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76" w:type="dxa"/>
        <w:tblLook w:val="04A0" w:firstRow="1" w:lastRow="0" w:firstColumn="1" w:lastColumn="0" w:noHBand="0" w:noVBand="1"/>
      </w:tblPr>
      <w:tblGrid>
        <w:gridCol w:w="1638"/>
        <w:gridCol w:w="6480"/>
        <w:gridCol w:w="1458"/>
      </w:tblGrid>
      <w:tr w:rsidR="00665F06" w:rsidRPr="00283A2F" w14:paraId="73EF7F44" w14:textId="77777777" w:rsidTr="00F92D3B">
        <w:tc>
          <w:tcPr>
            <w:tcW w:w="9576" w:type="dxa"/>
            <w:gridSpan w:val="3"/>
            <w:vAlign w:val="center"/>
          </w:tcPr>
          <w:p w14:paraId="43E2EEC9" w14:textId="2D860141" w:rsidR="00665F06" w:rsidRPr="00283A2F" w:rsidRDefault="00665F06" w:rsidP="00F92D3B">
            <w:pPr>
              <w:spacing w:after="0"/>
              <w:jc w:val="center"/>
              <w:rPr>
                <w:rFonts w:asciiTheme="minorHAnsi" w:hAnsiTheme="minorHAnsi" w:cstheme="minorHAnsi"/>
                <w:b/>
                <w:szCs w:val="22"/>
                <w:lang w:val="en-GB"/>
              </w:rPr>
            </w:pPr>
            <w:bookmarkStart w:id="0" w:name="_Hlk57917539"/>
            <w:bookmarkStart w:id="1" w:name="Annex1"/>
            <w:bookmarkStart w:id="2" w:name="_Ref25251689"/>
            <w:bookmarkStart w:id="3" w:name="_Hlk5017769"/>
          </w:p>
        </w:tc>
      </w:tr>
      <w:tr w:rsidR="00C30637" w:rsidRPr="00283A2F" w14:paraId="1FC6FC03" w14:textId="77777777" w:rsidTr="00EE2BFF">
        <w:tc>
          <w:tcPr>
            <w:tcW w:w="1638" w:type="dxa"/>
          </w:tcPr>
          <w:p w14:paraId="45F24345" w14:textId="77777777" w:rsidR="00C30637" w:rsidRPr="00283A2F" w:rsidRDefault="00C30637" w:rsidP="00EE2BFF">
            <w:pPr>
              <w:pStyle w:val="Bullets"/>
              <w:numPr>
                <w:ilvl w:val="0"/>
                <w:numId w:val="0"/>
              </w:numPr>
              <w:spacing w:before="0"/>
              <w:jc w:val="center"/>
              <w:rPr>
                <w:rFonts w:asciiTheme="minorHAnsi" w:hAnsiTheme="minorHAnsi" w:cstheme="minorHAnsi"/>
                <w:lang w:val="en-GB" w:eastAsia="en-GB"/>
              </w:rPr>
            </w:pPr>
            <w:r w:rsidRPr="00283A2F">
              <w:rPr>
                <w:rFonts w:asciiTheme="minorHAnsi" w:hAnsiTheme="minorHAnsi" w:cstheme="minorHAnsi"/>
                <w:lang w:val="en-GB"/>
              </w:rPr>
              <w:drawing>
                <wp:inline distT="0" distB="0" distL="0" distR="0" wp14:anchorId="2037948C" wp14:editId="0F4A9388">
                  <wp:extent cx="561340" cy="12084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email">
                            <a:extLst>
                              <a:ext uri="{28A0092B-C50C-407E-A947-70E740481C1C}">
                                <a14:useLocalDpi xmlns:a14="http://schemas.microsoft.com/office/drawing/2010/main"/>
                              </a:ext>
                            </a:extLst>
                          </a:blip>
                          <a:srcRect/>
                          <a:stretch>
                            <a:fillRect/>
                          </a:stretch>
                        </pic:blipFill>
                        <pic:spPr bwMode="auto">
                          <a:xfrm>
                            <a:off x="0" y="0"/>
                            <a:ext cx="561340" cy="1208405"/>
                          </a:xfrm>
                          <a:prstGeom prst="rect">
                            <a:avLst/>
                          </a:prstGeom>
                          <a:noFill/>
                          <a:ln>
                            <a:noFill/>
                          </a:ln>
                        </pic:spPr>
                      </pic:pic>
                    </a:graphicData>
                  </a:graphic>
                </wp:inline>
              </w:drawing>
            </w:r>
          </w:p>
        </w:tc>
        <w:tc>
          <w:tcPr>
            <w:tcW w:w="6480" w:type="dxa"/>
          </w:tcPr>
          <w:p w14:paraId="7A0B99BC" w14:textId="76A24288" w:rsidR="00C30637" w:rsidRPr="00283A2F" w:rsidRDefault="00EE2BFF" w:rsidP="00EE2BFF">
            <w:pPr>
              <w:spacing w:after="0"/>
              <w:jc w:val="center"/>
              <w:rPr>
                <w:rFonts w:asciiTheme="minorHAnsi" w:hAnsiTheme="minorHAnsi" w:cstheme="minorHAnsi"/>
                <w:b/>
                <w:szCs w:val="22"/>
                <w:lang w:val="en-GB"/>
              </w:rPr>
            </w:pPr>
            <w:r w:rsidRPr="00283A2F">
              <w:rPr>
                <w:rFonts w:asciiTheme="minorHAnsi" w:hAnsiTheme="minorHAnsi" w:cstheme="minorHAnsi"/>
                <w:b/>
                <w:noProof/>
                <w:szCs w:val="22"/>
                <w:lang w:val="en-GB"/>
              </w:rPr>
              <w:drawing>
                <wp:inline distT="0" distB="0" distL="0" distR="0" wp14:anchorId="3B891EEC" wp14:editId="2F8408E5">
                  <wp:extent cx="728704" cy="983412"/>
                  <wp:effectExtent l="0" t="0" r="0" b="762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32362" cy="988348"/>
                          </a:xfrm>
                          <a:prstGeom prst="rect">
                            <a:avLst/>
                          </a:prstGeom>
                          <a:noFill/>
                          <a:ln>
                            <a:noFill/>
                          </a:ln>
                        </pic:spPr>
                      </pic:pic>
                    </a:graphicData>
                  </a:graphic>
                </wp:inline>
              </w:drawing>
            </w:r>
          </w:p>
        </w:tc>
        <w:tc>
          <w:tcPr>
            <w:tcW w:w="1458" w:type="dxa"/>
          </w:tcPr>
          <w:p w14:paraId="2A15C22D" w14:textId="77777777" w:rsidR="00C30637" w:rsidRPr="00283A2F" w:rsidRDefault="00C30637" w:rsidP="00EE2BFF">
            <w:pPr>
              <w:pStyle w:val="Bullets"/>
              <w:numPr>
                <w:ilvl w:val="0"/>
                <w:numId w:val="0"/>
              </w:numPr>
              <w:jc w:val="center"/>
              <w:rPr>
                <w:rFonts w:asciiTheme="minorHAnsi" w:hAnsiTheme="minorHAnsi" w:cstheme="minorHAnsi"/>
                <w:lang w:val="en-GB" w:eastAsia="en-GB"/>
              </w:rPr>
            </w:pPr>
            <w:r w:rsidRPr="00283A2F">
              <w:rPr>
                <w:rFonts w:asciiTheme="minorHAnsi" w:hAnsiTheme="minorHAnsi" w:cstheme="minorHAnsi"/>
                <w:lang w:val="en-GB"/>
              </w:rPr>
              <w:drawing>
                <wp:inline distT="0" distB="0" distL="0" distR="0" wp14:anchorId="3B0A85A0" wp14:editId="1DB50DF7">
                  <wp:extent cx="620395" cy="715010"/>
                  <wp:effectExtent l="0" t="0" r="8255" b="8890"/>
                  <wp:docPr id="21" name="Picture 21"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6" cstate="email">
                            <a:extLst>
                              <a:ext uri="{28A0092B-C50C-407E-A947-70E740481C1C}">
                                <a14:useLocalDpi xmlns:a14="http://schemas.microsoft.com/office/drawing/2010/main"/>
                              </a:ext>
                            </a:extLst>
                          </a:blip>
                          <a:srcRect/>
                          <a:stretch>
                            <a:fillRect/>
                          </a:stretch>
                        </pic:blipFill>
                        <pic:spPr bwMode="auto">
                          <a:xfrm>
                            <a:off x="0" y="0"/>
                            <a:ext cx="620395" cy="715010"/>
                          </a:xfrm>
                          <a:prstGeom prst="rect">
                            <a:avLst/>
                          </a:prstGeom>
                          <a:noFill/>
                          <a:ln>
                            <a:noFill/>
                          </a:ln>
                        </pic:spPr>
                      </pic:pic>
                    </a:graphicData>
                  </a:graphic>
                </wp:inline>
              </w:drawing>
            </w:r>
          </w:p>
        </w:tc>
      </w:tr>
      <w:tr w:rsidR="00C30637" w:rsidRPr="00283A2F" w14:paraId="68995A84" w14:textId="77777777" w:rsidTr="00D73551">
        <w:tc>
          <w:tcPr>
            <w:tcW w:w="9576" w:type="dxa"/>
            <w:gridSpan w:val="3"/>
            <w:shd w:val="clear" w:color="auto" w:fill="auto"/>
            <w:vAlign w:val="center"/>
          </w:tcPr>
          <w:p w14:paraId="2FBEB364" w14:textId="77777777" w:rsidR="00C30637" w:rsidRPr="00283A2F" w:rsidRDefault="00C30637" w:rsidP="00C30637">
            <w:pPr>
              <w:jc w:val="center"/>
              <w:rPr>
                <w:rFonts w:asciiTheme="minorHAnsi" w:hAnsiTheme="minorHAnsi" w:cstheme="minorHAnsi"/>
                <w:b/>
                <w:sz w:val="28"/>
                <w:szCs w:val="22"/>
                <w:lang w:val="en-GB"/>
              </w:rPr>
            </w:pPr>
            <w:r w:rsidRPr="00283A2F">
              <w:rPr>
                <w:rFonts w:asciiTheme="minorHAnsi" w:hAnsiTheme="minorHAnsi" w:cstheme="minorHAnsi"/>
                <w:b/>
                <w:sz w:val="28"/>
                <w:szCs w:val="22"/>
                <w:lang w:val="en-GB"/>
              </w:rPr>
              <w:t>United Nations Development Programme</w:t>
            </w:r>
          </w:p>
          <w:p w14:paraId="41F4D4ED" w14:textId="77777777" w:rsidR="00C30637" w:rsidRPr="00283A2F" w:rsidRDefault="00C30637" w:rsidP="00C30637">
            <w:pPr>
              <w:spacing w:after="0"/>
              <w:jc w:val="center"/>
              <w:rPr>
                <w:rFonts w:asciiTheme="minorHAnsi" w:hAnsiTheme="minorHAnsi" w:cstheme="minorHAnsi"/>
                <w:b/>
                <w:szCs w:val="22"/>
                <w:lang w:val="en-GB"/>
              </w:rPr>
            </w:pPr>
            <w:r w:rsidRPr="00283A2F">
              <w:rPr>
                <w:rFonts w:cs="Arial"/>
                <w:b/>
                <w:szCs w:val="22"/>
                <w:lang w:val="en-GB"/>
              </w:rPr>
              <w:t>Project Document for projects financed by the various GEF Trust Funds</w:t>
            </w:r>
          </w:p>
        </w:tc>
      </w:tr>
      <w:bookmarkEnd w:id="0"/>
    </w:tbl>
    <w:p w14:paraId="5E3272A9" w14:textId="77777777" w:rsidR="00665F06" w:rsidRPr="00283A2F" w:rsidRDefault="00665F06" w:rsidP="00665F06">
      <w:pPr>
        <w:spacing w:after="0"/>
        <w:jc w:val="left"/>
        <w:rPr>
          <w:rFonts w:cs="Arial"/>
          <w:b/>
          <w:i/>
          <w:szCs w:val="20"/>
          <w:lang w:val="en-GB"/>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2589"/>
        <w:gridCol w:w="834"/>
        <w:gridCol w:w="3561"/>
      </w:tblGrid>
      <w:tr w:rsidR="00665F06" w:rsidRPr="00283A2F" w14:paraId="67FCA136" w14:textId="77777777" w:rsidTr="00F1769F">
        <w:tc>
          <w:tcPr>
            <w:tcW w:w="9493" w:type="dxa"/>
            <w:gridSpan w:val="4"/>
            <w:shd w:val="clear" w:color="auto" w:fill="auto"/>
          </w:tcPr>
          <w:p w14:paraId="5065AF23" w14:textId="77777777" w:rsidR="00665F06" w:rsidRPr="00283A2F" w:rsidRDefault="00665F06" w:rsidP="00F92D3B">
            <w:pPr>
              <w:spacing w:after="120"/>
              <w:jc w:val="left"/>
              <w:rPr>
                <w:rFonts w:cs="Arial"/>
                <w:b/>
                <w:szCs w:val="20"/>
                <w:lang w:val="en-GB"/>
              </w:rPr>
            </w:pPr>
            <w:r w:rsidRPr="00283A2F">
              <w:rPr>
                <w:rFonts w:cs="Arial"/>
                <w:b/>
                <w:szCs w:val="20"/>
                <w:lang w:val="en-GB"/>
              </w:rPr>
              <w:t xml:space="preserve">Project title: </w:t>
            </w:r>
            <w:r w:rsidR="008C5B8B" w:rsidRPr="00283A2F">
              <w:rPr>
                <w:rFonts w:cs="Arial"/>
                <w:bCs/>
                <w:szCs w:val="20"/>
                <w:lang w:val="en-GB"/>
              </w:rPr>
              <w:t>Green Sharm El Sheikh</w:t>
            </w:r>
          </w:p>
        </w:tc>
      </w:tr>
      <w:tr w:rsidR="00665F06" w:rsidRPr="00283A2F" w14:paraId="24AE66B5" w14:textId="77777777" w:rsidTr="00F1769F">
        <w:tc>
          <w:tcPr>
            <w:tcW w:w="2509" w:type="dxa"/>
            <w:shd w:val="clear" w:color="auto" w:fill="auto"/>
          </w:tcPr>
          <w:p w14:paraId="61C18A1A" w14:textId="453C5EB6" w:rsidR="00665F06" w:rsidRPr="00283A2F" w:rsidRDefault="00665F06" w:rsidP="00F92D3B">
            <w:pPr>
              <w:spacing w:after="120"/>
              <w:jc w:val="left"/>
              <w:rPr>
                <w:rFonts w:cs="Arial"/>
                <w:b/>
                <w:szCs w:val="20"/>
                <w:lang w:val="en-GB"/>
              </w:rPr>
            </w:pPr>
            <w:r w:rsidRPr="00283A2F">
              <w:rPr>
                <w:rFonts w:cs="Arial"/>
                <w:b/>
                <w:szCs w:val="20"/>
                <w:lang w:val="en-GB"/>
              </w:rPr>
              <w:t xml:space="preserve">Country:  </w:t>
            </w:r>
            <w:r w:rsidR="004B4FB6" w:rsidRPr="00283A2F">
              <w:rPr>
                <w:rFonts w:cs="Arial"/>
                <w:bCs/>
                <w:szCs w:val="20"/>
                <w:lang w:val="en-GB"/>
              </w:rPr>
              <w:t>Egypt</w:t>
            </w:r>
          </w:p>
        </w:tc>
        <w:tc>
          <w:tcPr>
            <w:tcW w:w="3423" w:type="dxa"/>
            <w:gridSpan w:val="2"/>
            <w:shd w:val="clear" w:color="auto" w:fill="auto"/>
          </w:tcPr>
          <w:p w14:paraId="58DC0074" w14:textId="1B7E8D8E" w:rsidR="00665F06" w:rsidRPr="00283A2F" w:rsidRDefault="00665F06" w:rsidP="00F92D3B">
            <w:pPr>
              <w:spacing w:after="120"/>
              <w:jc w:val="left"/>
              <w:rPr>
                <w:rStyle w:val="Hyperlink"/>
                <w:rFonts w:cs="Arial"/>
                <w:i/>
                <w:szCs w:val="20"/>
                <w:highlight w:val="yellow"/>
                <w:lang w:val="en-GB"/>
              </w:rPr>
            </w:pPr>
            <w:r w:rsidRPr="00283A2F">
              <w:rPr>
                <w:rFonts w:cs="Arial"/>
                <w:b/>
                <w:szCs w:val="20"/>
                <w:lang w:val="en-GB"/>
              </w:rPr>
              <w:t xml:space="preserve">Implementing Partner (GEF Executing Entity): </w:t>
            </w:r>
            <w:r w:rsidR="00565C73" w:rsidRPr="00283A2F">
              <w:rPr>
                <w:rFonts w:cs="Arial"/>
                <w:iCs/>
                <w:szCs w:val="20"/>
                <w:lang w:val="en-GB"/>
              </w:rPr>
              <w:t>Ministry of Environment</w:t>
            </w:r>
          </w:p>
        </w:tc>
        <w:tc>
          <w:tcPr>
            <w:tcW w:w="3561" w:type="dxa"/>
            <w:shd w:val="clear" w:color="auto" w:fill="auto"/>
          </w:tcPr>
          <w:p w14:paraId="0B0A4965" w14:textId="4842765D" w:rsidR="00665F06" w:rsidRPr="00283A2F" w:rsidRDefault="005D691B" w:rsidP="00F92D3B">
            <w:pPr>
              <w:spacing w:after="120"/>
              <w:jc w:val="left"/>
              <w:rPr>
                <w:rFonts w:cs="Arial"/>
                <w:iCs/>
                <w:szCs w:val="20"/>
                <w:lang w:val="en-GB"/>
              </w:rPr>
            </w:pPr>
            <w:r w:rsidRPr="00283A2F">
              <w:rPr>
                <w:rFonts w:cs="Arial"/>
                <w:b/>
                <w:szCs w:val="20"/>
                <w:lang w:val="en-GB"/>
              </w:rPr>
              <w:t>Execution Modality</w:t>
            </w:r>
            <w:r w:rsidR="007D1FE2" w:rsidRPr="00283A2F">
              <w:rPr>
                <w:rFonts w:cs="Arial"/>
                <w:i/>
                <w:szCs w:val="20"/>
                <w:lang w:val="en-GB"/>
              </w:rPr>
              <w:t xml:space="preserve">: </w:t>
            </w:r>
            <w:r w:rsidR="007D1FE2" w:rsidRPr="00283A2F">
              <w:rPr>
                <w:rFonts w:cs="Arial"/>
                <w:iCs/>
                <w:szCs w:val="20"/>
                <w:lang w:val="en-GB"/>
              </w:rPr>
              <w:t xml:space="preserve">National </w:t>
            </w:r>
            <w:r w:rsidR="007A1185" w:rsidRPr="00283A2F">
              <w:rPr>
                <w:rFonts w:cs="Arial"/>
                <w:iCs/>
                <w:szCs w:val="20"/>
                <w:lang w:val="en-GB"/>
              </w:rPr>
              <w:t>I</w:t>
            </w:r>
            <w:r w:rsidR="007D1FE2" w:rsidRPr="00283A2F">
              <w:rPr>
                <w:rFonts w:cs="Arial"/>
                <w:iCs/>
                <w:szCs w:val="20"/>
                <w:lang w:val="en-GB"/>
              </w:rPr>
              <w:t xml:space="preserve">mplementation </w:t>
            </w:r>
            <w:r w:rsidR="007D1FE2" w:rsidRPr="008E398B">
              <w:rPr>
                <w:rFonts w:cs="Arial"/>
                <w:iCs/>
                <w:szCs w:val="20"/>
                <w:highlight w:val="green"/>
                <w:lang w:val="en-GB"/>
              </w:rPr>
              <w:t>(</w:t>
            </w:r>
            <w:r w:rsidR="007D66BF" w:rsidRPr="008E398B">
              <w:rPr>
                <w:rFonts w:cs="Arial"/>
                <w:iCs/>
                <w:szCs w:val="20"/>
                <w:highlight w:val="green"/>
                <w:lang w:val="en-GB"/>
              </w:rPr>
              <w:t xml:space="preserve">Full </w:t>
            </w:r>
            <w:proofErr w:type="spellStart"/>
            <w:r w:rsidR="007D1FE2" w:rsidRPr="008E398B">
              <w:rPr>
                <w:rFonts w:cs="Arial"/>
                <w:iCs/>
                <w:szCs w:val="20"/>
                <w:highlight w:val="green"/>
                <w:lang w:val="en-GB"/>
              </w:rPr>
              <w:t>NIM</w:t>
            </w:r>
            <w:proofErr w:type="spellEnd"/>
            <w:r w:rsidR="007D1FE2" w:rsidRPr="008E398B">
              <w:rPr>
                <w:rFonts w:cs="Arial"/>
                <w:iCs/>
                <w:szCs w:val="20"/>
                <w:highlight w:val="green"/>
                <w:lang w:val="en-GB"/>
              </w:rPr>
              <w:t>)</w:t>
            </w:r>
          </w:p>
        </w:tc>
      </w:tr>
      <w:tr w:rsidR="00665F06" w:rsidRPr="00283A2F" w14:paraId="38FC98A1" w14:textId="77777777" w:rsidTr="00F1769F">
        <w:tc>
          <w:tcPr>
            <w:tcW w:w="9493" w:type="dxa"/>
            <w:gridSpan w:val="4"/>
            <w:shd w:val="clear" w:color="auto" w:fill="auto"/>
          </w:tcPr>
          <w:p w14:paraId="51A6FE60" w14:textId="77777777" w:rsidR="00665F06" w:rsidRPr="00283A2F" w:rsidRDefault="00665F06" w:rsidP="00225E3F">
            <w:pPr>
              <w:spacing w:after="120"/>
              <w:jc w:val="left"/>
              <w:rPr>
                <w:rFonts w:cs="Arial"/>
                <w:b/>
                <w:szCs w:val="20"/>
                <w:lang w:val="en-GB"/>
              </w:rPr>
            </w:pPr>
            <w:r w:rsidRPr="00283A2F">
              <w:rPr>
                <w:rFonts w:cs="Arial"/>
                <w:b/>
                <w:szCs w:val="20"/>
                <w:lang w:val="en-GB"/>
              </w:rPr>
              <w:t>Contributing Outcome (</w:t>
            </w:r>
            <w:proofErr w:type="spellStart"/>
            <w:r w:rsidRPr="00283A2F">
              <w:rPr>
                <w:rFonts w:cs="Arial"/>
                <w:b/>
                <w:szCs w:val="20"/>
                <w:lang w:val="en-GB"/>
              </w:rPr>
              <w:t>UNDAF</w:t>
            </w:r>
            <w:proofErr w:type="spellEnd"/>
            <w:r w:rsidRPr="00283A2F">
              <w:rPr>
                <w:rFonts w:cs="Arial"/>
                <w:b/>
                <w:szCs w:val="20"/>
                <w:lang w:val="en-GB"/>
              </w:rPr>
              <w:t>/</w:t>
            </w:r>
            <w:proofErr w:type="spellStart"/>
            <w:r w:rsidRPr="00283A2F">
              <w:rPr>
                <w:rFonts w:cs="Arial"/>
                <w:b/>
                <w:szCs w:val="20"/>
                <w:lang w:val="en-GB"/>
              </w:rPr>
              <w:t>CPD</w:t>
            </w:r>
            <w:proofErr w:type="spellEnd"/>
            <w:r w:rsidRPr="00283A2F">
              <w:rPr>
                <w:rFonts w:cs="Arial"/>
                <w:b/>
                <w:szCs w:val="20"/>
                <w:lang w:val="en-GB"/>
              </w:rPr>
              <w:t>, RPD, GPD</w:t>
            </w:r>
            <w:r w:rsidR="00BB580E" w:rsidRPr="00283A2F">
              <w:rPr>
                <w:rFonts w:cs="Arial"/>
                <w:b/>
                <w:szCs w:val="20"/>
                <w:lang w:val="en-GB"/>
              </w:rPr>
              <w:t>):</w:t>
            </w:r>
          </w:p>
          <w:p w14:paraId="0E7993CD" w14:textId="69C871E0" w:rsidR="00BB580E" w:rsidRPr="00283A2F" w:rsidRDefault="00BB580E" w:rsidP="00225E3F">
            <w:pPr>
              <w:spacing w:after="120"/>
              <w:jc w:val="left"/>
              <w:rPr>
                <w:bCs/>
                <w:szCs w:val="20"/>
                <w:lang w:val="en-GB"/>
              </w:rPr>
            </w:pPr>
            <w:r w:rsidRPr="00283A2F">
              <w:rPr>
                <w:bCs/>
                <w:szCs w:val="20"/>
                <w:lang w:val="en-GB"/>
              </w:rPr>
              <w:t>Outcome 1: A</w:t>
            </w:r>
            <w:r w:rsidR="002363B6" w:rsidRPr="00283A2F">
              <w:rPr>
                <w:bCs/>
                <w:szCs w:val="20"/>
                <w:lang w:val="en-GB"/>
              </w:rPr>
              <w:t>dvance poverty eradication in all its forms and dimensions</w:t>
            </w:r>
          </w:p>
          <w:p w14:paraId="6927DAAA" w14:textId="49C5840D" w:rsidR="00BB580E" w:rsidRPr="00283A2F" w:rsidRDefault="00AA31F6" w:rsidP="00225E3F">
            <w:pPr>
              <w:spacing w:after="120"/>
              <w:jc w:val="left"/>
              <w:rPr>
                <w:rFonts w:cs="Arial"/>
                <w:bCs/>
                <w:szCs w:val="20"/>
                <w:lang w:val="en-GB"/>
              </w:rPr>
            </w:pPr>
            <w:r w:rsidRPr="00283A2F">
              <w:rPr>
                <w:rFonts w:cs="Arial"/>
                <w:bCs/>
                <w:szCs w:val="20"/>
                <w:lang w:val="en-GB"/>
              </w:rPr>
              <w:t>Outcome 2: A</w:t>
            </w:r>
            <w:r w:rsidR="002363B6" w:rsidRPr="00283A2F">
              <w:rPr>
                <w:rFonts w:cs="Arial"/>
                <w:bCs/>
                <w:szCs w:val="20"/>
                <w:lang w:val="en-GB"/>
              </w:rPr>
              <w:t>ccelerate structural transformations for sustainable development</w:t>
            </w:r>
          </w:p>
        </w:tc>
      </w:tr>
      <w:tr w:rsidR="00665F06" w:rsidRPr="00283A2F" w14:paraId="4A4DF317" w14:textId="77777777" w:rsidTr="00F1769F">
        <w:tc>
          <w:tcPr>
            <w:tcW w:w="5098" w:type="dxa"/>
            <w:gridSpan w:val="2"/>
            <w:shd w:val="clear" w:color="auto" w:fill="auto"/>
          </w:tcPr>
          <w:p w14:paraId="4D782F68" w14:textId="1DA4BF2D" w:rsidR="00665F06" w:rsidRPr="00283A2F" w:rsidRDefault="00665F06" w:rsidP="00BA1DD7">
            <w:pPr>
              <w:spacing w:after="120"/>
              <w:jc w:val="left"/>
              <w:rPr>
                <w:rFonts w:cs="Arial"/>
                <w:i/>
                <w:szCs w:val="20"/>
                <w:lang w:val="en-GB"/>
              </w:rPr>
            </w:pPr>
            <w:r w:rsidRPr="00283A2F">
              <w:rPr>
                <w:rFonts w:cs="Arial"/>
                <w:b/>
                <w:szCs w:val="20"/>
                <w:lang w:val="en-GB"/>
              </w:rPr>
              <w:t xml:space="preserve">UNDP Social and Environmental Screening Category:  </w:t>
            </w:r>
            <w:r w:rsidR="007A1185" w:rsidRPr="00283A2F">
              <w:rPr>
                <w:rFonts w:cs="Arial"/>
                <w:bCs/>
                <w:szCs w:val="20"/>
                <w:lang w:val="en-GB"/>
              </w:rPr>
              <w:t>High</w:t>
            </w:r>
          </w:p>
        </w:tc>
        <w:tc>
          <w:tcPr>
            <w:tcW w:w="4395" w:type="dxa"/>
            <w:gridSpan w:val="2"/>
            <w:shd w:val="clear" w:color="auto" w:fill="auto"/>
          </w:tcPr>
          <w:p w14:paraId="16BF773C" w14:textId="77777777" w:rsidR="00665F06" w:rsidRPr="00283A2F" w:rsidRDefault="00665F06" w:rsidP="00F92D3B">
            <w:pPr>
              <w:spacing w:after="120"/>
              <w:jc w:val="left"/>
              <w:rPr>
                <w:iCs/>
                <w:lang w:val="en-GB"/>
              </w:rPr>
            </w:pPr>
            <w:r w:rsidRPr="00283A2F">
              <w:rPr>
                <w:rFonts w:cs="Arial"/>
                <w:b/>
                <w:szCs w:val="20"/>
                <w:lang w:val="en-GB"/>
              </w:rPr>
              <w:t xml:space="preserve">UNDP Gender Marker: </w:t>
            </w:r>
            <w:r w:rsidR="007010CD" w:rsidRPr="00283A2F">
              <w:rPr>
                <w:rFonts w:cs="Arial"/>
                <w:i/>
                <w:szCs w:val="20"/>
                <w:lang w:val="en-GB"/>
              </w:rPr>
              <w:t xml:space="preserve"> </w:t>
            </w:r>
            <w:r w:rsidR="007010CD" w:rsidRPr="00283A2F">
              <w:rPr>
                <w:rFonts w:cs="Arial"/>
                <w:iCs/>
                <w:szCs w:val="20"/>
                <w:lang w:val="en-GB"/>
              </w:rPr>
              <w:t>GEN 2</w:t>
            </w:r>
          </w:p>
        </w:tc>
      </w:tr>
      <w:tr w:rsidR="00665F06" w:rsidRPr="00283A2F" w14:paraId="5C1C0B6B" w14:textId="77777777" w:rsidTr="00F1769F">
        <w:tc>
          <w:tcPr>
            <w:tcW w:w="5098" w:type="dxa"/>
            <w:gridSpan w:val="2"/>
            <w:shd w:val="clear" w:color="auto" w:fill="auto"/>
          </w:tcPr>
          <w:p w14:paraId="2B739F56" w14:textId="46A14699" w:rsidR="00665F06" w:rsidRPr="00283A2F" w:rsidRDefault="00B56C4A" w:rsidP="00F92D3B">
            <w:pPr>
              <w:spacing w:after="120"/>
              <w:jc w:val="left"/>
              <w:rPr>
                <w:rFonts w:cs="Arial"/>
                <w:szCs w:val="20"/>
                <w:lang w:val="en-GB" w:eastAsia="zh-CN"/>
              </w:rPr>
            </w:pPr>
            <w:r w:rsidRPr="00283A2F">
              <w:rPr>
                <w:rFonts w:asciiTheme="minorHAnsi" w:hAnsiTheme="minorHAnsi" w:cstheme="minorHAnsi"/>
                <w:b/>
                <w:szCs w:val="20"/>
                <w:lang w:val="en-GB"/>
              </w:rPr>
              <w:t xml:space="preserve">Atlas </w:t>
            </w:r>
            <w:r w:rsidRPr="00283A2F">
              <w:rPr>
                <w:rFonts w:asciiTheme="minorHAnsi" w:hAnsiTheme="minorHAnsi" w:cstheme="minorHAnsi"/>
                <w:b/>
                <w:szCs w:val="20"/>
                <w:lang w:val="en-GB" w:eastAsia="zh-CN"/>
              </w:rPr>
              <w:t xml:space="preserve">Project ID (formerly </w:t>
            </w:r>
            <w:r w:rsidRPr="00283A2F">
              <w:rPr>
                <w:rFonts w:asciiTheme="minorHAnsi" w:hAnsiTheme="minorHAnsi" w:cstheme="minorHAnsi"/>
                <w:b/>
                <w:szCs w:val="20"/>
                <w:lang w:val="en-GB"/>
              </w:rPr>
              <w:t xml:space="preserve">Award ID): </w:t>
            </w:r>
            <w:r w:rsidRPr="00283A2F">
              <w:rPr>
                <w:szCs w:val="20"/>
                <w:lang w:val="en-GB"/>
              </w:rPr>
              <w:t>00123342</w:t>
            </w:r>
          </w:p>
        </w:tc>
        <w:tc>
          <w:tcPr>
            <w:tcW w:w="4395" w:type="dxa"/>
            <w:gridSpan w:val="2"/>
            <w:shd w:val="clear" w:color="auto" w:fill="auto"/>
          </w:tcPr>
          <w:p w14:paraId="0DB461E3" w14:textId="4A19FC31" w:rsidR="00665F06" w:rsidRPr="00283A2F" w:rsidRDefault="00B56C4A" w:rsidP="00F92D3B">
            <w:pPr>
              <w:spacing w:after="120"/>
              <w:jc w:val="left"/>
              <w:rPr>
                <w:rFonts w:cs="Arial"/>
                <w:iCs/>
                <w:szCs w:val="20"/>
                <w:lang w:val="en-GB"/>
              </w:rPr>
            </w:pPr>
            <w:r w:rsidRPr="00283A2F">
              <w:rPr>
                <w:rFonts w:asciiTheme="minorHAnsi" w:hAnsiTheme="minorHAnsi" w:cstheme="minorHAnsi"/>
                <w:b/>
                <w:szCs w:val="20"/>
                <w:lang w:val="en-GB"/>
              </w:rPr>
              <w:t>Atlas O</w:t>
            </w:r>
            <w:r w:rsidRPr="00283A2F">
              <w:rPr>
                <w:rFonts w:asciiTheme="minorHAnsi" w:hAnsiTheme="minorHAnsi" w:cstheme="minorHAnsi"/>
                <w:b/>
                <w:szCs w:val="20"/>
                <w:lang w:val="en-GB" w:eastAsia="zh-CN"/>
              </w:rPr>
              <w:t>utput ID (formerly P</w:t>
            </w:r>
            <w:r w:rsidRPr="00283A2F">
              <w:rPr>
                <w:rFonts w:asciiTheme="minorHAnsi" w:hAnsiTheme="minorHAnsi" w:cstheme="minorHAnsi"/>
                <w:b/>
                <w:szCs w:val="20"/>
                <w:lang w:val="en-GB"/>
              </w:rPr>
              <w:t xml:space="preserve">roject ID): </w:t>
            </w:r>
            <w:r w:rsidRPr="00283A2F">
              <w:rPr>
                <w:rFonts w:cs="Arial"/>
                <w:i/>
                <w:szCs w:val="20"/>
                <w:lang w:val="en-GB"/>
              </w:rPr>
              <w:t xml:space="preserve"> </w:t>
            </w:r>
            <w:r w:rsidRPr="00283A2F">
              <w:rPr>
                <w:szCs w:val="20"/>
                <w:lang w:val="en-GB"/>
              </w:rPr>
              <w:t>00118606</w:t>
            </w:r>
          </w:p>
        </w:tc>
      </w:tr>
      <w:tr w:rsidR="00665F06" w:rsidRPr="00283A2F" w14:paraId="06264924" w14:textId="77777777" w:rsidTr="00F1769F">
        <w:tc>
          <w:tcPr>
            <w:tcW w:w="5098" w:type="dxa"/>
            <w:gridSpan w:val="2"/>
            <w:shd w:val="clear" w:color="auto" w:fill="auto"/>
          </w:tcPr>
          <w:p w14:paraId="3AEEEC6D" w14:textId="77777777" w:rsidR="00665F06" w:rsidRPr="00283A2F" w:rsidRDefault="00665F06" w:rsidP="00F92D3B">
            <w:pPr>
              <w:spacing w:after="120"/>
              <w:jc w:val="left"/>
              <w:rPr>
                <w:rFonts w:cs="Arial"/>
                <w:b/>
                <w:iCs/>
                <w:szCs w:val="20"/>
                <w:lang w:val="en-GB"/>
              </w:rPr>
            </w:pPr>
            <w:r w:rsidRPr="00283A2F">
              <w:rPr>
                <w:rFonts w:cs="Arial"/>
                <w:b/>
                <w:szCs w:val="20"/>
                <w:lang w:val="en-GB"/>
              </w:rPr>
              <w:t xml:space="preserve">UNDP-GEF PIMS ID number:  </w:t>
            </w:r>
            <w:r w:rsidR="00153513" w:rsidRPr="00283A2F">
              <w:rPr>
                <w:rFonts w:cs="Arial"/>
                <w:iCs/>
                <w:szCs w:val="20"/>
                <w:lang w:val="en-GB"/>
              </w:rPr>
              <w:t>6249</w:t>
            </w:r>
          </w:p>
        </w:tc>
        <w:tc>
          <w:tcPr>
            <w:tcW w:w="4395" w:type="dxa"/>
            <w:gridSpan w:val="2"/>
            <w:shd w:val="clear" w:color="auto" w:fill="auto"/>
          </w:tcPr>
          <w:p w14:paraId="7AF0E24B" w14:textId="77777777" w:rsidR="00665F06" w:rsidRPr="00283A2F" w:rsidRDefault="00665F06" w:rsidP="00F92D3B">
            <w:pPr>
              <w:spacing w:after="120"/>
              <w:jc w:val="left"/>
              <w:rPr>
                <w:rFonts w:cs="Arial"/>
                <w:b/>
                <w:szCs w:val="20"/>
                <w:lang w:val="en-GB"/>
              </w:rPr>
            </w:pPr>
            <w:r w:rsidRPr="00283A2F">
              <w:rPr>
                <w:rFonts w:cs="Arial"/>
                <w:b/>
                <w:szCs w:val="20"/>
                <w:lang w:val="en-GB"/>
              </w:rPr>
              <w:t>GEF Project ID number:</w:t>
            </w:r>
            <w:r w:rsidR="004D3100" w:rsidRPr="00283A2F">
              <w:rPr>
                <w:rFonts w:cs="Arial"/>
                <w:b/>
                <w:szCs w:val="20"/>
                <w:lang w:val="en-GB"/>
              </w:rPr>
              <w:t xml:space="preserve"> </w:t>
            </w:r>
            <w:r w:rsidR="004D3100" w:rsidRPr="00283A2F">
              <w:rPr>
                <w:rFonts w:cs="Arial"/>
                <w:bCs/>
                <w:szCs w:val="20"/>
                <w:lang w:val="en-GB"/>
              </w:rPr>
              <w:t>10</w:t>
            </w:r>
            <w:r w:rsidR="00C5089A" w:rsidRPr="00283A2F">
              <w:rPr>
                <w:rFonts w:cs="Arial"/>
                <w:bCs/>
                <w:szCs w:val="20"/>
                <w:lang w:val="en-GB"/>
              </w:rPr>
              <w:t>1</w:t>
            </w:r>
            <w:r w:rsidR="004D3100" w:rsidRPr="00283A2F">
              <w:rPr>
                <w:rFonts w:cs="Arial"/>
                <w:bCs/>
                <w:szCs w:val="20"/>
                <w:lang w:val="en-GB"/>
              </w:rPr>
              <w:t>17</w:t>
            </w:r>
          </w:p>
        </w:tc>
      </w:tr>
      <w:tr w:rsidR="00665F06" w:rsidRPr="00283A2F" w14:paraId="2FC31C0D" w14:textId="77777777" w:rsidTr="00F1769F">
        <w:tc>
          <w:tcPr>
            <w:tcW w:w="9493" w:type="dxa"/>
            <w:gridSpan w:val="4"/>
            <w:shd w:val="clear" w:color="auto" w:fill="auto"/>
          </w:tcPr>
          <w:p w14:paraId="05D0A128" w14:textId="5459FE60" w:rsidR="00665F06" w:rsidRPr="00283A2F" w:rsidRDefault="00665F06" w:rsidP="00F92D3B">
            <w:pPr>
              <w:spacing w:after="120"/>
              <w:jc w:val="left"/>
              <w:rPr>
                <w:rFonts w:cs="Arial"/>
                <w:b/>
                <w:szCs w:val="20"/>
                <w:lang w:val="en-GB"/>
              </w:rPr>
            </w:pPr>
            <w:r w:rsidRPr="00283A2F">
              <w:rPr>
                <w:rFonts w:cs="Arial"/>
                <w:b/>
                <w:szCs w:val="20"/>
                <w:lang w:val="en-GB"/>
              </w:rPr>
              <w:t>LPAC meeting date:</w:t>
            </w:r>
            <w:r w:rsidR="00C31D57" w:rsidRPr="00283A2F">
              <w:rPr>
                <w:rFonts w:cs="Arial"/>
                <w:b/>
                <w:szCs w:val="20"/>
                <w:lang w:val="en-GB"/>
              </w:rPr>
              <w:t xml:space="preserve"> </w:t>
            </w:r>
            <w:r w:rsidR="00586C66" w:rsidRPr="008E398B">
              <w:rPr>
                <w:rFonts w:cs="Arial"/>
                <w:bCs/>
                <w:szCs w:val="20"/>
                <w:highlight w:val="green"/>
                <w:lang w:val="en-GB"/>
              </w:rPr>
              <w:t>05 January 2022</w:t>
            </w:r>
          </w:p>
        </w:tc>
      </w:tr>
      <w:tr w:rsidR="00F1769F" w:rsidRPr="00966EF0" w14:paraId="603C7A52" w14:textId="77777777" w:rsidTr="00F1769F">
        <w:trPr>
          <w:trHeight w:val="350"/>
        </w:trPr>
        <w:tc>
          <w:tcPr>
            <w:tcW w:w="9493" w:type="dxa"/>
            <w:gridSpan w:val="4"/>
            <w:shd w:val="clear" w:color="auto" w:fill="auto"/>
          </w:tcPr>
          <w:p w14:paraId="3FB00F01" w14:textId="2D167A1C" w:rsidR="00F1769F" w:rsidRPr="00966EF0" w:rsidRDefault="00F1769F" w:rsidP="00F1769F">
            <w:pPr>
              <w:spacing w:after="120"/>
              <w:jc w:val="left"/>
              <w:rPr>
                <w:rFonts w:cs="Arial"/>
                <w:b/>
                <w:szCs w:val="20"/>
              </w:rPr>
            </w:pPr>
            <w:r w:rsidRPr="007D4C24">
              <w:rPr>
                <w:rFonts w:cs="Arial"/>
                <w:b/>
                <w:szCs w:val="20"/>
                <w:highlight w:val="green"/>
              </w:rPr>
              <w:t xml:space="preserve">Project </w:t>
            </w:r>
            <w:r w:rsidRPr="007D4C24">
              <w:rPr>
                <w:rFonts w:cs="Arial"/>
                <w:b/>
                <w:szCs w:val="20"/>
                <w:highlight w:val="green"/>
                <w:lang w:val="en-GB"/>
              </w:rPr>
              <w:t>duration</w:t>
            </w:r>
            <w:r w:rsidRPr="007D4C24">
              <w:rPr>
                <w:rFonts w:cs="Arial"/>
                <w:b/>
                <w:szCs w:val="20"/>
                <w:highlight w:val="green"/>
              </w:rPr>
              <w:t xml:space="preserve"> in months: </w:t>
            </w:r>
            <w:r w:rsidR="007D4C24" w:rsidRPr="007D4C24">
              <w:rPr>
                <w:rFonts w:cs="Arial"/>
                <w:bCs/>
                <w:szCs w:val="20"/>
                <w:highlight w:val="green"/>
              </w:rPr>
              <w:t>72 months</w:t>
            </w:r>
          </w:p>
        </w:tc>
      </w:tr>
      <w:tr w:rsidR="00665F06" w:rsidRPr="00D20E21" w14:paraId="24F6C107" w14:textId="77777777" w:rsidTr="00F1769F">
        <w:tc>
          <w:tcPr>
            <w:tcW w:w="5098" w:type="dxa"/>
            <w:gridSpan w:val="2"/>
            <w:shd w:val="clear" w:color="auto" w:fill="auto"/>
          </w:tcPr>
          <w:p w14:paraId="0D3BAE60" w14:textId="77777777" w:rsidR="008F6C77" w:rsidRPr="00D20E21" w:rsidRDefault="008F6C77" w:rsidP="008F6C77">
            <w:pPr>
              <w:spacing w:after="0"/>
              <w:jc w:val="left"/>
              <w:rPr>
                <w:rFonts w:cs="Arial"/>
                <w:b/>
                <w:szCs w:val="20"/>
                <w:lang w:val="en-GB"/>
              </w:rPr>
            </w:pPr>
            <w:r w:rsidRPr="00D20E21">
              <w:rPr>
                <w:rFonts w:cs="Arial"/>
                <w:b/>
                <w:szCs w:val="20"/>
                <w:lang w:val="en-GB"/>
              </w:rPr>
              <w:t xml:space="preserve">Planned start date: </w:t>
            </w:r>
          </w:p>
          <w:p w14:paraId="53DFD287" w14:textId="459D40BD" w:rsidR="00665F06" w:rsidRPr="00D20E21" w:rsidRDefault="008F6C77" w:rsidP="008F6C77">
            <w:pPr>
              <w:pStyle w:val="CharCharChar1"/>
              <w:spacing w:after="120" w:line="240" w:lineRule="auto"/>
              <w:rPr>
                <w:b/>
                <w:iCs/>
                <w:lang w:val="en-GB"/>
              </w:rPr>
            </w:pPr>
            <w:r w:rsidRPr="00E35C90">
              <w:rPr>
                <w:iCs/>
                <w:highlight w:val="yellow"/>
                <w:lang w:val="en-GB"/>
              </w:rPr>
              <w:t>01 March 2022</w:t>
            </w:r>
          </w:p>
        </w:tc>
        <w:tc>
          <w:tcPr>
            <w:tcW w:w="4395" w:type="dxa"/>
            <w:gridSpan w:val="2"/>
            <w:shd w:val="clear" w:color="auto" w:fill="auto"/>
          </w:tcPr>
          <w:p w14:paraId="3EE983B5" w14:textId="5257619B" w:rsidR="008F6C77" w:rsidRPr="00D20E21" w:rsidRDefault="008F6C77" w:rsidP="008F6C77">
            <w:pPr>
              <w:spacing w:after="0"/>
              <w:jc w:val="left"/>
              <w:rPr>
                <w:rFonts w:asciiTheme="minorHAnsi" w:hAnsiTheme="minorHAnsi" w:cstheme="minorHAnsi"/>
                <w:b/>
                <w:szCs w:val="20"/>
                <w:lang w:val="en-GB"/>
              </w:rPr>
            </w:pPr>
            <w:r w:rsidRPr="00D20E21">
              <w:rPr>
                <w:rFonts w:asciiTheme="minorHAnsi" w:hAnsiTheme="minorHAnsi" w:cstheme="minorHAnsi"/>
                <w:b/>
                <w:szCs w:val="20"/>
                <w:lang w:val="en-GB"/>
              </w:rPr>
              <w:t xml:space="preserve">Planned end date:  </w:t>
            </w:r>
          </w:p>
          <w:p w14:paraId="4C9C585D" w14:textId="6854CCA2" w:rsidR="00665F06" w:rsidRPr="00D20E21" w:rsidRDefault="008F6C77" w:rsidP="008F6C77">
            <w:pPr>
              <w:pStyle w:val="CharCharChar1"/>
              <w:spacing w:after="120" w:line="240" w:lineRule="auto"/>
              <w:rPr>
                <w:rFonts w:asciiTheme="minorHAnsi" w:hAnsiTheme="minorHAnsi" w:cstheme="minorHAnsi"/>
                <w:bCs/>
                <w:lang w:val="en-GB"/>
              </w:rPr>
            </w:pPr>
            <w:r w:rsidRPr="00E35C90">
              <w:rPr>
                <w:rFonts w:asciiTheme="minorHAnsi" w:hAnsiTheme="minorHAnsi" w:cstheme="minorHAnsi"/>
                <w:bCs/>
                <w:highlight w:val="yellow"/>
                <w:lang w:val="en-GB"/>
              </w:rPr>
              <w:t>28 February 2028</w:t>
            </w:r>
          </w:p>
        </w:tc>
      </w:tr>
      <w:tr w:rsidR="00665F06" w:rsidRPr="00283A2F" w14:paraId="52C1821A" w14:textId="77777777" w:rsidTr="00F1769F">
        <w:tc>
          <w:tcPr>
            <w:tcW w:w="5098" w:type="dxa"/>
            <w:gridSpan w:val="2"/>
            <w:shd w:val="clear" w:color="auto" w:fill="auto"/>
          </w:tcPr>
          <w:p w14:paraId="48565AE6" w14:textId="77777777" w:rsidR="008F6C77" w:rsidRPr="00D20E21" w:rsidRDefault="008F6C77" w:rsidP="008F6C77">
            <w:pPr>
              <w:spacing w:after="0"/>
              <w:jc w:val="left"/>
              <w:rPr>
                <w:rFonts w:cs="Arial"/>
                <w:b/>
                <w:szCs w:val="20"/>
                <w:lang w:val="en-GB"/>
              </w:rPr>
            </w:pPr>
            <w:r w:rsidRPr="00D20E21">
              <w:rPr>
                <w:rFonts w:cs="Arial"/>
                <w:b/>
                <w:szCs w:val="20"/>
                <w:lang w:val="en-GB"/>
              </w:rPr>
              <w:t xml:space="preserve">Expected date of posting of Mid-Term Review to ERC: </w:t>
            </w:r>
          </w:p>
          <w:p w14:paraId="2957E9D5" w14:textId="33EA0D96" w:rsidR="00665F06" w:rsidRPr="00D20E21" w:rsidRDefault="008F6C77" w:rsidP="008F6C77">
            <w:pPr>
              <w:spacing w:after="120"/>
              <w:jc w:val="left"/>
              <w:rPr>
                <w:rFonts w:cs="Arial"/>
                <w:b/>
                <w:szCs w:val="20"/>
                <w:lang w:val="en-GB"/>
              </w:rPr>
            </w:pPr>
            <w:r w:rsidRPr="00D20E21">
              <w:rPr>
                <w:rFonts w:cs="Arial"/>
                <w:bCs/>
                <w:szCs w:val="20"/>
                <w:lang w:val="en-GB"/>
              </w:rPr>
              <w:t xml:space="preserve">01 </w:t>
            </w:r>
            <w:r w:rsidRPr="00E35C90">
              <w:rPr>
                <w:rFonts w:cs="Arial"/>
                <w:bCs/>
                <w:szCs w:val="20"/>
                <w:highlight w:val="yellow"/>
                <w:lang w:val="en-GB"/>
              </w:rPr>
              <w:t xml:space="preserve">September </w:t>
            </w:r>
            <w:r w:rsidRPr="00E75DDD">
              <w:rPr>
                <w:rFonts w:cs="Arial"/>
                <w:bCs/>
                <w:szCs w:val="20"/>
                <w:highlight w:val="yellow"/>
                <w:lang w:val="en-GB"/>
              </w:rPr>
              <w:t>2024</w:t>
            </w:r>
          </w:p>
        </w:tc>
        <w:tc>
          <w:tcPr>
            <w:tcW w:w="4395" w:type="dxa"/>
            <w:gridSpan w:val="2"/>
            <w:shd w:val="clear" w:color="auto" w:fill="auto"/>
          </w:tcPr>
          <w:p w14:paraId="2CB26460" w14:textId="77C8D178" w:rsidR="00665F06" w:rsidRPr="00283A2F" w:rsidRDefault="008F6C77" w:rsidP="00F92D3B">
            <w:pPr>
              <w:spacing w:after="120"/>
              <w:jc w:val="left"/>
              <w:rPr>
                <w:rFonts w:cs="Arial"/>
                <w:b/>
                <w:szCs w:val="20"/>
                <w:lang w:val="en-GB"/>
              </w:rPr>
            </w:pPr>
            <w:r w:rsidRPr="00D20E21">
              <w:rPr>
                <w:rFonts w:cs="Arial"/>
                <w:b/>
                <w:szCs w:val="20"/>
                <w:lang w:val="en-GB"/>
              </w:rPr>
              <w:t xml:space="preserve">Expected date of posting Terminal evaluation report to ERC: </w:t>
            </w:r>
            <w:r w:rsidRPr="008E398B">
              <w:rPr>
                <w:rFonts w:cs="Arial"/>
                <w:bCs/>
                <w:szCs w:val="20"/>
                <w:highlight w:val="green"/>
                <w:lang w:val="en-GB"/>
              </w:rPr>
              <w:t>3</w:t>
            </w:r>
            <w:r w:rsidR="00705171" w:rsidRPr="008E398B">
              <w:rPr>
                <w:rFonts w:cs="Arial"/>
                <w:bCs/>
                <w:szCs w:val="20"/>
                <w:highlight w:val="green"/>
                <w:lang w:val="en-GB"/>
              </w:rPr>
              <w:t>0</w:t>
            </w:r>
            <w:r w:rsidRPr="008E398B">
              <w:rPr>
                <w:rFonts w:cs="Arial"/>
                <w:bCs/>
                <w:szCs w:val="20"/>
                <w:highlight w:val="green"/>
                <w:lang w:val="en-GB"/>
              </w:rPr>
              <w:t xml:space="preserve"> </w:t>
            </w:r>
            <w:r w:rsidR="00705171" w:rsidRPr="008E398B">
              <w:rPr>
                <w:rFonts w:cs="Arial"/>
                <w:bCs/>
                <w:szCs w:val="20"/>
                <w:highlight w:val="green"/>
                <w:lang w:val="en-GB"/>
              </w:rPr>
              <w:t xml:space="preserve">November </w:t>
            </w:r>
            <w:r w:rsidRPr="008E398B">
              <w:rPr>
                <w:rFonts w:cs="Arial"/>
                <w:bCs/>
                <w:szCs w:val="20"/>
                <w:highlight w:val="green"/>
                <w:lang w:val="en-GB"/>
              </w:rPr>
              <w:t>2027</w:t>
            </w:r>
          </w:p>
        </w:tc>
      </w:tr>
      <w:tr w:rsidR="00665F06" w:rsidRPr="00283A2F" w14:paraId="438C9EE1" w14:textId="77777777" w:rsidTr="00F1769F">
        <w:tc>
          <w:tcPr>
            <w:tcW w:w="9493" w:type="dxa"/>
            <w:gridSpan w:val="4"/>
            <w:shd w:val="clear" w:color="auto" w:fill="auto"/>
          </w:tcPr>
          <w:p w14:paraId="7DA5A054" w14:textId="77777777" w:rsidR="00665F06" w:rsidRPr="00283A2F" w:rsidRDefault="00665F06" w:rsidP="00F92D3B">
            <w:pPr>
              <w:spacing w:after="120"/>
              <w:jc w:val="left"/>
              <w:rPr>
                <w:rFonts w:cs="Arial"/>
                <w:b/>
                <w:szCs w:val="20"/>
                <w:lang w:val="en-GB"/>
              </w:rPr>
            </w:pPr>
            <w:r w:rsidRPr="00283A2F">
              <w:rPr>
                <w:rFonts w:cs="Arial"/>
                <w:b/>
                <w:szCs w:val="20"/>
                <w:lang w:val="en-GB"/>
              </w:rPr>
              <w:t>Brief project description:</w:t>
            </w:r>
          </w:p>
          <w:p w14:paraId="0175284F" w14:textId="18E70D42" w:rsidR="00D62B36" w:rsidRPr="00283A2F" w:rsidRDefault="00D62B36" w:rsidP="00D62B36">
            <w:pPr>
              <w:spacing w:after="120"/>
              <w:jc w:val="left"/>
              <w:rPr>
                <w:rFonts w:cs="Arial"/>
                <w:szCs w:val="20"/>
                <w:lang w:val="en-GB"/>
              </w:rPr>
            </w:pPr>
            <w:r w:rsidRPr="00283A2F">
              <w:rPr>
                <w:rFonts w:cs="Arial"/>
                <w:iCs/>
                <w:szCs w:val="20"/>
                <w:lang w:val="en-GB"/>
              </w:rPr>
              <w:t xml:space="preserve">The Project objective is </w:t>
            </w:r>
            <w:r w:rsidRPr="00283A2F">
              <w:rPr>
                <w:rFonts w:cs="Arial"/>
                <w:szCs w:val="20"/>
                <w:lang w:val="en-GB"/>
              </w:rPr>
              <w:t>to turn Sharm El Sheikh into a model integrated and ecologically sustainable tourism city of national and international importance through the adoption of further low-carbon technologies, good waste management practices and a further-enhanced protection of its natural capital basis.</w:t>
            </w:r>
          </w:p>
          <w:p w14:paraId="06981075" w14:textId="6A4DD93C" w:rsidR="00D62B36" w:rsidRPr="00283A2F" w:rsidRDefault="00D62B36" w:rsidP="00D62B36">
            <w:pPr>
              <w:spacing w:after="120"/>
              <w:jc w:val="left"/>
              <w:rPr>
                <w:rFonts w:cs="Arial"/>
                <w:iCs/>
                <w:szCs w:val="20"/>
                <w:lang w:val="en-GB"/>
              </w:rPr>
            </w:pPr>
            <w:r w:rsidRPr="00283A2F">
              <w:rPr>
                <w:rFonts w:cs="Arial"/>
                <w:iCs/>
                <w:szCs w:val="20"/>
                <w:lang w:val="en-GB"/>
              </w:rPr>
              <w:t>This will be achieved by developing an integrated Sharm El-Sheikh Sustainable Development Strategy (</w:t>
            </w:r>
            <w:proofErr w:type="spellStart"/>
            <w:r w:rsidRPr="00283A2F">
              <w:rPr>
                <w:rFonts w:cs="Arial"/>
                <w:iCs/>
                <w:szCs w:val="20"/>
                <w:lang w:val="en-GB"/>
              </w:rPr>
              <w:t>SES</w:t>
            </w:r>
            <w:r w:rsidR="00807DA8">
              <w:rPr>
                <w:rFonts w:cs="Arial"/>
                <w:iCs/>
                <w:szCs w:val="20"/>
                <w:lang w:val="en-GB"/>
              </w:rPr>
              <w:t>S</w:t>
            </w:r>
            <w:r w:rsidRPr="00283A2F">
              <w:rPr>
                <w:rFonts w:cs="Arial"/>
                <w:iCs/>
                <w:szCs w:val="20"/>
                <w:lang w:val="en-GB"/>
              </w:rPr>
              <w:t>DS</w:t>
            </w:r>
            <w:proofErr w:type="spellEnd"/>
            <w:r w:rsidRPr="00283A2F">
              <w:rPr>
                <w:rFonts w:cs="Arial"/>
                <w:iCs/>
                <w:szCs w:val="20"/>
                <w:lang w:val="en-GB"/>
              </w:rPr>
              <w:t>) and Action Plan, with a focus on technical assistance, capacity building and demonstration of good practice for climate change mitigation, chemicals and waste</w:t>
            </w:r>
            <w:r w:rsidR="000655CA" w:rsidRPr="00283A2F">
              <w:rPr>
                <w:rFonts w:cs="Arial"/>
                <w:iCs/>
                <w:szCs w:val="20"/>
                <w:lang w:val="en-GB"/>
              </w:rPr>
              <w:t xml:space="preserve"> prevention and</w:t>
            </w:r>
            <w:r w:rsidRPr="00283A2F">
              <w:rPr>
                <w:rFonts w:cs="Arial"/>
                <w:iCs/>
                <w:szCs w:val="20"/>
                <w:lang w:val="en-GB"/>
              </w:rPr>
              <w:t xml:space="preserve"> management, through a series of pilot investments</w:t>
            </w:r>
            <w:r w:rsidR="000655CA" w:rsidRPr="00283A2F">
              <w:rPr>
                <w:rFonts w:cs="Arial"/>
                <w:iCs/>
                <w:szCs w:val="20"/>
                <w:lang w:val="en-GB"/>
              </w:rPr>
              <w:t xml:space="preserve">, </w:t>
            </w:r>
            <w:r w:rsidRPr="00283A2F">
              <w:rPr>
                <w:rFonts w:cs="Arial"/>
                <w:iCs/>
                <w:szCs w:val="20"/>
                <w:lang w:val="en-GB"/>
              </w:rPr>
              <w:t>organization and development of an integrated sustainable development strategy and its implementation plans, and promotion of behavioural change, in conjunction with national priorities and needs articulated by the Government.</w:t>
            </w:r>
          </w:p>
          <w:p w14:paraId="64A9075E" w14:textId="4793BA7F" w:rsidR="00611429" w:rsidRPr="00283A2F" w:rsidRDefault="00D62B36" w:rsidP="00F92D3B">
            <w:pPr>
              <w:spacing w:after="120"/>
              <w:jc w:val="left"/>
              <w:rPr>
                <w:rFonts w:cs="Arial"/>
                <w:iCs/>
                <w:szCs w:val="20"/>
                <w:lang w:val="en-GB"/>
              </w:rPr>
            </w:pPr>
            <w:r w:rsidRPr="00283A2F">
              <w:rPr>
                <w:rFonts w:cs="Arial"/>
                <w:iCs/>
                <w:szCs w:val="20"/>
                <w:lang w:val="en-GB"/>
              </w:rPr>
              <w:t xml:space="preserve">Successful implementation of the </w:t>
            </w:r>
            <w:proofErr w:type="spellStart"/>
            <w:r w:rsidRPr="00283A2F">
              <w:rPr>
                <w:rFonts w:cs="Arial"/>
                <w:iCs/>
                <w:szCs w:val="20"/>
                <w:lang w:val="en-GB"/>
              </w:rPr>
              <w:t>SE</w:t>
            </w:r>
            <w:r w:rsidR="00807DA8">
              <w:rPr>
                <w:rFonts w:cs="Arial"/>
                <w:iCs/>
                <w:szCs w:val="20"/>
                <w:lang w:val="en-GB"/>
              </w:rPr>
              <w:t>S</w:t>
            </w:r>
            <w:r w:rsidRPr="00283A2F">
              <w:rPr>
                <w:rFonts w:cs="Arial"/>
                <w:iCs/>
                <w:szCs w:val="20"/>
                <w:lang w:val="en-GB"/>
              </w:rPr>
              <w:t>SDS</w:t>
            </w:r>
            <w:proofErr w:type="spellEnd"/>
            <w:r w:rsidRPr="00283A2F">
              <w:rPr>
                <w:rFonts w:cs="Arial"/>
                <w:iCs/>
                <w:szCs w:val="20"/>
                <w:lang w:val="en-GB"/>
              </w:rPr>
              <w:t xml:space="preserve"> will require multi-stakeholder processes (MSP), where political, technical, financial, and organizational capacities as well as citizen engagement and stakeholder processes are leveraged to achieve the city’s sustainability goals. </w:t>
            </w:r>
            <w:r w:rsidR="00BD6342" w:rsidRPr="00283A2F">
              <w:rPr>
                <w:rFonts w:cs="Arial"/>
                <w:iCs/>
                <w:szCs w:val="20"/>
                <w:lang w:val="en-GB"/>
              </w:rPr>
              <w:t>T</w:t>
            </w:r>
            <w:r w:rsidRPr="00283A2F">
              <w:rPr>
                <w:rFonts w:cs="Arial"/>
                <w:iCs/>
                <w:szCs w:val="20"/>
                <w:lang w:val="en-GB"/>
              </w:rPr>
              <w:t>he measures introduced by the Project will showcase the City as a model for replication elsewhere in Egypt, defining a new paradigm of how tourist destinations can successfully address the challenges of development growth.</w:t>
            </w:r>
          </w:p>
        </w:tc>
      </w:tr>
    </w:tbl>
    <w:p w14:paraId="1F710826" w14:textId="77777777" w:rsidR="00665F06" w:rsidRPr="00283A2F" w:rsidRDefault="00665F06" w:rsidP="00665F06">
      <w:pPr>
        <w:spacing w:after="0"/>
        <w:jc w:val="left"/>
        <w:rPr>
          <w:rFonts w:cs="Arial"/>
          <w:b/>
          <w:szCs w:val="20"/>
          <w:lang w:val="en-GB"/>
        </w:rPr>
      </w:pPr>
    </w:p>
    <w:p w14:paraId="4E525BAB" w14:textId="2BF83E4F" w:rsidR="00611429" w:rsidRPr="00283A2F" w:rsidRDefault="00611429">
      <w:pPr>
        <w:spacing w:after="160" w:line="259" w:lineRule="auto"/>
        <w:jc w:val="left"/>
        <w:rPr>
          <w:rFonts w:cs="Arial"/>
          <w:b/>
          <w:szCs w:val="20"/>
          <w:lang w:val="en-GB"/>
        </w:rPr>
      </w:pPr>
      <w:r w:rsidRPr="00283A2F">
        <w:rPr>
          <w:rFonts w:cs="Arial"/>
          <w:b/>
          <w:szCs w:val="20"/>
          <w:lang w:val="en-GB"/>
        </w:rPr>
        <w:br w:type="page"/>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4536"/>
        <w:gridCol w:w="567"/>
        <w:gridCol w:w="1989"/>
      </w:tblGrid>
      <w:tr w:rsidR="00665F06" w:rsidRPr="00283A2F" w14:paraId="5D08CD69" w14:textId="77777777" w:rsidTr="00F92D3B">
        <w:tc>
          <w:tcPr>
            <w:tcW w:w="9355" w:type="dxa"/>
            <w:gridSpan w:val="4"/>
            <w:shd w:val="clear" w:color="auto" w:fill="D9D9D9"/>
          </w:tcPr>
          <w:p w14:paraId="48937BFF" w14:textId="4063E38F" w:rsidR="00665F06" w:rsidRPr="00283A2F" w:rsidRDefault="00665F06" w:rsidP="00B90629">
            <w:pPr>
              <w:spacing w:before="60"/>
              <w:jc w:val="left"/>
              <w:rPr>
                <w:rFonts w:cs="Arial"/>
                <w:b/>
                <w:smallCaps/>
                <w:szCs w:val="20"/>
                <w:lang w:val="en-GB"/>
              </w:rPr>
            </w:pPr>
            <w:r w:rsidRPr="00283A2F">
              <w:rPr>
                <w:rFonts w:cs="Arial"/>
                <w:b/>
                <w:smallCaps/>
                <w:szCs w:val="20"/>
                <w:lang w:val="en-GB"/>
              </w:rPr>
              <w:lastRenderedPageBreak/>
              <w:t>Financing Plan</w:t>
            </w:r>
          </w:p>
        </w:tc>
      </w:tr>
      <w:tr w:rsidR="00665F06" w:rsidRPr="00283A2F" w14:paraId="6BF08EB2" w14:textId="77777777" w:rsidTr="00774C5F">
        <w:tc>
          <w:tcPr>
            <w:tcW w:w="6799" w:type="dxa"/>
            <w:gridSpan w:val="2"/>
            <w:shd w:val="clear" w:color="auto" w:fill="auto"/>
            <w:vAlign w:val="center"/>
          </w:tcPr>
          <w:p w14:paraId="35BD24F0" w14:textId="32C6B0B1" w:rsidR="00665F06" w:rsidRPr="00283A2F" w:rsidRDefault="00665F06" w:rsidP="00B90629">
            <w:pPr>
              <w:spacing w:before="60"/>
              <w:jc w:val="left"/>
              <w:rPr>
                <w:rFonts w:cs="Arial"/>
                <w:szCs w:val="20"/>
                <w:lang w:val="en-GB"/>
              </w:rPr>
            </w:pPr>
            <w:r w:rsidRPr="00283A2F">
              <w:rPr>
                <w:rFonts w:cs="Arial"/>
                <w:szCs w:val="20"/>
                <w:lang w:val="en-GB"/>
              </w:rPr>
              <w:t>GEF Trust Fund</w:t>
            </w:r>
            <w:r w:rsidR="001B4885">
              <w:rPr>
                <w:rFonts w:cs="Arial"/>
                <w:szCs w:val="20"/>
                <w:lang w:val="en-GB"/>
              </w:rPr>
              <w:t xml:space="preserve"> </w:t>
            </w:r>
            <w:r w:rsidR="001B4885" w:rsidRPr="001B4885">
              <w:rPr>
                <w:rFonts w:cs="Arial"/>
                <w:szCs w:val="20"/>
                <w:highlight w:val="green"/>
                <w:lang w:val="en-GB"/>
              </w:rPr>
              <w:t>Grant</w:t>
            </w:r>
          </w:p>
        </w:tc>
        <w:tc>
          <w:tcPr>
            <w:tcW w:w="2556" w:type="dxa"/>
            <w:gridSpan w:val="2"/>
            <w:shd w:val="clear" w:color="auto" w:fill="auto"/>
            <w:vAlign w:val="center"/>
          </w:tcPr>
          <w:p w14:paraId="343EE554" w14:textId="77777777" w:rsidR="00665F06" w:rsidRPr="00283A2F" w:rsidRDefault="00665F06" w:rsidP="00B90629">
            <w:pPr>
              <w:spacing w:before="60"/>
              <w:jc w:val="right"/>
              <w:rPr>
                <w:rFonts w:cs="Arial"/>
                <w:szCs w:val="20"/>
                <w:lang w:val="en-GB"/>
              </w:rPr>
            </w:pPr>
            <w:r w:rsidRPr="00283A2F">
              <w:rPr>
                <w:rFonts w:cs="Arial"/>
                <w:szCs w:val="20"/>
                <w:lang w:val="en-GB"/>
              </w:rPr>
              <w:t>USD</w:t>
            </w:r>
            <w:r w:rsidR="00AC210B" w:rsidRPr="00283A2F">
              <w:rPr>
                <w:rFonts w:cs="Arial"/>
                <w:szCs w:val="20"/>
                <w:lang w:val="en-GB"/>
              </w:rPr>
              <w:t xml:space="preserve"> 6,212,694</w:t>
            </w:r>
          </w:p>
        </w:tc>
      </w:tr>
      <w:tr w:rsidR="001F7F70" w:rsidRPr="00283A2F" w14:paraId="03E422D3" w14:textId="77777777" w:rsidTr="00774C5F">
        <w:tc>
          <w:tcPr>
            <w:tcW w:w="6799" w:type="dxa"/>
            <w:gridSpan w:val="2"/>
            <w:shd w:val="clear" w:color="auto" w:fill="auto"/>
            <w:vAlign w:val="center"/>
          </w:tcPr>
          <w:p w14:paraId="421DA8F6" w14:textId="69F25016" w:rsidR="001F7F70" w:rsidRPr="00283A2F" w:rsidRDefault="001F7F70" w:rsidP="0085119F">
            <w:pPr>
              <w:pStyle w:val="CharCharChar1"/>
              <w:spacing w:before="60" w:after="60" w:line="240" w:lineRule="auto"/>
              <w:rPr>
                <w:lang w:val="en-GB"/>
              </w:rPr>
            </w:pPr>
            <w:r w:rsidRPr="001F7F70">
              <w:rPr>
                <w:highlight w:val="yellow"/>
                <w:lang w:val="en-GB"/>
              </w:rPr>
              <w:t xml:space="preserve">UNDP </w:t>
            </w:r>
            <w:r w:rsidR="001B4885" w:rsidRPr="001B4885">
              <w:rPr>
                <w:highlight w:val="green"/>
                <w:lang w:val="en-GB"/>
              </w:rPr>
              <w:t>TRAC Resources</w:t>
            </w:r>
          </w:p>
        </w:tc>
        <w:tc>
          <w:tcPr>
            <w:tcW w:w="2556" w:type="dxa"/>
            <w:gridSpan w:val="2"/>
            <w:shd w:val="clear" w:color="auto" w:fill="auto"/>
            <w:vAlign w:val="center"/>
          </w:tcPr>
          <w:p w14:paraId="06E7C102" w14:textId="74B9CC86" w:rsidR="001F7F70" w:rsidRPr="00283A2F" w:rsidRDefault="001F7F70" w:rsidP="00B90629">
            <w:pPr>
              <w:spacing w:before="60"/>
              <w:jc w:val="right"/>
              <w:rPr>
                <w:rFonts w:cs="Arial"/>
                <w:szCs w:val="20"/>
                <w:lang w:val="en-GB"/>
              </w:rPr>
            </w:pPr>
            <w:r w:rsidRPr="001F7F70">
              <w:rPr>
                <w:rFonts w:cs="Arial"/>
                <w:szCs w:val="20"/>
                <w:highlight w:val="yellow"/>
                <w:lang w:val="en-GB"/>
              </w:rPr>
              <w:t xml:space="preserve">USD </w:t>
            </w:r>
            <w:r w:rsidR="001220E5">
              <w:rPr>
                <w:rFonts w:cs="Arial"/>
                <w:szCs w:val="20"/>
                <w:highlight w:val="yellow"/>
                <w:lang w:val="en-GB"/>
              </w:rPr>
              <w:t>9</w:t>
            </w:r>
            <w:r w:rsidRPr="001F7F70">
              <w:rPr>
                <w:rFonts w:cs="Arial"/>
                <w:szCs w:val="20"/>
                <w:highlight w:val="yellow"/>
                <w:lang w:val="en-GB"/>
              </w:rPr>
              <w:t>0,000</w:t>
            </w:r>
          </w:p>
        </w:tc>
      </w:tr>
      <w:tr w:rsidR="00665F06" w:rsidRPr="00283A2F" w14:paraId="39ADE405" w14:textId="77777777" w:rsidTr="00774C5F">
        <w:tc>
          <w:tcPr>
            <w:tcW w:w="6799" w:type="dxa"/>
            <w:gridSpan w:val="2"/>
            <w:shd w:val="clear" w:color="auto" w:fill="auto"/>
            <w:vAlign w:val="center"/>
          </w:tcPr>
          <w:p w14:paraId="2CFC2794" w14:textId="421BED19" w:rsidR="00665F06" w:rsidRPr="00283A2F" w:rsidRDefault="00774C5F" w:rsidP="00B90629">
            <w:pPr>
              <w:spacing w:before="60"/>
              <w:jc w:val="left"/>
              <w:rPr>
                <w:b/>
                <w:lang w:val="en-GB"/>
              </w:rPr>
            </w:pPr>
            <w:r w:rsidRPr="00283A2F">
              <w:rPr>
                <w:b/>
                <w:lang w:val="en-GB" w:eastAsia="zh-CN"/>
              </w:rPr>
              <w:t xml:space="preserve">(1) </w:t>
            </w:r>
            <w:r w:rsidR="00665F06" w:rsidRPr="00283A2F">
              <w:rPr>
                <w:b/>
                <w:lang w:val="en-GB" w:eastAsia="zh-CN"/>
              </w:rPr>
              <w:t xml:space="preserve">Total </w:t>
            </w:r>
            <w:r w:rsidR="00665F06" w:rsidRPr="00283A2F">
              <w:rPr>
                <w:b/>
                <w:lang w:val="en-GB"/>
              </w:rPr>
              <w:t>budget administered by UNDP</w:t>
            </w:r>
          </w:p>
        </w:tc>
        <w:tc>
          <w:tcPr>
            <w:tcW w:w="2556" w:type="dxa"/>
            <w:gridSpan w:val="2"/>
            <w:shd w:val="clear" w:color="auto" w:fill="auto"/>
            <w:vAlign w:val="center"/>
          </w:tcPr>
          <w:p w14:paraId="608717EE" w14:textId="43EE30DD" w:rsidR="00665F06" w:rsidRPr="00283A2F" w:rsidRDefault="008F6C77" w:rsidP="00B90629">
            <w:pPr>
              <w:spacing w:before="60"/>
              <w:jc w:val="right"/>
              <w:rPr>
                <w:rFonts w:cs="Arial"/>
                <w:b/>
                <w:szCs w:val="20"/>
                <w:lang w:val="en-GB"/>
              </w:rPr>
            </w:pPr>
            <w:r w:rsidRPr="00045278">
              <w:rPr>
                <w:rFonts w:cs="Arial"/>
                <w:b/>
                <w:szCs w:val="20"/>
                <w:highlight w:val="yellow"/>
                <w:lang w:val="en-GB"/>
              </w:rPr>
              <w:t>USD 6,302,694</w:t>
            </w:r>
          </w:p>
        </w:tc>
      </w:tr>
      <w:tr w:rsidR="00665F06" w:rsidRPr="00283A2F" w14:paraId="3BFBC871" w14:textId="77777777" w:rsidTr="00774C5F">
        <w:tc>
          <w:tcPr>
            <w:tcW w:w="9355" w:type="dxa"/>
            <w:gridSpan w:val="4"/>
            <w:shd w:val="clear" w:color="auto" w:fill="D9D9D9"/>
            <w:vAlign w:val="center"/>
          </w:tcPr>
          <w:p w14:paraId="5F11767F" w14:textId="35237383" w:rsidR="00665F06" w:rsidRPr="00283A2F" w:rsidRDefault="00665F06" w:rsidP="00B90629">
            <w:pPr>
              <w:spacing w:before="60"/>
              <w:jc w:val="left"/>
              <w:rPr>
                <w:rFonts w:cs="Arial"/>
                <w:b/>
                <w:szCs w:val="20"/>
                <w:lang w:val="en-GB"/>
              </w:rPr>
            </w:pPr>
          </w:p>
        </w:tc>
      </w:tr>
      <w:tr w:rsidR="00665F06" w:rsidRPr="00283A2F" w14:paraId="2B4AC378" w14:textId="77777777" w:rsidTr="00774C5F">
        <w:tc>
          <w:tcPr>
            <w:tcW w:w="6799" w:type="dxa"/>
            <w:gridSpan w:val="2"/>
            <w:shd w:val="clear" w:color="auto" w:fill="auto"/>
            <w:vAlign w:val="center"/>
          </w:tcPr>
          <w:p w14:paraId="1EC0673A" w14:textId="44DD79D7" w:rsidR="00665F06" w:rsidRPr="00283A2F" w:rsidRDefault="00774C5F" w:rsidP="00B90629">
            <w:pPr>
              <w:spacing w:before="60"/>
              <w:jc w:val="left"/>
              <w:rPr>
                <w:b/>
                <w:lang w:val="en-GB"/>
              </w:rPr>
            </w:pPr>
            <w:r w:rsidRPr="00283A2F">
              <w:rPr>
                <w:b/>
                <w:lang w:val="en-GB"/>
              </w:rPr>
              <w:t xml:space="preserve">(2) </w:t>
            </w:r>
            <w:r w:rsidR="00814E4B" w:rsidRPr="00814E4B">
              <w:rPr>
                <w:b/>
                <w:highlight w:val="green"/>
                <w:lang w:val="en-GB"/>
              </w:rPr>
              <w:t>Total confirmed co-financing to this project not administered by UNDP</w:t>
            </w:r>
          </w:p>
        </w:tc>
        <w:tc>
          <w:tcPr>
            <w:tcW w:w="2556" w:type="dxa"/>
            <w:gridSpan w:val="2"/>
            <w:shd w:val="clear" w:color="auto" w:fill="auto"/>
            <w:vAlign w:val="center"/>
          </w:tcPr>
          <w:p w14:paraId="5644DFCE" w14:textId="05C5514C" w:rsidR="00665F06" w:rsidRPr="00283A2F" w:rsidRDefault="008F6C77" w:rsidP="00B90629">
            <w:pPr>
              <w:spacing w:before="60"/>
              <w:jc w:val="right"/>
              <w:rPr>
                <w:rFonts w:cs="Arial"/>
                <w:b/>
                <w:szCs w:val="20"/>
                <w:lang w:val="en-GB"/>
              </w:rPr>
            </w:pPr>
            <w:r w:rsidRPr="00A84227">
              <w:rPr>
                <w:rFonts w:cs="Arial"/>
                <w:b/>
                <w:szCs w:val="20"/>
                <w:highlight w:val="yellow"/>
                <w:lang w:val="en-GB"/>
              </w:rPr>
              <w:t>USD 56,</w:t>
            </w:r>
            <w:r>
              <w:rPr>
                <w:rFonts w:cs="Arial"/>
                <w:b/>
                <w:szCs w:val="20"/>
                <w:highlight w:val="yellow"/>
                <w:lang w:val="en-GB"/>
              </w:rPr>
              <w:t>6</w:t>
            </w:r>
            <w:r w:rsidRPr="00A84227">
              <w:rPr>
                <w:rFonts w:cs="Arial"/>
                <w:b/>
                <w:szCs w:val="20"/>
                <w:highlight w:val="yellow"/>
                <w:lang w:val="en-GB"/>
              </w:rPr>
              <w:t>00,000</w:t>
            </w:r>
          </w:p>
        </w:tc>
      </w:tr>
      <w:tr w:rsidR="00665F06" w:rsidRPr="00283A2F" w14:paraId="7F374C67" w14:textId="77777777" w:rsidTr="00774C5F">
        <w:tc>
          <w:tcPr>
            <w:tcW w:w="6799" w:type="dxa"/>
            <w:gridSpan w:val="2"/>
            <w:shd w:val="clear" w:color="auto" w:fill="auto"/>
            <w:vAlign w:val="center"/>
          </w:tcPr>
          <w:p w14:paraId="3F54802F" w14:textId="0042F5E1" w:rsidR="00665F06" w:rsidRPr="00283A2F" w:rsidRDefault="00774C5F" w:rsidP="00B90629">
            <w:pPr>
              <w:spacing w:before="60"/>
              <w:rPr>
                <w:b/>
                <w:lang w:val="en-GB"/>
              </w:rPr>
            </w:pPr>
            <w:r w:rsidRPr="00283A2F">
              <w:rPr>
                <w:b/>
                <w:lang w:val="en-GB" w:eastAsia="zh-CN"/>
              </w:rPr>
              <w:t xml:space="preserve">(3) </w:t>
            </w:r>
            <w:r w:rsidR="00665F06" w:rsidRPr="00283A2F">
              <w:rPr>
                <w:b/>
                <w:lang w:val="en-GB" w:eastAsia="zh-CN"/>
              </w:rPr>
              <w:t>Grand t</w:t>
            </w:r>
            <w:r w:rsidR="00665F06" w:rsidRPr="00283A2F">
              <w:rPr>
                <w:b/>
                <w:lang w:val="en-GB"/>
              </w:rPr>
              <w:t xml:space="preserve">otal project </w:t>
            </w:r>
            <w:r w:rsidR="00665F06" w:rsidRPr="00283A2F">
              <w:rPr>
                <w:b/>
                <w:lang w:val="en-GB" w:eastAsia="zh-CN"/>
              </w:rPr>
              <w:t>financing (1)+(2)</w:t>
            </w:r>
          </w:p>
        </w:tc>
        <w:tc>
          <w:tcPr>
            <w:tcW w:w="2556" w:type="dxa"/>
            <w:gridSpan w:val="2"/>
            <w:shd w:val="clear" w:color="auto" w:fill="auto"/>
            <w:vAlign w:val="center"/>
          </w:tcPr>
          <w:p w14:paraId="27C65854" w14:textId="5B073936" w:rsidR="00665F06" w:rsidRPr="00283A2F" w:rsidRDefault="00665F06" w:rsidP="00B90629">
            <w:pPr>
              <w:spacing w:before="60"/>
              <w:jc w:val="right"/>
              <w:rPr>
                <w:rFonts w:cs="Arial"/>
                <w:b/>
                <w:szCs w:val="20"/>
                <w:lang w:val="en-GB"/>
              </w:rPr>
            </w:pPr>
            <w:r w:rsidRPr="001220E5">
              <w:rPr>
                <w:rFonts w:cs="Arial"/>
                <w:b/>
                <w:szCs w:val="20"/>
                <w:lang w:val="en-GB"/>
              </w:rPr>
              <w:t>USD</w:t>
            </w:r>
            <w:r w:rsidR="00185837" w:rsidRPr="001220E5">
              <w:rPr>
                <w:rFonts w:cs="Arial"/>
                <w:b/>
                <w:szCs w:val="20"/>
                <w:lang w:val="en-GB"/>
              </w:rPr>
              <w:t xml:space="preserve"> 6</w:t>
            </w:r>
            <w:r w:rsidR="00475560" w:rsidRPr="001220E5">
              <w:rPr>
                <w:rFonts w:cs="Arial"/>
                <w:b/>
                <w:szCs w:val="20"/>
                <w:lang w:val="en-GB"/>
              </w:rPr>
              <w:t>2</w:t>
            </w:r>
            <w:r w:rsidR="00185837" w:rsidRPr="001220E5">
              <w:rPr>
                <w:rFonts w:cs="Arial"/>
                <w:b/>
                <w:szCs w:val="20"/>
                <w:lang w:val="en-GB"/>
              </w:rPr>
              <w:t>,902,694</w:t>
            </w:r>
          </w:p>
        </w:tc>
      </w:tr>
      <w:tr w:rsidR="00665F06" w:rsidRPr="00283A2F" w14:paraId="16AD622F" w14:textId="77777777" w:rsidTr="009C5D07">
        <w:tc>
          <w:tcPr>
            <w:tcW w:w="9355" w:type="dxa"/>
            <w:gridSpan w:val="4"/>
            <w:shd w:val="clear" w:color="auto" w:fill="D9D9D9" w:themeFill="background1" w:themeFillShade="D9"/>
          </w:tcPr>
          <w:p w14:paraId="077B0CF9" w14:textId="0C85C77D" w:rsidR="00665F06" w:rsidRPr="00283A2F" w:rsidRDefault="00665F06" w:rsidP="00F92D3B">
            <w:pPr>
              <w:spacing w:after="120"/>
              <w:jc w:val="left"/>
              <w:rPr>
                <w:rFonts w:cs="Arial"/>
                <w:b/>
                <w:smallCaps/>
                <w:szCs w:val="20"/>
                <w:lang w:val="en-GB"/>
              </w:rPr>
            </w:pPr>
            <w:r w:rsidRPr="00283A2F">
              <w:rPr>
                <w:rFonts w:cs="Arial"/>
                <w:b/>
                <w:smallCaps/>
                <w:szCs w:val="20"/>
                <w:lang w:val="en-GB"/>
              </w:rPr>
              <w:t>Signatures</w:t>
            </w:r>
          </w:p>
        </w:tc>
      </w:tr>
      <w:tr w:rsidR="00665F06" w:rsidRPr="00283A2F" w14:paraId="784D1B37" w14:textId="77777777" w:rsidTr="006369BC">
        <w:tc>
          <w:tcPr>
            <w:tcW w:w="2263" w:type="dxa"/>
            <w:shd w:val="clear" w:color="auto" w:fill="auto"/>
          </w:tcPr>
          <w:p w14:paraId="4E59BB3F" w14:textId="1D9E31FE" w:rsidR="00665F06" w:rsidRPr="00283A2F" w:rsidRDefault="006535A5" w:rsidP="00F92D3B">
            <w:pPr>
              <w:spacing w:after="120"/>
              <w:jc w:val="left"/>
              <w:rPr>
                <w:rFonts w:cs="Arial"/>
                <w:szCs w:val="20"/>
                <w:lang w:val="en-GB"/>
              </w:rPr>
            </w:pPr>
            <w:r w:rsidRPr="00283A2F">
              <w:rPr>
                <w:rFonts w:cs="Arial"/>
                <w:b/>
                <w:szCs w:val="20"/>
                <w:lang w:val="en-GB"/>
              </w:rPr>
              <w:t>Agreed by Government Development Coordination Authority</w:t>
            </w:r>
            <w:bookmarkStart w:id="4" w:name="_Ref13661626"/>
            <w:r w:rsidRPr="00283A2F">
              <w:rPr>
                <w:rStyle w:val="FootnoteReference"/>
                <w:b/>
                <w:lang w:val="en-GB"/>
              </w:rPr>
              <w:footnoteReference w:id="2"/>
            </w:r>
            <w:bookmarkEnd w:id="4"/>
            <w:r w:rsidRPr="00283A2F">
              <w:rPr>
                <w:rFonts w:cs="Arial"/>
                <w:b/>
                <w:szCs w:val="20"/>
                <w:lang w:val="en-GB"/>
              </w:rPr>
              <w:t>:</w:t>
            </w:r>
          </w:p>
        </w:tc>
        <w:tc>
          <w:tcPr>
            <w:tcW w:w="5103" w:type="dxa"/>
            <w:gridSpan w:val="2"/>
            <w:shd w:val="clear" w:color="auto" w:fill="auto"/>
          </w:tcPr>
          <w:p w14:paraId="0D705FF9" w14:textId="77777777" w:rsidR="006535A5" w:rsidRPr="00283A2F" w:rsidRDefault="006535A5" w:rsidP="006535A5">
            <w:pPr>
              <w:spacing w:after="120"/>
              <w:jc w:val="left"/>
              <w:rPr>
                <w:rFonts w:cs="Arial"/>
                <w:b/>
                <w:szCs w:val="20"/>
                <w:lang w:val="en-GB"/>
              </w:rPr>
            </w:pPr>
            <w:r w:rsidRPr="00283A2F">
              <w:rPr>
                <w:rFonts w:cs="Arial"/>
                <w:b/>
                <w:szCs w:val="20"/>
                <w:lang w:val="en-GB"/>
              </w:rPr>
              <w:t xml:space="preserve">Signature:  </w:t>
            </w:r>
          </w:p>
          <w:p w14:paraId="2B1E87AF" w14:textId="77777777" w:rsidR="006535A5" w:rsidRPr="00283A2F" w:rsidRDefault="006535A5" w:rsidP="006535A5">
            <w:pPr>
              <w:spacing w:after="120"/>
              <w:jc w:val="left"/>
              <w:rPr>
                <w:rFonts w:cs="Arial"/>
                <w:b/>
                <w:szCs w:val="20"/>
                <w:lang w:val="en-GB"/>
              </w:rPr>
            </w:pPr>
          </w:p>
          <w:p w14:paraId="63713959" w14:textId="4D480F34" w:rsidR="00665F06" w:rsidRPr="00283A2F" w:rsidRDefault="006535A5" w:rsidP="006535A5">
            <w:pPr>
              <w:spacing w:after="120"/>
              <w:jc w:val="left"/>
              <w:rPr>
                <w:rFonts w:cs="Arial"/>
                <w:b/>
                <w:szCs w:val="20"/>
                <w:lang w:val="en-GB"/>
              </w:rPr>
            </w:pPr>
            <w:r w:rsidRPr="00753077">
              <w:rPr>
                <w:rFonts w:cs="Arial"/>
                <w:szCs w:val="20"/>
                <w:highlight w:val="cyan"/>
                <w:lang w:val="en-GB"/>
              </w:rPr>
              <w:t>print name</w:t>
            </w:r>
          </w:p>
        </w:tc>
        <w:tc>
          <w:tcPr>
            <w:tcW w:w="1989" w:type="dxa"/>
            <w:shd w:val="clear" w:color="auto" w:fill="auto"/>
          </w:tcPr>
          <w:p w14:paraId="09B206E4" w14:textId="265DE642" w:rsidR="00665F06" w:rsidRPr="00283A2F" w:rsidRDefault="00665F06" w:rsidP="00F92D3B">
            <w:pPr>
              <w:spacing w:after="120"/>
              <w:jc w:val="left"/>
              <w:rPr>
                <w:rFonts w:cs="Arial"/>
                <w:szCs w:val="20"/>
                <w:lang w:val="en-GB"/>
              </w:rPr>
            </w:pPr>
            <w:r w:rsidRPr="00283A2F">
              <w:rPr>
                <w:rFonts w:cs="Arial"/>
                <w:b/>
                <w:szCs w:val="20"/>
                <w:lang w:val="en-GB"/>
              </w:rPr>
              <w:t>Date/Month/Year</w:t>
            </w:r>
            <w:r w:rsidR="00CF3A56" w:rsidRPr="00283A2F">
              <w:rPr>
                <w:rStyle w:val="FootnoteReference"/>
                <w:b/>
                <w:lang w:val="en-GB"/>
              </w:rPr>
              <w:footnoteReference w:id="3"/>
            </w:r>
            <w:r w:rsidRPr="00283A2F">
              <w:rPr>
                <w:rFonts w:cs="Arial"/>
                <w:b/>
                <w:szCs w:val="20"/>
                <w:lang w:val="en-GB"/>
              </w:rPr>
              <w:t>:</w:t>
            </w:r>
          </w:p>
          <w:p w14:paraId="0DBF2077" w14:textId="6AC0BFA7" w:rsidR="00665F06" w:rsidRPr="00283A2F" w:rsidRDefault="00665F06" w:rsidP="00F92D3B">
            <w:pPr>
              <w:spacing w:after="120"/>
              <w:jc w:val="left"/>
              <w:rPr>
                <w:rFonts w:cs="Arial"/>
                <w:szCs w:val="20"/>
                <w:lang w:val="en-GB"/>
              </w:rPr>
            </w:pPr>
          </w:p>
        </w:tc>
      </w:tr>
      <w:tr w:rsidR="00665F06" w:rsidRPr="00283A2F" w14:paraId="0122A4DC" w14:textId="77777777" w:rsidTr="006369BC">
        <w:tc>
          <w:tcPr>
            <w:tcW w:w="2263" w:type="dxa"/>
            <w:shd w:val="clear" w:color="auto" w:fill="auto"/>
          </w:tcPr>
          <w:p w14:paraId="1FFFAFD2" w14:textId="242C768A" w:rsidR="00665F06" w:rsidRPr="00283A2F" w:rsidRDefault="006535A5" w:rsidP="00F92D3B">
            <w:pPr>
              <w:spacing w:after="120"/>
              <w:jc w:val="left"/>
              <w:rPr>
                <w:rFonts w:cs="Arial"/>
                <w:szCs w:val="20"/>
                <w:lang w:val="en-GB"/>
              </w:rPr>
            </w:pPr>
            <w:r w:rsidRPr="00283A2F">
              <w:rPr>
                <w:rFonts w:cs="Arial"/>
                <w:b/>
                <w:szCs w:val="20"/>
                <w:lang w:val="en-GB"/>
              </w:rPr>
              <w:t>Agreed by Implementing Partner:</w:t>
            </w:r>
          </w:p>
        </w:tc>
        <w:tc>
          <w:tcPr>
            <w:tcW w:w="5103" w:type="dxa"/>
            <w:gridSpan w:val="2"/>
            <w:shd w:val="clear" w:color="auto" w:fill="auto"/>
          </w:tcPr>
          <w:p w14:paraId="79F8E74F" w14:textId="77777777" w:rsidR="006535A5" w:rsidRPr="00283A2F" w:rsidRDefault="006535A5" w:rsidP="006535A5">
            <w:pPr>
              <w:spacing w:after="120"/>
              <w:jc w:val="left"/>
              <w:rPr>
                <w:rFonts w:cs="Arial"/>
                <w:b/>
                <w:szCs w:val="20"/>
                <w:lang w:val="en-GB"/>
              </w:rPr>
            </w:pPr>
            <w:r w:rsidRPr="00283A2F">
              <w:rPr>
                <w:rFonts w:cs="Arial"/>
                <w:b/>
                <w:szCs w:val="20"/>
                <w:lang w:val="en-GB"/>
              </w:rPr>
              <w:t xml:space="preserve">Signature:  </w:t>
            </w:r>
          </w:p>
          <w:p w14:paraId="5CCEAFD8" w14:textId="77777777" w:rsidR="006535A5" w:rsidRPr="00283A2F" w:rsidRDefault="006535A5" w:rsidP="006535A5">
            <w:pPr>
              <w:spacing w:after="120"/>
              <w:jc w:val="left"/>
              <w:rPr>
                <w:rFonts w:cs="Arial"/>
                <w:b/>
                <w:szCs w:val="20"/>
                <w:lang w:val="en-GB"/>
              </w:rPr>
            </w:pPr>
          </w:p>
          <w:p w14:paraId="2F08CA61" w14:textId="003CCBE9" w:rsidR="00665F06" w:rsidRPr="00283A2F" w:rsidRDefault="006535A5" w:rsidP="006535A5">
            <w:pPr>
              <w:spacing w:after="120"/>
              <w:jc w:val="left"/>
              <w:rPr>
                <w:rFonts w:cs="Arial"/>
                <w:b/>
                <w:szCs w:val="20"/>
                <w:lang w:val="en-GB"/>
              </w:rPr>
            </w:pPr>
            <w:r w:rsidRPr="00753077">
              <w:rPr>
                <w:rFonts w:cs="Arial"/>
                <w:szCs w:val="20"/>
                <w:highlight w:val="cyan"/>
                <w:lang w:val="en-GB"/>
              </w:rPr>
              <w:t>print name</w:t>
            </w:r>
          </w:p>
        </w:tc>
        <w:tc>
          <w:tcPr>
            <w:tcW w:w="1989" w:type="dxa"/>
            <w:shd w:val="clear" w:color="auto" w:fill="auto"/>
          </w:tcPr>
          <w:p w14:paraId="7F48C2D3" w14:textId="77777777" w:rsidR="00665F06" w:rsidRPr="00283A2F" w:rsidRDefault="00665F06" w:rsidP="00F92D3B">
            <w:pPr>
              <w:spacing w:after="120"/>
              <w:jc w:val="left"/>
              <w:rPr>
                <w:rFonts w:cs="Arial"/>
                <w:szCs w:val="20"/>
                <w:lang w:val="en-GB"/>
              </w:rPr>
            </w:pPr>
            <w:r w:rsidRPr="00283A2F">
              <w:rPr>
                <w:rFonts w:cs="Arial"/>
                <w:b/>
                <w:szCs w:val="20"/>
                <w:lang w:val="en-GB"/>
              </w:rPr>
              <w:t>Date/Month/Year:</w:t>
            </w:r>
          </w:p>
          <w:p w14:paraId="256725D2" w14:textId="6BD65E60" w:rsidR="00665F06" w:rsidRPr="00283A2F" w:rsidRDefault="00665F06" w:rsidP="00F92D3B">
            <w:pPr>
              <w:spacing w:after="120"/>
              <w:jc w:val="left"/>
              <w:rPr>
                <w:rFonts w:cs="Arial"/>
                <w:b/>
                <w:szCs w:val="20"/>
                <w:lang w:val="en-GB"/>
              </w:rPr>
            </w:pPr>
          </w:p>
        </w:tc>
      </w:tr>
      <w:tr w:rsidR="00665F06" w:rsidRPr="00283A2F" w14:paraId="306ABF32" w14:textId="77777777" w:rsidTr="006369BC">
        <w:tc>
          <w:tcPr>
            <w:tcW w:w="2263" w:type="dxa"/>
            <w:shd w:val="clear" w:color="auto" w:fill="auto"/>
          </w:tcPr>
          <w:p w14:paraId="17AF02F6" w14:textId="32123476" w:rsidR="00665F06" w:rsidRPr="00283A2F" w:rsidRDefault="006535A5" w:rsidP="00412469">
            <w:pPr>
              <w:spacing w:after="120"/>
              <w:jc w:val="left"/>
              <w:rPr>
                <w:rFonts w:cs="Arial"/>
                <w:b/>
                <w:szCs w:val="20"/>
                <w:lang w:val="en-GB"/>
              </w:rPr>
            </w:pPr>
            <w:r w:rsidRPr="00283A2F">
              <w:rPr>
                <w:rFonts w:cs="Arial"/>
                <w:b/>
                <w:szCs w:val="20"/>
                <w:lang w:val="en-GB"/>
              </w:rPr>
              <w:t xml:space="preserve">Agreed by UNDP: </w:t>
            </w:r>
          </w:p>
        </w:tc>
        <w:tc>
          <w:tcPr>
            <w:tcW w:w="5103" w:type="dxa"/>
            <w:gridSpan w:val="2"/>
            <w:shd w:val="clear" w:color="auto" w:fill="auto"/>
          </w:tcPr>
          <w:p w14:paraId="7F736788" w14:textId="77777777" w:rsidR="006535A5" w:rsidRPr="00283A2F" w:rsidRDefault="006535A5" w:rsidP="006535A5">
            <w:pPr>
              <w:spacing w:after="120"/>
              <w:jc w:val="left"/>
              <w:rPr>
                <w:rFonts w:cs="Arial"/>
                <w:szCs w:val="20"/>
                <w:lang w:val="en-GB"/>
              </w:rPr>
            </w:pPr>
            <w:r w:rsidRPr="00283A2F">
              <w:rPr>
                <w:rFonts w:cs="Arial"/>
                <w:b/>
                <w:szCs w:val="20"/>
                <w:lang w:val="en-GB"/>
              </w:rPr>
              <w:t xml:space="preserve">Signature:  </w:t>
            </w:r>
          </w:p>
          <w:p w14:paraId="0957D65A" w14:textId="77777777" w:rsidR="006535A5" w:rsidRPr="00283A2F" w:rsidRDefault="006535A5" w:rsidP="006535A5">
            <w:pPr>
              <w:spacing w:after="120"/>
              <w:jc w:val="left"/>
              <w:rPr>
                <w:rFonts w:cs="Arial"/>
                <w:szCs w:val="20"/>
                <w:lang w:val="en-GB"/>
              </w:rPr>
            </w:pPr>
          </w:p>
          <w:p w14:paraId="30114CD4" w14:textId="26C2E8D3" w:rsidR="00412469" w:rsidRPr="00283A2F" w:rsidRDefault="00C31DCD" w:rsidP="00C31DCD">
            <w:pPr>
              <w:spacing w:after="120"/>
              <w:jc w:val="left"/>
              <w:rPr>
                <w:rFonts w:cs="Arial"/>
                <w:szCs w:val="20"/>
                <w:lang w:val="en-GB"/>
              </w:rPr>
            </w:pPr>
            <w:r w:rsidRPr="008E398B">
              <w:rPr>
                <w:rFonts w:cs="Arial"/>
                <w:szCs w:val="20"/>
                <w:highlight w:val="green"/>
                <w:lang w:val="en-GB"/>
              </w:rPr>
              <w:t xml:space="preserve">Alessandro </w:t>
            </w:r>
            <w:proofErr w:type="spellStart"/>
            <w:r w:rsidRPr="008E398B">
              <w:rPr>
                <w:rFonts w:cs="Arial"/>
                <w:szCs w:val="20"/>
                <w:highlight w:val="green"/>
                <w:lang w:val="en-GB"/>
              </w:rPr>
              <w:t>Fracassetti</w:t>
            </w:r>
            <w:proofErr w:type="spellEnd"/>
            <w:r w:rsidR="006535A5" w:rsidRPr="00283A2F">
              <w:rPr>
                <w:rFonts w:cs="Arial"/>
                <w:szCs w:val="20"/>
                <w:lang w:val="en-GB"/>
              </w:rPr>
              <w:t>, Resident Representative, UNDP Egypt</w:t>
            </w:r>
          </w:p>
        </w:tc>
        <w:tc>
          <w:tcPr>
            <w:tcW w:w="1989" w:type="dxa"/>
            <w:shd w:val="clear" w:color="auto" w:fill="auto"/>
          </w:tcPr>
          <w:p w14:paraId="511BBE92" w14:textId="14CF5D00" w:rsidR="00665F06" w:rsidRPr="00283A2F" w:rsidRDefault="00665F06" w:rsidP="00F92D3B">
            <w:pPr>
              <w:spacing w:after="120"/>
              <w:jc w:val="left"/>
              <w:rPr>
                <w:rFonts w:cs="Arial"/>
                <w:szCs w:val="20"/>
                <w:lang w:val="en-GB"/>
              </w:rPr>
            </w:pPr>
            <w:r w:rsidRPr="00283A2F">
              <w:rPr>
                <w:rFonts w:cs="Arial"/>
                <w:b/>
                <w:szCs w:val="20"/>
                <w:lang w:val="en-GB"/>
              </w:rPr>
              <w:t>Date/Month/Year:</w:t>
            </w:r>
            <w:r w:rsidRPr="00283A2F">
              <w:rPr>
                <w:rFonts w:cs="Arial"/>
                <w:szCs w:val="20"/>
                <w:lang w:val="en-GB"/>
              </w:rPr>
              <w:t xml:space="preserve"> </w:t>
            </w:r>
          </w:p>
        </w:tc>
      </w:tr>
    </w:tbl>
    <w:p w14:paraId="48D8F68D" w14:textId="77777777" w:rsidR="00261DE5" w:rsidRPr="00283A2F" w:rsidRDefault="00261DE5">
      <w:pPr>
        <w:spacing w:after="0"/>
        <w:jc w:val="left"/>
        <w:rPr>
          <w:rFonts w:asciiTheme="minorHAnsi" w:hAnsiTheme="minorHAnsi" w:cstheme="minorHAnsi"/>
          <w:b/>
          <w:sz w:val="24"/>
          <w:szCs w:val="22"/>
          <w:lang w:val="en-GB"/>
        </w:rPr>
      </w:pPr>
      <w:bookmarkStart w:id="5" w:name="_Toc515645870"/>
      <w:bookmarkEnd w:id="1"/>
      <w:r w:rsidRPr="00283A2F">
        <w:rPr>
          <w:rFonts w:asciiTheme="minorHAnsi" w:hAnsiTheme="minorHAnsi" w:cstheme="minorHAnsi"/>
          <w:b/>
          <w:sz w:val="24"/>
          <w:szCs w:val="22"/>
          <w:lang w:val="en-GB"/>
        </w:rPr>
        <w:br w:type="page"/>
      </w:r>
    </w:p>
    <w:p w14:paraId="6E554D50" w14:textId="6DE882C8" w:rsidR="00261DE5" w:rsidRPr="00283A2F" w:rsidRDefault="00D64EA4" w:rsidP="00754D0D">
      <w:pPr>
        <w:spacing w:before="240" w:after="240"/>
        <w:rPr>
          <w:b/>
          <w:sz w:val="24"/>
          <w:lang w:val="en-GB"/>
        </w:rPr>
      </w:pPr>
      <w:r w:rsidRPr="00664374">
        <w:rPr>
          <w:b/>
          <w:sz w:val="24"/>
          <w:lang w:val="en-GB"/>
        </w:rPr>
        <w:lastRenderedPageBreak/>
        <w:t>Table of Contents</w:t>
      </w:r>
      <w:bookmarkEnd w:id="5"/>
    </w:p>
    <w:p w14:paraId="0A34E8DB" w14:textId="58F76B88" w:rsidR="002A61CD" w:rsidRDefault="00D64EA4">
      <w:pPr>
        <w:pStyle w:val="TOC1"/>
        <w:rPr>
          <w:rFonts w:asciiTheme="minorHAnsi" w:eastAsiaTheme="minorEastAsia" w:hAnsiTheme="minorHAnsi" w:cstheme="minorBidi"/>
          <w:noProof/>
          <w:sz w:val="22"/>
          <w:szCs w:val="22"/>
          <w:lang w:val="en-GB" w:eastAsia="en-GB"/>
        </w:rPr>
      </w:pPr>
      <w:r w:rsidRPr="00283A2F">
        <w:rPr>
          <w:rFonts w:asciiTheme="minorHAnsi" w:hAnsiTheme="minorHAnsi" w:cstheme="minorHAnsi"/>
          <w:szCs w:val="20"/>
          <w:lang w:val="en-GB"/>
        </w:rPr>
        <w:fldChar w:fldCharType="begin"/>
      </w:r>
      <w:r w:rsidRPr="00283A2F">
        <w:rPr>
          <w:rFonts w:asciiTheme="minorHAnsi" w:hAnsiTheme="minorHAnsi" w:cstheme="minorHAnsi"/>
          <w:szCs w:val="20"/>
          <w:lang w:val="en-GB"/>
        </w:rPr>
        <w:instrText xml:space="preserve"> TOC \o "1-3" \h \z \u </w:instrText>
      </w:r>
      <w:r w:rsidRPr="00283A2F">
        <w:rPr>
          <w:rFonts w:asciiTheme="minorHAnsi" w:hAnsiTheme="minorHAnsi" w:cstheme="minorHAnsi"/>
          <w:szCs w:val="20"/>
          <w:lang w:val="en-GB"/>
        </w:rPr>
        <w:fldChar w:fldCharType="separate"/>
      </w:r>
      <w:hyperlink w:anchor="_Toc96524816" w:history="1">
        <w:r w:rsidR="002A61CD" w:rsidRPr="00DA0500">
          <w:rPr>
            <w:rStyle w:val="Hyperlink"/>
            <w:noProof/>
            <w:lang w:val="en-GB"/>
          </w:rPr>
          <w:t>I.</w:t>
        </w:r>
        <w:r w:rsidR="002A61CD">
          <w:rPr>
            <w:rFonts w:asciiTheme="minorHAnsi" w:eastAsiaTheme="minorEastAsia" w:hAnsiTheme="minorHAnsi" w:cstheme="minorBidi"/>
            <w:noProof/>
            <w:sz w:val="22"/>
            <w:szCs w:val="22"/>
            <w:lang w:val="en-GB" w:eastAsia="en-GB"/>
          </w:rPr>
          <w:tab/>
        </w:r>
        <w:r w:rsidR="002A61CD" w:rsidRPr="00DA0500">
          <w:rPr>
            <w:rStyle w:val="Hyperlink"/>
            <w:rFonts w:cstheme="minorHAnsi"/>
            <w:noProof/>
            <w:lang w:val="en-GB"/>
          </w:rPr>
          <w:t>Development Challenge</w:t>
        </w:r>
        <w:r w:rsidR="002A61CD">
          <w:rPr>
            <w:noProof/>
            <w:webHidden/>
          </w:rPr>
          <w:tab/>
        </w:r>
        <w:r w:rsidR="002A61CD">
          <w:rPr>
            <w:noProof/>
            <w:webHidden/>
          </w:rPr>
          <w:fldChar w:fldCharType="begin"/>
        </w:r>
        <w:r w:rsidR="002A61CD">
          <w:rPr>
            <w:noProof/>
            <w:webHidden/>
          </w:rPr>
          <w:instrText xml:space="preserve"> PAGEREF _Toc96524816 \h </w:instrText>
        </w:r>
        <w:r w:rsidR="002A61CD">
          <w:rPr>
            <w:noProof/>
            <w:webHidden/>
          </w:rPr>
        </w:r>
        <w:r w:rsidR="002A61CD">
          <w:rPr>
            <w:noProof/>
            <w:webHidden/>
          </w:rPr>
          <w:fldChar w:fldCharType="separate"/>
        </w:r>
        <w:r w:rsidR="002A61CD">
          <w:rPr>
            <w:noProof/>
            <w:webHidden/>
          </w:rPr>
          <w:t>6</w:t>
        </w:r>
        <w:r w:rsidR="002A61CD">
          <w:rPr>
            <w:noProof/>
            <w:webHidden/>
          </w:rPr>
          <w:fldChar w:fldCharType="end"/>
        </w:r>
      </w:hyperlink>
    </w:p>
    <w:p w14:paraId="2AD5BF66" w14:textId="0C432D51" w:rsidR="002A61CD" w:rsidRDefault="006F7A9C">
      <w:pPr>
        <w:pStyle w:val="TOC2"/>
        <w:rPr>
          <w:rFonts w:asciiTheme="minorHAnsi" w:eastAsiaTheme="minorEastAsia" w:hAnsiTheme="minorHAnsi" w:cstheme="minorBidi"/>
          <w:noProof/>
          <w:sz w:val="22"/>
          <w:szCs w:val="22"/>
          <w:lang w:val="en-GB" w:eastAsia="en-GB"/>
        </w:rPr>
      </w:pPr>
      <w:hyperlink w:anchor="_Toc96524817" w:history="1">
        <w:r w:rsidR="002A61CD" w:rsidRPr="00DA0500">
          <w:rPr>
            <w:rStyle w:val="Hyperlink"/>
            <w:rFonts w:cstheme="minorHAnsi"/>
            <w:noProof/>
            <w:lang w:val="en-GB"/>
          </w:rPr>
          <w:t>1.1 Overall development context and challenge (socio-economic, sustainable development)</w:t>
        </w:r>
        <w:r w:rsidR="002A61CD">
          <w:rPr>
            <w:noProof/>
            <w:webHidden/>
          </w:rPr>
          <w:tab/>
        </w:r>
        <w:r w:rsidR="002A61CD">
          <w:rPr>
            <w:noProof/>
            <w:webHidden/>
          </w:rPr>
          <w:fldChar w:fldCharType="begin"/>
        </w:r>
        <w:r w:rsidR="002A61CD">
          <w:rPr>
            <w:noProof/>
            <w:webHidden/>
          </w:rPr>
          <w:instrText xml:space="preserve"> PAGEREF _Toc96524817 \h </w:instrText>
        </w:r>
        <w:r w:rsidR="002A61CD">
          <w:rPr>
            <w:noProof/>
            <w:webHidden/>
          </w:rPr>
        </w:r>
        <w:r w:rsidR="002A61CD">
          <w:rPr>
            <w:noProof/>
            <w:webHidden/>
          </w:rPr>
          <w:fldChar w:fldCharType="separate"/>
        </w:r>
        <w:r w:rsidR="002A61CD">
          <w:rPr>
            <w:noProof/>
            <w:webHidden/>
          </w:rPr>
          <w:t>6</w:t>
        </w:r>
        <w:r w:rsidR="002A61CD">
          <w:rPr>
            <w:noProof/>
            <w:webHidden/>
          </w:rPr>
          <w:fldChar w:fldCharType="end"/>
        </w:r>
      </w:hyperlink>
    </w:p>
    <w:p w14:paraId="651C7B7A" w14:textId="09DAB146" w:rsidR="002A61CD" w:rsidRDefault="006F7A9C">
      <w:pPr>
        <w:pStyle w:val="TOC2"/>
        <w:rPr>
          <w:rFonts w:asciiTheme="minorHAnsi" w:eastAsiaTheme="minorEastAsia" w:hAnsiTheme="minorHAnsi" w:cstheme="minorBidi"/>
          <w:noProof/>
          <w:sz w:val="22"/>
          <w:szCs w:val="22"/>
          <w:lang w:val="en-GB" w:eastAsia="en-GB"/>
        </w:rPr>
      </w:pPr>
      <w:hyperlink w:anchor="_Toc96524818" w:history="1">
        <w:r w:rsidR="002A61CD" w:rsidRPr="00DA0500">
          <w:rPr>
            <w:rStyle w:val="Hyperlink"/>
            <w:rFonts w:cstheme="minorHAnsi"/>
            <w:noProof/>
            <w:lang w:val="en-GB"/>
          </w:rPr>
          <w:t>1.2 Environmental context and specific threats</w:t>
        </w:r>
        <w:r w:rsidR="002A61CD">
          <w:rPr>
            <w:noProof/>
            <w:webHidden/>
          </w:rPr>
          <w:tab/>
        </w:r>
        <w:r w:rsidR="002A61CD">
          <w:rPr>
            <w:noProof/>
            <w:webHidden/>
          </w:rPr>
          <w:fldChar w:fldCharType="begin"/>
        </w:r>
        <w:r w:rsidR="002A61CD">
          <w:rPr>
            <w:noProof/>
            <w:webHidden/>
          </w:rPr>
          <w:instrText xml:space="preserve"> PAGEREF _Toc96524818 \h </w:instrText>
        </w:r>
        <w:r w:rsidR="002A61CD">
          <w:rPr>
            <w:noProof/>
            <w:webHidden/>
          </w:rPr>
        </w:r>
        <w:r w:rsidR="002A61CD">
          <w:rPr>
            <w:noProof/>
            <w:webHidden/>
          </w:rPr>
          <w:fldChar w:fldCharType="separate"/>
        </w:r>
        <w:r w:rsidR="002A61CD">
          <w:rPr>
            <w:noProof/>
            <w:webHidden/>
          </w:rPr>
          <w:t>9</w:t>
        </w:r>
        <w:r w:rsidR="002A61CD">
          <w:rPr>
            <w:noProof/>
            <w:webHidden/>
          </w:rPr>
          <w:fldChar w:fldCharType="end"/>
        </w:r>
      </w:hyperlink>
    </w:p>
    <w:p w14:paraId="10B9E5D8" w14:textId="20D9F776" w:rsidR="002A61CD" w:rsidRDefault="006F7A9C">
      <w:pPr>
        <w:pStyle w:val="TOC2"/>
        <w:rPr>
          <w:rFonts w:asciiTheme="minorHAnsi" w:eastAsiaTheme="minorEastAsia" w:hAnsiTheme="minorHAnsi" w:cstheme="minorBidi"/>
          <w:noProof/>
          <w:sz w:val="22"/>
          <w:szCs w:val="22"/>
          <w:lang w:val="en-GB" w:eastAsia="en-GB"/>
        </w:rPr>
      </w:pPr>
      <w:hyperlink w:anchor="_Toc96524819" w:history="1">
        <w:r w:rsidR="002A61CD" w:rsidRPr="00DA0500">
          <w:rPr>
            <w:rStyle w:val="Hyperlink"/>
            <w:rFonts w:cstheme="minorHAnsi"/>
            <w:noProof/>
            <w:lang w:val="en-GB"/>
          </w:rPr>
          <w:t>1.3 Root causes</w:t>
        </w:r>
        <w:r w:rsidR="002A61CD">
          <w:rPr>
            <w:noProof/>
            <w:webHidden/>
          </w:rPr>
          <w:tab/>
        </w:r>
        <w:r w:rsidR="002A61CD">
          <w:rPr>
            <w:noProof/>
            <w:webHidden/>
          </w:rPr>
          <w:fldChar w:fldCharType="begin"/>
        </w:r>
        <w:r w:rsidR="002A61CD">
          <w:rPr>
            <w:noProof/>
            <w:webHidden/>
          </w:rPr>
          <w:instrText xml:space="preserve"> PAGEREF _Toc96524819 \h </w:instrText>
        </w:r>
        <w:r w:rsidR="002A61CD">
          <w:rPr>
            <w:noProof/>
            <w:webHidden/>
          </w:rPr>
        </w:r>
        <w:r w:rsidR="002A61CD">
          <w:rPr>
            <w:noProof/>
            <w:webHidden/>
          </w:rPr>
          <w:fldChar w:fldCharType="separate"/>
        </w:r>
        <w:r w:rsidR="002A61CD">
          <w:rPr>
            <w:noProof/>
            <w:webHidden/>
          </w:rPr>
          <w:t>14</w:t>
        </w:r>
        <w:r w:rsidR="002A61CD">
          <w:rPr>
            <w:noProof/>
            <w:webHidden/>
          </w:rPr>
          <w:fldChar w:fldCharType="end"/>
        </w:r>
      </w:hyperlink>
    </w:p>
    <w:p w14:paraId="46B33FDF" w14:textId="14D90627" w:rsidR="002A61CD" w:rsidRDefault="006F7A9C">
      <w:pPr>
        <w:pStyle w:val="TOC1"/>
        <w:rPr>
          <w:rFonts w:asciiTheme="minorHAnsi" w:eastAsiaTheme="minorEastAsia" w:hAnsiTheme="minorHAnsi" w:cstheme="minorBidi"/>
          <w:noProof/>
          <w:sz w:val="22"/>
          <w:szCs w:val="22"/>
          <w:lang w:val="en-GB" w:eastAsia="en-GB"/>
        </w:rPr>
      </w:pPr>
      <w:hyperlink w:anchor="_Toc96524820" w:history="1">
        <w:r w:rsidR="002A61CD" w:rsidRPr="00DA0500">
          <w:rPr>
            <w:rStyle w:val="Hyperlink"/>
            <w:noProof/>
            <w:lang w:val="en-GB"/>
          </w:rPr>
          <w:t>II.</w:t>
        </w:r>
        <w:r w:rsidR="002A61CD">
          <w:rPr>
            <w:rFonts w:asciiTheme="minorHAnsi" w:eastAsiaTheme="minorEastAsia" w:hAnsiTheme="minorHAnsi" w:cstheme="minorBidi"/>
            <w:noProof/>
            <w:sz w:val="22"/>
            <w:szCs w:val="22"/>
            <w:lang w:val="en-GB" w:eastAsia="en-GB"/>
          </w:rPr>
          <w:tab/>
        </w:r>
        <w:r w:rsidR="002A61CD" w:rsidRPr="00DA0500">
          <w:rPr>
            <w:rStyle w:val="Hyperlink"/>
            <w:rFonts w:cstheme="minorHAnsi"/>
            <w:noProof/>
            <w:lang w:val="en-GB"/>
          </w:rPr>
          <w:t>Strategy</w:t>
        </w:r>
        <w:r w:rsidR="002A61CD">
          <w:rPr>
            <w:noProof/>
            <w:webHidden/>
          </w:rPr>
          <w:tab/>
        </w:r>
        <w:r w:rsidR="002A61CD">
          <w:rPr>
            <w:noProof/>
            <w:webHidden/>
          </w:rPr>
          <w:fldChar w:fldCharType="begin"/>
        </w:r>
        <w:r w:rsidR="002A61CD">
          <w:rPr>
            <w:noProof/>
            <w:webHidden/>
          </w:rPr>
          <w:instrText xml:space="preserve"> PAGEREF _Toc96524820 \h </w:instrText>
        </w:r>
        <w:r w:rsidR="002A61CD">
          <w:rPr>
            <w:noProof/>
            <w:webHidden/>
          </w:rPr>
        </w:r>
        <w:r w:rsidR="002A61CD">
          <w:rPr>
            <w:noProof/>
            <w:webHidden/>
          </w:rPr>
          <w:fldChar w:fldCharType="separate"/>
        </w:r>
        <w:r w:rsidR="002A61CD">
          <w:rPr>
            <w:noProof/>
            <w:webHidden/>
          </w:rPr>
          <w:t>16</w:t>
        </w:r>
        <w:r w:rsidR="002A61CD">
          <w:rPr>
            <w:noProof/>
            <w:webHidden/>
          </w:rPr>
          <w:fldChar w:fldCharType="end"/>
        </w:r>
      </w:hyperlink>
    </w:p>
    <w:p w14:paraId="65A634E3" w14:textId="6C74FD57" w:rsidR="002A61CD" w:rsidRDefault="006F7A9C">
      <w:pPr>
        <w:pStyle w:val="TOC2"/>
        <w:rPr>
          <w:rFonts w:asciiTheme="minorHAnsi" w:eastAsiaTheme="minorEastAsia" w:hAnsiTheme="minorHAnsi" w:cstheme="minorBidi"/>
          <w:noProof/>
          <w:sz w:val="22"/>
          <w:szCs w:val="22"/>
          <w:lang w:val="en-GB" w:eastAsia="en-GB"/>
        </w:rPr>
      </w:pPr>
      <w:hyperlink w:anchor="_Toc96524821" w:history="1">
        <w:r w:rsidR="002A61CD" w:rsidRPr="00DA0500">
          <w:rPr>
            <w:rStyle w:val="Hyperlink"/>
            <w:rFonts w:cstheme="minorHAnsi"/>
            <w:noProof/>
            <w:lang w:val="en-GB"/>
          </w:rPr>
          <w:t>2.1 The long-term solution</w:t>
        </w:r>
        <w:r w:rsidR="002A61CD">
          <w:rPr>
            <w:noProof/>
            <w:webHidden/>
          </w:rPr>
          <w:tab/>
        </w:r>
        <w:r w:rsidR="002A61CD">
          <w:rPr>
            <w:noProof/>
            <w:webHidden/>
          </w:rPr>
          <w:fldChar w:fldCharType="begin"/>
        </w:r>
        <w:r w:rsidR="002A61CD">
          <w:rPr>
            <w:noProof/>
            <w:webHidden/>
          </w:rPr>
          <w:instrText xml:space="preserve"> PAGEREF _Toc96524821 \h </w:instrText>
        </w:r>
        <w:r w:rsidR="002A61CD">
          <w:rPr>
            <w:noProof/>
            <w:webHidden/>
          </w:rPr>
        </w:r>
        <w:r w:rsidR="002A61CD">
          <w:rPr>
            <w:noProof/>
            <w:webHidden/>
          </w:rPr>
          <w:fldChar w:fldCharType="separate"/>
        </w:r>
        <w:r w:rsidR="002A61CD">
          <w:rPr>
            <w:noProof/>
            <w:webHidden/>
          </w:rPr>
          <w:t>16</w:t>
        </w:r>
        <w:r w:rsidR="002A61CD">
          <w:rPr>
            <w:noProof/>
            <w:webHidden/>
          </w:rPr>
          <w:fldChar w:fldCharType="end"/>
        </w:r>
      </w:hyperlink>
    </w:p>
    <w:p w14:paraId="3447D15E" w14:textId="71773E40" w:rsidR="002A61CD" w:rsidRDefault="006F7A9C">
      <w:pPr>
        <w:pStyle w:val="TOC2"/>
        <w:rPr>
          <w:rFonts w:asciiTheme="minorHAnsi" w:eastAsiaTheme="minorEastAsia" w:hAnsiTheme="minorHAnsi" w:cstheme="minorBidi"/>
          <w:noProof/>
          <w:sz w:val="22"/>
          <w:szCs w:val="22"/>
          <w:lang w:val="en-GB" w:eastAsia="en-GB"/>
        </w:rPr>
      </w:pPr>
      <w:hyperlink w:anchor="_Toc96524822" w:history="1">
        <w:r w:rsidR="002A61CD" w:rsidRPr="00DA0500">
          <w:rPr>
            <w:rStyle w:val="Hyperlink"/>
            <w:rFonts w:cstheme="minorHAnsi"/>
            <w:noProof/>
            <w:lang w:val="en-GB"/>
          </w:rPr>
          <w:t>2.2 The baseline scenario</w:t>
        </w:r>
        <w:r w:rsidR="002A61CD">
          <w:rPr>
            <w:noProof/>
            <w:webHidden/>
          </w:rPr>
          <w:tab/>
        </w:r>
        <w:r w:rsidR="002A61CD">
          <w:rPr>
            <w:noProof/>
            <w:webHidden/>
          </w:rPr>
          <w:fldChar w:fldCharType="begin"/>
        </w:r>
        <w:r w:rsidR="002A61CD">
          <w:rPr>
            <w:noProof/>
            <w:webHidden/>
          </w:rPr>
          <w:instrText xml:space="preserve"> PAGEREF _Toc96524822 \h </w:instrText>
        </w:r>
        <w:r w:rsidR="002A61CD">
          <w:rPr>
            <w:noProof/>
            <w:webHidden/>
          </w:rPr>
        </w:r>
        <w:r w:rsidR="002A61CD">
          <w:rPr>
            <w:noProof/>
            <w:webHidden/>
          </w:rPr>
          <w:fldChar w:fldCharType="separate"/>
        </w:r>
        <w:r w:rsidR="002A61CD">
          <w:rPr>
            <w:noProof/>
            <w:webHidden/>
          </w:rPr>
          <w:t>17</w:t>
        </w:r>
        <w:r w:rsidR="002A61CD">
          <w:rPr>
            <w:noProof/>
            <w:webHidden/>
          </w:rPr>
          <w:fldChar w:fldCharType="end"/>
        </w:r>
      </w:hyperlink>
    </w:p>
    <w:p w14:paraId="4237C203" w14:textId="7EAAE92B" w:rsidR="002A61CD" w:rsidRDefault="006F7A9C">
      <w:pPr>
        <w:pStyle w:val="TOC2"/>
        <w:rPr>
          <w:rFonts w:asciiTheme="minorHAnsi" w:eastAsiaTheme="minorEastAsia" w:hAnsiTheme="minorHAnsi" w:cstheme="minorBidi"/>
          <w:noProof/>
          <w:sz w:val="22"/>
          <w:szCs w:val="22"/>
          <w:lang w:val="en-GB" w:eastAsia="en-GB"/>
        </w:rPr>
      </w:pPr>
      <w:hyperlink w:anchor="_Toc96524823" w:history="1">
        <w:r w:rsidR="002A61CD" w:rsidRPr="00DA0500">
          <w:rPr>
            <w:rStyle w:val="Hyperlink"/>
            <w:rFonts w:cstheme="minorHAnsi"/>
            <w:noProof/>
            <w:lang w:val="en-GB"/>
          </w:rPr>
          <w:t>2.3 Barriers, theory of change and assumptions</w:t>
        </w:r>
        <w:r w:rsidR="002A61CD">
          <w:rPr>
            <w:noProof/>
            <w:webHidden/>
          </w:rPr>
          <w:tab/>
        </w:r>
        <w:r w:rsidR="002A61CD">
          <w:rPr>
            <w:noProof/>
            <w:webHidden/>
          </w:rPr>
          <w:fldChar w:fldCharType="begin"/>
        </w:r>
        <w:r w:rsidR="002A61CD">
          <w:rPr>
            <w:noProof/>
            <w:webHidden/>
          </w:rPr>
          <w:instrText xml:space="preserve"> PAGEREF _Toc96524823 \h </w:instrText>
        </w:r>
        <w:r w:rsidR="002A61CD">
          <w:rPr>
            <w:noProof/>
            <w:webHidden/>
          </w:rPr>
        </w:r>
        <w:r w:rsidR="002A61CD">
          <w:rPr>
            <w:noProof/>
            <w:webHidden/>
          </w:rPr>
          <w:fldChar w:fldCharType="separate"/>
        </w:r>
        <w:r w:rsidR="002A61CD">
          <w:rPr>
            <w:noProof/>
            <w:webHidden/>
          </w:rPr>
          <w:t>24</w:t>
        </w:r>
        <w:r w:rsidR="002A61CD">
          <w:rPr>
            <w:noProof/>
            <w:webHidden/>
          </w:rPr>
          <w:fldChar w:fldCharType="end"/>
        </w:r>
      </w:hyperlink>
    </w:p>
    <w:p w14:paraId="701AD623" w14:textId="647AF7A9" w:rsidR="002A61CD" w:rsidRDefault="006F7A9C">
      <w:pPr>
        <w:pStyle w:val="TOC1"/>
        <w:rPr>
          <w:rFonts w:asciiTheme="minorHAnsi" w:eastAsiaTheme="minorEastAsia" w:hAnsiTheme="minorHAnsi" w:cstheme="minorBidi"/>
          <w:noProof/>
          <w:sz w:val="22"/>
          <w:szCs w:val="22"/>
          <w:lang w:val="en-GB" w:eastAsia="en-GB"/>
        </w:rPr>
      </w:pPr>
      <w:hyperlink w:anchor="_Toc96524824" w:history="1">
        <w:r w:rsidR="002A61CD" w:rsidRPr="00DA0500">
          <w:rPr>
            <w:rStyle w:val="Hyperlink"/>
            <w:noProof/>
            <w:lang w:val="en-GB"/>
          </w:rPr>
          <w:t>III.</w:t>
        </w:r>
        <w:r w:rsidR="002A61CD">
          <w:rPr>
            <w:rFonts w:asciiTheme="minorHAnsi" w:eastAsiaTheme="minorEastAsia" w:hAnsiTheme="minorHAnsi" w:cstheme="minorBidi"/>
            <w:noProof/>
            <w:sz w:val="22"/>
            <w:szCs w:val="22"/>
            <w:lang w:val="en-GB" w:eastAsia="en-GB"/>
          </w:rPr>
          <w:tab/>
        </w:r>
        <w:r w:rsidR="002A61CD" w:rsidRPr="00DA0500">
          <w:rPr>
            <w:rStyle w:val="Hyperlink"/>
            <w:rFonts w:cstheme="minorHAnsi"/>
            <w:noProof/>
            <w:lang w:val="en-GB"/>
          </w:rPr>
          <w:t>Results and Partnerships</w:t>
        </w:r>
        <w:r w:rsidR="002A61CD">
          <w:rPr>
            <w:noProof/>
            <w:webHidden/>
          </w:rPr>
          <w:tab/>
        </w:r>
        <w:r w:rsidR="002A61CD">
          <w:rPr>
            <w:noProof/>
            <w:webHidden/>
          </w:rPr>
          <w:fldChar w:fldCharType="begin"/>
        </w:r>
        <w:r w:rsidR="002A61CD">
          <w:rPr>
            <w:noProof/>
            <w:webHidden/>
          </w:rPr>
          <w:instrText xml:space="preserve"> PAGEREF _Toc96524824 \h </w:instrText>
        </w:r>
        <w:r w:rsidR="002A61CD">
          <w:rPr>
            <w:noProof/>
            <w:webHidden/>
          </w:rPr>
        </w:r>
        <w:r w:rsidR="002A61CD">
          <w:rPr>
            <w:noProof/>
            <w:webHidden/>
          </w:rPr>
          <w:fldChar w:fldCharType="separate"/>
        </w:r>
        <w:r w:rsidR="002A61CD">
          <w:rPr>
            <w:noProof/>
            <w:webHidden/>
          </w:rPr>
          <w:t>28</w:t>
        </w:r>
        <w:r w:rsidR="002A61CD">
          <w:rPr>
            <w:noProof/>
            <w:webHidden/>
          </w:rPr>
          <w:fldChar w:fldCharType="end"/>
        </w:r>
      </w:hyperlink>
    </w:p>
    <w:p w14:paraId="5095EFE1" w14:textId="3FA7A11D" w:rsidR="002A61CD" w:rsidRDefault="006F7A9C">
      <w:pPr>
        <w:pStyle w:val="TOC2"/>
        <w:rPr>
          <w:rFonts w:asciiTheme="minorHAnsi" w:eastAsiaTheme="minorEastAsia" w:hAnsiTheme="minorHAnsi" w:cstheme="minorBidi"/>
          <w:noProof/>
          <w:sz w:val="22"/>
          <w:szCs w:val="22"/>
          <w:lang w:val="en-GB" w:eastAsia="en-GB"/>
        </w:rPr>
      </w:pPr>
      <w:hyperlink w:anchor="_Toc96524825" w:history="1">
        <w:r w:rsidR="002A61CD" w:rsidRPr="00DA0500">
          <w:rPr>
            <w:rStyle w:val="Hyperlink"/>
            <w:rFonts w:cstheme="minorHAnsi"/>
            <w:noProof/>
            <w:lang w:val="en-GB"/>
          </w:rPr>
          <w:t>3.1 Project Area</w:t>
        </w:r>
        <w:r w:rsidR="002A61CD">
          <w:rPr>
            <w:noProof/>
            <w:webHidden/>
          </w:rPr>
          <w:tab/>
        </w:r>
        <w:r w:rsidR="002A61CD">
          <w:rPr>
            <w:noProof/>
            <w:webHidden/>
          </w:rPr>
          <w:fldChar w:fldCharType="begin"/>
        </w:r>
        <w:r w:rsidR="002A61CD">
          <w:rPr>
            <w:noProof/>
            <w:webHidden/>
          </w:rPr>
          <w:instrText xml:space="preserve"> PAGEREF _Toc96524825 \h </w:instrText>
        </w:r>
        <w:r w:rsidR="002A61CD">
          <w:rPr>
            <w:noProof/>
            <w:webHidden/>
          </w:rPr>
        </w:r>
        <w:r w:rsidR="002A61CD">
          <w:rPr>
            <w:noProof/>
            <w:webHidden/>
          </w:rPr>
          <w:fldChar w:fldCharType="separate"/>
        </w:r>
        <w:r w:rsidR="002A61CD">
          <w:rPr>
            <w:noProof/>
            <w:webHidden/>
          </w:rPr>
          <w:t>28</w:t>
        </w:r>
        <w:r w:rsidR="002A61CD">
          <w:rPr>
            <w:noProof/>
            <w:webHidden/>
          </w:rPr>
          <w:fldChar w:fldCharType="end"/>
        </w:r>
      </w:hyperlink>
    </w:p>
    <w:p w14:paraId="23206B9F" w14:textId="25F00366" w:rsidR="002A61CD" w:rsidRDefault="006F7A9C">
      <w:pPr>
        <w:pStyle w:val="TOC2"/>
        <w:rPr>
          <w:rFonts w:asciiTheme="minorHAnsi" w:eastAsiaTheme="minorEastAsia" w:hAnsiTheme="minorHAnsi" w:cstheme="minorBidi"/>
          <w:noProof/>
          <w:sz w:val="22"/>
          <w:szCs w:val="22"/>
          <w:lang w:val="en-GB" w:eastAsia="en-GB"/>
        </w:rPr>
      </w:pPr>
      <w:hyperlink w:anchor="_Toc96524826" w:history="1">
        <w:r w:rsidR="002A61CD" w:rsidRPr="00DA0500">
          <w:rPr>
            <w:rStyle w:val="Hyperlink"/>
            <w:rFonts w:cstheme="minorHAnsi"/>
            <w:noProof/>
            <w:lang w:val="en-GB"/>
          </w:rPr>
          <w:t>3.2 Project Description and Expected Results</w:t>
        </w:r>
        <w:r w:rsidR="002A61CD">
          <w:rPr>
            <w:noProof/>
            <w:webHidden/>
          </w:rPr>
          <w:tab/>
        </w:r>
        <w:r w:rsidR="002A61CD">
          <w:rPr>
            <w:noProof/>
            <w:webHidden/>
          </w:rPr>
          <w:fldChar w:fldCharType="begin"/>
        </w:r>
        <w:r w:rsidR="002A61CD">
          <w:rPr>
            <w:noProof/>
            <w:webHidden/>
          </w:rPr>
          <w:instrText xml:space="preserve"> PAGEREF _Toc96524826 \h </w:instrText>
        </w:r>
        <w:r w:rsidR="002A61CD">
          <w:rPr>
            <w:noProof/>
            <w:webHidden/>
          </w:rPr>
        </w:r>
        <w:r w:rsidR="002A61CD">
          <w:rPr>
            <w:noProof/>
            <w:webHidden/>
          </w:rPr>
          <w:fldChar w:fldCharType="separate"/>
        </w:r>
        <w:r w:rsidR="002A61CD">
          <w:rPr>
            <w:noProof/>
            <w:webHidden/>
          </w:rPr>
          <w:t>28</w:t>
        </w:r>
        <w:r w:rsidR="002A61CD">
          <w:rPr>
            <w:noProof/>
            <w:webHidden/>
          </w:rPr>
          <w:fldChar w:fldCharType="end"/>
        </w:r>
      </w:hyperlink>
    </w:p>
    <w:p w14:paraId="2DCD8748" w14:textId="3DBC0EE5" w:rsidR="002A61CD" w:rsidRDefault="006F7A9C">
      <w:pPr>
        <w:pStyle w:val="TOC2"/>
        <w:rPr>
          <w:rFonts w:asciiTheme="minorHAnsi" w:eastAsiaTheme="minorEastAsia" w:hAnsiTheme="minorHAnsi" w:cstheme="minorBidi"/>
          <w:noProof/>
          <w:sz w:val="22"/>
          <w:szCs w:val="22"/>
          <w:lang w:val="en-GB" w:eastAsia="en-GB"/>
        </w:rPr>
      </w:pPr>
      <w:hyperlink w:anchor="_Toc96524827" w:history="1">
        <w:r w:rsidR="002A61CD" w:rsidRPr="00DA0500">
          <w:rPr>
            <w:rStyle w:val="Hyperlink"/>
            <w:rFonts w:cstheme="minorHAnsi"/>
            <w:noProof/>
            <w:lang w:val="en-GB"/>
          </w:rPr>
          <w:t>3.3 Alignment with GEF focal area strategy</w:t>
        </w:r>
        <w:r w:rsidR="002A61CD">
          <w:rPr>
            <w:noProof/>
            <w:webHidden/>
          </w:rPr>
          <w:tab/>
        </w:r>
        <w:r w:rsidR="002A61CD">
          <w:rPr>
            <w:noProof/>
            <w:webHidden/>
          </w:rPr>
          <w:fldChar w:fldCharType="begin"/>
        </w:r>
        <w:r w:rsidR="002A61CD">
          <w:rPr>
            <w:noProof/>
            <w:webHidden/>
          </w:rPr>
          <w:instrText xml:space="preserve"> PAGEREF _Toc96524827 \h </w:instrText>
        </w:r>
        <w:r w:rsidR="002A61CD">
          <w:rPr>
            <w:noProof/>
            <w:webHidden/>
          </w:rPr>
        </w:r>
        <w:r w:rsidR="002A61CD">
          <w:rPr>
            <w:noProof/>
            <w:webHidden/>
          </w:rPr>
          <w:fldChar w:fldCharType="separate"/>
        </w:r>
        <w:r w:rsidR="002A61CD">
          <w:rPr>
            <w:noProof/>
            <w:webHidden/>
          </w:rPr>
          <w:t>51</w:t>
        </w:r>
        <w:r w:rsidR="002A61CD">
          <w:rPr>
            <w:noProof/>
            <w:webHidden/>
          </w:rPr>
          <w:fldChar w:fldCharType="end"/>
        </w:r>
      </w:hyperlink>
    </w:p>
    <w:p w14:paraId="40CBAACD" w14:textId="4663085E" w:rsidR="002A61CD" w:rsidRDefault="006F7A9C">
      <w:pPr>
        <w:pStyle w:val="TOC2"/>
        <w:rPr>
          <w:rFonts w:asciiTheme="minorHAnsi" w:eastAsiaTheme="minorEastAsia" w:hAnsiTheme="minorHAnsi" w:cstheme="minorBidi"/>
          <w:noProof/>
          <w:sz w:val="22"/>
          <w:szCs w:val="22"/>
          <w:lang w:val="en-GB" w:eastAsia="en-GB"/>
        </w:rPr>
      </w:pPr>
      <w:hyperlink w:anchor="_Toc96524828" w:history="1">
        <w:r w:rsidR="002A61CD" w:rsidRPr="00DA0500">
          <w:rPr>
            <w:rStyle w:val="Hyperlink"/>
            <w:rFonts w:cstheme="minorHAnsi"/>
            <w:noProof/>
            <w:lang w:val="en-GB"/>
          </w:rPr>
          <w:t>3.4 Global Environmental Benefits and Incremental Cost Analysis (Baseline vs Alternative Scenario)</w:t>
        </w:r>
        <w:r w:rsidR="002A61CD">
          <w:rPr>
            <w:noProof/>
            <w:webHidden/>
          </w:rPr>
          <w:tab/>
        </w:r>
        <w:r w:rsidR="002A61CD">
          <w:rPr>
            <w:noProof/>
            <w:webHidden/>
          </w:rPr>
          <w:fldChar w:fldCharType="begin"/>
        </w:r>
        <w:r w:rsidR="002A61CD">
          <w:rPr>
            <w:noProof/>
            <w:webHidden/>
          </w:rPr>
          <w:instrText xml:space="preserve"> PAGEREF _Toc96524828 \h </w:instrText>
        </w:r>
        <w:r w:rsidR="002A61CD">
          <w:rPr>
            <w:noProof/>
            <w:webHidden/>
          </w:rPr>
        </w:r>
        <w:r w:rsidR="002A61CD">
          <w:rPr>
            <w:noProof/>
            <w:webHidden/>
          </w:rPr>
          <w:fldChar w:fldCharType="separate"/>
        </w:r>
        <w:r w:rsidR="002A61CD">
          <w:rPr>
            <w:noProof/>
            <w:webHidden/>
          </w:rPr>
          <w:t>52</w:t>
        </w:r>
        <w:r w:rsidR="002A61CD">
          <w:rPr>
            <w:noProof/>
            <w:webHidden/>
          </w:rPr>
          <w:fldChar w:fldCharType="end"/>
        </w:r>
      </w:hyperlink>
    </w:p>
    <w:p w14:paraId="6064458D" w14:textId="1E9DD475" w:rsidR="002A61CD" w:rsidRDefault="006F7A9C">
      <w:pPr>
        <w:pStyle w:val="TOC2"/>
        <w:rPr>
          <w:rFonts w:asciiTheme="minorHAnsi" w:eastAsiaTheme="minorEastAsia" w:hAnsiTheme="minorHAnsi" w:cstheme="minorBidi"/>
          <w:noProof/>
          <w:sz w:val="22"/>
          <w:szCs w:val="22"/>
          <w:lang w:val="en-GB" w:eastAsia="en-GB"/>
        </w:rPr>
      </w:pPr>
      <w:hyperlink w:anchor="_Toc96524829" w:history="1">
        <w:r w:rsidR="002A61CD" w:rsidRPr="00DA0500">
          <w:rPr>
            <w:rStyle w:val="Hyperlink"/>
            <w:rFonts w:cstheme="minorHAnsi"/>
            <w:noProof/>
            <w:lang w:val="en-GB"/>
          </w:rPr>
          <w:t>3.5 Local and national project beneficiaries and benefits</w:t>
        </w:r>
        <w:r w:rsidR="002A61CD">
          <w:rPr>
            <w:noProof/>
            <w:webHidden/>
          </w:rPr>
          <w:tab/>
        </w:r>
        <w:r w:rsidR="002A61CD">
          <w:rPr>
            <w:noProof/>
            <w:webHidden/>
          </w:rPr>
          <w:fldChar w:fldCharType="begin"/>
        </w:r>
        <w:r w:rsidR="002A61CD">
          <w:rPr>
            <w:noProof/>
            <w:webHidden/>
          </w:rPr>
          <w:instrText xml:space="preserve"> PAGEREF _Toc96524829 \h </w:instrText>
        </w:r>
        <w:r w:rsidR="002A61CD">
          <w:rPr>
            <w:noProof/>
            <w:webHidden/>
          </w:rPr>
        </w:r>
        <w:r w:rsidR="002A61CD">
          <w:rPr>
            <w:noProof/>
            <w:webHidden/>
          </w:rPr>
          <w:fldChar w:fldCharType="separate"/>
        </w:r>
        <w:r w:rsidR="002A61CD">
          <w:rPr>
            <w:noProof/>
            <w:webHidden/>
          </w:rPr>
          <w:t>54</w:t>
        </w:r>
        <w:r w:rsidR="002A61CD">
          <w:rPr>
            <w:noProof/>
            <w:webHidden/>
          </w:rPr>
          <w:fldChar w:fldCharType="end"/>
        </w:r>
      </w:hyperlink>
    </w:p>
    <w:p w14:paraId="01CD0C37" w14:textId="14508919" w:rsidR="002A61CD" w:rsidRDefault="006F7A9C">
      <w:pPr>
        <w:pStyle w:val="TOC2"/>
        <w:rPr>
          <w:rFonts w:asciiTheme="minorHAnsi" w:eastAsiaTheme="minorEastAsia" w:hAnsiTheme="minorHAnsi" w:cstheme="minorBidi"/>
          <w:noProof/>
          <w:sz w:val="22"/>
          <w:szCs w:val="22"/>
          <w:lang w:val="en-GB" w:eastAsia="en-GB"/>
        </w:rPr>
      </w:pPr>
      <w:hyperlink w:anchor="_Toc96524830" w:history="1">
        <w:r w:rsidR="002A61CD" w:rsidRPr="00DA0500">
          <w:rPr>
            <w:rStyle w:val="Hyperlink"/>
            <w:rFonts w:cstheme="minorHAnsi"/>
            <w:noProof/>
            <w:lang w:val="en-GB"/>
          </w:rPr>
          <w:t>3.6 Consistency with national convention strategies/plans/reports/assessments</w:t>
        </w:r>
        <w:r w:rsidR="002A61CD">
          <w:rPr>
            <w:noProof/>
            <w:webHidden/>
          </w:rPr>
          <w:tab/>
        </w:r>
        <w:r w:rsidR="002A61CD">
          <w:rPr>
            <w:noProof/>
            <w:webHidden/>
          </w:rPr>
          <w:fldChar w:fldCharType="begin"/>
        </w:r>
        <w:r w:rsidR="002A61CD">
          <w:rPr>
            <w:noProof/>
            <w:webHidden/>
          </w:rPr>
          <w:instrText xml:space="preserve"> PAGEREF _Toc96524830 \h </w:instrText>
        </w:r>
        <w:r w:rsidR="002A61CD">
          <w:rPr>
            <w:noProof/>
            <w:webHidden/>
          </w:rPr>
        </w:r>
        <w:r w:rsidR="002A61CD">
          <w:rPr>
            <w:noProof/>
            <w:webHidden/>
          </w:rPr>
          <w:fldChar w:fldCharType="separate"/>
        </w:r>
        <w:r w:rsidR="002A61CD">
          <w:rPr>
            <w:noProof/>
            <w:webHidden/>
          </w:rPr>
          <w:t>55</w:t>
        </w:r>
        <w:r w:rsidR="002A61CD">
          <w:rPr>
            <w:noProof/>
            <w:webHidden/>
          </w:rPr>
          <w:fldChar w:fldCharType="end"/>
        </w:r>
      </w:hyperlink>
    </w:p>
    <w:p w14:paraId="325A533A" w14:textId="7251EFD4" w:rsidR="002A61CD" w:rsidRDefault="006F7A9C">
      <w:pPr>
        <w:pStyle w:val="TOC2"/>
        <w:rPr>
          <w:rFonts w:asciiTheme="minorHAnsi" w:eastAsiaTheme="minorEastAsia" w:hAnsiTheme="minorHAnsi" w:cstheme="minorBidi"/>
          <w:noProof/>
          <w:sz w:val="22"/>
          <w:szCs w:val="22"/>
          <w:lang w:val="en-GB" w:eastAsia="en-GB"/>
        </w:rPr>
      </w:pPr>
      <w:hyperlink w:anchor="_Toc96524831" w:history="1">
        <w:r w:rsidR="002A61CD" w:rsidRPr="00DA0500">
          <w:rPr>
            <w:rStyle w:val="Hyperlink"/>
            <w:rFonts w:cstheme="minorHAnsi"/>
            <w:noProof/>
            <w:lang w:val="en-GB"/>
          </w:rPr>
          <w:t>3.7 Relevance to SDGs</w:t>
        </w:r>
        <w:r w:rsidR="002A61CD">
          <w:rPr>
            <w:noProof/>
            <w:webHidden/>
          </w:rPr>
          <w:tab/>
        </w:r>
        <w:r w:rsidR="002A61CD">
          <w:rPr>
            <w:noProof/>
            <w:webHidden/>
          </w:rPr>
          <w:fldChar w:fldCharType="begin"/>
        </w:r>
        <w:r w:rsidR="002A61CD">
          <w:rPr>
            <w:noProof/>
            <w:webHidden/>
          </w:rPr>
          <w:instrText xml:space="preserve"> PAGEREF _Toc96524831 \h </w:instrText>
        </w:r>
        <w:r w:rsidR="002A61CD">
          <w:rPr>
            <w:noProof/>
            <w:webHidden/>
          </w:rPr>
        </w:r>
        <w:r w:rsidR="002A61CD">
          <w:rPr>
            <w:noProof/>
            <w:webHidden/>
          </w:rPr>
          <w:fldChar w:fldCharType="separate"/>
        </w:r>
        <w:r w:rsidR="002A61CD">
          <w:rPr>
            <w:noProof/>
            <w:webHidden/>
          </w:rPr>
          <w:t>56</w:t>
        </w:r>
        <w:r w:rsidR="002A61CD">
          <w:rPr>
            <w:noProof/>
            <w:webHidden/>
          </w:rPr>
          <w:fldChar w:fldCharType="end"/>
        </w:r>
      </w:hyperlink>
    </w:p>
    <w:p w14:paraId="4E37A938" w14:textId="235D32CD" w:rsidR="002A61CD" w:rsidRDefault="006F7A9C">
      <w:pPr>
        <w:pStyle w:val="TOC2"/>
        <w:rPr>
          <w:rFonts w:asciiTheme="minorHAnsi" w:eastAsiaTheme="minorEastAsia" w:hAnsiTheme="minorHAnsi" w:cstheme="minorBidi"/>
          <w:noProof/>
          <w:sz w:val="22"/>
          <w:szCs w:val="22"/>
          <w:lang w:val="en-GB" w:eastAsia="en-GB"/>
        </w:rPr>
      </w:pPr>
      <w:hyperlink w:anchor="_Toc96524832" w:history="1">
        <w:r w:rsidR="002A61CD" w:rsidRPr="00DA0500">
          <w:rPr>
            <w:rStyle w:val="Hyperlink"/>
            <w:rFonts w:cstheme="minorHAnsi"/>
            <w:noProof/>
            <w:lang w:val="en-GB"/>
          </w:rPr>
          <w:t>3.8 Stakeholder engagement</w:t>
        </w:r>
        <w:r w:rsidR="002A61CD">
          <w:rPr>
            <w:noProof/>
            <w:webHidden/>
          </w:rPr>
          <w:tab/>
        </w:r>
        <w:r w:rsidR="002A61CD">
          <w:rPr>
            <w:noProof/>
            <w:webHidden/>
          </w:rPr>
          <w:fldChar w:fldCharType="begin"/>
        </w:r>
        <w:r w:rsidR="002A61CD">
          <w:rPr>
            <w:noProof/>
            <w:webHidden/>
          </w:rPr>
          <w:instrText xml:space="preserve"> PAGEREF _Toc96524832 \h </w:instrText>
        </w:r>
        <w:r w:rsidR="002A61CD">
          <w:rPr>
            <w:noProof/>
            <w:webHidden/>
          </w:rPr>
        </w:r>
        <w:r w:rsidR="002A61CD">
          <w:rPr>
            <w:noProof/>
            <w:webHidden/>
          </w:rPr>
          <w:fldChar w:fldCharType="separate"/>
        </w:r>
        <w:r w:rsidR="002A61CD">
          <w:rPr>
            <w:noProof/>
            <w:webHidden/>
          </w:rPr>
          <w:t>57</w:t>
        </w:r>
        <w:r w:rsidR="002A61CD">
          <w:rPr>
            <w:noProof/>
            <w:webHidden/>
          </w:rPr>
          <w:fldChar w:fldCharType="end"/>
        </w:r>
      </w:hyperlink>
    </w:p>
    <w:p w14:paraId="4863AF52" w14:textId="36F8B4AC" w:rsidR="002A61CD" w:rsidRDefault="006F7A9C">
      <w:pPr>
        <w:pStyle w:val="TOC2"/>
        <w:rPr>
          <w:rFonts w:asciiTheme="minorHAnsi" w:eastAsiaTheme="minorEastAsia" w:hAnsiTheme="minorHAnsi" w:cstheme="minorBidi"/>
          <w:noProof/>
          <w:sz w:val="22"/>
          <w:szCs w:val="22"/>
          <w:lang w:val="en-GB" w:eastAsia="en-GB"/>
        </w:rPr>
      </w:pPr>
      <w:hyperlink w:anchor="_Toc96524833" w:history="1">
        <w:r w:rsidR="002A61CD" w:rsidRPr="00DA0500">
          <w:rPr>
            <w:rStyle w:val="Hyperlink"/>
            <w:rFonts w:cstheme="minorHAnsi"/>
            <w:noProof/>
            <w:lang w:val="en-GB"/>
          </w:rPr>
          <w:t>3.9 Coordination and partnerships</w:t>
        </w:r>
        <w:r w:rsidR="002A61CD">
          <w:rPr>
            <w:noProof/>
            <w:webHidden/>
          </w:rPr>
          <w:tab/>
        </w:r>
        <w:r w:rsidR="002A61CD">
          <w:rPr>
            <w:noProof/>
            <w:webHidden/>
          </w:rPr>
          <w:fldChar w:fldCharType="begin"/>
        </w:r>
        <w:r w:rsidR="002A61CD">
          <w:rPr>
            <w:noProof/>
            <w:webHidden/>
          </w:rPr>
          <w:instrText xml:space="preserve"> PAGEREF _Toc96524833 \h </w:instrText>
        </w:r>
        <w:r w:rsidR="002A61CD">
          <w:rPr>
            <w:noProof/>
            <w:webHidden/>
          </w:rPr>
        </w:r>
        <w:r w:rsidR="002A61CD">
          <w:rPr>
            <w:noProof/>
            <w:webHidden/>
          </w:rPr>
          <w:fldChar w:fldCharType="separate"/>
        </w:r>
        <w:r w:rsidR="002A61CD">
          <w:rPr>
            <w:noProof/>
            <w:webHidden/>
          </w:rPr>
          <w:t>58</w:t>
        </w:r>
        <w:r w:rsidR="002A61CD">
          <w:rPr>
            <w:noProof/>
            <w:webHidden/>
          </w:rPr>
          <w:fldChar w:fldCharType="end"/>
        </w:r>
      </w:hyperlink>
    </w:p>
    <w:p w14:paraId="3349BECC" w14:textId="31A23274" w:rsidR="002A61CD" w:rsidRDefault="006F7A9C">
      <w:pPr>
        <w:pStyle w:val="TOC2"/>
        <w:rPr>
          <w:rFonts w:asciiTheme="minorHAnsi" w:eastAsiaTheme="minorEastAsia" w:hAnsiTheme="minorHAnsi" w:cstheme="minorBidi"/>
          <w:noProof/>
          <w:sz w:val="22"/>
          <w:szCs w:val="22"/>
          <w:lang w:val="en-GB" w:eastAsia="en-GB"/>
        </w:rPr>
      </w:pPr>
      <w:hyperlink w:anchor="_Toc96524834" w:history="1">
        <w:r w:rsidR="002A61CD" w:rsidRPr="00DA0500">
          <w:rPr>
            <w:rStyle w:val="Hyperlink"/>
            <w:rFonts w:cstheme="minorHAnsi"/>
            <w:noProof/>
            <w:lang w:val="en-GB"/>
          </w:rPr>
          <w:t>3.10 Gender equality and empowering women</w:t>
        </w:r>
        <w:r w:rsidR="002A61CD">
          <w:rPr>
            <w:noProof/>
            <w:webHidden/>
          </w:rPr>
          <w:tab/>
        </w:r>
        <w:r w:rsidR="002A61CD">
          <w:rPr>
            <w:noProof/>
            <w:webHidden/>
          </w:rPr>
          <w:fldChar w:fldCharType="begin"/>
        </w:r>
        <w:r w:rsidR="002A61CD">
          <w:rPr>
            <w:noProof/>
            <w:webHidden/>
          </w:rPr>
          <w:instrText xml:space="preserve"> PAGEREF _Toc96524834 \h </w:instrText>
        </w:r>
        <w:r w:rsidR="002A61CD">
          <w:rPr>
            <w:noProof/>
            <w:webHidden/>
          </w:rPr>
        </w:r>
        <w:r w:rsidR="002A61CD">
          <w:rPr>
            <w:noProof/>
            <w:webHidden/>
          </w:rPr>
          <w:fldChar w:fldCharType="separate"/>
        </w:r>
        <w:r w:rsidR="002A61CD">
          <w:rPr>
            <w:noProof/>
            <w:webHidden/>
          </w:rPr>
          <w:t>62</w:t>
        </w:r>
        <w:r w:rsidR="002A61CD">
          <w:rPr>
            <w:noProof/>
            <w:webHidden/>
          </w:rPr>
          <w:fldChar w:fldCharType="end"/>
        </w:r>
      </w:hyperlink>
    </w:p>
    <w:p w14:paraId="2F296211" w14:textId="05654FD7" w:rsidR="002A61CD" w:rsidRDefault="006F7A9C">
      <w:pPr>
        <w:pStyle w:val="TOC2"/>
        <w:rPr>
          <w:rFonts w:asciiTheme="minorHAnsi" w:eastAsiaTheme="minorEastAsia" w:hAnsiTheme="minorHAnsi" w:cstheme="minorBidi"/>
          <w:noProof/>
          <w:sz w:val="22"/>
          <w:szCs w:val="22"/>
          <w:lang w:val="en-GB" w:eastAsia="en-GB"/>
        </w:rPr>
      </w:pPr>
      <w:hyperlink w:anchor="_Toc96524835" w:history="1">
        <w:r w:rsidR="002A61CD" w:rsidRPr="00DA0500">
          <w:rPr>
            <w:rStyle w:val="Hyperlink"/>
            <w:rFonts w:cstheme="minorHAnsi"/>
            <w:noProof/>
            <w:lang w:val="en-GB"/>
          </w:rPr>
          <w:t>3.11 Risks to the project and social/environmental safeguards</w:t>
        </w:r>
        <w:r w:rsidR="002A61CD">
          <w:rPr>
            <w:noProof/>
            <w:webHidden/>
          </w:rPr>
          <w:tab/>
        </w:r>
        <w:r w:rsidR="002A61CD">
          <w:rPr>
            <w:noProof/>
            <w:webHidden/>
          </w:rPr>
          <w:fldChar w:fldCharType="begin"/>
        </w:r>
        <w:r w:rsidR="002A61CD">
          <w:rPr>
            <w:noProof/>
            <w:webHidden/>
          </w:rPr>
          <w:instrText xml:space="preserve"> PAGEREF _Toc96524835 \h </w:instrText>
        </w:r>
        <w:r w:rsidR="002A61CD">
          <w:rPr>
            <w:noProof/>
            <w:webHidden/>
          </w:rPr>
        </w:r>
        <w:r w:rsidR="002A61CD">
          <w:rPr>
            <w:noProof/>
            <w:webHidden/>
          </w:rPr>
          <w:fldChar w:fldCharType="separate"/>
        </w:r>
        <w:r w:rsidR="002A61CD">
          <w:rPr>
            <w:noProof/>
            <w:webHidden/>
          </w:rPr>
          <w:t>62</w:t>
        </w:r>
        <w:r w:rsidR="002A61CD">
          <w:rPr>
            <w:noProof/>
            <w:webHidden/>
          </w:rPr>
          <w:fldChar w:fldCharType="end"/>
        </w:r>
      </w:hyperlink>
    </w:p>
    <w:p w14:paraId="61A3E45D" w14:textId="2A26E5F7" w:rsidR="002A61CD" w:rsidRDefault="006F7A9C">
      <w:pPr>
        <w:pStyle w:val="TOC2"/>
        <w:rPr>
          <w:rFonts w:asciiTheme="minorHAnsi" w:eastAsiaTheme="minorEastAsia" w:hAnsiTheme="minorHAnsi" w:cstheme="minorBidi"/>
          <w:noProof/>
          <w:sz w:val="22"/>
          <w:szCs w:val="22"/>
          <w:lang w:val="en-GB" w:eastAsia="en-GB"/>
        </w:rPr>
      </w:pPr>
      <w:hyperlink w:anchor="_Toc96524836" w:history="1">
        <w:r w:rsidR="002A61CD" w:rsidRPr="00DA0500">
          <w:rPr>
            <w:rStyle w:val="Hyperlink"/>
            <w:rFonts w:cstheme="minorHAnsi"/>
            <w:noProof/>
            <w:lang w:val="en-GB"/>
          </w:rPr>
          <w:t>3.12 Innovativeness, sustainability and potential for scaling up</w:t>
        </w:r>
        <w:r w:rsidR="002A61CD">
          <w:rPr>
            <w:noProof/>
            <w:webHidden/>
          </w:rPr>
          <w:tab/>
        </w:r>
        <w:r w:rsidR="002A61CD">
          <w:rPr>
            <w:noProof/>
            <w:webHidden/>
          </w:rPr>
          <w:fldChar w:fldCharType="begin"/>
        </w:r>
        <w:r w:rsidR="002A61CD">
          <w:rPr>
            <w:noProof/>
            <w:webHidden/>
          </w:rPr>
          <w:instrText xml:space="preserve"> PAGEREF _Toc96524836 \h </w:instrText>
        </w:r>
        <w:r w:rsidR="002A61CD">
          <w:rPr>
            <w:noProof/>
            <w:webHidden/>
          </w:rPr>
        </w:r>
        <w:r w:rsidR="002A61CD">
          <w:rPr>
            <w:noProof/>
            <w:webHidden/>
          </w:rPr>
          <w:fldChar w:fldCharType="separate"/>
        </w:r>
        <w:r w:rsidR="002A61CD">
          <w:rPr>
            <w:noProof/>
            <w:webHidden/>
          </w:rPr>
          <w:t>63</w:t>
        </w:r>
        <w:r w:rsidR="002A61CD">
          <w:rPr>
            <w:noProof/>
            <w:webHidden/>
          </w:rPr>
          <w:fldChar w:fldCharType="end"/>
        </w:r>
      </w:hyperlink>
    </w:p>
    <w:p w14:paraId="677CBAD8" w14:textId="167341ED" w:rsidR="002A61CD" w:rsidRDefault="006F7A9C">
      <w:pPr>
        <w:pStyle w:val="TOC2"/>
        <w:rPr>
          <w:rFonts w:asciiTheme="minorHAnsi" w:eastAsiaTheme="minorEastAsia" w:hAnsiTheme="minorHAnsi" w:cstheme="minorBidi"/>
          <w:noProof/>
          <w:sz w:val="22"/>
          <w:szCs w:val="22"/>
          <w:lang w:val="en-GB" w:eastAsia="en-GB"/>
        </w:rPr>
      </w:pPr>
      <w:hyperlink w:anchor="_Toc96524837" w:history="1">
        <w:r w:rsidR="002A61CD" w:rsidRPr="00DA0500">
          <w:rPr>
            <w:rStyle w:val="Hyperlink"/>
            <w:rFonts w:cstheme="minorHAnsi"/>
            <w:noProof/>
            <w:lang w:val="en-GB"/>
          </w:rPr>
          <w:t>3.13 Knowledge Management</w:t>
        </w:r>
        <w:r w:rsidR="002A61CD">
          <w:rPr>
            <w:noProof/>
            <w:webHidden/>
          </w:rPr>
          <w:tab/>
        </w:r>
        <w:r w:rsidR="002A61CD">
          <w:rPr>
            <w:noProof/>
            <w:webHidden/>
          </w:rPr>
          <w:fldChar w:fldCharType="begin"/>
        </w:r>
        <w:r w:rsidR="002A61CD">
          <w:rPr>
            <w:noProof/>
            <w:webHidden/>
          </w:rPr>
          <w:instrText xml:space="preserve"> PAGEREF _Toc96524837 \h </w:instrText>
        </w:r>
        <w:r w:rsidR="002A61CD">
          <w:rPr>
            <w:noProof/>
            <w:webHidden/>
          </w:rPr>
        </w:r>
        <w:r w:rsidR="002A61CD">
          <w:rPr>
            <w:noProof/>
            <w:webHidden/>
          </w:rPr>
          <w:fldChar w:fldCharType="separate"/>
        </w:r>
        <w:r w:rsidR="002A61CD">
          <w:rPr>
            <w:noProof/>
            <w:webHidden/>
          </w:rPr>
          <w:t>64</w:t>
        </w:r>
        <w:r w:rsidR="002A61CD">
          <w:rPr>
            <w:noProof/>
            <w:webHidden/>
          </w:rPr>
          <w:fldChar w:fldCharType="end"/>
        </w:r>
      </w:hyperlink>
    </w:p>
    <w:p w14:paraId="3718E25C" w14:textId="0BF2EF43" w:rsidR="002A61CD" w:rsidRDefault="006F7A9C">
      <w:pPr>
        <w:pStyle w:val="TOC2"/>
        <w:rPr>
          <w:rFonts w:asciiTheme="minorHAnsi" w:eastAsiaTheme="minorEastAsia" w:hAnsiTheme="minorHAnsi" w:cstheme="minorBidi"/>
          <w:noProof/>
          <w:sz w:val="22"/>
          <w:szCs w:val="22"/>
          <w:lang w:val="en-GB" w:eastAsia="en-GB"/>
        </w:rPr>
      </w:pPr>
      <w:hyperlink w:anchor="_Toc96524838" w:history="1">
        <w:r w:rsidR="002A61CD" w:rsidRPr="00DA0500">
          <w:rPr>
            <w:rStyle w:val="Hyperlink"/>
            <w:rFonts w:cstheme="minorHAnsi"/>
            <w:noProof/>
            <w:lang w:val="en-GB"/>
          </w:rPr>
          <w:t>3.14 South-South and Triangular Cooperation</w:t>
        </w:r>
        <w:r w:rsidR="002A61CD">
          <w:rPr>
            <w:noProof/>
            <w:webHidden/>
          </w:rPr>
          <w:tab/>
        </w:r>
        <w:r w:rsidR="002A61CD">
          <w:rPr>
            <w:noProof/>
            <w:webHidden/>
          </w:rPr>
          <w:fldChar w:fldCharType="begin"/>
        </w:r>
        <w:r w:rsidR="002A61CD">
          <w:rPr>
            <w:noProof/>
            <w:webHidden/>
          </w:rPr>
          <w:instrText xml:space="preserve"> PAGEREF _Toc96524838 \h </w:instrText>
        </w:r>
        <w:r w:rsidR="002A61CD">
          <w:rPr>
            <w:noProof/>
            <w:webHidden/>
          </w:rPr>
        </w:r>
        <w:r w:rsidR="002A61CD">
          <w:rPr>
            <w:noProof/>
            <w:webHidden/>
          </w:rPr>
          <w:fldChar w:fldCharType="separate"/>
        </w:r>
        <w:r w:rsidR="002A61CD">
          <w:rPr>
            <w:noProof/>
            <w:webHidden/>
          </w:rPr>
          <w:t>65</w:t>
        </w:r>
        <w:r w:rsidR="002A61CD">
          <w:rPr>
            <w:noProof/>
            <w:webHidden/>
          </w:rPr>
          <w:fldChar w:fldCharType="end"/>
        </w:r>
      </w:hyperlink>
    </w:p>
    <w:p w14:paraId="50B0C0DB" w14:textId="18B6F0FB" w:rsidR="002A61CD" w:rsidRDefault="006F7A9C">
      <w:pPr>
        <w:pStyle w:val="TOC1"/>
        <w:rPr>
          <w:rFonts w:asciiTheme="minorHAnsi" w:eastAsiaTheme="minorEastAsia" w:hAnsiTheme="minorHAnsi" w:cstheme="minorBidi"/>
          <w:noProof/>
          <w:sz w:val="22"/>
          <w:szCs w:val="22"/>
          <w:lang w:val="en-GB" w:eastAsia="en-GB"/>
        </w:rPr>
      </w:pPr>
      <w:hyperlink w:anchor="_Toc96524839" w:history="1">
        <w:r w:rsidR="002A61CD" w:rsidRPr="00DA0500">
          <w:rPr>
            <w:rStyle w:val="Hyperlink"/>
            <w:noProof/>
            <w:lang w:val="en-GB"/>
          </w:rPr>
          <w:t>IV.</w:t>
        </w:r>
        <w:r w:rsidR="002A61CD">
          <w:rPr>
            <w:rFonts w:asciiTheme="minorHAnsi" w:eastAsiaTheme="minorEastAsia" w:hAnsiTheme="minorHAnsi" w:cstheme="minorBidi"/>
            <w:noProof/>
            <w:sz w:val="22"/>
            <w:szCs w:val="22"/>
            <w:lang w:val="en-GB" w:eastAsia="en-GB"/>
          </w:rPr>
          <w:tab/>
        </w:r>
        <w:r w:rsidR="002A61CD" w:rsidRPr="00DA0500">
          <w:rPr>
            <w:rStyle w:val="Hyperlink"/>
            <w:rFonts w:cstheme="minorHAnsi"/>
            <w:noProof/>
            <w:lang w:val="en-GB"/>
          </w:rPr>
          <w:t>Project Results Framework</w:t>
        </w:r>
        <w:r w:rsidR="002A61CD">
          <w:rPr>
            <w:noProof/>
            <w:webHidden/>
          </w:rPr>
          <w:tab/>
        </w:r>
        <w:r w:rsidR="002A61CD">
          <w:rPr>
            <w:noProof/>
            <w:webHidden/>
          </w:rPr>
          <w:fldChar w:fldCharType="begin"/>
        </w:r>
        <w:r w:rsidR="002A61CD">
          <w:rPr>
            <w:noProof/>
            <w:webHidden/>
          </w:rPr>
          <w:instrText xml:space="preserve"> PAGEREF _Toc96524839 \h </w:instrText>
        </w:r>
        <w:r w:rsidR="002A61CD">
          <w:rPr>
            <w:noProof/>
            <w:webHidden/>
          </w:rPr>
        </w:r>
        <w:r w:rsidR="002A61CD">
          <w:rPr>
            <w:noProof/>
            <w:webHidden/>
          </w:rPr>
          <w:fldChar w:fldCharType="separate"/>
        </w:r>
        <w:r w:rsidR="002A61CD">
          <w:rPr>
            <w:noProof/>
            <w:webHidden/>
          </w:rPr>
          <w:t>66</w:t>
        </w:r>
        <w:r w:rsidR="002A61CD">
          <w:rPr>
            <w:noProof/>
            <w:webHidden/>
          </w:rPr>
          <w:fldChar w:fldCharType="end"/>
        </w:r>
      </w:hyperlink>
    </w:p>
    <w:p w14:paraId="27E37ECE" w14:textId="5CCBB48B" w:rsidR="002A61CD" w:rsidRDefault="006F7A9C">
      <w:pPr>
        <w:pStyle w:val="TOC1"/>
        <w:rPr>
          <w:rFonts w:asciiTheme="minorHAnsi" w:eastAsiaTheme="minorEastAsia" w:hAnsiTheme="minorHAnsi" w:cstheme="minorBidi"/>
          <w:noProof/>
          <w:sz w:val="22"/>
          <w:szCs w:val="22"/>
          <w:lang w:val="en-GB" w:eastAsia="en-GB"/>
        </w:rPr>
      </w:pPr>
      <w:hyperlink w:anchor="_Toc96524840" w:history="1">
        <w:r w:rsidR="002A61CD" w:rsidRPr="00DA0500">
          <w:rPr>
            <w:rStyle w:val="Hyperlink"/>
            <w:noProof/>
            <w:lang w:val="en-GB"/>
          </w:rPr>
          <w:t>V.</w:t>
        </w:r>
        <w:r w:rsidR="002A61CD">
          <w:rPr>
            <w:rFonts w:asciiTheme="minorHAnsi" w:eastAsiaTheme="minorEastAsia" w:hAnsiTheme="minorHAnsi" w:cstheme="minorBidi"/>
            <w:noProof/>
            <w:sz w:val="22"/>
            <w:szCs w:val="22"/>
            <w:lang w:val="en-GB" w:eastAsia="en-GB"/>
          </w:rPr>
          <w:tab/>
        </w:r>
        <w:r w:rsidR="002A61CD" w:rsidRPr="00DA0500">
          <w:rPr>
            <w:rStyle w:val="Hyperlink"/>
            <w:rFonts w:cstheme="minorHAnsi"/>
            <w:noProof/>
            <w:lang w:val="en-GB"/>
          </w:rPr>
          <w:t>Monitoring and Evaluation (M&amp;E) Plan</w:t>
        </w:r>
        <w:r w:rsidR="002A61CD">
          <w:rPr>
            <w:noProof/>
            <w:webHidden/>
          </w:rPr>
          <w:tab/>
        </w:r>
        <w:r w:rsidR="002A61CD">
          <w:rPr>
            <w:noProof/>
            <w:webHidden/>
          </w:rPr>
          <w:fldChar w:fldCharType="begin"/>
        </w:r>
        <w:r w:rsidR="002A61CD">
          <w:rPr>
            <w:noProof/>
            <w:webHidden/>
          </w:rPr>
          <w:instrText xml:space="preserve"> PAGEREF _Toc96524840 \h </w:instrText>
        </w:r>
        <w:r w:rsidR="002A61CD">
          <w:rPr>
            <w:noProof/>
            <w:webHidden/>
          </w:rPr>
        </w:r>
        <w:r w:rsidR="002A61CD">
          <w:rPr>
            <w:noProof/>
            <w:webHidden/>
          </w:rPr>
          <w:fldChar w:fldCharType="separate"/>
        </w:r>
        <w:r w:rsidR="002A61CD">
          <w:rPr>
            <w:noProof/>
            <w:webHidden/>
          </w:rPr>
          <w:t>74</w:t>
        </w:r>
        <w:r w:rsidR="002A61CD">
          <w:rPr>
            <w:noProof/>
            <w:webHidden/>
          </w:rPr>
          <w:fldChar w:fldCharType="end"/>
        </w:r>
      </w:hyperlink>
    </w:p>
    <w:p w14:paraId="5D84783B" w14:textId="3C106A13" w:rsidR="002A61CD" w:rsidRDefault="006F7A9C">
      <w:pPr>
        <w:pStyle w:val="TOC1"/>
        <w:rPr>
          <w:rFonts w:asciiTheme="minorHAnsi" w:eastAsiaTheme="minorEastAsia" w:hAnsiTheme="minorHAnsi" w:cstheme="minorBidi"/>
          <w:noProof/>
          <w:sz w:val="22"/>
          <w:szCs w:val="22"/>
          <w:lang w:val="en-GB" w:eastAsia="en-GB"/>
        </w:rPr>
      </w:pPr>
      <w:hyperlink w:anchor="_Toc96524841" w:history="1">
        <w:r w:rsidR="002A61CD" w:rsidRPr="00DA0500">
          <w:rPr>
            <w:rStyle w:val="Hyperlink"/>
            <w:noProof/>
            <w:lang w:val="en-GB"/>
          </w:rPr>
          <w:t>VI.</w:t>
        </w:r>
        <w:r w:rsidR="002A61CD">
          <w:rPr>
            <w:rFonts w:asciiTheme="minorHAnsi" w:eastAsiaTheme="minorEastAsia" w:hAnsiTheme="minorHAnsi" w:cstheme="minorBidi"/>
            <w:noProof/>
            <w:sz w:val="22"/>
            <w:szCs w:val="22"/>
            <w:lang w:val="en-GB" w:eastAsia="en-GB"/>
          </w:rPr>
          <w:tab/>
        </w:r>
        <w:r w:rsidR="002A61CD" w:rsidRPr="00DA0500">
          <w:rPr>
            <w:rStyle w:val="Hyperlink"/>
            <w:rFonts w:cstheme="minorHAnsi"/>
            <w:noProof/>
            <w:lang w:val="en-GB"/>
          </w:rPr>
          <w:t>Governance and Management Arrangements</w:t>
        </w:r>
        <w:r w:rsidR="002A61CD">
          <w:rPr>
            <w:noProof/>
            <w:webHidden/>
          </w:rPr>
          <w:tab/>
        </w:r>
        <w:r w:rsidR="002A61CD">
          <w:rPr>
            <w:noProof/>
            <w:webHidden/>
          </w:rPr>
          <w:fldChar w:fldCharType="begin"/>
        </w:r>
        <w:r w:rsidR="002A61CD">
          <w:rPr>
            <w:noProof/>
            <w:webHidden/>
          </w:rPr>
          <w:instrText xml:space="preserve"> PAGEREF _Toc96524841 \h </w:instrText>
        </w:r>
        <w:r w:rsidR="002A61CD">
          <w:rPr>
            <w:noProof/>
            <w:webHidden/>
          </w:rPr>
        </w:r>
        <w:r w:rsidR="002A61CD">
          <w:rPr>
            <w:noProof/>
            <w:webHidden/>
          </w:rPr>
          <w:fldChar w:fldCharType="separate"/>
        </w:r>
        <w:r w:rsidR="002A61CD">
          <w:rPr>
            <w:noProof/>
            <w:webHidden/>
          </w:rPr>
          <w:t>77</w:t>
        </w:r>
        <w:r w:rsidR="002A61CD">
          <w:rPr>
            <w:noProof/>
            <w:webHidden/>
          </w:rPr>
          <w:fldChar w:fldCharType="end"/>
        </w:r>
      </w:hyperlink>
    </w:p>
    <w:p w14:paraId="3E054FA4" w14:textId="2974DB8A" w:rsidR="002A61CD" w:rsidRDefault="006F7A9C">
      <w:pPr>
        <w:pStyle w:val="TOC1"/>
        <w:rPr>
          <w:rFonts w:asciiTheme="minorHAnsi" w:eastAsiaTheme="minorEastAsia" w:hAnsiTheme="minorHAnsi" w:cstheme="minorBidi"/>
          <w:noProof/>
          <w:sz w:val="22"/>
          <w:szCs w:val="22"/>
          <w:lang w:val="en-GB" w:eastAsia="en-GB"/>
        </w:rPr>
      </w:pPr>
      <w:hyperlink w:anchor="_Toc96524842" w:history="1">
        <w:r w:rsidR="002A61CD" w:rsidRPr="00DA0500">
          <w:rPr>
            <w:rStyle w:val="Hyperlink"/>
            <w:noProof/>
            <w:lang w:val="en-GB"/>
          </w:rPr>
          <w:t>VII.</w:t>
        </w:r>
        <w:r w:rsidR="002A61CD">
          <w:rPr>
            <w:rFonts w:asciiTheme="minorHAnsi" w:eastAsiaTheme="minorEastAsia" w:hAnsiTheme="minorHAnsi" w:cstheme="minorBidi"/>
            <w:noProof/>
            <w:sz w:val="22"/>
            <w:szCs w:val="22"/>
            <w:lang w:val="en-GB" w:eastAsia="en-GB"/>
          </w:rPr>
          <w:tab/>
        </w:r>
        <w:r w:rsidR="002A61CD" w:rsidRPr="00DA0500">
          <w:rPr>
            <w:rStyle w:val="Hyperlink"/>
            <w:rFonts w:cstheme="minorHAnsi"/>
            <w:noProof/>
            <w:lang w:val="en-GB"/>
          </w:rPr>
          <w:t>Financial Planning and Management</w:t>
        </w:r>
        <w:r w:rsidR="002A61CD">
          <w:rPr>
            <w:noProof/>
            <w:webHidden/>
          </w:rPr>
          <w:tab/>
        </w:r>
        <w:r w:rsidR="002A61CD">
          <w:rPr>
            <w:noProof/>
            <w:webHidden/>
          </w:rPr>
          <w:fldChar w:fldCharType="begin"/>
        </w:r>
        <w:r w:rsidR="002A61CD">
          <w:rPr>
            <w:noProof/>
            <w:webHidden/>
          </w:rPr>
          <w:instrText xml:space="preserve"> PAGEREF _Toc96524842 \h </w:instrText>
        </w:r>
        <w:r w:rsidR="002A61CD">
          <w:rPr>
            <w:noProof/>
            <w:webHidden/>
          </w:rPr>
        </w:r>
        <w:r w:rsidR="002A61CD">
          <w:rPr>
            <w:noProof/>
            <w:webHidden/>
          </w:rPr>
          <w:fldChar w:fldCharType="separate"/>
        </w:r>
        <w:r w:rsidR="002A61CD">
          <w:rPr>
            <w:noProof/>
            <w:webHidden/>
          </w:rPr>
          <w:t>82</w:t>
        </w:r>
        <w:r w:rsidR="002A61CD">
          <w:rPr>
            <w:noProof/>
            <w:webHidden/>
          </w:rPr>
          <w:fldChar w:fldCharType="end"/>
        </w:r>
      </w:hyperlink>
    </w:p>
    <w:p w14:paraId="6CCD291B" w14:textId="1D5784B4" w:rsidR="002A61CD" w:rsidRDefault="006F7A9C">
      <w:pPr>
        <w:pStyle w:val="TOC1"/>
        <w:rPr>
          <w:rFonts w:asciiTheme="minorHAnsi" w:eastAsiaTheme="minorEastAsia" w:hAnsiTheme="minorHAnsi" w:cstheme="minorBidi"/>
          <w:noProof/>
          <w:sz w:val="22"/>
          <w:szCs w:val="22"/>
          <w:lang w:val="en-GB" w:eastAsia="en-GB"/>
        </w:rPr>
      </w:pPr>
      <w:hyperlink w:anchor="_Toc96524843" w:history="1">
        <w:r w:rsidR="002A61CD" w:rsidRPr="00DA0500">
          <w:rPr>
            <w:rStyle w:val="Hyperlink"/>
            <w:noProof/>
            <w:lang w:val="en-GB"/>
          </w:rPr>
          <w:t>VIII.</w:t>
        </w:r>
        <w:r w:rsidR="002A61CD">
          <w:rPr>
            <w:rFonts w:asciiTheme="minorHAnsi" w:eastAsiaTheme="minorEastAsia" w:hAnsiTheme="minorHAnsi" w:cstheme="minorBidi"/>
            <w:noProof/>
            <w:sz w:val="22"/>
            <w:szCs w:val="22"/>
            <w:lang w:val="en-GB" w:eastAsia="en-GB"/>
          </w:rPr>
          <w:tab/>
        </w:r>
        <w:r w:rsidR="002A61CD" w:rsidRPr="00DA0500">
          <w:rPr>
            <w:rStyle w:val="Hyperlink"/>
            <w:rFonts w:cstheme="minorHAnsi"/>
            <w:noProof/>
            <w:lang w:val="en-GB"/>
          </w:rPr>
          <w:t>Total Budget and Work Plan</w:t>
        </w:r>
        <w:r w:rsidR="002A61CD">
          <w:rPr>
            <w:noProof/>
            <w:webHidden/>
          </w:rPr>
          <w:tab/>
        </w:r>
        <w:r w:rsidR="002A61CD">
          <w:rPr>
            <w:noProof/>
            <w:webHidden/>
          </w:rPr>
          <w:fldChar w:fldCharType="begin"/>
        </w:r>
        <w:r w:rsidR="002A61CD">
          <w:rPr>
            <w:noProof/>
            <w:webHidden/>
          </w:rPr>
          <w:instrText xml:space="preserve"> PAGEREF _Toc96524843 \h </w:instrText>
        </w:r>
        <w:r w:rsidR="002A61CD">
          <w:rPr>
            <w:noProof/>
            <w:webHidden/>
          </w:rPr>
        </w:r>
        <w:r w:rsidR="002A61CD">
          <w:rPr>
            <w:noProof/>
            <w:webHidden/>
          </w:rPr>
          <w:fldChar w:fldCharType="separate"/>
        </w:r>
        <w:r w:rsidR="002A61CD">
          <w:rPr>
            <w:noProof/>
            <w:webHidden/>
          </w:rPr>
          <w:t>85</w:t>
        </w:r>
        <w:r w:rsidR="002A61CD">
          <w:rPr>
            <w:noProof/>
            <w:webHidden/>
          </w:rPr>
          <w:fldChar w:fldCharType="end"/>
        </w:r>
      </w:hyperlink>
    </w:p>
    <w:p w14:paraId="15AEEB8B" w14:textId="1FBA54F2" w:rsidR="002A61CD" w:rsidRDefault="006F7A9C">
      <w:pPr>
        <w:pStyle w:val="TOC1"/>
        <w:rPr>
          <w:rFonts w:asciiTheme="minorHAnsi" w:eastAsiaTheme="minorEastAsia" w:hAnsiTheme="minorHAnsi" w:cstheme="minorBidi"/>
          <w:noProof/>
          <w:sz w:val="22"/>
          <w:szCs w:val="22"/>
          <w:lang w:val="en-GB" w:eastAsia="en-GB"/>
        </w:rPr>
      </w:pPr>
      <w:hyperlink w:anchor="_Toc96524844" w:history="1">
        <w:r w:rsidR="002A61CD" w:rsidRPr="00DA0500">
          <w:rPr>
            <w:rStyle w:val="Hyperlink"/>
            <w:noProof/>
            <w:lang w:val="en-GB"/>
          </w:rPr>
          <w:t>IX.</w:t>
        </w:r>
        <w:r w:rsidR="002A61CD">
          <w:rPr>
            <w:rFonts w:asciiTheme="minorHAnsi" w:eastAsiaTheme="minorEastAsia" w:hAnsiTheme="minorHAnsi" w:cstheme="minorBidi"/>
            <w:noProof/>
            <w:sz w:val="22"/>
            <w:szCs w:val="22"/>
            <w:lang w:val="en-GB" w:eastAsia="en-GB"/>
          </w:rPr>
          <w:tab/>
        </w:r>
        <w:r w:rsidR="002A61CD" w:rsidRPr="00DA0500">
          <w:rPr>
            <w:rStyle w:val="Hyperlink"/>
            <w:rFonts w:cstheme="minorHAnsi"/>
            <w:noProof/>
            <w:lang w:val="en-GB"/>
          </w:rPr>
          <w:t>Legal Context</w:t>
        </w:r>
        <w:r w:rsidR="002A61CD">
          <w:rPr>
            <w:noProof/>
            <w:webHidden/>
          </w:rPr>
          <w:tab/>
        </w:r>
        <w:r w:rsidR="002A61CD">
          <w:rPr>
            <w:noProof/>
            <w:webHidden/>
          </w:rPr>
          <w:fldChar w:fldCharType="begin"/>
        </w:r>
        <w:r w:rsidR="002A61CD">
          <w:rPr>
            <w:noProof/>
            <w:webHidden/>
          </w:rPr>
          <w:instrText xml:space="preserve"> PAGEREF _Toc96524844 \h </w:instrText>
        </w:r>
        <w:r w:rsidR="002A61CD">
          <w:rPr>
            <w:noProof/>
            <w:webHidden/>
          </w:rPr>
        </w:r>
        <w:r w:rsidR="002A61CD">
          <w:rPr>
            <w:noProof/>
            <w:webHidden/>
          </w:rPr>
          <w:fldChar w:fldCharType="separate"/>
        </w:r>
        <w:r w:rsidR="002A61CD">
          <w:rPr>
            <w:noProof/>
            <w:webHidden/>
          </w:rPr>
          <w:t>90</w:t>
        </w:r>
        <w:r w:rsidR="002A61CD">
          <w:rPr>
            <w:noProof/>
            <w:webHidden/>
          </w:rPr>
          <w:fldChar w:fldCharType="end"/>
        </w:r>
      </w:hyperlink>
    </w:p>
    <w:p w14:paraId="728EFB59" w14:textId="2F530E81" w:rsidR="002A61CD" w:rsidRDefault="006F7A9C">
      <w:pPr>
        <w:pStyle w:val="TOC1"/>
        <w:rPr>
          <w:rFonts w:asciiTheme="minorHAnsi" w:eastAsiaTheme="minorEastAsia" w:hAnsiTheme="minorHAnsi" w:cstheme="minorBidi"/>
          <w:noProof/>
          <w:sz w:val="22"/>
          <w:szCs w:val="22"/>
          <w:lang w:val="en-GB" w:eastAsia="en-GB"/>
        </w:rPr>
      </w:pPr>
      <w:hyperlink w:anchor="_Toc96524845" w:history="1">
        <w:r w:rsidR="002A61CD" w:rsidRPr="00DA0500">
          <w:rPr>
            <w:rStyle w:val="Hyperlink"/>
            <w:noProof/>
            <w:lang w:val="en-GB"/>
          </w:rPr>
          <w:t>X.</w:t>
        </w:r>
        <w:r w:rsidR="002A61CD">
          <w:rPr>
            <w:rFonts w:asciiTheme="minorHAnsi" w:eastAsiaTheme="minorEastAsia" w:hAnsiTheme="minorHAnsi" w:cstheme="minorBidi"/>
            <w:noProof/>
            <w:sz w:val="22"/>
            <w:szCs w:val="22"/>
            <w:lang w:val="en-GB" w:eastAsia="en-GB"/>
          </w:rPr>
          <w:tab/>
        </w:r>
        <w:r w:rsidR="002A61CD" w:rsidRPr="00DA0500">
          <w:rPr>
            <w:rStyle w:val="Hyperlink"/>
            <w:rFonts w:cstheme="minorHAnsi"/>
            <w:noProof/>
            <w:lang w:val="en-GB"/>
          </w:rPr>
          <w:t>Risk Management</w:t>
        </w:r>
        <w:r w:rsidR="002A61CD">
          <w:rPr>
            <w:noProof/>
            <w:webHidden/>
          </w:rPr>
          <w:tab/>
        </w:r>
        <w:r w:rsidR="002A61CD">
          <w:rPr>
            <w:noProof/>
            <w:webHidden/>
          </w:rPr>
          <w:fldChar w:fldCharType="begin"/>
        </w:r>
        <w:r w:rsidR="002A61CD">
          <w:rPr>
            <w:noProof/>
            <w:webHidden/>
          </w:rPr>
          <w:instrText xml:space="preserve"> PAGEREF _Toc96524845 \h </w:instrText>
        </w:r>
        <w:r w:rsidR="002A61CD">
          <w:rPr>
            <w:noProof/>
            <w:webHidden/>
          </w:rPr>
        </w:r>
        <w:r w:rsidR="002A61CD">
          <w:rPr>
            <w:noProof/>
            <w:webHidden/>
          </w:rPr>
          <w:fldChar w:fldCharType="separate"/>
        </w:r>
        <w:r w:rsidR="002A61CD">
          <w:rPr>
            <w:noProof/>
            <w:webHidden/>
          </w:rPr>
          <w:t>90</w:t>
        </w:r>
        <w:r w:rsidR="002A61CD">
          <w:rPr>
            <w:noProof/>
            <w:webHidden/>
          </w:rPr>
          <w:fldChar w:fldCharType="end"/>
        </w:r>
      </w:hyperlink>
    </w:p>
    <w:p w14:paraId="724D8CF3" w14:textId="2F642329" w:rsidR="002A61CD" w:rsidRDefault="006F7A9C">
      <w:pPr>
        <w:pStyle w:val="TOC1"/>
        <w:rPr>
          <w:rFonts w:asciiTheme="minorHAnsi" w:eastAsiaTheme="minorEastAsia" w:hAnsiTheme="minorHAnsi" w:cstheme="minorBidi"/>
          <w:noProof/>
          <w:sz w:val="22"/>
          <w:szCs w:val="22"/>
          <w:lang w:val="en-GB" w:eastAsia="en-GB"/>
        </w:rPr>
      </w:pPr>
      <w:hyperlink w:anchor="_Toc96524846" w:history="1">
        <w:r w:rsidR="002A61CD" w:rsidRPr="00DA0500">
          <w:rPr>
            <w:rStyle w:val="Hyperlink"/>
            <w:noProof/>
            <w:lang w:val="en-GB"/>
          </w:rPr>
          <w:t>XI.</w:t>
        </w:r>
        <w:r w:rsidR="002A61CD">
          <w:rPr>
            <w:rFonts w:asciiTheme="minorHAnsi" w:eastAsiaTheme="minorEastAsia" w:hAnsiTheme="minorHAnsi" w:cstheme="minorBidi"/>
            <w:noProof/>
            <w:sz w:val="22"/>
            <w:szCs w:val="22"/>
            <w:lang w:val="en-GB" w:eastAsia="en-GB"/>
          </w:rPr>
          <w:tab/>
        </w:r>
        <w:r w:rsidR="002A61CD" w:rsidRPr="00DA0500">
          <w:rPr>
            <w:rStyle w:val="Hyperlink"/>
            <w:rFonts w:cstheme="minorHAnsi"/>
            <w:noProof/>
            <w:lang w:val="en-GB"/>
          </w:rPr>
          <w:t>Annexes</w:t>
        </w:r>
        <w:r w:rsidR="002A61CD">
          <w:rPr>
            <w:noProof/>
            <w:webHidden/>
          </w:rPr>
          <w:tab/>
        </w:r>
        <w:r w:rsidR="002A61CD">
          <w:rPr>
            <w:noProof/>
            <w:webHidden/>
          </w:rPr>
          <w:fldChar w:fldCharType="begin"/>
        </w:r>
        <w:r w:rsidR="002A61CD">
          <w:rPr>
            <w:noProof/>
            <w:webHidden/>
          </w:rPr>
          <w:instrText xml:space="preserve"> PAGEREF _Toc96524846 \h </w:instrText>
        </w:r>
        <w:r w:rsidR="002A61CD">
          <w:rPr>
            <w:noProof/>
            <w:webHidden/>
          </w:rPr>
        </w:r>
        <w:r w:rsidR="002A61CD">
          <w:rPr>
            <w:noProof/>
            <w:webHidden/>
          </w:rPr>
          <w:fldChar w:fldCharType="separate"/>
        </w:r>
        <w:r w:rsidR="002A61CD">
          <w:rPr>
            <w:noProof/>
            <w:webHidden/>
          </w:rPr>
          <w:t>93</w:t>
        </w:r>
        <w:r w:rsidR="002A61CD">
          <w:rPr>
            <w:noProof/>
            <w:webHidden/>
          </w:rPr>
          <w:fldChar w:fldCharType="end"/>
        </w:r>
      </w:hyperlink>
    </w:p>
    <w:p w14:paraId="24253DCA" w14:textId="40069092" w:rsidR="002A61CD" w:rsidRDefault="006F7A9C">
      <w:pPr>
        <w:pStyle w:val="TOC2"/>
        <w:rPr>
          <w:rFonts w:asciiTheme="minorHAnsi" w:eastAsiaTheme="minorEastAsia" w:hAnsiTheme="minorHAnsi" w:cstheme="minorBidi"/>
          <w:noProof/>
          <w:sz w:val="22"/>
          <w:szCs w:val="22"/>
          <w:lang w:val="en-GB" w:eastAsia="en-GB"/>
        </w:rPr>
      </w:pPr>
      <w:hyperlink w:anchor="_Toc96524847" w:history="1">
        <w:r w:rsidR="002A61CD" w:rsidRPr="00DA0500">
          <w:rPr>
            <w:rStyle w:val="Hyperlink"/>
            <w:rFonts w:cstheme="minorHAnsi"/>
            <w:noProof/>
            <w:lang w:val="en-GB"/>
          </w:rPr>
          <w:t>Annex 1: Geospatial coordinates and maps of the project area</w:t>
        </w:r>
        <w:r w:rsidR="002A61CD">
          <w:rPr>
            <w:noProof/>
            <w:webHidden/>
          </w:rPr>
          <w:tab/>
        </w:r>
        <w:r w:rsidR="002A61CD">
          <w:rPr>
            <w:noProof/>
            <w:webHidden/>
          </w:rPr>
          <w:fldChar w:fldCharType="begin"/>
        </w:r>
        <w:r w:rsidR="002A61CD">
          <w:rPr>
            <w:noProof/>
            <w:webHidden/>
          </w:rPr>
          <w:instrText xml:space="preserve"> PAGEREF _Toc96524847 \h </w:instrText>
        </w:r>
        <w:r w:rsidR="002A61CD">
          <w:rPr>
            <w:noProof/>
            <w:webHidden/>
          </w:rPr>
        </w:r>
        <w:r w:rsidR="002A61CD">
          <w:rPr>
            <w:noProof/>
            <w:webHidden/>
          </w:rPr>
          <w:fldChar w:fldCharType="separate"/>
        </w:r>
        <w:r w:rsidR="002A61CD">
          <w:rPr>
            <w:noProof/>
            <w:webHidden/>
          </w:rPr>
          <w:t>93</w:t>
        </w:r>
        <w:r w:rsidR="002A61CD">
          <w:rPr>
            <w:noProof/>
            <w:webHidden/>
          </w:rPr>
          <w:fldChar w:fldCharType="end"/>
        </w:r>
      </w:hyperlink>
    </w:p>
    <w:p w14:paraId="43C03D6F" w14:textId="224EBE59" w:rsidR="002A61CD" w:rsidRDefault="006F7A9C">
      <w:pPr>
        <w:pStyle w:val="TOC2"/>
        <w:rPr>
          <w:rFonts w:asciiTheme="minorHAnsi" w:eastAsiaTheme="minorEastAsia" w:hAnsiTheme="minorHAnsi" w:cstheme="minorBidi"/>
          <w:noProof/>
          <w:sz w:val="22"/>
          <w:szCs w:val="22"/>
          <w:lang w:val="en-GB" w:eastAsia="en-GB"/>
        </w:rPr>
      </w:pPr>
      <w:hyperlink w:anchor="_Toc96524848" w:history="1">
        <w:r w:rsidR="002A61CD" w:rsidRPr="00DA0500">
          <w:rPr>
            <w:rStyle w:val="Hyperlink"/>
            <w:rFonts w:cstheme="minorHAnsi"/>
            <w:noProof/>
            <w:lang w:val="en-GB"/>
          </w:rPr>
          <w:t>Annex 2: Multi-Year Work Plan</w:t>
        </w:r>
        <w:r w:rsidR="002A61CD">
          <w:rPr>
            <w:noProof/>
            <w:webHidden/>
          </w:rPr>
          <w:tab/>
        </w:r>
        <w:r w:rsidR="002A61CD">
          <w:rPr>
            <w:noProof/>
            <w:webHidden/>
          </w:rPr>
          <w:fldChar w:fldCharType="begin"/>
        </w:r>
        <w:r w:rsidR="002A61CD">
          <w:rPr>
            <w:noProof/>
            <w:webHidden/>
          </w:rPr>
          <w:instrText xml:space="preserve"> PAGEREF _Toc96524848 \h </w:instrText>
        </w:r>
        <w:r w:rsidR="002A61CD">
          <w:rPr>
            <w:noProof/>
            <w:webHidden/>
          </w:rPr>
        </w:r>
        <w:r w:rsidR="002A61CD">
          <w:rPr>
            <w:noProof/>
            <w:webHidden/>
          </w:rPr>
          <w:fldChar w:fldCharType="separate"/>
        </w:r>
        <w:r w:rsidR="002A61CD">
          <w:rPr>
            <w:noProof/>
            <w:webHidden/>
          </w:rPr>
          <w:t>96</w:t>
        </w:r>
        <w:r w:rsidR="002A61CD">
          <w:rPr>
            <w:noProof/>
            <w:webHidden/>
          </w:rPr>
          <w:fldChar w:fldCharType="end"/>
        </w:r>
      </w:hyperlink>
    </w:p>
    <w:p w14:paraId="41019701" w14:textId="78BB3425" w:rsidR="002A61CD" w:rsidRDefault="006F7A9C">
      <w:pPr>
        <w:pStyle w:val="TOC2"/>
        <w:rPr>
          <w:rFonts w:asciiTheme="minorHAnsi" w:eastAsiaTheme="minorEastAsia" w:hAnsiTheme="minorHAnsi" w:cstheme="minorBidi"/>
          <w:noProof/>
          <w:sz w:val="22"/>
          <w:szCs w:val="22"/>
          <w:lang w:val="en-GB" w:eastAsia="en-GB"/>
        </w:rPr>
      </w:pPr>
      <w:hyperlink w:anchor="_Toc96524849" w:history="1">
        <w:r w:rsidR="002A61CD" w:rsidRPr="00DA0500">
          <w:rPr>
            <w:rStyle w:val="Hyperlink"/>
            <w:rFonts w:cstheme="minorHAnsi"/>
            <w:noProof/>
            <w:lang w:val="en-GB"/>
          </w:rPr>
          <w:t>Annex 3: Monitoring Plan</w:t>
        </w:r>
        <w:r w:rsidR="002A61CD">
          <w:rPr>
            <w:noProof/>
            <w:webHidden/>
          </w:rPr>
          <w:tab/>
        </w:r>
        <w:r w:rsidR="002A61CD">
          <w:rPr>
            <w:noProof/>
            <w:webHidden/>
          </w:rPr>
          <w:fldChar w:fldCharType="begin"/>
        </w:r>
        <w:r w:rsidR="002A61CD">
          <w:rPr>
            <w:noProof/>
            <w:webHidden/>
          </w:rPr>
          <w:instrText xml:space="preserve"> PAGEREF _Toc96524849 \h </w:instrText>
        </w:r>
        <w:r w:rsidR="002A61CD">
          <w:rPr>
            <w:noProof/>
            <w:webHidden/>
          </w:rPr>
        </w:r>
        <w:r w:rsidR="002A61CD">
          <w:rPr>
            <w:noProof/>
            <w:webHidden/>
          </w:rPr>
          <w:fldChar w:fldCharType="separate"/>
        </w:r>
        <w:r w:rsidR="002A61CD">
          <w:rPr>
            <w:noProof/>
            <w:webHidden/>
          </w:rPr>
          <w:t>98</w:t>
        </w:r>
        <w:r w:rsidR="002A61CD">
          <w:rPr>
            <w:noProof/>
            <w:webHidden/>
          </w:rPr>
          <w:fldChar w:fldCharType="end"/>
        </w:r>
      </w:hyperlink>
    </w:p>
    <w:p w14:paraId="750AC65F" w14:textId="491BFE79" w:rsidR="002A61CD" w:rsidRDefault="006F7A9C">
      <w:pPr>
        <w:pStyle w:val="TOC2"/>
        <w:rPr>
          <w:rFonts w:asciiTheme="minorHAnsi" w:eastAsiaTheme="minorEastAsia" w:hAnsiTheme="minorHAnsi" w:cstheme="minorBidi"/>
          <w:noProof/>
          <w:sz w:val="22"/>
          <w:szCs w:val="22"/>
          <w:lang w:val="en-GB" w:eastAsia="en-GB"/>
        </w:rPr>
      </w:pPr>
      <w:hyperlink w:anchor="_Toc96524850" w:history="1">
        <w:r w:rsidR="002A61CD" w:rsidRPr="00DA0500">
          <w:rPr>
            <w:rStyle w:val="Hyperlink"/>
            <w:rFonts w:cstheme="minorHAnsi"/>
            <w:noProof/>
            <w:lang w:val="en-GB"/>
          </w:rPr>
          <w:t>Annex 4: Stakeholders Consulted during project development and Stakeholder Engagement Plan</w:t>
        </w:r>
        <w:r w:rsidR="002A61CD">
          <w:rPr>
            <w:noProof/>
            <w:webHidden/>
          </w:rPr>
          <w:tab/>
        </w:r>
        <w:r w:rsidR="002A61CD">
          <w:rPr>
            <w:noProof/>
            <w:webHidden/>
          </w:rPr>
          <w:fldChar w:fldCharType="begin"/>
        </w:r>
        <w:r w:rsidR="002A61CD">
          <w:rPr>
            <w:noProof/>
            <w:webHidden/>
          </w:rPr>
          <w:instrText xml:space="preserve"> PAGEREF _Toc96524850 \h </w:instrText>
        </w:r>
        <w:r w:rsidR="002A61CD">
          <w:rPr>
            <w:noProof/>
            <w:webHidden/>
          </w:rPr>
        </w:r>
        <w:r w:rsidR="002A61CD">
          <w:rPr>
            <w:noProof/>
            <w:webHidden/>
          </w:rPr>
          <w:fldChar w:fldCharType="separate"/>
        </w:r>
        <w:r w:rsidR="002A61CD">
          <w:rPr>
            <w:noProof/>
            <w:webHidden/>
          </w:rPr>
          <w:t>107</w:t>
        </w:r>
        <w:r w:rsidR="002A61CD">
          <w:rPr>
            <w:noProof/>
            <w:webHidden/>
          </w:rPr>
          <w:fldChar w:fldCharType="end"/>
        </w:r>
      </w:hyperlink>
    </w:p>
    <w:p w14:paraId="39690F84" w14:textId="42E2F8DA" w:rsidR="002A61CD" w:rsidRDefault="006F7A9C">
      <w:pPr>
        <w:pStyle w:val="TOC2"/>
        <w:rPr>
          <w:rFonts w:asciiTheme="minorHAnsi" w:eastAsiaTheme="minorEastAsia" w:hAnsiTheme="minorHAnsi" w:cstheme="minorBidi"/>
          <w:noProof/>
          <w:sz w:val="22"/>
          <w:szCs w:val="22"/>
          <w:lang w:val="en-GB" w:eastAsia="en-GB"/>
        </w:rPr>
      </w:pPr>
      <w:hyperlink w:anchor="_Toc96524851" w:history="1">
        <w:r w:rsidR="002A61CD" w:rsidRPr="00DA0500">
          <w:rPr>
            <w:rStyle w:val="Hyperlink"/>
            <w:rFonts w:cstheme="minorHAnsi"/>
            <w:noProof/>
            <w:lang w:val="en-GB"/>
          </w:rPr>
          <w:t>Annex 5: UNDP Risk Register</w:t>
        </w:r>
        <w:r w:rsidR="002A61CD">
          <w:rPr>
            <w:noProof/>
            <w:webHidden/>
          </w:rPr>
          <w:tab/>
        </w:r>
        <w:r w:rsidR="002A61CD">
          <w:rPr>
            <w:noProof/>
            <w:webHidden/>
          </w:rPr>
          <w:fldChar w:fldCharType="begin"/>
        </w:r>
        <w:r w:rsidR="002A61CD">
          <w:rPr>
            <w:noProof/>
            <w:webHidden/>
          </w:rPr>
          <w:instrText xml:space="preserve"> PAGEREF _Toc96524851 \h </w:instrText>
        </w:r>
        <w:r w:rsidR="002A61CD">
          <w:rPr>
            <w:noProof/>
            <w:webHidden/>
          </w:rPr>
        </w:r>
        <w:r w:rsidR="002A61CD">
          <w:rPr>
            <w:noProof/>
            <w:webHidden/>
          </w:rPr>
          <w:fldChar w:fldCharType="separate"/>
        </w:r>
        <w:r w:rsidR="002A61CD">
          <w:rPr>
            <w:noProof/>
            <w:webHidden/>
          </w:rPr>
          <w:t>119</w:t>
        </w:r>
        <w:r w:rsidR="002A61CD">
          <w:rPr>
            <w:noProof/>
            <w:webHidden/>
          </w:rPr>
          <w:fldChar w:fldCharType="end"/>
        </w:r>
      </w:hyperlink>
    </w:p>
    <w:p w14:paraId="0E850F1A" w14:textId="25AFE937" w:rsidR="002A61CD" w:rsidRDefault="006F7A9C">
      <w:pPr>
        <w:pStyle w:val="TOC2"/>
        <w:rPr>
          <w:rFonts w:asciiTheme="minorHAnsi" w:eastAsiaTheme="minorEastAsia" w:hAnsiTheme="minorHAnsi" w:cstheme="minorBidi"/>
          <w:noProof/>
          <w:sz w:val="22"/>
          <w:szCs w:val="22"/>
          <w:lang w:val="en-GB" w:eastAsia="en-GB"/>
        </w:rPr>
      </w:pPr>
      <w:hyperlink w:anchor="_Toc96524852" w:history="1">
        <w:r w:rsidR="002A61CD" w:rsidRPr="00DA0500">
          <w:rPr>
            <w:rStyle w:val="Hyperlink"/>
            <w:rFonts w:cstheme="minorHAnsi"/>
            <w:noProof/>
            <w:lang w:val="en-GB"/>
          </w:rPr>
          <w:t>Annex 6: GEF PA Management Effectiveness Tracking Tool</w:t>
        </w:r>
        <w:r w:rsidR="002A61CD">
          <w:rPr>
            <w:noProof/>
            <w:webHidden/>
          </w:rPr>
          <w:tab/>
        </w:r>
        <w:r w:rsidR="002A61CD">
          <w:rPr>
            <w:noProof/>
            <w:webHidden/>
          </w:rPr>
          <w:fldChar w:fldCharType="begin"/>
        </w:r>
        <w:r w:rsidR="002A61CD">
          <w:rPr>
            <w:noProof/>
            <w:webHidden/>
          </w:rPr>
          <w:instrText xml:space="preserve"> PAGEREF _Toc96524852 \h </w:instrText>
        </w:r>
        <w:r w:rsidR="002A61CD">
          <w:rPr>
            <w:noProof/>
            <w:webHidden/>
          </w:rPr>
        </w:r>
        <w:r w:rsidR="002A61CD">
          <w:rPr>
            <w:noProof/>
            <w:webHidden/>
          </w:rPr>
          <w:fldChar w:fldCharType="separate"/>
        </w:r>
        <w:r w:rsidR="002A61CD">
          <w:rPr>
            <w:noProof/>
            <w:webHidden/>
          </w:rPr>
          <w:t>127</w:t>
        </w:r>
        <w:r w:rsidR="002A61CD">
          <w:rPr>
            <w:noProof/>
            <w:webHidden/>
          </w:rPr>
          <w:fldChar w:fldCharType="end"/>
        </w:r>
      </w:hyperlink>
    </w:p>
    <w:p w14:paraId="21A10B40" w14:textId="0FFD88CE" w:rsidR="002A61CD" w:rsidRDefault="006F7A9C">
      <w:pPr>
        <w:pStyle w:val="TOC2"/>
        <w:rPr>
          <w:rFonts w:asciiTheme="minorHAnsi" w:eastAsiaTheme="minorEastAsia" w:hAnsiTheme="minorHAnsi" w:cstheme="minorBidi"/>
          <w:noProof/>
          <w:sz w:val="22"/>
          <w:szCs w:val="22"/>
          <w:lang w:val="en-GB" w:eastAsia="en-GB"/>
        </w:rPr>
      </w:pPr>
      <w:hyperlink w:anchor="_Toc96524853" w:history="1">
        <w:r w:rsidR="002A61CD" w:rsidRPr="00DA0500">
          <w:rPr>
            <w:rStyle w:val="Hyperlink"/>
            <w:rFonts w:cstheme="minorHAnsi"/>
            <w:noProof/>
            <w:lang w:val="en-GB"/>
          </w:rPr>
          <w:t>Annex 7: Project Team and Terms of References</w:t>
        </w:r>
        <w:r w:rsidR="002A61CD">
          <w:rPr>
            <w:noProof/>
            <w:webHidden/>
          </w:rPr>
          <w:tab/>
        </w:r>
        <w:r w:rsidR="002A61CD">
          <w:rPr>
            <w:noProof/>
            <w:webHidden/>
          </w:rPr>
          <w:fldChar w:fldCharType="begin"/>
        </w:r>
        <w:r w:rsidR="002A61CD">
          <w:rPr>
            <w:noProof/>
            <w:webHidden/>
          </w:rPr>
          <w:instrText xml:space="preserve"> PAGEREF _Toc96524853 \h </w:instrText>
        </w:r>
        <w:r w:rsidR="002A61CD">
          <w:rPr>
            <w:noProof/>
            <w:webHidden/>
          </w:rPr>
        </w:r>
        <w:r w:rsidR="002A61CD">
          <w:rPr>
            <w:noProof/>
            <w:webHidden/>
          </w:rPr>
          <w:fldChar w:fldCharType="separate"/>
        </w:r>
        <w:r w:rsidR="002A61CD">
          <w:rPr>
            <w:noProof/>
            <w:webHidden/>
          </w:rPr>
          <w:t>170</w:t>
        </w:r>
        <w:r w:rsidR="002A61CD">
          <w:rPr>
            <w:noProof/>
            <w:webHidden/>
          </w:rPr>
          <w:fldChar w:fldCharType="end"/>
        </w:r>
      </w:hyperlink>
    </w:p>
    <w:p w14:paraId="3A394F92" w14:textId="76943FB5" w:rsidR="002A61CD" w:rsidRDefault="006F7A9C">
      <w:pPr>
        <w:pStyle w:val="TOC2"/>
        <w:rPr>
          <w:rFonts w:asciiTheme="minorHAnsi" w:eastAsiaTheme="minorEastAsia" w:hAnsiTheme="minorHAnsi" w:cstheme="minorBidi"/>
          <w:noProof/>
          <w:sz w:val="22"/>
          <w:szCs w:val="22"/>
          <w:lang w:val="en-GB" w:eastAsia="en-GB"/>
        </w:rPr>
      </w:pPr>
      <w:hyperlink w:anchor="_Toc96524854" w:history="1">
        <w:r w:rsidR="002A61CD" w:rsidRPr="00DA0500">
          <w:rPr>
            <w:rStyle w:val="Hyperlink"/>
            <w:rFonts w:cstheme="minorHAnsi"/>
            <w:noProof/>
            <w:lang w:val="en-GB"/>
          </w:rPr>
          <w:t>Annex 8: Summary of the GEF Cost-Sharing Mechanism for Pilot Investments under Component 2</w:t>
        </w:r>
        <w:r w:rsidR="002A61CD">
          <w:rPr>
            <w:noProof/>
            <w:webHidden/>
          </w:rPr>
          <w:tab/>
        </w:r>
        <w:r w:rsidR="002A61CD">
          <w:rPr>
            <w:noProof/>
            <w:webHidden/>
          </w:rPr>
          <w:fldChar w:fldCharType="begin"/>
        </w:r>
        <w:r w:rsidR="002A61CD">
          <w:rPr>
            <w:noProof/>
            <w:webHidden/>
          </w:rPr>
          <w:instrText xml:space="preserve"> PAGEREF _Toc96524854 \h </w:instrText>
        </w:r>
        <w:r w:rsidR="002A61CD">
          <w:rPr>
            <w:noProof/>
            <w:webHidden/>
          </w:rPr>
        </w:r>
        <w:r w:rsidR="002A61CD">
          <w:rPr>
            <w:noProof/>
            <w:webHidden/>
          </w:rPr>
          <w:fldChar w:fldCharType="separate"/>
        </w:r>
        <w:r w:rsidR="002A61CD">
          <w:rPr>
            <w:noProof/>
            <w:webHidden/>
          </w:rPr>
          <w:t>178</w:t>
        </w:r>
        <w:r w:rsidR="002A61CD">
          <w:rPr>
            <w:noProof/>
            <w:webHidden/>
          </w:rPr>
          <w:fldChar w:fldCharType="end"/>
        </w:r>
      </w:hyperlink>
    </w:p>
    <w:p w14:paraId="43AE6C28" w14:textId="31014778" w:rsidR="002A61CD" w:rsidRDefault="006F7A9C">
      <w:pPr>
        <w:pStyle w:val="TOC2"/>
        <w:rPr>
          <w:rFonts w:asciiTheme="minorHAnsi" w:eastAsiaTheme="minorEastAsia" w:hAnsiTheme="minorHAnsi" w:cstheme="minorBidi"/>
          <w:noProof/>
          <w:sz w:val="22"/>
          <w:szCs w:val="22"/>
          <w:lang w:val="en-GB" w:eastAsia="en-GB"/>
        </w:rPr>
      </w:pPr>
      <w:hyperlink w:anchor="_Toc96524855" w:history="1">
        <w:r w:rsidR="002A61CD" w:rsidRPr="00DA0500">
          <w:rPr>
            <w:rStyle w:val="Hyperlink"/>
            <w:rFonts w:cstheme="minorHAnsi"/>
            <w:noProof/>
            <w:lang w:val="en-GB"/>
          </w:rPr>
          <w:t>Annex 9: Theory of Change</w:t>
        </w:r>
        <w:r w:rsidR="002A61CD">
          <w:rPr>
            <w:noProof/>
            <w:webHidden/>
          </w:rPr>
          <w:tab/>
        </w:r>
        <w:r w:rsidR="002A61CD">
          <w:rPr>
            <w:noProof/>
            <w:webHidden/>
          </w:rPr>
          <w:fldChar w:fldCharType="begin"/>
        </w:r>
        <w:r w:rsidR="002A61CD">
          <w:rPr>
            <w:noProof/>
            <w:webHidden/>
          </w:rPr>
          <w:instrText xml:space="preserve"> PAGEREF _Toc96524855 \h </w:instrText>
        </w:r>
        <w:r w:rsidR="002A61CD">
          <w:rPr>
            <w:noProof/>
            <w:webHidden/>
          </w:rPr>
        </w:r>
        <w:r w:rsidR="002A61CD">
          <w:rPr>
            <w:noProof/>
            <w:webHidden/>
          </w:rPr>
          <w:fldChar w:fldCharType="separate"/>
        </w:r>
        <w:r w:rsidR="002A61CD">
          <w:rPr>
            <w:noProof/>
            <w:webHidden/>
          </w:rPr>
          <w:t>184</w:t>
        </w:r>
        <w:r w:rsidR="002A61CD">
          <w:rPr>
            <w:noProof/>
            <w:webHidden/>
          </w:rPr>
          <w:fldChar w:fldCharType="end"/>
        </w:r>
      </w:hyperlink>
    </w:p>
    <w:p w14:paraId="15780563" w14:textId="7494137E" w:rsidR="002A61CD" w:rsidRDefault="006F7A9C">
      <w:pPr>
        <w:pStyle w:val="TOC2"/>
        <w:rPr>
          <w:rFonts w:asciiTheme="minorHAnsi" w:eastAsiaTheme="minorEastAsia" w:hAnsiTheme="minorHAnsi" w:cstheme="minorBidi"/>
          <w:noProof/>
          <w:sz w:val="22"/>
          <w:szCs w:val="22"/>
          <w:lang w:val="en-GB" w:eastAsia="en-GB"/>
        </w:rPr>
      </w:pPr>
      <w:hyperlink w:anchor="_Toc96524856" w:history="1">
        <w:r w:rsidR="002A61CD" w:rsidRPr="00DA0500">
          <w:rPr>
            <w:rStyle w:val="Hyperlink"/>
            <w:rFonts w:cstheme="minorHAnsi"/>
            <w:noProof/>
            <w:lang w:val="en-GB"/>
          </w:rPr>
          <w:t>Annex 10: Details on the GHG Emissions Reduction calculations</w:t>
        </w:r>
        <w:r w:rsidR="002A61CD">
          <w:rPr>
            <w:noProof/>
            <w:webHidden/>
          </w:rPr>
          <w:tab/>
        </w:r>
        <w:r w:rsidR="002A61CD">
          <w:rPr>
            <w:noProof/>
            <w:webHidden/>
          </w:rPr>
          <w:fldChar w:fldCharType="begin"/>
        </w:r>
        <w:r w:rsidR="002A61CD">
          <w:rPr>
            <w:noProof/>
            <w:webHidden/>
          </w:rPr>
          <w:instrText xml:space="preserve"> PAGEREF _Toc96524856 \h </w:instrText>
        </w:r>
        <w:r w:rsidR="002A61CD">
          <w:rPr>
            <w:noProof/>
            <w:webHidden/>
          </w:rPr>
        </w:r>
        <w:r w:rsidR="002A61CD">
          <w:rPr>
            <w:noProof/>
            <w:webHidden/>
          </w:rPr>
          <w:fldChar w:fldCharType="separate"/>
        </w:r>
        <w:r w:rsidR="002A61CD">
          <w:rPr>
            <w:noProof/>
            <w:webHidden/>
          </w:rPr>
          <w:t>186</w:t>
        </w:r>
        <w:r w:rsidR="002A61CD">
          <w:rPr>
            <w:noProof/>
            <w:webHidden/>
          </w:rPr>
          <w:fldChar w:fldCharType="end"/>
        </w:r>
      </w:hyperlink>
    </w:p>
    <w:p w14:paraId="38736C0D" w14:textId="0048D70C" w:rsidR="002A61CD" w:rsidRDefault="006F7A9C">
      <w:pPr>
        <w:pStyle w:val="TOC2"/>
        <w:rPr>
          <w:rFonts w:asciiTheme="minorHAnsi" w:eastAsiaTheme="minorEastAsia" w:hAnsiTheme="minorHAnsi" w:cstheme="minorBidi"/>
          <w:noProof/>
          <w:sz w:val="22"/>
          <w:szCs w:val="22"/>
          <w:lang w:val="en-GB" w:eastAsia="en-GB"/>
        </w:rPr>
      </w:pPr>
      <w:hyperlink w:anchor="_Toc96524857" w:history="1">
        <w:r w:rsidR="002A61CD" w:rsidRPr="00DA0500">
          <w:rPr>
            <w:rStyle w:val="Hyperlink"/>
            <w:rFonts w:cstheme="minorHAnsi"/>
            <w:noProof/>
            <w:lang w:val="fr-FR"/>
          </w:rPr>
          <w:t>Annex 11: Environmental &amp; Social Management Framework (ESMF)</w:t>
        </w:r>
        <w:r w:rsidR="002A61CD">
          <w:rPr>
            <w:noProof/>
            <w:webHidden/>
          </w:rPr>
          <w:tab/>
        </w:r>
        <w:r w:rsidR="002A61CD">
          <w:rPr>
            <w:noProof/>
            <w:webHidden/>
          </w:rPr>
          <w:fldChar w:fldCharType="begin"/>
        </w:r>
        <w:r w:rsidR="002A61CD">
          <w:rPr>
            <w:noProof/>
            <w:webHidden/>
          </w:rPr>
          <w:instrText xml:space="preserve"> PAGEREF _Toc96524857 \h </w:instrText>
        </w:r>
        <w:r w:rsidR="002A61CD">
          <w:rPr>
            <w:noProof/>
            <w:webHidden/>
          </w:rPr>
        </w:r>
        <w:r w:rsidR="002A61CD">
          <w:rPr>
            <w:noProof/>
            <w:webHidden/>
          </w:rPr>
          <w:fldChar w:fldCharType="separate"/>
        </w:r>
        <w:r w:rsidR="002A61CD">
          <w:rPr>
            <w:noProof/>
            <w:webHidden/>
          </w:rPr>
          <w:t>193</w:t>
        </w:r>
        <w:r w:rsidR="002A61CD">
          <w:rPr>
            <w:noProof/>
            <w:webHidden/>
          </w:rPr>
          <w:fldChar w:fldCharType="end"/>
        </w:r>
      </w:hyperlink>
    </w:p>
    <w:p w14:paraId="3F04F455" w14:textId="3FB78F17" w:rsidR="002A61CD" w:rsidRDefault="006F7A9C">
      <w:pPr>
        <w:pStyle w:val="TOC2"/>
        <w:rPr>
          <w:rFonts w:asciiTheme="minorHAnsi" w:eastAsiaTheme="minorEastAsia" w:hAnsiTheme="minorHAnsi" w:cstheme="minorBidi"/>
          <w:noProof/>
          <w:sz w:val="22"/>
          <w:szCs w:val="22"/>
          <w:lang w:val="en-GB" w:eastAsia="en-GB"/>
        </w:rPr>
      </w:pPr>
      <w:hyperlink w:anchor="_Toc96524858" w:history="1">
        <w:r w:rsidR="002A61CD" w:rsidRPr="00DA0500">
          <w:rPr>
            <w:rStyle w:val="Hyperlink"/>
            <w:rFonts w:cstheme="minorHAnsi"/>
            <w:noProof/>
            <w:highlight w:val="yellow"/>
            <w:lang w:val="en-GB"/>
          </w:rPr>
          <w:t>Annex 12:</w:t>
        </w:r>
        <w:r w:rsidR="002A61CD" w:rsidRPr="00DA0500">
          <w:rPr>
            <w:rStyle w:val="Hyperlink"/>
            <w:rFonts w:cstheme="minorHAnsi"/>
            <w:noProof/>
            <w:highlight w:val="yellow"/>
            <w:lang w:val="en-GB"/>
          </w:rPr>
          <w:t xml:space="preserve"> </w:t>
        </w:r>
        <w:r w:rsidR="002A61CD" w:rsidRPr="00DA0500">
          <w:rPr>
            <w:rStyle w:val="Hyperlink"/>
            <w:rFonts w:cstheme="minorHAnsi"/>
            <w:noProof/>
            <w:highlight w:val="yellow"/>
            <w:lang w:val="en-GB"/>
          </w:rPr>
          <w:t>U</w:t>
        </w:r>
        <w:r w:rsidR="002A61CD" w:rsidRPr="00DA0500">
          <w:rPr>
            <w:rStyle w:val="Hyperlink"/>
            <w:rFonts w:cstheme="minorHAnsi"/>
            <w:noProof/>
            <w:highlight w:val="yellow"/>
            <w:lang w:val="en-GB"/>
          </w:rPr>
          <w:t>N</w:t>
        </w:r>
        <w:r w:rsidR="002A61CD" w:rsidRPr="00DA0500">
          <w:rPr>
            <w:rStyle w:val="Hyperlink"/>
            <w:rFonts w:cstheme="minorHAnsi"/>
            <w:noProof/>
            <w:highlight w:val="yellow"/>
            <w:lang w:val="en-GB"/>
          </w:rPr>
          <w:t>DP</w:t>
        </w:r>
        <w:r w:rsidR="002A61CD" w:rsidRPr="00DA0500">
          <w:rPr>
            <w:rStyle w:val="Hyperlink"/>
            <w:rFonts w:cstheme="minorHAnsi"/>
            <w:noProof/>
            <w:highlight w:val="yellow"/>
            <w:lang w:val="en-GB"/>
          </w:rPr>
          <w:t xml:space="preserve"> </w:t>
        </w:r>
        <w:r w:rsidR="002A61CD" w:rsidRPr="00DA0500">
          <w:rPr>
            <w:rStyle w:val="Hyperlink"/>
            <w:rFonts w:cstheme="minorHAnsi"/>
            <w:noProof/>
            <w:highlight w:val="yellow"/>
            <w:lang w:val="en-GB"/>
          </w:rPr>
          <w:t>Social and Environmental Screening Procedure (SESP)</w:t>
        </w:r>
        <w:r w:rsidR="002A61CD">
          <w:rPr>
            <w:noProof/>
            <w:webHidden/>
          </w:rPr>
          <w:tab/>
        </w:r>
        <w:r w:rsidR="002A61CD">
          <w:rPr>
            <w:noProof/>
            <w:webHidden/>
          </w:rPr>
          <w:fldChar w:fldCharType="begin"/>
        </w:r>
        <w:r w:rsidR="002A61CD">
          <w:rPr>
            <w:noProof/>
            <w:webHidden/>
          </w:rPr>
          <w:instrText xml:space="preserve"> PAGEREF _Toc96524858 \h </w:instrText>
        </w:r>
        <w:r w:rsidR="002A61CD">
          <w:rPr>
            <w:noProof/>
            <w:webHidden/>
          </w:rPr>
        </w:r>
        <w:r w:rsidR="002A61CD">
          <w:rPr>
            <w:noProof/>
            <w:webHidden/>
          </w:rPr>
          <w:fldChar w:fldCharType="separate"/>
        </w:r>
        <w:r w:rsidR="002A61CD">
          <w:rPr>
            <w:noProof/>
            <w:webHidden/>
          </w:rPr>
          <w:t>194</w:t>
        </w:r>
        <w:r w:rsidR="002A61CD">
          <w:rPr>
            <w:noProof/>
            <w:webHidden/>
          </w:rPr>
          <w:fldChar w:fldCharType="end"/>
        </w:r>
      </w:hyperlink>
    </w:p>
    <w:p w14:paraId="3C1E30E7" w14:textId="357349F8" w:rsidR="002A61CD" w:rsidRDefault="006F7A9C">
      <w:pPr>
        <w:pStyle w:val="TOC2"/>
        <w:rPr>
          <w:rFonts w:asciiTheme="minorHAnsi" w:eastAsiaTheme="minorEastAsia" w:hAnsiTheme="minorHAnsi" w:cstheme="minorBidi"/>
          <w:noProof/>
          <w:sz w:val="22"/>
          <w:szCs w:val="22"/>
          <w:lang w:val="en-GB" w:eastAsia="en-GB"/>
        </w:rPr>
      </w:pPr>
      <w:hyperlink w:anchor="_Toc96524859" w:history="1">
        <w:r w:rsidR="002A61CD" w:rsidRPr="00DA0500">
          <w:rPr>
            <w:rStyle w:val="Hyperlink"/>
            <w:rFonts w:cstheme="minorHAnsi"/>
            <w:noProof/>
            <w:lang w:val="en-GB"/>
          </w:rPr>
          <w:t>Annex 13: Gender Analysis and Gender Action Plan</w:t>
        </w:r>
        <w:r w:rsidR="002A61CD">
          <w:rPr>
            <w:noProof/>
            <w:webHidden/>
          </w:rPr>
          <w:tab/>
        </w:r>
        <w:r w:rsidR="002A61CD">
          <w:rPr>
            <w:noProof/>
            <w:webHidden/>
          </w:rPr>
          <w:fldChar w:fldCharType="begin"/>
        </w:r>
        <w:r w:rsidR="002A61CD">
          <w:rPr>
            <w:noProof/>
            <w:webHidden/>
          </w:rPr>
          <w:instrText xml:space="preserve"> PAGEREF _Toc96524859 \h </w:instrText>
        </w:r>
        <w:r w:rsidR="002A61CD">
          <w:rPr>
            <w:noProof/>
            <w:webHidden/>
          </w:rPr>
        </w:r>
        <w:r w:rsidR="002A61CD">
          <w:rPr>
            <w:noProof/>
            <w:webHidden/>
          </w:rPr>
          <w:fldChar w:fldCharType="separate"/>
        </w:r>
        <w:r w:rsidR="002A61CD">
          <w:rPr>
            <w:noProof/>
            <w:webHidden/>
          </w:rPr>
          <w:t>210</w:t>
        </w:r>
        <w:r w:rsidR="002A61CD">
          <w:rPr>
            <w:noProof/>
            <w:webHidden/>
          </w:rPr>
          <w:fldChar w:fldCharType="end"/>
        </w:r>
      </w:hyperlink>
    </w:p>
    <w:p w14:paraId="6D46E774" w14:textId="11189C5E" w:rsidR="002A61CD" w:rsidRDefault="006F7A9C">
      <w:pPr>
        <w:pStyle w:val="TOC2"/>
        <w:rPr>
          <w:rFonts w:asciiTheme="minorHAnsi" w:eastAsiaTheme="minorEastAsia" w:hAnsiTheme="minorHAnsi" w:cstheme="minorBidi"/>
          <w:noProof/>
          <w:sz w:val="22"/>
          <w:szCs w:val="22"/>
          <w:lang w:val="en-GB" w:eastAsia="en-GB"/>
        </w:rPr>
      </w:pPr>
      <w:hyperlink w:anchor="_Toc96524860" w:history="1">
        <w:r w:rsidR="002A61CD" w:rsidRPr="00DA0500">
          <w:rPr>
            <w:rStyle w:val="Hyperlink"/>
            <w:rFonts w:cstheme="minorHAnsi"/>
            <w:noProof/>
            <w:lang w:val="en-GB"/>
          </w:rPr>
          <w:t>Annex 14: Co-financing letters</w:t>
        </w:r>
        <w:r w:rsidR="002A61CD">
          <w:rPr>
            <w:noProof/>
            <w:webHidden/>
          </w:rPr>
          <w:tab/>
        </w:r>
        <w:r w:rsidR="002A61CD">
          <w:rPr>
            <w:noProof/>
            <w:webHidden/>
          </w:rPr>
          <w:fldChar w:fldCharType="begin"/>
        </w:r>
        <w:r w:rsidR="002A61CD">
          <w:rPr>
            <w:noProof/>
            <w:webHidden/>
          </w:rPr>
          <w:instrText xml:space="preserve"> PAGEREF _Toc96524860 \h </w:instrText>
        </w:r>
        <w:r w:rsidR="002A61CD">
          <w:rPr>
            <w:noProof/>
            <w:webHidden/>
          </w:rPr>
        </w:r>
        <w:r w:rsidR="002A61CD">
          <w:rPr>
            <w:noProof/>
            <w:webHidden/>
          </w:rPr>
          <w:fldChar w:fldCharType="separate"/>
        </w:r>
        <w:r w:rsidR="002A61CD">
          <w:rPr>
            <w:noProof/>
            <w:webHidden/>
          </w:rPr>
          <w:t>223</w:t>
        </w:r>
        <w:r w:rsidR="002A61CD">
          <w:rPr>
            <w:noProof/>
            <w:webHidden/>
          </w:rPr>
          <w:fldChar w:fldCharType="end"/>
        </w:r>
      </w:hyperlink>
    </w:p>
    <w:p w14:paraId="542A4FAA" w14:textId="7010ABDD" w:rsidR="002A61CD" w:rsidRDefault="006F7A9C">
      <w:pPr>
        <w:pStyle w:val="TOC2"/>
        <w:rPr>
          <w:rFonts w:asciiTheme="minorHAnsi" w:eastAsiaTheme="minorEastAsia" w:hAnsiTheme="minorHAnsi" w:cstheme="minorBidi"/>
          <w:noProof/>
          <w:sz w:val="22"/>
          <w:szCs w:val="22"/>
          <w:lang w:val="en-GB" w:eastAsia="en-GB"/>
        </w:rPr>
      </w:pPr>
      <w:hyperlink w:anchor="_Toc96524861" w:history="1">
        <w:r w:rsidR="002A61CD" w:rsidRPr="00DA0500">
          <w:rPr>
            <w:rStyle w:val="Hyperlink"/>
            <w:rFonts w:cstheme="minorHAnsi"/>
            <w:noProof/>
            <w:lang w:val="en-GB"/>
          </w:rPr>
          <w:t>Annex 15: GEF OFP Endorsement Letter for PIF</w:t>
        </w:r>
        <w:r w:rsidR="002A61CD">
          <w:rPr>
            <w:noProof/>
            <w:webHidden/>
          </w:rPr>
          <w:tab/>
        </w:r>
        <w:r w:rsidR="002A61CD">
          <w:rPr>
            <w:noProof/>
            <w:webHidden/>
          </w:rPr>
          <w:fldChar w:fldCharType="begin"/>
        </w:r>
        <w:r w:rsidR="002A61CD">
          <w:rPr>
            <w:noProof/>
            <w:webHidden/>
          </w:rPr>
          <w:instrText xml:space="preserve"> PAGEREF _Toc96524861 \h </w:instrText>
        </w:r>
        <w:r w:rsidR="002A61CD">
          <w:rPr>
            <w:noProof/>
            <w:webHidden/>
          </w:rPr>
        </w:r>
        <w:r w:rsidR="002A61CD">
          <w:rPr>
            <w:noProof/>
            <w:webHidden/>
          </w:rPr>
          <w:fldChar w:fldCharType="separate"/>
        </w:r>
        <w:r w:rsidR="002A61CD">
          <w:rPr>
            <w:noProof/>
            <w:webHidden/>
          </w:rPr>
          <w:t>227</w:t>
        </w:r>
        <w:r w:rsidR="002A61CD">
          <w:rPr>
            <w:noProof/>
            <w:webHidden/>
          </w:rPr>
          <w:fldChar w:fldCharType="end"/>
        </w:r>
      </w:hyperlink>
    </w:p>
    <w:p w14:paraId="763F16C7" w14:textId="486930A7" w:rsidR="002A61CD" w:rsidRDefault="006F7A9C">
      <w:pPr>
        <w:pStyle w:val="TOC2"/>
        <w:rPr>
          <w:rFonts w:asciiTheme="minorHAnsi" w:eastAsiaTheme="minorEastAsia" w:hAnsiTheme="minorHAnsi" w:cstheme="minorBidi"/>
          <w:noProof/>
          <w:sz w:val="22"/>
          <w:szCs w:val="22"/>
          <w:lang w:val="en-GB" w:eastAsia="en-GB"/>
        </w:rPr>
      </w:pPr>
      <w:hyperlink w:anchor="_Toc96524862" w:history="1">
        <w:r w:rsidR="002A61CD" w:rsidRPr="00DA0500">
          <w:rPr>
            <w:rStyle w:val="Hyperlink"/>
            <w:rFonts w:cstheme="minorHAnsi"/>
            <w:noProof/>
            <w:lang w:val="en-GB"/>
          </w:rPr>
          <w:t>Annex 17: GEF Core Indicators at Baseline</w:t>
        </w:r>
        <w:r w:rsidR="002A61CD">
          <w:rPr>
            <w:noProof/>
            <w:webHidden/>
          </w:rPr>
          <w:tab/>
        </w:r>
        <w:r w:rsidR="002A61CD">
          <w:rPr>
            <w:noProof/>
            <w:webHidden/>
          </w:rPr>
          <w:fldChar w:fldCharType="begin"/>
        </w:r>
        <w:r w:rsidR="002A61CD">
          <w:rPr>
            <w:noProof/>
            <w:webHidden/>
          </w:rPr>
          <w:instrText xml:space="preserve"> PAGEREF _Toc96524862 \h </w:instrText>
        </w:r>
        <w:r w:rsidR="002A61CD">
          <w:rPr>
            <w:noProof/>
            <w:webHidden/>
          </w:rPr>
        </w:r>
        <w:r w:rsidR="002A61CD">
          <w:rPr>
            <w:noProof/>
            <w:webHidden/>
          </w:rPr>
          <w:fldChar w:fldCharType="separate"/>
        </w:r>
        <w:r w:rsidR="002A61CD">
          <w:rPr>
            <w:noProof/>
            <w:webHidden/>
          </w:rPr>
          <w:t>228</w:t>
        </w:r>
        <w:r w:rsidR="002A61CD">
          <w:rPr>
            <w:noProof/>
            <w:webHidden/>
          </w:rPr>
          <w:fldChar w:fldCharType="end"/>
        </w:r>
      </w:hyperlink>
    </w:p>
    <w:p w14:paraId="6D59D151" w14:textId="15D8FCDA" w:rsidR="002A61CD" w:rsidRDefault="006F7A9C">
      <w:pPr>
        <w:pStyle w:val="TOC2"/>
        <w:rPr>
          <w:rFonts w:asciiTheme="minorHAnsi" w:eastAsiaTheme="minorEastAsia" w:hAnsiTheme="minorHAnsi" w:cstheme="minorBidi"/>
          <w:noProof/>
          <w:sz w:val="22"/>
          <w:szCs w:val="22"/>
          <w:lang w:val="en-GB" w:eastAsia="en-GB"/>
        </w:rPr>
      </w:pPr>
      <w:hyperlink w:anchor="_Toc96524863" w:history="1">
        <w:r w:rsidR="002A61CD" w:rsidRPr="00DA0500">
          <w:rPr>
            <w:rStyle w:val="Hyperlink"/>
            <w:rFonts w:cstheme="minorHAnsi"/>
            <w:noProof/>
            <w:lang w:val="en-GB"/>
          </w:rPr>
          <w:t>Annex 18: GEF 7 Taxonomy</w:t>
        </w:r>
        <w:r w:rsidR="002A61CD">
          <w:rPr>
            <w:noProof/>
            <w:webHidden/>
          </w:rPr>
          <w:tab/>
        </w:r>
        <w:r w:rsidR="002A61CD">
          <w:rPr>
            <w:noProof/>
            <w:webHidden/>
          </w:rPr>
          <w:fldChar w:fldCharType="begin"/>
        </w:r>
        <w:r w:rsidR="002A61CD">
          <w:rPr>
            <w:noProof/>
            <w:webHidden/>
          </w:rPr>
          <w:instrText xml:space="preserve"> PAGEREF _Toc96524863 \h </w:instrText>
        </w:r>
        <w:r w:rsidR="002A61CD">
          <w:rPr>
            <w:noProof/>
            <w:webHidden/>
          </w:rPr>
        </w:r>
        <w:r w:rsidR="002A61CD">
          <w:rPr>
            <w:noProof/>
            <w:webHidden/>
          </w:rPr>
          <w:fldChar w:fldCharType="separate"/>
        </w:r>
        <w:r w:rsidR="002A61CD">
          <w:rPr>
            <w:noProof/>
            <w:webHidden/>
          </w:rPr>
          <w:t>232</w:t>
        </w:r>
        <w:r w:rsidR="002A61CD">
          <w:rPr>
            <w:noProof/>
            <w:webHidden/>
          </w:rPr>
          <w:fldChar w:fldCharType="end"/>
        </w:r>
      </w:hyperlink>
    </w:p>
    <w:p w14:paraId="29C0088A" w14:textId="12C6D152" w:rsidR="002A61CD" w:rsidRDefault="006F7A9C">
      <w:pPr>
        <w:pStyle w:val="TOC2"/>
        <w:rPr>
          <w:rFonts w:asciiTheme="minorHAnsi" w:eastAsiaTheme="minorEastAsia" w:hAnsiTheme="minorHAnsi" w:cstheme="minorBidi"/>
          <w:noProof/>
          <w:sz w:val="22"/>
          <w:szCs w:val="22"/>
          <w:lang w:val="en-GB" w:eastAsia="en-GB"/>
        </w:rPr>
      </w:pPr>
      <w:hyperlink w:anchor="_Toc96524864" w:history="1">
        <w:r w:rsidR="002A61CD" w:rsidRPr="00DA0500">
          <w:rPr>
            <w:rStyle w:val="Hyperlink"/>
            <w:rFonts w:cstheme="minorHAnsi"/>
            <w:noProof/>
            <w:lang w:val="en-GB"/>
          </w:rPr>
          <w:t>Annex 19: UNDP Capacity Development Scorecard</w:t>
        </w:r>
        <w:r w:rsidR="002A61CD">
          <w:rPr>
            <w:noProof/>
            <w:webHidden/>
          </w:rPr>
          <w:tab/>
        </w:r>
        <w:r w:rsidR="002A61CD">
          <w:rPr>
            <w:noProof/>
            <w:webHidden/>
          </w:rPr>
          <w:fldChar w:fldCharType="begin"/>
        </w:r>
        <w:r w:rsidR="002A61CD">
          <w:rPr>
            <w:noProof/>
            <w:webHidden/>
          </w:rPr>
          <w:instrText xml:space="preserve"> PAGEREF _Toc96524864 \h </w:instrText>
        </w:r>
        <w:r w:rsidR="002A61CD">
          <w:rPr>
            <w:noProof/>
            <w:webHidden/>
          </w:rPr>
        </w:r>
        <w:r w:rsidR="002A61CD">
          <w:rPr>
            <w:noProof/>
            <w:webHidden/>
          </w:rPr>
          <w:fldChar w:fldCharType="separate"/>
        </w:r>
        <w:r w:rsidR="002A61CD">
          <w:rPr>
            <w:noProof/>
            <w:webHidden/>
          </w:rPr>
          <w:t>239</w:t>
        </w:r>
        <w:r w:rsidR="002A61CD">
          <w:rPr>
            <w:noProof/>
            <w:webHidden/>
          </w:rPr>
          <w:fldChar w:fldCharType="end"/>
        </w:r>
      </w:hyperlink>
    </w:p>
    <w:p w14:paraId="47145034" w14:textId="3D570C9F" w:rsidR="002A61CD" w:rsidRDefault="006F7A9C">
      <w:pPr>
        <w:pStyle w:val="TOC2"/>
        <w:rPr>
          <w:rFonts w:asciiTheme="minorHAnsi" w:eastAsiaTheme="minorEastAsia" w:hAnsiTheme="minorHAnsi" w:cstheme="minorBidi"/>
          <w:noProof/>
          <w:sz w:val="22"/>
          <w:szCs w:val="22"/>
          <w:lang w:val="en-GB" w:eastAsia="en-GB"/>
        </w:rPr>
      </w:pPr>
      <w:hyperlink w:anchor="_Toc96524865" w:history="1">
        <w:r w:rsidR="002A61CD" w:rsidRPr="00DA0500">
          <w:rPr>
            <w:rStyle w:val="Hyperlink"/>
            <w:rFonts w:cstheme="minorHAnsi"/>
            <w:noProof/>
            <w:lang w:val="en-GB"/>
          </w:rPr>
          <w:t>Annex 20: Ranking Environmental Sensitivity of Marine Habitats</w:t>
        </w:r>
        <w:r w:rsidR="002A61CD">
          <w:rPr>
            <w:noProof/>
            <w:webHidden/>
          </w:rPr>
          <w:tab/>
        </w:r>
        <w:r w:rsidR="002A61CD">
          <w:rPr>
            <w:noProof/>
            <w:webHidden/>
          </w:rPr>
          <w:fldChar w:fldCharType="begin"/>
        </w:r>
        <w:r w:rsidR="002A61CD">
          <w:rPr>
            <w:noProof/>
            <w:webHidden/>
          </w:rPr>
          <w:instrText xml:space="preserve"> PAGEREF _Toc96524865 \h </w:instrText>
        </w:r>
        <w:r w:rsidR="002A61CD">
          <w:rPr>
            <w:noProof/>
            <w:webHidden/>
          </w:rPr>
        </w:r>
        <w:r w:rsidR="002A61CD">
          <w:rPr>
            <w:noProof/>
            <w:webHidden/>
          </w:rPr>
          <w:fldChar w:fldCharType="separate"/>
        </w:r>
        <w:r w:rsidR="002A61CD">
          <w:rPr>
            <w:noProof/>
            <w:webHidden/>
          </w:rPr>
          <w:t>243</w:t>
        </w:r>
        <w:r w:rsidR="002A61CD">
          <w:rPr>
            <w:noProof/>
            <w:webHidden/>
          </w:rPr>
          <w:fldChar w:fldCharType="end"/>
        </w:r>
      </w:hyperlink>
    </w:p>
    <w:p w14:paraId="7155ABF6" w14:textId="1EDB2AE4" w:rsidR="002A61CD" w:rsidRDefault="006F7A9C">
      <w:pPr>
        <w:pStyle w:val="TOC2"/>
        <w:rPr>
          <w:rFonts w:asciiTheme="minorHAnsi" w:eastAsiaTheme="minorEastAsia" w:hAnsiTheme="minorHAnsi" w:cstheme="minorBidi"/>
          <w:noProof/>
          <w:sz w:val="22"/>
          <w:szCs w:val="22"/>
          <w:lang w:val="en-GB" w:eastAsia="en-GB"/>
        </w:rPr>
      </w:pPr>
      <w:hyperlink w:anchor="_Toc96524866" w:history="1">
        <w:r w:rsidR="002A61CD" w:rsidRPr="00DA0500">
          <w:rPr>
            <w:rStyle w:val="Hyperlink"/>
            <w:rFonts w:cstheme="minorHAnsi"/>
            <w:noProof/>
            <w:lang w:val="en-GB"/>
          </w:rPr>
          <w:t>Annex 21: Knowledge Management Strategy</w:t>
        </w:r>
        <w:r w:rsidR="002A61CD">
          <w:rPr>
            <w:noProof/>
            <w:webHidden/>
          </w:rPr>
          <w:tab/>
        </w:r>
        <w:r w:rsidR="002A61CD">
          <w:rPr>
            <w:noProof/>
            <w:webHidden/>
          </w:rPr>
          <w:fldChar w:fldCharType="begin"/>
        </w:r>
        <w:r w:rsidR="002A61CD">
          <w:rPr>
            <w:noProof/>
            <w:webHidden/>
          </w:rPr>
          <w:instrText xml:space="preserve"> PAGEREF _Toc96524866 \h </w:instrText>
        </w:r>
        <w:r w:rsidR="002A61CD">
          <w:rPr>
            <w:noProof/>
            <w:webHidden/>
          </w:rPr>
        </w:r>
        <w:r w:rsidR="002A61CD">
          <w:rPr>
            <w:noProof/>
            <w:webHidden/>
          </w:rPr>
          <w:fldChar w:fldCharType="separate"/>
        </w:r>
        <w:r w:rsidR="002A61CD">
          <w:rPr>
            <w:noProof/>
            <w:webHidden/>
          </w:rPr>
          <w:t>268</w:t>
        </w:r>
        <w:r w:rsidR="002A61CD">
          <w:rPr>
            <w:noProof/>
            <w:webHidden/>
          </w:rPr>
          <w:fldChar w:fldCharType="end"/>
        </w:r>
      </w:hyperlink>
    </w:p>
    <w:p w14:paraId="7EB2EABC" w14:textId="46E11CD7" w:rsidR="002A61CD" w:rsidRDefault="006F7A9C">
      <w:pPr>
        <w:pStyle w:val="TOC2"/>
        <w:rPr>
          <w:rFonts w:asciiTheme="minorHAnsi" w:eastAsiaTheme="minorEastAsia" w:hAnsiTheme="minorHAnsi" w:cstheme="minorBidi"/>
          <w:noProof/>
          <w:sz w:val="22"/>
          <w:szCs w:val="22"/>
          <w:lang w:val="en-GB" w:eastAsia="en-GB"/>
        </w:rPr>
      </w:pPr>
      <w:hyperlink w:anchor="_Toc96524867" w:history="1">
        <w:r w:rsidR="002A61CD" w:rsidRPr="00DA0500">
          <w:rPr>
            <w:rStyle w:val="Hyperlink"/>
            <w:rFonts w:cstheme="minorHAnsi"/>
            <w:noProof/>
            <w:lang w:val="en-GB"/>
          </w:rPr>
          <w:t>Annex 22: Initial Project Procurement Plan (Year 1)</w:t>
        </w:r>
        <w:r w:rsidR="002A61CD">
          <w:rPr>
            <w:noProof/>
            <w:webHidden/>
          </w:rPr>
          <w:tab/>
        </w:r>
        <w:r w:rsidR="002A61CD">
          <w:rPr>
            <w:noProof/>
            <w:webHidden/>
          </w:rPr>
          <w:fldChar w:fldCharType="begin"/>
        </w:r>
        <w:r w:rsidR="002A61CD">
          <w:rPr>
            <w:noProof/>
            <w:webHidden/>
          </w:rPr>
          <w:instrText xml:space="preserve"> PAGEREF _Toc96524867 \h </w:instrText>
        </w:r>
        <w:r w:rsidR="002A61CD">
          <w:rPr>
            <w:noProof/>
            <w:webHidden/>
          </w:rPr>
        </w:r>
        <w:r w:rsidR="002A61CD">
          <w:rPr>
            <w:noProof/>
            <w:webHidden/>
          </w:rPr>
          <w:fldChar w:fldCharType="separate"/>
        </w:r>
        <w:r w:rsidR="002A61CD">
          <w:rPr>
            <w:noProof/>
            <w:webHidden/>
          </w:rPr>
          <w:t>274</w:t>
        </w:r>
        <w:r w:rsidR="002A61CD">
          <w:rPr>
            <w:noProof/>
            <w:webHidden/>
          </w:rPr>
          <w:fldChar w:fldCharType="end"/>
        </w:r>
      </w:hyperlink>
    </w:p>
    <w:p w14:paraId="30E41D91" w14:textId="38D98791" w:rsidR="002A61CD" w:rsidRDefault="006F7A9C">
      <w:pPr>
        <w:pStyle w:val="TOC2"/>
        <w:rPr>
          <w:rFonts w:asciiTheme="minorHAnsi" w:eastAsiaTheme="minorEastAsia" w:hAnsiTheme="minorHAnsi" w:cstheme="minorBidi"/>
          <w:noProof/>
          <w:sz w:val="22"/>
          <w:szCs w:val="22"/>
          <w:lang w:val="en-GB" w:eastAsia="en-GB"/>
        </w:rPr>
      </w:pPr>
      <w:hyperlink w:anchor="_Toc96524868" w:history="1">
        <w:r w:rsidR="002A61CD" w:rsidRPr="00DA0500">
          <w:rPr>
            <w:rStyle w:val="Hyperlink"/>
            <w:rFonts w:cstheme="minorHAnsi"/>
            <w:noProof/>
            <w:lang w:val="en-GB"/>
          </w:rPr>
          <w:t>Annex 24: Background Report: Biodiversity and Protected Areas</w:t>
        </w:r>
        <w:r w:rsidR="002A61CD">
          <w:rPr>
            <w:noProof/>
            <w:webHidden/>
          </w:rPr>
          <w:tab/>
        </w:r>
        <w:r w:rsidR="002A61CD">
          <w:rPr>
            <w:noProof/>
            <w:webHidden/>
          </w:rPr>
          <w:fldChar w:fldCharType="begin"/>
        </w:r>
        <w:r w:rsidR="002A61CD">
          <w:rPr>
            <w:noProof/>
            <w:webHidden/>
          </w:rPr>
          <w:instrText xml:space="preserve"> PAGEREF _Toc96524868 \h </w:instrText>
        </w:r>
        <w:r w:rsidR="002A61CD">
          <w:rPr>
            <w:noProof/>
            <w:webHidden/>
          </w:rPr>
        </w:r>
        <w:r w:rsidR="002A61CD">
          <w:rPr>
            <w:noProof/>
            <w:webHidden/>
          </w:rPr>
          <w:fldChar w:fldCharType="separate"/>
        </w:r>
        <w:r w:rsidR="002A61CD">
          <w:rPr>
            <w:noProof/>
            <w:webHidden/>
          </w:rPr>
          <w:t>277</w:t>
        </w:r>
        <w:r w:rsidR="002A61CD">
          <w:rPr>
            <w:noProof/>
            <w:webHidden/>
          </w:rPr>
          <w:fldChar w:fldCharType="end"/>
        </w:r>
      </w:hyperlink>
    </w:p>
    <w:p w14:paraId="3A4F137A" w14:textId="7121BD26" w:rsidR="002A61CD" w:rsidRDefault="006F7A9C">
      <w:pPr>
        <w:pStyle w:val="TOC2"/>
        <w:rPr>
          <w:rFonts w:asciiTheme="minorHAnsi" w:eastAsiaTheme="minorEastAsia" w:hAnsiTheme="minorHAnsi" w:cstheme="minorBidi"/>
          <w:noProof/>
          <w:sz w:val="22"/>
          <w:szCs w:val="22"/>
          <w:lang w:val="en-GB" w:eastAsia="en-GB"/>
        </w:rPr>
      </w:pPr>
      <w:hyperlink w:anchor="_Toc96524869" w:history="1">
        <w:r w:rsidR="002A61CD" w:rsidRPr="00DA0500">
          <w:rPr>
            <w:rStyle w:val="Hyperlink"/>
            <w:rFonts w:cstheme="minorHAnsi"/>
            <w:noProof/>
            <w:lang w:val="en-GB"/>
          </w:rPr>
          <w:t>Annex 25: Background Report: Tourism and Energy</w:t>
        </w:r>
        <w:r w:rsidR="002A61CD">
          <w:rPr>
            <w:noProof/>
            <w:webHidden/>
          </w:rPr>
          <w:tab/>
        </w:r>
        <w:r w:rsidR="002A61CD">
          <w:rPr>
            <w:noProof/>
            <w:webHidden/>
          </w:rPr>
          <w:fldChar w:fldCharType="begin"/>
        </w:r>
        <w:r w:rsidR="002A61CD">
          <w:rPr>
            <w:noProof/>
            <w:webHidden/>
          </w:rPr>
          <w:instrText xml:space="preserve"> PAGEREF _Toc96524869 \h </w:instrText>
        </w:r>
        <w:r w:rsidR="002A61CD">
          <w:rPr>
            <w:noProof/>
            <w:webHidden/>
          </w:rPr>
        </w:r>
        <w:r w:rsidR="002A61CD">
          <w:rPr>
            <w:noProof/>
            <w:webHidden/>
          </w:rPr>
          <w:fldChar w:fldCharType="separate"/>
        </w:r>
        <w:r w:rsidR="002A61CD">
          <w:rPr>
            <w:noProof/>
            <w:webHidden/>
          </w:rPr>
          <w:t>364</w:t>
        </w:r>
        <w:r w:rsidR="002A61CD">
          <w:rPr>
            <w:noProof/>
            <w:webHidden/>
          </w:rPr>
          <w:fldChar w:fldCharType="end"/>
        </w:r>
      </w:hyperlink>
    </w:p>
    <w:p w14:paraId="06AAF3F5" w14:textId="3CCA260C" w:rsidR="002A61CD" w:rsidRDefault="006F7A9C">
      <w:pPr>
        <w:pStyle w:val="TOC2"/>
        <w:rPr>
          <w:rFonts w:asciiTheme="minorHAnsi" w:eastAsiaTheme="minorEastAsia" w:hAnsiTheme="minorHAnsi" w:cstheme="minorBidi"/>
          <w:noProof/>
          <w:sz w:val="22"/>
          <w:szCs w:val="22"/>
          <w:lang w:val="en-GB" w:eastAsia="en-GB"/>
        </w:rPr>
      </w:pPr>
      <w:hyperlink w:anchor="_Toc96524870" w:history="1">
        <w:r w:rsidR="002A61CD" w:rsidRPr="00DA0500">
          <w:rPr>
            <w:rStyle w:val="Hyperlink"/>
            <w:rFonts w:cstheme="minorHAnsi"/>
            <w:noProof/>
            <w:lang w:val="en-GB"/>
          </w:rPr>
          <w:t>Annex 26: Background Report: Waste</w:t>
        </w:r>
        <w:r w:rsidR="002A61CD">
          <w:rPr>
            <w:noProof/>
            <w:webHidden/>
          </w:rPr>
          <w:tab/>
        </w:r>
        <w:r w:rsidR="002A61CD">
          <w:rPr>
            <w:noProof/>
            <w:webHidden/>
          </w:rPr>
          <w:fldChar w:fldCharType="begin"/>
        </w:r>
        <w:r w:rsidR="002A61CD">
          <w:rPr>
            <w:noProof/>
            <w:webHidden/>
          </w:rPr>
          <w:instrText xml:space="preserve"> PAGEREF _Toc96524870 \h </w:instrText>
        </w:r>
        <w:r w:rsidR="002A61CD">
          <w:rPr>
            <w:noProof/>
            <w:webHidden/>
          </w:rPr>
        </w:r>
        <w:r w:rsidR="002A61CD">
          <w:rPr>
            <w:noProof/>
            <w:webHidden/>
          </w:rPr>
          <w:fldChar w:fldCharType="separate"/>
        </w:r>
        <w:r w:rsidR="002A61CD">
          <w:rPr>
            <w:noProof/>
            <w:webHidden/>
          </w:rPr>
          <w:t>399</w:t>
        </w:r>
        <w:r w:rsidR="002A61CD">
          <w:rPr>
            <w:noProof/>
            <w:webHidden/>
          </w:rPr>
          <w:fldChar w:fldCharType="end"/>
        </w:r>
      </w:hyperlink>
    </w:p>
    <w:p w14:paraId="675DC02A" w14:textId="31F17C7E" w:rsidR="002A61CD" w:rsidRDefault="006F7A9C">
      <w:pPr>
        <w:pStyle w:val="TOC2"/>
        <w:rPr>
          <w:rFonts w:asciiTheme="minorHAnsi" w:eastAsiaTheme="minorEastAsia" w:hAnsiTheme="minorHAnsi" w:cstheme="minorBidi"/>
          <w:noProof/>
          <w:sz w:val="22"/>
          <w:szCs w:val="22"/>
          <w:lang w:val="en-GB" w:eastAsia="en-GB"/>
        </w:rPr>
      </w:pPr>
      <w:hyperlink w:anchor="_Toc96524871" w:history="1">
        <w:r w:rsidR="002A61CD" w:rsidRPr="00DA0500">
          <w:rPr>
            <w:rStyle w:val="Hyperlink"/>
            <w:rFonts w:cstheme="minorHAnsi"/>
            <w:noProof/>
            <w:lang w:val="en-GB"/>
          </w:rPr>
          <w:t>Annex 27: TBWP in GEF Budget Template</w:t>
        </w:r>
        <w:r w:rsidR="002A61CD">
          <w:rPr>
            <w:noProof/>
            <w:webHidden/>
          </w:rPr>
          <w:tab/>
        </w:r>
        <w:r w:rsidR="002A61CD">
          <w:rPr>
            <w:noProof/>
            <w:webHidden/>
          </w:rPr>
          <w:fldChar w:fldCharType="begin"/>
        </w:r>
        <w:r w:rsidR="002A61CD">
          <w:rPr>
            <w:noProof/>
            <w:webHidden/>
          </w:rPr>
          <w:instrText xml:space="preserve"> PAGEREF _Toc96524871 \h </w:instrText>
        </w:r>
        <w:r w:rsidR="002A61CD">
          <w:rPr>
            <w:noProof/>
            <w:webHidden/>
          </w:rPr>
        </w:r>
        <w:r w:rsidR="002A61CD">
          <w:rPr>
            <w:noProof/>
            <w:webHidden/>
          </w:rPr>
          <w:fldChar w:fldCharType="separate"/>
        </w:r>
        <w:r w:rsidR="002A61CD">
          <w:rPr>
            <w:noProof/>
            <w:webHidden/>
          </w:rPr>
          <w:t>463</w:t>
        </w:r>
        <w:r w:rsidR="002A61CD">
          <w:rPr>
            <w:noProof/>
            <w:webHidden/>
          </w:rPr>
          <w:fldChar w:fldCharType="end"/>
        </w:r>
      </w:hyperlink>
    </w:p>
    <w:p w14:paraId="068DA84D" w14:textId="12A1F403" w:rsidR="00003B86" w:rsidRPr="00283A2F" w:rsidRDefault="00D64EA4" w:rsidP="006C187A">
      <w:pPr>
        <w:pStyle w:val="CommentSubject"/>
        <w:spacing w:after="240"/>
        <w:rPr>
          <w:rFonts w:asciiTheme="minorHAnsi" w:hAnsiTheme="minorHAnsi" w:cstheme="minorHAnsi"/>
          <w:noProof/>
          <w:lang w:val="en-GB"/>
        </w:rPr>
      </w:pPr>
      <w:r w:rsidRPr="00283A2F">
        <w:rPr>
          <w:rFonts w:asciiTheme="minorHAnsi" w:hAnsiTheme="minorHAnsi" w:cstheme="minorHAnsi"/>
          <w:noProof/>
          <w:lang w:val="en-GB"/>
        </w:rPr>
        <w:fldChar w:fldCharType="end"/>
      </w:r>
    </w:p>
    <w:p w14:paraId="037E4680" w14:textId="77777777" w:rsidR="006763FD" w:rsidRPr="00521F7C" w:rsidRDefault="006763FD" w:rsidP="00754D0D">
      <w:pPr>
        <w:spacing w:before="240" w:after="240"/>
        <w:rPr>
          <w:b/>
          <w:sz w:val="24"/>
          <w:lang w:val="en-GB"/>
        </w:rPr>
      </w:pPr>
      <w:r w:rsidRPr="00521F7C">
        <w:rPr>
          <w:b/>
          <w:sz w:val="24"/>
          <w:lang w:val="en-GB"/>
        </w:rPr>
        <w:t>T</w:t>
      </w:r>
      <w:r w:rsidR="004A4615" w:rsidRPr="00521F7C">
        <w:rPr>
          <w:b/>
          <w:sz w:val="24"/>
          <w:lang w:val="en-GB"/>
        </w:rPr>
        <w:t>ables</w:t>
      </w:r>
      <w:r w:rsidRPr="00521F7C">
        <w:rPr>
          <w:b/>
          <w:sz w:val="24"/>
          <w:lang w:val="en-GB"/>
        </w:rPr>
        <w:t xml:space="preserve"> </w:t>
      </w:r>
    </w:p>
    <w:p w14:paraId="44FE0454" w14:textId="2C8B23F6" w:rsidR="00521F7C" w:rsidRDefault="00AF191B">
      <w:pPr>
        <w:pStyle w:val="TableofFigures"/>
        <w:tabs>
          <w:tab w:val="right" w:leader="dot" w:pos="9962"/>
        </w:tabs>
        <w:rPr>
          <w:rFonts w:asciiTheme="minorHAnsi" w:eastAsiaTheme="minorEastAsia" w:hAnsiTheme="minorHAnsi" w:cstheme="minorBidi"/>
          <w:noProof/>
          <w:sz w:val="22"/>
          <w:szCs w:val="22"/>
          <w:lang w:val="en-GB" w:eastAsia="en-GB"/>
        </w:rPr>
      </w:pPr>
      <w:r w:rsidRPr="00283A2F">
        <w:rPr>
          <w:lang w:val="en-GB"/>
        </w:rPr>
        <w:fldChar w:fldCharType="begin"/>
      </w:r>
      <w:r w:rsidRPr="00283A2F">
        <w:rPr>
          <w:lang w:val="en-GB"/>
        </w:rPr>
        <w:instrText xml:space="preserve"> TOC \h \z \c "Table" </w:instrText>
      </w:r>
      <w:r w:rsidRPr="00283A2F">
        <w:rPr>
          <w:lang w:val="en-GB"/>
        </w:rPr>
        <w:fldChar w:fldCharType="separate"/>
      </w:r>
      <w:hyperlink w:anchor="_Toc73617792" w:history="1">
        <w:r w:rsidR="00521F7C" w:rsidRPr="00BE43D1">
          <w:rPr>
            <w:rStyle w:val="Hyperlink"/>
            <w:rFonts w:cs="Calibri"/>
            <w:noProof/>
            <w:lang w:val="en-GB"/>
          </w:rPr>
          <w:t>Table 1: GHG Emissions Reductions Summary</w:t>
        </w:r>
        <w:r w:rsidR="00521F7C">
          <w:rPr>
            <w:noProof/>
            <w:webHidden/>
          </w:rPr>
          <w:tab/>
        </w:r>
        <w:r w:rsidR="00521F7C">
          <w:rPr>
            <w:noProof/>
            <w:webHidden/>
          </w:rPr>
          <w:fldChar w:fldCharType="begin"/>
        </w:r>
        <w:r w:rsidR="00521F7C">
          <w:rPr>
            <w:noProof/>
            <w:webHidden/>
          </w:rPr>
          <w:instrText xml:space="preserve"> PAGEREF _Toc73617792 \h </w:instrText>
        </w:r>
        <w:r w:rsidR="00521F7C">
          <w:rPr>
            <w:noProof/>
            <w:webHidden/>
          </w:rPr>
        </w:r>
        <w:r w:rsidR="00521F7C">
          <w:rPr>
            <w:noProof/>
            <w:webHidden/>
          </w:rPr>
          <w:fldChar w:fldCharType="separate"/>
        </w:r>
        <w:r w:rsidR="0090561C">
          <w:rPr>
            <w:noProof/>
            <w:webHidden/>
          </w:rPr>
          <w:t>53</w:t>
        </w:r>
        <w:r w:rsidR="00521F7C">
          <w:rPr>
            <w:noProof/>
            <w:webHidden/>
          </w:rPr>
          <w:fldChar w:fldCharType="end"/>
        </w:r>
      </w:hyperlink>
    </w:p>
    <w:p w14:paraId="5FF8F2AA" w14:textId="2958BBFA" w:rsidR="00521F7C" w:rsidRDefault="006F7A9C">
      <w:pPr>
        <w:pStyle w:val="TableofFigures"/>
        <w:tabs>
          <w:tab w:val="right" w:leader="dot" w:pos="9962"/>
        </w:tabs>
        <w:rPr>
          <w:rFonts w:asciiTheme="minorHAnsi" w:eastAsiaTheme="minorEastAsia" w:hAnsiTheme="minorHAnsi" w:cstheme="minorBidi"/>
          <w:noProof/>
          <w:sz w:val="22"/>
          <w:szCs w:val="22"/>
          <w:lang w:val="en-GB" w:eastAsia="en-GB"/>
        </w:rPr>
      </w:pPr>
      <w:hyperlink w:anchor="_Toc73617793" w:history="1">
        <w:r w:rsidR="00521F7C" w:rsidRPr="00BE43D1">
          <w:rPr>
            <w:rStyle w:val="Hyperlink"/>
            <w:noProof/>
            <w:lang w:val="en-GB"/>
          </w:rPr>
          <w:t>Table 2: Monitoring and Evaluation Plan and Budget</w:t>
        </w:r>
        <w:r w:rsidR="00521F7C">
          <w:rPr>
            <w:noProof/>
            <w:webHidden/>
          </w:rPr>
          <w:tab/>
        </w:r>
        <w:r w:rsidR="00521F7C">
          <w:rPr>
            <w:noProof/>
            <w:webHidden/>
          </w:rPr>
          <w:fldChar w:fldCharType="begin"/>
        </w:r>
        <w:r w:rsidR="00521F7C">
          <w:rPr>
            <w:noProof/>
            <w:webHidden/>
          </w:rPr>
          <w:instrText xml:space="preserve"> PAGEREF _Toc73617793 \h </w:instrText>
        </w:r>
        <w:r w:rsidR="00521F7C">
          <w:rPr>
            <w:noProof/>
            <w:webHidden/>
          </w:rPr>
        </w:r>
        <w:r w:rsidR="00521F7C">
          <w:rPr>
            <w:noProof/>
            <w:webHidden/>
          </w:rPr>
          <w:fldChar w:fldCharType="separate"/>
        </w:r>
        <w:r w:rsidR="0090561C">
          <w:rPr>
            <w:noProof/>
            <w:webHidden/>
          </w:rPr>
          <w:t>76</w:t>
        </w:r>
        <w:r w:rsidR="00521F7C">
          <w:rPr>
            <w:noProof/>
            <w:webHidden/>
          </w:rPr>
          <w:fldChar w:fldCharType="end"/>
        </w:r>
      </w:hyperlink>
    </w:p>
    <w:p w14:paraId="6C825007" w14:textId="6CDCC38E" w:rsidR="00521F7C" w:rsidRDefault="006F7A9C">
      <w:pPr>
        <w:pStyle w:val="TableofFigures"/>
        <w:tabs>
          <w:tab w:val="right" w:leader="dot" w:pos="9962"/>
        </w:tabs>
        <w:rPr>
          <w:rFonts w:asciiTheme="minorHAnsi" w:eastAsiaTheme="minorEastAsia" w:hAnsiTheme="minorHAnsi" w:cstheme="minorBidi"/>
          <w:noProof/>
          <w:sz w:val="22"/>
          <w:szCs w:val="22"/>
          <w:lang w:val="en-GB" w:eastAsia="en-GB"/>
        </w:rPr>
      </w:pPr>
      <w:hyperlink w:anchor="_Toc73617794" w:history="1">
        <w:r w:rsidR="00521F7C" w:rsidRPr="00BE43D1">
          <w:rPr>
            <w:rStyle w:val="Hyperlink"/>
            <w:noProof/>
            <w:lang w:val="en-GB"/>
          </w:rPr>
          <w:t>Table 3: Key institutions involved in project components</w:t>
        </w:r>
        <w:r w:rsidR="00521F7C">
          <w:rPr>
            <w:noProof/>
            <w:webHidden/>
          </w:rPr>
          <w:tab/>
        </w:r>
        <w:r w:rsidR="00521F7C">
          <w:rPr>
            <w:noProof/>
            <w:webHidden/>
          </w:rPr>
          <w:fldChar w:fldCharType="begin"/>
        </w:r>
        <w:r w:rsidR="00521F7C">
          <w:rPr>
            <w:noProof/>
            <w:webHidden/>
          </w:rPr>
          <w:instrText xml:space="preserve"> PAGEREF _Toc73617794 \h </w:instrText>
        </w:r>
        <w:r w:rsidR="00521F7C">
          <w:rPr>
            <w:noProof/>
            <w:webHidden/>
          </w:rPr>
        </w:r>
        <w:r w:rsidR="00521F7C">
          <w:rPr>
            <w:noProof/>
            <w:webHidden/>
          </w:rPr>
          <w:fldChar w:fldCharType="separate"/>
        </w:r>
        <w:r w:rsidR="0090561C">
          <w:rPr>
            <w:noProof/>
            <w:webHidden/>
          </w:rPr>
          <w:t>79</w:t>
        </w:r>
        <w:r w:rsidR="00521F7C">
          <w:rPr>
            <w:noProof/>
            <w:webHidden/>
          </w:rPr>
          <w:fldChar w:fldCharType="end"/>
        </w:r>
      </w:hyperlink>
    </w:p>
    <w:p w14:paraId="0F76C2A4" w14:textId="5E450870" w:rsidR="004A4615" w:rsidRPr="00283A2F" w:rsidRDefault="00AF191B" w:rsidP="00DD3B85">
      <w:pPr>
        <w:rPr>
          <w:lang w:val="en-GB"/>
        </w:rPr>
      </w:pPr>
      <w:r w:rsidRPr="00283A2F">
        <w:rPr>
          <w:lang w:val="en-GB"/>
        </w:rPr>
        <w:fldChar w:fldCharType="end"/>
      </w:r>
    </w:p>
    <w:p w14:paraId="5A15D1C3" w14:textId="77777777" w:rsidR="004A4615" w:rsidRPr="00521F7C" w:rsidRDefault="004A4615" w:rsidP="00754D0D">
      <w:pPr>
        <w:spacing w:before="240" w:after="240"/>
        <w:rPr>
          <w:b/>
          <w:sz w:val="24"/>
          <w:lang w:val="en-GB"/>
        </w:rPr>
      </w:pPr>
      <w:r w:rsidRPr="00521F7C">
        <w:rPr>
          <w:b/>
          <w:sz w:val="24"/>
          <w:lang w:val="en-GB"/>
        </w:rPr>
        <w:t>Figures</w:t>
      </w:r>
    </w:p>
    <w:p w14:paraId="41378CD9" w14:textId="7C0564B3" w:rsidR="00910A38" w:rsidRDefault="00AF191B">
      <w:pPr>
        <w:pStyle w:val="TableofFigures"/>
        <w:tabs>
          <w:tab w:val="right" w:leader="dot" w:pos="9962"/>
        </w:tabs>
        <w:rPr>
          <w:rFonts w:asciiTheme="minorHAnsi" w:eastAsiaTheme="minorEastAsia" w:hAnsiTheme="minorHAnsi" w:cstheme="minorBidi"/>
          <w:noProof/>
          <w:sz w:val="22"/>
          <w:szCs w:val="22"/>
          <w:lang w:val="en-GB" w:eastAsia="en-GB"/>
        </w:rPr>
      </w:pPr>
      <w:r w:rsidRPr="00283A2F">
        <w:rPr>
          <w:lang w:val="en-GB"/>
        </w:rPr>
        <w:fldChar w:fldCharType="begin"/>
      </w:r>
      <w:r w:rsidRPr="00283A2F">
        <w:rPr>
          <w:lang w:val="en-GB"/>
        </w:rPr>
        <w:instrText xml:space="preserve"> TOC \h \z \c "Figure" </w:instrText>
      </w:r>
      <w:r w:rsidRPr="00283A2F">
        <w:rPr>
          <w:lang w:val="en-GB"/>
        </w:rPr>
        <w:fldChar w:fldCharType="separate"/>
      </w:r>
      <w:hyperlink w:anchor="_Toc75363707" w:history="1">
        <w:r w:rsidR="00910A38" w:rsidRPr="00CA671F">
          <w:rPr>
            <w:rStyle w:val="Hyperlink"/>
            <w:noProof/>
            <w:lang w:val="en-GB"/>
          </w:rPr>
          <w:t>Figure 1: Urban population trend in Egypt</w:t>
        </w:r>
        <w:r w:rsidR="00910A38">
          <w:rPr>
            <w:noProof/>
            <w:webHidden/>
          </w:rPr>
          <w:tab/>
        </w:r>
        <w:r w:rsidR="00910A38">
          <w:rPr>
            <w:noProof/>
            <w:webHidden/>
          </w:rPr>
          <w:fldChar w:fldCharType="begin"/>
        </w:r>
        <w:r w:rsidR="00910A38">
          <w:rPr>
            <w:noProof/>
            <w:webHidden/>
          </w:rPr>
          <w:instrText xml:space="preserve"> PAGEREF _Toc75363707 \h </w:instrText>
        </w:r>
        <w:r w:rsidR="00910A38">
          <w:rPr>
            <w:noProof/>
            <w:webHidden/>
          </w:rPr>
        </w:r>
        <w:r w:rsidR="00910A38">
          <w:rPr>
            <w:noProof/>
            <w:webHidden/>
          </w:rPr>
          <w:fldChar w:fldCharType="separate"/>
        </w:r>
        <w:r w:rsidR="0090561C">
          <w:rPr>
            <w:noProof/>
            <w:webHidden/>
          </w:rPr>
          <w:t>6</w:t>
        </w:r>
        <w:r w:rsidR="00910A38">
          <w:rPr>
            <w:noProof/>
            <w:webHidden/>
          </w:rPr>
          <w:fldChar w:fldCharType="end"/>
        </w:r>
      </w:hyperlink>
    </w:p>
    <w:p w14:paraId="0B2340D2" w14:textId="592E1156" w:rsidR="00910A38" w:rsidRDefault="006F7A9C">
      <w:pPr>
        <w:pStyle w:val="TableofFigures"/>
        <w:tabs>
          <w:tab w:val="right" w:leader="dot" w:pos="9962"/>
        </w:tabs>
        <w:rPr>
          <w:rFonts w:asciiTheme="minorHAnsi" w:eastAsiaTheme="minorEastAsia" w:hAnsiTheme="minorHAnsi" w:cstheme="minorBidi"/>
          <w:noProof/>
          <w:sz w:val="22"/>
          <w:szCs w:val="22"/>
          <w:lang w:val="en-GB" w:eastAsia="en-GB"/>
        </w:rPr>
      </w:pPr>
      <w:hyperlink w:anchor="_Toc75363708" w:history="1">
        <w:r w:rsidR="00910A38" w:rsidRPr="00CA671F">
          <w:rPr>
            <w:rStyle w:val="Hyperlink"/>
            <w:noProof/>
            <w:lang w:val="en-GB"/>
          </w:rPr>
          <w:t>Figure 2: Largest</w:t>
        </w:r>
        <w:r w:rsidR="00910A38" w:rsidRPr="00CA671F">
          <w:rPr>
            <w:rStyle w:val="Hyperlink"/>
            <w:rFonts w:eastAsiaTheme="minorHAnsi"/>
            <w:noProof/>
            <w:lang w:val="en-GB"/>
          </w:rPr>
          <w:t xml:space="preserve"> cities</w:t>
        </w:r>
        <w:r w:rsidR="00910A38">
          <w:rPr>
            <w:noProof/>
            <w:webHidden/>
          </w:rPr>
          <w:tab/>
        </w:r>
        <w:r w:rsidR="00910A38">
          <w:rPr>
            <w:noProof/>
            <w:webHidden/>
          </w:rPr>
          <w:fldChar w:fldCharType="begin"/>
        </w:r>
        <w:r w:rsidR="00910A38">
          <w:rPr>
            <w:noProof/>
            <w:webHidden/>
          </w:rPr>
          <w:instrText xml:space="preserve"> PAGEREF _Toc75363708 \h </w:instrText>
        </w:r>
        <w:r w:rsidR="00910A38">
          <w:rPr>
            <w:noProof/>
            <w:webHidden/>
          </w:rPr>
        </w:r>
        <w:r w:rsidR="00910A38">
          <w:rPr>
            <w:noProof/>
            <w:webHidden/>
          </w:rPr>
          <w:fldChar w:fldCharType="separate"/>
        </w:r>
        <w:r w:rsidR="0090561C">
          <w:rPr>
            <w:noProof/>
            <w:webHidden/>
          </w:rPr>
          <w:t>7</w:t>
        </w:r>
        <w:r w:rsidR="00910A38">
          <w:rPr>
            <w:noProof/>
            <w:webHidden/>
          </w:rPr>
          <w:fldChar w:fldCharType="end"/>
        </w:r>
      </w:hyperlink>
    </w:p>
    <w:p w14:paraId="627A5F8D" w14:textId="7B1645F9" w:rsidR="00910A38" w:rsidRDefault="006F7A9C">
      <w:pPr>
        <w:pStyle w:val="TableofFigures"/>
        <w:tabs>
          <w:tab w:val="right" w:leader="dot" w:pos="9962"/>
        </w:tabs>
        <w:rPr>
          <w:rFonts w:asciiTheme="minorHAnsi" w:eastAsiaTheme="minorEastAsia" w:hAnsiTheme="minorHAnsi" w:cstheme="minorBidi"/>
          <w:noProof/>
          <w:sz w:val="22"/>
          <w:szCs w:val="22"/>
          <w:lang w:val="en-GB" w:eastAsia="en-GB"/>
        </w:rPr>
      </w:pPr>
      <w:hyperlink w:anchor="_Toc75363709" w:history="1">
        <w:r w:rsidR="00910A38" w:rsidRPr="00CA671F">
          <w:rPr>
            <w:rStyle w:val="Hyperlink"/>
            <w:noProof/>
            <w:lang w:val="en-GB"/>
          </w:rPr>
          <w:t>Figure 3: Population density</w:t>
        </w:r>
        <w:r w:rsidR="00910A38">
          <w:rPr>
            <w:noProof/>
            <w:webHidden/>
          </w:rPr>
          <w:tab/>
        </w:r>
        <w:r w:rsidR="00910A38">
          <w:rPr>
            <w:noProof/>
            <w:webHidden/>
          </w:rPr>
          <w:fldChar w:fldCharType="begin"/>
        </w:r>
        <w:r w:rsidR="00910A38">
          <w:rPr>
            <w:noProof/>
            <w:webHidden/>
          </w:rPr>
          <w:instrText xml:space="preserve"> PAGEREF _Toc75363709 \h </w:instrText>
        </w:r>
        <w:r w:rsidR="00910A38">
          <w:rPr>
            <w:noProof/>
            <w:webHidden/>
          </w:rPr>
        </w:r>
        <w:r w:rsidR="00910A38">
          <w:rPr>
            <w:noProof/>
            <w:webHidden/>
          </w:rPr>
          <w:fldChar w:fldCharType="separate"/>
        </w:r>
        <w:r w:rsidR="0090561C">
          <w:rPr>
            <w:noProof/>
            <w:webHidden/>
          </w:rPr>
          <w:t>7</w:t>
        </w:r>
        <w:r w:rsidR="00910A38">
          <w:rPr>
            <w:noProof/>
            <w:webHidden/>
          </w:rPr>
          <w:fldChar w:fldCharType="end"/>
        </w:r>
      </w:hyperlink>
    </w:p>
    <w:p w14:paraId="0BB084F5" w14:textId="01F18238" w:rsidR="00910A38" w:rsidRDefault="006F7A9C">
      <w:pPr>
        <w:pStyle w:val="TableofFigures"/>
        <w:tabs>
          <w:tab w:val="right" w:leader="dot" w:pos="9962"/>
        </w:tabs>
        <w:rPr>
          <w:rFonts w:asciiTheme="minorHAnsi" w:eastAsiaTheme="minorEastAsia" w:hAnsiTheme="minorHAnsi" w:cstheme="minorBidi"/>
          <w:noProof/>
          <w:sz w:val="22"/>
          <w:szCs w:val="22"/>
          <w:lang w:val="en-GB" w:eastAsia="en-GB"/>
        </w:rPr>
      </w:pPr>
      <w:hyperlink w:anchor="_Toc75363710" w:history="1">
        <w:r w:rsidR="00910A38" w:rsidRPr="00CA671F">
          <w:rPr>
            <w:rStyle w:val="Hyperlink"/>
            <w:noProof/>
            <w:lang w:val="en-GB"/>
          </w:rPr>
          <w:t xml:space="preserve">Figure 4: Tourism </w:t>
        </w:r>
        <w:r w:rsidR="00910A38" w:rsidRPr="00CA671F">
          <w:rPr>
            <w:rStyle w:val="Hyperlink"/>
            <w:rFonts w:eastAsiaTheme="minorHAnsi"/>
            <w:noProof/>
            <w:lang w:val="en-GB"/>
          </w:rPr>
          <w:t>overnight</w:t>
        </w:r>
        <w:r w:rsidR="00910A38" w:rsidRPr="00CA671F">
          <w:rPr>
            <w:rStyle w:val="Hyperlink"/>
            <w:noProof/>
            <w:lang w:val="en-GB"/>
          </w:rPr>
          <w:t xml:space="preserve"> stays – Egypt and Sharm El-Sheikh</w:t>
        </w:r>
        <w:r w:rsidR="00910A38">
          <w:rPr>
            <w:noProof/>
            <w:webHidden/>
          </w:rPr>
          <w:tab/>
        </w:r>
        <w:r w:rsidR="00910A38">
          <w:rPr>
            <w:noProof/>
            <w:webHidden/>
          </w:rPr>
          <w:fldChar w:fldCharType="begin"/>
        </w:r>
        <w:r w:rsidR="00910A38">
          <w:rPr>
            <w:noProof/>
            <w:webHidden/>
          </w:rPr>
          <w:instrText xml:space="preserve"> PAGEREF _Toc75363710 \h </w:instrText>
        </w:r>
        <w:r w:rsidR="00910A38">
          <w:rPr>
            <w:noProof/>
            <w:webHidden/>
          </w:rPr>
        </w:r>
        <w:r w:rsidR="00910A38">
          <w:rPr>
            <w:noProof/>
            <w:webHidden/>
          </w:rPr>
          <w:fldChar w:fldCharType="separate"/>
        </w:r>
        <w:r w:rsidR="0090561C">
          <w:rPr>
            <w:noProof/>
            <w:webHidden/>
          </w:rPr>
          <w:t>8</w:t>
        </w:r>
        <w:r w:rsidR="00910A38">
          <w:rPr>
            <w:noProof/>
            <w:webHidden/>
          </w:rPr>
          <w:fldChar w:fldCharType="end"/>
        </w:r>
      </w:hyperlink>
    </w:p>
    <w:p w14:paraId="0DE97197" w14:textId="63C1E382" w:rsidR="00910A38" w:rsidRDefault="006F7A9C">
      <w:pPr>
        <w:pStyle w:val="TableofFigures"/>
        <w:tabs>
          <w:tab w:val="right" w:leader="dot" w:pos="9962"/>
        </w:tabs>
        <w:rPr>
          <w:rFonts w:asciiTheme="minorHAnsi" w:eastAsiaTheme="minorEastAsia" w:hAnsiTheme="minorHAnsi" w:cstheme="minorBidi"/>
          <w:noProof/>
          <w:sz w:val="22"/>
          <w:szCs w:val="22"/>
          <w:lang w:val="en-GB" w:eastAsia="en-GB"/>
        </w:rPr>
      </w:pPr>
      <w:hyperlink w:anchor="_Toc75363711" w:history="1">
        <w:r w:rsidR="00910A38" w:rsidRPr="00CA671F">
          <w:rPr>
            <w:rStyle w:val="Hyperlink"/>
            <w:noProof/>
            <w:lang w:val="en-GB"/>
          </w:rPr>
          <w:t>Figure 5: Sharm El-Sheikh area</w:t>
        </w:r>
        <w:r w:rsidR="00910A38">
          <w:rPr>
            <w:noProof/>
            <w:webHidden/>
          </w:rPr>
          <w:tab/>
        </w:r>
        <w:r w:rsidR="00910A38">
          <w:rPr>
            <w:noProof/>
            <w:webHidden/>
          </w:rPr>
          <w:fldChar w:fldCharType="begin"/>
        </w:r>
        <w:r w:rsidR="00910A38">
          <w:rPr>
            <w:noProof/>
            <w:webHidden/>
          </w:rPr>
          <w:instrText xml:space="preserve"> PAGEREF _Toc75363711 \h </w:instrText>
        </w:r>
        <w:r w:rsidR="00910A38">
          <w:rPr>
            <w:noProof/>
            <w:webHidden/>
          </w:rPr>
        </w:r>
        <w:r w:rsidR="00910A38">
          <w:rPr>
            <w:noProof/>
            <w:webHidden/>
          </w:rPr>
          <w:fldChar w:fldCharType="separate"/>
        </w:r>
        <w:r w:rsidR="0090561C">
          <w:rPr>
            <w:noProof/>
            <w:webHidden/>
          </w:rPr>
          <w:t>8</w:t>
        </w:r>
        <w:r w:rsidR="00910A38">
          <w:rPr>
            <w:noProof/>
            <w:webHidden/>
          </w:rPr>
          <w:fldChar w:fldCharType="end"/>
        </w:r>
      </w:hyperlink>
    </w:p>
    <w:p w14:paraId="4FB76560" w14:textId="1749F955" w:rsidR="00910A38" w:rsidRDefault="006F7A9C">
      <w:pPr>
        <w:pStyle w:val="TableofFigures"/>
        <w:tabs>
          <w:tab w:val="right" w:leader="dot" w:pos="9962"/>
        </w:tabs>
        <w:rPr>
          <w:rFonts w:asciiTheme="minorHAnsi" w:eastAsiaTheme="minorEastAsia" w:hAnsiTheme="minorHAnsi" w:cstheme="minorBidi"/>
          <w:noProof/>
          <w:sz w:val="22"/>
          <w:szCs w:val="22"/>
          <w:lang w:val="en-GB" w:eastAsia="en-GB"/>
        </w:rPr>
      </w:pPr>
      <w:hyperlink w:anchor="_Toc75363712" w:history="1">
        <w:r w:rsidR="00910A38" w:rsidRPr="00CA671F">
          <w:rPr>
            <w:rStyle w:val="Hyperlink"/>
            <w:noProof/>
            <w:lang w:val="en-GB"/>
          </w:rPr>
          <w:t>Figure 6: Sharm El Sheikh area with Ras Mohamed National Park</w:t>
        </w:r>
        <w:r w:rsidR="00910A38">
          <w:rPr>
            <w:noProof/>
            <w:webHidden/>
          </w:rPr>
          <w:tab/>
        </w:r>
        <w:r w:rsidR="00910A38">
          <w:rPr>
            <w:noProof/>
            <w:webHidden/>
          </w:rPr>
          <w:fldChar w:fldCharType="begin"/>
        </w:r>
        <w:r w:rsidR="00910A38">
          <w:rPr>
            <w:noProof/>
            <w:webHidden/>
          </w:rPr>
          <w:instrText xml:space="preserve"> PAGEREF _Toc75363712 \h </w:instrText>
        </w:r>
        <w:r w:rsidR="00910A38">
          <w:rPr>
            <w:noProof/>
            <w:webHidden/>
          </w:rPr>
        </w:r>
        <w:r w:rsidR="00910A38">
          <w:rPr>
            <w:noProof/>
            <w:webHidden/>
          </w:rPr>
          <w:fldChar w:fldCharType="separate"/>
        </w:r>
        <w:r w:rsidR="0090561C">
          <w:rPr>
            <w:noProof/>
            <w:webHidden/>
          </w:rPr>
          <w:t>28</w:t>
        </w:r>
        <w:r w:rsidR="00910A38">
          <w:rPr>
            <w:noProof/>
            <w:webHidden/>
          </w:rPr>
          <w:fldChar w:fldCharType="end"/>
        </w:r>
      </w:hyperlink>
    </w:p>
    <w:p w14:paraId="49B90491" w14:textId="6A17C0BE" w:rsidR="00910A38" w:rsidRDefault="006F7A9C">
      <w:pPr>
        <w:pStyle w:val="TableofFigures"/>
        <w:tabs>
          <w:tab w:val="right" w:leader="dot" w:pos="9962"/>
        </w:tabs>
        <w:rPr>
          <w:rFonts w:asciiTheme="minorHAnsi" w:eastAsiaTheme="minorEastAsia" w:hAnsiTheme="minorHAnsi" w:cstheme="minorBidi"/>
          <w:noProof/>
          <w:sz w:val="22"/>
          <w:szCs w:val="22"/>
          <w:lang w:val="en-GB" w:eastAsia="en-GB"/>
        </w:rPr>
      </w:pPr>
      <w:hyperlink w:anchor="_Toc75363713" w:history="1">
        <w:r w:rsidR="00910A38" w:rsidRPr="00CA671F">
          <w:rPr>
            <w:rStyle w:val="Hyperlink"/>
            <w:noProof/>
            <w:lang w:val="en-GB"/>
          </w:rPr>
          <w:t xml:space="preserve">Figure 7: Enhanced </w:t>
        </w:r>
        <w:r w:rsidR="00910A38" w:rsidRPr="00CA671F">
          <w:rPr>
            <w:rStyle w:val="Hyperlink"/>
            <w:noProof/>
            <w:lang w:val="en-GB" w:eastAsia="ja-JP"/>
          </w:rPr>
          <w:t>planning</w:t>
        </w:r>
        <w:r w:rsidR="00910A38" w:rsidRPr="00CA671F">
          <w:rPr>
            <w:rStyle w:val="Hyperlink"/>
            <w:noProof/>
            <w:lang w:val="en-GB"/>
          </w:rPr>
          <w:t xml:space="preserve"> process leading to the Sustainable Development Strategy in Sharm El-Sheikh</w:t>
        </w:r>
        <w:r w:rsidR="00910A38">
          <w:rPr>
            <w:noProof/>
            <w:webHidden/>
          </w:rPr>
          <w:tab/>
        </w:r>
        <w:r w:rsidR="00910A38">
          <w:rPr>
            <w:noProof/>
            <w:webHidden/>
          </w:rPr>
          <w:fldChar w:fldCharType="begin"/>
        </w:r>
        <w:r w:rsidR="00910A38">
          <w:rPr>
            <w:noProof/>
            <w:webHidden/>
          </w:rPr>
          <w:instrText xml:space="preserve"> PAGEREF _Toc75363713 \h </w:instrText>
        </w:r>
        <w:r w:rsidR="00910A38">
          <w:rPr>
            <w:noProof/>
            <w:webHidden/>
          </w:rPr>
        </w:r>
        <w:r w:rsidR="00910A38">
          <w:rPr>
            <w:noProof/>
            <w:webHidden/>
          </w:rPr>
          <w:fldChar w:fldCharType="separate"/>
        </w:r>
        <w:r w:rsidR="0090561C">
          <w:rPr>
            <w:noProof/>
            <w:webHidden/>
          </w:rPr>
          <w:t>31</w:t>
        </w:r>
        <w:r w:rsidR="00910A38">
          <w:rPr>
            <w:noProof/>
            <w:webHidden/>
          </w:rPr>
          <w:fldChar w:fldCharType="end"/>
        </w:r>
      </w:hyperlink>
    </w:p>
    <w:p w14:paraId="59F10FB5" w14:textId="3249685F" w:rsidR="00910A38" w:rsidRDefault="006F7A9C">
      <w:pPr>
        <w:pStyle w:val="TableofFigures"/>
        <w:tabs>
          <w:tab w:val="right" w:leader="dot" w:pos="9962"/>
        </w:tabs>
        <w:rPr>
          <w:rFonts w:asciiTheme="minorHAnsi" w:eastAsiaTheme="minorEastAsia" w:hAnsiTheme="minorHAnsi" w:cstheme="minorBidi"/>
          <w:noProof/>
          <w:sz w:val="22"/>
          <w:szCs w:val="22"/>
          <w:lang w:val="en-GB" w:eastAsia="en-GB"/>
        </w:rPr>
      </w:pPr>
      <w:hyperlink w:anchor="_Toc75363714" w:history="1">
        <w:r w:rsidR="00910A38" w:rsidRPr="00CA671F">
          <w:rPr>
            <w:rStyle w:val="Hyperlink"/>
            <w:noProof/>
            <w:lang w:val="en-GB"/>
          </w:rPr>
          <w:t xml:space="preserve">Figure 8: Current and future desired waste management scheme in </w:t>
        </w:r>
        <w:r w:rsidR="00910A38" w:rsidRPr="00CA671F">
          <w:rPr>
            <w:rStyle w:val="Hyperlink"/>
            <w:rFonts w:cs="Calibri"/>
            <w:bCs/>
            <w:noProof/>
            <w:lang w:val="en-GB"/>
          </w:rPr>
          <w:t>Sharm El-Sheikh</w:t>
        </w:r>
        <w:r w:rsidR="00910A38">
          <w:rPr>
            <w:noProof/>
            <w:webHidden/>
          </w:rPr>
          <w:tab/>
        </w:r>
        <w:r w:rsidR="00910A38">
          <w:rPr>
            <w:noProof/>
            <w:webHidden/>
          </w:rPr>
          <w:fldChar w:fldCharType="begin"/>
        </w:r>
        <w:r w:rsidR="00910A38">
          <w:rPr>
            <w:noProof/>
            <w:webHidden/>
          </w:rPr>
          <w:instrText xml:space="preserve"> PAGEREF _Toc75363714 \h </w:instrText>
        </w:r>
        <w:r w:rsidR="00910A38">
          <w:rPr>
            <w:noProof/>
            <w:webHidden/>
          </w:rPr>
        </w:r>
        <w:r w:rsidR="00910A38">
          <w:rPr>
            <w:noProof/>
            <w:webHidden/>
          </w:rPr>
          <w:fldChar w:fldCharType="separate"/>
        </w:r>
        <w:r w:rsidR="0090561C">
          <w:rPr>
            <w:noProof/>
            <w:webHidden/>
          </w:rPr>
          <w:t>35</w:t>
        </w:r>
        <w:r w:rsidR="00910A38">
          <w:rPr>
            <w:noProof/>
            <w:webHidden/>
          </w:rPr>
          <w:fldChar w:fldCharType="end"/>
        </w:r>
      </w:hyperlink>
    </w:p>
    <w:p w14:paraId="0FF47537" w14:textId="3B0DDD7E" w:rsidR="00910A38" w:rsidRDefault="006F7A9C">
      <w:pPr>
        <w:pStyle w:val="TableofFigures"/>
        <w:tabs>
          <w:tab w:val="right" w:leader="dot" w:pos="9962"/>
        </w:tabs>
        <w:rPr>
          <w:rFonts w:asciiTheme="minorHAnsi" w:eastAsiaTheme="minorEastAsia" w:hAnsiTheme="minorHAnsi" w:cstheme="minorBidi"/>
          <w:noProof/>
          <w:sz w:val="22"/>
          <w:szCs w:val="22"/>
          <w:lang w:val="en-GB" w:eastAsia="en-GB"/>
        </w:rPr>
      </w:pPr>
      <w:hyperlink w:anchor="_Toc75363715" w:history="1">
        <w:r w:rsidR="00910A38" w:rsidRPr="00CA671F">
          <w:rPr>
            <w:rStyle w:val="Hyperlink"/>
            <w:noProof/>
            <w:lang w:val="en-GB"/>
          </w:rPr>
          <w:t>Figure 9: Waste management flow diagram</w:t>
        </w:r>
        <w:r w:rsidR="00910A38">
          <w:rPr>
            <w:noProof/>
            <w:webHidden/>
          </w:rPr>
          <w:tab/>
        </w:r>
        <w:r w:rsidR="00910A38">
          <w:rPr>
            <w:noProof/>
            <w:webHidden/>
          </w:rPr>
          <w:fldChar w:fldCharType="begin"/>
        </w:r>
        <w:r w:rsidR="00910A38">
          <w:rPr>
            <w:noProof/>
            <w:webHidden/>
          </w:rPr>
          <w:instrText xml:space="preserve"> PAGEREF _Toc75363715 \h </w:instrText>
        </w:r>
        <w:r w:rsidR="00910A38">
          <w:rPr>
            <w:noProof/>
            <w:webHidden/>
          </w:rPr>
        </w:r>
        <w:r w:rsidR="00910A38">
          <w:rPr>
            <w:noProof/>
            <w:webHidden/>
          </w:rPr>
          <w:fldChar w:fldCharType="separate"/>
        </w:r>
        <w:r w:rsidR="0090561C">
          <w:rPr>
            <w:noProof/>
            <w:webHidden/>
          </w:rPr>
          <w:t>43</w:t>
        </w:r>
        <w:r w:rsidR="00910A38">
          <w:rPr>
            <w:noProof/>
            <w:webHidden/>
          </w:rPr>
          <w:fldChar w:fldCharType="end"/>
        </w:r>
      </w:hyperlink>
    </w:p>
    <w:p w14:paraId="30416605" w14:textId="295342E1" w:rsidR="00910A38" w:rsidRDefault="006F7A9C">
      <w:pPr>
        <w:pStyle w:val="TableofFigures"/>
        <w:tabs>
          <w:tab w:val="right" w:leader="dot" w:pos="9962"/>
        </w:tabs>
        <w:rPr>
          <w:rFonts w:asciiTheme="minorHAnsi" w:eastAsiaTheme="minorEastAsia" w:hAnsiTheme="minorHAnsi" w:cstheme="minorBidi"/>
          <w:noProof/>
          <w:sz w:val="22"/>
          <w:szCs w:val="22"/>
          <w:lang w:val="en-GB" w:eastAsia="en-GB"/>
        </w:rPr>
      </w:pPr>
      <w:hyperlink w:anchor="_Toc75363716" w:history="1">
        <w:r w:rsidR="00910A38" w:rsidRPr="00CA671F">
          <w:rPr>
            <w:rStyle w:val="Hyperlink"/>
            <w:noProof/>
            <w:lang w:val="en-GB"/>
          </w:rPr>
          <w:t>Figure 10: Project Organisation Structure</w:t>
        </w:r>
        <w:r w:rsidR="00910A38">
          <w:rPr>
            <w:noProof/>
            <w:webHidden/>
          </w:rPr>
          <w:tab/>
        </w:r>
        <w:r w:rsidR="00910A38">
          <w:rPr>
            <w:noProof/>
            <w:webHidden/>
          </w:rPr>
          <w:fldChar w:fldCharType="begin"/>
        </w:r>
        <w:r w:rsidR="00910A38">
          <w:rPr>
            <w:noProof/>
            <w:webHidden/>
          </w:rPr>
          <w:instrText xml:space="preserve"> PAGEREF _Toc75363716 \h </w:instrText>
        </w:r>
        <w:r w:rsidR="00910A38">
          <w:rPr>
            <w:noProof/>
            <w:webHidden/>
          </w:rPr>
        </w:r>
        <w:r w:rsidR="00910A38">
          <w:rPr>
            <w:noProof/>
            <w:webHidden/>
          </w:rPr>
          <w:fldChar w:fldCharType="separate"/>
        </w:r>
        <w:r w:rsidR="0090561C">
          <w:rPr>
            <w:noProof/>
            <w:webHidden/>
          </w:rPr>
          <w:t>77</w:t>
        </w:r>
        <w:r w:rsidR="00910A38">
          <w:rPr>
            <w:noProof/>
            <w:webHidden/>
          </w:rPr>
          <w:fldChar w:fldCharType="end"/>
        </w:r>
      </w:hyperlink>
    </w:p>
    <w:p w14:paraId="5F59466B" w14:textId="57F399A5" w:rsidR="00F36825" w:rsidRPr="00283A2F" w:rsidRDefault="00AF191B" w:rsidP="0084446A">
      <w:pPr>
        <w:spacing w:afterLines="60" w:after="144"/>
        <w:rPr>
          <w:lang w:val="en-GB"/>
        </w:rPr>
      </w:pPr>
      <w:r w:rsidRPr="00283A2F">
        <w:rPr>
          <w:lang w:val="en-GB"/>
        </w:rPr>
        <w:fldChar w:fldCharType="end"/>
      </w:r>
    </w:p>
    <w:p w14:paraId="63514463" w14:textId="77777777" w:rsidR="0084446A" w:rsidRPr="00283A2F" w:rsidRDefault="0084446A">
      <w:pPr>
        <w:spacing w:after="160" w:line="259" w:lineRule="auto"/>
        <w:jc w:val="left"/>
        <w:rPr>
          <w:b/>
          <w:sz w:val="24"/>
          <w:lang w:val="en-GB"/>
        </w:rPr>
      </w:pPr>
      <w:r w:rsidRPr="00283A2F">
        <w:rPr>
          <w:b/>
          <w:sz w:val="24"/>
          <w:lang w:val="en-GB"/>
        </w:rPr>
        <w:br w:type="page"/>
      </w:r>
    </w:p>
    <w:p w14:paraId="3F542E86" w14:textId="40DEC5BA" w:rsidR="00F10B08" w:rsidRPr="00283A2F" w:rsidRDefault="00210146" w:rsidP="00754D0D">
      <w:pPr>
        <w:spacing w:before="240" w:after="240"/>
        <w:rPr>
          <w:b/>
          <w:sz w:val="24"/>
          <w:lang w:val="en-GB"/>
        </w:rPr>
      </w:pPr>
      <w:r w:rsidRPr="00283A2F">
        <w:rPr>
          <w:b/>
          <w:sz w:val="24"/>
          <w:lang w:val="en-GB"/>
        </w:rPr>
        <w:lastRenderedPageBreak/>
        <w:t>A</w:t>
      </w:r>
      <w:r w:rsidR="007B2C85" w:rsidRPr="00283A2F">
        <w:rPr>
          <w:b/>
          <w:sz w:val="24"/>
          <w:lang w:val="en-GB"/>
        </w:rPr>
        <w:t>cronyms</w:t>
      </w:r>
      <w:r w:rsidR="00F10B08" w:rsidRPr="00283A2F">
        <w:rPr>
          <w:rFonts w:asciiTheme="minorHAnsi" w:hAnsiTheme="minorHAnsi" w:cstheme="minorHAnsi"/>
          <w:lang w:val="en-GB"/>
        </w:rPr>
        <w:tab/>
      </w:r>
    </w:p>
    <w:p w14:paraId="1B899A55" w14:textId="77777777" w:rsidR="00F10B08" w:rsidRPr="00283A2F" w:rsidRDefault="00F10B08" w:rsidP="00F10B08">
      <w:pPr>
        <w:ind w:left="1276" w:hanging="1276"/>
        <w:rPr>
          <w:rFonts w:asciiTheme="minorHAnsi" w:hAnsiTheme="minorHAnsi" w:cstheme="minorHAnsi"/>
          <w:lang w:val="en-GB"/>
        </w:rPr>
      </w:pPr>
      <w:proofErr w:type="spellStart"/>
      <w:r w:rsidRPr="00283A2F">
        <w:rPr>
          <w:rFonts w:asciiTheme="minorHAnsi" w:hAnsiTheme="minorHAnsi" w:cstheme="minorHAnsi"/>
          <w:lang w:val="en-GB"/>
        </w:rPr>
        <w:t>CEPSD</w:t>
      </w:r>
      <w:proofErr w:type="spellEnd"/>
      <w:r w:rsidRPr="00283A2F">
        <w:rPr>
          <w:rFonts w:asciiTheme="minorHAnsi" w:hAnsiTheme="minorHAnsi" w:cstheme="minorHAnsi"/>
          <w:lang w:val="en-GB"/>
        </w:rPr>
        <w:tab/>
        <w:t>ETF Committee on Environmental Protection and Sustainable Development</w:t>
      </w:r>
    </w:p>
    <w:p w14:paraId="08F26595" w14:textId="77777777" w:rsidR="00F10B08" w:rsidRPr="00283A2F" w:rsidRDefault="00F10B08" w:rsidP="00F10B08">
      <w:pPr>
        <w:ind w:left="1276" w:hanging="1276"/>
        <w:rPr>
          <w:rFonts w:asciiTheme="minorHAnsi" w:hAnsiTheme="minorHAnsi" w:cstheme="minorHAnsi"/>
          <w:lang w:val="en-GB"/>
        </w:rPr>
      </w:pPr>
      <w:r w:rsidRPr="00283A2F">
        <w:rPr>
          <w:rFonts w:asciiTheme="minorHAnsi" w:hAnsiTheme="minorHAnsi" w:cstheme="minorHAnsi"/>
          <w:lang w:val="en-GB"/>
        </w:rPr>
        <w:t>EEAA</w:t>
      </w:r>
      <w:r w:rsidRPr="00283A2F">
        <w:rPr>
          <w:rFonts w:asciiTheme="minorHAnsi" w:hAnsiTheme="minorHAnsi" w:cstheme="minorHAnsi"/>
          <w:lang w:val="en-GB"/>
        </w:rPr>
        <w:tab/>
      </w:r>
      <w:bookmarkStart w:id="6" w:name="_Hlk90068543"/>
      <w:r w:rsidRPr="00283A2F">
        <w:rPr>
          <w:rFonts w:asciiTheme="minorHAnsi" w:hAnsiTheme="minorHAnsi" w:cstheme="minorHAnsi"/>
          <w:lang w:val="en-GB"/>
        </w:rPr>
        <w:t>Egyptian Environmental Affairs Agency</w:t>
      </w:r>
      <w:bookmarkEnd w:id="6"/>
    </w:p>
    <w:p w14:paraId="562FA92B" w14:textId="77777777" w:rsidR="00F10B08" w:rsidRPr="00283A2F" w:rsidRDefault="00F10B08" w:rsidP="00F10B08">
      <w:pPr>
        <w:ind w:left="1276" w:hanging="1276"/>
        <w:rPr>
          <w:rFonts w:asciiTheme="minorHAnsi" w:hAnsiTheme="minorHAnsi" w:cstheme="minorHAnsi"/>
          <w:lang w:val="en-GB"/>
        </w:rPr>
      </w:pPr>
      <w:r w:rsidRPr="00283A2F">
        <w:rPr>
          <w:rFonts w:asciiTheme="minorHAnsi" w:hAnsiTheme="minorHAnsi" w:cstheme="minorHAnsi"/>
          <w:lang w:val="en-GB"/>
        </w:rPr>
        <w:t>ETF</w:t>
      </w:r>
      <w:r w:rsidRPr="00283A2F">
        <w:rPr>
          <w:rFonts w:asciiTheme="minorHAnsi" w:hAnsiTheme="minorHAnsi" w:cstheme="minorHAnsi"/>
          <w:lang w:val="en-GB"/>
        </w:rPr>
        <w:tab/>
        <w:t xml:space="preserve">Egyptian Tourism Federation </w:t>
      </w:r>
    </w:p>
    <w:p w14:paraId="7D79BE9E" w14:textId="77777777" w:rsidR="00F10B08" w:rsidRPr="00283A2F" w:rsidRDefault="00F10B08" w:rsidP="00F10B08">
      <w:pPr>
        <w:ind w:left="1276" w:hanging="1276"/>
        <w:rPr>
          <w:rFonts w:asciiTheme="minorHAnsi" w:hAnsiTheme="minorHAnsi" w:cstheme="minorHAnsi"/>
          <w:lang w:val="en-GB"/>
        </w:rPr>
      </w:pPr>
      <w:r w:rsidRPr="00283A2F">
        <w:rPr>
          <w:rFonts w:asciiTheme="minorHAnsi" w:hAnsiTheme="minorHAnsi" w:cstheme="minorHAnsi"/>
          <w:lang w:val="en-GB"/>
        </w:rPr>
        <w:t>FSP</w:t>
      </w:r>
      <w:r w:rsidRPr="00283A2F">
        <w:rPr>
          <w:rFonts w:asciiTheme="minorHAnsi" w:hAnsiTheme="minorHAnsi" w:cstheme="minorHAnsi"/>
          <w:lang w:val="en-GB"/>
        </w:rPr>
        <w:tab/>
        <w:t>Full Sized Project</w:t>
      </w:r>
    </w:p>
    <w:p w14:paraId="4292B819" w14:textId="77777777" w:rsidR="00F10B08" w:rsidRPr="00283A2F" w:rsidRDefault="00F10B08" w:rsidP="00F10B08">
      <w:pPr>
        <w:ind w:left="1276" w:hanging="1276"/>
        <w:rPr>
          <w:rFonts w:asciiTheme="minorHAnsi" w:hAnsiTheme="minorHAnsi" w:cstheme="minorHAnsi"/>
          <w:lang w:val="en-GB"/>
        </w:rPr>
      </w:pPr>
      <w:r w:rsidRPr="00283A2F">
        <w:rPr>
          <w:rFonts w:asciiTheme="minorHAnsi" w:hAnsiTheme="minorHAnsi" w:cstheme="minorHAnsi"/>
          <w:lang w:val="en-GB"/>
        </w:rPr>
        <w:t>GEF</w:t>
      </w:r>
      <w:r w:rsidRPr="00283A2F">
        <w:rPr>
          <w:rFonts w:asciiTheme="minorHAnsi" w:hAnsiTheme="minorHAnsi" w:cstheme="minorHAnsi"/>
          <w:lang w:val="en-GB"/>
        </w:rPr>
        <w:tab/>
        <w:t>Global Environment Facility</w:t>
      </w:r>
    </w:p>
    <w:p w14:paraId="11AD64F0" w14:textId="77777777" w:rsidR="00F10B08" w:rsidRPr="00283A2F" w:rsidRDefault="00F10B08" w:rsidP="00F10B08">
      <w:pPr>
        <w:ind w:left="1276" w:hanging="1276"/>
        <w:rPr>
          <w:rFonts w:asciiTheme="minorHAnsi" w:hAnsiTheme="minorHAnsi" w:cstheme="minorHAnsi"/>
          <w:lang w:val="en-GB"/>
        </w:rPr>
      </w:pPr>
      <w:proofErr w:type="spellStart"/>
      <w:r w:rsidRPr="00283A2F">
        <w:rPr>
          <w:rFonts w:asciiTheme="minorHAnsi" w:hAnsiTheme="minorHAnsi" w:cstheme="minorHAnsi"/>
          <w:lang w:val="en-GB"/>
        </w:rPr>
        <w:t>GEFSEC</w:t>
      </w:r>
      <w:proofErr w:type="spellEnd"/>
      <w:r w:rsidRPr="00283A2F">
        <w:rPr>
          <w:rFonts w:asciiTheme="minorHAnsi" w:hAnsiTheme="minorHAnsi" w:cstheme="minorHAnsi"/>
          <w:lang w:val="en-GB"/>
        </w:rPr>
        <w:tab/>
        <w:t>Global Environment Facility Secretariat</w:t>
      </w:r>
    </w:p>
    <w:p w14:paraId="4405F419" w14:textId="77777777" w:rsidR="00F10B08" w:rsidRPr="00283A2F" w:rsidRDefault="00F10B08" w:rsidP="00F10B08">
      <w:pPr>
        <w:ind w:left="1276" w:hanging="1276"/>
        <w:rPr>
          <w:rFonts w:asciiTheme="minorHAnsi" w:hAnsiTheme="minorHAnsi" w:cstheme="minorHAnsi"/>
          <w:lang w:val="en-GB"/>
        </w:rPr>
      </w:pPr>
      <w:r w:rsidRPr="00283A2F">
        <w:rPr>
          <w:rFonts w:asciiTheme="minorHAnsi" w:hAnsiTheme="minorHAnsi" w:cstheme="minorHAnsi"/>
          <w:lang w:val="en-GB"/>
        </w:rPr>
        <w:t xml:space="preserve">GHG </w:t>
      </w:r>
      <w:r w:rsidRPr="00283A2F">
        <w:rPr>
          <w:rFonts w:asciiTheme="minorHAnsi" w:hAnsiTheme="minorHAnsi" w:cstheme="minorHAnsi"/>
          <w:lang w:val="en-GB"/>
        </w:rPr>
        <w:tab/>
        <w:t xml:space="preserve">Greenhouse Gas(es) </w:t>
      </w:r>
    </w:p>
    <w:p w14:paraId="337243AA" w14:textId="74EDF68F" w:rsidR="00F10B08" w:rsidRPr="00283A2F" w:rsidRDefault="00F10B08" w:rsidP="00F10B08">
      <w:pPr>
        <w:ind w:left="1276" w:hanging="1276"/>
        <w:rPr>
          <w:rFonts w:asciiTheme="minorHAnsi" w:hAnsiTheme="minorHAnsi" w:cstheme="minorHAnsi"/>
          <w:lang w:val="en-GB"/>
        </w:rPr>
      </w:pPr>
      <w:proofErr w:type="spellStart"/>
      <w:r w:rsidRPr="00283A2F">
        <w:rPr>
          <w:rFonts w:asciiTheme="minorHAnsi" w:hAnsiTheme="minorHAnsi" w:cstheme="minorHAnsi"/>
          <w:lang w:val="en-GB"/>
        </w:rPr>
        <w:t>GOPP</w:t>
      </w:r>
      <w:proofErr w:type="spellEnd"/>
      <w:r w:rsidRPr="00283A2F">
        <w:rPr>
          <w:rFonts w:asciiTheme="minorHAnsi" w:hAnsiTheme="minorHAnsi" w:cstheme="minorHAnsi"/>
          <w:lang w:val="en-GB"/>
        </w:rPr>
        <w:tab/>
        <w:t>General Organization for Physical Planning</w:t>
      </w:r>
    </w:p>
    <w:p w14:paraId="6818D3DE" w14:textId="2029FEE3" w:rsidR="00503290" w:rsidRPr="00283A2F" w:rsidRDefault="00503290" w:rsidP="00F10B08">
      <w:pPr>
        <w:ind w:left="1276" w:hanging="1276"/>
        <w:rPr>
          <w:rFonts w:asciiTheme="minorHAnsi" w:hAnsiTheme="minorHAnsi" w:cstheme="minorHAnsi"/>
          <w:lang w:val="en-GB"/>
        </w:rPr>
      </w:pPr>
      <w:r w:rsidRPr="00283A2F">
        <w:rPr>
          <w:rFonts w:asciiTheme="minorHAnsi" w:hAnsiTheme="minorHAnsi" w:cstheme="minorHAnsi"/>
          <w:lang w:val="en-GB"/>
        </w:rPr>
        <w:t>GTU</w:t>
      </w:r>
      <w:r w:rsidRPr="00283A2F">
        <w:rPr>
          <w:rFonts w:asciiTheme="minorHAnsi" w:hAnsiTheme="minorHAnsi" w:cstheme="minorHAnsi"/>
          <w:lang w:val="en-GB"/>
        </w:rPr>
        <w:tab/>
        <w:t xml:space="preserve">Green Tourism Unit at </w:t>
      </w:r>
      <w:proofErr w:type="spellStart"/>
      <w:r w:rsidRPr="00283A2F">
        <w:rPr>
          <w:rFonts w:asciiTheme="minorHAnsi" w:hAnsiTheme="minorHAnsi" w:cstheme="minorHAnsi"/>
          <w:lang w:val="en-GB"/>
        </w:rPr>
        <w:t>MOTA</w:t>
      </w:r>
      <w:proofErr w:type="spellEnd"/>
      <w:r w:rsidRPr="00283A2F">
        <w:rPr>
          <w:rFonts w:asciiTheme="minorHAnsi" w:hAnsiTheme="minorHAnsi" w:cstheme="minorHAnsi"/>
          <w:lang w:val="en-GB"/>
        </w:rPr>
        <w:t>, recently renamed Sustainable Tourism Unit</w:t>
      </w:r>
    </w:p>
    <w:p w14:paraId="419AAFC4" w14:textId="77777777" w:rsidR="00F10B08" w:rsidRPr="00283A2F" w:rsidRDefault="00F10B08" w:rsidP="00F10B08">
      <w:pPr>
        <w:ind w:left="1276" w:hanging="1276"/>
        <w:rPr>
          <w:rFonts w:asciiTheme="minorHAnsi" w:hAnsiTheme="minorHAnsi" w:cstheme="minorHAnsi"/>
          <w:lang w:val="en-GB"/>
        </w:rPr>
      </w:pPr>
      <w:proofErr w:type="spellStart"/>
      <w:r w:rsidRPr="00283A2F">
        <w:rPr>
          <w:rFonts w:asciiTheme="minorHAnsi" w:hAnsiTheme="minorHAnsi" w:cstheme="minorHAnsi"/>
          <w:lang w:val="en-GB"/>
        </w:rPr>
        <w:t>MLD</w:t>
      </w:r>
      <w:proofErr w:type="spellEnd"/>
      <w:r w:rsidRPr="00283A2F">
        <w:rPr>
          <w:rFonts w:asciiTheme="minorHAnsi" w:hAnsiTheme="minorHAnsi" w:cstheme="minorHAnsi"/>
          <w:lang w:val="en-GB"/>
        </w:rPr>
        <w:tab/>
        <w:t>Ministry of Local Development</w:t>
      </w:r>
    </w:p>
    <w:p w14:paraId="6655D854" w14:textId="68227052" w:rsidR="00F10B08" w:rsidRPr="00283A2F" w:rsidRDefault="00F10B08" w:rsidP="00F10B08">
      <w:pPr>
        <w:ind w:left="1276" w:hanging="1276"/>
        <w:rPr>
          <w:rFonts w:asciiTheme="minorHAnsi" w:hAnsiTheme="minorHAnsi" w:cstheme="minorHAnsi"/>
          <w:lang w:val="en-GB"/>
        </w:rPr>
      </w:pPr>
      <w:r w:rsidRPr="00283A2F">
        <w:rPr>
          <w:rFonts w:asciiTheme="minorHAnsi" w:hAnsiTheme="minorHAnsi" w:cstheme="minorHAnsi"/>
          <w:lang w:val="en-GB"/>
        </w:rPr>
        <w:t>MOE</w:t>
      </w:r>
      <w:r w:rsidRPr="00283A2F">
        <w:rPr>
          <w:rFonts w:asciiTheme="minorHAnsi" w:hAnsiTheme="minorHAnsi" w:cstheme="minorHAnsi"/>
          <w:lang w:val="en-GB"/>
        </w:rPr>
        <w:tab/>
        <w:t xml:space="preserve">Ministry of Environment </w:t>
      </w:r>
    </w:p>
    <w:p w14:paraId="086B6D39" w14:textId="7F916639" w:rsidR="002F7349" w:rsidRPr="00283A2F" w:rsidRDefault="002F7349" w:rsidP="00F10B08">
      <w:pPr>
        <w:ind w:left="1276" w:hanging="1276"/>
        <w:rPr>
          <w:rFonts w:asciiTheme="minorHAnsi" w:hAnsiTheme="minorHAnsi" w:cstheme="minorHAnsi"/>
          <w:lang w:val="en-GB"/>
        </w:rPr>
      </w:pPr>
      <w:proofErr w:type="spellStart"/>
      <w:r w:rsidRPr="00283A2F">
        <w:rPr>
          <w:rFonts w:asciiTheme="minorHAnsi" w:hAnsiTheme="minorHAnsi" w:cstheme="minorHAnsi"/>
          <w:lang w:val="en-GB"/>
        </w:rPr>
        <w:t>MOTA</w:t>
      </w:r>
      <w:proofErr w:type="spellEnd"/>
      <w:r w:rsidRPr="00283A2F">
        <w:rPr>
          <w:rFonts w:asciiTheme="minorHAnsi" w:hAnsiTheme="minorHAnsi" w:cstheme="minorHAnsi"/>
          <w:lang w:val="en-GB"/>
        </w:rPr>
        <w:tab/>
        <w:t>Ministry of Tourism and Antiquities</w:t>
      </w:r>
    </w:p>
    <w:p w14:paraId="6B32C147" w14:textId="6C77119E" w:rsidR="004B7C09" w:rsidRPr="00283A2F" w:rsidRDefault="004B7C09" w:rsidP="004B7C09">
      <w:pPr>
        <w:ind w:left="1276" w:hanging="1276"/>
        <w:rPr>
          <w:rFonts w:asciiTheme="minorHAnsi" w:hAnsiTheme="minorHAnsi" w:cstheme="minorHAnsi"/>
          <w:lang w:val="en-GB"/>
        </w:rPr>
      </w:pPr>
      <w:proofErr w:type="spellStart"/>
      <w:r w:rsidRPr="00283A2F">
        <w:rPr>
          <w:rFonts w:asciiTheme="minorHAnsi" w:hAnsiTheme="minorHAnsi" w:cstheme="minorHAnsi"/>
          <w:lang w:val="en-GB"/>
        </w:rPr>
        <w:t>MPED</w:t>
      </w:r>
      <w:proofErr w:type="spellEnd"/>
      <w:r w:rsidRPr="00283A2F">
        <w:rPr>
          <w:rFonts w:asciiTheme="minorHAnsi" w:hAnsiTheme="minorHAnsi" w:cstheme="minorHAnsi"/>
          <w:lang w:val="en-GB"/>
        </w:rPr>
        <w:tab/>
        <w:t>Minist</w:t>
      </w:r>
      <w:r w:rsidR="00E36346" w:rsidRPr="00283A2F">
        <w:rPr>
          <w:rFonts w:asciiTheme="minorHAnsi" w:hAnsiTheme="minorHAnsi" w:cstheme="minorHAnsi"/>
          <w:lang w:val="en-GB"/>
        </w:rPr>
        <w:t>ry</w:t>
      </w:r>
      <w:r w:rsidRPr="00283A2F">
        <w:rPr>
          <w:rFonts w:asciiTheme="minorHAnsi" w:hAnsiTheme="minorHAnsi" w:cstheme="minorHAnsi"/>
          <w:lang w:val="en-GB"/>
        </w:rPr>
        <w:t xml:space="preserve"> of Planning and Economic Development </w:t>
      </w:r>
    </w:p>
    <w:p w14:paraId="1F26B695" w14:textId="77777777" w:rsidR="00F10B08" w:rsidRPr="00283A2F" w:rsidRDefault="00F10B08" w:rsidP="00F10B08">
      <w:pPr>
        <w:ind w:left="1276" w:hanging="1276"/>
        <w:rPr>
          <w:rFonts w:asciiTheme="minorHAnsi" w:hAnsiTheme="minorHAnsi" w:cstheme="minorHAnsi"/>
          <w:lang w:val="en-GB"/>
        </w:rPr>
      </w:pPr>
      <w:r w:rsidRPr="00283A2F">
        <w:rPr>
          <w:rFonts w:asciiTheme="minorHAnsi" w:hAnsiTheme="minorHAnsi" w:cstheme="minorHAnsi"/>
          <w:lang w:val="en-GB"/>
        </w:rPr>
        <w:t>MSP</w:t>
      </w:r>
      <w:r w:rsidRPr="00283A2F">
        <w:rPr>
          <w:rFonts w:asciiTheme="minorHAnsi" w:hAnsiTheme="minorHAnsi" w:cstheme="minorHAnsi"/>
          <w:lang w:val="en-GB"/>
        </w:rPr>
        <w:tab/>
        <w:t>Medium Sized Project</w:t>
      </w:r>
    </w:p>
    <w:p w14:paraId="2B373112" w14:textId="77777777" w:rsidR="00F10B08" w:rsidRPr="00283A2F" w:rsidRDefault="00F10B08" w:rsidP="00F10B08">
      <w:pPr>
        <w:ind w:left="1276" w:hanging="1276"/>
        <w:rPr>
          <w:rFonts w:asciiTheme="minorHAnsi" w:hAnsiTheme="minorHAnsi" w:cstheme="minorHAnsi"/>
          <w:lang w:val="en-GB"/>
        </w:rPr>
      </w:pPr>
      <w:r w:rsidRPr="00283A2F">
        <w:rPr>
          <w:rFonts w:asciiTheme="minorHAnsi" w:hAnsiTheme="minorHAnsi" w:cstheme="minorHAnsi"/>
          <w:lang w:val="en-GB"/>
        </w:rPr>
        <w:t>MSW</w:t>
      </w:r>
      <w:r w:rsidRPr="00283A2F">
        <w:rPr>
          <w:rFonts w:asciiTheme="minorHAnsi" w:hAnsiTheme="minorHAnsi" w:cstheme="minorHAnsi"/>
          <w:lang w:val="en-GB"/>
        </w:rPr>
        <w:tab/>
        <w:t>Municipal solid waste</w:t>
      </w:r>
    </w:p>
    <w:p w14:paraId="7F624931" w14:textId="77777777" w:rsidR="00F10B08" w:rsidRPr="00283A2F" w:rsidRDefault="00F10B08" w:rsidP="00F10B08">
      <w:pPr>
        <w:ind w:left="1276" w:hanging="1276"/>
        <w:rPr>
          <w:rFonts w:asciiTheme="minorHAnsi" w:hAnsiTheme="minorHAnsi" w:cstheme="minorHAnsi"/>
          <w:lang w:val="en-GB"/>
        </w:rPr>
      </w:pPr>
      <w:proofErr w:type="spellStart"/>
      <w:r w:rsidRPr="00283A2F">
        <w:rPr>
          <w:rFonts w:asciiTheme="minorHAnsi" w:hAnsiTheme="minorHAnsi" w:cstheme="minorHAnsi"/>
          <w:lang w:val="en-GB"/>
        </w:rPr>
        <w:t>NCE</w:t>
      </w:r>
      <w:proofErr w:type="spellEnd"/>
      <w:r w:rsidRPr="00283A2F">
        <w:rPr>
          <w:rFonts w:asciiTheme="minorHAnsi" w:hAnsiTheme="minorHAnsi" w:cstheme="minorHAnsi"/>
          <w:lang w:val="en-GB"/>
        </w:rPr>
        <w:tab/>
        <w:t>UNDP Nature Climate and Energy</w:t>
      </w:r>
    </w:p>
    <w:p w14:paraId="4CBD9D00" w14:textId="58ACEB41" w:rsidR="00D9129B" w:rsidRPr="00283A2F" w:rsidRDefault="00D9129B" w:rsidP="00F10B08">
      <w:pPr>
        <w:ind w:left="1276" w:hanging="1276"/>
        <w:rPr>
          <w:rFonts w:asciiTheme="minorHAnsi" w:hAnsiTheme="minorHAnsi" w:cstheme="minorHAnsi"/>
          <w:lang w:val="en-GB"/>
        </w:rPr>
      </w:pPr>
      <w:proofErr w:type="spellStart"/>
      <w:r w:rsidRPr="00283A2F">
        <w:rPr>
          <w:rFonts w:asciiTheme="minorHAnsi" w:hAnsiTheme="minorHAnsi" w:cstheme="minorHAnsi"/>
          <w:lang w:val="en-GB"/>
        </w:rPr>
        <w:t>NCS</w:t>
      </w:r>
      <w:proofErr w:type="spellEnd"/>
      <w:r w:rsidRPr="00283A2F">
        <w:rPr>
          <w:rFonts w:asciiTheme="minorHAnsi" w:hAnsiTheme="minorHAnsi" w:cstheme="minorHAnsi"/>
          <w:lang w:val="en-GB"/>
        </w:rPr>
        <w:tab/>
        <w:t>Nature Conservation Sector, under MOE/EEAA</w:t>
      </w:r>
    </w:p>
    <w:p w14:paraId="789ECBD7" w14:textId="6C066780" w:rsidR="00F10B08" w:rsidRPr="00283A2F" w:rsidRDefault="00F10B08" w:rsidP="00F10B08">
      <w:pPr>
        <w:ind w:left="1276" w:hanging="1276"/>
        <w:rPr>
          <w:rFonts w:asciiTheme="minorHAnsi" w:hAnsiTheme="minorHAnsi" w:cstheme="minorHAnsi"/>
          <w:lang w:val="en-GB"/>
        </w:rPr>
      </w:pPr>
      <w:proofErr w:type="spellStart"/>
      <w:r w:rsidRPr="00283A2F">
        <w:rPr>
          <w:rFonts w:asciiTheme="minorHAnsi" w:hAnsiTheme="minorHAnsi" w:cstheme="minorHAnsi"/>
          <w:lang w:val="en-GB"/>
        </w:rPr>
        <w:t>NCW</w:t>
      </w:r>
      <w:proofErr w:type="spellEnd"/>
      <w:r w:rsidRPr="00283A2F">
        <w:rPr>
          <w:rFonts w:asciiTheme="minorHAnsi" w:hAnsiTheme="minorHAnsi" w:cstheme="minorHAnsi"/>
          <w:lang w:val="en-GB"/>
        </w:rPr>
        <w:tab/>
        <w:t>National Council for Women</w:t>
      </w:r>
    </w:p>
    <w:p w14:paraId="7EFEFECC" w14:textId="77777777" w:rsidR="00F10B08" w:rsidRPr="00283A2F" w:rsidRDefault="00F10B08" w:rsidP="00F10B08">
      <w:pPr>
        <w:ind w:left="1276" w:hanging="1276"/>
        <w:rPr>
          <w:rFonts w:asciiTheme="minorHAnsi" w:hAnsiTheme="minorHAnsi" w:cstheme="minorHAnsi"/>
          <w:lang w:val="en-GB"/>
        </w:rPr>
      </w:pPr>
      <w:proofErr w:type="spellStart"/>
      <w:r w:rsidRPr="00283A2F">
        <w:rPr>
          <w:rFonts w:asciiTheme="minorHAnsi" w:hAnsiTheme="minorHAnsi" w:cstheme="minorHAnsi"/>
          <w:lang w:val="en-GB"/>
        </w:rPr>
        <w:t>NUCA</w:t>
      </w:r>
      <w:proofErr w:type="spellEnd"/>
      <w:r w:rsidRPr="00283A2F">
        <w:rPr>
          <w:rFonts w:asciiTheme="minorHAnsi" w:hAnsiTheme="minorHAnsi" w:cstheme="minorHAnsi"/>
          <w:lang w:val="en-GB"/>
        </w:rPr>
        <w:tab/>
        <w:t>New Urban Communities Authority</w:t>
      </w:r>
    </w:p>
    <w:p w14:paraId="1781D684" w14:textId="77777777" w:rsidR="00F10B08" w:rsidRPr="00283A2F" w:rsidRDefault="00F10B08" w:rsidP="00F10B08">
      <w:pPr>
        <w:ind w:left="1276" w:hanging="1276"/>
        <w:rPr>
          <w:rFonts w:asciiTheme="minorHAnsi" w:hAnsiTheme="minorHAnsi" w:cstheme="minorHAnsi"/>
          <w:lang w:val="en-GB"/>
        </w:rPr>
      </w:pPr>
      <w:r w:rsidRPr="00283A2F">
        <w:rPr>
          <w:rFonts w:asciiTheme="minorHAnsi" w:hAnsiTheme="minorHAnsi" w:cstheme="minorHAnsi"/>
          <w:lang w:val="en-GB"/>
        </w:rPr>
        <w:t>PIF</w:t>
      </w:r>
      <w:r w:rsidRPr="00283A2F">
        <w:rPr>
          <w:rFonts w:asciiTheme="minorHAnsi" w:hAnsiTheme="minorHAnsi" w:cstheme="minorHAnsi"/>
          <w:lang w:val="en-GB"/>
        </w:rPr>
        <w:tab/>
        <w:t>Project Identification Form</w:t>
      </w:r>
    </w:p>
    <w:p w14:paraId="6B0F49E9" w14:textId="77777777" w:rsidR="00F10B08" w:rsidRPr="00283A2F" w:rsidRDefault="00F10B08" w:rsidP="00F10B08">
      <w:pPr>
        <w:ind w:left="1276" w:hanging="1276"/>
        <w:rPr>
          <w:rFonts w:asciiTheme="minorHAnsi" w:hAnsiTheme="minorHAnsi" w:cstheme="minorHAnsi"/>
          <w:lang w:val="en-GB"/>
        </w:rPr>
      </w:pPr>
      <w:proofErr w:type="spellStart"/>
      <w:r w:rsidRPr="00283A2F">
        <w:rPr>
          <w:rFonts w:asciiTheme="minorHAnsi" w:hAnsiTheme="minorHAnsi" w:cstheme="minorHAnsi"/>
          <w:lang w:val="en-GB"/>
        </w:rPr>
        <w:t>PIR</w:t>
      </w:r>
      <w:proofErr w:type="spellEnd"/>
      <w:r w:rsidRPr="00283A2F">
        <w:rPr>
          <w:rFonts w:asciiTheme="minorHAnsi" w:hAnsiTheme="minorHAnsi" w:cstheme="minorHAnsi"/>
          <w:lang w:val="en-GB"/>
        </w:rPr>
        <w:tab/>
        <w:t>GEF Project Implementation Report</w:t>
      </w:r>
    </w:p>
    <w:p w14:paraId="4493662E" w14:textId="77777777" w:rsidR="00F10B08" w:rsidRPr="00283A2F" w:rsidRDefault="00F10B08" w:rsidP="00F10B08">
      <w:pPr>
        <w:ind w:left="1276" w:hanging="1276"/>
        <w:rPr>
          <w:rFonts w:asciiTheme="minorHAnsi" w:hAnsiTheme="minorHAnsi" w:cstheme="minorHAnsi"/>
          <w:lang w:val="en-GB"/>
        </w:rPr>
      </w:pPr>
      <w:r w:rsidRPr="00283A2F">
        <w:rPr>
          <w:rFonts w:asciiTheme="minorHAnsi" w:hAnsiTheme="minorHAnsi" w:cstheme="minorHAnsi"/>
          <w:lang w:val="en-GB"/>
        </w:rPr>
        <w:t>POP</w:t>
      </w:r>
      <w:r w:rsidRPr="00283A2F">
        <w:rPr>
          <w:rFonts w:asciiTheme="minorHAnsi" w:hAnsiTheme="minorHAnsi" w:cstheme="minorHAnsi"/>
          <w:lang w:val="en-GB"/>
        </w:rPr>
        <w:tab/>
        <w:t>Persistent Organic Pollutants</w:t>
      </w:r>
    </w:p>
    <w:p w14:paraId="65C3DA56" w14:textId="77777777" w:rsidR="00F10B08" w:rsidRPr="00283A2F" w:rsidRDefault="00F10B08" w:rsidP="00F10B08">
      <w:pPr>
        <w:ind w:left="1276" w:hanging="1276"/>
        <w:rPr>
          <w:rFonts w:asciiTheme="minorHAnsi" w:hAnsiTheme="minorHAnsi" w:cstheme="minorHAnsi"/>
          <w:lang w:val="en-GB"/>
        </w:rPr>
      </w:pPr>
      <w:r w:rsidRPr="00283A2F">
        <w:rPr>
          <w:rFonts w:asciiTheme="minorHAnsi" w:hAnsiTheme="minorHAnsi" w:cstheme="minorHAnsi"/>
          <w:lang w:val="en-GB"/>
        </w:rPr>
        <w:t>POPP</w:t>
      </w:r>
      <w:r w:rsidRPr="00283A2F">
        <w:rPr>
          <w:rFonts w:asciiTheme="minorHAnsi" w:hAnsiTheme="minorHAnsi" w:cstheme="minorHAnsi"/>
          <w:lang w:val="en-GB"/>
        </w:rPr>
        <w:tab/>
        <w:t>Programme and Operations Policies and Procedures</w:t>
      </w:r>
    </w:p>
    <w:p w14:paraId="259BF71A" w14:textId="77777777" w:rsidR="00F10B08" w:rsidRPr="00283A2F" w:rsidRDefault="00F10B08" w:rsidP="00F10B08">
      <w:pPr>
        <w:ind w:left="1276" w:hanging="1276"/>
        <w:rPr>
          <w:rFonts w:asciiTheme="minorHAnsi" w:hAnsiTheme="minorHAnsi" w:cstheme="minorHAnsi"/>
          <w:lang w:val="en-GB"/>
        </w:rPr>
      </w:pPr>
      <w:r w:rsidRPr="00283A2F">
        <w:rPr>
          <w:rFonts w:asciiTheme="minorHAnsi" w:hAnsiTheme="minorHAnsi" w:cstheme="minorHAnsi"/>
          <w:lang w:val="en-GB"/>
        </w:rPr>
        <w:t>PPG</w:t>
      </w:r>
      <w:r w:rsidRPr="00283A2F">
        <w:rPr>
          <w:rFonts w:asciiTheme="minorHAnsi" w:hAnsiTheme="minorHAnsi" w:cstheme="minorHAnsi"/>
          <w:lang w:val="en-GB"/>
        </w:rPr>
        <w:tab/>
        <w:t>Project Preparation Grant</w:t>
      </w:r>
    </w:p>
    <w:p w14:paraId="6B635C76" w14:textId="77777777" w:rsidR="00F10B08" w:rsidRPr="00283A2F" w:rsidRDefault="00F10B08" w:rsidP="00F10B08">
      <w:pPr>
        <w:ind w:left="1276" w:hanging="1276"/>
        <w:rPr>
          <w:rFonts w:asciiTheme="minorHAnsi" w:hAnsiTheme="minorHAnsi" w:cstheme="minorHAnsi"/>
          <w:lang w:val="en-GB"/>
        </w:rPr>
      </w:pPr>
      <w:r w:rsidRPr="00283A2F">
        <w:rPr>
          <w:rFonts w:asciiTheme="minorHAnsi" w:hAnsiTheme="minorHAnsi" w:cstheme="minorHAnsi"/>
          <w:lang w:val="en-GB"/>
        </w:rPr>
        <w:t>STAP</w:t>
      </w:r>
      <w:r w:rsidRPr="00283A2F">
        <w:rPr>
          <w:rFonts w:asciiTheme="minorHAnsi" w:hAnsiTheme="minorHAnsi" w:cstheme="minorHAnsi"/>
          <w:lang w:val="en-GB"/>
        </w:rPr>
        <w:tab/>
        <w:t>GEF Scientific Technical Advisory Panel</w:t>
      </w:r>
    </w:p>
    <w:p w14:paraId="2EFFAAA5" w14:textId="33263F1E" w:rsidR="00503290" w:rsidRPr="00283A2F" w:rsidRDefault="00503290" w:rsidP="00503290">
      <w:pPr>
        <w:ind w:left="1276" w:hanging="1276"/>
        <w:rPr>
          <w:rFonts w:asciiTheme="minorHAnsi" w:hAnsiTheme="minorHAnsi" w:cstheme="minorHAnsi"/>
          <w:lang w:val="en-GB"/>
        </w:rPr>
      </w:pPr>
      <w:r w:rsidRPr="00283A2F">
        <w:rPr>
          <w:rFonts w:asciiTheme="minorHAnsi" w:hAnsiTheme="minorHAnsi" w:cstheme="minorHAnsi"/>
          <w:lang w:val="en-GB"/>
        </w:rPr>
        <w:t>STU</w:t>
      </w:r>
      <w:r w:rsidRPr="00283A2F">
        <w:rPr>
          <w:rFonts w:asciiTheme="minorHAnsi" w:hAnsiTheme="minorHAnsi" w:cstheme="minorHAnsi"/>
          <w:lang w:val="en-GB"/>
        </w:rPr>
        <w:tab/>
        <w:t xml:space="preserve">Sustainable Tourism Unit at </w:t>
      </w:r>
      <w:proofErr w:type="spellStart"/>
      <w:r w:rsidRPr="00283A2F">
        <w:rPr>
          <w:rFonts w:asciiTheme="minorHAnsi" w:hAnsiTheme="minorHAnsi" w:cstheme="minorHAnsi"/>
          <w:lang w:val="en-GB"/>
        </w:rPr>
        <w:t>MOTA</w:t>
      </w:r>
      <w:proofErr w:type="spellEnd"/>
    </w:p>
    <w:p w14:paraId="5DDF07A9" w14:textId="77777777" w:rsidR="00F10B08" w:rsidRPr="00283A2F" w:rsidRDefault="00F10B08" w:rsidP="00F10B08">
      <w:pPr>
        <w:ind w:left="1276" w:hanging="1276"/>
        <w:rPr>
          <w:rFonts w:asciiTheme="minorHAnsi" w:hAnsiTheme="minorHAnsi" w:cstheme="minorHAnsi"/>
          <w:lang w:val="en-GB"/>
        </w:rPr>
      </w:pPr>
      <w:r w:rsidRPr="00283A2F">
        <w:rPr>
          <w:rFonts w:asciiTheme="minorHAnsi" w:hAnsiTheme="minorHAnsi" w:cstheme="minorHAnsi"/>
          <w:lang w:val="en-GB"/>
        </w:rPr>
        <w:t>TA</w:t>
      </w:r>
      <w:r w:rsidRPr="00283A2F">
        <w:rPr>
          <w:rFonts w:asciiTheme="minorHAnsi" w:hAnsiTheme="minorHAnsi" w:cstheme="minorHAnsi"/>
          <w:lang w:val="en-GB"/>
        </w:rPr>
        <w:tab/>
        <w:t>Technical Assistance</w:t>
      </w:r>
    </w:p>
    <w:p w14:paraId="5035D4B5" w14:textId="77777777" w:rsidR="00F10B08" w:rsidRPr="00283A2F" w:rsidRDefault="00F10B08" w:rsidP="00F10B08">
      <w:pPr>
        <w:ind w:left="1276" w:hanging="1276"/>
        <w:rPr>
          <w:rFonts w:asciiTheme="minorHAnsi" w:hAnsiTheme="minorHAnsi" w:cstheme="minorHAnsi"/>
          <w:lang w:val="en-GB"/>
        </w:rPr>
      </w:pPr>
      <w:r w:rsidRPr="00283A2F">
        <w:rPr>
          <w:rFonts w:asciiTheme="minorHAnsi" w:hAnsiTheme="minorHAnsi" w:cstheme="minorHAnsi"/>
          <w:lang w:val="en-GB"/>
        </w:rPr>
        <w:t>TVET</w:t>
      </w:r>
      <w:r w:rsidRPr="00283A2F">
        <w:rPr>
          <w:rFonts w:asciiTheme="minorHAnsi" w:hAnsiTheme="minorHAnsi" w:cstheme="minorHAnsi"/>
          <w:lang w:val="en-GB"/>
        </w:rPr>
        <w:tab/>
      </w:r>
      <w:proofErr w:type="spellStart"/>
      <w:r w:rsidRPr="00283A2F">
        <w:rPr>
          <w:rFonts w:asciiTheme="minorHAnsi" w:hAnsiTheme="minorHAnsi" w:cstheme="minorHAnsi"/>
          <w:lang w:val="en-GB"/>
        </w:rPr>
        <w:t>TVET</w:t>
      </w:r>
      <w:proofErr w:type="spellEnd"/>
      <w:r w:rsidRPr="00283A2F">
        <w:rPr>
          <w:rFonts w:asciiTheme="minorHAnsi" w:hAnsiTheme="minorHAnsi" w:cstheme="minorHAnsi"/>
          <w:lang w:val="en-GB"/>
        </w:rPr>
        <w:t xml:space="preserve"> project </w:t>
      </w:r>
    </w:p>
    <w:p w14:paraId="3C2DF653" w14:textId="77777777" w:rsidR="00F10B08" w:rsidRPr="00283A2F" w:rsidRDefault="00F10B08" w:rsidP="00F10B08">
      <w:pPr>
        <w:ind w:left="1276" w:hanging="1276"/>
        <w:rPr>
          <w:rFonts w:asciiTheme="minorHAnsi" w:hAnsiTheme="minorHAnsi" w:cstheme="minorHAnsi"/>
          <w:lang w:val="en-GB"/>
        </w:rPr>
      </w:pPr>
      <w:r w:rsidRPr="00283A2F">
        <w:rPr>
          <w:rFonts w:asciiTheme="minorHAnsi" w:hAnsiTheme="minorHAnsi" w:cstheme="minorHAnsi"/>
          <w:lang w:val="en-GB"/>
        </w:rPr>
        <w:t>UNDP-GEF</w:t>
      </w:r>
      <w:r w:rsidRPr="00283A2F">
        <w:rPr>
          <w:rFonts w:asciiTheme="minorHAnsi" w:hAnsiTheme="minorHAnsi" w:cstheme="minorHAnsi"/>
          <w:lang w:val="en-GB"/>
        </w:rPr>
        <w:tab/>
        <w:t>UNDP Global Environmental Finance Unit</w:t>
      </w:r>
    </w:p>
    <w:p w14:paraId="4A4FAE6F" w14:textId="67C672FF" w:rsidR="00F10B08" w:rsidRDefault="00F10B08" w:rsidP="00F10B08">
      <w:pPr>
        <w:ind w:left="1276" w:hanging="1276"/>
        <w:rPr>
          <w:rFonts w:asciiTheme="minorHAnsi" w:hAnsiTheme="minorHAnsi" w:cstheme="minorHAnsi"/>
          <w:lang w:val="en-GB"/>
        </w:rPr>
      </w:pPr>
      <w:proofErr w:type="spellStart"/>
      <w:r w:rsidRPr="00283A2F">
        <w:rPr>
          <w:rFonts w:asciiTheme="minorHAnsi" w:hAnsiTheme="minorHAnsi" w:cstheme="minorHAnsi"/>
          <w:lang w:val="en-GB"/>
        </w:rPr>
        <w:t>UPOP</w:t>
      </w:r>
      <w:proofErr w:type="spellEnd"/>
      <w:r w:rsidRPr="00283A2F">
        <w:rPr>
          <w:rFonts w:asciiTheme="minorHAnsi" w:hAnsiTheme="minorHAnsi" w:cstheme="minorHAnsi"/>
          <w:lang w:val="en-GB"/>
        </w:rPr>
        <w:tab/>
        <w:t>Unintended Persistent Organic Pollutants</w:t>
      </w:r>
    </w:p>
    <w:p w14:paraId="43367C80" w14:textId="20B53CCC" w:rsidR="00B7745F" w:rsidRPr="00283A2F" w:rsidRDefault="00B7745F" w:rsidP="00F10B08">
      <w:pPr>
        <w:ind w:left="1276" w:hanging="1276"/>
        <w:rPr>
          <w:rFonts w:asciiTheme="minorHAnsi" w:hAnsiTheme="minorHAnsi" w:cstheme="minorHAnsi"/>
          <w:lang w:val="en-GB"/>
        </w:rPr>
      </w:pPr>
      <w:proofErr w:type="spellStart"/>
      <w:r>
        <w:rPr>
          <w:rFonts w:asciiTheme="minorHAnsi" w:hAnsiTheme="minorHAnsi" w:cstheme="minorHAnsi"/>
          <w:lang w:val="en-GB"/>
        </w:rPr>
        <w:t>W</w:t>
      </w:r>
      <w:r w:rsidR="00DA16DA">
        <w:rPr>
          <w:rFonts w:asciiTheme="minorHAnsi" w:hAnsiTheme="minorHAnsi" w:cstheme="minorHAnsi"/>
          <w:lang w:val="en-GB"/>
        </w:rPr>
        <w:t>MRA</w:t>
      </w:r>
      <w:proofErr w:type="spellEnd"/>
      <w:r w:rsidR="00DA16DA">
        <w:rPr>
          <w:rFonts w:asciiTheme="minorHAnsi" w:hAnsiTheme="minorHAnsi" w:cstheme="minorHAnsi"/>
          <w:lang w:val="en-GB"/>
        </w:rPr>
        <w:t xml:space="preserve"> </w:t>
      </w:r>
      <w:r w:rsidR="00DA16DA">
        <w:rPr>
          <w:rFonts w:asciiTheme="minorHAnsi" w:hAnsiTheme="minorHAnsi" w:cstheme="minorHAnsi"/>
          <w:lang w:val="en-GB"/>
        </w:rPr>
        <w:tab/>
      </w:r>
      <w:bookmarkStart w:id="7" w:name="_Hlk90068529"/>
      <w:r w:rsidR="00DA16DA" w:rsidRPr="00DA16DA">
        <w:rPr>
          <w:rFonts w:asciiTheme="minorHAnsi" w:hAnsiTheme="minorHAnsi" w:cstheme="minorHAnsi"/>
          <w:lang w:val="en-GB"/>
        </w:rPr>
        <w:t>Waste Management Regulatory Agency</w:t>
      </w:r>
      <w:bookmarkEnd w:id="7"/>
    </w:p>
    <w:p w14:paraId="4B41B08E" w14:textId="30EE5052" w:rsidR="00347790" w:rsidRPr="00283A2F" w:rsidRDefault="00AE31A1">
      <w:pPr>
        <w:rPr>
          <w:rFonts w:asciiTheme="minorHAnsi" w:hAnsiTheme="minorHAnsi" w:cstheme="minorHAnsi"/>
          <w:lang w:val="en-GB"/>
        </w:rPr>
      </w:pPr>
      <w:r w:rsidRPr="00283A2F">
        <w:rPr>
          <w:rFonts w:asciiTheme="minorHAnsi" w:hAnsiTheme="minorHAnsi" w:cstheme="minorHAnsi"/>
          <w:lang w:val="en-GB"/>
        </w:rPr>
        <w:br w:type="page"/>
      </w:r>
    </w:p>
    <w:p w14:paraId="321F1758" w14:textId="0E687BF8" w:rsidR="009B6C37" w:rsidRDefault="008C65EB" w:rsidP="009B6C37">
      <w:pPr>
        <w:pStyle w:val="Heading1"/>
        <w:spacing w:before="240" w:after="240"/>
        <w:rPr>
          <w:rFonts w:asciiTheme="minorHAnsi" w:hAnsiTheme="minorHAnsi" w:cstheme="minorHAnsi"/>
          <w:lang w:val="en-GB"/>
        </w:rPr>
      </w:pPr>
      <w:bookmarkStart w:id="8" w:name="_Toc407785517"/>
      <w:bookmarkStart w:id="9" w:name="_Toc96524816"/>
      <w:r w:rsidRPr="00283A2F">
        <w:rPr>
          <w:rFonts w:asciiTheme="minorHAnsi" w:hAnsiTheme="minorHAnsi" w:cstheme="minorHAnsi"/>
          <w:lang w:val="en-GB"/>
        </w:rPr>
        <w:lastRenderedPageBreak/>
        <w:t xml:space="preserve">Development </w:t>
      </w:r>
      <w:r w:rsidR="00005D48" w:rsidRPr="00283A2F">
        <w:rPr>
          <w:rFonts w:asciiTheme="minorHAnsi" w:hAnsiTheme="minorHAnsi" w:cstheme="minorHAnsi"/>
          <w:lang w:val="en-GB"/>
        </w:rPr>
        <w:t>C</w:t>
      </w:r>
      <w:r w:rsidR="004C3717" w:rsidRPr="00283A2F">
        <w:rPr>
          <w:rFonts w:asciiTheme="minorHAnsi" w:hAnsiTheme="minorHAnsi" w:cstheme="minorHAnsi"/>
          <w:lang w:val="en-GB"/>
        </w:rPr>
        <w:t>hallenge</w:t>
      </w:r>
      <w:bookmarkEnd w:id="8"/>
      <w:bookmarkEnd w:id="9"/>
    </w:p>
    <w:p w14:paraId="6703B33C" w14:textId="77777777" w:rsidR="00817A5F" w:rsidRPr="00817A5F" w:rsidRDefault="00817A5F" w:rsidP="00817A5F">
      <w:pPr>
        <w:rPr>
          <w:lang w:val="en-GB"/>
        </w:rPr>
      </w:pPr>
    </w:p>
    <w:p w14:paraId="6DCF6A0D" w14:textId="55A79832" w:rsidR="00D32424" w:rsidRPr="00283A2F" w:rsidRDefault="007200AB" w:rsidP="007200AB">
      <w:pPr>
        <w:pStyle w:val="Heading2"/>
        <w:spacing w:before="240" w:after="240"/>
        <w:ind w:left="0"/>
        <w:rPr>
          <w:rFonts w:asciiTheme="minorHAnsi" w:hAnsiTheme="minorHAnsi" w:cstheme="minorHAnsi"/>
          <w:sz w:val="24"/>
          <w:szCs w:val="32"/>
          <w:lang w:val="en-GB"/>
        </w:rPr>
      </w:pPr>
      <w:bookmarkStart w:id="10" w:name="_Toc96524817"/>
      <w:bookmarkStart w:id="11" w:name="_Hlk59027605"/>
      <w:r w:rsidRPr="00283A2F">
        <w:rPr>
          <w:rFonts w:asciiTheme="minorHAnsi" w:hAnsiTheme="minorHAnsi" w:cstheme="minorHAnsi"/>
          <w:sz w:val="24"/>
          <w:szCs w:val="32"/>
          <w:lang w:val="en-GB"/>
        </w:rPr>
        <w:t xml:space="preserve">1.1 </w:t>
      </w:r>
      <w:r w:rsidR="00332ABD" w:rsidRPr="00283A2F">
        <w:rPr>
          <w:rFonts w:asciiTheme="minorHAnsi" w:hAnsiTheme="minorHAnsi" w:cstheme="minorHAnsi"/>
          <w:sz w:val="24"/>
          <w:szCs w:val="32"/>
          <w:lang w:val="en-GB"/>
        </w:rPr>
        <w:t>Overall development context and challenge (socio-economic, sustainable development)</w:t>
      </w:r>
      <w:bookmarkEnd w:id="10"/>
      <w:r w:rsidR="00ED42EA" w:rsidRPr="00283A2F">
        <w:rPr>
          <w:rFonts w:asciiTheme="minorHAnsi" w:hAnsiTheme="minorHAnsi" w:cstheme="minorHAnsi"/>
          <w:sz w:val="24"/>
          <w:szCs w:val="32"/>
          <w:lang w:val="en-GB"/>
        </w:rPr>
        <w:t xml:space="preserve"> </w:t>
      </w:r>
    </w:p>
    <w:bookmarkEnd w:id="11"/>
    <w:p w14:paraId="1F2E0969" w14:textId="6EBF41C4" w:rsidR="00A37E2A" w:rsidRPr="00283A2F" w:rsidRDefault="00A37E2A" w:rsidP="00A37E2A">
      <w:pPr>
        <w:keepNext/>
        <w:spacing w:before="240" w:after="240"/>
        <w:rPr>
          <w:u w:val="single"/>
          <w:lang w:val="en-GB"/>
        </w:rPr>
      </w:pPr>
      <w:r w:rsidRPr="00283A2F">
        <w:rPr>
          <w:u w:val="single"/>
          <w:lang w:val="en-GB"/>
        </w:rPr>
        <w:t>Overview and Economy</w:t>
      </w:r>
    </w:p>
    <w:p w14:paraId="50AB5776" w14:textId="3A4AF13E" w:rsidR="00A37E2A" w:rsidRPr="00283A2F" w:rsidRDefault="00A37E2A" w:rsidP="001529D7">
      <w:pPr>
        <w:numPr>
          <w:ilvl w:val="0"/>
          <w:numId w:val="8"/>
        </w:numPr>
        <w:tabs>
          <w:tab w:val="left" w:pos="426"/>
        </w:tabs>
        <w:spacing w:after="120"/>
        <w:ind w:left="0" w:firstLine="0"/>
        <w:rPr>
          <w:rFonts w:eastAsiaTheme="minorHAnsi"/>
          <w:lang w:val="en-GB"/>
        </w:rPr>
      </w:pPr>
      <w:r w:rsidRPr="00283A2F">
        <w:rPr>
          <w:rFonts w:eastAsiaTheme="minorHAnsi"/>
          <w:szCs w:val="22"/>
          <w:lang w:val="en-GB"/>
        </w:rPr>
        <w:t xml:space="preserve">Egypt lies at the north-eastern corner of Africa, bordering the Mediterranean and Red Seas. Its total area is 1,001,450 km2, including 995,450 km2 of land area, and 6,000 km2 of water area. </w:t>
      </w:r>
      <w:r w:rsidRPr="00283A2F">
        <w:rPr>
          <w:rFonts w:eastAsiaTheme="minorHAnsi"/>
          <w:lang w:val="en-GB"/>
        </w:rPr>
        <w:t xml:space="preserve">Egypt shares borders with the Gaza Strip (13 km) and Israel (208 km) to the north-east, Libya (1,115 km) to the west and Sudan (1,276 km) to the south. Its coastline is 2,450 km and its highest point Mount Catherine on the Sinai at 2,629 m. The country can be divided into four physiographic regions: the Western Desert, Nile Valley, </w:t>
      </w:r>
      <w:r w:rsidRPr="00283A2F">
        <w:rPr>
          <w:rFonts w:cs="Calibri"/>
          <w:bCs/>
          <w:lang w:val="en-GB"/>
        </w:rPr>
        <w:t>Eastern</w:t>
      </w:r>
      <w:r w:rsidRPr="00283A2F">
        <w:rPr>
          <w:rFonts w:eastAsiaTheme="minorHAnsi"/>
          <w:lang w:val="en-GB"/>
        </w:rPr>
        <w:t xml:space="preserve"> Desert and Sinai. While 4% of the country are agricultural lands, 96% are hyper-arid, arid and semi-arid deserts.</w:t>
      </w:r>
    </w:p>
    <w:p w14:paraId="7485101B" w14:textId="77777777" w:rsidR="00A37E2A" w:rsidRPr="00283A2F" w:rsidRDefault="00A37E2A" w:rsidP="001529D7">
      <w:pPr>
        <w:numPr>
          <w:ilvl w:val="0"/>
          <w:numId w:val="8"/>
        </w:numPr>
        <w:tabs>
          <w:tab w:val="left" w:pos="426"/>
        </w:tabs>
        <w:spacing w:after="120"/>
        <w:ind w:left="0" w:firstLine="0"/>
        <w:rPr>
          <w:rFonts w:eastAsiaTheme="minorHAnsi"/>
          <w:lang w:val="en-GB"/>
        </w:rPr>
      </w:pPr>
      <w:r w:rsidRPr="00283A2F">
        <w:rPr>
          <w:rFonts w:eastAsiaTheme="minorHAnsi"/>
          <w:lang w:val="en-GB"/>
        </w:rPr>
        <w:t>In 2017, Egypt had a GDP of USD 237 billion, GDP/capita (PPP) of USD 12,700, GDP growth of 4.2%, with public budget revenues of USD 38 billion and public budget expenditures of USD 59 billion</w:t>
      </w:r>
      <w:r w:rsidRPr="00283A2F">
        <w:rPr>
          <w:rStyle w:val="FootnoteReference"/>
          <w:rFonts w:eastAsiaTheme="minorHAnsi"/>
          <w:lang w:val="en-GB"/>
        </w:rPr>
        <w:footnoteReference w:id="4"/>
      </w:r>
      <w:r w:rsidRPr="00283A2F">
        <w:rPr>
          <w:rFonts w:eastAsiaTheme="minorHAnsi"/>
          <w:lang w:val="en-GB"/>
        </w:rPr>
        <w:t>, and an average budget deficit of 9.7% of GDP (2002 -2017)</w:t>
      </w:r>
      <w:r w:rsidRPr="00283A2F">
        <w:rPr>
          <w:rStyle w:val="FootnoteReference"/>
          <w:rFonts w:eastAsiaTheme="minorHAnsi"/>
          <w:lang w:val="en-GB"/>
        </w:rPr>
        <w:footnoteReference w:id="5"/>
      </w:r>
      <w:r w:rsidRPr="00283A2F">
        <w:rPr>
          <w:rFonts w:eastAsiaTheme="minorHAnsi"/>
          <w:lang w:val="en-GB"/>
        </w:rPr>
        <w:t xml:space="preserve">. However, a high 28% (2016 est.) of the population lives below the poverty line. </w:t>
      </w:r>
      <w:r w:rsidRPr="00283A2F">
        <w:rPr>
          <w:lang w:val="en-GB"/>
        </w:rPr>
        <w:t>Unemployment rate lies at 12%</w:t>
      </w:r>
      <w:r w:rsidRPr="00283A2F">
        <w:rPr>
          <w:rFonts w:eastAsiaTheme="minorHAnsi"/>
          <w:lang w:val="en-GB"/>
        </w:rPr>
        <w:t>.</w:t>
      </w:r>
    </w:p>
    <w:p w14:paraId="2FFB007E" w14:textId="170A7350" w:rsidR="00A37E2A" w:rsidRPr="00283A2F" w:rsidRDefault="00A37E2A" w:rsidP="001529D7">
      <w:pPr>
        <w:numPr>
          <w:ilvl w:val="0"/>
          <w:numId w:val="8"/>
        </w:numPr>
        <w:tabs>
          <w:tab w:val="left" w:pos="426"/>
        </w:tabs>
        <w:spacing w:after="120"/>
        <w:ind w:left="0" w:firstLine="0"/>
        <w:rPr>
          <w:rFonts w:eastAsiaTheme="minorHAnsi"/>
          <w:lang w:val="en-GB"/>
        </w:rPr>
      </w:pPr>
      <w:r w:rsidRPr="00283A2F">
        <w:rPr>
          <w:rFonts w:eastAsiaTheme="minorHAnsi"/>
          <w:szCs w:val="22"/>
          <w:lang w:val="en-GB"/>
        </w:rPr>
        <w:t xml:space="preserve">Egypt’s </w:t>
      </w:r>
      <w:r w:rsidRPr="00283A2F">
        <w:rPr>
          <w:rFonts w:eastAsiaTheme="minorHAnsi"/>
          <w:lang w:val="en-GB"/>
        </w:rPr>
        <w:t>economic activity</w:t>
      </w:r>
      <w:r w:rsidRPr="00283A2F">
        <w:rPr>
          <w:rFonts w:eastAsiaTheme="minorHAnsi"/>
          <w:szCs w:val="22"/>
          <w:lang w:val="en-GB"/>
        </w:rPr>
        <w:t xml:space="preserve"> is </w:t>
      </w:r>
      <w:r w:rsidRPr="00283A2F">
        <w:rPr>
          <w:rFonts w:eastAsiaTheme="minorHAnsi"/>
          <w:lang w:val="en-GB"/>
        </w:rPr>
        <w:t>relatively diverse, and driven by agriculture (cotton, rice, corn, wheat, beans, fruits, vegetables; cattle, water buffalo, sheep, goats), industry (textiles, food processing, chemicals, pharmaceuticals, hydrocarbons, construction, cement, metals, light manufactures) and services, such as tourism.</w:t>
      </w:r>
      <w:r w:rsidRPr="00283A2F">
        <w:rPr>
          <w:rFonts w:eastAsiaTheme="minorHAnsi"/>
          <w:szCs w:val="22"/>
          <w:lang w:val="en-GB"/>
        </w:rPr>
        <w:t xml:space="preserve"> </w:t>
      </w:r>
    </w:p>
    <w:p w14:paraId="0C862E46" w14:textId="1F53B98A" w:rsidR="00A37E2A" w:rsidRPr="00283A2F" w:rsidRDefault="00A37E2A" w:rsidP="00A37E2A">
      <w:pPr>
        <w:keepNext/>
        <w:spacing w:before="240" w:after="240"/>
        <w:rPr>
          <w:u w:val="single"/>
          <w:lang w:val="en-GB"/>
        </w:rPr>
      </w:pPr>
      <w:r w:rsidRPr="00283A2F">
        <w:rPr>
          <w:u w:val="single"/>
          <w:lang w:val="en-GB"/>
        </w:rPr>
        <w:t>Urbanisation</w:t>
      </w:r>
    </w:p>
    <w:p w14:paraId="2699952A" w14:textId="77777777" w:rsidR="002422C9" w:rsidRPr="00283A2F" w:rsidRDefault="00A37E2A" w:rsidP="001529D7">
      <w:pPr>
        <w:numPr>
          <w:ilvl w:val="0"/>
          <w:numId w:val="8"/>
        </w:numPr>
        <w:tabs>
          <w:tab w:val="left" w:pos="426"/>
        </w:tabs>
        <w:spacing w:after="120"/>
        <w:ind w:left="0" w:firstLine="0"/>
        <w:rPr>
          <w:rFonts w:cs="Calibri"/>
          <w:bCs/>
          <w:lang w:val="en-GB"/>
        </w:rPr>
      </w:pPr>
      <w:r w:rsidRPr="00283A2F">
        <w:rPr>
          <w:rFonts w:eastAsiaTheme="minorHAnsi"/>
          <w:szCs w:val="22"/>
          <w:lang w:val="en-GB"/>
        </w:rPr>
        <w:t xml:space="preserve">Egypt’s rapidly growing population was 97 million in 2017, the largest in the Arab world. </w:t>
      </w:r>
      <w:r w:rsidRPr="00283A2F">
        <w:rPr>
          <w:rFonts w:eastAsiaTheme="minorHAnsi"/>
          <w:lang w:val="en-GB"/>
        </w:rPr>
        <w:t xml:space="preserve">Most economic activity takes place in the fertile Nile valley and delta, where </w:t>
      </w:r>
      <w:r w:rsidRPr="00283A2F">
        <w:rPr>
          <w:rFonts w:eastAsiaTheme="minorHAnsi"/>
          <w:szCs w:val="22"/>
          <w:lang w:val="en-GB"/>
        </w:rPr>
        <w:t xml:space="preserve">about 95% of the population is concentrated in about 5% of the country’s land area, while other areas </w:t>
      </w:r>
      <w:r w:rsidRPr="00283A2F">
        <w:rPr>
          <w:rFonts w:eastAsiaTheme="minorHAnsi"/>
          <w:lang w:val="en-GB"/>
        </w:rPr>
        <w:t xml:space="preserve">of the country remain sparsely populated or uninhabited. </w:t>
      </w:r>
      <w:r w:rsidRPr="00283A2F">
        <w:rPr>
          <w:rFonts w:eastAsiaTheme="minorHAnsi"/>
          <w:szCs w:val="22"/>
          <w:lang w:val="en-GB"/>
        </w:rPr>
        <w:t xml:space="preserve">Urbanisation is growing rapidly. </w:t>
      </w:r>
      <w:r w:rsidRPr="00283A2F">
        <w:rPr>
          <w:lang w:val="en-GB"/>
        </w:rPr>
        <w:t>With an annual national population growth rate of 2-</w:t>
      </w:r>
      <w:r w:rsidRPr="00283A2F">
        <w:rPr>
          <w:szCs w:val="22"/>
          <w:lang w:val="en-GB"/>
        </w:rPr>
        <w:t xml:space="preserve">3% over the past decades, Egypt has approximately 1 million new citizens to house every 8 months. Population growth combined with rural-urban migration has resulted in rates of population increase of almost 4% annually in Egypt’s urban </w:t>
      </w:r>
      <w:proofErr w:type="spellStart"/>
      <w:r w:rsidRPr="00283A2F">
        <w:rPr>
          <w:szCs w:val="22"/>
          <w:lang w:val="en-GB"/>
        </w:rPr>
        <w:t>centers</w:t>
      </w:r>
      <w:proofErr w:type="spellEnd"/>
      <w:r w:rsidRPr="00283A2F">
        <w:rPr>
          <w:szCs w:val="22"/>
          <w:lang w:val="en-GB"/>
        </w:rPr>
        <w:t xml:space="preserve">. </w:t>
      </w:r>
      <w:r w:rsidRPr="00283A2F">
        <w:rPr>
          <w:rFonts w:eastAsiaTheme="minorHAnsi"/>
          <w:lang w:val="en-GB"/>
        </w:rPr>
        <w:t>In 2017 t</w:t>
      </w:r>
      <w:r w:rsidRPr="00283A2F">
        <w:rPr>
          <w:rFonts w:eastAsiaTheme="minorHAnsi"/>
          <w:szCs w:val="22"/>
          <w:lang w:val="en-GB"/>
        </w:rPr>
        <w:t xml:space="preserve">he </w:t>
      </w:r>
      <w:r w:rsidRPr="00283A2F">
        <w:rPr>
          <w:rFonts w:eastAsiaTheme="minorHAnsi"/>
          <w:lang w:val="en-GB"/>
        </w:rPr>
        <w:t xml:space="preserve">urban population in Egypt was reported at c. 42 million, of which the Greater Cairo area hosts about 20 million. Alexandria is the second-largest urban concentration with c. 5 million, followed by Port Said with c. 700,000, Suez with c. 600,000 and Luxor with c. 500,000. </w:t>
      </w:r>
    </w:p>
    <w:p w14:paraId="722619AB" w14:textId="0080633F" w:rsidR="00A37E2A" w:rsidRPr="00283A2F" w:rsidRDefault="00A37E2A" w:rsidP="006260BF">
      <w:pPr>
        <w:pStyle w:val="Caption"/>
        <w:keepNext/>
        <w:jc w:val="center"/>
        <w:rPr>
          <w:lang w:val="en-GB"/>
        </w:rPr>
      </w:pPr>
      <w:bookmarkStart w:id="12" w:name="_Toc75363707"/>
      <w:r w:rsidRPr="00283A2F">
        <w:rPr>
          <w:lang w:val="en-GB"/>
        </w:rPr>
        <w:t xml:space="preserve">Figure </w:t>
      </w:r>
      <w:r w:rsidRPr="00283A2F">
        <w:rPr>
          <w:lang w:val="en-GB"/>
        </w:rPr>
        <w:fldChar w:fldCharType="begin"/>
      </w:r>
      <w:r w:rsidRPr="00283A2F">
        <w:rPr>
          <w:lang w:val="en-GB"/>
        </w:rPr>
        <w:instrText xml:space="preserve"> SEQ Figure \* ARABIC </w:instrText>
      </w:r>
      <w:r w:rsidRPr="00283A2F">
        <w:rPr>
          <w:lang w:val="en-GB"/>
        </w:rPr>
        <w:fldChar w:fldCharType="separate"/>
      </w:r>
      <w:r w:rsidR="0090561C">
        <w:rPr>
          <w:noProof/>
          <w:lang w:val="en-GB"/>
        </w:rPr>
        <w:t>1</w:t>
      </w:r>
      <w:r w:rsidRPr="00283A2F">
        <w:rPr>
          <w:lang w:val="en-GB"/>
        </w:rPr>
        <w:fldChar w:fldCharType="end"/>
      </w:r>
      <w:r w:rsidRPr="00283A2F">
        <w:rPr>
          <w:lang w:val="en-GB"/>
        </w:rPr>
        <w:t>: Urban population trend in Egypt</w:t>
      </w:r>
      <w:bookmarkEnd w:id="12"/>
    </w:p>
    <w:p w14:paraId="746918B4" w14:textId="678E38F7" w:rsidR="00A37E2A" w:rsidRPr="00283A2F" w:rsidRDefault="00A37E2A" w:rsidP="008C0D5A">
      <w:pPr>
        <w:tabs>
          <w:tab w:val="left" w:pos="426"/>
        </w:tabs>
        <w:spacing w:after="120"/>
        <w:jc w:val="center"/>
        <w:rPr>
          <w:rFonts w:cs="Calibri"/>
          <w:bCs/>
          <w:color w:val="00B050"/>
          <w:lang w:val="en-GB"/>
        </w:rPr>
      </w:pPr>
      <w:r w:rsidRPr="00283A2F">
        <w:rPr>
          <w:noProof/>
          <w:lang w:val="en-GB"/>
        </w:rPr>
        <w:drawing>
          <wp:inline distT="0" distB="0" distL="0" distR="0" wp14:anchorId="1BD85BF9" wp14:editId="564D1E3F">
            <wp:extent cx="4697481" cy="2090057"/>
            <wp:effectExtent l="0" t="0" r="8255" b="5715"/>
            <wp:docPr id="31" name="Picture 31" descr=" egypt urban population wb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Chart" descr=" egypt urban population wb dat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15470" cy="2142554"/>
                    </a:xfrm>
                    <a:prstGeom prst="rect">
                      <a:avLst/>
                    </a:prstGeom>
                    <a:noFill/>
                    <a:ln>
                      <a:noFill/>
                    </a:ln>
                  </pic:spPr>
                </pic:pic>
              </a:graphicData>
            </a:graphic>
          </wp:inline>
        </w:drawing>
      </w:r>
    </w:p>
    <w:p w14:paraId="190C60D5" w14:textId="0AEB7C63" w:rsidR="00A37E2A" w:rsidRPr="00283A2F" w:rsidRDefault="00A37E2A">
      <w:pPr>
        <w:spacing w:after="160" w:line="259" w:lineRule="auto"/>
        <w:jc w:val="left"/>
        <w:rPr>
          <w:bCs/>
          <w:color w:val="00B050"/>
          <w:lang w:val="en-GB"/>
        </w:rPr>
      </w:pPr>
      <w:r w:rsidRPr="00283A2F">
        <w:rPr>
          <w:bCs/>
          <w:color w:val="00B050"/>
          <w:lang w:val="en-GB"/>
        </w:rPr>
        <w:br w:type="page"/>
      </w:r>
    </w:p>
    <w:p w14:paraId="070F8D81" w14:textId="77777777" w:rsidR="00A37E2A" w:rsidRPr="00283A2F" w:rsidRDefault="00A37E2A" w:rsidP="00A37E2A">
      <w:pPr>
        <w:tabs>
          <w:tab w:val="left" w:pos="426"/>
        </w:tabs>
        <w:spacing w:after="120"/>
        <w:rPr>
          <w:rFonts w:cs="Calibri"/>
          <w:bCs/>
          <w:lang w:val="en-GB"/>
        </w:rPr>
      </w:pPr>
    </w:p>
    <w:p w14:paraId="50FDB767" w14:textId="2ED2F41A" w:rsidR="002422C9" w:rsidRPr="00283A2F" w:rsidRDefault="00A37E2A" w:rsidP="001529D7">
      <w:pPr>
        <w:numPr>
          <w:ilvl w:val="0"/>
          <w:numId w:val="8"/>
        </w:numPr>
        <w:tabs>
          <w:tab w:val="left" w:pos="426"/>
        </w:tabs>
        <w:spacing w:after="120"/>
        <w:ind w:left="0" w:firstLine="0"/>
        <w:rPr>
          <w:lang w:val="en-GB"/>
        </w:rPr>
      </w:pPr>
      <w:bookmarkStart w:id="13" w:name="_Hlk57923446"/>
      <w:r w:rsidRPr="00283A2F">
        <w:rPr>
          <w:szCs w:val="22"/>
          <w:lang w:val="en-GB"/>
        </w:rPr>
        <w:t>During the 1970, there was a major interest in new planned urban communities in Egypt, aiming to decrease the high population density of existing urban areas. At that time the Government helped create a number of new cities by expanding out to the desert. For this purpose</w:t>
      </w:r>
      <w:r w:rsidR="007200AB" w:rsidRPr="00283A2F">
        <w:rPr>
          <w:szCs w:val="22"/>
          <w:lang w:val="en-GB"/>
        </w:rPr>
        <w:t xml:space="preserve">, </w:t>
      </w:r>
      <w:r w:rsidRPr="00283A2F">
        <w:rPr>
          <w:szCs w:val="22"/>
          <w:lang w:val="en-GB"/>
        </w:rPr>
        <w:t xml:space="preserve">the New Urban Communities Authority was </w:t>
      </w:r>
      <w:r w:rsidRPr="00283A2F">
        <w:rPr>
          <w:rFonts w:cs="Calibri"/>
          <w:bCs/>
          <w:lang w:val="en-GB"/>
        </w:rPr>
        <w:t>established</w:t>
      </w:r>
      <w:r w:rsidRPr="00283A2F">
        <w:rPr>
          <w:szCs w:val="22"/>
          <w:lang w:val="en-GB"/>
        </w:rPr>
        <w:t xml:space="preserve"> by virtue of Law 59/1979 to serve as the responsible body for creating, administering, selecting sites, and preparing master and detailed plans of new cities. A development and construction map was prepared for Egypt including assignment of 24 new cities reflecting the establishment of new urban communities aimed at absorbing 12 million people by 2017. These cities – although much smaller in size than Cairo and Alexandra – are in varying development phases as regards making future investments and choosing the pathway for their futu</w:t>
      </w:r>
      <w:r w:rsidRPr="00283A2F">
        <w:rPr>
          <w:lang w:val="en-GB"/>
        </w:rPr>
        <w:t>re urban concept, expansion and sustainability.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2"/>
        <w:gridCol w:w="5480"/>
      </w:tblGrid>
      <w:tr w:rsidR="002422C9" w:rsidRPr="00283A2F" w14:paraId="1B4217E0" w14:textId="77777777" w:rsidTr="007200AB">
        <w:trPr>
          <w:cantSplit/>
          <w:jc w:val="center"/>
        </w:trPr>
        <w:tc>
          <w:tcPr>
            <w:tcW w:w="4570" w:type="dxa"/>
          </w:tcPr>
          <w:p w14:paraId="31964AE6" w14:textId="056B0C5A" w:rsidR="002422C9" w:rsidRPr="00283A2F" w:rsidRDefault="002422C9" w:rsidP="00B06A30">
            <w:pPr>
              <w:pStyle w:val="Caption"/>
              <w:keepNext/>
              <w:spacing w:before="0"/>
              <w:jc w:val="center"/>
              <w:rPr>
                <w:szCs w:val="18"/>
                <w:lang w:val="en-GB"/>
              </w:rPr>
            </w:pPr>
            <w:bookmarkStart w:id="14" w:name="_Toc75363708"/>
            <w:bookmarkStart w:id="15" w:name="_Hlk526426631"/>
            <w:bookmarkEnd w:id="13"/>
            <w:r w:rsidRPr="00283A2F">
              <w:rPr>
                <w:szCs w:val="18"/>
                <w:lang w:val="en-GB"/>
              </w:rPr>
              <w:t xml:space="preserve">Figure </w:t>
            </w:r>
            <w:r w:rsidRPr="00283A2F">
              <w:rPr>
                <w:szCs w:val="18"/>
                <w:lang w:val="en-GB"/>
              </w:rPr>
              <w:fldChar w:fldCharType="begin"/>
            </w:r>
            <w:r w:rsidRPr="00283A2F">
              <w:rPr>
                <w:szCs w:val="18"/>
                <w:lang w:val="en-GB"/>
              </w:rPr>
              <w:instrText xml:space="preserve"> SEQ Figure \* ARABIC </w:instrText>
            </w:r>
            <w:r w:rsidRPr="00283A2F">
              <w:rPr>
                <w:szCs w:val="18"/>
                <w:lang w:val="en-GB"/>
              </w:rPr>
              <w:fldChar w:fldCharType="separate"/>
            </w:r>
            <w:r w:rsidR="0090561C">
              <w:rPr>
                <w:noProof/>
                <w:szCs w:val="18"/>
                <w:lang w:val="en-GB"/>
              </w:rPr>
              <w:t>2</w:t>
            </w:r>
            <w:r w:rsidRPr="00283A2F">
              <w:rPr>
                <w:szCs w:val="18"/>
                <w:lang w:val="en-GB"/>
              </w:rPr>
              <w:fldChar w:fldCharType="end"/>
            </w:r>
            <w:r w:rsidRPr="00283A2F">
              <w:rPr>
                <w:szCs w:val="18"/>
                <w:lang w:val="en-GB"/>
              </w:rPr>
              <w:t xml:space="preserve">: </w:t>
            </w:r>
            <w:r w:rsidRPr="00283A2F">
              <w:rPr>
                <w:lang w:val="en-GB"/>
              </w:rPr>
              <w:t>Largest</w:t>
            </w:r>
            <w:r w:rsidRPr="00283A2F">
              <w:rPr>
                <w:rFonts w:eastAsiaTheme="minorHAnsi"/>
                <w:szCs w:val="18"/>
                <w:lang w:val="en-GB"/>
              </w:rPr>
              <w:t xml:space="preserve"> cities</w:t>
            </w:r>
            <w:r w:rsidRPr="00283A2F">
              <w:rPr>
                <w:rStyle w:val="FootnoteReference"/>
                <w:rFonts w:eastAsiaTheme="minorHAnsi"/>
                <w:szCs w:val="18"/>
                <w:lang w:val="en-GB"/>
              </w:rPr>
              <w:footnoteReference w:id="6"/>
            </w:r>
            <w:bookmarkEnd w:id="14"/>
          </w:p>
        </w:tc>
        <w:tc>
          <w:tcPr>
            <w:tcW w:w="6230" w:type="dxa"/>
          </w:tcPr>
          <w:p w14:paraId="6DC4356A" w14:textId="4DB8531D" w:rsidR="002422C9" w:rsidRPr="00283A2F" w:rsidRDefault="002422C9" w:rsidP="005B1BC9">
            <w:pPr>
              <w:pStyle w:val="Caption"/>
              <w:keepNext/>
              <w:spacing w:before="0"/>
              <w:jc w:val="center"/>
              <w:rPr>
                <w:lang w:val="en-GB"/>
              </w:rPr>
            </w:pPr>
            <w:bookmarkStart w:id="16" w:name="_Toc75363709"/>
            <w:r w:rsidRPr="00283A2F">
              <w:rPr>
                <w:lang w:val="en-GB"/>
              </w:rPr>
              <w:t xml:space="preserve">Figure </w:t>
            </w:r>
            <w:r w:rsidRPr="00283A2F">
              <w:rPr>
                <w:lang w:val="en-GB"/>
              </w:rPr>
              <w:fldChar w:fldCharType="begin"/>
            </w:r>
            <w:r w:rsidRPr="00283A2F">
              <w:rPr>
                <w:lang w:val="en-GB"/>
              </w:rPr>
              <w:instrText xml:space="preserve"> SEQ Figure \* ARABIC </w:instrText>
            </w:r>
            <w:r w:rsidRPr="00283A2F">
              <w:rPr>
                <w:lang w:val="en-GB"/>
              </w:rPr>
              <w:fldChar w:fldCharType="separate"/>
            </w:r>
            <w:r w:rsidR="0090561C">
              <w:rPr>
                <w:noProof/>
                <w:lang w:val="en-GB"/>
              </w:rPr>
              <w:t>3</w:t>
            </w:r>
            <w:r w:rsidRPr="00283A2F">
              <w:rPr>
                <w:lang w:val="en-GB"/>
              </w:rPr>
              <w:fldChar w:fldCharType="end"/>
            </w:r>
            <w:r w:rsidRPr="00283A2F">
              <w:rPr>
                <w:lang w:val="en-GB"/>
              </w:rPr>
              <w:t>: Population density</w:t>
            </w:r>
            <w:r w:rsidRPr="00283A2F">
              <w:rPr>
                <w:vertAlign w:val="superscript"/>
                <w:lang w:val="en-GB"/>
              </w:rPr>
              <w:footnoteReference w:id="7"/>
            </w:r>
            <w:bookmarkEnd w:id="16"/>
          </w:p>
        </w:tc>
      </w:tr>
      <w:tr w:rsidR="002422C9" w:rsidRPr="00283A2F" w14:paraId="668D0802" w14:textId="77777777" w:rsidTr="007200AB">
        <w:trPr>
          <w:cantSplit/>
          <w:jc w:val="center"/>
        </w:trPr>
        <w:tc>
          <w:tcPr>
            <w:tcW w:w="4570" w:type="dxa"/>
            <w:shd w:val="clear" w:color="auto" w:fill="auto"/>
            <w:vAlign w:val="center"/>
          </w:tcPr>
          <w:p w14:paraId="519AA34C" w14:textId="77777777" w:rsidR="002422C9" w:rsidRPr="00283A2F" w:rsidRDefault="002422C9" w:rsidP="007200AB">
            <w:pPr>
              <w:spacing w:after="120"/>
              <w:jc w:val="center"/>
              <w:rPr>
                <w:rFonts w:eastAsiaTheme="minorHAnsi"/>
                <w:lang w:val="en-GB"/>
              </w:rPr>
            </w:pPr>
            <w:bookmarkStart w:id="17" w:name="_Hlk526444800"/>
            <w:r w:rsidRPr="00283A2F">
              <w:rPr>
                <w:noProof/>
                <w:lang w:val="en-GB"/>
              </w:rPr>
              <w:drawing>
                <wp:inline distT="0" distB="0" distL="0" distR="0" wp14:anchorId="4B79142F" wp14:editId="7F0838A5">
                  <wp:extent cx="2585172" cy="2092271"/>
                  <wp:effectExtent l="0" t="0" r="5715" b="3810"/>
                  <wp:docPr id="29" name="Picture 29" descr="https://upload.wikimedia.org/wikipedia/commons/d/d0/Egypt-CIA_WFB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d/d0/Egypt-CIA_WFB_Map.png"/>
                          <pic:cNvPicPr>
                            <a:picLocks noChangeAspect="1" noChangeArrowheads="1"/>
                          </pic:cNvPicPr>
                        </pic:nvPicPr>
                        <pic:blipFill rotWithShape="1">
                          <a:blip r:embed="rId18">
                            <a:extLst>
                              <a:ext uri="{28A0092B-C50C-407E-A947-70E740481C1C}">
                                <a14:useLocalDpi xmlns:a14="http://schemas.microsoft.com/office/drawing/2010/main" val="0"/>
                              </a:ext>
                            </a:extLst>
                          </a:blip>
                          <a:srcRect b="24367"/>
                          <a:stretch/>
                        </pic:blipFill>
                        <pic:spPr bwMode="auto">
                          <a:xfrm>
                            <a:off x="0" y="0"/>
                            <a:ext cx="2718788" cy="220041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230" w:type="dxa"/>
            <w:shd w:val="clear" w:color="auto" w:fill="auto"/>
            <w:vAlign w:val="center"/>
          </w:tcPr>
          <w:p w14:paraId="347779EB" w14:textId="77777777" w:rsidR="002422C9" w:rsidRPr="00283A2F" w:rsidRDefault="002422C9" w:rsidP="007200AB">
            <w:pPr>
              <w:spacing w:after="120"/>
              <w:jc w:val="center"/>
              <w:rPr>
                <w:rFonts w:eastAsiaTheme="minorHAnsi"/>
                <w:lang w:val="en-GB"/>
              </w:rPr>
            </w:pPr>
            <w:r w:rsidRPr="00283A2F">
              <w:rPr>
                <w:noProof/>
                <w:lang w:val="en-GB"/>
              </w:rPr>
              <w:drawing>
                <wp:inline distT="0" distB="0" distL="0" distR="0" wp14:anchorId="79720F85" wp14:editId="27CA4BA4">
                  <wp:extent cx="2155045" cy="2061275"/>
                  <wp:effectExtent l="0" t="0" r="0" b="0"/>
                  <wp:docPr id="30" name="Picture 30" descr="http://population.city/images/mappopul/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population.city/images/mappopul/8-4.jpg"/>
                          <pic:cNvPicPr>
                            <a:picLocks noChangeAspect="1" noChangeArrowheads="1"/>
                          </pic:cNvPicPr>
                        </pic:nvPicPr>
                        <pic:blipFill rotWithShape="1">
                          <a:blip r:embed="rId19">
                            <a:extLst>
                              <a:ext uri="{28A0092B-C50C-407E-A947-70E740481C1C}">
                                <a14:useLocalDpi xmlns:a14="http://schemas.microsoft.com/office/drawing/2010/main" val="0"/>
                              </a:ext>
                            </a:extLst>
                          </a:blip>
                          <a:srcRect l="53839" t="54679" r="22452"/>
                          <a:stretch/>
                        </pic:blipFill>
                        <pic:spPr bwMode="auto">
                          <a:xfrm>
                            <a:off x="0" y="0"/>
                            <a:ext cx="2179739" cy="2084894"/>
                          </a:xfrm>
                          <a:prstGeom prst="rect">
                            <a:avLst/>
                          </a:prstGeom>
                          <a:noFill/>
                          <a:ln>
                            <a:noFill/>
                          </a:ln>
                          <a:extLst>
                            <a:ext uri="{53640926-AAD7-44D8-BBD7-CCE9431645EC}">
                              <a14:shadowObscured xmlns:a14="http://schemas.microsoft.com/office/drawing/2010/main"/>
                            </a:ext>
                          </a:extLst>
                        </pic:spPr>
                      </pic:pic>
                    </a:graphicData>
                  </a:graphic>
                </wp:inline>
              </w:drawing>
            </w:r>
          </w:p>
        </w:tc>
      </w:tr>
    </w:tbl>
    <w:bookmarkEnd w:id="15"/>
    <w:bookmarkEnd w:id="17"/>
    <w:p w14:paraId="0AABA57C" w14:textId="29080628" w:rsidR="005E3DE5" w:rsidRPr="00283A2F" w:rsidRDefault="005E3DE5" w:rsidP="001529D7">
      <w:pPr>
        <w:numPr>
          <w:ilvl w:val="0"/>
          <w:numId w:val="8"/>
        </w:numPr>
        <w:tabs>
          <w:tab w:val="left" w:pos="426"/>
        </w:tabs>
        <w:spacing w:after="120"/>
        <w:ind w:left="0" w:firstLine="0"/>
        <w:rPr>
          <w:rFonts w:eastAsiaTheme="minorHAnsi"/>
          <w:szCs w:val="22"/>
          <w:lang w:val="en-GB"/>
        </w:rPr>
      </w:pPr>
      <w:r w:rsidRPr="00283A2F">
        <w:rPr>
          <w:szCs w:val="22"/>
          <w:lang w:val="en-GB"/>
        </w:rPr>
        <w:t xml:space="preserve">Unfortunately, at present a large proportion of planning, investment, operation and maintenance of cities in Egypt (as in the rest of the MENA region) is unsustainable and sub-optimal in terms of their environmental footprint (GHG emissions, pollution, resource consumption, etc.). Moreover, due to the longevity of most urban systems, any decisions taken today will lock in emissions and vulnerability profiles for many decades to come and they will determine the competitiveness, quality of life and environmental sustainability of cities and </w:t>
      </w:r>
      <w:r w:rsidR="000C17CD" w:rsidRPr="00283A2F">
        <w:rPr>
          <w:szCs w:val="22"/>
          <w:lang w:val="en-GB"/>
        </w:rPr>
        <w:t xml:space="preserve">the </w:t>
      </w:r>
      <w:r w:rsidRPr="00283A2F">
        <w:rPr>
          <w:szCs w:val="22"/>
          <w:lang w:val="en-GB"/>
        </w:rPr>
        <w:t xml:space="preserve">surrounding habitat. </w:t>
      </w:r>
    </w:p>
    <w:p w14:paraId="5DD45E81" w14:textId="49642126" w:rsidR="005E3DE5" w:rsidRPr="00283A2F" w:rsidRDefault="005E3DE5" w:rsidP="001529D7">
      <w:pPr>
        <w:numPr>
          <w:ilvl w:val="0"/>
          <w:numId w:val="8"/>
        </w:numPr>
        <w:tabs>
          <w:tab w:val="left" w:pos="426"/>
        </w:tabs>
        <w:spacing w:after="120"/>
        <w:ind w:left="0" w:firstLine="0"/>
        <w:rPr>
          <w:rFonts w:eastAsiaTheme="minorHAnsi"/>
          <w:szCs w:val="22"/>
          <w:lang w:val="en-GB"/>
        </w:rPr>
      </w:pPr>
      <w:r w:rsidRPr="00283A2F">
        <w:rPr>
          <w:lang w:val="en-GB"/>
        </w:rPr>
        <w:t xml:space="preserve">The above is particularly relevant for urban developments in the context of tourism. Tourism development potential is a major criterion behind the selection of new and expanded urban development areas in Egypt, because the sector is prioritised by the Government to provide employment and economic growth for its growing population and act as attractant for resettlement. </w:t>
      </w:r>
    </w:p>
    <w:p w14:paraId="3394037A" w14:textId="2AA4B728" w:rsidR="00A37E2A" w:rsidRPr="00283A2F" w:rsidRDefault="00A37E2A" w:rsidP="00A37E2A">
      <w:pPr>
        <w:keepNext/>
        <w:spacing w:before="240" w:after="240"/>
        <w:rPr>
          <w:u w:val="single"/>
          <w:lang w:val="en-GB"/>
        </w:rPr>
      </w:pPr>
      <w:r w:rsidRPr="00283A2F">
        <w:rPr>
          <w:u w:val="single"/>
          <w:lang w:val="en-GB"/>
        </w:rPr>
        <w:t>The Tourism Sector</w:t>
      </w:r>
      <w:r w:rsidR="00A92AA8" w:rsidRPr="00283A2F">
        <w:rPr>
          <w:u w:val="single"/>
          <w:lang w:val="en-GB"/>
        </w:rPr>
        <w:t xml:space="preserve"> in Egypt</w:t>
      </w:r>
    </w:p>
    <w:p w14:paraId="163F5D63" w14:textId="31D79110" w:rsidR="00795CEA" w:rsidRPr="00283A2F" w:rsidRDefault="007D3020" w:rsidP="001529D7">
      <w:pPr>
        <w:numPr>
          <w:ilvl w:val="0"/>
          <w:numId w:val="8"/>
        </w:numPr>
        <w:tabs>
          <w:tab w:val="left" w:pos="426"/>
        </w:tabs>
        <w:spacing w:after="120"/>
        <w:ind w:left="0" w:firstLine="0"/>
        <w:rPr>
          <w:lang w:val="en-GB"/>
        </w:rPr>
      </w:pPr>
      <w:r w:rsidRPr="00283A2F">
        <w:rPr>
          <w:szCs w:val="22"/>
          <w:lang w:val="en-GB"/>
        </w:rPr>
        <w:t xml:space="preserve">Egypt’s tourism industry </w:t>
      </w:r>
      <w:r w:rsidRPr="00283A2F">
        <w:rPr>
          <w:rFonts w:eastAsiaTheme="minorHAnsi"/>
          <w:szCs w:val="22"/>
          <w:lang w:val="en-GB"/>
        </w:rPr>
        <w:t>has been one of the most important and fastest growing components of Egypt’s economy, and</w:t>
      </w:r>
      <w:r w:rsidRPr="00283A2F">
        <w:rPr>
          <w:szCs w:val="22"/>
          <w:lang w:val="en-GB"/>
        </w:rPr>
        <w:t xml:space="preserve"> was for long among the most diverse and vibrant in the world</w:t>
      </w:r>
      <w:r w:rsidRPr="00283A2F">
        <w:rPr>
          <w:rFonts w:eastAsiaTheme="minorHAnsi"/>
          <w:szCs w:val="22"/>
          <w:lang w:val="en-GB"/>
        </w:rPr>
        <w:t xml:space="preserve">. In 2010 it contributed about 11.3 % of the Egyptian GDP, employing some </w:t>
      </w:r>
      <w:r w:rsidR="00483A5E" w:rsidRPr="00283A2F">
        <w:rPr>
          <w:rFonts w:eastAsiaTheme="minorHAnsi"/>
          <w:szCs w:val="22"/>
          <w:lang w:val="en-GB"/>
        </w:rPr>
        <w:t xml:space="preserve">2.6 million </w:t>
      </w:r>
      <w:r w:rsidR="00926E58" w:rsidRPr="00283A2F">
        <w:rPr>
          <w:rFonts w:eastAsiaTheme="minorHAnsi"/>
          <w:szCs w:val="22"/>
          <w:lang w:val="en-GB"/>
        </w:rPr>
        <w:t xml:space="preserve">Egyptians </w:t>
      </w:r>
      <w:r w:rsidR="00483A5E" w:rsidRPr="00283A2F">
        <w:rPr>
          <w:rFonts w:eastAsiaTheme="minorHAnsi"/>
          <w:szCs w:val="22"/>
          <w:lang w:val="en-GB"/>
        </w:rPr>
        <w:t xml:space="preserve">directly and </w:t>
      </w:r>
      <w:r w:rsidR="00926E58" w:rsidRPr="00283A2F">
        <w:rPr>
          <w:rFonts w:eastAsiaTheme="minorHAnsi"/>
          <w:szCs w:val="22"/>
          <w:lang w:val="en-GB"/>
        </w:rPr>
        <w:t xml:space="preserve">3.5 million </w:t>
      </w:r>
      <w:r w:rsidR="00483A5E" w:rsidRPr="00283A2F">
        <w:rPr>
          <w:rFonts w:eastAsiaTheme="minorHAnsi"/>
          <w:szCs w:val="22"/>
          <w:lang w:val="en-GB"/>
        </w:rPr>
        <w:t xml:space="preserve">indirectly </w:t>
      </w:r>
      <w:r w:rsidRPr="00283A2F">
        <w:rPr>
          <w:rFonts w:eastAsiaTheme="minorHAnsi"/>
          <w:szCs w:val="22"/>
          <w:lang w:val="en-GB"/>
        </w:rPr>
        <w:t>(</w:t>
      </w:r>
      <w:r w:rsidRPr="00283A2F">
        <w:rPr>
          <w:szCs w:val="22"/>
          <w:lang w:val="en-GB"/>
        </w:rPr>
        <w:t>about 12 % of Egypt's workforce</w:t>
      </w:r>
      <w:r w:rsidRPr="00283A2F">
        <w:rPr>
          <w:rFonts w:eastAsiaTheme="minorHAnsi"/>
          <w:szCs w:val="22"/>
          <w:lang w:val="en-GB"/>
        </w:rPr>
        <w:t>), when international tourist arrivals in Egypt reached 12.8 million generating some USD 12.5 billion annually; travel receipts constituted around 21.4 % of foreign currency earnings in 2010, ranked second only after petroleum exports. Government-driven investments and the resulting continuing construction and development boom are mirrored in the growth of hotel establishments and holiday home complexes. The total number of hotels and tourist villages in Egypt reached 1,490 in 2008 up from 1,207 hotels in 2004, a 23.4% increase. Lodging capacity has increased considerably in the past years. Most of this growth has taken place along Egypt’s coasts.</w:t>
      </w:r>
    </w:p>
    <w:p w14:paraId="492461D1" w14:textId="16C5E1BC" w:rsidR="002D669D" w:rsidRPr="00283A2F" w:rsidRDefault="002D669D" w:rsidP="001529D7">
      <w:pPr>
        <w:numPr>
          <w:ilvl w:val="0"/>
          <w:numId w:val="8"/>
        </w:numPr>
        <w:tabs>
          <w:tab w:val="left" w:pos="426"/>
        </w:tabs>
        <w:spacing w:after="120"/>
        <w:ind w:left="0" w:firstLine="0"/>
        <w:rPr>
          <w:rFonts w:cs="Calibri"/>
          <w:bCs/>
          <w:lang w:val="en-GB"/>
        </w:rPr>
      </w:pPr>
      <w:r w:rsidRPr="00283A2F">
        <w:rPr>
          <w:rFonts w:cs="Calibri"/>
          <w:bCs/>
          <w:lang w:val="en-GB"/>
        </w:rPr>
        <w:t>However,</w:t>
      </w:r>
      <w:r w:rsidR="00B879B3" w:rsidRPr="00283A2F">
        <w:rPr>
          <w:rFonts w:cs="Calibri"/>
          <w:bCs/>
          <w:lang w:val="en-GB"/>
        </w:rPr>
        <w:t xml:space="preserve"> political </w:t>
      </w:r>
      <w:r w:rsidR="00093316" w:rsidRPr="00283A2F">
        <w:rPr>
          <w:rFonts w:cs="Calibri"/>
          <w:bCs/>
          <w:lang w:val="en-GB"/>
        </w:rPr>
        <w:t>developments in Egypt and the region</w:t>
      </w:r>
      <w:r w:rsidR="00B879B3" w:rsidRPr="00283A2F">
        <w:rPr>
          <w:rFonts w:cs="Calibri"/>
          <w:bCs/>
          <w:lang w:val="en-GB"/>
        </w:rPr>
        <w:t xml:space="preserve"> have repeatedly crippled the Egyptian tourist trade, a vital part of the Egyptian economy</w:t>
      </w:r>
      <w:r w:rsidRPr="00283A2F">
        <w:rPr>
          <w:rFonts w:cs="Calibri"/>
          <w:bCs/>
          <w:lang w:val="en-GB"/>
        </w:rPr>
        <w:t xml:space="preserve"> Egypt experienced a significant drop in tourism and related investments </w:t>
      </w:r>
      <w:r w:rsidR="00347BA3" w:rsidRPr="00283A2F">
        <w:rPr>
          <w:rFonts w:cs="Calibri"/>
          <w:bCs/>
          <w:lang w:val="en-GB"/>
        </w:rPr>
        <w:t>between 2011</w:t>
      </w:r>
      <w:r w:rsidR="00681E89" w:rsidRPr="00283A2F">
        <w:rPr>
          <w:rFonts w:cs="Calibri"/>
          <w:bCs/>
          <w:lang w:val="en-GB"/>
        </w:rPr>
        <w:t xml:space="preserve"> and 2015 due to political</w:t>
      </w:r>
      <w:r w:rsidR="001E0BCB" w:rsidRPr="00283A2F">
        <w:rPr>
          <w:rFonts w:cs="Calibri"/>
          <w:bCs/>
          <w:lang w:val="en-GB"/>
        </w:rPr>
        <w:t xml:space="preserve"> changes</w:t>
      </w:r>
      <w:r w:rsidR="00DE71A3" w:rsidRPr="00283A2F">
        <w:rPr>
          <w:rFonts w:cs="Calibri"/>
          <w:bCs/>
          <w:lang w:val="en-GB"/>
        </w:rPr>
        <w:t>,</w:t>
      </w:r>
      <w:r w:rsidRPr="00283A2F">
        <w:rPr>
          <w:rFonts w:cs="Calibri"/>
          <w:bCs/>
          <w:lang w:val="en-GB"/>
        </w:rPr>
        <w:t xml:space="preserve"> followed by a Russian plane crash over Sinai in 2015. As a result, </w:t>
      </w:r>
      <w:r w:rsidR="00513E03" w:rsidRPr="00283A2F">
        <w:rPr>
          <w:rFonts w:cs="Calibri"/>
          <w:bCs/>
          <w:lang w:val="en-GB"/>
        </w:rPr>
        <w:t>the initial level of approx.</w:t>
      </w:r>
      <w:r w:rsidR="006E0981" w:rsidRPr="00283A2F">
        <w:rPr>
          <w:rFonts w:cs="Calibri"/>
          <w:bCs/>
          <w:lang w:val="en-GB"/>
        </w:rPr>
        <w:t xml:space="preserve"> </w:t>
      </w:r>
      <w:r w:rsidR="00513E03" w:rsidRPr="00283A2F">
        <w:rPr>
          <w:rFonts w:cs="Calibri"/>
          <w:bCs/>
          <w:lang w:val="en-GB"/>
        </w:rPr>
        <w:t>13 million to</w:t>
      </w:r>
      <w:r w:rsidR="006E0981" w:rsidRPr="00283A2F">
        <w:rPr>
          <w:rFonts w:cs="Calibri"/>
          <w:bCs/>
          <w:lang w:val="en-GB"/>
        </w:rPr>
        <w:t>u</w:t>
      </w:r>
      <w:r w:rsidR="00513E03" w:rsidRPr="00283A2F">
        <w:rPr>
          <w:rFonts w:cs="Calibri"/>
          <w:bCs/>
          <w:lang w:val="en-GB"/>
        </w:rPr>
        <w:t>rist</w:t>
      </w:r>
      <w:r w:rsidR="00BA6D17" w:rsidRPr="00283A2F">
        <w:rPr>
          <w:rFonts w:cs="Calibri"/>
          <w:bCs/>
          <w:lang w:val="en-GB"/>
        </w:rPr>
        <w:t xml:space="preserve"> </w:t>
      </w:r>
      <w:r w:rsidR="006E0981" w:rsidRPr="00283A2F">
        <w:rPr>
          <w:rFonts w:cs="Calibri"/>
          <w:bCs/>
          <w:lang w:val="en-GB"/>
        </w:rPr>
        <w:t xml:space="preserve">arrivals </w:t>
      </w:r>
      <w:r w:rsidR="00BA6D17" w:rsidRPr="00283A2F">
        <w:rPr>
          <w:rFonts w:cs="Calibri"/>
          <w:bCs/>
          <w:lang w:val="en-GB"/>
        </w:rPr>
        <w:t xml:space="preserve">in 2010 contributing about 11.3% </w:t>
      </w:r>
      <w:r w:rsidR="002C3754" w:rsidRPr="00283A2F">
        <w:rPr>
          <w:rFonts w:cs="Calibri"/>
          <w:bCs/>
          <w:lang w:val="en-GB"/>
        </w:rPr>
        <w:t>to</w:t>
      </w:r>
      <w:r w:rsidR="00BA6D17" w:rsidRPr="00283A2F">
        <w:rPr>
          <w:rFonts w:cs="Calibri"/>
          <w:bCs/>
          <w:lang w:val="en-GB"/>
        </w:rPr>
        <w:t xml:space="preserve"> the Egyptian GDP</w:t>
      </w:r>
      <w:r w:rsidR="00656285" w:rsidRPr="00283A2F">
        <w:rPr>
          <w:rFonts w:cs="Calibri"/>
          <w:bCs/>
          <w:lang w:val="en-GB"/>
        </w:rPr>
        <w:t xml:space="preserve"> (equivalent of about USD 12.5 billion)</w:t>
      </w:r>
      <w:r w:rsidR="00BA6D17" w:rsidRPr="00283A2F">
        <w:rPr>
          <w:rFonts w:cs="Calibri"/>
          <w:bCs/>
          <w:lang w:val="en-GB"/>
        </w:rPr>
        <w:t xml:space="preserve"> has </w:t>
      </w:r>
      <w:r w:rsidR="00BA6D17" w:rsidRPr="00283A2F">
        <w:rPr>
          <w:rFonts w:cs="Calibri"/>
          <w:bCs/>
          <w:lang w:val="en-GB"/>
        </w:rPr>
        <w:lastRenderedPageBreak/>
        <w:t xml:space="preserve">declined by </w:t>
      </w:r>
      <w:r w:rsidRPr="00283A2F">
        <w:rPr>
          <w:rFonts w:cs="Calibri"/>
          <w:bCs/>
          <w:lang w:val="en-GB"/>
        </w:rPr>
        <w:t xml:space="preserve">2017 </w:t>
      </w:r>
      <w:r w:rsidR="00656285" w:rsidRPr="00283A2F">
        <w:rPr>
          <w:rFonts w:cs="Calibri"/>
          <w:bCs/>
          <w:lang w:val="en-GB"/>
        </w:rPr>
        <w:t>to about</w:t>
      </w:r>
      <w:r w:rsidR="001D723D" w:rsidRPr="00283A2F">
        <w:rPr>
          <w:rFonts w:cs="Calibri"/>
          <w:bCs/>
          <w:lang w:val="en-GB"/>
        </w:rPr>
        <w:t xml:space="preserve"> 8.3 million tourists contributing to </w:t>
      </w:r>
      <w:r w:rsidR="002C3754" w:rsidRPr="00283A2F">
        <w:rPr>
          <w:rFonts w:cs="Calibri"/>
          <w:bCs/>
          <w:lang w:val="en-GB"/>
        </w:rPr>
        <w:t xml:space="preserve">only </w:t>
      </w:r>
      <w:r w:rsidR="001D723D" w:rsidRPr="00283A2F">
        <w:rPr>
          <w:rFonts w:cs="Calibri"/>
          <w:bCs/>
          <w:lang w:val="en-GB"/>
        </w:rPr>
        <w:t>about</w:t>
      </w:r>
      <w:r w:rsidR="00656285" w:rsidRPr="00283A2F">
        <w:rPr>
          <w:rFonts w:cs="Calibri"/>
          <w:bCs/>
          <w:lang w:val="en-GB"/>
        </w:rPr>
        <w:t xml:space="preserve"> </w:t>
      </w:r>
      <w:r w:rsidRPr="00283A2F">
        <w:rPr>
          <w:rFonts w:cs="Calibri"/>
          <w:bCs/>
          <w:lang w:val="en-GB"/>
        </w:rPr>
        <w:t xml:space="preserve">5.6% </w:t>
      </w:r>
      <w:r w:rsidR="00656285" w:rsidRPr="00283A2F">
        <w:rPr>
          <w:rFonts w:cs="Calibri"/>
          <w:bCs/>
          <w:lang w:val="en-GB"/>
        </w:rPr>
        <w:t xml:space="preserve">of the GDP </w:t>
      </w:r>
      <w:r w:rsidRPr="00283A2F">
        <w:rPr>
          <w:rFonts w:cs="Calibri"/>
          <w:bCs/>
          <w:lang w:val="en-GB"/>
        </w:rPr>
        <w:t xml:space="preserve">(or about USD 10 billion). The figure below shows the time series in </w:t>
      </w:r>
      <w:r w:rsidR="006F702E" w:rsidRPr="00283A2F">
        <w:rPr>
          <w:rFonts w:cs="Calibri"/>
          <w:bCs/>
          <w:lang w:val="en-GB"/>
        </w:rPr>
        <w:t xml:space="preserve">overnight stays </w:t>
      </w:r>
      <w:r w:rsidR="00C32D22" w:rsidRPr="00283A2F">
        <w:rPr>
          <w:rFonts w:cs="Calibri"/>
          <w:bCs/>
          <w:lang w:val="en-GB"/>
        </w:rPr>
        <w:t>between 2013 and 2017</w:t>
      </w:r>
      <w:r w:rsidRPr="00283A2F">
        <w:rPr>
          <w:rFonts w:cs="Calibri"/>
          <w:bCs/>
          <w:lang w:val="en-GB"/>
        </w:rPr>
        <w:t xml:space="preserve">, </w:t>
      </w:r>
      <w:r w:rsidR="00EF2FF7" w:rsidRPr="00283A2F">
        <w:rPr>
          <w:rFonts w:cs="Calibri"/>
          <w:bCs/>
          <w:lang w:val="en-GB"/>
        </w:rPr>
        <w:t xml:space="preserve">reflecting </w:t>
      </w:r>
      <w:r w:rsidRPr="00283A2F">
        <w:rPr>
          <w:rFonts w:cs="Calibri"/>
          <w:bCs/>
          <w:lang w:val="en-GB"/>
        </w:rPr>
        <w:t xml:space="preserve">the </w:t>
      </w:r>
      <w:r w:rsidR="00084C85" w:rsidRPr="00283A2F">
        <w:rPr>
          <w:rFonts w:cs="Calibri"/>
          <w:bCs/>
          <w:lang w:val="en-GB"/>
        </w:rPr>
        <w:t xml:space="preserve">significant </w:t>
      </w:r>
      <w:r w:rsidR="00B1693E" w:rsidRPr="00283A2F">
        <w:rPr>
          <w:rFonts w:cs="Calibri"/>
          <w:bCs/>
          <w:lang w:val="en-GB"/>
        </w:rPr>
        <w:t xml:space="preserve">drop </w:t>
      </w:r>
      <w:r w:rsidR="009706BE" w:rsidRPr="00283A2F">
        <w:rPr>
          <w:rFonts w:cs="Calibri"/>
          <w:bCs/>
          <w:lang w:val="en-GB"/>
        </w:rPr>
        <w:t>to less than 50</w:t>
      </w:r>
      <w:r w:rsidRPr="00283A2F">
        <w:rPr>
          <w:rFonts w:cs="Calibri"/>
          <w:bCs/>
          <w:lang w:val="en-GB"/>
        </w:rPr>
        <w:t>%</w:t>
      </w:r>
      <w:r w:rsidR="009706BE" w:rsidRPr="00283A2F">
        <w:rPr>
          <w:rFonts w:cs="Calibri"/>
          <w:bCs/>
          <w:lang w:val="en-GB"/>
        </w:rPr>
        <w:t xml:space="preserve"> in 2016, while the situation has recovered since 2017 and 2019 to expect </w:t>
      </w:r>
      <w:r w:rsidR="00660DEE" w:rsidRPr="00283A2F">
        <w:rPr>
          <w:rFonts w:cs="Calibri"/>
          <w:bCs/>
          <w:lang w:val="en-GB"/>
        </w:rPr>
        <w:t xml:space="preserve">in Sharm El-Sheikh </w:t>
      </w:r>
      <w:r w:rsidR="00196528" w:rsidRPr="00283A2F">
        <w:rPr>
          <w:rFonts w:cs="Calibri"/>
          <w:bCs/>
          <w:lang w:val="en-GB"/>
        </w:rPr>
        <w:t>more overnight stays than before the crisi</w:t>
      </w:r>
      <w:r w:rsidR="00660DEE" w:rsidRPr="00283A2F">
        <w:rPr>
          <w:rFonts w:cs="Calibri"/>
          <w:bCs/>
          <w:lang w:val="en-GB"/>
        </w:rPr>
        <w:t>s</w:t>
      </w:r>
      <w:r w:rsidRPr="00283A2F">
        <w:rPr>
          <w:rFonts w:cs="Calibri"/>
          <w:bCs/>
          <w:lang w:val="en-GB"/>
        </w:rPr>
        <w:t xml:space="preserve">. </w:t>
      </w:r>
    </w:p>
    <w:p w14:paraId="117F7F8B" w14:textId="4ACB1B1D" w:rsidR="008C0D5A" w:rsidRPr="00283A2F" w:rsidRDefault="00AA3D8A" w:rsidP="001529D7">
      <w:pPr>
        <w:numPr>
          <w:ilvl w:val="0"/>
          <w:numId w:val="8"/>
        </w:numPr>
        <w:tabs>
          <w:tab w:val="left" w:pos="426"/>
        </w:tabs>
        <w:spacing w:after="120"/>
        <w:ind w:left="0" w:firstLine="0"/>
        <w:rPr>
          <w:lang w:val="en-GB"/>
        </w:rPr>
      </w:pPr>
      <w:r w:rsidRPr="00283A2F">
        <w:rPr>
          <w:lang w:val="en-GB"/>
        </w:rPr>
        <w:t>Indeed, the Government of Egypt has ambitious plans to further increase the tourism offer, most notably along the Red Sea. And while plans to receive up to 25 million international visitors by 2020</w:t>
      </w:r>
      <w:r w:rsidR="00A92AA8" w:rsidRPr="00283A2F">
        <w:rPr>
          <w:lang w:val="en-GB"/>
        </w:rPr>
        <w:t xml:space="preserve"> were</w:t>
      </w:r>
      <w:r w:rsidRPr="00283A2F">
        <w:rPr>
          <w:lang w:val="en-GB"/>
        </w:rPr>
        <w:t xml:space="preserve"> </w:t>
      </w:r>
      <w:r w:rsidR="00A92AA8" w:rsidRPr="00283A2F">
        <w:rPr>
          <w:lang w:val="en-GB"/>
        </w:rPr>
        <w:t xml:space="preserve">not </w:t>
      </w:r>
      <w:r w:rsidRPr="00283A2F">
        <w:rPr>
          <w:lang w:val="en-GB"/>
        </w:rPr>
        <w:t>met, the goals remain.</w:t>
      </w:r>
    </w:p>
    <w:tbl>
      <w:tblPr>
        <w:tblStyle w:val="TableGrid"/>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6"/>
        <w:gridCol w:w="5166"/>
      </w:tblGrid>
      <w:tr w:rsidR="008C0D5A" w:rsidRPr="00283A2F" w14:paraId="10B213D6" w14:textId="77777777" w:rsidTr="007200AB">
        <w:trPr>
          <w:cantSplit/>
          <w:jc w:val="center"/>
        </w:trPr>
        <w:tc>
          <w:tcPr>
            <w:tcW w:w="10065" w:type="dxa"/>
            <w:gridSpan w:val="2"/>
          </w:tcPr>
          <w:p w14:paraId="634CB469" w14:textId="0D5E866B" w:rsidR="008C0D5A" w:rsidRPr="00283A2F" w:rsidRDefault="008C0D5A" w:rsidP="00ED72DF">
            <w:pPr>
              <w:pStyle w:val="Caption"/>
              <w:keepNext/>
              <w:spacing w:before="0"/>
              <w:jc w:val="center"/>
              <w:rPr>
                <w:szCs w:val="18"/>
                <w:lang w:val="en-GB"/>
              </w:rPr>
            </w:pPr>
            <w:bookmarkStart w:id="18" w:name="_Toc75363710"/>
            <w:r w:rsidRPr="00283A2F">
              <w:rPr>
                <w:lang w:val="en-GB"/>
              </w:rPr>
              <w:t xml:space="preserve">Figure </w:t>
            </w:r>
            <w:r w:rsidRPr="00283A2F">
              <w:rPr>
                <w:lang w:val="en-GB"/>
              </w:rPr>
              <w:fldChar w:fldCharType="begin"/>
            </w:r>
            <w:r w:rsidRPr="00283A2F">
              <w:rPr>
                <w:lang w:val="en-GB"/>
              </w:rPr>
              <w:instrText xml:space="preserve"> SEQ Figure \* ARABIC </w:instrText>
            </w:r>
            <w:r w:rsidRPr="00283A2F">
              <w:rPr>
                <w:lang w:val="en-GB"/>
              </w:rPr>
              <w:fldChar w:fldCharType="separate"/>
            </w:r>
            <w:r w:rsidR="0090561C">
              <w:rPr>
                <w:noProof/>
                <w:lang w:val="en-GB"/>
              </w:rPr>
              <w:t>4</w:t>
            </w:r>
            <w:r w:rsidRPr="00283A2F">
              <w:rPr>
                <w:lang w:val="en-GB"/>
              </w:rPr>
              <w:fldChar w:fldCharType="end"/>
            </w:r>
            <w:r w:rsidRPr="00283A2F">
              <w:rPr>
                <w:lang w:val="en-GB"/>
              </w:rPr>
              <w:t xml:space="preserve">: Tourism </w:t>
            </w:r>
            <w:r w:rsidRPr="00283A2F">
              <w:rPr>
                <w:rFonts w:eastAsiaTheme="minorHAnsi"/>
                <w:szCs w:val="18"/>
                <w:lang w:val="en-GB"/>
              </w:rPr>
              <w:t>overnight</w:t>
            </w:r>
            <w:r w:rsidRPr="00283A2F">
              <w:rPr>
                <w:lang w:val="en-GB"/>
              </w:rPr>
              <w:t xml:space="preserve"> stays – Egypt and Sharm El-Sheikh</w:t>
            </w:r>
            <w:bookmarkEnd w:id="18"/>
          </w:p>
        </w:tc>
      </w:tr>
      <w:tr w:rsidR="008C0D5A" w:rsidRPr="00283A2F" w14:paraId="0180137B" w14:textId="77777777" w:rsidTr="007200AB">
        <w:trPr>
          <w:cantSplit/>
          <w:jc w:val="center"/>
        </w:trPr>
        <w:tc>
          <w:tcPr>
            <w:tcW w:w="5000" w:type="dxa"/>
            <w:shd w:val="clear" w:color="auto" w:fill="auto"/>
            <w:vAlign w:val="center"/>
          </w:tcPr>
          <w:p w14:paraId="1AAFBD9B" w14:textId="77777777" w:rsidR="008C0D5A" w:rsidRPr="00283A2F" w:rsidRDefault="008C0D5A" w:rsidP="007200AB">
            <w:pPr>
              <w:jc w:val="center"/>
              <w:rPr>
                <w:rFonts w:eastAsiaTheme="minorHAnsi"/>
                <w:lang w:val="en-GB"/>
              </w:rPr>
            </w:pPr>
            <w:r w:rsidRPr="00283A2F">
              <w:rPr>
                <w:noProof/>
                <w:lang w:val="en-GB"/>
              </w:rPr>
              <w:drawing>
                <wp:inline distT="0" distB="0" distL="0" distR="0" wp14:anchorId="297807BD" wp14:editId="7CCD9E05">
                  <wp:extent cx="3056890" cy="2135754"/>
                  <wp:effectExtent l="57150" t="19050" r="48260" b="93345"/>
                  <wp:docPr id="11" name="Diagramm 11">
                    <a:extLst xmlns:a="http://schemas.openxmlformats.org/drawingml/2006/main">
                      <a:ext uri="{FF2B5EF4-FFF2-40B4-BE49-F238E27FC236}">
                        <a16:creationId xmlns:a16="http://schemas.microsoft.com/office/drawing/2014/main" id="{D2B83436-0F83-48B0-A33C-52C7194D04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5065" w:type="dxa"/>
            <w:shd w:val="clear" w:color="auto" w:fill="auto"/>
            <w:vAlign w:val="center"/>
          </w:tcPr>
          <w:p w14:paraId="63099403" w14:textId="77777777" w:rsidR="008C0D5A" w:rsidRPr="00283A2F" w:rsidRDefault="008C0D5A" w:rsidP="007200AB">
            <w:pPr>
              <w:jc w:val="center"/>
              <w:rPr>
                <w:rFonts w:eastAsiaTheme="minorHAnsi"/>
                <w:lang w:val="en-GB"/>
              </w:rPr>
            </w:pPr>
            <w:r w:rsidRPr="00283A2F">
              <w:rPr>
                <w:noProof/>
                <w:lang w:val="en-GB"/>
              </w:rPr>
              <w:drawing>
                <wp:inline distT="0" distB="0" distL="0" distR="0" wp14:anchorId="773432A4" wp14:editId="2887B9BC">
                  <wp:extent cx="3023980" cy="2127250"/>
                  <wp:effectExtent l="57150" t="19050" r="62230" b="101600"/>
                  <wp:docPr id="7" name="Diagramm 7">
                    <a:extLst xmlns:a="http://schemas.openxmlformats.org/drawingml/2006/main">
                      <a:ext uri="{FF2B5EF4-FFF2-40B4-BE49-F238E27FC236}">
                        <a16:creationId xmlns:a16="http://schemas.microsoft.com/office/drawing/2014/main" id="{27780038-A3CA-4CCC-9FD1-9264763E3E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bl>
    <w:p w14:paraId="1CC2E23D" w14:textId="77777777" w:rsidR="00132AE7" w:rsidRPr="00283A2F" w:rsidRDefault="00A92AA8" w:rsidP="001529D7">
      <w:pPr>
        <w:numPr>
          <w:ilvl w:val="0"/>
          <w:numId w:val="8"/>
        </w:numPr>
        <w:tabs>
          <w:tab w:val="left" w:pos="426"/>
        </w:tabs>
        <w:spacing w:after="120"/>
        <w:ind w:left="0" w:firstLine="0"/>
        <w:rPr>
          <w:lang w:val="en-GB"/>
        </w:rPr>
      </w:pPr>
      <w:r w:rsidRPr="00283A2F">
        <w:rPr>
          <w:rFonts w:eastAsiaTheme="minorHAnsi"/>
          <w:szCs w:val="22"/>
          <w:lang w:val="en-GB"/>
        </w:rPr>
        <w:t xml:space="preserve">Tourism in Egypt is predominantly focused on recreational sun &amp; beach tourism (86% of international arrivals and also the largest share of domestic tourism), and to a secondary degree on the country’s outstanding cultural heritage. However, some key destinations also heavily rely on the terrestrial landscapes and marine ecosystems, most notably healthy coral reefs, for their business. This applies particularly to the already-large city of </w:t>
      </w:r>
      <w:proofErr w:type="spellStart"/>
      <w:r w:rsidRPr="00283A2F">
        <w:rPr>
          <w:rFonts w:eastAsiaTheme="minorHAnsi"/>
          <w:szCs w:val="22"/>
          <w:lang w:val="en-GB"/>
        </w:rPr>
        <w:t>Hurghada</w:t>
      </w:r>
      <w:proofErr w:type="spellEnd"/>
      <w:r w:rsidRPr="00283A2F">
        <w:rPr>
          <w:rFonts w:eastAsiaTheme="minorHAnsi"/>
          <w:szCs w:val="22"/>
          <w:lang w:val="en-GB"/>
        </w:rPr>
        <w:t xml:space="preserve"> (pop. 250,000) with its satellite El </w:t>
      </w:r>
      <w:proofErr w:type="spellStart"/>
      <w:r w:rsidRPr="00283A2F">
        <w:rPr>
          <w:rFonts w:eastAsiaTheme="minorHAnsi"/>
          <w:szCs w:val="22"/>
          <w:lang w:val="en-GB"/>
        </w:rPr>
        <w:t>Gouna</w:t>
      </w:r>
      <w:proofErr w:type="spellEnd"/>
      <w:r w:rsidRPr="00283A2F">
        <w:rPr>
          <w:rFonts w:eastAsiaTheme="minorHAnsi"/>
          <w:szCs w:val="22"/>
          <w:lang w:val="en-GB"/>
        </w:rPr>
        <w:t xml:space="preserve"> as well as to Marsa </w:t>
      </w:r>
      <w:proofErr w:type="spellStart"/>
      <w:r w:rsidRPr="00283A2F">
        <w:rPr>
          <w:rFonts w:eastAsiaTheme="minorHAnsi"/>
          <w:szCs w:val="22"/>
          <w:lang w:val="en-GB"/>
        </w:rPr>
        <w:t>Alam</w:t>
      </w:r>
      <w:proofErr w:type="spellEnd"/>
      <w:r w:rsidRPr="00283A2F">
        <w:rPr>
          <w:rFonts w:eastAsiaTheme="minorHAnsi"/>
          <w:szCs w:val="22"/>
          <w:lang w:val="en-GB"/>
        </w:rPr>
        <w:t xml:space="preserve"> (pop. 10,000) on the mainland Red Sea coast, and to Sharm El Sheikh (pop. 75,000) and neighbouring Dahab (pop. 15,000) on the southern tip of the Sinai Peninsula.</w:t>
      </w:r>
      <w:r w:rsidRPr="00283A2F">
        <w:rPr>
          <w:rFonts w:cs="Calibri"/>
          <w:bCs/>
          <w:lang w:val="en-GB"/>
        </w:rPr>
        <w:t xml:space="preserve"> </w:t>
      </w:r>
    </w:p>
    <w:p w14:paraId="2031A7A8" w14:textId="11FF7546" w:rsidR="005A3759" w:rsidRPr="00283A2F" w:rsidRDefault="00A92AA8" w:rsidP="001529D7">
      <w:pPr>
        <w:numPr>
          <w:ilvl w:val="0"/>
          <w:numId w:val="8"/>
        </w:numPr>
        <w:tabs>
          <w:tab w:val="left" w:pos="426"/>
        </w:tabs>
        <w:spacing w:after="120"/>
        <w:ind w:left="0" w:firstLine="0"/>
        <w:rPr>
          <w:lang w:val="en-GB"/>
        </w:rPr>
      </w:pPr>
      <w:r w:rsidRPr="00283A2F">
        <w:rPr>
          <w:rFonts w:cs="Calibri"/>
          <w:bCs/>
          <w:lang w:val="en-GB"/>
        </w:rPr>
        <w:t>Sharm El-Sheikh is a well-known port and resort town at the southern tip of the Sinai Peninsula in Egypt,</w:t>
      </w:r>
      <w:r w:rsidR="00132AE7" w:rsidRPr="00283A2F">
        <w:rPr>
          <w:rFonts w:cs="Calibri"/>
          <w:bCs/>
          <w:lang w:val="en-GB"/>
        </w:rPr>
        <w:t xml:space="preserve"> a </w:t>
      </w:r>
      <w:r w:rsidRPr="00283A2F">
        <w:rPr>
          <w:rFonts w:cs="Calibri"/>
          <w:bCs/>
          <w:lang w:val="en-GB"/>
        </w:rPr>
        <w:t xml:space="preserve">popular destination with package holiday makers and divers. Sharm El-Sheikh city is subdivided into five areas, namely Nabq Bay, Ras Nasrani, </w:t>
      </w:r>
      <w:proofErr w:type="spellStart"/>
      <w:r w:rsidRPr="00283A2F">
        <w:rPr>
          <w:rFonts w:cs="Calibri"/>
          <w:bCs/>
          <w:lang w:val="en-GB"/>
        </w:rPr>
        <w:t>Naama</w:t>
      </w:r>
      <w:proofErr w:type="spellEnd"/>
      <w:r w:rsidRPr="00283A2F">
        <w:rPr>
          <w:rFonts w:cs="Calibri"/>
          <w:bCs/>
          <w:lang w:val="en-GB"/>
        </w:rPr>
        <w:t xml:space="preserve"> Bay, Umm Sid, and Sharm El Maya. Together with Hay </w:t>
      </w:r>
      <w:proofErr w:type="spellStart"/>
      <w:r w:rsidRPr="00283A2F">
        <w:rPr>
          <w:rFonts w:cs="Calibri"/>
          <w:bCs/>
          <w:lang w:val="en-GB"/>
        </w:rPr>
        <w:t>el</w:t>
      </w:r>
      <w:proofErr w:type="spellEnd"/>
      <w:r w:rsidRPr="00283A2F">
        <w:rPr>
          <w:rFonts w:cs="Calibri"/>
          <w:bCs/>
          <w:lang w:val="en-GB"/>
        </w:rPr>
        <w:t xml:space="preserve"> Nour, </w:t>
      </w:r>
      <w:proofErr w:type="spellStart"/>
      <w:r w:rsidRPr="00283A2F">
        <w:rPr>
          <w:rFonts w:cs="Calibri"/>
          <w:bCs/>
          <w:lang w:val="en-GB"/>
        </w:rPr>
        <w:t>Hadaba</w:t>
      </w:r>
      <w:proofErr w:type="spellEnd"/>
      <w:r w:rsidRPr="00283A2F">
        <w:rPr>
          <w:rFonts w:cs="Calibri"/>
          <w:bCs/>
          <w:lang w:val="en-GB"/>
        </w:rPr>
        <w:t xml:space="preserve">, </w:t>
      </w:r>
      <w:proofErr w:type="spellStart"/>
      <w:r w:rsidRPr="00283A2F">
        <w:rPr>
          <w:rFonts w:cs="Calibri"/>
          <w:bCs/>
          <w:lang w:val="en-GB"/>
        </w:rPr>
        <w:t>Rowaysat</w:t>
      </w:r>
      <w:proofErr w:type="spellEnd"/>
      <w:r w:rsidRPr="00283A2F">
        <w:rPr>
          <w:rFonts w:cs="Calibri"/>
          <w:bCs/>
          <w:lang w:val="en-GB"/>
        </w:rPr>
        <w:t xml:space="preserve">, </w:t>
      </w:r>
      <w:proofErr w:type="spellStart"/>
      <w:r w:rsidRPr="00283A2F">
        <w:rPr>
          <w:rFonts w:cs="Calibri"/>
          <w:bCs/>
          <w:lang w:val="en-GB"/>
        </w:rPr>
        <w:t>Montazah</w:t>
      </w:r>
      <w:proofErr w:type="spellEnd"/>
      <w:r w:rsidRPr="00283A2F">
        <w:rPr>
          <w:rFonts w:cs="Calibri"/>
          <w:bCs/>
          <w:lang w:val="en-GB"/>
        </w:rPr>
        <w:t xml:space="preserve"> and Shark's Bay, it forms a metropolitan area of 42 square </w:t>
      </w:r>
      <w:r w:rsidR="00677F19" w:rsidRPr="00283A2F">
        <w:rPr>
          <w:rFonts w:cs="Calibri"/>
          <w:bCs/>
          <w:lang w:val="en-GB"/>
        </w:rPr>
        <w:t>kilometres</w:t>
      </w:r>
      <w:r w:rsidRPr="00283A2F">
        <w:rPr>
          <w:rFonts w:cs="Calibri"/>
          <w:bCs/>
          <w:lang w:val="en-GB"/>
        </w:rPr>
        <w:t>.</w:t>
      </w:r>
    </w:p>
    <w:tbl>
      <w:tblPr>
        <w:tblStyle w:val="TableGrid"/>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5"/>
      </w:tblGrid>
      <w:tr w:rsidR="008C0D5A" w:rsidRPr="00283A2F" w14:paraId="503F695A" w14:textId="77777777" w:rsidTr="008C0D5A">
        <w:trPr>
          <w:cantSplit/>
          <w:jc w:val="center"/>
        </w:trPr>
        <w:tc>
          <w:tcPr>
            <w:tcW w:w="10065" w:type="dxa"/>
            <w:shd w:val="clear" w:color="auto" w:fill="auto"/>
          </w:tcPr>
          <w:p w14:paraId="574013AB" w14:textId="68963542" w:rsidR="008C0D5A" w:rsidRPr="00283A2F" w:rsidRDefault="008C0D5A" w:rsidP="00ED72DF">
            <w:pPr>
              <w:pStyle w:val="Caption"/>
              <w:keepNext/>
              <w:spacing w:before="0"/>
              <w:jc w:val="center"/>
              <w:rPr>
                <w:szCs w:val="18"/>
                <w:lang w:val="en-GB"/>
              </w:rPr>
            </w:pPr>
            <w:bookmarkStart w:id="19" w:name="_Toc75363711"/>
            <w:bookmarkStart w:id="20" w:name="_Hlk57923077"/>
            <w:r w:rsidRPr="00283A2F">
              <w:rPr>
                <w:lang w:val="en-GB"/>
              </w:rPr>
              <w:t xml:space="preserve">Figure </w:t>
            </w:r>
            <w:r w:rsidRPr="00283A2F">
              <w:rPr>
                <w:lang w:val="en-GB"/>
              </w:rPr>
              <w:fldChar w:fldCharType="begin"/>
            </w:r>
            <w:r w:rsidRPr="00283A2F">
              <w:rPr>
                <w:lang w:val="en-GB"/>
              </w:rPr>
              <w:instrText xml:space="preserve"> SEQ Figure \* ARABIC </w:instrText>
            </w:r>
            <w:r w:rsidRPr="00283A2F">
              <w:rPr>
                <w:lang w:val="en-GB"/>
              </w:rPr>
              <w:fldChar w:fldCharType="separate"/>
            </w:r>
            <w:r w:rsidR="0090561C">
              <w:rPr>
                <w:noProof/>
                <w:lang w:val="en-GB"/>
              </w:rPr>
              <w:t>5</w:t>
            </w:r>
            <w:r w:rsidRPr="00283A2F">
              <w:rPr>
                <w:lang w:val="en-GB"/>
              </w:rPr>
              <w:fldChar w:fldCharType="end"/>
            </w:r>
            <w:r w:rsidRPr="00283A2F">
              <w:rPr>
                <w:lang w:val="en-GB"/>
              </w:rPr>
              <w:t>: Sharm El-Sheikh area</w:t>
            </w:r>
            <w:bookmarkEnd w:id="19"/>
            <w:r w:rsidRPr="00283A2F">
              <w:rPr>
                <w:lang w:val="en-GB"/>
              </w:rPr>
              <w:t xml:space="preserve"> </w:t>
            </w:r>
          </w:p>
        </w:tc>
      </w:tr>
      <w:tr w:rsidR="00E71A0A" w:rsidRPr="00283A2F" w14:paraId="4F4F671D" w14:textId="77777777" w:rsidTr="0024330D">
        <w:trPr>
          <w:cantSplit/>
          <w:jc w:val="center"/>
        </w:trPr>
        <w:tc>
          <w:tcPr>
            <w:tcW w:w="10065" w:type="dxa"/>
            <w:shd w:val="clear" w:color="auto" w:fill="auto"/>
            <w:vAlign w:val="center"/>
          </w:tcPr>
          <w:p w14:paraId="06859FC8" w14:textId="2A5B76C2" w:rsidR="00E71A0A" w:rsidRPr="00283A2F" w:rsidRDefault="00E71A0A" w:rsidP="008C0D5A">
            <w:pPr>
              <w:spacing w:after="120"/>
              <w:jc w:val="center"/>
              <w:rPr>
                <w:rFonts w:eastAsiaTheme="minorHAnsi"/>
                <w:lang w:val="en-GB"/>
              </w:rPr>
            </w:pPr>
            <w:r w:rsidRPr="00283A2F">
              <w:rPr>
                <w:noProof/>
                <w:lang w:val="en-GB"/>
              </w:rPr>
              <w:drawing>
                <wp:inline distT="0" distB="0" distL="0" distR="0" wp14:anchorId="61BBBB34" wp14:editId="67BDC401">
                  <wp:extent cx="1722859" cy="1869610"/>
                  <wp:effectExtent l="0" t="0" r="0" b="0"/>
                  <wp:docPr id="10" name="Grafik 10" desc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p"/>
                          <pic:cNvPicPr>
                            <a:picLocks noChangeAspect="1" noChangeArrowheads="1"/>
                          </pic:cNvPicPr>
                        </pic:nvPicPr>
                        <pic:blipFill>
                          <a:blip r:embed="rId22" cstate="email">
                            <a:extLst>
                              <a:ext uri="{28A0092B-C50C-407E-A947-70E740481C1C}">
                                <a14:useLocalDpi xmlns:a14="http://schemas.microsoft.com/office/drawing/2010/main"/>
                              </a:ext>
                            </a:extLst>
                          </a:blip>
                          <a:srcRect/>
                          <a:stretch>
                            <a:fillRect/>
                          </a:stretch>
                        </pic:blipFill>
                        <pic:spPr bwMode="auto">
                          <a:xfrm>
                            <a:off x="0" y="0"/>
                            <a:ext cx="1731532" cy="1879022"/>
                          </a:xfrm>
                          <a:prstGeom prst="rect">
                            <a:avLst/>
                          </a:prstGeom>
                          <a:noFill/>
                          <a:ln>
                            <a:noFill/>
                          </a:ln>
                        </pic:spPr>
                      </pic:pic>
                    </a:graphicData>
                  </a:graphic>
                </wp:inline>
              </w:drawing>
            </w:r>
          </w:p>
        </w:tc>
      </w:tr>
    </w:tbl>
    <w:bookmarkEnd w:id="20"/>
    <w:p w14:paraId="340C9818" w14:textId="4DA59055" w:rsidR="00F66332" w:rsidRPr="00283A2F" w:rsidRDefault="00217BC1" w:rsidP="001529D7">
      <w:pPr>
        <w:numPr>
          <w:ilvl w:val="0"/>
          <w:numId w:val="8"/>
        </w:numPr>
        <w:tabs>
          <w:tab w:val="left" w:pos="426"/>
        </w:tabs>
        <w:spacing w:after="120"/>
        <w:ind w:left="0" w:firstLine="0"/>
        <w:rPr>
          <w:rFonts w:cs="Calibri"/>
          <w:bCs/>
          <w:lang w:val="en-GB"/>
        </w:rPr>
      </w:pPr>
      <w:r w:rsidRPr="00283A2F">
        <w:rPr>
          <w:rFonts w:cs="Calibri"/>
          <w:bCs/>
          <w:lang w:val="en-GB"/>
        </w:rPr>
        <w:t xml:space="preserve">Sharm El-Sheikh </w:t>
      </w:r>
      <w:r w:rsidR="00957BB7" w:rsidRPr="00283A2F">
        <w:rPr>
          <w:rFonts w:cs="Calibri"/>
          <w:bCs/>
          <w:lang w:val="en-GB"/>
        </w:rPr>
        <w:t xml:space="preserve">offers 170-190 </w:t>
      </w:r>
      <w:r w:rsidR="00402567" w:rsidRPr="00283A2F">
        <w:rPr>
          <w:rFonts w:cs="Calibri"/>
          <w:bCs/>
          <w:lang w:val="en-GB"/>
        </w:rPr>
        <w:t xml:space="preserve">hotels and resorts with approx. </w:t>
      </w:r>
      <w:r w:rsidR="00957BB7" w:rsidRPr="00283A2F">
        <w:rPr>
          <w:rFonts w:cs="Calibri"/>
          <w:bCs/>
          <w:lang w:val="en-GB"/>
        </w:rPr>
        <w:t>45-55</w:t>
      </w:r>
      <w:r w:rsidR="00402567" w:rsidRPr="00283A2F">
        <w:rPr>
          <w:rFonts w:cs="Calibri"/>
          <w:bCs/>
          <w:lang w:val="en-GB"/>
        </w:rPr>
        <w:t xml:space="preserve">,000 </w:t>
      </w:r>
      <w:r w:rsidR="007540C7" w:rsidRPr="00283A2F">
        <w:rPr>
          <w:rFonts w:cs="Calibri"/>
          <w:bCs/>
          <w:lang w:val="en-GB"/>
        </w:rPr>
        <w:t xml:space="preserve">guest </w:t>
      </w:r>
      <w:r w:rsidR="00402567" w:rsidRPr="00283A2F">
        <w:rPr>
          <w:rFonts w:cs="Calibri"/>
          <w:bCs/>
          <w:lang w:val="en-GB"/>
        </w:rPr>
        <w:t xml:space="preserve">rooms. Approximately 198,000 tourists visited </w:t>
      </w:r>
      <w:r w:rsidRPr="00283A2F">
        <w:rPr>
          <w:rFonts w:cs="Calibri"/>
          <w:bCs/>
          <w:lang w:val="en-GB"/>
        </w:rPr>
        <w:t xml:space="preserve">Sharm El-Sheikh </w:t>
      </w:r>
      <w:r w:rsidR="00402567" w:rsidRPr="00283A2F">
        <w:rPr>
          <w:rFonts w:cs="Calibri"/>
          <w:bCs/>
          <w:lang w:val="en-GB"/>
        </w:rPr>
        <w:t>in 2017, after 127,000 in 2016</w:t>
      </w:r>
      <w:r w:rsidR="00123B61" w:rsidRPr="00283A2F">
        <w:rPr>
          <w:rFonts w:cs="Calibri"/>
          <w:bCs/>
          <w:lang w:val="en-GB"/>
        </w:rPr>
        <w:t>. The number of overnight stays</w:t>
      </w:r>
      <w:r w:rsidR="00C175D3" w:rsidRPr="00283A2F">
        <w:rPr>
          <w:rFonts w:cs="Calibri"/>
          <w:bCs/>
          <w:lang w:val="en-GB"/>
        </w:rPr>
        <w:t xml:space="preserve"> is steadily increasing after </w:t>
      </w:r>
      <w:r w:rsidR="00AE0AF5" w:rsidRPr="00283A2F">
        <w:rPr>
          <w:rFonts w:cs="Calibri"/>
          <w:bCs/>
          <w:lang w:val="en-GB"/>
        </w:rPr>
        <w:t>experiencing a decline between 201</w:t>
      </w:r>
      <w:r w:rsidR="00B3561D" w:rsidRPr="00283A2F">
        <w:rPr>
          <w:rFonts w:cs="Calibri"/>
          <w:bCs/>
          <w:lang w:val="en-GB"/>
        </w:rPr>
        <w:t>1</w:t>
      </w:r>
      <w:r w:rsidR="00AE0AF5" w:rsidRPr="00283A2F">
        <w:rPr>
          <w:rFonts w:cs="Calibri"/>
          <w:bCs/>
          <w:lang w:val="en-GB"/>
        </w:rPr>
        <w:t xml:space="preserve"> and</w:t>
      </w:r>
      <w:r w:rsidR="00C175D3" w:rsidRPr="00283A2F">
        <w:rPr>
          <w:rFonts w:cs="Calibri"/>
          <w:bCs/>
          <w:lang w:val="en-GB"/>
        </w:rPr>
        <w:t xml:space="preserve"> 2016</w:t>
      </w:r>
      <w:r w:rsidR="00402567" w:rsidRPr="00283A2F">
        <w:rPr>
          <w:rFonts w:cs="Calibri"/>
          <w:bCs/>
          <w:lang w:val="en-GB"/>
        </w:rPr>
        <w:t xml:space="preserve">. </w:t>
      </w:r>
      <w:r w:rsidR="00AD7C89" w:rsidRPr="00283A2F">
        <w:rPr>
          <w:rFonts w:cs="Calibri"/>
          <w:bCs/>
          <w:lang w:val="en-GB"/>
        </w:rPr>
        <w:t>As a result</w:t>
      </w:r>
      <w:r w:rsidR="00A018C8" w:rsidRPr="00283A2F">
        <w:rPr>
          <w:rFonts w:cs="Calibri"/>
          <w:bCs/>
          <w:lang w:val="en-GB"/>
        </w:rPr>
        <w:t>, the</w:t>
      </w:r>
      <w:r w:rsidR="00F66332" w:rsidRPr="00283A2F">
        <w:rPr>
          <w:rFonts w:cs="Calibri"/>
          <w:bCs/>
          <w:lang w:val="en-GB"/>
        </w:rPr>
        <w:t xml:space="preserve"> hospitality sector in Sharm El</w:t>
      </w:r>
      <w:r w:rsidR="00A018C8" w:rsidRPr="00283A2F">
        <w:rPr>
          <w:rFonts w:cs="Calibri"/>
          <w:bCs/>
          <w:lang w:val="en-GB"/>
        </w:rPr>
        <w:t xml:space="preserve"> S</w:t>
      </w:r>
      <w:r w:rsidR="00F66332" w:rsidRPr="00283A2F">
        <w:rPr>
          <w:rFonts w:cs="Calibri"/>
          <w:bCs/>
          <w:lang w:val="en-GB"/>
        </w:rPr>
        <w:t xml:space="preserve">heikh has been struggling due to the decline in tourists to the region, </w:t>
      </w:r>
      <w:r w:rsidR="00A018C8" w:rsidRPr="00283A2F">
        <w:rPr>
          <w:rFonts w:cs="Calibri"/>
          <w:bCs/>
          <w:lang w:val="en-GB"/>
        </w:rPr>
        <w:t xml:space="preserve">resulting in </w:t>
      </w:r>
      <w:hyperlink r:id="rId23" w:history="1">
        <w:r w:rsidR="00F66332" w:rsidRPr="00283A2F">
          <w:rPr>
            <w:rFonts w:cs="Calibri"/>
            <w:bCs/>
            <w:lang w:val="en-GB"/>
          </w:rPr>
          <w:t>54 loca</w:t>
        </w:r>
      </w:hyperlink>
      <w:r w:rsidR="00F66332" w:rsidRPr="00283A2F">
        <w:rPr>
          <w:rFonts w:cs="Calibri"/>
          <w:bCs/>
          <w:lang w:val="en-GB"/>
        </w:rPr>
        <w:t xml:space="preserve">l and unbranded hotels </w:t>
      </w:r>
      <w:r w:rsidR="00A018C8" w:rsidRPr="00283A2F">
        <w:rPr>
          <w:rFonts w:cs="Calibri"/>
          <w:bCs/>
          <w:lang w:val="en-GB"/>
        </w:rPr>
        <w:t>been</w:t>
      </w:r>
      <w:r w:rsidR="00F66332" w:rsidRPr="00283A2F">
        <w:rPr>
          <w:rFonts w:cs="Calibri"/>
          <w:bCs/>
          <w:lang w:val="en-GB"/>
        </w:rPr>
        <w:t xml:space="preserve"> shut down in 2016</w:t>
      </w:r>
      <w:r w:rsidR="00A018C8" w:rsidRPr="00283A2F">
        <w:rPr>
          <w:rFonts w:cs="Calibri"/>
          <w:bCs/>
          <w:lang w:val="en-GB"/>
        </w:rPr>
        <w:t>.</w:t>
      </w:r>
      <w:r w:rsidR="00F66332" w:rsidRPr="00283A2F">
        <w:rPr>
          <w:rFonts w:cs="Calibri"/>
          <w:bCs/>
          <w:lang w:val="en-GB"/>
        </w:rPr>
        <w:t xml:space="preserve"> </w:t>
      </w:r>
      <w:r w:rsidR="0066793E" w:rsidRPr="00283A2F">
        <w:rPr>
          <w:rFonts w:cs="Calibri"/>
          <w:bCs/>
          <w:lang w:val="en-GB"/>
        </w:rPr>
        <w:t>The total</w:t>
      </w:r>
      <w:r w:rsidR="00F66332" w:rsidRPr="00283A2F">
        <w:rPr>
          <w:rFonts w:cs="Calibri"/>
          <w:bCs/>
          <w:lang w:val="en-GB"/>
        </w:rPr>
        <w:t xml:space="preserve"> occupancy level</w:t>
      </w:r>
      <w:r w:rsidR="0066793E" w:rsidRPr="00283A2F">
        <w:rPr>
          <w:rFonts w:cs="Calibri"/>
          <w:bCs/>
          <w:lang w:val="en-GB"/>
        </w:rPr>
        <w:t>s</w:t>
      </w:r>
      <w:r w:rsidR="00F66332" w:rsidRPr="00283A2F">
        <w:rPr>
          <w:rFonts w:cs="Calibri"/>
          <w:bCs/>
          <w:lang w:val="en-GB"/>
        </w:rPr>
        <w:t xml:space="preserve"> decreased </w:t>
      </w:r>
      <w:r w:rsidR="0066793E" w:rsidRPr="00283A2F">
        <w:rPr>
          <w:rFonts w:cs="Calibri"/>
          <w:bCs/>
          <w:lang w:val="en-GB"/>
        </w:rPr>
        <w:t xml:space="preserve">to an average level of 45% during the last 5 years, which </w:t>
      </w:r>
      <w:r w:rsidR="003600E3" w:rsidRPr="00283A2F">
        <w:rPr>
          <w:rFonts w:cs="Calibri"/>
          <w:bCs/>
          <w:lang w:val="en-GB"/>
        </w:rPr>
        <w:t>result</w:t>
      </w:r>
      <w:r w:rsidR="00E33CC9" w:rsidRPr="00283A2F">
        <w:rPr>
          <w:rFonts w:cs="Calibri"/>
          <w:bCs/>
          <w:lang w:val="en-GB"/>
        </w:rPr>
        <w:t>ed</w:t>
      </w:r>
      <w:r w:rsidR="003600E3" w:rsidRPr="00283A2F">
        <w:rPr>
          <w:rFonts w:cs="Calibri"/>
          <w:bCs/>
          <w:lang w:val="en-GB"/>
        </w:rPr>
        <w:t xml:space="preserve"> in</w:t>
      </w:r>
      <w:r w:rsidR="0066793E" w:rsidRPr="00283A2F">
        <w:rPr>
          <w:rFonts w:cs="Calibri"/>
          <w:bCs/>
          <w:lang w:val="en-GB"/>
        </w:rPr>
        <w:t xml:space="preserve"> heavy financial and operational burden</w:t>
      </w:r>
      <w:r w:rsidR="003600E3" w:rsidRPr="00283A2F">
        <w:rPr>
          <w:rFonts w:cs="Calibri"/>
          <w:bCs/>
          <w:lang w:val="en-GB"/>
        </w:rPr>
        <w:t>s</w:t>
      </w:r>
      <w:r w:rsidR="0066793E" w:rsidRPr="00283A2F">
        <w:rPr>
          <w:rFonts w:cs="Calibri"/>
          <w:bCs/>
          <w:lang w:val="en-GB"/>
        </w:rPr>
        <w:t xml:space="preserve"> for many hotels</w:t>
      </w:r>
      <w:r w:rsidR="00F66332" w:rsidRPr="00283A2F">
        <w:rPr>
          <w:rFonts w:cs="Calibri"/>
          <w:bCs/>
          <w:lang w:val="en-GB"/>
        </w:rPr>
        <w:t>.</w:t>
      </w:r>
      <w:r w:rsidR="00E33CC9" w:rsidRPr="00283A2F">
        <w:rPr>
          <w:rFonts w:cs="Calibri"/>
          <w:bCs/>
          <w:lang w:val="en-GB"/>
        </w:rPr>
        <w:t xml:space="preserve"> 2019 </w:t>
      </w:r>
      <w:r w:rsidR="00D7000A" w:rsidRPr="00283A2F">
        <w:rPr>
          <w:rFonts w:cs="Calibri"/>
          <w:bCs/>
          <w:lang w:val="en-GB"/>
        </w:rPr>
        <w:t>was</w:t>
      </w:r>
      <w:r w:rsidR="00E33CC9" w:rsidRPr="00283A2F">
        <w:rPr>
          <w:rFonts w:cs="Calibri"/>
          <w:bCs/>
          <w:lang w:val="en-GB"/>
        </w:rPr>
        <w:t xml:space="preserve"> the first year where tourist arrivals and overnight stays </w:t>
      </w:r>
      <w:r w:rsidR="00D7000A" w:rsidRPr="00283A2F">
        <w:rPr>
          <w:rFonts w:cs="Calibri"/>
          <w:bCs/>
          <w:lang w:val="en-GB"/>
        </w:rPr>
        <w:t>were</w:t>
      </w:r>
      <w:r w:rsidR="004C3B3C" w:rsidRPr="00283A2F">
        <w:rPr>
          <w:rFonts w:cs="Calibri"/>
          <w:bCs/>
          <w:lang w:val="en-GB"/>
        </w:rPr>
        <w:t xml:space="preserve"> back to a pre-crisis level, </w:t>
      </w:r>
      <w:r w:rsidR="00D7000A" w:rsidRPr="00283A2F">
        <w:rPr>
          <w:rFonts w:cs="Calibri"/>
          <w:bCs/>
          <w:lang w:val="en-GB"/>
        </w:rPr>
        <w:t xml:space="preserve">at </w:t>
      </w:r>
      <w:r w:rsidR="00EF49E7" w:rsidRPr="00283A2F">
        <w:rPr>
          <w:rFonts w:cs="Calibri"/>
          <w:bCs/>
          <w:lang w:val="en-GB"/>
        </w:rPr>
        <w:t>approx</w:t>
      </w:r>
      <w:r w:rsidR="00E1707B" w:rsidRPr="00283A2F">
        <w:rPr>
          <w:rFonts w:cs="Calibri"/>
          <w:bCs/>
          <w:lang w:val="en-GB"/>
        </w:rPr>
        <w:t xml:space="preserve">imately </w:t>
      </w:r>
      <w:r w:rsidR="004C3B3C" w:rsidRPr="00283A2F">
        <w:rPr>
          <w:rFonts w:cs="Calibri"/>
          <w:bCs/>
          <w:lang w:val="en-GB"/>
        </w:rPr>
        <w:t>1 million overnight</w:t>
      </w:r>
      <w:r w:rsidR="00EF49E7" w:rsidRPr="00283A2F">
        <w:rPr>
          <w:rFonts w:cs="Calibri"/>
          <w:bCs/>
          <w:lang w:val="en-GB"/>
        </w:rPr>
        <w:t>s.</w:t>
      </w:r>
      <w:r w:rsidR="00D7000A" w:rsidRPr="00283A2F">
        <w:rPr>
          <w:rFonts w:cs="Calibri"/>
          <w:bCs/>
          <w:lang w:val="en-GB"/>
        </w:rPr>
        <w:t xml:space="preserve"> The COVID-19 crisis was short-lived with a </w:t>
      </w:r>
      <w:r w:rsidR="00351A8B" w:rsidRPr="00283A2F">
        <w:rPr>
          <w:rFonts w:cs="Calibri"/>
          <w:bCs/>
          <w:lang w:val="en-GB"/>
        </w:rPr>
        <w:t xml:space="preserve">reasonably </w:t>
      </w:r>
      <w:r w:rsidR="00D7000A" w:rsidRPr="00283A2F">
        <w:rPr>
          <w:rFonts w:cs="Calibri"/>
          <w:bCs/>
          <w:lang w:val="en-GB"/>
        </w:rPr>
        <w:t xml:space="preserve">quick resumption of arrivals </w:t>
      </w:r>
      <w:r w:rsidR="00351A8B" w:rsidRPr="00283A2F">
        <w:rPr>
          <w:rFonts w:cs="Calibri"/>
          <w:bCs/>
          <w:lang w:val="en-GB"/>
        </w:rPr>
        <w:t xml:space="preserve">at the expected levels </w:t>
      </w:r>
      <w:r w:rsidR="00D7000A" w:rsidRPr="00283A2F">
        <w:rPr>
          <w:rFonts w:cs="Calibri"/>
          <w:bCs/>
          <w:lang w:val="en-GB"/>
        </w:rPr>
        <w:t>especially from eastern Europe.</w:t>
      </w:r>
    </w:p>
    <w:p w14:paraId="62339B45" w14:textId="77777777" w:rsidR="00715094" w:rsidRPr="00283A2F" w:rsidRDefault="00715094" w:rsidP="001529D7">
      <w:pPr>
        <w:pStyle w:val="Header"/>
        <w:numPr>
          <w:ilvl w:val="0"/>
          <w:numId w:val="8"/>
        </w:numPr>
        <w:tabs>
          <w:tab w:val="clear" w:pos="4153"/>
          <w:tab w:val="clear" w:pos="8306"/>
          <w:tab w:val="left" w:pos="426"/>
        </w:tabs>
        <w:spacing w:after="120"/>
        <w:ind w:left="0" w:firstLine="0"/>
        <w:rPr>
          <w:rFonts w:cs="Calibri"/>
          <w:bCs/>
          <w:lang w:val="en-GB"/>
        </w:rPr>
      </w:pPr>
      <w:r w:rsidRPr="00283A2F">
        <w:rPr>
          <w:rFonts w:cs="Calibri"/>
          <w:bCs/>
          <w:lang w:val="en-GB"/>
        </w:rPr>
        <w:lastRenderedPageBreak/>
        <w:t xml:space="preserve">Sharm El-Sheikh also provides various </w:t>
      </w:r>
      <w:r w:rsidR="005356DB" w:rsidRPr="00283A2F">
        <w:rPr>
          <w:rFonts w:cs="Calibri"/>
          <w:bCs/>
          <w:lang w:val="en-GB"/>
        </w:rPr>
        <w:t xml:space="preserve">conference and large meeting </w:t>
      </w:r>
      <w:r w:rsidRPr="00283A2F">
        <w:rPr>
          <w:rFonts w:cs="Calibri"/>
          <w:bCs/>
          <w:lang w:val="en-GB"/>
        </w:rPr>
        <w:t>facilities</w:t>
      </w:r>
      <w:r w:rsidR="005356DB" w:rsidRPr="00283A2F">
        <w:rPr>
          <w:rFonts w:cs="Calibri"/>
          <w:bCs/>
          <w:lang w:val="en-GB"/>
        </w:rPr>
        <w:t xml:space="preserve">, which </w:t>
      </w:r>
      <w:r w:rsidRPr="00283A2F">
        <w:rPr>
          <w:rFonts w:cs="Calibri"/>
          <w:bCs/>
          <w:lang w:val="en-GB"/>
        </w:rPr>
        <w:t xml:space="preserve">serve as highly attractive multipurpose destinations for </w:t>
      </w:r>
      <w:r w:rsidR="00B64FED" w:rsidRPr="00283A2F">
        <w:rPr>
          <w:rFonts w:cs="Calibri"/>
          <w:bCs/>
          <w:lang w:val="en-GB"/>
        </w:rPr>
        <w:t xml:space="preserve">conference </w:t>
      </w:r>
      <w:r w:rsidRPr="00283A2F">
        <w:rPr>
          <w:rFonts w:cs="Calibri"/>
          <w:bCs/>
          <w:lang w:val="en-GB"/>
        </w:rPr>
        <w:t xml:space="preserve">tourists and </w:t>
      </w:r>
      <w:r w:rsidR="001645B5" w:rsidRPr="00283A2F">
        <w:rPr>
          <w:rFonts w:cs="Calibri"/>
          <w:bCs/>
          <w:lang w:val="en-GB"/>
        </w:rPr>
        <w:t>businesspeople</w:t>
      </w:r>
      <w:r w:rsidRPr="00283A2F">
        <w:rPr>
          <w:rFonts w:cs="Calibri"/>
          <w:bCs/>
          <w:lang w:val="en-GB"/>
        </w:rPr>
        <w:t xml:space="preserve"> alike. Th</w:t>
      </w:r>
      <w:r w:rsidR="003C2488" w:rsidRPr="00283A2F">
        <w:rPr>
          <w:rFonts w:cs="Calibri"/>
          <w:bCs/>
          <w:lang w:val="en-GB"/>
        </w:rPr>
        <w:t>e</w:t>
      </w:r>
      <w:r w:rsidRPr="00283A2F">
        <w:rPr>
          <w:rFonts w:cs="Calibri"/>
          <w:bCs/>
          <w:lang w:val="en-GB"/>
        </w:rPr>
        <w:t xml:space="preserve"> city witnessed many international conferences, forums and meetings, </w:t>
      </w:r>
      <w:r w:rsidR="003C2488" w:rsidRPr="00283A2F">
        <w:rPr>
          <w:rFonts w:cs="Calibri"/>
          <w:bCs/>
          <w:lang w:val="en-GB"/>
        </w:rPr>
        <w:t xml:space="preserve">and </w:t>
      </w:r>
      <w:r w:rsidRPr="00283A2F">
        <w:rPr>
          <w:rFonts w:cs="Calibri"/>
          <w:bCs/>
          <w:lang w:val="en-GB"/>
        </w:rPr>
        <w:t xml:space="preserve">is sometimes called the "City of Peace", referring to the large number of international peace conferences that have been held there. </w:t>
      </w:r>
      <w:r w:rsidR="00DD3728" w:rsidRPr="00283A2F">
        <w:rPr>
          <w:rFonts w:cs="Calibri"/>
          <w:bCs/>
          <w:lang w:val="en-GB"/>
        </w:rPr>
        <w:t>In 2000, the UNESCO recognized Sharm El-Sheikh as the finest city in the world for peace and beauty.</w:t>
      </w:r>
    </w:p>
    <w:p w14:paraId="70D89C00" w14:textId="77777777" w:rsidR="00381742" w:rsidRPr="00283A2F" w:rsidRDefault="00DD3728" w:rsidP="001529D7">
      <w:pPr>
        <w:pStyle w:val="Header"/>
        <w:numPr>
          <w:ilvl w:val="0"/>
          <w:numId w:val="8"/>
        </w:numPr>
        <w:tabs>
          <w:tab w:val="clear" w:pos="4153"/>
          <w:tab w:val="clear" w:pos="8306"/>
          <w:tab w:val="left" w:pos="426"/>
        </w:tabs>
        <w:spacing w:before="120" w:after="120"/>
        <w:ind w:left="0" w:firstLine="0"/>
        <w:rPr>
          <w:rFonts w:cs="Calibri"/>
          <w:bCs/>
          <w:lang w:val="en-GB"/>
        </w:rPr>
      </w:pPr>
      <w:r w:rsidRPr="00283A2F">
        <w:rPr>
          <w:rFonts w:cs="Calibri"/>
          <w:bCs/>
          <w:lang w:val="en-GB"/>
        </w:rPr>
        <w:t xml:space="preserve">While the tourism </w:t>
      </w:r>
      <w:r w:rsidR="00EA2D95" w:rsidRPr="00283A2F">
        <w:rPr>
          <w:rFonts w:cs="Calibri"/>
          <w:bCs/>
          <w:lang w:val="en-GB"/>
        </w:rPr>
        <w:t xml:space="preserve">sector </w:t>
      </w:r>
      <w:r w:rsidRPr="00283A2F">
        <w:rPr>
          <w:rFonts w:cs="Calibri"/>
          <w:bCs/>
          <w:lang w:val="en-GB"/>
        </w:rPr>
        <w:t xml:space="preserve">is </w:t>
      </w:r>
      <w:r w:rsidR="009A6EFD" w:rsidRPr="00283A2F">
        <w:rPr>
          <w:rFonts w:cs="Calibri"/>
          <w:bCs/>
          <w:lang w:val="en-GB"/>
        </w:rPr>
        <w:t xml:space="preserve">showing </w:t>
      </w:r>
      <w:r w:rsidR="00D22C16" w:rsidRPr="00283A2F">
        <w:rPr>
          <w:rFonts w:cs="Calibri"/>
          <w:bCs/>
          <w:lang w:val="en-GB"/>
        </w:rPr>
        <w:t>signs</w:t>
      </w:r>
      <w:r w:rsidR="009A6EFD" w:rsidRPr="00283A2F">
        <w:rPr>
          <w:rFonts w:cs="Calibri"/>
          <w:bCs/>
          <w:lang w:val="en-GB"/>
        </w:rPr>
        <w:t xml:space="preserve"> for recovery to </w:t>
      </w:r>
      <w:r w:rsidR="00105BFD" w:rsidRPr="00283A2F">
        <w:rPr>
          <w:rFonts w:cs="Calibri"/>
          <w:bCs/>
          <w:lang w:val="en-GB"/>
        </w:rPr>
        <w:t xml:space="preserve">and growth of tourist arrivals to </w:t>
      </w:r>
      <w:r w:rsidR="00D22C16" w:rsidRPr="00283A2F">
        <w:rPr>
          <w:rFonts w:cs="Calibri"/>
          <w:bCs/>
          <w:lang w:val="en-GB"/>
        </w:rPr>
        <w:t>stabilize</w:t>
      </w:r>
      <w:r w:rsidRPr="00283A2F">
        <w:rPr>
          <w:rFonts w:cs="Calibri"/>
          <w:bCs/>
          <w:lang w:val="en-GB"/>
        </w:rPr>
        <w:t xml:space="preserve"> over the coming years, </w:t>
      </w:r>
      <w:r w:rsidR="00EA2D95" w:rsidRPr="00283A2F">
        <w:rPr>
          <w:rFonts w:cs="Calibri"/>
          <w:bCs/>
          <w:lang w:val="en-GB"/>
        </w:rPr>
        <w:t xml:space="preserve">the </w:t>
      </w:r>
      <w:r w:rsidR="004D256C" w:rsidRPr="00283A2F">
        <w:rPr>
          <w:rFonts w:cs="Calibri"/>
          <w:bCs/>
          <w:lang w:val="en-GB"/>
        </w:rPr>
        <w:t>touristic destinations</w:t>
      </w:r>
      <w:r w:rsidR="00B22B00" w:rsidRPr="00283A2F">
        <w:rPr>
          <w:rFonts w:cs="Calibri"/>
          <w:bCs/>
          <w:lang w:val="en-GB"/>
        </w:rPr>
        <w:t xml:space="preserve"> in Egypt</w:t>
      </w:r>
      <w:r w:rsidR="004D256C" w:rsidRPr="00283A2F">
        <w:rPr>
          <w:rFonts w:cs="Calibri"/>
          <w:bCs/>
          <w:lang w:val="en-GB"/>
        </w:rPr>
        <w:t>, including Sharm El-Sheikh</w:t>
      </w:r>
      <w:r w:rsidR="00676249" w:rsidRPr="00283A2F">
        <w:rPr>
          <w:rFonts w:cs="Calibri"/>
          <w:bCs/>
          <w:lang w:val="en-GB"/>
        </w:rPr>
        <w:t xml:space="preserve">, </w:t>
      </w:r>
      <w:r w:rsidR="009A648C" w:rsidRPr="00283A2F">
        <w:rPr>
          <w:rFonts w:cs="Calibri"/>
          <w:bCs/>
          <w:lang w:val="en-GB"/>
        </w:rPr>
        <w:t>have</w:t>
      </w:r>
      <w:r w:rsidR="00381742" w:rsidRPr="00283A2F">
        <w:rPr>
          <w:rFonts w:cs="Calibri"/>
          <w:bCs/>
          <w:lang w:val="en-GB"/>
        </w:rPr>
        <w:t xml:space="preserve"> been witnessing growing population, industrialization, urbanization, and changing consumption patterns. Population growth amplifies the burden on urban infrastructure in numerous cities which are already overloaded with the transfer of urban services</w:t>
      </w:r>
      <w:r w:rsidR="00601728" w:rsidRPr="00283A2F">
        <w:rPr>
          <w:rFonts w:cs="Calibri"/>
          <w:bCs/>
          <w:lang w:val="en-GB"/>
        </w:rPr>
        <w:t xml:space="preserve"> (e.g. transport, waste and wastewater management)</w:t>
      </w:r>
      <w:r w:rsidR="00105BFD" w:rsidRPr="00283A2F">
        <w:rPr>
          <w:rFonts w:cs="Calibri"/>
          <w:bCs/>
          <w:lang w:val="en-GB"/>
        </w:rPr>
        <w:t xml:space="preserve">, so </w:t>
      </w:r>
      <w:r w:rsidR="00FE2D88" w:rsidRPr="00283A2F">
        <w:rPr>
          <w:rFonts w:cs="Calibri"/>
          <w:bCs/>
          <w:lang w:val="en-GB"/>
        </w:rPr>
        <w:t>as well in Sharm El-Sheikh</w:t>
      </w:r>
      <w:r w:rsidR="00381742" w:rsidRPr="00283A2F">
        <w:rPr>
          <w:rFonts w:cs="Calibri"/>
          <w:bCs/>
          <w:lang w:val="en-GB"/>
        </w:rPr>
        <w:t xml:space="preserve">. </w:t>
      </w:r>
      <w:r w:rsidR="008E760B" w:rsidRPr="00283A2F">
        <w:rPr>
          <w:rFonts w:cs="Calibri"/>
          <w:bCs/>
          <w:lang w:val="en-GB"/>
        </w:rPr>
        <w:t xml:space="preserve">The </w:t>
      </w:r>
      <w:r w:rsidR="00381742" w:rsidRPr="00283A2F">
        <w:rPr>
          <w:rFonts w:cs="Calibri"/>
          <w:bCs/>
          <w:lang w:val="en-GB"/>
        </w:rPr>
        <w:t xml:space="preserve">Governorate </w:t>
      </w:r>
      <w:r w:rsidR="000F33D3" w:rsidRPr="00283A2F">
        <w:rPr>
          <w:rFonts w:cs="Calibri"/>
          <w:bCs/>
          <w:lang w:val="en-GB"/>
        </w:rPr>
        <w:t xml:space="preserve">of South Sinai </w:t>
      </w:r>
      <w:r w:rsidR="00381742" w:rsidRPr="00283A2F">
        <w:rPr>
          <w:rFonts w:cs="Calibri"/>
          <w:bCs/>
          <w:lang w:val="en-GB"/>
        </w:rPr>
        <w:t>lack</w:t>
      </w:r>
      <w:r w:rsidR="008E760B" w:rsidRPr="00283A2F">
        <w:rPr>
          <w:rFonts w:cs="Calibri"/>
          <w:bCs/>
          <w:lang w:val="en-GB"/>
        </w:rPr>
        <w:t>s</w:t>
      </w:r>
      <w:r w:rsidR="00381742" w:rsidRPr="00283A2F">
        <w:rPr>
          <w:rFonts w:cs="Calibri"/>
          <w:bCs/>
          <w:lang w:val="en-GB"/>
        </w:rPr>
        <w:t xml:space="preserve"> the resources, both</w:t>
      </w:r>
      <w:r w:rsidR="009D2867" w:rsidRPr="00283A2F">
        <w:rPr>
          <w:rFonts w:cs="Calibri"/>
          <w:bCs/>
          <w:lang w:val="en-GB"/>
        </w:rPr>
        <w:t xml:space="preserve"> organizational</w:t>
      </w:r>
      <w:r w:rsidR="00C73A65" w:rsidRPr="00283A2F">
        <w:rPr>
          <w:rFonts w:cs="Calibri"/>
          <w:bCs/>
          <w:lang w:val="en-GB"/>
        </w:rPr>
        <w:t>/</w:t>
      </w:r>
      <w:r w:rsidR="00381742" w:rsidRPr="00283A2F">
        <w:rPr>
          <w:rFonts w:cs="Calibri"/>
          <w:bCs/>
          <w:lang w:val="en-GB"/>
        </w:rPr>
        <w:t xml:space="preserve">technical and financial, to satisfy the demand for </w:t>
      </w:r>
      <w:r w:rsidR="009D2867" w:rsidRPr="00283A2F">
        <w:rPr>
          <w:rFonts w:cs="Calibri"/>
          <w:bCs/>
          <w:lang w:val="en-GB"/>
        </w:rPr>
        <w:t xml:space="preserve">public infrastructure </w:t>
      </w:r>
      <w:r w:rsidR="00381742" w:rsidRPr="00283A2F">
        <w:rPr>
          <w:rFonts w:cs="Calibri"/>
          <w:bCs/>
          <w:lang w:val="en-GB"/>
        </w:rPr>
        <w:t xml:space="preserve">services such as </w:t>
      </w:r>
      <w:r w:rsidR="009D2867" w:rsidRPr="00283A2F">
        <w:rPr>
          <w:rFonts w:cs="Calibri"/>
          <w:bCs/>
          <w:lang w:val="en-GB"/>
        </w:rPr>
        <w:t xml:space="preserve">clean </w:t>
      </w:r>
      <w:r w:rsidR="00381742" w:rsidRPr="00283A2F">
        <w:rPr>
          <w:rFonts w:cs="Calibri"/>
          <w:bCs/>
          <w:lang w:val="en-GB"/>
        </w:rPr>
        <w:t>water, sanitation and solid waste management</w:t>
      </w:r>
      <w:r w:rsidR="00C73A65" w:rsidRPr="00283A2F">
        <w:rPr>
          <w:rFonts w:cs="Calibri"/>
          <w:bCs/>
          <w:lang w:val="en-GB"/>
        </w:rPr>
        <w:t xml:space="preserve">, clean transport </w:t>
      </w:r>
      <w:r w:rsidR="00D62151" w:rsidRPr="00283A2F">
        <w:rPr>
          <w:rFonts w:cs="Calibri"/>
          <w:bCs/>
          <w:lang w:val="en-GB"/>
        </w:rPr>
        <w:t xml:space="preserve">and energy; it </w:t>
      </w:r>
      <w:r w:rsidR="007650FA" w:rsidRPr="00283A2F">
        <w:rPr>
          <w:rFonts w:cs="Calibri"/>
          <w:bCs/>
          <w:lang w:val="en-GB"/>
        </w:rPr>
        <w:t xml:space="preserve">furthermore </w:t>
      </w:r>
      <w:r w:rsidR="00D62151" w:rsidRPr="00283A2F">
        <w:rPr>
          <w:rFonts w:cs="Calibri"/>
          <w:bCs/>
          <w:lang w:val="en-GB"/>
        </w:rPr>
        <w:t>misses</w:t>
      </w:r>
      <w:r w:rsidR="007650FA" w:rsidRPr="00283A2F">
        <w:rPr>
          <w:rFonts w:cs="Calibri"/>
          <w:bCs/>
          <w:lang w:val="en-GB"/>
        </w:rPr>
        <w:t xml:space="preserve"> a coherent strategy and development plan to reflect the </w:t>
      </w:r>
      <w:r w:rsidR="00907E65" w:rsidRPr="00283A2F">
        <w:rPr>
          <w:rFonts w:cs="Calibri"/>
          <w:bCs/>
          <w:lang w:val="en-GB"/>
        </w:rPr>
        <w:t xml:space="preserve">long-term vision and implementation plan to </w:t>
      </w:r>
      <w:r w:rsidR="008E760B" w:rsidRPr="00283A2F">
        <w:rPr>
          <w:rFonts w:cs="Calibri"/>
          <w:bCs/>
          <w:lang w:val="en-GB"/>
        </w:rPr>
        <w:t>reflect a comprehensive approach for sustainable development in the region.</w:t>
      </w:r>
    </w:p>
    <w:p w14:paraId="71A04A70" w14:textId="2985BC9A" w:rsidR="003B0B91" w:rsidRPr="00283A2F" w:rsidRDefault="003B0B91" w:rsidP="001529D7">
      <w:pPr>
        <w:numPr>
          <w:ilvl w:val="0"/>
          <w:numId w:val="8"/>
        </w:numPr>
        <w:tabs>
          <w:tab w:val="left" w:pos="426"/>
        </w:tabs>
        <w:spacing w:after="120"/>
        <w:ind w:left="0" w:firstLine="0"/>
        <w:rPr>
          <w:rFonts w:cs="Calibri"/>
          <w:bCs/>
          <w:lang w:val="en-GB"/>
        </w:rPr>
      </w:pPr>
      <w:r w:rsidRPr="00283A2F">
        <w:rPr>
          <w:rFonts w:cs="Calibri"/>
          <w:bCs/>
          <w:lang w:val="en-GB"/>
        </w:rPr>
        <w:t>An additional problem facing urban environments on the Red Sea coast, especially also Sharm El-Sheikh, is a lack of integration between tourism environment and the existing (old) cities. This is due to the difference in the urban form and the quality of services. Facilities and amenities developed for tourists are usually not available (or not being used) to members of the local community. This differentiation between the luxurious tourist areas on the beach and background poorer areas creates a very contrasted urban area.</w:t>
      </w:r>
    </w:p>
    <w:p w14:paraId="05969B03" w14:textId="7621F632" w:rsidR="00E36656" w:rsidRPr="00283A2F" w:rsidRDefault="00CD1298" w:rsidP="001529D7">
      <w:pPr>
        <w:numPr>
          <w:ilvl w:val="0"/>
          <w:numId w:val="8"/>
        </w:numPr>
        <w:tabs>
          <w:tab w:val="left" w:pos="426"/>
        </w:tabs>
        <w:spacing w:before="120" w:after="120"/>
        <w:ind w:left="0" w:firstLine="0"/>
        <w:rPr>
          <w:rFonts w:cs="Calibri"/>
          <w:bCs/>
          <w:lang w:val="en-GB"/>
        </w:rPr>
      </w:pPr>
      <w:r w:rsidRPr="00283A2F">
        <w:rPr>
          <w:rFonts w:cs="Calibri"/>
          <w:bCs/>
          <w:lang w:val="en-GB"/>
        </w:rPr>
        <w:t>And finally</w:t>
      </w:r>
      <w:r w:rsidR="00BF6F99" w:rsidRPr="00283A2F">
        <w:rPr>
          <w:rFonts w:cs="Calibri"/>
          <w:bCs/>
          <w:lang w:val="en-GB"/>
        </w:rPr>
        <w:t>,</w:t>
      </w:r>
      <w:r w:rsidR="007E153E" w:rsidRPr="00283A2F">
        <w:rPr>
          <w:rFonts w:cs="Calibri"/>
          <w:bCs/>
          <w:lang w:val="en-GB"/>
        </w:rPr>
        <w:t xml:space="preserve"> tourism in its current form </w:t>
      </w:r>
      <w:r w:rsidR="00BF6F99" w:rsidRPr="00283A2F">
        <w:rPr>
          <w:rFonts w:cs="Calibri"/>
          <w:bCs/>
          <w:lang w:val="en-GB"/>
        </w:rPr>
        <w:t>results</w:t>
      </w:r>
      <w:r w:rsidR="004B023D" w:rsidRPr="00283A2F">
        <w:rPr>
          <w:rFonts w:cs="Calibri"/>
          <w:bCs/>
          <w:lang w:val="en-GB"/>
        </w:rPr>
        <w:t xml:space="preserve"> </w:t>
      </w:r>
      <w:r w:rsidR="005560B5" w:rsidRPr="00283A2F">
        <w:rPr>
          <w:rFonts w:cs="Calibri"/>
          <w:bCs/>
          <w:lang w:val="en-GB"/>
        </w:rPr>
        <w:t xml:space="preserve">in </w:t>
      </w:r>
      <w:r w:rsidR="007E153E" w:rsidRPr="00283A2F">
        <w:rPr>
          <w:rFonts w:cs="Calibri"/>
          <w:bCs/>
          <w:lang w:val="en-GB"/>
        </w:rPr>
        <w:t xml:space="preserve">many </w:t>
      </w:r>
      <w:r w:rsidR="004B023D" w:rsidRPr="00283A2F">
        <w:rPr>
          <w:rFonts w:cs="Calibri"/>
          <w:bCs/>
          <w:lang w:val="en-GB"/>
        </w:rPr>
        <w:t>negative environmental impacts</w:t>
      </w:r>
      <w:r w:rsidR="00E834BD" w:rsidRPr="00283A2F">
        <w:rPr>
          <w:rFonts w:cs="Calibri"/>
          <w:bCs/>
          <w:lang w:val="en-GB"/>
        </w:rPr>
        <w:t>.</w:t>
      </w:r>
      <w:r w:rsidR="006C2551" w:rsidRPr="00283A2F">
        <w:rPr>
          <w:rFonts w:cs="Calibri"/>
          <w:bCs/>
          <w:lang w:val="en-GB"/>
        </w:rPr>
        <w:t xml:space="preserve"> </w:t>
      </w:r>
      <w:r w:rsidR="00C54949" w:rsidRPr="00283A2F">
        <w:rPr>
          <w:rFonts w:cs="Calibri"/>
          <w:bCs/>
          <w:lang w:val="en-GB"/>
        </w:rPr>
        <w:t xml:space="preserve">The </w:t>
      </w:r>
      <w:r w:rsidR="006C2551" w:rsidRPr="00283A2F">
        <w:rPr>
          <w:rFonts w:cs="Calibri"/>
          <w:bCs/>
          <w:lang w:val="en-GB"/>
        </w:rPr>
        <w:t xml:space="preserve">Red </w:t>
      </w:r>
      <w:r w:rsidR="00C54949" w:rsidRPr="00283A2F">
        <w:rPr>
          <w:rFonts w:cs="Calibri"/>
          <w:bCs/>
          <w:lang w:val="en-GB"/>
        </w:rPr>
        <w:t>S</w:t>
      </w:r>
      <w:r w:rsidR="006C2551" w:rsidRPr="00283A2F">
        <w:rPr>
          <w:rFonts w:cs="Calibri"/>
          <w:bCs/>
          <w:lang w:val="en-GB"/>
        </w:rPr>
        <w:t xml:space="preserve">ea coast </w:t>
      </w:r>
      <w:r w:rsidR="006308B6" w:rsidRPr="00283A2F">
        <w:rPr>
          <w:rFonts w:cs="Calibri"/>
          <w:bCs/>
          <w:lang w:val="en-GB"/>
        </w:rPr>
        <w:t xml:space="preserve">– including in Sharm El Sheikh – </w:t>
      </w:r>
      <w:r w:rsidR="006C2551" w:rsidRPr="00283A2F">
        <w:rPr>
          <w:rFonts w:cs="Calibri"/>
          <w:bCs/>
          <w:lang w:val="en-GB"/>
        </w:rPr>
        <w:t xml:space="preserve">is dominated by private tourism investment </w:t>
      </w:r>
      <w:r w:rsidR="006308B6" w:rsidRPr="00283A2F">
        <w:rPr>
          <w:rFonts w:cs="Calibri"/>
          <w:bCs/>
          <w:lang w:val="en-GB"/>
        </w:rPr>
        <w:t xml:space="preserve">focused </w:t>
      </w:r>
      <w:r w:rsidR="006C2551" w:rsidRPr="00283A2F">
        <w:rPr>
          <w:rFonts w:cs="Calibri"/>
          <w:bCs/>
          <w:lang w:val="en-GB"/>
        </w:rPr>
        <w:t>on maximizing profits. The challenge of sustainable tourism development is to balance the principles of encouraging conservation and providing benefits to the local population with the truths that tourism consumes resources</w:t>
      </w:r>
      <w:r w:rsidR="001D101A" w:rsidRPr="00283A2F">
        <w:rPr>
          <w:rFonts w:cs="Calibri"/>
          <w:bCs/>
          <w:lang w:val="en-GB"/>
        </w:rPr>
        <w:t xml:space="preserve"> and energy</w:t>
      </w:r>
      <w:r w:rsidR="006C2551" w:rsidRPr="00283A2F">
        <w:rPr>
          <w:rFonts w:cs="Calibri"/>
          <w:bCs/>
          <w:lang w:val="en-GB"/>
        </w:rPr>
        <w:t xml:space="preserve">, creates waste and requires </w:t>
      </w:r>
      <w:r w:rsidR="001D101A" w:rsidRPr="00283A2F">
        <w:rPr>
          <w:rFonts w:cs="Calibri"/>
          <w:bCs/>
          <w:lang w:val="en-GB"/>
        </w:rPr>
        <w:t>a developed</w:t>
      </w:r>
      <w:r w:rsidR="006C2551" w:rsidRPr="00283A2F">
        <w:rPr>
          <w:rFonts w:cs="Calibri"/>
          <w:bCs/>
          <w:lang w:val="en-GB"/>
        </w:rPr>
        <w:t xml:space="preserve"> infrastructure.</w:t>
      </w:r>
      <w:r w:rsidR="00650D44" w:rsidRPr="00283A2F">
        <w:rPr>
          <w:rFonts w:cs="Calibri"/>
          <w:bCs/>
          <w:lang w:val="en-GB"/>
        </w:rPr>
        <w:t xml:space="preserve"> </w:t>
      </w:r>
      <w:r w:rsidR="00B244A5" w:rsidRPr="00283A2F">
        <w:rPr>
          <w:rFonts w:cs="Calibri"/>
          <w:bCs/>
          <w:lang w:val="en-GB"/>
        </w:rPr>
        <w:t xml:space="preserve">This is ever more important given the projected growth of tourism in Egypt – </w:t>
      </w:r>
      <w:r w:rsidR="004510E5" w:rsidRPr="00283A2F">
        <w:rPr>
          <w:rFonts w:cs="Calibri"/>
          <w:bCs/>
          <w:lang w:val="en-GB"/>
        </w:rPr>
        <w:t xml:space="preserve">which can be expected to </w:t>
      </w:r>
      <w:r w:rsidR="00B244A5" w:rsidRPr="00283A2F">
        <w:rPr>
          <w:rFonts w:cs="Calibri"/>
          <w:bCs/>
          <w:lang w:val="en-GB"/>
        </w:rPr>
        <w:t>lead</w:t>
      </w:r>
      <w:r w:rsidR="004510E5" w:rsidRPr="00283A2F">
        <w:rPr>
          <w:rFonts w:cs="Calibri"/>
          <w:bCs/>
          <w:lang w:val="en-GB"/>
        </w:rPr>
        <w:t xml:space="preserve"> </w:t>
      </w:r>
      <w:r w:rsidR="00B244A5" w:rsidRPr="00283A2F">
        <w:rPr>
          <w:rFonts w:cs="Calibri"/>
          <w:bCs/>
          <w:lang w:val="en-GB"/>
        </w:rPr>
        <w:t xml:space="preserve">to </w:t>
      </w:r>
      <w:r w:rsidR="00E36656" w:rsidRPr="00283A2F">
        <w:rPr>
          <w:rFonts w:cs="Calibri"/>
          <w:bCs/>
          <w:lang w:val="en-GB"/>
        </w:rPr>
        <w:t xml:space="preserve">growing </w:t>
      </w:r>
      <w:r w:rsidR="00B244A5" w:rsidRPr="00283A2F">
        <w:rPr>
          <w:rFonts w:cs="Calibri"/>
          <w:bCs/>
          <w:lang w:val="en-GB"/>
        </w:rPr>
        <w:t>i</w:t>
      </w:r>
      <w:r w:rsidR="00E36656" w:rsidRPr="00283A2F">
        <w:rPr>
          <w:rFonts w:cs="Calibri"/>
          <w:bCs/>
          <w:lang w:val="en-GB"/>
        </w:rPr>
        <w:t>m</w:t>
      </w:r>
      <w:r w:rsidR="00B244A5" w:rsidRPr="00283A2F">
        <w:rPr>
          <w:rFonts w:cs="Calibri"/>
          <w:bCs/>
          <w:lang w:val="en-GB"/>
        </w:rPr>
        <w:t>pacts on</w:t>
      </w:r>
      <w:r w:rsidR="00604863" w:rsidRPr="00283A2F">
        <w:rPr>
          <w:rFonts w:cs="Calibri"/>
          <w:bCs/>
          <w:lang w:val="en-GB"/>
        </w:rPr>
        <w:t xml:space="preserve"> natural</w:t>
      </w:r>
      <w:r w:rsidR="00B244A5" w:rsidRPr="00283A2F">
        <w:rPr>
          <w:rFonts w:cs="Calibri"/>
          <w:bCs/>
          <w:lang w:val="en-GB"/>
        </w:rPr>
        <w:t xml:space="preserve"> ecosystems, </w:t>
      </w:r>
      <w:r w:rsidR="00F037B3" w:rsidRPr="00283A2F">
        <w:rPr>
          <w:lang w:val="en-GB"/>
        </w:rPr>
        <w:t>increas</w:t>
      </w:r>
      <w:r w:rsidR="004510E5" w:rsidRPr="00283A2F">
        <w:rPr>
          <w:lang w:val="en-GB"/>
        </w:rPr>
        <w:t>ing</w:t>
      </w:r>
      <w:r w:rsidR="00F037B3" w:rsidRPr="00283A2F">
        <w:rPr>
          <w:lang w:val="en-GB"/>
        </w:rPr>
        <w:t xml:space="preserve"> energy consumption (fossil-fuel based, from electricity and transport</w:t>
      </w:r>
      <w:r w:rsidR="006315B8" w:rsidRPr="00283A2F">
        <w:rPr>
          <w:lang w:val="en-GB"/>
        </w:rPr>
        <w:t xml:space="preserve">), </w:t>
      </w:r>
      <w:r w:rsidR="00F037B3" w:rsidRPr="00283A2F">
        <w:rPr>
          <w:lang w:val="en-GB"/>
        </w:rPr>
        <w:t>increas</w:t>
      </w:r>
      <w:r w:rsidR="004510E5" w:rsidRPr="00283A2F">
        <w:rPr>
          <w:rFonts w:cs="Calibri"/>
          <w:bCs/>
          <w:lang w:val="en-GB"/>
        </w:rPr>
        <w:t>ing</w:t>
      </w:r>
      <w:r w:rsidR="00F037B3" w:rsidRPr="00283A2F">
        <w:rPr>
          <w:lang w:val="en-GB"/>
        </w:rPr>
        <w:t xml:space="preserve"> stress on waste management infrastructure and practices</w:t>
      </w:r>
      <w:r w:rsidR="00E36656" w:rsidRPr="00283A2F">
        <w:rPr>
          <w:lang w:val="en-GB"/>
        </w:rPr>
        <w:t xml:space="preserve">, </w:t>
      </w:r>
      <w:r w:rsidR="004510E5" w:rsidRPr="00283A2F">
        <w:rPr>
          <w:lang w:val="en-GB"/>
        </w:rPr>
        <w:t xml:space="preserve">and increasing </w:t>
      </w:r>
      <w:r w:rsidR="00E36656" w:rsidRPr="00283A2F">
        <w:rPr>
          <w:lang w:val="en-GB"/>
        </w:rPr>
        <w:t>emissions from waste</w:t>
      </w:r>
      <w:r w:rsidR="00604863" w:rsidRPr="00283A2F">
        <w:rPr>
          <w:lang w:val="en-GB"/>
        </w:rPr>
        <w:t xml:space="preserve"> and so forth</w:t>
      </w:r>
      <w:r w:rsidR="00F037B3" w:rsidRPr="00283A2F">
        <w:rPr>
          <w:lang w:val="en-GB"/>
        </w:rPr>
        <w:t>.</w:t>
      </w:r>
    </w:p>
    <w:p w14:paraId="36E941D6" w14:textId="67057787" w:rsidR="00E36656" w:rsidRPr="00283A2F" w:rsidRDefault="00BB3ADA" w:rsidP="00E36656">
      <w:pPr>
        <w:pStyle w:val="Heading2"/>
        <w:spacing w:before="240" w:after="240"/>
        <w:ind w:left="0"/>
        <w:rPr>
          <w:rFonts w:asciiTheme="minorHAnsi" w:hAnsiTheme="minorHAnsi" w:cstheme="minorHAnsi"/>
          <w:sz w:val="24"/>
          <w:szCs w:val="32"/>
          <w:lang w:val="en-GB"/>
        </w:rPr>
      </w:pPr>
      <w:bookmarkStart w:id="21" w:name="_Toc96524818"/>
      <w:r w:rsidRPr="00283A2F">
        <w:rPr>
          <w:rFonts w:asciiTheme="minorHAnsi" w:hAnsiTheme="minorHAnsi" w:cstheme="minorHAnsi"/>
          <w:sz w:val="24"/>
          <w:szCs w:val="32"/>
          <w:lang w:val="en-GB"/>
        </w:rPr>
        <w:t>1.2 Environmental context</w:t>
      </w:r>
      <w:r w:rsidR="00EE2BD7" w:rsidRPr="00283A2F">
        <w:rPr>
          <w:rFonts w:asciiTheme="minorHAnsi" w:hAnsiTheme="minorHAnsi" w:cstheme="minorHAnsi"/>
          <w:sz w:val="24"/>
          <w:szCs w:val="32"/>
          <w:lang w:val="en-GB"/>
        </w:rPr>
        <w:t xml:space="preserve"> and</w:t>
      </w:r>
      <w:r w:rsidR="00BD74D0" w:rsidRPr="00283A2F">
        <w:rPr>
          <w:rFonts w:asciiTheme="minorHAnsi" w:hAnsiTheme="minorHAnsi" w:cstheme="minorHAnsi"/>
          <w:sz w:val="24"/>
          <w:szCs w:val="32"/>
          <w:lang w:val="en-GB"/>
        </w:rPr>
        <w:t xml:space="preserve"> </w:t>
      </w:r>
      <w:r w:rsidR="007200AB" w:rsidRPr="00283A2F">
        <w:rPr>
          <w:rFonts w:asciiTheme="minorHAnsi" w:hAnsiTheme="minorHAnsi" w:cstheme="minorHAnsi"/>
          <w:sz w:val="24"/>
          <w:szCs w:val="32"/>
          <w:lang w:val="en-GB"/>
        </w:rPr>
        <w:t xml:space="preserve">specific </w:t>
      </w:r>
      <w:r w:rsidR="00BD74D0" w:rsidRPr="00283A2F">
        <w:rPr>
          <w:rFonts w:asciiTheme="minorHAnsi" w:hAnsiTheme="minorHAnsi" w:cstheme="minorHAnsi"/>
          <w:sz w:val="24"/>
          <w:szCs w:val="32"/>
          <w:lang w:val="en-GB"/>
        </w:rPr>
        <w:t>threats</w:t>
      </w:r>
      <w:bookmarkEnd w:id="21"/>
    </w:p>
    <w:p w14:paraId="269A71B7" w14:textId="77777777" w:rsidR="00332ABD" w:rsidRPr="00283A2F" w:rsidRDefault="00332ABD" w:rsidP="00332ABD">
      <w:pPr>
        <w:keepNext/>
        <w:spacing w:before="240" w:after="240"/>
        <w:rPr>
          <w:u w:val="single"/>
          <w:lang w:val="en-GB"/>
        </w:rPr>
      </w:pPr>
      <w:r w:rsidRPr="00283A2F">
        <w:rPr>
          <w:u w:val="single"/>
          <w:lang w:val="en-GB"/>
        </w:rPr>
        <w:t>Energy</w:t>
      </w:r>
    </w:p>
    <w:p w14:paraId="42DC2A44" w14:textId="041E137D" w:rsidR="00207FAE" w:rsidRPr="00283A2F" w:rsidRDefault="00332ABD" w:rsidP="001529D7">
      <w:pPr>
        <w:numPr>
          <w:ilvl w:val="0"/>
          <w:numId w:val="8"/>
        </w:numPr>
        <w:tabs>
          <w:tab w:val="left" w:pos="426"/>
        </w:tabs>
        <w:spacing w:after="120"/>
        <w:ind w:left="0" w:firstLine="0"/>
        <w:rPr>
          <w:rFonts w:cs="Calibri"/>
          <w:bCs/>
          <w:lang w:val="en-GB"/>
        </w:rPr>
      </w:pPr>
      <w:r w:rsidRPr="00283A2F">
        <w:rPr>
          <w:rFonts w:cs="Calibri"/>
          <w:bCs/>
          <w:lang w:val="en-GB"/>
        </w:rPr>
        <w:t>Egypt’s energy mix is dominated by oil and gas, with targets set by the Government to be complemented gradually by renewable energy to cover 20% of the electricity mix by 2022 and 42% by 2035. Egypt has ample potential to achieve these ambitious targets, as it enjoys an abundance of renewable energy resources with high deployment potential, including hydropower, wind, solar and biomass</w:t>
      </w:r>
      <w:r w:rsidRPr="00283A2F">
        <w:rPr>
          <w:rFonts w:cs="Calibri"/>
          <w:vertAlign w:val="superscript"/>
          <w:lang w:val="en-GB"/>
        </w:rPr>
        <w:footnoteReference w:id="8"/>
      </w:r>
      <w:r w:rsidRPr="00283A2F">
        <w:rPr>
          <w:rFonts w:cs="Calibri"/>
          <w:bCs/>
          <w:lang w:val="en-GB"/>
        </w:rPr>
        <w:t xml:space="preserve">. </w:t>
      </w:r>
    </w:p>
    <w:p w14:paraId="2A273EC7" w14:textId="2C205A33" w:rsidR="00037A55" w:rsidRPr="00283A2F" w:rsidRDefault="00A4691A" w:rsidP="001529D7">
      <w:pPr>
        <w:numPr>
          <w:ilvl w:val="0"/>
          <w:numId w:val="8"/>
        </w:numPr>
        <w:tabs>
          <w:tab w:val="left" w:pos="426"/>
        </w:tabs>
        <w:spacing w:after="120"/>
        <w:ind w:left="0" w:firstLine="0"/>
        <w:rPr>
          <w:rFonts w:cs="Calibri"/>
          <w:bCs/>
          <w:lang w:val="en-GB"/>
        </w:rPr>
      </w:pPr>
      <w:r w:rsidRPr="00283A2F">
        <w:rPr>
          <w:lang w:val="en-GB"/>
        </w:rPr>
        <w:t>In a similar vein, the energy system in Sharm El Sheikh is still heavily dependent on oil and gas, while local (renewable) sources are only marginally used.</w:t>
      </w:r>
      <w:r w:rsidR="00037A55" w:rsidRPr="00283A2F">
        <w:rPr>
          <w:lang w:val="en-GB"/>
        </w:rPr>
        <w:t xml:space="preserve"> </w:t>
      </w:r>
      <w:r w:rsidR="00332ABD" w:rsidRPr="00283A2F">
        <w:rPr>
          <w:rFonts w:cs="Calibri"/>
          <w:bCs/>
          <w:lang w:val="en-GB"/>
        </w:rPr>
        <w:t xml:space="preserve">Sharm </w:t>
      </w:r>
      <w:proofErr w:type="spellStart"/>
      <w:r w:rsidR="00332ABD" w:rsidRPr="00283A2F">
        <w:rPr>
          <w:rFonts w:cs="Calibri"/>
          <w:bCs/>
          <w:lang w:val="en-GB"/>
        </w:rPr>
        <w:t>el</w:t>
      </w:r>
      <w:proofErr w:type="spellEnd"/>
      <w:r w:rsidR="00332ABD" w:rsidRPr="00283A2F">
        <w:rPr>
          <w:rFonts w:cs="Calibri"/>
          <w:bCs/>
          <w:lang w:val="en-GB"/>
        </w:rPr>
        <w:t xml:space="preserve"> Sheikh has 4 main power plants for energy production, two of them use natural gas with a production capacity of 288 MW, in addition to a 5 MW Solar PV plant, and there are plans to expand its production capacity up to 40 MW with a 35 million US$ investment. The public grid contributes significantly to the management of the electric power system and achieving rational and regulated consumption. The touristic characteristics for Sharm El Sheikh pose a major challenge towards electricity demand to meet the high-level tourism sector needs with its services and utilities. </w:t>
      </w:r>
      <w:r w:rsidR="00A15DAA" w:rsidRPr="00283A2F">
        <w:rPr>
          <w:rFonts w:cs="Calibri"/>
          <w:bCs/>
          <w:lang w:val="en-GB"/>
        </w:rPr>
        <w:t xml:space="preserve">Under a </w:t>
      </w:r>
      <w:proofErr w:type="spellStart"/>
      <w:r w:rsidR="00A15DAA" w:rsidRPr="00283A2F">
        <w:rPr>
          <w:rFonts w:cs="Calibri"/>
          <w:bCs/>
          <w:lang w:val="en-GB"/>
        </w:rPr>
        <w:t>BAU</w:t>
      </w:r>
      <w:proofErr w:type="spellEnd"/>
      <w:r w:rsidR="00A15DAA" w:rsidRPr="00283A2F">
        <w:rPr>
          <w:rFonts w:cs="Calibri"/>
          <w:bCs/>
          <w:lang w:val="en-GB"/>
        </w:rPr>
        <w:t xml:space="preserve"> scenario, </w:t>
      </w:r>
      <w:r w:rsidR="00A15DAA" w:rsidRPr="00283A2F">
        <w:rPr>
          <w:lang w:val="en-GB"/>
        </w:rPr>
        <w:t>t</w:t>
      </w:r>
      <w:r w:rsidR="00037A55" w:rsidRPr="00283A2F">
        <w:rPr>
          <w:lang w:val="en-GB"/>
        </w:rPr>
        <w:t xml:space="preserve">he expected increase in tourism can be expected to lead to a </w:t>
      </w:r>
      <w:r w:rsidR="00A15DAA" w:rsidRPr="00283A2F">
        <w:rPr>
          <w:lang w:val="en-GB"/>
        </w:rPr>
        <w:t xml:space="preserve">growth of energy consumption and </w:t>
      </w:r>
      <w:r w:rsidR="00037A55" w:rsidRPr="00283A2F">
        <w:rPr>
          <w:lang w:val="en-GB"/>
        </w:rPr>
        <w:t>GHG emissions</w:t>
      </w:r>
      <w:r w:rsidR="00A15DAA" w:rsidRPr="00283A2F">
        <w:rPr>
          <w:lang w:val="en-GB"/>
        </w:rPr>
        <w:t>.</w:t>
      </w:r>
    </w:p>
    <w:p w14:paraId="0E093640" w14:textId="7B6D6CB7" w:rsidR="00332ABD" w:rsidRPr="00283A2F" w:rsidRDefault="00B35459" w:rsidP="001529D7">
      <w:pPr>
        <w:numPr>
          <w:ilvl w:val="0"/>
          <w:numId w:val="8"/>
        </w:numPr>
        <w:tabs>
          <w:tab w:val="left" w:pos="426"/>
        </w:tabs>
        <w:spacing w:after="120"/>
        <w:ind w:left="0" w:firstLine="0"/>
        <w:rPr>
          <w:rFonts w:cs="Calibri"/>
          <w:bCs/>
          <w:lang w:val="en-GB"/>
        </w:rPr>
      </w:pPr>
      <w:r w:rsidRPr="00283A2F">
        <w:rPr>
          <w:rFonts w:cs="Calibri"/>
          <w:bCs/>
          <w:lang w:val="en-GB"/>
        </w:rPr>
        <w:t>At the same time</w:t>
      </w:r>
      <w:r w:rsidR="00332ABD" w:rsidRPr="00283A2F">
        <w:rPr>
          <w:rFonts w:cs="Calibri"/>
          <w:bCs/>
          <w:lang w:val="en-GB"/>
        </w:rPr>
        <w:t>, the gradual phasing out of the current electricity subsidies policies have contributed to the rationalization of consumption and switching to alternative energy options in many sectors including tourism, as well as the incentives for consumers who apply energy efficiency measures and use renewable energy. Since natural gas is one of the available energy alternatives, the city has extended natural gas lines to most neighbo</w:t>
      </w:r>
      <w:r w:rsidR="00E36656" w:rsidRPr="00283A2F">
        <w:rPr>
          <w:rFonts w:cs="Calibri"/>
          <w:bCs/>
          <w:lang w:val="en-GB"/>
        </w:rPr>
        <w:t>u</w:t>
      </w:r>
      <w:r w:rsidR="00332ABD" w:rsidRPr="00283A2F">
        <w:rPr>
          <w:rFonts w:cs="Calibri"/>
          <w:bCs/>
          <w:lang w:val="en-GB"/>
        </w:rPr>
        <w:t xml:space="preserve">rhoods and about 90% of hotel boilers have been switched to natural gas instead of diesel. </w:t>
      </w:r>
    </w:p>
    <w:p w14:paraId="1272F4A4" w14:textId="77777777" w:rsidR="00332ABD" w:rsidRPr="00283A2F" w:rsidRDefault="00332ABD" w:rsidP="001529D7">
      <w:pPr>
        <w:numPr>
          <w:ilvl w:val="0"/>
          <w:numId w:val="8"/>
        </w:numPr>
        <w:tabs>
          <w:tab w:val="left" w:pos="426"/>
        </w:tabs>
        <w:spacing w:after="120"/>
        <w:ind w:left="0" w:firstLine="0"/>
        <w:rPr>
          <w:rFonts w:cs="Calibri"/>
          <w:bCs/>
          <w:lang w:val="en-GB"/>
        </w:rPr>
      </w:pPr>
      <w:r w:rsidRPr="00283A2F">
        <w:rPr>
          <w:lang w:val="en-GB"/>
        </w:rPr>
        <w:t xml:space="preserve">In terms of other renewable energy options, there is scope for expanding the use of solar water heaters (only used so far in very limited numbers, with most hotels providing hot water through boilers; and reliable technical support for </w:t>
      </w:r>
      <w:proofErr w:type="spellStart"/>
      <w:r w:rsidRPr="00283A2F">
        <w:rPr>
          <w:lang w:val="en-GB"/>
        </w:rPr>
        <w:t>SWH</w:t>
      </w:r>
      <w:proofErr w:type="spellEnd"/>
      <w:r w:rsidRPr="00283A2F">
        <w:rPr>
          <w:lang w:val="en-GB"/>
        </w:rPr>
        <w:t xml:space="preserve"> </w:t>
      </w:r>
      <w:r w:rsidRPr="00283A2F">
        <w:rPr>
          <w:lang w:val="en-GB"/>
        </w:rPr>
        <w:lastRenderedPageBreak/>
        <w:t xml:space="preserve">missing to deal with the special nature of water quality in Sharm), and mainly photovoltaic systems (rooftop and larger scale greenfield systems). Currently, however, there are no specific government plans to address these in the project area. </w:t>
      </w:r>
    </w:p>
    <w:p w14:paraId="2AA1143A" w14:textId="404AFAB5" w:rsidR="00DA44C8" w:rsidRPr="00283A2F" w:rsidRDefault="00332ABD" w:rsidP="001529D7">
      <w:pPr>
        <w:numPr>
          <w:ilvl w:val="0"/>
          <w:numId w:val="8"/>
        </w:numPr>
        <w:tabs>
          <w:tab w:val="left" w:pos="426"/>
        </w:tabs>
        <w:spacing w:after="120"/>
        <w:ind w:left="0" w:firstLine="0"/>
        <w:rPr>
          <w:rFonts w:cs="Calibri"/>
          <w:bCs/>
          <w:lang w:val="en-GB"/>
        </w:rPr>
      </w:pPr>
      <w:r w:rsidRPr="00283A2F">
        <w:rPr>
          <w:rFonts w:cs="Calibri"/>
          <w:bCs/>
          <w:lang w:val="en-GB"/>
        </w:rPr>
        <w:t xml:space="preserve">The city has been gradually changing the energy and lighting systems in the streets and public places in various </w:t>
      </w:r>
      <w:r w:rsidR="00604863" w:rsidRPr="00283A2F">
        <w:rPr>
          <w:rFonts w:cs="Calibri"/>
          <w:bCs/>
          <w:lang w:val="en-GB"/>
        </w:rPr>
        <w:t>neighbourhoods</w:t>
      </w:r>
      <w:r w:rsidRPr="00283A2F">
        <w:rPr>
          <w:rFonts w:cs="Calibri"/>
          <w:bCs/>
          <w:lang w:val="en-GB"/>
        </w:rPr>
        <w:t xml:space="preserve"> and sectors for several years. </w:t>
      </w:r>
      <w:r w:rsidR="00604863" w:rsidRPr="00283A2F">
        <w:rPr>
          <w:rFonts w:cs="Calibri"/>
          <w:bCs/>
          <w:lang w:val="en-GB"/>
        </w:rPr>
        <w:t>Several</w:t>
      </w:r>
      <w:r w:rsidRPr="00283A2F">
        <w:rPr>
          <w:rFonts w:cs="Calibri"/>
          <w:bCs/>
          <w:lang w:val="en-GB"/>
        </w:rPr>
        <w:t xml:space="preserve"> phases were implemented with the cooperation of the Arab Organization for Industrialization, the Ministry of Military Production and the Egyptian Environmental Affairs Agency. The solar powered light poles in the city streets reached 1,779 poles, whereas LED light poles reached 6,780, with about 32 million EGP (approx. 2 </w:t>
      </w:r>
      <w:proofErr w:type="spellStart"/>
      <w:r w:rsidRPr="00283A2F">
        <w:rPr>
          <w:rFonts w:cs="Calibri"/>
          <w:bCs/>
          <w:lang w:val="en-GB"/>
        </w:rPr>
        <w:t>mln</w:t>
      </w:r>
      <w:proofErr w:type="spellEnd"/>
      <w:r w:rsidRPr="00283A2F">
        <w:rPr>
          <w:rFonts w:cs="Calibri"/>
          <w:bCs/>
          <w:lang w:val="en-GB"/>
        </w:rPr>
        <w:t xml:space="preserve"> US$) been spent so far. </w:t>
      </w:r>
    </w:p>
    <w:p w14:paraId="6A605D87" w14:textId="4BD22F10" w:rsidR="00332ABD" w:rsidRPr="00283A2F" w:rsidRDefault="00332ABD" w:rsidP="001529D7">
      <w:pPr>
        <w:numPr>
          <w:ilvl w:val="0"/>
          <w:numId w:val="8"/>
        </w:numPr>
        <w:tabs>
          <w:tab w:val="left" w:pos="426"/>
        </w:tabs>
        <w:spacing w:after="120"/>
        <w:ind w:left="0" w:firstLine="0"/>
        <w:rPr>
          <w:rFonts w:cs="Calibri"/>
          <w:bCs/>
          <w:lang w:val="en-GB"/>
        </w:rPr>
      </w:pPr>
      <w:r w:rsidRPr="00283A2F">
        <w:rPr>
          <w:rFonts w:cs="Calibri"/>
          <w:bCs/>
          <w:lang w:val="en-GB"/>
        </w:rPr>
        <w:t xml:space="preserve">Moreover, PV </w:t>
      </w:r>
      <w:r w:rsidR="00604863" w:rsidRPr="00283A2F">
        <w:rPr>
          <w:rFonts w:cs="Calibri"/>
          <w:bCs/>
          <w:lang w:val="en-GB"/>
        </w:rPr>
        <w:t>panelled</w:t>
      </w:r>
      <w:r w:rsidRPr="00283A2F">
        <w:rPr>
          <w:rFonts w:cs="Calibri"/>
          <w:bCs/>
          <w:lang w:val="en-GB"/>
        </w:rPr>
        <w:t xml:space="preserve"> rooftops have been installed in many residential units to generate electricity using solar energy. The Canal Company for Electricity Distribution, South Sinai Governorate and Schneider Electric (North Africa) have been coordinating the construction of a 20 MW solar power plant on an area of one </w:t>
      </w:r>
      <w:r w:rsidR="00377680" w:rsidRPr="00283A2F">
        <w:rPr>
          <w:rFonts w:cs="Calibri"/>
          <w:bCs/>
          <w:lang w:val="en-GB"/>
        </w:rPr>
        <w:t>km</w:t>
      </w:r>
      <w:r w:rsidR="00377680" w:rsidRPr="00283A2F">
        <w:rPr>
          <w:rFonts w:cs="Calibri"/>
          <w:bCs/>
          <w:vertAlign w:val="superscript"/>
          <w:lang w:val="en-GB"/>
        </w:rPr>
        <w:t>2</w:t>
      </w:r>
      <w:r w:rsidR="00377680" w:rsidRPr="00283A2F">
        <w:rPr>
          <w:rFonts w:cs="Calibri"/>
          <w:bCs/>
          <w:lang w:val="en-GB"/>
        </w:rPr>
        <w:t xml:space="preserve"> </w:t>
      </w:r>
      <w:r w:rsidRPr="00283A2F">
        <w:rPr>
          <w:rFonts w:cs="Calibri"/>
          <w:bCs/>
          <w:lang w:val="en-GB"/>
        </w:rPr>
        <w:t>in return for paying 2% of the value of the produced energy. Also to mention here the UNDP-GEF/Government of Egypt project on “Grid-Connected Small-Scale Photovoltaic Systems” (GEF # 5064): t</w:t>
      </w:r>
      <w:r w:rsidRPr="00283A2F">
        <w:rPr>
          <w:rFonts w:cs="Calibri"/>
          <w:bCs/>
          <w:iCs/>
          <w:lang w:val="en-GB"/>
        </w:rPr>
        <w:t>he objective of the Project was to remove any barriers to increase power generation by small, decentralized, grid-connected PV systems implemented by households and small- and medium-size enterprises, including industrial, commercial facilities as well as hotels</w:t>
      </w:r>
      <w:r w:rsidRPr="00283A2F">
        <w:rPr>
          <w:rFonts w:cs="Calibri"/>
          <w:bCs/>
          <w:lang w:val="en-GB"/>
        </w:rPr>
        <w:t>.</w:t>
      </w:r>
    </w:p>
    <w:p w14:paraId="3FA1CC5C" w14:textId="1602548F" w:rsidR="00587277" w:rsidRPr="00283A2F" w:rsidRDefault="00332ABD" w:rsidP="001529D7">
      <w:pPr>
        <w:numPr>
          <w:ilvl w:val="0"/>
          <w:numId w:val="8"/>
        </w:numPr>
        <w:tabs>
          <w:tab w:val="left" w:pos="426"/>
        </w:tabs>
        <w:spacing w:after="120"/>
        <w:ind w:left="0" w:firstLine="0"/>
        <w:rPr>
          <w:rFonts w:cs="Calibri"/>
          <w:bCs/>
          <w:lang w:val="en-GB"/>
        </w:rPr>
      </w:pPr>
      <w:r w:rsidRPr="00283A2F">
        <w:rPr>
          <w:rFonts w:cs="Calibri"/>
          <w:bCs/>
          <w:lang w:val="en-GB"/>
        </w:rPr>
        <w:t>The Municipality of Sharm El-Sheikh does not overlook the important role of environmental awareness and encourage all sectors of investment and citizens to use clean energy options and its importance in contributing to mitigating climate change and realizing the real cost of energy and the consumption of natural resources.</w:t>
      </w:r>
    </w:p>
    <w:p w14:paraId="6DECE838" w14:textId="77777777" w:rsidR="00332ABD" w:rsidRPr="00283A2F" w:rsidRDefault="00332ABD" w:rsidP="001529D7">
      <w:pPr>
        <w:numPr>
          <w:ilvl w:val="0"/>
          <w:numId w:val="8"/>
        </w:numPr>
        <w:tabs>
          <w:tab w:val="left" w:pos="426"/>
        </w:tabs>
        <w:spacing w:after="120"/>
        <w:ind w:left="0" w:firstLine="0"/>
        <w:rPr>
          <w:rFonts w:cs="Calibri"/>
          <w:bCs/>
          <w:lang w:val="en-GB"/>
        </w:rPr>
      </w:pPr>
      <w:r w:rsidRPr="00283A2F">
        <w:rPr>
          <w:rFonts w:cs="Calibri"/>
          <w:bCs/>
          <w:lang w:val="en-GB"/>
        </w:rPr>
        <w:t>Egypt has also made significant progress in the energy efficiency scoring in the 2017 Arab Future Energy Index Report on Energy Efficiency since 2015</w:t>
      </w:r>
      <w:r w:rsidRPr="00283A2F">
        <w:rPr>
          <w:rStyle w:val="FootnoteReference"/>
          <w:bCs/>
          <w:lang w:val="en-GB"/>
        </w:rPr>
        <w:footnoteReference w:id="9"/>
      </w:r>
      <w:r w:rsidRPr="00283A2F">
        <w:rPr>
          <w:rFonts w:cs="Calibri"/>
          <w:bCs/>
          <w:lang w:val="en-GB"/>
        </w:rPr>
        <w:t xml:space="preserve"> and has risen three places in the latest regional EE rankings. This progress is due in part to the implementation of several key EE policies and a variety of EE interventions supported by the GEF-funded “Improving the energy efficiency of lighting and other building appliances” project, as well as reduced subsidies for both electricity and fuel introduced in recent years. Energy efficiency provides a significant potential in buildings and public infrastructure as well: among the various uses of electricity, cooling contributes substantially to the electricity demand in summer when temperatures and humidity are high. Air conditioning is widespread not only along the Red Sea coast but all over Egypt.</w:t>
      </w:r>
    </w:p>
    <w:p w14:paraId="34958F53" w14:textId="77777777" w:rsidR="00332ABD" w:rsidRPr="00283A2F" w:rsidRDefault="00332ABD" w:rsidP="001529D7">
      <w:pPr>
        <w:numPr>
          <w:ilvl w:val="0"/>
          <w:numId w:val="8"/>
        </w:numPr>
        <w:tabs>
          <w:tab w:val="left" w:pos="426"/>
        </w:tabs>
        <w:spacing w:after="120"/>
        <w:ind w:left="0" w:firstLine="0"/>
        <w:rPr>
          <w:rFonts w:cs="Calibri"/>
          <w:bCs/>
          <w:lang w:val="en-GB"/>
        </w:rPr>
      </w:pPr>
      <w:r w:rsidRPr="00283A2F">
        <w:rPr>
          <w:rFonts w:cs="Calibri"/>
          <w:bCs/>
          <w:lang w:val="en-GB"/>
        </w:rPr>
        <w:t xml:space="preserve">At hotels and resorts, various types of energy are required to operate the engineering services, which mainly include heating, ventilation and air conditioning (HVAC), lighting, vertical transportation and hot water supply. Additional heat and power are also consumed in the resort’s kitchen and laundry facilities. In Sharm El-Sheikh, three types of energy: electricity, gas and diesel fuel are normally used; diesel fuel is mainly used to operate steam or hot water boilers while liquefied petroleum gas (LPG) may be used in some kitchen equipment. Sharm El Sheikh is one of the few towns on the Red Sea coast which have access to the public electricity grid; most of the resorts are connected to the grid and only a very few depend on diesel generators for their power supply. </w:t>
      </w:r>
      <w:r w:rsidRPr="00283A2F">
        <w:rPr>
          <w:lang w:val="en-GB"/>
        </w:rPr>
        <w:t>Hotels in “Nabq” area (around 33 hotels) do not have access to the national grid. Instead, the private company “</w:t>
      </w:r>
      <w:proofErr w:type="spellStart"/>
      <w:r w:rsidRPr="00283A2F">
        <w:rPr>
          <w:lang w:val="en-GB"/>
        </w:rPr>
        <w:t>TAQA</w:t>
      </w:r>
      <w:proofErr w:type="spellEnd"/>
      <w:r w:rsidRPr="00283A2F">
        <w:rPr>
          <w:lang w:val="en-GB"/>
        </w:rPr>
        <w:t xml:space="preserve">” sells electricity to hotels at a bit higher prices compared to the national grid. </w:t>
      </w:r>
    </w:p>
    <w:p w14:paraId="68A83B0B" w14:textId="77777777" w:rsidR="00332ABD" w:rsidRPr="00283A2F" w:rsidRDefault="00332ABD" w:rsidP="001529D7">
      <w:pPr>
        <w:numPr>
          <w:ilvl w:val="0"/>
          <w:numId w:val="8"/>
        </w:numPr>
        <w:tabs>
          <w:tab w:val="left" w:pos="426"/>
        </w:tabs>
        <w:spacing w:after="120"/>
        <w:ind w:left="0" w:firstLine="0"/>
        <w:rPr>
          <w:rFonts w:cs="Calibri"/>
          <w:bCs/>
          <w:lang w:val="en-GB"/>
        </w:rPr>
      </w:pPr>
      <w:r w:rsidRPr="00283A2F">
        <w:rPr>
          <w:rFonts w:cs="Calibri"/>
          <w:bCs/>
          <w:lang w:val="en-GB"/>
        </w:rPr>
        <w:t>There are not many assessments available that have focused on energy demand and energy use of hotels and touristic infrastructure in Sharm El-Sheikh. A European Bank Study in 2013; "Sustainable Energy Support for Built Environment Projects Review of Sustainable Energy Opportunities in the Hotel Sector of Egypt (Red Sea and Sinai Region)</w:t>
      </w:r>
      <w:r w:rsidRPr="00283A2F">
        <w:rPr>
          <w:rFonts w:cs="Calibri"/>
          <w:bCs/>
          <w:vertAlign w:val="superscript"/>
          <w:lang w:val="en-GB"/>
        </w:rPr>
        <w:footnoteReference w:id="10"/>
      </w:r>
      <w:r w:rsidRPr="00283A2F">
        <w:rPr>
          <w:rFonts w:cs="Calibri"/>
          <w:bCs/>
          <w:vertAlign w:val="superscript"/>
          <w:lang w:val="en-GB"/>
        </w:rPr>
        <w:t xml:space="preserve"> </w:t>
      </w:r>
      <w:r w:rsidRPr="00283A2F">
        <w:rPr>
          <w:rFonts w:cs="Calibri"/>
          <w:bCs/>
          <w:lang w:val="en-GB"/>
        </w:rPr>
        <w:t>"found that the design of the majority of the hotels led to significant energy consumptions burdens as the majority (</w:t>
      </w:r>
      <w:proofErr w:type="spellStart"/>
      <w:r w:rsidRPr="00283A2F">
        <w:rPr>
          <w:rFonts w:cs="Calibri"/>
          <w:bCs/>
          <w:lang w:val="en-GB"/>
        </w:rPr>
        <w:t>i</w:t>
      </w:r>
      <w:proofErr w:type="spellEnd"/>
      <w:r w:rsidRPr="00283A2F">
        <w:rPr>
          <w:rFonts w:cs="Calibri"/>
          <w:bCs/>
          <w:lang w:val="en-GB"/>
        </w:rPr>
        <w:t xml:space="preserve">) were designed to maximize the view of the sea and/or the swimming pools, (ii) have high exposure of facades to solar radiation, with nearly no attention to type of glazing, shading and insulation, (iii) are multi-story buildings with maximum four stories, (iv) are constructed of high-watered concrete for the skeleton with single walls and glazing, (v) have several swimming pools (heated during winter season) and (vi) have large gardens and several sport facilities (tennis courts, gyms, etc.). The conclusion from this and another Energy Audit study done for one of the hotels within the GIZ-funded </w:t>
      </w:r>
      <w:proofErr w:type="spellStart"/>
      <w:r w:rsidRPr="00283A2F">
        <w:rPr>
          <w:rFonts w:cs="Calibri"/>
          <w:bCs/>
          <w:lang w:val="en-GB"/>
        </w:rPr>
        <w:t>JCEE</w:t>
      </w:r>
      <w:proofErr w:type="spellEnd"/>
      <w:r w:rsidRPr="00283A2F">
        <w:rPr>
          <w:rFonts w:cs="Calibri"/>
          <w:bCs/>
          <w:lang w:val="en-GB"/>
        </w:rPr>
        <w:t xml:space="preserve"> program</w:t>
      </w:r>
      <w:r w:rsidRPr="00283A2F">
        <w:rPr>
          <w:rStyle w:val="FootnoteReference"/>
          <w:bCs/>
          <w:lang w:val="en-GB"/>
        </w:rPr>
        <w:footnoteReference w:id="11"/>
      </w:r>
      <w:r w:rsidRPr="00283A2F">
        <w:rPr>
          <w:rFonts w:cs="Calibri"/>
          <w:bCs/>
          <w:lang w:val="en-GB"/>
        </w:rPr>
        <w:t xml:space="preserve"> is that </w:t>
      </w:r>
      <w:r w:rsidRPr="00283A2F">
        <w:rPr>
          <w:lang w:val="en-GB"/>
        </w:rPr>
        <w:t xml:space="preserve">design attributes lead to a very significant energy load and in particular mechanical refrigeration air conditioning demand in hotels. </w:t>
      </w:r>
    </w:p>
    <w:p w14:paraId="18EDF14F" w14:textId="77777777" w:rsidR="00332ABD" w:rsidRPr="00283A2F" w:rsidRDefault="00332ABD" w:rsidP="001529D7">
      <w:pPr>
        <w:numPr>
          <w:ilvl w:val="0"/>
          <w:numId w:val="8"/>
        </w:numPr>
        <w:tabs>
          <w:tab w:val="left" w:pos="426"/>
        </w:tabs>
        <w:spacing w:after="120"/>
        <w:ind w:left="0" w:firstLine="0"/>
        <w:rPr>
          <w:rFonts w:cs="Calibri"/>
          <w:bCs/>
          <w:lang w:val="en-GB"/>
        </w:rPr>
      </w:pPr>
      <w:r w:rsidRPr="00283A2F">
        <w:rPr>
          <w:lang w:val="en-GB"/>
        </w:rPr>
        <w:t xml:space="preserve">Energy efficiency measures implemented so far mainly focused on improving lighting systems (installations of LED), also with support of UNDP-GEF Project “Improving the energy efficiency of Lighting and other Building Appliances” (GEF # 3832), but apart from some international-owned resorts, there are hardly examples of significant energy refurbishments known from </w:t>
      </w:r>
      <w:r w:rsidRPr="00283A2F">
        <w:rPr>
          <w:rFonts w:cs="Calibri"/>
          <w:bCs/>
          <w:lang w:val="en-GB"/>
        </w:rPr>
        <w:t>Sharm El-Sheikh</w:t>
      </w:r>
      <w:r w:rsidRPr="00283A2F">
        <w:rPr>
          <w:lang w:val="en-GB"/>
        </w:rPr>
        <w:t xml:space="preserve"> hotels and resorts that have tackled HVAC systems, or have even combined them with renewable energy installations (solar PV, solar thermal, heat pumps, biomass, etc.). Renewable energies and energy</w:t>
      </w:r>
      <w:r w:rsidRPr="00283A2F">
        <w:rPr>
          <w:color w:val="00B050"/>
          <w:lang w:val="en-GB"/>
        </w:rPr>
        <w:t xml:space="preserve"> </w:t>
      </w:r>
      <w:r w:rsidRPr="00283A2F">
        <w:rPr>
          <w:lang w:val="en-GB"/>
        </w:rPr>
        <w:lastRenderedPageBreak/>
        <w:t>efficiency thus require mainstreaming activities supported by technical assistance leading to increased awareness and committed energy management (accompanied by low- and no-cost measures), as well as further significant investments.</w:t>
      </w:r>
    </w:p>
    <w:p w14:paraId="7B4F3525" w14:textId="77777777" w:rsidR="00332ABD" w:rsidRPr="00283A2F" w:rsidRDefault="00332ABD" w:rsidP="001529D7">
      <w:pPr>
        <w:numPr>
          <w:ilvl w:val="0"/>
          <w:numId w:val="8"/>
        </w:numPr>
        <w:tabs>
          <w:tab w:val="left" w:pos="426"/>
        </w:tabs>
        <w:spacing w:after="120"/>
        <w:ind w:left="0" w:firstLine="0"/>
        <w:rPr>
          <w:rFonts w:cs="Calibri"/>
          <w:bCs/>
          <w:lang w:val="en-GB"/>
        </w:rPr>
      </w:pPr>
      <w:r w:rsidRPr="00283A2F">
        <w:rPr>
          <w:rFonts w:cs="Calibri"/>
          <w:bCs/>
          <w:lang w:val="en-GB"/>
        </w:rPr>
        <w:t xml:space="preserve">Egypt has a large cooling equipment manufacturing sector dominated by local manufacturers. Refrigerants are currently imported. Egypt commonly use HCFC-22 for refrigeration and HVAC. Some local manufacturers of HVAC and refrigeration systems start shifting from HCFC-22 to alternative and environmental-friendly coolants, such as e.g. R-410A. Although technical capacities exist, in the current market, efficient compressors for HVAC and refrigeration systems are imported while local manufacturers manufacture less efficient compressors for fridge and local HVAC units. While refrigeration technologies, refrigerators, deep freezers, cold rooms, water dispensers are matured and dominated by local industry and there is a high opportunity to upgrade product quality and increase knowledge on energy efficiency and natural refrigerants, there is no F-gas/HFC regulation in place, and so a HFC reporting procedure is not set up. According to </w:t>
      </w:r>
      <w:proofErr w:type="spellStart"/>
      <w:r w:rsidRPr="00283A2F">
        <w:rPr>
          <w:rFonts w:cs="Calibri"/>
          <w:bCs/>
          <w:lang w:val="en-GB"/>
        </w:rPr>
        <w:t>NOU</w:t>
      </w:r>
      <w:proofErr w:type="spellEnd"/>
      <w:r w:rsidRPr="00283A2F">
        <w:rPr>
          <w:rFonts w:cs="Calibri"/>
          <w:bCs/>
          <w:lang w:val="en-GB"/>
        </w:rPr>
        <w:t>, Egypt has not yet started the development of a National Cooling Strategy. There are no specific targets for cooling demand reduction in Intended Nationally Determined Contributions (</w:t>
      </w:r>
      <w:proofErr w:type="spellStart"/>
      <w:r w:rsidRPr="00283A2F">
        <w:rPr>
          <w:rFonts w:cs="Calibri"/>
          <w:bCs/>
          <w:lang w:val="en-GB"/>
        </w:rPr>
        <w:t>INDC</w:t>
      </w:r>
      <w:proofErr w:type="spellEnd"/>
      <w:r w:rsidRPr="00283A2F">
        <w:rPr>
          <w:rFonts w:cs="Calibri"/>
          <w:bCs/>
          <w:lang w:val="en-GB"/>
        </w:rPr>
        <w:t>) but mitigation actions can have direct application in the cooling sector.</w:t>
      </w:r>
    </w:p>
    <w:p w14:paraId="28B6B74A" w14:textId="77777777" w:rsidR="00332ABD" w:rsidRPr="00283A2F" w:rsidRDefault="00332ABD" w:rsidP="001529D7">
      <w:pPr>
        <w:numPr>
          <w:ilvl w:val="0"/>
          <w:numId w:val="8"/>
        </w:numPr>
        <w:tabs>
          <w:tab w:val="left" w:pos="426"/>
        </w:tabs>
        <w:spacing w:after="120"/>
        <w:ind w:left="0" w:firstLine="0"/>
        <w:rPr>
          <w:rFonts w:cs="Calibri"/>
          <w:bCs/>
          <w:lang w:val="en-GB"/>
        </w:rPr>
      </w:pPr>
      <w:r w:rsidRPr="00283A2F">
        <w:rPr>
          <w:rFonts w:cs="Calibri"/>
          <w:bCs/>
          <w:lang w:val="en-GB"/>
        </w:rPr>
        <w:t>There are many technology providers, manufacturers, and suppliers in Egypt that could provide a wide range of sustainable cooling technologies; however, there are no obligatory codes in Egypt that could enforce the use of sustainable cooling technologies in the residential and the commercial building sectors. Availability of these tools and the lack of any enforcement are the main gaps facing the deployment of sustainable cooling technologies.</w:t>
      </w:r>
    </w:p>
    <w:p w14:paraId="5D41B570" w14:textId="77777777" w:rsidR="008453C4" w:rsidRPr="00283A2F" w:rsidRDefault="008453C4" w:rsidP="008453C4">
      <w:pPr>
        <w:keepNext/>
        <w:spacing w:before="240" w:after="240"/>
        <w:rPr>
          <w:u w:val="single"/>
          <w:lang w:val="en-GB"/>
        </w:rPr>
      </w:pPr>
      <w:r w:rsidRPr="00283A2F">
        <w:rPr>
          <w:u w:val="single"/>
          <w:lang w:val="en-GB"/>
        </w:rPr>
        <w:t>Transport</w:t>
      </w:r>
    </w:p>
    <w:p w14:paraId="3CDA7489" w14:textId="6814D572" w:rsidR="008453C4" w:rsidRPr="00283A2F" w:rsidRDefault="008453C4" w:rsidP="001529D7">
      <w:pPr>
        <w:numPr>
          <w:ilvl w:val="0"/>
          <w:numId w:val="8"/>
        </w:numPr>
        <w:tabs>
          <w:tab w:val="left" w:pos="426"/>
        </w:tabs>
        <w:spacing w:after="120"/>
        <w:ind w:left="0" w:firstLine="0"/>
        <w:rPr>
          <w:lang w:val="en-GB"/>
        </w:rPr>
      </w:pPr>
      <w:r w:rsidRPr="00283A2F">
        <w:rPr>
          <w:lang w:val="en-GB"/>
        </w:rPr>
        <w:t xml:space="preserve">Public transport in the city is mainly based on private taxis and shuttle buses operated by hotels. The city has abandoned taxis and shuttle buses with high emissions, modernized the vehicles operating in the city, and established a traffic police unit equipped with vehicle exhaust emission measuring devices, as well as the establishment of two stations to supply cars with natural gas and modify gasoline cars to work with natural gas. </w:t>
      </w:r>
      <w:r w:rsidRPr="00283A2F">
        <w:rPr>
          <w:rFonts w:eastAsia="Times New Roman" w:cs="Calibri"/>
          <w:lang w:val="en-GB"/>
        </w:rPr>
        <w:t>More than 20 bus stations for public transportation were implemented (air-conditioned with Wi-Fi and monitors), however, there is no bus route operated by the city so far. The Project will study plans as one of the activities under Component 1 to evaluate the use of public regular buses (not minibuses) to operate along main roads and connecting the city cent</w:t>
      </w:r>
      <w:r w:rsidR="00677F19">
        <w:rPr>
          <w:rFonts w:eastAsia="Times New Roman" w:cs="Calibri"/>
          <w:lang w:val="en-GB"/>
        </w:rPr>
        <w:t>r</w:t>
      </w:r>
      <w:r w:rsidR="00010C17">
        <w:rPr>
          <w:rFonts w:eastAsia="Times New Roman" w:cs="Calibri"/>
          <w:lang w:val="en-GB"/>
        </w:rPr>
        <w:t>e</w:t>
      </w:r>
      <w:r w:rsidRPr="00283A2F">
        <w:rPr>
          <w:rFonts w:eastAsia="Times New Roman" w:cs="Calibri"/>
          <w:lang w:val="en-GB"/>
        </w:rPr>
        <w:t xml:space="preserve"> with residential areas and major hotels </w:t>
      </w:r>
      <w:proofErr w:type="spellStart"/>
      <w:r w:rsidRPr="00283A2F">
        <w:rPr>
          <w:rFonts w:eastAsia="Times New Roman" w:cs="Calibri"/>
          <w:lang w:val="en-GB"/>
        </w:rPr>
        <w:t>en</w:t>
      </w:r>
      <w:proofErr w:type="spellEnd"/>
      <w:r w:rsidRPr="00283A2F">
        <w:rPr>
          <w:rFonts w:eastAsia="Times New Roman" w:cs="Calibri"/>
          <w:lang w:val="en-GB"/>
        </w:rPr>
        <w:t xml:space="preserve"> route.</w:t>
      </w:r>
    </w:p>
    <w:p w14:paraId="23B5865C" w14:textId="77777777" w:rsidR="008453C4" w:rsidRPr="00283A2F" w:rsidRDefault="008453C4" w:rsidP="001529D7">
      <w:pPr>
        <w:numPr>
          <w:ilvl w:val="0"/>
          <w:numId w:val="8"/>
        </w:numPr>
        <w:tabs>
          <w:tab w:val="left" w:pos="426"/>
        </w:tabs>
        <w:spacing w:after="120"/>
        <w:ind w:left="0" w:firstLine="0"/>
        <w:rPr>
          <w:lang w:val="en-GB"/>
        </w:rPr>
      </w:pPr>
      <w:r w:rsidRPr="00283A2F">
        <w:rPr>
          <w:lang w:val="en-GB"/>
        </w:rPr>
        <w:t xml:space="preserve"> A cycling route has been established along the El Salam Road to encourage the use of transportation alternatives. Yet, so far, there is no system in place that would allow sharing or renting bicycles (even e-bikes) nor promoting cycling to hotels and residents, such as being implemented and operated by </w:t>
      </w:r>
      <w:hyperlink r:id="rId24" w:history="1">
        <w:r w:rsidRPr="00283A2F">
          <w:rPr>
            <w:rStyle w:val="Hyperlink"/>
            <w:lang w:val="en-GB"/>
          </w:rPr>
          <w:t>Baddelonline.com</w:t>
        </w:r>
      </w:hyperlink>
      <w:r w:rsidRPr="00283A2F">
        <w:rPr>
          <w:lang w:val="en-GB"/>
        </w:rPr>
        <w:t xml:space="preserve"> in El </w:t>
      </w:r>
      <w:proofErr w:type="spellStart"/>
      <w:r w:rsidRPr="00283A2F">
        <w:rPr>
          <w:lang w:val="en-GB"/>
        </w:rPr>
        <w:t>Gouna</w:t>
      </w:r>
      <w:proofErr w:type="spellEnd"/>
      <w:r w:rsidRPr="00283A2F">
        <w:rPr>
          <w:lang w:val="en-GB"/>
        </w:rPr>
        <w:t xml:space="preserve"> (60 e-bikes currently operated), Sodic West (30 e-bikes), </w:t>
      </w:r>
      <w:proofErr w:type="spellStart"/>
      <w:r w:rsidRPr="00283A2F">
        <w:rPr>
          <w:lang w:val="en-GB"/>
        </w:rPr>
        <w:t>Fayyoum</w:t>
      </w:r>
      <w:proofErr w:type="spellEnd"/>
      <w:r w:rsidRPr="00283A2F">
        <w:rPr>
          <w:lang w:val="en-GB"/>
        </w:rPr>
        <w:t xml:space="preserve"> City (100 normal bikes) and AUC Campus Cairo (10 bikes, thereof 5 e-bikes). The City of </w:t>
      </w:r>
      <w:r w:rsidRPr="00283A2F">
        <w:rPr>
          <w:rFonts w:cs="Calibri"/>
          <w:bCs/>
          <w:lang w:val="en-GB"/>
        </w:rPr>
        <w:t>Sharm El-Sheikh</w:t>
      </w:r>
      <w:r w:rsidRPr="00283A2F">
        <w:rPr>
          <w:lang w:val="en-GB"/>
        </w:rPr>
        <w:t xml:space="preserve"> has, however, shared its interest in setting up a similar bike sharing system, with the support of the Project.</w:t>
      </w:r>
    </w:p>
    <w:p w14:paraId="04A26CA0" w14:textId="1FD1EEB1" w:rsidR="00332ABD" w:rsidRPr="00283A2F" w:rsidRDefault="00332ABD" w:rsidP="00332ABD">
      <w:pPr>
        <w:keepNext/>
        <w:spacing w:before="240" w:after="240"/>
        <w:rPr>
          <w:u w:val="single"/>
          <w:lang w:val="en-GB"/>
        </w:rPr>
      </w:pPr>
      <w:r w:rsidRPr="00283A2F">
        <w:rPr>
          <w:u w:val="single"/>
          <w:lang w:val="en-GB"/>
        </w:rPr>
        <w:t>Water</w:t>
      </w:r>
      <w:r w:rsidR="00456446" w:rsidRPr="00283A2F">
        <w:rPr>
          <w:u w:val="single"/>
          <w:lang w:val="en-GB"/>
        </w:rPr>
        <w:t>, desalination</w:t>
      </w:r>
      <w:r w:rsidR="00B51E75" w:rsidRPr="00283A2F">
        <w:rPr>
          <w:u w:val="single"/>
          <w:lang w:val="en-GB"/>
        </w:rPr>
        <w:t xml:space="preserve"> and wastewater management</w:t>
      </w:r>
    </w:p>
    <w:p w14:paraId="53DE600A" w14:textId="39965343" w:rsidR="00E5775B" w:rsidRPr="00283A2F" w:rsidRDefault="00332ABD" w:rsidP="001529D7">
      <w:pPr>
        <w:numPr>
          <w:ilvl w:val="0"/>
          <w:numId w:val="8"/>
        </w:numPr>
        <w:tabs>
          <w:tab w:val="left" w:pos="426"/>
        </w:tabs>
        <w:spacing w:after="120"/>
        <w:ind w:left="0" w:firstLine="0"/>
        <w:rPr>
          <w:rFonts w:cs="Calibri"/>
          <w:bCs/>
          <w:lang w:val="en-GB"/>
        </w:rPr>
      </w:pPr>
      <w:r w:rsidRPr="00283A2F">
        <w:rPr>
          <w:rFonts w:cs="Calibri"/>
          <w:bCs/>
          <w:lang w:val="en-GB"/>
        </w:rPr>
        <w:t>Sharm El Sheikh is situated in an area of extreme aridity (annual rainfall between 20–50 mm/y). Its rapid development including about one million tourist overnights annually results in an ever-increasing demand for water. In terms of water supply, the city relies mainly on sea water desalination plants, both public and private, which with some other secondary sources achieve self-sufficiency for all sectors of the city. There are more than 30 reverse osmosis (RO) plants producing nearly 200,000 m</w:t>
      </w:r>
      <w:r w:rsidRPr="00283A2F">
        <w:rPr>
          <w:rFonts w:cs="Calibri"/>
          <w:bCs/>
          <w:vertAlign w:val="superscript"/>
          <w:lang w:val="en-GB"/>
        </w:rPr>
        <w:t>3</w:t>
      </w:r>
      <w:r w:rsidRPr="00283A2F">
        <w:rPr>
          <w:rFonts w:cs="Calibri"/>
          <w:bCs/>
          <w:lang w:val="en-GB"/>
        </w:rPr>
        <w:t xml:space="preserve"> of waters daily. 90% of the tourist resorts and hotels in the city have their own desalination plants with sufficient capacity to meet their needs. Two</w:t>
      </w:r>
      <w:r w:rsidR="00456446" w:rsidRPr="00283A2F">
        <w:rPr>
          <w:rFonts w:cs="Calibri"/>
          <w:bCs/>
          <w:lang w:val="en-GB"/>
        </w:rPr>
        <w:t xml:space="preserve"> municipal,</w:t>
      </w:r>
      <w:r w:rsidRPr="00283A2F">
        <w:rPr>
          <w:rFonts w:cs="Calibri"/>
          <w:bCs/>
          <w:lang w:val="en-GB"/>
        </w:rPr>
        <w:t xml:space="preserve"> government-owned RO plants </w:t>
      </w:r>
      <w:r w:rsidR="00456446" w:rsidRPr="00283A2F">
        <w:rPr>
          <w:rFonts w:cs="Calibri"/>
          <w:bCs/>
          <w:lang w:val="en-GB"/>
        </w:rPr>
        <w:t xml:space="preserve">(with a capacity of 15,000 m3/day) </w:t>
      </w:r>
      <w:r w:rsidRPr="00283A2F">
        <w:rPr>
          <w:rFonts w:cs="Calibri"/>
          <w:bCs/>
          <w:lang w:val="en-GB"/>
        </w:rPr>
        <w:t xml:space="preserve">sell water to the local residents at a very low subsidized price while the two centralized private RO plants (owned by two different companies) charge commercial rates and raise prices considerably in the summer periods of </w:t>
      </w:r>
      <w:r w:rsidR="000F7725" w:rsidRPr="00283A2F">
        <w:rPr>
          <w:rFonts w:cs="Calibri"/>
          <w:bCs/>
          <w:lang w:val="en-GB"/>
        </w:rPr>
        <w:t>high-water</w:t>
      </w:r>
      <w:r w:rsidRPr="00283A2F">
        <w:rPr>
          <w:rFonts w:cs="Calibri"/>
          <w:bCs/>
          <w:lang w:val="en-GB"/>
        </w:rPr>
        <w:t xml:space="preserve"> demand. There are 5 companies that work on the supply and distribution through pumping stations to meet the city demands, this is performed in accordance with international quality standards. For all the </w:t>
      </w:r>
      <w:r w:rsidR="005C1521" w:rsidRPr="00283A2F">
        <w:rPr>
          <w:rFonts w:cs="Calibri"/>
          <w:bCs/>
          <w:lang w:val="en-GB"/>
        </w:rPr>
        <w:t xml:space="preserve">desalination </w:t>
      </w:r>
      <w:r w:rsidRPr="00283A2F">
        <w:rPr>
          <w:rFonts w:cs="Calibri"/>
          <w:bCs/>
          <w:lang w:val="en-GB"/>
        </w:rPr>
        <w:t xml:space="preserve">plants, there are concerns over </w:t>
      </w:r>
      <w:r w:rsidR="005C1521" w:rsidRPr="00283A2F">
        <w:rPr>
          <w:rFonts w:cs="Calibri"/>
          <w:bCs/>
          <w:lang w:val="en-GB"/>
        </w:rPr>
        <w:t xml:space="preserve">the </w:t>
      </w:r>
      <w:r w:rsidRPr="00283A2F">
        <w:rPr>
          <w:rFonts w:cs="Calibri"/>
          <w:bCs/>
          <w:lang w:val="en-GB"/>
        </w:rPr>
        <w:t>high consumption</w:t>
      </w:r>
      <w:r w:rsidR="005C1521" w:rsidRPr="00283A2F">
        <w:rPr>
          <w:rFonts w:cs="Calibri"/>
          <w:bCs/>
          <w:lang w:val="en-GB"/>
        </w:rPr>
        <w:t xml:space="preserve"> of energy </w:t>
      </w:r>
      <w:r w:rsidR="001C187B" w:rsidRPr="00283A2F">
        <w:rPr>
          <w:rFonts w:cs="Calibri"/>
          <w:bCs/>
          <w:lang w:val="en-GB"/>
        </w:rPr>
        <w:t xml:space="preserve">drawn from the municipal grid that </w:t>
      </w:r>
      <w:r w:rsidR="005C1521" w:rsidRPr="00283A2F">
        <w:rPr>
          <w:rFonts w:cs="Calibri"/>
          <w:bCs/>
          <w:lang w:val="en-GB"/>
        </w:rPr>
        <w:t>depends largely on the gas-</w:t>
      </w:r>
      <w:r w:rsidR="002E37BF" w:rsidRPr="00283A2F">
        <w:rPr>
          <w:rFonts w:cs="Calibri"/>
          <w:bCs/>
          <w:lang w:val="en-GB"/>
        </w:rPr>
        <w:t>fuelled</w:t>
      </w:r>
      <w:r w:rsidR="005C1521" w:rsidRPr="00283A2F">
        <w:rPr>
          <w:rFonts w:cs="Calibri"/>
          <w:bCs/>
          <w:lang w:val="en-GB"/>
        </w:rPr>
        <w:t xml:space="preserve"> power stations</w:t>
      </w:r>
      <w:r w:rsidR="00E5775B" w:rsidRPr="00283A2F">
        <w:rPr>
          <w:rFonts w:cs="Calibri"/>
          <w:bCs/>
          <w:lang w:val="en-GB"/>
        </w:rPr>
        <w:t xml:space="preserve">. </w:t>
      </w:r>
      <w:r w:rsidR="005C1521" w:rsidRPr="00283A2F">
        <w:rPr>
          <w:rFonts w:cs="Calibri"/>
          <w:bCs/>
          <w:lang w:val="en-GB"/>
        </w:rPr>
        <w:t>A significant additional concern is</w:t>
      </w:r>
      <w:r w:rsidR="00E5775B" w:rsidRPr="00283A2F">
        <w:rPr>
          <w:rFonts w:cs="Calibri"/>
          <w:bCs/>
          <w:lang w:val="en-GB"/>
        </w:rPr>
        <w:t xml:space="preserve"> the discharge</w:t>
      </w:r>
      <w:r w:rsidRPr="00283A2F">
        <w:rPr>
          <w:rFonts w:cs="Calibri"/>
          <w:bCs/>
          <w:lang w:val="en-GB"/>
        </w:rPr>
        <w:t xml:space="preserve"> of </w:t>
      </w:r>
      <w:r w:rsidR="00E5775B" w:rsidRPr="00283A2F">
        <w:rPr>
          <w:rFonts w:cs="Calibri"/>
          <w:bCs/>
          <w:lang w:val="en-GB"/>
        </w:rPr>
        <w:t xml:space="preserve">salt </w:t>
      </w:r>
      <w:r w:rsidRPr="00283A2F">
        <w:rPr>
          <w:rFonts w:cs="Calibri"/>
          <w:bCs/>
          <w:lang w:val="en-GB"/>
        </w:rPr>
        <w:t xml:space="preserve">brine on the </w:t>
      </w:r>
      <w:r w:rsidR="000F7725" w:rsidRPr="00283A2F">
        <w:rPr>
          <w:rFonts w:cs="Calibri"/>
          <w:bCs/>
          <w:lang w:val="en-GB"/>
        </w:rPr>
        <w:t xml:space="preserve">marine </w:t>
      </w:r>
      <w:r w:rsidRPr="00283A2F">
        <w:rPr>
          <w:rFonts w:cs="Calibri"/>
          <w:bCs/>
          <w:lang w:val="en-GB"/>
        </w:rPr>
        <w:t>environment</w:t>
      </w:r>
      <w:r w:rsidR="000F7725" w:rsidRPr="00283A2F">
        <w:rPr>
          <w:rFonts w:cs="Calibri"/>
          <w:bCs/>
          <w:lang w:val="en-GB"/>
        </w:rPr>
        <w:t xml:space="preserve"> </w:t>
      </w:r>
      <w:r w:rsidR="00FA66E5" w:rsidRPr="00283A2F">
        <w:rPr>
          <w:rFonts w:cs="Calibri"/>
          <w:bCs/>
          <w:lang w:val="en-GB"/>
        </w:rPr>
        <w:t xml:space="preserve">including </w:t>
      </w:r>
      <w:r w:rsidR="000F7725" w:rsidRPr="00283A2F">
        <w:rPr>
          <w:rFonts w:cs="Calibri"/>
          <w:bCs/>
          <w:lang w:val="en-GB"/>
        </w:rPr>
        <w:t>especially coral reefs</w:t>
      </w:r>
      <w:r w:rsidRPr="00283A2F">
        <w:rPr>
          <w:rFonts w:cs="Calibri"/>
          <w:bCs/>
          <w:lang w:val="en-GB"/>
        </w:rPr>
        <w:t xml:space="preserve">. </w:t>
      </w:r>
    </w:p>
    <w:p w14:paraId="662DE853" w14:textId="0909B12A" w:rsidR="00332ABD" w:rsidRPr="00283A2F" w:rsidRDefault="00332ABD" w:rsidP="001529D7">
      <w:pPr>
        <w:numPr>
          <w:ilvl w:val="0"/>
          <w:numId w:val="8"/>
        </w:numPr>
        <w:tabs>
          <w:tab w:val="left" w:pos="426"/>
        </w:tabs>
        <w:spacing w:after="120"/>
        <w:ind w:left="0" w:firstLine="0"/>
        <w:rPr>
          <w:rFonts w:cs="Calibri"/>
          <w:bCs/>
          <w:lang w:val="en-GB"/>
        </w:rPr>
      </w:pPr>
      <w:r w:rsidRPr="00283A2F">
        <w:rPr>
          <w:rFonts w:cs="Calibri"/>
          <w:bCs/>
          <w:lang w:val="en-GB"/>
        </w:rPr>
        <w:t xml:space="preserve">Other sources of water in Sharm include tankers and pipes delivering groundwater from Al Tor (100 km distance), the supply line from the Nile River water, some ground wells in the city's valleys that serve the Bedouin communities living in the valleys, and treated domestic wastewater for landscape irrigation. Moreover, the network of dams built in recent years has contributed to the retention and storage of water, and between the north and south of the city there are strategic reservoirs. The Egyptian Environmental Affairs Agency (EEAA) is not regulating and monitoring water management </w:t>
      </w:r>
      <w:r w:rsidRPr="00283A2F">
        <w:rPr>
          <w:rFonts w:cs="Calibri"/>
          <w:bCs/>
          <w:lang w:val="en-GB"/>
        </w:rPr>
        <w:lastRenderedPageBreak/>
        <w:t>sufficiently. Increasing water shortages and price rises as well as environmental degradation would impact the tourism industry.</w:t>
      </w:r>
    </w:p>
    <w:p w14:paraId="7C7DF249" w14:textId="0252A87C" w:rsidR="00FA66E5" w:rsidRPr="00283A2F" w:rsidRDefault="00FA66E5" w:rsidP="001529D7">
      <w:pPr>
        <w:numPr>
          <w:ilvl w:val="0"/>
          <w:numId w:val="8"/>
        </w:numPr>
        <w:tabs>
          <w:tab w:val="left" w:pos="426"/>
        </w:tabs>
        <w:spacing w:after="120"/>
        <w:ind w:left="0" w:firstLine="0"/>
        <w:rPr>
          <w:rFonts w:cs="Calibri"/>
          <w:bCs/>
          <w:lang w:val="en-GB"/>
        </w:rPr>
      </w:pPr>
      <w:r w:rsidRPr="00283A2F">
        <w:rPr>
          <w:rFonts w:cs="Calibri"/>
          <w:bCs/>
          <w:lang w:val="en-GB"/>
        </w:rPr>
        <w:t>Additional aspects are: water shortage and low pressure in some settlements; network supply disruptions; lack of coordination in water tanker delivery; rel</w:t>
      </w:r>
      <w:r w:rsidR="001E2CE6" w:rsidRPr="00283A2F">
        <w:rPr>
          <w:rFonts w:cs="Calibri"/>
          <w:bCs/>
          <w:lang w:val="en-GB"/>
        </w:rPr>
        <w:t>iance</w:t>
      </w:r>
      <w:r w:rsidRPr="00283A2F">
        <w:rPr>
          <w:rFonts w:cs="Calibri"/>
          <w:bCs/>
          <w:lang w:val="en-GB"/>
        </w:rPr>
        <w:t xml:space="preserve"> on bottled water</w:t>
      </w:r>
      <w:r w:rsidR="001E2CE6" w:rsidRPr="00283A2F">
        <w:rPr>
          <w:rFonts w:cs="Calibri"/>
          <w:bCs/>
          <w:lang w:val="en-GB"/>
        </w:rPr>
        <w:t xml:space="preserve"> because desalinated water is not suited for drinking; </w:t>
      </w:r>
      <w:r w:rsidRPr="00283A2F">
        <w:rPr>
          <w:rFonts w:cs="Calibri"/>
          <w:bCs/>
          <w:lang w:val="en-GB"/>
        </w:rPr>
        <w:t>brackish well water in some rural areas</w:t>
      </w:r>
      <w:r w:rsidR="001E2CE6" w:rsidRPr="00283A2F">
        <w:rPr>
          <w:rFonts w:cs="Calibri"/>
          <w:bCs/>
          <w:lang w:val="en-GB"/>
        </w:rPr>
        <w:t xml:space="preserve">; </w:t>
      </w:r>
      <w:r w:rsidRPr="00283A2F">
        <w:rPr>
          <w:rFonts w:cs="Calibri"/>
          <w:bCs/>
          <w:lang w:val="en-GB"/>
        </w:rPr>
        <w:t>leakage losses</w:t>
      </w:r>
      <w:r w:rsidR="001E2CE6" w:rsidRPr="00283A2F">
        <w:rPr>
          <w:rFonts w:cs="Calibri"/>
          <w:bCs/>
          <w:lang w:val="en-GB"/>
        </w:rPr>
        <w:t xml:space="preserve">; and the </w:t>
      </w:r>
      <w:r w:rsidRPr="00283A2F">
        <w:rPr>
          <w:rFonts w:cs="Calibri"/>
          <w:bCs/>
          <w:lang w:val="en-GB"/>
        </w:rPr>
        <w:t>need to locate groundwater recharges dams in appropriate areas.</w:t>
      </w:r>
    </w:p>
    <w:p w14:paraId="64515ED6" w14:textId="37B1148E" w:rsidR="00BA08DF" w:rsidRPr="00283A2F" w:rsidRDefault="00332ABD" w:rsidP="001529D7">
      <w:pPr>
        <w:numPr>
          <w:ilvl w:val="0"/>
          <w:numId w:val="8"/>
        </w:numPr>
        <w:tabs>
          <w:tab w:val="left" w:pos="426"/>
        </w:tabs>
        <w:spacing w:after="120"/>
        <w:ind w:left="0" w:firstLine="0"/>
        <w:rPr>
          <w:rFonts w:cs="Calibri"/>
          <w:bCs/>
          <w:lang w:val="en-GB"/>
        </w:rPr>
      </w:pPr>
      <w:r w:rsidRPr="00283A2F">
        <w:rPr>
          <w:rFonts w:cs="Calibri"/>
          <w:bCs/>
          <w:lang w:val="en-GB"/>
        </w:rPr>
        <w:t>As for wastewater and wastewater reuse, the city of Sharm el-Sheikh is characterized by the existence of an effective and efficient sewage system serving all sectors, and through this system wastewater is collected through gravity slope networks in each region to its pumping station, and then to the treatment plant and oxidation ponds where treatment is carried out. The capacity of the treatment plant is 3,650,000 m³/year in addition to the private sector treatment plants. There are 15 pumping stations in the city. The sewage system is subject to environmental management, monitoring and follow-up due to the environmental and touristic importance of the city. Also, oxidation ponds are subject to environmental management because of the city’s location along a bird migration route. There’s also a follow-up of the environmental impacts resulting from the operation and maintenance of treatment plants. Wastewater is recycled and used mainly for irrigating the green areas, greenbelt and tree plantations in the city.</w:t>
      </w:r>
    </w:p>
    <w:p w14:paraId="6E90A0A5" w14:textId="56FA2282" w:rsidR="00332ABD" w:rsidRPr="00283A2F" w:rsidRDefault="00332ABD" w:rsidP="00332ABD">
      <w:pPr>
        <w:keepNext/>
        <w:spacing w:before="240" w:after="240"/>
        <w:rPr>
          <w:u w:val="single"/>
          <w:lang w:val="en-GB"/>
        </w:rPr>
      </w:pPr>
      <w:r w:rsidRPr="00283A2F">
        <w:rPr>
          <w:u w:val="single"/>
          <w:lang w:val="en-GB"/>
        </w:rPr>
        <w:t>Waste</w:t>
      </w:r>
      <w:r w:rsidR="008453C4" w:rsidRPr="00283A2F">
        <w:rPr>
          <w:u w:val="single"/>
          <w:lang w:val="en-GB"/>
        </w:rPr>
        <w:t xml:space="preserve"> &amp; </w:t>
      </w:r>
      <w:proofErr w:type="spellStart"/>
      <w:r w:rsidR="008453C4" w:rsidRPr="00283A2F">
        <w:rPr>
          <w:u w:val="single"/>
          <w:lang w:val="en-GB"/>
        </w:rPr>
        <w:t>UPOPs</w:t>
      </w:r>
      <w:proofErr w:type="spellEnd"/>
    </w:p>
    <w:p w14:paraId="1578BBC1" w14:textId="77777777" w:rsidR="00645490" w:rsidRPr="00283A2F" w:rsidRDefault="00332ABD" w:rsidP="001529D7">
      <w:pPr>
        <w:numPr>
          <w:ilvl w:val="0"/>
          <w:numId w:val="8"/>
        </w:numPr>
        <w:tabs>
          <w:tab w:val="left" w:pos="426"/>
        </w:tabs>
        <w:spacing w:after="120"/>
        <w:ind w:left="0" w:firstLine="0"/>
        <w:rPr>
          <w:lang w:val="en-GB"/>
        </w:rPr>
      </w:pPr>
      <w:r w:rsidRPr="00283A2F">
        <w:rPr>
          <w:lang w:val="en-GB" w:bidi="en-US"/>
        </w:rPr>
        <w:t xml:space="preserve">In previous years, Egypt has been witnessing growing population, industrialization, urbanization, and changing consumption patterns; the phenomena causing the generation of growing amounts of diversified solid waste. Population growth amplifies the burden on urban infrastructure in numerous cities which are already overloaded with the transfer of urban services. Governorates lack the resources, both technical and financial, to satisfy the demand for services such as water, sanitation and municipal solid waste (MSW) management. Open burning and open dumping practices are widespread in various parts of the country, resulting in Greenhouse Gas (GHG) and </w:t>
      </w:r>
      <w:proofErr w:type="spellStart"/>
      <w:r w:rsidRPr="00283A2F">
        <w:rPr>
          <w:lang w:val="en-GB" w:bidi="en-US"/>
        </w:rPr>
        <w:t>UPOP</w:t>
      </w:r>
      <w:proofErr w:type="spellEnd"/>
      <w:r w:rsidRPr="00283A2F">
        <w:rPr>
          <w:lang w:val="en-GB" w:bidi="en-US"/>
        </w:rPr>
        <w:t xml:space="preserve"> emissions and leachates in disposal sites. In fact, incorrect waste disposal and illegal waste dumping impact both the environment and citizens.</w:t>
      </w:r>
      <w:r w:rsidRPr="00283A2F">
        <w:rPr>
          <w:rStyle w:val="FootnoteReference"/>
          <w:lang w:val="en-GB" w:bidi="en-US"/>
        </w:rPr>
        <w:footnoteReference w:id="12"/>
      </w:r>
    </w:p>
    <w:p w14:paraId="28C1A218" w14:textId="48ADAAC1" w:rsidR="005E79C4" w:rsidRPr="00283A2F" w:rsidRDefault="00332ABD" w:rsidP="001529D7">
      <w:pPr>
        <w:numPr>
          <w:ilvl w:val="0"/>
          <w:numId w:val="8"/>
        </w:numPr>
        <w:tabs>
          <w:tab w:val="left" w:pos="426"/>
        </w:tabs>
        <w:spacing w:after="120"/>
        <w:ind w:left="0" w:firstLine="0"/>
        <w:rPr>
          <w:lang w:val="en-GB"/>
        </w:rPr>
      </w:pPr>
      <w:r w:rsidRPr="00283A2F">
        <w:rPr>
          <w:lang w:val="en-GB"/>
        </w:rPr>
        <w:t xml:space="preserve">In </w:t>
      </w:r>
      <w:r w:rsidRPr="00283A2F">
        <w:rPr>
          <w:rFonts w:cs="Calibri"/>
          <w:bCs/>
          <w:lang w:val="en-GB"/>
        </w:rPr>
        <w:t>Sharm El-Sheikh</w:t>
      </w:r>
      <w:r w:rsidRPr="00283A2F">
        <w:rPr>
          <w:lang w:val="en-GB"/>
        </w:rPr>
        <w:t xml:space="preserve"> </w:t>
      </w:r>
      <w:r w:rsidR="00B363E9" w:rsidRPr="00283A2F">
        <w:rPr>
          <w:lang w:val="en-GB"/>
        </w:rPr>
        <w:t xml:space="preserve">on </w:t>
      </w:r>
      <w:r w:rsidR="005E79C4" w:rsidRPr="00283A2F">
        <w:rPr>
          <w:lang w:val="en-GB"/>
        </w:rPr>
        <w:t>average 70% of the population is served with waste collection services</w:t>
      </w:r>
      <w:r w:rsidR="00B363E9" w:rsidRPr="00283A2F">
        <w:rPr>
          <w:lang w:val="en-GB"/>
        </w:rPr>
        <w:t xml:space="preserve">; </w:t>
      </w:r>
      <w:r w:rsidRPr="00283A2F">
        <w:rPr>
          <w:lang w:val="en-GB"/>
        </w:rPr>
        <w:t>approximately 80 % of the collected waste is collected through official waste collection services and 20% through informal waste collectors. The system covers urban and hotel waste collection.</w:t>
      </w:r>
      <w:r w:rsidRPr="00283A2F">
        <w:rPr>
          <w:lang w:val="en-GB" w:bidi="en-US"/>
        </w:rPr>
        <w:t xml:space="preserve"> </w:t>
      </w:r>
      <w:r w:rsidRPr="00283A2F">
        <w:rPr>
          <w:lang w:val="en-GB"/>
        </w:rPr>
        <w:t>Depending on hotel occupation rate, the waste generation varies in the Governorate of South Sinai</w:t>
      </w:r>
      <w:r w:rsidR="006D1D88" w:rsidRPr="00283A2F">
        <w:rPr>
          <w:lang w:val="en-GB"/>
        </w:rPr>
        <w:t>; f</w:t>
      </w:r>
      <w:r w:rsidRPr="00283A2F">
        <w:rPr>
          <w:lang w:val="en-GB"/>
        </w:rPr>
        <w:t xml:space="preserve">or example, in 2010, </w:t>
      </w:r>
      <w:r w:rsidR="00245F41" w:rsidRPr="00283A2F">
        <w:rPr>
          <w:lang w:val="en-GB"/>
        </w:rPr>
        <w:t>in the peak tourism year</w:t>
      </w:r>
      <w:r w:rsidRPr="00283A2F">
        <w:rPr>
          <w:lang w:val="en-GB"/>
        </w:rPr>
        <w:t>, the produced municipal solid waste was approximately 334 tons per day. The average daily generation of MSW per capita falls within the highest category in Egypt, earlier studies estimated a daily waste production of approx. 2.2 kg/day/person</w:t>
      </w:r>
      <w:r w:rsidRPr="00283A2F">
        <w:rPr>
          <w:rStyle w:val="FootnoteReference"/>
          <w:lang w:val="en-GB"/>
        </w:rPr>
        <w:footnoteReference w:id="13"/>
      </w:r>
      <w:r w:rsidRPr="00283A2F">
        <w:rPr>
          <w:lang w:val="en-GB"/>
        </w:rPr>
        <w:t>, which have been also confirmed by surveys conducted at selected hotels during the PPG phase. In Sharm El Sheikh alone, the daily generated waste reaches approximately 120 to 160 tons (quantity was calculated in September 2013 and it increases during tourism high seasons.</w:t>
      </w:r>
    </w:p>
    <w:p w14:paraId="3A62A53B" w14:textId="77777777" w:rsidR="007747E1" w:rsidRPr="00283A2F" w:rsidRDefault="007747E1" w:rsidP="001529D7">
      <w:pPr>
        <w:numPr>
          <w:ilvl w:val="0"/>
          <w:numId w:val="8"/>
        </w:numPr>
        <w:tabs>
          <w:tab w:val="left" w:pos="426"/>
        </w:tabs>
        <w:spacing w:after="120"/>
        <w:ind w:left="0" w:firstLine="0"/>
        <w:rPr>
          <w:lang w:val="en-GB"/>
        </w:rPr>
      </w:pPr>
      <w:r w:rsidRPr="00283A2F">
        <w:rPr>
          <w:lang w:val="en-GB"/>
        </w:rPr>
        <w:t>Additional aspects are: Inadequate waste collection in some non-tourist areas; plastic waste blown into the sea; illegal littering, dumping and burning of wastes - there are also counter-productive incentives which make boat operators dump garbage at sea rather than face the cost of disposal at land.</w:t>
      </w:r>
    </w:p>
    <w:p w14:paraId="3F4EBF09" w14:textId="77777777" w:rsidR="00332ABD" w:rsidRPr="00283A2F" w:rsidRDefault="00332ABD" w:rsidP="001529D7">
      <w:pPr>
        <w:numPr>
          <w:ilvl w:val="0"/>
          <w:numId w:val="8"/>
        </w:numPr>
        <w:tabs>
          <w:tab w:val="left" w:pos="426"/>
        </w:tabs>
        <w:spacing w:after="120"/>
        <w:ind w:left="0" w:firstLine="0"/>
        <w:rPr>
          <w:rFonts w:eastAsia="Times New Roman" w:cs="Calibri"/>
          <w:lang w:val="en-GB" w:eastAsia="de-DE"/>
        </w:rPr>
      </w:pPr>
      <w:r w:rsidRPr="00283A2F">
        <w:rPr>
          <w:lang w:val="en-GB"/>
        </w:rPr>
        <w:t>According to 2013 statistics, there exists a combined sorting/composting plant in Sharm El-Sheikh, with efficiency of 60%, and three uncontrolled dumpsites. The city allocates a landfill for transporting solid, organic and agricultural wastes at a distance of 15 km, in Al-</w:t>
      </w:r>
      <w:proofErr w:type="spellStart"/>
      <w:r w:rsidRPr="00283A2F">
        <w:rPr>
          <w:lang w:val="en-GB"/>
        </w:rPr>
        <w:t>Khanassir</w:t>
      </w:r>
      <w:proofErr w:type="spellEnd"/>
      <w:r w:rsidRPr="00283A2F">
        <w:rPr>
          <w:lang w:val="en-GB"/>
        </w:rPr>
        <w:t xml:space="preserve">, outside town. </w:t>
      </w:r>
      <w:r w:rsidRPr="00283A2F">
        <w:rPr>
          <w:rFonts w:eastAsia="Times New Roman" w:cs="Calibri"/>
          <w:lang w:val="en-GB" w:eastAsia="de-DE"/>
        </w:rPr>
        <w:t xml:space="preserve">Wastes are collected by private nonspecialized transporters, collecting the waste (of the hotels) daily. Wastes are transferred to the dumpsite, meaning to numerous parcels of lands operated by the Bedouin community, covering in total an area of estimated 2-3 km². After opening the bags, the waste is spread and sorted by hand. Recyclables are collected in bags, brought to several baling presses to be baled and then transported to Cairo for final recycling. Separated organics and organics in mixed waste are fed to animals, there is no composting facility. The remaining waste is either open-burned for space reasons (and to get better access to the clean-burned metals), or left in the area. Aside from some exceptions there is no separate collection of medical and other hazardous waste. </w:t>
      </w:r>
    </w:p>
    <w:p w14:paraId="4B039F8D" w14:textId="35DB1E8B" w:rsidR="00332ABD" w:rsidRPr="00283A2F" w:rsidRDefault="00332ABD" w:rsidP="001529D7">
      <w:pPr>
        <w:numPr>
          <w:ilvl w:val="0"/>
          <w:numId w:val="8"/>
        </w:numPr>
        <w:tabs>
          <w:tab w:val="left" w:pos="426"/>
        </w:tabs>
        <w:spacing w:after="120"/>
        <w:ind w:left="0" w:firstLine="0"/>
        <w:rPr>
          <w:lang w:val="en-GB"/>
        </w:rPr>
      </w:pPr>
      <w:r w:rsidRPr="00283A2F">
        <w:rPr>
          <w:lang w:val="en-GB"/>
        </w:rPr>
        <w:t xml:space="preserve">In 2006, a solid waste </w:t>
      </w:r>
      <w:r w:rsidR="004B40CD" w:rsidRPr="00283A2F">
        <w:rPr>
          <w:lang w:val="en-GB"/>
        </w:rPr>
        <w:t xml:space="preserve">sorting </w:t>
      </w:r>
      <w:r w:rsidRPr="00283A2F">
        <w:rPr>
          <w:lang w:val="en-GB"/>
        </w:rPr>
        <w:t xml:space="preserve">plant in Sharm El-Sheikh was established, </w:t>
      </w:r>
      <w:r w:rsidR="00C96E1C" w:rsidRPr="00283A2F">
        <w:rPr>
          <w:lang w:val="en-GB"/>
        </w:rPr>
        <w:t xml:space="preserve">with financing </w:t>
      </w:r>
      <w:r w:rsidRPr="00283A2F">
        <w:rPr>
          <w:lang w:val="en-GB"/>
        </w:rPr>
        <w:t xml:space="preserve">fund from the European Union. The Governorate of South Sinai operated this plant during the period 2009 to 2010. The plant stopped operation because of the absence of </w:t>
      </w:r>
      <w:r w:rsidR="00C96E1C" w:rsidRPr="00283A2F">
        <w:rPr>
          <w:lang w:val="en-GB"/>
        </w:rPr>
        <w:t>labour</w:t>
      </w:r>
      <w:r w:rsidRPr="00283A2F">
        <w:rPr>
          <w:lang w:val="en-GB"/>
        </w:rPr>
        <w:t xml:space="preserve">. Following approval by the Cabinet of Ministers (20 February 2019), the Governorate of the South Sinai, which owns the waste management facilities, awarded a ten-year sole-source contract to the </w:t>
      </w:r>
      <w:proofErr w:type="spellStart"/>
      <w:r w:rsidRPr="00283A2F">
        <w:rPr>
          <w:lang w:val="en-GB"/>
        </w:rPr>
        <w:t>Zahret</w:t>
      </w:r>
      <w:proofErr w:type="spellEnd"/>
      <w:r w:rsidRPr="00283A2F">
        <w:rPr>
          <w:lang w:val="en-GB"/>
        </w:rPr>
        <w:t xml:space="preserve"> </w:t>
      </w:r>
      <w:proofErr w:type="spellStart"/>
      <w:r w:rsidRPr="00283A2F">
        <w:rPr>
          <w:lang w:val="en-GB"/>
        </w:rPr>
        <w:t>Ganoub</w:t>
      </w:r>
      <w:proofErr w:type="spellEnd"/>
      <w:r w:rsidRPr="00283A2F">
        <w:rPr>
          <w:lang w:val="en-GB"/>
        </w:rPr>
        <w:t xml:space="preserve"> Sinai </w:t>
      </w:r>
      <w:r w:rsidRPr="00283A2F">
        <w:rPr>
          <w:lang w:val="en-GB"/>
        </w:rPr>
        <w:lastRenderedPageBreak/>
        <w:t xml:space="preserve">Company to operate and raise the efficiency of a plant for sorting and recycling organic compost in the al </w:t>
      </w:r>
      <w:proofErr w:type="spellStart"/>
      <w:r w:rsidRPr="00283A2F">
        <w:rPr>
          <w:lang w:val="en-GB"/>
        </w:rPr>
        <w:t>Khanassir</w:t>
      </w:r>
      <w:proofErr w:type="spellEnd"/>
      <w:r w:rsidRPr="00283A2F">
        <w:rPr>
          <w:lang w:val="en-GB"/>
        </w:rPr>
        <w:t xml:space="preserve"> area of Sharm El Sheikh, and also to build and operate a landfill for the treated waste that cannot be recycled.</w:t>
      </w:r>
    </w:p>
    <w:p w14:paraId="650CB18C" w14:textId="2CF27128" w:rsidR="00332ABD" w:rsidRPr="00283A2F" w:rsidRDefault="00332ABD" w:rsidP="001529D7">
      <w:pPr>
        <w:numPr>
          <w:ilvl w:val="0"/>
          <w:numId w:val="8"/>
        </w:numPr>
        <w:tabs>
          <w:tab w:val="left" w:pos="426"/>
        </w:tabs>
        <w:spacing w:after="120"/>
        <w:ind w:left="0" w:firstLine="0"/>
        <w:rPr>
          <w:lang w:val="en-GB"/>
        </w:rPr>
      </w:pPr>
      <w:r w:rsidRPr="00283A2F">
        <w:rPr>
          <w:lang w:val="en-GB"/>
        </w:rPr>
        <w:t>Some of the activities implemented by Governorate of South-Sinai to increase waste management efficiency included: (</w:t>
      </w:r>
      <w:proofErr w:type="spellStart"/>
      <w:r w:rsidRPr="00283A2F">
        <w:rPr>
          <w:lang w:val="en-GB"/>
        </w:rPr>
        <w:t>i</w:t>
      </w:r>
      <w:proofErr w:type="spellEnd"/>
      <w:r w:rsidRPr="00283A2F">
        <w:rPr>
          <w:lang w:val="en-GB"/>
        </w:rPr>
        <w:t xml:space="preserve">) The governorate requested from the National Solid Waste Management Program establishing a main plan for solid waste management in South Sinai. (ii) The Waste Management Regulatory Authority signed a contract with architecture and engineering </w:t>
      </w:r>
      <w:r w:rsidR="00C96E1C" w:rsidRPr="00283A2F">
        <w:rPr>
          <w:lang w:val="en-GB"/>
        </w:rPr>
        <w:t>centres</w:t>
      </w:r>
      <w:r w:rsidRPr="00283A2F">
        <w:rPr>
          <w:lang w:val="en-GB"/>
        </w:rPr>
        <w:t xml:space="preserve"> in Faculty of Engineering, Cairo University, for performing studies associated with waste management in the governorate. (iii) The Engineering Design &amp; Support Center, in Faculty of Engineering, Cairo University, established a plan for solid waste. </w:t>
      </w:r>
    </w:p>
    <w:p w14:paraId="33043315" w14:textId="77777777" w:rsidR="00332ABD" w:rsidRPr="00283A2F" w:rsidRDefault="00332ABD" w:rsidP="001529D7">
      <w:pPr>
        <w:numPr>
          <w:ilvl w:val="0"/>
          <w:numId w:val="8"/>
        </w:numPr>
        <w:tabs>
          <w:tab w:val="left" w:pos="426"/>
        </w:tabs>
        <w:spacing w:after="120"/>
        <w:ind w:left="0" w:firstLine="0"/>
        <w:rPr>
          <w:lang w:val="en-GB"/>
        </w:rPr>
      </w:pPr>
      <w:r w:rsidRPr="00283A2F">
        <w:rPr>
          <w:lang w:val="en-GB"/>
        </w:rPr>
        <w:t xml:space="preserve">Success stories on improved municipal waste management exist in Egypt, mainly in the city of </w:t>
      </w:r>
      <w:proofErr w:type="spellStart"/>
      <w:r w:rsidRPr="00283A2F">
        <w:rPr>
          <w:lang w:val="en-GB"/>
        </w:rPr>
        <w:t>Hurghada</w:t>
      </w:r>
      <w:proofErr w:type="spellEnd"/>
      <w:r w:rsidRPr="00283A2F">
        <w:rPr>
          <w:lang w:val="en-GB"/>
        </w:rPr>
        <w:t xml:space="preserve"> and neighbouring town El </w:t>
      </w:r>
      <w:proofErr w:type="spellStart"/>
      <w:r w:rsidRPr="00283A2F">
        <w:rPr>
          <w:lang w:val="en-GB"/>
        </w:rPr>
        <w:t>Gouna</w:t>
      </w:r>
      <w:proofErr w:type="spellEnd"/>
      <w:r w:rsidRPr="00283A2F">
        <w:rPr>
          <w:lang w:val="en-GB"/>
        </w:rPr>
        <w:t xml:space="preserve">. The initiatives are mainly driven by the </w:t>
      </w:r>
      <w:proofErr w:type="spellStart"/>
      <w:r w:rsidRPr="00283A2F">
        <w:rPr>
          <w:lang w:val="en-GB"/>
        </w:rPr>
        <w:t>Hurghada</w:t>
      </w:r>
      <w:proofErr w:type="spellEnd"/>
      <w:r w:rsidRPr="00283A2F">
        <w:rPr>
          <w:lang w:val="en-GB"/>
        </w:rPr>
        <w:t xml:space="preserve"> Environmental Protection and Conservation Association (</w:t>
      </w:r>
      <w:proofErr w:type="spellStart"/>
      <w:r w:rsidRPr="00283A2F">
        <w:rPr>
          <w:lang w:val="en-GB"/>
        </w:rPr>
        <w:t>HEPCA</w:t>
      </w:r>
      <w:proofErr w:type="spellEnd"/>
      <w:r w:rsidRPr="00283A2F">
        <w:rPr>
          <w:lang w:val="en-GB"/>
        </w:rPr>
        <w:t xml:space="preserve">), an </w:t>
      </w:r>
      <w:r w:rsidRPr="00283A2F">
        <w:rPr>
          <w:lang w:val="en-GB" w:bidi="en-US"/>
        </w:rPr>
        <w:t>internationally recognized NGO specializing in the field of marine and land conservation</w:t>
      </w:r>
      <w:r w:rsidRPr="00283A2F">
        <w:rPr>
          <w:lang w:val="en-GB"/>
        </w:rPr>
        <w:t xml:space="preserve">. </w:t>
      </w:r>
    </w:p>
    <w:p w14:paraId="432883B2" w14:textId="77777777" w:rsidR="00332ABD" w:rsidRPr="00283A2F" w:rsidRDefault="00332ABD" w:rsidP="001529D7">
      <w:pPr>
        <w:numPr>
          <w:ilvl w:val="0"/>
          <w:numId w:val="8"/>
        </w:numPr>
        <w:tabs>
          <w:tab w:val="left" w:pos="426"/>
        </w:tabs>
        <w:spacing w:after="0"/>
        <w:ind w:left="0" w:firstLine="0"/>
        <w:rPr>
          <w:lang w:val="en-GB"/>
        </w:rPr>
      </w:pPr>
      <w:proofErr w:type="spellStart"/>
      <w:r w:rsidRPr="00283A2F">
        <w:rPr>
          <w:lang w:val="en-GB" w:bidi="en-US"/>
        </w:rPr>
        <w:t>HEPCA</w:t>
      </w:r>
      <w:proofErr w:type="spellEnd"/>
      <w:r w:rsidRPr="00283A2F">
        <w:rPr>
          <w:lang w:val="en-GB" w:bidi="en-US"/>
        </w:rPr>
        <w:t xml:space="preserve"> is engaged in various projects to encourage the understanding of the impact of climate change on the Red Sea Region:</w:t>
      </w:r>
    </w:p>
    <w:p w14:paraId="0451200E" w14:textId="77777777" w:rsidR="00332ABD" w:rsidRPr="00283A2F" w:rsidRDefault="00332ABD" w:rsidP="00F21769">
      <w:pPr>
        <w:pStyle w:val="ListParagraph"/>
        <w:numPr>
          <w:ilvl w:val="0"/>
          <w:numId w:val="53"/>
        </w:numPr>
        <w:spacing w:before="0" w:after="200"/>
      </w:pPr>
      <w:r w:rsidRPr="00283A2F">
        <w:rPr>
          <w:b/>
        </w:rPr>
        <w:t>Recycling and solid waste management.</w:t>
      </w:r>
      <w:r w:rsidRPr="00283A2F">
        <w:t xml:space="preserve"> </w:t>
      </w:r>
      <w:proofErr w:type="spellStart"/>
      <w:r w:rsidRPr="00283A2F">
        <w:t>HEPCA</w:t>
      </w:r>
      <w:proofErr w:type="spellEnd"/>
      <w:r w:rsidRPr="00283A2F">
        <w:t xml:space="preserve"> handles solid waste in </w:t>
      </w:r>
      <w:proofErr w:type="spellStart"/>
      <w:r w:rsidRPr="00283A2F">
        <w:t>Hurghada</w:t>
      </w:r>
      <w:proofErr w:type="spellEnd"/>
      <w:r w:rsidRPr="00283A2F">
        <w:t xml:space="preserve">, collecting 600 tons of solid waste every morning. </w:t>
      </w:r>
      <w:proofErr w:type="spellStart"/>
      <w:r w:rsidRPr="00283A2F">
        <w:t>HEPCA’s</w:t>
      </w:r>
      <w:proofErr w:type="spellEnd"/>
      <w:r w:rsidRPr="00283A2F">
        <w:t xml:space="preserve"> solid waste management authority extends two hundred </w:t>
      </w:r>
      <w:proofErr w:type="spellStart"/>
      <w:r w:rsidRPr="00283A2F">
        <w:t>kilometers</w:t>
      </w:r>
      <w:proofErr w:type="spellEnd"/>
      <w:r w:rsidRPr="00283A2F">
        <w:t xml:space="preserve">, starting at its northern most point at Port Ghalib and ending in the south at the small town of </w:t>
      </w:r>
      <w:proofErr w:type="spellStart"/>
      <w:r w:rsidRPr="00283A2F">
        <w:t>Beranice</w:t>
      </w:r>
      <w:proofErr w:type="spellEnd"/>
      <w:r w:rsidRPr="00283A2F">
        <w:t>. The waste collection scheme has 34 subscribing resorts and businesses.</w:t>
      </w:r>
    </w:p>
    <w:p w14:paraId="37476B24" w14:textId="77777777" w:rsidR="00332ABD" w:rsidRPr="00283A2F" w:rsidRDefault="00332ABD" w:rsidP="00F21769">
      <w:pPr>
        <w:pStyle w:val="ListParagraph"/>
        <w:numPr>
          <w:ilvl w:val="0"/>
          <w:numId w:val="53"/>
        </w:numPr>
      </w:pPr>
      <w:r w:rsidRPr="00283A2F">
        <w:rPr>
          <w:b/>
        </w:rPr>
        <w:t xml:space="preserve">Development of a sustainable hotels’ initiative. </w:t>
      </w:r>
      <w:proofErr w:type="spellStart"/>
      <w:r w:rsidRPr="00283A2F">
        <w:t>HEPCA</w:t>
      </w:r>
      <w:proofErr w:type="spellEnd"/>
      <w:r w:rsidRPr="00283A2F">
        <w:t xml:space="preserve"> is working alongside the Governorate to offer practical solutions and substitutes for plastic bags.</w:t>
      </w:r>
    </w:p>
    <w:p w14:paraId="49E60471" w14:textId="77777777" w:rsidR="00332ABD" w:rsidRPr="00283A2F" w:rsidRDefault="00332ABD" w:rsidP="00F21769">
      <w:pPr>
        <w:pStyle w:val="ListParagraph"/>
        <w:numPr>
          <w:ilvl w:val="0"/>
          <w:numId w:val="53"/>
        </w:numPr>
      </w:pPr>
      <w:r w:rsidRPr="00283A2F">
        <w:rPr>
          <w:b/>
        </w:rPr>
        <w:t>Creation of a schools’ educational curriculum.</w:t>
      </w:r>
      <w:r w:rsidRPr="00283A2F">
        <w:t xml:space="preserve"> </w:t>
      </w:r>
      <w:proofErr w:type="spellStart"/>
      <w:r w:rsidRPr="00283A2F">
        <w:t>HEPCA</w:t>
      </w:r>
      <w:proofErr w:type="spellEnd"/>
      <w:r w:rsidRPr="00283A2F">
        <w:t xml:space="preserve"> designed a Healthy Habitat Education Program. together with teachers and scientific experts. The sessions are informative and aim to establish awareness about local environment.</w:t>
      </w:r>
    </w:p>
    <w:p w14:paraId="18453E04" w14:textId="77777777" w:rsidR="00332ABD" w:rsidRPr="00283A2F" w:rsidRDefault="00332ABD" w:rsidP="00F21769">
      <w:pPr>
        <w:pStyle w:val="ListParagraph"/>
        <w:numPr>
          <w:ilvl w:val="0"/>
          <w:numId w:val="53"/>
        </w:numPr>
      </w:pPr>
      <w:r w:rsidRPr="00283A2F">
        <w:t xml:space="preserve">In addition, </w:t>
      </w:r>
      <w:proofErr w:type="spellStart"/>
      <w:r w:rsidRPr="00283A2F">
        <w:t>HEPCA</w:t>
      </w:r>
      <w:proofErr w:type="spellEnd"/>
      <w:r w:rsidRPr="00283A2F">
        <w:t xml:space="preserve"> initiated </w:t>
      </w:r>
      <w:r w:rsidRPr="00283A2F">
        <w:rPr>
          <w:b/>
          <w:bCs w:val="0"/>
        </w:rPr>
        <w:t>training programs for more than 800 boat skippers and hundreds of additional boat crews</w:t>
      </w:r>
      <w:r w:rsidRPr="00283A2F">
        <w:t xml:space="preserve"> throughout the Red Sea region on preservation of the coral reefs and marine life.</w:t>
      </w:r>
    </w:p>
    <w:p w14:paraId="1E475F60" w14:textId="77777777" w:rsidR="00332ABD" w:rsidRPr="00283A2F" w:rsidRDefault="00332ABD" w:rsidP="00332ABD">
      <w:pPr>
        <w:keepNext/>
        <w:spacing w:before="240" w:after="240"/>
        <w:rPr>
          <w:u w:val="single"/>
          <w:lang w:val="en-GB"/>
        </w:rPr>
      </w:pPr>
      <w:r w:rsidRPr="00283A2F">
        <w:rPr>
          <w:u w:val="single"/>
          <w:lang w:val="en-GB"/>
        </w:rPr>
        <w:t>Biodiversity</w:t>
      </w:r>
    </w:p>
    <w:p w14:paraId="3322AFD5" w14:textId="77777777" w:rsidR="00332ABD" w:rsidRPr="00283A2F" w:rsidRDefault="00332ABD" w:rsidP="001529D7">
      <w:pPr>
        <w:numPr>
          <w:ilvl w:val="0"/>
          <w:numId w:val="8"/>
        </w:numPr>
        <w:tabs>
          <w:tab w:val="left" w:pos="426"/>
        </w:tabs>
        <w:spacing w:after="120"/>
        <w:ind w:left="0" w:firstLine="0"/>
        <w:rPr>
          <w:lang w:val="en-GB"/>
        </w:rPr>
      </w:pPr>
      <w:r w:rsidRPr="00283A2F">
        <w:rPr>
          <w:rFonts w:eastAsiaTheme="minorHAnsi"/>
          <w:szCs w:val="22"/>
          <w:lang w:val="en-GB"/>
        </w:rPr>
        <w:t xml:space="preserve">Egypt’s biodiversity is of global significance due to the fact that it is situated at the juncture of four bio-geographical realms, namely the </w:t>
      </w:r>
      <w:proofErr w:type="spellStart"/>
      <w:r w:rsidRPr="00283A2F">
        <w:rPr>
          <w:rFonts w:eastAsiaTheme="minorHAnsi"/>
          <w:szCs w:val="22"/>
          <w:lang w:val="en-GB"/>
        </w:rPr>
        <w:t>Irano-Turanian</w:t>
      </w:r>
      <w:proofErr w:type="spellEnd"/>
      <w:r w:rsidRPr="00283A2F">
        <w:rPr>
          <w:rFonts w:eastAsiaTheme="minorHAnsi"/>
          <w:szCs w:val="22"/>
          <w:lang w:val="en-GB"/>
        </w:rPr>
        <w:t xml:space="preserve">, Mediterranean, </w:t>
      </w:r>
      <w:proofErr w:type="spellStart"/>
      <w:r w:rsidRPr="00283A2F">
        <w:rPr>
          <w:rFonts w:eastAsiaTheme="minorHAnsi"/>
          <w:szCs w:val="22"/>
          <w:lang w:val="en-GB"/>
        </w:rPr>
        <w:t>Saharo-Sindian</w:t>
      </w:r>
      <w:proofErr w:type="spellEnd"/>
      <w:r w:rsidRPr="00283A2F">
        <w:rPr>
          <w:rFonts w:eastAsiaTheme="minorHAnsi"/>
          <w:szCs w:val="22"/>
          <w:lang w:val="en-GB"/>
        </w:rPr>
        <w:t xml:space="preserve"> and Afrotropical regions; and due to the diversity of landscapes and topographic features, which range from the rugged mountains of South Sinai and the Eastern Desert, over featureless gravel plains including the Qattara Depression (134 m below sea level), to the freshwater habitats along the Nile River. The Red Sea and Mediterranean coastlines are a storehouse of highly distinct marine ecosystems, with high biodiversity. The eastern and western Red </w:t>
      </w:r>
      <w:r w:rsidRPr="00283A2F">
        <w:rPr>
          <w:szCs w:val="22"/>
          <w:lang w:val="en-GB"/>
        </w:rPr>
        <w:t>Sea</w:t>
      </w:r>
      <w:r w:rsidRPr="00283A2F">
        <w:rPr>
          <w:rFonts w:eastAsiaTheme="minorHAnsi"/>
          <w:szCs w:val="22"/>
          <w:lang w:val="en-GB"/>
        </w:rPr>
        <w:t xml:space="preserve"> coastlines are globally important flyways for migratory birds in the boreal spring and autumn. The Egypt Biodiversity Country Study estimated that Egypt hosts approximately 18,000 terrestrial and marine species, including more than 2,000 species of flowering plants. In general, terrestrial species richness and endemism are modest, but three areas stand out – the mountains of the southern Sinai, the north-western Mediterranean coastal belt towards Libya, and the south-eastern Gebel Elba on the border to Sudan. Species diversity and endemism are pronounced in the marine realm particularly in the Red Sea (e.g. up to 29 fish species are exclusively found in Egyptian waters). Egypt hosts a sizeable number of species listed by IUCN as needing conservation attention. At least 345 species of threatened animals are to be found in the country.</w:t>
      </w:r>
    </w:p>
    <w:p w14:paraId="54C03C92" w14:textId="77777777" w:rsidR="00332ABD" w:rsidRPr="00283A2F" w:rsidRDefault="00332ABD" w:rsidP="001529D7">
      <w:pPr>
        <w:numPr>
          <w:ilvl w:val="0"/>
          <w:numId w:val="8"/>
        </w:numPr>
        <w:tabs>
          <w:tab w:val="left" w:pos="426"/>
        </w:tabs>
        <w:spacing w:after="120"/>
        <w:ind w:left="0" w:firstLine="0"/>
        <w:rPr>
          <w:lang w:val="en-GB"/>
        </w:rPr>
      </w:pPr>
      <w:r w:rsidRPr="00283A2F">
        <w:rPr>
          <w:lang w:val="en-GB"/>
        </w:rPr>
        <w:t xml:space="preserve">However, tourism and related economic activities can have major harmful impacts on natural landscapes, ecosystems and biodiversity, in and near urban areas and the wider landscape, but also within nearby protected areas. Pressures vary across the landscape in time and space: some areas only experience seasonal impacts; and while some areas are currently not heavily impacted, there is no guarantee that they remain so in future. </w:t>
      </w:r>
      <w:r w:rsidRPr="00283A2F">
        <w:rPr>
          <w:szCs w:val="22"/>
          <w:lang w:val="en-GB"/>
        </w:rPr>
        <w:t>The resulting threats to biodiversity may be divided into direct and indirect categories</w:t>
      </w:r>
      <w:r w:rsidRPr="00283A2F">
        <w:rPr>
          <w:bCs/>
          <w:szCs w:val="22"/>
          <w:lang w:val="en-GB"/>
        </w:rPr>
        <w:t xml:space="preserve">. </w:t>
      </w:r>
    </w:p>
    <w:p w14:paraId="6DE07DBC" w14:textId="77777777" w:rsidR="00332ABD" w:rsidRPr="00283A2F" w:rsidRDefault="00332ABD" w:rsidP="001529D7">
      <w:pPr>
        <w:numPr>
          <w:ilvl w:val="0"/>
          <w:numId w:val="8"/>
        </w:numPr>
        <w:tabs>
          <w:tab w:val="left" w:pos="426"/>
        </w:tabs>
        <w:spacing w:after="120"/>
        <w:ind w:left="0" w:firstLine="0"/>
        <w:rPr>
          <w:lang w:val="en-GB"/>
        </w:rPr>
      </w:pPr>
      <w:r w:rsidRPr="00283A2F">
        <w:rPr>
          <w:bCs/>
          <w:szCs w:val="22"/>
          <w:lang w:val="en-GB"/>
        </w:rPr>
        <w:t xml:space="preserve">The </w:t>
      </w:r>
      <w:r w:rsidRPr="00283A2F">
        <w:rPr>
          <w:bCs/>
          <w:i/>
          <w:szCs w:val="22"/>
          <w:lang w:val="en-GB"/>
        </w:rPr>
        <w:t>direct threats to biodiversity</w:t>
      </w:r>
      <w:r w:rsidRPr="00283A2F">
        <w:rPr>
          <w:bCs/>
          <w:szCs w:val="22"/>
          <w:lang w:val="en-GB"/>
        </w:rPr>
        <w:t xml:space="preserve"> include: </w:t>
      </w:r>
    </w:p>
    <w:p w14:paraId="5DF256FC" w14:textId="74407B46" w:rsidR="00D21ABB" w:rsidRPr="00283A2F" w:rsidRDefault="00332ABD" w:rsidP="00F21769">
      <w:pPr>
        <w:pStyle w:val="ListParagraph"/>
        <w:widowControl w:val="0"/>
        <w:numPr>
          <w:ilvl w:val="0"/>
          <w:numId w:val="54"/>
        </w:numPr>
        <w:tabs>
          <w:tab w:val="clear" w:pos="426"/>
        </w:tabs>
        <w:autoSpaceDE w:val="0"/>
        <w:autoSpaceDN w:val="0"/>
        <w:adjustRightInd w:val="0"/>
        <w:spacing w:after="0"/>
        <w:rPr>
          <w:rFonts w:cs="æ…[ˇ"/>
        </w:rPr>
      </w:pPr>
      <w:r w:rsidRPr="00283A2F">
        <w:rPr>
          <w:szCs w:val="22"/>
        </w:rPr>
        <w:t xml:space="preserve">The </w:t>
      </w:r>
      <w:r w:rsidRPr="00283A2F">
        <w:rPr>
          <w:b/>
          <w:szCs w:val="22"/>
        </w:rPr>
        <w:t xml:space="preserve">construction </w:t>
      </w:r>
      <w:r w:rsidRPr="00283A2F">
        <w:rPr>
          <w:b/>
        </w:rPr>
        <w:t>of</w:t>
      </w:r>
      <w:r w:rsidRPr="00283A2F">
        <w:rPr>
          <w:b/>
          <w:szCs w:val="22"/>
        </w:rPr>
        <w:t xml:space="preserve"> buildings and other urban infrastructure</w:t>
      </w:r>
      <w:r w:rsidRPr="00283A2F">
        <w:rPr>
          <w:szCs w:val="22"/>
        </w:rPr>
        <w:t xml:space="preserve"> such as roads, airports and ports or coastal </w:t>
      </w:r>
      <w:r w:rsidR="002E37BF" w:rsidRPr="00283A2F">
        <w:rPr>
          <w:szCs w:val="22"/>
        </w:rPr>
        <w:t>defences</w:t>
      </w:r>
      <w:r w:rsidRPr="00283A2F">
        <w:rPr>
          <w:szCs w:val="22"/>
        </w:rPr>
        <w:t xml:space="preserve"> leading to the loss, degradation </w:t>
      </w:r>
      <w:r w:rsidRPr="00283A2F">
        <w:t>and</w:t>
      </w:r>
      <w:r w:rsidRPr="00283A2F">
        <w:rPr>
          <w:szCs w:val="22"/>
        </w:rPr>
        <w:t xml:space="preserve"> </w:t>
      </w:r>
      <w:r w:rsidRPr="00283A2F">
        <w:rPr>
          <w:rFonts w:eastAsiaTheme="minorHAnsi"/>
          <w:szCs w:val="22"/>
        </w:rPr>
        <w:t>fragmentation</w:t>
      </w:r>
      <w:r w:rsidRPr="00283A2F">
        <w:rPr>
          <w:szCs w:val="22"/>
        </w:rPr>
        <w:t xml:space="preserve"> of natural ecosystems. This includes the on-site destruction of natural habitats and extensive scarring of adjacent landscapes, off-site extraction of building materials, and the widespread uncontrolled disposal of building debris</w:t>
      </w:r>
      <w:r w:rsidR="00E279FE" w:rsidRPr="00283A2F">
        <w:rPr>
          <w:szCs w:val="22"/>
        </w:rPr>
        <w:t xml:space="preserve">, the dredging/ smothering and mining of coral reefs including for artificial beaches, </w:t>
      </w:r>
      <w:r w:rsidR="00C42A44" w:rsidRPr="00283A2F">
        <w:rPr>
          <w:szCs w:val="22"/>
        </w:rPr>
        <w:t xml:space="preserve">siltation, </w:t>
      </w:r>
      <w:r w:rsidR="00E279FE" w:rsidRPr="00283A2F">
        <w:rPr>
          <w:szCs w:val="22"/>
        </w:rPr>
        <w:t xml:space="preserve">and the construction or deployment of piers crossing the coral reef give tourists access to deep water </w:t>
      </w:r>
      <w:r w:rsidR="00C42A44" w:rsidRPr="00283A2F">
        <w:rPr>
          <w:szCs w:val="22"/>
        </w:rPr>
        <w:t xml:space="preserve">on the outer reef edge </w:t>
      </w:r>
      <w:r w:rsidR="00E279FE" w:rsidRPr="00283A2F">
        <w:rPr>
          <w:szCs w:val="22"/>
        </w:rPr>
        <w:t xml:space="preserve">(in itself an impact-reducing measure as it reduces coral trampling yet </w:t>
      </w:r>
      <w:r w:rsidR="00E279FE" w:rsidRPr="00283A2F">
        <w:rPr>
          <w:szCs w:val="22"/>
        </w:rPr>
        <w:lastRenderedPageBreak/>
        <w:t>there are different practices)</w:t>
      </w:r>
      <w:r w:rsidRPr="00283A2F">
        <w:rPr>
          <w:szCs w:val="22"/>
        </w:rPr>
        <w:t xml:space="preserve">. </w:t>
      </w:r>
    </w:p>
    <w:p w14:paraId="580319DF" w14:textId="36664163" w:rsidR="00332ABD" w:rsidRPr="00283A2F" w:rsidRDefault="00332ABD" w:rsidP="00F21769">
      <w:pPr>
        <w:pStyle w:val="ListParagraph"/>
        <w:widowControl w:val="0"/>
        <w:numPr>
          <w:ilvl w:val="0"/>
          <w:numId w:val="54"/>
        </w:numPr>
        <w:tabs>
          <w:tab w:val="clear" w:pos="426"/>
        </w:tabs>
        <w:autoSpaceDE w:val="0"/>
        <w:autoSpaceDN w:val="0"/>
        <w:adjustRightInd w:val="0"/>
        <w:spacing w:after="0"/>
        <w:rPr>
          <w:rFonts w:cs="æ…[ˇ"/>
        </w:rPr>
      </w:pPr>
      <w:r w:rsidRPr="00283A2F">
        <w:rPr>
          <w:rFonts w:cs="æ…[ˇ"/>
          <w:b/>
        </w:rPr>
        <w:t>Unsustainable economic or recreational activities</w:t>
      </w:r>
      <w:r w:rsidRPr="00283A2F">
        <w:rPr>
          <w:rFonts w:cs="æ…[ˇ"/>
        </w:rPr>
        <w:t xml:space="preserve"> in sensitive environments including within nearby protected areas causing disturbance and habitat degradation. Pressures on </w:t>
      </w:r>
      <w:r w:rsidRPr="00283A2F">
        <w:rPr>
          <w:rFonts w:cs="æ…[ˇ"/>
          <w:b/>
        </w:rPr>
        <w:t>marine biodiversity</w:t>
      </w:r>
      <w:r w:rsidRPr="00283A2F">
        <w:rPr>
          <w:rFonts w:cs="æ…[ˇ"/>
        </w:rPr>
        <w:t xml:space="preserve"> (especially coral reefs</w:t>
      </w:r>
      <w:r w:rsidRPr="00283A2F">
        <w:rPr>
          <w:szCs w:val="22"/>
        </w:rPr>
        <w:t xml:space="preserve"> and highly sensitive animal species such as the different species of sea turtles, larger reef and open-water fish species including whale sharks</w:t>
      </w:r>
      <w:r w:rsidRPr="00283A2F">
        <w:rPr>
          <w:rFonts w:eastAsiaTheme="minorHAnsi"/>
          <w:szCs w:val="22"/>
        </w:rPr>
        <w:t>, etc.</w:t>
      </w:r>
      <w:r w:rsidRPr="00283A2F">
        <w:rPr>
          <w:rFonts w:cs="æ…[ˇ"/>
        </w:rPr>
        <w:t xml:space="preserve">) include most notably fishing, impacts from </w:t>
      </w:r>
      <w:r w:rsidR="009B3213" w:rsidRPr="00283A2F">
        <w:rPr>
          <w:rFonts w:cs="æ…[ˇ"/>
        </w:rPr>
        <w:t>snorkelling</w:t>
      </w:r>
      <w:r w:rsidRPr="00283A2F">
        <w:rPr>
          <w:rFonts w:cs="æ…[ˇ"/>
        </w:rPr>
        <w:t>, diving, boating and anchoring</w:t>
      </w:r>
      <w:r w:rsidR="00F83EAA" w:rsidRPr="00283A2F">
        <w:rPr>
          <w:rFonts w:cs="æ…[ˇ"/>
        </w:rPr>
        <w:t xml:space="preserve"> (</w:t>
      </w:r>
      <w:r w:rsidR="00F83EAA" w:rsidRPr="00283A2F">
        <w:t xml:space="preserve">for instance, there </w:t>
      </w:r>
      <w:r w:rsidR="00A256CB" w:rsidRPr="00283A2F">
        <w:t>were</w:t>
      </w:r>
      <w:r w:rsidR="00F83EAA" w:rsidRPr="00283A2F">
        <w:t xml:space="preserve"> 380 tourism boats in Sharm El Sheikh</w:t>
      </w:r>
      <w:r w:rsidR="00A256CB" w:rsidRPr="00283A2F">
        <w:t xml:space="preserve"> in 2019</w:t>
      </w:r>
      <w:r w:rsidR="00F83EAA" w:rsidRPr="00283A2F">
        <w:t xml:space="preserve">, and while the number </w:t>
      </w:r>
      <w:r w:rsidR="00A256CB" w:rsidRPr="00283A2F">
        <w:t>had been</w:t>
      </w:r>
      <w:r w:rsidR="00F83EAA" w:rsidRPr="00283A2F">
        <w:t xml:space="preserve"> recently capped, operators simply doubled boat sizes and capacity creating new boating risks to coral reefs). </w:t>
      </w:r>
      <w:r w:rsidRPr="00283A2F">
        <w:rPr>
          <w:rFonts w:cs="æ…[ˇ"/>
        </w:rPr>
        <w:t xml:space="preserve">In highly frequented areas already the sheer numbers of visitor lead to habitat disturbance and degradation, such as at the snorkel and dive sites in Ras Mohamed National Park on the southern tip of the Sinai. </w:t>
      </w:r>
      <w:r w:rsidRPr="00283A2F">
        <w:rPr>
          <w:szCs w:val="22"/>
        </w:rPr>
        <w:t xml:space="preserve">Pressures from </w:t>
      </w:r>
      <w:r w:rsidRPr="00283A2F">
        <w:rPr>
          <w:szCs w:val="22"/>
          <w:lang w:bidi="ar-JO"/>
        </w:rPr>
        <w:t xml:space="preserve">economic or recreational activities </w:t>
      </w:r>
      <w:r w:rsidRPr="00283A2F">
        <w:rPr>
          <w:szCs w:val="22"/>
        </w:rPr>
        <w:t xml:space="preserve">on </w:t>
      </w:r>
      <w:r w:rsidRPr="00283A2F">
        <w:rPr>
          <w:b/>
          <w:szCs w:val="22"/>
        </w:rPr>
        <w:t>terrestrial biodiversity</w:t>
      </w:r>
      <w:r w:rsidRPr="00283A2F">
        <w:rPr>
          <w:szCs w:val="22"/>
        </w:rPr>
        <w:t xml:space="preserve"> stem from farming and grazing, hunting, off-road vehicle</w:t>
      </w:r>
      <w:r w:rsidR="003D2573" w:rsidRPr="00283A2F">
        <w:rPr>
          <w:szCs w:val="22"/>
        </w:rPr>
        <w:t>s/quadbikes</w:t>
      </w:r>
      <w:r w:rsidRPr="00283A2F">
        <w:rPr>
          <w:szCs w:val="22"/>
        </w:rPr>
        <w:t>, plant collection and trampling, uncontrolled trekking and climbing</w:t>
      </w:r>
    </w:p>
    <w:p w14:paraId="0A046D43" w14:textId="10A92E4B" w:rsidR="00332ABD" w:rsidRPr="00283A2F" w:rsidRDefault="00332ABD" w:rsidP="00F21769">
      <w:pPr>
        <w:pStyle w:val="ListParagraph"/>
        <w:widowControl w:val="0"/>
        <w:numPr>
          <w:ilvl w:val="0"/>
          <w:numId w:val="54"/>
        </w:numPr>
        <w:tabs>
          <w:tab w:val="clear" w:pos="426"/>
        </w:tabs>
        <w:autoSpaceDE w:val="0"/>
        <w:autoSpaceDN w:val="0"/>
        <w:adjustRightInd w:val="0"/>
        <w:spacing w:after="0"/>
        <w:rPr>
          <w:rFonts w:cs="æ…[ˇ"/>
        </w:rPr>
      </w:pPr>
      <w:r w:rsidRPr="00283A2F">
        <w:rPr>
          <w:rFonts w:cs="æ…[ˇ"/>
          <w:b/>
          <w:bCs w:val="0"/>
        </w:rPr>
        <w:t xml:space="preserve">Solid </w:t>
      </w:r>
      <w:r w:rsidR="00C76456" w:rsidRPr="00283A2F">
        <w:rPr>
          <w:rFonts w:cs="æ…[ˇ"/>
          <w:b/>
          <w:bCs w:val="0"/>
        </w:rPr>
        <w:t xml:space="preserve">and liquid </w:t>
      </w:r>
      <w:r w:rsidRPr="00283A2F">
        <w:rPr>
          <w:rFonts w:cs="æ…[ˇ"/>
          <w:b/>
          <w:bCs w:val="0"/>
        </w:rPr>
        <w:t xml:space="preserve">waste </w:t>
      </w:r>
      <w:r w:rsidR="00C76456" w:rsidRPr="00283A2F">
        <w:rPr>
          <w:rFonts w:cs="æ…[ˇ"/>
          <w:b/>
          <w:bCs w:val="0"/>
        </w:rPr>
        <w:t xml:space="preserve">disposal and </w:t>
      </w:r>
      <w:r w:rsidRPr="00283A2F">
        <w:rPr>
          <w:rFonts w:cs="æ…[ˇ"/>
          <w:b/>
          <w:bCs w:val="0"/>
        </w:rPr>
        <w:t>accumulation</w:t>
      </w:r>
      <w:r w:rsidRPr="00283A2F">
        <w:rPr>
          <w:rFonts w:cs="æ…[ˇ"/>
        </w:rPr>
        <w:t xml:space="preserve">. Urban and tourism activities generate a significant amount and diversity of waste, which is often dumped in ecologically sensitive areas. This has changed animal </w:t>
      </w:r>
      <w:r w:rsidR="00B52AC0" w:rsidRPr="00283A2F">
        <w:rPr>
          <w:rFonts w:cs="æ…[ˇ"/>
        </w:rPr>
        <w:t>behaviour</w:t>
      </w:r>
      <w:r w:rsidRPr="00283A2F">
        <w:rPr>
          <w:rFonts w:cs="æ…[ˇ"/>
        </w:rPr>
        <w:t xml:space="preserve"> – waste dumps attract scavenging species such as vultures and gulls – and results in the accumulation of plastics and toxic compounds in the ecosystem and food chain</w:t>
      </w:r>
      <w:r w:rsidR="00D74EC5" w:rsidRPr="00283A2F">
        <w:rPr>
          <w:rFonts w:cs="æ…[ˇ"/>
        </w:rPr>
        <w:t>; s</w:t>
      </w:r>
      <w:r w:rsidR="00C76456" w:rsidRPr="00283A2F">
        <w:rPr>
          <w:rFonts w:cs="æ…[ˇ"/>
        </w:rPr>
        <w:t xml:space="preserve">olid and liquid waste releases by tourism </w:t>
      </w:r>
      <w:r w:rsidR="006776F1" w:rsidRPr="00283A2F">
        <w:rPr>
          <w:rFonts w:cs="æ…[ˇ"/>
        </w:rPr>
        <w:t xml:space="preserve">and fishing </w:t>
      </w:r>
      <w:r w:rsidR="00C76456" w:rsidRPr="00283A2F">
        <w:rPr>
          <w:rFonts w:cs="æ…[ˇ"/>
        </w:rPr>
        <w:t xml:space="preserve">boats </w:t>
      </w:r>
      <w:r w:rsidR="006776F1" w:rsidRPr="00283A2F">
        <w:rPr>
          <w:rFonts w:cs="æ…[ˇ"/>
        </w:rPr>
        <w:t>are a concern for marine biodiversity and corals</w:t>
      </w:r>
    </w:p>
    <w:p w14:paraId="46782CB8" w14:textId="1FDB83CF" w:rsidR="00332ABD" w:rsidRPr="00283A2F" w:rsidRDefault="00332ABD" w:rsidP="00F21769">
      <w:pPr>
        <w:pStyle w:val="ListParagraph"/>
        <w:widowControl w:val="0"/>
        <w:numPr>
          <w:ilvl w:val="0"/>
          <w:numId w:val="54"/>
        </w:numPr>
        <w:tabs>
          <w:tab w:val="clear" w:pos="426"/>
        </w:tabs>
        <w:autoSpaceDE w:val="0"/>
        <w:autoSpaceDN w:val="0"/>
        <w:adjustRightInd w:val="0"/>
        <w:spacing w:after="0"/>
        <w:rPr>
          <w:rFonts w:cs="æ…[ˇ"/>
        </w:rPr>
      </w:pPr>
      <w:r w:rsidRPr="00283A2F">
        <w:rPr>
          <w:rFonts w:cs="æ…[ˇ"/>
          <w:b/>
          <w:bCs w:val="0"/>
        </w:rPr>
        <w:t xml:space="preserve">Water pollution from </w:t>
      </w:r>
      <w:r w:rsidR="0056706E" w:rsidRPr="00283A2F">
        <w:rPr>
          <w:rFonts w:cs="æ…[ˇ"/>
          <w:b/>
          <w:bCs w:val="0"/>
        </w:rPr>
        <w:t xml:space="preserve">human </w:t>
      </w:r>
      <w:r w:rsidR="00C409E7" w:rsidRPr="00283A2F">
        <w:rPr>
          <w:rFonts w:cs="æ…[ˇ"/>
          <w:b/>
          <w:bCs w:val="0"/>
        </w:rPr>
        <w:t xml:space="preserve">/ </w:t>
      </w:r>
      <w:r w:rsidR="0056706E" w:rsidRPr="00283A2F">
        <w:rPr>
          <w:rFonts w:cs="æ…[ˇ"/>
          <w:b/>
          <w:bCs w:val="0"/>
        </w:rPr>
        <w:t xml:space="preserve">urban sources </w:t>
      </w:r>
      <w:r w:rsidR="00C409E7" w:rsidRPr="00283A2F">
        <w:rPr>
          <w:rFonts w:cs="æ…[ˇ"/>
        </w:rPr>
        <w:t xml:space="preserve">– </w:t>
      </w:r>
      <w:r w:rsidR="0056706E" w:rsidRPr="00283A2F">
        <w:rPr>
          <w:rFonts w:cs="æ…[ˇ"/>
        </w:rPr>
        <w:t xml:space="preserve">hotels, </w:t>
      </w:r>
      <w:r w:rsidRPr="00283A2F">
        <w:rPr>
          <w:rFonts w:cs="æ…[ˇ"/>
        </w:rPr>
        <w:t xml:space="preserve">sewage and industrial effluents, </w:t>
      </w:r>
      <w:r w:rsidR="00C409E7" w:rsidRPr="00283A2F">
        <w:rPr>
          <w:rFonts w:cs="æ…[ˇ"/>
        </w:rPr>
        <w:t xml:space="preserve">including </w:t>
      </w:r>
      <w:r w:rsidRPr="00283A2F">
        <w:rPr>
          <w:rFonts w:cs="æ…[ˇ"/>
        </w:rPr>
        <w:t xml:space="preserve">and also from pesticides in those (limited) areas where </w:t>
      </w:r>
      <w:r w:rsidR="0056706E" w:rsidRPr="00283A2F">
        <w:rPr>
          <w:rFonts w:cs="æ…[ˇ"/>
        </w:rPr>
        <w:t xml:space="preserve">gardening or </w:t>
      </w:r>
      <w:r w:rsidRPr="00283A2F">
        <w:rPr>
          <w:rFonts w:cs="æ…[ˇ"/>
        </w:rPr>
        <w:t xml:space="preserve">agriculture </w:t>
      </w:r>
      <w:r w:rsidR="0056706E" w:rsidRPr="00283A2F">
        <w:rPr>
          <w:rFonts w:cs="æ…[ˇ"/>
        </w:rPr>
        <w:t xml:space="preserve">are </w:t>
      </w:r>
      <w:r w:rsidRPr="00283A2F">
        <w:rPr>
          <w:rFonts w:cs="æ…[ˇ"/>
        </w:rPr>
        <w:t xml:space="preserve">possible. </w:t>
      </w:r>
      <w:r w:rsidR="0056706E" w:rsidRPr="00283A2F">
        <w:rPr>
          <w:rFonts w:cs="æ…[ˇ"/>
        </w:rPr>
        <w:t xml:space="preserve">Recycled water irrigation of plants nearby the coastline is suspected to be an important silent cause of coral reef degradation in Sharm </w:t>
      </w:r>
      <w:proofErr w:type="spellStart"/>
      <w:r w:rsidR="0056706E" w:rsidRPr="00283A2F">
        <w:rPr>
          <w:rFonts w:cs="æ…[ˇ"/>
        </w:rPr>
        <w:t>el</w:t>
      </w:r>
      <w:proofErr w:type="spellEnd"/>
      <w:r w:rsidR="0056706E" w:rsidRPr="00283A2F">
        <w:rPr>
          <w:rFonts w:cs="æ…[ˇ"/>
        </w:rPr>
        <w:t xml:space="preserve"> Sheikh – with freshwater heavy in nutrients leaching through the porous sandy limestone into shallow aquifers or into the sea affecting the reefs. </w:t>
      </w:r>
      <w:r w:rsidRPr="00283A2F">
        <w:rPr>
          <w:rFonts w:cs="æ…[ˇ"/>
        </w:rPr>
        <w:t>In addition, wastewater plants with open ponds in arid zones attract wildlife including migratory birds and are proven mortality hotspots (e.g. storks near Sharm El Sheikh)</w:t>
      </w:r>
      <w:r w:rsidR="0056706E" w:rsidRPr="00283A2F">
        <w:rPr>
          <w:rFonts w:cs="æ…[ˇ"/>
        </w:rPr>
        <w:t>. A s</w:t>
      </w:r>
      <w:r w:rsidR="00E62120" w:rsidRPr="00283A2F">
        <w:rPr>
          <w:rFonts w:cs="æ…[ˇ"/>
        </w:rPr>
        <w:t>ignificant additional concern is the discharge of salt brine from desalination plants on the marine environment including especially coral reefs.</w:t>
      </w:r>
    </w:p>
    <w:p w14:paraId="0B587161" w14:textId="7ACC1312" w:rsidR="00332ABD" w:rsidRPr="00283A2F" w:rsidRDefault="00332ABD" w:rsidP="00F21769">
      <w:pPr>
        <w:pStyle w:val="ListParagraph"/>
        <w:widowControl w:val="0"/>
        <w:numPr>
          <w:ilvl w:val="0"/>
          <w:numId w:val="54"/>
        </w:numPr>
        <w:tabs>
          <w:tab w:val="clear" w:pos="426"/>
        </w:tabs>
        <w:autoSpaceDE w:val="0"/>
        <w:autoSpaceDN w:val="0"/>
        <w:adjustRightInd w:val="0"/>
        <w:rPr>
          <w:rFonts w:cs="æ…[ˇ"/>
        </w:rPr>
      </w:pPr>
      <w:r w:rsidRPr="00283A2F">
        <w:rPr>
          <w:b/>
        </w:rPr>
        <w:t>Collision with energy infrastructures</w:t>
      </w:r>
      <w:r w:rsidRPr="00283A2F">
        <w:t>. Bats and birds are proven victims of electric transmission lines and wind farms due to collision and electrocution. Migratory soaring species are particularly vulnerable when they pass in numbers through largely unfamiliar terrain.</w:t>
      </w:r>
    </w:p>
    <w:p w14:paraId="6728E927" w14:textId="128695AA" w:rsidR="00E22878" w:rsidRPr="00283A2F" w:rsidRDefault="00E22878" w:rsidP="00F21769">
      <w:pPr>
        <w:pStyle w:val="ListParagraph"/>
        <w:widowControl w:val="0"/>
        <w:numPr>
          <w:ilvl w:val="0"/>
          <w:numId w:val="55"/>
        </w:numPr>
        <w:tabs>
          <w:tab w:val="clear" w:pos="426"/>
        </w:tabs>
        <w:autoSpaceDE w:val="0"/>
        <w:autoSpaceDN w:val="0"/>
        <w:adjustRightInd w:val="0"/>
        <w:rPr>
          <w:rFonts w:cs="æ…[ˇ"/>
        </w:rPr>
      </w:pPr>
      <w:r w:rsidRPr="00283A2F">
        <w:rPr>
          <w:rFonts w:cs="æ…[ˇ"/>
          <w:b/>
          <w:bCs w:val="0"/>
        </w:rPr>
        <w:t>Unsustainable abstraction of surface and groundwater water resources</w:t>
      </w:r>
      <w:r w:rsidRPr="00283A2F">
        <w:rPr>
          <w:rFonts w:cs="æ…[ˇ"/>
        </w:rPr>
        <w:t xml:space="preserve">. Excessive use of surface water especially in </w:t>
      </w:r>
      <w:r w:rsidRPr="00283A2F">
        <w:rPr>
          <w:szCs w:val="22"/>
        </w:rPr>
        <w:t>wadis</w:t>
      </w:r>
      <w:r w:rsidRPr="00283A2F">
        <w:rPr>
          <w:rFonts w:cs="æ…[ˇ"/>
        </w:rPr>
        <w:t xml:space="preserve"> is a serious problem as it threatens the fragile and disappearing natural habitats and often, rich biodiversity these contain.</w:t>
      </w:r>
    </w:p>
    <w:p w14:paraId="44A77723" w14:textId="77777777" w:rsidR="0074519B" w:rsidRPr="00283A2F" w:rsidRDefault="00332ABD" w:rsidP="001529D7">
      <w:pPr>
        <w:numPr>
          <w:ilvl w:val="0"/>
          <w:numId w:val="8"/>
        </w:numPr>
        <w:tabs>
          <w:tab w:val="left" w:pos="426"/>
        </w:tabs>
        <w:spacing w:after="120"/>
        <w:ind w:left="0" w:firstLine="0"/>
        <w:rPr>
          <w:szCs w:val="22"/>
          <w:lang w:val="en-GB"/>
        </w:rPr>
      </w:pPr>
      <w:r w:rsidRPr="00283A2F">
        <w:rPr>
          <w:szCs w:val="22"/>
          <w:lang w:val="en-GB"/>
        </w:rPr>
        <w:t>The</w:t>
      </w:r>
      <w:r w:rsidRPr="00283A2F">
        <w:rPr>
          <w:b/>
          <w:szCs w:val="22"/>
          <w:lang w:val="en-GB"/>
        </w:rPr>
        <w:t xml:space="preserve"> </w:t>
      </w:r>
      <w:r w:rsidRPr="00283A2F">
        <w:rPr>
          <w:i/>
          <w:szCs w:val="22"/>
          <w:lang w:val="en-GB"/>
        </w:rPr>
        <w:t>indirect threats to biodiversity</w:t>
      </w:r>
      <w:r w:rsidRPr="00283A2F">
        <w:rPr>
          <w:szCs w:val="22"/>
          <w:lang w:val="en-GB"/>
        </w:rPr>
        <w:t xml:space="preserve"> include: </w:t>
      </w:r>
    </w:p>
    <w:p w14:paraId="76E9079F" w14:textId="77777777" w:rsidR="0074519B" w:rsidRPr="00283A2F" w:rsidRDefault="00332ABD" w:rsidP="00F21769">
      <w:pPr>
        <w:pStyle w:val="ListParagraph"/>
        <w:widowControl w:val="0"/>
        <w:numPr>
          <w:ilvl w:val="0"/>
          <w:numId w:val="55"/>
        </w:numPr>
        <w:tabs>
          <w:tab w:val="clear" w:pos="426"/>
        </w:tabs>
        <w:autoSpaceDE w:val="0"/>
        <w:autoSpaceDN w:val="0"/>
        <w:adjustRightInd w:val="0"/>
        <w:rPr>
          <w:szCs w:val="22"/>
        </w:rPr>
      </w:pPr>
      <w:r w:rsidRPr="00283A2F">
        <w:rPr>
          <w:szCs w:val="22"/>
        </w:rPr>
        <w:t xml:space="preserve">The </w:t>
      </w:r>
      <w:r w:rsidRPr="00283A2F">
        <w:t>development</w:t>
      </w:r>
      <w:r w:rsidRPr="00283A2F">
        <w:rPr>
          <w:szCs w:val="22"/>
        </w:rPr>
        <w:t xml:space="preserve"> of new roads providing easier access to ecologically important areas; unless planned to incorporate biodiversity values and adequately monitored, this could have the inadvertent effect of increasing pressures exerted by residents and tourists</w:t>
      </w:r>
      <w:r w:rsidR="0074519B" w:rsidRPr="00283A2F">
        <w:rPr>
          <w:szCs w:val="22"/>
        </w:rPr>
        <w:t>;</w:t>
      </w:r>
    </w:p>
    <w:p w14:paraId="30560F8C" w14:textId="6359D115" w:rsidR="00332ABD" w:rsidRPr="00283A2F" w:rsidRDefault="00332ABD" w:rsidP="00F21769">
      <w:pPr>
        <w:pStyle w:val="ListParagraph"/>
        <w:widowControl w:val="0"/>
        <w:numPr>
          <w:ilvl w:val="0"/>
          <w:numId w:val="55"/>
        </w:numPr>
        <w:tabs>
          <w:tab w:val="clear" w:pos="426"/>
        </w:tabs>
        <w:autoSpaceDE w:val="0"/>
        <w:autoSpaceDN w:val="0"/>
        <w:adjustRightInd w:val="0"/>
        <w:rPr>
          <w:szCs w:val="22"/>
        </w:rPr>
      </w:pPr>
      <w:r w:rsidRPr="00283A2F">
        <w:rPr>
          <w:szCs w:val="22"/>
        </w:rPr>
        <w:t xml:space="preserve">Increased exploitation pressures on </w:t>
      </w:r>
      <w:r w:rsidRPr="00283A2F">
        <w:t>natural</w:t>
      </w:r>
      <w:r w:rsidRPr="00283A2F">
        <w:rPr>
          <w:szCs w:val="22"/>
        </w:rPr>
        <w:t xml:space="preserve"> resources due to demand from new urban populations: an increase in fishing, agriculture and animal grazing can occur to satisfy rising demand for food produce from tourism, causing additional pressure on biodiversity and potentially leading to habitat degradation and encroachment on protected areas</w:t>
      </w:r>
      <w:r w:rsidR="0074519B" w:rsidRPr="00283A2F">
        <w:rPr>
          <w:szCs w:val="22"/>
        </w:rPr>
        <w:t>; o</w:t>
      </w:r>
      <w:r w:rsidRPr="00283A2F">
        <w:rPr>
          <w:szCs w:val="22"/>
        </w:rPr>
        <w:t>ver-fishing and destructive fishing practices have already led to a significant degradation in many of Egypt’s coral reef</w:t>
      </w:r>
      <w:r w:rsidRPr="00283A2F">
        <w:t xml:space="preserve"> ecosystems</w:t>
      </w:r>
      <w:r w:rsidRPr="00283A2F">
        <w:rPr>
          <w:szCs w:val="22"/>
        </w:rPr>
        <w:t xml:space="preserve">, which </w:t>
      </w:r>
      <w:r w:rsidRPr="00283A2F">
        <w:t>are critical to fisheries, tourism, and coastal protection.</w:t>
      </w:r>
    </w:p>
    <w:p w14:paraId="4F59570A" w14:textId="4A394254" w:rsidR="00897C37" w:rsidRPr="00283A2F" w:rsidRDefault="00773B13" w:rsidP="00077475">
      <w:pPr>
        <w:pStyle w:val="Heading2"/>
        <w:spacing w:before="240" w:after="240"/>
        <w:ind w:left="0"/>
        <w:rPr>
          <w:rFonts w:asciiTheme="minorHAnsi" w:hAnsiTheme="minorHAnsi" w:cstheme="minorHAnsi"/>
          <w:sz w:val="24"/>
          <w:szCs w:val="32"/>
          <w:lang w:val="en-GB"/>
        </w:rPr>
      </w:pPr>
      <w:bookmarkStart w:id="22" w:name="_Toc96524819"/>
      <w:r w:rsidRPr="00283A2F">
        <w:rPr>
          <w:rFonts w:asciiTheme="minorHAnsi" w:hAnsiTheme="minorHAnsi" w:cstheme="minorHAnsi"/>
          <w:sz w:val="24"/>
          <w:szCs w:val="32"/>
          <w:lang w:val="en-GB"/>
        </w:rPr>
        <w:t>1.</w:t>
      </w:r>
      <w:r w:rsidR="00852E75" w:rsidRPr="00283A2F">
        <w:rPr>
          <w:rFonts w:asciiTheme="minorHAnsi" w:hAnsiTheme="minorHAnsi" w:cstheme="minorHAnsi"/>
          <w:sz w:val="24"/>
          <w:szCs w:val="32"/>
          <w:lang w:val="en-GB"/>
        </w:rPr>
        <w:t>3</w:t>
      </w:r>
      <w:r w:rsidRPr="00283A2F">
        <w:rPr>
          <w:rFonts w:asciiTheme="minorHAnsi" w:hAnsiTheme="minorHAnsi" w:cstheme="minorHAnsi"/>
          <w:sz w:val="24"/>
          <w:szCs w:val="32"/>
          <w:lang w:val="en-GB"/>
        </w:rPr>
        <w:t xml:space="preserve"> </w:t>
      </w:r>
      <w:r w:rsidR="001D1466" w:rsidRPr="00283A2F">
        <w:rPr>
          <w:rFonts w:asciiTheme="minorHAnsi" w:hAnsiTheme="minorHAnsi" w:cstheme="minorHAnsi"/>
          <w:sz w:val="24"/>
          <w:szCs w:val="32"/>
          <w:lang w:val="en-GB"/>
        </w:rPr>
        <w:t>R</w:t>
      </w:r>
      <w:r w:rsidR="00D00EE0" w:rsidRPr="00283A2F">
        <w:rPr>
          <w:rFonts w:asciiTheme="minorHAnsi" w:hAnsiTheme="minorHAnsi" w:cstheme="minorHAnsi"/>
          <w:sz w:val="24"/>
          <w:szCs w:val="32"/>
          <w:lang w:val="en-GB"/>
        </w:rPr>
        <w:t xml:space="preserve">oot </w:t>
      </w:r>
      <w:r w:rsidR="00897C37" w:rsidRPr="00283A2F">
        <w:rPr>
          <w:rFonts w:asciiTheme="minorHAnsi" w:hAnsiTheme="minorHAnsi" w:cstheme="minorHAnsi"/>
          <w:sz w:val="24"/>
          <w:szCs w:val="32"/>
          <w:lang w:val="en-GB"/>
        </w:rPr>
        <w:t>causes</w:t>
      </w:r>
      <w:bookmarkEnd w:id="22"/>
    </w:p>
    <w:p w14:paraId="316CF85F" w14:textId="503654E5" w:rsidR="00773B13" w:rsidRPr="00283A2F" w:rsidRDefault="00165EBD" w:rsidP="00165EBD">
      <w:pPr>
        <w:tabs>
          <w:tab w:val="left" w:pos="426"/>
        </w:tabs>
        <w:spacing w:after="120"/>
        <w:rPr>
          <w:szCs w:val="20"/>
          <w:lang w:val="en-GB"/>
        </w:rPr>
      </w:pPr>
      <w:r w:rsidRPr="00283A2F">
        <w:rPr>
          <w:szCs w:val="20"/>
          <w:lang w:val="en-GB"/>
        </w:rPr>
        <w:t xml:space="preserve">The problems and issues underlying the project’s development challenge arise from various </w:t>
      </w:r>
      <w:r w:rsidR="0034254B" w:rsidRPr="00283A2F">
        <w:rPr>
          <w:szCs w:val="20"/>
          <w:lang w:val="en-GB"/>
        </w:rPr>
        <w:t xml:space="preserve">root </w:t>
      </w:r>
      <w:r w:rsidRPr="00283A2F">
        <w:rPr>
          <w:szCs w:val="20"/>
          <w:lang w:val="en-GB"/>
        </w:rPr>
        <w:t>causes.</w:t>
      </w:r>
    </w:p>
    <w:p w14:paraId="3E725731" w14:textId="02049360" w:rsidR="00174B83" w:rsidRPr="00283A2F" w:rsidRDefault="00174B83" w:rsidP="001529D7">
      <w:pPr>
        <w:numPr>
          <w:ilvl w:val="0"/>
          <w:numId w:val="8"/>
        </w:numPr>
        <w:tabs>
          <w:tab w:val="left" w:pos="426"/>
        </w:tabs>
        <w:spacing w:after="120"/>
        <w:ind w:left="0" w:firstLine="0"/>
        <w:rPr>
          <w:rFonts w:cs="Calibri"/>
          <w:bCs/>
          <w:lang w:val="en-GB"/>
        </w:rPr>
      </w:pPr>
      <w:r w:rsidRPr="00283A2F">
        <w:rPr>
          <w:rFonts w:cs="Calibri"/>
          <w:bCs/>
          <w:i/>
          <w:iCs/>
          <w:lang w:val="en-GB"/>
        </w:rPr>
        <w:t>Population growth</w:t>
      </w:r>
      <w:r w:rsidR="00ED6247" w:rsidRPr="00283A2F">
        <w:rPr>
          <w:rFonts w:cs="Calibri"/>
          <w:bCs/>
          <w:lang w:val="en-GB"/>
        </w:rPr>
        <w:t xml:space="preserve">. Development in South Sinai </w:t>
      </w:r>
      <w:r w:rsidR="00801B37" w:rsidRPr="00283A2F">
        <w:rPr>
          <w:rFonts w:cs="Calibri"/>
          <w:bCs/>
          <w:lang w:val="en-GB"/>
        </w:rPr>
        <w:t>is</w:t>
      </w:r>
      <w:r w:rsidR="00ED6247" w:rsidRPr="00283A2F">
        <w:rPr>
          <w:rFonts w:cs="Calibri"/>
          <w:bCs/>
          <w:lang w:val="en-GB"/>
        </w:rPr>
        <w:t xml:space="preserve"> largely tak</w:t>
      </w:r>
      <w:r w:rsidR="00801B37" w:rsidRPr="00283A2F">
        <w:rPr>
          <w:rFonts w:cs="Calibri"/>
          <w:bCs/>
          <w:lang w:val="en-GB"/>
        </w:rPr>
        <w:t>ing</w:t>
      </w:r>
      <w:r w:rsidR="00ED6247" w:rsidRPr="00283A2F">
        <w:rPr>
          <w:rFonts w:cs="Calibri"/>
          <w:bCs/>
          <w:lang w:val="en-GB"/>
        </w:rPr>
        <w:t xml:space="preserve"> place in urban areas, within </w:t>
      </w:r>
      <w:r w:rsidR="00801B37" w:rsidRPr="00283A2F">
        <w:rPr>
          <w:rFonts w:cs="Calibri"/>
          <w:bCs/>
          <w:lang w:val="en-GB"/>
        </w:rPr>
        <w:t xml:space="preserve">the </w:t>
      </w:r>
      <w:r w:rsidR="00ED6247" w:rsidRPr="00283A2F">
        <w:rPr>
          <w:rFonts w:cs="Calibri"/>
          <w:bCs/>
          <w:lang w:val="en-GB"/>
        </w:rPr>
        <w:t xml:space="preserve">municipal boundaries. Sharm </w:t>
      </w:r>
      <w:proofErr w:type="spellStart"/>
      <w:r w:rsidR="00ED6247" w:rsidRPr="00283A2F">
        <w:rPr>
          <w:rFonts w:cs="Calibri"/>
          <w:bCs/>
          <w:lang w:val="en-GB"/>
        </w:rPr>
        <w:t>el</w:t>
      </w:r>
      <w:proofErr w:type="spellEnd"/>
      <w:r w:rsidR="00ED6247" w:rsidRPr="00283A2F">
        <w:rPr>
          <w:rFonts w:cs="Calibri"/>
          <w:bCs/>
          <w:lang w:val="en-GB"/>
        </w:rPr>
        <w:t xml:space="preserve"> Sheikh (including Nabq-</w:t>
      </w:r>
      <w:proofErr w:type="spellStart"/>
      <w:r w:rsidR="00ED6247" w:rsidRPr="00283A2F">
        <w:rPr>
          <w:rFonts w:cs="Calibri"/>
          <w:bCs/>
          <w:lang w:val="en-GB"/>
        </w:rPr>
        <w:t>Monteza</w:t>
      </w:r>
      <w:proofErr w:type="spellEnd"/>
      <w:r w:rsidR="00ED6247" w:rsidRPr="00283A2F">
        <w:rPr>
          <w:rFonts w:cs="Calibri"/>
          <w:bCs/>
          <w:lang w:val="en-GB"/>
        </w:rPr>
        <w:t xml:space="preserve">) will dominate as the main economic and services </w:t>
      </w:r>
      <w:proofErr w:type="spellStart"/>
      <w:r w:rsidR="00ED6247" w:rsidRPr="00283A2F">
        <w:rPr>
          <w:rFonts w:cs="Calibri"/>
          <w:bCs/>
          <w:lang w:val="en-GB"/>
        </w:rPr>
        <w:t>center</w:t>
      </w:r>
      <w:proofErr w:type="spellEnd"/>
      <w:r w:rsidR="00ED6247" w:rsidRPr="00283A2F">
        <w:rPr>
          <w:rFonts w:cs="Calibri"/>
          <w:bCs/>
          <w:lang w:val="en-GB"/>
        </w:rPr>
        <w:t xml:space="preserve">, and El Tur will remain the primary administrative </w:t>
      </w:r>
      <w:proofErr w:type="spellStart"/>
      <w:r w:rsidR="00345916" w:rsidRPr="00283A2F">
        <w:rPr>
          <w:rFonts w:cs="Calibri"/>
          <w:bCs/>
          <w:lang w:val="en-GB"/>
        </w:rPr>
        <w:t>center</w:t>
      </w:r>
      <w:proofErr w:type="spellEnd"/>
      <w:r w:rsidR="00ED6247" w:rsidRPr="00283A2F">
        <w:rPr>
          <w:rFonts w:cs="Calibri"/>
          <w:bCs/>
          <w:lang w:val="en-GB"/>
        </w:rPr>
        <w:t xml:space="preserve"> as the seat</w:t>
      </w:r>
      <w:r w:rsidR="00775DB0" w:rsidRPr="00283A2F">
        <w:rPr>
          <w:rFonts w:cs="Calibri"/>
          <w:bCs/>
          <w:lang w:val="en-GB"/>
        </w:rPr>
        <w:t xml:space="preserve"> </w:t>
      </w:r>
      <w:r w:rsidR="00ED6247" w:rsidRPr="00283A2F">
        <w:rPr>
          <w:rFonts w:cs="Calibri"/>
          <w:bCs/>
          <w:lang w:val="en-GB"/>
        </w:rPr>
        <w:t>of South Sinai Governorate. Coastal tourism</w:t>
      </w:r>
      <w:r w:rsidR="00775DB0" w:rsidRPr="00283A2F">
        <w:rPr>
          <w:rFonts w:cs="Calibri"/>
          <w:bCs/>
          <w:lang w:val="en-GB"/>
        </w:rPr>
        <w:t xml:space="preserve"> </w:t>
      </w:r>
      <w:r w:rsidR="00ED6247" w:rsidRPr="00283A2F">
        <w:rPr>
          <w:rFonts w:cs="Calibri"/>
          <w:bCs/>
          <w:lang w:val="en-GB"/>
        </w:rPr>
        <w:t>development will extend along the whole of</w:t>
      </w:r>
      <w:r w:rsidR="00775DB0" w:rsidRPr="00283A2F">
        <w:rPr>
          <w:rFonts w:cs="Calibri"/>
          <w:bCs/>
          <w:lang w:val="en-GB"/>
        </w:rPr>
        <w:t xml:space="preserve"> </w:t>
      </w:r>
      <w:r w:rsidR="00ED6247" w:rsidRPr="00283A2F">
        <w:rPr>
          <w:rFonts w:cs="Calibri"/>
          <w:bCs/>
          <w:lang w:val="en-GB"/>
        </w:rPr>
        <w:t>the Gulf of Aqaba, with the exception of the</w:t>
      </w:r>
      <w:r w:rsidR="00775DB0" w:rsidRPr="00283A2F">
        <w:rPr>
          <w:rFonts w:cs="Calibri"/>
          <w:bCs/>
          <w:lang w:val="en-GB"/>
        </w:rPr>
        <w:t xml:space="preserve"> </w:t>
      </w:r>
      <w:r w:rsidR="00ED6247" w:rsidRPr="00283A2F">
        <w:rPr>
          <w:rFonts w:cs="Calibri"/>
          <w:bCs/>
          <w:lang w:val="en-GB"/>
        </w:rPr>
        <w:t xml:space="preserve">protected areas of Nabq and Abu </w:t>
      </w:r>
      <w:proofErr w:type="spellStart"/>
      <w:r w:rsidR="00ED6247" w:rsidRPr="00283A2F">
        <w:rPr>
          <w:rFonts w:cs="Calibri"/>
          <w:bCs/>
          <w:lang w:val="en-GB"/>
        </w:rPr>
        <w:t>Gal</w:t>
      </w:r>
      <w:r w:rsidR="0059346C" w:rsidRPr="00283A2F">
        <w:rPr>
          <w:rFonts w:cs="Calibri"/>
          <w:bCs/>
          <w:lang w:val="en-GB"/>
        </w:rPr>
        <w:t>o</w:t>
      </w:r>
      <w:r w:rsidR="00ED6247" w:rsidRPr="00283A2F">
        <w:rPr>
          <w:rFonts w:cs="Calibri"/>
          <w:bCs/>
          <w:lang w:val="en-GB"/>
        </w:rPr>
        <w:t>um</w:t>
      </w:r>
      <w:proofErr w:type="spellEnd"/>
      <w:r w:rsidR="00775DB0" w:rsidRPr="00283A2F">
        <w:rPr>
          <w:rFonts w:cs="Calibri"/>
          <w:bCs/>
          <w:lang w:val="en-GB"/>
        </w:rPr>
        <w:t>.</w:t>
      </w:r>
    </w:p>
    <w:p w14:paraId="4387D482" w14:textId="77777777" w:rsidR="00174B83" w:rsidRPr="00283A2F" w:rsidRDefault="00174B83" w:rsidP="001529D7">
      <w:pPr>
        <w:numPr>
          <w:ilvl w:val="0"/>
          <w:numId w:val="8"/>
        </w:numPr>
        <w:tabs>
          <w:tab w:val="left" w:pos="426"/>
        </w:tabs>
        <w:spacing w:after="120"/>
        <w:ind w:left="0" w:firstLine="0"/>
        <w:rPr>
          <w:rFonts w:cs="Calibri"/>
          <w:bCs/>
          <w:lang w:val="en-GB"/>
        </w:rPr>
      </w:pPr>
      <w:r w:rsidRPr="00283A2F">
        <w:rPr>
          <w:rFonts w:cs="Calibri"/>
          <w:bCs/>
          <w:i/>
          <w:iCs/>
          <w:lang w:val="en-GB"/>
        </w:rPr>
        <w:t>Development of tourism industry</w:t>
      </w:r>
      <w:r w:rsidR="00A77118" w:rsidRPr="00283A2F">
        <w:rPr>
          <w:rFonts w:cs="Calibri"/>
          <w:bCs/>
          <w:lang w:val="en-GB"/>
        </w:rPr>
        <w:t>.</w:t>
      </w:r>
      <w:r w:rsidR="000D1271" w:rsidRPr="00283A2F">
        <w:rPr>
          <w:rFonts w:cs="Calibri"/>
          <w:bCs/>
          <w:lang w:val="en-GB"/>
        </w:rPr>
        <w:t xml:space="preserve"> It is expected that tourism will remain the lead economic activity in the future both in terms of investments and employment.</w:t>
      </w:r>
      <w:r w:rsidR="00A77118" w:rsidRPr="00283A2F">
        <w:rPr>
          <w:rFonts w:cs="Calibri"/>
          <w:bCs/>
          <w:lang w:val="en-GB"/>
        </w:rPr>
        <w:t xml:space="preserve"> In hard times, due to political instability in the region, there has been a tendency for hotel and resort operators to sell rooms at considerable discounts and such discounts are very common in less strategically placed resorts. In South Sinai the resort tourism market is more buoyant than in other parts of Egypt, but even so such under-cutting of market price structures could be a serious threat to sustained growth in South Sinai. Already there are indications that there is a loss of quality tourists, i.e. those who are willing to pay for more than the cheapest holiday </w:t>
      </w:r>
      <w:r w:rsidR="00A77118" w:rsidRPr="00283A2F">
        <w:rPr>
          <w:rFonts w:cs="Calibri"/>
          <w:bCs/>
          <w:lang w:val="en-GB"/>
        </w:rPr>
        <w:lastRenderedPageBreak/>
        <w:t>tour. With the huge number of new rooms coming online</w:t>
      </w:r>
      <w:r w:rsidR="004E0F30" w:rsidRPr="00283A2F">
        <w:rPr>
          <w:rFonts w:cs="Calibri"/>
          <w:bCs/>
          <w:lang w:val="en-GB"/>
        </w:rPr>
        <w:t xml:space="preserve"> and number of tourists increasing again</w:t>
      </w:r>
      <w:r w:rsidR="00A77118" w:rsidRPr="00283A2F">
        <w:rPr>
          <w:rFonts w:cs="Calibri"/>
          <w:bCs/>
          <w:lang w:val="en-GB"/>
        </w:rPr>
        <w:t>, this preoccupation with the mass holiday market, where numbers alone count, it is hard to see how cut-throat competition can be mitigated</w:t>
      </w:r>
      <w:r w:rsidR="007016CA" w:rsidRPr="00283A2F">
        <w:rPr>
          <w:rFonts w:cs="Calibri"/>
          <w:bCs/>
          <w:lang w:val="en-GB"/>
        </w:rPr>
        <w:t>.</w:t>
      </w:r>
    </w:p>
    <w:p w14:paraId="21982F20" w14:textId="626345A7" w:rsidR="005E38BB" w:rsidRPr="00283A2F" w:rsidRDefault="00EA7ED6" w:rsidP="001529D7">
      <w:pPr>
        <w:numPr>
          <w:ilvl w:val="0"/>
          <w:numId w:val="8"/>
        </w:numPr>
        <w:tabs>
          <w:tab w:val="left" w:pos="426"/>
        </w:tabs>
        <w:spacing w:after="120"/>
        <w:ind w:left="0" w:firstLine="0"/>
        <w:rPr>
          <w:rFonts w:cs="Calibri"/>
          <w:bCs/>
          <w:lang w:val="en-GB"/>
        </w:rPr>
      </w:pPr>
      <w:r w:rsidRPr="00283A2F">
        <w:rPr>
          <w:i/>
          <w:iCs/>
          <w:lang w:val="en-GB"/>
        </w:rPr>
        <w:t xml:space="preserve">Weak </w:t>
      </w:r>
      <w:r w:rsidR="0034254B" w:rsidRPr="00283A2F">
        <w:rPr>
          <w:i/>
          <w:iCs/>
          <w:lang w:val="en-GB"/>
        </w:rPr>
        <w:t>i</w:t>
      </w:r>
      <w:r w:rsidRPr="00283A2F">
        <w:rPr>
          <w:i/>
          <w:iCs/>
          <w:lang w:val="en-GB"/>
        </w:rPr>
        <w:t>nstitution</w:t>
      </w:r>
      <w:r w:rsidR="0034254B" w:rsidRPr="00283A2F">
        <w:rPr>
          <w:i/>
          <w:iCs/>
          <w:lang w:val="en-GB"/>
        </w:rPr>
        <w:t xml:space="preserve">s </w:t>
      </w:r>
      <w:r w:rsidRPr="00283A2F">
        <w:rPr>
          <w:rFonts w:cs="Calibri"/>
          <w:bCs/>
          <w:i/>
          <w:iCs/>
          <w:lang w:val="en-GB"/>
        </w:rPr>
        <w:t>with a l</w:t>
      </w:r>
      <w:r w:rsidR="00471FA1" w:rsidRPr="00283A2F">
        <w:rPr>
          <w:rFonts w:cs="Calibri"/>
          <w:bCs/>
          <w:i/>
          <w:iCs/>
          <w:lang w:val="en-GB"/>
        </w:rPr>
        <w:t xml:space="preserve">ack of </w:t>
      </w:r>
      <w:r w:rsidR="003470DE" w:rsidRPr="00283A2F">
        <w:rPr>
          <w:rFonts w:cs="Calibri"/>
          <w:bCs/>
          <w:i/>
          <w:iCs/>
          <w:lang w:val="en-GB"/>
        </w:rPr>
        <w:t xml:space="preserve">capacity, </w:t>
      </w:r>
      <w:r w:rsidR="00471FA1" w:rsidRPr="00283A2F">
        <w:rPr>
          <w:rFonts w:cs="Calibri"/>
          <w:bCs/>
          <w:i/>
          <w:iCs/>
          <w:lang w:val="en-GB"/>
        </w:rPr>
        <w:t xml:space="preserve">authority </w:t>
      </w:r>
      <w:r w:rsidR="0034254B" w:rsidRPr="00283A2F">
        <w:rPr>
          <w:rFonts w:cs="Calibri"/>
          <w:bCs/>
          <w:i/>
          <w:iCs/>
          <w:lang w:val="en-GB"/>
        </w:rPr>
        <w:t xml:space="preserve">and willingness to </w:t>
      </w:r>
      <w:r w:rsidR="003470DE" w:rsidRPr="00283A2F">
        <w:rPr>
          <w:rFonts w:cs="Calibri"/>
          <w:bCs/>
          <w:i/>
          <w:iCs/>
          <w:lang w:val="en-GB"/>
        </w:rPr>
        <w:t xml:space="preserve">plan and </w:t>
      </w:r>
      <w:r w:rsidR="0034254B" w:rsidRPr="00283A2F">
        <w:rPr>
          <w:rFonts w:cs="Calibri"/>
          <w:bCs/>
          <w:i/>
          <w:iCs/>
          <w:lang w:val="en-GB"/>
        </w:rPr>
        <w:t>enforce laws</w:t>
      </w:r>
      <w:r w:rsidR="003470DE" w:rsidRPr="00283A2F">
        <w:rPr>
          <w:rFonts w:cs="Calibri"/>
          <w:bCs/>
          <w:i/>
          <w:iCs/>
          <w:lang w:val="en-GB"/>
        </w:rPr>
        <w:t>,</w:t>
      </w:r>
      <w:r w:rsidR="0034254B" w:rsidRPr="00283A2F">
        <w:rPr>
          <w:rFonts w:cs="Calibri"/>
          <w:bCs/>
          <w:i/>
          <w:iCs/>
          <w:lang w:val="en-GB"/>
        </w:rPr>
        <w:t xml:space="preserve"> </w:t>
      </w:r>
      <w:r w:rsidR="003470DE" w:rsidRPr="00283A2F">
        <w:rPr>
          <w:rFonts w:cs="Calibri"/>
          <w:bCs/>
          <w:i/>
          <w:iCs/>
          <w:lang w:val="en-GB"/>
        </w:rPr>
        <w:t xml:space="preserve">with </w:t>
      </w:r>
      <w:r w:rsidR="0034254B" w:rsidRPr="00283A2F">
        <w:rPr>
          <w:rFonts w:cs="Calibri"/>
          <w:bCs/>
          <w:i/>
          <w:iCs/>
          <w:lang w:val="en-GB"/>
        </w:rPr>
        <w:t xml:space="preserve">weak </w:t>
      </w:r>
      <w:r w:rsidR="00471FA1" w:rsidRPr="00283A2F">
        <w:rPr>
          <w:rFonts w:cs="Calibri"/>
          <w:bCs/>
          <w:i/>
          <w:iCs/>
          <w:lang w:val="en-GB"/>
        </w:rPr>
        <w:t xml:space="preserve">institutional coordination to manage </w:t>
      </w:r>
      <w:r w:rsidR="00B54FD8" w:rsidRPr="00283A2F">
        <w:rPr>
          <w:rFonts w:cs="Calibri"/>
          <w:bCs/>
          <w:i/>
          <w:iCs/>
          <w:lang w:val="en-GB"/>
        </w:rPr>
        <w:t xml:space="preserve">land use, </w:t>
      </w:r>
      <w:r w:rsidR="00700F25" w:rsidRPr="00283A2F">
        <w:rPr>
          <w:rFonts w:cs="Calibri"/>
          <w:bCs/>
          <w:i/>
          <w:iCs/>
          <w:lang w:val="en-GB"/>
        </w:rPr>
        <w:t xml:space="preserve">community development and </w:t>
      </w:r>
      <w:r w:rsidR="00471FA1" w:rsidRPr="00283A2F">
        <w:rPr>
          <w:rFonts w:cs="Calibri"/>
          <w:bCs/>
          <w:i/>
          <w:iCs/>
          <w:lang w:val="en-GB"/>
        </w:rPr>
        <w:t xml:space="preserve">natural resources sustainably. </w:t>
      </w:r>
      <w:r w:rsidR="00471FA1" w:rsidRPr="00283A2F">
        <w:rPr>
          <w:rFonts w:cs="Calibri"/>
          <w:bCs/>
          <w:lang w:val="en-GB"/>
        </w:rPr>
        <w:t xml:space="preserve">There is a weak inter-institutional exchange and coordination considering integrated land use and resource planning. </w:t>
      </w:r>
      <w:r w:rsidR="00820265" w:rsidRPr="00283A2F">
        <w:rPr>
          <w:rFonts w:cs="Calibri"/>
          <w:bCs/>
          <w:lang w:val="en-GB"/>
        </w:rPr>
        <w:t xml:space="preserve">The main </w:t>
      </w:r>
      <w:r w:rsidR="00E35977" w:rsidRPr="00283A2F">
        <w:rPr>
          <w:rFonts w:cs="Calibri"/>
          <w:bCs/>
          <w:lang w:val="en-GB"/>
        </w:rPr>
        <w:t xml:space="preserve">governmental bodies dealing with </w:t>
      </w:r>
      <w:r w:rsidR="000E6879" w:rsidRPr="00283A2F">
        <w:rPr>
          <w:lang w:val="en-GB"/>
        </w:rPr>
        <w:t xml:space="preserve">policy formulation and implementation of relevant plans and actions on national and local level, </w:t>
      </w:r>
      <w:r w:rsidR="00AA5007" w:rsidRPr="00283A2F">
        <w:rPr>
          <w:lang w:val="en-GB"/>
        </w:rPr>
        <w:t>the General Organization for Physical Planning (</w:t>
      </w:r>
      <w:proofErr w:type="spellStart"/>
      <w:r w:rsidR="00820265" w:rsidRPr="00283A2F">
        <w:rPr>
          <w:rFonts w:cs="Calibri"/>
          <w:bCs/>
          <w:lang w:val="en-GB"/>
        </w:rPr>
        <w:t>GOPP</w:t>
      </w:r>
      <w:proofErr w:type="spellEnd"/>
      <w:r w:rsidR="00AA5007" w:rsidRPr="00283A2F">
        <w:rPr>
          <w:rFonts w:cs="Calibri"/>
          <w:bCs/>
          <w:lang w:val="en-GB"/>
        </w:rPr>
        <w:t>)</w:t>
      </w:r>
      <w:r w:rsidR="00820265" w:rsidRPr="00283A2F">
        <w:rPr>
          <w:rFonts w:cs="Calibri"/>
          <w:bCs/>
          <w:lang w:val="en-GB"/>
        </w:rPr>
        <w:t xml:space="preserve">, </w:t>
      </w:r>
      <w:r w:rsidR="003F1A84" w:rsidRPr="00283A2F">
        <w:rPr>
          <w:rFonts w:cs="Calibri"/>
          <w:bCs/>
          <w:lang w:val="en-GB"/>
        </w:rPr>
        <w:t>the Ministry of Local Development (</w:t>
      </w:r>
      <w:proofErr w:type="spellStart"/>
      <w:r w:rsidR="003F1A84" w:rsidRPr="00283A2F">
        <w:rPr>
          <w:rFonts w:cs="Calibri"/>
          <w:bCs/>
          <w:lang w:val="en-GB"/>
        </w:rPr>
        <w:t>MLD</w:t>
      </w:r>
      <w:proofErr w:type="spellEnd"/>
      <w:r w:rsidR="003F1A84" w:rsidRPr="00283A2F">
        <w:rPr>
          <w:rFonts w:cs="Calibri"/>
          <w:bCs/>
          <w:lang w:val="en-GB"/>
        </w:rPr>
        <w:t>)</w:t>
      </w:r>
      <w:r w:rsidR="00820265" w:rsidRPr="00283A2F">
        <w:rPr>
          <w:rFonts w:cs="Calibri"/>
          <w:bCs/>
          <w:lang w:val="en-GB"/>
        </w:rPr>
        <w:t xml:space="preserve">, </w:t>
      </w:r>
      <w:r w:rsidR="00A259F4" w:rsidRPr="00283A2F">
        <w:rPr>
          <w:rFonts w:cs="Calibri"/>
          <w:bCs/>
          <w:lang w:val="en-GB"/>
        </w:rPr>
        <w:t>the New Urban Communities Authority (</w:t>
      </w:r>
      <w:proofErr w:type="spellStart"/>
      <w:r w:rsidR="00A259F4" w:rsidRPr="00283A2F">
        <w:rPr>
          <w:rFonts w:cs="Calibri"/>
          <w:bCs/>
          <w:lang w:val="en-GB"/>
        </w:rPr>
        <w:t>NUCA</w:t>
      </w:r>
      <w:proofErr w:type="spellEnd"/>
      <w:r w:rsidR="00A259F4" w:rsidRPr="00283A2F">
        <w:rPr>
          <w:rFonts w:cs="Calibri"/>
          <w:bCs/>
          <w:lang w:val="en-GB"/>
        </w:rPr>
        <w:t>),</w:t>
      </w:r>
      <w:r w:rsidR="00820265" w:rsidRPr="00283A2F">
        <w:rPr>
          <w:rFonts w:cs="Calibri"/>
          <w:bCs/>
          <w:lang w:val="en-GB"/>
        </w:rPr>
        <w:t xml:space="preserve"> and </w:t>
      </w:r>
      <w:r w:rsidR="00E264B2" w:rsidRPr="00283A2F">
        <w:rPr>
          <w:rFonts w:cs="Calibri"/>
          <w:bCs/>
          <w:lang w:val="en-GB"/>
        </w:rPr>
        <w:t xml:space="preserve">the </w:t>
      </w:r>
      <w:r w:rsidR="00E36346" w:rsidRPr="00283A2F">
        <w:rPr>
          <w:rFonts w:cs="Calibri"/>
          <w:bCs/>
          <w:lang w:val="en-GB"/>
        </w:rPr>
        <w:t xml:space="preserve">Ministry of Planning and Economic Development </w:t>
      </w:r>
      <w:r w:rsidR="00E264B2" w:rsidRPr="00283A2F">
        <w:rPr>
          <w:rFonts w:cs="Calibri"/>
          <w:bCs/>
          <w:lang w:val="en-GB"/>
        </w:rPr>
        <w:t>(</w:t>
      </w:r>
      <w:proofErr w:type="spellStart"/>
      <w:r w:rsidR="00E36346" w:rsidRPr="00283A2F">
        <w:rPr>
          <w:rFonts w:cs="Calibri"/>
          <w:bCs/>
          <w:lang w:val="en-GB"/>
        </w:rPr>
        <w:t>MPED</w:t>
      </w:r>
      <w:proofErr w:type="spellEnd"/>
      <w:r w:rsidR="00E264B2" w:rsidRPr="00283A2F">
        <w:rPr>
          <w:rFonts w:cs="Calibri"/>
          <w:bCs/>
          <w:lang w:val="en-GB"/>
        </w:rPr>
        <w:t>)</w:t>
      </w:r>
      <w:r w:rsidR="00820265" w:rsidRPr="00283A2F">
        <w:rPr>
          <w:rFonts w:cs="Calibri"/>
          <w:bCs/>
          <w:lang w:val="en-GB"/>
        </w:rPr>
        <w:t xml:space="preserve"> have different mandates regarding the formulation and implementation of urban policies in both new and existing settlements: while </w:t>
      </w:r>
      <w:proofErr w:type="spellStart"/>
      <w:r w:rsidR="00820265" w:rsidRPr="00283A2F">
        <w:rPr>
          <w:rFonts w:cs="Calibri"/>
          <w:bCs/>
          <w:lang w:val="en-GB"/>
        </w:rPr>
        <w:t>GOPP</w:t>
      </w:r>
      <w:proofErr w:type="spellEnd"/>
      <w:r w:rsidR="00820265" w:rsidRPr="00283A2F">
        <w:rPr>
          <w:rFonts w:cs="Calibri"/>
          <w:bCs/>
          <w:lang w:val="en-GB"/>
        </w:rPr>
        <w:t xml:space="preserve"> formulates policies and spatial plans for development, both </w:t>
      </w:r>
      <w:proofErr w:type="spellStart"/>
      <w:r w:rsidR="00820265" w:rsidRPr="00283A2F">
        <w:rPr>
          <w:rFonts w:cs="Calibri"/>
          <w:bCs/>
          <w:lang w:val="en-GB"/>
        </w:rPr>
        <w:t>MLD</w:t>
      </w:r>
      <w:proofErr w:type="spellEnd"/>
      <w:r w:rsidR="00820265" w:rsidRPr="00283A2F">
        <w:rPr>
          <w:rFonts w:cs="Calibri"/>
          <w:bCs/>
          <w:lang w:val="en-GB"/>
        </w:rPr>
        <w:t xml:space="preserve"> and </w:t>
      </w:r>
      <w:proofErr w:type="spellStart"/>
      <w:r w:rsidR="00820265" w:rsidRPr="00283A2F">
        <w:rPr>
          <w:rFonts w:cs="Calibri"/>
          <w:bCs/>
          <w:lang w:val="en-GB"/>
        </w:rPr>
        <w:t>NUCA</w:t>
      </w:r>
      <w:proofErr w:type="spellEnd"/>
      <w:r w:rsidR="00820265" w:rsidRPr="00283A2F">
        <w:rPr>
          <w:rFonts w:cs="Calibri"/>
          <w:bCs/>
          <w:lang w:val="en-GB"/>
        </w:rPr>
        <w:t xml:space="preserve"> are responsible of the implementation and management of those policies in existing and new cities respectively. </w:t>
      </w:r>
      <w:proofErr w:type="spellStart"/>
      <w:r w:rsidR="00820265" w:rsidRPr="00283A2F">
        <w:rPr>
          <w:rFonts w:cs="Calibri"/>
          <w:bCs/>
          <w:lang w:val="en-GB"/>
        </w:rPr>
        <w:t>MP</w:t>
      </w:r>
      <w:r w:rsidR="00E36346" w:rsidRPr="00283A2F">
        <w:rPr>
          <w:rFonts w:cs="Calibri"/>
          <w:bCs/>
          <w:lang w:val="en-GB"/>
        </w:rPr>
        <w:t>ED</w:t>
      </w:r>
      <w:proofErr w:type="spellEnd"/>
      <w:r w:rsidR="00E36346" w:rsidRPr="00283A2F">
        <w:rPr>
          <w:rFonts w:cs="Calibri"/>
          <w:bCs/>
          <w:lang w:val="en-GB"/>
        </w:rPr>
        <w:t xml:space="preserve"> </w:t>
      </w:r>
      <w:r w:rsidR="00820265" w:rsidRPr="00283A2F">
        <w:rPr>
          <w:rFonts w:cs="Calibri"/>
          <w:bCs/>
          <w:lang w:val="en-GB"/>
        </w:rPr>
        <w:t xml:space="preserve">ensures that the policies and plans are coordinated at the local, regional and national levels and that the required budget for implementation is allocated. </w:t>
      </w:r>
      <w:r w:rsidR="0054284A" w:rsidRPr="00283A2F">
        <w:rPr>
          <w:rFonts w:cs="Calibri"/>
          <w:bCs/>
          <w:lang w:val="en-GB"/>
        </w:rPr>
        <w:t xml:space="preserve">However, </w:t>
      </w:r>
      <w:r w:rsidR="006E7FAB" w:rsidRPr="00283A2F">
        <w:rPr>
          <w:rFonts w:cs="Calibri"/>
          <w:bCs/>
          <w:lang w:val="en-GB"/>
        </w:rPr>
        <w:t>to</w:t>
      </w:r>
      <w:r w:rsidR="00820265" w:rsidRPr="00283A2F">
        <w:rPr>
          <w:rFonts w:cs="Calibri"/>
          <w:bCs/>
          <w:lang w:val="en-GB"/>
        </w:rPr>
        <w:t xml:space="preserve"> achieve </w:t>
      </w:r>
      <w:r w:rsidR="006E7FAB" w:rsidRPr="00283A2F">
        <w:rPr>
          <w:rFonts w:cs="Calibri"/>
          <w:bCs/>
          <w:lang w:val="en-GB"/>
        </w:rPr>
        <w:t xml:space="preserve">a </w:t>
      </w:r>
      <w:r w:rsidR="00820265" w:rsidRPr="00283A2F">
        <w:rPr>
          <w:rFonts w:cs="Calibri"/>
          <w:bCs/>
          <w:lang w:val="en-GB"/>
        </w:rPr>
        <w:t>better urban inter-linkages and synergies, an improved consolidation of efforts between the four authorities is urgently needed</w:t>
      </w:r>
      <w:r w:rsidR="00137850" w:rsidRPr="00283A2F">
        <w:rPr>
          <w:rFonts w:cs="Calibri"/>
          <w:bCs/>
          <w:lang w:val="en-GB"/>
        </w:rPr>
        <w:t xml:space="preserve"> and requires linkage with </w:t>
      </w:r>
      <w:r w:rsidR="002659D0" w:rsidRPr="00283A2F">
        <w:rPr>
          <w:rFonts w:cs="Calibri"/>
          <w:bCs/>
          <w:lang w:val="en-GB"/>
        </w:rPr>
        <w:t xml:space="preserve">the environmental authority, </w:t>
      </w:r>
      <w:r w:rsidR="00137850" w:rsidRPr="00283A2F">
        <w:rPr>
          <w:rFonts w:cs="Calibri"/>
          <w:bCs/>
          <w:lang w:val="en-GB"/>
        </w:rPr>
        <w:t>Ministry of Environment/EEAA</w:t>
      </w:r>
      <w:r w:rsidR="002659D0" w:rsidRPr="00283A2F">
        <w:rPr>
          <w:rFonts w:cs="Calibri"/>
          <w:bCs/>
          <w:lang w:val="en-GB"/>
        </w:rPr>
        <w:t>. Yet, the result is a</w:t>
      </w:r>
      <w:r w:rsidR="00471FA1" w:rsidRPr="00283A2F">
        <w:rPr>
          <w:rFonts w:cs="Calibri"/>
          <w:bCs/>
          <w:lang w:val="en-GB"/>
        </w:rPr>
        <w:t xml:space="preserve"> weak urban resilience, and therefore lack of adaptive and sustainable growth at all levels (public, private and civil society).</w:t>
      </w:r>
      <w:r w:rsidRPr="00283A2F">
        <w:rPr>
          <w:rFonts w:cs="Calibri"/>
          <w:bCs/>
          <w:lang w:val="en-GB"/>
        </w:rPr>
        <w:t xml:space="preserve"> </w:t>
      </w:r>
      <w:r w:rsidRPr="00283A2F">
        <w:rPr>
          <w:lang w:val="en-GB"/>
        </w:rPr>
        <w:t>There is a need for better coordination between environmental regulators, increased capacity for governorate personnel, civil society organizations and the tourism workforce.</w:t>
      </w:r>
    </w:p>
    <w:p w14:paraId="46ADAC87" w14:textId="77777777" w:rsidR="001D1466" w:rsidRPr="00283A2F" w:rsidRDefault="001D1466" w:rsidP="004F6595">
      <w:pPr>
        <w:pStyle w:val="CharCharChar1"/>
        <w:spacing w:line="259" w:lineRule="auto"/>
        <w:rPr>
          <w:rFonts w:asciiTheme="minorHAnsi" w:hAnsiTheme="minorHAnsi" w:cstheme="minorHAnsi"/>
          <w:spacing w:val="-2"/>
          <w:sz w:val="28"/>
          <w:szCs w:val="24"/>
          <w:lang w:val="en-GB"/>
        </w:rPr>
      </w:pPr>
      <w:bookmarkStart w:id="23" w:name="_Toc207800911"/>
      <w:r w:rsidRPr="00283A2F">
        <w:rPr>
          <w:rFonts w:asciiTheme="minorHAnsi" w:hAnsiTheme="minorHAnsi" w:cstheme="minorHAnsi"/>
          <w:szCs w:val="24"/>
          <w:lang w:val="en-GB"/>
        </w:rPr>
        <w:br w:type="page"/>
      </w:r>
    </w:p>
    <w:p w14:paraId="6654B311" w14:textId="4390D4B2" w:rsidR="005D05CD" w:rsidRPr="00283A2F" w:rsidRDefault="004C3717" w:rsidP="00B707B2">
      <w:pPr>
        <w:pStyle w:val="Heading1"/>
        <w:spacing w:before="240" w:after="240"/>
        <w:rPr>
          <w:rFonts w:asciiTheme="minorHAnsi" w:hAnsiTheme="minorHAnsi" w:cstheme="minorHAnsi"/>
          <w:lang w:val="en-GB"/>
        </w:rPr>
      </w:pPr>
      <w:bookmarkStart w:id="24" w:name="_Toc96524820"/>
      <w:r w:rsidRPr="00283A2F">
        <w:rPr>
          <w:rFonts w:asciiTheme="minorHAnsi" w:hAnsiTheme="minorHAnsi" w:cstheme="minorHAnsi"/>
          <w:lang w:val="en-GB"/>
        </w:rPr>
        <w:lastRenderedPageBreak/>
        <w:t>Strategy</w:t>
      </w:r>
      <w:bookmarkEnd w:id="24"/>
      <w:r w:rsidR="00A25CCB" w:rsidRPr="00283A2F">
        <w:rPr>
          <w:rFonts w:asciiTheme="minorHAnsi" w:hAnsiTheme="minorHAnsi" w:cstheme="minorHAnsi"/>
          <w:lang w:val="en-GB"/>
        </w:rPr>
        <w:t xml:space="preserve"> </w:t>
      </w:r>
      <w:bookmarkEnd w:id="23"/>
    </w:p>
    <w:p w14:paraId="5A668836" w14:textId="03C6B91B" w:rsidR="006240B5" w:rsidRPr="00283A2F" w:rsidRDefault="006240B5" w:rsidP="00077475">
      <w:pPr>
        <w:pStyle w:val="Heading2"/>
        <w:spacing w:before="240" w:after="240"/>
        <w:ind w:left="0"/>
        <w:rPr>
          <w:rFonts w:asciiTheme="minorHAnsi" w:hAnsiTheme="minorHAnsi" w:cstheme="minorHAnsi"/>
          <w:sz w:val="24"/>
          <w:szCs w:val="32"/>
          <w:lang w:val="en-GB"/>
        </w:rPr>
      </w:pPr>
      <w:bookmarkStart w:id="25" w:name="_Toc96524821"/>
      <w:r w:rsidRPr="00283A2F">
        <w:rPr>
          <w:rFonts w:asciiTheme="minorHAnsi" w:hAnsiTheme="minorHAnsi" w:cstheme="minorHAnsi"/>
          <w:sz w:val="24"/>
          <w:szCs w:val="32"/>
          <w:lang w:val="en-GB"/>
        </w:rPr>
        <w:t xml:space="preserve">2.1 </w:t>
      </w:r>
      <w:r w:rsidR="00BB3ADA" w:rsidRPr="00283A2F">
        <w:rPr>
          <w:rFonts w:asciiTheme="minorHAnsi" w:hAnsiTheme="minorHAnsi" w:cstheme="minorHAnsi"/>
          <w:sz w:val="24"/>
          <w:szCs w:val="32"/>
          <w:lang w:val="en-GB"/>
        </w:rPr>
        <w:t>T</w:t>
      </w:r>
      <w:r w:rsidRPr="00283A2F">
        <w:rPr>
          <w:rFonts w:asciiTheme="minorHAnsi" w:hAnsiTheme="minorHAnsi" w:cstheme="minorHAnsi"/>
          <w:sz w:val="24"/>
          <w:szCs w:val="32"/>
          <w:lang w:val="en-GB"/>
        </w:rPr>
        <w:t xml:space="preserve">he </w:t>
      </w:r>
      <w:r w:rsidR="00852E75" w:rsidRPr="00283A2F">
        <w:rPr>
          <w:rFonts w:asciiTheme="minorHAnsi" w:hAnsiTheme="minorHAnsi" w:cstheme="minorHAnsi"/>
          <w:sz w:val="24"/>
          <w:szCs w:val="32"/>
          <w:lang w:val="en-GB"/>
        </w:rPr>
        <w:t>l</w:t>
      </w:r>
      <w:r w:rsidRPr="00283A2F">
        <w:rPr>
          <w:rFonts w:asciiTheme="minorHAnsi" w:hAnsiTheme="minorHAnsi" w:cstheme="minorHAnsi"/>
          <w:sz w:val="24"/>
          <w:szCs w:val="32"/>
          <w:lang w:val="en-GB"/>
        </w:rPr>
        <w:t xml:space="preserve">ong-term </w:t>
      </w:r>
      <w:r w:rsidR="00852E75" w:rsidRPr="00283A2F">
        <w:rPr>
          <w:rFonts w:asciiTheme="minorHAnsi" w:hAnsiTheme="minorHAnsi" w:cstheme="minorHAnsi"/>
          <w:sz w:val="24"/>
          <w:szCs w:val="32"/>
          <w:lang w:val="en-GB"/>
        </w:rPr>
        <w:t>s</w:t>
      </w:r>
      <w:r w:rsidRPr="00283A2F">
        <w:rPr>
          <w:rFonts w:asciiTheme="minorHAnsi" w:hAnsiTheme="minorHAnsi" w:cstheme="minorHAnsi"/>
          <w:sz w:val="24"/>
          <w:szCs w:val="32"/>
          <w:lang w:val="en-GB"/>
        </w:rPr>
        <w:t>olution</w:t>
      </w:r>
      <w:bookmarkEnd w:id="25"/>
    </w:p>
    <w:p w14:paraId="75A285B1" w14:textId="77777777" w:rsidR="00D95914" w:rsidRPr="00283A2F" w:rsidRDefault="00173D8C" w:rsidP="001529D7">
      <w:pPr>
        <w:numPr>
          <w:ilvl w:val="0"/>
          <w:numId w:val="8"/>
        </w:numPr>
        <w:tabs>
          <w:tab w:val="left" w:pos="426"/>
        </w:tabs>
        <w:spacing w:after="120"/>
        <w:ind w:left="0" w:firstLine="0"/>
        <w:rPr>
          <w:rFonts w:cs="Calibri"/>
          <w:bCs/>
          <w:lang w:val="en-GB"/>
        </w:rPr>
      </w:pPr>
      <w:r w:rsidRPr="00283A2F">
        <w:rPr>
          <w:rFonts w:cs="Calibri"/>
          <w:b/>
          <w:lang w:val="en-GB"/>
        </w:rPr>
        <w:t xml:space="preserve">The </w:t>
      </w:r>
      <w:r w:rsidR="00FC7B90" w:rsidRPr="00283A2F">
        <w:rPr>
          <w:rFonts w:cs="Calibri"/>
          <w:b/>
          <w:lang w:val="en-GB"/>
        </w:rPr>
        <w:t>long-term</w:t>
      </w:r>
      <w:r w:rsidR="00D0687A" w:rsidRPr="00283A2F">
        <w:rPr>
          <w:rFonts w:cs="Calibri"/>
          <w:b/>
          <w:lang w:val="en-GB"/>
        </w:rPr>
        <w:t xml:space="preserve"> solution of the Project </w:t>
      </w:r>
      <w:r w:rsidRPr="00283A2F">
        <w:rPr>
          <w:rFonts w:cs="Calibri"/>
          <w:b/>
          <w:lang w:val="en-GB"/>
        </w:rPr>
        <w:t>is to</w:t>
      </w:r>
      <w:r w:rsidR="00D0687A" w:rsidRPr="00283A2F">
        <w:rPr>
          <w:rFonts w:cs="Calibri"/>
          <w:b/>
          <w:lang w:val="en-GB"/>
        </w:rPr>
        <w:t xml:space="preserve"> support the City of Sharm El-Sheikh t</w:t>
      </w:r>
      <w:r w:rsidR="00177953" w:rsidRPr="00283A2F">
        <w:rPr>
          <w:rFonts w:cs="Calibri"/>
          <w:b/>
          <w:lang w:val="en-GB"/>
        </w:rPr>
        <w:t xml:space="preserve">o become </w:t>
      </w:r>
      <w:r w:rsidR="00FD2D40" w:rsidRPr="00283A2F">
        <w:rPr>
          <w:rFonts w:cs="Calibri"/>
          <w:b/>
          <w:lang w:val="en-GB"/>
        </w:rPr>
        <w:t xml:space="preserve">one of the first </w:t>
      </w:r>
      <w:r w:rsidR="00177953" w:rsidRPr="00283A2F">
        <w:rPr>
          <w:rFonts w:cs="Calibri"/>
          <w:b/>
          <w:lang w:val="en-GB"/>
        </w:rPr>
        <w:t>Green Tourist Destination</w:t>
      </w:r>
      <w:r w:rsidR="00FD2D40" w:rsidRPr="00283A2F">
        <w:rPr>
          <w:rFonts w:cs="Calibri"/>
          <w:b/>
          <w:lang w:val="en-GB"/>
        </w:rPr>
        <w:t>s</w:t>
      </w:r>
      <w:r w:rsidR="006A588D" w:rsidRPr="00283A2F">
        <w:rPr>
          <w:rFonts w:cs="Calibri"/>
          <w:b/>
          <w:lang w:val="en-GB"/>
        </w:rPr>
        <w:t xml:space="preserve"> and </w:t>
      </w:r>
      <w:r w:rsidR="003958DB" w:rsidRPr="00283A2F">
        <w:rPr>
          <w:rFonts w:cs="Calibri"/>
          <w:b/>
          <w:lang w:val="en-GB"/>
        </w:rPr>
        <w:t>Sustainable</w:t>
      </w:r>
      <w:r w:rsidR="00B013EA" w:rsidRPr="00283A2F">
        <w:rPr>
          <w:rFonts w:cs="Calibri"/>
          <w:b/>
          <w:lang w:val="en-GB"/>
        </w:rPr>
        <w:t xml:space="preserve"> Cit</w:t>
      </w:r>
      <w:r w:rsidR="007F73C4" w:rsidRPr="00283A2F">
        <w:rPr>
          <w:rFonts w:cs="Calibri"/>
          <w:b/>
          <w:lang w:val="en-GB"/>
        </w:rPr>
        <w:t>ies</w:t>
      </w:r>
      <w:r w:rsidR="00FD2D40" w:rsidRPr="00283A2F">
        <w:rPr>
          <w:rFonts w:cs="Calibri"/>
          <w:b/>
          <w:lang w:val="en-GB"/>
        </w:rPr>
        <w:t xml:space="preserve"> in Egypt and the </w:t>
      </w:r>
      <w:r w:rsidR="0071452D" w:rsidRPr="00283A2F">
        <w:rPr>
          <w:rFonts w:cs="Calibri"/>
          <w:b/>
          <w:lang w:val="en-GB"/>
        </w:rPr>
        <w:t>Arab region</w:t>
      </w:r>
      <w:r w:rsidR="007F73C4" w:rsidRPr="00283A2F">
        <w:rPr>
          <w:rFonts w:cs="Calibri"/>
          <w:b/>
          <w:lang w:val="en-GB"/>
        </w:rPr>
        <w:t xml:space="preserve">, </w:t>
      </w:r>
      <w:r w:rsidR="00287648" w:rsidRPr="00283A2F">
        <w:rPr>
          <w:rFonts w:cs="Calibri"/>
          <w:b/>
          <w:lang w:val="en-GB"/>
        </w:rPr>
        <w:t xml:space="preserve">ensuring </w:t>
      </w:r>
      <w:r w:rsidR="00177953" w:rsidRPr="00283A2F">
        <w:rPr>
          <w:rFonts w:cs="Calibri"/>
          <w:b/>
          <w:lang w:val="en-GB"/>
        </w:rPr>
        <w:t>a holistic approach</w:t>
      </w:r>
      <w:r w:rsidR="00287648" w:rsidRPr="00283A2F">
        <w:rPr>
          <w:rFonts w:cs="Calibri"/>
          <w:b/>
          <w:lang w:val="en-GB"/>
        </w:rPr>
        <w:t xml:space="preserve"> </w:t>
      </w:r>
      <w:r w:rsidR="00070A5C" w:rsidRPr="00283A2F">
        <w:rPr>
          <w:rFonts w:cs="Calibri"/>
          <w:b/>
          <w:lang w:val="en-GB"/>
        </w:rPr>
        <w:t>to be applied</w:t>
      </w:r>
      <w:r w:rsidR="00F32D99" w:rsidRPr="00283A2F">
        <w:rPr>
          <w:rFonts w:cs="Calibri"/>
          <w:b/>
          <w:lang w:val="en-GB"/>
        </w:rPr>
        <w:t xml:space="preserve"> to </w:t>
      </w:r>
      <w:r w:rsidR="007B0D55" w:rsidRPr="00283A2F">
        <w:rPr>
          <w:rFonts w:cs="Calibri"/>
          <w:b/>
          <w:lang w:val="en-GB"/>
        </w:rPr>
        <w:t>various</w:t>
      </w:r>
      <w:r w:rsidR="00177953" w:rsidRPr="00283A2F">
        <w:rPr>
          <w:rFonts w:cs="Calibri"/>
          <w:b/>
          <w:lang w:val="en-GB"/>
        </w:rPr>
        <w:t xml:space="preserve"> ‘</w:t>
      </w:r>
      <w:r w:rsidR="007B0D55" w:rsidRPr="00283A2F">
        <w:rPr>
          <w:rFonts w:cs="Calibri"/>
          <w:b/>
          <w:lang w:val="en-GB"/>
        </w:rPr>
        <w:t>g</w:t>
      </w:r>
      <w:r w:rsidR="00177953" w:rsidRPr="00283A2F">
        <w:rPr>
          <w:rFonts w:cs="Calibri"/>
          <w:b/>
          <w:lang w:val="en-GB"/>
        </w:rPr>
        <w:t>reening’</w:t>
      </w:r>
      <w:r w:rsidR="007B0D55" w:rsidRPr="00283A2F">
        <w:rPr>
          <w:rFonts w:cs="Calibri"/>
          <w:b/>
          <w:lang w:val="en-GB"/>
        </w:rPr>
        <w:t xml:space="preserve"> </w:t>
      </w:r>
      <w:r w:rsidR="00177953" w:rsidRPr="00283A2F">
        <w:rPr>
          <w:rFonts w:cs="Calibri"/>
          <w:b/>
          <w:lang w:val="en-GB"/>
        </w:rPr>
        <w:t>components</w:t>
      </w:r>
      <w:r w:rsidR="00130152" w:rsidRPr="00283A2F">
        <w:rPr>
          <w:rFonts w:cs="Calibri"/>
          <w:b/>
          <w:lang w:val="en-GB"/>
        </w:rPr>
        <w:t xml:space="preserve"> – </w:t>
      </w:r>
      <w:r w:rsidR="007905BD" w:rsidRPr="00283A2F">
        <w:rPr>
          <w:rFonts w:cs="Calibri"/>
          <w:b/>
          <w:lang w:val="en-GB"/>
        </w:rPr>
        <w:t>low carbon technologies</w:t>
      </w:r>
      <w:r w:rsidR="00177953" w:rsidRPr="00283A2F">
        <w:rPr>
          <w:rFonts w:cs="Calibri"/>
          <w:b/>
          <w:lang w:val="en-GB"/>
        </w:rPr>
        <w:t xml:space="preserve">, </w:t>
      </w:r>
      <w:r w:rsidR="007D00AE" w:rsidRPr="00283A2F">
        <w:rPr>
          <w:rFonts w:cs="Calibri"/>
          <w:b/>
          <w:lang w:val="en-GB"/>
        </w:rPr>
        <w:t>s</w:t>
      </w:r>
      <w:r w:rsidR="00177953" w:rsidRPr="00283A2F">
        <w:rPr>
          <w:rFonts w:cs="Calibri"/>
          <w:b/>
          <w:lang w:val="en-GB"/>
        </w:rPr>
        <w:t xml:space="preserve">ustainable </w:t>
      </w:r>
      <w:r w:rsidR="007D00AE" w:rsidRPr="00283A2F">
        <w:rPr>
          <w:rFonts w:cs="Calibri"/>
          <w:b/>
          <w:lang w:val="en-GB"/>
        </w:rPr>
        <w:t>water supply and resource use</w:t>
      </w:r>
      <w:r w:rsidR="00177953" w:rsidRPr="00283A2F">
        <w:rPr>
          <w:rFonts w:cs="Calibri"/>
          <w:b/>
          <w:lang w:val="en-GB"/>
        </w:rPr>
        <w:t xml:space="preserve">, </w:t>
      </w:r>
      <w:r w:rsidR="007D00AE" w:rsidRPr="00283A2F">
        <w:rPr>
          <w:rFonts w:cs="Calibri"/>
          <w:b/>
          <w:lang w:val="en-GB"/>
        </w:rPr>
        <w:t>e</w:t>
      </w:r>
      <w:r w:rsidR="00177953" w:rsidRPr="00283A2F">
        <w:rPr>
          <w:rFonts w:cs="Calibri"/>
          <w:b/>
          <w:lang w:val="en-GB"/>
        </w:rPr>
        <w:t xml:space="preserve">ffective </w:t>
      </w:r>
      <w:r w:rsidR="007D00AE" w:rsidRPr="00283A2F">
        <w:rPr>
          <w:rFonts w:cs="Calibri"/>
          <w:b/>
          <w:lang w:val="en-GB"/>
        </w:rPr>
        <w:t>w</w:t>
      </w:r>
      <w:r w:rsidR="00177953" w:rsidRPr="00283A2F">
        <w:rPr>
          <w:rFonts w:cs="Calibri"/>
          <w:b/>
          <w:lang w:val="en-GB"/>
        </w:rPr>
        <w:t xml:space="preserve">aste </w:t>
      </w:r>
      <w:r w:rsidR="007D00AE" w:rsidRPr="00283A2F">
        <w:rPr>
          <w:rFonts w:cs="Calibri"/>
          <w:b/>
          <w:lang w:val="en-GB"/>
        </w:rPr>
        <w:t>m</w:t>
      </w:r>
      <w:r w:rsidR="00177953" w:rsidRPr="00283A2F">
        <w:rPr>
          <w:rFonts w:cs="Calibri"/>
          <w:b/>
          <w:lang w:val="en-GB"/>
        </w:rPr>
        <w:t xml:space="preserve">anagement, </w:t>
      </w:r>
      <w:r w:rsidR="00D95914" w:rsidRPr="00283A2F">
        <w:rPr>
          <w:rFonts w:cs="Calibri"/>
          <w:b/>
          <w:lang w:val="en-GB"/>
        </w:rPr>
        <w:t xml:space="preserve">pollution prevention and </w:t>
      </w:r>
      <w:r w:rsidR="007E36AE" w:rsidRPr="00283A2F">
        <w:rPr>
          <w:rFonts w:eastAsia="Calibri" w:cs="Calibri"/>
          <w:b/>
          <w:lang w:val="en-GB"/>
        </w:rPr>
        <w:t>well-</w:t>
      </w:r>
      <w:r w:rsidR="00BF7CFA" w:rsidRPr="00283A2F">
        <w:rPr>
          <w:rFonts w:eastAsia="Calibri" w:cs="Calibri"/>
          <w:b/>
          <w:lang w:val="en-GB"/>
        </w:rPr>
        <w:t>managed protected areas</w:t>
      </w:r>
      <w:r w:rsidR="007E36AE" w:rsidRPr="00283A2F">
        <w:rPr>
          <w:rFonts w:eastAsia="Calibri" w:cs="Calibri"/>
          <w:b/>
          <w:lang w:val="en-GB"/>
        </w:rPr>
        <w:t xml:space="preserve"> safeguarding </w:t>
      </w:r>
      <w:r w:rsidR="007E36AE" w:rsidRPr="00283A2F">
        <w:rPr>
          <w:rFonts w:cs="Calibri"/>
          <w:b/>
          <w:lang w:val="en-GB"/>
        </w:rPr>
        <w:t>biodiversity</w:t>
      </w:r>
      <w:r w:rsidR="00130152" w:rsidRPr="00283A2F">
        <w:rPr>
          <w:rFonts w:cs="Calibri"/>
          <w:b/>
          <w:lang w:val="en-GB"/>
        </w:rPr>
        <w:t xml:space="preserve"> and natural resources</w:t>
      </w:r>
      <w:r w:rsidR="00130152" w:rsidRPr="00283A2F">
        <w:rPr>
          <w:rFonts w:eastAsia="Calibri" w:cs="Calibri"/>
          <w:b/>
          <w:lang w:val="en-GB"/>
        </w:rPr>
        <w:t xml:space="preserve"> – to </w:t>
      </w:r>
      <w:r w:rsidR="0036131F" w:rsidRPr="00283A2F">
        <w:rPr>
          <w:rFonts w:eastAsia="Calibri" w:cs="Calibri"/>
          <w:b/>
          <w:lang w:val="en-GB"/>
        </w:rPr>
        <w:t>balanc</w:t>
      </w:r>
      <w:r w:rsidR="00130152" w:rsidRPr="00283A2F">
        <w:rPr>
          <w:rFonts w:eastAsia="Calibri" w:cs="Calibri"/>
          <w:b/>
          <w:lang w:val="en-GB"/>
        </w:rPr>
        <w:t>e</w:t>
      </w:r>
      <w:r w:rsidR="0036131F" w:rsidRPr="00283A2F">
        <w:rPr>
          <w:rFonts w:eastAsia="Calibri" w:cs="Calibri"/>
          <w:b/>
          <w:lang w:val="en-GB"/>
        </w:rPr>
        <w:t xml:space="preserve"> </w:t>
      </w:r>
      <w:r w:rsidR="00C04534" w:rsidRPr="00283A2F">
        <w:rPr>
          <w:rFonts w:eastAsia="Calibri" w:cs="Calibri"/>
          <w:b/>
          <w:lang w:val="en-GB"/>
        </w:rPr>
        <w:t xml:space="preserve">socio-economic </w:t>
      </w:r>
      <w:r w:rsidR="006641D9" w:rsidRPr="00283A2F">
        <w:rPr>
          <w:rFonts w:eastAsia="Calibri" w:cs="Calibri"/>
          <w:b/>
          <w:lang w:val="en-GB"/>
        </w:rPr>
        <w:t xml:space="preserve">and urban </w:t>
      </w:r>
      <w:r w:rsidR="00C04534" w:rsidRPr="00283A2F">
        <w:rPr>
          <w:rFonts w:eastAsia="Calibri" w:cs="Calibri"/>
          <w:b/>
          <w:lang w:val="en-GB"/>
        </w:rPr>
        <w:t>development</w:t>
      </w:r>
      <w:r w:rsidR="006641D9" w:rsidRPr="00283A2F">
        <w:rPr>
          <w:rFonts w:eastAsia="Calibri" w:cs="Calibri"/>
          <w:b/>
          <w:lang w:val="en-GB"/>
        </w:rPr>
        <w:t xml:space="preserve"> and the growth of the tourism sector </w:t>
      </w:r>
      <w:r w:rsidR="00342F73" w:rsidRPr="00283A2F">
        <w:rPr>
          <w:rFonts w:eastAsia="Calibri" w:cs="Calibri"/>
          <w:b/>
          <w:lang w:val="en-GB"/>
        </w:rPr>
        <w:t xml:space="preserve">through </w:t>
      </w:r>
      <w:r w:rsidR="001C7624" w:rsidRPr="00283A2F">
        <w:rPr>
          <w:rFonts w:eastAsia="Calibri" w:cs="Calibri"/>
          <w:b/>
          <w:lang w:val="en-GB"/>
        </w:rPr>
        <w:t xml:space="preserve">sustainability </w:t>
      </w:r>
      <w:r w:rsidR="00342F73" w:rsidRPr="00283A2F">
        <w:rPr>
          <w:rFonts w:eastAsia="Calibri" w:cs="Calibri"/>
          <w:b/>
          <w:lang w:val="en-GB"/>
        </w:rPr>
        <w:t xml:space="preserve">planning and </w:t>
      </w:r>
      <w:r w:rsidR="00C353BA" w:rsidRPr="00283A2F">
        <w:rPr>
          <w:rFonts w:eastAsia="Calibri" w:cs="Calibri"/>
          <w:b/>
          <w:lang w:val="en-GB"/>
        </w:rPr>
        <w:t>standards</w:t>
      </w:r>
      <w:r w:rsidR="00BF7CFA" w:rsidRPr="00283A2F">
        <w:rPr>
          <w:rFonts w:eastAsia="Calibri" w:cs="Calibri"/>
          <w:bCs/>
          <w:lang w:val="en-GB"/>
        </w:rPr>
        <w:t xml:space="preserve">. </w:t>
      </w:r>
    </w:p>
    <w:p w14:paraId="48F77CD1" w14:textId="3449DB08" w:rsidR="00CF2984" w:rsidRPr="00283A2F" w:rsidRDefault="00827ED2" w:rsidP="001529D7">
      <w:pPr>
        <w:numPr>
          <w:ilvl w:val="0"/>
          <w:numId w:val="8"/>
        </w:numPr>
        <w:tabs>
          <w:tab w:val="left" w:pos="426"/>
        </w:tabs>
        <w:spacing w:after="120"/>
        <w:ind w:left="0" w:firstLine="0"/>
        <w:rPr>
          <w:rFonts w:cs="Calibri"/>
          <w:bCs/>
          <w:lang w:val="en-GB"/>
        </w:rPr>
      </w:pPr>
      <w:r w:rsidRPr="00283A2F">
        <w:rPr>
          <w:rFonts w:cs="Calibri"/>
          <w:bCs/>
          <w:lang w:val="en-GB"/>
        </w:rPr>
        <w:t>Sharm El-Sheikh is a national treasure</w:t>
      </w:r>
      <w:r w:rsidR="00417122" w:rsidRPr="00283A2F">
        <w:rPr>
          <w:rFonts w:cs="Calibri"/>
          <w:bCs/>
          <w:lang w:val="en-GB"/>
        </w:rPr>
        <w:t>, yet</w:t>
      </w:r>
      <w:r w:rsidRPr="00283A2F">
        <w:rPr>
          <w:rFonts w:cs="Calibri"/>
          <w:bCs/>
          <w:lang w:val="en-GB"/>
        </w:rPr>
        <w:t xml:space="preserve"> </w:t>
      </w:r>
      <w:r w:rsidR="00A51C1F" w:rsidRPr="00283A2F">
        <w:rPr>
          <w:rFonts w:cs="Calibri"/>
          <w:bCs/>
          <w:lang w:val="en-GB"/>
        </w:rPr>
        <w:t>if these challenges remain un</w:t>
      </w:r>
      <w:r w:rsidR="00417122" w:rsidRPr="00283A2F">
        <w:rPr>
          <w:rFonts w:cs="Calibri"/>
          <w:bCs/>
          <w:lang w:val="en-GB"/>
        </w:rPr>
        <w:t>addressed</w:t>
      </w:r>
      <w:r w:rsidR="00A51C1F" w:rsidRPr="00283A2F">
        <w:rPr>
          <w:rFonts w:cs="Calibri"/>
          <w:bCs/>
          <w:lang w:val="en-GB"/>
        </w:rPr>
        <w:t xml:space="preserve">, the very foundation on which </w:t>
      </w:r>
      <w:r w:rsidR="00417122" w:rsidRPr="00283A2F">
        <w:rPr>
          <w:rFonts w:cs="Calibri"/>
          <w:bCs/>
          <w:lang w:val="en-GB"/>
        </w:rPr>
        <w:t xml:space="preserve">its </w:t>
      </w:r>
      <w:r w:rsidR="00A51C1F" w:rsidRPr="00283A2F">
        <w:rPr>
          <w:rFonts w:cs="Calibri"/>
          <w:bCs/>
          <w:lang w:val="en-GB"/>
        </w:rPr>
        <w:t xml:space="preserve">tourism economy </w:t>
      </w:r>
      <w:r w:rsidR="00417122" w:rsidRPr="00283A2F">
        <w:rPr>
          <w:rFonts w:cs="Calibri"/>
          <w:bCs/>
          <w:lang w:val="en-GB"/>
        </w:rPr>
        <w:t xml:space="preserve">depends </w:t>
      </w:r>
      <w:r w:rsidR="00A51C1F" w:rsidRPr="00283A2F">
        <w:rPr>
          <w:rFonts w:cs="Calibri"/>
          <w:bCs/>
          <w:lang w:val="en-GB"/>
        </w:rPr>
        <w:t>(beautiful landscapes; healthy air, water and ecosystems especially coral reefs; clean urban areas and beaches; pleasant transport; etc.) risks being undermined.</w:t>
      </w:r>
      <w:r w:rsidR="001D2544" w:rsidRPr="00283A2F">
        <w:rPr>
          <w:rFonts w:cs="Calibri"/>
          <w:bCs/>
          <w:lang w:val="en-GB"/>
        </w:rPr>
        <w:t xml:space="preserve"> And </w:t>
      </w:r>
      <w:r w:rsidR="00177953" w:rsidRPr="00283A2F">
        <w:rPr>
          <w:rFonts w:cs="Calibri"/>
          <w:bCs/>
          <w:lang w:val="en-GB"/>
        </w:rPr>
        <w:t xml:space="preserve">Egypt </w:t>
      </w:r>
      <w:r w:rsidR="001D2544" w:rsidRPr="00283A2F">
        <w:rPr>
          <w:rFonts w:cs="Calibri"/>
          <w:bCs/>
          <w:lang w:val="en-GB"/>
        </w:rPr>
        <w:t xml:space="preserve">would </w:t>
      </w:r>
      <w:r w:rsidR="00177953" w:rsidRPr="00283A2F">
        <w:rPr>
          <w:rFonts w:cs="Calibri"/>
          <w:bCs/>
          <w:lang w:val="en-GB"/>
        </w:rPr>
        <w:t xml:space="preserve">risk losing a key contributor to its </w:t>
      </w:r>
      <w:r w:rsidR="001D2544" w:rsidRPr="00283A2F">
        <w:rPr>
          <w:rFonts w:cs="Calibri"/>
          <w:bCs/>
          <w:lang w:val="en-GB"/>
        </w:rPr>
        <w:t xml:space="preserve">international touristic reputation and </w:t>
      </w:r>
      <w:r w:rsidR="00177953" w:rsidRPr="00283A2F">
        <w:rPr>
          <w:rFonts w:cs="Calibri"/>
          <w:bCs/>
          <w:lang w:val="en-GB"/>
        </w:rPr>
        <w:t>national income</w:t>
      </w:r>
      <w:r w:rsidR="000A75A5" w:rsidRPr="00283A2F">
        <w:rPr>
          <w:rFonts w:cs="Calibri"/>
          <w:bCs/>
          <w:lang w:val="en-GB"/>
        </w:rPr>
        <w:t>.</w:t>
      </w:r>
    </w:p>
    <w:p w14:paraId="27FFF92B" w14:textId="72F23FED" w:rsidR="002B19F5" w:rsidRPr="00283A2F" w:rsidRDefault="002B19F5" w:rsidP="001529D7">
      <w:pPr>
        <w:numPr>
          <w:ilvl w:val="0"/>
          <w:numId w:val="8"/>
        </w:numPr>
        <w:tabs>
          <w:tab w:val="left" w:pos="426"/>
        </w:tabs>
        <w:spacing w:after="120"/>
        <w:ind w:left="0" w:firstLine="0"/>
        <w:rPr>
          <w:rFonts w:cs="Calibri"/>
          <w:bCs/>
          <w:lang w:val="en-GB"/>
        </w:rPr>
      </w:pPr>
      <w:r w:rsidRPr="00283A2F">
        <w:rPr>
          <w:rFonts w:cs="Calibri"/>
          <w:bCs/>
          <w:lang w:val="en-GB"/>
        </w:rPr>
        <w:t xml:space="preserve">The </w:t>
      </w:r>
      <w:r w:rsidR="006E687B" w:rsidRPr="00283A2F">
        <w:rPr>
          <w:rFonts w:cs="Calibri"/>
          <w:bCs/>
          <w:lang w:val="en-GB"/>
        </w:rPr>
        <w:t>here-</w:t>
      </w:r>
      <w:r w:rsidR="00655A76" w:rsidRPr="00283A2F">
        <w:rPr>
          <w:rFonts w:cs="Calibri"/>
          <w:bCs/>
          <w:lang w:val="en-GB"/>
        </w:rPr>
        <w:t xml:space="preserve">proposed </w:t>
      </w:r>
      <w:r w:rsidR="006E687B" w:rsidRPr="00283A2F">
        <w:rPr>
          <w:rFonts w:cs="Calibri"/>
          <w:bCs/>
          <w:lang w:val="en-GB"/>
        </w:rPr>
        <w:t>p</w:t>
      </w:r>
      <w:r w:rsidR="00655A76" w:rsidRPr="00283A2F">
        <w:rPr>
          <w:rFonts w:cs="Calibri"/>
          <w:bCs/>
          <w:lang w:val="en-GB"/>
        </w:rPr>
        <w:t xml:space="preserve">roject </w:t>
      </w:r>
      <w:r w:rsidR="00792E25" w:rsidRPr="00283A2F">
        <w:rPr>
          <w:rFonts w:cs="Calibri"/>
          <w:bCs/>
          <w:lang w:val="en-GB"/>
        </w:rPr>
        <w:t xml:space="preserve">will </w:t>
      </w:r>
      <w:r w:rsidR="006E687B" w:rsidRPr="00283A2F">
        <w:rPr>
          <w:rFonts w:cs="Calibri"/>
          <w:bCs/>
          <w:lang w:val="en-GB"/>
        </w:rPr>
        <w:t xml:space="preserve">therefore </w:t>
      </w:r>
      <w:r w:rsidR="00536078" w:rsidRPr="00283A2F">
        <w:rPr>
          <w:rFonts w:cs="Calibri"/>
          <w:bCs/>
          <w:lang w:val="en-GB"/>
        </w:rPr>
        <w:t xml:space="preserve">support the City to make a first important step </w:t>
      </w:r>
      <w:r w:rsidR="00BB0FD0" w:rsidRPr="00283A2F">
        <w:rPr>
          <w:rFonts w:cs="Calibri"/>
          <w:bCs/>
          <w:lang w:val="en-GB"/>
        </w:rPr>
        <w:t>for integrating</w:t>
      </w:r>
      <w:r w:rsidR="00784695" w:rsidRPr="00283A2F">
        <w:rPr>
          <w:rFonts w:cs="Calibri"/>
          <w:bCs/>
          <w:lang w:val="en-GB"/>
        </w:rPr>
        <w:t xml:space="preserve"> energy and resource efficiency, solid waste management, biodiversity and green infrastructure into a framework for a sustainable and resilient city to improve quality of life in Sharm El Sheikh</w:t>
      </w:r>
      <w:r w:rsidR="0036671C" w:rsidRPr="00283A2F">
        <w:rPr>
          <w:rFonts w:cs="Calibri"/>
          <w:bCs/>
          <w:lang w:val="en-GB"/>
        </w:rPr>
        <w:t xml:space="preserve">. </w:t>
      </w:r>
      <w:r w:rsidR="0075724A" w:rsidRPr="00283A2F">
        <w:rPr>
          <w:rFonts w:cs="Calibri"/>
          <w:bCs/>
          <w:lang w:val="en-GB"/>
        </w:rPr>
        <w:t xml:space="preserve">It shall result in </w:t>
      </w:r>
      <w:r w:rsidRPr="00283A2F">
        <w:rPr>
          <w:rFonts w:cs="Calibri"/>
          <w:bCs/>
          <w:lang w:val="en-GB"/>
        </w:rPr>
        <w:t xml:space="preserve">the reduction of GHG and </w:t>
      </w:r>
      <w:proofErr w:type="spellStart"/>
      <w:r w:rsidRPr="00283A2F">
        <w:rPr>
          <w:rFonts w:cs="Calibri"/>
          <w:bCs/>
          <w:lang w:val="en-GB"/>
        </w:rPr>
        <w:t>UPOPs</w:t>
      </w:r>
      <w:proofErr w:type="spellEnd"/>
      <w:r w:rsidRPr="00283A2F">
        <w:rPr>
          <w:rFonts w:cs="Calibri"/>
          <w:bCs/>
          <w:lang w:val="en-GB"/>
        </w:rPr>
        <w:t xml:space="preserve"> emissions as well as the reduction of plastic wastes and impact on biodiversity and sensitive ecosystems within the broader context of urban </w:t>
      </w:r>
      <w:r w:rsidR="0076429D" w:rsidRPr="00283A2F">
        <w:rPr>
          <w:rFonts w:cs="Calibri"/>
          <w:bCs/>
          <w:lang w:val="en-GB"/>
        </w:rPr>
        <w:t xml:space="preserve">and tourism sector </w:t>
      </w:r>
      <w:r w:rsidRPr="00283A2F">
        <w:rPr>
          <w:rFonts w:cs="Calibri"/>
          <w:bCs/>
          <w:lang w:val="en-GB"/>
        </w:rPr>
        <w:t>sustainability. In addition, the project touches upon climate resilience – with regard both to specific issues such as water management in hotels, which saves both energy and water, and to broader planning, strategy, and policy for sustainability and responsiveness to climate change.</w:t>
      </w:r>
    </w:p>
    <w:p w14:paraId="2206B094" w14:textId="586A1FB5" w:rsidR="00844A2D" w:rsidRPr="00283A2F" w:rsidRDefault="002B19F5" w:rsidP="001529D7">
      <w:pPr>
        <w:numPr>
          <w:ilvl w:val="0"/>
          <w:numId w:val="8"/>
        </w:numPr>
        <w:tabs>
          <w:tab w:val="left" w:pos="426"/>
        </w:tabs>
        <w:spacing w:after="120"/>
        <w:ind w:left="0" w:firstLine="0"/>
        <w:rPr>
          <w:rFonts w:cs="Calibri"/>
          <w:bCs/>
          <w:lang w:val="en-GB"/>
        </w:rPr>
      </w:pPr>
      <w:r w:rsidRPr="00283A2F">
        <w:rPr>
          <w:rFonts w:cs="Calibri"/>
          <w:bCs/>
          <w:lang w:val="en-GB"/>
        </w:rPr>
        <w:t>In sum, the project will address the multifaceted issue of sustainable urban</w:t>
      </w:r>
      <w:r w:rsidR="0076429D" w:rsidRPr="00283A2F">
        <w:rPr>
          <w:rFonts w:cs="Calibri"/>
          <w:bCs/>
          <w:lang w:val="en-GB"/>
        </w:rPr>
        <w:t xml:space="preserve"> and tourism</w:t>
      </w:r>
      <w:r w:rsidRPr="00283A2F">
        <w:rPr>
          <w:rFonts w:cs="Calibri"/>
          <w:bCs/>
          <w:lang w:val="en-GB"/>
        </w:rPr>
        <w:t xml:space="preserve"> development in several ways</w:t>
      </w:r>
      <w:r w:rsidR="00EC1F9E" w:rsidRPr="00283A2F">
        <w:rPr>
          <w:rFonts w:cs="Calibri"/>
          <w:bCs/>
          <w:lang w:val="en-GB"/>
        </w:rPr>
        <w:t>:</w:t>
      </w:r>
      <w:r w:rsidRPr="00283A2F">
        <w:rPr>
          <w:rFonts w:cs="Calibri"/>
          <w:bCs/>
          <w:lang w:val="en-GB"/>
        </w:rPr>
        <w:t xml:space="preserve"> policy </w:t>
      </w:r>
      <w:r w:rsidR="00EC1F9E" w:rsidRPr="00283A2F">
        <w:rPr>
          <w:rFonts w:cs="Calibri"/>
          <w:bCs/>
          <w:lang w:val="en-GB"/>
        </w:rPr>
        <w:t xml:space="preserve">and governance </w:t>
      </w:r>
      <w:r w:rsidRPr="00283A2F">
        <w:rPr>
          <w:rFonts w:cs="Calibri"/>
          <w:bCs/>
          <w:lang w:val="en-GB"/>
        </w:rPr>
        <w:t xml:space="preserve">support, </w:t>
      </w:r>
      <w:r w:rsidR="006776B7" w:rsidRPr="00283A2F">
        <w:rPr>
          <w:rFonts w:cs="Calibri"/>
          <w:bCs/>
          <w:lang w:val="en-GB"/>
        </w:rPr>
        <w:t>technical assistance</w:t>
      </w:r>
      <w:r w:rsidR="00EC1F9E" w:rsidRPr="00283A2F">
        <w:rPr>
          <w:rFonts w:cs="Calibri"/>
          <w:bCs/>
          <w:lang w:val="en-GB"/>
        </w:rPr>
        <w:t>,</w:t>
      </w:r>
      <w:r w:rsidR="006776B7" w:rsidRPr="00283A2F">
        <w:rPr>
          <w:rFonts w:cs="Calibri"/>
          <w:bCs/>
          <w:lang w:val="en-GB"/>
        </w:rPr>
        <w:t xml:space="preserve"> </w:t>
      </w:r>
      <w:r w:rsidRPr="00283A2F">
        <w:rPr>
          <w:rFonts w:cs="Calibri"/>
          <w:bCs/>
          <w:lang w:val="en-GB"/>
        </w:rPr>
        <w:t xml:space="preserve">organization and development of an integrated sustainable development strategy and its implementation plans, and promotion of </w:t>
      </w:r>
      <w:r w:rsidR="006E687B" w:rsidRPr="00283A2F">
        <w:rPr>
          <w:rFonts w:cs="Calibri"/>
          <w:bCs/>
          <w:lang w:val="en-GB"/>
        </w:rPr>
        <w:t>behavioural</w:t>
      </w:r>
      <w:r w:rsidRPr="00283A2F">
        <w:rPr>
          <w:rFonts w:cs="Calibri"/>
          <w:bCs/>
          <w:lang w:val="en-GB"/>
        </w:rPr>
        <w:t xml:space="preserve"> change, in conjunction with national priorities and needs articulated by the Government.</w:t>
      </w:r>
    </w:p>
    <w:p w14:paraId="75B0DBF4" w14:textId="2EBEE0F7" w:rsidR="002B19F5" w:rsidRPr="00283A2F" w:rsidRDefault="00844A2D" w:rsidP="001529D7">
      <w:pPr>
        <w:numPr>
          <w:ilvl w:val="0"/>
          <w:numId w:val="8"/>
        </w:numPr>
        <w:tabs>
          <w:tab w:val="left" w:pos="426"/>
        </w:tabs>
        <w:spacing w:after="120"/>
        <w:ind w:left="0" w:firstLine="0"/>
        <w:rPr>
          <w:rFonts w:cs="Calibri"/>
          <w:bCs/>
          <w:lang w:val="en-GB"/>
        </w:rPr>
      </w:pPr>
      <w:r w:rsidRPr="00283A2F">
        <w:rPr>
          <w:rFonts w:cs="Calibri"/>
          <w:bCs/>
          <w:lang w:val="en-GB"/>
        </w:rPr>
        <w:t xml:space="preserve">A change in governance structure </w:t>
      </w:r>
      <w:r w:rsidR="00E309DA" w:rsidRPr="00283A2F">
        <w:rPr>
          <w:rFonts w:cs="Calibri"/>
          <w:bCs/>
          <w:lang w:val="en-GB"/>
        </w:rPr>
        <w:t>will be required</w:t>
      </w:r>
      <w:r w:rsidR="00450569" w:rsidRPr="00283A2F">
        <w:rPr>
          <w:rFonts w:cs="Calibri"/>
          <w:bCs/>
          <w:lang w:val="en-GB"/>
        </w:rPr>
        <w:t xml:space="preserve"> in order to successfully implement a Sustainable Urban Development Strategy</w:t>
      </w:r>
      <w:r w:rsidR="00D16683" w:rsidRPr="00283A2F">
        <w:rPr>
          <w:rFonts w:cs="Calibri"/>
          <w:bCs/>
          <w:lang w:val="en-GB"/>
        </w:rPr>
        <w:t xml:space="preserve">. This will involve the use of multi-stakeholder </w:t>
      </w:r>
      <w:r w:rsidR="00252643" w:rsidRPr="00283A2F">
        <w:rPr>
          <w:rFonts w:cs="Calibri"/>
          <w:bCs/>
          <w:lang w:val="en-GB"/>
        </w:rPr>
        <w:t xml:space="preserve">processes (MSP), where political, technical, financial, and organizational capacities as well as citizen engagement and stakeholder processes are introduced </w:t>
      </w:r>
      <w:r w:rsidR="00F01A3B" w:rsidRPr="00283A2F">
        <w:rPr>
          <w:rFonts w:cs="Calibri"/>
          <w:bCs/>
          <w:lang w:val="en-GB"/>
        </w:rPr>
        <w:t xml:space="preserve">in order to achieve the city’s ultimate sustainability goals. </w:t>
      </w:r>
      <w:r w:rsidR="002B19F5" w:rsidRPr="00283A2F">
        <w:rPr>
          <w:rFonts w:cs="Calibri"/>
          <w:bCs/>
          <w:lang w:val="en-GB"/>
        </w:rPr>
        <w:t xml:space="preserve">Measures introduced in </w:t>
      </w:r>
      <w:r w:rsidR="00E806E1" w:rsidRPr="00283A2F">
        <w:rPr>
          <w:rFonts w:cs="Calibri"/>
          <w:bCs/>
          <w:lang w:val="en-GB"/>
        </w:rPr>
        <w:t>public and private sector</w:t>
      </w:r>
      <w:r w:rsidR="002B19F5" w:rsidRPr="00283A2F">
        <w:rPr>
          <w:rFonts w:cs="Calibri"/>
          <w:bCs/>
          <w:lang w:val="en-GB"/>
        </w:rPr>
        <w:t xml:space="preserve"> and supported by </w:t>
      </w:r>
      <w:r w:rsidR="00E806E1" w:rsidRPr="00283A2F">
        <w:rPr>
          <w:rFonts w:cs="Calibri"/>
          <w:bCs/>
          <w:lang w:val="en-GB"/>
        </w:rPr>
        <w:t>national, regional and local institutions</w:t>
      </w:r>
      <w:r w:rsidR="002B19F5" w:rsidRPr="00283A2F">
        <w:rPr>
          <w:rFonts w:cs="Calibri"/>
          <w:bCs/>
          <w:lang w:val="en-GB"/>
        </w:rPr>
        <w:t xml:space="preserve"> will yield significant </w:t>
      </w:r>
      <w:r w:rsidR="007D5FB9" w:rsidRPr="00283A2F">
        <w:rPr>
          <w:rFonts w:cs="Calibri"/>
          <w:bCs/>
          <w:lang w:val="en-GB"/>
        </w:rPr>
        <w:t>environmental</w:t>
      </w:r>
      <w:r w:rsidR="002B19F5" w:rsidRPr="00283A2F">
        <w:rPr>
          <w:rFonts w:cs="Calibri"/>
          <w:bCs/>
          <w:lang w:val="en-GB"/>
        </w:rPr>
        <w:t xml:space="preserve"> and social benefits</w:t>
      </w:r>
      <w:r w:rsidR="007D5FB9" w:rsidRPr="00283A2F">
        <w:rPr>
          <w:rFonts w:cs="Calibri"/>
          <w:bCs/>
          <w:lang w:val="en-GB"/>
        </w:rPr>
        <w:t xml:space="preserve"> in the short and long term</w:t>
      </w:r>
      <w:r w:rsidR="002B19F5" w:rsidRPr="00283A2F">
        <w:rPr>
          <w:rFonts w:cs="Calibri"/>
          <w:bCs/>
          <w:lang w:val="en-GB"/>
        </w:rPr>
        <w:t xml:space="preserve">, while also showcasing </w:t>
      </w:r>
      <w:r w:rsidR="007D5FB9" w:rsidRPr="00283A2F">
        <w:rPr>
          <w:rFonts w:cs="Calibri"/>
          <w:bCs/>
          <w:lang w:val="en-GB"/>
        </w:rPr>
        <w:t>the City</w:t>
      </w:r>
      <w:r w:rsidR="002B19F5" w:rsidRPr="00283A2F">
        <w:rPr>
          <w:rFonts w:cs="Calibri"/>
          <w:bCs/>
          <w:lang w:val="en-GB"/>
        </w:rPr>
        <w:t xml:space="preserve"> as a basis for replication elsewhere in </w:t>
      </w:r>
      <w:r w:rsidR="007D5FB9" w:rsidRPr="00283A2F">
        <w:rPr>
          <w:rFonts w:cs="Calibri"/>
          <w:bCs/>
          <w:lang w:val="en-GB"/>
        </w:rPr>
        <w:t>Egypt</w:t>
      </w:r>
      <w:r w:rsidR="0064555E" w:rsidRPr="00283A2F">
        <w:rPr>
          <w:rFonts w:cs="Calibri"/>
          <w:bCs/>
          <w:lang w:val="en-GB"/>
        </w:rPr>
        <w:t xml:space="preserve"> and beyond</w:t>
      </w:r>
      <w:r w:rsidR="002B19F5" w:rsidRPr="00283A2F">
        <w:rPr>
          <w:rFonts w:cs="Calibri"/>
          <w:bCs/>
          <w:lang w:val="en-GB"/>
        </w:rPr>
        <w:t xml:space="preserve">. In the end, the project will lead to a new paradigm of how </w:t>
      </w:r>
      <w:r w:rsidR="0064555E" w:rsidRPr="00283A2F">
        <w:rPr>
          <w:rFonts w:cs="Calibri"/>
          <w:bCs/>
          <w:lang w:val="en-GB"/>
        </w:rPr>
        <w:t xml:space="preserve">touristic destinations </w:t>
      </w:r>
      <w:r w:rsidR="008933CF" w:rsidRPr="00283A2F">
        <w:rPr>
          <w:rFonts w:cs="Calibri"/>
          <w:bCs/>
          <w:lang w:val="en-GB"/>
        </w:rPr>
        <w:t xml:space="preserve">in Egypt </w:t>
      </w:r>
      <w:r w:rsidR="002B19F5" w:rsidRPr="00283A2F">
        <w:rPr>
          <w:rFonts w:cs="Calibri"/>
          <w:bCs/>
          <w:lang w:val="en-GB"/>
        </w:rPr>
        <w:t>deal with growth, yielding change that will persist after the project’s interventions have ended.</w:t>
      </w:r>
    </w:p>
    <w:p w14:paraId="082C7A3F" w14:textId="36999DE9" w:rsidR="00542EEC" w:rsidRPr="00283A2F" w:rsidRDefault="00823C61" w:rsidP="001529D7">
      <w:pPr>
        <w:numPr>
          <w:ilvl w:val="0"/>
          <w:numId w:val="8"/>
        </w:numPr>
        <w:tabs>
          <w:tab w:val="left" w:pos="426"/>
        </w:tabs>
        <w:spacing w:after="120"/>
        <w:ind w:left="0" w:firstLine="0"/>
        <w:rPr>
          <w:rFonts w:cs="Calibri"/>
          <w:bCs/>
          <w:lang w:val="en-GB"/>
        </w:rPr>
      </w:pPr>
      <w:bookmarkStart w:id="26" w:name="_Toc36032236"/>
      <w:r w:rsidRPr="00283A2F">
        <w:rPr>
          <w:szCs w:val="22"/>
          <w:lang w:val="en-GB"/>
        </w:rPr>
        <w:t xml:space="preserve">The idea to transform Sharm El Sheikh into an environmentally sustainable </w:t>
      </w:r>
      <w:r w:rsidRPr="00283A2F">
        <w:rPr>
          <w:lang w:val="en-GB"/>
        </w:rPr>
        <w:t xml:space="preserve">tourism destination </w:t>
      </w:r>
      <w:r w:rsidRPr="00283A2F">
        <w:rPr>
          <w:szCs w:val="22"/>
          <w:lang w:val="en-GB"/>
        </w:rPr>
        <w:t xml:space="preserve">is not new, given that the Government of Egypt in 2010 announced the </w:t>
      </w:r>
      <w:r w:rsidRPr="00283A2F">
        <w:rPr>
          <w:b/>
          <w:szCs w:val="22"/>
          <w:lang w:val="en-GB"/>
        </w:rPr>
        <w:t>Green Sharm Initiative</w:t>
      </w:r>
      <w:r w:rsidRPr="00283A2F">
        <w:rPr>
          <w:szCs w:val="22"/>
          <w:lang w:val="en-GB"/>
        </w:rPr>
        <w:t xml:space="preserve"> and contracted a study (delivered by Booz &amp; Co.) to define its objectives and content. </w:t>
      </w:r>
      <w:r w:rsidRPr="00283A2F">
        <w:rPr>
          <w:lang w:val="en-GB"/>
        </w:rPr>
        <w:t>The resulting proposal followed a holistic approach to be based on four key components, namely: reduced carbon emissions, sustainable water supply, effective waste management and healthy biodiversity in</w:t>
      </w:r>
      <w:r w:rsidR="00D95399" w:rsidRPr="00283A2F">
        <w:rPr>
          <w:lang w:val="en-GB"/>
        </w:rPr>
        <w:t>cluding</w:t>
      </w:r>
      <w:r w:rsidRPr="00283A2F">
        <w:rPr>
          <w:lang w:val="en-GB"/>
        </w:rPr>
        <w:t xml:space="preserve"> particular</w:t>
      </w:r>
      <w:r w:rsidR="00D95399" w:rsidRPr="00283A2F">
        <w:rPr>
          <w:lang w:val="en-GB"/>
        </w:rPr>
        <w:t>ly</w:t>
      </w:r>
      <w:r w:rsidRPr="00283A2F">
        <w:rPr>
          <w:lang w:val="en-GB"/>
        </w:rPr>
        <w:t xml:space="preserve"> coral reefs. The baseline studies identified the use of fossil fuels for energy generation and hotel energy consumption as a good opportunity for energy efficiency where energy use per guest night is significantly higher than comparable benchmarks. The strategy noted also that there was a lack of an effective solid waste management system that could negatively affect the tourism nature of the city. Water scarcity was identified as another issue, with desalination consuming significant amounts of energy, yet offering a large potential for energy efficiency and improved water use efficiency. And finally, the baseline studies noted that tourism activities that lacked enforcement of environmentally sustainable practices had severely degraded the coral reefs and marine ecosystems. In response, the recommended measures focused on sustainable transport approaches, energy efficiency improvement in hotels and other buildings, green building design, effective waste and water management, and coral reef conservation as an underpinning pillar.</w:t>
      </w:r>
    </w:p>
    <w:p w14:paraId="74C11909" w14:textId="77777777" w:rsidR="0002376E" w:rsidRPr="00283A2F" w:rsidRDefault="00823C61" w:rsidP="001529D7">
      <w:pPr>
        <w:numPr>
          <w:ilvl w:val="0"/>
          <w:numId w:val="8"/>
        </w:numPr>
        <w:tabs>
          <w:tab w:val="left" w:pos="426"/>
        </w:tabs>
        <w:spacing w:after="120"/>
        <w:ind w:left="0" w:firstLine="0"/>
        <w:rPr>
          <w:rFonts w:cs="Calibri"/>
          <w:bCs/>
          <w:lang w:val="en-GB"/>
        </w:rPr>
      </w:pPr>
      <w:r w:rsidRPr="00283A2F">
        <w:rPr>
          <w:lang w:val="en-GB"/>
        </w:rPr>
        <w:t>However, with the drop in tourism numbers and economic hardship</w:t>
      </w:r>
      <w:r w:rsidR="0002376E" w:rsidRPr="00283A2F">
        <w:rPr>
          <w:lang w:val="en-GB"/>
        </w:rPr>
        <w:t xml:space="preserve"> between 2011 and 2018</w:t>
      </w:r>
      <w:r w:rsidRPr="00283A2F">
        <w:rPr>
          <w:lang w:val="en-GB"/>
        </w:rPr>
        <w:t xml:space="preserve">, the trend of urban and tourism development in Sharm El Sheikh (like elsewhere in Egypt) went largely in the opposite direction. The type of tourists going to Sharm El Sheikh has changed, like also the number and type of hotel and activity operators that have arrived, and unsustainable patterns have become even more pronounced, leading to substantial global environmental externalities: growing threats to globally significant coral reef biodiversity (for instance, there are now 380 tourism boats, and while the </w:t>
      </w:r>
      <w:r w:rsidRPr="00283A2F">
        <w:rPr>
          <w:lang w:val="en-GB"/>
        </w:rPr>
        <w:lastRenderedPageBreak/>
        <w:t xml:space="preserve">number was recently capped, operators simply doubled boat sizes and capacity creating new boating risks to coral reefs); poorly regulated hotel and infrastructure development; increasing energy consumption (fossil-fuel based, from electricity and transport); increasing stress on city-level waste management infrastructure and practices (with informal garbage collectors dumping much of the waste in the mountains out of the controlled dump site; also there are counter-productive incentives which make boat operators dump garbage at sea rather than face the cost of disposal at land). </w:t>
      </w:r>
      <w:r w:rsidRPr="00283A2F">
        <w:rPr>
          <w:szCs w:val="22"/>
          <w:lang w:val="en-GB"/>
        </w:rPr>
        <w:t xml:space="preserve">The city therefore risks to follow the path of other coastal cities in Egypt (like </w:t>
      </w:r>
      <w:proofErr w:type="spellStart"/>
      <w:r w:rsidRPr="00283A2F">
        <w:rPr>
          <w:szCs w:val="22"/>
          <w:lang w:val="en-GB"/>
        </w:rPr>
        <w:t>Hurghada</w:t>
      </w:r>
      <w:proofErr w:type="spellEnd"/>
      <w:r w:rsidRPr="00283A2F">
        <w:rPr>
          <w:szCs w:val="22"/>
          <w:lang w:val="en-GB"/>
        </w:rPr>
        <w:t xml:space="preserve"> on the opposite Egyptian mainland shore of the Red Sea, which would already need a massive investment and socio-economic turn-around) – unless a concerted effort is made to revive, update and upgrade the Green Sharm Initiative, and begin its implementation in earnest, accompanied with suitable and strong regulations and enforcement.</w:t>
      </w:r>
    </w:p>
    <w:p w14:paraId="451E21A1" w14:textId="77777777" w:rsidR="001F60C6" w:rsidRPr="00283A2F" w:rsidRDefault="00823C61" w:rsidP="001529D7">
      <w:pPr>
        <w:numPr>
          <w:ilvl w:val="0"/>
          <w:numId w:val="8"/>
        </w:numPr>
        <w:tabs>
          <w:tab w:val="left" w:pos="426"/>
        </w:tabs>
        <w:spacing w:after="120"/>
        <w:ind w:left="0" w:firstLine="0"/>
        <w:rPr>
          <w:rFonts w:cs="Calibri"/>
          <w:bCs/>
          <w:lang w:val="en-GB"/>
        </w:rPr>
      </w:pPr>
      <w:r w:rsidRPr="00283A2F">
        <w:rPr>
          <w:szCs w:val="22"/>
          <w:lang w:val="en-GB"/>
        </w:rPr>
        <w:t xml:space="preserve">Indeed, Sharm El Sheikh still has the potential to become a beacon for the country and world-class model, if interventions are benchmarked, consolidated and accelerated involving both the public and private sectors. It would assure a return to higher class tourism segments, with the prospect of becoming and remaining a premium-price destination. However, this should better happen before the return to the high tourism numbers from before 2011. </w:t>
      </w:r>
    </w:p>
    <w:p w14:paraId="6EFD3446" w14:textId="1514C269" w:rsidR="001F60C6" w:rsidRPr="00283A2F" w:rsidRDefault="00823C61" w:rsidP="001529D7">
      <w:pPr>
        <w:numPr>
          <w:ilvl w:val="0"/>
          <w:numId w:val="8"/>
        </w:numPr>
        <w:tabs>
          <w:tab w:val="left" w:pos="426"/>
        </w:tabs>
        <w:spacing w:after="120"/>
        <w:ind w:left="0" w:firstLine="0"/>
        <w:rPr>
          <w:rFonts w:cs="Calibri"/>
          <w:bCs/>
          <w:lang w:val="en-GB"/>
        </w:rPr>
      </w:pPr>
      <w:r w:rsidRPr="00283A2F">
        <w:rPr>
          <w:szCs w:val="22"/>
          <w:lang w:val="en-GB"/>
        </w:rPr>
        <w:t>Another relevant consideration in this context is that the Government of Egypt plans to</w:t>
      </w:r>
    </w:p>
    <w:p w14:paraId="34FA608B" w14:textId="699B7222" w:rsidR="001F60C6" w:rsidRPr="00283A2F" w:rsidRDefault="001F60C6" w:rsidP="00F21769">
      <w:pPr>
        <w:pStyle w:val="ListParagraph"/>
        <w:widowControl w:val="0"/>
        <w:numPr>
          <w:ilvl w:val="0"/>
          <w:numId w:val="56"/>
        </w:numPr>
        <w:tabs>
          <w:tab w:val="clear" w:pos="426"/>
        </w:tabs>
        <w:autoSpaceDE w:val="0"/>
        <w:autoSpaceDN w:val="0"/>
        <w:adjustRightInd w:val="0"/>
        <w:rPr>
          <w:szCs w:val="22"/>
        </w:rPr>
      </w:pPr>
      <w:r w:rsidRPr="00283A2F">
        <w:rPr>
          <w:szCs w:val="22"/>
        </w:rPr>
        <w:t xml:space="preserve">significantly expand </w:t>
      </w:r>
      <w:r w:rsidR="002E37BF" w:rsidRPr="00283A2F">
        <w:rPr>
          <w:szCs w:val="22"/>
        </w:rPr>
        <w:t>tourism</w:t>
      </w:r>
      <w:r w:rsidRPr="00283A2F">
        <w:rPr>
          <w:szCs w:val="22"/>
        </w:rPr>
        <w:t xml:space="preserve"> infrastructure around the small tourism city of Dahab, 70 km to the north of Sharm El Sheikh and currently with a population of 15,000; and </w:t>
      </w:r>
    </w:p>
    <w:p w14:paraId="4A840D58" w14:textId="77777777" w:rsidR="001F60C6" w:rsidRPr="00283A2F" w:rsidRDefault="001F60C6" w:rsidP="00F21769">
      <w:pPr>
        <w:pStyle w:val="ListParagraph"/>
        <w:widowControl w:val="0"/>
        <w:numPr>
          <w:ilvl w:val="0"/>
          <w:numId w:val="56"/>
        </w:numPr>
        <w:tabs>
          <w:tab w:val="clear" w:pos="426"/>
        </w:tabs>
        <w:autoSpaceDE w:val="0"/>
        <w:autoSpaceDN w:val="0"/>
        <w:adjustRightInd w:val="0"/>
        <w:rPr>
          <w:szCs w:val="22"/>
        </w:rPr>
      </w:pPr>
      <w:r w:rsidRPr="00283A2F">
        <w:rPr>
          <w:szCs w:val="22"/>
        </w:rPr>
        <w:t xml:space="preserve">build from scratch a totally new “Sharm 2” somewhere between Sharm El Sheikh and the city of El Tour (80 km to the NW, capital of the Governorate of South Sinai), along the </w:t>
      </w:r>
      <w:proofErr w:type="spellStart"/>
      <w:r w:rsidRPr="00283A2F">
        <w:rPr>
          <w:szCs w:val="22"/>
        </w:rPr>
        <w:t>Golf</w:t>
      </w:r>
      <w:proofErr w:type="spellEnd"/>
      <w:r w:rsidRPr="00283A2F">
        <w:rPr>
          <w:szCs w:val="22"/>
        </w:rPr>
        <w:t xml:space="preserve"> of Suez coastal stretch to the west of Ras Mohamed National Park. </w:t>
      </w:r>
    </w:p>
    <w:p w14:paraId="067050CF" w14:textId="32C6F0C5" w:rsidR="00852E75" w:rsidRPr="00283A2F" w:rsidRDefault="00823C61" w:rsidP="001529D7">
      <w:pPr>
        <w:numPr>
          <w:ilvl w:val="0"/>
          <w:numId w:val="8"/>
        </w:numPr>
        <w:tabs>
          <w:tab w:val="left" w:pos="426"/>
        </w:tabs>
        <w:spacing w:after="120"/>
        <w:ind w:left="0" w:firstLine="0"/>
        <w:rPr>
          <w:szCs w:val="22"/>
          <w:lang w:val="en-GB"/>
        </w:rPr>
      </w:pPr>
      <w:r w:rsidRPr="00283A2F">
        <w:rPr>
          <w:szCs w:val="22"/>
          <w:lang w:val="en-GB"/>
        </w:rPr>
        <w:t>A sustainable Sharm El Sheikh would be a model to follow for these plans/developments, and the project by engaging with relevant stakeholders can also inform related decisions as an additional project outcome. Having said that, the Government of Egypt wishes to focus the here-proposed GEF-financed project on Sharm El Sheikh</w:t>
      </w:r>
      <w:r w:rsidR="00817BC8" w:rsidRPr="00283A2F">
        <w:rPr>
          <w:szCs w:val="22"/>
          <w:lang w:val="en-GB"/>
        </w:rPr>
        <w:t xml:space="preserve"> </w:t>
      </w:r>
      <w:r w:rsidRPr="00283A2F">
        <w:rPr>
          <w:szCs w:val="22"/>
          <w:lang w:val="en-GB"/>
        </w:rPr>
        <w:t xml:space="preserve">but hopes that the approach </w:t>
      </w:r>
      <w:r w:rsidR="00817BC8" w:rsidRPr="00283A2F">
        <w:rPr>
          <w:szCs w:val="22"/>
          <w:lang w:val="en-GB"/>
        </w:rPr>
        <w:t xml:space="preserve">can be extended </w:t>
      </w:r>
      <w:r w:rsidRPr="00283A2F">
        <w:rPr>
          <w:szCs w:val="22"/>
          <w:lang w:val="en-GB"/>
        </w:rPr>
        <w:t>to other cities</w:t>
      </w:r>
      <w:r w:rsidR="00817BC8" w:rsidRPr="00283A2F">
        <w:rPr>
          <w:szCs w:val="22"/>
          <w:lang w:val="en-GB"/>
        </w:rPr>
        <w:t xml:space="preserve"> in Egypt </w:t>
      </w:r>
      <w:r w:rsidRPr="00283A2F">
        <w:rPr>
          <w:szCs w:val="22"/>
          <w:lang w:val="en-GB"/>
        </w:rPr>
        <w:t>during the project’s lifetime</w:t>
      </w:r>
      <w:r w:rsidR="00817BC8" w:rsidRPr="00283A2F">
        <w:rPr>
          <w:szCs w:val="22"/>
          <w:lang w:val="en-GB"/>
        </w:rPr>
        <w:t>, through additional external financing</w:t>
      </w:r>
      <w:r w:rsidRPr="00283A2F">
        <w:rPr>
          <w:szCs w:val="22"/>
          <w:lang w:val="en-GB"/>
        </w:rPr>
        <w:t>.</w:t>
      </w:r>
    </w:p>
    <w:p w14:paraId="4359927D" w14:textId="0E2649EB" w:rsidR="00852E75" w:rsidRPr="00283A2F" w:rsidRDefault="00D73C71" w:rsidP="00773626">
      <w:pPr>
        <w:pStyle w:val="Heading2"/>
        <w:spacing w:before="240" w:after="240"/>
        <w:ind w:left="0"/>
        <w:rPr>
          <w:rFonts w:asciiTheme="minorHAnsi" w:hAnsiTheme="minorHAnsi" w:cstheme="minorHAnsi"/>
          <w:sz w:val="24"/>
          <w:szCs w:val="32"/>
          <w:lang w:val="en-GB"/>
        </w:rPr>
      </w:pPr>
      <w:bookmarkStart w:id="27" w:name="_Toc36032235"/>
      <w:bookmarkStart w:id="28" w:name="_Toc96524822"/>
      <w:r w:rsidRPr="00283A2F">
        <w:rPr>
          <w:rFonts w:asciiTheme="minorHAnsi" w:hAnsiTheme="minorHAnsi" w:cstheme="minorHAnsi"/>
          <w:sz w:val="24"/>
          <w:szCs w:val="32"/>
          <w:lang w:val="en-GB"/>
        </w:rPr>
        <w:t xml:space="preserve">2.2 </w:t>
      </w:r>
      <w:bookmarkEnd w:id="27"/>
      <w:r w:rsidR="00852E75" w:rsidRPr="00283A2F">
        <w:rPr>
          <w:rFonts w:asciiTheme="minorHAnsi" w:hAnsiTheme="minorHAnsi" w:cstheme="minorHAnsi"/>
          <w:sz w:val="24"/>
          <w:szCs w:val="32"/>
          <w:lang w:val="en-GB"/>
        </w:rPr>
        <w:t>The baseline scenario</w:t>
      </w:r>
      <w:bookmarkStart w:id="29" w:name="_Hlk5017022"/>
      <w:bookmarkEnd w:id="26"/>
      <w:bookmarkEnd w:id="28"/>
    </w:p>
    <w:p w14:paraId="6DEE62CF" w14:textId="467489AC" w:rsidR="00550D94" w:rsidRPr="00283A2F" w:rsidRDefault="00006CAE" w:rsidP="001529D7">
      <w:pPr>
        <w:pStyle w:val="Header"/>
        <w:numPr>
          <w:ilvl w:val="0"/>
          <w:numId w:val="8"/>
        </w:numPr>
        <w:tabs>
          <w:tab w:val="clear" w:pos="4153"/>
          <w:tab w:val="clear" w:pos="8306"/>
          <w:tab w:val="left" w:pos="426"/>
        </w:tabs>
        <w:spacing w:after="120"/>
        <w:ind w:left="0" w:firstLine="0"/>
        <w:rPr>
          <w:szCs w:val="22"/>
          <w:lang w:val="en-GB"/>
        </w:rPr>
      </w:pPr>
      <w:r w:rsidRPr="00283A2F">
        <w:rPr>
          <w:szCs w:val="22"/>
          <w:lang w:val="en-GB"/>
        </w:rPr>
        <w:t>The project’s scope and ambition and the choice of Sharm El Sheikh as intervention site build on a series of past, planned and ongoing projects in Egypt.</w:t>
      </w:r>
    </w:p>
    <w:p w14:paraId="4D9C399D" w14:textId="77777777" w:rsidR="00006CAE" w:rsidRPr="00283A2F" w:rsidRDefault="00006CAE" w:rsidP="00006CAE">
      <w:pPr>
        <w:keepNext/>
        <w:spacing w:before="240" w:after="240"/>
        <w:rPr>
          <w:u w:val="single"/>
          <w:lang w:val="en-GB"/>
        </w:rPr>
      </w:pPr>
      <w:r w:rsidRPr="00283A2F">
        <w:rPr>
          <w:u w:val="single"/>
          <w:lang w:val="en-GB"/>
        </w:rPr>
        <w:t>Sustainable Urban Planning and Tourism Development</w:t>
      </w:r>
    </w:p>
    <w:p w14:paraId="12F8D4BF" w14:textId="2C50823A" w:rsidR="001D2D2C" w:rsidRPr="00283A2F" w:rsidRDefault="00006CAE" w:rsidP="001529D7">
      <w:pPr>
        <w:numPr>
          <w:ilvl w:val="0"/>
          <w:numId w:val="8"/>
        </w:numPr>
        <w:tabs>
          <w:tab w:val="left" w:pos="426"/>
        </w:tabs>
        <w:spacing w:after="120"/>
        <w:ind w:left="0" w:firstLine="0"/>
        <w:rPr>
          <w:lang w:val="en-GB"/>
        </w:rPr>
      </w:pPr>
      <w:r w:rsidRPr="00283A2F">
        <w:rPr>
          <w:szCs w:val="22"/>
          <w:lang w:val="en-GB"/>
        </w:rPr>
        <w:t>Two projects/initiatives stand out in this context. First</w:t>
      </w:r>
      <w:r w:rsidR="00CD07F3" w:rsidRPr="00283A2F">
        <w:rPr>
          <w:szCs w:val="22"/>
          <w:lang w:val="en-GB"/>
        </w:rPr>
        <w:t>ly</w:t>
      </w:r>
      <w:r w:rsidRPr="00283A2F">
        <w:rPr>
          <w:szCs w:val="22"/>
          <w:lang w:val="en-GB"/>
        </w:rPr>
        <w:t xml:space="preserve">, the </w:t>
      </w:r>
      <w:proofErr w:type="spellStart"/>
      <w:r w:rsidRPr="00283A2F">
        <w:rPr>
          <w:szCs w:val="22"/>
          <w:lang w:val="en-GB"/>
        </w:rPr>
        <w:t>GOE</w:t>
      </w:r>
      <w:proofErr w:type="spellEnd"/>
      <w:r w:rsidRPr="00283A2F">
        <w:rPr>
          <w:szCs w:val="22"/>
          <w:lang w:val="en-GB"/>
        </w:rPr>
        <w:t xml:space="preserve">/UNDP/GEF project on </w:t>
      </w:r>
      <w:r w:rsidRPr="00283A2F">
        <w:rPr>
          <w:i/>
          <w:lang w:val="en-GB"/>
        </w:rPr>
        <w:t>Mainstreaming the conservation and sustainable use of biodiversity into tourism development and operations in threatened ecosystems in Egypt</w:t>
      </w:r>
      <w:r w:rsidRPr="00283A2F">
        <w:rPr>
          <w:lang w:val="en-GB"/>
        </w:rPr>
        <w:t xml:space="preserve"> (GEF ID 5073, GEF Project Grant USD 2,574,338), which was endorsed by the GEF in April 2015 and eventually start</w:t>
      </w:r>
      <w:r w:rsidR="00C833D7" w:rsidRPr="00283A2F">
        <w:rPr>
          <w:lang w:val="en-GB"/>
        </w:rPr>
        <w:t>ed in 2019</w:t>
      </w:r>
      <w:r w:rsidRPr="00283A2F">
        <w:rPr>
          <w:lang w:val="en-GB"/>
        </w:rPr>
        <w:t xml:space="preserve"> after a long delay. This project </w:t>
      </w:r>
      <w:r w:rsidR="005371D5" w:rsidRPr="00283A2F">
        <w:rPr>
          <w:lang w:val="en-GB"/>
        </w:rPr>
        <w:t xml:space="preserve">will work on mainstreaming biodiversity into national-level planning and investment decisions to reduce biodiversity impacts by tourism infrastructure developments, provide a better framework for biodiversity-friendly tourism operations and practices and enhance biodiversity-friendly tourism promotion. On the ground, the project will work with local administrations, private companies and protected areas to implement better tourism practices and PA management, in three target regions: </w:t>
      </w:r>
      <w:proofErr w:type="spellStart"/>
      <w:r w:rsidR="005371D5" w:rsidRPr="00283A2F">
        <w:rPr>
          <w:lang w:val="en-GB"/>
        </w:rPr>
        <w:t>Siwa</w:t>
      </w:r>
      <w:proofErr w:type="spellEnd"/>
      <w:r w:rsidR="005371D5" w:rsidRPr="00283A2F">
        <w:rPr>
          <w:lang w:val="en-GB"/>
        </w:rPr>
        <w:t xml:space="preserve"> in the Western Desert, the north-western Mediterranean coast (towards Libya) and the southern Red Sea coast near </w:t>
      </w:r>
      <w:proofErr w:type="spellStart"/>
      <w:r w:rsidR="005371D5" w:rsidRPr="00283A2F">
        <w:rPr>
          <w:lang w:val="en-GB"/>
        </w:rPr>
        <w:t>Quseir</w:t>
      </w:r>
      <w:proofErr w:type="spellEnd"/>
      <w:r w:rsidR="005371D5" w:rsidRPr="00283A2F">
        <w:rPr>
          <w:lang w:val="en-GB"/>
        </w:rPr>
        <w:t xml:space="preserve"> and Marsa </w:t>
      </w:r>
      <w:proofErr w:type="spellStart"/>
      <w:r w:rsidR="005371D5" w:rsidRPr="00283A2F">
        <w:rPr>
          <w:lang w:val="en-GB"/>
        </w:rPr>
        <w:t>Alam</w:t>
      </w:r>
      <w:proofErr w:type="spellEnd"/>
      <w:r w:rsidR="005371D5" w:rsidRPr="00283A2F">
        <w:rPr>
          <w:lang w:val="en-GB"/>
        </w:rPr>
        <w:t xml:space="preserve"> (towards Sudan). On PA/BD financing, the project will focus at the national level on other tourism-related financing mechanisms, such as entry taxes and biodiversity offsets (as final step of the mitigation hierarchy).</w:t>
      </w:r>
      <w:r w:rsidR="00CD07F3" w:rsidRPr="00283A2F">
        <w:rPr>
          <w:lang w:val="en-GB"/>
        </w:rPr>
        <w:t xml:space="preserve"> </w:t>
      </w:r>
      <w:r w:rsidRPr="00283A2F">
        <w:rPr>
          <w:lang w:val="en-GB"/>
        </w:rPr>
        <w:t>This project will play a critical supporting role to the here-proposed project at national level, and to clearly articulate best practices in terms of tourism activities, yet it cannot achieve the same level of integration at city and site levels. Both national and foreign donor projects including by the EU, USAID, Italian Cooperation, UNDP/GEF and World Bank/GEF had worked on the tourism/protected area interface in the past, yet failed to more systematically align tourism development with biodiversity needs, failed to address the underlying drivers, and made no significant difference. The here-proposed project aims to achieve a much more profound multi-focal transformation and more ambitious model linking tourism with coral reef conservation. This project is technical baseline but in spite of the overlapping implementation period cannot count as either financial baseline or co-financing.</w:t>
      </w:r>
    </w:p>
    <w:p w14:paraId="6A287E1A" w14:textId="77777777" w:rsidR="001D2D2C" w:rsidRPr="00283A2F" w:rsidRDefault="00006CAE" w:rsidP="001529D7">
      <w:pPr>
        <w:numPr>
          <w:ilvl w:val="0"/>
          <w:numId w:val="8"/>
        </w:numPr>
        <w:tabs>
          <w:tab w:val="left" w:pos="426"/>
        </w:tabs>
        <w:spacing w:after="120"/>
        <w:ind w:left="0" w:firstLine="0"/>
        <w:rPr>
          <w:lang w:val="en-GB"/>
        </w:rPr>
      </w:pPr>
      <w:r w:rsidRPr="00283A2F">
        <w:rPr>
          <w:szCs w:val="22"/>
          <w:lang w:val="en-GB"/>
        </w:rPr>
        <w:t xml:space="preserve">Secondly, the already-mentioned </w:t>
      </w:r>
      <w:r w:rsidRPr="00283A2F">
        <w:rPr>
          <w:i/>
          <w:szCs w:val="22"/>
          <w:lang w:val="en-GB"/>
        </w:rPr>
        <w:t>Green Sharm Initiative</w:t>
      </w:r>
      <w:r w:rsidRPr="00283A2F">
        <w:rPr>
          <w:szCs w:val="22"/>
          <w:lang w:val="en-GB"/>
        </w:rPr>
        <w:t xml:space="preserve"> which underpins the entire project in terms of manifest interest and commitment by the Government of Egypt, and jointly triggers much of the future baseline and </w:t>
      </w:r>
      <w:proofErr w:type="spellStart"/>
      <w:r w:rsidRPr="00283A2F">
        <w:rPr>
          <w:szCs w:val="22"/>
          <w:lang w:val="en-GB"/>
        </w:rPr>
        <w:t>cofinancing</w:t>
      </w:r>
      <w:proofErr w:type="spellEnd"/>
      <w:r w:rsidRPr="00283A2F">
        <w:rPr>
          <w:szCs w:val="22"/>
          <w:lang w:val="en-GB"/>
        </w:rPr>
        <w:t xml:space="preserve"> investment. </w:t>
      </w:r>
    </w:p>
    <w:p w14:paraId="5BA62D9C" w14:textId="4E4C8F76" w:rsidR="00006CAE" w:rsidRPr="00283A2F" w:rsidRDefault="00006CAE" w:rsidP="001529D7">
      <w:pPr>
        <w:numPr>
          <w:ilvl w:val="0"/>
          <w:numId w:val="8"/>
        </w:numPr>
        <w:tabs>
          <w:tab w:val="left" w:pos="426"/>
        </w:tabs>
        <w:spacing w:after="120"/>
        <w:ind w:left="0" w:firstLine="0"/>
        <w:rPr>
          <w:lang w:val="en-GB"/>
        </w:rPr>
      </w:pPr>
      <w:r w:rsidRPr="00283A2F">
        <w:rPr>
          <w:szCs w:val="22"/>
          <w:lang w:val="en-GB"/>
        </w:rPr>
        <w:lastRenderedPageBreak/>
        <w:t xml:space="preserve">Developed in 2010 by </w:t>
      </w:r>
      <w:r w:rsidRPr="00283A2F">
        <w:rPr>
          <w:lang w:val="en-GB"/>
        </w:rPr>
        <w:t>Booz &amp; Co. and the Municipality, Green Sharm Initiative is a promising foundation. The main components and their elements are:</w:t>
      </w:r>
    </w:p>
    <w:p w14:paraId="1130AC17" w14:textId="77777777" w:rsidR="00006CAE" w:rsidRPr="00283A2F" w:rsidRDefault="00006CAE" w:rsidP="00F21769">
      <w:pPr>
        <w:pStyle w:val="ListParagraph"/>
        <w:numPr>
          <w:ilvl w:val="0"/>
          <w:numId w:val="64"/>
        </w:numPr>
      </w:pPr>
      <w:r w:rsidRPr="00283A2F">
        <w:t>Emissions Reductions:</w:t>
      </w:r>
    </w:p>
    <w:p w14:paraId="1346AFD9" w14:textId="77777777" w:rsidR="00006CAE" w:rsidRPr="00283A2F" w:rsidRDefault="00006CAE" w:rsidP="00F21769">
      <w:pPr>
        <w:pStyle w:val="ListParagraph"/>
        <w:numPr>
          <w:ilvl w:val="1"/>
          <w:numId w:val="64"/>
        </w:numPr>
      </w:pPr>
      <w:r w:rsidRPr="00283A2F">
        <w:t>RE/EE at the municipality and resorts level</w:t>
      </w:r>
    </w:p>
    <w:p w14:paraId="19D4C1DF" w14:textId="77777777" w:rsidR="00006CAE" w:rsidRPr="00283A2F" w:rsidRDefault="00006CAE" w:rsidP="00F21769">
      <w:pPr>
        <w:pStyle w:val="ListParagraph"/>
        <w:numPr>
          <w:ilvl w:val="1"/>
          <w:numId w:val="64"/>
        </w:numPr>
      </w:pPr>
      <w:r w:rsidRPr="00283A2F">
        <w:t>Sustainable transport introducing public bus system and regulating taxis</w:t>
      </w:r>
    </w:p>
    <w:p w14:paraId="121E37AB" w14:textId="77777777" w:rsidR="00006CAE" w:rsidRPr="00283A2F" w:rsidRDefault="00006CAE" w:rsidP="00F21769">
      <w:pPr>
        <w:pStyle w:val="ListParagraph"/>
        <w:numPr>
          <w:ilvl w:val="0"/>
          <w:numId w:val="64"/>
        </w:numPr>
      </w:pPr>
      <w:r w:rsidRPr="00283A2F">
        <w:t>Solid Waste Management:</w:t>
      </w:r>
    </w:p>
    <w:p w14:paraId="2C4A62AE" w14:textId="29398DEF" w:rsidR="00006CAE" w:rsidRPr="00283A2F" w:rsidRDefault="00006CAE" w:rsidP="00F21769">
      <w:pPr>
        <w:pStyle w:val="ListParagraph"/>
        <w:numPr>
          <w:ilvl w:val="1"/>
          <w:numId w:val="64"/>
        </w:numPr>
      </w:pPr>
      <w:r w:rsidRPr="00283A2F">
        <w:t xml:space="preserve">Establishment of sanitary landfill and recycling facilities </w:t>
      </w:r>
    </w:p>
    <w:p w14:paraId="3CB87298" w14:textId="77777777" w:rsidR="00006CAE" w:rsidRPr="00283A2F" w:rsidRDefault="00006CAE" w:rsidP="00F21769">
      <w:pPr>
        <w:pStyle w:val="ListParagraph"/>
        <w:numPr>
          <w:ilvl w:val="1"/>
          <w:numId w:val="64"/>
        </w:numPr>
      </w:pPr>
      <w:r w:rsidRPr="00283A2F">
        <w:t>Establishment of a sustainable collection system</w:t>
      </w:r>
    </w:p>
    <w:p w14:paraId="0B1112B4" w14:textId="77777777" w:rsidR="00006CAE" w:rsidRPr="00283A2F" w:rsidRDefault="00006CAE" w:rsidP="00F21769">
      <w:pPr>
        <w:pStyle w:val="ListParagraph"/>
        <w:numPr>
          <w:ilvl w:val="0"/>
          <w:numId w:val="64"/>
        </w:numPr>
      </w:pPr>
      <w:r w:rsidRPr="00283A2F">
        <w:t>Improved Water Use Efficiency</w:t>
      </w:r>
    </w:p>
    <w:p w14:paraId="290742EE" w14:textId="77777777" w:rsidR="00006CAE" w:rsidRPr="00283A2F" w:rsidRDefault="00006CAE" w:rsidP="00F21769">
      <w:pPr>
        <w:pStyle w:val="ListParagraph"/>
        <w:numPr>
          <w:ilvl w:val="1"/>
          <w:numId w:val="64"/>
        </w:numPr>
      </w:pPr>
      <w:r w:rsidRPr="00283A2F">
        <w:t>Reduce water consumption/ guest in hotels</w:t>
      </w:r>
    </w:p>
    <w:p w14:paraId="169F7F80" w14:textId="77777777" w:rsidR="00006CAE" w:rsidRPr="00283A2F" w:rsidRDefault="00006CAE" w:rsidP="00F21769">
      <w:pPr>
        <w:pStyle w:val="ListParagraph"/>
        <w:numPr>
          <w:ilvl w:val="1"/>
          <w:numId w:val="64"/>
        </w:numPr>
      </w:pPr>
      <w:r w:rsidRPr="00283A2F">
        <w:t>Reduce losses in the network</w:t>
      </w:r>
    </w:p>
    <w:p w14:paraId="7FEB1F92" w14:textId="59DD439F" w:rsidR="00006CAE" w:rsidRPr="00283A2F" w:rsidRDefault="00006CAE" w:rsidP="00F21769">
      <w:pPr>
        <w:pStyle w:val="ListParagraph"/>
        <w:numPr>
          <w:ilvl w:val="1"/>
          <w:numId w:val="64"/>
        </w:numPr>
      </w:pPr>
      <w:r w:rsidRPr="00283A2F">
        <w:t>Improve wastewater treatment facilitie</w:t>
      </w:r>
      <w:r w:rsidR="002F7115" w:rsidRPr="00283A2F">
        <w:t>s</w:t>
      </w:r>
    </w:p>
    <w:p w14:paraId="7A272E94" w14:textId="77777777" w:rsidR="00006CAE" w:rsidRPr="00283A2F" w:rsidRDefault="00006CAE" w:rsidP="00F21769">
      <w:pPr>
        <w:pStyle w:val="ListParagraph"/>
        <w:numPr>
          <w:ilvl w:val="0"/>
          <w:numId w:val="64"/>
        </w:numPr>
      </w:pPr>
      <w:r w:rsidRPr="00283A2F">
        <w:t>Conservation of Biodiversity:</w:t>
      </w:r>
    </w:p>
    <w:p w14:paraId="4C32DE6C" w14:textId="77777777" w:rsidR="00006CAE" w:rsidRPr="00283A2F" w:rsidRDefault="00006CAE" w:rsidP="00F21769">
      <w:pPr>
        <w:pStyle w:val="ListParagraph"/>
        <w:numPr>
          <w:ilvl w:val="1"/>
          <w:numId w:val="64"/>
        </w:numPr>
      </w:pPr>
      <w:r w:rsidRPr="00283A2F">
        <w:t xml:space="preserve">Preparation and implementation of a sustainable marine resources management strategy </w:t>
      </w:r>
    </w:p>
    <w:p w14:paraId="568BBC69" w14:textId="77777777" w:rsidR="00006CAE" w:rsidRPr="00283A2F" w:rsidRDefault="00006CAE" w:rsidP="00F21769">
      <w:pPr>
        <w:pStyle w:val="ListParagraph"/>
        <w:numPr>
          <w:ilvl w:val="1"/>
          <w:numId w:val="64"/>
        </w:numPr>
      </w:pPr>
      <w:r w:rsidRPr="00283A2F">
        <w:t>Regulations for sustainable tourism activities including fishing</w:t>
      </w:r>
    </w:p>
    <w:p w14:paraId="14E4AA55" w14:textId="55DC0FCF" w:rsidR="00006CAE" w:rsidRPr="00283A2F" w:rsidRDefault="00006CAE" w:rsidP="00F21769">
      <w:pPr>
        <w:pStyle w:val="ListParagraph"/>
        <w:numPr>
          <w:ilvl w:val="1"/>
          <w:numId w:val="64"/>
        </w:numPr>
      </w:pPr>
      <w:bookmarkStart w:id="30" w:name="_Hlk526445243"/>
      <w:r w:rsidRPr="00283A2F">
        <w:t xml:space="preserve">Enforcement of regulations, monitoring, evaluation and PAs management effectiveness </w:t>
      </w:r>
      <w:bookmarkEnd w:id="30"/>
    </w:p>
    <w:p w14:paraId="23674311" w14:textId="77777777" w:rsidR="00006CAE" w:rsidRPr="00283A2F" w:rsidRDefault="00006CAE" w:rsidP="001529D7">
      <w:pPr>
        <w:numPr>
          <w:ilvl w:val="0"/>
          <w:numId w:val="8"/>
        </w:numPr>
        <w:tabs>
          <w:tab w:val="left" w:pos="426"/>
        </w:tabs>
        <w:spacing w:after="120"/>
        <w:ind w:left="0" w:firstLine="0"/>
        <w:rPr>
          <w:szCs w:val="22"/>
          <w:lang w:val="en-GB"/>
        </w:rPr>
      </w:pPr>
      <w:r w:rsidRPr="00283A2F">
        <w:rPr>
          <w:szCs w:val="22"/>
          <w:lang w:val="en-GB"/>
        </w:rPr>
        <w:t>While preparations have started for some of these elements and there are new relevant plans (which are discussed in the respective technical sections below), overall implementation of the Green Sharm Initiative since its announcement in 2010 has been slow, and it could benefit from a review and update to reflect the latest developments in policy and technology at global and national levels.</w:t>
      </w:r>
    </w:p>
    <w:p w14:paraId="4B84A1E4" w14:textId="77777777" w:rsidR="00006CAE" w:rsidRPr="00283A2F" w:rsidRDefault="00006CAE" w:rsidP="001D2D2C">
      <w:pPr>
        <w:keepNext/>
        <w:spacing w:before="240" w:after="240"/>
        <w:rPr>
          <w:u w:val="single"/>
          <w:lang w:val="en-GB"/>
        </w:rPr>
      </w:pPr>
      <w:r w:rsidRPr="00283A2F">
        <w:rPr>
          <w:u w:val="single"/>
          <w:lang w:val="en-GB"/>
        </w:rPr>
        <w:t xml:space="preserve">Energy / Water Nexus </w:t>
      </w:r>
    </w:p>
    <w:p w14:paraId="3A4382F1" w14:textId="77777777" w:rsidR="00006CAE" w:rsidRPr="00283A2F" w:rsidRDefault="00006CAE" w:rsidP="001529D7">
      <w:pPr>
        <w:numPr>
          <w:ilvl w:val="0"/>
          <w:numId w:val="8"/>
        </w:numPr>
        <w:tabs>
          <w:tab w:val="left" w:pos="426"/>
        </w:tabs>
        <w:spacing w:after="120"/>
        <w:ind w:left="0" w:firstLine="0"/>
        <w:rPr>
          <w:szCs w:val="22"/>
          <w:lang w:val="en-GB"/>
        </w:rPr>
      </w:pPr>
      <w:r w:rsidRPr="00283A2F">
        <w:rPr>
          <w:lang w:val="en-GB"/>
        </w:rPr>
        <w:t xml:space="preserve">At the national level, there are number of relevant baseline conditions to consider as the context in which the proposed project will operate. Egypt’s national power sector strategy (www.moee.gov.eg) includes the following </w:t>
      </w:r>
      <w:r w:rsidRPr="00283A2F">
        <w:rPr>
          <w:szCs w:val="22"/>
          <w:lang w:val="en-GB"/>
        </w:rPr>
        <w:t>targets</w:t>
      </w:r>
      <w:r w:rsidRPr="00283A2F">
        <w:rPr>
          <w:lang w:val="en-GB"/>
        </w:rPr>
        <w:t>:</w:t>
      </w:r>
    </w:p>
    <w:p w14:paraId="4B032C98" w14:textId="77777777" w:rsidR="00006CAE" w:rsidRPr="00283A2F" w:rsidRDefault="00006CAE" w:rsidP="00F21769">
      <w:pPr>
        <w:pStyle w:val="ListParagraph"/>
        <w:numPr>
          <w:ilvl w:val="0"/>
          <w:numId w:val="64"/>
        </w:numPr>
      </w:pPr>
      <w:r w:rsidRPr="00283A2F">
        <w:t>To optimize the use of available energy resources and minimize environmental pollution;</w:t>
      </w:r>
    </w:p>
    <w:p w14:paraId="53D2A347" w14:textId="77777777" w:rsidR="00006CAE" w:rsidRPr="00283A2F" w:rsidRDefault="00006CAE" w:rsidP="00F21769">
      <w:pPr>
        <w:pStyle w:val="ListParagraph"/>
        <w:numPr>
          <w:ilvl w:val="0"/>
          <w:numId w:val="64"/>
        </w:numPr>
      </w:pPr>
      <w:r w:rsidRPr="00283A2F">
        <w:t>To provide electricity at minimum price and best quality;</w:t>
      </w:r>
    </w:p>
    <w:p w14:paraId="52CEAF63" w14:textId="77777777" w:rsidR="00006CAE" w:rsidRPr="00283A2F" w:rsidRDefault="00006CAE" w:rsidP="00F21769">
      <w:pPr>
        <w:pStyle w:val="ListParagraph"/>
        <w:numPr>
          <w:ilvl w:val="0"/>
          <w:numId w:val="64"/>
        </w:numPr>
      </w:pPr>
      <w:r w:rsidRPr="00283A2F">
        <w:t>To restructure the electricity sector to optimize investments and improve electrical services;</w:t>
      </w:r>
    </w:p>
    <w:p w14:paraId="5E2B4593" w14:textId="77777777" w:rsidR="00006CAE" w:rsidRPr="00283A2F" w:rsidRDefault="00006CAE" w:rsidP="00F21769">
      <w:pPr>
        <w:pStyle w:val="ListParagraph"/>
        <w:numPr>
          <w:ilvl w:val="0"/>
          <w:numId w:val="64"/>
        </w:numPr>
      </w:pPr>
      <w:r w:rsidRPr="00283A2F">
        <w:t xml:space="preserve">To utilize modern and sophisticated technical systems in the electricity sector's operation and activities; and </w:t>
      </w:r>
    </w:p>
    <w:p w14:paraId="3D1905B9" w14:textId="77777777" w:rsidR="00006CAE" w:rsidRPr="00283A2F" w:rsidRDefault="00006CAE" w:rsidP="00F21769">
      <w:pPr>
        <w:pStyle w:val="ListParagraph"/>
        <w:numPr>
          <w:ilvl w:val="0"/>
          <w:numId w:val="64"/>
        </w:numPr>
      </w:pPr>
      <w:r w:rsidRPr="00283A2F">
        <w:t>To develop the expertise and skills of engineers and technicians working in the sector</w:t>
      </w:r>
    </w:p>
    <w:p w14:paraId="03FD6493" w14:textId="77777777" w:rsidR="00006CAE" w:rsidRPr="00283A2F" w:rsidRDefault="00006CAE" w:rsidP="001529D7">
      <w:pPr>
        <w:numPr>
          <w:ilvl w:val="0"/>
          <w:numId w:val="8"/>
        </w:numPr>
        <w:tabs>
          <w:tab w:val="left" w:pos="426"/>
        </w:tabs>
        <w:spacing w:after="120"/>
        <w:ind w:left="0" w:firstLine="0"/>
        <w:rPr>
          <w:lang w:val="en-GB"/>
        </w:rPr>
      </w:pPr>
      <w:r w:rsidRPr="00283A2F">
        <w:rPr>
          <w:szCs w:val="22"/>
          <w:lang w:val="en-GB"/>
        </w:rPr>
        <w:t>Meanwhile</w:t>
      </w:r>
      <w:r w:rsidRPr="00283A2F">
        <w:rPr>
          <w:lang w:val="en-GB"/>
        </w:rPr>
        <w:t>, in response to the electricity shortage, Egypt launched an ambitious energy sector reform programme including the following actions:</w:t>
      </w:r>
    </w:p>
    <w:p w14:paraId="2B081121" w14:textId="77777777" w:rsidR="00006CAE" w:rsidRPr="00283A2F" w:rsidRDefault="00006CAE" w:rsidP="00F21769">
      <w:pPr>
        <w:pStyle w:val="ListParagraph"/>
        <w:numPr>
          <w:ilvl w:val="0"/>
          <w:numId w:val="64"/>
        </w:numPr>
      </w:pPr>
      <w:r w:rsidRPr="00283A2F">
        <w:t xml:space="preserve">A large contract was issued to Siemens to construct 14.8 GW of </w:t>
      </w:r>
      <w:proofErr w:type="spellStart"/>
      <w:r w:rsidRPr="00283A2F">
        <w:t>CCGTs</w:t>
      </w:r>
      <w:proofErr w:type="spellEnd"/>
      <w:r w:rsidRPr="00283A2F">
        <w:t xml:space="preserve"> by 2018 to close the gap in generation capacity on the short term. </w:t>
      </w:r>
    </w:p>
    <w:p w14:paraId="6F85DB87" w14:textId="77777777" w:rsidR="00006CAE" w:rsidRPr="00283A2F" w:rsidRDefault="00006CAE" w:rsidP="00F21769">
      <w:pPr>
        <w:pStyle w:val="ListParagraph"/>
        <w:numPr>
          <w:ilvl w:val="0"/>
          <w:numId w:val="64"/>
        </w:numPr>
      </w:pPr>
      <w:r w:rsidRPr="00283A2F">
        <w:t>Change the energy mix to reduce dependency on oil and gas resources for electricity generation</w:t>
      </w:r>
    </w:p>
    <w:p w14:paraId="7D43C140" w14:textId="77777777" w:rsidR="00006CAE" w:rsidRPr="00283A2F" w:rsidRDefault="00006CAE" w:rsidP="00F21769">
      <w:pPr>
        <w:pStyle w:val="ListParagraph"/>
        <w:numPr>
          <w:ilvl w:val="0"/>
          <w:numId w:val="64"/>
        </w:numPr>
      </w:pPr>
      <w:r w:rsidRPr="00283A2F">
        <w:t>Issued a presidential decree to impose gradual increase electricity tariff to remove subsidies to the sector over a period of five years</w:t>
      </w:r>
    </w:p>
    <w:p w14:paraId="2B59B427" w14:textId="77777777" w:rsidR="00006CAE" w:rsidRPr="00283A2F" w:rsidRDefault="00006CAE" w:rsidP="00F21769">
      <w:pPr>
        <w:pStyle w:val="ListParagraph"/>
        <w:numPr>
          <w:ilvl w:val="0"/>
          <w:numId w:val="64"/>
        </w:numPr>
      </w:pPr>
      <w:r w:rsidRPr="00283A2F">
        <w:t xml:space="preserve">Promote renewable energy technologies to reach 20% of the total electricity generation in 2022 through a Feed in Tariff </w:t>
      </w:r>
      <w:proofErr w:type="spellStart"/>
      <w:r w:rsidRPr="00283A2F">
        <w:t>Pogramme</w:t>
      </w:r>
      <w:proofErr w:type="spellEnd"/>
      <w:r w:rsidRPr="00283A2F">
        <w:t xml:space="preserve"> depending on private sector investment</w:t>
      </w:r>
    </w:p>
    <w:p w14:paraId="46F21843" w14:textId="02E3DEE1" w:rsidR="00006CAE" w:rsidRPr="00283A2F" w:rsidRDefault="00006CAE" w:rsidP="00F21769">
      <w:pPr>
        <w:pStyle w:val="ListParagraph"/>
        <w:numPr>
          <w:ilvl w:val="0"/>
          <w:numId w:val="64"/>
        </w:numPr>
      </w:pPr>
      <w:r w:rsidRPr="00283A2F">
        <w:t>The Government issued a National Energy Efficiency Action Plan (</w:t>
      </w:r>
      <w:proofErr w:type="spellStart"/>
      <w:r w:rsidRPr="00283A2F">
        <w:t>NEEAP</w:t>
      </w:r>
      <w:proofErr w:type="spellEnd"/>
      <w:r w:rsidRPr="00283A2F">
        <w:t>) in 2012</w:t>
      </w:r>
    </w:p>
    <w:p w14:paraId="50998AF2" w14:textId="77777777" w:rsidR="00006CAE" w:rsidRPr="00283A2F" w:rsidRDefault="00006CAE" w:rsidP="001529D7">
      <w:pPr>
        <w:numPr>
          <w:ilvl w:val="0"/>
          <w:numId w:val="8"/>
        </w:numPr>
        <w:tabs>
          <w:tab w:val="left" w:pos="426"/>
        </w:tabs>
        <w:spacing w:after="120"/>
        <w:ind w:left="0" w:firstLine="0"/>
        <w:rPr>
          <w:lang w:val="en-GB"/>
        </w:rPr>
      </w:pPr>
      <w:r w:rsidRPr="00283A2F">
        <w:rPr>
          <w:lang w:val="en-GB"/>
        </w:rPr>
        <w:t>According to the Egyptian Hotel Association</w:t>
      </w:r>
      <w:r w:rsidRPr="00283A2F">
        <w:rPr>
          <w:vertAlign w:val="superscript"/>
          <w:lang w:val="en-GB"/>
        </w:rPr>
        <w:footnoteReference w:id="14"/>
      </w:r>
      <w:r w:rsidRPr="00283A2F">
        <w:rPr>
          <w:lang w:val="en-GB"/>
        </w:rPr>
        <w:t xml:space="preserve"> (</w:t>
      </w:r>
      <w:proofErr w:type="spellStart"/>
      <w:r w:rsidRPr="00283A2F">
        <w:rPr>
          <w:lang w:val="en-GB"/>
        </w:rPr>
        <w:t>EHA</w:t>
      </w:r>
      <w:proofErr w:type="spellEnd"/>
      <w:r w:rsidRPr="00283A2F">
        <w:rPr>
          <w:lang w:val="en-GB"/>
        </w:rPr>
        <w:t xml:space="preserve">), in 2012 there were approximately 965 hotels in Egypt, with almost 180,000 rooms (equivalent to 342,302 available beds). Of these, the Sinai and Red Sea areas contain the 60% of the hotels in Egypt and 75% of the room capacity (134,761 rooms). Of these 90% of the rooms were </w:t>
      </w:r>
      <w:r w:rsidRPr="00283A2F">
        <w:rPr>
          <w:szCs w:val="22"/>
          <w:lang w:val="en-GB"/>
        </w:rPr>
        <w:t>concentrated</w:t>
      </w:r>
      <w:r w:rsidRPr="00283A2F">
        <w:rPr>
          <w:lang w:val="en-GB"/>
        </w:rPr>
        <w:t xml:space="preserve"> in 389 three, four and five 5 star hotels. Significant development has taken place since that time but this concentration of hotels still represents the largest potential for energy efficiency interventions in the hotel sector.</w:t>
      </w:r>
    </w:p>
    <w:p w14:paraId="2D744021" w14:textId="77777777" w:rsidR="00006CAE" w:rsidRPr="00283A2F" w:rsidRDefault="00006CAE" w:rsidP="001529D7">
      <w:pPr>
        <w:numPr>
          <w:ilvl w:val="0"/>
          <w:numId w:val="8"/>
        </w:numPr>
        <w:tabs>
          <w:tab w:val="left" w:pos="426"/>
        </w:tabs>
        <w:spacing w:after="120"/>
        <w:ind w:left="0" w:firstLine="0"/>
        <w:rPr>
          <w:lang w:val="en-GB"/>
        </w:rPr>
      </w:pPr>
      <w:r w:rsidRPr="00283A2F">
        <w:rPr>
          <w:lang w:val="en-GB"/>
        </w:rPr>
        <w:t>A European Bank Study in 2013; "Sustainable Energy Support for Built Environment Projects Review of Sustainable Energy Opportunities in the Hotel Sector of Egypt (Red Sea and Sinai Region)</w:t>
      </w:r>
      <w:r w:rsidRPr="00283A2F">
        <w:rPr>
          <w:lang w:val="en-GB"/>
        </w:rPr>
        <w:footnoteReference w:id="15"/>
      </w:r>
      <w:r w:rsidRPr="00283A2F">
        <w:rPr>
          <w:lang w:val="en-GB"/>
        </w:rPr>
        <w:t xml:space="preserve"> "found that the design of the </w:t>
      </w:r>
      <w:r w:rsidRPr="00283A2F">
        <w:rPr>
          <w:szCs w:val="22"/>
          <w:lang w:val="en-GB"/>
        </w:rPr>
        <w:t>majority</w:t>
      </w:r>
      <w:r w:rsidRPr="00283A2F">
        <w:rPr>
          <w:lang w:val="en-GB"/>
        </w:rPr>
        <w:t xml:space="preserve"> of the hotels led to significant energy consumptions burdens as the majority</w:t>
      </w:r>
    </w:p>
    <w:p w14:paraId="5FCD0023" w14:textId="77777777" w:rsidR="00006CAE" w:rsidRPr="00283A2F" w:rsidRDefault="00006CAE" w:rsidP="00F21769">
      <w:pPr>
        <w:pStyle w:val="ListParagraph"/>
        <w:numPr>
          <w:ilvl w:val="0"/>
          <w:numId w:val="64"/>
        </w:numPr>
      </w:pPr>
      <w:r w:rsidRPr="00283A2F">
        <w:lastRenderedPageBreak/>
        <w:t>Were designed to maximise the view of the sea and/or the swimming pools</w:t>
      </w:r>
    </w:p>
    <w:p w14:paraId="568B29DC" w14:textId="77777777" w:rsidR="00006CAE" w:rsidRPr="00283A2F" w:rsidRDefault="00006CAE" w:rsidP="00F21769">
      <w:pPr>
        <w:pStyle w:val="ListParagraph"/>
        <w:numPr>
          <w:ilvl w:val="0"/>
          <w:numId w:val="64"/>
        </w:numPr>
      </w:pPr>
      <w:r w:rsidRPr="00283A2F">
        <w:t xml:space="preserve">Have high exposure of facades to solar radiation, with nearly no attention to type of glazing, shading and insulation </w:t>
      </w:r>
    </w:p>
    <w:p w14:paraId="33D1D362" w14:textId="77777777" w:rsidR="00006CAE" w:rsidRPr="00283A2F" w:rsidRDefault="00006CAE" w:rsidP="00F21769">
      <w:pPr>
        <w:pStyle w:val="ListParagraph"/>
        <w:numPr>
          <w:ilvl w:val="0"/>
          <w:numId w:val="64"/>
        </w:numPr>
      </w:pPr>
      <w:r w:rsidRPr="00283A2F">
        <w:t>Are multi-storey buildings with maximum four stories</w:t>
      </w:r>
    </w:p>
    <w:p w14:paraId="13A7371D" w14:textId="77777777" w:rsidR="00006CAE" w:rsidRPr="00283A2F" w:rsidRDefault="00006CAE" w:rsidP="00F21769">
      <w:pPr>
        <w:pStyle w:val="ListParagraph"/>
        <w:numPr>
          <w:ilvl w:val="0"/>
          <w:numId w:val="64"/>
        </w:numPr>
      </w:pPr>
      <w:r w:rsidRPr="00283A2F">
        <w:t>Are constructed of a reinforced concrete for the skeleton with single walls and glazing</w:t>
      </w:r>
    </w:p>
    <w:p w14:paraId="10FA0537" w14:textId="33AC4FF3" w:rsidR="00006CAE" w:rsidRPr="00283A2F" w:rsidRDefault="00006CAE" w:rsidP="00F21769">
      <w:pPr>
        <w:pStyle w:val="ListParagraph"/>
        <w:numPr>
          <w:ilvl w:val="0"/>
          <w:numId w:val="64"/>
        </w:numPr>
      </w:pPr>
      <w:r w:rsidRPr="00283A2F">
        <w:t>Have several swimming pools (heated during winter</w:t>
      </w:r>
      <w:r w:rsidR="002C6C2A" w:rsidRPr="00283A2F">
        <w:t>-</w:t>
      </w:r>
      <w:r w:rsidRPr="00283A2F">
        <w:t>season)</w:t>
      </w:r>
    </w:p>
    <w:p w14:paraId="62A6D2DD" w14:textId="77777777" w:rsidR="00006CAE" w:rsidRPr="00283A2F" w:rsidRDefault="00006CAE" w:rsidP="00F21769">
      <w:pPr>
        <w:pStyle w:val="ListParagraph"/>
        <w:numPr>
          <w:ilvl w:val="0"/>
          <w:numId w:val="64"/>
        </w:numPr>
      </w:pPr>
      <w:r w:rsidRPr="00283A2F">
        <w:t xml:space="preserve">Have large gardens and several sport facilities (tennis courts, gyms, etc.) </w:t>
      </w:r>
    </w:p>
    <w:p w14:paraId="34F457DB" w14:textId="77777777" w:rsidR="00006CAE" w:rsidRPr="00283A2F" w:rsidRDefault="00006CAE" w:rsidP="001529D7">
      <w:pPr>
        <w:numPr>
          <w:ilvl w:val="0"/>
          <w:numId w:val="8"/>
        </w:numPr>
        <w:tabs>
          <w:tab w:val="left" w:pos="426"/>
        </w:tabs>
        <w:spacing w:after="120"/>
        <w:ind w:left="0" w:firstLine="0"/>
        <w:rPr>
          <w:lang w:val="en-GB"/>
        </w:rPr>
      </w:pPr>
      <w:r w:rsidRPr="00283A2F">
        <w:rPr>
          <w:lang w:val="en-GB"/>
        </w:rPr>
        <w:t>This design attributes lead to a very significant energy load and in particular mechanical refrigeration air conditioning. The study found that cooling demand is the largest energy consumption in the resorts, but only 28% of the hotels have centralized cooling systems for common areas and/or guest rooms; and most of them (81%) use split units for the guest rooms where they can freely control the temperature. Public areas are generally cooled using central air condition with large chillers. Guest rooms can use either central (mainly 5*) and/or split systems (4* and 3*). All HVAC systems are electrically powered with the exception of a very small number of absorption chillers.</w:t>
      </w:r>
    </w:p>
    <w:p w14:paraId="1CDB31CB" w14:textId="77777777" w:rsidR="00006CAE" w:rsidRPr="00283A2F" w:rsidRDefault="00006CAE" w:rsidP="001529D7">
      <w:pPr>
        <w:numPr>
          <w:ilvl w:val="0"/>
          <w:numId w:val="8"/>
        </w:numPr>
        <w:tabs>
          <w:tab w:val="left" w:pos="426"/>
        </w:tabs>
        <w:spacing w:after="120"/>
        <w:ind w:left="0" w:firstLine="0"/>
        <w:rPr>
          <w:rFonts w:eastAsiaTheme="minorHAnsi"/>
          <w:lang w:val="en-GB"/>
        </w:rPr>
      </w:pPr>
      <w:r w:rsidRPr="00283A2F">
        <w:rPr>
          <w:rFonts w:eastAsiaTheme="minorHAnsi"/>
          <w:lang w:val="en-GB"/>
        </w:rPr>
        <w:t xml:space="preserve">The </w:t>
      </w:r>
      <w:r w:rsidRPr="00283A2F">
        <w:rPr>
          <w:lang w:val="en-GB"/>
        </w:rPr>
        <w:t>energy</w:t>
      </w:r>
      <w:r w:rsidRPr="00283A2F">
        <w:rPr>
          <w:rFonts w:eastAsiaTheme="minorHAnsi"/>
          <w:lang w:val="en-GB"/>
        </w:rPr>
        <w:t xml:space="preserve"> demand for cooling is exacerbated as there is a relatively low penetration of variable speed drivers on fans, pumps and other motors. Various studies have shown that significant energy savings could be achieved by:</w:t>
      </w:r>
    </w:p>
    <w:p w14:paraId="20120C4B" w14:textId="77777777" w:rsidR="00006CAE" w:rsidRPr="00283A2F" w:rsidRDefault="00006CAE" w:rsidP="00F21769">
      <w:pPr>
        <w:pStyle w:val="ListParagraph"/>
        <w:numPr>
          <w:ilvl w:val="0"/>
          <w:numId w:val="64"/>
        </w:numPr>
      </w:pPr>
      <w:r w:rsidRPr="00283A2F">
        <w:t xml:space="preserve">Switching from individual splits to centralized cooling systems </w:t>
      </w:r>
    </w:p>
    <w:p w14:paraId="6F6E6106" w14:textId="058C6CFF" w:rsidR="00006CAE" w:rsidRPr="00283A2F" w:rsidRDefault="00006CAE" w:rsidP="00F21769">
      <w:pPr>
        <w:pStyle w:val="ListParagraph"/>
        <w:numPr>
          <w:ilvl w:val="0"/>
          <w:numId w:val="64"/>
        </w:numPr>
      </w:pPr>
      <w:r w:rsidRPr="00283A2F">
        <w:t xml:space="preserve">Replacement of </w:t>
      </w:r>
      <w:r w:rsidR="002C6C2A" w:rsidRPr="00283A2F">
        <w:t>air-cooled</w:t>
      </w:r>
      <w:r w:rsidRPr="00283A2F">
        <w:t xml:space="preserve"> chillers to absorption chillers </w:t>
      </w:r>
      <w:r w:rsidRPr="00283A2F">
        <w:tab/>
      </w:r>
    </w:p>
    <w:p w14:paraId="788D23D4" w14:textId="77777777" w:rsidR="00006CAE" w:rsidRPr="00283A2F" w:rsidRDefault="00006CAE" w:rsidP="00F21769">
      <w:pPr>
        <w:pStyle w:val="ListParagraph"/>
        <w:numPr>
          <w:ilvl w:val="0"/>
          <w:numId w:val="64"/>
        </w:numPr>
      </w:pPr>
      <w:r w:rsidRPr="00283A2F">
        <w:t xml:space="preserve">Waste heat recovery systems </w:t>
      </w:r>
    </w:p>
    <w:p w14:paraId="59A47792" w14:textId="77777777" w:rsidR="00006CAE" w:rsidRPr="00283A2F" w:rsidRDefault="00006CAE" w:rsidP="00F21769">
      <w:pPr>
        <w:pStyle w:val="ListParagraph"/>
        <w:numPr>
          <w:ilvl w:val="0"/>
          <w:numId w:val="64"/>
        </w:numPr>
      </w:pPr>
      <w:r w:rsidRPr="00283A2F">
        <w:t xml:space="preserve">Improving the envelope energy performance (windows and walls) </w:t>
      </w:r>
      <w:r w:rsidRPr="00283A2F">
        <w:tab/>
      </w:r>
    </w:p>
    <w:p w14:paraId="158C0A1D" w14:textId="77777777" w:rsidR="00006CAE" w:rsidRPr="00283A2F" w:rsidRDefault="00006CAE" w:rsidP="00F21769">
      <w:pPr>
        <w:pStyle w:val="ListParagraph"/>
        <w:numPr>
          <w:ilvl w:val="0"/>
          <w:numId w:val="64"/>
        </w:numPr>
      </w:pPr>
      <w:r w:rsidRPr="00283A2F">
        <w:t xml:space="preserve">Building energy management system </w:t>
      </w:r>
      <w:r w:rsidRPr="00283A2F">
        <w:tab/>
      </w:r>
    </w:p>
    <w:p w14:paraId="386CA77E" w14:textId="77777777" w:rsidR="00006CAE" w:rsidRPr="00283A2F" w:rsidRDefault="00006CAE" w:rsidP="00F21769">
      <w:pPr>
        <w:pStyle w:val="ListParagraph"/>
        <w:numPr>
          <w:ilvl w:val="0"/>
          <w:numId w:val="64"/>
        </w:numPr>
      </w:pPr>
      <w:r w:rsidRPr="00283A2F">
        <w:t>Adding pressure exchangers to the desalination plants</w:t>
      </w:r>
    </w:p>
    <w:p w14:paraId="3B626603" w14:textId="77777777" w:rsidR="00006CAE" w:rsidRPr="00283A2F" w:rsidRDefault="00006CAE" w:rsidP="00F21769">
      <w:pPr>
        <w:pStyle w:val="ListParagraph"/>
        <w:numPr>
          <w:ilvl w:val="0"/>
          <w:numId w:val="64"/>
        </w:numPr>
        <w:rPr>
          <w:rFonts w:eastAsiaTheme="minorHAnsi"/>
        </w:rPr>
      </w:pPr>
      <w:r w:rsidRPr="00283A2F">
        <w:t xml:space="preserve">More efficiency motors and pumps with variable speed drivers </w:t>
      </w:r>
      <w:r w:rsidRPr="00283A2F">
        <w:tab/>
      </w:r>
    </w:p>
    <w:p w14:paraId="48F067BE" w14:textId="24B2F83D" w:rsidR="00006CAE" w:rsidRPr="00283A2F" w:rsidRDefault="00006CAE" w:rsidP="001529D7">
      <w:pPr>
        <w:numPr>
          <w:ilvl w:val="0"/>
          <w:numId w:val="8"/>
        </w:numPr>
        <w:tabs>
          <w:tab w:val="left" w:pos="426"/>
        </w:tabs>
        <w:spacing w:after="120"/>
        <w:ind w:left="0" w:firstLine="0"/>
        <w:rPr>
          <w:lang w:val="en-GB"/>
        </w:rPr>
      </w:pPr>
      <w:r w:rsidRPr="00283A2F">
        <w:rPr>
          <w:lang w:val="en-GB"/>
        </w:rPr>
        <w:t>In addition to these options there is growing interest in application of district cooling systems for the provision of centrally generated cooling to distributed loads within a defined area b</w:t>
      </w:r>
      <w:r w:rsidR="008A0858" w:rsidRPr="00283A2F">
        <w:rPr>
          <w:lang w:val="en-GB"/>
        </w:rPr>
        <w:t>y</w:t>
      </w:r>
      <w:r w:rsidRPr="00283A2F">
        <w:rPr>
          <w:lang w:val="en-GB"/>
        </w:rPr>
        <w:t xml:space="preserve"> using conventional technology and not in kind (NIK) solutions including deep seawater cooling, natural gas fired absorptions chillers, Solar powered hybrid systems and thermal energy storage technology (TES).</w:t>
      </w:r>
    </w:p>
    <w:p w14:paraId="49C8B805" w14:textId="773E2CB4" w:rsidR="00006CAE" w:rsidRPr="00283A2F" w:rsidRDefault="00006CAE" w:rsidP="001529D7">
      <w:pPr>
        <w:numPr>
          <w:ilvl w:val="0"/>
          <w:numId w:val="8"/>
        </w:numPr>
        <w:tabs>
          <w:tab w:val="left" w:pos="426"/>
        </w:tabs>
        <w:spacing w:after="120"/>
        <w:ind w:left="0" w:firstLine="0"/>
        <w:rPr>
          <w:lang w:val="en-GB"/>
        </w:rPr>
      </w:pPr>
      <w:r w:rsidRPr="00283A2F">
        <w:rPr>
          <w:lang w:val="en-GB"/>
        </w:rPr>
        <w:t>The current cooling loads and energy intensity of Sharm El Sheikh and its continuing development make it a possible candidate for the application of district cooling systems, which is successfully applied could bring about dramatic reductions in energy consumption in refrigeration and air-conditioning in the city.</w:t>
      </w:r>
    </w:p>
    <w:p w14:paraId="3448630C" w14:textId="2745ECD4" w:rsidR="00006CAE" w:rsidRPr="00283A2F" w:rsidRDefault="00006CAE" w:rsidP="001529D7">
      <w:pPr>
        <w:numPr>
          <w:ilvl w:val="0"/>
          <w:numId w:val="8"/>
        </w:numPr>
        <w:tabs>
          <w:tab w:val="left" w:pos="426"/>
        </w:tabs>
        <w:spacing w:after="120"/>
        <w:ind w:left="0" w:firstLine="0"/>
        <w:rPr>
          <w:lang w:val="en-GB"/>
        </w:rPr>
      </w:pPr>
      <w:r w:rsidRPr="00283A2F">
        <w:rPr>
          <w:lang w:val="en-GB"/>
        </w:rPr>
        <w:t>The 2013 study by the European Bank found that there was potential for large investments in single projects but that a significantly different approach would be required to generate the huge potential CO2 savings. This would require concerted action at the sector or city level. The report cited possible example as cogeneration of Desalinated Sea Water (</w:t>
      </w:r>
      <w:proofErr w:type="spellStart"/>
      <w:r w:rsidRPr="00283A2F">
        <w:rPr>
          <w:lang w:val="en-GB"/>
        </w:rPr>
        <w:t>DSW</w:t>
      </w:r>
      <w:proofErr w:type="spellEnd"/>
      <w:r w:rsidRPr="00283A2F">
        <w:rPr>
          <w:lang w:val="en-GB"/>
        </w:rPr>
        <w:t>) and electricity using Concentrated Solar Power (</w:t>
      </w:r>
      <w:proofErr w:type="spellStart"/>
      <w:r w:rsidRPr="00283A2F">
        <w:rPr>
          <w:lang w:val="en-GB"/>
        </w:rPr>
        <w:t>CSP</w:t>
      </w:r>
      <w:proofErr w:type="spellEnd"/>
      <w:r w:rsidRPr="00283A2F">
        <w:rPr>
          <w:lang w:val="en-GB"/>
        </w:rPr>
        <w:t xml:space="preserve">) in isolated areas, such as Marsa </w:t>
      </w:r>
      <w:proofErr w:type="spellStart"/>
      <w:r w:rsidRPr="00283A2F">
        <w:rPr>
          <w:lang w:val="en-GB"/>
        </w:rPr>
        <w:t>Alam</w:t>
      </w:r>
      <w:proofErr w:type="spellEnd"/>
      <w:r w:rsidRPr="00283A2F">
        <w:rPr>
          <w:lang w:val="en-GB"/>
        </w:rPr>
        <w:t xml:space="preserve"> or large CHP plants with district cooling in Sharm El Sheikh or </w:t>
      </w:r>
      <w:proofErr w:type="spellStart"/>
      <w:r w:rsidRPr="00283A2F">
        <w:rPr>
          <w:lang w:val="en-GB"/>
        </w:rPr>
        <w:t>Hurghada</w:t>
      </w:r>
      <w:proofErr w:type="spellEnd"/>
      <w:r w:rsidRPr="00283A2F">
        <w:rPr>
          <w:lang w:val="en-GB"/>
        </w:rPr>
        <w:t>.</w:t>
      </w:r>
    </w:p>
    <w:p w14:paraId="580C84EC" w14:textId="15510D69" w:rsidR="00006CAE" w:rsidRPr="00283A2F" w:rsidRDefault="00006CAE" w:rsidP="001529D7">
      <w:pPr>
        <w:numPr>
          <w:ilvl w:val="0"/>
          <w:numId w:val="8"/>
        </w:numPr>
        <w:tabs>
          <w:tab w:val="left" w:pos="426"/>
        </w:tabs>
        <w:spacing w:after="120"/>
        <w:ind w:left="0" w:firstLine="0"/>
        <w:rPr>
          <w:lang w:val="en-GB"/>
        </w:rPr>
      </w:pPr>
      <w:r w:rsidRPr="00283A2F">
        <w:rPr>
          <w:lang w:val="en-GB"/>
        </w:rPr>
        <w:t>However</w:t>
      </w:r>
      <w:r w:rsidR="002C6C2A" w:rsidRPr="00283A2F">
        <w:rPr>
          <w:lang w:val="en-GB"/>
        </w:rPr>
        <w:t xml:space="preserve">, </w:t>
      </w:r>
      <w:r w:rsidRPr="00283A2F">
        <w:rPr>
          <w:lang w:val="en-GB"/>
        </w:rPr>
        <w:t>these one-off projects cannot be initiated by single resorts; they require the coordination and integration of several groups of hotels with a common target, which is reducing the energy costs, guarantee of supply and sustainability.</w:t>
      </w:r>
    </w:p>
    <w:p w14:paraId="73542919" w14:textId="77777777" w:rsidR="00006CAE" w:rsidRPr="00283A2F" w:rsidRDefault="00006CAE" w:rsidP="001529D7">
      <w:pPr>
        <w:numPr>
          <w:ilvl w:val="0"/>
          <w:numId w:val="8"/>
        </w:numPr>
        <w:tabs>
          <w:tab w:val="left" w:pos="426"/>
        </w:tabs>
        <w:spacing w:after="120"/>
        <w:ind w:left="0" w:firstLine="0"/>
        <w:rPr>
          <w:lang w:val="en-GB"/>
        </w:rPr>
      </w:pPr>
      <w:r w:rsidRPr="00283A2F">
        <w:rPr>
          <w:lang w:val="en-GB"/>
        </w:rPr>
        <w:t>Currently there is no coordinated effort to follow through on these suggestions. There are however a number of other ongoing activities that have a bearing on this baseline:</w:t>
      </w:r>
    </w:p>
    <w:p w14:paraId="7EB99C57" w14:textId="20E9066A" w:rsidR="00006CAE" w:rsidRPr="00D20E21" w:rsidRDefault="00006CAE" w:rsidP="00F21769">
      <w:pPr>
        <w:pStyle w:val="ListParagraph"/>
        <w:numPr>
          <w:ilvl w:val="0"/>
          <w:numId w:val="64"/>
        </w:numPr>
      </w:pPr>
      <w:r w:rsidRPr="00D20E21">
        <w:t>Low Emission Capacity Building (</w:t>
      </w:r>
      <w:proofErr w:type="spellStart"/>
      <w:r w:rsidRPr="00D20E21">
        <w:t>LECB</w:t>
      </w:r>
      <w:proofErr w:type="spellEnd"/>
      <w:r w:rsidRPr="00D20E21">
        <w:t>) is a global UNDP project funded by the EU and the Governments of Germany and Australia and includes activities in Egypt. The project aim</w:t>
      </w:r>
      <w:r w:rsidR="009C3D2A" w:rsidRPr="00D20E21">
        <w:t>ed</w:t>
      </w:r>
      <w:r w:rsidRPr="00D20E21">
        <w:t xml:space="preserve"> to develop the capacity of experts and institutions in Egypt to respond to opportunities that have been identified for engaging Public Sector and Industry support and participation in addressing the issue of climate change. The project support</w:t>
      </w:r>
      <w:r w:rsidR="00585CB7" w:rsidRPr="00D20E21">
        <w:t>ed</w:t>
      </w:r>
      <w:r w:rsidRPr="00D20E21">
        <w:t xml:space="preserve"> the preparation of</w:t>
      </w:r>
      <w:r w:rsidR="00D74A77" w:rsidRPr="00D20E21">
        <w:t xml:space="preserve"> Egypt’s Intended Nationally Determined Contributions (</w:t>
      </w:r>
      <w:proofErr w:type="spellStart"/>
      <w:r w:rsidR="00D74A77" w:rsidRPr="00D20E21">
        <w:t>INDC</w:t>
      </w:r>
      <w:proofErr w:type="spellEnd"/>
      <w:r w:rsidR="00D74A77" w:rsidRPr="00D20E21">
        <w:t xml:space="preserve">) </w:t>
      </w:r>
      <w:r w:rsidR="0075468C" w:rsidRPr="00D20E21">
        <w:t xml:space="preserve">completed in 2015 </w:t>
      </w:r>
      <w:r w:rsidR="00D74A77" w:rsidRPr="00D20E21">
        <w:t>as well as</w:t>
      </w:r>
      <w:r w:rsidRPr="00D20E21">
        <w:t xml:space="preserve"> a Low Emission Development Strategy (LEDS) for Tourism Sector completed </w:t>
      </w:r>
      <w:r w:rsidR="00585CB7" w:rsidRPr="00D20E21">
        <w:t xml:space="preserve">in </w:t>
      </w:r>
      <w:r w:rsidRPr="00D20E21">
        <w:t>2018</w:t>
      </w:r>
      <w:r w:rsidR="00585CB7" w:rsidRPr="00D20E21">
        <w:t>-2019</w:t>
      </w:r>
      <w:r w:rsidRPr="00D20E21">
        <w:t>.</w:t>
      </w:r>
    </w:p>
    <w:p w14:paraId="26BCFCD4" w14:textId="02438EEA" w:rsidR="007E0F04" w:rsidRPr="00283A2F" w:rsidRDefault="00006CAE" w:rsidP="00F21769">
      <w:pPr>
        <w:pStyle w:val="ListParagraph"/>
        <w:numPr>
          <w:ilvl w:val="0"/>
          <w:numId w:val="64"/>
        </w:numPr>
      </w:pPr>
      <w:r w:rsidRPr="00D20E21">
        <w:rPr>
          <w:i/>
          <w:iCs/>
        </w:rPr>
        <w:t>Green Star Hotel Programme</w:t>
      </w:r>
      <w:r w:rsidRPr="00D20E21">
        <w:t>. The Green Star Hotel (</w:t>
      </w:r>
      <w:proofErr w:type="spellStart"/>
      <w:r w:rsidRPr="00D20E21">
        <w:t>GSH</w:t>
      </w:r>
      <w:proofErr w:type="spellEnd"/>
      <w:r w:rsidRPr="00D20E21">
        <w:t>) is a national</w:t>
      </w:r>
      <w:r w:rsidRPr="00283A2F">
        <w:t xml:space="preserve"> green certification and capacity-building program managed by the Egyptian Hotel Association (</w:t>
      </w:r>
      <w:proofErr w:type="spellStart"/>
      <w:r w:rsidRPr="00283A2F">
        <w:t>EHA</w:t>
      </w:r>
      <w:proofErr w:type="spellEnd"/>
      <w:r w:rsidRPr="00283A2F">
        <w:t>) under the patronage of the Egyptian Ministry of Tourism</w:t>
      </w:r>
      <w:r w:rsidR="00C136FB" w:rsidRPr="00283A2F">
        <w:t xml:space="preserve"> and Antiquities</w:t>
      </w:r>
      <w:r w:rsidRPr="00283A2F">
        <w:t xml:space="preserve">.  The </w:t>
      </w:r>
      <w:proofErr w:type="spellStart"/>
      <w:r w:rsidRPr="00283A2F">
        <w:t>GSH</w:t>
      </w:r>
      <w:proofErr w:type="spellEnd"/>
      <w:r w:rsidRPr="00283A2F">
        <w:t xml:space="preserve"> program offers an opportunity for hotels operating in Egypt to be internationally recognized for raising their environmental performance and social standards while reducing their operational costs.  A team of certified local and international experts guide interested hotels through a sequence of training and information support sessions leading to field audits to ensure compliance with the program standards prior to granting the </w:t>
      </w:r>
      <w:proofErr w:type="spellStart"/>
      <w:r w:rsidRPr="00283A2F">
        <w:t>GSH</w:t>
      </w:r>
      <w:proofErr w:type="spellEnd"/>
      <w:r w:rsidRPr="00283A2F">
        <w:t xml:space="preserve"> certification. Around USD 2,000 is request for the certification process (auditing) depending on </w:t>
      </w:r>
      <w:r w:rsidRPr="00283A2F">
        <w:lastRenderedPageBreak/>
        <w:t xml:space="preserve">the hotel size, while the overall investment per hotel to meet the requirement are around USD 400,000. 15 hotels in Sharm </w:t>
      </w:r>
      <w:proofErr w:type="spellStart"/>
      <w:r w:rsidRPr="00283A2F">
        <w:t>el</w:t>
      </w:r>
      <w:proofErr w:type="spellEnd"/>
      <w:r w:rsidRPr="00283A2F">
        <w:t xml:space="preserve"> Sheikh joined the program, representing a baseline of USD 3 million private investment.</w:t>
      </w:r>
    </w:p>
    <w:p w14:paraId="3A3276BA" w14:textId="617C37D4" w:rsidR="00006CAE" w:rsidRPr="00283A2F" w:rsidRDefault="00006CAE" w:rsidP="00F21769">
      <w:pPr>
        <w:pStyle w:val="ListParagraph"/>
        <w:numPr>
          <w:ilvl w:val="0"/>
          <w:numId w:val="64"/>
        </w:numPr>
      </w:pPr>
      <w:r w:rsidRPr="00283A2F">
        <w:t>There is a 40 MW solar power station for on-grid electricity generation that is planned and will be funded through a Public Private Partnership between the municipality and private sector, in particular Schneider Electric. The first phase of 5 MW has just been completed. Work on the second phase of the additional 35 MW, is planned to start soon. In terms of other renewable energy options, there is scope for expanding the use of solar water heaters (only used so far in very limited numbers, with most hotels providing hot water through boilers), and roof-top PV. Currently however there are no plans to address these in the project area.</w:t>
      </w:r>
    </w:p>
    <w:p w14:paraId="3D018D4B" w14:textId="1DBD0BCC" w:rsidR="00006CAE" w:rsidRPr="00283A2F" w:rsidRDefault="00006CAE" w:rsidP="001529D7">
      <w:pPr>
        <w:numPr>
          <w:ilvl w:val="0"/>
          <w:numId w:val="8"/>
        </w:numPr>
        <w:tabs>
          <w:tab w:val="left" w:pos="426"/>
        </w:tabs>
        <w:spacing w:after="120"/>
        <w:ind w:left="0" w:firstLine="0"/>
        <w:rPr>
          <w:lang w:val="en-GB"/>
        </w:rPr>
      </w:pPr>
      <w:r w:rsidRPr="00283A2F">
        <w:rPr>
          <w:lang w:val="en-GB"/>
        </w:rPr>
        <w:t xml:space="preserve">As regards energy efficiency, Egypt has made important strides in energy efficiency in the last five </w:t>
      </w:r>
      <w:r w:rsidR="0097146E" w:rsidRPr="00283A2F">
        <w:rPr>
          <w:lang w:val="en-GB"/>
        </w:rPr>
        <w:t>years,</w:t>
      </w:r>
      <w:r w:rsidRPr="00283A2F">
        <w:rPr>
          <w:lang w:val="en-GB"/>
        </w:rPr>
        <w:t xml:space="preserve"> but more rapid adoption is still required in the tourism sector. Egypt has made significant progress in the EE scoring in the 2017 Arab Future Energy Index Report on Energy Efficiency since 2015</w:t>
      </w:r>
      <w:r w:rsidRPr="00283A2F">
        <w:rPr>
          <w:rStyle w:val="FootnoteReference"/>
          <w:szCs w:val="22"/>
          <w:lang w:val="en-GB"/>
        </w:rPr>
        <w:footnoteReference w:id="16"/>
      </w:r>
      <w:r w:rsidRPr="00283A2F">
        <w:rPr>
          <w:lang w:val="en-GB"/>
        </w:rPr>
        <w:t xml:space="preserve"> and has risen three places in the latest regional EE rankings. This progress is due in part to the implementation of several key EE policies and a variety of EE interventions supported by the GEF-funded “Improving the energy efficiency of lighting and other building appliances” project, as well as  reduced subsidies for both electricity and fuel introduced in recent years, as part of the government’s 5 year plan to remove energy subsidies by 2020. However much of the support for EE measures has focused either on the twin metropolis of Cairo and Alexandria or on ‘new cities’ such as El </w:t>
      </w:r>
      <w:proofErr w:type="spellStart"/>
      <w:r w:rsidRPr="00283A2F">
        <w:rPr>
          <w:lang w:val="en-GB"/>
        </w:rPr>
        <w:t>Gouna</w:t>
      </w:r>
      <w:proofErr w:type="spellEnd"/>
      <w:r w:rsidRPr="00283A2F">
        <w:rPr>
          <w:lang w:val="en-GB"/>
        </w:rPr>
        <w:t xml:space="preserve"> or Sheikh Zayed. </w:t>
      </w:r>
    </w:p>
    <w:p w14:paraId="7F965A46" w14:textId="77777777" w:rsidR="00006CAE" w:rsidRPr="00283A2F" w:rsidRDefault="00006CAE" w:rsidP="001529D7">
      <w:pPr>
        <w:numPr>
          <w:ilvl w:val="0"/>
          <w:numId w:val="8"/>
        </w:numPr>
        <w:tabs>
          <w:tab w:val="left" w:pos="426"/>
        </w:tabs>
        <w:spacing w:after="120"/>
        <w:ind w:left="0" w:firstLine="0"/>
        <w:rPr>
          <w:lang w:val="en-GB"/>
        </w:rPr>
      </w:pPr>
      <w:r w:rsidRPr="00283A2F">
        <w:rPr>
          <w:lang w:val="en-GB"/>
        </w:rPr>
        <w:t>As an example of recent energy efficiency interventions in the hotel sector, a recent GEF-UNDP project (GEF ID 3832) has completed remarkable achievements on energy efficient lighting. The project objective was to improve the energy efficiency of end-use equipment, namely building appliances and lighting systems manufactured, marketed and used in Egypt. The project has worked with several commercial buildings in Cairo. Below are some case studies regarding hotels in Cairo:</w:t>
      </w:r>
    </w:p>
    <w:p w14:paraId="46121C13" w14:textId="77777777" w:rsidR="00006CAE" w:rsidRPr="00283A2F" w:rsidRDefault="00006CAE" w:rsidP="00F21769">
      <w:pPr>
        <w:pStyle w:val="ListParagraph"/>
        <w:numPr>
          <w:ilvl w:val="0"/>
          <w:numId w:val="64"/>
        </w:numPr>
        <w:rPr>
          <w:u w:val="single"/>
        </w:rPr>
      </w:pPr>
      <w:proofErr w:type="spellStart"/>
      <w:r w:rsidRPr="00283A2F">
        <w:rPr>
          <w:u w:val="single"/>
        </w:rPr>
        <w:t>JW</w:t>
      </w:r>
      <w:proofErr w:type="spellEnd"/>
      <w:r w:rsidRPr="00283A2F">
        <w:rPr>
          <w:u w:val="single"/>
        </w:rPr>
        <w:t xml:space="preserve"> </w:t>
      </w:r>
      <w:proofErr w:type="spellStart"/>
      <w:r w:rsidRPr="00283A2F">
        <w:rPr>
          <w:u w:val="single"/>
        </w:rPr>
        <w:t>Mariott</w:t>
      </w:r>
      <w:proofErr w:type="spellEnd"/>
      <w:r w:rsidRPr="00283A2F">
        <w:rPr>
          <w:u w:val="single"/>
        </w:rPr>
        <w:t xml:space="preserve"> Hotel:</w:t>
      </w:r>
    </w:p>
    <w:p w14:paraId="3FCBED6D" w14:textId="77777777" w:rsidR="00006CAE" w:rsidRPr="00283A2F" w:rsidRDefault="00006CAE" w:rsidP="00F21769">
      <w:pPr>
        <w:pStyle w:val="ListParagraph"/>
        <w:numPr>
          <w:ilvl w:val="1"/>
          <w:numId w:val="64"/>
        </w:numPr>
      </w:pPr>
      <w:r w:rsidRPr="00283A2F">
        <w:t>Overall investment cost: USD 150,000.</w:t>
      </w:r>
    </w:p>
    <w:p w14:paraId="0D60575A" w14:textId="77777777" w:rsidR="00006CAE" w:rsidRPr="00283A2F" w:rsidRDefault="00006CAE" w:rsidP="00F21769">
      <w:pPr>
        <w:pStyle w:val="ListParagraph"/>
        <w:numPr>
          <w:ilvl w:val="1"/>
          <w:numId w:val="64"/>
        </w:numPr>
      </w:pPr>
      <w:r w:rsidRPr="00283A2F">
        <w:t>Installation of 150 kW rooftop Solar PV</w:t>
      </w:r>
    </w:p>
    <w:p w14:paraId="4403C8A0" w14:textId="77777777" w:rsidR="00006CAE" w:rsidRPr="00283A2F" w:rsidRDefault="00006CAE" w:rsidP="00F21769">
      <w:pPr>
        <w:pStyle w:val="ListParagraph"/>
        <w:numPr>
          <w:ilvl w:val="1"/>
          <w:numId w:val="64"/>
        </w:numPr>
      </w:pPr>
      <w:r w:rsidRPr="00283A2F">
        <w:t>Electricity generation: 255,000 Kw.hr/year (This can cover the consumption of the entire lighting systems)</w:t>
      </w:r>
    </w:p>
    <w:p w14:paraId="60346D0D" w14:textId="060D7B83" w:rsidR="00006CAE" w:rsidRPr="00283A2F" w:rsidRDefault="00006CAE" w:rsidP="00F21769">
      <w:pPr>
        <w:pStyle w:val="ListParagraph"/>
        <w:numPr>
          <w:ilvl w:val="1"/>
          <w:numId w:val="64"/>
        </w:numPr>
      </w:pPr>
      <w:r w:rsidRPr="00283A2F">
        <w:t>Payback period (estimated): 6 years</w:t>
      </w:r>
    </w:p>
    <w:p w14:paraId="56487E23" w14:textId="3C88C992" w:rsidR="00006CAE" w:rsidRPr="00283A2F" w:rsidRDefault="00006CAE" w:rsidP="00F21769">
      <w:pPr>
        <w:pStyle w:val="ListParagraph"/>
        <w:numPr>
          <w:ilvl w:val="0"/>
          <w:numId w:val="64"/>
        </w:numPr>
      </w:pPr>
      <w:r w:rsidRPr="00283A2F">
        <w:rPr>
          <w:u w:val="single"/>
        </w:rPr>
        <w:t>Conrad Hotel Case</w:t>
      </w:r>
      <w:r w:rsidRPr="00283A2F">
        <w:t xml:space="preserve"> (a high</w:t>
      </w:r>
      <w:r w:rsidR="0097146E" w:rsidRPr="00283A2F">
        <w:t>-</w:t>
      </w:r>
      <w:r w:rsidRPr="00283A2F">
        <w:t>rise building includes 617 rooms):</w:t>
      </w:r>
    </w:p>
    <w:p w14:paraId="361BEC91" w14:textId="77777777" w:rsidR="00006CAE" w:rsidRPr="00283A2F" w:rsidRDefault="00006CAE" w:rsidP="00F21769">
      <w:pPr>
        <w:pStyle w:val="ListParagraph"/>
        <w:numPr>
          <w:ilvl w:val="1"/>
          <w:numId w:val="64"/>
        </w:numPr>
      </w:pPr>
      <w:r w:rsidRPr="00283A2F">
        <w:t>Overall investment cost: USD 100,000</w:t>
      </w:r>
    </w:p>
    <w:p w14:paraId="684F4712" w14:textId="77777777" w:rsidR="00006CAE" w:rsidRPr="00283A2F" w:rsidRDefault="00006CAE" w:rsidP="00F21769">
      <w:pPr>
        <w:pStyle w:val="ListParagraph"/>
        <w:numPr>
          <w:ilvl w:val="1"/>
          <w:numId w:val="64"/>
        </w:numPr>
      </w:pPr>
      <w:r w:rsidRPr="00283A2F">
        <w:t>Savings: 3.8 million Kw.hr/year represents 30% of the total electricity consumption.</w:t>
      </w:r>
    </w:p>
    <w:p w14:paraId="446679EC" w14:textId="77777777" w:rsidR="00006CAE" w:rsidRPr="00283A2F" w:rsidRDefault="00006CAE" w:rsidP="00F21769">
      <w:pPr>
        <w:pStyle w:val="ListParagraph"/>
        <w:numPr>
          <w:ilvl w:val="1"/>
          <w:numId w:val="64"/>
        </w:numPr>
      </w:pPr>
      <w:r w:rsidRPr="00283A2F">
        <w:t>Payback period at the time of implementation was 8 months</w:t>
      </w:r>
    </w:p>
    <w:p w14:paraId="3D5A91AD" w14:textId="2D1909AB" w:rsidR="00006CAE" w:rsidRPr="00283A2F" w:rsidRDefault="00006CAE" w:rsidP="001529D7">
      <w:pPr>
        <w:numPr>
          <w:ilvl w:val="0"/>
          <w:numId w:val="8"/>
        </w:numPr>
        <w:tabs>
          <w:tab w:val="left" w:pos="426"/>
        </w:tabs>
        <w:spacing w:after="120"/>
        <w:ind w:left="0" w:firstLine="0"/>
        <w:rPr>
          <w:lang w:val="en-GB"/>
        </w:rPr>
      </w:pPr>
      <w:r w:rsidRPr="00283A2F">
        <w:rPr>
          <w:lang w:val="en-GB"/>
        </w:rPr>
        <w:t>Sharm El Sheikh experiences water shortages and is covering much of its needs through fossil-fuel</w:t>
      </w:r>
      <w:r w:rsidR="008A0858" w:rsidRPr="00283A2F">
        <w:rPr>
          <w:lang w:val="en-GB"/>
        </w:rPr>
        <w:t>l</w:t>
      </w:r>
      <w:r w:rsidRPr="00283A2F">
        <w:rPr>
          <w:lang w:val="en-GB"/>
        </w:rPr>
        <w:t xml:space="preserve">ed desalination plants. The water produced by these plants is very energy intensive and hence contains a high carbon content. While average performance in the hotel sector in Sharm El Sheikh seem roughly in line with international </w:t>
      </w:r>
      <w:r w:rsidRPr="00283A2F">
        <w:rPr>
          <w:szCs w:val="22"/>
          <w:lang w:val="en-GB" w:eastAsia="en-GB"/>
        </w:rPr>
        <w:t>standards</w:t>
      </w:r>
      <w:r w:rsidRPr="00283A2F">
        <w:rPr>
          <w:lang w:val="en-GB"/>
        </w:rPr>
        <w:t>, there remains significant scope for more efficient water use and water savings, in particular in the lower tier hotels and resorts. There are plans for expanding the desalination capacity with new plants. The project will explore the potential for a solar powered plant instead of 2 fossil-fuel</w:t>
      </w:r>
      <w:r w:rsidR="008A0858" w:rsidRPr="00283A2F">
        <w:rPr>
          <w:lang w:val="en-GB"/>
        </w:rPr>
        <w:t>l</w:t>
      </w:r>
      <w:r w:rsidRPr="00283A2F">
        <w:rPr>
          <w:lang w:val="en-GB"/>
        </w:rPr>
        <w:t xml:space="preserve">ed ones combined with an aggressive water conservation and efficiency approach. </w:t>
      </w:r>
    </w:p>
    <w:p w14:paraId="569367EC" w14:textId="123928A5" w:rsidR="00006CAE" w:rsidRPr="00283A2F" w:rsidRDefault="00006CAE" w:rsidP="001529D7">
      <w:pPr>
        <w:numPr>
          <w:ilvl w:val="0"/>
          <w:numId w:val="8"/>
        </w:numPr>
        <w:tabs>
          <w:tab w:val="left" w:pos="426"/>
        </w:tabs>
        <w:spacing w:after="120"/>
        <w:ind w:left="0" w:firstLine="0"/>
        <w:rPr>
          <w:szCs w:val="22"/>
          <w:lang w:val="en-GB"/>
        </w:rPr>
      </w:pPr>
      <w:r w:rsidRPr="00283A2F">
        <w:rPr>
          <w:lang w:val="en-GB"/>
        </w:rPr>
        <w:t xml:space="preserve">Finally, an important reference point and learning opportunity for Sharm El Sheikh in this respect is El </w:t>
      </w:r>
      <w:proofErr w:type="spellStart"/>
      <w:r w:rsidRPr="00283A2F">
        <w:rPr>
          <w:lang w:val="en-GB"/>
        </w:rPr>
        <w:t>Gouna</w:t>
      </w:r>
      <w:proofErr w:type="spellEnd"/>
      <w:r w:rsidRPr="00283A2F">
        <w:rPr>
          <w:lang w:val="en-GB"/>
        </w:rPr>
        <w:t xml:space="preserve">, a new city on the Red Sea Coast near </w:t>
      </w:r>
      <w:proofErr w:type="spellStart"/>
      <w:r w:rsidRPr="00283A2F">
        <w:rPr>
          <w:lang w:val="en-GB"/>
        </w:rPr>
        <w:t>Hurghada</w:t>
      </w:r>
      <w:proofErr w:type="spellEnd"/>
      <w:r w:rsidRPr="00283A2F">
        <w:rPr>
          <w:lang w:val="en-GB"/>
        </w:rPr>
        <w:t xml:space="preserve">. El </w:t>
      </w:r>
      <w:proofErr w:type="spellStart"/>
      <w:r w:rsidRPr="00283A2F">
        <w:rPr>
          <w:lang w:val="en-GB"/>
        </w:rPr>
        <w:t>Gouna</w:t>
      </w:r>
      <w:proofErr w:type="spellEnd"/>
      <w:r w:rsidRPr="00283A2F">
        <w:rPr>
          <w:lang w:val="en-GB"/>
        </w:rPr>
        <w:t xml:space="preserve"> City has received the Global Green City award sponsored by the United Nations Environment Program. This award is handed to cities displaying substantial measures and efforts in progress within the field of environmental sustainability, especially cities that adhere to a strict environment conservation plan and employ different mechanisms for sustainability and a greener community. El </w:t>
      </w:r>
      <w:proofErr w:type="spellStart"/>
      <w:r w:rsidRPr="00283A2F">
        <w:rPr>
          <w:lang w:val="en-GB"/>
        </w:rPr>
        <w:t>Gouna</w:t>
      </w:r>
      <w:proofErr w:type="spellEnd"/>
      <w:r w:rsidRPr="00283A2F">
        <w:rPr>
          <w:lang w:val="en-GB"/>
        </w:rPr>
        <w:t xml:space="preserve"> was the first city to receive this award in Africa and the Arab Region. This prestigious award has been handled before by the Global Forum on Human Settlements to cities around the world such as Santa Monica in the United States, Vancouver in Canada, Nantes in France, Yokohama in Japan and Rockdale in Australia. It encourages cities, companies and individuals taking serious steps for a greener sustainable environment. El </w:t>
      </w:r>
      <w:proofErr w:type="spellStart"/>
      <w:r w:rsidRPr="00283A2F">
        <w:rPr>
          <w:lang w:val="en-GB"/>
        </w:rPr>
        <w:t>Gouna</w:t>
      </w:r>
      <w:proofErr w:type="spellEnd"/>
      <w:r w:rsidRPr="00283A2F">
        <w:rPr>
          <w:lang w:val="en-GB"/>
        </w:rPr>
        <w:t xml:space="preserve"> implemented their “Green Star” program with the Ministry of Tourism</w:t>
      </w:r>
      <w:r w:rsidR="00C136FB" w:rsidRPr="00283A2F">
        <w:rPr>
          <w:lang w:val="en-GB"/>
        </w:rPr>
        <w:t xml:space="preserve"> and Antiquities</w:t>
      </w:r>
      <w:r w:rsidRPr="00283A2F">
        <w:rPr>
          <w:lang w:val="en-GB"/>
        </w:rPr>
        <w:t xml:space="preserve">. Almost all of the cleantech measures in El </w:t>
      </w:r>
      <w:proofErr w:type="spellStart"/>
      <w:r w:rsidRPr="00283A2F">
        <w:rPr>
          <w:lang w:val="en-GB"/>
        </w:rPr>
        <w:t>Gouna</w:t>
      </w:r>
      <w:proofErr w:type="spellEnd"/>
      <w:r w:rsidRPr="00283A2F">
        <w:rPr>
          <w:lang w:val="en-GB"/>
        </w:rPr>
        <w:t xml:space="preserve"> were done by the private sector.</w:t>
      </w:r>
    </w:p>
    <w:p w14:paraId="7006ACE9" w14:textId="734C9EBE" w:rsidR="00006CAE" w:rsidRPr="00283A2F" w:rsidRDefault="00006CAE" w:rsidP="001529D7">
      <w:pPr>
        <w:numPr>
          <w:ilvl w:val="0"/>
          <w:numId w:val="8"/>
        </w:numPr>
        <w:tabs>
          <w:tab w:val="left" w:pos="426"/>
        </w:tabs>
        <w:spacing w:after="120"/>
        <w:ind w:left="0" w:firstLine="0"/>
        <w:rPr>
          <w:szCs w:val="22"/>
          <w:lang w:val="en-GB"/>
        </w:rPr>
      </w:pPr>
      <w:r w:rsidRPr="00283A2F">
        <w:rPr>
          <w:szCs w:val="22"/>
          <w:lang w:val="en-GB"/>
        </w:rPr>
        <w:t xml:space="preserve">Finally, in </w:t>
      </w:r>
      <w:r w:rsidRPr="00283A2F">
        <w:rPr>
          <w:lang w:val="en-GB"/>
        </w:rPr>
        <w:t>terms</w:t>
      </w:r>
      <w:r w:rsidRPr="00283A2F">
        <w:rPr>
          <w:szCs w:val="22"/>
          <w:lang w:val="en-GB"/>
        </w:rPr>
        <w:t xml:space="preserve"> of wastewater management, the Sharm Initiative also plans to improve water use efficiency, through the below listed </w:t>
      </w:r>
      <w:r w:rsidRPr="00283A2F">
        <w:rPr>
          <w:szCs w:val="22"/>
          <w:lang w:val="en-GB" w:eastAsia="en-GB"/>
        </w:rPr>
        <w:t>interventions</w:t>
      </w:r>
      <w:r w:rsidRPr="00283A2F">
        <w:rPr>
          <w:szCs w:val="22"/>
          <w:lang w:val="en-GB"/>
        </w:rPr>
        <w:t xml:space="preserve">: </w:t>
      </w:r>
    </w:p>
    <w:p w14:paraId="4B24613A" w14:textId="77777777" w:rsidR="00006CAE" w:rsidRPr="00283A2F" w:rsidRDefault="00006CAE" w:rsidP="00F21769">
      <w:pPr>
        <w:pStyle w:val="ListParagraph"/>
        <w:numPr>
          <w:ilvl w:val="0"/>
          <w:numId w:val="64"/>
        </w:numPr>
      </w:pPr>
      <w:r w:rsidRPr="00283A2F">
        <w:t>Reuse of treated wastewater for tree plantation and landscaping.</w:t>
      </w:r>
    </w:p>
    <w:p w14:paraId="4DB2CE34" w14:textId="77777777" w:rsidR="00006CAE" w:rsidRPr="00283A2F" w:rsidRDefault="00006CAE" w:rsidP="00F21769">
      <w:pPr>
        <w:pStyle w:val="ListParagraph"/>
        <w:numPr>
          <w:ilvl w:val="0"/>
          <w:numId w:val="64"/>
        </w:numPr>
      </w:pPr>
      <w:r w:rsidRPr="00283A2F">
        <w:lastRenderedPageBreak/>
        <w:t>Promote the use of high efficiency water systems in swimming pools and toilets in resorts.</w:t>
      </w:r>
    </w:p>
    <w:p w14:paraId="5F9D7C74" w14:textId="77777777" w:rsidR="00006CAE" w:rsidRPr="00283A2F" w:rsidRDefault="00006CAE" w:rsidP="00F21769">
      <w:pPr>
        <w:pStyle w:val="ListParagraph"/>
        <w:numPr>
          <w:ilvl w:val="0"/>
          <w:numId w:val="64"/>
        </w:numPr>
        <w:rPr>
          <w:szCs w:val="22"/>
        </w:rPr>
      </w:pPr>
      <w:r w:rsidRPr="00283A2F">
        <w:t>Licensing</w:t>
      </w:r>
      <w:r w:rsidRPr="00283A2F">
        <w:rPr>
          <w:szCs w:val="22"/>
        </w:rPr>
        <w:t xml:space="preserve"> of private sector entities to establish commercial desalination facilities.  </w:t>
      </w:r>
    </w:p>
    <w:p w14:paraId="37BC46A2" w14:textId="77777777" w:rsidR="00006CAE" w:rsidRPr="00283A2F" w:rsidRDefault="00006CAE" w:rsidP="00F21769">
      <w:pPr>
        <w:pStyle w:val="ListParagraph"/>
        <w:numPr>
          <w:ilvl w:val="0"/>
          <w:numId w:val="64"/>
        </w:numPr>
      </w:pPr>
      <w:r w:rsidRPr="00283A2F">
        <w:t>Establish potable water strategic high reservoirs.</w:t>
      </w:r>
    </w:p>
    <w:p w14:paraId="4CEE7C2F" w14:textId="77777777" w:rsidR="00006CAE" w:rsidRPr="00283A2F" w:rsidRDefault="00006CAE" w:rsidP="001D2D2C">
      <w:pPr>
        <w:keepNext/>
        <w:spacing w:before="240" w:after="240"/>
        <w:rPr>
          <w:u w:val="single"/>
          <w:lang w:val="en-GB"/>
        </w:rPr>
      </w:pPr>
      <w:r w:rsidRPr="00283A2F">
        <w:rPr>
          <w:u w:val="single"/>
          <w:lang w:val="en-GB"/>
        </w:rPr>
        <w:t xml:space="preserve">Waste Management &amp; </w:t>
      </w:r>
      <w:proofErr w:type="spellStart"/>
      <w:r w:rsidRPr="00283A2F">
        <w:rPr>
          <w:u w:val="single"/>
          <w:lang w:val="en-GB"/>
        </w:rPr>
        <w:t>UPOPs</w:t>
      </w:r>
      <w:proofErr w:type="spellEnd"/>
      <w:r w:rsidRPr="00283A2F">
        <w:rPr>
          <w:u w:val="single"/>
          <w:lang w:val="en-GB"/>
        </w:rPr>
        <w:t xml:space="preserve"> reduction </w:t>
      </w:r>
    </w:p>
    <w:p w14:paraId="741EEDEA" w14:textId="4704BC58" w:rsidR="00006CAE" w:rsidRPr="00283A2F" w:rsidRDefault="00006CAE" w:rsidP="001529D7">
      <w:pPr>
        <w:numPr>
          <w:ilvl w:val="0"/>
          <w:numId w:val="8"/>
        </w:numPr>
        <w:tabs>
          <w:tab w:val="left" w:pos="426"/>
        </w:tabs>
        <w:spacing w:after="120"/>
        <w:ind w:left="0" w:firstLine="0"/>
        <w:rPr>
          <w:szCs w:val="22"/>
          <w:lang w:val="en-GB" w:eastAsia="en-GB"/>
        </w:rPr>
      </w:pPr>
      <w:r w:rsidRPr="00283A2F">
        <w:rPr>
          <w:szCs w:val="22"/>
          <w:lang w:val="en-GB"/>
        </w:rPr>
        <w:t xml:space="preserve">Currently waste management in Sharm El Sheikh is the responsibility </w:t>
      </w:r>
      <w:r w:rsidRPr="00283A2F">
        <w:rPr>
          <w:szCs w:val="22"/>
          <w:lang w:val="en-GB" w:eastAsia="en-GB"/>
        </w:rPr>
        <w:t xml:space="preserve">of the local government which issued in 2018 five contracts to private waste collecting companies to cover the city’s residential and hotel areas, which have been </w:t>
      </w:r>
      <w:r w:rsidR="008A0858" w:rsidRPr="00283A2F">
        <w:rPr>
          <w:szCs w:val="22"/>
          <w:lang w:val="en-GB" w:eastAsia="en-GB"/>
        </w:rPr>
        <w:t>divided</w:t>
      </w:r>
      <w:r w:rsidRPr="00283A2F">
        <w:rPr>
          <w:szCs w:val="22"/>
          <w:lang w:val="en-GB" w:eastAsia="en-GB"/>
        </w:rPr>
        <w:t xml:space="preserve"> into 5 waste collection wards and assume the responsibility of managing 100 tonnes of municipal waste per day, of which </w:t>
      </w:r>
      <w:r w:rsidRPr="00283A2F">
        <w:rPr>
          <w:lang w:val="en-GB"/>
        </w:rPr>
        <w:t>approximately</w:t>
      </w:r>
      <w:r w:rsidRPr="00283A2F">
        <w:rPr>
          <w:szCs w:val="22"/>
          <w:lang w:val="en-GB" w:eastAsia="en-GB"/>
        </w:rPr>
        <w:t xml:space="preserve"> 89% is collected but only 18% recycled. Costs for waste collection, transportation, transfer and disposal are borne by the governorate and covered through hotel and residential </w:t>
      </w:r>
      <w:r w:rsidR="002C6C2A" w:rsidRPr="00283A2F">
        <w:rPr>
          <w:szCs w:val="22"/>
          <w:lang w:val="en-GB" w:eastAsia="en-GB"/>
        </w:rPr>
        <w:t>taxes and</w:t>
      </w:r>
      <w:r w:rsidRPr="00283A2F">
        <w:rPr>
          <w:szCs w:val="22"/>
          <w:lang w:val="en-GB" w:eastAsia="en-GB"/>
        </w:rPr>
        <w:t xml:space="preserve"> are estimated for Sharm El Sheikh at USD 1m per year. </w:t>
      </w:r>
    </w:p>
    <w:p w14:paraId="619A17DA" w14:textId="7984F663" w:rsidR="00006CAE" w:rsidRPr="00283A2F" w:rsidRDefault="00006CAE" w:rsidP="001529D7">
      <w:pPr>
        <w:numPr>
          <w:ilvl w:val="0"/>
          <w:numId w:val="8"/>
        </w:numPr>
        <w:tabs>
          <w:tab w:val="left" w:pos="426"/>
        </w:tabs>
        <w:spacing w:after="120"/>
        <w:ind w:left="0" w:firstLine="0"/>
        <w:rPr>
          <w:szCs w:val="22"/>
          <w:lang w:val="en-GB" w:eastAsia="en-GB"/>
        </w:rPr>
      </w:pPr>
      <w:r w:rsidRPr="00283A2F">
        <w:rPr>
          <w:szCs w:val="22"/>
          <w:lang w:val="en-GB" w:eastAsia="en-GB"/>
        </w:rPr>
        <w:t xml:space="preserve">The average daily generation of MSW per capita is &gt;2.2 kg/day, which is expected to a large extent to be contributed by the hotel and tourism sector. On average 70% of the population is served with waste collection services, of which 80% is collected by formal waste collection services and 20% by informal waste collectors. Waste collection rate is said to be at 89%, however recycling is currently only at 18%. The composting/fertilizer facility was operating at 60% capacity in 2011 but is thought to operate currently at a much lower capacity. The project aims to increase the recovery of recyclables (currently estimated at 18%, but this in reality could be much lower) in incremental steps, with an attempt to ultimately reach a recycling rate of 40% in the project’s pilot ward (meaning that from the current baseline it is expected that 40% of recyclables – including compostable materials) will be recovered separately from the regular municipal waste stream. Key in this </w:t>
      </w:r>
      <w:r w:rsidR="008A0858" w:rsidRPr="00283A2F">
        <w:rPr>
          <w:szCs w:val="22"/>
          <w:lang w:val="en-GB" w:eastAsia="en-GB"/>
        </w:rPr>
        <w:t>endeavour</w:t>
      </w:r>
      <w:r w:rsidRPr="00283A2F">
        <w:rPr>
          <w:szCs w:val="22"/>
          <w:lang w:val="en-GB" w:eastAsia="en-GB"/>
        </w:rPr>
        <w:t xml:space="preserve"> will be the efficient operation (to be supported through capacity building provided by the project) of the Green Sharm Initiative supported composting facility which currently is operating far below capacity.  Precise data on </w:t>
      </w:r>
      <w:proofErr w:type="spellStart"/>
      <w:r w:rsidRPr="00283A2F">
        <w:rPr>
          <w:szCs w:val="22"/>
          <w:lang w:val="en-GB" w:eastAsia="en-GB"/>
        </w:rPr>
        <w:t>UPOPs</w:t>
      </w:r>
      <w:proofErr w:type="spellEnd"/>
      <w:r w:rsidRPr="00283A2F">
        <w:rPr>
          <w:szCs w:val="22"/>
          <w:lang w:val="en-GB" w:eastAsia="en-GB"/>
        </w:rPr>
        <w:t xml:space="preserve"> releases from open burning (at ward level and landfill level) for the Governorate of South Sinai and the city of Sharm El Sheikh in particular are not easily available.</w:t>
      </w:r>
    </w:p>
    <w:p w14:paraId="6F91EB1F" w14:textId="77777777" w:rsidR="00006CAE" w:rsidRPr="00283A2F" w:rsidRDefault="00006CAE" w:rsidP="001529D7">
      <w:pPr>
        <w:numPr>
          <w:ilvl w:val="0"/>
          <w:numId w:val="8"/>
        </w:numPr>
        <w:tabs>
          <w:tab w:val="left" w:pos="426"/>
        </w:tabs>
        <w:spacing w:after="120"/>
        <w:ind w:left="0" w:firstLine="0"/>
        <w:rPr>
          <w:szCs w:val="22"/>
          <w:lang w:val="en-GB" w:eastAsia="en-GB"/>
        </w:rPr>
      </w:pPr>
      <w:r w:rsidRPr="00283A2F">
        <w:rPr>
          <w:szCs w:val="22"/>
          <w:lang w:val="en-GB" w:eastAsia="en-GB"/>
        </w:rPr>
        <w:t xml:space="preserve">The government owns a (controlled) dumpsite that is expected to be upgraded into a sanitary landfill (with EEAA support) as part of the Green Sharm Initiative. The costs for upgrading are estimated at USD 500,000. The improved monitoring, inspection, control of GHG emissions, and interventions to prevent fires or the spread of fires will significantly help reduce the release of </w:t>
      </w:r>
      <w:proofErr w:type="spellStart"/>
      <w:r w:rsidRPr="00283A2F">
        <w:rPr>
          <w:szCs w:val="22"/>
          <w:lang w:val="en-GB" w:eastAsia="en-GB"/>
        </w:rPr>
        <w:t>UPOPs</w:t>
      </w:r>
      <w:proofErr w:type="spellEnd"/>
      <w:r w:rsidRPr="00283A2F">
        <w:rPr>
          <w:szCs w:val="22"/>
          <w:lang w:val="en-GB" w:eastAsia="en-GB"/>
        </w:rPr>
        <w:t>.</w:t>
      </w:r>
    </w:p>
    <w:p w14:paraId="4BF5F7CD" w14:textId="2537BDF3" w:rsidR="00006CAE" w:rsidRPr="00283A2F" w:rsidRDefault="00006CAE" w:rsidP="001529D7">
      <w:pPr>
        <w:numPr>
          <w:ilvl w:val="0"/>
          <w:numId w:val="8"/>
        </w:numPr>
        <w:tabs>
          <w:tab w:val="left" w:pos="426"/>
        </w:tabs>
        <w:spacing w:after="120"/>
        <w:ind w:left="0" w:firstLine="0"/>
        <w:rPr>
          <w:lang w:val="en-GB" w:eastAsia="en-GB"/>
        </w:rPr>
      </w:pPr>
      <w:r w:rsidRPr="00283A2F">
        <w:rPr>
          <w:szCs w:val="22"/>
          <w:lang w:val="en-GB" w:eastAsia="en-GB"/>
        </w:rPr>
        <w:t>In 2011 a composting facility was constructed with EU support. However</w:t>
      </w:r>
      <w:r w:rsidR="00457AAC" w:rsidRPr="00283A2F">
        <w:rPr>
          <w:szCs w:val="22"/>
          <w:lang w:val="en-GB" w:eastAsia="en-GB"/>
        </w:rPr>
        <w:t>,</w:t>
      </w:r>
      <w:r w:rsidRPr="00283A2F">
        <w:rPr>
          <w:szCs w:val="22"/>
          <w:lang w:val="en-GB" w:eastAsia="en-GB"/>
        </w:rPr>
        <w:t xml:space="preserve"> the facility has been operating under full capacity and needs further upgrading to ensure an increase in composting rates. The upgrading of the composting facility is foreseen as part of the Green Sharm Initiative and will help in significantly reducing </w:t>
      </w:r>
      <w:proofErr w:type="spellStart"/>
      <w:r w:rsidRPr="00283A2F">
        <w:rPr>
          <w:szCs w:val="22"/>
          <w:lang w:val="en-GB" w:eastAsia="en-GB"/>
        </w:rPr>
        <w:t>UPOPs</w:t>
      </w:r>
      <w:proofErr w:type="spellEnd"/>
      <w:r w:rsidRPr="00283A2F">
        <w:rPr>
          <w:szCs w:val="22"/>
          <w:lang w:val="en-GB" w:eastAsia="en-GB"/>
        </w:rPr>
        <w:t xml:space="preserve"> and GHG releases from the landfill as organic matter can be redirect</w:t>
      </w:r>
      <w:r w:rsidR="008A0858" w:rsidRPr="00283A2F">
        <w:rPr>
          <w:szCs w:val="22"/>
          <w:lang w:val="en-GB" w:eastAsia="en-GB"/>
        </w:rPr>
        <w:t>ed</w:t>
      </w:r>
      <w:r w:rsidRPr="00283A2F">
        <w:rPr>
          <w:szCs w:val="22"/>
          <w:lang w:val="en-GB" w:eastAsia="en-GB"/>
        </w:rPr>
        <w:t xml:space="preserve"> to the composting facility resulting in GHG release reductions, and reduced </w:t>
      </w:r>
      <w:r w:rsidR="008A0858" w:rsidRPr="00283A2F">
        <w:rPr>
          <w:szCs w:val="22"/>
          <w:lang w:val="en-GB" w:eastAsia="en-GB"/>
        </w:rPr>
        <w:t>occurrence</w:t>
      </w:r>
      <w:r w:rsidRPr="00283A2F">
        <w:rPr>
          <w:szCs w:val="22"/>
          <w:lang w:val="en-GB" w:eastAsia="en-GB"/>
        </w:rPr>
        <w:t xml:space="preserve"> of spontaneous ignition of the landfill, hence avoiding </w:t>
      </w:r>
      <w:proofErr w:type="spellStart"/>
      <w:r w:rsidRPr="00283A2F">
        <w:rPr>
          <w:szCs w:val="22"/>
          <w:lang w:val="en-GB" w:eastAsia="en-GB"/>
        </w:rPr>
        <w:t>UPOPs</w:t>
      </w:r>
      <w:proofErr w:type="spellEnd"/>
      <w:r w:rsidRPr="00283A2F">
        <w:rPr>
          <w:szCs w:val="22"/>
          <w:lang w:val="en-GB" w:eastAsia="en-GB"/>
        </w:rPr>
        <w:t xml:space="preserve"> releases. There are also plans to establish </w:t>
      </w:r>
      <w:r w:rsidRPr="00283A2F">
        <w:rPr>
          <w:lang w:val="en-GB" w:eastAsia="en-GB"/>
        </w:rPr>
        <w:t xml:space="preserve">two intermediate sorting and recycling facilities as well as a station for the production of animal fodder from organic waste given shortage of fodder in the desert city; and to conduct a feasibility study to assess the potential for the establishment of a recycling facility for construction and demolition waste. The municipality and governorate </w:t>
      </w:r>
      <w:r w:rsidR="0097146E" w:rsidRPr="00283A2F">
        <w:rPr>
          <w:lang w:val="en-GB" w:eastAsia="en-GB"/>
        </w:rPr>
        <w:t>plan</w:t>
      </w:r>
      <w:r w:rsidRPr="00283A2F">
        <w:rPr>
          <w:lang w:val="en-GB" w:eastAsia="en-GB"/>
        </w:rPr>
        <w:t xml:space="preserve"> to invest USD 3.5m here, including especially for civil and mechanical works as well as heavy machinery and compactors.</w:t>
      </w:r>
    </w:p>
    <w:p w14:paraId="363050E9" w14:textId="77777777" w:rsidR="00006CAE" w:rsidRPr="00283A2F" w:rsidRDefault="00006CAE" w:rsidP="001529D7">
      <w:pPr>
        <w:numPr>
          <w:ilvl w:val="0"/>
          <w:numId w:val="8"/>
        </w:numPr>
        <w:tabs>
          <w:tab w:val="left" w:pos="426"/>
        </w:tabs>
        <w:spacing w:after="120"/>
        <w:ind w:left="0" w:firstLine="0"/>
        <w:rPr>
          <w:szCs w:val="22"/>
          <w:lang w:val="en-GB"/>
        </w:rPr>
      </w:pPr>
      <w:r w:rsidRPr="00283A2F">
        <w:rPr>
          <w:szCs w:val="22"/>
          <w:lang w:val="en-GB"/>
        </w:rPr>
        <w:t xml:space="preserve">As indicated in earlier sections, </w:t>
      </w:r>
      <w:proofErr w:type="spellStart"/>
      <w:r w:rsidRPr="00283A2F">
        <w:rPr>
          <w:szCs w:val="22"/>
          <w:lang w:val="en-GB"/>
        </w:rPr>
        <w:t>UPOPs</w:t>
      </w:r>
      <w:proofErr w:type="spellEnd"/>
      <w:r w:rsidRPr="00283A2F">
        <w:rPr>
          <w:szCs w:val="22"/>
          <w:lang w:val="en-GB"/>
        </w:rPr>
        <w:t xml:space="preserve"> releases resulting from the inadequate management of waste are significant. </w:t>
      </w:r>
      <w:r w:rsidRPr="00283A2F">
        <w:rPr>
          <w:szCs w:val="22"/>
          <w:lang w:val="en-GB" w:eastAsia="en-GB"/>
        </w:rPr>
        <w:t>However</w:t>
      </w:r>
      <w:r w:rsidRPr="00283A2F">
        <w:rPr>
          <w:szCs w:val="22"/>
          <w:lang w:val="en-GB"/>
        </w:rPr>
        <w:t xml:space="preserve">, the </w:t>
      </w:r>
      <w:r w:rsidRPr="00283A2F">
        <w:rPr>
          <w:szCs w:val="22"/>
          <w:lang w:val="en-GB" w:eastAsia="en-GB"/>
        </w:rPr>
        <w:t>number</w:t>
      </w:r>
      <w:r w:rsidRPr="00283A2F">
        <w:rPr>
          <w:szCs w:val="22"/>
          <w:lang w:val="en-GB"/>
        </w:rPr>
        <w:t xml:space="preserve"> of projects that have dealt with addressing such releases are small considering the scope of the challenges in the country and its population size.</w:t>
      </w:r>
    </w:p>
    <w:p w14:paraId="769CC186" w14:textId="77777777" w:rsidR="00006CAE" w:rsidRPr="00283A2F" w:rsidRDefault="00006CAE" w:rsidP="001529D7">
      <w:pPr>
        <w:numPr>
          <w:ilvl w:val="0"/>
          <w:numId w:val="8"/>
        </w:numPr>
        <w:tabs>
          <w:tab w:val="left" w:pos="426"/>
        </w:tabs>
        <w:spacing w:after="120"/>
        <w:ind w:left="0" w:firstLine="0"/>
        <w:rPr>
          <w:szCs w:val="22"/>
          <w:lang w:val="en-GB"/>
        </w:rPr>
      </w:pPr>
      <w:bookmarkStart w:id="31" w:name="_Hlk530422061"/>
      <w:proofErr w:type="spellStart"/>
      <w:r w:rsidRPr="00283A2F">
        <w:rPr>
          <w:szCs w:val="22"/>
          <w:lang w:val="en-GB"/>
        </w:rPr>
        <w:t>POPs</w:t>
      </w:r>
      <w:proofErr w:type="spellEnd"/>
      <w:r w:rsidRPr="00283A2F">
        <w:rPr>
          <w:szCs w:val="22"/>
          <w:lang w:val="en-GB"/>
        </w:rPr>
        <w:t xml:space="preserve">-related projects implemented in Egypt include the </w:t>
      </w:r>
      <w:proofErr w:type="spellStart"/>
      <w:r w:rsidRPr="00283A2F">
        <w:rPr>
          <w:szCs w:val="22"/>
          <w:lang w:val="en-GB"/>
        </w:rPr>
        <w:t>GOE</w:t>
      </w:r>
      <w:proofErr w:type="spellEnd"/>
      <w:r w:rsidRPr="00283A2F">
        <w:rPr>
          <w:szCs w:val="22"/>
          <w:lang w:val="en-GB"/>
        </w:rPr>
        <w:t xml:space="preserve">/World Bank/GEF project </w:t>
      </w:r>
      <w:r w:rsidRPr="00283A2F">
        <w:rPr>
          <w:i/>
          <w:szCs w:val="22"/>
          <w:lang w:val="en-GB"/>
        </w:rPr>
        <w:t>Sustainable Persistent Organic Pollutants Management Project</w:t>
      </w:r>
      <w:r w:rsidRPr="00283A2F">
        <w:rPr>
          <w:szCs w:val="22"/>
          <w:lang w:val="en-GB"/>
        </w:rPr>
        <w:t xml:space="preserve"> (GEF ID 3905, GEF project grant USD 8.1m) which focused on the improved management and environmentally-friendly disposal of targeted stockpiles of obsolete pesticides and PCBs, and the preparation of Egypt’s National Implementation Plan for the Stockholm Convention on </w:t>
      </w:r>
      <w:proofErr w:type="spellStart"/>
      <w:r w:rsidRPr="00283A2F">
        <w:rPr>
          <w:szCs w:val="22"/>
          <w:lang w:val="en-GB"/>
        </w:rPr>
        <w:t>POPs</w:t>
      </w:r>
      <w:proofErr w:type="spellEnd"/>
      <w:r w:rsidRPr="00283A2F">
        <w:rPr>
          <w:szCs w:val="22"/>
          <w:lang w:val="en-GB"/>
        </w:rPr>
        <w:t xml:space="preserve">, implemented with </w:t>
      </w:r>
      <w:proofErr w:type="spellStart"/>
      <w:r w:rsidRPr="00283A2F">
        <w:rPr>
          <w:szCs w:val="22"/>
          <w:lang w:val="en-GB"/>
        </w:rPr>
        <w:t>UNIDO</w:t>
      </w:r>
      <w:proofErr w:type="spellEnd"/>
      <w:r w:rsidRPr="00283A2F">
        <w:rPr>
          <w:szCs w:val="22"/>
          <w:lang w:val="en-GB"/>
        </w:rPr>
        <w:t xml:space="preserve"> support. </w:t>
      </w:r>
    </w:p>
    <w:bookmarkEnd w:id="31"/>
    <w:p w14:paraId="76B92B6F" w14:textId="2EF48F56" w:rsidR="00006CAE" w:rsidRPr="00283A2F" w:rsidRDefault="00006CAE" w:rsidP="001529D7">
      <w:pPr>
        <w:numPr>
          <w:ilvl w:val="0"/>
          <w:numId w:val="8"/>
        </w:numPr>
        <w:tabs>
          <w:tab w:val="left" w:pos="426"/>
        </w:tabs>
        <w:spacing w:after="120"/>
        <w:ind w:left="0" w:firstLine="0"/>
        <w:rPr>
          <w:szCs w:val="22"/>
          <w:lang w:val="en-GB"/>
        </w:rPr>
      </w:pPr>
      <w:r w:rsidRPr="00283A2F">
        <w:rPr>
          <w:szCs w:val="22"/>
          <w:lang w:val="en-GB"/>
        </w:rPr>
        <w:t xml:space="preserve">The most relevant </w:t>
      </w:r>
      <w:proofErr w:type="spellStart"/>
      <w:r w:rsidRPr="00283A2F">
        <w:rPr>
          <w:szCs w:val="22"/>
          <w:lang w:val="en-GB"/>
        </w:rPr>
        <w:t>POPs</w:t>
      </w:r>
      <w:proofErr w:type="spellEnd"/>
      <w:r w:rsidRPr="00283A2F">
        <w:rPr>
          <w:szCs w:val="22"/>
          <w:lang w:val="en-GB"/>
        </w:rPr>
        <w:t xml:space="preserve"> project to provide lessons-learned and experiences to the proposed Green Sharm-El-Sheikh project is the currently on-going </w:t>
      </w:r>
      <w:proofErr w:type="spellStart"/>
      <w:r w:rsidRPr="00283A2F">
        <w:rPr>
          <w:szCs w:val="22"/>
          <w:lang w:val="en-GB"/>
        </w:rPr>
        <w:t>GOE</w:t>
      </w:r>
      <w:proofErr w:type="spellEnd"/>
      <w:r w:rsidRPr="00283A2F">
        <w:rPr>
          <w:szCs w:val="22"/>
          <w:lang w:val="en-GB"/>
        </w:rPr>
        <w:t xml:space="preserve">-UNDP-GEF project </w:t>
      </w:r>
      <w:r w:rsidRPr="00283A2F">
        <w:rPr>
          <w:i/>
          <w:szCs w:val="22"/>
          <w:lang w:val="en-GB"/>
        </w:rPr>
        <w:t xml:space="preserve">Protect Human Health and the Environment from Unintentional Releases of </w:t>
      </w:r>
      <w:proofErr w:type="spellStart"/>
      <w:r w:rsidRPr="00283A2F">
        <w:rPr>
          <w:i/>
          <w:szCs w:val="22"/>
          <w:lang w:val="en-GB"/>
        </w:rPr>
        <w:t>POPs</w:t>
      </w:r>
      <w:proofErr w:type="spellEnd"/>
      <w:r w:rsidRPr="00283A2F">
        <w:rPr>
          <w:i/>
          <w:szCs w:val="22"/>
          <w:lang w:val="en-GB"/>
        </w:rPr>
        <w:t xml:space="preserve"> Originating from Incineration and Open Burning of Health Care- and Electronic-waste</w:t>
      </w:r>
      <w:r w:rsidRPr="00283A2F">
        <w:rPr>
          <w:szCs w:val="22"/>
          <w:lang w:val="en-GB"/>
        </w:rPr>
        <w:t xml:space="preserve"> (GEF ID 4392, GEF Project Grant USD 4.1m). The project intends to reduce the release of </w:t>
      </w:r>
      <w:proofErr w:type="spellStart"/>
      <w:r w:rsidRPr="00283A2F">
        <w:rPr>
          <w:szCs w:val="22"/>
          <w:lang w:val="en-GB"/>
        </w:rPr>
        <w:t>UPOPs</w:t>
      </w:r>
      <w:proofErr w:type="spellEnd"/>
      <w:r w:rsidRPr="00283A2F">
        <w:rPr>
          <w:szCs w:val="22"/>
          <w:lang w:val="en-GB"/>
        </w:rPr>
        <w:t xml:space="preserve"> from the inadequate management of </w:t>
      </w:r>
      <w:r w:rsidR="00457AAC" w:rsidRPr="00283A2F">
        <w:rPr>
          <w:szCs w:val="22"/>
          <w:lang w:val="en-GB"/>
        </w:rPr>
        <w:t>healthcare</w:t>
      </w:r>
      <w:r w:rsidRPr="00283A2F">
        <w:rPr>
          <w:szCs w:val="22"/>
          <w:lang w:val="en-GB"/>
        </w:rPr>
        <w:t xml:space="preserve"> and electronic waste. The project is currently at the mid-term evaluation stage and is such generating additional lessons</w:t>
      </w:r>
      <w:r w:rsidR="00457AAC" w:rsidRPr="00283A2F">
        <w:rPr>
          <w:szCs w:val="22"/>
          <w:lang w:val="en-GB"/>
        </w:rPr>
        <w:t xml:space="preserve"> </w:t>
      </w:r>
      <w:r w:rsidRPr="00283A2F">
        <w:rPr>
          <w:szCs w:val="22"/>
          <w:lang w:val="en-GB"/>
        </w:rPr>
        <w:t>learned. Lessons-learned and outcomes from the above-mentioned Health Care Waste Management and E-waste Management project, would potentially include the following (list not exhaustive) which will help to further inform the development of the Green Sharm-El-Sheikh project during its CEO endorsement phase:</w:t>
      </w:r>
    </w:p>
    <w:p w14:paraId="38C447F9" w14:textId="77777777" w:rsidR="00006CAE" w:rsidRPr="00283A2F" w:rsidRDefault="00006CAE" w:rsidP="00F21769">
      <w:pPr>
        <w:pStyle w:val="ListParagraph"/>
        <w:numPr>
          <w:ilvl w:val="0"/>
          <w:numId w:val="64"/>
        </w:numPr>
      </w:pPr>
      <w:r w:rsidRPr="00283A2F">
        <w:lastRenderedPageBreak/>
        <w:t xml:space="preserve">Feasible methods to calculate </w:t>
      </w:r>
      <w:proofErr w:type="spellStart"/>
      <w:r w:rsidRPr="00283A2F">
        <w:t>UPOPs</w:t>
      </w:r>
      <w:proofErr w:type="spellEnd"/>
      <w:r w:rsidRPr="00283A2F">
        <w:t xml:space="preserve"> baselines and </w:t>
      </w:r>
      <w:proofErr w:type="spellStart"/>
      <w:r w:rsidRPr="00283A2F">
        <w:t>UPOPs</w:t>
      </w:r>
      <w:proofErr w:type="spellEnd"/>
      <w:r w:rsidRPr="00283A2F">
        <w:t xml:space="preserve"> reductions over the duration of the project. </w:t>
      </w:r>
    </w:p>
    <w:p w14:paraId="5D09DEAB" w14:textId="77777777" w:rsidR="00006CAE" w:rsidRPr="00283A2F" w:rsidRDefault="00006CAE" w:rsidP="00F21769">
      <w:pPr>
        <w:pStyle w:val="ListParagraph"/>
        <w:numPr>
          <w:ilvl w:val="0"/>
          <w:numId w:val="64"/>
        </w:numPr>
      </w:pPr>
      <w:r w:rsidRPr="00283A2F">
        <w:t xml:space="preserve">Understanding of waste flows and involvement and roles of various actors in the waste management supply and demand chain in Egypt. </w:t>
      </w:r>
    </w:p>
    <w:p w14:paraId="5EB01D56" w14:textId="3F4BC260" w:rsidR="00006CAE" w:rsidRPr="00283A2F" w:rsidRDefault="00006CAE" w:rsidP="00F21769">
      <w:pPr>
        <w:pStyle w:val="ListParagraph"/>
        <w:numPr>
          <w:ilvl w:val="0"/>
          <w:numId w:val="64"/>
        </w:numPr>
      </w:pPr>
      <w:r w:rsidRPr="00283A2F">
        <w:t xml:space="preserve">Successful </w:t>
      </w:r>
      <w:r w:rsidR="008A0858" w:rsidRPr="00283A2F">
        <w:t>strategies</w:t>
      </w:r>
      <w:r w:rsidRPr="00283A2F">
        <w:t>, regulations and policies to support improved collection, treatment and disposal of various waste streams in Egypt.</w:t>
      </w:r>
    </w:p>
    <w:p w14:paraId="25625691" w14:textId="77777777" w:rsidR="00006CAE" w:rsidRPr="00283A2F" w:rsidRDefault="00006CAE" w:rsidP="00F21769">
      <w:pPr>
        <w:pStyle w:val="ListParagraph"/>
        <w:numPr>
          <w:ilvl w:val="0"/>
          <w:numId w:val="64"/>
        </w:numPr>
      </w:pPr>
      <w:r w:rsidRPr="00283A2F">
        <w:t xml:space="preserve">Assessed and implemented financial mechanisms to support the long-term (financial) sustainability of collection, transfer, treatment and disposal schemes. </w:t>
      </w:r>
    </w:p>
    <w:p w14:paraId="489FC8D9" w14:textId="77777777" w:rsidR="00006CAE" w:rsidRPr="00283A2F" w:rsidRDefault="00006CAE" w:rsidP="00F21769">
      <w:pPr>
        <w:pStyle w:val="ListParagraph"/>
        <w:numPr>
          <w:ilvl w:val="0"/>
          <w:numId w:val="64"/>
        </w:numPr>
      </w:pPr>
      <w:r w:rsidRPr="00283A2F">
        <w:t>Developed and implemented incentives for public and private sector entities to improve waste segregation, collection, treatment and disposal.</w:t>
      </w:r>
    </w:p>
    <w:p w14:paraId="34E9144F" w14:textId="77777777" w:rsidR="00006CAE" w:rsidRPr="00283A2F" w:rsidRDefault="00006CAE" w:rsidP="00F21769">
      <w:pPr>
        <w:pStyle w:val="ListParagraph"/>
        <w:numPr>
          <w:ilvl w:val="0"/>
          <w:numId w:val="64"/>
        </w:numPr>
      </w:pPr>
      <w:r w:rsidRPr="00283A2F">
        <w:t xml:space="preserve">Feasible and workable </w:t>
      </w:r>
      <w:proofErr w:type="spellStart"/>
      <w:r w:rsidRPr="00283A2F">
        <w:t>BEP</w:t>
      </w:r>
      <w:proofErr w:type="spellEnd"/>
      <w:r w:rsidRPr="00283A2F">
        <w:t xml:space="preserve"> and BAT interventions that are suitable to the local conditions in Egypt.</w:t>
      </w:r>
    </w:p>
    <w:p w14:paraId="6CBCEE9E" w14:textId="5EB88FFE" w:rsidR="00006CAE" w:rsidRPr="00283A2F" w:rsidRDefault="00006CAE" w:rsidP="001529D7">
      <w:pPr>
        <w:numPr>
          <w:ilvl w:val="0"/>
          <w:numId w:val="8"/>
        </w:numPr>
        <w:tabs>
          <w:tab w:val="left" w:pos="426"/>
        </w:tabs>
        <w:spacing w:after="120"/>
        <w:ind w:left="0" w:firstLine="0"/>
        <w:rPr>
          <w:szCs w:val="22"/>
          <w:lang w:val="en-GB" w:eastAsia="en-GB"/>
        </w:rPr>
      </w:pPr>
      <w:r w:rsidRPr="00283A2F">
        <w:rPr>
          <w:szCs w:val="22"/>
          <w:lang w:val="en-GB"/>
        </w:rPr>
        <w:t xml:space="preserve">None of the above two GEF projects can be considered investment baseline for the here-proposed project, and there are no other plans for </w:t>
      </w:r>
      <w:proofErr w:type="spellStart"/>
      <w:r w:rsidRPr="00283A2F">
        <w:rPr>
          <w:szCs w:val="22"/>
          <w:lang w:val="en-GB"/>
        </w:rPr>
        <w:t>POPs</w:t>
      </w:r>
      <w:proofErr w:type="spellEnd"/>
      <w:r w:rsidRPr="00283A2F">
        <w:rPr>
          <w:szCs w:val="22"/>
          <w:lang w:val="en-GB"/>
        </w:rPr>
        <w:t xml:space="preserve"> </w:t>
      </w:r>
      <w:r w:rsidR="008A0858" w:rsidRPr="00283A2F">
        <w:rPr>
          <w:szCs w:val="22"/>
          <w:lang w:val="en-GB"/>
        </w:rPr>
        <w:t>interventions</w:t>
      </w:r>
      <w:r w:rsidRPr="00283A2F">
        <w:rPr>
          <w:szCs w:val="22"/>
          <w:lang w:val="en-GB"/>
        </w:rPr>
        <w:t xml:space="preserve"> beyond the improved waste management measures outlined on the previous paragraphs.</w:t>
      </w:r>
    </w:p>
    <w:p w14:paraId="271B0E06" w14:textId="77777777" w:rsidR="00006CAE" w:rsidRPr="00283A2F" w:rsidRDefault="00006CAE" w:rsidP="001529D7">
      <w:pPr>
        <w:numPr>
          <w:ilvl w:val="0"/>
          <w:numId w:val="8"/>
        </w:numPr>
        <w:tabs>
          <w:tab w:val="left" w:pos="426"/>
        </w:tabs>
        <w:spacing w:after="120"/>
        <w:ind w:left="0" w:firstLine="0"/>
        <w:rPr>
          <w:szCs w:val="22"/>
          <w:lang w:val="en-GB" w:eastAsia="en-GB"/>
        </w:rPr>
      </w:pPr>
      <w:r w:rsidRPr="00283A2F">
        <w:rPr>
          <w:lang w:val="en-GB"/>
        </w:rPr>
        <w:t xml:space="preserve">The total baseline investment provided (from the Governorate, Municipality and EEAA) towards these waste management and </w:t>
      </w:r>
      <w:proofErr w:type="spellStart"/>
      <w:r w:rsidRPr="00283A2F">
        <w:rPr>
          <w:lang w:val="en-GB"/>
        </w:rPr>
        <w:t>UPOP</w:t>
      </w:r>
      <w:proofErr w:type="spellEnd"/>
      <w:r w:rsidRPr="00283A2F">
        <w:rPr>
          <w:lang w:val="en-GB"/>
        </w:rPr>
        <w:t xml:space="preserve">-related activities under the Green </w:t>
      </w:r>
      <w:r w:rsidRPr="00283A2F">
        <w:rPr>
          <w:szCs w:val="22"/>
          <w:lang w:val="en-GB" w:eastAsia="en-GB"/>
        </w:rPr>
        <w:t xml:space="preserve">Sharm Initiative </w:t>
      </w:r>
      <w:r w:rsidRPr="00283A2F">
        <w:rPr>
          <w:lang w:val="en-GB"/>
        </w:rPr>
        <w:t>over the 5-year duration of the project is estimated to USD 9m, which are also considered co-financing</w:t>
      </w:r>
      <w:r w:rsidRPr="00283A2F">
        <w:rPr>
          <w:szCs w:val="22"/>
          <w:lang w:val="en-GB" w:eastAsia="en-GB"/>
        </w:rPr>
        <w:t>.</w:t>
      </w:r>
    </w:p>
    <w:p w14:paraId="53F5C1F0" w14:textId="77777777" w:rsidR="00006CAE" w:rsidRPr="00283A2F" w:rsidRDefault="00006CAE" w:rsidP="001D2D2C">
      <w:pPr>
        <w:keepNext/>
        <w:spacing w:before="240" w:after="240"/>
        <w:rPr>
          <w:u w:val="single"/>
          <w:lang w:val="en-GB"/>
        </w:rPr>
      </w:pPr>
      <w:r w:rsidRPr="00283A2F">
        <w:rPr>
          <w:u w:val="single"/>
          <w:lang w:val="en-GB"/>
        </w:rPr>
        <w:t>Protected Area Management and Finance</w:t>
      </w:r>
    </w:p>
    <w:p w14:paraId="161DF227" w14:textId="77777777" w:rsidR="00006CAE" w:rsidRPr="00283A2F" w:rsidRDefault="00006CAE" w:rsidP="001D2D2C">
      <w:pPr>
        <w:keepNext/>
        <w:spacing w:before="240" w:after="240"/>
        <w:rPr>
          <w:i/>
          <w:iCs/>
          <w:lang w:val="en-GB"/>
        </w:rPr>
      </w:pPr>
      <w:r w:rsidRPr="00283A2F">
        <w:rPr>
          <w:i/>
          <w:iCs/>
          <w:lang w:val="en-GB"/>
        </w:rPr>
        <w:t>Relevant recent achievements</w:t>
      </w:r>
    </w:p>
    <w:p w14:paraId="15DF6D1B" w14:textId="5E27702C" w:rsidR="00006CAE" w:rsidRPr="00283A2F" w:rsidRDefault="00006CAE" w:rsidP="001529D7">
      <w:pPr>
        <w:numPr>
          <w:ilvl w:val="0"/>
          <w:numId w:val="8"/>
        </w:numPr>
        <w:tabs>
          <w:tab w:val="left" w:pos="426"/>
        </w:tabs>
        <w:spacing w:after="120"/>
        <w:ind w:left="0" w:firstLine="0"/>
        <w:rPr>
          <w:szCs w:val="22"/>
          <w:lang w:val="en-GB"/>
        </w:rPr>
      </w:pPr>
      <w:r w:rsidRPr="00283A2F">
        <w:rPr>
          <w:szCs w:val="22"/>
          <w:lang w:val="en-GB"/>
        </w:rPr>
        <w:t xml:space="preserve">Protected areas (PAs) have been the most effective tool for biodiversity conservation in Egypt to date. The coverage of the network has grown over the last three decades to include 30 PAs covering 148,023 km² (c. 15% of the nation’s total land area). This included marine and coastal PAs: </w:t>
      </w:r>
      <w:proofErr w:type="spellStart"/>
      <w:r w:rsidRPr="00283A2F">
        <w:rPr>
          <w:szCs w:val="22"/>
          <w:lang w:val="en-GB"/>
        </w:rPr>
        <w:t>Saloum</w:t>
      </w:r>
      <w:proofErr w:type="spellEnd"/>
      <w:r w:rsidRPr="00283A2F">
        <w:rPr>
          <w:szCs w:val="22"/>
          <w:lang w:val="en-GB"/>
        </w:rPr>
        <w:t xml:space="preserve"> in the NW, Wadi </w:t>
      </w:r>
      <w:proofErr w:type="spellStart"/>
      <w:r w:rsidRPr="00283A2F">
        <w:rPr>
          <w:szCs w:val="22"/>
          <w:lang w:val="en-GB"/>
        </w:rPr>
        <w:t>Gemal</w:t>
      </w:r>
      <w:proofErr w:type="spellEnd"/>
      <w:r w:rsidRPr="00283A2F">
        <w:rPr>
          <w:szCs w:val="22"/>
          <w:lang w:val="en-GB"/>
        </w:rPr>
        <w:t xml:space="preserve"> and Gebel Elba in the SE, </w:t>
      </w:r>
      <w:r w:rsidR="00906421" w:rsidRPr="00283A2F">
        <w:rPr>
          <w:szCs w:val="22"/>
          <w:lang w:val="en-GB"/>
        </w:rPr>
        <w:t xml:space="preserve">the Northern Red Sea Islands, </w:t>
      </w:r>
      <w:r w:rsidRPr="00283A2F">
        <w:rPr>
          <w:szCs w:val="22"/>
          <w:lang w:val="en-GB"/>
        </w:rPr>
        <w:t xml:space="preserve">and the three on the Sinai targeted by the here-proposed project, Ras Mohamed, Nabq and Abu </w:t>
      </w:r>
      <w:proofErr w:type="spellStart"/>
      <w:r w:rsidRPr="00283A2F">
        <w:rPr>
          <w:szCs w:val="22"/>
          <w:lang w:val="en-GB"/>
        </w:rPr>
        <w:t>Galum</w:t>
      </w:r>
      <w:proofErr w:type="spellEnd"/>
      <w:r w:rsidRPr="00283A2F">
        <w:rPr>
          <w:szCs w:val="22"/>
          <w:lang w:val="en-GB"/>
        </w:rPr>
        <w:t>.</w:t>
      </w:r>
    </w:p>
    <w:p w14:paraId="553D3F6C" w14:textId="77777777" w:rsidR="00006CAE" w:rsidRPr="00283A2F" w:rsidRDefault="00006CAE" w:rsidP="001529D7">
      <w:pPr>
        <w:numPr>
          <w:ilvl w:val="0"/>
          <w:numId w:val="8"/>
        </w:numPr>
        <w:tabs>
          <w:tab w:val="left" w:pos="426"/>
        </w:tabs>
        <w:spacing w:after="120"/>
        <w:ind w:left="0" w:firstLine="0"/>
        <w:rPr>
          <w:lang w:val="en-GB"/>
        </w:rPr>
      </w:pPr>
      <w:r w:rsidRPr="00283A2F">
        <w:rPr>
          <w:szCs w:val="22"/>
          <w:lang w:val="en-GB"/>
        </w:rPr>
        <w:t xml:space="preserve">A management effectiveness evaluation of Egypt’s protected area system in 2006 concluded that Egypt has declared a relatively good proportion of its land as PAs and that the ecological and social benefits offered by Egypt’s PA system are high. </w:t>
      </w:r>
      <w:r w:rsidRPr="00283A2F">
        <w:rPr>
          <w:lang w:val="en-GB"/>
        </w:rPr>
        <w:t xml:space="preserve">For long though most if not all PAs in Egypt were chronically under-resourced, and the PA system remained vulnerable as a result of insufficient on-the-ground presence, poor law enforcement, over-exploitation of natural resources, and high demands on PA managers. Between 2004 and 2008 Egypt spent an average of USD 2.4 million per year in the management of its protected area system from its national resources, in addition to an average of USD 3.1 million contributed annually by international donors (which together would amount to an average of USD 180,000 per PA). Since 2011 international aid for PAs dropped. In 2011-2012, the national annual investment for PAs stood at USD 2.8 million. </w:t>
      </w:r>
    </w:p>
    <w:p w14:paraId="29B703C1" w14:textId="77777777" w:rsidR="00006CAE" w:rsidRPr="00283A2F" w:rsidRDefault="00006CAE" w:rsidP="001529D7">
      <w:pPr>
        <w:numPr>
          <w:ilvl w:val="0"/>
          <w:numId w:val="8"/>
        </w:numPr>
        <w:tabs>
          <w:tab w:val="left" w:pos="426"/>
        </w:tabs>
        <w:spacing w:after="120"/>
        <w:ind w:left="0" w:firstLine="0"/>
        <w:rPr>
          <w:szCs w:val="22"/>
          <w:lang w:val="en-GB"/>
        </w:rPr>
      </w:pPr>
      <w:r w:rsidRPr="00283A2F">
        <w:rPr>
          <w:szCs w:val="22"/>
          <w:lang w:val="en-GB"/>
        </w:rPr>
        <w:t>Since 2011, two trends occurred. In the first years, PA management effectiveness suffered greatly due to a drop in local governance, enforcement and financing. Over the last couple of years however, the Government of Egypt has reinforced governance, and also started to more systemically invest in its PA system. The following table shows the evolution of spending on biodiversity more broadly in Egypt, to reflect this trend:</w:t>
      </w:r>
    </w:p>
    <w:p w14:paraId="6D17BDB4" w14:textId="77777777" w:rsidR="00006CAE" w:rsidRPr="00283A2F" w:rsidRDefault="00006CAE" w:rsidP="00006CAE">
      <w:pPr>
        <w:pStyle w:val="GEFQuestion"/>
        <w:tabs>
          <w:tab w:val="left" w:pos="567"/>
        </w:tabs>
        <w:spacing w:after="120"/>
        <w:ind w:left="0"/>
        <w:jc w:val="center"/>
        <w:rPr>
          <w:szCs w:val="22"/>
          <w:lang w:val="en-GB"/>
        </w:rPr>
      </w:pPr>
      <w:r w:rsidRPr="00283A2F">
        <w:rPr>
          <w:noProof/>
          <w:lang w:val="en-GB"/>
        </w:rPr>
        <w:lastRenderedPageBreak/>
        <w:drawing>
          <wp:inline distT="0" distB="0" distL="0" distR="0" wp14:anchorId="20FBFDB3" wp14:editId="7E4092F1">
            <wp:extent cx="4921834" cy="314769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23982" cy="3149069"/>
                    </a:xfrm>
                    <a:prstGeom prst="rect">
                      <a:avLst/>
                    </a:prstGeom>
                  </pic:spPr>
                </pic:pic>
              </a:graphicData>
            </a:graphic>
          </wp:inline>
        </w:drawing>
      </w:r>
    </w:p>
    <w:p w14:paraId="42D5A43E" w14:textId="77777777" w:rsidR="00006CAE" w:rsidRPr="00283A2F" w:rsidRDefault="00006CAE" w:rsidP="001529D7">
      <w:pPr>
        <w:numPr>
          <w:ilvl w:val="0"/>
          <w:numId w:val="8"/>
        </w:numPr>
        <w:tabs>
          <w:tab w:val="left" w:pos="426"/>
        </w:tabs>
        <w:spacing w:after="120"/>
        <w:ind w:left="0" w:firstLine="0"/>
        <w:rPr>
          <w:szCs w:val="22"/>
          <w:lang w:val="en-GB"/>
        </w:rPr>
      </w:pPr>
      <w:r w:rsidRPr="00283A2F">
        <w:rPr>
          <w:szCs w:val="22"/>
          <w:lang w:val="en-GB"/>
        </w:rPr>
        <w:t xml:space="preserve">Two closely-aligned interventions have been instrumental in this development: the work under the </w:t>
      </w:r>
      <w:proofErr w:type="spellStart"/>
      <w:r w:rsidRPr="00283A2F">
        <w:rPr>
          <w:szCs w:val="22"/>
          <w:lang w:val="en-GB"/>
        </w:rPr>
        <w:t>GoE</w:t>
      </w:r>
      <w:proofErr w:type="spellEnd"/>
      <w:r w:rsidRPr="00283A2F">
        <w:rPr>
          <w:szCs w:val="22"/>
          <w:lang w:val="en-GB"/>
        </w:rPr>
        <w:t xml:space="preserve">/UNDP/GEF-4 project </w:t>
      </w:r>
      <w:r w:rsidRPr="00283A2F">
        <w:rPr>
          <w:i/>
          <w:szCs w:val="22"/>
          <w:lang w:val="en-GB"/>
        </w:rPr>
        <w:t>Strengthening Protected Area Financing and Management Systems</w:t>
      </w:r>
      <w:r w:rsidRPr="00283A2F">
        <w:rPr>
          <w:szCs w:val="22"/>
          <w:lang w:val="en-GB"/>
        </w:rPr>
        <w:t xml:space="preserve"> (GEF ID 3209, GEF Project Grant USD 3,616,000, endorsed for Implementation in May 2010 and due to close in June 2019) and the work under the </w:t>
      </w:r>
      <w:r w:rsidRPr="00283A2F">
        <w:rPr>
          <w:i/>
          <w:szCs w:val="22"/>
          <w:lang w:val="en-GB"/>
        </w:rPr>
        <w:t>Italian-Egyptian Environment Programme</w:t>
      </w:r>
      <w:r w:rsidRPr="00283A2F">
        <w:rPr>
          <w:szCs w:val="22"/>
          <w:lang w:val="en-GB"/>
        </w:rPr>
        <w:t xml:space="preserve"> which over the last 20 years invested EUR 16 million primarily in the operationalization and management of protected areas across the country, involving local communities and tourism initiatives. These two projects have triggered significant additional investments and improvements at national and site levels over the last 2-4 years: </w:t>
      </w:r>
    </w:p>
    <w:p w14:paraId="190AB020" w14:textId="77777777" w:rsidR="00006CAE" w:rsidRPr="00283A2F" w:rsidRDefault="00006CAE" w:rsidP="00F21769">
      <w:pPr>
        <w:pStyle w:val="ListParagraph"/>
        <w:numPr>
          <w:ilvl w:val="0"/>
          <w:numId w:val="64"/>
        </w:numPr>
        <w:rPr>
          <w:szCs w:val="22"/>
        </w:rPr>
      </w:pPr>
      <w:r w:rsidRPr="00283A2F">
        <w:rPr>
          <w:szCs w:val="22"/>
        </w:rPr>
        <w:t xml:space="preserve">A new unit for financial sustainability and economics was established at </w:t>
      </w:r>
      <w:proofErr w:type="spellStart"/>
      <w:r w:rsidRPr="00283A2F">
        <w:rPr>
          <w:szCs w:val="22"/>
        </w:rPr>
        <w:t>NCS</w:t>
      </w:r>
      <w:proofErr w:type="spellEnd"/>
      <w:r w:rsidRPr="00283A2F">
        <w:rPr>
          <w:szCs w:val="22"/>
        </w:rPr>
        <w:t xml:space="preserve">/EEAA, which involves the CBD </w:t>
      </w:r>
      <w:r w:rsidRPr="00283A2F">
        <w:rPr>
          <w:rFonts w:cstheme="minorHAnsi"/>
        </w:rPr>
        <w:t>Resource</w:t>
      </w:r>
      <w:r w:rsidRPr="00283A2F">
        <w:rPr>
          <w:szCs w:val="22"/>
        </w:rPr>
        <w:t xml:space="preserve"> Mobilisation Focal Point, who is also directly involved in the PA Finance project; their reporting and analyses (on finance flows gaps and needs, indirect biodiversity spending, etc.) are very encouraging; a Resource Mobilisation Strategy was developed that is now under implementation.</w:t>
      </w:r>
    </w:p>
    <w:p w14:paraId="4A1367AF" w14:textId="77777777" w:rsidR="00006CAE" w:rsidRPr="00283A2F" w:rsidRDefault="00006CAE" w:rsidP="00F21769">
      <w:pPr>
        <w:pStyle w:val="ListParagraph"/>
        <w:numPr>
          <w:ilvl w:val="0"/>
          <w:numId w:val="64"/>
        </w:numPr>
        <w:rPr>
          <w:szCs w:val="22"/>
        </w:rPr>
      </w:pPr>
      <w:r w:rsidRPr="00283A2F">
        <w:rPr>
          <w:szCs w:val="22"/>
        </w:rPr>
        <w:t xml:space="preserve">A framework was developed/enhanced and adopted for concessions for private businesses (tourism, mines, etc.) operating inside PAs, and implementation has begun; and a framework for PA entrance fees was developed and adopted and is currently being piloted in Wadi </w:t>
      </w:r>
      <w:proofErr w:type="spellStart"/>
      <w:r w:rsidRPr="00283A2F">
        <w:rPr>
          <w:szCs w:val="22"/>
        </w:rPr>
        <w:t>Gemal</w:t>
      </w:r>
      <w:proofErr w:type="spellEnd"/>
      <w:r w:rsidRPr="00283A2F">
        <w:rPr>
          <w:szCs w:val="22"/>
        </w:rPr>
        <w:t xml:space="preserve"> PA with the vision to expand it to other PAs if successful. Together these have started generating significant new revenue. In addition, a new financial management system was set up to facilitate government spending and revenue re-injection, by which revenues are transferred from MOE to a special PAs account; in 2017, this led to an additional investment via this account of USD 4.5m of government finance for the PA system, as well as to an unequalled PA budget delivery rate of &gt;95%.</w:t>
      </w:r>
    </w:p>
    <w:p w14:paraId="657D76EB" w14:textId="77777777" w:rsidR="00006CAE" w:rsidRPr="00283A2F" w:rsidRDefault="00006CAE" w:rsidP="00F21769">
      <w:pPr>
        <w:pStyle w:val="ListParagraph"/>
        <w:numPr>
          <w:ilvl w:val="0"/>
          <w:numId w:val="64"/>
        </w:numPr>
        <w:rPr>
          <w:szCs w:val="22"/>
        </w:rPr>
      </w:pPr>
      <w:proofErr w:type="spellStart"/>
      <w:r w:rsidRPr="00283A2F">
        <w:rPr>
          <w:szCs w:val="22"/>
        </w:rPr>
        <w:t>NCS</w:t>
      </w:r>
      <w:proofErr w:type="spellEnd"/>
      <w:r w:rsidRPr="00283A2F">
        <w:rPr>
          <w:szCs w:val="22"/>
        </w:rPr>
        <w:t xml:space="preserve"> (or its PA sub-unit) is expected to eventually morph into an autonomous national PA agency with some budgetary autonomy able to capture and reinvest the revenue it generates; an “Institutional Reform Proposal” is presently under discussion at Parliament and may eventually be endorsed, given also the renewed interest in the PA system. </w:t>
      </w:r>
    </w:p>
    <w:p w14:paraId="1948071D" w14:textId="77777777" w:rsidR="00006CAE" w:rsidRPr="00283A2F" w:rsidRDefault="00006CAE" w:rsidP="00F21769">
      <w:pPr>
        <w:pStyle w:val="ListParagraph"/>
        <w:numPr>
          <w:ilvl w:val="0"/>
          <w:numId w:val="64"/>
        </w:numPr>
        <w:rPr>
          <w:szCs w:val="22"/>
        </w:rPr>
      </w:pPr>
      <w:r w:rsidRPr="00283A2F">
        <w:rPr>
          <w:szCs w:val="22"/>
        </w:rPr>
        <w:t xml:space="preserve">Significant investments have been completed and more are underway to upgrade PA and related tourism infrastructure and services, including in Ras Mohamed NP in the project target area; the </w:t>
      </w:r>
      <w:proofErr w:type="spellStart"/>
      <w:r w:rsidRPr="00283A2F">
        <w:rPr>
          <w:szCs w:val="22"/>
        </w:rPr>
        <w:t>GOE</w:t>
      </w:r>
      <w:proofErr w:type="spellEnd"/>
      <w:r w:rsidRPr="00283A2F">
        <w:rPr>
          <w:szCs w:val="22"/>
        </w:rPr>
        <w:t xml:space="preserve"> channelled USD 5m through UNDP Egypt to this aim, complementing resources provided by the Italian-Egyptian Programme.</w:t>
      </w:r>
    </w:p>
    <w:p w14:paraId="7B45B308" w14:textId="61E6383C" w:rsidR="00006CAE" w:rsidRPr="00283A2F" w:rsidRDefault="00006CAE" w:rsidP="001529D7">
      <w:pPr>
        <w:numPr>
          <w:ilvl w:val="0"/>
          <w:numId w:val="8"/>
        </w:numPr>
        <w:tabs>
          <w:tab w:val="left" w:pos="426"/>
        </w:tabs>
        <w:spacing w:after="120"/>
        <w:ind w:left="0" w:firstLine="0"/>
        <w:rPr>
          <w:lang w:val="en-GB"/>
        </w:rPr>
      </w:pPr>
      <w:r w:rsidRPr="00283A2F">
        <w:rPr>
          <w:szCs w:val="22"/>
          <w:lang w:val="en-GB"/>
        </w:rPr>
        <w:t>Another relevant project of relevance is the two-tranche UNDP/GEF regional project</w:t>
      </w:r>
      <w:r w:rsidRPr="00283A2F">
        <w:rPr>
          <w:lang w:val="en-GB"/>
        </w:rPr>
        <w:t xml:space="preserve"> </w:t>
      </w:r>
      <w:r w:rsidRPr="00283A2F">
        <w:rPr>
          <w:i/>
          <w:lang w:val="en-GB"/>
        </w:rPr>
        <w:t>Mainstreaming conservation of Migratory Soaring Birds</w:t>
      </w:r>
      <w:r w:rsidRPr="00283A2F">
        <w:rPr>
          <w:lang w:val="en-GB"/>
        </w:rPr>
        <w:t xml:space="preserve"> </w:t>
      </w:r>
      <w:r w:rsidRPr="00283A2F">
        <w:rPr>
          <w:i/>
          <w:lang w:val="en-GB"/>
        </w:rPr>
        <w:t>(</w:t>
      </w:r>
      <w:proofErr w:type="spellStart"/>
      <w:r w:rsidRPr="00283A2F">
        <w:rPr>
          <w:i/>
          <w:lang w:val="en-GB"/>
        </w:rPr>
        <w:t>MSB</w:t>
      </w:r>
      <w:proofErr w:type="spellEnd"/>
      <w:r w:rsidRPr="00283A2F">
        <w:rPr>
          <w:i/>
          <w:lang w:val="en-GB"/>
        </w:rPr>
        <w:t>) into key productive sectors along the Rift Valley/Red Sea flyway</w:t>
      </w:r>
      <w:r w:rsidRPr="00283A2F">
        <w:rPr>
          <w:lang w:val="en-GB"/>
        </w:rPr>
        <w:t xml:space="preserve"> (Tranche I: GEF ID 1028, GEF Project Grant USD 6,243,243, closed; Tranche II: GEF ID 9491, USD 3,500,000, endorsed for implementation in July 2017, ongoing until March 2023). Implemented through </w:t>
      </w:r>
      <w:proofErr w:type="spellStart"/>
      <w:r w:rsidRPr="00283A2F">
        <w:rPr>
          <w:lang w:val="en-GB"/>
        </w:rPr>
        <w:t>BirdLife</w:t>
      </w:r>
      <w:proofErr w:type="spellEnd"/>
      <w:r w:rsidRPr="00283A2F">
        <w:rPr>
          <w:lang w:val="en-GB"/>
        </w:rPr>
        <w:t xml:space="preserve"> International, it is </w:t>
      </w:r>
      <w:r w:rsidR="008A0858" w:rsidRPr="00283A2F">
        <w:rPr>
          <w:lang w:val="en-GB"/>
        </w:rPr>
        <w:t>headquartered</w:t>
      </w:r>
      <w:r w:rsidRPr="00283A2F">
        <w:rPr>
          <w:lang w:val="en-GB"/>
        </w:rPr>
        <w:t xml:space="preserve"> in Jordan and works in several countries along the flyway on those </w:t>
      </w:r>
      <w:r w:rsidRPr="00283A2F">
        <w:rPr>
          <w:szCs w:val="22"/>
          <w:lang w:val="en-GB"/>
        </w:rPr>
        <w:t>sectors</w:t>
      </w:r>
      <w:r w:rsidRPr="00283A2F">
        <w:rPr>
          <w:lang w:val="en-GB"/>
        </w:rPr>
        <w:t xml:space="preserve"> that pose the greatest risk to the safe migration of these birds. These are most importantly hunting, </w:t>
      </w:r>
      <w:r w:rsidRPr="00283A2F">
        <w:rPr>
          <w:szCs w:val="22"/>
          <w:lang w:val="en-GB"/>
        </w:rPr>
        <w:t>agriculture</w:t>
      </w:r>
      <w:r w:rsidRPr="00283A2F">
        <w:rPr>
          <w:lang w:val="en-GB"/>
        </w:rPr>
        <w:t xml:space="preserve">, waste management and especially energy (from energy infrastructures). Some of the most exciting outcomes of this project have been in Egypt, most notably in the engagement of public authorities, private sector and finance institutions regarding the placement of wind farms and their operations (world-leading </w:t>
      </w:r>
      <w:r w:rsidRPr="00283A2F">
        <w:rPr>
          <w:i/>
          <w:lang w:val="en-GB"/>
        </w:rPr>
        <w:t>shut down on demand</w:t>
      </w:r>
      <w:r w:rsidRPr="00283A2F">
        <w:rPr>
          <w:lang w:val="en-GB"/>
        </w:rPr>
        <w:t xml:space="preserve"> practices are being rolled out on reducing collision risks when migratory flocks approach turbines). The project here focuses </w:t>
      </w:r>
      <w:r w:rsidRPr="00283A2F">
        <w:rPr>
          <w:lang w:val="en-GB"/>
        </w:rPr>
        <w:lastRenderedPageBreak/>
        <w:t>especially on the key migration bottlenecks – which in Egypt is the crossing from Sinai to the Egyptian/African mainland. The project is also working in Sharm El Sheikh, on the open wastewater treatment plant, at which hundreds of White Storks die every year, presumably due to bacterial or chemical contamination; for now this is limited to installing bird hides to convert it to a birding spot, and reducing pathogen contamination through the proven addition of EM (Effective Microorganisms).</w:t>
      </w:r>
    </w:p>
    <w:p w14:paraId="3BF22F65" w14:textId="77777777" w:rsidR="00006CAE" w:rsidRPr="00283A2F" w:rsidRDefault="00006CAE" w:rsidP="001D2D2C">
      <w:pPr>
        <w:keepNext/>
        <w:spacing w:before="240" w:after="240"/>
        <w:rPr>
          <w:i/>
          <w:iCs/>
          <w:lang w:val="en-GB"/>
        </w:rPr>
      </w:pPr>
      <w:r w:rsidRPr="00283A2F">
        <w:rPr>
          <w:i/>
          <w:iCs/>
          <w:lang w:val="en-GB"/>
        </w:rPr>
        <w:t>Future investment baseline</w:t>
      </w:r>
    </w:p>
    <w:p w14:paraId="55110856" w14:textId="77777777" w:rsidR="00006CAE" w:rsidRPr="00283A2F" w:rsidRDefault="00006CAE" w:rsidP="001529D7">
      <w:pPr>
        <w:numPr>
          <w:ilvl w:val="0"/>
          <w:numId w:val="8"/>
        </w:numPr>
        <w:tabs>
          <w:tab w:val="left" w:pos="426"/>
        </w:tabs>
        <w:spacing w:after="120"/>
        <w:ind w:left="0" w:firstLine="0"/>
        <w:rPr>
          <w:szCs w:val="22"/>
          <w:lang w:val="en-GB"/>
        </w:rPr>
      </w:pPr>
      <w:r w:rsidRPr="00283A2F">
        <w:rPr>
          <w:szCs w:val="22"/>
          <w:lang w:val="en-GB"/>
        </w:rPr>
        <w:t xml:space="preserve">On biodiversity and protected area management, the baseline and project </w:t>
      </w:r>
      <w:proofErr w:type="spellStart"/>
      <w:r w:rsidRPr="00283A2F">
        <w:rPr>
          <w:szCs w:val="22"/>
          <w:lang w:val="en-GB"/>
        </w:rPr>
        <w:t>cofinance</w:t>
      </w:r>
      <w:proofErr w:type="spellEnd"/>
      <w:r w:rsidRPr="00283A2F">
        <w:rPr>
          <w:szCs w:val="22"/>
          <w:lang w:val="en-GB"/>
        </w:rPr>
        <w:t xml:space="preserve"> relevant to the here-proposed project will consist of </w:t>
      </w:r>
    </w:p>
    <w:p w14:paraId="0979B27F" w14:textId="654F7682" w:rsidR="00006CAE" w:rsidRPr="00283A2F" w:rsidRDefault="00006CAE" w:rsidP="00F21769">
      <w:pPr>
        <w:pStyle w:val="ListParagraph"/>
        <w:numPr>
          <w:ilvl w:val="0"/>
          <w:numId w:val="64"/>
        </w:numPr>
        <w:rPr>
          <w:szCs w:val="22"/>
        </w:rPr>
      </w:pPr>
      <w:r w:rsidRPr="00283A2F">
        <w:rPr>
          <w:szCs w:val="22"/>
        </w:rPr>
        <w:t>USD 6,000,000 by EEAA/</w:t>
      </w:r>
      <w:proofErr w:type="spellStart"/>
      <w:r w:rsidRPr="00283A2F">
        <w:rPr>
          <w:szCs w:val="22"/>
        </w:rPr>
        <w:t>NCS</w:t>
      </w:r>
      <w:proofErr w:type="spellEnd"/>
      <w:r w:rsidRPr="00283A2F">
        <w:rPr>
          <w:szCs w:val="22"/>
        </w:rPr>
        <w:t xml:space="preserve"> in the PAs in South Sinai over the duration of the project, to ensure continued basic PA management and visitor management, and respond to priority issues of the Green Sharm Initiative elements on biodiversity (regulations for sustainable marine resources management, buoys and maintenance, boat wastewater management, tracking system and routing for tourism and fishing boats, enforcement patrols, etc.); 50% of these count as recurrent, and 50% as investments mobilised to reinforce the here-proposed new GEF project.</w:t>
      </w:r>
    </w:p>
    <w:p w14:paraId="1CC17127" w14:textId="77777777" w:rsidR="00006CAE" w:rsidRPr="00283A2F" w:rsidRDefault="00006CAE" w:rsidP="00F21769">
      <w:pPr>
        <w:pStyle w:val="ListParagraph"/>
        <w:numPr>
          <w:ilvl w:val="0"/>
          <w:numId w:val="64"/>
        </w:numPr>
        <w:rPr>
          <w:szCs w:val="22"/>
        </w:rPr>
      </w:pPr>
      <w:r w:rsidRPr="00283A2F">
        <w:rPr>
          <w:szCs w:val="22"/>
        </w:rPr>
        <w:t xml:space="preserve">new contributions from the Italian Development Cooperation Agency, who will over the duration of the project invest USD 1,500,000 in </w:t>
      </w:r>
      <w:proofErr w:type="spellStart"/>
      <w:r w:rsidRPr="00283A2F">
        <w:t>CBNRM</w:t>
      </w:r>
      <w:proofErr w:type="spellEnd"/>
      <w:r w:rsidRPr="00283A2F">
        <w:t xml:space="preserve"> in Wadi Rayan, Wadi </w:t>
      </w:r>
      <w:proofErr w:type="spellStart"/>
      <w:r w:rsidRPr="00283A2F">
        <w:t>Gemal</w:t>
      </w:r>
      <w:proofErr w:type="spellEnd"/>
      <w:r w:rsidRPr="00283A2F">
        <w:t xml:space="preserve"> and </w:t>
      </w:r>
      <w:proofErr w:type="spellStart"/>
      <w:r w:rsidRPr="00283A2F">
        <w:t>Siwa</w:t>
      </w:r>
      <w:proofErr w:type="spellEnd"/>
      <w:r w:rsidRPr="00283A2F">
        <w:t xml:space="preserve"> – and USD 500,000 for the PAs in South Sinai that are here counted as baseline and </w:t>
      </w:r>
      <w:proofErr w:type="spellStart"/>
      <w:r w:rsidRPr="00283A2F">
        <w:t>cofinance</w:t>
      </w:r>
      <w:proofErr w:type="spellEnd"/>
      <w:r w:rsidRPr="00283A2F">
        <w:t>.</w:t>
      </w:r>
    </w:p>
    <w:p w14:paraId="441EB5CA" w14:textId="77777777" w:rsidR="00006CAE" w:rsidRPr="00283A2F" w:rsidRDefault="00006CAE" w:rsidP="001529D7">
      <w:pPr>
        <w:numPr>
          <w:ilvl w:val="0"/>
          <w:numId w:val="8"/>
        </w:numPr>
        <w:tabs>
          <w:tab w:val="left" w:pos="426"/>
        </w:tabs>
        <w:spacing w:after="120"/>
        <w:ind w:left="0" w:firstLine="0"/>
        <w:rPr>
          <w:szCs w:val="22"/>
          <w:lang w:val="en-GB"/>
        </w:rPr>
      </w:pPr>
      <w:r w:rsidRPr="00283A2F">
        <w:rPr>
          <w:lang w:val="en-GB"/>
        </w:rPr>
        <w:t xml:space="preserve">The total baseline investment and tentative co-finance provided towards these PA-related activities over the 5-year duration of the </w:t>
      </w:r>
      <w:r w:rsidRPr="00283A2F">
        <w:rPr>
          <w:szCs w:val="22"/>
          <w:lang w:val="en-GB"/>
        </w:rPr>
        <w:t>project</w:t>
      </w:r>
      <w:r w:rsidRPr="00283A2F">
        <w:rPr>
          <w:lang w:val="en-GB"/>
        </w:rPr>
        <w:t xml:space="preserve"> is estimated to USD 6,500,000.</w:t>
      </w:r>
    </w:p>
    <w:p w14:paraId="7BD76EAD" w14:textId="227C9FF5" w:rsidR="00EC35DC" w:rsidRPr="00283A2F" w:rsidRDefault="00BF3E7F" w:rsidP="00077475">
      <w:pPr>
        <w:pStyle w:val="Heading2"/>
        <w:spacing w:before="240" w:after="240"/>
        <w:ind w:left="0"/>
        <w:rPr>
          <w:rFonts w:asciiTheme="minorHAnsi" w:hAnsiTheme="minorHAnsi" w:cstheme="minorHAnsi"/>
          <w:sz w:val="24"/>
          <w:szCs w:val="32"/>
          <w:lang w:val="en-GB"/>
        </w:rPr>
      </w:pPr>
      <w:bookmarkStart w:id="32" w:name="_Toc96524823"/>
      <w:r w:rsidRPr="00283A2F">
        <w:rPr>
          <w:rFonts w:asciiTheme="minorHAnsi" w:hAnsiTheme="minorHAnsi" w:cstheme="minorHAnsi"/>
          <w:sz w:val="24"/>
          <w:szCs w:val="32"/>
          <w:lang w:val="en-GB"/>
        </w:rPr>
        <w:t>2.</w:t>
      </w:r>
      <w:r w:rsidR="00550D94" w:rsidRPr="00283A2F">
        <w:rPr>
          <w:rFonts w:asciiTheme="minorHAnsi" w:hAnsiTheme="minorHAnsi" w:cstheme="minorHAnsi"/>
          <w:sz w:val="24"/>
          <w:szCs w:val="32"/>
          <w:lang w:val="en-GB"/>
        </w:rPr>
        <w:t>3</w:t>
      </w:r>
      <w:r w:rsidRPr="00283A2F">
        <w:rPr>
          <w:rFonts w:asciiTheme="minorHAnsi" w:hAnsiTheme="minorHAnsi" w:cstheme="minorHAnsi"/>
          <w:sz w:val="24"/>
          <w:szCs w:val="32"/>
          <w:lang w:val="en-GB"/>
        </w:rPr>
        <w:t xml:space="preserve"> </w:t>
      </w:r>
      <w:r w:rsidR="00CA3DDE" w:rsidRPr="00283A2F">
        <w:rPr>
          <w:rFonts w:asciiTheme="minorHAnsi" w:hAnsiTheme="minorHAnsi" w:cstheme="minorHAnsi"/>
          <w:sz w:val="24"/>
          <w:szCs w:val="32"/>
          <w:lang w:val="en-GB"/>
        </w:rPr>
        <w:t>Barriers</w:t>
      </w:r>
      <w:r w:rsidR="00FF38BD" w:rsidRPr="00283A2F">
        <w:rPr>
          <w:rFonts w:asciiTheme="minorHAnsi" w:hAnsiTheme="minorHAnsi" w:cstheme="minorHAnsi"/>
          <w:sz w:val="24"/>
          <w:szCs w:val="32"/>
          <w:lang w:val="en-GB"/>
        </w:rPr>
        <w:t>,</w:t>
      </w:r>
      <w:r w:rsidR="004259E2" w:rsidRPr="00283A2F">
        <w:rPr>
          <w:rFonts w:asciiTheme="minorHAnsi" w:hAnsiTheme="minorHAnsi" w:cstheme="minorHAnsi"/>
          <w:sz w:val="24"/>
          <w:szCs w:val="32"/>
          <w:lang w:val="en-GB"/>
        </w:rPr>
        <w:t xml:space="preserve"> </w:t>
      </w:r>
      <w:r w:rsidR="001561F1" w:rsidRPr="00283A2F">
        <w:rPr>
          <w:rFonts w:asciiTheme="minorHAnsi" w:hAnsiTheme="minorHAnsi" w:cstheme="minorHAnsi"/>
          <w:sz w:val="24"/>
          <w:szCs w:val="32"/>
          <w:lang w:val="en-GB"/>
        </w:rPr>
        <w:t>t</w:t>
      </w:r>
      <w:r w:rsidR="00EC35DC" w:rsidRPr="00283A2F">
        <w:rPr>
          <w:rFonts w:asciiTheme="minorHAnsi" w:hAnsiTheme="minorHAnsi" w:cstheme="minorHAnsi"/>
          <w:sz w:val="24"/>
          <w:szCs w:val="32"/>
          <w:lang w:val="en-GB"/>
        </w:rPr>
        <w:t xml:space="preserve">heory of </w:t>
      </w:r>
      <w:r w:rsidR="001561F1" w:rsidRPr="00283A2F">
        <w:rPr>
          <w:rFonts w:asciiTheme="minorHAnsi" w:hAnsiTheme="minorHAnsi" w:cstheme="minorHAnsi"/>
          <w:sz w:val="24"/>
          <w:szCs w:val="32"/>
          <w:lang w:val="en-GB"/>
        </w:rPr>
        <w:t>c</w:t>
      </w:r>
      <w:r w:rsidR="00EC35DC" w:rsidRPr="00283A2F">
        <w:rPr>
          <w:rFonts w:asciiTheme="minorHAnsi" w:hAnsiTheme="minorHAnsi" w:cstheme="minorHAnsi"/>
          <w:sz w:val="24"/>
          <w:szCs w:val="32"/>
          <w:lang w:val="en-GB"/>
        </w:rPr>
        <w:t>hange</w:t>
      </w:r>
      <w:r w:rsidR="00CB24F6" w:rsidRPr="00283A2F">
        <w:rPr>
          <w:rFonts w:asciiTheme="minorHAnsi" w:hAnsiTheme="minorHAnsi" w:cstheme="minorHAnsi"/>
          <w:sz w:val="24"/>
          <w:szCs w:val="32"/>
          <w:lang w:val="en-GB"/>
        </w:rPr>
        <w:t xml:space="preserve"> and </w:t>
      </w:r>
      <w:r w:rsidR="001561F1" w:rsidRPr="00283A2F">
        <w:rPr>
          <w:rFonts w:asciiTheme="minorHAnsi" w:hAnsiTheme="minorHAnsi" w:cstheme="minorHAnsi"/>
          <w:sz w:val="24"/>
          <w:szCs w:val="32"/>
          <w:lang w:val="en-GB"/>
        </w:rPr>
        <w:t>a</w:t>
      </w:r>
      <w:r w:rsidR="00CB24F6" w:rsidRPr="00283A2F">
        <w:rPr>
          <w:rFonts w:asciiTheme="minorHAnsi" w:hAnsiTheme="minorHAnsi" w:cstheme="minorHAnsi"/>
          <w:sz w:val="24"/>
          <w:szCs w:val="32"/>
          <w:lang w:val="en-GB"/>
        </w:rPr>
        <w:t>ssumptions</w:t>
      </w:r>
      <w:bookmarkEnd w:id="32"/>
    </w:p>
    <w:bookmarkEnd w:id="29"/>
    <w:p w14:paraId="37C5F13A" w14:textId="3A13536A" w:rsidR="00F84A37" w:rsidRPr="00283A2F" w:rsidRDefault="009C0692" w:rsidP="00F84A37">
      <w:pPr>
        <w:keepNext/>
        <w:spacing w:before="240" w:after="240"/>
        <w:rPr>
          <w:u w:val="single"/>
          <w:lang w:val="en-GB"/>
        </w:rPr>
      </w:pPr>
      <w:r w:rsidRPr="00283A2F">
        <w:rPr>
          <w:u w:val="single"/>
          <w:lang w:val="en-GB"/>
        </w:rPr>
        <w:t>Barriers that need to be addressed to overcome the baseline challenge</w:t>
      </w:r>
    </w:p>
    <w:tbl>
      <w:tblPr>
        <w:tblStyle w:val="TableGrid"/>
        <w:tblW w:w="0" w:type="auto"/>
        <w:tblInd w:w="-5" w:type="dxa"/>
        <w:tblLook w:val="04A0" w:firstRow="1" w:lastRow="0" w:firstColumn="1" w:lastColumn="0" w:noHBand="0" w:noVBand="1"/>
      </w:tblPr>
      <w:tblGrid>
        <w:gridCol w:w="9967"/>
      </w:tblGrid>
      <w:tr w:rsidR="00240C07" w:rsidRPr="00283A2F" w14:paraId="46391718" w14:textId="77777777" w:rsidTr="005005F4">
        <w:tc>
          <w:tcPr>
            <w:tcW w:w="9967" w:type="dxa"/>
            <w:shd w:val="clear" w:color="auto" w:fill="D9D9D9" w:themeFill="background1" w:themeFillShade="D9"/>
          </w:tcPr>
          <w:p w14:paraId="5E82425F" w14:textId="4BB6B957" w:rsidR="000519A3" w:rsidRPr="00283A2F" w:rsidRDefault="005005F4" w:rsidP="00E439AA">
            <w:pPr>
              <w:pStyle w:val="GEFFieldtoFillout"/>
              <w:tabs>
                <w:tab w:val="left" w:pos="567"/>
              </w:tabs>
              <w:spacing w:before="120" w:after="120"/>
              <w:ind w:left="0"/>
              <w:jc w:val="both"/>
              <w:rPr>
                <w:rFonts w:asciiTheme="minorHAnsi" w:hAnsiTheme="minorHAnsi" w:cstheme="minorHAnsi"/>
                <w:b/>
                <w:color w:val="auto"/>
                <w:sz w:val="18"/>
                <w:szCs w:val="18"/>
                <w:lang w:val="en-GB"/>
              </w:rPr>
            </w:pPr>
            <w:r w:rsidRPr="00283A2F">
              <w:rPr>
                <w:rFonts w:asciiTheme="minorHAnsi" w:hAnsiTheme="minorHAnsi" w:cstheme="minorHAnsi"/>
                <w:b/>
                <w:color w:val="auto"/>
                <w:sz w:val="18"/>
                <w:szCs w:val="18"/>
                <w:lang w:val="en-GB"/>
              </w:rPr>
              <w:t xml:space="preserve">Horizontal </w:t>
            </w:r>
            <w:r w:rsidR="00E75243" w:rsidRPr="00283A2F">
              <w:rPr>
                <w:rFonts w:asciiTheme="minorHAnsi" w:hAnsiTheme="minorHAnsi" w:cstheme="minorHAnsi"/>
                <w:b/>
                <w:color w:val="auto"/>
                <w:sz w:val="18"/>
                <w:szCs w:val="18"/>
                <w:lang w:val="en-GB"/>
              </w:rPr>
              <w:t>b</w:t>
            </w:r>
            <w:r w:rsidRPr="00283A2F">
              <w:rPr>
                <w:rFonts w:asciiTheme="minorHAnsi" w:hAnsiTheme="minorHAnsi" w:cstheme="minorHAnsi"/>
                <w:b/>
                <w:color w:val="auto"/>
                <w:sz w:val="18"/>
                <w:szCs w:val="18"/>
                <w:lang w:val="en-GB"/>
              </w:rPr>
              <w:t xml:space="preserve">arriers: </w:t>
            </w:r>
            <w:r w:rsidR="00E75243" w:rsidRPr="00283A2F">
              <w:rPr>
                <w:rFonts w:asciiTheme="minorHAnsi" w:hAnsiTheme="minorHAnsi" w:cstheme="minorHAnsi"/>
                <w:b/>
                <w:color w:val="auto"/>
                <w:sz w:val="18"/>
                <w:szCs w:val="18"/>
                <w:lang w:val="en-GB"/>
              </w:rPr>
              <w:t>i</w:t>
            </w:r>
            <w:r w:rsidR="000519A3" w:rsidRPr="00283A2F">
              <w:rPr>
                <w:rFonts w:asciiTheme="minorHAnsi" w:hAnsiTheme="minorHAnsi" w:cstheme="minorHAnsi"/>
                <w:b/>
                <w:color w:val="auto"/>
                <w:sz w:val="18"/>
                <w:szCs w:val="18"/>
                <w:lang w:val="en-GB"/>
              </w:rPr>
              <w:t>nstitutional</w:t>
            </w:r>
          </w:p>
        </w:tc>
      </w:tr>
      <w:tr w:rsidR="00240C07" w:rsidRPr="00283A2F" w14:paraId="3C4B06BA" w14:textId="77777777" w:rsidTr="0024330D">
        <w:tc>
          <w:tcPr>
            <w:tcW w:w="9967" w:type="dxa"/>
            <w:shd w:val="clear" w:color="auto" w:fill="F2F2F2" w:themeFill="background1" w:themeFillShade="F2"/>
          </w:tcPr>
          <w:p w14:paraId="0F75FBD6" w14:textId="54AAFCA3" w:rsidR="00006629" w:rsidRPr="00283A2F" w:rsidRDefault="00E439AA" w:rsidP="00E75243">
            <w:pPr>
              <w:rPr>
                <w:sz w:val="18"/>
                <w:szCs w:val="22"/>
                <w:lang w:val="en-GB"/>
              </w:rPr>
            </w:pPr>
            <w:r w:rsidRPr="00283A2F">
              <w:rPr>
                <w:i/>
                <w:iCs/>
                <w:sz w:val="18"/>
                <w:szCs w:val="22"/>
                <w:lang w:val="en-GB"/>
              </w:rPr>
              <w:t>Weak institutional capacities</w:t>
            </w:r>
            <w:r w:rsidR="00F231C6" w:rsidRPr="00283A2F">
              <w:rPr>
                <w:i/>
                <w:iCs/>
                <w:sz w:val="18"/>
                <w:szCs w:val="22"/>
                <w:lang w:val="en-GB"/>
              </w:rPr>
              <w:t>;</w:t>
            </w:r>
            <w:r w:rsidRPr="00283A2F">
              <w:rPr>
                <w:i/>
                <w:iCs/>
                <w:sz w:val="18"/>
                <w:szCs w:val="22"/>
                <w:lang w:val="en-GB"/>
              </w:rPr>
              <w:t xml:space="preserve"> lack of integrated planning, enabling conditions and adequate policies; lack of inter-institutional and inter-sectorial coordination</w:t>
            </w:r>
            <w:r w:rsidRPr="00283A2F">
              <w:rPr>
                <w:sz w:val="18"/>
                <w:szCs w:val="22"/>
                <w:lang w:val="en-GB"/>
              </w:rPr>
              <w:t xml:space="preserve">. Firstly, the city lacks a framework for sustainable medium and long term development due to: </w:t>
            </w:r>
            <w:proofErr w:type="spellStart"/>
            <w:r w:rsidRPr="00283A2F">
              <w:rPr>
                <w:sz w:val="18"/>
                <w:szCs w:val="22"/>
                <w:lang w:val="en-GB"/>
              </w:rPr>
              <w:t>i</w:t>
            </w:r>
            <w:proofErr w:type="spellEnd"/>
            <w:r w:rsidRPr="00283A2F">
              <w:rPr>
                <w:sz w:val="18"/>
                <w:szCs w:val="22"/>
                <w:lang w:val="en-GB"/>
              </w:rPr>
              <w:t>) Weak institutional capacities for integrated planning, implementation and monitoring of urban resilience, adaptive and sustainable growth at all levels (public, private and civil society); ii) Lack of adequate medium and long term planning instruments that integrate the relevant urban development sectors, namely land use plans (</w:t>
            </w:r>
            <w:proofErr w:type="spellStart"/>
            <w:r w:rsidRPr="00283A2F">
              <w:rPr>
                <w:sz w:val="18"/>
                <w:szCs w:val="22"/>
                <w:lang w:val="en-GB"/>
              </w:rPr>
              <w:t>GOPP</w:t>
            </w:r>
            <w:proofErr w:type="spellEnd"/>
            <w:r w:rsidRPr="00283A2F">
              <w:rPr>
                <w:sz w:val="18"/>
                <w:szCs w:val="22"/>
                <w:lang w:val="en-GB"/>
              </w:rPr>
              <w:t>) and sustainable development plans covering multiple sectors (energy, waste, transport, tourism, biodiversity, etc.), and budgets and monitoring to measure progress on the level of implementation (actions planning); and (iii) limited effort to anchor decision</w:t>
            </w:r>
            <w:r w:rsidR="00006629" w:rsidRPr="00283A2F">
              <w:rPr>
                <w:sz w:val="18"/>
                <w:szCs w:val="22"/>
                <w:lang w:val="en-GB"/>
              </w:rPr>
              <w:t>-</w:t>
            </w:r>
            <w:r w:rsidRPr="00283A2F">
              <w:rPr>
                <w:sz w:val="18"/>
                <w:szCs w:val="22"/>
                <w:lang w:val="en-GB"/>
              </w:rPr>
              <w:t>making on biodiversity and regulations for biodiversity harmful economic activities within municipal planning. Similarly, upstream planning at municipal/governorate level needs to specifically recognize management measures related to the protected areas.</w:t>
            </w:r>
          </w:p>
        </w:tc>
      </w:tr>
      <w:tr w:rsidR="00240C07" w:rsidRPr="00283A2F" w14:paraId="3AA3272F" w14:textId="77777777" w:rsidTr="0024330D">
        <w:tc>
          <w:tcPr>
            <w:tcW w:w="9967" w:type="dxa"/>
            <w:shd w:val="clear" w:color="auto" w:fill="D9D9D9" w:themeFill="background1" w:themeFillShade="D9"/>
          </w:tcPr>
          <w:p w14:paraId="362EC0B1" w14:textId="0D1127BF" w:rsidR="00E75243" w:rsidRPr="00283A2F" w:rsidRDefault="00E75243" w:rsidP="0024330D">
            <w:pPr>
              <w:pStyle w:val="GEFFieldtoFillout"/>
              <w:tabs>
                <w:tab w:val="left" w:pos="567"/>
              </w:tabs>
              <w:spacing w:before="120" w:after="120"/>
              <w:ind w:left="0"/>
              <w:jc w:val="both"/>
              <w:rPr>
                <w:rFonts w:asciiTheme="minorHAnsi" w:hAnsiTheme="minorHAnsi" w:cstheme="minorHAnsi"/>
                <w:b/>
                <w:color w:val="auto"/>
                <w:sz w:val="18"/>
                <w:szCs w:val="18"/>
                <w:lang w:val="en-GB"/>
              </w:rPr>
            </w:pPr>
            <w:r w:rsidRPr="00283A2F">
              <w:rPr>
                <w:rFonts w:asciiTheme="minorHAnsi" w:hAnsiTheme="minorHAnsi" w:cstheme="minorHAnsi"/>
                <w:b/>
                <w:color w:val="auto"/>
                <w:sz w:val="18"/>
                <w:szCs w:val="18"/>
                <w:lang w:val="en-GB"/>
              </w:rPr>
              <w:t xml:space="preserve">Horizontal barriers: legal and regulatory </w:t>
            </w:r>
          </w:p>
        </w:tc>
      </w:tr>
      <w:tr w:rsidR="00240C07" w:rsidRPr="00283A2F" w14:paraId="36B3CFD6" w14:textId="77777777" w:rsidTr="0024330D">
        <w:tc>
          <w:tcPr>
            <w:tcW w:w="9967" w:type="dxa"/>
            <w:shd w:val="clear" w:color="auto" w:fill="F2F2F2" w:themeFill="background1" w:themeFillShade="F2"/>
          </w:tcPr>
          <w:p w14:paraId="254DDA13" w14:textId="288165A7" w:rsidR="0011033D" w:rsidRPr="00283A2F" w:rsidRDefault="00181046" w:rsidP="00E75243">
            <w:pPr>
              <w:rPr>
                <w:lang w:val="en-GB"/>
              </w:rPr>
            </w:pPr>
            <w:r w:rsidRPr="00283A2F">
              <w:rPr>
                <w:sz w:val="18"/>
                <w:szCs w:val="22"/>
                <w:lang w:val="en-GB"/>
              </w:rPr>
              <w:t xml:space="preserve">A generally </w:t>
            </w:r>
            <w:r w:rsidRPr="00283A2F">
              <w:rPr>
                <w:i/>
                <w:iCs/>
                <w:sz w:val="18"/>
                <w:szCs w:val="22"/>
                <w:lang w:val="en-GB"/>
              </w:rPr>
              <w:t>weak enforcement of legal and regulatory frameworks</w:t>
            </w:r>
            <w:r w:rsidRPr="00283A2F">
              <w:rPr>
                <w:sz w:val="18"/>
                <w:szCs w:val="22"/>
                <w:lang w:val="en-GB"/>
              </w:rPr>
              <w:t xml:space="preserve">, across all </w:t>
            </w:r>
            <w:r w:rsidR="00D770C4" w:rsidRPr="00283A2F">
              <w:rPr>
                <w:sz w:val="18"/>
                <w:szCs w:val="22"/>
                <w:lang w:val="en-GB"/>
              </w:rPr>
              <w:t>sectors</w:t>
            </w:r>
            <w:r w:rsidR="0011033D" w:rsidRPr="00283A2F">
              <w:rPr>
                <w:sz w:val="18"/>
                <w:szCs w:val="22"/>
                <w:lang w:val="en-GB"/>
              </w:rPr>
              <w:t>.</w:t>
            </w:r>
          </w:p>
        </w:tc>
      </w:tr>
      <w:tr w:rsidR="00240C07" w:rsidRPr="00283A2F" w14:paraId="216A8154" w14:textId="77777777" w:rsidTr="0024330D">
        <w:tc>
          <w:tcPr>
            <w:tcW w:w="9967" w:type="dxa"/>
            <w:shd w:val="clear" w:color="auto" w:fill="D9D9D9" w:themeFill="background1" w:themeFillShade="D9"/>
          </w:tcPr>
          <w:p w14:paraId="018333E5" w14:textId="1CFEDBFA" w:rsidR="00F231C6" w:rsidRPr="00283A2F" w:rsidRDefault="00F231C6" w:rsidP="0024330D">
            <w:pPr>
              <w:pStyle w:val="GEFFieldtoFillout"/>
              <w:tabs>
                <w:tab w:val="left" w:pos="567"/>
              </w:tabs>
              <w:spacing w:before="120" w:after="120"/>
              <w:ind w:left="0"/>
              <w:jc w:val="both"/>
              <w:rPr>
                <w:rFonts w:asciiTheme="minorHAnsi" w:hAnsiTheme="minorHAnsi" w:cstheme="minorHAnsi"/>
                <w:b/>
                <w:color w:val="auto"/>
                <w:sz w:val="18"/>
                <w:szCs w:val="18"/>
                <w:lang w:val="en-GB"/>
              </w:rPr>
            </w:pPr>
            <w:r w:rsidRPr="00283A2F">
              <w:rPr>
                <w:rFonts w:asciiTheme="minorHAnsi" w:hAnsiTheme="minorHAnsi" w:cstheme="minorHAnsi"/>
                <w:b/>
                <w:color w:val="auto"/>
                <w:sz w:val="18"/>
                <w:szCs w:val="18"/>
                <w:lang w:val="en-GB"/>
              </w:rPr>
              <w:t>Horizontal barriers: technical</w:t>
            </w:r>
          </w:p>
        </w:tc>
      </w:tr>
      <w:tr w:rsidR="00240C07" w:rsidRPr="00283A2F" w14:paraId="4B86DA6A" w14:textId="77777777" w:rsidTr="0024330D">
        <w:tc>
          <w:tcPr>
            <w:tcW w:w="9967" w:type="dxa"/>
            <w:shd w:val="clear" w:color="auto" w:fill="F2F2F2" w:themeFill="background1" w:themeFillShade="F2"/>
          </w:tcPr>
          <w:p w14:paraId="3B199FEA" w14:textId="38190A0A" w:rsidR="00E439AA" w:rsidRPr="00283A2F" w:rsidRDefault="00DF5F3A" w:rsidP="006C2A21">
            <w:pPr>
              <w:tabs>
                <w:tab w:val="left" w:pos="426"/>
              </w:tabs>
              <w:spacing w:after="120"/>
              <w:rPr>
                <w:rFonts w:cs="Calibri"/>
                <w:bCs/>
                <w:sz w:val="18"/>
                <w:szCs w:val="22"/>
                <w:lang w:val="en-GB"/>
              </w:rPr>
            </w:pPr>
            <w:r w:rsidRPr="00283A2F">
              <w:rPr>
                <w:rFonts w:cs="Calibri"/>
                <w:bCs/>
                <w:i/>
                <w:iCs/>
                <w:sz w:val="18"/>
                <w:szCs w:val="22"/>
                <w:lang w:val="en-GB"/>
              </w:rPr>
              <w:t xml:space="preserve">Weaknesses in </w:t>
            </w:r>
            <w:r w:rsidR="00E439AA" w:rsidRPr="00283A2F">
              <w:rPr>
                <w:rFonts w:cs="Calibri"/>
                <w:bCs/>
                <w:i/>
                <w:iCs/>
                <w:sz w:val="18"/>
                <w:szCs w:val="22"/>
                <w:lang w:val="en-GB"/>
              </w:rPr>
              <w:t>technical capacity in planning and design for urban sustainability.</w:t>
            </w:r>
            <w:r w:rsidR="00E439AA" w:rsidRPr="00283A2F">
              <w:rPr>
                <w:rFonts w:cs="Calibri"/>
                <w:bCs/>
                <w:sz w:val="18"/>
                <w:szCs w:val="22"/>
                <w:lang w:val="en-GB"/>
              </w:rPr>
              <w:t xml:space="preserve"> The broad concept of sustainable cities and specific technical approaches to sustainable urban development and hotel practices are quite new to both the Government and the private sector of Egypt. Elaboration and implementation of effective integrated strategies for sustainable urban development with specific target will require technical assistance from outside experts and capacity-building among governmental stakeholders and private sector. It will further require strong and effective key performance indicators that can be continuously monitored and verified.</w:t>
            </w:r>
          </w:p>
          <w:p w14:paraId="6118BA35" w14:textId="77777777" w:rsidR="00E439AA" w:rsidRPr="00283A2F" w:rsidRDefault="00E439AA" w:rsidP="006C2A21">
            <w:pPr>
              <w:tabs>
                <w:tab w:val="left" w:pos="426"/>
              </w:tabs>
              <w:spacing w:after="120"/>
              <w:rPr>
                <w:rFonts w:cs="Calibri"/>
                <w:bCs/>
                <w:sz w:val="18"/>
                <w:szCs w:val="22"/>
                <w:lang w:val="en-GB"/>
              </w:rPr>
            </w:pPr>
            <w:r w:rsidRPr="00283A2F">
              <w:rPr>
                <w:rFonts w:cs="Calibri"/>
                <w:bCs/>
                <w:sz w:val="18"/>
                <w:szCs w:val="22"/>
                <w:lang w:val="en-GB"/>
              </w:rPr>
              <w:t xml:space="preserve">There are some </w:t>
            </w:r>
            <w:r w:rsidRPr="00283A2F">
              <w:rPr>
                <w:rFonts w:cs="Calibri"/>
                <w:bCs/>
                <w:i/>
                <w:iCs/>
                <w:sz w:val="18"/>
                <w:szCs w:val="22"/>
                <w:lang w:val="en-GB"/>
              </w:rPr>
              <w:t>weaknesses in the technical capability in handling properly measures for energy and water efficiency</w:t>
            </w:r>
            <w:r w:rsidRPr="00283A2F">
              <w:rPr>
                <w:rFonts w:cs="Calibri"/>
                <w:bCs/>
                <w:sz w:val="18"/>
                <w:szCs w:val="22"/>
                <w:lang w:val="en-GB"/>
              </w:rPr>
              <w:t xml:space="preserve"> in public and private facilities (e.g. hotels). There is also no entity that is responsible for measuring, reporting and verification of the EE performances of hotels in Sharm El Sheikh.</w:t>
            </w:r>
          </w:p>
          <w:p w14:paraId="70A38088" w14:textId="492EBA85" w:rsidR="00E439AA" w:rsidRPr="00283A2F" w:rsidRDefault="00E439AA" w:rsidP="006C2A21">
            <w:pPr>
              <w:tabs>
                <w:tab w:val="left" w:pos="426"/>
              </w:tabs>
              <w:spacing w:after="120"/>
              <w:rPr>
                <w:rFonts w:cs="Calibri"/>
                <w:bCs/>
                <w:sz w:val="18"/>
                <w:szCs w:val="22"/>
                <w:lang w:val="en-GB"/>
              </w:rPr>
            </w:pPr>
            <w:r w:rsidRPr="00283A2F">
              <w:rPr>
                <w:rFonts w:cs="Calibri"/>
                <w:bCs/>
                <w:sz w:val="18"/>
                <w:szCs w:val="22"/>
                <w:lang w:val="en-GB"/>
              </w:rPr>
              <w:t xml:space="preserve">There are also </w:t>
            </w:r>
            <w:r w:rsidRPr="00283A2F">
              <w:rPr>
                <w:rFonts w:cs="Calibri"/>
                <w:i/>
                <w:sz w:val="18"/>
                <w:szCs w:val="22"/>
                <w:lang w:val="en-GB"/>
              </w:rPr>
              <w:t>constraints in technical capacity to handle threats to critical ecosystems, such as coral reefs and associated ecosystems</w:t>
            </w:r>
            <w:r w:rsidRPr="00283A2F">
              <w:rPr>
                <w:rFonts w:cs="Calibri"/>
                <w:b/>
                <w:bCs/>
                <w:i/>
                <w:sz w:val="18"/>
                <w:szCs w:val="22"/>
                <w:lang w:val="en-GB"/>
              </w:rPr>
              <w:t xml:space="preserve"> </w:t>
            </w:r>
            <w:r w:rsidRPr="00283A2F">
              <w:rPr>
                <w:rFonts w:cs="Calibri"/>
                <w:bCs/>
                <w:sz w:val="18"/>
                <w:szCs w:val="22"/>
                <w:lang w:val="en-GB"/>
              </w:rPr>
              <w:t xml:space="preserve">in particular related to sustainable boat anchoring systems at dive sites, collection and disposal of wastes from diving and recreation boats, effective tracking system for recreational boats, etc. </w:t>
            </w:r>
          </w:p>
        </w:tc>
      </w:tr>
      <w:tr w:rsidR="00240C07" w:rsidRPr="00283A2F" w14:paraId="3237CB6A" w14:textId="77777777" w:rsidTr="0024330D">
        <w:tc>
          <w:tcPr>
            <w:tcW w:w="9967" w:type="dxa"/>
            <w:shd w:val="clear" w:color="auto" w:fill="D9D9D9" w:themeFill="background1" w:themeFillShade="D9"/>
          </w:tcPr>
          <w:p w14:paraId="049A6596" w14:textId="1208A1EE" w:rsidR="00F231C6" w:rsidRPr="00283A2F" w:rsidRDefault="00F231C6" w:rsidP="0024330D">
            <w:pPr>
              <w:pStyle w:val="GEFFieldtoFillout"/>
              <w:tabs>
                <w:tab w:val="left" w:pos="567"/>
              </w:tabs>
              <w:spacing w:before="120" w:after="120"/>
              <w:ind w:left="0"/>
              <w:jc w:val="both"/>
              <w:rPr>
                <w:rFonts w:asciiTheme="minorHAnsi" w:hAnsiTheme="minorHAnsi" w:cstheme="minorHAnsi"/>
                <w:b/>
                <w:color w:val="auto"/>
                <w:sz w:val="18"/>
                <w:szCs w:val="18"/>
                <w:lang w:val="en-GB"/>
              </w:rPr>
            </w:pPr>
            <w:r w:rsidRPr="00283A2F">
              <w:rPr>
                <w:rFonts w:asciiTheme="minorHAnsi" w:hAnsiTheme="minorHAnsi" w:cstheme="minorHAnsi"/>
                <w:b/>
                <w:color w:val="auto"/>
                <w:sz w:val="18"/>
                <w:szCs w:val="18"/>
                <w:lang w:val="en-GB"/>
              </w:rPr>
              <w:t>Horizontal barriers: financial</w:t>
            </w:r>
          </w:p>
        </w:tc>
      </w:tr>
      <w:tr w:rsidR="00240C07" w:rsidRPr="00283A2F" w14:paraId="0721DA14" w14:textId="77777777" w:rsidTr="0024330D">
        <w:tc>
          <w:tcPr>
            <w:tcW w:w="9967" w:type="dxa"/>
            <w:shd w:val="clear" w:color="auto" w:fill="F2F2F2" w:themeFill="background1" w:themeFillShade="F2"/>
          </w:tcPr>
          <w:p w14:paraId="35FF8DED" w14:textId="3879B7A2" w:rsidR="00547BC0" w:rsidRPr="00283A2F" w:rsidRDefault="00E439AA" w:rsidP="00547BC0">
            <w:pPr>
              <w:tabs>
                <w:tab w:val="left" w:pos="426"/>
              </w:tabs>
              <w:spacing w:after="120"/>
              <w:rPr>
                <w:sz w:val="18"/>
                <w:szCs w:val="18"/>
                <w:lang w:val="en-GB"/>
              </w:rPr>
            </w:pPr>
            <w:r w:rsidRPr="00283A2F">
              <w:rPr>
                <w:sz w:val="18"/>
                <w:szCs w:val="18"/>
                <w:lang w:val="en-GB"/>
              </w:rPr>
              <w:t xml:space="preserve">There is a </w:t>
            </w:r>
            <w:r w:rsidR="0017656F" w:rsidRPr="00283A2F">
              <w:rPr>
                <w:sz w:val="18"/>
                <w:szCs w:val="18"/>
                <w:lang w:val="en-GB"/>
              </w:rPr>
              <w:t xml:space="preserve">general </w:t>
            </w:r>
            <w:r w:rsidRPr="00283A2F">
              <w:rPr>
                <w:i/>
                <w:iCs/>
                <w:sz w:val="18"/>
                <w:szCs w:val="18"/>
                <w:lang w:val="en-GB"/>
              </w:rPr>
              <w:t xml:space="preserve">lack of financial frameworks to trigger sustainable </w:t>
            </w:r>
            <w:r w:rsidR="007A4FF1" w:rsidRPr="00283A2F">
              <w:rPr>
                <w:i/>
                <w:iCs/>
                <w:sz w:val="18"/>
                <w:szCs w:val="18"/>
                <w:lang w:val="en-GB"/>
              </w:rPr>
              <w:t xml:space="preserve">energy and </w:t>
            </w:r>
            <w:r w:rsidRPr="00283A2F">
              <w:rPr>
                <w:i/>
                <w:iCs/>
                <w:sz w:val="18"/>
                <w:szCs w:val="18"/>
                <w:lang w:val="en-GB"/>
              </w:rPr>
              <w:t>integrated management of natural resources</w:t>
            </w:r>
            <w:r w:rsidRPr="00283A2F">
              <w:rPr>
                <w:sz w:val="18"/>
                <w:szCs w:val="18"/>
                <w:lang w:val="en-GB"/>
              </w:rPr>
              <w:t xml:space="preserve">. </w:t>
            </w:r>
          </w:p>
          <w:p w14:paraId="3A31B964" w14:textId="44316514" w:rsidR="00E439AA" w:rsidRPr="00283A2F" w:rsidRDefault="00E439AA" w:rsidP="00547BC0">
            <w:pPr>
              <w:tabs>
                <w:tab w:val="left" w:pos="426"/>
              </w:tabs>
              <w:spacing w:after="120"/>
              <w:rPr>
                <w:rFonts w:cs="Calibri"/>
                <w:bCs/>
                <w:sz w:val="18"/>
                <w:szCs w:val="18"/>
                <w:lang w:val="en-GB"/>
              </w:rPr>
            </w:pPr>
            <w:r w:rsidRPr="00283A2F">
              <w:rPr>
                <w:rFonts w:cs="Calibri"/>
                <w:bCs/>
                <w:sz w:val="18"/>
                <w:szCs w:val="18"/>
                <w:lang w:val="en-GB"/>
              </w:rPr>
              <w:lastRenderedPageBreak/>
              <w:t>There are currently no attractive financing mechanisms available through which households or private sector can obtain financing for small-scale renewable energy projects by using a PPA or a Renewable Energy Certificate as security. Hotels in Sharm El-Sheikh were practically limited in providing sufficient creditworthiness for being eligible for bank loans. The interest rates of the currently available consumer loans in Egypt reach 10-15% per year and are therefore unattractive for financing RE and EE projects that require long-term financing at moderate interest rates (as with the case of financing larger power plants or larger refurbishments).</w:t>
            </w:r>
            <w:r w:rsidRPr="00283A2F">
              <w:rPr>
                <w:sz w:val="18"/>
                <w:szCs w:val="18"/>
                <w:lang w:val="en-GB"/>
              </w:rPr>
              <w:t xml:space="preserve"> Lending schemes specific to renewable energy projects have to be explored that would enable the best use of limited concessional public resources (including those provided by development banks and institutions) to soften the terms of overall project financing.</w:t>
            </w:r>
          </w:p>
          <w:p w14:paraId="3C904E8A" w14:textId="30C70D88" w:rsidR="00E439AA" w:rsidRPr="00283A2F" w:rsidRDefault="00E439AA" w:rsidP="00547BC0">
            <w:pPr>
              <w:tabs>
                <w:tab w:val="left" w:pos="426"/>
              </w:tabs>
              <w:spacing w:after="120"/>
              <w:rPr>
                <w:rFonts w:cs="Calibri"/>
                <w:bCs/>
                <w:sz w:val="18"/>
                <w:szCs w:val="18"/>
                <w:lang w:val="en-GB"/>
              </w:rPr>
            </w:pPr>
            <w:r w:rsidRPr="00283A2F">
              <w:rPr>
                <w:sz w:val="18"/>
                <w:szCs w:val="18"/>
                <w:lang w:val="en-GB"/>
              </w:rPr>
              <w:t xml:space="preserve">Although, there are new regulations related to collection of revenues from protected areas, there are no clear guidelines and procedures to ensure that revenues generated from protected areas are effectively </w:t>
            </w:r>
            <w:r w:rsidR="008A0858" w:rsidRPr="00283A2F">
              <w:rPr>
                <w:sz w:val="18"/>
                <w:szCs w:val="18"/>
                <w:lang w:val="en-GB"/>
              </w:rPr>
              <w:t>channelled</w:t>
            </w:r>
            <w:r w:rsidRPr="00283A2F">
              <w:rPr>
                <w:sz w:val="18"/>
                <w:szCs w:val="18"/>
                <w:lang w:val="en-GB"/>
              </w:rPr>
              <w:t xml:space="preserve"> for conservation activities within the PAs themselves, that would enable recruitment of additional staff, support research and monitoring and improve management practices.</w:t>
            </w:r>
          </w:p>
        </w:tc>
      </w:tr>
      <w:tr w:rsidR="00240C07" w:rsidRPr="00283A2F" w14:paraId="5F0BB1BB" w14:textId="77777777" w:rsidTr="0024330D">
        <w:tc>
          <w:tcPr>
            <w:tcW w:w="9967" w:type="dxa"/>
            <w:shd w:val="clear" w:color="auto" w:fill="D9D9D9" w:themeFill="background1" w:themeFillShade="D9"/>
          </w:tcPr>
          <w:p w14:paraId="442BCAB1" w14:textId="26DE7741" w:rsidR="00F231C6" w:rsidRPr="00283A2F" w:rsidRDefault="00F231C6" w:rsidP="0024330D">
            <w:pPr>
              <w:pStyle w:val="GEFFieldtoFillout"/>
              <w:tabs>
                <w:tab w:val="left" w:pos="567"/>
              </w:tabs>
              <w:spacing w:before="120" w:after="120"/>
              <w:ind w:left="0"/>
              <w:jc w:val="both"/>
              <w:rPr>
                <w:rFonts w:asciiTheme="minorHAnsi" w:hAnsiTheme="minorHAnsi" w:cstheme="minorHAnsi"/>
                <w:b/>
                <w:color w:val="auto"/>
                <w:sz w:val="18"/>
                <w:szCs w:val="18"/>
                <w:lang w:val="en-GB"/>
              </w:rPr>
            </w:pPr>
            <w:r w:rsidRPr="00283A2F">
              <w:rPr>
                <w:rFonts w:asciiTheme="minorHAnsi" w:hAnsiTheme="minorHAnsi" w:cstheme="minorHAnsi"/>
                <w:b/>
                <w:color w:val="auto"/>
                <w:sz w:val="18"/>
                <w:szCs w:val="18"/>
                <w:lang w:val="en-GB"/>
              </w:rPr>
              <w:lastRenderedPageBreak/>
              <w:t xml:space="preserve">Horizontal barriers: information/awareness </w:t>
            </w:r>
          </w:p>
        </w:tc>
      </w:tr>
      <w:tr w:rsidR="00240C07" w:rsidRPr="00283A2F" w14:paraId="7D36DB84" w14:textId="77777777" w:rsidTr="0024330D">
        <w:tc>
          <w:tcPr>
            <w:tcW w:w="9967" w:type="dxa"/>
            <w:shd w:val="clear" w:color="auto" w:fill="F2F2F2" w:themeFill="background1" w:themeFillShade="F2"/>
          </w:tcPr>
          <w:p w14:paraId="75972203" w14:textId="021DCFE8" w:rsidR="00E439AA" w:rsidRPr="00283A2F" w:rsidRDefault="0017656F" w:rsidP="00547BC0">
            <w:pPr>
              <w:tabs>
                <w:tab w:val="left" w:pos="426"/>
              </w:tabs>
              <w:spacing w:after="120"/>
              <w:rPr>
                <w:rFonts w:cs="Calibri"/>
                <w:bCs/>
                <w:sz w:val="18"/>
                <w:szCs w:val="22"/>
                <w:lang w:val="en-GB"/>
              </w:rPr>
            </w:pPr>
            <w:r w:rsidRPr="00283A2F">
              <w:rPr>
                <w:rFonts w:cs="Calibri"/>
                <w:bCs/>
                <w:i/>
                <w:iCs/>
                <w:sz w:val="18"/>
                <w:szCs w:val="22"/>
                <w:lang w:val="en-GB"/>
              </w:rPr>
              <w:t xml:space="preserve">Limited </w:t>
            </w:r>
            <w:r w:rsidR="00E439AA" w:rsidRPr="00283A2F">
              <w:rPr>
                <w:rFonts w:cs="Calibri"/>
                <w:bCs/>
                <w:i/>
                <w:iCs/>
                <w:sz w:val="18"/>
                <w:szCs w:val="22"/>
                <w:lang w:val="en-GB"/>
              </w:rPr>
              <w:t>knowledge and experience with environmental sound technologies.</w:t>
            </w:r>
            <w:r w:rsidR="00E439AA" w:rsidRPr="00283A2F">
              <w:rPr>
                <w:rFonts w:cs="Calibri"/>
                <w:bCs/>
                <w:sz w:val="18"/>
                <w:szCs w:val="22"/>
                <w:lang w:val="en-GB"/>
              </w:rPr>
              <w:t xml:space="preserve"> Sharm El-Sheikh has limited experience with low carbon technologies being installed, there are only a few small- and large-scale solar PV installations. However, there is huge untapped potential to utilize solar and other renewable sources (wind, biomass, etc.) at large scale or distributed energy production facilities (e.g. hotels and other buildings), and at the same time benefit from implementing energy efficiency measures. Other areas lacking technical solutions are water and resource efficiency as well as the weak capacity to manage municipal solid wastes properly. While there is a waste-processing facility in Sharm El-Sheikh that conducts some recycling, there is also a need to focus on waste avoidance (minimization) and gradually improve  the sorting, processing, and testing of incoming and outgoing waste streams from the city and the tourist infrastructures in order to avoid illegal dumping and burning of wastes, release to the sea and waters and expand recycling and make the use of recovered materials more economically viable. </w:t>
            </w:r>
          </w:p>
          <w:p w14:paraId="46992BEC" w14:textId="7284B166" w:rsidR="00631526" w:rsidRPr="00283A2F" w:rsidRDefault="0017656F" w:rsidP="00547BC0">
            <w:pPr>
              <w:tabs>
                <w:tab w:val="left" w:pos="426"/>
              </w:tabs>
              <w:spacing w:after="120"/>
              <w:rPr>
                <w:rFonts w:cs="Calibri"/>
                <w:bCs/>
                <w:sz w:val="18"/>
                <w:szCs w:val="22"/>
                <w:lang w:val="en-GB"/>
              </w:rPr>
            </w:pPr>
            <w:r w:rsidRPr="00283A2F">
              <w:rPr>
                <w:rFonts w:cs="Calibri"/>
                <w:bCs/>
                <w:i/>
                <w:iCs/>
                <w:sz w:val="18"/>
                <w:szCs w:val="22"/>
                <w:lang w:val="en-GB"/>
              </w:rPr>
              <w:t xml:space="preserve">Limited </w:t>
            </w:r>
            <w:r w:rsidR="00631526" w:rsidRPr="00283A2F">
              <w:rPr>
                <w:rFonts w:cs="Calibri"/>
                <w:bCs/>
                <w:i/>
                <w:iCs/>
                <w:sz w:val="18"/>
                <w:szCs w:val="22"/>
                <w:lang w:val="en-GB"/>
              </w:rPr>
              <w:t xml:space="preserve">understanding and awareness of </w:t>
            </w:r>
            <w:r w:rsidR="00057EFB" w:rsidRPr="00283A2F">
              <w:rPr>
                <w:rFonts w:cs="Calibri"/>
                <w:bCs/>
                <w:i/>
                <w:iCs/>
                <w:sz w:val="18"/>
                <w:szCs w:val="22"/>
                <w:lang w:val="en-GB"/>
              </w:rPr>
              <w:t>holistic threats/</w:t>
            </w:r>
            <w:r w:rsidR="00631526" w:rsidRPr="00283A2F">
              <w:rPr>
                <w:rFonts w:cs="Calibri"/>
                <w:bCs/>
                <w:i/>
                <w:iCs/>
                <w:sz w:val="18"/>
                <w:szCs w:val="22"/>
                <w:lang w:val="en-GB"/>
              </w:rPr>
              <w:t>practices impacting biodiversity.</w:t>
            </w:r>
            <w:r w:rsidR="006144AF" w:rsidRPr="00283A2F">
              <w:rPr>
                <w:rFonts w:cs="Calibri"/>
                <w:bCs/>
                <w:i/>
                <w:iCs/>
                <w:sz w:val="18"/>
                <w:szCs w:val="22"/>
                <w:lang w:val="en-GB"/>
              </w:rPr>
              <w:t xml:space="preserve"> </w:t>
            </w:r>
            <w:r w:rsidR="006144AF" w:rsidRPr="00283A2F">
              <w:rPr>
                <w:rFonts w:cs="Calibri"/>
                <w:bCs/>
                <w:sz w:val="18"/>
                <w:szCs w:val="22"/>
                <w:lang w:val="en-GB"/>
              </w:rPr>
              <w:t xml:space="preserve">Technical assistance including </w:t>
            </w:r>
            <w:r w:rsidR="00057EFB" w:rsidRPr="00283A2F">
              <w:rPr>
                <w:rFonts w:cs="Calibri"/>
                <w:bCs/>
                <w:sz w:val="18"/>
                <w:szCs w:val="22"/>
                <w:lang w:val="en-GB"/>
              </w:rPr>
              <w:t xml:space="preserve">holistic threat assessment, </w:t>
            </w:r>
            <w:r w:rsidR="006144AF" w:rsidRPr="00283A2F">
              <w:rPr>
                <w:rFonts w:cs="Calibri"/>
                <w:bCs/>
                <w:sz w:val="18"/>
                <w:szCs w:val="22"/>
                <w:lang w:val="en-GB"/>
              </w:rPr>
              <w:t>financial assessment and appraisal, training and capacity building are needed. While, efforts have been initiated recently to survey and establish baselines for the coral reef ecosystem (in terms of assessment of coral reef health), regular monitoring of marine, coastal and terrestrial environments is needed to improve understanding of key threats and measures to manage these.</w:t>
            </w:r>
          </w:p>
        </w:tc>
      </w:tr>
      <w:tr w:rsidR="00240C07" w:rsidRPr="00283A2F" w14:paraId="668867E1" w14:textId="77777777" w:rsidTr="005005F4">
        <w:tc>
          <w:tcPr>
            <w:tcW w:w="9967" w:type="dxa"/>
            <w:shd w:val="clear" w:color="auto" w:fill="D9D9D9" w:themeFill="background1" w:themeFillShade="D9"/>
          </w:tcPr>
          <w:p w14:paraId="3D5E524F" w14:textId="40B884BB" w:rsidR="009C0692" w:rsidRPr="00283A2F" w:rsidRDefault="00396423" w:rsidP="0024330D">
            <w:pPr>
              <w:pStyle w:val="GEFFieldtoFillout"/>
              <w:tabs>
                <w:tab w:val="left" w:pos="567"/>
              </w:tabs>
              <w:spacing w:before="120" w:after="120"/>
              <w:ind w:left="0"/>
              <w:jc w:val="both"/>
              <w:rPr>
                <w:rFonts w:asciiTheme="minorHAnsi" w:hAnsiTheme="minorHAnsi" w:cstheme="minorHAnsi"/>
                <w:b/>
                <w:color w:val="auto"/>
                <w:sz w:val="18"/>
                <w:szCs w:val="18"/>
                <w:lang w:val="en-GB"/>
              </w:rPr>
            </w:pPr>
            <w:r w:rsidRPr="00283A2F">
              <w:rPr>
                <w:rFonts w:asciiTheme="minorHAnsi" w:hAnsiTheme="minorHAnsi" w:cstheme="minorHAnsi"/>
                <w:b/>
                <w:color w:val="auto"/>
                <w:sz w:val="18"/>
                <w:szCs w:val="18"/>
                <w:lang w:val="en-GB"/>
              </w:rPr>
              <w:t>Further s</w:t>
            </w:r>
            <w:r w:rsidR="005005F4" w:rsidRPr="00283A2F">
              <w:rPr>
                <w:rFonts w:asciiTheme="minorHAnsi" w:hAnsiTheme="minorHAnsi" w:cstheme="minorHAnsi"/>
                <w:b/>
                <w:color w:val="auto"/>
                <w:sz w:val="18"/>
                <w:szCs w:val="18"/>
                <w:lang w:val="en-GB"/>
              </w:rPr>
              <w:t>pecific b</w:t>
            </w:r>
            <w:r w:rsidR="009C0692" w:rsidRPr="00283A2F">
              <w:rPr>
                <w:rFonts w:asciiTheme="minorHAnsi" w:hAnsiTheme="minorHAnsi" w:cstheme="minorHAnsi"/>
                <w:b/>
                <w:color w:val="auto"/>
                <w:sz w:val="18"/>
                <w:szCs w:val="18"/>
                <w:lang w:val="en-GB"/>
              </w:rPr>
              <w:t xml:space="preserve">arriers to </w:t>
            </w:r>
            <w:r w:rsidR="005005F4" w:rsidRPr="00283A2F">
              <w:rPr>
                <w:rFonts w:asciiTheme="minorHAnsi" w:hAnsiTheme="minorHAnsi" w:cstheme="minorHAnsi"/>
                <w:b/>
                <w:color w:val="auto"/>
                <w:sz w:val="18"/>
                <w:szCs w:val="18"/>
                <w:lang w:val="en-GB"/>
              </w:rPr>
              <w:t xml:space="preserve">the </w:t>
            </w:r>
            <w:r w:rsidR="009C0692" w:rsidRPr="00283A2F">
              <w:rPr>
                <w:rFonts w:asciiTheme="minorHAnsi" w:hAnsiTheme="minorHAnsi" w:cstheme="minorHAnsi"/>
                <w:b/>
                <w:color w:val="auto"/>
                <w:sz w:val="18"/>
                <w:szCs w:val="18"/>
                <w:lang w:val="en-GB"/>
              </w:rPr>
              <w:t>sustainable management of the water-energy nexus</w:t>
            </w:r>
          </w:p>
        </w:tc>
      </w:tr>
      <w:tr w:rsidR="00240C07" w:rsidRPr="00283A2F" w14:paraId="6B80A327" w14:textId="77777777" w:rsidTr="005005F4">
        <w:tc>
          <w:tcPr>
            <w:tcW w:w="9967" w:type="dxa"/>
            <w:shd w:val="clear" w:color="auto" w:fill="F2F2F2" w:themeFill="background1" w:themeFillShade="F2"/>
          </w:tcPr>
          <w:p w14:paraId="19A9D87B" w14:textId="77777777" w:rsidR="0011033D" w:rsidRPr="00283A2F" w:rsidRDefault="0011033D" w:rsidP="0011033D">
            <w:pPr>
              <w:rPr>
                <w:lang w:val="en-GB"/>
              </w:rPr>
            </w:pPr>
            <w:r w:rsidRPr="00283A2F">
              <w:rPr>
                <w:i/>
                <w:iCs/>
                <w:sz w:val="18"/>
                <w:szCs w:val="22"/>
                <w:lang w:val="en-GB"/>
              </w:rPr>
              <w:t>Ineffective environment to promote the accelerated deployment of small-scale renewable electricity</w:t>
            </w:r>
            <w:r w:rsidRPr="00283A2F">
              <w:rPr>
                <w:sz w:val="18"/>
                <w:szCs w:val="22"/>
                <w:lang w:val="en-GB"/>
              </w:rPr>
              <w:t xml:space="preserve">. A set of laws, regulations and implementation schemes has been adopted by the government (NREA) to and encourage the participation of private investors in renewable energy development. However, some difficulties have been experienced by developers and investors of renewable energy sources for electricity during project implementation. While the NREA has a clear leading role under the EPC scheme, its overall institutional responsibilities, including its role in land acquisition for renewable energy implementation, need further clarifications and simplification for all renewable procurement schemes (BOO, IPP, FIT and net metering). The administrative procedures regarding land registration for renewable energy developers are rather complex. The Project will engage with governmental entities (NREA) to resolve some of the regulatory barriers and support the widescale implementation of renewable energy procurement schemes. </w:t>
            </w:r>
          </w:p>
          <w:p w14:paraId="1A061202" w14:textId="0A3C89EE" w:rsidR="009C0692" w:rsidRPr="00283A2F" w:rsidRDefault="0017656F" w:rsidP="0024330D">
            <w:pPr>
              <w:pStyle w:val="GEFQuestion"/>
              <w:tabs>
                <w:tab w:val="left" w:pos="567"/>
              </w:tabs>
              <w:spacing w:after="120"/>
              <w:ind w:left="0"/>
              <w:jc w:val="both"/>
              <w:rPr>
                <w:rFonts w:asciiTheme="minorHAnsi" w:hAnsiTheme="minorHAnsi" w:cstheme="minorHAnsi"/>
                <w:sz w:val="18"/>
                <w:szCs w:val="18"/>
                <w:lang w:val="en-GB"/>
              </w:rPr>
            </w:pPr>
            <w:r w:rsidRPr="00283A2F">
              <w:rPr>
                <w:rFonts w:asciiTheme="minorHAnsi" w:hAnsiTheme="minorHAnsi" w:cstheme="minorHAnsi"/>
                <w:i/>
                <w:iCs/>
                <w:sz w:val="18"/>
                <w:szCs w:val="18"/>
                <w:lang w:val="en-GB"/>
              </w:rPr>
              <w:t xml:space="preserve">Weaknesses in </w:t>
            </w:r>
            <w:r w:rsidR="009C0692" w:rsidRPr="00283A2F">
              <w:rPr>
                <w:rFonts w:asciiTheme="minorHAnsi" w:hAnsiTheme="minorHAnsi" w:cstheme="minorHAnsi"/>
                <w:i/>
                <w:iCs/>
                <w:sz w:val="18"/>
                <w:szCs w:val="18"/>
                <w:lang w:val="en-GB"/>
              </w:rPr>
              <w:t>robust planning, enabling conditions and adequate policies that trigger sustainable and integrated management of energy and water</w:t>
            </w:r>
            <w:r w:rsidR="009C0692" w:rsidRPr="00283A2F">
              <w:rPr>
                <w:rFonts w:asciiTheme="minorHAnsi" w:hAnsiTheme="minorHAnsi" w:cstheme="minorHAnsi"/>
                <w:iCs/>
                <w:sz w:val="18"/>
                <w:szCs w:val="18"/>
                <w:lang w:val="en-GB"/>
              </w:rPr>
              <w:t xml:space="preserve">: </w:t>
            </w:r>
            <w:r w:rsidR="009C0692" w:rsidRPr="00283A2F">
              <w:rPr>
                <w:rFonts w:asciiTheme="minorHAnsi" w:hAnsiTheme="minorHAnsi" w:cstheme="minorHAnsi"/>
                <w:sz w:val="18"/>
                <w:szCs w:val="18"/>
                <w:lang w:val="en-GB"/>
              </w:rPr>
              <w:t xml:space="preserve">Although there are policies specifically on EE, </w:t>
            </w:r>
            <w:proofErr w:type="spellStart"/>
            <w:r w:rsidR="009C0692" w:rsidRPr="00283A2F">
              <w:rPr>
                <w:rFonts w:asciiTheme="minorHAnsi" w:hAnsiTheme="minorHAnsi" w:cstheme="minorHAnsi"/>
                <w:sz w:val="18"/>
                <w:szCs w:val="18"/>
                <w:lang w:val="en-GB"/>
              </w:rPr>
              <w:t>its</w:t>
            </w:r>
            <w:proofErr w:type="spellEnd"/>
            <w:r w:rsidR="009C0692" w:rsidRPr="00283A2F">
              <w:rPr>
                <w:rFonts w:asciiTheme="minorHAnsi" w:hAnsiTheme="minorHAnsi" w:cstheme="minorHAnsi"/>
                <w:sz w:val="18"/>
                <w:szCs w:val="18"/>
                <w:lang w:val="en-GB"/>
              </w:rPr>
              <w:t xml:space="preserve"> still need to be tailored to the tourism/hotel sector in an urbanised setting where there are other parameters such as water management and requirement for a certain level of service to be provided (e.g. client comfort). In addition, enforcement is also key in adopting EE measures. The prevailing experience shows that enforcement of policies is not carried out systematically.</w:t>
            </w:r>
          </w:p>
          <w:p w14:paraId="75EDA673" w14:textId="4CE55180" w:rsidR="009C0692" w:rsidRPr="00283A2F" w:rsidRDefault="0017656F" w:rsidP="0024330D">
            <w:pPr>
              <w:pStyle w:val="GEFQuestion"/>
              <w:tabs>
                <w:tab w:val="left" w:pos="567"/>
              </w:tabs>
              <w:spacing w:after="120"/>
              <w:ind w:left="0"/>
              <w:jc w:val="both"/>
              <w:rPr>
                <w:rFonts w:asciiTheme="minorHAnsi" w:hAnsiTheme="minorHAnsi" w:cstheme="minorHAnsi"/>
                <w:sz w:val="18"/>
                <w:szCs w:val="18"/>
                <w:lang w:val="en-GB"/>
              </w:rPr>
            </w:pPr>
            <w:r w:rsidRPr="00283A2F">
              <w:rPr>
                <w:rFonts w:asciiTheme="minorHAnsi" w:hAnsiTheme="minorHAnsi" w:cstheme="minorHAnsi"/>
                <w:i/>
                <w:iCs/>
                <w:sz w:val="18"/>
                <w:szCs w:val="18"/>
                <w:lang w:val="en-GB"/>
              </w:rPr>
              <w:t xml:space="preserve">Limited </w:t>
            </w:r>
            <w:r w:rsidR="009C0692" w:rsidRPr="00283A2F">
              <w:rPr>
                <w:rFonts w:asciiTheme="minorHAnsi" w:hAnsiTheme="minorHAnsi" w:cstheme="minorHAnsi"/>
                <w:i/>
                <w:iCs/>
                <w:sz w:val="18"/>
                <w:szCs w:val="18"/>
                <w:lang w:val="en-GB"/>
              </w:rPr>
              <w:t>technical capacity</w:t>
            </w:r>
            <w:r w:rsidR="009C0692" w:rsidRPr="00283A2F">
              <w:rPr>
                <w:rFonts w:asciiTheme="minorHAnsi" w:hAnsiTheme="minorHAnsi" w:cstheme="minorHAnsi"/>
                <w:sz w:val="18"/>
                <w:szCs w:val="18"/>
                <w:lang w:val="en-GB"/>
              </w:rPr>
              <w:t xml:space="preserve">: There are some weaknesses in the technical </w:t>
            </w:r>
            <w:r w:rsidR="008A0858" w:rsidRPr="00283A2F">
              <w:rPr>
                <w:rFonts w:asciiTheme="minorHAnsi" w:hAnsiTheme="minorHAnsi" w:cstheme="minorHAnsi"/>
                <w:sz w:val="18"/>
                <w:szCs w:val="18"/>
                <w:lang w:val="en-GB"/>
              </w:rPr>
              <w:t>capability</w:t>
            </w:r>
            <w:r w:rsidR="009C0692" w:rsidRPr="00283A2F">
              <w:rPr>
                <w:rFonts w:asciiTheme="minorHAnsi" w:hAnsiTheme="minorHAnsi" w:cstheme="minorHAnsi"/>
                <w:sz w:val="18"/>
                <w:szCs w:val="18"/>
                <w:lang w:val="en-GB"/>
              </w:rPr>
              <w:t xml:space="preserve"> in handling properly measures for EE in equipment and efficient water consumption. There is also no entity that is responsible for measuring, reporting and verification of the EE performances of hotels in S</w:t>
            </w:r>
            <w:r w:rsidR="002B2F74" w:rsidRPr="00283A2F">
              <w:rPr>
                <w:rFonts w:asciiTheme="minorHAnsi" w:hAnsiTheme="minorHAnsi" w:cstheme="minorHAnsi"/>
                <w:sz w:val="18"/>
                <w:szCs w:val="18"/>
                <w:lang w:val="en-GB"/>
              </w:rPr>
              <w:t>har</w:t>
            </w:r>
            <w:r w:rsidR="009C0692" w:rsidRPr="00283A2F">
              <w:rPr>
                <w:rFonts w:asciiTheme="minorHAnsi" w:hAnsiTheme="minorHAnsi" w:cstheme="minorHAnsi"/>
                <w:sz w:val="18"/>
                <w:szCs w:val="18"/>
                <w:lang w:val="en-GB"/>
              </w:rPr>
              <w:t>m El Sheikh.</w:t>
            </w:r>
          </w:p>
          <w:p w14:paraId="39176DCF" w14:textId="70D40824" w:rsidR="009C0692" w:rsidRPr="00283A2F" w:rsidRDefault="00886D65" w:rsidP="0024330D">
            <w:pPr>
              <w:pStyle w:val="GEFQuestion"/>
              <w:tabs>
                <w:tab w:val="left" w:pos="567"/>
              </w:tabs>
              <w:spacing w:after="120"/>
              <w:ind w:left="0"/>
              <w:jc w:val="both"/>
              <w:rPr>
                <w:rFonts w:asciiTheme="minorHAnsi" w:hAnsiTheme="minorHAnsi" w:cstheme="minorHAnsi"/>
                <w:sz w:val="18"/>
                <w:szCs w:val="18"/>
                <w:lang w:val="en-GB"/>
              </w:rPr>
            </w:pPr>
            <w:r w:rsidRPr="00283A2F">
              <w:rPr>
                <w:rFonts w:asciiTheme="minorHAnsi" w:hAnsiTheme="minorHAnsi" w:cstheme="minorHAnsi"/>
                <w:i/>
                <w:iCs/>
                <w:sz w:val="18"/>
                <w:szCs w:val="18"/>
                <w:lang w:val="en-GB"/>
              </w:rPr>
              <w:t xml:space="preserve">Limited </w:t>
            </w:r>
            <w:r w:rsidR="009C0692" w:rsidRPr="00283A2F">
              <w:rPr>
                <w:rFonts w:asciiTheme="minorHAnsi" w:hAnsiTheme="minorHAnsi" w:cstheme="minorHAnsi"/>
                <w:i/>
                <w:iCs/>
                <w:sz w:val="18"/>
                <w:szCs w:val="18"/>
                <w:lang w:val="en-GB"/>
              </w:rPr>
              <w:t>proper financial incentives</w:t>
            </w:r>
            <w:r w:rsidR="009C0692" w:rsidRPr="00283A2F">
              <w:rPr>
                <w:rFonts w:asciiTheme="minorHAnsi" w:hAnsiTheme="minorHAnsi" w:cstheme="minorHAnsi"/>
                <w:sz w:val="18"/>
                <w:szCs w:val="18"/>
                <w:lang w:val="en-GB"/>
              </w:rPr>
              <w:t>: The main constraint to investing towards EE measures have been the heavily subsidized energy prices. EE investments can appear unattractive when hotels assume continued low energy prices. Although water is scarce in Egypt, water prices have also been heavily subsidized. This also gives no incentive in investing further towards efficient water usage. However, there is a strong signal recently from the Government of Egypt as water prices have been increased by 50% in July 2018. This is part of a wider plan from the Government to reduce its subsidies towards utilities (electricity, water and gas). It is a good start, but still insufficient.</w:t>
            </w:r>
          </w:p>
          <w:p w14:paraId="52DC648E" w14:textId="4D56FA11" w:rsidR="009C0692" w:rsidRPr="00283A2F" w:rsidRDefault="00886D65" w:rsidP="0024330D">
            <w:pPr>
              <w:pStyle w:val="GEFQuestion"/>
              <w:tabs>
                <w:tab w:val="left" w:pos="567"/>
              </w:tabs>
              <w:spacing w:after="120"/>
              <w:ind w:left="0"/>
              <w:jc w:val="both"/>
              <w:rPr>
                <w:rFonts w:asciiTheme="minorHAnsi" w:hAnsiTheme="minorHAnsi" w:cstheme="minorHAnsi"/>
                <w:sz w:val="18"/>
                <w:szCs w:val="18"/>
                <w:lang w:val="en-GB"/>
              </w:rPr>
            </w:pPr>
            <w:r w:rsidRPr="00283A2F">
              <w:rPr>
                <w:rFonts w:asciiTheme="minorHAnsi" w:hAnsiTheme="minorHAnsi" w:cstheme="minorHAnsi"/>
                <w:i/>
                <w:iCs/>
                <w:sz w:val="18"/>
                <w:szCs w:val="18"/>
                <w:lang w:val="en-GB"/>
              </w:rPr>
              <w:t xml:space="preserve">Limited </w:t>
            </w:r>
            <w:r w:rsidR="009C0692" w:rsidRPr="00283A2F">
              <w:rPr>
                <w:rFonts w:asciiTheme="minorHAnsi" w:hAnsiTheme="minorHAnsi" w:cstheme="minorHAnsi"/>
                <w:i/>
                <w:iCs/>
                <w:sz w:val="18"/>
                <w:szCs w:val="18"/>
                <w:lang w:val="en-GB"/>
              </w:rPr>
              <w:t>awareness and information</w:t>
            </w:r>
            <w:r w:rsidR="009C0692" w:rsidRPr="00283A2F">
              <w:rPr>
                <w:rFonts w:asciiTheme="minorHAnsi" w:hAnsiTheme="minorHAnsi" w:cstheme="minorHAnsi"/>
                <w:sz w:val="18"/>
                <w:szCs w:val="18"/>
                <w:lang w:val="en-GB"/>
              </w:rPr>
              <w:t xml:space="preserve">: Most of the hotel managers do not have sufficient </w:t>
            </w:r>
            <w:r w:rsidR="008A0858" w:rsidRPr="00283A2F">
              <w:rPr>
                <w:rFonts w:asciiTheme="minorHAnsi" w:hAnsiTheme="minorHAnsi" w:cstheme="minorHAnsi"/>
                <w:sz w:val="18"/>
                <w:szCs w:val="18"/>
                <w:lang w:val="en-GB"/>
              </w:rPr>
              <w:t>awareness</w:t>
            </w:r>
            <w:r w:rsidR="009C0692" w:rsidRPr="00283A2F">
              <w:rPr>
                <w:rFonts w:asciiTheme="minorHAnsi" w:hAnsiTheme="minorHAnsi" w:cstheme="minorHAnsi"/>
                <w:sz w:val="18"/>
                <w:szCs w:val="18"/>
                <w:lang w:val="en-GB"/>
              </w:rPr>
              <w:t xml:space="preserve"> regarding sustainable use of energy and water resources and related solutions. There is this consistent dilemma between the cost of the investment needed versus the payback period, but also fears of compromising guest comforts. A thorough information campaign is lacking in order to convince key stakeholders, but also to showcase and demonstrate the work done by UNDP and GEF in this regard. A previous UNDP-GEF funded project implemented its activities in Cairo where some of the hotels such as </w:t>
            </w:r>
            <w:proofErr w:type="spellStart"/>
            <w:r w:rsidR="009C0692" w:rsidRPr="00283A2F">
              <w:rPr>
                <w:rFonts w:asciiTheme="minorHAnsi" w:hAnsiTheme="minorHAnsi" w:cstheme="minorHAnsi"/>
                <w:sz w:val="18"/>
                <w:szCs w:val="18"/>
                <w:lang w:val="en-GB"/>
              </w:rPr>
              <w:t>JW</w:t>
            </w:r>
            <w:proofErr w:type="spellEnd"/>
            <w:r w:rsidR="009C0692" w:rsidRPr="00283A2F">
              <w:rPr>
                <w:rFonts w:asciiTheme="minorHAnsi" w:hAnsiTheme="minorHAnsi" w:cstheme="minorHAnsi"/>
                <w:sz w:val="18"/>
                <w:szCs w:val="18"/>
                <w:lang w:val="en-GB"/>
              </w:rPr>
              <w:t xml:space="preserve"> Marriott and Conrad demonstrated EE measures. These experiences need to be shared nation-wide, including in tourism areas like Sharm El Sheikh.</w:t>
            </w:r>
          </w:p>
          <w:p w14:paraId="6C0A8AED" w14:textId="14EA83E7" w:rsidR="009C0692" w:rsidRPr="00283A2F" w:rsidRDefault="00886D65" w:rsidP="0024330D">
            <w:pPr>
              <w:rPr>
                <w:rFonts w:asciiTheme="minorHAnsi" w:hAnsiTheme="minorHAnsi" w:cstheme="minorHAnsi"/>
                <w:sz w:val="18"/>
                <w:szCs w:val="18"/>
                <w:lang w:val="en-GB"/>
              </w:rPr>
            </w:pPr>
            <w:r w:rsidRPr="00283A2F">
              <w:rPr>
                <w:rFonts w:asciiTheme="minorHAnsi" w:hAnsiTheme="minorHAnsi" w:cstheme="minorHAnsi"/>
                <w:i/>
                <w:sz w:val="18"/>
                <w:szCs w:val="18"/>
                <w:lang w:val="en-GB"/>
              </w:rPr>
              <w:lastRenderedPageBreak/>
              <w:t>In</w:t>
            </w:r>
            <w:r w:rsidR="009C0692" w:rsidRPr="00283A2F">
              <w:rPr>
                <w:rFonts w:asciiTheme="minorHAnsi" w:hAnsiTheme="minorHAnsi" w:cstheme="minorHAnsi"/>
                <w:i/>
                <w:sz w:val="18"/>
                <w:szCs w:val="18"/>
                <w:lang w:val="en-GB"/>
              </w:rPr>
              <w:t>adequate quality control</w:t>
            </w:r>
            <w:r w:rsidR="009C0692" w:rsidRPr="00283A2F">
              <w:rPr>
                <w:rFonts w:asciiTheme="minorHAnsi" w:hAnsiTheme="minorHAnsi" w:cstheme="minorHAnsi"/>
                <w:sz w:val="18"/>
                <w:szCs w:val="18"/>
                <w:lang w:val="en-GB"/>
              </w:rPr>
              <w:t>: Equipment suppliers import products of various quality levels. Since no systematic quality control mechanism yet exists, all kind of products and systems may be brought into the market with an objective of making short-term profits without considering market sustainability. As such, consumers face a high risk of acquiring systems that do not meet the expected performance.  Energy standards for different type of products have been adopted, but the controls on domestic production and imports are not yet adequately organized.</w:t>
            </w:r>
          </w:p>
        </w:tc>
      </w:tr>
      <w:tr w:rsidR="00240C07" w:rsidRPr="00283A2F" w14:paraId="358678DF" w14:textId="77777777" w:rsidTr="005005F4">
        <w:tc>
          <w:tcPr>
            <w:tcW w:w="9967" w:type="dxa"/>
            <w:shd w:val="clear" w:color="auto" w:fill="D9D9D9" w:themeFill="background1" w:themeFillShade="D9"/>
          </w:tcPr>
          <w:p w14:paraId="40FFEF27" w14:textId="1CA198D8" w:rsidR="009C0692" w:rsidRPr="00283A2F" w:rsidRDefault="00396423" w:rsidP="0024330D">
            <w:pPr>
              <w:pStyle w:val="GEFFieldtoFillout"/>
              <w:tabs>
                <w:tab w:val="left" w:pos="567"/>
              </w:tabs>
              <w:spacing w:before="120" w:after="120"/>
              <w:ind w:left="0"/>
              <w:jc w:val="both"/>
              <w:rPr>
                <w:rFonts w:asciiTheme="minorHAnsi" w:hAnsiTheme="minorHAnsi" w:cstheme="minorHAnsi"/>
                <w:b/>
                <w:color w:val="auto"/>
                <w:sz w:val="18"/>
                <w:szCs w:val="18"/>
                <w:lang w:val="en-GB"/>
              </w:rPr>
            </w:pPr>
            <w:r w:rsidRPr="00283A2F">
              <w:rPr>
                <w:rFonts w:asciiTheme="minorHAnsi" w:hAnsiTheme="minorHAnsi" w:cstheme="minorHAnsi"/>
                <w:b/>
                <w:color w:val="auto"/>
                <w:sz w:val="18"/>
                <w:szCs w:val="18"/>
                <w:lang w:val="en-GB"/>
              </w:rPr>
              <w:lastRenderedPageBreak/>
              <w:t xml:space="preserve">Further specific </w:t>
            </w:r>
            <w:r w:rsidR="000519A3" w:rsidRPr="00283A2F">
              <w:rPr>
                <w:rFonts w:asciiTheme="minorHAnsi" w:hAnsiTheme="minorHAnsi" w:cstheme="minorHAnsi"/>
                <w:b/>
                <w:color w:val="auto"/>
                <w:sz w:val="18"/>
                <w:szCs w:val="18"/>
                <w:lang w:val="en-GB"/>
              </w:rPr>
              <w:t>barriers to sound waste management and pollution prevention</w:t>
            </w:r>
          </w:p>
        </w:tc>
      </w:tr>
      <w:tr w:rsidR="00240C07" w:rsidRPr="00283A2F" w14:paraId="20618F1E" w14:textId="77777777" w:rsidTr="005005F4">
        <w:tc>
          <w:tcPr>
            <w:tcW w:w="9967" w:type="dxa"/>
            <w:shd w:val="clear" w:color="auto" w:fill="F2F2F2" w:themeFill="background1" w:themeFillShade="F2"/>
          </w:tcPr>
          <w:p w14:paraId="02D7C45A" w14:textId="77777777" w:rsidR="009C0692" w:rsidRPr="00283A2F" w:rsidRDefault="009C0692" w:rsidP="0024330D">
            <w:pPr>
              <w:pStyle w:val="GEFQuestion"/>
              <w:tabs>
                <w:tab w:val="left" w:pos="567"/>
              </w:tabs>
              <w:spacing w:after="120"/>
              <w:ind w:left="0"/>
              <w:jc w:val="both"/>
              <w:rPr>
                <w:rFonts w:asciiTheme="minorHAnsi" w:hAnsiTheme="minorHAnsi" w:cstheme="minorHAnsi"/>
                <w:sz w:val="18"/>
                <w:szCs w:val="18"/>
                <w:lang w:val="en-GB" w:eastAsia="en-GB"/>
              </w:rPr>
            </w:pPr>
            <w:r w:rsidRPr="00283A2F">
              <w:rPr>
                <w:rFonts w:asciiTheme="minorHAnsi" w:hAnsiTheme="minorHAnsi" w:cstheme="minorHAnsi"/>
                <w:sz w:val="18"/>
                <w:szCs w:val="18"/>
                <w:lang w:val="en-GB" w:eastAsia="en-GB"/>
              </w:rPr>
              <w:t>Until now, the focus in Egypt has been on recycling rather than on waste prevention. Often recycling takes places at disposal sites (legal and illegal dumpsites, waste bins and containers) by informal recyclers at a point in time when recyclables have already been mixed and are contaminated by other types of waste, making it hard to extract valuable recyclables and resulting in lower prices. Very limited focus is placed on practicing waste segregation at source or even better, introducing waste reduction measures.</w:t>
            </w:r>
          </w:p>
          <w:p w14:paraId="2A947329" w14:textId="77777777" w:rsidR="009C0692" w:rsidRPr="00283A2F" w:rsidRDefault="009C0692" w:rsidP="0024330D">
            <w:pPr>
              <w:pStyle w:val="GEFQuestion"/>
              <w:tabs>
                <w:tab w:val="left" w:pos="567"/>
              </w:tabs>
              <w:spacing w:after="120"/>
              <w:ind w:left="0"/>
              <w:jc w:val="both"/>
              <w:rPr>
                <w:rFonts w:asciiTheme="minorHAnsi" w:hAnsiTheme="minorHAnsi" w:cstheme="minorHAnsi"/>
                <w:sz w:val="18"/>
                <w:szCs w:val="18"/>
                <w:lang w:val="en-GB" w:eastAsia="en-GB"/>
              </w:rPr>
            </w:pPr>
            <w:r w:rsidRPr="00283A2F">
              <w:rPr>
                <w:rFonts w:asciiTheme="minorHAnsi" w:hAnsiTheme="minorHAnsi" w:cstheme="minorHAnsi"/>
                <w:sz w:val="18"/>
                <w:szCs w:val="18"/>
                <w:lang w:val="en-GB" w:eastAsia="en-GB"/>
              </w:rPr>
              <w:t xml:space="preserve">The challenges reported for South Sinai in the area of municipal waste management are: </w:t>
            </w:r>
          </w:p>
          <w:p w14:paraId="1C12A3CC" w14:textId="6595FE05" w:rsidR="009C0692" w:rsidRPr="00283A2F" w:rsidRDefault="009C0692" w:rsidP="00F21769">
            <w:pPr>
              <w:pStyle w:val="GEFQuestion"/>
              <w:numPr>
                <w:ilvl w:val="0"/>
                <w:numId w:val="43"/>
              </w:numPr>
              <w:tabs>
                <w:tab w:val="left" w:pos="567"/>
              </w:tabs>
              <w:jc w:val="both"/>
              <w:rPr>
                <w:rFonts w:asciiTheme="minorHAnsi" w:hAnsiTheme="minorHAnsi" w:cstheme="minorHAnsi"/>
                <w:i/>
                <w:sz w:val="18"/>
                <w:szCs w:val="18"/>
                <w:lang w:val="en-GB" w:eastAsia="en-GB"/>
              </w:rPr>
            </w:pPr>
            <w:r w:rsidRPr="00283A2F">
              <w:rPr>
                <w:rFonts w:asciiTheme="minorHAnsi" w:hAnsiTheme="minorHAnsi" w:cstheme="minorHAnsi"/>
                <w:i/>
                <w:sz w:val="18"/>
                <w:szCs w:val="18"/>
                <w:lang w:val="en-GB" w:eastAsia="en-GB"/>
              </w:rPr>
              <w:t>L</w:t>
            </w:r>
            <w:r w:rsidR="00886D65" w:rsidRPr="00283A2F">
              <w:rPr>
                <w:rFonts w:asciiTheme="minorHAnsi" w:hAnsiTheme="minorHAnsi" w:cstheme="minorHAnsi"/>
                <w:i/>
                <w:sz w:val="18"/>
                <w:szCs w:val="18"/>
                <w:lang w:val="en-GB" w:eastAsia="en-GB"/>
              </w:rPr>
              <w:t>imited</w:t>
            </w:r>
            <w:r w:rsidRPr="00283A2F">
              <w:rPr>
                <w:rFonts w:asciiTheme="minorHAnsi" w:hAnsiTheme="minorHAnsi" w:cstheme="minorHAnsi"/>
                <w:i/>
                <w:sz w:val="18"/>
                <w:szCs w:val="18"/>
                <w:lang w:val="en-GB" w:eastAsia="en-GB"/>
              </w:rPr>
              <w:t xml:space="preserve"> of public awareness</w:t>
            </w:r>
          </w:p>
          <w:p w14:paraId="1222808F" w14:textId="77777777" w:rsidR="009C0692" w:rsidRPr="00283A2F" w:rsidRDefault="009C0692" w:rsidP="00F21769">
            <w:pPr>
              <w:pStyle w:val="GEFQuestion"/>
              <w:numPr>
                <w:ilvl w:val="0"/>
                <w:numId w:val="43"/>
              </w:numPr>
              <w:tabs>
                <w:tab w:val="left" w:pos="567"/>
              </w:tabs>
              <w:jc w:val="both"/>
              <w:rPr>
                <w:rFonts w:asciiTheme="minorHAnsi" w:hAnsiTheme="minorHAnsi" w:cstheme="minorHAnsi"/>
                <w:i/>
                <w:sz w:val="18"/>
                <w:szCs w:val="18"/>
                <w:lang w:val="en-GB" w:eastAsia="en-GB"/>
              </w:rPr>
            </w:pPr>
            <w:r w:rsidRPr="00283A2F">
              <w:rPr>
                <w:rFonts w:asciiTheme="minorHAnsi" w:hAnsiTheme="minorHAnsi" w:cstheme="minorHAnsi"/>
                <w:i/>
                <w:sz w:val="18"/>
                <w:szCs w:val="18"/>
                <w:lang w:val="en-GB" w:eastAsia="en-GB"/>
              </w:rPr>
              <w:t xml:space="preserve">Low capacity for processing and recycling </w:t>
            </w:r>
          </w:p>
          <w:p w14:paraId="50AAB14F" w14:textId="3B479A0E" w:rsidR="009C0692" w:rsidRPr="00283A2F" w:rsidRDefault="009C0692" w:rsidP="00F21769">
            <w:pPr>
              <w:pStyle w:val="GEFQuestion"/>
              <w:numPr>
                <w:ilvl w:val="0"/>
                <w:numId w:val="43"/>
              </w:numPr>
              <w:tabs>
                <w:tab w:val="left" w:pos="567"/>
              </w:tabs>
              <w:jc w:val="both"/>
              <w:rPr>
                <w:rFonts w:asciiTheme="minorHAnsi" w:hAnsiTheme="minorHAnsi" w:cstheme="minorHAnsi"/>
                <w:i/>
                <w:sz w:val="18"/>
                <w:szCs w:val="18"/>
                <w:lang w:val="en-GB" w:eastAsia="en-GB"/>
              </w:rPr>
            </w:pPr>
            <w:r w:rsidRPr="00283A2F">
              <w:rPr>
                <w:rFonts w:asciiTheme="minorHAnsi" w:hAnsiTheme="minorHAnsi" w:cstheme="minorHAnsi"/>
                <w:i/>
                <w:sz w:val="18"/>
                <w:szCs w:val="18"/>
                <w:lang w:val="en-GB" w:eastAsia="en-GB"/>
              </w:rPr>
              <w:t>L</w:t>
            </w:r>
            <w:r w:rsidR="00886D65" w:rsidRPr="00283A2F">
              <w:rPr>
                <w:rFonts w:asciiTheme="minorHAnsi" w:hAnsiTheme="minorHAnsi" w:cstheme="minorHAnsi"/>
                <w:i/>
                <w:sz w:val="18"/>
                <w:szCs w:val="18"/>
                <w:lang w:val="en-GB" w:eastAsia="en-GB"/>
              </w:rPr>
              <w:t>imited</w:t>
            </w:r>
            <w:r w:rsidRPr="00283A2F">
              <w:rPr>
                <w:rFonts w:asciiTheme="minorHAnsi" w:hAnsiTheme="minorHAnsi" w:cstheme="minorHAnsi"/>
                <w:i/>
                <w:sz w:val="18"/>
                <w:szCs w:val="18"/>
                <w:lang w:val="en-GB" w:eastAsia="en-GB"/>
              </w:rPr>
              <w:t xml:space="preserve"> or inadequate facilities or equipment</w:t>
            </w:r>
          </w:p>
          <w:p w14:paraId="3F6108DA" w14:textId="77777777" w:rsidR="009C0692" w:rsidRPr="00283A2F" w:rsidRDefault="009C0692" w:rsidP="00F21769">
            <w:pPr>
              <w:pStyle w:val="GEFQuestion"/>
              <w:numPr>
                <w:ilvl w:val="0"/>
                <w:numId w:val="43"/>
              </w:numPr>
              <w:tabs>
                <w:tab w:val="left" w:pos="567"/>
              </w:tabs>
              <w:jc w:val="both"/>
              <w:rPr>
                <w:rFonts w:asciiTheme="minorHAnsi" w:hAnsiTheme="minorHAnsi" w:cstheme="minorHAnsi"/>
                <w:i/>
                <w:sz w:val="18"/>
                <w:szCs w:val="18"/>
                <w:lang w:val="en-GB" w:eastAsia="en-GB"/>
              </w:rPr>
            </w:pPr>
            <w:r w:rsidRPr="00283A2F">
              <w:rPr>
                <w:rFonts w:asciiTheme="minorHAnsi" w:hAnsiTheme="minorHAnsi" w:cstheme="minorHAnsi"/>
                <w:i/>
                <w:sz w:val="18"/>
                <w:szCs w:val="18"/>
                <w:lang w:val="en-GB" w:eastAsia="en-GB"/>
              </w:rPr>
              <w:t>Inefficient collection systems</w:t>
            </w:r>
          </w:p>
          <w:p w14:paraId="089D7548" w14:textId="06FE3EDB" w:rsidR="009C0692" w:rsidRPr="00283A2F" w:rsidRDefault="009C0692" w:rsidP="00F21769">
            <w:pPr>
              <w:pStyle w:val="GEFQuestion"/>
              <w:numPr>
                <w:ilvl w:val="0"/>
                <w:numId w:val="43"/>
              </w:numPr>
              <w:tabs>
                <w:tab w:val="left" w:pos="567"/>
              </w:tabs>
              <w:jc w:val="both"/>
              <w:rPr>
                <w:rFonts w:asciiTheme="minorHAnsi" w:hAnsiTheme="minorHAnsi" w:cstheme="minorHAnsi"/>
                <w:i/>
                <w:sz w:val="18"/>
                <w:szCs w:val="18"/>
                <w:lang w:val="en-GB" w:eastAsia="en-GB"/>
              </w:rPr>
            </w:pPr>
            <w:r w:rsidRPr="00283A2F">
              <w:rPr>
                <w:rFonts w:asciiTheme="minorHAnsi" w:hAnsiTheme="minorHAnsi" w:cstheme="minorHAnsi"/>
                <w:i/>
                <w:sz w:val="18"/>
                <w:szCs w:val="18"/>
                <w:lang w:val="en-GB" w:eastAsia="en-GB"/>
              </w:rPr>
              <w:t>L</w:t>
            </w:r>
            <w:r w:rsidR="00886D65" w:rsidRPr="00283A2F">
              <w:rPr>
                <w:rFonts w:asciiTheme="minorHAnsi" w:hAnsiTheme="minorHAnsi" w:cstheme="minorHAnsi"/>
                <w:i/>
                <w:sz w:val="18"/>
                <w:szCs w:val="18"/>
                <w:lang w:val="en-GB" w:eastAsia="en-GB"/>
              </w:rPr>
              <w:t>imited</w:t>
            </w:r>
            <w:r w:rsidRPr="00283A2F">
              <w:rPr>
                <w:rFonts w:asciiTheme="minorHAnsi" w:hAnsiTheme="minorHAnsi" w:cstheme="minorHAnsi"/>
                <w:i/>
                <w:sz w:val="18"/>
                <w:szCs w:val="18"/>
                <w:lang w:val="en-GB" w:eastAsia="en-GB"/>
              </w:rPr>
              <w:t xml:space="preserve"> of financial resources</w:t>
            </w:r>
          </w:p>
          <w:p w14:paraId="1BA8F5B8" w14:textId="5DF1FC58" w:rsidR="009C0692" w:rsidRPr="00283A2F" w:rsidRDefault="009C0692" w:rsidP="00F21769">
            <w:pPr>
              <w:pStyle w:val="GEFQuestion"/>
              <w:numPr>
                <w:ilvl w:val="0"/>
                <w:numId w:val="43"/>
              </w:numPr>
              <w:tabs>
                <w:tab w:val="left" w:pos="567"/>
              </w:tabs>
              <w:jc w:val="both"/>
              <w:rPr>
                <w:rFonts w:asciiTheme="minorHAnsi" w:hAnsiTheme="minorHAnsi" w:cstheme="minorHAnsi"/>
                <w:i/>
                <w:sz w:val="18"/>
                <w:szCs w:val="18"/>
                <w:lang w:val="en-GB" w:eastAsia="en-GB"/>
              </w:rPr>
            </w:pPr>
            <w:r w:rsidRPr="00283A2F">
              <w:rPr>
                <w:rFonts w:asciiTheme="minorHAnsi" w:hAnsiTheme="minorHAnsi" w:cstheme="minorHAnsi"/>
                <w:i/>
                <w:sz w:val="18"/>
                <w:szCs w:val="18"/>
                <w:lang w:val="en-GB" w:eastAsia="en-GB"/>
              </w:rPr>
              <w:t>L</w:t>
            </w:r>
            <w:r w:rsidR="00886D65" w:rsidRPr="00283A2F">
              <w:rPr>
                <w:rFonts w:asciiTheme="minorHAnsi" w:hAnsiTheme="minorHAnsi" w:cstheme="minorHAnsi"/>
                <w:i/>
                <w:sz w:val="18"/>
                <w:szCs w:val="18"/>
                <w:lang w:val="en-GB" w:eastAsia="en-GB"/>
              </w:rPr>
              <w:t>imited</w:t>
            </w:r>
            <w:r w:rsidRPr="00283A2F">
              <w:rPr>
                <w:rFonts w:asciiTheme="minorHAnsi" w:hAnsiTheme="minorHAnsi" w:cstheme="minorHAnsi"/>
                <w:i/>
                <w:sz w:val="18"/>
                <w:szCs w:val="18"/>
                <w:lang w:val="en-GB" w:eastAsia="en-GB"/>
              </w:rPr>
              <w:t xml:space="preserve"> comprehensive and systematic integrated approaches for waste management</w:t>
            </w:r>
          </w:p>
          <w:p w14:paraId="3BE74DEA" w14:textId="5D28A73E" w:rsidR="009C0692" w:rsidRPr="00283A2F" w:rsidRDefault="009C0692" w:rsidP="00F21769">
            <w:pPr>
              <w:pStyle w:val="GEFQuestion"/>
              <w:numPr>
                <w:ilvl w:val="0"/>
                <w:numId w:val="43"/>
              </w:numPr>
              <w:tabs>
                <w:tab w:val="left" w:pos="567"/>
              </w:tabs>
              <w:jc w:val="both"/>
              <w:rPr>
                <w:rFonts w:asciiTheme="minorHAnsi" w:hAnsiTheme="minorHAnsi" w:cstheme="minorHAnsi"/>
                <w:i/>
                <w:sz w:val="18"/>
                <w:szCs w:val="18"/>
                <w:lang w:val="en-GB" w:eastAsia="en-GB"/>
              </w:rPr>
            </w:pPr>
            <w:r w:rsidRPr="00283A2F">
              <w:rPr>
                <w:rFonts w:asciiTheme="minorHAnsi" w:hAnsiTheme="minorHAnsi" w:cstheme="minorHAnsi"/>
                <w:i/>
                <w:sz w:val="18"/>
                <w:szCs w:val="18"/>
                <w:lang w:val="en-GB" w:eastAsia="en-GB"/>
              </w:rPr>
              <w:t>L</w:t>
            </w:r>
            <w:r w:rsidR="00886D65" w:rsidRPr="00283A2F">
              <w:rPr>
                <w:rFonts w:asciiTheme="minorHAnsi" w:hAnsiTheme="minorHAnsi" w:cstheme="minorHAnsi"/>
                <w:i/>
                <w:sz w:val="18"/>
                <w:szCs w:val="18"/>
                <w:lang w:val="en-GB" w:eastAsia="en-GB"/>
              </w:rPr>
              <w:t>imited</w:t>
            </w:r>
            <w:r w:rsidRPr="00283A2F">
              <w:rPr>
                <w:rFonts w:asciiTheme="minorHAnsi" w:hAnsiTheme="minorHAnsi" w:cstheme="minorHAnsi"/>
                <w:i/>
                <w:sz w:val="18"/>
                <w:szCs w:val="18"/>
                <w:lang w:val="en-GB" w:eastAsia="en-GB"/>
              </w:rPr>
              <w:t xml:space="preserve"> human </w:t>
            </w:r>
            <w:r w:rsidR="00C937C9" w:rsidRPr="00283A2F">
              <w:rPr>
                <w:rFonts w:asciiTheme="minorHAnsi" w:hAnsiTheme="minorHAnsi" w:cstheme="minorHAnsi"/>
                <w:i/>
                <w:sz w:val="18"/>
                <w:szCs w:val="18"/>
                <w:lang w:val="en-GB" w:eastAsia="en-GB"/>
              </w:rPr>
              <w:t xml:space="preserve">skills and </w:t>
            </w:r>
            <w:r w:rsidRPr="00283A2F">
              <w:rPr>
                <w:rFonts w:asciiTheme="minorHAnsi" w:hAnsiTheme="minorHAnsi" w:cstheme="minorHAnsi"/>
                <w:i/>
                <w:sz w:val="18"/>
                <w:szCs w:val="18"/>
                <w:lang w:val="en-GB" w:eastAsia="en-GB"/>
              </w:rPr>
              <w:t>capacities</w:t>
            </w:r>
          </w:p>
          <w:p w14:paraId="33A4DB15" w14:textId="77777777" w:rsidR="009C0692" w:rsidRPr="00283A2F" w:rsidRDefault="009C0692" w:rsidP="00F21769">
            <w:pPr>
              <w:pStyle w:val="GEFQuestion"/>
              <w:numPr>
                <w:ilvl w:val="0"/>
                <w:numId w:val="43"/>
              </w:numPr>
              <w:tabs>
                <w:tab w:val="left" w:pos="567"/>
              </w:tabs>
              <w:spacing w:after="120"/>
              <w:jc w:val="both"/>
              <w:rPr>
                <w:rFonts w:asciiTheme="minorHAnsi" w:hAnsiTheme="minorHAnsi" w:cstheme="minorHAnsi"/>
                <w:i/>
                <w:sz w:val="18"/>
                <w:szCs w:val="18"/>
                <w:lang w:val="en-GB" w:eastAsia="en-GB"/>
              </w:rPr>
            </w:pPr>
            <w:r w:rsidRPr="00283A2F">
              <w:rPr>
                <w:rFonts w:asciiTheme="minorHAnsi" w:hAnsiTheme="minorHAnsi" w:cstheme="minorHAnsi"/>
                <w:i/>
                <w:sz w:val="18"/>
                <w:szCs w:val="18"/>
                <w:lang w:val="en-GB" w:eastAsia="en-GB"/>
              </w:rPr>
              <w:t xml:space="preserve">Inadequacy of organizational and administrative systems. </w:t>
            </w:r>
          </w:p>
          <w:p w14:paraId="56757CA2" w14:textId="77777777" w:rsidR="009C0692" w:rsidRPr="00283A2F" w:rsidRDefault="009C0692" w:rsidP="0024330D">
            <w:pPr>
              <w:pStyle w:val="GEFQuestion"/>
              <w:tabs>
                <w:tab w:val="left" w:pos="567"/>
              </w:tabs>
              <w:spacing w:after="120"/>
              <w:ind w:left="0"/>
              <w:jc w:val="both"/>
              <w:rPr>
                <w:rFonts w:asciiTheme="minorHAnsi" w:hAnsiTheme="minorHAnsi" w:cstheme="minorHAnsi"/>
                <w:sz w:val="18"/>
                <w:szCs w:val="18"/>
                <w:lang w:val="en-GB" w:eastAsia="en-GB"/>
              </w:rPr>
            </w:pPr>
            <w:r w:rsidRPr="00283A2F">
              <w:rPr>
                <w:rFonts w:asciiTheme="minorHAnsi" w:hAnsiTheme="minorHAnsi" w:cstheme="minorHAnsi"/>
                <w:sz w:val="18"/>
                <w:szCs w:val="18"/>
                <w:lang w:val="en-GB" w:eastAsia="en-GB"/>
              </w:rPr>
              <w:t>Public services responsible for waste management are often inefficient and financially constrained, private sector activities are suffering from contractual and financial constraints, the informal sector has limited their engagement to what they believe profitable (recycling), waste management operations such as composting are failing in the majority of cases, and the official capability of attracting serious investments in municipal Solid Waste Management is almost non-existent.</w:t>
            </w:r>
          </w:p>
          <w:p w14:paraId="743B420B" w14:textId="77777777" w:rsidR="009C0692" w:rsidRPr="00283A2F" w:rsidRDefault="009C0692" w:rsidP="0024330D">
            <w:pPr>
              <w:pStyle w:val="GEFQuestion"/>
              <w:tabs>
                <w:tab w:val="left" w:pos="567"/>
              </w:tabs>
              <w:spacing w:after="120"/>
              <w:ind w:left="0"/>
              <w:jc w:val="both"/>
              <w:rPr>
                <w:rFonts w:asciiTheme="minorHAnsi" w:hAnsiTheme="minorHAnsi" w:cstheme="minorHAnsi"/>
                <w:sz w:val="18"/>
                <w:szCs w:val="18"/>
                <w:lang w:val="en-GB" w:eastAsia="en-GB"/>
              </w:rPr>
            </w:pPr>
            <w:r w:rsidRPr="00283A2F">
              <w:rPr>
                <w:rFonts w:asciiTheme="minorHAnsi" w:hAnsiTheme="minorHAnsi" w:cstheme="minorHAnsi"/>
                <w:sz w:val="18"/>
                <w:szCs w:val="18"/>
                <w:lang w:val="en-GB" w:eastAsia="en-GB"/>
              </w:rPr>
              <w:t xml:space="preserve">The most constraining among the barriers listed is limited financing for the proper planning and implementation of waste prevention and solid waste management interventions, and a lack of the right incentives for those generating waste, whether those are hotels, the private sector or residents. In order to make waste management solutions work, </w:t>
            </w:r>
            <w:proofErr w:type="spellStart"/>
            <w:r w:rsidRPr="00283A2F">
              <w:rPr>
                <w:rFonts w:asciiTheme="minorHAnsi" w:hAnsiTheme="minorHAnsi" w:cstheme="minorHAnsi"/>
                <w:sz w:val="18"/>
                <w:szCs w:val="18"/>
                <w:lang w:val="en-GB" w:eastAsia="en-GB"/>
              </w:rPr>
              <w:t>SWM</w:t>
            </w:r>
            <w:proofErr w:type="spellEnd"/>
            <w:r w:rsidRPr="00283A2F">
              <w:rPr>
                <w:rFonts w:asciiTheme="minorHAnsi" w:hAnsiTheme="minorHAnsi" w:cstheme="minorHAnsi"/>
                <w:sz w:val="18"/>
                <w:szCs w:val="18"/>
                <w:lang w:val="en-GB" w:eastAsia="en-GB"/>
              </w:rPr>
              <w:t xml:space="preserve"> financing that includes full cost accounting, engaging waste generators and the general public in accepting the waste fees and institutionalising cost-recovery mechanisms are critical. Furthermore, putting in place the right incentives and disincentives for waste consumers, producers, and service providers to make environmental improvements or reduce adverse environmental penalties is key as economic instruments could create incentives and disincentives at different stages of the waste management, most importantly at the stages of generation, treatment and disposal. </w:t>
            </w:r>
          </w:p>
        </w:tc>
      </w:tr>
      <w:tr w:rsidR="00240C07" w:rsidRPr="00283A2F" w14:paraId="241A8CB8" w14:textId="77777777" w:rsidTr="005005F4">
        <w:tc>
          <w:tcPr>
            <w:tcW w:w="9967" w:type="dxa"/>
            <w:shd w:val="clear" w:color="auto" w:fill="D9D9D9" w:themeFill="background1" w:themeFillShade="D9"/>
          </w:tcPr>
          <w:p w14:paraId="59BC33C2" w14:textId="5E336FE7" w:rsidR="009C0692" w:rsidRPr="00283A2F" w:rsidRDefault="00396423" w:rsidP="0024330D">
            <w:pPr>
              <w:pStyle w:val="GEFFieldtoFillout"/>
              <w:tabs>
                <w:tab w:val="left" w:pos="567"/>
              </w:tabs>
              <w:spacing w:before="120" w:after="120"/>
              <w:ind w:left="0"/>
              <w:jc w:val="both"/>
              <w:rPr>
                <w:rFonts w:asciiTheme="minorHAnsi" w:hAnsiTheme="minorHAnsi" w:cstheme="minorHAnsi"/>
                <w:b/>
                <w:color w:val="auto"/>
                <w:sz w:val="18"/>
                <w:szCs w:val="18"/>
                <w:lang w:val="en-GB"/>
              </w:rPr>
            </w:pPr>
            <w:r w:rsidRPr="00283A2F">
              <w:rPr>
                <w:rFonts w:asciiTheme="minorHAnsi" w:hAnsiTheme="minorHAnsi" w:cstheme="minorHAnsi"/>
                <w:b/>
                <w:color w:val="auto"/>
                <w:sz w:val="18"/>
                <w:szCs w:val="18"/>
                <w:lang w:val="en-GB"/>
              </w:rPr>
              <w:t xml:space="preserve">Further specific </w:t>
            </w:r>
            <w:r w:rsidR="000519A3" w:rsidRPr="00283A2F">
              <w:rPr>
                <w:rFonts w:asciiTheme="minorHAnsi" w:hAnsiTheme="minorHAnsi" w:cstheme="minorHAnsi"/>
                <w:b/>
                <w:color w:val="auto"/>
                <w:sz w:val="18"/>
                <w:szCs w:val="18"/>
                <w:lang w:val="en-GB"/>
              </w:rPr>
              <w:t>barriers to sound biodiversity management</w:t>
            </w:r>
          </w:p>
        </w:tc>
      </w:tr>
      <w:tr w:rsidR="00240C07" w:rsidRPr="00283A2F" w14:paraId="1D26EFD5" w14:textId="77777777" w:rsidTr="005005F4">
        <w:tc>
          <w:tcPr>
            <w:tcW w:w="9967" w:type="dxa"/>
            <w:shd w:val="clear" w:color="auto" w:fill="F2F2F2" w:themeFill="background1" w:themeFillShade="F2"/>
          </w:tcPr>
          <w:p w14:paraId="29953042" w14:textId="4EEBBC6F" w:rsidR="009C0692" w:rsidRPr="00283A2F" w:rsidRDefault="009C0692" w:rsidP="0024330D">
            <w:pPr>
              <w:pStyle w:val="GEFQuestion"/>
              <w:tabs>
                <w:tab w:val="left" w:pos="567"/>
              </w:tabs>
              <w:spacing w:after="120"/>
              <w:ind w:left="0"/>
              <w:jc w:val="both"/>
              <w:rPr>
                <w:rFonts w:asciiTheme="minorHAnsi" w:hAnsiTheme="minorHAnsi" w:cstheme="minorHAnsi"/>
                <w:iCs/>
                <w:sz w:val="18"/>
                <w:szCs w:val="18"/>
                <w:lang w:val="en-GB"/>
              </w:rPr>
            </w:pPr>
            <w:r w:rsidRPr="00283A2F">
              <w:rPr>
                <w:rFonts w:asciiTheme="minorHAnsi" w:hAnsiTheme="minorHAnsi" w:cstheme="minorHAnsi"/>
                <w:i/>
                <w:iCs/>
                <w:sz w:val="18"/>
                <w:szCs w:val="18"/>
                <w:lang w:val="en-GB"/>
              </w:rPr>
              <w:t>L</w:t>
            </w:r>
            <w:r w:rsidR="00C937C9" w:rsidRPr="00283A2F">
              <w:rPr>
                <w:rFonts w:asciiTheme="minorHAnsi" w:hAnsiTheme="minorHAnsi" w:cstheme="minorHAnsi"/>
                <w:i/>
                <w:iCs/>
                <w:sz w:val="18"/>
                <w:szCs w:val="18"/>
                <w:lang w:val="en-GB"/>
              </w:rPr>
              <w:t xml:space="preserve">imited </w:t>
            </w:r>
            <w:r w:rsidRPr="00283A2F">
              <w:rPr>
                <w:rFonts w:asciiTheme="minorHAnsi" w:hAnsiTheme="minorHAnsi" w:cstheme="minorHAnsi"/>
                <w:i/>
                <w:iCs/>
                <w:sz w:val="18"/>
                <w:szCs w:val="18"/>
                <w:lang w:val="en-GB"/>
              </w:rPr>
              <w:t>implementation capacity to launch full implementation of Green Sharm Initiative</w:t>
            </w:r>
            <w:r w:rsidRPr="00283A2F">
              <w:rPr>
                <w:rFonts w:asciiTheme="minorHAnsi" w:hAnsiTheme="minorHAnsi" w:cstheme="minorHAnsi"/>
                <w:iCs/>
                <w:sz w:val="18"/>
                <w:szCs w:val="18"/>
                <w:lang w:val="en-GB"/>
              </w:rPr>
              <w:t xml:space="preserve">. This applies to all the above topics as well, but is especially important for biodiversity because the topic doesn’t attract the same attention as the waste-energy-water nexus; the biodiversity issue is normally “outsourced” to the </w:t>
            </w:r>
            <w:proofErr w:type="spellStart"/>
            <w:r w:rsidRPr="00283A2F">
              <w:rPr>
                <w:rFonts w:asciiTheme="minorHAnsi" w:hAnsiTheme="minorHAnsi" w:cstheme="minorHAnsi"/>
                <w:iCs/>
                <w:sz w:val="18"/>
                <w:szCs w:val="18"/>
                <w:lang w:val="en-GB"/>
              </w:rPr>
              <w:t>NCS</w:t>
            </w:r>
            <w:proofErr w:type="spellEnd"/>
            <w:r w:rsidRPr="00283A2F">
              <w:rPr>
                <w:rFonts w:asciiTheme="minorHAnsi" w:hAnsiTheme="minorHAnsi" w:cstheme="minorHAnsi"/>
                <w:iCs/>
                <w:sz w:val="18"/>
                <w:szCs w:val="18"/>
                <w:lang w:val="en-GB"/>
              </w:rPr>
              <w:t xml:space="preserve"> Regional PA Authority even though it needs to be anchored more strongly in decision making (economic, infrastructure, investment) more broadly.</w:t>
            </w:r>
          </w:p>
          <w:p w14:paraId="5B691D68" w14:textId="77777777" w:rsidR="009C0692" w:rsidRPr="00283A2F" w:rsidRDefault="009C0692" w:rsidP="0024330D">
            <w:pPr>
              <w:pStyle w:val="GEFQuestion"/>
              <w:tabs>
                <w:tab w:val="left" w:pos="567"/>
              </w:tabs>
              <w:spacing w:after="120"/>
              <w:ind w:left="0"/>
              <w:jc w:val="both"/>
              <w:rPr>
                <w:rFonts w:asciiTheme="minorHAnsi" w:hAnsiTheme="minorHAnsi" w:cstheme="minorHAnsi"/>
                <w:iCs/>
                <w:sz w:val="18"/>
                <w:szCs w:val="18"/>
                <w:lang w:val="en-GB"/>
              </w:rPr>
            </w:pPr>
            <w:r w:rsidRPr="00283A2F">
              <w:rPr>
                <w:rFonts w:asciiTheme="minorHAnsi" w:hAnsiTheme="minorHAnsi" w:cstheme="minorHAnsi"/>
                <w:i/>
                <w:iCs/>
                <w:sz w:val="18"/>
                <w:szCs w:val="18"/>
                <w:lang w:val="en-GB"/>
              </w:rPr>
              <w:t>Municipal planning for biodiversity/natural capital and regulations for biodiversity-harmful economic activities are patchy and have loopholes</w:t>
            </w:r>
            <w:r w:rsidRPr="00283A2F">
              <w:rPr>
                <w:rFonts w:asciiTheme="minorHAnsi" w:hAnsiTheme="minorHAnsi" w:cstheme="minorHAnsi"/>
                <w:iCs/>
                <w:sz w:val="18"/>
                <w:szCs w:val="18"/>
                <w:lang w:val="en-GB"/>
              </w:rPr>
              <w:t>. Ecosystem assets continue to be largely taken for granted in day-to-day decision making. Use of the marine space by different economic activities is not clearly regulated, especially in the Managed Resource PAs and in front of Sharm El Sheikh and other cities.</w:t>
            </w:r>
          </w:p>
          <w:p w14:paraId="108791A9" w14:textId="04F41E98" w:rsidR="00DB64D5" w:rsidRPr="00283A2F" w:rsidRDefault="009C0692" w:rsidP="00DB64D5">
            <w:pPr>
              <w:pStyle w:val="GEFQuestion"/>
              <w:tabs>
                <w:tab w:val="left" w:pos="567"/>
              </w:tabs>
              <w:spacing w:after="120"/>
              <w:ind w:left="0"/>
              <w:jc w:val="both"/>
              <w:rPr>
                <w:rFonts w:asciiTheme="minorHAnsi" w:hAnsiTheme="minorHAnsi" w:cstheme="minorHAnsi"/>
                <w:iCs/>
                <w:sz w:val="18"/>
                <w:szCs w:val="18"/>
                <w:lang w:val="en-GB"/>
              </w:rPr>
            </w:pPr>
            <w:r w:rsidRPr="00283A2F">
              <w:rPr>
                <w:rFonts w:asciiTheme="minorHAnsi" w:hAnsiTheme="minorHAnsi" w:cstheme="minorHAnsi"/>
                <w:i/>
                <w:iCs/>
                <w:sz w:val="18"/>
                <w:szCs w:val="18"/>
                <w:lang w:val="en-GB"/>
              </w:rPr>
              <w:t>Limited monitoring for sustainability</w:t>
            </w:r>
            <w:r w:rsidRPr="00283A2F">
              <w:rPr>
                <w:rFonts w:asciiTheme="minorHAnsi" w:hAnsiTheme="minorHAnsi" w:cstheme="minorHAnsi"/>
                <w:iCs/>
                <w:sz w:val="18"/>
                <w:szCs w:val="18"/>
                <w:lang w:val="en-GB"/>
              </w:rPr>
              <w:t>. This is because of the lack of a monitoring framework but also because of limited awareness and capacity in government agencies and private operators (with only a few exceptions).</w:t>
            </w:r>
            <w:r w:rsidR="00DB64D5" w:rsidRPr="00283A2F">
              <w:rPr>
                <w:rFonts w:asciiTheme="minorHAnsi" w:hAnsiTheme="minorHAnsi" w:cstheme="minorHAnsi"/>
                <w:iCs/>
                <w:sz w:val="18"/>
                <w:szCs w:val="18"/>
                <w:lang w:val="en-GB"/>
              </w:rPr>
              <w:t xml:space="preserve"> </w:t>
            </w:r>
          </w:p>
          <w:p w14:paraId="4B52E95C" w14:textId="57E96C4B" w:rsidR="00F60BF9" w:rsidRPr="00283A2F" w:rsidRDefault="009C0692" w:rsidP="00006629">
            <w:pPr>
              <w:pStyle w:val="GEFQuestion"/>
              <w:tabs>
                <w:tab w:val="left" w:pos="567"/>
              </w:tabs>
              <w:spacing w:after="120"/>
              <w:ind w:left="0"/>
              <w:jc w:val="both"/>
              <w:rPr>
                <w:rFonts w:asciiTheme="minorHAnsi" w:hAnsiTheme="minorHAnsi" w:cstheme="minorHAnsi"/>
                <w:iCs/>
                <w:sz w:val="18"/>
                <w:szCs w:val="18"/>
                <w:lang w:val="en-GB"/>
              </w:rPr>
            </w:pPr>
            <w:r w:rsidRPr="00283A2F">
              <w:rPr>
                <w:rFonts w:asciiTheme="minorHAnsi" w:hAnsiTheme="minorHAnsi" w:cstheme="minorHAnsi"/>
                <w:i/>
                <w:iCs/>
                <w:sz w:val="18"/>
                <w:szCs w:val="18"/>
                <w:lang w:val="en-GB"/>
              </w:rPr>
              <w:t>Limited enforcement of regulations</w:t>
            </w:r>
            <w:r w:rsidRPr="00283A2F">
              <w:rPr>
                <w:rFonts w:asciiTheme="minorHAnsi" w:hAnsiTheme="minorHAnsi" w:cstheme="minorHAnsi"/>
                <w:iCs/>
                <w:sz w:val="18"/>
                <w:szCs w:val="18"/>
                <w:lang w:val="en-GB"/>
              </w:rPr>
              <w:t>. This is valid at upstream level (municipal, governorate) and at site level (</w:t>
            </w:r>
            <w:proofErr w:type="spellStart"/>
            <w:r w:rsidRPr="00283A2F">
              <w:rPr>
                <w:rFonts w:asciiTheme="minorHAnsi" w:hAnsiTheme="minorHAnsi" w:cstheme="minorHAnsi"/>
                <w:iCs/>
                <w:sz w:val="18"/>
                <w:szCs w:val="18"/>
                <w:lang w:val="en-GB"/>
              </w:rPr>
              <w:t>RMNP</w:t>
            </w:r>
            <w:proofErr w:type="spellEnd"/>
            <w:r w:rsidRPr="00283A2F">
              <w:rPr>
                <w:rFonts w:asciiTheme="minorHAnsi" w:hAnsiTheme="minorHAnsi" w:cstheme="minorHAnsi"/>
                <w:iCs/>
                <w:sz w:val="18"/>
                <w:szCs w:val="18"/>
                <w:lang w:val="en-GB"/>
              </w:rPr>
              <w:t xml:space="preserve"> but especially in the Managed Resource PAs). This is linked to capacity issues but also to staff planning gaps and dedication.</w:t>
            </w:r>
            <w:r w:rsidR="0054295A" w:rsidRPr="00283A2F">
              <w:rPr>
                <w:rFonts w:asciiTheme="minorHAnsi" w:hAnsiTheme="minorHAnsi" w:cstheme="minorHAnsi"/>
                <w:iCs/>
                <w:sz w:val="18"/>
                <w:szCs w:val="18"/>
                <w:lang w:val="en-GB"/>
              </w:rPr>
              <w:t xml:space="preserve"> For example, an old Sharm/Ras Mohamed Management Plan and Marine Activities Zoning Plan has yet to be adopted or enforced by PA authorities. Such plans should be re-evaluated again with all relevant stakeholders before approval.</w:t>
            </w:r>
          </w:p>
          <w:p w14:paraId="0800CC48" w14:textId="77777777" w:rsidR="009C0692" w:rsidRPr="00283A2F" w:rsidRDefault="009C0692" w:rsidP="0024330D">
            <w:pPr>
              <w:pStyle w:val="GEFQuestion"/>
              <w:tabs>
                <w:tab w:val="left" w:pos="567"/>
              </w:tabs>
              <w:spacing w:after="120"/>
              <w:ind w:left="0"/>
              <w:jc w:val="both"/>
              <w:rPr>
                <w:rFonts w:asciiTheme="minorHAnsi" w:hAnsiTheme="minorHAnsi" w:cstheme="minorHAnsi"/>
                <w:iCs/>
                <w:sz w:val="18"/>
                <w:szCs w:val="18"/>
                <w:lang w:val="en-GB"/>
              </w:rPr>
            </w:pPr>
            <w:r w:rsidRPr="00283A2F">
              <w:rPr>
                <w:rFonts w:asciiTheme="minorHAnsi" w:hAnsiTheme="minorHAnsi" w:cstheme="minorHAnsi"/>
                <w:i/>
                <w:iCs/>
                <w:sz w:val="18"/>
                <w:szCs w:val="18"/>
                <w:lang w:val="en-GB"/>
              </w:rPr>
              <w:t xml:space="preserve">PA planning and management is acceptable but needs to be much better still in light of the huge pressures on </w:t>
            </w:r>
            <w:proofErr w:type="spellStart"/>
            <w:r w:rsidRPr="00283A2F">
              <w:rPr>
                <w:rFonts w:asciiTheme="minorHAnsi" w:hAnsiTheme="minorHAnsi" w:cstheme="minorHAnsi"/>
                <w:i/>
                <w:iCs/>
                <w:sz w:val="18"/>
                <w:szCs w:val="18"/>
                <w:lang w:val="en-GB"/>
              </w:rPr>
              <w:t>RMNP</w:t>
            </w:r>
            <w:proofErr w:type="spellEnd"/>
            <w:r w:rsidRPr="00283A2F">
              <w:rPr>
                <w:rFonts w:asciiTheme="minorHAnsi" w:hAnsiTheme="minorHAnsi" w:cstheme="minorHAnsi"/>
                <w:i/>
                <w:iCs/>
                <w:sz w:val="18"/>
                <w:szCs w:val="18"/>
                <w:lang w:val="en-GB"/>
              </w:rPr>
              <w:t xml:space="preserve"> especially. </w:t>
            </w:r>
            <w:r w:rsidRPr="00283A2F">
              <w:rPr>
                <w:rFonts w:asciiTheme="minorHAnsi" w:hAnsiTheme="minorHAnsi" w:cstheme="minorHAnsi"/>
                <w:iCs/>
                <w:sz w:val="18"/>
                <w:szCs w:val="18"/>
                <w:lang w:val="en-GB"/>
              </w:rPr>
              <w:t xml:space="preserve">It could be enriched with internationally benchmarked innovative solutions. The Managed Resource PAs seem to impose limited constraints on harmful economic activities so their management plans especially should be reviewed. </w:t>
            </w:r>
          </w:p>
          <w:p w14:paraId="21A98F85" w14:textId="3F824F50" w:rsidR="009C0692" w:rsidRPr="00283A2F" w:rsidRDefault="00C937C9" w:rsidP="0024330D">
            <w:pPr>
              <w:pStyle w:val="GEFQuestion"/>
              <w:tabs>
                <w:tab w:val="left" w:pos="567"/>
              </w:tabs>
              <w:spacing w:after="120"/>
              <w:ind w:left="0"/>
              <w:jc w:val="both"/>
              <w:rPr>
                <w:rFonts w:asciiTheme="minorHAnsi" w:hAnsiTheme="minorHAnsi" w:cstheme="minorHAnsi"/>
                <w:iCs/>
                <w:sz w:val="18"/>
                <w:szCs w:val="18"/>
                <w:lang w:val="en-GB"/>
              </w:rPr>
            </w:pPr>
            <w:r w:rsidRPr="00283A2F">
              <w:rPr>
                <w:rFonts w:asciiTheme="minorHAnsi" w:hAnsiTheme="minorHAnsi" w:cstheme="minorHAnsi"/>
                <w:i/>
                <w:iCs/>
                <w:sz w:val="18"/>
                <w:szCs w:val="18"/>
                <w:lang w:val="en-GB"/>
              </w:rPr>
              <w:t xml:space="preserve">Weak </w:t>
            </w:r>
            <w:r w:rsidR="009C0692" w:rsidRPr="00283A2F">
              <w:rPr>
                <w:rFonts w:asciiTheme="minorHAnsi" w:hAnsiTheme="minorHAnsi" w:cstheme="minorHAnsi"/>
                <w:i/>
                <w:iCs/>
                <w:sz w:val="18"/>
                <w:szCs w:val="18"/>
                <w:lang w:val="en-GB"/>
              </w:rPr>
              <w:t>capacity on PA finance in South Sinai</w:t>
            </w:r>
            <w:r w:rsidR="009C0692" w:rsidRPr="00283A2F">
              <w:rPr>
                <w:rFonts w:asciiTheme="minorHAnsi" w:hAnsiTheme="minorHAnsi" w:cstheme="minorHAnsi"/>
                <w:iCs/>
                <w:sz w:val="18"/>
                <w:szCs w:val="18"/>
                <w:lang w:val="en-GB"/>
              </w:rPr>
              <w:t xml:space="preserve">. PA revenue generation is still suboptimal and could benefit from a boost through a dedicated team and international technical assistance to make best use of the huge opportunities in South Sinai, to generate further resources for the national PA system. There is a risk that ongoing </w:t>
            </w:r>
            <w:r w:rsidR="0054295A" w:rsidRPr="00283A2F">
              <w:rPr>
                <w:rFonts w:asciiTheme="minorHAnsi" w:hAnsiTheme="minorHAnsi" w:cstheme="minorHAnsi"/>
                <w:iCs/>
                <w:sz w:val="18"/>
                <w:szCs w:val="18"/>
                <w:lang w:val="en-GB"/>
              </w:rPr>
              <w:t>nationally led</w:t>
            </w:r>
            <w:r w:rsidR="009C0692" w:rsidRPr="00283A2F">
              <w:rPr>
                <w:rFonts w:asciiTheme="minorHAnsi" w:hAnsiTheme="minorHAnsi" w:cstheme="minorHAnsi"/>
                <w:iCs/>
                <w:sz w:val="18"/>
                <w:szCs w:val="18"/>
                <w:lang w:val="en-GB"/>
              </w:rPr>
              <w:t xml:space="preserve"> efforts on PA finance are not applied in </w:t>
            </w:r>
            <w:proofErr w:type="spellStart"/>
            <w:r w:rsidR="009C0692" w:rsidRPr="00283A2F">
              <w:rPr>
                <w:rFonts w:asciiTheme="minorHAnsi" w:hAnsiTheme="minorHAnsi" w:cstheme="minorHAnsi"/>
                <w:iCs/>
                <w:sz w:val="18"/>
                <w:szCs w:val="18"/>
                <w:lang w:val="en-GB"/>
              </w:rPr>
              <w:t>RMNP</w:t>
            </w:r>
            <w:proofErr w:type="spellEnd"/>
            <w:r w:rsidR="009C0692" w:rsidRPr="00283A2F">
              <w:rPr>
                <w:rFonts w:asciiTheme="minorHAnsi" w:hAnsiTheme="minorHAnsi" w:cstheme="minorHAnsi"/>
                <w:iCs/>
                <w:sz w:val="18"/>
                <w:szCs w:val="18"/>
                <w:lang w:val="en-GB"/>
              </w:rPr>
              <w:t>.</w:t>
            </w:r>
          </w:p>
          <w:p w14:paraId="00F39EFD" w14:textId="77777777" w:rsidR="009C0692" w:rsidRPr="00283A2F" w:rsidRDefault="009C0692" w:rsidP="0024330D">
            <w:pPr>
              <w:pStyle w:val="GEFQuestion"/>
              <w:tabs>
                <w:tab w:val="left" w:pos="567"/>
              </w:tabs>
              <w:spacing w:after="120"/>
              <w:ind w:left="0"/>
              <w:jc w:val="both"/>
              <w:rPr>
                <w:rFonts w:asciiTheme="minorHAnsi" w:hAnsiTheme="minorHAnsi" w:cstheme="minorHAnsi"/>
                <w:iCs/>
                <w:sz w:val="18"/>
                <w:szCs w:val="18"/>
                <w:lang w:val="en-GB"/>
              </w:rPr>
            </w:pPr>
            <w:r w:rsidRPr="00283A2F">
              <w:rPr>
                <w:rFonts w:asciiTheme="minorHAnsi" w:hAnsiTheme="minorHAnsi" w:cstheme="minorHAnsi"/>
                <w:i/>
                <w:iCs/>
                <w:sz w:val="18"/>
                <w:szCs w:val="18"/>
                <w:lang w:val="en-GB"/>
              </w:rPr>
              <w:t>Limited awareness and guidance about options and opportunities to reduce migratory bird mortalities</w:t>
            </w:r>
            <w:r w:rsidRPr="00283A2F">
              <w:rPr>
                <w:rFonts w:asciiTheme="minorHAnsi" w:hAnsiTheme="minorHAnsi" w:cstheme="minorHAnsi"/>
                <w:iCs/>
                <w:sz w:val="18"/>
                <w:szCs w:val="18"/>
                <w:lang w:val="en-GB"/>
              </w:rPr>
              <w:t xml:space="preserve">. While the bird poisoning at the wastewater plant is being addressed through a targeted micro-intervention involving microorganisms by the ongoing GEF project on </w:t>
            </w:r>
            <w:r w:rsidRPr="00283A2F">
              <w:rPr>
                <w:rFonts w:asciiTheme="minorHAnsi" w:hAnsiTheme="minorHAnsi" w:cstheme="minorHAnsi"/>
                <w:iCs/>
                <w:sz w:val="18"/>
                <w:szCs w:val="18"/>
                <w:lang w:val="en-GB"/>
              </w:rPr>
              <w:lastRenderedPageBreak/>
              <w:t xml:space="preserve">migratory soaring birds, the other risks to and opportunities for migratory birds cannot be addressed by that project because in Egypt it focuses largely on the placement and practices of wind farms on other areas of the country. </w:t>
            </w:r>
          </w:p>
        </w:tc>
      </w:tr>
    </w:tbl>
    <w:p w14:paraId="24D32158" w14:textId="77777777" w:rsidR="004337D1" w:rsidRPr="00283A2F" w:rsidRDefault="004337D1" w:rsidP="00F84A37">
      <w:pPr>
        <w:keepNext/>
        <w:spacing w:before="240" w:after="240"/>
        <w:rPr>
          <w:u w:val="single"/>
          <w:lang w:val="en-GB"/>
        </w:rPr>
      </w:pPr>
      <w:r w:rsidRPr="00283A2F">
        <w:rPr>
          <w:u w:val="single"/>
          <w:lang w:val="en-GB"/>
        </w:rPr>
        <w:lastRenderedPageBreak/>
        <w:t>Theory of Change</w:t>
      </w:r>
      <w:r w:rsidR="003B4B24" w:rsidRPr="00283A2F">
        <w:rPr>
          <w:u w:val="single"/>
          <w:lang w:val="en-GB"/>
        </w:rPr>
        <w:t xml:space="preserve"> and Assumptions</w:t>
      </w:r>
    </w:p>
    <w:p w14:paraId="52B2F4C0" w14:textId="37B90C87" w:rsidR="00793C01" w:rsidRPr="00283A2F" w:rsidRDefault="00793C01" w:rsidP="001529D7">
      <w:pPr>
        <w:numPr>
          <w:ilvl w:val="0"/>
          <w:numId w:val="8"/>
        </w:numPr>
        <w:tabs>
          <w:tab w:val="left" w:pos="426"/>
        </w:tabs>
        <w:spacing w:after="120"/>
        <w:ind w:left="0" w:firstLine="0"/>
        <w:rPr>
          <w:rFonts w:cs="Calibri"/>
          <w:bCs/>
          <w:lang w:val="en-GB"/>
        </w:rPr>
      </w:pPr>
      <w:r w:rsidRPr="00283A2F">
        <w:rPr>
          <w:rFonts w:cs="Calibri"/>
          <w:bCs/>
          <w:lang w:val="en-GB"/>
        </w:rPr>
        <w:t xml:space="preserve">The </w:t>
      </w:r>
      <w:r w:rsidRPr="00283A2F">
        <w:rPr>
          <w:rFonts w:cs="Calibri"/>
          <w:b/>
          <w:lang w:val="en-GB"/>
        </w:rPr>
        <w:t>Theory of Change (</w:t>
      </w:r>
      <w:proofErr w:type="spellStart"/>
      <w:r w:rsidRPr="00283A2F">
        <w:rPr>
          <w:rFonts w:cs="Calibri"/>
          <w:b/>
          <w:lang w:val="en-GB"/>
        </w:rPr>
        <w:t>ToC</w:t>
      </w:r>
      <w:proofErr w:type="spellEnd"/>
      <w:r w:rsidRPr="00283A2F">
        <w:rPr>
          <w:rFonts w:cs="Calibri"/>
          <w:b/>
          <w:lang w:val="en-GB"/>
        </w:rPr>
        <w:t>)</w:t>
      </w:r>
      <w:r w:rsidRPr="00283A2F">
        <w:rPr>
          <w:rFonts w:cs="Calibri"/>
          <w:bCs/>
          <w:lang w:val="en-GB"/>
        </w:rPr>
        <w:t xml:space="preserve"> diagram shown in </w:t>
      </w:r>
      <w:r w:rsidR="00AE681E" w:rsidRPr="00283A2F">
        <w:rPr>
          <w:rFonts w:cs="Calibri"/>
          <w:bCs/>
          <w:lang w:val="en-GB"/>
        </w:rPr>
        <w:t>Annex</w:t>
      </w:r>
      <w:r w:rsidR="007714DC" w:rsidRPr="00283A2F">
        <w:rPr>
          <w:rFonts w:cs="Calibri"/>
          <w:bCs/>
          <w:lang w:val="en-GB"/>
        </w:rPr>
        <w:t xml:space="preserve"> 9</w:t>
      </w:r>
      <w:r w:rsidRPr="00283A2F">
        <w:rPr>
          <w:rFonts w:cs="Calibri"/>
          <w:bCs/>
          <w:lang w:val="en-GB"/>
        </w:rPr>
        <w:t xml:space="preserve"> captures the linkages between the developmental challenge discussed in Section 1 and its causes and drivers. It also shows how the project interventions address the root causes of the problems related to the </w:t>
      </w:r>
      <w:r w:rsidR="00AA6F92" w:rsidRPr="00283A2F">
        <w:rPr>
          <w:rFonts w:cs="Calibri"/>
          <w:bCs/>
          <w:lang w:val="en-GB"/>
        </w:rPr>
        <w:t xml:space="preserve">development of an integrated sustainable development strategy and </w:t>
      </w:r>
      <w:r w:rsidR="006F3A58" w:rsidRPr="00283A2F">
        <w:rPr>
          <w:rFonts w:cs="Calibri"/>
          <w:bCs/>
          <w:lang w:val="en-GB"/>
        </w:rPr>
        <w:t xml:space="preserve">implementation along the priority focal areas of </w:t>
      </w:r>
      <w:r w:rsidR="009336A3" w:rsidRPr="00283A2F">
        <w:rPr>
          <w:rFonts w:cs="Calibri"/>
          <w:bCs/>
          <w:lang w:val="en-GB"/>
        </w:rPr>
        <w:t>energy and resource efficiency, solid waste management, biodiversity and green infrastructure in Sharm El Sheikh</w:t>
      </w:r>
      <w:r w:rsidR="002C62D0" w:rsidRPr="00283A2F">
        <w:rPr>
          <w:rFonts w:cs="Calibri"/>
          <w:bCs/>
          <w:lang w:val="en-GB"/>
        </w:rPr>
        <w:t>.</w:t>
      </w:r>
      <w:r w:rsidR="007003B6" w:rsidRPr="00283A2F">
        <w:rPr>
          <w:rFonts w:cs="Calibri"/>
          <w:bCs/>
          <w:lang w:val="en-GB"/>
        </w:rPr>
        <w:t xml:space="preserve"> </w:t>
      </w:r>
      <w:r w:rsidR="00916BB6" w:rsidRPr="00283A2F">
        <w:rPr>
          <w:rFonts w:cs="Calibri"/>
          <w:bCs/>
          <w:lang w:val="en-GB"/>
        </w:rPr>
        <w:t xml:space="preserve">The </w:t>
      </w:r>
      <w:r w:rsidR="00EA741D" w:rsidRPr="00283A2F">
        <w:rPr>
          <w:rFonts w:cs="Calibri"/>
          <w:bCs/>
          <w:lang w:val="en-GB"/>
        </w:rPr>
        <w:t xml:space="preserve">project </w:t>
      </w:r>
      <w:r w:rsidR="005603E7" w:rsidRPr="00283A2F">
        <w:rPr>
          <w:rFonts w:cs="Calibri"/>
          <w:bCs/>
          <w:lang w:val="en-GB"/>
        </w:rPr>
        <w:t>outcomes</w:t>
      </w:r>
      <w:r w:rsidR="00916BB6" w:rsidRPr="00283A2F">
        <w:rPr>
          <w:rFonts w:cs="Calibri"/>
          <w:bCs/>
          <w:lang w:val="en-GB"/>
        </w:rPr>
        <w:t xml:space="preserve"> are shown in the </w:t>
      </w:r>
      <w:proofErr w:type="spellStart"/>
      <w:r w:rsidR="00916BB6" w:rsidRPr="00283A2F">
        <w:rPr>
          <w:rFonts w:cs="Calibri"/>
          <w:bCs/>
          <w:lang w:val="en-GB"/>
        </w:rPr>
        <w:t>ToC</w:t>
      </w:r>
      <w:proofErr w:type="spellEnd"/>
      <w:r w:rsidR="00916BB6" w:rsidRPr="00283A2F">
        <w:rPr>
          <w:rFonts w:cs="Calibri"/>
          <w:bCs/>
          <w:lang w:val="en-GB"/>
        </w:rPr>
        <w:t xml:space="preserve"> </w:t>
      </w:r>
      <w:r w:rsidR="00365322" w:rsidRPr="00283A2F">
        <w:rPr>
          <w:rFonts w:cs="Calibri"/>
          <w:bCs/>
          <w:lang w:val="en-GB"/>
        </w:rPr>
        <w:t>diagram,</w:t>
      </w:r>
      <w:r w:rsidR="00916BB6" w:rsidRPr="00283A2F">
        <w:rPr>
          <w:rFonts w:cs="Calibri"/>
          <w:bCs/>
          <w:lang w:val="en-GB"/>
        </w:rPr>
        <w:t xml:space="preserve"> but they are not detailed. The detailed discussion of</w:t>
      </w:r>
      <w:r w:rsidR="003B5F55" w:rsidRPr="00283A2F">
        <w:rPr>
          <w:rFonts w:cs="Calibri"/>
          <w:bCs/>
          <w:lang w:val="en-GB"/>
        </w:rPr>
        <w:t xml:space="preserve"> </w:t>
      </w:r>
      <w:r w:rsidR="00916BB6" w:rsidRPr="00283A2F">
        <w:rPr>
          <w:rFonts w:cs="Calibri"/>
          <w:bCs/>
          <w:lang w:val="en-GB"/>
        </w:rPr>
        <w:t>the project outcomes and outputs is the focus of Section</w:t>
      </w:r>
      <w:r w:rsidR="00F75DAF" w:rsidRPr="00283A2F">
        <w:rPr>
          <w:rFonts w:cs="Calibri"/>
          <w:bCs/>
          <w:lang w:val="en-GB"/>
        </w:rPr>
        <w:t xml:space="preserve"> 3.2</w:t>
      </w:r>
      <w:r w:rsidR="00916BB6" w:rsidRPr="00283A2F">
        <w:rPr>
          <w:rFonts w:cs="Calibri"/>
          <w:bCs/>
          <w:lang w:val="en-GB"/>
        </w:rPr>
        <w:t>.</w:t>
      </w:r>
    </w:p>
    <w:p w14:paraId="3664440A" w14:textId="77777777" w:rsidR="00BA7874" w:rsidRPr="00283A2F" w:rsidRDefault="00BA7874" w:rsidP="001529D7">
      <w:pPr>
        <w:pStyle w:val="Header"/>
        <w:numPr>
          <w:ilvl w:val="0"/>
          <w:numId w:val="8"/>
        </w:numPr>
        <w:tabs>
          <w:tab w:val="clear" w:pos="4153"/>
          <w:tab w:val="clear" w:pos="8306"/>
          <w:tab w:val="left" w:pos="426"/>
        </w:tabs>
        <w:spacing w:after="120"/>
        <w:ind w:left="0" w:firstLine="0"/>
        <w:rPr>
          <w:rFonts w:cs="Calibri"/>
          <w:bCs/>
          <w:lang w:val="en-GB"/>
        </w:rPr>
      </w:pPr>
      <w:r w:rsidRPr="00283A2F">
        <w:rPr>
          <w:rFonts w:cs="Calibri"/>
          <w:bCs/>
          <w:lang w:val="en-GB"/>
        </w:rPr>
        <w:t xml:space="preserve">The </w:t>
      </w:r>
      <w:proofErr w:type="spellStart"/>
      <w:r w:rsidRPr="00283A2F">
        <w:rPr>
          <w:rFonts w:cs="Calibri"/>
          <w:bCs/>
          <w:lang w:val="en-GB"/>
        </w:rPr>
        <w:t>ToC</w:t>
      </w:r>
      <w:proofErr w:type="spellEnd"/>
      <w:r w:rsidRPr="00283A2F">
        <w:rPr>
          <w:rFonts w:cs="Calibri"/>
          <w:bCs/>
          <w:lang w:val="en-GB"/>
        </w:rPr>
        <w:t xml:space="preserve"> contains a number of assumptions</w:t>
      </w:r>
      <w:r w:rsidR="00E6617A" w:rsidRPr="00283A2F">
        <w:rPr>
          <w:rFonts w:cs="Calibri"/>
          <w:bCs/>
          <w:lang w:val="en-GB"/>
        </w:rPr>
        <w:t>.</w:t>
      </w:r>
      <w:r w:rsidRPr="00283A2F">
        <w:rPr>
          <w:rFonts w:cs="Calibri"/>
          <w:bCs/>
          <w:lang w:val="en-GB"/>
        </w:rPr>
        <w:t xml:space="preserve"> At the level of project</w:t>
      </w:r>
      <w:r w:rsidR="00E6617A" w:rsidRPr="00283A2F">
        <w:rPr>
          <w:rFonts w:cs="Calibri"/>
          <w:bCs/>
          <w:lang w:val="en-GB"/>
        </w:rPr>
        <w:t xml:space="preserve"> </w:t>
      </w:r>
      <w:r w:rsidRPr="00283A2F">
        <w:rPr>
          <w:rFonts w:cs="Calibri"/>
          <w:bCs/>
          <w:lang w:val="en-GB"/>
        </w:rPr>
        <w:t>interventions, the main assumptions are:</w:t>
      </w:r>
    </w:p>
    <w:p w14:paraId="3F9308C0" w14:textId="77777777" w:rsidR="00BA7874" w:rsidRPr="00283A2F" w:rsidRDefault="00BA7874" w:rsidP="00F21769">
      <w:pPr>
        <w:pStyle w:val="ListParagraph"/>
        <w:numPr>
          <w:ilvl w:val="0"/>
          <w:numId w:val="49"/>
        </w:numPr>
      </w:pPr>
      <w:r w:rsidRPr="00283A2F">
        <w:t xml:space="preserve">Political and institutional support received at all levels (National, </w:t>
      </w:r>
      <w:r w:rsidR="00084854" w:rsidRPr="00283A2F">
        <w:t>regional, local</w:t>
      </w:r>
      <w:r w:rsidRPr="00283A2F">
        <w:t>)</w:t>
      </w:r>
    </w:p>
    <w:p w14:paraId="06C394C8" w14:textId="77777777" w:rsidR="00BA7874" w:rsidRPr="00283A2F" w:rsidRDefault="00BA7874" w:rsidP="00F21769">
      <w:pPr>
        <w:pStyle w:val="ListParagraph"/>
        <w:numPr>
          <w:ilvl w:val="0"/>
          <w:numId w:val="49"/>
        </w:numPr>
      </w:pPr>
      <w:r w:rsidRPr="00283A2F">
        <w:t xml:space="preserve">Public and Private </w:t>
      </w:r>
      <w:r w:rsidR="00A5276E" w:rsidRPr="00283A2F">
        <w:t xml:space="preserve">(including </w:t>
      </w:r>
      <w:r w:rsidR="003028AE" w:rsidRPr="00283A2F">
        <w:t xml:space="preserve">tourism industry, </w:t>
      </w:r>
      <w:r w:rsidR="00DD2C09" w:rsidRPr="00283A2F">
        <w:t xml:space="preserve">technology suppliers, operators, </w:t>
      </w:r>
      <w:r w:rsidR="00447F11" w:rsidRPr="00283A2F">
        <w:t xml:space="preserve">residential) </w:t>
      </w:r>
      <w:r w:rsidRPr="00283A2F">
        <w:t xml:space="preserve">sector engagement in </w:t>
      </w:r>
      <w:r w:rsidR="009F5CFB" w:rsidRPr="00283A2F">
        <w:t xml:space="preserve">designing and </w:t>
      </w:r>
      <w:r w:rsidRPr="00283A2F">
        <w:t xml:space="preserve">implementing </w:t>
      </w:r>
      <w:r w:rsidR="009F5CFB" w:rsidRPr="00283A2F">
        <w:t>the Sustainable Development Strategy for Sharm El-Sheikh</w:t>
      </w:r>
      <w:r w:rsidRPr="00283A2F">
        <w:t>;</w:t>
      </w:r>
    </w:p>
    <w:p w14:paraId="182F66C5" w14:textId="77777777" w:rsidR="00BA7874" w:rsidRPr="00283A2F" w:rsidRDefault="00BA7874" w:rsidP="00F21769">
      <w:pPr>
        <w:pStyle w:val="ListParagraph"/>
        <w:numPr>
          <w:ilvl w:val="0"/>
          <w:numId w:val="49"/>
        </w:numPr>
      </w:pPr>
      <w:r w:rsidRPr="00283A2F">
        <w:t xml:space="preserve">Reliable and accurate data is available for monitoring and evaluating the </w:t>
      </w:r>
      <w:r w:rsidR="009F5CFB" w:rsidRPr="00283A2F">
        <w:t>pilot projects</w:t>
      </w:r>
      <w:r w:rsidRPr="00283A2F">
        <w:t>;</w:t>
      </w:r>
    </w:p>
    <w:p w14:paraId="6D864A30" w14:textId="77777777" w:rsidR="00BA7874" w:rsidRPr="00283A2F" w:rsidRDefault="00BA7874" w:rsidP="00F21769">
      <w:pPr>
        <w:pStyle w:val="ListParagraph"/>
        <w:numPr>
          <w:ilvl w:val="0"/>
          <w:numId w:val="49"/>
        </w:numPr>
      </w:pPr>
      <w:r w:rsidRPr="00283A2F">
        <w:t xml:space="preserve">Enforcement of </w:t>
      </w:r>
      <w:r w:rsidR="009F5CFB" w:rsidRPr="00283A2F">
        <w:t>integrated</w:t>
      </w:r>
      <w:r w:rsidR="00410D09" w:rsidRPr="00283A2F">
        <w:t xml:space="preserve"> projects</w:t>
      </w:r>
      <w:r w:rsidR="005777FA" w:rsidRPr="00283A2F">
        <w:t xml:space="preserve"> with focus on climate change mitigation, chemicals and waste and biodiversity</w:t>
      </w:r>
      <w:r w:rsidRPr="00283A2F">
        <w:t>;</w:t>
      </w:r>
    </w:p>
    <w:p w14:paraId="53D8FD3C" w14:textId="77777777" w:rsidR="00BA7874" w:rsidRPr="00283A2F" w:rsidRDefault="00BA7874" w:rsidP="00F21769">
      <w:pPr>
        <w:pStyle w:val="ListParagraph"/>
        <w:numPr>
          <w:ilvl w:val="0"/>
          <w:numId w:val="49"/>
        </w:numPr>
      </w:pPr>
      <w:r w:rsidRPr="00283A2F">
        <w:t xml:space="preserve">Policy and financial </w:t>
      </w:r>
      <w:r w:rsidR="00BC475B" w:rsidRPr="00283A2F">
        <w:t>mechanisms</w:t>
      </w:r>
      <w:r w:rsidRPr="00283A2F">
        <w:t xml:space="preserve"> identified and implemented.</w:t>
      </w:r>
    </w:p>
    <w:p w14:paraId="4677D2EB" w14:textId="77777777" w:rsidR="00BA7874" w:rsidRPr="00283A2F" w:rsidRDefault="00BA7874" w:rsidP="00BA7874">
      <w:pPr>
        <w:tabs>
          <w:tab w:val="left" w:pos="426"/>
        </w:tabs>
        <w:spacing w:after="120"/>
        <w:rPr>
          <w:rFonts w:cs="Calibri"/>
          <w:bCs/>
          <w:lang w:val="en-GB"/>
        </w:rPr>
      </w:pPr>
      <w:r w:rsidRPr="00283A2F">
        <w:rPr>
          <w:rFonts w:cs="Calibri"/>
          <w:bCs/>
          <w:lang w:val="en-GB"/>
        </w:rPr>
        <w:t>21. At the level of the long‐term outcomes, the assumptions are:</w:t>
      </w:r>
    </w:p>
    <w:p w14:paraId="7DE35F54" w14:textId="77777777" w:rsidR="00BA7874" w:rsidRPr="00283A2F" w:rsidRDefault="00BA7874" w:rsidP="00F21769">
      <w:pPr>
        <w:pStyle w:val="ListParagraph"/>
        <w:numPr>
          <w:ilvl w:val="0"/>
          <w:numId w:val="50"/>
        </w:numPr>
      </w:pPr>
      <w:r w:rsidRPr="00283A2F">
        <w:t xml:space="preserve">Project trained human resources are retained in </w:t>
      </w:r>
      <w:r w:rsidR="009D56C2" w:rsidRPr="00283A2F">
        <w:t xml:space="preserve">Sharm El-Sheikh </w:t>
      </w:r>
      <w:r w:rsidRPr="00283A2F">
        <w:t xml:space="preserve">and tools, incentives and </w:t>
      </w:r>
      <w:proofErr w:type="spellStart"/>
      <w:r w:rsidRPr="00283A2F">
        <w:t>MRV</w:t>
      </w:r>
      <w:proofErr w:type="spellEnd"/>
      <w:r w:rsidRPr="00283A2F">
        <w:t xml:space="preserve"> system</w:t>
      </w:r>
      <w:r w:rsidR="006A466F" w:rsidRPr="00283A2F">
        <w:t xml:space="preserve"> </w:t>
      </w:r>
      <w:r w:rsidRPr="00283A2F">
        <w:t>operational in government institutions</w:t>
      </w:r>
      <w:r w:rsidR="008D5BAC" w:rsidRPr="00283A2F">
        <w:t>/municipality</w:t>
      </w:r>
      <w:r w:rsidR="0079310C" w:rsidRPr="00283A2F">
        <w:t>;</w:t>
      </w:r>
    </w:p>
    <w:p w14:paraId="16CD112E" w14:textId="77777777" w:rsidR="00BA7874" w:rsidRPr="00283A2F" w:rsidRDefault="00BA7874" w:rsidP="00F21769">
      <w:pPr>
        <w:pStyle w:val="ListParagraph"/>
        <w:numPr>
          <w:ilvl w:val="0"/>
          <w:numId w:val="50"/>
        </w:numPr>
      </w:pPr>
      <w:r w:rsidRPr="00283A2F">
        <w:t>Regulatory and institutional frameworks and economic environment are conducive for investments in</w:t>
      </w:r>
      <w:r w:rsidR="006A466F" w:rsidRPr="00283A2F">
        <w:t xml:space="preserve"> </w:t>
      </w:r>
      <w:r w:rsidR="000708BC" w:rsidRPr="00283A2F">
        <w:t>sustainable development projects</w:t>
      </w:r>
      <w:r w:rsidR="0079310C" w:rsidRPr="00283A2F">
        <w:t>;</w:t>
      </w:r>
    </w:p>
    <w:p w14:paraId="5418C855" w14:textId="77777777" w:rsidR="00BA7874" w:rsidRPr="00283A2F" w:rsidRDefault="00EE7C41" w:rsidP="00F21769">
      <w:pPr>
        <w:pStyle w:val="ListParagraph"/>
        <w:numPr>
          <w:ilvl w:val="0"/>
          <w:numId w:val="50"/>
        </w:numPr>
      </w:pPr>
      <w:r w:rsidRPr="00283A2F">
        <w:t>Project results and know-how built through the Project will be maintained and disseminated widely</w:t>
      </w:r>
      <w:r w:rsidR="00921065" w:rsidRPr="00283A2F">
        <w:t xml:space="preserve"> in the City, the country and beyond.</w:t>
      </w:r>
    </w:p>
    <w:p w14:paraId="55CA4EAD" w14:textId="77777777" w:rsidR="00BA7874" w:rsidRPr="00283A2F" w:rsidRDefault="00BA7874" w:rsidP="00BA7874">
      <w:pPr>
        <w:tabs>
          <w:tab w:val="left" w:pos="426"/>
        </w:tabs>
        <w:spacing w:after="120"/>
        <w:rPr>
          <w:rFonts w:cs="Calibri"/>
          <w:bCs/>
          <w:lang w:val="en-GB"/>
        </w:rPr>
      </w:pPr>
      <w:r w:rsidRPr="00283A2F">
        <w:rPr>
          <w:rFonts w:cs="Calibri"/>
          <w:bCs/>
          <w:lang w:val="en-GB"/>
        </w:rPr>
        <w:t>22. The assumptions relating to the intermediate goal are as follows:</w:t>
      </w:r>
    </w:p>
    <w:p w14:paraId="4D392EF8" w14:textId="16D10534" w:rsidR="00BA7874" w:rsidRPr="00283A2F" w:rsidRDefault="004C0E64" w:rsidP="00F21769">
      <w:pPr>
        <w:pStyle w:val="ListParagraph"/>
        <w:numPr>
          <w:ilvl w:val="0"/>
          <w:numId w:val="51"/>
        </w:numPr>
      </w:pPr>
      <w:r w:rsidRPr="00283A2F">
        <w:t>Hotel operators and</w:t>
      </w:r>
      <w:r w:rsidR="00BA7874" w:rsidRPr="00283A2F">
        <w:t xml:space="preserve"> owners are sufficiently stimulated by enabling environment and incentives to</w:t>
      </w:r>
      <w:r w:rsidR="006A466F" w:rsidRPr="00283A2F">
        <w:t xml:space="preserve"> </w:t>
      </w:r>
      <w:r w:rsidR="00BA7874" w:rsidRPr="00283A2F">
        <w:t xml:space="preserve">implement </w:t>
      </w:r>
      <w:r w:rsidR="00CF6B01" w:rsidRPr="00283A2F">
        <w:t xml:space="preserve">energy and water efficiency, renewable energy </w:t>
      </w:r>
      <w:r w:rsidR="005C16FA" w:rsidRPr="00283A2F">
        <w:t>projects and commit to initiatives that help reducing waste</w:t>
      </w:r>
      <w:r w:rsidR="00AF606C" w:rsidRPr="00283A2F">
        <w:t xml:space="preserve"> and a clean environment</w:t>
      </w:r>
      <w:r w:rsidR="00BA7874" w:rsidRPr="00283A2F">
        <w:t>;</w:t>
      </w:r>
    </w:p>
    <w:p w14:paraId="25CBBE0E" w14:textId="77777777" w:rsidR="008F2CDC" w:rsidRPr="00283A2F" w:rsidRDefault="008F2CDC" w:rsidP="00F21769">
      <w:pPr>
        <w:pStyle w:val="ListParagraph"/>
        <w:numPr>
          <w:ilvl w:val="0"/>
          <w:numId w:val="51"/>
        </w:numPr>
      </w:pPr>
      <w:r w:rsidRPr="00283A2F">
        <w:t xml:space="preserve">Municipality </w:t>
      </w:r>
      <w:r w:rsidR="00076590" w:rsidRPr="00283A2F">
        <w:t>understands its role</w:t>
      </w:r>
    </w:p>
    <w:p w14:paraId="1446F063" w14:textId="77777777" w:rsidR="00BA7874" w:rsidRPr="00283A2F" w:rsidRDefault="00BA7874" w:rsidP="00F21769">
      <w:pPr>
        <w:pStyle w:val="ListParagraph"/>
        <w:numPr>
          <w:ilvl w:val="0"/>
          <w:numId w:val="51"/>
        </w:numPr>
      </w:pPr>
      <w:r w:rsidRPr="00283A2F">
        <w:t>Sustainability is ensured beyond the project lifetime, including the mitigation of project risks.</w:t>
      </w:r>
    </w:p>
    <w:p w14:paraId="0080BC84" w14:textId="3CBAF5A1" w:rsidR="00F32C66" w:rsidRPr="00283A2F" w:rsidRDefault="00BA7874" w:rsidP="00F21769">
      <w:pPr>
        <w:pStyle w:val="ListParagraph"/>
        <w:numPr>
          <w:ilvl w:val="0"/>
          <w:numId w:val="51"/>
        </w:numPr>
      </w:pPr>
      <w:r w:rsidRPr="00283A2F">
        <w:t xml:space="preserve">Stakeholders are well coordinated to ensure enforcement of </w:t>
      </w:r>
      <w:r w:rsidR="0003333F" w:rsidRPr="00283A2F">
        <w:t>the</w:t>
      </w:r>
      <w:r w:rsidR="00E20809" w:rsidRPr="00283A2F">
        <w:t xml:space="preserve"> </w:t>
      </w:r>
      <w:proofErr w:type="spellStart"/>
      <w:r w:rsidR="00807DA8">
        <w:t>SESSD</w:t>
      </w:r>
      <w:r w:rsidR="00E20809" w:rsidRPr="00283A2F">
        <w:t>S</w:t>
      </w:r>
      <w:proofErr w:type="spellEnd"/>
      <w:r w:rsidR="00E20809" w:rsidRPr="00283A2F">
        <w:t xml:space="preserve"> and action plans</w:t>
      </w:r>
      <w:r w:rsidRPr="00283A2F">
        <w:t>.</w:t>
      </w:r>
    </w:p>
    <w:p w14:paraId="65CCD06B" w14:textId="6D691F27" w:rsidR="001C61BD" w:rsidRDefault="001C61BD">
      <w:pPr>
        <w:spacing w:after="160" w:line="259" w:lineRule="auto"/>
        <w:jc w:val="left"/>
        <w:rPr>
          <w:lang w:val="en-GB"/>
        </w:rPr>
      </w:pPr>
      <w:r>
        <w:rPr>
          <w:lang w:val="en-GB"/>
        </w:rPr>
        <w:br w:type="page"/>
      </w:r>
    </w:p>
    <w:p w14:paraId="7D64891D" w14:textId="77777777" w:rsidR="003723DF" w:rsidRPr="00283A2F" w:rsidRDefault="0032007D" w:rsidP="00B707B2">
      <w:pPr>
        <w:pStyle w:val="Heading1"/>
        <w:spacing w:before="240" w:after="240"/>
        <w:rPr>
          <w:rFonts w:asciiTheme="minorHAnsi" w:hAnsiTheme="minorHAnsi" w:cstheme="minorHAnsi"/>
          <w:lang w:val="en-GB"/>
        </w:rPr>
      </w:pPr>
      <w:bookmarkStart w:id="33" w:name="_Toc96524824"/>
      <w:r w:rsidRPr="00283A2F">
        <w:rPr>
          <w:rFonts w:asciiTheme="minorHAnsi" w:hAnsiTheme="minorHAnsi" w:cstheme="minorHAnsi"/>
          <w:lang w:val="en-GB"/>
        </w:rPr>
        <w:lastRenderedPageBreak/>
        <w:t>Results and P</w:t>
      </w:r>
      <w:r w:rsidR="00DA3833" w:rsidRPr="00283A2F">
        <w:rPr>
          <w:rFonts w:asciiTheme="minorHAnsi" w:hAnsiTheme="minorHAnsi" w:cstheme="minorHAnsi"/>
          <w:lang w:val="en-GB"/>
        </w:rPr>
        <w:t>artnerships</w:t>
      </w:r>
      <w:bookmarkEnd w:id="33"/>
      <w:r w:rsidR="0094042F" w:rsidRPr="00283A2F">
        <w:rPr>
          <w:rFonts w:asciiTheme="minorHAnsi" w:hAnsiTheme="minorHAnsi" w:cstheme="minorHAnsi"/>
          <w:lang w:val="en-GB"/>
        </w:rPr>
        <w:t xml:space="preserve"> </w:t>
      </w:r>
    </w:p>
    <w:p w14:paraId="14ED0696" w14:textId="77777777" w:rsidR="00A15A3F" w:rsidRPr="00283A2F" w:rsidRDefault="00C01DC1" w:rsidP="00077475">
      <w:pPr>
        <w:pStyle w:val="Heading2"/>
        <w:spacing w:before="240" w:after="240"/>
        <w:ind w:left="0"/>
        <w:rPr>
          <w:rFonts w:asciiTheme="minorHAnsi" w:hAnsiTheme="minorHAnsi" w:cstheme="minorHAnsi"/>
          <w:sz w:val="24"/>
          <w:szCs w:val="32"/>
          <w:lang w:val="en-GB"/>
        </w:rPr>
      </w:pPr>
      <w:bookmarkStart w:id="34" w:name="_Toc96524825"/>
      <w:bookmarkStart w:id="35" w:name="_Hlk5017523"/>
      <w:r w:rsidRPr="00283A2F">
        <w:rPr>
          <w:rFonts w:asciiTheme="minorHAnsi" w:hAnsiTheme="minorHAnsi" w:cstheme="minorHAnsi"/>
          <w:sz w:val="24"/>
          <w:szCs w:val="32"/>
          <w:lang w:val="en-GB"/>
        </w:rPr>
        <w:t xml:space="preserve">3.1 </w:t>
      </w:r>
      <w:r w:rsidR="00A15A3F" w:rsidRPr="00283A2F">
        <w:rPr>
          <w:rFonts w:asciiTheme="minorHAnsi" w:hAnsiTheme="minorHAnsi" w:cstheme="minorHAnsi"/>
          <w:sz w:val="24"/>
          <w:szCs w:val="32"/>
          <w:lang w:val="en-GB"/>
        </w:rPr>
        <w:t>Project Area</w:t>
      </w:r>
      <w:bookmarkEnd w:id="34"/>
    </w:p>
    <w:bookmarkEnd w:id="35"/>
    <w:p w14:paraId="64227571" w14:textId="58B938FF" w:rsidR="00BE217B" w:rsidRPr="00283A2F" w:rsidRDefault="00BE217B" w:rsidP="001529D7">
      <w:pPr>
        <w:pStyle w:val="Header"/>
        <w:numPr>
          <w:ilvl w:val="0"/>
          <w:numId w:val="8"/>
        </w:numPr>
        <w:tabs>
          <w:tab w:val="clear" w:pos="4153"/>
          <w:tab w:val="clear" w:pos="8306"/>
          <w:tab w:val="left" w:pos="426"/>
        </w:tabs>
        <w:spacing w:after="120"/>
        <w:ind w:left="0" w:firstLine="0"/>
        <w:rPr>
          <w:rFonts w:cs="Calibri"/>
          <w:bCs/>
          <w:lang w:val="en-GB"/>
        </w:rPr>
      </w:pPr>
      <w:r w:rsidRPr="00283A2F">
        <w:rPr>
          <w:rFonts w:cs="Calibri"/>
          <w:bCs/>
          <w:lang w:val="en-GB"/>
        </w:rPr>
        <w:t xml:space="preserve">Egypt’s significant plans for the development of both expanded urban areas and genuinely new urban </w:t>
      </w:r>
      <w:r w:rsidR="00655182" w:rsidRPr="00283A2F">
        <w:rPr>
          <w:rFonts w:cs="Calibri"/>
          <w:bCs/>
          <w:lang w:val="en-GB"/>
        </w:rPr>
        <w:t>centres</w:t>
      </w:r>
      <w:r w:rsidRPr="00283A2F">
        <w:rPr>
          <w:rFonts w:cs="Calibri"/>
          <w:bCs/>
          <w:lang w:val="en-GB"/>
        </w:rPr>
        <w:t>, including many linked to further coastal tourism development, demands for a new approach to achieve some form of environmental sustainability, and to not undermine the economic base on which these cities are built. The here-proposed project will focus on one key city and region – Sharm El Sheikh in the South Sinai Governorate – that brings together most of the above threats, but also a baseline and commitment on which significant innovation and results can realistically be achieved, with the aim to establish a model for other smaller and larger cities to follow, in Egypt and beyond.</w:t>
      </w:r>
    </w:p>
    <w:p w14:paraId="3C0035A0" w14:textId="77777777" w:rsidR="009D0CC9" w:rsidRPr="00283A2F" w:rsidRDefault="009D0CC9" w:rsidP="001529D7">
      <w:pPr>
        <w:numPr>
          <w:ilvl w:val="0"/>
          <w:numId w:val="8"/>
        </w:numPr>
        <w:tabs>
          <w:tab w:val="left" w:pos="426"/>
        </w:tabs>
        <w:spacing w:after="120"/>
        <w:ind w:left="0" w:firstLine="0"/>
        <w:rPr>
          <w:rFonts w:cs="Calibri"/>
          <w:bCs/>
          <w:lang w:val="en-GB"/>
        </w:rPr>
      </w:pPr>
      <w:r w:rsidRPr="00283A2F">
        <w:rPr>
          <w:rFonts w:cs="Calibri"/>
          <w:bCs/>
          <w:lang w:val="en-GB"/>
        </w:rPr>
        <w:t xml:space="preserve">Situated near the southern tip of the Sinai Peninsula, on the coastal strip along the Gulf of Aqaba / Red Sea (please see the maps above and in Annex </w:t>
      </w:r>
      <w:r w:rsidR="004452F4" w:rsidRPr="00283A2F">
        <w:rPr>
          <w:rFonts w:cs="Calibri"/>
          <w:bCs/>
          <w:lang w:val="en-GB"/>
        </w:rPr>
        <w:t>1</w:t>
      </w:r>
      <w:r w:rsidRPr="00283A2F">
        <w:rPr>
          <w:rFonts w:cs="Calibri"/>
          <w:bCs/>
          <w:lang w:val="en-GB"/>
        </w:rPr>
        <w:t xml:space="preserve">), Sharm El Sheikh is fundamentally a tourism city, of international fame, and counts with a resident population of </w:t>
      </w:r>
      <w:r w:rsidR="007A349F" w:rsidRPr="00283A2F">
        <w:rPr>
          <w:rFonts w:cs="Calibri"/>
          <w:bCs/>
          <w:lang w:val="en-GB"/>
        </w:rPr>
        <w:t xml:space="preserve">approx. </w:t>
      </w:r>
      <w:r w:rsidRPr="00283A2F">
        <w:rPr>
          <w:rFonts w:cs="Calibri"/>
          <w:bCs/>
          <w:lang w:val="en-GB"/>
        </w:rPr>
        <w:t xml:space="preserve">75,000. The city and its economic, tourism-based activities depend directly on the assets offered by the surrounding landscapes, beaches and coral reef ecosystems. The project’s focus area will therefore include the terrestrial area of the city itself, as well as the bordering marine/coastal areas that are </w:t>
      </w:r>
      <w:r w:rsidR="009B1AD4" w:rsidRPr="00283A2F">
        <w:rPr>
          <w:rFonts w:cs="Calibri"/>
          <w:bCs/>
          <w:lang w:val="en-GB"/>
        </w:rPr>
        <w:t>subject</w:t>
      </w:r>
      <w:r w:rsidRPr="00283A2F">
        <w:rPr>
          <w:rFonts w:cs="Calibri"/>
          <w:bCs/>
          <w:lang w:val="en-GB"/>
        </w:rPr>
        <w:t xml:space="preserve"> to economic activi</w:t>
      </w:r>
      <w:r w:rsidR="009B1AD4" w:rsidRPr="00283A2F">
        <w:rPr>
          <w:rFonts w:cs="Calibri"/>
          <w:bCs/>
          <w:lang w:val="en-GB"/>
        </w:rPr>
        <w:t>ti</w:t>
      </w:r>
      <w:r w:rsidRPr="00283A2F">
        <w:rPr>
          <w:rFonts w:cs="Calibri"/>
          <w:bCs/>
          <w:lang w:val="en-GB"/>
        </w:rPr>
        <w:t>es</w:t>
      </w:r>
      <w:r w:rsidR="009B1AD4" w:rsidRPr="00283A2F">
        <w:rPr>
          <w:rFonts w:cs="Calibri"/>
          <w:bCs/>
          <w:lang w:val="en-GB"/>
        </w:rPr>
        <w:t xml:space="preserve"> </w:t>
      </w:r>
      <w:r w:rsidRPr="00283A2F">
        <w:rPr>
          <w:rFonts w:cs="Calibri"/>
          <w:bCs/>
          <w:lang w:val="en-GB"/>
        </w:rPr>
        <w:t>originating from the city. This includes the three marine/coastal protected areas, namely:</w:t>
      </w:r>
    </w:p>
    <w:p w14:paraId="6F1615DC" w14:textId="6CDAF36C" w:rsidR="009D0CC9" w:rsidRPr="00283A2F" w:rsidRDefault="009D0CC9" w:rsidP="00F21769">
      <w:pPr>
        <w:pStyle w:val="ListParagraph"/>
        <w:numPr>
          <w:ilvl w:val="0"/>
          <w:numId w:val="52"/>
        </w:numPr>
      </w:pPr>
      <w:bookmarkStart w:id="36" w:name="_Hlk80650583"/>
      <w:r w:rsidRPr="00283A2F">
        <w:t>Ras Mohamed National Park, located at the meeting point of the Gulf of Suez and Gulf of Aqaba but extending north-east to include the coastal front of Sharm El Sheikh. Designated in 1983, 850 k</w:t>
      </w:r>
      <w:r w:rsidR="00744A3B" w:rsidRPr="00283A2F">
        <w:t>m²</w:t>
      </w:r>
      <w:r w:rsidRPr="00283A2F">
        <w:t xml:space="preserve"> and proposed to become a World Heritage Site in 2002. </w:t>
      </w:r>
      <w:r w:rsidR="00030F88" w:rsidRPr="00283A2F">
        <w:t xml:space="preserve">It was </w:t>
      </w:r>
      <w:r w:rsidRPr="00283A2F">
        <w:t>designate</w:t>
      </w:r>
      <w:r w:rsidR="00030F88" w:rsidRPr="00283A2F">
        <w:t>d</w:t>
      </w:r>
      <w:r w:rsidRPr="00283A2F">
        <w:t xml:space="preserve"> </w:t>
      </w:r>
      <w:r w:rsidR="00030F88" w:rsidRPr="00283A2F">
        <w:t>a</w:t>
      </w:r>
      <w:r w:rsidRPr="00283A2F">
        <w:t xml:space="preserve"> Green List Protected Area</w:t>
      </w:r>
      <w:r w:rsidR="00030F88" w:rsidRPr="00283A2F">
        <w:t xml:space="preserve"> in 2018</w:t>
      </w:r>
      <w:r w:rsidRPr="00283A2F">
        <w:t>.</w:t>
      </w:r>
    </w:p>
    <w:p w14:paraId="3D5197DA" w14:textId="77777777" w:rsidR="009D0CC9" w:rsidRPr="00283A2F" w:rsidRDefault="009D0CC9" w:rsidP="00F21769">
      <w:pPr>
        <w:pStyle w:val="ListParagraph"/>
        <w:numPr>
          <w:ilvl w:val="0"/>
          <w:numId w:val="52"/>
        </w:numPr>
      </w:pPr>
      <w:r w:rsidRPr="00283A2F">
        <w:t>Nabq Managed Resource Protected Area, stretching from north of Sharm El Sheikh to Dahab. Designated in 1992, 600 k</w:t>
      </w:r>
      <w:r w:rsidR="00744A3B" w:rsidRPr="00283A2F">
        <w:t>m²</w:t>
      </w:r>
      <w:r w:rsidRPr="00283A2F">
        <w:t>.</w:t>
      </w:r>
    </w:p>
    <w:p w14:paraId="3D8B26B8" w14:textId="2F8AC339" w:rsidR="009163DE" w:rsidRPr="00283A2F" w:rsidRDefault="009D0CC9" w:rsidP="00F21769">
      <w:pPr>
        <w:pStyle w:val="ListParagraph"/>
        <w:numPr>
          <w:ilvl w:val="0"/>
          <w:numId w:val="52"/>
        </w:numPr>
      </w:pPr>
      <w:r w:rsidRPr="00283A2F">
        <w:t xml:space="preserve">Abu </w:t>
      </w:r>
      <w:proofErr w:type="spellStart"/>
      <w:r w:rsidRPr="00283A2F">
        <w:t>Gal</w:t>
      </w:r>
      <w:r w:rsidR="003D2B2A" w:rsidRPr="00283A2F">
        <w:t>o</w:t>
      </w:r>
      <w:r w:rsidRPr="00283A2F">
        <w:t>um</w:t>
      </w:r>
      <w:proofErr w:type="spellEnd"/>
      <w:r w:rsidRPr="00283A2F">
        <w:t xml:space="preserve"> Managed Resource Protected Area, stretching from north of Dahab to </w:t>
      </w:r>
      <w:proofErr w:type="spellStart"/>
      <w:r w:rsidRPr="00283A2F">
        <w:t>Taba</w:t>
      </w:r>
      <w:proofErr w:type="spellEnd"/>
      <w:r w:rsidRPr="00283A2F">
        <w:t xml:space="preserve"> at the border with Israel. Designated in 1992, 500 k</w:t>
      </w:r>
      <w:r w:rsidR="00744A3B" w:rsidRPr="00283A2F">
        <w:t>m²</w:t>
      </w:r>
      <w:r w:rsidRPr="00283A2F">
        <w:t>.</w:t>
      </w:r>
    </w:p>
    <w:bookmarkEnd w:id="36"/>
    <w:p w14:paraId="452B1E99" w14:textId="77777777" w:rsidR="009D0CC9" w:rsidRPr="00283A2F" w:rsidRDefault="009D0CC9" w:rsidP="001529D7">
      <w:pPr>
        <w:numPr>
          <w:ilvl w:val="0"/>
          <w:numId w:val="8"/>
        </w:numPr>
        <w:tabs>
          <w:tab w:val="left" w:pos="426"/>
        </w:tabs>
        <w:spacing w:after="120"/>
        <w:ind w:left="0" w:firstLine="0"/>
        <w:rPr>
          <w:rFonts w:cs="Calibri"/>
          <w:bCs/>
          <w:lang w:val="en-GB"/>
        </w:rPr>
      </w:pPr>
      <w:r w:rsidRPr="00283A2F">
        <w:rPr>
          <w:rFonts w:cs="Calibri"/>
          <w:bCs/>
          <w:lang w:val="en-GB"/>
        </w:rPr>
        <w:t xml:space="preserve">Another important purely terrestrial PA is located in the vicinity of Sharm El Sheikh, the declared World Heritage Site of St Katherine, but this was deemed a lesser priority as the pressure on its biodiversity are less pronounced, because the interventions required are rather different from those in the marine PAs, and because past projects have left a positive legacy in the communities in the area. </w:t>
      </w:r>
    </w:p>
    <w:p w14:paraId="58E9CDE0" w14:textId="78BCF976" w:rsidR="007267D9" w:rsidRPr="00283A2F" w:rsidRDefault="00462B74" w:rsidP="001529D7">
      <w:pPr>
        <w:pStyle w:val="Header"/>
        <w:numPr>
          <w:ilvl w:val="0"/>
          <w:numId w:val="8"/>
        </w:numPr>
        <w:tabs>
          <w:tab w:val="clear" w:pos="4153"/>
          <w:tab w:val="clear" w:pos="8306"/>
          <w:tab w:val="left" w:pos="426"/>
        </w:tabs>
        <w:spacing w:after="120"/>
        <w:ind w:left="0" w:firstLine="0"/>
        <w:rPr>
          <w:rFonts w:cs="Calibri"/>
          <w:bCs/>
          <w:lang w:val="en-GB"/>
        </w:rPr>
      </w:pPr>
      <w:r w:rsidRPr="00283A2F">
        <w:rPr>
          <w:rFonts w:cs="Calibri"/>
          <w:bCs/>
          <w:lang w:val="en-GB"/>
        </w:rPr>
        <w:t>As described above</w:t>
      </w:r>
      <w:r w:rsidR="00811641" w:rsidRPr="00283A2F">
        <w:rPr>
          <w:rFonts w:cs="Calibri"/>
          <w:bCs/>
          <w:lang w:val="en-GB"/>
        </w:rPr>
        <w:t xml:space="preserve">, the </w:t>
      </w:r>
      <w:r w:rsidR="009D0CC9" w:rsidRPr="00283A2F">
        <w:rPr>
          <w:rFonts w:cs="Calibri"/>
          <w:bCs/>
          <w:lang w:val="en-GB"/>
        </w:rPr>
        <w:t>idea to transform Sharm El Sheikh into an environmentally sustainable tourism destination is not new, given that the Government of Egypt in 2010 announced the Green Sharm Initiative</w:t>
      </w:r>
      <w:r w:rsidR="00811641" w:rsidRPr="00283A2F">
        <w:rPr>
          <w:rFonts w:cs="Calibri"/>
          <w:bCs/>
          <w:lang w:val="en-GB"/>
        </w:rPr>
        <w:t>. The project thus builds on and enacts that long-standing statement of intent.</w:t>
      </w:r>
    </w:p>
    <w:p w14:paraId="17E91357" w14:textId="4E904468" w:rsidR="007267D9" w:rsidRPr="00283A2F" w:rsidRDefault="007267D9" w:rsidP="007267D9">
      <w:pPr>
        <w:pStyle w:val="Caption"/>
        <w:keepNext/>
        <w:spacing w:before="0"/>
        <w:jc w:val="center"/>
        <w:rPr>
          <w:lang w:val="en-GB"/>
        </w:rPr>
      </w:pPr>
      <w:bookmarkStart w:id="37" w:name="_Toc75363712"/>
      <w:r w:rsidRPr="00283A2F">
        <w:rPr>
          <w:lang w:val="en-GB"/>
        </w:rPr>
        <w:t xml:space="preserve">Figure </w:t>
      </w:r>
      <w:r w:rsidRPr="00283A2F">
        <w:rPr>
          <w:lang w:val="en-GB"/>
        </w:rPr>
        <w:fldChar w:fldCharType="begin"/>
      </w:r>
      <w:r w:rsidRPr="00283A2F">
        <w:rPr>
          <w:lang w:val="en-GB"/>
        </w:rPr>
        <w:instrText xml:space="preserve"> SEQ Figure \* ARABIC </w:instrText>
      </w:r>
      <w:r w:rsidRPr="00283A2F">
        <w:rPr>
          <w:lang w:val="en-GB"/>
        </w:rPr>
        <w:fldChar w:fldCharType="separate"/>
      </w:r>
      <w:r w:rsidR="0090561C">
        <w:rPr>
          <w:noProof/>
          <w:lang w:val="en-GB"/>
        </w:rPr>
        <w:t>6</w:t>
      </w:r>
      <w:r w:rsidRPr="00283A2F">
        <w:rPr>
          <w:noProof/>
          <w:lang w:val="en-GB"/>
        </w:rPr>
        <w:fldChar w:fldCharType="end"/>
      </w:r>
      <w:r w:rsidRPr="00283A2F">
        <w:rPr>
          <w:lang w:val="en-GB"/>
        </w:rPr>
        <w:t>: Sharm El Sheikh area with Ras Mohamed National Park</w:t>
      </w:r>
      <w:bookmarkEnd w:id="37"/>
    </w:p>
    <w:p w14:paraId="265A2287" w14:textId="61C13605" w:rsidR="007267D9" w:rsidRPr="00283A2F" w:rsidRDefault="007267D9" w:rsidP="007267D9">
      <w:pPr>
        <w:tabs>
          <w:tab w:val="left" w:pos="426"/>
        </w:tabs>
        <w:spacing w:after="120"/>
        <w:jc w:val="center"/>
        <w:rPr>
          <w:rFonts w:cs="Calibri"/>
          <w:bCs/>
          <w:lang w:val="en-GB"/>
        </w:rPr>
      </w:pPr>
      <w:r w:rsidRPr="00283A2F">
        <w:rPr>
          <w:rFonts w:cs="Calibri"/>
          <w:bCs/>
          <w:noProof/>
          <w:lang w:val="en-GB"/>
        </w:rPr>
        <w:drawing>
          <wp:inline distT="0" distB="0" distL="0" distR="0" wp14:anchorId="4D27F829" wp14:editId="11681A2F">
            <wp:extent cx="3027657" cy="2295450"/>
            <wp:effectExtent l="0" t="0" r="1905" b="0"/>
            <wp:docPr id="8" name="Picture 8" descr="https://upload.wikimedia.org/wikipedia/commons/9/90/Sharm_el_Sheikh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9/90/Sharm_el_Sheikh_map.png"/>
                    <pic:cNvPicPr>
                      <a:picLocks noChangeAspect="1" noChangeArrowheads="1"/>
                    </pic:cNvPicPr>
                  </pic:nvPicPr>
                  <pic:blipFill>
                    <a:blip r:embed="rId26" cstate="email">
                      <a:extLst>
                        <a:ext uri="{28A0092B-C50C-407E-A947-70E740481C1C}">
                          <a14:useLocalDpi xmlns:a14="http://schemas.microsoft.com/office/drawing/2010/main"/>
                        </a:ext>
                      </a:extLst>
                    </a:blip>
                    <a:srcRect/>
                    <a:stretch>
                      <a:fillRect/>
                    </a:stretch>
                  </pic:blipFill>
                  <pic:spPr bwMode="auto">
                    <a:xfrm>
                      <a:off x="0" y="0"/>
                      <a:ext cx="3109340" cy="2357379"/>
                    </a:xfrm>
                    <a:prstGeom prst="rect">
                      <a:avLst/>
                    </a:prstGeom>
                    <a:noFill/>
                    <a:ln>
                      <a:noFill/>
                    </a:ln>
                  </pic:spPr>
                </pic:pic>
              </a:graphicData>
            </a:graphic>
          </wp:inline>
        </w:drawing>
      </w:r>
    </w:p>
    <w:p w14:paraId="638EB0FE" w14:textId="4637F264" w:rsidR="00F6790E" w:rsidRPr="00283A2F" w:rsidRDefault="00A51628" w:rsidP="00A51628">
      <w:pPr>
        <w:pStyle w:val="Heading2"/>
        <w:spacing w:before="240" w:after="240"/>
        <w:ind w:left="0"/>
        <w:rPr>
          <w:rFonts w:asciiTheme="minorHAnsi" w:hAnsiTheme="minorHAnsi" w:cstheme="minorHAnsi"/>
          <w:sz w:val="24"/>
          <w:szCs w:val="32"/>
          <w:lang w:val="en-GB"/>
        </w:rPr>
      </w:pPr>
      <w:bookmarkStart w:id="38" w:name="_Toc96524826"/>
      <w:bookmarkStart w:id="39" w:name="_Hlk57925528"/>
      <w:r w:rsidRPr="00283A2F">
        <w:rPr>
          <w:rFonts w:asciiTheme="minorHAnsi" w:hAnsiTheme="minorHAnsi" w:cstheme="minorHAnsi"/>
          <w:sz w:val="24"/>
          <w:szCs w:val="32"/>
          <w:lang w:val="en-GB"/>
        </w:rPr>
        <w:t xml:space="preserve">3.2 </w:t>
      </w:r>
      <w:r w:rsidR="00DE409B" w:rsidRPr="00283A2F">
        <w:rPr>
          <w:rFonts w:asciiTheme="minorHAnsi" w:hAnsiTheme="minorHAnsi" w:cstheme="minorHAnsi"/>
          <w:sz w:val="24"/>
          <w:szCs w:val="32"/>
          <w:lang w:val="en-GB"/>
        </w:rPr>
        <w:t xml:space="preserve">Project Description and </w:t>
      </w:r>
      <w:r w:rsidR="00C644BD" w:rsidRPr="00283A2F">
        <w:rPr>
          <w:rFonts w:asciiTheme="minorHAnsi" w:hAnsiTheme="minorHAnsi" w:cstheme="minorHAnsi"/>
          <w:sz w:val="24"/>
          <w:szCs w:val="32"/>
          <w:lang w:val="en-GB"/>
        </w:rPr>
        <w:t>Expected Results</w:t>
      </w:r>
      <w:bookmarkEnd w:id="2"/>
      <w:bookmarkEnd w:id="38"/>
      <w:r w:rsidR="00F6790E" w:rsidRPr="00283A2F">
        <w:rPr>
          <w:rFonts w:asciiTheme="minorHAnsi" w:hAnsiTheme="minorHAnsi" w:cstheme="minorHAnsi"/>
          <w:sz w:val="24"/>
          <w:szCs w:val="32"/>
          <w:lang w:val="en-GB"/>
        </w:rPr>
        <w:t xml:space="preserve"> </w:t>
      </w:r>
    </w:p>
    <w:bookmarkEnd w:id="3"/>
    <w:bookmarkEnd w:id="39"/>
    <w:p w14:paraId="74649F13" w14:textId="77777777" w:rsidR="009C12F0"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 xml:space="preserve">The overall Project Objective will be to </w:t>
      </w:r>
      <w:r w:rsidR="00367F0D" w:rsidRPr="00283A2F">
        <w:rPr>
          <w:rFonts w:cs="Calibri"/>
          <w:bCs/>
          <w:i/>
          <w:iCs/>
          <w:lang w:val="en-GB"/>
        </w:rPr>
        <w:t>T</w:t>
      </w:r>
      <w:r w:rsidRPr="00283A2F">
        <w:rPr>
          <w:rFonts w:cs="Calibri"/>
          <w:bCs/>
          <w:i/>
          <w:iCs/>
          <w:lang w:val="en-GB"/>
        </w:rPr>
        <w:t xml:space="preserve">urn Sharm El Sheikh into a model integrated and ecologically sustainable tourism city of national and international importance through the adoption of further low-carbon technologies, </w:t>
      </w:r>
      <w:r w:rsidR="0019123F" w:rsidRPr="00283A2F">
        <w:rPr>
          <w:rFonts w:cs="Calibri"/>
          <w:bCs/>
          <w:i/>
          <w:iCs/>
          <w:lang w:val="en-GB"/>
        </w:rPr>
        <w:t xml:space="preserve">proactive </w:t>
      </w:r>
      <w:r w:rsidRPr="00283A2F">
        <w:rPr>
          <w:rFonts w:cs="Calibri"/>
          <w:bCs/>
          <w:i/>
          <w:iCs/>
          <w:lang w:val="en-GB"/>
        </w:rPr>
        <w:t xml:space="preserve">waste </w:t>
      </w:r>
      <w:r w:rsidR="0019123F" w:rsidRPr="00283A2F">
        <w:rPr>
          <w:rFonts w:cs="Calibri"/>
          <w:bCs/>
          <w:i/>
          <w:iCs/>
          <w:lang w:val="en-GB"/>
        </w:rPr>
        <w:t xml:space="preserve">prevention and </w:t>
      </w:r>
      <w:r w:rsidRPr="00283A2F">
        <w:rPr>
          <w:rFonts w:cs="Calibri"/>
          <w:bCs/>
          <w:i/>
          <w:iCs/>
          <w:lang w:val="en-GB"/>
        </w:rPr>
        <w:t>management practices and a further-enhanced protection of its natural capital basis</w:t>
      </w:r>
      <w:r w:rsidRPr="00283A2F">
        <w:rPr>
          <w:rFonts w:cs="Calibri"/>
          <w:bCs/>
          <w:lang w:val="en-GB"/>
        </w:rPr>
        <w:t xml:space="preserve">. </w:t>
      </w:r>
    </w:p>
    <w:p w14:paraId="0C21CCFB" w14:textId="08C0152F" w:rsidR="00283CEC"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lastRenderedPageBreak/>
        <w:t xml:space="preserve">This will be achieved through a concerted effort to develop an integrated </w:t>
      </w:r>
      <w:r w:rsidRPr="00283A2F">
        <w:rPr>
          <w:rFonts w:cs="Calibri"/>
          <w:bCs/>
          <w:i/>
          <w:iCs/>
          <w:lang w:val="en-GB"/>
        </w:rPr>
        <w:t>Sharm El-Sheikh Sustainable Development Strategy (</w:t>
      </w:r>
      <w:proofErr w:type="spellStart"/>
      <w:r w:rsidRPr="00283A2F">
        <w:rPr>
          <w:rFonts w:cs="Calibri"/>
          <w:bCs/>
          <w:i/>
          <w:iCs/>
          <w:lang w:val="en-GB"/>
        </w:rPr>
        <w:t>SES</w:t>
      </w:r>
      <w:r w:rsidR="00807DA8">
        <w:rPr>
          <w:rFonts w:cs="Calibri"/>
          <w:bCs/>
          <w:i/>
          <w:iCs/>
          <w:lang w:val="en-GB"/>
        </w:rPr>
        <w:t>S</w:t>
      </w:r>
      <w:r w:rsidRPr="00283A2F">
        <w:rPr>
          <w:rFonts w:cs="Calibri"/>
          <w:bCs/>
          <w:i/>
          <w:iCs/>
          <w:lang w:val="en-GB"/>
        </w:rPr>
        <w:t>DS</w:t>
      </w:r>
      <w:proofErr w:type="spellEnd"/>
      <w:r w:rsidRPr="00283A2F">
        <w:rPr>
          <w:rFonts w:cs="Calibri"/>
          <w:bCs/>
          <w:i/>
          <w:iCs/>
          <w:lang w:val="en-GB"/>
        </w:rPr>
        <w:t>)</w:t>
      </w:r>
      <w:r w:rsidRPr="00283A2F">
        <w:rPr>
          <w:rFonts w:cs="Calibri"/>
          <w:bCs/>
          <w:lang w:val="en-GB"/>
        </w:rPr>
        <w:t xml:space="preserve"> </w:t>
      </w:r>
      <w:r w:rsidRPr="00283A2F">
        <w:rPr>
          <w:rFonts w:cs="Calibri"/>
          <w:bCs/>
          <w:i/>
          <w:iCs/>
          <w:lang w:val="en-GB"/>
        </w:rPr>
        <w:t>and Action Plan</w:t>
      </w:r>
      <w:r w:rsidRPr="00283A2F">
        <w:rPr>
          <w:rFonts w:cs="Calibri"/>
          <w:bCs/>
          <w:lang w:val="en-GB"/>
        </w:rPr>
        <w:t xml:space="preserve"> to begin its implementation in earnest, with a major focus on technical assistance, capacity building and demonstration of good practice for climate change mitigation, chemicals &amp; waste management, through a series of pilot investments</w:t>
      </w:r>
      <w:r w:rsidR="00464321" w:rsidRPr="00283A2F">
        <w:rPr>
          <w:rFonts w:cs="Calibri"/>
          <w:bCs/>
          <w:lang w:val="en-GB"/>
        </w:rPr>
        <w:t xml:space="preserve">, and </w:t>
      </w:r>
      <w:r w:rsidR="00283CEC" w:rsidRPr="00283A2F">
        <w:rPr>
          <w:szCs w:val="22"/>
          <w:lang w:val="en-GB"/>
        </w:rPr>
        <w:t xml:space="preserve">accompanied </w:t>
      </w:r>
      <w:r w:rsidR="00464321" w:rsidRPr="00283A2F">
        <w:rPr>
          <w:szCs w:val="22"/>
          <w:lang w:val="en-GB"/>
        </w:rPr>
        <w:t xml:space="preserve">by </w:t>
      </w:r>
      <w:r w:rsidR="00283CEC" w:rsidRPr="00283A2F">
        <w:rPr>
          <w:szCs w:val="22"/>
          <w:lang w:val="en-GB"/>
        </w:rPr>
        <w:t>suitable and strong regulations and enforcement.</w:t>
      </w:r>
    </w:p>
    <w:p w14:paraId="53C8CBAD" w14:textId="4BF997F0" w:rsidR="00F6790E" w:rsidRPr="00D20E21" w:rsidRDefault="00821D9B" w:rsidP="001529D7">
      <w:pPr>
        <w:numPr>
          <w:ilvl w:val="0"/>
          <w:numId w:val="8"/>
        </w:numPr>
        <w:tabs>
          <w:tab w:val="left" w:pos="426"/>
        </w:tabs>
        <w:spacing w:after="120"/>
        <w:ind w:left="0" w:firstLine="0"/>
        <w:rPr>
          <w:rFonts w:cs="Calibri"/>
          <w:bCs/>
          <w:lang w:val="en-GB"/>
        </w:rPr>
      </w:pPr>
      <w:r w:rsidRPr="00283A2F">
        <w:rPr>
          <w:lang w:val="en-GB"/>
        </w:rPr>
        <w:t xml:space="preserve">To </w:t>
      </w:r>
      <w:r w:rsidRPr="00D20E21">
        <w:rPr>
          <w:lang w:val="en-GB"/>
        </w:rPr>
        <w:t>address the above-described challenges and barriers in conjunction with the baseline scenario interventions, and to work towards attainment of the Project Objective, the project will work on the integrated components outlined in th</w:t>
      </w:r>
      <w:r w:rsidR="00546B52" w:rsidRPr="00D20E21">
        <w:rPr>
          <w:lang w:val="en-GB"/>
        </w:rPr>
        <w:t>is section.</w:t>
      </w:r>
    </w:p>
    <w:p w14:paraId="5F9626FB" w14:textId="17732841" w:rsidR="00290492" w:rsidRPr="00D20E21" w:rsidRDefault="0058792B" w:rsidP="0058792B">
      <w:pPr>
        <w:numPr>
          <w:ilvl w:val="0"/>
          <w:numId w:val="8"/>
        </w:numPr>
        <w:tabs>
          <w:tab w:val="left" w:pos="426"/>
        </w:tabs>
        <w:spacing w:after="120"/>
        <w:ind w:left="0" w:firstLine="0"/>
        <w:rPr>
          <w:rFonts w:cs="Calibri"/>
          <w:noProof/>
          <w:color w:val="000000" w:themeColor="text1"/>
          <w:szCs w:val="20"/>
          <w:lang w:eastAsia="zh-CN"/>
        </w:rPr>
      </w:pPr>
      <w:r w:rsidRPr="00D20E21">
        <w:rPr>
          <w:rFonts w:cs="Calibri"/>
          <w:noProof/>
          <w:color w:val="000000" w:themeColor="text1"/>
          <w:szCs w:val="20"/>
          <w:lang w:eastAsia="zh-CN"/>
        </w:rPr>
        <w:t xml:space="preserve">As detailed in Section 3.11 Risks to the project and social/environmental safeguards, as well as in Annexes 11 (ESMF) and 12 (SESP), </w:t>
      </w:r>
      <w:r w:rsidR="00290492" w:rsidRPr="00D20E21">
        <w:rPr>
          <w:rFonts w:cs="Calibri"/>
          <w:noProof/>
          <w:color w:val="000000" w:themeColor="text1"/>
          <w:szCs w:val="20"/>
          <w:lang w:eastAsia="zh-CN"/>
        </w:rPr>
        <w:t>the project is required to:</w:t>
      </w:r>
    </w:p>
    <w:p w14:paraId="1E62591B" w14:textId="77777777" w:rsidR="00290492" w:rsidRPr="00D20E21" w:rsidRDefault="00290492" w:rsidP="00F21769">
      <w:pPr>
        <w:pStyle w:val="ListParagraph"/>
        <w:numPr>
          <w:ilvl w:val="0"/>
          <w:numId w:val="64"/>
        </w:numPr>
        <w:rPr>
          <w:b/>
          <w:noProof/>
          <w:color w:val="000000" w:themeColor="text1"/>
          <w:lang w:eastAsia="zh-CN"/>
        </w:rPr>
      </w:pPr>
      <w:r w:rsidRPr="00D20E21">
        <w:rPr>
          <w:b/>
          <w:noProof/>
          <w:color w:val="000000" w:themeColor="text1"/>
          <w:lang w:eastAsia="zh-CN"/>
        </w:rPr>
        <w:t xml:space="preserve">Prepare a </w:t>
      </w:r>
      <w:r w:rsidRPr="00D20E21">
        <w:rPr>
          <w:b/>
        </w:rPr>
        <w:t>series</w:t>
      </w:r>
      <w:r w:rsidRPr="00D20E21">
        <w:rPr>
          <w:b/>
          <w:noProof/>
          <w:color w:val="000000" w:themeColor="text1"/>
          <w:lang w:eastAsia="zh-CN"/>
        </w:rPr>
        <w:t xml:space="preserve"> of appropriately scoped  SESAs for the potential social and environmental impacts from upstream activities</w:t>
      </w:r>
    </w:p>
    <w:p w14:paraId="3E012631" w14:textId="77777777" w:rsidR="00290492" w:rsidRPr="00D20E21" w:rsidRDefault="00290492" w:rsidP="00F21769">
      <w:pPr>
        <w:pStyle w:val="ListParagraph"/>
        <w:numPr>
          <w:ilvl w:val="0"/>
          <w:numId w:val="64"/>
        </w:numPr>
        <w:rPr>
          <w:b/>
          <w:noProof/>
          <w:color w:val="000000" w:themeColor="text1"/>
          <w:lang w:eastAsia="zh-CN"/>
        </w:rPr>
      </w:pPr>
      <w:r w:rsidRPr="00D20E21">
        <w:rPr>
          <w:b/>
          <w:noProof/>
          <w:color w:val="000000" w:themeColor="text1"/>
          <w:lang w:eastAsia="zh-CN"/>
        </w:rPr>
        <w:t xml:space="preserve">Prepare at least two ESIAs/ESMPs, for the social and environmental risks under the waste management workstream (entire value chain), and under the biodiversity workstream </w:t>
      </w:r>
    </w:p>
    <w:p w14:paraId="4D230748" w14:textId="77777777" w:rsidR="00290492" w:rsidRPr="00D20E21" w:rsidRDefault="00290492" w:rsidP="00F21769">
      <w:pPr>
        <w:pStyle w:val="ListParagraph"/>
        <w:numPr>
          <w:ilvl w:val="0"/>
          <w:numId w:val="64"/>
        </w:numPr>
        <w:rPr>
          <w:bCs w:val="0"/>
          <w:noProof/>
          <w:color w:val="000000" w:themeColor="text1"/>
          <w:lang w:eastAsia="zh-CN"/>
        </w:rPr>
      </w:pPr>
      <w:r w:rsidRPr="00D20E21">
        <w:rPr>
          <w:bCs w:val="0"/>
          <w:noProof/>
          <w:color w:val="000000" w:themeColor="text1"/>
          <w:lang w:eastAsia="zh-CN"/>
        </w:rPr>
        <w:t>Integrate and reflect UNDP SES requirements, including screening with the SESP and appropriately scoped ESIAs/ESMPs, in each individual feasibility study. This will include Livelihood Action Plans and/or Resettlement Action Plans as appropriate.</w:t>
      </w:r>
    </w:p>
    <w:p w14:paraId="5DCBF1E8" w14:textId="04B8BF38" w:rsidR="00546B52" w:rsidRPr="00D20E21" w:rsidRDefault="00290492" w:rsidP="00E70236">
      <w:pPr>
        <w:numPr>
          <w:ilvl w:val="0"/>
          <w:numId w:val="8"/>
        </w:numPr>
        <w:tabs>
          <w:tab w:val="left" w:pos="426"/>
        </w:tabs>
        <w:spacing w:after="120"/>
        <w:ind w:left="0" w:firstLine="0"/>
        <w:rPr>
          <w:rFonts w:cs="Calibri"/>
          <w:noProof/>
          <w:color w:val="000000" w:themeColor="text1"/>
          <w:szCs w:val="20"/>
          <w:lang w:eastAsia="zh-CN"/>
        </w:rPr>
      </w:pPr>
      <w:r w:rsidRPr="00D20E21">
        <w:rPr>
          <w:rFonts w:cs="Calibri"/>
          <w:b/>
          <w:bCs/>
          <w:noProof/>
          <w:color w:val="000000" w:themeColor="text1"/>
          <w:szCs w:val="20"/>
          <w:lang w:eastAsia="zh-CN"/>
        </w:rPr>
        <w:t>This should all be completed within the first 3-6 months after project launch. All these assessments must be completed and the management plans and measures in place before the relevant project activities can be initiated. The latter affects especially on-the-ground activities in the target areas, while hiring and procurement as well as desktop work at central level may be initiated.</w:t>
      </w:r>
    </w:p>
    <w:p w14:paraId="37ED82AB" w14:textId="77777777" w:rsidR="00F6790E" w:rsidRPr="00283A2F" w:rsidRDefault="00F6790E" w:rsidP="00591D35">
      <w:pPr>
        <w:keepNext/>
        <w:spacing w:before="240" w:after="240"/>
        <w:rPr>
          <w:u w:val="single"/>
          <w:lang w:val="en-GB"/>
        </w:rPr>
      </w:pPr>
      <w:r w:rsidRPr="00D20E21">
        <w:rPr>
          <w:u w:val="single"/>
          <w:lang w:val="en-GB"/>
        </w:rPr>
        <w:t>Component 1: Enabling framework for</w:t>
      </w:r>
      <w:r w:rsidRPr="00283A2F">
        <w:rPr>
          <w:u w:val="single"/>
          <w:lang w:val="en-GB"/>
        </w:rPr>
        <w:t xml:space="preserve"> a green sustainable tourism city Sharm El Sheikh</w:t>
      </w:r>
    </w:p>
    <w:p w14:paraId="2DBA9F0E" w14:textId="77777777" w:rsidR="00F6790E" w:rsidRPr="00283A2F" w:rsidRDefault="00F6790E" w:rsidP="001529D7">
      <w:pPr>
        <w:numPr>
          <w:ilvl w:val="0"/>
          <w:numId w:val="8"/>
        </w:numPr>
        <w:tabs>
          <w:tab w:val="left" w:pos="426"/>
        </w:tabs>
        <w:spacing w:after="120"/>
        <w:ind w:left="0" w:firstLine="0"/>
        <w:rPr>
          <w:lang w:val="en-GB"/>
        </w:rPr>
      </w:pPr>
      <w:r w:rsidRPr="00283A2F">
        <w:rPr>
          <w:lang w:val="en-GB"/>
        </w:rPr>
        <w:t xml:space="preserve">In order to setup an enabling framework for sustaining green tourism in </w:t>
      </w:r>
      <w:r w:rsidRPr="00283A2F">
        <w:rPr>
          <w:rFonts w:cs="Calibri"/>
          <w:bCs/>
          <w:lang w:val="en-GB"/>
        </w:rPr>
        <w:t>Sharm El-Sheikh</w:t>
      </w:r>
      <w:r w:rsidRPr="00283A2F">
        <w:rPr>
          <w:lang w:val="en-GB"/>
        </w:rPr>
        <w:t>, this component will strengthen the legal, policy, regulatory and institutional frameworks at national and sub-national levels used to plan, improve and monitor tourism and related municipal infrastructure developments in the municipality. It will facilitate the setting up of an effective municipal development strategy and mainstreaming mechanisms required to ensure their coordinated implementation through setting up action plans to achieve better policy and planning coherence between tourism and municipal development and environmental/resource efficiency/chemicals and waste and biodiversity management in particular.</w:t>
      </w:r>
    </w:p>
    <w:p w14:paraId="78150F86" w14:textId="5C063D75" w:rsidR="00F6790E" w:rsidRPr="00283A2F" w:rsidRDefault="00F6790E" w:rsidP="00747E91">
      <w:pPr>
        <w:keepNext/>
        <w:spacing w:before="240" w:after="240"/>
        <w:rPr>
          <w:i/>
          <w:iCs/>
          <w:lang w:val="en-GB"/>
        </w:rPr>
      </w:pPr>
      <w:r w:rsidRPr="00283A2F">
        <w:rPr>
          <w:i/>
          <w:iCs/>
          <w:lang w:val="en-GB"/>
        </w:rPr>
        <w:t>Outcome 1.1</w:t>
      </w:r>
      <w:r w:rsidR="00C96B45" w:rsidRPr="00283A2F">
        <w:rPr>
          <w:i/>
          <w:iCs/>
          <w:lang w:val="en-GB"/>
        </w:rPr>
        <w:t xml:space="preserve">: </w:t>
      </w:r>
      <w:r w:rsidRPr="00283A2F">
        <w:rPr>
          <w:i/>
          <w:iCs/>
          <w:lang w:val="en-GB"/>
        </w:rPr>
        <w:t>Integrated urban sustainable development strategy and action plan for Sharm El Sheikh in place</w:t>
      </w:r>
    </w:p>
    <w:p w14:paraId="5B0186FB" w14:textId="40E201D0" w:rsidR="00F6790E" w:rsidRPr="00283A2F" w:rsidRDefault="00F6790E" w:rsidP="001529D7">
      <w:pPr>
        <w:numPr>
          <w:ilvl w:val="0"/>
          <w:numId w:val="8"/>
        </w:numPr>
        <w:tabs>
          <w:tab w:val="left" w:pos="426"/>
        </w:tabs>
        <w:spacing w:after="120"/>
        <w:ind w:left="0" w:firstLine="0"/>
        <w:rPr>
          <w:lang w:val="en-GB"/>
        </w:rPr>
      </w:pPr>
      <w:r w:rsidRPr="00283A2F">
        <w:rPr>
          <w:lang w:val="en-GB"/>
        </w:rPr>
        <w:t xml:space="preserve">This outcome is targeted at the institutional capacities for planning, implementation, monitoring and enforcement so that they are strengthened in the South Sinai Governorate and especially the city of </w:t>
      </w:r>
      <w:r w:rsidRPr="00283A2F">
        <w:rPr>
          <w:rFonts w:cs="Calibri"/>
          <w:bCs/>
          <w:lang w:val="en-GB"/>
        </w:rPr>
        <w:t>Sharm El-Sheikh</w:t>
      </w:r>
      <w:r w:rsidRPr="00283A2F">
        <w:rPr>
          <w:lang w:val="en-GB"/>
        </w:rPr>
        <w:t xml:space="preserve"> and adjacent cities of Nabq and Dahab with their associated protected areas, in order to improve management of the impacts of tourism development on energy, water and waste management as well as biodiversity within ecologically valuable and sensitive areas.</w:t>
      </w:r>
    </w:p>
    <w:p w14:paraId="64A43C66" w14:textId="77777777" w:rsidR="00F6790E" w:rsidRPr="00283A2F" w:rsidRDefault="00F6790E" w:rsidP="00F6790E">
      <w:pPr>
        <w:pStyle w:val="CommentSubject"/>
        <w:keepNext/>
        <w:spacing w:before="240" w:after="240"/>
        <w:rPr>
          <w:b w:val="0"/>
          <w:bCs w:val="0"/>
          <w:iCs/>
          <w:szCs w:val="24"/>
          <w:lang w:val="en-GB"/>
        </w:rPr>
      </w:pPr>
      <w:r w:rsidRPr="00283A2F">
        <w:rPr>
          <w:b w:val="0"/>
          <w:bCs w:val="0"/>
          <w:iCs/>
          <w:szCs w:val="24"/>
          <w:lang w:val="en-GB"/>
        </w:rPr>
        <w:t xml:space="preserve">Output 1.1.1: Proposed arrangement for a local governance framework prepared, setting up inter-institutional dialogue and participation mechanisms for integrated urban planning </w:t>
      </w:r>
    </w:p>
    <w:p w14:paraId="0BAE0081" w14:textId="77777777"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The project will review relevant policy frameworks including national and sub-national policies, legislations and development strategies that are applicable to the Green Sharm initiative.</w:t>
      </w:r>
      <w:r w:rsidRPr="00283A2F">
        <w:rPr>
          <w:rFonts w:cs="Calibri"/>
          <w:bCs/>
          <w:lang w:val="en-GB"/>
        </w:rPr>
        <w:t xml:space="preserve"> According to the findings of the National Urban Policy report</w:t>
      </w:r>
      <w:r w:rsidRPr="00283A2F">
        <w:rPr>
          <w:rFonts w:cs="Calibri"/>
          <w:bCs/>
          <w:vertAlign w:val="superscript"/>
          <w:lang w:val="en-GB"/>
        </w:rPr>
        <w:footnoteReference w:id="17"/>
      </w:r>
      <w:r w:rsidRPr="00283A2F">
        <w:rPr>
          <w:rFonts w:cs="Calibri"/>
          <w:bCs/>
          <w:lang w:val="en-GB"/>
        </w:rPr>
        <w:t>, the Egyptian urban system is still suffering from the primacy problem of few urban settlements, which negatively affects the distribution of resources and investments, and hence, the functional and productive efficiency of settlements. The report calls for an amendment to the legislative and institutional urban management framework to accelerate economic growth and to achieve social equity. At the same time, new dimensions in the planning process in order to create novel solutions for the lingering Egyptian urban imbalances are required. An important base for thinking beyond traditional approaches for sustainable urban development in Egypt is the adoption of a new spatial planning approach that aims at achieving a better synergy and a balanced mechanism between existing and adjacent new settlements. A new multi-</w:t>
      </w:r>
      <w:r w:rsidRPr="00283A2F">
        <w:rPr>
          <w:rFonts w:cs="Calibri"/>
          <w:bCs/>
          <w:lang w:val="en-GB"/>
        </w:rPr>
        <w:lastRenderedPageBreak/>
        <w:t xml:space="preserve">level territorial planning approach will be tested in Sharm El-Sheikh considering its inherent and fundamental economic, social and environmental functions: at the interurban level, it could foster economic development by promoting regional economies of agglomeration, increasing productivity and prosperity, addressing social, spatial and environmental disparities and promoting territorial cohesion and complementarities in both new and existing adjacent cities. </w:t>
      </w:r>
    </w:p>
    <w:p w14:paraId="2D561A79" w14:textId="37F19B06"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Develop an enabling institutional framework/guideline for local sustainable development planning</w:t>
      </w:r>
      <w:r w:rsidRPr="00283A2F">
        <w:rPr>
          <w:rFonts w:cs="Calibri"/>
          <w:bCs/>
          <w:lang w:val="en-GB"/>
        </w:rPr>
        <w:t>. Output 1.1</w:t>
      </w:r>
      <w:r w:rsidR="005212A1" w:rsidRPr="00283A2F">
        <w:rPr>
          <w:rFonts w:cs="Calibri"/>
          <w:bCs/>
          <w:lang w:val="en-GB"/>
        </w:rPr>
        <w:t>.1</w:t>
      </w:r>
      <w:r w:rsidRPr="00283A2F">
        <w:rPr>
          <w:rFonts w:cs="Calibri"/>
          <w:bCs/>
          <w:lang w:val="en-GB"/>
        </w:rPr>
        <w:t xml:space="preserve"> will acknowledge the necessity to provide an adequate implementation for the sustainable development strategy through an appropriate legal and institutional framework, an efficient interurban management mechanism, and a consensus building approach that reduces duplication of efforts, especially among governmental authorities (national, regional, local). It will develop an enabling institutional framework/guideline for territorial planning that: (</w:t>
      </w:r>
      <w:proofErr w:type="spellStart"/>
      <w:r w:rsidRPr="00283A2F">
        <w:rPr>
          <w:rFonts w:cs="Calibri"/>
          <w:bCs/>
          <w:lang w:val="en-GB"/>
        </w:rPr>
        <w:t>i</w:t>
      </w:r>
      <w:proofErr w:type="spellEnd"/>
      <w:r w:rsidRPr="00283A2F">
        <w:rPr>
          <w:rFonts w:cs="Calibri"/>
          <w:bCs/>
          <w:lang w:val="en-GB"/>
        </w:rPr>
        <w:t xml:space="preserve">) acknowledges the different regional, urban and local situations and the need for spatially coherent territories, (ii) links and coordinates urban, regional and national plans, and (iii) establishes guidelines and mechanisms for coordinated urban territorial, environmental and infrastructure planning and management. Reference is made especially to other projects promoted with </w:t>
      </w:r>
      <w:proofErr w:type="spellStart"/>
      <w:r w:rsidRPr="00283A2F">
        <w:rPr>
          <w:rFonts w:cs="Calibri"/>
          <w:bCs/>
          <w:lang w:val="en-GB"/>
        </w:rPr>
        <w:t>GOPP</w:t>
      </w:r>
      <w:proofErr w:type="spellEnd"/>
      <w:r w:rsidRPr="00283A2F">
        <w:rPr>
          <w:rFonts w:cs="Calibri"/>
          <w:bCs/>
          <w:lang w:val="en-GB"/>
        </w:rPr>
        <w:t xml:space="preserve"> and UNDP support, such as the “</w:t>
      </w:r>
      <w:r w:rsidRPr="00283A2F">
        <w:rPr>
          <w:szCs w:val="20"/>
          <w:lang w:val="en-GB"/>
        </w:rPr>
        <w:t>Improving Interurban Synergies between Existing and New Egyptian Cities (CO-CITIES)” Project, or the UN-HABITAT initiative to support the development of “</w:t>
      </w:r>
      <w:r w:rsidRPr="00283A2F">
        <w:rPr>
          <w:rFonts w:cs="Calibri"/>
          <w:bCs/>
          <w:szCs w:val="20"/>
          <w:lang w:val="en-GB"/>
        </w:rPr>
        <w:t>Sharm El-Sheikh</w:t>
      </w:r>
      <w:r w:rsidRPr="00283A2F">
        <w:rPr>
          <w:szCs w:val="20"/>
          <w:lang w:val="en-GB"/>
        </w:rPr>
        <w:t>’s Strategic Urban Plan”</w:t>
      </w:r>
      <w:r w:rsidRPr="00283A2F">
        <w:rPr>
          <w:rStyle w:val="FootnoteReference"/>
          <w:lang w:val="en-GB"/>
        </w:rPr>
        <w:footnoteReference w:id="18"/>
      </w:r>
      <w:r w:rsidRPr="00283A2F">
        <w:rPr>
          <w:szCs w:val="20"/>
          <w:lang w:val="en-GB"/>
        </w:rPr>
        <w:t>. Both initiatives are expected to provide relevant input in terms of policy framework and institutional setup/decision-making and be implemented in parallel.</w:t>
      </w:r>
    </w:p>
    <w:p w14:paraId="5B4263FB" w14:textId="7670893E" w:rsidR="00A80F70" w:rsidRPr="00D20E21" w:rsidRDefault="00A80F70" w:rsidP="001529D7">
      <w:pPr>
        <w:numPr>
          <w:ilvl w:val="0"/>
          <w:numId w:val="8"/>
        </w:numPr>
        <w:tabs>
          <w:tab w:val="left" w:pos="426"/>
        </w:tabs>
        <w:spacing w:after="120"/>
        <w:ind w:left="0" w:firstLine="0"/>
        <w:rPr>
          <w:rFonts w:cs="Calibri"/>
          <w:bCs/>
          <w:lang w:val="en-GB"/>
        </w:rPr>
      </w:pPr>
      <w:r w:rsidRPr="00283A2F">
        <w:rPr>
          <w:rFonts w:cs="Calibri"/>
          <w:bCs/>
          <w:lang w:val="en-GB"/>
        </w:rPr>
        <w:t>Producing</w:t>
      </w:r>
      <w:r w:rsidRPr="00283A2F">
        <w:rPr>
          <w:rFonts w:cs="Calibri"/>
          <w:bCs/>
          <w:i/>
          <w:iCs/>
          <w:lang w:val="en-GB"/>
        </w:rPr>
        <w:t xml:space="preserve"> Strategic Environmental Assessments (SEA) </w:t>
      </w:r>
      <w:r w:rsidRPr="00283A2F">
        <w:rPr>
          <w:rFonts w:cs="Calibri"/>
          <w:bCs/>
          <w:lang w:val="en-GB"/>
        </w:rPr>
        <w:t xml:space="preserve">specifically to identify the </w:t>
      </w:r>
      <w:r w:rsidR="00D3052A" w:rsidRPr="00283A2F">
        <w:rPr>
          <w:rFonts w:cs="Calibri"/>
          <w:bCs/>
          <w:lang w:val="en-GB"/>
        </w:rPr>
        <w:t xml:space="preserve">potential </w:t>
      </w:r>
      <w:r w:rsidRPr="00283A2F">
        <w:rPr>
          <w:rFonts w:cs="Calibri"/>
          <w:bCs/>
          <w:lang w:val="en-GB"/>
        </w:rPr>
        <w:t xml:space="preserve">impacts of tourism on biodiversity in </w:t>
      </w:r>
      <w:r w:rsidR="000D13E5" w:rsidRPr="00283A2F">
        <w:rPr>
          <w:rFonts w:cs="Calibri"/>
          <w:bCs/>
          <w:lang w:val="en-GB"/>
        </w:rPr>
        <w:t>Nabq and Ab</w:t>
      </w:r>
      <w:r w:rsidR="008A1F85" w:rsidRPr="00283A2F">
        <w:rPr>
          <w:rFonts w:cs="Calibri"/>
          <w:bCs/>
          <w:lang w:val="en-GB"/>
        </w:rPr>
        <w:t>u</w:t>
      </w:r>
      <w:r w:rsidR="000D13E5" w:rsidRPr="00283A2F">
        <w:rPr>
          <w:rFonts w:cs="Calibri"/>
          <w:bCs/>
          <w:lang w:val="en-GB"/>
        </w:rPr>
        <w:t xml:space="preserve"> </w:t>
      </w:r>
      <w:proofErr w:type="spellStart"/>
      <w:r w:rsidR="000D13E5" w:rsidRPr="00283A2F">
        <w:rPr>
          <w:rFonts w:cs="Calibri"/>
          <w:bCs/>
          <w:lang w:val="en-GB"/>
        </w:rPr>
        <w:t>Gal</w:t>
      </w:r>
      <w:r w:rsidR="00F26B56" w:rsidRPr="00283A2F">
        <w:rPr>
          <w:rFonts w:cs="Calibri"/>
          <w:bCs/>
          <w:lang w:val="en-GB"/>
        </w:rPr>
        <w:t>o</w:t>
      </w:r>
      <w:r w:rsidR="000D13E5" w:rsidRPr="00283A2F">
        <w:rPr>
          <w:rFonts w:cs="Calibri"/>
          <w:bCs/>
          <w:lang w:val="en-GB"/>
        </w:rPr>
        <w:t>um</w:t>
      </w:r>
      <w:proofErr w:type="spellEnd"/>
      <w:r w:rsidR="008A1F85" w:rsidRPr="00283A2F">
        <w:rPr>
          <w:rFonts w:cs="Calibri"/>
          <w:bCs/>
          <w:lang w:val="en-GB"/>
        </w:rPr>
        <w:t xml:space="preserve"> </w:t>
      </w:r>
      <w:r w:rsidR="00D3052A" w:rsidRPr="00283A2F">
        <w:rPr>
          <w:rFonts w:cs="Calibri"/>
          <w:bCs/>
          <w:lang w:val="en-GB"/>
        </w:rPr>
        <w:t xml:space="preserve">areas that are </w:t>
      </w:r>
      <w:r w:rsidR="000D13E5" w:rsidRPr="00283A2F">
        <w:rPr>
          <w:rFonts w:cs="Calibri"/>
          <w:bCs/>
          <w:lang w:val="en-GB"/>
        </w:rPr>
        <w:t xml:space="preserve">classified as areas </w:t>
      </w:r>
      <w:r w:rsidR="008A1F85" w:rsidRPr="00283A2F">
        <w:rPr>
          <w:rFonts w:cs="Calibri"/>
          <w:bCs/>
          <w:lang w:val="en-GB"/>
        </w:rPr>
        <w:t>of</w:t>
      </w:r>
      <w:r w:rsidR="000D13E5" w:rsidRPr="00283A2F">
        <w:rPr>
          <w:rFonts w:cs="Calibri"/>
          <w:bCs/>
          <w:lang w:val="en-GB"/>
        </w:rPr>
        <w:t xml:space="preserve"> special environmental importance </w:t>
      </w:r>
      <w:r w:rsidR="008A1F85" w:rsidRPr="00283A2F">
        <w:rPr>
          <w:rFonts w:cs="Calibri"/>
          <w:bCs/>
          <w:lang w:val="en-GB"/>
        </w:rPr>
        <w:t>with</w:t>
      </w:r>
      <w:r w:rsidR="000D13E5" w:rsidRPr="00283A2F">
        <w:rPr>
          <w:rFonts w:cs="Calibri"/>
          <w:bCs/>
          <w:lang w:val="en-GB"/>
        </w:rPr>
        <w:t xml:space="preserve"> pristine natural resources</w:t>
      </w:r>
      <w:r w:rsidR="008A1F85" w:rsidRPr="00283A2F">
        <w:rPr>
          <w:rFonts w:cs="Calibri"/>
          <w:bCs/>
          <w:lang w:val="en-GB"/>
        </w:rPr>
        <w:t xml:space="preserve">, </w:t>
      </w:r>
      <w:r w:rsidR="000D13E5" w:rsidRPr="00283A2F">
        <w:rPr>
          <w:rFonts w:cs="Calibri"/>
          <w:bCs/>
          <w:lang w:val="en-GB"/>
        </w:rPr>
        <w:t>under threat of tourism development</w:t>
      </w:r>
      <w:r w:rsidRPr="00283A2F">
        <w:rPr>
          <w:rFonts w:cs="Calibri"/>
          <w:bCs/>
          <w:lang w:val="en-GB"/>
        </w:rPr>
        <w:t xml:space="preserve">. </w:t>
      </w:r>
      <w:r w:rsidRPr="00D20E21">
        <w:rPr>
          <w:rFonts w:cs="Calibri"/>
          <w:bCs/>
          <w:lang w:val="en-GB"/>
        </w:rPr>
        <w:t xml:space="preserve">These will identify the critical areas for biodiversity, the points of conflict with development and as much as possible the interconnectedness within these systems so that developments take notice of externalities and impacts. A key aim of these </w:t>
      </w:r>
      <w:proofErr w:type="spellStart"/>
      <w:r w:rsidRPr="00D20E21">
        <w:rPr>
          <w:rFonts w:cs="Calibri"/>
          <w:bCs/>
          <w:lang w:val="en-GB"/>
        </w:rPr>
        <w:t>SEAs</w:t>
      </w:r>
      <w:proofErr w:type="spellEnd"/>
      <w:r w:rsidRPr="00D20E21">
        <w:rPr>
          <w:rFonts w:cs="Calibri"/>
          <w:bCs/>
          <w:lang w:val="en-GB"/>
        </w:rPr>
        <w:t xml:space="preserve"> will be to identify areas which may be damaged beyond recovery, areas where tourism can be developed under strict controls and areas where tourism must have a minimal impact upon the environment. The purpose of these </w:t>
      </w:r>
      <w:proofErr w:type="spellStart"/>
      <w:r w:rsidRPr="00D20E21">
        <w:rPr>
          <w:rFonts w:cs="Calibri"/>
          <w:bCs/>
          <w:lang w:val="en-GB"/>
        </w:rPr>
        <w:t>SEAs</w:t>
      </w:r>
      <w:proofErr w:type="spellEnd"/>
      <w:r w:rsidRPr="00D20E21">
        <w:rPr>
          <w:rFonts w:cs="Calibri"/>
          <w:bCs/>
          <w:lang w:val="en-GB"/>
        </w:rPr>
        <w:t xml:space="preserve"> is to inform planning and provide the framework for avoidance, mitigation and any future offsetting mechanism.</w:t>
      </w:r>
    </w:p>
    <w:p w14:paraId="1D026DBA" w14:textId="7215E9A7" w:rsidR="00F6790E" w:rsidRPr="00283A2F" w:rsidRDefault="00F6790E" w:rsidP="001529D7">
      <w:pPr>
        <w:numPr>
          <w:ilvl w:val="0"/>
          <w:numId w:val="8"/>
        </w:numPr>
        <w:tabs>
          <w:tab w:val="left" w:pos="426"/>
        </w:tabs>
        <w:spacing w:after="120"/>
        <w:ind w:left="0" w:firstLine="0"/>
        <w:rPr>
          <w:rFonts w:cs="Calibri"/>
          <w:bCs/>
          <w:lang w:val="en-GB"/>
        </w:rPr>
      </w:pPr>
      <w:r w:rsidRPr="00D20E21">
        <w:rPr>
          <w:rFonts w:cs="Calibri"/>
          <w:bCs/>
          <w:i/>
          <w:iCs/>
          <w:lang w:val="en-GB"/>
        </w:rPr>
        <w:t xml:space="preserve">Install thematic working groups (Technical Coordination Groups and dialogue platforms) </w:t>
      </w:r>
      <w:r w:rsidRPr="00D20E21">
        <w:rPr>
          <w:rFonts w:cs="Calibri"/>
          <w:bCs/>
          <w:lang w:val="en-GB"/>
        </w:rPr>
        <w:t xml:space="preserve">to promote dialogue and coordination between national and local institutions, private sector, associations and civil society. Stakeholder engagement will be a formal and fundamental component to develop the Sharm El-Sheikh </w:t>
      </w:r>
      <w:r w:rsidR="00807DA8" w:rsidRPr="00D20E21">
        <w:rPr>
          <w:rFonts w:cs="Calibri"/>
          <w:bCs/>
          <w:lang w:val="en-GB"/>
        </w:rPr>
        <w:t>Sustainable</w:t>
      </w:r>
      <w:r w:rsidR="00807DA8">
        <w:rPr>
          <w:rFonts w:cs="Calibri"/>
          <w:bCs/>
          <w:lang w:val="en-GB"/>
        </w:rPr>
        <w:t xml:space="preserve"> </w:t>
      </w:r>
      <w:r w:rsidRPr="00283A2F">
        <w:rPr>
          <w:rFonts w:cs="Calibri"/>
          <w:bCs/>
          <w:lang w:val="en-GB"/>
        </w:rPr>
        <w:t xml:space="preserve">Development Strategy. Engaging with stakeholders increases the knowledge and expertise available for decision makers to draw on, potentially helping new ideas and innovations to surface. Empowering stakeholders to provide a meaningful contribution builds a shared sense of commitment and endorsement that can support decision makers as they undertake ambitious plans and interventions. Sharing data, indicators, and benchmarks with governmental decision makers, municipal staff, citizens, private sector and civil-society </w:t>
      </w:r>
      <w:r w:rsidR="00676EC8" w:rsidRPr="00283A2F">
        <w:rPr>
          <w:rFonts w:cs="Calibri"/>
          <w:bCs/>
          <w:lang w:val="en-GB"/>
        </w:rPr>
        <w:t>organizations</w:t>
      </w:r>
      <w:r w:rsidRPr="00283A2F">
        <w:rPr>
          <w:rFonts w:cs="Calibri"/>
          <w:bCs/>
          <w:lang w:val="en-GB"/>
        </w:rPr>
        <w:t xml:space="preserve"> is important to promote transparency, increase public awareness, and foster further community participation.</w:t>
      </w:r>
    </w:p>
    <w:p w14:paraId="01382E5F" w14:textId="4E139617" w:rsidR="00F6790E" w:rsidRPr="00283A2F" w:rsidRDefault="00F6790E" w:rsidP="001529D7">
      <w:pPr>
        <w:numPr>
          <w:ilvl w:val="0"/>
          <w:numId w:val="8"/>
        </w:numPr>
        <w:tabs>
          <w:tab w:val="left" w:pos="426"/>
        </w:tabs>
        <w:spacing w:after="120"/>
        <w:ind w:left="0" w:firstLine="0"/>
        <w:rPr>
          <w:rFonts w:cs="Calibri"/>
          <w:bCs/>
          <w:lang w:val="en-GB"/>
        </w:rPr>
      </w:pPr>
      <w:r w:rsidRPr="00283A2F">
        <w:rPr>
          <w:lang w:val="en-GB"/>
        </w:rPr>
        <w:t xml:space="preserve">Numerous thematic working groups will be established to ensure widespread input of ideas and dissemination of the new strategy, implementation plan and organization and selection of pilot activities. The project management unit will be appointed to assist the project in technical coordination and specialist inputs. UNDP will co-host and host required expertise from numerous previous and ongoing projects and initiatives in Egypt. It is expected that there will be at least 3 technical working groups formed that will be coordinated by </w:t>
      </w:r>
      <w:r w:rsidR="002556A5" w:rsidRPr="00283A2F">
        <w:rPr>
          <w:lang w:val="en-GB"/>
        </w:rPr>
        <w:t>MOE</w:t>
      </w:r>
      <w:r w:rsidRPr="00283A2F">
        <w:rPr>
          <w:lang w:val="en-GB"/>
        </w:rPr>
        <w:t xml:space="preserve"> (with PMU organizational and technical support) and reporting to the Project Board, by contributing to Green Sharm El-Sheikh development issues reflected in the three GEF focal areas, (</w:t>
      </w:r>
      <w:proofErr w:type="spellStart"/>
      <w:r w:rsidRPr="00283A2F">
        <w:rPr>
          <w:lang w:val="en-GB"/>
        </w:rPr>
        <w:t>i</w:t>
      </w:r>
      <w:proofErr w:type="spellEnd"/>
      <w:r w:rsidRPr="00283A2F">
        <w:rPr>
          <w:lang w:val="en-GB"/>
        </w:rPr>
        <w:t xml:space="preserve">) climate change mitigation (mainly water/energy efficiency and renewable energy), (ii) chemicals and waste and (iii) biodiversity and management of natural resources. Other cross-cutting issues, including policy framework, planning requirements, financial mechanisms and </w:t>
      </w:r>
      <w:proofErr w:type="spellStart"/>
      <w:r w:rsidRPr="00283A2F">
        <w:rPr>
          <w:lang w:val="en-GB"/>
        </w:rPr>
        <w:t>MRV</w:t>
      </w:r>
      <w:proofErr w:type="spellEnd"/>
      <w:r w:rsidRPr="00283A2F">
        <w:rPr>
          <w:lang w:val="en-GB"/>
        </w:rPr>
        <w:t xml:space="preserve"> issues will be either discussed of in additional working groups or incorporated into the focal area working groups. </w:t>
      </w:r>
    </w:p>
    <w:p w14:paraId="6357B605" w14:textId="656AAAC9" w:rsidR="00155092" w:rsidRPr="00283A2F" w:rsidRDefault="00F6790E" w:rsidP="001529D7">
      <w:pPr>
        <w:numPr>
          <w:ilvl w:val="0"/>
          <w:numId w:val="8"/>
        </w:numPr>
        <w:tabs>
          <w:tab w:val="left" w:pos="426"/>
        </w:tabs>
        <w:spacing w:after="120"/>
        <w:ind w:left="0" w:firstLine="0"/>
        <w:rPr>
          <w:lang w:val="en-GB"/>
        </w:rPr>
      </w:pPr>
      <w:r w:rsidRPr="00283A2F">
        <w:rPr>
          <w:lang w:val="en-GB"/>
        </w:rPr>
        <w:t>The form and content of stakeholder engagement efforts will mirror the diversity of the city’s population, as well as the complexity of sustainability topics. Participation should cover the full range of affected groups, with special attention given to representation of women, disadvantaged or marginalized groups.</w:t>
      </w:r>
      <w:r w:rsidR="00155092" w:rsidRPr="00283A2F">
        <w:rPr>
          <w:lang w:val="en-GB"/>
        </w:rPr>
        <w:t xml:space="preserve"> Two </w:t>
      </w:r>
      <w:r w:rsidR="009B54B1" w:rsidRPr="00283A2F">
        <w:rPr>
          <w:lang w:val="en-GB"/>
        </w:rPr>
        <w:t xml:space="preserve">local stakeholders shall be engaged specifically: </w:t>
      </w:r>
      <w:r w:rsidR="00F55823" w:rsidRPr="00283A2F">
        <w:rPr>
          <w:lang w:val="en-GB"/>
        </w:rPr>
        <w:t xml:space="preserve">(1) </w:t>
      </w:r>
      <w:r w:rsidR="00155092" w:rsidRPr="00283A2F">
        <w:rPr>
          <w:lang w:val="en-GB"/>
        </w:rPr>
        <w:t xml:space="preserve">firstly, the Bedouin communities living in Nabq PA or on the outer skirts of Sharm and </w:t>
      </w:r>
      <w:r w:rsidR="00F55823" w:rsidRPr="00283A2F">
        <w:rPr>
          <w:lang w:val="en-GB"/>
        </w:rPr>
        <w:t xml:space="preserve">(2) </w:t>
      </w:r>
      <w:r w:rsidR="00155092" w:rsidRPr="00283A2F">
        <w:rPr>
          <w:lang w:val="en-GB"/>
        </w:rPr>
        <w:t>secondly, the local “</w:t>
      </w:r>
      <w:proofErr w:type="spellStart"/>
      <w:r w:rsidR="00155092" w:rsidRPr="00283A2F">
        <w:rPr>
          <w:lang w:val="en-GB"/>
        </w:rPr>
        <w:t>Sharmers</w:t>
      </w:r>
      <w:proofErr w:type="spellEnd"/>
      <w:r w:rsidR="00155092" w:rsidRPr="00283A2F">
        <w:rPr>
          <w:lang w:val="en-GB"/>
        </w:rPr>
        <w:t xml:space="preserve">”  (the owners of hotels, diving </w:t>
      </w:r>
      <w:proofErr w:type="spellStart"/>
      <w:r w:rsidR="00155092" w:rsidRPr="00283A2F">
        <w:rPr>
          <w:lang w:val="en-GB"/>
        </w:rPr>
        <w:t>centers</w:t>
      </w:r>
      <w:proofErr w:type="spellEnd"/>
      <w:r w:rsidR="00155092" w:rsidRPr="00283A2F">
        <w:rPr>
          <w:lang w:val="en-GB"/>
        </w:rPr>
        <w:t xml:space="preserve">, homes, etc.) who have been living in Sharm for several decades and </w:t>
      </w:r>
      <w:r w:rsidR="00F55823" w:rsidRPr="00283A2F">
        <w:rPr>
          <w:lang w:val="en-GB"/>
        </w:rPr>
        <w:t>whose</w:t>
      </w:r>
      <w:r w:rsidR="00155092" w:rsidRPr="00283A2F">
        <w:rPr>
          <w:lang w:val="en-GB"/>
        </w:rPr>
        <w:t xml:space="preserve"> knowledge &amp; connections are singular. The engagement of </w:t>
      </w:r>
      <w:proofErr w:type="spellStart"/>
      <w:r w:rsidR="00155092" w:rsidRPr="00283A2F">
        <w:rPr>
          <w:lang w:val="en-GB"/>
        </w:rPr>
        <w:t>Sharmers</w:t>
      </w:r>
      <w:proofErr w:type="spellEnd"/>
      <w:r w:rsidR="00155092" w:rsidRPr="00283A2F">
        <w:rPr>
          <w:lang w:val="en-GB"/>
        </w:rPr>
        <w:t xml:space="preserve"> &amp; local communities </w:t>
      </w:r>
      <w:r w:rsidR="00C41C0E" w:rsidRPr="00283A2F">
        <w:rPr>
          <w:lang w:val="en-GB"/>
        </w:rPr>
        <w:t>will</w:t>
      </w:r>
      <w:r w:rsidR="00155092" w:rsidRPr="00283A2F">
        <w:rPr>
          <w:lang w:val="en-GB"/>
        </w:rPr>
        <w:t xml:space="preserve"> play an essential role in </w:t>
      </w:r>
      <w:r w:rsidR="00155092" w:rsidRPr="00283A2F">
        <w:rPr>
          <w:lang w:val="en-GB"/>
        </w:rPr>
        <w:lastRenderedPageBreak/>
        <w:t xml:space="preserve">marketing the project within the city. The adoption of this project by local stakeholders would guarantee the longevity &amp; sustainability of a </w:t>
      </w:r>
      <w:r w:rsidR="00C41C0E" w:rsidRPr="00283A2F">
        <w:rPr>
          <w:lang w:val="en-GB"/>
        </w:rPr>
        <w:t>G</w:t>
      </w:r>
      <w:r w:rsidR="00155092" w:rsidRPr="00283A2F">
        <w:rPr>
          <w:lang w:val="en-GB"/>
        </w:rPr>
        <w:t>reen Sharm mindset.</w:t>
      </w:r>
    </w:p>
    <w:p w14:paraId="36EED0E9" w14:textId="77777777" w:rsidR="00F6790E" w:rsidRPr="00283A2F" w:rsidRDefault="00F6790E" w:rsidP="00C4447B">
      <w:pPr>
        <w:pStyle w:val="CommentSubject"/>
        <w:keepNext/>
        <w:spacing w:before="240" w:after="240"/>
        <w:rPr>
          <w:b w:val="0"/>
          <w:bCs w:val="0"/>
          <w:iCs/>
          <w:szCs w:val="24"/>
          <w:lang w:val="en-GB"/>
        </w:rPr>
      </w:pPr>
      <w:r w:rsidRPr="00283A2F">
        <w:rPr>
          <w:b w:val="0"/>
          <w:bCs w:val="0"/>
          <w:iCs/>
          <w:szCs w:val="24"/>
          <w:lang w:val="en-GB"/>
        </w:rPr>
        <w:t>Output 1.1.2: Enhanced planning and integrated Sustainable Development Strategy and Action Plan for Sharm El Sheikh developed</w:t>
      </w:r>
    </w:p>
    <w:p w14:paraId="02D13997" w14:textId="2FDC9DB1" w:rsidR="00F6790E" w:rsidRPr="00FD6113" w:rsidRDefault="00F6790E" w:rsidP="001529D7">
      <w:pPr>
        <w:numPr>
          <w:ilvl w:val="0"/>
          <w:numId w:val="8"/>
        </w:numPr>
        <w:tabs>
          <w:tab w:val="left" w:pos="426"/>
        </w:tabs>
        <w:spacing w:after="120"/>
        <w:ind w:left="0" w:firstLine="0"/>
        <w:rPr>
          <w:rFonts w:cs="Calibri"/>
          <w:bCs/>
          <w:lang w:val="en-GB"/>
        </w:rPr>
      </w:pPr>
      <w:r w:rsidRPr="00FD6113">
        <w:rPr>
          <w:rFonts w:cs="Calibri"/>
          <w:bCs/>
          <w:lang w:val="en-GB"/>
        </w:rPr>
        <w:t xml:space="preserve">This output will build and strengthen a culture of integrated long-term planning fostering inter-institutional and inter-sectoral coordination between national, municipal and private sector institutions to optimize the use of resources and promote the sustainable development of within Sharm El-Sheikh in a coordinated and organized manner. One of the major outputs here will be the </w:t>
      </w:r>
      <w:r w:rsidRPr="00FD6113">
        <w:rPr>
          <w:rFonts w:cs="Calibri"/>
          <w:b/>
          <w:lang w:val="en-GB"/>
        </w:rPr>
        <w:t>“</w:t>
      </w:r>
      <w:r w:rsidRPr="00FD6113">
        <w:rPr>
          <w:b/>
          <w:lang w:val="en-GB"/>
        </w:rPr>
        <w:t xml:space="preserve">Sharm El-Sheikh </w:t>
      </w:r>
      <w:r w:rsidR="00807DA8" w:rsidRPr="00FD6113">
        <w:rPr>
          <w:b/>
          <w:lang w:val="en-GB"/>
        </w:rPr>
        <w:t xml:space="preserve">Sustainable </w:t>
      </w:r>
      <w:r w:rsidRPr="00FD6113">
        <w:rPr>
          <w:b/>
          <w:lang w:val="en-GB"/>
        </w:rPr>
        <w:t>Development Strategy</w:t>
      </w:r>
      <w:r w:rsidRPr="00FD6113">
        <w:rPr>
          <w:rFonts w:cs="Calibri"/>
          <w:b/>
          <w:lang w:val="en-GB"/>
        </w:rPr>
        <w:t>”</w:t>
      </w:r>
      <w:r w:rsidRPr="00FD6113">
        <w:rPr>
          <w:rFonts w:cs="Calibri"/>
          <w:bCs/>
          <w:lang w:val="en-GB"/>
        </w:rPr>
        <w:t xml:space="preserve"> </w:t>
      </w:r>
      <w:r w:rsidR="00807DA8" w:rsidRPr="00FD6113">
        <w:rPr>
          <w:rFonts w:cs="Calibri"/>
          <w:b/>
          <w:lang w:val="en-GB"/>
        </w:rPr>
        <w:t>(</w:t>
      </w:r>
      <w:proofErr w:type="spellStart"/>
      <w:r w:rsidR="00807DA8" w:rsidRPr="00FD6113">
        <w:rPr>
          <w:rFonts w:cs="Calibri"/>
          <w:b/>
          <w:lang w:val="en-GB"/>
        </w:rPr>
        <w:t>SESSDS</w:t>
      </w:r>
      <w:proofErr w:type="spellEnd"/>
      <w:r w:rsidR="00807DA8" w:rsidRPr="00FD6113">
        <w:rPr>
          <w:rFonts w:cs="Calibri"/>
          <w:b/>
          <w:lang w:val="en-GB"/>
        </w:rPr>
        <w:t>)</w:t>
      </w:r>
      <w:r w:rsidR="00807DA8" w:rsidRPr="00FD6113">
        <w:rPr>
          <w:rFonts w:cs="Calibri"/>
          <w:bCs/>
          <w:lang w:val="en-GB"/>
        </w:rPr>
        <w:t xml:space="preserve"> </w:t>
      </w:r>
      <w:r w:rsidRPr="00FD6113">
        <w:rPr>
          <w:rFonts w:cs="Calibri"/>
          <w:bCs/>
          <w:lang w:val="en-GB"/>
        </w:rPr>
        <w:t>forming an integrated planning and policy document which will be enhanced by a multi-annual implementation plan (action plan).</w:t>
      </w:r>
    </w:p>
    <w:p w14:paraId="0F78A95E" w14:textId="6B3903F9" w:rsidR="00BD2C88"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To achieve this Output, the following activities are envisaged. External expert support will be required to assist the planning, strategy and action plan development and coordination of stakeholder participation.</w:t>
      </w:r>
    </w:p>
    <w:p w14:paraId="509C918F" w14:textId="4DDCB0F9" w:rsidR="006D4394" w:rsidRPr="00283A2F" w:rsidRDefault="006D4394" w:rsidP="006D4394">
      <w:pPr>
        <w:pStyle w:val="Caption"/>
        <w:keepNext/>
        <w:spacing w:before="0"/>
        <w:jc w:val="center"/>
        <w:rPr>
          <w:lang w:val="en-GB"/>
        </w:rPr>
      </w:pPr>
      <w:bookmarkStart w:id="40" w:name="_Toc75363713"/>
      <w:r w:rsidRPr="00283A2F">
        <w:rPr>
          <w:lang w:val="en-GB"/>
        </w:rPr>
        <w:t xml:space="preserve">Figure </w:t>
      </w:r>
      <w:r w:rsidRPr="00283A2F">
        <w:rPr>
          <w:lang w:val="en-GB"/>
        </w:rPr>
        <w:fldChar w:fldCharType="begin"/>
      </w:r>
      <w:r w:rsidRPr="00283A2F">
        <w:rPr>
          <w:lang w:val="en-GB"/>
        </w:rPr>
        <w:instrText xml:space="preserve"> SEQ Figure \* ARABIC </w:instrText>
      </w:r>
      <w:r w:rsidRPr="00283A2F">
        <w:rPr>
          <w:lang w:val="en-GB"/>
        </w:rPr>
        <w:fldChar w:fldCharType="separate"/>
      </w:r>
      <w:r w:rsidR="0090561C">
        <w:rPr>
          <w:noProof/>
          <w:lang w:val="en-GB"/>
        </w:rPr>
        <w:t>7</w:t>
      </w:r>
      <w:r w:rsidRPr="00283A2F">
        <w:rPr>
          <w:noProof/>
          <w:lang w:val="en-GB"/>
        </w:rPr>
        <w:fldChar w:fldCharType="end"/>
      </w:r>
      <w:r w:rsidRPr="00283A2F">
        <w:rPr>
          <w:lang w:val="en-GB"/>
        </w:rPr>
        <w:t xml:space="preserve">: Enhanced </w:t>
      </w:r>
      <w:r w:rsidRPr="00283A2F">
        <w:rPr>
          <w:lang w:val="en-GB" w:eastAsia="ja-JP"/>
        </w:rPr>
        <w:t>planning</w:t>
      </w:r>
      <w:r w:rsidRPr="00283A2F">
        <w:rPr>
          <w:lang w:val="en-GB"/>
        </w:rPr>
        <w:t xml:space="preserve"> process leading to the Sustainable Development Strategy in Sharm El-Sheikh</w:t>
      </w:r>
      <w:bookmarkEnd w:id="40"/>
    </w:p>
    <w:p w14:paraId="4074603B" w14:textId="62247B25" w:rsidR="00F24BC5" w:rsidRPr="00283A2F" w:rsidRDefault="008A0858" w:rsidP="006D4394">
      <w:pPr>
        <w:tabs>
          <w:tab w:val="left" w:pos="426"/>
        </w:tabs>
        <w:spacing w:after="120"/>
        <w:jc w:val="center"/>
        <w:rPr>
          <w:rFonts w:cs="Calibri"/>
          <w:bCs/>
          <w:lang w:val="en-GB"/>
        </w:rPr>
      </w:pPr>
      <w:r w:rsidRPr="00283A2F">
        <w:rPr>
          <w:rFonts w:cs="Calibri"/>
          <w:bCs/>
          <w:noProof/>
          <w:lang w:val="en-GB"/>
        </w:rPr>
        <w:drawing>
          <wp:inline distT="0" distB="0" distL="0" distR="0" wp14:anchorId="2C951CE6" wp14:editId="6F8270F4">
            <wp:extent cx="4063117" cy="3834934"/>
            <wp:effectExtent l="0" t="0" r="0" b="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68549" cy="3840060"/>
                    </a:xfrm>
                    <a:prstGeom prst="rect">
                      <a:avLst/>
                    </a:prstGeom>
                    <a:noFill/>
                  </pic:spPr>
                </pic:pic>
              </a:graphicData>
            </a:graphic>
          </wp:inline>
        </w:drawing>
      </w:r>
    </w:p>
    <w:p w14:paraId="528364D2" w14:textId="77777777" w:rsidR="00F6790E" w:rsidRPr="00283A2F" w:rsidRDefault="00F6790E" w:rsidP="001529D7">
      <w:pPr>
        <w:numPr>
          <w:ilvl w:val="0"/>
          <w:numId w:val="8"/>
        </w:numPr>
        <w:tabs>
          <w:tab w:val="left" w:pos="426"/>
        </w:tabs>
        <w:spacing w:after="120"/>
        <w:ind w:left="0" w:firstLine="0"/>
        <w:rPr>
          <w:lang w:val="en-GB"/>
        </w:rPr>
      </w:pPr>
      <w:r w:rsidRPr="00283A2F">
        <w:rPr>
          <w:i/>
          <w:iCs/>
          <w:lang w:val="en-GB"/>
        </w:rPr>
        <w:t xml:space="preserve">Step 1: Assessment of key urban performance indicators. </w:t>
      </w:r>
      <w:r w:rsidRPr="00283A2F">
        <w:rPr>
          <w:lang w:val="en-GB"/>
        </w:rPr>
        <w:t xml:space="preserve">A city like </w:t>
      </w:r>
      <w:r w:rsidRPr="00283A2F">
        <w:rPr>
          <w:rFonts w:cs="Calibri"/>
          <w:bCs/>
          <w:lang w:val="en-GB"/>
        </w:rPr>
        <w:t>Sharm El-Sheikh</w:t>
      </w:r>
      <w:r w:rsidRPr="00283A2F">
        <w:rPr>
          <w:lang w:val="en-GB"/>
        </w:rPr>
        <w:t xml:space="preserve"> consumes a large amount of resources (incl. water and energy) and generates enormous waste outputs that impact the local environment (terrestrial and marine). However, it also offers opportunities for improving the resource efficiency, the better management of natural resources including conservation of natural habitats and biodiversity, by reducing the environmental impacts of local economic activity, especially by the tourism industry. The urban environment in Egypt is managed at national and sub-national level; therefore, effective action taken at municipal levels can potentially improve resource efficiencies and biodiversity protection and achieve other sustainable development goals at the same time. </w:t>
      </w:r>
    </w:p>
    <w:p w14:paraId="15BFBF28" w14:textId="77777777" w:rsidR="00F6790E" w:rsidRPr="00283A2F" w:rsidRDefault="00F6790E" w:rsidP="001529D7">
      <w:pPr>
        <w:numPr>
          <w:ilvl w:val="0"/>
          <w:numId w:val="8"/>
        </w:numPr>
        <w:tabs>
          <w:tab w:val="left" w:pos="426"/>
        </w:tabs>
        <w:spacing w:after="120"/>
        <w:ind w:left="0" w:firstLine="0"/>
        <w:rPr>
          <w:rFonts w:cs="Calibri"/>
          <w:bCs/>
          <w:lang w:val="en-GB"/>
        </w:rPr>
      </w:pPr>
      <w:r w:rsidRPr="00283A2F">
        <w:rPr>
          <w:lang w:val="en-GB"/>
        </w:rPr>
        <w:t>In order to provide relevant parameters for decision making and effective monitoring in the design and implementation of an integrated sustainable development strategy and action plan on the municipal level, the Project will identify baseline indicators that describe the current situation in terms of (</w:t>
      </w:r>
      <w:proofErr w:type="spellStart"/>
      <w:r w:rsidRPr="00283A2F">
        <w:rPr>
          <w:lang w:val="en-GB"/>
        </w:rPr>
        <w:t>i</w:t>
      </w:r>
      <w:proofErr w:type="spellEnd"/>
      <w:r w:rsidRPr="00283A2F">
        <w:rPr>
          <w:lang w:val="en-GB"/>
        </w:rPr>
        <w:t xml:space="preserve">) resource use, (ii) energy flows and (iii) and natural assets in the city. The new baseline will be considering the revision, update and international benchmarking of the initial Green Sharm Initiative’s proposal of 2010, and it will allow monitoring &amp; evaluation of the improvement of specific development indicators thereafter. Benchmark best practices from other tourism destinations will be used. </w:t>
      </w:r>
      <w:r w:rsidRPr="00283A2F">
        <w:rPr>
          <w:rFonts w:cs="Calibri"/>
          <w:bCs/>
          <w:lang w:val="en-GB"/>
        </w:rPr>
        <w:t>The activity will entail the hiring of national and international consultants.</w:t>
      </w:r>
    </w:p>
    <w:p w14:paraId="78152676" w14:textId="72757809" w:rsidR="007A63DF"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lastRenderedPageBreak/>
        <w:t>Step 2:</w:t>
      </w:r>
      <w:r w:rsidRPr="00283A2F">
        <w:rPr>
          <w:rFonts w:cs="Calibri"/>
          <w:bCs/>
          <w:lang w:val="en-GB"/>
        </w:rPr>
        <w:t xml:space="preserve"> The performance indicators will feed into the </w:t>
      </w:r>
      <w:r w:rsidRPr="00283A2F">
        <w:rPr>
          <w:rFonts w:cs="Calibri"/>
          <w:bCs/>
          <w:i/>
          <w:iCs/>
          <w:lang w:val="en-GB"/>
        </w:rPr>
        <w:t>"Sharm El Sheikh Sustainable Development Strategy (</w:t>
      </w:r>
      <w:proofErr w:type="spellStart"/>
      <w:r w:rsidRPr="00283A2F">
        <w:rPr>
          <w:rFonts w:cs="Calibri"/>
          <w:bCs/>
          <w:i/>
          <w:iCs/>
          <w:lang w:val="en-GB"/>
        </w:rPr>
        <w:t>SE</w:t>
      </w:r>
      <w:r w:rsidR="00807DA8">
        <w:rPr>
          <w:rFonts w:cs="Calibri"/>
          <w:bCs/>
          <w:i/>
          <w:iCs/>
          <w:lang w:val="en-GB"/>
        </w:rPr>
        <w:t>S</w:t>
      </w:r>
      <w:r w:rsidRPr="00283A2F">
        <w:rPr>
          <w:rFonts w:cs="Calibri"/>
          <w:bCs/>
          <w:i/>
          <w:iCs/>
          <w:lang w:val="en-GB"/>
        </w:rPr>
        <w:t>SDS</w:t>
      </w:r>
      <w:proofErr w:type="spellEnd"/>
      <w:r w:rsidRPr="00283A2F">
        <w:rPr>
          <w:rFonts w:cs="Calibri"/>
          <w:bCs/>
          <w:i/>
          <w:iCs/>
          <w:lang w:val="en-GB"/>
        </w:rPr>
        <w:t>)", that will define long-term priority development goals for implementation (perspective 2030+), and implementation targets incorporated into all major planning documents, policies and regulations.</w:t>
      </w:r>
      <w:r w:rsidRPr="00283A2F">
        <w:rPr>
          <w:rFonts w:cs="Calibri"/>
          <w:bCs/>
          <w:lang w:val="en-GB"/>
        </w:rPr>
        <w:t xml:space="preserve"> The </w:t>
      </w:r>
      <w:proofErr w:type="spellStart"/>
      <w:r w:rsidR="00807DA8">
        <w:rPr>
          <w:rFonts w:cs="Calibri"/>
          <w:bCs/>
          <w:lang w:val="en-GB"/>
        </w:rPr>
        <w:t>SESSD</w:t>
      </w:r>
      <w:r w:rsidRPr="00283A2F">
        <w:rPr>
          <w:rFonts w:cs="Calibri"/>
          <w:bCs/>
          <w:lang w:val="en-GB"/>
        </w:rPr>
        <w:t>S</w:t>
      </w:r>
      <w:proofErr w:type="spellEnd"/>
      <w:r w:rsidRPr="00283A2F">
        <w:rPr>
          <w:rFonts w:cs="Calibri"/>
          <w:bCs/>
          <w:lang w:val="en-GB"/>
        </w:rPr>
        <w:t xml:space="preserve"> is considered to incorporate all major planning activities usually covered by a city administration, from spatial planning/land use planning, infrastructure and public services development (water/wastewater, waste management, energy supply, transportation, education, social &amp; health services, etc.), private sector development (incl. tourism industry), and biodiversity &amp; natural resources management (coastal areas, marine/terrestrial eco-systems, PAs). </w:t>
      </w:r>
      <w:r w:rsidR="007A63DF" w:rsidRPr="00283A2F">
        <w:rPr>
          <w:rFonts w:cs="Calibri"/>
          <w:bCs/>
          <w:lang w:val="en-GB"/>
        </w:rPr>
        <w:t xml:space="preserve">As an example, </w:t>
      </w:r>
      <w:r w:rsidR="00E15C45" w:rsidRPr="00283A2F">
        <w:rPr>
          <w:i/>
          <w:iCs/>
          <w:lang w:val="en-GB"/>
        </w:rPr>
        <w:t>Green Fins</w:t>
      </w:r>
      <w:r w:rsidR="00EF3B2D" w:rsidRPr="00283A2F">
        <w:rPr>
          <w:rStyle w:val="FootnoteReference"/>
          <w:lang w:val="en-GB"/>
        </w:rPr>
        <w:footnoteReference w:id="19"/>
      </w:r>
      <w:r w:rsidR="00E15C45" w:rsidRPr="00283A2F">
        <w:rPr>
          <w:lang w:val="en-GB"/>
        </w:rPr>
        <w:t xml:space="preserve"> management program as a performance indicator to assess the improvement of the eco-friendly diving </w:t>
      </w:r>
      <w:r w:rsidR="00F4366D" w:rsidRPr="00283A2F">
        <w:rPr>
          <w:lang w:val="en-GB"/>
        </w:rPr>
        <w:t>centres</w:t>
      </w:r>
      <w:r w:rsidR="00E15C45" w:rsidRPr="00283A2F">
        <w:rPr>
          <w:lang w:val="en-GB"/>
        </w:rPr>
        <w:t xml:space="preserve">/movement. The Green Fins program conducts a baseline study of the environmental impact of its diving &amp; </w:t>
      </w:r>
      <w:r w:rsidR="00F4366D" w:rsidRPr="00283A2F">
        <w:rPr>
          <w:lang w:val="en-GB"/>
        </w:rPr>
        <w:t>snorkelling</w:t>
      </w:r>
      <w:r w:rsidR="00E15C45" w:rsidRPr="00283A2F">
        <w:rPr>
          <w:lang w:val="en-GB"/>
        </w:rPr>
        <w:t xml:space="preserve"> </w:t>
      </w:r>
      <w:r w:rsidR="00F4366D" w:rsidRPr="00283A2F">
        <w:rPr>
          <w:lang w:val="en-GB"/>
        </w:rPr>
        <w:t>centre</w:t>
      </w:r>
      <w:r w:rsidR="00E15C45" w:rsidRPr="00283A2F">
        <w:rPr>
          <w:lang w:val="en-GB"/>
        </w:rPr>
        <w:t xml:space="preserve"> members on biodiversity &amp; its yearly improvement. Green Fins could help highlight the necessary policies; developments &amp; changes needed to reduce the sectors’ impact on the Red Sea biodiversity.</w:t>
      </w:r>
    </w:p>
    <w:p w14:paraId="5E718144" w14:textId="2C3130D1"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 xml:space="preserve">The </w:t>
      </w:r>
      <w:proofErr w:type="spellStart"/>
      <w:r w:rsidR="00807DA8">
        <w:rPr>
          <w:rFonts w:cs="Calibri"/>
          <w:bCs/>
          <w:lang w:val="en-GB"/>
        </w:rPr>
        <w:t>SESSD</w:t>
      </w:r>
      <w:r w:rsidRPr="00283A2F">
        <w:rPr>
          <w:rFonts w:cs="Calibri"/>
          <w:bCs/>
          <w:lang w:val="en-GB"/>
        </w:rPr>
        <w:t>S</w:t>
      </w:r>
      <w:proofErr w:type="spellEnd"/>
      <w:r w:rsidRPr="00283A2F">
        <w:rPr>
          <w:rFonts w:cs="Calibri"/>
          <w:bCs/>
          <w:lang w:val="en-GB"/>
        </w:rPr>
        <w:t xml:space="preserve"> will be built off and harmonized with existing national principles on resource efficiency, sustainable consumption and the green economy, as adopted in the Sustainable Consumption and Production Action Plan (2016) and the Green Economy Work plan and Strategy (2010), which were developed in line with Egypt’s 2030 Sustainable Development Strategy.</w:t>
      </w:r>
    </w:p>
    <w:p w14:paraId="4378E60B" w14:textId="77777777"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 xml:space="preserve">The Project will make use of the TA provided by UN-HABITAT to </w:t>
      </w:r>
      <w:proofErr w:type="spellStart"/>
      <w:r w:rsidRPr="00283A2F">
        <w:rPr>
          <w:rFonts w:cs="Calibri"/>
          <w:bCs/>
          <w:lang w:val="en-GB"/>
        </w:rPr>
        <w:t>GOPP</w:t>
      </w:r>
      <w:proofErr w:type="spellEnd"/>
      <w:r w:rsidRPr="00283A2F">
        <w:rPr>
          <w:rFonts w:cs="Calibri"/>
          <w:bCs/>
          <w:lang w:val="en-GB"/>
        </w:rPr>
        <w:t xml:space="preserve"> in the development of the </w:t>
      </w:r>
      <w:r w:rsidRPr="00283A2F">
        <w:rPr>
          <w:rFonts w:cs="Calibri"/>
          <w:bCs/>
          <w:i/>
          <w:iCs/>
          <w:lang w:val="en-GB"/>
        </w:rPr>
        <w:t>“Strategic Urban Plan for Sharm El-Sheikh”</w:t>
      </w:r>
      <w:r w:rsidRPr="00283A2F">
        <w:rPr>
          <w:rFonts w:cs="Calibri"/>
          <w:bCs/>
          <w:lang w:val="en-GB"/>
        </w:rPr>
        <w:t xml:space="preserve"> (to be developed by autumn 2020), which already is supposed to provide the principles and basis, which the relevant authorities will rely on in taking physical development decisions, however, with its main focus on spatial planning and development issues. </w:t>
      </w:r>
      <w:r w:rsidRPr="00283A2F">
        <w:rPr>
          <w:rFonts w:cs="Lato"/>
          <w:szCs w:val="20"/>
          <w:lang w:val="en-GB"/>
        </w:rPr>
        <w:t xml:space="preserve">The Urban Plan can be considered a baseline assessment containing also thorough analysis of the demographic, economic, governance, social, and environmental challenges in </w:t>
      </w:r>
      <w:r w:rsidRPr="00283A2F">
        <w:rPr>
          <w:rFonts w:cs="Calibri"/>
          <w:bCs/>
          <w:szCs w:val="20"/>
          <w:lang w:val="en-GB"/>
        </w:rPr>
        <w:t>Sharm El-Sheikh</w:t>
      </w:r>
      <w:r w:rsidRPr="00283A2F">
        <w:rPr>
          <w:rFonts w:cs="Lato"/>
          <w:szCs w:val="20"/>
          <w:lang w:val="en-GB"/>
        </w:rPr>
        <w:t>. It determines the city’s needs and suitable areas for interventions, examines its ability and capacity to take on investments, and facilitates monitoring and evaluation.</w:t>
      </w:r>
    </w:p>
    <w:p w14:paraId="101E13C2" w14:textId="56A7596D"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 xml:space="preserve">The GEF intervention will be built on the </w:t>
      </w:r>
      <w:r w:rsidRPr="00283A2F">
        <w:rPr>
          <w:rFonts w:cs="Calibri"/>
          <w:bCs/>
          <w:i/>
          <w:iCs/>
          <w:lang w:val="en-GB"/>
        </w:rPr>
        <w:t>Urban Plan</w:t>
      </w:r>
      <w:r w:rsidRPr="00283A2F">
        <w:rPr>
          <w:rFonts w:cs="Calibri"/>
          <w:bCs/>
          <w:lang w:val="en-GB"/>
        </w:rPr>
        <w:t xml:space="preserve"> and integrate it into a full-fledged </w:t>
      </w:r>
      <w:r w:rsidRPr="00283A2F">
        <w:rPr>
          <w:rFonts w:cs="Calibri"/>
          <w:bCs/>
          <w:i/>
          <w:iCs/>
          <w:lang w:val="en-GB"/>
        </w:rPr>
        <w:t>Sustainable</w:t>
      </w:r>
      <w:r w:rsidRPr="00283A2F">
        <w:rPr>
          <w:rFonts w:cs="Calibri"/>
          <w:bCs/>
          <w:lang w:val="en-GB"/>
        </w:rPr>
        <w:t xml:space="preserve"> </w:t>
      </w:r>
      <w:r w:rsidRPr="00283A2F">
        <w:rPr>
          <w:rFonts w:cs="Calibri"/>
          <w:bCs/>
          <w:i/>
          <w:iCs/>
          <w:lang w:val="en-GB"/>
        </w:rPr>
        <w:t>Development Strategy</w:t>
      </w:r>
      <w:r w:rsidRPr="00283A2F">
        <w:rPr>
          <w:rFonts w:cs="Calibri"/>
          <w:bCs/>
          <w:lang w:val="en-GB"/>
        </w:rPr>
        <w:t xml:space="preserve"> (</w:t>
      </w:r>
      <w:proofErr w:type="spellStart"/>
      <w:r w:rsidRPr="00283A2F">
        <w:rPr>
          <w:rFonts w:cs="Calibri"/>
          <w:bCs/>
          <w:lang w:val="en-GB"/>
        </w:rPr>
        <w:t>SE</w:t>
      </w:r>
      <w:r w:rsidR="00807DA8">
        <w:rPr>
          <w:rFonts w:cs="Calibri"/>
          <w:bCs/>
          <w:lang w:val="en-GB"/>
        </w:rPr>
        <w:t>S</w:t>
      </w:r>
      <w:r w:rsidRPr="00283A2F">
        <w:rPr>
          <w:rFonts w:cs="Calibri"/>
          <w:bCs/>
          <w:lang w:val="en-GB"/>
        </w:rPr>
        <w:t>SDS</w:t>
      </w:r>
      <w:proofErr w:type="spellEnd"/>
      <w:r w:rsidRPr="00283A2F">
        <w:rPr>
          <w:rFonts w:cs="Calibri"/>
          <w:bCs/>
          <w:lang w:val="en-GB"/>
        </w:rPr>
        <w:t xml:space="preserve">), with specific focus on the focal areas covered by the Project. The </w:t>
      </w:r>
      <w:proofErr w:type="spellStart"/>
      <w:r w:rsidR="00807DA8">
        <w:rPr>
          <w:rFonts w:cs="Calibri"/>
          <w:bCs/>
          <w:lang w:val="en-GB"/>
        </w:rPr>
        <w:t>SESSD</w:t>
      </w:r>
      <w:r w:rsidRPr="00283A2F">
        <w:rPr>
          <w:rFonts w:cs="Calibri"/>
          <w:bCs/>
          <w:lang w:val="en-GB"/>
        </w:rPr>
        <w:t>S</w:t>
      </w:r>
      <w:proofErr w:type="spellEnd"/>
      <w:r w:rsidRPr="00283A2F">
        <w:rPr>
          <w:rFonts w:cs="Calibri"/>
          <w:bCs/>
          <w:lang w:val="en-GB"/>
        </w:rPr>
        <w:t xml:space="preserve"> will integrate the following plans: (</w:t>
      </w:r>
      <w:proofErr w:type="spellStart"/>
      <w:r w:rsidRPr="00283A2F">
        <w:rPr>
          <w:rFonts w:cs="Calibri"/>
          <w:bCs/>
          <w:lang w:val="en-GB"/>
        </w:rPr>
        <w:t>i</w:t>
      </w:r>
      <w:proofErr w:type="spellEnd"/>
      <w:r w:rsidRPr="00283A2F">
        <w:rPr>
          <w:rFonts w:cs="Calibri"/>
          <w:bCs/>
          <w:lang w:val="en-GB"/>
        </w:rPr>
        <w:t xml:space="preserve">) Strategic Urban Plan, (ii) Waste </w:t>
      </w:r>
      <w:r w:rsidR="001832D6" w:rsidRPr="00283A2F">
        <w:rPr>
          <w:rFonts w:cs="Calibri"/>
          <w:bCs/>
          <w:lang w:val="en-GB"/>
        </w:rPr>
        <w:t xml:space="preserve">Avoidance and Waste </w:t>
      </w:r>
      <w:r w:rsidRPr="00283A2F">
        <w:rPr>
          <w:rFonts w:cs="Calibri"/>
          <w:bCs/>
          <w:lang w:val="en-GB"/>
        </w:rPr>
        <w:t>Management Plan, (iii) South Sinai Environmental Action Plan, (iv) Tourism Development Plan, and others, covering main infrastructures such as water supply/wastewater management, energy supply (with specific focus on renewable energy) and transportation infrastructure</w:t>
      </w:r>
      <w:r w:rsidR="002E0FF0" w:rsidRPr="00283A2F">
        <w:rPr>
          <w:rFonts w:cs="Calibri"/>
          <w:bCs/>
          <w:lang w:val="en-GB"/>
        </w:rPr>
        <w:t xml:space="preserve">, and integrating updated </w:t>
      </w:r>
      <w:r w:rsidR="00690B51" w:rsidRPr="00283A2F">
        <w:rPr>
          <w:rFonts w:cs="Calibri"/>
          <w:bCs/>
          <w:lang w:val="en-GB"/>
        </w:rPr>
        <w:t xml:space="preserve">planning for the South Sinai </w:t>
      </w:r>
      <w:r w:rsidR="002E0FF0" w:rsidRPr="00283A2F">
        <w:rPr>
          <w:rFonts w:cs="Calibri"/>
          <w:bCs/>
          <w:lang w:val="en-GB"/>
        </w:rPr>
        <w:t>PA</w:t>
      </w:r>
      <w:r w:rsidR="00690B51" w:rsidRPr="00283A2F">
        <w:rPr>
          <w:rFonts w:cs="Calibri"/>
          <w:bCs/>
          <w:lang w:val="en-GB"/>
        </w:rPr>
        <w:t>s</w:t>
      </w:r>
    </w:p>
    <w:p w14:paraId="6CE8B232" w14:textId="459ADC11"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 xml:space="preserve">Gender mainstreaming will be a priority in the development of the </w:t>
      </w:r>
      <w:proofErr w:type="spellStart"/>
      <w:r w:rsidR="00807DA8">
        <w:rPr>
          <w:rFonts w:cs="Calibri"/>
          <w:bCs/>
          <w:lang w:val="en-GB"/>
        </w:rPr>
        <w:t>SESSD</w:t>
      </w:r>
      <w:r w:rsidRPr="00283A2F">
        <w:rPr>
          <w:rFonts w:cs="Calibri"/>
          <w:bCs/>
          <w:lang w:val="en-GB"/>
        </w:rPr>
        <w:t>S</w:t>
      </w:r>
      <w:proofErr w:type="spellEnd"/>
      <w:r w:rsidRPr="00283A2F">
        <w:rPr>
          <w:rFonts w:cs="Calibri"/>
          <w:bCs/>
          <w:lang w:val="en-GB"/>
        </w:rPr>
        <w:t xml:space="preserve"> and will be approached at different levels: </w:t>
      </w:r>
      <w:proofErr w:type="spellStart"/>
      <w:r w:rsidRPr="00283A2F">
        <w:rPr>
          <w:rFonts w:cs="Calibri"/>
          <w:bCs/>
          <w:lang w:val="en-GB"/>
        </w:rPr>
        <w:t>i</w:t>
      </w:r>
      <w:proofErr w:type="spellEnd"/>
      <w:r w:rsidRPr="00283A2F">
        <w:rPr>
          <w:rFonts w:cs="Calibri"/>
          <w:bCs/>
          <w:lang w:val="en-GB"/>
        </w:rPr>
        <w:t xml:space="preserve">) political level dialogue with the authorities of the key concerned institutions (ministries, governorate/municipality, civil society </w:t>
      </w:r>
      <w:r w:rsidR="002402E1" w:rsidRPr="00283A2F">
        <w:rPr>
          <w:rFonts w:cs="Calibri"/>
          <w:bCs/>
          <w:lang w:val="en-GB"/>
        </w:rPr>
        <w:t>organizations</w:t>
      </w:r>
      <w:r w:rsidRPr="00283A2F">
        <w:rPr>
          <w:rFonts w:cs="Calibri"/>
          <w:bCs/>
          <w:lang w:val="en-GB"/>
        </w:rPr>
        <w:t xml:space="preserve"> and private sector) to raise awareness on the importance of gender equality in development processes; ii) capacity building and training on gender mainstreaming; and iii) involvement of women’s groups considering job opportunities in sustainable development.</w:t>
      </w:r>
    </w:p>
    <w:p w14:paraId="36091543" w14:textId="59F41C4B"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 xml:space="preserve">Step 3: Develop the Vision and Action Plan for the </w:t>
      </w:r>
      <w:proofErr w:type="spellStart"/>
      <w:r w:rsidR="00807DA8">
        <w:rPr>
          <w:rFonts w:cs="Calibri"/>
          <w:bCs/>
          <w:i/>
          <w:iCs/>
          <w:lang w:val="en-GB"/>
        </w:rPr>
        <w:t>SESSD</w:t>
      </w:r>
      <w:r w:rsidRPr="00283A2F">
        <w:rPr>
          <w:rFonts w:cs="Calibri"/>
          <w:bCs/>
          <w:i/>
          <w:iCs/>
          <w:lang w:val="en-GB"/>
        </w:rPr>
        <w:t>S</w:t>
      </w:r>
      <w:proofErr w:type="spellEnd"/>
      <w:r w:rsidRPr="00283A2F">
        <w:rPr>
          <w:rFonts w:cs="Calibri"/>
          <w:bCs/>
          <w:lang w:val="en-GB"/>
        </w:rPr>
        <w:t xml:space="preserve"> (short term 2020-2025, long-term 2025-2030+) in line with the sectoral development priorities and with short-, medium and long-term actions considered. A </w:t>
      </w:r>
      <w:r w:rsidRPr="00283A2F">
        <w:rPr>
          <w:rFonts w:cs="Calibri"/>
          <w:bCs/>
          <w:i/>
          <w:iCs/>
          <w:lang w:val="en-GB"/>
        </w:rPr>
        <w:t>Vision</w:t>
      </w:r>
      <w:r w:rsidRPr="00283A2F">
        <w:rPr>
          <w:rFonts w:cs="Calibri"/>
          <w:bCs/>
          <w:lang w:val="en-GB"/>
        </w:rPr>
        <w:t xml:space="preserve"> for development of interventions and strategies in a systematic and coherent manner will be developed, resulting in a vision statement for Sharm El-Sheikh to make this destination environmentally sustainable and to </w:t>
      </w:r>
      <w:r w:rsidR="002402E1" w:rsidRPr="00283A2F">
        <w:rPr>
          <w:rFonts w:cs="Calibri"/>
          <w:bCs/>
          <w:lang w:val="en-GB"/>
        </w:rPr>
        <w:t>capitalize</w:t>
      </w:r>
      <w:r w:rsidRPr="00283A2F">
        <w:rPr>
          <w:rFonts w:cs="Calibri"/>
          <w:bCs/>
          <w:lang w:val="en-GB"/>
        </w:rPr>
        <w:t xml:space="preserve"> on ecotourism trends by 2030. </w:t>
      </w:r>
    </w:p>
    <w:p w14:paraId="158170CD" w14:textId="4BD200BE"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 xml:space="preserve">The GEF increment will cover a multi-year </w:t>
      </w:r>
      <w:r w:rsidRPr="00283A2F">
        <w:rPr>
          <w:rFonts w:cs="Calibri"/>
          <w:bCs/>
          <w:i/>
          <w:iCs/>
          <w:lang w:val="en-GB"/>
        </w:rPr>
        <w:t>implementation plan (action plan)</w:t>
      </w:r>
      <w:r w:rsidRPr="00283A2F">
        <w:rPr>
          <w:rFonts w:cs="Calibri"/>
          <w:bCs/>
          <w:lang w:val="en-GB"/>
        </w:rPr>
        <w:t xml:space="preserve"> up to the year 2030 (or beyond). The action plan presents goals for the focus areas selected in the strategy. The goals are expanded upon through various actions. </w:t>
      </w:r>
      <w:r w:rsidRPr="00283A2F">
        <w:rPr>
          <w:rFonts w:cs="Calibri"/>
          <w:i/>
          <w:iCs/>
          <w:lang w:val="en-GB"/>
        </w:rPr>
        <w:t>Targets</w:t>
      </w:r>
      <w:r w:rsidRPr="00283A2F">
        <w:rPr>
          <w:rFonts w:cs="Calibri"/>
          <w:b/>
          <w:bCs/>
          <w:lang w:val="en-GB"/>
        </w:rPr>
        <w:t xml:space="preserve"> </w:t>
      </w:r>
      <w:r w:rsidRPr="00283A2F">
        <w:rPr>
          <w:rFonts w:cs="Calibri"/>
          <w:bCs/>
          <w:lang w:val="en-GB"/>
        </w:rPr>
        <w:t xml:space="preserve">specify the desired outcomes of </w:t>
      </w:r>
      <w:proofErr w:type="spellStart"/>
      <w:r w:rsidR="00807DA8">
        <w:rPr>
          <w:rFonts w:cs="Calibri"/>
          <w:bCs/>
          <w:lang w:val="en-GB"/>
        </w:rPr>
        <w:t>SESSD</w:t>
      </w:r>
      <w:r w:rsidRPr="00283A2F">
        <w:rPr>
          <w:rFonts w:cs="Calibri"/>
          <w:bCs/>
          <w:lang w:val="en-GB"/>
        </w:rPr>
        <w:t>S</w:t>
      </w:r>
      <w:proofErr w:type="spellEnd"/>
      <w:r w:rsidRPr="00283A2F">
        <w:rPr>
          <w:rFonts w:cs="Calibri"/>
          <w:bCs/>
          <w:lang w:val="en-GB"/>
        </w:rPr>
        <w:t xml:space="preserve"> activities being an important step to translate the vision and goals into specific </w:t>
      </w:r>
      <w:r w:rsidR="002402E1" w:rsidRPr="00283A2F">
        <w:rPr>
          <w:rFonts w:cs="Calibri"/>
          <w:bCs/>
          <w:lang w:val="en-GB"/>
        </w:rPr>
        <w:t>activities. The</w:t>
      </w:r>
      <w:r w:rsidRPr="00283A2F">
        <w:rPr>
          <w:rFonts w:cs="Calibri"/>
          <w:bCs/>
          <w:lang w:val="en-GB"/>
        </w:rPr>
        <w:t xml:space="preserve"> plan also defines who will carry out the actions, as well as the schedule for their implementation. The action plan is intended to function as a practical guideline for all parties involved on how to achieve common objectives. The action plan includes both, long-term strategic infrastructure investments (implementation scope beyond </w:t>
      </w:r>
      <w:r w:rsidR="00E76DD6" w:rsidRPr="00283A2F">
        <w:rPr>
          <w:rFonts w:cs="Calibri"/>
          <w:bCs/>
          <w:lang w:val="en-GB"/>
        </w:rPr>
        <w:t>6</w:t>
      </w:r>
      <w:r w:rsidRPr="00283A2F">
        <w:rPr>
          <w:rFonts w:cs="Calibri"/>
          <w:bCs/>
          <w:lang w:val="en-GB"/>
        </w:rPr>
        <w:t xml:space="preserve"> years), as well as short-term measures implemented with TA and financial support under the GEF Project and providing a contribution to the implementation of the </w:t>
      </w:r>
      <w:proofErr w:type="spellStart"/>
      <w:r w:rsidR="00807DA8">
        <w:rPr>
          <w:rFonts w:cs="Calibri"/>
          <w:bCs/>
          <w:lang w:val="en-GB"/>
        </w:rPr>
        <w:t>SESSD</w:t>
      </w:r>
      <w:r w:rsidRPr="00283A2F">
        <w:rPr>
          <w:rFonts w:cs="Calibri"/>
          <w:bCs/>
          <w:lang w:val="en-GB"/>
        </w:rPr>
        <w:t>S</w:t>
      </w:r>
      <w:proofErr w:type="spellEnd"/>
      <w:r w:rsidRPr="00283A2F">
        <w:rPr>
          <w:rFonts w:cs="Calibri"/>
          <w:bCs/>
          <w:lang w:val="en-GB"/>
        </w:rPr>
        <w:t xml:space="preserve">. The action plan will form the </w:t>
      </w:r>
      <w:r w:rsidRPr="00283A2F">
        <w:rPr>
          <w:rFonts w:cs="Lato"/>
          <w:szCs w:val="20"/>
          <w:lang w:val="en-GB"/>
        </w:rPr>
        <w:t>prioritization framework and include a scoring system for infrastructure investment projects (incl. multi-criteria analysis</w:t>
      </w:r>
      <w:r w:rsidRPr="00283A2F">
        <w:rPr>
          <w:rStyle w:val="FootnoteReference"/>
          <w:lang w:val="en-GB"/>
        </w:rPr>
        <w:footnoteReference w:id="20"/>
      </w:r>
      <w:r w:rsidRPr="00283A2F">
        <w:rPr>
          <w:rFonts w:cs="Lato"/>
          <w:szCs w:val="20"/>
          <w:lang w:val="en-GB"/>
        </w:rPr>
        <w:t>), including assessment of environmental and climate impacts.</w:t>
      </w:r>
      <w:r w:rsidRPr="00283A2F">
        <w:rPr>
          <w:rFonts w:cs="Calibri"/>
          <w:bCs/>
          <w:lang w:val="en-GB"/>
        </w:rPr>
        <w:t xml:space="preserve"> The plan will be evaluated annually, and additions will be made as necessary.</w:t>
      </w:r>
    </w:p>
    <w:p w14:paraId="705A91BA" w14:textId="62931BE8"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lastRenderedPageBreak/>
        <w:t xml:space="preserve">Step </w:t>
      </w:r>
      <w:r w:rsidR="00E80231" w:rsidRPr="00283A2F">
        <w:rPr>
          <w:rFonts w:cs="Calibri"/>
          <w:bCs/>
          <w:i/>
          <w:iCs/>
          <w:lang w:val="en-GB"/>
        </w:rPr>
        <w:t>4</w:t>
      </w:r>
      <w:r w:rsidRPr="00283A2F">
        <w:rPr>
          <w:rFonts w:cs="Calibri"/>
          <w:bCs/>
          <w:i/>
          <w:iCs/>
          <w:lang w:val="en-GB"/>
        </w:rPr>
        <w:t xml:space="preserve">: Initiate stakeholder review and approval process. </w:t>
      </w:r>
      <w:r w:rsidRPr="00283A2F">
        <w:rPr>
          <w:rFonts w:cs="Calibri"/>
          <w:bCs/>
          <w:lang w:val="en-GB"/>
        </w:rPr>
        <w:t xml:space="preserve">The </w:t>
      </w:r>
      <w:proofErr w:type="spellStart"/>
      <w:r w:rsidR="00807DA8">
        <w:rPr>
          <w:rFonts w:cs="Calibri"/>
          <w:bCs/>
          <w:lang w:val="en-GB"/>
        </w:rPr>
        <w:t>SESSD</w:t>
      </w:r>
      <w:r w:rsidRPr="00283A2F">
        <w:rPr>
          <w:rFonts w:cs="Calibri"/>
          <w:bCs/>
          <w:lang w:val="en-GB"/>
        </w:rPr>
        <w:t>S</w:t>
      </w:r>
      <w:proofErr w:type="spellEnd"/>
      <w:r w:rsidRPr="00283A2F">
        <w:rPr>
          <w:rFonts w:cs="Calibri"/>
          <w:bCs/>
          <w:lang w:val="en-GB"/>
        </w:rPr>
        <w:t xml:space="preserve"> and its action plan will be provided for review and final endorsement will be sought. The draft will be presented to the core working groups and the representatives of the relevant stakeholders, participating in all the previous steps till the finalization of the sustainable development strategy. A final draft of the </w:t>
      </w:r>
      <w:proofErr w:type="spellStart"/>
      <w:r w:rsidR="00807DA8">
        <w:rPr>
          <w:rFonts w:cs="Calibri"/>
          <w:bCs/>
          <w:lang w:val="en-GB"/>
        </w:rPr>
        <w:t>SESSD</w:t>
      </w:r>
      <w:r w:rsidRPr="00283A2F">
        <w:rPr>
          <w:rFonts w:cs="Calibri"/>
          <w:bCs/>
          <w:lang w:val="en-GB"/>
        </w:rPr>
        <w:t>S</w:t>
      </w:r>
      <w:proofErr w:type="spellEnd"/>
      <w:r w:rsidRPr="00283A2F">
        <w:rPr>
          <w:rFonts w:cs="Calibri"/>
          <w:bCs/>
          <w:lang w:val="en-GB"/>
        </w:rPr>
        <w:t xml:space="preserve">, including the action plan, will be presented to the local council and the executive bodies concerned, at the level of the city, governorate and national level, for approval. </w:t>
      </w:r>
    </w:p>
    <w:p w14:paraId="5D958E58" w14:textId="77777777" w:rsidR="00F6790E" w:rsidRPr="00283A2F" w:rsidRDefault="00F6790E" w:rsidP="00F6790E">
      <w:pPr>
        <w:pStyle w:val="CommentSubject"/>
        <w:keepNext/>
        <w:spacing w:before="240" w:after="240"/>
        <w:rPr>
          <w:b w:val="0"/>
          <w:bCs w:val="0"/>
          <w:iCs/>
          <w:szCs w:val="24"/>
          <w:lang w:val="en-GB"/>
        </w:rPr>
      </w:pPr>
      <w:r w:rsidRPr="00283A2F">
        <w:rPr>
          <w:b w:val="0"/>
          <w:bCs w:val="0"/>
          <w:iCs/>
          <w:szCs w:val="24"/>
          <w:lang w:val="en-GB"/>
        </w:rPr>
        <w:t>Output 1.1.3: Marketing and branding strategy for green tourism in Sharm El Sheikh endorsed</w:t>
      </w:r>
    </w:p>
    <w:p w14:paraId="4D82B6E3" w14:textId="7919461F" w:rsidR="00F6790E" w:rsidRPr="00283A2F" w:rsidRDefault="00F6790E" w:rsidP="001529D7">
      <w:pPr>
        <w:numPr>
          <w:ilvl w:val="0"/>
          <w:numId w:val="8"/>
        </w:numPr>
        <w:tabs>
          <w:tab w:val="left" w:pos="426"/>
        </w:tabs>
        <w:spacing w:after="120"/>
        <w:ind w:left="0" w:firstLine="0"/>
        <w:rPr>
          <w:lang w:val="en-GB"/>
        </w:rPr>
      </w:pPr>
      <w:r w:rsidRPr="00283A2F">
        <w:rPr>
          <w:lang w:val="en-GB"/>
        </w:rPr>
        <w:t xml:space="preserve">The project aims to prepare a Strategy for the Marketing and Branding of Green tourism in </w:t>
      </w:r>
      <w:r w:rsidRPr="00283A2F">
        <w:rPr>
          <w:rFonts w:cs="Calibri"/>
          <w:bCs/>
          <w:lang w:val="en-GB"/>
        </w:rPr>
        <w:t>Sharm El-Sheikh</w:t>
      </w:r>
      <w:r w:rsidRPr="00283A2F">
        <w:rPr>
          <w:lang w:val="en-GB"/>
        </w:rPr>
        <w:t xml:space="preserve">. This strategy will enhance ongoing activities of </w:t>
      </w:r>
      <w:proofErr w:type="spellStart"/>
      <w:r w:rsidRPr="00283A2F">
        <w:rPr>
          <w:lang w:val="en-GB"/>
        </w:rPr>
        <w:t>GOPP</w:t>
      </w:r>
      <w:proofErr w:type="spellEnd"/>
      <w:r w:rsidRPr="00283A2F">
        <w:rPr>
          <w:lang w:val="en-GB"/>
        </w:rPr>
        <w:t xml:space="preserve"> to market green tourism in the country. Technical assistance will be sought from specialized agencies, such as e.g. UNWTO that has prepared tourism marketing and branding strategies for many of its Member States. When successfully implemented, marketing strategies lead to increased international tourist arrivals and receipts and the expansion of domestic tourism, with the subsequent creation of jobs and opportunities for the local population.</w:t>
      </w:r>
      <w:r w:rsidR="002F1EBD" w:rsidRPr="00283A2F">
        <w:rPr>
          <w:lang w:val="en-GB"/>
        </w:rPr>
        <w:t xml:space="preserve"> In addition, the Project will support mainstreaming activities for tourism facilities to adhere to the governmental requirements and international best practice concerning certification as well as COVID-19 health &amp; safety procedures, and in addition waste management practices in favo</w:t>
      </w:r>
      <w:r w:rsidR="00001411" w:rsidRPr="00283A2F">
        <w:rPr>
          <w:lang w:val="en-GB"/>
        </w:rPr>
        <w:t>u</w:t>
      </w:r>
      <w:r w:rsidR="002F1EBD" w:rsidRPr="00283A2F">
        <w:rPr>
          <w:lang w:val="en-GB"/>
        </w:rPr>
        <w:t>r of minimizing operational risks for these facilities.</w:t>
      </w:r>
    </w:p>
    <w:p w14:paraId="2AAEF20A" w14:textId="6C8CF672" w:rsidR="00F6790E" w:rsidRPr="00283A2F" w:rsidRDefault="00B41DBD" w:rsidP="001529D7">
      <w:pPr>
        <w:numPr>
          <w:ilvl w:val="0"/>
          <w:numId w:val="8"/>
        </w:numPr>
        <w:tabs>
          <w:tab w:val="left" w:pos="426"/>
        </w:tabs>
        <w:spacing w:after="120"/>
        <w:ind w:left="0" w:firstLine="0"/>
        <w:rPr>
          <w:lang w:val="en-GB"/>
        </w:rPr>
      </w:pPr>
      <w:r w:rsidRPr="00283A2F">
        <w:rPr>
          <w:lang w:val="en-GB"/>
        </w:rPr>
        <w:t xml:space="preserve">The following </w:t>
      </w:r>
      <w:r w:rsidR="00F6790E" w:rsidRPr="00283A2F">
        <w:rPr>
          <w:lang w:val="en-GB"/>
        </w:rPr>
        <w:t xml:space="preserve">specific deliverables are considered under this output. </w:t>
      </w:r>
    </w:p>
    <w:p w14:paraId="14883FBA" w14:textId="648E869A" w:rsidR="00F6790E" w:rsidRPr="00283A2F" w:rsidRDefault="00F6790E" w:rsidP="00F21769">
      <w:pPr>
        <w:pStyle w:val="GEFFieldtoFillout"/>
        <w:numPr>
          <w:ilvl w:val="0"/>
          <w:numId w:val="57"/>
        </w:numPr>
        <w:jc w:val="both"/>
        <w:rPr>
          <w:rFonts w:asciiTheme="minorHAnsi" w:hAnsiTheme="minorHAnsi"/>
          <w:bCs/>
          <w:color w:val="auto"/>
          <w:sz w:val="20"/>
          <w:szCs w:val="20"/>
          <w:lang w:val="en-GB"/>
        </w:rPr>
      </w:pPr>
      <w:r w:rsidRPr="00283A2F">
        <w:rPr>
          <w:rFonts w:asciiTheme="minorHAnsi" w:hAnsiTheme="minorHAnsi"/>
          <w:bCs/>
          <w:color w:val="auto"/>
          <w:sz w:val="20"/>
          <w:szCs w:val="20"/>
          <w:lang w:val="en-GB"/>
        </w:rPr>
        <w:t xml:space="preserve">Development of a </w:t>
      </w:r>
      <w:r w:rsidR="00F834AC" w:rsidRPr="00283A2F">
        <w:rPr>
          <w:rFonts w:asciiTheme="minorHAnsi" w:hAnsiTheme="minorHAnsi"/>
          <w:bCs/>
          <w:i/>
          <w:iCs/>
          <w:color w:val="auto"/>
          <w:sz w:val="20"/>
          <w:szCs w:val="20"/>
          <w:lang w:val="en-GB"/>
        </w:rPr>
        <w:t>CO</w:t>
      </w:r>
      <w:r w:rsidR="00F834AC" w:rsidRPr="00283A2F">
        <w:rPr>
          <w:rFonts w:asciiTheme="minorHAnsi" w:hAnsiTheme="minorHAnsi"/>
          <w:bCs/>
          <w:i/>
          <w:iCs/>
          <w:color w:val="auto"/>
          <w:sz w:val="20"/>
          <w:szCs w:val="20"/>
          <w:vertAlign w:val="subscript"/>
          <w:lang w:val="en-GB"/>
        </w:rPr>
        <w:t>2</w:t>
      </w:r>
      <w:r w:rsidR="009360DC" w:rsidRPr="00283A2F">
        <w:rPr>
          <w:rFonts w:asciiTheme="minorHAnsi" w:hAnsiTheme="minorHAnsi"/>
          <w:bCs/>
          <w:i/>
          <w:iCs/>
          <w:color w:val="auto"/>
          <w:sz w:val="20"/>
          <w:szCs w:val="20"/>
          <w:lang w:val="en-GB"/>
        </w:rPr>
        <w:t>-</w:t>
      </w:r>
      <w:r w:rsidRPr="00283A2F">
        <w:rPr>
          <w:rFonts w:asciiTheme="minorHAnsi" w:hAnsiTheme="minorHAnsi"/>
          <w:bCs/>
          <w:i/>
          <w:iCs/>
          <w:color w:val="auto"/>
          <w:sz w:val="20"/>
          <w:szCs w:val="20"/>
          <w:lang w:val="en-GB"/>
        </w:rPr>
        <w:t>calculator</w:t>
      </w:r>
      <w:r w:rsidRPr="00283A2F">
        <w:rPr>
          <w:rFonts w:asciiTheme="minorHAnsi" w:hAnsiTheme="minorHAnsi"/>
          <w:bCs/>
          <w:color w:val="auto"/>
          <w:sz w:val="20"/>
          <w:szCs w:val="20"/>
          <w:lang w:val="en-GB"/>
        </w:rPr>
        <w:t xml:space="preserve"> which will allow the carbon footprint of the different international markets to reach the destination to be included in the assessment of potential source markets together with the socio-economic variables normally under consideration. The calculator is therefore aimed at supporting better decision-making and climate-aware investments in tourism promotion by enabling tourism marketers and tour operators to </w:t>
      </w:r>
      <w:proofErr w:type="spellStart"/>
      <w:r w:rsidR="002402E1" w:rsidRPr="00283A2F">
        <w:rPr>
          <w:rFonts w:asciiTheme="minorHAnsi" w:hAnsiTheme="minorHAnsi"/>
          <w:bCs/>
          <w:color w:val="auto"/>
          <w:sz w:val="20"/>
          <w:szCs w:val="20"/>
          <w:lang w:val="en-GB"/>
        </w:rPr>
        <w:t>analyze</w:t>
      </w:r>
      <w:proofErr w:type="spellEnd"/>
      <w:r w:rsidRPr="00283A2F">
        <w:rPr>
          <w:rFonts w:asciiTheme="minorHAnsi" w:hAnsiTheme="minorHAnsi"/>
          <w:bCs/>
          <w:color w:val="auto"/>
          <w:sz w:val="20"/>
          <w:szCs w:val="20"/>
          <w:lang w:val="en-GB"/>
        </w:rPr>
        <w:t xml:space="preserve"> and visualize the carbon footprint of tourism promotion strategies</w:t>
      </w:r>
      <w:r w:rsidR="00A71DB5" w:rsidRPr="00283A2F">
        <w:rPr>
          <w:rFonts w:asciiTheme="minorHAnsi" w:hAnsiTheme="minorHAnsi"/>
          <w:bCs/>
          <w:color w:val="auto"/>
          <w:sz w:val="20"/>
          <w:szCs w:val="20"/>
          <w:lang w:val="en-GB"/>
        </w:rPr>
        <w:t xml:space="preserve">. </w:t>
      </w:r>
      <w:r w:rsidR="005B5AD9" w:rsidRPr="00283A2F">
        <w:rPr>
          <w:rFonts w:asciiTheme="minorHAnsi" w:hAnsiTheme="minorHAnsi"/>
          <w:bCs/>
          <w:color w:val="auto"/>
          <w:sz w:val="20"/>
          <w:szCs w:val="20"/>
          <w:lang w:val="en-GB"/>
        </w:rPr>
        <w:t xml:space="preserve">The calculator will be </w:t>
      </w:r>
      <w:r w:rsidR="00711FB6" w:rsidRPr="00283A2F">
        <w:rPr>
          <w:rFonts w:asciiTheme="minorHAnsi" w:hAnsiTheme="minorHAnsi"/>
          <w:bCs/>
          <w:color w:val="auto"/>
          <w:sz w:val="20"/>
          <w:szCs w:val="20"/>
          <w:lang w:val="en-GB"/>
        </w:rPr>
        <w:t>combine</w:t>
      </w:r>
      <w:r w:rsidR="00F769B5" w:rsidRPr="00283A2F">
        <w:rPr>
          <w:rFonts w:asciiTheme="minorHAnsi" w:hAnsiTheme="minorHAnsi"/>
          <w:bCs/>
          <w:color w:val="auto"/>
          <w:sz w:val="20"/>
          <w:szCs w:val="20"/>
          <w:lang w:val="en-GB"/>
        </w:rPr>
        <w:t>d</w:t>
      </w:r>
      <w:r w:rsidR="00711FB6" w:rsidRPr="00283A2F">
        <w:rPr>
          <w:rFonts w:asciiTheme="minorHAnsi" w:hAnsiTheme="minorHAnsi"/>
          <w:bCs/>
          <w:color w:val="auto"/>
          <w:sz w:val="20"/>
          <w:szCs w:val="20"/>
          <w:lang w:val="en-GB"/>
        </w:rPr>
        <w:t xml:space="preserve"> </w:t>
      </w:r>
      <w:r w:rsidR="009C5C76" w:rsidRPr="00283A2F">
        <w:rPr>
          <w:rFonts w:asciiTheme="minorHAnsi" w:hAnsiTheme="minorHAnsi"/>
          <w:bCs/>
          <w:color w:val="auto"/>
          <w:sz w:val="20"/>
          <w:szCs w:val="20"/>
          <w:lang w:val="en-GB"/>
        </w:rPr>
        <w:t xml:space="preserve">in the future </w:t>
      </w:r>
      <w:r w:rsidR="00711FB6" w:rsidRPr="00283A2F">
        <w:rPr>
          <w:rFonts w:asciiTheme="minorHAnsi" w:hAnsiTheme="minorHAnsi"/>
          <w:bCs/>
          <w:color w:val="auto"/>
          <w:sz w:val="20"/>
          <w:szCs w:val="20"/>
          <w:lang w:val="en-GB"/>
        </w:rPr>
        <w:t xml:space="preserve">with </w:t>
      </w:r>
      <w:r w:rsidR="00530034" w:rsidRPr="00283A2F">
        <w:rPr>
          <w:rFonts w:asciiTheme="minorHAnsi" w:hAnsiTheme="minorHAnsi"/>
          <w:bCs/>
          <w:i/>
          <w:iCs/>
          <w:color w:val="auto"/>
          <w:sz w:val="20"/>
          <w:szCs w:val="20"/>
          <w:lang w:val="en-GB"/>
        </w:rPr>
        <w:t xml:space="preserve">carbon offsetting </w:t>
      </w:r>
      <w:r w:rsidR="009C5C76" w:rsidRPr="00283A2F">
        <w:rPr>
          <w:rFonts w:asciiTheme="minorHAnsi" w:hAnsiTheme="minorHAnsi"/>
          <w:bCs/>
          <w:i/>
          <w:iCs/>
          <w:color w:val="auto"/>
          <w:sz w:val="20"/>
          <w:szCs w:val="20"/>
          <w:lang w:val="en-GB"/>
        </w:rPr>
        <w:t>mechanism</w:t>
      </w:r>
      <w:r w:rsidR="00812CCF" w:rsidRPr="00283A2F">
        <w:rPr>
          <w:rFonts w:asciiTheme="minorHAnsi" w:hAnsiTheme="minorHAnsi"/>
          <w:bCs/>
          <w:i/>
          <w:iCs/>
          <w:color w:val="auto"/>
          <w:sz w:val="20"/>
          <w:szCs w:val="20"/>
          <w:lang w:val="en-GB"/>
        </w:rPr>
        <w:t>s</w:t>
      </w:r>
      <w:r w:rsidR="00812CCF" w:rsidRPr="00283A2F">
        <w:rPr>
          <w:rFonts w:asciiTheme="minorHAnsi" w:hAnsiTheme="minorHAnsi"/>
          <w:bCs/>
          <w:color w:val="auto"/>
          <w:sz w:val="20"/>
          <w:szCs w:val="20"/>
          <w:lang w:val="en-GB"/>
        </w:rPr>
        <w:t xml:space="preserve"> </w:t>
      </w:r>
      <w:r w:rsidR="006C4C97" w:rsidRPr="00283A2F">
        <w:rPr>
          <w:rFonts w:asciiTheme="minorHAnsi" w:hAnsiTheme="minorHAnsi"/>
          <w:bCs/>
          <w:color w:val="auto"/>
          <w:sz w:val="20"/>
          <w:szCs w:val="20"/>
          <w:lang w:val="en-GB"/>
        </w:rPr>
        <w:t xml:space="preserve">(e.g. for </w:t>
      </w:r>
      <w:r w:rsidR="00C053DE" w:rsidRPr="00283A2F">
        <w:rPr>
          <w:rFonts w:asciiTheme="minorHAnsi" w:hAnsiTheme="minorHAnsi"/>
          <w:bCs/>
          <w:color w:val="auto"/>
          <w:sz w:val="20"/>
          <w:szCs w:val="20"/>
          <w:lang w:val="en-GB"/>
        </w:rPr>
        <w:t xml:space="preserve">carbon-intensive </w:t>
      </w:r>
      <w:r w:rsidR="006C4C97" w:rsidRPr="00283A2F">
        <w:rPr>
          <w:rFonts w:asciiTheme="minorHAnsi" w:hAnsiTheme="minorHAnsi"/>
          <w:bCs/>
          <w:color w:val="auto"/>
          <w:sz w:val="20"/>
          <w:szCs w:val="20"/>
          <w:lang w:val="en-GB"/>
        </w:rPr>
        <w:t>touris</w:t>
      </w:r>
      <w:r w:rsidR="002266A2" w:rsidRPr="00283A2F">
        <w:rPr>
          <w:rFonts w:asciiTheme="minorHAnsi" w:hAnsiTheme="minorHAnsi"/>
          <w:bCs/>
          <w:color w:val="auto"/>
          <w:sz w:val="20"/>
          <w:szCs w:val="20"/>
          <w:lang w:val="en-GB"/>
        </w:rPr>
        <w:t xml:space="preserve">tic activities </w:t>
      </w:r>
      <w:r w:rsidR="0046158F" w:rsidRPr="00283A2F">
        <w:rPr>
          <w:rFonts w:asciiTheme="minorHAnsi" w:hAnsiTheme="minorHAnsi"/>
          <w:bCs/>
          <w:color w:val="auto"/>
          <w:sz w:val="20"/>
          <w:szCs w:val="20"/>
          <w:lang w:val="en-GB"/>
        </w:rPr>
        <w:t xml:space="preserve">in </w:t>
      </w:r>
      <w:r w:rsidR="0046158F" w:rsidRPr="00283A2F">
        <w:rPr>
          <w:rFonts w:asciiTheme="minorHAnsi" w:hAnsiTheme="minorHAnsi" w:cs="Calibri"/>
          <w:bCs/>
          <w:color w:val="auto"/>
          <w:sz w:val="20"/>
          <w:szCs w:val="20"/>
          <w:lang w:val="en-GB"/>
        </w:rPr>
        <w:t>Sharm El-Sheikh</w:t>
      </w:r>
      <w:r w:rsidR="0046158F" w:rsidRPr="00283A2F">
        <w:rPr>
          <w:rFonts w:asciiTheme="minorHAnsi" w:hAnsiTheme="minorHAnsi"/>
          <w:bCs/>
          <w:color w:val="auto"/>
          <w:sz w:val="20"/>
          <w:szCs w:val="20"/>
          <w:lang w:val="en-GB"/>
        </w:rPr>
        <w:t>, such as desert safari trips</w:t>
      </w:r>
      <w:r w:rsidR="00C053DE" w:rsidRPr="00283A2F">
        <w:rPr>
          <w:rFonts w:asciiTheme="minorHAnsi" w:hAnsiTheme="minorHAnsi"/>
          <w:bCs/>
          <w:color w:val="auto"/>
          <w:sz w:val="20"/>
          <w:szCs w:val="20"/>
          <w:lang w:val="en-GB"/>
        </w:rPr>
        <w:t xml:space="preserve">) </w:t>
      </w:r>
      <w:r w:rsidR="00812CCF" w:rsidRPr="00283A2F">
        <w:rPr>
          <w:rFonts w:asciiTheme="minorHAnsi" w:hAnsiTheme="minorHAnsi"/>
          <w:bCs/>
          <w:color w:val="auto"/>
          <w:sz w:val="20"/>
          <w:szCs w:val="20"/>
          <w:lang w:val="en-GB"/>
        </w:rPr>
        <w:t xml:space="preserve">to support </w:t>
      </w:r>
      <w:r w:rsidR="002A1A80" w:rsidRPr="00283A2F">
        <w:rPr>
          <w:rFonts w:asciiTheme="minorHAnsi" w:hAnsiTheme="minorHAnsi"/>
          <w:bCs/>
          <w:color w:val="auto"/>
          <w:sz w:val="20"/>
          <w:szCs w:val="20"/>
          <w:lang w:val="en-GB"/>
        </w:rPr>
        <w:t xml:space="preserve">small-scale local carbon offsetting projects </w:t>
      </w:r>
      <w:r w:rsidR="001F2D39" w:rsidRPr="00283A2F">
        <w:rPr>
          <w:rFonts w:asciiTheme="minorHAnsi" w:hAnsiTheme="minorHAnsi"/>
          <w:bCs/>
          <w:color w:val="auto"/>
          <w:sz w:val="20"/>
          <w:szCs w:val="20"/>
          <w:lang w:val="en-GB"/>
        </w:rPr>
        <w:t>that will be brainstormed in the thematic working groups</w:t>
      </w:r>
      <w:r w:rsidRPr="00283A2F">
        <w:rPr>
          <w:rFonts w:asciiTheme="minorHAnsi" w:hAnsiTheme="minorHAnsi"/>
          <w:bCs/>
          <w:color w:val="auto"/>
          <w:sz w:val="20"/>
          <w:szCs w:val="20"/>
          <w:lang w:val="en-GB"/>
        </w:rPr>
        <w:t>.</w:t>
      </w:r>
    </w:p>
    <w:p w14:paraId="4A019118" w14:textId="5BD28018" w:rsidR="00F6790E" w:rsidRPr="00283A2F" w:rsidRDefault="00F6790E" w:rsidP="00F21769">
      <w:pPr>
        <w:pStyle w:val="GEFFieldtoFillout"/>
        <w:numPr>
          <w:ilvl w:val="0"/>
          <w:numId w:val="57"/>
        </w:numPr>
        <w:jc w:val="both"/>
        <w:rPr>
          <w:rFonts w:asciiTheme="minorHAnsi" w:hAnsiTheme="minorHAnsi"/>
          <w:bCs/>
          <w:color w:val="auto"/>
          <w:sz w:val="20"/>
          <w:szCs w:val="20"/>
          <w:lang w:val="en-GB"/>
        </w:rPr>
      </w:pPr>
      <w:r w:rsidRPr="00283A2F">
        <w:rPr>
          <w:rFonts w:asciiTheme="minorHAnsi" w:hAnsiTheme="minorHAnsi"/>
          <w:bCs/>
          <w:color w:val="auto"/>
          <w:sz w:val="20"/>
          <w:szCs w:val="20"/>
          <w:lang w:val="en-GB"/>
        </w:rPr>
        <w:t xml:space="preserve">Delivery of a </w:t>
      </w:r>
      <w:r w:rsidRPr="00283A2F">
        <w:rPr>
          <w:rFonts w:asciiTheme="minorHAnsi" w:hAnsiTheme="minorHAnsi"/>
          <w:bCs/>
          <w:i/>
          <w:iCs/>
          <w:color w:val="auto"/>
          <w:sz w:val="20"/>
          <w:szCs w:val="20"/>
          <w:lang w:val="en-GB"/>
        </w:rPr>
        <w:t xml:space="preserve">marketing </w:t>
      </w:r>
      <w:r w:rsidR="00310C69" w:rsidRPr="00283A2F">
        <w:rPr>
          <w:rFonts w:asciiTheme="minorHAnsi" w:hAnsiTheme="minorHAnsi"/>
          <w:bCs/>
          <w:i/>
          <w:iCs/>
          <w:color w:val="auto"/>
          <w:sz w:val="20"/>
          <w:szCs w:val="20"/>
          <w:lang w:val="en-GB"/>
        </w:rPr>
        <w:t xml:space="preserve">strategy &amp; </w:t>
      </w:r>
      <w:r w:rsidRPr="00283A2F">
        <w:rPr>
          <w:rFonts w:asciiTheme="minorHAnsi" w:hAnsiTheme="minorHAnsi"/>
          <w:bCs/>
          <w:i/>
          <w:iCs/>
          <w:color w:val="auto"/>
          <w:sz w:val="20"/>
          <w:szCs w:val="20"/>
          <w:lang w:val="en-GB"/>
        </w:rPr>
        <w:t>plan</w:t>
      </w:r>
      <w:r w:rsidRPr="00283A2F">
        <w:rPr>
          <w:rFonts w:asciiTheme="minorHAnsi" w:hAnsiTheme="minorHAnsi"/>
          <w:bCs/>
          <w:color w:val="auto"/>
          <w:sz w:val="20"/>
          <w:szCs w:val="20"/>
          <w:lang w:val="en-GB"/>
        </w:rPr>
        <w:t xml:space="preserve"> including launch of a "green tourism" campaign in Sharm El Sheikh</w:t>
      </w:r>
      <w:r w:rsidR="00DF03C1" w:rsidRPr="00283A2F">
        <w:rPr>
          <w:rFonts w:asciiTheme="minorHAnsi" w:hAnsiTheme="minorHAnsi"/>
          <w:bCs/>
          <w:color w:val="auto"/>
          <w:sz w:val="20"/>
          <w:szCs w:val="20"/>
          <w:lang w:val="en-GB"/>
        </w:rPr>
        <w:t xml:space="preserve"> through a cooperation between the </w:t>
      </w:r>
      <w:proofErr w:type="spellStart"/>
      <w:r w:rsidR="005A18B8" w:rsidRPr="00283A2F">
        <w:rPr>
          <w:rFonts w:asciiTheme="minorHAnsi" w:hAnsiTheme="minorHAnsi"/>
          <w:bCs/>
          <w:color w:val="auto"/>
          <w:sz w:val="20"/>
          <w:szCs w:val="20"/>
          <w:lang w:val="en-GB"/>
        </w:rPr>
        <w:t>EHA</w:t>
      </w:r>
      <w:proofErr w:type="spellEnd"/>
      <w:r w:rsidR="00DF03C1" w:rsidRPr="00283A2F">
        <w:rPr>
          <w:rFonts w:asciiTheme="minorHAnsi" w:hAnsiTheme="minorHAnsi"/>
          <w:bCs/>
          <w:color w:val="auto"/>
          <w:sz w:val="20"/>
          <w:szCs w:val="20"/>
          <w:lang w:val="en-GB"/>
        </w:rPr>
        <w:t xml:space="preserve"> and the big travel operators (responsible for getting more than 90% of international tourists to Sharm). </w:t>
      </w:r>
      <w:r w:rsidR="00E867D0" w:rsidRPr="00283A2F">
        <w:rPr>
          <w:rFonts w:asciiTheme="minorHAnsi" w:hAnsiTheme="minorHAnsi"/>
          <w:bCs/>
          <w:color w:val="auto"/>
          <w:sz w:val="20"/>
          <w:szCs w:val="20"/>
          <w:lang w:val="en-GB"/>
        </w:rPr>
        <w:t>The</w:t>
      </w:r>
      <w:r w:rsidR="00DF03C1" w:rsidRPr="00283A2F">
        <w:rPr>
          <w:rFonts w:asciiTheme="minorHAnsi" w:hAnsiTheme="minorHAnsi"/>
          <w:bCs/>
          <w:color w:val="auto"/>
          <w:sz w:val="20"/>
          <w:szCs w:val="20"/>
          <w:lang w:val="en-GB"/>
        </w:rPr>
        <w:t xml:space="preserve"> </w:t>
      </w:r>
      <w:r w:rsidR="00E867D0" w:rsidRPr="00283A2F">
        <w:rPr>
          <w:rFonts w:asciiTheme="minorHAnsi" w:hAnsiTheme="minorHAnsi"/>
          <w:bCs/>
          <w:color w:val="auto"/>
          <w:sz w:val="20"/>
          <w:szCs w:val="20"/>
          <w:lang w:val="en-GB"/>
        </w:rPr>
        <w:t xml:space="preserve">marketing </w:t>
      </w:r>
      <w:r w:rsidR="00DF03C1" w:rsidRPr="00283A2F">
        <w:rPr>
          <w:rFonts w:asciiTheme="minorHAnsi" w:hAnsiTheme="minorHAnsi"/>
          <w:bCs/>
          <w:color w:val="auto"/>
          <w:sz w:val="20"/>
          <w:szCs w:val="20"/>
          <w:lang w:val="en-GB"/>
        </w:rPr>
        <w:t xml:space="preserve">plan should be </w:t>
      </w:r>
      <w:r w:rsidR="00E867D0" w:rsidRPr="00283A2F">
        <w:rPr>
          <w:rFonts w:asciiTheme="minorHAnsi" w:hAnsiTheme="minorHAnsi"/>
          <w:bCs/>
          <w:color w:val="auto"/>
          <w:sz w:val="20"/>
          <w:szCs w:val="20"/>
          <w:lang w:val="en-GB"/>
        </w:rPr>
        <w:t>considered a</w:t>
      </w:r>
      <w:r w:rsidR="00DF03C1" w:rsidRPr="00283A2F">
        <w:rPr>
          <w:rFonts w:asciiTheme="minorHAnsi" w:hAnsiTheme="minorHAnsi"/>
          <w:bCs/>
          <w:color w:val="auto"/>
          <w:sz w:val="20"/>
          <w:szCs w:val="20"/>
          <w:lang w:val="en-GB"/>
        </w:rPr>
        <w:t xml:space="preserve"> road map that enables the hotels and operators to maximize the benefits (revenues) of using green tourism as a tool for promoting tourism</w:t>
      </w:r>
      <w:r w:rsidR="00A720BE" w:rsidRPr="00283A2F">
        <w:rPr>
          <w:rFonts w:asciiTheme="minorHAnsi" w:hAnsiTheme="minorHAnsi"/>
          <w:bCs/>
          <w:color w:val="auto"/>
          <w:sz w:val="20"/>
          <w:szCs w:val="20"/>
          <w:lang w:val="en-GB"/>
        </w:rPr>
        <w:t xml:space="preserve"> (e.g. a</w:t>
      </w:r>
      <w:r w:rsidR="00EE120C" w:rsidRPr="00283A2F">
        <w:rPr>
          <w:rFonts w:asciiTheme="minorHAnsi" w:hAnsiTheme="minorHAnsi"/>
          <w:bCs/>
          <w:color w:val="auto"/>
          <w:sz w:val="20"/>
          <w:szCs w:val="20"/>
          <w:lang w:val="en-GB"/>
        </w:rPr>
        <w:t xml:space="preserve"> Green </w:t>
      </w:r>
      <w:r w:rsidR="00EE120C" w:rsidRPr="00283A2F">
        <w:rPr>
          <w:rFonts w:asciiTheme="minorHAnsi" w:hAnsiTheme="minorHAnsi" w:cs="Calibri"/>
          <w:bCs/>
          <w:color w:val="auto"/>
          <w:sz w:val="20"/>
          <w:szCs w:val="20"/>
          <w:lang w:val="en-GB"/>
        </w:rPr>
        <w:t xml:space="preserve">Sharm </w:t>
      </w:r>
      <w:r w:rsidR="00EE120C" w:rsidRPr="00283A2F">
        <w:rPr>
          <w:rFonts w:asciiTheme="minorHAnsi" w:hAnsiTheme="minorHAnsi"/>
          <w:bCs/>
          <w:color w:val="auto"/>
          <w:sz w:val="20"/>
          <w:szCs w:val="20"/>
          <w:lang w:val="en-GB"/>
        </w:rPr>
        <w:t>Tourist</w:t>
      </w:r>
      <w:r w:rsidR="00581A81" w:rsidRPr="00283A2F">
        <w:rPr>
          <w:rFonts w:asciiTheme="minorHAnsi" w:hAnsiTheme="minorHAnsi"/>
          <w:bCs/>
          <w:color w:val="auto"/>
          <w:sz w:val="20"/>
          <w:szCs w:val="20"/>
          <w:lang w:val="en-GB"/>
        </w:rPr>
        <w:t xml:space="preserve"> Information Center</w:t>
      </w:r>
      <w:r w:rsidR="00EE120C" w:rsidRPr="00283A2F">
        <w:rPr>
          <w:rFonts w:asciiTheme="minorHAnsi" w:hAnsiTheme="minorHAnsi"/>
          <w:bCs/>
          <w:color w:val="auto"/>
          <w:sz w:val="20"/>
          <w:szCs w:val="20"/>
          <w:lang w:val="en-GB"/>
        </w:rPr>
        <w:t>)</w:t>
      </w:r>
      <w:r w:rsidR="00DF03C1" w:rsidRPr="00283A2F">
        <w:rPr>
          <w:rFonts w:asciiTheme="minorHAnsi" w:hAnsiTheme="minorHAnsi"/>
          <w:bCs/>
          <w:color w:val="auto"/>
          <w:sz w:val="20"/>
          <w:szCs w:val="20"/>
          <w:lang w:val="en-GB"/>
        </w:rPr>
        <w:t>, and it should tackle different marketing aspects such as targeting, quality &amp; level of hospitality and pricing and promotion</w:t>
      </w:r>
      <w:r w:rsidRPr="00283A2F">
        <w:rPr>
          <w:rFonts w:asciiTheme="minorHAnsi" w:hAnsiTheme="minorHAnsi"/>
          <w:bCs/>
          <w:color w:val="auto"/>
          <w:sz w:val="20"/>
          <w:szCs w:val="20"/>
          <w:lang w:val="en-GB"/>
        </w:rPr>
        <w:t xml:space="preserve">. </w:t>
      </w:r>
      <w:r w:rsidR="002A7F2F" w:rsidRPr="00283A2F">
        <w:rPr>
          <w:rFonts w:asciiTheme="minorHAnsi" w:hAnsiTheme="minorHAnsi"/>
          <w:bCs/>
          <w:color w:val="auto"/>
          <w:sz w:val="20"/>
          <w:szCs w:val="20"/>
          <w:lang w:val="en-GB"/>
        </w:rPr>
        <w:t>In addition, t</w:t>
      </w:r>
      <w:r w:rsidRPr="00283A2F">
        <w:rPr>
          <w:rFonts w:asciiTheme="minorHAnsi" w:hAnsiTheme="minorHAnsi"/>
          <w:bCs/>
          <w:color w:val="auto"/>
          <w:sz w:val="20"/>
          <w:szCs w:val="20"/>
          <w:lang w:val="en-GB"/>
        </w:rPr>
        <w:t xml:space="preserve">he project will support </w:t>
      </w:r>
      <w:r w:rsidRPr="00283A2F">
        <w:rPr>
          <w:rFonts w:asciiTheme="minorHAnsi" w:hAnsiTheme="minorHAnsi" w:cs="Calibri"/>
          <w:bCs/>
          <w:color w:val="auto"/>
          <w:sz w:val="20"/>
          <w:szCs w:val="20"/>
          <w:lang w:val="en-GB"/>
        </w:rPr>
        <w:t>Sharm El-Sheikh</w:t>
      </w:r>
      <w:r w:rsidRPr="00283A2F">
        <w:rPr>
          <w:rFonts w:asciiTheme="minorHAnsi" w:hAnsiTheme="minorHAnsi"/>
          <w:bCs/>
          <w:color w:val="auto"/>
          <w:sz w:val="20"/>
          <w:szCs w:val="20"/>
          <w:lang w:val="en-GB"/>
        </w:rPr>
        <w:t xml:space="preserve"> develop awareness‐raising campaigns</w:t>
      </w:r>
      <w:r w:rsidR="00BE3ACF" w:rsidRPr="00283A2F">
        <w:rPr>
          <w:rFonts w:asciiTheme="minorHAnsi" w:hAnsiTheme="minorHAnsi"/>
          <w:bCs/>
          <w:color w:val="auto"/>
          <w:sz w:val="20"/>
          <w:szCs w:val="20"/>
          <w:lang w:val="en-GB"/>
        </w:rPr>
        <w:t xml:space="preserve"> and public display of </w:t>
      </w:r>
      <w:r w:rsidR="000149C3" w:rsidRPr="00283A2F">
        <w:rPr>
          <w:rFonts w:asciiTheme="minorHAnsi" w:hAnsiTheme="minorHAnsi"/>
          <w:bCs/>
          <w:color w:val="auto"/>
          <w:sz w:val="20"/>
          <w:szCs w:val="20"/>
          <w:lang w:val="en-GB"/>
        </w:rPr>
        <w:t>relevant (green city/tourism) indicators</w:t>
      </w:r>
      <w:r w:rsidRPr="00283A2F">
        <w:rPr>
          <w:rFonts w:asciiTheme="minorHAnsi" w:hAnsiTheme="minorHAnsi"/>
          <w:bCs/>
          <w:color w:val="auto"/>
          <w:sz w:val="20"/>
          <w:szCs w:val="20"/>
          <w:lang w:val="en-GB"/>
        </w:rPr>
        <w:t xml:space="preserve"> that will be differentiated to targets all the different beneficiaries and stakeholders in the city. The campaign will run in various languages and will provide visitors to Sharm El-Sheikh with a set of recommendations to help them make responsible choices when travelling and have a positive impact on the destination they visit. </w:t>
      </w:r>
    </w:p>
    <w:p w14:paraId="39282D58" w14:textId="76B59E58" w:rsidR="00294542" w:rsidRPr="00283A2F" w:rsidRDefault="00AE57A8" w:rsidP="00F21769">
      <w:pPr>
        <w:pStyle w:val="GEFFieldtoFillout"/>
        <w:numPr>
          <w:ilvl w:val="0"/>
          <w:numId w:val="57"/>
        </w:numPr>
        <w:jc w:val="both"/>
        <w:rPr>
          <w:rFonts w:asciiTheme="minorHAnsi" w:hAnsiTheme="minorHAnsi"/>
          <w:bCs/>
          <w:color w:val="auto"/>
          <w:sz w:val="20"/>
          <w:szCs w:val="20"/>
          <w:lang w:val="en-GB"/>
        </w:rPr>
      </w:pPr>
      <w:r w:rsidRPr="00283A2F">
        <w:rPr>
          <w:rFonts w:asciiTheme="minorHAnsi" w:hAnsiTheme="minorHAnsi"/>
          <w:bCs/>
          <w:color w:val="auto"/>
          <w:sz w:val="20"/>
          <w:szCs w:val="20"/>
          <w:lang w:val="en-GB"/>
        </w:rPr>
        <w:t xml:space="preserve">A </w:t>
      </w:r>
      <w:r w:rsidRPr="00283A2F">
        <w:rPr>
          <w:rFonts w:asciiTheme="minorHAnsi" w:hAnsiTheme="minorHAnsi"/>
          <w:bCs/>
          <w:i/>
          <w:iCs/>
          <w:color w:val="auto"/>
          <w:sz w:val="20"/>
          <w:szCs w:val="20"/>
          <w:lang w:val="en-GB"/>
        </w:rPr>
        <w:t>branding strategy &amp; plan</w:t>
      </w:r>
      <w:r w:rsidRPr="00283A2F">
        <w:rPr>
          <w:rFonts w:asciiTheme="minorHAnsi" w:hAnsiTheme="minorHAnsi"/>
          <w:bCs/>
          <w:color w:val="auto"/>
          <w:sz w:val="20"/>
          <w:szCs w:val="20"/>
          <w:lang w:val="en-GB"/>
        </w:rPr>
        <w:t xml:space="preserve"> for changing the brand identity for </w:t>
      </w:r>
      <w:r w:rsidRPr="00283A2F">
        <w:rPr>
          <w:rFonts w:asciiTheme="minorHAnsi" w:hAnsiTheme="minorHAnsi" w:cs="Calibri"/>
          <w:bCs/>
          <w:color w:val="auto"/>
          <w:sz w:val="20"/>
          <w:szCs w:val="20"/>
          <w:lang w:val="en-GB"/>
        </w:rPr>
        <w:t>Sharm El-Sheikh</w:t>
      </w:r>
      <w:r w:rsidRPr="00283A2F">
        <w:rPr>
          <w:rFonts w:asciiTheme="minorHAnsi" w:hAnsiTheme="minorHAnsi"/>
          <w:bCs/>
          <w:color w:val="auto"/>
          <w:sz w:val="20"/>
          <w:szCs w:val="20"/>
          <w:lang w:val="en-GB"/>
        </w:rPr>
        <w:t xml:space="preserve"> (from a cheap destination to a green one) is required. </w:t>
      </w:r>
      <w:r w:rsidR="002779D7" w:rsidRPr="00283A2F">
        <w:rPr>
          <w:rFonts w:asciiTheme="minorHAnsi" w:hAnsiTheme="minorHAnsi"/>
          <w:bCs/>
          <w:color w:val="auto"/>
          <w:sz w:val="20"/>
          <w:szCs w:val="20"/>
          <w:lang w:val="en-GB"/>
        </w:rPr>
        <w:t>To be developed and</w:t>
      </w:r>
      <w:r w:rsidRPr="00283A2F">
        <w:rPr>
          <w:rFonts w:asciiTheme="minorHAnsi" w:hAnsiTheme="minorHAnsi"/>
          <w:bCs/>
          <w:color w:val="auto"/>
          <w:sz w:val="20"/>
          <w:szCs w:val="20"/>
          <w:lang w:val="en-GB"/>
        </w:rPr>
        <w:t xml:space="preserve"> implemented in cooperation with Egyptian Tourism authority, being the official body responsible for tourism branding and promotion.</w:t>
      </w:r>
    </w:p>
    <w:p w14:paraId="5E41A3FB" w14:textId="707CB763" w:rsidR="0057581A" w:rsidRPr="00283A2F" w:rsidRDefault="0057581A" w:rsidP="00F21769">
      <w:pPr>
        <w:pStyle w:val="GEFFieldtoFillout"/>
        <w:numPr>
          <w:ilvl w:val="0"/>
          <w:numId w:val="57"/>
        </w:numPr>
        <w:jc w:val="both"/>
        <w:rPr>
          <w:rFonts w:asciiTheme="minorHAnsi" w:hAnsiTheme="minorHAnsi"/>
          <w:bCs/>
          <w:color w:val="auto"/>
          <w:sz w:val="20"/>
          <w:szCs w:val="20"/>
          <w:lang w:val="en-GB"/>
        </w:rPr>
      </w:pPr>
      <w:r w:rsidRPr="00283A2F">
        <w:rPr>
          <w:rFonts w:asciiTheme="minorHAnsi" w:hAnsiTheme="minorHAnsi"/>
          <w:bCs/>
          <w:color w:val="auto"/>
          <w:sz w:val="20"/>
          <w:szCs w:val="20"/>
          <w:lang w:val="en-GB"/>
        </w:rPr>
        <w:t>The process of developing the awareness campaigns will adopt the stakeholder engagement process described in section 3.</w:t>
      </w:r>
      <w:r w:rsidR="00E95CC6" w:rsidRPr="00283A2F">
        <w:rPr>
          <w:rFonts w:asciiTheme="minorHAnsi" w:hAnsiTheme="minorHAnsi"/>
          <w:bCs/>
          <w:color w:val="auto"/>
          <w:sz w:val="20"/>
          <w:szCs w:val="20"/>
          <w:lang w:val="en-GB"/>
        </w:rPr>
        <w:t>8 and Annex 4</w:t>
      </w:r>
      <w:r w:rsidRPr="00283A2F">
        <w:rPr>
          <w:rFonts w:asciiTheme="minorHAnsi" w:hAnsiTheme="minorHAnsi"/>
          <w:bCs/>
          <w:color w:val="auto"/>
          <w:sz w:val="20"/>
          <w:szCs w:val="20"/>
          <w:lang w:val="en-GB"/>
        </w:rPr>
        <w:t>. A gender‐differentiated approach will be adopted by building on the Gender Analysis that was carried out during project design (please see Section 3.</w:t>
      </w:r>
      <w:r w:rsidR="00E95CC6" w:rsidRPr="00283A2F">
        <w:rPr>
          <w:rFonts w:asciiTheme="minorHAnsi" w:hAnsiTheme="minorHAnsi"/>
          <w:bCs/>
          <w:color w:val="auto"/>
          <w:sz w:val="20"/>
          <w:szCs w:val="20"/>
          <w:lang w:val="en-GB"/>
        </w:rPr>
        <w:t>10</w:t>
      </w:r>
      <w:r w:rsidRPr="00283A2F">
        <w:rPr>
          <w:rFonts w:asciiTheme="minorHAnsi" w:hAnsiTheme="minorHAnsi"/>
          <w:bCs/>
          <w:color w:val="auto"/>
          <w:sz w:val="20"/>
          <w:szCs w:val="20"/>
          <w:lang w:val="en-GB"/>
        </w:rPr>
        <w:t xml:space="preserve"> and Annex 13). The design of the awareness‐raising campaigns will be accompanied by a budget plan that will be used for financial resources mobilization and/or internalizing the cost of the awareness campaigns in the formal budgeting process of the governorate/city.</w:t>
      </w:r>
    </w:p>
    <w:p w14:paraId="1ABE86EE" w14:textId="0A547A92" w:rsidR="00D33270" w:rsidRPr="00283A2F" w:rsidRDefault="002F1EBD" w:rsidP="00F21769">
      <w:pPr>
        <w:pStyle w:val="GEFFieldtoFillout"/>
        <w:numPr>
          <w:ilvl w:val="0"/>
          <w:numId w:val="57"/>
        </w:numPr>
        <w:jc w:val="both"/>
        <w:rPr>
          <w:rFonts w:asciiTheme="minorHAnsi" w:hAnsiTheme="minorHAnsi"/>
          <w:bCs/>
          <w:color w:val="auto"/>
          <w:sz w:val="20"/>
          <w:szCs w:val="20"/>
          <w:lang w:val="en-GB"/>
        </w:rPr>
      </w:pPr>
      <w:r w:rsidRPr="00283A2F">
        <w:rPr>
          <w:rFonts w:asciiTheme="minorHAnsi" w:hAnsiTheme="minorHAnsi"/>
          <w:bCs/>
          <w:color w:val="auto"/>
          <w:sz w:val="20"/>
          <w:szCs w:val="20"/>
          <w:lang w:val="en-GB"/>
        </w:rPr>
        <w:t xml:space="preserve">In response to the global </w:t>
      </w:r>
      <w:r w:rsidRPr="00283A2F">
        <w:rPr>
          <w:rFonts w:asciiTheme="minorHAnsi" w:hAnsiTheme="minorHAnsi"/>
          <w:bCs/>
          <w:i/>
          <w:iCs/>
          <w:color w:val="auto"/>
          <w:sz w:val="20"/>
          <w:szCs w:val="20"/>
          <w:lang w:val="en-GB"/>
        </w:rPr>
        <w:t>COVID-19 crisis</w:t>
      </w:r>
      <w:r w:rsidRPr="00283A2F">
        <w:rPr>
          <w:rFonts w:asciiTheme="minorHAnsi" w:hAnsiTheme="minorHAnsi"/>
          <w:bCs/>
          <w:color w:val="auto"/>
          <w:sz w:val="20"/>
          <w:szCs w:val="20"/>
          <w:lang w:val="en-GB"/>
        </w:rPr>
        <w:t xml:space="preserve">, which heavily affected tourism industry globally and especially in the project region, </w:t>
      </w:r>
      <w:r w:rsidR="00A642E5" w:rsidRPr="00283A2F">
        <w:rPr>
          <w:rFonts w:asciiTheme="minorHAnsi" w:hAnsiTheme="minorHAnsi"/>
          <w:bCs/>
          <w:color w:val="auto"/>
          <w:sz w:val="20"/>
          <w:szCs w:val="20"/>
          <w:lang w:val="en-GB"/>
        </w:rPr>
        <w:t>hotels and tourism facilities have to make sure that</w:t>
      </w:r>
      <w:r w:rsidRPr="00283A2F">
        <w:rPr>
          <w:rFonts w:asciiTheme="minorHAnsi" w:hAnsiTheme="minorHAnsi"/>
          <w:bCs/>
          <w:color w:val="auto"/>
          <w:sz w:val="20"/>
          <w:szCs w:val="20"/>
          <w:lang w:val="en-GB"/>
        </w:rPr>
        <w:t xml:space="preserve"> precautionary measures </w:t>
      </w:r>
      <w:r w:rsidR="00A642E5" w:rsidRPr="00283A2F">
        <w:rPr>
          <w:rFonts w:asciiTheme="minorHAnsi" w:hAnsiTheme="minorHAnsi"/>
          <w:bCs/>
          <w:color w:val="auto"/>
          <w:sz w:val="20"/>
          <w:szCs w:val="20"/>
          <w:lang w:val="en-GB"/>
        </w:rPr>
        <w:t>are been</w:t>
      </w:r>
      <w:r w:rsidRPr="00283A2F">
        <w:rPr>
          <w:rFonts w:asciiTheme="minorHAnsi" w:hAnsiTheme="minorHAnsi"/>
          <w:bCs/>
          <w:color w:val="auto"/>
          <w:sz w:val="20"/>
          <w:szCs w:val="20"/>
          <w:lang w:val="en-GB"/>
        </w:rPr>
        <w:t xml:space="preserve"> taken. </w:t>
      </w:r>
      <w:r w:rsidR="00A642E5" w:rsidRPr="00283A2F">
        <w:rPr>
          <w:rFonts w:asciiTheme="minorHAnsi" w:hAnsiTheme="minorHAnsi"/>
          <w:bCs/>
          <w:color w:val="auto"/>
          <w:sz w:val="20"/>
          <w:szCs w:val="20"/>
          <w:lang w:val="en-GB"/>
        </w:rPr>
        <w:t xml:space="preserve">The Project will support, together with the Egyptian Ministry of Tourism </w:t>
      </w:r>
      <w:r w:rsidR="00C136FB" w:rsidRPr="00283A2F">
        <w:rPr>
          <w:rFonts w:asciiTheme="minorHAnsi" w:hAnsiTheme="minorHAnsi"/>
          <w:bCs/>
          <w:color w:val="auto"/>
          <w:sz w:val="20"/>
          <w:szCs w:val="20"/>
          <w:lang w:val="en-GB"/>
        </w:rPr>
        <w:t xml:space="preserve">and Antiquities </w:t>
      </w:r>
      <w:r w:rsidR="00A642E5" w:rsidRPr="00283A2F">
        <w:rPr>
          <w:rFonts w:asciiTheme="minorHAnsi" w:hAnsiTheme="minorHAnsi"/>
          <w:bCs/>
          <w:color w:val="auto"/>
          <w:sz w:val="20"/>
          <w:szCs w:val="20"/>
          <w:lang w:val="en-GB"/>
        </w:rPr>
        <w:t xml:space="preserve">and the </w:t>
      </w:r>
      <w:r w:rsidR="00E436DE" w:rsidRPr="00283A2F">
        <w:rPr>
          <w:rFonts w:asciiTheme="minorHAnsi" w:hAnsiTheme="minorHAnsi"/>
          <w:bCs/>
          <w:color w:val="auto"/>
          <w:sz w:val="20"/>
          <w:szCs w:val="20"/>
          <w:lang w:val="en-GB"/>
        </w:rPr>
        <w:t xml:space="preserve">Egyptian </w:t>
      </w:r>
      <w:r w:rsidR="00A642E5" w:rsidRPr="00283A2F">
        <w:rPr>
          <w:rFonts w:asciiTheme="minorHAnsi" w:hAnsiTheme="minorHAnsi"/>
          <w:bCs/>
          <w:color w:val="auto"/>
          <w:sz w:val="20"/>
          <w:szCs w:val="20"/>
          <w:lang w:val="en-GB"/>
        </w:rPr>
        <w:t xml:space="preserve">Tourism </w:t>
      </w:r>
      <w:r w:rsidR="00E436DE" w:rsidRPr="00283A2F">
        <w:rPr>
          <w:rFonts w:asciiTheme="minorHAnsi" w:hAnsiTheme="minorHAnsi"/>
          <w:bCs/>
          <w:color w:val="auto"/>
          <w:sz w:val="20"/>
          <w:szCs w:val="20"/>
          <w:lang w:val="en-GB"/>
        </w:rPr>
        <w:t>Federation</w:t>
      </w:r>
      <w:r w:rsidR="00A642E5" w:rsidRPr="00283A2F">
        <w:rPr>
          <w:rFonts w:asciiTheme="minorHAnsi" w:hAnsiTheme="minorHAnsi"/>
          <w:bCs/>
          <w:color w:val="auto"/>
          <w:sz w:val="20"/>
          <w:szCs w:val="20"/>
          <w:lang w:val="en-GB"/>
        </w:rPr>
        <w:t>, mainstreaming activities in tourism facilities to ensure that organizational, technical, and operational precautionary, preventive, and sanitary measures are being incorporated in all hotels, restaurants</w:t>
      </w:r>
      <w:r w:rsidR="001602F5" w:rsidRPr="00283A2F">
        <w:rPr>
          <w:rFonts w:asciiTheme="minorHAnsi" w:hAnsiTheme="minorHAnsi"/>
          <w:bCs/>
          <w:color w:val="auto"/>
          <w:sz w:val="20"/>
          <w:szCs w:val="20"/>
          <w:lang w:val="en-GB"/>
        </w:rPr>
        <w:t xml:space="preserve"> etc</w:t>
      </w:r>
      <w:r w:rsidR="00A642E5" w:rsidRPr="00283A2F">
        <w:rPr>
          <w:rFonts w:asciiTheme="minorHAnsi" w:hAnsiTheme="minorHAnsi"/>
          <w:bCs/>
          <w:color w:val="auto"/>
          <w:sz w:val="20"/>
          <w:szCs w:val="20"/>
          <w:lang w:val="en-GB"/>
        </w:rPr>
        <w:t xml:space="preserve">, to ensure that the tourism industry in the Red Sea will be able to continue its operations after experiencing outstanding difficult years. </w:t>
      </w:r>
    </w:p>
    <w:p w14:paraId="7D8BDC2B" w14:textId="346EB6D8" w:rsidR="00D33270" w:rsidRPr="00283A2F" w:rsidRDefault="00D33270" w:rsidP="00D33270">
      <w:pPr>
        <w:pStyle w:val="CommentSubject"/>
        <w:keepNext/>
        <w:spacing w:before="240" w:after="240"/>
        <w:rPr>
          <w:b w:val="0"/>
          <w:bCs w:val="0"/>
          <w:iCs/>
          <w:szCs w:val="24"/>
          <w:lang w:val="en-GB"/>
        </w:rPr>
      </w:pPr>
      <w:r w:rsidRPr="00283A2F">
        <w:rPr>
          <w:b w:val="0"/>
          <w:bCs w:val="0"/>
          <w:iCs/>
          <w:szCs w:val="24"/>
          <w:lang w:val="en-GB"/>
        </w:rPr>
        <w:lastRenderedPageBreak/>
        <w:t>Output 1.</w:t>
      </w:r>
      <w:r w:rsidR="00EB28E3" w:rsidRPr="00283A2F">
        <w:rPr>
          <w:b w:val="0"/>
          <w:bCs w:val="0"/>
          <w:iCs/>
          <w:szCs w:val="24"/>
          <w:lang w:val="en-GB"/>
        </w:rPr>
        <w:t>1</w:t>
      </w:r>
      <w:r w:rsidRPr="00283A2F">
        <w:rPr>
          <w:b w:val="0"/>
          <w:bCs w:val="0"/>
          <w:iCs/>
          <w:szCs w:val="24"/>
          <w:lang w:val="en-GB"/>
        </w:rPr>
        <w:t>.</w:t>
      </w:r>
      <w:r w:rsidR="00EB28E3" w:rsidRPr="00283A2F">
        <w:rPr>
          <w:b w:val="0"/>
          <w:bCs w:val="0"/>
          <w:iCs/>
          <w:szCs w:val="24"/>
          <w:lang w:val="en-GB"/>
        </w:rPr>
        <w:t>4</w:t>
      </w:r>
      <w:r w:rsidRPr="00283A2F">
        <w:rPr>
          <w:b w:val="0"/>
          <w:bCs w:val="0"/>
          <w:iCs/>
          <w:szCs w:val="24"/>
          <w:lang w:val="en-GB"/>
        </w:rPr>
        <w:t xml:space="preserve">: Municipal </w:t>
      </w:r>
      <w:proofErr w:type="spellStart"/>
      <w:r w:rsidRPr="00283A2F">
        <w:rPr>
          <w:b w:val="0"/>
          <w:bCs w:val="0"/>
          <w:iCs/>
          <w:szCs w:val="24"/>
          <w:lang w:val="en-GB"/>
        </w:rPr>
        <w:t>MRV</w:t>
      </w:r>
      <w:proofErr w:type="spellEnd"/>
      <w:r w:rsidRPr="00283A2F">
        <w:rPr>
          <w:b w:val="0"/>
          <w:bCs w:val="0"/>
          <w:iCs/>
          <w:szCs w:val="24"/>
          <w:lang w:val="en-GB"/>
        </w:rPr>
        <w:t xml:space="preserve"> system in place for relevant authorities to monitor, track, and report on a harmonized set of performance indicators as regards progress towards the </w:t>
      </w:r>
      <w:proofErr w:type="spellStart"/>
      <w:r w:rsidR="00807DA8">
        <w:rPr>
          <w:b w:val="0"/>
          <w:bCs w:val="0"/>
          <w:iCs/>
          <w:szCs w:val="24"/>
          <w:lang w:val="en-GB"/>
        </w:rPr>
        <w:t>SESSD</w:t>
      </w:r>
      <w:r w:rsidRPr="00283A2F">
        <w:rPr>
          <w:b w:val="0"/>
          <w:bCs w:val="0"/>
          <w:iCs/>
          <w:szCs w:val="24"/>
          <w:lang w:val="en-GB"/>
        </w:rPr>
        <w:t>S</w:t>
      </w:r>
      <w:proofErr w:type="spellEnd"/>
      <w:r w:rsidRPr="00283A2F">
        <w:rPr>
          <w:b w:val="0"/>
          <w:bCs w:val="0"/>
          <w:iCs/>
          <w:szCs w:val="24"/>
          <w:lang w:val="en-GB"/>
        </w:rPr>
        <w:t xml:space="preserve"> at regular intervals</w:t>
      </w:r>
    </w:p>
    <w:p w14:paraId="798A695C" w14:textId="77777777" w:rsidR="00D33270" w:rsidRPr="00283A2F" w:rsidRDefault="00D33270" w:rsidP="001529D7">
      <w:pPr>
        <w:numPr>
          <w:ilvl w:val="0"/>
          <w:numId w:val="8"/>
        </w:numPr>
        <w:tabs>
          <w:tab w:val="left" w:pos="426"/>
        </w:tabs>
        <w:spacing w:after="120"/>
        <w:ind w:left="0" w:firstLine="0"/>
        <w:rPr>
          <w:rFonts w:cs="Calibri"/>
          <w:bCs/>
          <w:lang w:val="en-GB"/>
        </w:rPr>
      </w:pPr>
      <w:r w:rsidRPr="00283A2F">
        <w:rPr>
          <w:rFonts w:cs="Calibri"/>
          <w:bCs/>
          <w:lang w:val="en-GB"/>
        </w:rPr>
        <w:t xml:space="preserve">At present, mechanisms that ensure the regular monitoring of tangible data on tourism impacts continue to be limited in Egypt. Yet, for the health and competitiveness of destinations like Sharm El Sheikh that rely on irreplaceable natural treasures such as its coastline and marine resources, monitoring mechanisms that generate regular insights into impacts empower stakeholders with tangible evidence in the management, preservation and maintenance efforts of the environment to which they are connected. </w:t>
      </w:r>
    </w:p>
    <w:p w14:paraId="4DF8E57B" w14:textId="62FB5C8A" w:rsidR="00D33270" w:rsidRPr="00283A2F" w:rsidRDefault="00D33270" w:rsidP="001529D7">
      <w:pPr>
        <w:numPr>
          <w:ilvl w:val="0"/>
          <w:numId w:val="8"/>
        </w:numPr>
        <w:tabs>
          <w:tab w:val="left" w:pos="426"/>
        </w:tabs>
        <w:spacing w:after="120"/>
        <w:ind w:left="0" w:firstLine="0"/>
        <w:rPr>
          <w:rFonts w:cs="Calibri"/>
          <w:bCs/>
          <w:lang w:val="en-GB"/>
        </w:rPr>
      </w:pPr>
      <w:r w:rsidRPr="00283A2F">
        <w:rPr>
          <w:rFonts w:cs="Calibri"/>
          <w:bCs/>
          <w:lang w:val="en-GB"/>
        </w:rPr>
        <w:t xml:space="preserve">The project will support the establishment of </w:t>
      </w:r>
      <w:r w:rsidRPr="00283A2F">
        <w:rPr>
          <w:rFonts w:cs="Calibri"/>
          <w:bCs/>
          <w:iCs/>
          <w:lang w:val="en-GB"/>
        </w:rPr>
        <w:t xml:space="preserve">a </w:t>
      </w:r>
      <w:proofErr w:type="spellStart"/>
      <w:r w:rsidRPr="00283A2F">
        <w:rPr>
          <w:rFonts w:cs="Calibri"/>
          <w:bCs/>
          <w:iCs/>
          <w:lang w:val="en-GB"/>
        </w:rPr>
        <w:t>MRV</w:t>
      </w:r>
      <w:proofErr w:type="spellEnd"/>
      <w:r w:rsidRPr="00283A2F">
        <w:rPr>
          <w:rFonts w:cs="Calibri"/>
          <w:bCs/>
          <w:iCs/>
          <w:lang w:val="en-GB"/>
        </w:rPr>
        <w:t xml:space="preserve"> system </w:t>
      </w:r>
      <w:r w:rsidRPr="00283A2F">
        <w:rPr>
          <w:rFonts w:cs="Calibri"/>
          <w:bCs/>
          <w:lang w:val="en-GB"/>
        </w:rPr>
        <w:t xml:space="preserve">at local level, which will provide regular, reliable and context-specific insights for the sustainable development of tourism in Sharm El Sheikh and in the region, and will consequently play a key role in the effective monitoring and implementation of the </w:t>
      </w:r>
      <w:proofErr w:type="spellStart"/>
      <w:r w:rsidR="00807DA8">
        <w:rPr>
          <w:rFonts w:cs="Calibri"/>
          <w:bCs/>
          <w:lang w:val="en-GB"/>
        </w:rPr>
        <w:t>SESSD</w:t>
      </w:r>
      <w:r w:rsidRPr="00283A2F">
        <w:rPr>
          <w:rFonts w:cs="Calibri"/>
          <w:bCs/>
          <w:lang w:val="en-GB"/>
        </w:rPr>
        <w:t>S</w:t>
      </w:r>
      <w:proofErr w:type="spellEnd"/>
      <w:r w:rsidRPr="00283A2F">
        <w:rPr>
          <w:rFonts w:cs="Calibri"/>
          <w:bCs/>
          <w:lang w:val="en-GB"/>
        </w:rPr>
        <w:t xml:space="preserve"> and Action Plan.</w:t>
      </w:r>
    </w:p>
    <w:p w14:paraId="608891A6" w14:textId="636E728D" w:rsidR="00D33270" w:rsidRPr="00283A2F" w:rsidRDefault="00D33270" w:rsidP="001529D7">
      <w:pPr>
        <w:numPr>
          <w:ilvl w:val="0"/>
          <w:numId w:val="8"/>
        </w:numPr>
        <w:tabs>
          <w:tab w:val="left" w:pos="426"/>
        </w:tabs>
        <w:spacing w:after="120"/>
        <w:ind w:left="0" w:firstLine="0"/>
        <w:rPr>
          <w:rFonts w:cs="Calibri"/>
          <w:bCs/>
          <w:lang w:val="en-GB"/>
        </w:rPr>
      </w:pPr>
      <w:r w:rsidRPr="00283A2F">
        <w:rPr>
          <w:rFonts w:cs="Calibri"/>
          <w:bCs/>
          <w:lang w:val="en-GB"/>
        </w:rPr>
        <w:t xml:space="preserve">Monitoring, reporting and verification will involve the systematic collection and analysis of information based on planned activities and set targets during the implementation of the urban sustainable development strategy and activities, where the data collected accords with a set of performance indicators relevant to the measurement of the progress made towards greening Sharm. Evaluation exercises will be designed and implemented in the year 1 after </w:t>
      </w:r>
      <w:proofErr w:type="spellStart"/>
      <w:r w:rsidR="00807DA8">
        <w:rPr>
          <w:rFonts w:cs="Calibri"/>
          <w:bCs/>
          <w:lang w:val="en-GB"/>
        </w:rPr>
        <w:t>SESSD</w:t>
      </w:r>
      <w:r w:rsidRPr="00283A2F">
        <w:rPr>
          <w:rFonts w:cs="Calibri"/>
          <w:bCs/>
          <w:lang w:val="en-GB"/>
        </w:rPr>
        <w:t>S</w:t>
      </w:r>
      <w:proofErr w:type="spellEnd"/>
      <w:r w:rsidRPr="00283A2F">
        <w:rPr>
          <w:rFonts w:cs="Calibri"/>
          <w:bCs/>
          <w:lang w:val="en-GB"/>
        </w:rPr>
        <w:t xml:space="preserve"> and action plan endorsement, with biennial updates conducted to compare actual outcomes and impacts against the agreed </w:t>
      </w:r>
    </w:p>
    <w:p w14:paraId="724871B5" w14:textId="77777777" w:rsidR="00D33270" w:rsidRPr="00283A2F" w:rsidRDefault="00D33270" w:rsidP="001529D7">
      <w:pPr>
        <w:numPr>
          <w:ilvl w:val="0"/>
          <w:numId w:val="8"/>
        </w:numPr>
        <w:tabs>
          <w:tab w:val="left" w:pos="426"/>
        </w:tabs>
        <w:spacing w:after="120"/>
        <w:ind w:left="0" w:firstLine="0"/>
        <w:rPr>
          <w:rFonts w:cs="Calibri"/>
          <w:bCs/>
          <w:lang w:val="en-GB"/>
        </w:rPr>
      </w:pPr>
      <w:r w:rsidRPr="00283A2F">
        <w:rPr>
          <w:rFonts w:cs="Calibri"/>
          <w:bCs/>
          <w:lang w:val="en-GB"/>
        </w:rPr>
        <w:t>A platform for Monitoring, Reporting and Verification (</w:t>
      </w:r>
      <w:proofErr w:type="spellStart"/>
      <w:r w:rsidRPr="00283A2F">
        <w:rPr>
          <w:rFonts w:cs="Calibri"/>
          <w:bCs/>
          <w:lang w:val="en-GB"/>
        </w:rPr>
        <w:t>MRV</w:t>
      </w:r>
      <w:proofErr w:type="spellEnd"/>
      <w:r w:rsidRPr="00283A2F">
        <w:rPr>
          <w:rFonts w:cs="Calibri"/>
          <w:bCs/>
          <w:lang w:val="en-GB"/>
        </w:rPr>
        <w:t>) will be developed to guide and adapt the Sharm El-Sheikh urban infrastructure use and sustainable development plans over time. The monitoring platform will be based on ongoing successful experiences and will monitor sustainable city indicators based on indicators developed by the Global Platform for Sustainable Cities (</w:t>
      </w:r>
      <w:proofErr w:type="spellStart"/>
      <w:r w:rsidRPr="00283A2F">
        <w:rPr>
          <w:rFonts w:cs="Calibri"/>
          <w:bCs/>
          <w:lang w:val="en-GB"/>
        </w:rPr>
        <w:t>GPSC</w:t>
      </w:r>
      <w:proofErr w:type="spellEnd"/>
      <w:r w:rsidRPr="00283A2F">
        <w:rPr>
          <w:rFonts w:cs="Calibri"/>
          <w:bCs/>
          <w:lang w:val="en-GB"/>
        </w:rPr>
        <w:t xml:space="preserve">) as well as other indicators that may be identified specifically for the case of Sharm. Monitoring will include project relevant impact indicators (e.g. resource efficiency and energy use, sustainable transport, solid waste management and chemicals, biodiversity, GHG &amp; </w:t>
      </w:r>
      <w:proofErr w:type="spellStart"/>
      <w:r w:rsidRPr="00283A2F">
        <w:rPr>
          <w:rFonts w:cs="Calibri"/>
          <w:bCs/>
          <w:lang w:val="en-GB"/>
        </w:rPr>
        <w:t>UPOP</w:t>
      </w:r>
      <w:proofErr w:type="spellEnd"/>
      <w:r w:rsidRPr="00283A2F">
        <w:rPr>
          <w:rFonts w:cs="Calibri"/>
          <w:bCs/>
          <w:lang w:val="en-GB"/>
        </w:rPr>
        <w:t xml:space="preserve"> emissions). In addition, management efficiency indicators related to integrated planning, transparency and citizen participation will be defined and monitored. </w:t>
      </w:r>
    </w:p>
    <w:p w14:paraId="53C36757" w14:textId="4ACEA440" w:rsidR="00F6790E" w:rsidRPr="00283A2F" w:rsidRDefault="00F6790E" w:rsidP="008367CB">
      <w:pPr>
        <w:keepNext/>
        <w:spacing w:before="240" w:after="240"/>
        <w:rPr>
          <w:i/>
          <w:iCs/>
          <w:lang w:val="en-GB"/>
        </w:rPr>
      </w:pPr>
      <w:r w:rsidRPr="00283A2F">
        <w:rPr>
          <w:i/>
          <w:iCs/>
          <w:lang w:val="en-GB"/>
        </w:rPr>
        <w:t>Outcome 1.2</w:t>
      </w:r>
      <w:r w:rsidR="003E2863" w:rsidRPr="00283A2F">
        <w:rPr>
          <w:i/>
          <w:iCs/>
          <w:lang w:val="en-GB"/>
        </w:rPr>
        <w:t xml:space="preserve">: </w:t>
      </w:r>
      <w:r w:rsidRPr="00283A2F">
        <w:rPr>
          <w:i/>
          <w:iCs/>
          <w:lang w:val="en-GB"/>
        </w:rPr>
        <w:t>Increased investment in environmental sustainability in line with new strategy and implementation plan</w:t>
      </w:r>
    </w:p>
    <w:p w14:paraId="0A60472E" w14:textId="77777777" w:rsidR="00F6790E" w:rsidRPr="00283A2F" w:rsidRDefault="00F6790E" w:rsidP="00F6790E">
      <w:pPr>
        <w:pStyle w:val="CommentSubject"/>
        <w:keepNext/>
        <w:spacing w:before="240" w:after="240"/>
        <w:rPr>
          <w:b w:val="0"/>
          <w:bCs w:val="0"/>
          <w:iCs/>
          <w:szCs w:val="24"/>
          <w:lang w:val="en-GB"/>
        </w:rPr>
      </w:pPr>
      <w:r w:rsidRPr="00283A2F">
        <w:rPr>
          <w:b w:val="0"/>
          <w:bCs w:val="0"/>
          <w:iCs/>
          <w:szCs w:val="24"/>
          <w:lang w:val="en-GB"/>
        </w:rPr>
        <w:t>Output 1.2.1: Preparing the grounds for investments in low-carbon technologies, improved chemicals &amp; waste management, as well as enhanced biodiversity protection</w:t>
      </w:r>
    </w:p>
    <w:p w14:paraId="2A9769A2" w14:textId="420F3092"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Lato"/>
          <w:szCs w:val="20"/>
          <w:lang w:val="en-GB"/>
        </w:rPr>
        <w:t xml:space="preserve">At the design, financing and implementation stage, preliminary feasibility and feasibility studies will be conducted addressing public infrastructure services, to determine whether investments in low-carbon, </w:t>
      </w:r>
      <w:r w:rsidR="00CF1798" w:rsidRPr="00283A2F">
        <w:rPr>
          <w:rFonts w:cs="Lato"/>
          <w:szCs w:val="20"/>
          <w:lang w:val="en-GB"/>
        </w:rPr>
        <w:t xml:space="preserve">greener product design and </w:t>
      </w:r>
      <w:r w:rsidRPr="00283A2F">
        <w:rPr>
          <w:rFonts w:cs="Lato"/>
          <w:szCs w:val="20"/>
          <w:lang w:val="en-GB"/>
        </w:rPr>
        <w:t>waste technologies</w:t>
      </w:r>
      <w:r w:rsidR="00CF1798" w:rsidRPr="00283A2F">
        <w:rPr>
          <w:rFonts w:cs="Lato"/>
          <w:szCs w:val="20"/>
          <w:lang w:val="en-GB"/>
        </w:rPr>
        <w:t>,</w:t>
      </w:r>
      <w:r w:rsidRPr="00283A2F">
        <w:rPr>
          <w:rFonts w:cs="Lato"/>
          <w:szCs w:val="20"/>
          <w:lang w:val="en-GB"/>
        </w:rPr>
        <w:t xml:space="preserve"> and biodiversity are sound enough to be technically implemented and financed.</w:t>
      </w:r>
    </w:p>
    <w:p w14:paraId="0DBC2EFE" w14:textId="2F50BD08"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 xml:space="preserve">The Project will provide Technical Assistance to the city and relevant stakeholders in the elaboration of relevant concepts and investment opportunities, by providing technical-economical solutions covered within feasibility studies, business plans and specifications for design and tender. The following priorities have been identified during the PPG with their view on an overall environmental impact; they will be eventually considered in the implementation of the </w:t>
      </w:r>
      <w:proofErr w:type="spellStart"/>
      <w:r w:rsidR="00807DA8">
        <w:rPr>
          <w:rFonts w:cs="Calibri"/>
          <w:bCs/>
          <w:lang w:val="en-GB"/>
        </w:rPr>
        <w:t>SESSD</w:t>
      </w:r>
      <w:r w:rsidRPr="00283A2F">
        <w:rPr>
          <w:rFonts w:cs="Calibri"/>
          <w:bCs/>
          <w:lang w:val="en-GB"/>
        </w:rPr>
        <w:t>S</w:t>
      </w:r>
      <w:proofErr w:type="spellEnd"/>
      <w:r w:rsidRPr="00283A2F">
        <w:rPr>
          <w:rFonts w:cs="Calibri"/>
          <w:bCs/>
          <w:lang w:val="en-GB"/>
        </w:rPr>
        <w:t xml:space="preserve"> by </w:t>
      </w:r>
      <w:r w:rsidR="00EB4DE5" w:rsidRPr="00283A2F">
        <w:rPr>
          <w:rFonts w:cs="Calibri"/>
          <w:bCs/>
          <w:lang w:val="en-GB"/>
        </w:rPr>
        <w:t>prioritizing</w:t>
      </w:r>
      <w:r w:rsidRPr="00283A2F">
        <w:rPr>
          <w:rFonts w:cs="Calibri"/>
          <w:bCs/>
          <w:lang w:val="en-GB"/>
        </w:rPr>
        <w:t xml:space="preserve"> them within the Implementation Plan. The following assessments are going to be tendered in the frame of the project to specialist firms (national, international) or individual experts.</w:t>
      </w:r>
    </w:p>
    <w:p w14:paraId="0763702A" w14:textId="77777777"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Develop concept of sustainable waste management and business plan to improve operations for collection, sorting, recycling and safe disposal of wastes in Sharm El Sheikh</w:t>
      </w:r>
      <w:r w:rsidRPr="00283A2F">
        <w:rPr>
          <w:rFonts w:cs="Calibri"/>
          <w:bCs/>
          <w:lang w:val="en-GB"/>
        </w:rPr>
        <w:t>, including tourism facilities (hotels, beaches, jetties/boats, restaurants, shops), PAs, public and residential areas.</w:t>
      </w:r>
    </w:p>
    <w:p w14:paraId="737F2941" w14:textId="4FECA655" w:rsidR="00522E3F" w:rsidRPr="00283A2F" w:rsidRDefault="00F6790E" w:rsidP="00F21769">
      <w:pPr>
        <w:pStyle w:val="ListParagraph"/>
        <w:numPr>
          <w:ilvl w:val="0"/>
          <w:numId w:val="58"/>
        </w:numPr>
        <w:rPr>
          <w:szCs w:val="24"/>
        </w:rPr>
      </w:pPr>
      <w:r w:rsidRPr="00283A2F">
        <w:t>Sharm El-Sheikh is facing the challenge to lower the amount of wastes that is currently been dumped with no further treatment. Increasing the rates of waste separation, sorting and recycling (plus avoiding of waste) are the key requirements by the waste management component. The figures below outline the recent and the desired future situation of waste collection and treatment (hazardous and medical waste here not included)</w:t>
      </w:r>
      <w:r w:rsidR="00687EAD" w:rsidRPr="00283A2F">
        <w:t>.</w:t>
      </w:r>
    </w:p>
    <w:p w14:paraId="3036E824" w14:textId="77777777" w:rsidR="00522E3F" w:rsidRPr="00283A2F" w:rsidRDefault="00522E3F" w:rsidP="00F21769">
      <w:pPr>
        <w:pStyle w:val="ListParagraph"/>
        <w:numPr>
          <w:ilvl w:val="0"/>
          <w:numId w:val="58"/>
        </w:numPr>
      </w:pPr>
      <w:r w:rsidRPr="00283A2F">
        <w:t>The key elements of the municipal waste management will be assessed, and a waste management concept and business plan developed for the overall city. Main directions to be covered by the Project are: (</w:t>
      </w:r>
      <w:proofErr w:type="spellStart"/>
      <w:r w:rsidRPr="00283A2F">
        <w:t>i</w:t>
      </w:r>
      <w:proofErr w:type="spellEnd"/>
      <w:r w:rsidRPr="00283A2F">
        <w:t xml:space="preserve">) efforts to avoid waste and increase recyclability esp. by less packaging, reduction of single-use products, replacing plastics by paper, reduction of multicomponent packaging (ii) waste collection modalities including relevant transportation and collection infrastructure in the city, at tourism facilities (e.g. establish a waste collection schedule &amp; plan for hotels, diving centres &amp; boats/jetties) and other industries and businesses, (iii) waste separation and sorting routines including sorting facility, (iv) treatment of separated wastes, including recycling, composting, treatment of </w:t>
      </w:r>
      <w:r w:rsidRPr="00283A2F">
        <w:lastRenderedPageBreak/>
        <w:t>hazardous (e.g. electronic, medical) wastes, (v) final treatment &amp; disposal (landfilling), (vi) organization and operational concept including costs for investments and operations.</w:t>
      </w:r>
    </w:p>
    <w:p w14:paraId="4574686C" w14:textId="77777777" w:rsidR="00522E3F" w:rsidRPr="00283A2F" w:rsidRDefault="00522E3F" w:rsidP="00F21769">
      <w:pPr>
        <w:pStyle w:val="ListParagraph"/>
        <w:numPr>
          <w:ilvl w:val="0"/>
          <w:numId w:val="58"/>
        </w:numPr>
      </w:pPr>
      <w:r w:rsidRPr="00283A2F">
        <w:t>The package will be tendered in two phases: (</w:t>
      </w:r>
      <w:proofErr w:type="spellStart"/>
      <w:r w:rsidRPr="00283A2F">
        <w:t>i</w:t>
      </w:r>
      <w:proofErr w:type="spellEnd"/>
      <w:r w:rsidRPr="00283A2F">
        <w:t xml:space="preserve">) feasibility study &amp; business plan, (ii) service contract for implementation &amp; operation (e.g. </w:t>
      </w:r>
      <w:proofErr w:type="spellStart"/>
      <w:r w:rsidRPr="00283A2F">
        <w:t>DBO</w:t>
      </w:r>
      <w:proofErr w:type="spellEnd"/>
      <w:r w:rsidRPr="00283A2F">
        <w:t xml:space="preserve"> – design/build/operate).</w:t>
      </w:r>
    </w:p>
    <w:p w14:paraId="2E2CB0D4" w14:textId="77777777" w:rsidR="00522E3F" w:rsidRPr="00283A2F" w:rsidRDefault="00522E3F" w:rsidP="00522E3F">
      <w:pPr>
        <w:rPr>
          <w:lang w:val="en-GB"/>
        </w:rPr>
      </w:pPr>
    </w:p>
    <w:p w14:paraId="06DCF29F" w14:textId="09E6E099" w:rsidR="00D62175" w:rsidRPr="00283A2F" w:rsidRDefault="00D62175" w:rsidP="006D4394">
      <w:pPr>
        <w:pStyle w:val="Caption"/>
        <w:keepNext/>
        <w:spacing w:before="0"/>
        <w:jc w:val="center"/>
        <w:rPr>
          <w:rFonts w:cs="Calibri"/>
          <w:bCs/>
          <w:lang w:val="en-GB"/>
        </w:rPr>
      </w:pPr>
      <w:bookmarkStart w:id="41" w:name="_Ref48158702"/>
      <w:bookmarkStart w:id="42" w:name="_Toc75363714"/>
      <w:bookmarkStart w:id="43" w:name="_Hlk73010652"/>
      <w:r w:rsidRPr="00283A2F">
        <w:rPr>
          <w:lang w:val="en-GB"/>
        </w:rPr>
        <w:t xml:space="preserve">Figure </w:t>
      </w:r>
      <w:r w:rsidRPr="00283A2F">
        <w:rPr>
          <w:noProof/>
          <w:lang w:val="en-GB"/>
        </w:rPr>
        <w:fldChar w:fldCharType="begin"/>
      </w:r>
      <w:r w:rsidRPr="00283A2F">
        <w:rPr>
          <w:noProof/>
          <w:lang w:val="en-GB"/>
        </w:rPr>
        <w:instrText xml:space="preserve"> SEQ Figure \* ARABIC </w:instrText>
      </w:r>
      <w:r w:rsidRPr="00283A2F">
        <w:rPr>
          <w:noProof/>
          <w:lang w:val="en-GB"/>
        </w:rPr>
        <w:fldChar w:fldCharType="separate"/>
      </w:r>
      <w:r w:rsidR="0090561C">
        <w:rPr>
          <w:noProof/>
          <w:lang w:val="en-GB"/>
        </w:rPr>
        <w:t>8</w:t>
      </w:r>
      <w:r w:rsidRPr="00283A2F">
        <w:rPr>
          <w:noProof/>
          <w:lang w:val="en-GB"/>
        </w:rPr>
        <w:fldChar w:fldCharType="end"/>
      </w:r>
      <w:bookmarkEnd w:id="41"/>
      <w:r w:rsidRPr="00283A2F">
        <w:rPr>
          <w:lang w:val="en-GB"/>
        </w:rPr>
        <w:t xml:space="preserve">: Current and future desired waste management scheme in </w:t>
      </w:r>
      <w:r w:rsidRPr="00283A2F">
        <w:rPr>
          <w:rFonts w:cs="Calibri"/>
          <w:bCs/>
          <w:lang w:val="en-GB"/>
        </w:rPr>
        <w:t>Sharm El-Sheikh</w:t>
      </w:r>
      <w:bookmarkEnd w:id="42"/>
      <w:r w:rsidRPr="00283A2F">
        <w:rPr>
          <w:lang w:val="en-GB"/>
        </w:rPr>
        <w:t xml:space="preserve"> </w:t>
      </w:r>
      <w:bookmarkEnd w:id="43"/>
    </w:p>
    <w:p w14:paraId="65548265" w14:textId="77777777" w:rsidR="00F6790E" w:rsidRPr="00283A2F" w:rsidRDefault="00F6790E" w:rsidP="00F6790E">
      <w:pPr>
        <w:spacing w:after="120"/>
        <w:ind w:left="1440"/>
        <w:rPr>
          <w:rFonts w:cs="Calibri"/>
          <w:bCs/>
          <w:lang w:val="en-GB"/>
        </w:rPr>
      </w:pPr>
      <w:r w:rsidRPr="00283A2F">
        <w:rPr>
          <w:noProof/>
          <w:lang w:val="en-GB"/>
        </w:rPr>
        <w:drawing>
          <wp:inline distT="0" distB="0" distL="0" distR="0" wp14:anchorId="62F63675" wp14:editId="1A941A1F">
            <wp:extent cx="2705100" cy="2747367"/>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28" cstate="email">
                      <a:extLst>
                        <a:ext uri="{28A0092B-C50C-407E-A947-70E740481C1C}">
                          <a14:useLocalDpi xmlns:a14="http://schemas.microsoft.com/office/drawing/2010/main"/>
                        </a:ext>
                      </a:extLst>
                    </a:blip>
                    <a:srcRect/>
                    <a:stretch>
                      <a:fillRect/>
                    </a:stretch>
                  </pic:blipFill>
                  <pic:spPr bwMode="auto">
                    <a:xfrm>
                      <a:off x="0" y="0"/>
                      <a:ext cx="2711331" cy="2753696"/>
                    </a:xfrm>
                    <a:prstGeom prst="rect">
                      <a:avLst/>
                    </a:prstGeom>
                    <a:noFill/>
                    <a:ln>
                      <a:noFill/>
                    </a:ln>
                  </pic:spPr>
                </pic:pic>
              </a:graphicData>
            </a:graphic>
          </wp:inline>
        </w:drawing>
      </w:r>
      <w:r w:rsidRPr="00283A2F">
        <w:rPr>
          <w:rFonts w:cs="Calibri"/>
          <w:bCs/>
          <w:lang w:val="en-GB"/>
        </w:rPr>
        <w:t xml:space="preserve"> </w:t>
      </w:r>
      <w:r w:rsidRPr="00283A2F">
        <w:rPr>
          <w:noProof/>
          <w:lang w:val="en-GB"/>
        </w:rPr>
        <w:drawing>
          <wp:inline distT="0" distB="0" distL="0" distR="0" wp14:anchorId="3EBAD527" wp14:editId="2090145C">
            <wp:extent cx="2568090" cy="2748942"/>
            <wp:effectExtent l="0" t="0" r="381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5"/>
                    <pic:cNvPicPr>
                      <a:picLocks noChangeAspect="1" noChangeArrowheads="1"/>
                    </pic:cNvPicPr>
                  </pic:nvPicPr>
                  <pic:blipFill>
                    <a:blip r:embed="rId29" cstate="email">
                      <a:extLst>
                        <a:ext uri="{28A0092B-C50C-407E-A947-70E740481C1C}">
                          <a14:useLocalDpi xmlns:a14="http://schemas.microsoft.com/office/drawing/2010/main"/>
                        </a:ext>
                      </a:extLst>
                    </a:blip>
                    <a:srcRect/>
                    <a:stretch>
                      <a:fillRect/>
                    </a:stretch>
                  </pic:blipFill>
                  <pic:spPr bwMode="auto">
                    <a:xfrm>
                      <a:off x="0" y="0"/>
                      <a:ext cx="2572331" cy="2753482"/>
                    </a:xfrm>
                    <a:prstGeom prst="rect">
                      <a:avLst/>
                    </a:prstGeom>
                    <a:noFill/>
                    <a:ln>
                      <a:noFill/>
                    </a:ln>
                  </pic:spPr>
                </pic:pic>
              </a:graphicData>
            </a:graphic>
          </wp:inline>
        </w:drawing>
      </w:r>
    </w:p>
    <w:p w14:paraId="6DD5D85F" w14:textId="77777777" w:rsidR="00F6790E" w:rsidRPr="00283A2F" w:rsidRDefault="00F6790E" w:rsidP="001529D7">
      <w:pPr>
        <w:numPr>
          <w:ilvl w:val="0"/>
          <w:numId w:val="8"/>
        </w:numPr>
        <w:tabs>
          <w:tab w:val="left" w:pos="426"/>
        </w:tabs>
        <w:spacing w:after="120"/>
        <w:ind w:left="0" w:firstLine="0"/>
        <w:rPr>
          <w:rFonts w:cs="Calibri"/>
          <w:bCs/>
          <w:i/>
          <w:iCs/>
          <w:lang w:val="en-GB"/>
        </w:rPr>
      </w:pPr>
      <w:r w:rsidRPr="00283A2F">
        <w:rPr>
          <w:rFonts w:cs="Calibri"/>
          <w:bCs/>
          <w:i/>
          <w:iCs/>
          <w:lang w:val="en-GB"/>
        </w:rPr>
        <w:t>Feasibility study(</w:t>
      </w:r>
      <w:proofErr w:type="spellStart"/>
      <w:r w:rsidRPr="00283A2F">
        <w:rPr>
          <w:rFonts w:cs="Calibri"/>
          <w:bCs/>
          <w:i/>
          <w:iCs/>
          <w:lang w:val="en-GB"/>
        </w:rPr>
        <w:t>ies</w:t>
      </w:r>
      <w:proofErr w:type="spellEnd"/>
      <w:r w:rsidRPr="00283A2F">
        <w:rPr>
          <w:rFonts w:cs="Calibri"/>
          <w:bCs/>
          <w:i/>
          <w:iCs/>
          <w:lang w:val="en-GB"/>
        </w:rPr>
        <w:t xml:space="preserve">) on innovative renewable energy and energy efficiency infrastructure and smart solutions. </w:t>
      </w:r>
    </w:p>
    <w:p w14:paraId="3FDAB3BE" w14:textId="77777777" w:rsidR="00F6790E" w:rsidRPr="00283A2F" w:rsidRDefault="00F6790E" w:rsidP="00F21769">
      <w:pPr>
        <w:pStyle w:val="ListParagraph"/>
        <w:numPr>
          <w:ilvl w:val="0"/>
          <w:numId w:val="59"/>
        </w:numPr>
      </w:pPr>
      <w:r w:rsidRPr="00283A2F">
        <w:t>Distributed solar systems connected to the grid – such as most rooftop installations – generate power where it is consumed and thus reduce transmission and distribution (</w:t>
      </w:r>
      <w:proofErr w:type="spellStart"/>
      <w:r w:rsidRPr="00283A2F">
        <w:t>T&amp;D</w:t>
      </w:r>
      <w:proofErr w:type="spellEnd"/>
      <w:r w:rsidRPr="00283A2F">
        <w:t xml:space="preserve">) losses and avoid additional </w:t>
      </w:r>
      <w:proofErr w:type="spellStart"/>
      <w:r w:rsidRPr="00283A2F">
        <w:t>T&amp;D</w:t>
      </w:r>
      <w:proofErr w:type="spellEnd"/>
      <w:r w:rsidRPr="00283A2F">
        <w:t xml:space="preserve"> investments. In many cases they also can displace imported diesel for backup generators, thereby mitigating the environmental and health hazards faced by local communities when exposed to pollutants from diesel generators. While the </w:t>
      </w:r>
      <w:proofErr w:type="spellStart"/>
      <w:r w:rsidRPr="00283A2F">
        <w:t>GoE</w:t>
      </w:r>
      <w:proofErr w:type="spellEnd"/>
      <w:r w:rsidRPr="00283A2F">
        <w:t xml:space="preserve"> has not yet conducted a comprehensive assessment of its distributed solar potential, this potential is likely to be very significant, also in Sharm El-Sheikh. The Project will assess potential investment cases for rooftop and ground-mounted distributed PV solar systems, mainly linked to hotel facilities as well as public entities (hospitals, schools, public lighting). Integration of battery storage systems and charging infrastructure for e-vehicles will be assessed as well as other major electricity users, such as water supply (pumping energy) and desalination plants (pumping, compressors).</w:t>
      </w:r>
    </w:p>
    <w:p w14:paraId="442E43FC" w14:textId="495DF90B" w:rsidR="00F6790E" w:rsidRPr="00283A2F" w:rsidRDefault="00F6790E" w:rsidP="00F21769">
      <w:pPr>
        <w:pStyle w:val="ListParagraph"/>
        <w:numPr>
          <w:ilvl w:val="0"/>
          <w:numId w:val="59"/>
        </w:numPr>
      </w:pPr>
      <w:r w:rsidRPr="00283A2F">
        <w:t xml:space="preserve">Alternative cooling solutions. District cooling is a superior alternative to conventional air conditioning, thus being an essential utility for sustainable economic and urban development, as it helps reduce energy consumption and costs to both customers and governments alike, while also protecting the environment by cutting carbon dioxide emissions. Some of the advantages district cooling has over traditional air conditioning include: up to 40% less energy consumption, decreases energy costs, whilst it is noted that initial capital investment is higher, annual maintenance costs are substantially lower, protects the environment by reducing CO2 emissions due to lower energy consumption and phase-out of refrigerants HCFC. However, PPG assessments show that including DC into existing buildings/tourism facilities is not feasible, due to the large extensions of hotels resorts and – in most cases – large extended distribution grids required. Nevertheless, an objective of the feasibility study will be to module and simulate several centralized district cooling system concepts, e.g. using a hybrid solar or gas thermal driven absorption chiller. The hybrid system is considered very suitable for Egypt. The study will produce a detailed technical, financial as well as environmental and energy assessment / road map for Sharm El-Sheikh, in the development of alternative cooling systems (centralized and decentralized) with a focus on new real estate developments and aims at – in case of a positive outcome – to include specific investment cases in the implementation plan of the </w:t>
      </w:r>
      <w:proofErr w:type="spellStart"/>
      <w:r w:rsidR="00807DA8">
        <w:t>SESSD</w:t>
      </w:r>
      <w:r w:rsidRPr="00283A2F">
        <w:t>S</w:t>
      </w:r>
      <w:proofErr w:type="spellEnd"/>
      <w:r w:rsidRPr="00283A2F">
        <w:t xml:space="preserve">. Other options the feasibility will </w:t>
      </w:r>
      <w:r w:rsidR="00287835" w:rsidRPr="00283A2F">
        <w:t>investigate</w:t>
      </w:r>
      <w:r w:rsidRPr="00283A2F">
        <w:t xml:space="preserve"> are for switching current HVAC systems in hotels to operate using absorption chiller technology.</w:t>
      </w:r>
    </w:p>
    <w:p w14:paraId="3DF2EAB8" w14:textId="77777777" w:rsidR="00F6790E" w:rsidRPr="00283A2F" w:rsidRDefault="00F6790E" w:rsidP="001529D7">
      <w:pPr>
        <w:numPr>
          <w:ilvl w:val="0"/>
          <w:numId w:val="8"/>
        </w:numPr>
        <w:tabs>
          <w:tab w:val="left" w:pos="426"/>
        </w:tabs>
        <w:spacing w:after="120"/>
        <w:ind w:left="0" w:firstLine="0"/>
        <w:rPr>
          <w:rFonts w:cs="Calibri"/>
          <w:bCs/>
          <w:i/>
          <w:iCs/>
          <w:lang w:val="en-GB"/>
        </w:rPr>
      </w:pPr>
      <w:bookmarkStart w:id="44" w:name="_Hlk72945427"/>
      <w:r w:rsidRPr="00283A2F">
        <w:rPr>
          <w:rFonts w:cs="Calibri"/>
          <w:bCs/>
          <w:i/>
          <w:iCs/>
          <w:lang w:val="en-GB"/>
        </w:rPr>
        <w:t xml:space="preserve">Feasibility study on Renewable Energy Powered Desalination Plants in Sharm El-Sheikh, including an environmental impact mitigation plan and zero liquid discharge (e.g. brine treatment instead of water reinjection). </w:t>
      </w:r>
      <w:bookmarkEnd w:id="44"/>
    </w:p>
    <w:p w14:paraId="2B237C52" w14:textId="77777777" w:rsidR="00F6790E" w:rsidRPr="00283A2F" w:rsidRDefault="00F6790E" w:rsidP="001529D7">
      <w:pPr>
        <w:pStyle w:val="ListParagraph"/>
        <w:numPr>
          <w:ilvl w:val="0"/>
          <w:numId w:val="9"/>
        </w:numPr>
      </w:pPr>
      <w:r w:rsidRPr="00283A2F">
        <w:lastRenderedPageBreak/>
        <w:t>The right combination of a renewable energy source with a desalination technology can be the key to match both power and water demand economically, efficiently and in an environmentally friendly way. Assessing the technical feasibility and cost effectiveness of renewable desalination plants requires a detailed analysis, including a variety of factors, such as location, quality (salinity) of feed-water input and fresh-water output, the available renewable energy source, plant capacity and size, and the availability of grid electricity. There are four municipal desalination plants and an unknown number of desalination plants operated by hotels in Sharm El-Sheikh. Apart from being an energy-intensive process to prepare drinking water, the current practice prevailing is that the discharge of desalination brine</w:t>
      </w:r>
      <w:r w:rsidRPr="00283A2F">
        <w:rPr>
          <w:vertAlign w:val="superscript"/>
        </w:rPr>
        <w:footnoteReference w:id="21"/>
      </w:r>
      <w:r w:rsidRPr="00283A2F">
        <w:t xml:space="preserve"> takes place mainly by reinjection in surface or shallow waters, which leads to infiltration to the sea and therefore causes an currently unknown (or at least scientifically not well assessed) environmental impact to the marine ecosystem, including corals and fish. A feasibility study shall be elaborated to assess possibilities for renewable energy integration (e.g. solar PV to operate pressure pumps in reverse osmosis processes); furthermore, desalination plant discharges need to be inspected as they may not be injected at the correct depths and some of the plants (including hotels) are injecting at shallow levels. Alternative desalination concepts, including treatment of brine and useful recovery of by-products including energy shall be reviewed and specific recommendations/requirements for operators of existing and new desalination plants developed, with a specific consideration of the technical, economic conditions and legal requirements.</w:t>
      </w:r>
    </w:p>
    <w:p w14:paraId="0B6529B6" w14:textId="77777777" w:rsidR="00F6790E" w:rsidRPr="00283A2F" w:rsidRDefault="00F6790E" w:rsidP="001529D7">
      <w:pPr>
        <w:numPr>
          <w:ilvl w:val="0"/>
          <w:numId w:val="8"/>
        </w:numPr>
        <w:tabs>
          <w:tab w:val="left" w:pos="426"/>
        </w:tabs>
        <w:spacing w:after="120"/>
        <w:ind w:left="0" w:firstLine="0"/>
        <w:rPr>
          <w:rFonts w:cs="Calibri"/>
          <w:bCs/>
          <w:i/>
          <w:iCs/>
          <w:lang w:val="en-GB"/>
        </w:rPr>
      </w:pPr>
      <w:r w:rsidRPr="00283A2F">
        <w:rPr>
          <w:rFonts w:cs="Calibri"/>
          <w:bCs/>
          <w:i/>
          <w:iCs/>
          <w:lang w:val="en-GB"/>
        </w:rPr>
        <w:t>Feasibility study and business model to diversify the transport modal split in Sharm El Sheikh by introducing a public bus system and bike sharing programs to connect hotels, residential and commercial areas within the city boundaries</w:t>
      </w:r>
    </w:p>
    <w:p w14:paraId="42FDEF61" w14:textId="120CCB1D" w:rsidR="00F6790E" w:rsidRPr="00283A2F" w:rsidRDefault="00F6790E" w:rsidP="001529D7">
      <w:pPr>
        <w:pStyle w:val="ListParagraph"/>
        <w:numPr>
          <w:ilvl w:val="0"/>
          <w:numId w:val="9"/>
        </w:numPr>
      </w:pPr>
      <w:r w:rsidRPr="00283A2F">
        <w:t xml:space="preserve">Based on existing examples in other parts of Egypt (e.g. El </w:t>
      </w:r>
      <w:proofErr w:type="spellStart"/>
      <w:r w:rsidRPr="00283A2F">
        <w:t>Gouna</w:t>
      </w:r>
      <w:proofErr w:type="spellEnd"/>
      <w:r w:rsidRPr="00283A2F">
        <w:t xml:space="preserve">), the project will assess the feasibility of alternative transportation modes to improve the modal split with a focus on reducing environmental impacts and GHG emissions in the city. The mayor of Sharm El-Sheikh </w:t>
      </w:r>
      <w:r w:rsidR="008B4CF7" w:rsidRPr="00283A2F">
        <w:t xml:space="preserve">as well as the Egyptian Tourism Federation </w:t>
      </w:r>
      <w:r w:rsidRPr="00283A2F">
        <w:t>ha</w:t>
      </w:r>
      <w:r w:rsidR="008B4CF7" w:rsidRPr="00283A2F">
        <w:t>ve</w:t>
      </w:r>
      <w:r w:rsidRPr="00283A2F">
        <w:t xml:space="preserve"> expressed interest to setup a bike sharing scheme using the existing infrastructure of bike lanes across the city and provide tourists, but also residents the opportunity to rent out bicycles (ideally e-bikes) for getting around and thus avoiding transportation through taxis or minibuses. The case of a bike sharing scheme for Sharm El-Sheikh will be </w:t>
      </w:r>
      <w:r w:rsidR="00796276" w:rsidRPr="00283A2F">
        <w:t>assessed</w:t>
      </w:r>
      <w:r w:rsidRPr="00283A2F">
        <w:t xml:space="preserve"> using the experience from other touristic cities, such as El </w:t>
      </w:r>
      <w:proofErr w:type="spellStart"/>
      <w:r w:rsidRPr="00283A2F">
        <w:t>Gouna</w:t>
      </w:r>
      <w:proofErr w:type="spellEnd"/>
      <w:r w:rsidRPr="00283A2F">
        <w:t xml:space="preserve"> (and other cities, operated by </w:t>
      </w:r>
      <w:proofErr w:type="spellStart"/>
      <w:r w:rsidRPr="00283A2F">
        <w:t>Baddelonline</w:t>
      </w:r>
      <w:proofErr w:type="spellEnd"/>
      <w:r w:rsidRPr="00283A2F">
        <w:t>) to come up with a business plan.</w:t>
      </w:r>
    </w:p>
    <w:p w14:paraId="22D521EC" w14:textId="0FD8DA00" w:rsidR="00F6790E" w:rsidRPr="00283A2F" w:rsidRDefault="00F6790E" w:rsidP="001529D7">
      <w:pPr>
        <w:pStyle w:val="ListParagraph"/>
        <w:numPr>
          <w:ilvl w:val="0"/>
          <w:numId w:val="9"/>
        </w:numPr>
      </w:pPr>
      <w:r w:rsidRPr="00283A2F">
        <w:t xml:space="preserve">Another concept study will be looking into opportunities to install bus routes along the main boulevards, connecting hotel resorts and residential areas with the city </w:t>
      </w:r>
      <w:proofErr w:type="spellStart"/>
      <w:r w:rsidR="00EB4DE5" w:rsidRPr="00283A2F">
        <w:t>center</w:t>
      </w:r>
      <w:proofErr w:type="spellEnd"/>
      <w:r w:rsidRPr="00283A2F">
        <w:t xml:space="preserve"> (basically Nama Baya and Old Sharm). However, preliminary discussions with bus operators from Cairo (e.g. </w:t>
      </w:r>
      <w:proofErr w:type="spellStart"/>
      <w:r w:rsidRPr="00283A2F">
        <w:t>Mwasalat</w:t>
      </w:r>
      <w:proofErr w:type="spellEnd"/>
      <w:r w:rsidRPr="00283A2F">
        <w:t xml:space="preserve"> </w:t>
      </w:r>
      <w:proofErr w:type="spellStart"/>
      <w:r w:rsidRPr="00283A2F">
        <w:t>Misr</w:t>
      </w:r>
      <w:proofErr w:type="spellEnd"/>
      <w:r w:rsidRPr="00283A2F">
        <w:t xml:space="preserve"> Transport company) </w:t>
      </w:r>
      <w:r w:rsidR="00C62C33" w:rsidRPr="00283A2F">
        <w:t>concluded</w:t>
      </w:r>
      <w:r w:rsidR="00C62C33" w:rsidRPr="00283A2F" w:rsidDel="00C62C33">
        <w:t xml:space="preserve"> </w:t>
      </w:r>
      <w:r w:rsidRPr="00283A2F">
        <w:t>that operating bus routes will require substantial financial support by the city to cover for the cost of operation. Further discussions will be therefore necessary during the project to assess feasible solutions together with the Governorate/City, before a feasibility study and business plan will be tendered out.</w:t>
      </w:r>
    </w:p>
    <w:p w14:paraId="13BD0ABE" w14:textId="0427FF56" w:rsidR="00EB28E3" w:rsidRPr="00283A2F" w:rsidRDefault="005E47A2" w:rsidP="001529D7">
      <w:pPr>
        <w:pStyle w:val="ListParagraph"/>
        <w:numPr>
          <w:ilvl w:val="0"/>
          <w:numId w:val="9"/>
        </w:numPr>
        <w:spacing w:before="240"/>
      </w:pPr>
      <w:r w:rsidRPr="00283A2F">
        <w:t>In a combined approach of greening the transportation means within Sharm El-Sheikh</w:t>
      </w:r>
      <w:r w:rsidR="009965AE" w:rsidRPr="00283A2F">
        <w:t xml:space="preserve">, synergies of a bike sharing program and a public </w:t>
      </w:r>
      <w:r w:rsidR="00B6636E" w:rsidRPr="00283A2F">
        <w:t>e-</w:t>
      </w:r>
      <w:r w:rsidR="009965AE" w:rsidRPr="00283A2F">
        <w:t>bus system which would connect the various areas in Sharm (</w:t>
      </w:r>
      <w:proofErr w:type="spellStart"/>
      <w:r w:rsidR="009965AE" w:rsidRPr="00283A2F">
        <w:t>Hadaba</w:t>
      </w:r>
      <w:proofErr w:type="spellEnd"/>
      <w:r w:rsidR="00E72D0D" w:rsidRPr="00283A2F">
        <w:t>-</w:t>
      </w:r>
      <w:r w:rsidR="009965AE" w:rsidRPr="00283A2F">
        <w:t>Old Market</w:t>
      </w:r>
      <w:r w:rsidR="00E72D0D" w:rsidRPr="00283A2F">
        <w:t>-</w:t>
      </w:r>
      <w:r w:rsidR="009965AE" w:rsidRPr="00283A2F">
        <w:t>Go Bus Station</w:t>
      </w:r>
      <w:r w:rsidR="00E72D0D" w:rsidRPr="00283A2F">
        <w:t>-</w:t>
      </w:r>
      <w:proofErr w:type="spellStart"/>
      <w:r w:rsidR="009965AE" w:rsidRPr="00283A2F">
        <w:t>Naama</w:t>
      </w:r>
      <w:proofErr w:type="spellEnd"/>
      <w:r w:rsidR="009965AE" w:rsidRPr="00283A2F">
        <w:t xml:space="preserve"> Bay</w:t>
      </w:r>
      <w:r w:rsidR="00E72D0D" w:rsidRPr="00283A2F">
        <w:t>-</w:t>
      </w:r>
      <w:r w:rsidR="009965AE" w:rsidRPr="00283A2F">
        <w:t>Sharks Bay</w:t>
      </w:r>
      <w:r w:rsidR="00E72D0D" w:rsidRPr="00283A2F">
        <w:t>-</w:t>
      </w:r>
      <w:r w:rsidR="009965AE" w:rsidRPr="00283A2F">
        <w:t>Airport)</w:t>
      </w:r>
      <w:r w:rsidR="00F00C9C" w:rsidRPr="00283A2F">
        <w:t xml:space="preserve"> </w:t>
      </w:r>
      <w:r w:rsidR="00E72D0D" w:rsidRPr="00283A2F">
        <w:t>will</w:t>
      </w:r>
      <w:r w:rsidR="00F00C9C" w:rsidRPr="00283A2F">
        <w:t xml:space="preserve"> be </w:t>
      </w:r>
      <w:r w:rsidR="005F1D37" w:rsidRPr="00283A2F">
        <w:t xml:space="preserve">studied, as well as the </w:t>
      </w:r>
      <w:r w:rsidR="005623DA" w:rsidRPr="00283A2F">
        <w:t xml:space="preserve">long-term opportunities to converting </w:t>
      </w:r>
      <w:r w:rsidR="0059276A" w:rsidRPr="00283A2F">
        <w:t xml:space="preserve">the </w:t>
      </w:r>
      <w:r w:rsidR="005623DA" w:rsidRPr="00283A2F">
        <w:t>touristic b</w:t>
      </w:r>
      <w:r w:rsidR="0059276A" w:rsidRPr="00283A2F">
        <w:t>us fleet to be electric vehicles</w:t>
      </w:r>
      <w:r w:rsidR="00805B10" w:rsidRPr="00283A2F">
        <w:t xml:space="preserve"> (this scheme is supported inter alia also by the Egyptian Tourism Federation’s Committee on Environmental Protection &amp; Sustainable Development)</w:t>
      </w:r>
      <w:r w:rsidR="009965AE" w:rsidRPr="00283A2F">
        <w:t>.</w:t>
      </w:r>
    </w:p>
    <w:p w14:paraId="32BD5C39" w14:textId="57B21561" w:rsidR="000C646E" w:rsidRPr="00D20E21" w:rsidRDefault="000C646E" w:rsidP="000C646E">
      <w:pPr>
        <w:numPr>
          <w:ilvl w:val="0"/>
          <w:numId w:val="8"/>
        </w:numPr>
        <w:tabs>
          <w:tab w:val="left" w:pos="426"/>
        </w:tabs>
        <w:spacing w:after="120"/>
        <w:ind w:left="0" w:firstLine="0"/>
        <w:rPr>
          <w:iCs/>
          <w:lang w:val="en-GB"/>
        </w:rPr>
      </w:pPr>
      <w:r w:rsidRPr="00D20E21">
        <w:rPr>
          <w:iCs/>
          <w:lang w:val="en-GB"/>
        </w:rPr>
        <w:t xml:space="preserve">The value of these feasibility studies will be to provide a broad scope of innovative clean tech solutions to be incorporated in the </w:t>
      </w:r>
      <w:proofErr w:type="spellStart"/>
      <w:r w:rsidR="00807DA8" w:rsidRPr="00D20E21">
        <w:rPr>
          <w:iCs/>
          <w:lang w:val="en-GB"/>
        </w:rPr>
        <w:t>SESSD</w:t>
      </w:r>
      <w:r w:rsidRPr="00D20E21">
        <w:rPr>
          <w:iCs/>
          <w:lang w:val="en-GB"/>
        </w:rPr>
        <w:t>S</w:t>
      </w:r>
      <w:proofErr w:type="spellEnd"/>
      <w:r w:rsidRPr="00D20E21">
        <w:rPr>
          <w:iCs/>
          <w:lang w:val="en-GB"/>
        </w:rPr>
        <w:t xml:space="preserve"> Action Plan. Some of these technologies/studies could result in concrete pilot investments within Component 2 – e.g. application of distributed solar energy systems in hotels, or alternative transport modes in the city or at touristic facilities. While other solutions due to their technical and financial complexity may make sense only in the longer term (e.g. 5-10 years, beyond the project implementation) such as the implementation of district cooling solutions or alternative desalination concepts.</w:t>
      </w:r>
    </w:p>
    <w:p w14:paraId="6FD659CD" w14:textId="3B15C5FA" w:rsidR="00363BB4" w:rsidRPr="00283A2F" w:rsidRDefault="00363BB4" w:rsidP="00363BB4">
      <w:pPr>
        <w:pStyle w:val="CommentSubject"/>
        <w:keepNext/>
        <w:spacing w:before="240" w:after="240"/>
        <w:rPr>
          <w:b w:val="0"/>
          <w:bCs w:val="0"/>
          <w:iCs/>
          <w:szCs w:val="24"/>
          <w:lang w:val="en-GB"/>
        </w:rPr>
      </w:pPr>
      <w:r w:rsidRPr="00283A2F">
        <w:rPr>
          <w:b w:val="0"/>
          <w:bCs w:val="0"/>
          <w:iCs/>
          <w:szCs w:val="24"/>
          <w:lang w:val="en-GB"/>
        </w:rPr>
        <w:t xml:space="preserve">Output 1.2.2: </w:t>
      </w:r>
      <w:proofErr w:type="spellStart"/>
      <w:r w:rsidR="001D79A2" w:rsidRPr="00283A2F">
        <w:rPr>
          <w:b w:val="0"/>
          <w:bCs w:val="0"/>
          <w:iCs/>
          <w:szCs w:val="24"/>
          <w:lang w:val="en-GB"/>
        </w:rPr>
        <w:t>SE</w:t>
      </w:r>
      <w:r w:rsidR="00807DA8">
        <w:rPr>
          <w:b w:val="0"/>
          <w:bCs w:val="0"/>
          <w:iCs/>
          <w:szCs w:val="24"/>
          <w:lang w:val="en-GB"/>
        </w:rPr>
        <w:t>S</w:t>
      </w:r>
      <w:r w:rsidR="001D79A2" w:rsidRPr="00283A2F">
        <w:rPr>
          <w:b w:val="0"/>
          <w:bCs w:val="0"/>
          <w:iCs/>
          <w:szCs w:val="24"/>
          <w:lang w:val="en-GB"/>
        </w:rPr>
        <w:t>SDS</w:t>
      </w:r>
      <w:proofErr w:type="spellEnd"/>
      <w:r w:rsidR="001D79A2" w:rsidRPr="00283A2F">
        <w:rPr>
          <w:b w:val="0"/>
          <w:bCs w:val="0"/>
          <w:iCs/>
          <w:szCs w:val="24"/>
          <w:lang w:val="en-GB"/>
        </w:rPr>
        <w:t xml:space="preserve"> F</w:t>
      </w:r>
      <w:r w:rsidR="00BD4949" w:rsidRPr="00283A2F">
        <w:rPr>
          <w:b w:val="0"/>
          <w:bCs w:val="0"/>
          <w:iCs/>
          <w:szCs w:val="24"/>
          <w:lang w:val="en-GB"/>
        </w:rPr>
        <w:t xml:space="preserve">inancing </w:t>
      </w:r>
      <w:r w:rsidR="001D79A2" w:rsidRPr="00283A2F">
        <w:rPr>
          <w:b w:val="0"/>
          <w:bCs w:val="0"/>
          <w:iCs/>
          <w:szCs w:val="24"/>
          <w:lang w:val="en-GB"/>
        </w:rPr>
        <w:t>S</w:t>
      </w:r>
      <w:r w:rsidR="00BD4949" w:rsidRPr="00283A2F">
        <w:rPr>
          <w:b w:val="0"/>
          <w:bCs w:val="0"/>
          <w:iCs/>
          <w:szCs w:val="24"/>
          <w:lang w:val="en-GB"/>
        </w:rPr>
        <w:t xml:space="preserve">trategy </w:t>
      </w:r>
    </w:p>
    <w:p w14:paraId="1B8D224B" w14:textId="076C5DE3" w:rsidR="00BD4949" w:rsidRPr="00283A2F" w:rsidRDefault="00BD4949" w:rsidP="001529D7">
      <w:pPr>
        <w:numPr>
          <w:ilvl w:val="0"/>
          <w:numId w:val="8"/>
        </w:numPr>
        <w:tabs>
          <w:tab w:val="left" w:pos="426"/>
        </w:tabs>
        <w:spacing w:after="120"/>
        <w:ind w:left="0" w:firstLine="0"/>
        <w:rPr>
          <w:rFonts w:cs="Calibri"/>
          <w:bCs/>
          <w:lang w:val="en-GB"/>
        </w:rPr>
      </w:pPr>
      <w:r w:rsidRPr="00283A2F">
        <w:rPr>
          <w:rFonts w:cs="Calibri"/>
          <w:bCs/>
          <w:lang w:val="en-GB"/>
        </w:rPr>
        <w:t xml:space="preserve">The technical assistance provided by the project will also develop a Financing Strategy (FS) for implementing the </w:t>
      </w:r>
      <w:proofErr w:type="spellStart"/>
      <w:r w:rsidR="00807DA8">
        <w:rPr>
          <w:rFonts w:cs="Calibri"/>
          <w:bCs/>
          <w:lang w:val="en-GB"/>
        </w:rPr>
        <w:t>SESSD</w:t>
      </w:r>
      <w:r w:rsidRPr="00283A2F">
        <w:rPr>
          <w:rFonts w:cs="Calibri"/>
          <w:bCs/>
          <w:lang w:val="en-GB"/>
        </w:rPr>
        <w:t>S</w:t>
      </w:r>
      <w:proofErr w:type="spellEnd"/>
      <w:r w:rsidR="001D79A2" w:rsidRPr="00283A2F">
        <w:rPr>
          <w:rFonts w:cs="Calibri"/>
          <w:bCs/>
          <w:lang w:val="en-GB"/>
        </w:rPr>
        <w:t xml:space="preserve"> –</w:t>
      </w:r>
      <w:r w:rsidR="00A86EA9" w:rsidRPr="00283A2F">
        <w:rPr>
          <w:rFonts w:cs="Calibri"/>
          <w:bCs/>
          <w:lang w:val="en-GB"/>
        </w:rPr>
        <w:t xml:space="preserve"> </w:t>
      </w:r>
      <w:r w:rsidR="001D79A2" w:rsidRPr="00283A2F">
        <w:rPr>
          <w:iCs/>
          <w:lang w:val="en-GB"/>
        </w:rPr>
        <w:t>mobilising public and private investments that promote low carbon technologies, environmentally friendly management practices and biodiversity conservation considerations</w:t>
      </w:r>
      <w:r w:rsidRPr="00283A2F">
        <w:rPr>
          <w:rFonts w:cs="Calibri"/>
          <w:bCs/>
          <w:lang w:val="en-GB"/>
        </w:rPr>
        <w:t xml:space="preserve">. The ability to mobilize resources to finance investments and interventions at the city level as well as private sector level, e.g. tourism infrastructure, will be crucial for implementing the priority measures from the action plan. Currently, Sharm El-Sheikh faces challenges to funding basic </w:t>
      </w:r>
      <w:r w:rsidRPr="00283A2F">
        <w:rPr>
          <w:rFonts w:cs="Calibri"/>
          <w:bCs/>
          <w:lang w:val="en-GB"/>
        </w:rPr>
        <w:lastRenderedPageBreak/>
        <w:t xml:space="preserve">infrastructure and services to meet the needs of a growing urban population and recovered tourism industry, while also making capital investments for forward-looking projects. Investments in physical assets reduce any foreseeable risks to the city’s sustainability. Such investments may include hard infrastructure for upgrading informal low-income neighbourhoods, improving waste management or making solid waste collection and disposal more environmentally sound, providing public transportation, delivering water and sanitation services, expanding renewable energy distribution and energy efficiency in public and private entities. Hard infrastructure investments need to be carefully structured financially, institutionally, and legally in order to mobilize the necessary long-term capital financing needed for project implementation. The Project will offer technical assistance in setting up </w:t>
      </w:r>
      <w:r w:rsidR="00380972" w:rsidRPr="00283A2F">
        <w:rPr>
          <w:rFonts w:cs="Calibri"/>
          <w:bCs/>
          <w:lang w:val="en-GB"/>
        </w:rPr>
        <w:t>a single centralised financing mechanism</w:t>
      </w:r>
      <w:r w:rsidRPr="00283A2F">
        <w:rPr>
          <w:rFonts w:cs="Calibri"/>
          <w:bCs/>
          <w:lang w:val="en-GB"/>
        </w:rPr>
        <w:t>, e.g. a Sustainable Development Fund</w:t>
      </w:r>
      <w:r w:rsidR="00380972" w:rsidRPr="00283A2F">
        <w:rPr>
          <w:rFonts w:cs="Calibri"/>
          <w:bCs/>
          <w:lang w:val="en-GB"/>
        </w:rPr>
        <w:t>, or several</w:t>
      </w:r>
      <w:r w:rsidRPr="00283A2F">
        <w:rPr>
          <w:rFonts w:cs="Calibri"/>
          <w:bCs/>
          <w:lang w:val="en-GB"/>
        </w:rPr>
        <w:t>.</w:t>
      </w:r>
    </w:p>
    <w:p w14:paraId="47A59D3D" w14:textId="0574488C" w:rsidR="004E211A" w:rsidRPr="00283A2F" w:rsidRDefault="004E211A" w:rsidP="004E211A">
      <w:pPr>
        <w:pStyle w:val="CommentSubject"/>
        <w:keepNext/>
        <w:spacing w:before="240" w:after="240"/>
        <w:rPr>
          <w:b w:val="0"/>
          <w:bCs w:val="0"/>
          <w:iCs/>
          <w:szCs w:val="24"/>
          <w:lang w:val="en-GB"/>
        </w:rPr>
      </w:pPr>
      <w:r w:rsidRPr="00283A2F">
        <w:rPr>
          <w:b w:val="0"/>
          <w:bCs w:val="0"/>
          <w:iCs/>
          <w:szCs w:val="24"/>
          <w:lang w:val="en-GB"/>
        </w:rPr>
        <w:t>Output 1.2.3: Develop a long-term financing scheme to increase the uptake of private sector investments in environmental technologies (incl. energy, water, waste management, sustainable transport) and biodiversity conservation</w:t>
      </w:r>
    </w:p>
    <w:p w14:paraId="378E09B3" w14:textId="01FB8576" w:rsidR="004E211A" w:rsidRPr="00283A2F" w:rsidRDefault="004E211A" w:rsidP="001529D7">
      <w:pPr>
        <w:numPr>
          <w:ilvl w:val="0"/>
          <w:numId w:val="8"/>
        </w:numPr>
        <w:tabs>
          <w:tab w:val="left" w:pos="426"/>
        </w:tabs>
        <w:spacing w:after="120"/>
        <w:ind w:left="0" w:firstLine="0"/>
        <w:rPr>
          <w:rFonts w:cs="Calibri"/>
          <w:bCs/>
          <w:lang w:val="en-GB"/>
        </w:rPr>
      </w:pPr>
      <w:r w:rsidRPr="00283A2F">
        <w:rPr>
          <w:rFonts w:cs="Calibri"/>
          <w:bCs/>
          <w:lang w:val="en-GB"/>
        </w:rPr>
        <w:t xml:space="preserve">In 2015, the Ministry of Tourism </w:t>
      </w:r>
      <w:r w:rsidR="00C136FB" w:rsidRPr="00283A2F">
        <w:rPr>
          <w:rFonts w:asciiTheme="minorHAnsi" w:hAnsiTheme="minorHAnsi"/>
          <w:bCs/>
          <w:szCs w:val="20"/>
          <w:lang w:val="en-GB"/>
        </w:rPr>
        <w:t xml:space="preserve">and Antiquities </w:t>
      </w:r>
      <w:r w:rsidRPr="00283A2F">
        <w:rPr>
          <w:rFonts w:cs="Calibri"/>
          <w:bCs/>
          <w:lang w:val="en-GB"/>
        </w:rPr>
        <w:t>developed a conceptual design of an incentive program aimed at supporting hotel owners and management companies in reducing their operational costs and their carbon footprint through increased penetration of energy efficiency (EE) and renewable energy (RE) technologies. A pilot program was prepared to test market acceptance and validate implementation elements in preparation for future adoption as a full program. In October 2015, the pilot concept received approval from the ‘Supreme Energy Council’ (SEC – a Cabinet committee headed by the Prime Minister) to test the program concept in 6-10 hotels with a funding level of EGP 20 million to be provided by the ‘Tourism Fund’. Approval of the Board of the Tourism Fund was later received in November 2015; however, the Fund has been stalled from its operations due to the economic situation at that time.</w:t>
      </w:r>
    </w:p>
    <w:p w14:paraId="5F16D804" w14:textId="77777777" w:rsidR="004E211A" w:rsidRPr="00283A2F" w:rsidRDefault="004E211A" w:rsidP="001529D7">
      <w:pPr>
        <w:numPr>
          <w:ilvl w:val="0"/>
          <w:numId w:val="8"/>
        </w:numPr>
        <w:tabs>
          <w:tab w:val="left" w:pos="426"/>
        </w:tabs>
        <w:spacing w:after="120"/>
        <w:ind w:left="0" w:firstLine="0"/>
        <w:rPr>
          <w:rFonts w:cs="Calibri"/>
          <w:bCs/>
          <w:lang w:val="en-GB"/>
        </w:rPr>
      </w:pPr>
      <w:r w:rsidRPr="00283A2F">
        <w:rPr>
          <w:rFonts w:cs="Calibri"/>
          <w:bCs/>
          <w:lang w:val="en-GB"/>
        </w:rPr>
        <w:t>The main concept of the 2015 pilot was to encourage investment by hotel owners and management companies in EE &amp; RE proven technologies through offering capital investment from the Tourism Fund</w:t>
      </w:r>
      <w:r w:rsidRPr="00283A2F">
        <w:rPr>
          <w:rStyle w:val="FootnoteReference"/>
          <w:bCs/>
          <w:lang w:val="en-GB"/>
        </w:rPr>
        <w:footnoteReference w:id="22"/>
      </w:r>
      <w:r w:rsidRPr="00283A2F">
        <w:rPr>
          <w:rFonts w:cs="Calibri"/>
          <w:bCs/>
          <w:lang w:val="en-GB"/>
        </w:rPr>
        <w:t xml:space="preserve"> as loans that can be repaid in a manner that mirrors occupancy levels in the participating hotels. The pilot was to provide financing for two thirds of the necessary investment to upgrade lighting system by replacing existing traditional systems with LED technology; shifting water heating from traditional electric or fuel sources to solar thermal energy; and using photovoltaic-generated energy to partially offset electric use in off-grid locations. These loans were to be offered to hotels at zero interest as the expected repayment scheme was linked to the level of occupancy and not at a fixed interest rate as is the case in traditional bank finance. This was primarily to support the hotel sector during the difficult time associated with the 2011 political dynamics that left the sector with extreme low revenues, a situation that made their credit worthiness totally undesirable to banks. </w:t>
      </w:r>
    </w:p>
    <w:p w14:paraId="0A69EFF1" w14:textId="77777777" w:rsidR="004E211A" w:rsidRPr="00283A2F" w:rsidRDefault="004E211A" w:rsidP="001529D7">
      <w:pPr>
        <w:numPr>
          <w:ilvl w:val="0"/>
          <w:numId w:val="8"/>
        </w:numPr>
        <w:tabs>
          <w:tab w:val="left" w:pos="426"/>
        </w:tabs>
        <w:spacing w:after="120"/>
        <w:ind w:left="0" w:firstLine="0"/>
        <w:rPr>
          <w:rFonts w:cs="Calibri"/>
          <w:bCs/>
          <w:lang w:val="en-GB"/>
        </w:rPr>
      </w:pPr>
      <w:r w:rsidRPr="00283A2F">
        <w:rPr>
          <w:rFonts w:cs="Calibri"/>
          <w:bCs/>
          <w:lang w:val="en-GB"/>
        </w:rPr>
        <w:t>Current data on hotels occupancy in the majority of Sharm El-Sheikh hotels indicate that the sector is starting to gradually regain its health as the numbers seem to have increased steadily since 2017. This trend, coupled with the current government aggressive plan to restructure end-use energy subsidy, the hotel community is now more open to consider EE &amp; RE solutions to help face the challenge of rising operational costs.</w:t>
      </w:r>
    </w:p>
    <w:p w14:paraId="1D26A5E7" w14:textId="4FF82CCD" w:rsidR="004E211A" w:rsidRPr="00D20E21" w:rsidRDefault="004E211A" w:rsidP="001529D7">
      <w:pPr>
        <w:numPr>
          <w:ilvl w:val="0"/>
          <w:numId w:val="8"/>
        </w:numPr>
        <w:tabs>
          <w:tab w:val="left" w:pos="426"/>
        </w:tabs>
        <w:spacing w:after="120"/>
        <w:ind w:left="0" w:firstLine="0"/>
        <w:rPr>
          <w:rFonts w:cs="Calibri"/>
          <w:bCs/>
          <w:lang w:val="en-GB"/>
        </w:rPr>
      </w:pPr>
      <w:r w:rsidRPr="00283A2F">
        <w:rPr>
          <w:rFonts w:cs="Calibri"/>
          <w:bCs/>
          <w:lang w:val="en-GB"/>
        </w:rPr>
        <w:t xml:space="preserve">The project will develop together with the </w:t>
      </w:r>
      <w:proofErr w:type="spellStart"/>
      <w:r w:rsidR="00326795" w:rsidRPr="00283A2F">
        <w:rPr>
          <w:rFonts w:cs="Calibri"/>
          <w:bCs/>
          <w:lang w:val="en-GB"/>
        </w:rPr>
        <w:t>MOTA</w:t>
      </w:r>
      <w:proofErr w:type="spellEnd"/>
      <w:r w:rsidR="00326795" w:rsidRPr="00283A2F">
        <w:rPr>
          <w:rFonts w:cs="Calibri"/>
          <w:bCs/>
          <w:lang w:val="en-GB"/>
        </w:rPr>
        <w:t xml:space="preserve"> </w:t>
      </w:r>
      <w:r w:rsidRPr="00283A2F">
        <w:rPr>
          <w:rFonts w:cs="Calibri"/>
          <w:bCs/>
          <w:lang w:val="en-GB"/>
        </w:rPr>
        <w:t xml:space="preserve">and ETF a business model for setting up a long-term financing support scheme for hotels that is based on lending a portion of the necessary capital </w:t>
      </w:r>
      <w:r w:rsidRPr="00D20E21">
        <w:rPr>
          <w:rFonts w:cs="Calibri"/>
          <w:bCs/>
          <w:lang w:val="en-GB"/>
        </w:rPr>
        <w:t xml:space="preserve">investment for either upgrading or installing new energy- and resource related infrastructure in hotels (e.g. energy efficiency, renewables, water efficiency, waste management) against specific criteria. Using respective co-financing from government and/or commercial financing sources, appropriate financing conditions at lower interest rates (compared to commercial interest rate) will be proposed for the benefit of developers of investment projects, ideally leading to a Fund solution (e.g. "Sustainable Tourism Fund") with financing sources being made available beyond this project. </w:t>
      </w:r>
      <w:r w:rsidR="00EA48ED" w:rsidRPr="00D20E21">
        <w:rPr>
          <w:rFonts w:cs="Calibri"/>
          <w:bCs/>
          <w:lang w:val="en-GB"/>
        </w:rPr>
        <w:t>New developments such as the COVID-19 Impact Fund set up by Egypt’s Central Bank in 2020 will also be considered in the setup of the financing mechanism.</w:t>
      </w:r>
    </w:p>
    <w:p w14:paraId="6EB74EFB" w14:textId="4F95D34D" w:rsidR="004E211A" w:rsidRPr="00D20E21" w:rsidRDefault="004E211A" w:rsidP="001529D7">
      <w:pPr>
        <w:numPr>
          <w:ilvl w:val="0"/>
          <w:numId w:val="8"/>
        </w:numPr>
        <w:tabs>
          <w:tab w:val="left" w:pos="426"/>
        </w:tabs>
        <w:spacing w:after="120"/>
        <w:ind w:left="0" w:firstLine="0"/>
        <w:rPr>
          <w:rFonts w:cs="Calibri"/>
          <w:bCs/>
          <w:lang w:val="en-GB"/>
        </w:rPr>
      </w:pPr>
      <w:r w:rsidRPr="00D20E21">
        <w:rPr>
          <w:rFonts w:cs="Calibri"/>
          <w:bCs/>
          <w:lang w:val="en-GB"/>
        </w:rPr>
        <w:t>The specific role of the</w:t>
      </w:r>
      <w:r w:rsidRPr="00D20E21" w:rsidDel="00C61F70">
        <w:rPr>
          <w:rFonts w:cs="Calibri"/>
          <w:bCs/>
          <w:lang w:val="en-GB"/>
        </w:rPr>
        <w:t xml:space="preserve"> </w:t>
      </w:r>
      <w:r w:rsidRPr="00D20E21">
        <w:rPr>
          <w:rFonts w:cs="Calibri"/>
          <w:bCs/>
          <w:lang w:val="en-GB"/>
        </w:rPr>
        <w:t xml:space="preserve">project under </w:t>
      </w:r>
      <w:r w:rsidR="005212A1" w:rsidRPr="00D20E21">
        <w:rPr>
          <w:rFonts w:cs="Calibri"/>
          <w:bCs/>
          <w:lang w:val="en-GB"/>
        </w:rPr>
        <w:t xml:space="preserve">this </w:t>
      </w:r>
      <w:r w:rsidRPr="00D20E21">
        <w:rPr>
          <w:rFonts w:cs="Calibri"/>
          <w:bCs/>
          <w:lang w:val="en-GB"/>
        </w:rPr>
        <w:t xml:space="preserve">output will be limited to technical assistance and acting as a facilitator for further consultations; the actual establishment of any new lending (or guarantee) mechanism will primarily rely on the project’s financing partners. The specific activities to be supported by the project may include: </w:t>
      </w:r>
    </w:p>
    <w:p w14:paraId="095DD8A4" w14:textId="77777777" w:rsidR="004E211A" w:rsidRPr="00D20E21" w:rsidRDefault="004E211A" w:rsidP="001529D7">
      <w:pPr>
        <w:pStyle w:val="ListParagraph"/>
        <w:numPr>
          <w:ilvl w:val="0"/>
          <w:numId w:val="9"/>
        </w:numPr>
      </w:pPr>
      <w:r w:rsidRPr="00D20E21">
        <w:t xml:space="preserve">Required background studies, analysis and initial drafting of the proposed financing scheme(s) and support for required follow-up consultations with the financing entities interested in developing the scheme(s) further;  </w:t>
      </w:r>
    </w:p>
    <w:p w14:paraId="704CBCF4" w14:textId="77777777" w:rsidR="004E211A" w:rsidRPr="00D20E21" w:rsidRDefault="004E211A" w:rsidP="001529D7">
      <w:pPr>
        <w:pStyle w:val="ListParagraph"/>
        <w:numPr>
          <w:ilvl w:val="0"/>
          <w:numId w:val="9"/>
        </w:numPr>
      </w:pPr>
      <w:r w:rsidRPr="00D20E21">
        <w:t xml:space="preserve">Support for technical due diligence of the projects proposed for financing and training of the participating banks on technical aspects of the projects; </w:t>
      </w:r>
    </w:p>
    <w:p w14:paraId="4AF9D161" w14:textId="77777777" w:rsidR="004E211A" w:rsidRPr="00D20E21" w:rsidRDefault="004E211A" w:rsidP="001529D7">
      <w:pPr>
        <w:pStyle w:val="ListParagraph"/>
        <w:numPr>
          <w:ilvl w:val="0"/>
          <w:numId w:val="9"/>
        </w:numPr>
      </w:pPr>
      <w:r w:rsidRPr="00D20E21">
        <w:lastRenderedPageBreak/>
        <w:t xml:space="preserve">Involving local community including men and women associations to act as intermediaries, helping to promote the lending mechanism and support the projects; and   </w:t>
      </w:r>
    </w:p>
    <w:p w14:paraId="6CE25013" w14:textId="77777777" w:rsidR="004E211A" w:rsidRPr="00D20E21" w:rsidRDefault="004E211A" w:rsidP="001529D7">
      <w:pPr>
        <w:pStyle w:val="ListParagraph"/>
        <w:numPr>
          <w:ilvl w:val="0"/>
          <w:numId w:val="9"/>
        </w:numPr>
      </w:pPr>
      <w:r w:rsidRPr="00D20E21">
        <w:t>Monitoring the impact and performance of the financing schemes introduced.</w:t>
      </w:r>
    </w:p>
    <w:p w14:paraId="61BCE6B3" w14:textId="77777777" w:rsidR="00F6790E" w:rsidRPr="00D20E21" w:rsidRDefault="00F6790E" w:rsidP="00747E91">
      <w:pPr>
        <w:keepNext/>
        <w:spacing w:before="240" w:after="240"/>
        <w:rPr>
          <w:u w:val="single"/>
          <w:lang w:val="en-GB"/>
        </w:rPr>
      </w:pPr>
      <w:r w:rsidRPr="00D20E21">
        <w:rPr>
          <w:u w:val="single"/>
          <w:lang w:val="en-GB"/>
        </w:rPr>
        <w:t xml:space="preserve">Component 2: Reducing GHG and </w:t>
      </w:r>
      <w:proofErr w:type="spellStart"/>
      <w:r w:rsidRPr="00D20E21">
        <w:rPr>
          <w:u w:val="single"/>
          <w:lang w:val="en-GB"/>
        </w:rPr>
        <w:t>UPOP</w:t>
      </w:r>
      <w:proofErr w:type="spellEnd"/>
      <w:r w:rsidRPr="00D20E21">
        <w:rPr>
          <w:u w:val="single"/>
          <w:lang w:val="en-GB"/>
        </w:rPr>
        <w:t xml:space="preserve"> emissions in targeted urban zones through innovations and public and private partnership</w:t>
      </w:r>
    </w:p>
    <w:p w14:paraId="26EB4D3A" w14:textId="17F0CE20" w:rsidR="00F6790E" w:rsidRPr="00D20E21" w:rsidRDefault="00F6790E" w:rsidP="008367CB">
      <w:pPr>
        <w:keepNext/>
        <w:spacing w:before="240" w:after="240"/>
        <w:rPr>
          <w:i/>
          <w:iCs/>
          <w:lang w:val="en-GB"/>
        </w:rPr>
      </w:pPr>
      <w:r w:rsidRPr="00D20E21">
        <w:rPr>
          <w:i/>
          <w:iCs/>
          <w:lang w:val="en-GB"/>
        </w:rPr>
        <w:t>Outcome 2.1</w:t>
      </w:r>
      <w:r w:rsidR="003E2863" w:rsidRPr="00D20E21">
        <w:rPr>
          <w:i/>
          <w:iCs/>
          <w:lang w:val="en-GB"/>
        </w:rPr>
        <w:t xml:space="preserve">: </w:t>
      </w:r>
      <w:r w:rsidRPr="00D20E21">
        <w:rPr>
          <w:i/>
          <w:iCs/>
          <w:lang w:val="en-GB"/>
        </w:rPr>
        <w:t>Institutional capacity developed for integrated urban planning in Sharm El-Sheikh to identify, design and implement innovative low-carbon</w:t>
      </w:r>
      <w:r w:rsidR="00847B55" w:rsidRPr="00D20E21">
        <w:rPr>
          <w:i/>
          <w:iCs/>
          <w:lang w:val="en-GB"/>
        </w:rPr>
        <w:t>,</w:t>
      </w:r>
      <w:r w:rsidRPr="00D20E21">
        <w:rPr>
          <w:i/>
          <w:iCs/>
          <w:lang w:val="en-GB"/>
        </w:rPr>
        <w:t xml:space="preserve"> climate-resilient </w:t>
      </w:r>
      <w:r w:rsidR="00847B55" w:rsidRPr="00D20E21">
        <w:rPr>
          <w:i/>
          <w:iCs/>
          <w:lang w:val="en-GB"/>
        </w:rPr>
        <w:t xml:space="preserve">sustainability </w:t>
      </w:r>
      <w:r w:rsidRPr="00D20E21">
        <w:rPr>
          <w:i/>
          <w:iCs/>
          <w:lang w:val="en-GB"/>
        </w:rPr>
        <w:t>solutions</w:t>
      </w:r>
    </w:p>
    <w:p w14:paraId="2BFE68A3" w14:textId="77777777" w:rsidR="00F6790E" w:rsidRPr="00D20E21" w:rsidRDefault="00F6790E" w:rsidP="001529D7">
      <w:pPr>
        <w:numPr>
          <w:ilvl w:val="0"/>
          <w:numId w:val="8"/>
        </w:numPr>
        <w:tabs>
          <w:tab w:val="left" w:pos="426"/>
        </w:tabs>
        <w:spacing w:after="120"/>
        <w:ind w:left="0" w:firstLine="0"/>
        <w:rPr>
          <w:rFonts w:cs="Calibri"/>
          <w:bCs/>
          <w:lang w:val="en-GB"/>
        </w:rPr>
      </w:pPr>
      <w:r w:rsidRPr="00D20E21">
        <w:rPr>
          <w:rFonts w:cs="Calibri"/>
          <w:bCs/>
          <w:lang w:val="en-GB"/>
        </w:rPr>
        <w:t>This outcome is targeted to deliver increased capacities at the institutional, managerial and technical levels at public and private entities coping with sustainable development planning and implementation. The result will be achieved by providing a series of training activities dedicated to different staff levels (administrative, managerial, technical) and considering gender specific needs.</w:t>
      </w:r>
    </w:p>
    <w:p w14:paraId="5A010264" w14:textId="77777777" w:rsidR="00F6790E" w:rsidRPr="00D20E21" w:rsidRDefault="00F6790E" w:rsidP="00F6790E">
      <w:pPr>
        <w:pStyle w:val="CommentSubject"/>
        <w:keepNext/>
        <w:spacing w:before="240" w:after="240"/>
        <w:rPr>
          <w:b w:val="0"/>
          <w:bCs w:val="0"/>
          <w:iCs/>
          <w:szCs w:val="24"/>
          <w:lang w:val="en-GB"/>
        </w:rPr>
      </w:pPr>
      <w:r w:rsidRPr="00D20E21">
        <w:rPr>
          <w:b w:val="0"/>
          <w:bCs w:val="0"/>
          <w:iCs/>
          <w:szCs w:val="24"/>
          <w:lang w:val="en-GB"/>
        </w:rPr>
        <w:t>Output 2.1.1: Training of staff in governorate, municipality and hotels on design and implementation of relevant low-carbon measures and sustainable development strategies</w:t>
      </w:r>
    </w:p>
    <w:p w14:paraId="73C5939C" w14:textId="2A2E3553" w:rsidR="00F6790E" w:rsidRPr="00D20E21" w:rsidRDefault="00F6790E" w:rsidP="001529D7">
      <w:pPr>
        <w:numPr>
          <w:ilvl w:val="0"/>
          <w:numId w:val="8"/>
        </w:numPr>
        <w:tabs>
          <w:tab w:val="left" w:pos="426"/>
        </w:tabs>
        <w:spacing w:after="120"/>
        <w:ind w:left="0" w:firstLine="0"/>
        <w:rPr>
          <w:rFonts w:cs="Calibri"/>
          <w:bCs/>
          <w:lang w:val="en-GB"/>
        </w:rPr>
      </w:pPr>
      <w:r w:rsidRPr="00D20E21">
        <w:rPr>
          <w:rFonts w:cs="Calibri"/>
          <w:bCs/>
          <w:i/>
          <w:iCs/>
          <w:lang w:val="en-GB"/>
        </w:rPr>
        <w:t>Training needs assessment and training plan</w:t>
      </w:r>
      <w:r w:rsidRPr="00D20E21">
        <w:rPr>
          <w:rFonts w:cs="Calibri"/>
          <w:bCs/>
          <w:lang w:val="en-GB"/>
        </w:rPr>
        <w:t xml:space="preserve">: The first approach will be to develop a needs assessment and a training plan targeting national and municipal institutions, private sector and </w:t>
      </w:r>
      <w:proofErr w:type="spellStart"/>
      <w:r w:rsidRPr="00D20E21">
        <w:rPr>
          <w:rFonts w:cs="Calibri"/>
          <w:bCs/>
          <w:lang w:val="en-GB"/>
        </w:rPr>
        <w:t>CSOs</w:t>
      </w:r>
      <w:proofErr w:type="spellEnd"/>
      <w:r w:rsidRPr="00D20E21">
        <w:rPr>
          <w:rFonts w:cs="Calibri"/>
          <w:bCs/>
          <w:lang w:val="en-GB"/>
        </w:rPr>
        <w:t>. A detailed training program and action plan will be designed in PY1, and the training program will be implemented throughout the project´s duration. In addition, a Sustainable City Capacity Scorecard</w:t>
      </w:r>
      <w:r w:rsidRPr="00D20E21">
        <w:rPr>
          <w:rStyle w:val="FootnoteReference"/>
          <w:bCs/>
          <w:lang w:val="en-GB"/>
        </w:rPr>
        <w:footnoteReference w:id="23"/>
      </w:r>
      <w:r w:rsidRPr="00D20E21">
        <w:rPr>
          <w:rFonts w:cs="Calibri"/>
          <w:bCs/>
          <w:lang w:val="en-GB"/>
        </w:rPr>
        <w:t xml:space="preserve"> will be developed in PY1 to track the improvement of the institutional capacities of the key institutions (and others that may be included during implementation) in planning, implementation and monitoring of urban, resilient, adaptive and sustainable growth. The Sustainable City Scorecard will be completed at mid-term and end of project as part of the project´s </w:t>
      </w:r>
      <w:proofErr w:type="spellStart"/>
      <w:r w:rsidRPr="00D20E21">
        <w:rPr>
          <w:rFonts w:cs="Calibri"/>
          <w:bCs/>
          <w:lang w:val="en-GB"/>
        </w:rPr>
        <w:t>M&amp;E</w:t>
      </w:r>
      <w:proofErr w:type="spellEnd"/>
      <w:r w:rsidRPr="00D20E21">
        <w:rPr>
          <w:rFonts w:cs="Calibri"/>
          <w:bCs/>
          <w:lang w:val="en-GB"/>
        </w:rPr>
        <w:t xml:space="preserve"> (Outcome 4.</w:t>
      </w:r>
      <w:r w:rsidR="0011551E" w:rsidRPr="00D20E21">
        <w:rPr>
          <w:rFonts w:cs="Calibri"/>
          <w:bCs/>
          <w:lang w:val="en-GB"/>
        </w:rPr>
        <w:t>1</w:t>
      </w:r>
      <w:r w:rsidRPr="00D20E21">
        <w:rPr>
          <w:rFonts w:cs="Calibri"/>
          <w:bCs/>
          <w:lang w:val="en-GB"/>
        </w:rPr>
        <w:t xml:space="preserve">). </w:t>
      </w:r>
    </w:p>
    <w:p w14:paraId="7DBCCD57" w14:textId="77777777" w:rsidR="00F6790E" w:rsidRPr="00D20E21" w:rsidRDefault="00F6790E" w:rsidP="001529D7">
      <w:pPr>
        <w:numPr>
          <w:ilvl w:val="0"/>
          <w:numId w:val="8"/>
        </w:numPr>
        <w:tabs>
          <w:tab w:val="left" w:pos="426"/>
        </w:tabs>
        <w:spacing w:after="120"/>
        <w:ind w:left="0" w:firstLine="0"/>
        <w:rPr>
          <w:rFonts w:cs="Calibri"/>
          <w:bCs/>
          <w:lang w:val="en-GB"/>
        </w:rPr>
      </w:pPr>
      <w:r w:rsidRPr="00D20E21">
        <w:rPr>
          <w:rFonts w:cs="Calibri"/>
          <w:bCs/>
          <w:lang w:val="en-GB"/>
        </w:rPr>
        <w:t xml:space="preserve">Within the themes identified in the plan, the specific services to be provided by the Project will be detailed, which may likely include short-term technical assistance and expertise for consultant-led trainings on: </w:t>
      </w:r>
    </w:p>
    <w:p w14:paraId="4F1E849B" w14:textId="77777777" w:rsidR="00F6790E" w:rsidRPr="00D20E21" w:rsidRDefault="00F6790E" w:rsidP="001529D7">
      <w:pPr>
        <w:pStyle w:val="ListParagraph"/>
        <w:numPr>
          <w:ilvl w:val="0"/>
          <w:numId w:val="9"/>
        </w:numPr>
      </w:pPr>
      <w:r w:rsidRPr="00D20E21">
        <w:t>Institutional capacity building concerning development, management and implementation of sustainable development strategies and action plans at municipal level. Target group: mainly municipal/governorate staff.</w:t>
      </w:r>
    </w:p>
    <w:p w14:paraId="60D20DD7" w14:textId="1F768D3B" w:rsidR="00F6790E" w:rsidRPr="00D20E21" w:rsidRDefault="00F6790E" w:rsidP="001529D7">
      <w:pPr>
        <w:pStyle w:val="ListParagraph"/>
        <w:numPr>
          <w:ilvl w:val="0"/>
          <w:numId w:val="9"/>
        </w:numPr>
      </w:pPr>
      <w:r w:rsidRPr="00D20E21">
        <w:t xml:space="preserve">Training of public and private sector representatives on </w:t>
      </w:r>
      <w:proofErr w:type="spellStart"/>
      <w:r w:rsidRPr="00D20E21">
        <w:t>MRV</w:t>
      </w:r>
      <w:proofErr w:type="spellEnd"/>
      <w:r w:rsidRPr="00D20E21">
        <w:t xml:space="preserve"> methodologies for GHG and other emission reductions, in line with the </w:t>
      </w:r>
      <w:proofErr w:type="spellStart"/>
      <w:r w:rsidR="00807DA8" w:rsidRPr="00D20E21">
        <w:t>SESSD</w:t>
      </w:r>
      <w:r w:rsidRPr="00D20E21">
        <w:t>S</w:t>
      </w:r>
      <w:proofErr w:type="spellEnd"/>
      <w:r w:rsidRPr="00D20E21">
        <w:t xml:space="preserve"> requirements and international standards</w:t>
      </w:r>
    </w:p>
    <w:p w14:paraId="7569E1A5" w14:textId="77777777" w:rsidR="00F6790E" w:rsidRPr="00D20E21" w:rsidRDefault="00F6790E" w:rsidP="001529D7">
      <w:pPr>
        <w:pStyle w:val="ListParagraph"/>
        <w:numPr>
          <w:ilvl w:val="0"/>
          <w:numId w:val="9"/>
        </w:numPr>
      </w:pPr>
      <w:r w:rsidRPr="00D20E21">
        <w:t>Technical training activities for public officers/technical staff of utilities concerning design principles, technical specifications and selection criteria for energy &amp; resource efficiency, renewable energy and waste management projects.</w:t>
      </w:r>
    </w:p>
    <w:p w14:paraId="7A027066" w14:textId="77777777" w:rsidR="00F6790E" w:rsidRPr="00D20E21" w:rsidRDefault="00F6790E" w:rsidP="001529D7">
      <w:pPr>
        <w:pStyle w:val="ListParagraph"/>
        <w:numPr>
          <w:ilvl w:val="0"/>
          <w:numId w:val="9"/>
        </w:numPr>
      </w:pPr>
      <w:r w:rsidRPr="00D20E21">
        <w:t>Training activities for hotel staff (technical managers/FM, etc.) on conducting energy assessments/audits in their facilities and implement energy monitoring and management practices in line with international standards and norms (e.g. ISO 50001/50002)</w:t>
      </w:r>
      <w:r w:rsidR="00A84E73" w:rsidRPr="00D20E21">
        <w:t xml:space="preserve">, </w:t>
      </w:r>
      <w:r w:rsidR="003466C3" w:rsidRPr="00D20E21">
        <w:t xml:space="preserve">including best practices on resource efficiency measures for </w:t>
      </w:r>
      <w:r w:rsidR="00966F62" w:rsidRPr="00D20E21">
        <w:t>hotels</w:t>
      </w:r>
    </w:p>
    <w:p w14:paraId="4A9EE3D4" w14:textId="77777777" w:rsidR="00F6790E" w:rsidRPr="00D20E21" w:rsidRDefault="00F6790E" w:rsidP="001529D7">
      <w:pPr>
        <w:pStyle w:val="ListParagraph"/>
        <w:numPr>
          <w:ilvl w:val="0"/>
          <w:numId w:val="9"/>
        </w:numPr>
      </w:pPr>
      <w:r w:rsidRPr="00D20E21">
        <w:t>Training activities for public officers and hotel managers/staff on green purchasing (criteria, tech specifications, selection of alternative products to e.g. single-use plastics)</w:t>
      </w:r>
    </w:p>
    <w:p w14:paraId="5A428ED5" w14:textId="10E63478" w:rsidR="00F6790E" w:rsidRPr="00D20E21" w:rsidRDefault="00F6790E" w:rsidP="001529D7">
      <w:pPr>
        <w:numPr>
          <w:ilvl w:val="0"/>
          <w:numId w:val="8"/>
        </w:numPr>
        <w:tabs>
          <w:tab w:val="left" w:pos="426"/>
        </w:tabs>
        <w:spacing w:after="120"/>
        <w:ind w:left="0" w:firstLine="0"/>
        <w:rPr>
          <w:rFonts w:cs="Calibri"/>
          <w:bCs/>
          <w:lang w:val="en-GB"/>
        </w:rPr>
      </w:pPr>
      <w:r w:rsidRPr="00D20E21">
        <w:rPr>
          <w:rFonts w:cs="Calibri"/>
          <w:bCs/>
          <w:lang w:val="en-GB"/>
        </w:rPr>
        <w:t xml:space="preserve">The training plan will be implemented throughout the project´s duration, building the capacities of at least </w:t>
      </w:r>
      <w:r w:rsidR="001B6592" w:rsidRPr="00D20E21">
        <w:rPr>
          <w:rFonts w:cs="Calibri"/>
          <w:bCs/>
          <w:lang w:val="en-GB"/>
        </w:rPr>
        <w:t xml:space="preserve">50 </w:t>
      </w:r>
      <w:r w:rsidRPr="00D20E21">
        <w:rPr>
          <w:rFonts w:cs="Calibri"/>
          <w:bCs/>
          <w:lang w:val="en-GB"/>
        </w:rPr>
        <w:t>public administration (municipal, governorate, national administration) staff and at least 2</w:t>
      </w:r>
      <w:r w:rsidR="001B6592" w:rsidRPr="00D20E21">
        <w:rPr>
          <w:rFonts w:cs="Calibri"/>
          <w:bCs/>
          <w:lang w:val="en-GB"/>
        </w:rPr>
        <w:t>0</w:t>
      </w:r>
      <w:r w:rsidRPr="00D20E21">
        <w:rPr>
          <w:rFonts w:cs="Calibri"/>
          <w:bCs/>
          <w:lang w:val="en-GB"/>
        </w:rPr>
        <w:t xml:space="preserve">0 private sector technical staff from private enterprises and 5 </w:t>
      </w:r>
      <w:proofErr w:type="spellStart"/>
      <w:r w:rsidRPr="00D20E21">
        <w:rPr>
          <w:rFonts w:cs="Calibri"/>
          <w:bCs/>
          <w:lang w:val="en-GB"/>
        </w:rPr>
        <w:t>CSOs</w:t>
      </w:r>
      <w:proofErr w:type="spellEnd"/>
      <w:r w:rsidRPr="00D20E21">
        <w:rPr>
          <w:rFonts w:cs="Calibri"/>
          <w:bCs/>
          <w:lang w:val="en-GB"/>
        </w:rPr>
        <w:t>/NGOs in and around Sharm El-Sheikh.</w:t>
      </w:r>
    </w:p>
    <w:p w14:paraId="5071B34F" w14:textId="76542D4E" w:rsidR="00F6790E" w:rsidRPr="00D20E21" w:rsidRDefault="00F6790E" w:rsidP="00CE463C">
      <w:pPr>
        <w:keepNext/>
        <w:spacing w:before="240" w:after="240"/>
        <w:rPr>
          <w:i/>
          <w:iCs/>
          <w:lang w:val="en-GB"/>
        </w:rPr>
      </w:pPr>
      <w:r w:rsidRPr="00D20E21">
        <w:rPr>
          <w:i/>
          <w:iCs/>
          <w:lang w:val="en-GB"/>
        </w:rPr>
        <w:t>Outcome 2.2</w:t>
      </w:r>
      <w:r w:rsidR="009360DC" w:rsidRPr="00D20E21">
        <w:rPr>
          <w:i/>
          <w:iCs/>
          <w:lang w:val="en-GB"/>
        </w:rPr>
        <w:t xml:space="preserve">: </w:t>
      </w:r>
      <w:r w:rsidRPr="00D20E21">
        <w:rPr>
          <w:i/>
          <w:iCs/>
          <w:lang w:val="en-GB"/>
        </w:rPr>
        <w:t xml:space="preserve">Reduced GHG emissions and other negative environmental impact through interventions addressing tourism facilities and the built environment in Sharm </w:t>
      </w:r>
      <w:proofErr w:type="spellStart"/>
      <w:r w:rsidRPr="00D20E21">
        <w:rPr>
          <w:i/>
          <w:iCs/>
          <w:lang w:val="en-GB"/>
        </w:rPr>
        <w:t>el</w:t>
      </w:r>
      <w:proofErr w:type="spellEnd"/>
      <w:r w:rsidRPr="00D20E21">
        <w:rPr>
          <w:i/>
          <w:iCs/>
          <w:lang w:val="en-GB"/>
        </w:rPr>
        <w:t xml:space="preserve"> Sheikh</w:t>
      </w:r>
    </w:p>
    <w:p w14:paraId="34F8B43E" w14:textId="11285945" w:rsidR="00F6790E" w:rsidRPr="00D20E21" w:rsidRDefault="00F6790E" w:rsidP="001529D7">
      <w:pPr>
        <w:numPr>
          <w:ilvl w:val="0"/>
          <w:numId w:val="8"/>
        </w:numPr>
        <w:tabs>
          <w:tab w:val="left" w:pos="426"/>
        </w:tabs>
        <w:spacing w:after="120"/>
        <w:ind w:left="0" w:firstLine="0"/>
        <w:rPr>
          <w:rFonts w:cs="Calibri"/>
          <w:bCs/>
          <w:lang w:val="en-GB"/>
        </w:rPr>
      </w:pPr>
      <w:r w:rsidRPr="00D20E21">
        <w:rPr>
          <w:rFonts w:cs="Calibri"/>
          <w:bCs/>
          <w:lang w:val="en-GB"/>
        </w:rPr>
        <w:t xml:space="preserve">This outcome will be focusing on demonstration activities and support concrete, on the ground activities that promote low-carbon and resource efficiency technologies in public and private sectors. The component will build on TA-funded activities supported below and under </w:t>
      </w:r>
      <w:r w:rsidR="001E5FA3" w:rsidRPr="00D20E21">
        <w:rPr>
          <w:rFonts w:cs="Calibri"/>
          <w:bCs/>
          <w:lang w:val="en-GB"/>
        </w:rPr>
        <w:t>O</w:t>
      </w:r>
      <w:r w:rsidRPr="00D20E21">
        <w:rPr>
          <w:rFonts w:cs="Calibri"/>
          <w:bCs/>
          <w:lang w:val="en-GB"/>
        </w:rPr>
        <w:t xml:space="preserve">utcome 1.2 and provide targeted cost-sharing GEF support for selected pilot investments in Sharm El-Sheikh, already from an early stage on and in parallel to the output 1.1.2 </w:t>
      </w:r>
      <w:proofErr w:type="spellStart"/>
      <w:r w:rsidR="00807DA8" w:rsidRPr="00D20E21">
        <w:rPr>
          <w:rFonts w:cs="Calibri"/>
          <w:bCs/>
          <w:lang w:val="en-GB"/>
        </w:rPr>
        <w:t>SESSD</w:t>
      </w:r>
      <w:r w:rsidRPr="00D20E21">
        <w:rPr>
          <w:rFonts w:cs="Calibri"/>
          <w:bCs/>
          <w:lang w:val="en-GB"/>
        </w:rPr>
        <w:t>S</w:t>
      </w:r>
      <w:proofErr w:type="spellEnd"/>
      <w:r w:rsidRPr="00D20E21">
        <w:rPr>
          <w:rFonts w:cs="Calibri"/>
          <w:bCs/>
          <w:lang w:val="en-GB"/>
        </w:rPr>
        <w:t xml:space="preserve"> development. </w:t>
      </w:r>
    </w:p>
    <w:p w14:paraId="4427807F" w14:textId="1047E2B9" w:rsidR="00F6790E" w:rsidRPr="00D20E21" w:rsidRDefault="00F6790E" w:rsidP="001529D7">
      <w:pPr>
        <w:numPr>
          <w:ilvl w:val="0"/>
          <w:numId w:val="8"/>
        </w:numPr>
        <w:tabs>
          <w:tab w:val="left" w:pos="426"/>
        </w:tabs>
        <w:spacing w:after="120"/>
        <w:ind w:left="0" w:firstLine="0"/>
        <w:rPr>
          <w:rFonts w:cs="Calibri"/>
          <w:bCs/>
          <w:lang w:val="en-GB"/>
        </w:rPr>
      </w:pPr>
      <w:r w:rsidRPr="00D20E21">
        <w:rPr>
          <w:rFonts w:cs="Calibri"/>
          <w:bCs/>
          <w:lang w:val="en-GB"/>
        </w:rPr>
        <w:lastRenderedPageBreak/>
        <w:t xml:space="preserve">In general, for all the envisaged outputs below, the TA will include support in technical design, installation and procurement specifications for the purchase of EE or RE equipment. Further guidance on the required technical specifications and other criteria for supporting the first installations will be provided in the documents to be finalized at the project inception phase. Besides the financial evaluation, all projects to be supported with GEF funding will be subject to technical due diligence and verification of the proper installation and performance of the system during the commissioning stage by the project’s technical expert(s) and/or installers authorized by the project before releasing the GEF support. </w:t>
      </w:r>
      <w:r w:rsidR="00D0227A" w:rsidRPr="00D20E21">
        <w:rPr>
          <w:rFonts w:cs="Calibri"/>
          <w:bCs/>
          <w:lang w:val="en-GB"/>
        </w:rPr>
        <w:t>Involvement of energy management information systems (EMIS</w:t>
      </w:r>
      <w:r w:rsidR="00D0227A" w:rsidRPr="00D20E21">
        <w:rPr>
          <w:rStyle w:val="FootnoteReference"/>
          <w:bCs/>
          <w:lang w:val="en-GB"/>
        </w:rPr>
        <w:footnoteReference w:id="24"/>
      </w:r>
      <w:r w:rsidR="00D0227A" w:rsidRPr="00D20E21">
        <w:rPr>
          <w:rFonts w:cs="Calibri"/>
          <w:bCs/>
          <w:lang w:val="en-GB"/>
        </w:rPr>
        <w:t xml:space="preserve">) will be promoted to the local government to monitor their energy related systems and infrastructures. </w:t>
      </w:r>
      <w:r w:rsidRPr="00D20E21">
        <w:rPr>
          <w:rFonts w:cs="Calibri"/>
          <w:bCs/>
          <w:lang w:val="en-GB"/>
        </w:rPr>
        <w:t xml:space="preserve">The investors receiving support are also expected to commit themselves to collecting and sharing with the project’s Implementing Partner and the </w:t>
      </w:r>
      <w:r w:rsidR="00BD2C88" w:rsidRPr="00D20E21">
        <w:rPr>
          <w:rFonts w:cs="Calibri"/>
          <w:bCs/>
          <w:lang w:val="en-GB"/>
        </w:rPr>
        <w:t>PMU</w:t>
      </w:r>
      <w:r w:rsidRPr="00D20E21">
        <w:rPr>
          <w:rFonts w:cs="Calibri"/>
          <w:bCs/>
          <w:lang w:val="en-GB"/>
        </w:rPr>
        <w:t xml:space="preserve"> monthly performance data of the installed systems for the duration of the</w:t>
      </w:r>
      <w:r w:rsidR="005B6BD4" w:rsidRPr="00D20E21">
        <w:rPr>
          <w:rFonts w:cs="Calibri"/>
          <w:bCs/>
          <w:lang w:val="en-GB"/>
        </w:rPr>
        <w:t xml:space="preserve"> p</w:t>
      </w:r>
      <w:r w:rsidR="00BD2C88" w:rsidRPr="00D20E21">
        <w:rPr>
          <w:rFonts w:cs="Calibri"/>
          <w:bCs/>
          <w:lang w:val="en-GB"/>
        </w:rPr>
        <w:t>roject</w:t>
      </w:r>
      <w:r w:rsidRPr="00D20E21">
        <w:rPr>
          <w:rFonts w:cs="Calibri"/>
          <w:bCs/>
          <w:lang w:val="en-GB"/>
        </w:rPr>
        <w:t xml:space="preserve">, which then can be used for further public awareness-raising and research activities. </w:t>
      </w:r>
    </w:p>
    <w:p w14:paraId="30D1857C" w14:textId="50A00570" w:rsidR="00A32F26" w:rsidRPr="00D20E21" w:rsidRDefault="00A32F26" w:rsidP="001529D7">
      <w:pPr>
        <w:numPr>
          <w:ilvl w:val="0"/>
          <w:numId w:val="8"/>
        </w:numPr>
        <w:tabs>
          <w:tab w:val="left" w:pos="426"/>
        </w:tabs>
        <w:spacing w:after="120"/>
        <w:ind w:left="0" w:firstLine="0"/>
        <w:rPr>
          <w:rFonts w:cs="Calibri"/>
          <w:bCs/>
          <w:lang w:val="en-GB"/>
        </w:rPr>
      </w:pPr>
      <w:r w:rsidRPr="00D20E21">
        <w:rPr>
          <w:rFonts w:cs="Calibri"/>
          <w:bCs/>
          <w:lang w:val="en-GB"/>
        </w:rPr>
        <w:t xml:space="preserve">The conditions and principles under which </w:t>
      </w:r>
      <w:r w:rsidR="00F54F55" w:rsidRPr="00D20E21">
        <w:rPr>
          <w:rFonts w:cs="Calibri"/>
          <w:bCs/>
          <w:lang w:val="en-GB"/>
        </w:rPr>
        <w:t xml:space="preserve">the </w:t>
      </w:r>
      <w:r w:rsidRPr="00D20E21">
        <w:rPr>
          <w:rFonts w:cs="Calibri"/>
          <w:bCs/>
          <w:lang w:val="en-GB"/>
        </w:rPr>
        <w:t xml:space="preserve">pilot investments </w:t>
      </w:r>
      <w:r w:rsidR="00F54F55" w:rsidRPr="00D20E21">
        <w:rPr>
          <w:rFonts w:cs="Calibri"/>
          <w:bCs/>
          <w:lang w:val="en-GB"/>
        </w:rPr>
        <w:t>under this Outcome</w:t>
      </w:r>
      <w:r w:rsidR="00011E59" w:rsidRPr="00D20E21">
        <w:rPr>
          <w:rFonts w:cs="Calibri"/>
          <w:bCs/>
          <w:lang w:val="en-GB"/>
        </w:rPr>
        <w:t xml:space="preserve"> 2.2</w:t>
      </w:r>
      <w:r w:rsidR="00F54F55" w:rsidRPr="00D20E21">
        <w:rPr>
          <w:rFonts w:cs="Calibri"/>
          <w:bCs/>
          <w:lang w:val="en-GB"/>
        </w:rPr>
        <w:t xml:space="preserve"> </w:t>
      </w:r>
      <w:r w:rsidRPr="00D20E21">
        <w:rPr>
          <w:rFonts w:cs="Calibri"/>
          <w:bCs/>
          <w:lang w:val="en-GB"/>
        </w:rPr>
        <w:t xml:space="preserve">can obtain GEF </w:t>
      </w:r>
      <w:r w:rsidR="00F54F55" w:rsidRPr="00D20E21">
        <w:rPr>
          <w:rFonts w:cs="Calibri"/>
          <w:bCs/>
          <w:lang w:val="en-GB"/>
        </w:rPr>
        <w:t>cost-sharing are outlined in Annex 8.</w:t>
      </w:r>
    </w:p>
    <w:p w14:paraId="3A795709" w14:textId="77777777" w:rsidR="00F6790E" w:rsidRPr="00D20E21" w:rsidRDefault="00F6790E" w:rsidP="00F6790E">
      <w:pPr>
        <w:pStyle w:val="CommentSubject"/>
        <w:keepNext/>
        <w:spacing w:before="240" w:after="240"/>
        <w:rPr>
          <w:b w:val="0"/>
          <w:bCs w:val="0"/>
          <w:iCs/>
          <w:szCs w:val="24"/>
          <w:lang w:val="en-GB"/>
        </w:rPr>
      </w:pPr>
      <w:r w:rsidRPr="00D20E21">
        <w:rPr>
          <w:b w:val="0"/>
          <w:bCs w:val="0"/>
          <w:iCs/>
          <w:szCs w:val="24"/>
          <w:lang w:val="en-GB"/>
        </w:rPr>
        <w:t>Output 2.2.1: Pilot low carbon technology solutions in public infrastructure of Sharm El Sheikh developed and applied</w:t>
      </w:r>
    </w:p>
    <w:p w14:paraId="5C0CD85F" w14:textId="2EC2F43F" w:rsidR="00F6790E" w:rsidRPr="00D20E21" w:rsidRDefault="00F6790E" w:rsidP="001529D7">
      <w:pPr>
        <w:numPr>
          <w:ilvl w:val="0"/>
          <w:numId w:val="8"/>
        </w:numPr>
        <w:tabs>
          <w:tab w:val="left" w:pos="426"/>
        </w:tabs>
        <w:spacing w:after="120"/>
        <w:ind w:left="0" w:firstLine="0"/>
        <w:rPr>
          <w:rFonts w:cs="Calibri"/>
          <w:bCs/>
          <w:lang w:val="en-GB"/>
        </w:rPr>
      </w:pPr>
      <w:r w:rsidRPr="00D20E21">
        <w:rPr>
          <w:rFonts w:cs="Calibri"/>
          <w:bCs/>
          <w:lang w:val="en-GB"/>
        </w:rPr>
        <w:t>In order to showcase low carbon technologies in Sharm El-Sheikh and demonstrate what can be done to reduce resource consumption in the built environment, GEF financing will be used as</w:t>
      </w:r>
      <w:r w:rsidR="00090B95" w:rsidRPr="00D20E21">
        <w:rPr>
          <w:rFonts w:cs="Calibri"/>
          <w:bCs/>
          <w:lang w:val="en-GB"/>
        </w:rPr>
        <w:t xml:space="preserve"> </w:t>
      </w:r>
      <w:r w:rsidRPr="00D20E21">
        <w:rPr>
          <w:rFonts w:cs="Calibri"/>
          <w:bCs/>
          <w:lang w:val="en-GB"/>
        </w:rPr>
        <w:t xml:space="preserve">complementary </w:t>
      </w:r>
      <w:r w:rsidR="00090B95" w:rsidRPr="00D20E21">
        <w:rPr>
          <w:rFonts w:cs="Calibri"/>
          <w:bCs/>
          <w:lang w:val="en-GB"/>
        </w:rPr>
        <w:t xml:space="preserve">financial contributions </w:t>
      </w:r>
      <w:r w:rsidRPr="00D20E21">
        <w:rPr>
          <w:rFonts w:cs="Calibri"/>
          <w:bCs/>
          <w:lang w:val="en-GB"/>
        </w:rPr>
        <w:t xml:space="preserve"> to leverage municipal and national sources of financing and other funding sources (private sector) for implementation of best practice energy efficiency and renewable energy measures in new and existing public buildings, public infrastructure, such as wastewater treatment, desalination plants, Sharm El-Sheikh Airport, street lighting using standalone on-grid and off-grid (battery-powered) solar PV in combination with LED (light emitting diode) lighting.</w:t>
      </w:r>
    </w:p>
    <w:p w14:paraId="73D5A820" w14:textId="008AB664" w:rsidR="00F6790E" w:rsidRPr="00D20E21" w:rsidRDefault="00F6790E" w:rsidP="001529D7">
      <w:pPr>
        <w:numPr>
          <w:ilvl w:val="0"/>
          <w:numId w:val="8"/>
        </w:numPr>
        <w:tabs>
          <w:tab w:val="left" w:pos="426"/>
        </w:tabs>
        <w:spacing w:after="120"/>
        <w:ind w:left="0" w:firstLine="0"/>
        <w:rPr>
          <w:rFonts w:cs="Calibri"/>
          <w:bCs/>
          <w:lang w:val="en-GB"/>
        </w:rPr>
      </w:pPr>
      <w:r w:rsidRPr="00D20E21">
        <w:rPr>
          <w:rFonts w:cs="Calibri"/>
          <w:bCs/>
          <w:lang w:val="en-GB"/>
        </w:rPr>
        <w:t xml:space="preserve">Number of target investments supported: 2-3, project investment volume approx. </w:t>
      </w:r>
      <w:r w:rsidR="00F00A72" w:rsidRPr="00D20E21">
        <w:rPr>
          <w:rFonts w:cs="Calibri"/>
          <w:bCs/>
          <w:lang w:val="en-GB"/>
        </w:rPr>
        <w:t>2-3</w:t>
      </w:r>
      <w:r w:rsidRPr="00D20E21">
        <w:rPr>
          <w:rFonts w:cs="Calibri"/>
          <w:bCs/>
          <w:lang w:val="en-GB"/>
        </w:rPr>
        <w:t xml:space="preserve"> million USD</w:t>
      </w:r>
    </w:p>
    <w:p w14:paraId="669FB7E1" w14:textId="77777777" w:rsidR="00F6790E" w:rsidRPr="00D20E21" w:rsidRDefault="00F6790E" w:rsidP="00F6790E">
      <w:pPr>
        <w:pStyle w:val="CommentSubject"/>
        <w:keepNext/>
        <w:spacing w:before="240" w:after="240"/>
        <w:rPr>
          <w:b w:val="0"/>
          <w:bCs w:val="0"/>
          <w:iCs/>
          <w:szCs w:val="24"/>
          <w:lang w:val="en-GB"/>
        </w:rPr>
      </w:pPr>
      <w:r w:rsidRPr="00D20E21">
        <w:rPr>
          <w:b w:val="0"/>
          <w:bCs w:val="0"/>
          <w:iCs/>
          <w:szCs w:val="24"/>
          <w:lang w:val="en-GB"/>
        </w:rPr>
        <w:t>Output 2.2.2: Pilot projects introducing energy &amp; water efficiency measures, and innovative transportation modes implemented by hotels in Sharm El Sheikh</w:t>
      </w:r>
    </w:p>
    <w:p w14:paraId="185E0E14" w14:textId="77777777" w:rsidR="00F6790E" w:rsidRPr="00D20E21" w:rsidRDefault="00F6790E" w:rsidP="001529D7">
      <w:pPr>
        <w:numPr>
          <w:ilvl w:val="0"/>
          <w:numId w:val="8"/>
        </w:numPr>
        <w:tabs>
          <w:tab w:val="left" w:pos="426"/>
        </w:tabs>
        <w:spacing w:after="120"/>
        <w:ind w:left="0" w:firstLine="0"/>
        <w:rPr>
          <w:rFonts w:cs="Calibri"/>
          <w:bCs/>
          <w:lang w:val="en-GB"/>
        </w:rPr>
      </w:pPr>
      <w:r w:rsidRPr="00D20E21">
        <w:rPr>
          <w:lang w:val="en-GB"/>
        </w:rPr>
        <w:t xml:space="preserve">Some international and national hotel chains have a relevant presence in </w:t>
      </w:r>
      <w:r w:rsidRPr="00D20E21">
        <w:rPr>
          <w:rFonts w:cs="Calibri"/>
          <w:bCs/>
          <w:lang w:val="en-GB"/>
        </w:rPr>
        <w:t>Sharm El-Sheikh</w:t>
      </w:r>
      <w:r w:rsidRPr="00D20E21">
        <w:rPr>
          <w:lang w:val="en-GB"/>
        </w:rPr>
        <w:t xml:space="preserve">, as </w:t>
      </w:r>
      <w:proofErr w:type="spellStart"/>
      <w:r w:rsidRPr="00D20E21">
        <w:rPr>
          <w:lang w:val="en-GB"/>
        </w:rPr>
        <w:t>Travco</w:t>
      </w:r>
      <w:proofErr w:type="spellEnd"/>
      <w:r w:rsidRPr="00D20E21">
        <w:rPr>
          <w:lang w:val="en-GB"/>
        </w:rPr>
        <w:t xml:space="preserve"> Group, Marriott, Intercontinental, Sheraton and </w:t>
      </w:r>
      <w:proofErr w:type="spellStart"/>
      <w:r w:rsidRPr="00D20E21">
        <w:rPr>
          <w:lang w:val="en-GB"/>
        </w:rPr>
        <w:t>Mövenpick</w:t>
      </w:r>
      <w:proofErr w:type="spellEnd"/>
      <w:r w:rsidRPr="00D20E21">
        <w:rPr>
          <w:lang w:val="en-GB"/>
        </w:rPr>
        <w:t>; some of them already show a high interest and activity in investing in low carbon technologies, while others, mainly smaller owner-led hotels have been facing financial limitations over the past years and therefore have not engaged widely on energy and resource efficiency projects.</w:t>
      </w:r>
    </w:p>
    <w:p w14:paraId="6B4ED8D9" w14:textId="0F655741" w:rsidR="00F6790E" w:rsidRPr="00283A2F" w:rsidRDefault="00F6790E" w:rsidP="001529D7">
      <w:pPr>
        <w:numPr>
          <w:ilvl w:val="0"/>
          <w:numId w:val="8"/>
        </w:numPr>
        <w:tabs>
          <w:tab w:val="left" w:pos="426"/>
        </w:tabs>
        <w:spacing w:after="120"/>
        <w:ind w:left="0" w:firstLine="0"/>
        <w:rPr>
          <w:rFonts w:cs="Calibri"/>
          <w:bCs/>
          <w:lang w:val="en-GB"/>
        </w:rPr>
      </w:pPr>
      <w:r w:rsidRPr="00D20E21">
        <w:rPr>
          <w:rFonts w:cs="Calibri"/>
          <w:bCs/>
          <w:i/>
          <w:iCs/>
          <w:lang w:val="en-GB"/>
        </w:rPr>
        <w:t>Increasing the investment in innovative low carbon and resource efficiency technologies in hotel facilities</w:t>
      </w:r>
      <w:r w:rsidRPr="00D20E21">
        <w:rPr>
          <w:rFonts w:cs="Calibri"/>
          <w:bCs/>
          <w:lang w:val="en-GB"/>
        </w:rPr>
        <w:t xml:space="preserve"> will be supported in this component, by promoting the mobilization of innovative, commercially driven investments of more energy and resource efficient technologies</w:t>
      </w:r>
      <w:r w:rsidR="004F28D3" w:rsidRPr="00D20E21">
        <w:rPr>
          <w:rFonts w:cs="Calibri"/>
          <w:bCs/>
          <w:lang w:val="en-GB"/>
        </w:rPr>
        <w:t>, leading to GHG emission reductions and increased use of resources among the hotel and tourism industry</w:t>
      </w:r>
      <w:r w:rsidRPr="00D20E21">
        <w:rPr>
          <w:rFonts w:cs="Calibri"/>
          <w:bCs/>
          <w:lang w:val="en-GB"/>
        </w:rPr>
        <w:t xml:space="preserve">. Based on a competitive selection process to be developed and introduced in cooperation with </w:t>
      </w:r>
      <w:proofErr w:type="spellStart"/>
      <w:r w:rsidRPr="00D20E21">
        <w:rPr>
          <w:rFonts w:cs="Calibri"/>
          <w:bCs/>
          <w:lang w:val="en-GB"/>
        </w:rPr>
        <w:t>EHA</w:t>
      </w:r>
      <w:proofErr w:type="spellEnd"/>
      <w:r w:rsidRPr="00D20E21">
        <w:rPr>
          <w:rFonts w:cs="Calibri"/>
          <w:bCs/>
          <w:lang w:val="en-GB"/>
        </w:rPr>
        <w:t xml:space="preserve">, the project will select hotels and resorts that submit their investment proposals, covering a range of projects improving the use of energy and resources and </w:t>
      </w:r>
      <w:r w:rsidR="00883572" w:rsidRPr="00D20E21">
        <w:rPr>
          <w:rFonts w:cs="Calibri"/>
          <w:bCs/>
          <w:lang w:val="en-GB"/>
        </w:rPr>
        <w:t>provide</w:t>
      </w:r>
      <w:r w:rsidRPr="00D20E21">
        <w:rPr>
          <w:rFonts w:cs="Calibri"/>
          <w:bCs/>
          <w:lang w:val="en-GB"/>
        </w:rPr>
        <w:t xml:space="preserve"> them with TA and co-financing for implementation. The amount of </w:t>
      </w:r>
      <w:r w:rsidR="00090B95" w:rsidRPr="00D20E21">
        <w:rPr>
          <w:rFonts w:cs="Calibri"/>
          <w:bCs/>
          <w:lang w:val="en-GB"/>
        </w:rPr>
        <w:t xml:space="preserve">financial contributions </w:t>
      </w:r>
      <w:r w:rsidRPr="00D20E21">
        <w:rPr>
          <w:rFonts w:cs="Calibri"/>
          <w:bCs/>
          <w:lang w:val="en-GB"/>
        </w:rPr>
        <w:t xml:space="preserve"> from GEF</w:t>
      </w:r>
      <w:r w:rsidR="00171038" w:rsidRPr="00D20E21">
        <w:rPr>
          <w:rFonts w:cs="Calibri"/>
          <w:bCs/>
          <w:lang w:val="en-GB"/>
        </w:rPr>
        <w:t xml:space="preserve"> </w:t>
      </w:r>
      <w:r w:rsidRPr="00D20E21">
        <w:rPr>
          <w:rFonts w:cs="Calibri"/>
          <w:bCs/>
          <w:lang w:val="en-GB"/>
        </w:rPr>
        <w:t>will be based on a set of criteria, including maturity of technologies put in place, amount of energy saved or renewable energy</w:t>
      </w:r>
      <w:r w:rsidRPr="00283A2F">
        <w:rPr>
          <w:rFonts w:cs="Calibri"/>
          <w:bCs/>
          <w:lang w:val="en-GB"/>
        </w:rPr>
        <w:t xml:space="preserve"> produced, and other hard and soft criteria (e.g. other environmental benefits achieved, number of combined measures implemented, willingness to disseminate and promote good practice). The following types of investments will be eventually considered eligible:</w:t>
      </w:r>
    </w:p>
    <w:p w14:paraId="4AE1F6E4" w14:textId="77777777" w:rsidR="00F6790E" w:rsidRPr="00283A2F" w:rsidRDefault="00F6790E" w:rsidP="00F21769">
      <w:pPr>
        <w:pStyle w:val="ListParagraph"/>
        <w:numPr>
          <w:ilvl w:val="0"/>
          <w:numId w:val="60"/>
        </w:numPr>
      </w:pPr>
      <w:r w:rsidRPr="00283A2F">
        <w:t>Replacement of lighting systems based on LED technology (indoor and outdoor)</w:t>
      </w:r>
    </w:p>
    <w:p w14:paraId="59C95E9F" w14:textId="5D868710" w:rsidR="00F6790E" w:rsidRPr="00283A2F" w:rsidRDefault="00F6790E" w:rsidP="00F21769">
      <w:pPr>
        <w:pStyle w:val="ListParagraph"/>
        <w:numPr>
          <w:ilvl w:val="0"/>
          <w:numId w:val="60"/>
        </w:numPr>
      </w:pPr>
      <w:r w:rsidRPr="00283A2F">
        <w:t>Purchase and installation of high-efficient equipment (e.g. boilers, pumps, office equipment, chillers, heat recovery units, etc.)</w:t>
      </w:r>
    </w:p>
    <w:p w14:paraId="1D3FD2C7" w14:textId="77777777" w:rsidR="00F6790E" w:rsidRPr="00283A2F" w:rsidRDefault="00F6790E" w:rsidP="00F21769">
      <w:pPr>
        <w:pStyle w:val="ListParagraph"/>
        <w:numPr>
          <w:ilvl w:val="0"/>
          <w:numId w:val="60"/>
        </w:numPr>
      </w:pPr>
      <w:r w:rsidRPr="00283A2F">
        <w:t>Improvement of heating/hot water preparation, ventilation and A/C systems</w:t>
      </w:r>
    </w:p>
    <w:p w14:paraId="3485EE0A" w14:textId="2F3BB1E5" w:rsidR="00F6790E" w:rsidRPr="00283A2F" w:rsidRDefault="00F6790E" w:rsidP="00F21769">
      <w:pPr>
        <w:pStyle w:val="ListParagraph"/>
        <w:numPr>
          <w:ilvl w:val="0"/>
          <w:numId w:val="60"/>
        </w:numPr>
      </w:pPr>
      <w:r w:rsidRPr="00283A2F">
        <w:t>Reduction of cooling load (e.g. reduce heat sources, shading systems, free cooling</w:t>
      </w:r>
      <w:r w:rsidR="00A5566B" w:rsidRPr="00283A2F">
        <w:t>, remote A/C performance monitoring systems</w:t>
      </w:r>
      <w:r w:rsidRPr="00283A2F">
        <w:t>)</w:t>
      </w:r>
    </w:p>
    <w:p w14:paraId="20245D49" w14:textId="3E443BD8" w:rsidR="00BD2C88" w:rsidRPr="00283A2F" w:rsidRDefault="004F28D3" w:rsidP="00F21769">
      <w:pPr>
        <w:pStyle w:val="ListParagraph"/>
        <w:numPr>
          <w:ilvl w:val="0"/>
          <w:numId w:val="60"/>
        </w:numPr>
      </w:pPr>
      <w:r w:rsidRPr="00283A2F">
        <w:t>Supporting the phase-down of hydrofluorocarbons (HFCs) in A/C systems as well as replacing and safely disposing inefficient cooling appliances and refrigerants</w:t>
      </w:r>
    </w:p>
    <w:p w14:paraId="1109D5FE" w14:textId="77777777" w:rsidR="00F6790E" w:rsidRPr="00283A2F" w:rsidRDefault="00F6790E" w:rsidP="00F21769">
      <w:pPr>
        <w:pStyle w:val="ListParagraph"/>
        <w:numPr>
          <w:ilvl w:val="0"/>
          <w:numId w:val="60"/>
        </w:numPr>
      </w:pPr>
      <w:r w:rsidRPr="00283A2F">
        <w:t>Installation of energy controls and regulations systems (e.g. install occupancy-linked controls, room-based key cards, occupancy sensors, building energy monitoring systems)</w:t>
      </w:r>
    </w:p>
    <w:p w14:paraId="41633B61" w14:textId="77777777" w:rsidR="00F6790E" w:rsidRPr="00283A2F" w:rsidRDefault="00F6790E" w:rsidP="00F21769">
      <w:pPr>
        <w:pStyle w:val="ListParagraph"/>
        <w:numPr>
          <w:ilvl w:val="0"/>
          <w:numId w:val="60"/>
        </w:numPr>
      </w:pPr>
      <w:r w:rsidRPr="00283A2F">
        <w:lastRenderedPageBreak/>
        <w:t>Installation of water saving technologies (e.g. adjustable flow restrictors on taps, faucet aerators, reduce of water leakages, drip-irrigation systems)</w:t>
      </w:r>
    </w:p>
    <w:p w14:paraId="16E9C45E" w14:textId="113162FF" w:rsidR="00F6790E" w:rsidRPr="00283A2F" w:rsidRDefault="00F6790E" w:rsidP="00F21769">
      <w:pPr>
        <w:pStyle w:val="ListParagraph"/>
        <w:numPr>
          <w:ilvl w:val="0"/>
          <w:numId w:val="60"/>
        </w:numPr>
      </w:pPr>
      <w:r w:rsidRPr="00283A2F">
        <w:t>Innovative transportation systems offered by hotels to their guests and staff for local transportation (to/from hotels to city/airport, nearby destinations), e.g. using electric or hybrid vehicles or offering bikes for rent.</w:t>
      </w:r>
    </w:p>
    <w:p w14:paraId="211F129B" w14:textId="6C3EC1AF"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Hotels selected for the investment support will have the chance to benefit from TA services provided by the project, including energy assessment (energy audits), development of technical specifications, design and procurement support</w:t>
      </w:r>
      <w:r w:rsidR="00053607" w:rsidRPr="00283A2F">
        <w:rPr>
          <w:rFonts w:cs="Calibri"/>
          <w:bCs/>
          <w:lang w:val="en-GB"/>
        </w:rPr>
        <w:t xml:space="preserve">, as well as training </w:t>
      </w:r>
      <w:r w:rsidR="005B22B6" w:rsidRPr="00283A2F">
        <w:rPr>
          <w:rFonts w:cs="Calibri"/>
          <w:bCs/>
          <w:lang w:val="en-GB"/>
        </w:rPr>
        <w:t>courses for members of the hospitality industry</w:t>
      </w:r>
      <w:r w:rsidR="00463DF7" w:rsidRPr="00283A2F">
        <w:rPr>
          <w:rFonts w:cs="Calibri"/>
          <w:bCs/>
          <w:lang w:val="en-GB"/>
        </w:rPr>
        <w:t xml:space="preserve">, information on best practices and relevant </w:t>
      </w:r>
      <w:r w:rsidR="00F245A1" w:rsidRPr="00283A2F">
        <w:rPr>
          <w:rFonts w:cs="Calibri"/>
          <w:bCs/>
          <w:lang w:val="en-GB"/>
        </w:rPr>
        <w:t xml:space="preserve">energy and environment related </w:t>
      </w:r>
      <w:r w:rsidR="00463DF7" w:rsidRPr="00283A2F">
        <w:rPr>
          <w:rFonts w:cs="Calibri"/>
          <w:bCs/>
          <w:lang w:val="en-GB"/>
        </w:rPr>
        <w:t>indicators</w:t>
      </w:r>
      <w:r w:rsidRPr="00283A2F">
        <w:rPr>
          <w:rFonts w:cs="Calibri"/>
          <w:bCs/>
          <w:lang w:val="en-GB"/>
        </w:rPr>
        <w:t>. Reference will be also made to other UNDP-GEF financed initiatives, such as the “Improving the energy efficiency of lighting and other building appliances” Project or the UNEP initiative “U4E” (United for Efficiency), a global effort supporting developing countries and emerging economies to move their markets to energy-efficient appliances and equipment.</w:t>
      </w:r>
    </w:p>
    <w:p w14:paraId="3E99543B" w14:textId="2915C9FB" w:rsidR="004F28D3" w:rsidRPr="00283A2F" w:rsidRDefault="004F28D3" w:rsidP="001529D7">
      <w:pPr>
        <w:numPr>
          <w:ilvl w:val="0"/>
          <w:numId w:val="8"/>
        </w:numPr>
        <w:tabs>
          <w:tab w:val="left" w:pos="426"/>
        </w:tabs>
        <w:spacing w:after="120"/>
        <w:ind w:left="0" w:firstLine="0"/>
        <w:rPr>
          <w:rFonts w:cs="Calibri"/>
          <w:bCs/>
          <w:lang w:val="en-GB"/>
        </w:rPr>
      </w:pPr>
      <w:r w:rsidRPr="00283A2F">
        <w:rPr>
          <w:rFonts w:cs="Calibri"/>
          <w:bCs/>
          <w:lang w:val="en-GB"/>
        </w:rPr>
        <w:t>Since cooling applications constitute a major source of energy consumption in buildings in general and especially hotels, linkages to other initiatives will be sought. The “</w:t>
      </w:r>
      <w:proofErr w:type="spellStart"/>
      <w:r w:rsidRPr="00283A2F">
        <w:rPr>
          <w:rFonts w:cs="Calibri"/>
          <w:bCs/>
          <w:lang w:val="en-GB"/>
        </w:rPr>
        <w:t>COOL_ME</w:t>
      </w:r>
      <w:proofErr w:type="spellEnd"/>
      <w:r w:rsidRPr="00283A2F">
        <w:rPr>
          <w:rFonts w:cs="Calibri"/>
          <w:bCs/>
          <w:lang w:val="en-GB"/>
        </w:rPr>
        <w:t>”</w:t>
      </w:r>
      <w:r w:rsidRPr="00283A2F">
        <w:rPr>
          <w:rStyle w:val="FootnoteReference"/>
          <w:bCs/>
          <w:lang w:val="en-GB"/>
        </w:rPr>
        <w:footnoteReference w:id="25"/>
      </w:r>
      <w:r w:rsidRPr="00283A2F">
        <w:rPr>
          <w:rFonts w:cs="Calibri"/>
          <w:bCs/>
          <w:lang w:val="en-GB"/>
        </w:rPr>
        <w:t xml:space="preserve"> project </w:t>
      </w:r>
      <w:r w:rsidR="005C5759" w:rsidRPr="00283A2F">
        <w:rPr>
          <w:rFonts w:cs="Calibri"/>
          <w:bCs/>
          <w:lang w:val="en-GB"/>
        </w:rPr>
        <w:t xml:space="preserve">– with UNDP being a consortium member – will </w:t>
      </w:r>
      <w:r w:rsidRPr="00283A2F">
        <w:rPr>
          <w:rFonts w:cs="Calibri"/>
          <w:bCs/>
          <w:lang w:val="en-GB"/>
        </w:rPr>
        <w:t>promote accelerated technological change in cooling demand reduction</w:t>
      </w:r>
      <w:r w:rsidR="00995DBE" w:rsidRPr="00283A2F">
        <w:rPr>
          <w:rFonts w:cs="Calibri"/>
          <w:bCs/>
          <w:lang w:val="en-GB"/>
        </w:rPr>
        <w:t xml:space="preserve"> </w:t>
      </w:r>
      <w:r w:rsidRPr="00283A2F">
        <w:rPr>
          <w:rFonts w:cs="Calibri"/>
          <w:bCs/>
          <w:lang w:val="en-GB"/>
        </w:rPr>
        <w:t xml:space="preserve">and </w:t>
      </w:r>
      <w:r w:rsidR="005C5759" w:rsidRPr="00283A2F">
        <w:rPr>
          <w:rFonts w:cs="Calibri"/>
          <w:bCs/>
          <w:lang w:val="en-GB"/>
        </w:rPr>
        <w:t>support the capacity of building &amp; facility managers as well as engineers, service technicians and stakeholders on local and national authority level.</w:t>
      </w:r>
    </w:p>
    <w:p w14:paraId="40199096" w14:textId="126CE0FC" w:rsidR="008F4044" w:rsidRPr="00283A2F" w:rsidRDefault="00F6790E" w:rsidP="001529D7">
      <w:pPr>
        <w:numPr>
          <w:ilvl w:val="0"/>
          <w:numId w:val="8"/>
        </w:numPr>
        <w:tabs>
          <w:tab w:val="left" w:pos="426"/>
        </w:tabs>
        <w:spacing w:after="120"/>
        <w:ind w:left="0" w:firstLine="0"/>
        <w:rPr>
          <w:lang w:val="en-GB"/>
        </w:rPr>
      </w:pPr>
      <w:r w:rsidRPr="00283A2F">
        <w:rPr>
          <w:rFonts w:cs="Calibri"/>
          <w:bCs/>
          <w:lang w:val="en-GB"/>
        </w:rPr>
        <w:t xml:space="preserve">Hoteliers will be also enhanced to apply good environmental practice and demonstrate commitment to long-term continuous improvements, e.g. by certifying their facilities according to the available Green Star hotel rating </w:t>
      </w:r>
      <w:r w:rsidR="004B0ABA" w:rsidRPr="00283A2F">
        <w:rPr>
          <w:rFonts w:cs="Calibri"/>
          <w:bCs/>
          <w:lang w:val="en-GB"/>
        </w:rPr>
        <w:t>program</w:t>
      </w:r>
      <w:r w:rsidRPr="00283A2F">
        <w:rPr>
          <w:rFonts w:cs="Calibri"/>
          <w:bCs/>
          <w:lang w:val="en-GB"/>
        </w:rPr>
        <w:t xml:space="preserve"> promoted by </w:t>
      </w:r>
      <w:proofErr w:type="spellStart"/>
      <w:r w:rsidRPr="00283A2F">
        <w:rPr>
          <w:rFonts w:cs="Calibri"/>
          <w:bCs/>
          <w:lang w:val="en-GB"/>
        </w:rPr>
        <w:t>M</w:t>
      </w:r>
      <w:r w:rsidR="00326795" w:rsidRPr="00283A2F">
        <w:rPr>
          <w:rFonts w:cs="Calibri"/>
          <w:bCs/>
          <w:lang w:val="en-GB"/>
        </w:rPr>
        <w:t>OTA</w:t>
      </w:r>
      <w:proofErr w:type="spellEnd"/>
      <w:r w:rsidRPr="00283A2F">
        <w:rPr>
          <w:rFonts w:cs="Calibri"/>
          <w:bCs/>
          <w:lang w:val="en-GB"/>
        </w:rPr>
        <w:t>/</w:t>
      </w:r>
      <w:r w:rsidR="007F0485" w:rsidRPr="00283A2F">
        <w:rPr>
          <w:rFonts w:cs="Calibri"/>
          <w:bCs/>
          <w:lang w:val="en-GB"/>
        </w:rPr>
        <w:t>S</w:t>
      </w:r>
      <w:r w:rsidRPr="00283A2F">
        <w:rPr>
          <w:rFonts w:cs="Calibri"/>
          <w:bCs/>
          <w:lang w:val="en-GB"/>
        </w:rPr>
        <w:t xml:space="preserve">TU and </w:t>
      </w:r>
      <w:proofErr w:type="spellStart"/>
      <w:r w:rsidRPr="00283A2F">
        <w:rPr>
          <w:rFonts w:cs="Calibri"/>
          <w:bCs/>
          <w:lang w:val="en-GB"/>
        </w:rPr>
        <w:t>EHA</w:t>
      </w:r>
      <w:proofErr w:type="spellEnd"/>
      <w:r w:rsidRPr="00283A2F">
        <w:rPr>
          <w:rFonts w:cs="Calibri"/>
          <w:bCs/>
          <w:lang w:val="en-GB"/>
        </w:rPr>
        <w:t>, by introducing other management systems (e.g. environmental management according to ISO 14.001 or energy management according ISO 50.001</w:t>
      </w:r>
      <w:r w:rsidR="00E229C2" w:rsidRPr="00283A2F">
        <w:rPr>
          <w:rFonts w:cs="Calibri"/>
          <w:bCs/>
          <w:lang w:val="en-GB"/>
        </w:rPr>
        <w:t>;</w:t>
      </w:r>
      <w:r w:rsidRPr="00283A2F">
        <w:rPr>
          <w:rFonts w:cs="Calibri"/>
          <w:bCs/>
          <w:lang w:val="en-GB"/>
        </w:rPr>
        <w:t xml:space="preserve"> </w:t>
      </w:r>
      <w:r w:rsidR="00E229C2" w:rsidRPr="00283A2F">
        <w:rPr>
          <w:rFonts w:cs="Calibri"/>
          <w:bCs/>
          <w:lang w:val="en-GB"/>
        </w:rPr>
        <w:t xml:space="preserve">please </w:t>
      </w:r>
      <w:r w:rsidRPr="00283A2F">
        <w:rPr>
          <w:rFonts w:cs="Calibri"/>
          <w:bCs/>
          <w:lang w:val="en-GB"/>
        </w:rPr>
        <w:t>refer also to Output 3.5.1</w:t>
      </w:r>
      <w:r w:rsidR="00E229C2" w:rsidRPr="00283A2F">
        <w:rPr>
          <w:rFonts w:cs="Calibri"/>
          <w:bCs/>
          <w:lang w:val="en-GB"/>
        </w:rPr>
        <w:t>)</w:t>
      </w:r>
      <w:r w:rsidRPr="00283A2F">
        <w:rPr>
          <w:rFonts w:cs="Calibri"/>
          <w:bCs/>
          <w:lang w:val="en-GB"/>
        </w:rPr>
        <w:t xml:space="preserve">. </w:t>
      </w:r>
      <w:r w:rsidR="00E76873" w:rsidRPr="00283A2F">
        <w:rPr>
          <w:lang w:val="en-GB"/>
        </w:rPr>
        <w:t xml:space="preserve">The Egyptian Tourism Federation’s </w:t>
      </w:r>
      <w:r w:rsidR="007215F3" w:rsidRPr="00283A2F">
        <w:rPr>
          <w:lang w:val="en-GB"/>
        </w:rPr>
        <w:t>C</w:t>
      </w:r>
      <w:r w:rsidR="00E76873" w:rsidRPr="00283A2F">
        <w:rPr>
          <w:lang w:val="en-GB"/>
        </w:rPr>
        <w:t xml:space="preserve">ommittee on </w:t>
      </w:r>
      <w:r w:rsidR="007215F3" w:rsidRPr="00283A2F">
        <w:rPr>
          <w:lang w:val="en-GB"/>
        </w:rPr>
        <w:t>E</w:t>
      </w:r>
      <w:r w:rsidR="00E76873" w:rsidRPr="00283A2F">
        <w:rPr>
          <w:lang w:val="en-GB"/>
        </w:rPr>
        <w:t xml:space="preserve">nvironmental </w:t>
      </w:r>
      <w:r w:rsidR="007215F3" w:rsidRPr="00283A2F">
        <w:rPr>
          <w:lang w:val="en-GB"/>
        </w:rPr>
        <w:t>P</w:t>
      </w:r>
      <w:r w:rsidR="00E76873" w:rsidRPr="00283A2F">
        <w:rPr>
          <w:lang w:val="en-GB"/>
        </w:rPr>
        <w:t xml:space="preserve">rotection &amp; </w:t>
      </w:r>
      <w:r w:rsidR="007215F3" w:rsidRPr="00283A2F">
        <w:rPr>
          <w:lang w:val="en-GB"/>
        </w:rPr>
        <w:t>S</w:t>
      </w:r>
      <w:r w:rsidR="00E76873" w:rsidRPr="00283A2F">
        <w:rPr>
          <w:lang w:val="en-GB"/>
        </w:rPr>
        <w:t xml:space="preserve">ustainable </w:t>
      </w:r>
      <w:r w:rsidR="007215F3" w:rsidRPr="00283A2F">
        <w:rPr>
          <w:lang w:val="en-GB"/>
        </w:rPr>
        <w:t>D</w:t>
      </w:r>
      <w:r w:rsidR="00E76873" w:rsidRPr="00283A2F">
        <w:rPr>
          <w:lang w:val="en-GB"/>
        </w:rPr>
        <w:t xml:space="preserve">evelopment in collaboration with </w:t>
      </w:r>
      <w:r w:rsidR="007736EA" w:rsidRPr="00283A2F">
        <w:rPr>
          <w:lang w:val="en-GB"/>
        </w:rPr>
        <w:t>the UNDP</w:t>
      </w:r>
      <w:r w:rsidR="007215F3" w:rsidRPr="00283A2F">
        <w:rPr>
          <w:lang w:val="en-GB"/>
        </w:rPr>
        <w:t>-G</w:t>
      </w:r>
      <w:r w:rsidR="00E76873" w:rsidRPr="00283A2F">
        <w:rPr>
          <w:lang w:val="en-GB"/>
        </w:rPr>
        <w:t xml:space="preserve">EF Mainstreaming Biodiversity in the Tourism Sector project have begun in 2019 with the update &amp; approval of the new Green Star Hotel criteria by the </w:t>
      </w:r>
      <w:r w:rsidR="00773DE7" w:rsidRPr="00283A2F">
        <w:rPr>
          <w:rFonts w:cs="Calibri"/>
          <w:bCs/>
          <w:lang w:val="en-GB"/>
        </w:rPr>
        <w:t>Global Sustainable Tourism Council (</w:t>
      </w:r>
      <w:proofErr w:type="spellStart"/>
      <w:r w:rsidR="00773DE7" w:rsidRPr="00283A2F">
        <w:rPr>
          <w:rFonts w:cs="Calibri"/>
          <w:bCs/>
          <w:lang w:val="en-GB"/>
        </w:rPr>
        <w:t>GSTC</w:t>
      </w:r>
      <w:proofErr w:type="spellEnd"/>
      <w:r w:rsidR="00773DE7" w:rsidRPr="00283A2F">
        <w:rPr>
          <w:rFonts w:cs="Calibri"/>
          <w:bCs/>
          <w:lang w:val="en-GB"/>
        </w:rPr>
        <w:t>)</w:t>
      </w:r>
      <w:r w:rsidR="00773DE7" w:rsidRPr="00283A2F">
        <w:rPr>
          <w:rStyle w:val="FootnoteReference"/>
          <w:bCs/>
          <w:lang w:val="en-GB"/>
        </w:rPr>
        <w:footnoteReference w:id="26"/>
      </w:r>
      <w:r w:rsidR="00773DE7" w:rsidRPr="00283A2F">
        <w:rPr>
          <w:rFonts w:cs="Calibri"/>
          <w:bCs/>
          <w:lang w:val="en-GB"/>
        </w:rPr>
        <w:t xml:space="preserve"> </w:t>
      </w:r>
      <w:r w:rsidR="00E76873" w:rsidRPr="00283A2F">
        <w:rPr>
          <w:lang w:val="en-GB"/>
        </w:rPr>
        <w:t xml:space="preserve">to include more environmentally-friendly practices which focus on </w:t>
      </w:r>
      <w:r w:rsidR="00055950" w:rsidRPr="00283A2F">
        <w:rPr>
          <w:lang w:val="en-GB"/>
        </w:rPr>
        <w:t xml:space="preserve">energy efficiency, </w:t>
      </w:r>
      <w:r w:rsidR="00E76873" w:rsidRPr="00283A2F">
        <w:rPr>
          <w:lang w:val="en-GB"/>
        </w:rPr>
        <w:t>biodiversity protection, chemical waste usage, bio-pesticides, sustainable garden &amp; beach management, migratory bird conservation &amp; more.</w:t>
      </w:r>
      <w:r w:rsidR="0056634E" w:rsidRPr="00283A2F">
        <w:rPr>
          <w:lang w:val="en-GB"/>
        </w:rPr>
        <w:t xml:space="preserve"> </w:t>
      </w:r>
      <w:r w:rsidRPr="00283A2F">
        <w:rPr>
          <w:rFonts w:cs="Calibri"/>
          <w:bCs/>
          <w:lang w:val="en-GB"/>
        </w:rPr>
        <w:t xml:space="preserve">The project </w:t>
      </w:r>
      <w:r w:rsidR="00A36029" w:rsidRPr="00283A2F">
        <w:rPr>
          <w:rFonts w:cs="Calibri"/>
          <w:bCs/>
          <w:lang w:val="en-GB"/>
        </w:rPr>
        <w:t xml:space="preserve">might </w:t>
      </w:r>
      <w:r w:rsidRPr="00283A2F">
        <w:rPr>
          <w:rFonts w:cs="Calibri"/>
          <w:bCs/>
          <w:lang w:val="en-GB"/>
        </w:rPr>
        <w:t>provide</w:t>
      </w:r>
      <w:r w:rsidR="008F4044" w:rsidRPr="00283A2F">
        <w:rPr>
          <w:rFonts w:cs="Calibri"/>
          <w:bCs/>
          <w:lang w:val="en-GB"/>
        </w:rPr>
        <w:t xml:space="preserve"> additional</w:t>
      </w:r>
      <w:r w:rsidRPr="00283A2F">
        <w:rPr>
          <w:rFonts w:cs="Calibri"/>
          <w:bCs/>
          <w:lang w:val="en-GB"/>
        </w:rPr>
        <w:t xml:space="preserve"> recommendations for further </w:t>
      </w:r>
      <w:r w:rsidR="008F4044" w:rsidRPr="00283A2F">
        <w:rPr>
          <w:rFonts w:cs="Calibri"/>
          <w:bCs/>
          <w:lang w:val="en-GB"/>
        </w:rPr>
        <w:t xml:space="preserve">upgrades </w:t>
      </w:r>
      <w:r w:rsidRPr="00283A2F">
        <w:rPr>
          <w:rFonts w:cs="Calibri"/>
          <w:bCs/>
          <w:lang w:val="en-GB"/>
        </w:rPr>
        <w:t xml:space="preserve">of the GS rating criteria in agreement with </w:t>
      </w:r>
      <w:proofErr w:type="spellStart"/>
      <w:r w:rsidR="00326795" w:rsidRPr="00283A2F">
        <w:rPr>
          <w:rFonts w:cs="Calibri"/>
          <w:bCs/>
          <w:lang w:val="en-GB"/>
        </w:rPr>
        <w:t>MOTA</w:t>
      </w:r>
      <w:proofErr w:type="spellEnd"/>
      <w:r w:rsidRPr="00283A2F">
        <w:rPr>
          <w:rFonts w:cs="Calibri"/>
          <w:bCs/>
          <w:lang w:val="en-GB"/>
        </w:rPr>
        <w:t>/</w:t>
      </w:r>
      <w:r w:rsidR="007F0485" w:rsidRPr="00283A2F">
        <w:rPr>
          <w:rFonts w:cs="Calibri"/>
          <w:bCs/>
          <w:lang w:val="en-GB"/>
        </w:rPr>
        <w:t>S</w:t>
      </w:r>
      <w:r w:rsidRPr="00283A2F">
        <w:rPr>
          <w:rFonts w:cs="Calibri"/>
          <w:bCs/>
          <w:lang w:val="en-GB"/>
        </w:rPr>
        <w:t xml:space="preserve">TU and </w:t>
      </w:r>
      <w:proofErr w:type="spellStart"/>
      <w:r w:rsidRPr="00283A2F">
        <w:rPr>
          <w:rFonts w:cs="Calibri"/>
          <w:bCs/>
          <w:lang w:val="en-GB"/>
        </w:rPr>
        <w:t>EHA</w:t>
      </w:r>
      <w:proofErr w:type="spellEnd"/>
      <w:r w:rsidRPr="00283A2F">
        <w:rPr>
          <w:rFonts w:cs="Calibri"/>
          <w:bCs/>
          <w:lang w:val="en-GB"/>
        </w:rPr>
        <w:t xml:space="preserve"> and in line with other international Green Hotel standards and benchmarks, the</w:t>
      </w:r>
      <w:r w:rsidR="00773DE7" w:rsidRPr="00283A2F">
        <w:rPr>
          <w:rFonts w:cs="Calibri"/>
          <w:bCs/>
          <w:lang w:val="en-GB"/>
        </w:rPr>
        <w:t xml:space="preserve"> </w:t>
      </w:r>
      <w:proofErr w:type="spellStart"/>
      <w:r w:rsidR="00773DE7" w:rsidRPr="00283A2F">
        <w:rPr>
          <w:rFonts w:cs="Calibri"/>
          <w:bCs/>
          <w:lang w:val="en-GB"/>
        </w:rPr>
        <w:t>GSTC</w:t>
      </w:r>
      <w:proofErr w:type="spellEnd"/>
      <w:r w:rsidRPr="00283A2F">
        <w:rPr>
          <w:rFonts w:cs="Calibri"/>
          <w:bCs/>
          <w:lang w:val="en-GB"/>
        </w:rPr>
        <w:t>, or Green Hotelier</w:t>
      </w:r>
      <w:r w:rsidRPr="00283A2F">
        <w:rPr>
          <w:rStyle w:val="FootnoteReference"/>
          <w:bCs/>
          <w:lang w:val="en-GB"/>
        </w:rPr>
        <w:footnoteReference w:id="27"/>
      </w:r>
      <w:r w:rsidRPr="00283A2F">
        <w:rPr>
          <w:rFonts w:cs="Calibri"/>
          <w:bCs/>
          <w:lang w:val="en-GB"/>
        </w:rPr>
        <w:t xml:space="preserve">, and organize information/dissemination events to promote the GS rating among Sharm El-Sheikh and other tourist destinations in Egypt. </w:t>
      </w:r>
      <w:r w:rsidR="008F4044" w:rsidRPr="00283A2F">
        <w:rPr>
          <w:lang w:val="en-GB"/>
        </w:rPr>
        <w:t xml:space="preserve">In the Egyptian Tourism Federation’s </w:t>
      </w:r>
      <w:r w:rsidR="007736EA" w:rsidRPr="00283A2F">
        <w:rPr>
          <w:lang w:val="en-GB"/>
        </w:rPr>
        <w:t>C</w:t>
      </w:r>
      <w:r w:rsidR="008F4044" w:rsidRPr="00283A2F">
        <w:rPr>
          <w:lang w:val="en-GB"/>
        </w:rPr>
        <w:t xml:space="preserve">ommittee on </w:t>
      </w:r>
      <w:r w:rsidR="007736EA" w:rsidRPr="00283A2F">
        <w:rPr>
          <w:lang w:val="en-GB"/>
        </w:rPr>
        <w:t>E</w:t>
      </w:r>
      <w:r w:rsidR="008F4044" w:rsidRPr="00283A2F">
        <w:rPr>
          <w:lang w:val="en-GB"/>
        </w:rPr>
        <w:t xml:space="preserve">nvironmental </w:t>
      </w:r>
      <w:r w:rsidR="007736EA" w:rsidRPr="00283A2F">
        <w:rPr>
          <w:lang w:val="en-GB"/>
        </w:rPr>
        <w:t>P</w:t>
      </w:r>
      <w:r w:rsidR="008F4044" w:rsidRPr="00283A2F">
        <w:rPr>
          <w:lang w:val="en-GB"/>
        </w:rPr>
        <w:t xml:space="preserve">rotection &amp; </w:t>
      </w:r>
      <w:r w:rsidR="007736EA" w:rsidRPr="00283A2F">
        <w:rPr>
          <w:lang w:val="en-GB"/>
        </w:rPr>
        <w:t>S</w:t>
      </w:r>
      <w:r w:rsidR="008F4044" w:rsidRPr="00283A2F">
        <w:rPr>
          <w:lang w:val="en-GB"/>
        </w:rPr>
        <w:t xml:space="preserve">ustainable </w:t>
      </w:r>
      <w:r w:rsidR="007736EA" w:rsidRPr="00283A2F">
        <w:rPr>
          <w:lang w:val="en-GB"/>
        </w:rPr>
        <w:t>D</w:t>
      </w:r>
      <w:r w:rsidR="008F4044" w:rsidRPr="00283A2F">
        <w:rPr>
          <w:lang w:val="en-GB"/>
        </w:rPr>
        <w:t xml:space="preserve">evelopment’s obligatory environmental awareness courses for the hotel sector; the GS Hotel label will be also promoted as the goal for the sector &amp; encouraged amongst hotels. </w:t>
      </w:r>
    </w:p>
    <w:p w14:paraId="2FCCA0E3" w14:textId="0E9C277B"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 xml:space="preserve">For example, standards for water conservation are </w:t>
      </w:r>
      <w:r w:rsidR="001B721B" w:rsidRPr="00283A2F">
        <w:rPr>
          <w:rFonts w:cs="Calibri"/>
          <w:bCs/>
          <w:lang w:val="en-GB"/>
        </w:rPr>
        <w:t>currently under consideration</w:t>
      </w:r>
      <w:r w:rsidRPr="00283A2F">
        <w:rPr>
          <w:rFonts w:cs="Calibri"/>
          <w:bCs/>
          <w:lang w:val="en-GB"/>
        </w:rPr>
        <w:t>; and for new hotels, compulsory energy and environmental benchmarks</w:t>
      </w:r>
      <w:r w:rsidR="001B721B" w:rsidRPr="00283A2F">
        <w:rPr>
          <w:rFonts w:cs="Calibri"/>
          <w:bCs/>
          <w:lang w:val="en-GB"/>
        </w:rPr>
        <w:t xml:space="preserve"> have been already introduced</w:t>
      </w:r>
      <w:r w:rsidRPr="00283A2F">
        <w:rPr>
          <w:rFonts w:cs="Calibri"/>
          <w:bCs/>
          <w:lang w:val="en-GB"/>
        </w:rPr>
        <w:t xml:space="preserve">. The Project will engage with the </w:t>
      </w:r>
      <w:proofErr w:type="spellStart"/>
      <w:r w:rsidR="00326795" w:rsidRPr="00283A2F">
        <w:rPr>
          <w:rFonts w:cs="Calibri"/>
          <w:bCs/>
          <w:lang w:val="en-GB"/>
        </w:rPr>
        <w:t>MOTA</w:t>
      </w:r>
      <w:proofErr w:type="spellEnd"/>
      <w:r w:rsidRPr="00283A2F">
        <w:rPr>
          <w:rFonts w:cs="Calibri"/>
          <w:bCs/>
          <w:lang w:val="en-GB"/>
        </w:rPr>
        <w:t>/</w:t>
      </w:r>
      <w:proofErr w:type="spellStart"/>
      <w:r w:rsidR="00714AF4" w:rsidRPr="00283A2F">
        <w:rPr>
          <w:rFonts w:cs="Calibri"/>
          <w:bCs/>
          <w:lang w:val="en-GB"/>
        </w:rPr>
        <w:t>TDA</w:t>
      </w:r>
      <w:proofErr w:type="spellEnd"/>
      <w:r w:rsidR="00714AF4" w:rsidRPr="00283A2F">
        <w:rPr>
          <w:rFonts w:cs="Calibri"/>
          <w:bCs/>
          <w:lang w:val="en-GB"/>
        </w:rPr>
        <w:t xml:space="preserve"> </w:t>
      </w:r>
      <w:r w:rsidRPr="00283A2F">
        <w:rPr>
          <w:rFonts w:cs="Calibri"/>
          <w:bCs/>
          <w:lang w:val="en-GB"/>
        </w:rPr>
        <w:t>and the hotel association to define such benchmarks.</w:t>
      </w:r>
    </w:p>
    <w:p w14:paraId="5844E880" w14:textId="13C825F2"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Public promotion of successes in green hotel practices in Sharm El Sheikh and public sector, including awards</w:t>
      </w:r>
      <w:r w:rsidRPr="00283A2F">
        <w:rPr>
          <w:rFonts w:cs="Calibri"/>
          <w:bCs/>
          <w:lang w:val="en-GB"/>
        </w:rPr>
        <w:t xml:space="preserve">. Broad dissemination of successful experiences and best practices will improve the deployment of low carbon technologies in the tourism industry, together with the systematization of experiences and lessons learned at the local level to be replicated to other tourism destinations in Egypt and throughout the region. The ETF and especially </w:t>
      </w:r>
      <w:proofErr w:type="spellStart"/>
      <w:r w:rsidRPr="00283A2F">
        <w:rPr>
          <w:rFonts w:cs="Calibri"/>
          <w:bCs/>
          <w:lang w:val="en-GB"/>
        </w:rPr>
        <w:t>EHA</w:t>
      </w:r>
      <w:proofErr w:type="spellEnd"/>
      <w:r w:rsidRPr="00283A2F">
        <w:rPr>
          <w:rFonts w:cs="Calibri"/>
          <w:bCs/>
          <w:lang w:val="en-GB"/>
        </w:rPr>
        <w:t xml:space="preserve"> has both, institutional capacities and knowledge management for replication and upscaling the project outcomes beyond the target region, on a national scale. The project will</w:t>
      </w:r>
      <w:r w:rsidR="00912E4B" w:rsidRPr="00283A2F">
        <w:rPr>
          <w:rFonts w:cs="Calibri"/>
          <w:bCs/>
          <w:lang w:val="en-GB"/>
        </w:rPr>
        <w:t>, in cooperation with the ETF</w:t>
      </w:r>
      <w:r w:rsidR="007451F5" w:rsidRPr="00283A2F">
        <w:rPr>
          <w:rFonts w:cs="Calibri"/>
          <w:bCs/>
          <w:lang w:val="en-GB"/>
        </w:rPr>
        <w:t>,</w:t>
      </w:r>
      <w:r w:rsidR="00912E4B" w:rsidRPr="00283A2F">
        <w:rPr>
          <w:rFonts w:cs="Calibri"/>
          <w:bCs/>
          <w:lang w:val="en-GB"/>
        </w:rPr>
        <w:t xml:space="preserve"> </w:t>
      </w:r>
      <w:r w:rsidR="004B0ABA" w:rsidRPr="00283A2F">
        <w:rPr>
          <w:rFonts w:cs="Calibri"/>
          <w:bCs/>
          <w:lang w:val="en-GB"/>
        </w:rPr>
        <w:t>organize</w:t>
      </w:r>
      <w:r w:rsidRPr="00283A2F">
        <w:rPr>
          <w:rFonts w:cs="Calibri"/>
          <w:bCs/>
          <w:lang w:val="en-GB"/>
        </w:rPr>
        <w:t xml:space="preserve"> a biennial “Egyptian Green Tourism Award” ceremony and dissemination event in Sharm El-Sheikh to award and promote good practice green hoteliers and tourism industries (e.g. also tour operators, and providers of diving and water sports) including their lighthouse projects.</w:t>
      </w:r>
    </w:p>
    <w:p w14:paraId="66984DA4" w14:textId="5E26DBB9"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 xml:space="preserve">The Project will provide an effective brokering and will promote dialogue between </w:t>
      </w:r>
      <w:r w:rsidR="004B0ABA" w:rsidRPr="00283A2F">
        <w:rPr>
          <w:rFonts w:cs="Calibri"/>
          <w:bCs/>
          <w:lang w:val="en-GB"/>
        </w:rPr>
        <w:t>policymakers</w:t>
      </w:r>
      <w:r w:rsidRPr="00283A2F">
        <w:rPr>
          <w:rFonts w:cs="Calibri"/>
          <w:bCs/>
          <w:lang w:val="en-GB"/>
        </w:rPr>
        <w:t>, associations, consultants, engineers, investors, hoteliers and tour operators. Training materials, information sources, best practices and lessons derived from the experiences of the “pilot hotels” will be actively shared through outreach and dissemination activities. The intent of this activity is to make a variety of stakeholders –</w:t>
      </w:r>
      <w:r w:rsidR="00203686" w:rsidRPr="00283A2F">
        <w:rPr>
          <w:rFonts w:cs="Calibri"/>
          <w:bCs/>
          <w:lang w:val="en-GB"/>
        </w:rPr>
        <w:t xml:space="preserve"> </w:t>
      </w:r>
      <w:r w:rsidRPr="00283A2F">
        <w:rPr>
          <w:rFonts w:cs="Calibri"/>
          <w:bCs/>
          <w:lang w:val="en-GB"/>
        </w:rPr>
        <w:t>not only hoteliers – aware of energy and resource efficiency projects as a viable business opportunity including the huge potential to save on operational costs, and thereby be motivated to adopt good practices as part of their business operations.</w:t>
      </w:r>
    </w:p>
    <w:p w14:paraId="7BE76FEE" w14:textId="77777777"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Target indicators:</w:t>
      </w:r>
    </w:p>
    <w:p w14:paraId="78BDF81E" w14:textId="1E364E52" w:rsidR="00F6790E" w:rsidRPr="00283A2F" w:rsidRDefault="00F6790E" w:rsidP="00F21769">
      <w:pPr>
        <w:pStyle w:val="ListParagraph"/>
        <w:numPr>
          <w:ilvl w:val="0"/>
          <w:numId w:val="61"/>
        </w:numPr>
      </w:pPr>
      <w:r w:rsidRPr="00283A2F">
        <w:lastRenderedPageBreak/>
        <w:t xml:space="preserve">Number of projects supported: </w:t>
      </w:r>
      <w:r w:rsidR="005A034C" w:rsidRPr="00283A2F">
        <w:t xml:space="preserve">approx. </w:t>
      </w:r>
      <w:r w:rsidR="00ED5DD0" w:rsidRPr="00283A2F">
        <w:t>20-30</w:t>
      </w:r>
      <w:r w:rsidRPr="00283A2F">
        <w:t xml:space="preserve">, </w:t>
      </w:r>
      <w:r w:rsidR="00C34092" w:rsidRPr="00283A2F">
        <w:t xml:space="preserve">total </w:t>
      </w:r>
      <w:r w:rsidRPr="00283A2F">
        <w:t xml:space="preserve">investment </w:t>
      </w:r>
      <w:r w:rsidR="00C34092" w:rsidRPr="00283A2F">
        <w:t xml:space="preserve">triggered by hotels </w:t>
      </w:r>
      <w:r w:rsidRPr="00283A2F">
        <w:t xml:space="preserve">approx. </w:t>
      </w:r>
      <w:r w:rsidR="00C34092" w:rsidRPr="00283A2F">
        <w:t>4-5</w:t>
      </w:r>
      <w:r w:rsidRPr="00283A2F">
        <w:t xml:space="preserve"> million USD</w:t>
      </w:r>
      <w:r w:rsidR="007716A2" w:rsidRPr="00283A2F">
        <w:t xml:space="preserve">, with 20-30 million USD </w:t>
      </w:r>
      <w:r w:rsidR="0099280A" w:rsidRPr="00283A2F">
        <w:t>investment</w:t>
      </w:r>
      <w:r w:rsidR="00082FFB" w:rsidRPr="00283A2F">
        <w:t xml:space="preserve"> due to </w:t>
      </w:r>
      <w:r w:rsidR="00E437F2" w:rsidRPr="00283A2F">
        <w:t>upscaling and replication</w:t>
      </w:r>
    </w:p>
    <w:p w14:paraId="2AE47E14" w14:textId="77777777" w:rsidR="00F6790E" w:rsidRPr="00283A2F" w:rsidRDefault="00F6790E" w:rsidP="00F21769">
      <w:pPr>
        <w:pStyle w:val="ListParagraph"/>
        <w:numPr>
          <w:ilvl w:val="0"/>
          <w:numId w:val="61"/>
        </w:numPr>
      </w:pPr>
      <w:r w:rsidRPr="00283A2F">
        <w:t>Number of public events: 2</w:t>
      </w:r>
    </w:p>
    <w:p w14:paraId="1AC57D64" w14:textId="77777777" w:rsidR="00F6790E" w:rsidRPr="00283A2F" w:rsidRDefault="00F6790E" w:rsidP="00F21769">
      <w:pPr>
        <w:pStyle w:val="ListParagraph"/>
        <w:numPr>
          <w:ilvl w:val="0"/>
          <w:numId w:val="61"/>
        </w:numPr>
      </w:pPr>
      <w:r w:rsidRPr="00283A2F">
        <w:t>Number of additional Green Star rated hotels in Sharm El-Sheikh by project mid-term (15) and end-of-project (30)</w:t>
      </w:r>
    </w:p>
    <w:p w14:paraId="25D44547" w14:textId="77777777" w:rsidR="00F6790E" w:rsidRPr="00283A2F" w:rsidRDefault="00F6790E" w:rsidP="00F6790E">
      <w:pPr>
        <w:pStyle w:val="CommentSubject"/>
        <w:keepNext/>
        <w:spacing w:before="240" w:after="240"/>
        <w:rPr>
          <w:b w:val="0"/>
          <w:bCs w:val="0"/>
          <w:iCs/>
          <w:szCs w:val="24"/>
          <w:lang w:val="en-GB"/>
        </w:rPr>
      </w:pPr>
      <w:r w:rsidRPr="00283A2F">
        <w:rPr>
          <w:b w:val="0"/>
          <w:bCs w:val="0"/>
          <w:iCs/>
          <w:szCs w:val="24"/>
          <w:lang w:val="en-GB"/>
        </w:rPr>
        <w:t>Output 2.2.3: Pilot projects to mainstream distributed renewable energy generation in hotels</w:t>
      </w:r>
    </w:p>
    <w:p w14:paraId="5B7273E2" w14:textId="77777777"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This output will look into removing specific barriers for the increased installation of renewable energy technologies for electricity and thermal (heating, cooling) applications, mainly solar photovoltaic, but also solar thermal, small-scale wind, biogas, etc. by providing technical assistance to hotels looking for the installation into technically and economically feasible solutions.</w:t>
      </w:r>
    </w:p>
    <w:p w14:paraId="50D47CB1" w14:textId="77777777"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 xml:space="preserve">Installation of on-grid distributed PV systems in Egypt only began in 2014 through two government initiatives for rooftop PV systems on public buildings. Meanwhile, distributed solar PV technologies are developing quite rapidly with many projects in the pipeline. As electricity subsidies are gradually been removed and tariffs go up, the industrial and commercial sectors can couple small-scale PV systems to meet heightened energy demand and decrease their utility bills. </w:t>
      </w:r>
    </w:p>
    <w:p w14:paraId="02C0791B" w14:textId="30318C08" w:rsidR="00F6790E" w:rsidRPr="00283A2F" w:rsidRDefault="00F6790E" w:rsidP="001529D7">
      <w:pPr>
        <w:pStyle w:val="Header"/>
        <w:numPr>
          <w:ilvl w:val="0"/>
          <w:numId w:val="8"/>
        </w:numPr>
        <w:tabs>
          <w:tab w:val="clear" w:pos="4153"/>
          <w:tab w:val="clear" w:pos="8306"/>
          <w:tab w:val="left" w:pos="426"/>
        </w:tabs>
        <w:spacing w:after="120"/>
        <w:ind w:left="0" w:firstLine="0"/>
        <w:rPr>
          <w:rFonts w:cs="Calibri"/>
          <w:bCs/>
          <w:lang w:val="en-GB"/>
        </w:rPr>
      </w:pPr>
      <w:r w:rsidRPr="00283A2F">
        <w:rPr>
          <w:rFonts w:cs="Calibri"/>
          <w:bCs/>
          <w:lang w:val="en-GB"/>
        </w:rPr>
        <w:t>Many hotels in Sharm El-Sheikh are being approached by energy service companies (</w:t>
      </w:r>
      <w:proofErr w:type="spellStart"/>
      <w:r w:rsidRPr="00283A2F">
        <w:rPr>
          <w:rFonts w:cs="Calibri"/>
          <w:bCs/>
          <w:lang w:val="en-GB"/>
        </w:rPr>
        <w:t>ESCOs</w:t>
      </w:r>
      <w:proofErr w:type="spellEnd"/>
      <w:r w:rsidRPr="00283A2F">
        <w:rPr>
          <w:rFonts w:cs="Calibri"/>
          <w:bCs/>
          <w:lang w:val="en-GB"/>
        </w:rPr>
        <w:t xml:space="preserve">) and other private investors interested to install photovoltaic systems via IPP models on their premises. While the net-metering scheme is limited in power plant capacity (20 MW), independent power production through third party access scheme allows independent power producers (IPP) to construct a plant of any size and enter bilateral electricity purchase contracts with eligible consumers and sell them produced electricity directly on the site or through wheeling (dislocated, but in the same network). </w:t>
      </w:r>
      <w:r w:rsidR="001931DD" w:rsidRPr="00283A2F">
        <w:rPr>
          <w:rFonts w:cs="Calibri"/>
          <w:bCs/>
          <w:lang w:val="en-GB"/>
        </w:rPr>
        <w:t>The Egyptian Electricity Transmission Company (</w:t>
      </w:r>
      <w:r w:rsidRPr="00283A2F">
        <w:rPr>
          <w:rFonts w:cs="Calibri"/>
          <w:bCs/>
          <w:lang w:val="en-GB"/>
        </w:rPr>
        <w:t>EETC</w:t>
      </w:r>
      <w:r w:rsidR="001931DD" w:rsidRPr="00283A2F">
        <w:rPr>
          <w:rFonts w:cs="Calibri"/>
          <w:bCs/>
          <w:lang w:val="en-GB"/>
        </w:rPr>
        <w:t>)</w:t>
      </w:r>
      <w:r w:rsidRPr="00283A2F">
        <w:rPr>
          <w:rFonts w:cs="Calibri"/>
          <w:bCs/>
          <w:lang w:val="en-GB"/>
        </w:rPr>
        <w:t xml:space="preserve"> must allow for conclusion of such contract and make grid network available. In this case, EETC is allowed to charge and collect an access fee for grid usage (or wheeling fee). However, the practice shows that there is not sufficient knowledge and experience in the market, especially at the level of hotels, to understand the legal provisions and procedures, and on the other hand there are also dubious and untrustworthy companies around trying to engage hotels into IPP contracts. </w:t>
      </w:r>
    </w:p>
    <w:p w14:paraId="2CF2BC61" w14:textId="77777777"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 xml:space="preserve">The Project will </w:t>
      </w:r>
      <w:r w:rsidR="004B0ABA" w:rsidRPr="00283A2F">
        <w:rPr>
          <w:rFonts w:cs="Calibri"/>
          <w:bCs/>
          <w:lang w:val="en-GB"/>
        </w:rPr>
        <w:t>utilize</w:t>
      </w:r>
      <w:r w:rsidRPr="00283A2F">
        <w:rPr>
          <w:rFonts w:cs="Calibri"/>
          <w:bCs/>
          <w:lang w:val="en-GB"/>
        </w:rPr>
        <w:t xml:space="preserve"> experiences from the UNDP-GEF “Grid connected small-scale photovoltaic systems” Project and provide technical assistance in evaluation and specification of contractual requirements, such as IPP contracts, and the necessary technical specifications and </w:t>
      </w:r>
      <w:r w:rsidRPr="00283A2F">
        <w:rPr>
          <w:rFonts w:asciiTheme="minorHAnsi" w:hAnsiTheme="minorHAnsi"/>
          <w:szCs w:val="20"/>
          <w:lang w:val="en-GB"/>
        </w:rPr>
        <w:t>technical guidelines (or grid code), as needed</w:t>
      </w:r>
      <w:r w:rsidRPr="00283A2F">
        <w:rPr>
          <w:rFonts w:cs="Calibri"/>
          <w:bCs/>
          <w:lang w:val="en-GB"/>
        </w:rPr>
        <w:t xml:space="preserve"> for installation and grid-connection of PV and other renewable energy systems in hotels. </w:t>
      </w:r>
    </w:p>
    <w:p w14:paraId="77319839" w14:textId="6846CE08"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Pilot projects will be receiving TA and investment support, similar to the mechanism described under output 2.2.2. Priority will be given to integrate renewable energy systems into buildings (rooftop PV/solar thermal systems) or open space, and connection to existing infrastructures at hotels/resorts such as wastewater treatment plants, desalination plants, farms or transportation infrastructure (e.g. charging stations for e-vehicles). The Project will be engaging with hotels</w:t>
      </w:r>
      <w:r w:rsidR="005C5759" w:rsidRPr="00283A2F">
        <w:rPr>
          <w:rFonts w:cs="Calibri"/>
          <w:bCs/>
          <w:lang w:val="en-GB"/>
        </w:rPr>
        <w:t>, renewable energy installation</w:t>
      </w:r>
      <w:r w:rsidRPr="00283A2F">
        <w:rPr>
          <w:rFonts w:cs="Calibri"/>
          <w:bCs/>
          <w:lang w:val="en-GB"/>
        </w:rPr>
        <w:t xml:space="preserve"> and energy service companies selected based on a competitive bidding process, with the aim to demonstrate good practice and increase the visibility of renewable energy installations in tourism facilities.</w:t>
      </w:r>
    </w:p>
    <w:p w14:paraId="44A9C263" w14:textId="77777777"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Target indicators:</w:t>
      </w:r>
    </w:p>
    <w:p w14:paraId="08EEB596" w14:textId="7DDE0801" w:rsidR="00F6790E" w:rsidRPr="00283A2F" w:rsidRDefault="00F6790E" w:rsidP="001529D7">
      <w:pPr>
        <w:pStyle w:val="ListParagraph"/>
        <w:numPr>
          <w:ilvl w:val="0"/>
          <w:numId w:val="11"/>
        </w:numPr>
      </w:pPr>
      <w:r w:rsidRPr="00283A2F">
        <w:t xml:space="preserve">Number of projects supported: </w:t>
      </w:r>
      <w:r w:rsidR="00F96AE9" w:rsidRPr="00283A2F">
        <w:t>10-15</w:t>
      </w:r>
      <w:r w:rsidRPr="00283A2F">
        <w:t xml:space="preserve">, project investment volume approx. up to </w:t>
      </w:r>
      <w:r w:rsidR="00433E50" w:rsidRPr="00283A2F">
        <w:t xml:space="preserve">2-3 </w:t>
      </w:r>
      <w:r w:rsidRPr="00283A2F">
        <w:t>million USD</w:t>
      </w:r>
      <w:r w:rsidR="00472608" w:rsidRPr="00283A2F">
        <w:t xml:space="preserve"> (or </w:t>
      </w:r>
      <w:r w:rsidR="00191A44" w:rsidRPr="00283A2F">
        <w:t xml:space="preserve">approx. </w:t>
      </w:r>
      <w:r w:rsidR="00472608" w:rsidRPr="00283A2F">
        <w:t>0.2-0.25 million USD per project</w:t>
      </w:r>
      <w:r w:rsidR="009D5F60" w:rsidRPr="00283A2F">
        <w:t>)</w:t>
      </w:r>
      <w:r w:rsidR="00433E50" w:rsidRPr="00283A2F">
        <w:t>, and at least 5 million USD in the long term</w:t>
      </w:r>
    </w:p>
    <w:p w14:paraId="48B8E0BB" w14:textId="22A4D0C6" w:rsidR="00F6790E" w:rsidRPr="00283A2F" w:rsidRDefault="00F6790E" w:rsidP="00CE463C">
      <w:pPr>
        <w:keepNext/>
        <w:spacing w:before="240" w:after="240"/>
        <w:rPr>
          <w:i/>
          <w:iCs/>
          <w:lang w:val="en-GB"/>
        </w:rPr>
      </w:pPr>
      <w:r w:rsidRPr="00283A2F">
        <w:rPr>
          <w:i/>
          <w:iCs/>
          <w:lang w:val="en-GB"/>
        </w:rPr>
        <w:t>Outcome 2.3</w:t>
      </w:r>
      <w:r w:rsidR="009360DC" w:rsidRPr="00283A2F">
        <w:rPr>
          <w:i/>
          <w:iCs/>
          <w:lang w:val="en-GB"/>
        </w:rPr>
        <w:t xml:space="preserve">: </w:t>
      </w:r>
      <w:r w:rsidRPr="00283A2F">
        <w:rPr>
          <w:i/>
          <w:iCs/>
          <w:lang w:val="en-GB"/>
        </w:rPr>
        <w:t xml:space="preserve">Improved waste management, reduced </w:t>
      </w:r>
      <w:proofErr w:type="spellStart"/>
      <w:r w:rsidRPr="00283A2F">
        <w:rPr>
          <w:i/>
          <w:iCs/>
          <w:lang w:val="en-GB"/>
        </w:rPr>
        <w:t>UPOPs</w:t>
      </w:r>
      <w:proofErr w:type="spellEnd"/>
      <w:r w:rsidRPr="00283A2F">
        <w:rPr>
          <w:i/>
          <w:iCs/>
          <w:lang w:val="en-GB"/>
        </w:rPr>
        <w:t xml:space="preserve"> emissions and prevention of plastic waste from land</w:t>
      </w:r>
      <w:r w:rsidR="003F3438" w:rsidRPr="00283A2F">
        <w:rPr>
          <w:i/>
          <w:iCs/>
          <w:lang w:val="en-GB"/>
        </w:rPr>
        <w:t>-</w:t>
      </w:r>
      <w:r w:rsidRPr="00283A2F">
        <w:rPr>
          <w:i/>
          <w:iCs/>
          <w:lang w:val="en-GB"/>
        </w:rPr>
        <w:t>based sources and boats ending up in the sea</w:t>
      </w:r>
    </w:p>
    <w:p w14:paraId="688DD028" w14:textId="61DAE618" w:rsidR="00AE6372" w:rsidRPr="00283A2F" w:rsidRDefault="00AE6372" w:rsidP="001529D7">
      <w:pPr>
        <w:numPr>
          <w:ilvl w:val="0"/>
          <w:numId w:val="8"/>
        </w:numPr>
        <w:tabs>
          <w:tab w:val="left" w:pos="426"/>
        </w:tabs>
        <w:spacing w:after="120"/>
        <w:ind w:left="0" w:firstLine="0"/>
        <w:rPr>
          <w:rFonts w:cs="Calibri"/>
          <w:bCs/>
          <w:lang w:val="en-GB"/>
        </w:rPr>
      </w:pPr>
      <w:r w:rsidRPr="00283A2F">
        <w:rPr>
          <w:rFonts w:cs="Calibri"/>
          <w:bCs/>
          <w:lang w:val="en-GB"/>
        </w:rPr>
        <w:t>The conditions and principles under which any pilot investments under this Outcome 2.3 can obtain GEF cost-sharing are outlined in Annex 8.</w:t>
      </w:r>
    </w:p>
    <w:p w14:paraId="77924A56" w14:textId="2BA85830" w:rsidR="00F6790E" w:rsidRPr="00283A2F" w:rsidRDefault="00F6790E" w:rsidP="00F6790E">
      <w:pPr>
        <w:pStyle w:val="CommentSubject"/>
        <w:keepNext/>
        <w:spacing w:before="240" w:after="240"/>
        <w:rPr>
          <w:b w:val="0"/>
          <w:bCs w:val="0"/>
          <w:iCs/>
          <w:szCs w:val="24"/>
          <w:lang w:val="en-GB"/>
        </w:rPr>
      </w:pPr>
      <w:r w:rsidRPr="00283A2F">
        <w:rPr>
          <w:b w:val="0"/>
          <w:bCs w:val="0"/>
          <w:iCs/>
          <w:szCs w:val="24"/>
          <w:lang w:val="en-GB"/>
        </w:rPr>
        <w:t>Output 2.</w:t>
      </w:r>
      <w:r w:rsidR="00EA610A" w:rsidRPr="00283A2F">
        <w:rPr>
          <w:b w:val="0"/>
          <w:bCs w:val="0"/>
          <w:iCs/>
          <w:szCs w:val="24"/>
          <w:lang w:val="en-GB"/>
        </w:rPr>
        <w:t>3</w:t>
      </w:r>
      <w:r w:rsidRPr="00283A2F">
        <w:rPr>
          <w:b w:val="0"/>
          <w:bCs w:val="0"/>
          <w:iCs/>
          <w:szCs w:val="24"/>
          <w:lang w:val="en-GB"/>
        </w:rPr>
        <w:t>.</w:t>
      </w:r>
      <w:r w:rsidR="00EA610A" w:rsidRPr="00283A2F">
        <w:rPr>
          <w:b w:val="0"/>
          <w:bCs w:val="0"/>
          <w:iCs/>
          <w:szCs w:val="24"/>
          <w:lang w:val="en-GB"/>
        </w:rPr>
        <w:t>1</w:t>
      </w:r>
      <w:r w:rsidRPr="00283A2F">
        <w:rPr>
          <w:b w:val="0"/>
          <w:bCs w:val="0"/>
          <w:iCs/>
          <w:szCs w:val="24"/>
          <w:lang w:val="en-GB"/>
        </w:rPr>
        <w:t xml:space="preserve">: GHG and </w:t>
      </w:r>
      <w:proofErr w:type="spellStart"/>
      <w:r w:rsidRPr="00283A2F">
        <w:rPr>
          <w:b w:val="0"/>
          <w:bCs w:val="0"/>
          <w:iCs/>
          <w:szCs w:val="24"/>
          <w:lang w:val="en-GB"/>
        </w:rPr>
        <w:t>UPOPs</w:t>
      </w:r>
      <w:proofErr w:type="spellEnd"/>
      <w:r w:rsidRPr="00283A2F">
        <w:rPr>
          <w:b w:val="0"/>
          <w:bCs w:val="0"/>
          <w:iCs/>
          <w:szCs w:val="24"/>
          <w:lang w:val="en-GB"/>
        </w:rPr>
        <w:t xml:space="preserve"> emissions reduced through green purchasing and improved waste management and recycling</w:t>
      </w:r>
    </w:p>
    <w:p w14:paraId="423AAE5E" w14:textId="6F37799A" w:rsidR="00F6790E" w:rsidRPr="00283A2F" w:rsidRDefault="00A44870" w:rsidP="001529D7">
      <w:pPr>
        <w:numPr>
          <w:ilvl w:val="0"/>
          <w:numId w:val="8"/>
        </w:numPr>
        <w:tabs>
          <w:tab w:val="left" w:pos="426"/>
        </w:tabs>
        <w:spacing w:after="120"/>
        <w:ind w:left="0" w:firstLine="0"/>
        <w:rPr>
          <w:rFonts w:cs="Calibri"/>
          <w:bCs/>
          <w:lang w:val="en-GB"/>
        </w:rPr>
      </w:pPr>
      <w:r w:rsidRPr="00283A2F">
        <w:rPr>
          <w:rFonts w:cs="Calibri"/>
          <w:bCs/>
          <w:lang w:val="en-GB"/>
        </w:rPr>
        <w:t xml:space="preserve">This </w:t>
      </w:r>
      <w:r w:rsidR="00F6790E" w:rsidRPr="00283A2F">
        <w:rPr>
          <w:rFonts w:cs="Calibri"/>
          <w:bCs/>
          <w:lang w:val="en-GB"/>
        </w:rPr>
        <w:t xml:space="preserve">Output will seek to reduce the emissions of mainly </w:t>
      </w:r>
      <w:proofErr w:type="spellStart"/>
      <w:r w:rsidR="00F6790E" w:rsidRPr="00283A2F">
        <w:rPr>
          <w:rFonts w:cs="Calibri"/>
          <w:bCs/>
          <w:lang w:val="en-GB"/>
        </w:rPr>
        <w:t>UPOPs</w:t>
      </w:r>
      <w:proofErr w:type="spellEnd"/>
      <w:r w:rsidR="00F6790E" w:rsidRPr="00283A2F">
        <w:rPr>
          <w:rFonts w:cs="Calibri"/>
          <w:bCs/>
          <w:lang w:val="en-GB"/>
        </w:rPr>
        <w:t xml:space="preserve"> (dioxins and furans) as well as some toxic chemicals generated through inadequate management (burning) of MSW and hazardous wastes in dump sites (formal and informal). To achieve this, the project will develop a set of activities to organize </w:t>
      </w:r>
      <w:r w:rsidR="009972AB" w:rsidRPr="00283A2F">
        <w:rPr>
          <w:rFonts w:cs="Calibri"/>
          <w:bCs/>
          <w:lang w:val="en-GB"/>
        </w:rPr>
        <w:t xml:space="preserve">green purchasing initiatives among hotels and tourism facilities </w:t>
      </w:r>
      <w:r w:rsidR="00F6790E" w:rsidRPr="00283A2F">
        <w:rPr>
          <w:rFonts w:cs="Calibri"/>
          <w:bCs/>
          <w:lang w:val="en-GB"/>
        </w:rPr>
        <w:t>and pilot an integrated municipal waste management system (separation-collection-transport-classification-packaging-recycling) that will help the municipality</w:t>
      </w:r>
      <w:r w:rsidR="00F6790E" w:rsidRPr="00283A2F">
        <w:rPr>
          <w:lang w:val="en-GB"/>
        </w:rPr>
        <w:t xml:space="preserve"> to enhance resource recovery from municipal organic wastes using 3R </w:t>
      </w:r>
      <w:r w:rsidR="00F6790E" w:rsidRPr="00283A2F">
        <w:rPr>
          <w:lang w:val="en-GB"/>
        </w:rPr>
        <w:lastRenderedPageBreak/>
        <w:t>approaches (reduce, reuse, recycle/recover)</w:t>
      </w:r>
      <w:r w:rsidR="00F6790E" w:rsidRPr="00283A2F">
        <w:rPr>
          <w:rFonts w:cs="Calibri"/>
          <w:bCs/>
          <w:lang w:val="en-GB"/>
        </w:rPr>
        <w:t>, regional and national institutions increase their knowledge on state-of-the-art waste management practices and acquire experience to implement and enforce it; including the execution of demonstration activities.</w:t>
      </w:r>
    </w:p>
    <w:p w14:paraId="6453DFDA" w14:textId="1566D007" w:rsidR="005C5759" w:rsidRPr="00283A2F" w:rsidRDefault="005C5759" w:rsidP="001529D7">
      <w:pPr>
        <w:numPr>
          <w:ilvl w:val="0"/>
          <w:numId w:val="8"/>
        </w:numPr>
        <w:tabs>
          <w:tab w:val="left" w:pos="426"/>
        </w:tabs>
        <w:spacing w:after="120"/>
        <w:ind w:left="0" w:firstLine="0"/>
        <w:rPr>
          <w:rFonts w:cs="Calibri"/>
          <w:bCs/>
          <w:lang w:val="en-GB"/>
        </w:rPr>
      </w:pPr>
      <w:r w:rsidRPr="00283A2F">
        <w:rPr>
          <w:rFonts w:cs="Calibri"/>
          <w:bCs/>
          <w:i/>
          <w:iCs/>
          <w:lang w:val="en-GB"/>
        </w:rPr>
        <w:t xml:space="preserve">Activity 1: Plastic ban and green purchasing guidelines for alternative products. </w:t>
      </w:r>
      <w:r w:rsidRPr="00283A2F">
        <w:rPr>
          <w:rFonts w:cs="Calibri"/>
          <w:bCs/>
          <w:lang w:val="en-GB"/>
        </w:rPr>
        <w:t xml:space="preserve">As an additional measure to support the separate waste collection a plastic ban is to be executed: about 1,000 tons annually of plastic waste from land-based sources and boats are to be prevented from being uncontrolled dumped and ending up in the sea. The land-based sources will be eliminated to a large extend by the controlled waste management. Nonetheless, avoiding and replacing of single-use plastic products is necessary, this concerning bags, water bottles, one-way cups, drinking straws, wrapping foils, aside avoiding often giving a chance to replace it by natural, degradable materials. The numerous options are checked for practicability realization, costs and mitigation efficiency. A reduction by 50% seems to be achievable, this mainly determined by the possibility to replace one-way plastic bottles. The project will, in cooperation with the </w:t>
      </w:r>
      <w:proofErr w:type="spellStart"/>
      <w:r w:rsidRPr="00283A2F">
        <w:rPr>
          <w:rFonts w:cs="Calibri"/>
          <w:bCs/>
          <w:lang w:val="en-GB"/>
        </w:rPr>
        <w:t>ETFEHA</w:t>
      </w:r>
      <w:proofErr w:type="spellEnd"/>
      <w:r w:rsidRPr="00283A2F">
        <w:rPr>
          <w:rFonts w:cs="Calibri"/>
          <w:bCs/>
          <w:lang w:val="en-GB"/>
        </w:rPr>
        <w:t>, assess the opportunities to purchase alternative products, e.g. wood-based cutlery, metal straws or paper cups, and elaborate “Green purchase guidelines” to be available online and linked to a catalogue of products and suppliers available.</w:t>
      </w:r>
      <w:r w:rsidR="009972AB" w:rsidRPr="00283A2F">
        <w:rPr>
          <w:rFonts w:cs="Calibri"/>
          <w:bCs/>
          <w:lang w:val="en-GB"/>
        </w:rPr>
        <w:t xml:space="preserve"> In addition, innovations to optimize the product supply chains through substitution of harmful substances and packaged materials will be elaborated and hotel operators sensitized through the support of the </w:t>
      </w:r>
      <w:proofErr w:type="spellStart"/>
      <w:r w:rsidR="009972AB" w:rsidRPr="00283A2F">
        <w:rPr>
          <w:rFonts w:cs="Calibri"/>
          <w:bCs/>
          <w:lang w:val="en-GB"/>
        </w:rPr>
        <w:t>ETFEHA</w:t>
      </w:r>
      <w:proofErr w:type="spellEnd"/>
      <w:r w:rsidR="009972AB" w:rsidRPr="00283A2F">
        <w:rPr>
          <w:rFonts w:cs="Calibri"/>
          <w:bCs/>
          <w:lang w:val="en-GB"/>
        </w:rPr>
        <w:t>.</w:t>
      </w:r>
    </w:p>
    <w:p w14:paraId="60401FFE" w14:textId="3574AE8A"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 xml:space="preserve">Activity </w:t>
      </w:r>
      <w:r w:rsidR="005C5759" w:rsidRPr="00283A2F">
        <w:rPr>
          <w:rFonts w:cs="Calibri"/>
          <w:bCs/>
          <w:i/>
          <w:iCs/>
          <w:lang w:val="en-GB"/>
        </w:rPr>
        <w:t>2</w:t>
      </w:r>
      <w:r w:rsidRPr="00283A2F">
        <w:rPr>
          <w:rFonts w:cs="Calibri"/>
          <w:bCs/>
          <w:i/>
          <w:iCs/>
          <w:lang w:val="en-GB"/>
        </w:rPr>
        <w:t xml:space="preserve">: Install proper working organization of public waste management in Sharm El-Sheikh. </w:t>
      </w:r>
      <w:r w:rsidRPr="00283A2F">
        <w:rPr>
          <w:rFonts w:cs="Calibri"/>
          <w:bCs/>
          <w:lang w:val="en-GB"/>
        </w:rPr>
        <w:t xml:space="preserve">The first activity in the development will be the properly build up and organization of relevant stakeholders. To optimize the collection and treatment process these should be the municipality, the on-site-operator for waste treatment and the </w:t>
      </w:r>
      <w:proofErr w:type="spellStart"/>
      <w:r w:rsidR="00A27344" w:rsidRPr="00283A2F">
        <w:rPr>
          <w:rFonts w:cs="Calibri"/>
          <w:bCs/>
          <w:lang w:val="en-GB"/>
        </w:rPr>
        <w:t>EHA</w:t>
      </w:r>
      <w:proofErr w:type="spellEnd"/>
      <w:r w:rsidRPr="00283A2F">
        <w:rPr>
          <w:rFonts w:cs="Calibri"/>
          <w:bCs/>
          <w:lang w:val="en-GB"/>
        </w:rPr>
        <w:t>. The municipality will act as the general supervisor and enforcement entity and will thereby support qualified performance.</w:t>
      </w:r>
      <w:r w:rsidR="00AC55D7" w:rsidRPr="00283A2F">
        <w:rPr>
          <w:rFonts w:cs="Calibri"/>
          <w:bCs/>
          <w:lang w:val="en-GB"/>
        </w:rPr>
        <w:t xml:space="preserve"> Measures should also be taken to halt the dumping of waste on the road from Sharm to </w:t>
      </w:r>
      <w:r w:rsidR="00AC55D7" w:rsidRPr="00283A2F">
        <w:rPr>
          <w:rFonts w:cs="Calibri"/>
          <w:bCs/>
          <w:lang w:val="en-GB"/>
        </w:rPr>
        <w:tab/>
        <w:t>Dahab</w:t>
      </w:r>
      <w:r w:rsidR="00DE2575" w:rsidRPr="00283A2F">
        <w:rPr>
          <w:rFonts w:cs="Calibri"/>
          <w:bCs/>
          <w:lang w:val="en-GB"/>
        </w:rPr>
        <w:t>, and to collect small waste landfills scattered around the town by (illegal) waste collectors.</w:t>
      </w:r>
    </w:p>
    <w:p w14:paraId="171836EE" w14:textId="510E42E5"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 xml:space="preserve">Activity </w:t>
      </w:r>
      <w:r w:rsidR="005C5759" w:rsidRPr="00283A2F">
        <w:rPr>
          <w:rFonts w:cs="Calibri"/>
          <w:bCs/>
          <w:i/>
          <w:iCs/>
          <w:lang w:val="en-GB"/>
        </w:rPr>
        <w:t>3</w:t>
      </w:r>
      <w:r w:rsidRPr="00283A2F">
        <w:rPr>
          <w:rFonts w:cs="Calibri"/>
          <w:bCs/>
          <w:i/>
          <w:iCs/>
          <w:lang w:val="en-GB"/>
        </w:rPr>
        <w:t>: Operational improvement of separate waste collection at hotels.</w:t>
      </w:r>
      <w:r w:rsidRPr="00283A2F">
        <w:rPr>
          <w:rFonts w:cs="Calibri"/>
          <w:bCs/>
          <w:lang w:val="en-GB"/>
        </w:rPr>
        <w:t xml:space="preserve"> With the support of the </w:t>
      </w:r>
      <w:proofErr w:type="spellStart"/>
      <w:r w:rsidR="00A27344" w:rsidRPr="00283A2F">
        <w:rPr>
          <w:rFonts w:cs="Calibri"/>
          <w:bCs/>
          <w:lang w:val="en-GB"/>
        </w:rPr>
        <w:t>EHA</w:t>
      </w:r>
      <w:proofErr w:type="spellEnd"/>
      <w:r w:rsidRPr="00283A2F">
        <w:rPr>
          <w:rFonts w:cs="Calibri"/>
          <w:bCs/>
          <w:lang w:val="en-GB"/>
        </w:rPr>
        <w:t>, a group of around 20 hotels/resorts will be selected which are already separating their wastes in a better manner. These hotels will further increase separate collection and will record masses and volumes of the separated fractions over at least one month to get reliable planning data, then provided specifically “per tourist and night”. This enables to upscale and estimate future daily volume and mass flows by extension to the other hotels, and for the needed treatment and sorting capacities. Accompanying training of the hotel’s staff at source for consequent separate collection and monitoring of volumes and masses will be required. The result of consequent separation and potential GHG emission reduction will be used to advertise the improved collection system to other hotels.</w:t>
      </w:r>
    </w:p>
    <w:p w14:paraId="17001245" w14:textId="77777777"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 xml:space="preserve">The waste operator will secure the complete fraction-separated collection and transport to the sorting/composting/dump site – easy to do since all fractions should be collected in bags which should have different </w:t>
      </w:r>
      <w:proofErr w:type="spellStart"/>
      <w:r w:rsidR="004B0ABA" w:rsidRPr="00283A2F">
        <w:rPr>
          <w:rFonts w:cs="Calibri"/>
          <w:bCs/>
          <w:lang w:val="en-GB"/>
        </w:rPr>
        <w:t>colors</w:t>
      </w:r>
      <w:proofErr w:type="spellEnd"/>
      <w:r w:rsidRPr="00283A2F">
        <w:rPr>
          <w:rFonts w:cs="Calibri"/>
          <w:bCs/>
          <w:lang w:val="en-GB"/>
        </w:rPr>
        <w:t xml:space="preserve"> following the concerned content. He as well assures the sound treatment of the fractions according to their quality, without littering and open burning.</w:t>
      </w:r>
    </w:p>
    <w:p w14:paraId="67D8CFBA" w14:textId="4D7874F9"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 xml:space="preserve">Activity 4: Technical development of the sorting facility at Wadi </w:t>
      </w:r>
      <w:proofErr w:type="spellStart"/>
      <w:r w:rsidRPr="00283A2F">
        <w:rPr>
          <w:rFonts w:cs="Calibri"/>
          <w:bCs/>
          <w:i/>
          <w:iCs/>
          <w:lang w:val="en-GB"/>
        </w:rPr>
        <w:t>Khanaseer</w:t>
      </w:r>
      <w:proofErr w:type="spellEnd"/>
      <w:r w:rsidRPr="00283A2F">
        <w:rPr>
          <w:rFonts w:cs="Calibri"/>
          <w:bCs/>
          <w:i/>
          <w:iCs/>
          <w:lang w:val="en-GB"/>
        </w:rPr>
        <w:t>.</w:t>
      </w:r>
      <w:r w:rsidRPr="00283A2F">
        <w:rPr>
          <w:rFonts w:cs="Calibri"/>
          <w:bCs/>
          <w:lang w:val="en-GB"/>
        </w:rPr>
        <w:t xml:space="preserve"> In parallel, the </w:t>
      </w:r>
      <w:bookmarkStart w:id="45" w:name="_Hlk24552371"/>
      <w:r w:rsidRPr="00283A2F">
        <w:rPr>
          <w:rFonts w:cs="Calibri"/>
          <w:bCs/>
          <w:lang w:val="en-GB"/>
        </w:rPr>
        <w:t xml:space="preserve">Project will support the optimization of the sorting facility at Wadi </w:t>
      </w:r>
      <w:proofErr w:type="spellStart"/>
      <w:r w:rsidRPr="00283A2F">
        <w:rPr>
          <w:rFonts w:cs="Calibri"/>
          <w:bCs/>
          <w:lang w:val="en-GB"/>
        </w:rPr>
        <w:t>Khanaseer</w:t>
      </w:r>
      <w:bookmarkEnd w:id="45"/>
      <w:proofErr w:type="spellEnd"/>
      <w:r w:rsidRPr="00283A2F">
        <w:rPr>
          <w:rFonts w:cs="Calibri"/>
          <w:bCs/>
          <w:lang w:val="en-GB"/>
        </w:rPr>
        <w:t xml:space="preserve">. The first runs will be observed to detect deficits (operative/technical problems), this to eliminate technical deficits and to develop improvement concepts and reconstruct the facility in an early state of the timeline. The performance will be checked for different inputs, esp. for the </w:t>
      </w:r>
      <w:r w:rsidR="00CE51B0" w:rsidRPr="00283A2F">
        <w:rPr>
          <w:rFonts w:cs="Calibri"/>
          <w:bCs/>
          <w:lang w:val="en-GB"/>
        </w:rPr>
        <w:t>pre-sorted</w:t>
      </w:r>
      <w:r w:rsidRPr="00283A2F">
        <w:rPr>
          <w:rFonts w:cs="Calibri"/>
          <w:bCs/>
          <w:lang w:val="en-GB"/>
        </w:rPr>
        <w:t xml:space="preserve"> remaining waste from the 20 hotels and mixed waste from other sources. Special attention will be given to the composting process after hand sorting: Function of the turning machine, water supply, last separation by the compost screen, quality and application of the compost. </w:t>
      </w:r>
      <w:r w:rsidR="00192D88" w:rsidRPr="00283A2F">
        <w:rPr>
          <w:rFonts w:cs="Calibri"/>
          <w:bCs/>
          <w:lang w:val="en-GB"/>
        </w:rPr>
        <w:t>In addition</w:t>
      </w:r>
      <w:r w:rsidR="00262690" w:rsidRPr="00283A2F">
        <w:rPr>
          <w:rFonts w:cs="Calibri"/>
          <w:bCs/>
          <w:lang w:val="en-GB"/>
        </w:rPr>
        <w:t xml:space="preserve">, </w:t>
      </w:r>
      <w:r w:rsidR="00262690" w:rsidRPr="00283A2F">
        <w:rPr>
          <w:lang w:val="en-GB"/>
        </w:rPr>
        <w:t>the project may provide in</w:t>
      </w:r>
      <w:r w:rsidR="00F75302" w:rsidRPr="00283A2F">
        <w:rPr>
          <w:lang w:val="en-GB"/>
        </w:rPr>
        <w:t>-</w:t>
      </w:r>
      <w:r w:rsidR="00262690" w:rsidRPr="00283A2F">
        <w:rPr>
          <w:lang w:val="en-GB"/>
        </w:rPr>
        <w:t xml:space="preserve">depth waste management training for the Bedouin community managing the Wadi </w:t>
      </w:r>
      <w:proofErr w:type="spellStart"/>
      <w:r w:rsidR="00262690" w:rsidRPr="00283A2F">
        <w:rPr>
          <w:lang w:val="en-GB"/>
        </w:rPr>
        <w:t>Khanaseer</w:t>
      </w:r>
      <w:proofErr w:type="spellEnd"/>
      <w:r w:rsidR="00262690" w:rsidRPr="00283A2F">
        <w:rPr>
          <w:lang w:val="en-GB"/>
        </w:rPr>
        <w:t xml:space="preserve"> area, such as organizing visits to different types recycling factories in Cairo/El </w:t>
      </w:r>
      <w:proofErr w:type="spellStart"/>
      <w:r w:rsidR="00262690" w:rsidRPr="00283A2F">
        <w:rPr>
          <w:lang w:val="en-GB"/>
        </w:rPr>
        <w:t>Gouna</w:t>
      </w:r>
      <w:proofErr w:type="spellEnd"/>
      <w:r w:rsidR="00262690" w:rsidRPr="00283A2F">
        <w:rPr>
          <w:lang w:val="en-GB"/>
        </w:rPr>
        <w:t xml:space="preserve"> areas.</w:t>
      </w:r>
    </w:p>
    <w:p w14:paraId="03A603CA" w14:textId="61915B68"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Activity 5: Check options for best treatment of separate collected organics.</w:t>
      </w:r>
      <w:r w:rsidRPr="00283A2F">
        <w:rPr>
          <w:rFonts w:cs="Calibri"/>
          <w:bCs/>
          <w:lang w:val="en-GB"/>
        </w:rPr>
        <w:t xml:space="preserve"> Best treatment options of all sorted fractions will be studied and determined. This to be done on one hand for all “dry</w:t>
      </w:r>
      <w:r w:rsidR="00715A87" w:rsidRPr="00283A2F">
        <w:rPr>
          <w:rFonts w:cs="Calibri"/>
          <w:bCs/>
          <w:lang w:val="en-GB"/>
        </w:rPr>
        <w:t>”</w:t>
      </w:r>
      <w:r w:rsidRPr="00283A2F">
        <w:rPr>
          <w:rFonts w:cs="Calibri"/>
          <w:bCs/>
          <w:lang w:val="en-GB"/>
        </w:rPr>
        <w:t xml:space="preserve"> recyclables like paper, plastics, metals and glass by identifying and optimizing their final recycling ways. Collection of data of masses and the best achievable quality will determine the options. Aside of this, special attention is given to the most relevant separate collectable fraction: Organic waste from esp. kitchen waste and grass clippings, these forming 60-70% of the hotel´s waste. Two ways of composting are possible: (</w:t>
      </w:r>
      <w:proofErr w:type="spellStart"/>
      <w:r w:rsidRPr="00283A2F">
        <w:rPr>
          <w:rFonts w:cs="Calibri"/>
          <w:bCs/>
          <w:lang w:val="en-GB"/>
        </w:rPr>
        <w:t>i</w:t>
      </w:r>
      <w:proofErr w:type="spellEnd"/>
      <w:r w:rsidRPr="00283A2F">
        <w:rPr>
          <w:rFonts w:cs="Calibri"/>
          <w:bCs/>
          <w:lang w:val="en-GB"/>
        </w:rPr>
        <w:t xml:space="preserve">) Either decentralized composting, directly on the resort’s area (as far as locally possible, e.g. as seen at the resort Movenpick) or collection and centralized composting. A good option for centralized composting might be the site of the sewage water treatment – shorter ways than to Wadi </w:t>
      </w:r>
      <w:proofErr w:type="spellStart"/>
      <w:r w:rsidRPr="00283A2F">
        <w:rPr>
          <w:rFonts w:cs="Calibri"/>
          <w:bCs/>
          <w:lang w:val="en-GB"/>
        </w:rPr>
        <w:t>Khanaseer</w:t>
      </w:r>
      <w:proofErr w:type="spellEnd"/>
      <w:r w:rsidRPr="00283A2F">
        <w:rPr>
          <w:rFonts w:cs="Calibri"/>
          <w:bCs/>
          <w:lang w:val="en-GB"/>
        </w:rPr>
        <w:t xml:space="preserve"> and water on site available (for remoistening) without its transport. Since the organics are source separated, the produced compost is of very high quality – no doubt this will be a highly desired material to improve the local soils. (ii) Aside, proper treatment of the organics will contribute the highest </w:t>
      </w:r>
      <w:r w:rsidRPr="00283A2F">
        <w:rPr>
          <w:rFonts w:cs="Calibri"/>
          <w:bCs/>
          <w:lang w:val="en-GB"/>
        </w:rPr>
        <w:lastRenderedPageBreak/>
        <w:t xml:space="preserve">share of GHG-reduction within waste management, since the methane forming dump siting is eliminated – this being valid for both organic fractions: the separate collected and the one in the remaining waste, being  composted at Wadi </w:t>
      </w:r>
      <w:proofErr w:type="spellStart"/>
      <w:r w:rsidRPr="00283A2F">
        <w:rPr>
          <w:rFonts w:cs="Calibri"/>
          <w:bCs/>
          <w:lang w:val="en-GB"/>
        </w:rPr>
        <w:t>Khanaseer</w:t>
      </w:r>
      <w:proofErr w:type="spellEnd"/>
      <w:r w:rsidRPr="00283A2F">
        <w:rPr>
          <w:rFonts w:cs="Calibri"/>
          <w:bCs/>
          <w:lang w:val="en-GB"/>
        </w:rPr>
        <w:t xml:space="preserve">. </w:t>
      </w:r>
    </w:p>
    <w:p w14:paraId="0C24001A" w14:textId="77777777" w:rsidR="00A94947" w:rsidRPr="00283A2F" w:rsidRDefault="00F6790E" w:rsidP="00A94947">
      <w:pPr>
        <w:numPr>
          <w:ilvl w:val="0"/>
          <w:numId w:val="8"/>
        </w:numPr>
        <w:tabs>
          <w:tab w:val="left" w:pos="426"/>
        </w:tabs>
        <w:spacing w:after="120"/>
        <w:ind w:left="0" w:firstLine="0"/>
        <w:rPr>
          <w:rFonts w:cs="Calibri"/>
          <w:bCs/>
          <w:lang w:val="en-GB"/>
        </w:rPr>
      </w:pPr>
      <w:r w:rsidRPr="00283A2F">
        <w:rPr>
          <w:rFonts w:cs="Calibri"/>
          <w:bCs/>
          <w:i/>
          <w:iCs/>
          <w:lang w:val="en-GB"/>
        </w:rPr>
        <w:t xml:space="preserve">Activity 6: Monitoring and optimization of further treatment of other waste fractions. </w:t>
      </w:r>
      <w:r w:rsidRPr="00283A2F">
        <w:rPr>
          <w:rFonts w:cs="Calibri"/>
          <w:bCs/>
          <w:lang w:val="en-GB"/>
        </w:rPr>
        <w:t xml:space="preserve">A secure storage and treatment concept for hazardous and medical wastes will be developed - first a save storage </w:t>
      </w:r>
      <w:proofErr w:type="spellStart"/>
      <w:r w:rsidR="004B0ABA" w:rsidRPr="00283A2F">
        <w:rPr>
          <w:rFonts w:cs="Calibri"/>
          <w:bCs/>
          <w:lang w:val="en-GB"/>
        </w:rPr>
        <w:t>favorably</w:t>
      </w:r>
      <w:proofErr w:type="spellEnd"/>
      <w:r w:rsidRPr="00283A2F">
        <w:rPr>
          <w:rFonts w:cs="Calibri"/>
          <w:bCs/>
          <w:lang w:val="en-GB"/>
        </w:rPr>
        <w:t xml:space="preserve"> at an already paved sector of the sorting facility at Wadi </w:t>
      </w:r>
      <w:proofErr w:type="spellStart"/>
      <w:r w:rsidRPr="00283A2F">
        <w:rPr>
          <w:rFonts w:cs="Calibri"/>
          <w:bCs/>
          <w:lang w:val="en-GB"/>
        </w:rPr>
        <w:t>Khanaseer</w:t>
      </w:r>
      <w:proofErr w:type="spellEnd"/>
      <w:r w:rsidRPr="00283A2F">
        <w:rPr>
          <w:rFonts w:cs="Calibri"/>
          <w:bCs/>
          <w:lang w:val="en-GB"/>
        </w:rPr>
        <w:t>, then realizing the best options for final treatment of the different fractions (e.g. oil, batteries, chemicals as hazardous waste, autoclave treatment or combustion for medical waste).</w:t>
      </w:r>
    </w:p>
    <w:p w14:paraId="31804FC9" w14:textId="5885E2B2" w:rsidR="00A94947" w:rsidRPr="004D2762" w:rsidRDefault="00A94947" w:rsidP="004D2762">
      <w:pPr>
        <w:pStyle w:val="Header"/>
        <w:numPr>
          <w:ilvl w:val="0"/>
          <w:numId w:val="8"/>
        </w:numPr>
        <w:tabs>
          <w:tab w:val="clear" w:pos="4153"/>
          <w:tab w:val="clear" w:pos="8306"/>
          <w:tab w:val="left" w:pos="426"/>
        </w:tabs>
        <w:spacing w:after="120"/>
        <w:ind w:left="0" w:firstLine="0"/>
        <w:rPr>
          <w:rFonts w:cs="Calibri"/>
          <w:bCs/>
          <w:lang w:val="en-GB"/>
        </w:rPr>
      </w:pPr>
      <w:r w:rsidRPr="004D2762">
        <w:rPr>
          <w:rFonts w:cs="Calibri"/>
          <w:bCs/>
          <w:lang w:val="en-GB"/>
        </w:rPr>
        <w:t xml:space="preserve">The following </w:t>
      </w:r>
      <w:r w:rsidR="00284867" w:rsidRPr="004D2762">
        <w:rPr>
          <w:rFonts w:cs="Calibri"/>
          <w:bCs/>
          <w:lang w:val="en-GB"/>
        </w:rPr>
        <w:t>insert</w:t>
      </w:r>
      <w:r w:rsidRPr="004D2762">
        <w:rPr>
          <w:rFonts w:cs="Calibri"/>
          <w:bCs/>
          <w:lang w:val="en-GB"/>
        </w:rPr>
        <w:t xml:space="preserve"> illustrate</w:t>
      </w:r>
      <w:r w:rsidR="000B1854" w:rsidRPr="004D2762">
        <w:rPr>
          <w:rFonts w:cs="Calibri"/>
          <w:bCs/>
          <w:lang w:val="en-GB"/>
        </w:rPr>
        <w:t>s</w:t>
      </w:r>
      <w:r w:rsidRPr="004D2762">
        <w:rPr>
          <w:rFonts w:cs="Calibri"/>
          <w:bCs/>
          <w:lang w:val="en-GB"/>
        </w:rPr>
        <w:t xml:space="preserve"> the initial waste amounts and amounts that could be reduced through separate collection, improved sorting and composting measures at the existing waste management facility of El </w:t>
      </w:r>
      <w:proofErr w:type="spellStart"/>
      <w:r w:rsidRPr="004D2762">
        <w:rPr>
          <w:rFonts w:cs="Calibri"/>
          <w:bCs/>
          <w:lang w:val="en-GB"/>
        </w:rPr>
        <w:t>Khanaseer</w:t>
      </w:r>
      <w:proofErr w:type="spellEnd"/>
      <w:r w:rsidR="000B1854" w:rsidRPr="004D2762">
        <w:rPr>
          <w:rFonts w:cs="Calibri"/>
          <w:bCs/>
          <w:lang w:val="en-GB"/>
        </w:rPr>
        <w:t>:</w:t>
      </w:r>
    </w:p>
    <w:tbl>
      <w:tblPr>
        <w:tblStyle w:val="TableGrid"/>
        <w:tblW w:w="0" w:type="auto"/>
        <w:tblLook w:val="04A0" w:firstRow="1" w:lastRow="0" w:firstColumn="1" w:lastColumn="0" w:noHBand="0" w:noVBand="1"/>
      </w:tblPr>
      <w:tblGrid>
        <w:gridCol w:w="9962"/>
      </w:tblGrid>
      <w:tr w:rsidR="00284867" w:rsidRPr="00283A2F" w14:paraId="325C9FFA" w14:textId="77777777" w:rsidTr="00FC0A96">
        <w:tc>
          <w:tcPr>
            <w:tcW w:w="9962" w:type="dxa"/>
            <w:shd w:val="clear" w:color="auto" w:fill="auto"/>
          </w:tcPr>
          <w:p w14:paraId="419E2E4F" w14:textId="77777777" w:rsidR="007C5E3B" w:rsidRPr="00283A2F" w:rsidRDefault="007C5E3B" w:rsidP="007C5E3B">
            <w:pPr>
              <w:spacing w:after="0"/>
              <w:rPr>
                <w:rFonts w:asciiTheme="minorHAnsi" w:eastAsia="Times New Roman" w:hAnsiTheme="minorHAnsi" w:cstheme="minorHAnsi"/>
                <w:color w:val="212529"/>
                <w:sz w:val="18"/>
                <w:szCs w:val="18"/>
                <w:lang w:val="en-GB"/>
              </w:rPr>
            </w:pPr>
          </w:p>
          <w:p w14:paraId="4AA882C8" w14:textId="5339A914" w:rsidR="007C5E3B" w:rsidRPr="00283A2F" w:rsidRDefault="007C5E3B" w:rsidP="007C5E3B">
            <w:pPr>
              <w:pStyle w:val="Caption"/>
              <w:keepNext/>
              <w:spacing w:before="0"/>
              <w:jc w:val="center"/>
              <w:rPr>
                <w:rFonts w:cs="Calibri"/>
                <w:bCs/>
                <w:lang w:val="en-GB"/>
              </w:rPr>
            </w:pPr>
            <w:bookmarkStart w:id="46" w:name="_Toc75363715"/>
            <w:r w:rsidRPr="004D2762">
              <w:rPr>
                <w:lang w:val="en-GB"/>
              </w:rPr>
              <w:t xml:space="preserve">Figure </w:t>
            </w:r>
            <w:r w:rsidRPr="004D2762">
              <w:rPr>
                <w:noProof/>
                <w:lang w:val="en-GB"/>
              </w:rPr>
              <w:fldChar w:fldCharType="begin"/>
            </w:r>
            <w:r w:rsidRPr="004D2762">
              <w:rPr>
                <w:noProof/>
                <w:lang w:val="en-GB"/>
              </w:rPr>
              <w:instrText xml:space="preserve"> SEQ Figure \* ARABIC </w:instrText>
            </w:r>
            <w:r w:rsidRPr="004D2762">
              <w:rPr>
                <w:noProof/>
                <w:lang w:val="en-GB"/>
              </w:rPr>
              <w:fldChar w:fldCharType="separate"/>
            </w:r>
            <w:r w:rsidR="0090561C">
              <w:rPr>
                <w:noProof/>
                <w:lang w:val="en-GB"/>
              </w:rPr>
              <w:t>9</w:t>
            </w:r>
            <w:r w:rsidRPr="004D2762">
              <w:rPr>
                <w:noProof/>
                <w:lang w:val="en-GB"/>
              </w:rPr>
              <w:fldChar w:fldCharType="end"/>
            </w:r>
            <w:r w:rsidRPr="004D2762">
              <w:rPr>
                <w:lang w:val="en-GB"/>
              </w:rPr>
              <w:t>: Waste management flow diagram</w:t>
            </w:r>
            <w:bookmarkEnd w:id="46"/>
            <w:r w:rsidRPr="00283A2F">
              <w:rPr>
                <w:lang w:val="en-GB"/>
              </w:rPr>
              <w:t xml:space="preserve"> </w:t>
            </w:r>
          </w:p>
          <w:p w14:paraId="3B33BB62" w14:textId="77777777" w:rsidR="007C5E3B" w:rsidRPr="00283A2F" w:rsidRDefault="007C5E3B" w:rsidP="007C5E3B">
            <w:pPr>
              <w:spacing w:after="0"/>
              <w:rPr>
                <w:rFonts w:asciiTheme="minorHAnsi" w:eastAsia="Times New Roman" w:hAnsiTheme="minorHAnsi" w:cstheme="minorHAnsi"/>
                <w:color w:val="212529"/>
                <w:sz w:val="18"/>
                <w:szCs w:val="18"/>
                <w:lang w:val="en-GB"/>
              </w:rPr>
            </w:pPr>
          </w:p>
          <w:p w14:paraId="146ED340" w14:textId="6C635EAB" w:rsidR="00284867" w:rsidRPr="00283A2F" w:rsidRDefault="00284867" w:rsidP="007C5E3B">
            <w:pPr>
              <w:spacing w:after="0"/>
              <w:rPr>
                <w:rFonts w:asciiTheme="minorHAnsi" w:eastAsia="Times New Roman" w:hAnsiTheme="minorHAnsi" w:cstheme="minorHAnsi"/>
                <w:color w:val="212529"/>
                <w:sz w:val="18"/>
                <w:szCs w:val="18"/>
                <w:lang w:val="en-GB"/>
              </w:rPr>
            </w:pPr>
            <w:r w:rsidRPr="00283A2F">
              <w:rPr>
                <w:rFonts w:asciiTheme="minorHAnsi" w:eastAsia="Times New Roman" w:hAnsiTheme="minorHAnsi" w:cstheme="minorHAnsi"/>
                <w:noProof/>
                <w:color w:val="212529"/>
                <w:sz w:val="18"/>
                <w:szCs w:val="18"/>
                <w:lang w:val="en-GB"/>
              </w:rPr>
              <w:drawing>
                <wp:inline distT="0" distB="0" distL="0" distR="0" wp14:anchorId="7AAAFC10" wp14:editId="7E8360B0">
                  <wp:extent cx="5943600" cy="4733290"/>
                  <wp:effectExtent l="0" t="0" r="0" b="0"/>
                  <wp:docPr id="4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733290"/>
                          </a:xfrm>
                          <a:prstGeom prst="rect">
                            <a:avLst/>
                          </a:prstGeom>
                          <a:noFill/>
                          <a:ln>
                            <a:noFill/>
                          </a:ln>
                        </pic:spPr>
                      </pic:pic>
                    </a:graphicData>
                  </a:graphic>
                </wp:inline>
              </w:drawing>
            </w:r>
          </w:p>
          <w:p w14:paraId="3D8C2A89" w14:textId="77777777" w:rsidR="00284867" w:rsidRPr="00283A2F" w:rsidRDefault="00284867" w:rsidP="00284867">
            <w:pPr>
              <w:tabs>
                <w:tab w:val="left" w:pos="426"/>
              </w:tabs>
              <w:spacing w:after="120"/>
              <w:rPr>
                <w:rFonts w:asciiTheme="minorHAnsi" w:hAnsiTheme="minorHAnsi" w:cstheme="minorHAnsi"/>
                <w:bCs/>
                <w:sz w:val="18"/>
                <w:szCs w:val="18"/>
                <w:lang w:val="en-GB"/>
              </w:rPr>
            </w:pPr>
          </w:p>
          <w:p w14:paraId="45489825" w14:textId="5A369CAF" w:rsidR="00284867" w:rsidRPr="00283A2F" w:rsidRDefault="00284867" w:rsidP="004D2762">
            <w:pPr>
              <w:spacing w:after="0"/>
              <w:rPr>
                <w:rFonts w:asciiTheme="minorHAnsi" w:eastAsia="Times New Roman" w:hAnsiTheme="minorHAnsi" w:cstheme="minorHAnsi"/>
                <w:b/>
                <w:bCs/>
                <w:color w:val="212529"/>
                <w:sz w:val="18"/>
                <w:szCs w:val="18"/>
                <w:lang w:val="en-GB"/>
              </w:rPr>
            </w:pPr>
            <w:r w:rsidRPr="00283A2F">
              <w:rPr>
                <w:rFonts w:asciiTheme="minorHAnsi" w:eastAsia="Times New Roman" w:hAnsiTheme="minorHAnsi" w:cstheme="minorHAnsi"/>
                <w:color w:val="212529"/>
                <w:sz w:val="18"/>
                <w:szCs w:val="18"/>
                <w:lang w:val="en-GB"/>
              </w:rPr>
              <w:t>Responsibilities of the municipality</w:t>
            </w:r>
            <w:r w:rsidR="007606A4" w:rsidRPr="00283A2F">
              <w:rPr>
                <w:rFonts w:asciiTheme="minorHAnsi" w:eastAsia="Times New Roman" w:hAnsiTheme="minorHAnsi" w:cstheme="minorHAnsi"/>
                <w:color w:val="212529"/>
                <w:sz w:val="18"/>
                <w:szCs w:val="18"/>
                <w:lang w:val="en-GB"/>
              </w:rPr>
              <w:t>,</w:t>
            </w:r>
            <w:r w:rsidRPr="00283A2F">
              <w:rPr>
                <w:rFonts w:asciiTheme="minorHAnsi" w:eastAsia="Times New Roman" w:hAnsiTheme="minorHAnsi" w:cstheme="minorHAnsi"/>
                <w:color w:val="212529"/>
                <w:sz w:val="18"/>
                <w:szCs w:val="18"/>
                <w:lang w:val="en-GB"/>
              </w:rPr>
              <w:t xml:space="preserve"> including subsequent control measures (refers to graph above)</w:t>
            </w:r>
            <w:r w:rsidRPr="00283A2F">
              <w:rPr>
                <w:rFonts w:asciiTheme="minorHAnsi" w:eastAsia="Times New Roman" w:hAnsiTheme="minorHAnsi" w:cstheme="minorHAnsi"/>
                <w:b/>
                <w:bCs/>
                <w:color w:val="212529"/>
                <w:sz w:val="18"/>
                <w:szCs w:val="18"/>
                <w:lang w:val="en-GB"/>
              </w:rPr>
              <w:t xml:space="preserve">: </w:t>
            </w:r>
          </w:p>
          <w:p w14:paraId="0D019D22" w14:textId="77777777" w:rsidR="00284867" w:rsidRPr="00283A2F" w:rsidRDefault="00284867" w:rsidP="00F21769">
            <w:pPr>
              <w:numPr>
                <w:ilvl w:val="0"/>
                <w:numId w:val="67"/>
              </w:numPr>
              <w:spacing w:after="0"/>
              <w:rPr>
                <w:rFonts w:asciiTheme="minorHAnsi" w:eastAsia="Times New Roman" w:hAnsiTheme="minorHAnsi" w:cstheme="minorHAnsi"/>
                <w:color w:val="212529"/>
                <w:sz w:val="18"/>
                <w:szCs w:val="18"/>
                <w:lang w:val="en-GB"/>
              </w:rPr>
            </w:pPr>
            <w:r w:rsidRPr="00283A2F">
              <w:rPr>
                <w:rFonts w:asciiTheme="minorHAnsi" w:eastAsia="Times New Roman" w:hAnsiTheme="minorHAnsi" w:cstheme="minorHAnsi"/>
                <w:color w:val="212529"/>
                <w:sz w:val="18"/>
                <w:szCs w:val="18"/>
                <w:u w:val="single"/>
                <w:lang w:val="en-GB"/>
              </w:rPr>
              <w:t xml:space="preserve">Contract with the operator of the El </w:t>
            </w:r>
            <w:proofErr w:type="spellStart"/>
            <w:r w:rsidRPr="00283A2F">
              <w:rPr>
                <w:rFonts w:asciiTheme="minorHAnsi" w:eastAsia="Times New Roman" w:hAnsiTheme="minorHAnsi" w:cstheme="minorHAnsi"/>
                <w:color w:val="212529"/>
                <w:sz w:val="18"/>
                <w:szCs w:val="18"/>
                <w:u w:val="single"/>
                <w:lang w:val="en-GB"/>
              </w:rPr>
              <w:t>Khanaseer</w:t>
            </w:r>
            <w:proofErr w:type="spellEnd"/>
            <w:r w:rsidRPr="00283A2F">
              <w:rPr>
                <w:rFonts w:asciiTheme="minorHAnsi" w:eastAsia="Times New Roman" w:hAnsiTheme="minorHAnsi" w:cstheme="minorHAnsi"/>
                <w:color w:val="212529"/>
                <w:sz w:val="18"/>
                <w:szCs w:val="18"/>
                <w:u w:val="single"/>
                <w:lang w:val="en-GB"/>
              </w:rPr>
              <w:t xml:space="preserve"> facility</w:t>
            </w:r>
            <w:r w:rsidRPr="00283A2F">
              <w:rPr>
                <w:rFonts w:asciiTheme="minorHAnsi" w:eastAsia="Times New Roman" w:hAnsiTheme="minorHAnsi" w:cstheme="minorHAnsi"/>
                <w:color w:val="212529"/>
                <w:sz w:val="18"/>
                <w:szCs w:val="18"/>
                <w:lang w:val="en-GB"/>
              </w:rPr>
              <w:t xml:space="preserve">, that </w:t>
            </w:r>
          </w:p>
          <w:p w14:paraId="11F5E517" w14:textId="77777777" w:rsidR="00284867" w:rsidRPr="00283A2F" w:rsidRDefault="00284867" w:rsidP="00F21769">
            <w:pPr>
              <w:numPr>
                <w:ilvl w:val="0"/>
                <w:numId w:val="68"/>
              </w:numPr>
              <w:spacing w:after="0"/>
              <w:rPr>
                <w:rFonts w:asciiTheme="minorHAnsi" w:eastAsia="Times New Roman" w:hAnsiTheme="minorHAnsi" w:cstheme="minorHAnsi"/>
                <w:color w:val="212529"/>
                <w:sz w:val="18"/>
                <w:szCs w:val="18"/>
                <w:lang w:val="en-GB"/>
              </w:rPr>
            </w:pPr>
            <w:r w:rsidRPr="00283A2F">
              <w:rPr>
                <w:rFonts w:asciiTheme="minorHAnsi" w:eastAsia="Times New Roman" w:hAnsiTheme="minorHAnsi" w:cstheme="minorHAnsi"/>
                <w:color w:val="212529"/>
                <w:sz w:val="18"/>
                <w:szCs w:val="18"/>
                <w:lang w:val="en-GB"/>
              </w:rPr>
              <w:t>Already separate collected recyclables are kept separate and recycled,</w:t>
            </w:r>
          </w:p>
          <w:p w14:paraId="21625EA0" w14:textId="77777777" w:rsidR="00284867" w:rsidRPr="00283A2F" w:rsidRDefault="00284867" w:rsidP="00F21769">
            <w:pPr>
              <w:numPr>
                <w:ilvl w:val="0"/>
                <w:numId w:val="68"/>
              </w:numPr>
              <w:spacing w:after="0"/>
              <w:rPr>
                <w:rFonts w:asciiTheme="minorHAnsi" w:eastAsia="Times New Roman" w:hAnsiTheme="minorHAnsi" w:cstheme="minorHAnsi"/>
                <w:color w:val="212529"/>
                <w:sz w:val="18"/>
                <w:szCs w:val="18"/>
                <w:lang w:val="en-GB"/>
              </w:rPr>
            </w:pPr>
            <w:r w:rsidRPr="00283A2F">
              <w:rPr>
                <w:rFonts w:asciiTheme="minorHAnsi" w:eastAsia="Times New Roman" w:hAnsiTheme="minorHAnsi" w:cstheme="minorHAnsi"/>
                <w:color w:val="212529"/>
                <w:sz w:val="18"/>
                <w:szCs w:val="18"/>
                <w:lang w:val="en-GB"/>
              </w:rPr>
              <w:t xml:space="preserve">Valuables in the rest of the waste are sorted out as much as possible </w:t>
            </w:r>
          </w:p>
          <w:p w14:paraId="55D4ED9A" w14:textId="77777777" w:rsidR="00284867" w:rsidRPr="00283A2F" w:rsidRDefault="00284867" w:rsidP="00F21769">
            <w:pPr>
              <w:numPr>
                <w:ilvl w:val="0"/>
                <w:numId w:val="68"/>
              </w:numPr>
              <w:spacing w:after="0"/>
              <w:rPr>
                <w:rFonts w:asciiTheme="minorHAnsi" w:eastAsia="Times New Roman" w:hAnsiTheme="minorHAnsi" w:cstheme="minorHAnsi"/>
                <w:color w:val="212529"/>
                <w:sz w:val="18"/>
                <w:szCs w:val="18"/>
                <w:lang w:val="en-GB"/>
              </w:rPr>
            </w:pPr>
            <w:r w:rsidRPr="00283A2F">
              <w:rPr>
                <w:rFonts w:asciiTheme="minorHAnsi" w:eastAsia="Times New Roman" w:hAnsiTheme="minorHAnsi" w:cstheme="minorHAnsi"/>
                <w:color w:val="212529"/>
                <w:sz w:val="18"/>
                <w:szCs w:val="18"/>
                <w:lang w:val="en-GB"/>
              </w:rPr>
              <w:t>Remaining waste is landfilled in an orderly manner</w:t>
            </w:r>
          </w:p>
          <w:p w14:paraId="64ABFFBD" w14:textId="77777777" w:rsidR="00284867" w:rsidRPr="00283A2F" w:rsidRDefault="00284867" w:rsidP="00F21769">
            <w:pPr>
              <w:numPr>
                <w:ilvl w:val="0"/>
                <w:numId w:val="68"/>
              </w:numPr>
              <w:spacing w:after="0"/>
              <w:rPr>
                <w:rFonts w:asciiTheme="minorHAnsi" w:eastAsia="Times New Roman" w:hAnsiTheme="minorHAnsi" w:cstheme="minorHAnsi"/>
                <w:color w:val="212529"/>
                <w:sz w:val="18"/>
                <w:szCs w:val="18"/>
                <w:lang w:val="en-GB"/>
              </w:rPr>
            </w:pPr>
            <w:r w:rsidRPr="00283A2F">
              <w:rPr>
                <w:rFonts w:asciiTheme="minorHAnsi" w:eastAsia="Times New Roman" w:hAnsiTheme="minorHAnsi" w:cstheme="minorHAnsi"/>
                <w:color w:val="212529"/>
                <w:sz w:val="18"/>
                <w:szCs w:val="18"/>
                <w:lang w:val="en-GB"/>
              </w:rPr>
              <w:t>The quality of sorting and landfilling is continuously improved</w:t>
            </w:r>
          </w:p>
          <w:p w14:paraId="357EEAD9" w14:textId="77777777" w:rsidR="00284867" w:rsidRPr="00283A2F" w:rsidRDefault="00284867" w:rsidP="00F21769">
            <w:pPr>
              <w:numPr>
                <w:ilvl w:val="0"/>
                <w:numId w:val="68"/>
              </w:numPr>
              <w:spacing w:after="0"/>
              <w:rPr>
                <w:rFonts w:asciiTheme="minorHAnsi" w:eastAsia="Times New Roman" w:hAnsiTheme="minorHAnsi" w:cstheme="minorHAnsi"/>
                <w:color w:val="212529"/>
                <w:sz w:val="18"/>
                <w:szCs w:val="18"/>
                <w:lang w:val="en-GB"/>
              </w:rPr>
            </w:pPr>
            <w:r w:rsidRPr="00283A2F">
              <w:rPr>
                <w:rFonts w:asciiTheme="minorHAnsi" w:eastAsia="Times New Roman" w:hAnsiTheme="minorHAnsi" w:cstheme="minorHAnsi"/>
                <w:color w:val="212529"/>
                <w:sz w:val="18"/>
                <w:szCs w:val="18"/>
                <w:lang w:val="en-GB"/>
              </w:rPr>
              <w:t xml:space="preserve">Absolutely no waste is open burned, </w:t>
            </w:r>
          </w:p>
          <w:p w14:paraId="610463F7" w14:textId="77777777" w:rsidR="00284867" w:rsidRPr="00283A2F" w:rsidRDefault="00284867" w:rsidP="00F21769">
            <w:pPr>
              <w:numPr>
                <w:ilvl w:val="0"/>
                <w:numId w:val="68"/>
              </w:numPr>
              <w:spacing w:after="0"/>
              <w:rPr>
                <w:rFonts w:asciiTheme="minorHAnsi" w:eastAsia="Times New Roman" w:hAnsiTheme="minorHAnsi" w:cstheme="minorHAnsi"/>
                <w:color w:val="212529"/>
                <w:sz w:val="18"/>
                <w:szCs w:val="18"/>
                <w:lang w:val="en-GB"/>
              </w:rPr>
            </w:pPr>
            <w:r w:rsidRPr="00283A2F">
              <w:rPr>
                <w:rFonts w:asciiTheme="minorHAnsi" w:eastAsia="Times New Roman" w:hAnsiTheme="minorHAnsi" w:cstheme="minorHAnsi"/>
                <w:color w:val="212529"/>
                <w:sz w:val="18"/>
                <w:szCs w:val="18"/>
                <w:lang w:val="en-GB"/>
              </w:rPr>
              <w:t>Hazardous wastes are stored in an environmentally safe manner and treated in an orderly way.</w:t>
            </w:r>
          </w:p>
          <w:p w14:paraId="007BF278" w14:textId="77777777" w:rsidR="00284867" w:rsidRPr="00283A2F" w:rsidRDefault="00284867" w:rsidP="00F21769">
            <w:pPr>
              <w:numPr>
                <w:ilvl w:val="0"/>
                <w:numId w:val="67"/>
              </w:numPr>
              <w:spacing w:after="0"/>
              <w:rPr>
                <w:rFonts w:asciiTheme="minorHAnsi" w:eastAsia="Times New Roman" w:hAnsiTheme="minorHAnsi" w:cstheme="minorHAnsi"/>
                <w:color w:val="212529"/>
                <w:sz w:val="18"/>
                <w:szCs w:val="18"/>
                <w:lang w:val="en-GB"/>
              </w:rPr>
            </w:pPr>
            <w:r w:rsidRPr="00283A2F">
              <w:rPr>
                <w:rFonts w:asciiTheme="minorHAnsi" w:eastAsia="Times New Roman" w:hAnsiTheme="minorHAnsi" w:cstheme="minorHAnsi"/>
                <w:color w:val="212529"/>
                <w:sz w:val="18"/>
                <w:szCs w:val="18"/>
                <w:lang w:val="en-GB"/>
              </w:rPr>
              <w:t xml:space="preserve">Companies are only authorized to </w:t>
            </w:r>
            <w:r w:rsidRPr="00283A2F">
              <w:rPr>
                <w:rFonts w:asciiTheme="minorHAnsi" w:eastAsia="Times New Roman" w:hAnsiTheme="minorHAnsi" w:cstheme="minorHAnsi"/>
                <w:color w:val="212529"/>
                <w:sz w:val="18"/>
                <w:szCs w:val="18"/>
                <w:u w:val="single"/>
                <w:lang w:val="en-GB"/>
              </w:rPr>
              <w:t>collect and transport waste</w:t>
            </w:r>
            <w:r w:rsidRPr="00283A2F">
              <w:rPr>
                <w:rFonts w:asciiTheme="minorHAnsi" w:eastAsia="Times New Roman" w:hAnsiTheme="minorHAnsi" w:cstheme="minorHAnsi"/>
                <w:color w:val="212529"/>
                <w:sz w:val="18"/>
                <w:szCs w:val="18"/>
                <w:lang w:val="en-GB"/>
              </w:rPr>
              <w:t xml:space="preserve"> if they </w:t>
            </w:r>
          </w:p>
          <w:p w14:paraId="2E11A31C" w14:textId="77777777" w:rsidR="00284867" w:rsidRPr="00283A2F" w:rsidRDefault="00284867" w:rsidP="00F21769">
            <w:pPr>
              <w:numPr>
                <w:ilvl w:val="0"/>
                <w:numId w:val="68"/>
              </w:numPr>
              <w:spacing w:after="0"/>
              <w:rPr>
                <w:rFonts w:asciiTheme="minorHAnsi" w:eastAsia="Times New Roman" w:hAnsiTheme="minorHAnsi" w:cstheme="minorHAnsi"/>
                <w:color w:val="212529"/>
                <w:sz w:val="18"/>
                <w:szCs w:val="18"/>
                <w:lang w:val="en-GB"/>
              </w:rPr>
            </w:pPr>
            <w:r w:rsidRPr="00283A2F">
              <w:rPr>
                <w:rFonts w:asciiTheme="minorHAnsi" w:eastAsia="Times New Roman" w:hAnsiTheme="minorHAnsi" w:cstheme="minorHAnsi"/>
                <w:color w:val="212529"/>
                <w:sz w:val="18"/>
                <w:szCs w:val="18"/>
                <w:lang w:val="en-GB"/>
              </w:rPr>
              <w:t xml:space="preserve">Keep already separated waste fractions further separate in collection and transport </w:t>
            </w:r>
          </w:p>
          <w:p w14:paraId="75AB47E1" w14:textId="77777777" w:rsidR="00284867" w:rsidRPr="00283A2F" w:rsidRDefault="00284867" w:rsidP="00F21769">
            <w:pPr>
              <w:numPr>
                <w:ilvl w:val="0"/>
                <w:numId w:val="68"/>
              </w:numPr>
              <w:spacing w:after="0"/>
              <w:rPr>
                <w:rFonts w:asciiTheme="minorHAnsi" w:eastAsia="Times New Roman" w:hAnsiTheme="minorHAnsi" w:cstheme="minorHAnsi"/>
                <w:color w:val="212529"/>
                <w:sz w:val="18"/>
                <w:szCs w:val="18"/>
                <w:lang w:val="en-GB"/>
              </w:rPr>
            </w:pPr>
            <w:r w:rsidRPr="00283A2F">
              <w:rPr>
                <w:rFonts w:asciiTheme="minorHAnsi" w:eastAsia="Times New Roman" w:hAnsiTheme="minorHAnsi" w:cstheme="minorHAnsi"/>
                <w:color w:val="212529"/>
                <w:sz w:val="18"/>
                <w:szCs w:val="18"/>
                <w:lang w:val="en-GB"/>
              </w:rPr>
              <w:t xml:space="preserve">Deliver all wastes exclusively to the El </w:t>
            </w:r>
            <w:proofErr w:type="spellStart"/>
            <w:r w:rsidRPr="00283A2F">
              <w:rPr>
                <w:rFonts w:asciiTheme="minorHAnsi" w:eastAsia="Times New Roman" w:hAnsiTheme="minorHAnsi" w:cstheme="minorHAnsi"/>
                <w:color w:val="212529"/>
                <w:sz w:val="18"/>
                <w:szCs w:val="18"/>
                <w:lang w:val="en-GB"/>
              </w:rPr>
              <w:t>Khanaseer</w:t>
            </w:r>
            <w:proofErr w:type="spellEnd"/>
            <w:r w:rsidRPr="00283A2F">
              <w:rPr>
                <w:rFonts w:asciiTheme="minorHAnsi" w:eastAsia="Times New Roman" w:hAnsiTheme="minorHAnsi" w:cstheme="minorHAnsi"/>
                <w:color w:val="212529"/>
                <w:sz w:val="18"/>
                <w:szCs w:val="18"/>
                <w:lang w:val="en-GB"/>
              </w:rPr>
              <w:t xml:space="preserve"> plant,</w:t>
            </w:r>
          </w:p>
          <w:p w14:paraId="46F17EDB" w14:textId="77777777" w:rsidR="00284867" w:rsidRPr="00283A2F" w:rsidRDefault="00284867" w:rsidP="00F21769">
            <w:pPr>
              <w:numPr>
                <w:ilvl w:val="0"/>
                <w:numId w:val="68"/>
              </w:numPr>
              <w:spacing w:after="0"/>
              <w:rPr>
                <w:rFonts w:asciiTheme="minorHAnsi" w:eastAsia="Times New Roman" w:hAnsiTheme="minorHAnsi" w:cstheme="minorHAnsi"/>
                <w:color w:val="212529"/>
                <w:sz w:val="18"/>
                <w:szCs w:val="18"/>
                <w:lang w:val="en-GB"/>
              </w:rPr>
            </w:pPr>
            <w:r w:rsidRPr="00283A2F">
              <w:rPr>
                <w:rFonts w:asciiTheme="minorHAnsi" w:eastAsia="Times New Roman" w:hAnsiTheme="minorHAnsi" w:cstheme="minorHAnsi"/>
                <w:color w:val="212529"/>
                <w:sz w:val="18"/>
                <w:szCs w:val="18"/>
                <w:lang w:val="en-GB"/>
              </w:rPr>
              <w:t>bring hazardous and medical waste exclusively there,</w:t>
            </w:r>
          </w:p>
          <w:p w14:paraId="399C8062" w14:textId="77777777" w:rsidR="00284867" w:rsidRPr="00283A2F" w:rsidRDefault="00284867" w:rsidP="00F21769">
            <w:pPr>
              <w:numPr>
                <w:ilvl w:val="0"/>
                <w:numId w:val="68"/>
              </w:numPr>
              <w:spacing w:after="0"/>
              <w:rPr>
                <w:rFonts w:asciiTheme="minorHAnsi" w:eastAsia="Times New Roman" w:hAnsiTheme="minorHAnsi" w:cstheme="minorHAnsi"/>
                <w:color w:val="212529"/>
                <w:sz w:val="18"/>
                <w:szCs w:val="18"/>
                <w:lang w:val="en-GB"/>
              </w:rPr>
            </w:pPr>
            <w:r w:rsidRPr="00283A2F">
              <w:rPr>
                <w:rFonts w:asciiTheme="minorHAnsi" w:eastAsia="Times New Roman" w:hAnsiTheme="minorHAnsi" w:cstheme="minorHAnsi"/>
                <w:color w:val="212529"/>
                <w:sz w:val="18"/>
                <w:szCs w:val="18"/>
                <w:lang w:val="en-GB"/>
              </w:rPr>
              <w:lastRenderedPageBreak/>
              <w:t xml:space="preserve">do not allow external sorting of waste outside the El  </w:t>
            </w:r>
            <w:proofErr w:type="spellStart"/>
            <w:r w:rsidRPr="00283A2F">
              <w:rPr>
                <w:rFonts w:asciiTheme="minorHAnsi" w:eastAsia="Times New Roman" w:hAnsiTheme="minorHAnsi" w:cstheme="minorHAnsi"/>
                <w:color w:val="212529"/>
                <w:sz w:val="18"/>
                <w:szCs w:val="18"/>
                <w:lang w:val="en-GB"/>
              </w:rPr>
              <w:t>Khanaseer</w:t>
            </w:r>
            <w:proofErr w:type="spellEnd"/>
            <w:r w:rsidRPr="00283A2F">
              <w:rPr>
                <w:rFonts w:asciiTheme="minorHAnsi" w:eastAsia="Times New Roman" w:hAnsiTheme="minorHAnsi" w:cstheme="minorHAnsi"/>
                <w:color w:val="212529"/>
                <w:sz w:val="18"/>
                <w:szCs w:val="18"/>
                <w:lang w:val="en-GB"/>
              </w:rPr>
              <w:t xml:space="preserve"> plant</w:t>
            </w:r>
          </w:p>
          <w:p w14:paraId="43F60DDD" w14:textId="77777777" w:rsidR="00284867" w:rsidRPr="00283A2F" w:rsidRDefault="00284867" w:rsidP="00F21769">
            <w:pPr>
              <w:numPr>
                <w:ilvl w:val="0"/>
                <w:numId w:val="67"/>
              </w:numPr>
              <w:spacing w:after="0"/>
              <w:rPr>
                <w:rFonts w:asciiTheme="minorHAnsi" w:eastAsia="Times New Roman" w:hAnsiTheme="minorHAnsi" w:cstheme="minorHAnsi"/>
                <w:color w:val="212529"/>
                <w:sz w:val="18"/>
                <w:szCs w:val="18"/>
                <w:u w:val="single"/>
                <w:lang w:val="en-GB"/>
              </w:rPr>
            </w:pPr>
            <w:r w:rsidRPr="00283A2F">
              <w:rPr>
                <w:rFonts w:asciiTheme="minorHAnsi" w:eastAsia="Times New Roman" w:hAnsiTheme="minorHAnsi" w:cstheme="minorHAnsi"/>
                <w:color w:val="212529"/>
                <w:sz w:val="18"/>
                <w:szCs w:val="18"/>
                <w:u w:val="single"/>
                <w:lang w:val="en-GB"/>
              </w:rPr>
              <w:t xml:space="preserve">Instruction of all tourism companies, </w:t>
            </w:r>
          </w:p>
          <w:p w14:paraId="517E9E17" w14:textId="77777777" w:rsidR="00284867" w:rsidRPr="00283A2F" w:rsidRDefault="00284867" w:rsidP="00F21769">
            <w:pPr>
              <w:numPr>
                <w:ilvl w:val="0"/>
                <w:numId w:val="68"/>
              </w:numPr>
              <w:spacing w:after="0"/>
              <w:rPr>
                <w:rFonts w:asciiTheme="minorHAnsi" w:eastAsia="Times New Roman" w:hAnsiTheme="minorHAnsi" w:cstheme="minorHAnsi"/>
                <w:color w:val="212529"/>
                <w:sz w:val="18"/>
                <w:szCs w:val="18"/>
                <w:lang w:val="en-GB"/>
              </w:rPr>
            </w:pPr>
            <w:r w:rsidRPr="00283A2F">
              <w:rPr>
                <w:rFonts w:asciiTheme="minorHAnsi" w:eastAsia="Times New Roman" w:hAnsiTheme="minorHAnsi" w:cstheme="minorHAnsi"/>
                <w:color w:val="212529"/>
                <w:sz w:val="18"/>
                <w:szCs w:val="18"/>
                <w:lang w:val="en-GB"/>
              </w:rPr>
              <w:t xml:space="preserve">ensure the proper collection of waste in their area of responsibility; </w:t>
            </w:r>
          </w:p>
          <w:p w14:paraId="0183CB26" w14:textId="77777777" w:rsidR="00284867" w:rsidRPr="00283A2F" w:rsidRDefault="00284867" w:rsidP="00F21769">
            <w:pPr>
              <w:numPr>
                <w:ilvl w:val="0"/>
                <w:numId w:val="68"/>
              </w:numPr>
              <w:spacing w:after="0"/>
              <w:rPr>
                <w:rFonts w:asciiTheme="minorHAnsi" w:eastAsia="Times New Roman" w:hAnsiTheme="minorHAnsi" w:cstheme="minorHAnsi"/>
                <w:color w:val="212529"/>
                <w:sz w:val="18"/>
                <w:szCs w:val="18"/>
                <w:lang w:val="en-GB"/>
              </w:rPr>
            </w:pPr>
            <w:r w:rsidRPr="00283A2F">
              <w:rPr>
                <w:rFonts w:asciiTheme="minorHAnsi" w:eastAsia="Times New Roman" w:hAnsiTheme="minorHAnsi" w:cstheme="minorHAnsi"/>
                <w:color w:val="212529"/>
                <w:sz w:val="18"/>
                <w:szCs w:val="18"/>
                <w:lang w:val="en-GB"/>
              </w:rPr>
              <w:t>install a separate waste collection as far as possible,</w:t>
            </w:r>
          </w:p>
          <w:p w14:paraId="38152EC5" w14:textId="77777777" w:rsidR="00284867" w:rsidRPr="00283A2F" w:rsidRDefault="00284867" w:rsidP="00F21769">
            <w:pPr>
              <w:numPr>
                <w:ilvl w:val="0"/>
                <w:numId w:val="68"/>
              </w:numPr>
              <w:spacing w:after="0"/>
              <w:rPr>
                <w:rFonts w:asciiTheme="minorHAnsi" w:eastAsia="Times New Roman" w:hAnsiTheme="minorHAnsi" w:cstheme="minorHAnsi"/>
                <w:color w:val="212529"/>
                <w:sz w:val="18"/>
                <w:szCs w:val="18"/>
                <w:lang w:val="en-GB"/>
              </w:rPr>
            </w:pPr>
            <w:r w:rsidRPr="00283A2F">
              <w:rPr>
                <w:rFonts w:asciiTheme="minorHAnsi" w:eastAsia="Times New Roman" w:hAnsiTheme="minorHAnsi" w:cstheme="minorHAnsi"/>
                <w:color w:val="212529"/>
                <w:sz w:val="18"/>
                <w:szCs w:val="18"/>
                <w:lang w:val="en-GB"/>
              </w:rPr>
              <w:t>only contract an authorized waste collector following B)  </w:t>
            </w:r>
          </w:p>
          <w:p w14:paraId="42712590" w14:textId="6175D145" w:rsidR="00284867" w:rsidRPr="00283A2F" w:rsidRDefault="00284867" w:rsidP="00F21769">
            <w:pPr>
              <w:numPr>
                <w:ilvl w:val="0"/>
                <w:numId w:val="68"/>
              </w:numPr>
              <w:spacing w:after="0"/>
              <w:rPr>
                <w:rFonts w:asciiTheme="minorHAnsi" w:eastAsia="Times New Roman" w:hAnsiTheme="minorHAnsi" w:cstheme="minorHAnsi"/>
                <w:color w:val="212529"/>
                <w:sz w:val="18"/>
                <w:szCs w:val="18"/>
                <w:lang w:val="en-GB"/>
              </w:rPr>
            </w:pPr>
            <w:r w:rsidRPr="00283A2F">
              <w:rPr>
                <w:rFonts w:asciiTheme="minorHAnsi" w:eastAsia="Times New Roman" w:hAnsiTheme="minorHAnsi" w:cstheme="minorHAnsi"/>
                <w:color w:val="212529"/>
                <w:sz w:val="18"/>
                <w:szCs w:val="18"/>
                <w:lang w:val="en-GB"/>
              </w:rPr>
              <w:t>prevent any form of littering on land and at sea, especially plastics</w:t>
            </w:r>
          </w:p>
          <w:p w14:paraId="09BAD99C" w14:textId="77777777" w:rsidR="00284867" w:rsidRPr="00283A2F" w:rsidRDefault="00284867" w:rsidP="00F21769">
            <w:pPr>
              <w:numPr>
                <w:ilvl w:val="0"/>
                <w:numId w:val="67"/>
              </w:numPr>
              <w:spacing w:after="0"/>
              <w:rPr>
                <w:rFonts w:asciiTheme="minorHAnsi" w:eastAsia="Times New Roman" w:hAnsiTheme="minorHAnsi" w:cstheme="minorHAnsi"/>
                <w:color w:val="212529"/>
                <w:sz w:val="18"/>
                <w:szCs w:val="18"/>
                <w:u w:val="single"/>
                <w:lang w:val="en-GB"/>
              </w:rPr>
            </w:pPr>
            <w:r w:rsidRPr="00283A2F">
              <w:rPr>
                <w:rFonts w:asciiTheme="minorHAnsi" w:eastAsia="Times New Roman" w:hAnsiTheme="minorHAnsi" w:cstheme="minorHAnsi"/>
                <w:color w:val="212529"/>
                <w:sz w:val="18"/>
                <w:szCs w:val="18"/>
                <w:u w:val="single"/>
                <w:lang w:val="en-GB"/>
              </w:rPr>
              <w:t xml:space="preserve">Instruction of citizens </w:t>
            </w:r>
          </w:p>
          <w:p w14:paraId="603AF669" w14:textId="77777777" w:rsidR="00284867" w:rsidRPr="00283A2F" w:rsidRDefault="00284867" w:rsidP="00F21769">
            <w:pPr>
              <w:numPr>
                <w:ilvl w:val="0"/>
                <w:numId w:val="68"/>
              </w:numPr>
              <w:spacing w:after="0"/>
              <w:rPr>
                <w:rFonts w:asciiTheme="minorHAnsi" w:eastAsia="Times New Roman" w:hAnsiTheme="minorHAnsi" w:cstheme="minorHAnsi"/>
                <w:color w:val="212529"/>
                <w:sz w:val="18"/>
                <w:szCs w:val="18"/>
                <w:lang w:val="en-GB"/>
              </w:rPr>
            </w:pPr>
            <w:r w:rsidRPr="00283A2F">
              <w:rPr>
                <w:rFonts w:asciiTheme="minorHAnsi" w:eastAsia="Times New Roman" w:hAnsiTheme="minorHAnsi" w:cstheme="minorHAnsi"/>
                <w:color w:val="212529"/>
                <w:sz w:val="18"/>
                <w:szCs w:val="18"/>
                <w:lang w:val="en-GB"/>
              </w:rPr>
              <w:t xml:space="preserve">Education on the tasks and objectives of waste disposal </w:t>
            </w:r>
          </w:p>
          <w:p w14:paraId="510BF196" w14:textId="77777777" w:rsidR="00284867" w:rsidRPr="00283A2F" w:rsidRDefault="00284867" w:rsidP="00F21769">
            <w:pPr>
              <w:numPr>
                <w:ilvl w:val="0"/>
                <w:numId w:val="68"/>
              </w:numPr>
              <w:spacing w:after="0"/>
              <w:rPr>
                <w:rFonts w:asciiTheme="minorHAnsi" w:eastAsia="Times New Roman" w:hAnsiTheme="minorHAnsi" w:cstheme="minorHAnsi"/>
                <w:color w:val="212529"/>
                <w:sz w:val="18"/>
                <w:szCs w:val="18"/>
                <w:lang w:val="en-GB"/>
              </w:rPr>
            </w:pPr>
            <w:r w:rsidRPr="00283A2F">
              <w:rPr>
                <w:rFonts w:asciiTheme="minorHAnsi" w:eastAsia="Times New Roman" w:hAnsiTheme="minorHAnsi" w:cstheme="minorHAnsi"/>
                <w:color w:val="212529"/>
                <w:sz w:val="18"/>
                <w:szCs w:val="18"/>
                <w:lang w:val="en-GB"/>
              </w:rPr>
              <w:t xml:space="preserve">Obligation to use the waste collection systems offered and prescribed </w:t>
            </w:r>
          </w:p>
          <w:p w14:paraId="523FE05B" w14:textId="77777777" w:rsidR="00284867" w:rsidRPr="00283A2F" w:rsidRDefault="00284867" w:rsidP="00F21769">
            <w:pPr>
              <w:numPr>
                <w:ilvl w:val="0"/>
                <w:numId w:val="68"/>
              </w:numPr>
              <w:spacing w:after="0"/>
              <w:rPr>
                <w:rFonts w:asciiTheme="minorHAnsi" w:eastAsia="Times New Roman" w:hAnsiTheme="minorHAnsi" w:cstheme="minorHAnsi"/>
                <w:color w:val="212529"/>
                <w:sz w:val="18"/>
                <w:szCs w:val="18"/>
                <w:lang w:val="en-GB"/>
              </w:rPr>
            </w:pPr>
            <w:r w:rsidRPr="00283A2F">
              <w:rPr>
                <w:rFonts w:asciiTheme="minorHAnsi" w:eastAsia="Times New Roman" w:hAnsiTheme="minorHAnsi" w:cstheme="minorHAnsi"/>
                <w:color w:val="212529"/>
                <w:sz w:val="18"/>
                <w:szCs w:val="18"/>
                <w:lang w:val="en-GB"/>
              </w:rPr>
              <w:t xml:space="preserve">Prohibition of illegal disposal, littering and incineration of waste </w:t>
            </w:r>
          </w:p>
          <w:p w14:paraId="192B6F61" w14:textId="5EF0B17A" w:rsidR="00284867" w:rsidRPr="00283A2F" w:rsidRDefault="00284867" w:rsidP="00F21769">
            <w:pPr>
              <w:numPr>
                <w:ilvl w:val="0"/>
                <w:numId w:val="68"/>
              </w:numPr>
              <w:spacing w:after="0"/>
              <w:rPr>
                <w:rFonts w:asciiTheme="minorHAnsi" w:eastAsia="Times New Roman" w:hAnsiTheme="minorHAnsi" w:cstheme="minorHAnsi"/>
                <w:color w:val="212529"/>
                <w:sz w:val="18"/>
                <w:szCs w:val="18"/>
                <w:lang w:val="en-GB"/>
              </w:rPr>
            </w:pPr>
            <w:r w:rsidRPr="00283A2F">
              <w:rPr>
                <w:rFonts w:asciiTheme="minorHAnsi" w:eastAsia="Times New Roman" w:hAnsiTheme="minorHAnsi" w:cstheme="minorHAnsi"/>
                <w:color w:val="212529"/>
                <w:sz w:val="18"/>
                <w:szCs w:val="18"/>
                <w:lang w:val="en-GB"/>
              </w:rPr>
              <w:t>Obligation to pay waste fees</w:t>
            </w:r>
          </w:p>
        </w:tc>
      </w:tr>
    </w:tbl>
    <w:p w14:paraId="07CCBE35" w14:textId="2717AD24" w:rsidR="00295193" w:rsidRPr="00283A2F" w:rsidRDefault="00295193" w:rsidP="00FC0A96">
      <w:pPr>
        <w:numPr>
          <w:ilvl w:val="0"/>
          <w:numId w:val="8"/>
        </w:numPr>
        <w:tabs>
          <w:tab w:val="left" w:pos="426"/>
        </w:tabs>
        <w:spacing w:before="240" w:after="120"/>
        <w:ind w:left="0" w:firstLine="0"/>
        <w:rPr>
          <w:rFonts w:cs="Calibri"/>
          <w:bCs/>
          <w:lang w:val="en-GB"/>
        </w:rPr>
      </w:pPr>
      <w:r w:rsidRPr="00283A2F">
        <w:rPr>
          <w:rFonts w:cs="Calibri"/>
          <w:bCs/>
          <w:lang w:val="en-GB"/>
        </w:rPr>
        <w:lastRenderedPageBreak/>
        <w:t xml:space="preserve">In all the </w:t>
      </w:r>
      <w:r w:rsidR="00A94947" w:rsidRPr="00283A2F">
        <w:rPr>
          <w:rFonts w:cs="Calibri"/>
          <w:bCs/>
          <w:lang w:val="en-GB"/>
        </w:rPr>
        <w:t xml:space="preserve">above </w:t>
      </w:r>
      <w:r w:rsidRPr="00283A2F">
        <w:rPr>
          <w:rFonts w:cs="Calibri"/>
          <w:bCs/>
          <w:lang w:val="en-GB"/>
        </w:rPr>
        <w:t xml:space="preserve">six activities, the interests of </w:t>
      </w:r>
      <w:proofErr w:type="spellStart"/>
      <w:r w:rsidRPr="00283A2F">
        <w:rPr>
          <w:rFonts w:cs="Calibri"/>
          <w:bCs/>
          <w:lang w:val="en-GB"/>
        </w:rPr>
        <w:t>Zahret</w:t>
      </w:r>
      <w:proofErr w:type="spellEnd"/>
      <w:r w:rsidRPr="00283A2F">
        <w:rPr>
          <w:rFonts w:cs="Calibri"/>
          <w:bCs/>
          <w:lang w:val="en-GB"/>
        </w:rPr>
        <w:t xml:space="preserve"> </w:t>
      </w:r>
      <w:proofErr w:type="spellStart"/>
      <w:r w:rsidRPr="00283A2F">
        <w:rPr>
          <w:rFonts w:cs="Calibri"/>
          <w:bCs/>
          <w:lang w:val="en-GB"/>
        </w:rPr>
        <w:t>Ganoub</w:t>
      </w:r>
      <w:proofErr w:type="spellEnd"/>
      <w:r w:rsidRPr="00283A2F">
        <w:rPr>
          <w:rFonts w:cs="Calibri"/>
          <w:bCs/>
          <w:lang w:val="en-GB"/>
        </w:rPr>
        <w:t xml:space="preserve"> as the operator of the waste site and the contract conditions of </w:t>
      </w:r>
      <w:proofErr w:type="spellStart"/>
      <w:r w:rsidRPr="00283A2F">
        <w:rPr>
          <w:rFonts w:cs="Calibri"/>
          <w:bCs/>
          <w:lang w:val="en-GB"/>
        </w:rPr>
        <w:t>Zahret</w:t>
      </w:r>
      <w:proofErr w:type="spellEnd"/>
      <w:r w:rsidRPr="00283A2F">
        <w:rPr>
          <w:rFonts w:cs="Calibri"/>
          <w:bCs/>
          <w:lang w:val="en-GB"/>
        </w:rPr>
        <w:t xml:space="preserve"> </w:t>
      </w:r>
      <w:proofErr w:type="spellStart"/>
      <w:r w:rsidRPr="00283A2F">
        <w:rPr>
          <w:rFonts w:cs="Calibri"/>
          <w:bCs/>
          <w:lang w:val="en-GB"/>
        </w:rPr>
        <w:t>Ganoub</w:t>
      </w:r>
      <w:proofErr w:type="spellEnd"/>
      <w:r w:rsidRPr="00283A2F">
        <w:rPr>
          <w:rFonts w:cs="Calibri"/>
          <w:bCs/>
          <w:lang w:val="en-GB"/>
        </w:rPr>
        <w:t xml:space="preserve"> with the municipality will be taken into account. Directly at the start of the project a meeting with </w:t>
      </w:r>
      <w:proofErr w:type="spellStart"/>
      <w:r w:rsidRPr="00283A2F">
        <w:rPr>
          <w:rFonts w:cs="Calibri"/>
          <w:bCs/>
          <w:lang w:val="en-GB"/>
        </w:rPr>
        <w:t>Zahret</w:t>
      </w:r>
      <w:proofErr w:type="spellEnd"/>
      <w:r w:rsidRPr="00283A2F">
        <w:rPr>
          <w:rFonts w:cs="Calibri"/>
          <w:bCs/>
          <w:lang w:val="en-GB"/>
        </w:rPr>
        <w:t xml:space="preserve"> </w:t>
      </w:r>
      <w:proofErr w:type="spellStart"/>
      <w:r w:rsidRPr="00283A2F">
        <w:rPr>
          <w:rFonts w:cs="Calibri"/>
          <w:bCs/>
          <w:lang w:val="en-GB"/>
        </w:rPr>
        <w:t>Ganoub</w:t>
      </w:r>
      <w:proofErr w:type="spellEnd"/>
      <w:r w:rsidRPr="00283A2F">
        <w:rPr>
          <w:rFonts w:cs="Calibri"/>
          <w:bCs/>
          <w:lang w:val="en-GB"/>
        </w:rPr>
        <w:t xml:space="preserve"> will take place to share information, project aims, benefits and restrictions. In general, all the planned </w:t>
      </w:r>
      <w:r w:rsidR="00B841B7" w:rsidRPr="00283A2F">
        <w:rPr>
          <w:rFonts w:cs="Calibri"/>
          <w:bCs/>
          <w:lang w:val="en-GB"/>
        </w:rPr>
        <w:t xml:space="preserve">outlined </w:t>
      </w:r>
      <w:r w:rsidRPr="00283A2F">
        <w:rPr>
          <w:rFonts w:cs="Calibri"/>
          <w:bCs/>
          <w:lang w:val="en-GB"/>
        </w:rPr>
        <w:t xml:space="preserve">measures will lead not only to better environmental and health </w:t>
      </w:r>
      <w:r w:rsidR="000F0D37" w:rsidRPr="00283A2F">
        <w:rPr>
          <w:rFonts w:cs="Calibri"/>
          <w:bCs/>
          <w:lang w:val="en-GB"/>
        </w:rPr>
        <w:t>conditions but</w:t>
      </w:r>
      <w:r w:rsidRPr="00283A2F">
        <w:rPr>
          <w:rFonts w:cs="Calibri"/>
          <w:bCs/>
          <w:lang w:val="en-GB"/>
        </w:rPr>
        <w:t xml:space="preserve"> increase </w:t>
      </w:r>
      <w:r w:rsidR="00B841B7" w:rsidRPr="00283A2F">
        <w:rPr>
          <w:rFonts w:cs="Calibri"/>
          <w:bCs/>
          <w:lang w:val="en-GB"/>
        </w:rPr>
        <w:t xml:space="preserve">also </w:t>
      </w:r>
      <w:r w:rsidRPr="00283A2F">
        <w:rPr>
          <w:rFonts w:cs="Calibri"/>
          <w:bCs/>
          <w:lang w:val="en-GB"/>
        </w:rPr>
        <w:t xml:space="preserve">the revenues for </w:t>
      </w:r>
      <w:proofErr w:type="spellStart"/>
      <w:r w:rsidRPr="00283A2F">
        <w:rPr>
          <w:rFonts w:cs="Calibri"/>
          <w:bCs/>
          <w:lang w:val="en-GB"/>
        </w:rPr>
        <w:t>Zahret</w:t>
      </w:r>
      <w:proofErr w:type="spellEnd"/>
      <w:r w:rsidRPr="00283A2F">
        <w:rPr>
          <w:rFonts w:cs="Calibri"/>
          <w:bCs/>
          <w:lang w:val="en-GB"/>
        </w:rPr>
        <w:t xml:space="preserve"> </w:t>
      </w:r>
      <w:proofErr w:type="spellStart"/>
      <w:r w:rsidRPr="00283A2F">
        <w:rPr>
          <w:rFonts w:cs="Calibri"/>
          <w:bCs/>
          <w:lang w:val="en-GB"/>
        </w:rPr>
        <w:t>Ganoub</w:t>
      </w:r>
      <w:proofErr w:type="spellEnd"/>
      <w:r w:rsidRPr="00283A2F">
        <w:rPr>
          <w:rFonts w:cs="Calibri"/>
          <w:bCs/>
          <w:lang w:val="en-GB"/>
        </w:rPr>
        <w:t xml:space="preserve"> due to more and higher qualified recyclable output materials.</w:t>
      </w:r>
    </w:p>
    <w:p w14:paraId="54A9A0EA" w14:textId="77777777"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 xml:space="preserve">Parallel to the activity described, planning works will be started for an engineered landfill for the residues, in the area of Wadi </w:t>
      </w:r>
      <w:proofErr w:type="spellStart"/>
      <w:r w:rsidRPr="00283A2F">
        <w:rPr>
          <w:rFonts w:cs="Calibri"/>
          <w:bCs/>
          <w:lang w:val="en-GB"/>
        </w:rPr>
        <w:t>Khanaseer</w:t>
      </w:r>
      <w:proofErr w:type="spellEnd"/>
      <w:r w:rsidRPr="00283A2F">
        <w:rPr>
          <w:rFonts w:cs="Calibri"/>
          <w:bCs/>
          <w:lang w:val="en-GB"/>
        </w:rPr>
        <w:t>, close to the sorting facility. First steps are to determine the capacity, the allocation and the basics for construction. The results of the investigations will show whether there is an unavoidable share of high caloric fraction</w:t>
      </w:r>
      <w:r w:rsidR="00374645" w:rsidRPr="00283A2F">
        <w:rPr>
          <w:rFonts w:cs="Calibri"/>
          <w:bCs/>
          <w:lang w:val="en-GB"/>
        </w:rPr>
        <w:t>, especially residues</w:t>
      </w:r>
      <w:r w:rsidRPr="00283A2F">
        <w:rPr>
          <w:rFonts w:cs="Calibri"/>
          <w:bCs/>
          <w:lang w:val="en-GB"/>
        </w:rPr>
        <w:t xml:space="preserve"> of paper, plastics, textiles. This can justify technical concepts to separate this high energetic fraction as refuse derived fuel (RDF) and identify options to make use of it e.g. in cement kilns (if they fulfil low emission standards).  </w:t>
      </w:r>
    </w:p>
    <w:p w14:paraId="0A8F0A8D" w14:textId="0E076267"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 xml:space="preserve">The “scale up” of the concept is foreseen in two steps: After collection of data and practical experience in 20 hotels the system is first scaled up to all hotels/resorts (about </w:t>
      </w:r>
      <w:r w:rsidR="005C3F91" w:rsidRPr="00283A2F">
        <w:rPr>
          <w:rFonts w:cs="Calibri"/>
          <w:bCs/>
          <w:lang w:val="en-GB"/>
        </w:rPr>
        <w:t>175</w:t>
      </w:r>
      <w:r w:rsidRPr="00283A2F">
        <w:rPr>
          <w:rFonts w:cs="Calibri"/>
          <w:bCs/>
          <w:lang w:val="en-GB"/>
        </w:rPr>
        <w:t xml:space="preserve">). Thereby - as a first collective - the waste collection at tourism facilities shall be considered as solved. During this first phase, more precise data and information will be collected for the city of Sham </w:t>
      </w:r>
      <w:proofErr w:type="spellStart"/>
      <w:r w:rsidRPr="00283A2F">
        <w:rPr>
          <w:rFonts w:cs="Calibri"/>
          <w:bCs/>
          <w:lang w:val="en-GB"/>
        </w:rPr>
        <w:t>el</w:t>
      </w:r>
      <w:proofErr w:type="spellEnd"/>
      <w:r w:rsidRPr="00283A2F">
        <w:rPr>
          <w:rFonts w:cs="Calibri"/>
          <w:bCs/>
          <w:lang w:val="en-GB"/>
        </w:rPr>
        <w:t xml:space="preserve"> Sheikh as a basis for a concept to separate waste there as well. The basics for a successful proceeding are known, in short: establishing a completed collection of waste in general, creating general awareness for the necessities (public information esp. via schools), first model districts with offered and explained possibilities for separate collection, thereby gathering experience in participation and operation, based on this, extension to the whole city. The Project will beyond that provide TA in developing technical specifications and support tendering procedures for municipal service providers.</w:t>
      </w:r>
    </w:p>
    <w:p w14:paraId="06A55047" w14:textId="77777777" w:rsidR="00F6790E" w:rsidRPr="00283A2F" w:rsidRDefault="00F6790E" w:rsidP="00747E91">
      <w:pPr>
        <w:keepNext/>
        <w:spacing w:before="240" w:after="240"/>
        <w:rPr>
          <w:u w:val="single"/>
          <w:lang w:val="en-GB"/>
        </w:rPr>
      </w:pPr>
      <w:r w:rsidRPr="00283A2F">
        <w:rPr>
          <w:u w:val="single"/>
          <w:lang w:val="en-GB"/>
        </w:rPr>
        <w:t xml:space="preserve">Component 3: Promote enhanced biodiversity protection measures for management and mitigation of key threats </w:t>
      </w:r>
    </w:p>
    <w:p w14:paraId="0F0566D3" w14:textId="51351183"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In order to ensure that biodiversity and ecosystem services on which the economic potential of Sharm El Sheikh is dependent on is maintained, Component 3 aim</w:t>
      </w:r>
      <w:r w:rsidR="00ED4079" w:rsidRPr="00283A2F">
        <w:rPr>
          <w:rFonts w:cs="Calibri"/>
          <w:bCs/>
          <w:lang w:val="en-GB"/>
        </w:rPr>
        <w:t>s</w:t>
      </w:r>
      <w:r w:rsidRPr="00283A2F">
        <w:rPr>
          <w:rFonts w:cs="Calibri"/>
          <w:bCs/>
          <w:lang w:val="en-GB"/>
        </w:rPr>
        <w:t xml:space="preserve"> </w:t>
      </w:r>
      <w:r w:rsidR="000B2FA5" w:rsidRPr="00283A2F">
        <w:rPr>
          <w:rFonts w:cs="Calibri"/>
          <w:bCs/>
          <w:lang w:val="en-GB"/>
        </w:rPr>
        <w:t xml:space="preserve">to better </w:t>
      </w:r>
      <w:r w:rsidRPr="00283A2F">
        <w:rPr>
          <w:rFonts w:cs="Calibri"/>
          <w:bCs/>
          <w:lang w:val="en-GB"/>
        </w:rPr>
        <w:t>manag</w:t>
      </w:r>
      <w:r w:rsidR="000B2FA5" w:rsidRPr="00283A2F">
        <w:rPr>
          <w:rFonts w:cs="Calibri"/>
          <w:bCs/>
          <w:lang w:val="en-GB"/>
        </w:rPr>
        <w:t>e</w:t>
      </w:r>
      <w:r w:rsidRPr="00283A2F">
        <w:rPr>
          <w:rFonts w:cs="Calibri"/>
          <w:bCs/>
          <w:lang w:val="en-GB"/>
        </w:rPr>
        <w:t xml:space="preserve"> and mitigat</w:t>
      </w:r>
      <w:r w:rsidR="000B2FA5" w:rsidRPr="00283A2F">
        <w:rPr>
          <w:rFonts w:cs="Calibri"/>
          <w:bCs/>
          <w:lang w:val="en-GB"/>
        </w:rPr>
        <w:t>e</w:t>
      </w:r>
      <w:r w:rsidRPr="00283A2F">
        <w:rPr>
          <w:rFonts w:cs="Calibri"/>
          <w:bCs/>
          <w:lang w:val="en-GB"/>
        </w:rPr>
        <w:t xml:space="preserve"> threats on biodiversity and ecosystems. To achieve these objectives, Component 3 </w:t>
      </w:r>
      <w:r w:rsidR="000B2FA5" w:rsidRPr="00283A2F">
        <w:rPr>
          <w:rFonts w:cs="Calibri"/>
          <w:bCs/>
          <w:lang w:val="en-GB"/>
        </w:rPr>
        <w:t xml:space="preserve">is set to </w:t>
      </w:r>
      <w:r w:rsidRPr="00283A2F">
        <w:rPr>
          <w:rFonts w:cs="Calibri"/>
          <w:bCs/>
          <w:lang w:val="en-GB"/>
        </w:rPr>
        <w:t>improv</w:t>
      </w:r>
      <w:r w:rsidR="000B2FA5" w:rsidRPr="00283A2F">
        <w:rPr>
          <w:rFonts w:cs="Calibri"/>
          <w:bCs/>
          <w:lang w:val="en-GB"/>
        </w:rPr>
        <w:t>e</w:t>
      </w:r>
      <w:r w:rsidRPr="00283A2F">
        <w:rPr>
          <w:rFonts w:cs="Calibri"/>
          <w:bCs/>
          <w:lang w:val="en-GB"/>
        </w:rPr>
        <w:t xml:space="preserve"> the management of marine and coastal PAs adjacent to Sharm El Sheikh</w:t>
      </w:r>
      <w:r w:rsidR="00BC37C6" w:rsidRPr="00283A2F">
        <w:rPr>
          <w:rFonts w:cs="Calibri"/>
          <w:bCs/>
          <w:lang w:val="en-GB"/>
        </w:rPr>
        <w:t xml:space="preserve">; </w:t>
      </w:r>
      <w:r w:rsidRPr="00283A2F">
        <w:rPr>
          <w:rFonts w:cs="Calibri"/>
          <w:bCs/>
          <w:lang w:val="en-GB"/>
        </w:rPr>
        <w:t>reduc</w:t>
      </w:r>
      <w:r w:rsidR="000B2FA5" w:rsidRPr="00283A2F">
        <w:rPr>
          <w:rFonts w:cs="Calibri"/>
          <w:bCs/>
          <w:lang w:val="en-GB"/>
        </w:rPr>
        <w:t>e</w:t>
      </w:r>
      <w:r w:rsidRPr="00283A2F">
        <w:rPr>
          <w:rFonts w:cs="Calibri"/>
          <w:bCs/>
          <w:lang w:val="en-GB"/>
        </w:rPr>
        <w:t xml:space="preserve"> the impacts of fisheries and their coral reef impacts to sustainable levels</w:t>
      </w:r>
      <w:r w:rsidR="00BC37C6" w:rsidRPr="00283A2F">
        <w:rPr>
          <w:rFonts w:cs="Calibri"/>
          <w:bCs/>
          <w:lang w:val="en-GB"/>
        </w:rPr>
        <w:t xml:space="preserve">; </w:t>
      </w:r>
      <w:r w:rsidRPr="00283A2F">
        <w:rPr>
          <w:rFonts w:cs="Calibri"/>
          <w:bCs/>
          <w:lang w:val="en-GB"/>
        </w:rPr>
        <w:t>manag</w:t>
      </w:r>
      <w:r w:rsidR="000B2FA5" w:rsidRPr="00283A2F">
        <w:rPr>
          <w:rFonts w:cs="Calibri"/>
          <w:bCs/>
          <w:lang w:val="en-GB"/>
        </w:rPr>
        <w:t>e</w:t>
      </w:r>
      <w:r w:rsidRPr="00283A2F">
        <w:rPr>
          <w:rFonts w:cs="Calibri"/>
          <w:bCs/>
          <w:lang w:val="en-GB"/>
        </w:rPr>
        <w:t xml:space="preserve"> and mitigat</w:t>
      </w:r>
      <w:r w:rsidR="000B2FA5" w:rsidRPr="00283A2F">
        <w:rPr>
          <w:rFonts w:cs="Calibri"/>
          <w:bCs/>
          <w:lang w:val="en-GB"/>
        </w:rPr>
        <w:t>e</w:t>
      </w:r>
      <w:r w:rsidRPr="00283A2F">
        <w:rPr>
          <w:rFonts w:cs="Calibri"/>
          <w:bCs/>
          <w:lang w:val="en-GB"/>
        </w:rPr>
        <w:t xml:space="preserve"> the impacts from boating, anchoring, diving and </w:t>
      </w:r>
      <w:r w:rsidR="004052AC" w:rsidRPr="00283A2F">
        <w:rPr>
          <w:rFonts w:cs="Calibri"/>
          <w:bCs/>
          <w:lang w:val="en-GB"/>
        </w:rPr>
        <w:t>snorkelling</w:t>
      </w:r>
      <w:r w:rsidRPr="00283A2F">
        <w:rPr>
          <w:rFonts w:cs="Calibri"/>
          <w:bCs/>
          <w:lang w:val="en-GB"/>
        </w:rPr>
        <w:t xml:space="preserve"> on coral reef ecosystems</w:t>
      </w:r>
      <w:r w:rsidR="00BC37C6" w:rsidRPr="00283A2F">
        <w:rPr>
          <w:rFonts w:cs="Calibri"/>
          <w:bCs/>
          <w:lang w:val="en-GB"/>
        </w:rPr>
        <w:t xml:space="preserve">; </w:t>
      </w:r>
      <w:r w:rsidRPr="00283A2F">
        <w:rPr>
          <w:rFonts w:cs="Calibri"/>
          <w:bCs/>
          <w:lang w:val="en-GB"/>
        </w:rPr>
        <w:t>improv</w:t>
      </w:r>
      <w:r w:rsidR="000B2FA5" w:rsidRPr="00283A2F">
        <w:rPr>
          <w:rFonts w:cs="Calibri"/>
          <w:bCs/>
          <w:lang w:val="en-GB"/>
        </w:rPr>
        <w:t>e</w:t>
      </w:r>
      <w:r w:rsidRPr="00283A2F">
        <w:rPr>
          <w:rFonts w:cs="Calibri"/>
          <w:bCs/>
          <w:lang w:val="en-GB"/>
        </w:rPr>
        <w:t xml:space="preserve"> financing for PAs</w:t>
      </w:r>
      <w:r w:rsidR="00BC37C6" w:rsidRPr="00283A2F">
        <w:rPr>
          <w:rFonts w:cs="Calibri"/>
          <w:bCs/>
          <w:lang w:val="en-GB"/>
        </w:rPr>
        <w:t xml:space="preserve">; </w:t>
      </w:r>
      <w:r w:rsidRPr="00283A2F">
        <w:rPr>
          <w:rFonts w:cs="Calibri"/>
          <w:bCs/>
          <w:lang w:val="en-GB"/>
        </w:rPr>
        <w:t>engag</w:t>
      </w:r>
      <w:r w:rsidR="000B2FA5" w:rsidRPr="00283A2F">
        <w:rPr>
          <w:rFonts w:cs="Calibri"/>
          <w:bCs/>
          <w:lang w:val="en-GB"/>
        </w:rPr>
        <w:t>e</w:t>
      </w:r>
      <w:r w:rsidRPr="00283A2F">
        <w:rPr>
          <w:rFonts w:cs="Calibri"/>
          <w:bCs/>
          <w:lang w:val="en-GB"/>
        </w:rPr>
        <w:t xml:space="preserve"> local PA communities in biodiversity-friendly livelihood and resource management activities to enhance their contribution to conservation; and encourage hotelier and enterprises to improve their conservation management efforts, within and outside their areas of operation.</w:t>
      </w:r>
    </w:p>
    <w:p w14:paraId="5D465483" w14:textId="0581591F" w:rsidR="00F6790E" w:rsidRPr="00283A2F" w:rsidRDefault="00F6790E" w:rsidP="00CE463C">
      <w:pPr>
        <w:keepNext/>
        <w:spacing w:before="240" w:after="240"/>
        <w:rPr>
          <w:i/>
          <w:iCs/>
          <w:lang w:val="en-GB"/>
        </w:rPr>
      </w:pPr>
      <w:r w:rsidRPr="00283A2F">
        <w:rPr>
          <w:i/>
          <w:iCs/>
          <w:lang w:val="en-GB"/>
        </w:rPr>
        <w:t>Outcome 3.1</w:t>
      </w:r>
      <w:r w:rsidR="009360DC" w:rsidRPr="00283A2F">
        <w:rPr>
          <w:i/>
          <w:iCs/>
          <w:lang w:val="en-GB"/>
        </w:rPr>
        <w:t xml:space="preserve">: </w:t>
      </w:r>
      <w:r w:rsidRPr="00283A2F">
        <w:rPr>
          <w:i/>
          <w:iCs/>
          <w:lang w:val="en-GB"/>
        </w:rPr>
        <w:t>PA planning and management of marine and coastal PAs adjacent to Sharm El Sheikh further strengthened to manage and mitigate biodiversity-harmful economic practices</w:t>
      </w:r>
    </w:p>
    <w:p w14:paraId="6E2517B4" w14:textId="77777777" w:rsidR="00F6790E" w:rsidRPr="00283A2F" w:rsidRDefault="00F6790E" w:rsidP="0056088E">
      <w:pPr>
        <w:pStyle w:val="CommentSubject"/>
        <w:keepNext/>
        <w:spacing w:before="240" w:after="240"/>
        <w:rPr>
          <w:b w:val="0"/>
          <w:bCs w:val="0"/>
          <w:iCs/>
          <w:szCs w:val="24"/>
          <w:lang w:val="en-GB"/>
        </w:rPr>
      </w:pPr>
      <w:bookmarkStart w:id="47" w:name="_Hlk72944460"/>
      <w:r w:rsidRPr="00283A2F">
        <w:rPr>
          <w:b w:val="0"/>
          <w:bCs w:val="0"/>
          <w:iCs/>
          <w:szCs w:val="24"/>
          <w:lang w:val="en-GB"/>
        </w:rPr>
        <w:t>Output 3.1.1: Protected Area planning and management strengthened to manage and mitigate biodiversity-harmful economic practices</w:t>
      </w:r>
      <w:bookmarkEnd w:id="47"/>
    </w:p>
    <w:p w14:paraId="200B46BC" w14:textId="6483C69C"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 xml:space="preserve">This Output will support the improved management of the three marine and coastal protected areas around Sharm El Sheikh.  The three protected areas are: Ras Mohamed National Park, </w:t>
      </w:r>
      <w:r w:rsidR="00F26B56" w:rsidRPr="00283A2F">
        <w:rPr>
          <w:rFonts w:cs="Calibri"/>
          <w:bCs/>
          <w:lang w:val="en-GB"/>
        </w:rPr>
        <w:t xml:space="preserve">Nabq Managed Resource Protected Area, and Abu </w:t>
      </w:r>
      <w:proofErr w:type="spellStart"/>
      <w:r w:rsidR="00F26B56" w:rsidRPr="00283A2F">
        <w:rPr>
          <w:rFonts w:cs="Calibri"/>
          <w:bCs/>
          <w:lang w:val="en-GB"/>
        </w:rPr>
        <w:t>Galoum</w:t>
      </w:r>
      <w:proofErr w:type="spellEnd"/>
      <w:r w:rsidR="00F26B56" w:rsidRPr="00283A2F">
        <w:rPr>
          <w:rFonts w:cs="Calibri"/>
          <w:bCs/>
          <w:lang w:val="en-GB"/>
        </w:rPr>
        <w:t xml:space="preserve"> Managed Resource Protected Area</w:t>
      </w:r>
      <w:r w:rsidRPr="00283A2F">
        <w:rPr>
          <w:rFonts w:cs="Calibri"/>
          <w:bCs/>
          <w:lang w:val="en-GB"/>
        </w:rPr>
        <w:t xml:space="preserve">, which collectively encompass the entire inshore coral reef system along the south-eastern and eastern boundaries of the Sinai Peninsula. The intent of this exercise is to further reinforce their planning and management, especially regarding the management of biodiversity-harmful economic activities. It would provide an opportunity to ensure harmonization of economic development activities with biodiversity conservation and ensure </w:t>
      </w:r>
      <w:r w:rsidRPr="00283A2F">
        <w:rPr>
          <w:rFonts w:cs="Calibri"/>
          <w:bCs/>
          <w:lang w:val="en-GB"/>
        </w:rPr>
        <w:lastRenderedPageBreak/>
        <w:t>effective planning of tourism and related economic activities and management of threats posed by these development activities. To achieve this Output, the following activities are envisaged:</w:t>
      </w:r>
    </w:p>
    <w:p w14:paraId="63103E25" w14:textId="31C0E75D" w:rsidR="00F6790E" w:rsidRPr="00283A2F" w:rsidRDefault="00F6790E" w:rsidP="001529D7">
      <w:pPr>
        <w:numPr>
          <w:ilvl w:val="0"/>
          <w:numId w:val="8"/>
        </w:numPr>
        <w:tabs>
          <w:tab w:val="left" w:pos="426"/>
        </w:tabs>
        <w:spacing w:after="120"/>
        <w:ind w:left="0" w:firstLine="0"/>
        <w:rPr>
          <w:rFonts w:asciiTheme="minorHAnsi" w:hAnsiTheme="minorHAnsi"/>
          <w:bCs/>
          <w:szCs w:val="20"/>
          <w:lang w:val="en-GB"/>
        </w:rPr>
      </w:pPr>
      <w:r w:rsidRPr="00283A2F">
        <w:rPr>
          <w:rFonts w:cs="Calibri"/>
          <w:bCs/>
          <w:i/>
          <w:iCs/>
          <w:lang w:val="en-GB"/>
        </w:rPr>
        <w:t>Activity 1: Validation of key impacts on protected area</w:t>
      </w:r>
      <w:r w:rsidR="00031908" w:rsidRPr="00283A2F">
        <w:rPr>
          <w:rFonts w:cs="Calibri"/>
          <w:bCs/>
          <w:i/>
          <w:iCs/>
          <w:lang w:val="en-GB"/>
        </w:rPr>
        <w:t>s and their biodiversity and</w:t>
      </w:r>
      <w:r w:rsidRPr="00283A2F">
        <w:rPr>
          <w:rFonts w:cs="Calibri"/>
          <w:bCs/>
          <w:i/>
          <w:iCs/>
          <w:lang w:val="en-GB"/>
        </w:rPr>
        <w:t xml:space="preserve"> resources.</w:t>
      </w:r>
      <w:r w:rsidRPr="00283A2F">
        <w:rPr>
          <w:rFonts w:cs="Calibri"/>
          <w:bCs/>
          <w:lang w:val="en-GB"/>
        </w:rPr>
        <w:t xml:space="preserve"> Based on</w:t>
      </w:r>
      <w:r w:rsidR="002651F9" w:rsidRPr="00283A2F">
        <w:rPr>
          <w:rFonts w:cs="Calibri"/>
          <w:bCs/>
          <w:lang w:val="en-GB"/>
        </w:rPr>
        <w:t xml:space="preserve"> the</w:t>
      </w:r>
      <w:r w:rsidRPr="00283A2F">
        <w:rPr>
          <w:rFonts w:cs="Calibri"/>
          <w:bCs/>
          <w:lang w:val="en-GB"/>
        </w:rPr>
        <w:t xml:space="preserve"> </w:t>
      </w:r>
      <w:r w:rsidR="009E44D8" w:rsidRPr="00283A2F">
        <w:rPr>
          <w:rFonts w:cs="Calibri"/>
          <w:bCs/>
          <w:lang w:val="en-GB"/>
        </w:rPr>
        <w:t xml:space="preserve">preliminary </w:t>
      </w:r>
      <w:r w:rsidRPr="00283A2F">
        <w:rPr>
          <w:rFonts w:cs="Calibri"/>
          <w:bCs/>
          <w:lang w:val="en-GB"/>
        </w:rPr>
        <w:t>assessment</w:t>
      </w:r>
      <w:r w:rsidR="002651F9" w:rsidRPr="00283A2F">
        <w:rPr>
          <w:rFonts w:cs="Calibri"/>
          <w:bCs/>
          <w:lang w:val="en-GB"/>
        </w:rPr>
        <w:t xml:space="preserve"> outlined</w:t>
      </w:r>
      <w:r w:rsidR="001226AF" w:rsidRPr="00283A2F">
        <w:rPr>
          <w:rFonts w:cs="Calibri"/>
          <w:bCs/>
          <w:lang w:val="en-GB"/>
        </w:rPr>
        <w:t xml:space="preserve"> </w:t>
      </w:r>
      <w:r w:rsidR="002651F9" w:rsidRPr="00283A2F">
        <w:rPr>
          <w:rFonts w:cs="Calibri"/>
          <w:bCs/>
          <w:lang w:val="en-GB"/>
        </w:rPr>
        <w:t xml:space="preserve">in </w:t>
      </w:r>
      <w:r w:rsidR="00CD741A" w:rsidRPr="00283A2F">
        <w:rPr>
          <w:rFonts w:cs="Calibri"/>
          <w:bCs/>
          <w:lang w:val="en-GB"/>
        </w:rPr>
        <w:t xml:space="preserve">paragraphs 46-48 in </w:t>
      </w:r>
      <w:r w:rsidR="002651F9" w:rsidRPr="00283A2F">
        <w:rPr>
          <w:rFonts w:cs="Calibri"/>
          <w:bCs/>
          <w:lang w:val="en-GB"/>
        </w:rPr>
        <w:t>Section 1.2 above</w:t>
      </w:r>
      <w:r w:rsidR="001226AF" w:rsidRPr="00283A2F">
        <w:rPr>
          <w:rFonts w:cs="Calibri"/>
          <w:bCs/>
          <w:lang w:val="en-GB"/>
        </w:rPr>
        <w:t xml:space="preserve">, </w:t>
      </w:r>
      <w:r w:rsidR="009E44D8" w:rsidRPr="00283A2F">
        <w:rPr>
          <w:rFonts w:cs="Calibri"/>
          <w:bCs/>
          <w:lang w:val="en-GB"/>
        </w:rPr>
        <w:t xml:space="preserve">the project will conduct a more in-depth </w:t>
      </w:r>
      <w:r w:rsidR="002C144B" w:rsidRPr="00283A2F">
        <w:rPr>
          <w:rFonts w:cs="Calibri"/>
          <w:bCs/>
          <w:lang w:val="en-GB"/>
        </w:rPr>
        <w:t xml:space="preserve">and site-specific </w:t>
      </w:r>
      <w:r w:rsidR="009E44D8" w:rsidRPr="00283A2F">
        <w:rPr>
          <w:rFonts w:cs="Calibri"/>
          <w:bCs/>
          <w:lang w:val="en-GB"/>
        </w:rPr>
        <w:t>review and assessment of the different threats</w:t>
      </w:r>
      <w:r w:rsidR="002C144B" w:rsidRPr="00283A2F">
        <w:rPr>
          <w:rFonts w:cs="Calibri"/>
          <w:bCs/>
          <w:lang w:val="en-GB"/>
        </w:rPr>
        <w:t xml:space="preserve"> that together put at risk the biodiversity and resources in the targeted protected areas</w:t>
      </w:r>
      <w:r w:rsidR="00CD741A" w:rsidRPr="00283A2F">
        <w:rPr>
          <w:rFonts w:cs="Calibri"/>
          <w:bCs/>
          <w:lang w:val="en-GB"/>
        </w:rPr>
        <w:t>.</w:t>
      </w:r>
      <w:r w:rsidRPr="00283A2F">
        <w:rPr>
          <w:rFonts w:asciiTheme="minorHAnsi" w:hAnsiTheme="minorHAnsi"/>
          <w:bCs/>
          <w:szCs w:val="20"/>
          <w:lang w:val="en-GB"/>
        </w:rPr>
        <w:t xml:space="preserve"> </w:t>
      </w:r>
      <w:r w:rsidRPr="00283A2F">
        <w:rPr>
          <w:rFonts w:cs="Calibri"/>
          <w:bCs/>
          <w:lang w:val="en-GB"/>
        </w:rPr>
        <w:t>Th</w:t>
      </w:r>
      <w:r w:rsidR="00097308" w:rsidRPr="00283A2F">
        <w:rPr>
          <w:rFonts w:cs="Calibri"/>
          <w:bCs/>
          <w:lang w:val="en-GB"/>
        </w:rPr>
        <w:t xml:space="preserve">e </w:t>
      </w:r>
      <w:r w:rsidRPr="00283A2F">
        <w:rPr>
          <w:rFonts w:cs="Calibri"/>
          <w:bCs/>
          <w:lang w:val="en-GB"/>
        </w:rPr>
        <w:t xml:space="preserve">threats identified </w:t>
      </w:r>
      <w:r w:rsidR="00097308" w:rsidRPr="00283A2F">
        <w:rPr>
          <w:rFonts w:cs="Calibri"/>
          <w:bCs/>
          <w:lang w:val="en-GB"/>
        </w:rPr>
        <w:t xml:space="preserve">in greater resolution </w:t>
      </w:r>
      <w:r w:rsidRPr="00283A2F">
        <w:rPr>
          <w:rFonts w:cs="Calibri"/>
          <w:bCs/>
          <w:lang w:val="en-GB"/>
        </w:rPr>
        <w:t>would then be the focus of management actions through the project.</w:t>
      </w:r>
    </w:p>
    <w:p w14:paraId="012D0715" w14:textId="75FFD034"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 xml:space="preserve">Activity 2: Identification of all relevant stakeholders and their roles and impacts relating to each category of </w:t>
      </w:r>
      <w:r w:rsidR="001D5072" w:rsidRPr="00283A2F">
        <w:rPr>
          <w:rFonts w:cs="Calibri"/>
          <w:bCs/>
          <w:i/>
          <w:iCs/>
          <w:lang w:val="en-GB"/>
        </w:rPr>
        <w:t xml:space="preserve">threat </w:t>
      </w:r>
      <w:r w:rsidRPr="00283A2F">
        <w:rPr>
          <w:rFonts w:cs="Calibri"/>
          <w:bCs/>
          <w:i/>
          <w:iCs/>
          <w:lang w:val="en-GB"/>
        </w:rPr>
        <w:t>listed above.</w:t>
      </w:r>
      <w:r w:rsidRPr="00283A2F">
        <w:rPr>
          <w:rFonts w:cs="Calibri"/>
          <w:bCs/>
          <w:lang w:val="en-GB"/>
        </w:rPr>
        <w:t xml:space="preserve">  </w:t>
      </w:r>
      <w:r w:rsidR="00115713" w:rsidRPr="00283A2F">
        <w:rPr>
          <w:rFonts w:cs="Calibri"/>
          <w:bCs/>
          <w:lang w:val="en-GB"/>
        </w:rPr>
        <w:t>The Committee of stakeholders established to develop</w:t>
      </w:r>
      <w:r w:rsidR="00EC6490" w:rsidRPr="00283A2F">
        <w:rPr>
          <w:rFonts w:cs="Calibri"/>
          <w:bCs/>
          <w:lang w:val="en-GB"/>
        </w:rPr>
        <w:t xml:space="preserve"> and implement the </w:t>
      </w:r>
      <w:r w:rsidR="00115713" w:rsidRPr="00283A2F">
        <w:rPr>
          <w:rFonts w:cs="Calibri"/>
          <w:bCs/>
          <w:lang w:val="en-GB"/>
        </w:rPr>
        <w:t xml:space="preserve">conservation strategy and action plan for PAs could serve this responsibility. Once the </w:t>
      </w:r>
      <w:r w:rsidR="005B795F" w:rsidRPr="00283A2F">
        <w:rPr>
          <w:rFonts w:cs="Calibri"/>
          <w:bCs/>
          <w:lang w:val="en-GB"/>
        </w:rPr>
        <w:t>link</w:t>
      </w:r>
      <w:r w:rsidR="00EC6490" w:rsidRPr="00283A2F">
        <w:rPr>
          <w:rFonts w:cs="Calibri"/>
          <w:bCs/>
          <w:lang w:val="en-GB"/>
        </w:rPr>
        <w:t>s</w:t>
      </w:r>
      <w:r w:rsidR="005B795F" w:rsidRPr="00283A2F">
        <w:rPr>
          <w:rFonts w:cs="Calibri"/>
          <w:bCs/>
          <w:lang w:val="en-GB"/>
        </w:rPr>
        <w:t xml:space="preserve"> between specific stakeholder</w:t>
      </w:r>
      <w:r w:rsidR="00EC6490" w:rsidRPr="00283A2F">
        <w:rPr>
          <w:rFonts w:cs="Calibri"/>
          <w:bCs/>
          <w:lang w:val="en-GB"/>
        </w:rPr>
        <w:t>s</w:t>
      </w:r>
      <w:r w:rsidR="005B795F" w:rsidRPr="00283A2F">
        <w:rPr>
          <w:rFonts w:cs="Calibri"/>
          <w:bCs/>
          <w:lang w:val="en-GB"/>
        </w:rPr>
        <w:t xml:space="preserve"> / stakeholder groups</w:t>
      </w:r>
      <w:r w:rsidR="00EC6490" w:rsidRPr="00283A2F">
        <w:rPr>
          <w:rFonts w:cs="Calibri"/>
          <w:bCs/>
          <w:lang w:val="en-GB"/>
        </w:rPr>
        <w:t xml:space="preserve"> and specific threats</w:t>
      </w:r>
      <w:r w:rsidR="005B795F" w:rsidRPr="00283A2F">
        <w:rPr>
          <w:rFonts w:cs="Calibri"/>
          <w:bCs/>
          <w:lang w:val="en-GB"/>
        </w:rPr>
        <w:t xml:space="preserve"> </w:t>
      </w:r>
      <w:r w:rsidR="00EC6490" w:rsidRPr="00283A2F">
        <w:rPr>
          <w:rFonts w:cs="Calibri"/>
          <w:bCs/>
          <w:lang w:val="en-GB"/>
        </w:rPr>
        <w:t xml:space="preserve">are </w:t>
      </w:r>
      <w:r w:rsidR="005B795F" w:rsidRPr="00283A2F">
        <w:rPr>
          <w:rFonts w:cs="Calibri"/>
          <w:bCs/>
          <w:lang w:val="en-GB"/>
        </w:rPr>
        <w:t xml:space="preserve">defined, </w:t>
      </w:r>
      <w:r w:rsidR="00115713" w:rsidRPr="00283A2F">
        <w:rPr>
          <w:rFonts w:cs="Calibri"/>
          <w:bCs/>
          <w:lang w:val="en-GB"/>
        </w:rPr>
        <w:t xml:space="preserve">appropriate management interventions </w:t>
      </w:r>
      <w:r w:rsidR="005B795F" w:rsidRPr="00283A2F">
        <w:rPr>
          <w:rFonts w:cs="Calibri"/>
          <w:bCs/>
          <w:lang w:val="en-GB"/>
        </w:rPr>
        <w:t xml:space="preserve">will be </w:t>
      </w:r>
      <w:r w:rsidR="003C1BA7" w:rsidRPr="00283A2F">
        <w:rPr>
          <w:rFonts w:cs="Calibri"/>
          <w:bCs/>
          <w:lang w:val="en-GB"/>
        </w:rPr>
        <w:t xml:space="preserve">proposed </w:t>
      </w:r>
      <w:r w:rsidR="00115713" w:rsidRPr="00283A2F">
        <w:rPr>
          <w:rFonts w:cs="Calibri"/>
          <w:bCs/>
          <w:lang w:val="en-GB"/>
        </w:rPr>
        <w:t>that need to be negotiated and coordinated amongst the relevant stakeholders.</w:t>
      </w:r>
    </w:p>
    <w:p w14:paraId="2E90E5D8" w14:textId="3383DE54" w:rsidR="00F6790E" w:rsidRPr="00283A2F" w:rsidRDefault="00F6790E" w:rsidP="001529D7">
      <w:pPr>
        <w:numPr>
          <w:ilvl w:val="0"/>
          <w:numId w:val="8"/>
        </w:numPr>
        <w:tabs>
          <w:tab w:val="left" w:pos="426"/>
        </w:tabs>
        <w:spacing w:after="120"/>
        <w:ind w:left="0" w:firstLine="0"/>
        <w:rPr>
          <w:rFonts w:cs="Calibri"/>
          <w:bCs/>
          <w:lang w:val="en-GB"/>
        </w:rPr>
      </w:pPr>
      <w:bookmarkStart w:id="48" w:name="_Hlk72944422"/>
      <w:r w:rsidRPr="00283A2F">
        <w:rPr>
          <w:rFonts w:cs="Calibri"/>
          <w:bCs/>
          <w:i/>
          <w:iCs/>
          <w:lang w:val="en-GB"/>
        </w:rPr>
        <w:t xml:space="preserve">Activity </w:t>
      </w:r>
      <w:r w:rsidR="00FA4C67" w:rsidRPr="00283A2F">
        <w:rPr>
          <w:rFonts w:cs="Calibri"/>
          <w:bCs/>
          <w:i/>
          <w:iCs/>
          <w:lang w:val="en-GB"/>
        </w:rPr>
        <w:t>3</w:t>
      </w:r>
      <w:r w:rsidRPr="00283A2F">
        <w:rPr>
          <w:rFonts w:cs="Calibri"/>
          <w:bCs/>
          <w:i/>
          <w:iCs/>
          <w:lang w:val="en-GB"/>
        </w:rPr>
        <w:t>: Provision of technical assistance and support</w:t>
      </w:r>
      <w:r w:rsidR="00A43EF6" w:rsidRPr="00283A2F">
        <w:rPr>
          <w:rFonts w:cs="Calibri"/>
          <w:bCs/>
          <w:i/>
          <w:iCs/>
          <w:lang w:val="en-GB"/>
        </w:rPr>
        <w:t xml:space="preserve"> to identify suitable best practices and solutions</w:t>
      </w:r>
      <w:r w:rsidRPr="00283A2F">
        <w:rPr>
          <w:rFonts w:cs="Calibri"/>
          <w:bCs/>
          <w:i/>
          <w:iCs/>
          <w:lang w:val="en-GB"/>
        </w:rPr>
        <w:t>.</w:t>
      </w:r>
      <w:r w:rsidRPr="00283A2F">
        <w:rPr>
          <w:rFonts w:cs="Calibri"/>
          <w:bCs/>
          <w:lang w:val="en-GB"/>
        </w:rPr>
        <w:t xml:space="preserve"> </w:t>
      </w:r>
      <w:bookmarkEnd w:id="48"/>
      <w:r w:rsidRPr="00283A2F">
        <w:rPr>
          <w:rFonts w:cs="Calibri"/>
          <w:bCs/>
          <w:lang w:val="en-GB"/>
        </w:rPr>
        <w:t xml:space="preserve">This will entail the hiring of national and international </w:t>
      </w:r>
      <w:r w:rsidR="000A0B66" w:rsidRPr="00283A2F">
        <w:rPr>
          <w:rFonts w:cs="Calibri"/>
          <w:bCs/>
          <w:lang w:val="en-GB"/>
        </w:rPr>
        <w:t xml:space="preserve">technical assistance </w:t>
      </w:r>
      <w:r w:rsidRPr="00283A2F">
        <w:rPr>
          <w:rFonts w:cs="Calibri"/>
          <w:bCs/>
          <w:lang w:val="en-GB"/>
        </w:rPr>
        <w:t xml:space="preserve">to help to identify best practices </w:t>
      </w:r>
      <w:r w:rsidR="00CB770F" w:rsidRPr="00283A2F">
        <w:rPr>
          <w:rFonts w:cs="Calibri"/>
          <w:bCs/>
          <w:lang w:val="en-GB"/>
        </w:rPr>
        <w:t xml:space="preserve">and alternative technologies </w:t>
      </w:r>
      <w:r w:rsidRPr="00283A2F">
        <w:rPr>
          <w:rFonts w:cs="Calibri"/>
          <w:bCs/>
          <w:lang w:val="en-GB"/>
        </w:rPr>
        <w:t xml:space="preserve">to minimize and manage </w:t>
      </w:r>
      <w:r w:rsidR="0009401E" w:rsidRPr="00283A2F">
        <w:rPr>
          <w:rFonts w:cs="Calibri"/>
          <w:bCs/>
          <w:lang w:val="en-GB"/>
        </w:rPr>
        <w:t xml:space="preserve">the specific </w:t>
      </w:r>
      <w:r w:rsidRPr="00283A2F">
        <w:rPr>
          <w:rFonts w:cs="Calibri"/>
          <w:bCs/>
          <w:lang w:val="en-GB"/>
        </w:rPr>
        <w:t>threats</w:t>
      </w:r>
      <w:r w:rsidR="0009401E" w:rsidRPr="00283A2F">
        <w:rPr>
          <w:rFonts w:cs="Calibri"/>
          <w:bCs/>
          <w:lang w:val="en-GB"/>
        </w:rPr>
        <w:t xml:space="preserve"> identified</w:t>
      </w:r>
      <w:r w:rsidR="00585EF9" w:rsidRPr="00283A2F">
        <w:rPr>
          <w:rFonts w:cs="Calibri"/>
          <w:bCs/>
          <w:lang w:val="en-GB"/>
        </w:rPr>
        <w:t>.</w:t>
      </w:r>
      <w:r w:rsidR="00CB770F" w:rsidRPr="00283A2F">
        <w:rPr>
          <w:rFonts w:cs="Calibri"/>
          <w:bCs/>
          <w:lang w:val="en-GB"/>
        </w:rPr>
        <w:t xml:space="preserve"> </w:t>
      </w:r>
      <w:r w:rsidR="00A852AA" w:rsidRPr="00283A2F">
        <w:rPr>
          <w:rFonts w:cs="Calibri"/>
          <w:bCs/>
          <w:lang w:val="en-GB"/>
        </w:rPr>
        <w:t xml:space="preserve">This will tentatively </w:t>
      </w:r>
      <w:r w:rsidR="00585EF9" w:rsidRPr="00283A2F">
        <w:rPr>
          <w:rFonts w:cs="Calibri"/>
          <w:bCs/>
          <w:lang w:val="en-GB"/>
        </w:rPr>
        <w:t xml:space="preserve">look at </w:t>
      </w:r>
      <w:r w:rsidR="00CB770F" w:rsidRPr="00283A2F">
        <w:rPr>
          <w:rFonts w:cs="Calibri"/>
          <w:bCs/>
          <w:lang w:val="en-GB"/>
        </w:rPr>
        <w:t>reducing impacts from construction</w:t>
      </w:r>
      <w:r w:rsidR="000A711D" w:rsidRPr="00283A2F">
        <w:rPr>
          <w:rFonts w:cs="Calibri"/>
          <w:bCs/>
          <w:lang w:val="en-GB"/>
        </w:rPr>
        <w:t xml:space="preserve"> (hotels, piers, marinas</w:t>
      </w:r>
      <w:r w:rsidR="00DD613A" w:rsidRPr="00283A2F">
        <w:rPr>
          <w:rFonts w:cs="Calibri"/>
          <w:bCs/>
          <w:lang w:val="en-GB"/>
        </w:rPr>
        <w:t>; planning and practices</w:t>
      </w:r>
      <w:r w:rsidR="000A711D" w:rsidRPr="00283A2F">
        <w:rPr>
          <w:rFonts w:cs="Calibri"/>
          <w:bCs/>
          <w:lang w:val="en-GB"/>
        </w:rPr>
        <w:t>)</w:t>
      </w:r>
      <w:r w:rsidR="00A852AA" w:rsidRPr="00283A2F">
        <w:rPr>
          <w:rFonts w:cs="Calibri"/>
          <w:bCs/>
          <w:lang w:val="en-GB"/>
        </w:rPr>
        <w:t xml:space="preserve">, </w:t>
      </w:r>
      <w:r w:rsidR="000D6DB5" w:rsidRPr="00283A2F">
        <w:rPr>
          <w:rFonts w:cs="Calibri"/>
          <w:bCs/>
          <w:lang w:val="en-GB"/>
        </w:rPr>
        <w:t>reef dredging</w:t>
      </w:r>
      <w:r w:rsidR="00A852AA" w:rsidRPr="00283A2F">
        <w:rPr>
          <w:rFonts w:cs="Calibri"/>
          <w:bCs/>
          <w:lang w:val="en-GB"/>
        </w:rPr>
        <w:t xml:space="preserve"> and siltation</w:t>
      </w:r>
      <w:r w:rsidR="003237F1" w:rsidRPr="00283A2F">
        <w:rPr>
          <w:rFonts w:cs="Calibri"/>
          <w:bCs/>
          <w:lang w:val="en-GB"/>
        </w:rPr>
        <w:t xml:space="preserve">; </w:t>
      </w:r>
      <w:r w:rsidR="00585EF9" w:rsidRPr="00283A2F">
        <w:rPr>
          <w:rFonts w:cs="Calibri"/>
          <w:bCs/>
          <w:lang w:val="en-GB"/>
        </w:rPr>
        <w:t xml:space="preserve">integrated management planning </w:t>
      </w:r>
      <w:r w:rsidR="00CB770F" w:rsidRPr="00283A2F">
        <w:rPr>
          <w:rFonts w:cs="Calibri"/>
          <w:bCs/>
          <w:lang w:val="en-GB"/>
        </w:rPr>
        <w:t xml:space="preserve">and </w:t>
      </w:r>
      <w:r w:rsidR="00585EF9" w:rsidRPr="00283A2F">
        <w:rPr>
          <w:rFonts w:cs="Calibri"/>
          <w:bCs/>
          <w:lang w:val="en-GB"/>
        </w:rPr>
        <w:t>zon</w:t>
      </w:r>
      <w:r w:rsidR="00DD613A" w:rsidRPr="00283A2F">
        <w:rPr>
          <w:rFonts w:cs="Calibri"/>
          <w:bCs/>
          <w:lang w:val="en-GB"/>
        </w:rPr>
        <w:t>ing</w:t>
      </w:r>
      <w:r w:rsidR="00FD7A01" w:rsidRPr="00283A2F">
        <w:rPr>
          <w:rFonts w:cs="Calibri"/>
          <w:bCs/>
          <w:lang w:val="en-GB"/>
        </w:rPr>
        <w:t>; carrying capacity assessments</w:t>
      </w:r>
      <w:r w:rsidR="00585EF9" w:rsidRPr="00283A2F">
        <w:rPr>
          <w:rFonts w:cs="Calibri"/>
          <w:bCs/>
          <w:lang w:val="en-GB"/>
        </w:rPr>
        <w:t xml:space="preserve">; enforcing </w:t>
      </w:r>
      <w:r w:rsidR="00023408" w:rsidRPr="00283A2F">
        <w:rPr>
          <w:rFonts w:cs="Calibri"/>
          <w:bCs/>
          <w:lang w:val="en-GB"/>
        </w:rPr>
        <w:t xml:space="preserve">(seasonal) </w:t>
      </w:r>
      <w:r w:rsidR="00585EF9" w:rsidRPr="00283A2F">
        <w:rPr>
          <w:rFonts w:cs="Calibri"/>
          <w:bCs/>
          <w:lang w:val="en-GB"/>
        </w:rPr>
        <w:t>closure</w:t>
      </w:r>
      <w:r w:rsidR="00023408" w:rsidRPr="00283A2F">
        <w:rPr>
          <w:rFonts w:cs="Calibri"/>
          <w:bCs/>
          <w:lang w:val="en-GB"/>
        </w:rPr>
        <w:t>s</w:t>
      </w:r>
      <w:r w:rsidR="00585EF9" w:rsidRPr="00283A2F">
        <w:rPr>
          <w:rFonts w:cs="Calibri"/>
          <w:bCs/>
          <w:lang w:val="en-GB"/>
        </w:rPr>
        <w:t xml:space="preserve"> of specific parts of the marine </w:t>
      </w:r>
      <w:r w:rsidR="00A852AA" w:rsidRPr="00283A2F">
        <w:rPr>
          <w:rFonts w:cs="Calibri"/>
          <w:bCs/>
          <w:lang w:val="en-GB"/>
        </w:rPr>
        <w:t xml:space="preserve">and coastal </w:t>
      </w:r>
      <w:r w:rsidR="00585EF9" w:rsidRPr="00283A2F">
        <w:rPr>
          <w:rFonts w:cs="Calibri"/>
          <w:bCs/>
          <w:lang w:val="en-GB"/>
        </w:rPr>
        <w:t xml:space="preserve">environment to conserve areas that are critical to life histories of species; setting </w:t>
      </w:r>
      <w:r w:rsidR="00E253FE" w:rsidRPr="00283A2F">
        <w:rPr>
          <w:rFonts w:cs="Calibri"/>
          <w:bCs/>
          <w:lang w:val="en-GB"/>
        </w:rPr>
        <w:t xml:space="preserve">carrying capacity </w:t>
      </w:r>
      <w:r w:rsidR="00585EF9" w:rsidRPr="00283A2F">
        <w:rPr>
          <w:rFonts w:cs="Calibri"/>
          <w:bCs/>
          <w:lang w:val="en-GB"/>
        </w:rPr>
        <w:t xml:space="preserve">limits </w:t>
      </w:r>
      <w:r w:rsidR="007A5170" w:rsidRPr="00283A2F">
        <w:rPr>
          <w:rFonts w:cs="Calibri"/>
          <w:bCs/>
          <w:lang w:val="en-GB"/>
        </w:rPr>
        <w:t xml:space="preserve">and introducing a systems of permits to provide specific controls and/or limits to the boat numbers and boat capacities </w:t>
      </w:r>
      <w:r w:rsidR="00F4337C" w:rsidRPr="00283A2F">
        <w:rPr>
          <w:rFonts w:cs="Calibri"/>
          <w:bCs/>
          <w:lang w:val="en-GB"/>
        </w:rPr>
        <w:t>(</w:t>
      </w:r>
      <w:r w:rsidR="007A5170" w:rsidRPr="00283A2F">
        <w:rPr>
          <w:rFonts w:cs="Calibri"/>
          <w:bCs/>
          <w:lang w:val="en-GB"/>
        </w:rPr>
        <w:t>diving and snorkelling boats</w:t>
      </w:r>
      <w:r w:rsidR="00F4337C" w:rsidRPr="00283A2F">
        <w:rPr>
          <w:rFonts w:cs="Calibri"/>
          <w:bCs/>
          <w:lang w:val="en-GB"/>
        </w:rPr>
        <w:t xml:space="preserve"> and beyond</w:t>
      </w:r>
      <w:r w:rsidR="00DD613A" w:rsidRPr="00283A2F">
        <w:rPr>
          <w:rFonts w:cs="Calibri"/>
          <w:bCs/>
          <w:lang w:val="en-GB"/>
        </w:rPr>
        <w:t>, different access levels - beginner, advanced, etc.</w:t>
      </w:r>
      <w:r w:rsidR="00F4337C" w:rsidRPr="00283A2F">
        <w:rPr>
          <w:rFonts w:cs="Calibri"/>
          <w:bCs/>
          <w:lang w:val="en-GB"/>
        </w:rPr>
        <w:t>)</w:t>
      </w:r>
      <w:r w:rsidR="007A5170" w:rsidRPr="00283A2F">
        <w:rPr>
          <w:rFonts w:cs="Calibri"/>
          <w:bCs/>
          <w:lang w:val="en-GB"/>
        </w:rPr>
        <w:t xml:space="preserve">; </w:t>
      </w:r>
      <w:r w:rsidR="00F4337C" w:rsidRPr="00283A2F">
        <w:rPr>
          <w:rFonts w:cs="Calibri"/>
          <w:bCs/>
          <w:lang w:val="en-GB"/>
        </w:rPr>
        <w:t xml:space="preserve">setting and monitoring </w:t>
      </w:r>
      <w:r w:rsidR="00585EF9" w:rsidRPr="00283A2F">
        <w:rPr>
          <w:rFonts w:cs="Calibri"/>
          <w:bCs/>
          <w:lang w:val="en-GB"/>
        </w:rPr>
        <w:t>fish</w:t>
      </w:r>
      <w:r w:rsidR="00BD340C" w:rsidRPr="00283A2F">
        <w:rPr>
          <w:rFonts w:cs="Calibri"/>
          <w:bCs/>
          <w:lang w:val="en-GB"/>
        </w:rPr>
        <w:t>ing access and harvest levels</w:t>
      </w:r>
      <w:r w:rsidR="003237F1" w:rsidRPr="00283A2F">
        <w:rPr>
          <w:rFonts w:cs="Calibri"/>
          <w:bCs/>
          <w:lang w:val="en-GB"/>
        </w:rPr>
        <w:t>; preparing/updating guidelines for mooring including new anchoring systems</w:t>
      </w:r>
      <w:r w:rsidR="00585EF9" w:rsidRPr="00283A2F">
        <w:rPr>
          <w:rFonts w:cs="Calibri"/>
          <w:bCs/>
          <w:lang w:val="en-GB"/>
        </w:rPr>
        <w:t xml:space="preserve">; prohibiting or limiting </w:t>
      </w:r>
      <w:r w:rsidR="00C74A73" w:rsidRPr="00283A2F">
        <w:rPr>
          <w:rFonts w:cs="Calibri"/>
          <w:bCs/>
          <w:lang w:val="en-GB"/>
        </w:rPr>
        <w:t xml:space="preserve">harmful </w:t>
      </w:r>
      <w:r w:rsidR="00F4337C" w:rsidRPr="00283A2F">
        <w:rPr>
          <w:rFonts w:cs="Calibri"/>
          <w:bCs/>
          <w:lang w:val="en-GB"/>
        </w:rPr>
        <w:t xml:space="preserve">activities and </w:t>
      </w:r>
      <w:r w:rsidR="00585EF9" w:rsidRPr="00283A2F">
        <w:rPr>
          <w:rFonts w:cs="Calibri"/>
          <w:bCs/>
          <w:lang w:val="en-GB"/>
        </w:rPr>
        <w:t>practices</w:t>
      </w:r>
      <w:r w:rsidR="00F4337C" w:rsidRPr="00283A2F">
        <w:rPr>
          <w:rFonts w:cs="Calibri"/>
          <w:bCs/>
          <w:lang w:val="en-GB"/>
        </w:rPr>
        <w:t>, such as</w:t>
      </w:r>
      <w:r w:rsidR="00C74A73" w:rsidRPr="00283A2F">
        <w:rPr>
          <w:rFonts w:cs="Calibri"/>
          <w:bCs/>
          <w:lang w:val="en-GB"/>
        </w:rPr>
        <w:t xml:space="preserve"> water-skiing,</w:t>
      </w:r>
      <w:r w:rsidR="00F4337C" w:rsidRPr="00283A2F">
        <w:rPr>
          <w:rFonts w:cs="Calibri"/>
          <w:bCs/>
          <w:lang w:val="en-GB"/>
        </w:rPr>
        <w:t xml:space="preserve"> </w:t>
      </w:r>
      <w:r w:rsidR="00C74A73" w:rsidRPr="00283A2F">
        <w:rPr>
          <w:rFonts w:cs="Calibri"/>
          <w:bCs/>
          <w:lang w:val="en-GB"/>
        </w:rPr>
        <w:t>at least in vulnerable areas</w:t>
      </w:r>
      <w:r w:rsidR="003237F1" w:rsidRPr="00283A2F">
        <w:rPr>
          <w:rFonts w:cs="Calibri"/>
          <w:bCs/>
          <w:lang w:val="en-GB"/>
        </w:rPr>
        <w:t>; monitoring; waste management.</w:t>
      </w:r>
      <w:r w:rsidR="00FD7A01" w:rsidRPr="00283A2F">
        <w:rPr>
          <w:rFonts w:cs="Calibri"/>
          <w:bCs/>
          <w:lang w:val="en-GB"/>
        </w:rPr>
        <w:t xml:space="preserve"> </w:t>
      </w:r>
      <w:r w:rsidR="00764AD4" w:rsidRPr="00283A2F">
        <w:rPr>
          <w:rFonts w:cs="Calibri"/>
          <w:bCs/>
          <w:lang w:val="en-GB"/>
        </w:rPr>
        <w:t>Performance indicators</w:t>
      </w:r>
      <w:r w:rsidR="00B321C7" w:rsidRPr="00283A2F">
        <w:rPr>
          <w:rFonts w:cs="Calibri"/>
          <w:bCs/>
          <w:lang w:val="en-GB"/>
        </w:rPr>
        <w:t xml:space="preserve"> and certifications</w:t>
      </w:r>
      <w:r w:rsidR="0002714D" w:rsidRPr="00283A2F">
        <w:rPr>
          <w:lang w:val="en-GB"/>
        </w:rPr>
        <w:t xml:space="preserve"> </w:t>
      </w:r>
      <w:r w:rsidR="00093250" w:rsidRPr="00283A2F">
        <w:rPr>
          <w:lang w:val="en-GB"/>
        </w:rPr>
        <w:t xml:space="preserve">will </w:t>
      </w:r>
      <w:r w:rsidR="00D56C80" w:rsidRPr="00283A2F">
        <w:rPr>
          <w:lang w:val="en-GB"/>
        </w:rPr>
        <w:t>be introduced</w:t>
      </w:r>
      <w:r w:rsidR="0002714D" w:rsidRPr="00283A2F">
        <w:rPr>
          <w:lang w:val="en-GB"/>
        </w:rPr>
        <w:t xml:space="preserve"> to </w:t>
      </w:r>
      <w:r w:rsidR="00093250" w:rsidRPr="00283A2F">
        <w:rPr>
          <w:lang w:val="en-GB"/>
        </w:rPr>
        <w:t xml:space="preserve">guide and </w:t>
      </w:r>
      <w:r w:rsidR="0002714D" w:rsidRPr="00283A2F">
        <w:rPr>
          <w:lang w:val="en-GB"/>
        </w:rPr>
        <w:t>assess the improvement</w:t>
      </w:r>
      <w:r w:rsidR="00B321C7" w:rsidRPr="00283A2F">
        <w:rPr>
          <w:lang w:val="en-GB"/>
        </w:rPr>
        <w:t xml:space="preserve">s, </w:t>
      </w:r>
      <w:r w:rsidR="00B321C7" w:rsidRPr="00283A2F">
        <w:rPr>
          <w:rFonts w:cs="Calibri"/>
          <w:bCs/>
          <w:lang w:val="en-GB"/>
        </w:rPr>
        <w:t>such as the ‘</w:t>
      </w:r>
      <w:r w:rsidR="00B321C7" w:rsidRPr="00283A2F">
        <w:rPr>
          <w:lang w:val="en-GB"/>
        </w:rPr>
        <w:t>Green Fins’</w:t>
      </w:r>
      <w:r w:rsidR="00B321C7" w:rsidRPr="00283A2F">
        <w:rPr>
          <w:rFonts w:cs="Calibri"/>
          <w:bCs/>
          <w:lang w:val="en-GB"/>
        </w:rPr>
        <w:t xml:space="preserve"> </w:t>
      </w:r>
      <w:r w:rsidR="00B321C7" w:rsidRPr="00283A2F">
        <w:rPr>
          <w:lang w:val="en-GB"/>
        </w:rPr>
        <w:t xml:space="preserve">initiative for </w:t>
      </w:r>
      <w:r w:rsidR="0002714D" w:rsidRPr="00283A2F">
        <w:rPr>
          <w:lang w:val="en-GB"/>
        </w:rPr>
        <w:t xml:space="preserve">diving </w:t>
      </w:r>
      <w:r w:rsidR="009D11C2" w:rsidRPr="00283A2F">
        <w:rPr>
          <w:lang w:val="en-GB"/>
        </w:rPr>
        <w:t>centres</w:t>
      </w:r>
      <w:r w:rsidR="004660CA" w:rsidRPr="00283A2F">
        <w:rPr>
          <w:lang w:val="en-GB"/>
        </w:rPr>
        <w:t xml:space="preserve"> (which conducts a baseline study of the environmental impact of its diving &amp; snorkelling centre members on biodiversity &amp; its yearly improvement, highlighting necessary policies</w:t>
      </w:r>
      <w:r w:rsidR="00F762D9" w:rsidRPr="00283A2F">
        <w:rPr>
          <w:lang w:val="en-GB"/>
        </w:rPr>
        <w:t xml:space="preserve"> and </w:t>
      </w:r>
      <w:r w:rsidR="004660CA" w:rsidRPr="00283A2F">
        <w:rPr>
          <w:lang w:val="en-GB"/>
        </w:rPr>
        <w:t xml:space="preserve">changes needed to reduce </w:t>
      </w:r>
      <w:r w:rsidR="00F762D9" w:rsidRPr="00283A2F">
        <w:rPr>
          <w:lang w:val="en-GB"/>
        </w:rPr>
        <w:t xml:space="preserve">harmful </w:t>
      </w:r>
      <w:r w:rsidR="004660CA" w:rsidRPr="00283A2F">
        <w:rPr>
          <w:lang w:val="en-GB"/>
        </w:rPr>
        <w:t>impact</w:t>
      </w:r>
      <w:r w:rsidR="00F762D9" w:rsidRPr="00283A2F">
        <w:rPr>
          <w:lang w:val="en-GB"/>
        </w:rPr>
        <w:t>s</w:t>
      </w:r>
      <w:r w:rsidR="004660CA" w:rsidRPr="00283A2F">
        <w:rPr>
          <w:lang w:val="en-GB"/>
        </w:rPr>
        <w:t>)</w:t>
      </w:r>
      <w:r w:rsidR="0002714D" w:rsidRPr="00283A2F">
        <w:rPr>
          <w:lang w:val="en-GB"/>
        </w:rPr>
        <w:t xml:space="preserve">. </w:t>
      </w:r>
    </w:p>
    <w:p w14:paraId="6D63DE1E" w14:textId="0717D1B1" w:rsidR="00FA4C67" w:rsidRPr="00283A2F" w:rsidRDefault="00FA4C67" w:rsidP="001529D7">
      <w:pPr>
        <w:numPr>
          <w:ilvl w:val="0"/>
          <w:numId w:val="8"/>
        </w:numPr>
        <w:tabs>
          <w:tab w:val="left" w:pos="426"/>
        </w:tabs>
        <w:spacing w:after="120"/>
        <w:ind w:left="0" w:firstLine="0"/>
        <w:rPr>
          <w:rFonts w:cs="Calibri"/>
          <w:bCs/>
          <w:lang w:val="en-GB"/>
        </w:rPr>
      </w:pPr>
      <w:r w:rsidRPr="00283A2F">
        <w:rPr>
          <w:rFonts w:cs="Calibri"/>
          <w:bCs/>
          <w:i/>
          <w:lang w:val="en-GB"/>
        </w:rPr>
        <w:t xml:space="preserve">Activity </w:t>
      </w:r>
      <w:r w:rsidR="0009401E" w:rsidRPr="00283A2F">
        <w:rPr>
          <w:rFonts w:cs="Calibri"/>
          <w:bCs/>
          <w:i/>
          <w:lang w:val="en-GB"/>
        </w:rPr>
        <w:t>4</w:t>
      </w:r>
      <w:r w:rsidRPr="00283A2F">
        <w:rPr>
          <w:rFonts w:cs="Calibri"/>
          <w:bCs/>
          <w:i/>
          <w:lang w:val="en-GB"/>
        </w:rPr>
        <w:t xml:space="preserve">: </w:t>
      </w:r>
      <w:r w:rsidRPr="00283A2F">
        <w:rPr>
          <w:rFonts w:cs="Calibri"/>
          <w:bCs/>
          <w:i/>
          <w:iCs/>
          <w:lang w:val="en-GB"/>
        </w:rPr>
        <w:t>Stakeholder agreement on strategies and roadmap for management of key threats to biodiversity.</w:t>
      </w:r>
      <w:r w:rsidRPr="00283A2F">
        <w:rPr>
          <w:rFonts w:cs="Calibri"/>
          <w:bCs/>
          <w:lang w:val="en-GB"/>
        </w:rPr>
        <w:t xml:space="preserve"> Through a consultative process with the relevant stakeholders, a roadmap can be agreed for managing and mitigating threats to biodiversity, particularly those from fisheries and tourism. The Roadmap will comprise a set of needed policy interventions, capacitation and management strategies to address the identified threats that have been negotiated with relevant stakeholders and to ensure cooperation with all sectors and joint implementation. The Roadmap will also identify the roles and responsibilities of key partners in such efforts along with a realistic timetable for implementation of such actions. It is expected that this should lead to mitigation of the pressures from tourism, especially diving &amp; boats, looking at tourism load management, sustainable mooring installations &amp; maintenance program and beyond.</w:t>
      </w:r>
    </w:p>
    <w:p w14:paraId="07CE5AB3" w14:textId="50CA1178"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 xml:space="preserve">Activity 5: </w:t>
      </w:r>
      <w:r w:rsidR="00AF3F86" w:rsidRPr="00283A2F">
        <w:rPr>
          <w:rFonts w:cs="Calibri"/>
          <w:bCs/>
          <w:i/>
          <w:iCs/>
          <w:lang w:val="en-GB"/>
        </w:rPr>
        <w:t xml:space="preserve">Implementation of the roadmap and investment </w:t>
      </w:r>
      <w:r w:rsidRPr="00283A2F">
        <w:rPr>
          <w:rFonts w:cs="Calibri"/>
          <w:bCs/>
          <w:i/>
          <w:iCs/>
          <w:lang w:val="en-GB"/>
        </w:rPr>
        <w:t>for piloting new technologies and capacity building and monitor effectiveness of such pilots.</w:t>
      </w:r>
      <w:r w:rsidRPr="00283A2F">
        <w:rPr>
          <w:rFonts w:cs="Calibri"/>
          <w:bCs/>
          <w:lang w:val="en-GB"/>
        </w:rPr>
        <w:t xml:space="preserve"> The project will </w:t>
      </w:r>
      <w:r w:rsidR="004A1145" w:rsidRPr="00283A2F">
        <w:rPr>
          <w:rFonts w:cs="Calibri"/>
          <w:bCs/>
          <w:lang w:val="en-GB"/>
        </w:rPr>
        <w:t xml:space="preserve">support the implementation of the roadmap and </w:t>
      </w:r>
      <w:r w:rsidRPr="00283A2F">
        <w:rPr>
          <w:rFonts w:cs="Calibri"/>
          <w:bCs/>
          <w:lang w:val="en-GB"/>
        </w:rPr>
        <w:t xml:space="preserve">provide some initial investments to demonstrate such new technologies as relevant. </w:t>
      </w:r>
    </w:p>
    <w:p w14:paraId="127A4698" w14:textId="039CB4DC" w:rsidR="00F6790E" w:rsidRPr="00283A2F" w:rsidRDefault="00AF3F86" w:rsidP="001529D7">
      <w:pPr>
        <w:numPr>
          <w:ilvl w:val="0"/>
          <w:numId w:val="8"/>
        </w:numPr>
        <w:tabs>
          <w:tab w:val="left" w:pos="426"/>
        </w:tabs>
        <w:spacing w:after="120"/>
        <w:ind w:left="0" w:firstLine="0"/>
        <w:rPr>
          <w:rFonts w:cs="Calibri"/>
          <w:bCs/>
          <w:lang w:val="en-GB"/>
        </w:rPr>
      </w:pPr>
      <w:r w:rsidRPr="00283A2F">
        <w:rPr>
          <w:rFonts w:cs="Calibri"/>
          <w:bCs/>
          <w:i/>
          <w:iCs/>
          <w:lang w:val="en-GB"/>
        </w:rPr>
        <w:t xml:space="preserve">Activity 6: </w:t>
      </w:r>
      <w:r w:rsidR="00F6790E" w:rsidRPr="00283A2F">
        <w:rPr>
          <w:rFonts w:cs="Calibri"/>
          <w:bCs/>
          <w:i/>
          <w:iCs/>
          <w:lang w:val="en-GB"/>
        </w:rPr>
        <w:t>Support for training and skills advancement.</w:t>
      </w:r>
      <w:r w:rsidR="00F6790E" w:rsidRPr="00283A2F">
        <w:rPr>
          <w:rFonts w:cs="Calibri"/>
          <w:bCs/>
          <w:lang w:val="en-GB"/>
        </w:rPr>
        <w:t xml:space="preserve"> In particular for application of new tools and technologies for management and mitigation of threats.</w:t>
      </w:r>
    </w:p>
    <w:p w14:paraId="77F2E638" w14:textId="760B3966" w:rsidR="00F6790E" w:rsidRPr="00283A2F" w:rsidRDefault="00F6790E" w:rsidP="00CE463C">
      <w:pPr>
        <w:keepNext/>
        <w:spacing w:before="240" w:after="240"/>
        <w:rPr>
          <w:i/>
          <w:iCs/>
          <w:lang w:val="en-GB"/>
        </w:rPr>
      </w:pPr>
      <w:r w:rsidRPr="00283A2F">
        <w:rPr>
          <w:i/>
          <w:iCs/>
          <w:lang w:val="en-GB"/>
        </w:rPr>
        <w:t>Outcome 3.2</w:t>
      </w:r>
      <w:r w:rsidR="009360DC" w:rsidRPr="00283A2F">
        <w:rPr>
          <w:i/>
          <w:iCs/>
          <w:lang w:val="en-GB"/>
        </w:rPr>
        <w:t xml:space="preserve">: </w:t>
      </w:r>
      <w:r w:rsidRPr="00283A2F">
        <w:rPr>
          <w:i/>
          <w:iCs/>
          <w:lang w:val="en-GB"/>
        </w:rPr>
        <w:t>Protected Area financing increased through improved revenue generation and re-investment</w:t>
      </w:r>
    </w:p>
    <w:p w14:paraId="3C76EA9B" w14:textId="2773D90D" w:rsidR="00F6790E" w:rsidRPr="00283A2F" w:rsidRDefault="00F6790E" w:rsidP="0056088E">
      <w:pPr>
        <w:pStyle w:val="CommentSubject"/>
        <w:keepNext/>
        <w:spacing w:before="240" w:after="240"/>
        <w:rPr>
          <w:b w:val="0"/>
          <w:bCs w:val="0"/>
          <w:iCs/>
          <w:szCs w:val="24"/>
          <w:lang w:val="en-GB"/>
        </w:rPr>
      </w:pPr>
      <w:r w:rsidRPr="00283A2F">
        <w:rPr>
          <w:b w:val="0"/>
          <w:bCs w:val="0"/>
          <w:iCs/>
          <w:szCs w:val="24"/>
          <w:lang w:val="en-GB"/>
        </w:rPr>
        <w:t>Output 3.2.1:</w:t>
      </w:r>
      <w:r w:rsidR="009360DC" w:rsidRPr="00283A2F">
        <w:rPr>
          <w:b w:val="0"/>
          <w:bCs w:val="0"/>
          <w:iCs/>
          <w:szCs w:val="24"/>
          <w:lang w:val="en-GB"/>
        </w:rPr>
        <w:t xml:space="preserve"> </w:t>
      </w:r>
      <w:r w:rsidR="004840D2" w:rsidRPr="00283A2F">
        <w:rPr>
          <w:b w:val="0"/>
          <w:bCs w:val="0"/>
          <w:iCs/>
          <w:szCs w:val="24"/>
          <w:lang w:val="en-GB"/>
        </w:rPr>
        <w:t xml:space="preserve">PA revenue </w:t>
      </w:r>
      <w:r w:rsidRPr="00283A2F">
        <w:rPr>
          <w:b w:val="0"/>
          <w:bCs w:val="0"/>
          <w:iCs/>
          <w:szCs w:val="24"/>
          <w:lang w:val="en-GB"/>
        </w:rPr>
        <w:t xml:space="preserve">collection </w:t>
      </w:r>
      <w:r w:rsidR="004840D2" w:rsidRPr="00283A2F">
        <w:rPr>
          <w:b w:val="0"/>
          <w:bCs w:val="0"/>
          <w:iCs/>
          <w:szCs w:val="24"/>
          <w:lang w:val="en-GB"/>
        </w:rPr>
        <w:t xml:space="preserve">and reinvestment </w:t>
      </w:r>
    </w:p>
    <w:p w14:paraId="39130451" w14:textId="079FE27A"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 xml:space="preserve">Under </w:t>
      </w:r>
      <w:r w:rsidR="004950C5" w:rsidRPr="00283A2F">
        <w:rPr>
          <w:rFonts w:cs="Calibri"/>
          <w:bCs/>
          <w:lang w:val="en-GB"/>
        </w:rPr>
        <w:t xml:space="preserve">this </w:t>
      </w:r>
      <w:r w:rsidRPr="00283A2F">
        <w:rPr>
          <w:rFonts w:cs="Calibri"/>
          <w:bCs/>
          <w:lang w:val="en-GB"/>
        </w:rPr>
        <w:t>Out</w:t>
      </w:r>
      <w:r w:rsidR="004950C5" w:rsidRPr="00283A2F">
        <w:rPr>
          <w:rFonts w:cs="Calibri"/>
          <w:bCs/>
          <w:lang w:val="en-GB"/>
        </w:rPr>
        <w:t>come and Output</w:t>
      </w:r>
      <w:r w:rsidRPr="00283A2F">
        <w:rPr>
          <w:rFonts w:cs="Calibri"/>
          <w:bCs/>
          <w:lang w:val="en-GB"/>
        </w:rPr>
        <w:t xml:space="preserve">, the project will further strengthen and support the recent government decision to enable PA authorities to collect entrance fees from visitors to all Egyptian PAs and from the jetties that boats </w:t>
      </w:r>
      <w:r w:rsidR="00CA259B" w:rsidRPr="00283A2F">
        <w:rPr>
          <w:rFonts w:cs="Calibri"/>
          <w:bCs/>
          <w:lang w:val="en-GB"/>
        </w:rPr>
        <w:t xml:space="preserve">are obliged to use to ferry </w:t>
      </w:r>
      <w:r w:rsidRPr="00283A2F">
        <w:rPr>
          <w:rFonts w:cs="Calibri"/>
          <w:bCs/>
          <w:lang w:val="en-GB"/>
        </w:rPr>
        <w:t>visitors to the diving</w:t>
      </w:r>
      <w:r w:rsidR="00CA259B" w:rsidRPr="00283A2F">
        <w:rPr>
          <w:rFonts w:cs="Calibri"/>
          <w:bCs/>
          <w:lang w:val="en-GB"/>
        </w:rPr>
        <w:t xml:space="preserve"> and snorkelling </w:t>
      </w:r>
      <w:r w:rsidRPr="00283A2F">
        <w:rPr>
          <w:rFonts w:cs="Calibri"/>
          <w:bCs/>
          <w:lang w:val="en-GB"/>
        </w:rPr>
        <w:t>sites. In Sharm El Sheikh, the 3 PAs provide an opportunity for collection of significant entrance fees, as well as permitting fees for activities conducted within the PAs and its re-investment for conservation and related activities within Sharm El Sheikh. The project will facilitate PA authorities to develop improved methods for revenue regeneration, including also opportunities for private sector to contribute to conservation efforts, within and outside the 3 PAs. It will also facilitate improved planning for reinvestment in activities to improve the tourism’s natural capital base. This Output will support the following activities.</w:t>
      </w:r>
    </w:p>
    <w:p w14:paraId="29996042" w14:textId="6B372F5A"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lastRenderedPageBreak/>
        <w:t xml:space="preserve">Activity 1: </w:t>
      </w:r>
      <w:r w:rsidR="0065209A" w:rsidRPr="00283A2F">
        <w:rPr>
          <w:rFonts w:cs="Calibri"/>
          <w:bCs/>
          <w:i/>
          <w:iCs/>
          <w:lang w:val="en-GB"/>
        </w:rPr>
        <w:t>Support on-going efforts to ensure effective reinvestment of revenues in conservation actions.</w:t>
      </w:r>
      <w:r w:rsidR="0065209A" w:rsidRPr="00283A2F">
        <w:rPr>
          <w:rFonts w:cs="Calibri"/>
          <w:bCs/>
          <w:lang w:val="en-GB"/>
        </w:rPr>
        <w:t xml:space="preserve"> Under the</w:t>
      </w:r>
      <w:r w:rsidR="00F26142" w:rsidRPr="00283A2F">
        <w:rPr>
          <w:rFonts w:cs="Calibri"/>
          <w:bCs/>
          <w:lang w:val="en-GB"/>
        </w:rPr>
        <w:t xml:space="preserve"> recently closed</w:t>
      </w:r>
      <w:r w:rsidR="0065209A" w:rsidRPr="00283A2F">
        <w:rPr>
          <w:rFonts w:cs="Calibri"/>
          <w:bCs/>
          <w:lang w:val="en-GB"/>
        </w:rPr>
        <w:t xml:space="preserve"> GEF</w:t>
      </w:r>
      <w:r w:rsidR="00F26142" w:rsidRPr="00283A2F">
        <w:rPr>
          <w:rFonts w:cs="Calibri"/>
          <w:bCs/>
          <w:lang w:val="en-GB"/>
        </w:rPr>
        <w:t>-4</w:t>
      </w:r>
      <w:r w:rsidR="0065209A" w:rsidRPr="00283A2F">
        <w:rPr>
          <w:rFonts w:cs="Calibri"/>
          <w:bCs/>
          <w:lang w:val="en-GB"/>
        </w:rPr>
        <w:t xml:space="preserve"> PA Sustainable Financing project</w:t>
      </w:r>
      <w:r w:rsidR="00F26142" w:rsidRPr="00283A2F">
        <w:rPr>
          <w:rFonts w:cs="Calibri"/>
          <w:bCs/>
          <w:lang w:val="en-GB"/>
        </w:rPr>
        <w:t xml:space="preserve"> (GEF ID 3209)</w:t>
      </w:r>
      <w:r w:rsidR="00F05712" w:rsidRPr="00283A2F">
        <w:rPr>
          <w:rFonts w:cs="Calibri"/>
          <w:bCs/>
          <w:lang w:val="en-GB"/>
        </w:rPr>
        <w:t>,</w:t>
      </w:r>
      <w:r w:rsidR="0065209A" w:rsidRPr="00283A2F">
        <w:rPr>
          <w:rFonts w:cs="Calibri"/>
          <w:bCs/>
          <w:lang w:val="en-GB"/>
        </w:rPr>
        <w:t xml:space="preserve"> guidelines and procedures for transfer and reinvestments in PAs have been prepared, but neither endorsed nor applied as yet.  The funds get currently transferred to the EEAA Special Account, and although the Decree for revenue collection and re-investment in PAs has been approved, the mechanisms for ensuring effective re-investment are still unclear. Assurance of fund re-investment hinges on the decision to transform the Nature Conservation Sector</w:t>
      </w:r>
      <w:r w:rsidR="00264917" w:rsidRPr="00283A2F">
        <w:rPr>
          <w:rFonts w:cs="Calibri"/>
          <w:bCs/>
          <w:lang w:val="en-GB"/>
        </w:rPr>
        <w:t xml:space="preserve"> </w:t>
      </w:r>
      <w:r w:rsidR="0065209A" w:rsidRPr="00283A2F">
        <w:rPr>
          <w:rFonts w:cs="Calibri"/>
          <w:bCs/>
          <w:lang w:val="en-GB"/>
        </w:rPr>
        <w:t xml:space="preserve">(now under the EEAA) into an autonomous body with its own financial rules for revenue generation and re-investment.  However, it is unclear, when this transformation will happen and how funds generated would be re-invested within the PAs.  The Project will help this process by providing technical support to enable the institutional re-organization of </w:t>
      </w:r>
      <w:proofErr w:type="spellStart"/>
      <w:r w:rsidR="0065209A" w:rsidRPr="00283A2F">
        <w:rPr>
          <w:rFonts w:cs="Calibri"/>
          <w:bCs/>
          <w:lang w:val="en-GB"/>
        </w:rPr>
        <w:t>NCS</w:t>
      </w:r>
      <w:proofErr w:type="spellEnd"/>
      <w:r w:rsidR="0065209A" w:rsidRPr="00283A2F">
        <w:rPr>
          <w:rFonts w:cs="Calibri"/>
          <w:bCs/>
          <w:lang w:val="en-GB"/>
        </w:rPr>
        <w:t>.</w:t>
      </w:r>
      <w:r w:rsidRPr="00283A2F">
        <w:rPr>
          <w:rFonts w:cs="Calibri"/>
          <w:bCs/>
          <w:lang w:val="en-GB"/>
        </w:rPr>
        <w:t xml:space="preserve"> </w:t>
      </w:r>
    </w:p>
    <w:p w14:paraId="7C0E8CBB" w14:textId="78353D8E"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 xml:space="preserve">Activity 2: </w:t>
      </w:r>
      <w:r w:rsidR="007574E0" w:rsidRPr="00283A2F">
        <w:rPr>
          <w:rFonts w:cs="Calibri"/>
          <w:bCs/>
          <w:i/>
          <w:lang w:val="en-GB"/>
        </w:rPr>
        <w:t>Development of guidelines and instructions for re-investment of revenues:</w:t>
      </w:r>
      <w:r w:rsidR="007574E0" w:rsidRPr="00283A2F">
        <w:rPr>
          <w:rFonts w:cs="Calibri"/>
          <w:bCs/>
          <w:lang w:val="en-GB"/>
        </w:rPr>
        <w:t xml:space="preserve"> The project will support the development of clear instructions to ensure that significant amount of the revenues currently generated from visitor and permit fees are actually re-invested in the PA themselves, in particular for contracting new staff, research and monitoring, training and equipment.</w:t>
      </w:r>
    </w:p>
    <w:p w14:paraId="5539CA15" w14:textId="2518361D"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 xml:space="preserve"> </w:t>
      </w:r>
      <w:r w:rsidRPr="00283A2F">
        <w:rPr>
          <w:rFonts w:cs="Calibri"/>
          <w:bCs/>
          <w:i/>
          <w:lang w:val="en-GB"/>
        </w:rPr>
        <w:t xml:space="preserve">Activity 3: </w:t>
      </w:r>
      <w:r w:rsidR="008A21A3" w:rsidRPr="00283A2F">
        <w:rPr>
          <w:rFonts w:cs="Calibri"/>
          <w:bCs/>
          <w:i/>
          <w:iCs/>
          <w:lang w:val="en-GB"/>
        </w:rPr>
        <w:t>Support for electronic system for South Sinai for collection of entrance fees and permit charges</w:t>
      </w:r>
      <w:r w:rsidR="008A21A3" w:rsidRPr="00283A2F">
        <w:rPr>
          <w:rFonts w:cs="Calibri"/>
          <w:bCs/>
          <w:lang w:val="en-GB"/>
        </w:rPr>
        <w:t>. Currently, gate and jetty fees are collected manually</w:t>
      </w:r>
      <w:r w:rsidR="00986019" w:rsidRPr="00283A2F">
        <w:rPr>
          <w:rFonts w:cs="Calibri"/>
          <w:bCs/>
          <w:lang w:val="en-GB"/>
        </w:rPr>
        <w:t xml:space="preserve">, which </w:t>
      </w:r>
      <w:r w:rsidR="008A21A3" w:rsidRPr="00283A2F">
        <w:rPr>
          <w:rFonts w:cs="Calibri"/>
          <w:bCs/>
          <w:lang w:val="en-GB"/>
        </w:rPr>
        <w:t xml:space="preserve">is </w:t>
      </w:r>
      <w:r w:rsidR="00986019" w:rsidRPr="00283A2F">
        <w:rPr>
          <w:rFonts w:cs="Calibri"/>
          <w:bCs/>
          <w:lang w:val="en-GB"/>
        </w:rPr>
        <w:t>cumbersome,</w:t>
      </w:r>
      <w:r w:rsidR="008A21A3" w:rsidRPr="00283A2F">
        <w:rPr>
          <w:rFonts w:cs="Calibri"/>
          <w:bCs/>
          <w:lang w:val="en-GB"/>
        </w:rPr>
        <w:t xml:space="preserve"> and entails use of park staff for this purpose. The GEF</w:t>
      </w:r>
      <w:r w:rsidR="00986019" w:rsidRPr="00283A2F">
        <w:rPr>
          <w:rFonts w:cs="Calibri"/>
          <w:bCs/>
          <w:lang w:val="en-GB"/>
        </w:rPr>
        <w:t>-4</w:t>
      </w:r>
      <w:r w:rsidR="008A21A3" w:rsidRPr="00283A2F">
        <w:rPr>
          <w:rFonts w:cs="Calibri"/>
          <w:bCs/>
          <w:lang w:val="en-GB"/>
        </w:rPr>
        <w:t xml:space="preserve"> P</w:t>
      </w:r>
      <w:r w:rsidR="00986019" w:rsidRPr="00283A2F">
        <w:rPr>
          <w:rFonts w:cs="Calibri"/>
          <w:bCs/>
          <w:lang w:val="en-GB"/>
        </w:rPr>
        <w:t xml:space="preserve">A </w:t>
      </w:r>
      <w:r w:rsidR="008A21A3" w:rsidRPr="00283A2F">
        <w:rPr>
          <w:rFonts w:cs="Calibri"/>
          <w:bCs/>
          <w:lang w:val="en-GB"/>
        </w:rPr>
        <w:t>Sustainable Financing project develop</w:t>
      </w:r>
      <w:r w:rsidR="00986019" w:rsidRPr="00283A2F">
        <w:rPr>
          <w:rFonts w:cs="Calibri"/>
          <w:bCs/>
          <w:lang w:val="en-GB"/>
        </w:rPr>
        <w:t>ed</w:t>
      </w:r>
      <w:r w:rsidR="008A21A3" w:rsidRPr="00283A2F">
        <w:rPr>
          <w:rFonts w:cs="Calibri"/>
          <w:bCs/>
          <w:lang w:val="en-GB"/>
        </w:rPr>
        <w:t xml:space="preserve"> guidelines and procedures for improving revenue generation.  The Green Sharm Project will help pilot these new guidelines and procedures in South Sinai by provision of equipment, training and establishing an electronic permitting system and marketing and increasing awareness of these new collection system.</w:t>
      </w:r>
    </w:p>
    <w:p w14:paraId="02E8CE62" w14:textId="6458E0C9" w:rsidR="00C40254" w:rsidRPr="00283A2F" w:rsidRDefault="007B7DE5" w:rsidP="001529D7">
      <w:pPr>
        <w:numPr>
          <w:ilvl w:val="0"/>
          <w:numId w:val="8"/>
        </w:numPr>
        <w:tabs>
          <w:tab w:val="left" w:pos="426"/>
        </w:tabs>
        <w:spacing w:after="120"/>
        <w:ind w:left="0" w:firstLine="0"/>
        <w:rPr>
          <w:rFonts w:cs="Calibri"/>
          <w:bCs/>
          <w:lang w:val="en-GB"/>
        </w:rPr>
      </w:pPr>
      <w:r w:rsidRPr="00283A2F">
        <w:rPr>
          <w:rFonts w:cs="Calibri"/>
          <w:bCs/>
          <w:i/>
          <w:iCs/>
          <w:lang w:val="en-GB"/>
        </w:rPr>
        <w:t xml:space="preserve">Activity 4: Expansion of system to issue permit for hotels and tour operators. </w:t>
      </w:r>
      <w:r w:rsidRPr="00283A2F">
        <w:rPr>
          <w:rFonts w:cs="Calibri"/>
          <w:bCs/>
          <w:lang w:val="en-GB"/>
        </w:rPr>
        <w:t xml:space="preserve">These permits will expand opportunities for revenue collection from visitors to use campsites within PAs and bird watching expeditions and dive centres to enable them to operate diving and other </w:t>
      </w:r>
      <w:r w:rsidR="004A78F3" w:rsidRPr="00283A2F">
        <w:rPr>
          <w:rFonts w:cs="Calibri"/>
          <w:bCs/>
          <w:lang w:val="en-GB"/>
        </w:rPr>
        <w:t xml:space="preserve">low-impact </w:t>
      </w:r>
      <w:r w:rsidRPr="00283A2F">
        <w:rPr>
          <w:rFonts w:cs="Calibri"/>
          <w:bCs/>
          <w:lang w:val="en-GB"/>
        </w:rPr>
        <w:t>marine activities. In addition, the project would investigate possibilities of providing incentives for local enterprises (e.g. hotels, tour operators, and private businesses) to directly finance conservation initiatives within the PAs and outside to broaden cooperation and enhance the conservation base</w:t>
      </w:r>
      <w:r w:rsidR="00C40254" w:rsidRPr="00283A2F">
        <w:rPr>
          <w:rFonts w:cs="Calibri"/>
          <w:bCs/>
          <w:lang w:val="en-GB"/>
        </w:rPr>
        <w:t xml:space="preserve"> – keeping I mind the recent regulatory improvements under which only dive and snorkel centres are allowed to offer snorkelling excursions, </w:t>
      </w:r>
      <w:r w:rsidR="000D642D" w:rsidRPr="00283A2F">
        <w:rPr>
          <w:rFonts w:cs="Calibri"/>
          <w:bCs/>
          <w:lang w:val="en-GB"/>
        </w:rPr>
        <w:t xml:space="preserve">requiring </w:t>
      </w:r>
      <w:r w:rsidR="00C40254" w:rsidRPr="00283A2F">
        <w:rPr>
          <w:rFonts w:cs="Calibri"/>
          <w:bCs/>
          <w:lang w:val="en-GB"/>
        </w:rPr>
        <w:t>str</w:t>
      </w:r>
      <w:r w:rsidR="000D642D" w:rsidRPr="00283A2F">
        <w:rPr>
          <w:rFonts w:cs="Calibri"/>
          <w:bCs/>
          <w:lang w:val="en-GB"/>
        </w:rPr>
        <w:t xml:space="preserve">ong </w:t>
      </w:r>
      <w:r w:rsidR="00C40254" w:rsidRPr="00283A2F">
        <w:rPr>
          <w:rFonts w:cs="Calibri"/>
          <w:bCs/>
          <w:lang w:val="en-GB"/>
        </w:rPr>
        <w:t>control</w:t>
      </w:r>
      <w:r w:rsidR="000D642D" w:rsidRPr="00283A2F">
        <w:rPr>
          <w:rFonts w:cs="Calibri"/>
          <w:bCs/>
          <w:lang w:val="en-GB"/>
        </w:rPr>
        <w:t>s</w:t>
      </w:r>
      <w:r w:rsidR="00C40254" w:rsidRPr="00283A2F">
        <w:rPr>
          <w:rFonts w:cs="Calibri"/>
          <w:bCs/>
          <w:lang w:val="en-GB"/>
        </w:rPr>
        <w:t xml:space="preserve"> </w:t>
      </w:r>
      <w:r w:rsidR="000D642D" w:rsidRPr="00283A2F">
        <w:rPr>
          <w:rFonts w:cs="Calibri"/>
          <w:bCs/>
          <w:lang w:val="en-GB"/>
        </w:rPr>
        <w:t xml:space="preserve">of activities by other less-prepared players </w:t>
      </w:r>
      <w:r w:rsidR="00C40254" w:rsidRPr="00283A2F">
        <w:rPr>
          <w:rFonts w:cs="Calibri"/>
          <w:bCs/>
          <w:lang w:val="en-GB"/>
        </w:rPr>
        <w:t>apply</w:t>
      </w:r>
      <w:r w:rsidR="000D642D" w:rsidRPr="00283A2F">
        <w:rPr>
          <w:rFonts w:cs="Calibri"/>
          <w:bCs/>
          <w:lang w:val="en-GB"/>
        </w:rPr>
        <w:t>ing</w:t>
      </w:r>
      <w:r w:rsidR="00C40254" w:rsidRPr="00283A2F">
        <w:rPr>
          <w:rFonts w:cs="Calibri"/>
          <w:bCs/>
          <w:lang w:val="en-GB"/>
        </w:rPr>
        <w:t xml:space="preserve"> for permit</w:t>
      </w:r>
      <w:r w:rsidR="000D642D" w:rsidRPr="00283A2F">
        <w:rPr>
          <w:rFonts w:cs="Calibri"/>
          <w:bCs/>
          <w:lang w:val="en-GB"/>
        </w:rPr>
        <w:t>s or conducting activities.</w:t>
      </w:r>
    </w:p>
    <w:p w14:paraId="1D12EA32" w14:textId="680FD06B" w:rsidR="007B7DE5" w:rsidRPr="00283A2F" w:rsidRDefault="007B7DE5" w:rsidP="001529D7">
      <w:pPr>
        <w:numPr>
          <w:ilvl w:val="0"/>
          <w:numId w:val="8"/>
        </w:numPr>
        <w:tabs>
          <w:tab w:val="left" w:pos="426"/>
        </w:tabs>
        <w:spacing w:after="120"/>
        <w:ind w:left="0" w:firstLine="0"/>
        <w:rPr>
          <w:rFonts w:cs="Calibri"/>
          <w:bCs/>
          <w:lang w:val="en-GB"/>
        </w:rPr>
      </w:pPr>
      <w:r w:rsidRPr="00283A2F">
        <w:rPr>
          <w:rFonts w:cs="Calibri"/>
          <w:bCs/>
          <w:i/>
          <w:iCs/>
          <w:lang w:val="en-GB"/>
        </w:rPr>
        <w:t>Activity 5: Support development of a comprehensive financing and resource mobilization investment plan for South Sinai PAs that extend</w:t>
      </w:r>
      <w:r w:rsidR="00E82BF2" w:rsidRPr="00283A2F">
        <w:rPr>
          <w:rFonts w:cs="Calibri"/>
          <w:bCs/>
          <w:i/>
          <w:iCs/>
          <w:lang w:val="en-GB"/>
        </w:rPr>
        <w:t>s</w:t>
      </w:r>
      <w:r w:rsidRPr="00283A2F">
        <w:rPr>
          <w:rFonts w:cs="Calibri"/>
          <w:bCs/>
          <w:i/>
          <w:iCs/>
          <w:lang w:val="en-GB"/>
        </w:rPr>
        <w:t xml:space="preserve"> beyond visitation and permitting system.  </w:t>
      </w:r>
      <w:r w:rsidRPr="00283A2F">
        <w:rPr>
          <w:rFonts w:cs="Calibri"/>
          <w:bCs/>
          <w:lang w:val="en-GB"/>
        </w:rPr>
        <w:t>As a long-term strategy to ensure that PAs in South Sinai can be self-sustaining, it is necessary to seek further opportunities for revenue generation and collaboration in conservation efforts, building upon recent approvals for collection of visitor and permit fees that can potentially benefit the PAs directly.  The project will support the development of a long-term financing and resource investment plan for South Sinai PAs, align</w:t>
      </w:r>
      <w:r w:rsidR="00E82BF2" w:rsidRPr="00283A2F">
        <w:rPr>
          <w:rFonts w:cs="Calibri"/>
          <w:bCs/>
          <w:lang w:val="en-GB"/>
        </w:rPr>
        <w:t>ed</w:t>
      </w:r>
      <w:r w:rsidRPr="00283A2F">
        <w:rPr>
          <w:rFonts w:cs="Calibri"/>
          <w:bCs/>
          <w:lang w:val="en-GB"/>
        </w:rPr>
        <w:t xml:space="preserve"> with the country’s long-term vision for PAs. This Output will cover the following activities: (</w:t>
      </w:r>
      <w:proofErr w:type="spellStart"/>
      <w:r w:rsidRPr="00283A2F">
        <w:rPr>
          <w:rFonts w:cs="Calibri"/>
          <w:bCs/>
          <w:lang w:val="en-GB"/>
        </w:rPr>
        <w:t>i</w:t>
      </w:r>
      <w:proofErr w:type="spellEnd"/>
      <w:r w:rsidRPr="00283A2F">
        <w:rPr>
          <w:rFonts w:cs="Calibri"/>
          <w:bCs/>
          <w:lang w:val="en-GB"/>
        </w:rPr>
        <w:t xml:space="preserve">) identification </w:t>
      </w:r>
      <w:r w:rsidR="00416276" w:rsidRPr="00283A2F">
        <w:rPr>
          <w:rFonts w:cs="Calibri"/>
          <w:bCs/>
          <w:lang w:val="en-GB"/>
        </w:rPr>
        <w:t xml:space="preserve">and assessment </w:t>
      </w:r>
      <w:r w:rsidRPr="00283A2F">
        <w:rPr>
          <w:rFonts w:cs="Calibri"/>
          <w:bCs/>
          <w:lang w:val="en-GB"/>
        </w:rPr>
        <w:t xml:space="preserve">of </w:t>
      </w:r>
      <w:r w:rsidR="00556143" w:rsidRPr="00283A2F">
        <w:rPr>
          <w:rFonts w:cs="Calibri"/>
          <w:bCs/>
          <w:lang w:val="en-GB"/>
        </w:rPr>
        <w:t xml:space="preserve">an array of </w:t>
      </w:r>
      <w:r w:rsidRPr="00283A2F">
        <w:rPr>
          <w:rFonts w:cs="Calibri"/>
          <w:bCs/>
          <w:lang w:val="en-GB"/>
        </w:rPr>
        <w:t>potential investment opportunities for PAs</w:t>
      </w:r>
      <w:r w:rsidR="00416276" w:rsidRPr="00283A2F">
        <w:rPr>
          <w:rFonts w:cs="Calibri"/>
          <w:bCs/>
          <w:lang w:val="en-GB"/>
        </w:rPr>
        <w:t xml:space="preserve"> (following for instance the </w:t>
      </w:r>
      <w:proofErr w:type="spellStart"/>
      <w:r w:rsidR="00416276" w:rsidRPr="00283A2F">
        <w:rPr>
          <w:rFonts w:cs="Calibri"/>
          <w:bCs/>
          <w:lang w:val="en-GB"/>
        </w:rPr>
        <w:t>BIOFIN</w:t>
      </w:r>
      <w:proofErr w:type="spellEnd"/>
      <w:r w:rsidR="00416276" w:rsidRPr="00283A2F">
        <w:rPr>
          <w:rFonts w:cs="Calibri"/>
          <w:bCs/>
          <w:lang w:val="en-GB"/>
        </w:rPr>
        <w:t xml:space="preserve"> catalogue of financi</w:t>
      </w:r>
      <w:r w:rsidR="00556143" w:rsidRPr="00283A2F">
        <w:rPr>
          <w:rFonts w:cs="Calibri"/>
          <w:bCs/>
          <w:lang w:val="en-GB"/>
        </w:rPr>
        <w:t>ng</w:t>
      </w:r>
      <w:r w:rsidR="00416276" w:rsidRPr="00283A2F">
        <w:rPr>
          <w:rFonts w:cs="Calibri"/>
          <w:bCs/>
          <w:lang w:val="en-GB"/>
        </w:rPr>
        <w:t xml:space="preserve"> solutions)</w:t>
      </w:r>
      <w:r w:rsidRPr="00283A2F">
        <w:rPr>
          <w:rFonts w:cs="Calibri"/>
          <w:bCs/>
          <w:lang w:val="en-GB"/>
        </w:rPr>
        <w:t xml:space="preserve">; (ii) defining a time plan and </w:t>
      </w:r>
      <w:r w:rsidR="00556143" w:rsidRPr="00283A2F">
        <w:rPr>
          <w:rFonts w:cs="Calibri"/>
          <w:bCs/>
          <w:lang w:val="en-GB"/>
        </w:rPr>
        <w:t xml:space="preserve">sequencing </w:t>
      </w:r>
      <w:r w:rsidRPr="00283A2F">
        <w:rPr>
          <w:rFonts w:cs="Calibri"/>
          <w:bCs/>
          <w:lang w:val="en-GB"/>
        </w:rPr>
        <w:t>of different revenue options</w:t>
      </w:r>
      <w:r w:rsidR="00556143" w:rsidRPr="00283A2F">
        <w:rPr>
          <w:rFonts w:cs="Calibri"/>
          <w:bCs/>
          <w:lang w:val="en-GB"/>
        </w:rPr>
        <w:t>;</w:t>
      </w:r>
      <w:r w:rsidRPr="00283A2F">
        <w:rPr>
          <w:rFonts w:cs="Calibri"/>
          <w:bCs/>
          <w:lang w:val="en-GB"/>
        </w:rPr>
        <w:t xml:space="preserve"> (iii) providing recommendations for best concessionary options, partnerships and investments for potential promotion and marketing; (iv) identify</w:t>
      </w:r>
      <w:r w:rsidR="00AF1B27" w:rsidRPr="00283A2F">
        <w:rPr>
          <w:rFonts w:cs="Calibri"/>
          <w:bCs/>
          <w:lang w:val="en-GB"/>
        </w:rPr>
        <w:t>ing</w:t>
      </w:r>
      <w:r w:rsidRPr="00283A2F">
        <w:rPr>
          <w:rFonts w:cs="Calibri"/>
          <w:bCs/>
          <w:lang w:val="en-GB"/>
        </w:rPr>
        <w:t xml:space="preserve"> and support</w:t>
      </w:r>
      <w:r w:rsidR="00AF1B27" w:rsidRPr="00283A2F">
        <w:rPr>
          <w:rFonts w:cs="Calibri"/>
          <w:bCs/>
          <w:lang w:val="en-GB"/>
        </w:rPr>
        <w:t>ing</w:t>
      </w:r>
      <w:r w:rsidRPr="00283A2F">
        <w:rPr>
          <w:rFonts w:cs="Calibri"/>
          <w:bCs/>
          <w:lang w:val="en-GB"/>
        </w:rPr>
        <w:t xml:space="preserve"> feasibility studies and business plan development for best business opportunities; (v) developing safeguards and environmental actions for these businesses that integrates best practices; (vi) capacity building for National Conservation Sector for enhancing co-management practices with businesses and the effective enforcement and monitoring of business outcomes; and (vii) seed financing to support implementation of pilot business investment opportunities.</w:t>
      </w:r>
    </w:p>
    <w:p w14:paraId="430DB92E" w14:textId="2518AE99" w:rsidR="00F6790E" w:rsidRPr="00283A2F" w:rsidRDefault="00F6790E" w:rsidP="00CE463C">
      <w:pPr>
        <w:keepNext/>
        <w:spacing w:before="240" w:after="240"/>
        <w:rPr>
          <w:i/>
          <w:iCs/>
          <w:lang w:val="en-GB"/>
        </w:rPr>
      </w:pPr>
      <w:r w:rsidRPr="00283A2F">
        <w:rPr>
          <w:i/>
          <w:iCs/>
          <w:lang w:val="en-GB"/>
        </w:rPr>
        <w:t>Outcome 3.3:</w:t>
      </w:r>
      <w:r w:rsidR="009360DC" w:rsidRPr="00283A2F">
        <w:rPr>
          <w:i/>
          <w:iCs/>
          <w:lang w:val="en-GB"/>
        </w:rPr>
        <w:t xml:space="preserve"> </w:t>
      </w:r>
      <w:r w:rsidRPr="00283A2F">
        <w:rPr>
          <w:i/>
          <w:iCs/>
          <w:lang w:val="en-GB"/>
        </w:rPr>
        <w:t>Improved and systematic monitoring of status of key biodiversity resources to assess effectiveness of management of biodiversity-harmful economic practices</w:t>
      </w:r>
    </w:p>
    <w:p w14:paraId="0085EEC2" w14:textId="6C1C07DA" w:rsidR="00F6790E" w:rsidRPr="00283A2F" w:rsidRDefault="00F6790E" w:rsidP="0056088E">
      <w:pPr>
        <w:pStyle w:val="CommentSubject"/>
        <w:keepNext/>
        <w:spacing w:before="240" w:after="240"/>
        <w:rPr>
          <w:b w:val="0"/>
          <w:bCs w:val="0"/>
          <w:iCs/>
          <w:szCs w:val="24"/>
          <w:lang w:val="en-GB"/>
        </w:rPr>
      </w:pPr>
      <w:r w:rsidRPr="00283A2F">
        <w:rPr>
          <w:b w:val="0"/>
          <w:bCs w:val="0"/>
          <w:iCs/>
          <w:szCs w:val="24"/>
          <w:lang w:val="en-GB"/>
        </w:rPr>
        <w:t>Output 3.3.1:</w:t>
      </w:r>
      <w:r w:rsidR="009360DC" w:rsidRPr="00283A2F">
        <w:rPr>
          <w:b w:val="0"/>
          <w:bCs w:val="0"/>
          <w:iCs/>
          <w:szCs w:val="24"/>
          <w:lang w:val="en-GB"/>
        </w:rPr>
        <w:t xml:space="preserve"> </w:t>
      </w:r>
      <w:r w:rsidRPr="00283A2F">
        <w:rPr>
          <w:b w:val="0"/>
          <w:bCs w:val="0"/>
          <w:iCs/>
          <w:szCs w:val="24"/>
          <w:lang w:val="en-GB"/>
        </w:rPr>
        <w:t>Establishment of clear baselines for monitoring of condition of marine, coastal and terrestrial biodiversity</w:t>
      </w:r>
    </w:p>
    <w:p w14:paraId="015A2E65" w14:textId="2F898CC5" w:rsidR="007B2E0B"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Activity 1: Assess adequacy of baseline information available on PA marine biodiversity and natural resources</w:t>
      </w:r>
      <w:r w:rsidRPr="00283A2F">
        <w:rPr>
          <w:rFonts w:cs="Calibri"/>
          <w:bCs/>
          <w:lang w:val="en-GB"/>
        </w:rPr>
        <w:t xml:space="preserve">: A coral reef survey has already been completed for Ras Mohamed </w:t>
      </w:r>
      <w:r w:rsidR="00F651FE" w:rsidRPr="00283A2F">
        <w:rPr>
          <w:rFonts w:cs="Calibri"/>
          <w:bCs/>
          <w:lang w:val="en-GB"/>
        </w:rPr>
        <w:t>N</w:t>
      </w:r>
      <w:r w:rsidRPr="00283A2F">
        <w:rPr>
          <w:rFonts w:cs="Calibri"/>
          <w:bCs/>
          <w:lang w:val="en-GB"/>
        </w:rPr>
        <w:t xml:space="preserve">ational </w:t>
      </w:r>
      <w:r w:rsidR="00F651FE" w:rsidRPr="00283A2F">
        <w:rPr>
          <w:rFonts w:cs="Calibri"/>
          <w:bCs/>
          <w:lang w:val="en-GB"/>
        </w:rPr>
        <w:t>P</w:t>
      </w:r>
      <w:r w:rsidRPr="00283A2F">
        <w:rPr>
          <w:rFonts w:cs="Calibri"/>
          <w:bCs/>
          <w:lang w:val="en-GB"/>
        </w:rPr>
        <w:t>ark, Sharm El Sheikh and South Nabq. Sensitivity mapping and ranking was based on measurement of (</w:t>
      </w:r>
      <w:proofErr w:type="spellStart"/>
      <w:r w:rsidRPr="00283A2F">
        <w:rPr>
          <w:rFonts w:cs="Calibri"/>
          <w:bCs/>
          <w:lang w:val="en-GB"/>
        </w:rPr>
        <w:t>i</w:t>
      </w:r>
      <w:proofErr w:type="spellEnd"/>
      <w:r w:rsidRPr="00283A2F">
        <w:rPr>
          <w:rFonts w:cs="Calibri"/>
          <w:bCs/>
          <w:lang w:val="en-GB"/>
        </w:rPr>
        <w:t>) diversity and abundance of coral reefs; (ii) diversity and availability of fish associated with coral reefs; (iii) diversity and abundance of marine invertebrates; (iv) extent of coral reef disease; (v) status of coral bleaching (full or partial); and (vi) level of negative impacts on coral reefs on account of human impacts (questionnaire survey). 189 sites were surveyed (2017) along 125 km coastline in Ras Mohamed National Park, Sharm El Sheikh and South Nabq</w:t>
      </w:r>
      <w:r w:rsidR="0080223A" w:rsidRPr="00283A2F">
        <w:rPr>
          <w:rFonts w:cs="Calibri"/>
          <w:bCs/>
          <w:lang w:val="en-GB"/>
        </w:rPr>
        <w:t xml:space="preserve"> </w:t>
      </w:r>
      <w:r w:rsidRPr="00283A2F">
        <w:rPr>
          <w:rFonts w:cs="Calibri"/>
          <w:bCs/>
          <w:lang w:val="en-GB"/>
        </w:rPr>
        <w:t xml:space="preserve">(see Annex </w:t>
      </w:r>
      <w:r w:rsidR="00285165" w:rsidRPr="00283A2F">
        <w:rPr>
          <w:rFonts w:cs="Calibri"/>
          <w:bCs/>
          <w:lang w:val="en-GB"/>
        </w:rPr>
        <w:t>20</w:t>
      </w:r>
      <w:r w:rsidRPr="00283A2F">
        <w:rPr>
          <w:rFonts w:cs="Calibri"/>
          <w:bCs/>
          <w:lang w:val="en-GB"/>
        </w:rPr>
        <w:t xml:space="preserve"> for methodology and survey results for the 189 individual surveyed sites).  </w:t>
      </w:r>
      <w:r w:rsidR="0080223A" w:rsidRPr="00283A2F">
        <w:rPr>
          <w:rFonts w:cs="Calibri"/>
          <w:bCs/>
          <w:lang w:val="en-GB"/>
        </w:rPr>
        <w:t xml:space="preserve"> T</w:t>
      </w:r>
      <w:r w:rsidR="003D1EBF" w:rsidRPr="00283A2F">
        <w:rPr>
          <w:rFonts w:cs="Calibri"/>
          <w:bCs/>
          <w:lang w:val="en-GB"/>
        </w:rPr>
        <w:t xml:space="preserve">he project will fill </w:t>
      </w:r>
      <w:r w:rsidR="0080223A" w:rsidRPr="00283A2F">
        <w:rPr>
          <w:rFonts w:cs="Calibri"/>
          <w:bCs/>
          <w:lang w:val="en-GB"/>
        </w:rPr>
        <w:t>survey gaps</w:t>
      </w:r>
      <w:r w:rsidR="003D1EBF" w:rsidRPr="00283A2F">
        <w:rPr>
          <w:rFonts w:cs="Calibri"/>
          <w:bCs/>
          <w:lang w:val="en-GB"/>
        </w:rPr>
        <w:t xml:space="preserve">, using a </w:t>
      </w:r>
      <w:r w:rsidR="00210693" w:rsidRPr="00283A2F">
        <w:rPr>
          <w:rFonts w:cs="Calibri"/>
          <w:bCs/>
          <w:lang w:val="en-GB"/>
        </w:rPr>
        <w:t>further enhanced</w:t>
      </w:r>
      <w:r w:rsidR="003D1EBF" w:rsidRPr="00283A2F">
        <w:rPr>
          <w:rFonts w:cs="Calibri"/>
          <w:bCs/>
          <w:lang w:val="en-GB"/>
        </w:rPr>
        <w:t xml:space="preserve"> </w:t>
      </w:r>
      <w:r w:rsidR="0080223A" w:rsidRPr="00283A2F">
        <w:rPr>
          <w:rFonts w:cs="Calibri"/>
          <w:bCs/>
          <w:lang w:val="en-GB"/>
        </w:rPr>
        <w:t xml:space="preserve">internationally </w:t>
      </w:r>
      <w:r w:rsidR="003D1EBF" w:rsidRPr="00283A2F">
        <w:rPr>
          <w:rFonts w:cs="Calibri"/>
          <w:bCs/>
          <w:lang w:val="en-GB"/>
        </w:rPr>
        <w:t>benchmarked methodology</w:t>
      </w:r>
      <w:r w:rsidR="00210693" w:rsidRPr="00283A2F">
        <w:rPr>
          <w:rFonts w:cs="Calibri"/>
          <w:bCs/>
          <w:lang w:val="en-GB"/>
        </w:rPr>
        <w:t>, as required</w:t>
      </w:r>
      <w:r w:rsidR="00DB545D" w:rsidRPr="00283A2F">
        <w:rPr>
          <w:rFonts w:cs="Calibri"/>
          <w:bCs/>
          <w:lang w:val="en-GB"/>
        </w:rPr>
        <w:t xml:space="preserve">, and thus provide the </w:t>
      </w:r>
      <w:r w:rsidR="00DB545D" w:rsidRPr="00283A2F">
        <w:rPr>
          <w:rFonts w:cs="Calibri"/>
          <w:bCs/>
          <w:lang w:val="en-GB"/>
        </w:rPr>
        <w:lastRenderedPageBreak/>
        <w:t>required monitoring framework, potentially complemented by further indicators if required</w:t>
      </w:r>
      <w:r w:rsidRPr="00283A2F">
        <w:rPr>
          <w:rFonts w:cs="Calibri"/>
          <w:bCs/>
          <w:lang w:val="en-GB"/>
        </w:rPr>
        <w:t xml:space="preserve">. </w:t>
      </w:r>
      <w:r w:rsidR="007B2E0B" w:rsidRPr="00283A2F">
        <w:rPr>
          <w:rFonts w:cs="Calibri"/>
          <w:bCs/>
          <w:lang w:val="en-GB"/>
        </w:rPr>
        <w:t>This could entail enlisting Green Fin Dive centres in biodiversity monitoring.</w:t>
      </w:r>
    </w:p>
    <w:p w14:paraId="09686695" w14:textId="77777777"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Activity 2</w:t>
      </w:r>
      <w:r w:rsidRPr="00283A2F">
        <w:rPr>
          <w:rFonts w:cs="Calibri"/>
          <w:bCs/>
          <w:lang w:val="en-GB"/>
        </w:rPr>
        <w:t xml:space="preserve">: </w:t>
      </w:r>
      <w:r w:rsidRPr="00283A2F">
        <w:rPr>
          <w:rFonts w:cs="Calibri"/>
          <w:bCs/>
          <w:i/>
          <w:lang w:val="en-GB"/>
        </w:rPr>
        <w:t>Conduct of rapid assessment of terrestrial biodiversity:</w:t>
      </w:r>
      <w:r w:rsidRPr="00283A2F">
        <w:rPr>
          <w:rFonts w:cs="Calibri"/>
          <w:bCs/>
          <w:lang w:val="en-GB"/>
        </w:rPr>
        <w:t xml:space="preserve"> The project will support a rapid assessment of terrestrial and coastal areas in the 3 PAs (fauna and flora, ecosystems, etc.) that will include initially a review on publications, research papers on fauna and flora and identify gaps in terrestrial and coastal information and then contract a national research institution or university institution to undertake this rapid assessment (including a botanist/taxonomist, ecologist, faunal taxonomist, etc.) as well as training of PA staff on survey methodology and species identification. </w:t>
      </w:r>
    </w:p>
    <w:p w14:paraId="053423E2" w14:textId="51B1D213" w:rsidR="00F6790E" w:rsidRPr="00283A2F" w:rsidRDefault="00F6790E" w:rsidP="0056088E">
      <w:pPr>
        <w:pStyle w:val="CommentSubject"/>
        <w:keepNext/>
        <w:spacing w:before="240" w:after="240"/>
        <w:rPr>
          <w:b w:val="0"/>
          <w:bCs w:val="0"/>
          <w:iCs/>
          <w:szCs w:val="24"/>
          <w:lang w:val="en-GB"/>
        </w:rPr>
      </w:pPr>
      <w:r w:rsidRPr="00283A2F">
        <w:rPr>
          <w:b w:val="0"/>
          <w:bCs w:val="0"/>
          <w:iCs/>
          <w:szCs w:val="24"/>
          <w:lang w:val="en-GB"/>
        </w:rPr>
        <w:t>Output 3.3.2:</w:t>
      </w:r>
      <w:r w:rsidR="009360DC" w:rsidRPr="00283A2F">
        <w:rPr>
          <w:b w:val="0"/>
          <w:bCs w:val="0"/>
          <w:iCs/>
          <w:szCs w:val="24"/>
          <w:lang w:val="en-GB"/>
        </w:rPr>
        <w:t xml:space="preserve"> </w:t>
      </w:r>
      <w:r w:rsidRPr="00283A2F">
        <w:rPr>
          <w:b w:val="0"/>
          <w:bCs w:val="0"/>
          <w:iCs/>
          <w:szCs w:val="24"/>
          <w:lang w:val="en-GB"/>
        </w:rPr>
        <w:t>Regular monitoring and evaluation to support responses for management of biodiversity-harmful economic practices</w:t>
      </w:r>
    </w:p>
    <w:p w14:paraId="3C514458" w14:textId="0437F128"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Activity 1: Support for biennial monitoring of marine, coastal and terrestrial areas to assess any changes in species or ecosystem health from baselines.</w:t>
      </w:r>
      <w:r w:rsidRPr="00283A2F">
        <w:rPr>
          <w:rFonts w:cs="Calibri"/>
          <w:bCs/>
          <w:lang w:val="en-GB"/>
        </w:rPr>
        <w:t xml:space="preserve"> </w:t>
      </w:r>
      <w:r w:rsidR="00663291" w:rsidRPr="00283A2F">
        <w:rPr>
          <w:rFonts w:cs="Calibri"/>
          <w:bCs/>
          <w:lang w:val="en-GB"/>
        </w:rPr>
        <w:t xml:space="preserve">The project will help further develop and support a monitoring program for South Sinai through a partnership between the Egyptian Tourism Federation’s Committee on Environmental Protection and Sustainable Development, the South Sinai National Park Authorities and the Chamber of Diving and Water Sports.  Through such a partnership arrangement, the project will help create a coral reef and marine mammal monitoring program for the dive </w:t>
      </w:r>
      <w:r w:rsidR="0039260B" w:rsidRPr="00283A2F">
        <w:rPr>
          <w:rFonts w:cs="Calibri"/>
          <w:bCs/>
          <w:lang w:val="en-GB"/>
        </w:rPr>
        <w:t>centres</w:t>
      </w:r>
      <w:r w:rsidR="00663291" w:rsidRPr="00283A2F">
        <w:rPr>
          <w:rFonts w:cs="Calibri"/>
          <w:bCs/>
          <w:lang w:val="en-GB"/>
        </w:rPr>
        <w:t xml:space="preserve"> to participate. This monitoring program will provide research materials, data and photographic information that would contribute to improved understanding within </w:t>
      </w:r>
      <w:proofErr w:type="spellStart"/>
      <w:r w:rsidR="00663291" w:rsidRPr="00283A2F">
        <w:rPr>
          <w:rFonts w:cs="Calibri"/>
          <w:bCs/>
          <w:lang w:val="en-GB"/>
        </w:rPr>
        <w:t>NCS</w:t>
      </w:r>
      <w:proofErr w:type="spellEnd"/>
      <w:r w:rsidR="00663291" w:rsidRPr="00283A2F">
        <w:rPr>
          <w:rFonts w:cs="Calibri"/>
          <w:bCs/>
          <w:lang w:val="en-GB"/>
        </w:rPr>
        <w:t xml:space="preserve"> of the status and condition of South Sinai’s coral and marine resources. On the long-term such a partnership can help develop protocols for rescue of marine mammals and help establish an action plan that would enable the diving/</w:t>
      </w:r>
      <w:r w:rsidR="0039260B" w:rsidRPr="00283A2F">
        <w:rPr>
          <w:rFonts w:cs="Calibri"/>
          <w:bCs/>
          <w:lang w:val="en-GB"/>
        </w:rPr>
        <w:t>snorkelling</w:t>
      </w:r>
      <w:r w:rsidR="00663291" w:rsidRPr="00283A2F">
        <w:rPr>
          <w:rFonts w:cs="Calibri"/>
          <w:bCs/>
          <w:lang w:val="en-GB"/>
        </w:rPr>
        <w:t xml:space="preserve">/water sports </w:t>
      </w:r>
      <w:r w:rsidR="0039260B" w:rsidRPr="00283A2F">
        <w:rPr>
          <w:rFonts w:cs="Calibri"/>
          <w:bCs/>
          <w:lang w:val="en-GB"/>
        </w:rPr>
        <w:t>centres</w:t>
      </w:r>
      <w:r w:rsidR="00663291" w:rsidRPr="00283A2F">
        <w:rPr>
          <w:rFonts w:cs="Calibri"/>
          <w:bCs/>
          <w:lang w:val="en-GB"/>
        </w:rPr>
        <w:t xml:space="preserve"> to effectively respond to reports of injured marine mammals.  Through this partnership, efforts will be made to also enable volunteer participation of dive instructors in the biennial coral reef surveys to be conducted by the National Park Authorities. The private diving/</w:t>
      </w:r>
      <w:r w:rsidR="00CA3CB1" w:rsidRPr="00283A2F">
        <w:rPr>
          <w:rFonts w:cs="Calibri"/>
          <w:bCs/>
          <w:lang w:val="en-GB"/>
        </w:rPr>
        <w:t>snorkelling</w:t>
      </w:r>
      <w:r w:rsidR="00663291" w:rsidRPr="00283A2F">
        <w:rPr>
          <w:rFonts w:cs="Calibri"/>
          <w:bCs/>
          <w:lang w:val="en-GB"/>
        </w:rPr>
        <w:t xml:space="preserve"> sector can be a key asset in the monitoring of the coral reefs and marine environment and a key partner in the efforts to conserve Red Sea biodiversity. The project will provide technical oversight (national consultant) and costs for monitoring (staff transport, lodging, materials etc.) for two additional monitoring </w:t>
      </w:r>
      <w:r w:rsidR="00CA3CB1" w:rsidRPr="00283A2F">
        <w:rPr>
          <w:rFonts w:cs="Calibri"/>
          <w:bCs/>
          <w:lang w:val="en-GB"/>
        </w:rPr>
        <w:t xml:space="preserve">surveys </w:t>
      </w:r>
      <w:r w:rsidR="008D5D7E" w:rsidRPr="00283A2F">
        <w:rPr>
          <w:rFonts w:cs="Calibri"/>
          <w:bCs/>
          <w:lang w:val="en-GB"/>
        </w:rPr>
        <w:t>during the project’s implementation period</w:t>
      </w:r>
      <w:r w:rsidR="00663291" w:rsidRPr="00283A2F">
        <w:rPr>
          <w:rFonts w:cs="Calibri"/>
          <w:bCs/>
          <w:lang w:val="en-GB"/>
        </w:rPr>
        <w:t xml:space="preserve">. This monitoring will help assess, </w:t>
      </w:r>
      <w:r w:rsidR="000B0485" w:rsidRPr="00283A2F">
        <w:rPr>
          <w:rFonts w:cs="Calibri"/>
          <w:bCs/>
          <w:lang w:val="en-GB"/>
        </w:rPr>
        <w:t>analyse</w:t>
      </w:r>
      <w:r w:rsidR="00663291" w:rsidRPr="00283A2F">
        <w:rPr>
          <w:rFonts w:cs="Calibri"/>
          <w:bCs/>
          <w:lang w:val="en-GB"/>
        </w:rPr>
        <w:t xml:space="preserve"> and document the effectiveness of management measures to reduce biodiversity</w:t>
      </w:r>
      <w:r w:rsidR="000B0485" w:rsidRPr="00283A2F">
        <w:rPr>
          <w:rFonts w:cs="Calibri"/>
          <w:bCs/>
          <w:lang w:val="en-GB"/>
        </w:rPr>
        <w:t xml:space="preserve">-harmful </w:t>
      </w:r>
      <w:r w:rsidR="00663291" w:rsidRPr="00283A2F">
        <w:rPr>
          <w:rFonts w:cs="Calibri"/>
          <w:bCs/>
          <w:lang w:val="en-GB"/>
        </w:rPr>
        <w:t>economic activities.</w:t>
      </w:r>
    </w:p>
    <w:p w14:paraId="14B7BEBF" w14:textId="6A02B11F"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Activity 2: Conduct consultative workshops to review monitoring results</w:t>
      </w:r>
      <w:r w:rsidRPr="00283A2F">
        <w:rPr>
          <w:rFonts w:cs="Calibri"/>
          <w:bCs/>
          <w:lang w:val="en-GB"/>
        </w:rPr>
        <w:t xml:space="preserve"> and agree on proposed mitigation measures with relevant stakeholders</w:t>
      </w:r>
      <w:r w:rsidR="0013048D" w:rsidRPr="00283A2F">
        <w:rPr>
          <w:rFonts w:cs="Calibri"/>
          <w:bCs/>
          <w:lang w:val="en-GB"/>
        </w:rPr>
        <w:t>, in conjunction with Output 3.1.1 above.</w:t>
      </w:r>
    </w:p>
    <w:p w14:paraId="681D6E37" w14:textId="6001CBEC"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Activity 3:</w:t>
      </w:r>
      <w:r w:rsidR="00A90604" w:rsidRPr="00283A2F">
        <w:rPr>
          <w:rFonts w:cs="Calibri"/>
          <w:bCs/>
          <w:i/>
          <w:iCs/>
          <w:lang w:val="en-GB"/>
        </w:rPr>
        <w:t xml:space="preserve"> Constant monitoring of threats – with updates of </w:t>
      </w:r>
      <w:r w:rsidRPr="00283A2F">
        <w:rPr>
          <w:rFonts w:cs="Calibri"/>
          <w:bCs/>
          <w:i/>
          <w:iCs/>
          <w:lang w:val="en-GB"/>
        </w:rPr>
        <w:t>management responses to address monitoring results and reassess and recommend mitigation measures as appropriate</w:t>
      </w:r>
      <w:r w:rsidR="006E139D" w:rsidRPr="00283A2F">
        <w:rPr>
          <w:rFonts w:cs="Calibri"/>
          <w:bCs/>
          <w:lang w:val="en-GB"/>
        </w:rPr>
        <w:t xml:space="preserve">, across the spectrum of threats to </w:t>
      </w:r>
      <w:r w:rsidR="001D284A" w:rsidRPr="00283A2F">
        <w:rPr>
          <w:rFonts w:cs="Calibri"/>
          <w:bCs/>
          <w:lang w:val="en-GB"/>
        </w:rPr>
        <w:t xml:space="preserve">coastal and </w:t>
      </w:r>
      <w:r w:rsidR="006E139D" w:rsidRPr="00283A2F">
        <w:rPr>
          <w:rFonts w:cs="Calibri"/>
          <w:bCs/>
          <w:lang w:val="en-GB"/>
        </w:rPr>
        <w:t xml:space="preserve">marine </w:t>
      </w:r>
      <w:r w:rsidR="001D284A" w:rsidRPr="00283A2F">
        <w:rPr>
          <w:rFonts w:cs="Calibri"/>
          <w:bCs/>
          <w:lang w:val="en-GB"/>
        </w:rPr>
        <w:t>biodiversity, in conjunction with Output 3.1.1 above.</w:t>
      </w:r>
      <w:r w:rsidR="00A90604" w:rsidRPr="00283A2F">
        <w:rPr>
          <w:rFonts w:cs="Calibri"/>
          <w:bCs/>
          <w:lang w:val="en-GB"/>
        </w:rPr>
        <w:t xml:space="preserve"> This could entail enlisting Green Fin Dive centres in PA monitoring efforts.</w:t>
      </w:r>
    </w:p>
    <w:p w14:paraId="4C1A2319" w14:textId="77777777"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Activity 4: Create electronic website for data and information management.</w:t>
      </w:r>
      <w:r w:rsidRPr="00283A2F">
        <w:rPr>
          <w:rFonts w:cs="Calibri"/>
          <w:bCs/>
          <w:lang w:val="en-GB"/>
        </w:rPr>
        <w:t xml:space="preserve"> This would entail the support for IT consultant (for a period of 6 months) to facilitate establishment of a server, data input and analysis, training of PA staff, input of new data by PA staff at regional level, computer and software. The PA authorities will assign two existing staff for data management (part time basis).</w:t>
      </w:r>
    </w:p>
    <w:p w14:paraId="21C15E3C" w14:textId="7A0584F0"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Activity 5: Design</w:t>
      </w:r>
      <w:r w:rsidR="005414DB" w:rsidRPr="00283A2F">
        <w:rPr>
          <w:rFonts w:cs="Calibri"/>
          <w:bCs/>
          <w:i/>
          <w:iCs/>
          <w:lang w:val="en-GB"/>
        </w:rPr>
        <w:t xml:space="preserve"> and rollout</w:t>
      </w:r>
      <w:r w:rsidRPr="00283A2F">
        <w:rPr>
          <w:rFonts w:cs="Calibri"/>
          <w:bCs/>
          <w:i/>
          <w:iCs/>
          <w:lang w:val="en-GB"/>
        </w:rPr>
        <w:t xml:space="preserve"> of </w:t>
      </w:r>
      <w:r w:rsidR="005414DB" w:rsidRPr="00283A2F">
        <w:rPr>
          <w:rFonts w:cs="Calibri"/>
          <w:bCs/>
          <w:i/>
          <w:iCs/>
          <w:lang w:val="en-GB"/>
        </w:rPr>
        <w:t>m</w:t>
      </w:r>
      <w:r w:rsidRPr="00283A2F">
        <w:rPr>
          <w:rFonts w:cs="Calibri"/>
          <w:bCs/>
          <w:i/>
          <w:iCs/>
          <w:lang w:val="en-GB"/>
        </w:rPr>
        <w:t>obile ap</w:t>
      </w:r>
      <w:r w:rsidR="00BF0167" w:rsidRPr="00283A2F">
        <w:rPr>
          <w:rFonts w:cs="Calibri"/>
          <w:bCs/>
          <w:i/>
          <w:iCs/>
          <w:lang w:val="en-GB"/>
        </w:rPr>
        <w:t>p</w:t>
      </w:r>
      <w:r w:rsidRPr="00283A2F">
        <w:rPr>
          <w:rFonts w:cs="Calibri"/>
          <w:bCs/>
          <w:i/>
          <w:iCs/>
          <w:lang w:val="en-GB"/>
        </w:rPr>
        <w:t xml:space="preserve"> for diving instructors to report on any coral condition or related issues.</w:t>
      </w:r>
      <w:r w:rsidRPr="00283A2F">
        <w:rPr>
          <w:rFonts w:cs="Calibri"/>
          <w:bCs/>
          <w:lang w:val="en-GB"/>
        </w:rPr>
        <w:t xml:space="preserve">  This would require about 4 months of IT consultant time for development of mobile ap</w:t>
      </w:r>
      <w:r w:rsidR="001F476F" w:rsidRPr="00283A2F">
        <w:rPr>
          <w:rFonts w:cs="Calibri"/>
          <w:bCs/>
          <w:lang w:val="en-GB"/>
        </w:rPr>
        <w:t>p</w:t>
      </w:r>
      <w:r w:rsidRPr="00283A2F">
        <w:rPr>
          <w:rFonts w:cs="Calibri"/>
          <w:bCs/>
          <w:lang w:val="en-GB"/>
        </w:rPr>
        <w:t xml:space="preserve"> and training of diving instructors to apply the ap</w:t>
      </w:r>
      <w:r w:rsidR="005414DB" w:rsidRPr="00283A2F">
        <w:rPr>
          <w:rFonts w:cs="Calibri"/>
          <w:bCs/>
          <w:lang w:val="en-GB"/>
        </w:rPr>
        <w:t>p. This will be conducted in collaboration with the Chamber of Diving and Water Sports, who will also facilitate the rollout of the App through its</w:t>
      </w:r>
      <w:r w:rsidR="008864C4" w:rsidRPr="00283A2F">
        <w:rPr>
          <w:rFonts w:cs="Calibri"/>
          <w:bCs/>
          <w:lang w:val="en-GB"/>
        </w:rPr>
        <w:t xml:space="preserve"> members</w:t>
      </w:r>
      <w:r w:rsidR="005414DB" w:rsidRPr="00283A2F">
        <w:rPr>
          <w:rFonts w:cs="Calibri"/>
          <w:bCs/>
          <w:lang w:val="en-GB"/>
        </w:rPr>
        <w:t xml:space="preserve"> outreach.</w:t>
      </w:r>
      <w:r w:rsidR="00323588" w:rsidRPr="00283A2F">
        <w:rPr>
          <w:rFonts w:cs="Calibri"/>
          <w:bCs/>
          <w:lang w:val="en-GB"/>
        </w:rPr>
        <w:t xml:space="preserve"> A transparency agreement could be signed between the PA authority and </w:t>
      </w:r>
      <w:proofErr w:type="spellStart"/>
      <w:r w:rsidR="00323588" w:rsidRPr="00283A2F">
        <w:rPr>
          <w:rFonts w:cs="Calibri"/>
          <w:bCs/>
          <w:lang w:val="en-GB"/>
        </w:rPr>
        <w:t>CDWS</w:t>
      </w:r>
      <w:proofErr w:type="spellEnd"/>
      <w:r w:rsidR="00323588" w:rsidRPr="00283A2F">
        <w:rPr>
          <w:rFonts w:cs="Calibri"/>
          <w:bCs/>
          <w:lang w:val="en-GB"/>
        </w:rPr>
        <w:t xml:space="preserve"> ensuring open access to data</w:t>
      </w:r>
      <w:r w:rsidR="004848BC" w:rsidRPr="00283A2F">
        <w:rPr>
          <w:rFonts w:cs="Calibri"/>
          <w:bCs/>
          <w:lang w:val="en-GB"/>
        </w:rPr>
        <w:t xml:space="preserve"> and collaboration</w:t>
      </w:r>
      <w:r w:rsidR="00323588" w:rsidRPr="00283A2F">
        <w:rPr>
          <w:rFonts w:cs="Calibri"/>
          <w:bCs/>
          <w:lang w:val="en-GB"/>
        </w:rPr>
        <w:t>.</w:t>
      </w:r>
    </w:p>
    <w:p w14:paraId="1248E9B5" w14:textId="77777777"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Activity 6: End of project workshop</w:t>
      </w:r>
      <w:r w:rsidRPr="00283A2F">
        <w:rPr>
          <w:rFonts w:cs="Calibri"/>
          <w:bCs/>
          <w:lang w:val="en-GB"/>
        </w:rPr>
        <w:t xml:space="preserve"> to present information on effectiveness of management on marine and terrestrial environment and disseminate best practices emanating from the project, as well as develop a plan for its sustainability and replication.</w:t>
      </w:r>
    </w:p>
    <w:p w14:paraId="6AD801F0" w14:textId="764829FD" w:rsidR="00F6790E" w:rsidRPr="00283A2F" w:rsidRDefault="00F6790E" w:rsidP="00CE463C">
      <w:pPr>
        <w:keepNext/>
        <w:spacing w:before="240" w:after="240"/>
        <w:rPr>
          <w:i/>
          <w:iCs/>
          <w:lang w:val="en-GB"/>
        </w:rPr>
      </w:pPr>
      <w:r w:rsidRPr="00283A2F">
        <w:rPr>
          <w:i/>
          <w:iCs/>
          <w:lang w:val="en-GB"/>
        </w:rPr>
        <w:lastRenderedPageBreak/>
        <w:t>Outcome 3.4</w:t>
      </w:r>
      <w:r w:rsidR="009360DC" w:rsidRPr="00283A2F">
        <w:rPr>
          <w:i/>
          <w:iCs/>
          <w:lang w:val="en-GB"/>
        </w:rPr>
        <w:t xml:space="preserve">: </w:t>
      </w:r>
      <w:r w:rsidRPr="00283A2F">
        <w:rPr>
          <w:i/>
          <w:iCs/>
          <w:lang w:val="en-GB"/>
        </w:rPr>
        <w:t xml:space="preserve">Improved Protected Area </w:t>
      </w:r>
      <w:r w:rsidR="00067C6A" w:rsidRPr="00283A2F">
        <w:rPr>
          <w:i/>
          <w:iCs/>
          <w:lang w:val="en-GB"/>
        </w:rPr>
        <w:t>c</w:t>
      </w:r>
      <w:r w:rsidRPr="00283A2F">
        <w:rPr>
          <w:i/>
          <w:iCs/>
          <w:lang w:val="en-GB"/>
        </w:rPr>
        <w:t xml:space="preserve">ommunity participation and benefit sharing from </w:t>
      </w:r>
      <w:r w:rsidR="00090ED9" w:rsidRPr="00283A2F">
        <w:rPr>
          <w:i/>
          <w:iCs/>
          <w:lang w:val="en-GB"/>
        </w:rPr>
        <w:t xml:space="preserve">conservation and biodiversity-friendly tourism </w:t>
      </w:r>
      <w:r w:rsidRPr="00283A2F">
        <w:rPr>
          <w:i/>
          <w:iCs/>
          <w:lang w:val="en-GB"/>
        </w:rPr>
        <w:t>practices</w:t>
      </w:r>
    </w:p>
    <w:p w14:paraId="7BCF31D8" w14:textId="0D15938E" w:rsidR="00F6790E" w:rsidRPr="00283A2F" w:rsidRDefault="00F6790E" w:rsidP="0056088E">
      <w:pPr>
        <w:pStyle w:val="CommentSubject"/>
        <w:keepNext/>
        <w:spacing w:before="240" w:after="240"/>
        <w:rPr>
          <w:b w:val="0"/>
          <w:bCs w:val="0"/>
          <w:iCs/>
          <w:szCs w:val="24"/>
          <w:lang w:val="en-GB"/>
        </w:rPr>
      </w:pPr>
      <w:r w:rsidRPr="00283A2F">
        <w:rPr>
          <w:b w:val="0"/>
          <w:bCs w:val="0"/>
          <w:iCs/>
          <w:szCs w:val="24"/>
          <w:lang w:val="en-GB"/>
        </w:rPr>
        <w:t xml:space="preserve">Output 3.4.1: Participatory </w:t>
      </w:r>
      <w:r w:rsidR="007476B8" w:rsidRPr="00283A2F">
        <w:rPr>
          <w:b w:val="0"/>
          <w:bCs w:val="0"/>
          <w:iCs/>
          <w:szCs w:val="24"/>
          <w:lang w:val="en-GB"/>
        </w:rPr>
        <w:t>p</w:t>
      </w:r>
      <w:r w:rsidRPr="00283A2F">
        <w:rPr>
          <w:b w:val="0"/>
          <w:bCs w:val="0"/>
          <w:iCs/>
          <w:szCs w:val="24"/>
          <w:lang w:val="en-GB"/>
        </w:rPr>
        <w:t xml:space="preserve">lanning for community involvement in biodiversity-friendly livelihood activities </w:t>
      </w:r>
    </w:p>
    <w:p w14:paraId="56B82DC5" w14:textId="000C4ADD"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 xml:space="preserve">The Nabq Protected Area </w:t>
      </w:r>
      <w:r w:rsidR="007476B8" w:rsidRPr="00283A2F">
        <w:rPr>
          <w:rFonts w:cs="Calibri"/>
          <w:bCs/>
          <w:lang w:val="en-GB"/>
        </w:rPr>
        <w:t xml:space="preserve">comprises </w:t>
      </w:r>
      <w:r w:rsidRPr="00283A2F">
        <w:rPr>
          <w:rFonts w:cs="Calibri"/>
          <w:bCs/>
          <w:lang w:val="en-GB"/>
        </w:rPr>
        <w:t>a single Bedouin village of around 310 individuals w</w:t>
      </w:r>
      <w:r w:rsidR="009A20D9" w:rsidRPr="00283A2F">
        <w:rPr>
          <w:rFonts w:cs="Calibri"/>
          <w:bCs/>
          <w:lang w:val="en-GB"/>
        </w:rPr>
        <w:t xml:space="preserve">ith a </w:t>
      </w:r>
      <w:r w:rsidRPr="00283A2F">
        <w:rPr>
          <w:rFonts w:cs="Calibri"/>
          <w:bCs/>
          <w:lang w:val="en-GB"/>
        </w:rPr>
        <w:t xml:space="preserve">traditional lifestyle of fishing, livestock rearing and tourism. This community is an integral part of the PA and has largely lived a harmonious life with its environment. However, </w:t>
      </w:r>
      <w:r w:rsidR="00860CDB" w:rsidRPr="00283A2F">
        <w:rPr>
          <w:rFonts w:cs="Calibri"/>
          <w:bCs/>
          <w:lang w:val="en-GB"/>
        </w:rPr>
        <w:t xml:space="preserve">a </w:t>
      </w:r>
      <w:r w:rsidRPr="00283A2F">
        <w:rPr>
          <w:rFonts w:cs="Calibri"/>
          <w:bCs/>
          <w:lang w:val="en-GB"/>
        </w:rPr>
        <w:t>recent</w:t>
      </w:r>
      <w:r w:rsidR="00DB526D" w:rsidRPr="00283A2F">
        <w:rPr>
          <w:rFonts w:cs="Calibri"/>
          <w:bCs/>
          <w:lang w:val="en-GB"/>
        </w:rPr>
        <w:t xml:space="preserve"> </w:t>
      </w:r>
      <w:r w:rsidR="00935A11" w:rsidRPr="00283A2F">
        <w:rPr>
          <w:rFonts w:cs="Calibri"/>
          <w:bCs/>
          <w:lang w:val="en-GB"/>
        </w:rPr>
        <w:t>strengthening</w:t>
      </w:r>
      <w:r w:rsidRPr="00283A2F">
        <w:rPr>
          <w:rFonts w:cs="Calibri"/>
          <w:bCs/>
          <w:lang w:val="en-GB"/>
        </w:rPr>
        <w:t xml:space="preserve"> of security measures in the </w:t>
      </w:r>
      <w:r w:rsidR="00935A11" w:rsidRPr="00283A2F">
        <w:rPr>
          <w:rFonts w:cs="Calibri"/>
          <w:bCs/>
          <w:lang w:val="en-GB"/>
        </w:rPr>
        <w:t xml:space="preserve">Sharm El Sheikh </w:t>
      </w:r>
      <w:r w:rsidRPr="00283A2F">
        <w:rPr>
          <w:rFonts w:cs="Calibri"/>
          <w:bCs/>
          <w:lang w:val="en-GB"/>
        </w:rPr>
        <w:t>area</w:t>
      </w:r>
      <w:r w:rsidR="00A2076B" w:rsidRPr="00283A2F">
        <w:rPr>
          <w:rFonts w:cs="Calibri"/>
          <w:bCs/>
          <w:lang w:val="en-GB"/>
        </w:rPr>
        <w:t xml:space="preserve"> </w:t>
      </w:r>
      <w:r w:rsidR="00935A11" w:rsidRPr="00283A2F">
        <w:rPr>
          <w:rFonts w:cs="Calibri"/>
          <w:bCs/>
          <w:lang w:val="en-GB"/>
        </w:rPr>
        <w:t xml:space="preserve">has </w:t>
      </w:r>
      <w:r w:rsidR="00A2076B" w:rsidRPr="00283A2F">
        <w:rPr>
          <w:rFonts w:cs="Calibri"/>
          <w:bCs/>
          <w:lang w:val="en-GB"/>
        </w:rPr>
        <w:t>limited their mobility</w:t>
      </w:r>
      <w:r w:rsidR="00792E53" w:rsidRPr="00283A2F">
        <w:rPr>
          <w:rFonts w:cs="Calibri"/>
          <w:bCs/>
          <w:lang w:val="en-GB"/>
        </w:rPr>
        <w:t>, including access to fishing areas/resources</w:t>
      </w:r>
      <w:r w:rsidR="00DB526D" w:rsidRPr="00283A2F">
        <w:rPr>
          <w:rFonts w:cs="Calibri"/>
          <w:bCs/>
          <w:lang w:val="en-GB"/>
        </w:rPr>
        <w:t>.</w:t>
      </w:r>
      <w:r w:rsidRPr="00283A2F">
        <w:rPr>
          <w:rFonts w:cs="Calibri"/>
          <w:bCs/>
          <w:lang w:val="en-GB"/>
        </w:rPr>
        <w:t xml:space="preserve"> Based on the potential that exists in the area, given its proximity to Sharm El Sheikh, the GEF increment aims to support the following key activities: (</w:t>
      </w:r>
      <w:proofErr w:type="spellStart"/>
      <w:r w:rsidRPr="00283A2F">
        <w:rPr>
          <w:rFonts w:cs="Calibri"/>
          <w:bCs/>
          <w:lang w:val="en-GB"/>
        </w:rPr>
        <w:t>i</w:t>
      </w:r>
      <w:proofErr w:type="spellEnd"/>
      <w:r w:rsidRPr="00283A2F">
        <w:rPr>
          <w:rFonts w:cs="Calibri"/>
          <w:bCs/>
          <w:lang w:val="en-GB"/>
        </w:rPr>
        <w:t>) improved rangeland, pasture and livestock management to improve productivity and reduce resource-use conflicts; (ii) sustainable livelihood improvement and diversification practices, including promotion of ecotourism, handicrafts and service facilities for tourists; and (iii) improved sanitation, waste management and pollution. The project will provide technical assistance, training and support demonstration of the livelihood improvement activities</w:t>
      </w:r>
      <w:r w:rsidR="00356D0B" w:rsidRPr="00283A2F">
        <w:rPr>
          <w:rFonts w:cs="Calibri"/>
          <w:bCs/>
          <w:lang w:val="en-GB"/>
        </w:rPr>
        <w:t xml:space="preserve">, and through </w:t>
      </w:r>
      <w:r w:rsidRPr="00283A2F">
        <w:rPr>
          <w:rFonts w:cs="Calibri"/>
          <w:bCs/>
          <w:lang w:val="en-GB"/>
        </w:rPr>
        <w:t xml:space="preserve">the implementation of </w:t>
      </w:r>
      <w:r w:rsidR="00356D0B" w:rsidRPr="00283A2F">
        <w:rPr>
          <w:rFonts w:cs="Calibri"/>
          <w:bCs/>
          <w:lang w:val="en-GB"/>
        </w:rPr>
        <w:t xml:space="preserve">a </w:t>
      </w:r>
      <w:r w:rsidRPr="00283A2F">
        <w:rPr>
          <w:rFonts w:cs="Calibri"/>
          <w:bCs/>
          <w:lang w:val="en-GB"/>
        </w:rPr>
        <w:t>village plan</w:t>
      </w:r>
      <w:r w:rsidR="008954B7" w:rsidRPr="00283A2F">
        <w:rPr>
          <w:rFonts w:cs="Calibri"/>
          <w:bCs/>
          <w:lang w:val="en-GB"/>
        </w:rPr>
        <w:t xml:space="preserve"> </w:t>
      </w:r>
      <w:r w:rsidRPr="00283A2F">
        <w:rPr>
          <w:rFonts w:cs="Calibri"/>
          <w:bCs/>
          <w:lang w:val="en-GB"/>
        </w:rPr>
        <w:t>enhance the livelihoods and well</w:t>
      </w:r>
      <w:r w:rsidR="00CE4A99" w:rsidRPr="00283A2F">
        <w:rPr>
          <w:rFonts w:cs="Calibri"/>
          <w:bCs/>
          <w:lang w:val="en-GB"/>
        </w:rPr>
        <w:t>-</w:t>
      </w:r>
      <w:r w:rsidRPr="00283A2F">
        <w:rPr>
          <w:rFonts w:cs="Calibri"/>
          <w:bCs/>
          <w:lang w:val="en-GB"/>
        </w:rPr>
        <w:t xml:space="preserve">being of </w:t>
      </w:r>
      <w:r w:rsidR="00356D0B" w:rsidRPr="00283A2F">
        <w:rPr>
          <w:rFonts w:cs="Calibri"/>
          <w:bCs/>
          <w:lang w:val="en-GB"/>
        </w:rPr>
        <w:t>its inhabitants</w:t>
      </w:r>
      <w:r w:rsidRPr="00283A2F">
        <w:rPr>
          <w:rFonts w:cs="Calibri"/>
          <w:bCs/>
          <w:lang w:val="en-GB"/>
        </w:rPr>
        <w:t xml:space="preserve">, while improving their contribution to the project conservation and sustainable management of their natural environment and resources. </w:t>
      </w:r>
      <w:r w:rsidR="00A44315" w:rsidRPr="00283A2F">
        <w:rPr>
          <w:rFonts w:cs="Calibri"/>
          <w:bCs/>
          <w:lang w:val="en-GB"/>
        </w:rPr>
        <w:t>The village plan will be developed through extensive consultations with local communities and PA authorities and other relevant stakeholders</w:t>
      </w:r>
      <w:r w:rsidR="00226841" w:rsidRPr="00283A2F">
        <w:rPr>
          <w:rFonts w:cs="Calibri"/>
          <w:bCs/>
          <w:lang w:val="en-GB"/>
        </w:rPr>
        <w:t>, ensuring transparency.</w:t>
      </w:r>
    </w:p>
    <w:p w14:paraId="72C0B39B" w14:textId="22CFE2F9" w:rsidR="00F6790E" w:rsidRPr="004D2762" w:rsidRDefault="008954B7" w:rsidP="001529D7">
      <w:pPr>
        <w:numPr>
          <w:ilvl w:val="0"/>
          <w:numId w:val="8"/>
        </w:numPr>
        <w:tabs>
          <w:tab w:val="left" w:pos="426"/>
        </w:tabs>
        <w:spacing w:after="120"/>
        <w:ind w:left="0" w:firstLine="0"/>
        <w:rPr>
          <w:lang w:val="en-GB"/>
        </w:rPr>
      </w:pPr>
      <w:r w:rsidRPr="004D2762">
        <w:rPr>
          <w:rFonts w:cs="Calibri"/>
          <w:bCs/>
          <w:lang w:val="en-GB"/>
        </w:rPr>
        <w:t xml:space="preserve">Implementation of the village plan </w:t>
      </w:r>
      <w:r w:rsidR="00460D31" w:rsidRPr="004D2762">
        <w:rPr>
          <w:rFonts w:cs="Calibri"/>
          <w:bCs/>
          <w:lang w:val="en-GB"/>
        </w:rPr>
        <w:t xml:space="preserve">will be well coordinated and promoted through effective technical support, regular review of implementation arrangements and the use of monitoring and evaluation information to adjust and refine the system in consultation with the stakeholders. </w:t>
      </w:r>
      <w:r w:rsidRPr="004D2762">
        <w:rPr>
          <w:rFonts w:cs="Calibri"/>
          <w:bCs/>
          <w:lang w:val="en-GB"/>
        </w:rPr>
        <w:t xml:space="preserve">The project will provide </w:t>
      </w:r>
      <w:r w:rsidR="00460D31" w:rsidRPr="004D2762">
        <w:rPr>
          <w:rFonts w:cs="Calibri"/>
          <w:bCs/>
          <w:lang w:val="en-GB"/>
        </w:rPr>
        <w:t xml:space="preserve">cash for work payments </w:t>
      </w:r>
      <w:r w:rsidR="00460D31" w:rsidRPr="004D2762">
        <w:rPr>
          <w:lang w:val="en-GB"/>
        </w:rPr>
        <w:t>based on the following principles: (</w:t>
      </w:r>
      <w:proofErr w:type="spellStart"/>
      <w:r w:rsidR="00460D31" w:rsidRPr="004D2762">
        <w:rPr>
          <w:lang w:val="en-GB"/>
        </w:rPr>
        <w:t>i</w:t>
      </w:r>
      <w:proofErr w:type="spellEnd"/>
      <w:r w:rsidR="00460D31" w:rsidRPr="004D2762">
        <w:rPr>
          <w:lang w:val="en-GB"/>
        </w:rPr>
        <w:t>) competitive assessment to beneficiaries; (ii) selection of beneficiaries in accordance with transparent criteria (to be defined early in the project); (iii) upfront payment (percentage of payment to be defined in consultation with stakeholders); and (iv) balance payment on successful completion and verification of work. Efforts will be made to try and identify additional funding support for this activity from existing government, local development programs and private investors. The Output is expected to enhance incomes of local communities, including fishermen from alternative livelihood activities to supplement their existing income.</w:t>
      </w:r>
    </w:p>
    <w:p w14:paraId="65B747BA" w14:textId="77777777"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To achieve this Output, the following activities are envisaged:</w:t>
      </w:r>
    </w:p>
    <w:p w14:paraId="4347A5AD" w14:textId="41C636B5"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Activity 1: Recruit local technical support team acceptable to local communities to facilitate participatory processes and develop and support implementation of an integrated community develop plan.</w:t>
      </w:r>
      <w:r w:rsidRPr="00283A2F">
        <w:rPr>
          <w:rFonts w:cs="Calibri"/>
          <w:bCs/>
          <w:lang w:val="en-GB"/>
        </w:rPr>
        <w:t xml:space="preserve"> Given that there is only a single village within the protected area, it is important that they be fully integrated into the operations of the PA, so that they become effective partners in the conservation effort. The Bedouin village of </w:t>
      </w:r>
      <w:proofErr w:type="spellStart"/>
      <w:r w:rsidRPr="00283A2F">
        <w:rPr>
          <w:rFonts w:cs="Calibri"/>
          <w:bCs/>
          <w:lang w:val="en-GB"/>
        </w:rPr>
        <w:t>Ghar</w:t>
      </w:r>
      <w:r w:rsidR="007E0286" w:rsidRPr="00283A2F">
        <w:rPr>
          <w:rFonts w:cs="Calibri"/>
          <w:bCs/>
          <w:lang w:val="en-GB"/>
        </w:rPr>
        <w:t>q</w:t>
      </w:r>
      <w:r w:rsidRPr="00283A2F">
        <w:rPr>
          <w:rFonts w:cs="Calibri"/>
          <w:bCs/>
          <w:lang w:val="en-GB"/>
        </w:rPr>
        <w:t>ana</w:t>
      </w:r>
      <w:proofErr w:type="spellEnd"/>
      <w:r w:rsidRPr="00283A2F">
        <w:rPr>
          <w:rFonts w:cs="Calibri"/>
          <w:bCs/>
          <w:lang w:val="en-GB"/>
        </w:rPr>
        <w:t xml:space="preserve"> consists of 51 households that eke out a living from livestock grazing, fishing and limited tourism activities.  However, given the location of the </w:t>
      </w:r>
      <w:proofErr w:type="spellStart"/>
      <w:r w:rsidRPr="00283A2F">
        <w:rPr>
          <w:rFonts w:cs="Calibri"/>
          <w:bCs/>
          <w:lang w:val="en-GB"/>
        </w:rPr>
        <w:t>Gha</w:t>
      </w:r>
      <w:r w:rsidR="004848BC" w:rsidRPr="00283A2F">
        <w:rPr>
          <w:rFonts w:cs="Calibri"/>
          <w:bCs/>
          <w:lang w:val="en-GB"/>
        </w:rPr>
        <w:t>r</w:t>
      </w:r>
      <w:r w:rsidR="007E0286" w:rsidRPr="00283A2F">
        <w:rPr>
          <w:rFonts w:cs="Calibri"/>
          <w:bCs/>
          <w:lang w:val="en-GB"/>
        </w:rPr>
        <w:t>q</w:t>
      </w:r>
      <w:r w:rsidR="004848BC" w:rsidRPr="00283A2F">
        <w:rPr>
          <w:rFonts w:cs="Calibri"/>
          <w:bCs/>
          <w:lang w:val="en-GB"/>
        </w:rPr>
        <w:t>ana</w:t>
      </w:r>
      <w:proofErr w:type="spellEnd"/>
      <w:r w:rsidR="004848BC" w:rsidRPr="00283A2F">
        <w:rPr>
          <w:rFonts w:cs="Calibri"/>
          <w:bCs/>
          <w:lang w:val="en-GB"/>
        </w:rPr>
        <w:t xml:space="preserve"> </w:t>
      </w:r>
      <w:r w:rsidRPr="00283A2F">
        <w:rPr>
          <w:rFonts w:cs="Calibri"/>
          <w:bCs/>
          <w:lang w:val="en-GB"/>
        </w:rPr>
        <w:t>village in terms of its close proximity to Sharm El Sheikh, it offers ample opportunity for promotion of sustainable ecotourism operations that can provide a sustainable income to the community to compensate for the declining fisheries harvest on account of the restrictions placed on their fish</w:t>
      </w:r>
      <w:r w:rsidR="00FE0E21" w:rsidRPr="00283A2F">
        <w:rPr>
          <w:rFonts w:cs="Calibri"/>
          <w:bCs/>
          <w:lang w:val="en-GB"/>
        </w:rPr>
        <w:t>ing</w:t>
      </w:r>
      <w:r w:rsidRPr="00283A2F">
        <w:rPr>
          <w:rFonts w:cs="Calibri"/>
          <w:bCs/>
          <w:lang w:val="en-GB"/>
        </w:rPr>
        <w:t xml:space="preserve"> activities. The project will support the development of an integrated village development plan that seeks to develop and integrate ecotourism opportunities with improved development and marketing of </w:t>
      </w:r>
      <w:r w:rsidR="00C1475E" w:rsidRPr="00283A2F">
        <w:rPr>
          <w:rFonts w:cs="Calibri"/>
          <w:bCs/>
          <w:lang w:val="en-GB"/>
        </w:rPr>
        <w:t xml:space="preserve">local </w:t>
      </w:r>
      <w:r w:rsidRPr="00283A2F">
        <w:rPr>
          <w:rFonts w:cs="Calibri"/>
          <w:bCs/>
          <w:lang w:val="en-GB"/>
        </w:rPr>
        <w:t>products, development of local handicrafts and service facilities to support the ecotourism efforts, as well as improved sanitation and waste collection and management.  Given the conflict that already exists between the local communities and PA authorities, it is important to get the services of independent consultants who are familiar with Bedouin culture to work with the community to develop an integrated biodiversity-friendly package of investments to support the community.</w:t>
      </w:r>
    </w:p>
    <w:p w14:paraId="2EABC866" w14:textId="77777777"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Activity 2: Participatory mapping of community resources and needs to assess the potential for livelihood and income improvements.</w:t>
      </w:r>
      <w:r w:rsidRPr="00283A2F">
        <w:rPr>
          <w:rFonts w:cs="Calibri"/>
          <w:bCs/>
          <w:lang w:val="en-GB"/>
        </w:rPr>
        <w:t xml:space="preserve"> The consultant team will work with the community to undertake a participatory mapping of resources used by the Bedouin, understand their perceptions related to natural resources management as well as identifying opportunities that can contribute to improve the well-being of the community through support for sustainable use of natural resources, in and around their village.  This will entail a number of consultative meetings and mapping exercises.</w:t>
      </w:r>
    </w:p>
    <w:p w14:paraId="0F33AFC6" w14:textId="4AECFE3E"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 xml:space="preserve">Activity 3: Based on the participatory mapping and community consultations, develop a sustainable biodiversity-friendly investment plan for the </w:t>
      </w:r>
      <w:proofErr w:type="spellStart"/>
      <w:r w:rsidRPr="00283A2F">
        <w:rPr>
          <w:rFonts w:cs="Calibri"/>
          <w:bCs/>
          <w:i/>
          <w:iCs/>
          <w:lang w:val="en-GB"/>
        </w:rPr>
        <w:t>Ghar</w:t>
      </w:r>
      <w:r w:rsidR="00E932EE" w:rsidRPr="00283A2F">
        <w:rPr>
          <w:rFonts w:cs="Calibri"/>
          <w:bCs/>
          <w:i/>
          <w:iCs/>
          <w:lang w:val="en-GB"/>
        </w:rPr>
        <w:t>q</w:t>
      </w:r>
      <w:r w:rsidRPr="00283A2F">
        <w:rPr>
          <w:rFonts w:cs="Calibri"/>
          <w:bCs/>
          <w:i/>
          <w:iCs/>
          <w:lang w:val="en-GB"/>
        </w:rPr>
        <w:t>ana</w:t>
      </w:r>
      <w:proofErr w:type="spellEnd"/>
      <w:r w:rsidRPr="00283A2F">
        <w:rPr>
          <w:rFonts w:cs="Calibri"/>
          <w:bCs/>
          <w:i/>
          <w:iCs/>
          <w:lang w:val="en-GB"/>
        </w:rPr>
        <w:t xml:space="preserve"> village.</w:t>
      </w:r>
      <w:r w:rsidRPr="00283A2F">
        <w:rPr>
          <w:rFonts w:cs="Calibri"/>
          <w:bCs/>
          <w:lang w:val="en-GB"/>
        </w:rPr>
        <w:t xml:space="preserve"> Such a plan would entail agreement with the community on </w:t>
      </w:r>
      <w:r w:rsidR="00B03261" w:rsidRPr="00283A2F">
        <w:rPr>
          <w:rFonts w:cs="Calibri"/>
          <w:bCs/>
          <w:lang w:val="en-GB"/>
        </w:rPr>
        <w:t xml:space="preserve">sustainable livelihoods including </w:t>
      </w:r>
      <w:r w:rsidRPr="00283A2F">
        <w:rPr>
          <w:rFonts w:cs="Calibri"/>
          <w:bCs/>
          <w:lang w:val="en-GB"/>
        </w:rPr>
        <w:t>ecotourism activities</w:t>
      </w:r>
      <w:r w:rsidR="00C354FA" w:rsidRPr="00283A2F">
        <w:rPr>
          <w:rFonts w:cs="Calibri"/>
          <w:bCs/>
          <w:lang w:val="en-GB"/>
        </w:rPr>
        <w:t xml:space="preserve">, </w:t>
      </w:r>
      <w:r w:rsidRPr="00283A2F">
        <w:rPr>
          <w:rFonts w:cs="Calibri"/>
          <w:bCs/>
          <w:lang w:val="en-GB"/>
        </w:rPr>
        <w:t>livestock improvement</w:t>
      </w:r>
      <w:r w:rsidR="00B03261" w:rsidRPr="00283A2F">
        <w:rPr>
          <w:rFonts w:cs="Calibri"/>
          <w:bCs/>
          <w:lang w:val="en-GB"/>
        </w:rPr>
        <w:t>, sustainable fisheries</w:t>
      </w:r>
      <w:r w:rsidRPr="00283A2F">
        <w:rPr>
          <w:rFonts w:cs="Calibri"/>
          <w:bCs/>
          <w:lang w:val="en-GB"/>
        </w:rPr>
        <w:t xml:space="preserve">, handicraft and tourism services provision, waste management, sanitation, etc.  </w:t>
      </w:r>
      <w:r w:rsidR="00A27BBA" w:rsidRPr="00283A2F">
        <w:rPr>
          <w:rFonts w:cs="Calibri"/>
          <w:bCs/>
          <w:lang w:val="en-GB"/>
        </w:rPr>
        <w:t>It will require l</w:t>
      </w:r>
      <w:r w:rsidRPr="00283A2F">
        <w:rPr>
          <w:rFonts w:cs="Calibri"/>
          <w:bCs/>
          <w:lang w:val="en-GB"/>
        </w:rPr>
        <w:t>iais</w:t>
      </w:r>
      <w:r w:rsidR="00A27BBA" w:rsidRPr="00283A2F">
        <w:rPr>
          <w:rFonts w:cs="Calibri"/>
          <w:bCs/>
          <w:lang w:val="en-GB"/>
        </w:rPr>
        <w:t>ing</w:t>
      </w:r>
      <w:r w:rsidRPr="00283A2F">
        <w:rPr>
          <w:rFonts w:cs="Calibri"/>
          <w:bCs/>
          <w:lang w:val="en-GB"/>
        </w:rPr>
        <w:t xml:space="preserve"> with tourism and security authorities to license eco-lodges and camps and arrange a convenient system for visitor access and registration.</w:t>
      </w:r>
    </w:p>
    <w:p w14:paraId="4CEAF3AE" w14:textId="77777777" w:rsidR="00F6790E" w:rsidRPr="00283A2F" w:rsidRDefault="00F6790E" w:rsidP="0056088E">
      <w:pPr>
        <w:pStyle w:val="CommentSubject"/>
        <w:keepNext/>
        <w:spacing w:before="240" w:after="240"/>
        <w:rPr>
          <w:b w:val="0"/>
          <w:bCs w:val="0"/>
          <w:iCs/>
          <w:szCs w:val="24"/>
          <w:lang w:val="en-GB"/>
        </w:rPr>
      </w:pPr>
      <w:r w:rsidRPr="00283A2F">
        <w:rPr>
          <w:b w:val="0"/>
          <w:bCs w:val="0"/>
          <w:iCs/>
          <w:szCs w:val="24"/>
          <w:lang w:val="en-GB"/>
        </w:rPr>
        <w:lastRenderedPageBreak/>
        <w:t>Output 3.4.2:  Implementation of ecotourism and livelihood activities to build community support for conservation</w:t>
      </w:r>
    </w:p>
    <w:p w14:paraId="6C932F41" w14:textId="54A98D64"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lang w:val="en-GB"/>
        </w:rPr>
        <w:t>Activity 1: Capacity development and training for various income generation activities</w:t>
      </w:r>
      <w:r w:rsidRPr="00283A2F">
        <w:rPr>
          <w:rFonts w:cs="Calibri"/>
          <w:bCs/>
          <w:lang w:val="en-GB"/>
        </w:rPr>
        <w:t xml:space="preserve">: These might include training on setting up and management of camp sites, running of eco-lodges, diving and </w:t>
      </w:r>
      <w:r w:rsidR="00A27BBA" w:rsidRPr="00283A2F">
        <w:rPr>
          <w:rFonts w:cs="Calibri"/>
          <w:bCs/>
          <w:lang w:val="en-GB"/>
        </w:rPr>
        <w:t>snorkelling</w:t>
      </w:r>
      <w:r w:rsidRPr="00283A2F">
        <w:rPr>
          <w:rFonts w:cs="Calibri"/>
          <w:bCs/>
          <w:lang w:val="en-GB"/>
        </w:rPr>
        <w:t xml:space="preserve"> expeditions,</w:t>
      </w:r>
      <w:r w:rsidR="004848BC" w:rsidRPr="00283A2F">
        <w:rPr>
          <w:rFonts w:cs="Calibri"/>
          <w:bCs/>
          <w:lang w:val="en-GB"/>
        </w:rPr>
        <w:t xml:space="preserve"> sustainable fishing,</w:t>
      </w:r>
      <w:r w:rsidRPr="00283A2F">
        <w:rPr>
          <w:rFonts w:cs="Calibri"/>
          <w:bCs/>
          <w:lang w:val="en-GB"/>
        </w:rPr>
        <w:t xml:space="preserve"> women-based handicrafts development and provision of food and other tourism related services, waste collection and disposal, etc. </w:t>
      </w:r>
    </w:p>
    <w:p w14:paraId="6588B0AB" w14:textId="77777777"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lang w:val="en-GB"/>
        </w:rPr>
        <w:t>Activity 2: Financial support for community income generation activities</w:t>
      </w:r>
      <w:r w:rsidRPr="00283A2F">
        <w:rPr>
          <w:rFonts w:cs="Calibri"/>
          <w:bCs/>
          <w:lang w:val="en-GB"/>
        </w:rPr>
        <w:t>:  The project will provide limited support based on the sustainable village investment plan for developing sustainable fisheries operations including marketing and storage, camping equipment, boats, craft equipment, etc. Any major infrastructure requirements for tourism-based activities or village infrastructure will be supported from funds generated and re-invested from visitor fees and permits.</w:t>
      </w:r>
    </w:p>
    <w:p w14:paraId="47EE8B3A" w14:textId="607F29EA"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lang w:val="en-GB"/>
        </w:rPr>
        <w:t>Activity 3: Limited Technical Assistance</w:t>
      </w:r>
      <w:r w:rsidRPr="00283A2F">
        <w:rPr>
          <w:rFonts w:cs="Calibri"/>
          <w:bCs/>
          <w:lang w:val="en-GB"/>
        </w:rPr>
        <w:t xml:space="preserve"> support will be provided for improving income generation, sustainable fishing methods, marketing (linked to visitor </w:t>
      </w:r>
      <w:r w:rsidR="00D676A4" w:rsidRPr="00283A2F">
        <w:rPr>
          <w:rFonts w:cs="Calibri"/>
          <w:bCs/>
          <w:lang w:val="en-GB"/>
        </w:rPr>
        <w:t>centre</w:t>
      </w:r>
      <w:r w:rsidRPr="00283A2F">
        <w:rPr>
          <w:rFonts w:cs="Calibri"/>
          <w:bCs/>
          <w:lang w:val="en-GB"/>
        </w:rPr>
        <w:t>, small stalls, etc.), value addition, etc.</w:t>
      </w:r>
    </w:p>
    <w:p w14:paraId="25601A9F" w14:textId="2A33BC55" w:rsidR="00F6790E" w:rsidRPr="00283A2F" w:rsidRDefault="00F6790E" w:rsidP="00CE463C">
      <w:pPr>
        <w:keepNext/>
        <w:spacing w:before="240" w:after="240"/>
        <w:rPr>
          <w:i/>
          <w:iCs/>
          <w:lang w:val="en-GB"/>
        </w:rPr>
      </w:pPr>
      <w:r w:rsidRPr="00283A2F">
        <w:rPr>
          <w:i/>
          <w:iCs/>
          <w:lang w:val="en-GB"/>
        </w:rPr>
        <w:t>Outcome 3.5</w:t>
      </w:r>
      <w:r w:rsidR="00D36EBD" w:rsidRPr="00283A2F">
        <w:rPr>
          <w:i/>
          <w:iCs/>
          <w:lang w:val="en-GB"/>
        </w:rPr>
        <w:t xml:space="preserve">: </w:t>
      </w:r>
      <w:r w:rsidRPr="00283A2F">
        <w:rPr>
          <w:i/>
          <w:iCs/>
          <w:lang w:val="en-GB"/>
        </w:rPr>
        <w:t xml:space="preserve">Hotels and related enterprises </w:t>
      </w:r>
      <w:r w:rsidR="001E760D" w:rsidRPr="00283A2F">
        <w:rPr>
          <w:i/>
          <w:iCs/>
          <w:lang w:val="en-GB"/>
        </w:rPr>
        <w:t>integrate biodiversity-friendly practices</w:t>
      </w:r>
    </w:p>
    <w:p w14:paraId="72EA0479" w14:textId="5487C807" w:rsidR="00F6790E" w:rsidRPr="00283A2F" w:rsidRDefault="00F6790E" w:rsidP="0056088E">
      <w:pPr>
        <w:pStyle w:val="CommentSubject"/>
        <w:keepNext/>
        <w:spacing w:before="240" w:after="240"/>
        <w:rPr>
          <w:b w:val="0"/>
          <w:bCs w:val="0"/>
          <w:iCs/>
          <w:szCs w:val="24"/>
          <w:lang w:val="en-GB"/>
        </w:rPr>
      </w:pPr>
      <w:r w:rsidRPr="00283A2F">
        <w:rPr>
          <w:b w:val="0"/>
          <w:bCs w:val="0"/>
          <w:iCs/>
          <w:szCs w:val="24"/>
          <w:lang w:val="en-GB"/>
        </w:rPr>
        <w:t>Output 3.5.1: Development of guidelines, best practices and improved management responsibility for conservation-friendly practices that protect biodiversity and ecosystems on which their economic interest depends</w:t>
      </w:r>
    </w:p>
    <w:p w14:paraId="16BA9770" w14:textId="74667357" w:rsidR="00F6790E" w:rsidRPr="00283A2F" w:rsidRDefault="00EF67CD" w:rsidP="001529D7">
      <w:pPr>
        <w:numPr>
          <w:ilvl w:val="0"/>
          <w:numId w:val="8"/>
        </w:numPr>
        <w:tabs>
          <w:tab w:val="left" w:pos="426"/>
        </w:tabs>
        <w:spacing w:after="120"/>
        <w:ind w:left="0" w:firstLine="0"/>
        <w:rPr>
          <w:rFonts w:cs="Calibri"/>
          <w:bCs/>
          <w:lang w:val="en-GB"/>
        </w:rPr>
      </w:pPr>
      <w:r w:rsidRPr="00283A2F">
        <w:rPr>
          <w:rFonts w:cs="Calibri"/>
          <w:bCs/>
          <w:lang w:val="en-GB"/>
        </w:rPr>
        <w:t xml:space="preserve">In </w:t>
      </w:r>
      <w:r w:rsidR="00F6790E" w:rsidRPr="00283A2F">
        <w:rPr>
          <w:rFonts w:cs="Calibri"/>
          <w:bCs/>
          <w:lang w:val="en-GB"/>
        </w:rPr>
        <w:t xml:space="preserve">an extension </w:t>
      </w:r>
      <w:r w:rsidRPr="00283A2F">
        <w:rPr>
          <w:rFonts w:cs="Calibri"/>
          <w:bCs/>
          <w:lang w:val="en-GB"/>
        </w:rPr>
        <w:t xml:space="preserve">to the </w:t>
      </w:r>
      <w:r w:rsidR="00F6790E" w:rsidRPr="00283A2F">
        <w:rPr>
          <w:rFonts w:cs="Calibri"/>
          <w:bCs/>
          <w:lang w:val="en-GB"/>
        </w:rPr>
        <w:t>effort</w:t>
      </w:r>
      <w:r w:rsidRPr="00283A2F">
        <w:rPr>
          <w:rFonts w:cs="Calibri"/>
          <w:bCs/>
          <w:lang w:val="en-GB"/>
        </w:rPr>
        <w:t>s under Output 2.2.2 (selecting hotels to pilot best practices in environmentally sustainable measures)</w:t>
      </w:r>
      <w:r w:rsidR="00F6790E" w:rsidRPr="00283A2F">
        <w:rPr>
          <w:rFonts w:cs="Calibri"/>
          <w:bCs/>
          <w:lang w:val="en-GB"/>
        </w:rPr>
        <w:t xml:space="preserve">, the project under Outcome 3.5 will help integrate biodiversity-friendly </w:t>
      </w:r>
      <w:r w:rsidR="00512BDA" w:rsidRPr="00283A2F">
        <w:rPr>
          <w:rFonts w:cs="Calibri"/>
          <w:bCs/>
          <w:lang w:val="en-GB"/>
        </w:rPr>
        <w:t>practices</w:t>
      </w:r>
      <w:r w:rsidR="00410B05" w:rsidRPr="00283A2F">
        <w:rPr>
          <w:rFonts w:cs="Calibri"/>
          <w:bCs/>
          <w:lang w:val="en-GB"/>
        </w:rPr>
        <w:t xml:space="preserve"> and activities</w:t>
      </w:r>
      <w:r w:rsidR="00512BDA" w:rsidRPr="00283A2F">
        <w:rPr>
          <w:rFonts w:cs="Calibri"/>
          <w:bCs/>
          <w:lang w:val="en-GB"/>
        </w:rPr>
        <w:t xml:space="preserve"> </w:t>
      </w:r>
      <w:r w:rsidR="00F6790E" w:rsidRPr="00283A2F">
        <w:rPr>
          <w:rFonts w:cs="Calibri"/>
          <w:bCs/>
          <w:lang w:val="en-GB"/>
        </w:rPr>
        <w:t>in these pilot hotels to promote a more holistic and integrated approach to improving the</w:t>
      </w:r>
      <w:r w:rsidR="0038370D" w:rsidRPr="00283A2F">
        <w:rPr>
          <w:rFonts w:cs="Calibri"/>
          <w:bCs/>
          <w:lang w:val="en-GB"/>
        </w:rPr>
        <w:t>ir</w:t>
      </w:r>
      <w:r w:rsidR="00F6790E" w:rsidRPr="00283A2F">
        <w:rPr>
          <w:rFonts w:cs="Calibri"/>
          <w:bCs/>
          <w:lang w:val="en-GB"/>
        </w:rPr>
        <w:t xml:space="preserve"> overall environmental management. This would require these enterprises, particularly the hotels to grasp emerging </w:t>
      </w:r>
      <w:r w:rsidR="00E22F8F" w:rsidRPr="00283A2F">
        <w:rPr>
          <w:rFonts w:cs="Calibri"/>
          <w:bCs/>
          <w:lang w:val="en-GB"/>
        </w:rPr>
        <w:t xml:space="preserve">opportunities based on </w:t>
      </w:r>
      <w:r w:rsidR="00F6790E" w:rsidRPr="00283A2F">
        <w:rPr>
          <w:rFonts w:cs="Calibri"/>
          <w:bCs/>
          <w:lang w:val="en-GB"/>
        </w:rPr>
        <w:t xml:space="preserve">biodiversity and ecosystem </w:t>
      </w:r>
      <w:r w:rsidR="0038370D" w:rsidRPr="00283A2F">
        <w:rPr>
          <w:rFonts w:cs="Calibri"/>
          <w:bCs/>
          <w:lang w:val="en-GB"/>
        </w:rPr>
        <w:t xml:space="preserve">service </w:t>
      </w:r>
      <w:r w:rsidR="00F6790E" w:rsidRPr="00283A2F">
        <w:rPr>
          <w:rFonts w:cs="Calibri"/>
          <w:bCs/>
          <w:lang w:val="en-GB"/>
        </w:rPr>
        <w:t>(BES), securing cost effective options, develop new and biodiversity-friendly products and service</w:t>
      </w:r>
      <w:r w:rsidR="00E22F8F" w:rsidRPr="00283A2F">
        <w:rPr>
          <w:rFonts w:cs="Calibri"/>
          <w:bCs/>
          <w:lang w:val="en-GB"/>
        </w:rPr>
        <w:t>s</w:t>
      </w:r>
      <w:r w:rsidR="00F6790E" w:rsidRPr="00283A2F">
        <w:rPr>
          <w:rFonts w:cs="Calibri"/>
          <w:bCs/>
          <w:lang w:val="en-GB"/>
        </w:rPr>
        <w:t xml:space="preserve"> and help them integrate BES in their business strategy and actions. Under Output 3.5.1, the project will work internally to introduce management practices and procedures that contribute to BES as follows: </w:t>
      </w:r>
    </w:p>
    <w:p w14:paraId="0F50525F" w14:textId="1879BCF5"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 xml:space="preserve">Activity 1: </w:t>
      </w:r>
      <w:r w:rsidR="00680A9B" w:rsidRPr="00283A2F">
        <w:rPr>
          <w:rFonts w:cs="Calibri"/>
          <w:bCs/>
          <w:i/>
          <w:iCs/>
          <w:lang w:val="en-GB"/>
        </w:rPr>
        <w:t>Support for review and implementation of updated guidelines for Chamber of Hotels (linked to Green Star Certification) that include specific biodiversity related aspects in hotel management.</w:t>
      </w:r>
      <w:r w:rsidR="00680A9B" w:rsidRPr="00283A2F">
        <w:rPr>
          <w:rFonts w:cs="Calibri"/>
          <w:bCs/>
          <w:lang w:val="en-GB"/>
        </w:rPr>
        <w:t xml:space="preserve"> </w:t>
      </w:r>
      <w:r w:rsidRPr="00283A2F">
        <w:rPr>
          <w:rFonts w:cs="Calibri"/>
          <w:bCs/>
          <w:lang w:val="en-GB"/>
        </w:rPr>
        <w:t>To facilitate this effort, the project will support one month of national technical assistance support for review of existing guidelines (Green Star Certification) to assess gaps and integrate biodiversity</w:t>
      </w:r>
      <w:r w:rsidR="001837F3" w:rsidRPr="00283A2F">
        <w:rPr>
          <w:rFonts w:cs="Calibri"/>
          <w:bCs/>
          <w:lang w:val="en-GB"/>
        </w:rPr>
        <w:t xml:space="preserve"> considerations in gardening (</w:t>
      </w:r>
      <w:r w:rsidRPr="00283A2F">
        <w:rPr>
          <w:rFonts w:cs="Calibri"/>
          <w:bCs/>
          <w:lang w:val="en-GB"/>
        </w:rPr>
        <w:t>fertilizer</w:t>
      </w:r>
      <w:r w:rsidR="001837F3" w:rsidRPr="00283A2F">
        <w:rPr>
          <w:rFonts w:cs="Calibri"/>
          <w:bCs/>
          <w:lang w:val="en-GB"/>
        </w:rPr>
        <w:t xml:space="preserve"> and </w:t>
      </w:r>
      <w:r w:rsidRPr="00283A2F">
        <w:rPr>
          <w:rFonts w:cs="Calibri"/>
          <w:bCs/>
          <w:lang w:val="en-GB"/>
        </w:rPr>
        <w:t>pesticide use indoor and outdoor), in landscaping and species choices to reduce IAS, use of less water demanding and more tolerant species, recycling, composting, improvement in garden and shore management, beach clean</w:t>
      </w:r>
      <w:r w:rsidR="00274392" w:rsidRPr="00283A2F">
        <w:rPr>
          <w:rFonts w:cs="Calibri"/>
          <w:bCs/>
          <w:lang w:val="en-GB"/>
        </w:rPr>
        <w:t>-</w:t>
      </w:r>
      <w:r w:rsidRPr="00283A2F">
        <w:rPr>
          <w:rFonts w:cs="Calibri"/>
          <w:bCs/>
          <w:lang w:val="en-GB"/>
        </w:rPr>
        <w:t>up,  (to complement waste management and discharge, energy efficiency and renewable energy use to be addressed under Output 1.2.1).</w:t>
      </w:r>
    </w:p>
    <w:p w14:paraId="1774C036" w14:textId="18AA0437"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Activity 2: Encouraging the nomination of a focal point within senior management or a “Green Team” to take responsibility for overseeing environmental related aspects of hotel management.</w:t>
      </w:r>
      <w:r w:rsidRPr="00283A2F">
        <w:rPr>
          <w:rFonts w:cs="Calibri"/>
          <w:bCs/>
          <w:lang w:val="en-GB"/>
        </w:rPr>
        <w:t xml:space="preserve"> Such a focal point or team will ensure that all aspects of hotel management take into consideration all potential opportunities for reducing the hotel “footprint” on the environment and </w:t>
      </w:r>
      <w:r w:rsidR="007169EE" w:rsidRPr="00283A2F">
        <w:rPr>
          <w:rFonts w:cs="Calibri"/>
          <w:bCs/>
          <w:lang w:val="en-GB"/>
        </w:rPr>
        <w:t xml:space="preserve">catalyse </w:t>
      </w:r>
      <w:r w:rsidRPr="00283A2F">
        <w:rPr>
          <w:rFonts w:cs="Calibri"/>
          <w:bCs/>
          <w:lang w:val="en-GB"/>
        </w:rPr>
        <w:t xml:space="preserve">a more proactive approach to conserving </w:t>
      </w:r>
      <w:r w:rsidR="007169EE" w:rsidRPr="00283A2F">
        <w:rPr>
          <w:rFonts w:cs="Calibri"/>
          <w:bCs/>
          <w:lang w:val="en-GB"/>
        </w:rPr>
        <w:t>biodiversity</w:t>
      </w:r>
      <w:r w:rsidRPr="00283A2F">
        <w:rPr>
          <w:rFonts w:cs="Calibri"/>
          <w:bCs/>
          <w:lang w:val="en-GB"/>
        </w:rPr>
        <w:t xml:space="preserve">. The project can facilitate this process by provision of training and provide access to international best practices that are used elsewhere.  </w:t>
      </w:r>
    </w:p>
    <w:p w14:paraId="74FE85D8" w14:textId="4ADA3724"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 xml:space="preserve">Activity </w:t>
      </w:r>
      <w:r w:rsidR="00F544EE" w:rsidRPr="00283A2F">
        <w:rPr>
          <w:rFonts w:cs="Calibri"/>
          <w:bCs/>
          <w:i/>
          <w:iCs/>
          <w:lang w:val="en-GB"/>
        </w:rPr>
        <w:t>3</w:t>
      </w:r>
      <w:r w:rsidRPr="00283A2F">
        <w:rPr>
          <w:rFonts w:cs="Calibri"/>
          <w:bCs/>
          <w:i/>
          <w:iCs/>
          <w:lang w:val="en-GB"/>
        </w:rPr>
        <w:t xml:space="preserve">: Strengthening Environmental Impact </w:t>
      </w:r>
      <w:r w:rsidR="00A001C3" w:rsidRPr="00283A2F">
        <w:rPr>
          <w:rFonts w:cs="Calibri"/>
          <w:bCs/>
          <w:i/>
          <w:iCs/>
          <w:lang w:val="en-GB"/>
        </w:rPr>
        <w:t>Assessments in Sharm El Sheikh</w:t>
      </w:r>
      <w:r w:rsidRPr="00283A2F">
        <w:rPr>
          <w:rFonts w:cs="Calibri"/>
          <w:bCs/>
          <w:i/>
          <w:iCs/>
          <w:lang w:val="en-GB"/>
        </w:rPr>
        <w:t>.</w:t>
      </w:r>
      <w:r w:rsidRPr="00283A2F">
        <w:rPr>
          <w:rFonts w:cs="Calibri"/>
          <w:bCs/>
          <w:lang w:val="en-GB"/>
        </w:rPr>
        <w:t xml:space="preserve"> All new hotels to be constructed go through an EIA</w:t>
      </w:r>
      <w:r w:rsidR="00A001C3" w:rsidRPr="00283A2F">
        <w:rPr>
          <w:rFonts w:cs="Calibri"/>
          <w:bCs/>
          <w:lang w:val="en-GB"/>
        </w:rPr>
        <w:t xml:space="preserve"> </w:t>
      </w:r>
      <w:r w:rsidRPr="00283A2F">
        <w:rPr>
          <w:rFonts w:cs="Calibri"/>
          <w:bCs/>
          <w:lang w:val="en-GB"/>
        </w:rPr>
        <w:t>process. The overall responsibility for overseeing the EIA and permitting system rests with the Tourism Development Agency (</w:t>
      </w:r>
      <w:proofErr w:type="spellStart"/>
      <w:r w:rsidRPr="00283A2F">
        <w:rPr>
          <w:rFonts w:cs="Calibri"/>
          <w:bCs/>
          <w:lang w:val="en-GB"/>
        </w:rPr>
        <w:t>TDA</w:t>
      </w:r>
      <w:proofErr w:type="spellEnd"/>
      <w:r w:rsidRPr="00283A2F">
        <w:rPr>
          <w:rFonts w:cs="Calibri"/>
          <w:bCs/>
          <w:lang w:val="en-GB"/>
        </w:rPr>
        <w:t xml:space="preserve">) for the Nabq area and with the Governorate for Sharm El Sheikh city. The project will provide training to the </w:t>
      </w:r>
      <w:proofErr w:type="spellStart"/>
      <w:r w:rsidRPr="00283A2F">
        <w:rPr>
          <w:rFonts w:cs="Calibri"/>
          <w:bCs/>
          <w:lang w:val="en-GB"/>
        </w:rPr>
        <w:t>TDA</w:t>
      </w:r>
      <w:proofErr w:type="spellEnd"/>
      <w:r w:rsidRPr="00283A2F">
        <w:rPr>
          <w:rFonts w:cs="Calibri"/>
          <w:bCs/>
          <w:lang w:val="en-GB"/>
        </w:rPr>
        <w:t xml:space="preserve"> Environmental Management Unit and Governorate Environmental Office staff to improve their capacity to oversee and guide EIA process, and the implementation, monitoring and enforcement of the environmental management measures. The project will provide 2-day training events for </w:t>
      </w:r>
      <w:proofErr w:type="spellStart"/>
      <w:r w:rsidRPr="00283A2F">
        <w:rPr>
          <w:rFonts w:cs="Calibri"/>
          <w:bCs/>
          <w:lang w:val="en-GB"/>
        </w:rPr>
        <w:t>TDA</w:t>
      </w:r>
      <w:proofErr w:type="spellEnd"/>
      <w:r w:rsidRPr="00283A2F">
        <w:rPr>
          <w:rFonts w:cs="Calibri"/>
          <w:bCs/>
          <w:lang w:val="en-GB"/>
        </w:rPr>
        <w:t xml:space="preserve"> and Governorate staff in Years 2 and 4. </w:t>
      </w:r>
    </w:p>
    <w:p w14:paraId="3607865F" w14:textId="77777777" w:rsidR="00F6790E" w:rsidRPr="00283A2F" w:rsidRDefault="00F6790E" w:rsidP="009234B7">
      <w:pPr>
        <w:pStyle w:val="CommentSubject"/>
        <w:keepNext/>
        <w:spacing w:before="240" w:after="240"/>
        <w:rPr>
          <w:b w:val="0"/>
          <w:bCs w:val="0"/>
          <w:iCs/>
          <w:szCs w:val="24"/>
          <w:lang w:val="en-GB"/>
        </w:rPr>
      </w:pPr>
      <w:r w:rsidRPr="00283A2F">
        <w:rPr>
          <w:b w:val="0"/>
          <w:bCs w:val="0"/>
          <w:iCs/>
          <w:szCs w:val="24"/>
          <w:lang w:val="en-GB"/>
        </w:rPr>
        <w:t xml:space="preserve">Output 3.5.2:  Improved staff and guest awareness and increased support for conservation action </w:t>
      </w:r>
    </w:p>
    <w:p w14:paraId="59BAC4E0" w14:textId="1790F491"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 xml:space="preserve">Activity 1: Improving staff awareness and responsibility for biodiversity and ecosystems. </w:t>
      </w:r>
      <w:r w:rsidR="00F80EAF" w:rsidRPr="00283A2F">
        <w:rPr>
          <w:rFonts w:cs="Calibri"/>
          <w:bCs/>
          <w:lang w:val="en-GB"/>
        </w:rPr>
        <w:t xml:space="preserve">The Egyptian Tourism Federation’s Committee on Environmental Protection and Sustainable Development in collaboration with the TVET project will initiate obligatory environmental courses for the hotel and diving/snorkelling/water sports and daily boat sectors in South Sinai and Red Sea Governorates. These courses will be tailored to create awareness of the impact of tourism on the coral reef ecosystem and marine environment and easy practices that could be introduced to reduce their impacts. To complement this program, the project can provide supplementary materials and best practices that can be used by hotel management to make their staff aware of the need for environmental stewardship and to recognize the linkages between </w:t>
      </w:r>
      <w:r w:rsidR="00F80EAF" w:rsidRPr="00283A2F">
        <w:rPr>
          <w:rFonts w:cs="Calibri"/>
          <w:bCs/>
          <w:lang w:val="en-GB"/>
        </w:rPr>
        <w:lastRenderedPageBreak/>
        <w:t>good environmental ethics and tourism benefits.  In addition, workshops will be conducted to encourage hotels to recognize the benefits of sourcing from sustainable food producers, use of bio-fertilizers, composting, Integrated Pest Management (</w:t>
      </w:r>
      <w:proofErr w:type="spellStart"/>
      <w:r w:rsidR="00F80EAF" w:rsidRPr="00283A2F">
        <w:rPr>
          <w:rFonts w:cs="Calibri"/>
          <w:bCs/>
          <w:lang w:val="en-GB"/>
        </w:rPr>
        <w:t>IPM</w:t>
      </w:r>
      <w:proofErr w:type="spellEnd"/>
      <w:r w:rsidR="00F80EAF" w:rsidRPr="00283A2F">
        <w:rPr>
          <w:rFonts w:cs="Calibri"/>
          <w:bCs/>
          <w:lang w:val="en-GB"/>
        </w:rPr>
        <w:t>), etc.</w:t>
      </w:r>
      <w:r w:rsidR="008111AA" w:rsidRPr="00283A2F">
        <w:rPr>
          <w:rFonts w:cs="Calibri"/>
          <w:bCs/>
          <w:lang w:val="en-GB"/>
        </w:rPr>
        <w:t xml:space="preserve"> This will be held in conjunction with wider environmental management training provided to hotel management and staff under Components 1 and 2.</w:t>
      </w:r>
    </w:p>
    <w:p w14:paraId="6D1FA176" w14:textId="730BA66F"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i/>
          <w:lang w:val="en-GB"/>
        </w:rPr>
        <w:t>Activity 2:</w:t>
      </w:r>
      <w:r w:rsidRPr="00283A2F">
        <w:rPr>
          <w:rFonts w:cs="Calibri"/>
          <w:bCs/>
          <w:lang w:val="en-GB"/>
        </w:rPr>
        <w:t xml:space="preserve"> </w:t>
      </w:r>
      <w:r w:rsidRPr="00283A2F">
        <w:rPr>
          <w:rFonts w:cs="Calibri"/>
          <w:bCs/>
          <w:i/>
          <w:iCs/>
          <w:lang w:val="en-GB"/>
        </w:rPr>
        <w:t xml:space="preserve">Improving visitor awareness, </w:t>
      </w:r>
      <w:r w:rsidR="00B95160" w:rsidRPr="00283A2F">
        <w:rPr>
          <w:rFonts w:cs="Calibri"/>
          <w:bCs/>
          <w:i/>
          <w:iCs/>
          <w:lang w:val="en-GB"/>
        </w:rPr>
        <w:t>behaviour</w:t>
      </w:r>
      <w:r w:rsidRPr="00283A2F">
        <w:rPr>
          <w:rFonts w:cs="Calibri"/>
          <w:bCs/>
          <w:i/>
          <w:iCs/>
          <w:lang w:val="en-GB"/>
        </w:rPr>
        <w:t xml:space="preserve"> and experience on biodiversity aspects. </w:t>
      </w:r>
      <w:r w:rsidRPr="00283A2F">
        <w:rPr>
          <w:rFonts w:cs="Calibri"/>
          <w:bCs/>
          <w:lang w:val="en-GB"/>
        </w:rPr>
        <w:t>Under this Output, annual workshops would be conducted for staff from the pilot hotels and other interested hotels to introduce best practices and improve hotel capacity to develop and promote education and awareness activities for hotel guests.  This is intended to provide information to visitors on important environmental aspects in, and around Sharm El Sheikh so that they are better informed, appreciate and are informed on measures they can take to protect the natural environment that Sharm El Sheikh has to offer.</w:t>
      </w:r>
    </w:p>
    <w:p w14:paraId="7CB74FA5" w14:textId="1F7DF75E" w:rsidR="00776E81" w:rsidRPr="00283A2F" w:rsidRDefault="00776E81" w:rsidP="001529D7">
      <w:pPr>
        <w:numPr>
          <w:ilvl w:val="0"/>
          <w:numId w:val="8"/>
        </w:numPr>
        <w:tabs>
          <w:tab w:val="left" w:pos="426"/>
        </w:tabs>
        <w:spacing w:after="120"/>
        <w:ind w:left="0" w:firstLine="0"/>
        <w:rPr>
          <w:rFonts w:cs="Calibri"/>
          <w:bCs/>
          <w:lang w:val="en-GB"/>
        </w:rPr>
      </w:pPr>
      <w:r w:rsidRPr="00283A2F">
        <w:rPr>
          <w:rFonts w:cs="Calibri"/>
          <w:bCs/>
          <w:i/>
          <w:iCs/>
          <w:lang w:val="en-GB"/>
        </w:rPr>
        <w:t xml:space="preserve">Activity 3: </w:t>
      </w:r>
      <w:r w:rsidR="00A4007C" w:rsidRPr="00283A2F">
        <w:rPr>
          <w:rFonts w:cs="Calibri"/>
          <w:bCs/>
          <w:i/>
          <w:iCs/>
          <w:lang w:val="en-GB"/>
        </w:rPr>
        <w:t xml:space="preserve">Expanding </w:t>
      </w:r>
      <w:r w:rsidRPr="00283A2F">
        <w:rPr>
          <w:rFonts w:cs="Calibri"/>
          <w:bCs/>
          <w:i/>
          <w:iCs/>
          <w:lang w:val="en-GB"/>
        </w:rPr>
        <w:t>working relationships with the Chamber of Diving and Water Sports, Association of Travel Agencies and Operators (</w:t>
      </w:r>
      <w:proofErr w:type="spellStart"/>
      <w:r w:rsidRPr="00283A2F">
        <w:rPr>
          <w:rFonts w:cs="Calibri"/>
          <w:bCs/>
          <w:i/>
          <w:iCs/>
          <w:lang w:val="en-GB"/>
        </w:rPr>
        <w:t>Travco</w:t>
      </w:r>
      <w:proofErr w:type="spellEnd"/>
      <w:r w:rsidRPr="00283A2F">
        <w:rPr>
          <w:rFonts w:cs="Calibri"/>
          <w:bCs/>
          <w:i/>
          <w:iCs/>
          <w:lang w:val="en-GB"/>
        </w:rPr>
        <w:t>) and TUI Travel.</w:t>
      </w:r>
      <w:r w:rsidRPr="00283A2F">
        <w:rPr>
          <w:rFonts w:cs="Calibri"/>
          <w:bCs/>
          <w:lang w:val="en-GB"/>
        </w:rPr>
        <w:t xml:space="preserve"> These agencies are already promoting environmental stewardship in the tourism sector.  The project can facilitate on-going programs by supplementing with additional electronic awareness materials including documentaries and other materials to engage these entities as partners in promotion of environmental stewardship.</w:t>
      </w:r>
    </w:p>
    <w:p w14:paraId="5D74B5D5" w14:textId="5EF27FAA" w:rsidR="00F6790E" w:rsidRPr="004D2762" w:rsidRDefault="00F6790E" w:rsidP="001529D7">
      <w:pPr>
        <w:numPr>
          <w:ilvl w:val="0"/>
          <w:numId w:val="8"/>
        </w:numPr>
        <w:tabs>
          <w:tab w:val="left" w:pos="426"/>
        </w:tabs>
        <w:spacing w:after="120"/>
        <w:ind w:left="0" w:firstLine="0"/>
        <w:rPr>
          <w:rFonts w:cs="Calibri"/>
          <w:bCs/>
          <w:lang w:val="en-GB"/>
        </w:rPr>
      </w:pPr>
      <w:r w:rsidRPr="00283A2F">
        <w:rPr>
          <w:rFonts w:cs="Calibri"/>
          <w:bCs/>
          <w:i/>
          <w:iCs/>
          <w:lang w:val="en-GB"/>
        </w:rPr>
        <w:t xml:space="preserve">Activity </w:t>
      </w:r>
      <w:r w:rsidR="00776E81" w:rsidRPr="00283A2F">
        <w:rPr>
          <w:rFonts w:cs="Calibri"/>
          <w:bCs/>
          <w:i/>
          <w:iCs/>
          <w:lang w:val="en-GB"/>
        </w:rPr>
        <w:t>4</w:t>
      </w:r>
      <w:r w:rsidRPr="00283A2F">
        <w:rPr>
          <w:rFonts w:cs="Calibri"/>
          <w:bCs/>
          <w:i/>
          <w:iCs/>
          <w:lang w:val="en-GB"/>
        </w:rPr>
        <w:t xml:space="preserve">: </w:t>
      </w:r>
      <w:r w:rsidR="0092670D" w:rsidRPr="00283A2F">
        <w:rPr>
          <w:rFonts w:cs="Calibri"/>
          <w:bCs/>
          <w:i/>
          <w:iCs/>
          <w:lang w:val="en-GB"/>
        </w:rPr>
        <w:t xml:space="preserve">Organise and directly </w:t>
      </w:r>
      <w:r w:rsidRPr="00283A2F">
        <w:rPr>
          <w:rFonts w:cs="Calibri"/>
          <w:bCs/>
          <w:i/>
          <w:iCs/>
          <w:lang w:val="en-GB"/>
        </w:rPr>
        <w:t>participate in actions that protect the environment</w:t>
      </w:r>
      <w:r w:rsidR="0092670D" w:rsidRPr="00283A2F">
        <w:rPr>
          <w:rFonts w:cs="Calibri"/>
          <w:bCs/>
          <w:i/>
          <w:iCs/>
          <w:lang w:val="en-GB"/>
        </w:rPr>
        <w:t xml:space="preserve"> and biodiversity</w:t>
      </w:r>
      <w:r w:rsidRPr="00283A2F">
        <w:rPr>
          <w:rFonts w:cs="Calibri"/>
          <w:bCs/>
          <w:lang w:val="en-GB"/>
        </w:rPr>
        <w:t xml:space="preserve">. There is a range of actions that can be taken by hotels to protect the environment, in </w:t>
      </w:r>
      <w:r w:rsidRPr="004D2762">
        <w:rPr>
          <w:rFonts w:cs="Calibri"/>
          <w:bCs/>
          <w:lang w:val="en-GB"/>
        </w:rPr>
        <w:t xml:space="preserve">and around their premises such as improving inshore management, establishing demarcating buoys and poster boards to ensure that visitors do not trample coral reefs, </w:t>
      </w:r>
      <w:r w:rsidR="0092670D" w:rsidRPr="004D2762">
        <w:rPr>
          <w:rFonts w:cs="Calibri"/>
          <w:bCs/>
          <w:lang w:val="en-GB"/>
        </w:rPr>
        <w:t>oversee</w:t>
      </w:r>
      <w:r w:rsidR="00D77CBD" w:rsidRPr="004D2762">
        <w:rPr>
          <w:rFonts w:cs="Calibri"/>
          <w:bCs/>
          <w:lang w:val="en-GB"/>
        </w:rPr>
        <w:t xml:space="preserve">ing </w:t>
      </w:r>
      <w:r w:rsidR="0092670D" w:rsidRPr="004D2762">
        <w:rPr>
          <w:rFonts w:cs="Calibri"/>
          <w:bCs/>
          <w:lang w:val="en-GB"/>
        </w:rPr>
        <w:t>tourist and boating behaviour</w:t>
      </w:r>
      <w:r w:rsidR="00D77CBD" w:rsidRPr="004D2762">
        <w:rPr>
          <w:rFonts w:cs="Calibri"/>
          <w:bCs/>
          <w:lang w:val="en-GB"/>
        </w:rPr>
        <w:t xml:space="preserve">, </w:t>
      </w:r>
      <w:r w:rsidRPr="004D2762">
        <w:rPr>
          <w:rFonts w:cs="Calibri"/>
          <w:bCs/>
          <w:lang w:val="en-GB"/>
        </w:rPr>
        <w:t>organizing regular beach clean</w:t>
      </w:r>
      <w:r w:rsidR="00543B55" w:rsidRPr="004D2762">
        <w:rPr>
          <w:rFonts w:cs="Calibri"/>
          <w:bCs/>
          <w:lang w:val="en-GB"/>
        </w:rPr>
        <w:t>-</w:t>
      </w:r>
      <w:r w:rsidRPr="004D2762">
        <w:rPr>
          <w:rFonts w:cs="Calibri"/>
          <w:bCs/>
          <w:lang w:val="en-GB"/>
        </w:rPr>
        <w:t xml:space="preserve">ups, provision of waste collection bins, re-vegetating degraded slopes, etc. </w:t>
      </w:r>
      <w:r w:rsidR="00B97AE3" w:rsidRPr="004D2762">
        <w:rPr>
          <w:rFonts w:cs="Calibri"/>
          <w:bCs/>
          <w:lang w:val="en-GB"/>
        </w:rPr>
        <w:t xml:space="preserve">Moreover, some </w:t>
      </w:r>
      <w:r w:rsidR="00F73B4A" w:rsidRPr="004D2762">
        <w:rPr>
          <w:rFonts w:cs="Calibri"/>
          <w:bCs/>
          <w:lang w:val="en-GB"/>
        </w:rPr>
        <w:t xml:space="preserve">enterprises have previously indicated desire to directly support conservation actions with the PAs or organize environmental events in the city (such as conducting awareness campaigns and school programs, etc.). The Project will work with the </w:t>
      </w:r>
      <w:r w:rsidR="00D9129B" w:rsidRPr="004D2762">
        <w:rPr>
          <w:rFonts w:cs="Calibri"/>
          <w:bCs/>
          <w:lang w:val="en-GB"/>
        </w:rPr>
        <w:t>Nature Conservation Sector</w:t>
      </w:r>
      <w:r w:rsidR="00264917" w:rsidRPr="004D2762">
        <w:rPr>
          <w:rFonts w:cs="Calibri"/>
          <w:bCs/>
          <w:lang w:val="en-GB"/>
        </w:rPr>
        <w:t xml:space="preserve"> </w:t>
      </w:r>
      <w:r w:rsidR="00F73B4A" w:rsidRPr="004D2762">
        <w:rPr>
          <w:rFonts w:cs="Calibri"/>
          <w:bCs/>
          <w:lang w:val="en-GB"/>
        </w:rPr>
        <w:t>of EEAA to find suitable procedures to encourage enterprises to get directly involved and support such conservation efforts.</w:t>
      </w:r>
    </w:p>
    <w:p w14:paraId="35330002" w14:textId="3AF9160F" w:rsidR="00F6790E" w:rsidRPr="004D2762" w:rsidRDefault="00F6790E" w:rsidP="00747E91">
      <w:pPr>
        <w:keepNext/>
        <w:spacing w:before="240" w:after="240"/>
        <w:rPr>
          <w:u w:val="single"/>
          <w:lang w:val="en-GB"/>
        </w:rPr>
      </w:pPr>
      <w:r w:rsidRPr="004D2762">
        <w:rPr>
          <w:u w:val="single"/>
          <w:lang w:val="en-GB"/>
        </w:rPr>
        <w:t xml:space="preserve">Component 4: </w:t>
      </w:r>
      <w:proofErr w:type="spellStart"/>
      <w:r w:rsidR="00135735" w:rsidRPr="004D2762">
        <w:rPr>
          <w:u w:val="single"/>
          <w:lang w:val="en-GB"/>
        </w:rPr>
        <w:t>M&amp;E</w:t>
      </w:r>
      <w:proofErr w:type="spellEnd"/>
      <w:r w:rsidR="00135735" w:rsidRPr="004D2762">
        <w:rPr>
          <w:u w:val="single"/>
          <w:lang w:val="en-GB"/>
        </w:rPr>
        <w:t xml:space="preserve"> and k</w:t>
      </w:r>
      <w:r w:rsidRPr="004D2762">
        <w:rPr>
          <w:u w:val="single"/>
          <w:lang w:val="en-GB"/>
        </w:rPr>
        <w:t>nowledge management</w:t>
      </w:r>
    </w:p>
    <w:p w14:paraId="7D50BE37" w14:textId="0A54D0E1" w:rsidR="00484ED2" w:rsidRPr="004D2762" w:rsidRDefault="00F6790E" w:rsidP="00484ED2">
      <w:pPr>
        <w:keepNext/>
        <w:spacing w:before="240" w:after="240"/>
        <w:rPr>
          <w:i/>
          <w:iCs/>
          <w:lang w:val="en-GB"/>
        </w:rPr>
      </w:pPr>
      <w:r w:rsidRPr="004D2762">
        <w:rPr>
          <w:i/>
          <w:iCs/>
          <w:lang w:val="en-GB"/>
        </w:rPr>
        <w:t>Outcome 4.1</w:t>
      </w:r>
      <w:r w:rsidR="00D36EBD" w:rsidRPr="004D2762">
        <w:rPr>
          <w:i/>
          <w:iCs/>
          <w:lang w:val="en-GB"/>
        </w:rPr>
        <w:t xml:space="preserve">: </w:t>
      </w:r>
      <w:proofErr w:type="spellStart"/>
      <w:r w:rsidR="00C26530" w:rsidRPr="004D2762">
        <w:rPr>
          <w:i/>
          <w:iCs/>
          <w:lang w:val="en-GB"/>
        </w:rPr>
        <w:t>M&amp;E</w:t>
      </w:r>
      <w:proofErr w:type="spellEnd"/>
      <w:r w:rsidR="00C26530" w:rsidRPr="004D2762">
        <w:rPr>
          <w:i/>
          <w:iCs/>
          <w:lang w:val="en-GB"/>
        </w:rPr>
        <w:t xml:space="preserve"> and knowledge management plans fully and successfully implemented </w:t>
      </w:r>
    </w:p>
    <w:p w14:paraId="30483502" w14:textId="3089A012" w:rsidR="00083486" w:rsidRPr="004D2762" w:rsidRDefault="00083486" w:rsidP="00083486">
      <w:pPr>
        <w:pStyle w:val="CommentSubject"/>
        <w:keepNext/>
        <w:spacing w:before="240" w:after="240"/>
        <w:rPr>
          <w:b w:val="0"/>
          <w:bCs w:val="0"/>
          <w:iCs/>
          <w:szCs w:val="24"/>
          <w:lang w:val="en-GB"/>
        </w:rPr>
      </w:pPr>
      <w:r w:rsidRPr="004D2762">
        <w:rPr>
          <w:b w:val="0"/>
          <w:bCs w:val="0"/>
          <w:iCs/>
          <w:szCs w:val="24"/>
          <w:lang w:val="en-GB"/>
        </w:rPr>
        <w:t xml:space="preserve">Output 4.1.1: Project progress towards objectives continuously monitored and evaluated </w:t>
      </w:r>
    </w:p>
    <w:p w14:paraId="5D265847" w14:textId="77777777" w:rsidR="00083486" w:rsidRPr="004D2762" w:rsidRDefault="00083486" w:rsidP="001529D7">
      <w:pPr>
        <w:numPr>
          <w:ilvl w:val="0"/>
          <w:numId w:val="8"/>
        </w:numPr>
        <w:tabs>
          <w:tab w:val="left" w:pos="426"/>
        </w:tabs>
        <w:spacing w:after="120"/>
        <w:ind w:left="0" w:firstLine="0"/>
        <w:rPr>
          <w:lang w:val="en-GB"/>
        </w:rPr>
      </w:pPr>
      <w:r w:rsidRPr="004D2762">
        <w:rPr>
          <w:rFonts w:cs="Calibri"/>
          <w:bCs/>
          <w:lang w:val="en-GB"/>
        </w:rPr>
        <w:t>This Output will provide the necessary means for the monitoring and evaluation (</w:t>
      </w:r>
      <w:proofErr w:type="spellStart"/>
      <w:r w:rsidRPr="004D2762">
        <w:rPr>
          <w:rFonts w:cs="Calibri"/>
          <w:bCs/>
          <w:lang w:val="en-GB"/>
        </w:rPr>
        <w:t>M&amp;E</w:t>
      </w:r>
      <w:proofErr w:type="spellEnd"/>
      <w:r w:rsidRPr="004D2762">
        <w:rPr>
          <w:rFonts w:cs="Calibri"/>
          <w:bCs/>
          <w:lang w:val="en-GB"/>
        </w:rPr>
        <w:t xml:space="preserve">) of project results in order to inform adaptive management of the program and improve the implementation of the project. Building on the monitoring data generated under the technical components 1-3, GEF </w:t>
      </w:r>
      <w:proofErr w:type="spellStart"/>
      <w:r w:rsidRPr="004D2762">
        <w:rPr>
          <w:rFonts w:cs="Calibri"/>
          <w:bCs/>
          <w:lang w:val="en-GB"/>
        </w:rPr>
        <w:t>PIRs</w:t>
      </w:r>
      <w:proofErr w:type="spellEnd"/>
      <w:r w:rsidRPr="004D2762">
        <w:rPr>
          <w:rFonts w:cs="Calibri"/>
          <w:bCs/>
          <w:lang w:val="en-GB"/>
        </w:rPr>
        <w:t xml:space="preserve"> will be prepared on an annual basis, an independent Mid-Term (MTR) Review will be conducted between the second and third </w:t>
      </w:r>
      <w:proofErr w:type="spellStart"/>
      <w:r w:rsidRPr="004D2762">
        <w:rPr>
          <w:rFonts w:cs="Calibri"/>
          <w:bCs/>
          <w:lang w:val="en-GB"/>
        </w:rPr>
        <w:t>PIR</w:t>
      </w:r>
      <w:proofErr w:type="spellEnd"/>
      <w:r w:rsidRPr="004D2762">
        <w:rPr>
          <w:rFonts w:cs="Calibri"/>
          <w:bCs/>
          <w:lang w:val="en-GB"/>
        </w:rPr>
        <w:t>, and an independent Terminal Evaluation (</w:t>
      </w:r>
      <w:proofErr w:type="spellStart"/>
      <w:r w:rsidRPr="004D2762">
        <w:rPr>
          <w:rFonts w:cs="Calibri"/>
          <w:bCs/>
          <w:lang w:val="en-GB"/>
        </w:rPr>
        <w:t>TE</w:t>
      </w:r>
      <w:proofErr w:type="spellEnd"/>
      <w:r w:rsidRPr="004D2762">
        <w:rPr>
          <w:rFonts w:cs="Calibri"/>
          <w:bCs/>
          <w:lang w:val="en-GB"/>
        </w:rPr>
        <w:t>) will be conducted before project closure.</w:t>
      </w:r>
    </w:p>
    <w:p w14:paraId="231591BB" w14:textId="77777777" w:rsidR="00083486" w:rsidRPr="004D2762" w:rsidRDefault="00083486" w:rsidP="001529D7">
      <w:pPr>
        <w:numPr>
          <w:ilvl w:val="0"/>
          <w:numId w:val="8"/>
        </w:numPr>
        <w:tabs>
          <w:tab w:val="left" w:pos="426"/>
        </w:tabs>
        <w:spacing w:after="120"/>
        <w:ind w:left="0" w:firstLine="0"/>
        <w:rPr>
          <w:lang w:val="en-GB"/>
        </w:rPr>
      </w:pPr>
      <w:r w:rsidRPr="004D2762">
        <w:rPr>
          <w:rFonts w:cs="Calibri"/>
          <w:bCs/>
          <w:lang w:val="en-GB"/>
        </w:rPr>
        <w:t xml:space="preserve">Please see Section V. </w:t>
      </w:r>
      <w:r w:rsidRPr="004D2762">
        <w:rPr>
          <w:rFonts w:cs="Calibri"/>
          <w:bCs/>
          <w:i/>
          <w:iCs/>
          <w:lang w:val="en-GB"/>
        </w:rPr>
        <w:t>Monitoring and Evaluation (</w:t>
      </w:r>
      <w:proofErr w:type="spellStart"/>
      <w:r w:rsidRPr="004D2762">
        <w:rPr>
          <w:rFonts w:cs="Calibri"/>
          <w:bCs/>
          <w:i/>
          <w:iCs/>
          <w:lang w:val="en-GB"/>
        </w:rPr>
        <w:t>M&amp;E</w:t>
      </w:r>
      <w:proofErr w:type="spellEnd"/>
      <w:r w:rsidRPr="004D2762">
        <w:rPr>
          <w:rFonts w:cs="Calibri"/>
          <w:bCs/>
          <w:i/>
          <w:iCs/>
          <w:lang w:val="en-GB"/>
        </w:rPr>
        <w:t>) Plan</w:t>
      </w:r>
      <w:r w:rsidRPr="004D2762">
        <w:rPr>
          <w:rFonts w:cs="Calibri"/>
          <w:bCs/>
          <w:lang w:val="en-GB"/>
        </w:rPr>
        <w:t xml:space="preserve"> for further details on </w:t>
      </w:r>
      <w:proofErr w:type="spellStart"/>
      <w:r w:rsidRPr="004D2762">
        <w:rPr>
          <w:rFonts w:cs="Calibri"/>
          <w:bCs/>
          <w:lang w:val="en-GB"/>
        </w:rPr>
        <w:t>M&amp;E</w:t>
      </w:r>
      <w:proofErr w:type="spellEnd"/>
      <w:r w:rsidRPr="004D2762">
        <w:rPr>
          <w:rFonts w:cs="Calibri"/>
          <w:bCs/>
          <w:lang w:val="en-GB"/>
        </w:rPr>
        <w:t>.</w:t>
      </w:r>
    </w:p>
    <w:p w14:paraId="353C1FB1" w14:textId="52090154" w:rsidR="00700D11" w:rsidRPr="004D2762" w:rsidRDefault="00DC7F94" w:rsidP="00700D11">
      <w:pPr>
        <w:pStyle w:val="CommentSubject"/>
        <w:keepNext/>
        <w:spacing w:before="240" w:after="240"/>
        <w:rPr>
          <w:b w:val="0"/>
          <w:bCs w:val="0"/>
          <w:iCs/>
          <w:szCs w:val="24"/>
          <w:lang w:val="en-GB"/>
        </w:rPr>
      </w:pPr>
      <w:r w:rsidRPr="004D2762">
        <w:rPr>
          <w:b w:val="0"/>
          <w:bCs w:val="0"/>
          <w:iCs/>
          <w:szCs w:val="24"/>
          <w:lang w:val="en-GB"/>
        </w:rPr>
        <w:t>Output 4.1.</w:t>
      </w:r>
      <w:r w:rsidR="00083486" w:rsidRPr="004D2762">
        <w:rPr>
          <w:b w:val="0"/>
          <w:bCs w:val="0"/>
          <w:iCs/>
          <w:szCs w:val="24"/>
          <w:lang w:val="en-GB"/>
        </w:rPr>
        <w:t>2</w:t>
      </w:r>
      <w:r w:rsidRPr="004D2762">
        <w:rPr>
          <w:b w:val="0"/>
          <w:bCs w:val="0"/>
          <w:iCs/>
          <w:szCs w:val="24"/>
          <w:lang w:val="en-GB"/>
        </w:rPr>
        <w:t xml:space="preserve">: </w:t>
      </w:r>
      <w:r w:rsidR="00700D11" w:rsidRPr="004D2762">
        <w:rPr>
          <w:b w:val="0"/>
          <w:bCs w:val="0"/>
          <w:iCs/>
          <w:szCs w:val="24"/>
          <w:lang w:val="en-GB"/>
        </w:rPr>
        <w:t>Project lessons compiled and shared</w:t>
      </w:r>
    </w:p>
    <w:p w14:paraId="122C5F97" w14:textId="7A70EFC8" w:rsidR="00ED0DBB" w:rsidRPr="004D2762" w:rsidRDefault="00ED0DBB" w:rsidP="001529D7">
      <w:pPr>
        <w:numPr>
          <w:ilvl w:val="0"/>
          <w:numId w:val="8"/>
        </w:numPr>
        <w:tabs>
          <w:tab w:val="left" w:pos="426"/>
        </w:tabs>
        <w:spacing w:after="120"/>
        <w:ind w:left="0" w:firstLine="0"/>
        <w:rPr>
          <w:lang w:val="en-GB"/>
        </w:rPr>
      </w:pPr>
      <w:r w:rsidRPr="004D2762">
        <w:rPr>
          <w:rFonts w:cs="Calibri"/>
          <w:bCs/>
          <w:lang w:val="en-GB"/>
        </w:rPr>
        <w:t xml:space="preserve"> This Output will enable consolidation of lessons learned extracted throughout the course of the project’s implementation and support dissemination of lessons-learned and experiences at local, and in collaboration with the engaged stakeholders at regional and national levels. </w:t>
      </w:r>
      <w:r w:rsidR="00BF6626" w:rsidRPr="004D2762">
        <w:rPr>
          <w:rFonts w:cs="Calibri"/>
          <w:bCs/>
          <w:lang w:val="en-GB"/>
        </w:rPr>
        <w:t xml:space="preserve">Building on the outputs and reports from Components 1-3, the </w:t>
      </w:r>
      <w:r w:rsidRPr="004D2762">
        <w:rPr>
          <w:rFonts w:cs="Calibri"/>
          <w:bCs/>
          <w:lang w:val="en-GB"/>
        </w:rPr>
        <w:t>project</w:t>
      </w:r>
      <w:r w:rsidR="00695202" w:rsidRPr="004D2762">
        <w:rPr>
          <w:rFonts w:cs="Calibri"/>
          <w:bCs/>
          <w:lang w:val="en-GB"/>
        </w:rPr>
        <w:t>, most notably the KM Officer</w:t>
      </w:r>
      <w:r w:rsidR="0097514C" w:rsidRPr="004D2762">
        <w:rPr>
          <w:rFonts w:cs="Calibri"/>
          <w:bCs/>
          <w:lang w:val="en-GB"/>
        </w:rPr>
        <w:t>, Comms Officer</w:t>
      </w:r>
      <w:r w:rsidR="00695202" w:rsidRPr="004D2762">
        <w:rPr>
          <w:rFonts w:cs="Calibri"/>
          <w:bCs/>
          <w:lang w:val="en-GB"/>
        </w:rPr>
        <w:t xml:space="preserve"> and P</w:t>
      </w:r>
      <w:r w:rsidR="0097514C" w:rsidRPr="004D2762">
        <w:rPr>
          <w:rFonts w:cs="Calibri"/>
          <w:bCs/>
          <w:lang w:val="en-GB"/>
        </w:rPr>
        <w:t>roject Manager</w:t>
      </w:r>
      <w:r w:rsidR="00695202" w:rsidRPr="004D2762">
        <w:rPr>
          <w:rFonts w:cs="Calibri"/>
          <w:bCs/>
          <w:lang w:val="en-GB"/>
        </w:rPr>
        <w:t xml:space="preserve">, </w:t>
      </w:r>
      <w:r w:rsidRPr="004D2762">
        <w:rPr>
          <w:rFonts w:cs="Calibri"/>
          <w:bCs/>
          <w:lang w:val="en-GB"/>
        </w:rPr>
        <w:t>will systematize and publish best practices and lessons learned, which will help ensure access to this information by the wider stakeholder community to the experiences, failures and successes of the pilots undertaken by the project.</w:t>
      </w:r>
    </w:p>
    <w:p w14:paraId="4A9927A0" w14:textId="709200FC" w:rsidR="00A042C6" w:rsidRPr="004D2762" w:rsidRDefault="00A042C6" w:rsidP="001529D7">
      <w:pPr>
        <w:numPr>
          <w:ilvl w:val="0"/>
          <w:numId w:val="8"/>
        </w:numPr>
        <w:tabs>
          <w:tab w:val="left" w:pos="426"/>
        </w:tabs>
        <w:spacing w:after="120"/>
        <w:ind w:left="0" w:firstLine="0"/>
        <w:rPr>
          <w:lang w:val="en-GB"/>
        </w:rPr>
      </w:pPr>
      <w:r w:rsidRPr="004D2762">
        <w:rPr>
          <w:rFonts w:cs="Calibri"/>
          <w:bCs/>
          <w:lang w:val="en-GB"/>
        </w:rPr>
        <w:t xml:space="preserve">The Project design takes into account the assumption that achievement of the proposed outcomes relies heavily on the willingness of the national and sub-national institutions to overcome the predominant culture of short term planning, sector-based solutions and the influence of political interests in prioritizing interventions, that results in inefficiencies, superposition of actions, and missed opportunities for inter-sectorial collaboration. There is an increasing recognition of the need of developing a discipline of coordinating and collaborating under a common long term vision, incorporating citizen participation and gender issues in the processes leading to the construction and implementation of plans, programs and regulations that are needed to achieve this vision; and allocating the necessary budgetary resources for investments to advance toward the sustainable and resilient development of Green Sharm. The strategy explained in detail in component </w:t>
      </w:r>
      <w:r w:rsidRPr="004D2762">
        <w:rPr>
          <w:rFonts w:cs="Calibri"/>
          <w:bCs/>
          <w:lang w:val="en-GB"/>
        </w:rPr>
        <w:lastRenderedPageBreak/>
        <w:t>1 is therefore expected to result in an improved integrated approach to implementation planning and allocating resources to define overall objectives, identify synergies and exploit the cross sectorial benefits of integrated actions.</w:t>
      </w:r>
    </w:p>
    <w:p w14:paraId="30B29258" w14:textId="6E682412" w:rsidR="00367F0D" w:rsidRPr="004D2762" w:rsidRDefault="00F6790E" w:rsidP="003645C9">
      <w:pPr>
        <w:pStyle w:val="Heading2"/>
        <w:spacing w:before="240" w:after="240"/>
        <w:ind w:left="0"/>
        <w:rPr>
          <w:rFonts w:asciiTheme="minorHAnsi" w:hAnsiTheme="minorHAnsi" w:cstheme="minorHAnsi"/>
          <w:sz w:val="24"/>
          <w:szCs w:val="32"/>
          <w:lang w:val="en-GB"/>
        </w:rPr>
      </w:pPr>
      <w:bookmarkStart w:id="49" w:name="_Toc96524827"/>
      <w:bookmarkStart w:id="50" w:name="_Hlk73027986"/>
      <w:r w:rsidRPr="004D2762">
        <w:rPr>
          <w:rFonts w:asciiTheme="minorHAnsi" w:hAnsiTheme="minorHAnsi" w:cstheme="minorHAnsi"/>
          <w:sz w:val="24"/>
          <w:szCs w:val="32"/>
          <w:lang w:val="en-GB"/>
        </w:rPr>
        <w:t xml:space="preserve">3.3 Alignment </w:t>
      </w:r>
      <w:r w:rsidR="006776E6" w:rsidRPr="004D2762">
        <w:rPr>
          <w:rFonts w:asciiTheme="minorHAnsi" w:hAnsiTheme="minorHAnsi" w:cstheme="minorHAnsi"/>
          <w:sz w:val="24"/>
          <w:szCs w:val="32"/>
          <w:lang w:val="en-GB"/>
        </w:rPr>
        <w:t>with GEF focal area strategy</w:t>
      </w:r>
      <w:bookmarkEnd w:id="49"/>
      <w:r w:rsidR="006776E6" w:rsidRPr="004D2762">
        <w:rPr>
          <w:rFonts w:asciiTheme="minorHAnsi" w:hAnsiTheme="minorHAnsi" w:cstheme="minorHAnsi"/>
          <w:sz w:val="24"/>
          <w:szCs w:val="32"/>
          <w:lang w:val="en-GB"/>
        </w:rPr>
        <w:t xml:space="preserve"> </w:t>
      </w:r>
    </w:p>
    <w:bookmarkEnd w:id="50"/>
    <w:p w14:paraId="641393E2" w14:textId="79EE8699" w:rsidR="00F6790E" w:rsidRPr="004D2762" w:rsidRDefault="00F6790E" w:rsidP="001529D7">
      <w:pPr>
        <w:numPr>
          <w:ilvl w:val="0"/>
          <w:numId w:val="8"/>
        </w:numPr>
        <w:tabs>
          <w:tab w:val="left" w:pos="426"/>
        </w:tabs>
        <w:spacing w:after="120"/>
        <w:ind w:left="0" w:firstLine="0"/>
        <w:rPr>
          <w:rFonts w:cs="Calibri"/>
          <w:bCs/>
          <w:lang w:val="en-GB"/>
        </w:rPr>
      </w:pPr>
      <w:r w:rsidRPr="004D2762">
        <w:rPr>
          <w:rFonts w:cs="Calibri"/>
          <w:bCs/>
          <w:lang w:val="en-GB"/>
        </w:rPr>
        <w:t xml:space="preserve">On </w:t>
      </w:r>
      <w:r w:rsidRPr="004D2762">
        <w:rPr>
          <w:rFonts w:cs="Calibri"/>
          <w:b/>
          <w:i/>
          <w:iCs/>
          <w:lang w:val="en-GB"/>
        </w:rPr>
        <w:t>Climate Change</w:t>
      </w:r>
      <w:r w:rsidRPr="004D2762">
        <w:rPr>
          <w:rFonts w:cs="Calibri"/>
          <w:bCs/>
          <w:lang w:val="en-GB"/>
        </w:rPr>
        <w:t xml:space="preserve">, the here-proposed project is fully aligned with two of the four entry points outlined in the GEF VII </w:t>
      </w:r>
      <w:proofErr w:type="spellStart"/>
      <w:r w:rsidRPr="004D2762">
        <w:rPr>
          <w:rFonts w:cs="Calibri"/>
          <w:bCs/>
          <w:i/>
          <w:iCs/>
          <w:lang w:val="en-GB"/>
        </w:rPr>
        <w:t>CCM</w:t>
      </w:r>
      <w:proofErr w:type="spellEnd"/>
      <w:r w:rsidRPr="004D2762">
        <w:rPr>
          <w:rFonts w:cs="Calibri"/>
          <w:bCs/>
          <w:i/>
          <w:iCs/>
          <w:lang w:val="en-GB"/>
        </w:rPr>
        <w:t xml:space="preserve"> Focal Area 1 Promote innovation and technology transfer for sustainable energy breakthroughs</w:t>
      </w:r>
      <w:r w:rsidRPr="004D2762">
        <w:rPr>
          <w:rFonts w:cs="Calibri"/>
          <w:bCs/>
          <w:lang w:val="en-GB"/>
        </w:rPr>
        <w:t xml:space="preserve">, namely </w:t>
      </w:r>
      <w:r w:rsidRPr="004D2762">
        <w:rPr>
          <w:rFonts w:cs="Calibri"/>
          <w:bCs/>
          <w:i/>
          <w:iCs/>
          <w:lang w:val="en-GB"/>
        </w:rPr>
        <w:t>Accelerating energy efficiency adoption (</w:t>
      </w:r>
      <w:proofErr w:type="spellStart"/>
      <w:r w:rsidRPr="004D2762">
        <w:rPr>
          <w:rFonts w:cs="Calibri"/>
          <w:bCs/>
          <w:i/>
          <w:iCs/>
          <w:lang w:val="en-GB"/>
        </w:rPr>
        <w:t>CCM</w:t>
      </w:r>
      <w:proofErr w:type="spellEnd"/>
      <w:r w:rsidR="0040417E" w:rsidRPr="004D2762">
        <w:rPr>
          <w:rFonts w:cs="Calibri"/>
          <w:bCs/>
          <w:i/>
          <w:iCs/>
          <w:lang w:val="en-GB"/>
        </w:rPr>
        <w:t xml:space="preserve"> </w:t>
      </w:r>
      <w:r w:rsidRPr="004D2762">
        <w:rPr>
          <w:rFonts w:cs="Calibri"/>
          <w:bCs/>
          <w:i/>
          <w:iCs/>
          <w:lang w:val="en-GB"/>
        </w:rPr>
        <w:t>1-3)</w:t>
      </w:r>
      <w:r w:rsidRPr="004D2762">
        <w:rPr>
          <w:rFonts w:cs="Calibri"/>
          <w:bCs/>
          <w:lang w:val="en-GB"/>
        </w:rPr>
        <w:t xml:space="preserve"> and </w:t>
      </w:r>
      <w:r w:rsidRPr="004D2762">
        <w:rPr>
          <w:rFonts w:cs="Calibri"/>
          <w:bCs/>
          <w:i/>
          <w:iCs/>
          <w:lang w:val="en-GB"/>
        </w:rPr>
        <w:t>Cleantech innovation (</w:t>
      </w:r>
      <w:proofErr w:type="spellStart"/>
      <w:r w:rsidRPr="004D2762">
        <w:rPr>
          <w:rFonts w:cs="Calibri"/>
          <w:bCs/>
          <w:i/>
          <w:iCs/>
          <w:lang w:val="en-GB"/>
        </w:rPr>
        <w:t>CCM</w:t>
      </w:r>
      <w:proofErr w:type="spellEnd"/>
      <w:r w:rsidRPr="004D2762">
        <w:rPr>
          <w:rFonts w:cs="Calibri"/>
          <w:bCs/>
          <w:i/>
          <w:iCs/>
          <w:lang w:val="en-GB"/>
        </w:rPr>
        <w:t xml:space="preserve"> 1-4)</w:t>
      </w:r>
      <w:r w:rsidRPr="004D2762">
        <w:rPr>
          <w:rFonts w:cs="Calibri"/>
          <w:bCs/>
          <w:lang w:val="en-GB"/>
        </w:rPr>
        <w:t xml:space="preserve">. As regards </w:t>
      </w:r>
      <w:proofErr w:type="spellStart"/>
      <w:r w:rsidRPr="004D2762">
        <w:rPr>
          <w:rFonts w:cs="Calibri"/>
          <w:bCs/>
          <w:lang w:val="en-GB"/>
        </w:rPr>
        <w:t>CCM</w:t>
      </w:r>
      <w:proofErr w:type="spellEnd"/>
      <w:r w:rsidRPr="004D2762">
        <w:rPr>
          <w:rFonts w:cs="Calibri"/>
          <w:bCs/>
          <w:lang w:val="en-GB"/>
        </w:rPr>
        <w:t xml:space="preserve"> 1-3, this project would provide much needed support to accelerate the adoption of EE measures in Sharm El Sheikh. The project is similarly harmonized with the key features of the </w:t>
      </w:r>
      <w:proofErr w:type="spellStart"/>
      <w:r w:rsidRPr="004D2762">
        <w:rPr>
          <w:rFonts w:cs="Calibri"/>
          <w:bCs/>
          <w:lang w:val="en-GB"/>
        </w:rPr>
        <w:t>CCM</w:t>
      </w:r>
      <w:proofErr w:type="spellEnd"/>
      <w:r w:rsidRPr="004D2762">
        <w:rPr>
          <w:rFonts w:cs="Calibri"/>
          <w:bCs/>
          <w:lang w:val="en-GB"/>
        </w:rPr>
        <w:t xml:space="preserve"> 1-4 Cleantech innovation entry point, given that </w:t>
      </w:r>
      <w:r w:rsidR="0064550B" w:rsidRPr="004D2762">
        <w:rPr>
          <w:szCs w:val="20"/>
          <w:lang w:val="en-GB"/>
        </w:rPr>
        <w:t xml:space="preserve">technology deployment, dissemination, and transfer through entrepreneurship, is supported by the project through innovative renewable energy and energy efficiency infrastructure and smart solutions such as alternative cooling solutions (district cooling and hybrid solar or gas thermal driven absorption chillers) as well as </w:t>
      </w:r>
      <w:r w:rsidR="0064550B" w:rsidRPr="004D2762">
        <w:rPr>
          <w:bCs/>
          <w:szCs w:val="20"/>
          <w:lang w:val="en-GB"/>
        </w:rPr>
        <w:t>r</w:t>
      </w:r>
      <w:r w:rsidR="0064550B" w:rsidRPr="004D2762">
        <w:rPr>
          <w:rFonts w:cs="Calibri"/>
          <w:bCs/>
          <w:szCs w:val="20"/>
          <w:lang w:val="en-GB"/>
        </w:rPr>
        <w:t xml:space="preserve">enewable </w:t>
      </w:r>
      <w:r w:rsidR="0064550B" w:rsidRPr="004D2762">
        <w:rPr>
          <w:bCs/>
          <w:szCs w:val="20"/>
          <w:lang w:val="en-GB"/>
        </w:rPr>
        <w:t>e</w:t>
      </w:r>
      <w:r w:rsidR="0064550B" w:rsidRPr="004D2762">
        <w:rPr>
          <w:rFonts w:cs="Calibri"/>
          <w:bCs/>
          <w:szCs w:val="20"/>
          <w:lang w:val="en-GB"/>
        </w:rPr>
        <w:t xml:space="preserve">nergy </w:t>
      </w:r>
      <w:r w:rsidR="0064550B" w:rsidRPr="004D2762">
        <w:rPr>
          <w:bCs/>
          <w:szCs w:val="20"/>
          <w:lang w:val="en-GB"/>
        </w:rPr>
        <w:t>p</w:t>
      </w:r>
      <w:r w:rsidR="0064550B" w:rsidRPr="004D2762">
        <w:rPr>
          <w:rFonts w:cs="Calibri"/>
          <w:bCs/>
          <w:szCs w:val="20"/>
          <w:lang w:val="en-GB"/>
        </w:rPr>
        <w:t xml:space="preserve">owered Desalination Plants. </w:t>
      </w:r>
      <w:r w:rsidR="0064550B" w:rsidRPr="004D2762">
        <w:rPr>
          <w:bCs/>
          <w:lang w:val="en-GB"/>
        </w:rPr>
        <w:t>The project will thereby provide technical assistance to relevant stakeholders such as specialist firms to develop these solutions and SMEs that can take on the implementation</w:t>
      </w:r>
      <w:r w:rsidRPr="004D2762">
        <w:rPr>
          <w:rFonts w:cs="Calibri"/>
          <w:bCs/>
          <w:lang w:val="en-GB"/>
        </w:rPr>
        <w:t>.</w:t>
      </w:r>
      <w:bookmarkStart w:id="51" w:name="_Hlk526289815"/>
      <w:bookmarkStart w:id="52" w:name="_Hlk526289644"/>
    </w:p>
    <w:p w14:paraId="5E1D2947" w14:textId="77777777" w:rsidR="00F6790E" w:rsidRPr="00283A2F" w:rsidRDefault="00F6790E" w:rsidP="001529D7">
      <w:pPr>
        <w:numPr>
          <w:ilvl w:val="0"/>
          <w:numId w:val="8"/>
        </w:numPr>
        <w:tabs>
          <w:tab w:val="left" w:pos="426"/>
        </w:tabs>
        <w:spacing w:after="120"/>
        <w:ind w:left="0" w:firstLine="0"/>
        <w:rPr>
          <w:rFonts w:cs="Calibri"/>
          <w:bCs/>
          <w:lang w:val="en-GB"/>
        </w:rPr>
      </w:pPr>
      <w:r w:rsidRPr="004D2762">
        <w:rPr>
          <w:rFonts w:cs="Calibri"/>
          <w:bCs/>
          <w:lang w:val="en-GB"/>
        </w:rPr>
        <w:t>In terms of green buildings, the project will address issues of energy efficiency (Climate Change); green purchasing practices - including influencing a change in procurement of construction materials and goods and services for cities and in particular the</w:t>
      </w:r>
      <w:r w:rsidRPr="00283A2F">
        <w:rPr>
          <w:rFonts w:cs="Calibri"/>
          <w:bCs/>
          <w:lang w:val="en-GB"/>
        </w:rPr>
        <w:t xml:space="preserve"> hotel and hospitality sector; and finally waste management solutions that not only deal with the waste from buildings and the hotel and hospitality sector but also plan to recycle the building components at the end of life.</w:t>
      </w:r>
      <w:bookmarkEnd w:id="51"/>
    </w:p>
    <w:p w14:paraId="1FC58361" w14:textId="2F4914AC"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 xml:space="preserve">On </w:t>
      </w:r>
      <w:r w:rsidRPr="00283A2F">
        <w:rPr>
          <w:rFonts w:cs="Calibri"/>
          <w:b/>
          <w:i/>
          <w:iCs/>
          <w:lang w:val="en-GB"/>
        </w:rPr>
        <w:t>Chemicals and Waste</w:t>
      </w:r>
      <w:r w:rsidRPr="00283A2F">
        <w:rPr>
          <w:rFonts w:cs="Calibri"/>
          <w:bCs/>
          <w:lang w:val="en-GB"/>
        </w:rPr>
        <w:t xml:space="preserve">, the proposed project is aligned with </w:t>
      </w:r>
      <w:r w:rsidRPr="00283A2F">
        <w:rPr>
          <w:rFonts w:cs="Calibri"/>
          <w:bCs/>
          <w:i/>
          <w:iCs/>
          <w:lang w:val="en-GB"/>
        </w:rPr>
        <w:t>GEF-7 Program 1: Industrial Chemicals</w:t>
      </w:r>
      <w:r w:rsidRPr="00283A2F">
        <w:rPr>
          <w:rFonts w:cs="Calibri"/>
          <w:bCs/>
          <w:lang w:val="en-GB"/>
        </w:rPr>
        <w:t xml:space="preserve">, </w:t>
      </w:r>
      <w:r w:rsidR="00027D48" w:rsidRPr="00283A2F">
        <w:rPr>
          <w:rFonts w:cs="Calibri"/>
          <w:bCs/>
          <w:i/>
          <w:iCs/>
          <w:lang w:val="en-GB"/>
        </w:rPr>
        <w:t>Focal Area Strategy 1-2 Chemicals used/emitted from/in processes and products</w:t>
      </w:r>
      <w:r w:rsidR="00027D48" w:rsidRPr="00283A2F">
        <w:rPr>
          <w:rFonts w:cs="Calibri"/>
          <w:bCs/>
          <w:lang w:val="en-GB"/>
        </w:rPr>
        <w:t xml:space="preserve">, </w:t>
      </w:r>
      <w:r w:rsidRPr="00283A2F">
        <w:rPr>
          <w:rFonts w:cs="Calibri"/>
          <w:bCs/>
          <w:lang w:val="en-GB"/>
        </w:rPr>
        <w:t>which seeks to eliminate or significantly reduce chemicals covered under the Stockholm Convention on Persistent Pollutants; the Strategic Approach to International Chemicals Management; and the Montreal Protocol on Substances that Deplete the Ozone Layer</w:t>
      </w:r>
      <w:r w:rsidRPr="00283A2F">
        <w:rPr>
          <w:rFonts w:cs="Calibri"/>
          <w:bCs/>
          <w:vertAlign w:val="superscript"/>
          <w:lang w:val="en-GB"/>
        </w:rPr>
        <w:footnoteReference w:id="28"/>
      </w:r>
      <w:r w:rsidRPr="00283A2F">
        <w:rPr>
          <w:rFonts w:cs="Calibri"/>
          <w:bCs/>
          <w:lang w:val="en-GB"/>
        </w:rPr>
        <w:t xml:space="preserve">, by supporting interventions that address chemicals and waste at the end of life; chemicals that are emitted from (waste management) processes and the management of waste. </w:t>
      </w:r>
      <w:bookmarkEnd w:id="52"/>
      <w:r w:rsidRPr="00283A2F">
        <w:rPr>
          <w:rFonts w:cs="Calibri"/>
          <w:bCs/>
          <w:lang w:val="en-GB"/>
        </w:rPr>
        <w:t xml:space="preserve">In terms of integrated waste management the project will seek to reduce </w:t>
      </w:r>
      <w:proofErr w:type="spellStart"/>
      <w:r w:rsidRPr="00283A2F">
        <w:rPr>
          <w:rFonts w:cs="Calibri"/>
          <w:bCs/>
          <w:lang w:val="en-GB"/>
        </w:rPr>
        <w:t>UPOPs</w:t>
      </w:r>
      <w:proofErr w:type="spellEnd"/>
      <w:r w:rsidRPr="00283A2F">
        <w:rPr>
          <w:rFonts w:cs="Calibri"/>
          <w:bCs/>
          <w:lang w:val="en-GB"/>
        </w:rPr>
        <w:t>, reduce plastics pollution of oceans, and reduce GHGs through better waste management practices, source waste reduction and product substitution (particularly plastics related consumption), potentially including a plastic bag/</w:t>
      </w:r>
      <w:proofErr w:type="spellStart"/>
      <w:r w:rsidRPr="00283A2F">
        <w:rPr>
          <w:rFonts w:cs="Calibri"/>
          <w:bCs/>
          <w:lang w:val="en-GB"/>
        </w:rPr>
        <w:t>styrofoam</w:t>
      </w:r>
      <w:proofErr w:type="spellEnd"/>
      <w:r w:rsidRPr="00283A2F">
        <w:rPr>
          <w:rFonts w:cs="Calibri"/>
          <w:bCs/>
          <w:lang w:val="en-GB"/>
        </w:rPr>
        <w:t xml:space="preserve"> phase-out component, phase out of </w:t>
      </w:r>
      <w:proofErr w:type="spellStart"/>
      <w:r w:rsidRPr="00283A2F">
        <w:rPr>
          <w:rFonts w:cs="Calibri"/>
          <w:bCs/>
          <w:lang w:val="en-GB"/>
        </w:rPr>
        <w:t>POPs</w:t>
      </w:r>
      <w:proofErr w:type="spellEnd"/>
      <w:r w:rsidRPr="00283A2F">
        <w:rPr>
          <w:rFonts w:cs="Calibri"/>
          <w:bCs/>
          <w:lang w:val="en-GB"/>
        </w:rPr>
        <w:t xml:space="preserve"> containing building products, and the promotion of larger scale sustainable general recycling and processing and improved land disposal practices. </w:t>
      </w:r>
    </w:p>
    <w:p w14:paraId="09139BF3" w14:textId="4722FBA9" w:rsidR="003645C9" w:rsidRPr="00283A2F" w:rsidRDefault="00F6790E" w:rsidP="001529D7">
      <w:pPr>
        <w:numPr>
          <w:ilvl w:val="0"/>
          <w:numId w:val="8"/>
        </w:numPr>
        <w:tabs>
          <w:tab w:val="left" w:pos="426"/>
        </w:tabs>
        <w:spacing w:after="120"/>
        <w:ind w:left="0" w:firstLine="0"/>
        <w:rPr>
          <w:rFonts w:cs="Calibri"/>
          <w:bCs/>
          <w:lang w:val="en-GB"/>
        </w:rPr>
      </w:pPr>
      <w:r w:rsidRPr="00283A2F">
        <w:rPr>
          <w:rFonts w:cs="Calibri"/>
          <w:bCs/>
          <w:lang w:val="en-GB"/>
        </w:rPr>
        <w:t xml:space="preserve">On </w:t>
      </w:r>
      <w:r w:rsidRPr="00283A2F">
        <w:rPr>
          <w:rFonts w:cs="Calibri"/>
          <w:b/>
          <w:i/>
          <w:iCs/>
          <w:lang w:val="en-GB"/>
        </w:rPr>
        <w:t>Biodiversity</w:t>
      </w:r>
      <w:r w:rsidRPr="00283A2F">
        <w:rPr>
          <w:rFonts w:cs="Calibri"/>
          <w:bCs/>
          <w:lang w:val="en-GB"/>
        </w:rPr>
        <w:t xml:space="preserve">, the project is furthermore and primarily aligned with </w:t>
      </w:r>
      <w:r w:rsidRPr="00283A2F">
        <w:rPr>
          <w:rFonts w:cs="Calibri"/>
          <w:bCs/>
          <w:i/>
          <w:iCs/>
          <w:lang w:val="en-GB"/>
        </w:rPr>
        <w:t xml:space="preserve">Objective 2 </w:t>
      </w:r>
      <w:r w:rsidR="00C775BB" w:rsidRPr="00283A2F">
        <w:rPr>
          <w:rFonts w:cs="Calibri"/>
          <w:bCs/>
          <w:i/>
          <w:iCs/>
          <w:lang w:val="en-GB"/>
        </w:rPr>
        <w:t xml:space="preserve">– </w:t>
      </w:r>
      <w:r w:rsidRPr="00283A2F">
        <w:rPr>
          <w:rFonts w:cs="Calibri"/>
          <w:bCs/>
          <w:i/>
          <w:iCs/>
          <w:lang w:val="en-GB"/>
        </w:rPr>
        <w:t>Reduce direct drivers of biodiversity loss, Focal Area Strategy</w:t>
      </w:r>
      <w:r w:rsidR="00500077" w:rsidRPr="00283A2F">
        <w:rPr>
          <w:rFonts w:cs="Calibri"/>
          <w:bCs/>
          <w:i/>
          <w:iCs/>
          <w:lang w:val="en-GB"/>
        </w:rPr>
        <w:t xml:space="preserve"> 2-7</w:t>
      </w:r>
      <w:r w:rsidRPr="00283A2F">
        <w:rPr>
          <w:rFonts w:cs="Calibri"/>
          <w:bCs/>
          <w:i/>
          <w:iCs/>
          <w:lang w:val="en-GB"/>
        </w:rPr>
        <w:t xml:space="preserve"> Improving Financial Sustainability, Effective Management, and Ecosystem Coverage of the Global Protected Area Estate (Marine Protected Areas)</w:t>
      </w:r>
      <w:r w:rsidRPr="00283A2F">
        <w:rPr>
          <w:rFonts w:cs="Calibri"/>
          <w:bCs/>
          <w:lang w:val="en-GB"/>
        </w:rPr>
        <w:t>. In doing so it addresses priorities and outcomes identified by CBD COP-13</w:t>
      </w:r>
      <w:r w:rsidR="00C775BB" w:rsidRPr="00283A2F">
        <w:rPr>
          <w:rFonts w:cs="Calibri"/>
          <w:bCs/>
          <w:lang w:val="en-GB"/>
        </w:rPr>
        <w:t>:</w:t>
      </w:r>
      <w:r w:rsidRPr="00283A2F">
        <w:rPr>
          <w:rFonts w:cs="Calibri"/>
          <w:bCs/>
          <w:lang w:val="en-GB"/>
        </w:rPr>
        <w:t xml:space="preserve"> </w:t>
      </w:r>
      <w:r w:rsidRPr="00283A2F">
        <w:rPr>
          <w:rFonts w:cs="Calibri"/>
          <w:bCs/>
          <w:i/>
          <w:iCs/>
          <w:lang w:val="en-GB"/>
        </w:rPr>
        <w:t>E) Reduce pressures on coral reefs and other vulnerable coastal and marine ecosystems</w:t>
      </w:r>
      <w:r w:rsidRPr="00283A2F">
        <w:rPr>
          <w:rFonts w:cs="Calibri"/>
          <w:bCs/>
          <w:lang w:val="en-GB"/>
        </w:rPr>
        <w:t xml:space="preserve"> and its Expected </w:t>
      </w:r>
      <w:r w:rsidRPr="00283A2F">
        <w:rPr>
          <w:rFonts w:cs="Calibri"/>
          <w:bCs/>
          <w:i/>
          <w:iCs/>
          <w:lang w:val="en-GB"/>
        </w:rPr>
        <w:t>Outcome 7: Anthropogenic pressures on vulnerable coastal and marine ecosystems, including coral reefs, mangroves and seagrass beds, and associated ecosystems, including pollution, overfishing and destructive fishing, and unregulated coastal development, are reduced, thus contributing to ecosystem integrity and resilience</w:t>
      </w:r>
      <w:r w:rsidRPr="00283A2F">
        <w:rPr>
          <w:rFonts w:cs="Calibri"/>
          <w:bCs/>
          <w:lang w:val="en-GB"/>
        </w:rPr>
        <w:t>.</w:t>
      </w:r>
      <w:r w:rsidR="00A57742" w:rsidRPr="00283A2F">
        <w:rPr>
          <w:rFonts w:cs="Calibri"/>
          <w:bCs/>
          <w:lang w:val="en-GB"/>
        </w:rPr>
        <w:t xml:space="preserve"> </w:t>
      </w:r>
      <w:r w:rsidRPr="00283A2F">
        <w:rPr>
          <w:rFonts w:cs="Calibri"/>
          <w:bCs/>
          <w:lang w:val="en-GB"/>
        </w:rPr>
        <w:t xml:space="preserve">In addition, the project is aligned with </w:t>
      </w:r>
      <w:r w:rsidRPr="00283A2F">
        <w:rPr>
          <w:rFonts w:cs="Calibri"/>
          <w:bCs/>
          <w:i/>
          <w:iCs/>
          <w:lang w:val="en-GB"/>
        </w:rPr>
        <w:t>Objective 1</w:t>
      </w:r>
      <w:r w:rsidR="00C775BB" w:rsidRPr="00283A2F">
        <w:rPr>
          <w:rFonts w:cs="Calibri"/>
          <w:bCs/>
          <w:i/>
          <w:iCs/>
          <w:lang w:val="en-GB"/>
        </w:rPr>
        <w:t xml:space="preserve"> –</w:t>
      </w:r>
      <w:r w:rsidRPr="00283A2F">
        <w:rPr>
          <w:rFonts w:cs="Calibri"/>
          <w:bCs/>
          <w:i/>
          <w:iCs/>
          <w:lang w:val="en-GB"/>
        </w:rPr>
        <w:t xml:space="preserve"> Mainstream biodiversity across sectors as well as landscapes and seascapes, Focal Area Strategy </w:t>
      </w:r>
      <w:r w:rsidR="00566DAF" w:rsidRPr="00283A2F">
        <w:rPr>
          <w:rFonts w:cs="Calibri"/>
          <w:bCs/>
          <w:i/>
          <w:iCs/>
          <w:lang w:val="en-GB"/>
        </w:rPr>
        <w:t>1-1 Biodiversity Mainstreaming in Priority Sectors</w:t>
      </w:r>
      <w:r w:rsidR="00566DAF" w:rsidRPr="00283A2F">
        <w:rPr>
          <w:rFonts w:cs="Calibri"/>
          <w:bCs/>
          <w:lang w:val="en-GB"/>
        </w:rPr>
        <w:t>, most notably the tourism sector</w:t>
      </w:r>
      <w:r w:rsidR="00A64C6E" w:rsidRPr="00283A2F">
        <w:rPr>
          <w:rFonts w:cs="Calibri"/>
          <w:bCs/>
          <w:lang w:val="en-GB"/>
        </w:rPr>
        <w:t xml:space="preserve"> </w:t>
      </w:r>
      <w:r w:rsidR="00566DAF" w:rsidRPr="00283A2F">
        <w:rPr>
          <w:rFonts w:cs="Calibri"/>
          <w:bCs/>
          <w:lang w:val="en-GB"/>
        </w:rPr>
        <w:t>in the effort to convert Sharm El Sheikh into a more sustainable tourism destination and city.</w:t>
      </w:r>
      <w:r w:rsidRPr="00283A2F">
        <w:rPr>
          <w:rFonts w:cs="Calibri"/>
          <w:bCs/>
          <w:lang w:val="en-GB"/>
        </w:rPr>
        <w:t xml:space="preserve"> </w:t>
      </w:r>
    </w:p>
    <w:p w14:paraId="00B15A4B" w14:textId="59A3CA3C" w:rsidR="00F6790E" w:rsidRPr="00283A2F" w:rsidRDefault="00F6790E" w:rsidP="001529D7">
      <w:pPr>
        <w:numPr>
          <w:ilvl w:val="0"/>
          <w:numId w:val="8"/>
        </w:numPr>
        <w:tabs>
          <w:tab w:val="left" w:pos="426"/>
        </w:tabs>
        <w:spacing w:after="120"/>
        <w:ind w:left="0" w:firstLine="0"/>
        <w:rPr>
          <w:rFonts w:cs="Calibri"/>
          <w:bCs/>
          <w:lang w:val="en-GB"/>
        </w:rPr>
      </w:pPr>
      <w:r w:rsidRPr="00283A2F">
        <w:rPr>
          <w:rFonts w:cs="Calibri"/>
          <w:b/>
          <w:i/>
          <w:iCs/>
          <w:lang w:val="en-GB"/>
        </w:rPr>
        <w:t>CBD Aichi Biodiversity Targets</w:t>
      </w:r>
      <w:r w:rsidRPr="00283A2F">
        <w:rPr>
          <w:rFonts w:cs="Calibri"/>
          <w:bCs/>
          <w:lang w:val="en-GB"/>
        </w:rPr>
        <w:t xml:space="preserve">. The here-proposed project, due to its multi-focal and integrated nature, will contribute to the achievement of numerous Aichi Targets. </w:t>
      </w:r>
    </w:p>
    <w:p w14:paraId="2EE1A186" w14:textId="77777777" w:rsidR="00F6790E" w:rsidRPr="00283A2F" w:rsidRDefault="00F6790E" w:rsidP="00F21769">
      <w:pPr>
        <w:pStyle w:val="ListParagraph"/>
        <w:numPr>
          <w:ilvl w:val="0"/>
          <w:numId w:val="62"/>
        </w:numPr>
      </w:pPr>
      <w:r w:rsidRPr="00283A2F">
        <w:t>Target 2</w:t>
      </w:r>
      <w:r w:rsidRPr="00283A2F">
        <w:rPr>
          <w:rFonts w:ascii="Calibri" w:hAnsi="Calibri"/>
          <w:vertAlign w:val="superscript"/>
        </w:rPr>
        <w:footnoteReference w:id="29"/>
      </w:r>
      <w:r w:rsidRPr="00283A2F">
        <w:t xml:space="preserve"> is supported by the work under Component 1 on natural capital accounting, urban planning and marine spatial planning, supporting the integration of biodiversity in local decision-making.</w:t>
      </w:r>
    </w:p>
    <w:p w14:paraId="20FE66F4" w14:textId="77777777" w:rsidR="00F6790E" w:rsidRPr="00283A2F" w:rsidRDefault="00F6790E" w:rsidP="00F21769">
      <w:pPr>
        <w:pStyle w:val="ListParagraph"/>
        <w:numPr>
          <w:ilvl w:val="0"/>
          <w:numId w:val="62"/>
        </w:numPr>
      </w:pPr>
      <w:r w:rsidRPr="00283A2F">
        <w:lastRenderedPageBreak/>
        <w:t>Targets 4</w:t>
      </w:r>
      <w:r w:rsidRPr="00283A2F">
        <w:rPr>
          <w:rFonts w:ascii="Calibri" w:hAnsi="Calibri"/>
          <w:vertAlign w:val="superscript"/>
        </w:rPr>
        <w:footnoteReference w:id="30"/>
      </w:r>
      <w:r w:rsidRPr="00283A2F">
        <w:t>, 8</w:t>
      </w:r>
      <w:r w:rsidRPr="00283A2F">
        <w:rPr>
          <w:rFonts w:ascii="Calibri" w:hAnsi="Calibri"/>
          <w:vertAlign w:val="superscript"/>
        </w:rPr>
        <w:footnoteReference w:id="31"/>
      </w:r>
      <w:r w:rsidRPr="00283A2F">
        <w:t xml:space="preserve"> and 10</w:t>
      </w:r>
      <w:r w:rsidRPr="00283A2F">
        <w:rPr>
          <w:rFonts w:ascii="Calibri" w:hAnsi="Calibri"/>
          <w:vertAlign w:val="superscript"/>
        </w:rPr>
        <w:footnoteReference w:id="32"/>
      </w:r>
      <w:r w:rsidRPr="00283A2F">
        <w:t xml:space="preserve"> are supported by the reduction of solid and liquid waste ending in the marine environment as well as more remotely by the reduction of </w:t>
      </w:r>
      <w:proofErr w:type="spellStart"/>
      <w:r w:rsidRPr="00283A2F">
        <w:t>UPOP</w:t>
      </w:r>
      <w:proofErr w:type="spellEnd"/>
      <w:r w:rsidRPr="00283A2F">
        <w:t>/POP emissions from waste burning, under Component 2.</w:t>
      </w:r>
    </w:p>
    <w:p w14:paraId="5AC05261" w14:textId="222C19A4" w:rsidR="00F6790E" w:rsidRPr="00283A2F" w:rsidRDefault="00F6790E" w:rsidP="00F21769">
      <w:pPr>
        <w:pStyle w:val="ListParagraph"/>
        <w:numPr>
          <w:ilvl w:val="0"/>
          <w:numId w:val="62"/>
        </w:numPr>
      </w:pPr>
      <w:r w:rsidRPr="00283A2F">
        <w:t>Target 10 is moreover supported, like also Target 5</w:t>
      </w:r>
      <w:r w:rsidRPr="00283A2F">
        <w:rPr>
          <w:rFonts w:ascii="Calibri" w:hAnsi="Calibri"/>
          <w:vertAlign w:val="superscript"/>
        </w:rPr>
        <w:footnoteReference w:id="33"/>
      </w:r>
      <w:r w:rsidRPr="00283A2F">
        <w:t xml:space="preserve">, by a better regulation and control of economic activities inside PAs especially fishing, boating and diving, under Component 3, and by the emplacement of a Marine Spatial Plan under Component 1. Reducing legal and illegal fishing pressure in both Ras Mohamed NP and the Managed Resource PAs Nabq and Abu </w:t>
      </w:r>
      <w:proofErr w:type="spellStart"/>
      <w:r w:rsidRPr="00283A2F">
        <w:t>Gal</w:t>
      </w:r>
      <w:r w:rsidR="0059346C" w:rsidRPr="00283A2F">
        <w:t>o</w:t>
      </w:r>
      <w:r w:rsidRPr="00283A2F">
        <w:t>um</w:t>
      </w:r>
      <w:proofErr w:type="spellEnd"/>
      <w:r w:rsidRPr="00283A2F">
        <w:t xml:space="preserve"> supports Target 6</w:t>
      </w:r>
      <w:r w:rsidRPr="00283A2F">
        <w:rPr>
          <w:rFonts w:ascii="Calibri" w:hAnsi="Calibri"/>
          <w:vertAlign w:val="superscript"/>
        </w:rPr>
        <w:footnoteReference w:id="34"/>
      </w:r>
      <w:r w:rsidRPr="00283A2F">
        <w:t>.</w:t>
      </w:r>
    </w:p>
    <w:p w14:paraId="1F252A1F" w14:textId="77777777" w:rsidR="00F6790E" w:rsidRPr="00283A2F" w:rsidRDefault="00F6790E" w:rsidP="00F21769">
      <w:pPr>
        <w:pStyle w:val="ListParagraph"/>
        <w:numPr>
          <w:ilvl w:val="0"/>
          <w:numId w:val="62"/>
        </w:numPr>
      </w:pPr>
      <w:r w:rsidRPr="00283A2F">
        <w:t>Target 11 and 12 are supported by the work under Component 3 contributing to the improvement of PA management in 3 PAs, protecting globally significant marine biodiversity.</w:t>
      </w:r>
    </w:p>
    <w:p w14:paraId="6FCD9F01" w14:textId="6B595A0F" w:rsidR="00F6790E" w:rsidRPr="00283A2F" w:rsidRDefault="00F6790E" w:rsidP="00F21769">
      <w:pPr>
        <w:pStyle w:val="ListParagraph"/>
        <w:numPr>
          <w:ilvl w:val="0"/>
          <w:numId w:val="62"/>
        </w:numPr>
      </w:pPr>
      <w:r w:rsidRPr="00283A2F">
        <w:t>Target 14</w:t>
      </w:r>
      <w:r w:rsidRPr="00283A2F">
        <w:rPr>
          <w:rFonts w:ascii="Calibri" w:hAnsi="Calibri"/>
          <w:vertAlign w:val="superscript"/>
        </w:rPr>
        <w:footnoteReference w:id="35"/>
      </w:r>
      <w:r w:rsidRPr="00283A2F">
        <w:t xml:space="preserve"> is supported by the entire project, which is geared towards reducing environmental impacts and resource consumption and will help safeguard the recreational services provided by the natural ecosystems (most notably the coral reefs with their </w:t>
      </w:r>
      <w:r w:rsidR="008450AC" w:rsidRPr="00283A2F">
        <w:t>colo</w:t>
      </w:r>
      <w:r w:rsidR="008A0858" w:rsidRPr="00283A2F">
        <w:t>u</w:t>
      </w:r>
      <w:r w:rsidR="008450AC" w:rsidRPr="00283A2F">
        <w:t>rful</w:t>
      </w:r>
      <w:r w:rsidRPr="00283A2F">
        <w:t xml:space="preserve"> biodiversity) – which are key for the business model of the tourism city Sharm El Sheikh and hence for the livelihoods of its people.</w:t>
      </w:r>
    </w:p>
    <w:p w14:paraId="3E59EEF6" w14:textId="77777777" w:rsidR="0027398E" w:rsidRPr="00283A2F" w:rsidRDefault="00F6790E" w:rsidP="00F21769">
      <w:pPr>
        <w:pStyle w:val="ListParagraph"/>
        <w:numPr>
          <w:ilvl w:val="0"/>
          <w:numId w:val="62"/>
        </w:numPr>
      </w:pPr>
      <w:r w:rsidRPr="00283A2F">
        <w:t>Finally, Target 20</w:t>
      </w:r>
      <w:r w:rsidRPr="00283A2F">
        <w:rPr>
          <w:rFonts w:ascii="Calibri" w:hAnsi="Calibri"/>
          <w:vertAlign w:val="superscript"/>
        </w:rPr>
        <w:footnoteReference w:id="36"/>
      </w:r>
      <w:r w:rsidRPr="00283A2F">
        <w:t xml:space="preserve"> will finally be supported through the </w:t>
      </w:r>
      <w:r w:rsidR="008450AC" w:rsidRPr="00283A2F">
        <w:t>mobilization</w:t>
      </w:r>
      <w:r w:rsidRPr="00283A2F">
        <w:t xml:space="preserve"> of further financial resources to the management of the PA system in the long-term, also under Component 3.</w:t>
      </w:r>
    </w:p>
    <w:p w14:paraId="47DCA4B8" w14:textId="77777777" w:rsidR="001831B3" w:rsidRPr="00283A2F" w:rsidRDefault="008D0E9A" w:rsidP="00B91A1D">
      <w:pPr>
        <w:pStyle w:val="Heading2"/>
        <w:spacing w:before="240" w:after="240"/>
        <w:ind w:left="0"/>
        <w:rPr>
          <w:rFonts w:asciiTheme="minorHAnsi" w:hAnsiTheme="minorHAnsi" w:cstheme="minorHAnsi"/>
          <w:sz w:val="24"/>
          <w:szCs w:val="32"/>
          <w:lang w:val="en-GB"/>
        </w:rPr>
      </w:pPr>
      <w:bookmarkStart w:id="53" w:name="_Toc96524828"/>
      <w:bookmarkStart w:id="54" w:name="_Hlk72855043"/>
      <w:r w:rsidRPr="00283A2F">
        <w:rPr>
          <w:rFonts w:asciiTheme="minorHAnsi" w:hAnsiTheme="minorHAnsi" w:cstheme="minorHAnsi"/>
          <w:sz w:val="24"/>
          <w:szCs w:val="32"/>
          <w:lang w:val="en-GB"/>
        </w:rPr>
        <w:t xml:space="preserve">3.4 </w:t>
      </w:r>
      <w:r w:rsidR="0090338B" w:rsidRPr="00283A2F">
        <w:rPr>
          <w:rFonts w:asciiTheme="minorHAnsi" w:hAnsiTheme="minorHAnsi" w:cstheme="minorHAnsi"/>
          <w:sz w:val="24"/>
          <w:szCs w:val="32"/>
          <w:lang w:val="en-GB"/>
        </w:rPr>
        <w:t>Global Environmental Benefits and Incremental Cost Analysis (Baseline vs Alternative Scenario)</w:t>
      </w:r>
      <w:bookmarkEnd w:id="53"/>
    </w:p>
    <w:p w14:paraId="631E9764" w14:textId="29D027EF" w:rsidR="00E62E0B" w:rsidRPr="00283A2F" w:rsidRDefault="00AD3AFD" w:rsidP="001529D7">
      <w:pPr>
        <w:numPr>
          <w:ilvl w:val="0"/>
          <w:numId w:val="8"/>
        </w:numPr>
        <w:tabs>
          <w:tab w:val="left" w:pos="426"/>
        </w:tabs>
        <w:spacing w:after="120"/>
        <w:ind w:left="0" w:firstLine="0"/>
        <w:rPr>
          <w:rFonts w:cs="Calibri"/>
          <w:bCs/>
          <w:lang w:val="en-GB"/>
        </w:rPr>
      </w:pPr>
      <w:bookmarkStart w:id="55" w:name="_Hlk5017826"/>
      <w:bookmarkEnd w:id="54"/>
      <w:r w:rsidRPr="00283A2F">
        <w:rPr>
          <w:rFonts w:cs="Calibri"/>
          <w:bCs/>
          <w:lang w:val="en-GB"/>
        </w:rPr>
        <w:t>The project will generate multiple global environmental benefits building on a substantial baseline but also a strong incentivising increment</w:t>
      </w:r>
      <w:r w:rsidR="006964EF" w:rsidRPr="00283A2F">
        <w:rPr>
          <w:rFonts w:cs="Calibri"/>
          <w:bCs/>
          <w:lang w:val="en-GB"/>
        </w:rPr>
        <w:t>, as follows:</w:t>
      </w:r>
    </w:p>
    <w:tbl>
      <w:tblPr>
        <w:tblStyle w:val="TableGrid"/>
        <w:tblW w:w="0" w:type="auto"/>
        <w:tblLook w:val="04A0" w:firstRow="1" w:lastRow="0" w:firstColumn="1" w:lastColumn="0" w:noHBand="0" w:noVBand="1"/>
      </w:tblPr>
      <w:tblGrid>
        <w:gridCol w:w="9962"/>
      </w:tblGrid>
      <w:tr w:rsidR="00102ED5" w:rsidRPr="00283A2F" w14:paraId="3B51FDB0" w14:textId="77777777" w:rsidTr="00102ED5">
        <w:tc>
          <w:tcPr>
            <w:tcW w:w="9962" w:type="dxa"/>
            <w:shd w:val="clear" w:color="auto" w:fill="BFBFBF" w:themeFill="background1" w:themeFillShade="BF"/>
          </w:tcPr>
          <w:p w14:paraId="6A6838A5" w14:textId="26285FDD" w:rsidR="00AD5F81" w:rsidRPr="00283A2F" w:rsidRDefault="00EA1435" w:rsidP="00AA57BF">
            <w:pPr>
              <w:keepNext/>
              <w:tabs>
                <w:tab w:val="left" w:pos="426"/>
              </w:tabs>
              <w:spacing w:after="0"/>
              <w:rPr>
                <w:rFonts w:cs="Calibri"/>
                <w:bCs/>
                <w:sz w:val="18"/>
                <w:szCs w:val="18"/>
                <w:lang w:val="en-GB"/>
              </w:rPr>
            </w:pPr>
            <w:proofErr w:type="spellStart"/>
            <w:r w:rsidRPr="00283A2F">
              <w:rPr>
                <w:rFonts w:cs="Calibri"/>
                <w:b/>
                <w:sz w:val="18"/>
                <w:szCs w:val="18"/>
                <w:lang w:val="en-GB"/>
              </w:rPr>
              <w:t>CCM</w:t>
            </w:r>
            <w:proofErr w:type="spellEnd"/>
            <w:r w:rsidRPr="00283A2F">
              <w:rPr>
                <w:rFonts w:cs="Calibri"/>
                <w:b/>
                <w:sz w:val="18"/>
                <w:szCs w:val="18"/>
                <w:lang w:val="en-GB"/>
              </w:rPr>
              <w:t xml:space="preserve"> </w:t>
            </w:r>
            <w:r w:rsidR="00B9781E" w:rsidRPr="00283A2F">
              <w:rPr>
                <w:rFonts w:cs="Calibri"/>
                <w:b/>
                <w:sz w:val="18"/>
                <w:szCs w:val="18"/>
                <w:lang w:val="en-GB"/>
              </w:rPr>
              <w:t>–</w:t>
            </w:r>
            <w:r w:rsidRPr="00283A2F">
              <w:rPr>
                <w:rFonts w:cs="Calibri"/>
                <w:b/>
                <w:sz w:val="18"/>
                <w:szCs w:val="18"/>
                <w:lang w:val="en-GB"/>
              </w:rPr>
              <w:t xml:space="preserve"> Baseline/</w:t>
            </w:r>
            <w:proofErr w:type="spellStart"/>
            <w:r w:rsidRPr="00283A2F">
              <w:rPr>
                <w:rFonts w:cs="Calibri"/>
                <w:b/>
                <w:sz w:val="18"/>
                <w:szCs w:val="18"/>
                <w:lang w:val="en-GB"/>
              </w:rPr>
              <w:t>BAU</w:t>
            </w:r>
            <w:proofErr w:type="spellEnd"/>
            <w:r w:rsidRPr="00283A2F">
              <w:rPr>
                <w:rFonts w:cs="Calibri"/>
                <w:b/>
                <w:sz w:val="18"/>
                <w:szCs w:val="18"/>
                <w:lang w:val="en-GB"/>
              </w:rPr>
              <w:t xml:space="preserve"> Scenario w/o GEF Intervention</w:t>
            </w:r>
          </w:p>
        </w:tc>
      </w:tr>
      <w:tr w:rsidR="00871678" w:rsidRPr="00283A2F" w14:paraId="6E14C9EF" w14:textId="77777777" w:rsidTr="00AD5F81">
        <w:tc>
          <w:tcPr>
            <w:tcW w:w="9962" w:type="dxa"/>
          </w:tcPr>
          <w:p w14:paraId="627999F9" w14:textId="5DE0CF08" w:rsidR="00B9781E" w:rsidRPr="00283A2F" w:rsidRDefault="001B5DF7" w:rsidP="001B5DF7">
            <w:pPr>
              <w:rPr>
                <w:rFonts w:cs="Calibri"/>
                <w:bCs/>
                <w:sz w:val="18"/>
                <w:szCs w:val="18"/>
                <w:lang w:val="en-GB"/>
              </w:rPr>
            </w:pPr>
            <w:r w:rsidRPr="00283A2F">
              <w:rPr>
                <w:rFonts w:cs="Calibri"/>
                <w:bCs/>
                <w:sz w:val="18"/>
                <w:szCs w:val="18"/>
                <w:lang w:val="en-GB"/>
              </w:rPr>
              <w:t xml:space="preserve">With regard to </w:t>
            </w:r>
            <w:proofErr w:type="spellStart"/>
            <w:r w:rsidRPr="00283A2F">
              <w:rPr>
                <w:rFonts w:cs="Calibri"/>
                <w:bCs/>
                <w:sz w:val="18"/>
                <w:szCs w:val="18"/>
                <w:lang w:val="en-GB"/>
              </w:rPr>
              <w:t>CCM</w:t>
            </w:r>
            <w:proofErr w:type="spellEnd"/>
            <w:r w:rsidRPr="00283A2F">
              <w:rPr>
                <w:rFonts w:cs="Calibri"/>
                <w:bCs/>
                <w:sz w:val="18"/>
                <w:szCs w:val="18"/>
                <w:lang w:val="en-GB"/>
              </w:rPr>
              <w:t>, the energy generation in Sharm El Sheikh is still widely from fossil fuel</w:t>
            </w:r>
            <w:r w:rsidR="008A0858" w:rsidRPr="00283A2F">
              <w:rPr>
                <w:rFonts w:cs="Calibri"/>
                <w:bCs/>
                <w:sz w:val="18"/>
                <w:szCs w:val="18"/>
                <w:lang w:val="en-GB"/>
              </w:rPr>
              <w:t>s</w:t>
            </w:r>
            <w:r w:rsidRPr="00283A2F">
              <w:rPr>
                <w:rFonts w:cs="Calibri"/>
                <w:bCs/>
                <w:sz w:val="18"/>
                <w:szCs w:val="18"/>
                <w:lang w:val="en-GB"/>
              </w:rPr>
              <w:t xml:space="preserve"> (more than 90%). Most of the hotels and other tourism facilities have excessive energy consumption to accommodate client comfort standards. Water is scarce in the region, resulting in using excessive energy for water services. Energy and water prices at utility scale are subsidized, thus preventing any investment on renewable energy or energy efficiency to be financially viable.</w:t>
            </w:r>
          </w:p>
        </w:tc>
      </w:tr>
      <w:tr w:rsidR="00AD5F81" w:rsidRPr="00283A2F" w14:paraId="12C293CE" w14:textId="77777777" w:rsidTr="00102ED5">
        <w:tc>
          <w:tcPr>
            <w:tcW w:w="9962" w:type="dxa"/>
            <w:shd w:val="clear" w:color="auto" w:fill="BFBFBF" w:themeFill="background1" w:themeFillShade="BF"/>
          </w:tcPr>
          <w:p w14:paraId="513C562B" w14:textId="2F56A3EB" w:rsidR="00EA1435" w:rsidRPr="00283A2F" w:rsidRDefault="00EA1435" w:rsidP="00AD5F81">
            <w:pPr>
              <w:tabs>
                <w:tab w:val="left" w:pos="426"/>
              </w:tabs>
              <w:spacing w:after="0"/>
              <w:rPr>
                <w:rFonts w:cs="Calibri"/>
                <w:bCs/>
                <w:sz w:val="18"/>
                <w:szCs w:val="18"/>
                <w:lang w:val="en-GB"/>
              </w:rPr>
            </w:pPr>
            <w:proofErr w:type="spellStart"/>
            <w:r w:rsidRPr="00283A2F">
              <w:rPr>
                <w:rFonts w:cs="Calibri"/>
                <w:b/>
                <w:sz w:val="18"/>
                <w:szCs w:val="18"/>
                <w:lang w:val="en-GB"/>
              </w:rPr>
              <w:t>CCM</w:t>
            </w:r>
            <w:proofErr w:type="spellEnd"/>
            <w:r w:rsidRPr="00283A2F">
              <w:rPr>
                <w:rFonts w:cs="Calibri"/>
                <w:b/>
                <w:sz w:val="18"/>
                <w:szCs w:val="18"/>
                <w:lang w:val="en-GB"/>
              </w:rPr>
              <w:t xml:space="preserve"> – </w:t>
            </w:r>
            <w:r w:rsidR="00B9781E" w:rsidRPr="00283A2F">
              <w:rPr>
                <w:rFonts w:cs="Calibri"/>
                <w:b/>
                <w:sz w:val="18"/>
                <w:szCs w:val="18"/>
                <w:lang w:val="en-GB"/>
              </w:rPr>
              <w:t xml:space="preserve">GEF </w:t>
            </w:r>
            <w:r w:rsidRPr="00283A2F">
              <w:rPr>
                <w:rFonts w:cs="Calibri"/>
                <w:b/>
                <w:sz w:val="18"/>
                <w:szCs w:val="18"/>
                <w:lang w:val="en-GB"/>
              </w:rPr>
              <w:t>Increment and Global Environmental Benefits</w:t>
            </w:r>
          </w:p>
        </w:tc>
      </w:tr>
      <w:tr w:rsidR="00B9781E" w:rsidRPr="00283A2F" w14:paraId="4200D4E1" w14:textId="77777777" w:rsidTr="00AD5F81">
        <w:tc>
          <w:tcPr>
            <w:tcW w:w="9962" w:type="dxa"/>
          </w:tcPr>
          <w:p w14:paraId="1C703EB0" w14:textId="3F259835" w:rsidR="0022730C" w:rsidRPr="00283A2F" w:rsidRDefault="002C4159" w:rsidP="0022730C">
            <w:pPr>
              <w:tabs>
                <w:tab w:val="left" w:pos="426"/>
              </w:tabs>
              <w:spacing w:after="120"/>
              <w:rPr>
                <w:rFonts w:cs="Calibri"/>
                <w:bCs/>
                <w:sz w:val="18"/>
                <w:szCs w:val="18"/>
                <w:lang w:val="en-GB"/>
              </w:rPr>
            </w:pPr>
            <w:r w:rsidRPr="00283A2F">
              <w:rPr>
                <w:rFonts w:cs="Calibri"/>
                <w:b/>
                <w:sz w:val="18"/>
                <w:szCs w:val="18"/>
                <w:lang w:val="en-GB"/>
              </w:rPr>
              <w:t>Please refer to Annex 10 for details on the calculations.</w:t>
            </w:r>
          </w:p>
          <w:p w14:paraId="5537E67B" w14:textId="77777777" w:rsidR="002C4159" w:rsidRPr="00283A2F" w:rsidRDefault="002C4159" w:rsidP="0022730C">
            <w:pPr>
              <w:tabs>
                <w:tab w:val="left" w:pos="426"/>
              </w:tabs>
              <w:spacing w:after="120"/>
              <w:rPr>
                <w:rFonts w:cs="Calibri"/>
                <w:bCs/>
                <w:sz w:val="18"/>
                <w:szCs w:val="18"/>
                <w:lang w:val="en-GB"/>
              </w:rPr>
            </w:pPr>
            <w:r w:rsidRPr="00283A2F">
              <w:rPr>
                <w:rFonts w:cs="Calibri"/>
                <w:bCs/>
                <w:sz w:val="18"/>
                <w:szCs w:val="18"/>
                <w:lang w:val="en-GB"/>
              </w:rPr>
              <w:t xml:space="preserve">The GHG analysis conducted for this Green Sharm Project takes into account the updated “Guidelines for Greenhouse Gas Emissions Accounting and Reporting for GEF Projects” which were presented by the GEF Secretariat to the GEF Council in its 48th meeting in June 2015. </w:t>
            </w:r>
          </w:p>
          <w:p w14:paraId="49A86AE8" w14:textId="4D58E6C1" w:rsidR="0051655E" w:rsidRPr="00283A2F" w:rsidRDefault="0022730C" w:rsidP="0022730C">
            <w:pPr>
              <w:tabs>
                <w:tab w:val="left" w:pos="426"/>
              </w:tabs>
              <w:spacing w:after="120"/>
              <w:rPr>
                <w:rFonts w:cs="Calibri"/>
                <w:bCs/>
                <w:sz w:val="18"/>
                <w:szCs w:val="18"/>
                <w:lang w:val="en-GB"/>
              </w:rPr>
            </w:pPr>
            <w:r w:rsidRPr="00283A2F">
              <w:rPr>
                <w:rFonts w:cs="Calibri"/>
                <w:bCs/>
                <w:sz w:val="18"/>
                <w:szCs w:val="18"/>
                <w:lang w:val="en-GB"/>
              </w:rPr>
              <w:t xml:space="preserve">For </w:t>
            </w:r>
            <w:r w:rsidRPr="00283A2F">
              <w:rPr>
                <w:rFonts w:cs="Calibri"/>
                <w:b/>
                <w:sz w:val="18"/>
                <w:szCs w:val="18"/>
                <w:lang w:val="en-GB"/>
              </w:rPr>
              <w:t>direct GHG emission reduction</w:t>
            </w:r>
            <w:r w:rsidRPr="00283A2F">
              <w:rPr>
                <w:rFonts w:cs="Calibri"/>
                <w:bCs/>
                <w:sz w:val="18"/>
                <w:szCs w:val="18"/>
                <w:lang w:val="en-GB"/>
              </w:rPr>
              <w:t xml:space="preserve"> estimates, the GEF support will be crucial to foster the implementation of the Action Plan developed under the Sharm El-Sheikh Sustainable Development Strategy (</w:t>
            </w:r>
            <w:proofErr w:type="spellStart"/>
            <w:r w:rsidRPr="00283A2F">
              <w:rPr>
                <w:rFonts w:cs="Calibri"/>
                <w:bCs/>
                <w:sz w:val="18"/>
                <w:szCs w:val="18"/>
                <w:lang w:val="en-GB"/>
              </w:rPr>
              <w:t>SE</w:t>
            </w:r>
            <w:r w:rsidR="00807DA8">
              <w:rPr>
                <w:rFonts w:cs="Calibri"/>
                <w:bCs/>
                <w:sz w:val="18"/>
                <w:szCs w:val="18"/>
                <w:lang w:val="en-GB"/>
              </w:rPr>
              <w:t>S</w:t>
            </w:r>
            <w:r w:rsidRPr="00283A2F">
              <w:rPr>
                <w:rFonts w:cs="Calibri"/>
                <w:bCs/>
                <w:sz w:val="18"/>
                <w:szCs w:val="18"/>
                <w:lang w:val="en-GB"/>
              </w:rPr>
              <w:t>SDS</w:t>
            </w:r>
            <w:proofErr w:type="spellEnd"/>
            <w:r w:rsidRPr="00283A2F">
              <w:rPr>
                <w:rFonts w:cs="Calibri"/>
                <w:bCs/>
                <w:sz w:val="18"/>
                <w:szCs w:val="18"/>
                <w:lang w:val="en-GB"/>
              </w:rPr>
              <w:t xml:space="preserve">). For the purpose of setting the direct end-of-the project GHG emission reduction targets for the Project’s Results Framework, analysis is provided in Annex 10 with the underlying assumptions of the incrementality of the proposed GEF cost-sharing mechanism for pilot investments – to be facilitated under the Project component 2 – namely Output 2.2.1 to be implemented within the Municipality of Sharm El-Sheikh and Output 2.2.2 focused on investments in hotels &amp; resorts. </w:t>
            </w:r>
          </w:p>
          <w:p w14:paraId="3C2B5AA9" w14:textId="2F4EA6EA" w:rsidR="00A405F6" w:rsidRPr="00283A2F" w:rsidRDefault="00A405F6" w:rsidP="0051655E">
            <w:pPr>
              <w:rPr>
                <w:rFonts w:cs="Calibri"/>
                <w:bCs/>
                <w:sz w:val="18"/>
                <w:szCs w:val="18"/>
                <w:lang w:val="en-GB"/>
              </w:rPr>
            </w:pPr>
            <w:r w:rsidRPr="00283A2F">
              <w:rPr>
                <w:rFonts w:cs="Calibri"/>
                <w:bCs/>
                <w:sz w:val="18"/>
                <w:szCs w:val="18"/>
                <w:lang w:val="en-GB"/>
              </w:rPr>
              <w:t xml:space="preserve">The conditions and principles under which the pilot investments under </w:t>
            </w:r>
            <w:r w:rsidR="00283EE9" w:rsidRPr="00283A2F">
              <w:rPr>
                <w:rFonts w:cs="Calibri"/>
                <w:bCs/>
                <w:sz w:val="18"/>
                <w:szCs w:val="18"/>
                <w:lang w:val="en-GB"/>
              </w:rPr>
              <w:t>Component 2</w:t>
            </w:r>
            <w:r w:rsidR="0051655E" w:rsidRPr="00283A2F">
              <w:rPr>
                <w:rFonts w:cs="Calibri"/>
                <w:bCs/>
                <w:sz w:val="18"/>
                <w:szCs w:val="18"/>
                <w:lang w:val="en-GB"/>
              </w:rPr>
              <w:t xml:space="preserve"> </w:t>
            </w:r>
            <w:r w:rsidRPr="00283A2F">
              <w:rPr>
                <w:rFonts w:cs="Calibri"/>
                <w:bCs/>
                <w:sz w:val="18"/>
                <w:szCs w:val="18"/>
                <w:lang w:val="en-GB"/>
              </w:rPr>
              <w:t>can obtain GEF cost-sharing are outlined in Annex 8.</w:t>
            </w:r>
          </w:p>
          <w:p w14:paraId="5C02FB0D" w14:textId="14C0B79D" w:rsidR="0022730C" w:rsidRPr="00283A2F" w:rsidRDefault="0022730C" w:rsidP="0022730C">
            <w:pPr>
              <w:tabs>
                <w:tab w:val="left" w:pos="426"/>
              </w:tabs>
              <w:spacing w:after="120"/>
              <w:rPr>
                <w:rFonts w:cs="Calibri"/>
                <w:bCs/>
                <w:sz w:val="18"/>
                <w:szCs w:val="18"/>
                <w:lang w:val="en-GB"/>
              </w:rPr>
            </w:pPr>
            <w:r w:rsidRPr="00283A2F">
              <w:rPr>
                <w:rFonts w:cs="Calibri"/>
                <w:bCs/>
                <w:sz w:val="18"/>
                <w:szCs w:val="18"/>
                <w:lang w:val="en-GB"/>
              </w:rPr>
              <w:t xml:space="preserve">In addition, the Output 2.3.1 will focus on additional GHG and </w:t>
            </w:r>
            <w:proofErr w:type="spellStart"/>
            <w:r w:rsidRPr="00283A2F">
              <w:rPr>
                <w:rFonts w:cs="Calibri"/>
                <w:bCs/>
                <w:sz w:val="18"/>
                <w:szCs w:val="18"/>
                <w:lang w:val="en-GB"/>
              </w:rPr>
              <w:t>UPOPs</w:t>
            </w:r>
            <w:proofErr w:type="spellEnd"/>
            <w:r w:rsidRPr="00283A2F">
              <w:rPr>
                <w:rFonts w:cs="Calibri"/>
                <w:bCs/>
                <w:sz w:val="18"/>
                <w:szCs w:val="18"/>
                <w:lang w:val="en-GB"/>
              </w:rPr>
              <w:t xml:space="preserve"> emission reductions reduced through waste minimisation/green purchasing practices and improved waste management and recycling in the city.</w:t>
            </w:r>
          </w:p>
          <w:p w14:paraId="79660DB1" w14:textId="1399216A" w:rsidR="0022730C" w:rsidRPr="00283A2F" w:rsidRDefault="0022730C" w:rsidP="0022730C">
            <w:pPr>
              <w:tabs>
                <w:tab w:val="left" w:pos="426"/>
              </w:tabs>
              <w:spacing w:after="120"/>
              <w:rPr>
                <w:rFonts w:cs="Calibri"/>
                <w:bCs/>
                <w:sz w:val="18"/>
                <w:szCs w:val="18"/>
                <w:lang w:val="en-GB"/>
              </w:rPr>
            </w:pPr>
            <w:r w:rsidRPr="00283A2F">
              <w:rPr>
                <w:rFonts w:cs="Calibri"/>
                <w:b/>
                <w:sz w:val="18"/>
                <w:szCs w:val="18"/>
                <w:lang w:val="en-GB"/>
              </w:rPr>
              <w:lastRenderedPageBreak/>
              <w:t xml:space="preserve">The total direct GHG reduction target of the project </w:t>
            </w:r>
            <w:r w:rsidR="00170E29" w:rsidRPr="00283A2F">
              <w:rPr>
                <w:rFonts w:cs="Calibri"/>
                <w:b/>
                <w:sz w:val="18"/>
                <w:szCs w:val="18"/>
                <w:lang w:val="en-GB"/>
              </w:rPr>
              <w:t xml:space="preserve">are estimated to </w:t>
            </w:r>
            <w:r w:rsidRPr="00283A2F">
              <w:rPr>
                <w:rFonts w:cs="Calibri"/>
                <w:b/>
                <w:sz w:val="18"/>
                <w:szCs w:val="18"/>
                <w:lang w:val="en-GB"/>
              </w:rPr>
              <w:t>105</w:t>
            </w:r>
            <w:r w:rsidR="00170E29" w:rsidRPr="00283A2F">
              <w:rPr>
                <w:rFonts w:cs="Calibri"/>
                <w:b/>
                <w:sz w:val="18"/>
                <w:szCs w:val="18"/>
                <w:lang w:val="en-GB"/>
              </w:rPr>
              <w:t>,</w:t>
            </w:r>
            <w:r w:rsidR="004A4B2F" w:rsidRPr="00283A2F">
              <w:rPr>
                <w:rFonts w:cs="Calibri"/>
                <w:b/>
                <w:sz w:val="18"/>
                <w:szCs w:val="18"/>
                <w:lang w:val="en-GB"/>
              </w:rPr>
              <w:t>837</w:t>
            </w:r>
            <w:r w:rsidR="00170E29" w:rsidRPr="00283A2F">
              <w:rPr>
                <w:rFonts w:cs="Calibri"/>
                <w:b/>
                <w:sz w:val="18"/>
                <w:szCs w:val="18"/>
                <w:lang w:val="en-GB"/>
              </w:rPr>
              <w:t xml:space="preserve"> </w:t>
            </w:r>
            <w:r w:rsidRPr="00283A2F">
              <w:rPr>
                <w:rFonts w:cs="Calibri"/>
                <w:b/>
                <w:sz w:val="18"/>
                <w:szCs w:val="18"/>
                <w:lang w:val="en-GB"/>
              </w:rPr>
              <w:t>tCO2eq</w:t>
            </w:r>
            <w:r w:rsidRPr="00283A2F">
              <w:rPr>
                <w:rFonts w:cs="Calibri"/>
                <w:bCs/>
                <w:sz w:val="18"/>
                <w:szCs w:val="18"/>
                <w:lang w:val="en-GB"/>
              </w:rPr>
              <w:t xml:space="preserve">. In monitoring the achievement of this target, the recommended GEF technology specific accounting methodologies will be used to the full extent. </w:t>
            </w:r>
          </w:p>
          <w:p w14:paraId="5B2835B0" w14:textId="66995945" w:rsidR="0022730C" w:rsidRPr="00283A2F" w:rsidRDefault="0022730C" w:rsidP="0022730C">
            <w:pPr>
              <w:tabs>
                <w:tab w:val="left" w:pos="426"/>
              </w:tabs>
              <w:spacing w:after="120"/>
              <w:rPr>
                <w:rFonts w:cs="Calibri"/>
                <w:bCs/>
                <w:sz w:val="18"/>
                <w:szCs w:val="18"/>
                <w:lang w:val="en-GB"/>
              </w:rPr>
            </w:pPr>
            <w:r w:rsidRPr="00283A2F">
              <w:rPr>
                <w:rFonts w:cs="Calibri"/>
                <w:b/>
                <w:sz w:val="18"/>
                <w:szCs w:val="18"/>
                <w:lang w:val="en-GB"/>
              </w:rPr>
              <w:t>Consequential</w:t>
            </w:r>
            <w:r w:rsidRPr="00283A2F">
              <w:rPr>
                <w:rFonts w:cs="Calibri"/>
                <w:bCs/>
                <w:sz w:val="18"/>
                <w:szCs w:val="18"/>
                <w:lang w:val="en-GB"/>
              </w:rPr>
              <w:t xml:space="preserve"> (or former indirect) </w:t>
            </w:r>
            <w:r w:rsidRPr="00283A2F">
              <w:rPr>
                <w:rFonts w:cs="Calibri"/>
                <w:b/>
                <w:sz w:val="18"/>
                <w:szCs w:val="18"/>
                <w:lang w:val="en-GB"/>
              </w:rPr>
              <w:t>emission reductions</w:t>
            </w:r>
            <w:r w:rsidRPr="00283A2F">
              <w:rPr>
                <w:rFonts w:cs="Calibri"/>
                <w:bCs/>
                <w:sz w:val="18"/>
                <w:szCs w:val="18"/>
                <w:lang w:val="en-GB"/>
              </w:rPr>
              <w:t xml:space="preserve"> are the result from market facilitation and development through project-supported policy frameworks and institutional strengthening, capacity building and demonstrations proceeding through the development and implementation of the Sharm El-Sheikh Sustainable Development Strategy (</w:t>
            </w:r>
            <w:proofErr w:type="spellStart"/>
            <w:r w:rsidRPr="00283A2F">
              <w:rPr>
                <w:rFonts w:cs="Calibri"/>
                <w:bCs/>
                <w:sz w:val="18"/>
                <w:szCs w:val="18"/>
                <w:lang w:val="en-GB"/>
              </w:rPr>
              <w:t>SE</w:t>
            </w:r>
            <w:r w:rsidR="00807DA8">
              <w:rPr>
                <w:rFonts w:cs="Calibri"/>
                <w:bCs/>
                <w:sz w:val="18"/>
                <w:szCs w:val="18"/>
                <w:lang w:val="en-GB"/>
              </w:rPr>
              <w:t>S</w:t>
            </w:r>
            <w:r w:rsidRPr="00283A2F">
              <w:rPr>
                <w:rFonts w:cs="Calibri"/>
                <w:bCs/>
                <w:sz w:val="18"/>
                <w:szCs w:val="18"/>
                <w:lang w:val="en-GB"/>
              </w:rPr>
              <w:t>SDS</w:t>
            </w:r>
            <w:proofErr w:type="spellEnd"/>
            <w:r w:rsidRPr="00283A2F">
              <w:rPr>
                <w:rFonts w:cs="Calibri"/>
                <w:bCs/>
                <w:sz w:val="18"/>
                <w:szCs w:val="18"/>
                <w:lang w:val="en-GB"/>
              </w:rPr>
              <w:t xml:space="preserve">). Consequential emission reductions are typically achieved after the GEF project closure and occur outside of the project logical framework. The Project uses only the bottom-up approach to estimate consequential emission reductions. Since these estimates rely heavily on assumptions and expert judgment regarding the GEF project investment and its assumed contribution to future market potential and penetration, consequential GHG emission reductions are reported as separate indicators in the Project Results Framework and Monitoring Plan. </w:t>
            </w:r>
          </w:p>
          <w:p w14:paraId="30A07A7A" w14:textId="4E64B9EE" w:rsidR="0022730C" w:rsidRPr="00283A2F" w:rsidRDefault="0022730C" w:rsidP="0022730C">
            <w:pPr>
              <w:tabs>
                <w:tab w:val="left" w:pos="426"/>
              </w:tabs>
              <w:spacing w:after="120"/>
              <w:rPr>
                <w:rFonts w:cs="Calibri"/>
                <w:b/>
                <w:sz w:val="18"/>
                <w:szCs w:val="18"/>
                <w:lang w:val="en-GB"/>
              </w:rPr>
            </w:pPr>
            <w:r w:rsidRPr="00283A2F">
              <w:rPr>
                <w:rFonts w:cs="Calibri"/>
                <w:b/>
                <w:sz w:val="18"/>
                <w:szCs w:val="18"/>
                <w:lang w:val="en-GB"/>
              </w:rPr>
              <w:t xml:space="preserve">The consequential </w:t>
            </w:r>
            <w:r w:rsidR="00F9003A" w:rsidRPr="00283A2F">
              <w:rPr>
                <w:rFonts w:cs="Calibri"/>
                <w:b/>
                <w:sz w:val="18"/>
                <w:szCs w:val="18"/>
                <w:lang w:val="en-GB"/>
              </w:rPr>
              <w:t xml:space="preserve">indirect </w:t>
            </w:r>
            <w:r w:rsidRPr="00283A2F">
              <w:rPr>
                <w:rFonts w:cs="Calibri"/>
                <w:b/>
                <w:sz w:val="18"/>
                <w:szCs w:val="18"/>
                <w:lang w:val="en-GB"/>
              </w:rPr>
              <w:t xml:space="preserve">GHG emission reductions are </w:t>
            </w:r>
            <w:r w:rsidR="00F9003A" w:rsidRPr="00283A2F">
              <w:rPr>
                <w:rFonts w:cs="Calibri"/>
                <w:b/>
                <w:sz w:val="18"/>
                <w:szCs w:val="18"/>
                <w:lang w:val="en-GB"/>
              </w:rPr>
              <w:t xml:space="preserve">estimated </w:t>
            </w:r>
            <w:r w:rsidRPr="00283A2F">
              <w:rPr>
                <w:rFonts w:cs="Calibri"/>
                <w:b/>
                <w:sz w:val="18"/>
                <w:szCs w:val="18"/>
                <w:lang w:val="en-GB"/>
              </w:rPr>
              <w:t xml:space="preserve">to </w:t>
            </w:r>
            <w:r w:rsidR="00F9003A" w:rsidRPr="00283A2F">
              <w:rPr>
                <w:rFonts w:cs="Calibri"/>
                <w:b/>
                <w:sz w:val="18"/>
                <w:szCs w:val="18"/>
                <w:lang w:val="en-GB"/>
              </w:rPr>
              <w:t>1,174,166 t</w:t>
            </w:r>
            <w:r w:rsidRPr="00283A2F">
              <w:rPr>
                <w:rFonts w:cs="Calibri"/>
                <w:b/>
                <w:sz w:val="18"/>
                <w:szCs w:val="18"/>
                <w:lang w:val="en-GB"/>
              </w:rPr>
              <w:t>CO2eq.</w:t>
            </w:r>
          </w:p>
          <w:p w14:paraId="7FFDDEEF" w14:textId="58C6C516" w:rsidR="00F47B20" w:rsidRPr="00283A2F" w:rsidRDefault="0022730C" w:rsidP="00D97D8C">
            <w:pPr>
              <w:pStyle w:val="Caption"/>
              <w:keepNext/>
              <w:jc w:val="center"/>
              <w:rPr>
                <w:rFonts w:ascii="Calibri" w:hAnsi="Calibri" w:cs="Calibri"/>
                <w:szCs w:val="18"/>
                <w:lang w:val="en-GB"/>
              </w:rPr>
            </w:pPr>
            <w:bookmarkStart w:id="56" w:name="_Toc73617792"/>
            <w:r w:rsidRPr="00283A2F">
              <w:rPr>
                <w:rFonts w:ascii="Calibri" w:hAnsi="Calibri" w:cs="Calibri"/>
                <w:szCs w:val="18"/>
                <w:lang w:val="en-GB"/>
              </w:rPr>
              <w:t xml:space="preserve">Table </w:t>
            </w:r>
            <w:r w:rsidRPr="00283A2F">
              <w:rPr>
                <w:rFonts w:ascii="Calibri" w:hAnsi="Calibri" w:cs="Calibri"/>
                <w:szCs w:val="18"/>
                <w:lang w:val="en-GB"/>
              </w:rPr>
              <w:fldChar w:fldCharType="begin"/>
            </w:r>
            <w:r w:rsidRPr="00283A2F">
              <w:rPr>
                <w:rFonts w:ascii="Calibri" w:hAnsi="Calibri" w:cs="Calibri"/>
                <w:szCs w:val="18"/>
                <w:lang w:val="en-GB"/>
              </w:rPr>
              <w:instrText xml:space="preserve"> SEQ Table \* ARABIC </w:instrText>
            </w:r>
            <w:r w:rsidRPr="00283A2F">
              <w:rPr>
                <w:rFonts w:ascii="Calibri" w:hAnsi="Calibri" w:cs="Calibri"/>
                <w:szCs w:val="18"/>
                <w:lang w:val="en-GB"/>
              </w:rPr>
              <w:fldChar w:fldCharType="separate"/>
            </w:r>
            <w:r w:rsidR="0090561C">
              <w:rPr>
                <w:rFonts w:ascii="Calibri" w:hAnsi="Calibri" w:cs="Calibri"/>
                <w:noProof/>
                <w:szCs w:val="18"/>
                <w:lang w:val="en-GB"/>
              </w:rPr>
              <w:t>1</w:t>
            </w:r>
            <w:r w:rsidRPr="00283A2F">
              <w:rPr>
                <w:rFonts w:ascii="Calibri" w:hAnsi="Calibri" w:cs="Calibri"/>
                <w:szCs w:val="18"/>
                <w:lang w:val="en-GB"/>
              </w:rPr>
              <w:fldChar w:fldCharType="end"/>
            </w:r>
            <w:r w:rsidRPr="00283A2F">
              <w:rPr>
                <w:rFonts w:ascii="Calibri" w:hAnsi="Calibri" w:cs="Calibri"/>
                <w:szCs w:val="18"/>
                <w:lang w:val="en-GB"/>
              </w:rPr>
              <w:t>: GHG Emissions Reductions Summary</w:t>
            </w:r>
            <w:bookmarkEnd w:id="56"/>
          </w:p>
          <w:p w14:paraId="761C9804" w14:textId="18489056" w:rsidR="00B9781E" w:rsidRPr="00283A2F" w:rsidRDefault="00F47B20" w:rsidP="00F47B20">
            <w:pPr>
              <w:pStyle w:val="Header"/>
              <w:tabs>
                <w:tab w:val="clear" w:pos="4153"/>
                <w:tab w:val="clear" w:pos="8306"/>
                <w:tab w:val="left" w:pos="426"/>
              </w:tabs>
              <w:spacing w:after="120"/>
              <w:jc w:val="center"/>
              <w:rPr>
                <w:rFonts w:cs="Calibri"/>
                <w:noProof/>
                <w:sz w:val="18"/>
                <w:szCs w:val="18"/>
                <w:u w:val="single"/>
                <w:lang w:val="en-GB"/>
              </w:rPr>
            </w:pPr>
            <w:r w:rsidRPr="00283A2F">
              <w:rPr>
                <w:rFonts w:cs="Calibri"/>
                <w:noProof/>
                <w:sz w:val="18"/>
                <w:szCs w:val="18"/>
                <w:lang w:val="en-GB"/>
              </w:rPr>
              <w:drawing>
                <wp:inline distT="0" distB="0" distL="0" distR="0" wp14:anchorId="0EC922D8" wp14:editId="554A6786">
                  <wp:extent cx="3667125" cy="1618539"/>
                  <wp:effectExtent l="0" t="0" r="0" b="1270"/>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68528" cy="1619158"/>
                          </a:xfrm>
                          <a:prstGeom prst="rect">
                            <a:avLst/>
                          </a:prstGeom>
                          <a:noFill/>
                          <a:ln>
                            <a:noFill/>
                          </a:ln>
                        </pic:spPr>
                      </pic:pic>
                    </a:graphicData>
                  </a:graphic>
                </wp:inline>
              </w:drawing>
            </w:r>
          </w:p>
        </w:tc>
      </w:tr>
      <w:tr w:rsidR="00E92CE0" w:rsidRPr="00283A2F" w14:paraId="66686294" w14:textId="77777777" w:rsidTr="00102ED5">
        <w:tc>
          <w:tcPr>
            <w:tcW w:w="9962" w:type="dxa"/>
            <w:shd w:val="clear" w:color="auto" w:fill="BFBFBF" w:themeFill="background1" w:themeFillShade="BF"/>
          </w:tcPr>
          <w:p w14:paraId="1E2E0451" w14:textId="6898F31C" w:rsidR="00B9781E" w:rsidRPr="00283A2F" w:rsidRDefault="00B9781E" w:rsidP="00B9781E">
            <w:pPr>
              <w:tabs>
                <w:tab w:val="left" w:pos="426"/>
              </w:tabs>
              <w:spacing w:after="0"/>
              <w:rPr>
                <w:rFonts w:cs="Calibri"/>
                <w:bCs/>
                <w:sz w:val="18"/>
                <w:szCs w:val="18"/>
                <w:lang w:val="en-GB"/>
              </w:rPr>
            </w:pPr>
            <w:r w:rsidRPr="00283A2F">
              <w:rPr>
                <w:rFonts w:cs="Calibri"/>
                <w:b/>
                <w:sz w:val="18"/>
                <w:szCs w:val="18"/>
                <w:lang w:val="en-GB"/>
              </w:rPr>
              <w:lastRenderedPageBreak/>
              <w:t>CW – Baseline/</w:t>
            </w:r>
            <w:proofErr w:type="spellStart"/>
            <w:r w:rsidRPr="00283A2F">
              <w:rPr>
                <w:rFonts w:cs="Calibri"/>
                <w:b/>
                <w:sz w:val="18"/>
                <w:szCs w:val="18"/>
                <w:lang w:val="en-GB"/>
              </w:rPr>
              <w:t>BAU</w:t>
            </w:r>
            <w:proofErr w:type="spellEnd"/>
            <w:r w:rsidRPr="00283A2F">
              <w:rPr>
                <w:rFonts w:cs="Calibri"/>
                <w:b/>
                <w:sz w:val="18"/>
                <w:szCs w:val="18"/>
                <w:lang w:val="en-GB"/>
              </w:rPr>
              <w:t xml:space="preserve"> Scenario w/o GEF Intervention</w:t>
            </w:r>
          </w:p>
        </w:tc>
      </w:tr>
      <w:tr w:rsidR="00B9781E" w:rsidRPr="00283A2F" w14:paraId="5BD2E061" w14:textId="77777777" w:rsidTr="00AD5F81">
        <w:tc>
          <w:tcPr>
            <w:tcW w:w="9962" w:type="dxa"/>
          </w:tcPr>
          <w:p w14:paraId="51BD99B6" w14:textId="1771BF01" w:rsidR="006964EF" w:rsidRPr="00283A2F" w:rsidRDefault="006964EF" w:rsidP="00E92CE0">
            <w:pPr>
              <w:pStyle w:val="CharCharCharCharCarChar"/>
              <w:spacing w:after="60" w:line="240" w:lineRule="auto"/>
              <w:rPr>
                <w:rFonts w:ascii="Calibri" w:hAnsi="Calibri"/>
                <w:szCs w:val="18"/>
                <w:vertAlign w:val="baseline"/>
                <w:lang w:val="en-GB"/>
              </w:rPr>
            </w:pPr>
            <w:r w:rsidRPr="00283A2F">
              <w:rPr>
                <w:rFonts w:ascii="Calibri" w:hAnsi="Calibri"/>
                <w:szCs w:val="18"/>
                <w:vertAlign w:val="baseline"/>
                <w:lang w:val="en-GB"/>
              </w:rPr>
              <w:t>The average daily generation of MSW per capita is &gt;2.2 kg/day, most likely to a large extent contributed by the hotel and tourism sector. On average 70% of the population is served with waste collection services, of which 80% is collected by formal waste collection services and 20% by informal waste collectors. Waste collection rate is said to be at 89%, however recycling is currently only at 18%. The composting/fertilizer facility was operating at 60% capacity in 2011</w:t>
            </w:r>
            <w:r w:rsidR="00FA54DB" w:rsidRPr="00283A2F">
              <w:rPr>
                <w:rFonts w:ascii="Calibri" w:hAnsi="Calibri"/>
                <w:szCs w:val="18"/>
                <w:vertAlign w:val="baseline"/>
                <w:lang w:val="en-GB"/>
              </w:rPr>
              <w:t xml:space="preserve"> </w:t>
            </w:r>
            <w:r w:rsidRPr="00283A2F">
              <w:rPr>
                <w:rFonts w:ascii="Calibri" w:hAnsi="Calibri"/>
                <w:szCs w:val="18"/>
                <w:vertAlign w:val="baseline"/>
                <w:lang w:val="en-GB"/>
              </w:rPr>
              <w:t>but is thought to operate currently at a much lower capacity.</w:t>
            </w:r>
          </w:p>
          <w:p w14:paraId="7D73BAD1" w14:textId="360FD209" w:rsidR="00B9781E" w:rsidRPr="00283A2F" w:rsidRDefault="006964EF" w:rsidP="009E0A13">
            <w:pPr>
              <w:rPr>
                <w:rFonts w:cs="Calibri"/>
                <w:b/>
                <w:sz w:val="18"/>
                <w:szCs w:val="18"/>
                <w:lang w:val="en-GB"/>
              </w:rPr>
            </w:pPr>
            <w:proofErr w:type="spellStart"/>
            <w:r w:rsidRPr="00283A2F">
              <w:rPr>
                <w:sz w:val="18"/>
                <w:szCs w:val="18"/>
                <w:lang w:val="en-GB"/>
              </w:rPr>
              <w:t>UPOPs</w:t>
            </w:r>
            <w:proofErr w:type="spellEnd"/>
            <w:r w:rsidRPr="00283A2F">
              <w:rPr>
                <w:sz w:val="18"/>
                <w:szCs w:val="18"/>
                <w:lang w:val="en-GB"/>
              </w:rPr>
              <w:t xml:space="preserve"> releases from open burning for the Governorate of South Sinai and the city of Sharm El Sheikh </w:t>
            </w:r>
            <w:r w:rsidR="00532FDA" w:rsidRPr="00283A2F">
              <w:rPr>
                <w:sz w:val="18"/>
                <w:szCs w:val="18"/>
                <w:lang w:val="en-GB"/>
              </w:rPr>
              <w:t xml:space="preserve">were estimated </w:t>
            </w:r>
            <w:r w:rsidR="00532FDA" w:rsidRPr="004D2762">
              <w:rPr>
                <w:sz w:val="18"/>
                <w:szCs w:val="18"/>
                <w:lang w:val="en-GB"/>
              </w:rPr>
              <w:t>to 6.</w:t>
            </w:r>
            <w:r w:rsidR="00884A2F" w:rsidRPr="004D2762">
              <w:rPr>
                <w:sz w:val="18"/>
                <w:szCs w:val="18"/>
                <w:lang w:val="en-GB"/>
              </w:rPr>
              <w:t>42</w:t>
            </w:r>
            <w:r w:rsidR="00532FDA" w:rsidRPr="004D2762">
              <w:rPr>
                <w:sz w:val="18"/>
                <w:szCs w:val="18"/>
                <w:lang w:val="en-GB"/>
              </w:rPr>
              <w:t xml:space="preserve"> g-</w:t>
            </w:r>
            <w:proofErr w:type="spellStart"/>
            <w:r w:rsidR="00532FDA" w:rsidRPr="004D2762">
              <w:rPr>
                <w:sz w:val="18"/>
                <w:szCs w:val="18"/>
                <w:lang w:val="en-GB"/>
              </w:rPr>
              <w:t>TEQ</w:t>
            </w:r>
            <w:proofErr w:type="spellEnd"/>
            <w:r w:rsidR="00532FDA" w:rsidRPr="004D2762">
              <w:rPr>
                <w:sz w:val="18"/>
                <w:szCs w:val="18"/>
                <w:lang w:val="en-GB"/>
              </w:rPr>
              <w:t>/</w:t>
            </w:r>
            <w:proofErr w:type="spellStart"/>
            <w:r w:rsidR="00532FDA" w:rsidRPr="004D2762">
              <w:rPr>
                <w:sz w:val="18"/>
                <w:szCs w:val="18"/>
                <w:lang w:val="en-GB"/>
              </w:rPr>
              <w:t>yr</w:t>
            </w:r>
            <w:proofErr w:type="spellEnd"/>
            <w:r w:rsidR="00532FDA" w:rsidRPr="004D2762">
              <w:rPr>
                <w:sz w:val="18"/>
                <w:szCs w:val="18"/>
                <w:lang w:val="en-GB"/>
              </w:rPr>
              <w:t xml:space="preserve">, which is </w:t>
            </w:r>
            <w:r w:rsidRPr="004D2762">
              <w:rPr>
                <w:sz w:val="18"/>
                <w:szCs w:val="18"/>
                <w:lang w:val="en-GB"/>
              </w:rPr>
              <w:t>significant. In the baseline scenario, it is expected that the current situation with waste collection efforts with prevail;</w:t>
            </w:r>
            <w:r w:rsidRPr="00283A2F">
              <w:rPr>
                <w:sz w:val="18"/>
                <w:szCs w:val="18"/>
                <w:lang w:val="en-GB"/>
              </w:rPr>
              <w:t xml:space="preserve"> however, no smart purchasing on environmentally friendly and multi-use materials/articles will be in consideration. The segregation rate of 18% will be expected to stay at the same level due to weak sorting and presence of informal sector. Open burning of MSW will continue to take place and as the waste stream will continue to contain substantial amounts of plastic products, </w:t>
            </w:r>
            <w:proofErr w:type="spellStart"/>
            <w:r w:rsidRPr="00283A2F">
              <w:rPr>
                <w:sz w:val="18"/>
                <w:szCs w:val="18"/>
                <w:lang w:val="en-GB"/>
              </w:rPr>
              <w:t>UPOPs</w:t>
            </w:r>
            <w:proofErr w:type="spellEnd"/>
            <w:r w:rsidRPr="00283A2F">
              <w:rPr>
                <w:sz w:val="18"/>
                <w:szCs w:val="18"/>
                <w:lang w:val="en-GB"/>
              </w:rPr>
              <w:t xml:space="preserve"> emissions will continue as well. With the current plans, they may be gradually reduced as infrastructure related investment is planned for better waste collection and segregation; yet the speed of these investments may be slow depending on implementation capacity and funding availability in the municipality. At the same time, input materials, such daily used products and articles in the target area, will stay as in the past, containing single-use articles, made of plastic packaging with no greener products present as options to the hotel services. With increase of tourism in the area, the anthropogenic pressure from tourists who adopt a relaxed attitude when on holidays will only increase. This will lead to increases in open waste burning and plastic spread to the environment.</w:t>
            </w:r>
          </w:p>
        </w:tc>
      </w:tr>
      <w:tr w:rsidR="00B9781E" w:rsidRPr="00283A2F" w14:paraId="73532A2F" w14:textId="77777777" w:rsidTr="00102ED5">
        <w:tc>
          <w:tcPr>
            <w:tcW w:w="9962" w:type="dxa"/>
            <w:shd w:val="clear" w:color="auto" w:fill="BFBFBF" w:themeFill="background1" w:themeFillShade="BF"/>
          </w:tcPr>
          <w:p w14:paraId="41479CB2" w14:textId="43E3F7BA" w:rsidR="00B9781E" w:rsidRPr="00283A2F" w:rsidRDefault="00B9781E" w:rsidP="00B9781E">
            <w:pPr>
              <w:tabs>
                <w:tab w:val="left" w:pos="426"/>
              </w:tabs>
              <w:spacing w:after="0"/>
              <w:rPr>
                <w:rFonts w:cs="Calibri"/>
                <w:bCs/>
                <w:sz w:val="18"/>
                <w:szCs w:val="18"/>
                <w:lang w:val="en-GB"/>
              </w:rPr>
            </w:pPr>
            <w:bookmarkStart w:id="57" w:name="_Hlk73011312"/>
            <w:r w:rsidRPr="00283A2F">
              <w:rPr>
                <w:rFonts w:cs="Calibri"/>
                <w:b/>
                <w:sz w:val="18"/>
                <w:szCs w:val="18"/>
                <w:lang w:val="en-GB"/>
              </w:rPr>
              <w:t>CW – GEF Increment and Global Environmental Benefits</w:t>
            </w:r>
          </w:p>
        </w:tc>
      </w:tr>
      <w:bookmarkEnd w:id="57"/>
      <w:tr w:rsidR="0022730C" w:rsidRPr="00283A2F" w14:paraId="72457809" w14:textId="77777777" w:rsidTr="00AD5F81">
        <w:tc>
          <w:tcPr>
            <w:tcW w:w="9962" w:type="dxa"/>
          </w:tcPr>
          <w:p w14:paraId="713DAAC3" w14:textId="5850E787" w:rsidR="00720733" w:rsidRPr="00283A2F" w:rsidRDefault="00720733" w:rsidP="00720733">
            <w:pPr>
              <w:rPr>
                <w:sz w:val="18"/>
                <w:szCs w:val="18"/>
                <w:lang w:val="en-GB" w:eastAsia="en-GB"/>
              </w:rPr>
            </w:pPr>
            <w:r w:rsidRPr="00283A2F">
              <w:rPr>
                <w:sz w:val="18"/>
                <w:szCs w:val="18"/>
                <w:lang w:val="en-GB"/>
              </w:rPr>
              <w:t>The proposed GEF intervention (alternative scenario) will ensure acceleration of understanding of the incoming materials and products (as well as their packaging) and their impact on the environment in the target area. This will be done by a special analysis of the inventory these materials, and especially single-use items for the tourism industry, their source (importation or local manufacture), and potential for minimization of their use or substitution, as a priority action. Further work with common standards on green procurement will be planned, and this will reflect in smart purchasing approaches by giving consideration to the lifecycle of such products, and plastic packaging. Such holistic approach to the supply chain will assist in creating a gradual master plan for the municipality in order to avoid the most polluting products and articles in the target area.</w:t>
            </w:r>
          </w:p>
          <w:p w14:paraId="03A5284C" w14:textId="2C126246" w:rsidR="00720733" w:rsidRPr="00283A2F" w:rsidRDefault="00720733" w:rsidP="00720733">
            <w:pPr>
              <w:rPr>
                <w:sz w:val="18"/>
                <w:szCs w:val="18"/>
                <w:lang w:val="en-GB"/>
              </w:rPr>
            </w:pPr>
            <w:r w:rsidRPr="00283A2F">
              <w:rPr>
                <w:sz w:val="18"/>
                <w:szCs w:val="18"/>
                <w:lang w:val="en-GB"/>
              </w:rPr>
              <w:t xml:space="preserve">The master plan will be based consultations with the industry and suppliers, as well as manufacturers of such products, in order to determine a staged approach for banning certain categories of materials, or making packaging less voluminous and more environmentally friendly, with recyclability aspects seriously taken into consideration which may put pressure on manufacturers located outside of the target area to re-design their product packaging. Green supply agreements with importers and producers will be established for pilot hotels. Such approach will aim to reduce opposition to immediate bans and reformation of the market at once, which may be a challenging task and can create </w:t>
            </w:r>
            <w:proofErr w:type="spellStart"/>
            <w:r w:rsidRPr="00283A2F">
              <w:rPr>
                <w:sz w:val="18"/>
                <w:szCs w:val="18"/>
                <w:lang w:val="en-GB"/>
              </w:rPr>
              <w:t>implementability</w:t>
            </w:r>
            <w:proofErr w:type="spellEnd"/>
            <w:r w:rsidRPr="00283A2F">
              <w:rPr>
                <w:sz w:val="18"/>
                <w:szCs w:val="18"/>
                <w:lang w:val="en-GB"/>
              </w:rPr>
              <w:t xml:space="preserve"> risks to the sustainability improvement programme.</w:t>
            </w:r>
          </w:p>
          <w:p w14:paraId="5BDAE0EF" w14:textId="5322BD80" w:rsidR="0022730C" w:rsidRPr="00283A2F" w:rsidRDefault="00720733" w:rsidP="007870FD">
            <w:pPr>
              <w:tabs>
                <w:tab w:val="left" w:pos="426"/>
              </w:tabs>
              <w:spacing w:after="0"/>
              <w:rPr>
                <w:sz w:val="18"/>
                <w:szCs w:val="18"/>
                <w:lang w:val="en-GB"/>
              </w:rPr>
            </w:pPr>
            <w:r w:rsidRPr="00283A2F">
              <w:rPr>
                <w:sz w:val="18"/>
                <w:szCs w:val="18"/>
                <w:lang w:val="en-GB"/>
              </w:rPr>
              <w:t xml:space="preserve">The project will also assist in accelerating of proper source separation, recycling key materials and residual waste disposal operations in joint work with the planned municipality’s investments in this area. Backed by public awareness raising campaigns and with better understanding of informal collection sector, the GEF support will be able to improve </w:t>
            </w:r>
            <w:proofErr w:type="spellStart"/>
            <w:r w:rsidRPr="00283A2F">
              <w:rPr>
                <w:sz w:val="18"/>
                <w:szCs w:val="18"/>
                <w:lang w:val="en-GB"/>
              </w:rPr>
              <w:t>GEBs</w:t>
            </w:r>
            <w:proofErr w:type="spellEnd"/>
            <w:r w:rsidRPr="00283A2F">
              <w:rPr>
                <w:sz w:val="18"/>
                <w:szCs w:val="18"/>
                <w:lang w:val="en-GB"/>
              </w:rPr>
              <w:t>, as compared to the baseline scenario</w:t>
            </w:r>
            <w:r w:rsidR="00D92B1B" w:rsidRPr="00283A2F">
              <w:rPr>
                <w:sz w:val="18"/>
                <w:szCs w:val="18"/>
                <w:lang w:val="en-GB"/>
              </w:rPr>
              <w:t xml:space="preserve">.  </w:t>
            </w:r>
          </w:p>
          <w:p w14:paraId="0E354BCF" w14:textId="77777777" w:rsidR="004261F1" w:rsidRPr="00283A2F" w:rsidRDefault="004261F1" w:rsidP="007870FD">
            <w:pPr>
              <w:tabs>
                <w:tab w:val="left" w:pos="426"/>
              </w:tabs>
              <w:spacing w:after="0"/>
              <w:rPr>
                <w:sz w:val="18"/>
                <w:szCs w:val="18"/>
                <w:lang w:val="en-GB"/>
              </w:rPr>
            </w:pPr>
          </w:p>
          <w:p w14:paraId="2DA9FA13" w14:textId="77777777" w:rsidR="004261F1" w:rsidRPr="00283A2F" w:rsidRDefault="004261F1" w:rsidP="004261F1">
            <w:pPr>
              <w:pStyle w:val="CharCharCharCharCarChar"/>
              <w:spacing w:after="0" w:line="240" w:lineRule="auto"/>
              <w:rPr>
                <w:rFonts w:ascii="Calibri" w:hAnsi="Calibri"/>
                <w:bCs/>
                <w:szCs w:val="22"/>
                <w:vertAlign w:val="baseline"/>
                <w:lang w:val="en-GB" w:bidi="en-US"/>
              </w:rPr>
            </w:pPr>
            <w:bookmarkStart w:id="58" w:name="_Hlk78476789"/>
            <w:r w:rsidRPr="004D2762">
              <w:rPr>
                <w:rFonts w:ascii="Calibri" w:hAnsi="Calibri"/>
                <w:bCs/>
                <w:szCs w:val="22"/>
                <w:vertAlign w:val="baseline"/>
                <w:lang w:val="en-GB" w:bidi="en-US"/>
              </w:rPr>
              <w:lastRenderedPageBreak/>
              <w:t xml:space="preserve">Concerning </w:t>
            </w:r>
            <w:proofErr w:type="spellStart"/>
            <w:r w:rsidRPr="004D2762">
              <w:rPr>
                <w:rFonts w:ascii="Calibri" w:hAnsi="Calibri"/>
                <w:bCs/>
                <w:szCs w:val="22"/>
                <w:vertAlign w:val="baseline"/>
                <w:lang w:val="en-GB" w:bidi="en-US"/>
              </w:rPr>
              <w:t>UPOPs</w:t>
            </w:r>
            <w:proofErr w:type="spellEnd"/>
            <w:r w:rsidRPr="004D2762">
              <w:rPr>
                <w:rFonts w:ascii="Calibri" w:hAnsi="Calibri"/>
                <w:bCs/>
                <w:szCs w:val="22"/>
                <w:vertAlign w:val="baseline"/>
                <w:lang w:val="en-GB" w:bidi="en-US"/>
              </w:rPr>
              <w:t xml:space="preserve"> being released by open burning, a strict control and enforcement of waste management practices should lead to at least 95% reduction of </w:t>
            </w:r>
            <w:proofErr w:type="spellStart"/>
            <w:r w:rsidRPr="004D2762">
              <w:rPr>
                <w:rFonts w:ascii="Calibri" w:hAnsi="Calibri"/>
                <w:bCs/>
                <w:szCs w:val="22"/>
                <w:vertAlign w:val="baseline"/>
                <w:lang w:val="en-GB" w:bidi="en-US"/>
              </w:rPr>
              <w:t>UPOP</w:t>
            </w:r>
            <w:proofErr w:type="spellEnd"/>
            <w:r w:rsidRPr="004D2762">
              <w:rPr>
                <w:rFonts w:ascii="Calibri" w:hAnsi="Calibri"/>
                <w:bCs/>
                <w:szCs w:val="22"/>
                <w:vertAlign w:val="baseline"/>
                <w:lang w:val="en-GB" w:bidi="en-US"/>
              </w:rPr>
              <w:t xml:space="preserve"> from this source. Following the estimation (source: PIF) that 1,832 g-</w:t>
            </w:r>
            <w:proofErr w:type="spellStart"/>
            <w:r w:rsidRPr="004D2762">
              <w:rPr>
                <w:rFonts w:ascii="Calibri" w:hAnsi="Calibri"/>
                <w:bCs/>
                <w:szCs w:val="22"/>
                <w:vertAlign w:val="baseline"/>
                <w:lang w:val="en-GB" w:bidi="en-US"/>
              </w:rPr>
              <w:t>TEQ</w:t>
            </w:r>
            <w:proofErr w:type="spellEnd"/>
            <w:r w:rsidRPr="004D2762">
              <w:rPr>
                <w:rFonts w:ascii="Calibri" w:hAnsi="Calibri"/>
                <w:bCs/>
                <w:szCs w:val="22"/>
                <w:vertAlign w:val="baseline"/>
                <w:lang w:val="en-GB" w:bidi="en-US"/>
              </w:rPr>
              <w:t>/</w:t>
            </w:r>
            <w:proofErr w:type="spellStart"/>
            <w:r w:rsidRPr="004D2762">
              <w:rPr>
                <w:rFonts w:ascii="Calibri" w:hAnsi="Calibri"/>
                <w:bCs/>
                <w:szCs w:val="22"/>
                <w:vertAlign w:val="baseline"/>
                <w:lang w:val="en-GB" w:bidi="en-US"/>
              </w:rPr>
              <w:t>yr</w:t>
            </w:r>
            <w:proofErr w:type="spellEnd"/>
            <w:r w:rsidRPr="004D2762">
              <w:rPr>
                <w:rFonts w:ascii="Calibri" w:hAnsi="Calibri"/>
                <w:bCs/>
                <w:szCs w:val="22"/>
                <w:vertAlign w:val="baseline"/>
                <w:lang w:val="en-GB" w:bidi="en-US"/>
              </w:rPr>
              <w:t xml:space="preserve"> to air and 621 g-</w:t>
            </w:r>
            <w:proofErr w:type="spellStart"/>
            <w:r w:rsidRPr="004D2762">
              <w:rPr>
                <w:rFonts w:ascii="Calibri" w:hAnsi="Calibri"/>
                <w:bCs/>
                <w:szCs w:val="22"/>
                <w:vertAlign w:val="baseline"/>
                <w:lang w:val="en-GB" w:bidi="en-US"/>
              </w:rPr>
              <w:t>TEQ</w:t>
            </w:r>
            <w:proofErr w:type="spellEnd"/>
            <w:r w:rsidRPr="004D2762">
              <w:rPr>
                <w:rFonts w:ascii="Calibri" w:hAnsi="Calibri"/>
                <w:bCs/>
                <w:szCs w:val="22"/>
                <w:vertAlign w:val="baseline"/>
                <w:lang w:val="en-GB" w:bidi="en-US"/>
              </w:rPr>
              <w:t>/</w:t>
            </w:r>
            <w:proofErr w:type="spellStart"/>
            <w:r w:rsidRPr="004D2762">
              <w:rPr>
                <w:rFonts w:ascii="Calibri" w:hAnsi="Calibri"/>
                <w:bCs/>
                <w:szCs w:val="22"/>
                <w:vertAlign w:val="baseline"/>
                <w:lang w:val="en-GB" w:bidi="en-US"/>
              </w:rPr>
              <w:t>yr</w:t>
            </w:r>
            <w:proofErr w:type="spellEnd"/>
            <w:r w:rsidRPr="004D2762">
              <w:rPr>
                <w:rFonts w:ascii="Calibri" w:hAnsi="Calibri"/>
                <w:bCs/>
                <w:szCs w:val="22"/>
                <w:vertAlign w:val="baseline"/>
                <w:lang w:val="en-GB" w:bidi="en-US"/>
              </w:rPr>
              <w:t xml:space="preserve"> in residue are released from 21 million tons/</w:t>
            </w:r>
            <w:proofErr w:type="spellStart"/>
            <w:r w:rsidRPr="004D2762">
              <w:rPr>
                <w:rFonts w:ascii="Calibri" w:hAnsi="Calibri"/>
                <w:bCs/>
                <w:szCs w:val="22"/>
                <w:vertAlign w:val="baseline"/>
                <w:lang w:val="en-GB" w:bidi="en-US"/>
              </w:rPr>
              <w:t>yr</w:t>
            </w:r>
            <w:proofErr w:type="spellEnd"/>
            <w:r w:rsidRPr="004D2762">
              <w:rPr>
                <w:rFonts w:ascii="Calibri" w:hAnsi="Calibri"/>
                <w:bCs/>
                <w:szCs w:val="22"/>
                <w:vertAlign w:val="baseline"/>
                <w:lang w:val="en-GB" w:bidi="en-US"/>
              </w:rPr>
              <w:t xml:space="preserve"> of municipal waste in Egypt, this results in 0.117 mg </w:t>
            </w:r>
            <w:proofErr w:type="spellStart"/>
            <w:r w:rsidRPr="004D2762">
              <w:rPr>
                <w:rFonts w:ascii="Calibri" w:hAnsi="Calibri"/>
                <w:bCs/>
                <w:szCs w:val="22"/>
                <w:vertAlign w:val="baseline"/>
                <w:lang w:val="en-GB" w:bidi="en-US"/>
              </w:rPr>
              <w:t>TEQ</w:t>
            </w:r>
            <w:proofErr w:type="spellEnd"/>
            <w:r w:rsidRPr="004D2762">
              <w:rPr>
                <w:rFonts w:ascii="Calibri" w:hAnsi="Calibri"/>
                <w:bCs/>
                <w:szCs w:val="22"/>
                <w:vertAlign w:val="baseline"/>
                <w:lang w:val="en-GB" w:bidi="en-US"/>
              </w:rPr>
              <w:t>/ton. Considering the total number of waste in Sharm El-Sheikh with 55,000 tons/</w:t>
            </w:r>
            <w:proofErr w:type="spellStart"/>
            <w:r w:rsidRPr="004D2762">
              <w:rPr>
                <w:rFonts w:ascii="Calibri" w:hAnsi="Calibri"/>
                <w:bCs/>
                <w:szCs w:val="22"/>
                <w:vertAlign w:val="baseline"/>
                <w:lang w:val="en-GB" w:bidi="en-US"/>
              </w:rPr>
              <w:t>yr</w:t>
            </w:r>
            <w:proofErr w:type="spellEnd"/>
            <w:r w:rsidRPr="004D2762">
              <w:rPr>
                <w:rFonts w:ascii="Calibri" w:hAnsi="Calibri"/>
                <w:bCs/>
                <w:szCs w:val="22"/>
                <w:vertAlign w:val="baseline"/>
                <w:lang w:val="en-GB" w:bidi="en-US"/>
              </w:rPr>
              <w:t>, from which 40% are estimated to be burnt (~22,000 tons/</w:t>
            </w:r>
            <w:proofErr w:type="spellStart"/>
            <w:r w:rsidRPr="004D2762">
              <w:rPr>
                <w:rFonts w:ascii="Calibri" w:hAnsi="Calibri"/>
                <w:bCs/>
                <w:szCs w:val="22"/>
                <w:vertAlign w:val="baseline"/>
                <w:lang w:val="en-GB" w:bidi="en-US"/>
              </w:rPr>
              <w:t>yr</w:t>
            </w:r>
            <w:proofErr w:type="spellEnd"/>
            <w:r w:rsidRPr="004D2762">
              <w:rPr>
                <w:rFonts w:ascii="Calibri" w:hAnsi="Calibri"/>
                <w:bCs/>
                <w:szCs w:val="22"/>
                <w:vertAlign w:val="baseline"/>
                <w:lang w:val="en-GB" w:bidi="en-US"/>
              </w:rPr>
              <w:t xml:space="preserve">), and the specific emission factor for </w:t>
            </w:r>
            <w:proofErr w:type="spellStart"/>
            <w:r w:rsidRPr="004D2762">
              <w:rPr>
                <w:rFonts w:ascii="Calibri" w:hAnsi="Calibri"/>
                <w:bCs/>
                <w:szCs w:val="22"/>
                <w:vertAlign w:val="baseline"/>
                <w:lang w:val="en-GB" w:bidi="en-US"/>
              </w:rPr>
              <w:t>TEQ</w:t>
            </w:r>
            <w:proofErr w:type="spellEnd"/>
            <w:r w:rsidRPr="004D2762">
              <w:rPr>
                <w:rFonts w:ascii="Calibri" w:hAnsi="Calibri"/>
                <w:bCs/>
                <w:szCs w:val="22"/>
                <w:vertAlign w:val="baseline"/>
                <w:lang w:val="en-GB" w:bidi="en-US"/>
              </w:rPr>
              <w:t xml:space="preserve">  of 0.292 mg/ton, the amount of </w:t>
            </w:r>
            <w:proofErr w:type="spellStart"/>
            <w:r w:rsidRPr="004D2762">
              <w:rPr>
                <w:rFonts w:ascii="Calibri" w:hAnsi="Calibri"/>
                <w:bCs/>
                <w:szCs w:val="22"/>
                <w:vertAlign w:val="baseline"/>
                <w:lang w:val="en-GB" w:bidi="en-US"/>
              </w:rPr>
              <w:t>UPOPs</w:t>
            </w:r>
            <w:proofErr w:type="spellEnd"/>
            <w:r w:rsidRPr="004D2762">
              <w:rPr>
                <w:rFonts w:ascii="Calibri" w:hAnsi="Calibri"/>
                <w:bCs/>
                <w:szCs w:val="22"/>
                <w:vertAlign w:val="baseline"/>
                <w:lang w:val="en-GB" w:bidi="en-US"/>
              </w:rPr>
              <w:t xml:space="preserve"> to be reduced is approx. 6.5 </w:t>
            </w:r>
            <w:proofErr w:type="spellStart"/>
            <w:r w:rsidRPr="004D2762">
              <w:rPr>
                <w:rFonts w:ascii="Calibri" w:hAnsi="Calibri"/>
                <w:bCs/>
                <w:szCs w:val="22"/>
                <w:vertAlign w:val="baseline"/>
                <w:lang w:val="en-GB" w:bidi="en-US"/>
              </w:rPr>
              <w:t>gTEQ</w:t>
            </w:r>
            <w:proofErr w:type="spellEnd"/>
            <w:r w:rsidRPr="004D2762">
              <w:rPr>
                <w:rFonts w:ascii="Calibri" w:hAnsi="Calibri"/>
                <w:bCs/>
                <w:szCs w:val="22"/>
                <w:vertAlign w:val="baseline"/>
                <w:lang w:val="en-GB" w:bidi="en-US"/>
              </w:rPr>
              <w:t>/year: 22,000 [t/a] * 0.292 [</w:t>
            </w:r>
            <w:proofErr w:type="spellStart"/>
            <w:r w:rsidRPr="004D2762">
              <w:rPr>
                <w:rFonts w:ascii="Calibri" w:hAnsi="Calibri"/>
                <w:bCs/>
                <w:szCs w:val="22"/>
                <w:vertAlign w:val="baseline"/>
                <w:lang w:val="en-GB" w:bidi="en-US"/>
              </w:rPr>
              <w:t>TEQ</w:t>
            </w:r>
            <w:proofErr w:type="spellEnd"/>
            <w:r w:rsidRPr="004D2762">
              <w:rPr>
                <w:rFonts w:ascii="Calibri" w:hAnsi="Calibri"/>
                <w:bCs/>
                <w:szCs w:val="22"/>
                <w:vertAlign w:val="baseline"/>
                <w:lang w:val="en-GB" w:bidi="en-US"/>
              </w:rPr>
              <w:t xml:space="preserve"> mg/t] = 6.42gTEQ/yr.</w:t>
            </w:r>
          </w:p>
          <w:p w14:paraId="6CEB7561" w14:textId="77777777" w:rsidR="004261F1" w:rsidRPr="00283A2F" w:rsidRDefault="004261F1" w:rsidP="004261F1">
            <w:pPr>
              <w:spacing w:after="0"/>
              <w:rPr>
                <w:bCs/>
                <w:lang w:val="en-GB" w:bidi="en-US"/>
              </w:rPr>
            </w:pPr>
          </w:p>
          <w:p w14:paraId="2002F936" w14:textId="77777777" w:rsidR="004261F1" w:rsidRPr="00283A2F" w:rsidRDefault="004261F1" w:rsidP="004261F1">
            <w:pPr>
              <w:spacing w:after="0"/>
              <w:rPr>
                <w:bCs/>
                <w:lang w:val="en-GB" w:bidi="en-US"/>
              </w:rPr>
            </w:pPr>
            <w:r w:rsidRPr="00283A2F">
              <w:rPr>
                <w:noProof/>
                <w:lang w:val="en-GB"/>
              </w:rPr>
              <w:drawing>
                <wp:inline distT="0" distB="0" distL="0" distR="0" wp14:anchorId="22FBE99E" wp14:editId="353E1310">
                  <wp:extent cx="3178262" cy="1454727"/>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r:link="rId33">
                            <a:extLst>
                              <a:ext uri="{28A0092B-C50C-407E-A947-70E740481C1C}">
                                <a14:useLocalDpi xmlns:a14="http://schemas.microsoft.com/office/drawing/2010/main" val="0"/>
                              </a:ext>
                            </a:extLst>
                          </a:blip>
                          <a:srcRect/>
                          <a:stretch>
                            <a:fillRect/>
                          </a:stretch>
                        </pic:blipFill>
                        <pic:spPr bwMode="auto">
                          <a:xfrm>
                            <a:off x="0" y="0"/>
                            <a:ext cx="3190736" cy="1460436"/>
                          </a:xfrm>
                          <a:prstGeom prst="rect">
                            <a:avLst/>
                          </a:prstGeom>
                          <a:noFill/>
                          <a:ln>
                            <a:noFill/>
                          </a:ln>
                        </pic:spPr>
                      </pic:pic>
                    </a:graphicData>
                  </a:graphic>
                </wp:inline>
              </w:drawing>
            </w:r>
          </w:p>
          <w:bookmarkEnd w:id="58"/>
          <w:p w14:paraId="24A1E7C7" w14:textId="76F41E24" w:rsidR="004261F1" w:rsidRPr="00283A2F" w:rsidRDefault="004261F1" w:rsidP="007870FD">
            <w:pPr>
              <w:tabs>
                <w:tab w:val="left" w:pos="426"/>
              </w:tabs>
              <w:spacing w:after="0"/>
              <w:rPr>
                <w:sz w:val="18"/>
                <w:szCs w:val="18"/>
                <w:lang w:val="en-GB"/>
              </w:rPr>
            </w:pPr>
          </w:p>
        </w:tc>
      </w:tr>
      <w:tr w:rsidR="00B9781E" w:rsidRPr="00283A2F" w14:paraId="5481197B" w14:textId="77777777" w:rsidTr="00102ED5">
        <w:tc>
          <w:tcPr>
            <w:tcW w:w="9962" w:type="dxa"/>
            <w:shd w:val="clear" w:color="auto" w:fill="BFBFBF" w:themeFill="background1" w:themeFillShade="BF"/>
          </w:tcPr>
          <w:p w14:paraId="3127875F" w14:textId="0CFC8653" w:rsidR="00B9781E" w:rsidRPr="00283A2F" w:rsidRDefault="00B9781E" w:rsidP="00B9781E">
            <w:pPr>
              <w:tabs>
                <w:tab w:val="left" w:pos="426"/>
              </w:tabs>
              <w:spacing w:after="0"/>
              <w:rPr>
                <w:rFonts w:cs="Calibri"/>
                <w:bCs/>
                <w:sz w:val="18"/>
                <w:szCs w:val="18"/>
                <w:lang w:val="en-GB"/>
              </w:rPr>
            </w:pPr>
            <w:r w:rsidRPr="00283A2F">
              <w:rPr>
                <w:rFonts w:cs="Calibri"/>
                <w:b/>
                <w:sz w:val="18"/>
                <w:szCs w:val="18"/>
                <w:lang w:val="en-GB"/>
              </w:rPr>
              <w:lastRenderedPageBreak/>
              <w:t>BD – Baseline/</w:t>
            </w:r>
            <w:proofErr w:type="spellStart"/>
            <w:r w:rsidRPr="00283A2F">
              <w:rPr>
                <w:rFonts w:cs="Calibri"/>
                <w:b/>
                <w:sz w:val="18"/>
                <w:szCs w:val="18"/>
                <w:lang w:val="en-GB"/>
              </w:rPr>
              <w:t>BAU</w:t>
            </w:r>
            <w:proofErr w:type="spellEnd"/>
            <w:r w:rsidRPr="00283A2F">
              <w:rPr>
                <w:rFonts w:cs="Calibri"/>
                <w:b/>
                <w:sz w:val="18"/>
                <w:szCs w:val="18"/>
                <w:lang w:val="en-GB"/>
              </w:rPr>
              <w:t xml:space="preserve"> Scenario w/o GEF Intervention</w:t>
            </w:r>
          </w:p>
        </w:tc>
      </w:tr>
      <w:tr w:rsidR="003074B4" w:rsidRPr="00283A2F" w14:paraId="40930C6D" w14:textId="77777777" w:rsidTr="00842AE1">
        <w:tc>
          <w:tcPr>
            <w:tcW w:w="9962" w:type="dxa"/>
          </w:tcPr>
          <w:p w14:paraId="3DD07ED6" w14:textId="29635A62" w:rsidR="00720733" w:rsidRPr="00283A2F" w:rsidRDefault="00720733" w:rsidP="00720733">
            <w:pPr>
              <w:rPr>
                <w:sz w:val="18"/>
                <w:szCs w:val="18"/>
                <w:lang w:val="en-GB"/>
              </w:rPr>
            </w:pPr>
            <w:r w:rsidRPr="00283A2F">
              <w:rPr>
                <w:sz w:val="18"/>
                <w:szCs w:val="18"/>
                <w:lang w:val="en-GB"/>
              </w:rPr>
              <w:t xml:space="preserve">In the baseline scenario, the Green Sharm Initiative would continue to be rolled out, yet with limited impetus due to poor absorption and implementation capacity. Biodiversity would continue to be largely neglected in urban planning and local level economic decision making, there would be no </w:t>
            </w:r>
            <w:r w:rsidR="008A0858" w:rsidRPr="00283A2F">
              <w:rPr>
                <w:sz w:val="18"/>
                <w:szCs w:val="18"/>
                <w:lang w:val="en-GB"/>
              </w:rPr>
              <w:t>organised</w:t>
            </w:r>
            <w:r w:rsidRPr="00283A2F">
              <w:rPr>
                <w:sz w:val="18"/>
                <w:szCs w:val="18"/>
                <w:lang w:val="en-GB"/>
              </w:rPr>
              <w:t xml:space="preserve"> planning of marine activities, and regulations would maintain loopholes and remain poorly enforced (e</w:t>
            </w:r>
            <w:r w:rsidR="003074B4" w:rsidRPr="00283A2F">
              <w:rPr>
                <w:sz w:val="18"/>
                <w:szCs w:val="18"/>
                <w:lang w:val="en-GB"/>
              </w:rPr>
              <w:t>.</w:t>
            </w:r>
            <w:r w:rsidRPr="00283A2F">
              <w:rPr>
                <w:sz w:val="18"/>
                <w:szCs w:val="18"/>
                <w:lang w:val="en-GB"/>
              </w:rPr>
              <w:t>g</w:t>
            </w:r>
            <w:r w:rsidR="003074B4" w:rsidRPr="00283A2F">
              <w:rPr>
                <w:sz w:val="18"/>
                <w:szCs w:val="18"/>
                <w:lang w:val="en-GB"/>
              </w:rPr>
              <w:t>.</w:t>
            </w:r>
            <w:r w:rsidRPr="00283A2F">
              <w:rPr>
                <w:sz w:val="18"/>
                <w:szCs w:val="18"/>
                <w:lang w:val="en-GB"/>
              </w:rPr>
              <w:t xml:space="preserve"> on boat operators doubling boats sizes). Monitoring for sustainability indices would remain absent or weak. There would be no breakthrough in building an inspirational model tourism city to follow that connected urban environmental improvements with a maintenance of the natural capital basis/ecosystems on which the city’s business model is built; much rather, given recent trends there is a risk that the city and region could be exposed to a degradation like in other coastal cities, with waste problems in the marine environment and ecosystem impacts by economic activities. </w:t>
            </w:r>
          </w:p>
          <w:p w14:paraId="4045607A" w14:textId="6108C67C" w:rsidR="00720733" w:rsidRPr="00283A2F" w:rsidRDefault="00720733" w:rsidP="003074B4">
            <w:pPr>
              <w:rPr>
                <w:rFonts w:cs="Calibri"/>
                <w:b/>
                <w:sz w:val="18"/>
                <w:szCs w:val="18"/>
                <w:lang w:val="en-GB"/>
              </w:rPr>
            </w:pPr>
            <w:r w:rsidRPr="00283A2F">
              <w:rPr>
                <w:sz w:val="18"/>
                <w:szCs w:val="18"/>
                <w:lang w:val="en-GB"/>
              </w:rPr>
              <w:t xml:space="preserve">The situation of the 3 PAs would remain acceptable and maybe improve but the </w:t>
            </w:r>
            <w:proofErr w:type="spellStart"/>
            <w:r w:rsidRPr="00283A2F">
              <w:rPr>
                <w:sz w:val="18"/>
                <w:szCs w:val="18"/>
                <w:lang w:val="en-GB"/>
              </w:rPr>
              <w:t>NCS</w:t>
            </w:r>
            <w:proofErr w:type="spellEnd"/>
            <w:r w:rsidRPr="00283A2F">
              <w:rPr>
                <w:sz w:val="18"/>
                <w:szCs w:val="18"/>
                <w:lang w:val="en-GB"/>
              </w:rPr>
              <w:t xml:space="preserve"> would not be able to reach international management benchmarks. The lack of enforcement of some harmful activities like illegal fishing at night including in </w:t>
            </w:r>
            <w:proofErr w:type="spellStart"/>
            <w:r w:rsidRPr="00283A2F">
              <w:rPr>
                <w:sz w:val="18"/>
                <w:szCs w:val="18"/>
                <w:lang w:val="en-GB"/>
              </w:rPr>
              <w:t>RMNP</w:t>
            </w:r>
            <w:proofErr w:type="spellEnd"/>
            <w:r w:rsidRPr="00283A2F">
              <w:rPr>
                <w:sz w:val="18"/>
                <w:szCs w:val="18"/>
                <w:lang w:val="en-GB"/>
              </w:rPr>
              <w:t xml:space="preserve"> could prevail.  Finally, impacts on migratory birds would be somewhat improved – with the wastewater treatment plant hopefully continuing to apply the microorganisms that reduce bird mortalities – however the risks of collisions with power lines, incl</w:t>
            </w:r>
            <w:r w:rsidR="003074B4" w:rsidRPr="00283A2F">
              <w:rPr>
                <w:sz w:val="18"/>
                <w:szCs w:val="18"/>
                <w:lang w:val="en-GB"/>
              </w:rPr>
              <w:t>.</w:t>
            </w:r>
            <w:r w:rsidRPr="00283A2F">
              <w:rPr>
                <w:sz w:val="18"/>
                <w:szCs w:val="18"/>
                <w:lang w:val="en-GB"/>
              </w:rPr>
              <w:t xml:space="preserve"> from new energy infrastructures, would remain</w:t>
            </w:r>
            <w:r w:rsidR="003074B4" w:rsidRPr="00283A2F">
              <w:rPr>
                <w:sz w:val="18"/>
                <w:szCs w:val="18"/>
                <w:lang w:val="en-GB"/>
              </w:rPr>
              <w:t>.</w:t>
            </w:r>
          </w:p>
        </w:tc>
      </w:tr>
      <w:tr w:rsidR="00B9781E" w:rsidRPr="00283A2F" w14:paraId="39A24D11" w14:textId="77777777" w:rsidTr="00102ED5">
        <w:tc>
          <w:tcPr>
            <w:tcW w:w="9962" w:type="dxa"/>
            <w:shd w:val="clear" w:color="auto" w:fill="BFBFBF" w:themeFill="background1" w:themeFillShade="BF"/>
          </w:tcPr>
          <w:p w14:paraId="6E1BC004" w14:textId="7591DC97" w:rsidR="00B9781E" w:rsidRPr="00283A2F" w:rsidRDefault="00B9781E" w:rsidP="00B9781E">
            <w:pPr>
              <w:tabs>
                <w:tab w:val="left" w:pos="426"/>
              </w:tabs>
              <w:spacing w:after="0"/>
              <w:rPr>
                <w:rFonts w:cs="Calibri"/>
                <w:bCs/>
                <w:sz w:val="18"/>
                <w:szCs w:val="18"/>
                <w:lang w:val="en-GB"/>
              </w:rPr>
            </w:pPr>
            <w:r w:rsidRPr="00283A2F">
              <w:rPr>
                <w:rFonts w:cs="Calibri"/>
                <w:b/>
                <w:sz w:val="18"/>
                <w:szCs w:val="18"/>
                <w:lang w:val="en-GB"/>
              </w:rPr>
              <w:t>BD – GEF Increment and Global Environmental Benefits</w:t>
            </w:r>
          </w:p>
        </w:tc>
      </w:tr>
      <w:tr w:rsidR="00720733" w:rsidRPr="00283A2F" w14:paraId="6731EDA2" w14:textId="77777777" w:rsidTr="00842AE1">
        <w:tc>
          <w:tcPr>
            <w:tcW w:w="9962" w:type="dxa"/>
          </w:tcPr>
          <w:p w14:paraId="78BC55C3" w14:textId="4411129D" w:rsidR="00720733" w:rsidRPr="00283A2F" w:rsidRDefault="00720733" w:rsidP="00720733">
            <w:pPr>
              <w:rPr>
                <w:sz w:val="18"/>
                <w:szCs w:val="18"/>
                <w:lang w:val="en-GB"/>
              </w:rPr>
            </w:pPr>
            <w:r w:rsidRPr="00283A2F">
              <w:rPr>
                <w:sz w:val="18"/>
                <w:szCs w:val="18"/>
                <w:lang w:val="en-GB"/>
              </w:rPr>
              <w:t xml:space="preserve">Under the alternative scenario, the GEF-funded project would trigger a forceful and comprehensive upgrade of sustainability planning for the city and region. </w:t>
            </w:r>
            <w:r w:rsidR="00110BBD" w:rsidRPr="00283A2F">
              <w:rPr>
                <w:sz w:val="18"/>
                <w:szCs w:val="18"/>
                <w:lang w:val="en-GB"/>
              </w:rPr>
              <w:t>Biodiversity</w:t>
            </w:r>
            <w:r w:rsidR="00974937" w:rsidRPr="00283A2F">
              <w:rPr>
                <w:sz w:val="18"/>
                <w:szCs w:val="18"/>
                <w:lang w:val="en-GB"/>
              </w:rPr>
              <w:t xml:space="preserve"> aspects would be</w:t>
            </w:r>
            <w:r w:rsidRPr="00283A2F">
              <w:rPr>
                <w:sz w:val="18"/>
                <w:szCs w:val="18"/>
                <w:lang w:val="en-GB"/>
              </w:rPr>
              <w:t xml:space="preserve"> </w:t>
            </w:r>
            <w:r w:rsidR="00974937" w:rsidRPr="00283A2F">
              <w:rPr>
                <w:sz w:val="18"/>
                <w:szCs w:val="18"/>
                <w:lang w:val="en-GB"/>
              </w:rPr>
              <w:t xml:space="preserve">mainstreamed into the urban </w:t>
            </w:r>
            <w:r w:rsidRPr="00283A2F">
              <w:rPr>
                <w:sz w:val="18"/>
                <w:szCs w:val="18"/>
                <w:lang w:val="en-GB"/>
              </w:rPr>
              <w:t>sustainability plans</w:t>
            </w:r>
            <w:r w:rsidR="00974937" w:rsidRPr="00283A2F">
              <w:rPr>
                <w:sz w:val="18"/>
                <w:szCs w:val="18"/>
                <w:lang w:val="en-GB"/>
              </w:rPr>
              <w:t xml:space="preserve"> </w:t>
            </w:r>
            <w:r w:rsidRPr="00283A2F">
              <w:rPr>
                <w:sz w:val="18"/>
                <w:szCs w:val="18"/>
                <w:lang w:val="en-GB"/>
              </w:rPr>
              <w:t xml:space="preserve">and </w:t>
            </w:r>
            <w:r w:rsidR="00974937" w:rsidRPr="00283A2F">
              <w:rPr>
                <w:sz w:val="18"/>
                <w:szCs w:val="18"/>
                <w:lang w:val="en-GB"/>
              </w:rPr>
              <w:t>enhanced c</w:t>
            </w:r>
            <w:r w:rsidRPr="00283A2F">
              <w:rPr>
                <w:sz w:val="18"/>
                <w:szCs w:val="18"/>
                <w:lang w:val="en-GB"/>
              </w:rPr>
              <w:t>oastal and marine plan</w:t>
            </w:r>
            <w:r w:rsidR="00974937" w:rsidRPr="00283A2F">
              <w:rPr>
                <w:sz w:val="18"/>
                <w:szCs w:val="18"/>
                <w:lang w:val="en-GB"/>
              </w:rPr>
              <w:t>ning and protected area management</w:t>
            </w:r>
            <w:r w:rsidRPr="00283A2F">
              <w:rPr>
                <w:sz w:val="18"/>
                <w:szCs w:val="18"/>
                <w:lang w:val="en-GB"/>
              </w:rPr>
              <w:t xml:space="preserve"> would form a strong basis for better use of the marine space by economic actors. A monitoring system for sustainability would be established that would allow tracking of progress. Importantly regulations would be reviewed and better enforced given a clearer mandate.  PA management would be enhanced </w:t>
            </w:r>
            <w:r w:rsidR="00F148B8" w:rsidRPr="00283A2F">
              <w:rPr>
                <w:sz w:val="18"/>
                <w:szCs w:val="18"/>
                <w:lang w:val="en-GB"/>
              </w:rPr>
              <w:t xml:space="preserve">in 117,000 ha of terrestrial and 78,000 ha of marine areas, </w:t>
            </w:r>
            <w:r w:rsidRPr="00283A2F">
              <w:rPr>
                <w:sz w:val="18"/>
                <w:szCs w:val="18"/>
                <w:lang w:val="en-GB"/>
              </w:rPr>
              <w:t>to achieve global benchmarks</w:t>
            </w:r>
            <w:r w:rsidR="00F148B8" w:rsidRPr="00283A2F">
              <w:rPr>
                <w:sz w:val="18"/>
                <w:szCs w:val="18"/>
                <w:lang w:val="en-GB"/>
              </w:rPr>
              <w:t>,</w:t>
            </w:r>
            <w:r w:rsidRPr="00283A2F">
              <w:rPr>
                <w:sz w:val="18"/>
                <w:szCs w:val="18"/>
                <w:lang w:val="en-GB"/>
              </w:rPr>
              <w:t xml:space="preserve"> and further financing would be generated from private and public sector to be reinvested into the national PA system. Enhanced waste manageme</w:t>
            </w:r>
            <w:r w:rsidR="0068660F" w:rsidRPr="00283A2F">
              <w:rPr>
                <w:sz w:val="18"/>
                <w:szCs w:val="18"/>
                <w:lang w:val="en-GB"/>
              </w:rPr>
              <w:t>n</w:t>
            </w:r>
            <w:r w:rsidRPr="00283A2F">
              <w:rPr>
                <w:sz w:val="18"/>
                <w:szCs w:val="18"/>
                <w:lang w:val="en-GB"/>
              </w:rPr>
              <w:t xml:space="preserve">t (i.e. less plastic ending up in the Red Sea) would benefit the landscape and seascape values and reduce impacts on biodiversity. </w:t>
            </w:r>
          </w:p>
          <w:p w14:paraId="143BF78B" w14:textId="62DCD07D" w:rsidR="00720733" w:rsidRPr="00283A2F" w:rsidRDefault="00720733" w:rsidP="00720733">
            <w:pPr>
              <w:rPr>
                <w:sz w:val="18"/>
                <w:szCs w:val="18"/>
                <w:lang w:val="en-GB"/>
              </w:rPr>
            </w:pPr>
            <w:r w:rsidRPr="00283A2F">
              <w:rPr>
                <w:sz w:val="18"/>
                <w:szCs w:val="18"/>
                <w:lang w:val="en-GB"/>
              </w:rPr>
              <w:t>This all would significantly reduce the impacts from harmful economic activities, especially in the marine and coastal realm along the coast of the Gulf of Aqaba, and thus help safeguard globally important coral ecosystems, that in addition have been proven to be especially resilient to temperature spikes and are hence of interest in the context of coral reef adaptation to climate change.</w:t>
            </w:r>
          </w:p>
          <w:p w14:paraId="54309787" w14:textId="2B23F021" w:rsidR="00720733" w:rsidRPr="00283A2F" w:rsidRDefault="00720733" w:rsidP="00720733">
            <w:pPr>
              <w:tabs>
                <w:tab w:val="left" w:pos="426"/>
              </w:tabs>
              <w:spacing w:after="0"/>
              <w:rPr>
                <w:rFonts w:cs="Calibri"/>
                <w:b/>
                <w:sz w:val="18"/>
                <w:szCs w:val="18"/>
                <w:lang w:val="en-GB"/>
              </w:rPr>
            </w:pPr>
            <w:r w:rsidRPr="00283A2F">
              <w:rPr>
                <w:sz w:val="18"/>
                <w:szCs w:val="18"/>
                <w:lang w:val="en-GB"/>
              </w:rPr>
              <w:t>And finally, Sharm El Sheikh could transform its wastewater treatment plant into a bird friendly wetland in an desert environment, offering migratory birds (which include several endangered species) a safe stopover and reduce mortality, together with a reduced risk of collisions with power lines in the area.</w:t>
            </w:r>
            <w:r w:rsidR="00110BBD" w:rsidRPr="00283A2F">
              <w:rPr>
                <w:sz w:val="18"/>
                <w:szCs w:val="18"/>
                <w:lang w:val="en-GB"/>
              </w:rPr>
              <w:t xml:space="preserve"> </w:t>
            </w:r>
          </w:p>
        </w:tc>
      </w:tr>
    </w:tbl>
    <w:p w14:paraId="69424EFB" w14:textId="70F8AB10" w:rsidR="000C1FC3" w:rsidRPr="00283A2F" w:rsidRDefault="000C1FC3" w:rsidP="00F40A73">
      <w:pPr>
        <w:pStyle w:val="Heading2"/>
        <w:spacing w:before="240" w:after="240"/>
        <w:ind w:left="0"/>
        <w:rPr>
          <w:rFonts w:asciiTheme="minorHAnsi" w:hAnsiTheme="minorHAnsi" w:cstheme="minorHAnsi"/>
          <w:sz w:val="24"/>
          <w:szCs w:val="32"/>
          <w:lang w:val="en-GB"/>
        </w:rPr>
      </w:pPr>
      <w:bookmarkStart w:id="59" w:name="_Toc536204377"/>
      <w:bookmarkStart w:id="60" w:name="_Toc536205459"/>
      <w:bookmarkStart w:id="61" w:name="_Toc96524829"/>
      <w:bookmarkStart w:id="62" w:name="_Hlk72415217"/>
      <w:r w:rsidRPr="00283A2F">
        <w:rPr>
          <w:rFonts w:asciiTheme="minorHAnsi" w:hAnsiTheme="minorHAnsi" w:cstheme="minorHAnsi"/>
          <w:sz w:val="24"/>
          <w:szCs w:val="32"/>
          <w:lang w:val="en-GB"/>
        </w:rPr>
        <w:t>3.</w:t>
      </w:r>
      <w:r w:rsidR="008D0E9A" w:rsidRPr="00283A2F">
        <w:rPr>
          <w:rFonts w:asciiTheme="minorHAnsi" w:hAnsiTheme="minorHAnsi" w:cstheme="minorHAnsi"/>
          <w:sz w:val="24"/>
          <w:szCs w:val="32"/>
          <w:lang w:val="en-GB"/>
        </w:rPr>
        <w:t>5</w:t>
      </w:r>
      <w:r w:rsidRPr="00283A2F">
        <w:rPr>
          <w:rFonts w:asciiTheme="minorHAnsi" w:hAnsiTheme="minorHAnsi" w:cstheme="minorHAnsi"/>
          <w:sz w:val="24"/>
          <w:szCs w:val="32"/>
          <w:lang w:val="en-GB"/>
        </w:rPr>
        <w:t xml:space="preserve"> Local and national project beneficiaries and benefits</w:t>
      </w:r>
      <w:bookmarkEnd w:id="59"/>
      <w:bookmarkEnd w:id="60"/>
      <w:bookmarkEnd w:id="61"/>
    </w:p>
    <w:bookmarkEnd w:id="62"/>
    <w:p w14:paraId="0994B1E5" w14:textId="7D41F797" w:rsidR="0091730C" w:rsidRPr="004D2762" w:rsidRDefault="00A87B04" w:rsidP="001529D7">
      <w:pPr>
        <w:numPr>
          <w:ilvl w:val="0"/>
          <w:numId w:val="8"/>
        </w:numPr>
        <w:tabs>
          <w:tab w:val="left" w:pos="426"/>
        </w:tabs>
        <w:spacing w:after="120"/>
        <w:ind w:left="0" w:firstLine="0"/>
        <w:rPr>
          <w:rFonts w:cs="Calibri"/>
          <w:bCs/>
          <w:lang w:val="en-GB"/>
        </w:rPr>
      </w:pPr>
      <w:r w:rsidRPr="004D2762">
        <w:rPr>
          <w:rFonts w:cs="Calibri"/>
          <w:bCs/>
          <w:lang w:val="en-GB"/>
        </w:rPr>
        <w:t>Tourism is an important domain for economic development in Egypt</w:t>
      </w:r>
      <w:r w:rsidR="00E777C9" w:rsidRPr="004D2762">
        <w:rPr>
          <w:rFonts w:cs="Calibri"/>
          <w:bCs/>
          <w:lang w:val="en-GB"/>
        </w:rPr>
        <w:t xml:space="preserve">, with </w:t>
      </w:r>
      <w:r w:rsidRPr="004D2762">
        <w:rPr>
          <w:rFonts w:cs="Calibri"/>
          <w:bCs/>
          <w:lang w:val="en-GB"/>
        </w:rPr>
        <w:t xml:space="preserve">almost 95% of tourism activity in </w:t>
      </w:r>
      <w:r w:rsidR="00E777C9" w:rsidRPr="004D2762">
        <w:rPr>
          <w:rFonts w:cs="Calibri"/>
          <w:bCs/>
          <w:lang w:val="en-GB"/>
        </w:rPr>
        <w:t xml:space="preserve">the country </w:t>
      </w:r>
      <w:r w:rsidRPr="004D2762">
        <w:rPr>
          <w:rFonts w:cs="Calibri"/>
          <w:bCs/>
          <w:lang w:val="en-GB"/>
        </w:rPr>
        <w:t>leisure and culture</w:t>
      </w:r>
      <w:r w:rsidR="00E777C9" w:rsidRPr="004D2762">
        <w:rPr>
          <w:rFonts w:cs="Calibri"/>
          <w:bCs/>
          <w:lang w:val="en-GB"/>
        </w:rPr>
        <w:t>-</w:t>
      </w:r>
      <w:r w:rsidRPr="004D2762">
        <w:rPr>
          <w:rFonts w:cs="Calibri"/>
          <w:bCs/>
          <w:lang w:val="en-GB"/>
        </w:rPr>
        <w:t xml:space="preserve">oriented and mostly concentrated on Cairo, Upper Egypt, Sinai and the Red Sea. Indeed, if the economic development of a certain country is to be based to some extent on tourism, diversification </w:t>
      </w:r>
      <w:r w:rsidR="00AC2743" w:rsidRPr="004D2762">
        <w:rPr>
          <w:rFonts w:cs="Calibri"/>
          <w:bCs/>
          <w:lang w:val="en-GB"/>
        </w:rPr>
        <w:t xml:space="preserve">and enhancement </w:t>
      </w:r>
      <w:r w:rsidRPr="004D2762">
        <w:rPr>
          <w:rFonts w:cs="Calibri"/>
          <w:bCs/>
          <w:lang w:val="en-GB"/>
        </w:rPr>
        <w:t>of the touris</w:t>
      </w:r>
      <w:r w:rsidR="00AC2743" w:rsidRPr="004D2762">
        <w:rPr>
          <w:rFonts w:cs="Calibri"/>
          <w:bCs/>
          <w:lang w:val="en-GB"/>
        </w:rPr>
        <w:t>m</w:t>
      </w:r>
      <w:r w:rsidRPr="004D2762">
        <w:rPr>
          <w:rFonts w:cs="Calibri"/>
          <w:bCs/>
          <w:lang w:val="en-GB"/>
        </w:rPr>
        <w:t xml:space="preserve"> product is a</w:t>
      </w:r>
      <w:r w:rsidR="00AC2743" w:rsidRPr="004D2762">
        <w:rPr>
          <w:rFonts w:cs="Calibri"/>
          <w:bCs/>
          <w:lang w:val="en-GB"/>
        </w:rPr>
        <w:t xml:space="preserve">n </w:t>
      </w:r>
      <w:r w:rsidRPr="004D2762">
        <w:rPr>
          <w:rFonts w:cs="Calibri"/>
          <w:bCs/>
          <w:lang w:val="en-GB"/>
        </w:rPr>
        <w:t>appropriate strategy</w:t>
      </w:r>
      <w:r w:rsidR="004C3F00" w:rsidRPr="004D2762">
        <w:rPr>
          <w:rFonts w:cs="Calibri"/>
          <w:bCs/>
          <w:lang w:val="en-GB"/>
        </w:rPr>
        <w:t>, such as through su</w:t>
      </w:r>
      <w:r w:rsidRPr="004D2762">
        <w:rPr>
          <w:rFonts w:cs="Calibri"/>
          <w:bCs/>
          <w:lang w:val="en-GB"/>
        </w:rPr>
        <w:t>stainable tourism</w:t>
      </w:r>
      <w:r w:rsidR="00C04A73" w:rsidRPr="004D2762">
        <w:rPr>
          <w:rFonts w:cs="Calibri"/>
          <w:bCs/>
          <w:lang w:val="en-GB"/>
        </w:rPr>
        <w:t>.</w:t>
      </w:r>
      <w:r w:rsidR="007840E1" w:rsidRPr="004D2762">
        <w:rPr>
          <w:lang w:val="en-GB"/>
        </w:rPr>
        <w:t xml:space="preserve"> The Egyptian government is starting to take actions towards sustainability efforts</w:t>
      </w:r>
      <w:r w:rsidR="00D65163" w:rsidRPr="004D2762">
        <w:rPr>
          <w:lang w:val="en-GB"/>
        </w:rPr>
        <w:t xml:space="preserve"> and</w:t>
      </w:r>
      <w:r w:rsidR="00A83C8D" w:rsidRPr="004D2762">
        <w:rPr>
          <w:lang w:val="en-GB"/>
        </w:rPr>
        <w:t xml:space="preserve"> </w:t>
      </w:r>
      <w:r w:rsidR="007840E1" w:rsidRPr="004D2762">
        <w:rPr>
          <w:lang w:val="en-GB"/>
        </w:rPr>
        <w:t xml:space="preserve">to assume full environmental responsibility, which often conflict with tourism development goals of creating job opportunities and increasing foreign currency. Government </w:t>
      </w:r>
      <w:r w:rsidR="00A83C8D" w:rsidRPr="004D2762">
        <w:rPr>
          <w:lang w:val="en-GB"/>
        </w:rPr>
        <w:t xml:space="preserve">engagement and </w:t>
      </w:r>
      <w:r w:rsidR="007840E1" w:rsidRPr="004D2762">
        <w:rPr>
          <w:lang w:val="en-GB"/>
        </w:rPr>
        <w:t xml:space="preserve">supervision is essential in this </w:t>
      </w:r>
      <w:r w:rsidR="00AC4334" w:rsidRPr="004D2762">
        <w:rPr>
          <w:lang w:val="en-GB"/>
        </w:rPr>
        <w:t>initiative</w:t>
      </w:r>
      <w:r w:rsidR="007840E1" w:rsidRPr="004D2762">
        <w:rPr>
          <w:lang w:val="en-GB"/>
        </w:rPr>
        <w:t xml:space="preserve"> because the private sector cannot be relied on </w:t>
      </w:r>
      <w:r w:rsidR="00AC4334" w:rsidRPr="004D2762">
        <w:rPr>
          <w:lang w:val="en-GB"/>
        </w:rPr>
        <w:t xml:space="preserve">its own and requires </w:t>
      </w:r>
      <w:r w:rsidR="009833F4" w:rsidRPr="004D2762">
        <w:rPr>
          <w:lang w:val="en-GB"/>
        </w:rPr>
        <w:t xml:space="preserve">policy and framework conditions and </w:t>
      </w:r>
      <w:r w:rsidR="00CF196A" w:rsidRPr="004D2762">
        <w:rPr>
          <w:lang w:val="en-GB"/>
        </w:rPr>
        <w:t xml:space="preserve">guidance and capacity to develop </w:t>
      </w:r>
      <w:r w:rsidR="0058022C" w:rsidRPr="004D2762">
        <w:rPr>
          <w:lang w:val="en-GB"/>
        </w:rPr>
        <w:t>sustainable investments</w:t>
      </w:r>
      <w:r w:rsidR="007840E1" w:rsidRPr="004D2762">
        <w:rPr>
          <w:lang w:val="en-GB"/>
        </w:rPr>
        <w:t xml:space="preserve">. Moreover, the Egyptian </w:t>
      </w:r>
      <w:r w:rsidR="0058022C" w:rsidRPr="004D2762">
        <w:rPr>
          <w:lang w:val="en-GB"/>
        </w:rPr>
        <w:t>M</w:t>
      </w:r>
      <w:r w:rsidR="007840E1" w:rsidRPr="004D2762">
        <w:rPr>
          <w:lang w:val="en-GB"/>
        </w:rPr>
        <w:t xml:space="preserve">inistry of </w:t>
      </w:r>
      <w:r w:rsidR="0058022C" w:rsidRPr="004D2762">
        <w:rPr>
          <w:lang w:val="en-GB"/>
        </w:rPr>
        <w:t>T</w:t>
      </w:r>
      <w:r w:rsidR="007840E1" w:rsidRPr="004D2762">
        <w:rPr>
          <w:lang w:val="en-GB"/>
        </w:rPr>
        <w:t>ourism</w:t>
      </w:r>
      <w:r w:rsidR="00224FE4" w:rsidRPr="004D2762">
        <w:rPr>
          <w:rFonts w:asciiTheme="minorHAnsi" w:hAnsiTheme="minorHAnsi"/>
          <w:bCs/>
          <w:szCs w:val="20"/>
          <w:lang w:val="en-GB"/>
        </w:rPr>
        <w:t xml:space="preserve"> and </w:t>
      </w:r>
      <w:r w:rsidR="00224FE4" w:rsidRPr="004D2762">
        <w:rPr>
          <w:rFonts w:asciiTheme="minorHAnsi" w:hAnsiTheme="minorHAnsi"/>
          <w:bCs/>
          <w:szCs w:val="20"/>
          <w:lang w:val="en-GB"/>
        </w:rPr>
        <w:lastRenderedPageBreak/>
        <w:t>Antiquities</w:t>
      </w:r>
      <w:r w:rsidR="007840E1" w:rsidRPr="004D2762">
        <w:rPr>
          <w:lang w:val="en-GB"/>
        </w:rPr>
        <w:t xml:space="preserve"> believes that tourism </w:t>
      </w:r>
      <w:r w:rsidR="002E29C9" w:rsidRPr="004D2762">
        <w:rPr>
          <w:lang w:val="en-GB"/>
        </w:rPr>
        <w:t xml:space="preserve">in </w:t>
      </w:r>
      <w:r w:rsidR="00CB52C7" w:rsidRPr="004D2762">
        <w:rPr>
          <w:rFonts w:cs="Calibri"/>
          <w:bCs/>
          <w:lang w:val="en-GB"/>
        </w:rPr>
        <w:t>the Red Sea</w:t>
      </w:r>
      <w:r w:rsidR="002E29C9" w:rsidRPr="004D2762">
        <w:rPr>
          <w:lang w:val="en-GB"/>
        </w:rPr>
        <w:t xml:space="preserve"> </w:t>
      </w:r>
      <w:r w:rsidR="000F54AD" w:rsidRPr="004D2762">
        <w:rPr>
          <w:lang w:val="en-GB"/>
        </w:rPr>
        <w:t>will need to</w:t>
      </w:r>
      <w:r w:rsidR="007840E1" w:rsidRPr="004D2762">
        <w:rPr>
          <w:lang w:val="en-GB"/>
        </w:rPr>
        <w:t xml:space="preserve"> benefit the environment if practiced in a sustainable manner by promoting </w:t>
      </w:r>
      <w:r w:rsidR="00CB52C7" w:rsidRPr="004D2762">
        <w:rPr>
          <w:lang w:val="en-GB"/>
        </w:rPr>
        <w:t>e</w:t>
      </w:r>
      <w:r w:rsidR="007840E1" w:rsidRPr="004D2762">
        <w:rPr>
          <w:lang w:val="en-GB"/>
        </w:rPr>
        <w:t>co</w:t>
      </w:r>
      <w:r w:rsidR="00CB52C7" w:rsidRPr="004D2762">
        <w:rPr>
          <w:lang w:val="en-GB"/>
        </w:rPr>
        <w:t>-</w:t>
      </w:r>
      <w:r w:rsidR="007840E1" w:rsidRPr="004D2762">
        <w:rPr>
          <w:lang w:val="en-GB"/>
        </w:rPr>
        <w:t>destinations and raising awareness</w:t>
      </w:r>
      <w:r w:rsidR="00B278F4" w:rsidRPr="004D2762">
        <w:rPr>
          <w:rStyle w:val="FootnoteReference"/>
          <w:lang w:val="en-GB"/>
        </w:rPr>
        <w:footnoteReference w:id="37"/>
      </w:r>
      <w:r w:rsidR="00CB52C7" w:rsidRPr="004D2762">
        <w:rPr>
          <w:lang w:val="en-GB"/>
        </w:rPr>
        <w:t>.</w:t>
      </w:r>
      <w:r w:rsidR="0091730C" w:rsidRPr="004D2762">
        <w:rPr>
          <w:rFonts w:cs="Calibri"/>
          <w:bCs/>
          <w:lang w:val="en-GB"/>
        </w:rPr>
        <w:t xml:space="preserve"> The economic benefits in the tourism industry will generate social and socio-economic benefits for local communities and other job seekers in the tourism industry, in particular from Upper Egypt.  Sustainable tourism activities create jobs and generate income from environmentally friendly activities. These include income generation for local communities engaged in ecotourism activities, handicrafts and other service facilities.  It also includes improvement of livelihoods and well-being for local communities through establishment of new facilities in the </w:t>
      </w:r>
      <w:r w:rsidR="00F40A73" w:rsidRPr="004D2762">
        <w:rPr>
          <w:rFonts w:cs="Calibri"/>
          <w:bCs/>
          <w:lang w:val="en-GB"/>
        </w:rPr>
        <w:t xml:space="preserve">targeted </w:t>
      </w:r>
      <w:r w:rsidR="0091730C" w:rsidRPr="004D2762">
        <w:rPr>
          <w:rFonts w:cs="Calibri"/>
          <w:bCs/>
          <w:lang w:val="en-GB"/>
        </w:rPr>
        <w:t xml:space="preserve">protected areas. The project will also improve health conditions for waste collectors through formalization of the solid waste management and recycling initiatives. The </w:t>
      </w:r>
      <w:proofErr w:type="spellStart"/>
      <w:r w:rsidR="0091730C" w:rsidRPr="004D2762">
        <w:rPr>
          <w:rFonts w:cs="Calibri"/>
          <w:bCs/>
          <w:lang w:val="en-GB"/>
        </w:rPr>
        <w:t>CCM</w:t>
      </w:r>
      <w:proofErr w:type="spellEnd"/>
      <w:r w:rsidR="0091730C" w:rsidRPr="004D2762">
        <w:rPr>
          <w:rFonts w:cs="Calibri"/>
          <w:bCs/>
          <w:lang w:val="en-GB"/>
        </w:rPr>
        <w:t xml:space="preserve"> mitigation technologies for small scale renewable energy and energy efficiency technologies will open new lines of small businesses in installation, operation and maintenance of these applications.</w:t>
      </w:r>
    </w:p>
    <w:p w14:paraId="479D8F3A" w14:textId="3F21EF89" w:rsidR="0050132E" w:rsidRPr="00283A2F" w:rsidRDefault="00E04F66" w:rsidP="001529D7">
      <w:pPr>
        <w:numPr>
          <w:ilvl w:val="0"/>
          <w:numId w:val="8"/>
        </w:numPr>
        <w:tabs>
          <w:tab w:val="left" w:pos="426"/>
        </w:tabs>
        <w:spacing w:after="120"/>
        <w:ind w:left="0" w:firstLine="0"/>
        <w:rPr>
          <w:rFonts w:cs="Calibri"/>
          <w:bCs/>
          <w:lang w:val="en-GB"/>
        </w:rPr>
      </w:pPr>
      <w:r w:rsidRPr="00283A2F">
        <w:rPr>
          <w:lang w:val="en-GB"/>
        </w:rPr>
        <w:t>Thus,</w:t>
      </w:r>
      <w:r w:rsidR="00C04A73" w:rsidRPr="00283A2F">
        <w:rPr>
          <w:lang w:val="en-GB"/>
        </w:rPr>
        <w:t xml:space="preserve"> environmental protection</w:t>
      </w:r>
      <w:r w:rsidRPr="00283A2F">
        <w:rPr>
          <w:lang w:val="en-GB"/>
        </w:rPr>
        <w:t xml:space="preserve">, </w:t>
      </w:r>
      <w:r w:rsidR="00C04A73" w:rsidRPr="00283A2F">
        <w:rPr>
          <w:lang w:val="en-GB"/>
        </w:rPr>
        <w:t>conservation</w:t>
      </w:r>
      <w:r w:rsidRPr="00283A2F">
        <w:rPr>
          <w:lang w:val="en-GB"/>
        </w:rPr>
        <w:t xml:space="preserve"> and inclusiveness</w:t>
      </w:r>
      <w:r w:rsidR="00C04A73" w:rsidRPr="00283A2F">
        <w:rPr>
          <w:lang w:val="en-GB"/>
        </w:rPr>
        <w:t xml:space="preserve"> is essential for the success of sustainable tourism development</w:t>
      </w:r>
      <w:r w:rsidR="001E09DC" w:rsidRPr="00283A2F">
        <w:rPr>
          <w:lang w:val="en-GB"/>
        </w:rPr>
        <w:t xml:space="preserve"> and </w:t>
      </w:r>
      <w:r w:rsidR="00E57DC7" w:rsidRPr="00283A2F">
        <w:rPr>
          <w:lang w:val="en-GB"/>
        </w:rPr>
        <w:t>ensuring a high-quality tourism</w:t>
      </w:r>
      <w:r w:rsidR="009629D5" w:rsidRPr="00283A2F">
        <w:rPr>
          <w:lang w:val="en-GB"/>
        </w:rPr>
        <w:t xml:space="preserve"> destination in</w:t>
      </w:r>
      <w:r w:rsidR="00D83E65" w:rsidRPr="00283A2F">
        <w:rPr>
          <w:lang w:val="en-GB"/>
        </w:rPr>
        <w:t xml:space="preserve"> </w:t>
      </w:r>
      <w:r w:rsidR="00D83E65" w:rsidRPr="00283A2F">
        <w:rPr>
          <w:rFonts w:cs="Calibri"/>
          <w:bCs/>
          <w:lang w:val="en-GB"/>
        </w:rPr>
        <w:t>Sharm El-Sheikh</w:t>
      </w:r>
      <w:r w:rsidR="00D83E65" w:rsidRPr="00283A2F">
        <w:rPr>
          <w:lang w:val="en-GB"/>
        </w:rPr>
        <w:t xml:space="preserve"> </w:t>
      </w:r>
      <w:r w:rsidR="009629D5" w:rsidRPr="00283A2F">
        <w:rPr>
          <w:lang w:val="en-GB"/>
        </w:rPr>
        <w:t xml:space="preserve">in the future. </w:t>
      </w:r>
      <w:r w:rsidR="009B079E" w:rsidRPr="00283A2F">
        <w:rPr>
          <w:lang w:val="en-GB"/>
        </w:rPr>
        <w:t>The</w:t>
      </w:r>
      <w:r w:rsidR="00C00E4C" w:rsidRPr="00283A2F">
        <w:rPr>
          <w:lang w:val="en-GB"/>
        </w:rPr>
        <w:t xml:space="preserve"> Green Sharm</w:t>
      </w:r>
      <w:r w:rsidR="00A567F3" w:rsidRPr="00283A2F">
        <w:rPr>
          <w:lang w:val="en-GB"/>
        </w:rPr>
        <w:t xml:space="preserve"> project </w:t>
      </w:r>
      <w:r w:rsidR="009B079E" w:rsidRPr="00283A2F">
        <w:rPr>
          <w:lang w:val="en-GB"/>
        </w:rPr>
        <w:t xml:space="preserve">will improve </w:t>
      </w:r>
      <w:r w:rsidR="00A567F3" w:rsidRPr="00283A2F">
        <w:rPr>
          <w:lang w:val="en-GB"/>
        </w:rPr>
        <w:t xml:space="preserve">the </w:t>
      </w:r>
      <w:r w:rsidR="00C04A73" w:rsidRPr="00283A2F">
        <w:rPr>
          <w:lang w:val="en-GB"/>
        </w:rPr>
        <w:t>manage</w:t>
      </w:r>
      <w:r w:rsidR="00C00E4C" w:rsidRPr="00283A2F">
        <w:rPr>
          <w:lang w:val="en-GB"/>
        </w:rPr>
        <w:t xml:space="preserve">ment and organizational capacities </w:t>
      </w:r>
      <w:r w:rsidR="0028089B" w:rsidRPr="00283A2F">
        <w:rPr>
          <w:lang w:val="en-GB"/>
        </w:rPr>
        <w:t xml:space="preserve">for elaborating a Sustainable Development Strategy and </w:t>
      </w:r>
      <w:r w:rsidR="009B079E" w:rsidRPr="00283A2F">
        <w:rPr>
          <w:lang w:val="en-GB"/>
        </w:rPr>
        <w:t xml:space="preserve">planning </w:t>
      </w:r>
      <w:r w:rsidR="009E54D1" w:rsidRPr="00283A2F">
        <w:rPr>
          <w:lang w:val="en-GB"/>
        </w:rPr>
        <w:t xml:space="preserve">and launching </w:t>
      </w:r>
      <w:r w:rsidR="009B079E" w:rsidRPr="00283A2F">
        <w:rPr>
          <w:lang w:val="en-GB"/>
        </w:rPr>
        <w:t>its implementation</w:t>
      </w:r>
      <w:r w:rsidR="00325C7B" w:rsidRPr="00283A2F">
        <w:rPr>
          <w:lang w:val="en-GB"/>
        </w:rPr>
        <w:t xml:space="preserve"> </w:t>
      </w:r>
      <w:r w:rsidR="009E54D1" w:rsidRPr="00283A2F">
        <w:rPr>
          <w:lang w:val="en-GB"/>
        </w:rPr>
        <w:t xml:space="preserve">with </w:t>
      </w:r>
      <w:r w:rsidR="00325C7B" w:rsidRPr="00283A2F">
        <w:rPr>
          <w:lang w:val="en-GB"/>
        </w:rPr>
        <w:t>different stakeholders</w:t>
      </w:r>
      <w:r w:rsidR="009E54D1" w:rsidRPr="00283A2F">
        <w:rPr>
          <w:lang w:val="en-GB"/>
        </w:rPr>
        <w:t xml:space="preserve"> at </w:t>
      </w:r>
      <w:r w:rsidR="00325C7B" w:rsidRPr="00283A2F">
        <w:rPr>
          <w:lang w:val="en-GB"/>
        </w:rPr>
        <w:t>the national and local level</w:t>
      </w:r>
      <w:r w:rsidR="009E54D1" w:rsidRPr="00283A2F">
        <w:rPr>
          <w:lang w:val="en-GB"/>
        </w:rPr>
        <w:t>s</w:t>
      </w:r>
      <w:r w:rsidR="00373592" w:rsidRPr="00283A2F">
        <w:rPr>
          <w:lang w:val="en-GB"/>
        </w:rPr>
        <w:t xml:space="preserve">. </w:t>
      </w:r>
    </w:p>
    <w:p w14:paraId="7914CCA1" w14:textId="3DDF7586" w:rsidR="00A72C81" w:rsidRPr="00283A2F" w:rsidRDefault="00A72C81" w:rsidP="00A72C81">
      <w:pPr>
        <w:pStyle w:val="Heading2"/>
        <w:spacing w:before="240" w:after="240"/>
        <w:ind w:left="0"/>
        <w:rPr>
          <w:rFonts w:asciiTheme="minorHAnsi" w:hAnsiTheme="minorHAnsi" w:cstheme="minorHAnsi"/>
          <w:sz w:val="24"/>
          <w:szCs w:val="32"/>
          <w:lang w:val="en-GB"/>
        </w:rPr>
      </w:pPr>
      <w:bookmarkStart w:id="63" w:name="_Toc96524830"/>
      <w:bookmarkStart w:id="64" w:name="_Hlk72408436"/>
      <w:bookmarkStart w:id="65" w:name="_Ref24580539"/>
      <w:r w:rsidRPr="00283A2F">
        <w:rPr>
          <w:rFonts w:asciiTheme="minorHAnsi" w:hAnsiTheme="minorHAnsi" w:cstheme="minorHAnsi"/>
          <w:sz w:val="24"/>
          <w:szCs w:val="32"/>
          <w:lang w:val="en-GB"/>
        </w:rPr>
        <w:t xml:space="preserve">3.6 </w:t>
      </w:r>
      <w:r w:rsidR="00E84407" w:rsidRPr="00283A2F">
        <w:rPr>
          <w:rFonts w:asciiTheme="minorHAnsi" w:hAnsiTheme="minorHAnsi" w:cstheme="minorHAnsi"/>
          <w:sz w:val="24"/>
          <w:szCs w:val="32"/>
          <w:lang w:val="en-GB"/>
        </w:rPr>
        <w:t>C</w:t>
      </w:r>
      <w:r w:rsidRPr="00283A2F">
        <w:rPr>
          <w:rFonts w:asciiTheme="minorHAnsi" w:hAnsiTheme="minorHAnsi" w:cstheme="minorHAnsi"/>
          <w:sz w:val="24"/>
          <w:szCs w:val="32"/>
          <w:lang w:val="en-GB"/>
        </w:rPr>
        <w:t>onsistency with national convention strategies/plans/reports/assessments</w:t>
      </w:r>
      <w:bookmarkEnd w:id="63"/>
      <w:r w:rsidRPr="00283A2F">
        <w:rPr>
          <w:rFonts w:asciiTheme="minorHAnsi" w:hAnsiTheme="minorHAnsi" w:cstheme="minorHAnsi"/>
          <w:sz w:val="24"/>
          <w:szCs w:val="32"/>
          <w:lang w:val="en-GB"/>
        </w:rPr>
        <w:t xml:space="preserve"> </w:t>
      </w:r>
    </w:p>
    <w:p w14:paraId="2DFB4203" w14:textId="77777777" w:rsidR="00A72C81" w:rsidRPr="00283A2F" w:rsidRDefault="00A72C81" w:rsidP="001529D7">
      <w:pPr>
        <w:numPr>
          <w:ilvl w:val="0"/>
          <w:numId w:val="8"/>
        </w:numPr>
        <w:tabs>
          <w:tab w:val="left" w:pos="426"/>
        </w:tabs>
        <w:spacing w:after="120"/>
        <w:ind w:left="0" w:firstLine="0"/>
        <w:rPr>
          <w:rFonts w:cs="Calibri"/>
          <w:bCs/>
          <w:lang w:val="en-GB"/>
        </w:rPr>
      </w:pPr>
      <w:bookmarkStart w:id="66" w:name="_Hlk83224246"/>
      <w:bookmarkEnd w:id="64"/>
      <w:r w:rsidRPr="00283A2F">
        <w:rPr>
          <w:rFonts w:cs="Calibri"/>
          <w:bCs/>
          <w:lang w:val="en-GB"/>
        </w:rPr>
        <w:t xml:space="preserve">The project is in line with Egypt’s </w:t>
      </w:r>
      <w:r w:rsidRPr="00283A2F">
        <w:rPr>
          <w:rFonts w:cs="Calibri"/>
          <w:b/>
          <w:lang w:val="en-GB"/>
        </w:rPr>
        <w:t>Sustainable Development Strategy: Egypt Vision 2030</w:t>
      </w:r>
      <w:r w:rsidRPr="00283A2F">
        <w:rPr>
          <w:rFonts w:cs="Calibri"/>
          <w:bCs/>
          <w:lang w:val="en-GB"/>
        </w:rPr>
        <w:t xml:space="preserve">, responding to the SDGs. Environment is one of its 4 dimensions and entails an Urban Development Pillar and an Environment Pillar, who have as visions, respectively: </w:t>
      </w:r>
      <w:r w:rsidRPr="00283A2F">
        <w:rPr>
          <w:rFonts w:cs="Calibri"/>
          <w:bCs/>
          <w:i/>
          <w:iCs/>
          <w:lang w:val="en-GB"/>
        </w:rPr>
        <w:t>A balanced spatial development management of land and resources to accommodate population and improve the quality of their lives and Environment is integrated in all economic sectors to preserve natural resources and support their efficient use and investment, while ensuring next generations’ rights. A clean, safe and healthy environment leading to diversified production resources and economic activities, supporting competitiveness, providing new jobs, eliminating poverty and achieving social justice.</w:t>
      </w:r>
    </w:p>
    <w:p w14:paraId="1B203AF1" w14:textId="77777777" w:rsidR="00A72C81" w:rsidRPr="00283A2F" w:rsidRDefault="00A72C81" w:rsidP="001529D7">
      <w:pPr>
        <w:numPr>
          <w:ilvl w:val="0"/>
          <w:numId w:val="8"/>
        </w:numPr>
        <w:tabs>
          <w:tab w:val="left" w:pos="426"/>
        </w:tabs>
        <w:spacing w:after="120"/>
        <w:ind w:left="0" w:firstLine="0"/>
        <w:rPr>
          <w:rFonts w:cs="Calibri"/>
          <w:bCs/>
          <w:lang w:val="en-GB"/>
        </w:rPr>
      </w:pPr>
      <w:r w:rsidRPr="00283A2F">
        <w:rPr>
          <w:rFonts w:cs="Calibri"/>
          <w:bCs/>
          <w:lang w:val="en-GB"/>
        </w:rPr>
        <w:t xml:space="preserve">The project is also fully in line with the </w:t>
      </w:r>
      <w:r w:rsidRPr="00283A2F">
        <w:rPr>
          <w:rFonts w:cs="Calibri"/>
          <w:b/>
          <w:lang w:val="en-GB"/>
        </w:rPr>
        <w:t xml:space="preserve">Third National Communication Report (2016) </w:t>
      </w:r>
      <w:r w:rsidRPr="00283A2F">
        <w:rPr>
          <w:rFonts w:cs="Calibri"/>
          <w:bCs/>
          <w:lang w:val="en-GB"/>
        </w:rPr>
        <w:t xml:space="preserve">to the UNFCCC, which identified tourism as one of the main sectors with large potential and benefit for climate change mitigation actions – including inter alia: </w:t>
      </w:r>
    </w:p>
    <w:p w14:paraId="3E81FED3" w14:textId="77777777" w:rsidR="00A72C81" w:rsidRPr="00283A2F" w:rsidRDefault="00A72C81" w:rsidP="00F21769">
      <w:pPr>
        <w:pStyle w:val="ListParagraph"/>
        <w:numPr>
          <w:ilvl w:val="0"/>
          <w:numId w:val="63"/>
        </w:numPr>
      </w:pPr>
      <w:r w:rsidRPr="00283A2F">
        <w:t xml:space="preserve">Improve energy efficiency and load/energy management; </w:t>
      </w:r>
    </w:p>
    <w:p w14:paraId="1C19C53D" w14:textId="77777777" w:rsidR="00A72C81" w:rsidRPr="00283A2F" w:rsidRDefault="00A72C81" w:rsidP="00F21769">
      <w:pPr>
        <w:pStyle w:val="ListParagraph"/>
        <w:numPr>
          <w:ilvl w:val="0"/>
          <w:numId w:val="63"/>
        </w:numPr>
      </w:pPr>
      <w:r w:rsidRPr="00283A2F">
        <w:t xml:space="preserve">Increase on-site energy production from renewable sources, in particular solar energy; </w:t>
      </w:r>
    </w:p>
    <w:p w14:paraId="23B06DCF" w14:textId="77777777" w:rsidR="00A72C81" w:rsidRPr="00283A2F" w:rsidRDefault="00A72C81" w:rsidP="00F21769">
      <w:pPr>
        <w:pStyle w:val="ListParagraph"/>
        <w:numPr>
          <w:ilvl w:val="0"/>
          <w:numId w:val="63"/>
        </w:numPr>
      </w:pPr>
      <w:r w:rsidRPr="00283A2F">
        <w:t xml:space="preserve">Promote for sea water desalination-based concentrated solar power and using highly efficient desalination technologies; </w:t>
      </w:r>
    </w:p>
    <w:p w14:paraId="42715DF7" w14:textId="77777777" w:rsidR="00A72C81" w:rsidRPr="004D2762" w:rsidRDefault="00A72C81" w:rsidP="00F21769">
      <w:pPr>
        <w:pStyle w:val="ListParagraph"/>
        <w:numPr>
          <w:ilvl w:val="0"/>
          <w:numId w:val="63"/>
        </w:numPr>
      </w:pPr>
      <w:r w:rsidRPr="004D2762">
        <w:t>Set achievable specific energy, water consumption and waste generation</w:t>
      </w:r>
    </w:p>
    <w:p w14:paraId="122E9650" w14:textId="2ECDAE79" w:rsidR="00A72C81" w:rsidRPr="004D2762" w:rsidRDefault="00A72C81" w:rsidP="001529D7">
      <w:pPr>
        <w:numPr>
          <w:ilvl w:val="0"/>
          <w:numId w:val="8"/>
        </w:numPr>
        <w:tabs>
          <w:tab w:val="left" w:pos="426"/>
        </w:tabs>
        <w:spacing w:after="120"/>
        <w:ind w:left="0" w:firstLine="0"/>
        <w:rPr>
          <w:rFonts w:cs="Calibri"/>
          <w:bCs/>
          <w:lang w:val="en-GB"/>
        </w:rPr>
      </w:pPr>
      <w:r w:rsidRPr="004D2762">
        <w:rPr>
          <w:rFonts w:cs="Calibri"/>
          <w:bCs/>
          <w:lang w:val="en-GB"/>
        </w:rPr>
        <w:t xml:space="preserve">While Egypt hasn’t prepared a UNFCCC Technology Needs Assessment, a </w:t>
      </w:r>
      <w:r w:rsidRPr="004D2762">
        <w:rPr>
          <w:rFonts w:cs="Calibri"/>
          <w:b/>
          <w:lang w:val="en-GB"/>
        </w:rPr>
        <w:t>National Economic and Development Study for Climate Change (NEEDS)</w:t>
      </w:r>
      <w:r w:rsidRPr="004D2762">
        <w:rPr>
          <w:rFonts w:cs="Calibri"/>
          <w:bCs/>
          <w:lang w:val="en-GB"/>
        </w:rPr>
        <w:t xml:space="preserve"> was submitted to UNFCCC in 2010. It highlighted that mitigation alternatives at </w:t>
      </w:r>
      <w:r w:rsidR="00681CB8" w:rsidRPr="004D2762">
        <w:rPr>
          <w:rFonts w:cs="Calibri"/>
          <w:bCs/>
          <w:lang w:val="en-GB"/>
        </w:rPr>
        <w:t>2020- and 2050-time</w:t>
      </w:r>
      <w:r w:rsidRPr="004D2762">
        <w:rPr>
          <w:rFonts w:cs="Calibri"/>
          <w:bCs/>
          <w:lang w:val="en-GB"/>
        </w:rPr>
        <w:t xml:space="preserve"> horizons rely on 10 mitigation priority programs identified as a result of NEEDS assessment for climate change. </w:t>
      </w:r>
    </w:p>
    <w:p w14:paraId="78D8B440" w14:textId="50FF1253" w:rsidR="00550282" w:rsidRPr="004D2762" w:rsidRDefault="00A72C81" w:rsidP="001529D7">
      <w:pPr>
        <w:numPr>
          <w:ilvl w:val="0"/>
          <w:numId w:val="8"/>
        </w:numPr>
        <w:tabs>
          <w:tab w:val="left" w:pos="426"/>
        </w:tabs>
        <w:spacing w:after="120"/>
        <w:ind w:left="0" w:firstLine="0"/>
        <w:rPr>
          <w:rFonts w:cs="Calibri"/>
          <w:bCs/>
          <w:lang w:val="en-GB"/>
        </w:rPr>
      </w:pPr>
      <w:bookmarkStart w:id="67" w:name="_Hlk526514214"/>
      <w:r w:rsidRPr="004D2762">
        <w:rPr>
          <w:rFonts w:cs="Calibri"/>
          <w:bCs/>
          <w:lang w:val="en-GB"/>
        </w:rPr>
        <w:t xml:space="preserve">The </w:t>
      </w:r>
      <w:r w:rsidR="009768A5" w:rsidRPr="004D2762">
        <w:rPr>
          <w:rFonts w:cs="Calibri"/>
          <w:b/>
          <w:lang w:val="en-GB"/>
        </w:rPr>
        <w:t>2016</w:t>
      </w:r>
      <w:r w:rsidR="009768A5" w:rsidRPr="004D2762">
        <w:rPr>
          <w:rFonts w:cs="Calibri"/>
          <w:bCs/>
          <w:lang w:val="en-GB"/>
        </w:rPr>
        <w:t xml:space="preserve"> </w:t>
      </w:r>
      <w:r w:rsidRPr="004D2762">
        <w:rPr>
          <w:rFonts w:cs="Calibri"/>
          <w:b/>
          <w:lang w:val="en-GB"/>
        </w:rPr>
        <w:t>I</w:t>
      </w:r>
      <w:r w:rsidR="00BD3E04" w:rsidRPr="004D2762">
        <w:rPr>
          <w:rFonts w:cs="Calibri"/>
          <w:b/>
          <w:lang w:val="en-GB"/>
        </w:rPr>
        <w:t xml:space="preserve">ntended </w:t>
      </w:r>
      <w:proofErr w:type="spellStart"/>
      <w:r w:rsidRPr="004D2762">
        <w:rPr>
          <w:rFonts w:cs="Calibri"/>
          <w:b/>
          <w:lang w:val="en-GB"/>
        </w:rPr>
        <w:t>NDC</w:t>
      </w:r>
      <w:proofErr w:type="spellEnd"/>
      <w:r w:rsidRPr="004D2762">
        <w:rPr>
          <w:rFonts w:cs="Calibri"/>
          <w:bCs/>
          <w:lang w:val="en-GB"/>
        </w:rPr>
        <w:t xml:space="preserve"> included an initial estimate for the cost of implementing adaptation and mitigation measures in Egypt during the period 2020-2030: USD 73 billion. The </w:t>
      </w:r>
      <w:proofErr w:type="spellStart"/>
      <w:r w:rsidR="00676E4E" w:rsidRPr="004D2762">
        <w:rPr>
          <w:rFonts w:cs="Calibri"/>
          <w:bCs/>
          <w:lang w:val="en-GB"/>
        </w:rPr>
        <w:t>I</w:t>
      </w:r>
      <w:r w:rsidR="00F85A80" w:rsidRPr="004D2762">
        <w:rPr>
          <w:rFonts w:cs="Calibri"/>
          <w:bCs/>
          <w:lang w:val="en-GB"/>
        </w:rPr>
        <w:t>NDC</w:t>
      </w:r>
      <w:proofErr w:type="spellEnd"/>
      <w:r w:rsidR="00F85A80" w:rsidRPr="004D2762">
        <w:rPr>
          <w:rFonts w:cs="Calibri"/>
          <w:bCs/>
          <w:lang w:val="en-GB"/>
        </w:rPr>
        <w:t xml:space="preserve"> </w:t>
      </w:r>
      <w:bookmarkEnd w:id="67"/>
      <w:r w:rsidR="003A596A" w:rsidRPr="004D2762">
        <w:rPr>
          <w:rFonts w:cs="Calibri"/>
          <w:bCs/>
          <w:lang w:val="en-GB"/>
        </w:rPr>
        <w:t>reflected Egypt’s commitment to implement polices targeting development that is more sustainable</w:t>
      </w:r>
      <w:r w:rsidR="001D17FF" w:rsidRPr="004D2762">
        <w:rPr>
          <w:rFonts w:cs="Calibri"/>
          <w:bCs/>
          <w:lang w:val="en-GB"/>
        </w:rPr>
        <w:t xml:space="preserve"> and highlighted that the coral reefs which constitute a major attraction in Red Sea resorts are highly vulnerable to climate change. </w:t>
      </w:r>
      <w:r w:rsidR="003A596A" w:rsidRPr="004D2762">
        <w:rPr>
          <w:rFonts w:cs="Calibri"/>
          <w:bCs/>
          <w:lang w:val="en-GB"/>
        </w:rPr>
        <w:t xml:space="preserve">Climate change mitigation </w:t>
      </w:r>
      <w:r w:rsidR="00545955" w:rsidRPr="004D2762">
        <w:rPr>
          <w:rFonts w:cs="Calibri"/>
          <w:bCs/>
          <w:lang w:val="en-GB"/>
        </w:rPr>
        <w:t xml:space="preserve">and further </w:t>
      </w:r>
      <w:r w:rsidR="003A596A" w:rsidRPr="004D2762">
        <w:rPr>
          <w:rFonts w:cs="Calibri"/>
          <w:bCs/>
          <w:lang w:val="en-GB"/>
        </w:rPr>
        <w:t xml:space="preserve">actions </w:t>
      </w:r>
      <w:r w:rsidR="00545955" w:rsidRPr="004D2762">
        <w:rPr>
          <w:rFonts w:cs="Calibri"/>
          <w:bCs/>
          <w:lang w:val="en-GB"/>
        </w:rPr>
        <w:t xml:space="preserve">emphasized </w:t>
      </w:r>
      <w:r w:rsidR="003A596A" w:rsidRPr="004D2762">
        <w:rPr>
          <w:rFonts w:cs="Calibri"/>
          <w:bCs/>
          <w:lang w:val="en-GB"/>
        </w:rPr>
        <w:t>in</w:t>
      </w:r>
      <w:r w:rsidR="00BD3E04" w:rsidRPr="004D2762">
        <w:rPr>
          <w:rFonts w:cs="Calibri"/>
          <w:bCs/>
          <w:lang w:val="en-GB"/>
        </w:rPr>
        <w:t xml:space="preserve"> the</w:t>
      </w:r>
      <w:r w:rsidR="003A596A" w:rsidRPr="004D2762">
        <w:rPr>
          <w:rFonts w:cs="Calibri"/>
          <w:bCs/>
          <w:lang w:val="en-GB"/>
        </w:rPr>
        <w:t xml:space="preserve"> </w:t>
      </w:r>
      <w:proofErr w:type="spellStart"/>
      <w:r w:rsidR="00BD3E04" w:rsidRPr="004D2762">
        <w:rPr>
          <w:rFonts w:cs="Calibri"/>
          <w:bCs/>
          <w:lang w:val="en-GB"/>
        </w:rPr>
        <w:t>I</w:t>
      </w:r>
      <w:r w:rsidR="003A596A" w:rsidRPr="004D2762">
        <w:rPr>
          <w:rFonts w:cs="Calibri"/>
          <w:bCs/>
          <w:lang w:val="en-GB"/>
        </w:rPr>
        <w:t>NDC</w:t>
      </w:r>
      <w:proofErr w:type="spellEnd"/>
      <w:r w:rsidR="003A596A" w:rsidRPr="004D2762">
        <w:rPr>
          <w:rFonts w:cs="Calibri"/>
          <w:bCs/>
          <w:lang w:val="en-GB"/>
        </w:rPr>
        <w:t xml:space="preserve"> that are strongly linked to the Green Sharm initiative </w:t>
      </w:r>
      <w:r w:rsidR="00545955" w:rsidRPr="004D2762">
        <w:rPr>
          <w:rFonts w:cs="Calibri"/>
          <w:bCs/>
          <w:lang w:val="en-GB"/>
        </w:rPr>
        <w:t>and the t</w:t>
      </w:r>
      <w:r w:rsidR="00D55126" w:rsidRPr="004D2762">
        <w:rPr>
          <w:rFonts w:cs="Calibri"/>
          <w:bCs/>
          <w:lang w:val="en-GB"/>
        </w:rPr>
        <w:t xml:space="preserve">ourism </w:t>
      </w:r>
      <w:r w:rsidR="00545955" w:rsidRPr="004D2762">
        <w:rPr>
          <w:rFonts w:cs="Calibri"/>
          <w:bCs/>
          <w:lang w:val="en-GB"/>
        </w:rPr>
        <w:t>s</w:t>
      </w:r>
      <w:r w:rsidR="00D55126" w:rsidRPr="004D2762">
        <w:rPr>
          <w:rFonts w:cs="Calibri"/>
          <w:bCs/>
          <w:lang w:val="en-GB"/>
        </w:rPr>
        <w:t>ector include the following:</w:t>
      </w:r>
    </w:p>
    <w:p w14:paraId="2C73449E" w14:textId="09BC9B6C" w:rsidR="003A596A" w:rsidRPr="004D2762" w:rsidRDefault="003A596A" w:rsidP="00F21769">
      <w:pPr>
        <w:pStyle w:val="ListParagraph"/>
        <w:numPr>
          <w:ilvl w:val="0"/>
          <w:numId w:val="64"/>
        </w:numPr>
        <w:rPr>
          <w:bCs w:val="0"/>
        </w:rPr>
      </w:pPr>
      <w:r w:rsidRPr="004D2762">
        <w:rPr>
          <w:bCs w:val="0"/>
        </w:rPr>
        <w:t>Reform energy subsidies to increase energy efficiency and promote switching from conventional energy sources to cleaner energy sources.</w:t>
      </w:r>
    </w:p>
    <w:p w14:paraId="5D1C3A43" w14:textId="4857E8FB" w:rsidR="003A596A" w:rsidRPr="004D2762" w:rsidRDefault="003A596A" w:rsidP="00F21769">
      <w:pPr>
        <w:pStyle w:val="ListParagraph"/>
        <w:numPr>
          <w:ilvl w:val="0"/>
          <w:numId w:val="64"/>
        </w:numPr>
        <w:rPr>
          <w:bCs w:val="0"/>
        </w:rPr>
      </w:pPr>
      <w:r w:rsidRPr="004D2762">
        <w:rPr>
          <w:bCs w:val="0"/>
        </w:rPr>
        <w:t>Promote efficient use of energy, especially by consumers</w:t>
      </w:r>
    </w:p>
    <w:p w14:paraId="1EF40684" w14:textId="6F91B9B3" w:rsidR="003A596A" w:rsidRPr="004D2762" w:rsidRDefault="003A596A" w:rsidP="00F21769">
      <w:pPr>
        <w:pStyle w:val="ListParagraph"/>
        <w:numPr>
          <w:ilvl w:val="0"/>
          <w:numId w:val="64"/>
        </w:numPr>
        <w:rPr>
          <w:bCs w:val="0"/>
        </w:rPr>
      </w:pPr>
      <w:r w:rsidRPr="004D2762">
        <w:rPr>
          <w:bCs w:val="0"/>
        </w:rPr>
        <w:t>Increase use of renewable energy as alternative for power generation</w:t>
      </w:r>
    </w:p>
    <w:p w14:paraId="61219151" w14:textId="77777777" w:rsidR="00D55126" w:rsidRPr="004D2762" w:rsidRDefault="003A596A" w:rsidP="00F21769">
      <w:pPr>
        <w:pStyle w:val="ListParagraph"/>
        <w:numPr>
          <w:ilvl w:val="0"/>
          <w:numId w:val="64"/>
        </w:numPr>
        <w:rPr>
          <w:bCs w:val="0"/>
        </w:rPr>
      </w:pPr>
      <w:r w:rsidRPr="004D2762">
        <w:rPr>
          <w:bCs w:val="0"/>
        </w:rPr>
        <w:t xml:space="preserve">Shift use to advanced locally appropriate low emission fossil fuel technologies </w:t>
      </w:r>
    </w:p>
    <w:p w14:paraId="344D856B" w14:textId="77777777" w:rsidR="001B28CB" w:rsidRPr="004D2762" w:rsidRDefault="003A596A" w:rsidP="00F21769">
      <w:pPr>
        <w:pStyle w:val="ListParagraph"/>
        <w:numPr>
          <w:ilvl w:val="0"/>
          <w:numId w:val="64"/>
        </w:numPr>
        <w:rPr>
          <w:bCs w:val="0"/>
        </w:rPr>
      </w:pPr>
      <w:r w:rsidRPr="004D2762">
        <w:t>Improve wastewater treatment and solid waste management and recycling</w:t>
      </w:r>
    </w:p>
    <w:p w14:paraId="4339730E" w14:textId="77777777" w:rsidR="001B28CB" w:rsidRPr="004D2762" w:rsidRDefault="003A596A" w:rsidP="00F21769">
      <w:pPr>
        <w:pStyle w:val="ListParagraph"/>
        <w:numPr>
          <w:ilvl w:val="0"/>
          <w:numId w:val="64"/>
        </w:numPr>
        <w:rPr>
          <w:bCs w:val="0"/>
        </w:rPr>
      </w:pPr>
      <w:r w:rsidRPr="004D2762">
        <w:t xml:space="preserve">Reduce climate change risks in touristic areas </w:t>
      </w:r>
    </w:p>
    <w:p w14:paraId="4FF613EF" w14:textId="77777777" w:rsidR="001B28CB" w:rsidRPr="004D2762" w:rsidRDefault="003A596A" w:rsidP="00F21769">
      <w:pPr>
        <w:pStyle w:val="ListParagraph"/>
        <w:numPr>
          <w:ilvl w:val="0"/>
          <w:numId w:val="64"/>
        </w:numPr>
        <w:rPr>
          <w:bCs w:val="0"/>
        </w:rPr>
      </w:pPr>
      <w:r w:rsidRPr="004D2762">
        <w:t xml:space="preserve">Raise environmental awareness </w:t>
      </w:r>
    </w:p>
    <w:p w14:paraId="11AF802E" w14:textId="77777777" w:rsidR="001B28CB" w:rsidRPr="004D2762" w:rsidRDefault="003A596A" w:rsidP="00F21769">
      <w:pPr>
        <w:pStyle w:val="ListParagraph"/>
        <w:numPr>
          <w:ilvl w:val="0"/>
          <w:numId w:val="64"/>
        </w:numPr>
        <w:rPr>
          <w:bCs w:val="0"/>
        </w:rPr>
      </w:pPr>
      <w:r w:rsidRPr="004D2762">
        <w:t>Cooperate with international agencies</w:t>
      </w:r>
    </w:p>
    <w:p w14:paraId="028728D6" w14:textId="77777777" w:rsidR="001B28CB" w:rsidRPr="004D2762" w:rsidRDefault="003A596A" w:rsidP="00F21769">
      <w:pPr>
        <w:pStyle w:val="ListParagraph"/>
        <w:numPr>
          <w:ilvl w:val="0"/>
          <w:numId w:val="64"/>
        </w:numPr>
        <w:rPr>
          <w:bCs w:val="0"/>
        </w:rPr>
      </w:pPr>
      <w:r w:rsidRPr="004D2762">
        <w:lastRenderedPageBreak/>
        <w:t xml:space="preserve">Promote sustainable tourism in Egypt </w:t>
      </w:r>
    </w:p>
    <w:p w14:paraId="0736713C" w14:textId="17D558DE" w:rsidR="003A596A" w:rsidRPr="004D2762" w:rsidRDefault="003A596A" w:rsidP="00F21769">
      <w:pPr>
        <w:pStyle w:val="ListParagraph"/>
        <w:numPr>
          <w:ilvl w:val="0"/>
          <w:numId w:val="64"/>
        </w:numPr>
        <w:rPr>
          <w:bCs w:val="0"/>
        </w:rPr>
      </w:pPr>
      <w:r w:rsidRPr="004D2762">
        <w:t xml:space="preserve">Capacity building for local communities in touristic areas </w:t>
      </w:r>
    </w:p>
    <w:p w14:paraId="34AD5D3C" w14:textId="77777777" w:rsidR="00A72C81" w:rsidRPr="004D2762" w:rsidRDefault="00A72C81" w:rsidP="001529D7">
      <w:pPr>
        <w:numPr>
          <w:ilvl w:val="0"/>
          <w:numId w:val="8"/>
        </w:numPr>
        <w:tabs>
          <w:tab w:val="left" w:pos="426"/>
        </w:tabs>
        <w:spacing w:after="120"/>
        <w:ind w:left="0" w:firstLine="0"/>
        <w:rPr>
          <w:rFonts w:asciiTheme="minorHAnsi" w:hAnsiTheme="minorHAnsi" w:cstheme="minorHAnsi"/>
          <w:bCs/>
          <w:szCs w:val="20"/>
          <w:lang w:val="en-GB"/>
        </w:rPr>
      </w:pPr>
      <w:r w:rsidRPr="004D2762">
        <w:rPr>
          <w:rFonts w:cs="Calibri"/>
          <w:bCs/>
          <w:lang w:val="en-GB"/>
        </w:rPr>
        <w:t xml:space="preserve">Egypt as a Party to the CBD </w:t>
      </w:r>
      <w:r w:rsidRPr="004D2762">
        <w:rPr>
          <w:rFonts w:asciiTheme="minorHAnsi" w:hAnsiTheme="minorHAnsi" w:cstheme="minorHAnsi"/>
          <w:bCs/>
          <w:szCs w:val="20"/>
          <w:lang w:val="en-GB"/>
        </w:rPr>
        <w:t xml:space="preserve">in 2016 prepared a revised </w:t>
      </w:r>
      <w:proofErr w:type="spellStart"/>
      <w:r w:rsidRPr="004D2762">
        <w:rPr>
          <w:rFonts w:asciiTheme="minorHAnsi" w:hAnsiTheme="minorHAnsi" w:cstheme="minorHAnsi"/>
          <w:b/>
          <w:szCs w:val="20"/>
          <w:lang w:val="en-GB"/>
        </w:rPr>
        <w:t>NBSAP</w:t>
      </w:r>
      <w:proofErr w:type="spellEnd"/>
      <w:r w:rsidRPr="004D2762">
        <w:rPr>
          <w:rFonts w:asciiTheme="minorHAnsi" w:hAnsiTheme="minorHAnsi" w:cstheme="minorHAnsi"/>
          <w:b/>
          <w:szCs w:val="20"/>
          <w:lang w:val="en-GB"/>
        </w:rPr>
        <w:t xml:space="preserve"> / Egyptian Biodiversity Strategy and Action Plan 2015-2030</w:t>
      </w:r>
      <w:r w:rsidRPr="004D2762">
        <w:rPr>
          <w:rFonts w:asciiTheme="minorHAnsi" w:hAnsiTheme="minorHAnsi" w:cstheme="minorHAnsi"/>
          <w:bCs/>
          <w:szCs w:val="20"/>
          <w:lang w:val="en-GB"/>
        </w:rPr>
        <w:t xml:space="preserve"> in line with the </w:t>
      </w:r>
      <w:r w:rsidRPr="004D2762">
        <w:rPr>
          <w:rFonts w:asciiTheme="minorHAnsi" w:hAnsiTheme="minorHAnsi" w:cstheme="minorHAnsi"/>
          <w:b/>
          <w:szCs w:val="20"/>
          <w:lang w:val="en-GB"/>
        </w:rPr>
        <w:t>CBD Strategic Plan 2011-2020</w:t>
      </w:r>
      <w:r w:rsidRPr="004D2762">
        <w:rPr>
          <w:rFonts w:asciiTheme="minorHAnsi" w:hAnsiTheme="minorHAnsi" w:cstheme="minorHAnsi"/>
          <w:bCs/>
          <w:szCs w:val="20"/>
          <w:lang w:val="en-GB"/>
        </w:rPr>
        <w:t xml:space="preserve"> through a wide participatory process. </w:t>
      </w:r>
      <w:r w:rsidRPr="004D2762">
        <w:rPr>
          <w:rFonts w:asciiTheme="minorHAnsi" w:hAnsiTheme="minorHAnsi" w:cstheme="minorHAnsi"/>
          <w:szCs w:val="20"/>
          <w:lang w:val="en-GB"/>
        </w:rPr>
        <w:t>The project with is different components is in line with the following national targets:</w:t>
      </w:r>
    </w:p>
    <w:p w14:paraId="79DE9073" w14:textId="77777777" w:rsidR="00A72C81" w:rsidRPr="004D2762" w:rsidRDefault="00A72C81" w:rsidP="00F21769">
      <w:pPr>
        <w:pStyle w:val="ListParagraph"/>
        <w:numPr>
          <w:ilvl w:val="0"/>
          <w:numId w:val="64"/>
        </w:numPr>
        <w:rPr>
          <w:rFonts w:cstheme="minorHAnsi"/>
        </w:rPr>
      </w:pPr>
      <w:r w:rsidRPr="004D2762">
        <w:rPr>
          <w:rFonts w:cstheme="minorHAnsi"/>
        </w:rPr>
        <w:t xml:space="preserve">1 – </w:t>
      </w:r>
      <w:r w:rsidRPr="004D2762">
        <w:rPr>
          <w:rFonts w:cstheme="minorHAnsi"/>
          <w:i/>
        </w:rPr>
        <w:t xml:space="preserve">By 2030, </w:t>
      </w:r>
      <w:r w:rsidRPr="004D2762">
        <w:rPr>
          <w:rFonts w:cstheme="minorHAnsi"/>
          <w:b/>
          <w:i/>
        </w:rPr>
        <w:t>PAs network secured</w:t>
      </w:r>
      <w:r w:rsidRPr="004D2762">
        <w:rPr>
          <w:rFonts w:cstheme="minorHAnsi"/>
          <w:i/>
        </w:rPr>
        <w:t xml:space="preserve"> and expanded to cover 17% of total terrestrial and inland water and at least 5% of coastal and marine representative areas, </w:t>
      </w:r>
      <w:r w:rsidRPr="004D2762">
        <w:rPr>
          <w:rFonts w:cstheme="minorHAnsi"/>
          <w:b/>
          <w:i/>
        </w:rPr>
        <w:t>especially priority sites of particular importance for biodiversity and key ecological processes, and effective management of PAs</w:t>
      </w:r>
      <w:r w:rsidRPr="004D2762">
        <w:rPr>
          <w:rFonts w:cstheme="minorHAnsi"/>
          <w:i/>
        </w:rPr>
        <w:t>.</w:t>
      </w:r>
    </w:p>
    <w:p w14:paraId="6A587AD2" w14:textId="77777777" w:rsidR="00A72C81" w:rsidRPr="004D2762" w:rsidRDefault="00A72C81" w:rsidP="00F21769">
      <w:pPr>
        <w:pStyle w:val="ListParagraph"/>
        <w:numPr>
          <w:ilvl w:val="0"/>
          <w:numId w:val="64"/>
        </w:numPr>
        <w:rPr>
          <w:rFonts w:cstheme="minorHAnsi"/>
        </w:rPr>
      </w:pPr>
      <w:r w:rsidRPr="004D2762">
        <w:rPr>
          <w:rFonts w:cstheme="minorHAnsi"/>
        </w:rPr>
        <w:t xml:space="preserve">6 – </w:t>
      </w:r>
      <w:r w:rsidRPr="004D2762">
        <w:rPr>
          <w:rFonts w:cstheme="minorHAnsi"/>
          <w:i/>
        </w:rPr>
        <w:t xml:space="preserve">By 2018, apply CBD tools to monitor and </w:t>
      </w:r>
      <w:r w:rsidRPr="004D2762">
        <w:rPr>
          <w:rFonts w:cstheme="minorHAnsi"/>
          <w:b/>
          <w:i/>
        </w:rPr>
        <w:t>control the impact of tourism on biodiversity, in particular in protected areas and vulnerable ecosystems</w:t>
      </w:r>
      <w:r w:rsidRPr="004D2762">
        <w:rPr>
          <w:rFonts w:cstheme="minorHAnsi"/>
        </w:rPr>
        <w:t>.</w:t>
      </w:r>
    </w:p>
    <w:p w14:paraId="5F6CAB9F" w14:textId="77777777" w:rsidR="00A72C81" w:rsidRPr="004D2762" w:rsidRDefault="00A72C81" w:rsidP="00F21769">
      <w:pPr>
        <w:pStyle w:val="ListParagraph"/>
        <w:numPr>
          <w:ilvl w:val="0"/>
          <w:numId w:val="64"/>
        </w:numPr>
        <w:rPr>
          <w:rFonts w:cstheme="minorHAnsi"/>
        </w:rPr>
      </w:pPr>
      <w:r w:rsidRPr="004D2762">
        <w:rPr>
          <w:rFonts w:cstheme="minorHAnsi"/>
        </w:rPr>
        <w:t xml:space="preserve">7 - </w:t>
      </w:r>
      <w:r w:rsidRPr="004D2762">
        <w:rPr>
          <w:rFonts w:cstheme="minorHAnsi"/>
          <w:i/>
        </w:rPr>
        <w:t xml:space="preserve">By 2020, measures, </w:t>
      </w:r>
      <w:r w:rsidRPr="004D2762">
        <w:rPr>
          <w:rFonts w:cstheme="minorHAnsi"/>
          <w:b/>
          <w:i/>
        </w:rPr>
        <w:t>including waste management plans and law enforcement, are in place to prevent and reduce the impact of pollution and waste</w:t>
      </w:r>
      <w:r w:rsidRPr="004D2762">
        <w:rPr>
          <w:rFonts w:cstheme="minorHAnsi"/>
          <w:i/>
        </w:rPr>
        <w:t xml:space="preserve"> </w:t>
      </w:r>
      <w:r w:rsidRPr="004D2762">
        <w:rPr>
          <w:rFonts w:cstheme="minorHAnsi"/>
          <w:b/>
          <w:i/>
        </w:rPr>
        <w:t>on ecosystems, especially</w:t>
      </w:r>
      <w:r w:rsidRPr="004D2762">
        <w:rPr>
          <w:rFonts w:cstheme="minorHAnsi"/>
          <w:i/>
        </w:rPr>
        <w:t xml:space="preserve"> on wetlands and </w:t>
      </w:r>
      <w:r w:rsidRPr="004D2762">
        <w:rPr>
          <w:rFonts w:cstheme="minorHAnsi"/>
          <w:b/>
          <w:i/>
        </w:rPr>
        <w:t>coastal and marine areas</w:t>
      </w:r>
      <w:r w:rsidRPr="004D2762">
        <w:rPr>
          <w:rFonts w:cstheme="minorHAnsi"/>
        </w:rPr>
        <w:t>.</w:t>
      </w:r>
    </w:p>
    <w:p w14:paraId="6700CABA" w14:textId="77777777" w:rsidR="00A72C81" w:rsidRPr="004D2762" w:rsidRDefault="00A72C81" w:rsidP="00F21769">
      <w:pPr>
        <w:pStyle w:val="ListParagraph"/>
        <w:numPr>
          <w:ilvl w:val="0"/>
          <w:numId w:val="64"/>
        </w:numPr>
        <w:rPr>
          <w:rFonts w:cstheme="minorHAnsi"/>
        </w:rPr>
      </w:pPr>
      <w:r w:rsidRPr="004D2762">
        <w:rPr>
          <w:rFonts w:cstheme="minorHAnsi"/>
        </w:rPr>
        <w:t xml:space="preserve">8a – </w:t>
      </w:r>
      <w:r w:rsidRPr="004D2762">
        <w:rPr>
          <w:rFonts w:cstheme="minorHAnsi"/>
          <w:i/>
        </w:rPr>
        <w:t xml:space="preserve">By 2025, </w:t>
      </w:r>
      <w:r w:rsidRPr="004D2762">
        <w:rPr>
          <w:rFonts w:cstheme="minorHAnsi"/>
          <w:b/>
          <w:i/>
        </w:rPr>
        <w:t>negative effects of different sectoral policies</w:t>
      </w:r>
      <w:r w:rsidRPr="004D2762">
        <w:rPr>
          <w:rFonts w:cstheme="minorHAnsi"/>
          <w:i/>
        </w:rPr>
        <w:t xml:space="preserve"> (land-use planning, </w:t>
      </w:r>
      <w:r w:rsidRPr="004D2762">
        <w:rPr>
          <w:rFonts w:cstheme="minorHAnsi"/>
          <w:b/>
          <w:i/>
        </w:rPr>
        <w:t>transport, energy, uncontrolled urbanization</w:t>
      </w:r>
      <w:r w:rsidRPr="004D2762">
        <w:rPr>
          <w:rFonts w:cstheme="minorHAnsi"/>
          <w:i/>
        </w:rPr>
        <w:t xml:space="preserve">, etc.) </w:t>
      </w:r>
      <w:r w:rsidRPr="004D2762">
        <w:rPr>
          <w:rFonts w:cstheme="minorHAnsi"/>
          <w:b/>
          <w:i/>
        </w:rPr>
        <w:t>on priority elements of biodiversity are minimized</w:t>
      </w:r>
      <w:r w:rsidRPr="004D2762">
        <w:rPr>
          <w:rFonts w:cstheme="minorHAnsi"/>
          <w:i/>
        </w:rPr>
        <w:t>, and measures to correct these effects are applied through developing and implementing land use management plans.</w:t>
      </w:r>
    </w:p>
    <w:p w14:paraId="246E24DA" w14:textId="77777777" w:rsidR="00A72C81" w:rsidRPr="00283A2F" w:rsidRDefault="00A72C81" w:rsidP="00F21769">
      <w:pPr>
        <w:pStyle w:val="ListParagraph"/>
        <w:numPr>
          <w:ilvl w:val="0"/>
          <w:numId w:val="64"/>
        </w:numPr>
        <w:rPr>
          <w:rFonts w:cstheme="minorHAnsi"/>
        </w:rPr>
      </w:pPr>
      <w:r w:rsidRPr="004D2762">
        <w:rPr>
          <w:rFonts w:cstheme="minorHAnsi"/>
        </w:rPr>
        <w:t xml:space="preserve">9 – </w:t>
      </w:r>
      <w:r w:rsidRPr="004D2762">
        <w:rPr>
          <w:rFonts w:cstheme="minorHAnsi"/>
          <w:i/>
        </w:rPr>
        <w:t xml:space="preserve">By 2027, promote the </w:t>
      </w:r>
      <w:r w:rsidRPr="004D2762">
        <w:rPr>
          <w:rFonts w:cstheme="minorHAnsi"/>
          <w:b/>
          <w:i/>
        </w:rPr>
        <w:t>implementation</w:t>
      </w:r>
      <w:r w:rsidRPr="00283A2F">
        <w:rPr>
          <w:rFonts w:cstheme="minorHAnsi"/>
          <w:b/>
          <w:i/>
        </w:rPr>
        <w:t xml:space="preserve"> of good fishing</w:t>
      </w:r>
      <w:r w:rsidRPr="00283A2F">
        <w:rPr>
          <w:rFonts w:cstheme="minorHAnsi"/>
          <w:i/>
        </w:rPr>
        <w:t xml:space="preserve"> </w:t>
      </w:r>
      <w:r w:rsidRPr="00283A2F">
        <w:rPr>
          <w:rFonts w:cstheme="minorHAnsi"/>
          <w:b/>
          <w:i/>
        </w:rPr>
        <w:t>practices</w:t>
      </w:r>
      <w:r w:rsidRPr="00283A2F">
        <w:rPr>
          <w:rFonts w:cstheme="minorHAnsi"/>
          <w:i/>
        </w:rPr>
        <w:t xml:space="preserve"> in both Mediterranean Sea and </w:t>
      </w:r>
      <w:r w:rsidRPr="00283A2F">
        <w:rPr>
          <w:rFonts w:cstheme="minorHAnsi"/>
          <w:b/>
          <w:i/>
        </w:rPr>
        <w:t>Red Sea</w:t>
      </w:r>
      <w:r w:rsidRPr="00283A2F">
        <w:rPr>
          <w:rFonts w:cstheme="minorHAnsi"/>
          <w:i/>
        </w:rPr>
        <w:t xml:space="preserve">, </w:t>
      </w:r>
      <w:proofErr w:type="spellStart"/>
      <w:r w:rsidRPr="00283A2F">
        <w:rPr>
          <w:rFonts w:cstheme="minorHAnsi"/>
          <w:i/>
        </w:rPr>
        <w:t>favorable</w:t>
      </w:r>
      <w:proofErr w:type="spellEnd"/>
      <w:r w:rsidRPr="00283A2F">
        <w:rPr>
          <w:rFonts w:cstheme="minorHAnsi"/>
          <w:i/>
        </w:rPr>
        <w:t xml:space="preserve"> to fish protection and their habitats.</w:t>
      </w:r>
    </w:p>
    <w:p w14:paraId="30888C86" w14:textId="77777777" w:rsidR="00A72C81" w:rsidRPr="00283A2F" w:rsidRDefault="00A72C81" w:rsidP="00F21769">
      <w:pPr>
        <w:pStyle w:val="ListParagraph"/>
        <w:numPr>
          <w:ilvl w:val="0"/>
          <w:numId w:val="64"/>
        </w:numPr>
        <w:rPr>
          <w:rFonts w:cstheme="minorHAnsi"/>
        </w:rPr>
      </w:pPr>
      <w:r w:rsidRPr="00283A2F">
        <w:rPr>
          <w:rFonts w:cstheme="minorHAnsi"/>
        </w:rPr>
        <w:t xml:space="preserve">16 – </w:t>
      </w:r>
      <w:r w:rsidRPr="00283A2F">
        <w:rPr>
          <w:rFonts w:cstheme="minorHAnsi"/>
          <w:i/>
        </w:rPr>
        <w:t xml:space="preserve">By 2018, </w:t>
      </w:r>
      <w:r w:rsidRPr="00283A2F">
        <w:rPr>
          <w:rFonts w:cstheme="minorHAnsi"/>
          <w:b/>
          <w:i/>
        </w:rPr>
        <w:t>biodiversity values</w:t>
      </w:r>
      <w:r w:rsidRPr="00283A2F">
        <w:rPr>
          <w:rFonts w:cstheme="minorHAnsi"/>
          <w:i/>
        </w:rPr>
        <w:t xml:space="preserve"> are promoted and integrated into national planning process and mechanisms to support </w:t>
      </w:r>
      <w:r w:rsidRPr="00283A2F">
        <w:rPr>
          <w:rFonts w:cstheme="minorHAnsi"/>
          <w:b/>
          <w:i/>
        </w:rPr>
        <w:t>their incorporation into national accounting and reporting systems</w:t>
      </w:r>
      <w:r w:rsidRPr="00283A2F">
        <w:rPr>
          <w:rFonts w:cstheme="minorHAnsi"/>
          <w:i/>
        </w:rPr>
        <w:t xml:space="preserve"> to be developed.</w:t>
      </w:r>
    </w:p>
    <w:p w14:paraId="0183B58B" w14:textId="77777777" w:rsidR="00A72C81" w:rsidRPr="00283A2F" w:rsidRDefault="00A72C81" w:rsidP="00F21769">
      <w:pPr>
        <w:pStyle w:val="ListParagraph"/>
        <w:numPr>
          <w:ilvl w:val="0"/>
          <w:numId w:val="64"/>
        </w:numPr>
        <w:rPr>
          <w:rFonts w:cstheme="minorHAnsi"/>
        </w:rPr>
      </w:pPr>
      <w:r w:rsidRPr="00283A2F">
        <w:rPr>
          <w:rFonts w:cstheme="minorHAnsi"/>
        </w:rPr>
        <w:t xml:space="preserve">18 – </w:t>
      </w:r>
      <w:r w:rsidRPr="00283A2F">
        <w:rPr>
          <w:rFonts w:cstheme="minorHAnsi"/>
          <w:i/>
        </w:rPr>
        <w:t xml:space="preserve">By 2017, proper </w:t>
      </w:r>
      <w:proofErr w:type="spellStart"/>
      <w:r w:rsidRPr="00283A2F">
        <w:rPr>
          <w:rFonts w:cstheme="minorHAnsi"/>
          <w:i/>
        </w:rPr>
        <w:t>NBSAP</w:t>
      </w:r>
      <w:proofErr w:type="spellEnd"/>
      <w:r w:rsidRPr="00283A2F">
        <w:rPr>
          <w:rFonts w:cstheme="minorHAnsi"/>
          <w:i/>
        </w:rPr>
        <w:t xml:space="preserve"> and </w:t>
      </w:r>
      <w:r w:rsidRPr="00283A2F">
        <w:rPr>
          <w:rFonts w:cstheme="minorHAnsi"/>
          <w:b/>
          <w:i/>
        </w:rPr>
        <w:t>associated resource mobilization are in place</w:t>
      </w:r>
      <w:r w:rsidRPr="00283A2F">
        <w:rPr>
          <w:rFonts w:cstheme="minorHAnsi"/>
          <w:i/>
        </w:rPr>
        <w:t xml:space="preserve">, in addition to establishment of the national biodiversity committee to ensure periodic evaluation of </w:t>
      </w:r>
      <w:proofErr w:type="spellStart"/>
      <w:r w:rsidRPr="00283A2F">
        <w:rPr>
          <w:rFonts w:cstheme="minorHAnsi"/>
          <w:i/>
        </w:rPr>
        <w:t>NBSAP</w:t>
      </w:r>
      <w:proofErr w:type="spellEnd"/>
    </w:p>
    <w:p w14:paraId="34D84633" w14:textId="77777777" w:rsidR="00A72C81" w:rsidRPr="00283A2F" w:rsidRDefault="00A72C81" w:rsidP="001529D7">
      <w:pPr>
        <w:numPr>
          <w:ilvl w:val="0"/>
          <w:numId w:val="8"/>
        </w:numPr>
        <w:tabs>
          <w:tab w:val="left" w:pos="426"/>
        </w:tabs>
        <w:spacing w:after="120"/>
        <w:ind w:left="0" w:firstLine="0"/>
        <w:rPr>
          <w:rFonts w:cs="Calibri"/>
          <w:bCs/>
          <w:lang w:val="en-GB"/>
        </w:rPr>
      </w:pPr>
      <w:r w:rsidRPr="00283A2F">
        <w:rPr>
          <w:rFonts w:cs="Calibri"/>
          <w:bCs/>
          <w:lang w:val="en-GB"/>
        </w:rPr>
        <w:t xml:space="preserve">With regard to Chemicals and Waste, Egypt's latest 2005 </w:t>
      </w:r>
      <w:proofErr w:type="spellStart"/>
      <w:r w:rsidRPr="00283A2F">
        <w:rPr>
          <w:rFonts w:cs="Calibri"/>
          <w:b/>
          <w:lang w:val="en-GB"/>
        </w:rPr>
        <w:t>POPs</w:t>
      </w:r>
      <w:proofErr w:type="spellEnd"/>
      <w:r w:rsidRPr="00283A2F">
        <w:rPr>
          <w:rFonts w:cs="Calibri"/>
          <w:b/>
          <w:lang w:val="en-GB"/>
        </w:rPr>
        <w:t xml:space="preserve"> National Implementation Plan</w:t>
      </w:r>
      <w:r w:rsidRPr="00283A2F">
        <w:rPr>
          <w:rFonts w:cs="Calibri"/>
          <w:bCs/>
          <w:vertAlign w:val="superscript"/>
          <w:lang w:val="en-GB"/>
        </w:rPr>
        <w:footnoteReference w:id="38"/>
      </w:r>
      <w:r w:rsidRPr="00283A2F">
        <w:rPr>
          <w:rFonts w:cs="Calibri"/>
          <w:bCs/>
          <w:lang w:val="en-GB"/>
        </w:rPr>
        <w:t xml:space="preserve"> (NIP) identifies the open burning of waste, medical waste incinerators and industrial processes as the three largest emitters of </w:t>
      </w:r>
      <w:proofErr w:type="spellStart"/>
      <w:r w:rsidRPr="00283A2F">
        <w:rPr>
          <w:rFonts w:cs="Calibri"/>
          <w:bCs/>
          <w:lang w:val="en-GB"/>
        </w:rPr>
        <w:t>UPOPs</w:t>
      </w:r>
      <w:proofErr w:type="spellEnd"/>
      <w:r w:rsidRPr="00283A2F">
        <w:rPr>
          <w:rFonts w:cs="Calibri"/>
          <w:bCs/>
          <w:lang w:val="en-GB"/>
        </w:rPr>
        <w:t xml:space="preserve">. Priorities related to </w:t>
      </w:r>
      <w:proofErr w:type="spellStart"/>
      <w:r w:rsidRPr="00283A2F">
        <w:rPr>
          <w:rFonts w:cs="Calibri"/>
          <w:bCs/>
          <w:lang w:val="en-GB"/>
        </w:rPr>
        <w:t>UPOPs</w:t>
      </w:r>
      <w:proofErr w:type="spellEnd"/>
      <w:r w:rsidRPr="00283A2F">
        <w:rPr>
          <w:rFonts w:cs="Calibri"/>
          <w:bCs/>
          <w:lang w:val="en-GB"/>
        </w:rPr>
        <w:t xml:space="preserve"> listed in Egypt’s NIP are: prevention of uncontrolled waste combustion, sound environmental management of waste, implementation of BAT/</w:t>
      </w:r>
      <w:proofErr w:type="spellStart"/>
      <w:r w:rsidRPr="00283A2F">
        <w:rPr>
          <w:rFonts w:cs="Calibri"/>
          <w:bCs/>
          <w:lang w:val="en-GB"/>
        </w:rPr>
        <w:t>BEP</w:t>
      </w:r>
      <w:proofErr w:type="spellEnd"/>
      <w:r w:rsidRPr="00283A2F">
        <w:rPr>
          <w:rFonts w:cs="Calibri"/>
          <w:bCs/>
          <w:lang w:val="en-GB"/>
        </w:rPr>
        <w:t xml:space="preserve"> measures for the reduction of dioxin and furan emissions, adjustment of national legislation to adequately address </w:t>
      </w:r>
      <w:proofErr w:type="spellStart"/>
      <w:r w:rsidRPr="00283A2F">
        <w:rPr>
          <w:rFonts w:cs="Calibri"/>
          <w:bCs/>
          <w:lang w:val="en-GB"/>
        </w:rPr>
        <w:t>POPs</w:t>
      </w:r>
      <w:proofErr w:type="spellEnd"/>
      <w:r w:rsidRPr="00283A2F">
        <w:rPr>
          <w:rFonts w:cs="Calibri"/>
          <w:bCs/>
          <w:lang w:val="en-GB"/>
        </w:rPr>
        <w:t>/</w:t>
      </w:r>
      <w:proofErr w:type="spellStart"/>
      <w:r w:rsidRPr="00283A2F">
        <w:rPr>
          <w:rFonts w:cs="Calibri"/>
          <w:bCs/>
          <w:lang w:val="en-GB"/>
        </w:rPr>
        <w:t>UPOPs</w:t>
      </w:r>
      <w:proofErr w:type="spellEnd"/>
      <w:r w:rsidRPr="00283A2F">
        <w:rPr>
          <w:rFonts w:cs="Calibri"/>
          <w:bCs/>
          <w:lang w:val="en-GB"/>
        </w:rPr>
        <w:t xml:space="preserve"> issues as well as the provision of education and awareness building. Furthermore, the 2002-2017 </w:t>
      </w:r>
      <w:r w:rsidRPr="00283A2F">
        <w:rPr>
          <w:rFonts w:cs="Calibri"/>
          <w:b/>
          <w:lang w:val="en-GB"/>
        </w:rPr>
        <w:t>Governorate Environment Action Plan (</w:t>
      </w:r>
      <w:proofErr w:type="spellStart"/>
      <w:r w:rsidRPr="00283A2F">
        <w:rPr>
          <w:rFonts w:cs="Calibri"/>
          <w:b/>
          <w:lang w:val="en-GB"/>
        </w:rPr>
        <w:t>GEAP</w:t>
      </w:r>
      <w:proofErr w:type="spellEnd"/>
      <w:r w:rsidRPr="00283A2F">
        <w:rPr>
          <w:rFonts w:cs="Calibri"/>
          <w:b/>
          <w:lang w:val="en-GB"/>
        </w:rPr>
        <w:t>) for South Sinai</w:t>
      </w:r>
      <w:r w:rsidRPr="00283A2F">
        <w:rPr>
          <w:rFonts w:cs="Calibri"/>
          <w:bCs/>
          <w:lang w:val="en-GB"/>
        </w:rPr>
        <w:t xml:space="preserve"> lists programs on sustaining tourism, strengthening institutional and capacity building, waste management, pollution abatement, transferring clean technologies, environmental monitoring and evaluation, and technical assistance among the seven listed main priority actions. The proposed project will address all the priorities listed in the NIP, as well as address the priorities related to waste management as listed in the </w:t>
      </w:r>
      <w:proofErr w:type="spellStart"/>
      <w:r w:rsidRPr="00283A2F">
        <w:rPr>
          <w:rFonts w:cs="Calibri"/>
          <w:bCs/>
          <w:lang w:val="en-GB"/>
        </w:rPr>
        <w:t>GEAP</w:t>
      </w:r>
      <w:proofErr w:type="spellEnd"/>
      <w:r w:rsidRPr="00283A2F">
        <w:rPr>
          <w:rFonts w:cs="Calibri"/>
          <w:bCs/>
          <w:lang w:val="en-GB"/>
        </w:rPr>
        <w:t xml:space="preserve">, to reduce the releases of </w:t>
      </w:r>
      <w:proofErr w:type="spellStart"/>
      <w:r w:rsidRPr="00283A2F">
        <w:rPr>
          <w:rFonts w:cs="Calibri"/>
          <w:bCs/>
          <w:lang w:val="en-GB"/>
        </w:rPr>
        <w:t>UPOPs</w:t>
      </w:r>
      <w:proofErr w:type="spellEnd"/>
      <w:r w:rsidRPr="00283A2F">
        <w:rPr>
          <w:rFonts w:cs="Calibri"/>
          <w:bCs/>
          <w:lang w:val="en-GB"/>
        </w:rPr>
        <w:t xml:space="preserve"> from uncontrolled waste combustion in Sharm El Sheikh.</w:t>
      </w:r>
    </w:p>
    <w:p w14:paraId="6809EEEA" w14:textId="77777777" w:rsidR="00A72C81" w:rsidRPr="00283A2F" w:rsidRDefault="00A72C81" w:rsidP="001529D7">
      <w:pPr>
        <w:numPr>
          <w:ilvl w:val="0"/>
          <w:numId w:val="8"/>
        </w:numPr>
        <w:tabs>
          <w:tab w:val="left" w:pos="426"/>
        </w:tabs>
        <w:spacing w:after="120"/>
        <w:ind w:left="0" w:firstLine="0"/>
        <w:rPr>
          <w:rFonts w:cs="Calibri"/>
          <w:bCs/>
          <w:lang w:val="en-GB"/>
        </w:rPr>
      </w:pPr>
      <w:r w:rsidRPr="00283A2F">
        <w:rPr>
          <w:rFonts w:cs="Calibri"/>
          <w:bCs/>
          <w:lang w:val="en-GB"/>
        </w:rPr>
        <w:t xml:space="preserve">Egypt is committed to the </w:t>
      </w:r>
      <w:r w:rsidRPr="00283A2F">
        <w:rPr>
          <w:rFonts w:cs="Calibri"/>
          <w:b/>
          <w:lang w:val="en-GB"/>
        </w:rPr>
        <w:t>Montreal Protocol</w:t>
      </w:r>
      <w:r w:rsidRPr="00283A2F">
        <w:rPr>
          <w:rFonts w:cs="Calibri"/>
          <w:bCs/>
          <w:lang w:val="en-GB"/>
        </w:rPr>
        <w:t xml:space="preserve"> and to implementing the relevant Programmes of the National Environmental Action Plan. The country is in the process of ratification Kigali amendment, currently the documents are under review from the Ministry of Foreign Affairs. National Ozone Unit and the Egyptian Organization for Standardization and Quality have a collaboration protocol for the development and update of 19 new standards for the safety of freons/refrigerants. An enforcement plan is needed for the existing and newly developed standards and codes.</w:t>
      </w:r>
    </w:p>
    <w:p w14:paraId="601F6AEC" w14:textId="77777777" w:rsidR="00A72C81" w:rsidRPr="00283A2F" w:rsidRDefault="00A72C81" w:rsidP="001529D7">
      <w:pPr>
        <w:numPr>
          <w:ilvl w:val="0"/>
          <w:numId w:val="8"/>
        </w:numPr>
        <w:tabs>
          <w:tab w:val="left" w:pos="426"/>
        </w:tabs>
        <w:spacing w:after="120"/>
        <w:ind w:left="0" w:firstLine="0"/>
        <w:rPr>
          <w:rFonts w:cs="Calibri"/>
          <w:bCs/>
          <w:lang w:val="en-GB"/>
        </w:rPr>
      </w:pPr>
      <w:r w:rsidRPr="00283A2F">
        <w:rPr>
          <w:rFonts w:cs="Calibri"/>
          <w:bCs/>
          <w:lang w:val="en-GB"/>
        </w:rPr>
        <w:t xml:space="preserve">The project is also line with the </w:t>
      </w:r>
      <w:r w:rsidRPr="00283A2F">
        <w:rPr>
          <w:rFonts w:cs="Calibri"/>
          <w:b/>
          <w:lang w:val="en-GB"/>
        </w:rPr>
        <w:t>National Capacity Self-Assessment</w:t>
      </w:r>
      <w:r w:rsidRPr="00283A2F">
        <w:rPr>
          <w:rFonts w:cs="Calibri"/>
          <w:bCs/>
          <w:lang w:val="en-GB"/>
        </w:rPr>
        <w:t xml:space="preserve"> regarding the three Rio Conventions, given that it includes joint work towards Climate Change and Biodiversity. Because there are no pressing land degradation issues in the area of Sharm El Sheikh, LD was not considered a further work stream to be added. Instead work on Chemicals was added that now also fall under the global environmental conventions served by the GEF. The NCSA highlighted the need for enhanced cooperation and synergies across the conventions at national level, which the here-proposed project will contribute to. </w:t>
      </w:r>
    </w:p>
    <w:p w14:paraId="3055D513" w14:textId="18C67B59" w:rsidR="00A72C81" w:rsidRPr="00283A2F" w:rsidRDefault="00A72C81" w:rsidP="00A72C81">
      <w:pPr>
        <w:pStyle w:val="Heading2"/>
        <w:spacing w:before="240" w:after="240"/>
        <w:ind w:left="0"/>
        <w:rPr>
          <w:rFonts w:asciiTheme="minorHAnsi" w:hAnsiTheme="minorHAnsi" w:cstheme="minorHAnsi"/>
          <w:sz w:val="24"/>
          <w:szCs w:val="32"/>
          <w:lang w:val="en-GB"/>
        </w:rPr>
      </w:pPr>
      <w:bookmarkStart w:id="68" w:name="_Toc96524831"/>
      <w:bookmarkEnd w:id="66"/>
      <w:r w:rsidRPr="00283A2F">
        <w:rPr>
          <w:rFonts w:asciiTheme="minorHAnsi" w:hAnsiTheme="minorHAnsi" w:cstheme="minorHAnsi"/>
          <w:sz w:val="24"/>
          <w:szCs w:val="32"/>
          <w:lang w:val="en-GB"/>
        </w:rPr>
        <w:t>3.7 Relevance to SDGs</w:t>
      </w:r>
      <w:bookmarkEnd w:id="68"/>
    </w:p>
    <w:p w14:paraId="67DBFE9C" w14:textId="77777777" w:rsidR="00A72C81" w:rsidRPr="00283A2F" w:rsidRDefault="00A72C81" w:rsidP="001529D7">
      <w:pPr>
        <w:numPr>
          <w:ilvl w:val="0"/>
          <w:numId w:val="8"/>
        </w:numPr>
        <w:tabs>
          <w:tab w:val="left" w:pos="426"/>
        </w:tabs>
        <w:spacing w:after="120"/>
        <w:ind w:left="0" w:firstLine="0"/>
        <w:rPr>
          <w:rFonts w:cs="Calibri"/>
          <w:bCs/>
          <w:lang w:val="en-GB"/>
        </w:rPr>
      </w:pPr>
      <w:r w:rsidRPr="00283A2F">
        <w:rPr>
          <w:rFonts w:cs="Calibri"/>
          <w:bCs/>
          <w:lang w:val="en-GB"/>
        </w:rPr>
        <w:t>The UN Sustainable Development Summit (</w:t>
      </w:r>
      <w:hyperlink r:id="rId34" w:history="1">
        <w:r w:rsidRPr="00283A2F">
          <w:rPr>
            <w:rStyle w:val="Hyperlink"/>
            <w:color w:val="auto"/>
            <w:lang w:val="en-GB"/>
          </w:rPr>
          <w:t>https://sustainabledevelopment.un.org/</w:t>
        </w:r>
      </w:hyperlink>
      <w:r w:rsidRPr="00283A2F">
        <w:rPr>
          <w:rFonts w:cs="Calibri"/>
          <w:bCs/>
          <w:lang w:val="en-GB"/>
        </w:rPr>
        <w:t xml:space="preserve">) in September 2015 adopted 17 Sustainable Development Goals (SDGs) to establish a basis for the new UN Development Agenda until 2030. Goals such the SDG 5 “Achieve gender equality and empower all women and girls”, the SDG 6 “Clean Water and Sanitation”, the SDG 7 “Affordable and Clean Energy”, SDG 11 “Sustainable Cities and Communities”, SDG 12 “Responsible Consumption and Production”, SDG 13 “Climate Action”, SDG 14 “Life below Water” and SDG 15 “Protect, restore and promote sustainable </w:t>
      </w:r>
      <w:r w:rsidRPr="00283A2F">
        <w:rPr>
          <w:rFonts w:cs="Calibri"/>
          <w:bCs/>
          <w:lang w:val="en-GB"/>
        </w:rPr>
        <w:lastRenderedPageBreak/>
        <w:t>use of terrestrial ecosystems and halt biodiversity loss” are having direct linkages to the project under consideration. Egypt is in the process of ‘localizing’ SDGs, started by screening the policy, programs and laws prior to the identification of national indicators. In line with the 2030 Agenda, the Egyptian Government has launched a working plan called Egypt’s Vision 2030, also known as Sustainable Development Strategy (</w:t>
      </w:r>
      <w:proofErr w:type="spellStart"/>
      <w:r w:rsidRPr="00283A2F">
        <w:rPr>
          <w:rFonts w:cs="Calibri"/>
          <w:bCs/>
          <w:lang w:val="en-GB"/>
        </w:rPr>
        <w:t>SDS</w:t>
      </w:r>
      <w:proofErr w:type="spellEnd"/>
      <w:r w:rsidRPr="00283A2F">
        <w:rPr>
          <w:rFonts w:cs="Calibri"/>
          <w:bCs/>
          <w:lang w:val="en-GB"/>
        </w:rPr>
        <w:t xml:space="preserve">), which encompasses the economic, social and environmental dimensions of development. </w:t>
      </w:r>
      <w:proofErr w:type="spellStart"/>
      <w:r w:rsidRPr="00283A2F">
        <w:rPr>
          <w:rFonts w:cs="Calibri"/>
          <w:bCs/>
          <w:lang w:val="en-GB"/>
        </w:rPr>
        <w:t>SDS</w:t>
      </w:r>
      <w:proofErr w:type="spellEnd"/>
      <w:r w:rsidRPr="00283A2F">
        <w:rPr>
          <w:rFonts w:cs="Calibri"/>
          <w:bCs/>
          <w:lang w:val="en-GB"/>
        </w:rPr>
        <w:t xml:space="preserve"> promotes economic flourishing based on justice, social integrity and participation. It is under the </w:t>
      </w:r>
      <w:proofErr w:type="spellStart"/>
      <w:r w:rsidRPr="00283A2F">
        <w:rPr>
          <w:rFonts w:cs="Calibri"/>
          <w:bCs/>
          <w:lang w:val="en-GB"/>
        </w:rPr>
        <w:t>SDS</w:t>
      </w:r>
      <w:proofErr w:type="spellEnd"/>
      <w:r w:rsidRPr="00283A2F">
        <w:rPr>
          <w:rFonts w:cs="Calibri"/>
          <w:bCs/>
          <w:lang w:val="en-GB"/>
        </w:rPr>
        <w:t xml:space="preserve"> that all development plans in Egypt are incorporated while at the same time being strongly guided by the SDGs.</w:t>
      </w:r>
    </w:p>
    <w:p w14:paraId="631D616F" w14:textId="14C775EA" w:rsidR="00636AF0" w:rsidRPr="00283A2F" w:rsidRDefault="00904403" w:rsidP="00B91A1D">
      <w:pPr>
        <w:pStyle w:val="Heading2"/>
        <w:spacing w:before="240" w:after="240"/>
        <w:ind w:left="0"/>
        <w:rPr>
          <w:rFonts w:asciiTheme="minorHAnsi" w:hAnsiTheme="minorHAnsi" w:cstheme="minorHAnsi"/>
          <w:sz w:val="24"/>
          <w:szCs w:val="32"/>
          <w:lang w:val="en-GB"/>
        </w:rPr>
      </w:pPr>
      <w:bookmarkStart w:id="69" w:name="_Toc96524832"/>
      <w:bookmarkStart w:id="70" w:name="_Hlk59028344"/>
      <w:r w:rsidRPr="00283A2F">
        <w:rPr>
          <w:rFonts w:asciiTheme="minorHAnsi" w:hAnsiTheme="minorHAnsi" w:cstheme="minorHAnsi"/>
          <w:sz w:val="24"/>
          <w:szCs w:val="32"/>
          <w:lang w:val="en-GB"/>
        </w:rPr>
        <w:t>3.</w:t>
      </w:r>
      <w:r w:rsidR="00A72C81" w:rsidRPr="00283A2F">
        <w:rPr>
          <w:rFonts w:asciiTheme="minorHAnsi" w:hAnsiTheme="minorHAnsi" w:cstheme="minorHAnsi"/>
          <w:sz w:val="24"/>
          <w:szCs w:val="32"/>
          <w:lang w:val="en-GB"/>
        </w:rPr>
        <w:t>8</w:t>
      </w:r>
      <w:r w:rsidRPr="00283A2F">
        <w:rPr>
          <w:rFonts w:asciiTheme="minorHAnsi" w:hAnsiTheme="minorHAnsi" w:cstheme="minorHAnsi"/>
          <w:sz w:val="24"/>
          <w:szCs w:val="32"/>
          <w:lang w:val="en-GB"/>
        </w:rPr>
        <w:t xml:space="preserve"> </w:t>
      </w:r>
      <w:r w:rsidR="00F9256E" w:rsidRPr="00283A2F">
        <w:rPr>
          <w:rFonts w:asciiTheme="minorHAnsi" w:hAnsiTheme="minorHAnsi" w:cstheme="minorHAnsi"/>
          <w:sz w:val="24"/>
          <w:szCs w:val="32"/>
          <w:lang w:val="en-GB"/>
        </w:rPr>
        <w:t>Stakeholder engagement</w:t>
      </w:r>
      <w:bookmarkEnd w:id="65"/>
      <w:bookmarkEnd w:id="69"/>
    </w:p>
    <w:bookmarkEnd w:id="70"/>
    <w:p w14:paraId="6DB83714" w14:textId="4F25EB08" w:rsidR="00C32382" w:rsidRPr="00283A2F" w:rsidRDefault="00C32382" w:rsidP="001529D7">
      <w:pPr>
        <w:numPr>
          <w:ilvl w:val="0"/>
          <w:numId w:val="8"/>
        </w:numPr>
        <w:tabs>
          <w:tab w:val="left" w:pos="426"/>
        </w:tabs>
        <w:spacing w:after="120"/>
        <w:ind w:left="0" w:firstLine="0"/>
        <w:rPr>
          <w:rFonts w:cs="Calibri"/>
          <w:bCs/>
          <w:lang w:val="en-GB"/>
        </w:rPr>
      </w:pPr>
      <w:r w:rsidRPr="00283A2F">
        <w:rPr>
          <w:rFonts w:cs="Calibri"/>
          <w:bCs/>
          <w:lang w:val="en-GB"/>
        </w:rPr>
        <w:t xml:space="preserve">For the project to meet its objectives, since it is operating at several political and decision-making levels from national government to the regional (governorate) and local levels (Municipal administration Sharm El-Sheikh) to local businesses, tourism industry, and local population, a multi-stakeholder process (MSP) will be used as an elementary tool to engage with relevant stakeholders. </w:t>
      </w:r>
    </w:p>
    <w:p w14:paraId="792FD689" w14:textId="481877C9" w:rsidR="0027319D" w:rsidRPr="00283A2F" w:rsidRDefault="00B22171" w:rsidP="001529D7">
      <w:pPr>
        <w:numPr>
          <w:ilvl w:val="0"/>
          <w:numId w:val="8"/>
        </w:numPr>
        <w:tabs>
          <w:tab w:val="left" w:pos="426"/>
        </w:tabs>
        <w:spacing w:after="120"/>
        <w:ind w:left="0" w:firstLine="0"/>
        <w:rPr>
          <w:rFonts w:cs="Calibri"/>
          <w:bCs/>
          <w:lang w:val="en-GB"/>
        </w:rPr>
      </w:pPr>
      <w:r w:rsidRPr="00283A2F">
        <w:rPr>
          <w:rFonts w:cs="Calibri"/>
          <w:bCs/>
          <w:lang w:val="en-GB"/>
        </w:rPr>
        <w:t>The primary stakeholder beneficiaries to be engaged in the UND</w:t>
      </w:r>
      <w:r w:rsidR="00603F62" w:rsidRPr="00283A2F">
        <w:rPr>
          <w:rFonts w:cs="Calibri"/>
          <w:bCs/>
          <w:lang w:val="en-GB"/>
        </w:rPr>
        <w:t>P-</w:t>
      </w:r>
      <w:r w:rsidRPr="00283A2F">
        <w:rPr>
          <w:rFonts w:cs="Calibri"/>
          <w:bCs/>
          <w:lang w:val="en-GB"/>
        </w:rPr>
        <w:t>GEF project will be</w:t>
      </w:r>
      <w:r w:rsidR="000F6ABD" w:rsidRPr="00283A2F">
        <w:rPr>
          <w:rFonts w:cs="Calibri"/>
          <w:bCs/>
          <w:lang w:val="en-GB"/>
        </w:rPr>
        <w:t xml:space="preserve"> </w:t>
      </w:r>
      <w:r w:rsidR="0027319D" w:rsidRPr="00283A2F">
        <w:rPr>
          <w:rFonts w:cs="Calibri"/>
          <w:bCs/>
          <w:lang w:val="en-GB"/>
        </w:rPr>
        <w:t xml:space="preserve">the urban inhabitants in </w:t>
      </w:r>
      <w:r w:rsidR="00634522" w:rsidRPr="00283A2F">
        <w:rPr>
          <w:rFonts w:cs="Calibri"/>
          <w:bCs/>
          <w:lang w:val="en-GB"/>
        </w:rPr>
        <w:t>Sharm El-Sheikh</w:t>
      </w:r>
      <w:r w:rsidR="0027319D" w:rsidRPr="00283A2F">
        <w:rPr>
          <w:rFonts w:cs="Calibri"/>
          <w:bCs/>
          <w:lang w:val="en-GB"/>
        </w:rPr>
        <w:t xml:space="preserve">. This will include several classes of stakeholders, from central </w:t>
      </w:r>
      <w:r w:rsidR="00C91B9A" w:rsidRPr="00283A2F">
        <w:rPr>
          <w:rFonts w:cs="Calibri"/>
          <w:bCs/>
          <w:lang w:val="en-GB"/>
        </w:rPr>
        <w:t>g</w:t>
      </w:r>
      <w:r w:rsidR="0027319D" w:rsidRPr="00283A2F">
        <w:rPr>
          <w:rFonts w:cs="Calibri"/>
          <w:bCs/>
          <w:lang w:val="en-GB"/>
        </w:rPr>
        <w:t xml:space="preserve">overnment policymakers </w:t>
      </w:r>
      <w:r w:rsidR="00A86B23" w:rsidRPr="00283A2F">
        <w:rPr>
          <w:rFonts w:cs="Calibri"/>
          <w:bCs/>
          <w:lang w:val="en-GB"/>
        </w:rPr>
        <w:t xml:space="preserve">and </w:t>
      </w:r>
      <w:r w:rsidR="00CC078C" w:rsidRPr="00283A2F">
        <w:rPr>
          <w:rFonts w:cs="Calibri"/>
          <w:bCs/>
          <w:lang w:val="en-GB"/>
        </w:rPr>
        <w:t xml:space="preserve">their planning and management entities (e.g. PA management) </w:t>
      </w:r>
      <w:r w:rsidR="0027319D" w:rsidRPr="00283A2F">
        <w:rPr>
          <w:rFonts w:cs="Calibri"/>
          <w:bCs/>
          <w:lang w:val="en-GB"/>
        </w:rPr>
        <w:t xml:space="preserve">to municipal </w:t>
      </w:r>
      <w:r w:rsidR="00002875" w:rsidRPr="00283A2F">
        <w:rPr>
          <w:rFonts w:cs="Calibri"/>
          <w:bCs/>
          <w:lang w:val="en-GB"/>
        </w:rPr>
        <w:t>administration and technical staff</w:t>
      </w:r>
      <w:r w:rsidR="0027319D" w:rsidRPr="00283A2F">
        <w:rPr>
          <w:rFonts w:cs="Calibri"/>
          <w:bCs/>
          <w:lang w:val="en-GB"/>
        </w:rPr>
        <w:t xml:space="preserve">, </w:t>
      </w:r>
      <w:r w:rsidR="0052453F" w:rsidRPr="00283A2F">
        <w:rPr>
          <w:rFonts w:cs="Calibri"/>
          <w:bCs/>
          <w:lang w:val="en-GB"/>
        </w:rPr>
        <w:t>to the u</w:t>
      </w:r>
      <w:r w:rsidR="00E2078C" w:rsidRPr="00283A2F">
        <w:rPr>
          <w:rFonts w:cs="Calibri"/>
          <w:bCs/>
          <w:lang w:val="en-GB"/>
        </w:rPr>
        <w:t xml:space="preserve">ltimate beneficiaries being </w:t>
      </w:r>
      <w:r w:rsidR="0027319D" w:rsidRPr="00283A2F">
        <w:rPr>
          <w:rFonts w:cs="Calibri"/>
          <w:bCs/>
          <w:lang w:val="en-GB"/>
        </w:rPr>
        <w:t xml:space="preserve">private businesses engaged </w:t>
      </w:r>
      <w:r w:rsidR="00C04B7E" w:rsidRPr="00283A2F">
        <w:rPr>
          <w:rFonts w:cs="Calibri"/>
          <w:bCs/>
          <w:lang w:val="en-GB"/>
        </w:rPr>
        <w:t>in tourism industry –</w:t>
      </w:r>
      <w:r w:rsidR="006C6881" w:rsidRPr="00283A2F">
        <w:rPr>
          <w:rFonts w:cs="Calibri"/>
          <w:bCs/>
          <w:lang w:val="en-GB"/>
        </w:rPr>
        <w:t xml:space="preserve"> </w:t>
      </w:r>
      <w:r w:rsidR="00FF2C6F" w:rsidRPr="00283A2F">
        <w:rPr>
          <w:rFonts w:cs="Calibri"/>
          <w:bCs/>
          <w:lang w:val="en-GB"/>
        </w:rPr>
        <w:t>tour operators,</w:t>
      </w:r>
      <w:r w:rsidR="006C6881" w:rsidRPr="00283A2F">
        <w:rPr>
          <w:rFonts w:cs="Calibri"/>
          <w:bCs/>
          <w:lang w:val="en-GB"/>
        </w:rPr>
        <w:t xml:space="preserve"> hotels,</w:t>
      </w:r>
      <w:r w:rsidR="00FF2C6F" w:rsidRPr="00283A2F">
        <w:rPr>
          <w:rFonts w:cs="Calibri"/>
          <w:bCs/>
          <w:lang w:val="en-GB"/>
        </w:rPr>
        <w:t xml:space="preserve"> diving and boat trip operators,</w:t>
      </w:r>
      <w:r w:rsidR="00C04B7E" w:rsidRPr="00283A2F">
        <w:rPr>
          <w:rFonts w:cs="Calibri"/>
          <w:bCs/>
          <w:lang w:val="en-GB"/>
        </w:rPr>
        <w:t xml:space="preserve"> etc. </w:t>
      </w:r>
      <w:r w:rsidR="004C2C68" w:rsidRPr="00283A2F">
        <w:rPr>
          <w:rFonts w:cs="Calibri"/>
          <w:bCs/>
          <w:lang w:val="en-GB"/>
        </w:rPr>
        <w:t>–</w:t>
      </w:r>
      <w:r w:rsidR="00C04B7E" w:rsidRPr="00283A2F">
        <w:rPr>
          <w:rFonts w:cs="Calibri"/>
          <w:bCs/>
          <w:lang w:val="en-GB"/>
        </w:rPr>
        <w:t xml:space="preserve"> </w:t>
      </w:r>
      <w:r w:rsidR="0027319D" w:rsidRPr="00283A2F">
        <w:rPr>
          <w:rFonts w:cs="Calibri"/>
          <w:bCs/>
          <w:lang w:val="en-GB"/>
        </w:rPr>
        <w:t xml:space="preserve"> </w:t>
      </w:r>
      <w:r w:rsidR="00E2078C" w:rsidRPr="00283A2F">
        <w:rPr>
          <w:rFonts w:cs="Calibri"/>
          <w:bCs/>
          <w:lang w:val="en-GB"/>
        </w:rPr>
        <w:t xml:space="preserve">as well as </w:t>
      </w:r>
      <w:r w:rsidR="00B54C44" w:rsidRPr="00283A2F">
        <w:rPr>
          <w:rFonts w:cs="Calibri"/>
          <w:bCs/>
          <w:lang w:val="en-GB"/>
        </w:rPr>
        <w:t>residents and local population</w:t>
      </w:r>
      <w:r w:rsidR="00C91B9A" w:rsidRPr="00283A2F">
        <w:rPr>
          <w:rFonts w:cs="Calibri"/>
          <w:bCs/>
          <w:lang w:val="en-GB"/>
        </w:rPr>
        <w:t>s</w:t>
      </w:r>
      <w:r w:rsidR="0027319D" w:rsidRPr="00283A2F">
        <w:rPr>
          <w:rFonts w:cs="Calibri"/>
          <w:bCs/>
          <w:lang w:val="en-GB"/>
        </w:rPr>
        <w:t>. The primary lever to engage stakeholders within the project is</w:t>
      </w:r>
      <w:r w:rsidR="005075F0" w:rsidRPr="00283A2F">
        <w:rPr>
          <w:rFonts w:cs="Calibri"/>
          <w:bCs/>
          <w:lang w:val="en-GB"/>
        </w:rPr>
        <w:t xml:space="preserve"> </w:t>
      </w:r>
      <w:r w:rsidR="005075F0" w:rsidRPr="00283A2F">
        <w:rPr>
          <w:lang w:val="en-GB"/>
        </w:rPr>
        <w:t xml:space="preserve">to incorporate new dimensions in the </w:t>
      </w:r>
      <w:r w:rsidR="00933CCE" w:rsidRPr="00283A2F">
        <w:rPr>
          <w:lang w:val="en-GB"/>
        </w:rPr>
        <w:t xml:space="preserve">sustainable </w:t>
      </w:r>
      <w:r w:rsidR="005075F0" w:rsidRPr="00283A2F">
        <w:rPr>
          <w:lang w:val="en-GB"/>
        </w:rPr>
        <w:t>planning process</w:t>
      </w:r>
      <w:r w:rsidR="00F41FCE" w:rsidRPr="00283A2F">
        <w:rPr>
          <w:lang w:val="en-GB"/>
        </w:rPr>
        <w:t xml:space="preserve"> between the centralized and local level</w:t>
      </w:r>
      <w:r w:rsidR="005075F0" w:rsidRPr="00283A2F">
        <w:rPr>
          <w:lang w:val="en-GB"/>
        </w:rPr>
        <w:t xml:space="preserve"> in order to create novel solutions for the lingering Egyptian urban imbalances</w:t>
      </w:r>
      <w:r w:rsidR="0027319D" w:rsidRPr="00283A2F">
        <w:rPr>
          <w:rFonts w:cs="Calibri"/>
          <w:bCs/>
          <w:lang w:val="en-GB"/>
        </w:rPr>
        <w:t xml:space="preserve"> </w:t>
      </w:r>
      <w:r w:rsidR="00F41FCE" w:rsidRPr="00283A2F">
        <w:rPr>
          <w:rFonts w:cs="Calibri"/>
          <w:bCs/>
          <w:lang w:val="en-GB"/>
        </w:rPr>
        <w:t>at</w:t>
      </w:r>
      <w:r w:rsidR="0027319D" w:rsidRPr="00283A2F">
        <w:rPr>
          <w:rFonts w:cs="Calibri"/>
          <w:bCs/>
          <w:lang w:val="en-GB"/>
        </w:rPr>
        <w:t xml:space="preserve"> the municipal level. As discussed in Section </w:t>
      </w:r>
      <w:r w:rsidR="003A4757" w:rsidRPr="00283A2F">
        <w:rPr>
          <w:rFonts w:cs="Calibri"/>
          <w:bCs/>
          <w:lang w:val="en-GB"/>
        </w:rPr>
        <w:t>3.2</w:t>
      </w:r>
      <w:r w:rsidR="0027319D" w:rsidRPr="00283A2F">
        <w:rPr>
          <w:rFonts w:cs="Calibri"/>
          <w:bCs/>
          <w:lang w:val="en-GB"/>
        </w:rPr>
        <w:t xml:space="preserve">, </w:t>
      </w:r>
      <w:r w:rsidR="00F57908" w:rsidRPr="00283A2F">
        <w:rPr>
          <w:rFonts w:cs="Calibri"/>
          <w:bCs/>
          <w:lang w:val="en-GB"/>
        </w:rPr>
        <w:t>an</w:t>
      </w:r>
      <w:r w:rsidR="0027319D" w:rsidRPr="00283A2F">
        <w:rPr>
          <w:rFonts w:cs="Calibri"/>
          <w:bCs/>
          <w:lang w:val="en-GB"/>
        </w:rPr>
        <w:t xml:space="preserve"> </w:t>
      </w:r>
      <w:r w:rsidR="00F57908" w:rsidRPr="00283A2F">
        <w:rPr>
          <w:rFonts w:cs="Calibri"/>
          <w:bCs/>
          <w:lang w:val="en-GB"/>
        </w:rPr>
        <w:t>u</w:t>
      </w:r>
      <w:r w:rsidR="005826BD" w:rsidRPr="00283A2F">
        <w:rPr>
          <w:rFonts w:cs="Calibri"/>
          <w:bCs/>
          <w:lang w:val="en-GB"/>
        </w:rPr>
        <w:t xml:space="preserve">rban </w:t>
      </w:r>
      <w:r w:rsidR="00F57908" w:rsidRPr="00283A2F">
        <w:rPr>
          <w:rFonts w:cs="Calibri"/>
          <w:bCs/>
          <w:lang w:val="en-GB"/>
        </w:rPr>
        <w:t>s</w:t>
      </w:r>
      <w:r w:rsidR="000066E3" w:rsidRPr="00283A2F">
        <w:rPr>
          <w:rFonts w:cs="Calibri"/>
          <w:bCs/>
          <w:lang w:val="en-GB"/>
        </w:rPr>
        <w:t>ustainability</w:t>
      </w:r>
      <w:r w:rsidR="005826BD" w:rsidRPr="00283A2F">
        <w:rPr>
          <w:rFonts w:cs="Calibri"/>
          <w:bCs/>
          <w:lang w:val="en-GB"/>
        </w:rPr>
        <w:t xml:space="preserve"> </w:t>
      </w:r>
      <w:r w:rsidR="00F57908" w:rsidRPr="00283A2F">
        <w:rPr>
          <w:rFonts w:cs="Calibri"/>
          <w:bCs/>
          <w:lang w:val="en-GB"/>
        </w:rPr>
        <w:t>f</w:t>
      </w:r>
      <w:r w:rsidR="005826BD" w:rsidRPr="00283A2F">
        <w:rPr>
          <w:rFonts w:cs="Calibri"/>
          <w:bCs/>
          <w:lang w:val="en-GB"/>
        </w:rPr>
        <w:t>ramework</w:t>
      </w:r>
      <w:r w:rsidR="0027319D" w:rsidRPr="00283A2F">
        <w:rPr>
          <w:rFonts w:cs="Calibri"/>
          <w:bCs/>
          <w:lang w:val="en-GB"/>
        </w:rPr>
        <w:t xml:space="preserve"> </w:t>
      </w:r>
      <w:r w:rsidR="00F57908" w:rsidRPr="00283A2F">
        <w:rPr>
          <w:rFonts w:cs="Calibri"/>
          <w:bCs/>
          <w:lang w:val="en-GB"/>
        </w:rPr>
        <w:t>w</w:t>
      </w:r>
      <w:r w:rsidR="0027319D" w:rsidRPr="00283A2F">
        <w:rPr>
          <w:rFonts w:cs="Calibri"/>
          <w:bCs/>
          <w:lang w:val="en-GB"/>
        </w:rPr>
        <w:t xml:space="preserve">ill </w:t>
      </w:r>
      <w:r w:rsidR="00F57908" w:rsidRPr="00283A2F">
        <w:rPr>
          <w:rFonts w:cs="Calibri"/>
          <w:bCs/>
          <w:lang w:val="en-GB"/>
        </w:rPr>
        <w:t>be developed for Sharm El-Sheikh covering a</w:t>
      </w:r>
      <w:r w:rsidR="0027319D" w:rsidRPr="00283A2F">
        <w:rPr>
          <w:rFonts w:cs="Calibri"/>
          <w:bCs/>
          <w:lang w:val="en-GB"/>
        </w:rPr>
        <w:t xml:space="preserve"> Sustainab</w:t>
      </w:r>
      <w:r w:rsidR="00DF1009" w:rsidRPr="00283A2F">
        <w:rPr>
          <w:rFonts w:cs="Calibri"/>
          <w:bCs/>
          <w:lang w:val="en-GB"/>
        </w:rPr>
        <w:t>le</w:t>
      </w:r>
      <w:r w:rsidR="0027319D" w:rsidRPr="00283A2F">
        <w:rPr>
          <w:rFonts w:cs="Calibri"/>
          <w:bCs/>
          <w:lang w:val="en-GB"/>
        </w:rPr>
        <w:t xml:space="preserve"> </w:t>
      </w:r>
      <w:r w:rsidR="00F57908" w:rsidRPr="00283A2F">
        <w:rPr>
          <w:rFonts w:cs="Calibri"/>
          <w:bCs/>
          <w:lang w:val="en-GB"/>
        </w:rPr>
        <w:t>Development Strategy</w:t>
      </w:r>
      <w:r w:rsidR="0027319D" w:rsidRPr="00283A2F">
        <w:rPr>
          <w:rFonts w:cs="Calibri"/>
          <w:bCs/>
          <w:lang w:val="en-GB"/>
        </w:rPr>
        <w:t xml:space="preserve">, </w:t>
      </w:r>
      <w:r w:rsidR="00F57908" w:rsidRPr="00283A2F">
        <w:rPr>
          <w:rFonts w:cs="Calibri"/>
          <w:bCs/>
          <w:lang w:val="en-GB"/>
        </w:rPr>
        <w:t xml:space="preserve">link it with an Implementation Plan, a </w:t>
      </w:r>
      <w:r w:rsidR="0027319D" w:rsidRPr="00283A2F">
        <w:rPr>
          <w:rFonts w:cs="Calibri"/>
          <w:bCs/>
          <w:lang w:val="en-GB"/>
        </w:rPr>
        <w:t xml:space="preserve">Financing Strategy and </w:t>
      </w:r>
      <w:r w:rsidR="00E34A47" w:rsidRPr="00283A2F">
        <w:rPr>
          <w:rFonts w:cs="Calibri"/>
          <w:bCs/>
          <w:lang w:val="en-GB"/>
        </w:rPr>
        <w:t xml:space="preserve">a </w:t>
      </w:r>
      <w:r w:rsidR="00B27425" w:rsidRPr="00283A2F">
        <w:rPr>
          <w:rFonts w:cs="Calibri"/>
          <w:bCs/>
          <w:lang w:val="en-GB"/>
        </w:rPr>
        <w:t>marketing</w:t>
      </w:r>
      <w:r w:rsidR="00E34A47" w:rsidRPr="00283A2F">
        <w:rPr>
          <w:rFonts w:cs="Calibri"/>
          <w:bCs/>
          <w:lang w:val="en-GB"/>
        </w:rPr>
        <w:t>/branding strategy for green tourism</w:t>
      </w:r>
      <w:r w:rsidR="0027319D" w:rsidRPr="00283A2F">
        <w:rPr>
          <w:rFonts w:cs="Calibri"/>
          <w:bCs/>
          <w:lang w:val="en-GB"/>
        </w:rPr>
        <w:t xml:space="preserve">. </w:t>
      </w:r>
      <w:r w:rsidR="00E34A47" w:rsidRPr="00283A2F">
        <w:rPr>
          <w:rFonts w:cs="Calibri"/>
          <w:bCs/>
          <w:lang w:val="en-GB"/>
        </w:rPr>
        <w:t>A</w:t>
      </w:r>
      <w:r w:rsidR="0027319D" w:rsidRPr="00283A2F">
        <w:rPr>
          <w:rFonts w:cs="Calibri"/>
          <w:bCs/>
          <w:lang w:val="en-GB"/>
        </w:rPr>
        <w:t xml:space="preserve"> multi</w:t>
      </w:r>
      <w:r w:rsidR="00E34A47" w:rsidRPr="00283A2F">
        <w:rPr>
          <w:rFonts w:cs="Calibri"/>
          <w:bCs/>
          <w:lang w:val="en-GB"/>
        </w:rPr>
        <w:t>-</w:t>
      </w:r>
      <w:r w:rsidR="0027319D" w:rsidRPr="00283A2F">
        <w:rPr>
          <w:rFonts w:cs="Calibri"/>
          <w:bCs/>
          <w:lang w:val="en-GB"/>
        </w:rPr>
        <w:t>stakeholder engagement approach will be adopted. This will involve engaging</w:t>
      </w:r>
      <w:r w:rsidR="00451E73" w:rsidRPr="00283A2F">
        <w:rPr>
          <w:rFonts w:cs="Calibri"/>
          <w:bCs/>
          <w:lang w:val="en-GB"/>
        </w:rPr>
        <w:t xml:space="preserve"> the</w:t>
      </w:r>
      <w:r w:rsidR="0027319D" w:rsidRPr="00283A2F">
        <w:rPr>
          <w:rFonts w:cs="Calibri"/>
          <w:bCs/>
          <w:lang w:val="en-GB"/>
        </w:rPr>
        <w:t xml:space="preserve"> </w:t>
      </w:r>
      <w:r w:rsidR="001F5BAA" w:rsidRPr="00283A2F">
        <w:rPr>
          <w:rFonts w:cs="Calibri"/>
          <w:bCs/>
          <w:lang w:val="en-GB"/>
        </w:rPr>
        <w:t>local stakeholders</w:t>
      </w:r>
      <w:r w:rsidR="00536A77" w:rsidRPr="00283A2F">
        <w:rPr>
          <w:rFonts w:cs="Calibri"/>
          <w:bCs/>
          <w:lang w:val="en-GB"/>
        </w:rPr>
        <w:t xml:space="preserve"> </w:t>
      </w:r>
      <w:r w:rsidR="0027319D" w:rsidRPr="00283A2F">
        <w:rPr>
          <w:rFonts w:cs="Calibri"/>
          <w:bCs/>
          <w:lang w:val="en-GB"/>
        </w:rPr>
        <w:t xml:space="preserve">to understand the needs and benefits of pursuing a sustainable development agenda at the municipal level, and to be fully engaged in the implementation of the Sustainability </w:t>
      </w:r>
      <w:r w:rsidR="00DF1009" w:rsidRPr="00283A2F">
        <w:rPr>
          <w:rFonts w:cs="Calibri"/>
          <w:bCs/>
          <w:lang w:val="en-GB"/>
        </w:rPr>
        <w:t>Strategy</w:t>
      </w:r>
      <w:r w:rsidR="0027319D" w:rsidRPr="00283A2F">
        <w:rPr>
          <w:rFonts w:cs="Calibri"/>
          <w:bCs/>
          <w:lang w:val="en-GB"/>
        </w:rPr>
        <w:t>, which will cover climate change mitigation</w:t>
      </w:r>
      <w:r w:rsidR="0038050E" w:rsidRPr="00283A2F">
        <w:rPr>
          <w:rFonts w:cs="Calibri"/>
          <w:bCs/>
          <w:lang w:val="en-GB"/>
        </w:rPr>
        <w:t xml:space="preserve"> (incl. low carbon and resource efficiency)</w:t>
      </w:r>
      <w:r w:rsidR="0027319D" w:rsidRPr="00283A2F">
        <w:rPr>
          <w:rFonts w:cs="Calibri"/>
          <w:bCs/>
          <w:lang w:val="en-GB"/>
        </w:rPr>
        <w:t>,</w:t>
      </w:r>
      <w:r w:rsidR="00DF1009" w:rsidRPr="00283A2F">
        <w:rPr>
          <w:rFonts w:cs="Calibri"/>
          <w:bCs/>
          <w:lang w:val="en-GB"/>
        </w:rPr>
        <w:t xml:space="preserve"> chemicals and waste</w:t>
      </w:r>
      <w:r w:rsidR="0027319D" w:rsidRPr="00283A2F">
        <w:rPr>
          <w:rFonts w:cs="Calibri"/>
          <w:bCs/>
          <w:lang w:val="en-GB"/>
        </w:rPr>
        <w:t xml:space="preserve"> </w:t>
      </w:r>
      <w:r w:rsidR="0038050E" w:rsidRPr="00283A2F">
        <w:rPr>
          <w:rFonts w:cs="Calibri"/>
          <w:bCs/>
          <w:lang w:val="en-GB"/>
        </w:rPr>
        <w:t>and enhanced biodiversity protection</w:t>
      </w:r>
      <w:r w:rsidR="0027319D" w:rsidRPr="00283A2F">
        <w:rPr>
          <w:rFonts w:cs="Calibri"/>
          <w:bCs/>
          <w:lang w:val="en-GB"/>
        </w:rPr>
        <w:t>.</w:t>
      </w:r>
    </w:p>
    <w:p w14:paraId="3B46363D" w14:textId="210CC7B2" w:rsidR="0018230A" w:rsidRPr="00283A2F" w:rsidRDefault="001147E9" w:rsidP="001529D7">
      <w:pPr>
        <w:numPr>
          <w:ilvl w:val="0"/>
          <w:numId w:val="8"/>
        </w:numPr>
        <w:tabs>
          <w:tab w:val="left" w:pos="426"/>
        </w:tabs>
        <w:spacing w:after="120"/>
        <w:ind w:left="0" w:firstLine="0"/>
        <w:rPr>
          <w:rFonts w:cs="Calibri"/>
          <w:bCs/>
          <w:lang w:val="en-GB"/>
        </w:rPr>
      </w:pPr>
      <w:r w:rsidRPr="00283A2F">
        <w:rPr>
          <w:rFonts w:cs="Calibri"/>
          <w:bCs/>
          <w:lang w:val="en-GB"/>
        </w:rPr>
        <w:t xml:space="preserve">More specifically, </w:t>
      </w:r>
      <w:r w:rsidR="003F2824" w:rsidRPr="00283A2F">
        <w:rPr>
          <w:rFonts w:cs="Calibri"/>
          <w:bCs/>
          <w:lang w:val="en-GB"/>
        </w:rPr>
        <w:t>the central and local Government policymakers</w:t>
      </w:r>
      <w:r w:rsidR="0000245E" w:rsidRPr="00283A2F">
        <w:rPr>
          <w:rFonts w:cs="Calibri"/>
          <w:bCs/>
          <w:lang w:val="en-GB"/>
        </w:rPr>
        <w:t xml:space="preserve"> </w:t>
      </w:r>
      <w:r w:rsidRPr="00283A2F">
        <w:rPr>
          <w:rFonts w:cs="Calibri"/>
          <w:bCs/>
          <w:lang w:val="en-GB"/>
        </w:rPr>
        <w:t>will be engaged with the project to</w:t>
      </w:r>
      <w:r w:rsidR="0000245E" w:rsidRPr="00283A2F">
        <w:rPr>
          <w:rFonts w:cs="Calibri"/>
          <w:bCs/>
          <w:lang w:val="en-GB"/>
        </w:rPr>
        <w:t xml:space="preserve"> strengthen the efforts o</w:t>
      </w:r>
      <w:r w:rsidR="009B117B" w:rsidRPr="00283A2F">
        <w:rPr>
          <w:rFonts w:cs="Calibri"/>
          <w:bCs/>
          <w:lang w:val="en-GB"/>
        </w:rPr>
        <w:t>n</w:t>
      </w:r>
      <w:r w:rsidR="00527C02" w:rsidRPr="00283A2F">
        <w:rPr>
          <w:rFonts w:cs="Calibri"/>
          <w:bCs/>
          <w:lang w:val="en-GB"/>
        </w:rPr>
        <w:t xml:space="preserve"> inter-institutional coordination and cooperation for a</w:t>
      </w:r>
      <w:r w:rsidR="009B117B" w:rsidRPr="00283A2F">
        <w:rPr>
          <w:rFonts w:cs="Calibri"/>
          <w:bCs/>
          <w:lang w:val="en-GB"/>
        </w:rPr>
        <w:t xml:space="preserve"> </w:t>
      </w:r>
      <w:r w:rsidR="00440260" w:rsidRPr="00283A2F">
        <w:rPr>
          <w:rFonts w:cs="Calibri"/>
          <w:bCs/>
          <w:lang w:val="en-GB"/>
        </w:rPr>
        <w:t xml:space="preserve">sustainable urban development </w:t>
      </w:r>
      <w:r w:rsidR="00091A00" w:rsidRPr="00283A2F">
        <w:rPr>
          <w:rFonts w:cs="Calibri"/>
          <w:bCs/>
          <w:lang w:val="en-GB"/>
        </w:rPr>
        <w:t xml:space="preserve">strategy and implementation </w:t>
      </w:r>
      <w:r w:rsidR="00440260" w:rsidRPr="00283A2F">
        <w:rPr>
          <w:rFonts w:cs="Calibri"/>
          <w:bCs/>
          <w:lang w:val="en-GB"/>
        </w:rPr>
        <w:t>planning</w:t>
      </w:r>
      <w:r w:rsidR="00091A00" w:rsidRPr="00283A2F">
        <w:rPr>
          <w:rFonts w:cs="Calibri"/>
          <w:bCs/>
          <w:lang w:val="en-GB"/>
        </w:rPr>
        <w:t xml:space="preserve">. </w:t>
      </w:r>
      <w:r w:rsidR="005570A5" w:rsidRPr="00283A2F">
        <w:rPr>
          <w:lang w:val="en-GB"/>
        </w:rPr>
        <w:t xml:space="preserve">The policy formulation and implementation of relevant plans and actions that face </w:t>
      </w:r>
      <w:r w:rsidR="00ED3876" w:rsidRPr="00283A2F">
        <w:rPr>
          <w:lang w:val="en-GB"/>
        </w:rPr>
        <w:t xml:space="preserve">the </w:t>
      </w:r>
      <w:r w:rsidR="005570A5" w:rsidRPr="00283A2F">
        <w:rPr>
          <w:lang w:val="en-GB"/>
        </w:rPr>
        <w:t>challenge require a strong coordination and collaboration between several main governmental bodies</w:t>
      </w:r>
      <w:r w:rsidR="0043687C" w:rsidRPr="00283A2F">
        <w:rPr>
          <w:lang w:val="en-GB"/>
        </w:rPr>
        <w:t xml:space="preserve"> and the governorate/municipality</w:t>
      </w:r>
      <w:r w:rsidR="00471C5E" w:rsidRPr="00283A2F">
        <w:rPr>
          <w:lang w:val="en-GB"/>
        </w:rPr>
        <w:t xml:space="preserve">. </w:t>
      </w:r>
      <w:r w:rsidR="0043687C" w:rsidRPr="00283A2F">
        <w:rPr>
          <w:szCs w:val="22"/>
          <w:lang w:val="en-GB"/>
        </w:rPr>
        <w:t xml:space="preserve">The Project </w:t>
      </w:r>
      <w:r w:rsidR="00091A00" w:rsidRPr="00283A2F">
        <w:rPr>
          <w:szCs w:val="22"/>
          <w:lang w:val="en-GB"/>
        </w:rPr>
        <w:t>will contribute to emplacing a framework that will pilot a low-carbon initiative at city level using innovative mechanisms. It will also help putting in place a sound monitoring, reporting and verification system (</w:t>
      </w:r>
      <w:proofErr w:type="spellStart"/>
      <w:r w:rsidR="00091A00" w:rsidRPr="00283A2F">
        <w:rPr>
          <w:szCs w:val="22"/>
          <w:lang w:val="en-GB"/>
        </w:rPr>
        <w:t>MRV</w:t>
      </w:r>
      <w:proofErr w:type="spellEnd"/>
      <w:r w:rsidR="00091A00" w:rsidRPr="00283A2F">
        <w:rPr>
          <w:szCs w:val="22"/>
          <w:lang w:val="en-GB"/>
        </w:rPr>
        <w:t xml:space="preserve">) that will track all GHG </w:t>
      </w:r>
      <w:r w:rsidR="009B07CE" w:rsidRPr="00283A2F">
        <w:rPr>
          <w:szCs w:val="22"/>
          <w:lang w:val="en-GB"/>
        </w:rPr>
        <w:t xml:space="preserve">and other </w:t>
      </w:r>
      <w:r w:rsidR="00091A00" w:rsidRPr="00283A2F">
        <w:rPr>
          <w:szCs w:val="22"/>
          <w:lang w:val="en-GB"/>
        </w:rPr>
        <w:t>emission reductions</w:t>
      </w:r>
      <w:r w:rsidR="009B07CE" w:rsidRPr="00283A2F">
        <w:rPr>
          <w:szCs w:val="22"/>
          <w:lang w:val="en-GB"/>
        </w:rPr>
        <w:t xml:space="preserve"> as well as environmental benefits achieved through the project</w:t>
      </w:r>
      <w:r w:rsidR="00091A00" w:rsidRPr="00283A2F">
        <w:rPr>
          <w:szCs w:val="22"/>
          <w:lang w:val="en-GB"/>
        </w:rPr>
        <w:t>.</w:t>
      </w:r>
    </w:p>
    <w:p w14:paraId="0F9B8E5E" w14:textId="6B22D64B" w:rsidR="00091A00" w:rsidRPr="00283A2F" w:rsidRDefault="00091A00" w:rsidP="001529D7">
      <w:pPr>
        <w:numPr>
          <w:ilvl w:val="0"/>
          <w:numId w:val="8"/>
        </w:numPr>
        <w:tabs>
          <w:tab w:val="left" w:pos="426"/>
        </w:tabs>
        <w:spacing w:after="120"/>
        <w:ind w:left="0" w:firstLine="0"/>
        <w:rPr>
          <w:rFonts w:cs="Calibri"/>
          <w:bCs/>
          <w:lang w:val="en-GB"/>
        </w:rPr>
      </w:pPr>
      <w:r w:rsidRPr="00283A2F">
        <w:rPr>
          <w:szCs w:val="22"/>
          <w:lang w:val="en-GB"/>
        </w:rPr>
        <w:t>Out</w:t>
      </w:r>
      <w:r w:rsidR="00574C10" w:rsidRPr="00283A2F">
        <w:rPr>
          <w:szCs w:val="22"/>
          <w:lang w:val="en-GB"/>
        </w:rPr>
        <w:t>put 2.1.1</w:t>
      </w:r>
      <w:r w:rsidRPr="00283A2F">
        <w:rPr>
          <w:szCs w:val="22"/>
          <w:lang w:val="en-GB"/>
        </w:rPr>
        <w:t xml:space="preserve"> will focus on training and capacity building of all key stakeholders at governorate, municipality and hotel levels. The establishment of a </w:t>
      </w:r>
      <w:proofErr w:type="spellStart"/>
      <w:r w:rsidRPr="00283A2F">
        <w:rPr>
          <w:szCs w:val="22"/>
          <w:lang w:val="en-GB"/>
        </w:rPr>
        <w:t>MRV</w:t>
      </w:r>
      <w:proofErr w:type="spellEnd"/>
      <w:r w:rsidRPr="00283A2F">
        <w:rPr>
          <w:szCs w:val="22"/>
          <w:lang w:val="en-GB"/>
        </w:rPr>
        <w:t xml:space="preserve"> for GHG in the </w:t>
      </w:r>
      <w:r w:rsidR="001A51F6" w:rsidRPr="00283A2F">
        <w:rPr>
          <w:szCs w:val="22"/>
          <w:lang w:val="en-GB"/>
        </w:rPr>
        <w:t>t</w:t>
      </w:r>
      <w:r w:rsidRPr="00283A2F">
        <w:rPr>
          <w:szCs w:val="22"/>
          <w:lang w:val="en-GB"/>
        </w:rPr>
        <w:t>ourism sector is imperative for the following reasons: (</w:t>
      </w:r>
      <w:proofErr w:type="spellStart"/>
      <w:r w:rsidRPr="00283A2F">
        <w:rPr>
          <w:szCs w:val="22"/>
          <w:lang w:val="en-GB"/>
        </w:rPr>
        <w:t>i</w:t>
      </w:r>
      <w:proofErr w:type="spellEnd"/>
      <w:r w:rsidRPr="00283A2F">
        <w:rPr>
          <w:szCs w:val="22"/>
          <w:lang w:val="en-GB"/>
        </w:rPr>
        <w:t xml:space="preserve">) </w:t>
      </w:r>
      <w:r w:rsidR="001A51F6" w:rsidRPr="00283A2F">
        <w:rPr>
          <w:szCs w:val="22"/>
          <w:lang w:val="en-GB"/>
        </w:rPr>
        <w:t xml:space="preserve">to </w:t>
      </w:r>
      <w:r w:rsidR="00361226" w:rsidRPr="00283A2F">
        <w:rPr>
          <w:szCs w:val="22"/>
          <w:lang w:val="en-GB"/>
        </w:rPr>
        <w:t xml:space="preserve">help </w:t>
      </w:r>
      <w:r w:rsidR="001A51F6" w:rsidRPr="00283A2F">
        <w:rPr>
          <w:szCs w:val="22"/>
          <w:lang w:val="en-GB"/>
        </w:rPr>
        <w:t xml:space="preserve">provide </w:t>
      </w:r>
      <w:r w:rsidRPr="00283A2F">
        <w:rPr>
          <w:szCs w:val="22"/>
          <w:lang w:val="en-GB"/>
        </w:rPr>
        <w:t xml:space="preserve"> transparency, accuracy, accountability and comparability of information regarding impact</w:t>
      </w:r>
      <w:r w:rsidR="00B1607E" w:rsidRPr="00283A2F">
        <w:rPr>
          <w:szCs w:val="22"/>
          <w:lang w:val="en-GB"/>
        </w:rPr>
        <w:t>s</w:t>
      </w:r>
      <w:r w:rsidRPr="00283A2F">
        <w:rPr>
          <w:szCs w:val="22"/>
          <w:lang w:val="en-GB"/>
        </w:rPr>
        <w:t xml:space="preserve"> of climate change on</w:t>
      </w:r>
      <w:r w:rsidR="00B1607E" w:rsidRPr="00283A2F">
        <w:rPr>
          <w:szCs w:val="22"/>
          <w:lang w:val="en-GB"/>
        </w:rPr>
        <w:t xml:space="preserve"> the</w:t>
      </w:r>
      <w:r w:rsidRPr="00283A2F">
        <w:rPr>
          <w:szCs w:val="22"/>
          <w:lang w:val="en-GB"/>
        </w:rPr>
        <w:t xml:space="preserve"> tourism sector</w:t>
      </w:r>
      <w:r w:rsidR="00361226" w:rsidRPr="00283A2F">
        <w:rPr>
          <w:szCs w:val="22"/>
          <w:lang w:val="en-GB"/>
        </w:rPr>
        <w:t xml:space="preserve">; ii) </w:t>
      </w:r>
      <w:r w:rsidRPr="00283A2F">
        <w:rPr>
          <w:szCs w:val="22"/>
          <w:lang w:val="en-GB"/>
        </w:rPr>
        <w:t xml:space="preserve">to </w:t>
      </w:r>
      <w:r w:rsidR="00D23887" w:rsidRPr="00283A2F">
        <w:rPr>
          <w:szCs w:val="22"/>
          <w:lang w:val="en-GB"/>
        </w:rPr>
        <w:t>help r</w:t>
      </w:r>
      <w:r w:rsidRPr="00283A2F">
        <w:rPr>
          <w:szCs w:val="22"/>
          <w:lang w:val="en-GB"/>
        </w:rPr>
        <w:t>ecogni</w:t>
      </w:r>
      <w:r w:rsidR="00D23887" w:rsidRPr="00283A2F">
        <w:rPr>
          <w:szCs w:val="22"/>
          <w:lang w:val="en-GB"/>
        </w:rPr>
        <w:t>s</w:t>
      </w:r>
      <w:r w:rsidRPr="00283A2F">
        <w:rPr>
          <w:szCs w:val="22"/>
          <w:lang w:val="en-GB"/>
        </w:rPr>
        <w:t>e good practices, promote capacity building and allow international benchmarking; (</w:t>
      </w:r>
      <w:r w:rsidR="00361226" w:rsidRPr="00283A2F">
        <w:rPr>
          <w:szCs w:val="22"/>
          <w:lang w:val="en-GB"/>
        </w:rPr>
        <w:t>i</w:t>
      </w:r>
      <w:r w:rsidRPr="00283A2F">
        <w:rPr>
          <w:szCs w:val="22"/>
          <w:lang w:val="en-GB"/>
        </w:rPr>
        <w:t xml:space="preserve">ii) </w:t>
      </w:r>
      <w:r w:rsidR="00361226" w:rsidRPr="00283A2F">
        <w:rPr>
          <w:szCs w:val="22"/>
          <w:lang w:val="en-GB"/>
        </w:rPr>
        <w:t xml:space="preserve">to </w:t>
      </w:r>
      <w:r w:rsidR="00D23887" w:rsidRPr="00283A2F">
        <w:rPr>
          <w:szCs w:val="22"/>
          <w:lang w:val="en-GB"/>
        </w:rPr>
        <w:t xml:space="preserve">help determine </w:t>
      </w:r>
      <w:r w:rsidR="00361226" w:rsidRPr="00283A2F">
        <w:rPr>
          <w:szCs w:val="22"/>
          <w:lang w:val="en-GB"/>
        </w:rPr>
        <w:t>and showcase</w:t>
      </w:r>
      <w:r w:rsidRPr="00283A2F">
        <w:rPr>
          <w:szCs w:val="22"/>
          <w:lang w:val="en-GB"/>
        </w:rPr>
        <w:t xml:space="preserve"> sectoral</w:t>
      </w:r>
      <w:r w:rsidR="00361226" w:rsidRPr="00283A2F">
        <w:rPr>
          <w:szCs w:val="22"/>
          <w:lang w:val="en-GB"/>
        </w:rPr>
        <w:t xml:space="preserve"> </w:t>
      </w:r>
      <w:r w:rsidRPr="00283A2F">
        <w:rPr>
          <w:szCs w:val="22"/>
          <w:lang w:val="en-GB"/>
        </w:rPr>
        <w:t>mitigation actions; (i</w:t>
      </w:r>
      <w:r w:rsidR="00361226" w:rsidRPr="00283A2F">
        <w:rPr>
          <w:szCs w:val="22"/>
          <w:lang w:val="en-GB"/>
        </w:rPr>
        <w:t>v</w:t>
      </w:r>
      <w:r w:rsidRPr="00283A2F">
        <w:rPr>
          <w:szCs w:val="22"/>
          <w:lang w:val="en-GB"/>
        </w:rPr>
        <w:t xml:space="preserve">) to </w:t>
      </w:r>
      <w:r w:rsidR="00361226" w:rsidRPr="00283A2F">
        <w:rPr>
          <w:szCs w:val="22"/>
          <w:lang w:val="en-GB"/>
        </w:rPr>
        <w:t xml:space="preserve">help </w:t>
      </w:r>
      <w:r w:rsidRPr="00283A2F">
        <w:rPr>
          <w:szCs w:val="22"/>
          <w:lang w:val="en-GB"/>
        </w:rPr>
        <w:t>quantify the real impact of sector and sub-sector policies in terms of GHG emission</w:t>
      </w:r>
      <w:r w:rsidR="00D23887" w:rsidRPr="00283A2F">
        <w:rPr>
          <w:szCs w:val="22"/>
          <w:lang w:val="en-GB"/>
        </w:rPr>
        <w:t>s</w:t>
      </w:r>
      <w:r w:rsidRPr="00283A2F">
        <w:rPr>
          <w:szCs w:val="22"/>
          <w:lang w:val="en-GB"/>
        </w:rPr>
        <w:t xml:space="preserve">; (v) </w:t>
      </w:r>
      <w:r w:rsidR="00D23887" w:rsidRPr="00283A2F">
        <w:rPr>
          <w:szCs w:val="22"/>
          <w:lang w:val="en-GB"/>
        </w:rPr>
        <w:t xml:space="preserve">to </w:t>
      </w:r>
      <w:r w:rsidRPr="00283A2F">
        <w:rPr>
          <w:szCs w:val="22"/>
          <w:lang w:val="en-GB"/>
        </w:rPr>
        <w:t xml:space="preserve">help account national progress in the framework of international obligations (such as National communications / </w:t>
      </w:r>
      <w:proofErr w:type="spellStart"/>
      <w:r w:rsidRPr="00283A2F">
        <w:rPr>
          <w:szCs w:val="22"/>
          <w:lang w:val="en-GB"/>
        </w:rPr>
        <w:t>NDCs</w:t>
      </w:r>
      <w:proofErr w:type="spellEnd"/>
      <w:r w:rsidRPr="00283A2F">
        <w:rPr>
          <w:szCs w:val="22"/>
          <w:lang w:val="en-GB"/>
        </w:rPr>
        <w:t>); (v) it helps to identify gaps and needed international support; and finally (vi) it helps to facilitate access to financial support from international donors.</w:t>
      </w:r>
    </w:p>
    <w:p w14:paraId="5DB15535" w14:textId="77777777" w:rsidR="00341997" w:rsidRPr="00283A2F" w:rsidRDefault="00341997" w:rsidP="001529D7">
      <w:pPr>
        <w:numPr>
          <w:ilvl w:val="0"/>
          <w:numId w:val="8"/>
        </w:numPr>
        <w:tabs>
          <w:tab w:val="left" w:pos="426"/>
        </w:tabs>
        <w:spacing w:after="120"/>
        <w:ind w:left="0" w:firstLine="0"/>
        <w:rPr>
          <w:rFonts w:cs="Calibri"/>
          <w:bCs/>
          <w:lang w:val="en-GB"/>
        </w:rPr>
      </w:pPr>
      <w:r w:rsidRPr="00283A2F">
        <w:rPr>
          <w:rFonts w:cs="Calibri"/>
          <w:bCs/>
          <w:lang w:val="en-GB"/>
        </w:rPr>
        <w:t xml:space="preserve">For </w:t>
      </w:r>
      <w:r w:rsidR="00903B08" w:rsidRPr="00283A2F">
        <w:rPr>
          <w:rFonts w:cs="Calibri"/>
          <w:bCs/>
          <w:lang w:val="en-GB"/>
        </w:rPr>
        <w:t>municipal</w:t>
      </w:r>
      <w:r w:rsidRPr="00283A2F">
        <w:rPr>
          <w:rFonts w:cs="Calibri"/>
          <w:bCs/>
          <w:lang w:val="en-GB"/>
        </w:rPr>
        <w:t xml:space="preserve"> </w:t>
      </w:r>
      <w:r w:rsidR="00EA51C0" w:rsidRPr="00283A2F">
        <w:rPr>
          <w:rFonts w:cs="Calibri"/>
          <w:bCs/>
          <w:lang w:val="en-GB"/>
        </w:rPr>
        <w:t>staff</w:t>
      </w:r>
      <w:r w:rsidRPr="00283A2F">
        <w:rPr>
          <w:rFonts w:cs="Calibri"/>
          <w:bCs/>
          <w:lang w:val="en-GB"/>
        </w:rPr>
        <w:t xml:space="preserve"> </w:t>
      </w:r>
      <w:r w:rsidR="00903B08" w:rsidRPr="00283A2F">
        <w:rPr>
          <w:rFonts w:cs="Calibri"/>
          <w:bCs/>
          <w:lang w:val="en-GB"/>
        </w:rPr>
        <w:t xml:space="preserve">in </w:t>
      </w:r>
      <w:r w:rsidR="00EA51C0" w:rsidRPr="00283A2F">
        <w:rPr>
          <w:rFonts w:cs="Calibri"/>
          <w:bCs/>
          <w:lang w:val="en-GB"/>
        </w:rPr>
        <w:t>Sharm El-Sheikh</w:t>
      </w:r>
      <w:r w:rsidRPr="00283A2F">
        <w:rPr>
          <w:rFonts w:cs="Calibri"/>
          <w:bCs/>
          <w:lang w:val="en-GB"/>
        </w:rPr>
        <w:t xml:space="preserve">, their engagement with the project will stem from the benefits they will derive from the project’s capacity building efforts, which will enable municipal personnel to </w:t>
      </w:r>
      <w:r w:rsidR="000358DD" w:rsidRPr="00283A2F">
        <w:rPr>
          <w:rFonts w:cs="Calibri"/>
          <w:bCs/>
          <w:lang w:val="en-GB"/>
        </w:rPr>
        <w:t>design and implement</w:t>
      </w:r>
      <w:r w:rsidR="00154ED8" w:rsidRPr="00283A2F">
        <w:rPr>
          <w:rFonts w:cs="Calibri"/>
          <w:bCs/>
          <w:lang w:val="en-GB"/>
        </w:rPr>
        <w:t xml:space="preserve"> relevant low-carbon measures and sustainable development strategies</w:t>
      </w:r>
      <w:r w:rsidRPr="00283A2F">
        <w:rPr>
          <w:rFonts w:cs="Calibri"/>
          <w:bCs/>
          <w:lang w:val="en-GB"/>
        </w:rPr>
        <w:t>.</w:t>
      </w:r>
      <w:r w:rsidR="0093510E" w:rsidRPr="00283A2F">
        <w:rPr>
          <w:rFonts w:cs="Calibri"/>
          <w:bCs/>
          <w:lang w:val="en-GB"/>
        </w:rPr>
        <w:t xml:space="preserve"> </w:t>
      </w:r>
    </w:p>
    <w:p w14:paraId="771EC0C5" w14:textId="7C1DD5F2" w:rsidR="00341997" w:rsidRPr="00283A2F" w:rsidRDefault="00341997" w:rsidP="001529D7">
      <w:pPr>
        <w:numPr>
          <w:ilvl w:val="0"/>
          <w:numId w:val="8"/>
        </w:numPr>
        <w:tabs>
          <w:tab w:val="left" w:pos="426"/>
        </w:tabs>
        <w:spacing w:after="120"/>
        <w:ind w:left="0" w:firstLine="0"/>
        <w:rPr>
          <w:rFonts w:cs="Calibri"/>
          <w:bCs/>
          <w:lang w:val="en-GB"/>
        </w:rPr>
      </w:pPr>
      <w:r w:rsidRPr="00283A2F">
        <w:rPr>
          <w:rFonts w:cs="Calibri"/>
          <w:bCs/>
          <w:lang w:val="en-GB"/>
        </w:rPr>
        <w:t xml:space="preserve">The private sector will also be engaged with the project mainly through </w:t>
      </w:r>
      <w:r w:rsidR="003B0163" w:rsidRPr="00283A2F">
        <w:rPr>
          <w:rFonts w:cs="Calibri"/>
          <w:bCs/>
          <w:lang w:val="en-GB"/>
        </w:rPr>
        <w:t>C</w:t>
      </w:r>
      <w:r w:rsidR="00872E9D" w:rsidRPr="00283A2F">
        <w:rPr>
          <w:rFonts w:cs="Calibri"/>
          <w:bCs/>
          <w:lang w:val="en-GB"/>
        </w:rPr>
        <w:t>omponents 2 and 3</w:t>
      </w:r>
      <w:r w:rsidRPr="00283A2F">
        <w:rPr>
          <w:rFonts w:cs="Calibri"/>
          <w:bCs/>
          <w:lang w:val="en-GB"/>
        </w:rPr>
        <w:t xml:space="preserve">. Under </w:t>
      </w:r>
      <w:r w:rsidR="003B0163" w:rsidRPr="00283A2F">
        <w:rPr>
          <w:rFonts w:cs="Calibri"/>
          <w:bCs/>
          <w:lang w:val="en-GB"/>
        </w:rPr>
        <w:t>C</w:t>
      </w:r>
      <w:r w:rsidR="00872E9D" w:rsidRPr="00283A2F">
        <w:rPr>
          <w:rFonts w:cs="Calibri"/>
          <w:bCs/>
          <w:lang w:val="en-GB"/>
        </w:rPr>
        <w:t>omponent</w:t>
      </w:r>
      <w:r w:rsidR="00A04569" w:rsidRPr="00283A2F">
        <w:rPr>
          <w:rFonts w:cs="Calibri"/>
          <w:bCs/>
          <w:lang w:val="en-GB"/>
        </w:rPr>
        <w:t xml:space="preserve"> 2</w:t>
      </w:r>
      <w:r w:rsidRPr="00283A2F">
        <w:rPr>
          <w:rFonts w:cs="Calibri"/>
          <w:bCs/>
          <w:lang w:val="en-GB"/>
        </w:rPr>
        <w:t xml:space="preserve">, </w:t>
      </w:r>
      <w:r w:rsidR="00F144C5" w:rsidRPr="00283A2F">
        <w:rPr>
          <w:rFonts w:cs="Calibri"/>
          <w:bCs/>
          <w:lang w:val="en-GB"/>
        </w:rPr>
        <w:t>hotel</w:t>
      </w:r>
      <w:r w:rsidR="00FE753B" w:rsidRPr="00283A2F">
        <w:rPr>
          <w:rFonts w:cs="Calibri"/>
          <w:bCs/>
          <w:lang w:val="en-GB"/>
        </w:rPr>
        <w:t xml:space="preserve"> </w:t>
      </w:r>
      <w:r w:rsidR="00F144C5" w:rsidRPr="00283A2F">
        <w:rPr>
          <w:rFonts w:cs="Calibri"/>
          <w:bCs/>
          <w:lang w:val="en-GB"/>
        </w:rPr>
        <w:t>s</w:t>
      </w:r>
      <w:r w:rsidR="00FE753B" w:rsidRPr="00283A2F">
        <w:rPr>
          <w:rFonts w:cs="Calibri"/>
          <w:bCs/>
          <w:lang w:val="en-GB"/>
        </w:rPr>
        <w:t>taff</w:t>
      </w:r>
      <w:r w:rsidR="00F144C5" w:rsidRPr="00283A2F">
        <w:rPr>
          <w:rFonts w:cs="Calibri"/>
          <w:bCs/>
          <w:lang w:val="en-GB"/>
        </w:rPr>
        <w:t xml:space="preserve"> </w:t>
      </w:r>
      <w:r w:rsidRPr="00283A2F">
        <w:rPr>
          <w:rFonts w:cs="Calibri"/>
          <w:bCs/>
          <w:lang w:val="en-GB"/>
        </w:rPr>
        <w:t xml:space="preserve">will be trained </w:t>
      </w:r>
      <w:r w:rsidR="008E730D" w:rsidRPr="00283A2F">
        <w:rPr>
          <w:rFonts w:cs="Calibri"/>
          <w:bCs/>
          <w:lang w:val="en-GB"/>
        </w:rPr>
        <w:t>on technical</w:t>
      </w:r>
      <w:r w:rsidR="00264323" w:rsidRPr="00283A2F">
        <w:rPr>
          <w:rFonts w:cs="Calibri"/>
          <w:bCs/>
          <w:lang w:val="en-GB"/>
        </w:rPr>
        <w:t xml:space="preserve">, managerial and organizational aspects related to energy, resource efficiency, use of renewable energies, waste management practices and </w:t>
      </w:r>
      <w:r w:rsidR="00CA4DB8" w:rsidRPr="00283A2F">
        <w:rPr>
          <w:rFonts w:cs="Calibri"/>
          <w:bCs/>
          <w:lang w:val="en-GB"/>
        </w:rPr>
        <w:t xml:space="preserve">good </w:t>
      </w:r>
      <w:r w:rsidR="00264323" w:rsidRPr="00283A2F">
        <w:rPr>
          <w:rFonts w:cs="Calibri"/>
          <w:bCs/>
          <w:lang w:val="en-GB"/>
        </w:rPr>
        <w:t xml:space="preserve">environmental </w:t>
      </w:r>
      <w:r w:rsidR="00CA4DB8" w:rsidRPr="00283A2F">
        <w:rPr>
          <w:rFonts w:cs="Calibri"/>
          <w:bCs/>
          <w:lang w:val="en-GB"/>
        </w:rPr>
        <w:t>practice</w:t>
      </w:r>
      <w:r w:rsidR="00BE76A4" w:rsidRPr="00283A2F">
        <w:rPr>
          <w:rFonts w:cs="Calibri"/>
          <w:bCs/>
          <w:lang w:val="en-GB"/>
        </w:rPr>
        <w:t>.</w:t>
      </w:r>
      <w:r w:rsidRPr="00283A2F">
        <w:rPr>
          <w:rFonts w:cs="Calibri"/>
          <w:bCs/>
          <w:lang w:val="en-GB"/>
        </w:rPr>
        <w:t xml:space="preserve"> Further</w:t>
      </w:r>
      <w:r w:rsidR="00A04569" w:rsidRPr="00283A2F">
        <w:rPr>
          <w:rFonts w:cs="Calibri"/>
          <w:bCs/>
          <w:lang w:val="en-GB"/>
        </w:rPr>
        <w:t>more</w:t>
      </w:r>
      <w:r w:rsidRPr="00283A2F">
        <w:rPr>
          <w:rFonts w:cs="Calibri"/>
          <w:bCs/>
          <w:lang w:val="en-GB"/>
        </w:rPr>
        <w:t>, the private sector and private individuals</w:t>
      </w:r>
      <w:r w:rsidR="0093510E" w:rsidRPr="00283A2F">
        <w:rPr>
          <w:rFonts w:cs="Calibri"/>
          <w:bCs/>
          <w:lang w:val="en-GB"/>
        </w:rPr>
        <w:t xml:space="preserve"> </w:t>
      </w:r>
      <w:r w:rsidRPr="00283A2F">
        <w:rPr>
          <w:rFonts w:cs="Calibri"/>
          <w:bCs/>
          <w:lang w:val="en-GB"/>
        </w:rPr>
        <w:t xml:space="preserve">will be directly engaged in the project through the implementation of </w:t>
      </w:r>
      <w:r w:rsidR="00303281" w:rsidRPr="00283A2F">
        <w:rPr>
          <w:rFonts w:cs="Calibri"/>
          <w:bCs/>
          <w:lang w:val="en-GB"/>
        </w:rPr>
        <w:t>pilot and demonstration activities</w:t>
      </w:r>
      <w:r w:rsidR="00965AA1" w:rsidRPr="00283A2F">
        <w:rPr>
          <w:rFonts w:cs="Calibri"/>
          <w:bCs/>
          <w:lang w:val="en-GB"/>
        </w:rPr>
        <w:t xml:space="preserve">, </w:t>
      </w:r>
      <w:r w:rsidR="007A7824" w:rsidRPr="00283A2F">
        <w:rPr>
          <w:rFonts w:cs="Calibri"/>
          <w:bCs/>
          <w:lang w:val="en-GB"/>
        </w:rPr>
        <w:t xml:space="preserve">with the aim to promote success stories in green hotel practices </w:t>
      </w:r>
      <w:r w:rsidR="009977D2" w:rsidRPr="00283A2F">
        <w:rPr>
          <w:rFonts w:cs="Calibri"/>
          <w:bCs/>
          <w:lang w:val="en-GB"/>
        </w:rPr>
        <w:t>and public sector within Sharm El-Sheikh</w:t>
      </w:r>
      <w:r w:rsidRPr="00283A2F">
        <w:rPr>
          <w:rFonts w:cs="Calibri"/>
          <w:bCs/>
          <w:lang w:val="en-GB"/>
        </w:rPr>
        <w:t>.</w:t>
      </w:r>
    </w:p>
    <w:p w14:paraId="71D642B2" w14:textId="0B3CAEA9" w:rsidR="00715F7B" w:rsidRPr="00283A2F" w:rsidRDefault="00341997" w:rsidP="001529D7">
      <w:pPr>
        <w:numPr>
          <w:ilvl w:val="0"/>
          <w:numId w:val="8"/>
        </w:numPr>
        <w:tabs>
          <w:tab w:val="left" w:pos="426"/>
        </w:tabs>
        <w:spacing w:after="120"/>
        <w:ind w:left="0" w:firstLine="0"/>
        <w:rPr>
          <w:rFonts w:cs="Calibri"/>
          <w:bCs/>
          <w:lang w:val="en-GB"/>
        </w:rPr>
      </w:pPr>
      <w:r w:rsidRPr="00283A2F">
        <w:rPr>
          <w:rFonts w:cs="Calibri"/>
          <w:bCs/>
          <w:lang w:val="en-GB"/>
        </w:rPr>
        <w:t>Lastly, in recognition that the UNDP‐GEF project is not operating in a vacuum and that it does not have all</w:t>
      </w:r>
      <w:r w:rsidR="0093510E" w:rsidRPr="00283A2F">
        <w:rPr>
          <w:rFonts w:cs="Calibri"/>
          <w:bCs/>
          <w:lang w:val="en-GB"/>
        </w:rPr>
        <w:t xml:space="preserve"> </w:t>
      </w:r>
      <w:r w:rsidRPr="00283A2F">
        <w:rPr>
          <w:rFonts w:cs="Calibri"/>
          <w:bCs/>
          <w:lang w:val="en-GB"/>
        </w:rPr>
        <w:t xml:space="preserve">the financial </w:t>
      </w:r>
      <w:r w:rsidR="00225F06" w:rsidRPr="00283A2F">
        <w:rPr>
          <w:rFonts w:cs="Calibri"/>
          <w:bCs/>
          <w:lang w:val="en-GB"/>
        </w:rPr>
        <w:t xml:space="preserve">and operational capacity </w:t>
      </w:r>
      <w:r w:rsidRPr="00283A2F">
        <w:rPr>
          <w:rFonts w:cs="Calibri"/>
          <w:bCs/>
          <w:lang w:val="en-GB"/>
        </w:rPr>
        <w:t xml:space="preserve">to </w:t>
      </w:r>
      <w:r w:rsidR="00225F06" w:rsidRPr="00283A2F">
        <w:rPr>
          <w:rFonts w:cs="Calibri"/>
          <w:bCs/>
          <w:lang w:val="en-GB"/>
        </w:rPr>
        <w:t xml:space="preserve">alone </w:t>
      </w:r>
      <w:r w:rsidR="007E6993" w:rsidRPr="00283A2F">
        <w:rPr>
          <w:rFonts w:cs="Calibri"/>
          <w:bCs/>
          <w:lang w:val="en-GB"/>
        </w:rPr>
        <w:t xml:space="preserve">turn Sharm El-Sheikh into </w:t>
      </w:r>
      <w:r w:rsidR="00225F06" w:rsidRPr="00283A2F">
        <w:rPr>
          <w:rFonts w:cs="Calibri"/>
          <w:bCs/>
          <w:lang w:val="en-GB"/>
        </w:rPr>
        <w:t xml:space="preserve">a </w:t>
      </w:r>
      <w:r w:rsidR="007E6993" w:rsidRPr="00283A2F">
        <w:rPr>
          <w:rFonts w:cs="Calibri"/>
          <w:bCs/>
          <w:lang w:val="en-GB"/>
        </w:rPr>
        <w:t>green</w:t>
      </w:r>
      <w:r w:rsidR="00225F06" w:rsidRPr="00283A2F">
        <w:rPr>
          <w:rFonts w:cs="Calibri"/>
          <w:bCs/>
          <w:lang w:val="en-GB"/>
        </w:rPr>
        <w:t xml:space="preserve"> city</w:t>
      </w:r>
      <w:r w:rsidRPr="00283A2F">
        <w:rPr>
          <w:rFonts w:cs="Calibri"/>
          <w:bCs/>
          <w:lang w:val="en-GB"/>
        </w:rPr>
        <w:t>,</w:t>
      </w:r>
      <w:r w:rsidR="0093510E" w:rsidRPr="00283A2F">
        <w:rPr>
          <w:rFonts w:cs="Calibri"/>
          <w:bCs/>
          <w:lang w:val="en-GB"/>
        </w:rPr>
        <w:t xml:space="preserve"> </w:t>
      </w:r>
      <w:r w:rsidRPr="00283A2F">
        <w:rPr>
          <w:rFonts w:cs="Calibri"/>
          <w:bCs/>
          <w:lang w:val="en-GB"/>
        </w:rPr>
        <w:t xml:space="preserve">development partners </w:t>
      </w:r>
      <w:r w:rsidR="001E0081" w:rsidRPr="00283A2F">
        <w:rPr>
          <w:rFonts w:cs="Calibri"/>
          <w:bCs/>
          <w:lang w:val="en-GB"/>
        </w:rPr>
        <w:t xml:space="preserve">(e.g. UN Habitat, GIZ, EBRD, </w:t>
      </w:r>
      <w:r w:rsidR="001E0081" w:rsidRPr="00283A2F">
        <w:rPr>
          <w:rFonts w:cs="Calibri"/>
          <w:bCs/>
          <w:lang w:val="en-GB"/>
        </w:rPr>
        <w:lastRenderedPageBreak/>
        <w:t xml:space="preserve">etc.) </w:t>
      </w:r>
      <w:r w:rsidRPr="00283A2F">
        <w:rPr>
          <w:rFonts w:cs="Calibri"/>
          <w:bCs/>
          <w:lang w:val="en-GB"/>
        </w:rPr>
        <w:t xml:space="preserve">will be engaged </w:t>
      </w:r>
      <w:r w:rsidR="00BB64B8" w:rsidRPr="00283A2F">
        <w:rPr>
          <w:rFonts w:cs="Calibri"/>
          <w:bCs/>
          <w:lang w:val="en-GB"/>
        </w:rPr>
        <w:t xml:space="preserve">including </w:t>
      </w:r>
      <w:r w:rsidRPr="00283A2F">
        <w:rPr>
          <w:rFonts w:cs="Calibri"/>
          <w:bCs/>
          <w:lang w:val="en-GB"/>
        </w:rPr>
        <w:t>through collabora</w:t>
      </w:r>
      <w:r w:rsidR="00BB64B8" w:rsidRPr="00283A2F">
        <w:rPr>
          <w:rFonts w:cs="Calibri"/>
          <w:bCs/>
          <w:lang w:val="en-GB"/>
        </w:rPr>
        <w:t>tion</w:t>
      </w:r>
      <w:r w:rsidRPr="00283A2F">
        <w:rPr>
          <w:rFonts w:cs="Calibri"/>
          <w:bCs/>
          <w:lang w:val="en-GB"/>
        </w:rPr>
        <w:t xml:space="preserve"> with</w:t>
      </w:r>
      <w:r w:rsidR="0093510E" w:rsidRPr="00283A2F">
        <w:rPr>
          <w:rFonts w:cs="Calibri"/>
          <w:bCs/>
          <w:lang w:val="en-GB"/>
        </w:rPr>
        <w:t xml:space="preserve"> </w:t>
      </w:r>
      <w:r w:rsidRPr="00283A2F">
        <w:rPr>
          <w:rFonts w:cs="Calibri"/>
          <w:bCs/>
          <w:lang w:val="en-GB"/>
        </w:rPr>
        <w:t xml:space="preserve">their ongoing projects as </w:t>
      </w:r>
      <w:r w:rsidR="00EB412E" w:rsidRPr="00283A2F">
        <w:rPr>
          <w:rFonts w:cs="Calibri"/>
          <w:bCs/>
          <w:lang w:val="en-GB"/>
        </w:rPr>
        <w:t>further described</w:t>
      </w:r>
      <w:r w:rsidRPr="00283A2F">
        <w:rPr>
          <w:rFonts w:cs="Calibri"/>
          <w:bCs/>
          <w:lang w:val="en-GB"/>
        </w:rPr>
        <w:t xml:space="preserve"> in Section 3.</w:t>
      </w:r>
      <w:r w:rsidR="003E4FD9" w:rsidRPr="00283A2F">
        <w:rPr>
          <w:rFonts w:cs="Calibri"/>
          <w:bCs/>
          <w:lang w:val="en-GB"/>
        </w:rPr>
        <w:t>9 and Annex 4</w:t>
      </w:r>
      <w:r w:rsidRPr="00283A2F">
        <w:rPr>
          <w:rFonts w:cs="Calibri"/>
          <w:bCs/>
          <w:lang w:val="en-GB"/>
        </w:rPr>
        <w:t>.</w:t>
      </w:r>
    </w:p>
    <w:p w14:paraId="43C98DB1" w14:textId="7538BD9C" w:rsidR="00E750BE" w:rsidRPr="00283A2F" w:rsidRDefault="00E750BE" w:rsidP="001529D7">
      <w:pPr>
        <w:pStyle w:val="Header"/>
        <w:numPr>
          <w:ilvl w:val="0"/>
          <w:numId w:val="8"/>
        </w:numPr>
        <w:tabs>
          <w:tab w:val="clear" w:pos="4153"/>
          <w:tab w:val="clear" w:pos="8306"/>
          <w:tab w:val="left" w:pos="426"/>
        </w:tabs>
        <w:spacing w:after="120"/>
        <w:ind w:left="0" w:firstLine="0"/>
        <w:rPr>
          <w:rFonts w:cs="Calibri"/>
          <w:bCs/>
          <w:lang w:val="en-GB"/>
        </w:rPr>
      </w:pPr>
      <w:r w:rsidRPr="00283A2F">
        <w:rPr>
          <w:rFonts w:cs="Calibri"/>
          <w:bCs/>
          <w:lang w:val="en-GB"/>
        </w:rPr>
        <w:t>The Project provides a unique opportunity for engaging the Bedouin community (310 individuals) living within the Nabq Protected Area in sharing the benefits from tourism and other economic activities around Sharm El Sheikh. Located near Sharm El Sheikh, the GEF project would support improved and biodiversity-friendly livelihoods and economic diversification practices, including promotion of ecotourism, handicrafts and service facilities that could benefit the community and ensure that they become active partners in the conservation activities as well as sustainable management of their natural environment and resources.</w:t>
      </w:r>
    </w:p>
    <w:p w14:paraId="60E23084" w14:textId="55A1F41E" w:rsidR="00F01FFA" w:rsidRPr="00283A2F" w:rsidRDefault="00F01FFA" w:rsidP="001529D7">
      <w:pPr>
        <w:numPr>
          <w:ilvl w:val="0"/>
          <w:numId w:val="8"/>
        </w:numPr>
        <w:tabs>
          <w:tab w:val="left" w:pos="426"/>
        </w:tabs>
        <w:spacing w:after="120"/>
        <w:ind w:left="0" w:firstLine="0"/>
        <w:rPr>
          <w:rFonts w:cs="Calibri"/>
          <w:bCs/>
          <w:lang w:val="en-GB"/>
        </w:rPr>
      </w:pPr>
      <w:r w:rsidRPr="00283A2F">
        <w:rPr>
          <w:rFonts w:cs="Calibri"/>
          <w:bCs/>
          <w:lang w:val="en-GB"/>
        </w:rPr>
        <w:t>The main other potentially affected group are the waste</w:t>
      </w:r>
      <w:r w:rsidR="00ED55EB" w:rsidRPr="00283A2F">
        <w:rPr>
          <w:rFonts w:cs="Calibri"/>
          <w:bCs/>
          <w:lang w:val="en-GB"/>
        </w:rPr>
        <w:t>-</w:t>
      </w:r>
      <w:r w:rsidRPr="00283A2F">
        <w:rPr>
          <w:rFonts w:cs="Calibri"/>
          <w:bCs/>
          <w:lang w:val="en-GB"/>
        </w:rPr>
        <w:t xml:space="preserve">pickers currently active at the El </w:t>
      </w:r>
      <w:proofErr w:type="spellStart"/>
      <w:r w:rsidRPr="00283A2F">
        <w:rPr>
          <w:rFonts w:cs="Calibri"/>
          <w:bCs/>
          <w:lang w:val="en-GB"/>
        </w:rPr>
        <w:t>Khanassir</w:t>
      </w:r>
      <w:proofErr w:type="spellEnd"/>
      <w:r w:rsidRPr="00283A2F">
        <w:rPr>
          <w:rFonts w:cs="Calibri"/>
          <w:bCs/>
          <w:lang w:val="en-GB"/>
        </w:rPr>
        <w:t xml:space="preserve"> waste field.  Their situation will be assessed as part of the Environmental and Social Audit of </w:t>
      </w:r>
      <w:r w:rsidR="00ED55EB" w:rsidRPr="00283A2F">
        <w:rPr>
          <w:rFonts w:cs="Calibri"/>
          <w:bCs/>
          <w:lang w:val="en-GB"/>
        </w:rPr>
        <w:t xml:space="preserve">Sharm El Sheikh’s </w:t>
      </w:r>
      <w:r w:rsidRPr="00283A2F">
        <w:rPr>
          <w:rFonts w:cs="Calibri"/>
          <w:bCs/>
          <w:lang w:val="en-GB"/>
        </w:rPr>
        <w:t xml:space="preserve">solid waste management </w:t>
      </w:r>
      <w:r w:rsidR="00ED55EB" w:rsidRPr="00283A2F">
        <w:rPr>
          <w:rFonts w:cs="Calibri"/>
          <w:bCs/>
          <w:lang w:val="en-GB"/>
        </w:rPr>
        <w:t>system before project start</w:t>
      </w:r>
      <w:r w:rsidRPr="00283A2F">
        <w:rPr>
          <w:rFonts w:cs="Calibri"/>
          <w:bCs/>
          <w:lang w:val="en-GB"/>
        </w:rPr>
        <w:t>.  The waste</w:t>
      </w:r>
      <w:r w:rsidR="00ED55EB" w:rsidRPr="00283A2F">
        <w:rPr>
          <w:rFonts w:cs="Calibri"/>
          <w:bCs/>
          <w:lang w:val="en-GB"/>
        </w:rPr>
        <w:t>-</w:t>
      </w:r>
      <w:r w:rsidRPr="00283A2F">
        <w:rPr>
          <w:rFonts w:cs="Calibri"/>
          <w:bCs/>
          <w:lang w:val="en-GB"/>
        </w:rPr>
        <w:t>pickers will be consulted during the preparation of the audit and the resulting Environmental and Social Management Plan will include appropriate mitigation measures.</w:t>
      </w:r>
    </w:p>
    <w:p w14:paraId="08945BCA" w14:textId="2FBB9D8B" w:rsidR="009D48D9" w:rsidRPr="00283A2F" w:rsidRDefault="009D48D9" w:rsidP="001529D7">
      <w:pPr>
        <w:numPr>
          <w:ilvl w:val="0"/>
          <w:numId w:val="8"/>
        </w:numPr>
        <w:tabs>
          <w:tab w:val="left" w:pos="426"/>
        </w:tabs>
        <w:spacing w:after="120"/>
        <w:ind w:left="0" w:firstLine="0"/>
        <w:rPr>
          <w:rFonts w:cs="Calibri"/>
          <w:bCs/>
          <w:lang w:val="en-GB"/>
        </w:rPr>
      </w:pPr>
      <w:r w:rsidRPr="00283A2F">
        <w:rPr>
          <w:rFonts w:cs="Calibri"/>
          <w:bCs/>
          <w:lang w:val="en-GB"/>
        </w:rPr>
        <w:t xml:space="preserve">A </w:t>
      </w:r>
      <w:r w:rsidR="00BE1F8E" w:rsidRPr="00283A2F">
        <w:rPr>
          <w:rFonts w:cs="Calibri"/>
          <w:bCs/>
          <w:lang w:val="en-GB"/>
        </w:rPr>
        <w:t>S</w:t>
      </w:r>
      <w:r w:rsidRPr="00283A2F">
        <w:rPr>
          <w:rFonts w:cs="Calibri"/>
          <w:bCs/>
          <w:lang w:val="en-GB"/>
        </w:rPr>
        <w:t xml:space="preserve">takeholder </w:t>
      </w:r>
      <w:r w:rsidR="00BE1F8E" w:rsidRPr="00283A2F">
        <w:rPr>
          <w:rFonts w:cs="Calibri"/>
          <w:bCs/>
          <w:lang w:val="en-GB"/>
        </w:rPr>
        <w:t>E</w:t>
      </w:r>
      <w:r w:rsidRPr="00283A2F">
        <w:rPr>
          <w:rFonts w:cs="Calibri"/>
          <w:bCs/>
          <w:lang w:val="en-GB"/>
        </w:rPr>
        <w:t xml:space="preserve">ngagement </w:t>
      </w:r>
      <w:r w:rsidR="00BE1F8E" w:rsidRPr="00283A2F">
        <w:rPr>
          <w:rFonts w:cs="Calibri"/>
          <w:bCs/>
          <w:lang w:val="en-GB"/>
        </w:rPr>
        <w:t>P</w:t>
      </w:r>
      <w:r w:rsidRPr="00283A2F">
        <w:rPr>
          <w:rFonts w:cs="Calibri"/>
          <w:bCs/>
          <w:lang w:val="en-GB"/>
        </w:rPr>
        <w:t xml:space="preserve">lan </w:t>
      </w:r>
      <w:r w:rsidR="00BE1F8E" w:rsidRPr="00283A2F">
        <w:rPr>
          <w:rFonts w:cs="Calibri"/>
          <w:bCs/>
          <w:lang w:val="en-GB"/>
        </w:rPr>
        <w:t xml:space="preserve">with a full list of stakeholders and their roles </w:t>
      </w:r>
      <w:r w:rsidRPr="00283A2F">
        <w:rPr>
          <w:rFonts w:cs="Calibri"/>
          <w:bCs/>
          <w:lang w:val="en-GB"/>
        </w:rPr>
        <w:t xml:space="preserve">is included in Annex </w:t>
      </w:r>
      <w:r w:rsidR="00011695" w:rsidRPr="00283A2F">
        <w:rPr>
          <w:rFonts w:cs="Calibri"/>
          <w:bCs/>
          <w:lang w:val="en-GB"/>
        </w:rPr>
        <w:t>4</w:t>
      </w:r>
      <w:r w:rsidRPr="00283A2F">
        <w:rPr>
          <w:rFonts w:cs="Calibri"/>
          <w:bCs/>
          <w:lang w:val="en-GB"/>
        </w:rPr>
        <w:t>. This will be reviewed, refined and adopted at the Inception Workshop and approved by the Project Board. It will ensure that stakeholders are given the opportunity to participate meaningfully in project implementation, monitoring and evaluation.</w:t>
      </w:r>
    </w:p>
    <w:p w14:paraId="7EE37F54" w14:textId="5731C216" w:rsidR="00FA164B" w:rsidRPr="00283A2F" w:rsidRDefault="0022335E" w:rsidP="00B331DB">
      <w:pPr>
        <w:pStyle w:val="Heading2"/>
        <w:spacing w:before="240" w:after="240"/>
        <w:ind w:left="0"/>
        <w:rPr>
          <w:rFonts w:cs="Calibri"/>
          <w:bCs w:val="0"/>
          <w:lang w:val="en-GB"/>
        </w:rPr>
      </w:pPr>
      <w:bookmarkStart w:id="71" w:name="_Toc96524833"/>
      <w:bookmarkStart w:id="72" w:name="_Hlk72222528"/>
      <w:bookmarkStart w:id="73" w:name="_Hlk71879259"/>
      <w:r w:rsidRPr="00283A2F">
        <w:rPr>
          <w:rFonts w:asciiTheme="minorHAnsi" w:hAnsiTheme="minorHAnsi" w:cstheme="minorHAnsi"/>
          <w:sz w:val="24"/>
          <w:szCs w:val="32"/>
          <w:lang w:val="en-GB"/>
        </w:rPr>
        <w:t>3.</w:t>
      </w:r>
      <w:r w:rsidR="004766E2" w:rsidRPr="00283A2F">
        <w:rPr>
          <w:rFonts w:asciiTheme="minorHAnsi" w:hAnsiTheme="minorHAnsi" w:cstheme="minorHAnsi"/>
          <w:sz w:val="24"/>
          <w:szCs w:val="32"/>
          <w:lang w:val="en-GB"/>
        </w:rPr>
        <w:t>9</w:t>
      </w:r>
      <w:r w:rsidRPr="00283A2F">
        <w:rPr>
          <w:rFonts w:asciiTheme="minorHAnsi" w:hAnsiTheme="minorHAnsi" w:cstheme="minorHAnsi"/>
          <w:sz w:val="24"/>
          <w:szCs w:val="32"/>
          <w:lang w:val="en-GB"/>
        </w:rPr>
        <w:t xml:space="preserve"> </w:t>
      </w:r>
      <w:r w:rsidR="00114C27" w:rsidRPr="00283A2F">
        <w:rPr>
          <w:rFonts w:asciiTheme="minorHAnsi" w:hAnsiTheme="minorHAnsi" w:cstheme="minorHAnsi"/>
          <w:sz w:val="24"/>
          <w:szCs w:val="32"/>
          <w:lang w:val="en-GB"/>
        </w:rPr>
        <w:t>Coordination and partnerships</w:t>
      </w:r>
      <w:bookmarkEnd w:id="71"/>
    </w:p>
    <w:bookmarkEnd w:id="72"/>
    <w:p w14:paraId="21DE8AA5" w14:textId="084EC548" w:rsidR="00833A16" w:rsidRPr="00283A2F" w:rsidRDefault="00833A16" w:rsidP="001529D7">
      <w:pPr>
        <w:numPr>
          <w:ilvl w:val="0"/>
          <w:numId w:val="8"/>
        </w:numPr>
        <w:tabs>
          <w:tab w:val="left" w:pos="426"/>
        </w:tabs>
        <w:spacing w:after="120"/>
        <w:ind w:left="0" w:firstLine="0"/>
        <w:rPr>
          <w:rFonts w:cs="Calibri"/>
          <w:bCs/>
          <w:lang w:val="en-GB"/>
        </w:rPr>
      </w:pPr>
      <w:r w:rsidRPr="00283A2F">
        <w:rPr>
          <w:rFonts w:cs="Calibri"/>
          <w:bCs/>
          <w:lang w:val="en-GB"/>
        </w:rPr>
        <w:t>This proposed project will liaise/ coordinate with and use relevant lessons and experience from the following GEF-funded projects:</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ook w:val="00A0" w:firstRow="1" w:lastRow="0" w:firstColumn="1" w:lastColumn="0" w:noHBand="0" w:noVBand="0"/>
      </w:tblPr>
      <w:tblGrid>
        <w:gridCol w:w="1838"/>
        <w:gridCol w:w="4111"/>
        <w:gridCol w:w="4111"/>
      </w:tblGrid>
      <w:tr w:rsidR="006C0137" w:rsidRPr="00283A2F" w14:paraId="38448353" w14:textId="77777777" w:rsidTr="00F75484">
        <w:tc>
          <w:tcPr>
            <w:tcW w:w="18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F89430" w14:textId="77777777" w:rsidR="00833A16" w:rsidRPr="00283A2F" w:rsidRDefault="00833A16" w:rsidP="008F3180">
            <w:pPr>
              <w:suppressAutoHyphens/>
              <w:autoSpaceDN w:val="0"/>
              <w:contextualSpacing/>
              <w:jc w:val="center"/>
              <w:rPr>
                <w:b/>
                <w:sz w:val="18"/>
                <w:szCs w:val="18"/>
                <w:lang w:val="en-GB"/>
              </w:rPr>
            </w:pPr>
            <w:bookmarkStart w:id="74" w:name="_Hlk526437975"/>
            <w:bookmarkStart w:id="75" w:name="_Hlk72245952"/>
            <w:r w:rsidRPr="00283A2F">
              <w:rPr>
                <w:b/>
                <w:sz w:val="18"/>
                <w:szCs w:val="18"/>
                <w:lang w:val="en-GB"/>
              </w:rPr>
              <w:t>Initiative</w:t>
            </w:r>
          </w:p>
        </w:tc>
        <w:tc>
          <w:tcPr>
            <w:tcW w:w="41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59ECF3" w14:textId="77777777" w:rsidR="00833A16" w:rsidRPr="00283A2F" w:rsidRDefault="00833A16" w:rsidP="008F3180">
            <w:pPr>
              <w:suppressAutoHyphens/>
              <w:autoSpaceDN w:val="0"/>
              <w:contextualSpacing/>
              <w:jc w:val="center"/>
              <w:rPr>
                <w:b/>
                <w:sz w:val="18"/>
                <w:szCs w:val="18"/>
                <w:lang w:val="en-GB"/>
              </w:rPr>
            </w:pPr>
            <w:r w:rsidRPr="00283A2F">
              <w:rPr>
                <w:b/>
                <w:sz w:val="18"/>
                <w:szCs w:val="18"/>
                <w:lang w:val="en-GB"/>
              </w:rPr>
              <w:t>Objective</w:t>
            </w:r>
          </w:p>
        </w:tc>
        <w:tc>
          <w:tcPr>
            <w:tcW w:w="411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E3F541" w14:textId="77777777" w:rsidR="00833A16" w:rsidRPr="00283A2F" w:rsidRDefault="00833A16" w:rsidP="008F3180">
            <w:pPr>
              <w:suppressAutoHyphens/>
              <w:autoSpaceDN w:val="0"/>
              <w:contextualSpacing/>
              <w:jc w:val="center"/>
              <w:rPr>
                <w:b/>
                <w:sz w:val="18"/>
                <w:szCs w:val="18"/>
                <w:lang w:val="en-GB"/>
              </w:rPr>
            </w:pPr>
            <w:r w:rsidRPr="00283A2F">
              <w:rPr>
                <w:b/>
                <w:sz w:val="18"/>
                <w:szCs w:val="18"/>
                <w:lang w:val="en-GB"/>
              </w:rPr>
              <w:t>Coordination with project</w:t>
            </w:r>
          </w:p>
        </w:tc>
      </w:tr>
      <w:tr w:rsidR="006C0137" w:rsidRPr="00283A2F" w14:paraId="5A2AF4BE" w14:textId="77777777" w:rsidTr="00F75484">
        <w:tc>
          <w:tcPr>
            <w:tcW w:w="1838" w:type="dxa"/>
            <w:tcBorders>
              <w:top w:val="single" w:sz="4" w:space="0" w:color="auto"/>
              <w:left w:val="single" w:sz="4" w:space="0" w:color="auto"/>
              <w:bottom w:val="single" w:sz="4" w:space="0" w:color="auto"/>
              <w:right w:val="single" w:sz="4" w:space="0" w:color="auto"/>
            </w:tcBorders>
            <w:shd w:val="clear" w:color="auto" w:fill="auto"/>
          </w:tcPr>
          <w:p w14:paraId="376ED049" w14:textId="77777777" w:rsidR="00833A16" w:rsidRPr="00283A2F" w:rsidRDefault="00833A16" w:rsidP="0077757C">
            <w:pPr>
              <w:suppressAutoHyphens/>
              <w:autoSpaceDN w:val="0"/>
              <w:spacing w:after="120"/>
              <w:jc w:val="left"/>
              <w:rPr>
                <w:sz w:val="18"/>
                <w:szCs w:val="18"/>
                <w:lang w:val="en-GB"/>
              </w:rPr>
            </w:pPr>
            <w:r w:rsidRPr="00283A2F">
              <w:rPr>
                <w:sz w:val="18"/>
                <w:szCs w:val="18"/>
                <w:lang w:val="en-GB"/>
              </w:rPr>
              <w:t xml:space="preserve">EEAA/ UNDP/ GEF </w:t>
            </w:r>
          </w:p>
          <w:p w14:paraId="04FE3359" w14:textId="39E49348" w:rsidR="00833A16" w:rsidRPr="00283A2F" w:rsidRDefault="00833A16" w:rsidP="0077757C">
            <w:pPr>
              <w:suppressAutoHyphens/>
              <w:autoSpaceDN w:val="0"/>
              <w:spacing w:after="120"/>
              <w:jc w:val="left"/>
              <w:rPr>
                <w:i/>
                <w:sz w:val="18"/>
                <w:szCs w:val="18"/>
                <w:lang w:val="en-GB"/>
              </w:rPr>
            </w:pPr>
            <w:r w:rsidRPr="00283A2F">
              <w:rPr>
                <w:i/>
                <w:sz w:val="18"/>
                <w:szCs w:val="18"/>
                <w:lang w:val="en-GB"/>
              </w:rPr>
              <w:t xml:space="preserve">Strengthening Protected Area Financing and Management Systems   </w:t>
            </w:r>
          </w:p>
          <w:p w14:paraId="75CF5FE2" w14:textId="5FE6CAC1" w:rsidR="00833A16" w:rsidRPr="00283A2F" w:rsidRDefault="00833A16" w:rsidP="0077757C">
            <w:pPr>
              <w:suppressAutoHyphens/>
              <w:autoSpaceDN w:val="0"/>
              <w:spacing w:after="120"/>
              <w:jc w:val="left"/>
              <w:rPr>
                <w:sz w:val="18"/>
                <w:szCs w:val="18"/>
                <w:lang w:val="en-GB"/>
              </w:rPr>
            </w:pPr>
            <w:r w:rsidRPr="00283A2F">
              <w:rPr>
                <w:sz w:val="18"/>
                <w:szCs w:val="18"/>
                <w:lang w:val="en-GB"/>
              </w:rPr>
              <w:t xml:space="preserve">GEF-4 Project ID 3209, GEF Project Grant USD 3,616,000, endorsed in May 2010 and </w:t>
            </w:r>
            <w:r w:rsidR="00096562" w:rsidRPr="00283A2F">
              <w:rPr>
                <w:sz w:val="18"/>
                <w:szCs w:val="18"/>
                <w:lang w:val="en-GB"/>
              </w:rPr>
              <w:t>closed in mid-2020.</w:t>
            </w:r>
            <w:r w:rsidRPr="00283A2F">
              <w:rPr>
                <w:i/>
                <w:sz w:val="18"/>
                <w:szCs w:val="18"/>
                <w:lang w:val="en-GB"/>
              </w:rPr>
              <w:t xml:space="preserve"> </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44D04E30" w14:textId="77777777" w:rsidR="007B4073" w:rsidRPr="00283A2F" w:rsidRDefault="007B4073" w:rsidP="007B4073">
            <w:pPr>
              <w:suppressAutoHyphens/>
              <w:autoSpaceDN w:val="0"/>
              <w:spacing w:after="120"/>
              <w:jc w:val="left"/>
              <w:rPr>
                <w:sz w:val="18"/>
                <w:szCs w:val="18"/>
                <w:lang w:val="en-GB"/>
              </w:rPr>
            </w:pPr>
            <w:r w:rsidRPr="00283A2F">
              <w:rPr>
                <w:sz w:val="18"/>
                <w:szCs w:val="18"/>
                <w:lang w:val="en-GB"/>
              </w:rPr>
              <w:t>The project objective was the establishment of a sustainable protected area financing system, with associated management structures, systems and capacities needed to ensure the effective use of generated revenues for priority biodiversity conservation needs. It should achieve this objective by: (</w:t>
            </w:r>
            <w:proofErr w:type="spellStart"/>
            <w:r w:rsidRPr="00283A2F">
              <w:rPr>
                <w:sz w:val="18"/>
                <w:szCs w:val="18"/>
                <w:lang w:val="en-GB"/>
              </w:rPr>
              <w:t>i</w:t>
            </w:r>
            <w:proofErr w:type="spellEnd"/>
            <w:r w:rsidRPr="00283A2F">
              <w:rPr>
                <w:sz w:val="18"/>
                <w:szCs w:val="18"/>
                <w:lang w:val="en-GB"/>
              </w:rPr>
              <w:t xml:space="preserve">) strengthening legal, policy, regulatory and institutional frameworks that facilitate revenue generation, revenue retention and other aspects of sustainable PA financing and management are established and functional; (ii) ensuring that  levels of financial resource mobilization are adequate for effective conservation-oriented management of Egypt’s PA system; (iii) establishing business planning and cost-effective management systems  ensuring the effective allocation and management of mobilized resources. </w:t>
            </w:r>
          </w:p>
          <w:p w14:paraId="20A21E7E" w14:textId="313A3D54" w:rsidR="007B4073" w:rsidRPr="00283A2F" w:rsidRDefault="007B4073" w:rsidP="007B4073">
            <w:pPr>
              <w:suppressAutoHyphens/>
              <w:autoSpaceDN w:val="0"/>
              <w:spacing w:after="120"/>
              <w:jc w:val="left"/>
              <w:rPr>
                <w:color w:val="FF0000"/>
                <w:sz w:val="18"/>
                <w:szCs w:val="18"/>
                <w:lang w:val="en-GB"/>
              </w:rPr>
            </w:pPr>
            <w:r w:rsidRPr="00283A2F">
              <w:rPr>
                <w:sz w:val="18"/>
                <w:szCs w:val="18"/>
                <w:lang w:val="en-GB"/>
              </w:rPr>
              <w:t>This project worked much on Visitor Entrance Fees and PA Concessions, both at national level and in a range of PAs across Egypt. The project with government co-financing also built significant tourism infrastructures in PAs.  In South Sinai, this project delivered the infrastructure for tourism services to Ras Mohamed National Park.</w:t>
            </w:r>
            <w:r w:rsidRPr="00283A2F">
              <w:rPr>
                <w:sz w:val="18"/>
                <w:szCs w:val="18"/>
                <w:lang w:val="en-GB"/>
              </w:rPr>
              <w:tab/>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06788FA2" w14:textId="6F770BB7" w:rsidR="00837307" w:rsidRPr="00283A2F" w:rsidRDefault="00837307" w:rsidP="00D40178">
            <w:pPr>
              <w:suppressAutoHyphens/>
              <w:autoSpaceDN w:val="0"/>
              <w:spacing w:after="120"/>
              <w:jc w:val="left"/>
              <w:rPr>
                <w:color w:val="FF0000"/>
                <w:sz w:val="18"/>
                <w:szCs w:val="18"/>
                <w:lang w:val="en-GB"/>
              </w:rPr>
            </w:pPr>
            <w:r w:rsidRPr="004D2762">
              <w:rPr>
                <w:sz w:val="18"/>
                <w:szCs w:val="18"/>
                <w:lang w:val="en-GB"/>
              </w:rPr>
              <w:t xml:space="preserve">The proposed project will build on and complement the efforts of the financial sustainability project. It will continue upgrading and maintaining tourism infrastructure within the three targeted PAs. Moreover, the project will develop and implement integrated long-term integrated monitoring programs for biodiversity components with special concentration on the marine fragile ecosystems in the Gulf of Aqaba (i.e. Red List of marine species, Red List of ecosystems, etc.). Additionally, the project will take steps toward recognizing the three targeted PAs on the available global initiatives (World Heritage Site, Ramsar Site, Green List, etc.). Also, the project will enhance the existing institutional and legal framework of the targeted PAs for more effective management with long term mechanisms of monitoring and evaluation. Coordination will be achieved by involving the </w:t>
            </w:r>
            <w:r w:rsidR="00D40178" w:rsidRPr="004D2762">
              <w:rPr>
                <w:sz w:val="18"/>
                <w:szCs w:val="18"/>
                <w:lang w:val="en-GB"/>
              </w:rPr>
              <w:t xml:space="preserve">former </w:t>
            </w:r>
            <w:r w:rsidRPr="004D2762">
              <w:rPr>
                <w:sz w:val="18"/>
                <w:szCs w:val="18"/>
                <w:lang w:val="en-GB"/>
              </w:rPr>
              <w:t xml:space="preserve">PA Finance project management unit as well as the consultants and govt staff </w:t>
            </w:r>
            <w:r w:rsidR="00D40178" w:rsidRPr="004D2762">
              <w:rPr>
                <w:sz w:val="18"/>
                <w:szCs w:val="18"/>
                <w:lang w:val="en-GB"/>
              </w:rPr>
              <w:t xml:space="preserve">that </w:t>
            </w:r>
            <w:r w:rsidRPr="004D2762">
              <w:rPr>
                <w:sz w:val="18"/>
                <w:szCs w:val="18"/>
                <w:lang w:val="en-GB"/>
              </w:rPr>
              <w:t>work</w:t>
            </w:r>
            <w:r w:rsidR="00D40178" w:rsidRPr="004D2762">
              <w:rPr>
                <w:sz w:val="18"/>
                <w:szCs w:val="18"/>
                <w:lang w:val="en-GB"/>
              </w:rPr>
              <w:t>ed</w:t>
            </w:r>
            <w:r w:rsidRPr="004D2762">
              <w:rPr>
                <w:sz w:val="18"/>
                <w:szCs w:val="18"/>
                <w:lang w:val="en-GB"/>
              </w:rPr>
              <w:t xml:space="preserve"> with the project (such as the Head of the PA and BD Units in </w:t>
            </w:r>
            <w:proofErr w:type="spellStart"/>
            <w:r w:rsidRPr="004D2762">
              <w:rPr>
                <w:sz w:val="18"/>
                <w:szCs w:val="18"/>
                <w:lang w:val="en-GB"/>
              </w:rPr>
              <w:t>NCA</w:t>
            </w:r>
            <w:proofErr w:type="spellEnd"/>
            <w:r w:rsidRPr="004D2762">
              <w:rPr>
                <w:sz w:val="18"/>
                <w:szCs w:val="18"/>
                <w:lang w:val="en-GB"/>
              </w:rPr>
              <w:t xml:space="preserve"> and CBD Resource Mobilisation Focal Point) in the </w:t>
            </w:r>
            <w:r w:rsidR="00D40178" w:rsidRPr="004D2762">
              <w:rPr>
                <w:sz w:val="18"/>
                <w:szCs w:val="18"/>
                <w:lang w:val="en-GB"/>
              </w:rPr>
              <w:t xml:space="preserve">implementation </w:t>
            </w:r>
            <w:r w:rsidRPr="004D2762">
              <w:rPr>
                <w:sz w:val="18"/>
                <w:szCs w:val="18"/>
                <w:lang w:val="en-GB"/>
              </w:rPr>
              <w:t>of this new project. Also, the project will support the three targeted PAs to turn the existing entrance and concession fees into electronic ways to increase the efficiency of the financial procedures within these PAs</w:t>
            </w:r>
            <w:r w:rsidR="00D40178" w:rsidRPr="004D2762">
              <w:rPr>
                <w:sz w:val="18"/>
                <w:szCs w:val="18"/>
                <w:lang w:val="en-GB"/>
              </w:rPr>
              <w:t>.</w:t>
            </w:r>
          </w:p>
        </w:tc>
      </w:tr>
      <w:tr w:rsidR="006C0137" w:rsidRPr="00283A2F" w14:paraId="2D1CA646" w14:textId="77777777" w:rsidTr="00F75484">
        <w:tc>
          <w:tcPr>
            <w:tcW w:w="1838" w:type="dxa"/>
            <w:tcBorders>
              <w:top w:val="single" w:sz="4" w:space="0" w:color="auto"/>
              <w:left w:val="single" w:sz="4" w:space="0" w:color="auto"/>
              <w:bottom w:val="single" w:sz="4" w:space="0" w:color="auto"/>
              <w:right w:val="single" w:sz="4" w:space="0" w:color="auto"/>
            </w:tcBorders>
            <w:shd w:val="clear" w:color="auto" w:fill="auto"/>
          </w:tcPr>
          <w:p w14:paraId="2DA6DB01" w14:textId="562D937D" w:rsidR="00833A16" w:rsidRPr="00283A2F" w:rsidRDefault="00833A16" w:rsidP="0077757C">
            <w:pPr>
              <w:suppressAutoHyphens/>
              <w:autoSpaceDN w:val="0"/>
              <w:spacing w:after="120"/>
              <w:jc w:val="left"/>
              <w:rPr>
                <w:sz w:val="18"/>
                <w:szCs w:val="18"/>
                <w:lang w:val="en-GB"/>
              </w:rPr>
            </w:pPr>
            <w:proofErr w:type="spellStart"/>
            <w:r w:rsidRPr="00283A2F">
              <w:rPr>
                <w:sz w:val="18"/>
                <w:szCs w:val="18"/>
                <w:lang w:val="en-GB"/>
              </w:rPr>
              <w:t>BirdLife</w:t>
            </w:r>
            <w:proofErr w:type="spellEnd"/>
            <w:r w:rsidRPr="00283A2F">
              <w:rPr>
                <w:sz w:val="18"/>
                <w:szCs w:val="18"/>
                <w:lang w:val="en-GB"/>
              </w:rPr>
              <w:t>/ EEAA/ UNDP/ GEF</w:t>
            </w:r>
          </w:p>
          <w:p w14:paraId="479025CE" w14:textId="2D8013DA" w:rsidR="00833A16" w:rsidRPr="00283A2F" w:rsidRDefault="00833A16" w:rsidP="0077757C">
            <w:pPr>
              <w:suppressAutoHyphens/>
              <w:autoSpaceDN w:val="0"/>
              <w:spacing w:after="120"/>
              <w:jc w:val="left"/>
              <w:rPr>
                <w:sz w:val="18"/>
                <w:szCs w:val="18"/>
                <w:lang w:val="en-GB"/>
              </w:rPr>
            </w:pPr>
            <w:r w:rsidRPr="00283A2F">
              <w:rPr>
                <w:i/>
                <w:sz w:val="18"/>
                <w:szCs w:val="18"/>
                <w:lang w:val="en-GB"/>
              </w:rPr>
              <w:t>Mainstreaming conservation of Migratory Soaring Birds (</w:t>
            </w:r>
            <w:proofErr w:type="spellStart"/>
            <w:r w:rsidRPr="00283A2F">
              <w:rPr>
                <w:i/>
                <w:sz w:val="18"/>
                <w:szCs w:val="18"/>
                <w:lang w:val="en-GB"/>
              </w:rPr>
              <w:t>MSB</w:t>
            </w:r>
            <w:proofErr w:type="spellEnd"/>
            <w:r w:rsidRPr="00283A2F">
              <w:rPr>
                <w:i/>
                <w:sz w:val="18"/>
                <w:szCs w:val="18"/>
                <w:lang w:val="en-GB"/>
              </w:rPr>
              <w:t xml:space="preserve">) into key productive sectors </w:t>
            </w:r>
            <w:r w:rsidRPr="00283A2F">
              <w:rPr>
                <w:i/>
                <w:sz w:val="18"/>
                <w:szCs w:val="18"/>
                <w:lang w:val="en-GB"/>
              </w:rPr>
              <w:lastRenderedPageBreak/>
              <w:t>along the Rift Valley/Red Sea flyway</w:t>
            </w:r>
          </w:p>
          <w:p w14:paraId="3088847C" w14:textId="25866C30" w:rsidR="00833A16" w:rsidRPr="00283A2F" w:rsidRDefault="00833A16" w:rsidP="0077757C">
            <w:pPr>
              <w:suppressAutoHyphens/>
              <w:autoSpaceDN w:val="0"/>
              <w:spacing w:after="120"/>
              <w:jc w:val="left"/>
              <w:rPr>
                <w:sz w:val="18"/>
                <w:szCs w:val="18"/>
                <w:lang w:val="en-GB"/>
              </w:rPr>
            </w:pPr>
            <w:r w:rsidRPr="00283A2F">
              <w:rPr>
                <w:sz w:val="18"/>
                <w:szCs w:val="18"/>
                <w:lang w:val="en-GB"/>
              </w:rPr>
              <w:t xml:space="preserve">Tranche I: GEF ID 1028, GEF Project Grant USD 6,243,243, closed; </w:t>
            </w:r>
          </w:p>
          <w:p w14:paraId="004F4478" w14:textId="77777777" w:rsidR="00833A16" w:rsidRPr="00283A2F" w:rsidRDefault="00833A16" w:rsidP="0077757C">
            <w:pPr>
              <w:suppressAutoHyphens/>
              <w:autoSpaceDN w:val="0"/>
              <w:spacing w:after="120"/>
              <w:jc w:val="left"/>
              <w:rPr>
                <w:sz w:val="18"/>
                <w:szCs w:val="18"/>
                <w:highlight w:val="green"/>
                <w:lang w:val="en-GB"/>
              </w:rPr>
            </w:pPr>
            <w:r w:rsidRPr="00283A2F">
              <w:rPr>
                <w:sz w:val="18"/>
                <w:szCs w:val="18"/>
                <w:lang w:val="en-GB"/>
              </w:rPr>
              <w:t>Tranche II: GEF ID 9491, GEF Project Grant USD 3,500,000, endorsed in July 2017, ongoing until March 2023.</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2F62763A" w14:textId="600973DE" w:rsidR="002149E9" w:rsidRPr="00283A2F" w:rsidRDefault="00833A16" w:rsidP="0077757C">
            <w:pPr>
              <w:suppressAutoHyphens/>
              <w:autoSpaceDN w:val="0"/>
              <w:spacing w:after="120"/>
              <w:jc w:val="left"/>
              <w:rPr>
                <w:sz w:val="18"/>
                <w:szCs w:val="18"/>
                <w:lang w:val="en-GB"/>
              </w:rPr>
            </w:pPr>
            <w:r w:rsidRPr="00283A2F">
              <w:rPr>
                <w:sz w:val="18"/>
                <w:szCs w:val="18"/>
                <w:lang w:val="en-GB"/>
              </w:rPr>
              <w:lastRenderedPageBreak/>
              <w:t xml:space="preserve">Implemented through </w:t>
            </w:r>
            <w:proofErr w:type="spellStart"/>
            <w:r w:rsidRPr="00283A2F">
              <w:rPr>
                <w:sz w:val="18"/>
                <w:szCs w:val="18"/>
                <w:lang w:val="en-GB"/>
              </w:rPr>
              <w:t>BirdLife</w:t>
            </w:r>
            <w:proofErr w:type="spellEnd"/>
            <w:r w:rsidRPr="00283A2F">
              <w:rPr>
                <w:sz w:val="18"/>
                <w:szCs w:val="18"/>
                <w:lang w:val="en-GB"/>
              </w:rPr>
              <w:t xml:space="preserve"> International, the </w:t>
            </w:r>
            <w:proofErr w:type="spellStart"/>
            <w:r w:rsidRPr="00283A2F">
              <w:rPr>
                <w:sz w:val="18"/>
                <w:szCs w:val="18"/>
                <w:lang w:val="en-GB"/>
              </w:rPr>
              <w:t>MSB</w:t>
            </w:r>
            <w:proofErr w:type="spellEnd"/>
            <w:r w:rsidRPr="00283A2F">
              <w:rPr>
                <w:sz w:val="18"/>
                <w:szCs w:val="18"/>
                <w:lang w:val="en-GB"/>
              </w:rPr>
              <w:t xml:space="preserve"> Project is headquartered in Jordan and works in several countries along the flyway on those sectors that pose the greatest risk to the safe migration of these birds. These are most importantly hunting, agriculture, waste management and especially energy (from energy infrastructures). Some of the most exciting outcomes of this project have been in </w:t>
            </w:r>
            <w:r w:rsidRPr="00283A2F">
              <w:rPr>
                <w:sz w:val="18"/>
                <w:szCs w:val="18"/>
                <w:lang w:val="en-GB"/>
              </w:rPr>
              <w:lastRenderedPageBreak/>
              <w:t>Egypt, most notably in the engagement of public authorities, private sector and finance institutions regarding the placement of wind farms and their operations</w:t>
            </w:r>
            <w:r w:rsidR="002149E9" w:rsidRPr="00283A2F">
              <w:rPr>
                <w:sz w:val="18"/>
                <w:szCs w:val="18"/>
                <w:lang w:val="en-GB"/>
              </w:rPr>
              <w:t xml:space="preserve">. This involves </w:t>
            </w:r>
            <w:r w:rsidRPr="00283A2F">
              <w:rPr>
                <w:sz w:val="18"/>
                <w:szCs w:val="18"/>
                <w:lang w:val="en-GB"/>
              </w:rPr>
              <w:t xml:space="preserve">world-leading shut down on demand practices </w:t>
            </w:r>
            <w:r w:rsidR="002149E9" w:rsidRPr="00283A2F">
              <w:rPr>
                <w:sz w:val="18"/>
                <w:szCs w:val="18"/>
                <w:lang w:val="en-GB"/>
              </w:rPr>
              <w:t xml:space="preserve">that </w:t>
            </w:r>
            <w:r w:rsidRPr="00283A2F">
              <w:rPr>
                <w:sz w:val="18"/>
                <w:szCs w:val="18"/>
                <w:lang w:val="en-GB"/>
              </w:rPr>
              <w:t xml:space="preserve">are being rolled out on reducing collision risks when migratory flocks approach turbines. </w:t>
            </w:r>
          </w:p>
          <w:p w14:paraId="42ECB119" w14:textId="3B02A8F4" w:rsidR="006C0137" w:rsidRPr="00283A2F" w:rsidRDefault="00833A16" w:rsidP="006C0137">
            <w:pPr>
              <w:suppressAutoHyphens/>
              <w:autoSpaceDN w:val="0"/>
              <w:spacing w:after="120"/>
              <w:jc w:val="left"/>
              <w:rPr>
                <w:sz w:val="18"/>
                <w:szCs w:val="18"/>
                <w:lang w:val="en-GB"/>
              </w:rPr>
            </w:pPr>
            <w:r w:rsidRPr="00283A2F">
              <w:rPr>
                <w:sz w:val="18"/>
                <w:szCs w:val="18"/>
                <w:lang w:val="en-GB"/>
              </w:rPr>
              <w:t xml:space="preserve">The project here focuses especially on the key migration bottlenecks – which in Egypt is the crossing from </w:t>
            </w:r>
            <w:r w:rsidR="001A3D75" w:rsidRPr="00283A2F">
              <w:rPr>
                <w:sz w:val="18"/>
                <w:szCs w:val="18"/>
                <w:lang w:val="en-GB"/>
              </w:rPr>
              <w:t>Asia/</w:t>
            </w:r>
            <w:r w:rsidRPr="00283A2F">
              <w:rPr>
                <w:sz w:val="18"/>
                <w:szCs w:val="18"/>
                <w:lang w:val="en-GB"/>
              </w:rPr>
              <w:t>Sinai to the Egyptian/African mainland</w:t>
            </w:r>
            <w:r w:rsidR="00CB4875" w:rsidRPr="00283A2F">
              <w:rPr>
                <w:sz w:val="18"/>
                <w:szCs w:val="18"/>
                <w:lang w:val="en-GB"/>
              </w:rPr>
              <w:t>, especially around the Suez region</w:t>
            </w:r>
            <w:r w:rsidR="001A3D75" w:rsidRPr="00283A2F">
              <w:rPr>
                <w:sz w:val="18"/>
                <w:szCs w:val="18"/>
                <w:lang w:val="en-GB"/>
              </w:rPr>
              <w:t>.</w:t>
            </w:r>
          </w:p>
          <w:p w14:paraId="7C027247" w14:textId="70185D0C" w:rsidR="00645808" w:rsidRPr="00283A2F" w:rsidRDefault="00833A16" w:rsidP="00645808">
            <w:pPr>
              <w:suppressAutoHyphens/>
              <w:autoSpaceDN w:val="0"/>
              <w:spacing w:after="120"/>
              <w:jc w:val="left"/>
              <w:rPr>
                <w:sz w:val="18"/>
                <w:szCs w:val="18"/>
                <w:lang w:val="en-GB"/>
              </w:rPr>
            </w:pPr>
            <w:r w:rsidRPr="00283A2F">
              <w:rPr>
                <w:sz w:val="18"/>
                <w:szCs w:val="18"/>
                <w:lang w:val="en-GB"/>
              </w:rPr>
              <w:t>The project is also working in Sharm El Sheikh, on the open wastewater treatment plant, at which hundreds of White Storks die every year, presumably due to bacterial or chemical contamination; for now this is limited to installing bird hides to convert it to a birding spot, and reducing pathogen contamination through the proven addition of EM (Effective Microorganisms).</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04E700F7" w14:textId="77777777" w:rsidR="00833A16" w:rsidRPr="00283A2F" w:rsidRDefault="00833A16" w:rsidP="0077757C">
            <w:pPr>
              <w:suppressAutoHyphens/>
              <w:autoSpaceDN w:val="0"/>
              <w:spacing w:after="120"/>
              <w:jc w:val="left"/>
              <w:rPr>
                <w:spacing w:val="-2"/>
                <w:sz w:val="18"/>
                <w:szCs w:val="18"/>
                <w:lang w:val="en-GB"/>
              </w:rPr>
            </w:pPr>
            <w:r w:rsidRPr="00283A2F">
              <w:rPr>
                <w:spacing w:val="-2"/>
                <w:sz w:val="18"/>
                <w:szCs w:val="18"/>
                <w:lang w:val="en-GB"/>
              </w:rPr>
              <w:lastRenderedPageBreak/>
              <w:t>The here-proposed project will complement the efforts of the Migratory Soaring Birds project by: enhancing existing efforts for integrating biodiversity in the tourism, energy and waste management sectors at the governorate and municipal levels. Also, it will enhance the efforts regarding the conservation of migratory birds as Ras Mohamed NP is an important bird area (</w:t>
            </w:r>
            <w:proofErr w:type="spellStart"/>
            <w:r w:rsidRPr="00283A2F">
              <w:rPr>
                <w:spacing w:val="-2"/>
                <w:sz w:val="18"/>
                <w:szCs w:val="18"/>
                <w:lang w:val="en-GB"/>
              </w:rPr>
              <w:t>IBA</w:t>
            </w:r>
            <w:proofErr w:type="spellEnd"/>
            <w:r w:rsidRPr="00283A2F">
              <w:rPr>
                <w:spacing w:val="-2"/>
                <w:sz w:val="18"/>
                <w:szCs w:val="18"/>
                <w:lang w:val="en-GB"/>
              </w:rPr>
              <w:t xml:space="preserve">) according to Birdlife International. The </w:t>
            </w:r>
            <w:r w:rsidRPr="00283A2F">
              <w:rPr>
                <w:spacing w:val="-2"/>
                <w:sz w:val="18"/>
                <w:szCs w:val="18"/>
                <w:lang w:val="en-GB"/>
              </w:rPr>
              <w:lastRenderedPageBreak/>
              <w:t xml:space="preserve">project will work to support activities to reduce the negative impacts of sewage treatment plans on migratory birds in Sharm El Sheikh, and in fact promote its conversion into a bird-friendly wetland. Additionally, the project will further introduce bird watching as a tourism activity that respects the environment. The project will use all available data about bird migration to develop booklets for bird matcher inside the three targeted PAs. All these will complement the efforts to turn Sharm El Sheikh into Green Sharm. Coordination will be achieved by involving the </w:t>
            </w:r>
            <w:proofErr w:type="spellStart"/>
            <w:r w:rsidRPr="00283A2F">
              <w:rPr>
                <w:spacing w:val="-2"/>
                <w:sz w:val="18"/>
                <w:szCs w:val="18"/>
                <w:lang w:val="en-GB"/>
              </w:rPr>
              <w:t>MSB</w:t>
            </w:r>
            <w:proofErr w:type="spellEnd"/>
            <w:r w:rsidRPr="00283A2F">
              <w:rPr>
                <w:spacing w:val="-2"/>
                <w:sz w:val="18"/>
                <w:szCs w:val="18"/>
                <w:lang w:val="en-GB"/>
              </w:rPr>
              <w:t xml:space="preserve"> project management unit in the planning and implementation of this new project.</w:t>
            </w:r>
          </w:p>
        </w:tc>
      </w:tr>
      <w:tr w:rsidR="006C0137" w:rsidRPr="00283A2F" w14:paraId="2DE7BE1D" w14:textId="77777777" w:rsidTr="00F75484">
        <w:tc>
          <w:tcPr>
            <w:tcW w:w="1838" w:type="dxa"/>
            <w:tcBorders>
              <w:top w:val="single" w:sz="4" w:space="0" w:color="auto"/>
              <w:left w:val="single" w:sz="4" w:space="0" w:color="auto"/>
              <w:bottom w:val="single" w:sz="4" w:space="0" w:color="auto"/>
              <w:right w:val="single" w:sz="4" w:space="0" w:color="auto"/>
            </w:tcBorders>
            <w:shd w:val="clear" w:color="auto" w:fill="auto"/>
          </w:tcPr>
          <w:p w14:paraId="54040B32" w14:textId="6B9837FC" w:rsidR="00833A16" w:rsidRPr="00283A2F" w:rsidRDefault="00833A16" w:rsidP="0077757C">
            <w:pPr>
              <w:suppressAutoHyphens/>
              <w:autoSpaceDN w:val="0"/>
              <w:spacing w:after="120"/>
              <w:jc w:val="left"/>
              <w:rPr>
                <w:sz w:val="18"/>
                <w:szCs w:val="18"/>
                <w:lang w:val="en-GB"/>
              </w:rPr>
            </w:pPr>
            <w:r w:rsidRPr="00283A2F">
              <w:rPr>
                <w:sz w:val="18"/>
                <w:szCs w:val="18"/>
                <w:lang w:val="en-GB"/>
              </w:rPr>
              <w:lastRenderedPageBreak/>
              <w:t xml:space="preserve">EEAA/ </w:t>
            </w:r>
            <w:proofErr w:type="spellStart"/>
            <w:r w:rsidRPr="00283A2F">
              <w:rPr>
                <w:sz w:val="18"/>
                <w:szCs w:val="18"/>
                <w:lang w:val="en-GB"/>
              </w:rPr>
              <w:t>M</w:t>
            </w:r>
            <w:r w:rsidR="00224FE4" w:rsidRPr="00283A2F">
              <w:rPr>
                <w:sz w:val="18"/>
                <w:szCs w:val="18"/>
                <w:lang w:val="en-GB"/>
              </w:rPr>
              <w:t>OTA</w:t>
            </w:r>
            <w:proofErr w:type="spellEnd"/>
            <w:r w:rsidR="00224FE4" w:rsidRPr="00283A2F">
              <w:rPr>
                <w:sz w:val="18"/>
                <w:szCs w:val="18"/>
                <w:lang w:val="en-GB"/>
              </w:rPr>
              <w:t xml:space="preserve"> </w:t>
            </w:r>
            <w:r w:rsidRPr="00283A2F">
              <w:rPr>
                <w:sz w:val="18"/>
                <w:szCs w:val="18"/>
                <w:lang w:val="en-GB"/>
              </w:rPr>
              <w:t xml:space="preserve">/ UNDP/ GEF </w:t>
            </w:r>
          </w:p>
          <w:p w14:paraId="219E1294" w14:textId="2E65D8B9" w:rsidR="00833A16" w:rsidRPr="00283A2F" w:rsidRDefault="00833A16" w:rsidP="0077757C">
            <w:pPr>
              <w:suppressAutoHyphens/>
              <w:autoSpaceDN w:val="0"/>
              <w:spacing w:after="120"/>
              <w:jc w:val="left"/>
              <w:rPr>
                <w:i/>
                <w:sz w:val="18"/>
                <w:szCs w:val="18"/>
                <w:lang w:val="en-GB"/>
              </w:rPr>
            </w:pPr>
            <w:r w:rsidRPr="00283A2F">
              <w:rPr>
                <w:i/>
                <w:sz w:val="18"/>
                <w:szCs w:val="18"/>
                <w:lang w:val="en-GB"/>
              </w:rPr>
              <w:t>Mainstreaming the conservation and sustainable use of biodiversity into tourism development and operations in threatened ecosystems in Egypt</w:t>
            </w:r>
          </w:p>
          <w:p w14:paraId="2AB35984" w14:textId="436BCFC9" w:rsidR="00833A16" w:rsidRPr="00283A2F" w:rsidRDefault="00833A16" w:rsidP="0077757C">
            <w:pPr>
              <w:suppressAutoHyphens/>
              <w:autoSpaceDN w:val="0"/>
              <w:spacing w:after="120"/>
              <w:jc w:val="left"/>
              <w:rPr>
                <w:sz w:val="18"/>
                <w:szCs w:val="18"/>
                <w:lang w:val="en-GB"/>
              </w:rPr>
            </w:pPr>
            <w:r w:rsidRPr="00283A2F">
              <w:rPr>
                <w:sz w:val="18"/>
                <w:szCs w:val="18"/>
                <w:lang w:val="en-GB"/>
              </w:rPr>
              <w:t>GEF-5 Project ID 5073, GEF Project Grant 2,574,338, endorsed Apr 2015, due to start eventually before 2019</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58A08B92" w14:textId="569BE198" w:rsidR="00C1455E" w:rsidRPr="00283A2F" w:rsidRDefault="00833A16" w:rsidP="00770BD9">
            <w:pPr>
              <w:suppressAutoHyphens/>
              <w:autoSpaceDN w:val="0"/>
              <w:spacing w:after="120"/>
              <w:jc w:val="left"/>
              <w:rPr>
                <w:spacing w:val="-2"/>
                <w:sz w:val="18"/>
                <w:szCs w:val="18"/>
                <w:lang w:val="en-GB"/>
              </w:rPr>
            </w:pPr>
            <w:r w:rsidRPr="00283A2F">
              <w:rPr>
                <w:spacing w:val="-2"/>
                <w:sz w:val="18"/>
                <w:szCs w:val="18"/>
                <w:lang w:val="en-GB"/>
              </w:rPr>
              <w:t xml:space="preserve">This project focuses </w:t>
            </w:r>
            <w:r w:rsidR="00770BD9" w:rsidRPr="00283A2F">
              <w:rPr>
                <w:spacing w:val="-2"/>
                <w:sz w:val="18"/>
                <w:szCs w:val="18"/>
                <w:lang w:val="en-GB"/>
              </w:rPr>
              <w:t xml:space="preserve">will work on </w:t>
            </w:r>
            <w:r w:rsidRPr="00283A2F">
              <w:rPr>
                <w:spacing w:val="-2"/>
                <w:sz w:val="18"/>
                <w:szCs w:val="18"/>
                <w:lang w:val="en-GB"/>
              </w:rPr>
              <w:t xml:space="preserve">mainstreaming biodiversity into national-level </w:t>
            </w:r>
            <w:r w:rsidR="00752FE6" w:rsidRPr="00283A2F">
              <w:rPr>
                <w:spacing w:val="-2"/>
                <w:sz w:val="18"/>
                <w:szCs w:val="18"/>
                <w:lang w:val="en-GB"/>
              </w:rPr>
              <w:t xml:space="preserve">planning and investment </w:t>
            </w:r>
            <w:r w:rsidRPr="00283A2F">
              <w:rPr>
                <w:spacing w:val="-2"/>
                <w:sz w:val="18"/>
                <w:szCs w:val="18"/>
                <w:lang w:val="en-GB"/>
              </w:rPr>
              <w:t>decision</w:t>
            </w:r>
            <w:r w:rsidR="00DE1608" w:rsidRPr="00283A2F">
              <w:rPr>
                <w:spacing w:val="-2"/>
                <w:sz w:val="18"/>
                <w:szCs w:val="18"/>
                <w:lang w:val="en-GB"/>
              </w:rPr>
              <w:t xml:space="preserve">s </w:t>
            </w:r>
            <w:r w:rsidRPr="00283A2F">
              <w:rPr>
                <w:spacing w:val="-2"/>
                <w:sz w:val="18"/>
                <w:szCs w:val="18"/>
                <w:lang w:val="en-GB"/>
              </w:rPr>
              <w:t xml:space="preserve">to reduce biodiversity impacts by tourism infrastructure developments, provide a better framework for biodiversity-friendly tourism </w:t>
            </w:r>
            <w:r w:rsidR="00DE1608" w:rsidRPr="00283A2F">
              <w:rPr>
                <w:spacing w:val="-2"/>
                <w:sz w:val="18"/>
                <w:szCs w:val="18"/>
                <w:lang w:val="en-GB"/>
              </w:rPr>
              <w:t xml:space="preserve">operations and </w:t>
            </w:r>
            <w:r w:rsidRPr="00283A2F">
              <w:rPr>
                <w:spacing w:val="-2"/>
                <w:sz w:val="18"/>
                <w:szCs w:val="18"/>
                <w:lang w:val="en-GB"/>
              </w:rPr>
              <w:t xml:space="preserve">practices and enhance biodiversity-friendly tourism promotion; </w:t>
            </w:r>
          </w:p>
          <w:p w14:paraId="632F88B8" w14:textId="798B5B09" w:rsidR="0091576D" w:rsidRPr="00283A2F" w:rsidRDefault="00C1455E" w:rsidP="00C1455E">
            <w:pPr>
              <w:suppressAutoHyphens/>
              <w:autoSpaceDN w:val="0"/>
              <w:spacing w:after="120"/>
              <w:jc w:val="left"/>
              <w:rPr>
                <w:spacing w:val="-2"/>
                <w:sz w:val="18"/>
                <w:szCs w:val="18"/>
                <w:lang w:val="en-GB"/>
              </w:rPr>
            </w:pPr>
            <w:r w:rsidRPr="00283A2F">
              <w:rPr>
                <w:sz w:val="18"/>
                <w:szCs w:val="18"/>
                <w:lang w:val="en-GB"/>
              </w:rPr>
              <w:t>On the ground</w:t>
            </w:r>
            <w:r w:rsidR="00770BD9" w:rsidRPr="00283A2F">
              <w:rPr>
                <w:sz w:val="18"/>
                <w:szCs w:val="18"/>
                <w:lang w:val="en-GB"/>
              </w:rPr>
              <w:t xml:space="preserve">, the project </w:t>
            </w:r>
            <w:r w:rsidRPr="00283A2F">
              <w:rPr>
                <w:sz w:val="18"/>
                <w:szCs w:val="18"/>
                <w:lang w:val="en-GB"/>
              </w:rPr>
              <w:t xml:space="preserve">will </w:t>
            </w:r>
            <w:r w:rsidR="0091576D" w:rsidRPr="00283A2F">
              <w:rPr>
                <w:spacing w:val="-2"/>
                <w:sz w:val="18"/>
                <w:szCs w:val="18"/>
                <w:lang w:val="en-GB"/>
              </w:rPr>
              <w:t>work with local administrations, private companies and protected areas to implement better tourism practices and PA management</w:t>
            </w:r>
            <w:r w:rsidR="004D6BE5" w:rsidRPr="00283A2F">
              <w:rPr>
                <w:spacing w:val="-2"/>
                <w:sz w:val="18"/>
                <w:szCs w:val="18"/>
                <w:lang w:val="en-GB"/>
              </w:rPr>
              <w:t xml:space="preserve">, </w:t>
            </w:r>
            <w:r w:rsidRPr="00283A2F">
              <w:rPr>
                <w:sz w:val="18"/>
                <w:szCs w:val="18"/>
                <w:lang w:val="en-GB"/>
              </w:rPr>
              <w:t xml:space="preserve">in three target regions: </w:t>
            </w:r>
            <w:proofErr w:type="spellStart"/>
            <w:r w:rsidRPr="00283A2F">
              <w:rPr>
                <w:sz w:val="18"/>
                <w:szCs w:val="18"/>
                <w:lang w:val="en-GB"/>
              </w:rPr>
              <w:t>Siwa</w:t>
            </w:r>
            <w:proofErr w:type="spellEnd"/>
            <w:r w:rsidRPr="00283A2F">
              <w:rPr>
                <w:sz w:val="18"/>
                <w:szCs w:val="18"/>
                <w:lang w:val="en-GB"/>
              </w:rPr>
              <w:t xml:space="preserve"> in the Western Desert, the</w:t>
            </w:r>
            <w:r w:rsidR="004D6BE5" w:rsidRPr="00283A2F">
              <w:rPr>
                <w:spacing w:val="-2"/>
                <w:sz w:val="18"/>
                <w:szCs w:val="18"/>
                <w:lang w:val="en-GB"/>
              </w:rPr>
              <w:t xml:space="preserve"> north-western Mediterranean coast (towards Libya) </w:t>
            </w:r>
            <w:r w:rsidRPr="00283A2F">
              <w:rPr>
                <w:sz w:val="18"/>
                <w:szCs w:val="18"/>
                <w:lang w:val="en-GB"/>
              </w:rPr>
              <w:t xml:space="preserve">and the southern Red Sea </w:t>
            </w:r>
            <w:r w:rsidR="00770BD9" w:rsidRPr="00283A2F">
              <w:rPr>
                <w:sz w:val="18"/>
                <w:szCs w:val="18"/>
                <w:lang w:val="en-GB"/>
              </w:rPr>
              <w:t xml:space="preserve">coast </w:t>
            </w:r>
            <w:r w:rsidR="005371D5" w:rsidRPr="00283A2F">
              <w:rPr>
                <w:sz w:val="18"/>
                <w:szCs w:val="18"/>
                <w:lang w:val="en-GB"/>
              </w:rPr>
              <w:t xml:space="preserve">near </w:t>
            </w:r>
            <w:proofErr w:type="spellStart"/>
            <w:r w:rsidR="004D6BE5" w:rsidRPr="00283A2F">
              <w:rPr>
                <w:sz w:val="18"/>
                <w:szCs w:val="18"/>
                <w:lang w:val="en-GB"/>
              </w:rPr>
              <w:t>Quseir</w:t>
            </w:r>
            <w:proofErr w:type="spellEnd"/>
            <w:r w:rsidR="004D6BE5" w:rsidRPr="00283A2F">
              <w:rPr>
                <w:sz w:val="18"/>
                <w:szCs w:val="18"/>
                <w:lang w:val="en-GB"/>
              </w:rPr>
              <w:t xml:space="preserve"> and Marsa </w:t>
            </w:r>
            <w:proofErr w:type="spellStart"/>
            <w:r w:rsidR="004D6BE5" w:rsidRPr="00283A2F">
              <w:rPr>
                <w:sz w:val="18"/>
                <w:szCs w:val="18"/>
                <w:lang w:val="en-GB"/>
              </w:rPr>
              <w:t>Alam</w:t>
            </w:r>
            <w:proofErr w:type="spellEnd"/>
            <w:r w:rsidR="00770BD9" w:rsidRPr="00283A2F">
              <w:rPr>
                <w:sz w:val="18"/>
                <w:szCs w:val="18"/>
                <w:lang w:val="en-GB"/>
              </w:rPr>
              <w:t xml:space="preserve"> </w:t>
            </w:r>
            <w:r w:rsidR="0091576D" w:rsidRPr="00283A2F">
              <w:rPr>
                <w:spacing w:val="-2"/>
                <w:sz w:val="18"/>
                <w:szCs w:val="18"/>
                <w:lang w:val="en-GB"/>
              </w:rPr>
              <w:t>(towards Sudan)</w:t>
            </w:r>
            <w:r w:rsidR="00770BD9" w:rsidRPr="00283A2F">
              <w:rPr>
                <w:spacing w:val="-2"/>
                <w:sz w:val="18"/>
                <w:szCs w:val="18"/>
                <w:lang w:val="en-GB"/>
              </w:rPr>
              <w:t>.</w:t>
            </w:r>
          </w:p>
          <w:p w14:paraId="3D7DE722" w14:textId="73083C65" w:rsidR="00C1455E" w:rsidRPr="00283A2F" w:rsidRDefault="00C1455E" w:rsidP="00C1455E">
            <w:pPr>
              <w:suppressAutoHyphens/>
              <w:autoSpaceDN w:val="0"/>
              <w:spacing w:after="120"/>
              <w:jc w:val="left"/>
              <w:rPr>
                <w:sz w:val="18"/>
                <w:szCs w:val="18"/>
                <w:highlight w:val="green"/>
                <w:lang w:val="en-GB"/>
              </w:rPr>
            </w:pPr>
            <w:r w:rsidRPr="00283A2F">
              <w:rPr>
                <w:sz w:val="18"/>
                <w:szCs w:val="18"/>
                <w:lang w:val="en-GB"/>
              </w:rPr>
              <w:t>On PA/BD financing, the project will focus at the national level on other tourism-related financing mechanisms, such as entry taxes and biodiversity offsets (as final step of the mitigation hierarchy).</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2218D673" w14:textId="2DBA5F58" w:rsidR="0027098E" w:rsidRPr="00283A2F" w:rsidRDefault="0027098E" w:rsidP="0077757C">
            <w:pPr>
              <w:suppressAutoHyphens/>
              <w:autoSpaceDN w:val="0"/>
              <w:spacing w:after="120"/>
              <w:jc w:val="left"/>
              <w:rPr>
                <w:spacing w:val="-2"/>
                <w:sz w:val="18"/>
                <w:szCs w:val="18"/>
                <w:lang w:val="en-GB"/>
              </w:rPr>
            </w:pPr>
            <w:r w:rsidRPr="004D2762">
              <w:rPr>
                <w:spacing w:val="-2"/>
                <w:sz w:val="18"/>
                <w:szCs w:val="18"/>
                <w:lang w:val="en-GB"/>
              </w:rPr>
              <w:t xml:space="preserve">This project will play a critical supporting role to the here-proposed project at national level, and to clearly articulate best practices in terms of tourism activities, yet it cannot achieve the same level of integration at city and site levels. The here-proposed project aims to achieve a much more profound multi-focal transformation and more ambitious model linking tourism with coral reef conservation. The two projects will have to work hand in hand, with the GEF-5 project focusing on national level planning and practices, and the new GEF-7 project focusing on implementation at Governorate level. Coordination will be achieved because both projects fall under </w:t>
            </w:r>
            <w:proofErr w:type="spellStart"/>
            <w:r w:rsidRPr="004D2762">
              <w:rPr>
                <w:spacing w:val="-2"/>
                <w:sz w:val="18"/>
                <w:szCs w:val="18"/>
                <w:lang w:val="en-GB"/>
              </w:rPr>
              <w:t>NCS</w:t>
            </w:r>
            <w:proofErr w:type="spellEnd"/>
            <w:r w:rsidRPr="004D2762">
              <w:rPr>
                <w:spacing w:val="-2"/>
                <w:sz w:val="18"/>
                <w:szCs w:val="18"/>
                <w:lang w:val="en-GB"/>
              </w:rPr>
              <w:t xml:space="preserve">, or the future PA agency, but special attention has to be paid that </w:t>
            </w:r>
            <w:proofErr w:type="spellStart"/>
            <w:r w:rsidRPr="004D2762">
              <w:rPr>
                <w:spacing w:val="-2"/>
                <w:sz w:val="18"/>
                <w:szCs w:val="18"/>
                <w:lang w:val="en-GB"/>
              </w:rPr>
              <w:t>MOTA</w:t>
            </w:r>
            <w:proofErr w:type="spellEnd"/>
            <w:r w:rsidRPr="004D2762">
              <w:rPr>
                <w:spacing w:val="-2"/>
                <w:sz w:val="18"/>
                <w:szCs w:val="18"/>
                <w:lang w:val="en-GB"/>
              </w:rPr>
              <w:t xml:space="preserve"> is strongly involved. </w:t>
            </w:r>
            <w:r w:rsidR="008F4573" w:rsidRPr="004D2762">
              <w:rPr>
                <w:spacing w:val="-2"/>
                <w:sz w:val="18"/>
                <w:szCs w:val="18"/>
                <w:lang w:val="en-GB"/>
              </w:rPr>
              <w:t xml:space="preserve">Coordination will focus moreover on </w:t>
            </w:r>
            <w:r w:rsidR="00450EFD" w:rsidRPr="004D2762">
              <w:rPr>
                <w:spacing w:val="-2"/>
                <w:sz w:val="18"/>
                <w:szCs w:val="18"/>
                <w:lang w:val="en-GB"/>
              </w:rPr>
              <w:t xml:space="preserve">the GEF-5 project’s focus on </w:t>
            </w:r>
            <w:r w:rsidRPr="004D2762">
              <w:rPr>
                <w:spacing w:val="-2"/>
                <w:sz w:val="18"/>
                <w:szCs w:val="18"/>
                <w:lang w:val="en-GB"/>
              </w:rPr>
              <w:t>voluntary national certification schemes and verification mechanisms on responsible NB/</w:t>
            </w:r>
            <w:proofErr w:type="spellStart"/>
            <w:r w:rsidRPr="004D2762">
              <w:rPr>
                <w:spacing w:val="-2"/>
                <w:sz w:val="18"/>
                <w:szCs w:val="18"/>
                <w:lang w:val="en-GB"/>
              </w:rPr>
              <w:t>BTF</w:t>
            </w:r>
            <w:proofErr w:type="spellEnd"/>
            <w:r w:rsidRPr="004D2762">
              <w:rPr>
                <w:spacing w:val="-2"/>
                <w:sz w:val="18"/>
                <w:szCs w:val="18"/>
                <w:lang w:val="en-GB"/>
              </w:rPr>
              <w:t xml:space="preserve"> tourism for hotels and operators (Green fins and Green Star Hotel</w:t>
            </w:r>
            <w:r w:rsidR="008F4573" w:rsidRPr="004D2762">
              <w:rPr>
                <w:spacing w:val="-2"/>
                <w:sz w:val="18"/>
                <w:szCs w:val="18"/>
                <w:lang w:val="en-GB"/>
              </w:rPr>
              <w:t>)</w:t>
            </w:r>
            <w:r w:rsidR="00450EFD" w:rsidRPr="004D2762">
              <w:rPr>
                <w:spacing w:val="-2"/>
                <w:sz w:val="18"/>
                <w:szCs w:val="18"/>
                <w:lang w:val="en-GB"/>
              </w:rPr>
              <w:t xml:space="preserve">, on support to the </w:t>
            </w:r>
            <w:r w:rsidRPr="004D2762">
              <w:rPr>
                <w:spacing w:val="-2"/>
                <w:sz w:val="18"/>
                <w:szCs w:val="18"/>
                <w:lang w:val="en-GB"/>
              </w:rPr>
              <w:t>tourism sector with needed equipment to minimize adverse impacts on biodiversity</w:t>
            </w:r>
            <w:r w:rsidR="00450EFD" w:rsidRPr="004D2762">
              <w:rPr>
                <w:spacing w:val="-2"/>
                <w:sz w:val="18"/>
                <w:szCs w:val="18"/>
                <w:lang w:val="en-GB"/>
              </w:rPr>
              <w:t xml:space="preserve">, on </w:t>
            </w:r>
            <w:r w:rsidR="00DC2960" w:rsidRPr="004D2762">
              <w:rPr>
                <w:spacing w:val="-2"/>
                <w:sz w:val="18"/>
                <w:szCs w:val="18"/>
                <w:lang w:val="en-GB"/>
              </w:rPr>
              <w:t xml:space="preserve">the </w:t>
            </w:r>
            <w:r w:rsidRPr="004D2762">
              <w:rPr>
                <w:spacing w:val="-2"/>
                <w:sz w:val="18"/>
                <w:szCs w:val="18"/>
                <w:lang w:val="en-GB"/>
              </w:rPr>
              <w:t>develop</w:t>
            </w:r>
            <w:r w:rsidR="00DC2960" w:rsidRPr="004D2762">
              <w:rPr>
                <w:spacing w:val="-2"/>
                <w:sz w:val="18"/>
                <w:szCs w:val="18"/>
                <w:lang w:val="en-GB"/>
              </w:rPr>
              <w:t>ment</w:t>
            </w:r>
            <w:r w:rsidRPr="004D2762">
              <w:rPr>
                <w:spacing w:val="-2"/>
                <w:sz w:val="18"/>
                <w:szCs w:val="18"/>
                <w:lang w:val="en-GB"/>
              </w:rPr>
              <w:t xml:space="preserve"> </w:t>
            </w:r>
            <w:r w:rsidR="00DC2960" w:rsidRPr="004D2762">
              <w:rPr>
                <w:spacing w:val="-2"/>
                <w:sz w:val="18"/>
                <w:szCs w:val="18"/>
                <w:lang w:val="en-GB"/>
              </w:rPr>
              <w:t xml:space="preserve">of </w:t>
            </w:r>
            <w:r w:rsidRPr="004D2762">
              <w:rPr>
                <w:spacing w:val="-2"/>
                <w:sz w:val="18"/>
                <w:szCs w:val="18"/>
                <w:lang w:val="en-GB"/>
              </w:rPr>
              <w:t>guidelines for NB/</w:t>
            </w:r>
            <w:proofErr w:type="spellStart"/>
            <w:r w:rsidRPr="004D2762">
              <w:rPr>
                <w:spacing w:val="-2"/>
                <w:sz w:val="18"/>
                <w:szCs w:val="18"/>
                <w:lang w:val="en-GB"/>
              </w:rPr>
              <w:t>BFT</w:t>
            </w:r>
            <w:proofErr w:type="spellEnd"/>
            <w:r w:rsidRPr="004D2762">
              <w:rPr>
                <w:spacing w:val="-2"/>
                <w:sz w:val="18"/>
                <w:szCs w:val="18"/>
                <w:lang w:val="en-GB"/>
              </w:rPr>
              <w:t xml:space="preserve"> and lessons learnt</w:t>
            </w:r>
            <w:r w:rsidR="00DC2960" w:rsidRPr="004D2762">
              <w:rPr>
                <w:spacing w:val="-2"/>
                <w:sz w:val="18"/>
                <w:szCs w:val="18"/>
                <w:lang w:val="en-GB"/>
              </w:rPr>
              <w:t xml:space="preserve">, and on </w:t>
            </w:r>
            <w:r w:rsidRPr="004D2762">
              <w:rPr>
                <w:spacing w:val="-2"/>
                <w:sz w:val="18"/>
                <w:szCs w:val="18"/>
                <w:lang w:val="en-GB"/>
              </w:rPr>
              <w:t>investment opportunities/</w:t>
            </w:r>
            <w:r w:rsidR="00DC2960" w:rsidRPr="004D2762">
              <w:rPr>
                <w:spacing w:val="-2"/>
                <w:sz w:val="18"/>
                <w:szCs w:val="18"/>
                <w:lang w:val="en-GB"/>
              </w:rPr>
              <w:t xml:space="preserve"> </w:t>
            </w:r>
            <w:r w:rsidRPr="004D2762">
              <w:rPr>
                <w:spacing w:val="-2"/>
                <w:sz w:val="18"/>
                <w:szCs w:val="18"/>
                <w:lang w:val="en-GB"/>
              </w:rPr>
              <w:t>concession</w:t>
            </w:r>
            <w:r w:rsidR="00DC2960" w:rsidRPr="004D2762">
              <w:rPr>
                <w:spacing w:val="-2"/>
                <w:sz w:val="18"/>
                <w:szCs w:val="18"/>
                <w:lang w:val="en-GB"/>
              </w:rPr>
              <w:t>s</w:t>
            </w:r>
            <w:r w:rsidRPr="004D2762">
              <w:rPr>
                <w:spacing w:val="-2"/>
                <w:sz w:val="18"/>
                <w:szCs w:val="18"/>
                <w:lang w:val="en-GB"/>
              </w:rPr>
              <w:t>/</w:t>
            </w:r>
            <w:r w:rsidR="00DC2960" w:rsidRPr="004D2762">
              <w:rPr>
                <w:spacing w:val="-2"/>
                <w:sz w:val="18"/>
                <w:szCs w:val="18"/>
                <w:lang w:val="en-GB"/>
              </w:rPr>
              <w:t xml:space="preserve"> </w:t>
            </w:r>
            <w:r w:rsidRPr="004D2762">
              <w:rPr>
                <w:spacing w:val="-2"/>
                <w:sz w:val="18"/>
                <w:szCs w:val="18"/>
                <w:lang w:val="en-GB"/>
              </w:rPr>
              <w:t xml:space="preserve">partnerships inside </w:t>
            </w:r>
            <w:r w:rsidR="00DC2960" w:rsidRPr="004D2762">
              <w:rPr>
                <w:spacing w:val="-2"/>
                <w:sz w:val="18"/>
                <w:szCs w:val="18"/>
                <w:lang w:val="en-GB"/>
              </w:rPr>
              <w:t xml:space="preserve">the targeted </w:t>
            </w:r>
            <w:r w:rsidRPr="004D2762">
              <w:rPr>
                <w:spacing w:val="-2"/>
                <w:sz w:val="18"/>
                <w:szCs w:val="18"/>
                <w:lang w:val="en-GB"/>
              </w:rPr>
              <w:t>PAs</w:t>
            </w:r>
            <w:r w:rsidR="00DC2960" w:rsidRPr="004D2762">
              <w:rPr>
                <w:spacing w:val="-2"/>
                <w:sz w:val="18"/>
                <w:szCs w:val="18"/>
                <w:lang w:val="en-GB"/>
              </w:rPr>
              <w:t>.</w:t>
            </w:r>
          </w:p>
        </w:tc>
      </w:tr>
      <w:tr w:rsidR="006C0137" w:rsidRPr="00283A2F" w14:paraId="052B31CB" w14:textId="77777777" w:rsidTr="00F75484">
        <w:tc>
          <w:tcPr>
            <w:tcW w:w="1838" w:type="dxa"/>
            <w:tcBorders>
              <w:top w:val="single" w:sz="4" w:space="0" w:color="auto"/>
              <w:left w:val="single" w:sz="4" w:space="0" w:color="auto"/>
              <w:bottom w:val="single" w:sz="4" w:space="0" w:color="auto"/>
              <w:right w:val="single" w:sz="4" w:space="0" w:color="auto"/>
            </w:tcBorders>
            <w:shd w:val="clear" w:color="auto" w:fill="auto"/>
          </w:tcPr>
          <w:p w14:paraId="2E752B30" w14:textId="77777777" w:rsidR="00833A16" w:rsidRPr="00283A2F" w:rsidRDefault="00833A16" w:rsidP="0077757C">
            <w:pPr>
              <w:suppressAutoHyphens/>
              <w:autoSpaceDN w:val="0"/>
              <w:spacing w:after="120"/>
              <w:jc w:val="left"/>
              <w:rPr>
                <w:sz w:val="18"/>
                <w:szCs w:val="18"/>
                <w:lang w:val="en-GB"/>
              </w:rPr>
            </w:pPr>
            <w:r w:rsidRPr="00283A2F">
              <w:rPr>
                <w:sz w:val="18"/>
                <w:szCs w:val="18"/>
                <w:lang w:val="en-GB"/>
              </w:rPr>
              <w:t>Egyptian-Italian Environmental Cooperation Programme</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6006A34E" w14:textId="77D1BB0F" w:rsidR="009405C1" w:rsidRPr="00283A2F" w:rsidRDefault="009405C1" w:rsidP="0077757C">
            <w:pPr>
              <w:suppressAutoHyphens/>
              <w:autoSpaceDN w:val="0"/>
              <w:spacing w:after="120"/>
              <w:jc w:val="left"/>
              <w:rPr>
                <w:sz w:val="18"/>
                <w:szCs w:val="18"/>
                <w:lang w:val="en-GB"/>
              </w:rPr>
            </w:pPr>
            <w:r w:rsidRPr="00283A2F">
              <w:rPr>
                <w:sz w:val="18"/>
                <w:szCs w:val="18"/>
                <w:lang w:val="en-GB"/>
              </w:rPr>
              <w:t xml:space="preserve">Presently in its third phase, </w:t>
            </w:r>
            <w:proofErr w:type="spellStart"/>
            <w:r w:rsidRPr="00283A2F">
              <w:rPr>
                <w:sz w:val="18"/>
                <w:szCs w:val="18"/>
                <w:lang w:val="en-GB"/>
              </w:rPr>
              <w:t>EIECP</w:t>
            </w:r>
            <w:proofErr w:type="spellEnd"/>
            <w:r w:rsidRPr="00283A2F">
              <w:rPr>
                <w:sz w:val="18"/>
                <w:szCs w:val="18"/>
                <w:lang w:val="en-GB"/>
              </w:rPr>
              <w:t xml:space="preserve"> aims at further developing Egypt's PA system, mainly with the view of establishing income-generating mechanism and, thus, facilitate the process for mobilizing resources toward the financial sustainability of the Egypt's PAs system and, in this way, its conservation and sustainable development endeavours. </w:t>
            </w:r>
            <w:proofErr w:type="spellStart"/>
            <w:r w:rsidRPr="00283A2F">
              <w:rPr>
                <w:sz w:val="18"/>
                <w:szCs w:val="18"/>
                <w:lang w:val="en-GB"/>
              </w:rPr>
              <w:t>EIECP</w:t>
            </w:r>
            <w:proofErr w:type="spellEnd"/>
            <w:r w:rsidRPr="00283A2F">
              <w:rPr>
                <w:sz w:val="18"/>
                <w:szCs w:val="18"/>
                <w:lang w:val="en-GB"/>
              </w:rPr>
              <w:t xml:space="preserve"> also tackles other PA management needs identified by </w:t>
            </w:r>
            <w:proofErr w:type="spellStart"/>
            <w:r w:rsidRPr="00283A2F">
              <w:rPr>
                <w:sz w:val="18"/>
                <w:szCs w:val="18"/>
                <w:lang w:val="en-GB"/>
              </w:rPr>
              <w:t>NCS</w:t>
            </w:r>
            <w:proofErr w:type="spellEnd"/>
            <w:r w:rsidRPr="00283A2F">
              <w:rPr>
                <w:sz w:val="18"/>
                <w:szCs w:val="18"/>
                <w:lang w:val="en-GB"/>
              </w:rPr>
              <w:t xml:space="preserve">/EEAA, such as on information gathering/ generation management and analysis. A new phase is expected that will focus on </w:t>
            </w:r>
            <w:proofErr w:type="spellStart"/>
            <w:r w:rsidRPr="00283A2F">
              <w:rPr>
                <w:sz w:val="18"/>
                <w:szCs w:val="18"/>
                <w:lang w:val="en-GB"/>
              </w:rPr>
              <w:t>CBNRM</w:t>
            </w:r>
            <w:proofErr w:type="spellEnd"/>
            <w:r w:rsidRPr="00283A2F">
              <w:rPr>
                <w:sz w:val="18"/>
                <w:szCs w:val="18"/>
                <w:lang w:val="en-GB"/>
              </w:rPr>
              <w:t xml:space="preserve"> in a number of PAs, incl. those in S Sinai where they plan to work with Bedouin tribes, incl. through support of women to enhance their capacities in production of handcrafts.</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7A182DB3" w14:textId="631E1ED9" w:rsidR="00280B8A" w:rsidRPr="004D2762" w:rsidRDefault="00280B8A" w:rsidP="0077757C">
            <w:pPr>
              <w:suppressAutoHyphens/>
              <w:autoSpaceDN w:val="0"/>
              <w:spacing w:after="120"/>
              <w:jc w:val="left"/>
              <w:rPr>
                <w:sz w:val="18"/>
                <w:szCs w:val="18"/>
                <w:lang w:val="en-GB"/>
              </w:rPr>
            </w:pPr>
            <w:r w:rsidRPr="004D2762">
              <w:rPr>
                <w:sz w:val="18"/>
                <w:szCs w:val="18"/>
                <w:lang w:val="en-GB"/>
              </w:rPr>
              <w:t xml:space="preserve">This project will support the work with the local communities through the </w:t>
            </w:r>
            <w:proofErr w:type="spellStart"/>
            <w:r w:rsidRPr="004D2762">
              <w:rPr>
                <w:sz w:val="18"/>
                <w:szCs w:val="18"/>
                <w:lang w:val="en-GB"/>
              </w:rPr>
              <w:t>CBNRM</w:t>
            </w:r>
            <w:proofErr w:type="spellEnd"/>
            <w:r w:rsidRPr="004D2762">
              <w:rPr>
                <w:sz w:val="18"/>
                <w:szCs w:val="18"/>
                <w:lang w:val="en-GB"/>
              </w:rPr>
              <w:t>.  It will support infrastructure work in South Sinai and support eco-tourism business plans.</w:t>
            </w:r>
          </w:p>
          <w:p w14:paraId="79B3E37D" w14:textId="238E8D87" w:rsidR="00280B8A" w:rsidRPr="00283A2F" w:rsidRDefault="00833A16" w:rsidP="0077757C">
            <w:pPr>
              <w:suppressAutoHyphens/>
              <w:autoSpaceDN w:val="0"/>
              <w:spacing w:after="120"/>
              <w:jc w:val="left"/>
              <w:rPr>
                <w:sz w:val="18"/>
                <w:szCs w:val="18"/>
                <w:lang w:val="en-GB"/>
              </w:rPr>
            </w:pPr>
            <w:r w:rsidRPr="004D2762">
              <w:rPr>
                <w:sz w:val="18"/>
                <w:szCs w:val="18"/>
                <w:lang w:val="en-GB"/>
              </w:rPr>
              <w:t xml:space="preserve">Given that </w:t>
            </w:r>
            <w:proofErr w:type="spellStart"/>
            <w:r w:rsidRPr="004D2762">
              <w:rPr>
                <w:sz w:val="18"/>
                <w:szCs w:val="18"/>
                <w:lang w:val="en-GB"/>
              </w:rPr>
              <w:t>EIECP</w:t>
            </w:r>
            <w:proofErr w:type="spellEnd"/>
            <w:r w:rsidRPr="004D2762">
              <w:rPr>
                <w:sz w:val="18"/>
                <w:szCs w:val="18"/>
                <w:lang w:val="en-GB"/>
              </w:rPr>
              <w:t xml:space="preserve"> has been implemented </w:t>
            </w:r>
            <w:r w:rsidR="00CA77B5" w:rsidRPr="004D2762">
              <w:rPr>
                <w:sz w:val="18"/>
                <w:szCs w:val="18"/>
                <w:lang w:val="en-GB"/>
              </w:rPr>
              <w:t xml:space="preserve">by MOE and </w:t>
            </w:r>
            <w:r w:rsidRPr="004D2762">
              <w:rPr>
                <w:sz w:val="18"/>
                <w:szCs w:val="18"/>
                <w:lang w:val="en-GB"/>
              </w:rPr>
              <w:t>UNDP Egypt through cost</w:t>
            </w:r>
            <w:r w:rsidR="00CA77B5" w:rsidRPr="004D2762">
              <w:rPr>
                <w:sz w:val="18"/>
                <w:szCs w:val="18"/>
                <w:lang w:val="en-GB"/>
              </w:rPr>
              <w:t>-</w:t>
            </w:r>
            <w:r w:rsidRPr="004D2762">
              <w:rPr>
                <w:sz w:val="18"/>
                <w:szCs w:val="18"/>
                <w:lang w:val="en-GB"/>
              </w:rPr>
              <w:t>sharing, the project</w:t>
            </w:r>
            <w:r w:rsidR="00CA77B5" w:rsidRPr="004D2762">
              <w:rPr>
                <w:sz w:val="18"/>
                <w:szCs w:val="18"/>
                <w:lang w:val="en-GB"/>
              </w:rPr>
              <w:t xml:space="preserve">s </w:t>
            </w:r>
            <w:r w:rsidRPr="004D2762">
              <w:rPr>
                <w:sz w:val="18"/>
                <w:szCs w:val="18"/>
                <w:lang w:val="en-GB"/>
              </w:rPr>
              <w:t>will be directly linked and integrated to achieve synergies and economies of scale.</w:t>
            </w:r>
            <w:r w:rsidR="00CA77B5" w:rsidRPr="004D2762">
              <w:rPr>
                <w:sz w:val="18"/>
                <w:szCs w:val="18"/>
                <w:lang w:val="en-GB"/>
              </w:rPr>
              <w:t xml:space="preserve"> </w:t>
            </w:r>
            <w:proofErr w:type="spellStart"/>
            <w:r w:rsidR="00CA77B5" w:rsidRPr="004D2762">
              <w:rPr>
                <w:sz w:val="18"/>
                <w:szCs w:val="18"/>
                <w:lang w:val="en-GB"/>
              </w:rPr>
              <w:t>EIECP</w:t>
            </w:r>
            <w:proofErr w:type="spellEnd"/>
            <w:r w:rsidR="00CA77B5" w:rsidRPr="004D2762">
              <w:rPr>
                <w:sz w:val="18"/>
                <w:szCs w:val="18"/>
                <w:lang w:val="en-GB"/>
              </w:rPr>
              <w:t xml:space="preserve"> is co-financing for this new project.</w:t>
            </w:r>
          </w:p>
        </w:tc>
      </w:tr>
      <w:tr w:rsidR="00BC0EC5" w:rsidRPr="00283A2F" w14:paraId="3517E5E3" w14:textId="77777777" w:rsidTr="0034253F">
        <w:tc>
          <w:tcPr>
            <w:tcW w:w="1838" w:type="dxa"/>
            <w:tcBorders>
              <w:top w:val="single" w:sz="4" w:space="0" w:color="auto"/>
              <w:left w:val="single" w:sz="4" w:space="0" w:color="auto"/>
              <w:bottom w:val="single" w:sz="4" w:space="0" w:color="auto"/>
              <w:right w:val="single" w:sz="4" w:space="0" w:color="auto"/>
            </w:tcBorders>
            <w:shd w:val="clear" w:color="auto" w:fill="auto"/>
          </w:tcPr>
          <w:p w14:paraId="742EF4C4" w14:textId="77777777" w:rsidR="00BC0EC5" w:rsidRPr="00283A2F" w:rsidRDefault="00BC0EC5" w:rsidP="0034253F">
            <w:pPr>
              <w:suppressAutoHyphens/>
              <w:autoSpaceDN w:val="0"/>
              <w:spacing w:after="120"/>
              <w:jc w:val="left"/>
              <w:rPr>
                <w:sz w:val="18"/>
                <w:szCs w:val="18"/>
                <w:lang w:val="en-GB"/>
              </w:rPr>
            </w:pPr>
            <w:bookmarkStart w:id="76" w:name="_Hlk59037296"/>
            <w:r w:rsidRPr="00283A2F">
              <w:rPr>
                <w:sz w:val="18"/>
                <w:szCs w:val="18"/>
                <w:lang w:val="en-GB"/>
              </w:rPr>
              <w:lastRenderedPageBreak/>
              <w:t xml:space="preserve">Cleaner Production Center/ </w:t>
            </w:r>
            <w:proofErr w:type="spellStart"/>
            <w:r w:rsidRPr="00283A2F">
              <w:rPr>
                <w:sz w:val="18"/>
                <w:szCs w:val="18"/>
                <w:lang w:val="en-GB"/>
              </w:rPr>
              <w:t>UNIDO</w:t>
            </w:r>
            <w:proofErr w:type="spellEnd"/>
            <w:r w:rsidRPr="00283A2F">
              <w:rPr>
                <w:sz w:val="18"/>
                <w:szCs w:val="18"/>
                <w:lang w:val="en-GB"/>
              </w:rPr>
              <w:t>/ GEF</w:t>
            </w:r>
          </w:p>
          <w:p w14:paraId="4870F817" w14:textId="77777777" w:rsidR="00BC0EC5" w:rsidRPr="00283A2F" w:rsidRDefault="00BC0EC5" w:rsidP="0034253F">
            <w:pPr>
              <w:suppressAutoHyphens/>
              <w:autoSpaceDN w:val="0"/>
              <w:spacing w:after="120"/>
              <w:jc w:val="left"/>
              <w:rPr>
                <w:i/>
                <w:sz w:val="18"/>
                <w:szCs w:val="18"/>
                <w:lang w:val="en-GB"/>
              </w:rPr>
            </w:pPr>
            <w:r w:rsidRPr="00283A2F">
              <w:rPr>
                <w:i/>
                <w:sz w:val="18"/>
                <w:szCs w:val="18"/>
                <w:lang w:val="en-GB"/>
              </w:rPr>
              <w:t>Utilizing Solar Energy for Industrial Process Heat in Egyptian Industry</w:t>
            </w:r>
          </w:p>
          <w:p w14:paraId="30EA71FC" w14:textId="77777777" w:rsidR="00BC0EC5" w:rsidRPr="00283A2F" w:rsidRDefault="00BC0EC5" w:rsidP="0034253F">
            <w:pPr>
              <w:suppressAutoHyphens/>
              <w:autoSpaceDN w:val="0"/>
              <w:spacing w:after="120"/>
              <w:jc w:val="left"/>
              <w:rPr>
                <w:sz w:val="18"/>
                <w:szCs w:val="18"/>
                <w:highlight w:val="green"/>
                <w:lang w:val="en-GB"/>
              </w:rPr>
            </w:pPr>
            <w:r w:rsidRPr="00283A2F">
              <w:rPr>
                <w:sz w:val="18"/>
                <w:szCs w:val="18"/>
                <w:lang w:val="en-GB"/>
              </w:rPr>
              <w:t>GEF-5 ID 4790, GEF Project Grant USD 6,500,000, endorsed Dec 2014</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2D238C0B" w14:textId="77777777" w:rsidR="00BC0EC5" w:rsidRPr="00283A2F" w:rsidRDefault="00BC0EC5" w:rsidP="0034253F">
            <w:pPr>
              <w:suppressAutoHyphens/>
              <w:autoSpaceDN w:val="0"/>
              <w:spacing w:after="120"/>
              <w:jc w:val="left"/>
              <w:rPr>
                <w:sz w:val="18"/>
                <w:szCs w:val="18"/>
                <w:lang w:val="en-GB"/>
              </w:rPr>
            </w:pPr>
            <w:r w:rsidRPr="00283A2F">
              <w:rPr>
                <w:sz w:val="18"/>
                <w:szCs w:val="18"/>
                <w:lang w:val="en-GB"/>
              </w:rPr>
              <w:t>The project is implemented by the Cleaner Production Center of the Ministry of Industry and Foreign Trade.  Its objective is to develop the market environment for the diffusion and local manufacturing of solar energy for industrial process heat.</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47C03E03" w14:textId="5D75E7D3" w:rsidR="00BC0EC5" w:rsidRPr="00283A2F" w:rsidRDefault="00BC0EC5" w:rsidP="00D51390">
            <w:pPr>
              <w:suppressAutoHyphens/>
              <w:autoSpaceDN w:val="0"/>
              <w:spacing w:after="120"/>
              <w:jc w:val="left"/>
              <w:rPr>
                <w:spacing w:val="-2"/>
                <w:sz w:val="18"/>
                <w:szCs w:val="18"/>
                <w:highlight w:val="green"/>
                <w:lang w:val="en-GB"/>
              </w:rPr>
            </w:pPr>
            <w:r w:rsidRPr="004D2762">
              <w:rPr>
                <w:spacing w:val="-2"/>
                <w:sz w:val="18"/>
                <w:szCs w:val="18"/>
                <w:lang w:val="en-GB"/>
              </w:rPr>
              <w:t xml:space="preserve">The project focuses on improving the energy efficiency of the industrial process heat system and the introduction of solar thermal technologies mainly in industrial companies with a high fraction of low and medium temperature heat demand in industrial sectors.  The same solar water heating systems will be suitable for hotels as well.  Accordingly, the UNDP project will liaise with the Cleaner Production Center to obtain the technical assistance packages that were provided under the </w:t>
            </w:r>
            <w:proofErr w:type="spellStart"/>
            <w:r w:rsidRPr="004D2762">
              <w:rPr>
                <w:spacing w:val="-2"/>
                <w:sz w:val="18"/>
                <w:szCs w:val="18"/>
                <w:lang w:val="en-GB"/>
              </w:rPr>
              <w:t>UNIDO</w:t>
            </w:r>
            <w:proofErr w:type="spellEnd"/>
            <w:r w:rsidRPr="004D2762">
              <w:rPr>
                <w:spacing w:val="-2"/>
                <w:sz w:val="18"/>
                <w:szCs w:val="18"/>
                <w:lang w:val="en-GB"/>
              </w:rPr>
              <w:t xml:space="preserve"> project</w:t>
            </w:r>
            <w:r w:rsidR="00D51390" w:rsidRPr="004D2762">
              <w:rPr>
                <w:spacing w:val="-2"/>
                <w:sz w:val="18"/>
                <w:szCs w:val="18"/>
                <w:lang w:val="en-GB"/>
              </w:rPr>
              <w:t xml:space="preserve">, using </w:t>
            </w:r>
            <w:r w:rsidR="00507837" w:rsidRPr="004D2762">
              <w:rPr>
                <w:spacing w:val="-2"/>
                <w:sz w:val="18"/>
                <w:szCs w:val="18"/>
                <w:lang w:val="en-GB"/>
              </w:rPr>
              <w:t xml:space="preserve">these </w:t>
            </w:r>
            <w:r w:rsidR="00D51390" w:rsidRPr="004D2762">
              <w:rPr>
                <w:spacing w:val="-2"/>
                <w:sz w:val="18"/>
                <w:szCs w:val="18"/>
                <w:lang w:val="en-GB"/>
              </w:rPr>
              <w:t xml:space="preserve">to provide technical and financial support to pilot the solar water heating systems in </w:t>
            </w:r>
            <w:r w:rsidR="00507837" w:rsidRPr="004D2762">
              <w:rPr>
                <w:spacing w:val="-2"/>
                <w:sz w:val="18"/>
                <w:szCs w:val="18"/>
                <w:lang w:val="en-GB"/>
              </w:rPr>
              <w:t xml:space="preserve">selected </w:t>
            </w:r>
            <w:r w:rsidR="00D51390" w:rsidRPr="004D2762">
              <w:rPr>
                <w:spacing w:val="-2"/>
                <w:sz w:val="18"/>
                <w:szCs w:val="18"/>
                <w:lang w:val="en-GB"/>
              </w:rPr>
              <w:t>hotels. The successful pilot projects will encourage expanding the use of the technology at the level of hotels in Sharm El-Sheikh and in Egypt</w:t>
            </w:r>
            <w:r w:rsidR="00507837" w:rsidRPr="004D2762">
              <w:rPr>
                <w:spacing w:val="-2"/>
                <w:sz w:val="18"/>
                <w:szCs w:val="18"/>
                <w:lang w:val="en-GB"/>
              </w:rPr>
              <w:t xml:space="preserve"> more widely. </w:t>
            </w:r>
          </w:p>
        </w:tc>
      </w:tr>
      <w:tr w:rsidR="00BC0EC5" w:rsidRPr="00283A2F" w14:paraId="7E069EC4" w14:textId="77777777" w:rsidTr="0034253F">
        <w:tc>
          <w:tcPr>
            <w:tcW w:w="1838" w:type="dxa"/>
            <w:tcBorders>
              <w:top w:val="single" w:sz="4" w:space="0" w:color="auto"/>
              <w:left w:val="single" w:sz="4" w:space="0" w:color="auto"/>
              <w:bottom w:val="single" w:sz="4" w:space="0" w:color="auto"/>
              <w:right w:val="single" w:sz="4" w:space="0" w:color="auto"/>
            </w:tcBorders>
            <w:shd w:val="clear" w:color="auto" w:fill="auto"/>
          </w:tcPr>
          <w:p w14:paraId="5FBB8136" w14:textId="77777777" w:rsidR="00BC0EC5" w:rsidRPr="00283A2F" w:rsidRDefault="00BC0EC5" w:rsidP="0034253F">
            <w:pPr>
              <w:suppressAutoHyphens/>
              <w:autoSpaceDN w:val="0"/>
              <w:spacing w:after="120"/>
              <w:jc w:val="left"/>
              <w:rPr>
                <w:sz w:val="18"/>
                <w:szCs w:val="18"/>
                <w:lang w:val="en-GB"/>
              </w:rPr>
            </w:pPr>
            <w:r w:rsidRPr="00283A2F">
              <w:rPr>
                <w:sz w:val="18"/>
                <w:szCs w:val="18"/>
                <w:lang w:val="en-GB"/>
              </w:rPr>
              <w:t xml:space="preserve">Industrial Modernization Center/ UNDP/ GEF </w:t>
            </w:r>
          </w:p>
          <w:p w14:paraId="3758DCC5" w14:textId="77777777" w:rsidR="00BC0EC5" w:rsidRPr="00283A2F" w:rsidRDefault="00BC0EC5" w:rsidP="0034253F">
            <w:pPr>
              <w:suppressAutoHyphens/>
              <w:autoSpaceDN w:val="0"/>
              <w:spacing w:after="120"/>
              <w:jc w:val="left"/>
              <w:rPr>
                <w:i/>
                <w:sz w:val="18"/>
                <w:szCs w:val="18"/>
                <w:lang w:val="en-GB"/>
              </w:rPr>
            </w:pPr>
            <w:r w:rsidRPr="00283A2F">
              <w:rPr>
                <w:i/>
                <w:sz w:val="18"/>
                <w:szCs w:val="18"/>
                <w:lang w:val="en-GB"/>
              </w:rPr>
              <w:t>Grid-Connected Small-Scale Photovoltaic Systems</w:t>
            </w:r>
          </w:p>
          <w:p w14:paraId="671A3779" w14:textId="77777777" w:rsidR="00BC0EC5" w:rsidRPr="00283A2F" w:rsidRDefault="00BC0EC5" w:rsidP="0034253F">
            <w:pPr>
              <w:suppressAutoHyphens/>
              <w:autoSpaceDN w:val="0"/>
              <w:spacing w:after="120"/>
              <w:jc w:val="left"/>
              <w:rPr>
                <w:sz w:val="18"/>
                <w:szCs w:val="18"/>
                <w:highlight w:val="green"/>
                <w:lang w:val="en-GB"/>
              </w:rPr>
            </w:pPr>
            <w:r w:rsidRPr="00283A2F">
              <w:rPr>
                <w:sz w:val="18"/>
                <w:szCs w:val="18"/>
                <w:lang w:val="en-GB"/>
              </w:rPr>
              <w:t>GEF-5 ID 5064, GEF Project Grant USD 3,536,364, endorsed in Dec 2014</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73CF08DA" w14:textId="77777777" w:rsidR="00BC0EC5" w:rsidRPr="00283A2F" w:rsidRDefault="00BC0EC5" w:rsidP="0034253F">
            <w:pPr>
              <w:suppressAutoHyphens/>
              <w:autoSpaceDN w:val="0"/>
              <w:spacing w:after="120"/>
              <w:jc w:val="left"/>
              <w:rPr>
                <w:sz w:val="18"/>
                <w:szCs w:val="18"/>
                <w:lang w:val="en-GB"/>
              </w:rPr>
            </w:pPr>
            <w:r w:rsidRPr="00283A2F">
              <w:rPr>
                <w:sz w:val="18"/>
                <w:szCs w:val="18"/>
                <w:lang w:val="en-GB"/>
              </w:rPr>
              <w:t>The project aims to encourage and accelerate the development of solar PV systems by opening markets for roof top small scale PV systems in industrial, residential and commercial sectors.</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36908825" w14:textId="77777777" w:rsidR="00BC0EC5" w:rsidRPr="004D2762" w:rsidRDefault="00BC0EC5" w:rsidP="0034253F">
            <w:pPr>
              <w:suppressAutoHyphens/>
              <w:autoSpaceDN w:val="0"/>
              <w:spacing w:after="120"/>
              <w:jc w:val="left"/>
              <w:rPr>
                <w:spacing w:val="-2"/>
                <w:sz w:val="18"/>
                <w:szCs w:val="18"/>
                <w:lang w:val="en-GB"/>
              </w:rPr>
            </w:pPr>
            <w:r w:rsidRPr="004D2762">
              <w:rPr>
                <w:spacing w:val="-2"/>
                <w:sz w:val="18"/>
                <w:szCs w:val="18"/>
                <w:lang w:val="en-GB"/>
              </w:rPr>
              <w:t>The project can use the case studies and methodologies that helped disseminate EE appliances in Cairo. In addition, the project has been providing technical and financial assistance to hotels in Sharm El Sheikh to promote installation of roof top PV system, and training for engineers in hotels on the design, implementation and maintenance of PV systems and LED lighting.</w:t>
            </w:r>
          </w:p>
          <w:p w14:paraId="6893829D" w14:textId="0C9BB92F" w:rsidR="00AD22B9" w:rsidRPr="00283A2F" w:rsidRDefault="00AD22B9" w:rsidP="0034253F">
            <w:pPr>
              <w:suppressAutoHyphens/>
              <w:autoSpaceDN w:val="0"/>
              <w:spacing w:after="120"/>
              <w:jc w:val="left"/>
              <w:rPr>
                <w:spacing w:val="-2"/>
                <w:sz w:val="18"/>
                <w:szCs w:val="18"/>
                <w:lang w:val="en-GB"/>
              </w:rPr>
            </w:pPr>
            <w:r w:rsidRPr="004D2762">
              <w:rPr>
                <w:spacing w:val="-2"/>
                <w:sz w:val="18"/>
                <w:szCs w:val="18"/>
                <w:lang w:val="en-GB"/>
              </w:rPr>
              <w:t xml:space="preserve">The project has completed support to the first pilot project in a hotel in Sharm El-Sheikh to install 150 KW of roof top PV system.  Following the successful implementation of the pilot project, the owner of the hotel has added 350KW without any financial contribution from the PV project that will encourage other hotels in Sharm El-Sheikh to replicate.  The project is currently negotiating with another hotel to provide technical support for 1 MW solar power based on a Purchase Power Agreement (PPA) modality.  The successful pilot projects will pave the road for Green Sharm Project to replicate the technology in other hotels to support energy transition in the city.  Meanwhile PV Project team is planned to support Green Sharm Project team to continue providing technical assistance, as needed, until the end of the PV Project  for promotion of the roof top PV systems as one of the most promising </w:t>
            </w:r>
            <w:proofErr w:type="spellStart"/>
            <w:r w:rsidRPr="004D2762">
              <w:rPr>
                <w:spacing w:val="-2"/>
                <w:sz w:val="18"/>
                <w:szCs w:val="18"/>
                <w:lang w:val="en-GB"/>
              </w:rPr>
              <w:t>CCM</w:t>
            </w:r>
            <w:proofErr w:type="spellEnd"/>
            <w:r w:rsidRPr="004D2762">
              <w:rPr>
                <w:spacing w:val="-2"/>
                <w:sz w:val="18"/>
                <w:szCs w:val="18"/>
                <w:lang w:val="en-GB"/>
              </w:rPr>
              <w:t xml:space="preserve"> technologies in the city.</w:t>
            </w:r>
          </w:p>
        </w:tc>
      </w:tr>
      <w:bookmarkEnd w:id="74"/>
      <w:bookmarkEnd w:id="76"/>
      <w:tr w:rsidR="006C0137" w:rsidRPr="00283A2F" w14:paraId="67507A1B" w14:textId="77777777" w:rsidTr="00F75484">
        <w:tc>
          <w:tcPr>
            <w:tcW w:w="1838" w:type="dxa"/>
            <w:tcBorders>
              <w:top w:val="single" w:sz="4" w:space="0" w:color="auto"/>
              <w:left w:val="single" w:sz="4" w:space="0" w:color="auto"/>
              <w:bottom w:val="single" w:sz="4" w:space="0" w:color="auto"/>
              <w:right w:val="single" w:sz="4" w:space="0" w:color="auto"/>
            </w:tcBorders>
            <w:shd w:val="clear" w:color="auto" w:fill="auto"/>
          </w:tcPr>
          <w:p w14:paraId="6039A658" w14:textId="333409A3" w:rsidR="00833A16" w:rsidRPr="00283A2F" w:rsidRDefault="00833A16" w:rsidP="0077757C">
            <w:pPr>
              <w:suppressAutoHyphens/>
              <w:autoSpaceDN w:val="0"/>
              <w:spacing w:after="120"/>
              <w:jc w:val="left"/>
              <w:rPr>
                <w:sz w:val="18"/>
                <w:szCs w:val="18"/>
                <w:lang w:val="en-GB"/>
              </w:rPr>
            </w:pPr>
            <w:r w:rsidRPr="00283A2F">
              <w:rPr>
                <w:sz w:val="18"/>
                <w:szCs w:val="18"/>
                <w:lang w:val="en-GB"/>
              </w:rPr>
              <w:t>Ministry of Electricity and Renewable Energy/ UNDP/ GEF</w:t>
            </w:r>
          </w:p>
          <w:p w14:paraId="4B2C8AD0" w14:textId="6E627C3E" w:rsidR="00833A16" w:rsidRPr="00283A2F" w:rsidRDefault="00833A16" w:rsidP="0077757C">
            <w:pPr>
              <w:suppressAutoHyphens/>
              <w:autoSpaceDN w:val="0"/>
              <w:spacing w:after="120"/>
              <w:jc w:val="left"/>
              <w:rPr>
                <w:i/>
                <w:sz w:val="18"/>
                <w:szCs w:val="18"/>
                <w:lang w:val="en-GB"/>
              </w:rPr>
            </w:pPr>
            <w:r w:rsidRPr="00283A2F">
              <w:rPr>
                <w:i/>
                <w:sz w:val="18"/>
                <w:szCs w:val="18"/>
                <w:lang w:val="en-GB"/>
              </w:rPr>
              <w:t>Improving the Energy Efficiency of Lighting and Building Appliances</w:t>
            </w:r>
          </w:p>
          <w:p w14:paraId="06D63C63" w14:textId="0B3F7A59" w:rsidR="00833A16" w:rsidRPr="00283A2F" w:rsidRDefault="00833A16" w:rsidP="0077757C">
            <w:pPr>
              <w:suppressAutoHyphens/>
              <w:autoSpaceDN w:val="0"/>
              <w:spacing w:after="120"/>
              <w:jc w:val="left"/>
              <w:rPr>
                <w:sz w:val="18"/>
                <w:szCs w:val="18"/>
                <w:lang w:val="en-GB"/>
              </w:rPr>
            </w:pPr>
            <w:r w:rsidRPr="00283A2F">
              <w:rPr>
                <w:sz w:val="18"/>
                <w:szCs w:val="18"/>
                <w:lang w:val="en-GB"/>
              </w:rPr>
              <w:t>GEF-4 ID 3832, GEF Project Grant USD 4,450,000, Oct 2010</w:t>
            </w:r>
            <w:r w:rsidR="0076016D" w:rsidRPr="00283A2F">
              <w:rPr>
                <w:sz w:val="18"/>
                <w:szCs w:val="18"/>
                <w:lang w:val="en-GB"/>
              </w:rPr>
              <w:t>-201</w:t>
            </w:r>
            <w:r w:rsidR="009D7469" w:rsidRPr="00283A2F">
              <w:rPr>
                <w:sz w:val="18"/>
                <w:szCs w:val="18"/>
                <w:lang w:val="en-GB"/>
              </w:rPr>
              <w:t>8</w:t>
            </w:r>
          </w:p>
          <w:p w14:paraId="63D747E0" w14:textId="77777777" w:rsidR="00833A16" w:rsidRPr="00283A2F" w:rsidRDefault="00833A16" w:rsidP="0077757C">
            <w:pPr>
              <w:suppressAutoHyphens/>
              <w:autoSpaceDN w:val="0"/>
              <w:spacing w:after="120"/>
              <w:jc w:val="left"/>
              <w:rPr>
                <w:sz w:val="18"/>
                <w:szCs w:val="18"/>
                <w:highlight w:val="green"/>
                <w:lang w:val="en-GB"/>
              </w:rPr>
            </w:pP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54ED5921" w14:textId="7D46412E" w:rsidR="00833A16" w:rsidRPr="00283A2F" w:rsidRDefault="00833A16" w:rsidP="0077757C">
            <w:pPr>
              <w:suppressAutoHyphens/>
              <w:autoSpaceDN w:val="0"/>
              <w:spacing w:after="120"/>
              <w:jc w:val="left"/>
              <w:rPr>
                <w:sz w:val="18"/>
                <w:szCs w:val="18"/>
                <w:highlight w:val="green"/>
                <w:lang w:val="en-GB"/>
              </w:rPr>
            </w:pPr>
            <w:r w:rsidRPr="00283A2F">
              <w:rPr>
                <w:sz w:val="18"/>
                <w:szCs w:val="18"/>
                <w:lang w:val="en-GB"/>
              </w:rPr>
              <w:t xml:space="preserve">The project aim </w:t>
            </w:r>
            <w:r w:rsidR="009D7469" w:rsidRPr="00283A2F">
              <w:rPr>
                <w:sz w:val="18"/>
                <w:szCs w:val="18"/>
                <w:lang w:val="en-GB"/>
              </w:rPr>
              <w:t>was</w:t>
            </w:r>
            <w:r w:rsidRPr="00283A2F">
              <w:rPr>
                <w:sz w:val="18"/>
                <w:szCs w:val="18"/>
                <w:lang w:val="en-GB"/>
              </w:rPr>
              <w:t xml:space="preserve"> to achieve a market transformation to efficient lighting systems and home appliances in Egypt.</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30813163" w14:textId="31C2043F" w:rsidR="00833A16" w:rsidRPr="00283A2F" w:rsidRDefault="00833A16" w:rsidP="0077757C">
            <w:pPr>
              <w:suppressAutoHyphens/>
              <w:autoSpaceDN w:val="0"/>
              <w:spacing w:after="120"/>
              <w:jc w:val="left"/>
              <w:rPr>
                <w:spacing w:val="-2"/>
                <w:sz w:val="18"/>
                <w:szCs w:val="18"/>
                <w:highlight w:val="green"/>
                <w:lang w:val="en-GB"/>
              </w:rPr>
            </w:pPr>
            <w:r w:rsidRPr="004D2762">
              <w:rPr>
                <w:spacing w:val="-2"/>
                <w:sz w:val="18"/>
                <w:szCs w:val="18"/>
                <w:lang w:val="en-GB"/>
              </w:rPr>
              <w:t>The project has implemented pilot projects for converting lighting systems in hotels to efficient lighting systems.  The pilot projects results were documented and contributed to the replication in many hotels in Egypt.  The project will end in 2018 but the case studies and other project outputs will be shared with the hotels in Sharm El Sheikh that have not converted yet</w:t>
            </w:r>
            <w:r w:rsidR="00AD22B9" w:rsidRPr="004D2762">
              <w:rPr>
                <w:spacing w:val="-2"/>
                <w:sz w:val="18"/>
                <w:szCs w:val="18"/>
                <w:lang w:val="en-GB"/>
              </w:rPr>
              <w:t>. The project Terminal Evaluation has acknowledged its role in supporting the market transformation to efficient lighting in Egypt.  Green Sharm will build on the success of the Energy Efficiency project and benefits from its generated knowledge and technical capacities to technically support any hotels in Sharm that were not able to complete shift to efficient lighting.</w:t>
            </w:r>
            <w:r w:rsidR="00AD22B9" w:rsidRPr="00283A2F">
              <w:rPr>
                <w:spacing w:val="-2"/>
                <w:sz w:val="18"/>
                <w:szCs w:val="18"/>
                <w:lang w:val="en-GB"/>
              </w:rPr>
              <w:t xml:space="preserve">  </w:t>
            </w:r>
          </w:p>
        </w:tc>
      </w:tr>
      <w:tr w:rsidR="006C0137" w:rsidRPr="00283A2F" w14:paraId="69A28110" w14:textId="77777777" w:rsidTr="00F75484">
        <w:tc>
          <w:tcPr>
            <w:tcW w:w="1838" w:type="dxa"/>
            <w:tcBorders>
              <w:top w:val="single" w:sz="4" w:space="0" w:color="auto"/>
              <w:left w:val="single" w:sz="4" w:space="0" w:color="auto"/>
              <w:bottom w:val="single" w:sz="4" w:space="0" w:color="auto"/>
              <w:right w:val="single" w:sz="4" w:space="0" w:color="auto"/>
            </w:tcBorders>
            <w:shd w:val="clear" w:color="auto" w:fill="auto"/>
          </w:tcPr>
          <w:p w14:paraId="6248EFE9" w14:textId="77777777" w:rsidR="00833A16" w:rsidRPr="00283A2F" w:rsidRDefault="00833A16" w:rsidP="0077757C">
            <w:pPr>
              <w:suppressAutoHyphens/>
              <w:autoSpaceDN w:val="0"/>
              <w:spacing w:after="120"/>
              <w:jc w:val="left"/>
              <w:rPr>
                <w:sz w:val="18"/>
                <w:szCs w:val="18"/>
                <w:lang w:val="en-GB"/>
              </w:rPr>
            </w:pPr>
            <w:r w:rsidRPr="00283A2F">
              <w:rPr>
                <w:sz w:val="18"/>
                <w:szCs w:val="18"/>
                <w:lang w:val="en-GB"/>
              </w:rPr>
              <w:lastRenderedPageBreak/>
              <w:t>UNDP Low Emission Capacity Building Project (</w:t>
            </w:r>
            <w:proofErr w:type="spellStart"/>
            <w:r w:rsidRPr="00283A2F">
              <w:rPr>
                <w:sz w:val="18"/>
                <w:szCs w:val="18"/>
                <w:lang w:val="en-GB"/>
              </w:rPr>
              <w:t>LECB</w:t>
            </w:r>
            <w:proofErr w:type="spellEnd"/>
            <w:r w:rsidRPr="00283A2F">
              <w:rPr>
                <w:sz w:val="18"/>
                <w:szCs w:val="18"/>
                <w:lang w:val="en-GB"/>
              </w:rPr>
              <w:t>)</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23289E74" w14:textId="3CEC7CC1" w:rsidR="00833A16" w:rsidRPr="00283A2F" w:rsidRDefault="007504EA" w:rsidP="00FA21D6">
            <w:pPr>
              <w:jc w:val="left"/>
              <w:rPr>
                <w:sz w:val="18"/>
                <w:szCs w:val="22"/>
                <w:lang w:val="en-GB"/>
              </w:rPr>
            </w:pPr>
            <w:r w:rsidRPr="004D2762">
              <w:rPr>
                <w:sz w:val="18"/>
                <w:szCs w:val="22"/>
                <w:lang w:val="en-GB"/>
              </w:rPr>
              <w:t>Low Emission Capacity Building (</w:t>
            </w:r>
            <w:proofErr w:type="spellStart"/>
            <w:r w:rsidRPr="004D2762">
              <w:rPr>
                <w:sz w:val="18"/>
                <w:szCs w:val="22"/>
                <w:lang w:val="en-GB"/>
              </w:rPr>
              <w:t>LECB</w:t>
            </w:r>
            <w:proofErr w:type="spellEnd"/>
            <w:r w:rsidRPr="004D2762">
              <w:rPr>
                <w:sz w:val="18"/>
                <w:szCs w:val="22"/>
                <w:lang w:val="en-GB"/>
              </w:rPr>
              <w:t>) is a global UNDP project funded by the EU and the Governments of Germany and Australia and includes activities in Egypt. The project aimed to develop the capacity of experts and institutions in Egypt to respond to opportunities that have been identified for engaging Public Sector and Industry support and participation in addressing the issue of climate change.</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5B3EF245" w14:textId="45CC4A4F" w:rsidR="00515762" w:rsidRPr="004D2762" w:rsidRDefault="00FA21D6" w:rsidP="0077757C">
            <w:pPr>
              <w:suppressAutoHyphens/>
              <w:autoSpaceDN w:val="0"/>
              <w:spacing w:after="120"/>
              <w:jc w:val="left"/>
              <w:rPr>
                <w:sz w:val="18"/>
                <w:szCs w:val="22"/>
                <w:lang w:val="en-GB"/>
              </w:rPr>
            </w:pPr>
            <w:r w:rsidRPr="004D2762">
              <w:rPr>
                <w:sz w:val="18"/>
                <w:szCs w:val="22"/>
                <w:lang w:val="en-GB"/>
              </w:rPr>
              <w:t>The project supported the preparation of Egypt’s Intended Nationally Determined Contributions (</w:t>
            </w:r>
            <w:proofErr w:type="spellStart"/>
            <w:r w:rsidRPr="004D2762">
              <w:rPr>
                <w:sz w:val="18"/>
                <w:szCs w:val="22"/>
                <w:lang w:val="en-GB"/>
              </w:rPr>
              <w:t>INDC</w:t>
            </w:r>
            <w:proofErr w:type="spellEnd"/>
            <w:r w:rsidRPr="004D2762">
              <w:rPr>
                <w:sz w:val="18"/>
                <w:szCs w:val="22"/>
                <w:lang w:val="en-GB"/>
              </w:rPr>
              <w:t xml:space="preserve">) completed in 2015 as well as a Low Emission Development Strategy (LEDS) for Tourism Sector completed in 2018-2019. </w:t>
            </w:r>
            <w:r w:rsidR="00AD22B9" w:rsidRPr="004D2762">
              <w:rPr>
                <w:spacing w:val="-2"/>
                <w:sz w:val="18"/>
                <w:szCs w:val="18"/>
                <w:lang w:val="en-GB"/>
              </w:rPr>
              <w:t xml:space="preserve">The LEDS includes recommended </w:t>
            </w:r>
            <w:proofErr w:type="spellStart"/>
            <w:r w:rsidR="00AD22B9" w:rsidRPr="004D2762">
              <w:rPr>
                <w:spacing w:val="-2"/>
                <w:sz w:val="18"/>
                <w:szCs w:val="18"/>
                <w:lang w:val="en-GB"/>
              </w:rPr>
              <w:t>CCM</w:t>
            </w:r>
            <w:proofErr w:type="spellEnd"/>
            <w:r w:rsidR="00AD22B9" w:rsidRPr="004D2762">
              <w:rPr>
                <w:spacing w:val="-2"/>
                <w:sz w:val="18"/>
                <w:szCs w:val="18"/>
                <w:lang w:val="en-GB"/>
              </w:rPr>
              <w:t xml:space="preserve"> actions in the tourism facilities that will induce the largest GHG emission reduction in the sector.  </w:t>
            </w:r>
          </w:p>
          <w:p w14:paraId="685395B0" w14:textId="494B8ABF" w:rsidR="00AD22B9" w:rsidRPr="00283A2F" w:rsidRDefault="00515762" w:rsidP="0077757C">
            <w:pPr>
              <w:suppressAutoHyphens/>
              <w:autoSpaceDN w:val="0"/>
              <w:spacing w:after="120"/>
              <w:jc w:val="left"/>
              <w:rPr>
                <w:spacing w:val="-2"/>
                <w:sz w:val="18"/>
                <w:szCs w:val="18"/>
                <w:lang w:val="en-GB"/>
              </w:rPr>
            </w:pPr>
            <w:r w:rsidRPr="004D2762">
              <w:rPr>
                <w:spacing w:val="-2"/>
                <w:sz w:val="18"/>
                <w:szCs w:val="18"/>
                <w:lang w:val="en-GB"/>
              </w:rPr>
              <w:t>In the here-proposed GEF project,</w:t>
            </w:r>
            <w:r w:rsidR="00AD22B9" w:rsidRPr="004D2762">
              <w:rPr>
                <w:spacing w:val="-2"/>
                <w:sz w:val="18"/>
                <w:szCs w:val="18"/>
                <w:lang w:val="en-GB"/>
              </w:rPr>
              <w:t xml:space="preserve"> the LEDS will guide </w:t>
            </w:r>
            <w:r w:rsidRPr="004D2762">
              <w:rPr>
                <w:spacing w:val="-2"/>
                <w:sz w:val="18"/>
                <w:szCs w:val="18"/>
                <w:lang w:val="en-GB"/>
              </w:rPr>
              <w:t xml:space="preserve">hotels in </w:t>
            </w:r>
            <w:r w:rsidR="00AD22B9" w:rsidRPr="004D2762">
              <w:rPr>
                <w:spacing w:val="-2"/>
                <w:sz w:val="18"/>
                <w:szCs w:val="18"/>
                <w:lang w:val="en-GB"/>
              </w:rPr>
              <w:t xml:space="preserve">the selection of the </w:t>
            </w:r>
            <w:proofErr w:type="spellStart"/>
            <w:r w:rsidR="00AD22B9" w:rsidRPr="004D2762">
              <w:rPr>
                <w:spacing w:val="-2"/>
                <w:sz w:val="18"/>
                <w:szCs w:val="18"/>
                <w:lang w:val="en-GB"/>
              </w:rPr>
              <w:t>CCM</w:t>
            </w:r>
            <w:proofErr w:type="spellEnd"/>
            <w:r w:rsidR="00AD22B9" w:rsidRPr="004D2762">
              <w:rPr>
                <w:spacing w:val="-2"/>
                <w:sz w:val="18"/>
                <w:szCs w:val="18"/>
                <w:lang w:val="en-GB"/>
              </w:rPr>
              <w:t xml:space="preserve"> technologies to </w:t>
            </w:r>
            <w:r w:rsidRPr="004D2762">
              <w:rPr>
                <w:spacing w:val="-2"/>
                <w:sz w:val="18"/>
                <w:szCs w:val="18"/>
                <w:lang w:val="en-GB"/>
              </w:rPr>
              <w:t>be piloted</w:t>
            </w:r>
            <w:r w:rsidR="00E87000" w:rsidRPr="004D2762">
              <w:rPr>
                <w:spacing w:val="-2"/>
                <w:sz w:val="18"/>
                <w:szCs w:val="18"/>
                <w:lang w:val="en-GB"/>
              </w:rPr>
              <w:t>,</w:t>
            </w:r>
            <w:r w:rsidRPr="004D2762">
              <w:rPr>
                <w:spacing w:val="-2"/>
                <w:sz w:val="18"/>
                <w:szCs w:val="18"/>
                <w:lang w:val="en-GB"/>
              </w:rPr>
              <w:t xml:space="preserve"> </w:t>
            </w:r>
            <w:r w:rsidR="00AD22B9" w:rsidRPr="004D2762">
              <w:rPr>
                <w:spacing w:val="-2"/>
                <w:sz w:val="18"/>
                <w:szCs w:val="18"/>
                <w:lang w:val="en-GB"/>
              </w:rPr>
              <w:t>to induce replication at the level of Sharm El-Sheikh City and upscaling on the national level.  The LEDS will also facilitate the estimation of the GHG emissions reductions attributed to the interventions in Sharm.</w:t>
            </w:r>
            <w:r w:rsidR="00AD22B9" w:rsidRPr="00283A2F">
              <w:rPr>
                <w:spacing w:val="-2"/>
                <w:sz w:val="18"/>
                <w:szCs w:val="18"/>
                <w:lang w:val="en-GB"/>
              </w:rPr>
              <w:t xml:space="preserve"> </w:t>
            </w:r>
          </w:p>
        </w:tc>
      </w:tr>
      <w:tr w:rsidR="006C0137" w:rsidRPr="00283A2F" w14:paraId="67CED88B" w14:textId="77777777" w:rsidTr="00F75484">
        <w:tc>
          <w:tcPr>
            <w:tcW w:w="1838" w:type="dxa"/>
            <w:tcBorders>
              <w:top w:val="single" w:sz="4" w:space="0" w:color="auto"/>
              <w:left w:val="single" w:sz="4" w:space="0" w:color="auto"/>
              <w:bottom w:val="single" w:sz="4" w:space="0" w:color="auto"/>
              <w:right w:val="single" w:sz="4" w:space="0" w:color="auto"/>
            </w:tcBorders>
            <w:shd w:val="clear" w:color="auto" w:fill="auto"/>
          </w:tcPr>
          <w:p w14:paraId="5F591C3F" w14:textId="35972F29" w:rsidR="00833A16" w:rsidRPr="00283A2F" w:rsidRDefault="00833A16" w:rsidP="0077757C">
            <w:pPr>
              <w:suppressAutoHyphens/>
              <w:autoSpaceDN w:val="0"/>
              <w:spacing w:after="120"/>
              <w:jc w:val="left"/>
              <w:rPr>
                <w:sz w:val="18"/>
                <w:szCs w:val="18"/>
                <w:lang w:val="en-GB"/>
              </w:rPr>
            </w:pPr>
            <w:r w:rsidRPr="00283A2F">
              <w:rPr>
                <w:sz w:val="18"/>
                <w:szCs w:val="18"/>
                <w:lang w:val="en-GB"/>
              </w:rPr>
              <w:t xml:space="preserve">EEAA/ </w:t>
            </w:r>
            <w:proofErr w:type="spellStart"/>
            <w:r w:rsidRPr="00283A2F">
              <w:rPr>
                <w:sz w:val="18"/>
                <w:szCs w:val="18"/>
                <w:lang w:val="en-GB"/>
              </w:rPr>
              <w:t>MoH</w:t>
            </w:r>
            <w:proofErr w:type="spellEnd"/>
            <w:r w:rsidRPr="00283A2F">
              <w:rPr>
                <w:sz w:val="18"/>
                <w:szCs w:val="18"/>
                <w:lang w:val="en-GB"/>
              </w:rPr>
              <w:t xml:space="preserve"> / UNDP/ GEF </w:t>
            </w:r>
          </w:p>
          <w:p w14:paraId="4FD461B8" w14:textId="03F910EA" w:rsidR="00833A16" w:rsidRPr="00283A2F" w:rsidRDefault="00833A16" w:rsidP="0077757C">
            <w:pPr>
              <w:suppressAutoHyphens/>
              <w:autoSpaceDN w:val="0"/>
              <w:spacing w:after="120"/>
              <w:jc w:val="left"/>
              <w:rPr>
                <w:i/>
                <w:sz w:val="18"/>
                <w:szCs w:val="18"/>
                <w:lang w:val="en-GB"/>
              </w:rPr>
            </w:pPr>
            <w:r w:rsidRPr="00283A2F">
              <w:rPr>
                <w:i/>
                <w:sz w:val="18"/>
                <w:szCs w:val="18"/>
                <w:lang w:val="en-GB"/>
              </w:rPr>
              <w:t xml:space="preserve">Protect human health and the environment from unintentional releases of </w:t>
            </w:r>
            <w:proofErr w:type="spellStart"/>
            <w:r w:rsidRPr="00283A2F">
              <w:rPr>
                <w:i/>
                <w:sz w:val="18"/>
                <w:szCs w:val="18"/>
                <w:lang w:val="en-GB"/>
              </w:rPr>
              <w:t>POPs</w:t>
            </w:r>
            <w:proofErr w:type="spellEnd"/>
            <w:r w:rsidRPr="00283A2F">
              <w:rPr>
                <w:i/>
                <w:sz w:val="18"/>
                <w:szCs w:val="18"/>
                <w:lang w:val="en-GB"/>
              </w:rPr>
              <w:t xml:space="preserve"> originating from incineration and open burning of health care- and electronic waste.</w:t>
            </w:r>
          </w:p>
          <w:p w14:paraId="5243E459" w14:textId="2C0E0E1F" w:rsidR="00833A16" w:rsidRPr="00283A2F" w:rsidRDefault="00833A16" w:rsidP="0077757C">
            <w:pPr>
              <w:suppressAutoHyphens/>
              <w:autoSpaceDN w:val="0"/>
              <w:spacing w:after="120"/>
              <w:jc w:val="left"/>
              <w:rPr>
                <w:sz w:val="18"/>
                <w:szCs w:val="18"/>
                <w:lang w:val="en-GB"/>
              </w:rPr>
            </w:pPr>
            <w:r w:rsidRPr="00283A2F">
              <w:rPr>
                <w:sz w:val="18"/>
                <w:szCs w:val="18"/>
                <w:lang w:val="en-GB"/>
              </w:rPr>
              <w:t xml:space="preserve">GEF-5 Project ID 4392, GEF Project Grant USD 4,100,000, endorsed in 2013.    </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119C0838" w14:textId="77777777" w:rsidR="00833A16" w:rsidRPr="00283A2F" w:rsidRDefault="00833A16" w:rsidP="0077757C">
            <w:pPr>
              <w:suppressAutoHyphens/>
              <w:autoSpaceDN w:val="0"/>
              <w:spacing w:after="120"/>
              <w:jc w:val="left"/>
              <w:rPr>
                <w:sz w:val="18"/>
                <w:szCs w:val="18"/>
                <w:lang w:val="en-GB"/>
              </w:rPr>
            </w:pPr>
            <w:r w:rsidRPr="00283A2F">
              <w:rPr>
                <w:sz w:val="18"/>
                <w:szCs w:val="18"/>
                <w:lang w:val="en-GB"/>
              </w:rPr>
              <w:t xml:space="preserve">The project objective is to protect human health and the environment from unintentional releases of </w:t>
            </w:r>
            <w:proofErr w:type="spellStart"/>
            <w:r w:rsidRPr="00283A2F">
              <w:rPr>
                <w:sz w:val="18"/>
                <w:szCs w:val="18"/>
                <w:lang w:val="en-GB"/>
              </w:rPr>
              <w:t>POPs</w:t>
            </w:r>
            <w:proofErr w:type="spellEnd"/>
            <w:r w:rsidRPr="00283A2F">
              <w:rPr>
                <w:sz w:val="18"/>
                <w:szCs w:val="18"/>
                <w:lang w:val="en-GB"/>
              </w:rPr>
              <w:t xml:space="preserve"> originating from incineration and open burning of health care- and electronic waste. The project is expected to achieve this objective by: (</w:t>
            </w:r>
            <w:proofErr w:type="spellStart"/>
            <w:r w:rsidRPr="00283A2F">
              <w:rPr>
                <w:sz w:val="18"/>
                <w:szCs w:val="18"/>
                <w:lang w:val="en-GB"/>
              </w:rPr>
              <w:t>i</w:t>
            </w:r>
            <w:proofErr w:type="spellEnd"/>
            <w:r w:rsidRPr="00283A2F">
              <w:rPr>
                <w:sz w:val="18"/>
                <w:szCs w:val="18"/>
                <w:lang w:val="en-GB"/>
              </w:rPr>
              <w:t xml:space="preserve">) Reduction of </w:t>
            </w:r>
            <w:proofErr w:type="spellStart"/>
            <w:r w:rsidRPr="00283A2F">
              <w:rPr>
                <w:sz w:val="18"/>
                <w:szCs w:val="18"/>
                <w:lang w:val="en-GB"/>
              </w:rPr>
              <w:t>UPOPs</w:t>
            </w:r>
            <w:proofErr w:type="spellEnd"/>
            <w:r w:rsidRPr="00283A2F">
              <w:rPr>
                <w:sz w:val="18"/>
                <w:szCs w:val="18"/>
                <w:lang w:val="en-GB"/>
              </w:rPr>
              <w:t xml:space="preserve"> emissions through capacity building, introduction and demonstration of </w:t>
            </w:r>
            <w:proofErr w:type="spellStart"/>
            <w:r w:rsidRPr="00283A2F">
              <w:rPr>
                <w:sz w:val="18"/>
                <w:szCs w:val="18"/>
                <w:lang w:val="en-GB"/>
              </w:rPr>
              <w:t>BEP</w:t>
            </w:r>
            <w:proofErr w:type="spellEnd"/>
            <w:r w:rsidRPr="00283A2F">
              <w:rPr>
                <w:sz w:val="18"/>
                <w:szCs w:val="18"/>
                <w:lang w:val="en-GB"/>
              </w:rPr>
              <w:t xml:space="preserve"> and BAT and strengthening of the legislative and policy framework; (ii) Reduction of Mercury emissions through capacity building, demonstration and introduction of mercury-free medical instruments and strengthening of the legislative/policy frameworks (in combination with component 1); (iii) E-Waste: Reduction of emissions of </w:t>
            </w:r>
            <w:proofErr w:type="spellStart"/>
            <w:r w:rsidRPr="00283A2F">
              <w:rPr>
                <w:sz w:val="18"/>
                <w:szCs w:val="18"/>
                <w:lang w:val="en-GB"/>
              </w:rPr>
              <w:t>UPOPs</w:t>
            </w:r>
            <w:proofErr w:type="spellEnd"/>
            <w:r w:rsidRPr="00283A2F">
              <w:rPr>
                <w:sz w:val="18"/>
                <w:szCs w:val="18"/>
                <w:lang w:val="en-GB"/>
              </w:rPr>
              <w:t xml:space="preserve">, and </w:t>
            </w:r>
            <w:proofErr w:type="spellStart"/>
            <w:r w:rsidRPr="00283A2F">
              <w:rPr>
                <w:sz w:val="18"/>
                <w:szCs w:val="18"/>
                <w:lang w:val="en-GB"/>
              </w:rPr>
              <w:t>POPs</w:t>
            </w:r>
            <w:proofErr w:type="spellEnd"/>
            <w:r w:rsidRPr="00283A2F">
              <w:rPr>
                <w:sz w:val="18"/>
                <w:szCs w:val="18"/>
                <w:lang w:val="en-GB"/>
              </w:rPr>
              <w:t xml:space="preserve"> through capacity building, introduction and demonstration of </w:t>
            </w:r>
            <w:proofErr w:type="spellStart"/>
            <w:r w:rsidRPr="00283A2F">
              <w:rPr>
                <w:sz w:val="18"/>
                <w:szCs w:val="18"/>
                <w:lang w:val="en-GB"/>
              </w:rPr>
              <w:t>BEP</w:t>
            </w:r>
            <w:proofErr w:type="spellEnd"/>
            <w:r w:rsidRPr="00283A2F">
              <w:rPr>
                <w:sz w:val="18"/>
                <w:szCs w:val="18"/>
                <w:lang w:val="en-GB"/>
              </w:rPr>
              <w:t xml:space="preserve"> and BAT (refurbishment and end-of-life) and strengthening of the legislative and policy framework; (iv) E-Waste: Reduction of emissions of other hazardous substances (mercury, lead, cadmium) through capacity building, introduction and demonstration of </w:t>
            </w:r>
            <w:proofErr w:type="spellStart"/>
            <w:r w:rsidRPr="00283A2F">
              <w:rPr>
                <w:sz w:val="18"/>
                <w:szCs w:val="18"/>
                <w:lang w:val="en-GB"/>
              </w:rPr>
              <w:t>BEP</w:t>
            </w:r>
            <w:proofErr w:type="spellEnd"/>
            <w:r w:rsidRPr="00283A2F">
              <w:rPr>
                <w:sz w:val="18"/>
                <w:szCs w:val="18"/>
                <w:lang w:val="en-GB"/>
              </w:rPr>
              <w:t xml:space="preserve"> and BAT (in combination with Component 3’s investments for the end-of-life management) and strengthening of the legislative and policy framework.</w:t>
            </w:r>
          </w:p>
          <w:p w14:paraId="29F416AD" w14:textId="77777777" w:rsidR="00833A16" w:rsidRPr="00283A2F" w:rsidRDefault="00833A16" w:rsidP="0077757C">
            <w:pPr>
              <w:suppressAutoHyphens/>
              <w:autoSpaceDN w:val="0"/>
              <w:spacing w:after="120"/>
              <w:jc w:val="left"/>
              <w:rPr>
                <w:sz w:val="18"/>
                <w:szCs w:val="18"/>
                <w:lang w:val="en-GB"/>
              </w:rPr>
            </w:pPr>
          </w:p>
          <w:p w14:paraId="1416A585" w14:textId="77777777" w:rsidR="00833A16" w:rsidRPr="00283A2F" w:rsidRDefault="00833A16" w:rsidP="0077757C">
            <w:pPr>
              <w:suppressAutoHyphens/>
              <w:autoSpaceDN w:val="0"/>
              <w:spacing w:after="120"/>
              <w:jc w:val="left"/>
              <w:rPr>
                <w:sz w:val="18"/>
                <w:szCs w:val="18"/>
                <w:lang w:val="en-GB"/>
              </w:rPr>
            </w:pP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43D89B69" w14:textId="77777777" w:rsidR="00833A16" w:rsidRPr="00283A2F" w:rsidRDefault="00833A16" w:rsidP="0077757C">
            <w:pPr>
              <w:suppressAutoHyphens/>
              <w:autoSpaceDN w:val="0"/>
              <w:spacing w:after="120"/>
              <w:jc w:val="left"/>
              <w:rPr>
                <w:spacing w:val="-2"/>
                <w:sz w:val="18"/>
                <w:szCs w:val="18"/>
                <w:lang w:val="en-GB"/>
              </w:rPr>
            </w:pPr>
            <w:r w:rsidRPr="00283A2F">
              <w:rPr>
                <w:sz w:val="18"/>
                <w:szCs w:val="18"/>
                <w:lang w:val="en-GB"/>
              </w:rPr>
              <w:t xml:space="preserve">The </w:t>
            </w:r>
            <w:proofErr w:type="spellStart"/>
            <w:r w:rsidRPr="00283A2F">
              <w:rPr>
                <w:sz w:val="18"/>
                <w:szCs w:val="18"/>
                <w:lang w:val="en-GB"/>
              </w:rPr>
              <w:t>HCWM</w:t>
            </w:r>
            <w:proofErr w:type="spellEnd"/>
            <w:r w:rsidRPr="00283A2F">
              <w:rPr>
                <w:sz w:val="18"/>
                <w:szCs w:val="18"/>
                <w:lang w:val="en-GB"/>
              </w:rPr>
              <w:t xml:space="preserve"> and E-waste Management project under implementation will be able to provide lessons-learned and outcomes related to hazardous and non-hazardous waste management in Egypt (collection, storage, treatment and disposal), including the following (list not exhaustive) which will help to further inform the development of the Green Sharm-El-Sheikh project during its CEO endorsement phase and support the proposed project with guidance during its initial stages of implementation: (</w:t>
            </w:r>
            <w:proofErr w:type="spellStart"/>
            <w:r w:rsidRPr="00283A2F">
              <w:rPr>
                <w:sz w:val="18"/>
                <w:szCs w:val="18"/>
                <w:lang w:val="en-GB"/>
              </w:rPr>
              <w:t>i</w:t>
            </w:r>
            <w:proofErr w:type="spellEnd"/>
            <w:r w:rsidRPr="00283A2F">
              <w:rPr>
                <w:sz w:val="18"/>
                <w:szCs w:val="18"/>
                <w:lang w:val="en-GB"/>
              </w:rPr>
              <w:t xml:space="preserve">) Feasible methods to calculate </w:t>
            </w:r>
            <w:proofErr w:type="spellStart"/>
            <w:r w:rsidRPr="00283A2F">
              <w:rPr>
                <w:sz w:val="18"/>
                <w:szCs w:val="18"/>
                <w:lang w:val="en-GB"/>
              </w:rPr>
              <w:t>UPOPs</w:t>
            </w:r>
            <w:proofErr w:type="spellEnd"/>
            <w:r w:rsidRPr="00283A2F">
              <w:rPr>
                <w:sz w:val="18"/>
                <w:szCs w:val="18"/>
                <w:lang w:val="en-GB"/>
              </w:rPr>
              <w:t xml:space="preserve"> baselines and </w:t>
            </w:r>
            <w:proofErr w:type="spellStart"/>
            <w:r w:rsidRPr="00283A2F">
              <w:rPr>
                <w:sz w:val="18"/>
                <w:szCs w:val="18"/>
                <w:lang w:val="en-GB"/>
              </w:rPr>
              <w:t>UPOPs</w:t>
            </w:r>
            <w:proofErr w:type="spellEnd"/>
            <w:r w:rsidRPr="00283A2F">
              <w:rPr>
                <w:sz w:val="18"/>
                <w:szCs w:val="18"/>
                <w:lang w:val="en-GB"/>
              </w:rPr>
              <w:t xml:space="preserve"> reductions over the duration of the project; (ii) understanding of waste flows and involvement and roles of various actors in the waste management supply and demand chain in Egypt; (iii) Successful </w:t>
            </w:r>
            <w:proofErr w:type="spellStart"/>
            <w:r w:rsidRPr="00283A2F">
              <w:rPr>
                <w:sz w:val="18"/>
                <w:szCs w:val="18"/>
                <w:lang w:val="en-GB"/>
              </w:rPr>
              <w:t>stategies</w:t>
            </w:r>
            <w:proofErr w:type="spellEnd"/>
            <w:r w:rsidRPr="00283A2F">
              <w:rPr>
                <w:sz w:val="18"/>
                <w:szCs w:val="18"/>
                <w:lang w:val="en-GB"/>
              </w:rPr>
              <w:t xml:space="preserve">, regulations and policies to support improved collection, treatment and disposal of various waste streams in Egypt; (iv) Assessed and implemented financial mechanisms to support the long-term (financial) sustainability of collection, transfer, treatment and disposal schemes; (v) Developed and implemented incentives for public and private sector entities to improve waste segregation, collection, treatment and disposal; and, (vi) Feasible and workable </w:t>
            </w:r>
            <w:proofErr w:type="spellStart"/>
            <w:r w:rsidRPr="00283A2F">
              <w:rPr>
                <w:sz w:val="18"/>
                <w:szCs w:val="18"/>
                <w:lang w:val="en-GB"/>
              </w:rPr>
              <w:t>BEP</w:t>
            </w:r>
            <w:proofErr w:type="spellEnd"/>
            <w:r w:rsidRPr="00283A2F">
              <w:rPr>
                <w:sz w:val="18"/>
                <w:szCs w:val="18"/>
                <w:lang w:val="en-GB"/>
              </w:rPr>
              <w:t xml:space="preserve"> and BAT interventions that are suitable to the local conditions in Egypt.</w:t>
            </w:r>
          </w:p>
        </w:tc>
      </w:tr>
      <w:tr w:rsidR="006C0137" w:rsidRPr="00283A2F" w14:paraId="0F92FD2F" w14:textId="77777777" w:rsidTr="00F75484">
        <w:tc>
          <w:tcPr>
            <w:tcW w:w="1838" w:type="dxa"/>
            <w:tcBorders>
              <w:top w:val="single" w:sz="4" w:space="0" w:color="auto"/>
              <w:left w:val="single" w:sz="4" w:space="0" w:color="auto"/>
              <w:bottom w:val="single" w:sz="4" w:space="0" w:color="auto"/>
              <w:right w:val="single" w:sz="4" w:space="0" w:color="auto"/>
            </w:tcBorders>
            <w:shd w:val="clear" w:color="auto" w:fill="auto"/>
          </w:tcPr>
          <w:p w14:paraId="05563EB1" w14:textId="77777777" w:rsidR="00833A16" w:rsidRPr="00283A2F" w:rsidRDefault="00833A16" w:rsidP="0077757C">
            <w:pPr>
              <w:suppressAutoHyphens/>
              <w:autoSpaceDN w:val="0"/>
              <w:spacing w:after="120"/>
              <w:jc w:val="left"/>
              <w:rPr>
                <w:sz w:val="18"/>
                <w:szCs w:val="18"/>
                <w:highlight w:val="green"/>
                <w:lang w:val="en-GB"/>
              </w:rPr>
            </w:pPr>
            <w:r w:rsidRPr="00283A2F">
              <w:rPr>
                <w:sz w:val="18"/>
                <w:szCs w:val="18"/>
                <w:lang w:val="en-GB"/>
              </w:rPr>
              <w:t>Egyptian - German Joint Committee on Renewable Energy, Energy Efficiency and Environmental Protection</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58AFB8E2" w14:textId="77777777" w:rsidR="00833A16" w:rsidRPr="00283A2F" w:rsidRDefault="00833A16" w:rsidP="0077757C">
            <w:pPr>
              <w:suppressAutoHyphens/>
              <w:autoSpaceDN w:val="0"/>
              <w:spacing w:after="120"/>
              <w:jc w:val="left"/>
              <w:rPr>
                <w:sz w:val="18"/>
                <w:szCs w:val="18"/>
                <w:lang w:val="en-GB"/>
              </w:rPr>
            </w:pPr>
            <w:r w:rsidRPr="00283A2F">
              <w:rPr>
                <w:sz w:val="18"/>
                <w:szCs w:val="18"/>
                <w:lang w:val="en-GB"/>
              </w:rPr>
              <w:t>The project is implemented by GIZ in collaboration with the Ministry of Electricity and Renewable Energy to support climate-friendly investments in renewable energies and energy efficiency.</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685492DC" w14:textId="35673B5A" w:rsidR="00833A16" w:rsidRPr="00283A2F" w:rsidRDefault="00833A16" w:rsidP="0077757C">
            <w:pPr>
              <w:suppressAutoHyphens/>
              <w:autoSpaceDN w:val="0"/>
              <w:spacing w:after="120"/>
              <w:jc w:val="left"/>
              <w:rPr>
                <w:spacing w:val="-2"/>
                <w:sz w:val="18"/>
                <w:szCs w:val="18"/>
                <w:highlight w:val="green"/>
                <w:lang w:val="en-GB"/>
              </w:rPr>
            </w:pPr>
            <w:r w:rsidRPr="004D2762">
              <w:rPr>
                <w:spacing w:val="-2"/>
                <w:sz w:val="18"/>
                <w:szCs w:val="18"/>
                <w:lang w:val="en-GB"/>
              </w:rPr>
              <w:t>The GIZ project is supporting the Green</w:t>
            </w:r>
            <w:r w:rsidR="007F0485" w:rsidRPr="004D2762">
              <w:rPr>
                <w:spacing w:val="-2"/>
                <w:sz w:val="18"/>
                <w:szCs w:val="18"/>
                <w:lang w:val="en-GB"/>
              </w:rPr>
              <w:t>/Sustainable</w:t>
            </w:r>
            <w:r w:rsidRPr="004D2762">
              <w:rPr>
                <w:spacing w:val="-2"/>
                <w:sz w:val="18"/>
                <w:szCs w:val="18"/>
                <w:lang w:val="en-GB"/>
              </w:rPr>
              <w:t xml:space="preserve"> Tourism Unit in </w:t>
            </w:r>
            <w:proofErr w:type="spellStart"/>
            <w:r w:rsidR="00224FE4" w:rsidRPr="004D2762">
              <w:rPr>
                <w:spacing w:val="-2"/>
                <w:sz w:val="18"/>
                <w:szCs w:val="18"/>
                <w:lang w:val="en-GB"/>
              </w:rPr>
              <w:t>MOTA</w:t>
            </w:r>
            <w:proofErr w:type="spellEnd"/>
            <w:r w:rsidR="00224FE4" w:rsidRPr="004D2762">
              <w:rPr>
                <w:spacing w:val="-2"/>
                <w:sz w:val="18"/>
                <w:szCs w:val="18"/>
                <w:lang w:val="en-GB"/>
              </w:rPr>
              <w:t xml:space="preserve"> </w:t>
            </w:r>
            <w:r w:rsidRPr="004D2762">
              <w:rPr>
                <w:spacing w:val="-2"/>
                <w:sz w:val="18"/>
                <w:szCs w:val="18"/>
                <w:lang w:val="en-GB"/>
              </w:rPr>
              <w:t>while GTU</w:t>
            </w:r>
            <w:r w:rsidR="007F0485" w:rsidRPr="004D2762">
              <w:rPr>
                <w:spacing w:val="-2"/>
                <w:sz w:val="18"/>
                <w:szCs w:val="18"/>
                <w:lang w:val="en-GB"/>
              </w:rPr>
              <w:t>/STU</w:t>
            </w:r>
            <w:r w:rsidRPr="004D2762">
              <w:rPr>
                <w:spacing w:val="-2"/>
                <w:sz w:val="18"/>
                <w:szCs w:val="18"/>
                <w:lang w:val="en-GB"/>
              </w:rPr>
              <w:t xml:space="preserve"> is </w:t>
            </w:r>
            <w:r w:rsidR="007F0485" w:rsidRPr="004D2762">
              <w:rPr>
                <w:spacing w:val="-2"/>
                <w:sz w:val="18"/>
                <w:szCs w:val="18"/>
                <w:lang w:val="en-GB"/>
              </w:rPr>
              <w:t xml:space="preserve">a </w:t>
            </w:r>
            <w:r w:rsidRPr="004D2762">
              <w:rPr>
                <w:spacing w:val="-2"/>
                <w:sz w:val="18"/>
                <w:szCs w:val="18"/>
                <w:lang w:val="en-GB"/>
              </w:rPr>
              <w:t xml:space="preserve">main stakeholder in the UNDP project.  Hence, this GIZ project will provide technical assistance to hotels </w:t>
            </w:r>
            <w:r w:rsidR="00E87000" w:rsidRPr="004D2762">
              <w:rPr>
                <w:spacing w:val="-2"/>
                <w:sz w:val="18"/>
                <w:szCs w:val="18"/>
                <w:lang w:val="en-GB"/>
              </w:rPr>
              <w:t xml:space="preserve">and piloting of specific RE/EE technologies </w:t>
            </w:r>
            <w:r w:rsidRPr="004D2762">
              <w:rPr>
                <w:spacing w:val="-2"/>
                <w:sz w:val="18"/>
                <w:szCs w:val="18"/>
                <w:lang w:val="en-GB"/>
              </w:rPr>
              <w:t>that will complement the GEF project activities and will work jointly with the GEF CC projects to disseminate the results of pilot project aiming to expand replication in Sharm El Sheikh.</w:t>
            </w:r>
          </w:p>
        </w:tc>
      </w:tr>
      <w:tr w:rsidR="005C1979" w:rsidRPr="00283A2F" w14:paraId="56D79D59" w14:textId="77777777" w:rsidTr="00F75484">
        <w:tc>
          <w:tcPr>
            <w:tcW w:w="1838" w:type="dxa"/>
            <w:tcBorders>
              <w:top w:val="single" w:sz="4" w:space="0" w:color="auto"/>
              <w:left w:val="single" w:sz="4" w:space="0" w:color="auto"/>
              <w:bottom w:val="single" w:sz="4" w:space="0" w:color="auto"/>
              <w:right w:val="single" w:sz="4" w:space="0" w:color="auto"/>
            </w:tcBorders>
            <w:shd w:val="clear" w:color="auto" w:fill="auto"/>
          </w:tcPr>
          <w:p w14:paraId="53233BFE" w14:textId="38DF81D8" w:rsidR="005C1979" w:rsidRPr="00283A2F" w:rsidRDefault="006A7E98" w:rsidP="0077757C">
            <w:pPr>
              <w:suppressAutoHyphens/>
              <w:autoSpaceDN w:val="0"/>
              <w:spacing w:after="120"/>
              <w:jc w:val="left"/>
              <w:rPr>
                <w:sz w:val="18"/>
                <w:szCs w:val="18"/>
                <w:lang w:val="en-GB"/>
              </w:rPr>
            </w:pPr>
            <w:proofErr w:type="spellStart"/>
            <w:r w:rsidRPr="00283A2F">
              <w:rPr>
                <w:sz w:val="18"/>
                <w:szCs w:val="18"/>
                <w:lang w:val="en-GB"/>
              </w:rPr>
              <w:t>GOPP</w:t>
            </w:r>
            <w:proofErr w:type="spellEnd"/>
            <w:r w:rsidRPr="00283A2F">
              <w:rPr>
                <w:sz w:val="18"/>
                <w:szCs w:val="18"/>
                <w:lang w:val="en-GB"/>
              </w:rPr>
              <w:t>/UNDP</w:t>
            </w:r>
            <w:r w:rsidR="00B008B1" w:rsidRPr="00283A2F">
              <w:rPr>
                <w:sz w:val="18"/>
                <w:szCs w:val="18"/>
                <w:lang w:val="en-GB"/>
              </w:rPr>
              <w:t xml:space="preserve">: </w:t>
            </w:r>
            <w:r w:rsidR="005C1979" w:rsidRPr="00283A2F">
              <w:rPr>
                <w:i/>
                <w:iCs/>
                <w:sz w:val="18"/>
                <w:szCs w:val="18"/>
                <w:lang w:val="en-GB"/>
              </w:rPr>
              <w:t>Improving Interurban Synergies between Existing and New Egyptian Cities (CO-CITIES)</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09C15AB1" w14:textId="5F78611D" w:rsidR="005C1979" w:rsidRPr="00283A2F" w:rsidRDefault="00CE76C5" w:rsidP="00CE76C5">
            <w:pPr>
              <w:suppressAutoHyphens/>
              <w:autoSpaceDN w:val="0"/>
              <w:spacing w:after="120"/>
              <w:jc w:val="left"/>
              <w:rPr>
                <w:sz w:val="18"/>
                <w:szCs w:val="18"/>
                <w:lang w:val="en-GB"/>
              </w:rPr>
            </w:pPr>
            <w:r w:rsidRPr="00283A2F">
              <w:rPr>
                <w:sz w:val="18"/>
                <w:szCs w:val="18"/>
                <w:lang w:val="en-GB"/>
              </w:rPr>
              <w:t xml:space="preserve">UNDP with </w:t>
            </w:r>
            <w:proofErr w:type="spellStart"/>
            <w:r w:rsidRPr="00283A2F">
              <w:rPr>
                <w:sz w:val="18"/>
                <w:szCs w:val="18"/>
                <w:lang w:val="en-GB"/>
              </w:rPr>
              <w:t>GOPP</w:t>
            </w:r>
            <w:proofErr w:type="spellEnd"/>
            <w:r w:rsidRPr="00283A2F">
              <w:rPr>
                <w:sz w:val="18"/>
                <w:szCs w:val="18"/>
                <w:lang w:val="en-GB"/>
              </w:rPr>
              <w:t xml:space="preserve"> are developing urban plans for a number of cities in Egypt, an experience useful in the development of the integrated urban plan for Sharm El Sheikh</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59C0DC7D" w14:textId="6DB9E106" w:rsidR="005C1979" w:rsidRPr="00283A2F" w:rsidRDefault="00B008B1" w:rsidP="0077757C">
            <w:pPr>
              <w:suppressAutoHyphens/>
              <w:autoSpaceDN w:val="0"/>
              <w:spacing w:after="120"/>
              <w:jc w:val="left"/>
              <w:rPr>
                <w:spacing w:val="-2"/>
                <w:sz w:val="18"/>
                <w:szCs w:val="18"/>
                <w:lang w:val="en-GB"/>
              </w:rPr>
            </w:pPr>
            <w:r w:rsidRPr="00283A2F">
              <w:rPr>
                <w:sz w:val="18"/>
                <w:szCs w:val="18"/>
                <w:lang w:val="en-GB"/>
              </w:rPr>
              <w:t>Expected to provide relevant input in terms of policy framework and institutional setup/decision-making and be implemented in parallel.</w:t>
            </w:r>
          </w:p>
        </w:tc>
      </w:tr>
      <w:tr w:rsidR="00B008B1" w:rsidRPr="00283A2F" w14:paraId="49EE3338" w14:textId="77777777" w:rsidTr="00F75484">
        <w:tc>
          <w:tcPr>
            <w:tcW w:w="1838" w:type="dxa"/>
            <w:tcBorders>
              <w:top w:val="single" w:sz="4" w:space="0" w:color="auto"/>
              <w:left w:val="single" w:sz="4" w:space="0" w:color="auto"/>
              <w:bottom w:val="single" w:sz="4" w:space="0" w:color="auto"/>
              <w:right w:val="single" w:sz="4" w:space="0" w:color="auto"/>
            </w:tcBorders>
            <w:shd w:val="clear" w:color="auto" w:fill="auto"/>
          </w:tcPr>
          <w:p w14:paraId="776B95AE" w14:textId="6E8F32FB" w:rsidR="00B008B1" w:rsidRPr="00283A2F" w:rsidRDefault="00B008B1" w:rsidP="0077757C">
            <w:pPr>
              <w:suppressAutoHyphens/>
              <w:autoSpaceDN w:val="0"/>
              <w:spacing w:after="120"/>
              <w:jc w:val="left"/>
              <w:rPr>
                <w:sz w:val="18"/>
                <w:szCs w:val="18"/>
                <w:lang w:val="en-GB"/>
              </w:rPr>
            </w:pPr>
            <w:r w:rsidRPr="00283A2F">
              <w:rPr>
                <w:sz w:val="18"/>
                <w:szCs w:val="18"/>
                <w:lang w:val="en-GB"/>
              </w:rPr>
              <w:lastRenderedPageBreak/>
              <w:t>UN-</w:t>
            </w:r>
            <w:r w:rsidR="00D500CF" w:rsidRPr="00283A2F">
              <w:rPr>
                <w:sz w:val="18"/>
                <w:szCs w:val="18"/>
                <w:lang w:val="en-GB"/>
              </w:rPr>
              <w:t>HABITAT:</w:t>
            </w:r>
            <w:r w:rsidRPr="00283A2F">
              <w:rPr>
                <w:sz w:val="18"/>
                <w:szCs w:val="18"/>
                <w:lang w:val="en-GB"/>
              </w:rPr>
              <w:t xml:space="preserve"> </w:t>
            </w:r>
            <w:r w:rsidRPr="00283A2F">
              <w:rPr>
                <w:i/>
                <w:iCs/>
                <w:sz w:val="18"/>
                <w:szCs w:val="18"/>
                <w:lang w:val="en-GB"/>
              </w:rPr>
              <w:t>Support the development of Sharm El-Sheikh’s Strategic Urban Plan</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755A1AEF" w14:textId="495D5609" w:rsidR="00B008B1" w:rsidRPr="00283A2F" w:rsidRDefault="00B84F8E" w:rsidP="00CE76C5">
            <w:pPr>
              <w:suppressAutoHyphens/>
              <w:autoSpaceDN w:val="0"/>
              <w:spacing w:after="120"/>
              <w:jc w:val="left"/>
              <w:rPr>
                <w:sz w:val="18"/>
                <w:szCs w:val="18"/>
                <w:lang w:val="en-GB"/>
              </w:rPr>
            </w:pPr>
            <w:r w:rsidRPr="00283A2F">
              <w:rPr>
                <w:sz w:val="18"/>
                <w:szCs w:val="18"/>
                <w:lang w:val="en-GB"/>
              </w:rPr>
              <w:t>UN-HABITAT is d</w:t>
            </w:r>
            <w:r w:rsidR="00CE76C5" w:rsidRPr="00283A2F">
              <w:rPr>
                <w:sz w:val="18"/>
                <w:szCs w:val="18"/>
                <w:lang w:val="en-GB"/>
              </w:rPr>
              <w:t>evelop</w:t>
            </w:r>
            <w:r w:rsidRPr="00283A2F">
              <w:rPr>
                <w:sz w:val="18"/>
                <w:szCs w:val="18"/>
                <w:lang w:val="en-GB"/>
              </w:rPr>
              <w:t>ing</w:t>
            </w:r>
            <w:r w:rsidR="00CE76C5" w:rsidRPr="00283A2F">
              <w:rPr>
                <w:sz w:val="18"/>
                <w:szCs w:val="18"/>
                <w:lang w:val="en-GB"/>
              </w:rPr>
              <w:t xml:space="preserve"> a Sustainability Master Plan for Sharm El</w:t>
            </w:r>
            <w:r w:rsidRPr="00283A2F">
              <w:rPr>
                <w:sz w:val="18"/>
                <w:szCs w:val="18"/>
                <w:lang w:val="en-GB"/>
              </w:rPr>
              <w:t xml:space="preserve"> </w:t>
            </w:r>
            <w:r w:rsidR="00CE76C5" w:rsidRPr="00283A2F">
              <w:rPr>
                <w:sz w:val="18"/>
                <w:szCs w:val="18"/>
                <w:lang w:val="en-GB"/>
              </w:rPr>
              <w:t>Sheikh.</w:t>
            </w:r>
          </w:p>
        </w:tc>
        <w:tc>
          <w:tcPr>
            <w:tcW w:w="4111" w:type="dxa"/>
            <w:tcBorders>
              <w:top w:val="single" w:sz="4" w:space="0" w:color="auto"/>
              <w:left w:val="single" w:sz="4" w:space="0" w:color="auto"/>
              <w:bottom w:val="single" w:sz="4" w:space="0" w:color="auto"/>
              <w:right w:val="single" w:sz="4" w:space="0" w:color="auto"/>
            </w:tcBorders>
            <w:shd w:val="clear" w:color="auto" w:fill="auto"/>
          </w:tcPr>
          <w:p w14:paraId="1CC8443A" w14:textId="182D140A" w:rsidR="00B84F8E" w:rsidRPr="00283A2F" w:rsidRDefault="00825871" w:rsidP="0077757C">
            <w:pPr>
              <w:suppressAutoHyphens/>
              <w:autoSpaceDN w:val="0"/>
              <w:spacing w:after="120"/>
              <w:jc w:val="left"/>
              <w:rPr>
                <w:sz w:val="18"/>
                <w:szCs w:val="18"/>
                <w:highlight w:val="yellow"/>
                <w:lang w:val="en-GB"/>
              </w:rPr>
            </w:pPr>
            <w:r w:rsidRPr="004D2762">
              <w:rPr>
                <w:sz w:val="18"/>
                <w:szCs w:val="18"/>
                <w:lang w:val="en-GB"/>
              </w:rPr>
              <w:t xml:space="preserve">The Sustainability Master Plan includes all initiatives to be implemented by City of Sharm El-Sheikh to support its transformation into a Green City.  Meanwhile, </w:t>
            </w:r>
            <w:r w:rsidR="005A2A1C" w:rsidRPr="004D2762">
              <w:rPr>
                <w:sz w:val="18"/>
                <w:szCs w:val="18"/>
                <w:lang w:val="en-GB"/>
              </w:rPr>
              <w:t xml:space="preserve">the </w:t>
            </w:r>
            <w:r w:rsidRPr="004D2762">
              <w:rPr>
                <w:sz w:val="18"/>
                <w:szCs w:val="18"/>
                <w:lang w:val="en-GB"/>
              </w:rPr>
              <w:t xml:space="preserve">Green Sharm </w:t>
            </w:r>
            <w:r w:rsidR="005A2A1C" w:rsidRPr="004D2762">
              <w:rPr>
                <w:sz w:val="18"/>
                <w:szCs w:val="18"/>
                <w:lang w:val="en-GB"/>
              </w:rPr>
              <w:t>p</w:t>
            </w:r>
            <w:r w:rsidRPr="004D2762">
              <w:rPr>
                <w:sz w:val="18"/>
                <w:szCs w:val="18"/>
                <w:lang w:val="en-GB"/>
              </w:rPr>
              <w:t xml:space="preserve">roject will </w:t>
            </w:r>
            <w:r w:rsidR="005A2A1C" w:rsidRPr="004D2762">
              <w:rPr>
                <w:sz w:val="18"/>
                <w:szCs w:val="18"/>
                <w:lang w:val="en-GB"/>
              </w:rPr>
              <w:t>provide further inputs in terms of policy framework and institutional setup</w:t>
            </w:r>
            <w:r w:rsidR="005E52A6" w:rsidRPr="004D2762">
              <w:rPr>
                <w:sz w:val="18"/>
                <w:szCs w:val="18"/>
                <w:lang w:val="en-GB"/>
              </w:rPr>
              <w:t>/</w:t>
            </w:r>
            <w:r w:rsidR="005A2A1C" w:rsidRPr="004D2762">
              <w:rPr>
                <w:sz w:val="18"/>
                <w:szCs w:val="18"/>
                <w:lang w:val="en-GB"/>
              </w:rPr>
              <w:t>decision</w:t>
            </w:r>
            <w:r w:rsidR="005E52A6" w:rsidRPr="004D2762">
              <w:rPr>
                <w:sz w:val="18"/>
                <w:szCs w:val="18"/>
                <w:lang w:val="en-GB"/>
              </w:rPr>
              <w:t>-</w:t>
            </w:r>
            <w:r w:rsidR="005A2A1C" w:rsidRPr="004D2762">
              <w:rPr>
                <w:sz w:val="18"/>
                <w:szCs w:val="18"/>
                <w:lang w:val="en-GB"/>
              </w:rPr>
              <w:t>making</w:t>
            </w:r>
            <w:r w:rsidR="005E52A6" w:rsidRPr="004D2762">
              <w:rPr>
                <w:sz w:val="18"/>
                <w:szCs w:val="18"/>
                <w:lang w:val="en-GB"/>
              </w:rPr>
              <w:t xml:space="preserve"> </w:t>
            </w:r>
            <w:r w:rsidR="005A2A1C" w:rsidRPr="004D2762">
              <w:rPr>
                <w:sz w:val="18"/>
                <w:szCs w:val="18"/>
                <w:lang w:val="en-GB"/>
              </w:rPr>
              <w:t xml:space="preserve">and </w:t>
            </w:r>
            <w:r w:rsidRPr="004D2762">
              <w:rPr>
                <w:sz w:val="18"/>
                <w:szCs w:val="18"/>
                <w:lang w:val="en-GB"/>
              </w:rPr>
              <w:t>provide technical assistance to support implementation of the plan.</w:t>
            </w:r>
          </w:p>
        </w:tc>
      </w:tr>
    </w:tbl>
    <w:p w14:paraId="493ABCDC" w14:textId="04B32983" w:rsidR="004C0749" w:rsidRPr="00283A2F" w:rsidRDefault="00904403" w:rsidP="00B91A1D">
      <w:pPr>
        <w:pStyle w:val="Heading2"/>
        <w:spacing w:before="240" w:after="240"/>
        <w:ind w:left="0"/>
        <w:rPr>
          <w:rFonts w:asciiTheme="minorHAnsi" w:hAnsiTheme="minorHAnsi" w:cstheme="minorHAnsi"/>
          <w:sz w:val="24"/>
          <w:szCs w:val="32"/>
          <w:lang w:val="en-GB"/>
        </w:rPr>
      </w:pPr>
      <w:bookmarkStart w:id="77" w:name="_Toc96524834"/>
      <w:bookmarkStart w:id="78" w:name="_Hlk59028440"/>
      <w:bookmarkEnd w:id="73"/>
      <w:bookmarkEnd w:id="75"/>
      <w:r w:rsidRPr="00283A2F">
        <w:rPr>
          <w:rFonts w:asciiTheme="minorHAnsi" w:hAnsiTheme="minorHAnsi" w:cstheme="minorHAnsi"/>
          <w:sz w:val="24"/>
          <w:szCs w:val="32"/>
          <w:lang w:val="en-GB"/>
        </w:rPr>
        <w:t>3</w:t>
      </w:r>
      <w:r w:rsidR="0022335E" w:rsidRPr="00283A2F">
        <w:rPr>
          <w:rFonts w:asciiTheme="minorHAnsi" w:hAnsiTheme="minorHAnsi" w:cstheme="minorHAnsi"/>
          <w:sz w:val="24"/>
          <w:szCs w:val="32"/>
          <w:lang w:val="en-GB"/>
        </w:rPr>
        <w:t>.</w:t>
      </w:r>
      <w:r w:rsidR="004766E2" w:rsidRPr="00283A2F">
        <w:rPr>
          <w:rFonts w:asciiTheme="minorHAnsi" w:hAnsiTheme="minorHAnsi" w:cstheme="minorHAnsi"/>
          <w:sz w:val="24"/>
          <w:szCs w:val="32"/>
          <w:lang w:val="en-GB"/>
        </w:rPr>
        <w:t>10</w:t>
      </w:r>
      <w:r w:rsidRPr="00283A2F">
        <w:rPr>
          <w:rFonts w:asciiTheme="minorHAnsi" w:hAnsiTheme="minorHAnsi" w:cstheme="minorHAnsi"/>
          <w:sz w:val="24"/>
          <w:szCs w:val="32"/>
          <w:lang w:val="en-GB"/>
        </w:rPr>
        <w:t xml:space="preserve"> </w:t>
      </w:r>
      <w:r w:rsidR="0036517D" w:rsidRPr="00283A2F">
        <w:rPr>
          <w:rFonts w:asciiTheme="minorHAnsi" w:hAnsiTheme="minorHAnsi" w:cstheme="minorHAnsi"/>
          <w:sz w:val="24"/>
          <w:szCs w:val="32"/>
          <w:lang w:val="en-GB"/>
        </w:rPr>
        <w:t>Gender equality and empowering women</w:t>
      </w:r>
      <w:bookmarkEnd w:id="77"/>
    </w:p>
    <w:bookmarkEnd w:id="78"/>
    <w:p w14:paraId="6D6C0F26" w14:textId="7F8993B6" w:rsidR="00061D75" w:rsidRPr="004D2762" w:rsidRDefault="00061D75" w:rsidP="001529D7">
      <w:pPr>
        <w:numPr>
          <w:ilvl w:val="0"/>
          <w:numId w:val="8"/>
        </w:numPr>
        <w:tabs>
          <w:tab w:val="left" w:pos="426"/>
        </w:tabs>
        <w:spacing w:after="120"/>
        <w:ind w:left="0" w:firstLine="0"/>
        <w:rPr>
          <w:rFonts w:cs="Calibri"/>
          <w:bCs/>
          <w:lang w:val="en-GB"/>
        </w:rPr>
      </w:pPr>
      <w:r w:rsidRPr="00283A2F">
        <w:rPr>
          <w:rFonts w:cs="Calibri"/>
          <w:bCs/>
          <w:lang w:val="en-GB"/>
        </w:rPr>
        <w:t xml:space="preserve">The project will mainstream gender issues through several strategies including: </w:t>
      </w:r>
      <w:proofErr w:type="spellStart"/>
      <w:r w:rsidR="003F232A" w:rsidRPr="00283A2F">
        <w:rPr>
          <w:rFonts w:cs="Calibri"/>
          <w:bCs/>
          <w:lang w:val="en-GB"/>
        </w:rPr>
        <w:t>i</w:t>
      </w:r>
      <w:proofErr w:type="spellEnd"/>
      <w:r w:rsidR="003F232A" w:rsidRPr="00283A2F">
        <w:rPr>
          <w:rFonts w:cs="Calibri"/>
          <w:bCs/>
          <w:lang w:val="en-GB"/>
        </w:rPr>
        <w:t>) PMU composed of gender-sensitive staff, whose awareness of the importance of gender equality and skills in incorporating gender into their work are enhanced through capacity development; ii) PMU recruitment will consider gender balance in the selection of candidates: iii) p</w:t>
      </w:r>
      <w:r w:rsidRPr="00283A2F">
        <w:rPr>
          <w:rFonts w:cs="Calibri"/>
          <w:bCs/>
          <w:lang w:val="en-GB"/>
        </w:rPr>
        <w:t>articipation of women in the development of the implementation plan and sustainable development strategy for Sharm El-Sheikh, in multi-stakeholder platforms and other project processes; i</w:t>
      </w:r>
      <w:r w:rsidR="003F232A" w:rsidRPr="00283A2F">
        <w:rPr>
          <w:rFonts w:cs="Calibri"/>
          <w:bCs/>
          <w:lang w:val="en-GB"/>
        </w:rPr>
        <w:t>v</w:t>
      </w:r>
      <w:r w:rsidRPr="00283A2F">
        <w:rPr>
          <w:rFonts w:cs="Calibri"/>
          <w:bCs/>
          <w:lang w:val="en-GB"/>
        </w:rPr>
        <w:t xml:space="preserve">) specific training to build the capacities of public institutions for mainstreaming gender into the aforementioned plan, in institutional processes (e.g. gender sensitive budgets, generation of gender disaggregated data) and in citizen participation protocols, among others; </w:t>
      </w:r>
      <w:r w:rsidR="003F232A" w:rsidRPr="00283A2F">
        <w:rPr>
          <w:rFonts w:cs="Calibri"/>
          <w:bCs/>
          <w:lang w:val="en-GB"/>
        </w:rPr>
        <w:t>v</w:t>
      </w:r>
      <w:r w:rsidRPr="00283A2F">
        <w:rPr>
          <w:rFonts w:cs="Calibri"/>
          <w:bCs/>
          <w:lang w:val="en-GB"/>
        </w:rPr>
        <w:t xml:space="preserve">) promoting participation and involvement of women </w:t>
      </w:r>
      <w:r w:rsidRPr="004D2762">
        <w:rPr>
          <w:rFonts w:cs="Calibri"/>
          <w:bCs/>
          <w:lang w:val="en-GB"/>
        </w:rPr>
        <w:t>in project activities (e.g. training activities); iv) developing actions to promote masculinities in institutions; and v</w:t>
      </w:r>
      <w:r w:rsidR="003F232A" w:rsidRPr="004D2762">
        <w:rPr>
          <w:rFonts w:cs="Calibri"/>
          <w:bCs/>
          <w:lang w:val="en-GB"/>
        </w:rPr>
        <w:t>i</w:t>
      </w:r>
      <w:r w:rsidRPr="004D2762">
        <w:rPr>
          <w:rFonts w:cs="Calibri"/>
          <w:bCs/>
          <w:lang w:val="en-GB"/>
        </w:rPr>
        <w:t xml:space="preserve">) awareness raising on gender issues in the private sector. </w:t>
      </w:r>
    </w:p>
    <w:p w14:paraId="658E0CBA" w14:textId="396B3C16" w:rsidR="004761DE" w:rsidRPr="004D2762" w:rsidRDefault="007F6F97" w:rsidP="001529D7">
      <w:pPr>
        <w:pStyle w:val="Header"/>
        <w:numPr>
          <w:ilvl w:val="0"/>
          <w:numId w:val="8"/>
        </w:numPr>
        <w:tabs>
          <w:tab w:val="clear" w:pos="4153"/>
          <w:tab w:val="clear" w:pos="8306"/>
          <w:tab w:val="left" w:pos="426"/>
        </w:tabs>
        <w:spacing w:after="120"/>
        <w:ind w:left="0" w:firstLine="0"/>
        <w:rPr>
          <w:rFonts w:cs="Calibri"/>
          <w:bCs/>
          <w:lang w:val="en-GB"/>
        </w:rPr>
      </w:pPr>
      <w:r w:rsidRPr="004D2762">
        <w:rPr>
          <w:rFonts w:cs="Calibri"/>
          <w:bCs/>
          <w:lang w:val="en-GB"/>
        </w:rPr>
        <w:t>A Gender Analysis and Action Plan for the project is included in Annex 13.</w:t>
      </w:r>
    </w:p>
    <w:p w14:paraId="3525A794" w14:textId="6BB75D11" w:rsidR="0050249E" w:rsidRPr="004D2762" w:rsidRDefault="0024455A" w:rsidP="0024455A">
      <w:pPr>
        <w:pStyle w:val="Heading2"/>
        <w:spacing w:before="240" w:after="240"/>
        <w:ind w:left="0"/>
        <w:rPr>
          <w:rFonts w:asciiTheme="minorHAnsi" w:hAnsiTheme="minorHAnsi" w:cstheme="minorHAnsi"/>
          <w:sz w:val="24"/>
          <w:szCs w:val="32"/>
          <w:lang w:val="en-GB"/>
        </w:rPr>
      </w:pPr>
      <w:bookmarkStart w:id="79" w:name="_Toc96524835"/>
      <w:r w:rsidRPr="004D2762">
        <w:rPr>
          <w:rFonts w:asciiTheme="minorHAnsi" w:hAnsiTheme="minorHAnsi" w:cstheme="minorHAnsi"/>
          <w:sz w:val="24"/>
          <w:szCs w:val="32"/>
          <w:lang w:val="en-GB"/>
        </w:rPr>
        <w:t xml:space="preserve">3.11 </w:t>
      </w:r>
      <w:r w:rsidR="00B602FB" w:rsidRPr="004D2762">
        <w:rPr>
          <w:rFonts w:asciiTheme="minorHAnsi" w:hAnsiTheme="minorHAnsi" w:cstheme="minorHAnsi"/>
          <w:sz w:val="24"/>
          <w:szCs w:val="32"/>
          <w:lang w:val="en-GB"/>
        </w:rPr>
        <w:t>Risks</w:t>
      </w:r>
      <w:r w:rsidR="008641EF" w:rsidRPr="004D2762">
        <w:rPr>
          <w:rFonts w:asciiTheme="minorHAnsi" w:hAnsiTheme="minorHAnsi" w:cstheme="minorHAnsi"/>
          <w:sz w:val="24"/>
          <w:szCs w:val="32"/>
          <w:lang w:val="en-GB"/>
        </w:rPr>
        <w:t xml:space="preserve"> to the project and social/environmental safeguards</w:t>
      </w:r>
      <w:bookmarkEnd w:id="79"/>
      <w:r w:rsidR="008641EF" w:rsidRPr="004D2762">
        <w:rPr>
          <w:rFonts w:asciiTheme="minorHAnsi" w:hAnsiTheme="minorHAnsi" w:cstheme="minorHAnsi"/>
          <w:sz w:val="24"/>
          <w:szCs w:val="32"/>
          <w:lang w:val="en-GB"/>
        </w:rPr>
        <w:t xml:space="preserve"> </w:t>
      </w:r>
    </w:p>
    <w:p w14:paraId="565F50FC" w14:textId="77777777" w:rsidR="001C6111" w:rsidRPr="004D2762" w:rsidRDefault="00E33488" w:rsidP="00C50369">
      <w:pPr>
        <w:numPr>
          <w:ilvl w:val="0"/>
          <w:numId w:val="8"/>
        </w:numPr>
        <w:tabs>
          <w:tab w:val="left" w:pos="426"/>
        </w:tabs>
        <w:spacing w:after="120"/>
        <w:ind w:left="0" w:firstLine="0"/>
        <w:rPr>
          <w:rFonts w:cs="Calibri"/>
          <w:noProof/>
          <w:color w:val="000000" w:themeColor="text1"/>
          <w:szCs w:val="20"/>
          <w:lang w:eastAsia="zh-CN"/>
        </w:rPr>
      </w:pPr>
      <w:r w:rsidRPr="004D2762">
        <w:rPr>
          <w:iCs/>
          <w:szCs w:val="20"/>
          <w:lang w:val="en-GB"/>
        </w:rPr>
        <w:t xml:space="preserve">The risks associate with the project are detailed in the Risk Register in Annex 5. This includes the risks </w:t>
      </w:r>
      <w:r w:rsidRPr="004D2762">
        <w:rPr>
          <w:rFonts w:cs="Calibri"/>
          <w:bCs/>
          <w:lang w:val="en-GB"/>
        </w:rPr>
        <w:t xml:space="preserve">that could undermine project success </w:t>
      </w:r>
      <w:r w:rsidR="00C50369" w:rsidRPr="004D2762">
        <w:rPr>
          <w:rFonts w:cs="Calibri"/>
          <w:bCs/>
          <w:lang w:val="en-GB"/>
        </w:rPr>
        <w:t xml:space="preserve">– </w:t>
      </w:r>
      <w:r w:rsidRPr="004D2762">
        <w:rPr>
          <w:rFonts w:cs="Calibri"/>
          <w:bCs/>
          <w:lang w:val="en-GB"/>
        </w:rPr>
        <w:t xml:space="preserve">as well as key social and environmental safeguards </w:t>
      </w:r>
      <w:r w:rsidRPr="004D2762">
        <w:rPr>
          <w:iCs/>
          <w:szCs w:val="20"/>
          <w:lang w:val="en-GB"/>
        </w:rPr>
        <w:t xml:space="preserve">risks that are detailed in the </w:t>
      </w:r>
      <w:r w:rsidR="002B4769" w:rsidRPr="004D2762">
        <w:rPr>
          <w:iCs/>
          <w:szCs w:val="20"/>
          <w:lang w:val="en-GB"/>
        </w:rPr>
        <w:t>PPG</w:t>
      </w:r>
      <w:r w:rsidR="00C50369" w:rsidRPr="004D2762">
        <w:rPr>
          <w:iCs/>
          <w:szCs w:val="20"/>
          <w:lang w:val="en-GB"/>
        </w:rPr>
        <w:t>-</w:t>
      </w:r>
      <w:r w:rsidR="002B4769" w:rsidRPr="004D2762">
        <w:rPr>
          <w:iCs/>
          <w:szCs w:val="20"/>
          <w:lang w:val="en-GB"/>
        </w:rPr>
        <w:t>stage Social and Environmental Screening (</w:t>
      </w:r>
      <w:proofErr w:type="spellStart"/>
      <w:r w:rsidRPr="004D2762">
        <w:rPr>
          <w:iCs/>
          <w:szCs w:val="20"/>
          <w:lang w:val="en-GB"/>
        </w:rPr>
        <w:t>SESP</w:t>
      </w:r>
      <w:proofErr w:type="spellEnd"/>
      <w:r w:rsidR="002B4769" w:rsidRPr="004D2762">
        <w:rPr>
          <w:iCs/>
          <w:szCs w:val="20"/>
          <w:lang w:val="en-GB"/>
        </w:rPr>
        <w:t xml:space="preserve">) </w:t>
      </w:r>
      <w:r w:rsidRPr="004D2762">
        <w:rPr>
          <w:iCs/>
          <w:szCs w:val="20"/>
          <w:lang w:val="en-GB"/>
        </w:rPr>
        <w:t xml:space="preserve">in Annex 12 and the </w:t>
      </w:r>
      <w:r w:rsidR="00C50369" w:rsidRPr="004D2762">
        <w:rPr>
          <w:iCs/>
          <w:szCs w:val="20"/>
          <w:lang w:val="en-GB"/>
        </w:rPr>
        <w:t>Environmental and Social Management Framework (</w:t>
      </w:r>
      <w:proofErr w:type="spellStart"/>
      <w:r w:rsidR="00C50369" w:rsidRPr="004D2762">
        <w:rPr>
          <w:iCs/>
          <w:szCs w:val="20"/>
          <w:lang w:val="en-GB"/>
        </w:rPr>
        <w:t>ESMF</w:t>
      </w:r>
      <w:proofErr w:type="spellEnd"/>
      <w:r w:rsidR="00C50369" w:rsidRPr="004D2762">
        <w:rPr>
          <w:iCs/>
          <w:szCs w:val="20"/>
          <w:lang w:val="en-GB"/>
        </w:rPr>
        <w:t>) i</w:t>
      </w:r>
      <w:r w:rsidRPr="004D2762">
        <w:rPr>
          <w:iCs/>
          <w:szCs w:val="20"/>
          <w:lang w:val="en-GB"/>
        </w:rPr>
        <w:t xml:space="preserve">n Annex 11. </w:t>
      </w:r>
    </w:p>
    <w:p w14:paraId="15400F4D" w14:textId="4BEBE23D" w:rsidR="00E311A2" w:rsidRPr="004D2762" w:rsidRDefault="00DA5F5A" w:rsidP="00C50369">
      <w:pPr>
        <w:numPr>
          <w:ilvl w:val="0"/>
          <w:numId w:val="8"/>
        </w:numPr>
        <w:tabs>
          <w:tab w:val="left" w:pos="426"/>
        </w:tabs>
        <w:spacing w:after="120"/>
        <w:ind w:left="0" w:firstLine="0"/>
        <w:rPr>
          <w:rFonts w:cs="Calibri"/>
          <w:noProof/>
          <w:color w:val="000000" w:themeColor="text1"/>
          <w:szCs w:val="20"/>
          <w:lang w:eastAsia="zh-CN"/>
        </w:rPr>
      </w:pPr>
      <w:r w:rsidRPr="004D2762">
        <w:rPr>
          <w:rFonts w:cs="Calibri"/>
          <w:b/>
          <w:bCs/>
          <w:noProof/>
          <w:color w:val="000000" w:themeColor="text1"/>
          <w:szCs w:val="20"/>
          <w:lang w:eastAsia="zh-CN"/>
        </w:rPr>
        <w:t xml:space="preserve">The SESP </w:t>
      </w:r>
      <w:r w:rsidRPr="004E6F3F">
        <w:rPr>
          <w:rFonts w:cs="Calibri"/>
          <w:b/>
          <w:bCs/>
          <w:noProof/>
          <w:color w:val="000000" w:themeColor="text1"/>
          <w:szCs w:val="20"/>
          <w:highlight w:val="yellow"/>
          <w:lang w:eastAsia="zh-CN"/>
        </w:rPr>
        <w:t>(in its updated version of Feb 2022)</w:t>
      </w:r>
      <w:r>
        <w:rPr>
          <w:rFonts w:cs="Calibri"/>
          <w:b/>
          <w:bCs/>
          <w:noProof/>
          <w:color w:val="000000" w:themeColor="text1"/>
          <w:szCs w:val="20"/>
          <w:lang w:eastAsia="zh-CN"/>
        </w:rPr>
        <w:t xml:space="preserve"> </w:t>
      </w:r>
      <w:r w:rsidRPr="004D2762">
        <w:rPr>
          <w:rFonts w:cs="Calibri"/>
          <w:b/>
          <w:bCs/>
          <w:noProof/>
          <w:color w:val="000000" w:themeColor="text1"/>
          <w:szCs w:val="20"/>
          <w:lang w:eastAsia="zh-CN"/>
        </w:rPr>
        <w:t xml:space="preserve">identified a total of 12 social and environmental risks of which </w:t>
      </w:r>
      <w:r w:rsidRPr="004E6F3F">
        <w:rPr>
          <w:rFonts w:cs="Calibri"/>
          <w:b/>
          <w:bCs/>
          <w:noProof/>
          <w:color w:val="000000" w:themeColor="text1"/>
          <w:szCs w:val="20"/>
          <w:highlight w:val="yellow"/>
          <w:lang w:eastAsia="zh-CN"/>
        </w:rPr>
        <w:t>six (6)</w:t>
      </w:r>
      <w:r w:rsidRPr="004D2762">
        <w:rPr>
          <w:rFonts w:cs="Calibri"/>
          <w:b/>
          <w:bCs/>
          <w:noProof/>
          <w:color w:val="000000" w:themeColor="text1"/>
          <w:szCs w:val="20"/>
          <w:lang w:eastAsia="zh-CN"/>
        </w:rPr>
        <w:t xml:space="preserve"> were rated MODERATE</w:t>
      </w:r>
      <w:r>
        <w:rPr>
          <w:rFonts w:cs="Calibri"/>
          <w:b/>
          <w:bCs/>
          <w:noProof/>
          <w:color w:val="000000" w:themeColor="text1"/>
          <w:szCs w:val="20"/>
          <w:lang w:eastAsia="zh-CN"/>
        </w:rPr>
        <w:t>,</w:t>
      </w:r>
      <w:r w:rsidRPr="004D2762">
        <w:rPr>
          <w:rFonts w:cs="Calibri"/>
          <w:b/>
          <w:bCs/>
          <w:noProof/>
          <w:color w:val="000000" w:themeColor="text1"/>
          <w:szCs w:val="20"/>
          <w:lang w:eastAsia="zh-CN"/>
        </w:rPr>
        <w:t xml:space="preserve"> four (4) </w:t>
      </w:r>
      <w:r w:rsidRPr="004E6F3F">
        <w:rPr>
          <w:rFonts w:cs="Calibri"/>
          <w:b/>
          <w:bCs/>
          <w:noProof/>
          <w:color w:val="000000" w:themeColor="text1"/>
          <w:szCs w:val="20"/>
          <w:highlight w:val="yellow"/>
          <w:lang w:eastAsia="zh-CN"/>
        </w:rPr>
        <w:t>SUBSTANTIAL, and two (2)</w:t>
      </w:r>
      <w:r>
        <w:rPr>
          <w:rFonts w:cs="Calibri"/>
          <w:b/>
          <w:bCs/>
          <w:noProof/>
          <w:color w:val="000000" w:themeColor="text1"/>
          <w:szCs w:val="20"/>
          <w:lang w:eastAsia="zh-CN"/>
        </w:rPr>
        <w:t xml:space="preserve"> </w:t>
      </w:r>
      <w:r w:rsidRPr="004D2762">
        <w:rPr>
          <w:rFonts w:cs="Calibri"/>
          <w:b/>
          <w:bCs/>
          <w:noProof/>
          <w:color w:val="000000" w:themeColor="text1"/>
          <w:szCs w:val="20"/>
          <w:lang w:eastAsia="zh-CN"/>
        </w:rPr>
        <w:t xml:space="preserve">HIGH. Therefore, the overall </w:t>
      </w:r>
      <w:r w:rsidRPr="004D2762">
        <w:rPr>
          <w:b/>
          <w:bCs/>
          <w:iCs/>
          <w:szCs w:val="20"/>
          <w:lang w:val="en-GB"/>
        </w:rPr>
        <w:t xml:space="preserve">Social and Environmental Risk </w:t>
      </w:r>
      <w:r w:rsidRPr="004D2762">
        <w:rPr>
          <w:rFonts w:cs="Calibri"/>
          <w:b/>
          <w:bCs/>
          <w:noProof/>
          <w:color w:val="000000" w:themeColor="text1"/>
          <w:szCs w:val="20"/>
          <w:lang w:eastAsia="zh-CN"/>
        </w:rPr>
        <w:t xml:space="preserve">categorization for the project </w:t>
      </w:r>
      <w:r w:rsidRPr="004D2762">
        <w:rPr>
          <w:b/>
          <w:bCs/>
          <w:iCs/>
          <w:szCs w:val="20"/>
          <w:lang w:val="en-GB"/>
        </w:rPr>
        <w:t xml:space="preserve">is </w:t>
      </w:r>
      <w:r w:rsidRPr="004D2762">
        <w:rPr>
          <w:rFonts w:cs="Calibri"/>
          <w:b/>
          <w:bCs/>
          <w:noProof/>
          <w:color w:val="000000" w:themeColor="text1"/>
          <w:szCs w:val="20"/>
          <w:lang w:eastAsia="zh-CN"/>
        </w:rPr>
        <w:t>HIGH</w:t>
      </w:r>
      <w:r w:rsidRPr="004D2762">
        <w:rPr>
          <w:b/>
          <w:bCs/>
          <w:iCs/>
          <w:szCs w:val="20"/>
          <w:lang w:val="en-GB"/>
        </w:rPr>
        <w:t>.</w:t>
      </w:r>
    </w:p>
    <w:p w14:paraId="3C66C608" w14:textId="77777777" w:rsidR="00CE3E9F" w:rsidRPr="004D2762" w:rsidRDefault="0050249E" w:rsidP="00CE3E9F">
      <w:pPr>
        <w:numPr>
          <w:ilvl w:val="0"/>
          <w:numId w:val="8"/>
        </w:numPr>
        <w:tabs>
          <w:tab w:val="left" w:pos="426"/>
        </w:tabs>
        <w:spacing w:after="120"/>
        <w:ind w:left="0" w:firstLine="0"/>
        <w:rPr>
          <w:rFonts w:cs="Calibri"/>
          <w:noProof/>
          <w:color w:val="000000" w:themeColor="text1"/>
          <w:szCs w:val="20"/>
          <w:lang w:eastAsia="zh-CN"/>
        </w:rPr>
      </w:pPr>
      <w:r w:rsidRPr="004D2762">
        <w:rPr>
          <w:rFonts w:cs="Calibri"/>
          <w:b/>
          <w:bCs/>
          <w:noProof/>
          <w:color w:val="000000" w:themeColor="text1"/>
          <w:szCs w:val="20"/>
          <w:lang w:eastAsia="zh-CN"/>
        </w:rPr>
        <w:t xml:space="preserve">The ESMF outlines the safeguard risk assessment and management measures the project implementing partner and project management unit (under UNDP oversight) must undertake at project launch to ensure the environmental and social risks and potential impacts are fully assessed and management measures are fully defined and emplaced. </w:t>
      </w:r>
    </w:p>
    <w:p w14:paraId="1E4FF611" w14:textId="5BC4E3F6" w:rsidR="00CE3E9F" w:rsidRPr="004D2762" w:rsidRDefault="00CE3E9F" w:rsidP="00CE3E9F">
      <w:pPr>
        <w:numPr>
          <w:ilvl w:val="0"/>
          <w:numId w:val="8"/>
        </w:numPr>
        <w:tabs>
          <w:tab w:val="left" w:pos="426"/>
        </w:tabs>
        <w:spacing w:after="120"/>
        <w:ind w:left="0" w:firstLine="0"/>
        <w:rPr>
          <w:rFonts w:cs="Calibri"/>
          <w:noProof/>
          <w:color w:val="000000" w:themeColor="text1"/>
          <w:szCs w:val="20"/>
          <w:lang w:eastAsia="zh-CN"/>
        </w:rPr>
      </w:pPr>
      <w:r w:rsidRPr="004D2762">
        <w:rPr>
          <w:rFonts w:cs="Calibri"/>
          <w:noProof/>
          <w:color w:val="000000" w:themeColor="text1"/>
          <w:szCs w:val="20"/>
          <w:lang w:eastAsia="zh-CN"/>
        </w:rPr>
        <w:t xml:space="preserve">With dedicated support from one or several social and environmental safeguards experts, the project </w:t>
      </w:r>
      <w:r w:rsidR="00394D51" w:rsidRPr="004D2762">
        <w:rPr>
          <w:rFonts w:cs="Calibri"/>
          <w:noProof/>
          <w:color w:val="000000" w:themeColor="text1"/>
          <w:szCs w:val="20"/>
          <w:lang w:eastAsia="zh-CN"/>
        </w:rPr>
        <w:t>is required to</w:t>
      </w:r>
      <w:r w:rsidRPr="004D2762">
        <w:rPr>
          <w:rFonts w:cs="Calibri"/>
          <w:noProof/>
          <w:color w:val="000000" w:themeColor="text1"/>
          <w:szCs w:val="20"/>
          <w:lang w:eastAsia="zh-CN"/>
        </w:rPr>
        <w:t>:</w:t>
      </w:r>
    </w:p>
    <w:p w14:paraId="6C89DB2C" w14:textId="77777777" w:rsidR="00394D51" w:rsidRPr="004D2762" w:rsidRDefault="00CE3E9F" w:rsidP="00F21769">
      <w:pPr>
        <w:pStyle w:val="ListParagraph"/>
        <w:numPr>
          <w:ilvl w:val="0"/>
          <w:numId w:val="64"/>
        </w:numPr>
        <w:rPr>
          <w:b/>
          <w:noProof/>
          <w:color w:val="000000" w:themeColor="text1"/>
          <w:lang w:eastAsia="zh-CN"/>
        </w:rPr>
      </w:pPr>
      <w:r w:rsidRPr="004D2762">
        <w:rPr>
          <w:b/>
          <w:noProof/>
          <w:color w:val="000000" w:themeColor="text1"/>
          <w:lang w:eastAsia="zh-CN"/>
        </w:rPr>
        <w:t xml:space="preserve">Prepare a </w:t>
      </w:r>
      <w:r w:rsidRPr="004D2762">
        <w:rPr>
          <w:b/>
        </w:rPr>
        <w:t>series</w:t>
      </w:r>
      <w:r w:rsidRPr="004D2762">
        <w:rPr>
          <w:b/>
          <w:noProof/>
          <w:color w:val="000000" w:themeColor="text1"/>
          <w:lang w:eastAsia="zh-CN"/>
        </w:rPr>
        <w:t xml:space="preserve"> of appropriately scoped  SESAs for the potential social and environmental impacts from upstream activities</w:t>
      </w:r>
    </w:p>
    <w:p w14:paraId="3C391EC9" w14:textId="77777777" w:rsidR="00394D51" w:rsidRPr="004D2762" w:rsidRDefault="00CE3E9F" w:rsidP="00F21769">
      <w:pPr>
        <w:pStyle w:val="ListParagraph"/>
        <w:numPr>
          <w:ilvl w:val="0"/>
          <w:numId w:val="64"/>
        </w:numPr>
        <w:rPr>
          <w:b/>
          <w:noProof/>
          <w:color w:val="000000" w:themeColor="text1"/>
          <w:lang w:eastAsia="zh-CN"/>
        </w:rPr>
      </w:pPr>
      <w:r w:rsidRPr="004D2762">
        <w:rPr>
          <w:b/>
          <w:noProof/>
          <w:color w:val="000000" w:themeColor="text1"/>
          <w:lang w:eastAsia="zh-CN"/>
        </w:rPr>
        <w:t xml:space="preserve">Prepare at least two ESIAs/ESMPs, for the social and environmental risks under the waste management workstream (entire value chain), and under the biodiversity workstream </w:t>
      </w:r>
    </w:p>
    <w:p w14:paraId="4F14CB10" w14:textId="2608D752" w:rsidR="00CE3E9F" w:rsidRPr="004D2762" w:rsidRDefault="00CE3E9F" w:rsidP="00F21769">
      <w:pPr>
        <w:pStyle w:val="ListParagraph"/>
        <w:numPr>
          <w:ilvl w:val="0"/>
          <w:numId w:val="64"/>
        </w:numPr>
        <w:rPr>
          <w:bCs w:val="0"/>
          <w:noProof/>
          <w:color w:val="000000" w:themeColor="text1"/>
          <w:lang w:eastAsia="zh-CN"/>
        </w:rPr>
      </w:pPr>
      <w:r w:rsidRPr="004D2762">
        <w:rPr>
          <w:bCs w:val="0"/>
          <w:noProof/>
          <w:color w:val="000000" w:themeColor="text1"/>
          <w:lang w:eastAsia="zh-CN"/>
        </w:rPr>
        <w:t>Integrate and reflect UNDP SES requirements, including screening with the SESP and appropriately scoped ESIAs/ESMPs, in each individual feasibility study. This will include Livelihood Action Plans and/or Resettlement Action Plans as appropriate.</w:t>
      </w:r>
    </w:p>
    <w:p w14:paraId="4AED3AF2" w14:textId="004BA609" w:rsidR="00CE3E9F" w:rsidRPr="004D2762" w:rsidRDefault="00CE3E9F" w:rsidP="00CE3E9F">
      <w:pPr>
        <w:numPr>
          <w:ilvl w:val="0"/>
          <w:numId w:val="8"/>
        </w:numPr>
        <w:tabs>
          <w:tab w:val="left" w:pos="426"/>
        </w:tabs>
        <w:spacing w:after="120"/>
        <w:ind w:left="0" w:firstLine="0"/>
        <w:rPr>
          <w:rFonts w:cs="Calibri"/>
          <w:noProof/>
          <w:color w:val="000000" w:themeColor="text1"/>
          <w:szCs w:val="20"/>
          <w:lang w:eastAsia="zh-CN"/>
        </w:rPr>
      </w:pPr>
      <w:r w:rsidRPr="004D2762">
        <w:rPr>
          <w:rFonts w:cs="Calibri"/>
          <w:b/>
          <w:bCs/>
          <w:noProof/>
          <w:color w:val="000000" w:themeColor="text1"/>
          <w:szCs w:val="20"/>
          <w:lang w:eastAsia="zh-CN"/>
        </w:rPr>
        <w:t>This should all be completed within the first 3-6 months after project launch. All these assessments must be completed and the management plans and measures in place before the relevant project activities can be initiated. The latter affects especially on-the-ground activities in the target areas, while hiring and procurement as well as desktop work at central level may be initiated.</w:t>
      </w:r>
    </w:p>
    <w:p w14:paraId="39346CD6" w14:textId="46D6E7AB" w:rsidR="004D5260" w:rsidRPr="004D2762" w:rsidRDefault="004D5260" w:rsidP="001529D7">
      <w:pPr>
        <w:pStyle w:val="Header"/>
        <w:numPr>
          <w:ilvl w:val="0"/>
          <w:numId w:val="8"/>
        </w:numPr>
        <w:tabs>
          <w:tab w:val="clear" w:pos="4153"/>
          <w:tab w:val="clear" w:pos="8306"/>
          <w:tab w:val="left" w:pos="426"/>
        </w:tabs>
        <w:spacing w:after="120"/>
        <w:ind w:left="0" w:firstLine="0"/>
        <w:rPr>
          <w:iCs/>
          <w:szCs w:val="20"/>
          <w:lang w:val="en-GB"/>
        </w:rPr>
      </w:pPr>
      <w:r w:rsidRPr="004D2762">
        <w:rPr>
          <w:iCs/>
          <w:szCs w:val="20"/>
          <w:lang w:val="en-GB"/>
        </w:rPr>
        <w:t xml:space="preserve">As per standard UNDP requirements, </w:t>
      </w:r>
      <w:r w:rsidR="008F7763" w:rsidRPr="004D2762">
        <w:rPr>
          <w:iCs/>
          <w:szCs w:val="20"/>
          <w:lang w:val="en-GB"/>
        </w:rPr>
        <w:t xml:space="preserve">project </w:t>
      </w:r>
      <w:r w:rsidRPr="004D2762">
        <w:rPr>
          <w:iCs/>
          <w:szCs w:val="20"/>
          <w:lang w:val="en-GB"/>
        </w:rPr>
        <w:t>risks will be monitored quarterly by the Project Manager</w:t>
      </w:r>
      <w:r w:rsidR="008F7763" w:rsidRPr="004D2762">
        <w:rPr>
          <w:iCs/>
          <w:szCs w:val="20"/>
          <w:lang w:val="en-GB"/>
        </w:rPr>
        <w:t xml:space="preserve">, who </w:t>
      </w:r>
      <w:r w:rsidRPr="004D2762">
        <w:rPr>
          <w:iCs/>
          <w:szCs w:val="20"/>
          <w:lang w:val="en-GB"/>
        </w:rPr>
        <w:t xml:space="preserve">will report on the status of the risks to the UNDP Country Office, which will record progress in the UNDP ATLAS risk log. </w:t>
      </w:r>
    </w:p>
    <w:p w14:paraId="5F208524" w14:textId="24877169" w:rsidR="00BC02A0" w:rsidRPr="004D2762" w:rsidRDefault="00904403" w:rsidP="00B91A1D">
      <w:pPr>
        <w:pStyle w:val="Heading2"/>
        <w:spacing w:before="240" w:after="240"/>
        <w:ind w:left="0"/>
        <w:rPr>
          <w:rFonts w:asciiTheme="minorHAnsi" w:hAnsiTheme="minorHAnsi" w:cstheme="minorHAnsi"/>
          <w:sz w:val="24"/>
          <w:szCs w:val="32"/>
          <w:lang w:val="en-GB"/>
        </w:rPr>
      </w:pPr>
      <w:bookmarkStart w:id="80" w:name="_Toc96524836"/>
      <w:bookmarkStart w:id="81" w:name="_Hlk72938046"/>
      <w:r w:rsidRPr="004D2762">
        <w:rPr>
          <w:rFonts w:asciiTheme="minorHAnsi" w:hAnsiTheme="minorHAnsi" w:cstheme="minorHAnsi"/>
          <w:sz w:val="24"/>
          <w:szCs w:val="32"/>
          <w:lang w:val="en-GB"/>
        </w:rPr>
        <w:lastRenderedPageBreak/>
        <w:t>3</w:t>
      </w:r>
      <w:r w:rsidR="00105B25" w:rsidRPr="004D2762">
        <w:rPr>
          <w:rFonts w:asciiTheme="minorHAnsi" w:hAnsiTheme="minorHAnsi" w:cstheme="minorHAnsi"/>
          <w:sz w:val="24"/>
          <w:szCs w:val="32"/>
          <w:lang w:val="en-GB"/>
        </w:rPr>
        <w:t>.</w:t>
      </w:r>
      <w:r w:rsidR="008D0E9A" w:rsidRPr="004D2762">
        <w:rPr>
          <w:rFonts w:asciiTheme="minorHAnsi" w:hAnsiTheme="minorHAnsi" w:cstheme="minorHAnsi"/>
          <w:sz w:val="24"/>
          <w:szCs w:val="32"/>
          <w:lang w:val="en-GB"/>
        </w:rPr>
        <w:t>1</w:t>
      </w:r>
      <w:r w:rsidR="004766E2" w:rsidRPr="004D2762">
        <w:rPr>
          <w:rFonts w:asciiTheme="minorHAnsi" w:hAnsiTheme="minorHAnsi" w:cstheme="minorHAnsi"/>
          <w:sz w:val="24"/>
          <w:szCs w:val="32"/>
          <w:lang w:val="en-GB"/>
        </w:rPr>
        <w:t>2</w:t>
      </w:r>
      <w:r w:rsidRPr="004D2762">
        <w:rPr>
          <w:rFonts w:asciiTheme="minorHAnsi" w:hAnsiTheme="minorHAnsi" w:cstheme="minorHAnsi"/>
          <w:sz w:val="24"/>
          <w:szCs w:val="32"/>
          <w:lang w:val="en-GB"/>
        </w:rPr>
        <w:t xml:space="preserve"> </w:t>
      </w:r>
      <w:r w:rsidR="00EB2DAC" w:rsidRPr="004D2762">
        <w:rPr>
          <w:rFonts w:asciiTheme="minorHAnsi" w:hAnsiTheme="minorHAnsi" w:cstheme="minorHAnsi"/>
          <w:sz w:val="24"/>
          <w:szCs w:val="32"/>
          <w:lang w:val="en-GB"/>
        </w:rPr>
        <w:t>Innovativeness, sustainability and potential for scaling up</w:t>
      </w:r>
      <w:bookmarkEnd w:id="80"/>
    </w:p>
    <w:bookmarkEnd w:id="81"/>
    <w:p w14:paraId="7DA0A0D9" w14:textId="5EAD4885" w:rsidR="004066C3" w:rsidRPr="004D2762" w:rsidRDefault="00EB2DAC" w:rsidP="0034485A">
      <w:pPr>
        <w:keepNext/>
        <w:spacing w:before="240" w:after="240"/>
        <w:rPr>
          <w:u w:val="single"/>
          <w:lang w:val="en-GB"/>
        </w:rPr>
      </w:pPr>
      <w:r w:rsidRPr="004D2762">
        <w:rPr>
          <w:u w:val="single"/>
          <w:lang w:val="en-GB"/>
        </w:rPr>
        <w:t>Innovativeness</w:t>
      </w:r>
    </w:p>
    <w:p w14:paraId="25B8B8C9" w14:textId="19947FE9" w:rsidR="008F73BD" w:rsidRPr="00283A2F" w:rsidRDefault="0069639B" w:rsidP="001529D7">
      <w:pPr>
        <w:numPr>
          <w:ilvl w:val="0"/>
          <w:numId w:val="8"/>
        </w:numPr>
        <w:tabs>
          <w:tab w:val="left" w:pos="426"/>
        </w:tabs>
        <w:spacing w:after="120"/>
        <w:ind w:left="0" w:firstLine="0"/>
        <w:rPr>
          <w:rFonts w:cs="Calibri"/>
          <w:bCs/>
          <w:lang w:val="en-GB"/>
        </w:rPr>
      </w:pPr>
      <w:r w:rsidRPr="004D2762">
        <w:rPr>
          <w:rFonts w:cs="Calibri"/>
          <w:bCs/>
          <w:lang w:val="en-GB"/>
        </w:rPr>
        <w:t>The project is innovative</w:t>
      </w:r>
      <w:r w:rsidR="00EC2695" w:rsidRPr="004D2762">
        <w:rPr>
          <w:rFonts w:cs="Calibri"/>
          <w:bCs/>
          <w:lang w:val="en-GB"/>
        </w:rPr>
        <w:t xml:space="preserve"> – at least </w:t>
      </w:r>
      <w:r w:rsidR="00247993" w:rsidRPr="004D2762">
        <w:rPr>
          <w:rFonts w:cs="Calibri"/>
          <w:bCs/>
          <w:lang w:val="en-GB"/>
        </w:rPr>
        <w:t xml:space="preserve">for Egypt – </w:t>
      </w:r>
      <w:r w:rsidRPr="004D2762">
        <w:rPr>
          <w:rFonts w:cs="Calibri"/>
          <w:bCs/>
          <w:lang w:val="en-GB"/>
        </w:rPr>
        <w:t xml:space="preserve">especially because of its integrated nature linking urban planning and various environmental improvements (energy efficiency, renewable energy, water management, waste management, plastics, </w:t>
      </w:r>
      <w:proofErr w:type="spellStart"/>
      <w:r w:rsidRPr="004D2762">
        <w:rPr>
          <w:rFonts w:cs="Calibri"/>
          <w:bCs/>
          <w:lang w:val="en-GB"/>
        </w:rPr>
        <w:t>UPOPs</w:t>
      </w:r>
      <w:proofErr w:type="spellEnd"/>
      <w:r w:rsidRPr="004D2762">
        <w:rPr>
          <w:rFonts w:cs="Calibri"/>
          <w:bCs/>
          <w:lang w:val="en-GB"/>
        </w:rPr>
        <w:t xml:space="preserve"> reduction) to a better protection of adjacent important marine/coral reef ecosystems, as well as because of its ambition and potential to become a role model and </w:t>
      </w:r>
      <w:r w:rsidR="00E05A21" w:rsidRPr="004D2762">
        <w:rPr>
          <w:rFonts w:cs="Calibri"/>
          <w:bCs/>
          <w:lang w:val="en-GB"/>
        </w:rPr>
        <w:t>catalyse</w:t>
      </w:r>
      <w:r w:rsidRPr="004D2762">
        <w:rPr>
          <w:rFonts w:cs="Calibri"/>
          <w:bCs/>
          <w:lang w:val="en-GB"/>
        </w:rPr>
        <w:t xml:space="preserve"> similar sustainability improvements elsewhere in the country. Given the scale of these issues, choosing a medium-size city like Sharm El Sheikh will offer greater opportunities for having a tangible and visible impact during the project’s lifetime, especially given the city’s fame as an international tourism destination. It provides an opportunity to work on multiple local, regional and global environmental dimensions at the same time, without challenges becoming too large to tackle properly and in a hands-on manner. The project includes more general upstream poli</w:t>
      </w:r>
      <w:r w:rsidRPr="00283A2F">
        <w:rPr>
          <w:rFonts w:cs="Calibri"/>
          <w:bCs/>
          <w:lang w:val="en-GB"/>
        </w:rPr>
        <w:t xml:space="preserve">cy support for urban planning and measurement/monitoring frameworks that systematically address resource efficiency and natural capital issues across the continuum of energy, water, waste and ecosystems. The GEF-intervention project will be important to trigger the eventual implementation of this innovative vision already laid out in a preliminary manner in the 2010 Green Sharm Initiative – which has struggled to take off. It would appear to be the first city in the world working with GEF funding on all these inter-connected streams and GEF Focal Areas. </w:t>
      </w:r>
    </w:p>
    <w:p w14:paraId="46CF7104" w14:textId="51ACEB83" w:rsidR="00EB2DAC" w:rsidRPr="00283A2F" w:rsidRDefault="00EB2DAC" w:rsidP="0034485A">
      <w:pPr>
        <w:keepNext/>
        <w:spacing w:before="240" w:after="240"/>
        <w:rPr>
          <w:u w:val="single"/>
          <w:lang w:val="en-GB"/>
        </w:rPr>
      </w:pPr>
      <w:r w:rsidRPr="00283A2F">
        <w:rPr>
          <w:u w:val="single"/>
          <w:lang w:val="en-GB"/>
        </w:rPr>
        <w:t>Sustainability</w:t>
      </w:r>
    </w:p>
    <w:p w14:paraId="1F2F7BF3" w14:textId="484EA580" w:rsidR="004066C3" w:rsidRPr="00283A2F" w:rsidRDefault="004066C3" w:rsidP="001529D7">
      <w:pPr>
        <w:numPr>
          <w:ilvl w:val="0"/>
          <w:numId w:val="8"/>
        </w:numPr>
        <w:tabs>
          <w:tab w:val="left" w:pos="426"/>
        </w:tabs>
        <w:spacing w:after="120"/>
        <w:ind w:left="0" w:firstLine="0"/>
        <w:rPr>
          <w:rFonts w:cs="Calibri"/>
          <w:bCs/>
          <w:lang w:val="en-GB"/>
        </w:rPr>
      </w:pPr>
      <w:r w:rsidRPr="00283A2F">
        <w:rPr>
          <w:rFonts w:cs="Calibri"/>
          <w:bCs/>
          <w:lang w:val="en-GB"/>
        </w:rPr>
        <w:t xml:space="preserve">The project has been designed to create an enabling framework for a sustainable city </w:t>
      </w:r>
      <w:r w:rsidR="00740CEA" w:rsidRPr="00283A2F">
        <w:rPr>
          <w:rFonts w:cs="Calibri"/>
          <w:bCs/>
          <w:lang w:val="en-GB"/>
        </w:rPr>
        <w:t xml:space="preserve">and tourism destination </w:t>
      </w:r>
      <w:r w:rsidRPr="00283A2F">
        <w:rPr>
          <w:rFonts w:cs="Calibri"/>
          <w:bCs/>
          <w:lang w:val="en-GB"/>
        </w:rPr>
        <w:t xml:space="preserve">through enhanced inter-institutional and inter-sectorial coordination, integrating sectorial planning, and defining short, medium and long-term goals, thus ensuring sustainability. In this sense, </w:t>
      </w:r>
      <w:r w:rsidR="00D76D4F" w:rsidRPr="00283A2F">
        <w:rPr>
          <w:rFonts w:cs="Calibri"/>
          <w:bCs/>
          <w:lang w:val="en-GB"/>
        </w:rPr>
        <w:t>C</w:t>
      </w:r>
      <w:r w:rsidR="00F14293" w:rsidRPr="00283A2F">
        <w:rPr>
          <w:rFonts w:cs="Calibri"/>
          <w:bCs/>
          <w:lang w:val="en-GB"/>
        </w:rPr>
        <w:t>omponent</w:t>
      </w:r>
      <w:r w:rsidRPr="00283A2F">
        <w:rPr>
          <w:rFonts w:cs="Calibri"/>
          <w:bCs/>
          <w:lang w:val="en-GB"/>
        </w:rPr>
        <w:t xml:space="preserve"> 1 of the project is specifically designed to promote project sustainability since it is focused on the medium and long term. It will ensure that the benefits derived from integrated planning and budgeting are mainstreamed into the city’s decision-making processes.</w:t>
      </w:r>
    </w:p>
    <w:p w14:paraId="7BB2D66A" w14:textId="77777777" w:rsidR="004066C3" w:rsidRPr="00283A2F" w:rsidRDefault="004066C3" w:rsidP="001529D7">
      <w:pPr>
        <w:numPr>
          <w:ilvl w:val="0"/>
          <w:numId w:val="8"/>
        </w:numPr>
        <w:tabs>
          <w:tab w:val="left" w:pos="426"/>
        </w:tabs>
        <w:spacing w:after="120"/>
        <w:ind w:left="0" w:firstLine="0"/>
        <w:rPr>
          <w:rFonts w:cs="Calibri"/>
          <w:bCs/>
          <w:lang w:val="en-GB"/>
        </w:rPr>
      </w:pPr>
      <w:r w:rsidRPr="00283A2F">
        <w:rPr>
          <w:rFonts w:cs="Calibri"/>
          <w:bCs/>
          <w:lang w:val="en-GB"/>
        </w:rPr>
        <w:t>The optimization of joint planning exercises, strengthened dialogue, improved policy and regulatory instruments, and better coordination in the implementation of the different development initiatives will help the project partners and especially the participating government institutions to overcome the predominant culture of short term planning, sector-based solutions and the influence of political interests in prioritizing interventions, and develop a discipline of coordinating and collaborating under a common long term vision, thus ensuring sustainability of project results.</w:t>
      </w:r>
    </w:p>
    <w:p w14:paraId="10DC2962" w14:textId="77777777" w:rsidR="004066C3" w:rsidRPr="00283A2F" w:rsidRDefault="004066C3" w:rsidP="001529D7">
      <w:pPr>
        <w:numPr>
          <w:ilvl w:val="0"/>
          <w:numId w:val="8"/>
        </w:numPr>
        <w:tabs>
          <w:tab w:val="left" w:pos="426"/>
        </w:tabs>
        <w:spacing w:after="120"/>
        <w:ind w:left="0" w:firstLine="0"/>
        <w:rPr>
          <w:rFonts w:cs="Calibri"/>
          <w:bCs/>
          <w:lang w:val="en-GB"/>
        </w:rPr>
      </w:pPr>
      <w:r w:rsidRPr="00283A2F">
        <w:rPr>
          <w:rFonts w:cs="Calibri"/>
          <w:bCs/>
          <w:lang w:val="en-GB"/>
        </w:rPr>
        <w:t xml:space="preserve">Capacity development will enable project partners to improve their capacities for planning, implementation and monitoring of urban, resilient, adaptive and sustainable growth through training tailored to the specific stakeholder needs and demands; information management systems to facilitate information and knowledge sharing; and </w:t>
      </w:r>
      <w:proofErr w:type="spellStart"/>
      <w:r w:rsidRPr="00283A2F">
        <w:rPr>
          <w:rFonts w:cs="Calibri"/>
          <w:bCs/>
          <w:lang w:val="en-GB"/>
        </w:rPr>
        <w:t>MRV</w:t>
      </w:r>
      <w:proofErr w:type="spellEnd"/>
      <w:r w:rsidRPr="00283A2F">
        <w:rPr>
          <w:rFonts w:cs="Calibri"/>
          <w:bCs/>
          <w:lang w:val="en-GB"/>
        </w:rPr>
        <w:t xml:space="preserve"> systems to track progress. </w:t>
      </w:r>
      <w:r w:rsidR="00200387" w:rsidRPr="00283A2F">
        <w:rPr>
          <w:rFonts w:cs="Calibri"/>
          <w:bCs/>
          <w:lang w:val="en-GB"/>
        </w:rPr>
        <w:t>Learning from international best practice</w:t>
      </w:r>
      <w:r w:rsidRPr="00283A2F">
        <w:rPr>
          <w:rFonts w:cs="Calibri"/>
          <w:bCs/>
          <w:lang w:val="en-GB"/>
        </w:rPr>
        <w:t xml:space="preserve"> will ensure that the most up to date knowledge and international high-level expertise on urban sustainability and resilience is available to the project partners in building the new capacities.</w:t>
      </w:r>
    </w:p>
    <w:p w14:paraId="692C4D65" w14:textId="793901FC" w:rsidR="005D44CC" w:rsidRPr="00283A2F" w:rsidRDefault="00580C71" w:rsidP="001529D7">
      <w:pPr>
        <w:numPr>
          <w:ilvl w:val="0"/>
          <w:numId w:val="8"/>
        </w:numPr>
        <w:tabs>
          <w:tab w:val="left" w:pos="426"/>
        </w:tabs>
        <w:spacing w:after="120"/>
        <w:ind w:left="0" w:firstLine="0"/>
        <w:rPr>
          <w:rFonts w:cs="Calibri"/>
          <w:bCs/>
          <w:lang w:val="en-GB"/>
        </w:rPr>
      </w:pPr>
      <w:r w:rsidRPr="00283A2F">
        <w:rPr>
          <w:rFonts w:cs="Calibri"/>
          <w:bCs/>
          <w:lang w:val="en-GB"/>
        </w:rPr>
        <w:t xml:space="preserve">Dialogue and the development of partnerships will be essential tools for building consensus, enabling coordinated planning and regulatory oversight and encouraging sustainable forms of investment. </w:t>
      </w:r>
      <w:r w:rsidR="005572DD" w:rsidRPr="00283A2F">
        <w:rPr>
          <w:rFonts w:cs="Calibri"/>
          <w:bCs/>
          <w:lang w:val="en-GB"/>
        </w:rPr>
        <w:t>D</w:t>
      </w:r>
      <w:r w:rsidRPr="00283A2F">
        <w:rPr>
          <w:rFonts w:cs="Calibri"/>
          <w:bCs/>
          <w:lang w:val="en-GB"/>
        </w:rPr>
        <w:t xml:space="preserve">ialogue platforms </w:t>
      </w:r>
      <w:r w:rsidR="005572DD" w:rsidRPr="00283A2F">
        <w:rPr>
          <w:rFonts w:cs="Calibri"/>
          <w:bCs/>
          <w:lang w:val="en-GB"/>
        </w:rPr>
        <w:t xml:space="preserve">will be </w:t>
      </w:r>
      <w:r w:rsidRPr="00283A2F">
        <w:rPr>
          <w:rFonts w:cs="Calibri"/>
          <w:bCs/>
          <w:lang w:val="en-GB"/>
        </w:rPr>
        <w:t>emphasizing participation of civil society and private sector will constitute a long-term space where the public, private and civil society stakeholders will recognize themselves as equal and complementary partners and take ownership in discussing and identifying joint solutions and actions to promote urban sustainability and resilience.</w:t>
      </w:r>
    </w:p>
    <w:p w14:paraId="2BF0597C" w14:textId="77777777" w:rsidR="009C07FE" w:rsidRPr="004D2762" w:rsidRDefault="008A549B" w:rsidP="009C07FE">
      <w:pPr>
        <w:numPr>
          <w:ilvl w:val="0"/>
          <w:numId w:val="8"/>
        </w:numPr>
        <w:tabs>
          <w:tab w:val="left" w:pos="426"/>
        </w:tabs>
        <w:spacing w:after="120"/>
        <w:ind w:left="0" w:firstLine="0"/>
        <w:rPr>
          <w:rFonts w:asciiTheme="minorHAnsi" w:hAnsiTheme="minorHAnsi" w:cstheme="minorHAnsi"/>
          <w:bCs/>
          <w:szCs w:val="20"/>
          <w:lang w:val="en-GB"/>
        </w:rPr>
      </w:pPr>
      <w:r w:rsidRPr="004D2762">
        <w:rPr>
          <w:rFonts w:asciiTheme="minorHAnsi" w:hAnsiTheme="minorHAnsi" w:cstheme="minorHAnsi"/>
          <w:bCs/>
          <w:szCs w:val="20"/>
          <w:lang w:val="en-GB"/>
        </w:rPr>
        <w:t xml:space="preserve">Regarding the financial sustainability of the PA system, </w:t>
      </w:r>
      <w:r w:rsidR="003622F1" w:rsidRPr="004D2762">
        <w:rPr>
          <w:rFonts w:asciiTheme="minorHAnsi" w:hAnsiTheme="minorHAnsi" w:cstheme="minorHAnsi"/>
          <w:szCs w:val="20"/>
          <w:lang w:val="en-GB"/>
        </w:rPr>
        <w:t>Section 2.2</w:t>
      </w:r>
      <w:r w:rsidRPr="004D2762">
        <w:rPr>
          <w:rFonts w:asciiTheme="minorHAnsi" w:hAnsiTheme="minorHAnsi" w:cstheme="minorHAnsi"/>
          <w:szCs w:val="20"/>
          <w:lang w:val="en-GB"/>
        </w:rPr>
        <w:t xml:space="preserve"> </w:t>
      </w:r>
      <w:r w:rsidR="003622F1" w:rsidRPr="004D2762">
        <w:rPr>
          <w:rFonts w:asciiTheme="minorHAnsi" w:hAnsiTheme="minorHAnsi" w:cstheme="minorHAnsi"/>
          <w:i/>
          <w:iCs/>
          <w:szCs w:val="20"/>
          <w:lang w:val="en-GB"/>
        </w:rPr>
        <w:t>The baseline scenario</w:t>
      </w:r>
      <w:r w:rsidR="003622F1" w:rsidRPr="004D2762">
        <w:rPr>
          <w:rFonts w:asciiTheme="minorHAnsi" w:hAnsiTheme="minorHAnsi" w:cstheme="minorHAnsi"/>
          <w:szCs w:val="20"/>
          <w:lang w:val="en-GB"/>
        </w:rPr>
        <w:t xml:space="preserve"> sub-section </w:t>
      </w:r>
      <w:r w:rsidR="003622F1" w:rsidRPr="004D2762">
        <w:rPr>
          <w:rFonts w:asciiTheme="minorHAnsi" w:hAnsiTheme="minorHAnsi" w:cstheme="minorHAnsi"/>
          <w:i/>
          <w:iCs/>
          <w:szCs w:val="20"/>
          <w:lang w:val="en-GB"/>
        </w:rPr>
        <w:t>Protected Area Management and Finance</w:t>
      </w:r>
      <w:r w:rsidR="003622F1" w:rsidRPr="004D2762">
        <w:rPr>
          <w:rFonts w:asciiTheme="minorHAnsi" w:hAnsiTheme="minorHAnsi" w:cstheme="minorHAnsi"/>
          <w:szCs w:val="20"/>
          <w:lang w:val="en-GB"/>
        </w:rPr>
        <w:t xml:space="preserve">, </w:t>
      </w:r>
      <w:r w:rsidRPr="004D2762">
        <w:rPr>
          <w:rFonts w:asciiTheme="minorHAnsi" w:hAnsiTheme="minorHAnsi" w:cstheme="minorHAnsi"/>
          <w:szCs w:val="20"/>
          <w:lang w:val="en-GB"/>
        </w:rPr>
        <w:t>outlines how</w:t>
      </w:r>
      <w:r w:rsidR="003622F1" w:rsidRPr="004D2762">
        <w:rPr>
          <w:rFonts w:asciiTheme="minorHAnsi" w:hAnsiTheme="minorHAnsi" w:cstheme="minorHAnsi"/>
          <w:szCs w:val="20"/>
          <w:lang w:val="en-GB"/>
        </w:rPr>
        <w:t xml:space="preserve"> under the previous GEF 4 funded </w:t>
      </w:r>
      <w:r w:rsidR="003622F1" w:rsidRPr="004D2762">
        <w:rPr>
          <w:rFonts w:asciiTheme="minorHAnsi" w:hAnsiTheme="minorHAnsi" w:cstheme="minorHAnsi"/>
          <w:i/>
          <w:szCs w:val="20"/>
          <w:lang w:val="en-GB"/>
        </w:rPr>
        <w:t xml:space="preserve">Strengthening Protected Area Financing and Management Systems </w:t>
      </w:r>
      <w:r w:rsidR="003622F1" w:rsidRPr="004D2762">
        <w:rPr>
          <w:rFonts w:asciiTheme="minorHAnsi" w:hAnsiTheme="minorHAnsi" w:cstheme="minorHAnsi"/>
          <w:szCs w:val="20"/>
          <w:lang w:val="en-GB"/>
        </w:rPr>
        <w:t xml:space="preserve">project, a framework was developed and adopted for concessions for private businesses (tourism, mines, etc.) operating inside PAs. PA entrance fees are being collected, now generating substantial new revenue. In addition, a new financial management system was set up to facilitate government spending and revenue re-injection, by which revenues are transferred from MOE to a special PAs account; in 2017, this led to an additional investment via this account of USD 4.5m of government finance for the PA system. </w:t>
      </w:r>
      <w:r w:rsidR="003622F1" w:rsidRPr="004D2762">
        <w:rPr>
          <w:rFonts w:asciiTheme="minorHAnsi" w:hAnsiTheme="minorHAnsi" w:cstheme="minorHAnsi"/>
          <w:bCs/>
          <w:szCs w:val="20"/>
          <w:lang w:val="en-GB"/>
        </w:rPr>
        <w:t xml:space="preserve">In Sharm El Sheikh, the 3 PAs already started collection of gate revenues as well as permitting fees for activities conducted within the PAs. However, while funds are collected from gate fees and transferred to a centralized MOE account, guidelines and procedures for transfer of these funds to individual PAs are not well defined, thus creating some current uncertainty in use of these resources for conservation purposes. </w:t>
      </w:r>
    </w:p>
    <w:p w14:paraId="39863BD4" w14:textId="77777777" w:rsidR="009C07FE" w:rsidRPr="004D2762" w:rsidRDefault="003622F1" w:rsidP="009C07FE">
      <w:pPr>
        <w:numPr>
          <w:ilvl w:val="0"/>
          <w:numId w:val="8"/>
        </w:numPr>
        <w:tabs>
          <w:tab w:val="left" w:pos="426"/>
        </w:tabs>
        <w:spacing w:after="120"/>
        <w:ind w:left="0" w:firstLine="0"/>
        <w:rPr>
          <w:rFonts w:asciiTheme="minorHAnsi" w:hAnsiTheme="minorHAnsi" w:cstheme="minorHAnsi"/>
          <w:bCs/>
          <w:szCs w:val="20"/>
          <w:lang w:val="en-GB"/>
        </w:rPr>
      </w:pPr>
      <w:r w:rsidRPr="004D2762">
        <w:rPr>
          <w:rFonts w:asciiTheme="minorHAnsi" w:hAnsiTheme="minorHAnsi" w:cstheme="minorHAnsi"/>
          <w:bCs/>
          <w:szCs w:val="20"/>
          <w:lang w:val="en-GB"/>
        </w:rPr>
        <w:t>The intent of Outcome 3.2 (and Output 3.2.1) is to (</w:t>
      </w:r>
      <w:proofErr w:type="spellStart"/>
      <w:r w:rsidRPr="004D2762">
        <w:rPr>
          <w:rFonts w:asciiTheme="minorHAnsi" w:hAnsiTheme="minorHAnsi" w:cstheme="minorHAnsi"/>
          <w:bCs/>
          <w:szCs w:val="20"/>
          <w:lang w:val="en-GB"/>
        </w:rPr>
        <w:t>i</w:t>
      </w:r>
      <w:proofErr w:type="spellEnd"/>
      <w:r w:rsidRPr="004D2762">
        <w:rPr>
          <w:rFonts w:asciiTheme="minorHAnsi" w:hAnsiTheme="minorHAnsi" w:cstheme="minorHAnsi"/>
          <w:bCs/>
          <w:szCs w:val="20"/>
          <w:lang w:val="en-GB"/>
        </w:rPr>
        <w:t xml:space="preserve">) Activity 1: facilitate PA authorities to develop improved methods for revenue regeneration, including also opportunities for private sector to contribute to conservation efforts, within and outside the 3 PAs and (ii) Activity 2: facilitate development of procedures for transfer of funds from the central account to </w:t>
      </w:r>
      <w:r w:rsidRPr="004D2762">
        <w:rPr>
          <w:rFonts w:asciiTheme="minorHAnsi" w:hAnsiTheme="minorHAnsi" w:cstheme="minorHAnsi"/>
          <w:bCs/>
          <w:szCs w:val="20"/>
          <w:lang w:val="en-GB"/>
        </w:rPr>
        <w:lastRenderedPageBreak/>
        <w:t xml:space="preserve">the individual PAs and development of guidelines for reinvestment in activities to improve PA management and the tourism’s natural capital base; (iii) Activity 3: development of an electronic systems for collection of gate fees and permit changes for tourism activities in the PAs (jetting fees, boating, campsites, bird watching,  diving, recreation, etc.) and (iv) Activity 4: develop a comprehensive financing strategy for the PAs that includes other options as well (e.g. concessions, </w:t>
      </w:r>
      <w:proofErr w:type="spellStart"/>
      <w:r w:rsidRPr="004D2762">
        <w:rPr>
          <w:rFonts w:asciiTheme="minorHAnsi" w:hAnsiTheme="minorHAnsi" w:cstheme="minorHAnsi"/>
          <w:bCs/>
          <w:szCs w:val="20"/>
          <w:lang w:val="en-GB"/>
        </w:rPr>
        <w:t>BIOFIN</w:t>
      </w:r>
      <w:proofErr w:type="spellEnd"/>
      <w:r w:rsidRPr="004D2762">
        <w:rPr>
          <w:rFonts w:asciiTheme="minorHAnsi" w:hAnsiTheme="minorHAnsi" w:cstheme="minorHAnsi"/>
          <w:bCs/>
          <w:szCs w:val="20"/>
          <w:lang w:val="en-GB"/>
        </w:rPr>
        <w:t xml:space="preserve"> options, PPP, etc.) so that PAs can be self</w:t>
      </w:r>
      <w:r w:rsidR="009C07FE" w:rsidRPr="004D2762">
        <w:rPr>
          <w:rFonts w:asciiTheme="minorHAnsi" w:hAnsiTheme="minorHAnsi" w:cstheme="minorHAnsi"/>
          <w:bCs/>
          <w:szCs w:val="20"/>
          <w:lang w:val="en-GB"/>
        </w:rPr>
        <w:t>-</w:t>
      </w:r>
      <w:r w:rsidRPr="004D2762">
        <w:rPr>
          <w:rFonts w:asciiTheme="minorHAnsi" w:hAnsiTheme="minorHAnsi" w:cstheme="minorHAnsi"/>
          <w:bCs/>
          <w:szCs w:val="20"/>
          <w:lang w:val="en-GB"/>
        </w:rPr>
        <w:t>sustaining. These new mechanisms will help sustain and support conservation activities in the future in the PAs.</w:t>
      </w:r>
    </w:p>
    <w:p w14:paraId="6779E181" w14:textId="74A6AEA1" w:rsidR="003622F1" w:rsidRPr="004D2762" w:rsidRDefault="003622F1" w:rsidP="009C07FE">
      <w:pPr>
        <w:numPr>
          <w:ilvl w:val="0"/>
          <w:numId w:val="8"/>
        </w:numPr>
        <w:tabs>
          <w:tab w:val="left" w:pos="426"/>
        </w:tabs>
        <w:spacing w:after="120"/>
        <w:ind w:left="0" w:firstLine="0"/>
        <w:rPr>
          <w:rFonts w:asciiTheme="minorHAnsi" w:hAnsiTheme="minorHAnsi" w:cstheme="minorHAnsi"/>
          <w:bCs/>
          <w:szCs w:val="20"/>
          <w:lang w:val="en-GB"/>
        </w:rPr>
      </w:pPr>
      <w:r w:rsidRPr="004D2762">
        <w:rPr>
          <w:rFonts w:asciiTheme="minorHAnsi" w:hAnsiTheme="minorHAnsi" w:cstheme="minorHAnsi"/>
          <w:bCs/>
          <w:szCs w:val="20"/>
          <w:lang w:val="en-GB"/>
        </w:rPr>
        <w:t xml:space="preserve">In addition, the Ministry of Environment is presently working on: </w:t>
      </w:r>
      <w:proofErr w:type="spellStart"/>
      <w:r w:rsidRPr="004D2762">
        <w:rPr>
          <w:rFonts w:asciiTheme="minorHAnsi" w:hAnsiTheme="minorHAnsi" w:cstheme="minorHAnsi"/>
          <w:bCs/>
          <w:szCs w:val="20"/>
          <w:lang w:val="en-GB"/>
        </w:rPr>
        <w:t>i</w:t>
      </w:r>
      <w:proofErr w:type="spellEnd"/>
      <w:r w:rsidRPr="004D2762">
        <w:rPr>
          <w:rFonts w:asciiTheme="minorHAnsi" w:hAnsiTheme="minorHAnsi" w:cstheme="minorHAnsi"/>
          <w:bCs/>
          <w:szCs w:val="20"/>
          <w:lang w:val="en-GB"/>
        </w:rPr>
        <w:t xml:space="preserve">) a new Protected Areas law that involves a sustainable financing framework (financial , legal and institutional); ii) Updates of PA management and visitor management plans to reflect the needed organizational changes and cater for the </w:t>
      </w:r>
      <w:proofErr w:type="spellStart"/>
      <w:r w:rsidRPr="004D2762">
        <w:rPr>
          <w:rFonts w:asciiTheme="minorHAnsi" w:hAnsiTheme="minorHAnsi" w:cstheme="minorHAnsi"/>
          <w:bCs/>
          <w:szCs w:val="20"/>
          <w:lang w:val="en-GB"/>
        </w:rPr>
        <w:t>EcoEgypt</w:t>
      </w:r>
      <w:proofErr w:type="spellEnd"/>
      <w:r w:rsidRPr="004D2762">
        <w:rPr>
          <w:rFonts w:asciiTheme="minorHAnsi" w:hAnsiTheme="minorHAnsi" w:cstheme="minorHAnsi"/>
          <w:bCs/>
          <w:szCs w:val="20"/>
          <w:lang w:val="en-GB"/>
        </w:rPr>
        <w:t xml:space="preserve"> campaign that promotes eco-tourism in Egyptian PAs; iii) finalizing an MoU with the Ministry of Tourism and Antiquities to cover mutual areas of cooperation regarding sustainable tourism and ecotourism development that is expected to leverage additional income.</w:t>
      </w:r>
    </w:p>
    <w:p w14:paraId="5B4346D0" w14:textId="6C5C93B5" w:rsidR="00BC02A0" w:rsidRPr="004D2762" w:rsidRDefault="00EB2DAC" w:rsidP="0034485A">
      <w:pPr>
        <w:keepNext/>
        <w:spacing w:before="240" w:after="240"/>
        <w:rPr>
          <w:u w:val="single"/>
          <w:lang w:val="en-GB"/>
        </w:rPr>
      </w:pPr>
      <w:bookmarkStart w:id="82" w:name="_Hlk71877705"/>
      <w:r w:rsidRPr="004D2762">
        <w:rPr>
          <w:u w:val="single"/>
          <w:lang w:val="en-GB"/>
        </w:rPr>
        <w:t>Potential for scaling up</w:t>
      </w:r>
    </w:p>
    <w:p w14:paraId="3F008263" w14:textId="1C79BE23" w:rsidR="007A5118" w:rsidRPr="004D2762" w:rsidRDefault="00FF7161" w:rsidP="001529D7">
      <w:pPr>
        <w:numPr>
          <w:ilvl w:val="0"/>
          <w:numId w:val="8"/>
        </w:numPr>
        <w:tabs>
          <w:tab w:val="left" w:pos="426"/>
        </w:tabs>
        <w:spacing w:after="120"/>
        <w:ind w:left="0" w:firstLine="0"/>
        <w:rPr>
          <w:lang w:val="en-GB"/>
        </w:rPr>
      </w:pPr>
      <w:r w:rsidRPr="004D2762">
        <w:rPr>
          <w:lang w:val="en-GB"/>
        </w:rPr>
        <w:t xml:space="preserve">Successful uptake and upscaling of successful interventions has already been demonstrated in several recent GEF </w:t>
      </w:r>
      <w:proofErr w:type="spellStart"/>
      <w:r w:rsidRPr="004D2762">
        <w:rPr>
          <w:lang w:val="en-GB"/>
        </w:rPr>
        <w:t>CCM</w:t>
      </w:r>
      <w:proofErr w:type="spellEnd"/>
      <w:r w:rsidRPr="004D2762">
        <w:rPr>
          <w:lang w:val="en-GB"/>
        </w:rPr>
        <w:t xml:space="preserve"> and BD projects in Egypt. </w:t>
      </w:r>
      <w:r w:rsidR="007A5118" w:rsidRPr="004D2762">
        <w:rPr>
          <w:lang w:val="en-GB"/>
        </w:rPr>
        <w:t xml:space="preserve">The Government of Egypt is committed to intervene with strength and future investments for the integrated sustainability model to be proven. The notoriety of Sharm El Sheikh will also allow opportunities for significant awareness-raising, communication and in consequence opportunities for scaling up. Smaller and new cities in Egypt can learn basic principles of environmental sustainability, while large cities can learn from the enhanced waste management and GHG reduction approaches. </w:t>
      </w:r>
    </w:p>
    <w:p w14:paraId="1D64DE99" w14:textId="1F823F9D" w:rsidR="003D215B" w:rsidRPr="004D2762" w:rsidRDefault="007A5118" w:rsidP="003D215B">
      <w:pPr>
        <w:numPr>
          <w:ilvl w:val="0"/>
          <w:numId w:val="8"/>
        </w:numPr>
        <w:tabs>
          <w:tab w:val="left" w:pos="426"/>
        </w:tabs>
        <w:spacing w:after="120"/>
        <w:ind w:left="0" w:firstLine="0"/>
        <w:rPr>
          <w:lang w:val="en-GB"/>
        </w:rPr>
      </w:pPr>
      <w:r w:rsidRPr="00283A2F">
        <w:rPr>
          <w:lang w:val="en-GB"/>
        </w:rPr>
        <w:t xml:space="preserve">The project will work closely with the private sector to </w:t>
      </w:r>
      <w:r w:rsidRPr="004D2762">
        <w:rPr>
          <w:lang w:val="en-GB"/>
        </w:rPr>
        <w:t xml:space="preserve">reduce risks and support the required upfront investment costs. UNDP’s </w:t>
      </w:r>
      <w:proofErr w:type="spellStart"/>
      <w:r w:rsidRPr="004D2762">
        <w:rPr>
          <w:lang w:val="en-GB"/>
        </w:rPr>
        <w:t>DREI</w:t>
      </w:r>
      <w:proofErr w:type="spellEnd"/>
      <w:r w:rsidRPr="004D2762">
        <w:rPr>
          <w:lang w:val="en-GB"/>
        </w:rPr>
        <w:t xml:space="preserve"> approach on de-risking of RE and EE will be applied, based on a detailed understanding of investment risks, how these result in financing barriers and how these can be reduced or removed. </w:t>
      </w:r>
      <w:r w:rsidRPr="004D2762">
        <w:rPr>
          <w:szCs w:val="22"/>
          <w:lang w:val="en-GB"/>
        </w:rPr>
        <w:t xml:space="preserve">On Investment, the project will achieve GHG emission reductions through a set of measures that </w:t>
      </w:r>
      <w:r w:rsidR="00D500CF" w:rsidRPr="004D2762">
        <w:rPr>
          <w:szCs w:val="22"/>
          <w:lang w:val="en-GB"/>
        </w:rPr>
        <w:t>combined</w:t>
      </w:r>
      <w:r w:rsidRPr="004D2762">
        <w:rPr>
          <w:szCs w:val="22"/>
          <w:lang w:val="en-GB"/>
        </w:rPr>
        <w:t xml:space="preserve">, will ensure greater global environmental benefits. It will ensure efficient utilization of natural resources in tourism facilities and built environment (outcomes 2.2, 2.3 and 3.5 mainly). Context-specific resource efficient opportunities will be identified. </w:t>
      </w:r>
      <w:r w:rsidRPr="004D2762">
        <w:rPr>
          <w:lang w:val="en-GB"/>
        </w:rPr>
        <w:t>The project will support the private sector in securing upfront investments through (</w:t>
      </w:r>
      <w:proofErr w:type="spellStart"/>
      <w:r w:rsidRPr="004D2762">
        <w:rPr>
          <w:lang w:val="en-GB"/>
        </w:rPr>
        <w:t>i</w:t>
      </w:r>
      <w:proofErr w:type="spellEnd"/>
      <w:r w:rsidRPr="004D2762">
        <w:rPr>
          <w:lang w:val="en-GB"/>
        </w:rPr>
        <w:t xml:space="preserve">) conducting due diligence private sector risk assessment; (ii) building the relationship and capacity together with local financial institutions in order to create domestic markets for low-carbon investment; (iii) seeking cooperation and collaboration with multilateral and bilateral financial institutions and international climate funds; and (iv) providing technical assistance and capacity building at different stages of the project lifecycle; raising awareness, advocacy and opportunities such as the Global Green City award, eco-tourism and other environmentally friendly initiatives. The project will also have an exit strategy, that will help all the system to continue working smoothly after the project term. The project will for example gradually decrease </w:t>
      </w:r>
      <w:r w:rsidR="003B25EB" w:rsidRPr="004D2762">
        <w:rPr>
          <w:lang w:val="en-GB"/>
        </w:rPr>
        <w:t>its financial support</w:t>
      </w:r>
      <w:r w:rsidRPr="004D2762">
        <w:rPr>
          <w:lang w:val="en-GB"/>
        </w:rPr>
        <w:t xml:space="preserve"> towards the end of the project.</w:t>
      </w:r>
    </w:p>
    <w:p w14:paraId="77F8EFFD" w14:textId="674244FC" w:rsidR="001B4522" w:rsidRPr="004D2762" w:rsidRDefault="00D2185E" w:rsidP="003D215B">
      <w:pPr>
        <w:numPr>
          <w:ilvl w:val="0"/>
          <w:numId w:val="8"/>
        </w:numPr>
        <w:tabs>
          <w:tab w:val="left" w:pos="426"/>
        </w:tabs>
        <w:spacing w:after="120"/>
        <w:ind w:left="0" w:firstLine="0"/>
        <w:rPr>
          <w:lang w:val="en-GB"/>
        </w:rPr>
      </w:pPr>
      <w:r w:rsidRPr="004D2762">
        <w:rPr>
          <w:lang w:val="en-GB"/>
        </w:rPr>
        <w:t xml:space="preserve">The adoption of sustainable </w:t>
      </w:r>
      <w:proofErr w:type="spellStart"/>
      <w:r w:rsidR="00D72700" w:rsidRPr="004D2762">
        <w:rPr>
          <w:lang w:val="en-GB"/>
        </w:rPr>
        <w:t>CCM</w:t>
      </w:r>
      <w:proofErr w:type="spellEnd"/>
      <w:r w:rsidR="00D72700" w:rsidRPr="004D2762">
        <w:rPr>
          <w:lang w:val="en-GB"/>
        </w:rPr>
        <w:t xml:space="preserve"> technologies </w:t>
      </w:r>
      <w:r w:rsidR="00CF2AF4" w:rsidRPr="004D2762">
        <w:rPr>
          <w:lang w:val="en-GB"/>
        </w:rPr>
        <w:t xml:space="preserve">and solid waste management initiatives </w:t>
      </w:r>
      <w:r w:rsidR="00D72700" w:rsidRPr="004D2762">
        <w:rPr>
          <w:lang w:val="en-GB"/>
        </w:rPr>
        <w:t>will be promoted through the project</w:t>
      </w:r>
      <w:r w:rsidRPr="004D2762">
        <w:rPr>
          <w:lang w:val="en-GB"/>
        </w:rPr>
        <w:t>’s</w:t>
      </w:r>
      <w:r w:rsidR="00D72700" w:rsidRPr="004D2762">
        <w:rPr>
          <w:lang w:val="en-GB"/>
        </w:rPr>
        <w:t xml:space="preserve"> technical and financial support offered to the municipality and </w:t>
      </w:r>
      <w:r w:rsidRPr="004D2762">
        <w:rPr>
          <w:lang w:val="en-GB"/>
        </w:rPr>
        <w:t xml:space="preserve">to </w:t>
      </w:r>
      <w:r w:rsidR="00D72700" w:rsidRPr="004D2762">
        <w:rPr>
          <w:lang w:val="en-GB"/>
        </w:rPr>
        <w:t xml:space="preserve">private sector facilities to implement the pilot projects. The successful implementation of these pilot projects </w:t>
      </w:r>
      <w:r w:rsidRPr="004D2762">
        <w:rPr>
          <w:lang w:val="en-GB"/>
        </w:rPr>
        <w:t xml:space="preserve">by </w:t>
      </w:r>
      <w:r w:rsidR="00D23A68" w:rsidRPr="004D2762">
        <w:rPr>
          <w:lang w:val="en-GB"/>
        </w:rPr>
        <w:t xml:space="preserve">the </w:t>
      </w:r>
      <w:r w:rsidR="00CF2AF4" w:rsidRPr="004D2762">
        <w:rPr>
          <w:lang w:val="en-GB"/>
        </w:rPr>
        <w:t xml:space="preserve">government and </w:t>
      </w:r>
      <w:r w:rsidR="00D23A68" w:rsidRPr="004D2762">
        <w:rPr>
          <w:lang w:val="en-GB"/>
        </w:rPr>
        <w:t xml:space="preserve">private sector entities participating in the project </w:t>
      </w:r>
      <w:r w:rsidR="00D72700" w:rsidRPr="004D2762">
        <w:rPr>
          <w:lang w:val="en-GB"/>
        </w:rPr>
        <w:t xml:space="preserve">will encourage replication </w:t>
      </w:r>
      <w:r w:rsidR="00D23A68" w:rsidRPr="004D2762">
        <w:rPr>
          <w:lang w:val="en-GB"/>
        </w:rPr>
        <w:t xml:space="preserve">and upscaling by further </w:t>
      </w:r>
      <w:r w:rsidR="001B4522" w:rsidRPr="004D2762">
        <w:rPr>
          <w:lang w:val="en-GB"/>
        </w:rPr>
        <w:t xml:space="preserve">cities and </w:t>
      </w:r>
      <w:r w:rsidR="00D72700" w:rsidRPr="004D2762">
        <w:rPr>
          <w:lang w:val="en-GB"/>
        </w:rPr>
        <w:t xml:space="preserve">private sector entities </w:t>
      </w:r>
      <w:r w:rsidR="00D23A68" w:rsidRPr="004D2762">
        <w:rPr>
          <w:lang w:val="en-GB"/>
        </w:rPr>
        <w:t xml:space="preserve">in </w:t>
      </w:r>
      <w:r w:rsidR="00D72700" w:rsidRPr="004D2762">
        <w:rPr>
          <w:lang w:val="en-GB"/>
        </w:rPr>
        <w:t>Sharm El-Sheikh</w:t>
      </w:r>
      <w:r w:rsidR="00D23A68" w:rsidRPr="004D2762">
        <w:rPr>
          <w:lang w:val="en-GB"/>
        </w:rPr>
        <w:t xml:space="preserve"> and Egypt</w:t>
      </w:r>
      <w:r w:rsidR="001B4522" w:rsidRPr="004D2762">
        <w:rPr>
          <w:lang w:val="en-GB"/>
        </w:rPr>
        <w:t xml:space="preserve"> more widely</w:t>
      </w:r>
      <w:r w:rsidR="00D72700" w:rsidRPr="004D2762">
        <w:rPr>
          <w:lang w:val="en-GB"/>
        </w:rPr>
        <w:t xml:space="preserve">. The </w:t>
      </w:r>
      <w:r w:rsidR="001B4522" w:rsidRPr="004D2762">
        <w:rPr>
          <w:lang w:val="en-GB"/>
        </w:rPr>
        <w:t xml:space="preserve">project </w:t>
      </w:r>
      <w:r w:rsidR="00C715C1" w:rsidRPr="004D2762">
        <w:rPr>
          <w:lang w:val="en-GB"/>
        </w:rPr>
        <w:t xml:space="preserve">will </w:t>
      </w:r>
      <w:r w:rsidR="001B4522" w:rsidRPr="004D2762">
        <w:rPr>
          <w:lang w:val="en-GB"/>
        </w:rPr>
        <w:t xml:space="preserve">work through key partners such as the Ministry of </w:t>
      </w:r>
      <w:r w:rsidR="00C715C1" w:rsidRPr="004D2762">
        <w:rPr>
          <w:rFonts w:asciiTheme="minorHAnsi" w:hAnsiTheme="minorHAnsi" w:cstheme="minorHAnsi"/>
          <w:bCs/>
          <w:szCs w:val="20"/>
          <w:lang w:val="en-GB"/>
        </w:rPr>
        <w:t xml:space="preserve">Tourism and Antiquities and </w:t>
      </w:r>
      <w:proofErr w:type="spellStart"/>
      <w:r w:rsidR="00C715C1" w:rsidRPr="004D2762">
        <w:rPr>
          <w:rFonts w:asciiTheme="minorHAnsi" w:hAnsiTheme="minorHAnsi" w:cstheme="minorHAnsi"/>
          <w:bCs/>
          <w:szCs w:val="20"/>
          <w:lang w:val="en-GB"/>
        </w:rPr>
        <w:t>EHA</w:t>
      </w:r>
      <w:proofErr w:type="spellEnd"/>
      <w:r w:rsidR="00C715C1" w:rsidRPr="004D2762">
        <w:rPr>
          <w:rFonts w:asciiTheme="minorHAnsi" w:hAnsiTheme="minorHAnsi" w:cstheme="minorHAnsi"/>
          <w:bCs/>
          <w:szCs w:val="20"/>
          <w:lang w:val="en-GB"/>
        </w:rPr>
        <w:t xml:space="preserve">, </w:t>
      </w:r>
      <w:r w:rsidR="005F18F9" w:rsidRPr="004D2762">
        <w:rPr>
          <w:rFonts w:asciiTheme="minorHAnsi" w:hAnsiTheme="minorHAnsi" w:cstheme="minorHAnsi"/>
          <w:bCs/>
          <w:szCs w:val="20"/>
          <w:lang w:val="en-GB"/>
        </w:rPr>
        <w:t xml:space="preserve">using their platforms and </w:t>
      </w:r>
      <w:r w:rsidR="00C715C1" w:rsidRPr="004D2762">
        <w:rPr>
          <w:rFonts w:asciiTheme="minorHAnsi" w:hAnsiTheme="minorHAnsi" w:cstheme="minorHAnsi"/>
          <w:bCs/>
          <w:szCs w:val="20"/>
          <w:lang w:val="en-GB"/>
        </w:rPr>
        <w:t xml:space="preserve">workshops </w:t>
      </w:r>
      <w:r w:rsidR="005F18F9" w:rsidRPr="004D2762">
        <w:rPr>
          <w:rFonts w:asciiTheme="minorHAnsi" w:hAnsiTheme="minorHAnsi" w:cstheme="minorHAnsi"/>
          <w:bCs/>
          <w:szCs w:val="20"/>
          <w:lang w:val="en-GB"/>
        </w:rPr>
        <w:t xml:space="preserve">for </w:t>
      </w:r>
      <w:r w:rsidR="00C715C1" w:rsidRPr="004D2762">
        <w:rPr>
          <w:rFonts w:asciiTheme="minorHAnsi" w:hAnsiTheme="minorHAnsi" w:cstheme="minorHAnsi"/>
          <w:bCs/>
          <w:szCs w:val="20"/>
          <w:lang w:val="en-GB"/>
        </w:rPr>
        <w:t>shar</w:t>
      </w:r>
      <w:r w:rsidR="005F18F9" w:rsidRPr="004D2762">
        <w:rPr>
          <w:rFonts w:asciiTheme="minorHAnsi" w:hAnsiTheme="minorHAnsi" w:cstheme="minorHAnsi"/>
          <w:bCs/>
          <w:szCs w:val="20"/>
          <w:lang w:val="en-GB"/>
        </w:rPr>
        <w:t>ing</w:t>
      </w:r>
      <w:r w:rsidR="00C715C1" w:rsidRPr="004D2762">
        <w:rPr>
          <w:rFonts w:asciiTheme="minorHAnsi" w:hAnsiTheme="minorHAnsi" w:cstheme="minorHAnsi"/>
          <w:bCs/>
          <w:szCs w:val="20"/>
          <w:lang w:val="en-GB"/>
        </w:rPr>
        <w:t xml:space="preserve"> lessons</w:t>
      </w:r>
      <w:r w:rsidR="005F18F9" w:rsidRPr="004D2762">
        <w:rPr>
          <w:rFonts w:asciiTheme="minorHAnsi" w:hAnsiTheme="minorHAnsi" w:cstheme="minorHAnsi"/>
          <w:bCs/>
          <w:szCs w:val="20"/>
          <w:lang w:val="en-GB"/>
        </w:rPr>
        <w:t xml:space="preserve"> learnt and best practices</w:t>
      </w:r>
      <w:r w:rsidR="005926EE" w:rsidRPr="004D2762">
        <w:rPr>
          <w:rFonts w:asciiTheme="minorHAnsi" w:hAnsiTheme="minorHAnsi" w:cstheme="minorHAnsi"/>
          <w:bCs/>
          <w:szCs w:val="20"/>
          <w:lang w:val="en-GB"/>
        </w:rPr>
        <w:t>, with catalytic support provided by the project’s knowledge management workstream</w:t>
      </w:r>
      <w:r w:rsidR="005F18F9" w:rsidRPr="004D2762">
        <w:rPr>
          <w:rFonts w:asciiTheme="minorHAnsi" w:hAnsiTheme="minorHAnsi" w:cstheme="minorHAnsi"/>
          <w:bCs/>
          <w:szCs w:val="20"/>
          <w:lang w:val="en-GB"/>
        </w:rPr>
        <w:t xml:space="preserve">. The expectation is of </w:t>
      </w:r>
      <w:r w:rsidR="005F18F9" w:rsidRPr="004D2762">
        <w:rPr>
          <w:lang w:val="en-GB"/>
        </w:rPr>
        <w:t xml:space="preserve">a gradual market transformation within the tourism and other sectors at the national level that will </w:t>
      </w:r>
      <w:r w:rsidR="00341EB7" w:rsidRPr="004D2762">
        <w:rPr>
          <w:lang w:val="en-GB"/>
        </w:rPr>
        <w:t>yield the desired upscaling.</w:t>
      </w:r>
    </w:p>
    <w:p w14:paraId="62CF32A4" w14:textId="108F1AEE" w:rsidR="00D72700" w:rsidRPr="004D2762" w:rsidRDefault="00341EB7" w:rsidP="003D215B">
      <w:pPr>
        <w:numPr>
          <w:ilvl w:val="0"/>
          <w:numId w:val="8"/>
        </w:numPr>
        <w:tabs>
          <w:tab w:val="left" w:pos="426"/>
        </w:tabs>
        <w:spacing w:after="120"/>
        <w:ind w:left="0" w:firstLine="0"/>
        <w:rPr>
          <w:lang w:val="en-GB"/>
        </w:rPr>
      </w:pPr>
      <w:r w:rsidRPr="004D2762">
        <w:rPr>
          <w:lang w:val="en-GB"/>
        </w:rPr>
        <w:t xml:space="preserve">The </w:t>
      </w:r>
      <w:r w:rsidR="00D72700" w:rsidRPr="004D2762">
        <w:rPr>
          <w:lang w:val="en-GB"/>
        </w:rPr>
        <w:t>same will apply  for interventions in protected areas within the domain of City of Sharm while the organized tourism in the globally significant and fragile eco-systems and engagement of local community in conservation will develop models to be replicates in all Red Sea Protected Areas.</w:t>
      </w:r>
    </w:p>
    <w:p w14:paraId="34293896" w14:textId="28F6EE97" w:rsidR="00CF43C6" w:rsidRPr="00283A2F" w:rsidRDefault="00904403" w:rsidP="00B91A1D">
      <w:pPr>
        <w:pStyle w:val="Heading2"/>
        <w:spacing w:before="240" w:after="240"/>
        <w:ind w:left="0"/>
        <w:rPr>
          <w:rFonts w:asciiTheme="minorHAnsi" w:hAnsiTheme="minorHAnsi" w:cstheme="minorHAnsi"/>
          <w:sz w:val="24"/>
          <w:szCs w:val="32"/>
          <w:lang w:val="en-GB"/>
        </w:rPr>
      </w:pPr>
      <w:bookmarkStart w:id="83" w:name="_Toc96524837"/>
      <w:bookmarkStart w:id="84" w:name="_Hlk59032079"/>
      <w:bookmarkEnd w:id="82"/>
      <w:r w:rsidRPr="004D2762">
        <w:rPr>
          <w:rFonts w:asciiTheme="minorHAnsi" w:hAnsiTheme="minorHAnsi" w:cstheme="minorHAnsi"/>
          <w:sz w:val="24"/>
          <w:szCs w:val="32"/>
          <w:lang w:val="en-GB"/>
        </w:rPr>
        <w:t>3.</w:t>
      </w:r>
      <w:r w:rsidR="0022335E" w:rsidRPr="004D2762">
        <w:rPr>
          <w:rFonts w:asciiTheme="minorHAnsi" w:hAnsiTheme="minorHAnsi" w:cstheme="minorHAnsi"/>
          <w:sz w:val="24"/>
          <w:szCs w:val="32"/>
          <w:lang w:val="en-GB"/>
        </w:rPr>
        <w:t>1</w:t>
      </w:r>
      <w:r w:rsidR="004766E2" w:rsidRPr="004D2762">
        <w:rPr>
          <w:rFonts w:asciiTheme="minorHAnsi" w:hAnsiTheme="minorHAnsi" w:cstheme="minorHAnsi"/>
          <w:sz w:val="24"/>
          <w:szCs w:val="32"/>
          <w:lang w:val="en-GB"/>
        </w:rPr>
        <w:t>3</w:t>
      </w:r>
      <w:r w:rsidR="008D0E9A" w:rsidRPr="004D2762">
        <w:rPr>
          <w:rFonts w:asciiTheme="minorHAnsi" w:hAnsiTheme="minorHAnsi" w:cstheme="minorHAnsi"/>
          <w:sz w:val="24"/>
          <w:szCs w:val="32"/>
          <w:lang w:val="en-GB"/>
        </w:rPr>
        <w:t xml:space="preserve"> </w:t>
      </w:r>
      <w:r w:rsidR="007D3644" w:rsidRPr="004D2762">
        <w:rPr>
          <w:rFonts w:asciiTheme="minorHAnsi" w:hAnsiTheme="minorHAnsi" w:cstheme="minorHAnsi"/>
          <w:sz w:val="24"/>
          <w:szCs w:val="32"/>
          <w:lang w:val="en-GB"/>
        </w:rPr>
        <w:t>Knowledge Management</w:t>
      </w:r>
      <w:bookmarkEnd w:id="83"/>
    </w:p>
    <w:p w14:paraId="615DFC11" w14:textId="00BC88D5" w:rsidR="00ED59B8" w:rsidRPr="00283A2F" w:rsidRDefault="00D65787" w:rsidP="001529D7">
      <w:pPr>
        <w:numPr>
          <w:ilvl w:val="0"/>
          <w:numId w:val="8"/>
        </w:numPr>
        <w:tabs>
          <w:tab w:val="left" w:pos="426"/>
        </w:tabs>
        <w:spacing w:after="120"/>
        <w:ind w:left="0" w:firstLine="0"/>
        <w:rPr>
          <w:rFonts w:cs="Calibri"/>
          <w:bCs/>
          <w:lang w:val="en-GB"/>
        </w:rPr>
      </w:pPr>
      <w:bookmarkStart w:id="85" w:name="_Hlk83226529"/>
      <w:bookmarkEnd w:id="84"/>
      <w:r w:rsidRPr="00283A2F">
        <w:rPr>
          <w:rFonts w:cs="Calibri"/>
          <w:bCs/>
          <w:lang w:val="en-GB"/>
        </w:rPr>
        <w:t xml:space="preserve">A Knowledge </w:t>
      </w:r>
      <w:r w:rsidRPr="00283A2F">
        <w:rPr>
          <w:lang w:val="en-GB"/>
        </w:rPr>
        <w:t>Management</w:t>
      </w:r>
      <w:r w:rsidRPr="00283A2F">
        <w:rPr>
          <w:rFonts w:cs="Calibri"/>
          <w:bCs/>
          <w:lang w:val="en-GB"/>
        </w:rPr>
        <w:t xml:space="preserve"> Strategy for the project is included in Annex 21. </w:t>
      </w:r>
      <w:r w:rsidRPr="00283A2F">
        <w:rPr>
          <w:lang w:val="en-GB"/>
        </w:rPr>
        <w:t xml:space="preserve">This project builds on several past and ongoing initiatives given that this is inherent in the cross-sector nature of the project. The socio-economic and environmental/ecological impacts of the project’s interventions in Sharm El Sheikh and adjacent sites will be regularly monitored following the </w:t>
      </w:r>
      <w:proofErr w:type="spellStart"/>
      <w:r w:rsidRPr="00283A2F">
        <w:rPr>
          <w:lang w:val="en-GB"/>
        </w:rPr>
        <w:t>M&amp;E</w:t>
      </w:r>
      <w:proofErr w:type="spellEnd"/>
      <w:r w:rsidRPr="00283A2F">
        <w:rPr>
          <w:lang w:val="en-GB"/>
        </w:rPr>
        <w:t xml:space="preserve"> framework to be developed during the project preparation stage. The project will integrate important work on KM and related communication efforts to reflect the innovation and complexity of this cross-sector undertaking and the need to constantly monitor the project’s activities in relation to its goals and react through careful </w:t>
      </w:r>
      <w:r w:rsidRPr="00283A2F">
        <w:rPr>
          <w:lang w:val="en-GB"/>
        </w:rPr>
        <w:lastRenderedPageBreak/>
        <w:t xml:space="preserve">adaptive management. KM/Communication efforts (domestic and international) will be especially important to replicate the best practices and exploit the potential for Sharm El Sheikh to become a model green tourism destination, especially where there are plans even in Egypt (and in the region) to build more new tourism cities. KM/ Communications will hence target at least on a yearly basis the </w:t>
      </w:r>
      <w:proofErr w:type="spellStart"/>
      <w:r w:rsidRPr="00283A2F">
        <w:rPr>
          <w:lang w:val="en-GB"/>
        </w:rPr>
        <w:t>MOTA</w:t>
      </w:r>
      <w:proofErr w:type="spellEnd"/>
      <w:r w:rsidRPr="00283A2F">
        <w:rPr>
          <w:lang w:val="en-GB"/>
        </w:rPr>
        <w:t xml:space="preserve">, the ETF, the Governorate of South-Sinai and Municipalities especially in the Red Sea and South Sinai, and relevant NGOs such as </w:t>
      </w:r>
      <w:proofErr w:type="spellStart"/>
      <w:r w:rsidRPr="00283A2F">
        <w:rPr>
          <w:lang w:val="en-GB"/>
        </w:rPr>
        <w:t>HEPCA</w:t>
      </w:r>
      <w:proofErr w:type="spellEnd"/>
      <w:r w:rsidRPr="00283A2F">
        <w:rPr>
          <w:lang w:val="en-GB"/>
        </w:rPr>
        <w:t xml:space="preserve"> in </w:t>
      </w:r>
      <w:proofErr w:type="spellStart"/>
      <w:r w:rsidRPr="00283A2F">
        <w:rPr>
          <w:lang w:val="en-GB"/>
        </w:rPr>
        <w:t>Hurghada</w:t>
      </w:r>
      <w:proofErr w:type="spellEnd"/>
      <w:r w:rsidRPr="00283A2F">
        <w:rPr>
          <w:lang w:val="en-GB"/>
        </w:rPr>
        <w:t>, with the dissemination of project activities and results. Lessons can also be shared internationally via platforms on sustainable cities and sustainable tourism. The project will identify and participate, as relevant and appropriate, in scientific, policy-based and any other network that could be beneficial to the project implementation in terms of teachings.</w:t>
      </w:r>
    </w:p>
    <w:p w14:paraId="6D9BF05D" w14:textId="1975FC1E" w:rsidR="0022335E" w:rsidRPr="00283A2F" w:rsidRDefault="00904403" w:rsidP="00B91A1D">
      <w:pPr>
        <w:pStyle w:val="Heading2"/>
        <w:spacing w:before="240" w:after="240"/>
        <w:ind w:left="0"/>
        <w:rPr>
          <w:rFonts w:asciiTheme="minorHAnsi" w:hAnsiTheme="minorHAnsi" w:cstheme="minorHAnsi"/>
          <w:sz w:val="24"/>
          <w:szCs w:val="32"/>
          <w:lang w:val="en-GB"/>
        </w:rPr>
      </w:pPr>
      <w:bookmarkStart w:id="86" w:name="_Toc96524838"/>
      <w:bookmarkEnd w:id="85"/>
      <w:r w:rsidRPr="00283A2F">
        <w:rPr>
          <w:rFonts w:asciiTheme="minorHAnsi" w:hAnsiTheme="minorHAnsi" w:cstheme="minorHAnsi"/>
          <w:sz w:val="24"/>
          <w:szCs w:val="32"/>
          <w:lang w:val="en-GB"/>
        </w:rPr>
        <w:t>3.</w:t>
      </w:r>
      <w:r w:rsidR="0022335E" w:rsidRPr="00283A2F">
        <w:rPr>
          <w:rFonts w:asciiTheme="minorHAnsi" w:hAnsiTheme="minorHAnsi" w:cstheme="minorHAnsi"/>
          <w:sz w:val="24"/>
          <w:szCs w:val="32"/>
          <w:lang w:val="en-GB"/>
        </w:rPr>
        <w:t>1</w:t>
      </w:r>
      <w:r w:rsidR="004766E2" w:rsidRPr="00283A2F">
        <w:rPr>
          <w:rFonts w:asciiTheme="minorHAnsi" w:hAnsiTheme="minorHAnsi" w:cstheme="minorHAnsi"/>
          <w:sz w:val="24"/>
          <w:szCs w:val="32"/>
          <w:lang w:val="en-GB"/>
        </w:rPr>
        <w:t>4</w:t>
      </w:r>
      <w:r w:rsidR="00F02EA2" w:rsidRPr="00283A2F">
        <w:rPr>
          <w:rFonts w:asciiTheme="minorHAnsi" w:hAnsiTheme="minorHAnsi" w:cstheme="minorHAnsi"/>
          <w:sz w:val="24"/>
          <w:szCs w:val="32"/>
          <w:lang w:val="en-GB"/>
        </w:rPr>
        <w:t xml:space="preserve"> </w:t>
      </w:r>
      <w:r w:rsidR="005F0A1F" w:rsidRPr="00283A2F">
        <w:rPr>
          <w:rFonts w:asciiTheme="minorHAnsi" w:hAnsiTheme="minorHAnsi" w:cstheme="minorHAnsi"/>
          <w:sz w:val="24"/>
          <w:szCs w:val="32"/>
          <w:lang w:val="en-GB"/>
        </w:rPr>
        <w:t>South-South and Triangular Cooperation</w:t>
      </w:r>
      <w:bookmarkEnd w:id="86"/>
    </w:p>
    <w:p w14:paraId="126117F9" w14:textId="77777777" w:rsidR="00D607BC" w:rsidRPr="00283A2F" w:rsidRDefault="00D607BC" w:rsidP="001529D7">
      <w:pPr>
        <w:numPr>
          <w:ilvl w:val="0"/>
          <w:numId w:val="8"/>
        </w:numPr>
        <w:tabs>
          <w:tab w:val="left" w:pos="426"/>
        </w:tabs>
        <w:spacing w:after="120"/>
        <w:ind w:left="0" w:firstLine="0"/>
        <w:rPr>
          <w:lang w:val="en-GB"/>
        </w:rPr>
      </w:pPr>
      <w:r w:rsidRPr="00283A2F">
        <w:rPr>
          <w:lang w:val="en-GB"/>
        </w:rPr>
        <w:t xml:space="preserve">Learning opportunities and technology transfer from peer countries will be further explored during project implementation. To present opportunities for replication in other countries, the project will codify good practices and facilitate </w:t>
      </w:r>
      <w:r w:rsidRPr="00283A2F">
        <w:rPr>
          <w:rFonts w:cs="Calibri"/>
          <w:bCs/>
          <w:lang w:val="en-GB"/>
        </w:rPr>
        <w:t>dissemination</w:t>
      </w:r>
      <w:r w:rsidRPr="00283A2F">
        <w:rPr>
          <w:lang w:val="en-GB"/>
        </w:rPr>
        <w:t xml:space="preserve"> through global ongoing South-South and global platforms, such as Africa Solutions Platform, the UN South-South Galaxy knowledge sharing platform and PANORAMA</w:t>
      </w:r>
      <w:r w:rsidRPr="00283A2F">
        <w:rPr>
          <w:rFonts w:ascii="Arial" w:hAnsi="Arial"/>
          <w:sz w:val="18"/>
          <w:vertAlign w:val="superscript"/>
          <w:lang w:val="en-GB"/>
        </w:rPr>
        <w:footnoteReference w:id="39"/>
      </w:r>
      <w:r w:rsidRPr="00283A2F">
        <w:rPr>
          <w:lang w:val="en-GB"/>
        </w:rPr>
        <w:t xml:space="preserve">. </w:t>
      </w:r>
    </w:p>
    <w:p w14:paraId="31E16C6C" w14:textId="77777777" w:rsidR="00D607BC" w:rsidRPr="00283A2F" w:rsidRDefault="00D607BC" w:rsidP="001529D7">
      <w:pPr>
        <w:numPr>
          <w:ilvl w:val="0"/>
          <w:numId w:val="8"/>
        </w:numPr>
        <w:tabs>
          <w:tab w:val="left" w:pos="426"/>
        </w:tabs>
        <w:spacing w:after="120"/>
        <w:ind w:left="0" w:firstLine="0"/>
        <w:rPr>
          <w:iCs/>
          <w:szCs w:val="20"/>
          <w:lang w:val="en-GB"/>
        </w:rPr>
      </w:pPr>
      <w:r w:rsidRPr="00283A2F">
        <w:rPr>
          <w:lang w:val="en-GB"/>
        </w:rPr>
        <w:t xml:space="preserve">In addition, to bring the voice of Egypt to global and regional fora, the project will explore opportunities for meaningful participation in specific events where UNDP could support </w:t>
      </w:r>
      <w:r w:rsidRPr="00283A2F">
        <w:rPr>
          <w:rFonts w:cs="Calibri"/>
          <w:bCs/>
          <w:lang w:val="en-GB"/>
        </w:rPr>
        <w:t>engagement</w:t>
      </w:r>
      <w:r w:rsidRPr="00283A2F">
        <w:rPr>
          <w:lang w:val="en-GB"/>
        </w:rPr>
        <w:t xml:space="preserve"> with the global development discourse on urban sustainable development and green tourism The project will furthermore provide opportunities for regional cooperation with countries that are implementing similar initiatives in geopolitical, social and environmental contexts relevant to the proposed project in </w:t>
      </w:r>
      <w:r w:rsidRPr="00283A2F">
        <w:rPr>
          <w:iCs/>
          <w:lang w:val="en-GB"/>
        </w:rPr>
        <w:t>Egypt</w:t>
      </w:r>
      <w:r w:rsidRPr="00283A2F">
        <w:rPr>
          <w:i/>
          <w:lang w:val="en-GB"/>
        </w:rPr>
        <w:t>.</w:t>
      </w:r>
    </w:p>
    <w:p w14:paraId="30093138" w14:textId="77777777" w:rsidR="00A35521" w:rsidRPr="00283A2F" w:rsidRDefault="00A35521" w:rsidP="00AC7DA3">
      <w:pPr>
        <w:rPr>
          <w:lang w:val="en-GB"/>
        </w:rPr>
      </w:pPr>
    </w:p>
    <w:p w14:paraId="6BB1FDD8" w14:textId="77777777" w:rsidR="004D3CD1" w:rsidRPr="00283A2F" w:rsidRDefault="004D3CD1" w:rsidP="00AC7DA3">
      <w:pPr>
        <w:rPr>
          <w:lang w:val="en-GB"/>
        </w:rPr>
      </w:pPr>
    </w:p>
    <w:p w14:paraId="266432C5" w14:textId="77777777" w:rsidR="00AC7DA3" w:rsidRPr="00283A2F" w:rsidRDefault="00AC7DA3" w:rsidP="00AC7DA3">
      <w:pPr>
        <w:rPr>
          <w:lang w:val="en-GB"/>
        </w:rPr>
      </w:pPr>
    </w:p>
    <w:p w14:paraId="6CFC673C" w14:textId="77777777" w:rsidR="00F6790E" w:rsidRPr="00283A2F" w:rsidRDefault="00F6790E" w:rsidP="005B2BFE">
      <w:pPr>
        <w:ind w:left="720" w:hanging="360"/>
        <w:rPr>
          <w:lang w:val="en-GB"/>
        </w:rPr>
        <w:sectPr w:rsidR="00F6790E" w:rsidRPr="00283A2F" w:rsidSect="00AE4CA3">
          <w:footerReference w:type="default" r:id="rId35"/>
          <w:footerReference w:type="first" r:id="rId36"/>
          <w:pgSz w:w="12240" w:h="15840" w:code="1"/>
          <w:pgMar w:top="1134" w:right="1134" w:bottom="1134" w:left="1134" w:header="720" w:footer="431" w:gutter="0"/>
          <w:cols w:space="708"/>
          <w:docGrid w:linePitch="360"/>
        </w:sectPr>
      </w:pPr>
      <w:bookmarkStart w:id="87" w:name="_Toc207800912"/>
      <w:bookmarkEnd w:id="55"/>
    </w:p>
    <w:p w14:paraId="2A11676D" w14:textId="77777777" w:rsidR="00F6790E" w:rsidRPr="00283A2F" w:rsidRDefault="00F6790E" w:rsidP="00F6790E">
      <w:pPr>
        <w:pStyle w:val="Heading1"/>
        <w:spacing w:before="240" w:after="240"/>
        <w:rPr>
          <w:rFonts w:asciiTheme="minorHAnsi" w:hAnsiTheme="minorHAnsi" w:cstheme="minorHAnsi"/>
          <w:lang w:val="en-GB"/>
        </w:rPr>
      </w:pPr>
      <w:bookmarkStart w:id="88" w:name="_Toc96524839"/>
      <w:r w:rsidRPr="00283A2F">
        <w:rPr>
          <w:rFonts w:asciiTheme="minorHAnsi" w:hAnsiTheme="minorHAnsi" w:cstheme="minorHAnsi"/>
          <w:lang w:val="en-GB"/>
        </w:rPr>
        <w:lastRenderedPageBreak/>
        <w:t>Project Results Framework</w:t>
      </w:r>
      <w:bookmarkEnd w:id="88"/>
    </w:p>
    <w:tbl>
      <w:tblPr>
        <w:tblW w:w="13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40"/>
      </w:tblGrid>
      <w:tr w:rsidR="00CB4E57" w:rsidRPr="00283A2F" w14:paraId="7F1E1E92" w14:textId="77777777" w:rsidTr="000B7898">
        <w:trPr>
          <w:trHeight w:val="1490"/>
        </w:trPr>
        <w:tc>
          <w:tcPr>
            <w:tcW w:w="13640" w:type="dxa"/>
            <w:shd w:val="clear" w:color="auto" w:fill="auto"/>
          </w:tcPr>
          <w:p w14:paraId="78B99989" w14:textId="77777777" w:rsidR="00F6790E" w:rsidRPr="00283A2F" w:rsidRDefault="00F6790E" w:rsidP="00F6790E">
            <w:pPr>
              <w:rPr>
                <w:rFonts w:asciiTheme="minorHAnsi" w:hAnsiTheme="minorHAnsi" w:cstheme="minorHAnsi"/>
                <w:i/>
                <w:sz w:val="18"/>
                <w:szCs w:val="18"/>
                <w:lang w:val="en-GB"/>
              </w:rPr>
            </w:pPr>
            <w:r w:rsidRPr="00283A2F">
              <w:rPr>
                <w:rFonts w:asciiTheme="minorHAnsi" w:hAnsiTheme="minorHAnsi" w:cstheme="minorHAnsi"/>
                <w:b/>
                <w:sz w:val="18"/>
                <w:szCs w:val="18"/>
                <w:lang w:val="en-GB"/>
              </w:rPr>
              <w:t>This project will contribute to the following Sustainable Development Goal (s):</w:t>
            </w:r>
          </w:p>
          <w:tbl>
            <w:tblPr>
              <w:tblW w:w="13729" w:type="dxa"/>
              <w:tblBorders>
                <w:top w:val="nil"/>
                <w:left w:val="nil"/>
                <w:bottom w:val="nil"/>
                <w:right w:val="nil"/>
              </w:tblBorders>
              <w:tblLayout w:type="fixed"/>
              <w:tblLook w:val="0000" w:firstRow="0" w:lastRow="0" w:firstColumn="0" w:lastColumn="0" w:noHBand="0" w:noVBand="0"/>
            </w:tblPr>
            <w:tblGrid>
              <w:gridCol w:w="4996"/>
              <w:gridCol w:w="8733"/>
            </w:tblGrid>
            <w:tr w:rsidR="00CB4E57" w:rsidRPr="00283A2F" w14:paraId="4EFD2949" w14:textId="77777777" w:rsidTr="000B7898">
              <w:trPr>
                <w:trHeight w:val="216"/>
              </w:trPr>
              <w:tc>
                <w:tcPr>
                  <w:tcW w:w="4996" w:type="dxa"/>
                </w:tcPr>
                <w:p w14:paraId="03440DEA" w14:textId="77777777" w:rsidR="000E3437" w:rsidRPr="00283A2F" w:rsidRDefault="000E3437" w:rsidP="00F6790E">
                  <w:pPr>
                    <w:spacing w:after="0"/>
                    <w:rPr>
                      <w:rFonts w:asciiTheme="minorHAnsi" w:hAnsiTheme="minorHAnsi" w:cstheme="minorHAnsi"/>
                      <w:i/>
                      <w:iCs/>
                      <w:sz w:val="18"/>
                      <w:szCs w:val="18"/>
                      <w:lang w:val="en-GB"/>
                    </w:rPr>
                  </w:pPr>
                  <w:r w:rsidRPr="00283A2F">
                    <w:rPr>
                      <w:rFonts w:asciiTheme="minorHAnsi" w:hAnsiTheme="minorHAnsi" w:cstheme="minorHAnsi"/>
                      <w:i/>
                      <w:iCs/>
                      <w:sz w:val="18"/>
                      <w:szCs w:val="18"/>
                      <w:lang w:val="en-GB"/>
                    </w:rPr>
                    <w:t>Goal 5: Achieve gender equality and empower all women and girls</w:t>
                  </w:r>
                </w:p>
                <w:p w14:paraId="64D68845" w14:textId="77777777" w:rsidR="000E3437" w:rsidRPr="00283A2F" w:rsidRDefault="000E3437" w:rsidP="00F6790E">
                  <w:pPr>
                    <w:spacing w:after="0"/>
                    <w:rPr>
                      <w:rFonts w:asciiTheme="minorHAnsi" w:hAnsiTheme="minorHAnsi" w:cstheme="minorHAnsi"/>
                      <w:i/>
                      <w:iCs/>
                      <w:sz w:val="18"/>
                      <w:szCs w:val="18"/>
                      <w:lang w:val="en-GB"/>
                    </w:rPr>
                  </w:pPr>
                  <w:r w:rsidRPr="00283A2F">
                    <w:rPr>
                      <w:rFonts w:asciiTheme="minorHAnsi" w:hAnsiTheme="minorHAnsi" w:cstheme="minorHAnsi"/>
                      <w:i/>
                      <w:iCs/>
                      <w:sz w:val="18"/>
                      <w:szCs w:val="18"/>
                      <w:lang w:val="en-GB"/>
                    </w:rPr>
                    <w:t>Goal 6: Ensure access to water and sanitation for all</w:t>
                  </w:r>
                </w:p>
                <w:p w14:paraId="1536BD1A" w14:textId="77777777" w:rsidR="000E3437" w:rsidRPr="00283A2F" w:rsidRDefault="000E3437" w:rsidP="00F6790E">
                  <w:pPr>
                    <w:spacing w:after="0"/>
                    <w:rPr>
                      <w:rFonts w:asciiTheme="minorHAnsi" w:hAnsiTheme="minorHAnsi" w:cstheme="minorHAnsi"/>
                      <w:i/>
                      <w:iCs/>
                      <w:sz w:val="18"/>
                      <w:szCs w:val="18"/>
                      <w:lang w:val="en-GB"/>
                    </w:rPr>
                  </w:pPr>
                  <w:r w:rsidRPr="00283A2F">
                    <w:rPr>
                      <w:rFonts w:asciiTheme="minorHAnsi" w:hAnsiTheme="minorHAnsi" w:cstheme="minorHAnsi"/>
                      <w:i/>
                      <w:iCs/>
                      <w:sz w:val="18"/>
                      <w:szCs w:val="18"/>
                      <w:lang w:val="en-GB"/>
                    </w:rPr>
                    <w:t xml:space="preserve">Goal 7: Ensure access to affordable, reliable, sustainable and modern energy for all </w:t>
                  </w:r>
                </w:p>
                <w:p w14:paraId="7001467D" w14:textId="77777777" w:rsidR="000E3437" w:rsidRPr="00283A2F" w:rsidRDefault="000E3437" w:rsidP="00F6790E">
                  <w:pPr>
                    <w:spacing w:after="0"/>
                    <w:rPr>
                      <w:rFonts w:asciiTheme="minorHAnsi" w:hAnsiTheme="minorHAnsi" w:cstheme="minorHAnsi"/>
                      <w:i/>
                      <w:iCs/>
                      <w:sz w:val="18"/>
                      <w:szCs w:val="18"/>
                      <w:lang w:val="en-GB"/>
                    </w:rPr>
                  </w:pPr>
                  <w:r w:rsidRPr="00283A2F">
                    <w:rPr>
                      <w:rFonts w:asciiTheme="minorHAnsi" w:hAnsiTheme="minorHAnsi" w:cstheme="minorHAnsi"/>
                      <w:i/>
                      <w:iCs/>
                      <w:sz w:val="18"/>
                      <w:szCs w:val="18"/>
                      <w:lang w:val="en-GB"/>
                    </w:rPr>
                    <w:t>Goal 11: Make cities inclusive, safe, resilient and sustainable</w:t>
                  </w:r>
                </w:p>
                <w:p w14:paraId="7BFA2484" w14:textId="77777777" w:rsidR="000E3437" w:rsidRPr="00283A2F" w:rsidRDefault="000E3437" w:rsidP="00F6790E">
                  <w:pPr>
                    <w:spacing w:after="0"/>
                    <w:rPr>
                      <w:rFonts w:asciiTheme="minorHAnsi" w:hAnsiTheme="minorHAnsi" w:cstheme="minorHAnsi"/>
                      <w:i/>
                      <w:iCs/>
                      <w:sz w:val="18"/>
                      <w:szCs w:val="18"/>
                      <w:lang w:val="en-GB"/>
                    </w:rPr>
                  </w:pPr>
                </w:p>
              </w:tc>
              <w:tc>
                <w:tcPr>
                  <w:tcW w:w="8733" w:type="dxa"/>
                </w:tcPr>
                <w:p w14:paraId="4657C693" w14:textId="77777777" w:rsidR="000E3437" w:rsidRPr="00283A2F" w:rsidRDefault="000E3437" w:rsidP="000E3437">
                  <w:pPr>
                    <w:spacing w:after="0"/>
                    <w:rPr>
                      <w:rFonts w:asciiTheme="minorHAnsi" w:hAnsiTheme="minorHAnsi" w:cstheme="minorHAnsi"/>
                      <w:i/>
                      <w:iCs/>
                      <w:sz w:val="18"/>
                      <w:szCs w:val="18"/>
                      <w:lang w:val="en-GB"/>
                    </w:rPr>
                  </w:pPr>
                  <w:r w:rsidRPr="00283A2F">
                    <w:rPr>
                      <w:rFonts w:asciiTheme="minorHAnsi" w:hAnsiTheme="minorHAnsi" w:cstheme="minorHAnsi"/>
                      <w:i/>
                      <w:iCs/>
                      <w:sz w:val="18"/>
                      <w:szCs w:val="18"/>
                      <w:lang w:val="en-GB"/>
                    </w:rPr>
                    <w:t>Goal 12: Ensure sustainable consumption and production patterns</w:t>
                  </w:r>
                </w:p>
                <w:p w14:paraId="3069E186" w14:textId="77777777" w:rsidR="000E3437" w:rsidRPr="00283A2F" w:rsidRDefault="000E3437" w:rsidP="000E3437">
                  <w:pPr>
                    <w:spacing w:after="0"/>
                    <w:rPr>
                      <w:rFonts w:asciiTheme="minorHAnsi" w:hAnsiTheme="minorHAnsi" w:cstheme="minorHAnsi"/>
                      <w:i/>
                      <w:iCs/>
                      <w:sz w:val="18"/>
                      <w:szCs w:val="18"/>
                      <w:lang w:val="en-GB"/>
                    </w:rPr>
                  </w:pPr>
                  <w:r w:rsidRPr="00283A2F">
                    <w:rPr>
                      <w:rFonts w:asciiTheme="minorHAnsi" w:hAnsiTheme="minorHAnsi" w:cstheme="minorHAnsi"/>
                      <w:i/>
                      <w:iCs/>
                      <w:sz w:val="18"/>
                      <w:szCs w:val="18"/>
                      <w:lang w:val="en-GB"/>
                    </w:rPr>
                    <w:t>Goal 13: Take urgent action to combat climate change and its impacts</w:t>
                  </w:r>
                </w:p>
                <w:p w14:paraId="68FDAFA3" w14:textId="77777777" w:rsidR="000E3437" w:rsidRPr="00283A2F" w:rsidRDefault="000E3437" w:rsidP="000E3437">
                  <w:pPr>
                    <w:spacing w:after="0"/>
                    <w:rPr>
                      <w:rFonts w:asciiTheme="minorHAnsi" w:hAnsiTheme="minorHAnsi" w:cstheme="minorHAnsi"/>
                      <w:i/>
                      <w:iCs/>
                      <w:sz w:val="18"/>
                      <w:szCs w:val="18"/>
                      <w:lang w:val="en-GB"/>
                    </w:rPr>
                  </w:pPr>
                  <w:r w:rsidRPr="00283A2F">
                    <w:rPr>
                      <w:rFonts w:asciiTheme="minorHAnsi" w:hAnsiTheme="minorHAnsi" w:cstheme="minorHAnsi"/>
                      <w:i/>
                      <w:iCs/>
                      <w:sz w:val="18"/>
                      <w:szCs w:val="18"/>
                      <w:lang w:val="en-GB"/>
                    </w:rPr>
                    <w:t>Goal 14: Conserve and sustainably use the oceans, seas and marine resources</w:t>
                  </w:r>
                </w:p>
                <w:p w14:paraId="6747F7E0" w14:textId="77777777" w:rsidR="000E3437" w:rsidRPr="00283A2F" w:rsidRDefault="000E3437" w:rsidP="000E3437">
                  <w:pPr>
                    <w:spacing w:after="0"/>
                    <w:rPr>
                      <w:rFonts w:asciiTheme="minorHAnsi" w:hAnsiTheme="minorHAnsi" w:cstheme="minorHAnsi"/>
                      <w:i/>
                      <w:iCs/>
                      <w:sz w:val="18"/>
                      <w:szCs w:val="18"/>
                      <w:lang w:val="en-GB"/>
                    </w:rPr>
                  </w:pPr>
                  <w:r w:rsidRPr="00283A2F">
                    <w:rPr>
                      <w:rFonts w:asciiTheme="minorHAnsi" w:hAnsiTheme="minorHAnsi" w:cstheme="minorHAnsi"/>
                      <w:i/>
                      <w:iCs/>
                      <w:sz w:val="18"/>
                      <w:szCs w:val="18"/>
                      <w:lang w:val="en-GB"/>
                    </w:rPr>
                    <w:t>Goal 15: Protect, restore and promote sustainable use of terrestrial ecosystems and halt biodiversity loss</w:t>
                  </w:r>
                </w:p>
              </w:tc>
            </w:tr>
          </w:tbl>
          <w:p w14:paraId="6125B859" w14:textId="77777777" w:rsidR="00F6790E" w:rsidRPr="00283A2F" w:rsidRDefault="00F6790E" w:rsidP="00F6790E">
            <w:pPr>
              <w:rPr>
                <w:rFonts w:asciiTheme="minorHAnsi" w:hAnsiTheme="minorHAnsi" w:cstheme="minorHAnsi"/>
                <w:sz w:val="18"/>
                <w:szCs w:val="18"/>
                <w:lang w:val="en-GB"/>
              </w:rPr>
            </w:pPr>
          </w:p>
        </w:tc>
      </w:tr>
      <w:tr w:rsidR="00CB4E57" w:rsidRPr="00283A2F" w14:paraId="66CE4B0A" w14:textId="77777777" w:rsidTr="000B7898">
        <w:trPr>
          <w:trHeight w:val="885"/>
        </w:trPr>
        <w:tc>
          <w:tcPr>
            <w:tcW w:w="13640" w:type="dxa"/>
            <w:shd w:val="clear" w:color="auto" w:fill="auto"/>
          </w:tcPr>
          <w:p w14:paraId="4187CAFD" w14:textId="77777777" w:rsidR="00F6790E" w:rsidRPr="00283A2F" w:rsidRDefault="00F6790E" w:rsidP="00F6790E">
            <w:pPr>
              <w:rPr>
                <w:rFonts w:asciiTheme="minorHAnsi" w:hAnsiTheme="minorHAnsi" w:cstheme="minorHAnsi"/>
                <w:bCs/>
                <w:i/>
                <w:sz w:val="18"/>
                <w:szCs w:val="18"/>
                <w:lang w:val="en-GB"/>
              </w:rPr>
            </w:pPr>
            <w:r w:rsidRPr="00283A2F">
              <w:rPr>
                <w:rFonts w:asciiTheme="minorHAnsi" w:hAnsiTheme="minorHAnsi" w:cstheme="minorHAnsi"/>
                <w:b/>
                <w:bCs/>
                <w:sz w:val="18"/>
                <w:szCs w:val="18"/>
                <w:lang w:val="en-GB"/>
              </w:rPr>
              <w:t>This project will contribute to the following country outcome (</w:t>
            </w:r>
            <w:proofErr w:type="spellStart"/>
            <w:r w:rsidRPr="00283A2F">
              <w:rPr>
                <w:rFonts w:asciiTheme="minorHAnsi" w:hAnsiTheme="minorHAnsi" w:cstheme="minorHAnsi"/>
                <w:b/>
                <w:bCs/>
                <w:sz w:val="18"/>
                <w:szCs w:val="18"/>
                <w:lang w:val="en-GB"/>
              </w:rPr>
              <w:t>UNDAF</w:t>
            </w:r>
            <w:proofErr w:type="spellEnd"/>
            <w:r w:rsidRPr="00283A2F">
              <w:rPr>
                <w:rFonts w:asciiTheme="minorHAnsi" w:hAnsiTheme="minorHAnsi" w:cstheme="minorHAnsi"/>
                <w:b/>
                <w:bCs/>
                <w:sz w:val="18"/>
                <w:szCs w:val="18"/>
                <w:lang w:val="en-GB"/>
              </w:rPr>
              <w:t>/</w:t>
            </w:r>
            <w:proofErr w:type="spellStart"/>
            <w:r w:rsidRPr="00283A2F">
              <w:rPr>
                <w:rFonts w:asciiTheme="minorHAnsi" w:hAnsiTheme="minorHAnsi" w:cstheme="minorHAnsi"/>
                <w:b/>
                <w:bCs/>
                <w:sz w:val="18"/>
                <w:szCs w:val="18"/>
                <w:lang w:val="en-GB"/>
              </w:rPr>
              <w:t>CPD</w:t>
            </w:r>
            <w:proofErr w:type="spellEnd"/>
            <w:r w:rsidRPr="00283A2F">
              <w:rPr>
                <w:rFonts w:asciiTheme="minorHAnsi" w:hAnsiTheme="minorHAnsi" w:cstheme="minorHAnsi"/>
                <w:b/>
                <w:bCs/>
                <w:sz w:val="18"/>
                <w:szCs w:val="18"/>
                <w:lang w:val="en-GB"/>
              </w:rPr>
              <w:t>, RPD, GPD):</w:t>
            </w:r>
          </w:p>
          <w:p w14:paraId="118320CF" w14:textId="77777777" w:rsidR="00F6790E" w:rsidRPr="00283A2F" w:rsidRDefault="00F6790E" w:rsidP="00F6790E">
            <w:pPr>
              <w:spacing w:after="0"/>
              <w:rPr>
                <w:rFonts w:asciiTheme="minorHAnsi" w:hAnsiTheme="minorHAnsi" w:cstheme="minorHAnsi"/>
                <w:bCs/>
                <w:i/>
                <w:iCs/>
                <w:sz w:val="18"/>
                <w:szCs w:val="18"/>
                <w:lang w:val="en-GB"/>
              </w:rPr>
            </w:pPr>
            <w:r w:rsidRPr="00283A2F">
              <w:rPr>
                <w:rFonts w:asciiTheme="minorHAnsi" w:hAnsiTheme="minorHAnsi" w:cstheme="minorHAnsi"/>
                <w:bCs/>
                <w:i/>
                <w:iCs/>
                <w:sz w:val="18"/>
                <w:szCs w:val="18"/>
                <w:lang w:val="en-GB"/>
              </w:rPr>
              <w:t>Output 1.4.1 Solutions scaled up for sustainable management of natural resources, including sustainable commodities and green and inclusive value chains.</w:t>
            </w:r>
          </w:p>
          <w:p w14:paraId="6E8E50F4" w14:textId="77777777" w:rsidR="00F6790E" w:rsidRPr="00283A2F" w:rsidRDefault="00F6790E" w:rsidP="00F6790E">
            <w:pPr>
              <w:spacing w:after="0"/>
              <w:rPr>
                <w:rFonts w:asciiTheme="minorHAnsi" w:hAnsiTheme="minorHAnsi" w:cstheme="minorHAnsi"/>
                <w:bCs/>
                <w:i/>
                <w:iCs/>
                <w:sz w:val="18"/>
                <w:szCs w:val="18"/>
                <w:lang w:val="en-GB"/>
              </w:rPr>
            </w:pPr>
            <w:r w:rsidRPr="00283A2F">
              <w:rPr>
                <w:rFonts w:asciiTheme="minorHAnsi" w:hAnsiTheme="minorHAnsi" w:cstheme="minorHAnsi"/>
                <w:bCs/>
                <w:i/>
                <w:iCs/>
                <w:sz w:val="18"/>
                <w:szCs w:val="18"/>
                <w:lang w:val="en-GB"/>
              </w:rPr>
              <w:t xml:space="preserve">Output 2.5.1: Solutions developed, financed </w:t>
            </w:r>
            <w:r w:rsidR="0007301B" w:rsidRPr="00283A2F">
              <w:rPr>
                <w:rFonts w:asciiTheme="minorHAnsi" w:hAnsiTheme="minorHAnsi" w:cstheme="minorHAnsi"/>
                <w:bCs/>
                <w:i/>
                <w:iCs/>
                <w:sz w:val="18"/>
                <w:szCs w:val="18"/>
                <w:lang w:val="en-GB"/>
              </w:rPr>
              <w:t>&amp;</w:t>
            </w:r>
            <w:r w:rsidRPr="00283A2F">
              <w:rPr>
                <w:rFonts w:asciiTheme="minorHAnsi" w:hAnsiTheme="minorHAnsi" w:cstheme="minorHAnsi"/>
                <w:bCs/>
                <w:i/>
                <w:iCs/>
                <w:sz w:val="18"/>
                <w:szCs w:val="18"/>
                <w:lang w:val="en-GB"/>
              </w:rPr>
              <w:t xml:space="preserve"> applied at scale for energy efficiency </w:t>
            </w:r>
            <w:r w:rsidR="0007301B" w:rsidRPr="00283A2F">
              <w:rPr>
                <w:rFonts w:asciiTheme="minorHAnsi" w:hAnsiTheme="minorHAnsi" w:cstheme="minorHAnsi"/>
                <w:bCs/>
                <w:i/>
                <w:iCs/>
                <w:sz w:val="18"/>
                <w:szCs w:val="18"/>
                <w:lang w:val="en-GB"/>
              </w:rPr>
              <w:t>&amp;</w:t>
            </w:r>
            <w:r w:rsidRPr="00283A2F">
              <w:rPr>
                <w:rFonts w:asciiTheme="minorHAnsi" w:hAnsiTheme="minorHAnsi" w:cstheme="minorHAnsi"/>
                <w:bCs/>
                <w:i/>
                <w:iCs/>
                <w:sz w:val="18"/>
                <w:szCs w:val="18"/>
                <w:lang w:val="en-GB"/>
              </w:rPr>
              <w:t xml:space="preserve"> transformation to clean energy </w:t>
            </w:r>
            <w:r w:rsidR="0007301B" w:rsidRPr="00283A2F">
              <w:rPr>
                <w:rFonts w:asciiTheme="minorHAnsi" w:hAnsiTheme="minorHAnsi" w:cstheme="minorHAnsi"/>
                <w:bCs/>
                <w:i/>
                <w:iCs/>
                <w:sz w:val="18"/>
                <w:szCs w:val="18"/>
                <w:lang w:val="en-GB"/>
              </w:rPr>
              <w:t>&amp;</w:t>
            </w:r>
            <w:r w:rsidRPr="00283A2F">
              <w:rPr>
                <w:rFonts w:asciiTheme="minorHAnsi" w:hAnsiTheme="minorHAnsi" w:cstheme="minorHAnsi"/>
                <w:bCs/>
                <w:i/>
                <w:iCs/>
                <w:sz w:val="18"/>
                <w:szCs w:val="18"/>
                <w:lang w:val="en-GB"/>
              </w:rPr>
              <w:t xml:space="preserve"> zero-carbon development, for poverty eradication </w:t>
            </w:r>
            <w:r w:rsidR="0007301B" w:rsidRPr="00283A2F">
              <w:rPr>
                <w:rFonts w:asciiTheme="minorHAnsi" w:hAnsiTheme="minorHAnsi" w:cstheme="minorHAnsi"/>
                <w:bCs/>
                <w:i/>
                <w:iCs/>
                <w:sz w:val="18"/>
                <w:szCs w:val="18"/>
                <w:lang w:val="en-GB"/>
              </w:rPr>
              <w:t>&amp;</w:t>
            </w:r>
            <w:r w:rsidRPr="00283A2F">
              <w:rPr>
                <w:rFonts w:asciiTheme="minorHAnsi" w:hAnsiTheme="minorHAnsi" w:cstheme="minorHAnsi"/>
                <w:bCs/>
                <w:i/>
                <w:iCs/>
                <w:sz w:val="18"/>
                <w:szCs w:val="18"/>
                <w:lang w:val="en-GB"/>
              </w:rPr>
              <w:t xml:space="preserve"> structural transformation.</w:t>
            </w:r>
          </w:p>
          <w:p w14:paraId="64C4A3D7" w14:textId="77777777" w:rsidR="00CE2E1A" w:rsidRPr="00283A2F" w:rsidRDefault="00CE2E1A" w:rsidP="00F6790E">
            <w:pPr>
              <w:spacing w:after="0"/>
              <w:rPr>
                <w:rFonts w:asciiTheme="minorHAnsi" w:hAnsiTheme="minorHAnsi" w:cstheme="minorHAnsi"/>
                <w:bCs/>
                <w:sz w:val="18"/>
                <w:szCs w:val="18"/>
                <w:lang w:val="en-GB"/>
              </w:rPr>
            </w:pPr>
          </w:p>
        </w:tc>
      </w:tr>
    </w:tbl>
    <w:p w14:paraId="1321B9F8" w14:textId="77777777" w:rsidR="00F6790E" w:rsidRPr="00283A2F" w:rsidRDefault="00F6790E" w:rsidP="00F6790E">
      <w:pPr>
        <w:rPr>
          <w:rFonts w:asciiTheme="minorHAnsi" w:hAnsiTheme="minorHAnsi" w:cstheme="minorHAnsi"/>
          <w:b/>
          <w:bCs/>
          <w:sz w:val="2"/>
          <w:szCs w:val="2"/>
          <w:lang w:val="en-GB"/>
        </w:rPr>
      </w:pPr>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3344"/>
        <w:gridCol w:w="3685"/>
        <w:gridCol w:w="2360"/>
        <w:gridCol w:w="1609"/>
      </w:tblGrid>
      <w:tr w:rsidR="001276AF" w:rsidRPr="00283A2F" w14:paraId="6215C12D" w14:textId="77777777" w:rsidTr="000B7898">
        <w:trPr>
          <w:tblHeader/>
        </w:trPr>
        <w:tc>
          <w:tcPr>
            <w:tcW w:w="2605" w:type="dxa"/>
            <w:shd w:val="clear" w:color="auto" w:fill="BFBFBF" w:themeFill="background1" w:themeFillShade="BF"/>
          </w:tcPr>
          <w:p w14:paraId="0FE811D3" w14:textId="77777777" w:rsidR="001276AF" w:rsidRPr="00283A2F" w:rsidRDefault="001276AF" w:rsidP="00F6790E">
            <w:pPr>
              <w:jc w:val="center"/>
              <w:rPr>
                <w:rFonts w:asciiTheme="minorHAnsi" w:hAnsiTheme="minorHAnsi" w:cstheme="minorHAnsi"/>
                <w:b/>
                <w:bCs/>
                <w:sz w:val="18"/>
                <w:szCs w:val="18"/>
                <w:lang w:val="en-GB"/>
              </w:rPr>
            </w:pPr>
            <w:bookmarkStart w:id="89" w:name="_Hlk59038264"/>
          </w:p>
        </w:tc>
        <w:tc>
          <w:tcPr>
            <w:tcW w:w="3344" w:type="dxa"/>
            <w:shd w:val="clear" w:color="auto" w:fill="BFBFBF" w:themeFill="background1" w:themeFillShade="BF"/>
          </w:tcPr>
          <w:p w14:paraId="55007E01" w14:textId="77777777" w:rsidR="001276AF" w:rsidRPr="00283A2F" w:rsidRDefault="001276AF" w:rsidP="00F6790E">
            <w:pPr>
              <w:jc w:val="center"/>
              <w:rPr>
                <w:b/>
                <w:bCs/>
                <w:sz w:val="18"/>
                <w:szCs w:val="18"/>
                <w:lang w:val="en-GB"/>
              </w:rPr>
            </w:pPr>
            <w:r w:rsidRPr="00283A2F">
              <w:rPr>
                <w:b/>
                <w:bCs/>
                <w:sz w:val="18"/>
                <w:szCs w:val="18"/>
                <w:lang w:val="en-GB"/>
              </w:rPr>
              <w:t>Objective and Outcome Indicators</w:t>
            </w:r>
          </w:p>
        </w:tc>
        <w:tc>
          <w:tcPr>
            <w:tcW w:w="3685" w:type="dxa"/>
            <w:shd w:val="clear" w:color="auto" w:fill="BFBFBF" w:themeFill="background1" w:themeFillShade="BF"/>
          </w:tcPr>
          <w:p w14:paraId="0EEEC89A" w14:textId="77777777" w:rsidR="001276AF" w:rsidRPr="00283A2F" w:rsidRDefault="001276AF" w:rsidP="00F6790E">
            <w:pPr>
              <w:jc w:val="center"/>
              <w:rPr>
                <w:b/>
                <w:bCs/>
                <w:sz w:val="18"/>
                <w:szCs w:val="18"/>
                <w:lang w:val="en-GB"/>
              </w:rPr>
            </w:pPr>
            <w:r w:rsidRPr="00283A2F">
              <w:rPr>
                <w:b/>
                <w:bCs/>
                <w:sz w:val="18"/>
                <w:szCs w:val="18"/>
                <w:lang w:val="en-GB"/>
              </w:rPr>
              <w:t>Baseline</w:t>
            </w:r>
            <w:bookmarkStart w:id="90" w:name="_Ref430614916"/>
            <w:r w:rsidRPr="00283A2F">
              <w:rPr>
                <w:rStyle w:val="FootnoteReference"/>
                <w:b/>
                <w:bCs/>
                <w:szCs w:val="18"/>
                <w:lang w:val="en-GB"/>
              </w:rPr>
              <w:footnoteReference w:id="40"/>
            </w:r>
            <w:bookmarkEnd w:id="90"/>
            <w:r w:rsidRPr="00283A2F">
              <w:rPr>
                <w:b/>
                <w:bCs/>
                <w:sz w:val="18"/>
                <w:szCs w:val="18"/>
                <w:lang w:val="en-GB"/>
              </w:rPr>
              <w:t xml:space="preserve"> </w:t>
            </w:r>
          </w:p>
        </w:tc>
        <w:tc>
          <w:tcPr>
            <w:tcW w:w="2360" w:type="dxa"/>
            <w:shd w:val="clear" w:color="auto" w:fill="BFBFBF" w:themeFill="background1" w:themeFillShade="BF"/>
          </w:tcPr>
          <w:p w14:paraId="7992866C" w14:textId="1D71E3C2" w:rsidR="001276AF" w:rsidRPr="00283A2F" w:rsidRDefault="001276AF" w:rsidP="00F6790E">
            <w:pPr>
              <w:jc w:val="center"/>
              <w:rPr>
                <w:b/>
                <w:bCs/>
                <w:sz w:val="18"/>
                <w:szCs w:val="18"/>
                <w:lang w:val="en-GB"/>
              </w:rPr>
            </w:pPr>
            <w:r w:rsidRPr="00283A2F">
              <w:rPr>
                <w:b/>
                <w:bCs/>
                <w:sz w:val="18"/>
                <w:szCs w:val="18"/>
                <w:lang w:val="en-GB"/>
              </w:rPr>
              <w:t>Mid-term Target</w:t>
            </w:r>
            <w:r w:rsidRPr="00283A2F">
              <w:rPr>
                <w:rStyle w:val="FootnoteReference"/>
                <w:b/>
                <w:bCs/>
                <w:szCs w:val="18"/>
                <w:lang w:val="en-GB"/>
              </w:rPr>
              <w:footnoteReference w:id="41"/>
            </w:r>
          </w:p>
        </w:tc>
        <w:tc>
          <w:tcPr>
            <w:tcW w:w="1609" w:type="dxa"/>
            <w:shd w:val="clear" w:color="auto" w:fill="BFBFBF" w:themeFill="background1" w:themeFillShade="BF"/>
          </w:tcPr>
          <w:p w14:paraId="053BCC35" w14:textId="77777777" w:rsidR="001276AF" w:rsidRPr="00283A2F" w:rsidRDefault="001276AF" w:rsidP="00F6790E">
            <w:pPr>
              <w:jc w:val="center"/>
              <w:rPr>
                <w:b/>
                <w:bCs/>
                <w:sz w:val="18"/>
                <w:szCs w:val="18"/>
                <w:lang w:val="en-GB"/>
              </w:rPr>
            </w:pPr>
            <w:r w:rsidRPr="00283A2F">
              <w:rPr>
                <w:b/>
                <w:bCs/>
                <w:sz w:val="18"/>
                <w:szCs w:val="18"/>
                <w:lang w:val="en-GB"/>
              </w:rPr>
              <w:t>End of Project Target</w:t>
            </w:r>
          </w:p>
        </w:tc>
      </w:tr>
      <w:tr w:rsidR="00094C29" w:rsidRPr="00283A2F" w14:paraId="15B81D45" w14:textId="77777777" w:rsidTr="000B7898">
        <w:tc>
          <w:tcPr>
            <w:tcW w:w="2605" w:type="dxa"/>
            <w:vMerge w:val="restart"/>
            <w:shd w:val="clear" w:color="auto" w:fill="auto"/>
          </w:tcPr>
          <w:p w14:paraId="77A0D6D4" w14:textId="77777777" w:rsidR="00094C29" w:rsidRPr="00283A2F" w:rsidRDefault="00094C29" w:rsidP="00F6790E">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Project Objective:</w:t>
            </w:r>
          </w:p>
          <w:p w14:paraId="705E6A0A" w14:textId="6D5D2E46" w:rsidR="00094C29" w:rsidRPr="00283A2F" w:rsidRDefault="00094C29" w:rsidP="00F6790E">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To turn Sharm El Sheikh into a model integrated and ecologically sustainable tourism city of national and international importance through the adoption of further low-carbon technologies, proactive waste prevention and management practices and a further-enhanced protection of its natural capital basis</w:t>
            </w:r>
          </w:p>
        </w:tc>
        <w:tc>
          <w:tcPr>
            <w:tcW w:w="3344" w:type="dxa"/>
            <w:shd w:val="clear" w:color="auto" w:fill="auto"/>
          </w:tcPr>
          <w:p w14:paraId="1949D087" w14:textId="58E971F8" w:rsidR="00094C29" w:rsidRPr="00283A2F" w:rsidRDefault="00094C29" w:rsidP="00F6790E">
            <w:pPr>
              <w:jc w:val="left"/>
              <w:rPr>
                <w:b/>
                <w:bCs/>
                <w:i/>
                <w:sz w:val="18"/>
                <w:szCs w:val="18"/>
                <w:lang w:val="en-GB"/>
              </w:rPr>
            </w:pPr>
            <w:r w:rsidRPr="00283A2F">
              <w:rPr>
                <w:b/>
                <w:bCs/>
                <w:sz w:val="18"/>
                <w:szCs w:val="18"/>
                <w:u w:val="single"/>
                <w:lang w:val="en-GB"/>
              </w:rPr>
              <w:t>Indicator 1</w:t>
            </w:r>
            <w:r w:rsidR="00FC2898" w:rsidRPr="00283A2F">
              <w:rPr>
                <w:b/>
                <w:bCs/>
                <w:sz w:val="18"/>
                <w:szCs w:val="18"/>
                <w:u w:val="single"/>
                <w:lang w:val="en-GB"/>
              </w:rPr>
              <w:t xml:space="preserve"> / GEF Core Indicator 11</w:t>
            </w:r>
            <w:r w:rsidRPr="00283A2F">
              <w:rPr>
                <w:sz w:val="18"/>
                <w:szCs w:val="18"/>
                <w:lang w:val="en-GB"/>
              </w:rPr>
              <w:t>:</w:t>
            </w:r>
            <w:r w:rsidR="00FC2898" w:rsidRPr="00283A2F">
              <w:rPr>
                <w:i/>
                <w:sz w:val="18"/>
                <w:szCs w:val="18"/>
                <w:lang w:val="en-GB"/>
              </w:rPr>
              <w:t xml:space="preserve"> </w:t>
            </w:r>
            <w:r w:rsidRPr="00283A2F">
              <w:rPr>
                <w:rFonts w:asciiTheme="minorHAnsi" w:hAnsiTheme="minorHAnsi" w:cstheme="minorHAnsi"/>
                <w:sz w:val="18"/>
                <w:szCs w:val="18"/>
                <w:lang w:val="en-GB"/>
              </w:rPr>
              <w:t>Number</w:t>
            </w:r>
            <w:r w:rsidRPr="00283A2F">
              <w:rPr>
                <w:rFonts w:asciiTheme="minorHAnsi" w:hAnsiTheme="minorHAnsi" w:cstheme="minorHAnsi"/>
                <w:bCs/>
                <w:sz w:val="18"/>
                <w:szCs w:val="18"/>
                <w:lang w:val="en-GB"/>
              </w:rPr>
              <w:t xml:space="preserve"> of direct individual and institutional participants (including both women and men) benefiting from project-led initiatives on energy efficiency and renewable energy, alternative transport, pilot waste sorting and management, biodiversity protection and green hotel management</w:t>
            </w:r>
          </w:p>
        </w:tc>
        <w:tc>
          <w:tcPr>
            <w:tcW w:w="3685" w:type="dxa"/>
            <w:shd w:val="clear" w:color="auto" w:fill="auto"/>
          </w:tcPr>
          <w:p w14:paraId="65C3E565" w14:textId="6F2627A8" w:rsidR="00094C29" w:rsidRPr="00283A2F" w:rsidRDefault="00094C29" w:rsidP="00810B39">
            <w:pPr>
              <w:pStyle w:val="Default"/>
              <w:rPr>
                <w:rFonts w:asciiTheme="minorHAnsi" w:eastAsia="SimSun" w:hAnsiTheme="minorHAnsi" w:cstheme="minorHAnsi"/>
                <w:bCs/>
                <w:color w:val="auto"/>
                <w:sz w:val="18"/>
                <w:szCs w:val="18"/>
                <w:lang w:val="en-GB" w:eastAsia="en-US"/>
              </w:rPr>
            </w:pPr>
            <w:r w:rsidRPr="00283A2F">
              <w:rPr>
                <w:rFonts w:asciiTheme="minorHAnsi" w:eastAsia="SimSun" w:hAnsiTheme="minorHAnsi" w:cstheme="minorHAnsi"/>
                <w:bCs/>
                <w:color w:val="auto"/>
                <w:sz w:val="18"/>
                <w:szCs w:val="18"/>
                <w:lang w:val="en-GB" w:eastAsia="en-US"/>
              </w:rPr>
              <w:t>0</w:t>
            </w:r>
          </w:p>
        </w:tc>
        <w:tc>
          <w:tcPr>
            <w:tcW w:w="2360" w:type="dxa"/>
            <w:shd w:val="clear" w:color="auto" w:fill="auto"/>
          </w:tcPr>
          <w:p w14:paraId="274450C0" w14:textId="5E4C69FF" w:rsidR="00094C29" w:rsidRPr="00283A2F" w:rsidRDefault="00094C29" w:rsidP="00F6790E">
            <w:pPr>
              <w:jc w:val="left"/>
              <w:rPr>
                <w:rFonts w:asciiTheme="minorHAnsi" w:hAnsiTheme="minorHAnsi" w:cstheme="minorHAnsi"/>
                <w:bCs/>
                <w:iCs/>
                <w:sz w:val="18"/>
                <w:szCs w:val="18"/>
                <w:lang w:val="en-GB"/>
              </w:rPr>
            </w:pPr>
            <w:r w:rsidRPr="00283A2F">
              <w:rPr>
                <w:rFonts w:asciiTheme="minorHAnsi" w:hAnsiTheme="minorHAnsi" w:cstheme="minorHAnsi"/>
                <w:bCs/>
                <w:sz w:val="18"/>
                <w:szCs w:val="18"/>
                <w:lang w:val="en-GB"/>
              </w:rPr>
              <w:t xml:space="preserve">5% of </w:t>
            </w:r>
            <w:r w:rsidRPr="00283A2F">
              <w:rPr>
                <w:rFonts w:asciiTheme="minorHAnsi" w:hAnsiTheme="minorHAnsi" w:cs="Calibri"/>
                <w:bCs/>
                <w:sz w:val="18"/>
                <w:szCs w:val="18"/>
                <w:lang w:val="en-GB"/>
              </w:rPr>
              <w:t>Sharm El-Sheikh</w:t>
            </w:r>
            <w:r w:rsidRPr="00283A2F">
              <w:rPr>
                <w:rFonts w:asciiTheme="minorHAnsi" w:hAnsiTheme="minorHAnsi" w:cstheme="minorHAnsi"/>
                <w:bCs/>
                <w:sz w:val="18"/>
                <w:szCs w:val="18"/>
                <w:lang w:val="en-GB"/>
              </w:rPr>
              <w:t xml:space="preserve"> population, approx. 3,750, 50%/50% men/women</w:t>
            </w:r>
          </w:p>
        </w:tc>
        <w:tc>
          <w:tcPr>
            <w:tcW w:w="1609" w:type="dxa"/>
            <w:shd w:val="clear" w:color="auto" w:fill="auto"/>
          </w:tcPr>
          <w:p w14:paraId="02DA8F4D" w14:textId="348B3F24" w:rsidR="00094C29" w:rsidRPr="00283A2F" w:rsidRDefault="00094C29" w:rsidP="00F6790E">
            <w:pPr>
              <w:jc w:val="left"/>
              <w:rPr>
                <w:rFonts w:asciiTheme="minorHAnsi" w:hAnsiTheme="minorHAnsi" w:cstheme="minorHAnsi"/>
                <w:bCs/>
                <w:iCs/>
                <w:sz w:val="18"/>
                <w:szCs w:val="18"/>
                <w:lang w:val="en-GB"/>
              </w:rPr>
            </w:pPr>
            <w:r w:rsidRPr="00283A2F">
              <w:rPr>
                <w:rFonts w:asciiTheme="minorHAnsi" w:hAnsiTheme="minorHAnsi" w:cstheme="minorHAnsi"/>
                <w:bCs/>
                <w:sz w:val="18"/>
                <w:szCs w:val="18"/>
                <w:lang w:val="en-GB"/>
              </w:rPr>
              <w:t xml:space="preserve">10% of </w:t>
            </w:r>
            <w:r w:rsidRPr="00283A2F">
              <w:rPr>
                <w:rFonts w:asciiTheme="minorHAnsi" w:hAnsiTheme="minorHAnsi" w:cs="Calibri"/>
                <w:bCs/>
                <w:sz w:val="18"/>
                <w:szCs w:val="18"/>
                <w:lang w:val="en-GB"/>
              </w:rPr>
              <w:t>Sharm El-Sheikh</w:t>
            </w:r>
            <w:r w:rsidRPr="00283A2F">
              <w:rPr>
                <w:rFonts w:asciiTheme="minorHAnsi" w:hAnsiTheme="minorHAnsi" w:cstheme="minorHAnsi"/>
                <w:bCs/>
                <w:sz w:val="18"/>
                <w:szCs w:val="18"/>
                <w:lang w:val="en-GB"/>
              </w:rPr>
              <w:t xml:space="preserve"> population, approx. 7,500, 50%/50% men/women</w:t>
            </w:r>
          </w:p>
        </w:tc>
      </w:tr>
      <w:tr w:rsidR="009977C6" w:rsidRPr="00807DA8" w14:paraId="302842A3" w14:textId="77777777" w:rsidTr="000B7898">
        <w:tc>
          <w:tcPr>
            <w:tcW w:w="2605" w:type="dxa"/>
            <w:vMerge/>
            <w:shd w:val="clear" w:color="auto" w:fill="auto"/>
          </w:tcPr>
          <w:p w14:paraId="53479E8F" w14:textId="77777777" w:rsidR="009977C6" w:rsidRPr="00283A2F" w:rsidRDefault="009977C6" w:rsidP="00F6790E">
            <w:pPr>
              <w:jc w:val="left"/>
              <w:rPr>
                <w:rFonts w:asciiTheme="minorHAnsi" w:hAnsiTheme="minorHAnsi" w:cstheme="minorHAnsi"/>
                <w:b/>
                <w:bCs/>
                <w:sz w:val="18"/>
                <w:szCs w:val="18"/>
                <w:lang w:val="en-GB"/>
              </w:rPr>
            </w:pPr>
          </w:p>
        </w:tc>
        <w:tc>
          <w:tcPr>
            <w:tcW w:w="3344" w:type="dxa"/>
            <w:shd w:val="clear" w:color="auto" w:fill="auto"/>
          </w:tcPr>
          <w:p w14:paraId="0E54BC1C" w14:textId="12B5291E" w:rsidR="009977C6" w:rsidRPr="00283A2F" w:rsidRDefault="009977C6" w:rsidP="003A7565">
            <w:pPr>
              <w:jc w:val="left"/>
              <w:rPr>
                <w:bCs/>
                <w:iCs/>
                <w:sz w:val="18"/>
                <w:szCs w:val="18"/>
                <w:lang w:val="en-GB"/>
              </w:rPr>
            </w:pPr>
            <w:r w:rsidRPr="00283A2F">
              <w:rPr>
                <w:b/>
                <w:iCs/>
                <w:sz w:val="18"/>
                <w:szCs w:val="18"/>
                <w:u w:val="single"/>
                <w:lang w:val="en-GB"/>
              </w:rPr>
              <w:t>Indicator 2 / Core Indicator 6</w:t>
            </w:r>
            <w:r w:rsidRPr="00283A2F">
              <w:rPr>
                <w:b/>
                <w:iCs/>
                <w:sz w:val="18"/>
                <w:szCs w:val="18"/>
                <w:lang w:val="en-GB"/>
              </w:rPr>
              <w:t>:</w:t>
            </w:r>
            <w:r w:rsidRPr="00283A2F">
              <w:rPr>
                <w:bCs/>
                <w:iCs/>
                <w:sz w:val="18"/>
                <w:szCs w:val="18"/>
                <w:lang w:val="en-GB"/>
              </w:rPr>
              <w:t xml:space="preserve"> Direct and indirect GHG emissions mitigated (tCO2eq)</w:t>
            </w:r>
          </w:p>
        </w:tc>
        <w:tc>
          <w:tcPr>
            <w:tcW w:w="3685" w:type="dxa"/>
            <w:shd w:val="clear" w:color="auto" w:fill="auto"/>
          </w:tcPr>
          <w:p w14:paraId="425695FF" w14:textId="61369751" w:rsidR="009977C6" w:rsidRPr="00283A2F" w:rsidRDefault="009977C6" w:rsidP="003F67A2">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0</w:t>
            </w:r>
          </w:p>
        </w:tc>
        <w:tc>
          <w:tcPr>
            <w:tcW w:w="2360" w:type="dxa"/>
            <w:shd w:val="clear" w:color="auto" w:fill="auto"/>
          </w:tcPr>
          <w:p w14:paraId="7269E016" w14:textId="051F420D" w:rsidR="009977C6" w:rsidRPr="00283A2F" w:rsidRDefault="009977C6" w:rsidP="00683869">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 xml:space="preserve">30% of </w:t>
            </w:r>
            <w:proofErr w:type="spellStart"/>
            <w:r w:rsidRPr="00283A2F">
              <w:rPr>
                <w:rFonts w:asciiTheme="minorHAnsi" w:hAnsiTheme="minorHAnsi" w:cstheme="minorHAnsi"/>
                <w:bCs/>
                <w:iCs/>
                <w:sz w:val="18"/>
                <w:szCs w:val="18"/>
                <w:lang w:val="en-GB"/>
              </w:rPr>
              <w:t>EOP</w:t>
            </w:r>
            <w:proofErr w:type="spellEnd"/>
            <w:r w:rsidRPr="00283A2F">
              <w:rPr>
                <w:rFonts w:asciiTheme="minorHAnsi" w:hAnsiTheme="minorHAnsi" w:cstheme="minorHAnsi"/>
                <w:bCs/>
                <w:iCs/>
                <w:sz w:val="18"/>
                <w:szCs w:val="18"/>
                <w:lang w:val="en-GB"/>
              </w:rPr>
              <w:t xml:space="preserve"> target</w:t>
            </w:r>
            <w:r w:rsidR="0023248C" w:rsidRPr="00283A2F">
              <w:rPr>
                <w:rFonts w:asciiTheme="minorHAnsi" w:hAnsiTheme="minorHAnsi" w:cstheme="minorHAnsi"/>
                <w:bCs/>
                <w:iCs/>
                <w:sz w:val="18"/>
                <w:szCs w:val="18"/>
                <w:lang w:val="en-GB"/>
              </w:rPr>
              <w:t>s</w:t>
            </w:r>
          </w:p>
        </w:tc>
        <w:tc>
          <w:tcPr>
            <w:tcW w:w="1609" w:type="dxa"/>
            <w:shd w:val="clear" w:color="auto" w:fill="auto"/>
          </w:tcPr>
          <w:p w14:paraId="03C75B9B" w14:textId="7425212E" w:rsidR="009977C6" w:rsidRPr="00DA5D55" w:rsidRDefault="009977C6" w:rsidP="004D516E">
            <w:pPr>
              <w:jc w:val="left"/>
              <w:rPr>
                <w:rFonts w:asciiTheme="minorHAnsi" w:hAnsiTheme="minorHAnsi" w:cstheme="minorHAnsi"/>
                <w:bCs/>
                <w:iCs/>
                <w:sz w:val="18"/>
                <w:szCs w:val="18"/>
                <w:lang w:val="es-ES"/>
              </w:rPr>
            </w:pPr>
            <w:r w:rsidRPr="00DA5D55">
              <w:rPr>
                <w:rFonts w:asciiTheme="minorHAnsi" w:hAnsiTheme="minorHAnsi" w:cstheme="minorHAnsi"/>
                <w:bCs/>
                <w:iCs/>
                <w:sz w:val="18"/>
                <w:szCs w:val="18"/>
                <w:lang w:val="es-ES"/>
              </w:rPr>
              <w:t>105,</w:t>
            </w:r>
            <w:r w:rsidR="004A4B2F" w:rsidRPr="00DA5D55">
              <w:rPr>
                <w:rFonts w:asciiTheme="minorHAnsi" w:hAnsiTheme="minorHAnsi" w:cstheme="minorHAnsi"/>
                <w:bCs/>
                <w:iCs/>
                <w:sz w:val="18"/>
                <w:szCs w:val="18"/>
                <w:lang w:val="es-ES"/>
              </w:rPr>
              <w:t>837</w:t>
            </w:r>
            <w:r w:rsidRPr="00DA5D55">
              <w:rPr>
                <w:rFonts w:asciiTheme="minorHAnsi" w:hAnsiTheme="minorHAnsi" w:cstheme="minorHAnsi"/>
                <w:bCs/>
                <w:iCs/>
                <w:sz w:val="18"/>
                <w:szCs w:val="18"/>
                <w:lang w:val="es-ES"/>
              </w:rPr>
              <w:t xml:space="preserve"> tCO2eq </w:t>
            </w:r>
            <w:proofErr w:type="spellStart"/>
            <w:r w:rsidRPr="00DA5D55">
              <w:rPr>
                <w:rFonts w:asciiTheme="minorHAnsi" w:hAnsiTheme="minorHAnsi" w:cstheme="minorHAnsi"/>
                <w:bCs/>
                <w:iCs/>
                <w:sz w:val="18"/>
                <w:szCs w:val="18"/>
                <w:lang w:val="es-ES"/>
              </w:rPr>
              <w:t>direct</w:t>
            </w:r>
            <w:proofErr w:type="spellEnd"/>
            <w:r w:rsidRPr="00DA5D55">
              <w:rPr>
                <w:rFonts w:asciiTheme="minorHAnsi" w:hAnsiTheme="minorHAnsi" w:cstheme="minorHAnsi"/>
                <w:bCs/>
                <w:iCs/>
                <w:sz w:val="18"/>
                <w:szCs w:val="18"/>
                <w:lang w:val="es-ES"/>
              </w:rPr>
              <w:t>,</w:t>
            </w:r>
          </w:p>
          <w:p w14:paraId="6A355DEB" w14:textId="34D2D6EB" w:rsidR="009977C6" w:rsidRPr="00DA5D55" w:rsidRDefault="00C221B0" w:rsidP="004D516E">
            <w:pPr>
              <w:jc w:val="left"/>
              <w:rPr>
                <w:rFonts w:asciiTheme="minorHAnsi" w:hAnsiTheme="minorHAnsi" w:cstheme="minorHAnsi"/>
                <w:bCs/>
                <w:iCs/>
                <w:sz w:val="18"/>
                <w:szCs w:val="18"/>
                <w:lang w:val="es-ES"/>
              </w:rPr>
            </w:pPr>
            <w:r w:rsidRPr="00DA5D55">
              <w:rPr>
                <w:rFonts w:asciiTheme="minorHAnsi" w:hAnsiTheme="minorHAnsi" w:cstheme="minorHAnsi"/>
                <w:bCs/>
                <w:iCs/>
                <w:sz w:val="18"/>
                <w:szCs w:val="18"/>
                <w:lang w:val="es-ES"/>
              </w:rPr>
              <w:t>1,174,166</w:t>
            </w:r>
            <w:r w:rsidR="009977C6" w:rsidRPr="00DA5D55">
              <w:rPr>
                <w:rFonts w:asciiTheme="minorHAnsi" w:hAnsiTheme="minorHAnsi" w:cstheme="minorHAnsi"/>
                <w:bCs/>
                <w:iCs/>
                <w:sz w:val="18"/>
                <w:szCs w:val="18"/>
                <w:lang w:val="es-ES"/>
              </w:rPr>
              <w:t xml:space="preserve"> tCO2eq </w:t>
            </w:r>
            <w:proofErr w:type="spellStart"/>
            <w:r w:rsidR="009977C6" w:rsidRPr="00DA5D55">
              <w:rPr>
                <w:rFonts w:asciiTheme="minorHAnsi" w:hAnsiTheme="minorHAnsi" w:cstheme="minorHAnsi"/>
                <w:bCs/>
                <w:iCs/>
                <w:sz w:val="18"/>
                <w:szCs w:val="18"/>
                <w:lang w:val="es-ES"/>
              </w:rPr>
              <w:t>indirect</w:t>
            </w:r>
            <w:proofErr w:type="spellEnd"/>
            <w:r w:rsidR="009977C6" w:rsidRPr="00DA5D55">
              <w:rPr>
                <w:rFonts w:asciiTheme="minorHAnsi" w:hAnsiTheme="minorHAnsi" w:cstheme="minorHAnsi"/>
                <w:bCs/>
                <w:iCs/>
                <w:sz w:val="18"/>
                <w:szCs w:val="18"/>
                <w:lang w:val="es-ES"/>
              </w:rPr>
              <w:t>,</w:t>
            </w:r>
          </w:p>
          <w:p w14:paraId="190356DE" w14:textId="682C304C" w:rsidR="009977C6" w:rsidRPr="00DA5D55" w:rsidRDefault="00C221B0" w:rsidP="004D516E">
            <w:pPr>
              <w:jc w:val="left"/>
              <w:rPr>
                <w:rFonts w:asciiTheme="minorHAnsi" w:hAnsiTheme="minorHAnsi" w:cstheme="minorHAnsi"/>
                <w:bCs/>
                <w:iCs/>
                <w:sz w:val="18"/>
                <w:szCs w:val="18"/>
                <w:lang w:val="es-ES"/>
              </w:rPr>
            </w:pPr>
            <w:bookmarkStart w:id="91" w:name="_Hlk73007595"/>
            <w:r w:rsidRPr="00DA5D55">
              <w:rPr>
                <w:rFonts w:asciiTheme="minorHAnsi" w:hAnsiTheme="minorHAnsi" w:cstheme="minorHAnsi"/>
                <w:bCs/>
                <w:iCs/>
                <w:sz w:val="18"/>
                <w:szCs w:val="18"/>
                <w:lang w:val="es-ES"/>
              </w:rPr>
              <w:t xml:space="preserve">1,280,003 </w:t>
            </w:r>
            <w:bookmarkEnd w:id="91"/>
            <w:r w:rsidR="009977C6" w:rsidRPr="00DA5D55">
              <w:rPr>
                <w:rFonts w:asciiTheme="minorHAnsi" w:hAnsiTheme="minorHAnsi" w:cstheme="minorHAnsi"/>
                <w:bCs/>
                <w:iCs/>
                <w:sz w:val="18"/>
                <w:szCs w:val="18"/>
                <w:lang w:val="es-ES"/>
              </w:rPr>
              <w:t xml:space="preserve">tCO2eq </w:t>
            </w:r>
            <w:r w:rsidRPr="00DA5D55">
              <w:rPr>
                <w:rFonts w:asciiTheme="minorHAnsi" w:hAnsiTheme="minorHAnsi" w:cstheme="minorHAnsi"/>
                <w:bCs/>
                <w:iCs/>
                <w:sz w:val="18"/>
                <w:szCs w:val="18"/>
                <w:lang w:val="es-ES"/>
              </w:rPr>
              <w:t>total</w:t>
            </w:r>
          </w:p>
        </w:tc>
      </w:tr>
      <w:tr w:rsidR="00094C29" w:rsidRPr="00283A2F" w14:paraId="0BA1C645" w14:textId="77777777" w:rsidTr="000B7898">
        <w:trPr>
          <w:trHeight w:val="486"/>
        </w:trPr>
        <w:tc>
          <w:tcPr>
            <w:tcW w:w="2605" w:type="dxa"/>
            <w:vMerge/>
            <w:shd w:val="clear" w:color="auto" w:fill="auto"/>
          </w:tcPr>
          <w:p w14:paraId="30BDD410" w14:textId="77777777" w:rsidR="00094C29" w:rsidRPr="00DA5D55" w:rsidRDefault="00094C29" w:rsidP="00F6790E">
            <w:pPr>
              <w:jc w:val="left"/>
              <w:rPr>
                <w:rFonts w:asciiTheme="minorHAnsi" w:hAnsiTheme="minorHAnsi" w:cstheme="minorHAnsi"/>
                <w:b/>
                <w:bCs/>
                <w:sz w:val="18"/>
                <w:szCs w:val="18"/>
                <w:lang w:val="es-ES"/>
              </w:rPr>
            </w:pPr>
          </w:p>
        </w:tc>
        <w:tc>
          <w:tcPr>
            <w:tcW w:w="3344" w:type="dxa"/>
            <w:shd w:val="clear" w:color="auto" w:fill="auto"/>
          </w:tcPr>
          <w:p w14:paraId="7D7D3137" w14:textId="049E1319" w:rsidR="00094C29" w:rsidRPr="004A189F" w:rsidRDefault="0023248C" w:rsidP="003E5C49">
            <w:pPr>
              <w:jc w:val="left"/>
              <w:rPr>
                <w:b/>
                <w:bCs/>
                <w:sz w:val="18"/>
                <w:szCs w:val="18"/>
                <w:u w:val="single"/>
                <w:lang w:val="en-GB"/>
              </w:rPr>
            </w:pPr>
            <w:r w:rsidRPr="004A189F">
              <w:rPr>
                <w:b/>
                <w:iCs/>
                <w:sz w:val="18"/>
                <w:szCs w:val="18"/>
                <w:u w:val="single"/>
                <w:lang w:val="en-GB"/>
              </w:rPr>
              <w:t xml:space="preserve">Indicator 3 / Core Indicator </w:t>
            </w:r>
            <w:r w:rsidR="00D84D6E" w:rsidRPr="004A189F">
              <w:rPr>
                <w:b/>
                <w:iCs/>
                <w:sz w:val="18"/>
                <w:szCs w:val="18"/>
                <w:u w:val="single"/>
                <w:lang w:val="en-GB"/>
              </w:rPr>
              <w:t>10</w:t>
            </w:r>
            <w:r w:rsidRPr="004A189F">
              <w:rPr>
                <w:b/>
                <w:iCs/>
                <w:sz w:val="18"/>
                <w:szCs w:val="18"/>
                <w:lang w:val="en-GB"/>
              </w:rPr>
              <w:t>:</w:t>
            </w:r>
            <w:r w:rsidRPr="004A189F">
              <w:rPr>
                <w:bCs/>
                <w:iCs/>
                <w:sz w:val="18"/>
                <w:szCs w:val="18"/>
                <w:lang w:val="en-GB"/>
              </w:rPr>
              <w:t xml:space="preserve"> </w:t>
            </w:r>
            <w:r w:rsidR="003D7DC6" w:rsidRPr="004A189F">
              <w:rPr>
                <w:bCs/>
                <w:iCs/>
                <w:sz w:val="18"/>
                <w:szCs w:val="18"/>
                <w:lang w:val="en-GB"/>
              </w:rPr>
              <w:t xml:space="preserve">Reduction, avoidance of emissions of </w:t>
            </w:r>
            <w:proofErr w:type="spellStart"/>
            <w:r w:rsidR="003D7DC6" w:rsidRPr="004A189F">
              <w:rPr>
                <w:bCs/>
                <w:iCs/>
                <w:sz w:val="18"/>
                <w:szCs w:val="18"/>
                <w:lang w:val="en-GB"/>
              </w:rPr>
              <w:t>UPOPs</w:t>
            </w:r>
            <w:proofErr w:type="spellEnd"/>
            <w:r w:rsidR="003D7DC6" w:rsidRPr="004A189F">
              <w:rPr>
                <w:bCs/>
                <w:iCs/>
                <w:sz w:val="18"/>
                <w:szCs w:val="18"/>
                <w:lang w:val="en-GB"/>
              </w:rPr>
              <w:t xml:space="preserve"> to air from point and non-point sources </w:t>
            </w:r>
            <w:r w:rsidR="003D7DC6" w:rsidRPr="004A189F">
              <w:rPr>
                <w:rFonts w:asciiTheme="minorHAnsi" w:hAnsiTheme="minorHAnsi" w:cstheme="minorHAnsi"/>
                <w:bCs/>
                <w:iCs/>
                <w:sz w:val="18"/>
                <w:szCs w:val="18"/>
                <w:lang w:val="en-GB"/>
              </w:rPr>
              <w:t xml:space="preserve">(waste </w:t>
            </w:r>
            <w:r w:rsidR="00094C29" w:rsidRPr="004A189F">
              <w:rPr>
                <w:rFonts w:asciiTheme="minorHAnsi" w:hAnsiTheme="minorHAnsi" w:cstheme="minorHAnsi"/>
                <w:bCs/>
                <w:iCs/>
                <w:sz w:val="18"/>
                <w:szCs w:val="18"/>
                <w:lang w:val="en-GB"/>
              </w:rPr>
              <w:t>burning</w:t>
            </w:r>
            <w:r w:rsidR="003D7DC6" w:rsidRPr="004A189F">
              <w:rPr>
                <w:rFonts w:asciiTheme="minorHAnsi" w:hAnsiTheme="minorHAnsi" w:cstheme="minorHAnsi"/>
                <w:bCs/>
                <w:iCs/>
                <w:sz w:val="18"/>
                <w:szCs w:val="18"/>
                <w:lang w:val="en-GB"/>
              </w:rPr>
              <w:t>)</w:t>
            </w:r>
            <w:r w:rsidR="00AB453A" w:rsidRPr="004A189F">
              <w:rPr>
                <w:rFonts w:asciiTheme="minorHAnsi" w:hAnsiTheme="minorHAnsi" w:cstheme="minorHAnsi"/>
                <w:bCs/>
                <w:iCs/>
                <w:sz w:val="18"/>
                <w:szCs w:val="18"/>
                <w:lang w:val="en-GB"/>
              </w:rPr>
              <w:t xml:space="preserve"> (g-</w:t>
            </w:r>
            <w:proofErr w:type="spellStart"/>
            <w:r w:rsidR="00AB453A" w:rsidRPr="004A189F">
              <w:rPr>
                <w:rFonts w:asciiTheme="minorHAnsi" w:hAnsiTheme="minorHAnsi" w:cstheme="minorHAnsi"/>
                <w:bCs/>
                <w:iCs/>
                <w:sz w:val="18"/>
                <w:szCs w:val="18"/>
                <w:lang w:val="en-GB"/>
              </w:rPr>
              <w:t>TEQ</w:t>
            </w:r>
            <w:proofErr w:type="spellEnd"/>
            <w:r w:rsidR="00AB453A" w:rsidRPr="004A189F">
              <w:rPr>
                <w:rFonts w:asciiTheme="minorHAnsi" w:hAnsiTheme="minorHAnsi" w:cstheme="minorHAnsi"/>
                <w:bCs/>
                <w:iCs/>
                <w:sz w:val="18"/>
                <w:szCs w:val="18"/>
                <w:lang w:val="en-GB"/>
              </w:rPr>
              <w:t>)</w:t>
            </w:r>
          </w:p>
        </w:tc>
        <w:tc>
          <w:tcPr>
            <w:tcW w:w="3685" w:type="dxa"/>
            <w:shd w:val="clear" w:color="auto" w:fill="auto"/>
          </w:tcPr>
          <w:p w14:paraId="46D60F27" w14:textId="1E42FD4B" w:rsidR="00094C29" w:rsidRPr="004A189F" w:rsidRDefault="00094C29" w:rsidP="00F6790E">
            <w:pPr>
              <w:jc w:val="left"/>
              <w:rPr>
                <w:rFonts w:asciiTheme="minorHAnsi" w:hAnsiTheme="minorHAnsi" w:cstheme="minorHAnsi"/>
                <w:bCs/>
                <w:iCs/>
                <w:sz w:val="18"/>
                <w:szCs w:val="18"/>
                <w:lang w:val="en-GB"/>
              </w:rPr>
            </w:pPr>
            <w:r w:rsidRPr="004A189F">
              <w:rPr>
                <w:rFonts w:asciiTheme="minorHAnsi" w:hAnsiTheme="minorHAnsi" w:cstheme="minorHAnsi"/>
                <w:bCs/>
                <w:iCs/>
                <w:sz w:val="18"/>
                <w:szCs w:val="18"/>
                <w:lang w:val="en-GB"/>
              </w:rPr>
              <w:t>6.</w:t>
            </w:r>
            <w:r w:rsidR="00C0156B" w:rsidRPr="004A189F">
              <w:rPr>
                <w:rFonts w:asciiTheme="minorHAnsi" w:hAnsiTheme="minorHAnsi" w:cstheme="minorHAnsi"/>
                <w:bCs/>
                <w:iCs/>
                <w:sz w:val="18"/>
                <w:szCs w:val="18"/>
                <w:lang w:val="en-GB"/>
              </w:rPr>
              <w:t>42</w:t>
            </w:r>
            <w:r w:rsidRPr="004A189F">
              <w:rPr>
                <w:rFonts w:asciiTheme="minorHAnsi" w:hAnsiTheme="minorHAnsi" w:cstheme="minorHAnsi"/>
                <w:bCs/>
                <w:iCs/>
                <w:sz w:val="18"/>
                <w:szCs w:val="18"/>
                <w:lang w:val="en-GB"/>
              </w:rPr>
              <w:t xml:space="preserve"> g</w:t>
            </w:r>
            <w:r w:rsidR="00A76F71" w:rsidRPr="004A189F">
              <w:rPr>
                <w:rFonts w:asciiTheme="minorHAnsi" w:hAnsiTheme="minorHAnsi" w:cstheme="minorHAnsi"/>
                <w:bCs/>
                <w:iCs/>
                <w:sz w:val="18"/>
                <w:szCs w:val="18"/>
                <w:lang w:val="en-GB"/>
              </w:rPr>
              <w:t>-</w:t>
            </w:r>
            <w:proofErr w:type="spellStart"/>
            <w:r w:rsidRPr="004A189F">
              <w:rPr>
                <w:rFonts w:asciiTheme="minorHAnsi" w:hAnsiTheme="minorHAnsi" w:cstheme="minorHAnsi"/>
                <w:bCs/>
                <w:iCs/>
                <w:sz w:val="18"/>
                <w:szCs w:val="18"/>
                <w:lang w:val="en-GB"/>
              </w:rPr>
              <w:t>TEQ</w:t>
            </w:r>
            <w:proofErr w:type="spellEnd"/>
            <w:r w:rsidRPr="004A189F">
              <w:rPr>
                <w:rFonts w:asciiTheme="minorHAnsi" w:hAnsiTheme="minorHAnsi" w:cstheme="minorHAnsi"/>
                <w:bCs/>
                <w:iCs/>
                <w:sz w:val="18"/>
                <w:szCs w:val="18"/>
                <w:lang w:val="en-GB"/>
              </w:rPr>
              <w:t xml:space="preserve">/year </w:t>
            </w:r>
            <w:proofErr w:type="spellStart"/>
            <w:r w:rsidRPr="004A189F">
              <w:rPr>
                <w:rFonts w:asciiTheme="minorHAnsi" w:hAnsiTheme="minorHAnsi" w:cstheme="minorHAnsi"/>
                <w:bCs/>
                <w:iCs/>
                <w:sz w:val="18"/>
                <w:szCs w:val="18"/>
                <w:lang w:val="en-GB"/>
              </w:rPr>
              <w:t>UPOPs</w:t>
            </w:r>
            <w:proofErr w:type="spellEnd"/>
            <w:r w:rsidRPr="004A189F">
              <w:rPr>
                <w:rFonts w:asciiTheme="minorHAnsi" w:hAnsiTheme="minorHAnsi" w:cstheme="minorHAnsi"/>
                <w:bCs/>
                <w:iCs/>
                <w:sz w:val="18"/>
                <w:szCs w:val="18"/>
                <w:lang w:val="en-GB"/>
              </w:rPr>
              <w:t xml:space="preserve">, 0% avoidance </w:t>
            </w:r>
          </w:p>
        </w:tc>
        <w:tc>
          <w:tcPr>
            <w:tcW w:w="2360" w:type="dxa"/>
            <w:shd w:val="clear" w:color="auto" w:fill="auto"/>
          </w:tcPr>
          <w:p w14:paraId="1D1034E5" w14:textId="417AC777" w:rsidR="00094C29" w:rsidRPr="004A189F" w:rsidRDefault="00726F17" w:rsidP="00F6790E">
            <w:pPr>
              <w:jc w:val="left"/>
              <w:rPr>
                <w:rFonts w:asciiTheme="minorHAnsi" w:hAnsiTheme="minorHAnsi" w:cstheme="minorHAnsi"/>
                <w:bCs/>
                <w:iCs/>
                <w:sz w:val="18"/>
                <w:szCs w:val="18"/>
                <w:lang w:val="en-GB"/>
              </w:rPr>
            </w:pPr>
            <w:r w:rsidRPr="004A189F">
              <w:rPr>
                <w:rFonts w:asciiTheme="minorHAnsi" w:hAnsiTheme="minorHAnsi" w:cstheme="minorHAnsi"/>
                <w:bCs/>
                <w:iCs/>
                <w:sz w:val="18"/>
                <w:szCs w:val="18"/>
                <w:lang w:val="en-GB"/>
              </w:rPr>
              <w:t>5.</w:t>
            </w:r>
            <w:r w:rsidR="00E64A23" w:rsidRPr="004A189F">
              <w:rPr>
                <w:rFonts w:asciiTheme="minorHAnsi" w:hAnsiTheme="minorHAnsi" w:cstheme="minorHAnsi"/>
                <w:bCs/>
                <w:iCs/>
                <w:sz w:val="18"/>
                <w:szCs w:val="18"/>
                <w:lang w:val="en-GB"/>
              </w:rPr>
              <w:t>78</w:t>
            </w:r>
            <w:r w:rsidR="00AB453A" w:rsidRPr="004A189F">
              <w:rPr>
                <w:rFonts w:asciiTheme="minorHAnsi" w:hAnsiTheme="minorHAnsi" w:cstheme="minorHAnsi"/>
                <w:bCs/>
                <w:iCs/>
                <w:sz w:val="18"/>
                <w:szCs w:val="18"/>
                <w:lang w:val="en-GB"/>
              </w:rPr>
              <w:t xml:space="preserve"> </w:t>
            </w:r>
            <w:r w:rsidR="003C45D0" w:rsidRPr="004A189F">
              <w:rPr>
                <w:rFonts w:asciiTheme="minorHAnsi" w:hAnsiTheme="minorHAnsi" w:cstheme="minorHAnsi"/>
                <w:bCs/>
                <w:iCs/>
                <w:sz w:val="18"/>
                <w:szCs w:val="18"/>
                <w:lang w:val="en-GB"/>
              </w:rPr>
              <w:t>g</w:t>
            </w:r>
            <w:r w:rsidR="00AB453A" w:rsidRPr="004A189F">
              <w:rPr>
                <w:rFonts w:asciiTheme="minorHAnsi" w:hAnsiTheme="minorHAnsi" w:cstheme="minorHAnsi"/>
                <w:bCs/>
                <w:iCs/>
                <w:sz w:val="18"/>
                <w:szCs w:val="18"/>
                <w:lang w:val="en-GB"/>
              </w:rPr>
              <w:t>-</w:t>
            </w:r>
            <w:proofErr w:type="spellStart"/>
            <w:r w:rsidR="003C45D0" w:rsidRPr="004A189F">
              <w:rPr>
                <w:rFonts w:asciiTheme="minorHAnsi" w:hAnsiTheme="minorHAnsi" w:cstheme="minorHAnsi"/>
                <w:bCs/>
                <w:iCs/>
                <w:sz w:val="18"/>
                <w:szCs w:val="18"/>
                <w:lang w:val="en-GB"/>
              </w:rPr>
              <w:t>TEQ</w:t>
            </w:r>
            <w:proofErr w:type="spellEnd"/>
            <w:r w:rsidR="00AB453A" w:rsidRPr="004A189F">
              <w:rPr>
                <w:rFonts w:asciiTheme="minorHAnsi" w:hAnsiTheme="minorHAnsi" w:cstheme="minorHAnsi"/>
                <w:bCs/>
                <w:iCs/>
                <w:sz w:val="18"/>
                <w:szCs w:val="18"/>
                <w:lang w:val="en-GB"/>
              </w:rPr>
              <w:t xml:space="preserve"> </w:t>
            </w:r>
            <w:r w:rsidR="009910D8" w:rsidRPr="004A189F">
              <w:rPr>
                <w:rFonts w:asciiTheme="minorHAnsi" w:hAnsiTheme="minorHAnsi" w:cstheme="minorHAnsi"/>
                <w:bCs/>
                <w:iCs/>
                <w:sz w:val="18"/>
                <w:szCs w:val="18"/>
                <w:lang w:val="en-GB"/>
              </w:rPr>
              <w:t xml:space="preserve">cumulated </w:t>
            </w:r>
            <w:proofErr w:type="spellStart"/>
            <w:r w:rsidR="009910D8" w:rsidRPr="004A189F">
              <w:rPr>
                <w:rFonts w:asciiTheme="minorHAnsi" w:hAnsiTheme="minorHAnsi" w:cstheme="minorHAnsi"/>
                <w:bCs/>
                <w:iCs/>
                <w:sz w:val="18"/>
                <w:szCs w:val="18"/>
                <w:lang w:val="en-GB"/>
              </w:rPr>
              <w:t>UPOP</w:t>
            </w:r>
            <w:proofErr w:type="spellEnd"/>
            <w:r w:rsidR="009910D8" w:rsidRPr="004A189F">
              <w:rPr>
                <w:rFonts w:asciiTheme="minorHAnsi" w:hAnsiTheme="minorHAnsi" w:cstheme="minorHAnsi"/>
                <w:bCs/>
                <w:iCs/>
                <w:sz w:val="18"/>
                <w:szCs w:val="18"/>
                <w:lang w:val="en-GB"/>
              </w:rPr>
              <w:t xml:space="preserve"> </w:t>
            </w:r>
            <w:r w:rsidR="00AB453A" w:rsidRPr="004A189F">
              <w:rPr>
                <w:rFonts w:asciiTheme="minorHAnsi" w:hAnsiTheme="minorHAnsi" w:cstheme="minorHAnsi"/>
                <w:bCs/>
                <w:iCs/>
                <w:sz w:val="18"/>
                <w:szCs w:val="18"/>
                <w:lang w:val="en-GB"/>
              </w:rPr>
              <w:t xml:space="preserve">avoidance </w:t>
            </w:r>
            <w:r w:rsidR="003C45D0" w:rsidRPr="004A189F">
              <w:rPr>
                <w:rFonts w:asciiTheme="minorHAnsi" w:hAnsiTheme="minorHAnsi" w:cstheme="minorHAnsi"/>
                <w:bCs/>
                <w:iCs/>
                <w:sz w:val="18"/>
                <w:szCs w:val="18"/>
                <w:lang w:val="en-GB"/>
              </w:rPr>
              <w:t>(6.</w:t>
            </w:r>
            <w:r w:rsidR="00C0156B" w:rsidRPr="004A189F">
              <w:rPr>
                <w:rFonts w:asciiTheme="minorHAnsi" w:hAnsiTheme="minorHAnsi" w:cstheme="minorHAnsi"/>
                <w:bCs/>
                <w:iCs/>
                <w:sz w:val="18"/>
                <w:szCs w:val="18"/>
                <w:lang w:val="en-GB"/>
              </w:rPr>
              <w:t>42</w:t>
            </w:r>
            <w:r w:rsidR="0092398B" w:rsidRPr="004A189F">
              <w:rPr>
                <w:rFonts w:asciiTheme="minorHAnsi" w:hAnsiTheme="minorHAnsi" w:cstheme="minorHAnsi"/>
                <w:bCs/>
                <w:iCs/>
                <w:sz w:val="18"/>
                <w:szCs w:val="18"/>
                <w:lang w:val="en-GB"/>
              </w:rPr>
              <w:t xml:space="preserve"> </w:t>
            </w:r>
            <w:r w:rsidR="003C45D0" w:rsidRPr="004A189F">
              <w:rPr>
                <w:rFonts w:asciiTheme="minorHAnsi" w:hAnsiTheme="minorHAnsi" w:cstheme="minorHAnsi"/>
                <w:bCs/>
                <w:iCs/>
                <w:sz w:val="18"/>
                <w:szCs w:val="18"/>
                <w:lang w:val="en-GB"/>
              </w:rPr>
              <w:t>g</w:t>
            </w:r>
            <w:r w:rsidR="0092398B" w:rsidRPr="004A189F">
              <w:rPr>
                <w:rFonts w:asciiTheme="minorHAnsi" w:hAnsiTheme="minorHAnsi" w:cstheme="minorHAnsi"/>
                <w:bCs/>
                <w:iCs/>
                <w:sz w:val="18"/>
                <w:szCs w:val="18"/>
                <w:lang w:val="en-GB"/>
              </w:rPr>
              <w:t>-</w:t>
            </w:r>
            <w:proofErr w:type="spellStart"/>
            <w:r w:rsidR="0092398B" w:rsidRPr="004A189F">
              <w:rPr>
                <w:rFonts w:asciiTheme="minorHAnsi" w:hAnsiTheme="minorHAnsi" w:cstheme="minorHAnsi"/>
                <w:bCs/>
                <w:iCs/>
                <w:sz w:val="18"/>
                <w:szCs w:val="18"/>
                <w:lang w:val="en-GB"/>
              </w:rPr>
              <w:t>TEQ</w:t>
            </w:r>
            <w:proofErr w:type="spellEnd"/>
            <w:r w:rsidR="003C45D0" w:rsidRPr="004A189F">
              <w:rPr>
                <w:rFonts w:asciiTheme="minorHAnsi" w:hAnsiTheme="minorHAnsi" w:cstheme="minorHAnsi"/>
                <w:bCs/>
                <w:iCs/>
                <w:sz w:val="18"/>
                <w:szCs w:val="18"/>
                <w:lang w:val="en-GB"/>
              </w:rPr>
              <w:t>/</w:t>
            </w:r>
            <w:proofErr w:type="spellStart"/>
            <w:r w:rsidR="003C45D0" w:rsidRPr="004A189F">
              <w:rPr>
                <w:rFonts w:asciiTheme="minorHAnsi" w:hAnsiTheme="minorHAnsi" w:cstheme="minorHAnsi"/>
                <w:bCs/>
                <w:iCs/>
                <w:sz w:val="18"/>
                <w:szCs w:val="18"/>
                <w:lang w:val="en-GB"/>
              </w:rPr>
              <w:t>yr</w:t>
            </w:r>
            <w:proofErr w:type="spellEnd"/>
            <w:r w:rsidR="0092398B" w:rsidRPr="004A189F">
              <w:rPr>
                <w:rFonts w:asciiTheme="minorHAnsi" w:hAnsiTheme="minorHAnsi" w:cstheme="minorHAnsi"/>
                <w:bCs/>
                <w:iCs/>
                <w:sz w:val="18"/>
                <w:szCs w:val="18"/>
                <w:lang w:val="en-GB"/>
              </w:rPr>
              <w:t xml:space="preserve"> </w:t>
            </w:r>
            <w:r w:rsidR="003C45D0" w:rsidRPr="004A189F">
              <w:rPr>
                <w:rFonts w:asciiTheme="minorHAnsi" w:hAnsiTheme="minorHAnsi" w:cstheme="minorHAnsi"/>
                <w:bCs/>
                <w:iCs/>
                <w:sz w:val="18"/>
                <w:szCs w:val="18"/>
                <w:lang w:val="en-GB"/>
              </w:rPr>
              <w:t>*</w:t>
            </w:r>
            <w:r w:rsidR="0092398B" w:rsidRPr="004A189F">
              <w:rPr>
                <w:rFonts w:asciiTheme="minorHAnsi" w:hAnsiTheme="minorHAnsi" w:cstheme="minorHAnsi"/>
                <w:bCs/>
                <w:iCs/>
                <w:sz w:val="18"/>
                <w:szCs w:val="18"/>
                <w:lang w:val="en-GB"/>
              </w:rPr>
              <w:t xml:space="preserve"> </w:t>
            </w:r>
            <w:r w:rsidR="00B36844" w:rsidRPr="004A189F">
              <w:rPr>
                <w:rFonts w:asciiTheme="minorHAnsi" w:hAnsiTheme="minorHAnsi" w:cstheme="minorHAnsi"/>
                <w:bCs/>
                <w:iCs/>
                <w:sz w:val="18"/>
                <w:szCs w:val="18"/>
                <w:lang w:val="en-GB"/>
              </w:rPr>
              <w:t>1y</w:t>
            </w:r>
            <w:r w:rsidR="003C45D0" w:rsidRPr="004A189F">
              <w:rPr>
                <w:rFonts w:asciiTheme="minorHAnsi" w:hAnsiTheme="minorHAnsi" w:cstheme="minorHAnsi"/>
                <w:bCs/>
                <w:iCs/>
                <w:sz w:val="18"/>
                <w:szCs w:val="18"/>
                <w:lang w:val="en-GB"/>
              </w:rPr>
              <w:t>r</w:t>
            </w:r>
            <w:r w:rsidR="0092398B" w:rsidRPr="004A189F">
              <w:rPr>
                <w:rFonts w:asciiTheme="minorHAnsi" w:hAnsiTheme="minorHAnsi" w:cstheme="minorHAnsi"/>
                <w:bCs/>
                <w:iCs/>
                <w:sz w:val="18"/>
                <w:szCs w:val="18"/>
                <w:lang w:val="en-GB"/>
              </w:rPr>
              <w:t xml:space="preserve"> </w:t>
            </w:r>
            <w:r w:rsidR="003C45D0" w:rsidRPr="004A189F">
              <w:rPr>
                <w:rFonts w:asciiTheme="minorHAnsi" w:hAnsiTheme="minorHAnsi" w:cstheme="minorHAnsi"/>
                <w:bCs/>
                <w:iCs/>
                <w:sz w:val="18"/>
                <w:szCs w:val="18"/>
                <w:lang w:val="en-GB"/>
              </w:rPr>
              <w:t>*</w:t>
            </w:r>
            <w:r w:rsidR="0092398B" w:rsidRPr="004A189F">
              <w:rPr>
                <w:rFonts w:asciiTheme="minorHAnsi" w:hAnsiTheme="minorHAnsi" w:cstheme="minorHAnsi"/>
                <w:bCs/>
                <w:iCs/>
                <w:sz w:val="18"/>
                <w:szCs w:val="18"/>
                <w:lang w:val="en-GB"/>
              </w:rPr>
              <w:t xml:space="preserve"> </w:t>
            </w:r>
            <w:r w:rsidR="003C45D0" w:rsidRPr="004A189F">
              <w:rPr>
                <w:rFonts w:asciiTheme="minorHAnsi" w:hAnsiTheme="minorHAnsi" w:cstheme="minorHAnsi"/>
                <w:bCs/>
                <w:iCs/>
                <w:sz w:val="18"/>
                <w:szCs w:val="18"/>
                <w:lang w:val="en-GB"/>
              </w:rPr>
              <w:t xml:space="preserve">90% </w:t>
            </w:r>
            <w:r w:rsidR="0092398B" w:rsidRPr="004A189F">
              <w:rPr>
                <w:rFonts w:asciiTheme="minorHAnsi" w:hAnsiTheme="minorHAnsi" w:cstheme="minorHAnsi"/>
                <w:bCs/>
                <w:iCs/>
                <w:sz w:val="18"/>
                <w:szCs w:val="18"/>
                <w:lang w:val="en-GB"/>
              </w:rPr>
              <w:t xml:space="preserve">avoidance </w:t>
            </w:r>
            <w:r w:rsidR="003C45D0" w:rsidRPr="004A189F">
              <w:rPr>
                <w:rFonts w:asciiTheme="minorHAnsi" w:hAnsiTheme="minorHAnsi" w:cstheme="minorHAnsi"/>
                <w:bCs/>
                <w:iCs/>
                <w:sz w:val="18"/>
                <w:szCs w:val="18"/>
                <w:lang w:val="en-GB"/>
              </w:rPr>
              <w:t>from yr2)</w:t>
            </w:r>
          </w:p>
        </w:tc>
        <w:tc>
          <w:tcPr>
            <w:tcW w:w="1609" w:type="dxa"/>
            <w:shd w:val="clear" w:color="auto" w:fill="auto"/>
          </w:tcPr>
          <w:p w14:paraId="11C9F3FC" w14:textId="4381A6AC" w:rsidR="00094C29" w:rsidRPr="004A189F" w:rsidRDefault="00C0156B" w:rsidP="00800A7A">
            <w:pPr>
              <w:jc w:val="left"/>
              <w:rPr>
                <w:rFonts w:asciiTheme="minorHAnsi" w:hAnsiTheme="minorHAnsi" w:cstheme="minorHAnsi"/>
                <w:bCs/>
                <w:iCs/>
                <w:sz w:val="18"/>
                <w:szCs w:val="18"/>
                <w:lang w:val="en-GB"/>
              </w:rPr>
            </w:pPr>
            <w:r w:rsidRPr="004A189F">
              <w:rPr>
                <w:sz w:val="18"/>
                <w:szCs w:val="18"/>
                <w:lang w:val="en-GB"/>
              </w:rPr>
              <w:t>28.9</w:t>
            </w:r>
            <w:r w:rsidR="008F31AC" w:rsidRPr="004A189F">
              <w:rPr>
                <w:rFonts w:asciiTheme="minorHAnsi" w:hAnsiTheme="minorHAnsi" w:cstheme="minorHAnsi"/>
                <w:bCs/>
                <w:iCs/>
                <w:sz w:val="18"/>
                <w:szCs w:val="18"/>
                <w:lang w:val="en-GB"/>
              </w:rPr>
              <w:t xml:space="preserve"> g-</w:t>
            </w:r>
            <w:proofErr w:type="spellStart"/>
            <w:r w:rsidR="008F31AC" w:rsidRPr="004A189F">
              <w:rPr>
                <w:rFonts w:asciiTheme="minorHAnsi" w:hAnsiTheme="minorHAnsi" w:cstheme="minorHAnsi"/>
                <w:bCs/>
                <w:iCs/>
                <w:sz w:val="18"/>
                <w:szCs w:val="18"/>
                <w:lang w:val="en-GB"/>
              </w:rPr>
              <w:t>TEQ</w:t>
            </w:r>
            <w:proofErr w:type="spellEnd"/>
            <w:r w:rsidR="008F31AC" w:rsidRPr="004A189F">
              <w:rPr>
                <w:rFonts w:asciiTheme="minorHAnsi" w:hAnsiTheme="minorHAnsi" w:cstheme="minorHAnsi"/>
                <w:bCs/>
                <w:iCs/>
                <w:sz w:val="18"/>
                <w:szCs w:val="18"/>
                <w:lang w:val="en-GB"/>
              </w:rPr>
              <w:t xml:space="preserve"> cumulated </w:t>
            </w:r>
            <w:proofErr w:type="spellStart"/>
            <w:r w:rsidR="008F31AC" w:rsidRPr="004A189F">
              <w:rPr>
                <w:rFonts w:asciiTheme="minorHAnsi" w:hAnsiTheme="minorHAnsi" w:cstheme="minorHAnsi"/>
                <w:bCs/>
                <w:iCs/>
                <w:sz w:val="18"/>
                <w:szCs w:val="18"/>
                <w:lang w:val="en-GB"/>
              </w:rPr>
              <w:t>UPOP</w:t>
            </w:r>
            <w:proofErr w:type="spellEnd"/>
            <w:r w:rsidR="008F31AC" w:rsidRPr="004A189F">
              <w:rPr>
                <w:rFonts w:asciiTheme="minorHAnsi" w:hAnsiTheme="minorHAnsi" w:cstheme="minorHAnsi"/>
                <w:bCs/>
                <w:iCs/>
                <w:sz w:val="18"/>
                <w:szCs w:val="18"/>
                <w:lang w:val="en-GB"/>
              </w:rPr>
              <w:t xml:space="preserve"> avoidance </w:t>
            </w:r>
            <w:r w:rsidR="00800A7A" w:rsidRPr="004A189F">
              <w:rPr>
                <w:rFonts w:asciiTheme="minorHAnsi" w:hAnsiTheme="minorHAnsi" w:cstheme="minorHAnsi"/>
                <w:bCs/>
                <w:iCs/>
                <w:sz w:val="18"/>
                <w:szCs w:val="18"/>
                <w:lang w:val="en-GB"/>
              </w:rPr>
              <w:t>during project lifetime (</w:t>
            </w:r>
            <w:r w:rsidRPr="004A189F">
              <w:rPr>
                <w:sz w:val="18"/>
                <w:szCs w:val="18"/>
                <w:lang w:val="en-GB"/>
              </w:rPr>
              <w:t>6.42</w:t>
            </w:r>
            <w:r w:rsidR="0092398B" w:rsidRPr="004A189F">
              <w:rPr>
                <w:rFonts w:asciiTheme="minorHAnsi" w:hAnsiTheme="minorHAnsi" w:cstheme="minorHAnsi"/>
                <w:bCs/>
                <w:iCs/>
                <w:sz w:val="18"/>
                <w:szCs w:val="18"/>
                <w:lang w:val="en-GB"/>
              </w:rPr>
              <w:t xml:space="preserve"> </w:t>
            </w:r>
            <w:r w:rsidR="00800A7A" w:rsidRPr="004A189F">
              <w:rPr>
                <w:rFonts w:asciiTheme="minorHAnsi" w:hAnsiTheme="minorHAnsi" w:cstheme="minorHAnsi"/>
                <w:bCs/>
                <w:iCs/>
                <w:sz w:val="18"/>
                <w:szCs w:val="18"/>
                <w:lang w:val="en-GB"/>
              </w:rPr>
              <w:t>g</w:t>
            </w:r>
            <w:r w:rsidR="0092398B" w:rsidRPr="004A189F">
              <w:rPr>
                <w:rFonts w:asciiTheme="minorHAnsi" w:hAnsiTheme="minorHAnsi" w:cstheme="minorHAnsi"/>
                <w:bCs/>
                <w:iCs/>
                <w:sz w:val="18"/>
                <w:szCs w:val="18"/>
                <w:lang w:val="en-GB"/>
              </w:rPr>
              <w:t>-</w:t>
            </w:r>
            <w:proofErr w:type="spellStart"/>
            <w:r w:rsidR="0092398B" w:rsidRPr="004A189F">
              <w:rPr>
                <w:rFonts w:asciiTheme="minorHAnsi" w:hAnsiTheme="minorHAnsi" w:cstheme="minorHAnsi"/>
                <w:bCs/>
                <w:iCs/>
                <w:sz w:val="18"/>
                <w:szCs w:val="18"/>
                <w:lang w:val="en-GB"/>
              </w:rPr>
              <w:t>TEQ</w:t>
            </w:r>
            <w:proofErr w:type="spellEnd"/>
            <w:r w:rsidR="00800A7A" w:rsidRPr="004A189F">
              <w:rPr>
                <w:rFonts w:asciiTheme="minorHAnsi" w:hAnsiTheme="minorHAnsi" w:cstheme="minorHAnsi"/>
                <w:bCs/>
                <w:iCs/>
                <w:sz w:val="18"/>
                <w:szCs w:val="18"/>
                <w:lang w:val="en-GB"/>
              </w:rPr>
              <w:t>/</w:t>
            </w:r>
            <w:proofErr w:type="spellStart"/>
            <w:r w:rsidR="00800A7A" w:rsidRPr="004A189F">
              <w:rPr>
                <w:rFonts w:asciiTheme="minorHAnsi" w:hAnsiTheme="minorHAnsi" w:cstheme="minorHAnsi"/>
                <w:bCs/>
                <w:iCs/>
                <w:sz w:val="18"/>
                <w:szCs w:val="18"/>
                <w:lang w:val="en-GB"/>
              </w:rPr>
              <w:t>yr</w:t>
            </w:r>
            <w:proofErr w:type="spellEnd"/>
            <w:r w:rsidR="0092398B" w:rsidRPr="004A189F">
              <w:rPr>
                <w:rFonts w:asciiTheme="minorHAnsi" w:hAnsiTheme="minorHAnsi" w:cstheme="minorHAnsi"/>
                <w:bCs/>
                <w:iCs/>
                <w:sz w:val="18"/>
                <w:szCs w:val="18"/>
                <w:lang w:val="en-GB"/>
              </w:rPr>
              <w:t xml:space="preserve"> </w:t>
            </w:r>
            <w:r w:rsidR="00800A7A" w:rsidRPr="004A189F">
              <w:rPr>
                <w:rFonts w:asciiTheme="minorHAnsi" w:hAnsiTheme="minorHAnsi" w:cstheme="minorHAnsi"/>
                <w:bCs/>
                <w:iCs/>
                <w:sz w:val="18"/>
                <w:szCs w:val="18"/>
                <w:lang w:val="en-GB"/>
              </w:rPr>
              <w:t>*</w:t>
            </w:r>
            <w:r w:rsidR="0092398B" w:rsidRPr="004A189F">
              <w:rPr>
                <w:rFonts w:asciiTheme="minorHAnsi" w:hAnsiTheme="minorHAnsi" w:cstheme="minorHAnsi"/>
                <w:bCs/>
                <w:iCs/>
                <w:sz w:val="18"/>
                <w:szCs w:val="18"/>
                <w:lang w:val="en-GB"/>
              </w:rPr>
              <w:t xml:space="preserve"> </w:t>
            </w:r>
            <w:r w:rsidRPr="004A189F">
              <w:rPr>
                <w:rFonts w:asciiTheme="minorHAnsi" w:hAnsiTheme="minorHAnsi" w:cstheme="minorHAnsi"/>
                <w:bCs/>
                <w:iCs/>
                <w:sz w:val="18"/>
                <w:szCs w:val="18"/>
                <w:lang w:val="en-GB"/>
              </w:rPr>
              <w:lastRenderedPageBreak/>
              <w:t>5</w:t>
            </w:r>
            <w:r w:rsidR="00800A7A" w:rsidRPr="004A189F">
              <w:rPr>
                <w:rFonts w:asciiTheme="minorHAnsi" w:hAnsiTheme="minorHAnsi" w:cstheme="minorHAnsi"/>
                <w:bCs/>
                <w:iCs/>
                <w:sz w:val="18"/>
                <w:szCs w:val="18"/>
                <w:lang w:val="en-GB"/>
              </w:rPr>
              <w:t>yrs</w:t>
            </w:r>
            <w:r w:rsidR="0092398B" w:rsidRPr="004A189F">
              <w:rPr>
                <w:rFonts w:asciiTheme="minorHAnsi" w:hAnsiTheme="minorHAnsi" w:cstheme="minorHAnsi"/>
                <w:bCs/>
                <w:iCs/>
                <w:sz w:val="18"/>
                <w:szCs w:val="18"/>
                <w:lang w:val="en-GB"/>
              </w:rPr>
              <w:t xml:space="preserve"> </w:t>
            </w:r>
            <w:r w:rsidR="00800A7A" w:rsidRPr="004A189F">
              <w:rPr>
                <w:rFonts w:asciiTheme="minorHAnsi" w:hAnsiTheme="minorHAnsi" w:cstheme="minorHAnsi"/>
                <w:bCs/>
                <w:iCs/>
                <w:sz w:val="18"/>
                <w:szCs w:val="18"/>
                <w:lang w:val="en-GB"/>
              </w:rPr>
              <w:t>*</w:t>
            </w:r>
            <w:r w:rsidR="0092398B" w:rsidRPr="004A189F">
              <w:rPr>
                <w:rFonts w:asciiTheme="minorHAnsi" w:hAnsiTheme="minorHAnsi" w:cstheme="minorHAnsi"/>
                <w:bCs/>
                <w:iCs/>
                <w:sz w:val="18"/>
                <w:szCs w:val="18"/>
                <w:lang w:val="en-GB"/>
              </w:rPr>
              <w:t xml:space="preserve"> </w:t>
            </w:r>
            <w:r w:rsidR="00800A7A" w:rsidRPr="004A189F">
              <w:rPr>
                <w:rFonts w:asciiTheme="minorHAnsi" w:hAnsiTheme="minorHAnsi" w:cstheme="minorHAnsi"/>
                <w:bCs/>
                <w:iCs/>
                <w:sz w:val="18"/>
                <w:szCs w:val="18"/>
                <w:lang w:val="en-GB"/>
              </w:rPr>
              <w:t xml:space="preserve">90% </w:t>
            </w:r>
            <w:r w:rsidR="0092398B" w:rsidRPr="004A189F">
              <w:rPr>
                <w:rFonts w:asciiTheme="minorHAnsi" w:hAnsiTheme="minorHAnsi" w:cstheme="minorHAnsi"/>
                <w:bCs/>
                <w:iCs/>
                <w:sz w:val="18"/>
                <w:szCs w:val="18"/>
                <w:lang w:val="en-GB"/>
              </w:rPr>
              <w:t xml:space="preserve">avoidance </w:t>
            </w:r>
            <w:r w:rsidR="00800A7A" w:rsidRPr="004A189F">
              <w:rPr>
                <w:rFonts w:asciiTheme="minorHAnsi" w:hAnsiTheme="minorHAnsi" w:cstheme="minorHAnsi"/>
                <w:bCs/>
                <w:iCs/>
                <w:sz w:val="18"/>
                <w:szCs w:val="18"/>
                <w:lang w:val="en-GB"/>
              </w:rPr>
              <w:t>from yr2)</w:t>
            </w:r>
          </w:p>
        </w:tc>
      </w:tr>
      <w:tr w:rsidR="00094C29" w:rsidRPr="00283A2F" w14:paraId="1D0C07D3" w14:textId="77777777" w:rsidTr="000B7898">
        <w:tc>
          <w:tcPr>
            <w:tcW w:w="2605" w:type="dxa"/>
            <w:vMerge/>
            <w:shd w:val="clear" w:color="auto" w:fill="auto"/>
          </w:tcPr>
          <w:p w14:paraId="583FEFA0" w14:textId="77777777" w:rsidR="00094C29" w:rsidRPr="00283A2F" w:rsidRDefault="00094C29" w:rsidP="00F6790E">
            <w:pPr>
              <w:jc w:val="left"/>
              <w:rPr>
                <w:rFonts w:asciiTheme="minorHAnsi" w:hAnsiTheme="minorHAnsi" w:cstheme="minorHAnsi"/>
                <w:b/>
                <w:bCs/>
                <w:sz w:val="18"/>
                <w:szCs w:val="18"/>
                <w:lang w:val="en-GB"/>
              </w:rPr>
            </w:pPr>
          </w:p>
        </w:tc>
        <w:tc>
          <w:tcPr>
            <w:tcW w:w="3344" w:type="dxa"/>
            <w:shd w:val="clear" w:color="auto" w:fill="auto"/>
          </w:tcPr>
          <w:p w14:paraId="4D82AF4D" w14:textId="1E5C5A4F" w:rsidR="00094C29" w:rsidRPr="00283A2F" w:rsidRDefault="008F31AC" w:rsidP="004B4FDD">
            <w:pPr>
              <w:jc w:val="left"/>
              <w:rPr>
                <w:bCs/>
                <w:iCs/>
                <w:sz w:val="18"/>
                <w:szCs w:val="18"/>
                <w:lang w:val="en-GB"/>
              </w:rPr>
            </w:pPr>
            <w:bookmarkStart w:id="92" w:name="_Hlk80653445"/>
            <w:r w:rsidRPr="00283A2F">
              <w:rPr>
                <w:b/>
                <w:iCs/>
                <w:sz w:val="18"/>
                <w:szCs w:val="18"/>
                <w:u w:val="single"/>
                <w:lang w:val="en-GB"/>
              </w:rPr>
              <w:t>Indicator 4 / Core Indicator</w:t>
            </w:r>
            <w:r w:rsidR="00D84D6E" w:rsidRPr="00283A2F">
              <w:rPr>
                <w:b/>
                <w:iCs/>
                <w:sz w:val="18"/>
                <w:szCs w:val="18"/>
                <w:u w:val="single"/>
                <w:lang w:val="en-GB"/>
              </w:rPr>
              <w:t>s</w:t>
            </w:r>
            <w:r w:rsidRPr="00283A2F">
              <w:rPr>
                <w:b/>
                <w:iCs/>
                <w:sz w:val="18"/>
                <w:szCs w:val="18"/>
                <w:u w:val="single"/>
                <w:lang w:val="en-GB"/>
              </w:rPr>
              <w:t xml:space="preserve"> </w:t>
            </w:r>
            <w:r w:rsidR="00D84D6E" w:rsidRPr="00283A2F">
              <w:rPr>
                <w:b/>
                <w:iCs/>
                <w:sz w:val="18"/>
                <w:szCs w:val="18"/>
                <w:u w:val="single"/>
                <w:lang w:val="en-GB"/>
              </w:rPr>
              <w:t>1 and 2</w:t>
            </w:r>
            <w:r w:rsidR="00094C29" w:rsidRPr="00283A2F">
              <w:rPr>
                <w:rFonts w:asciiTheme="minorHAnsi" w:hAnsiTheme="minorHAnsi" w:cstheme="minorHAnsi"/>
                <w:bCs/>
                <w:iCs/>
                <w:sz w:val="18"/>
                <w:szCs w:val="18"/>
                <w:u w:val="single"/>
                <w:lang w:val="en-GB"/>
              </w:rPr>
              <w:t>:</w:t>
            </w:r>
            <w:r w:rsidR="00094C29" w:rsidRPr="00283A2F">
              <w:rPr>
                <w:rFonts w:asciiTheme="minorHAnsi" w:hAnsiTheme="minorHAnsi" w:cstheme="minorHAnsi"/>
                <w:bCs/>
                <w:iCs/>
                <w:sz w:val="18"/>
                <w:szCs w:val="18"/>
                <w:lang w:val="en-GB"/>
              </w:rPr>
              <w:t xml:space="preserve"> PA management effectiveness as measured by METT in 117,000 ha of </w:t>
            </w:r>
            <w:r w:rsidR="00003A90" w:rsidRPr="00283A2F">
              <w:rPr>
                <w:rFonts w:asciiTheme="minorHAnsi" w:hAnsiTheme="minorHAnsi" w:cstheme="minorHAnsi"/>
                <w:bCs/>
                <w:iCs/>
                <w:sz w:val="18"/>
                <w:szCs w:val="18"/>
                <w:lang w:val="en-GB"/>
              </w:rPr>
              <w:t xml:space="preserve">terrestrial </w:t>
            </w:r>
            <w:r w:rsidR="00F35B24" w:rsidRPr="00283A2F">
              <w:rPr>
                <w:rFonts w:asciiTheme="minorHAnsi" w:hAnsiTheme="minorHAnsi" w:cstheme="minorHAnsi"/>
                <w:bCs/>
                <w:iCs/>
                <w:sz w:val="18"/>
                <w:szCs w:val="18"/>
                <w:lang w:val="en-GB"/>
              </w:rPr>
              <w:t xml:space="preserve">PA area </w:t>
            </w:r>
            <w:r w:rsidR="00003A90" w:rsidRPr="00283A2F">
              <w:rPr>
                <w:rFonts w:asciiTheme="minorHAnsi" w:hAnsiTheme="minorHAnsi" w:cstheme="minorHAnsi"/>
                <w:bCs/>
                <w:iCs/>
                <w:sz w:val="18"/>
                <w:szCs w:val="18"/>
                <w:lang w:val="en-GB"/>
              </w:rPr>
              <w:t xml:space="preserve">and 78,000 ha of marine </w:t>
            </w:r>
            <w:r w:rsidR="00094C29" w:rsidRPr="00283A2F">
              <w:rPr>
                <w:rFonts w:asciiTheme="minorHAnsi" w:hAnsiTheme="minorHAnsi" w:cstheme="minorHAnsi"/>
                <w:bCs/>
                <w:iCs/>
                <w:sz w:val="18"/>
                <w:szCs w:val="18"/>
                <w:lang w:val="en-GB"/>
              </w:rPr>
              <w:t>PA</w:t>
            </w:r>
            <w:r w:rsidR="00003A90" w:rsidRPr="00283A2F">
              <w:rPr>
                <w:rFonts w:asciiTheme="minorHAnsi" w:hAnsiTheme="minorHAnsi" w:cstheme="minorHAnsi"/>
                <w:bCs/>
                <w:iCs/>
                <w:sz w:val="18"/>
                <w:szCs w:val="18"/>
                <w:lang w:val="en-GB"/>
              </w:rPr>
              <w:t xml:space="preserve"> area</w:t>
            </w:r>
            <w:r w:rsidR="00094C29" w:rsidRPr="00283A2F">
              <w:rPr>
                <w:rFonts w:asciiTheme="minorHAnsi" w:hAnsiTheme="minorHAnsi" w:cstheme="minorHAnsi"/>
                <w:bCs/>
                <w:iCs/>
                <w:sz w:val="18"/>
                <w:szCs w:val="18"/>
                <w:lang w:val="en-GB"/>
              </w:rPr>
              <w:t>:</w:t>
            </w:r>
          </w:p>
          <w:p w14:paraId="298BE9ED" w14:textId="52701704" w:rsidR="00094C29" w:rsidRPr="00DA5D55" w:rsidRDefault="00094C29" w:rsidP="004B4FDD">
            <w:pPr>
              <w:jc w:val="left"/>
              <w:rPr>
                <w:rFonts w:asciiTheme="minorHAnsi" w:hAnsiTheme="minorHAnsi" w:cstheme="minorHAnsi"/>
                <w:bCs/>
                <w:iCs/>
                <w:sz w:val="18"/>
                <w:szCs w:val="18"/>
                <w:lang w:val="es-ES"/>
              </w:rPr>
            </w:pPr>
            <w:r w:rsidRPr="00DA5D55">
              <w:rPr>
                <w:rFonts w:asciiTheme="minorHAnsi" w:hAnsiTheme="minorHAnsi" w:cstheme="minorHAnsi"/>
                <w:bCs/>
                <w:iCs/>
                <w:sz w:val="18"/>
                <w:szCs w:val="18"/>
                <w:lang w:val="es-ES"/>
              </w:rPr>
              <w:t>- Ras Mohamed</w:t>
            </w:r>
            <w:r w:rsidR="00003A90" w:rsidRPr="00DA5D55">
              <w:rPr>
                <w:rFonts w:asciiTheme="minorHAnsi" w:hAnsiTheme="minorHAnsi" w:cstheme="minorHAnsi"/>
                <w:bCs/>
                <w:iCs/>
                <w:sz w:val="18"/>
                <w:szCs w:val="18"/>
                <w:lang w:val="es-ES"/>
              </w:rPr>
              <w:t xml:space="preserve"> (</w:t>
            </w:r>
            <w:r w:rsidR="00F35B24" w:rsidRPr="00DA5D55">
              <w:rPr>
                <w:rFonts w:asciiTheme="minorHAnsi" w:hAnsiTheme="minorHAnsi" w:cstheme="minorHAnsi"/>
                <w:bCs/>
                <w:iCs/>
                <w:sz w:val="18"/>
                <w:szCs w:val="18"/>
                <w:lang w:val="es-ES"/>
              </w:rPr>
              <w:t xml:space="preserve">34,000 ha </w:t>
            </w:r>
            <w:proofErr w:type="spellStart"/>
            <w:r w:rsidR="00F35B24" w:rsidRPr="00DA5D55">
              <w:rPr>
                <w:rFonts w:asciiTheme="minorHAnsi" w:hAnsiTheme="minorHAnsi" w:cstheme="minorHAnsi"/>
                <w:bCs/>
                <w:iCs/>
                <w:sz w:val="18"/>
                <w:szCs w:val="18"/>
                <w:lang w:val="es-ES"/>
              </w:rPr>
              <w:t>terre</w:t>
            </w:r>
            <w:r w:rsidR="00BD4E37" w:rsidRPr="00DA5D55">
              <w:rPr>
                <w:rFonts w:asciiTheme="minorHAnsi" w:hAnsiTheme="minorHAnsi" w:cstheme="minorHAnsi"/>
                <w:bCs/>
                <w:iCs/>
                <w:sz w:val="18"/>
                <w:szCs w:val="18"/>
                <w:lang w:val="es-ES"/>
              </w:rPr>
              <w:t>s</w:t>
            </w:r>
            <w:r w:rsidR="00F35B24" w:rsidRPr="00DA5D55">
              <w:rPr>
                <w:rFonts w:asciiTheme="minorHAnsi" w:hAnsiTheme="minorHAnsi" w:cstheme="minorHAnsi"/>
                <w:bCs/>
                <w:iCs/>
                <w:sz w:val="18"/>
                <w:szCs w:val="18"/>
                <w:lang w:val="es-ES"/>
              </w:rPr>
              <w:t>trial</w:t>
            </w:r>
            <w:proofErr w:type="spellEnd"/>
            <w:r w:rsidR="00F35B24" w:rsidRPr="00DA5D55">
              <w:rPr>
                <w:rFonts w:asciiTheme="minorHAnsi" w:hAnsiTheme="minorHAnsi" w:cstheme="minorHAnsi"/>
                <w:bCs/>
                <w:iCs/>
                <w:sz w:val="18"/>
                <w:szCs w:val="18"/>
                <w:lang w:val="es-ES"/>
              </w:rPr>
              <w:t>, 51,000 marine</w:t>
            </w:r>
            <w:r w:rsidR="00003A90" w:rsidRPr="00DA5D55">
              <w:rPr>
                <w:rFonts w:asciiTheme="minorHAnsi" w:hAnsiTheme="minorHAnsi" w:cstheme="minorHAnsi"/>
                <w:bCs/>
                <w:iCs/>
                <w:sz w:val="18"/>
                <w:szCs w:val="18"/>
                <w:lang w:val="es-ES"/>
              </w:rPr>
              <w:t>)</w:t>
            </w:r>
          </w:p>
          <w:p w14:paraId="7799F17A" w14:textId="3782AF2A" w:rsidR="00094C29" w:rsidRPr="00DA5D55" w:rsidRDefault="00094C29" w:rsidP="004B4FDD">
            <w:pPr>
              <w:jc w:val="left"/>
              <w:rPr>
                <w:rFonts w:asciiTheme="minorHAnsi" w:hAnsiTheme="minorHAnsi" w:cstheme="minorHAnsi"/>
                <w:bCs/>
                <w:iCs/>
                <w:sz w:val="18"/>
                <w:szCs w:val="18"/>
                <w:lang w:val="es-ES"/>
              </w:rPr>
            </w:pPr>
            <w:r w:rsidRPr="00DA5D55">
              <w:rPr>
                <w:rFonts w:asciiTheme="minorHAnsi" w:hAnsiTheme="minorHAnsi" w:cstheme="minorHAnsi"/>
                <w:bCs/>
                <w:iCs/>
                <w:sz w:val="18"/>
                <w:szCs w:val="18"/>
                <w:lang w:val="es-ES"/>
              </w:rPr>
              <w:t xml:space="preserve">- </w:t>
            </w:r>
            <w:proofErr w:type="spellStart"/>
            <w:r w:rsidRPr="00DA5D55">
              <w:rPr>
                <w:rFonts w:asciiTheme="minorHAnsi" w:hAnsiTheme="minorHAnsi" w:cstheme="minorHAnsi"/>
                <w:bCs/>
                <w:iCs/>
                <w:sz w:val="18"/>
                <w:szCs w:val="18"/>
                <w:lang w:val="es-ES"/>
              </w:rPr>
              <w:t>Nabq</w:t>
            </w:r>
            <w:proofErr w:type="spellEnd"/>
            <w:r w:rsidR="00F35B24" w:rsidRPr="00DA5D55">
              <w:rPr>
                <w:rFonts w:asciiTheme="minorHAnsi" w:hAnsiTheme="minorHAnsi" w:cstheme="minorHAnsi"/>
                <w:bCs/>
                <w:iCs/>
                <w:sz w:val="18"/>
                <w:szCs w:val="18"/>
                <w:lang w:val="es-ES"/>
              </w:rPr>
              <w:t xml:space="preserve"> (48,000 ha, 12,000 ha)</w:t>
            </w:r>
          </w:p>
          <w:p w14:paraId="27D8AD8F" w14:textId="0FB38CBF" w:rsidR="00094C29" w:rsidRPr="00DA5D55" w:rsidRDefault="00094C29" w:rsidP="004B4FDD">
            <w:pPr>
              <w:jc w:val="left"/>
              <w:rPr>
                <w:rFonts w:asciiTheme="minorHAnsi" w:hAnsiTheme="minorHAnsi" w:cstheme="minorHAnsi"/>
                <w:bCs/>
                <w:iCs/>
                <w:sz w:val="18"/>
                <w:szCs w:val="18"/>
                <w:lang w:val="es-ES"/>
              </w:rPr>
            </w:pPr>
            <w:r w:rsidRPr="00DA5D55">
              <w:rPr>
                <w:rFonts w:asciiTheme="minorHAnsi" w:hAnsiTheme="minorHAnsi" w:cstheme="minorHAnsi"/>
                <w:bCs/>
                <w:iCs/>
                <w:sz w:val="18"/>
                <w:szCs w:val="18"/>
                <w:lang w:val="es-ES"/>
              </w:rPr>
              <w:t xml:space="preserve">- Abu </w:t>
            </w:r>
            <w:proofErr w:type="spellStart"/>
            <w:r w:rsidRPr="00DA5D55">
              <w:rPr>
                <w:rFonts w:asciiTheme="minorHAnsi" w:hAnsiTheme="minorHAnsi" w:cstheme="minorHAnsi"/>
                <w:bCs/>
                <w:iCs/>
                <w:sz w:val="18"/>
                <w:szCs w:val="18"/>
                <w:lang w:val="es-ES"/>
              </w:rPr>
              <w:t>Galoum</w:t>
            </w:r>
            <w:proofErr w:type="spellEnd"/>
            <w:r w:rsidR="00F35B24" w:rsidRPr="00DA5D55">
              <w:rPr>
                <w:rFonts w:asciiTheme="minorHAnsi" w:hAnsiTheme="minorHAnsi" w:cstheme="minorHAnsi"/>
                <w:bCs/>
                <w:iCs/>
                <w:sz w:val="18"/>
                <w:szCs w:val="18"/>
                <w:lang w:val="es-ES"/>
              </w:rPr>
              <w:t xml:space="preserve"> (35,000 ha, 15,000 ha)</w:t>
            </w:r>
            <w:bookmarkEnd w:id="92"/>
          </w:p>
        </w:tc>
        <w:tc>
          <w:tcPr>
            <w:tcW w:w="3685" w:type="dxa"/>
            <w:shd w:val="clear" w:color="auto" w:fill="auto"/>
          </w:tcPr>
          <w:p w14:paraId="5095BA1C" w14:textId="77777777" w:rsidR="00094C29" w:rsidRPr="00283A2F" w:rsidRDefault="00094C29" w:rsidP="004B4FDD">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Baseline METT scores:</w:t>
            </w:r>
          </w:p>
          <w:p w14:paraId="1B11A3DC" w14:textId="77777777" w:rsidR="00094C29" w:rsidRPr="00283A2F" w:rsidRDefault="00094C29" w:rsidP="004B4FDD">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Ras Mohamed - 50</w:t>
            </w:r>
          </w:p>
          <w:p w14:paraId="0EC7E0AD" w14:textId="77777777" w:rsidR="00094C29" w:rsidRPr="00283A2F" w:rsidRDefault="00094C29" w:rsidP="004B4FDD">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Nabq - 29</w:t>
            </w:r>
          </w:p>
          <w:p w14:paraId="3E871806" w14:textId="4D6E7A76" w:rsidR="00094C29" w:rsidRPr="00283A2F" w:rsidRDefault="00094C29" w:rsidP="004B4FDD">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 xml:space="preserve">Abu </w:t>
            </w:r>
            <w:proofErr w:type="spellStart"/>
            <w:r w:rsidRPr="00283A2F">
              <w:rPr>
                <w:rFonts w:asciiTheme="minorHAnsi" w:hAnsiTheme="minorHAnsi" w:cstheme="minorHAnsi"/>
                <w:bCs/>
                <w:iCs/>
                <w:sz w:val="18"/>
                <w:szCs w:val="18"/>
                <w:lang w:val="en-GB"/>
              </w:rPr>
              <w:t>Galoum</w:t>
            </w:r>
            <w:proofErr w:type="spellEnd"/>
            <w:r w:rsidRPr="00283A2F">
              <w:rPr>
                <w:rFonts w:asciiTheme="minorHAnsi" w:hAnsiTheme="minorHAnsi" w:cstheme="minorHAnsi"/>
                <w:bCs/>
                <w:iCs/>
                <w:sz w:val="18"/>
                <w:szCs w:val="18"/>
                <w:lang w:val="en-GB"/>
              </w:rPr>
              <w:t xml:space="preserve"> - 31 </w:t>
            </w:r>
          </w:p>
        </w:tc>
        <w:tc>
          <w:tcPr>
            <w:tcW w:w="2360" w:type="dxa"/>
            <w:shd w:val="clear" w:color="auto" w:fill="auto"/>
          </w:tcPr>
          <w:p w14:paraId="55449AE3" w14:textId="77777777" w:rsidR="00094C29" w:rsidRPr="00283A2F" w:rsidRDefault="00094C29" w:rsidP="004B4FDD">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MTR METT increase to:</w:t>
            </w:r>
          </w:p>
          <w:p w14:paraId="43F6CB82" w14:textId="77777777" w:rsidR="00094C29" w:rsidRPr="00283A2F" w:rsidRDefault="00094C29" w:rsidP="004B4FDD">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Ras Mohamed - 55</w:t>
            </w:r>
          </w:p>
          <w:p w14:paraId="6DEA1A48" w14:textId="77777777" w:rsidR="00094C29" w:rsidRPr="00283A2F" w:rsidRDefault="00094C29" w:rsidP="004B4FDD">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Nabq - 34</w:t>
            </w:r>
          </w:p>
          <w:p w14:paraId="5FB1662F" w14:textId="4330C8A2" w:rsidR="00094C29" w:rsidRPr="00283A2F" w:rsidRDefault="00094C29" w:rsidP="004B4FDD">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 xml:space="preserve">Abu </w:t>
            </w:r>
            <w:proofErr w:type="spellStart"/>
            <w:r w:rsidRPr="00283A2F">
              <w:rPr>
                <w:rFonts w:asciiTheme="minorHAnsi" w:hAnsiTheme="minorHAnsi" w:cstheme="minorHAnsi"/>
                <w:bCs/>
                <w:iCs/>
                <w:sz w:val="18"/>
                <w:szCs w:val="18"/>
                <w:lang w:val="en-GB"/>
              </w:rPr>
              <w:t>Galoum</w:t>
            </w:r>
            <w:proofErr w:type="spellEnd"/>
            <w:r w:rsidRPr="00283A2F">
              <w:rPr>
                <w:rFonts w:asciiTheme="minorHAnsi" w:hAnsiTheme="minorHAnsi" w:cstheme="minorHAnsi"/>
                <w:bCs/>
                <w:iCs/>
                <w:sz w:val="18"/>
                <w:szCs w:val="18"/>
                <w:lang w:val="en-GB"/>
              </w:rPr>
              <w:t xml:space="preserve"> – 36</w:t>
            </w:r>
          </w:p>
        </w:tc>
        <w:tc>
          <w:tcPr>
            <w:tcW w:w="1609" w:type="dxa"/>
            <w:shd w:val="clear" w:color="auto" w:fill="auto"/>
          </w:tcPr>
          <w:p w14:paraId="18E1116F" w14:textId="77777777" w:rsidR="00094C29" w:rsidRPr="00283A2F" w:rsidRDefault="00094C29" w:rsidP="004B4FDD">
            <w:pPr>
              <w:jc w:val="left"/>
              <w:rPr>
                <w:rFonts w:asciiTheme="minorHAnsi" w:hAnsiTheme="minorHAnsi" w:cstheme="minorHAnsi"/>
                <w:bCs/>
                <w:iCs/>
                <w:sz w:val="18"/>
                <w:szCs w:val="18"/>
                <w:lang w:val="en-GB"/>
              </w:rPr>
            </w:pPr>
            <w:proofErr w:type="spellStart"/>
            <w:r w:rsidRPr="00283A2F">
              <w:rPr>
                <w:rFonts w:asciiTheme="minorHAnsi" w:hAnsiTheme="minorHAnsi" w:cstheme="minorHAnsi"/>
                <w:bCs/>
                <w:iCs/>
                <w:sz w:val="18"/>
                <w:szCs w:val="18"/>
                <w:lang w:val="en-GB"/>
              </w:rPr>
              <w:t>EOP</w:t>
            </w:r>
            <w:proofErr w:type="spellEnd"/>
            <w:r w:rsidRPr="00283A2F">
              <w:rPr>
                <w:rFonts w:asciiTheme="minorHAnsi" w:hAnsiTheme="minorHAnsi" w:cstheme="minorHAnsi"/>
                <w:bCs/>
                <w:iCs/>
                <w:sz w:val="18"/>
                <w:szCs w:val="18"/>
                <w:lang w:val="en-GB"/>
              </w:rPr>
              <w:t xml:space="preserve"> METT increase to:</w:t>
            </w:r>
          </w:p>
          <w:p w14:paraId="0D669DED" w14:textId="77777777" w:rsidR="00094C29" w:rsidRPr="00283A2F" w:rsidRDefault="00094C29" w:rsidP="004B4FDD">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Ras Mohamed - 70</w:t>
            </w:r>
          </w:p>
          <w:p w14:paraId="34C55554" w14:textId="77777777" w:rsidR="00094C29" w:rsidRPr="00283A2F" w:rsidRDefault="00094C29" w:rsidP="004B4FDD">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Nabq - 49</w:t>
            </w:r>
          </w:p>
          <w:p w14:paraId="33AA0845" w14:textId="11675541" w:rsidR="00094C29" w:rsidRPr="00283A2F" w:rsidRDefault="00094C29" w:rsidP="004B4FDD">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 xml:space="preserve">Abu </w:t>
            </w:r>
            <w:proofErr w:type="spellStart"/>
            <w:r w:rsidRPr="00283A2F">
              <w:rPr>
                <w:rFonts w:asciiTheme="minorHAnsi" w:hAnsiTheme="minorHAnsi" w:cstheme="minorHAnsi"/>
                <w:bCs/>
                <w:iCs/>
                <w:sz w:val="18"/>
                <w:szCs w:val="18"/>
                <w:lang w:val="en-GB"/>
              </w:rPr>
              <w:t>Galoum</w:t>
            </w:r>
            <w:proofErr w:type="spellEnd"/>
            <w:r w:rsidRPr="00283A2F">
              <w:rPr>
                <w:rFonts w:asciiTheme="minorHAnsi" w:hAnsiTheme="minorHAnsi" w:cstheme="minorHAnsi"/>
                <w:bCs/>
                <w:iCs/>
                <w:sz w:val="18"/>
                <w:szCs w:val="18"/>
                <w:lang w:val="en-GB"/>
              </w:rPr>
              <w:t xml:space="preserve"> - 51</w:t>
            </w:r>
          </w:p>
        </w:tc>
      </w:tr>
      <w:tr w:rsidR="00A42C0E" w:rsidRPr="00283A2F" w14:paraId="472BBFBD" w14:textId="77777777" w:rsidTr="000B7898">
        <w:tc>
          <w:tcPr>
            <w:tcW w:w="13603" w:type="dxa"/>
            <w:gridSpan w:val="5"/>
            <w:shd w:val="clear" w:color="auto" w:fill="D9D9D9" w:themeFill="background1" w:themeFillShade="D9"/>
          </w:tcPr>
          <w:p w14:paraId="139145B4" w14:textId="04864CAE" w:rsidR="00A42C0E" w:rsidRPr="00283A2F" w:rsidRDefault="00A42C0E" w:rsidP="00F6790E">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Component 1: Enabling framework for a green sustainable tourism city Sharm El Sheikh</w:t>
            </w:r>
          </w:p>
        </w:tc>
      </w:tr>
      <w:tr w:rsidR="00C16D8E" w:rsidRPr="00283A2F" w14:paraId="0EEAB44E" w14:textId="77777777" w:rsidTr="000B7898">
        <w:trPr>
          <w:trHeight w:val="629"/>
        </w:trPr>
        <w:tc>
          <w:tcPr>
            <w:tcW w:w="2605" w:type="dxa"/>
            <w:vMerge w:val="restart"/>
            <w:shd w:val="clear" w:color="auto" w:fill="auto"/>
          </w:tcPr>
          <w:p w14:paraId="74679C16" w14:textId="77777777" w:rsidR="00C16D8E" w:rsidRPr="00283A2F" w:rsidRDefault="00C16D8E" w:rsidP="00F6790E">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Outcome</w:t>
            </w:r>
            <w:r w:rsidRPr="00283A2F">
              <w:rPr>
                <w:rStyle w:val="FootnoteReference"/>
                <w:rFonts w:asciiTheme="minorHAnsi" w:hAnsiTheme="minorHAnsi" w:cstheme="minorHAnsi"/>
                <w:b/>
                <w:bCs/>
                <w:szCs w:val="18"/>
                <w:lang w:val="en-GB"/>
              </w:rPr>
              <w:footnoteReference w:id="42"/>
            </w:r>
            <w:r w:rsidRPr="00283A2F">
              <w:rPr>
                <w:rFonts w:asciiTheme="minorHAnsi" w:hAnsiTheme="minorHAnsi" w:cstheme="minorHAnsi"/>
                <w:b/>
                <w:bCs/>
                <w:sz w:val="18"/>
                <w:szCs w:val="18"/>
                <w:lang w:val="en-GB"/>
              </w:rPr>
              <w:t xml:space="preserve"> 1.1</w:t>
            </w:r>
          </w:p>
          <w:p w14:paraId="45DBDD72" w14:textId="4C9BD4B6" w:rsidR="00C16D8E" w:rsidRPr="00283A2F" w:rsidRDefault="00C16D8E" w:rsidP="00F6790E">
            <w:pPr>
              <w:jc w:val="left"/>
              <w:rPr>
                <w:rFonts w:asciiTheme="minorHAnsi" w:hAnsiTheme="minorHAnsi" w:cstheme="minorHAnsi"/>
                <w:b/>
                <w:bCs/>
                <w:i/>
                <w:sz w:val="18"/>
                <w:szCs w:val="18"/>
                <w:lang w:val="en-GB"/>
              </w:rPr>
            </w:pPr>
            <w:r w:rsidRPr="00283A2F">
              <w:rPr>
                <w:rFonts w:asciiTheme="minorHAnsi" w:hAnsiTheme="minorHAnsi" w:cstheme="minorHAnsi"/>
                <w:b/>
                <w:bCs/>
                <w:i/>
                <w:sz w:val="18"/>
                <w:szCs w:val="18"/>
                <w:lang w:val="en-GB"/>
              </w:rPr>
              <w:t>Integrated urban sustainable development strategy and action plan for Sharm El Sheikh in place</w:t>
            </w:r>
          </w:p>
        </w:tc>
        <w:tc>
          <w:tcPr>
            <w:tcW w:w="3344" w:type="dxa"/>
            <w:shd w:val="clear" w:color="auto" w:fill="FFFFFF" w:themeFill="background1"/>
          </w:tcPr>
          <w:p w14:paraId="1ECB3628" w14:textId="2402A022" w:rsidR="00C16D8E" w:rsidRPr="00283A2F" w:rsidRDefault="00C16D8E" w:rsidP="00F6790E">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u w:val="single"/>
                <w:lang w:val="en-GB"/>
              </w:rPr>
              <w:t>Indicator 5:</w:t>
            </w:r>
            <w:r w:rsidRPr="00283A2F">
              <w:rPr>
                <w:rFonts w:asciiTheme="minorHAnsi" w:hAnsiTheme="minorHAnsi" w:cstheme="minorHAnsi"/>
                <w:bCs/>
                <w:iCs/>
                <w:sz w:val="18"/>
                <w:szCs w:val="18"/>
                <w:lang w:val="en-GB"/>
              </w:rPr>
              <w:t xml:space="preserve"> </w:t>
            </w:r>
            <w:bookmarkStart w:id="93" w:name="_Hlk72943935"/>
            <w:r w:rsidRPr="00283A2F">
              <w:rPr>
                <w:rFonts w:asciiTheme="minorHAnsi" w:hAnsiTheme="minorHAnsi" w:cstheme="minorHAnsi"/>
                <w:bCs/>
                <w:iCs/>
                <w:sz w:val="18"/>
                <w:szCs w:val="18"/>
                <w:lang w:val="en-GB"/>
              </w:rPr>
              <w:t>Sharm El Sheikh Sustainable Development Strategy (</w:t>
            </w:r>
            <w:proofErr w:type="spellStart"/>
            <w:r w:rsidRPr="00283A2F">
              <w:rPr>
                <w:rFonts w:asciiTheme="minorHAnsi" w:hAnsiTheme="minorHAnsi" w:cstheme="minorHAnsi"/>
                <w:bCs/>
                <w:iCs/>
                <w:sz w:val="18"/>
                <w:szCs w:val="18"/>
                <w:lang w:val="en-GB"/>
              </w:rPr>
              <w:t>SE</w:t>
            </w:r>
            <w:r w:rsidR="00807DA8">
              <w:rPr>
                <w:rFonts w:asciiTheme="minorHAnsi" w:hAnsiTheme="minorHAnsi" w:cstheme="minorHAnsi"/>
                <w:bCs/>
                <w:iCs/>
                <w:sz w:val="18"/>
                <w:szCs w:val="18"/>
                <w:lang w:val="en-GB"/>
              </w:rPr>
              <w:t>S</w:t>
            </w:r>
            <w:r w:rsidRPr="00283A2F">
              <w:rPr>
                <w:rFonts w:asciiTheme="minorHAnsi" w:hAnsiTheme="minorHAnsi" w:cstheme="minorHAnsi"/>
                <w:bCs/>
                <w:iCs/>
                <w:sz w:val="18"/>
                <w:szCs w:val="18"/>
                <w:lang w:val="en-GB"/>
              </w:rPr>
              <w:t>SDS</w:t>
            </w:r>
            <w:proofErr w:type="spellEnd"/>
            <w:r w:rsidRPr="00283A2F">
              <w:rPr>
                <w:rFonts w:asciiTheme="minorHAnsi" w:hAnsiTheme="minorHAnsi" w:cstheme="minorHAnsi"/>
                <w:bCs/>
                <w:iCs/>
                <w:sz w:val="18"/>
                <w:szCs w:val="18"/>
                <w:lang w:val="en-GB"/>
              </w:rPr>
              <w:t>) and Action Plan for planning and investment delivered and approved</w:t>
            </w:r>
            <w:bookmarkEnd w:id="93"/>
          </w:p>
        </w:tc>
        <w:tc>
          <w:tcPr>
            <w:tcW w:w="3685" w:type="dxa"/>
            <w:shd w:val="clear" w:color="auto" w:fill="FFFFFF" w:themeFill="background1"/>
          </w:tcPr>
          <w:p w14:paraId="74E96AE7" w14:textId="39F948F8" w:rsidR="00C16D8E" w:rsidRPr="00283A2F" w:rsidRDefault="00C16D8E" w:rsidP="00F6790E">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No integrated municipal development strategy available, only individual national and local strategies/plans</w:t>
            </w:r>
            <w:r w:rsidRPr="00283A2F">
              <w:rPr>
                <w:rStyle w:val="FootnoteReference"/>
                <w:rFonts w:asciiTheme="minorHAnsi" w:hAnsiTheme="minorHAnsi" w:cstheme="minorHAnsi"/>
                <w:bCs/>
                <w:noProof/>
                <w:szCs w:val="18"/>
                <w:lang w:val="en-GB"/>
              </w:rPr>
              <w:footnoteReference w:id="43"/>
            </w:r>
          </w:p>
        </w:tc>
        <w:tc>
          <w:tcPr>
            <w:tcW w:w="2360" w:type="dxa"/>
            <w:shd w:val="clear" w:color="auto" w:fill="FFFFFF" w:themeFill="background1"/>
          </w:tcPr>
          <w:p w14:paraId="39B71FF9" w14:textId="0880F044" w:rsidR="00C16D8E" w:rsidRPr="00283A2F" w:rsidRDefault="00807DA8" w:rsidP="00F6790E">
            <w:pPr>
              <w:jc w:val="left"/>
              <w:rPr>
                <w:rFonts w:asciiTheme="minorHAnsi" w:hAnsiTheme="minorHAnsi" w:cstheme="minorHAnsi"/>
                <w:bCs/>
                <w:iCs/>
                <w:sz w:val="18"/>
                <w:szCs w:val="18"/>
                <w:lang w:val="en-GB"/>
              </w:rPr>
            </w:pPr>
            <w:proofErr w:type="spellStart"/>
            <w:r>
              <w:rPr>
                <w:rFonts w:asciiTheme="minorHAnsi" w:hAnsiTheme="minorHAnsi" w:cstheme="minorHAnsi"/>
                <w:bCs/>
                <w:iCs/>
                <w:sz w:val="18"/>
                <w:szCs w:val="18"/>
                <w:lang w:val="en-GB"/>
              </w:rPr>
              <w:t>SESSD</w:t>
            </w:r>
            <w:r w:rsidR="00C16D8E" w:rsidRPr="00283A2F">
              <w:rPr>
                <w:rFonts w:asciiTheme="minorHAnsi" w:hAnsiTheme="minorHAnsi" w:cstheme="minorHAnsi"/>
                <w:bCs/>
                <w:iCs/>
                <w:sz w:val="18"/>
                <w:szCs w:val="18"/>
                <w:lang w:val="en-GB"/>
              </w:rPr>
              <w:t>S</w:t>
            </w:r>
            <w:proofErr w:type="spellEnd"/>
            <w:r w:rsidR="00C16D8E" w:rsidRPr="00283A2F">
              <w:rPr>
                <w:rFonts w:asciiTheme="minorHAnsi" w:hAnsiTheme="minorHAnsi" w:cstheme="minorHAnsi"/>
                <w:bCs/>
                <w:iCs/>
                <w:sz w:val="18"/>
                <w:szCs w:val="18"/>
                <w:lang w:val="en-GB"/>
              </w:rPr>
              <w:t xml:space="preserve"> submitted for government adoption after stakeholder consultations</w:t>
            </w:r>
          </w:p>
        </w:tc>
        <w:tc>
          <w:tcPr>
            <w:tcW w:w="1609" w:type="dxa"/>
            <w:shd w:val="clear" w:color="auto" w:fill="FFFFFF" w:themeFill="background1"/>
          </w:tcPr>
          <w:p w14:paraId="41525744" w14:textId="45E5832D" w:rsidR="00C16D8E" w:rsidRPr="00283A2F" w:rsidRDefault="00807DA8" w:rsidP="00F6790E">
            <w:pPr>
              <w:jc w:val="left"/>
              <w:rPr>
                <w:rFonts w:asciiTheme="minorHAnsi" w:hAnsiTheme="minorHAnsi" w:cstheme="minorHAnsi"/>
                <w:iCs/>
                <w:sz w:val="18"/>
                <w:szCs w:val="18"/>
                <w:lang w:val="en-GB"/>
              </w:rPr>
            </w:pPr>
            <w:proofErr w:type="spellStart"/>
            <w:r>
              <w:rPr>
                <w:rFonts w:asciiTheme="minorHAnsi" w:hAnsiTheme="minorHAnsi" w:cstheme="minorHAnsi"/>
                <w:iCs/>
                <w:sz w:val="18"/>
                <w:szCs w:val="18"/>
                <w:lang w:val="en-GB"/>
              </w:rPr>
              <w:t>SESSD</w:t>
            </w:r>
            <w:r w:rsidR="00C16D8E" w:rsidRPr="00283A2F">
              <w:rPr>
                <w:rFonts w:asciiTheme="minorHAnsi" w:hAnsiTheme="minorHAnsi" w:cstheme="minorHAnsi"/>
                <w:iCs/>
                <w:sz w:val="18"/>
                <w:szCs w:val="18"/>
                <w:lang w:val="en-GB"/>
              </w:rPr>
              <w:t>S</w:t>
            </w:r>
            <w:proofErr w:type="spellEnd"/>
            <w:r w:rsidR="00C16D8E" w:rsidRPr="00283A2F">
              <w:rPr>
                <w:rFonts w:asciiTheme="minorHAnsi" w:hAnsiTheme="minorHAnsi" w:cstheme="minorHAnsi"/>
                <w:iCs/>
                <w:sz w:val="18"/>
                <w:szCs w:val="18"/>
                <w:lang w:val="en-GB"/>
              </w:rPr>
              <w:t xml:space="preserve"> adopted by government and under implementation</w:t>
            </w:r>
          </w:p>
        </w:tc>
      </w:tr>
      <w:tr w:rsidR="00C16D8E" w:rsidRPr="00283A2F" w14:paraId="6B172856" w14:textId="77777777" w:rsidTr="000B7898">
        <w:trPr>
          <w:trHeight w:val="628"/>
        </w:trPr>
        <w:tc>
          <w:tcPr>
            <w:tcW w:w="2605" w:type="dxa"/>
            <w:vMerge/>
            <w:shd w:val="clear" w:color="auto" w:fill="auto"/>
          </w:tcPr>
          <w:p w14:paraId="6367341D" w14:textId="77777777" w:rsidR="00C16D8E" w:rsidRPr="00283A2F" w:rsidRDefault="00C16D8E" w:rsidP="00F6790E">
            <w:pPr>
              <w:jc w:val="left"/>
              <w:rPr>
                <w:rFonts w:asciiTheme="minorHAnsi" w:hAnsiTheme="minorHAnsi" w:cstheme="minorHAnsi"/>
                <w:b/>
                <w:bCs/>
                <w:sz w:val="18"/>
                <w:szCs w:val="18"/>
                <w:lang w:val="en-GB"/>
              </w:rPr>
            </w:pPr>
          </w:p>
        </w:tc>
        <w:tc>
          <w:tcPr>
            <w:tcW w:w="3344" w:type="dxa"/>
            <w:shd w:val="clear" w:color="auto" w:fill="FFFFFF" w:themeFill="background1"/>
          </w:tcPr>
          <w:p w14:paraId="09473240" w14:textId="6B5C42B5" w:rsidR="00C16D8E" w:rsidRPr="00283A2F" w:rsidRDefault="00C16D8E" w:rsidP="00F6790E">
            <w:pPr>
              <w:jc w:val="left"/>
              <w:rPr>
                <w:rFonts w:asciiTheme="minorHAnsi" w:hAnsiTheme="minorHAnsi" w:cstheme="minorHAnsi"/>
                <w:bCs/>
                <w:iCs/>
                <w:sz w:val="18"/>
                <w:szCs w:val="18"/>
                <w:u w:val="single"/>
                <w:lang w:val="en-GB"/>
              </w:rPr>
            </w:pPr>
            <w:r w:rsidRPr="00283A2F">
              <w:rPr>
                <w:rFonts w:asciiTheme="minorHAnsi" w:hAnsiTheme="minorHAnsi" w:cstheme="minorHAnsi"/>
                <w:bCs/>
                <w:iCs/>
                <w:sz w:val="18"/>
                <w:szCs w:val="18"/>
                <w:u w:val="single"/>
                <w:lang w:val="en-GB"/>
              </w:rPr>
              <w:t>Indicator 6:</w:t>
            </w:r>
            <w:r w:rsidRPr="00283A2F">
              <w:rPr>
                <w:rFonts w:asciiTheme="minorHAnsi" w:hAnsiTheme="minorHAnsi" w:cstheme="minorHAnsi"/>
                <w:bCs/>
                <w:iCs/>
                <w:sz w:val="18"/>
                <w:szCs w:val="18"/>
                <w:lang w:val="en-GB"/>
              </w:rPr>
              <w:t xml:space="preserve"> Existence of specific monitoring and performance indicators and systems to track the progress of </w:t>
            </w:r>
            <w:proofErr w:type="spellStart"/>
            <w:r w:rsidR="00807DA8">
              <w:rPr>
                <w:rFonts w:asciiTheme="minorHAnsi" w:hAnsiTheme="minorHAnsi" w:cstheme="minorHAnsi"/>
                <w:bCs/>
                <w:iCs/>
                <w:sz w:val="18"/>
                <w:szCs w:val="18"/>
                <w:lang w:val="en-GB"/>
              </w:rPr>
              <w:t>SESSD</w:t>
            </w:r>
            <w:r w:rsidRPr="00283A2F">
              <w:rPr>
                <w:rFonts w:asciiTheme="minorHAnsi" w:hAnsiTheme="minorHAnsi" w:cstheme="minorHAnsi"/>
                <w:bCs/>
                <w:iCs/>
                <w:sz w:val="18"/>
                <w:szCs w:val="18"/>
                <w:lang w:val="en-GB"/>
              </w:rPr>
              <w:t>S</w:t>
            </w:r>
            <w:proofErr w:type="spellEnd"/>
            <w:r w:rsidRPr="00283A2F">
              <w:rPr>
                <w:rFonts w:asciiTheme="minorHAnsi" w:hAnsiTheme="minorHAnsi" w:cstheme="minorHAnsi"/>
                <w:bCs/>
                <w:iCs/>
                <w:sz w:val="18"/>
                <w:szCs w:val="18"/>
                <w:lang w:val="en-GB"/>
              </w:rPr>
              <w:t xml:space="preserve"> implementation (GHG and </w:t>
            </w:r>
            <w:proofErr w:type="spellStart"/>
            <w:r w:rsidRPr="00283A2F">
              <w:rPr>
                <w:rFonts w:asciiTheme="minorHAnsi" w:hAnsiTheme="minorHAnsi" w:cstheme="minorHAnsi"/>
                <w:bCs/>
                <w:iCs/>
                <w:sz w:val="18"/>
                <w:szCs w:val="18"/>
                <w:lang w:val="en-GB"/>
              </w:rPr>
              <w:t>UPOP</w:t>
            </w:r>
            <w:proofErr w:type="spellEnd"/>
            <w:r w:rsidRPr="00283A2F">
              <w:rPr>
                <w:rFonts w:asciiTheme="minorHAnsi" w:hAnsiTheme="minorHAnsi" w:cstheme="minorHAnsi"/>
                <w:bCs/>
                <w:iCs/>
                <w:sz w:val="18"/>
                <w:szCs w:val="18"/>
                <w:lang w:val="en-GB"/>
              </w:rPr>
              <w:t xml:space="preserve"> emissions, waste and recycling, investment, etc.) in Sharm El Sheikh, based on international best practice, relevant national indicators, and in line with GEF core indicators</w:t>
            </w:r>
          </w:p>
        </w:tc>
        <w:tc>
          <w:tcPr>
            <w:tcW w:w="3685" w:type="dxa"/>
            <w:shd w:val="clear" w:color="auto" w:fill="FFFFFF" w:themeFill="background1"/>
          </w:tcPr>
          <w:p w14:paraId="650914C7" w14:textId="77777777" w:rsidR="00C16D8E" w:rsidRPr="00283A2F" w:rsidRDefault="00C16D8E" w:rsidP="00C16D8E">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No such monitoring and performance indicators and systems in place</w:t>
            </w:r>
          </w:p>
          <w:p w14:paraId="286F0BA2" w14:textId="77777777" w:rsidR="00C16D8E" w:rsidRPr="00283A2F" w:rsidRDefault="00C16D8E" w:rsidP="00C16D8E">
            <w:pPr>
              <w:jc w:val="left"/>
              <w:rPr>
                <w:rFonts w:asciiTheme="minorHAnsi" w:hAnsiTheme="minorHAnsi" w:cstheme="minorHAnsi"/>
                <w:bCs/>
                <w:iCs/>
                <w:sz w:val="18"/>
                <w:szCs w:val="18"/>
                <w:lang w:val="en-GB"/>
              </w:rPr>
            </w:pPr>
          </w:p>
          <w:p w14:paraId="0B5F8271" w14:textId="77777777" w:rsidR="00C16D8E" w:rsidRPr="00283A2F" w:rsidRDefault="00C16D8E" w:rsidP="00F6790E">
            <w:pPr>
              <w:jc w:val="left"/>
              <w:rPr>
                <w:rFonts w:asciiTheme="minorHAnsi" w:hAnsiTheme="minorHAnsi" w:cstheme="minorHAnsi"/>
                <w:bCs/>
                <w:iCs/>
                <w:sz w:val="18"/>
                <w:szCs w:val="18"/>
                <w:lang w:val="en-GB"/>
              </w:rPr>
            </w:pPr>
          </w:p>
        </w:tc>
        <w:tc>
          <w:tcPr>
            <w:tcW w:w="2360" w:type="dxa"/>
            <w:shd w:val="clear" w:color="auto" w:fill="FFFFFF" w:themeFill="background1"/>
          </w:tcPr>
          <w:p w14:paraId="6A1BDD93" w14:textId="12D0A608" w:rsidR="00C16D8E" w:rsidRPr="00283A2F" w:rsidRDefault="00807DA8" w:rsidP="00F6790E">
            <w:pPr>
              <w:jc w:val="left"/>
              <w:rPr>
                <w:rFonts w:asciiTheme="minorHAnsi" w:hAnsiTheme="minorHAnsi" w:cstheme="minorHAnsi"/>
                <w:bCs/>
                <w:iCs/>
                <w:sz w:val="18"/>
                <w:szCs w:val="18"/>
                <w:lang w:val="en-GB"/>
              </w:rPr>
            </w:pPr>
            <w:proofErr w:type="spellStart"/>
            <w:r>
              <w:rPr>
                <w:rFonts w:asciiTheme="minorHAnsi" w:hAnsiTheme="minorHAnsi" w:cstheme="minorHAnsi"/>
                <w:bCs/>
                <w:iCs/>
                <w:sz w:val="18"/>
                <w:szCs w:val="18"/>
                <w:lang w:val="en-GB"/>
              </w:rPr>
              <w:t>SESSD</w:t>
            </w:r>
            <w:r w:rsidR="00C16D8E" w:rsidRPr="00283A2F">
              <w:rPr>
                <w:rFonts w:asciiTheme="minorHAnsi" w:hAnsiTheme="minorHAnsi" w:cstheme="minorHAnsi"/>
                <w:bCs/>
                <w:iCs/>
                <w:sz w:val="18"/>
                <w:szCs w:val="18"/>
                <w:lang w:val="en-GB"/>
              </w:rPr>
              <w:t>S</w:t>
            </w:r>
            <w:proofErr w:type="spellEnd"/>
            <w:r w:rsidR="00C16D8E" w:rsidRPr="00283A2F">
              <w:rPr>
                <w:rFonts w:asciiTheme="minorHAnsi" w:hAnsiTheme="minorHAnsi" w:cstheme="minorHAnsi"/>
                <w:bCs/>
                <w:iCs/>
                <w:sz w:val="18"/>
                <w:szCs w:val="18"/>
                <w:lang w:val="en-GB"/>
              </w:rPr>
              <w:t xml:space="preserve"> monitoring and performance indicators and systems developed</w:t>
            </w:r>
          </w:p>
        </w:tc>
        <w:tc>
          <w:tcPr>
            <w:tcW w:w="1609" w:type="dxa"/>
            <w:shd w:val="clear" w:color="auto" w:fill="FFFFFF" w:themeFill="background1"/>
          </w:tcPr>
          <w:p w14:paraId="4A1036E7" w14:textId="29EE824D" w:rsidR="00C16D8E" w:rsidRPr="00283A2F" w:rsidRDefault="00807DA8" w:rsidP="00F6790E">
            <w:pPr>
              <w:jc w:val="left"/>
              <w:rPr>
                <w:rFonts w:asciiTheme="minorHAnsi" w:hAnsiTheme="minorHAnsi" w:cstheme="minorHAnsi"/>
                <w:iCs/>
                <w:sz w:val="18"/>
                <w:szCs w:val="18"/>
                <w:lang w:val="en-GB"/>
              </w:rPr>
            </w:pPr>
            <w:proofErr w:type="spellStart"/>
            <w:r>
              <w:rPr>
                <w:rFonts w:asciiTheme="minorHAnsi" w:hAnsiTheme="minorHAnsi" w:cstheme="minorHAnsi"/>
                <w:bCs/>
                <w:iCs/>
                <w:sz w:val="18"/>
                <w:szCs w:val="18"/>
                <w:lang w:val="en-GB"/>
              </w:rPr>
              <w:t>SESSD</w:t>
            </w:r>
            <w:r w:rsidR="00C16D8E" w:rsidRPr="00283A2F">
              <w:rPr>
                <w:rFonts w:asciiTheme="minorHAnsi" w:hAnsiTheme="minorHAnsi" w:cstheme="minorHAnsi"/>
                <w:bCs/>
                <w:iCs/>
                <w:sz w:val="18"/>
                <w:szCs w:val="18"/>
                <w:lang w:val="en-GB"/>
              </w:rPr>
              <w:t>S</w:t>
            </w:r>
            <w:proofErr w:type="spellEnd"/>
            <w:r w:rsidR="00C16D8E" w:rsidRPr="00283A2F">
              <w:rPr>
                <w:rFonts w:asciiTheme="minorHAnsi" w:hAnsiTheme="minorHAnsi" w:cstheme="minorHAnsi"/>
                <w:bCs/>
                <w:iCs/>
                <w:sz w:val="18"/>
                <w:szCs w:val="18"/>
                <w:lang w:val="en-GB"/>
              </w:rPr>
              <w:t xml:space="preserve"> monitoring and performance indicators and systems proven and applied for at least 1 year, with guarantee of post-project continuation</w:t>
            </w:r>
          </w:p>
        </w:tc>
      </w:tr>
      <w:tr w:rsidR="009D02D6" w:rsidRPr="00283A2F" w14:paraId="0454C743" w14:textId="77777777" w:rsidTr="000B7898">
        <w:tc>
          <w:tcPr>
            <w:tcW w:w="2605" w:type="dxa"/>
            <w:shd w:val="clear" w:color="auto" w:fill="auto"/>
          </w:tcPr>
          <w:p w14:paraId="5D13DDB0" w14:textId="77777777" w:rsidR="009D02D6" w:rsidRPr="00283A2F" w:rsidRDefault="009D02D6" w:rsidP="00F6790E">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Outputs to achieve Outcome 1.1</w:t>
            </w:r>
          </w:p>
        </w:tc>
        <w:tc>
          <w:tcPr>
            <w:tcW w:w="10998" w:type="dxa"/>
            <w:gridSpan w:val="4"/>
            <w:shd w:val="clear" w:color="auto" w:fill="FFFFFF" w:themeFill="background1"/>
          </w:tcPr>
          <w:p w14:paraId="5E2CA278" w14:textId="4C396014" w:rsidR="009D02D6" w:rsidRPr="00283A2F" w:rsidRDefault="009D02D6" w:rsidP="00F6790E">
            <w:pPr>
              <w:spacing w:after="0"/>
              <w:rPr>
                <w:bCs/>
                <w:noProof/>
                <w:sz w:val="18"/>
                <w:szCs w:val="20"/>
                <w:lang w:val="en-GB"/>
              </w:rPr>
            </w:pPr>
            <w:r w:rsidRPr="00283A2F">
              <w:rPr>
                <w:bCs/>
                <w:noProof/>
                <w:sz w:val="18"/>
                <w:szCs w:val="20"/>
                <w:lang w:val="en-GB"/>
              </w:rPr>
              <w:t xml:space="preserve">Output 1.1.1: Proposed arrangement for a local governance framework prepared, setting up inter-institutional dialogue and participation mechanisms for integrated urban planning </w:t>
            </w:r>
            <w:bookmarkStart w:id="94" w:name="_Hlk526181677"/>
          </w:p>
          <w:p w14:paraId="7161C742" w14:textId="37251CC6" w:rsidR="009D02D6" w:rsidRPr="00283A2F" w:rsidRDefault="009D02D6" w:rsidP="009D02D6">
            <w:pPr>
              <w:pStyle w:val="CharCharCharCharCarChar"/>
              <w:spacing w:after="0" w:line="240" w:lineRule="auto"/>
              <w:rPr>
                <w:rFonts w:ascii="Calibri" w:hAnsi="Calibri"/>
                <w:bCs/>
                <w:noProof/>
                <w:vertAlign w:val="baseline"/>
                <w:lang w:val="en-GB"/>
              </w:rPr>
            </w:pPr>
            <w:r w:rsidRPr="00283A2F">
              <w:rPr>
                <w:rFonts w:ascii="Calibri" w:hAnsi="Calibri"/>
                <w:bCs/>
                <w:noProof/>
                <w:vertAlign w:val="baseline"/>
                <w:lang w:val="en-GB"/>
              </w:rPr>
              <w:t>Output 1.1.2: Enhanced planning and integrated Sustainable Development Strategy and Action Plan for Sharm El Sheikh developed</w:t>
            </w:r>
          </w:p>
          <w:p w14:paraId="0801831F" w14:textId="77777777" w:rsidR="009D02D6" w:rsidRPr="00283A2F" w:rsidRDefault="009D02D6" w:rsidP="00F6790E">
            <w:pPr>
              <w:spacing w:after="0"/>
              <w:rPr>
                <w:bCs/>
                <w:noProof/>
                <w:sz w:val="18"/>
                <w:szCs w:val="20"/>
                <w:lang w:val="en-GB"/>
              </w:rPr>
            </w:pPr>
            <w:bookmarkStart w:id="95" w:name="_Hlk530420795"/>
            <w:bookmarkEnd w:id="94"/>
            <w:r w:rsidRPr="00283A2F">
              <w:rPr>
                <w:bCs/>
                <w:noProof/>
                <w:sz w:val="18"/>
                <w:szCs w:val="20"/>
                <w:lang w:val="en-GB"/>
              </w:rPr>
              <w:t>Output 1.1.3: Marketing and branding strategy for green tourism in Sharm El Sheikh endorsed</w:t>
            </w:r>
            <w:bookmarkEnd w:id="95"/>
          </w:p>
          <w:p w14:paraId="4F261DDF" w14:textId="0F32062E" w:rsidR="009D02D6" w:rsidRPr="00283A2F" w:rsidRDefault="009D02D6" w:rsidP="00F6790E">
            <w:pPr>
              <w:spacing w:after="0"/>
              <w:rPr>
                <w:bCs/>
                <w:noProof/>
                <w:sz w:val="18"/>
                <w:szCs w:val="20"/>
                <w:lang w:val="en-GB"/>
              </w:rPr>
            </w:pPr>
            <w:r w:rsidRPr="00283A2F">
              <w:rPr>
                <w:bCs/>
                <w:noProof/>
                <w:sz w:val="18"/>
                <w:szCs w:val="20"/>
                <w:lang w:val="en-GB"/>
              </w:rPr>
              <w:t xml:space="preserve">Output 1.1.4: Municipal MRV system in place for relevant authorities to monitor, track, and report on a harmonized set of performance indicators as regards progress towards the </w:t>
            </w:r>
            <w:r w:rsidR="00807DA8">
              <w:rPr>
                <w:bCs/>
                <w:noProof/>
                <w:sz w:val="18"/>
                <w:szCs w:val="20"/>
                <w:lang w:val="en-GB"/>
              </w:rPr>
              <w:t>SESSD</w:t>
            </w:r>
            <w:r w:rsidRPr="00283A2F">
              <w:rPr>
                <w:bCs/>
                <w:noProof/>
                <w:sz w:val="18"/>
                <w:szCs w:val="20"/>
                <w:lang w:val="en-GB"/>
              </w:rPr>
              <w:t>S at regular intervals</w:t>
            </w:r>
          </w:p>
        </w:tc>
      </w:tr>
      <w:tr w:rsidR="00C16D8E" w:rsidRPr="00283A2F" w14:paraId="2AA4EE18" w14:textId="77777777" w:rsidTr="000B7898">
        <w:tc>
          <w:tcPr>
            <w:tcW w:w="2605" w:type="dxa"/>
            <w:vMerge w:val="restart"/>
            <w:shd w:val="clear" w:color="auto" w:fill="auto"/>
          </w:tcPr>
          <w:p w14:paraId="496CB6FF" w14:textId="77777777" w:rsidR="00C16D8E" w:rsidRPr="00283A2F" w:rsidRDefault="00C16D8E" w:rsidP="003E5C49">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lastRenderedPageBreak/>
              <w:t>Outcome 1.2</w:t>
            </w:r>
          </w:p>
          <w:p w14:paraId="47D5B8A9" w14:textId="50F2A3FD" w:rsidR="00C16D8E" w:rsidRPr="00283A2F" w:rsidRDefault="00C16D8E" w:rsidP="003E5C49">
            <w:pPr>
              <w:jc w:val="left"/>
              <w:rPr>
                <w:rFonts w:asciiTheme="minorHAnsi" w:hAnsiTheme="minorHAnsi" w:cstheme="minorHAnsi"/>
                <w:b/>
                <w:bCs/>
                <w:sz w:val="18"/>
                <w:szCs w:val="18"/>
                <w:lang w:val="en-GB"/>
              </w:rPr>
            </w:pPr>
            <w:r w:rsidRPr="00283A2F">
              <w:rPr>
                <w:rFonts w:asciiTheme="minorHAnsi" w:hAnsiTheme="minorHAnsi" w:cstheme="minorHAnsi"/>
                <w:b/>
                <w:bCs/>
                <w:i/>
                <w:sz w:val="18"/>
                <w:szCs w:val="18"/>
                <w:lang w:val="en-GB"/>
              </w:rPr>
              <w:t xml:space="preserve">Increased investment in environmental sustainability in line with new strategy and implementation plan </w:t>
            </w:r>
          </w:p>
        </w:tc>
        <w:tc>
          <w:tcPr>
            <w:tcW w:w="3344" w:type="dxa"/>
            <w:shd w:val="clear" w:color="auto" w:fill="FFFFFF" w:themeFill="background1"/>
          </w:tcPr>
          <w:p w14:paraId="6D19FF03" w14:textId="33766E95" w:rsidR="00C16D8E" w:rsidRPr="00283A2F" w:rsidRDefault="00C16D8E" w:rsidP="00247474">
            <w:pPr>
              <w:jc w:val="left"/>
              <w:rPr>
                <w:rFonts w:asciiTheme="minorHAnsi" w:hAnsiTheme="minorHAnsi" w:cstheme="minorHAnsi"/>
                <w:iCs/>
                <w:sz w:val="18"/>
                <w:szCs w:val="18"/>
                <w:lang w:val="en-GB"/>
              </w:rPr>
            </w:pPr>
            <w:r w:rsidRPr="00283A2F">
              <w:rPr>
                <w:rFonts w:asciiTheme="minorHAnsi" w:hAnsiTheme="minorHAnsi" w:cstheme="minorHAnsi"/>
                <w:bCs/>
                <w:iCs/>
                <w:sz w:val="18"/>
                <w:szCs w:val="18"/>
                <w:u w:val="single"/>
                <w:lang w:val="en-GB"/>
              </w:rPr>
              <w:t>Indicator 7</w:t>
            </w:r>
            <w:r w:rsidRPr="00283A2F">
              <w:rPr>
                <w:rFonts w:asciiTheme="minorHAnsi" w:hAnsiTheme="minorHAnsi" w:cstheme="minorHAnsi"/>
                <w:bCs/>
                <w:iCs/>
                <w:sz w:val="18"/>
                <w:szCs w:val="18"/>
                <w:lang w:val="en-GB"/>
              </w:rPr>
              <w:t xml:space="preserve">: Public investment in support of multi-dimensional environmental sustainability under the </w:t>
            </w:r>
            <w:proofErr w:type="spellStart"/>
            <w:r w:rsidR="00807DA8">
              <w:rPr>
                <w:rFonts w:asciiTheme="minorHAnsi" w:hAnsiTheme="minorHAnsi" w:cstheme="minorHAnsi"/>
                <w:bCs/>
                <w:iCs/>
                <w:sz w:val="18"/>
                <w:szCs w:val="18"/>
                <w:lang w:val="en-GB"/>
              </w:rPr>
              <w:t>SESSD</w:t>
            </w:r>
            <w:r w:rsidRPr="00283A2F">
              <w:rPr>
                <w:rFonts w:asciiTheme="minorHAnsi" w:hAnsiTheme="minorHAnsi" w:cstheme="minorHAnsi"/>
                <w:bCs/>
                <w:iCs/>
                <w:sz w:val="18"/>
                <w:szCs w:val="18"/>
                <w:lang w:val="en-GB"/>
              </w:rPr>
              <w:t>S</w:t>
            </w:r>
            <w:proofErr w:type="spellEnd"/>
            <w:r w:rsidRPr="00283A2F">
              <w:rPr>
                <w:rFonts w:asciiTheme="minorHAnsi" w:hAnsiTheme="minorHAnsi" w:cstheme="minorHAnsi"/>
                <w:bCs/>
                <w:iCs/>
                <w:sz w:val="18"/>
                <w:szCs w:val="18"/>
                <w:lang w:val="en-GB"/>
              </w:rPr>
              <w:t xml:space="preserve"> </w:t>
            </w:r>
          </w:p>
        </w:tc>
        <w:tc>
          <w:tcPr>
            <w:tcW w:w="3685" w:type="dxa"/>
            <w:shd w:val="clear" w:color="auto" w:fill="FFFFFF" w:themeFill="background1"/>
          </w:tcPr>
          <w:p w14:paraId="19590B35" w14:textId="14DD40AE" w:rsidR="00C16D8E" w:rsidRPr="00283A2F" w:rsidRDefault="00C16D8E" w:rsidP="00F6790E">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 xml:space="preserve">There is no </w:t>
            </w:r>
            <w:proofErr w:type="spellStart"/>
            <w:r w:rsidR="00807DA8">
              <w:rPr>
                <w:rFonts w:asciiTheme="minorHAnsi" w:hAnsiTheme="minorHAnsi" w:cstheme="minorHAnsi"/>
                <w:bCs/>
                <w:iCs/>
                <w:sz w:val="18"/>
                <w:szCs w:val="18"/>
                <w:lang w:val="en-GB"/>
              </w:rPr>
              <w:t>SESSD</w:t>
            </w:r>
            <w:r w:rsidRPr="00283A2F">
              <w:rPr>
                <w:rFonts w:asciiTheme="minorHAnsi" w:hAnsiTheme="minorHAnsi" w:cstheme="minorHAnsi"/>
                <w:bCs/>
                <w:iCs/>
                <w:sz w:val="18"/>
                <w:szCs w:val="18"/>
                <w:lang w:val="en-GB"/>
              </w:rPr>
              <w:t>S</w:t>
            </w:r>
            <w:proofErr w:type="spellEnd"/>
            <w:r w:rsidRPr="00283A2F">
              <w:rPr>
                <w:rFonts w:asciiTheme="minorHAnsi" w:hAnsiTheme="minorHAnsi" w:cstheme="minorHAnsi"/>
                <w:bCs/>
                <w:iCs/>
                <w:sz w:val="18"/>
                <w:szCs w:val="18"/>
                <w:lang w:val="en-GB"/>
              </w:rPr>
              <w:t xml:space="preserve"> yet</w:t>
            </w:r>
          </w:p>
        </w:tc>
        <w:tc>
          <w:tcPr>
            <w:tcW w:w="2360" w:type="dxa"/>
            <w:shd w:val="clear" w:color="auto" w:fill="FFFFFF" w:themeFill="background1"/>
          </w:tcPr>
          <w:p w14:paraId="5A7F14D0" w14:textId="344D7776" w:rsidR="00C16D8E" w:rsidRPr="00283A2F" w:rsidRDefault="00C16D8E" w:rsidP="00F6790E">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At least USD 2,000,000/</w:t>
            </w:r>
            <w:proofErr w:type="spellStart"/>
            <w:r w:rsidRPr="00283A2F">
              <w:rPr>
                <w:rFonts w:asciiTheme="minorHAnsi" w:hAnsiTheme="minorHAnsi" w:cstheme="minorHAnsi"/>
                <w:bCs/>
                <w:iCs/>
                <w:sz w:val="18"/>
                <w:szCs w:val="18"/>
                <w:lang w:val="en-GB"/>
              </w:rPr>
              <w:t>yr</w:t>
            </w:r>
            <w:proofErr w:type="spellEnd"/>
            <w:r w:rsidRPr="00283A2F">
              <w:rPr>
                <w:rFonts w:asciiTheme="minorHAnsi" w:hAnsiTheme="minorHAnsi" w:cstheme="minorHAnsi"/>
                <w:bCs/>
                <w:iCs/>
                <w:sz w:val="18"/>
                <w:szCs w:val="18"/>
                <w:lang w:val="en-GB"/>
              </w:rPr>
              <w:t xml:space="preserve"> public investment anticipated and requested specifically to implement and achieve the </w:t>
            </w:r>
            <w:proofErr w:type="spellStart"/>
            <w:r w:rsidR="00807DA8">
              <w:rPr>
                <w:rFonts w:asciiTheme="minorHAnsi" w:hAnsiTheme="minorHAnsi" w:cstheme="minorHAnsi"/>
                <w:bCs/>
                <w:iCs/>
                <w:sz w:val="18"/>
                <w:szCs w:val="18"/>
                <w:lang w:val="en-GB"/>
              </w:rPr>
              <w:t>SESSD</w:t>
            </w:r>
            <w:r w:rsidRPr="00283A2F">
              <w:rPr>
                <w:rFonts w:asciiTheme="minorHAnsi" w:hAnsiTheme="minorHAnsi" w:cstheme="minorHAnsi"/>
                <w:bCs/>
                <w:iCs/>
                <w:sz w:val="18"/>
                <w:szCs w:val="18"/>
                <w:lang w:val="en-GB"/>
              </w:rPr>
              <w:t>S</w:t>
            </w:r>
            <w:proofErr w:type="spellEnd"/>
            <w:r w:rsidRPr="00283A2F">
              <w:rPr>
                <w:rFonts w:asciiTheme="minorHAnsi" w:hAnsiTheme="minorHAnsi" w:cstheme="minorHAnsi"/>
                <w:bCs/>
                <w:iCs/>
                <w:sz w:val="18"/>
                <w:szCs w:val="18"/>
                <w:lang w:val="en-GB"/>
              </w:rPr>
              <w:t xml:space="preserve"> </w:t>
            </w:r>
          </w:p>
        </w:tc>
        <w:tc>
          <w:tcPr>
            <w:tcW w:w="1609" w:type="dxa"/>
            <w:shd w:val="clear" w:color="auto" w:fill="FFFFFF" w:themeFill="background1"/>
          </w:tcPr>
          <w:p w14:paraId="0101519F" w14:textId="096199D1" w:rsidR="00C16D8E" w:rsidRPr="00283A2F" w:rsidRDefault="00C16D8E" w:rsidP="00226BE5">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At least USD 2,000,000/</w:t>
            </w:r>
            <w:proofErr w:type="spellStart"/>
            <w:r w:rsidRPr="00283A2F">
              <w:rPr>
                <w:rFonts w:asciiTheme="minorHAnsi" w:hAnsiTheme="minorHAnsi" w:cstheme="minorHAnsi"/>
                <w:bCs/>
                <w:iCs/>
                <w:sz w:val="18"/>
                <w:szCs w:val="18"/>
                <w:lang w:val="en-GB"/>
              </w:rPr>
              <w:t>yr</w:t>
            </w:r>
            <w:proofErr w:type="spellEnd"/>
            <w:r w:rsidRPr="00283A2F">
              <w:rPr>
                <w:rFonts w:asciiTheme="minorHAnsi" w:hAnsiTheme="minorHAnsi" w:cstheme="minorHAnsi"/>
                <w:bCs/>
                <w:iCs/>
                <w:sz w:val="18"/>
                <w:szCs w:val="18"/>
                <w:lang w:val="en-GB"/>
              </w:rPr>
              <w:t xml:space="preserve"> public investment budgeted and approved specifically to implement and achieve the </w:t>
            </w:r>
            <w:proofErr w:type="spellStart"/>
            <w:r w:rsidR="00807DA8">
              <w:rPr>
                <w:rFonts w:asciiTheme="minorHAnsi" w:hAnsiTheme="minorHAnsi" w:cstheme="minorHAnsi"/>
                <w:bCs/>
                <w:iCs/>
                <w:sz w:val="18"/>
                <w:szCs w:val="18"/>
                <w:lang w:val="en-GB"/>
              </w:rPr>
              <w:t>SESSD</w:t>
            </w:r>
            <w:r w:rsidRPr="00283A2F">
              <w:rPr>
                <w:rFonts w:asciiTheme="minorHAnsi" w:hAnsiTheme="minorHAnsi" w:cstheme="minorHAnsi"/>
                <w:bCs/>
                <w:iCs/>
                <w:sz w:val="18"/>
                <w:szCs w:val="18"/>
                <w:lang w:val="en-GB"/>
              </w:rPr>
              <w:t>S</w:t>
            </w:r>
            <w:proofErr w:type="spellEnd"/>
          </w:p>
        </w:tc>
      </w:tr>
      <w:tr w:rsidR="00123A59" w:rsidRPr="00283A2F" w14:paraId="3C1BE512" w14:textId="77777777" w:rsidTr="000B7898">
        <w:trPr>
          <w:trHeight w:val="596"/>
        </w:trPr>
        <w:tc>
          <w:tcPr>
            <w:tcW w:w="2605" w:type="dxa"/>
            <w:vMerge/>
            <w:shd w:val="clear" w:color="auto" w:fill="auto"/>
          </w:tcPr>
          <w:p w14:paraId="076CD570" w14:textId="77777777" w:rsidR="00123A59" w:rsidRPr="00283A2F" w:rsidRDefault="00123A59" w:rsidP="003E5C49">
            <w:pPr>
              <w:jc w:val="left"/>
              <w:rPr>
                <w:rFonts w:asciiTheme="minorHAnsi" w:hAnsiTheme="minorHAnsi" w:cstheme="minorHAnsi"/>
                <w:b/>
                <w:bCs/>
                <w:sz w:val="18"/>
                <w:szCs w:val="18"/>
                <w:lang w:val="en-GB"/>
              </w:rPr>
            </w:pPr>
          </w:p>
        </w:tc>
        <w:tc>
          <w:tcPr>
            <w:tcW w:w="3344" w:type="dxa"/>
            <w:shd w:val="clear" w:color="auto" w:fill="FFFFFF" w:themeFill="background1"/>
          </w:tcPr>
          <w:p w14:paraId="7544D7C4" w14:textId="2147FA42" w:rsidR="00123A59" w:rsidRPr="00283A2F" w:rsidRDefault="00123A59" w:rsidP="00F6790E">
            <w:pPr>
              <w:rPr>
                <w:rFonts w:asciiTheme="minorHAnsi" w:hAnsiTheme="minorHAnsi" w:cstheme="minorHAnsi"/>
                <w:bCs/>
                <w:iCs/>
                <w:sz w:val="18"/>
                <w:szCs w:val="18"/>
                <w:u w:val="single"/>
                <w:lang w:val="en-GB"/>
              </w:rPr>
            </w:pPr>
            <w:r w:rsidRPr="00283A2F">
              <w:rPr>
                <w:rFonts w:asciiTheme="minorHAnsi" w:hAnsiTheme="minorHAnsi" w:cstheme="minorHAnsi"/>
                <w:bCs/>
                <w:iCs/>
                <w:sz w:val="18"/>
                <w:szCs w:val="18"/>
                <w:u w:val="single"/>
                <w:lang w:val="en-GB"/>
              </w:rPr>
              <w:t>Indicator 8</w:t>
            </w:r>
            <w:r w:rsidRPr="00283A2F">
              <w:rPr>
                <w:rFonts w:asciiTheme="minorHAnsi" w:hAnsiTheme="minorHAnsi" w:cstheme="minorHAnsi"/>
                <w:bCs/>
                <w:iCs/>
                <w:sz w:val="18"/>
                <w:szCs w:val="18"/>
                <w:lang w:val="en-GB"/>
              </w:rPr>
              <w:t xml:space="preserve">: </w:t>
            </w:r>
            <w:r w:rsidR="00DE2CCE" w:rsidRPr="00283A2F">
              <w:rPr>
                <w:rFonts w:asciiTheme="minorHAnsi" w:hAnsiTheme="minorHAnsi" w:cstheme="minorHAnsi"/>
                <w:bCs/>
                <w:iCs/>
                <w:sz w:val="18"/>
                <w:szCs w:val="18"/>
                <w:lang w:val="en-GB"/>
              </w:rPr>
              <w:t xml:space="preserve">Existence of long-term financing scheme for hotels supporting </w:t>
            </w:r>
            <w:r w:rsidR="003205BE" w:rsidRPr="00283A2F">
              <w:rPr>
                <w:rFonts w:asciiTheme="minorHAnsi" w:hAnsiTheme="minorHAnsi" w:cstheme="minorHAnsi"/>
                <w:bCs/>
                <w:iCs/>
                <w:sz w:val="18"/>
                <w:szCs w:val="18"/>
                <w:lang w:val="en-GB"/>
              </w:rPr>
              <w:t>the upgrading or installation of sustainability infrastructure</w:t>
            </w:r>
          </w:p>
        </w:tc>
        <w:tc>
          <w:tcPr>
            <w:tcW w:w="3685" w:type="dxa"/>
            <w:shd w:val="clear" w:color="auto" w:fill="FFFFFF" w:themeFill="background1"/>
          </w:tcPr>
          <w:p w14:paraId="6D166F3D" w14:textId="19D201CC" w:rsidR="00123A59" w:rsidRPr="00283A2F" w:rsidRDefault="003205BE" w:rsidP="00F6790E">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There is no scheme yet</w:t>
            </w:r>
          </w:p>
        </w:tc>
        <w:tc>
          <w:tcPr>
            <w:tcW w:w="2360" w:type="dxa"/>
            <w:shd w:val="clear" w:color="auto" w:fill="FFFFFF" w:themeFill="background1"/>
          </w:tcPr>
          <w:p w14:paraId="10B66CE0" w14:textId="422A2454" w:rsidR="00123A59" w:rsidRPr="00283A2F" w:rsidRDefault="00832281" w:rsidP="00F6790E">
            <w:pPr>
              <w:jc w:val="left"/>
              <w:rPr>
                <w:rFonts w:asciiTheme="minorHAnsi" w:hAnsiTheme="minorHAnsi" w:cstheme="minorHAnsi"/>
                <w:bCs/>
                <w:iCs/>
                <w:sz w:val="18"/>
                <w:szCs w:val="18"/>
                <w:lang w:val="en-GB"/>
              </w:rPr>
            </w:pPr>
            <w:r w:rsidRPr="00283A2F">
              <w:rPr>
                <w:rFonts w:cstheme="minorHAnsi"/>
                <w:bCs/>
                <w:iCs/>
                <w:sz w:val="18"/>
                <w:szCs w:val="18"/>
                <w:lang w:val="en-GB"/>
              </w:rPr>
              <w:t>Draft scheme proposed and under discussion with stakeholders</w:t>
            </w:r>
          </w:p>
        </w:tc>
        <w:tc>
          <w:tcPr>
            <w:tcW w:w="1609" w:type="dxa"/>
            <w:shd w:val="clear" w:color="auto" w:fill="FFFFFF" w:themeFill="background1"/>
          </w:tcPr>
          <w:p w14:paraId="417B8EA3" w14:textId="598F8252" w:rsidR="00714BC5" w:rsidRPr="00283A2F" w:rsidRDefault="00714BC5" w:rsidP="001A27D4">
            <w:pPr>
              <w:jc w:val="left"/>
              <w:rPr>
                <w:rFonts w:asciiTheme="minorHAnsi" w:hAnsiTheme="minorHAnsi" w:cstheme="minorHAnsi"/>
                <w:bCs/>
                <w:iCs/>
                <w:sz w:val="18"/>
                <w:szCs w:val="18"/>
                <w:lang w:val="en-GB"/>
              </w:rPr>
            </w:pPr>
            <w:r w:rsidRPr="00283A2F">
              <w:rPr>
                <w:rFonts w:cstheme="minorHAnsi"/>
                <w:bCs/>
                <w:iCs/>
                <w:sz w:val="18"/>
                <w:szCs w:val="18"/>
                <w:lang w:val="en-GB"/>
              </w:rPr>
              <w:t xml:space="preserve">A </w:t>
            </w:r>
            <w:r w:rsidR="00123A59" w:rsidRPr="00283A2F">
              <w:rPr>
                <w:rFonts w:cstheme="minorHAnsi"/>
                <w:bCs/>
                <w:iCs/>
                <w:sz w:val="18"/>
                <w:szCs w:val="18"/>
                <w:lang w:val="en-GB"/>
              </w:rPr>
              <w:t>long-term financing support scheme</w:t>
            </w:r>
            <w:r w:rsidRPr="00283A2F">
              <w:rPr>
                <w:rFonts w:cstheme="minorHAnsi"/>
                <w:bCs/>
                <w:iCs/>
                <w:sz w:val="18"/>
                <w:szCs w:val="18"/>
                <w:lang w:val="en-GB"/>
              </w:rPr>
              <w:t xml:space="preserve"> </w:t>
            </w:r>
            <w:r w:rsidR="00123A59" w:rsidRPr="00283A2F">
              <w:rPr>
                <w:rFonts w:cstheme="minorHAnsi"/>
                <w:bCs/>
                <w:iCs/>
                <w:sz w:val="18"/>
                <w:szCs w:val="18"/>
                <w:lang w:val="en-GB"/>
              </w:rPr>
              <w:t xml:space="preserve">for hotels for upgrading or installing </w:t>
            </w:r>
            <w:r w:rsidR="001A27D4" w:rsidRPr="00283A2F">
              <w:rPr>
                <w:rFonts w:cstheme="minorHAnsi"/>
                <w:bCs/>
                <w:iCs/>
                <w:sz w:val="18"/>
                <w:szCs w:val="18"/>
                <w:lang w:val="en-GB"/>
              </w:rPr>
              <w:t xml:space="preserve">new </w:t>
            </w:r>
            <w:r w:rsidRPr="00283A2F">
              <w:rPr>
                <w:rFonts w:cstheme="minorHAnsi"/>
                <w:bCs/>
                <w:iCs/>
                <w:sz w:val="18"/>
                <w:szCs w:val="18"/>
                <w:lang w:val="en-GB"/>
              </w:rPr>
              <w:t xml:space="preserve">sustainability </w:t>
            </w:r>
            <w:r w:rsidR="00123A59" w:rsidRPr="00283A2F">
              <w:rPr>
                <w:rFonts w:cstheme="minorHAnsi"/>
                <w:bCs/>
                <w:iCs/>
                <w:sz w:val="18"/>
                <w:szCs w:val="18"/>
                <w:lang w:val="en-GB"/>
              </w:rPr>
              <w:t>infrastructure (e.g. energy efficiency, renewables, water efficiency, waste management</w:t>
            </w:r>
            <w:r w:rsidR="001A27D4" w:rsidRPr="00283A2F">
              <w:rPr>
                <w:rFonts w:cstheme="minorHAnsi"/>
                <w:bCs/>
                <w:iCs/>
                <w:sz w:val="18"/>
                <w:szCs w:val="18"/>
                <w:lang w:val="en-GB"/>
              </w:rPr>
              <w:t>, coral reef protection</w:t>
            </w:r>
            <w:r w:rsidR="00123A59" w:rsidRPr="00283A2F">
              <w:rPr>
                <w:rFonts w:cstheme="minorHAnsi"/>
                <w:bCs/>
                <w:iCs/>
                <w:sz w:val="18"/>
                <w:szCs w:val="18"/>
                <w:lang w:val="en-GB"/>
              </w:rPr>
              <w:t>)</w:t>
            </w:r>
            <w:r w:rsidR="001A27D4" w:rsidRPr="00283A2F">
              <w:rPr>
                <w:rFonts w:cstheme="minorHAnsi"/>
                <w:bCs/>
                <w:iCs/>
                <w:sz w:val="18"/>
                <w:szCs w:val="18"/>
                <w:lang w:val="en-GB"/>
              </w:rPr>
              <w:t xml:space="preserve"> established with </w:t>
            </w:r>
            <w:proofErr w:type="spellStart"/>
            <w:r w:rsidR="001A27D4" w:rsidRPr="00283A2F">
              <w:rPr>
                <w:rFonts w:cstheme="minorHAnsi"/>
                <w:bCs/>
                <w:iCs/>
                <w:sz w:val="18"/>
                <w:szCs w:val="18"/>
                <w:lang w:val="en-GB"/>
              </w:rPr>
              <w:t>M</w:t>
            </w:r>
            <w:r w:rsidR="00326795" w:rsidRPr="00283A2F">
              <w:rPr>
                <w:rFonts w:cstheme="minorHAnsi"/>
                <w:bCs/>
                <w:iCs/>
                <w:sz w:val="18"/>
                <w:szCs w:val="18"/>
                <w:lang w:val="en-GB"/>
              </w:rPr>
              <w:t>OTA</w:t>
            </w:r>
            <w:proofErr w:type="spellEnd"/>
            <w:r w:rsidR="001A27D4" w:rsidRPr="00283A2F">
              <w:rPr>
                <w:rFonts w:cstheme="minorHAnsi"/>
                <w:bCs/>
                <w:iCs/>
                <w:sz w:val="18"/>
                <w:szCs w:val="18"/>
                <w:lang w:val="en-GB"/>
              </w:rPr>
              <w:t xml:space="preserve"> and ETF and operational</w:t>
            </w:r>
          </w:p>
        </w:tc>
      </w:tr>
      <w:tr w:rsidR="009D02D6" w:rsidRPr="00283A2F" w14:paraId="2D17C176" w14:textId="77777777" w:rsidTr="000B7898">
        <w:tc>
          <w:tcPr>
            <w:tcW w:w="2605" w:type="dxa"/>
            <w:shd w:val="clear" w:color="auto" w:fill="auto"/>
          </w:tcPr>
          <w:p w14:paraId="144EE471" w14:textId="77777777" w:rsidR="009D02D6" w:rsidRPr="00283A2F" w:rsidRDefault="009D02D6" w:rsidP="00F6790E">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Outputs to achieve Outcome 1.2</w:t>
            </w:r>
          </w:p>
        </w:tc>
        <w:tc>
          <w:tcPr>
            <w:tcW w:w="10998" w:type="dxa"/>
            <w:gridSpan w:val="4"/>
            <w:shd w:val="clear" w:color="auto" w:fill="FFFFFF" w:themeFill="background1"/>
          </w:tcPr>
          <w:p w14:paraId="79728714" w14:textId="6DA62360" w:rsidR="009D02D6" w:rsidRPr="00283A2F" w:rsidRDefault="009D02D6" w:rsidP="00F6790E">
            <w:pPr>
              <w:spacing w:after="0"/>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 xml:space="preserve">Output 1.2.1: Preparing the grounds for investments in low-carbon technologies, improved chemicals &amp; waste management, as well as enhanced biodiversity protection </w:t>
            </w:r>
          </w:p>
          <w:p w14:paraId="49D2FA84" w14:textId="13C5F9B1" w:rsidR="009D02D6" w:rsidRPr="00283A2F" w:rsidRDefault="009D02D6" w:rsidP="00F6790E">
            <w:pPr>
              <w:rPr>
                <w:bCs/>
                <w:noProof/>
                <w:sz w:val="18"/>
                <w:szCs w:val="18"/>
                <w:lang w:val="en-GB"/>
              </w:rPr>
            </w:pPr>
            <w:r w:rsidRPr="00283A2F">
              <w:rPr>
                <w:bCs/>
                <w:noProof/>
                <w:sz w:val="18"/>
                <w:szCs w:val="18"/>
                <w:lang w:val="en-GB"/>
              </w:rPr>
              <w:t>Output 1.2.2: SES</w:t>
            </w:r>
            <w:r w:rsidR="00807DA8">
              <w:rPr>
                <w:bCs/>
                <w:noProof/>
                <w:sz w:val="18"/>
                <w:szCs w:val="18"/>
                <w:lang w:val="en-GB"/>
              </w:rPr>
              <w:t>S</w:t>
            </w:r>
            <w:r w:rsidRPr="00283A2F">
              <w:rPr>
                <w:bCs/>
                <w:noProof/>
                <w:sz w:val="18"/>
                <w:szCs w:val="18"/>
                <w:lang w:val="en-GB"/>
              </w:rPr>
              <w:t xml:space="preserve">DS Financing Strategy </w:t>
            </w:r>
          </w:p>
          <w:p w14:paraId="27C43451" w14:textId="0BDC4352" w:rsidR="009D02D6" w:rsidRPr="00283A2F" w:rsidRDefault="009D02D6" w:rsidP="00F6790E">
            <w:pPr>
              <w:rPr>
                <w:bCs/>
                <w:noProof/>
                <w:sz w:val="18"/>
                <w:szCs w:val="18"/>
                <w:lang w:val="en-GB"/>
              </w:rPr>
            </w:pPr>
            <w:r w:rsidRPr="00283A2F">
              <w:rPr>
                <w:bCs/>
                <w:noProof/>
                <w:sz w:val="18"/>
                <w:szCs w:val="18"/>
                <w:lang w:val="en-GB"/>
              </w:rPr>
              <w:t>Output 1.2.3: Develop a long-term financing scheme to increase the uptake of private sector investments in environmental technologies (incl. energy, water, waste management, sustainable transport) and biodiversity conservation</w:t>
            </w:r>
          </w:p>
        </w:tc>
      </w:tr>
      <w:tr w:rsidR="00A42C0E" w:rsidRPr="00283A2F" w14:paraId="68DD08AD" w14:textId="77777777" w:rsidTr="000B7898">
        <w:tc>
          <w:tcPr>
            <w:tcW w:w="13603" w:type="dxa"/>
            <w:gridSpan w:val="5"/>
            <w:shd w:val="clear" w:color="auto" w:fill="D9D9D9" w:themeFill="background1" w:themeFillShade="D9"/>
          </w:tcPr>
          <w:p w14:paraId="03658647" w14:textId="5D656C65" w:rsidR="00A42C0E" w:rsidRPr="00283A2F" w:rsidRDefault="00A42C0E" w:rsidP="00F6790E">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 xml:space="preserve">Component 2: Reducing GHG and </w:t>
            </w:r>
            <w:proofErr w:type="spellStart"/>
            <w:r w:rsidRPr="00283A2F">
              <w:rPr>
                <w:rFonts w:asciiTheme="minorHAnsi" w:hAnsiTheme="minorHAnsi" w:cstheme="minorHAnsi"/>
                <w:b/>
                <w:bCs/>
                <w:sz w:val="18"/>
                <w:szCs w:val="18"/>
                <w:lang w:val="en-GB"/>
              </w:rPr>
              <w:t>UPOP</w:t>
            </w:r>
            <w:proofErr w:type="spellEnd"/>
            <w:r w:rsidRPr="00283A2F">
              <w:rPr>
                <w:rFonts w:asciiTheme="minorHAnsi" w:hAnsiTheme="minorHAnsi" w:cstheme="minorHAnsi"/>
                <w:b/>
                <w:bCs/>
                <w:sz w:val="18"/>
                <w:szCs w:val="18"/>
                <w:lang w:val="en-GB"/>
              </w:rPr>
              <w:t xml:space="preserve"> emissions in targeted urban zones through innovations and public and private partnership</w:t>
            </w:r>
          </w:p>
        </w:tc>
      </w:tr>
      <w:tr w:rsidR="00FC3885" w:rsidRPr="00283A2F" w14:paraId="0FB9ADF8" w14:textId="77777777" w:rsidTr="000B7898">
        <w:trPr>
          <w:trHeight w:val="1655"/>
        </w:trPr>
        <w:tc>
          <w:tcPr>
            <w:tcW w:w="2605" w:type="dxa"/>
            <w:vMerge w:val="restart"/>
            <w:shd w:val="clear" w:color="auto" w:fill="auto"/>
          </w:tcPr>
          <w:p w14:paraId="02A2C3DC" w14:textId="77777777" w:rsidR="00123A59" w:rsidRPr="00283A2F" w:rsidRDefault="00123A59" w:rsidP="00F6790E">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Outcome 2.1</w:t>
            </w:r>
          </w:p>
          <w:p w14:paraId="3940730A" w14:textId="5F95C2A0" w:rsidR="00123A59" w:rsidRPr="00283A2F" w:rsidRDefault="00123A59" w:rsidP="00F6790E">
            <w:pPr>
              <w:jc w:val="left"/>
              <w:rPr>
                <w:rFonts w:asciiTheme="minorHAnsi" w:hAnsiTheme="minorHAnsi" w:cstheme="minorHAnsi"/>
                <w:b/>
                <w:bCs/>
                <w:sz w:val="18"/>
                <w:szCs w:val="18"/>
                <w:lang w:val="en-GB"/>
              </w:rPr>
            </w:pPr>
            <w:bookmarkStart w:id="96" w:name="_Hlk73013459"/>
            <w:r w:rsidRPr="00283A2F">
              <w:rPr>
                <w:rFonts w:asciiTheme="minorHAnsi" w:hAnsiTheme="minorHAnsi" w:cstheme="minorHAnsi"/>
                <w:b/>
                <w:bCs/>
                <w:i/>
                <w:sz w:val="18"/>
                <w:szCs w:val="18"/>
                <w:lang w:val="en-GB"/>
              </w:rPr>
              <w:t>Institutional capacity developed for integrated urban planning in Sharm El-Sheikh to identify, design and implement innovative low-carbon, climate-resilient sustainability solutions</w:t>
            </w:r>
            <w:bookmarkEnd w:id="96"/>
          </w:p>
        </w:tc>
        <w:tc>
          <w:tcPr>
            <w:tcW w:w="3344" w:type="dxa"/>
          </w:tcPr>
          <w:p w14:paraId="788A0F3D" w14:textId="1490DD0D" w:rsidR="00123A59" w:rsidRPr="00283A2F" w:rsidRDefault="00123A59" w:rsidP="00F6790E">
            <w:pPr>
              <w:jc w:val="left"/>
              <w:rPr>
                <w:rFonts w:asciiTheme="minorHAnsi" w:hAnsiTheme="minorHAnsi" w:cstheme="minorHAnsi"/>
                <w:bCs/>
                <w:iCs/>
                <w:sz w:val="18"/>
                <w:szCs w:val="18"/>
                <w:u w:val="single"/>
                <w:lang w:val="en-GB"/>
              </w:rPr>
            </w:pPr>
            <w:r w:rsidRPr="00283A2F">
              <w:rPr>
                <w:rFonts w:asciiTheme="minorHAnsi" w:hAnsiTheme="minorHAnsi" w:cstheme="minorHAnsi"/>
                <w:bCs/>
                <w:iCs/>
                <w:sz w:val="18"/>
                <w:szCs w:val="18"/>
                <w:u w:val="single"/>
                <w:lang w:val="en-GB"/>
              </w:rPr>
              <w:t xml:space="preserve">Indicator </w:t>
            </w:r>
            <w:r w:rsidR="00DF4F8F" w:rsidRPr="00283A2F">
              <w:rPr>
                <w:rFonts w:asciiTheme="minorHAnsi" w:hAnsiTheme="minorHAnsi" w:cstheme="minorHAnsi"/>
                <w:bCs/>
                <w:iCs/>
                <w:sz w:val="18"/>
                <w:szCs w:val="18"/>
                <w:u w:val="single"/>
                <w:lang w:val="en-GB"/>
              </w:rPr>
              <w:t>9</w:t>
            </w:r>
            <w:r w:rsidRPr="00283A2F">
              <w:rPr>
                <w:rFonts w:asciiTheme="minorHAnsi" w:hAnsiTheme="minorHAnsi" w:cstheme="minorHAnsi"/>
                <w:bCs/>
                <w:iCs/>
                <w:sz w:val="18"/>
                <w:szCs w:val="18"/>
                <w:lang w:val="en-GB"/>
              </w:rPr>
              <w:t xml:space="preserve">: Capacity of </w:t>
            </w:r>
            <w:r w:rsidRPr="00283A2F">
              <w:rPr>
                <w:rFonts w:eastAsia="Calibri"/>
                <w:bCs/>
                <w:sz w:val="18"/>
                <w:szCs w:val="18"/>
                <w:lang w:val="en-GB"/>
              </w:rPr>
              <w:t xml:space="preserve">administrative/operational staff of Municipality of </w:t>
            </w:r>
            <w:r w:rsidRPr="00283A2F">
              <w:rPr>
                <w:rFonts w:eastAsia="Calibri" w:cs="Calibri"/>
                <w:bCs/>
                <w:sz w:val="18"/>
                <w:szCs w:val="18"/>
                <w:lang w:val="en-GB"/>
              </w:rPr>
              <w:t>Sharm El-Sheikh</w:t>
            </w:r>
            <w:r w:rsidRPr="00283A2F">
              <w:rPr>
                <w:rFonts w:eastAsia="Calibri"/>
                <w:bCs/>
                <w:sz w:val="18"/>
                <w:szCs w:val="18"/>
                <w:lang w:val="en-GB"/>
              </w:rPr>
              <w:t xml:space="preserve"> to manage/monitor the </w:t>
            </w:r>
            <w:proofErr w:type="spellStart"/>
            <w:r w:rsidR="00807DA8">
              <w:rPr>
                <w:rFonts w:eastAsia="Calibri"/>
                <w:bCs/>
                <w:sz w:val="18"/>
                <w:szCs w:val="18"/>
                <w:lang w:val="en-GB"/>
              </w:rPr>
              <w:t>SESSD</w:t>
            </w:r>
            <w:r w:rsidRPr="00283A2F">
              <w:rPr>
                <w:rFonts w:eastAsia="Calibri"/>
                <w:bCs/>
                <w:sz w:val="18"/>
                <w:szCs w:val="18"/>
                <w:lang w:val="en-GB"/>
              </w:rPr>
              <w:t>S</w:t>
            </w:r>
            <w:proofErr w:type="spellEnd"/>
            <w:r w:rsidRPr="00283A2F">
              <w:rPr>
                <w:rFonts w:eastAsia="Calibri"/>
                <w:bCs/>
                <w:sz w:val="18"/>
                <w:szCs w:val="18"/>
                <w:lang w:val="en-GB"/>
              </w:rPr>
              <w:t xml:space="preserve"> and support the realization of innovative pilot projects in urban space</w:t>
            </w:r>
          </w:p>
        </w:tc>
        <w:tc>
          <w:tcPr>
            <w:tcW w:w="3685" w:type="dxa"/>
          </w:tcPr>
          <w:p w14:paraId="63778860" w14:textId="4640F4A1" w:rsidR="00123A59" w:rsidRPr="00283A2F" w:rsidRDefault="00123A59" w:rsidP="007A7246">
            <w:pPr>
              <w:jc w:val="left"/>
              <w:rPr>
                <w:rFonts w:asciiTheme="minorHAnsi" w:hAnsiTheme="minorHAnsi" w:cstheme="minorHAnsi"/>
                <w:bCs/>
                <w:iCs/>
                <w:sz w:val="18"/>
                <w:szCs w:val="18"/>
                <w:highlight w:val="yellow"/>
                <w:lang w:val="en-GB"/>
              </w:rPr>
            </w:pPr>
            <w:r w:rsidRPr="00283A2F">
              <w:rPr>
                <w:rFonts w:asciiTheme="minorHAnsi" w:hAnsiTheme="minorHAnsi" w:cstheme="minorHAnsi"/>
                <w:bCs/>
                <w:iCs/>
                <w:sz w:val="18"/>
                <w:szCs w:val="18"/>
                <w:lang w:val="en-GB"/>
              </w:rPr>
              <w:t>Individual projects have been realized, e.g. PV electricity used in few public buildings and hotels, PV-supported street lighting, yet planning capacities at municipal level are weak, and results were never documented or shared to support replication</w:t>
            </w:r>
          </w:p>
        </w:tc>
        <w:tc>
          <w:tcPr>
            <w:tcW w:w="2360" w:type="dxa"/>
          </w:tcPr>
          <w:p w14:paraId="7BB7B665" w14:textId="683386FE" w:rsidR="00123A59" w:rsidRPr="00283A2F" w:rsidRDefault="00123A59" w:rsidP="00F6790E">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 xml:space="preserve">At least 50 </w:t>
            </w:r>
            <w:r w:rsidRPr="00283A2F">
              <w:rPr>
                <w:rFonts w:asciiTheme="minorHAnsi" w:hAnsiTheme="minorHAnsi"/>
                <w:sz w:val="18"/>
                <w:lang w:val="en-GB"/>
              </w:rPr>
              <w:t>m</w:t>
            </w:r>
            <w:r w:rsidRPr="00283A2F">
              <w:rPr>
                <w:rFonts w:asciiTheme="minorHAnsi" w:hAnsiTheme="minorHAnsi" w:cstheme="minorHAnsi"/>
                <w:bCs/>
                <w:iCs/>
                <w:sz w:val="18"/>
                <w:szCs w:val="18"/>
                <w:lang w:val="en-GB"/>
              </w:rPr>
              <w:t>unicipal/govt staff (thereof min 50% women) trained in the development and management of integrated sustainable urban development planning</w:t>
            </w:r>
          </w:p>
          <w:p w14:paraId="51DD33A1" w14:textId="77777777" w:rsidR="00123A59" w:rsidRPr="00283A2F" w:rsidRDefault="00123A59" w:rsidP="00F6790E">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 xml:space="preserve">At least 200 private sector technical staff from private </w:t>
            </w:r>
            <w:r w:rsidRPr="00283A2F">
              <w:rPr>
                <w:rFonts w:asciiTheme="minorHAnsi" w:hAnsiTheme="minorHAnsi" w:cstheme="minorHAnsi"/>
                <w:bCs/>
                <w:iCs/>
                <w:sz w:val="18"/>
                <w:szCs w:val="18"/>
                <w:lang w:val="en-GB"/>
              </w:rPr>
              <w:lastRenderedPageBreak/>
              <w:t xml:space="preserve">enterprises and 5 </w:t>
            </w:r>
            <w:proofErr w:type="spellStart"/>
            <w:r w:rsidRPr="00283A2F">
              <w:rPr>
                <w:rFonts w:asciiTheme="minorHAnsi" w:hAnsiTheme="minorHAnsi" w:cstheme="minorHAnsi"/>
                <w:bCs/>
                <w:iCs/>
                <w:sz w:val="18"/>
                <w:szCs w:val="18"/>
                <w:lang w:val="en-GB"/>
              </w:rPr>
              <w:t>CSOs</w:t>
            </w:r>
            <w:proofErr w:type="spellEnd"/>
            <w:r w:rsidRPr="00283A2F">
              <w:rPr>
                <w:rFonts w:asciiTheme="minorHAnsi" w:hAnsiTheme="minorHAnsi" w:cstheme="minorHAnsi"/>
                <w:bCs/>
                <w:iCs/>
                <w:sz w:val="18"/>
                <w:szCs w:val="18"/>
                <w:lang w:val="en-GB"/>
              </w:rPr>
              <w:t>/NGOs trained.</w:t>
            </w:r>
          </w:p>
          <w:p w14:paraId="2E1299E8" w14:textId="77777777" w:rsidR="00123A59" w:rsidRPr="00283A2F" w:rsidRDefault="00123A59" w:rsidP="00F6790E">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TA provided (e.g. technical specifications, procurement support), with 2-3 projects to be finally selected and implemented in public sector:</w:t>
            </w:r>
          </w:p>
          <w:p w14:paraId="1AA71AC5" w14:textId="77777777" w:rsidR="00123A59" w:rsidRPr="00283A2F" w:rsidRDefault="00123A59" w:rsidP="001529D7">
            <w:pPr>
              <w:pStyle w:val="ListParagraph"/>
              <w:numPr>
                <w:ilvl w:val="0"/>
                <w:numId w:val="13"/>
              </w:numPr>
              <w:tabs>
                <w:tab w:val="clear" w:pos="426"/>
              </w:tabs>
              <w:spacing w:before="0" w:after="0"/>
              <w:contextualSpacing w:val="0"/>
              <w:jc w:val="left"/>
              <w:rPr>
                <w:rFonts w:cstheme="minorHAnsi"/>
                <w:bCs w:val="0"/>
                <w:iCs/>
                <w:sz w:val="18"/>
                <w:szCs w:val="18"/>
              </w:rPr>
            </w:pPr>
            <w:r w:rsidRPr="00283A2F">
              <w:rPr>
                <w:rFonts w:cstheme="minorHAnsi"/>
                <w:iCs/>
                <w:sz w:val="18"/>
                <w:szCs w:val="18"/>
              </w:rPr>
              <w:t xml:space="preserve">Solar PV roofs </w:t>
            </w:r>
          </w:p>
          <w:p w14:paraId="17BAC7F8" w14:textId="77777777" w:rsidR="00123A59" w:rsidRPr="00283A2F" w:rsidRDefault="00123A59" w:rsidP="001529D7">
            <w:pPr>
              <w:pStyle w:val="ListParagraph"/>
              <w:numPr>
                <w:ilvl w:val="0"/>
                <w:numId w:val="13"/>
              </w:numPr>
              <w:tabs>
                <w:tab w:val="clear" w:pos="426"/>
              </w:tabs>
              <w:spacing w:before="0" w:after="0"/>
              <w:contextualSpacing w:val="0"/>
              <w:jc w:val="left"/>
              <w:rPr>
                <w:rFonts w:cstheme="minorHAnsi"/>
                <w:bCs w:val="0"/>
                <w:iCs/>
                <w:sz w:val="18"/>
                <w:szCs w:val="18"/>
              </w:rPr>
            </w:pPr>
            <w:r w:rsidRPr="00283A2F">
              <w:rPr>
                <w:rFonts w:cstheme="minorHAnsi"/>
                <w:iCs/>
                <w:sz w:val="18"/>
                <w:szCs w:val="18"/>
              </w:rPr>
              <w:t>Solar-PV street lighting</w:t>
            </w:r>
          </w:p>
          <w:p w14:paraId="739624BF" w14:textId="445D699A" w:rsidR="00123A59" w:rsidRPr="00283A2F" w:rsidRDefault="00123A59" w:rsidP="001529D7">
            <w:pPr>
              <w:pStyle w:val="ListParagraph"/>
              <w:numPr>
                <w:ilvl w:val="0"/>
                <w:numId w:val="13"/>
              </w:numPr>
              <w:tabs>
                <w:tab w:val="clear" w:pos="426"/>
              </w:tabs>
              <w:spacing w:before="0" w:after="0"/>
              <w:contextualSpacing w:val="0"/>
              <w:jc w:val="left"/>
              <w:rPr>
                <w:rFonts w:cstheme="minorHAnsi"/>
                <w:bCs w:val="0"/>
                <w:iCs/>
                <w:sz w:val="18"/>
                <w:szCs w:val="18"/>
              </w:rPr>
            </w:pPr>
            <w:r w:rsidRPr="00283A2F">
              <w:rPr>
                <w:rFonts w:cstheme="minorHAnsi"/>
                <w:iCs/>
                <w:sz w:val="18"/>
                <w:szCs w:val="18"/>
              </w:rPr>
              <w:t>Solar water heaters</w:t>
            </w:r>
          </w:p>
          <w:p w14:paraId="620CA14E" w14:textId="77777777" w:rsidR="00123A59" w:rsidRPr="00283A2F" w:rsidRDefault="00123A59" w:rsidP="001529D7">
            <w:pPr>
              <w:pStyle w:val="ListParagraph"/>
              <w:numPr>
                <w:ilvl w:val="0"/>
                <w:numId w:val="13"/>
              </w:numPr>
              <w:tabs>
                <w:tab w:val="clear" w:pos="426"/>
              </w:tabs>
              <w:spacing w:before="0" w:after="0"/>
              <w:contextualSpacing w:val="0"/>
              <w:jc w:val="left"/>
              <w:rPr>
                <w:rFonts w:cstheme="minorHAnsi"/>
                <w:bCs w:val="0"/>
                <w:iCs/>
                <w:sz w:val="18"/>
                <w:szCs w:val="18"/>
              </w:rPr>
            </w:pPr>
            <w:r w:rsidRPr="00283A2F">
              <w:rPr>
                <w:rFonts w:cstheme="minorHAnsi"/>
                <w:iCs/>
                <w:sz w:val="18"/>
                <w:szCs w:val="18"/>
              </w:rPr>
              <w:t>EE lighting and equipment in buildings</w:t>
            </w:r>
          </w:p>
          <w:p w14:paraId="19951929" w14:textId="77777777" w:rsidR="00123A59" w:rsidRPr="00283A2F" w:rsidRDefault="00123A59" w:rsidP="001529D7">
            <w:pPr>
              <w:pStyle w:val="ListParagraph"/>
              <w:numPr>
                <w:ilvl w:val="0"/>
                <w:numId w:val="13"/>
              </w:numPr>
              <w:tabs>
                <w:tab w:val="clear" w:pos="426"/>
              </w:tabs>
              <w:spacing w:before="0" w:after="0"/>
              <w:contextualSpacing w:val="0"/>
              <w:jc w:val="left"/>
              <w:rPr>
                <w:rFonts w:cstheme="minorHAnsi"/>
                <w:bCs w:val="0"/>
                <w:iCs/>
                <w:sz w:val="18"/>
                <w:szCs w:val="18"/>
              </w:rPr>
            </w:pPr>
            <w:r w:rsidRPr="00283A2F">
              <w:rPr>
                <w:rFonts w:cstheme="minorHAnsi"/>
                <w:iCs/>
                <w:sz w:val="18"/>
                <w:szCs w:val="18"/>
              </w:rPr>
              <w:t>Charging infrastructure for electric mobility (bikes, cars)</w:t>
            </w:r>
          </w:p>
        </w:tc>
        <w:tc>
          <w:tcPr>
            <w:tcW w:w="1609" w:type="dxa"/>
            <w:shd w:val="clear" w:color="auto" w:fill="auto"/>
          </w:tcPr>
          <w:p w14:paraId="09B685B8" w14:textId="2080A962" w:rsidR="00123A59" w:rsidRPr="00283A2F" w:rsidRDefault="00123A59" w:rsidP="00060B0B">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lastRenderedPageBreak/>
              <w:t xml:space="preserve">At least 100 </w:t>
            </w:r>
            <w:r w:rsidRPr="00283A2F">
              <w:rPr>
                <w:rFonts w:asciiTheme="minorHAnsi" w:hAnsiTheme="minorHAnsi"/>
                <w:sz w:val="18"/>
                <w:lang w:val="en-GB"/>
              </w:rPr>
              <w:t>m</w:t>
            </w:r>
            <w:r w:rsidRPr="00283A2F">
              <w:rPr>
                <w:rFonts w:asciiTheme="minorHAnsi" w:hAnsiTheme="minorHAnsi" w:cstheme="minorHAnsi"/>
                <w:bCs/>
                <w:iCs/>
                <w:sz w:val="18"/>
                <w:szCs w:val="18"/>
                <w:lang w:val="en-GB"/>
              </w:rPr>
              <w:t xml:space="preserve">unicipal/govt staff (thereof min 50% women) trained in the development and management of integrated sustainable urban </w:t>
            </w:r>
            <w:r w:rsidRPr="00283A2F">
              <w:rPr>
                <w:rFonts w:asciiTheme="minorHAnsi" w:hAnsiTheme="minorHAnsi" w:cstheme="minorHAnsi"/>
                <w:bCs/>
                <w:iCs/>
                <w:sz w:val="18"/>
                <w:szCs w:val="18"/>
                <w:lang w:val="en-GB"/>
              </w:rPr>
              <w:lastRenderedPageBreak/>
              <w:t>development planning</w:t>
            </w:r>
          </w:p>
          <w:p w14:paraId="3A349659" w14:textId="6F9FBC48" w:rsidR="00123A59" w:rsidRPr="00283A2F" w:rsidRDefault="00123A59" w:rsidP="00060B0B">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 xml:space="preserve">At least 400 private sector technical staff from private enterprises and 5 </w:t>
            </w:r>
            <w:proofErr w:type="spellStart"/>
            <w:r w:rsidRPr="00283A2F">
              <w:rPr>
                <w:rFonts w:asciiTheme="minorHAnsi" w:hAnsiTheme="minorHAnsi" w:cstheme="minorHAnsi"/>
                <w:bCs/>
                <w:iCs/>
                <w:sz w:val="18"/>
                <w:szCs w:val="18"/>
                <w:lang w:val="en-GB"/>
              </w:rPr>
              <w:t>CSOs</w:t>
            </w:r>
            <w:proofErr w:type="spellEnd"/>
            <w:r w:rsidRPr="00283A2F">
              <w:rPr>
                <w:rFonts w:asciiTheme="minorHAnsi" w:hAnsiTheme="minorHAnsi" w:cstheme="minorHAnsi"/>
                <w:bCs/>
                <w:iCs/>
                <w:sz w:val="18"/>
                <w:szCs w:val="18"/>
                <w:lang w:val="en-GB"/>
              </w:rPr>
              <w:t>/NGOs trained.</w:t>
            </w:r>
          </w:p>
          <w:p w14:paraId="0E789825" w14:textId="0F3AF311" w:rsidR="00123A59" w:rsidRPr="00283A2F" w:rsidRDefault="00123A59" w:rsidP="00060B0B">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TA provided (e.g. technical specifications, procurement support), with 5+ projects to be finally selected and implemented in public sector:</w:t>
            </w:r>
          </w:p>
          <w:p w14:paraId="437185AE" w14:textId="77777777" w:rsidR="00123A59" w:rsidRPr="00283A2F" w:rsidRDefault="00123A59" w:rsidP="001529D7">
            <w:pPr>
              <w:pStyle w:val="ListParagraph"/>
              <w:numPr>
                <w:ilvl w:val="0"/>
                <w:numId w:val="13"/>
              </w:numPr>
              <w:tabs>
                <w:tab w:val="clear" w:pos="426"/>
              </w:tabs>
              <w:spacing w:before="0" w:after="0"/>
              <w:contextualSpacing w:val="0"/>
              <w:jc w:val="left"/>
              <w:rPr>
                <w:rFonts w:cstheme="minorHAnsi"/>
                <w:bCs w:val="0"/>
                <w:iCs/>
                <w:sz w:val="18"/>
                <w:szCs w:val="18"/>
              </w:rPr>
            </w:pPr>
            <w:r w:rsidRPr="00283A2F">
              <w:rPr>
                <w:rFonts w:cstheme="minorHAnsi"/>
                <w:iCs/>
                <w:sz w:val="18"/>
                <w:szCs w:val="18"/>
              </w:rPr>
              <w:t xml:space="preserve">Solar PV roofs </w:t>
            </w:r>
          </w:p>
          <w:p w14:paraId="75222D90" w14:textId="77777777" w:rsidR="00123A59" w:rsidRPr="00283A2F" w:rsidRDefault="00123A59" w:rsidP="001529D7">
            <w:pPr>
              <w:pStyle w:val="ListParagraph"/>
              <w:numPr>
                <w:ilvl w:val="0"/>
                <w:numId w:val="13"/>
              </w:numPr>
              <w:tabs>
                <w:tab w:val="clear" w:pos="426"/>
              </w:tabs>
              <w:spacing w:before="0" w:after="0"/>
              <w:contextualSpacing w:val="0"/>
              <w:jc w:val="left"/>
              <w:rPr>
                <w:rFonts w:cstheme="minorHAnsi"/>
                <w:bCs w:val="0"/>
                <w:iCs/>
                <w:sz w:val="18"/>
                <w:szCs w:val="18"/>
              </w:rPr>
            </w:pPr>
            <w:r w:rsidRPr="00283A2F">
              <w:rPr>
                <w:rFonts w:cstheme="minorHAnsi"/>
                <w:iCs/>
                <w:sz w:val="18"/>
                <w:szCs w:val="18"/>
              </w:rPr>
              <w:t>Solar-PV street lighting</w:t>
            </w:r>
          </w:p>
          <w:p w14:paraId="3B3AE6D9" w14:textId="77777777" w:rsidR="00123A59" w:rsidRPr="00283A2F" w:rsidRDefault="00123A59" w:rsidP="001529D7">
            <w:pPr>
              <w:pStyle w:val="ListParagraph"/>
              <w:numPr>
                <w:ilvl w:val="0"/>
                <w:numId w:val="13"/>
              </w:numPr>
              <w:tabs>
                <w:tab w:val="clear" w:pos="426"/>
              </w:tabs>
              <w:spacing w:before="0" w:after="0"/>
              <w:contextualSpacing w:val="0"/>
              <w:jc w:val="left"/>
              <w:rPr>
                <w:rFonts w:cstheme="minorHAnsi"/>
                <w:bCs w:val="0"/>
                <w:iCs/>
                <w:sz w:val="18"/>
                <w:szCs w:val="18"/>
              </w:rPr>
            </w:pPr>
            <w:r w:rsidRPr="00283A2F">
              <w:rPr>
                <w:rFonts w:cstheme="minorHAnsi"/>
                <w:iCs/>
                <w:sz w:val="18"/>
                <w:szCs w:val="18"/>
              </w:rPr>
              <w:t>Solar water heaters</w:t>
            </w:r>
          </w:p>
          <w:p w14:paraId="4989F074" w14:textId="77777777" w:rsidR="00123A59" w:rsidRPr="00283A2F" w:rsidRDefault="00123A59" w:rsidP="001529D7">
            <w:pPr>
              <w:pStyle w:val="ListParagraph"/>
              <w:numPr>
                <w:ilvl w:val="0"/>
                <w:numId w:val="13"/>
              </w:numPr>
              <w:tabs>
                <w:tab w:val="clear" w:pos="426"/>
              </w:tabs>
              <w:spacing w:before="0" w:after="0"/>
              <w:contextualSpacing w:val="0"/>
              <w:jc w:val="left"/>
              <w:rPr>
                <w:rFonts w:cstheme="minorHAnsi"/>
                <w:bCs w:val="0"/>
                <w:iCs/>
                <w:sz w:val="18"/>
                <w:szCs w:val="18"/>
              </w:rPr>
            </w:pPr>
            <w:r w:rsidRPr="00283A2F">
              <w:rPr>
                <w:rFonts w:cstheme="minorHAnsi"/>
                <w:iCs/>
                <w:sz w:val="18"/>
                <w:szCs w:val="18"/>
              </w:rPr>
              <w:t>EE lighting and equipment in buildings</w:t>
            </w:r>
          </w:p>
          <w:p w14:paraId="07F2FBFC" w14:textId="2D55A439" w:rsidR="00123A59" w:rsidRPr="00283A2F" w:rsidRDefault="00123A59" w:rsidP="001529D7">
            <w:pPr>
              <w:pStyle w:val="ListParagraph"/>
              <w:numPr>
                <w:ilvl w:val="0"/>
                <w:numId w:val="13"/>
              </w:numPr>
              <w:tabs>
                <w:tab w:val="clear" w:pos="426"/>
              </w:tabs>
              <w:spacing w:before="0" w:after="0"/>
              <w:contextualSpacing w:val="0"/>
              <w:jc w:val="left"/>
              <w:rPr>
                <w:rFonts w:cstheme="minorHAnsi"/>
                <w:bCs w:val="0"/>
                <w:iCs/>
                <w:sz w:val="18"/>
                <w:szCs w:val="18"/>
              </w:rPr>
            </w:pPr>
            <w:r w:rsidRPr="00283A2F">
              <w:rPr>
                <w:rFonts w:cstheme="minorHAnsi"/>
                <w:iCs/>
                <w:sz w:val="18"/>
                <w:szCs w:val="18"/>
              </w:rPr>
              <w:t>Charging infrastructure for electric mobility (bikes, cars)</w:t>
            </w:r>
          </w:p>
        </w:tc>
      </w:tr>
      <w:tr w:rsidR="009C2B05" w:rsidRPr="00283A2F" w14:paraId="5C4DFB85" w14:textId="77777777" w:rsidTr="000B7898">
        <w:tc>
          <w:tcPr>
            <w:tcW w:w="2605" w:type="dxa"/>
            <w:vMerge/>
            <w:shd w:val="clear" w:color="auto" w:fill="auto"/>
          </w:tcPr>
          <w:p w14:paraId="1643A799" w14:textId="77777777" w:rsidR="009C2B05" w:rsidRPr="00283A2F" w:rsidRDefault="009C2B05" w:rsidP="00F6790E">
            <w:pPr>
              <w:jc w:val="left"/>
              <w:rPr>
                <w:rFonts w:asciiTheme="minorHAnsi" w:hAnsiTheme="minorHAnsi" w:cstheme="minorHAnsi"/>
                <w:b/>
                <w:bCs/>
                <w:sz w:val="18"/>
                <w:szCs w:val="18"/>
                <w:lang w:val="en-GB"/>
              </w:rPr>
            </w:pPr>
          </w:p>
        </w:tc>
        <w:tc>
          <w:tcPr>
            <w:tcW w:w="3344" w:type="dxa"/>
          </w:tcPr>
          <w:p w14:paraId="3C81672F" w14:textId="310CDA69" w:rsidR="009C2B05" w:rsidRPr="00283A2F" w:rsidRDefault="009C2B05" w:rsidP="00F6790E">
            <w:pPr>
              <w:jc w:val="left"/>
              <w:rPr>
                <w:rFonts w:eastAsia="Calibri"/>
                <w:bCs/>
                <w:sz w:val="18"/>
                <w:szCs w:val="18"/>
                <w:lang w:val="en-GB"/>
              </w:rPr>
            </w:pPr>
            <w:r w:rsidRPr="00283A2F">
              <w:rPr>
                <w:rFonts w:eastAsia="Calibri"/>
                <w:bCs/>
                <w:sz w:val="18"/>
                <w:szCs w:val="18"/>
                <w:u w:val="single"/>
                <w:lang w:val="en-GB"/>
              </w:rPr>
              <w:t>Indicator 10</w:t>
            </w:r>
            <w:r w:rsidRPr="00283A2F">
              <w:rPr>
                <w:rFonts w:eastAsia="Calibri"/>
                <w:bCs/>
                <w:sz w:val="18"/>
                <w:szCs w:val="18"/>
                <w:lang w:val="en-GB"/>
              </w:rPr>
              <w:t xml:space="preserve">: Score of Capacity Development Scorecard </w:t>
            </w:r>
          </w:p>
        </w:tc>
        <w:tc>
          <w:tcPr>
            <w:tcW w:w="3685" w:type="dxa"/>
          </w:tcPr>
          <w:p w14:paraId="4B603E4E" w14:textId="694B829C" w:rsidR="009C2B05" w:rsidRPr="00283A2F" w:rsidRDefault="009C2B05" w:rsidP="00F6790E">
            <w:pPr>
              <w:jc w:val="left"/>
              <w:rPr>
                <w:rFonts w:asciiTheme="minorHAnsi" w:hAnsiTheme="minorHAnsi" w:cstheme="minorHAnsi"/>
                <w:bCs/>
                <w:iCs/>
                <w:sz w:val="18"/>
                <w:szCs w:val="18"/>
                <w:lang w:val="en-GB"/>
              </w:rPr>
            </w:pPr>
            <w:r w:rsidRPr="00283A2F">
              <w:rPr>
                <w:rFonts w:eastAsia="Calibri"/>
                <w:bCs/>
                <w:sz w:val="18"/>
                <w:szCs w:val="18"/>
                <w:lang w:val="en-GB"/>
              </w:rPr>
              <w:t>CDS score: 33</w:t>
            </w:r>
            <w:r w:rsidR="00843FD4" w:rsidRPr="00283A2F">
              <w:rPr>
                <w:rFonts w:eastAsia="Calibri"/>
                <w:bCs/>
                <w:sz w:val="18"/>
                <w:szCs w:val="18"/>
                <w:lang w:val="en-GB"/>
              </w:rPr>
              <w:t>/45</w:t>
            </w:r>
          </w:p>
        </w:tc>
        <w:tc>
          <w:tcPr>
            <w:tcW w:w="2360" w:type="dxa"/>
          </w:tcPr>
          <w:p w14:paraId="46431412" w14:textId="52D54DD0" w:rsidR="009C2B05" w:rsidRPr="00283A2F" w:rsidRDefault="009C2B05" w:rsidP="00F6790E">
            <w:pPr>
              <w:jc w:val="left"/>
              <w:rPr>
                <w:rFonts w:asciiTheme="minorHAnsi" w:hAnsiTheme="minorHAnsi" w:cstheme="minorHAnsi"/>
                <w:bCs/>
                <w:iCs/>
                <w:sz w:val="18"/>
                <w:szCs w:val="18"/>
                <w:lang w:val="en-GB"/>
              </w:rPr>
            </w:pPr>
            <w:r w:rsidRPr="00283A2F">
              <w:rPr>
                <w:rFonts w:eastAsia="Calibri"/>
                <w:bCs/>
                <w:sz w:val="18"/>
                <w:szCs w:val="18"/>
                <w:lang w:val="en-GB"/>
              </w:rPr>
              <w:t>CDS score: 40</w:t>
            </w:r>
            <w:r w:rsidR="00843FD4" w:rsidRPr="00283A2F">
              <w:rPr>
                <w:rFonts w:eastAsia="Calibri"/>
                <w:bCs/>
                <w:sz w:val="18"/>
                <w:szCs w:val="18"/>
                <w:lang w:val="en-GB"/>
              </w:rPr>
              <w:t>/45</w:t>
            </w:r>
          </w:p>
        </w:tc>
        <w:tc>
          <w:tcPr>
            <w:tcW w:w="1609" w:type="dxa"/>
            <w:shd w:val="clear" w:color="auto" w:fill="auto"/>
          </w:tcPr>
          <w:p w14:paraId="1665D94C" w14:textId="4DA17F17" w:rsidR="009C2B05" w:rsidRPr="00283A2F" w:rsidRDefault="00D62FE1" w:rsidP="00AA295A">
            <w:pPr>
              <w:spacing w:after="0"/>
              <w:jc w:val="left"/>
              <w:rPr>
                <w:rFonts w:cstheme="minorHAnsi"/>
                <w:bCs/>
                <w:iCs/>
                <w:sz w:val="18"/>
                <w:szCs w:val="18"/>
                <w:lang w:val="en-GB"/>
              </w:rPr>
            </w:pPr>
            <w:r w:rsidRPr="00283A2F">
              <w:rPr>
                <w:rFonts w:eastAsia="Calibri"/>
                <w:bCs/>
                <w:sz w:val="18"/>
                <w:szCs w:val="18"/>
                <w:lang w:val="en-GB"/>
              </w:rPr>
              <w:t xml:space="preserve">CDS score: </w:t>
            </w:r>
            <w:r w:rsidR="00843FD4" w:rsidRPr="00283A2F">
              <w:rPr>
                <w:rFonts w:eastAsia="Calibri"/>
                <w:bCs/>
                <w:sz w:val="18"/>
                <w:szCs w:val="18"/>
                <w:lang w:val="en-GB"/>
              </w:rPr>
              <w:t>45/45</w:t>
            </w:r>
          </w:p>
        </w:tc>
      </w:tr>
      <w:tr w:rsidR="009D02D6" w:rsidRPr="00283A2F" w14:paraId="0B8EAF35" w14:textId="77777777" w:rsidTr="000B7898">
        <w:tc>
          <w:tcPr>
            <w:tcW w:w="2605" w:type="dxa"/>
            <w:shd w:val="clear" w:color="auto" w:fill="auto"/>
          </w:tcPr>
          <w:p w14:paraId="6153B824" w14:textId="77777777" w:rsidR="009D02D6" w:rsidRPr="00283A2F" w:rsidRDefault="009D02D6" w:rsidP="00F6790E">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Outputs to achieve Outcome 2.1</w:t>
            </w:r>
          </w:p>
        </w:tc>
        <w:tc>
          <w:tcPr>
            <w:tcW w:w="10998" w:type="dxa"/>
            <w:gridSpan w:val="4"/>
          </w:tcPr>
          <w:p w14:paraId="63CC2DFE" w14:textId="1B829AED" w:rsidR="009D02D6" w:rsidRPr="00283A2F" w:rsidRDefault="009D02D6" w:rsidP="009D02D6">
            <w:pPr>
              <w:pStyle w:val="CharCharCharCharCarChar"/>
              <w:spacing w:after="0" w:line="240" w:lineRule="auto"/>
              <w:rPr>
                <w:rFonts w:asciiTheme="minorHAnsi" w:hAnsiTheme="minorHAnsi" w:cstheme="minorHAnsi"/>
                <w:bCs/>
                <w:noProof/>
                <w:szCs w:val="18"/>
                <w:vertAlign w:val="baseline"/>
                <w:lang w:val="en-GB"/>
              </w:rPr>
            </w:pPr>
            <w:bookmarkStart w:id="97" w:name="_Hlk73013420"/>
            <w:r w:rsidRPr="00283A2F">
              <w:rPr>
                <w:rFonts w:asciiTheme="minorHAnsi" w:hAnsiTheme="minorHAnsi" w:cstheme="minorHAnsi"/>
                <w:bCs/>
                <w:noProof/>
                <w:szCs w:val="18"/>
                <w:vertAlign w:val="baseline"/>
                <w:lang w:val="en-GB"/>
              </w:rPr>
              <w:t>Output 2.1.1: Training of staff in governorate, municipality and hotels on design and implementation of relevant low-carbon measures and sustainable development strategies</w:t>
            </w:r>
          </w:p>
          <w:bookmarkEnd w:id="97"/>
          <w:p w14:paraId="1A92C4A5" w14:textId="01BB2BBE" w:rsidR="009D02D6" w:rsidRPr="00283A2F" w:rsidRDefault="009D02D6" w:rsidP="00361CDB">
            <w:pPr>
              <w:spacing w:after="0"/>
              <w:rPr>
                <w:rFonts w:asciiTheme="minorHAnsi" w:hAnsiTheme="minorHAnsi" w:cstheme="minorHAnsi"/>
                <w:bCs/>
                <w:noProof/>
                <w:sz w:val="18"/>
                <w:szCs w:val="18"/>
                <w:lang w:val="en-GB"/>
              </w:rPr>
            </w:pPr>
          </w:p>
        </w:tc>
      </w:tr>
      <w:tr w:rsidR="001276AF" w:rsidRPr="00283A2F" w14:paraId="0D56B9EA" w14:textId="77777777" w:rsidTr="000B7898">
        <w:tc>
          <w:tcPr>
            <w:tcW w:w="2605" w:type="dxa"/>
            <w:vMerge w:val="restart"/>
            <w:shd w:val="clear" w:color="auto" w:fill="auto"/>
          </w:tcPr>
          <w:p w14:paraId="7BE43FBE" w14:textId="77777777" w:rsidR="001276AF" w:rsidRPr="00283A2F" w:rsidRDefault="001276AF" w:rsidP="00F6790E">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Outcome 2.2</w:t>
            </w:r>
          </w:p>
          <w:p w14:paraId="7E6E64C4" w14:textId="12215AA4" w:rsidR="001276AF" w:rsidRPr="00283A2F" w:rsidRDefault="001276AF" w:rsidP="00F6790E">
            <w:pPr>
              <w:jc w:val="left"/>
              <w:rPr>
                <w:rFonts w:asciiTheme="minorHAnsi" w:hAnsiTheme="minorHAnsi" w:cstheme="minorHAnsi"/>
                <w:b/>
                <w:bCs/>
                <w:sz w:val="18"/>
                <w:szCs w:val="18"/>
                <w:lang w:val="en-GB"/>
              </w:rPr>
            </w:pPr>
            <w:r w:rsidRPr="00283A2F">
              <w:rPr>
                <w:rFonts w:asciiTheme="minorHAnsi" w:hAnsiTheme="minorHAnsi" w:cstheme="minorHAnsi"/>
                <w:b/>
                <w:bCs/>
                <w:i/>
                <w:sz w:val="18"/>
                <w:szCs w:val="18"/>
                <w:lang w:val="en-GB"/>
              </w:rPr>
              <w:t xml:space="preserve">Reduced GHG emissions and other negative environmental impact through interventions </w:t>
            </w:r>
            <w:r w:rsidRPr="00283A2F">
              <w:rPr>
                <w:rFonts w:asciiTheme="minorHAnsi" w:hAnsiTheme="minorHAnsi" w:cstheme="minorHAnsi"/>
                <w:b/>
                <w:bCs/>
                <w:i/>
                <w:sz w:val="18"/>
                <w:szCs w:val="18"/>
                <w:lang w:val="en-GB"/>
              </w:rPr>
              <w:lastRenderedPageBreak/>
              <w:t xml:space="preserve">addressing tourism facilities and the built environment in Sharm </w:t>
            </w:r>
            <w:proofErr w:type="spellStart"/>
            <w:r w:rsidRPr="00283A2F">
              <w:rPr>
                <w:rFonts w:asciiTheme="minorHAnsi" w:hAnsiTheme="minorHAnsi" w:cstheme="minorHAnsi"/>
                <w:b/>
                <w:bCs/>
                <w:i/>
                <w:sz w:val="18"/>
                <w:szCs w:val="18"/>
                <w:lang w:val="en-GB"/>
              </w:rPr>
              <w:t>el</w:t>
            </w:r>
            <w:proofErr w:type="spellEnd"/>
            <w:r w:rsidRPr="00283A2F">
              <w:rPr>
                <w:rFonts w:asciiTheme="minorHAnsi" w:hAnsiTheme="minorHAnsi" w:cstheme="minorHAnsi"/>
                <w:b/>
                <w:bCs/>
                <w:i/>
                <w:sz w:val="18"/>
                <w:szCs w:val="18"/>
                <w:lang w:val="en-GB"/>
              </w:rPr>
              <w:t xml:space="preserve"> Sheikh</w:t>
            </w:r>
          </w:p>
        </w:tc>
        <w:tc>
          <w:tcPr>
            <w:tcW w:w="3344" w:type="dxa"/>
            <w:shd w:val="clear" w:color="auto" w:fill="auto"/>
          </w:tcPr>
          <w:p w14:paraId="6C1CA012" w14:textId="5523B639" w:rsidR="001276AF" w:rsidRPr="00283A2F" w:rsidRDefault="001276AF" w:rsidP="00F6790E">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u w:val="single"/>
                <w:lang w:val="en-GB"/>
              </w:rPr>
              <w:lastRenderedPageBreak/>
              <w:t xml:space="preserve">Indicator </w:t>
            </w:r>
            <w:r w:rsidR="00F204A7" w:rsidRPr="00283A2F">
              <w:rPr>
                <w:rFonts w:asciiTheme="minorHAnsi" w:hAnsiTheme="minorHAnsi" w:cstheme="minorHAnsi"/>
                <w:bCs/>
                <w:iCs/>
                <w:sz w:val="18"/>
                <w:szCs w:val="18"/>
                <w:u w:val="single"/>
                <w:lang w:val="en-GB"/>
              </w:rPr>
              <w:t>11</w:t>
            </w:r>
            <w:r w:rsidRPr="00283A2F">
              <w:rPr>
                <w:rFonts w:asciiTheme="minorHAnsi" w:hAnsiTheme="minorHAnsi" w:cstheme="minorHAnsi"/>
                <w:bCs/>
                <w:iCs/>
                <w:sz w:val="18"/>
                <w:szCs w:val="18"/>
                <w:lang w:val="en-GB"/>
              </w:rPr>
              <w:t xml:space="preserve">: </w:t>
            </w:r>
            <w:r w:rsidR="00FC425C" w:rsidRPr="00283A2F">
              <w:rPr>
                <w:rFonts w:asciiTheme="minorHAnsi" w:hAnsiTheme="minorHAnsi" w:cstheme="minorHAnsi"/>
                <w:bCs/>
                <w:iCs/>
                <w:sz w:val="18"/>
                <w:szCs w:val="18"/>
                <w:lang w:val="en-GB"/>
              </w:rPr>
              <w:t>E</w:t>
            </w:r>
            <w:r w:rsidRPr="00283A2F">
              <w:rPr>
                <w:rFonts w:asciiTheme="minorHAnsi" w:hAnsiTheme="minorHAnsi" w:cstheme="minorHAnsi"/>
                <w:bCs/>
                <w:iCs/>
                <w:sz w:val="18"/>
                <w:szCs w:val="18"/>
                <w:lang w:val="en-GB"/>
              </w:rPr>
              <w:t xml:space="preserve">nergy and water </w:t>
            </w:r>
            <w:r w:rsidR="00FC425C" w:rsidRPr="00283A2F">
              <w:rPr>
                <w:rFonts w:asciiTheme="minorHAnsi" w:hAnsiTheme="minorHAnsi" w:cstheme="minorHAnsi"/>
                <w:bCs/>
                <w:iCs/>
                <w:sz w:val="18"/>
                <w:szCs w:val="18"/>
                <w:lang w:val="en-GB"/>
              </w:rPr>
              <w:t xml:space="preserve">efficiency measures </w:t>
            </w:r>
            <w:r w:rsidR="007C3E49" w:rsidRPr="00283A2F">
              <w:rPr>
                <w:rFonts w:asciiTheme="minorHAnsi" w:hAnsiTheme="minorHAnsi" w:cstheme="minorHAnsi"/>
                <w:bCs/>
                <w:iCs/>
                <w:sz w:val="18"/>
                <w:szCs w:val="18"/>
                <w:lang w:val="en-GB"/>
              </w:rPr>
              <w:t xml:space="preserve">as well as innovative transportation modes </w:t>
            </w:r>
            <w:r w:rsidRPr="00283A2F">
              <w:rPr>
                <w:rFonts w:asciiTheme="minorHAnsi" w:hAnsiTheme="minorHAnsi" w:cstheme="minorHAnsi"/>
                <w:bCs/>
                <w:iCs/>
                <w:sz w:val="18"/>
                <w:szCs w:val="18"/>
                <w:lang w:val="en-GB"/>
              </w:rPr>
              <w:t xml:space="preserve">in </w:t>
            </w:r>
            <w:r w:rsidR="00F442CF" w:rsidRPr="00283A2F">
              <w:rPr>
                <w:rFonts w:asciiTheme="minorHAnsi" w:hAnsiTheme="minorHAnsi" w:cstheme="minorHAnsi"/>
                <w:bCs/>
                <w:iCs/>
                <w:sz w:val="18"/>
                <w:szCs w:val="18"/>
                <w:lang w:val="en-GB"/>
              </w:rPr>
              <w:t xml:space="preserve">public infrastructure or hotels (or combined) </w:t>
            </w:r>
          </w:p>
        </w:tc>
        <w:tc>
          <w:tcPr>
            <w:tcW w:w="3685" w:type="dxa"/>
            <w:shd w:val="clear" w:color="auto" w:fill="auto"/>
          </w:tcPr>
          <w:p w14:paraId="2135CFE5" w14:textId="77777777" w:rsidR="001276AF" w:rsidRPr="00283A2F" w:rsidRDefault="001276AF" w:rsidP="00F6790E">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 xml:space="preserve">Sector-wide baseline data unavailable. Experience from other donor supported show energy/water saving potential of average 30% </w:t>
            </w:r>
            <w:r w:rsidRPr="00283A2F">
              <w:rPr>
                <w:rFonts w:asciiTheme="minorHAnsi" w:hAnsiTheme="minorHAnsi" w:cstheme="minorHAnsi"/>
                <w:bCs/>
                <w:iCs/>
                <w:sz w:val="18"/>
                <w:szCs w:val="18"/>
                <w:lang w:val="en-GB"/>
              </w:rPr>
              <w:lastRenderedPageBreak/>
              <w:t xml:space="preserve">per facility. Further data to be obtained by facility audits in first two project years </w:t>
            </w:r>
          </w:p>
        </w:tc>
        <w:tc>
          <w:tcPr>
            <w:tcW w:w="2360" w:type="dxa"/>
            <w:shd w:val="clear" w:color="auto" w:fill="auto"/>
          </w:tcPr>
          <w:p w14:paraId="287559B0" w14:textId="3A4315CF" w:rsidR="001276AF" w:rsidRPr="00283A2F" w:rsidRDefault="001276AF" w:rsidP="00F6790E">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lastRenderedPageBreak/>
              <w:t xml:space="preserve">20 feasibility assessments for innovative low-carbon technologies (energy, water efficiency, sustainable </w:t>
            </w:r>
            <w:r w:rsidRPr="00283A2F">
              <w:rPr>
                <w:rFonts w:asciiTheme="minorHAnsi" w:hAnsiTheme="minorHAnsi" w:cstheme="minorHAnsi"/>
                <w:bCs/>
                <w:iCs/>
                <w:sz w:val="18"/>
                <w:szCs w:val="18"/>
                <w:lang w:val="en-GB"/>
              </w:rPr>
              <w:lastRenderedPageBreak/>
              <w:t>transportation applications) conducted.</w:t>
            </w:r>
          </w:p>
          <w:p w14:paraId="38FE7214" w14:textId="77777777" w:rsidR="001276AF" w:rsidRPr="00283A2F" w:rsidRDefault="001276AF" w:rsidP="00F6790E">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Energy and water audits supported in at least 15 hotels.</w:t>
            </w:r>
          </w:p>
          <w:p w14:paraId="146B4B80" w14:textId="77777777" w:rsidR="001276AF" w:rsidRPr="00283A2F" w:rsidRDefault="001276AF" w:rsidP="00F6790E">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At least 5 hotels implement cost-effective resource efficiency measures by mid-term.</w:t>
            </w:r>
          </w:p>
        </w:tc>
        <w:tc>
          <w:tcPr>
            <w:tcW w:w="1609" w:type="dxa"/>
            <w:shd w:val="clear" w:color="auto" w:fill="auto"/>
          </w:tcPr>
          <w:p w14:paraId="658A7FD3" w14:textId="359E4AB4" w:rsidR="001276AF" w:rsidRPr="00283A2F" w:rsidRDefault="001162B3" w:rsidP="001162B3">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lastRenderedPageBreak/>
              <w:t xml:space="preserve">20-30 innovative energy and water efficiency measures </w:t>
            </w:r>
            <w:r w:rsidRPr="00283A2F">
              <w:rPr>
                <w:rFonts w:asciiTheme="minorHAnsi" w:hAnsiTheme="minorHAnsi" w:cstheme="minorHAnsi"/>
                <w:bCs/>
                <w:iCs/>
                <w:sz w:val="18"/>
                <w:szCs w:val="18"/>
                <w:lang w:val="en-GB"/>
              </w:rPr>
              <w:lastRenderedPageBreak/>
              <w:t xml:space="preserve">supported and implemented </w:t>
            </w:r>
            <w:r w:rsidR="001276AF" w:rsidRPr="00283A2F">
              <w:rPr>
                <w:rFonts w:asciiTheme="minorHAnsi" w:hAnsiTheme="minorHAnsi" w:cstheme="minorHAnsi"/>
                <w:bCs/>
                <w:iCs/>
                <w:sz w:val="18"/>
                <w:szCs w:val="18"/>
                <w:lang w:val="en-GB"/>
              </w:rPr>
              <w:t>in at least 10 hotels, leading to reduction in energy and water consumption per guest by an average of 30%</w:t>
            </w:r>
            <w:r w:rsidRPr="00283A2F">
              <w:rPr>
                <w:rFonts w:asciiTheme="minorHAnsi" w:hAnsiTheme="minorHAnsi" w:cstheme="minorHAnsi"/>
                <w:bCs/>
                <w:iCs/>
                <w:sz w:val="18"/>
                <w:szCs w:val="18"/>
                <w:lang w:val="en-GB"/>
              </w:rPr>
              <w:t xml:space="preserve">, </w:t>
            </w:r>
            <w:r w:rsidR="00087CC3" w:rsidRPr="00283A2F">
              <w:rPr>
                <w:rFonts w:asciiTheme="minorHAnsi" w:hAnsiTheme="minorHAnsi" w:cstheme="minorHAnsi"/>
                <w:bCs/>
                <w:iCs/>
                <w:sz w:val="18"/>
                <w:szCs w:val="18"/>
                <w:lang w:val="en-GB"/>
              </w:rPr>
              <w:t xml:space="preserve">with total investment triggered by hotels of </w:t>
            </w:r>
            <w:r w:rsidR="00F50D99" w:rsidRPr="00283A2F">
              <w:rPr>
                <w:rFonts w:asciiTheme="minorHAnsi" w:hAnsiTheme="minorHAnsi" w:cstheme="minorHAnsi"/>
                <w:bCs/>
                <w:iCs/>
                <w:sz w:val="18"/>
                <w:szCs w:val="18"/>
                <w:lang w:val="en-GB"/>
              </w:rPr>
              <w:t xml:space="preserve">USD </w:t>
            </w:r>
            <w:r w:rsidR="00087CC3" w:rsidRPr="00283A2F">
              <w:rPr>
                <w:rFonts w:asciiTheme="minorHAnsi" w:hAnsiTheme="minorHAnsi" w:cstheme="minorHAnsi"/>
                <w:bCs/>
                <w:iCs/>
                <w:sz w:val="18"/>
                <w:szCs w:val="18"/>
                <w:lang w:val="en-GB"/>
              </w:rPr>
              <w:t xml:space="preserve">5 million, </w:t>
            </w:r>
            <w:r w:rsidR="00432CE8" w:rsidRPr="00283A2F">
              <w:rPr>
                <w:rFonts w:asciiTheme="minorHAnsi" w:hAnsiTheme="minorHAnsi" w:cstheme="minorHAnsi"/>
                <w:bCs/>
                <w:iCs/>
                <w:sz w:val="18"/>
                <w:szCs w:val="18"/>
                <w:lang w:val="en-GB"/>
              </w:rPr>
              <w:t xml:space="preserve">and </w:t>
            </w:r>
            <w:r w:rsidR="00087CC3" w:rsidRPr="00283A2F">
              <w:rPr>
                <w:rFonts w:asciiTheme="minorHAnsi" w:hAnsiTheme="minorHAnsi" w:cstheme="minorHAnsi"/>
                <w:bCs/>
                <w:iCs/>
                <w:sz w:val="18"/>
                <w:szCs w:val="18"/>
                <w:lang w:val="en-GB"/>
              </w:rPr>
              <w:t xml:space="preserve">with </w:t>
            </w:r>
            <w:r w:rsidR="00F50D99" w:rsidRPr="00283A2F">
              <w:rPr>
                <w:rFonts w:asciiTheme="minorHAnsi" w:hAnsiTheme="minorHAnsi" w:cstheme="minorHAnsi"/>
                <w:bCs/>
                <w:iCs/>
                <w:sz w:val="18"/>
                <w:szCs w:val="18"/>
                <w:lang w:val="en-GB"/>
              </w:rPr>
              <w:t xml:space="preserve">USD </w:t>
            </w:r>
            <w:r w:rsidR="00087CC3" w:rsidRPr="00283A2F">
              <w:rPr>
                <w:rFonts w:asciiTheme="minorHAnsi" w:hAnsiTheme="minorHAnsi" w:cstheme="minorHAnsi"/>
                <w:bCs/>
                <w:iCs/>
                <w:sz w:val="18"/>
                <w:szCs w:val="18"/>
                <w:lang w:val="en-GB"/>
              </w:rPr>
              <w:t>20</w:t>
            </w:r>
            <w:r w:rsidR="00F50D99" w:rsidRPr="00283A2F">
              <w:rPr>
                <w:rFonts w:asciiTheme="minorHAnsi" w:hAnsiTheme="minorHAnsi" w:cstheme="minorHAnsi"/>
                <w:bCs/>
                <w:iCs/>
                <w:sz w:val="18"/>
                <w:szCs w:val="18"/>
                <w:lang w:val="en-GB"/>
              </w:rPr>
              <w:t>-30</w:t>
            </w:r>
            <w:r w:rsidR="00087CC3" w:rsidRPr="00283A2F">
              <w:rPr>
                <w:rFonts w:asciiTheme="minorHAnsi" w:hAnsiTheme="minorHAnsi" w:cstheme="minorHAnsi"/>
                <w:bCs/>
                <w:iCs/>
                <w:sz w:val="18"/>
                <w:szCs w:val="18"/>
                <w:lang w:val="en-GB"/>
              </w:rPr>
              <w:t xml:space="preserve"> million investment </w:t>
            </w:r>
            <w:r w:rsidR="00432CE8" w:rsidRPr="00283A2F">
              <w:rPr>
                <w:rFonts w:asciiTheme="minorHAnsi" w:hAnsiTheme="minorHAnsi" w:cstheme="minorHAnsi"/>
                <w:bCs/>
                <w:iCs/>
                <w:sz w:val="18"/>
                <w:szCs w:val="18"/>
                <w:lang w:val="en-GB"/>
              </w:rPr>
              <w:t xml:space="preserve">expected for </w:t>
            </w:r>
            <w:r w:rsidR="00087CC3" w:rsidRPr="00283A2F">
              <w:rPr>
                <w:rFonts w:asciiTheme="minorHAnsi" w:hAnsiTheme="minorHAnsi" w:cstheme="minorHAnsi"/>
                <w:bCs/>
                <w:iCs/>
                <w:sz w:val="18"/>
                <w:szCs w:val="18"/>
                <w:lang w:val="en-GB"/>
              </w:rPr>
              <w:t>upscaling and replication</w:t>
            </w:r>
            <w:r w:rsidR="001276AF" w:rsidRPr="00283A2F">
              <w:rPr>
                <w:rFonts w:asciiTheme="minorHAnsi" w:hAnsiTheme="minorHAnsi" w:cstheme="minorHAnsi"/>
                <w:bCs/>
                <w:iCs/>
                <w:sz w:val="18"/>
                <w:szCs w:val="18"/>
                <w:lang w:val="en-GB"/>
              </w:rPr>
              <w:t>.</w:t>
            </w:r>
          </w:p>
        </w:tc>
      </w:tr>
      <w:tr w:rsidR="001276AF" w:rsidRPr="00283A2F" w14:paraId="61894DE3" w14:textId="77777777" w:rsidTr="000B7898">
        <w:tc>
          <w:tcPr>
            <w:tcW w:w="2605" w:type="dxa"/>
            <w:vMerge/>
            <w:shd w:val="clear" w:color="auto" w:fill="auto"/>
          </w:tcPr>
          <w:p w14:paraId="53270DF0" w14:textId="77777777" w:rsidR="001276AF" w:rsidRPr="00283A2F" w:rsidRDefault="001276AF" w:rsidP="00F6790E">
            <w:pPr>
              <w:jc w:val="left"/>
              <w:rPr>
                <w:rFonts w:asciiTheme="minorHAnsi" w:hAnsiTheme="minorHAnsi" w:cstheme="minorHAnsi"/>
                <w:b/>
                <w:bCs/>
                <w:sz w:val="18"/>
                <w:szCs w:val="18"/>
                <w:lang w:val="en-GB"/>
              </w:rPr>
            </w:pPr>
            <w:bookmarkStart w:id="98" w:name="_Hlk72733038"/>
          </w:p>
        </w:tc>
        <w:tc>
          <w:tcPr>
            <w:tcW w:w="3344" w:type="dxa"/>
          </w:tcPr>
          <w:p w14:paraId="1C4E986A" w14:textId="56129EDE" w:rsidR="001276AF" w:rsidRPr="00283A2F" w:rsidRDefault="001276AF" w:rsidP="00F6790E">
            <w:pPr>
              <w:rPr>
                <w:rFonts w:asciiTheme="minorHAnsi" w:hAnsiTheme="minorHAnsi" w:cstheme="minorHAnsi"/>
                <w:iCs/>
                <w:sz w:val="18"/>
                <w:szCs w:val="18"/>
                <w:u w:val="single"/>
                <w:lang w:val="en-GB"/>
              </w:rPr>
            </w:pPr>
            <w:r w:rsidRPr="00283A2F">
              <w:rPr>
                <w:rFonts w:asciiTheme="minorHAnsi" w:hAnsiTheme="minorHAnsi" w:cstheme="minorHAnsi"/>
                <w:iCs/>
                <w:sz w:val="18"/>
                <w:szCs w:val="18"/>
                <w:u w:val="single"/>
                <w:lang w:val="en-GB"/>
              </w:rPr>
              <w:t>Indicator 1</w:t>
            </w:r>
            <w:r w:rsidR="00F204A7" w:rsidRPr="00283A2F">
              <w:rPr>
                <w:rFonts w:asciiTheme="minorHAnsi" w:hAnsiTheme="minorHAnsi" w:cstheme="minorHAnsi"/>
                <w:iCs/>
                <w:sz w:val="18"/>
                <w:szCs w:val="18"/>
                <w:u w:val="single"/>
                <w:lang w:val="en-GB"/>
              </w:rPr>
              <w:t>2</w:t>
            </w:r>
            <w:r w:rsidRPr="00283A2F">
              <w:rPr>
                <w:rFonts w:asciiTheme="minorHAnsi" w:hAnsiTheme="minorHAnsi" w:cstheme="minorHAnsi"/>
                <w:iCs/>
                <w:sz w:val="18"/>
                <w:szCs w:val="18"/>
                <w:lang w:val="en-GB"/>
              </w:rPr>
              <w:t xml:space="preserve">: Renewable energy generation opportunities selected for pilot investments in </w:t>
            </w:r>
            <w:r w:rsidRPr="00283A2F">
              <w:rPr>
                <w:rFonts w:asciiTheme="minorHAnsi" w:hAnsiTheme="minorHAnsi" w:cs="Calibri"/>
                <w:bCs/>
                <w:iCs/>
                <w:sz w:val="18"/>
                <w:szCs w:val="18"/>
                <w:lang w:val="en-GB"/>
              </w:rPr>
              <w:t>Sharm El-Sheikh</w:t>
            </w:r>
            <w:r w:rsidRPr="00283A2F">
              <w:rPr>
                <w:rFonts w:asciiTheme="minorHAnsi" w:hAnsiTheme="minorHAnsi" w:cstheme="minorHAnsi"/>
                <w:iCs/>
                <w:sz w:val="18"/>
                <w:szCs w:val="18"/>
                <w:lang w:val="en-GB"/>
              </w:rPr>
              <w:t xml:space="preserve"> hotels</w:t>
            </w:r>
          </w:p>
        </w:tc>
        <w:tc>
          <w:tcPr>
            <w:tcW w:w="3685" w:type="dxa"/>
          </w:tcPr>
          <w:p w14:paraId="0E39E763" w14:textId="77777777" w:rsidR="001276AF" w:rsidRPr="00283A2F" w:rsidRDefault="001276AF" w:rsidP="00865D8D">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 xml:space="preserve">Share of RE production in </w:t>
            </w:r>
            <w:r w:rsidRPr="00283A2F">
              <w:rPr>
                <w:rFonts w:asciiTheme="minorHAnsi" w:hAnsiTheme="minorHAnsi" w:cs="Calibri"/>
                <w:bCs/>
                <w:iCs/>
                <w:sz w:val="18"/>
                <w:szCs w:val="18"/>
                <w:lang w:val="en-GB"/>
              </w:rPr>
              <w:t>Sharm El-Sheikh</w:t>
            </w:r>
            <w:r w:rsidRPr="00283A2F">
              <w:rPr>
                <w:rFonts w:asciiTheme="minorHAnsi" w:hAnsiTheme="minorHAnsi" w:cstheme="minorHAnsi"/>
                <w:bCs/>
                <w:iCs/>
                <w:sz w:val="18"/>
                <w:szCs w:val="18"/>
                <w:lang w:val="en-GB"/>
              </w:rPr>
              <w:t xml:space="preserve"> energy supply is not available. There are a few installations, one large-scale PV system (5 MW), other scattered small-scale PV systems, PV street lighting, and solar-thermal water heaters </w:t>
            </w:r>
          </w:p>
        </w:tc>
        <w:tc>
          <w:tcPr>
            <w:tcW w:w="2360" w:type="dxa"/>
          </w:tcPr>
          <w:p w14:paraId="5E6E8260" w14:textId="6C283E1B" w:rsidR="001276AF" w:rsidRPr="004A189F" w:rsidRDefault="001276AF" w:rsidP="00F6790E">
            <w:pPr>
              <w:jc w:val="left"/>
              <w:rPr>
                <w:rFonts w:asciiTheme="minorHAnsi" w:hAnsiTheme="minorHAnsi" w:cstheme="minorHAnsi"/>
                <w:bCs/>
                <w:iCs/>
                <w:sz w:val="18"/>
                <w:szCs w:val="18"/>
                <w:lang w:val="en-GB"/>
              </w:rPr>
            </w:pPr>
            <w:r w:rsidRPr="004A189F">
              <w:rPr>
                <w:rFonts w:asciiTheme="minorHAnsi" w:hAnsiTheme="minorHAnsi" w:cstheme="minorHAnsi"/>
                <w:bCs/>
                <w:iCs/>
                <w:sz w:val="18"/>
                <w:szCs w:val="18"/>
                <w:lang w:val="en-GB"/>
              </w:rPr>
              <w:t xml:space="preserve">Capacity of RE installations supported directly through the project by mid-term: </w:t>
            </w:r>
          </w:p>
          <w:p w14:paraId="508C8CAB" w14:textId="3A4C63CD" w:rsidR="001276AF" w:rsidRPr="004A189F" w:rsidRDefault="0064550B" w:rsidP="00F21769">
            <w:pPr>
              <w:pStyle w:val="ListParagraph"/>
              <w:numPr>
                <w:ilvl w:val="0"/>
                <w:numId w:val="44"/>
              </w:numPr>
              <w:tabs>
                <w:tab w:val="clear" w:pos="426"/>
              </w:tabs>
              <w:spacing w:before="0" w:after="0"/>
              <w:contextualSpacing w:val="0"/>
              <w:jc w:val="left"/>
              <w:rPr>
                <w:rFonts w:cstheme="minorHAnsi"/>
                <w:bCs w:val="0"/>
                <w:iCs/>
                <w:sz w:val="18"/>
                <w:szCs w:val="18"/>
              </w:rPr>
            </w:pPr>
            <w:r w:rsidRPr="004A189F">
              <w:rPr>
                <w:rFonts w:cstheme="minorHAnsi"/>
                <w:bCs w:val="0"/>
                <w:iCs/>
                <w:sz w:val="18"/>
                <w:szCs w:val="18"/>
              </w:rPr>
              <w:t xml:space="preserve">1 </w:t>
            </w:r>
            <w:r w:rsidR="001276AF" w:rsidRPr="004A189F">
              <w:rPr>
                <w:rFonts w:cstheme="minorHAnsi"/>
                <w:bCs w:val="0"/>
                <w:iCs/>
                <w:sz w:val="18"/>
                <w:szCs w:val="18"/>
              </w:rPr>
              <w:t>MW</w:t>
            </w:r>
            <w:r w:rsidR="001276AF" w:rsidRPr="004A189F">
              <w:rPr>
                <w:rFonts w:cstheme="minorHAnsi"/>
                <w:iCs/>
                <w:sz w:val="18"/>
                <w:szCs w:val="18"/>
              </w:rPr>
              <w:t xml:space="preserve"> solar PV</w:t>
            </w:r>
          </w:p>
          <w:p w14:paraId="23E30F86" w14:textId="0D350BF7" w:rsidR="001276AF" w:rsidRPr="004A189F" w:rsidRDefault="001276AF" w:rsidP="00F21769">
            <w:pPr>
              <w:pStyle w:val="ListParagraph"/>
              <w:numPr>
                <w:ilvl w:val="0"/>
                <w:numId w:val="44"/>
              </w:numPr>
              <w:tabs>
                <w:tab w:val="clear" w:pos="426"/>
              </w:tabs>
              <w:spacing w:before="0" w:after="0"/>
              <w:contextualSpacing w:val="0"/>
              <w:jc w:val="left"/>
              <w:rPr>
                <w:rFonts w:cstheme="minorHAnsi"/>
                <w:iCs/>
                <w:sz w:val="18"/>
                <w:szCs w:val="18"/>
              </w:rPr>
            </w:pPr>
            <w:r w:rsidRPr="004A189F">
              <w:rPr>
                <w:rFonts w:cstheme="minorHAnsi"/>
                <w:bCs w:val="0"/>
                <w:iCs/>
                <w:sz w:val="18"/>
                <w:szCs w:val="18"/>
              </w:rPr>
              <w:t xml:space="preserve">1-2 </w:t>
            </w:r>
            <w:r w:rsidR="005C2785" w:rsidRPr="004A189F">
              <w:rPr>
                <w:rFonts w:cstheme="minorHAnsi"/>
                <w:bCs w:val="0"/>
                <w:iCs/>
                <w:sz w:val="18"/>
                <w:szCs w:val="18"/>
              </w:rPr>
              <w:t>o</w:t>
            </w:r>
            <w:r w:rsidRPr="004A189F">
              <w:rPr>
                <w:rFonts w:cstheme="minorHAnsi"/>
                <w:iCs/>
                <w:sz w:val="18"/>
                <w:szCs w:val="18"/>
              </w:rPr>
              <w:t>ther innovative RE (</w:t>
            </w:r>
            <w:proofErr w:type="spellStart"/>
            <w:r w:rsidRPr="004A189F">
              <w:rPr>
                <w:rFonts w:cstheme="minorHAnsi"/>
                <w:iCs/>
                <w:sz w:val="18"/>
                <w:szCs w:val="18"/>
              </w:rPr>
              <w:t>CSP</w:t>
            </w:r>
            <w:proofErr w:type="spellEnd"/>
            <w:r w:rsidRPr="004A189F">
              <w:rPr>
                <w:rFonts w:cstheme="minorHAnsi"/>
                <w:iCs/>
                <w:sz w:val="18"/>
                <w:szCs w:val="18"/>
              </w:rPr>
              <w:t>, ST energy storage, etc.</w:t>
            </w:r>
            <w:r w:rsidRPr="004A189F">
              <w:rPr>
                <w:rFonts w:cstheme="minorHAnsi"/>
                <w:bCs w:val="0"/>
                <w:iCs/>
                <w:sz w:val="18"/>
                <w:szCs w:val="18"/>
              </w:rPr>
              <w:t>) feasibility conducted</w:t>
            </w:r>
          </w:p>
        </w:tc>
        <w:tc>
          <w:tcPr>
            <w:tcW w:w="1609" w:type="dxa"/>
          </w:tcPr>
          <w:p w14:paraId="58D75095" w14:textId="77777777" w:rsidR="001276AF" w:rsidRPr="004A189F" w:rsidRDefault="001276AF" w:rsidP="00F6790E">
            <w:pPr>
              <w:jc w:val="left"/>
              <w:rPr>
                <w:rFonts w:asciiTheme="minorHAnsi" w:hAnsiTheme="minorHAnsi" w:cstheme="minorHAnsi"/>
                <w:bCs/>
                <w:iCs/>
                <w:sz w:val="18"/>
                <w:szCs w:val="18"/>
                <w:lang w:val="en-GB"/>
              </w:rPr>
            </w:pPr>
            <w:r w:rsidRPr="004A189F">
              <w:rPr>
                <w:rFonts w:asciiTheme="minorHAnsi" w:hAnsiTheme="minorHAnsi" w:cstheme="minorHAnsi"/>
                <w:bCs/>
                <w:iCs/>
                <w:sz w:val="18"/>
                <w:szCs w:val="18"/>
                <w:lang w:val="en-GB"/>
              </w:rPr>
              <w:t xml:space="preserve">Capacity of RE installations supported directly through the project by project-end: </w:t>
            </w:r>
          </w:p>
          <w:p w14:paraId="1B233B90" w14:textId="3C49587D" w:rsidR="00935292" w:rsidRPr="004A189F" w:rsidRDefault="00935292" w:rsidP="00F21769">
            <w:pPr>
              <w:pStyle w:val="ListParagraph"/>
              <w:numPr>
                <w:ilvl w:val="0"/>
                <w:numId w:val="45"/>
              </w:numPr>
              <w:tabs>
                <w:tab w:val="clear" w:pos="426"/>
              </w:tabs>
              <w:spacing w:before="0" w:after="0"/>
              <w:contextualSpacing w:val="0"/>
              <w:jc w:val="left"/>
              <w:rPr>
                <w:rFonts w:cstheme="minorHAnsi"/>
                <w:bCs w:val="0"/>
                <w:iCs/>
                <w:sz w:val="18"/>
                <w:szCs w:val="18"/>
              </w:rPr>
            </w:pPr>
            <w:r w:rsidRPr="004A189F">
              <w:rPr>
                <w:rFonts w:cstheme="minorHAnsi"/>
                <w:bCs w:val="0"/>
                <w:iCs/>
                <w:sz w:val="18"/>
                <w:szCs w:val="18"/>
              </w:rPr>
              <w:t>2.5 MW</w:t>
            </w:r>
            <w:r w:rsidRPr="004A189F">
              <w:rPr>
                <w:rFonts w:cstheme="minorHAnsi"/>
                <w:iCs/>
                <w:sz w:val="18"/>
                <w:szCs w:val="18"/>
              </w:rPr>
              <w:t xml:space="preserve"> solar PV</w:t>
            </w:r>
          </w:p>
          <w:p w14:paraId="09D23D60" w14:textId="77777777" w:rsidR="001276AF" w:rsidRPr="004A189F" w:rsidRDefault="001276AF" w:rsidP="00F21769">
            <w:pPr>
              <w:pStyle w:val="ListParagraph"/>
              <w:numPr>
                <w:ilvl w:val="0"/>
                <w:numId w:val="45"/>
              </w:numPr>
              <w:tabs>
                <w:tab w:val="clear" w:pos="426"/>
              </w:tabs>
              <w:spacing w:before="0" w:after="0"/>
              <w:contextualSpacing w:val="0"/>
              <w:jc w:val="left"/>
              <w:rPr>
                <w:rFonts w:cstheme="minorHAnsi"/>
                <w:iCs/>
                <w:sz w:val="18"/>
                <w:szCs w:val="18"/>
              </w:rPr>
            </w:pPr>
            <w:r w:rsidRPr="004A189F">
              <w:rPr>
                <w:rFonts w:cstheme="minorHAnsi"/>
                <w:bCs w:val="0"/>
                <w:iCs/>
                <w:sz w:val="18"/>
                <w:szCs w:val="18"/>
              </w:rPr>
              <w:t>At least 1 o</w:t>
            </w:r>
            <w:r w:rsidRPr="004A189F">
              <w:rPr>
                <w:rFonts w:cstheme="minorHAnsi"/>
                <w:iCs/>
                <w:sz w:val="18"/>
                <w:szCs w:val="18"/>
              </w:rPr>
              <w:t>ther innovative RE (</w:t>
            </w:r>
            <w:proofErr w:type="spellStart"/>
            <w:r w:rsidRPr="004A189F">
              <w:rPr>
                <w:rFonts w:cstheme="minorHAnsi"/>
                <w:iCs/>
                <w:sz w:val="18"/>
                <w:szCs w:val="18"/>
              </w:rPr>
              <w:t>CSP</w:t>
            </w:r>
            <w:proofErr w:type="spellEnd"/>
            <w:r w:rsidRPr="004A189F">
              <w:rPr>
                <w:rFonts w:cstheme="minorHAnsi"/>
                <w:iCs/>
                <w:sz w:val="18"/>
                <w:szCs w:val="18"/>
              </w:rPr>
              <w:t>, ST energy storage, etc.)</w:t>
            </w:r>
            <w:r w:rsidRPr="004A189F">
              <w:rPr>
                <w:rFonts w:cstheme="minorHAnsi"/>
                <w:bCs w:val="0"/>
                <w:iCs/>
                <w:sz w:val="18"/>
                <w:szCs w:val="18"/>
              </w:rPr>
              <w:t xml:space="preserve"> project implemented</w:t>
            </w:r>
          </w:p>
        </w:tc>
      </w:tr>
      <w:bookmarkEnd w:id="98"/>
      <w:tr w:rsidR="009D02D6" w:rsidRPr="00283A2F" w14:paraId="28E2D111" w14:textId="77777777" w:rsidTr="000B7898">
        <w:tc>
          <w:tcPr>
            <w:tcW w:w="2605" w:type="dxa"/>
            <w:shd w:val="clear" w:color="auto" w:fill="auto"/>
          </w:tcPr>
          <w:p w14:paraId="6B7DD847" w14:textId="77777777" w:rsidR="009D02D6" w:rsidRPr="00283A2F" w:rsidRDefault="009D02D6" w:rsidP="00F6790E">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Outputs to achieve Outcome 2.2</w:t>
            </w:r>
          </w:p>
        </w:tc>
        <w:tc>
          <w:tcPr>
            <w:tcW w:w="10998" w:type="dxa"/>
            <w:gridSpan w:val="4"/>
          </w:tcPr>
          <w:p w14:paraId="55DEFB53" w14:textId="593A87DF" w:rsidR="009D02D6" w:rsidRPr="00283A2F" w:rsidRDefault="009D02D6" w:rsidP="00F6790E">
            <w:pPr>
              <w:spacing w:after="0"/>
              <w:rPr>
                <w:rFonts w:asciiTheme="minorHAnsi" w:hAnsiTheme="minorHAnsi" w:cstheme="minorHAnsi"/>
                <w:bCs/>
                <w:noProof/>
                <w:sz w:val="18"/>
                <w:szCs w:val="18"/>
                <w:lang w:val="en-GB"/>
              </w:rPr>
            </w:pPr>
            <w:r w:rsidRPr="00283A2F">
              <w:rPr>
                <w:rFonts w:asciiTheme="minorHAnsi" w:hAnsiTheme="minorHAnsi" w:cstheme="minorHAnsi"/>
                <w:bCs/>
                <w:noProof/>
                <w:sz w:val="18"/>
                <w:szCs w:val="18"/>
                <w:lang w:val="en-GB"/>
              </w:rPr>
              <w:t xml:space="preserve">Output 2.2.1: </w:t>
            </w:r>
            <w:r w:rsidRPr="00283A2F">
              <w:rPr>
                <w:sz w:val="18"/>
                <w:szCs w:val="18"/>
                <w:lang w:val="en-GB"/>
              </w:rPr>
              <w:t>Pilot l</w:t>
            </w:r>
            <w:r w:rsidRPr="00283A2F">
              <w:rPr>
                <w:rFonts w:asciiTheme="minorHAnsi" w:hAnsiTheme="minorHAnsi" w:cstheme="minorHAnsi"/>
                <w:bCs/>
                <w:noProof/>
                <w:sz w:val="18"/>
                <w:szCs w:val="18"/>
                <w:lang w:val="en-GB"/>
              </w:rPr>
              <w:t>ow carbon technology solutions in public infrastructure of Sharm El Sheikh developed and applied</w:t>
            </w:r>
          </w:p>
          <w:p w14:paraId="665C8FC4" w14:textId="264794E2" w:rsidR="009D02D6" w:rsidRPr="00283A2F" w:rsidRDefault="009D02D6" w:rsidP="00F6790E">
            <w:pPr>
              <w:spacing w:after="0"/>
              <w:rPr>
                <w:rFonts w:asciiTheme="minorHAnsi" w:hAnsiTheme="minorHAnsi" w:cstheme="minorHAnsi"/>
                <w:bCs/>
                <w:noProof/>
                <w:sz w:val="18"/>
                <w:szCs w:val="18"/>
                <w:lang w:val="en-GB"/>
              </w:rPr>
            </w:pPr>
            <w:r w:rsidRPr="00283A2F">
              <w:rPr>
                <w:rFonts w:asciiTheme="minorHAnsi" w:hAnsiTheme="minorHAnsi" w:cstheme="minorHAnsi"/>
                <w:bCs/>
                <w:noProof/>
                <w:sz w:val="18"/>
                <w:szCs w:val="18"/>
                <w:lang w:val="en-GB"/>
              </w:rPr>
              <w:t>Output 2.2.2: Pilot projects introducing energy &amp; water efficiency measures, and innovative transportation modes implemented by hotels in Sharm El Sheikh</w:t>
            </w:r>
            <w:r w:rsidRPr="00283A2F">
              <w:rPr>
                <w:rFonts w:asciiTheme="minorHAnsi" w:hAnsiTheme="minorHAnsi" w:cstheme="minorHAnsi"/>
                <w:bCs/>
                <w:noProof/>
                <w:sz w:val="18"/>
                <w:szCs w:val="18"/>
                <w:lang w:val="en-GB"/>
              </w:rPr>
              <w:tab/>
            </w:r>
          </w:p>
          <w:p w14:paraId="080452A2" w14:textId="4669057B" w:rsidR="009D02D6" w:rsidRPr="00283A2F" w:rsidRDefault="009D02D6" w:rsidP="009D02D6">
            <w:pPr>
              <w:pStyle w:val="CharCharCharCharCarChar"/>
              <w:spacing w:after="0" w:line="240" w:lineRule="auto"/>
              <w:rPr>
                <w:rFonts w:asciiTheme="minorHAnsi" w:hAnsiTheme="minorHAnsi" w:cstheme="minorHAnsi"/>
                <w:bCs/>
                <w:noProof/>
                <w:szCs w:val="18"/>
                <w:vertAlign w:val="baseline"/>
                <w:lang w:val="en-GB"/>
              </w:rPr>
            </w:pPr>
            <w:r w:rsidRPr="00283A2F">
              <w:rPr>
                <w:rFonts w:asciiTheme="minorHAnsi" w:hAnsiTheme="minorHAnsi" w:cstheme="minorHAnsi"/>
                <w:bCs/>
                <w:noProof/>
                <w:szCs w:val="18"/>
                <w:vertAlign w:val="baseline"/>
                <w:lang w:val="en-GB"/>
              </w:rPr>
              <w:t xml:space="preserve">Output 2.2.3: Pilot projects to mainstream distributed renewable energy generation in hotels </w:t>
            </w:r>
          </w:p>
        </w:tc>
      </w:tr>
      <w:tr w:rsidR="00491715" w:rsidRPr="00283A2F" w14:paraId="2589093A" w14:textId="77777777" w:rsidTr="000B7898">
        <w:trPr>
          <w:trHeight w:val="701"/>
        </w:trPr>
        <w:tc>
          <w:tcPr>
            <w:tcW w:w="2605" w:type="dxa"/>
            <w:vMerge w:val="restart"/>
            <w:shd w:val="clear" w:color="auto" w:fill="auto"/>
          </w:tcPr>
          <w:p w14:paraId="207B4634" w14:textId="77777777" w:rsidR="00491715" w:rsidRPr="00283A2F" w:rsidRDefault="00491715" w:rsidP="00F6790E">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lastRenderedPageBreak/>
              <w:t>Outcome 2.3</w:t>
            </w:r>
          </w:p>
          <w:p w14:paraId="3441083E" w14:textId="6F28ACEA" w:rsidR="00491715" w:rsidRPr="00283A2F" w:rsidRDefault="00491715" w:rsidP="00F6790E">
            <w:pPr>
              <w:jc w:val="left"/>
              <w:rPr>
                <w:rFonts w:asciiTheme="minorHAnsi" w:hAnsiTheme="minorHAnsi" w:cstheme="minorHAnsi"/>
                <w:b/>
                <w:bCs/>
                <w:i/>
                <w:sz w:val="18"/>
                <w:szCs w:val="18"/>
                <w:lang w:val="en-GB"/>
              </w:rPr>
            </w:pPr>
            <w:r w:rsidRPr="00283A2F">
              <w:rPr>
                <w:rFonts w:asciiTheme="minorHAnsi" w:hAnsiTheme="minorHAnsi" w:cstheme="minorHAnsi"/>
                <w:b/>
                <w:bCs/>
                <w:i/>
                <w:sz w:val="18"/>
                <w:szCs w:val="18"/>
                <w:lang w:val="en-GB"/>
              </w:rPr>
              <w:t xml:space="preserve">Improved waste management, reduced </w:t>
            </w:r>
            <w:proofErr w:type="spellStart"/>
            <w:r w:rsidRPr="00283A2F">
              <w:rPr>
                <w:rFonts w:asciiTheme="minorHAnsi" w:hAnsiTheme="minorHAnsi" w:cstheme="minorHAnsi"/>
                <w:b/>
                <w:bCs/>
                <w:i/>
                <w:sz w:val="18"/>
                <w:szCs w:val="18"/>
                <w:lang w:val="en-GB"/>
              </w:rPr>
              <w:t>UPOPs</w:t>
            </w:r>
            <w:proofErr w:type="spellEnd"/>
            <w:r w:rsidRPr="00283A2F">
              <w:rPr>
                <w:rFonts w:asciiTheme="minorHAnsi" w:hAnsiTheme="minorHAnsi" w:cstheme="minorHAnsi"/>
                <w:b/>
                <w:bCs/>
                <w:i/>
                <w:sz w:val="18"/>
                <w:szCs w:val="18"/>
                <w:lang w:val="en-GB"/>
              </w:rPr>
              <w:t xml:space="preserve"> emissions and prevention of plastic waste from land-based sources and boats ending up in the sea</w:t>
            </w:r>
          </w:p>
        </w:tc>
        <w:tc>
          <w:tcPr>
            <w:tcW w:w="3344" w:type="dxa"/>
          </w:tcPr>
          <w:p w14:paraId="3DE5F3B6" w14:textId="236595A6" w:rsidR="00491715" w:rsidRPr="00283A2F" w:rsidRDefault="00491715" w:rsidP="00F6790E">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u w:val="single"/>
                <w:lang w:val="en-GB"/>
              </w:rPr>
              <w:t>Indicator 13:</w:t>
            </w:r>
            <w:r w:rsidRPr="00283A2F">
              <w:rPr>
                <w:rFonts w:asciiTheme="minorHAnsi" w:hAnsiTheme="minorHAnsi" w:cstheme="minorHAnsi"/>
                <w:bCs/>
                <w:iCs/>
                <w:sz w:val="18"/>
                <w:szCs w:val="18"/>
                <w:lang w:val="en-GB"/>
              </w:rPr>
              <w:t xml:space="preserve"> Tons per year of waste managed through pilot on strengthened collection and separation of MSW</w:t>
            </w:r>
          </w:p>
        </w:tc>
        <w:tc>
          <w:tcPr>
            <w:tcW w:w="3685" w:type="dxa"/>
          </w:tcPr>
          <w:p w14:paraId="39C36802" w14:textId="21684D88" w:rsidR="00491715" w:rsidRPr="00283A2F" w:rsidRDefault="00491715" w:rsidP="00F6790E">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5,500 t/</w:t>
            </w:r>
            <w:proofErr w:type="spellStart"/>
            <w:r w:rsidRPr="00283A2F">
              <w:rPr>
                <w:rFonts w:asciiTheme="minorHAnsi" w:hAnsiTheme="minorHAnsi" w:cstheme="minorHAnsi"/>
                <w:bCs/>
                <w:iCs/>
                <w:sz w:val="18"/>
                <w:szCs w:val="18"/>
                <w:lang w:val="en-GB"/>
              </w:rPr>
              <w:t>yr</w:t>
            </w:r>
            <w:proofErr w:type="spellEnd"/>
            <w:r w:rsidRPr="00283A2F">
              <w:rPr>
                <w:rFonts w:asciiTheme="minorHAnsi" w:hAnsiTheme="minorHAnsi" w:cstheme="minorHAnsi"/>
                <w:bCs/>
                <w:iCs/>
                <w:sz w:val="18"/>
                <w:szCs w:val="18"/>
                <w:lang w:val="en-GB"/>
              </w:rPr>
              <w:t xml:space="preserve"> (10%)</w:t>
            </w:r>
          </w:p>
        </w:tc>
        <w:tc>
          <w:tcPr>
            <w:tcW w:w="2360" w:type="dxa"/>
          </w:tcPr>
          <w:p w14:paraId="1879D4DE" w14:textId="643FCD98" w:rsidR="00491715" w:rsidRPr="00283A2F" w:rsidRDefault="00491715" w:rsidP="00F6790E">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11,000 t/</w:t>
            </w:r>
            <w:proofErr w:type="spellStart"/>
            <w:r w:rsidRPr="00283A2F">
              <w:rPr>
                <w:rFonts w:asciiTheme="minorHAnsi" w:hAnsiTheme="minorHAnsi" w:cstheme="minorHAnsi"/>
                <w:bCs/>
                <w:iCs/>
                <w:sz w:val="18"/>
                <w:szCs w:val="18"/>
                <w:lang w:val="en-GB"/>
              </w:rPr>
              <w:t>yr</w:t>
            </w:r>
            <w:proofErr w:type="spellEnd"/>
            <w:r w:rsidRPr="00283A2F">
              <w:rPr>
                <w:rFonts w:asciiTheme="minorHAnsi" w:hAnsiTheme="minorHAnsi" w:cstheme="minorHAnsi"/>
                <w:bCs/>
                <w:iCs/>
                <w:sz w:val="18"/>
                <w:szCs w:val="18"/>
                <w:lang w:val="en-GB"/>
              </w:rPr>
              <w:t xml:space="preserve"> sorted (20%)</w:t>
            </w:r>
          </w:p>
        </w:tc>
        <w:tc>
          <w:tcPr>
            <w:tcW w:w="1609" w:type="dxa"/>
          </w:tcPr>
          <w:p w14:paraId="14E80EB6" w14:textId="01556757" w:rsidR="00491715" w:rsidRPr="00283A2F" w:rsidRDefault="00A37B09" w:rsidP="00F6790E">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27</w:t>
            </w:r>
            <w:r w:rsidR="00491715" w:rsidRPr="00283A2F">
              <w:rPr>
                <w:rFonts w:asciiTheme="minorHAnsi" w:hAnsiTheme="minorHAnsi" w:cstheme="minorHAnsi"/>
                <w:iCs/>
                <w:sz w:val="18"/>
                <w:szCs w:val="18"/>
                <w:lang w:val="en-GB"/>
              </w:rPr>
              <w:t>,</w:t>
            </w:r>
            <w:r w:rsidRPr="00283A2F">
              <w:rPr>
                <w:rFonts w:asciiTheme="minorHAnsi" w:hAnsiTheme="minorHAnsi" w:cstheme="minorHAnsi"/>
                <w:iCs/>
                <w:sz w:val="18"/>
                <w:szCs w:val="18"/>
                <w:lang w:val="en-GB"/>
              </w:rPr>
              <w:t>5</w:t>
            </w:r>
            <w:r w:rsidR="00491715" w:rsidRPr="00283A2F">
              <w:rPr>
                <w:rFonts w:asciiTheme="minorHAnsi" w:hAnsiTheme="minorHAnsi" w:cstheme="minorHAnsi"/>
                <w:iCs/>
                <w:sz w:val="18"/>
                <w:szCs w:val="18"/>
                <w:lang w:val="en-GB"/>
              </w:rPr>
              <w:t>00 t/</w:t>
            </w:r>
            <w:proofErr w:type="spellStart"/>
            <w:r w:rsidR="00491715" w:rsidRPr="00283A2F">
              <w:rPr>
                <w:rFonts w:asciiTheme="minorHAnsi" w:hAnsiTheme="minorHAnsi" w:cstheme="minorHAnsi"/>
                <w:iCs/>
                <w:sz w:val="18"/>
                <w:szCs w:val="18"/>
                <w:lang w:val="en-GB"/>
              </w:rPr>
              <w:t>yr</w:t>
            </w:r>
            <w:proofErr w:type="spellEnd"/>
            <w:r w:rsidR="00491715" w:rsidRPr="00283A2F">
              <w:rPr>
                <w:rFonts w:asciiTheme="minorHAnsi" w:hAnsiTheme="minorHAnsi" w:cstheme="minorHAnsi"/>
                <w:iCs/>
                <w:sz w:val="18"/>
                <w:szCs w:val="18"/>
                <w:lang w:val="en-GB"/>
              </w:rPr>
              <w:t xml:space="preserve"> sorted (5</w:t>
            </w:r>
            <w:r w:rsidRPr="00283A2F">
              <w:rPr>
                <w:rFonts w:asciiTheme="minorHAnsi" w:hAnsiTheme="minorHAnsi" w:cstheme="minorHAnsi"/>
                <w:iCs/>
                <w:sz w:val="18"/>
                <w:szCs w:val="18"/>
                <w:lang w:val="en-GB"/>
              </w:rPr>
              <w:t>0</w:t>
            </w:r>
            <w:r w:rsidR="00491715" w:rsidRPr="00283A2F">
              <w:rPr>
                <w:rFonts w:asciiTheme="minorHAnsi" w:hAnsiTheme="minorHAnsi" w:cstheme="minorHAnsi"/>
                <w:iCs/>
                <w:sz w:val="18"/>
                <w:szCs w:val="18"/>
                <w:lang w:val="en-GB"/>
              </w:rPr>
              <w:t>%)</w:t>
            </w:r>
          </w:p>
        </w:tc>
      </w:tr>
      <w:tr w:rsidR="00491715" w:rsidRPr="00283A2F" w14:paraId="4026B353" w14:textId="77777777" w:rsidTr="000B7898">
        <w:trPr>
          <w:trHeight w:val="701"/>
        </w:trPr>
        <w:tc>
          <w:tcPr>
            <w:tcW w:w="2605" w:type="dxa"/>
            <w:vMerge/>
            <w:shd w:val="clear" w:color="auto" w:fill="auto"/>
          </w:tcPr>
          <w:p w14:paraId="0C4314E6" w14:textId="77777777" w:rsidR="00491715" w:rsidRPr="00283A2F" w:rsidRDefault="00491715" w:rsidP="009977C6">
            <w:pPr>
              <w:jc w:val="left"/>
              <w:rPr>
                <w:rFonts w:asciiTheme="minorHAnsi" w:hAnsiTheme="minorHAnsi" w:cstheme="minorHAnsi"/>
                <w:b/>
                <w:bCs/>
                <w:sz w:val="18"/>
                <w:szCs w:val="18"/>
                <w:lang w:val="en-GB"/>
              </w:rPr>
            </w:pPr>
          </w:p>
        </w:tc>
        <w:tc>
          <w:tcPr>
            <w:tcW w:w="3344" w:type="dxa"/>
            <w:shd w:val="clear" w:color="auto" w:fill="auto"/>
          </w:tcPr>
          <w:p w14:paraId="04858224" w14:textId="5961A558" w:rsidR="00491715" w:rsidRPr="00283A2F" w:rsidRDefault="00491715" w:rsidP="009977C6">
            <w:pPr>
              <w:jc w:val="left"/>
              <w:rPr>
                <w:rFonts w:asciiTheme="minorHAnsi" w:hAnsiTheme="minorHAnsi" w:cstheme="minorHAnsi"/>
                <w:bCs/>
                <w:iCs/>
                <w:sz w:val="18"/>
                <w:szCs w:val="18"/>
                <w:lang w:val="en-GB"/>
              </w:rPr>
            </w:pPr>
            <w:bookmarkStart w:id="99" w:name="_Hlk72855900"/>
            <w:r w:rsidRPr="00283A2F">
              <w:rPr>
                <w:rFonts w:asciiTheme="minorHAnsi" w:hAnsiTheme="minorHAnsi" w:cstheme="minorHAnsi"/>
                <w:bCs/>
                <w:iCs/>
                <w:sz w:val="18"/>
                <w:szCs w:val="18"/>
                <w:u w:val="single"/>
                <w:lang w:val="en-GB"/>
              </w:rPr>
              <w:t>Indicator 14:</w:t>
            </w:r>
            <w:r w:rsidRPr="00283A2F">
              <w:rPr>
                <w:rFonts w:asciiTheme="minorHAnsi" w:hAnsiTheme="minorHAnsi" w:cstheme="minorHAnsi"/>
                <w:bCs/>
                <w:iCs/>
                <w:sz w:val="18"/>
                <w:szCs w:val="18"/>
                <w:lang w:val="en-GB"/>
              </w:rPr>
              <w:t xml:space="preserve"> Amount of plastic waste prevented from illegal disposal into land and sea</w:t>
            </w:r>
            <w:bookmarkEnd w:id="99"/>
          </w:p>
        </w:tc>
        <w:tc>
          <w:tcPr>
            <w:tcW w:w="3685" w:type="dxa"/>
            <w:shd w:val="clear" w:color="auto" w:fill="auto"/>
          </w:tcPr>
          <w:p w14:paraId="10DE569A" w14:textId="1C7D3919" w:rsidR="00491715" w:rsidRPr="00283A2F" w:rsidRDefault="00491715" w:rsidP="009977C6">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1,000 t/a plastic, 0% prevention</w:t>
            </w:r>
            <w:r w:rsidRPr="00283A2F">
              <w:rPr>
                <w:rFonts w:asciiTheme="minorHAnsi" w:hAnsiTheme="minorHAnsi" w:cstheme="minorHAnsi"/>
                <w:bCs/>
                <w:iCs/>
                <w:sz w:val="18"/>
                <w:szCs w:val="18"/>
                <w:lang w:val="en-GB"/>
              </w:rPr>
              <w:br/>
            </w:r>
          </w:p>
        </w:tc>
        <w:tc>
          <w:tcPr>
            <w:tcW w:w="2360" w:type="dxa"/>
            <w:shd w:val="clear" w:color="auto" w:fill="auto"/>
          </w:tcPr>
          <w:p w14:paraId="3CAD1C46" w14:textId="0B0427DC" w:rsidR="00491715" w:rsidRPr="00283A2F" w:rsidRDefault="00491715" w:rsidP="009977C6">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10% prevention</w:t>
            </w:r>
          </w:p>
        </w:tc>
        <w:tc>
          <w:tcPr>
            <w:tcW w:w="1609" w:type="dxa"/>
            <w:shd w:val="clear" w:color="auto" w:fill="auto"/>
          </w:tcPr>
          <w:p w14:paraId="58228A76" w14:textId="3979EA1B" w:rsidR="00491715" w:rsidRPr="00283A2F" w:rsidRDefault="00491715" w:rsidP="009977C6">
            <w:pPr>
              <w:jc w:val="left"/>
              <w:rPr>
                <w:rFonts w:asciiTheme="minorHAnsi" w:hAnsiTheme="minorHAnsi" w:cstheme="minorHAnsi"/>
                <w:iCs/>
                <w:sz w:val="18"/>
                <w:szCs w:val="18"/>
                <w:lang w:val="en-GB"/>
              </w:rPr>
            </w:pPr>
            <w:r w:rsidRPr="00283A2F">
              <w:rPr>
                <w:rFonts w:asciiTheme="minorHAnsi" w:hAnsiTheme="minorHAnsi" w:cstheme="minorHAnsi"/>
                <w:bCs/>
                <w:iCs/>
                <w:sz w:val="18"/>
                <w:szCs w:val="18"/>
                <w:lang w:val="en-GB"/>
              </w:rPr>
              <w:t>90% prevention</w:t>
            </w:r>
            <w:r w:rsidRPr="00283A2F">
              <w:rPr>
                <w:rFonts w:asciiTheme="minorHAnsi" w:hAnsiTheme="minorHAnsi" w:cstheme="minorHAnsi"/>
                <w:bCs/>
                <w:iCs/>
                <w:sz w:val="18"/>
                <w:szCs w:val="18"/>
                <w:lang w:val="en-GB"/>
              </w:rPr>
              <w:br/>
            </w:r>
          </w:p>
        </w:tc>
      </w:tr>
      <w:tr w:rsidR="00491715" w:rsidRPr="00283A2F" w14:paraId="7D3BAAD9" w14:textId="77777777" w:rsidTr="000B7898">
        <w:tc>
          <w:tcPr>
            <w:tcW w:w="2605" w:type="dxa"/>
            <w:vMerge/>
            <w:shd w:val="clear" w:color="auto" w:fill="auto"/>
          </w:tcPr>
          <w:p w14:paraId="1533B6E3" w14:textId="77777777" w:rsidR="00491715" w:rsidRPr="00283A2F" w:rsidRDefault="00491715" w:rsidP="009977C6">
            <w:pPr>
              <w:jc w:val="left"/>
              <w:rPr>
                <w:rFonts w:asciiTheme="minorHAnsi" w:hAnsiTheme="minorHAnsi" w:cstheme="minorHAnsi"/>
                <w:b/>
                <w:bCs/>
                <w:sz w:val="18"/>
                <w:szCs w:val="18"/>
                <w:lang w:val="en-GB"/>
              </w:rPr>
            </w:pPr>
          </w:p>
        </w:tc>
        <w:tc>
          <w:tcPr>
            <w:tcW w:w="3344" w:type="dxa"/>
          </w:tcPr>
          <w:p w14:paraId="7BFBDA82" w14:textId="0B2AC378" w:rsidR="00491715" w:rsidRPr="00283A2F" w:rsidRDefault="00491715" w:rsidP="009977C6">
            <w:pPr>
              <w:jc w:val="left"/>
              <w:rPr>
                <w:rFonts w:asciiTheme="minorHAnsi" w:hAnsiTheme="minorHAnsi" w:cstheme="minorHAnsi"/>
                <w:sz w:val="18"/>
                <w:szCs w:val="18"/>
                <w:lang w:val="en-GB"/>
              </w:rPr>
            </w:pPr>
            <w:r w:rsidRPr="00283A2F">
              <w:rPr>
                <w:rFonts w:asciiTheme="minorHAnsi" w:hAnsiTheme="minorHAnsi" w:cstheme="minorHAnsi"/>
                <w:bCs/>
                <w:iCs/>
                <w:sz w:val="18"/>
                <w:szCs w:val="18"/>
                <w:u w:val="single"/>
                <w:lang w:val="en-GB"/>
              </w:rPr>
              <w:t>Indicator 15:</w:t>
            </w:r>
            <w:r w:rsidRPr="00283A2F">
              <w:rPr>
                <w:rFonts w:asciiTheme="minorHAnsi" w:hAnsiTheme="minorHAnsi" w:cstheme="minorHAnsi"/>
                <w:bCs/>
                <w:iCs/>
                <w:sz w:val="18"/>
                <w:szCs w:val="18"/>
                <w:lang w:val="en-GB"/>
              </w:rPr>
              <w:t xml:space="preserve"> % of reusable materials and products in hotels and touristic facilities</w:t>
            </w:r>
          </w:p>
        </w:tc>
        <w:tc>
          <w:tcPr>
            <w:tcW w:w="3685" w:type="dxa"/>
          </w:tcPr>
          <w:p w14:paraId="07FAA856" w14:textId="77777777" w:rsidR="00491715" w:rsidRPr="00283A2F" w:rsidRDefault="00491715" w:rsidP="009977C6">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Estimated 10-20%</w:t>
            </w:r>
          </w:p>
        </w:tc>
        <w:tc>
          <w:tcPr>
            <w:tcW w:w="2360" w:type="dxa"/>
          </w:tcPr>
          <w:p w14:paraId="3618AF81" w14:textId="32FAECC2" w:rsidR="00491715" w:rsidRPr="00283A2F" w:rsidRDefault="00491715" w:rsidP="009977C6">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Increase through green procurement practices: pilot hotels 70%, all hotels 50%</w:t>
            </w:r>
          </w:p>
        </w:tc>
        <w:tc>
          <w:tcPr>
            <w:tcW w:w="1609" w:type="dxa"/>
          </w:tcPr>
          <w:p w14:paraId="6C11AD8B" w14:textId="7D3390A3" w:rsidR="00491715" w:rsidRPr="00283A2F" w:rsidRDefault="00491715" w:rsidP="009977C6">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Increase through green procurement practices: all hotels 70%</w:t>
            </w:r>
          </w:p>
        </w:tc>
      </w:tr>
      <w:tr w:rsidR="009977C6" w:rsidRPr="00283A2F" w14:paraId="6789DA3A" w14:textId="77777777" w:rsidTr="000B7898">
        <w:tc>
          <w:tcPr>
            <w:tcW w:w="2605" w:type="dxa"/>
            <w:shd w:val="clear" w:color="auto" w:fill="auto"/>
          </w:tcPr>
          <w:p w14:paraId="751642B0" w14:textId="77777777" w:rsidR="009977C6" w:rsidRPr="00283A2F" w:rsidRDefault="009977C6" w:rsidP="009977C6">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 xml:space="preserve">Outputs to achieve Outcome 2.3 </w:t>
            </w:r>
          </w:p>
        </w:tc>
        <w:tc>
          <w:tcPr>
            <w:tcW w:w="10998" w:type="dxa"/>
            <w:gridSpan w:val="4"/>
          </w:tcPr>
          <w:p w14:paraId="72093D84" w14:textId="388236CD"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 xml:space="preserve">Output 2.3.1: GHG and </w:t>
            </w:r>
            <w:proofErr w:type="spellStart"/>
            <w:r w:rsidRPr="00283A2F">
              <w:rPr>
                <w:rFonts w:asciiTheme="minorHAnsi" w:hAnsiTheme="minorHAnsi" w:cstheme="minorHAnsi"/>
                <w:bCs/>
                <w:iCs/>
                <w:sz w:val="18"/>
                <w:szCs w:val="18"/>
                <w:lang w:val="en-GB"/>
              </w:rPr>
              <w:t>UPOPs</w:t>
            </w:r>
            <w:proofErr w:type="spellEnd"/>
            <w:r w:rsidRPr="00283A2F">
              <w:rPr>
                <w:rFonts w:asciiTheme="minorHAnsi" w:hAnsiTheme="minorHAnsi" w:cstheme="minorHAnsi"/>
                <w:bCs/>
                <w:iCs/>
                <w:sz w:val="18"/>
                <w:szCs w:val="18"/>
                <w:lang w:val="en-GB"/>
              </w:rPr>
              <w:t xml:space="preserve"> emissions reduced through green purchasing and improved waste management and recycling</w:t>
            </w:r>
          </w:p>
        </w:tc>
      </w:tr>
      <w:tr w:rsidR="009977C6" w:rsidRPr="00283A2F" w14:paraId="5CDDBA9B" w14:textId="77777777" w:rsidTr="000B7898">
        <w:tc>
          <w:tcPr>
            <w:tcW w:w="13603" w:type="dxa"/>
            <w:gridSpan w:val="5"/>
            <w:shd w:val="clear" w:color="auto" w:fill="D9D9D9" w:themeFill="background1" w:themeFillShade="D9"/>
          </w:tcPr>
          <w:p w14:paraId="2E85C4DA" w14:textId="3D540BFC" w:rsidR="009977C6" w:rsidRPr="00283A2F" w:rsidRDefault="009977C6" w:rsidP="009977C6">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Component 3: Promote enhanced biodiversity protection measures for management and mitigation of key threats</w:t>
            </w:r>
          </w:p>
        </w:tc>
      </w:tr>
      <w:tr w:rsidR="009977C6" w:rsidRPr="00283A2F" w14:paraId="5D9A2389" w14:textId="77777777" w:rsidTr="000B7898">
        <w:tc>
          <w:tcPr>
            <w:tcW w:w="2605" w:type="dxa"/>
            <w:shd w:val="clear" w:color="auto" w:fill="auto"/>
          </w:tcPr>
          <w:p w14:paraId="414CBD3A" w14:textId="77777777" w:rsidR="009977C6" w:rsidRPr="00283A2F" w:rsidRDefault="009977C6" w:rsidP="009977C6">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Outcome 3.1</w:t>
            </w:r>
          </w:p>
          <w:p w14:paraId="380429A5" w14:textId="43AAB322" w:rsidR="009977C6" w:rsidRPr="00283A2F" w:rsidRDefault="009977C6" w:rsidP="009977C6">
            <w:pPr>
              <w:jc w:val="left"/>
              <w:rPr>
                <w:rFonts w:asciiTheme="minorHAnsi" w:hAnsiTheme="minorHAnsi" w:cstheme="minorHAnsi"/>
                <w:b/>
                <w:bCs/>
                <w:i/>
                <w:sz w:val="18"/>
                <w:szCs w:val="18"/>
                <w:lang w:val="en-GB"/>
              </w:rPr>
            </w:pPr>
            <w:r w:rsidRPr="00283A2F">
              <w:rPr>
                <w:rFonts w:asciiTheme="minorHAnsi" w:hAnsiTheme="minorHAnsi" w:cstheme="minorHAnsi"/>
                <w:b/>
                <w:bCs/>
                <w:i/>
                <w:sz w:val="18"/>
                <w:szCs w:val="18"/>
                <w:lang w:val="en-GB"/>
              </w:rPr>
              <w:t>PA planning and management of marine and coastal PAs adjacent to Sharm El Sheikh further strengthened to manage and mitigate biodiversity-harmful economic practices</w:t>
            </w:r>
          </w:p>
        </w:tc>
        <w:tc>
          <w:tcPr>
            <w:tcW w:w="3344" w:type="dxa"/>
          </w:tcPr>
          <w:p w14:paraId="4A322D5E" w14:textId="029994FC" w:rsidR="009977C6" w:rsidRPr="00283A2F" w:rsidRDefault="009977C6" w:rsidP="009977C6">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u w:val="single"/>
                <w:lang w:val="en-GB"/>
              </w:rPr>
              <w:t>Indicator 1</w:t>
            </w:r>
            <w:r w:rsidR="00D33C26" w:rsidRPr="00283A2F">
              <w:rPr>
                <w:rFonts w:asciiTheme="minorHAnsi" w:hAnsiTheme="minorHAnsi" w:cstheme="minorHAnsi"/>
                <w:bCs/>
                <w:iCs/>
                <w:sz w:val="18"/>
                <w:szCs w:val="18"/>
                <w:u w:val="single"/>
                <w:lang w:val="en-GB"/>
              </w:rPr>
              <w:t>6</w:t>
            </w:r>
            <w:r w:rsidRPr="00283A2F">
              <w:rPr>
                <w:rFonts w:asciiTheme="minorHAnsi" w:hAnsiTheme="minorHAnsi" w:cstheme="minorHAnsi"/>
                <w:bCs/>
                <w:iCs/>
                <w:sz w:val="18"/>
                <w:szCs w:val="18"/>
                <w:lang w:val="en-GB"/>
              </w:rPr>
              <w:t xml:space="preserve">: </w:t>
            </w:r>
            <w:r w:rsidR="00427E67" w:rsidRPr="00283A2F">
              <w:rPr>
                <w:rFonts w:asciiTheme="minorHAnsi" w:hAnsiTheme="minorHAnsi" w:cstheme="minorHAnsi"/>
                <w:bCs/>
                <w:iCs/>
                <w:sz w:val="18"/>
                <w:szCs w:val="18"/>
                <w:lang w:val="en-GB"/>
              </w:rPr>
              <w:t xml:space="preserve">Sensitivity Index for coral reefs </w:t>
            </w:r>
            <w:r w:rsidRPr="00283A2F">
              <w:rPr>
                <w:rFonts w:asciiTheme="minorHAnsi" w:hAnsiTheme="minorHAnsi" w:cstheme="minorHAnsi"/>
                <w:bCs/>
                <w:iCs/>
                <w:sz w:val="18"/>
                <w:szCs w:val="18"/>
                <w:lang w:val="en-GB"/>
              </w:rPr>
              <w:t>in 189 diving sites</w:t>
            </w:r>
          </w:p>
        </w:tc>
        <w:tc>
          <w:tcPr>
            <w:tcW w:w="3685" w:type="dxa"/>
          </w:tcPr>
          <w:p w14:paraId="5869CC0E" w14:textId="5CED9BF6" w:rsidR="009977C6" w:rsidRPr="00283A2F" w:rsidRDefault="009977C6" w:rsidP="009977C6">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 xml:space="preserve">Sensitivity </w:t>
            </w:r>
            <w:r w:rsidR="00637F05" w:rsidRPr="00283A2F">
              <w:rPr>
                <w:rFonts w:asciiTheme="minorHAnsi" w:hAnsiTheme="minorHAnsi" w:cstheme="minorHAnsi"/>
                <w:bCs/>
                <w:iCs/>
                <w:sz w:val="18"/>
                <w:szCs w:val="18"/>
                <w:lang w:val="en-GB"/>
              </w:rPr>
              <w:t>I</w:t>
            </w:r>
            <w:r w:rsidRPr="00283A2F">
              <w:rPr>
                <w:rFonts w:asciiTheme="minorHAnsi" w:hAnsiTheme="minorHAnsi" w:cstheme="minorHAnsi"/>
                <w:bCs/>
                <w:iCs/>
                <w:sz w:val="18"/>
                <w:szCs w:val="18"/>
                <w:lang w:val="en-GB"/>
              </w:rPr>
              <w:t>ndex at baseline provided in Annex 20</w:t>
            </w:r>
            <w:r w:rsidRPr="00283A2F">
              <w:rPr>
                <w:rStyle w:val="FootnoteReference"/>
                <w:bCs/>
                <w:iCs/>
                <w:szCs w:val="18"/>
                <w:lang w:val="en-GB"/>
              </w:rPr>
              <w:footnoteReference w:id="44"/>
            </w:r>
          </w:p>
        </w:tc>
        <w:tc>
          <w:tcPr>
            <w:tcW w:w="2360" w:type="dxa"/>
          </w:tcPr>
          <w:p w14:paraId="54A578CF" w14:textId="1022FF16" w:rsidR="009977C6" w:rsidRPr="00283A2F" w:rsidRDefault="009977C6" w:rsidP="00637F05">
            <w:pPr>
              <w:jc w:val="left"/>
              <w:rPr>
                <w:rFonts w:asciiTheme="minorHAnsi" w:hAnsiTheme="minorHAnsi" w:cstheme="minorHAnsi"/>
                <w:bCs/>
                <w:i/>
                <w:sz w:val="18"/>
                <w:szCs w:val="18"/>
                <w:lang w:val="en-GB"/>
              </w:rPr>
            </w:pPr>
            <w:r w:rsidRPr="00283A2F">
              <w:rPr>
                <w:rFonts w:asciiTheme="minorHAnsi" w:hAnsiTheme="minorHAnsi" w:cstheme="minorHAnsi"/>
                <w:bCs/>
                <w:iCs/>
                <w:sz w:val="18"/>
                <w:szCs w:val="18"/>
                <w:lang w:val="en-GB"/>
              </w:rPr>
              <w:t xml:space="preserve">“Sensitivity index” </w:t>
            </w:r>
            <w:r w:rsidR="00637F05" w:rsidRPr="00283A2F">
              <w:rPr>
                <w:rFonts w:asciiTheme="minorHAnsi" w:hAnsiTheme="minorHAnsi" w:cstheme="minorHAnsi"/>
                <w:bCs/>
                <w:iCs/>
                <w:sz w:val="18"/>
                <w:szCs w:val="18"/>
                <w:lang w:val="en-GB"/>
              </w:rPr>
              <w:t>improved by 10%</w:t>
            </w:r>
          </w:p>
        </w:tc>
        <w:tc>
          <w:tcPr>
            <w:tcW w:w="1609" w:type="dxa"/>
          </w:tcPr>
          <w:p w14:paraId="7EC4C3D8" w14:textId="667E48EC" w:rsidR="009977C6" w:rsidRPr="00283A2F" w:rsidRDefault="009977C6" w:rsidP="009977C6">
            <w:pPr>
              <w:jc w:val="left"/>
              <w:rPr>
                <w:rFonts w:asciiTheme="minorHAnsi" w:hAnsiTheme="minorHAnsi" w:cstheme="minorHAnsi"/>
                <w:i/>
                <w:sz w:val="18"/>
                <w:szCs w:val="18"/>
                <w:lang w:val="en-GB"/>
              </w:rPr>
            </w:pPr>
            <w:r w:rsidRPr="00283A2F">
              <w:rPr>
                <w:rFonts w:asciiTheme="minorHAnsi" w:hAnsiTheme="minorHAnsi" w:cstheme="minorHAnsi"/>
                <w:bCs/>
                <w:iCs/>
                <w:sz w:val="18"/>
                <w:szCs w:val="18"/>
                <w:lang w:val="en-GB"/>
              </w:rPr>
              <w:t xml:space="preserve">“Sensitivity index” </w:t>
            </w:r>
            <w:r w:rsidR="00637F05" w:rsidRPr="00283A2F">
              <w:rPr>
                <w:rFonts w:asciiTheme="minorHAnsi" w:hAnsiTheme="minorHAnsi" w:cstheme="minorHAnsi"/>
                <w:bCs/>
                <w:iCs/>
                <w:sz w:val="18"/>
                <w:szCs w:val="18"/>
                <w:lang w:val="en-GB"/>
              </w:rPr>
              <w:t>improved by 30%</w:t>
            </w:r>
          </w:p>
        </w:tc>
      </w:tr>
      <w:tr w:rsidR="009977C6" w:rsidRPr="00283A2F" w14:paraId="410540C8" w14:textId="77777777" w:rsidTr="000B7898">
        <w:tc>
          <w:tcPr>
            <w:tcW w:w="2605" w:type="dxa"/>
            <w:shd w:val="clear" w:color="auto" w:fill="auto"/>
          </w:tcPr>
          <w:p w14:paraId="7D523886" w14:textId="77777777" w:rsidR="009977C6" w:rsidRPr="00283A2F" w:rsidRDefault="009977C6" w:rsidP="009977C6">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Outputs to achieve Outcome 3.1</w:t>
            </w:r>
          </w:p>
        </w:tc>
        <w:tc>
          <w:tcPr>
            <w:tcW w:w="10998" w:type="dxa"/>
            <w:gridSpan w:val="4"/>
          </w:tcPr>
          <w:p w14:paraId="564F7340" w14:textId="2A54A4B5"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Output 3.1.1: Protected Area planning and management strengthened to manage and mitigate biodiversity-harmful economic practices</w:t>
            </w:r>
          </w:p>
        </w:tc>
      </w:tr>
      <w:tr w:rsidR="009977C6" w:rsidRPr="00283A2F" w14:paraId="5350B06E" w14:textId="77777777" w:rsidTr="000B7898">
        <w:tc>
          <w:tcPr>
            <w:tcW w:w="2605" w:type="dxa"/>
            <w:shd w:val="clear" w:color="auto" w:fill="auto"/>
          </w:tcPr>
          <w:p w14:paraId="01930D08" w14:textId="77777777" w:rsidR="009977C6" w:rsidRPr="00283A2F" w:rsidRDefault="009977C6" w:rsidP="009977C6">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Outcome 3.2</w:t>
            </w:r>
          </w:p>
          <w:p w14:paraId="01678D41" w14:textId="4B8A878D" w:rsidR="009977C6" w:rsidRPr="00283A2F" w:rsidRDefault="009977C6" w:rsidP="009977C6">
            <w:pPr>
              <w:jc w:val="left"/>
              <w:rPr>
                <w:rFonts w:asciiTheme="minorHAnsi" w:hAnsiTheme="minorHAnsi" w:cstheme="minorHAnsi"/>
                <w:b/>
                <w:bCs/>
                <w:i/>
                <w:sz w:val="18"/>
                <w:szCs w:val="18"/>
                <w:lang w:val="en-GB"/>
              </w:rPr>
            </w:pPr>
            <w:r w:rsidRPr="00283A2F">
              <w:rPr>
                <w:rFonts w:asciiTheme="minorHAnsi" w:hAnsiTheme="minorHAnsi" w:cstheme="minorHAnsi"/>
                <w:b/>
                <w:bCs/>
                <w:i/>
                <w:sz w:val="18"/>
                <w:szCs w:val="18"/>
                <w:lang w:val="en-GB"/>
              </w:rPr>
              <w:t>Protected Area financing increased through improved revenue generation and re-investment</w:t>
            </w:r>
          </w:p>
        </w:tc>
        <w:tc>
          <w:tcPr>
            <w:tcW w:w="3344" w:type="dxa"/>
          </w:tcPr>
          <w:p w14:paraId="7CA2A391" w14:textId="58F53879" w:rsidR="009977C6" w:rsidRPr="00283A2F" w:rsidRDefault="009977C6" w:rsidP="009977C6">
            <w:pPr>
              <w:jc w:val="left"/>
              <w:rPr>
                <w:rFonts w:asciiTheme="minorHAnsi" w:hAnsiTheme="minorHAnsi" w:cstheme="minorHAnsi"/>
                <w:bCs/>
                <w:i/>
                <w:sz w:val="18"/>
                <w:szCs w:val="18"/>
                <w:lang w:val="en-GB"/>
              </w:rPr>
            </w:pPr>
            <w:r w:rsidRPr="00283A2F">
              <w:rPr>
                <w:rFonts w:asciiTheme="minorHAnsi" w:hAnsiTheme="minorHAnsi" w:cstheme="minorHAnsi"/>
                <w:bCs/>
                <w:iCs/>
                <w:sz w:val="18"/>
                <w:szCs w:val="18"/>
                <w:u w:val="single"/>
                <w:lang w:val="en-GB"/>
              </w:rPr>
              <w:t>Indicator 1</w:t>
            </w:r>
            <w:r w:rsidR="00D33C26" w:rsidRPr="00283A2F">
              <w:rPr>
                <w:rFonts w:asciiTheme="minorHAnsi" w:hAnsiTheme="minorHAnsi" w:cstheme="minorHAnsi"/>
                <w:bCs/>
                <w:iCs/>
                <w:sz w:val="18"/>
                <w:szCs w:val="18"/>
                <w:u w:val="single"/>
                <w:lang w:val="en-GB"/>
              </w:rPr>
              <w:t>7</w:t>
            </w:r>
            <w:r w:rsidRPr="00283A2F">
              <w:rPr>
                <w:rFonts w:asciiTheme="minorHAnsi" w:hAnsiTheme="minorHAnsi" w:cstheme="minorHAnsi"/>
                <w:bCs/>
                <w:iCs/>
                <w:sz w:val="18"/>
                <w:szCs w:val="18"/>
                <w:lang w:val="en-GB"/>
              </w:rPr>
              <w:t>: Public domestic financing for 3 South Sinai PAs</w:t>
            </w:r>
          </w:p>
        </w:tc>
        <w:tc>
          <w:tcPr>
            <w:tcW w:w="3685" w:type="dxa"/>
          </w:tcPr>
          <w:p w14:paraId="0669FCC8" w14:textId="099CFDB8" w:rsidR="009977C6" w:rsidRPr="00283A2F" w:rsidRDefault="009977C6" w:rsidP="009977C6">
            <w:pPr>
              <w:jc w:val="left"/>
              <w:rPr>
                <w:rFonts w:asciiTheme="minorHAnsi" w:hAnsiTheme="minorHAnsi" w:cstheme="minorHAnsi"/>
                <w:bCs/>
                <w:i/>
                <w:sz w:val="18"/>
                <w:szCs w:val="18"/>
                <w:lang w:val="en-GB"/>
              </w:rPr>
            </w:pPr>
            <w:r w:rsidRPr="00283A2F">
              <w:rPr>
                <w:rFonts w:asciiTheme="minorHAnsi" w:hAnsiTheme="minorHAnsi" w:cstheme="minorHAnsi"/>
                <w:bCs/>
                <w:iCs/>
                <w:sz w:val="18"/>
                <w:szCs w:val="18"/>
                <w:lang w:val="en-GB"/>
              </w:rPr>
              <w:t>Annual average cumulative budget for 3 South Sinai PAs of $75,000</w:t>
            </w:r>
          </w:p>
        </w:tc>
        <w:tc>
          <w:tcPr>
            <w:tcW w:w="2360" w:type="dxa"/>
          </w:tcPr>
          <w:p w14:paraId="2B133CA1" w14:textId="0B411456" w:rsidR="009977C6" w:rsidRPr="00283A2F" w:rsidRDefault="009977C6" w:rsidP="009977C6">
            <w:pPr>
              <w:jc w:val="left"/>
              <w:rPr>
                <w:rFonts w:asciiTheme="minorHAnsi" w:hAnsiTheme="minorHAnsi" w:cstheme="minorHAnsi"/>
                <w:bCs/>
                <w:i/>
                <w:sz w:val="18"/>
                <w:szCs w:val="18"/>
                <w:lang w:val="en-GB"/>
              </w:rPr>
            </w:pPr>
            <w:r w:rsidRPr="00283A2F">
              <w:rPr>
                <w:rFonts w:asciiTheme="minorHAnsi" w:hAnsiTheme="minorHAnsi" w:cstheme="minorHAnsi"/>
                <w:bCs/>
                <w:iCs/>
                <w:sz w:val="18"/>
                <w:szCs w:val="18"/>
                <w:lang w:val="en-GB"/>
              </w:rPr>
              <w:t>At least 20% increase annual financing for 3 South Sinai PAs</w:t>
            </w:r>
          </w:p>
        </w:tc>
        <w:tc>
          <w:tcPr>
            <w:tcW w:w="1609" w:type="dxa"/>
          </w:tcPr>
          <w:p w14:paraId="3C3B8B02" w14:textId="1F641680" w:rsidR="009977C6" w:rsidRPr="00283A2F" w:rsidRDefault="009977C6" w:rsidP="009977C6">
            <w:pPr>
              <w:jc w:val="left"/>
              <w:rPr>
                <w:rFonts w:asciiTheme="minorHAnsi" w:hAnsiTheme="minorHAnsi" w:cstheme="minorHAnsi"/>
                <w:i/>
                <w:sz w:val="18"/>
                <w:szCs w:val="18"/>
                <w:lang w:val="en-GB"/>
              </w:rPr>
            </w:pPr>
            <w:r w:rsidRPr="00283A2F">
              <w:rPr>
                <w:rFonts w:asciiTheme="minorHAnsi" w:hAnsiTheme="minorHAnsi" w:cstheme="minorHAnsi"/>
                <w:bCs/>
                <w:iCs/>
                <w:sz w:val="18"/>
                <w:szCs w:val="18"/>
                <w:lang w:val="en-GB"/>
              </w:rPr>
              <w:t>At least 100% increase annual financing for 3 South Sinai PAs</w:t>
            </w:r>
          </w:p>
        </w:tc>
      </w:tr>
      <w:tr w:rsidR="009977C6" w:rsidRPr="00283A2F" w14:paraId="18D62CD6" w14:textId="77777777" w:rsidTr="000B7898">
        <w:tc>
          <w:tcPr>
            <w:tcW w:w="2605" w:type="dxa"/>
            <w:shd w:val="clear" w:color="auto" w:fill="auto"/>
          </w:tcPr>
          <w:p w14:paraId="598D4A98" w14:textId="77777777" w:rsidR="009977C6" w:rsidRPr="00283A2F" w:rsidRDefault="009977C6" w:rsidP="009977C6">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Outputs to achieve Outcome 3.2</w:t>
            </w:r>
          </w:p>
        </w:tc>
        <w:tc>
          <w:tcPr>
            <w:tcW w:w="10998" w:type="dxa"/>
            <w:gridSpan w:val="4"/>
          </w:tcPr>
          <w:p w14:paraId="1C7392DF" w14:textId="43BDF674" w:rsidR="009977C6" w:rsidRPr="00283A2F" w:rsidRDefault="00185C58" w:rsidP="009977C6">
            <w:pPr>
              <w:jc w:val="left"/>
              <w:rPr>
                <w:rFonts w:asciiTheme="minorHAnsi" w:hAnsiTheme="minorHAnsi" w:cstheme="minorHAnsi"/>
                <w:bCs/>
                <w:iCs/>
                <w:sz w:val="18"/>
                <w:szCs w:val="18"/>
                <w:vertAlign w:val="subscript"/>
                <w:lang w:val="en-GB"/>
              </w:rPr>
            </w:pPr>
            <w:r w:rsidRPr="00283A2F">
              <w:rPr>
                <w:rFonts w:asciiTheme="minorHAnsi" w:hAnsiTheme="minorHAnsi" w:cstheme="minorHAnsi"/>
                <w:bCs/>
                <w:iCs/>
                <w:sz w:val="18"/>
                <w:szCs w:val="18"/>
                <w:lang w:val="en-GB"/>
              </w:rPr>
              <w:t>Output 3.2.1: PA revenue collection and reinvestment</w:t>
            </w:r>
          </w:p>
        </w:tc>
      </w:tr>
      <w:tr w:rsidR="009977C6" w:rsidRPr="00283A2F" w14:paraId="45AE1792" w14:textId="77777777" w:rsidTr="000B7898">
        <w:tc>
          <w:tcPr>
            <w:tcW w:w="2605" w:type="dxa"/>
            <w:vMerge w:val="restart"/>
            <w:shd w:val="clear" w:color="auto" w:fill="auto"/>
          </w:tcPr>
          <w:p w14:paraId="6B82CD94" w14:textId="77777777" w:rsidR="009977C6" w:rsidRPr="00283A2F" w:rsidRDefault="009977C6" w:rsidP="009977C6">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Outcome 3.3</w:t>
            </w:r>
          </w:p>
          <w:p w14:paraId="14159DAE" w14:textId="7C73BCD1" w:rsidR="009977C6" w:rsidRPr="00283A2F" w:rsidRDefault="009977C6" w:rsidP="009977C6">
            <w:pPr>
              <w:jc w:val="left"/>
              <w:rPr>
                <w:rFonts w:asciiTheme="minorHAnsi" w:hAnsiTheme="minorHAnsi" w:cstheme="minorHAnsi"/>
                <w:b/>
                <w:bCs/>
                <w:i/>
                <w:sz w:val="18"/>
                <w:szCs w:val="18"/>
                <w:lang w:val="en-GB"/>
              </w:rPr>
            </w:pPr>
            <w:r w:rsidRPr="00283A2F">
              <w:rPr>
                <w:rFonts w:asciiTheme="minorHAnsi" w:hAnsiTheme="minorHAnsi" w:cstheme="minorHAnsi"/>
                <w:b/>
                <w:bCs/>
                <w:i/>
                <w:sz w:val="18"/>
                <w:szCs w:val="18"/>
                <w:lang w:val="en-GB"/>
              </w:rPr>
              <w:t xml:space="preserve">Improved and systematic monitoring of status of key biodiversity resources to assess effectiveness of management </w:t>
            </w:r>
            <w:r w:rsidRPr="00283A2F">
              <w:rPr>
                <w:rFonts w:asciiTheme="minorHAnsi" w:hAnsiTheme="minorHAnsi" w:cstheme="minorHAnsi"/>
                <w:b/>
                <w:bCs/>
                <w:i/>
                <w:sz w:val="18"/>
                <w:szCs w:val="18"/>
                <w:lang w:val="en-GB"/>
              </w:rPr>
              <w:lastRenderedPageBreak/>
              <w:t>of biodiversity-harmful economic practices</w:t>
            </w:r>
          </w:p>
        </w:tc>
        <w:tc>
          <w:tcPr>
            <w:tcW w:w="3344" w:type="dxa"/>
          </w:tcPr>
          <w:p w14:paraId="1C4ED9E1" w14:textId="52846B40" w:rsidR="009977C6" w:rsidRPr="00283A2F" w:rsidRDefault="009977C6" w:rsidP="009977C6">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u w:val="single"/>
                <w:lang w:val="en-GB"/>
              </w:rPr>
              <w:lastRenderedPageBreak/>
              <w:t>Indicator 1</w:t>
            </w:r>
            <w:r w:rsidR="00D33C26" w:rsidRPr="00283A2F">
              <w:rPr>
                <w:rFonts w:asciiTheme="minorHAnsi" w:hAnsiTheme="minorHAnsi" w:cstheme="minorHAnsi"/>
                <w:bCs/>
                <w:iCs/>
                <w:sz w:val="18"/>
                <w:szCs w:val="18"/>
                <w:u w:val="single"/>
                <w:lang w:val="en-GB"/>
              </w:rPr>
              <w:t>8</w:t>
            </w:r>
            <w:r w:rsidRPr="00283A2F">
              <w:rPr>
                <w:rFonts w:asciiTheme="minorHAnsi" w:hAnsiTheme="minorHAnsi" w:cstheme="minorHAnsi"/>
                <w:bCs/>
                <w:iCs/>
                <w:sz w:val="18"/>
                <w:szCs w:val="18"/>
                <w:u w:val="single"/>
                <w:lang w:val="en-GB"/>
              </w:rPr>
              <w:t>:</w:t>
            </w:r>
            <w:r w:rsidRPr="00283A2F">
              <w:rPr>
                <w:rFonts w:asciiTheme="minorHAnsi" w:hAnsiTheme="minorHAnsi" w:cstheme="minorHAnsi"/>
                <w:bCs/>
                <w:iCs/>
                <w:sz w:val="18"/>
                <w:szCs w:val="18"/>
                <w:lang w:val="en-GB"/>
              </w:rPr>
              <w:t xml:space="preserve"> % of mortality of migratory birds in Sharm El Sheikh / Ras Mohamed</w:t>
            </w:r>
          </w:p>
        </w:tc>
        <w:tc>
          <w:tcPr>
            <w:tcW w:w="3685" w:type="dxa"/>
          </w:tcPr>
          <w:p w14:paraId="18095306" w14:textId="152C8685" w:rsidR="009977C6" w:rsidRPr="00283A2F" w:rsidRDefault="009977C6" w:rsidP="009977C6">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TBD at inception</w:t>
            </w:r>
          </w:p>
        </w:tc>
        <w:tc>
          <w:tcPr>
            <w:tcW w:w="2360" w:type="dxa"/>
          </w:tcPr>
          <w:p w14:paraId="38C2CF31" w14:textId="512B1BBB" w:rsidR="009977C6" w:rsidRPr="00283A2F" w:rsidRDefault="009977C6" w:rsidP="009977C6">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 reduced by 30%</w:t>
            </w:r>
          </w:p>
        </w:tc>
        <w:tc>
          <w:tcPr>
            <w:tcW w:w="1609" w:type="dxa"/>
          </w:tcPr>
          <w:p w14:paraId="2493659E" w14:textId="5DD2791A" w:rsidR="009977C6" w:rsidRPr="00283A2F" w:rsidRDefault="009977C6" w:rsidP="009977C6">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 reduced by 60%</w:t>
            </w:r>
          </w:p>
        </w:tc>
      </w:tr>
      <w:tr w:rsidR="009977C6" w:rsidRPr="00283A2F" w14:paraId="427FA782" w14:textId="77777777" w:rsidTr="000B7898">
        <w:tc>
          <w:tcPr>
            <w:tcW w:w="2605" w:type="dxa"/>
            <w:vMerge/>
            <w:shd w:val="clear" w:color="auto" w:fill="auto"/>
          </w:tcPr>
          <w:p w14:paraId="42CB0638" w14:textId="77777777" w:rsidR="009977C6" w:rsidRPr="00283A2F" w:rsidRDefault="009977C6" w:rsidP="009977C6">
            <w:pPr>
              <w:jc w:val="left"/>
              <w:rPr>
                <w:rFonts w:asciiTheme="minorHAnsi" w:hAnsiTheme="minorHAnsi" w:cstheme="minorHAnsi"/>
                <w:b/>
                <w:bCs/>
                <w:sz w:val="18"/>
                <w:szCs w:val="18"/>
                <w:lang w:val="en-GB"/>
              </w:rPr>
            </w:pPr>
          </w:p>
        </w:tc>
        <w:tc>
          <w:tcPr>
            <w:tcW w:w="3344" w:type="dxa"/>
          </w:tcPr>
          <w:p w14:paraId="01BA6571" w14:textId="3D13594E" w:rsidR="009977C6" w:rsidRPr="00283A2F" w:rsidRDefault="009977C6" w:rsidP="009977C6">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u w:val="single"/>
                <w:lang w:val="en-GB"/>
              </w:rPr>
              <w:t>Indicator 1</w:t>
            </w:r>
            <w:r w:rsidR="00D33C26" w:rsidRPr="00283A2F">
              <w:rPr>
                <w:rFonts w:asciiTheme="minorHAnsi" w:hAnsiTheme="minorHAnsi" w:cstheme="minorHAnsi"/>
                <w:bCs/>
                <w:iCs/>
                <w:sz w:val="18"/>
                <w:szCs w:val="18"/>
                <w:u w:val="single"/>
                <w:lang w:val="en-GB"/>
              </w:rPr>
              <w:t>9</w:t>
            </w:r>
            <w:r w:rsidRPr="00283A2F">
              <w:rPr>
                <w:rFonts w:asciiTheme="minorHAnsi" w:hAnsiTheme="minorHAnsi" w:cstheme="minorHAnsi"/>
                <w:bCs/>
                <w:iCs/>
                <w:sz w:val="18"/>
                <w:szCs w:val="18"/>
                <w:u w:val="single"/>
                <w:lang w:val="en-GB"/>
              </w:rPr>
              <w:t>:</w:t>
            </w:r>
            <w:r w:rsidRPr="00283A2F">
              <w:rPr>
                <w:rFonts w:asciiTheme="minorHAnsi" w:hAnsiTheme="minorHAnsi" w:cstheme="minorHAnsi"/>
                <w:bCs/>
                <w:iCs/>
                <w:sz w:val="18"/>
                <w:szCs w:val="18"/>
                <w:lang w:val="en-GB"/>
              </w:rPr>
              <w:t xml:space="preserve"> Multi-indicator coral reef health assessment at diving and snorkelling sites: coral cover and diversity, </w:t>
            </w:r>
            <w:r w:rsidRPr="00283A2F">
              <w:rPr>
                <w:rFonts w:asciiTheme="minorHAnsi" w:hAnsiTheme="minorHAnsi" w:cstheme="minorHAnsi"/>
                <w:bCs/>
                <w:iCs/>
                <w:sz w:val="18"/>
                <w:szCs w:val="18"/>
                <w:lang w:val="en-GB"/>
              </w:rPr>
              <w:lastRenderedPageBreak/>
              <w:t xml:space="preserve">fish diversity, coral resilience, coral new recruitment, extent of broken and fragmented coral </w:t>
            </w:r>
          </w:p>
        </w:tc>
        <w:tc>
          <w:tcPr>
            <w:tcW w:w="3685" w:type="dxa"/>
          </w:tcPr>
          <w:p w14:paraId="66D26462" w14:textId="5A57D963" w:rsidR="009977C6" w:rsidRPr="00283A2F" w:rsidRDefault="009977C6" w:rsidP="009977C6">
            <w:pPr>
              <w:spacing w:after="0"/>
              <w:jc w:val="left"/>
              <w:rPr>
                <w:rFonts w:asciiTheme="minorHAnsi" w:hAnsiTheme="minorHAnsi" w:cstheme="minorHAnsi"/>
                <w:b/>
                <w:bCs/>
                <w:iCs/>
                <w:sz w:val="18"/>
                <w:szCs w:val="18"/>
                <w:lang w:val="en-GB"/>
              </w:rPr>
            </w:pPr>
            <w:r w:rsidRPr="00283A2F">
              <w:rPr>
                <w:rFonts w:asciiTheme="minorHAnsi" w:hAnsiTheme="minorHAnsi" w:cstheme="minorHAnsi"/>
                <w:b/>
                <w:bCs/>
                <w:iCs/>
                <w:sz w:val="18"/>
                <w:szCs w:val="18"/>
                <w:lang w:val="en-GB"/>
              </w:rPr>
              <w:lastRenderedPageBreak/>
              <w:t>Ras Mohamed (baseline per data collected in 2017):</w:t>
            </w:r>
          </w:p>
          <w:p w14:paraId="3061F69F"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diversity (number of genera) -47</w:t>
            </w:r>
          </w:p>
          <w:p w14:paraId="393EF546"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lastRenderedPageBreak/>
              <w:t>Coral abundance (% living coral) -85</w:t>
            </w:r>
          </w:p>
          <w:p w14:paraId="3F544B28"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Fish species diversity -52</w:t>
            </w:r>
          </w:p>
          <w:p w14:paraId="1FD4175F"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Butterfly/angel fish species -15</w:t>
            </w:r>
          </w:p>
          <w:p w14:paraId="2691692F"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Parrotfish species – 10</w:t>
            </w:r>
          </w:p>
          <w:p w14:paraId="337D0977"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resilience (average number infected colonies/100m</w:t>
            </w:r>
            <w:r w:rsidRPr="00283A2F">
              <w:rPr>
                <w:rFonts w:asciiTheme="minorHAnsi" w:hAnsiTheme="minorHAnsi" w:cstheme="minorHAnsi"/>
                <w:bCs/>
                <w:iCs/>
                <w:sz w:val="18"/>
                <w:szCs w:val="18"/>
                <w:vertAlign w:val="superscript"/>
                <w:lang w:val="en-GB"/>
              </w:rPr>
              <w:t>2</w:t>
            </w:r>
            <w:r w:rsidRPr="00283A2F">
              <w:rPr>
                <w:rFonts w:asciiTheme="minorHAnsi" w:hAnsiTheme="minorHAnsi" w:cstheme="minorHAnsi"/>
                <w:bCs/>
                <w:iCs/>
                <w:sz w:val="18"/>
                <w:szCs w:val="18"/>
                <w:lang w:val="en-GB"/>
              </w:rPr>
              <w:t>) -60</w:t>
            </w:r>
          </w:p>
          <w:p w14:paraId="5EE0E874"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recruitment (&gt;2cm) -62</w:t>
            </w:r>
          </w:p>
          <w:p w14:paraId="75429C41"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recruitment (&gt;5cm) -38</w:t>
            </w:r>
          </w:p>
          <w:p w14:paraId="17715BF5"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recruitment (&gt;) 10cm) -35</w:t>
            </w:r>
          </w:p>
          <w:p w14:paraId="72E180AC"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Average number broken coral/site -6</w:t>
            </w:r>
          </w:p>
          <w:p w14:paraId="501228F1"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Average number of coral fragments/site -12</w:t>
            </w:r>
          </w:p>
          <w:p w14:paraId="63B9731A" w14:textId="77777777" w:rsidR="009977C6" w:rsidRPr="00283A2F" w:rsidRDefault="009977C6" w:rsidP="009977C6">
            <w:pPr>
              <w:spacing w:after="0"/>
              <w:jc w:val="left"/>
              <w:rPr>
                <w:rFonts w:asciiTheme="minorHAnsi" w:hAnsiTheme="minorHAnsi" w:cstheme="minorHAnsi"/>
                <w:bCs/>
                <w:iCs/>
                <w:sz w:val="18"/>
                <w:szCs w:val="18"/>
                <w:lang w:val="en-GB"/>
              </w:rPr>
            </w:pPr>
          </w:p>
          <w:p w14:paraId="5C818635" w14:textId="1F3D66AD"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
                <w:bCs/>
                <w:iCs/>
                <w:sz w:val="18"/>
                <w:szCs w:val="18"/>
                <w:lang w:val="en-GB"/>
              </w:rPr>
              <w:t>Sharm El Sheikh (baseline per data collected in 2017):</w:t>
            </w:r>
          </w:p>
          <w:p w14:paraId="70069051"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diversity (number of genera) -13</w:t>
            </w:r>
          </w:p>
          <w:p w14:paraId="46DB774D"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abundance (% living coral) -40</w:t>
            </w:r>
          </w:p>
          <w:p w14:paraId="6C7C92D2"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Fish species diversity -16</w:t>
            </w:r>
          </w:p>
          <w:p w14:paraId="021977EE"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Butterfly/angel fish species -5</w:t>
            </w:r>
          </w:p>
          <w:p w14:paraId="261A9FD5"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Parrotfish species – 5</w:t>
            </w:r>
          </w:p>
          <w:p w14:paraId="667274F6"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resilience (average number infected colonies/100m</w:t>
            </w:r>
            <w:r w:rsidRPr="00283A2F">
              <w:rPr>
                <w:rFonts w:asciiTheme="minorHAnsi" w:hAnsiTheme="minorHAnsi" w:cstheme="minorHAnsi"/>
                <w:bCs/>
                <w:iCs/>
                <w:sz w:val="18"/>
                <w:szCs w:val="18"/>
                <w:vertAlign w:val="superscript"/>
                <w:lang w:val="en-GB"/>
              </w:rPr>
              <w:t>2</w:t>
            </w:r>
            <w:r w:rsidRPr="00283A2F">
              <w:rPr>
                <w:rFonts w:asciiTheme="minorHAnsi" w:hAnsiTheme="minorHAnsi" w:cstheme="minorHAnsi"/>
                <w:bCs/>
                <w:iCs/>
                <w:sz w:val="18"/>
                <w:szCs w:val="18"/>
                <w:lang w:val="en-GB"/>
              </w:rPr>
              <w:t>) -178</w:t>
            </w:r>
          </w:p>
          <w:p w14:paraId="4FFDF641"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recruitment (&gt;2cm) -7</w:t>
            </w:r>
          </w:p>
          <w:p w14:paraId="5CDD033D"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recruitment (&gt;5cm) -5</w:t>
            </w:r>
          </w:p>
          <w:p w14:paraId="25D21D05"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recruitment (&gt;) 10cm) -18</w:t>
            </w:r>
          </w:p>
          <w:p w14:paraId="08B004D6"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Average number broken coral/site -22</w:t>
            </w:r>
          </w:p>
          <w:p w14:paraId="63B64C2C"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Average number of coral fragments/site -44</w:t>
            </w:r>
          </w:p>
          <w:p w14:paraId="63952A4B" w14:textId="77777777" w:rsidR="009977C6" w:rsidRPr="00283A2F" w:rsidRDefault="009977C6" w:rsidP="009977C6">
            <w:pPr>
              <w:spacing w:after="0"/>
              <w:jc w:val="left"/>
              <w:rPr>
                <w:rFonts w:asciiTheme="minorHAnsi" w:hAnsiTheme="minorHAnsi" w:cstheme="minorHAnsi"/>
                <w:bCs/>
                <w:iCs/>
                <w:sz w:val="18"/>
                <w:szCs w:val="18"/>
                <w:lang w:val="en-GB"/>
              </w:rPr>
            </w:pPr>
          </w:p>
          <w:p w14:paraId="6C84782E" w14:textId="661FDD89" w:rsidR="009977C6" w:rsidRPr="00283A2F" w:rsidRDefault="009977C6" w:rsidP="009977C6">
            <w:pPr>
              <w:spacing w:after="0"/>
              <w:jc w:val="left"/>
              <w:rPr>
                <w:rFonts w:asciiTheme="minorHAnsi" w:hAnsiTheme="minorHAnsi" w:cstheme="minorHAnsi"/>
                <w:b/>
                <w:bCs/>
                <w:iCs/>
                <w:sz w:val="18"/>
                <w:szCs w:val="18"/>
                <w:lang w:val="en-GB"/>
              </w:rPr>
            </w:pPr>
            <w:r w:rsidRPr="00283A2F">
              <w:rPr>
                <w:rFonts w:asciiTheme="minorHAnsi" w:hAnsiTheme="minorHAnsi" w:cstheme="minorHAnsi"/>
                <w:b/>
                <w:bCs/>
                <w:iCs/>
                <w:sz w:val="18"/>
                <w:szCs w:val="18"/>
                <w:lang w:val="en-GB"/>
              </w:rPr>
              <w:t>Southern Nabq (baseline per data collected in 2017):</w:t>
            </w:r>
          </w:p>
          <w:p w14:paraId="31035CFF"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diversity (number of genera) -30</w:t>
            </w:r>
          </w:p>
          <w:p w14:paraId="691365D8"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abundance (% living coral) -60</w:t>
            </w:r>
          </w:p>
          <w:p w14:paraId="28370D0D"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Fish species diversity -32</w:t>
            </w:r>
          </w:p>
          <w:p w14:paraId="62FC6FAE"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Butterfly/angel fish species -7</w:t>
            </w:r>
          </w:p>
          <w:p w14:paraId="09555CC0"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Parrotfish species – 7</w:t>
            </w:r>
          </w:p>
          <w:p w14:paraId="2AD3F2DD"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resilience (average number infected colonies/100m</w:t>
            </w:r>
            <w:r w:rsidRPr="00283A2F">
              <w:rPr>
                <w:rFonts w:asciiTheme="minorHAnsi" w:hAnsiTheme="minorHAnsi" w:cstheme="minorHAnsi"/>
                <w:bCs/>
                <w:iCs/>
                <w:sz w:val="18"/>
                <w:szCs w:val="18"/>
                <w:vertAlign w:val="superscript"/>
                <w:lang w:val="en-GB"/>
              </w:rPr>
              <w:t>2</w:t>
            </w:r>
            <w:r w:rsidRPr="00283A2F">
              <w:rPr>
                <w:rFonts w:asciiTheme="minorHAnsi" w:hAnsiTheme="minorHAnsi" w:cstheme="minorHAnsi"/>
                <w:bCs/>
                <w:iCs/>
                <w:sz w:val="18"/>
                <w:szCs w:val="18"/>
                <w:lang w:val="en-GB"/>
              </w:rPr>
              <w:t>) -122</w:t>
            </w:r>
          </w:p>
          <w:p w14:paraId="2018DC35"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recruitment (&gt;2cm) -18</w:t>
            </w:r>
          </w:p>
          <w:p w14:paraId="74C4A183"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recruitment (&gt;5cm) -16</w:t>
            </w:r>
          </w:p>
          <w:p w14:paraId="36750AA3"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recruitment (&gt;) 10cm) -29</w:t>
            </w:r>
          </w:p>
          <w:p w14:paraId="4325E65B"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Average number broken coral/site -28</w:t>
            </w:r>
          </w:p>
          <w:p w14:paraId="2003146A"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Average number of coral fragments/site -14</w:t>
            </w:r>
          </w:p>
          <w:p w14:paraId="3132FACE" w14:textId="77777777" w:rsidR="009977C6" w:rsidRPr="00283A2F" w:rsidRDefault="009977C6" w:rsidP="009977C6">
            <w:pPr>
              <w:spacing w:after="0"/>
              <w:jc w:val="left"/>
              <w:rPr>
                <w:rFonts w:asciiTheme="minorHAnsi" w:hAnsiTheme="minorHAnsi" w:cstheme="minorHAnsi"/>
                <w:bCs/>
                <w:iCs/>
                <w:sz w:val="18"/>
                <w:szCs w:val="18"/>
                <w:lang w:val="en-GB"/>
              </w:rPr>
            </w:pPr>
          </w:p>
          <w:p w14:paraId="0BCC7194" w14:textId="77777777" w:rsidR="009977C6" w:rsidRPr="00283A2F" w:rsidRDefault="009977C6" w:rsidP="009977C6">
            <w:pPr>
              <w:spacing w:after="0"/>
              <w:jc w:val="left"/>
              <w:rPr>
                <w:rFonts w:asciiTheme="minorHAnsi" w:hAnsiTheme="minorHAnsi" w:cstheme="minorHAnsi"/>
                <w:b/>
                <w:bCs/>
                <w:iCs/>
                <w:sz w:val="18"/>
                <w:szCs w:val="18"/>
                <w:lang w:val="en-GB"/>
              </w:rPr>
            </w:pPr>
            <w:r w:rsidRPr="00283A2F">
              <w:rPr>
                <w:rFonts w:asciiTheme="minorHAnsi" w:hAnsiTheme="minorHAnsi" w:cstheme="minorHAnsi"/>
                <w:b/>
                <w:bCs/>
                <w:iCs/>
                <w:sz w:val="18"/>
                <w:szCs w:val="18"/>
                <w:lang w:val="en-GB"/>
              </w:rPr>
              <w:lastRenderedPageBreak/>
              <w:t xml:space="preserve">Northern </w:t>
            </w:r>
            <w:proofErr w:type="spellStart"/>
            <w:r w:rsidRPr="00283A2F">
              <w:rPr>
                <w:rFonts w:asciiTheme="minorHAnsi" w:hAnsiTheme="minorHAnsi" w:cstheme="minorHAnsi"/>
                <w:b/>
                <w:bCs/>
                <w:iCs/>
                <w:sz w:val="18"/>
                <w:szCs w:val="18"/>
                <w:lang w:val="en-GB"/>
              </w:rPr>
              <w:t>Naqb</w:t>
            </w:r>
            <w:proofErr w:type="spellEnd"/>
            <w:r w:rsidRPr="00283A2F">
              <w:rPr>
                <w:rFonts w:asciiTheme="minorHAnsi" w:hAnsiTheme="minorHAnsi" w:cstheme="minorHAnsi"/>
                <w:b/>
                <w:bCs/>
                <w:iCs/>
                <w:sz w:val="18"/>
                <w:szCs w:val="18"/>
                <w:lang w:val="en-GB"/>
              </w:rPr>
              <w:t xml:space="preserve"> </w:t>
            </w:r>
          </w:p>
          <w:p w14:paraId="3D2DEBD8"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Baseline to developed in Year 1</w:t>
            </w:r>
          </w:p>
          <w:p w14:paraId="25BD9656" w14:textId="77777777" w:rsidR="009977C6" w:rsidRPr="00283A2F" w:rsidRDefault="009977C6" w:rsidP="009977C6">
            <w:pPr>
              <w:spacing w:after="0"/>
              <w:jc w:val="left"/>
              <w:rPr>
                <w:rFonts w:asciiTheme="minorHAnsi" w:hAnsiTheme="minorHAnsi" w:cstheme="minorHAnsi"/>
                <w:bCs/>
                <w:iCs/>
                <w:sz w:val="18"/>
                <w:szCs w:val="18"/>
                <w:lang w:val="en-GB"/>
              </w:rPr>
            </w:pPr>
          </w:p>
          <w:p w14:paraId="753D250D" w14:textId="387F01AF" w:rsidR="009977C6" w:rsidRPr="00283A2F" w:rsidRDefault="009977C6" w:rsidP="009977C6">
            <w:pPr>
              <w:spacing w:after="0"/>
              <w:jc w:val="left"/>
              <w:rPr>
                <w:rFonts w:asciiTheme="minorHAnsi" w:hAnsiTheme="minorHAnsi" w:cstheme="minorHAnsi"/>
                <w:b/>
                <w:bCs/>
                <w:iCs/>
                <w:sz w:val="18"/>
                <w:szCs w:val="18"/>
                <w:lang w:val="en-GB"/>
              </w:rPr>
            </w:pPr>
            <w:r w:rsidRPr="00283A2F">
              <w:rPr>
                <w:rFonts w:asciiTheme="minorHAnsi" w:hAnsiTheme="minorHAnsi" w:cstheme="minorHAnsi"/>
                <w:b/>
                <w:bCs/>
                <w:iCs/>
                <w:sz w:val="18"/>
                <w:szCs w:val="18"/>
                <w:lang w:val="en-GB"/>
              </w:rPr>
              <w:t xml:space="preserve">Abu </w:t>
            </w:r>
            <w:proofErr w:type="spellStart"/>
            <w:r w:rsidRPr="00283A2F">
              <w:rPr>
                <w:rFonts w:asciiTheme="minorHAnsi" w:hAnsiTheme="minorHAnsi" w:cstheme="minorHAnsi"/>
                <w:b/>
                <w:bCs/>
                <w:iCs/>
                <w:sz w:val="18"/>
                <w:szCs w:val="18"/>
                <w:lang w:val="en-GB"/>
              </w:rPr>
              <w:t>Galoum</w:t>
            </w:r>
            <w:proofErr w:type="spellEnd"/>
          </w:p>
          <w:p w14:paraId="45C34C53"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Baseline to developed in Year 1</w:t>
            </w:r>
          </w:p>
        </w:tc>
        <w:tc>
          <w:tcPr>
            <w:tcW w:w="2360" w:type="dxa"/>
          </w:tcPr>
          <w:p w14:paraId="7053D581" w14:textId="20D75F4F" w:rsidR="009977C6" w:rsidRPr="00283A2F" w:rsidRDefault="009977C6" w:rsidP="009977C6">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lastRenderedPageBreak/>
              <w:t xml:space="preserve">Multi-indicator coral reef health assessment at diving </w:t>
            </w:r>
            <w:r w:rsidRPr="00283A2F">
              <w:rPr>
                <w:rFonts w:asciiTheme="minorHAnsi" w:hAnsiTheme="minorHAnsi" w:cstheme="minorHAnsi"/>
                <w:bCs/>
                <w:iCs/>
                <w:sz w:val="18"/>
                <w:szCs w:val="18"/>
                <w:lang w:val="en-GB"/>
              </w:rPr>
              <w:lastRenderedPageBreak/>
              <w:t>and snorkelling sites:  maintained</w:t>
            </w:r>
          </w:p>
        </w:tc>
        <w:tc>
          <w:tcPr>
            <w:tcW w:w="1609" w:type="dxa"/>
          </w:tcPr>
          <w:p w14:paraId="5B32AF65" w14:textId="455180BF" w:rsidR="009977C6" w:rsidRPr="00283A2F" w:rsidRDefault="009977C6" w:rsidP="009977C6">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lastRenderedPageBreak/>
              <w:t xml:space="preserve">Multi-indicator coral reef health assessment at </w:t>
            </w:r>
            <w:r w:rsidRPr="00283A2F">
              <w:rPr>
                <w:rFonts w:asciiTheme="minorHAnsi" w:hAnsiTheme="minorHAnsi" w:cstheme="minorHAnsi"/>
                <w:bCs/>
                <w:iCs/>
                <w:sz w:val="18"/>
                <w:szCs w:val="18"/>
                <w:lang w:val="en-GB"/>
              </w:rPr>
              <w:lastRenderedPageBreak/>
              <w:t>diving and snorkelling sites:  improved</w:t>
            </w:r>
          </w:p>
        </w:tc>
      </w:tr>
      <w:tr w:rsidR="009977C6" w:rsidRPr="00283A2F" w14:paraId="7B456ACE" w14:textId="77777777" w:rsidTr="000B7898">
        <w:tc>
          <w:tcPr>
            <w:tcW w:w="2605" w:type="dxa"/>
            <w:shd w:val="clear" w:color="auto" w:fill="auto"/>
          </w:tcPr>
          <w:p w14:paraId="3649FCB2" w14:textId="77777777" w:rsidR="009977C6" w:rsidRPr="00283A2F" w:rsidRDefault="009977C6" w:rsidP="009977C6">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lastRenderedPageBreak/>
              <w:t>Outputs to achieve Outcome 3.3</w:t>
            </w:r>
          </w:p>
        </w:tc>
        <w:tc>
          <w:tcPr>
            <w:tcW w:w="10998" w:type="dxa"/>
            <w:gridSpan w:val="4"/>
          </w:tcPr>
          <w:p w14:paraId="4F7003AB" w14:textId="1F171EAE" w:rsidR="009977C6" w:rsidRPr="00283A2F" w:rsidRDefault="009977C6" w:rsidP="009977C6">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Output 3.3.1: Establishment of clear baselines for monitoring of condition of marine, coastal and terrestrial biodiversity</w:t>
            </w:r>
          </w:p>
          <w:p w14:paraId="17498A25" w14:textId="6EAC5195" w:rsidR="009977C6" w:rsidRPr="00283A2F" w:rsidRDefault="009977C6" w:rsidP="009977C6">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Output 3.3.2: Regular monitoring and evaluation to support responses for management of biodiversity-harmful economic practices</w:t>
            </w:r>
          </w:p>
        </w:tc>
      </w:tr>
      <w:tr w:rsidR="009977C6" w:rsidRPr="00283A2F" w14:paraId="2B35FDD7" w14:textId="77777777" w:rsidTr="000B7898">
        <w:tc>
          <w:tcPr>
            <w:tcW w:w="2605" w:type="dxa"/>
            <w:shd w:val="clear" w:color="auto" w:fill="auto"/>
          </w:tcPr>
          <w:p w14:paraId="311F57F9" w14:textId="77777777" w:rsidR="009977C6" w:rsidRPr="00283A2F" w:rsidRDefault="009977C6" w:rsidP="009977C6">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Outcome 3.4</w:t>
            </w:r>
          </w:p>
          <w:p w14:paraId="1A7EBE1B" w14:textId="2E7D042A" w:rsidR="009977C6" w:rsidRPr="00283A2F" w:rsidRDefault="009977C6" w:rsidP="009977C6">
            <w:pPr>
              <w:jc w:val="left"/>
              <w:rPr>
                <w:rFonts w:asciiTheme="minorHAnsi" w:hAnsiTheme="minorHAnsi" w:cstheme="minorHAnsi"/>
                <w:b/>
                <w:bCs/>
                <w:i/>
                <w:sz w:val="18"/>
                <w:szCs w:val="18"/>
                <w:lang w:val="en-GB"/>
              </w:rPr>
            </w:pPr>
            <w:r w:rsidRPr="00283A2F">
              <w:rPr>
                <w:rFonts w:asciiTheme="minorHAnsi" w:hAnsiTheme="minorHAnsi" w:cstheme="minorHAnsi"/>
                <w:b/>
                <w:bCs/>
                <w:i/>
                <w:sz w:val="18"/>
                <w:szCs w:val="18"/>
                <w:lang w:val="en-GB"/>
              </w:rPr>
              <w:t xml:space="preserve">Improved Protected Area community participation and benefit sharing from conservation and biodiversity-friendly tourism practices </w:t>
            </w:r>
          </w:p>
        </w:tc>
        <w:tc>
          <w:tcPr>
            <w:tcW w:w="3344" w:type="dxa"/>
          </w:tcPr>
          <w:p w14:paraId="0B4FD2B3" w14:textId="3C1D4A7C" w:rsidR="009977C6" w:rsidRPr="00283A2F" w:rsidRDefault="009977C6" w:rsidP="009977C6">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u w:val="single"/>
                <w:lang w:val="en-GB"/>
              </w:rPr>
              <w:t xml:space="preserve">Indicator </w:t>
            </w:r>
            <w:r w:rsidR="00D33C26" w:rsidRPr="00283A2F">
              <w:rPr>
                <w:rFonts w:asciiTheme="minorHAnsi" w:hAnsiTheme="minorHAnsi" w:cstheme="minorHAnsi"/>
                <w:bCs/>
                <w:iCs/>
                <w:sz w:val="18"/>
                <w:szCs w:val="18"/>
                <w:u w:val="single"/>
                <w:lang w:val="en-GB"/>
              </w:rPr>
              <w:t>20</w:t>
            </w:r>
            <w:r w:rsidRPr="00283A2F">
              <w:rPr>
                <w:rFonts w:asciiTheme="minorHAnsi" w:hAnsiTheme="minorHAnsi" w:cstheme="minorHAnsi"/>
                <w:bCs/>
                <w:iCs/>
                <w:sz w:val="18"/>
                <w:szCs w:val="18"/>
                <w:u w:val="single"/>
                <w:lang w:val="en-GB"/>
              </w:rPr>
              <w:t>:</w:t>
            </w:r>
            <w:r w:rsidRPr="00283A2F">
              <w:rPr>
                <w:rFonts w:asciiTheme="minorHAnsi" w:hAnsiTheme="minorHAnsi" w:cstheme="minorHAnsi"/>
                <w:bCs/>
                <w:iCs/>
                <w:sz w:val="18"/>
                <w:szCs w:val="18"/>
                <w:lang w:val="en-GB"/>
              </w:rPr>
              <w:t xml:space="preserve"> </w:t>
            </w:r>
            <w:bookmarkStart w:id="100" w:name="_Hlk72945841"/>
            <w:r w:rsidRPr="00283A2F">
              <w:rPr>
                <w:rFonts w:asciiTheme="minorHAnsi" w:hAnsiTheme="minorHAnsi" w:cstheme="minorHAnsi"/>
                <w:bCs/>
                <w:iCs/>
                <w:sz w:val="18"/>
                <w:szCs w:val="18"/>
                <w:lang w:val="en-GB"/>
              </w:rPr>
              <w:t>Change in annual household income in PA communities due to sustainable livelihoods</w:t>
            </w:r>
            <w:bookmarkEnd w:id="100"/>
          </w:p>
        </w:tc>
        <w:tc>
          <w:tcPr>
            <w:tcW w:w="3685" w:type="dxa"/>
          </w:tcPr>
          <w:p w14:paraId="1052DC0C" w14:textId="77777777" w:rsidR="009977C6" w:rsidRPr="00283A2F" w:rsidRDefault="009977C6"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Baselines to be developed in Year 1 during the village planning process</w:t>
            </w:r>
          </w:p>
          <w:p w14:paraId="55D0629E" w14:textId="77777777" w:rsidR="009977C6" w:rsidRPr="00283A2F" w:rsidRDefault="009977C6" w:rsidP="009977C6">
            <w:pPr>
              <w:jc w:val="left"/>
              <w:rPr>
                <w:rFonts w:asciiTheme="minorHAnsi" w:hAnsiTheme="minorHAnsi" w:cstheme="minorHAnsi"/>
                <w:bCs/>
                <w:iCs/>
                <w:sz w:val="18"/>
                <w:szCs w:val="18"/>
                <w:lang w:val="en-GB"/>
              </w:rPr>
            </w:pPr>
          </w:p>
        </w:tc>
        <w:tc>
          <w:tcPr>
            <w:tcW w:w="2360" w:type="dxa"/>
          </w:tcPr>
          <w:p w14:paraId="36643252" w14:textId="67D9A7EA" w:rsidR="009977C6" w:rsidRPr="00283A2F" w:rsidRDefault="009977C6" w:rsidP="009977C6">
            <w:pPr>
              <w:jc w:val="left"/>
              <w:rPr>
                <w:rFonts w:asciiTheme="minorHAnsi" w:hAnsiTheme="minorHAnsi" w:cstheme="minorHAnsi"/>
                <w:bCs/>
                <w:iCs/>
                <w:sz w:val="18"/>
                <w:szCs w:val="18"/>
                <w:lang w:val="en-GB"/>
              </w:rPr>
            </w:pPr>
            <w:r w:rsidRPr="004A189F">
              <w:rPr>
                <w:rFonts w:asciiTheme="minorHAnsi" w:hAnsiTheme="minorHAnsi" w:cstheme="minorHAnsi"/>
                <w:bCs/>
                <w:iCs/>
                <w:sz w:val="18"/>
                <w:szCs w:val="18"/>
                <w:lang w:val="en-GB"/>
              </w:rPr>
              <w:t xml:space="preserve">At least </w:t>
            </w:r>
            <w:r w:rsidR="00501981" w:rsidRPr="004A189F">
              <w:rPr>
                <w:rFonts w:asciiTheme="minorHAnsi" w:hAnsiTheme="minorHAnsi" w:cstheme="minorHAnsi"/>
                <w:bCs/>
                <w:iCs/>
                <w:sz w:val="18"/>
                <w:szCs w:val="18"/>
                <w:lang w:val="en-GB"/>
              </w:rPr>
              <w:t>10</w:t>
            </w:r>
            <w:r w:rsidRPr="004A189F">
              <w:rPr>
                <w:rFonts w:asciiTheme="minorHAnsi" w:hAnsiTheme="minorHAnsi" w:cstheme="minorHAnsi"/>
                <w:bCs/>
                <w:iCs/>
                <w:sz w:val="18"/>
                <w:szCs w:val="18"/>
                <w:lang w:val="en-GB"/>
              </w:rPr>
              <w:t>% increase in annual household income</w:t>
            </w:r>
          </w:p>
        </w:tc>
        <w:tc>
          <w:tcPr>
            <w:tcW w:w="1609" w:type="dxa"/>
          </w:tcPr>
          <w:p w14:paraId="3CEB5559" w14:textId="240B97DF" w:rsidR="009977C6" w:rsidRPr="00283A2F" w:rsidRDefault="009977C6" w:rsidP="009977C6">
            <w:pPr>
              <w:jc w:val="left"/>
              <w:rPr>
                <w:rFonts w:asciiTheme="minorHAnsi" w:hAnsiTheme="minorHAnsi" w:cstheme="minorHAnsi"/>
                <w:bCs/>
                <w:iCs/>
                <w:sz w:val="18"/>
                <w:szCs w:val="18"/>
                <w:lang w:val="en-GB"/>
              </w:rPr>
            </w:pPr>
            <w:r w:rsidRPr="004A189F">
              <w:rPr>
                <w:rFonts w:asciiTheme="minorHAnsi" w:hAnsiTheme="minorHAnsi" w:cstheme="minorHAnsi"/>
                <w:bCs/>
                <w:iCs/>
                <w:sz w:val="18"/>
                <w:szCs w:val="18"/>
                <w:lang w:val="en-GB"/>
              </w:rPr>
              <w:t xml:space="preserve">At least </w:t>
            </w:r>
            <w:r w:rsidR="00501981" w:rsidRPr="004A189F">
              <w:rPr>
                <w:rFonts w:asciiTheme="minorHAnsi" w:hAnsiTheme="minorHAnsi" w:cstheme="minorHAnsi"/>
                <w:bCs/>
                <w:iCs/>
                <w:sz w:val="18"/>
                <w:szCs w:val="18"/>
                <w:lang w:val="en-GB"/>
              </w:rPr>
              <w:t>20</w:t>
            </w:r>
            <w:r w:rsidRPr="004A189F">
              <w:rPr>
                <w:rFonts w:asciiTheme="minorHAnsi" w:hAnsiTheme="minorHAnsi" w:cstheme="minorHAnsi"/>
                <w:bCs/>
                <w:iCs/>
                <w:sz w:val="18"/>
                <w:szCs w:val="18"/>
                <w:lang w:val="en-GB"/>
              </w:rPr>
              <w:t>% increase in annual household income</w:t>
            </w:r>
          </w:p>
        </w:tc>
      </w:tr>
      <w:tr w:rsidR="009977C6" w:rsidRPr="00283A2F" w14:paraId="55C7FA6B" w14:textId="77777777" w:rsidTr="000B7898">
        <w:tc>
          <w:tcPr>
            <w:tcW w:w="2605" w:type="dxa"/>
            <w:shd w:val="clear" w:color="auto" w:fill="auto"/>
          </w:tcPr>
          <w:p w14:paraId="5157F806" w14:textId="77777777" w:rsidR="009977C6" w:rsidRPr="00283A2F" w:rsidRDefault="009977C6" w:rsidP="009977C6">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Outputs to achieve Outcome 3.4</w:t>
            </w:r>
          </w:p>
        </w:tc>
        <w:tc>
          <w:tcPr>
            <w:tcW w:w="10998" w:type="dxa"/>
            <w:gridSpan w:val="4"/>
          </w:tcPr>
          <w:p w14:paraId="36D2CCA1" w14:textId="677A4EF2" w:rsidR="009977C6" w:rsidRPr="00283A2F" w:rsidRDefault="009977C6" w:rsidP="009977C6">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 xml:space="preserve">Output 3.4.1: Participatory planning for community involvement in biodiversity-friendly livelihood activities </w:t>
            </w:r>
          </w:p>
          <w:p w14:paraId="50011D25" w14:textId="6E250AC6" w:rsidR="009977C6" w:rsidRPr="00283A2F" w:rsidRDefault="009977C6" w:rsidP="009977C6">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Output 3.4.2:  Implementation of ecotourism and livelihood activities to build community support for conservation</w:t>
            </w:r>
          </w:p>
        </w:tc>
      </w:tr>
      <w:tr w:rsidR="009977C6" w:rsidRPr="00283A2F" w14:paraId="425277C0" w14:textId="77777777" w:rsidTr="000B7898">
        <w:tc>
          <w:tcPr>
            <w:tcW w:w="2605" w:type="dxa"/>
            <w:shd w:val="clear" w:color="auto" w:fill="auto"/>
          </w:tcPr>
          <w:p w14:paraId="73DEBCE0" w14:textId="77777777" w:rsidR="009977C6" w:rsidRPr="00283A2F" w:rsidRDefault="009977C6" w:rsidP="009977C6">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Outcome 3.5</w:t>
            </w:r>
          </w:p>
          <w:p w14:paraId="4300CDB1" w14:textId="636EF0D5" w:rsidR="009977C6" w:rsidRPr="00283A2F" w:rsidRDefault="009977C6" w:rsidP="009977C6">
            <w:pPr>
              <w:jc w:val="left"/>
              <w:rPr>
                <w:rFonts w:asciiTheme="minorHAnsi" w:hAnsiTheme="minorHAnsi" w:cstheme="minorHAnsi"/>
                <w:b/>
                <w:bCs/>
                <w:i/>
                <w:sz w:val="18"/>
                <w:szCs w:val="18"/>
                <w:lang w:val="en-GB"/>
              </w:rPr>
            </w:pPr>
            <w:r w:rsidRPr="00283A2F">
              <w:rPr>
                <w:rFonts w:asciiTheme="minorHAnsi" w:hAnsiTheme="minorHAnsi" w:cstheme="minorHAnsi"/>
                <w:b/>
                <w:bCs/>
                <w:i/>
                <w:sz w:val="18"/>
                <w:szCs w:val="18"/>
                <w:lang w:val="en-GB"/>
              </w:rPr>
              <w:t>Hotels and related enterprises integrate biodiversity-friendly practices</w:t>
            </w:r>
          </w:p>
        </w:tc>
        <w:tc>
          <w:tcPr>
            <w:tcW w:w="3344" w:type="dxa"/>
          </w:tcPr>
          <w:p w14:paraId="10DFE3EF" w14:textId="27F96CDD" w:rsidR="009977C6" w:rsidRPr="00283A2F" w:rsidRDefault="009977C6" w:rsidP="009977C6">
            <w:pPr>
              <w:jc w:val="left"/>
              <w:rPr>
                <w:rFonts w:asciiTheme="minorHAnsi" w:hAnsiTheme="minorHAnsi" w:cstheme="minorHAnsi"/>
                <w:bCs/>
                <w:i/>
                <w:sz w:val="18"/>
                <w:szCs w:val="18"/>
                <w:lang w:val="en-GB"/>
              </w:rPr>
            </w:pPr>
            <w:r w:rsidRPr="00283A2F">
              <w:rPr>
                <w:rFonts w:asciiTheme="minorHAnsi" w:hAnsiTheme="minorHAnsi" w:cstheme="minorHAnsi"/>
                <w:bCs/>
                <w:iCs/>
                <w:sz w:val="18"/>
                <w:szCs w:val="18"/>
                <w:u w:val="single"/>
                <w:lang w:val="en-GB"/>
              </w:rPr>
              <w:t xml:space="preserve">Indicator </w:t>
            </w:r>
            <w:r w:rsidR="00F862B8" w:rsidRPr="00283A2F">
              <w:rPr>
                <w:rFonts w:asciiTheme="minorHAnsi" w:hAnsiTheme="minorHAnsi" w:cstheme="minorHAnsi"/>
                <w:bCs/>
                <w:iCs/>
                <w:sz w:val="18"/>
                <w:szCs w:val="18"/>
                <w:u w:val="single"/>
                <w:lang w:val="en-GB"/>
              </w:rPr>
              <w:t>2</w:t>
            </w:r>
            <w:r w:rsidR="00D33C26" w:rsidRPr="00283A2F">
              <w:rPr>
                <w:rFonts w:asciiTheme="minorHAnsi" w:hAnsiTheme="minorHAnsi" w:cstheme="minorHAnsi"/>
                <w:bCs/>
                <w:iCs/>
                <w:sz w:val="18"/>
                <w:szCs w:val="18"/>
                <w:u w:val="single"/>
                <w:lang w:val="en-GB"/>
              </w:rPr>
              <w:t>1</w:t>
            </w:r>
            <w:r w:rsidRPr="00283A2F">
              <w:rPr>
                <w:rFonts w:asciiTheme="minorHAnsi" w:hAnsiTheme="minorHAnsi" w:cstheme="minorHAnsi"/>
                <w:bCs/>
                <w:iCs/>
                <w:sz w:val="18"/>
                <w:szCs w:val="18"/>
                <w:u w:val="single"/>
                <w:lang w:val="en-GB"/>
              </w:rPr>
              <w:t>:</w:t>
            </w:r>
            <w:r w:rsidRPr="00283A2F">
              <w:rPr>
                <w:rFonts w:asciiTheme="minorHAnsi" w:hAnsiTheme="minorHAnsi" w:cstheme="minorHAnsi"/>
                <w:bCs/>
                <w:iCs/>
                <w:sz w:val="18"/>
                <w:szCs w:val="18"/>
                <w:lang w:val="en-GB"/>
              </w:rPr>
              <w:t xml:space="preserve"> # of hotels and related enterprises that implement and enforce at least 50% of the guidelines on conservation-friendly activities</w:t>
            </w:r>
          </w:p>
        </w:tc>
        <w:tc>
          <w:tcPr>
            <w:tcW w:w="3685" w:type="dxa"/>
          </w:tcPr>
          <w:p w14:paraId="7837F920" w14:textId="0FC45CD5" w:rsidR="009977C6" w:rsidRPr="00283A2F" w:rsidRDefault="009977C6" w:rsidP="009977C6">
            <w:pPr>
              <w:jc w:val="left"/>
              <w:rPr>
                <w:rFonts w:asciiTheme="minorHAnsi" w:hAnsiTheme="minorHAnsi" w:cstheme="minorHAnsi"/>
                <w:bCs/>
                <w:i/>
                <w:sz w:val="18"/>
                <w:szCs w:val="18"/>
                <w:lang w:val="en-GB"/>
              </w:rPr>
            </w:pPr>
            <w:r w:rsidRPr="00283A2F">
              <w:rPr>
                <w:rFonts w:asciiTheme="minorHAnsi" w:hAnsiTheme="minorHAnsi" w:cstheme="minorHAnsi"/>
                <w:bCs/>
                <w:iCs/>
                <w:sz w:val="18"/>
                <w:szCs w:val="18"/>
                <w:lang w:val="en-GB"/>
              </w:rPr>
              <w:t xml:space="preserve">None </w:t>
            </w:r>
          </w:p>
        </w:tc>
        <w:tc>
          <w:tcPr>
            <w:tcW w:w="2360" w:type="dxa"/>
          </w:tcPr>
          <w:p w14:paraId="165D2E66" w14:textId="6E4A9FA5" w:rsidR="009977C6" w:rsidRPr="00283A2F" w:rsidRDefault="009977C6" w:rsidP="009977C6">
            <w:pPr>
              <w:spacing w:after="160" w:line="259" w:lineRule="auto"/>
              <w:jc w:val="left"/>
              <w:rPr>
                <w:sz w:val="18"/>
                <w:szCs w:val="18"/>
                <w:lang w:val="en-GB"/>
              </w:rPr>
            </w:pPr>
            <w:r w:rsidRPr="00283A2F">
              <w:rPr>
                <w:rFonts w:asciiTheme="minorHAnsi" w:hAnsiTheme="minorHAnsi" w:cstheme="minorHAnsi"/>
                <w:bCs/>
                <w:iCs/>
                <w:sz w:val="18"/>
                <w:szCs w:val="18"/>
                <w:lang w:val="en-GB"/>
              </w:rPr>
              <w:t xml:space="preserve">At least 5 </w:t>
            </w:r>
            <w:r w:rsidRPr="00283A2F">
              <w:rPr>
                <w:rFonts w:eastAsia="Times New Roman"/>
                <w:sz w:val="18"/>
                <w:szCs w:val="18"/>
                <w:lang w:val="en-GB"/>
              </w:rPr>
              <w:t>hotels</w:t>
            </w:r>
          </w:p>
        </w:tc>
        <w:tc>
          <w:tcPr>
            <w:tcW w:w="1609" w:type="dxa"/>
          </w:tcPr>
          <w:p w14:paraId="0FC9B694" w14:textId="5D71BED5" w:rsidR="009977C6" w:rsidRPr="00283A2F" w:rsidRDefault="009977C6" w:rsidP="009977C6">
            <w:pPr>
              <w:spacing w:after="0"/>
              <w:jc w:val="left"/>
              <w:rPr>
                <w:rFonts w:eastAsia="Times New Roman"/>
                <w:sz w:val="18"/>
                <w:szCs w:val="18"/>
                <w:lang w:val="en-GB"/>
              </w:rPr>
            </w:pPr>
            <w:r w:rsidRPr="00283A2F">
              <w:rPr>
                <w:rFonts w:eastAsia="Times New Roman"/>
                <w:sz w:val="18"/>
                <w:szCs w:val="18"/>
                <w:lang w:val="en-GB"/>
              </w:rPr>
              <w:t>At least 20 hotels</w:t>
            </w:r>
          </w:p>
          <w:p w14:paraId="486E1618" w14:textId="77777777" w:rsidR="009977C6" w:rsidRPr="00283A2F" w:rsidRDefault="009977C6" w:rsidP="009977C6">
            <w:pPr>
              <w:spacing w:after="160" w:line="259" w:lineRule="auto"/>
              <w:jc w:val="left"/>
              <w:rPr>
                <w:sz w:val="18"/>
                <w:szCs w:val="18"/>
                <w:lang w:val="en-GB"/>
              </w:rPr>
            </w:pPr>
          </w:p>
        </w:tc>
      </w:tr>
      <w:tr w:rsidR="009977C6" w:rsidRPr="00283A2F" w14:paraId="2E9F5FBD" w14:textId="77777777" w:rsidTr="000B7898">
        <w:tc>
          <w:tcPr>
            <w:tcW w:w="2605" w:type="dxa"/>
            <w:shd w:val="clear" w:color="auto" w:fill="auto"/>
          </w:tcPr>
          <w:p w14:paraId="70C8E334" w14:textId="77777777" w:rsidR="009977C6" w:rsidRPr="00283A2F" w:rsidRDefault="009977C6" w:rsidP="009977C6">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Outputs to achieve Outcome 3.5</w:t>
            </w:r>
          </w:p>
        </w:tc>
        <w:tc>
          <w:tcPr>
            <w:tcW w:w="10998" w:type="dxa"/>
            <w:gridSpan w:val="4"/>
          </w:tcPr>
          <w:p w14:paraId="65C135A7" w14:textId="1FF59429" w:rsidR="009977C6" w:rsidRPr="00283A2F" w:rsidRDefault="009977C6" w:rsidP="009977C6">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Output 3.5.1: Development of guidelines, best practices and improved management responsibility for conservation-friendly practices that protect biodiversity and ecosystems on which their economic interest depends</w:t>
            </w:r>
          </w:p>
          <w:p w14:paraId="403439EF" w14:textId="6E7DAD60" w:rsidR="009977C6" w:rsidRPr="00283A2F" w:rsidRDefault="009977C6" w:rsidP="009977C6">
            <w:pPr>
              <w:jc w:val="left"/>
              <w:rPr>
                <w:rFonts w:asciiTheme="minorHAnsi" w:hAnsiTheme="minorHAnsi" w:cstheme="minorHAnsi"/>
                <w:bCs/>
                <w:i/>
                <w:sz w:val="18"/>
                <w:szCs w:val="18"/>
                <w:lang w:val="en-GB"/>
              </w:rPr>
            </w:pPr>
            <w:r w:rsidRPr="00283A2F">
              <w:rPr>
                <w:rFonts w:asciiTheme="minorHAnsi" w:hAnsiTheme="minorHAnsi" w:cstheme="minorHAnsi"/>
                <w:bCs/>
                <w:iCs/>
                <w:sz w:val="18"/>
                <w:szCs w:val="18"/>
                <w:lang w:val="en-GB"/>
              </w:rPr>
              <w:t xml:space="preserve">Output 3.5.2:  Improved staff and guest awareness and increased support for conservation action </w:t>
            </w:r>
            <w:r w:rsidRPr="00283A2F">
              <w:rPr>
                <w:rFonts w:asciiTheme="minorHAnsi" w:hAnsiTheme="minorHAnsi" w:cstheme="minorHAnsi"/>
                <w:bCs/>
                <w:iCs/>
                <w:sz w:val="18"/>
                <w:szCs w:val="18"/>
                <w:lang w:val="en-GB"/>
              </w:rPr>
              <w:tab/>
            </w:r>
          </w:p>
        </w:tc>
      </w:tr>
      <w:tr w:rsidR="009977C6" w:rsidRPr="00283A2F" w14:paraId="3AB3953E" w14:textId="77777777" w:rsidTr="000B7898">
        <w:tc>
          <w:tcPr>
            <w:tcW w:w="13603" w:type="dxa"/>
            <w:gridSpan w:val="5"/>
            <w:shd w:val="clear" w:color="auto" w:fill="D9D9D9" w:themeFill="background1" w:themeFillShade="D9"/>
          </w:tcPr>
          <w:p w14:paraId="3328AE4D" w14:textId="0CDD3452" w:rsidR="009977C6" w:rsidRPr="00283A2F" w:rsidRDefault="009977C6" w:rsidP="009977C6">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 xml:space="preserve">Component 4: </w:t>
            </w:r>
            <w:proofErr w:type="spellStart"/>
            <w:r w:rsidR="007525A4" w:rsidRPr="00283A2F">
              <w:rPr>
                <w:rFonts w:asciiTheme="minorHAnsi" w:hAnsiTheme="minorHAnsi" w:cstheme="minorHAnsi"/>
                <w:b/>
                <w:bCs/>
                <w:sz w:val="18"/>
                <w:szCs w:val="18"/>
                <w:lang w:val="en-GB"/>
              </w:rPr>
              <w:t>M&amp;E</w:t>
            </w:r>
            <w:proofErr w:type="spellEnd"/>
            <w:r w:rsidR="007525A4" w:rsidRPr="00283A2F">
              <w:rPr>
                <w:rFonts w:asciiTheme="minorHAnsi" w:hAnsiTheme="minorHAnsi" w:cstheme="minorHAnsi"/>
                <w:b/>
                <w:bCs/>
                <w:sz w:val="18"/>
                <w:szCs w:val="18"/>
                <w:lang w:val="en-GB"/>
              </w:rPr>
              <w:t xml:space="preserve"> and knowledge management</w:t>
            </w:r>
          </w:p>
        </w:tc>
      </w:tr>
      <w:tr w:rsidR="009977C6" w:rsidRPr="00283A2F" w14:paraId="05C43EEB" w14:textId="77777777" w:rsidTr="000B7898">
        <w:tc>
          <w:tcPr>
            <w:tcW w:w="2605" w:type="dxa"/>
            <w:shd w:val="clear" w:color="auto" w:fill="auto"/>
          </w:tcPr>
          <w:p w14:paraId="7D697C78" w14:textId="77777777" w:rsidR="009977C6" w:rsidRPr="00283A2F" w:rsidRDefault="009977C6" w:rsidP="009977C6">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Outcome 4.1</w:t>
            </w:r>
          </w:p>
          <w:p w14:paraId="52D91249" w14:textId="3C89218B" w:rsidR="009977C6" w:rsidRPr="00283A2F" w:rsidRDefault="007525A4" w:rsidP="009977C6">
            <w:pPr>
              <w:jc w:val="left"/>
              <w:rPr>
                <w:rFonts w:asciiTheme="minorHAnsi" w:hAnsiTheme="minorHAnsi" w:cstheme="minorHAnsi"/>
                <w:b/>
                <w:bCs/>
                <w:sz w:val="18"/>
                <w:szCs w:val="18"/>
                <w:lang w:val="en-GB"/>
              </w:rPr>
            </w:pPr>
            <w:proofErr w:type="spellStart"/>
            <w:r w:rsidRPr="00283A2F">
              <w:rPr>
                <w:rFonts w:asciiTheme="minorHAnsi" w:hAnsiTheme="minorHAnsi" w:cstheme="minorHAnsi"/>
                <w:b/>
                <w:bCs/>
                <w:i/>
                <w:sz w:val="18"/>
                <w:szCs w:val="18"/>
                <w:lang w:val="en-GB"/>
              </w:rPr>
              <w:t>M&amp;E</w:t>
            </w:r>
            <w:proofErr w:type="spellEnd"/>
            <w:r w:rsidRPr="00283A2F">
              <w:rPr>
                <w:rFonts w:asciiTheme="minorHAnsi" w:hAnsiTheme="minorHAnsi" w:cstheme="minorHAnsi"/>
                <w:b/>
                <w:bCs/>
                <w:i/>
                <w:sz w:val="18"/>
                <w:szCs w:val="18"/>
                <w:lang w:val="en-GB"/>
              </w:rPr>
              <w:t xml:space="preserve"> and knowledge management plans fully and successfully implemented</w:t>
            </w:r>
          </w:p>
        </w:tc>
        <w:tc>
          <w:tcPr>
            <w:tcW w:w="3344" w:type="dxa"/>
            <w:shd w:val="clear" w:color="auto" w:fill="auto"/>
          </w:tcPr>
          <w:p w14:paraId="6C9F5CC0" w14:textId="26D223CB" w:rsidR="009977C6" w:rsidRPr="00283A2F" w:rsidRDefault="007525A4" w:rsidP="009977C6">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u w:val="single"/>
                <w:lang w:val="en-GB"/>
              </w:rPr>
              <w:t>Indicator 22:</w:t>
            </w:r>
            <w:r w:rsidRPr="00283A2F">
              <w:rPr>
                <w:rFonts w:asciiTheme="minorHAnsi" w:hAnsiTheme="minorHAnsi" w:cstheme="minorHAnsi"/>
                <w:bCs/>
                <w:iCs/>
                <w:sz w:val="18"/>
                <w:szCs w:val="18"/>
                <w:lang w:val="en-GB"/>
              </w:rPr>
              <w:t xml:space="preserve"> Independent Quality Ratings of </w:t>
            </w:r>
            <w:proofErr w:type="spellStart"/>
            <w:r w:rsidRPr="00283A2F">
              <w:rPr>
                <w:rFonts w:asciiTheme="minorHAnsi" w:hAnsiTheme="minorHAnsi" w:cstheme="minorHAnsi"/>
                <w:bCs/>
                <w:iCs/>
                <w:sz w:val="18"/>
                <w:szCs w:val="18"/>
                <w:lang w:val="en-GB"/>
              </w:rPr>
              <w:t>PIR</w:t>
            </w:r>
            <w:proofErr w:type="spellEnd"/>
            <w:r w:rsidRPr="00283A2F">
              <w:rPr>
                <w:rFonts w:asciiTheme="minorHAnsi" w:hAnsiTheme="minorHAnsi" w:cstheme="minorHAnsi"/>
                <w:bCs/>
                <w:iCs/>
                <w:sz w:val="18"/>
                <w:szCs w:val="18"/>
                <w:lang w:val="en-GB"/>
              </w:rPr>
              <w:t xml:space="preserve">, MTR and </w:t>
            </w:r>
            <w:proofErr w:type="spellStart"/>
            <w:r w:rsidRPr="00283A2F">
              <w:rPr>
                <w:rFonts w:asciiTheme="minorHAnsi" w:hAnsiTheme="minorHAnsi" w:cstheme="minorHAnsi"/>
                <w:bCs/>
                <w:iCs/>
                <w:sz w:val="18"/>
                <w:szCs w:val="18"/>
                <w:lang w:val="en-GB"/>
              </w:rPr>
              <w:t>TE</w:t>
            </w:r>
            <w:proofErr w:type="spellEnd"/>
          </w:p>
        </w:tc>
        <w:tc>
          <w:tcPr>
            <w:tcW w:w="3685" w:type="dxa"/>
            <w:shd w:val="clear" w:color="auto" w:fill="auto"/>
          </w:tcPr>
          <w:p w14:paraId="38B6109C" w14:textId="79B4BCAE" w:rsidR="009977C6" w:rsidRPr="00283A2F" w:rsidRDefault="007525A4" w:rsidP="009977C6">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N/A</w:t>
            </w:r>
          </w:p>
        </w:tc>
        <w:tc>
          <w:tcPr>
            <w:tcW w:w="2360" w:type="dxa"/>
            <w:shd w:val="clear" w:color="auto" w:fill="auto"/>
          </w:tcPr>
          <w:p w14:paraId="3BA80903" w14:textId="59813053" w:rsidR="009977C6" w:rsidRPr="00283A2F" w:rsidRDefault="007525A4" w:rsidP="009977C6">
            <w:pPr>
              <w:pStyle w:val="Default"/>
              <w:spacing w:after="60"/>
              <w:rPr>
                <w:rFonts w:asciiTheme="minorHAnsi" w:hAnsiTheme="minorHAnsi" w:cstheme="minorHAnsi"/>
                <w:color w:val="auto"/>
                <w:sz w:val="18"/>
                <w:szCs w:val="18"/>
                <w:lang w:val="en-GB"/>
              </w:rPr>
            </w:pPr>
            <w:r w:rsidRPr="00283A2F">
              <w:rPr>
                <w:rFonts w:asciiTheme="minorHAnsi" w:hAnsiTheme="minorHAnsi" w:cstheme="minorHAnsi"/>
                <w:color w:val="auto"/>
                <w:sz w:val="18"/>
                <w:szCs w:val="18"/>
                <w:lang w:val="en-GB"/>
              </w:rPr>
              <w:t xml:space="preserve">All </w:t>
            </w:r>
            <w:proofErr w:type="spellStart"/>
            <w:r w:rsidRPr="00283A2F">
              <w:rPr>
                <w:rFonts w:asciiTheme="minorHAnsi" w:hAnsiTheme="minorHAnsi" w:cstheme="minorHAnsi"/>
                <w:color w:val="auto"/>
                <w:sz w:val="18"/>
                <w:szCs w:val="18"/>
                <w:lang w:val="en-GB"/>
              </w:rPr>
              <w:t>PIRs</w:t>
            </w:r>
            <w:proofErr w:type="spellEnd"/>
            <w:r w:rsidRPr="00283A2F">
              <w:rPr>
                <w:rFonts w:asciiTheme="minorHAnsi" w:hAnsiTheme="minorHAnsi" w:cstheme="minorHAnsi"/>
                <w:color w:val="auto"/>
                <w:sz w:val="18"/>
                <w:szCs w:val="18"/>
                <w:lang w:val="en-GB"/>
              </w:rPr>
              <w:t xml:space="preserve"> are completed reliably and rated S or HS</w:t>
            </w:r>
          </w:p>
        </w:tc>
        <w:tc>
          <w:tcPr>
            <w:tcW w:w="1609" w:type="dxa"/>
            <w:shd w:val="clear" w:color="auto" w:fill="auto"/>
          </w:tcPr>
          <w:p w14:paraId="386E97D9" w14:textId="1FB169B1" w:rsidR="009977C6" w:rsidRPr="00283A2F" w:rsidRDefault="007525A4" w:rsidP="009977C6">
            <w:pPr>
              <w:pStyle w:val="Default"/>
              <w:spacing w:after="60"/>
              <w:rPr>
                <w:rFonts w:asciiTheme="minorHAnsi" w:hAnsiTheme="minorHAnsi" w:cstheme="minorHAnsi"/>
                <w:color w:val="auto"/>
                <w:sz w:val="18"/>
                <w:szCs w:val="18"/>
                <w:lang w:val="en-GB"/>
              </w:rPr>
            </w:pPr>
            <w:r w:rsidRPr="00283A2F">
              <w:rPr>
                <w:rFonts w:asciiTheme="minorHAnsi" w:hAnsiTheme="minorHAnsi" w:cstheme="minorHAnsi"/>
                <w:color w:val="auto"/>
                <w:sz w:val="18"/>
                <w:szCs w:val="18"/>
                <w:lang w:val="en-GB"/>
              </w:rPr>
              <w:t xml:space="preserve">All </w:t>
            </w:r>
            <w:proofErr w:type="spellStart"/>
            <w:r w:rsidRPr="00283A2F">
              <w:rPr>
                <w:rFonts w:asciiTheme="minorHAnsi" w:hAnsiTheme="minorHAnsi" w:cstheme="minorHAnsi"/>
                <w:color w:val="auto"/>
                <w:sz w:val="18"/>
                <w:szCs w:val="18"/>
                <w:lang w:val="en-GB"/>
              </w:rPr>
              <w:t>PIRs</w:t>
            </w:r>
            <w:proofErr w:type="spellEnd"/>
            <w:r w:rsidRPr="00283A2F">
              <w:rPr>
                <w:rFonts w:asciiTheme="minorHAnsi" w:hAnsiTheme="minorHAnsi" w:cstheme="minorHAnsi"/>
                <w:color w:val="auto"/>
                <w:sz w:val="18"/>
                <w:szCs w:val="18"/>
                <w:lang w:val="en-GB"/>
              </w:rPr>
              <w:t xml:space="preserve"> are completed reliably. </w:t>
            </w:r>
            <w:proofErr w:type="spellStart"/>
            <w:r w:rsidRPr="00283A2F">
              <w:rPr>
                <w:rFonts w:asciiTheme="minorHAnsi" w:hAnsiTheme="minorHAnsi" w:cstheme="minorHAnsi"/>
                <w:color w:val="auto"/>
                <w:sz w:val="18"/>
                <w:szCs w:val="18"/>
                <w:lang w:val="en-GB"/>
              </w:rPr>
              <w:t>PIRs</w:t>
            </w:r>
            <w:proofErr w:type="spellEnd"/>
            <w:r w:rsidRPr="00283A2F">
              <w:rPr>
                <w:rFonts w:asciiTheme="minorHAnsi" w:hAnsiTheme="minorHAnsi" w:cstheme="minorHAnsi"/>
                <w:color w:val="auto"/>
                <w:sz w:val="18"/>
                <w:szCs w:val="18"/>
                <w:lang w:val="en-GB"/>
              </w:rPr>
              <w:t xml:space="preserve"> and MTR rated S or HS</w:t>
            </w:r>
          </w:p>
        </w:tc>
      </w:tr>
      <w:tr w:rsidR="009977C6" w:rsidRPr="00283A2F" w14:paraId="440A6F3F" w14:textId="77777777" w:rsidTr="000B7898">
        <w:tc>
          <w:tcPr>
            <w:tcW w:w="2605" w:type="dxa"/>
            <w:shd w:val="clear" w:color="auto" w:fill="auto"/>
          </w:tcPr>
          <w:p w14:paraId="2A4CA93F" w14:textId="77777777" w:rsidR="009977C6" w:rsidRPr="00283A2F" w:rsidRDefault="009977C6" w:rsidP="009977C6">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Outputs to achieve Outcome 4.1</w:t>
            </w:r>
          </w:p>
        </w:tc>
        <w:tc>
          <w:tcPr>
            <w:tcW w:w="10998" w:type="dxa"/>
            <w:gridSpan w:val="4"/>
          </w:tcPr>
          <w:p w14:paraId="519FF2A3" w14:textId="36295183" w:rsidR="001A166B" w:rsidRPr="00283A2F" w:rsidRDefault="001A166B"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Output 4.1.1: Project progress towards objectives continuously monitored and evaluated</w:t>
            </w:r>
          </w:p>
          <w:p w14:paraId="2464A493" w14:textId="1755EC5A" w:rsidR="007525A4" w:rsidRPr="00283A2F" w:rsidRDefault="001A166B" w:rsidP="009977C6">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Output 4.1.2: Project lessons compiled and shared</w:t>
            </w:r>
          </w:p>
        </w:tc>
      </w:tr>
      <w:bookmarkEnd w:id="89"/>
    </w:tbl>
    <w:p w14:paraId="77196B9B" w14:textId="77777777" w:rsidR="00F6790E" w:rsidRPr="00283A2F" w:rsidRDefault="00F6790E" w:rsidP="00F6790E">
      <w:pPr>
        <w:jc w:val="left"/>
        <w:rPr>
          <w:rFonts w:asciiTheme="minorHAnsi" w:hAnsiTheme="minorHAnsi" w:cstheme="minorHAnsi"/>
          <w:szCs w:val="20"/>
          <w:lang w:val="en-GB"/>
        </w:rPr>
      </w:pPr>
    </w:p>
    <w:p w14:paraId="254205BB" w14:textId="77777777" w:rsidR="00546908" w:rsidRPr="00283A2F" w:rsidRDefault="00546908" w:rsidP="008D55A1">
      <w:pPr>
        <w:jc w:val="left"/>
        <w:rPr>
          <w:rFonts w:asciiTheme="minorHAnsi" w:hAnsiTheme="minorHAnsi" w:cstheme="minorHAnsi"/>
          <w:szCs w:val="20"/>
          <w:lang w:val="en-GB"/>
        </w:rPr>
      </w:pPr>
    </w:p>
    <w:p w14:paraId="70E2AA7A" w14:textId="77777777" w:rsidR="004D3CD1" w:rsidRPr="00283A2F" w:rsidRDefault="004D3CD1" w:rsidP="00BF5984">
      <w:pPr>
        <w:pStyle w:val="CharCharChar1"/>
        <w:spacing w:after="60" w:line="240" w:lineRule="auto"/>
        <w:rPr>
          <w:rFonts w:asciiTheme="minorHAnsi" w:hAnsiTheme="minorHAnsi" w:cstheme="minorHAnsi"/>
          <w:lang w:val="en-GB"/>
        </w:rPr>
        <w:sectPr w:rsidR="004D3CD1" w:rsidRPr="00283A2F" w:rsidSect="003B5681">
          <w:headerReference w:type="default" r:id="rId37"/>
          <w:pgSz w:w="15840" w:h="12240" w:orient="landscape" w:code="1"/>
          <w:pgMar w:top="1134" w:right="1134" w:bottom="1134" w:left="1134" w:header="720" w:footer="431" w:gutter="0"/>
          <w:cols w:space="708"/>
          <w:docGrid w:linePitch="360"/>
        </w:sectPr>
      </w:pPr>
    </w:p>
    <w:p w14:paraId="42B2F877" w14:textId="77777777" w:rsidR="0053408E" w:rsidRPr="00283A2F" w:rsidRDefault="0053408E" w:rsidP="00506CA1">
      <w:pPr>
        <w:pStyle w:val="Heading1"/>
        <w:spacing w:before="240" w:after="240"/>
        <w:rPr>
          <w:rFonts w:asciiTheme="minorHAnsi" w:hAnsiTheme="minorHAnsi" w:cstheme="minorHAnsi"/>
          <w:lang w:val="en-GB"/>
        </w:rPr>
      </w:pPr>
      <w:bookmarkStart w:id="101" w:name="_Toc96524840"/>
      <w:bookmarkStart w:id="102" w:name="_Hlk72410184"/>
      <w:bookmarkStart w:id="103" w:name="_Toc207800914"/>
      <w:bookmarkStart w:id="104" w:name="_Toc407785522"/>
      <w:bookmarkEnd w:id="87"/>
      <w:r w:rsidRPr="00283A2F">
        <w:rPr>
          <w:rFonts w:asciiTheme="minorHAnsi" w:hAnsiTheme="minorHAnsi" w:cstheme="minorHAnsi"/>
          <w:lang w:val="en-GB"/>
        </w:rPr>
        <w:lastRenderedPageBreak/>
        <w:t>Monitoring and Evaluation (</w:t>
      </w:r>
      <w:proofErr w:type="spellStart"/>
      <w:r w:rsidRPr="00283A2F">
        <w:rPr>
          <w:rFonts w:asciiTheme="minorHAnsi" w:hAnsiTheme="minorHAnsi" w:cstheme="minorHAnsi"/>
          <w:lang w:val="en-GB"/>
        </w:rPr>
        <w:t>M&amp;E</w:t>
      </w:r>
      <w:proofErr w:type="spellEnd"/>
      <w:r w:rsidRPr="00283A2F">
        <w:rPr>
          <w:rFonts w:asciiTheme="minorHAnsi" w:hAnsiTheme="minorHAnsi" w:cstheme="minorHAnsi"/>
          <w:lang w:val="en-GB"/>
        </w:rPr>
        <w:t>) Plan</w:t>
      </w:r>
      <w:bookmarkEnd w:id="101"/>
    </w:p>
    <w:p w14:paraId="66F2C7AB" w14:textId="37E76931" w:rsidR="001B0341" w:rsidRPr="00283A2F" w:rsidRDefault="00F90E68" w:rsidP="001529D7">
      <w:pPr>
        <w:pStyle w:val="Header"/>
        <w:numPr>
          <w:ilvl w:val="0"/>
          <w:numId w:val="8"/>
        </w:numPr>
        <w:tabs>
          <w:tab w:val="clear" w:pos="4153"/>
          <w:tab w:val="clear" w:pos="8306"/>
          <w:tab w:val="left" w:pos="426"/>
        </w:tabs>
        <w:spacing w:after="120"/>
        <w:ind w:left="0" w:firstLine="0"/>
        <w:rPr>
          <w:rFonts w:cs="Calibri"/>
          <w:bCs/>
          <w:lang w:val="en-GB"/>
        </w:rPr>
      </w:pPr>
      <w:bookmarkStart w:id="105" w:name="_Hlk83227678"/>
      <w:bookmarkEnd w:id="102"/>
      <w:r w:rsidRPr="00283A2F">
        <w:rPr>
          <w:rFonts w:cs="Calibri"/>
          <w:bCs/>
          <w:lang w:val="en-GB"/>
        </w:rPr>
        <w:t>The project results, corresponding indicators and mid-term and end-of-project targets in the project results framework will be monitored annually and evaluated periodically during project implementation. If baseline data for some of the results indicators is not yet available, it will be collected during the first year of project implementation. The Monitoring Plan included in Annex 3 details the roles, responsibilities, and frequency of monitoring project results.</w:t>
      </w:r>
    </w:p>
    <w:p w14:paraId="0AE2CE2E" w14:textId="671BA0FF" w:rsidR="001B0341" w:rsidRPr="00242D88" w:rsidRDefault="00303EA2" w:rsidP="006D03E4">
      <w:pPr>
        <w:pStyle w:val="Header"/>
        <w:numPr>
          <w:ilvl w:val="0"/>
          <w:numId w:val="8"/>
        </w:numPr>
        <w:tabs>
          <w:tab w:val="clear" w:pos="4153"/>
          <w:tab w:val="clear" w:pos="8306"/>
          <w:tab w:val="left" w:pos="426"/>
        </w:tabs>
        <w:spacing w:after="120"/>
        <w:ind w:left="0" w:firstLine="0"/>
        <w:rPr>
          <w:rStyle w:val="Hyperlink"/>
          <w:rFonts w:cs="Calibri"/>
          <w:b/>
          <w:szCs w:val="20"/>
          <w:highlight w:val="green"/>
        </w:rPr>
      </w:pPr>
      <w:r w:rsidRPr="00242D88">
        <w:rPr>
          <w:rFonts w:cs="Calibri"/>
          <w:szCs w:val="20"/>
          <w:highlight w:val="green"/>
        </w:rPr>
        <w:t xml:space="preserve">Project-level monitoring and evaluation will be undertaken in compliance with UNDP requirements as outlined in the </w:t>
      </w:r>
      <w:hyperlink r:id="rId38" w:history="1">
        <w:r w:rsidRPr="00242D88">
          <w:rPr>
            <w:rFonts w:cs="Calibri"/>
            <w:color w:val="0000FF"/>
            <w:szCs w:val="20"/>
            <w:highlight w:val="green"/>
            <w:u w:val="single"/>
          </w:rPr>
          <w:t>UNDP POPP</w:t>
        </w:r>
      </w:hyperlink>
      <w:r w:rsidRPr="00242D88">
        <w:rPr>
          <w:rFonts w:cs="Calibri"/>
          <w:color w:val="0000FF"/>
          <w:szCs w:val="20"/>
          <w:highlight w:val="green"/>
          <w:u w:val="single"/>
        </w:rPr>
        <w:t xml:space="preserve"> (including guidance on GEF project revisions) and </w:t>
      </w:r>
      <w:hyperlink r:id="rId39" w:history="1">
        <w:r w:rsidRPr="00242D88">
          <w:rPr>
            <w:rFonts w:cs="Calibri"/>
            <w:color w:val="0000FF"/>
            <w:szCs w:val="20"/>
            <w:highlight w:val="green"/>
            <w:u w:val="single"/>
          </w:rPr>
          <w:t>UNDP Evaluation Policy</w:t>
        </w:r>
      </w:hyperlink>
      <w:r w:rsidRPr="00242D88">
        <w:rPr>
          <w:rFonts w:cs="Calibri"/>
          <w:color w:val="0000FF"/>
          <w:szCs w:val="20"/>
          <w:highlight w:val="green"/>
          <w:u w:val="single"/>
        </w:rPr>
        <w:t xml:space="preserve"> </w:t>
      </w:r>
      <w:r w:rsidRPr="00242D88">
        <w:rPr>
          <w:rFonts w:cs="Calibri"/>
          <w:b/>
          <w:color w:val="0000FF"/>
          <w:szCs w:val="20"/>
          <w:highlight w:val="green"/>
          <w:u w:val="single"/>
        </w:rPr>
        <w:t xml:space="preserve">The UNDP Country Office is responsible for ensuring full compliance with all UNDP project </w:t>
      </w:r>
      <w:proofErr w:type="spellStart"/>
      <w:r w:rsidRPr="00242D88">
        <w:rPr>
          <w:rFonts w:cs="Calibri"/>
          <w:b/>
          <w:bCs/>
          <w:color w:val="0000FF"/>
          <w:szCs w:val="20"/>
          <w:highlight w:val="green"/>
          <w:u w:val="single"/>
        </w:rPr>
        <w:t>M&amp;E</w:t>
      </w:r>
      <w:proofErr w:type="spellEnd"/>
      <w:r w:rsidRPr="00242D88">
        <w:rPr>
          <w:rFonts w:cs="Calibri"/>
          <w:b/>
          <w:bCs/>
          <w:color w:val="0000FF"/>
          <w:szCs w:val="20"/>
          <w:highlight w:val="green"/>
          <w:u w:val="single"/>
        </w:rPr>
        <w:t xml:space="preserve"> requirements including project </w:t>
      </w:r>
      <w:r w:rsidRPr="00242D88">
        <w:rPr>
          <w:rFonts w:cs="Calibri"/>
          <w:b/>
          <w:color w:val="0000FF"/>
          <w:szCs w:val="20"/>
          <w:highlight w:val="green"/>
          <w:u w:val="single"/>
        </w:rPr>
        <w:t xml:space="preserve">monitoring, UNDP quality assurance requirements, quarterly risk management, and evaluation requirements. </w:t>
      </w:r>
    </w:p>
    <w:p w14:paraId="46F6CB37" w14:textId="371B00FE" w:rsidR="00F90E68" w:rsidRPr="00396274" w:rsidRDefault="00303EA2" w:rsidP="001529D7">
      <w:pPr>
        <w:numPr>
          <w:ilvl w:val="0"/>
          <w:numId w:val="8"/>
        </w:numPr>
        <w:tabs>
          <w:tab w:val="left" w:pos="426"/>
        </w:tabs>
        <w:spacing w:after="120"/>
        <w:ind w:left="0" w:firstLine="0"/>
        <w:rPr>
          <w:rFonts w:cs="Calibri"/>
          <w:bCs/>
          <w:highlight w:val="green"/>
          <w:lang w:val="en-GB"/>
        </w:rPr>
      </w:pPr>
      <w:r w:rsidRPr="00242D88">
        <w:rPr>
          <w:rFonts w:cs="Calibri"/>
          <w:szCs w:val="20"/>
          <w:highlight w:val="green"/>
        </w:rPr>
        <w:t xml:space="preserve">Additional mandatory GEF-specific </w:t>
      </w:r>
      <w:proofErr w:type="spellStart"/>
      <w:r w:rsidRPr="00242D88">
        <w:rPr>
          <w:rFonts w:cs="Calibri"/>
          <w:szCs w:val="20"/>
          <w:highlight w:val="green"/>
        </w:rPr>
        <w:t>M&amp;E</w:t>
      </w:r>
      <w:proofErr w:type="spellEnd"/>
      <w:r w:rsidRPr="00242D88">
        <w:rPr>
          <w:rFonts w:cs="Calibri"/>
          <w:szCs w:val="20"/>
          <w:highlight w:val="green"/>
        </w:rPr>
        <w:t xml:space="preserve"> requirements will be undertaken in accordance with the </w:t>
      </w:r>
      <w:hyperlink r:id="rId40" w:history="1">
        <w:r w:rsidRPr="00396274">
          <w:rPr>
            <w:rFonts w:cs="Calibri"/>
            <w:color w:val="0000FF"/>
            <w:szCs w:val="20"/>
            <w:highlight w:val="green"/>
            <w:u w:val="single"/>
          </w:rPr>
          <w:t>GEF Monitoring Policy</w:t>
        </w:r>
      </w:hyperlink>
      <w:r w:rsidRPr="00396274">
        <w:rPr>
          <w:rFonts w:cs="Calibri"/>
          <w:szCs w:val="20"/>
          <w:highlight w:val="green"/>
        </w:rPr>
        <w:t xml:space="preserve"> and the </w:t>
      </w:r>
      <w:hyperlink r:id="rId41" w:history="1">
        <w:r w:rsidRPr="00396274">
          <w:rPr>
            <w:rFonts w:cs="Calibri"/>
            <w:color w:val="0000FF"/>
            <w:szCs w:val="20"/>
            <w:highlight w:val="green"/>
            <w:u w:val="single"/>
          </w:rPr>
          <w:t>GEF Evaluation Policy</w:t>
        </w:r>
      </w:hyperlink>
      <w:r w:rsidRPr="00396274">
        <w:rPr>
          <w:rFonts w:cs="Calibri"/>
          <w:szCs w:val="20"/>
          <w:highlight w:val="green"/>
        </w:rPr>
        <w:t xml:space="preserve"> and other </w:t>
      </w:r>
      <w:hyperlink r:id="rId42" w:history="1">
        <w:r w:rsidRPr="00396274">
          <w:rPr>
            <w:rFonts w:cs="Calibri"/>
            <w:color w:val="0000FF"/>
            <w:szCs w:val="20"/>
            <w:highlight w:val="green"/>
            <w:u w:val="single"/>
          </w:rPr>
          <w:t>relevant GEF policies</w:t>
        </w:r>
      </w:hyperlink>
      <w:r w:rsidRPr="00396274">
        <w:rPr>
          <w:rFonts w:ascii="Arial" w:hAnsi="Arial"/>
          <w:sz w:val="18"/>
          <w:szCs w:val="20"/>
          <w:highlight w:val="green"/>
          <w:vertAlign w:val="superscript"/>
        </w:rPr>
        <w:footnoteReference w:id="45"/>
      </w:r>
      <w:r w:rsidRPr="00396274">
        <w:rPr>
          <w:rFonts w:cs="Calibri"/>
          <w:szCs w:val="20"/>
          <w:highlight w:val="green"/>
        </w:rPr>
        <w:t xml:space="preserve">. The </w:t>
      </w:r>
      <w:proofErr w:type="spellStart"/>
      <w:r w:rsidRPr="00396274">
        <w:rPr>
          <w:rFonts w:cs="Calibri"/>
          <w:szCs w:val="20"/>
          <w:highlight w:val="green"/>
        </w:rPr>
        <w:t>M&amp;E</w:t>
      </w:r>
      <w:proofErr w:type="spellEnd"/>
      <w:r w:rsidRPr="00396274">
        <w:rPr>
          <w:rFonts w:cs="Calibri"/>
          <w:szCs w:val="20"/>
          <w:highlight w:val="green"/>
        </w:rPr>
        <w:t xml:space="preserve"> plan and budget included below</w:t>
      </w:r>
      <w:r w:rsidR="006948EB" w:rsidRPr="00396274">
        <w:rPr>
          <w:rFonts w:cs="Calibri"/>
          <w:szCs w:val="20"/>
          <w:highlight w:val="green"/>
          <w:lang w:val="en-GB"/>
        </w:rPr>
        <w:t xml:space="preserve"> , and the Monitoring plan in Annex 3,</w:t>
      </w:r>
      <w:r w:rsidRPr="00396274">
        <w:rPr>
          <w:rFonts w:cs="Calibri"/>
          <w:szCs w:val="20"/>
          <w:highlight w:val="green"/>
        </w:rPr>
        <w:t xml:space="preserve"> will guide the GEF-specific </w:t>
      </w:r>
      <w:proofErr w:type="spellStart"/>
      <w:r w:rsidRPr="00396274">
        <w:rPr>
          <w:rFonts w:cs="Calibri"/>
          <w:szCs w:val="20"/>
          <w:highlight w:val="green"/>
        </w:rPr>
        <w:t>M&amp;E</w:t>
      </w:r>
      <w:proofErr w:type="spellEnd"/>
      <w:r w:rsidRPr="00396274">
        <w:rPr>
          <w:rFonts w:cs="Calibri"/>
          <w:szCs w:val="20"/>
          <w:highlight w:val="green"/>
        </w:rPr>
        <w:t xml:space="preserve"> activities to be undertaken by this project.</w:t>
      </w:r>
      <w:r w:rsidR="006948EB" w:rsidRPr="00396274">
        <w:rPr>
          <w:rFonts w:cs="Calibri"/>
          <w:szCs w:val="20"/>
          <w:highlight w:val="green"/>
        </w:rPr>
        <w:t xml:space="preserve"> </w:t>
      </w:r>
    </w:p>
    <w:p w14:paraId="0AA9B094" w14:textId="2201E16C" w:rsidR="00943D17" w:rsidRPr="00242D88" w:rsidRDefault="006948EB" w:rsidP="00242D88">
      <w:pPr>
        <w:pStyle w:val="Header"/>
        <w:numPr>
          <w:ilvl w:val="0"/>
          <w:numId w:val="8"/>
        </w:numPr>
        <w:tabs>
          <w:tab w:val="clear" w:pos="4153"/>
          <w:tab w:val="clear" w:pos="8306"/>
          <w:tab w:val="left" w:pos="426"/>
        </w:tabs>
        <w:spacing w:after="120"/>
        <w:ind w:left="0" w:firstLine="0"/>
        <w:rPr>
          <w:rFonts w:cs="Calibri"/>
          <w:bCs/>
          <w:szCs w:val="20"/>
          <w:highlight w:val="green"/>
          <w:lang w:val="en-GB"/>
        </w:rPr>
      </w:pPr>
      <w:bookmarkStart w:id="106" w:name="_Hlk57954862"/>
      <w:r w:rsidRPr="00242D88">
        <w:rPr>
          <w:rFonts w:cs="Calibri"/>
          <w:szCs w:val="20"/>
          <w:highlight w:val="green"/>
        </w:rPr>
        <w:t xml:space="preserve">In addition to these mandatory UNDP and GEF </w:t>
      </w:r>
      <w:proofErr w:type="spellStart"/>
      <w:r w:rsidRPr="00242D88">
        <w:rPr>
          <w:rFonts w:cs="Calibri"/>
          <w:szCs w:val="20"/>
          <w:highlight w:val="green"/>
        </w:rPr>
        <w:t>M&amp;E</w:t>
      </w:r>
      <w:proofErr w:type="spellEnd"/>
      <w:r w:rsidRPr="00242D88">
        <w:rPr>
          <w:rFonts w:cs="Calibri"/>
          <w:szCs w:val="20"/>
          <w:highlight w:val="green"/>
        </w:rPr>
        <w:t xml:space="preserve"> requirements, other </w:t>
      </w:r>
      <w:proofErr w:type="spellStart"/>
      <w:r w:rsidRPr="00242D88">
        <w:rPr>
          <w:rFonts w:cs="Calibri"/>
          <w:szCs w:val="20"/>
          <w:highlight w:val="green"/>
        </w:rPr>
        <w:t>M&amp;E</w:t>
      </w:r>
      <w:proofErr w:type="spellEnd"/>
      <w:r w:rsidRPr="00242D88">
        <w:rPr>
          <w:rFonts w:cs="Calibri"/>
          <w:szCs w:val="20"/>
          <w:highlight w:val="green"/>
        </w:rPr>
        <w:t xml:space="preserve"> activities deemed necessary to support project-level adaptive management will be agreed – including during the Project Inception Workshop - and will be detailed in the Inception Report. </w:t>
      </w:r>
    </w:p>
    <w:p w14:paraId="2AE7CD59" w14:textId="32548492" w:rsidR="00943D17" w:rsidRPr="00283A2F" w:rsidRDefault="00FC6ECF" w:rsidP="0034485A">
      <w:pPr>
        <w:keepNext/>
        <w:spacing w:before="240" w:after="240"/>
        <w:rPr>
          <w:u w:val="single"/>
          <w:lang w:val="en-GB"/>
        </w:rPr>
      </w:pPr>
      <w:bookmarkStart w:id="107" w:name="_Hlk57954948"/>
      <w:bookmarkEnd w:id="106"/>
      <w:r w:rsidRPr="00396274">
        <w:rPr>
          <w:highlight w:val="green"/>
          <w:u w:val="single"/>
          <w:lang w:val="en-GB"/>
        </w:rPr>
        <w:t>Minimum project monitoring and reporting requirements as required by the GEF:</w:t>
      </w:r>
    </w:p>
    <w:p w14:paraId="19BD8FEC" w14:textId="77777777" w:rsidR="00A8007F" w:rsidRPr="00283A2F" w:rsidRDefault="00943D17" w:rsidP="0034485A">
      <w:pPr>
        <w:keepNext/>
        <w:spacing w:before="240" w:after="240"/>
        <w:rPr>
          <w:i/>
          <w:iCs/>
          <w:lang w:val="en-GB"/>
        </w:rPr>
      </w:pPr>
      <w:bookmarkStart w:id="108" w:name="_Hlk57954967"/>
      <w:bookmarkEnd w:id="107"/>
      <w:r w:rsidRPr="00283A2F">
        <w:rPr>
          <w:i/>
          <w:iCs/>
          <w:lang w:val="en-GB"/>
        </w:rPr>
        <w:t>Inception Workshop and Report</w:t>
      </w:r>
    </w:p>
    <w:bookmarkEnd w:id="108"/>
    <w:p w14:paraId="18471A3E" w14:textId="752C68BD" w:rsidR="00737FBC" w:rsidRPr="006D03E4" w:rsidRDefault="00FC6ECF" w:rsidP="001529D7">
      <w:pPr>
        <w:numPr>
          <w:ilvl w:val="0"/>
          <w:numId w:val="8"/>
        </w:numPr>
        <w:tabs>
          <w:tab w:val="left" w:pos="426"/>
        </w:tabs>
        <w:spacing w:after="120"/>
        <w:ind w:left="0" w:firstLine="0"/>
        <w:rPr>
          <w:rFonts w:cs="Calibri"/>
          <w:highlight w:val="green"/>
          <w:lang w:val="en-GB"/>
        </w:rPr>
      </w:pPr>
      <w:r w:rsidRPr="006D03E4">
        <w:rPr>
          <w:rFonts w:cs="Calibri"/>
          <w:szCs w:val="20"/>
          <w:highlight w:val="green"/>
        </w:rPr>
        <w:t xml:space="preserve">A project inception workshop will be held within 2 months from the First disbursement date, with the aim to: </w:t>
      </w:r>
    </w:p>
    <w:p w14:paraId="3EC19394" w14:textId="77777777" w:rsidR="00FC6ECF" w:rsidRPr="006D03E4" w:rsidRDefault="00FC6ECF" w:rsidP="00F21769">
      <w:pPr>
        <w:pStyle w:val="ListParagraph"/>
        <w:numPr>
          <w:ilvl w:val="0"/>
          <w:numId w:val="64"/>
        </w:numPr>
        <w:spacing w:after="0"/>
        <w:rPr>
          <w:rFonts w:cstheme="minorHAnsi"/>
          <w:highlight w:val="green"/>
        </w:rPr>
      </w:pPr>
      <w:bookmarkStart w:id="109" w:name="_Hlk57955070"/>
      <w:r w:rsidRPr="006D03E4">
        <w:rPr>
          <w:rFonts w:cstheme="minorHAnsi"/>
          <w:highlight w:val="green"/>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23477400" w14:textId="77777777" w:rsidR="00FC6ECF" w:rsidRPr="006D03E4" w:rsidRDefault="00FC6ECF" w:rsidP="00F21769">
      <w:pPr>
        <w:pStyle w:val="ListParagraph"/>
        <w:numPr>
          <w:ilvl w:val="0"/>
          <w:numId w:val="64"/>
        </w:numPr>
        <w:spacing w:after="0"/>
        <w:rPr>
          <w:rFonts w:cstheme="minorHAnsi"/>
          <w:highlight w:val="green"/>
        </w:rPr>
      </w:pPr>
      <w:r w:rsidRPr="006D03E4">
        <w:rPr>
          <w:rFonts w:cstheme="minorHAnsi"/>
          <w:highlight w:val="green"/>
        </w:rPr>
        <w:t xml:space="preserve">Discuss the roles and responsibilities of the project team, including reporting lines, stakeholder engagement strategies and conflict resolution mechanisms. </w:t>
      </w:r>
    </w:p>
    <w:p w14:paraId="0739F8AC" w14:textId="77777777" w:rsidR="00FC6ECF" w:rsidRPr="006D03E4" w:rsidRDefault="00FC6ECF" w:rsidP="00F21769">
      <w:pPr>
        <w:pStyle w:val="ListParagraph"/>
        <w:numPr>
          <w:ilvl w:val="0"/>
          <w:numId w:val="64"/>
        </w:numPr>
        <w:spacing w:after="0"/>
        <w:rPr>
          <w:rFonts w:cstheme="minorHAnsi"/>
          <w:highlight w:val="green"/>
        </w:rPr>
      </w:pPr>
      <w:r w:rsidRPr="006D03E4">
        <w:rPr>
          <w:rFonts w:cstheme="minorHAnsi"/>
          <w:highlight w:val="green"/>
        </w:rPr>
        <w:t xml:space="preserve">Review the results framework and monitoring plan. </w:t>
      </w:r>
    </w:p>
    <w:p w14:paraId="56059BB3" w14:textId="77777777" w:rsidR="00FC6ECF" w:rsidRPr="006D03E4" w:rsidRDefault="00FC6ECF" w:rsidP="00F21769">
      <w:pPr>
        <w:pStyle w:val="ListParagraph"/>
        <w:numPr>
          <w:ilvl w:val="0"/>
          <w:numId w:val="64"/>
        </w:numPr>
        <w:spacing w:after="0"/>
        <w:rPr>
          <w:rFonts w:cstheme="minorHAnsi"/>
          <w:highlight w:val="green"/>
        </w:rPr>
      </w:pPr>
      <w:r w:rsidRPr="006D03E4">
        <w:rPr>
          <w:rFonts w:cstheme="minorHAnsi"/>
          <w:highlight w:val="green"/>
        </w:rPr>
        <w:t xml:space="preserve">Discuss reporting, monitoring and evaluation roles and responsibilities and finalize the </w:t>
      </w:r>
      <w:proofErr w:type="spellStart"/>
      <w:r w:rsidRPr="006D03E4">
        <w:rPr>
          <w:rFonts w:cstheme="minorHAnsi"/>
          <w:highlight w:val="green"/>
        </w:rPr>
        <w:t>M&amp;E</w:t>
      </w:r>
      <w:proofErr w:type="spellEnd"/>
      <w:r w:rsidRPr="006D03E4">
        <w:rPr>
          <w:rFonts w:cstheme="minorHAnsi"/>
          <w:highlight w:val="green"/>
        </w:rPr>
        <w:t xml:space="preserve"> budget; identify national/regional institutes to be involved in project-level </w:t>
      </w:r>
      <w:proofErr w:type="spellStart"/>
      <w:r w:rsidRPr="006D03E4">
        <w:rPr>
          <w:rFonts w:cstheme="minorHAnsi"/>
          <w:highlight w:val="green"/>
        </w:rPr>
        <w:t>M&amp;E</w:t>
      </w:r>
      <w:proofErr w:type="spellEnd"/>
      <w:r w:rsidRPr="006D03E4">
        <w:rPr>
          <w:rFonts w:cstheme="minorHAnsi"/>
          <w:highlight w:val="green"/>
        </w:rPr>
        <w:t xml:space="preserve">; discuss the role of the GEF </w:t>
      </w:r>
      <w:proofErr w:type="spellStart"/>
      <w:r w:rsidRPr="006D03E4">
        <w:rPr>
          <w:rFonts w:cstheme="minorHAnsi"/>
          <w:highlight w:val="green"/>
        </w:rPr>
        <w:t>OFP</w:t>
      </w:r>
      <w:proofErr w:type="spellEnd"/>
      <w:r w:rsidRPr="006D03E4">
        <w:rPr>
          <w:rFonts w:cstheme="minorHAnsi"/>
          <w:highlight w:val="green"/>
        </w:rPr>
        <w:t xml:space="preserve"> and other stakeholders in project-level </w:t>
      </w:r>
      <w:proofErr w:type="spellStart"/>
      <w:r w:rsidRPr="006D03E4">
        <w:rPr>
          <w:rFonts w:cstheme="minorHAnsi"/>
          <w:highlight w:val="green"/>
        </w:rPr>
        <w:t>M&amp;E</w:t>
      </w:r>
      <w:proofErr w:type="spellEnd"/>
      <w:r w:rsidRPr="006D03E4">
        <w:rPr>
          <w:rFonts w:cstheme="minorHAnsi"/>
          <w:highlight w:val="green"/>
        </w:rPr>
        <w:t>.</w:t>
      </w:r>
    </w:p>
    <w:p w14:paraId="30330B3A" w14:textId="77777777" w:rsidR="00FC6ECF" w:rsidRPr="006D03E4" w:rsidRDefault="00FC6ECF" w:rsidP="00F21769">
      <w:pPr>
        <w:pStyle w:val="ListParagraph"/>
        <w:numPr>
          <w:ilvl w:val="0"/>
          <w:numId w:val="64"/>
        </w:numPr>
        <w:spacing w:after="0"/>
        <w:rPr>
          <w:rFonts w:cstheme="minorHAnsi"/>
          <w:highlight w:val="green"/>
        </w:rPr>
      </w:pPr>
      <w:r w:rsidRPr="006D03E4">
        <w:rPr>
          <w:rFonts w:cstheme="minorHAnsi"/>
          <w:highlight w:val="green"/>
        </w:rPr>
        <w:t xml:space="preserve">Update and review responsibilities for monitoring project strategies, including the risk log; </w:t>
      </w:r>
      <w:proofErr w:type="spellStart"/>
      <w:r w:rsidRPr="006D03E4">
        <w:rPr>
          <w:rFonts w:cstheme="minorHAnsi"/>
          <w:highlight w:val="green"/>
        </w:rPr>
        <w:t>SESP</w:t>
      </w:r>
      <w:proofErr w:type="spellEnd"/>
      <w:r w:rsidRPr="006D03E4">
        <w:rPr>
          <w:rFonts w:cstheme="minorHAnsi"/>
          <w:highlight w:val="green"/>
        </w:rPr>
        <w:t xml:space="preserve"> report, Social and Environmental Management Framework (where relevant) and other safeguard requirements; project grievance mechanisms; gender strategy; knowledge management strategy, and other relevant management strategies.</w:t>
      </w:r>
    </w:p>
    <w:p w14:paraId="31428ACF" w14:textId="77777777" w:rsidR="00FC6ECF" w:rsidRPr="006D03E4" w:rsidRDefault="00FC6ECF" w:rsidP="00F21769">
      <w:pPr>
        <w:pStyle w:val="ListParagraph"/>
        <w:numPr>
          <w:ilvl w:val="0"/>
          <w:numId w:val="64"/>
        </w:numPr>
        <w:spacing w:after="0"/>
        <w:rPr>
          <w:rFonts w:cstheme="minorHAnsi"/>
          <w:highlight w:val="green"/>
        </w:rPr>
      </w:pPr>
      <w:r w:rsidRPr="006D03E4">
        <w:rPr>
          <w:rFonts w:cstheme="minorHAnsi"/>
          <w:highlight w:val="green"/>
        </w:rPr>
        <w:t xml:space="preserve">Review financial reporting procedures and budget monitoring and other mandatory requirements and agree on the arrangements for the annual audit. </w:t>
      </w:r>
    </w:p>
    <w:p w14:paraId="60D3FFC3" w14:textId="77777777" w:rsidR="00FC6ECF" w:rsidRPr="006D03E4" w:rsidRDefault="00FC6ECF" w:rsidP="00F21769">
      <w:pPr>
        <w:pStyle w:val="ListParagraph"/>
        <w:numPr>
          <w:ilvl w:val="0"/>
          <w:numId w:val="64"/>
        </w:numPr>
        <w:spacing w:after="0"/>
        <w:rPr>
          <w:rFonts w:cstheme="minorHAnsi"/>
          <w:highlight w:val="green"/>
        </w:rPr>
      </w:pPr>
      <w:r w:rsidRPr="006D03E4">
        <w:rPr>
          <w:rFonts w:cstheme="minorHAnsi"/>
          <w:highlight w:val="green"/>
        </w:rPr>
        <w:t>Plan and schedule Project Board meetings and finalize the first-year annual work plan.  Finalize the TOR of the Project Board.</w:t>
      </w:r>
    </w:p>
    <w:p w14:paraId="4007D081" w14:textId="77777777" w:rsidR="00FC6ECF" w:rsidRPr="006D03E4" w:rsidRDefault="00FC6ECF" w:rsidP="00F21769">
      <w:pPr>
        <w:pStyle w:val="ListParagraph"/>
        <w:numPr>
          <w:ilvl w:val="0"/>
          <w:numId w:val="64"/>
        </w:numPr>
        <w:spacing w:after="0"/>
        <w:rPr>
          <w:rFonts w:cstheme="minorHAnsi"/>
          <w:highlight w:val="green"/>
        </w:rPr>
      </w:pPr>
      <w:r w:rsidRPr="006D03E4">
        <w:rPr>
          <w:rFonts w:cstheme="minorHAnsi"/>
          <w:highlight w:val="green"/>
        </w:rPr>
        <w:t>Formally launch the Project.</w:t>
      </w:r>
    </w:p>
    <w:p w14:paraId="24DB2BB7" w14:textId="37C40553" w:rsidR="00A8007F" w:rsidRPr="00283A2F" w:rsidRDefault="00943D17" w:rsidP="00D31B8F">
      <w:pPr>
        <w:keepNext/>
        <w:spacing w:before="240" w:after="240"/>
        <w:rPr>
          <w:i/>
          <w:iCs/>
          <w:lang w:val="en-GB"/>
        </w:rPr>
      </w:pPr>
      <w:r w:rsidRPr="00283A2F">
        <w:rPr>
          <w:i/>
          <w:iCs/>
          <w:lang w:val="en-GB"/>
        </w:rPr>
        <w:t>GEF Project Implementation Report (</w:t>
      </w:r>
      <w:proofErr w:type="spellStart"/>
      <w:r w:rsidRPr="00283A2F">
        <w:rPr>
          <w:i/>
          <w:iCs/>
          <w:lang w:val="en-GB"/>
        </w:rPr>
        <w:t>PIR</w:t>
      </w:r>
      <w:proofErr w:type="spellEnd"/>
      <w:r w:rsidRPr="00283A2F">
        <w:rPr>
          <w:i/>
          <w:iCs/>
          <w:lang w:val="en-GB"/>
        </w:rPr>
        <w:t>)</w:t>
      </w:r>
    </w:p>
    <w:p w14:paraId="0728DA3C" w14:textId="1A8D2067" w:rsidR="0037577D" w:rsidRPr="00283A2F" w:rsidRDefault="00D2593F" w:rsidP="001529D7">
      <w:pPr>
        <w:pStyle w:val="Header"/>
        <w:numPr>
          <w:ilvl w:val="0"/>
          <w:numId w:val="8"/>
        </w:numPr>
        <w:tabs>
          <w:tab w:val="clear" w:pos="4153"/>
          <w:tab w:val="clear" w:pos="8306"/>
          <w:tab w:val="left" w:pos="426"/>
        </w:tabs>
        <w:spacing w:after="120"/>
        <w:ind w:left="0" w:firstLine="0"/>
        <w:rPr>
          <w:rFonts w:cs="Calibri"/>
          <w:i/>
          <w:szCs w:val="20"/>
          <w:lang w:val="en-GB"/>
        </w:rPr>
      </w:pPr>
      <w:bookmarkStart w:id="110" w:name="_Hlk57955078"/>
      <w:bookmarkEnd w:id="109"/>
      <w:r w:rsidRPr="006D03E4">
        <w:rPr>
          <w:rFonts w:cs="Calibri"/>
          <w:szCs w:val="20"/>
          <w:highlight w:val="green"/>
        </w:rPr>
        <w:t xml:space="preserve">The annual GEF </w:t>
      </w:r>
      <w:proofErr w:type="spellStart"/>
      <w:r w:rsidRPr="006D03E4">
        <w:rPr>
          <w:rFonts w:cs="Calibri"/>
          <w:szCs w:val="20"/>
          <w:highlight w:val="green"/>
        </w:rPr>
        <w:t>PIR</w:t>
      </w:r>
      <w:proofErr w:type="spellEnd"/>
      <w:r w:rsidRPr="006D03E4">
        <w:rPr>
          <w:rFonts w:cs="Calibri"/>
          <w:szCs w:val="20"/>
          <w:highlight w:val="green"/>
        </w:rPr>
        <w:t xml:space="preserve"> covering the reporting period July (previous year) to June (current year) will be completed for each year of project implementation. UNDP will undertake quality assurance of the </w:t>
      </w:r>
      <w:proofErr w:type="spellStart"/>
      <w:r w:rsidRPr="006D03E4">
        <w:rPr>
          <w:rFonts w:cs="Calibri"/>
          <w:szCs w:val="20"/>
          <w:highlight w:val="green"/>
        </w:rPr>
        <w:t>PIR</w:t>
      </w:r>
      <w:proofErr w:type="spellEnd"/>
      <w:r w:rsidRPr="006D03E4">
        <w:rPr>
          <w:rFonts w:cs="Calibri"/>
          <w:szCs w:val="20"/>
          <w:highlight w:val="green"/>
        </w:rPr>
        <w:t xml:space="preserve"> before submission to the GEF. The </w:t>
      </w:r>
      <w:proofErr w:type="spellStart"/>
      <w:r w:rsidRPr="006D03E4">
        <w:rPr>
          <w:rFonts w:cs="Calibri"/>
          <w:szCs w:val="20"/>
          <w:highlight w:val="green"/>
        </w:rPr>
        <w:t>PIR</w:t>
      </w:r>
      <w:proofErr w:type="spellEnd"/>
      <w:r w:rsidRPr="006D03E4">
        <w:rPr>
          <w:rFonts w:cs="Calibri"/>
          <w:szCs w:val="20"/>
          <w:highlight w:val="green"/>
        </w:rPr>
        <w:t xml:space="preserve"> submitted to the GEF will be shared with the Project Board. UNDP will conduct a quality review of the </w:t>
      </w:r>
      <w:proofErr w:type="spellStart"/>
      <w:r w:rsidRPr="006D03E4">
        <w:rPr>
          <w:rFonts w:cs="Calibri"/>
          <w:szCs w:val="20"/>
          <w:highlight w:val="green"/>
        </w:rPr>
        <w:t>PIR</w:t>
      </w:r>
      <w:proofErr w:type="spellEnd"/>
      <w:r w:rsidRPr="006D03E4">
        <w:rPr>
          <w:rFonts w:cs="Calibri"/>
          <w:szCs w:val="20"/>
          <w:highlight w:val="green"/>
        </w:rPr>
        <w:t xml:space="preserve">, and this quality review and feedback will be used to inform the preparation of the subsequent annual </w:t>
      </w:r>
      <w:proofErr w:type="spellStart"/>
      <w:r w:rsidRPr="006D03E4">
        <w:rPr>
          <w:rFonts w:cs="Calibri"/>
          <w:szCs w:val="20"/>
          <w:highlight w:val="green"/>
        </w:rPr>
        <w:t>PIR</w:t>
      </w:r>
      <w:proofErr w:type="spellEnd"/>
      <w:r w:rsidRPr="006D03E4">
        <w:rPr>
          <w:rFonts w:cs="Calibri"/>
          <w:szCs w:val="20"/>
          <w:highlight w:val="green"/>
        </w:rPr>
        <w:t xml:space="preserve">.  </w:t>
      </w:r>
    </w:p>
    <w:p w14:paraId="1B3F0209" w14:textId="61FDCF4E" w:rsidR="00C3039C" w:rsidRPr="00283A2F" w:rsidRDefault="00943D17" w:rsidP="00D31B8F">
      <w:pPr>
        <w:keepNext/>
        <w:spacing w:before="240" w:after="240"/>
        <w:rPr>
          <w:i/>
          <w:iCs/>
          <w:lang w:val="en-GB"/>
        </w:rPr>
      </w:pPr>
      <w:bookmarkStart w:id="111" w:name="_Hlk57955086"/>
      <w:bookmarkEnd w:id="110"/>
      <w:r w:rsidRPr="00283A2F">
        <w:rPr>
          <w:i/>
          <w:iCs/>
          <w:lang w:val="en-GB"/>
        </w:rPr>
        <w:lastRenderedPageBreak/>
        <w:t>GEF Core Indicators</w:t>
      </w:r>
    </w:p>
    <w:bookmarkEnd w:id="111"/>
    <w:p w14:paraId="5B3DCBC4" w14:textId="3E3D573C" w:rsidR="00622E8D" w:rsidRPr="00283A2F" w:rsidRDefault="00622E8D" w:rsidP="001529D7">
      <w:pPr>
        <w:numPr>
          <w:ilvl w:val="0"/>
          <w:numId w:val="8"/>
        </w:numPr>
        <w:tabs>
          <w:tab w:val="left" w:pos="426"/>
        </w:tabs>
        <w:spacing w:after="120"/>
        <w:ind w:left="0" w:firstLine="0"/>
        <w:rPr>
          <w:rFonts w:cs="Calibri"/>
          <w:szCs w:val="20"/>
          <w:lang w:val="en-GB"/>
        </w:rPr>
      </w:pPr>
      <w:r w:rsidRPr="00283A2F">
        <w:rPr>
          <w:rFonts w:cs="Calibri"/>
          <w:szCs w:val="20"/>
          <w:lang w:val="en-GB"/>
        </w:rPr>
        <w:t xml:space="preserve">The GEF Core indicators included as </w:t>
      </w:r>
      <w:r w:rsidR="003C6649" w:rsidRPr="00283A2F">
        <w:rPr>
          <w:rFonts w:cs="Calibri"/>
          <w:szCs w:val="20"/>
          <w:lang w:val="en-GB"/>
        </w:rPr>
        <w:t xml:space="preserve">Annex </w:t>
      </w:r>
      <w:r w:rsidR="003C3EFE" w:rsidRPr="00283A2F">
        <w:rPr>
          <w:rFonts w:cs="Calibri"/>
          <w:szCs w:val="20"/>
          <w:lang w:val="en-GB"/>
        </w:rPr>
        <w:t>1</w:t>
      </w:r>
      <w:r w:rsidR="00285165" w:rsidRPr="00283A2F">
        <w:rPr>
          <w:rFonts w:cs="Calibri"/>
          <w:szCs w:val="20"/>
          <w:lang w:val="en-GB"/>
        </w:rPr>
        <w:t>7</w:t>
      </w:r>
      <w:r w:rsidR="003C6649" w:rsidRPr="00283A2F">
        <w:rPr>
          <w:rFonts w:cs="Calibri"/>
          <w:szCs w:val="20"/>
          <w:lang w:val="en-GB"/>
        </w:rPr>
        <w:t xml:space="preserve"> </w:t>
      </w:r>
      <w:r w:rsidRPr="00283A2F">
        <w:rPr>
          <w:rFonts w:cs="Calibri"/>
          <w:szCs w:val="20"/>
          <w:lang w:val="en-GB"/>
        </w:rPr>
        <w:t xml:space="preserve">will be used to monitor global environmental benefits and will be updated for reporting to the GEF prior to MTR and </w:t>
      </w:r>
      <w:proofErr w:type="spellStart"/>
      <w:r w:rsidRPr="00283A2F">
        <w:rPr>
          <w:rFonts w:cs="Calibri"/>
          <w:szCs w:val="20"/>
          <w:lang w:val="en-GB"/>
        </w:rPr>
        <w:t>TE</w:t>
      </w:r>
      <w:proofErr w:type="spellEnd"/>
      <w:r w:rsidRPr="00283A2F">
        <w:rPr>
          <w:rFonts w:cs="Calibri"/>
          <w:szCs w:val="20"/>
          <w:lang w:val="en-GB"/>
        </w:rPr>
        <w:t>. Note that the project team is responsible for updating the indicator status. The updated monitoring data should be shared with MTR/</w:t>
      </w:r>
      <w:proofErr w:type="spellStart"/>
      <w:r w:rsidRPr="00283A2F">
        <w:rPr>
          <w:rFonts w:cs="Calibri"/>
          <w:szCs w:val="20"/>
          <w:lang w:val="en-GB"/>
        </w:rPr>
        <w:t>TE</w:t>
      </w:r>
      <w:proofErr w:type="spellEnd"/>
      <w:r w:rsidRPr="00283A2F">
        <w:rPr>
          <w:rFonts w:cs="Calibri"/>
          <w:szCs w:val="20"/>
          <w:lang w:val="en-GB"/>
        </w:rPr>
        <w:t xml:space="preserve"> consultants </w:t>
      </w:r>
      <w:r w:rsidRPr="00283A2F">
        <w:rPr>
          <w:rFonts w:cs="Calibri"/>
          <w:szCs w:val="20"/>
          <w:u w:val="single"/>
          <w:lang w:val="en-GB"/>
        </w:rPr>
        <w:t>prior</w:t>
      </w:r>
      <w:r w:rsidRPr="00283A2F">
        <w:rPr>
          <w:rFonts w:cs="Calibri"/>
          <w:szCs w:val="20"/>
          <w:lang w:val="en-GB"/>
        </w:rPr>
        <w:t xml:space="preserve"> to required evaluation missions, so these can be used for subsequent </w:t>
      </w:r>
      <w:r w:rsidR="003B7022" w:rsidRPr="00283A2F">
        <w:rPr>
          <w:rFonts w:cs="Calibri"/>
          <w:szCs w:val="20"/>
          <w:lang w:val="en-GB"/>
        </w:rPr>
        <w:t>ground truthing</w:t>
      </w:r>
      <w:r w:rsidRPr="00283A2F">
        <w:rPr>
          <w:rFonts w:cs="Calibri"/>
          <w:szCs w:val="20"/>
          <w:lang w:val="en-GB"/>
        </w:rPr>
        <w:t xml:space="preserve">. The methodologies to be used in data collection have been defined by the GEF and are available on the GEF </w:t>
      </w:r>
      <w:hyperlink r:id="rId43" w:history="1">
        <w:r w:rsidRPr="00283A2F">
          <w:rPr>
            <w:rStyle w:val="Hyperlink"/>
            <w:rFonts w:cs="Calibri"/>
            <w:szCs w:val="20"/>
            <w:lang w:val="en-GB"/>
          </w:rPr>
          <w:t>website</w:t>
        </w:r>
      </w:hyperlink>
      <w:r w:rsidRPr="00283A2F">
        <w:rPr>
          <w:rFonts w:cs="Calibri"/>
          <w:szCs w:val="20"/>
          <w:lang w:val="en-GB"/>
        </w:rPr>
        <w:t xml:space="preserve">. </w:t>
      </w:r>
    </w:p>
    <w:p w14:paraId="6CBEF664" w14:textId="77777777" w:rsidR="00943D17" w:rsidRPr="00283A2F" w:rsidRDefault="00943D17" w:rsidP="001529D7">
      <w:pPr>
        <w:pStyle w:val="Header"/>
        <w:numPr>
          <w:ilvl w:val="0"/>
          <w:numId w:val="8"/>
        </w:numPr>
        <w:tabs>
          <w:tab w:val="clear" w:pos="4153"/>
          <w:tab w:val="clear" w:pos="8306"/>
          <w:tab w:val="left" w:pos="426"/>
        </w:tabs>
        <w:spacing w:after="120"/>
        <w:ind w:left="0" w:firstLine="0"/>
        <w:rPr>
          <w:rFonts w:cs="Calibri"/>
          <w:szCs w:val="20"/>
          <w:lang w:val="en-GB"/>
        </w:rPr>
      </w:pPr>
      <w:r w:rsidRPr="00283A2F">
        <w:rPr>
          <w:rFonts w:cs="Calibri"/>
          <w:szCs w:val="20"/>
          <w:lang w:val="en-GB"/>
        </w:rPr>
        <w:t>The required Protected Area Management Effectiveness Tracking Tool (</w:t>
      </w:r>
      <w:proofErr w:type="spellStart"/>
      <w:r w:rsidRPr="00283A2F">
        <w:rPr>
          <w:rFonts w:cs="Calibri"/>
          <w:szCs w:val="20"/>
          <w:lang w:val="en-GB"/>
        </w:rPr>
        <w:t>METTs</w:t>
      </w:r>
      <w:proofErr w:type="spellEnd"/>
      <w:r w:rsidRPr="00283A2F">
        <w:rPr>
          <w:rFonts w:cs="Calibri"/>
          <w:szCs w:val="20"/>
          <w:lang w:val="en-GB"/>
        </w:rPr>
        <w:t xml:space="preserve">) have been prepared and the scores include in the GEF Core Indicators. </w:t>
      </w:r>
    </w:p>
    <w:p w14:paraId="74FF5283" w14:textId="77777777" w:rsidR="00C51BC6" w:rsidRPr="00283A2F" w:rsidRDefault="00943D17" w:rsidP="00D31B8F">
      <w:pPr>
        <w:keepNext/>
        <w:spacing w:before="240" w:after="240"/>
        <w:rPr>
          <w:i/>
          <w:iCs/>
          <w:lang w:val="en-GB"/>
        </w:rPr>
      </w:pPr>
      <w:bookmarkStart w:id="112" w:name="_Hlk57955120"/>
      <w:r w:rsidRPr="00283A2F">
        <w:rPr>
          <w:i/>
          <w:iCs/>
          <w:lang w:val="en-GB"/>
        </w:rPr>
        <w:t>Independent Mid-term Review (MTR)</w:t>
      </w:r>
    </w:p>
    <w:bookmarkEnd w:id="112"/>
    <w:p w14:paraId="2A5D2BBD" w14:textId="77777777" w:rsidR="00396274" w:rsidRPr="00242D88" w:rsidRDefault="00396274" w:rsidP="006D03E4">
      <w:pPr>
        <w:numPr>
          <w:ilvl w:val="0"/>
          <w:numId w:val="8"/>
        </w:numPr>
        <w:tabs>
          <w:tab w:val="left" w:pos="426"/>
        </w:tabs>
        <w:spacing w:after="120"/>
        <w:ind w:left="0" w:firstLine="0"/>
        <w:rPr>
          <w:rFonts w:cs="Calibri"/>
          <w:szCs w:val="20"/>
          <w:highlight w:val="green"/>
          <w:lang w:val="en-GB"/>
        </w:rPr>
      </w:pPr>
      <w:r w:rsidRPr="00242D88">
        <w:rPr>
          <w:rFonts w:cs="Calibri"/>
          <w:szCs w:val="20"/>
          <w:highlight w:val="green"/>
          <w:lang w:val="en-GB"/>
        </w:rPr>
        <w:t xml:space="preserve">The terms of reference, the review process and the final MTR report will follow the standard UNDP templates and UNDP guidance for GEF-financed projects available on the </w:t>
      </w:r>
      <w:hyperlink r:id="rId44" w:anchor="gef" w:history="1">
        <w:r w:rsidRPr="00242D88">
          <w:rPr>
            <w:rFonts w:cs="Calibri"/>
            <w:szCs w:val="20"/>
            <w:highlight w:val="green"/>
            <w:lang w:val="en-GB"/>
          </w:rPr>
          <w:t>UNDP Evaluation Resource Center</w:t>
        </w:r>
      </w:hyperlink>
      <w:r w:rsidRPr="00242D88">
        <w:rPr>
          <w:rFonts w:cs="Calibri"/>
          <w:szCs w:val="20"/>
          <w:highlight w:val="green"/>
          <w:lang w:val="en-GB"/>
        </w:rPr>
        <w:t xml:space="preserve"> (ERC). </w:t>
      </w:r>
    </w:p>
    <w:p w14:paraId="35BC6819" w14:textId="77777777" w:rsidR="00396274" w:rsidRPr="00242D88" w:rsidRDefault="00396274" w:rsidP="006D03E4">
      <w:pPr>
        <w:numPr>
          <w:ilvl w:val="0"/>
          <w:numId w:val="8"/>
        </w:numPr>
        <w:tabs>
          <w:tab w:val="left" w:pos="426"/>
        </w:tabs>
        <w:spacing w:after="120"/>
        <w:ind w:left="0" w:firstLine="0"/>
        <w:rPr>
          <w:rFonts w:cs="Calibri"/>
          <w:szCs w:val="20"/>
          <w:highlight w:val="green"/>
          <w:lang w:val="en-GB"/>
        </w:rPr>
      </w:pPr>
      <w:r w:rsidRPr="00242D88">
        <w:rPr>
          <w:rFonts w:cs="Calibri"/>
          <w:szCs w:val="20"/>
          <w:highlight w:val="green"/>
          <w:lang w:val="en-GB"/>
        </w:rPr>
        <w:t xml:space="preserve">The evaluation will be ‘independent, impartial and rigorous’. The evaluators that UNDP will hire to undertake the assignment will be independent from organizations that were involved in designing, executing or advising on the project to be evaluated. Equally, the evaluators should not be in a position where there may be the possibility of future contracts regarding the project under review. </w:t>
      </w:r>
    </w:p>
    <w:p w14:paraId="450A971C" w14:textId="77777777" w:rsidR="00396274" w:rsidRPr="00242D88" w:rsidRDefault="00396274" w:rsidP="006D03E4">
      <w:pPr>
        <w:numPr>
          <w:ilvl w:val="0"/>
          <w:numId w:val="8"/>
        </w:numPr>
        <w:tabs>
          <w:tab w:val="left" w:pos="426"/>
        </w:tabs>
        <w:spacing w:after="120"/>
        <w:ind w:left="0" w:firstLine="0"/>
        <w:rPr>
          <w:rFonts w:cs="Calibri"/>
          <w:szCs w:val="20"/>
          <w:highlight w:val="green"/>
          <w:lang w:val="en-GB"/>
        </w:rPr>
      </w:pPr>
      <w:r w:rsidRPr="00242D88">
        <w:rPr>
          <w:rFonts w:cs="Calibri"/>
          <w:szCs w:val="20"/>
          <w:highlight w:val="green"/>
          <w:lang w:val="en-GB"/>
        </w:rPr>
        <w:t>The GEF Operational Focal Point and other stakeholders will be actively involved and consulted during the evaluation process. Additional quality assurance support is available from the BPPS/</w:t>
      </w:r>
      <w:proofErr w:type="spellStart"/>
      <w:r w:rsidRPr="00242D88">
        <w:rPr>
          <w:rFonts w:cs="Calibri"/>
          <w:szCs w:val="20"/>
          <w:highlight w:val="green"/>
          <w:lang w:val="en-GB"/>
        </w:rPr>
        <w:t>NCE</w:t>
      </w:r>
      <w:proofErr w:type="spellEnd"/>
      <w:r w:rsidRPr="00242D88">
        <w:rPr>
          <w:rFonts w:cs="Calibri"/>
          <w:szCs w:val="20"/>
          <w:highlight w:val="green"/>
          <w:lang w:val="en-GB"/>
        </w:rPr>
        <w:t>-VF Directorate.</w:t>
      </w:r>
    </w:p>
    <w:p w14:paraId="60466C23" w14:textId="7BBF675D" w:rsidR="00267FED" w:rsidRPr="00993971" w:rsidRDefault="00DA5F5A" w:rsidP="001529D7">
      <w:pPr>
        <w:numPr>
          <w:ilvl w:val="0"/>
          <w:numId w:val="8"/>
        </w:numPr>
        <w:tabs>
          <w:tab w:val="left" w:pos="426"/>
        </w:tabs>
        <w:spacing w:after="120"/>
        <w:ind w:left="0" w:firstLine="0"/>
        <w:rPr>
          <w:rFonts w:cs="Calibri"/>
          <w:szCs w:val="20"/>
          <w:lang w:val="en-GB"/>
        </w:rPr>
      </w:pPr>
      <w:r w:rsidRPr="00283A2F">
        <w:rPr>
          <w:rFonts w:cs="Calibri"/>
          <w:szCs w:val="20"/>
          <w:lang w:val="en-GB"/>
        </w:rPr>
        <w:t xml:space="preserve">The final MTR report and MTR TOR will be publicly available in English and will be posted on the UNDP ERC by 01 </w:t>
      </w:r>
      <w:r w:rsidRPr="00045278">
        <w:rPr>
          <w:rFonts w:cs="Calibri"/>
          <w:szCs w:val="20"/>
          <w:highlight w:val="yellow"/>
          <w:lang w:val="en-GB"/>
        </w:rPr>
        <w:t>September</w:t>
      </w:r>
      <w:r>
        <w:rPr>
          <w:rFonts w:cs="Calibri"/>
          <w:szCs w:val="20"/>
          <w:lang w:val="en-GB"/>
        </w:rPr>
        <w:t xml:space="preserve"> 2024</w:t>
      </w:r>
      <w:r w:rsidRPr="00283A2F">
        <w:rPr>
          <w:rFonts w:cs="Calibri"/>
          <w:szCs w:val="20"/>
          <w:lang w:val="en-GB"/>
        </w:rPr>
        <w:t>. A management response to MTR recommendations will be posted in the ERC within six weeks of the MTR report’s completion.</w:t>
      </w:r>
    </w:p>
    <w:p w14:paraId="08AF766D" w14:textId="77777777" w:rsidR="00943D17" w:rsidRPr="00283A2F" w:rsidRDefault="00943D17" w:rsidP="00D31B8F">
      <w:pPr>
        <w:keepNext/>
        <w:spacing w:before="240" w:after="240"/>
        <w:rPr>
          <w:i/>
          <w:iCs/>
          <w:lang w:val="en-GB"/>
        </w:rPr>
      </w:pPr>
      <w:bookmarkStart w:id="113" w:name="_Hlk57955246"/>
      <w:r w:rsidRPr="00283A2F">
        <w:rPr>
          <w:i/>
          <w:iCs/>
          <w:lang w:val="en-GB"/>
        </w:rPr>
        <w:t>Terminal Evaluation (</w:t>
      </w:r>
      <w:proofErr w:type="spellStart"/>
      <w:r w:rsidRPr="00283A2F">
        <w:rPr>
          <w:i/>
          <w:iCs/>
          <w:lang w:val="en-GB"/>
        </w:rPr>
        <w:t>TE</w:t>
      </w:r>
      <w:proofErr w:type="spellEnd"/>
      <w:r w:rsidR="00B77579" w:rsidRPr="00283A2F">
        <w:rPr>
          <w:i/>
          <w:iCs/>
          <w:lang w:val="en-GB"/>
        </w:rPr>
        <w:t>)</w:t>
      </w:r>
      <w:r w:rsidRPr="00283A2F">
        <w:rPr>
          <w:i/>
          <w:iCs/>
          <w:lang w:val="en-GB"/>
        </w:rPr>
        <w:t xml:space="preserve"> </w:t>
      </w:r>
    </w:p>
    <w:bookmarkEnd w:id="113"/>
    <w:p w14:paraId="4E5EE2CD" w14:textId="37EFD7C9" w:rsidR="00943D17" w:rsidRPr="00D77BC2" w:rsidRDefault="00D77BC2" w:rsidP="00D77BC2">
      <w:pPr>
        <w:numPr>
          <w:ilvl w:val="0"/>
          <w:numId w:val="8"/>
        </w:numPr>
        <w:tabs>
          <w:tab w:val="left" w:pos="426"/>
        </w:tabs>
        <w:spacing w:after="120"/>
        <w:ind w:left="0" w:firstLine="0"/>
        <w:rPr>
          <w:rFonts w:cs="Calibri"/>
          <w:szCs w:val="20"/>
          <w:highlight w:val="green"/>
          <w:lang w:val="en-GB"/>
        </w:rPr>
      </w:pPr>
      <w:r w:rsidRPr="00D77BC2">
        <w:rPr>
          <w:rFonts w:cs="Calibri"/>
          <w:highlight w:val="green"/>
        </w:rPr>
        <w:t>An independent terminal evaluation (</w:t>
      </w:r>
      <w:proofErr w:type="spellStart"/>
      <w:r w:rsidRPr="00D77BC2">
        <w:rPr>
          <w:rFonts w:cs="Calibri"/>
          <w:highlight w:val="green"/>
        </w:rPr>
        <w:t>TE</w:t>
      </w:r>
      <w:proofErr w:type="spellEnd"/>
      <w:r w:rsidRPr="00D77BC2">
        <w:rPr>
          <w:rFonts w:cs="Calibri"/>
          <w:highlight w:val="green"/>
        </w:rPr>
        <w:t xml:space="preserve">) will take place upon completion of all major project outputs and activities. The terms of reference, the evaluation process and the final </w:t>
      </w:r>
      <w:proofErr w:type="spellStart"/>
      <w:r w:rsidRPr="00D77BC2">
        <w:rPr>
          <w:rFonts w:cs="Calibri"/>
          <w:highlight w:val="green"/>
        </w:rPr>
        <w:t>TE</w:t>
      </w:r>
      <w:proofErr w:type="spellEnd"/>
      <w:r w:rsidRPr="00D77BC2">
        <w:rPr>
          <w:rFonts w:cs="Calibri"/>
          <w:highlight w:val="green"/>
        </w:rPr>
        <w:t xml:space="preserve"> report will follow the standard templates and guidance for GEF-financed projects available on the </w:t>
      </w:r>
      <w:hyperlink r:id="rId45" w:anchor="gef">
        <w:r w:rsidRPr="00D77BC2">
          <w:rPr>
            <w:rFonts w:cs="Calibri"/>
            <w:color w:val="0000FF"/>
            <w:highlight w:val="green"/>
            <w:u w:val="single"/>
          </w:rPr>
          <w:t>UNDP Evaluation Resource Center</w:t>
        </w:r>
      </w:hyperlink>
      <w:r w:rsidRPr="00D77BC2">
        <w:rPr>
          <w:rFonts w:cs="Calibri"/>
          <w:color w:val="0000FF"/>
          <w:highlight w:val="green"/>
          <w:u w:val="single"/>
        </w:rPr>
        <w:t>.</w:t>
      </w:r>
      <w:r w:rsidRPr="00D77BC2">
        <w:rPr>
          <w:rFonts w:cs="Calibri"/>
          <w:highlight w:val="green"/>
        </w:rPr>
        <w:t xml:space="preserve"> </w:t>
      </w:r>
      <w:proofErr w:type="spellStart"/>
      <w:r w:rsidRPr="00D77BC2">
        <w:rPr>
          <w:rFonts w:cs="Calibri"/>
          <w:highlight w:val="green"/>
        </w:rPr>
        <w:t>TE</w:t>
      </w:r>
      <w:proofErr w:type="spellEnd"/>
      <w:r w:rsidRPr="00D77BC2">
        <w:rPr>
          <w:rFonts w:cs="Calibri"/>
          <w:highlight w:val="green"/>
        </w:rPr>
        <w:t xml:space="preserve"> should be completed 3 months before the estimated operational closure date, set from the signature of the </w:t>
      </w:r>
      <w:proofErr w:type="spellStart"/>
      <w:r w:rsidRPr="00D77BC2">
        <w:rPr>
          <w:rFonts w:cs="Calibri"/>
          <w:highlight w:val="green"/>
        </w:rPr>
        <w:t>ProDoc</w:t>
      </w:r>
      <w:proofErr w:type="spellEnd"/>
      <w:r w:rsidRPr="00D77BC2">
        <w:rPr>
          <w:rFonts w:cs="Calibri"/>
          <w:highlight w:val="green"/>
        </w:rPr>
        <w:t xml:space="preserve"> and according to the duration of the project. Provisions should be taken to complete the </w:t>
      </w:r>
      <w:proofErr w:type="spellStart"/>
      <w:r w:rsidRPr="00D77BC2">
        <w:rPr>
          <w:rFonts w:cs="Calibri"/>
          <w:highlight w:val="green"/>
        </w:rPr>
        <w:t>TE</w:t>
      </w:r>
      <w:proofErr w:type="spellEnd"/>
      <w:r w:rsidRPr="00D77BC2">
        <w:rPr>
          <w:rFonts w:cs="Calibri"/>
          <w:highlight w:val="green"/>
        </w:rPr>
        <w:t xml:space="preserve"> in due time to avoid delay in project closure. Therefore, </w:t>
      </w:r>
      <w:proofErr w:type="spellStart"/>
      <w:r w:rsidRPr="00D77BC2">
        <w:rPr>
          <w:rFonts w:cs="Calibri"/>
          <w:highlight w:val="green"/>
        </w:rPr>
        <w:t>TE</w:t>
      </w:r>
      <w:proofErr w:type="spellEnd"/>
      <w:r w:rsidRPr="00D77BC2">
        <w:rPr>
          <w:rFonts w:cs="Calibri"/>
          <w:highlight w:val="green"/>
        </w:rPr>
        <w:t xml:space="preserve"> must start no later than 6 months to the expected date of completion of the </w:t>
      </w:r>
      <w:proofErr w:type="spellStart"/>
      <w:r w:rsidRPr="00D77BC2">
        <w:rPr>
          <w:rFonts w:cs="Calibri"/>
          <w:highlight w:val="green"/>
        </w:rPr>
        <w:t>TE</w:t>
      </w:r>
      <w:proofErr w:type="spellEnd"/>
      <w:r w:rsidRPr="00D77BC2">
        <w:rPr>
          <w:rFonts w:cs="Calibri"/>
          <w:highlight w:val="green"/>
        </w:rPr>
        <w:t xml:space="preserve"> (or 9 months prior to the estimated operational closure date). </w:t>
      </w:r>
    </w:p>
    <w:p w14:paraId="5D93FEE2" w14:textId="77777777" w:rsidR="00D77BC2" w:rsidRPr="00A52922" w:rsidRDefault="00D77BC2" w:rsidP="001529D7">
      <w:pPr>
        <w:numPr>
          <w:ilvl w:val="0"/>
          <w:numId w:val="8"/>
        </w:numPr>
        <w:tabs>
          <w:tab w:val="left" w:pos="426"/>
        </w:tabs>
        <w:spacing w:after="120"/>
        <w:ind w:left="0" w:firstLine="0"/>
        <w:rPr>
          <w:highlight w:val="green"/>
          <w:lang w:val="en-GB"/>
        </w:rPr>
      </w:pPr>
      <w:r w:rsidRPr="00A52922">
        <w:rPr>
          <w:highlight w:val="green"/>
        </w:rPr>
        <w:t xml:space="preserve">The evaluation will be ‘independent, impartial and rigorous’. The evaluators that UNDP will hire to undertake the assignment will be independent from organizations that were involved in designing, executing or advising on the project to be evaluated. Equally, the evaluators should not be in a position where there may be the possibility of future contracts regarding the project being evaluated. </w:t>
      </w:r>
    </w:p>
    <w:p w14:paraId="7855E577" w14:textId="77777777" w:rsidR="00A52922" w:rsidRPr="00A52922" w:rsidRDefault="00A52922" w:rsidP="001529D7">
      <w:pPr>
        <w:numPr>
          <w:ilvl w:val="0"/>
          <w:numId w:val="8"/>
        </w:numPr>
        <w:tabs>
          <w:tab w:val="left" w:pos="426"/>
        </w:tabs>
        <w:spacing w:after="120"/>
        <w:ind w:left="0" w:firstLine="0"/>
        <w:rPr>
          <w:rFonts w:cs="Calibri"/>
          <w:szCs w:val="20"/>
          <w:lang w:val="en-GB"/>
        </w:rPr>
      </w:pPr>
      <w:r w:rsidRPr="00966EF0">
        <w:t xml:space="preserve">The GEF Operational Focal Point and other stakeholders will be actively involved and consulted during the terminal evaluation process. </w:t>
      </w:r>
      <w:r w:rsidRPr="00966EF0">
        <w:rPr>
          <w:rFonts w:cs="Calibri"/>
          <w:szCs w:val="20"/>
        </w:rPr>
        <w:t>Additional quality assurance support is available from the BPPS/</w:t>
      </w:r>
      <w:proofErr w:type="spellStart"/>
      <w:r w:rsidRPr="00966EF0">
        <w:rPr>
          <w:rFonts w:cs="Calibri"/>
          <w:szCs w:val="20"/>
        </w:rPr>
        <w:t>NCE</w:t>
      </w:r>
      <w:proofErr w:type="spellEnd"/>
      <w:r w:rsidRPr="00966EF0">
        <w:rPr>
          <w:rFonts w:cs="Calibri"/>
          <w:szCs w:val="20"/>
        </w:rPr>
        <w:t xml:space="preserve">-VF Directorate. </w:t>
      </w:r>
    </w:p>
    <w:p w14:paraId="1F39BB6A" w14:textId="4AFB4310" w:rsidR="009265DF" w:rsidRPr="00993971" w:rsidRDefault="00DA5F5A" w:rsidP="001529D7">
      <w:pPr>
        <w:numPr>
          <w:ilvl w:val="0"/>
          <w:numId w:val="8"/>
        </w:numPr>
        <w:tabs>
          <w:tab w:val="left" w:pos="426"/>
        </w:tabs>
        <w:spacing w:after="120"/>
        <w:ind w:left="0" w:firstLine="0"/>
        <w:rPr>
          <w:rFonts w:cs="Calibri"/>
          <w:szCs w:val="20"/>
          <w:lang w:val="en-GB"/>
        </w:rPr>
      </w:pPr>
      <w:r w:rsidRPr="00283A2F">
        <w:rPr>
          <w:rFonts w:cs="Calibri"/>
          <w:szCs w:val="20"/>
          <w:lang w:val="en-GB"/>
        </w:rPr>
        <w:t xml:space="preserve">The final </w:t>
      </w:r>
      <w:proofErr w:type="spellStart"/>
      <w:r w:rsidRPr="00283A2F">
        <w:rPr>
          <w:rFonts w:cs="Calibri"/>
          <w:szCs w:val="20"/>
          <w:lang w:val="en-GB"/>
        </w:rPr>
        <w:t>TE</w:t>
      </w:r>
      <w:proofErr w:type="spellEnd"/>
      <w:r w:rsidRPr="00283A2F">
        <w:rPr>
          <w:rFonts w:cs="Calibri"/>
          <w:szCs w:val="20"/>
          <w:lang w:val="en-GB"/>
        </w:rPr>
        <w:t xml:space="preserve"> report and </w:t>
      </w:r>
      <w:proofErr w:type="spellStart"/>
      <w:r w:rsidRPr="00283A2F">
        <w:rPr>
          <w:rFonts w:cs="Calibri"/>
          <w:szCs w:val="20"/>
          <w:lang w:val="en-GB"/>
        </w:rPr>
        <w:t>TE</w:t>
      </w:r>
      <w:proofErr w:type="spellEnd"/>
      <w:r w:rsidRPr="00283A2F">
        <w:rPr>
          <w:rFonts w:cs="Calibri"/>
          <w:szCs w:val="20"/>
          <w:lang w:val="en-GB"/>
        </w:rPr>
        <w:t xml:space="preserve"> TOR will be publicly available in English and posted on the UNDP ERC by </w:t>
      </w:r>
      <w:r w:rsidRPr="008E398B">
        <w:rPr>
          <w:rFonts w:cs="Arial"/>
          <w:bCs/>
          <w:szCs w:val="20"/>
          <w:highlight w:val="green"/>
          <w:lang w:val="en-GB"/>
        </w:rPr>
        <w:t>3</w:t>
      </w:r>
      <w:r w:rsidR="00705171" w:rsidRPr="008E398B">
        <w:rPr>
          <w:rFonts w:cs="Arial"/>
          <w:bCs/>
          <w:szCs w:val="20"/>
          <w:highlight w:val="green"/>
          <w:lang w:val="en-GB"/>
        </w:rPr>
        <w:t>0</w:t>
      </w:r>
      <w:r w:rsidRPr="008E398B">
        <w:rPr>
          <w:rFonts w:cs="Arial"/>
          <w:bCs/>
          <w:szCs w:val="20"/>
          <w:highlight w:val="green"/>
          <w:lang w:val="en-GB"/>
        </w:rPr>
        <w:t xml:space="preserve"> </w:t>
      </w:r>
      <w:r w:rsidR="00705171" w:rsidRPr="008E398B">
        <w:rPr>
          <w:rFonts w:cs="Arial"/>
          <w:bCs/>
          <w:szCs w:val="20"/>
          <w:highlight w:val="green"/>
          <w:lang w:val="en-GB"/>
        </w:rPr>
        <w:t xml:space="preserve">November </w:t>
      </w:r>
      <w:r w:rsidRPr="00283A2F">
        <w:rPr>
          <w:rFonts w:cs="Arial"/>
          <w:bCs/>
          <w:szCs w:val="20"/>
          <w:lang w:val="en-GB"/>
        </w:rPr>
        <w:t>2027</w:t>
      </w:r>
      <w:r w:rsidRPr="00283A2F">
        <w:rPr>
          <w:rFonts w:cs="Calibri"/>
          <w:szCs w:val="20"/>
          <w:lang w:val="en-GB"/>
        </w:rPr>
        <w:t xml:space="preserve">. A management response to the </w:t>
      </w:r>
      <w:proofErr w:type="spellStart"/>
      <w:r w:rsidRPr="00283A2F">
        <w:rPr>
          <w:rFonts w:cs="Calibri"/>
          <w:szCs w:val="20"/>
          <w:lang w:val="en-GB"/>
        </w:rPr>
        <w:t>TE</w:t>
      </w:r>
      <w:proofErr w:type="spellEnd"/>
      <w:r w:rsidRPr="00283A2F">
        <w:rPr>
          <w:rFonts w:cs="Calibri"/>
          <w:szCs w:val="20"/>
          <w:lang w:val="en-GB"/>
        </w:rPr>
        <w:t xml:space="preserve"> recommendations will be posted to the ERC within six weeks of the </w:t>
      </w:r>
      <w:proofErr w:type="spellStart"/>
      <w:r w:rsidRPr="00283A2F">
        <w:rPr>
          <w:rFonts w:cs="Calibri"/>
          <w:szCs w:val="20"/>
          <w:lang w:val="en-GB"/>
        </w:rPr>
        <w:t>TE</w:t>
      </w:r>
      <w:proofErr w:type="spellEnd"/>
      <w:r w:rsidRPr="00283A2F">
        <w:rPr>
          <w:rFonts w:cs="Calibri"/>
          <w:szCs w:val="20"/>
          <w:lang w:val="en-GB"/>
        </w:rPr>
        <w:t xml:space="preserve"> report’s completion.</w:t>
      </w:r>
    </w:p>
    <w:p w14:paraId="04D7A62E" w14:textId="77777777" w:rsidR="00C51BC6" w:rsidRPr="00283A2F" w:rsidRDefault="00943D17" w:rsidP="00D31B8F">
      <w:pPr>
        <w:keepNext/>
        <w:spacing w:before="240" w:after="240"/>
        <w:rPr>
          <w:i/>
          <w:iCs/>
          <w:lang w:val="en-GB"/>
        </w:rPr>
      </w:pPr>
      <w:bookmarkStart w:id="114" w:name="_Hlk57955271"/>
      <w:r w:rsidRPr="00283A2F">
        <w:rPr>
          <w:i/>
          <w:iCs/>
          <w:lang w:val="en-GB"/>
        </w:rPr>
        <w:t>Final Report</w:t>
      </w:r>
    </w:p>
    <w:bookmarkEnd w:id="114"/>
    <w:p w14:paraId="2C02728D" w14:textId="77777777" w:rsidR="00A52922" w:rsidRPr="00A52922" w:rsidRDefault="00A52922" w:rsidP="001529D7">
      <w:pPr>
        <w:numPr>
          <w:ilvl w:val="0"/>
          <w:numId w:val="8"/>
        </w:numPr>
        <w:tabs>
          <w:tab w:val="left" w:pos="426"/>
        </w:tabs>
        <w:spacing w:after="120"/>
        <w:ind w:left="0" w:firstLine="0"/>
        <w:rPr>
          <w:rFonts w:cs="Calibri"/>
          <w:szCs w:val="20"/>
          <w:lang w:val="en-GB"/>
        </w:rPr>
      </w:pPr>
      <w:r w:rsidRPr="0068783E">
        <w:rPr>
          <w:rFonts w:cs="Calibri"/>
          <w:szCs w:val="20"/>
          <w:highlight w:val="green"/>
        </w:rPr>
        <w:t xml:space="preserve">The project’s terminal GEF </w:t>
      </w:r>
      <w:proofErr w:type="spellStart"/>
      <w:r w:rsidRPr="0068783E">
        <w:rPr>
          <w:rFonts w:cs="Calibri"/>
          <w:szCs w:val="20"/>
          <w:highlight w:val="green"/>
        </w:rPr>
        <w:t>PIR</w:t>
      </w:r>
      <w:proofErr w:type="spellEnd"/>
      <w:r w:rsidRPr="0068783E">
        <w:rPr>
          <w:rFonts w:cs="Calibri"/>
          <w:szCs w:val="20"/>
          <w:highlight w:val="green"/>
        </w:rPr>
        <w:t xml:space="preserve"> along with the terminal evaluation (</w:t>
      </w:r>
      <w:proofErr w:type="spellStart"/>
      <w:r w:rsidRPr="0068783E">
        <w:rPr>
          <w:rFonts w:cs="Calibri"/>
          <w:szCs w:val="20"/>
          <w:highlight w:val="green"/>
        </w:rPr>
        <w:t>TE</w:t>
      </w:r>
      <w:proofErr w:type="spellEnd"/>
      <w:r w:rsidRPr="0068783E">
        <w:rPr>
          <w:rFonts w:cs="Calibri"/>
          <w:szCs w:val="20"/>
          <w:highlight w:val="green"/>
        </w:rPr>
        <w:t>) report and corresponding management response will serve as the final project report package. The final project report package shall be discussed with the Project Board during an end-of-project review meeting to discuss lesson learned and opportunities for scaling up.</w:t>
      </w:r>
      <w:r w:rsidRPr="00966EF0">
        <w:rPr>
          <w:rFonts w:cs="Calibri"/>
          <w:szCs w:val="20"/>
        </w:rPr>
        <w:t xml:space="preserve">    </w:t>
      </w:r>
    </w:p>
    <w:p w14:paraId="3817404C" w14:textId="77777777" w:rsidR="00C51BC6" w:rsidRPr="00283A2F" w:rsidRDefault="00943D17" w:rsidP="000E696F">
      <w:pPr>
        <w:keepNext/>
        <w:spacing w:before="240" w:after="240"/>
        <w:rPr>
          <w:i/>
          <w:iCs/>
          <w:lang w:val="en-GB"/>
        </w:rPr>
      </w:pPr>
      <w:bookmarkStart w:id="115" w:name="_Hlk57955291"/>
      <w:r w:rsidRPr="00283A2F">
        <w:rPr>
          <w:i/>
          <w:iCs/>
          <w:lang w:val="en-GB"/>
        </w:rPr>
        <w:lastRenderedPageBreak/>
        <w:t>Agreement on intellectual property rights and use of logo on the project’s deliverables and disclosure of information</w:t>
      </w:r>
    </w:p>
    <w:bookmarkEnd w:id="115"/>
    <w:p w14:paraId="6F0A7E58" w14:textId="77777777" w:rsidR="00943D17" w:rsidRPr="00283A2F" w:rsidRDefault="00943D17" w:rsidP="001529D7">
      <w:pPr>
        <w:numPr>
          <w:ilvl w:val="0"/>
          <w:numId w:val="8"/>
        </w:numPr>
        <w:tabs>
          <w:tab w:val="left" w:pos="426"/>
        </w:tabs>
        <w:spacing w:after="120"/>
        <w:ind w:left="0" w:firstLine="0"/>
        <w:rPr>
          <w:szCs w:val="20"/>
          <w:lang w:val="en-GB"/>
        </w:rPr>
      </w:pPr>
      <w:r w:rsidRPr="00283A2F">
        <w:rPr>
          <w:szCs w:val="20"/>
          <w:lang w:val="en-GB"/>
        </w:rPr>
        <w:t>T</w:t>
      </w:r>
      <w:r w:rsidRPr="00283A2F">
        <w:rPr>
          <w:rFonts w:cs="Calibri"/>
          <w:szCs w:val="20"/>
          <w:lang w:val="en-GB"/>
        </w:rPr>
        <w: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283A2F">
        <w:rPr>
          <w:rStyle w:val="FootnoteReference"/>
          <w:lang w:val="en-GB"/>
        </w:rPr>
        <w:footnoteReference w:id="46"/>
      </w:r>
      <w:r w:rsidRPr="00283A2F">
        <w:rPr>
          <w:rFonts w:cs="Calibri"/>
          <w:szCs w:val="20"/>
          <w:lang w:val="en-GB"/>
        </w:rPr>
        <w:t xml:space="preserve"> and</w:t>
      </w:r>
      <w:r w:rsidRPr="00283A2F">
        <w:rPr>
          <w:rFonts w:cs="Segoe UI"/>
          <w:szCs w:val="20"/>
          <w:lang w:val="en-GB"/>
        </w:rPr>
        <w:t xml:space="preserve"> the GEF policy on public involvement</w:t>
      </w:r>
      <w:r w:rsidRPr="00283A2F">
        <w:rPr>
          <w:rStyle w:val="FootnoteReference"/>
          <w:lang w:val="en-GB"/>
        </w:rPr>
        <w:footnoteReference w:id="47"/>
      </w:r>
      <w:r w:rsidRPr="00283A2F">
        <w:rPr>
          <w:rFonts w:cs="Segoe UI"/>
          <w:szCs w:val="20"/>
          <w:lang w:val="en-GB"/>
        </w:rPr>
        <w:t xml:space="preserve">. </w:t>
      </w:r>
    </w:p>
    <w:p w14:paraId="5FADFCDF" w14:textId="40D30D52" w:rsidR="00635265" w:rsidRPr="00283A2F" w:rsidRDefault="00D62175" w:rsidP="00B468ED">
      <w:pPr>
        <w:pStyle w:val="Caption"/>
        <w:rPr>
          <w:lang w:val="en-GB"/>
        </w:rPr>
      </w:pPr>
      <w:bookmarkStart w:id="116" w:name="_Toc73617793"/>
      <w:bookmarkStart w:id="117" w:name="_Hlk72410131"/>
      <w:r w:rsidRPr="00A805C3">
        <w:rPr>
          <w:lang w:val="en-GB"/>
        </w:rPr>
        <w:t xml:space="preserve">Table </w:t>
      </w:r>
      <w:r w:rsidR="007A1185" w:rsidRPr="00A805C3">
        <w:rPr>
          <w:lang w:val="en-GB"/>
        </w:rPr>
        <w:fldChar w:fldCharType="begin"/>
      </w:r>
      <w:r w:rsidR="007A1185" w:rsidRPr="00A805C3">
        <w:rPr>
          <w:lang w:val="en-GB"/>
        </w:rPr>
        <w:instrText xml:space="preserve"> SEQ Table \* ARABIC </w:instrText>
      </w:r>
      <w:r w:rsidR="007A1185" w:rsidRPr="00A805C3">
        <w:rPr>
          <w:lang w:val="en-GB"/>
        </w:rPr>
        <w:fldChar w:fldCharType="separate"/>
      </w:r>
      <w:r w:rsidR="0090561C">
        <w:rPr>
          <w:noProof/>
          <w:lang w:val="en-GB"/>
        </w:rPr>
        <w:t>2</w:t>
      </w:r>
      <w:r w:rsidR="007A1185" w:rsidRPr="00A805C3">
        <w:rPr>
          <w:noProof/>
          <w:lang w:val="en-GB"/>
        </w:rPr>
        <w:fldChar w:fldCharType="end"/>
      </w:r>
      <w:r w:rsidRPr="00A805C3">
        <w:rPr>
          <w:lang w:val="en-GB"/>
        </w:rPr>
        <w:t>: Monitoring and Evaluation Plan and Budget</w:t>
      </w:r>
      <w:bookmarkEnd w:id="1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39"/>
        <w:gridCol w:w="2835"/>
        <w:gridCol w:w="3547"/>
      </w:tblGrid>
      <w:tr w:rsidR="00DB1C4A" w:rsidRPr="00283A2F" w14:paraId="6784580D" w14:textId="77777777" w:rsidTr="0076238B">
        <w:tc>
          <w:tcPr>
            <w:tcW w:w="9921" w:type="dxa"/>
            <w:gridSpan w:val="3"/>
            <w:shd w:val="clear" w:color="auto" w:fill="BFBFBF"/>
          </w:tcPr>
          <w:bookmarkEnd w:id="117"/>
          <w:p w14:paraId="091E392E" w14:textId="374D486C" w:rsidR="00635265" w:rsidRPr="00283A2F" w:rsidRDefault="00635265" w:rsidP="00557274">
            <w:pPr>
              <w:spacing w:after="0"/>
              <w:jc w:val="center"/>
              <w:rPr>
                <w:i/>
                <w:szCs w:val="20"/>
                <w:lang w:val="en-GB"/>
              </w:rPr>
            </w:pPr>
            <w:r w:rsidRPr="00283A2F">
              <w:rPr>
                <w:rFonts w:cs="Calibri"/>
                <w:b/>
                <w:sz w:val="18"/>
                <w:szCs w:val="18"/>
                <w:lang w:val="en-GB"/>
              </w:rPr>
              <w:t>Monitoring and Evaluation Plan and Budget:</w:t>
            </w:r>
            <w:r w:rsidR="00557274" w:rsidRPr="00283A2F">
              <w:rPr>
                <w:rFonts w:cs="Calibri"/>
                <w:b/>
                <w:sz w:val="18"/>
                <w:szCs w:val="18"/>
                <w:lang w:val="en-GB"/>
              </w:rPr>
              <w:t xml:space="preserve"> </w:t>
            </w:r>
            <w:bookmarkStart w:id="118" w:name="_Hlk53350090"/>
            <w:r w:rsidRPr="00283A2F">
              <w:rPr>
                <w:i/>
                <w:sz w:val="18"/>
                <w:szCs w:val="18"/>
                <w:lang w:val="en-GB"/>
              </w:rPr>
              <w:t xml:space="preserve">This </w:t>
            </w:r>
            <w:proofErr w:type="spellStart"/>
            <w:r w:rsidRPr="00283A2F">
              <w:rPr>
                <w:i/>
                <w:sz w:val="18"/>
                <w:szCs w:val="18"/>
                <w:lang w:val="en-GB"/>
              </w:rPr>
              <w:t>M&amp;E</w:t>
            </w:r>
            <w:proofErr w:type="spellEnd"/>
            <w:r w:rsidRPr="00283A2F">
              <w:rPr>
                <w:i/>
                <w:sz w:val="18"/>
                <w:szCs w:val="18"/>
                <w:lang w:val="en-GB"/>
              </w:rPr>
              <w:t xml:space="preserve"> plan and budget provides a breakdown of costs for </w:t>
            </w:r>
            <w:proofErr w:type="spellStart"/>
            <w:r w:rsidRPr="00283A2F">
              <w:rPr>
                <w:i/>
                <w:sz w:val="18"/>
                <w:szCs w:val="18"/>
                <w:lang w:val="en-GB"/>
              </w:rPr>
              <w:t>M&amp;E</w:t>
            </w:r>
            <w:proofErr w:type="spellEnd"/>
            <w:r w:rsidRPr="00283A2F">
              <w:rPr>
                <w:i/>
                <w:sz w:val="18"/>
                <w:szCs w:val="18"/>
                <w:lang w:val="en-GB"/>
              </w:rPr>
              <w:t xml:space="preserve"> activities to be led by the Project Management Unit during project implementation. The oversight and participation of the UNDP Country Office/Regional technical advisors/HQ Units is not included as it is covered by the GEF Fee. These costs are included in Component 4 of the Results Framework and </w:t>
            </w:r>
            <w:proofErr w:type="spellStart"/>
            <w:r w:rsidRPr="00283A2F">
              <w:rPr>
                <w:i/>
                <w:sz w:val="18"/>
                <w:szCs w:val="18"/>
                <w:lang w:val="en-GB"/>
              </w:rPr>
              <w:t>TBWP</w:t>
            </w:r>
            <w:proofErr w:type="spellEnd"/>
            <w:r w:rsidRPr="00283A2F">
              <w:rPr>
                <w:i/>
                <w:sz w:val="18"/>
                <w:szCs w:val="18"/>
                <w:lang w:val="en-GB"/>
              </w:rPr>
              <w:t>.</w:t>
            </w:r>
            <w:bookmarkEnd w:id="118"/>
          </w:p>
        </w:tc>
      </w:tr>
      <w:tr w:rsidR="00DB1C4A" w:rsidRPr="00283A2F" w14:paraId="777D4431" w14:textId="77777777" w:rsidTr="00DB1C4A">
        <w:trPr>
          <w:tblHeader/>
        </w:trPr>
        <w:tc>
          <w:tcPr>
            <w:tcW w:w="3539" w:type="dxa"/>
            <w:shd w:val="clear" w:color="auto" w:fill="BFBFBF"/>
          </w:tcPr>
          <w:p w14:paraId="11FFE98E" w14:textId="77777777" w:rsidR="001E23DB" w:rsidRPr="00283A2F" w:rsidRDefault="001E23DB" w:rsidP="00D93951">
            <w:pPr>
              <w:jc w:val="left"/>
              <w:rPr>
                <w:rFonts w:cs="Calibri"/>
                <w:b/>
                <w:sz w:val="18"/>
                <w:szCs w:val="18"/>
                <w:lang w:val="en-GB"/>
              </w:rPr>
            </w:pPr>
            <w:r w:rsidRPr="00283A2F">
              <w:rPr>
                <w:rFonts w:cs="Calibri"/>
                <w:b/>
                <w:sz w:val="18"/>
                <w:szCs w:val="18"/>
                <w:lang w:val="en-GB"/>
              </w:rPr>
              <w:t xml:space="preserve">GEF </w:t>
            </w:r>
            <w:proofErr w:type="spellStart"/>
            <w:r w:rsidRPr="00283A2F">
              <w:rPr>
                <w:rFonts w:cs="Calibri"/>
                <w:b/>
                <w:sz w:val="18"/>
                <w:szCs w:val="18"/>
                <w:lang w:val="en-GB"/>
              </w:rPr>
              <w:t>M&amp;E</w:t>
            </w:r>
            <w:proofErr w:type="spellEnd"/>
            <w:r w:rsidRPr="00283A2F">
              <w:rPr>
                <w:rFonts w:cs="Calibri"/>
                <w:b/>
                <w:sz w:val="18"/>
                <w:szCs w:val="18"/>
                <w:lang w:val="en-GB"/>
              </w:rPr>
              <w:t xml:space="preserve"> requirements</w:t>
            </w:r>
          </w:p>
          <w:p w14:paraId="5D7F9F63" w14:textId="77777777" w:rsidR="001E23DB" w:rsidRPr="00283A2F" w:rsidRDefault="001E23DB" w:rsidP="00D93951">
            <w:pPr>
              <w:jc w:val="left"/>
              <w:rPr>
                <w:rFonts w:cs="Calibri"/>
                <w:b/>
                <w:sz w:val="18"/>
                <w:szCs w:val="18"/>
                <w:lang w:val="en-GB"/>
              </w:rPr>
            </w:pPr>
          </w:p>
        </w:tc>
        <w:tc>
          <w:tcPr>
            <w:tcW w:w="2835" w:type="dxa"/>
            <w:shd w:val="clear" w:color="auto" w:fill="BFBFBF"/>
          </w:tcPr>
          <w:p w14:paraId="04128FE1" w14:textId="1FD6BD0D" w:rsidR="001E23DB" w:rsidRPr="00283A2F" w:rsidRDefault="001E23DB" w:rsidP="00D93951">
            <w:pPr>
              <w:jc w:val="left"/>
              <w:rPr>
                <w:rFonts w:cs="Calibri"/>
                <w:b/>
                <w:sz w:val="18"/>
                <w:szCs w:val="18"/>
                <w:lang w:val="en-GB"/>
              </w:rPr>
            </w:pPr>
            <w:r w:rsidRPr="00283A2F">
              <w:rPr>
                <w:rFonts w:cs="Calibri"/>
                <w:b/>
                <w:sz w:val="18"/>
                <w:szCs w:val="18"/>
                <w:lang w:val="en-GB"/>
              </w:rPr>
              <w:t>Indicative costs (US$)</w:t>
            </w:r>
          </w:p>
        </w:tc>
        <w:tc>
          <w:tcPr>
            <w:tcW w:w="3547" w:type="dxa"/>
            <w:shd w:val="clear" w:color="auto" w:fill="BFBFBF"/>
          </w:tcPr>
          <w:p w14:paraId="57266854" w14:textId="77777777" w:rsidR="001E23DB" w:rsidRPr="00283A2F" w:rsidRDefault="001E23DB" w:rsidP="00D93951">
            <w:pPr>
              <w:jc w:val="left"/>
              <w:rPr>
                <w:rFonts w:cs="Calibri"/>
                <w:b/>
                <w:sz w:val="18"/>
                <w:szCs w:val="18"/>
                <w:lang w:val="en-GB"/>
              </w:rPr>
            </w:pPr>
            <w:r w:rsidRPr="00283A2F">
              <w:rPr>
                <w:rFonts w:cs="Calibri"/>
                <w:b/>
                <w:sz w:val="18"/>
                <w:szCs w:val="18"/>
                <w:lang w:val="en-GB"/>
              </w:rPr>
              <w:t>Time frame</w:t>
            </w:r>
          </w:p>
        </w:tc>
      </w:tr>
      <w:tr w:rsidR="00DB1C4A" w:rsidRPr="00283A2F" w14:paraId="3379E552" w14:textId="77777777" w:rsidTr="00DB1C4A">
        <w:tc>
          <w:tcPr>
            <w:tcW w:w="3539" w:type="dxa"/>
          </w:tcPr>
          <w:p w14:paraId="3FC0ED6A" w14:textId="33995AAD" w:rsidR="001E23DB" w:rsidRPr="004A189F" w:rsidRDefault="001E23DB" w:rsidP="00216839">
            <w:pPr>
              <w:jc w:val="left"/>
              <w:rPr>
                <w:sz w:val="18"/>
                <w:szCs w:val="18"/>
                <w:lang w:val="en-GB"/>
              </w:rPr>
            </w:pPr>
            <w:r w:rsidRPr="004A189F">
              <w:rPr>
                <w:rFonts w:cs="Calibri"/>
                <w:b/>
                <w:sz w:val="18"/>
                <w:szCs w:val="18"/>
                <w:lang w:val="en-GB"/>
              </w:rPr>
              <w:t xml:space="preserve">Inception Workshop </w:t>
            </w:r>
            <w:r w:rsidR="002C49DA" w:rsidRPr="004A189F">
              <w:rPr>
                <w:rFonts w:cs="Calibri"/>
                <w:b/>
                <w:sz w:val="18"/>
                <w:szCs w:val="18"/>
                <w:lang w:val="en-GB"/>
              </w:rPr>
              <w:t xml:space="preserve">and other </w:t>
            </w:r>
            <w:proofErr w:type="spellStart"/>
            <w:r w:rsidR="002C49DA" w:rsidRPr="004A189F">
              <w:rPr>
                <w:rFonts w:cs="Calibri"/>
                <w:b/>
                <w:sz w:val="18"/>
                <w:szCs w:val="18"/>
                <w:lang w:val="en-GB"/>
              </w:rPr>
              <w:t>M&amp;E</w:t>
            </w:r>
            <w:proofErr w:type="spellEnd"/>
            <w:r w:rsidR="002C49DA" w:rsidRPr="004A189F">
              <w:rPr>
                <w:rFonts w:cs="Calibri"/>
                <w:b/>
                <w:sz w:val="18"/>
                <w:szCs w:val="18"/>
                <w:lang w:val="en-GB"/>
              </w:rPr>
              <w:t xml:space="preserve"> meetings</w:t>
            </w:r>
          </w:p>
        </w:tc>
        <w:tc>
          <w:tcPr>
            <w:tcW w:w="2835" w:type="dxa"/>
          </w:tcPr>
          <w:p w14:paraId="6760DA71" w14:textId="6F8C8DDF" w:rsidR="001E23DB" w:rsidRPr="004A189F" w:rsidRDefault="00183CD0" w:rsidP="00A805C3">
            <w:pPr>
              <w:pStyle w:val="FootnoteReference1"/>
              <w:spacing w:before="0" w:after="60" w:line="240" w:lineRule="auto"/>
              <w:rPr>
                <w:rFonts w:asciiTheme="minorHAnsi" w:hAnsiTheme="minorHAnsi" w:cstheme="minorHAnsi"/>
                <w:szCs w:val="18"/>
                <w:vertAlign w:val="baseline"/>
                <w:lang w:val="en-GB"/>
              </w:rPr>
            </w:pPr>
            <w:r w:rsidRPr="004A189F">
              <w:rPr>
                <w:rFonts w:asciiTheme="minorHAnsi" w:hAnsiTheme="minorHAnsi" w:cstheme="minorHAnsi"/>
                <w:szCs w:val="18"/>
                <w:vertAlign w:val="baseline"/>
                <w:lang w:val="en-GB"/>
              </w:rPr>
              <w:t>$</w:t>
            </w:r>
            <w:r w:rsidR="001E23DB" w:rsidRPr="004A189F">
              <w:rPr>
                <w:rFonts w:asciiTheme="minorHAnsi" w:hAnsiTheme="minorHAnsi" w:cstheme="minorHAnsi"/>
                <w:szCs w:val="18"/>
                <w:vertAlign w:val="baseline"/>
                <w:lang w:val="en-GB"/>
              </w:rPr>
              <w:t>10,000</w:t>
            </w:r>
            <w:r w:rsidR="00656D04" w:rsidRPr="004A189F">
              <w:rPr>
                <w:rFonts w:asciiTheme="minorHAnsi" w:hAnsiTheme="minorHAnsi" w:cstheme="minorHAnsi"/>
                <w:szCs w:val="18"/>
                <w:vertAlign w:val="baseline"/>
                <w:lang w:val="en-GB"/>
              </w:rPr>
              <w:t xml:space="preserve"> </w:t>
            </w:r>
            <w:r w:rsidR="002C49DA" w:rsidRPr="004A189F">
              <w:rPr>
                <w:rFonts w:asciiTheme="minorHAnsi" w:hAnsiTheme="minorHAnsi" w:cstheme="minorHAnsi"/>
                <w:szCs w:val="18"/>
                <w:vertAlign w:val="baseline"/>
                <w:lang w:val="en-GB"/>
              </w:rPr>
              <w:t xml:space="preserve">+ $10,000 </w:t>
            </w:r>
            <w:r w:rsidR="00656D04" w:rsidRPr="004A189F">
              <w:rPr>
                <w:rFonts w:asciiTheme="minorHAnsi" w:hAnsiTheme="minorHAnsi" w:cstheme="minorHAnsi"/>
                <w:szCs w:val="18"/>
                <w:vertAlign w:val="baseline"/>
                <w:lang w:val="en-GB"/>
              </w:rPr>
              <w:t>(budget note 37)</w:t>
            </w:r>
          </w:p>
        </w:tc>
        <w:tc>
          <w:tcPr>
            <w:tcW w:w="3547" w:type="dxa"/>
          </w:tcPr>
          <w:p w14:paraId="09A90037" w14:textId="0557FD94" w:rsidR="001E23DB" w:rsidRPr="004A189F" w:rsidRDefault="001E23DB" w:rsidP="00216839">
            <w:pPr>
              <w:jc w:val="left"/>
              <w:rPr>
                <w:rFonts w:cs="Calibri"/>
                <w:sz w:val="18"/>
                <w:szCs w:val="18"/>
                <w:lang w:val="en-GB"/>
              </w:rPr>
            </w:pPr>
            <w:r w:rsidRPr="004A189F">
              <w:rPr>
                <w:rFonts w:asciiTheme="minorHAnsi" w:hAnsiTheme="minorHAnsi" w:cstheme="minorHAnsi"/>
                <w:sz w:val="18"/>
                <w:szCs w:val="18"/>
                <w:lang w:val="en-GB"/>
              </w:rPr>
              <w:t>Within 60 days of CEO endorsement of this project</w:t>
            </w:r>
          </w:p>
        </w:tc>
      </w:tr>
      <w:tr w:rsidR="00E20B11" w:rsidRPr="00283A2F" w14:paraId="2D152F27" w14:textId="77777777" w:rsidTr="00DB1C4A">
        <w:tc>
          <w:tcPr>
            <w:tcW w:w="3539" w:type="dxa"/>
          </w:tcPr>
          <w:p w14:paraId="0633C0D3" w14:textId="1C3BF601" w:rsidR="00E20B11" w:rsidRPr="004A189F" w:rsidRDefault="00E20B11" w:rsidP="00216839">
            <w:pPr>
              <w:jc w:val="left"/>
              <w:rPr>
                <w:rFonts w:cs="Calibri"/>
                <w:b/>
                <w:sz w:val="18"/>
                <w:szCs w:val="18"/>
                <w:lang w:val="en-GB"/>
              </w:rPr>
            </w:pPr>
            <w:r w:rsidRPr="004A189F">
              <w:rPr>
                <w:rFonts w:cs="Calibri"/>
                <w:b/>
                <w:sz w:val="18"/>
                <w:szCs w:val="18"/>
                <w:lang w:val="en-GB"/>
              </w:rPr>
              <w:t xml:space="preserve">Travel costs incl. </w:t>
            </w:r>
            <w:r w:rsidR="00E90848" w:rsidRPr="004A189F">
              <w:rPr>
                <w:rFonts w:cs="Calibri"/>
                <w:b/>
                <w:sz w:val="18"/>
                <w:szCs w:val="18"/>
                <w:lang w:val="en-GB"/>
              </w:rPr>
              <w:t>shares of v</w:t>
            </w:r>
            <w:r w:rsidRPr="004A189F">
              <w:rPr>
                <w:rFonts w:cs="Calibri"/>
                <w:b/>
                <w:sz w:val="18"/>
                <w:szCs w:val="18"/>
                <w:lang w:val="en-GB"/>
              </w:rPr>
              <w:t>ehicle</w:t>
            </w:r>
            <w:r w:rsidR="00E90848" w:rsidRPr="004A189F">
              <w:rPr>
                <w:rFonts w:cs="Calibri"/>
                <w:b/>
                <w:sz w:val="18"/>
                <w:szCs w:val="18"/>
                <w:lang w:val="en-GB"/>
              </w:rPr>
              <w:t>,</w:t>
            </w:r>
            <w:r w:rsidRPr="004A189F">
              <w:rPr>
                <w:rFonts w:cs="Calibri"/>
                <w:b/>
                <w:sz w:val="18"/>
                <w:szCs w:val="18"/>
                <w:lang w:val="en-GB"/>
              </w:rPr>
              <w:t xml:space="preserve"> fuel, insurance</w:t>
            </w:r>
          </w:p>
        </w:tc>
        <w:tc>
          <w:tcPr>
            <w:tcW w:w="2835" w:type="dxa"/>
          </w:tcPr>
          <w:p w14:paraId="0A7900C0" w14:textId="312C67E9" w:rsidR="00E20B11" w:rsidRPr="004A189F" w:rsidRDefault="00DF7BC2" w:rsidP="005306DC">
            <w:pPr>
              <w:pStyle w:val="FootnoteReference1"/>
              <w:spacing w:before="0" w:after="60" w:line="240" w:lineRule="auto"/>
              <w:rPr>
                <w:rFonts w:asciiTheme="minorHAnsi" w:hAnsiTheme="minorHAnsi" w:cstheme="minorHAnsi"/>
                <w:szCs w:val="18"/>
                <w:vertAlign w:val="baseline"/>
                <w:lang w:val="en-GB"/>
              </w:rPr>
            </w:pPr>
            <w:r w:rsidRPr="004A189F">
              <w:rPr>
                <w:rFonts w:asciiTheme="minorHAnsi" w:hAnsiTheme="minorHAnsi" w:cstheme="minorHAnsi"/>
                <w:szCs w:val="18"/>
                <w:vertAlign w:val="baseline"/>
                <w:lang w:val="en-GB"/>
              </w:rPr>
              <w:t>$20,000 (</w:t>
            </w:r>
            <w:r w:rsidR="00F75280" w:rsidRPr="004A189F">
              <w:rPr>
                <w:rFonts w:asciiTheme="minorHAnsi" w:hAnsiTheme="minorHAnsi" w:cstheme="minorHAnsi"/>
                <w:szCs w:val="18"/>
                <w:vertAlign w:val="baseline"/>
                <w:lang w:val="en-GB"/>
              </w:rPr>
              <w:t>$</w:t>
            </w:r>
            <w:r w:rsidRPr="004A189F">
              <w:rPr>
                <w:rFonts w:asciiTheme="minorHAnsi" w:hAnsiTheme="minorHAnsi" w:cstheme="minorHAnsi"/>
                <w:szCs w:val="18"/>
                <w:vertAlign w:val="baseline"/>
                <w:lang w:val="en-GB"/>
              </w:rPr>
              <w:t>17,070 travel</w:t>
            </w:r>
            <w:r w:rsidR="00F75280" w:rsidRPr="004A189F">
              <w:rPr>
                <w:rFonts w:asciiTheme="minorHAnsi" w:hAnsiTheme="minorHAnsi" w:cstheme="minorHAnsi"/>
                <w:szCs w:val="18"/>
                <w:vertAlign w:val="baseline"/>
                <w:lang w:val="en-GB"/>
              </w:rPr>
              <w:t xml:space="preserve"> budget</w:t>
            </w:r>
            <w:r w:rsidRPr="004A189F">
              <w:rPr>
                <w:rFonts w:asciiTheme="minorHAnsi" w:hAnsiTheme="minorHAnsi" w:cstheme="minorHAnsi"/>
                <w:szCs w:val="18"/>
                <w:vertAlign w:val="baseline"/>
                <w:lang w:val="en-GB"/>
              </w:rPr>
              <w:t xml:space="preserve">, </w:t>
            </w:r>
            <w:r w:rsidR="00F75280" w:rsidRPr="004A189F">
              <w:rPr>
                <w:rFonts w:asciiTheme="minorHAnsi" w:hAnsiTheme="minorHAnsi" w:cstheme="minorHAnsi"/>
                <w:szCs w:val="18"/>
                <w:vertAlign w:val="baseline"/>
                <w:lang w:val="en-GB"/>
              </w:rPr>
              <w:t>$</w:t>
            </w:r>
            <w:r w:rsidRPr="004A189F">
              <w:rPr>
                <w:rFonts w:asciiTheme="minorHAnsi" w:hAnsiTheme="minorHAnsi" w:cstheme="minorHAnsi"/>
                <w:szCs w:val="18"/>
                <w:vertAlign w:val="baseline"/>
                <w:lang w:val="en-GB"/>
              </w:rPr>
              <w:t xml:space="preserve">1,850 car share, </w:t>
            </w:r>
            <w:r w:rsidR="00F75280" w:rsidRPr="004A189F">
              <w:rPr>
                <w:rFonts w:asciiTheme="minorHAnsi" w:hAnsiTheme="minorHAnsi" w:cstheme="minorHAnsi"/>
                <w:szCs w:val="18"/>
                <w:vertAlign w:val="baseline"/>
                <w:lang w:val="en-GB"/>
              </w:rPr>
              <w:t>$</w:t>
            </w:r>
            <w:r w:rsidRPr="004A189F">
              <w:rPr>
                <w:rFonts w:asciiTheme="minorHAnsi" w:hAnsiTheme="minorHAnsi" w:cstheme="minorHAnsi"/>
                <w:szCs w:val="18"/>
                <w:vertAlign w:val="baseline"/>
                <w:lang w:val="en-GB"/>
              </w:rPr>
              <w:t xml:space="preserve">780 fuel share, </w:t>
            </w:r>
            <w:r w:rsidR="00F75280" w:rsidRPr="004A189F">
              <w:rPr>
                <w:rFonts w:asciiTheme="minorHAnsi" w:hAnsiTheme="minorHAnsi" w:cstheme="minorHAnsi"/>
                <w:szCs w:val="18"/>
                <w:vertAlign w:val="baseline"/>
                <w:lang w:val="en-GB"/>
              </w:rPr>
              <w:t>$</w:t>
            </w:r>
            <w:r w:rsidRPr="004A189F">
              <w:rPr>
                <w:rFonts w:asciiTheme="minorHAnsi" w:hAnsiTheme="minorHAnsi" w:cstheme="minorHAnsi"/>
                <w:szCs w:val="18"/>
                <w:vertAlign w:val="baseline"/>
                <w:lang w:val="en-GB"/>
              </w:rPr>
              <w:t>300 insurance share)</w:t>
            </w:r>
            <w:r w:rsidR="00656D04" w:rsidRPr="004A189F">
              <w:rPr>
                <w:rFonts w:asciiTheme="minorHAnsi" w:hAnsiTheme="minorHAnsi" w:cstheme="minorHAnsi"/>
                <w:szCs w:val="18"/>
                <w:vertAlign w:val="baseline"/>
                <w:lang w:val="en-GB"/>
              </w:rPr>
              <w:t xml:space="preserve"> (budget note</w:t>
            </w:r>
            <w:r w:rsidR="005306DC" w:rsidRPr="004A189F">
              <w:rPr>
                <w:rFonts w:asciiTheme="minorHAnsi" w:hAnsiTheme="minorHAnsi" w:cstheme="minorHAnsi"/>
                <w:szCs w:val="18"/>
                <w:vertAlign w:val="baseline"/>
                <w:lang w:val="en-GB"/>
              </w:rPr>
              <w:t>s 33-36</w:t>
            </w:r>
            <w:r w:rsidR="00656D04" w:rsidRPr="004A189F">
              <w:rPr>
                <w:rFonts w:asciiTheme="minorHAnsi" w:hAnsiTheme="minorHAnsi" w:cstheme="minorHAnsi"/>
                <w:szCs w:val="18"/>
                <w:vertAlign w:val="baseline"/>
                <w:lang w:val="en-GB"/>
              </w:rPr>
              <w:t>)</w:t>
            </w:r>
          </w:p>
        </w:tc>
        <w:tc>
          <w:tcPr>
            <w:tcW w:w="3547" w:type="dxa"/>
          </w:tcPr>
          <w:p w14:paraId="5F1E6BAA" w14:textId="77777777" w:rsidR="00E20B11" w:rsidRPr="004A189F" w:rsidRDefault="00E20B11" w:rsidP="00216839">
            <w:pPr>
              <w:jc w:val="left"/>
              <w:rPr>
                <w:rFonts w:asciiTheme="minorHAnsi" w:hAnsiTheme="minorHAnsi" w:cstheme="minorHAnsi"/>
                <w:sz w:val="18"/>
                <w:szCs w:val="18"/>
                <w:lang w:val="en-GB"/>
              </w:rPr>
            </w:pPr>
          </w:p>
        </w:tc>
      </w:tr>
      <w:tr w:rsidR="005B2923" w:rsidRPr="00283A2F" w14:paraId="00FF9857" w14:textId="77777777" w:rsidTr="00DB1C4A">
        <w:tc>
          <w:tcPr>
            <w:tcW w:w="3539" w:type="dxa"/>
          </w:tcPr>
          <w:p w14:paraId="23EE0175" w14:textId="6C7DD8FD" w:rsidR="005B2923" w:rsidRPr="004A189F" w:rsidRDefault="005B2923" w:rsidP="00216839">
            <w:pPr>
              <w:jc w:val="left"/>
              <w:rPr>
                <w:rFonts w:cs="Calibri"/>
                <w:b/>
                <w:sz w:val="18"/>
                <w:szCs w:val="18"/>
                <w:lang w:val="en-GB"/>
              </w:rPr>
            </w:pPr>
            <w:proofErr w:type="spellStart"/>
            <w:r w:rsidRPr="004A189F">
              <w:rPr>
                <w:rFonts w:cs="Calibri"/>
                <w:b/>
                <w:sz w:val="18"/>
                <w:szCs w:val="18"/>
                <w:lang w:val="en-GB"/>
              </w:rPr>
              <w:t>M&amp;E</w:t>
            </w:r>
            <w:proofErr w:type="spellEnd"/>
            <w:r w:rsidRPr="004A189F">
              <w:rPr>
                <w:rFonts w:cs="Calibri"/>
                <w:b/>
                <w:sz w:val="18"/>
                <w:szCs w:val="18"/>
                <w:lang w:val="en-GB"/>
              </w:rPr>
              <w:t xml:space="preserve"> general oversight and technical contributions by % of PM, 4 Tech Officers, Comms &amp; KM Officer</w:t>
            </w:r>
          </w:p>
        </w:tc>
        <w:tc>
          <w:tcPr>
            <w:tcW w:w="2835" w:type="dxa"/>
            <w:vMerge w:val="restart"/>
          </w:tcPr>
          <w:p w14:paraId="7764A92B" w14:textId="69B173BB" w:rsidR="005B2923" w:rsidRPr="004A189F" w:rsidRDefault="005B2923" w:rsidP="00DF7BC2">
            <w:pPr>
              <w:jc w:val="left"/>
              <w:rPr>
                <w:rFonts w:asciiTheme="minorHAnsi" w:hAnsiTheme="minorHAnsi" w:cstheme="minorHAnsi"/>
                <w:sz w:val="18"/>
                <w:szCs w:val="18"/>
                <w:lang w:val="en-GB"/>
              </w:rPr>
            </w:pPr>
            <w:r w:rsidRPr="004A189F">
              <w:rPr>
                <w:rFonts w:asciiTheme="minorHAnsi" w:hAnsiTheme="minorHAnsi" w:cstheme="minorHAnsi"/>
                <w:sz w:val="18"/>
                <w:szCs w:val="18"/>
                <w:lang w:val="en-GB"/>
              </w:rPr>
              <w:t>$35,000</w:t>
            </w:r>
            <w:r w:rsidR="005306DC" w:rsidRPr="004A189F">
              <w:rPr>
                <w:rFonts w:asciiTheme="minorHAnsi" w:hAnsiTheme="minorHAnsi" w:cstheme="minorHAnsi"/>
                <w:sz w:val="18"/>
                <w:szCs w:val="18"/>
                <w:lang w:val="en-GB"/>
              </w:rPr>
              <w:t xml:space="preserve"> (budget note 31)</w:t>
            </w:r>
          </w:p>
          <w:p w14:paraId="6BBADBEB" w14:textId="5D7C8F7D" w:rsidR="005B2923" w:rsidRPr="004A189F" w:rsidRDefault="005B2923" w:rsidP="00216839">
            <w:pPr>
              <w:jc w:val="left"/>
              <w:rPr>
                <w:rFonts w:cs="Calibri"/>
                <w:sz w:val="18"/>
                <w:szCs w:val="18"/>
                <w:lang w:val="en-GB"/>
              </w:rPr>
            </w:pPr>
          </w:p>
          <w:p w14:paraId="7A93A59A" w14:textId="359F8174" w:rsidR="005B2923" w:rsidRPr="004A189F" w:rsidRDefault="005B2923" w:rsidP="00216839">
            <w:pPr>
              <w:pStyle w:val="BodyText23"/>
              <w:widowControl/>
              <w:tabs>
                <w:tab w:val="clear" w:pos="547"/>
              </w:tabs>
              <w:spacing w:after="60"/>
              <w:rPr>
                <w:rFonts w:ascii="Calibri" w:hAnsi="Calibri" w:cs="Calibri"/>
                <w:i/>
                <w:snapToGrid/>
                <w:sz w:val="18"/>
                <w:szCs w:val="18"/>
                <w:lang w:val="en-GB"/>
              </w:rPr>
            </w:pPr>
          </w:p>
          <w:p w14:paraId="0D45000E" w14:textId="7B9B18D4" w:rsidR="005B2923" w:rsidRPr="004A189F" w:rsidRDefault="005B2923" w:rsidP="00216839">
            <w:pPr>
              <w:pStyle w:val="BodyText23"/>
              <w:widowControl/>
              <w:tabs>
                <w:tab w:val="clear" w:pos="547"/>
              </w:tabs>
              <w:spacing w:after="60"/>
              <w:rPr>
                <w:rFonts w:ascii="Calibri" w:hAnsi="Calibri" w:cs="Calibri"/>
                <w:iCs/>
                <w:snapToGrid/>
                <w:sz w:val="18"/>
                <w:szCs w:val="18"/>
                <w:lang w:val="en-GB"/>
              </w:rPr>
            </w:pPr>
          </w:p>
          <w:p w14:paraId="2B1FDD59" w14:textId="10E392E1" w:rsidR="005B2923" w:rsidRPr="004A189F" w:rsidRDefault="005B2923" w:rsidP="00216839">
            <w:pPr>
              <w:jc w:val="left"/>
              <w:rPr>
                <w:rFonts w:cs="Calibri"/>
                <w:i/>
                <w:sz w:val="18"/>
                <w:szCs w:val="18"/>
                <w:lang w:val="en-GB"/>
              </w:rPr>
            </w:pPr>
          </w:p>
          <w:p w14:paraId="7CBAB8F8" w14:textId="137C42F2" w:rsidR="005B2923" w:rsidRPr="004A189F" w:rsidRDefault="005B2923" w:rsidP="00C25A0E">
            <w:pPr>
              <w:pStyle w:val="BodyText23"/>
              <w:spacing w:after="60"/>
              <w:rPr>
                <w:rFonts w:asciiTheme="minorHAnsi" w:hAnsiTheme="minorHAnsi" w:cstheme="minorHAnsi"/>
                <w:sz w:val="18"/>
                <w:szCs w:val="18"/>
                <w:lang w:val="en-GB"/>
              </w:rPr>
            </w:pPr>
          </w:p>
        </w:tc>
        <w:tc>
          <w:tcPr>
            <w:tcW w:w="3547" w:type="dxa"/>
          </w:tcPr>
          <w:p w14:paraId="22570FA3" w14:textId="77777777" w:rsidR="005B2923" w:rsidRPr="004A189F" w:rsidRDefault="005B2923" w:rsidP="00216839">
            <w:pPr>
              <w:jc w:val="left"/>
              <w:rPr>
                <w:rFonts w:asciiTheme="minorHAnsi" w:hAnsiTheme="minorHAnsi" w:cstheme="minorHAnsi"/>
                <w:sz w:val="18"/>
                <w:szCs w:val="18"/>
                <w:lang w:val="en-GB"/>
              </w:rPr>
            </w:pPr>
          </w:p>
        </w:tc>
      </w:tr>
      <w:tr w:rsidR="005B2923" w:rsidRPr="00283A2F" w14:paraId="1467D339" w14:textId="77777777" w:rsidTr="00DB1C4A">
        <w:tc>
          <w:tcPr>
            <w:tcW w:w="3539" w:type="dxa"/>
          </w:tcPr>
          <w:p w14:paraId="6E928072" w14:textId="4F309339" w:rsidR="005B2923" w:rsidRPr="004A189F" w:rsidRDefault="005B2923" w:rsidP="00216839">
            <w:pPr>
              <w:jc w:val="left"/>
              <w:rPr>
                <w:rFonts w:cs="Calibri"/>
                <w:sz w:val="18"/>
                <w:szCs w:val="18"/>
                <w:lang w:val="en-GB"/>
              </w:rPr>
            </w:pPr>
            <w:r w:rsidRPr="004A189F">
              <w:rPr>
                <w:rFonts w:cs="Calibri"/>
                <w:b/>
                <w:sz w:val="18"/>
                <w:szCs w:val="18"/>
                <w:lang w:val="en-GB"/>
              </w:rPr>
              <w:t>Inception Report</w:t>
            </w:r>
          </w:p>
        </w:tc>
        <w:tc>
          <w:tcPr>
            <w:tcW w:w="2835" w:type="dxa"/>
            <w:vMerge/>
          </w:tcPr>
          <w:p w14:paraId="05569A0B" w14:textId="46BA6294" w:rsidR="005B2923" w:rsidRPr="004A189F" w:rsidRDefault="005B2923" w:rsidP="00C25A0E">
            <w:pPr>
              <w:pStyle w:val="BodyText23"/>
              <w:spacing w:after="60"/>
              <w:rPr>
                <w:rFonts w:cs="Calibri"/>
                <w:sz w:val="18"/>
                <w:szCs w:val="18"/>
                <w:lang w:val="en-GB"/>
              </w:rPr>
            </w:pPr>
          </w:p>
        </w:tc>
        <w:tc>
          <w:tcPr>
            <w:tcW w:w="3547" w:type="dxa"/>
          </w:tcPr>
          <w:p w14:paraId="66603896" w14:textId="77777777" w:rsidR="005B2923" w:rsidRPr="004A189F" w:rsidRDefault="005B2923" w:rsidP="00216839">
            <w:pPr>
              <w:jc w:val="left"/>
              <w:rPr>
                <w:rFonts w:cs="Calibri"/>
                <w:sz w:val="18"/>
                <w:szCs w:val="18"/>
                <w:lang w:val="en-GB"/>
              </w:rPr>
            </w:pPr>
            <w:r w:rsidRPr="004A189F">
              <w:rPr>
                <w:rFonts w:cs="Calibri"/>
                <w:sz w:val="18"/>
                <w:szCs w:val="18"/>
                <w:lang w:val="en-GB"/>
              </w:rPr>
              <w:t>Within 90 days of CEO endorsement of this project.</w:t>
            </w:r>
          </w:p>
        </w:tc>
      </w:tr>
      <w:tr w:rsidR="005B2923" w:rsidRPr="00283A2F" w14:paraId="61FC9049" w14:textId="77777777" w:rsidTr="00DB1C4A">
        <w:tc>
          <w:tcPr>
            <w:tcW w:w="3539" w:type="dxa"/>
          </w:tcPr>
          <w:p w14:paraId="32A149DE" w14:textId="112534F5" w:rsidR="005B2923" w:rsidRPr="004A189F" w:rsidRDefault="005B2923" w:rsidP="00216839">
            <w:pPr>
              <w:jc w:val="left"/>
              <w:rPr>
                <w:rFonts w:cs="Calibri"/>
                <w:sz w:val="18"/>
                <w:szCs w:val="18"/>
                <w:lang w:val="en-GB"/>
              </w:rPr>
            </w:pPr>
            <w:r w:rsidRPr="004A189F">
              <w:rPr>
                <w:rFonts w:asciiTheme="minorHAnsi" w:hAnsiTheme="minorHAnsi" w:cstheme="minorHAnsi"/>
                <w:b/>
                <w:sz w:val="18"/>
                <w:szCs w:val="18"/>
                <w:lang w:val="en-GB"/>
              </w:rPr>
              <w:t>Monitoring of indicators in project results framework</w:t>
            </w:r>
          </w:p>
        </w:tc>
        <w:tc>
          <w:tcPr>
            <w:tcW w:w="2835" w:type="dxa"/>
            <w:vMerge/>
          </w:tcPr>
          <w:p w14:paraId="709B9A7E" w14:textId="7587D4B4" w:rsidR="005B2923" w:rsidRPr="004A189F" w:rsidRDefault="005B2923" w:rsidP="00C25A0E">
            <w:pPr>
              <w:pStyle w:val="BodyText23"/>
              <w:spacing w:after="60"/>
              <w:rPr>
                <w:rFonts w:ascii="Calibri" w:hAnsi="Calibri" w:cs="Calibri"/>
                <w:i/>
                <w:snapToGrid/>
                <w:sz w:val="18"/>
                <w:szCs w:val="18"/>
                <w:lang w:val="en-GB"/>
              </w:rPr>
            </w:pPr>
          </w:p>
        </w:tc>
        <w:tc>
          <w:tcPr>
            <w:tcW w:w="3547" w:type="dxa"/>
          </w:tcPr>
          <w:p w14:paraId="1C82D39B" w14:textId="02C6241B" w:rsidR="005B2923" w:rsidRPr="004A189F" w:rsidRDefault="005B2923" w:rsidP="00216839">
            <w:pPr>
              <w:jc w:val="left"/>
              <w:rPr>
                <w:rFonts w:cs="Calibri"/>
                <w:sz w:val="18"/>
                <w:szCs w:val="18"/>
                <w:lang w:val="en-GB"/>
              </w:rPr>
            </w:pPr>
            <w:r w:rsidRPr="004A189F">
              <w:rPr>
                <w:rFonts w:asciiTheme="minorHAnsi" w:hAnsiTheme="minorHAnsi" w:cstheme="minorHAnsi"/>
                <w:sz w:val="18"/>
                <w:szCs w:val="18"/>
                <w:lang w:val="en-GB"/>
              </w:rPr>
              <w:t xml:space="preserve">Annually prior to GEF </w:t>
            </w:r>
            <w:proofErr w:type="spellStart"/>
            <w:r w:rsidRPr="004A189F">
              <w:rPr>
                <w:rFonts w:asciiTheme="minorHAnsi" w:hAnsiTheme="minorHAnsi" w:cstheme="minorHAnsi"/>
                <w:sz w:val="18"/>
                <w:szCs w:val="18"/>
                <w:lang w:val="en-GB"/>
              </w:rPr>
              <w:t>PIR</w:t>
            </w:r>
            <w:proofErr w:type="spellEnd"/>
            <w:r w:rsidRPr="004A189F">
              <w:rPr>
                <w:rFonts w:asciiTheme="minorHAnsi" w:hAnsiTheme="minorHAnsi" w:cstheme="minorHAnsi"/>
                <w:sz w:val="18"/>
                <w:szCs w:val="18"/>
                <w:lang w:val="en-GB"/>
              </w:rPr>
              <w:t xml:space="preserve">. This will include GEF core indicators and </w:t>
            </w:r>
            <w:proofErr w:type="spellStart"/>
            <w:r w:rsidRPr="004A189F">
              <w:rPr>
                <w:rFonts w:asciiTheme="minorHAnsi" w:hAnsiTheme="minorHAnsi" w:cstheme="minorHAnsi"/>
                <w:sz w:val="18"/>
                <w:szCs w:val="18"/>
                <w:lang w:val="en-GB"/>
              </w:rPr>
              <w:t>METTs</w:t>
            </w:r>
            <w:proofErr w:type="spellEnd"/>
          </w:p>
        </w:tc>
      </w:tr>
      <w:tr w:rsidR="005B2923" w:rsidRPr="00283A2F" w14:paraId="5365E182" w14:textId="77777777" w:rsidTr="00DB1C4A">
        <w:tc>
          <w:tcPr>
            <w:tcW w:w="3539" w:type="dxa"/>
          </w:tcPr>
          <w:p w14:paraId="07542BA9" w14:textId="47A10A47" w:rsidR="005B2923" w:rsidRPr="004A189F" w:rsidRDefault="005B2923" w:rsidP="00216839">
            <w:pPr>
              <w:spacing w:after="0"/>
              <w:jc w:val="left"/>
              <w:rPr>
                <w:rFonts w:cs="Calibri"/>
                <w:sz w:val="18"/>
                <w:szCs w:val="18"/>
                <w:lang w:val="en-GB"/>
              </w:rPr>
            </w:pPr>
            <w:r w:rsidRPr="004A189F">
              <w:rPr>
                <w:rFonts w:cs="Calibri"/>
                <w:b/>
                <w:sz w:val="18"/>
                <w:szCs w:val="18"/>
                <w:lang w:val="en-GB"/>
              </w:rPr>
              <w:t>GEF Project Implementation Report (</w:t>
            </w:r>
            <w:proofErr w:type="spellStart"/>
            <w:r w:rsidRPr="004A189F">
              <w:rPr>
                <w:rFonts w:cs="Calibri"/>
                <w:b/>
                <w:sz w:val="18"/>
                <w:szCs w:val="18"/>
                <w:lang w:val="en-GB"/>
              </w:rPr>
              <w:t>PIR</w:t>
            </w:r>
            <w:proofErr w:type="spellEnd"/>
            <w:r w:rsidRPr="004A189F">
              <w:rPr>
                <w:rFonts w:cs="Calibri"/>
                <w:b/>
                <w:sz w:val="18"/>
                <w:szCs w:val="18"/>
                <w:lang w:val="en-GB"/>
              </w:rPr>
              <w:t xml:space="preserve">) </w:t>
            </w:r>
          </w:p>
        </w:tc>
        <w:tc>
          <w:tcPr>
            <w:tcW w:w="2835" w:type="dxa"/>
            <w:vMerge/>
          </w:tcPr>
          <w:p w14:paraId="431BA0B3" w14:textId="0610B705" w:rsidR="005B2923" w:rsidRPr="004A189F" w:rsidRDefault="005B2923" w:rsidP="00C25A0E">
            <w:pPr>
              <w:pStyle w:val="BodyText23"/>
              <w:spacing w:after="60"/>
              <w:rPr>
                <w:rFonts w:ascii="Calibri" w:hAnsi="Calibri" w:cs="Calibri"/>
                <w:iCs/>
                <w:snapToGrid/>
                <w:sz w:val="18"/>
                <w:szCs w:val="18"/>
                <w:lang w:val="en-GB"/>
              </w:rPr>
            </w:pPr>
          </w:p>
        </w:tc>
        <w:tc>
          <w:tcPr>
            <w:tcW w:w="3547" w:type="dxa"/>
          </w:tcPr>
          <w:p w14:paraId="15F0D69C" w14:textId="77777777" w:rsidR="005B2923" w:rsidRPr="004A189F" w:rsidRDefault="005B2923" w:rsidP="00216839">
            <w:pPr>
              <w:jc w:val="left"/>
              <w:rPr>
                <w:rFonts w:cs="Calibri"/>
                <w:sz w:val="18"/>
                <w:szCs w:val="18"/>
                <w:lang w:val="en-GB"/>
              </w:rPr>
            </w:pPr>
            <w:r w:rsidRPr="004A189F">
              <w:rPr>
                <w:rFonts w:cs="Calibri"/>
                <w:sz w:val="18"/>
                <w:szCs w:val="18"/>
                <w:lang w:val="en-GB"/>
              </w:rPr>
              <w:t>Annually typically between June-August</w:t>
            </w:r>
          </w:p>
        </w:tc>
      </w:tr>
      <w:tr w:rsidR="005B2923" w:rsidRPr="00283A2F" w14:paraId="2AFBDC82" w14:textId="77777777" w:rsidTr="00DB1C4A">
        <w:tc>
          <w:tcPr>
            <w:tcW w:w="3539" w:type="dxa"/>
          </w:tcPr>
          <w:p w14:paraId="75FE02E0" w14:textId="5D7153A1" w:rsidR="005B2923" w:rsidRPr="004A189F" w:rsidRDefault="005B2923" w:rsidP="00216839">
            <w:pPr>
              <w:jc w:val="left"/>
              <w:rPr>
                <w:rFonts w:cs="Calibri"/>
                <w:i/>
                <w:sz w:val="18"/>
                <w:szCs w:val="18"/>
                <w:lang w:val="en-GB"/>
              </w:rPr>
            </w:pPr>
            <w:r w:rsidRPr="004A189F">
              <w:rPr>
                <w:rFonts w:asciiTheme="minorHAnsi" w:hAnsiTheme="minorHAnsi" w:cstheme="minorHAnsi"/>
                <w:b/>
                <w:sz w:val="18"/>
                <w:szCs w:val="18"/>
                <w:lang w:val="en-GB"/>
              </w:rPr>
              <w:t>Monitoring of safeguards management framework and stakeholder engagement plan</w:t>
            </w:r>
          </w:p>
        </w:tc>
        <w:tc>
          <w:tcPr>
            <w:tcW w:w="2835" w:type="dxa"/>
            <w:vMerge/>
          </w:tcPr>
          <w:p w14:paraId="2CC13EB1" w14:textId="3039204A" w:rsidR="005B2923" w:rsidRPr="004A189F" w:rsidRDefault="005B2923" w:rsidP="00C25A0E">
            <w:pPr>
              <w:pStyle w:val="BodyText23"/>
              <w:spacing w:after="60"/>
              <w:rPr>
                <w:rFonts w:cs="Calibri"/>
                <w:i/>
                <w:sz w:val="18"/>
                <w:szCs w:val="18"/>
                <w:lang w:val="en-GB"/>
              </w:rPr>
            </w:pPr>
          </w:p>
        </w:tc>
        <w:tc>
          <w:tcPr>
            <w:tcW w:w="3547" w:type="dxa"/>
          </w:tcPr>
          <w:p w14:paraId="0C8ED4C3" w14:textId="77777777" w:rsidR="005B2923" w:rsidRPr="004A189F" w:rsidRDefault="005B2923" w:rsidP="00216839">
            <w:pPr>
              <w:jc w:val="left"/>
              <w:rPr>
                <w:rFonts w:cs="Calibri"/>
                <w:sz w:val="18"/>
                <w:szCs w:val="18"/>
                <w:lang w:val="en-GB"/>
              </w:rPr>
            </w:pPr>
            <w:r w:rsidRPr="004A189F">
              <w:rPr>
                <w:rFonts w:cs="Calibri"/>
                <w:sz w:val="18"/>
                <w:szCs w:val="18"/>
                <w:lang w:val="en-GB"/>
              </w:rPr>
              <w:t>On-going.</w:t>
            </w:r>
          </w:p>
          <w:p w14:paraId="5E84E2C1" w14:textId="77777777" w:rsidR="005B2923" w:rsidRPr="004A189F" w:rsidRDefault="005B2923" w:rsidP="00216839">
            <w:pPr>
              <w:jc w:val="left"/>
              <w:rPr>
                <w:rFonts w:cs="Calibri"/>
                <w:sz w:val="18"/>
                <w:szCs w:val="18"/>
                <w:lang w:val="en-GB"/>
              </w:rPr>
            </w:pPr>
          </w:p>
        </w:tc>
      </w:tr>
      <w:tr w:rsidR="005B2923" w:rsidRPr="00283A2F" w14:paraId="6A6CE301" w14:textId="77777777" w:rsidTr="00DB1C4A">
        <w:tc>
          <w:tcPr>
            <w:tcW w:w="3539" w:type="dxa"/>
          </w:tcPr>
          <w:p w14:paraId="72A2858A" w14:textId="43A51723" w:rsidR="005B2923" w:rsidRPr="004A189F" w:rsidRDefault="005B2923" w:rsidP="00C25A0E">
            <w:pPr>
              <w:jc w:val="left"/>
              <w:rPr>
                <w:rFonts w:cs="Calibri"/>
                <w:b/>
                <w:sz w:val="18"/>
                <w:szCs w:val="18"/>
                <w:lang w:val="en-GB"/>
              </w:rPr>
            </w:pPr>
            <w:r w:rsidRPr="004A189F">
              <w:rPr>
                <w:rFonts w:asciiTheme="minorHAnsi" w:hAnsiTheme="minorHAnsi" w:cstheme="minorHAnsi"/>
                <w:b/>
                <w:sz w:val="18"/>
                <w:szCs w:val="18"/>
                <w:lang w:val="en-GB"/>
              </w:rPr>
              <w:t>Monitoring of gender action plan</w:t>
            </w:r>
          </w:p>
        </w:tc>
        <w:tc>
          <w:tcPr>
            <w:tcW w:w="2835" w:type="dxa"/>
            <w:vMerge/>
          </w:tcPr>
          <w:p w14:paraId="5FE9EAF4" w14:textId="6FBBBF3C" w:rsidR="005B2923" w:rsidRPr="004A189F" w:rsidRDefault="005B2923" w:rsidP="00C25A0E">
            <w:pPr>
              <w:pStyle w:val="BodyText23"/>
              <w:widowControl/>
              <w:tabs>
                <w:tab w:val="clear" w:pos="547"/>
              </w:tabs>
              <w:spacing w:after="60"/>
              <w:rPr>
                <w:rFonts w:ascii="Calibri" w:hAnsi="Calibri" w:cs="Calibri"/>
                <w:snapToGrid/>
                <w:sz w:val="18"/>
                <w:szCs w:val="18"/>
                <w:lang w:val="en-GB"/>
              </w:rPr>
            </w:pPr>
          </w:p>
        </w:tc>
        <w:tc>
          <w:tcPr>
            <w:tcW w:w="3547" w:type="dxa"/>
          </w:tcPr>
          <w:p w14:paraId="2BE77B2B" w14:textId="687C2F15" w:rsidR="005B2923" w:rsidRPr="004A189F" w:rsidRDefault="005B2923" w:rsidP="00C25A0E">
            <w:pPr>
              <w:jc w:val="left"/>
              <w:rPr>
                <w:rFonts w:cs="Calibri"/>
                <w:sz w:val="18"/>
                <w:szCs w:val="18"/>
                <w:lang w:val="en-GB"/>
              </w:rPr>
            </w:pPr>
            <w:r w:rsidRPr="004A189F">
              <w:rPr>
                <w:rFonts w:asciiTheme="minorHAnsi" w:hAnsiTheme="minorHAnsi" w:cstheme="minorHAnsi"/>
                <w:sz w:val="18"/>
                <w:szCs w:val="18"/>
                <w:lang w:val="en-GB"/>
              </w:rPr>
              <w:t>On-going</w:t>
            </w:r>
          </w:p>
        </w:tc>
      </w:tr>
      <w:tr w:rsidR="00DB1C4A" w:rsidRPr="00283A2F" w14:paraId="4A797433" w14:textId="77777777" w:rsidTr="00DB1C4A">
        <w:tc>
          <w:tcPr>
            <w:tcW w:w="3539" w:type="dxa"/>
          </w:tcPr>
          <w:p w14:paraId="1453807C" w14:textId="4E6D2E11" w:rsidR="001E23DB" w:rsidRPr="004A189F" w:rsidRDefault="001E23DB" w:rsidP="00C25A0E">
            <w:pPr>
              <w:jc w:val="left"/>
              <w:rPr>
                <w:rFonts w:cs="Calibri"/>
                <w:b/>
                <w:sz w:val="18"/>
                <w:szCs w:val="18"/>
                <w:lang w:val="en-GB"/>
              </w:rPr>
            </w:pPr>
            <w:r w:rsidRPr="004A189F">
              <w:rPr>
                <w:rFonts w:cs="Calibri"/>
                <w:b/>
                <w:sz w:val="18"/>
                <w:szCs w:val="18"/>
                <w:lang w:val="en-GB"/>
              </w:rPr>
              <w:t>Supervision missions</w:t>
            </w:r>
          </w:p>
        </w:tc>
        <w:tc>
          <w:tcPr>
            <w:tcW w:w="2835" w:type="dxa"/>
          </w:tcPr>
          <w:p w14:paraId="6274D209" w14:textId="7F5042C2" w:rsidR="001E23DB" w:rsidRPr="004A189F" w:rsidRDefault="001E23DB" w:rsidP="00C25A0E">
            <w:pPr>
              <w:pStyle w:val="BodyText23"/>
              <w:widowControl/>
              <w:tabs>
                <w:tab w:val="clear" w:pos="547"/>
              </w:tabs>
              <w:spacing w:after="60"/>
              <w:rPr>
                <w:rFonts w:ascii="Calibri" w:hAnsi="Calibri" w:cs="Calibri"/>
                <w:snapToGrid/>
                <w:sz w:val="18"/>
                <w:szCs w:val="18"/>
                <w:lang w:val="en-GB"/>
              </w:rPr>
            </w:pPr>
            <w:r w:rsidRPr="004A189F">
              <w:rPr>
                <w:rFonts w:ascii="Calibri" w:hAnsi="Calibri" w:cs="Calibri"/>
                <w:snapToGrid/>
                <w:sz w:val="18"/>
                <w:szCs w:val="18"/>
                <w:lang w:val="en-GB"/>
              </w:rPr>
              <w:t>None</w:t>
            </w:r>
          </w:p>
        </w:tc>
        <w:tc>
          <w:tcPr>
            <w:tcW w:w="3547" w:type="dxa"/>
          </w:tcPr>
          <w:p w14:paraId="36AA9DEE" w14:textId="77777777" w:rsidR="001E23DB" w:rsidRPr="004A189F" w:rsidRDefault="001E23DB" w:rsidP="00C25A0E">
            <w:pPr>
              <w:jc w:val="left"/>
              <w:rPr>
                <w:rFonts w:cs="Calibri"/>
                <w:sz w:val="18"/>
                <w:szCs w:val="18"/>
                <w:lang w:val="en-GB"/>
              </w:rPr>
            </w:pPr>
            <w:r w:rsidRPr="004A189F">
              <w:rPr>
                <w:rFonts w:cs="Calibri"/>
                <w:sz w:val="18"/>
                <w:szCs w:val="18"/>
                <w:lang w:val="en-GB"/>
              </w:rPr>
              <w:t>Annually</w:t>
            </w:r>
          </w:p>
        </w:tc>
      </w:tr>
      <w:tr w:rsidR="00DB1C4A" w:rsidRPr="00283A2F" w14:paraId="4255CB1B" w14:textId="77777777" w:rsidTr="00DB1C4A">
        <w:tc>
          <w:tcPr>
            <w:tcW w:w="3539" w:type="dxa"/>
            <w:shd w:val="clear" w:color="auto" w:fill="auto"/>
          </w:tcPr>
          <w:p w14:paraId="59AF1F51" w14:textId="6C81BF8C" w:rsidR="001E23DB" w:rsidRPr="004A189F" w:rsidRDefault="001E23DB" w:rsidP="00C25A0E">
            <w:pPr>
              <w:jc w:val="left"/>
              <w:rPr>
                <w:rFonts w:cs="Calibri"/>
                <w:b/>
                <w:iCs/>
                <w:sz w:val="18"/>
                <w:szCs w:val="18"/>
                <w:lang w:val="en-GB"/>
              </w:rPr>
            </w:pPr>
            <w:r w:rsidRPr="004A189F">
              <w:rPr>
                <w:rFonts w:cs="Calibri"/>
                <w:b/>
                <w:iCs/>
                <w:sz w:val="18"/>
                <w:szCs w:val="18"/>
                <w:lang w:val="en-GB"/>
              </w:rPr>
              <w:t>Contract evaluator</w:t>
            </w:r>
            <w:r w:rsidR="00ED7356" w:rsidRPr="004A189F">
              <w:rPr>
                <w:rFonts w:cs="Calibri"/>
                <w:b/>
                <w:iCs/>
                <w:sz w:val="18"/>
                <w:szCs w:val="18"/>
                <w:lang w:val="en-GB"/>
              </w:rPr>
              <w:t>s</w:t>
            </w:r>
            <w:r w:rsidRPr="004A189F">
              <w:rPr>
                <w:rFonts w:cs="Calibri"/>
                <w:b/>
                <w:iCs/>
                <w:sz w:val="18"/>
                <w:szCs w:val="18"/>
                <w:lang w:val="en-GB"/>
              </w:rPr>
              <w:t xml:space="preserve"> to conduct Independent Mid-term Review (MTR)</w:t>
            </w:r>
          </w:p>
        </w:tc>
        <w:tc>
          <w:tcPr>
            <w:tcW w:w="2835" w:type="dxa"/>
          </w:tcPr>
          <w:p w14:paraId="2E513F98" w14:textId="0F25A761" w:rsidR="001E23DB" w:rsidRPr="004A189F" w:rsidRDefault="00183CD0" w:rsidP="00C25A0E">
            <w:pPr>
              <w:jc w:val="left"/>
              <w:rPr>
                <w:rFonts w:cs="Calibri"/>
                <w:iCs/>
                <w:sz w:val="18"/>
                <w:szCs w:val="18"/>
                <w:lang w:val="en-GB"/>
              </w:rPr>
            </w:pPr>
            <w:r w:rsidRPr="004A189F">
              <w:rPr>
                <w:rFonts w:asciiTheme="minorHAnsi" w:hAnsiTheme="minorHAnsi" w:cstheme="minorHAnsi"/>
                <w:iCs/>
                <w:sz w:val="18"/>
                <w:szCs w:val="18"/>
                <w:lang w:val="en-GB"/>
              </w:rPr>
              <w:t xml:space="preserve">$42,500. $30,000 International </w:t>
            </w:r>
            <w:r w:rsidR="003B2748" w:rsidRPr="004A189F">
              <w:rPr>
                <w:rFonts w:asciiTheme="minorHAnsi" w:hAnsiTheme="minorHAnsi" w:cstheme="minorHAnsi"/>
                <w:iCs/>
                <w:sz w:val="18"/>
                <w:szCs w:val="18"/>
                <w:lang w:val="en-GB"/>
              </w:rPr>
              <w:t xml:space="preserve">(budget note 29) </w:t>
            </w:r>
            <w:r w:rsidRPr="004A189F">
              <w:rPr>
                <w:rFonts w:asciiTheme="minorHAnsi" w:hAnsiTheme="minorHAnsi" w:cstheme="minorHAnsi"/>
                <w:iCs/>
                <w:sz w:val="18"/>
                <w:szCs w:val="18"/>
                <w:lang w:val="en-GB"/>
              </w:rPr>
              <w:t xml:space="preserve">+ $10,000 National </w:t>
            </w:r>
            <w:r w:rsidR="003B2748" w:rsidRPr="004A189F">
              <w:rPr>
                <w:rFonts w:asciiTheme="minorHAnsi" w:hAnsiTheme="minorHAnsi" w:cstheme="minorHAnsi"/>
                <w:iCs/>
                <w:sz w:val="18"/>
                <w:szCs w:val="18"/>
                <w:lang w:val="en-GB"/>
              </w:rPr>
              <w:t xml:space="preserve">(budget note 30) </w:t>
            </w:r>
            <w:r w:rsidRPr="004A189F">
              <w:rPr>
                <w:rFonts w:asciiTheme="minorHAnsi" w:hAnsiTheme="minorHAnsi" w:cstheme="minorHAnsi"/>
                <w:iCs/>
                <w:sz w:val="18"/>
                <w:szCs w:val="18"/>
                <w:lang w:val="en-GB"/>
              </w:rPr>
              <w:t>+ $2,500 translation into Arabic</w:t>
            </w:r>
            <w:r w:rsidR="003B2748" w:rsidRPr="004A189F">
              <w:rPr>
                <w:rFonts w:asciiTheme="minorHAnsi" w:hAnsiTheme="minorHAnsi" w:cstheme="minorHAnsi"/>
                <w:iCs/>
                <w:sz w:val="18"/>
                <w:szCs w:val="18"/>
                <w:lang w:val="en-GB"/>
              </w:rPr>
              <w:t xml:space="preserve"> (budget note 32)</w:t>
            </w:r>
          </w:p>
        </w:tc>
        <w:tc>
          <w:tcPr>
            <w:tcW w:w="3547" w:type="dxa"/>
          </w:tcPr>
          <w:p w14:paraId="16547D40" w14:textId="315FCA3D" w:rsidR="001E23DB" w:rsidRPr="004A189F" w:rsidRDefault="000E40DD" w:rsidP="00C25A0E">
            <w:pPr>
              <w:jc w:val="left"/>
              <w:rPr>
                <w:rFonts w:cs="Calibri"/>
                <w:iCs/>
                <w:sz w:val="18"/>
                <w:szCs w:val="18"/>
                <w:lang w:val="en-GB"/>
              </w:rPr>
            </w:pPr>
            <w:r w:rsidRPr="004A189F">
              <w:rPr>
                <w:rFonts w:cs="Calibri"/>
                <w:iCs/>
                <w:sz w:val="18"/>
                <w:szCs w:val="18"/>
                <w:lang w:val="en-GB"/>
              </w:rPr>
              <w:t xml:space="preserve">01 </w:t>
            </w:r>
            <w:r w:rsidRPr="00045278">
              <w:rPr>
                <w:rFonts w:cs="Calibri"/>
                <w:iCs/>
                <w:sz w:val="18"/>
                <w:szCs w:val="18"/>
                <w:highlight w:val="yellow"/>
                <w:lang w:val="en-GB"/>
              </w:rPr>
              <w:t>September</w:t>
            </w:r>
            <w:r w:rsidRPr="004A189F">
              <w:rPr>
                <w:rFonts w:cs="Calibri"/>
                <w:iCs/>
                <w:sz w:val="18"/>
                <w:szCs w:val="18"/>
                <w:lang w:val="en-GB"/>
              </w:rPr>
              <w:t xml:space="preserve"> 2024</w:t>
            </w:r>
          </w:p>
        </w:tc>
      </w:tr>
      <w:tr w:rsidR="00DB1C4A" w:rsidRPr="00283A2F" w14:paraId="0BC18AD4" w14:textId="77777777" w:rsidTr="00DB1C4A">
        <w:tc>
          <w:tcPr>
            <w:tcW w:w="3539" w:type="dxa"/>
          </w:tcPr>
          <w:p w14:paraId="70DE103A" w14:textId="489E47E2" w:rsidR="001E23DB" w:rsidRPr="004A189F" w:rsidRDefault="001E23DB" w:rsidP="00C25A0E">
            <w:pPr>
              <w:jc w:val="left"/>
              <w:rPr>
                <w:rFonts w:cs="Calibri"/>
                <w:b/>
                <w:sz w:val="18"/>
                <w:szCs w:val="18"/>
                <w:lang w:val="en-GB"/>
              </w:rPr>
            </w:pPr>
            <w:r w:rsidRPr="004A189F">
              <w:rPr>
                <w:rFonts w:cs="Calibri"/>
                <w:b/>
                <w:sz w:val="18"/>
                <w:szCs w:val="18"/>
                <w:lang w:val="en-GB"/>
              </w:rPr>
              <w:t>Contract evaluator</w:t>
            </w:r>
            <w:r w:rsidR="00ED7356" w:rsidRPr="004A189F">
              <w:rPr>
                <w:rFonts w:cs="Calibri"/>
                <w:b/>
                <w:sz w:val="18"/>
                <w:szCs w:val="18"/>
                <w:lang w:val="en-GB"/>
              </w:rPr>
              <w:t>s</w:t>
            </w:r>
            <w:r w:rsidRPr="004A189F">
              <w:rPr>
                <w:rFonts w:cs="Calibri"/>
                <w:b/>
                <w:sz w:val="18"/>
                <w:szCs w:val="18"/>
                <w:lang w:val="en-GB"/>
              </w:rPr>
              <w:t xml:space="preserve"> to conduct Independent Terminal Evaluation (</w:t>
            </w:r>
            <w:proofErr w:type="spellStart"/>
            <w:r w:rsidRPr="004A189F">
              <w:rPr>
                <w:rFonts w:cs="Calibri"/>
                <w:b/>
                <w:sz w:val="18"/>
                <w:szCs w:val="18"/>
                <w:lang w:val="en-GB"/>
              </w:rPr>
              <w:t>TE</w:t>
            </w:r>
            <w:proofErr w:type="spellEnd"/>
            <w:r w:rsidRPr="004A189F">
              <w:rPr>
                <w:rFonts w:cs="Calibri"/>
                <w:b/>
                <w:sz w:val="18"/>
                <w:szCs w:val="18"/>
                <w:lang w:val="en-GB"/>
              </w:rPr>
              <w:t xml:space="preserve">) </w:t>
            </w:r>
          </w:p>
        </w:tc>
        <w:tc>
          <w:tcPr>
            <w:tcW w:w="2835" w:type="dxa"/>
          </w:tcPr>
          <w:p w14:paraId="12217AFB" w14:textId="4185DE76" w:rsidR="001E23DB" w:rsidRPr="004A189F" w:rsidRDefault="00183CD0" w:rsidP="00C25A0E">
            <w:pPr>
              <w:tabs>
                <w:tab w:val="center" w:pos="1216"/>
              </w:tabs>
              <w:jc w:val="left"/>
              <w:rPr>
                <w:rFonts w:cs="Calibri"/>
                <w:sz w:val="18"/>
                <w:szCs w:val="18"/>
                <w:lang w:val="en-GB"/>
              </w:rPr>
            </w:pPr>
            <w:r w:rsidRPr="004A189F">
              <w:rPr>
                <w:rFonts w:asciiTheme="minorHAnsi" w:hAnsiTheme="minorHAnsi" w:cstheme="minorHAnsi"/>
                <w:iCs/>
                <w:sz w:val="18"/>
                <w:szCs w:val="18"/>
                <w:lang w:val="en-GB"/>
              </w:rPr>
              <w:t xml:space="preserve">$42,500. </w:t>
            </w:r>
            <w:r w:rsidR="00436E0B" w:rsidRPr="004A189F">
              <w:rPr>
                <w:rFonts w:asciiTheme="minorHAnsi" w:hAnsiTheme="minorHAnsi" w:cstheme="minorHAnsi"/>
                <w:iCs/>
                <w:sz w:val="18"/>
                <w:szCs w:val="18"/>
                <w:lang w:val="en-GB"/>
              </w:rPr>
              <w:t xml:space="preserve">$30,000 International </w:t>
            </w:r>
            <w:r w:rsidR="003B2748" w:rsidRPr="004A189F">
              <w:rPr>
                <w:rFonts w:asciiTheme="minorHAnsi" w:hAnsiTheme="minorHAnsi" w:cstheme="minorHAnsi"/>
                <w:iCs/>
                <w:sz w:val="18"/>
                <w:szCs w:val="18"/>
                <w:lang w:val="en-GB"/>
              </w:rPr>
              <w:t xml:space="preserve">(budget note 29) </w:t>
            </w:r>
            <w:r w:rsidR="00436E0B" w:rsidRPr="004A189F">
              <w:rPr>
                <w:rFonts w:asciiTheme="minorHAnsi" w:hAnsiTheme="minorHAnsi" w:cstheme="minorHAnsi"/>
                <w:iCs/>
                <w:sz w:val="18"/>
                <w:szCs w:val="18"/>
                <w:lang w:val="en-GB"/>
              </w:rPr>
              <w:t xml:space="preserve">+ $10,000 National </w:t>
            </w:r>
            <w:r w:rsidR="003B2748" w:rsidRPr="004A189F">
              <w:rPr>
                <w:rFonts w:asciiTheme="minorHAnsi" w:hAnsiTheme="minorHAnsi" w:cstheme="minorHAnsi"/>
                <w:iCs/>
                <w:sz w:val="18"/>
                <w:szCs w:val="18"/>
                <w:lang w:val="en-GB"/>
              </w:rPr>
              <w:t xml:space="preserve">(budget note 30) </w:t>
            </w:r>
            <w:r w:rsidR="00436E0B" w:rsidRPr="004A189F">
              <w:rPr>
                <w:rFonts w:asciiTheme="minorHAnsi" w:hAnsiTheme="minorHAnsi" w:cstheme="minorHAnsi"/>
                <w:iCs/>
                <w:sz w:val="18"/>
                <w:szCs w:val="18"/>
                <w:lang w:val="en-GB"/>
              </w:rPr>
              <w:t>+ $2,500 translation into Arabic</w:t>
            </w:r>
            <w:r w:rsidR="003B2748" w:rsidRPr="004A189F">
              <w:rPr>
                <w:rFonts w:asciiTheme="minorHAnsi" w:hAnsiTheme="minorHAnsi" w:cstheme="minorHAnsi"/>
                <w:iCs/>
                <w:sz w:val="18"/>
                <w:szCs w:val="18"/>
                <w:lang w:val="en-GB"/>
              </w:rPr>
              <w:t xml:space="preserve"> (budget note 32)</w:t>
            </w:r>
          </w:p>
        </w:tc>
        <w:tc>
          <w:tcPr>
            <w:tcW w:w="3547" w:type="dxa"/>
          </w:tcPr>
          <w:p w14:paraId="6EF5E6CA" w14:textId="5FCB16B9" w:rsidR="000E40DD" w:rsidRPr="004A189F" w:rsidRDefault="000E40DD" w:rsidP="000E40DD">
            <w:pPr>
              <w:jc w:val="left"/>
              <w:rPr>
                <w:rFonts w:cs="Calibri"/>
                <w:iCs/>
                <w:sz w:val="18"/>
                <w:szCs w:val="18"/>
                <w:lang w:val="en-GB"/>
              </w:rPr>
            </w:pPr>
            <w:r w:rsidRPr="00B27F33">
              <w:rPr>
                <w:rFonts w:cs="Calibri"/>
                <w:iCs/>
                <w:sz w:val="18"/>
                <w:szCs w:val="18"/>
                <w:highlight w:val="green"/>
                <w:lang w:val="en-GB"/>
              </w:rPr>
              <w:t>3</w:t>
            </w:r>
            <w:r w:rsidR="00B27F33" w:rsidRPr="00B27F33">
              <w:rPr>
                <w:rFonts w:cs="Calibri"/>
                <w:iCs/>
                <w:sz w:val="18"/>
                <w:szCs w:val="18"/>
                <w:highlight w:val="green"/>
                <w:lang w:val="en-GB"/>
              </w:rPr>
              <w:t>0</w:t>
            </w:r>
            <w:r w:rsidRPr="00B27F33">
              <w:rPr>
                <w:rFonts w:cs="Calibri"/>
                <w:iCs/>
                <w:sz w:val="18"/>
                <w:szCs w:val="18"/>
                <w:highlight w:val="green"/>
                <w:lang w:val="en-GB"/>
              </w:rPr>
              <w:t xml:space="preserve"> </w:t>
            </w:r>
            <w:r w:rsidR="00705171" w:rsidRPr="00B27F33">
              <w:rPr>
                <w:rFonts w:cs="Calibri"/>
                <w:iCs/>
                <w:sz w:val="18"/>
                <w:szCs w:val="18"/>
                <w:highlight w:val="green"/>
                <w:lang w:val="en-GB"/>
              </w:rPr>
              <w:t>November</w:t>
            </w:r>
            <w:r w:rsidRPr="00B27F33">
              <w:rPr>
                <w:rFonts w:cs="Calibri"/>
                <w:iCs/>
                <w:sz w:val="18"/>
                <w:szCs w:val="18"/>
                <w:highlight w:val="green"/>
                <w:lang w:val="en-GB"/>
              </w:rPr>
              <w:t xml:space="preserve"> </w:t>
            </w:r>
            <w:r w:rsidRPr="004A189F">
              <w:rPr>
                <w:rFonts w:cs="Calibri"/>
                <w:iCs/>
                <w:sz w:val="18"/>
                <w:szCs w:val="18"/>
                <w:lang w:val="en-GB"/>
              </w:rPr>
              <w:t>2027</w:t>
            </w:r>
          </w:p>
          <w:p w14:paraId="70B5DBE3" w14:textId="77777777" w:rsidR="001E23DB" w:rsidRPr="004A189F" w:rsidRDefault="001E23DB" w:rsidP="00C25A0E">
            <w:pPr>
              <w:jc w:val="left"/>
              <w:rPr>
                <w:rFonts w:cs="Calibri"/>
                <w:sz w:val="18"/>
                <w:szCs w:val="18"/>
                <w:lang w:val="en-GB"/>
              </w:rPr>
            </w:pPr>
          </w:p>
        </w:tc>
      </w:tr>
      <w:tr w:rsidR="00DB1C4A" w:rsidRPr="00283A2F" w14:paraId="49AA4C27" w14:textId="77777777" w:rsidTr="00DB1C4A">
        <w:tc>
          <w:tcPr>
            <w:tcW w:w="3539" w:type="dxa"/>
            <w:shd w:val="clear" w:color="auto" w:fill="E6E6E6"/>
          </w:tcPr>
          <w:p w14:paraId="29F9CDE9" w14:textId="1D00F297" w:rsidR="00C25A0E" w:rsidRPr="004A189F" w:rsidRDefault="00C25A0E" w:rsidP="004A45D7">
            <w:pPr>
              <w:jc w:val="left"/>
              <w:rPr>
                <w:rFonts w:cs="Calibri"/>
                <w:sz w:val="18"/>
                <w:szCs w:val="18"/>
                <w:lang w:val="en-GB"/>
              </w:rPr>
            </w:pPr>
            <w:r w:rsidRPr="004A189F">
              <w:rPr>
                <w:rFonts w:cs="Calibri"/>
                <w:b/>
                <w:sz w:val="18"/>
                <w:szCs w:val="18"/>
                <w:lang w:val="en-GB"/>
              </w:rPr>
              <w:t>TOTAL indicative COST</w:t>
            </w:r>
          </w:p>
        </w:tc>
        <w:tc>
          <w:tcPr>
            <w:tcW w:w="2835" w:type="dxa"/>
            <w:shd w:val="clear" w:color="auto" w:fill="E6E6E6"/>
          </w:tcPr>
          <w:p w14:paraId="2267D45E" w14:textId="07E5DBA0" w:rsidR="00C25A0E" w:rsidRPr="004A189F" w:rsidRDefault="004A45D7" w:rsidP="00C25A0E">
            <w:pPr>
              <w:jc w:val="left"/>
              <w:rPr>
                <w:rFonts w:cs="Calibri"/>
                <w:b/>
                <w:bCs/>
                <w:iCs/>
                <w:sz w:val="18"/>
                <w:szCs w:val="18"/>
                <w:lang w:val="en-GB"/>
              </w:rPr>
            </w:pPr>
            <w:bookmarkStart w:id="119" w:name="_Hlk72410148"/>
            <w:r w:rsidRPr="004A189F">
              <w:rPr>
                <w:rFonts w:cs="Calibri"/>
                <w:b/>
                <w:bCs/>
                <w:iCs/>
                <w:sz w:val="18"/>
                <w:szCs w:val="18"/>
                <w:lang w:val="en-GB"/>
              </w:rPr>
              <w:t xml:space="preserve">USD </w:t>
            </w:r>
            <w:r w:rsidR="00866F1B" w:rsidRPr="004A189F">
              <w:rPr>
                <w:rFonts w:cs="Calibri"/>
                <w:b/>
                <w:bCs/>
                <w:iCs/>
                <w:sz w:val="18"/>
                <w:szCs w:val="18"/>
                <w:lang w:val="en-GB"/>
              </w:rPr>
              <w:t xml:space="preserve">160,000 </w:t>
            </w:r>
            <w:bookmarkEnd w:id="119"/>
          </w:p>
        </w:tc>
        <w:tc>
          <w:tcPr>
            <w:tcW w:w="3547" w:type="dxa"/>
            <w:shd w:val="clear" w:color="auto" w:fill="E6E6E6"/>
          </w:tcPr>
          <w:p w14:paraId="044AEE72" w14:textId="071057A8" w:rsidR="00C25A0E" w:rsidRPr="004A189F" w:rsidRDefault="00C25A0E" w:rsidP="00C25A0E">
            <w:pPr>
              <w:jc w:val="left"/>
              <w:rPr>
                <w:rFonts w:cs="Calibri"/>
                <w:i/>
                <w:sz w:val="18"/>
                <w:szCs w:val="18"/>
                <w:lang w:val="en-GB"/>
              </w:rPr>
            </w:pPr>
          </w:p>
        </w:tc>
      </w:tr>
      <w:bookmarkEnd w:id="105"/>
    </w:tbl>
    <w:p w14:paraId="2C305F19" w14:textId="221E7CC9" w:rsidR="00F80236" w:rsidRPr="00855154" w:rsidRDefault="00F80236" w:rsidP="00855154">
      <w:pPr>
        <w:rPr>
          <w:lang w:val="en-GB"/>
        </w:rPr>
      </w:pPr>
    </w:p>
    <w:p w14:paraId="56BCFE53" w14:textId="77777777" w:rsidR="003E3ABA" w:rsidRPr="00283A2F" w:rsidRDefault="003E3ABA" w:rsidP="00506CA1">
      <w:pPr>
        <w:pStyle w:val="Heading1"/>
        <w:spacing w:before="240" w:after="240"/>
        <w:rPr>
          <w:rFonts w:asciiTheme="minorHAnsi" w:hAnsiTheme="minorHAnsi" w:cstheme="minorHAnsi"/>
          <w:lang w:val="en-GB"/>
        </w:rPr>
      </w:pPr>
      <w:bookmarkStart w:id="120" w:name="_Toc96524841"/>
      <w:r w:rsidRPr="00283A2F">
        <w:rPr>
          <w:rFonts w:asciiTheme="minorHAnsi" w:hAnsiTheme="minorHAnsi" w:cstheme="minorHAnsi"/>
          <w:lang w:val="en-GB"/>
        </w:rPr>
        <w:lastRenderedPageBreak/>
        <w:t>Governance and Management Arrangements</w:t>
      </w:r>
      <w:bookmarkEnd w:id="120"/>
      <w:r w:rsidRPr="00283A2F">
        <w:rPr>
          <w:rFonts w:asciiTheme="minorHAnsi" w:hAnsiTheme="minorHAnsi" w:cstheme="minorHAnsi"/>
          <w:lang w:val="en-GB"/>
        </w:rPr>
        <w:t xml:space="preserve"> </w:t>
      </w:r>
    </w:p>
    <w:p w14:paraId="60404574" w14:textId="77777777" w:rsidR="0068783E" w:rsidRDefault="0068783E" w:rsidP="00120581">
      <w:pPr>
        <w:pStyle w:val="CommentSubject"/>
        <w:keepNext/>
        <w:spacing w:before="240" w:after="240"/>
        <w:rPr>
          <w:rFonts w:cs="Calibri"/>
          <w:lang w:val="en-GB"/>
        </w:rPr>
      </w:pPr>
      <w:r w:rsidRPr="0068783E">
        <w:rPr>
          <w:rFonts w:cs="Calibri"/>
          <w:highlight w:val="green"/>
          <w:lang w:val="en-GB"/>
        </w:rPr>
        <w:t>Section 1: General roles and responsibilities in the projects’ governance mechanism</w:t>
      </w:r>
      <w:r w:rsidRPr="0068783E">
        <w:rPr>
          <w:rFonts w:cs="Calibri"/>
          <w:lang w:val="en-GB"/>
        </w:rPr>
        <w:t xml:space="preserve"> </w:t>
      </w:r>
    </w:p>
    <w:p w14:paraId="585B525C" w14:textId="77777777" w:rsidR="00540180" w:rsidRPr="00283A2F" w:rsidRDefault="00540180" w:rsidP="000C0637">
      <w:pPr>
        <w:pStyle w:val="CommentSubject"/>
        <w:keepNext/>
        <w:spacing w:before="240" w:after="240"/>
        <w:rPr>
          <w:rFonts w:cs="Arial"/>
          <w:b w:val="0"/>
          <w:lang w:val="en-GB" w:eastAsia="zh-CN"/>
        </w:rPr>
      </w:pPr>
      <w:bookmarkStart w:id="121" w:name="_Hlk57955636"/>
      <w:r w:rsidRPr="00283A2F">
        <w:rPr>
          <w:rFonts w:cs="Calibri"/>
          <w:b w:val="0"/>
          <w:u w:val="single"/>
          <w:lang w:val="en-GB"/>
        </w:rPr>
        <w:t>Implementing</w:t>
      </w:r>
      <w:r w:rsidRPr="00283A2F">
        <w:rPr>
          <w:rFonts w:cs="Arial"/>
          <w:b w:val="0"/>
          <w:u w:val="single"/>
          <w:lang w:val="en-GB" w:eastAsia="zh-CN"/>
        </w:rPr>
        <w:t xml:space="preserve"> Partner</w:t>
      </w:r>
    </w:p>
    <w:bookmarkEnd w:id="121"/>
    <w:p w14:paraId="4273671E" w14:textId="062DB05A" w:rsidR="000C0637" w:rsidRPr="00283A2F" w:rsidRDefault="00540180" w:rsidP="001529D7">
      <w:pPr>
        <w:numPr>
          <w:ilvl w:val="0"/>
          <w:numId w:val="8"/>
        </w:numPr>
        <w:tabs>
          <w:tab w:val="left" w:pos="426"/>
        </w:tabs>
        <w:spacing w:after="120"/>
        <w:ind w:left="0" w:firstLine="0"/>
        <w:rPr>
          <w:rFonts w:cs="Arial"/>
          <w:szCs w:val="20"/>
          <w:lang w:val="en-GB" w:eastAsia="zh-CN"/>
        </w:rPr>
      </w:pPr>
      <w:r w:rsidRPr="00283A2F">
        <w:rPr>
          <w:rFonts w:cs="Arial"/>
          <w:szCs w:val="20"/>
          <w:lang w:val="en-GB" w:eastAsia="zh-CN"/>
        </w:rPr>
        <w:t>The Implementing Partner for this project is</w:t>
      </w:r>
      <w:r w:rsidR="000E4C90" w:rsidRPr="00283A2F">
        <w:rPr>
          <w:rFonts w:cs="Arial"/>
          <w:szCs w:val="20"/>
          <w:lang w:val="en-GB" w:eastAsia="zh-CN"/>
        </w:rPr>
        <w:t xml:space="preserve"> </w:t>
      </w:r>
      <w:r w:rsidR="0081052C" w:rsidRPr="00283A2F">
        <w:rPr>
          <w:rFonts w:cs="Arial"/>
          <w:szCs w:val="20"/>
          <w:lang w:val="en-GB" w:eastAsia="zh-CN"/>
        </w:rPr>
        <w:t xml:space="preserve">the </w:t>
      </w:r>
      <w:r w:rsidR="00AA74CF" w:rsidRPr="00283A2F">
        <w:rPr>
          <w:rFonts w:cs="Arial"/>
          <w:b/>
          <w:bCs/>
          <w:szCs w:val="20"/>
          <w:lang w:val="en-GB" w:eastAsia="zh-CN"/>
        </w:rPr>
        <w:t xml:space="preserve">Ministry of </w:t>
      </w:r>
      <w:r w:rsidR="00CA03D5" w:rsidRPr="00283A2F">
        <w:rPr>
          <w:rFonts w:cs="Arial"/>
          <w:b/>
          <w:bCs/>
          <w:szCs w:val="20"/>
          <w:lang w:val="en-GB" w:eastAsia="zh-CN"/>
        </w:rPr>
        <w:t>Environment</w:t>
      </w:r>
      <w:r w:rsidR="0024330D" w:rsidRPr="00283A2F">
        <w:rPr>
          <w:rFonts w:cs="Arial"/>
          <w:b/>
          <w:bCs/>
          <w:szCs w:val="20"/>
          <w:lang w:val="en-GB" w:eastAsia="zh-CN"/>
        </w:rPr>
        <w:t xml:space="preserve"> (MOE) </w:t>
      </w:r>
      <w:r w:rsidR="00A00E39" w:rsidRPr="00283A2F">
        <w:rPr>
          <w:rFonts w:cs="Arial"/>
          <w:b/>
          <w:bCs/>
          <w:szCs w:val="20"/>
          <w:lang w:val="en-GB" w:eastAsia="zh-CN"/>
        </w:rPr>
        <w:t>of</w:t>
      </w:r>
      <w:r w:rsidR="0024330D" w:rsidRPr="00283A2F">
        <w:rPr>
          <w:rFonts w:cs="Arial"/>
          <w:b/>
          <w:bCs/>
          <w:szCs w:val="20"/>
          <w:lang w:val="en-GB" w:eastAsia="zh-CN"/>
        </w:rPr>
        <w:t xml:space="preserve"> Egypt</w:t>
      </w:r>
      <w:r w:rsidR="00AA74CF" w:rsidRPr="00283A2F">
        <w:rPr>
          <w:rFonts w:cs="Arial"/>
          <w:szCs w:val="20"/>
          <w:lang w:val="en-GB" w:eastAsia="zh-CN"/>
        </w:rPr>
        <w:t xml:space="preserve">. </w:t>
      </w:r>
      <w:bookmarkStart w:id="122" w:name="_Hlk57955674"/>
      <w:r w:rsidRPr="00283A2F">
        <w:rPr>
          <w:rFonts w:cs="Arial"/>
          <w:szCs w:val="20"/>
          <w:lang w:val="en-GB" w:eastAsia="zh-CN"/>
        </w:rPr>
        <w:t>The Implementing Partner is 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bookmarkEnd w:id="122"/>
    </w:p>
    <w:p w14:paraId="6047BF9D" w14:textId="77777777" w:rsidR="000C0637" w:rsidRPr="00283A2F" w:rsidRDefault="000C0637" w:rsidP="001529D7">
      <w:pPr>
        <w:numPr>
          <w:ilvl w:val="0"/>
          <w:numId w:val="8"/>
        </w:numPr>
        <w:tabs>
          <w:tab w:val="left" w:pos="426"/>
        </w:tabs>
        <w:spacing w:after="120"/>
        <w:ind w:left="0" w:firstLine="0"/>
        <w:rPr>
          <w:rFonts w:cs="Arial"/>
          <w:szCs w:val="20"/>
          <w:lang w:val="en-GB" w:eastAsia="zh-CN"/>
        </w:rPr>
      </w:pPr>
      <w:bookmarkStart w:id="123" w:name="_Hlk57955682"/>
      <w:r w:rsidRPr="00283A2F">
        <w:rPr>
          <w:rFonts w:cs="Arial"/>
          <w:szCs w:val="20"/>
          <w:lang w:val="en-GB" w:eastAsia="zh-CN"/>
        </w:rPr>
        <w:t>The Implementing Partner is responsible for executing this project. Specific tasks include:</w:t>
      </w:r>
    </w:p>
    <w:p w14:paraId="403E5272" w14:textId="77777777" w:rsidR="007D3873" w:rsidRPr="007D3873" w:rsidRDefault="007D3873" w:rsidP="00F21769">
      <w:pPr>
        <w:pStyle w:val="ListParagraph"/>
        <w:numPr>
          <w:ilvl w:val="0"/>
          <w:numId w:val="64"/>
        </w:numPr>
        <w:rPr>
          <w:rFonts w:cs="Arial"/>
          <w:highlight w:val="green"/>
          <w:lang w:eastAsia="zh-CN"/>
        </w:rPr>
      </w:pPr>
      <w:bookmarkStart w:id="124" w:name="_Hlk57955697"/>
      <w:bookmarkEnd w:id="123"/>
      <w:r w:rsidRPr="007D3873">
        <w:rPr>
          <w:rFonts w:cs="Arial"/>
          <w:highlight w:val="green"/>
          <w:lang w:eastAsia="zh-CN"/>
        </w:rPr>
        <w:t xml:space="preserve">Project planning, coordination, management, monitoring, evaluation and reporting.  This includes providing all required information and data necessary for timely, comprehensive and evidence-based project reporting, including results and financial data, as necessary. The Implementing Partner will strive to ensure project-level </w:t>
      </w:r>
      <w:proofErr w:type="spellStart"/>
      <w:r w:rsidRPr="007D3873">
        <w:rPr>
          <w:rFonts w:cs="Arial"/>
          <w:highlight w:val="green"/>
          <w:lang w:eastAsia="zh-CN"/>
        </w:rPr>
        <w:t>M&amp;E</w:t>
      </w:r>
      <w:proofErr w:type="spellEnd"/>
      <w:r w:rsidRPr="007D3873">
        <w:rPr>
          <w:rFonts w:cs="Arial"/>
          <w:highlight w:val="green"/>
          <w:lang w:eastAsia="zh-CN"/>
        </w:rPr>
        <w:t xml:space="preserve"> is undertaken by national institutes and is aligned with national systems so that the data used and generated by the project supports national systems. </w:t>
      </w:r>
    </w:p>
    <w:p w14:paraId="31EDBCDA" w14:textId="77777777" w:rsidR="007D3873" w:rsidRPr="007D3873" w:rsidRDefault="007D3873" w:rsidP="00F21769">
      <w:pPr>
        <w:pStyle w:val="ListParagraph"/>
        <w:numPr>
          <w:ilvl w:val="0"/>
          <w:numId w:val="64"/>
        </w:numPr>
        <w:rPr>
          <w:rFonts w:cs="Arial"/>
          <w:highlight w:val="green"/>
          <w:lang w:eastAsia="zh-CN"/>
        </w:rPr>
      </w:pPr>
      <w:r w:rsidRPr="007D3873">
        <w:rPr>
          <w:rFonts w:cs="Arial"/>
          <w:highlight w:val="green"/>
          <w:lang w:eastAsia="zh-CN"/>
        </w:rPr>
        <w:t xml:space="preserve">Overseeing the management of project risks as included in this project document and new risks that may emerge during project implementation. </w:t>
      </w:r>
    </w:p>
    <w:p w14:paraId="0872BE15" w14:textId="77777777" w:rsidR="007D3873" w:rsidRPr="007D3873" w:rsidRDefault="007D3873" w:rsidP="00F21769">
      <w:pPr>
        <w:pStyle w:val="ListParagraph"/>
        <w:numPr>
          <w:ilvl w:val="0"/>
          <w:numId w:val="64"/>
        </w:numPr>
        <w:rPr>
          <w:rFonts w:cs="Arial"/>
          <w:highlight w:val="green"/>
          <w:lang w:eastAsia="zh-CN"/>
        </w:rPr>
      </w:pPr>
      <w:r w:rsidRPr="007D3873">
        <w:rPr>
          <w:rFonts w:cs="Arial"/>
          <w:highlight w:val="green"/>
          <w:lang w:eastAsia="zh-CN"/>
        </w:rPr>
        <w:t>Procurement of goods and services, including human resources.</w:t>
      </w:r>
    </w:p>
    <w:p w14:paraId="34F2D8A9" w14:textId="77777777" w:rsidR="007D3873" w:rsidRPr="007D3873" w:rsidRDefault="007D3873" w:rsidP="00F21769">
      <w:pPr>
        <w:pStyle w:val="ListParagraph"/>
        <w:numPr>
          <w:ilvl w:val="0"/>
          <w:numId w:val="64"/>
        </w:numPr>
        <w:rPr>
          <w:rFonts w:cs="Arial"/>
          <w:highlight w:val="green"/>
          <w:lang w:eastAsia="zh-CN"/>
        </w:rPr>
      </w:pPr>
      <w:r w:rsidRPr="007D3873">
        <w:rPr>
          <w:rFonts w:cs="Arial"/>
          <w:highlight w:val="green"/>
          <w:lang w:eastAsia="zh-CN"/>
        </w:rPr>
        <w:t>Financial management, including overseeing financial expenditures against project budgets.</w:t>
      </w:r>
    </w:p>
    <w:p w14:paraId="636EAB9A" w14:textId="77777777" w:rsidR="007D3873" w:rsidRPr="007D3873" w:rsidRDefault="007D3873" w:rsidP="00F21769">
      <w:pPr>
        <w:pStyle w:val="ListParagraph"/>
        <w:numPr>
          <w:ilvl w:val="0"/>
          <w:numId w:val="64"/>
        </w:numPr>
        <w:rPr>
          <w:rFonts w:cs="Arial"/>
          <w:highlight w:val="green"/>
          <w:lang w:eastAsia="zh-CN"/>
        </w:rPr>
      </w:pPr>
      <w:r w:rsidRPr="007D3873">
        <w:rPr>
          <w:rFonts w:cs="Arial"/>
          <w:highlight w:val="green"/>
          <w:lang w:eastAsia="zh-CN"/>
        </w:rPr>
        <w:t>Approving and signing the multiyear workplan.</w:t>
      </w:r>
    </w:p>
    <w:p w14:paraId="27BA157A" w14:textId="77777777" w:rsidR="007D3873" w:rsidRPr="007D3873" w:rsidRDefault="007D3873" w:rsidP="00F21769">
      <w:pPr>
        <w:pStyle w:val="ListParagraph"/>
        <w:numPr>
          <w:ilvl w:val="0"/>
          <w:numId w:val="64"/>
        </w:numPr>
        <w:rPr>
          <w:rFonts w:cs="Arial"/>
          <w:highlight w:val="green"/>
          <w:lang w:eastAsia="zh-CN"/>
        </w:rPr>
      </w:pPr>
      <w:r w:rsidRPr="007D3873">
        <w:rPr>
          <w:rFonts w:cs="Arial"/>
          <w:highlight w:val="green"/>
          <w:lang w:eastAsia="zh-CN"/>
        </w:rPr>
        <w:t>Approving and signing the combined delivery report at the end of the year; and,</w:t>
      </w:r>
    </w:p>
    <w:p w14:paraId="28D6BDB1" w14:textId="77777777" w:rsidR="007D3873" w:rsidRPr="007D3873" w:rsidRDefault="007D3873" w:rsidP="00F21769">
      <w:pPr>
        <w:pStyle w:val="ListParagraph"/>
        <w:numPr>
          <w:ilvl w:val="0"/>
          <w:numId w:val="64"/>
        </w:numPr>
        <w:rPr>
          <w:rFonts w:cs="Arial"/>
          <w:highlight w:val="green"/>
          <w:lang w:eastAsia="zh-CN"/>
        </w:rPr>
      </w:pPr>
      <w:r w:rsidRPr="007D3873">
        <w:rPr>
          <w:rFonts w:cs="Arial"/>
          <w:highlight w:val="green"/>
          <w:lang w:eastAsia="zh-CN"/>
        </w:rPr>
        <w:t>Signing the financial report or the funding authorization and certificate of expenditures.</w:t>
      </w:r>
    </w:p>
    <w:p w14:paraId="4D388A2E" w14:textId="0D19EB31" w:rsidR="007D3873" w:rsidRPr="007D3873" w:rsidRDefault="007D3873" w:rsidP="00AA2B03">
      <w:pPr>
        <w:pStyle w:val="CommentSubject"/>
        <w:keepNext/>
        <w:spacing w:before="240" w:after="240"/>
        <w:rPr>
          <w:rFonts w:cs="Calibri"/>
          <w:b w:val="0"/>
          <w:highlight w:val="green"/>
          <w:u w:val="single"/>
          <w:lang w:val="en-GB"/>
        </w:rPr>
      </w:pPr>
      <w:bookmarkStart w:id="125" w:name="_Hlk14147815"/>
      <w:bookmarkEnd w:id="124"/>
      <w:r w:rsidRPr="007D3873">
        <w:rPr>
          <w:rFonts w:cs="Calibri"/>
          <w:b w:val="0"/>
          <w:highlight w:val="green"/>
          <w:u w:val="single"/>
          <w:lang w:val="en-GB"/>
        </w:rPr>
        <w:t xml:space="preserve">Responsible Parties: </w:t>
      </w:r>
    </w:p>
    <w:p w14:paraId="36608088" w14:textId="264D8F77" w:rsidR="007D3873" w:rsidRPr="008C2854" w:rsidRDefault="007D3873" w:rsidP="008C2854">
      <w:pPr>
        <w:numPr>
          <w:ilvl w:val="0"/>
          <w:numId w:val="8"/>
        </w:numPr>
        <w:tabs>
          <w:tab w:val="left" w:pos="426"/>
        </w:tabs>
        <w:spacing w:after="120"/>
        <w:ind w:left="0" w:firstLine="0"/>
        <w:rPr>
          <w:highlight w:val="green"/>
          <w:lang w:val="en-GB"/>
        </w:rPr>
      </w:pPr>
      <w:r w:rsidRPr="008C2854">
        <w:rPr>
          <w:highlight w:val="green"/>
          <w:lang w:val="en-GB"/>
        </w:rPr>
        <w:t>N</w:t>
      </w:r>
      <w:r w:rsidR="008C2854" w:rsidRPr="008C2854">
        <w:rPr>
          <w:highlight w:val="green"/>
          <w:lang w:val="en-GB"/>
        </w:rPr>
        <w:t>ot applicable</w:t>
      </w:r>
    </w:p>
    <w:p w14:paraId="4AA734E9" w14:textId="77777777" w:rsidR="008C2854" w:rsidRPr="00283A2F" w:rsidRDefault="008C2854" w:rsidP="008C2854">
      <w:pPr>
        <w:pStyle w:val="CommentSubject"/>
        <w:keepNext/>
        <w:spacing w:before="240" w:after="240"/>
        <w:rPr>
          <w:rFonts w:cs="Calibri"/>
          <w:b w:val="0"/>
          <w:u w:val="single"/>
          <w:lang w:val="en-GB"/>
        </w:rPr>
      </w:pPr>
      <w:r w:rsidRPr="00283A2F">
        <w:rPr>
          <w:rFonts w:cs="Calibri"/>
          <w:b w:val="0"/>
          <w:u w:val="single"/>
          <w:lang w:val="en-GB"/>
        </w:rPr>
        <w:t>Project stakeholders and target groups</w:t>
      </w:r>
    </w:p>
    <w:p w14:paraId="0BA5A44B" w14:textId="77777777" w:rsidR="008C2854" w:rsidRPr="00283A2F" w:rsidRDefault="008C2854" w:rsidP="008C2854">
      <w:pPr>
        <w:numPr>
          <w:ilvl w:val="0"/>
          <w:numId w:val="8"/>
        </w:numPr>
        <w:tabs>
          <w:tab w:val="left" w:pos="426"/>
        </w:tabs>
        <w:spacing w:after="120"/>
        <w:ind w:left="0" w:firstLine="0"/>
        <w:rPr>
          <w:szCs w:val="20"/>
          <w:lang w:val="en-GB"/>
        </w:rPr>
      </w:pPr>
      <w:r w:rsidRPr="00283A2F">
        <w:rPr>
          <w:szCs w:val="20"/>
          <w:lang w:val="en-GB"/>
        </w:rPr>
        <w:t>Stakeholder participation at all project levels will contribute to the cost-effectiveness of the project. The governance (Project Board, Technical Coordination Groups) as well as the dialogue platforms (see Sections 3.10, 3.12) will ensure adequate planning and implementation of activities in line with the project objectives, urban sustainability priorities, as well as complementarity with ongoing and planned programs and projects. Coordination mechanisms will be closely linked, ensuring in this manner that stakeholder concerns are up-streamed into higher project management levels and likewise project management decisions are down-streamed to keep stakeholders duly informed. The dialogue platforms will have a key role in this process. The project will benefit from the experiences and knowledge of civil society and private sector participating in the platforms. Systematization of project experiences and lessons learned will contribute to cost-effective upscaling and replication of project results throughout the region and other cities of the country.</w:t>
      </w:r>
    </w:p>
    <w:p w14:paraId="42B4CEC7" w14:textId="66A11892" w:rsidR="00AA2B03" w:rsidRPr="00283A2F" w:rsidRDefault="00AA2B03" w:rsidP="00AA2B03">
      <w:pPr>
        <w:pStyle w:val="CommentSubject"/>
        <w:keepNext/>
        <w:spacing w:before="240" w:after="240"/>
        <w:rPr>
          <w:rFonts w:cs="Calibri"/>
          <w:b w:val="0"/>
          <w:u w:val="single"/>
          <w:lang w:val="en-GB"/>
        </w:rPr>
      </w:pPr>
      <w:r w:rsidRPr="00283A2F">
        <w:rPr>
          <w:rFonts w:cs="Calibri"/>
          <w:b w:val="0"/>
          <w:u w:val="single"/>
          <w:lang w:val="en-GB"/>
        </w:rPr>
        <w:t>UNDP:</w:t>
      </w:r>
    </w:p>
    <w:p w14:paraId="2D6D74CC" w14:textId="046EEC87" w:rsidR="00266C09" w:rsidRDefault="008C2854" w:rsidP="001529D7">
      <w:pPr>
        <w:numPr>
          <w:ilvl w:val="0"/>
          <w:numId w:val="8"/>
        </w:numPr>
        <w:tabs>
          <w:tab w:val="left" w:pos="426"/>
        </w:tabs>
        <w:spacing w:after="120"/>
        <w:ind w:left="0" w:firstLine="0"/>
        <w:rPr>
          <w:szCs w:val="20"/>
          <w:lang w:val="en-GB"/>
        </w:rPr>
      </w:pPr>
      <w:bookmarkStart w:id="126" w:name="_Hlk57955727"/>
      <w:bookmarkEnd w:id="125"/>
      <w:r w:rsidRPr="007C3964">
        <w:rPr>
          <w:szCs w:val="20"/>
          <w:highlight w:val="green"/>
          <w:lang w:val="en-GB"/>
        </w:rPr>
        <w:t>UNDP is accountable to the GEF for the implementation of this project. This includes overseeing project execution undertaken by the Implementing Partner to ensure that the project is being carried out in accordance with UNDP and GEF policies and procedures and the standards and provisions outlined in the Delegation of Authority (DOA) letter for this project. The UNDP GEF Executive Coordinator, in consultation with UNDP Bureaus and the Implementing Partner, retains the right to revoke the project DOA, suspend or cancel this GEF project. UNDP is responsible for the Project Assurance function in the project governance structure and presents to the Project Board and attends Project Board meetings as a non-voting member.</w:t>
      </w:r>
      <w:r w:rsidRPr="008C2854">
        <w:rPr>
          <w:szCs w:val="20"/>
          <w:lang w:val="en-GB"/>
        </w:rPr>
        <w:t xml:space="preserve">  </w:t>
      </w:r>
    </w:p>
    <w:p w14:paraId="2E74B250" w14:textId="456A8810" w:rsidR="007C3964" w:rsidRDefault="007C3964" w:rsidP="007C3964">
      <w:pPr>
        <w:pStyle w:val="CommentSubject"/>
        <w:keepNext/>
        <w:spacing w:before="240" w:after="240"/>
        <w:rPr>
          <w:rFonts w:cs="Calibri"/>
          <w:highlight w:val="green"/>
          <w:lang w:val="en-GB"/>
        </w:rPr>
      </w:pPr>
      <w:r w:rsidRPr="007C3964">
        <w:rPr>
          <w:rFonts w:cs="Calibri"/>
          <w:highlight w:val="green"/>
          <w:lang w:val="en-GB"/>
        </w:rPr>
        <w:lastRenderedPageBreak/>
        <w:t>Section 2: Project governance structure</w:t>
      </w:r>
    </w:p>
    <w:p w14:paraId="22F2973F" w14:textId="78F7D925" w:rsidR="00C03B70" w:rsidRPr="00C03B70" w:rsidRDefault="00C03B70" w:rsidP="00C03B70">
      <w:pPr>
        <w:numPr>
          <w:ilvl w:val="0"/>
          <w:numId w:val="8"/>
        </w:numPr>
        <w:tabs>
          <w:tab w:val="left" w:pos="426"/>
        </w:tabs>
        <w:spacing w:after="120"/>
        <w:ind w:left="0" w:firstLine="0"/>
        <w:rPr>
          <w:szCs w:val="20"/>
          <w:highlight w:val="green"/>
          <w:lang w:val="en-GB"/>
        </w:rPr>
      </w:pPr>
      <w:r w:rsidRPr="00C91EFA">
        <w:rPr>
          <w:rFonts w:cs="Arial"/>
          <w:noProof/>
          <w:szCs w:val="20"/>
          <w:highlight w:val="green"/>
          <w:lang w:val="en-GB" w:eastAsia="zh-CN"/>
        </w:rPr>
        <w:t xml:space="preserve">The UNDP Resident Representative assumes full responsibility and accountability for oversight and quality assurance of this Project and ensures its timely implementation in compliance with the GEF-specific requirements and UNDP’s Programme and Operations Policies and Procedures (POPP), its Financial Regulations and Rules and Internal Control Framework. A representative of the UNDP Country Office will assume the assurance role and will present assurance findings to the Project Board, and therefore attends Project Board meetings as a non-voting member.  </w:t>
      </w:r>
    </w:p>
    <w:p w14:paraId="67752148" w14:textId="7470FCCE" w:rsidR="00372C69" w:rsidRPr="00283A2F" w:rsidRDefault="00372C69" w:rsidP="00096203">
      <w:pPr>
        <w:pStyle w:val="Caption"/>
        <w:keepNext/>
        <w:spacing w:before="0" w:after="0"/>
        <w:jc w:val="center"/>
        <w:rPr>
          <w:lang w:val="en-GB"/>
        </w:rPr>
      </w:pPr>
      <w:bookmarkStart w:id="127" w:name="_Toc75363716"/>
      <w:bookmarkEnd w:id="126"/>
      <w:r w:rsidRPr="00283A2F">
        <w:rPr>
          <w:lang w:val="en-GB"/>
        </w:rPr>
        <w:t xml:space="preserve">Figure </w:t>
      </w:r>
      <w:r w:rsidRPr="00283A2F">
        <w:rPr>
          <w:lang w:val="en-GB"/>
        </w:rPr>
        <w:fldChar w:fldCharType="begin"/>
      </w:r>
      <w:r w:rsidRPr="00283A2F">
        <w:rPr>
          <w:lang w:val="en-GB"/>
        </w:rPr>
        <w:instrText xml:space="preserve"> SEQ Figure \* ARABIC </w:instrText>
      </w:r>
      <w:r w:rsidRPr="00283A2F">
        <w:rPr>
          <w:lang w:val="en-GB"/>
        </w:rPr>
        <w:fldChar w:fldCharType="separate"/>
      </w:r>
      <w:r w:rsidR="0090561C">
        <w:rPr>
          <w:noProof/>
          <w:lang w:val="en-GB"/>
        </w:rPr>
        <w:t>10</w:t>
      </w:r>
      <w:r w:rsidRPr="00283A2F">
        <w:rPr>
          <w:noProof/>
          <w:lang w:val="en-GB"/>
        </w:rPr>
        <w:fldChar w:fldCharType="end"/>
      </w:r>
      <w:r w:rsidRPr="00283A2F">
        <w:rPr>
          <w:lang w:val="en-GB"/>
        </w:rPr>
        <w:t>: Project Organi</w:t>
      </w:r>
      <w:r w:rsidR="00981F00" w:rsidRPr="00283A2F">
        <w:rPr>
          <w:lang w:val="en-GB"/>
        </w:rPr>
        <w:t>s</w:t>
      </w:r>
      <w:r w:rsidRPr="00283A2F">
        <w:rPr>
          <w:lang w:val="en-GB"/>
        </w:rPr>
        <w:t>ation Structure</w:t>
      </w:r>
      <w:bookmarkEnd w:id="127"/>
    </w:p>
    <w:p w14:paraId="55F1922C" w14:textId="28495F98" w:rsidR="00F80F4C" w:rsidRPr="000E40DD" w:rsidRDefault="00CF18F8" w:rsidP="00FE709C">
      <w:pPr>
        <w:pStyle w:val="Caption"/>
        <w:rPr>
          <w:szCs w:val="20"/>
          <w:lang w:val="en-GB"/>
        </w:rPr>
      </w:pPr>
      <w:r w:rsidRPr="000E40DD">
        <w:rPr>
          <w:rFonts w:cs="Arial"/>
          <w:i w:val="0"/>
          <w:noProof/>
          <w:szCs w:val="20"/>
          <w:lang w:val="en-GB"/>
        </w:rPr>
        <mc:AlternateContent>
          <mc:Choice Requires="wpc">
            <w:drawing>
              <wp:inline distT="0" distB="0" distL="0" distR="0" wp14:anchorId="21E52004" wp14:editId="0D89A050">
                <wp:extent cx="6854190" cy="3274979"/>
                <wp:effectExtent l="0" t="0" r="0" b="0"/>
                <wp:docPr id="202" name="Canvas 3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9" name="AutoShape 350"/>
                        <wps:cNvCnPr>
                          <a:cxnSpLocks noChangeShapeType="1"/>
                        </wps:cNvCnPr>
                        <wps:spPr bwMode="auto">
                          <a:xfrm>
                            <a:off x="1955215" y="2250980"/>
                            <a:ext cx="645188"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lc="http://schemas.openxmlformats.org/drawingml/2006/lockedCanvas">
                                <a:noFill/>
                              </a14:hiddenFill>
                            </a:ext>
                          </a:extLst>
                        </wps:spPr>
                        <wps:bodyPr/>
                      </wps:wsp>
                      <wps:wsp>
                        <wps:cNvPr id="62" name="AutoShape 350"/>
                        <wps:cNvCnPr>
                          <a:cxnSpLocks noChangeShapeType="1"/>
                        </wps:cNvCnPr>
                        <wps:spPr bwMode="auto">
                          <a:xfrm flipV="1">
                            <a:off x="2115246" y="1462567"/>
                            <a:ext cx="435448" cy="154"/>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63" name="Rectangle 342"/>
                        <wps:cNvSpPr>
                          <a:spLocks noChangeArrowheads="1"/>
                        </wps:cNvSpPr>
                        <wps:spPr bwMode="auto">
                          <a:xfrm>
                            <a:off x="2458096" y="1181201"/>
                            <a:ext cx="3828541" cy="2027220"/>
                          </a:xfrm>
                          <a:prstGeom prst="rect">
                            <a:avLst/>
                          </a:prstGeom>
                          <a:solidFill>
                            <a:schemeClr val="accent2">
                              <a:lumMod val="40000"/>
                              <a:lumOff val="60000"/>
                            </a:schemeClr>
                          </a:solidFill>
                          <a:ln w="9525">
                            <a:solidFill>
                              <a:srgbClr val="000000"/>
                            </a:solidFill>
                            <a:miter lim="800000"/>
                            <a:headEnd/>
                            <a:tailEnd/>
                          </a:ln>
                          <a:effectLst/>
                        </wps:spPr>
                        <wps:txbx>
                          <w:txbxContent>
                            <w:p w14:paraId="500FBB3E" w14:textId="1718FD97" w:rsidR="00B7745F" w:rsidRPr="00512BC9" w:rsidRDefault="00B7745F" w:rsidP="00515346">
                              <w:pPr>
                                <w:jc w:val="center"/>
                                <w:rPr>
                                  <w:rFonts w:asciiTheme="minorHAnsi" w:hAnsiTheme="minorHAnsi" w:cstheme="minorHAnsi"/>
                                  <w:b/>
                                  <w:sz w:val="18"/>
                                  <w:szCs w:val="18"/>
                                  <w:lang w:val="en-GB"/>
                                </w:rPr>
                              </w:pPr>
                              <w:r w:rsidRPr="00512BC9">
                                <w:rPr>
                                  <w:rFonts w:asciiTheme="minorHAnsi" w:hAnsiTheme="minorHAnsi" w:cstheme="minorHAnsi"/>
                                  <w:b/>
                                  <w:sz w:val="18"/>
                                  <w:szCs w:val="18"/>
                                  <w:lang w:val="en-GB"/>
                                </w:rPr>
                                <w:t>Implementing Partner: Ministry of Environment</w:t>
                              </w:r>
                            </w:p>
                            <w:p w14:paraId="78D06906" w14:textId="57701335" w:rsidR="00B7745F" w:rsidRPr="00E0603C" w:rsidRDefault="00B7745F" w:rsidP="00E0603C">
                              <w:pPr>
                                <w:spacing w:after="0"/>
                                <w:jc w:val="center"/>
                                <w:rPr>
                                  <w:rFonts w:asciiTheme="minorHAnsi" w:hAnsiTheme="minorHAnsi" w:cstheme="minorHAnsi"/>
                                  <w:sz w:val="18"/>
                                  <w:szCs w:val="18"/>
                                  <w:u w:val="single"/>
                                </w:rPr>
                              </w:pPr>
                              <w:r w:rsidRPr="00E0603C">
                                <w:rPr>
                                  <w:rFonts w:asciiTheme="minorHAnsi" w:hAnsiTheme="minorHAnsi" w:cstheme="minorHAnsi"/>
                                  <w:sz w:val="18"/>
                                  <w:szCs w:val="18"/>
                                  <w:u w:val="single"/>
                                </w:rPr>
                                <w:t xml:space="preserve">National Project Management Unit – Cairo: </w:t>
                              </w:r>
                            </w:p>
                            <w:p w14:paraId="6E5A0CA7" w14:textId="12F699F7" w:rsidR="00B7745F" w:rsidRPr="00E0603C" w:rsidRDefault="00B7745F" w:rsidP="00E0603C">
                              <w:pPr>
                                <w:spacing w:after="0"/>
                                <w:jc w:val="center"/>
                                <w:rPr>
                                  <w:rFonts w:asciiTheme="minorHAnsi" w:hAnsiTheme="minorHAnsi" w:cstheme="minorHAnsi"/>
                                  <w:sz w:val="18"/>
                                  <w:szCs w:val="18"/>
                                </w:rPr>
                              </w:pPr>
                              <w:r w:rsidRPr="00E0603C">
                                <w:rPr>
                                  <w:rFonts w:asciiTheme="minorHAnsi" w:hAnsiTheme="minorHAnsi" w:cstheme="minorHAnsi"/>
                                  <w:sz w:val="18"/>
                                  <w:szCs w:val="18"/>
                                </w:rPr>
                                <w:t>National Project Manager Cairo</w:t>
                              </w:r>
                            </w:p>
                            <w:p w14:paraId="197D429E" w14:textId="0D261933" w:rsidR="00B7745F" w:rsidRPr="00E0603C" w:rsidRDefault="00B7745F" w:rsidP="00E0603C">
                              <w:pPr>
                                <w:spacing w:after="0"/>
                                <w:jc w:val="center"/>
                                <w:rPr>
                                  <w:rFonts w:asciiTheme="minorHAnsi" w:hAnsiTheme="minorHAnsi" w:cstheme="minorHAnsi"/>
                                  <w:sz w:val="18"/>
                                  <w:szCs w:val="18"/>
                                </w:rPr>
                              </w:pPr>
                              <w:r w:rsidRPr="00E0603C">
                                <w:rPr>
                                  <w:rFonts w:asciiTheme="minorHAnsi" w:hAnsiTheme="minorHAnsi" w:cstheme="minorHAnsi"/>
                                  <w:sz w:val="18"/>
                                  <w:szCs w:val="18"/>
                                </w:rPr>
                                <w:t>Admin &amp; Finance Officer</w:t>
                              </w:r>
                            </w:p>
                            <w:p w14:paraId="65327FFA" w14:textId="77777777" w:rsidR="00B7745F" w:rsidRDefault="00B7745F" w:rsidP="00E0603C">
                              <w:pPr>
                                <w:spacing w:after="0"/>
                                <w:jc w:val="center"/>
                                <w:rPr>
                                  <w:rFonts w:cs="Calibri"/>
                                  <w:sz w:val="18"/>
                                  <w:szCs w:val="18"/>
                                  <w:lang w:val="en-GB"/>
                                </w:rPr>
                              </w:pPr>
                              <w:r w:rsidRPr="00E0603C">
                                <w:rPr>
                                  <w:rFonts w:eastAsia="Times New Roman" w:cs="Calibri"/>
                                  <w:sz w:val="18"/>
                                  <w:szCs w:val="18"/>
                                  <w:lang w:val="en-GB"/>
                                </w:rPr>
                                <w:t>Comms &amp; KM Officer</w:t>
                              </w:r>
                              <w:r w:rsidRPr="00E0603C">
                                <w:rPr>
                                  <w:rFonts w:cs="Calibri"/>
                                  <w:sz w:val="18"/>
                                  <w:szCs w:val="18"/>
                                  <w:lang w:val="en-GB"/>
                                </w:rPr>
                                <w:t xml:space="preserve"> </w:t>
                              </w:r>
                            </w:p>
                            <w:p w14:paraId="09A172DA" w14:textId="5D648797" w:rsidR="00B7745F" w:rsidRPr="00273C60" w:rsidRDefault="00B7745F" w:rsidP="00273C60">
                              <w:pPr>
                                <w:spacing w:after="0"/>
                                <w:jc w:val="center"/>
                                <w:rPr>
                                  <w:rFonts w:cs="Calibri"/>
                                  <w:sz w:val="18"/>
                                  <w:szCs w:val="18"/>
                                  <w:lang w:val="en-GB"/>
                                </w:rPr>
                              </w:pPr>
                              <w:r w:rsidRPr="00E0603C">
                                <w:rPr>
                                  <w:rFonts w:cs="Calibri"/>
                                  <w:sz w:val="18"/>
                                  <w:szCs w:val="18"/>
                                  <w:lang w:val="en-GB"/>
                                </w:rPr>
                                <w:t xml:space="preserve">Driver </w:t>
                              </w:r>
                            </w:p>
                            <w:p w14:paraId="0C12C47C" w14:textId="74B289AA" w:rsidR="00B7745F" w:rsidRPr="00273C60" w:rsidRDefault="00B7745F" w:rsidP="00E0603C">
                              <w:pPr>
                                <w:spacing w:after="0"/>
                                <w:jc w:val="center"/>
                                <w:rPr>
                                  <w:rFonts w:asciiTheme="minorHAnsi" w:hAnsiTheme="minorHAnsi" w:cstheme="minorHAnsi"/>
                                  <w:sz w:val="18"/>
                                  <w:szCs w:val="18"/>
                                  <w:u w:val="single"/>
                                </w:rPr>
                              </w:pPr>
                              <w:r w:rsidRPr="00273C60">
                                <w:rPr>
                                  <w:rFonts w:asciiTheme="minorHAnsi" w:hAnsiTheme="minorHAnsi" w:cstheme="minorHAnsi"/>
                                  <w:sz w:val="18"/>
                                  <w:szCs w:val="18"/>
                                  <w:u w:val="single"/>
                                </w:rPr>
                                <w:t xml:space="preserve">Local Coordination Unit – Sharm El Sheikh: </w:t>
                              </w:r>
                            </w:p>
                            <w:p w14:paraId="405BD9A7" w14:textId="12DCBD4F" w:rsidR="00B7745F" w:rsidRPr="00E0603C" w:rsidRDefault="00B7745F" w:rsidP="00E0603C">
                              <w:pPr>
                                <w:spacing w:after="0"/>
                                <w:jc w:val="center"/>
                                <w:rPr>
                                  <w:rFonts w:asciiTheme="minorHAnsi" w:eastAsia="Times New Roman" w:hAnsiTheme="minorHAnsi" w:cstheme="minorHAnsi"/>
                                  <w:sz w:val="18"/>
                                  <w:szCs w:val="18"/>
                                  <w:lang w:val="en-GB"/>
                                </w:rPr>
                              </w:pPr>
                              <w:r w:rsidRPr="00273C60">
                                <w:rPr>
                                  <w:rFonts w:asciiTheme="minorHAnsi" w:eastAsia="Times New Roman" w:hAnsiTheme="minorHAnsi" w:cstheme="minorHAnsi"/>
                                  <w:sz w:val="18"/>
                                  <w:szCs w:val="18"/>
                                  <w:lang w:val="en-GB"/>
                                </w:rPr>
                                <w:t>Local Project Coordinato</w:t>
                              </w:r>
                              <w:r>
                                <w:rPr>
                                  <w:rFonts w:asciiTheme="minorHAnsi" w:eastAsia="Times New Roman" w:hAnsiTheme="minorHAnsi" w:cstheme="minorHAnsi"/>
                                  <w:sz w:val="18"/>
                                  <w:szCs w:val="18"/>
                                  <w:lang w:val="en-GB"/>
                                </w:rPr>
                                <w:t>r/</w:t>
                              </w:r>
                              <w:r w:rsidRPr="00273C60">
                                <w:rPr>
                                  <w:rFonts w:asciiTheme="minorHAnsi" w:eastAsia="Times New Roman" w:hAnsiTheme="minorHAnsi" w:cstheme="minorHAnsi"/>
                                  <w:sz w:val="18"/>
                                  <w:szCs w:val="18"/>
                                  <w:lang w:val="en-GB"/>
                                </w:rPr>
                                <w:t xml:space="preserve">Tech Officer 1 (energy &amp; water efficiency) </w:t>
                              </w:r>
                            </w:p>
                            <w:p w14:paraId="1EB9B7C2" w14:textId="77777777" w:rsidR="00B7745F" w:rsidRPr="00E0603C" w:rsidRDefault="00B7745F" w:rsidP="00E0603C">
                              <w:pPr>
                                <w:spacing w:after="0"/>
                                <w:jc w:val="center"/>
                                <w:rPr>
                                  <w:rFonts w:asciiTheme="minorHAnsi" w:eastAsia="Times New Roman" w:hAnsiTheme="minorHAnsi" w:cstheme="minorHAnsi"/>
                                  <w:sz w:val="18"/>
                                  <w:szCs w:val="18"/>
                                  <w:lang w:val="en-GB"/>
                                </w:rPr>
                              </w:pPr>
                              <w:r w:rsidRPr="00E0603C">
                                <w:rPr>
                                  <w:rFonts w:asciiTheme="minorHAnsi" w:eastAsia="Times New Roman" w:hAnsiTheme="minorHAnsi" w:cstheme="minorHAnsi"/>
                                  <w:sz w:val="18"/>
                                  <w:szCs w:val="18"/>
                                  <w:lang w:val="en-GB"/>
                                </w:rPr>
                                <w:t xml:space="preserve">Tech Officer 2 (renewable energy) &amp; </w:t>
                              </w:r>
                              <w:proofErr w:type="spellStart"/>
                              <w:r w:rsidRPr="00E0603C">
                                <w:rPr>
                                  <w:rFonts w:asciiTheme="minorHAnsi" w:eastAsia="Times New Roman" w:hAnsiTheme="minorHAnsi" w:cstheme="minorHAnsi"/>
                                  <w:sz w:val="18"/>
                                  <w:szCs w:val="18"/>
                                  <w:lang w:val="en-GB"/>
                                </w:rPr>
                                <w:t>M&amp;E</w:t>
                              </w:r>
                              <w:proofErr w:type="spellEnd"/>
                              <w:r w:rsidRPr="00E0603C">
                                <w:rPr>
                                  <w:rFonts w:asciiTheme="minorHAnsi" w:eastAsia="Times New Roman" w:hAnsiTheme="minorHAnsi" w:cstheme="minorHAnsi"/>
                                  <w:sz w:val="18"/>
                                  <w:szCs w:val="18"/>
                                  <w:lang w:val="en-GB"/>
                                </w:rPr>
                                <w:t>/</w:t>
                              </w:r>
                              <w:proofErr w:type="spellStart"/>
                              <w:r w:rsidRPr="00E0603C">
                                <w:rPr>
                                  <w:rFonts w:asciiTheme="minorHAnsi" w:eastAsia="Times New Roman" w:hAnsiTheme="minorHAnsi" w:cstheme="minorHAnsi"/>
                                  <w:sz w:val="18"/>
                                  <w:szCs w:val="18"/>
                                  <w:lang w:val="en-GB"/>
                                </w:rPr>
                                <w:t>MRV</w:t>
                              </w:r>
                              <w:proofErr w:type="spellEnd"/>
                            </w:p>
                            <w:p w14:paraId="55CB4A05" w14:textId="77777777" w:rsidR="00B7745F" w:rsidRPr="00E0603C" w:rsidRDefault="00B7745F" w:rsidP="00E0603C">
                              <w:pPr>
                                <w:spacing w:after="0"/>
                                <w:jc w:val="center"/>
                                <w:rPr>
                                  <w:rFonts w:asciiTheme="minorHAnsi" w:eastAsia="Times New Roman" w:hAnsiTheme="minorHAnsi" w:cstheme="minorHAnsi"/>
                                  <w:sz w:val="18"/>
                                  <w:szCs w:val="18"/>
                                  <w:lang w:val="en-GB"/>
                                </w:rPr>
                              </w:pPr>
                              <w:r w:rsidRPr="00E0603C">
                                <w:rPr>
                                  <w:rFonts w:asciiTheme="minorHAnsi" w:eastAsia="Times New Roman" w:hAnsiTheme="minorHAnsi" w:cstheme="minorHAnsi"/>
                                  <w:sz w:val="18"/>
                                  <w:szCs w:val="18"/>
                                  <w:lang w:val="en-GB"/>
                                </w:rPr>
                                <w:t>Tech Officer 3 (chemicals &amp; waste) &amp; Safeguards</w:t>
                              </w:r>
                            </w:p>
                            <w:p w14:paraId="72E372A9" w14:textId="77777777" w:rsidR="00B7745F" w:rsidRPr="00E0603C" w:rsidRDefault="00B7745F" w:rsidP="00E0603C">
                              <w:pPr>
                                <w:spacing w:after="0"/>
                                <w:jc w:val="center"/>
                                <w:rPr>
                                  <w:rFonts w:asciiTheme="minorHAnsi" w:eastAsia="Times New Roman" w:hAnsiTheme="minorHAnsi" w:cstheme="minorHAnsi"/>
                                  <w:sz w:val="18"/>
                                  <w:szCs w:val="18"/>
                                  <w:lang w:val="en-GB"/>
                                </w:rPr>
                              </w:pPr>
                              <w:r w:rsidRPr="00E0603C">
                                <w:rPr>
                                  <w:rFonts w:asciiTheme="minorHAnsi" w:eastAsia="Times New Roman" w:hAnsiTheme="minorHAnsi" w:cstheme="minorHAnsi"/>
                                  <w:sz w:val="18"/>
                                  <w:szCs w:val="18"/>
                                  <w:lang w:val="en-GB"/>
                                </w:rPr>
                                <w:t>Tech Officer 4 (biodiversity) &amp; Gender</w:t>
                              </w:r>
                            </w:p>
                            <w:p w14:paraId="49B7A86F" w14:textId="146C8436" w:rsidR="00B7745F" w:rsidRDefault="00B7745F" w:rsidP="00E0603C">
                              <w:pPr>
                                <w:spacing w:after="0"/>
                                <w:jc w:val="center"/>
                                <w:rPr>
                                  <w:rFonts w:asciiTheme="minorHAnsi" w:eastAsia="Times New Roman" w:hAnsiTheme="minorHAnsi" w:cstheme="minorHAnsi"/>
                                  <w:sz w:val="18"/>
                                  <w:szCs w:val="18"/>
                                  <w:lang w:val="en-GB"/>
                                </w:rPr>
                              </w:pPr>
                              <w:r w:rsidRPr="00E0603C">
                                <w:rPr>
                                  <w:rFonts w:asciiTheme="minorHAnsi" w:eastAsia="Times New Roman" w:hAnsiTheme="minorHAnsi" w:cstheme="minorHAnsi"/>
                                  <w:sz w:val="18"/>
                                  <w:szCs w:val="18"/>
                                  <w:lang w:val="en-GB"/>
                                </w:rPr>
                                <w:t>Admin &amp; Finance Assistant SES</w:t>
                              </w:r>
                            </w:p>
                            <w:p w14:paraId="2218C131" w14:textId="2AB849C5" w:rsidR="00B7745F" w:rsidRPr="00512BC9" w:rsidRDefault="00B7745F" w:rsidP="00E0603C">
                              <w:pPr>
                                <w:spacing w:after="0"/>
                                <w:jc w:val="center"/>
                                <w:rPr>
                                  <w:rFonts w:cs="Calibri"/>
                                  <w:sz w:val="18"/>
                                  <w:szCs w:val="18"/>
                                  <w:lang w:val="en-GB"/>
                                </w:rPr>
                              </w:pPr>
                              <w:r w:rsidRPr="00E0603C">
                                <w:rPr>
                                  <w:rFonts w:asciiTheme="minorHAnsi" w:eastAsia="Times New Roman" w:hAnsiTheme="minorHAnsi" w:cstheme="minorHAnsi"/>
                                  <w:sz w:val="18"/>
                                  <w:szCs w:val="18"/>
                                  <w:lang w:val="en-GB"/>
                                </w:rPr>
                                <w:t>Driver</w:t>
                              </w:r>
                            </w:p>
                          </w:txbxContent>
                        </wps:txbx>
                        <wps:bodyPr rot="0" vert="horz" wrap="square" lIns="91440" tIns="45720" rIns="91440" bIns="45720" anchor="t" anchorCtr="0" upright="1">
                          <a:noAutofit/>
                        </wps:bodyPr>
                      </wps:wsp>
                      <wps:wsp>
                        <wps:cNvPr id="192" name="Rectangle 343"/>
                        <wps:cNvSpPr>
                          <a:spLocks noChangeArrowheads="1"/>
                        </wps:cNvSpPr>
                        <wps:spPr bwMode="auto">
                          <a:xfrm>
                            <a:off x="73092" y="47286"/>
                            <a:ext cx="6247098" cy="279491"/>
                          </a:xfrm>
                          <a:prstGeom prst="rect">
                            <a:avLst/>
                          </a:prstGeom>
                          <a:solidFill>
                            <a:srgbClr val="FF9900"/>
                          </a:solidFill>
                          <a:ln w="9525">
                            <a:solidFill>
                              <a:srgbClr val="000000"/>
                            </a:solidFill>
                            <a:miter lim="800000"/>
                            <a:headEnd/>
                            <a:tailEnd/>
                          </a:ln>
                          <a:effectLst/>
                        </wps:spPr>
                        <wps:txbx>
                          <w:txbxContent>
                            <w:p w14:paraId="5847190B" w14:textId="77777777" w:rsidR="00B7745F" w:rsidRPr="00F30558" w:rsidRDefault="00B7745F" w:rsidP="00CF18F8">
                              <w:pPr>
                                <w:jc w:val="center"/>
                                <w:rPr>
                                  <w:rFonts w:asciiTheme="minorHAnsi" w:hAnsiTheme="minorHAnsi" w:cstheme="minorHAnsi"/>
                                  <w:b/>
                                  <w:szCs w:val="20"/>
                                </w:rPr>
                              </w:pPr>
                              <w:r w:rsidRPr="00F30558">
                                <w:rPr>
                                  <w:rFonts w:asciiTheme="minorHAnsi" w:hAnsiTheme="minorHAnsi" w:cstheme="minorHAnsi"/>
                                  <w:b/>
                                  <w:szCs w:val="20"/>
                                </w:rPr>
                                <w:t>Project Board/Steering Committee</w:t>
                              </w:r>
                            </w:p>
                          </w:txbxContent>
                        </wps:txbx>
                        <wps:bodyPr rot="0" vert="horz" wrap="square" lIns="91440" tIns="45720" rIns="91440" bIns="45720" anchor="t" anchorCtr="0" upright="1">
                          <a:noAutofit/>
                        </wps:bodyPr>
                      </wps:wsp>
                      <wps:wsp>
                        <wps:cNvPr id="193" name="Rectangle 345"/>
                        <wps:cNvSpPr>
                          <a:spLocks noChangeArrowheads="1"/>
                        </wps:cNvSpPr>
                        <wps:spPr bwMode="auto">
                          <a:xfrm>
                            <a:off x="73083" y="326665"/>
                            <a:ext cx="2079567" cy="675968"/>
                          </a:xfrm>
                          <a:prstGeom prst="rect">
                            <a:avLst/>
                          </a:prstGeom>
                          <a:solidFill>
                            <a:srgbClr val="FFCC00"/>
                          </a:solidFill>
                          <a:ln w="9525">
                            <a:solidFill>
                              <a:srgbClr val="000000"/>
                            </a:solidFill>
                            <a:miter lim="800000"/>
                            <a:headEnd/>
                            <a:tailEnd/>
                          </a:ln>
                          <a:effectLst/>
                        </wps:spPr>
                        <wps:txbx>
                          <w:txbxContent>
                            <w:p w14:paraId="3A989FC6" w14:textId="77777777" w:rsidR="00B7745F" w:rsidRPr="00F30558" w:rsidRDefault="00B7745F" w:rsidP="00CF18F8">
                              <w:pPr>
                                <w:jc w:val="center"/>
                                <w:rPr>
                                  <w:rFonts w:asciiTheme="minorHAnsi" w:hAnsiTheme="minorHAnsi" w:cstheme="minorHAnsi"/>
                                  <w:b/>
                                  <w:bCs/>
                                  <w:sz w:val="18"/>
                                  <w:szCs w:val="18"/>
                                </w:rPr>
                              </w:pPr>
                              <w:r w:rsidRPr="00F30558">
                                <w:rPr>
                                  <w:rFonts w:asciiTheme="minorHAnsi" w:hAnsiTheme="minorHAnsi" w:cstheme="minorHAnsi"/>
                                  <w:b/>
                                  <w:bCs/>
                                  <w:sz w:val="18"/>
                                  <w:szCs w:val="18"/>
                                </w:rPr>
                                <w:t>Beneficiary Representatives</w:t>
                              </w:r>
                              <w:r>
                                <w:rPr>
                                  <w:rFonts w:asciiTheme="minorHAnsi" w:hAnsiTheme="minorHAnsi" w:cstheme="minorHAnsi"/>
                                  <w:b/>
                                  <w:bCs/>
                                  <w:sz w:val="18"/>
                                  <w:szCs w:val="18"/>
                                </w:rPr>
                                <w:t>:</w:t>
                              </w:r>
                            </w:p>
                            <w:p w14:paraId="0C365489" w14:textId="2DFC1E4E" w:rsidR="00B7745F" w:rsidRPr="00F30558" w:rsidRDefault="00B7745F" w:rsidP="00CF18F8">
                              <w:pPr>
                                <w:jc w:val="center"/>
                                <w:rPr>
                                  <w:rFonts w:asciiTheme="minorHAnsi" w:hAnsiTheme="minorHAnsi" w:cstheme="minorHAnsi"/>
                                  <w:sz w:val="18"/>
                                  <w:szCs w:val="18"/>
                                </w:rPr>
                              </w:pPr>
                              <w:r>
                                <w:rPr>
                                  <w:rFonts w:asciiTheme="minorHAnsi" w:hAnsiTheme="minorHAnsi" w:cstheme="minorHAnsi"/>
                                  <w:sz w:val="18"/>
                                  <w:szCs w:val="18"/>
                                </w:rPr>
                                <w:t xml:space="preserve"> MOE, EEAA, </w:t>
                              </w:r>
                              <w:proofErr w:type="spellStart"/>
                              <w:r>
                                <w:rPr>
                                  <w:rFonts w:asciiTheme="minorHAnsi" w:hAnsiTheme="minorHAnsi" w:cstheme="minorHAnsi"/>
                                  <w:sz w:val="18"/>
                                  <w:szCs w:val="18"/>
                                </w:rPr>
                                <w:t>WRMA</w:t>
                              </w:r>
                              <w:proofErr w:type="spellEnd"/>
                              <w:r>
                                <w:rPr>
                                  <w:rFonts w:asciiTheme="minorHAnsi" w:hAnsiTheme="minorHAnsi" w:cstheme="minorHAnsi"/>
                                  <w:sz w:val="18"/>
                                  <w:szCs w:val="18"/>
                                </w:rPr>
                                <w:t xml:space="preserve">, </w:t>
                              </w:r>
                              <w:proofErr w:type="spellStart"/>
                              <w:r w:rsidRPr="00E56930">
                                <w:rPr>
                                  <w:rFonts w:asciiTheme="minorHAnsi" w:hAnsiTheme="minorHAnsi" w:cstheme="minorHAnsi"/>
                                  <w:sz w:val="18"/>
                                  <w:szCs w:val="18"/>
                                </w:rPr>
                                <w:t>MoFA</w:t>
                              </w:r>
                              <w:proofErr w:type="spellEnd"/>
                              <w:r>
                                <w:rPr>
                                  <w:rFonts w:asciiTheme="minorHAnsi" w:hAnsiTheme="minorHAnsi" w:cstheme="minorHAnsi"/>
                                  <w:sz w:val="18"/>
                                  <w:szCs w:val="18"/>
                                </w:rPr>
                                <w:t xml:space="preserve">, </w:t>
                              </w:r>
                              <w:proofErr w:type="spellStart"/>
                              <w:r w:rsidRPr="00F30558">
                                <w:rPr>
                                  <w:rFonts w:asciiTheme="minorHAnsi" w:hAnsiTheme="minorHAnsi" w:cstheme="minorHAnsi"/>
                                  <w:sz w:val="18"/>
                                  <w:szCs w:val="18"/>
                                </w:rPr>
                                <w:t>MoT</w:t>
                              </w:r>
                              <w:proofErr w:type="spellEnd"/>
                              <w:r w:rsidRPr="00F30558">
                                <w:rPr>
                                  <w:rFonts w:asciiTheme="minorHAnsi" w:hAnsiTheme="minorHAnsi" w:cstheme="minorHAnsi"/>
                                  <w:sz w:val="18"/>
                                  <w:szCs w:val="18"/>
                                </w:rPr>
                                <w:t xml:space="preserve">, </w:t>
                              </w:r>
                              <w:proofErr w:type="spellStart"/>
                              <w:r w:rsidRPr="00F30558">
                                <w:rPr>
                                  <w:rFonts w:asciiTheme="minorHAnsi" w:hAnsiTheme="minorHAnsi" w:cstheme="minorHAnsi"/>
                                  <w:sz w:val="18"/>
                                  <w:szCs w:val="18"/>
                                </w:rPr>
                                <w:t>MoERE</w:t>
                              </w:r>
                              <w:proofErr w:type="spellEnd"/>
                              <w:r w:rsidRPr="00F30558">
                                <w:rPr>
                                  <w:rFonts w:asciiTheme="minorHAnsi" w:hAnsiTheme="minorHAnsi" w:cstheme="minorHAnsi"/>
                                  <w:sz w:val="18"/>
                                  <w:szCs w:val="18"/>
                                </w:rPr>
                                <w:t>,</w:t>
                              </w:r>
                              <w:r>
                                <w:rPr>
                                  <w:rFonts w:asciiTheme="minorHAnsi" w:hAnsiTheme="minorHAnsi" w:cstheme="minorHAnsi"/>
                                  <w:sz w:val="18"/>
                                  <w:szCs w:val="18"/>
                                </w:rPr>
                                <w:t xml:space="preserve"> </w:t>
                              </w:r>
                              <w:proofErr w:type="spellStart"/>
                              <w:r>
                                <w:rPr>
                                  <w:rFonts w:asciiTheme="minorHAnsi" w:hAnsiTheme="minorHAnsi" w:cstheme="minorHAnsi"/>
                                  <w:sz w:val="18"/>
                                  <w:szCs w:val="18"/>
                                </w:rPr>
                                <w:t>MoH</w:t>
                              </w:r>
                              <w:proofErr w:type="spellEnd"/>
                              <w:r>
                                <w:rPr>
                                  <w:rFonts w:asciiTheme="minorHAnsi" w:hAnsiTheme="minorHAnsi" w:cstheme="minorHAnsi"/>
                                  <w:sz w:val="18"/>
                                  <w:szCs w:val="18"/>
                                </w:rPr>
                                <w:t>,</w:t>
                              </w:r>
                              <w:r w:rsidRPr="00F30558">
                                <w:rPr>
                                  <w:rFonts w:asciiTheme="minorHAnsi" w:hAnsiTheme="minorHAnsi" w:cstheme="minorHAnsi"/>
                                  <w:sz w:val="18"/>
                                  <w:szCs w:val="18"/>
                                </w:rPr>
                                <w:t xml:space="preserve"> Governorate</w:t>
                              </w:r>
                              <w:r>
                                <w:rPr>
                                  <w:rFonts w:asciiTheme="minorHAnsi" w:hAnsiTheme="minorHAnsi" w:cstheme="minorHAnsi"/>
                                  <w:sz w:val="18"/>
                                  <w:szCs w:val="18"/>
                                </w:rPr>
                                <w:t xml:space="preserve"> of</w:t>
                              </w:r>
                              <w:r w:rsidRPr="00F30558">
                                <w:rPr>
                                  <w:rFonts w:asciiTheme="minorHAnsi" w:hAnsiTheme="minorHAnsi" w:cstheme="minorHAnsi"/>
                                  <w:sz w:val="18"/>
                                  <w:szCs w:val="18"/>
                                </w:rPr>
                                <w:t xml:space="preserve"> S</w:t>
                              </w:r>
                              <w:r>
                                <w:rPr>
                                  <w:rFonts w:asciiTheme="minorHAnsi" w:hAnsiTheme="minorHAnsi" w:cstheme="minorHAnsi"/>
                                  <w:sz w:val="18"/>
                                  <w:szCs w:val="18"/>
                                </w:rPr>
                                <w:t xml:space="preserve">outh </w:t>
                              </w:r>
                              <w:r w:rsidRPr="00F30558">
                                <w:rPr>
                                  <w:rFonts w:asciiTheme="minorHAnsi" w:hAnsiTheme="minorHAnsi" w:cstheme="minorHAnsi"/>
                                  <w:sz w:val="18"/>
                                  <w:szCs w:val="18"/>
                                </w:rPr>
                                <w:t>Sinai</w:t>
                              </w:r>
                            </w:p>
                          </w:txbxContent>
                        </wps:txbx>
                        <wps:bodyPr rot="0" vert="horz" wrap="square" lIns="72000" tIns="72000" rIns="72000" bIns="72000" anchor="t" anchorCtr="0" upright="1">
                          <a:noAutofit/>
                        </wps:bodyPr>
                      </wps:wsp>
                      <wps:wsp>
                        <wps:cNvPr id="194" name="Rectangle 346"/>
                        <wps:cNvSpPr>
                          <a:spLocks noChangeArrowheads="1"/>
                        </wps:cNvSpPr>
                        <wps:spPr bwMode="auto">
                          <a:xfrm>
                            <a:off x="2152651" y="326581"/>
                            <a:ext cx="1103896" cy="675938"/>
                          </a:xfrm>
                          <a:prstGeom prst="rect">
                            <a:avLst/>
                          </a:prstGeom>
                          <a:solidFill>
                            <a:srgbClr val="FFCC00"/>
                          </a:solidFill>
                          <a:ln w="9525">
                            <a:solidFill>
                              <a:srgbClr val="000000"/>
                            </a:solidFill>
                            <a:miter lim="800000"/>
                            <a:headEnd/>
                            <a:tailEnd/>
                          </a:ln>
                          <a:effectLst/>
                        </wps:spPr>
                        <wps:txbx>
                          <w:txbxContent>
                            <w:p w14:paraId="1B55CAF0" w14:textId="17032A7A" w:rsidR="00B7745F" w:rsidRPr="00F30558" w:rsidRDefault="00B7745F" w:rsidP="00CF18F8">
                              <w:pPr>
                                <w:jc w:val="center"/>
                                <w:rPr>
                                  <w:rFonts w:asciiTheme="minorHAnsi" w:hAnsiTheme="minorHAnsi" w:cstheme="minorHAnsi"/>
                                  <w:b/>
                                  <w:sz w:val="18"/>
                                  <w:szCs w:val="18"/>
                                </w:rPr>
                              </w:pPr>
                              <w:r>
                                <w:rPr>
                                  <w:rFonts w:asciiTheme="minorHAnsi" w:hAnsiTheme="minorHAnsi" w:cstheme="minorHAnsi"/>
                                  <w:b/>
                                  <w:sz w:val="18"/>
                                  <w:szCs w:val="18"/>
                                </w:rPr>
                                <w:t xml:space="preserve">Project </w:t>
                              </w:r>
                              <w:r w:rsidRPr="00F30558">
                                <w:rPr>
                                  <w:rFonts w:asciiTheme="minorHAnsi" w:hAnsiTheme="minorHAnsi" w:cstheme="minorHAnsi"/>
                                  <w:b/>
                                  <w:sz w:val="18"/>
                                  <w:szCs w:val="18"/>
                                </w:rPr>
                                <w:t>Executive</w:t>
                              </w:r>
                              <w:r>
                                <w:rPr>
                                  <w:rFonts w:asciiTheme="minorHAnsi" w:hAnsiTheme="minorHAnsi" w:cstheme="minorHAnsi"/>
                                  <w:b/>
                                  <w:sz w:val="18"/>
                                  <w:szCs w:val="18"/>
                                </w:rPr>
                                <w:t>:</w:t>
                              </w:r>
                            </w:p>
                            <w:p w14:paraId="45571162" w14:textId="143FF5AE" w:rsidR="00B7745F" w:rsidRPr="00F30558" w:rsidRDefault="00B7745F" w:rsidP="00CF18F8">
                              <w:pPr>
                                <w:jc w:val="center"/>
                                <w:rPr>
                                  <w:rFonts w:asciiTheme="minorHAnsi" w:hAnsiTheme="minorHAnsi" w:cstheme="minorHAnsi"/>
                                  <w:sz w:val="18"/>
                                  <w:szCs w:val="18"/>
                                </w:rPr>
                              </w:pPr>
                              <w:r>
                                <w:rPr>
                                  <w:rFonts w:asciiTheme="minorHAnsi" w:hAnsiTheme="minorHAnsi" w:cstheme="minorHAnsi"/>
                                  <w:bCs/>
                                  <w:sz w:val="18"/>
                                  <w:szCs w:val="18"/>
                                </w:rPr>
                                <w:t>MOE</w:t>
                              </w:r>
                            </w:p>
                            <w:p w14:paraId="3842BF48" w14:textId="77777777" w:rsidR="00B7745F" w:rsidRPr="00F30558" w:rsidRDefault="00B7745F" w:rsidP="00CF18F8">
                              <w:pPr>
                                <w:ind w:left="-142" w:right="-127"/>
                                <w:jc w:val="center"/>
                                <w:rPr>
                                  <w:rFonts w:asciiTheme="minorHAnsi" w:hAnsiTheme="minorHAnsi" w:cstheme="minorHAnsi"/>
                                  <w:sz w:val="18"/>
                                  <w:szCs w:val="18"/>
                                </w:rPr>
                              </w:pPr>
                            </w:p>
                          </w:txbxContent>
                        </wps:txbx>
                        <wps:bodyPr rot="0" vert="horz" wrap="square" lIns="72000" tIns="72000" rIns="72000" bIns="72000" anchor="t" anchorCtr="0" upright="1">
                          <a:noAutofit/>
                        </wps:bodyPr>
                      </wps:wsp>
                      <wps:wsp>
                        <wps:cNvPr id="195" name="Rectangle 348"/>
                        <wps:cNvSpPr>
                          <a:spLocks noChangeArrowheads="1"/>
                        </wps:cNvSpPr>
                        <wps:spPr bwMode="auto">
                          <a:xfrm>
                            <a:off x="4459705" y="326390"/>
                            <a:ext cx="1860626" cy="676024"/>
                          </a:xfrm>
                          <a:prstGeom prst="rect">
                            <a:avLst/>
                          </a:prstGeom>
                          <a:solidFill>
                            <a:schemeClr val="accent4">
                              <a:lumMod val="60000"/>
                              <a:lumOff val="40000"/>
                            </a:schemeClr>
                          </a:solidFill>
                          <a:ln w="9525">
                            <a:solidFill>
                              <a:srgbClr val="000000"/>
                            </a:solidFill>
                            <a:miter lim="800000"/>
                            <a:headEnd/>
                            <a:tailEnd/>
                          </a:ln>
                          <a:effectLst/>
                        </wps:spPr>
                        <wps:txbx>
                          <w:txbxContent>
                            <w:p w14:paraId="73B10F76" w14:textId="79B737ED" w:rsidR="00B7745F" w:rsidRPr="00F30558" w:rsidRDefault="00B7745F" w:rsidP="00E0603C">
                              <w:pPr>
                                <w:jc w:val="center"/>
                                <w:rPr>
                                  <w:rFonts w:asciiTheme="minorHAnsi" w:hAnsiTheme="minorHAnsi" w:cstheme="minorHAnsi"/>
                                  <w:b/>
                                  <w:sz w:val="18"/>
                                  <w:szCs w:val="18"/>
                                </w:rPr>
                              </w:pPr>
                              <w:r>
                                <w:rPr>
                                  <w:rFonts w:asciiTheme="minorHAnsi" w:hAnsiTheme="minorHAnsi" w:cstheme="minorHAnsi"/>
                                  <w:b/>
                                  <w:sz w:val="18"/>
                                  <w:szCs w:val="18"/>
                                </w:rPr>
                                <w:t xml:space="preserve">UNDP </w:t>
                              </w:r>
                              <w:r w:rsidRPr="00E0603C">
                                <w:rPr>
                                  <w:rFonts w:asciiTheme="minorHAnsi" w:hAnsiTheme="minorHAnsi" w:cstheme="minorHAnsi"/>
                                  <w:b/>
                                  <w:bCs/>
                                  <w:sz w:val="18"/>
                                  <w:szCs w:val="18"/>
                                </w:rPr>
                                <w:t>Project</w:t>
                              </w:r>
                              <w:r w:rsidRPr="00F30558">
                                <w:rPr>
                                  <w:rFonts w:asciiTheme="minorHAnsi" w:hAnsiTheme="minorHAnsi" w:cstheme="minorHAnsi"/>
                                  <w:b/>
                                  <w:sz w:val="18"/>
                                  <w:szCs w:val="18"/>
                                </w:rPr>
                                <w:t xml:space="preserve"> Assurance: </w:t>
                              </w:r>
                            </w:p>
                            <w:p w14:paraId="59163806" w14:textId="79CD0983" w:rsidR="00B7745F" w:rsidRPr="004E73DC" w:rsidRDefault="00B7745F" w:rsidP="006C72D9">
                              <w:pPr>
                                <w:spacing w:after="0"/>
                                <w:jc w:val="center"/>
                                <w:rPr>
                                  <w:rFonts w:asciiTheme="minorHAnsi" w:hAnsiTheme="minorHAnsi" w:cstheme="minorHAnsi"/>
                                  <w:sz w:val="18"/>
                                  <w:szCs w:val="18"/>
                                </w:rPr>
                              </w:pPr>
                              <w:r w:rsidRPr="004E73DC">
                                <w:rPr>
                                  <w:rFonts w:asciiTheme="minorHAnsi" w:hAnsiTheme="minorHAnsi" w:cstheme="minorHAnsi"/>
                                  <w:bCs/>
                                  <w:sz w:val="18"/>
                                  <w:szCs w:val="18"/>
                                </w:rPr>
                                <w:t>UNDP</w:t>
                              </w:r>
                              <w:r w:rsidRPr="004E73DC">
                                <w:rPr>
                                  <w:rFonts w:asciiTheme="minorHAnsi" w:hAnsiTheme="minorHAnsi" w:cstheme="minorHAnsi"/>
                                  <w:sz w:val="18"/>
                                  <w:szCs w:val="18"/>
                                </w:rPr>
                                <w:t xml:space="preserve"> </w:t>
                              </w:r>
                              <w:r>
                                <w:rPr>
                                  <w:rFonts w:asciiTheme="minorHAnsi" w:hAnsiTheme="minorHAnsi" w:cstheme="minorHAnsi"/>
                                  <w:sz w:val="18"/>
                                  <w:szCs w:val="18"/>
                                </w:rPr>
                                <w:t>Egypt</w:t>
                              </w:r>
                              <w:r w:rsidR="00301A9E">
                                <w:rPr>
                                  <w:rFonts w:asciiTheme="minorHAnsi" w:hAnsiTheme="minorHAnsi" w:cstheme="minorHAnsi"/>
                                  <w:sz w:val="18"/>
                                  <w:szCs w:val="18"/>
                                </w:rPr>
                                <w:t xml:space="preserve"> </w:t>
                              </w:r>
                              <w:r w:rsidR="00301A9E" w:rsidRPr="00301A9E">
                                <w:rPr>
                                  <w:rFonts w:asciiTheme="minorHAnsi" w:hAnsiTheme="minorHAnsi" w:cstheme="minorHAnsi"/>
                                  <w:sz w:val="18"/>
                                  <w:szCs w:val="18"/>
                                  <w:highlight w:val="green"/>
                                </w:rPr>
                                <w:t>E</w:t>
                              </w:r>
                              <w:r w:rsidR="00A8042A">
                                <w:rPr>
                                  <w:rFonts w:asciiTheme="minorHAnsi" w:hAnsiTheme="minorHAnsi" w:cstheme="minorHAnsi"/>
                                  <w:sz w:val="18"/>
                                  <w:szCs w:val="18"/>
                                  <w:highlight w:val="green"/>
                                </w:rPr>
                                <w:t xml:space="preserve">nvironment Team </w:t>
                              </w:r>
                              <w:r w:rsidR="00A8042A" w:rsidRPr="00A8042A">
                                <w:rPr>
                                  <w:rFonts w:asciiTheme="minorHAnsi" w:hAnsiTheme="minorHAnsi" w:cstheme="minorHAnsi"/>
                                  <w:sz w:val="18"/>
                                  <w:szCs w:val="18"/>
                                  <w:highlight w:val="green"/>
                                </w:rPr>
                                <w:t xml:space="preserve">Leader &amp; </w:t>
                              </w:r>
                              <w:proofErr w:type="spellStart"/>
                              <w:r w:rsidR="00A8042A" w:rsidRPr="00A8042A">
                                <w:rPr>
                                  <w:rFonts w:asciiTheme="minorHAnsi" w:hAnsiTheme="minorHAnsi" w:cstheme="minorHAnsi"/>
                                  <w:sz w:val="18"/>
                                  <w:szCs w:val="18"/>
                                  <w:highlight w:val="green"/>
                                </w:rPr>
                                <w:t>ARR</w:t>
                              </w:r>
                              <w:proofErr w:type="spellEnd"/>
                            </w:p>
                          </w:txbxContent>
                        </wps:txbx>
                        <wps:bodyPr rot="0" vert="horz" wrap="square" lIns="72000" tIns="72000" rIns="72000" bIns="72000" anchor="t" anchorCtr="0" upright="1">
                          <a:noAutofit/>
                        </wps:bodyPr>
                      </wps:wsp>
                      <wps:wsp>
                        <wps:cNvPr id="197" name="AutoShape 358"/>
                        <wps:cNvCnPr>
                          <a:cxnSpLocks noChangeShapeType="1"/>
                          <a:stCxn id="63" idx="0"/>
                          <a:endCxn id="194" idx="2"/>
                        </wps:cNvCnPr>
                        <wps:spPr bwMode="auto">
                          <a:xfrm rot="16200000" flipV="1">
                            <a:off x="3449113" y="257947"/>
                            <a:ext cx="178741" cy="1667768"/>
                          </a:xfrm>
                          <a:prstGeom prst="bentConnector3">
                            <a:avLst>
                              <a:gd name="adj1" fmla="val 50000"/>
                            </a:avLst>
                          </a:prstGeom>
                          <a:noFill/>
                          <a:ln w="952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98" name="AutoShape 358"/>
                        <wps:cNvCnPr>
                          <a:cxnSpLocks noChangeShapeType="1"/>
                        </wps:cNvCnPr>
                        <wps:spPr bwMode="auto">
                          <a:xfrm rot="5400000" flipH="1" flipV="1">
                            <a:off x="4166354" y="2592932"/>
                            <a:ext cx="68625" cy="156"/>
                          </a:xfrm>
                          <a:prstGeom prst="bentConnector3">
                            <a:avLst>
                              <a:gd name="adj1" fmla="val 50000"/>
                            </a:avLst>
                          </a:prstGeom>
                          <a:noFill/>
                          <a:ln w="952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99" name="Rectangle 199"/>
                        <wps:cNvSpPr>
                          <a:spLocks noChangeArrowheads="1"/>
                        </wps:cNvSpPr>
                        <wps:spPr bwMode="auto">
                          <a:xfrm>
                            <a:off x="3256546" y="329492"/>
                            <a:ext cx="1299411" cy="672967"/>
                          </a:xfrm>
                          <a:prstGeom prst="rect">
                            <a:avLst/>
                          </a:prstGeom>
                          <a:solidFill>
                            <a:srgbClr val="FFCC00"/>
                          </a:solidFill>
                          <a:ln w="9525">
                            <a:solidFill>
                              <a:srgbClr val="000000"/>
                            </a:solidFill>
                            <a:miter lim="800000"/>
                            <a:headEnd/>
                            <a:tailEnd/>
                          </a:ln>
                          <a:effectLst/>
                        </wps:spPr>
                        <wps:txbx>
                          <w:txbxContent>
                            <w:p w14:paraId="70511877" w14:textId="41A48773" w:rsidR="00B7745F" w:rsidRDefault="00B7745F" w:rsidP="00CF18F8">
                              <w:pPr>
                                <w:jc w:val="center"/>
                                <w:rPr>
                                  <w:rFonts w:cs="Calibri"/>
                                  <w:b/>
                                  <w:bCs/>
                                  <w:sz w:val="18"/>
                                  <w:szCs w:val="18"/>
                                </w:rPr>
                              </w:pPr>
                              <w:r w:rsidRPr="00021CEA">
                                <w:rPr>
                                  <w:rFonts w:cs="Calibri"/>
                                  <w:b/>
                                  <w:bCs/>
                                  <w:sz w:val="18"/>
                                  <w:szCs w:val="18"/>
                                </w:rPr>
                                <w:t>Development Partners</w:t>
                              </w:r>
                              <w:r>
                                <w:rPr>
                                  <w:rFonts w:cs="Calibri"/>
                                  <w:b/>
                                  <w:bCs/>
                                  <w:sz w:val="18"/>
                                  <w:szCs w:val="18"/>
                                </w:rPr>
                                <w:t>:</w:t>
                              </w:r>
                            </w:p>
                            <w:p w14:paraId="5FED1B72" w14:textId="68E92460" w:rsidR="00B7745F" w:rsidRPr="00BC7224" w:rsidRDefault="00B7745F" w:rsidP="00CF18F8">
                              <w:pPr>
                                <w:jc w:val="center"/>
                              </w:pPr>
                              <w:r w:rsidRPr="00BC7224">
                                <w:rPr>
                                  <w:rFonts w:cs="Calibri"/>
                                  <w:sz w:val="18"/>
                                  <w:szCs w:val="18"/>
                                </w:rPr>
                                <w:t>UNDP</w:t>
                              </w:r>
                              <w:r w:rsidR="00301A9E">
                                <w:rPr>
                                  <w:rFonts w:cs="Calibri"/>
                                  <w:sz w:val="18"/>
                                  <w:szCs w:val="18"/>
                                </w:rPr>
                                <w:t xml:space="preserve"> </w:t>
                              </w:r>
                              <w:r w:rsidR="00301A9E" w:rsidRPr="00301A9E">
                                <w:rPr>
                                  <w:rFonts w:cs="Calibri"/>
                                  <w:sz w:val="18"/>
                                  <w:szCs w:val="18"/>
                                  <w:highlight w:val="green"/>
                                </w:rPr>
                                <w:t>Egypt RR</w:t>
                              </w:r>
                            </w:p>
                          </w:txbxContent>
                        </wps:txbx>
                        <wps:bodyPr rot="0" vert="horz" wrap="square" lIns="72000" tIns="72000" rIns="72000" bIns="72000" anchor="t" anchorCtr="0" upright="1">
                          <a:noAutofit/>
                        </wps:bodyPr>
                      </wps:wsp>
                      <wps:wsp>
                        <wps:cNvPr id="200" name="Rectangle 200"/>
                        <wps:cNvSpPr>
                          <a:spLocks noChangeArrowheads="1"/>
                        </wps:cNvSpPr>
                        <wps:spPr bwMode="auto">
                          <a:xfrm>
                            <a:off x="73092" y="2024255"/>
                            <a:ext cx="2179988" cy="1081467"/>
                          </a:xfrm>
                          <a:prstGeom prst="rect">
                            <a:avLst/>
                          </a:prstGeom>
                          <a:solidFill>
                            <a:schemeClr val="accent6">
                              <a:lumMod val="40000"/>
                              <a:lumOff val="60000"/>
                            </a:schemeClr>
                          </a:solidFill>
                          <a:ln w="9525">
                            <a:solidFill>
                              <a:srgbClr val="000000"/>
                            </a:solidFill>
                            <a:miter lim="800000"/>
                            <a:headEnd/>
                            <a:tailEnd/>
                          </a:ln>
                          <a:effectLst/>
                        </wps:spPr>
                        <wps:txbx>
                          <w:txbxContent>
                            <w:p w14:paraId="3F7ECABD" w14:textId="28E70C93" w:rsidR="00B7745F" w:rsidRPr="00512BC9" w:rsidRDefault="00B7745F" w:rsidP="004662A9">
                              <w:pPr>
                                <w:spacing w:before="60"/>
                                <w:jc w:val="center"/>
                                <w:rPr>
                                  <w:rFonts w:cs="Calibri"/>
                                  <w:b/>
                                  <w:bCs/>
                                  <w:sz w:val="18"/>
                                  <w:szCs w:val="18"/>
                                  <w:lang w:val="en-GB"/>
                                </w:rPr>
                              </w:pPr>
                              <w:r w:rsidRPr="00512BC9">
                                <w:rPr>
                                  <w:rFonts w:cs="Calibri"/>
                                  <w:b/>
                                  <w:bCs/>
                                  <w:sz w:val="18"/>
                                  <w:szCs w:val="18"/>
                                  <w:lang w:val="en-GB"/>
                                </w:rPr>
                                <w:t>Technical Coordination Groups</w:t>
                              </w:r>
                            </w:p>
                            <w:p w14:paraId="124CF7FD" w14:textId="77777777" w:rsidR="00B7745F" w:rsidRPr="00E0603C" w:rsidRDefault="00B7745F" w:rsidP="004662A9">
                              <w:pPr>
                                <w:spacing w:after="0"/>
                                <w:jc w:val="center"/>
                                <w:rPr>
                                  <w:rFonts w:asciiTheme="minorHAnsi" w:hAnsiTheme="minorHAnsi" w:cstheme="minorHAnsi"/>
                                  <w:sz w:val="18"/>
                                  <w:szCs w:val="18"/>
                                </w:rPr>
                              </w:pPr>
                              <w:r w:rsidRPr="00E0603C">
                                <w:rPr>
                                  <w:rFonts w:asciiTheme="minorHAnsi" w:hAnsiTheme="minorHAnsi" w:cstheme="minorHAnsi"/>
                                  <w:sz w:val="18"/>
                                  <w:szCs w:val="18"/>
                                </w:rPr>
                                <w:t>Sustainable Energy &amp; Transport</w:t>
                              </w:r>
                            </w:p>
                            <w:p w14:paraId="6B311C06" w14:textId="5D0E8D3B" w:rsidR="00B7745F" w:rsidRPr="00E0603C" w:rsidRDefault="00B7745F" w:rsidP="004662A9">
                              <w:pPr>
                                <w:spacing w:after="0"/>
                                <w:jc w:val="center"/>
                                <w:rPr>
                                  <w:rFonts w:cs="Calibri"/>
                                  <w:sz w:val="18"/>
                                  <w:szCs w:val="18"/>
                                  <w:lang w:val="en-GB"/>
                                </w:rPr>
                              </w:pPr>
                              <w:r w:rsidRPr="00E0603C">
                                <w:rPr>
                                  <w:rFonts w:cs="Calibri"/>
                                  <w:sz w:val="18"/>
                                  <w:szCs w:val="18"/>
                                  <w:lang w:val="en-GB"/>
                                </w:rPr>
                                <w:t>Chemicals and Waste</w:t>
                              </w:r>
                            </w:p>
                            <w:p w14:paraId="3F38AEC6" w14:textId="544160F3" w:rsidR="00B7745F" w:rsidRPr="00512BC9" w:rsidRDefault="00B7745F" w:rsidP="004662A9">
                              <w:pPr>
                                <w:spacing w:after="0"/>
                                <w:jc w:val="center"/>
                                <w:rPr>
                                  <w:rFonts w:cs="Calibri"/>
                                  <w:sz w:val="18"/>
                                  <w:szCs w:val="18"/>
                                  <w:lang w:val="en-GB"/>
                                </w:rPr>
                              </w:pPr>
                              <w:r w:rsidRPr="00E0603C">
                                <w:rPr>
                                  <w:rFonts w:cs="Calibri"/>
                                  <w:sz w:val="18"/>
                                  <w:szCs w:val="18"/>
                                  <w:lang w:val="en-GB"/>
                                </w:rPr>
                                <w:t>Biodiversity</w:t>
                              </w:r>
                            </w:p>
                          </w:txbxContent>
                        </wps:txbx>
                        <wps:bodyPr rot="0" vert="horz" wrap="square" lIns="91440" tIns="0" rIns="91440" bIns="0" anchor="ctr" anchorCtr="0" upright="1">
                          <a:noAutofit/>
                        </wps:bodyPr>
                      </wps:wsp>
                      <wps:wsp>
                        <wps:cNvPr id="61" name="Rectangle 349"/>
                        <wps:cNvSpPr>
                          <a:spLocks noChangeArrowheads="1"/>
                        </wps:cNvSpPr>
                        <wps:spPr bwMode="auto">
                          <a:xfrm>
                            <a:off x="73091" y="1250775"/>
                            <a:ext cx="2179989" cy="411580"/>
                          </a:xfrm>
                          <a:prstGeom prst="rect">
                            <a:avLst/>
                          </a:prstGeom>
                          <a:solidFill>
                            <a:schemeClr val="accent6">
                              <a:lumMod val="40000"/>
                              <a:lumOff val="60000"/>
                            </a:schemeClr>
                          </a:solidFill>
                          <a:ln w="9525">
                            <a:solidFill>
                              <a:srgbClr val="000000"/>
                            </a:solidFill>
                            <a:miter lim="800000"/>
                            <a:headEnd/>
                            <a:tailEnd/>
                          </a:ln>
                          <a:effectLst/>
                        </wps:spPr>
                        <wps:txbx>
                          <w:txbxContent>
                            <w:p w14:paraId="2F401B98" w14:textId="3A2C503A" w:rsidR="00B7745F" w:rsidRPr="00512BC9" w:rsidRDefault="00B7745F" w:rsidP="003D1BE9">
                              <w:pPr>
                                <w:spacing w:before="60"/>
                                <w:jc w:val="center"/>
                                <w:rPr>
                                  <w:rFonts w:cs="Calibri"/>
                                  <w:b/>
                                  <w:bCs/>
                                  <w:sz w:val="18"/>
                                  <w:szCs w:val="18"/>
                                </w:rPr>
                              </w:pPr>
                              <w:r w:rsidRPr="00512BC9">
                                <w:rPr>
                                  <w:rFonts w:cs="Calibri"/>
                                  <w:b/>
                                  <w:bCs/>
                                  <w:sz w:val="18"/>
                                  <w:szCs w:val="18"/>
                                </w:rPr>
                                <w:t>Project Management Committee:</w:t>
                              </w:r>
                            </w:p>
                            <w:p w14:paraId="5DF136FD" w14:textId="40861FFA" w:rsidR="00B7745F" w:rsidRPr="00512BC9" w:rsidRDefault="00B7745F" w:rsidP="00CF18F8">
                              <w:pPr>
                                <w:spacing w:before="60"/>
                                <w:jc w:val="center"/>
                                <w:rPr>
                                  <w:sz w:val="18"/>
                                  <w:szCs w:val="18"/>
                                  <w:lang w:val="en-GB"/>
                                </w:rPr>
                              </w:pPr>
                              <w:r w:rsidRPr="00512BC9">
                                <w:rPr>
                                  <w:rFonts w:cs="Calibri"/>
                                  <w:sz w:val="18"/>
                                  <w:szCs w:val="18"/>
                                  <w:lang w:val="en-GB"/>
                                </w:rPr>
                                <w:t>PMU, MOE, UNDP Egypt</w:t>
                              </w:r>
                            </w:p>
                          </w:txbxContent>
                        </wps:txbx>
                        <wps:bodyPr rot="0" vert="horz" wrap="square" lIns="91440" tIns="0" rIns="91440" bIns="0" anchor="t" anchorCtr="0" upright="1">
                          <a:noAutofit/>
                        </wps:bodyPr>
                      </wps:wsp>
                    </wpc:wpc>
                  </a:graphicData>
                </a:graphic>
              </wp:inline>
            </w:drawing>
          </mc:Choice>
          <mc:Fallback>
            <w:pict>
              <v:group w14:anchorId="21E52004" id="Canvas 340" o:spid="_x0000_s1026" editas="canvas" style="width:539.7pt;height:257.85pt;mso-position-horizontal-relative:char;mso-position-vertical-relative:line" coordsize="68541,32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8541;height:32746;visibility:visible;mso-wrap-style:square">
                  <v:fill o:detectmouseclick="t"/>
                  <v:path o:connecttype="none"/>
                </v:shape>
                <v:shapetype id="_x0000_t32" coordsize="21600,21600" o:spt="32" o:oned="t" path="m,l21600,21600e" filled="f">
                  <v:path arrowok="t" fillok="f" o:connecttype="none"/>
                  <o:lock v:ext="edit" shapetype="t"/>
                </v:shapetype>
                <v:shape id="AutoShape 350" o:spid="_x0000_s1028" type="#_x0000_t32" style="position:absolute;left:19552;top:22509;width:64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"/>
                <v:shape id="AutoShape 350" o:spid="_x0000_s1029" type="#_x0000_t32" style="position:absolute;left:21152;top:14625;width:4354;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"/>
                <v:rect id="Rectangle 342" o:spid="_x0000_s1030" style="position:absolute;left:24580;top:11812;width:38286;height:20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" fillcolor="#f7caac [1301]">
                  <v:textbox>
                    <w:txbxContent>
                      <w:p w14:paraId="500FBB3E" w14:textId="1718FD97" w:rsidR="00B7745F" w:rsidRPr="00512BC9" w:rsidRDefault="00B7745F" w:rsidP="00515346">
                        <w:pPr>
                          <w:jc w:val="center"/>
                          <w:rPr>
                            <w:rFonts w:asciiTheme="minorHAnsi" w:hAnsiTheme="minorHAnsi" w:cstheme="minorHAnsi"/>
                            <w:b/>
                            <w:sz w:val="18"/>
                            <w:szCs w:val="18"/>
                            <w:lang w:val="en-GB"/>
                          </w:rPr>
                        </w:pPr>
                        <w:r w:rsidRPr="00512BC9">
                          <w:rPr>
                            <w:rFonts w:asciiTheme="minorHAnsi" w:hAnsiTheme="minorHAnsi" w:cstheme="minorHAnsi"/>
                            <w:b/>
                            <w:sz w:val="18"/>
                            <w:szCs w:val="18"/>
                            <w:lang w:val="en-GB"/>
                          </w:rPr>
                          <w:t>Implementing Partner: Ministry of Environment</w:t>
                        </w:r>
                      </w:p>
                      <w:p w14:paraId="78D06906" w14:textId="57701335" w:rsidR="00B7745F" w:rsidRPr="00E0603C" w:rsidRDefault="00B7745F" w:rsidP="00E0603C">
                        <w:pPr>
                          <w:spacing w:after="0"/>
                          <w:jc w:val="center"/>
                          <w:rPr>
                            <w:rFonts w:asciiTheme="minorHAnsi" w:hAnsiTheme="minorHAnsi" w:cstheme="minorHAnsi"/>
                            <w:sz w:val="18"/>
                            <w:szCs w:val="18"/>
                            <w:u w:val="single"/>
                          </w:rPr>
                        </w:pPr>
                        <w:r w:rsidRPr="00E0603C">
                          <w:rPr>
                            <w:rFonts w:asciiTheme="minorHAnsi" w:hAnsiTheme="minorHAnsi" w:cstheme="minorHAnsi"/>
                            <w:sz w:val="18"/>
                            <w:szCs w:val="18"/>
                            <w:u w:val="single"/>
                          </w:rPr>
                          <w:t xml:space="preserve">National Project Management Unit – Cairo: </w:t>
                        </w:r>
                      </w:p>
                      <w:p w14:paraId="6E5A0CA7" w14:textId="12F699F7" w:rsidR="00B7745F" w:rsidRPr="00E0603C" w:rsidRDefault="00B7745F" w:rsidP="00E0603C">
                        <w:pPr>
                          <w:spacing w:after="0"/>
                          <w:jc w:val="center"/>
                          <w:rPr>
                            <w:rFonts w:asciiTheme="minorHAnsi" w:hAnsiTheme="minorHAnsi" w:cstheme="minorHAnsi"/>
                            <w:sz w:val="18"/>
                            <w:szCs w:val="18"/>
                          </w:rPr>
                        </w:pPr>
                        <w:r w:rsidRPr="00E0603C">
                          <w:rPr>
                            <w:rFonts w:asciiTheme="minorHAnsi" w:hAnsiTheme="minorHAnsi" w:cstheme="minorHAnsi"/>
                            <w:sz w:val="18"/>
                            <w:szCs w:val="18"/>
                          </w:rPr>
                          <w:t>National Project Manager Cairo</w:t>
                        </w:r>
                      </w:p>
                      <w:p w14:paraId="197D429E" w14:textId="0D261933" w:rsidR="00B7745F" w:rsidRPr="00E0603C" w:rsidRDefault="00B7745F" w:rsidP="00E0603C">
                        <w:pPr>
                          <w:spacing w:after="0"/>
                          <w:jc w:val="center"/>
                          <w:rPr>
                            <w:rFonts w:asciiTheme="minorHAnsi" w:hAnsiTheme="minorHAnsi" w:cstheme="minorHAnsi"/>
                            <w:sz w:val="18"/>
                            <w:szCs w:val="18"/>
                          </w:rPr>
                        </w:pPr>
                        <w:r w:rsidRPr="00E0603C">
                          <w:rPr>
                            <w:rFonts w:asciiTheme="minorHAnsi" w:hAnsiTheme="minorHAnsi" w:cstheme="minorHAnsi"/>
                            <w:sz w:val="18"/>
                            <w:szCs w:val="18"/>
                          </w:rPr>
                          <w:t>Admin &amp; Finance Officer</w:t>
                        </w:r>
                      </w:p>
                      <w:p w14:paraId="65327FFA" w14:textId="77777777" w:rsidR="00B7745F" w:rsidRDefault="00B7745F" w:rsidP="00E0603C">
                        <w:pPr>
                          <w:spacing w:after="0"/>
                          <w:jc w:val="center"/>
                          <w:rPr>
                            <w:rFonts w:cs="Calibri"/>
                            <w:sz w:val="18"/>
                            <w:szCs w:val="18"/>
                            <w:lang w:val="en-GB"/>
                          </w:rPr>
                        </w:pPr>
                        <w:r w:rsidRPr="00E0603C">
                          <w:rPr>
                            <w:rFonts w:eastAsia="Times New Roman" w:cs="Calibri"/>
                            <w:sz w:val="18"/>
                            <w:szCs w:val="18"/>
                            <w:lang w:val="en-GB"/>
                          </w:rPr>
                          <w:t>Comms &amp; KM Officer</w:t>
                        </w:r>
                        <w:r w:rsidRPr="00E0603C">
                          <w:rPr>
                            <w:rFonts w:cs="Calibri"/>
                            <w:sz w:val="18"/>
                            <w:szCs w:val="18"/>
                            <w:lang w:val="en-GB"/>
                          </w:rPr>
                          <w:t xml:space="preserve"> </w:t>
                        </w:r>
                      </w:p>
                      <w:p w14:paraId="09A172DA" w14:textId="5D648797" w:rsidR="00B7745F" w:rsidRPr="00273C60" w:rsidRDefault="00B7745F" w:rsidP="00273C60">
                        <w:pPr>
                          <w:spacing w:after="0"/>
                          <w:jc w:val="center"/>
                          <w:rPr>
                            <w:rFonts w:cs="Calibri"/>
                            <w:sz w:val="18"/>
                            <w:szCs w:val="18"/>
                            <w:lang w:val="en-GB"/>
                          </w:rPr>
                        </w:pPr>
                        <w:r w:rsidRPr="00E0603C">
                          <w:rPr>
                            <w:rFonts w:cs="Calibri"/>
                            <w:sz w:val="18"/>
                            <w:szCs w:val="18"/>
                            <w:lang w:val="en-GB"/>
                          </w:rPr>
                          <w:t xml:space="preserve">Driver </w:t>
                        </w:r>
                      </w:p>
                      <w:p w14:paraId="0C12C47C" w14:textId="74B289AA" w:rsidR="00B7745F" w:rsidRPr="00273C60" w:rsidRDefault="00B7745F" w:rsidP="00E0603C">
                        <w:pPr>
                          <w:spacing w:after="0"/>
                          <w:jc w:val="center"/>
                          <w:rPr>
                            <w:rFonts w:asciiTheme="minorHAnsi" w:hAnsiTheme="minorHAnsi" w:cstheme="minorHAnsi"/>
                            <w:sz w:val="18"/>
                            <w:szCs w:val="18"/>
                            <w:u w:val="single"/>
                          </w:rPr>
                        </w:pPr>
                        <w:r w:rsidRPr="00273C60">
                          <w:rPr>
                            <w:rFonts w:asciiTheme="minorHAnsi" w:hAnsiTheme="minorHAnsi" w:cstheme="minorHAnsi"/>
                            <w:sz w:val="18"/>
                            <w:szCs w:val="18"/>
                            <w:u w:val="single"/>
                          </w:rPr>
                          <w:t xml:space="preserve">Local Coordination Unit – Sharm El Sheikh: </w:t>
                        </w:r>
                      </w:p>
                      <w:p w14:paraId="405BD9A7" w14:textId="12DCBD4F" w:rsidR="00B7745F" w:rsidRPr="00E0603C" w:rsidRDefault="00B7745F" w:rsidP="00E0603C">
                        <w:pPr>
                          <w:spacing w:after="0"/>
                          <w:jc w:val="center"/>
                          <w:rPr>
                            <w:rFonts w:asciiTheme="minorHAnsi" w:eastAsia="Times New Roman" w:hAnsiTheme="minorHAnsi" w:cstheme="minorHAnsi"/>
                            <w:sz w:val="18"/>
                            <w:szCs w:val="18"/>
                            <w:lang w:val="en-GB"/>
                          </w:rPr>
                        </w:pPr>
                        <w:r w:rsidRPr="00273C60">
                          <w:rPr>
                            <w:rFonts w:asciiTheme="minorHAnsi" w:eastAsia="Times New Roman" w:hAnsiTheme="minorHAnsi" w:cstheme="minorHAnsi"/>
                            <w:sz w:val="18"/>
                            <w:szCs w:val="18"/>
                            <w:lang w:val="en-GB"/>
                          </w:rPr>
                          <w:t>Local Project Coordinato</w:t>
                        </w:r>
                        <w:r>
                          <w:rPr>
                            <w:rFonts w:asciiTheme="minorHAnsi" w:eastAsia="Times New Roman" w:hAnsiTheme="minorHAnsi" w:cstheme="minorHAnsi"/>
                            <w:sz w:val="18"/>
                            <w:szCs w:val="18"/>
                            <w:lang w:val="en-GB"/>
                          </w:rPr>
                          <w:t>r/</w:t>
                        </w:r>
                        <w:r w:rsidRPr="00273C60">
                          <w:rPr>
                            <w:rFonts w:asciiTheme="minorHAnsi" w:eastAsia="Times New Roman" w:hAnsiTheme="minorHAnsi" w:cstheme="minorHAnsi"/>
                            <w:sz w:val="18"/>
                            <w:szCs w:val="18"/>
                            <w:lang w:val="en-GB"/>
                          </w:rPr>
                          <w:t xml:space="preserve">Tech Officer 1 (energy &amp; water efficiency) </w:t>
                        </w:r>
                      </w:p>
                      <w:p w14:paraId="1EB9B7C2" w14:textId="77777777" w:rsidR="00B7745F" w:rsidRPr="00E0603C" w:rsidRDefault="00B7745F" w:rsidP="00E0603C">
                        <w:pPr>
                          <w:spacing w:after="0"/>
                          <w:jc w:val="center"/>
                          <w:rPr>
                            <w:rFonts w:asciiTheme="minorHAnsi" w:eastAsia="Times New Roman" w:hAnsiTheme="minorHAnsi" w:cstheme="minorHAnsi"/>
                            <w:sz w:val="18"/>
                            <w:szCs w:val="18"/>
                            <w:lang w:val="en-GB"/>
                          </w:rPr>
                        </w:pPr>
                        <w:r w:rsidRPr="00E0603C">
                          <w:rPr>
                            <w:rFonts w:asciiTheme="minorHAnsi" w:eastAsia="Times New Roman" w:hAnsiTheme="minorHAnsi" w:cstheme="minorHAnsi"/>
                            <w:sz w:val="18"/>
                            <w:szCs w:val="18"/>
                            <w:lang w:val="en-GB"/>
                          </w:rPr>
                          <w:t xml:space="preserve">Tech Officer 2 (renewable energy) &amp; </w:t>
                        </w:r>
                        <w:proofErr w:type="spellStart"/>
                        <w:r w:rsidRPr="00E0603C">
                          <w:rPr>
                            <w:rFonts w:asciiTheme="minorHAnsi" w:eastAsia="Times New Roman" w:hAnsiTheme="minorHAnsi" w:cstheme="minorHAnsi"/>
                            <w:sz w:val="18"/>
                            <w:szCs w:val="18"/>
                            <w:lang w:val="en-GB"/>
                          </w:rPr>
                          <w:t>M&amp;E</w:t>
                        </w:r>
                        <w:proofErr w:type="spellEnd"/>
                        <w:r w:rsidRPr="00E0603C">
                          <w:rPr>
                            <w:rFonts w:asciiTheme="minorHAnsi" w:eastAsia="Times New Roman" w:hAnsiTheme="minorHAnsi" w:cstheme="minorHAnsi"/>
                            <w:sz w:val="18"/>
                            <w:szCs w:val="18"/>
                            <w:lang w:val="en-GB"/>
                          </w:rPr>
                          <w:t>/</w:t>
                        </w:r>
                        <w:proofErr w:type="spellStart"/>
                        <w:r w:rsidRPr="00E0603C">
                          <w:rPr>
                            <w:rFonts w:asciiTheme="minorHAnsi" w:eastAsia="Times New Roman" w:hAnsiTheme="minorHAnsi" w:cstheme="minorHAnsi"/>
                            <w:sz w:val="18"/>
                            <w:szCs w:val="18"/>
                            <w:lang w:val="en-GB"/>
                          </w:rPr>
                          <w:t>MRV</w:t>
                        </w:r>
                        <w:proofErr w:type="spellEnd"/>
                      </w:p>
                      <w:p w14:paraId="55CB4A05" w14:textId="77777777" w:rsidR="00B7745F" w:rsidRPr="00E0603C" w:rsidRDefault="00B7745F" w:rsidP="00E0603C">
                        <w:pPr>
                          <w:spacing w:after="0"/>
                          <w:jc w:val="center"/>
                          <w:rPr>
                            <w:rFonts w:asciiTheme="minorHAnsi" w:eastAsia="Times New Roman" w:hAnsiTheme="minorHAnsi" w:cstheme="minorHAnsi"/>
                            <w:sz w:val="18"/>
                            <w:szCs w:val="18"/>
                            <w:lang w:val="en-GB"/>
                          </w:rPr>
                        </w:pPr>
                        <w:r w:rsidRPr="00E0603C">
                          <w:rPr>
                            <w:rFonts w:asciiTheme="minorHAnsi" w:eastAsia="Times New Roman" w:hAnsiTheme="minorHAnsi" w:cstheme="minorHAnsi"/>
                            <w:sz w:val="18"/>
                            <w:szCs w:val="18"/>
                            <w:lang w:val="en-GB"/>
                          </w:rPr>
                          <w:t>Tech Officer 3 (chemicals &amp; waste) &amp; Safeguards</w:t>
                        </w:r>
                      </w:p>
                      <w:p w14:paraId="72E372A9" w14:textId="77777777" w:rsidR="00B7745F" w:rsidRPr="00E0603C" w:rsidRDefault="00B7745F" w:rsidP="00E0603C">
                        <w:pPr>
                          <w:spacing w:after="0"/>
                          <w:jc w:val="center"/>
                          <w:rPr>
                            <w:rFonts w:asciiTheme="minorHAnsi" w:eastAsia="Times New Roman" w:hAnsiTheme="minorHAnsi" w:cstheme="minorHAnsi"/>
                            <w:sz w:val="18"/>
                            <w:szCs w:val="18"/>
                            <w:lang w:val="en-GB"/>
                          </w:rPr>
                        </w:pPr>
                        <w:r w:rsidRPr="00E0603C">
                          <w:rPr>
                            <w:rFonts w:asciiTheme="minorHAnsi" w:eastAsia="Times New Roman" w:hAnsiTheme="minorHAnsi" w:cstheme="minorHAnsi"/>
                            <w:sz w:val="18"/>
                            <w:szCs w:val="18"/>
                            <w:lang w:val="en-GB"/>
                          </w:rPr>
                          <w:t>Tech Officer 4 (biodiversity) &amp; Gender</w:t>
                        </w:r>
                      </w:p>
                      <w:p w14:paraId="49B7A86F" w14:textId="146C8436" w:rsidR="00B7745F" w:rsidRDefault="00B7745F" w:rsidP="00E0603C">
                        <w:pPr>
                          <w:spacing w:after="0"/>
                          <w:jc w:val="center"/>
                          <w:rPr>
                            <w:rFonts w:asciiTheme="minorHAnsi" w:eastAsia="Times New Roman" w:hAnsiTheme="minorHAnsi" w:cstheme="minorHAnsi"/>
                            <w:sz w:val="18"/>
                            <w:szCs w:val="18"/>
                            <w:lang w:val="en-GB"/>
                          </w:rPr>
                        </w:pPr>
                        <w:r w:rsidRPr="00E0603C">
                          <w:rPr>
                            <w:rFonts w:asciiTheme="minorHAnsi" w:eastAsia="Times New Roman" w:hAnsiTheme="minorHAnsi" w:cstheme="minorHAnsi"/>
                            <w:sz w:val="18"/>
                            <w:szCs w:val="18"/>
                            <w:lang w:val="en-GB"/>
                          </w:rPr>
                          <w:t>Admin &amp; Finance Assistant SES</w:t>
                        </w:r>
                      </w:p>
                      <w:p w14:paraId="2218C131" w14:textId="2AB849C5" w:rsidR="00B7745F" w:rsidRPr="00512BC9" w:rsidRDefault="00B7745F" w:rsidP="00E0603C">
                        <w:pPr>
                          <w:spacing w:after="0"/>
                          <w:jc w:val="center"/>
                          <w:rPr>
                            <w:rFonts w:cs="Calibri"/>
                            <w:sz w:val="18"/>
                            <w:szCs w:val="18"/>
                            <w:lang w:val="en-GB"/>
                          </w:rPr>
                        </w:pPr>
                        <w:r w:rsidRPr="00E0603C">
                          <w:rPr>
                            <w:rFonts w:asciiTheme="minorHAnsi" w:eastAsia="Times New Roman" w:hAnsiTheme="minorHAnsi" w:cstheme="minorHAnsi"/>
                            <w:sz w:val="18"/>
                            <w:szCs w:val="18"/>
                            <w:lang w:val="en-GB"/>
                          </w:rPr>
                          <w:t>Driver</w:t>
                        </w:r>
                      </w:p>
                    </w:txbxContent>
                  </v:textbox>
                </v:rect>
                <v:rect id="Rectangle 343" o:spid="_x0000_s1031" style="position:absolute;left:730;top:472;width:62471;height:2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" fillcolor="#f90">
                  <v:textbox>
                    <w:txbxContent>
                      <w:p w14:paraId="5847190B" w14:textId="77777777" w:rsidR="00B7745F" w:rsidRPr="00F30558" w:rsidRDefault="00B7745F" w:rsidP="00CF18F8">
                        <w:pPr>
                          <w:jc w:val="center"/>
                          <w:rPr>
                            <w:rFonts w:asciiTheme="minorHAnsi" w:hAnsiTheme="minorHAnsi" w:cstheme="minorHAnsi"/>
                            <w:b/>
                            <w:szCs w:val="20"/>
                          </w:rPr>
                        </w:pPr>
                        <w:r w:rsidRPr="00F30558">
                          <w:rPr>
                            <w:rFonts w:asciiTheme="minorHAnsi" w:hAnsiTheme="minorHAnsi" w:cstheme="minorHAnsi"/>
                            <w:b/>
                            <w:szCs w:val="20"/>
                          </w:rPr>
                          <w:t>Project Board/Steering Committee</w:t>
                        </w:r>
                      </w:p>
                    </w:txbxContent>
                  </v:textbox>
                </v:rect>
                <v:rect id="Rectangle 345" o:spid="_x0000_s1032" style="position:absolute;left:730;top:3266;width:20796;height:6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" fillcolor="#fc0">
                  <v:textbox inset="2mm,2mm,2mm,2mm">
                    <w:txbxContent>
                      <w:p w14:paraId="3A989FC6" w14:textId="77777777" w:rsidR="00B7745F" w:rsidRPr="00F30558" w:rsidRDefault="00B7745F" w:rsidP="00CF18F8">
                        <w:pPr>
                          <w:jc w:val="center"/>
                          <w:rPr>
                            <w:rFonts w:asciiTheme="minorHAnsi" w:hAnsiTheme="minorHAnsi" w:cstheme="minorHAnsi"/>
                            <w:b/>
                            <w:bCs/>
                            <w:sz w:val="18"/>
                            <w:szCs w:val="18"/>
                          </w:rPr>
                        </w:pPr>
                        <w:r w:rsidRPr="00F30558">
                          <w:rPr>
                            <w:rFonts w:asciiTheme="minorHAnsi" w:hAnsiTheme="minorHAnsi" w:cstheme="minorHAnsi"/>
                            <w:b/>
                            <w:bCs/>
                            <w:sz w:val="18"/>
                            <w:szCs w:val="18"/>
                          </w:rPr>
                          <w:t>Beneficiary Representatives</w:t>
                        </w:r>
                        <w:r>
                          <w:rPr>
                            <w:rFonts w:asciiTheme="minorHAnsi" w:hAnsiTheme="minorHAnsi" w:cstheme="minorHAnsi"/>
                            <w:b/>
                            <w:bCs/>
                            <w:sz w:val="18"/>
                            <w:szCs w:val="18"/>
                          </w:rPr>
                          <w:t>:</w:t>
                        </w:r>
                      </w:p>
                      <w:p w14:paraId="0C365489" w14:textId="2DFC1E4E" w:rsidR="00B7745F" w:rsidRPr="00F30558" w:rsidRDefault="00B7745F" w:rsidP="00CF18F8">
                        <w:pPr>
                          <w:jc w:val="center"/>
                          <w:rPr>
                            <w:rFonts w:asciiTheme="minorHAnsi" w:hAnsiTheme="minorHAnsi" w:cstheme="minorHAnsi"/>
                            <w:sz w:val="18"/>
                            <w:szCs w:val="18"/>
                          </w:rPr>
                        </w:pPr>
                        <w:r>
                          <w:rPr>
                            <w:rFonts w:asciiTheme="minorHAnsi" w:hAnsiTheme="minorHAnsi" w:cstheme="minorHAnsi"/>
                            <w:sz w:val="18"/>
                            <w:szCs w:val="18"/>
                          </w:rPr>
                          <w:t xml:space="preserve"> MOE, EEAA, </w:t>
                        </w:r>
                        <w:proofErr w:type="spellStart"/>
                        <w:r>
                          <w:rPr>
                            <w:rFonts w:asciiTheme="minorHAnsi" w:hAnsiTheme="minorHAnsi" w:cstheme="minorHAnsi"/>
                            <w:sz w:val="18"/>
                            <w:szCs w:val="18"/>
                          </w:rPr>
                          <w:t>WRMA</w:t>
                        </w:r>
                        <w:proofErr w:type="spellEnd"/>
                        <w:r>
                          <w:rPr>
                            <w:rFonts w:asciiTheme="minorHAnsi" w:hAnsiTheme="minorHAnsi" w:cstheme="minorHAnsi"/>
                            <w:sz w:val="18"/>
                            <w:szCs w:val="18"/>
                          </w:rPr>
                          <w:t xml:space="preserve">, </w:t>
                        </w:r>
                        <w:proofErr w:type="spellStart"/>
                        <w:r w:rsidRPr="00E56930">
                          <w:rPr>
                            <w:rFonts w:asciiTheme="minorHAnsi" w:hAnsiTheme="minorHAnsi" w:cstheme="minorHAnsi"/>
                            <w:sz w:val="18"/>
                            <w:szCs w:val="18"/>
                          </w:rPr>
                          <w:t>MoFA</w:t>
                        </w:r>
                        <w:proofErr w:type="spellEnd"/>
                        <w:r>
                          <w:rPr>
                            <w:rFonts w:asciiTheme="minorHAnsi" w:hAnsiTheme="minorHAnsi" w:cstheme="minorHAnsi"/>
                            <w:sz w:val="18"/>
                            <w:szCs w:val="18"/>
                          </w:rPr>
                          <w:t xml:space="preserve">, </w:t>
                        </w:r>
                        <w:proofErr w:type="spellStart"/>
                        <w:r w:rsidRPr="00F30558">
                          <w:rPr>
                            <w:rFonts w:asciiTheme="minorHAnsi" w:hAnsiTheme="minorHAnsi" w:cstheme="minorHAnsi"/>
                            <w:sz w:val="18"/>
                            <w:szCs w:val="18"/>
                          </w:rPr>
                          <w:t>MoT</w:t>
                        </w:r>
                        <w:proofErr w:type="spellEnd"/>
                        <w:r w:rsidRPr="00F30558">
                          <w:rPr>
                            <w:rFonts w:asciiTheme="minorHAnsi" w:hAnsiTheme="minorHAnsi" w:cstheme="minorHAnsi"/>
                            <w:sz w:val="18"/>
                            <w:szCs w:val="18"/>
                          </w:rPr>
                          <w:t xml:space="preserve">, </w:t>
                        </w:r>
                        <w:proofErr w:type="spellStart"/>
                        <w:r w:rsidRPr="00F30558">
                          <w:rPr>
                            <w:rFonts w:asciiTheme="minorHAnsi" w:hAnsiTheme="minorHAnsi" w:cstheme="minorHAnsi"/>
                            <w:sz w:val="18"/>
                            <w:szCs w:val="18"/>
                          </w:rPr>
                          <w:t>MoERE</w:t>
                        </w:r>
                        <w:proofErr w:type="spellEnd"/>
                        <w:r w:rsidRPr="00F30558">
                          <w:rPr>
                            <w:rFonts w:asciiTheme="minorHAnsi" w:hAnsiTheme="minorHAnsi" w:cstheme="minorHAnsi"/>
                            <w:sz w:val="18"/>
                            <w:szCs w:val="18"/>
                          </w:rPr>
                          <w:t>,</w:t>
                        </w:r>
                        <w:r>
                          <w:rPr>
                            <w:rFonts w:asciiTheme="minorHAnsi" w:hAnsiTheme="minorHAnsi" w:cstheme="minorHAnsi"/>
                            <w:sz w:val="18"/>
                            <w:szCs w:val="18"/>
                          </w:rPr>
                          <w:t xml:space="preserve"> </w:t>
                        </w:r>
                        <w:proofErr w:type="spellStart"/>
                        <w:r>
                          <w:rPr>
                            <w:rFonts w:asciiTheme="minorHAnsi" w:hAnsiTheme="minorHAnsi" w:cstheme="minorHAnsi"/>
                            <w:sz w:val="18"/>
                            <w:szCs w:val="18"/>
                          </w:rPr>
                          <w:t>MoH</w:t>
                        </w:r>
                        <w:proofErr w:type="spellEnd"/>
                        <w:r>
                          <w:rPr>
                            <w:rFonts w:asciiTheme="minorHAnsi" w:hAnsiTheme="minorHAnsi" w:cstheme="minorHAnsi"/>
                            <w:sz w:val="18"/>
                            <w:szCs w:val="18"/>
                          </w:rPr>
                          <w:t>,</w:t>
                        </w:r>
                        <w:r w:rsidRPr="00F30558">
                          <w:rPr>
                            <w:rFonts w:asciiTheme="minorHAnsi" w:hAnsiTheme="minorHAnsi" w:cstheme="minorHAnsi"/>
                            <w:sz w:val="18"/>
                            <w:szCs w:val="18"/>
                          </w:rPr>
                          <w:t xml:space="preserve"> Governorate</w:t>
                        </w:r>
                        <w:r>
                          <w:rPr>
                            <w:rFonts w:asciiTheme="minorHAnsi" w:hAnsiTheme="minorHAnsi" w:cstheme="minorHAnsi"/>
                            <w:sz w:val="18"/>
                            <w:szCs w:val="18"/>
                          </w:rPr>
                          <w:t xml:space="preserve"> of</w:t>
                        </w:r>
                        <w:r w:rsidRPr="00F30558">
                          <w:rPr>
                            <w:rFonts w:asciiTheme="minorHAnsi" w:hAnsiTheme="minorHAnsi" w:cstheme="minorHAnsi"/>
                            <w:sz w:val="18"/>
                            <w:szCs w:val="18"/>
                          </w:rPr>
                          <w:t xml:space="preserve"> S</w:t>
                        </w:r>
                        <w:r>
                          <w:rPr>
                            <w:rFonts w:asciiTheme="minorHAnsi" w:hAnsiTheme="minorHAnsi" w:cstheme="minorHAnsi"/>
                            <w:sz w:val="18"/>
                            <w:szCs w:val="18"/>
                          </w:rPr>
                          <w:t xml:space="preserve">outh </w:t>
                        </w:r>
                        <w:r w:rsidRPr="00F30558">
                          <w:rPr>
                            <w:rFonts w:asciiTheme="minorHAnsi" w:hAnsiTheme="minorHAnsi" w:cstheme="minorHAnsi"/>
                            <w:sz w:val="18"/>
                            <w:szCs w:val="18"/>
                          </w:rPr>
                          <w:t>Sinai</w:t>
                        </w:r>
                      </w:p>
                    </w:txbxContent>
                  </v:textbox>
                </v:rect>
                <v:rect id="Rectangle 346" o:spid="_x0000_s1033" style="position:absolute;left:21526;top:3265;width:11039;height:6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" fillcolor="#fc0">
                  <v:textbox inset="2mm,2mm,2mm,2mm">
                    <w:txbxContent>
                      <w:p w14:paraId="1B55CAF0" w14:textId="17032A7A" w:rsidR="00B7745F" w:rsidRPr="00F30558" w:rsidRDefault="00B7745F" w:rsidP="00CF18F8">
                        <w:pPr>
                          <w:jc w:val="center"/>
                          <w:rPr>
                            <w:rFonts w:asciiTheme="minorHAnsi" w:hAnsiTheme="minorHAnsi" w:cstheme="minorHAnsi"/>
                            <w:b/>
                            <w:sz w:val="18"/>
                            <w:szCs w:val="18"/>
                          </w:rPr>
                        </w:pPr>
                        <w:r>
                          <w:rPr>
                            <w:rFonts w:asciiTheme="minorHAnsi" w:hAnsiTheme="minorHAnsi" w:cstheme="minorHAnsi"/>
                            <w:b/>
                            <w:sz w:val="18"/>
                            <w:szCs w:val="18"/>
                          </w:rPr>
                          <w:t xml:space="preserve">Project </w:t>
                        </w:r>
                        <w:r w:rsidRPr="00F30558">
                          <w:rPr>
                            <w:rFonts w:asciiTheme="minorHAnsi" w:hAnsiTheme="minorHAnsi" w:cstheme="minorHAnsi"/>
                            <w:b/>
                            <w:sz w:val="18"/>
                            <w:szCs w:val="18"/>
                          </w:rPr>
                          <w:t>Executive</w:t>
                        </w:r>
                        <w:r>
                          <w:rPr>
                            <w:rFonts w:asciiTheme="minorHAnsi" w:hAnsiTheme="minorHAnsi" w:cstheme="minorHAnsi"/>
                            <w:b/>
                            <w:sz w:val="18"/>
                            <w:szCs w:val="18"/>
                          </w:rPr>
                          <w:t>:</w:t>
                        </w:r>
                      </w:p>
                      <w:p w14:paraId="45571162" w14:textId="143FF5AE" w:rsidR="00B7745F" w:rsidRPr="00F30558" w:rsidRDefault="00B7745F" w:rsidP="00CF18F8">
                        <w:pPr>
                          <w:jc w:val="center"/>
                          <w:rPr>
                            <w:rFonts w:asciiTheme="minorHAnsi" w:hAnsiTheme="minorHAnsi" w:cstheme="minorHAnsi"/>
                            <w:sz w:val="18"/>
                            <w:szCs w:val="18"/>
                          </w:rPr>
                        </w:pPr>
                        <w:r>
                          <w:rPr>
                            <w:rFonts w:asciiTheme="minorHAnsi" w:hAnsiTheme="minorHAnsi" w:cstheme="minorHAnsi"/>
                            <w:bCs/>
                            <w:sz w:val="18"/>
                            <w:szCs w:val="18"/>
                          </w:rPr>
                          <w:t>MOE</w:t>
                        </w:r>
                      </w:p>
                      <w:p w14:paraId="3842BF48" w14:textId="77777777" w:rsidR="00B7745F" w:rsidRPr="00F30558" w:rsidRDefault="00B7745F" w:rsidP="00CF18F8">
                        <w:pPr>
                          <w:ind w:left="-142" w:right="-127"/>
                          <w:jc w:val="center"/>
                          <w:rPr>
                            <w:rFonts w:asciiTheme="minorHAnsi" w:hAnsiTheme="minorHAnsi" w:cstheme="minorHAnsi"/>
                            <w:sz w:val="18"/>
                            <w:szCs w:val="18"/>
                          </w:rPr>
                        </w:pPr>
                      </w:p>
                    </w:txbxContent>
                  </v:textbox>
                </v:rect>
                <v:rect id="Rectangle 348" o:spid="_x0000_s1034" style="position:absolute;left:44597;top:3263;width:18606;height:67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" fillcolor="#ffd966 [1943]">
                  <v:textbox inset="2mm,2mm,2mm,2mm">
                    <w:txbxContent>
                      <w:p w14:paraId="73B10F76" w14:textId="79B737ED" w:rsidR="00B7745F" w:rsidRPr="00F30558" w:rsidRDefault="00B7745F" w:rsidP="00E0603C">
                        <w:pPr>
                          <w:jc w:val="center"/>
                          <w:rPr>
                            <w:rFonts w:asciiTheme="minorHAnsi" w:hAnsiTheme="minorHAnsi" w:cstheme="minorHAnsi"/>
                            <w:b/>
                            <w:sz w:val="18"/>
                            <w:szCs w:val="18"/>
                          </w:rPr>
                        </w:pPr>
                        <w:r>
                          <w:rPr>
                            <w:rFonts w:asciiTheme="minorHAnsi" w:hAnsiTheme="minorHAnsi" w:cstheme="minorHAnsi"/>
                            <w:b/>
                            <w:sz w:val="18"/>
                            <w:szCs w:val="18"/>
                          </w:rPr>
                          <w:t xml:space="preserve">UNDP </w:t>
                        </w:r>
                        <w:r w:rsidRPr="00E0603C">
                          <w:rPr>
                            <w:rFonts w:asciiTheme="minorHAnsi" w:hAnsiTheme="minorHAnsi" w:cstheme="minorHAnsi"/>
                            <w:b/>
                            <w:bCs/>
                            <w:sz w:val="18"/>
                            <w:szCs w:val="18"/>
                          </w:rPr>
                          <w:t>Project</w:t>
                        </w:r>
                        <w:r w:rsidRPr="00F30558">
                          <w:rPr>
                            <w:rFonts w:asciiTheme="minorHAnsi" w:hAnsiTheme="minorHAnsi" w:cstheme="minorHAnsi"/>
                            <w:b/>
                            <w:sz w:val="18"/>
                            <w:szCs w:val="18"/>
                          </w:rPr>
                          <w:t xml:space="preserve"> Assurance: </w:t>
                        </w:r>
                      </w:p>
                      <w:p w14:paraId="59163806" w14:textId="79CD0983" w:rsidR="00B7745F" w:rsidRPr="004E73DC" w:rsidRDefault="00B7745F" w:rsidP="006C72D9">
                        <w:pPr>
                          <w:spacing w:after="0"/>
                          <w:jc w:val="center"/>
                          <w:rPr>
                            <w:rFonts w:asciiTheme="minorHAnsi" w:hAnsiTheme="minorHAnsi" w:cstheme="minorHAnsi"/>
                            <w:sz w:val="18"/>
                            <w:szCs w:val="18"/>
                          </w:rPr>
                        </w:pPr>
                        <w:r w:rsidRPr="004E73DC">
                          <w:rPr>
                            <w:rFonts w:asciiTheme="minorHAnsi" w:hAnsiTheme="minorHAnsi" w:cstheme="minorHAnsi"/>
                            <w:bCs/>
                            <w:sz w:val="18"/>
                            <w:szCs w:val="18"/>
                          </w:rPr>
                          <w:t>UNDP</w:t>
                        </w:r>
                        <w:r w:rsidRPr="004E73DC">
                          <w:rPr>
                            <w:rFonts w:asciiTheme="minorHAnsi" w:hAnsiTheme="minorHAnsi" w:cstheme="minorHAnsi"/>
                            <w:sz w:val="18"/>
                            <w:szCs w:val="18"/>
                          </w:rPr>
                          <w:t xml:space="preserve"> </w:t>
                        </w:r>
                        <w:r>
                          <w:rPr>
                            <w:rFonts w:asciiTheme="minorHAnsi" w:hAnsiTheme="minorHAnsi" w:cstheme="minorHAnsi"/>
                            <w:sz w:val="18"/>
                            <w:szCs w:val="18"/>
                          </w:rPr>
                          <w:t>Egypt</w:t>
                        </w:r>
                        <w:r w:rsidR="00301A9E">
                          <w:rPr>
                            <w:rFonts w:asciiTheme="minorHAnsi" w:hAnsiTheme="minorHAnsi" w:cstheme="minorHAnsi"/>
                            <w:sz w:val="18"/>
                            <w:szCs w:val="18"/>
                          </w:rPr>
                          <w:t xml:space="preserve"> </w:t>
                        </w:r>
                        <w:r w:rsidR="00301A9E" w:rsidRPr="00301A9E">
                          <w:rPr>
                            <w:rFonts w:asciiTheme="minorHAnsi" w:hAnsiTheme="minorHAnsi" w:cstheme="minorHAnsi"/>
                            <w:sz w:val="18"/>
                            <w:szCs w:val="18"/>
                            <w:highlight w:val="green"/>
                          </w:rPr>
                          <w:t>E</w:t>
                        </w:r>
                        <w:r w:rsidR="00A8042A">
                          <w:rPr>
                            <w:rFonts w:asciiTheme="minorHAnsi" w:hAnsiTheme="minorHAnsi" w:cstheme="minorHAnsi"/>
                            <w:sz w:val="18"/>
                            <w:szCs w:val="18"/>
                            <w:highlight w:val="green"/>
                          </w:rPr>
                          <w:t xml:space="preserve">nvironment Team </w:t>
                        </w:r>
                        <w:r w:rsidR="00A8042A" w:rsidRPr="00A8042A">
                          <w:rPr>
                            <w:rFonts w:asciiTheme="minorHAnsi" w:hAnsiTheme="minorHAnsi" w:cstheme="minorHAnsi"/>
                            <w:sz w:val="18"/>
                            <w:szCs w:val="18"/>
                            <w:highlight w:val="green"/>
                          </w:rPr>
                          <w:t xml:space="preserve">Leader &amp; </w:t>
                        </w:r>
                        <w:proofErr w:type="spellStart"/>
                        <w:r w:rsidR="00A8042A" w:rsidRPr="00A8042A">
                          <w:rPr>
                            <w:rFonts w:asciiTheme="minorHAnsi" w:hAnsiTheme="minorHAnsi" w:cstheme="minorHAnsi"/>
                            <w:sz w:val="18"/>
                            <w:szCs w:val="18"/>
                            <w:highlight w:val="green"/>
                          </w:rPr>
                          <w:t>ARR</w:t>
                        </w:r>
                        <w:proofErr w:type="spellEnd"/>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8" o:spid="_x0000_s1035" type="#_x0000_t34" style="position:absolute;left:34491;top:2579;width:1788;height:16677;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"/>
                <v:shape id="AutoShape 358" o:spid="_x0000_s1036" type="#_x0000_t34" style="position:absolute;left:41662;top:25929;width:687;height:2;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"/>
                <v:rect id="Rectangle 199" o:spid="_x0000_s1037" style="position:absolute;left:32565;top:3294;width:12994;height:6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" fillcolor="#fc0">
                  <v:textbox inset="2mm,2mm,2mm,2mm">
                    <w:txbxContent>
                      <w:p w14:paraId="70511877" w14:textId="41A48773" w:rsidR="00B7745F" w:rsidRDefault="00B7745F" w:rsidP="00CF18F8">
                        <w:pPr>
                          <w:jc w:val="center"/>
                          <w:rPr>
                            <w:rFonts w:cs="Calibri"/>
                            <w:b/>
                            <w:bCs/>
                            <w:sz w:val="18"/>
                            <w:szCs w:val="18"/>
                          </w:rPr>
                        </w:pPr>
                        <w:r w:rsidRPr="00021CEA">
                          <w:rPr>
                            <w:rFonts w:cs="Calibri"/>
                            <w:b/>
                            <w:bCs/>
                            <w:sz w:val="18"/>
                            <w:szCs w:val="18"/>
                          </w:rPr>
                          <w:t>Development Partners</w:t>
                        </w:r>
                        <w:r>
                          <w:rPr>
                            <w:rFonts w:cs="Calibri"/>
                            <w:b/>
                            <w:bCs/>
                            <w:sz w:val="18"/>
                            <w:szCs w:val="18"/>
                          </w:rPr>
                          <w:t>:</w:t>
                        </w:r>
                      </w:p>
                      <w:p w14:paraId="5FED1B72" w14:textId="68E92460" w:rsidR="00B7745F" w:rsidRPr="00BC7224" w:rsidRDefault="00B7745F" w:rsidP="00CF18F8">
                        <w:pPr>
                          <w:jc w:val="center"/>
                        </w:pPr>
                        <w:r w:rsidRPr="00BC7224">
                          <w:rPr>
                            <w:rFonts w:cs="Calibri"/>
                            <w:sz w:val="18"/>
                            <w:szCs w:val="18"/>
                          </w:rPr>
                          <w:t>UNDP</w:t>
                        </w:r>
                        <w:r w:rsidR="00301A9E">
                          <w:rPr>
                            <w:rFonts w:cs="Calibri"/>
                            <w:sz w:val="18"/>
                            <w:szCs w:val="18"/>
                          </w:rPr>
                          <w:t xml:space="preserve"> </w:t>
                        </w:r>
                        <w:r w:rsidR="00301A9E" w:rsidRPr="00301A9E">
                          <w:rPr>
                            <w:rFonts w:cs="Calibri"/>
                            <w:sz w:val="18"/>
                            <w:szCs w:val="18"/>
                            <w:highlight w:val="green"/>
                          </w:rPr>
                          <w:t>Egypt RR</w:t>
                        </w:r>
                      </w:p>
                    </w:txbxContent>
                  </v:textbox>
                </v:rect>
                <v:rect id="Rectangle 200" o:spid="_x0000_s1038" style="position:absolute;left:730;top:20242;width:21800;height:1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" fillcolor="#c5e0b3 [1305]">
                  <v:textbox inset=",0,,0">
                    <w:txbxContent>
                      <w:p w14:paraId="3F7ECABD" w14:textId="28E70C93" w:rsidR="00B7745F" w:rsidRPr="00512BC9" w:rsidRDefault="00B7745F" w:rsidP="004662A9">
                        <w:pPr>
                          <w:spacing w:before="60"/>
                          <w:jc w:val="center"/>
                          <w:rPr>
                            <w:rFonts w:cs="Calibri"/>
                            <w:b/>
                            <w:bCs/>
                            <w:sz w:val="18"/>
                            <w:szCs w:val="18"/>
                            <w:lang w:val="en-GB"/>
                          </w:rPr>
                        </w:pPr>
                        <w:r w:rsidRPr="00512BC9">
                          <w:rPr>
                            <w:rFonts w:cs="Calibri"/>
                            <w:b/>
                            <w:bCs/>
                            <w:sz w:val="18"/>
                            <w:szCs w:val="18"/>
                            <w:lang w:val="en-GB"/>
                          </w:rPr>
                          <w:t>Technical Coordination Groups</w:t>
                        </w:r>
                      </w:p>
                      <w:p w14:paraId="124CF7FD" w14:textId="77777777" w:rsidR="00B7745F" w:rsidRPr="00E0603C" w:rsidRDefault="00B7745F" w:rsidP="004662A9">
                        <w:pPr>
                          <w:spacing w:after="0"/>
                          <w:jc w:val="center"/>
                          <w:rPr>
                            <w:rFonts w:asciiTheme="minorHAnsi" w:hAnsiTheme="minorHAnsi" w:cstheme="minorHAnsi"/>
                            <w:sz w:val="18"/>
                            <w:szCs w:val="18"/>
                          </w:rPr>
                        </w:pPr>
                        <w:r w:rsidRPr="00E0603C">
                          <w:rPr>
                            <w:rFonts w:asciiTheme="minorHAnsi" w:hAnsiTheme="minorHAnsi" w:cstheme="minorHAnsi"/>
                            <w:sz w:val="18"/>
                            <w:szCs w:val="18"/>
                          </w:rPr>
                          <w:t>Sustainable Energy &amp; Transport</w:t>
                        </w:r>
                      </w:p>
                      <w:p w14:paraId="6B311C06" w14:textId="5D0E8D3B" w:rsidR="00B7745F" w:rsidRPr="00E0603C" w:rsidRDefault="00B7745F" w:rsidP="004662A9">
                        <w:pPr>
                          <w:spacing w:after="0"/>
                          <w:jc w:val="center"/>
                          <w:rPr>
                            <w:rFonts w:cs="Calibri"/>
                            <w:sz w:val="18"/>
                            <w:szCs w:val="18"/>
                            <w:lang w:val="en-GB"/>
                          </w:rPr>
                        </w:pPr>
                        <w:r w:rsidRPr="00E0603C">
                          <w:rPr>
                            <w:rFonts w:cs="Calibri"/>
                            <w:sz w:val="18"/>
                            <w:szCs w:val="18"/>
                            <w:lang w:val="en-GB"/>
                          </w:rPr>
                          <w:t>Chemicals and Waste</w:t>
                        </w:r>
                      </w:p>
                      <w:p w14:paraId="3F38AEC6" w14:textId="544160F3" w:rsidR="00B7745F" w:rsidRPr="00512BC9" w:rsidRDefault="00B7745F" w:rsidP="004662A9">
                        <w:pPr>
                          <w:spacing w:after="0"/>
                          <w:jc w:val="center"/>
                          <w:rPr>
                            <w:rFonts w:cs="Calibri"/>
                            <w:sz w:val="18"/>
                            <w:szCs w:val="18"/>
                            <w:lang w:val="en-GB"/>
                          </w:rPr>
                        </w:pPr>
                        <w:r w:rsidRPr="00E0603C">
                          <w:rPr>
                            <w:rFonts w:cs="Calibri"/>
                            <w:sz w:val="18"/>
                            <w:szCs w:val="18"/>
                            <w:lang w:val="en-GB"/>
                          </w:rPr>
                          <w:t>Biodiversity</w:t>
                        </w:r>
                      </w:p>
                    </w:txbxContent>
                  </v:textbox>
                </v:rect>
                <v:rect id="Rectangle 349" o:spid="_x0000_s1039" style="position:absolute;left:730;top:12507;width:21800;height:4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" fillcolor="#c5e0b3 [1305]">
                  <v:textbox inset=",0,,0">
                    <w:txbxContent>
                      <w:p w14:paraId="2F401B98" w14:textId="3A2C503A" w:rsidR="00B7745F" w:rsidRPr="00512BC9" w:rsidRDefault="00B7745F" w:rsidP="003D1BE9">
                        <w:pPr>
                          <w:spacing w:before="60"/>
                          <w:jc w:val="center"/>
                          <w:rPr>
                            <w:rFonts w:cs="Calibri"/>
                            <w:b/>
                            <w:bCs/>
                            <w:sz w:val="18"/>
                            <w:szCs w:val="18"/>
                          </w:rPr>
                        </w:pPr>
                        <w:r w:rsidRPr="00512BC9">
                          <w:rPr>
                            <w:rFonts w:cs="Calibri"/>
                            <w:b/>
                            <w:bCs/>
                            <w:sz w:val="18"/>
                            <w:szCs w:val="18"/>
                          </w:rPr>
                          <w:t>Project Management Committee:</w:t>
                        </w:r>
                      </w:p>
                      <w:p w14:paraId="5DF136FD" w14:textId="40861FFA" w:rsidR="00B7745F" w:rsidRPr="00512BC9" w:rsidRDefault="00B7745F" w:rsidP="00CF18F8">
                        <w:pPr>
                          <w:spacing w:before="60"/>
                          <w:jc w:val="center"/>
                          <w:rPr>
                            <w:sz w:val="18"/>
                            <w:szCs w:val="18"/>
                            <w:lang w:val="en-GB"/>
                          </w:rPr>
                        </w:pPr>
                        <w:r w:rsidRPr="00512BC9">
                          <w:rPr>
                            <w:rFonts w:cs="Calibri"/>
                            <w:sz w:val="18"/>
                            <w:szCs w:val="18"/>
                            <w:lang w:val="en-GB"/>
                          </w:rPr>
                          <w:t>PMU, MOE, UNDP Egypt</w:t>
                        </w:r>
                      </w:p>
                    </w:txbxContent>
                  </v:textbox>
                </v:rect>
                <w10:anchorlock/>
              </v:group>
            </w:pict>
          </mc:Fallback>
        </mc:AlternateContent>
      </w:r>
    </w:p>
    <w:p w14:paraId="15657B62" w14:textId="4C0FF3BB" w:rsidR="00A44FFA" w:rsidRPr="00F21769" w:rsidRDefault="000F354A" w:rsidP="00641257">
      <w:pPr>
        <w:rPr>
          <w:rFonts w:cs="Arial"/>
          <w:i/>
          <w:iCs/>
          <w:sz w:val="18"/>
          <w:szCs w:val="22"/>
          <w:highlight w:val="green"/>
          <w:lang w:eastAsia="zh-CN"/>
        </w:rPr>
      </w:pPr>
      <w:r w:rsidRPr="00F21769">
        <w:rPr>
          <w:rFonts w:cs="Arial"/>
          <w:i/>
          <w:iCs/>
          <w:sz w:val="18"/>
          <w:szCs w:val="22"/>
          <w:highlight w:val="green"/>
          <w:lang w:eastAsia="zh-CN"/>
        </w:rPr>
        <w:t xml:space="preserve">Second line of defense: </w:t>
      </w:r>
      <w:r w:rsidR="00C43AAE" w:rsidRPr="00F21769">
        <w:rPr>
          <w:rFonts w:cs="Arial"/>
          <w:i/>
          <w:iCs/>
          <w:sz w:val="18"/>
          <w:szCs w:val="22"/>
          <w:highlight w:val="green"/>
          <w:lang w:eastAsia="zh-CN"/>
        </w:rPr>
        <w:t>UNDP Regional Bureau oversees RR and Country Office compliance at portfolio level</w:t>
      </w:r>
      <w:r w:rsidR="00641257" w:rsidRPr="00F21769">
        <w:rPr>
          <w:rFonts w:cs="Arial"/>
          <w:i/>
          <w:iCs/>
          <w:sz w:val="18"/>
          <w:szCs w:val="22"/>
          <w:highlight w:val="green"/>
          <w:lang w:eastAsia="zh-CN"/>
        </w:rPr>
        <w:t xml:space="preserve">. </w:t>
      </w:r>
      <w:r w:rsidR="00A44FFA" w:rsidRPr="00F21769">
        <w:rPr>
          <w:rFonts w:cs="Arial"/>
          <w:i/>
          <w:iCs/>
          <w:sz w:val="18"/>
          <w:szCs w:val="22"/>
          <w:highlight w:val="green"/>
          <w:lang w:eastAsia="zh-CN"/>
        </w:rPr>
        <w:t xml:space="preserve">UNDP </w:t>
      </w:r>
      <w:proofErr w:type="spellStart"/>
      <w:r w:rsidR="00A44FFA" w:rsidRPr="00F21769">
        <w:rPr>
          <w:rFonts w:cs="Arial"/>
          <w:i/>
          <w:iCs/>
          <w:sz w:val="18"/>
          <w:szCs w:val="22"/>
          <w:highlight w:val="green"/>
          <w:lang w:eastAsia="zh-CN"/>
        </w:rPr>
        <w:t>BBPS</w:t>
      </w:r>
      <w:proofErr w:type="spellEnd"/>
      <w:r w:rsidR="00A44FFA" w:rsidRPr="00F21769">
        <w:rPr>
          <w:rFonts w:cs="Arial"/>
          <w:i/>
          <w:iCs/>
          <w:sz w:val="18"/>
          <w:szCs w:val="22"/>
          <w:highlight w:val="green"/>
          <w:lang w:eastAsia="zh-CN"/>
        </w:rPr>
        <w:t xml:space="preserve"> </w:t>
      </w:r>
      <w:proofErr w:type="spellStart"/>
      <w:r w:rsidR="00A44FFA" w:rsidRPr="00F21769">
        <w:rPr>
          <w:rFonts w:cs="Arial"/>
          <w:i/>
          <w:iCs/>
          <w:sz w:val="18"/>
          <w:szCs w:val="22"/>
          <w:highlight w:val="green"/>
          <w:lang w:eastAsia="zh-CN"/>
        </w:rPr>
        <w:t>NCE</w:t>
      </w:r>
      <w:proofErr w:type="spellEnd"/>
      <w:r w:rsidR="00A44FFA" w:rsidRPr="00F21769">
        <w:rPr>
          <w:rFonts w:cs="Arial"/>
          <w:i/>
          <w:iCs/>
          <w:sz w:val="18"/>
          <w:szCs w:val="22"/>
          <w:highlight w:val="green"/>
          <w:lang w:eastAsia="zh-CN"/>
        </w:rPr>
        <w:t xml:space="preserve"> RTA oversee technical quality assurance and GEF compliance. </w:t>
      </w:r>
      <w:proofErr w:type="spellStart"/>
      <w:r w:rsidR="00A44FFA" w:rsidRPr="00F21769">
        <w:rPr>
          <w:rFonts w:cs="Arial"/>
          <w:i/>
          <w:iCs/>
          <w:sz w:val="18"/>
          <w:szCs w:val="22"/>
          <w:highlight w:val="green"/>
          <w:lang w:eastAsia="zh-CN"/>
        </w:rPr>
        <w:t>BBPS</w:t>
      </w:r>
      <w:proofErr w:type="spellEnd"/>
      <w:r w:rsidR="00A44FFA" w:rsidRPr="00F21769">
        <w:rPr>
          <w:rFonts w:cs="Arial"/>
          <w:i/>
          <w:iCs/>
          <w:sz w:val="18"/>
          <w:szCs w:val="22"/>
          <w:highlight w:val="green"/>
          <w:lang w:eastAsia="zh-CN"/>
        </w:rPr>
        <w:t xml:space="preserve"> PTA oversees RTA function</w:t>
      </w:r>
      <w:r w:rsidR="00641257" w:rsidRPr="00F21769">
        <w:rPr>
          <w:rFonts w:cs="Arial"/>
          <w:i/>
          <w:iCs/>
          <w:sz w:val="18"/>
          <w:szCs w:val="22"/>
          <w:highlight w:val="green"/>
          <w:lang w:eastAsia="zh-CN"/>
        </w:rPr>
        <w:t xml:space="preserve">. </w:t>
      </w:r>
      <w:r w:rsidR="00A44FFA" w:rsidRPr="00F21769">
        <w:rPr>
          <w:rFonts w:cs="Arial"/>
          <w:i/>
          <w:iCs/>
          <w:sz w:val="18"/>
          <w:szCs w:val="22"/>
          <w:highlight w:val="green"/>
          <w:lang w:eastAsia="zh-CN"/>
        </w:rPr>
        <w:t xml:space="preserve">UNDP-GEF Executive Coordinator and Regional Bureau </w:t>
      </w:r>
      <w:r w:rsidR="00641257" w:rsidRPr="00F21769">
        <w:rPr>
          <w:rFonts w:cs="Arial"/>
          <w:i/>
          <w:iCs/>
          <w:sz w:val="18"/>
          <w:szCs w:val="22"/>
          <w:highlight w:val="green"/>
          <w:lang w:eastAsia="zh-CN"/>
        </w:rPr>
        <w:t xml:space="preserve">Deputy </w:t>
      </w:r>
      <w:r w:rsidR="00A44FFA" w:rsidRPr="00F21769">
        <w:rPr>
          <w:rFonts w:cs="Arial"/>
          <w:i/>
          <w:iCs/>
          <w:sz w:val="18"/>
          <w:szCs w:val="22"/>
          <w:highlight w:val="green"/>
          <w:lang w:eastAsia="zh-CN"/>
        </w:rPr>
        <w:t>Director</w:t>
      </w:r>
      <w:r w:rsidR="00641257" w:rsidRPr="00F21769">
        <w:rPr>
          <w:rFonts w:cs="Arial"/>
          <w:i/>
          <w:iCs/>
          <w:sz w:val="18"/>
          <w:szCs w:val="22"/>
          <w:highlight w:val="green"/>
          <w:lang w:eastAsia="zh-CN"/>
        </w:rPr>
        <w:t xml:space="preserve"> can revoke DOA/cancel/suspend project or provide enhanced oversight.</w:t>
      </w:r>
    </w:p>
    <w:p w14:paraId="65A00F03" w14:textId="232B87DB" w:rsidR="00C03B70" w:rsidRPr="00C03B70" w:rsidRDefault="00C03B70" w:rsidP="00962374">
      <w:pPr>
        <w:pStyle w:val="CommentSubject"/>
        <w:keepNext/>
        <w:spacing w:before="240" w:after="240"/>
        <w:rPr>
          <w:rFonts w:cs="Calibri"/>
          <w:highlight w:val="green"/>
          <w:lang w:val="en-GB"/>
        </w:rPr>
      </w:pPr>
      <w:r w:rsidRPr="00C03B70">
        <w:rPr>
          <w:rFonts w:cs="Calibri"/>
          <w:highlight w:val="green"/>
          <w:lang w:val="en-GB"/>
        </w:rPr>
        <w:t>Section 3: Segregation of duties and firewalls vis-à-vis UNDP representation on the project board:</w:t>
      </w:r>
    </w:p>
    <w:p w14:paraId="7A67B8FA" w14:textId="6D7D2BB8" w:rsidR="005F34CA" w:rsidRPr="005F34CA" w:rsidRDefault="005F34CA" w:rsidP="005F34CA">
      <w:pPr>
        <w:numPr>
          <w:ilvl w:val="0"/>
          <w:numId w:val="8"/>
        </w:numPr>
        <w:tabs>
          <w:tab w:val="left" w:pos="426"/>
        </w:tabs>
        <w:spacing w:after="120"/>
        <w:ind w:left="0" w:firstLine="0"/>
        <w:rPr>
          <w:szCs w:val="20"/>
          <w:highlight w:val="green"/>
          <w:lang w:val="en-GB"/>
        </w:rPr>
      </w:pPr>
      <w:r w:rsidRPr="005F34CA">
        <w:rPr>
          <w:rFonts w:cs="Arial"/>
          <w:noProof/>
          <w:highlight w:val="green"/>
          <w:lang w:eastAsia="zh-CN"/>
        </w:rPr>
        <w:t xml:space="preserve">As noted in the </w:t>
      </w:r>
      <w:hyperlink r:id="rId46" w:history="1">
        <w:r w:rsidRPr="005F34CA">
          <w:rPr>
            <w:rFonts w:cs="Arial"/>
            <w:noProof/>
            <w:color w:val="0000FF"/>
            <w:highlight w:val="green"/>
            <w:u w:val="single"/>
            <w:lang w:eastAsia="zh-CN"/>
          </w:rPr>
          <w:t>Minimum Fiduciary Standards for GEF Partner Agencies</w:t>
        </w:r>
      </w:hyperlink>
      <w:r w:rsidRPr="005F34CA">
        <w:rPr>
          <w:rFonts w:cs="Arial"/>
          <w:noProof/>
          <w:highlight w:val="green"/>
          <w:lang w:eastAsia="zh-CN"/>
        </w:rPr>
        <w:t>, in cases where a GEF Partner Agency (i.e. UNDP) carries out both implementation oversight and execution of a project, the GEF Partner Agency (i.e. UNDP) must separate its project implementation oversight and execution duties, and describe in the relevant project</w:t>
      </w:r>
      <w:r w:rsidRPr="005F34CA">
        <w:rPr>
          <w:highlight w:val="green"/>
        </w:rPr>
        <w:t xml:space="preserve"> </w:t>
      </w:r>
      <w:r w:rsidRPr="005F34CA">
        <w:rPr>
          <w:rFonts w:cs="Arial"/>
          <w:noProof/>
          <w:highlight w:val="green"/>
          <w:lang w:eastAsia="zh-CN"/>
        </w:rPr>
        <w:t>document a: 1) Satisfactory institutional arrangement for the separation of implementation oversight and executing functions in different departments of the GEF Partner Agency; and 2) Clear lines of responsibility, reporting and accountability within the GEF Partner Agency between the project implementation oversight and execution functions.</w:t>
      </w:r>
    </w:p>
    <w:p w14:paraId="7603200F" w14:textId="4F5A8550" w:rsidR="005F34CA" w:rsidRPr="005F34CA" w:rsidRDefault="005F34CA" w:rsidP="005F34CA">
      <w:pPr>
        <w:numPr>
          <w:ilvl w:val="0"/>
          <w:numId w:val="8"/>
        </w:numPr>
        <w:tabs>
          <w:tab w:val="left" w:pos="426"/>
        </w:tabs>
        <w:spacing w:after="120"/>
        <w:ind w:left="0" w:firstLine="0"/>
        <w:rPr>
          <w:szCs w:val="20"/>
          <w:highlight w:val="green"/>
          <w:lang w:val="en-GB"/>
        </w:rPr>
      </w:pPr>
      <w:r w:rsidRPr="005F34CA">
        <w:rPr>
          <w:szCs w:val="20"/>
          <w:highlight w:val="green"/>
          <w:lang w:val="en-GB"/>
        </w:rPr>
        <w:t>In this case, UNDP is only performing an implementation oversight role in the project vis-à-vis our role in the project board and in the project assurance function and therefore a full separation of project implementation oversight and execution duties has been assured.</w:t>
      </w:r>
    </w:p>
    <w:p w14:paraId="4A896E65" w14:textId="77777777" w:rsidR="005F34CA" w:rsidRPr="005F34CA" w:rsidRDefault="005F34CA" w:rsidP="00962374">
      <w:pPr>
        <w:pStyle w:val="CommentSubject"/>
        <w:keepNext/>
        <w:spacing w:before="240" w:after="240"/>
        <w:rPr>
          <w:rFonts w:cs="Calibri"/>
          <w:highlight w:val="green"/>
          <w:lang w:val="en-GB"/>
        </w:rPr>
      </w:pPr>
      <w:r w:rsidRPr="005F34CA">
        <w:rPr>
          <w:rFonts w:cs="Calibri"/>
          <w:highlight w:val="green"/>
          <w:lang w:val="en-GB"/>
        </w:rPr>
        <w:t xml:space="preserve">Section 4: Roles and </w:t>
      </w:r>
      <w:proofErr w:type="spellStart"/>
      <w:r w:rsidRPr="005F34CA">
        <w:rPr>
          <w:rFonts w:cs="Calibri"/>
          <w:highlight w:val="green"/>
          <w:lang w:val="en-GB"/>
        </w:rPr>
        <w:t>Responsiblities</w:t>
      </w:r>
      <w:proofErr w:type="spellEnd"/>
      <w:r w:rsidRPr="005F34CA">
        <w:rPr>
          <w:rFonts w:cs="Calibri"/>
          <w:highlight w:val="green"/>
          <w:lang w:val="en-GB"/>
        </w:rPr>
        <w:t xml:space="preserve"> of the Project Organization </w:t>
      </w:r>
      <w:proofErr w:type="spellStart"/>
      <w:r w:rsidRPr="005F34CA">
        <w:rPr>
          <w:rFonts w:cs="Calibri"/>
          <w:highlight w:val="green"/>
          <w:lang w:val="en-GB"/>
        </w:rPr>
        <w:t>Strucutre</w:t>
      </w:r>
      <w:proofErr w:type="spellEnd"/>
      <w:r w:rsidRPr="005F34CA">
        <w:rPr>
          <w:rFonts w:cs="Calibri"/>
          <w:highlight w:val="green"/>
          <w:lang w:val="en-GB"/>
        </w:rPr>
        <w:t xml:space="preserve">: </w:t>
      </w:r>
    </w:p>
    <w:p w14:paraId="2F817AED" w14:textId="56EC83CF" w:rsidR="00962374" w:rsidRPr="00283A2F" w:rsidRDefault="00962374" w:rsidP="00962374">
      <w:pPr>
        <w:pStyle w:val="CommentSubject"/>
        <w:keepNext/>
        <w:spacing w:before="240" w:after="240"/>
        <w:rPr>
          <w:rFonts w:cs="Calibri"/>
          <w:b w:val="0"/>
          <w:u w:val="single"/>
          <w:lang w:val="en-GB"/>
        </w:rPr>
      </w:pPr>
      <w:r w:rsidRPr="00283A2F">
        <w:rPr>
          <w:rFonts w:cs="Calibri"/>
          <w:b w:val="0"/>
          <w:u w:val="single"/>
          <w:lang w:val="en-GB"/>
        </w:rPr>
        <w:t>Project Board</w:t>
      </w:r>
    </w:p>
    <w:p w14:paraId="22ED02F6" w14:textId="6DD2F28D" w:rsidR="00316D44" w:rsidRPr="00316D44" w:rsidRDefault="00316D44" w:rsidP="005F34CA">
      <w:pPr>
        <w:numPr>
          <w:ilvl w:val="0"/>
          <w:numId w:val="8"/>
        </w:numPr>
        <w:tabs>
          <w:tab w:val="left" w:pos="426"/>
        </w:tabs>
        <w:spacing w:after="120"/>
        <w:ind w:left="0" w:firstLine="0"/>
        <w:rPr>
          <w:szCs w:val="20"/>
          <w:highlight w:val="green"/>
          <w:lang w:val="en-GB"/>
        </w:rPr>
      </w:pPr>
      <w:bookmarkStart w:id="128" w:name="_Hlk57955867"/>
      <w:r w:rsidRPr="00316D44">
        <w:rPr>
          <w:szCs w:val="20"/>
          <w:highlight w:val="green"/>
          <w:lang w:val="en-GB"/>
        </w:rPr>
        <w:t>All UNDP projects must be governed by a multi-stakeholder board or committee established to review performance based on monitoring and evaluation, and implementation issues to ensure quality delivery of results. The Project Board (also called the Project Steering Committee) is the most senior, dedicated oversight body for a project.</w:t>
      </w:r>
    </w:p>
    <w:p w14:paraId="50AFF219" w14:textId="32C0DE36" w:rsidR="00316D44" w:rsidRPr="00316D44" w:rsidRDefault="00316D44" w:rsidP="005F34CA">
      <w:pPr>
        <w:numPr>
          <w:ilvl w:val="0"/>
          <w:numId w:val="8"/>
        </w:numPr>
        <w:tabs>
          <w:tab w:val="left" w:pos="426"/>
        </w:tabs>
        <w:spacing w:after="120"/>
        <w:ind w:left="0" w:firstLine="0"/>
        <w:rPr>
          <w:szCs w:val="20"/>
          <w:highlight w:val="green"/>
          <w:lang w:val="en-GB"/>
        </w:rPr>
      </w:pPr>
      <w:r w:rsidRPr="00316D44">
        <w:rPr>
          <w:szCs w:val="20"/>
          <w:highlight w:val="green"/>
          <w:lang w:val="en-GB"/>
        </w:rPr>
        <w:t>The two main (mandatory) roles of the project board are as follows:</w:t>
      </w:r>
    </w:p>
    <w:p w14:paraId="2C199177" w14:textId="2E07C17C" w:rsidR="00316D44" w:rsidRPr="00316D44" w:rsidRDefault="00316D44" w:rsidP="00316D44">
      <w:pPr>
        <w:pStyle w:val="ListParagraph"/>
        <w:numPr>
          <w:ilvl w:val="0"/>
          <w:numId w:val="64"/>
        </w:numPr>
        <w:rPr>
          <w:rFonts w:cs="Times New Roman"/>
          <w:highlight w:val="green"/>
        </w:rPr>
      </w:pPr>
      <w:r w:rsidRPr="00316D44">
        <w:rPr>
          <w:rFonts w:ascii="Calibri" w:hAnsi="Calibri"/>
          <w:b/>
          <w:noProof/>
          <w:highlight w:val="green"/>
          <w:lang w:eastAsia="zh-CN"/>
        </w:rPr>
        <w:lastRenderedPageBreak/>
        <w:t>High-level oversight of the execution of the project by the Implementing Partner</w:t>
      </w:r>
      <w:r w:rsidRPr="00316D44">
        <w:rPr>
          <w:rFonts w:ascii="Calibri" w:hAnsi="Calibri"/>
          <w:noProof/>
          <w:highlight w:val="green"/>
          <w:lang w:eastAsia="zh-CN"/>
        </w:rPr>
        <w:t xml:space="preserve"> (as explained in the </w:t>
      </w:r>
      <w:hyperlink r:id="rId47" w:history="1">
        <w:r w:rsidRPr="00316D44">
          <w:rPr>
            <w:rFonts w:ascii="Calibri" w:hAnsi="Calibri"/>
            <w:color w:val="0000FF"/>
            <w:highlight w:val="green"/>
            <w:u w:val="single"/>
            <w:lang w:eastAsia="zh-CN"/>
          </w:rPr>
          <w:t>“Provide Oversight”</w:t>
        </w:r>
      </w:hyperlink>
      <w:r w:rsidRPr="00316D44">
        <w:rPr>
          <w:rFonts w:ascii="Calibri" w:hAnsi="Calibri"/>
          <w:noProof/>
          <w:highlight w:val="green"/>
          <w:lang w:eastAsia="zh-CN"/>
        </w:rPr>
        <w:t xml:space="preserve"> section of the</w:t>
      </w:r>
      <w:r w:rsidRPr="00316D44">
        <w:rPr>
          <w:rFonts w:ascii="Calibri" w:hAnsi="Calibri"/>
          <w:highlight w:val="green"/>
          <w:lang w:eastAsia="zh-CN"/>
        </w:rPr>
        <w:t xml:space="preserve"> P</w:t>
      </w:r>
      <w:r w:rsidRPr="00316D44">
        <w:rPr>
          <w:rFonts w:ascii="Calibri" w:hAnsi="Calibri"/>
          <w:noProof/>
          <w:highlight w:val="green"/>
          <w:lang w:eastAsia="zh-CN"/>
        </w:rPr>
        <w:t>OPP</w:t>
      </w:r>
      <w:r w:rsidRPr="00316D44">
        <w:rPr>
          <w:rFonts w:ascii="Calibri" w:hAnsi="Calibri"/>
          <w:highlight w:val="green"/>
          <w:lang w:eastAsia="zh-CN"/>
        </w:rPr>
        <w:t>)</w:t>
      </w:r>
      <w:r w:rsidRPr="00316D44">
        <w:rPr>
          <w:rFonts w:ascii="Calibri" w:hAnsi="Calibri"/>
          <w:noProof/>
          <w:highlight w:val="green"/>
          <w:lang w:eastAsia="zh-CN"/>
        </w:rPr>
        <w:t>. This is the primary function of the project board and includes annual (</w:t>
      </w:r>
      <w:r w:rsidRPr="00316D44">
        <w:rPr>
          <w:rFonts w:ascii="Calibri" w:hAnsi="Calibri"/>
          <w:highlight w:val="green"/>
          <w:lang w:eastAsia="zh-CN"/>
        </w:rPr>
        <w:t xml:space="preserve">and as-needed) assessments of any major risks to the project, and decisions/agreements on any management actions or remedial measures to address them effectively. </w:t>
      </w:r>
      <w:r w:rsidRPr="00316D44">
        <w:rPr>
          <w:rFonts w:ascii="Calibri" w:hAnsi="Calibri"/>
          <w:highlight w:val="green"/>
        </w:rPr>
        <w:t>The Project Board reviews evidence of project performance based on monitoring, evaluation and reporting, including progress reports, evaluations, risk logs and the combined delivery report.</w:t>
      </w:r>
      <w:r w:rsidRPr="00316D44">
        <w:rPr>
          <w:rFonts w:ascii="Times New Roman" w:hAnsi="Times New Roman" w:cs="Times New Roman"/>
          <w:highlight w:val="green"/>
        </w:rPr>
        <w:t xml:space="preserve"> </w:t>
      </w:r>
      <w:r w:rsidRPr="00316D44">
        <w:rPr>
          <w:rFonts w:ascii="Calibri" w:hAnsi="Calibri"/>
          <w:highlight w:val="green"/>
        </w:rPr>
        <w:t xml:space="preserve">The Project Board is </w:t>
      </w:r>
      <w:r w:rsidRPr="00316D44">
        <w:rPr>
          <w:rFonts w:ascii="Calibri" w:hAnsi="Calibri"/>
          <w:noProof/>
          <w:highlight w:val="green"/>
          <w:lang w:eastAsia="zh-CN"/>
        </w:rPr>
        <w:t>responsible for taking corrective action as needed to ensure the project achieves the desired results.</w:t>
      </w:r>
    </w:p>
    <w:p w14:paraId="295C550D" w14:textId="79A8F1AF" w:rsidR="00316D44" w:rsidRPr="00316D44" w:rsidRDefault="00316D44" w:rsidP="00F21769">
      <w:pPr>
        <w:pStyle w:val="ListParagraph"/>
        <w:numPr>
          <w:ilvl w:val="0"/>
          <w:numId w:val="64"/>
        </w:numPr>
        <w:rPr>
          <w:highlight w:val="green"/>
        </w:rPr>
      </w:pPr>
      <w:bookmarkStart w:id="129" w:name="_Hlk57955913"/>
      <w:bookmarkEnd w:id="128"/>
      <w:r w:rsidRPr="00316D44">
        <w:rPr>
          <w:rFonts w:ascii="Calibri" w:hAnsi="Calibri" w:cs="Arial"/>
          <w:b/>
          <w:highlight w:val="green"/>
          <w:lang w:eastAsia="zh-CN"/>
        </w:rPr>
        <w:t>Approval of</w:t>
      </w:r>
      <w:r w:rsidRPr="00316D44">
        <w:rPr>
          <w:rFonts w:ascii="Calibri" w:hAnsi="Calibri" w:cs="Arial"/>
          <w:b/>
          <w:noProof/>
          <w:highlight w:val="green"/>
          <w:lang w:eastAsia="zh-CN"/>
        </w:rPr>
        <w:t xml:space="preserve"> strategic</w:t>
      </w:r>
      <w:r w:rsidRPr="00316D44">
        <w:rPr>
          <w:rFonts w:ascii="Calibri" w:hAnsi="Calibri" w:cs="Arial"/>
          <w:b/>
          <w:highlight w:val="green"/>
          <w:lang w:eastAsia="zh-CN"/>
        </w:rPr>
        <w:t xml:space="preserve"> project execution </w:t>
      </w:r>
      <w:r w:rsidRPr="00316D44">
        <w:rPr>
          <w:rFonts w:ascii="Calibri" w:hAnsi="Calibri" w:cs="Arial"/>
          <w:b/>
          <w:noProof/>
          <w:highlight w:val="green"/>
          <w:lang w:eastAsia="zh-CN"/>
        </w:rPr>
        <w:t>decisions</w:t>
      </w:r>
      <w:r w:rsidRPr="00316D44">
        <w:rPr>
          <w:rFonts w:ascii="Calibri" w:hAnsi="Calibri" w:cs="Arial"/>
          <w:b/>
          <w:highlight w:val="green"/>
          <w:lang w:eastAsia="zh-CN"/>
        </w:rPr>
        <w:t xml:space="preserve"> of the Implementing Partner </w:t>
      </w:r>
      <w:r w:rsidRPr="00316D44">
        <w:rPr>
          <w:rFonts w:ascii="Calibri" w:hAnsi="Calibri" w:cs="Arial"/>
          <w:highlight w:val="green"/>
          <w:lang w:eastAsia="zh-CN"/>
        </w:rPr>
        <w:t>with a view to assess and manage risks, monitor and ensure the overall achievement of projected results and impacts and ensure long term sustainability of project execution decisions of the Implementing Partner</w:t>
      </w:r>
      <w:r w:rsidRPr="00316D44">
        <w:rPr>
          <w:rFonts w:ascii="Calibri" w:hAnsi="Calibri" w:cs="Arial"/>
          <w:b/>
          <w:highlight w:val="green"/>
          <w:lang w:eastAsia="zh-CN"/>
        </w:rPr>
        <w:t xml:space="preserve"> </w:t>
      </w:r>
      <w:r w:rsidRPr="00316D44">
        <w:rPr>
          <w:rFonts w:ascii="Calibri" w:hAnsi="Calibri" w:cs="Arial"/>
          <w:highlight w:val="green"/>
          <w:lang w:eastAsia="zh-CN"/>
        </w:rPr>
        <w:t xml:space="preserve">(as explained in the </w:t>
      </w:r>
      <w:hyperlink r:id="rId48" w:history="1">
        <w:r w:rsidRPr="00316D44">
          <w:rPr>
            <w:rFonts w:ascii="Calibri" w:hAnsi="Calibri" w:cs="Arial"/>
            <w:color w:val="0000FF"/>
            <w:highlight w:val="green"/>
            <w:u w:val="single"/>
            <w:lang w:eastAsia="zh-CN"/>
          </w:rPr>
          <w:t>“Manage Change”</w:t>
        </w:r>
      </w:hyperlink>
      <w:r w:rsidRPr="00316D44">
        <w:rPr>
          <w:rFonts w:ascii="Calibri" w:hAnsi="Calibri" w:cs="Arial"/>
          <w:highlight w:val="green"/>
          <w:lang w:eastAsia="zh-CN"/>
        </w:rPr>
        <w:t xml:space="preserve"> section of the POPP).</w:t>
      </w:r>
    </w:p>
    <w:p w14:paraId="1A22AC94" w14:textId="7B5787E5" w:rsidR="00391ABF" w:rsidRPr="00A32E1A" w:rsidRDefault="00391ABF" w:rsidP="00391ABF">
      <w:pPr>
        <w:numPr>
          <w:ilvl w:val="0"/>
          <w:numId w:val="8"/>
        </w:numPr>
        <w:tabs>
          <w:tab w:val="left" w:pos="426"/>
        </w:tabs>
        <w:spacing w:after="120"/>
        <w:ind w:left="0" w:firstLine="0"/>
        <w:rPr>
          <w:rFonts w:cs="Calibri"/>
          <w:noProof/>
          <w:szCs w:val="20"/>
          <w:highlight w:val="green"/>
          <w:lang w:eastAsia="zh-CN"/>
        </w:rPr>
      </w:pPr>
      <w:r w:rsidRPr="00A32E1A">
        <w:rPr>
          <w:rFonts w:cs="Calibri"/>
          <w:b/>
          <w:bCs/>
          <w:noProof/>
          <w:szCs w:val="20"/>
          <w:highlight w:val="green"/>
          <w:lang w:eastAsia="zh-CN"/>
        </w:rPr>
        <w:t>Requirements to serve on the Project Board</w:t>
      </w:r>
      <w:r w:rsidRPr="00A32E1A">
        <w:rPr>
          <w:rFonts w:cs="Calibri"/>
          <w:noProof/>
          <w:szCs w:val="20"/>
          <w:highlight w:val="green"/>
          <w:lang w:eastAsia="zh-CN"/>
        </w:rPr>
        <w:t>: [to be included in the TOR of the Project Board]</w:t>
      </w:r>
    </w:p>
    <w:p w14:paraId="47245850" w14:textId="77777777" w:rsidR="001733A9" w:rsidRDefault="00391ABF" w:rsidP="001733A9">
      <w:pPr>
        <w:pStyle w:val="ListParagraph"/>
        <w:numPr>
          <w:ilvl w:val="0"/>
          <w:numId w:val="64"/>
        </w:numPr>
        <w:rPr>
          <w:rFonts w:ascii="Calibri" w:hAnsi="Calibri" w:cs="Arial"/>
          <w:highlight w:val="green"/>
          <w:lang w:eastAsia="zh-CN"/>
        </w:rPr>
      </w:pPr>
      <w:r w:rsidRPr="001733A9">
        <w:rPr>
          <w:rFonts w:ascii="Calibri" w:hAnsi="Calibri"/>
          <w:highlight w:val="green"/>
        </w:rPr>
        <w:t>Agree</w:t>
      </w:r>
      <w:r w:rsidRPr="00A32E1A">
        <w:rPr>
          <w:rFonts w:ascii="Calibri" w:hAnsi="Calibri" w:cs="Arial"/>
          <w:highlight w:val="green"/>
          <w:lang w:eastAsia="zh-CN"/>
        </w:rPr>
        <w:t xml:space="preserve"> to the Terms of Reference of the Board and the rules on protocols, quorum and minuting.</w:t>
      </w:r>
    </w:p>
    <w:p w14:paraId="6C3E30B8" w14:textId="77777777" w:rsidR="001733A9" w:rsidRPr="001733A9" w:rsidRDefault="00391ABF" w:rsidP="001733A9">
      <w:pPr>
        <w:pStyle w:val="ListParagraph"/>
        <w:numPr>
          <w:ilvl w:val="0"/>
          <w:numId w:val="64"/>
        </w:numPr>
        <w:rPr>
          <w:rFonts w:ascii="Calibri" w:hAnsi="Calibri" w:cs="Arial"/>
          <w:highlight w:val="green"/>
          <w:lang w:eastAsia="zh-CN"/>
        </w:rPr>
      </w:pPr>
      <w:r w:rsidRPr="001733A9">
        <w:rPr>
          <w:rFonts w:cs="Arial"/>
          <w:noProof/>
          <w:highlight w:val="green"/>
          <w:lang w:eastAsia="zh-CN"/>
        </w:rPr>
        <w:t>M</w:t>
      </w:r>
      <w:proofErr w:type="spellStart"/>
      <w:r w:rsidRPr="001733A9">
        <w:rPr>
          <w:rFonts w:cs="Arial"/>
          <w:highlight w:val="green"/>
          <w:lang w:eastAsia="zh-CN"/>
        </w:rPr>
        <w:t>eet</w:t>
      </w:r>
      <w:proofErr w:type="spellEnd"/>
      <w:r w:rsidRPr="001733A9">
        <w:rPr>
          <w:rFonts w:cs="Arial"/>
          <w:highlight w:val="green"/>
          <w:lang w:eastAsia="zh-CN"/>
        </w:rPr>
        <w:t xml:space="preserve"> annually; at least once.</w:t>
      </w:r>
    </w:p>
    <w:p w14:paraId="1748DEF6" w14:textId="77777777" w:rsidR="001733A9" w:rsidRPr="001733A9" w:rsidRDefault="00391ABF" w:rsidP="001733A9">
      <w:pPr>
        <w:pStyle w:val="ListParagraph"/>
        <w:numPr>
          <w:ilvl w:val="0"/>
          <w:numId w:val="64"/>
        </w:numPr>
        <w:rPr>
          <w:rFonts w:ascii="Calibri" w:hAnsi="Calibri" w:cs="Arial"/>
          <w:highlight w:val="green"/>
          <w:lang w:eastAsia="zh-CN"/>
        </w:rPr>
      </w:pPr>
      <w:r w:rsidRPr="001733A9">
        <w:rPr>
          <w:rFonts w:cs="Arial"/>
          <w:noProof/>
          <w:highlight w:val="green"/>
          <w:lang w:eastAsia="zh-CN"/>
        </w:rPr>
        <w:t>D</w:t>
      </w:r>
      <w:proofErr w:type="spellStart"/>
      <w:r w:rsidRPr="001733A9">
        <w:rPr>
          <w:rFonts w:cs="Arial"/>
          <w:highlight w:val="green"/>
          <w:lang w:eastAsia="zh-CN"/>
        </w:rPr>
        <w:t>isclose</w:t>
      </w:r>
      <w:proofErr w:type="spellEnd"/>
      <w:r w:rsidRPr="001733A9">
        <w:rPr>
          <w:rFonts w:cs="Arial"/>
          <w:highlight w:val="green"/>
          <w:lang w:eastAsia="zh-CN"/>
        </w:rPr>
        <w:t xml:space="preserve"> any conflict of interest in performing the functions of a Project Board member</w:t>
      </w:r>
      <w:r w:rsidRPr="001733A9">
        <w:rPr>
          <w:highlight w:val="green"/>
        </w:rPr>
        <w:t xml:space="preserve"> and take all measures to avoid any real or perceived conflicts of interest. This disclosure must be documented and kept on record by UNDP.</w:t>
      </w:r>
    </w:p>
    <w:p w14:paraId="6D6C34ED" w14:textId="5C99E73C" w:rsidR="00391ABF" w:rsidRPr="001733A9" w:rsidRDefault="00391ABF" w:rsidP="001733A9">
      <w:pPr>
        <w:pStyle w:val="ListParagraph"/>
        <w:numPr>
          <w:ilvl w:val="0"/>
          <w:numId w:val="64"/>
        </w:numPr>
        <w:rPr>
          <w:rFonts w:ascii="Calibri" w:hAnsi="Calibri" w:cs="Arial"/>
          <w:highlight w:val="green"/>
          <w:lang w:eastAsia="zh-CN"/>
        </w:rPr>
      </w:pPr>
      <w:r w:rsidRPr="001733A9">
        <w:rPr>
          <w:highlight w:val="green"/>
        </w:rPr>
        <w:t>Discharge</w:t>
      </w:r>
      <w:r w:rsidRPr="001733A9">
        <w:rPr>
          <w:rFonts w:cs="Arial"/>
          <w:highlight w:val="green"/>
          <w:lang w:eastAsia="zh-CN"/>
        </w:rPr>
        <w:t xml:space="preserve"> the functions of the Project Board in accordance with UNDP policies and procedures.</w:t>
      </w:r>
    </w:p>
    <w:p w14:paraId="4BA9B86D" w14:textId="1431DDC9" w:rsidR="00316D44" w:rsidRPr="001733A9" w:rsidRDefault="00391ABF" w:rsidP="001733A9">
      <w:pPr>
        <w:pStyle w:val="ListParagraph"/>
        <w:numPr>
          <w:ilvl w:val="0"/>
          <w:numId w:val="64"/>
        </w:numPr>
        <w:rPr>
          <w:noProof/>
          <w:highlight w:val="green"/>
          <w:lang w:eastAsia="zh-CN"/>
        </w:rPr>
      </w:pPr>
      <w:r w:rsidRPr="00A32E1A">
        <w:rPr>
          <w:rFonts w:ascii="Calibri" w:hAnsi="Calibri"/>
          <w:highlight w:val="green"/>
        </w:rPr>
        <w:t xml:space="preserve">Ensure highest levels of transparency and ensure Project Board meeting minutes are recorded and shared with project </w:t>
      </w:r>
      <w:r w:rsidRPr="001733A9">
        <w:rPr>
          <w:rFonts w:ascii="Calibri" w:hAnsi="Calibri" w:cs="Arial"/>
          <w:highlight w:val="green"/>
          <w:lang w:eastAsia="zh-CN"/>
        </w:rPr>
        <w:t>stakeholders</w:t>
      </w:r>
      <w:r w:rsidRPr="00A32E1A">
        <w:rPr>
          <w:rFonts w:ascii="Calibri" w:hAnsi="Calibri"/>
          <w:highlight w:val="green"/>
        </w:rPr>
        <w:t>.</w:t>
      </w:r>
    </w:p>
    <w:p w14:paraId="4EAD3BEB" w14:textId="0E85F8FC" w:rsidR="00494AC6" w:rsidRPr="00A32E1A" w:rsidRDefault="00494AC6" w:rsidP="00A32E1A">
      <w:pPr>
        <w:numPr>
          <w:ilvl w:val="0"/>
          <w:numId w:val="8"/>
        </w:numPr>
        <w:tabs>
          <w:tab w:val="left" w:pos="426"/>
        </w:tabs>
        <w:spacing w:after="120"/>
        <w:ind w:left="0" w:firstLine="0"/>
        <w:rPr>
          <w:highlight w:val="green"/>
        </w:rPr>
      </w:pPr>
      <w:r w:rsidRPr="00A32E1A">
        <w:rPr>
          <w:b/>
          <w:bCs/>
          <w:highlight w:val="green"/>
        </w:rPr>
        <w:t>Responsibilities of the Project Board</w:t>
      </w:r>
      <w:r w:rsidRPr="00A32E1A">
        <w:rPr>
          <w:highlight w:val="green"/>
        </w:rPr>
        <w:t xml:space="preserve">: </w:t>
      </w:r>
      <w:r w:rsidR="00A32E1A" w:rsidRPr="00A32E1A">
        <w:rPr>
          <w:rFonts w:cs="Calibri"/>
          <w:noProof/>
          <w:szCs w:val="20"/>
          <w:highlight w:val="green"/>
          <w:lang w:eastAsia="zh-CN"/>
        </w:rPr>
        <w:t>[to be included in the TOR of the Project Board]</w:t>
      </w:r>
    </w:p>
    <w:p w14:paraId="52599669" w14:textId="77777777" w:rsidR="00A32E1A" w:rsidRPr="00A32E1A" w:rsidRDefault="00A32E1A" w:rsidP="00A32E1A">
      <w:pPr>
        <w:pStyle w:val="ListParagraph"/>
        <w:numPr>
          <w:ilvl w:val="0"/>
          <w:numId w:val="64"/>
        </w:numPr>
        <w:rPr>
          <w:highlight w:val="green"/>
        </w:rPr>
      </w:pPr>
      <w:r w:rsidRPr="00A32E1A">
        <w:rPr>
          <w:highlight w:val="green"/>
        </w:rPr>
        <w:t>Consensus decision making:</w:t>
      </w:r>
    </w:p>
    <w:p w14:paraId="445EF5BC" w14:textId="77777777" w:rsidR="00A32E1A" w:rsidRPr="00A32E1A" w:rsidRDefault="00A32E1A" w:rsidP="00A32E1A">
      <w:pPr>
        <w:pStyle w:val="ListParagraph"/>
        <w:numPr>
          <w:ilvl w:val="1"/>
          <w:numId w:val="64"/>
        </w:numPr>
        <w:rPr>
          <w:highlight w:val="green"/>
        </w:rPr>
      </w:pPr>
      <w:r w:rsidRPr="00A32E1A">
        <w:rPr>
          <w:highlight w:val="green"/>
        </w:rPr>
        <w:t xml:space="preserve">The project board provides overall </w:t>
      </w:r>
      <w:proofErr w:type="spellStart"/>
      <w:r w:rsidRPr="00A32E1A">
        <w:rPr>
          <w:highlight w:val="green"/>
        </w:rPr>
        <w:t>overall</w:t>
      </w:r>
      <w:proofErr w:type="spellEnd"/>
      <w:r w:rsidRPr="00A32E1A">
        <w:rPr>
          <w:highlight w:val="green"/>
        </w:rPr>
        <w:t xml:space="preserve"> guidance and direction to the project, ensuring it remains within any specified constraints, and providing overall oversight of the project implementation. </w:t>
      </w:r>
    </w:p>
    <w:p w14:paraId="0A05F947" w14:textId="77777777" w:rsidR="00A32E1A" w:rsidRPr="00A32E1A" w:rsidRDefault="00A32E1A" w:rsidP="00A32E1A">
      <w:pPr>
        <w:pStyle w:val="ListParagraph"/>
        <w:numPr>
          <w:ilvl w:val="1"/>
          <w:numId w:val="64"/>
        </w:numPr>
        <w:rPr>
          <w:highlight w:val="green"/>
        </w:rPr>
      </w:pPr>
      <w:r w:rsidRPr="00A32E1A">
        <w:rPr>
          <w:highlight w:val="green"/>
        </w:rPr>
        <w:t>Review project performance based on monitoring, evaluation and reporting, including progress reports, risk logs and the combined delivery report;</w:t>
      </w:r>
    </w:p>
    <w:p w14:paraId="2238D350" w14:textId="77777777" w:rsidR="00A32E1A" w:rsidRPr="00A32E1A" w:rsidRDefault="00A32E1A" w:rsidP="00A32E1A">
      <w:pPr>
        <w:pStyle w:val="ListParagraph"/>
        <w:numPr>
          <w:ilvl w:val="1"/>
          <w:numId w:val="64"/>
        </w:numPr>
        <w:rPr>
          <w:highlight w:val="green"/>
        </w:rPr>
      </w:pPr>
      <w:r w:rsidRPr="00A32E1A">
        <w:rPr>
          <w:highlight w:val="green"/>
        </w:rPr>
        <w:t xml:space="preserve">The project board is responsible for making management decisions by consensus. </w:t>
      </w:r>
    </w:p>
    <w:p w14:paraId="790F7894" w14:textId="77777777" w:rsidR="00A32E1A" w:rsidRPr="00A32E1A" w:rsidRDefault="00A32E1A" w:rsidP="00A32E1A">
      <w:pPr>
        <w:pStyle w:val="ListParagraph"/>
        <w:numPr>
          <w:ilvl w:val="1"/>
          <w:numId w:val="64"/>
        </w:numPr>
        <w:rPr>
          <w:highlight w:val="green"/>
        </w:rPr>
      </w:pPr>
      <w:r w:rsidRPr="00A32E1A">
        <w:rPr>
          <w:highlight w:val="green"/>
        </w:rPr>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6191C1C5" w14:textId="7A1AE9C7" w:rsidR="00A32E1A" w:rsidRDefault="00A32E1A" w:rsidP="00A32E1A">
      <w:pPr>
        <w:pStyle w:val="ListParagraph"/>
        <w:numPr>
          <w:ilvl w:val="1"/>
          <w:numId w:val="64"/>
        </w:numPr>
        <w:rPr>
          <w:highlight w:val="green"/>
        </w:rPr>
      </w:pPr>
      <w:r w:rsidRPr="00A32E1A">
        <w:rPr>
          <w:highlight w:val="green"/>
        </w:rPr>
        <w:t xml:space="preserve">In case consensus cannot be reached within the Board, the UNDP representative on the board will mediate to find consensus and, if this cannot be found, will take the final decision to ensure project implementation is not unduly delayed. </w:t>
      </w:r>
    </w:p>
    <w:p w14:paraId="0388D042" w14:textId="77777777" w:rsidR="00A32E1A" w:rsidRPr="001733A9" w:rsidRDefault="00A32E1A" w:rsidP="00A32E1A">
      <w:pPr>
        <w:pStyle w:val="ListParagraph"/>
        <w:numPr>
          <w:ilvl w:val="0"/>
          <w:numId w:val="64"/>
        </w:numPr>
        <w:rPr>
          <w:highlight w:val="green"/>
        </w:rPr>
      </w:pPr>
      <w:r w:rsidRPr="001733A9">
        <w:rPr>
          <w:highlight w:val="green"/>
        </w:rPr>
        <w:t xml:space="preserve">Oversee project execution: </w:t>
      </w:r>
    </w:p>
    <w:p w14:paraId="56C9C84A" w14:textId="77777777" w:rsidR="00A32E1A" w:rsidRPr="001733A9" w:rsidRDefault="00A32E1A" w:rsidP="00A32E1A">
      <w:pPr>
        <w:pStyle w:val="ListParagraph"/>
        <w:numPr>
          <w:ilvl w:val="1"/>
          <w:numId w:val="64"/>
        </w:numPr>
        <w:rPr>
          <w:highlight w:val="green"/>
        </w:rPr>
      </w:pPr>
      <w:r w:rsidRPr="001733A9">
        <w:rPr>
          <w:highlight w:val="green"/>
        </w:rPr>
        <w:t>Agree on project manager’s tolerances as required, within the parameters outlined in the project document, and provide direction and advice for exceptional situations when the project manager’s tolerances are exceeded.</w:t>
      </w:r>
    </w:p>
    <w:p w14:paraId="16159521" w14:textId="77777777" w:rsidR="00A32E1A" w:rsidRPr="001733A9" w:rsidRDefault="00A32E1A" w:rsidP="00A32E1A">
      <w:pPr>
        <w:pStyle w:val="ListParagraph"/>
        <w:numPr>
          <w:ilvl w:val="1"/>
          <w:numId w:val="64"/>
        </w:numPr>
        <w:rPr>
          <w:highlight w:val="green"/>
        </w:rPr>
      </w:pPr>
      <w:r w:rsidRPr="001733A9">
        <w:rPr>
          <w:highlight w:val="green"/>
        </w:rPr>
        <w:t>Appraise annual work plans prepared by the Implementing Partner for the Project; review combined delivery reports prior to certification by the implementing partner.</w:t>
      </w:r>
    </w:p>
    <w:p w14:paraId="5506E017" w14:textId="77777777" w:rsidR="00A32E1A" w:rsidRPr="001733A9" w:rsidRDefault="00A32E1A" w:rsidP="00A32E1A">
      <w:pPr>
        <w:pStyle w:val="ListParagraph"/>
        <w:numPr>
          <w:ilvl w:val="1"/>
          <w:numId w:val="64"/>
        </w:numPr>
        <w:rPr>
          <w:highlight w:val="green"/>
        </w:rPr>
      </w:pPr>
      <w:r w:rsidRPr="001733A9">
        <w:rPr>
          <w:highlight w:val="green"/>
        </w:rPr>
        <w:t>Address any high-level project issues as raised by the project manager and project assurance;</w:t>
      </w:r>
    </w:p>
    <w:p w14:paraId="03CFA8AD" w14:textId="77777777" w:rsidR="00A32E1A" w:rsidRPr="001733A9" w:rsidRDefault="00A32E1A" w:rsidP="00A32E1A">
      <w:pPr>
        <w:pStyle w:val="ListParagraph"/>
        <w:numPr>
          <w:ilvl w:val="1"/>
          <w:numId w:val="64"/>
        </w:numPr>
        <w:rPr>
          <w:highlight w:val="green"/>
        </w:rPr>
      </w:pPr>
      <w:r w:rsidRPr="001733A9">
        <w:rPr>
          <w:highlight w:val="green"/>
        </w:rPr>
        <w:t>Advise on major and minor amendments to the project within the parameters set by UNDP and the donor and refer such proposed major and minor amendments to the UNDP BPPS Nature, Climate and Energy Executive Coordinator (and the GEF, as required by GEF policies);</w:t>
      </w:r>
    </w:p>
    <w:p w14:paraId="5086B1EA" w14:textId="77777777" w:rsidR="00A32E1A" w:rsidRPr="001733A9" w:rsidRDefault="00A32E1A" w:rsidP="00A32E1A">
      <w:pPr>
        <w:pStyle w:val="ListParagraph"/>
        <w:numPr>
          <w:ilvl w:val="1"/>
          <w:numId w:val="64"/>
        </w:numPr>
        <w:rPr>
          <w:highlight w:val="green"/>
        </w:rPr>
      </w:pPr>
      <w:r w:rsidRPr="001733A9">
        <w:rPr>
          <w:highlight w:val="green"/>
        </w:rPr>
        <w:t>Provide high-level direction and recommendations to the project management unit to ensure that the agreed deliverables are produced satisfactorily and according to plans.</w:t>
      </w:r>
    </w:p>
    <w:p w14:paraId="5A643945" w14:textId="77777777" w:rsidR="00A32E1A" w:rsidRPr="001733A9" w:rsidRDefault="00A32E1A" w:rsidP="00A32E1A">
      <w:pPr>
        <w:pStyle w:val="ListParagraph"/>
        <w:numPr>
          <w:ilvl w:val="1"/>
          <w:numId w:val="64"/>
        </w:numPr>
        <w:rPr>
          <w:highlight w:val="green"/>
        </w:rPr>
      </w:pPr>
      <w:r w:rsidRPr="001733A9">
        <w:rPr>
          <w:highlight w:val="green"/>
        </w:rPr>
        <w:t xml:space="preserve">Track and monitor co-financed activities and realisation of co-financing amounts of this project. </w:t>
      </w:r>
    </w:p>
    <w:p w14:paraId="51F5EF0C" w14:textId="77777777" w:rsidR="00A32E1A" w:rsidRPr="001733A9" w:rsidRDefault="00A32E1A" w:rsidP="00A32E1A">
      <w:pPr>
        <w:pStyle w:val="ListParagraph"/>
        <w:numPr>
          <w:ilvl w:val="1"/>
          <w:numId w:val="64"/>
        </w:numPr>
        <w:rPr>
          <w:highlight w:val="green"/>
        </w:rPr>
      </w:pPr>
      <w:r w:rsidRPr="001733A9">
        <w:rPr>
          <w:highlight w:val="green"/>
        </w:rPr>
        <w:t>Approve the Inception Report, GEF annual project implementation reports, mid-term review and terminal evaluation reports.</w:t>
      </w:r>
    </w:p>
    <w:p w14:paraId="62E0772C" w14:textId="77777777" w:rsidR="00A32E1A" w:rsidRPr="001733A9" w:rsidRDefault="00A32E1A" w:rsidP="00A32E1A">
      <w:pPr>
        <w:pStyle w:val="ListParagraph"/>
        <w:numPr>
          <w:ilvl w:val="1"/>
          <w:numId w:val="64"/>
        </w:numPr>
        <w:rPr>
          <w:highlight w:val="green"/>
        </w:rPr>
      </w:pPr>
      <w:r w:rsidRPr="001733A9">
        <w:rPr>
          <w:highlight w:val="green"/>
        </w:rPr>
        <w:t xml:space="preserve">Ensure commitment of human resources to support project implementation, arbitrating any issues within the project. </w:t>
      </w:r>
    </w:p>
    <w:p w14:paraId="75877013" w14:textId="41013F92" w:rsidR="00A32E1A" w:rsidRPr="001733A9" w:rsidRDefault="00A32E1A" w:rsidP="00A32E1A">
      <w:pPr>
        <w:pStyle w:val="ListParagraph"/>
        <w:numPr>
          <w:ilvl w:val="0"/>
          <w:numId w:val="64"/>
        </w:numPr>
        <w:rPr>
          <w:highlight w:val="green"/>
        </w:rPr>
      </w:pPr>
      <w:r w:rsidRPr="001733A9">
        <w:rPr>
          <w:highlight w:val="green"/>
        </w:rPr>
        <w:t>Risk Management:</w:t>
      </w:r>
    </w:p>
    <w:p w14:paraId="36D62742" w14:textId="77777777" w:rsidR="00A32E1A" w:rsidRPr="001733A9" w:rsidRDefault="00A32E1A" w:rsidP="00A32E1A">
      <w:pPr>
        <w:pStyle w:val="ListParagraph"/>
        <w:numPr>
          <w:ilvl w:val="1"/>
          <w:numId w:val="64"/>
        </w:numPr>
        <w:rPr>
          <w:highlight w:val="green"/>
        </w:rPr>
      </w:pPr>
      <w:r w:rsidRPr="001733A9">
        <w:rPr>
          <w:highlight w:val="green"/>
        </w:rPr>
        <w:t xml:space="preserve">Provide guidance on evolving or materialized project risks and agree on possible mitigation and management actions to address specific risks. </w:t>
      </w:r>
    </w:p>
    <w:p w14:paraId="50ACDD5A" w14:textId="77777777" w:rsidR="00A32E1A" w:rsidRPr="001733A9" w:rsidRDefault="00A32E1A" w:rsidP="00A32E1A">
      <w:pPr>
        <w:pStyle w:val="ListParagraph"/>
        <w:numPr>
          <w:ilvl w:val="1"/>
          <w:numId w:val="64"/>
        </w:numPr>
        <w:rPr>
          <w:highlight w:val="green"/>
        </w:rPr>
      </w:pPr>
      <w:r w:rsidRPr="001733A9">
        <w:rPr>
          <w:highlight w:val="green"/>
        </w:rPr>
        <w:lastRenderedPageBreak/>
        <w:t xml:space="preserve">Review and update the project risk register and associated management plans based on the information prepared by the Implementing Partner. This includes risks related that can be directly managed by this project, as well as contextual risks that may affect project delivery or continued UNDP compliance and reputation but are outside of the control of the project. For example, social and environmental risks associated with co-financed activities or activities taking place in the project’s area of influence that have implications for the project. </w:t>
      </w:r>
    </w:p>
    <w:p w14:paraId="12B49F63" w14:textId="77777777" w:rsidR="00A32E1A" w:rsidRPr="001733A9" w:rsidRDefault="00A32E1A" w:rsidP="00A32E1A">
      <w:pPr>
        <w:pStyle w:val="ListParagraph"/>
        <w:numPr>
          <w:ilvl w:val="1"/>
          <w:numId w:val="64"/>
        </w:numPr>
        <w:rPr>
          <w:highlight w:val="green"/>
        </w:rPr>
      </w:pPr>
      <w:r w:rsidRPr="001733A9">
        <w:rPr>
          <w:highlight w:val="green"/>
        </w:rPr>
        <w:t>Address project-level grievances.</w:t>
      </w:r>
    </w:p>
    <w:p w14:paraId="67158E4E" w14:textId="5965634B" w:rsidR="00A32E1A" w:rsidRPr="001733A9" w:rsidRDefault="001733A9" w:rsidP="001733A9">
      <w:pPr>
        <w:pStyle w:val="ListParagraph"/>
        <w:numPr>
          <w:ilvl w:val="0"/>
          <w:numId w:val="64"/>
        </w:numPr>
        <w:rPr>
          <w:highlight w:val="green"/>
        </w:rPr>
      </w:pPr>
      <w:r w:rsidRPr="001733A9">
        <w:rPr>
          <w:rFonts w:ascii="Calibri" w:hAnsi="Calibri" w:cs="Arial"/>
          <w:highlight w:val="green"/>
        </w:rPr>
        <w:t>Coordination:</w:t>
      </w:r>
    </w:p>
    <w:p w14:paraId="7FD6353E" w14:textId="77777777" w:rsidR="001733A9" w:rsidRPr="001733A9" w:rsidRDefault="001733A9" w:rsidP="001733A9">
      <w:pPr>
        <w:pStyle w:val="ListParagraph"/>
        <w:numPr>
          <w:ilvl w:val="1"/>
          <w:numId w:val="64"/>
        </w:numPr>
        <w:rPr>
          <w:highlight w:val="green"/>
        </w:rPr>
      </w:pPr>
      <w:r w:rsidRPr="001733A9">
        <w:rPr>
          <w:highlight w:val="green"/>
        </w:rPr>
        <w:t xml:space="preserve">Ensure coordination between various donor and government-funded projects and programmes. </w:t>
      </w:r>
    </w:p>
    <w:p w14:paraId="57C586C8" w14:textId="77777777" w:rsidR="001733A9" w:rsidRPr="001733A9" w:rsidRDefault="001733A9" w:rsidP="001733A9">
      <w:pPr>
        <w:pStyle w:val="ListParagraph"/>
        <w:numPr>
          <w:ilvl w:val="1"/>
          <w:numId w:val="64"/>
        </w:numPr>
        <w:rPr>
          <w:highlight w:val="green"/>
        </w:rPr>
      </w:pPr>
      <w:r w:rsidRPr="001733A9">
        <w:rPr>
          <w:highlight w:val="green"/>
        </w:rPr>
        <w:t xml:space="preserve">Ensure coordination with various government agencies and their participation in project activities. </w:t>
      </w:r>
    </w:p>
    <w:p w14:paraId="1B1FA4E4" w14:textId="07BDD4FB" w:rsidR="009C57DF" w:rsidRDefault="009C57DF" w:rsidP="009C57DF">
      <w:pPr>
        <w:numPr>
          <w:ilvl w:val="0"/>
          <w:numId w:val="8"/>
        </w:numPr>
        <w:tabs>
          <w:tab w:val="left" w:pos="426"/>
        </w:tabs>
        <w:spacing w:after="120"/>
        <w:ind w:left="0" w:firstLine="0"/>
        <w:rPr>
          <w:highlight w:val="green"/>
        </w:rPr>
      </w:pPr>
      <w:r w:rsidRPr="009C57DF">
        <w:rPr>
          <w:b/>
          <w:bCs/>
          <w:highlight w:val="green"/>
        </w:rPr>
        <w:t>Composition of the Project Board</w:t>
      </w:r>
      <w:r w:rsidRPr="009C57DF">
        <w:rPr>
          <w:highlight w:val="green"/>
        </w:rPr>
        <w:t>: The composition of the Project Board must include individuals assigned to the following three roles:</w:t>
      </w:r>
    </w:p>
    <w:p w14:paraId="7D516E94" w14:textId="10DA5B10" w:rsidR="00D423F2" w:rsidRDefault="00495C51" w:rsidP="00495C51">
      <w:pPr>
        <w:pStyle w:val="ListParagraph"/>
        <w:numPr>
          <w:ilvl w:val="0"/>
          <w:numId w:val="64"/>
        </w:numPr>
        <w:rPr>
          <w:highlight w:val="green"/>
        </w:rPr>
      </w:pPr>
      <w:r w:rsidRPr="00495C51">
        <w:rPr>
          <w:rFonts w:ascii="Calibri" w:hAnsi="Calibri" w:cs="Times New Roman"/>
          <w:bCs w:val="0"/>
          <w:i/>
          <w:iCs/>
          <w:highlight w:val="green"/>
        </w:rPr>
        <w:t>Project Executive</w:t>
      </w:r>
      <w:r w:rsidRPr="00495C51">
        <w:rPr>
          <w:rFonts w:ascii="Calibri" w:hAnsi="Calibri" w:cs="Times New Roman"/>
          <w:b/>
          <w:highlight w:val="green"/>
        </w:rPr>
        <w:t>:</w:t>
      </w:r>
      <w:r w:rsidRPr="00495C51">
        <w:rPr>
          <w:rFonts w:ascii="Calibri" w:hAnsi="Calibri" w:cs="Times New Roman"/>
          <w:highlight w:val="green"/>
        </w:rPr>
        <w:t xml:space="preserve"> This is an individual who represents ownership of the project</w:t>
      </w:r>
      <w:r w:rsidRPr="00495C51">
        <w:rPr>
          <w:rFonts w:ascii="Calibri" w:eastAsia="Times New Roman" w:hAnsi="Calibri"/>
          <w:highlight w:val="green"/>
        </w:rPr>
        <w:t xml:space="preserve"> and chairs (or co-chairs) the Project Board. The Executive usually is the senior national counterpart for nationally implemented projects (typically from the same entity as the Implementing Partner), and it must be UNDP for projects that are direct implementation (DIM). In exceptional cases, two individuals from different entities can co-share this role and/or co-chair the Project Board. If the project executive co-chairs the project board with representatives of another category, it typically does so with a development partner representative. </w:t>
      </w:r>
      <w:r w:rsidRPr="00495C51">
        <w:rPr>
          <w:rFonts w:ascii="Calibri" w:hAnsi="Calibri" w:cs="Times New Roman"/>
          <w:highlight w:val="green"/>
        </w:rPr>
        <w:t xml:space="preserve">The Project Executive is:  </w:t>
      </w:r>
      <w:r w:rsidR="00FD6D52" w:rsidRPr="00495C51">
        <w:rPr>
          <w:highlight w:val="green"/>
        </w:rPr>
        <w:t>the National Project Director</w:t>
      </w:r>
      <w:r w:rsidR="00C95F1A" w:rsidRPr="00495C51">
        <w:rPr>
          <w:highlight w:val="green"/>
        </w:rPr>
        <w:t xml:space="preserve"> at </w:t>
      </w:r>
      <w:r w:rsidR="002556A5" w:rsidRPr="00495C51">
        <w:rPr>
          <w:highlight w:val="green"/>
        </w:rPr>
        <w:t>MOE</w:t>
      </w:r>
      <w:r w:rsidR="00C95F1A" w:rsidRPr="00495C51">
        <w:rPr>
          <w:highlight w:val="green"/>
        </w:rPr>
        <w:t>.</w:t>
      </w:r>
    </w:p>
    <w:p w14:paraId="7F7E54B5" w14:textId="5C078F44" w:rsidR="00E43E6A" w:rsidRPr="00B109E4" w:rsidRDefault="00495C51" w:rsidP="00B109E4">
      <w:pPr>
        <w:pStyle w:val="ListParagraph"/>
        <w:numPr>
          <w:ilvl w:val="0"/>
          <w:numId w:val="64"/>
        </w:numPr>
        <w:rPr>
          <w:highlight w:val="green"/>
        </w:rPr>
      </w:pPr>
      <w:r w:rsidRPr="00B109E4">
        <w:rPr>
          <w:rFonts w:ascii="Calibri" w:hAnsi="Calibri" w:cs="Times New Roman"/>
          <w:bCs w:val="0"/>
          <w:i/>
          <w:iCs/>
          <w:highlight w:val="green"/>
        </w:rPr>
        <w:t>Beneficiary Representative(s)</w:t>
      </w:r>
      <w:r w:rsidRPr="00B109E4">
        <w:rPr>
          <w:rFonts w:ascii="Calibri" w:hAnsi="Calibri" w:cs="Times New Roman"/>
          <w:b/>
          <w:highlight w:val="green"/>
        </w:rPr>
        <w:t>:</w:t>
      </w:r>
      <w:r w:rsidRPr="00B109E4">
        <w:rPr>
          <w:rFonts w:ascii="Calibri" w:hAnsi="Calibri" w:cs="Times New Roman"/>
          <w:highlight w:val="green"/>
        </w:rPr>
        <w:t xml:space="preserve"> </w:t>
      </w:r>
      <w:r w:rsidRPr="00B109E4">
        <w:rPr>
          <w:rFonts w:ascii="Calibri" w:eastAsia="Times New Roman" w:hAnsi="Calibri"/>
          <w:highlight w:val="green"/>
        </w:rPr>
        <w:t>Individuals or groups representing the interests of those groups of stakeholders who will ultimately benefit from the project. Their primary function within the board is to ensure the realization of project results from the perspective of project beneficiaries. Often representatives from civil society, industry associations, or other government entities benefiting from the project can fulfil this role. There can be multiple beneficiary representatives in a Project Board.</w:t>
      </w:r>
      <w:r w:rsidRPr="00B109E4">
        <w:rPr>
          <w:rFonts w:ascii="Calibri" w:hAnsi="Calibri"/>
          <w:highlight w:val="green"/>
        </w:rPr>
        <w:t xml:space="preserve"> </w:t>
      </w:r>
      <w:r w:rsidRPr="00B109E4">
        <w:rPr>
          <w:rFonts w:ascii="Calibri" w:hAnsi="Calibri" w:cs="Times New Roman"/>
          <w:highlight w:val="green"/>
        </w:rPr>
        <w:t xml:space="preserve">The Beneficiary representative (s) is/are: </w:t>
      </w:r>
      <w:r w:rsidR="009F2E48" w:rsidRPr="00B109E4">
        <w:rPr>
          <w:highlight w:val="green"/>
        </w:rPr>
        <w:t xml:space="preserve">Ministry of Environment, </w:t>
      </w:r>
      <w:r w:rsidR="00B63CFF" w:rsidRPr="00B109E4">
        <w:rPr>
          <w:highlight w:val="green"/>
        </w:rPr>
        <w:t xml:space="preserve">EEAA, </w:t>
      </w:r>
      <w:r w:rsidR="005A1F26" w:rsidRPr="00B109E4">
        <w:rPr>
          <w:highlight w:val="green"/>
        </w:rPr>
        <w:t xml:space="preserve">Ministry of Foreign Affairs, </w:t>
      </w:r>
      <w:r w:rsidR="009F2E48" w:rsidRPr="00B109E4">
        <w:rPr>
          <w:highlight w:val="green"/>
        </w:rPr>
        <w:t>Ministry of Tourism</w:t>
      </w:r>
      <w:r w:rsidR="00B01369" w:rsidRPr="00B109E4">
        <w:rPr>
          <w:highlight w:val="green"/>
        </w:rPr>
        <w:t xml:space="preserve"> and Antiquities</w:t>
      </w:r>
      <w:r w:rsidR="009F2E48" w:rsidRPr="00B109E4">
        <w:rPr>
          <w:highlight w:val="green"/>
        </w:rPr>
        <w:t>/</w:t>
      </w:r>
      <w:r w:rsidR="008C0B77" w:rsidRPr="00B109E4">
        <w:rPr>
          <w:highlight w:val="green"/>
        </w:rPr>
        <w:t xml:space="preserve">Sustainable </w:t>
      </w:r>
      <w:r w:rsidR="009F2E48" w:rsidRPr="00B109E4">
        <w:rPr>
          <w:highlight w:val="green"/>
        </w:rPr>
        <w:t>Tourism Unit, Ministry of Electricity and Renewable Energies</w:t>
      </w:r>
      <w:r w:rsidR="00994EC2" w:rsidRPr="00B109E4">
        <w:rPr>
          <w:highlight w:val="green"/>
        </w:rPr>
        <w:t>, Ministry of Housing/</w:t>
      </w:r>
      <w:proofErr w:type="spellStart"/>
      <w:r w:rsidR="00994EC2" w:rsidRPr="00B109E4">
        <w:rPr>
          <w:highlight w:val="green"/>
        </w:rPr>
        <w:t>GOPP</w:t>
      </w:r>
      <w:proofErr w:type="spellEnd"/>
      <w:r w:rsidR="00485CFF" w:rsidRPr="00B109E4">
        <w:rPr>
          <w:highlight w:val="green"/>
        </w:rPr>
        <w:t xml:space="preserve">, </w:t>
      </w:r>
      <w:proofErr w:type="spellStart"/>
      <w:r w:rsidR="00DA16DA" w:rsidRPr="00B109E4">
        <w:rPr>
          <w:highlight w:val="green"/>
        </w:rPr>
        <w:t>WMRA</w:t>
      </w:r>
      <w:proofErr w:type="spellEnd"/>
      <w:r w:rsidR="00DA16DA" w:rsidRPr="00B109E4">
        <w:rPr>
          <w:highlight w:val="green"/>
        </w:rPr>
        <w:t xml:space="preserve"> </w:t>
      </w:r>
      <w:r w:rsidR="000548DC" w:rsidRPr="00B109E4">
        <w:rPr>
          <w:highlight w:val="green"/>
        </w:rPr>
        <w:t xml:space="preserve">and </w:t>
      </w:r>
      <w:r w:rsidR="00485CFF" w:rsidRPr="00B109E4">
        <w:rPr>
          <w:highlight w:val="green"/>
        </w:rPr>
        <w:t>Governorate of South Sinai</w:t>
      </w:r>
      <w:r w:rsidR="00201974" w:rsidRPr="00B109E4">
        <w:rPr>
          <w:highlight w:val="green"/>
        </w:rPr>
        <w:t>.</w:t>
      </w:r>
    </w:p>
    <w:p w14:paraId="5AE70281" w14:textId="5E029658" w:rsidR="006940FF" w:rsidRPr="006940FF" w:rsidRDefault="00B109E4" w:rsidP="00F21769">
      <w:pPr>
        <w:pStyle w:val="ListParagraph"/>
        <w:numPr>
          <w:ilvl w:val="0"/>
          <w:numId w:val="64"/>
        </w:numPr>
        <w:rPr>
          <w:highlight w:val="green"/>
        </w:rPr>
      </w:pPr>
      <w:r w:rsidRPr="00E87A67">
        <w:rPr>
          <w:rFonts w:ascii="Calibri" w:hAnsi="Calibri" w:cs="Times New Roman"/>
          <w:bCs w:val="0"/>
          <w:i/>
          <w:iCs/>
          <w:highlight w:val="green"/>
        </w:rPr>
        <w:t>Development Partner(s)</w:t>
      </w:r>
      <w:r w:rsidRPr="00E87A67">
        <w:rPr>
          <w:rFonts w:ascii="Calibri" w:hAnsi="Calibri" w:cs="Times New Roman"/>
          <w:bCs w:val="0"/>
          <w:highlight w:val="green"/>
        </w:rPr>
        <w:t>:</w:t>
      </w:r>
      <w:r w:rsidRPr="00E87A67">
        <w:rPr>
          <w:rFonts w:ascii="Calibri" w:hAnsi="Calibri" w:cs="Times New Roman"/>
          <w:highlight w:val="green"/>
        </w:rPr>
        <w:t xml:space="preserve"> </w:t>
      </w:r>
      <w:r w:rsidRPr="00E87A67">
        <w:rPr>
          <w:rFonts w:ascii="Calibri" w:eastAsia="Times New Roman" w:hAnsi="Calibri"/>
          <w:highlight w:val="green"/>
        </w:rPr>
        <w:t xml:space="preserve">Individuals or groups representing the interests of the parties concerned that provide funding, strategic guidance and/or technical expertise to the project. </w:t>
      </w:r>
      <w:r w:rsidRPr="00E87A67">
        <w:rPr>
          <w:rFonts w:ascii="Calibri" w:hAnsi="Calibri" w:cs="Times New Roman"/>
          <w:highlight w:val="green"/>
        </w:rPr>
        <w:t xml:space="preserve">The Development Partner(s) is/are: </w:t>
      </w:r>
      <w:r w:rsidR="006940FF" w:rsidRPr="00E87A67">
        <w:rPr>
          <w:rFonts w:ascii="Calibri" w:hAnsi="Calibri" w:cs="Times New Roman"/>
          <w:highlight w:val="green"/>
        </w:rPr>
        <w:t xml:space="preserve">the UNDP </w:t>
      </w:r>
      <w:r w:rsidR="00E87A67" w:rsidRPr="00E87A67">
        <w:rPr>
          <w:rFonts w:ascii="Calibri" w:hAnsi="Calibri" w:cs="Times New Roman"/>
          <w:highlight w:val="green"/>
        </w:rPr>
        <w:t xml:space="preserve">Egypt </w:t>
      </w:r>
      <w:r w:rsidR="006940FF" w:rsidRPr="00E87A67">
        <w:rPr>
          <w:rFonts w:ascii="Calibri" w:hAnsi="Calibri" w:cs="Times New Roman"/>
          <w:highlight w:val="green"/>
        </w:rPr>
        <w:t>Resident Representative</w:t>
      </w:r>
      <w:r w:rsidR="00E87A67" w:rsidRPr="00E87A67">
        <w:rPr>
          <w:rFonts w:ascii="Calibri" w:hAnsi="Calibri" w:cs="Times New Roman"/>
          <w:highlight w:val="green"/>
        </w:rPr>
        <w:t xml:space="preserve">, Alessandro </w:t>
      </w:r>
      <w:proofErr w:type="spellStart"/>
      <w:r w:rsidR="00E87A67" w:rsidRPr="00E87A67">
        <w:rPr>
          <w:rFonts w:ascii="Calibri" w:hAnsi="Calibri" w:cs="Times New Roman"/>
          <w:highlight w:val="green"/>
        </w:rPr>
        <w:t>Fracassetti</w:t>
      </w:r>
      <w:proofErr w:type="spellEnd"/>
      <w:r w:rsidR="006940FF">
        <w:rPr>
          <w:rFonts w:ascii="Calibri" w:hAnsi="Calibri" w:cs="Times New Roman"/>
          <w:highlight w:val="green"/>
        </w:rPr>
        <w:t>.</w:t>
      </w:r>
    </w:p>
    <w:p w14:paraId="249A1CDA" w14:textId="5AD816A1" w:rsidR="006940FF" w:rsidRPr="00142C77" w:rsidRDefault="006940FF" w:rsidP="00E302DE">
      <w:pPr>
        <w:pStyle w:val="CommentSubject"/>
        <w:keepNext/>
        <w:spacing w:before="240" w:after="240"/>
        <w:rPr>
          <w:rFonts w:cs="Calibri"/>
          <w:b w:val="0"/>
          <w:highlight w:val="green"/>
          <w:u w:val="single"/>
          <w:lang w:val="en-GB"/>
        </w:rPr>
      </w:pPr>
      <w:bookmarkStart w:id="130" w:name="_Hlk96531366"/>
      <w:bookmarkEnd w:id="129"/>
      <w:r w:rsidRPr="00142C77">
        <w:rPr>
          <w:rFonts w:cs="Calibri"/>
          <w:b w:val="0"/>
          <w:highlight w:val="green"/>
          <w:u w:val="single"/>
          <w:lang w:val="en-GB"/>
        </w:rPr>
        <w:t>Project Assurance:</w:t>
      </w:r>
    </w:p>
    <w:p w14:paraId="61C9450A" w14:textId="386F3706" w:rsidR="00142C77" w:rsidRPr="00677CF5" w:rsidRDefault="00142C77" w:rsidP="00677CF5">
      <w:pPr>
        <w:pStyle w:val="Header"/>
        <w:numPr>
          <w:ilvl w:val="0"/>
          <w:numId w:val="8"/>
        </w:numPr>
        <w:tabs>
          <w:tab w:val="clear" w:pos="4153"/>
          <w:tab w:val="clear" w:pos="8306"/>
          <w:tab w:val="left" w:pos="426"/>
        </w:tabs>
        <w:spacing w:after="120"/>
        <w:ind w:left="0" w:firstLine="0"/>
        <w:rPr>
          <w:szCs w:val="20"/>
          <w:highlight w:val="green"/>
          <w:lang w:val="en-GB"/>
        </w:rPr>
      </w:pPr>
      <w:r w:rsidRPr="00677CF5">
        <w:rPr>
          <w:szCs w:val="20"/>
          <w:highlight w:val="green"/>
          <w:lang w:val="en-GB"/>
        </w:rPr>
        <w:t>Project assurance is the responsibility of each project board member; however, UNDP has a distinct assurance role for all UNDP projects in carrying out objective and independent project oversight and monitoring functions. UNDP performs quality assurance and supports the Project Board (and Project Management Unit) by carrying out objective and independent project oversight and monitoring functions, including compliance with the risk management and social and environmental standards of UNDP. The Project Board cannot delegate any of its quality assurance responsibilities to the Project Manager. Project assurance is totally independent of project execution.</w:t>
      </w:r>
    </w:p>
    <w:p w14:paraId="1D9EBC72" w14:textId="4870799A" w:rsidR="00142C77" w:rsidRPr="00E87A67" w:rsidRDefault="00142C77" w:rsidP="006940FF">
      <w:pPr>
        <w:numPr>
          <w:ilvl w:val="0"/>
          <w:numId w:val="8"/>
        </w:numPr>
        <w:tabs>
          <w:tab w:val="left" w:pos="426"/>
        </w:tabs>
        <w:spacing w:after="120"/>
        <w:ind w:left="0" w:firstLine="0"/>
        <w:rPr>
          <w:szCs w:val="20"/>
          <w:highlight w:val="green"/>
          <w:lang w:val="en-GB"/>
        </w:rPr>
      </w:pPr>
      <w:r w:rsidRPr="00E87A67">
        <w:rPr>
          <w:szCs w:val="20"/>
          <w:highlight w:val="green"/>
          <w:lang w:val="en-GB"/>
        </w:rPr>
        <w:t xml:space="preserve">A designated representative of UNDP playing the project assurance role is expected to attend all board meetings and support board processes as a non-voting representative. It should be noted that while in certain cases UNDP’s project assurance role across the project may encompass activities happening at several levels (e.g. global, regional), at least one UNDP representative playing that function must, as part of their duties, specifically attend board meeting and provide board members with the required documentation required to perform their duties. The UNDP representative playing the main project assurance function is: </w:t>
      </w:r>
      <w:r w:rsidR="00E87A67">
        <w:rPr>
          <w:szCs w:val="20"/>
          <w:highlight w:val="green"/>
          <w:lang w:val="en-GB"/>
        </w:rPr>
        <w:t xml:space="preserve">the UNDP Egypt </w:t>
      </w:r>
      <w:r w:rsidRPr="00E87A67">
        <w:rPr>
          <w:szCs w:val="20"/>
          <w:highlight w:val="green"/>
          <w:lang w:val="en-GB"/>
        </w:rPr>
        <w:t>E</w:t>
      </w:r>
      <w:r w:rsidR="00E87A67">
        <w:rPr>
          <w:szCs w:val="20"/>
          <w:highlight w:val="green"/>
          <w:lang w:val="en-GB"/>
        </w:rPr>
        <w:t>n</w:t>
      </w:r>
      <w:r w:rsidRPr="00E87A67">
        <w:rPr>
          <w:szCs w:val="20"/>
          <w:highlight w:val="green"/>
          <w:lang w:val="en-GB"/>
        </w:rPr>
        <w:t>vironment Team Leader and A</w:t>
      </w:r>
      <w:r w:rsidR="00E87A67" w:rsidRPr="00E87A67">
        <w:rPr>
          <w:szCs w:val="20"/>
          <w:highlight w:val="green"/>
          <w:lang w:val="en-GB"/>
        </w:rPr>
        <w:t xml:space="preserve">ssistant </w:t>
      </w:r>
      <w:r w:rsidR="00E87A67" w:rsidRPr="00E87A67">
        <w:rPr>
          <w:highlight w:val="green"/>
        </w:rPr>
        <w:t>Resident Representative</w:t>
      </w:r>
      <w:r w:rsidR="00E87A67">
        <w:rPr>
          <w:highlight w:val="green"/>
        </w:rPr>
        <w:t xml:space="preserve">, </w:t>
      </w:r>
      <w:r w:rsidR="00E87A67" w:rsidRPr="00E87A67">
        <w:rPr>
          <w:szCs w:val="20"/>
          <w:highlight w:val="green"/>
          <w:lang w:val="en-GB"/>
        </w:rPr>
        <w:t>Mohamed Bayoumi</w:t>
      </w:r>
      <w:r w:rsidR="00E87A67">
        <w:rPr>
          <w:highlight w:val="green"/>
        </w:rPr>
        <w:t>.</w:t>
      </w:r>
    </w:p>
    <w:bookmarkEnd w:id="130"/>
    <w:p w14:paraId="4E4B92FB" w14:textId="44527F73" w:rsidR="00E87A67" w:rsidRDefault="00E87A67" w:rsidP="00E302DE">
      <w:pPr>
        <w:pStyle w:val="CommentSubject"/>
        <w:keepNext/>
        <w:spacing w:before="240" w:after="240"/>
        <w:rPr>
          <w:rFonts w:cs="Calibri"/>
          <w:b w:val="0"/>
          <w:u w:val="single"/>
          <w:lang w:val="en-GB"/>
        </w:rPr>
      </w:pPr>
      <w:r w:rsidRPr="002D1826">
        <w:rPr>
          <w:rFonts w:cs="Calibri"/>
          <w:b w:val="0"/>
          <w:highlight w:val="green"/>
          <w:u w:val="single"/>
          <w:lang w:val="en-GB"/>
        </w:rPr>
        <w:t>Project Management – Execution of the Project</w:t>
      </w:r>
      <w:r w:rsidRPr="00E87A67">
        <w:rPr>
          <w:rFonts w:cs="Calibri"/>
          <w:b w:val="0"/>
          <w:u w:val="single"/>
          <w:lang w:val="en-GB"/>
        </w:rPr>
        <w:t xml:space="preserve"> </w:t>
      </w:r>
    </w:p>
    <w:p w14:paraId="3325065B" w14:textId="3DBC2E27" w:rsidR="002D1826" w:rsidRDefault="002D1826" w:rsidP="002D1826">
      <w:pPr>
        <w:numPr>
          <w:ilvl w:val="0"/>
          <w:numId w:val="8"/>
        </w:numPr>
        <w:tabs>
          <w:tab w:val="left" w:pos="426"/>
        </w:tabs>
        <w:spacing w:after="120"/>
        <w:ind w:left="0" w:firstLine="0"/>
        <w:rPr>
          <w:szCs w:val="20"/>
          <w:highlight w:val="green"/>
          <w:lang w:val="en-GB"/>
        </w:rPr>
      </w:pPr>
      <w:r w:rsidRPr="002D1826">
        <w:rPr>
          <w:szCs w:val="20"/>
          <w:highlight w:val="green"/>
          <w:lang w:val="en-GB"/>
        </w:rPr>
        <w:t xml:space="preserve">The </w:t>
      </w:r>
      <w:r w:rsidR="00B84436">
        <w:rPr>
          <w:szCs w:val="20"/>
          <w:highlight w:val="green"/>
          <w:lang w:val="en-GB"/>
        </w:rPr>
        <w:t xml:space="preserve">National </w:t>
      </w:r>
      <w:r w:rsidRPr="002D1826">
        <w:rPr>
          <w:szCs w:val="20"/>
          <w:highlight w:val="green"/>
          <w:lang w:val="en-GB"/>
        </w:rPr>
        <w:t>Project Manager (PM) is the senior</w:t>
      </w:r>
      <w:r w:rsidR="00B84436">
        <w:rPr>
          <w:szCs w:val="20"/>
          <w:highlight w:val="green"/>
          <w:lang w:val="en-GB"/>
        </w:rPr>
        <w:t>-</w:t>
      </w:r>
      <w:r w:rsidRPr="002D1826">
        <w:rPr>
          <w:szCs w:val="20"/>
          <w:highlight w:val="green"/>
          <w:lang w:val="en-GB"/>
        </w:rPr>
        <w:t xml:space="preserve">most representative of the Project Management Unit (PMU) and is responsible for the overall day-to-day management of the project </w:t>
      </w:r>
      <w:r w:rsidRPr="002D1826">
        <w:rPr>
          <w:szCs w:val="20"/>
          <w:highlight w:val="green"/>
          <w:u w:val="single"/>
          <w:lang w:val="en-GB"/>
        </w:rPr>
        <w:t>on behalf of the Implementing Partner</w:t>
      </w:r>
      <w:r w:rsidRPr="002D1826">
        <w:rPr>
          <w:szCs w:val="20"/>
          <w:highlight w:val="green"/>
          <w:lang w:val="en-GB"/>
        </w:rPr>
        <w:t xml:space="preserve">, including the mobilization of all project inputs, supervision over project staff, responsible parties, consultants and sub-contractors. The </w:t>
      </w:r>
      <w:r w:rsidR="00B84436">
        <w:rPr>
          <w:szCs w:val="20"/>
          <w:highlight w:val="green"/>
          <w:lang w:val="en-GB"/>
        </w:rPr>
        <w:t xml:space="preserve">PM </w:t>
      </w:r>
      <w:r w:rsidRPr="002D1826">
        <w:rPr>
          <w:szCs w:val="20"/>
          <w:highlight w:val="green"/>
          <w:lang w:val="en-GB"/>
        </w:rPr>
        <w:t xml:space="preserve">typically presents key deliverables and documents to the board for their review and approval, including progress reports, annual work plans, adjustments to tolerance levels and risk registers.  </w:t>
      </w:r>
    </w:p>
    <w:p w14:paraId="66056863" w14:textId="6DC4647F" w:rsidR="002D1826" w:rsidRPr="002D1826" w:rsidRDefault="002D1826" w:rsidP="002D1826">
      <w:pPr>
        <w:numPr>
          <w:ilvl w:val="0"/>
          <w:numId w:val="8"/>
        </w:numPr>
        <w:tabs>
          <w:tab w:val="left" w:pos="426"/>
        </w:tabs>
        <w:spacing w:after="120"/>
        <w:ind w:left="0" w:firstLine="0"/>
        <w:rPr>
          <w:szCs w:val="20"/>
          <w:highlight w:val="green"/>
          <w:lang w:val="en-GB"/>
        </w:rPr>
      </w:pPr>
      <w:r w:rsidRPr="002D1826">
        <w:rPr>
          <w:szCs w:val="20"/>
          <w:highlight w:val="green"/>
          <w:lang w:val="en-GB"/>
        </w:rPr>
        <w:lastRenderedPageBreak/>
        <w:t>A designated representative of the PMU is expected to attend all board meetings and support board processes as a non-voting representative. The primary PMU representative attending board meetings is: the National Project Manager.</w:t>
      </w:r>
    </w:p>
    <w:p w14:paraId="3AEE2F41" w14:textId="3B455E5E" w:rsidR="00E302DE" w:rsidRPr="00283A2F" w:rsidRDefault="00AC5BD7" w:rsidP="00E302DE">
      <w:pPr>
        <w:pStyle w:val="CommentSubject"/>
        <w:keepNext/>
        <w:spacing w:before="240" w:after="240"/>
        <w:rPr>
          <w:rFonts w:cs="Calibri"/>
          <w:b w:val="0"/>
          <w:u w:val="single"/>
          <w:lang w:val="en-GB"/>
        </w:rPr>
      </w:pPr>
      <w:r w:rsidRPr="00283A2F">
        <w:rPr>
          <w:rFonts w:cs="Calibri"/>
          <w:b w:val="0"/>
          <w:u w:val="single"/>
          <w:lang w:val="en-GB"/>
        </w:rPr>
        <w:t xml:space="preserve">Technical Coordination Groups </w:t>
      </w:r>
    </w:p>
    <w:p w14:paraId="2DBCA15E" w14:textId="0CA17E83" w:rsidR="00AC5BD7" w:rsidRPr="00283A2F" w:rsidRDefault="00E302DE" w:rsidP="001529D7">
      <w:pPr>
        <w:numPr>
          <w:ilvl w:val="0"/>
          <w:numId w:val="8"/>
        </w:numPr>
        <w:tabs>
          <w:tab w:val="left" w:pos="426"/>
        </w:tabs>
        <w:spacing w:after="120"/>
        <w:ind w:left="0" w:firstLine="0"/>
        <w:rPr>
          <w:szCs w:val="20"/>
          <w:lang w:val="en-GB"/>
        </w:rPr>
      </w:pPr>
      <w:r w:rsidRPr="00283A2F">
        <w:rPr>
          <w:szCs w:val="20"/>
          <w:lang w:val="en-GB"/>
        </w:rPr>
        <w:t xml:space="preserve">Technical Coordination Groups </w:t>
      </w:r>
      <w:r w:rsidR="00AC5BD7" w:rsidRPr="00283A2F">
        <w:rPr>
          <w:szCs w:val="20"/>
          <w:lang w:val="en-GB"/>
        </w:rPr>
        <w:t xml:space="preserve">will be installed and shall be composed of representatives from institutions and organizations involved in the achievement of Project outcomes, as generally identified below. The working groups will represent </w:t>
      </w:r>
      <w:r w:rsidR="00C15486" w:rsidRPr="00283A2F">
        <w:rPr>
          <w:szCs w:val="20"/>
          <w:lang w:val="en-GB"/>
        </w:rPr>
        <w:t xml:space="preserve">thematic </w:t>
      </w:r>
      <w:r w:rsidR="009071ED" w:rsidRPr="00283A2F">
        <w:rPr>
          <w:szCs w:val="20"/>
          <w:lang w:val="en-GB"/>
        </w:rPr>
        <w:t xml:space="preserve">priorities </w:t>
      </w:r>
      <w:r w:rsidR="00665089" w:rsidRPr="00283A2F">
        <w:rPr>
          <w:szCs w:val="20"/>
          <w:lang w:val="en-GB"/>
        </w:rPr>
        <w:t xml:space="preserve">of the project and ensure a </w:t>
      </w:r>
      <w:r w:rsidR="00713C2F" w:rsidRPr="00283A2F">
        <w:rPr>
          <w:szCs w:val="20"/>
          <w:lang w:val="en-GB"/>
        </w:rPr>
        <w:t>formal inter-governmental and inter-institutional dialogue throughout the Project duration.</w:t>
      </w:r>
      <w:r w:rsidR="006A5A7E" w:rsidRPr="00283A2F">
        <w:rPr>
          <w:szCs w:val="20"/>
          <w:lang w:val="en-GB"/>
        </w:rPr>
        <w:t xml:space="preserve"> </w:t>
      </w:r>
      <w:r w:rsidR="00713C2F" w:rsidRPr="00283A2F">
        <w:rPr>
          <w:szCs w:val="20"/>
          <w:lang w:val="en-GB"/>
        </w:rPr>
        <w:t>Within</w:t>
      </w:r>
      <w:r w:rsidR="00AC5BD7" w:rsidRPr="00283A2F">
        <w:rPr>
          <w:szCs w:val="20"/>
          <w:lang w:val="en-GB"/>
        </w:rPr>
        <w:t xml:space="preserve"> the first six months of project start-up, it is expected that this initial listing be complemented with other institutions, organizations and private sector companies preliminarily contacted during project design.</w:t>
      </w:r>
      <w:r w:rsidR="00430899" w:rsidRPr="00283A2F">
        <w:rPr>
          <w:szCs w:val="20"/>
          <w:lang w:val="en-GB"/>
        </w:rPr>
        <w:t xml:space="preserve"> </w:t>
      </w:r>
    </w:p>
    <w:p w14:paraId="7565A1D1" w14:textId="399E6A2E" w:rsidR="0009132D" w:rsidRPr="00283A2F" w:rsidRDefault="0009132D" w:rsidP="001529D7">
      <w:pPr>
        <w:numPr>
          <w:ilvl w:val="0"/>
          <w:numId w:val="8"/>
        </w:numPr>
        <w:tabs>
          <w:tab w:val="left" w:pos="426"/>
        </w:tabs>
        <w:spacing w:after="120"/>
        <w:ind w:left="0" w:firstLine="0"/>
        <w:rPr>
          <w:szCs w:val="20"/>
          <w:lang w:val="en-GB"/>
        </w:rPr>
      </w:pPr>
      <w:r w:rsidRPr="00283A2F">
        <w:rPr>
          <w:szCs w:val="20"/>
          <w:lang w:val="en-GB"/>
        </w:rPr>
        <w:t>The following table shows the partners responsible for the main thematic priorities to be covered by the Project.</w:t>
      </w:r>
    </w:p>
    <w:p w14:paraId="0D4D9F40" w14:textId="3B2EB1F5" w:rsidR="00825634" w:rsidRPr="00283A2F" w:rsidRDefault="00825634" w:rsidP="00825634">
      <w:pPr>
        <w:pStyle w:val="Caption"/>
        <w:rPr>
          <w:szCs w:val="20"/>
          <w:lang w:val="en-GB"/>
        </w:rPr>
      </w:pPr>
      <w:bookmarkStart w:id="131" w:name="_Toc73617794"/>
      <w:r w:rsidRPr="00283A2F">
        <w:rPr>
          <w:lang w:val="en-GB"/>
        </w:rPr>
        <w:t xml:space="preserve">Table </w:t>
      </w:r>
      <w:r w:rsidR="007A1185" w:rsidRPr="00283A2F">
        <w:rPr>
          <w:lang w:val="en-GB"/>
        </w:rPr>
        <w:fldChar w:fldCharType="begin"/>
      </w:r>
      <w:r w:rsidR="007A1185" w:rsidRPr="00283A2F">
        <w:rPr>
          <w:lang w:val="en-GB"/>
        </w:rPr>
        <w:instrText xml:space="preserve"> SEQ Table \* ARABIC </w:instrText>
      </w:r>
      <w:r w:rsidR="007A1185" w:rsidRPr="00283A2F">
        <w:rPr>
          <w:lang w:val="en-GB"/>
        </w:rPr>
        <w:fldChar w:fldCharType="separate"/>
      </w:r>
      <w:r w:rsidR="0090561C">
        <w:rPr>
          <w:noProof/>
          <w:lang w:val="en-GB"/>
        </w:rPr>
        <w:t>3</w:t>
      </w:r>
      <w:r w:rsidR="007A1185" w:rsidRPr="00283A2F">
        <w:rPr>
          <w:noProof/>
          <w:lang w:val="en-GB"/>
        </w:rPr>
        <w:fldChar w:fldCharType="end"/>
      </w:r>
      <w:r w:rsidRPr="00283A2F">
        <w:rPr>
          <w:lang w:val="en-GB"/>
        </w:rPr>
        <w:t xml:space="preserve">: </w:t>
      </w:r>
      <w:r w:rsidR="002E6D14" w:rsidRPr="00283A2F">
        <w:rPr>
          <w:lang w:val="en-GB"/>
        </w:rPr>
        <w:t>Key institutions involved in project components</w:t>
      </w:r>
      <w:bookmarkEnd w:id="131"/>
    </w:p>
    <w:tbl>
      <w:tblPr>
        <w:tblStyle w:val="TableGrid"/>
        <w:tblW w:w="0" w:type="auto"/>
        <w:tblLook w:val="04A0" w:firstRow="1" w:lastRow="0" w:firstColumn="1" w:lastColumn="0" w:noHBand="0" w:noVBand="1"/>
      </w:tblPr>
      <w:tblGrid>
        <w:gridCol w:w="4974"/>
        <w:gridCol w:w="4988"/>
      </w:tblGrid>
      <w:tr w:rsidR="00AC5BD7" w:rsidRPr="00283A2F" w14:paraId="329DAAB1" w14:textId="77777777" w:rsidTr="0029682D">
        <w:tc>
          <w:tcPr>
            <w:tcW w:w="4974" w:type="dxa"/>
            <w:shd w:val="clear" w:color="auto" w:fill="A6A6A6" w:themeFill="background1" w:themeFillShade="A6"/>
          </w:tcPr>
          <w:p w14:paraId="75E31584" w14:textId="77777777" w:rsidR="00AC5BD7" w:rsidRPr="00283A2F" w:rsidRDefault="00AC5BD7" w:rsidP="004761DE">
            <w:pPr>
              <w:tabs>
                <w:tab w:val="left" w:pos="426"/>
              </w:tabs>
              <w:spacing w:after="120"/>
              <w:rPr>
                <w:b/>
                <w:bCs/>
                <w:szCs w:val="20"/>
                <w:lang w:val="en-GB"/>
              </w:rPr>
            </w:pPr>
            <w:r w:rsidRPr="00283A2F">
              <w:rPr>
                <w:b/>
                <w:bCs/>
                <w:szCs w:val="20"/>
                <w:lang w:val="en-GB"/>
              </w:rPr>
              <w:t>Project components</w:t>
            </w:r>
          </w:p>
        </w:tc>
        <w:tc>
          <w:tcPr>
            <w:tcW w:w="4988" w:type="dxa"/>
            <w:shd w:val="clear" w:color="auto" w:fill="A6A6A6" w:themeFill="background1" w:themeFillShade="A6"/>
          </w:tcPr>
          <w:p w14:paraId="23BD5CCB" w14:textId="77777777" w:rsidR="00AC5BD7" w:rsidRPr="00283A2F" w:rsidRDefault="00AC5BD7" w:rsidP="004761DE">
            <w:pPr>
              <w:tabs>
                <w:tab w:val="left" w:pos="426"/>
              </w:tabs>
              <w:spacing w:after="120"/>
              <w:rPr>
                <w:b/>
                <w:bCs/>
                <w:szCs w:val="20"/>
                <w:lang w:val="en-GB"/>
              </w:rPr>
            </w:pPr>
            <w:r w:rsidRPr="00283A2F">
              <w:rPr>
                <w:b/>
                <w:bCs/>
                <w:szCs w:val="20"/>
                <w:lang w:val="en-GB"/>
              </w:rPr>
              <w:t>Key institutions and organizations involved</w:t>
            </w:r>
          </w:p>
        </w:tc>
      </w:tr>
      <w:tr w:rsidR="00AC5BD7" w:rsidRPr="00807DA8" w14:paraId="11783E37" w14:textId="77777777" w:rsidTr="0029682D">
        <w:tc>
          <w:tcPr>
            <w:tcW w:w="4974" w:type="dxa"/>
          </w:tcPr>
          <w:p w14:paraId="65AA250F" w14:textId="77777777" w:rsidR="00AC5BD7" w:rsidRPr="00283A2F" w:rsidRDefault="00AC5BD7" w:rsidP="004761DE">
            <w:pPr>
              <w:tabs>
                <w:tab w:val="left" w:pos="426"/>
              </w:tabs>
              <w:spacing w:after="0"/>
              <w:rPr>
                <w:szCs w:val="20"/>
                <w:lang w:val="en-GB"/>
              </w:rPr>
            </w:pPr>
            <w:r w:rsidRPr="00283A2F">
              <w:rPr>
                <w:b/>
                <w:bCs/>
                <w:szCs w:val="20"/>
                <w:lang w:val="en-GB"/>
              </w:rPr>
              <w:t>Component 1:</w:t>
            </w:r>
            <w:r w:rsidRPr="00283A2F">
              <w:rPr>
                <w:szCs w:val="20"/>
                <w:lang w:val="en-GB"/>
              </w:rPr>
              <w:t xml:space="preserve"> Enabling framework for a green sustainable tourism city Sharm El Sheikh</w:t>
            </w:r>
          </w:p>
        </w:tc>
        <w:tc>
          <w:tcPr>
            <w:tcW w:w="4988" w:type="dxa"/>
          </w:tcPr>
          <w:p w14:paraId="4B5CABB5" w14:textId="77777777" w:rsidR="00AC5BD7" w:rsidRPr="00283A2F" w:rsidRDefault="006B1C6F" w:rsidP="004761DE">
            <w:pPr>
              <w:tabs>
                <w:tab w:val="left" w:pos="426"/>
              </w:tabs>
              <w:spacing w:after="0"/>
              <w:rPr>
                <w:rFonts w:cs="Calibri"/>
                <w:bCs/>
                <w:szCs w:val="20"/>
                <w:lang w:val="en-GB"/>
              </w:rPr>
            </w:pPr>
            <w:r w:rsidRPr="00283A2F">
              <w:rPr>
                <w:szCs w:val="20"/>
                <w:u w:val="single"/>
                <w:lang w:val="en-GB"/>
              </w:rPr>
              <w:t>Responsible</w:t>
            </w:r>
            <w:r w:rsidRPr="00283A2F">
              <w:rPr>
                <w:szCs w:val="20"/>
                <w:lang w:val="en-GB"/>
              </w:rPr>
              <w:t xml:space="preserve">: </w:t>
            </w:r>
            <w:r w:rsidR="00274B4A" w:rsidRPr="00283A2F">
              <w:rPr>
                <w:szCs w:val="20"/>
                <w:lang w:val="en-GB"/>
              </w:rPr>
              <w:t xml:space="preserve">Governorate of South Sinai, Municipality of </w:t>
            </w:r>
            <w:r w:rsidR="00274B4A" w:rsidRPr="00283A2F">
              <w:rPr>
                <w:rFonts w:cs="Calibri"/>
                <w:bCs/>
                <w:szCs w:val="20"/>
                <w:lang w:val="en-GB"/>
              </w:rPr>
              <w:t>Sharm El-Sheikh</w:t>
            </w:r>
            <w:r w:rsidR="00543BC4" w:rsidRPr="00283A2F">
              <w:rPr>
                <w:rFonts w:cs="Calibri"/>
                <w:bCs/>
                <w:szCs w:val="20"/>
                <w:lang w:val="en-GB"/>
              </w:rPr>
              <w:t>, EEAA</w:t>
            </w:r>
          </w:p>
          <w:p w14:paraId="3D3410E0" w14:textId="77777777" w:rsidR="00543BC4" w:rsidRPr="00DA5D55" w:rsidRDefault="00543BC4" w:rsidP="004761DE">
            <w:pPr>
              <w:tabs>
                <w:tab w:val="left" w:pos="426"/>
              </w:tabs>
              <w:spacing w:after="0"/>
              <w:rPr>
                <w:szCs w:val="20"/>
                <w:lang w:val="fr-FR"/>
              </w:rPr>
            </w:pPr>
            <w:r w:rsidRPr="00DA5D55">
              <w:rPr>
                <w:rFonts w:cs="Calibri"/>
                <w:bCs/>
                <w:szCs w:val="20"/>
                <w:u w:val="single"/>
                <w:lang w:val="fr-FR"/>
              </w:rPr>
              <w:t xml:space="preserve">Relevant </w:t>
            </w:r>
            <w:proofErr w:type="spellStart"/>
            <w:r w:rsidRPr="00DA5D55">
              <w:rPr>
                <w:rFonts w:cs="Calibri"/>
                <w:bCs/>
                <w:szCs w:val="20"/>
                <w:u w:val="single"/>
                <w:lang w:val="fr-FR"/>
              </w:rPr>
              <w:t>partners</w:t>
            </w:r>
            <w:proofErr w:type="spellEnd"/>
            <w:r w:rsidRPr="00DA5D55">
              <w:rPr>
                <w:rFonts w:cs="Calibri"/>
                <w:bCs/>
                <w:szCs w:val="20"/>
                <w:lang w:val="fr-FR"/>
              </w:rPr>
              <w:t xml:space="preserve">: </w:t>
            </w:r>
            <w:proofErr w:type="spellStart"/>
            <w:r w:rsidRPr="00DA5D55">
              <w:rPr>
                <w:rFonts w:cs="Calibri"/>
                <w:bCs/>
                <w:szCs w:val="20"/>
                <w:lang w:val="fr-FR"/>
              </w:rPr>
              <w:t>GOPP</w:t>
            </w:r>
            <w:proofErr w:type="spellEnd"/>
            <w:r w:rsidRPr="00DA5D55">
              <w:rPr>
                <w:rFonts w:cs="Calibri"/>
                <w:bCs/>
                <w:szCs w:val="20"/>
                <w:lang w:val="fr-FR"/>
              </w:rPr>
              <w:t xml:space="preserve">, </w:t>
            </w:r>
            <w:r w:rsidR="002F0FB6" w:rsidRPr="00DA5D55">
              <w:rPr>
                <w:rFonts w:cs="Calibri"/>
                <w:bCs/>
                <w:szCs w:val="20"/>
                <w:lang w:val="fr-FR"/>
              </w:rPr>
              <w:t xml:space="preserve">TDA, </w:t>
            </w:r>
            <w:proofErr w:type="spellStart"/>
            <w:r w:rsidR="002F0FB6" w:rsidRPr="00DA5D55">
              <w:rPr>
                <w:rFonts w:cs="Calibri"/>
                <w:bCs/>
                <w:szCs w:val="20"/>
                <w:lang w:val="fr-FR"/>
              </w:rPr>
              <w:t>ETF</w:t>
            </w:r>
            <w:proofErr w:type="spellEnd"/>
            <w:r w:rsidR="002F0FB6" w:rsidRPr="00DA5D55">
              <w:rPr>
                <w:rFonts w:cs="Calibri"/>
                <w:bCs/>
                <w:szCs w:val="20"/>
                <w:lang w:val="fr-FR"/>
              </w:rPr>
              <w:t>, UN Habitat</w:t>
            </w:r>
          </w:p>
        </w:tc>
      </w:tr>
      <w:tr w:rsidR="003866F8" w:rsidRPr="00283A2F" w14:paraId="76D16E5B" w14:textId="77777777" w:rsidTr="0029682D">
        <w:tc>
          <w:tcPr>
            <w:tcW w:w="4974" w:type="dxa"/>
          </w:tcPr>
          <w:p w14:paraId="4CF7797B" w14:textId="77777777" w:rsidR="003866F8" w:rsidRPr="00283A2F" w:rsidRDefault="003866F8" w:rsidP="003866F8">
            <w:pPr>
              <w:tabs>
                <w:tab w:val="left" w:pos="426"/>
              </w:tabs>
              <w:spacing w:after="0"/>
              <w:rPr>
                <w:szCs w:val="20"/>
                <w:lang w:val="en-GB"/>
              </w:rPr>
            </w:pPr>
            <w:r w:rsidRPr="00283A2F">
              <w:rPr>
                <w:b/>
                <w:bCs/>
                <w:szCs w:val="20"/>
                <w:lang w:val="en-GB"/>
              </w:rPr>
              <w:t>Component 2:</w:t>
            </w:r>
            <w:r w:rsidRPr="00283A2F">
              <w:rPr>
                <w:szCs w:val="20"/>
                <w:lang w:val="en-GB"/>
              </w:rPr>
              <w:t xml:space="preserve"> Reducing GHG and </w:t>
            </w:r>
            <w:proofErr w:type="spellStart"/>
            <w:r w:rsidRPr="00283A2F">
              <w:rPr>
                <w:szCs w:val="20"/>
                <w:lang w:val="en-GB"/>
              </w:rPr>
              <w:t>UPOP</w:t>
            </w:r>
            <w:proofErr w:type="spellEnd"/>
            <w:r w:rsidRPr="00283A2F">
              <w:rPr>
                <w:szCs w:val="20"/>
                <w:lang w:val="en-GB"/>
              </w:rPr>
              <w:t xml:space="preserve"> emissions in targeted urban zones through innovations and public and private partnership</w:t>
            </w:r>
          </w:p>
        </w:tc>
        <w:tc>
          <w:tcPr>
            <w:tcW w:w="4988" w:type="dxa"/>
          </w:tcPr>
          <w:p w14:paraId="4CFC31AF" w14:textId="77777777" w:rsidR="003866F8" w:rsidRPr="00283A2F" w:rsidRDefault="003866F8" w:rsidP="003866F8">
            <w:pPr>
              <w:tabs>
                <w:tab w:val="left" w:pos="426"/>
              </w:tabs>
              <w:spacing w:after="0"/>
              <w:rPr>
                <w:rFonts w:cs="Calibri"/>
                <w:bCs/>
                <w:szCs w:val="20"/>
                <w:lang w:val="en-GB"/>
              </w:rPr>
            </w:pPr>
            <w:r w:rsidRPr="00283A2F">
              <w:rPr>
                <w:szCs w:val="20"/>
                <w:u w:val="single"/>
                <w:lang w:val="en-GB"/>
              </w:rPr>
              <w:t>Responsible</w:t>
            </w:r>
            <w:r w:rsidRPr="00283A2F">
              <w:rPr>
                <w:szCs w:val="20"/>
                <w:lang w:val="en-GB"/>
              </w:rPr>
              <w:t xml:space="preserve">: Municipality of </w:t>
            </w:r>
            <w:r w:rsidRPr="00283A2F">
              <w:rPr>
                <w:rFonts w:cs="Calibri"/>
                <w:bCs/>
                <w:szCs w:val="20"/>
                <w:lang w:val="en-GB"/>
              </w:rPr>
              <w:t>Sharm El-Sheikh,</w:t>
            </w:r>
            <w:r w:rsidR="00543587" w:rsidRPr="00283A2F">
              <w:rPr>
                <w:rFonts w:cs="Calibri"/>
                <w:bCs/>
                <w:szCs w:val="20"/>
                <w:lang w:val="en-GB"/>
              </w:rPr>
              <w:t xml:space="preserve"> </w:t>
            </w:r>
            <w:proofErr w:type="spellStart"/>
            <w:r w:rsidR="00543587" w:rsidRPr="00283A2F">
              <w:rPr>
                <w:rFonts w:cs="Calibri"/>
                <w:bCs/>
                <w:szCs w:val="20"/>
                <w:lang w:val="en-GB"/>
              </w:rPr>
              <w:t>WMRA</w:t>
            </w:r>
            <w:proofErr w:type="spellEnd"/>
            <w:r w:rsidR="00543587" w:rsidRPr="00283A2F">
              <w:rPr>
                <w:rFonts w:cs="Calibri"/>
                <w:bCs/>
                <w:szCs w:val="20"/>
                <w:lang w:val="en-GB"/>
              </w:rPr>
              <w:t>, ETF</w:t>
            </w:r>
          </w:p>
          <w:p w14:paraId="020AE3CA" w14:textId="46AD4959" w:rsidR="003866F8" w:rsidRPr="00283A2F" w:rsidRDefault="003866F8" w:rsidP="003866F8">
            <w:pPr>
              <w:tabs>
                <w:tab w:val="left" w:pos="426"/>
              </w:tabs>
              <w:spacing w:after="0"/>
              <w:rPr>
                <w:szCs w:val="20"/>
                <w:lang w:val="en-GB"/>
              </w:rPr>
            </w:pPr>
            <w:r w:rsidRPr="00283A2F">
              <w:rPr>
                <w:rFonts w:cs="Calibri"/>
                <w:bCs/>
                <w:szCs w:val="20"/>
                <w:u w:val="single"/>
                <w:lang w:val="en-GB"/>
              </w:rPr>
              <w:t>Relevant partners</w:t>
            </w:r>
            <w:r w:rsidRPr="00283A2F">
              <w:rPr>
                <w:rFonts w:cs="Calibri"/>
                <w:bCs/>
                <w:szCs w:val="20"/>
                <w:lang w:val="en-GB"/>
              </w:rPr>
              <w:t xml:space="preserve">: </w:t>
            </w:r>
            <w:r w:rsidR="00C8494F" w:rsidRPr="00283A2F">
              <w:rPr>
                <w:rFonts w:cs="Calibri"/>
                <w:bCs/>
                <w:szCs w:val="20"/>
                <w:lang w:val="en-GB"/>
              </w:rPr>
              <w:t xml:space="preserve">NREA, </w:t>
            </w:r>
            <w:proofErr w:type="spellStart"/>
            <w:r w:rsidR="00C8494F" w:rsidRPr="00283A2F">
              <w:rPr>
                <w:rFonts w:cs="Calibri"/>
                <w:bCs/>
                <w:szCs w:val="20"/>
                <w:lang w:val="en-GB"/>
              </w:rPr>
              <w:t>EGYPTERA</w:t>
            </w:r>
            <w:proofErr w:type="spellEnd"/>
            <w:r w:rsidR="00C8494F" w:rsidRPr="00283A2F">
              <w:rPr>
                <w:rFonts w:cs="Calibri"/>
                <w:bCs/>
                <w:szCs w:val="20"/>
                <w:lang w:val="en-GB"/>
              </w:rPr>
              <w:t xml:space="preserve">, </w:t>
            </w:r>
            <w:r w:rsidR="00A04E6D" w:rsidRPr="00283A2F">
              <w:rPr>
                <w:rFonts w:cs="Calibri"/>
                <w:bCs/>
                <w:szCs w:val="20"/>
                <w:lang w:val="en-GB"/>
              </w:rPr>
              <w:t>S-Sinai Investors Association, hotel owners, financing sector</w:t>
            </w:r>
            <w:r w:rsidR="00BF0D77" w:rsidRPr="00283A2F">
              <w:rPr>
                <w:rFonts w:cs="Calibri"/>
                <w:bCs/>
                <w:szCs w:val="20"/>
                <w:lang w:val="en-GB"/>
              </w:rPr>
              <w:t>, waste management companies, NGOs</w:t>
            </w:r>
            <w:r w:rsidR="00F95E43" w:rsidRPr="00283A2F">
              <w:rPr>
                <w:rFonts w:cs="Calibri"/>
                <w:bCs/>
                <w:szCs w:val="20"/>
                <w:lang w:val="en-GB"/>
              </w:rPr>
              <w:t>, GIZ (</w:t>
            </w:r>
            <w:proofErr w:type="spellStart"/>
            <w:r w:rsidR="00F95E43" w:rsidRPr="00283A2F">
              <w:rPr>
                <w:rFonts w:cs="Calibri"/>
                <w:bCs/>
                <w:szCs w:val="20"/>
                <w:lang w:val="en-GB"/>
              </w:rPr>
              <w:t>JCEEE</w:t>
            </w:r>
            <w:proofErr w:type="spellEnd"/>
            <w:r w:rsidR="00F95E43" w:rsidRPr="00283A2F">
              <w:rPr>
                <w:rFonts w:cs="Calibri"/>
                <w:bCs/>
                <w:szCs w:val="20"/>
                <w:lang w:val="en-GB"/>
              </w:rPr>
              <w:t>), EBRD</w:t>
            </w:r>
          </w:p>
        </w:tc>
      </w:tr>
      <w:tr w:rsidR="003866F8" w:rsidRPr="00283A2F" w14:paraId="16F8B841" w14:textId="77777777" w:rsidTr="0029682D">
        <w:tc>
          <w:tcPr>
            <w:tcW w:w="4974" w:type="dxa"/>
          </w:tcPr>
          <w:p w14:paraId="5B839F2E" w14:textId="77777777" w:rsidR="003866F8" w:rsidRPr="00283A2F" w:rsidRDefault="003866F8" w:rsidP="003866F8">
            <w:pPr>
              <w:tabs>
                <w:tab w:val="left" w:pos="426"/>
              </w:tabs>
              <w:spacing w:after="0"/>
              <w:rPr>
                <w:szCs w:val="20"/>
                <w:lang w:val="en-GB"/>
              </w:rPr>
            </w:pPr>
            <w:r w:rsidRPr="00283A2F">
              <w:rPr>
                <w:b/>
                <w:bCs/>
                <w:szCs w:val="20"/>
                <w:lang w:val="en-GB"/>
              </w:rPr>
              <w:t>Component 3:</w:t>
            </w:r>
            <w:r w:rsidRPr="00283A2F">
              <w:rPr>
                <w:szCs w:val="20"/>
                <w:lang w:val="en-GB"/>
              </w:rPr>
              <w:t xml:space="preserve"> Promote enhanced biodiversity protection measures for management and mitigation of key threats</w:t>
            </w:r>
          </w:p>
        </w:tc>
        <w:tc>
          <w:tcPr>
            <w:tcW w:w="4988" w:type="dxa"/>
          </w:tcPr>
          <w:p w14:paraId="637E9DDF" w14:textId="77777777" w:rsidR="003866F8" w:rsidRPr="00283A2F" w:rsidRDefault="003866F8" w:rsidP="003866F8">
            <w:pPr>
              <w:tabs>
                <w:tab w:val="left" w:pos="426"/>
              </w:tabs>
              <w:spacing w:after="0"/>
              <w:rPr>
                <w:rFonts w:cs="Calibri"/>
                <w:bCs/>
                <w:szCs w:val="20"/>
                <w:lang w:val="en-GB"/>
              </w:rPr>
            </w:pPr>
            <w:r w:rsidRPr="00283A2F">
              <w:rPr>
                <w:szCs w:val="20"/>
                <w:u w:val="single"/>
                <w:lang w:val="en-GB"/>
              </w:rPr>
              <w:t>Responsible</w:t>
            </w:r>
            <w:r w:rsidRPr="00283A2F">
              <w:rPr>
                <w:szCs w:val="20"/>
                <w:lang w:val="en-GB"/>
              </w:rPr>
              <w:t xml:space="preserve">: </w:t>
            </w:r>
            <w:r w:rsidR="0057745C" w:rsidRPr="00283A2F">
              <w:rPr>
                <w:szCs w:val="20"/>
                <w:lang w:val="en-GB"/>
              </w:rPr>
              <w:t xml:space="preserve">EEAA, </w:t>
            </w:r>
            <w:proofErr w:type="spellStart"/>
            <w:r w:rsidR="0057745C" w:rsidRPr="00283A2F">
              <w:rPr>
                <w:szCs w:val="20"/>
                <w:lang w:val="en-GB"/>
              </w:rPr>
              <w:t>NCS</w:t>
            </w:r>
            <w:proofErr w:type="spellEnd"/>
            <w:r w:rsidR="0057745C" w:rsidRPr="00283A2F">
              <w:rPr>
                <w:szCs w:val="20"/>
                <w:lang w:val="en-GB"/>
              </w:rPr>
              <w:t>, ETF (</w:t>
            </w:r>
            <w:proofErr w:type="spellStart"/>
            <w:r w:rsidR="0057745C" w:rsidRPr="00283A2F">
              <w:rPr>
                <w:szCs w:val="20"/>
                <w:lang w:val="en-GB"/>
              </w:rPr>
              <w:t>CDWS</w:t>
            </w:r>
            <w:proofErr w:type="spellEnd"/>
            <w:r w:rsidR="00474EB1" w:rsidRPr="00283A2F">
              <w:rPr>
                <w:szCs w:val="20"/>
                <w:lang w:val="en-GB"/>
              </w:rPr>
              <w:t xml:space="preserve">, </w:t>
            </w:r>
            <w:proofErr w:type="spellStart"/>
            <w:r w:rsidR="00474EB1" w:rsidRPr="00283A2F">
              <w:rPr>
                <w:szCs w:val="20"/>
                <w:lang w:val="en-GB"/>
              </w:rPr>
              <w:t>EHA</w:t>
            </w:r>
            <w:proofErr w:type="spellEnd"/>
            <w:r w:rsidR="0057745C" w:rsidRPr="00283A2F">
              <w:rPr>
                <w:szCs w:val="20"/>
                <w:lang w:val="en-GB"/>
              </w:rPr>
              <w:t>)</w:t>
            </w:r>
          </w:p>
          <w:p w14:paraId="0B7B5F03" w14:textId="550F5741" w:rsidR="003866F8" w:rsidRPr="00283A2F" w:rsidRDefault="003866F8" w:rsidP="003866F8">
            <w:pPr>
              <w:tabs>
                <w:tab w:val="left" w:pos="426"/>
              </w:tabs>
              <w:spacing w:after="0"/>
              <w:rPr>
                <w:szCs w:val="20"/>
                <w:lang w:val="en-GB"/>
              </w:rPr>
            </w:pPr>
            <w:r w:rsidRPr="00283A2F">
              <w:rPr>
                <w:rFonts w:cs="Calibri"/>
                <w:bCs/>
                <w:szCs w:val="20"/>
                <w:u w:val="single"/>
                <w:lang w:val="en-GB"/>
              </w:rPr>
              <w:t>Relevant partners</w:t>
            </w:r>
            <w:r w:rsidRPr="00283A2F">
              <w:rPr>
                <w:rFonts w:cs="Calibri"/>
                <w:bCs/>
                <w:szCs w:val="20"/>
                <w:lang w:val="en-GB"/>
              </w:rPr>
              <w:t xml:space="preserve">: </w:t>
            </w:r>
            <w:r w:rsidR="0057745C" w:rsidRPr="00283A2F">
              <w:rPr>
                <w:rFonts w:cs="Calibri"/>
                <w:bCs/>
                <w:szCs w:val="20"/>
                <w:lang w:val="en-GB"/>
              </w:rPr>
              <w:t xml:space="preserve">S-Sinai Investors Association, </w:t>
            </w:r>
            <w:r w:rsidR="00474EB1" w:rsidRPr="00283A2F">
              <w:rPr>
                <w:rFonts w:cs="Calibri"/>
                <w:bCs/>
                <w:szCs w:val="20"/>
                <w:lang w:val="en-GB"/>
              </w:rPr>
              <w:t xml:space="preserve">Hotel owners/operators, </w:t>
            </w:r>
            <w:r w:rsidR="002F0A18" w:rsidRPr="00283A2F">
              <w:rPr>
                <w:rFonts w:cs="Calibri"/>
                <w:bCs/>
                <w:szCs w:val="20"/>
                <w:lang w:val="en-GB"/>
              </w:rPr>
              <w:t xml:space="preserve">diving </w:t>
            </w:r>
            <w:proofErr w:type="spellStart"/>
            <w:r w:rsidR="002F0A18" w:rsidRPr="00283A2F">
              <w:rPr>
                <w:rFonts w:cs="Calibri"/>
                <w:bCs/>
                <w:szCs w:val="20"/>
                <w:lang w:val="en-GB"/>
              </w:rPr>
              <w:t>centers</w:t>
            </w:r>
            <w:proofErr w:type="spellEnd"/>
            <w:r w:rsidR="002F0A18" w:rsidRPr="00283A2F">
              <w:rPr>
                <w:rFonts w:cs="Calibri"/>
                <w:bCs/>
                <w:szCs w:val="20"/>
                <w:lang w:val="en-GB"/>
              </w:rPr>
              <w:t xml:space="preserve">, travel agencies, </w:t>
            </w:r>
            <w:r w:rsidR="007073F3" w:rsidRPr="00283A2F">
              <w:rPr>
                <w:rFonts w:cs="Calibri"/>
                <w:bCs/>
                <w:szCs w:val="20"/>
                <w:lang w:val="en-GB"/>
              </w:rPr>
              <w:t>NGOs</w:t>
            </w:r>
          </w:p>
        </w:tc>
      </w:tr>
    </w:tbl>
    <w:p w14:paraId="61ABFB5C" w14:textId="77777777" w:rsidR="00020479" w:rsidRPr="00283A2F" w:rsidRDefault="00020479" w:rsidP="00020479">
      <w:pPr>
        <w:pStyle w:val="Header"/>
        <w:tabs>
          <w:tab w:val="clear" w:pos="4153"/>
          <w:tab w:val="clear" w:pos="8306"/>
          <w:tab w:val="left" w:pos="426"/>
        </w:tabs>
        <w:spacing w:after="120"/>
        <w:rPr>
          <w:szCs w:val="20"/>
          <w:lang w:val="en-GB"/>
        </w:rPr>
      </w:pPr>
    </w:p>
    <w:p w14:paraId="541BB26B" w14:textId="77777777" w:rsidR="00F7204E" w:rsidRPr="00283A2F" w:rsidRDefault="00F7204E" w:rsidP="00F7204E">
      <w:pPr>
        <w:pStyle w:val="Header"/>
        <w:tabs>
          <w:tab w:val="clear" w:pos="4153"/>
          <w:tab w:val="clear" w:pos="8306"/>
          <w:tab w:val="left" w:pos="426"/>
        </w:tabs>
        <w:spacing w:after="120"/>
        <w:rPr>
          <w:lang w:val="en-GB"/>
        </w:rPr>
      </w:pPr>
    </w:p>
    <w:p w14:paraId="2A007F63" w14:textId="77777777" w:rsidR="000B1229" w:rsidRPr="00283A2F" w:rsidRDefault="000B1229">
      <w:pPr>
        <w:spacing w:after="160" w:line="259" w:lineRule="auto"/>
        <w:jc w:val="left"/>
        <w:rPr>
          <w:rFonts w:asciiTheme="minorHAnsi" w:hAnsiTheme="minorHAnsi" w:cstheme="minorHAnsi"/>
          <w:i/>
          <w:noProof/>
          <w:szCs w:val="20"/>
          <w:lang w:val="en-GB" w:eastAsia="zh-CN"/>
        </w:rPr>
      </w:pPr>
      <w:r w:rsidRPr="00283A2F">
        <w:rPr>
          <w:rFonts w:asciiTheme="minorHAnsi" w:hAnsiTheme="minorHAnsi" w:cstheme="minorHAnsi"/>
          <w:i/>
          <w:noProof/>
          <w:szCs w:val="20"/>
          <w:lang w:val="en-GB" w:eastAsia="zh-CN"/>
        </w:rPr>
        <w:br w:type="page"/>
      </w:r>
    </w:p>
    <w:p w14:paraId="7023B461" w14:textId="77777777" w:rsidR="003E3ABA" w:rsidRPr="00283A2F" w:rsidRDefault="003E3ABA" w:rsidP="00506CA1">
      <w:pPr>
        <w:pStyle w:val="Heading1"/>
        <w:spacing w:before="240" w:after="240"/>
        <w:rPr>
          <w:rFonts w:asciiTheme="minorHAnsi" w:hAnsiTheme="minorHAnsi" w:cstheme="minorHAnsi"/>
          <w:lang w:val="en-GB"/>
        </w:rPr>
      </w:pPr>
      <w:bookmarkStart w:id="132" w:name="_Toc96524842"/>
      <w:r w:rsidRPr="00283A2F">
        <w:rPr>
          <w:rFonts w:asciiTheme="minorHAnsi" w:hAnsiTheme="minorHAnsi" w:cstheme="minorHAnsi"/>
          <w:lang w:val="en-GB"/>
        </w:rPr>
        <w:lastRenderedPageBreak/>
        <w:t>Financial Planning and Management</w:t>
      </w:r>
      <w:bookmarkEnd w:id="132"/>
      <w:r w:rsidRPr="00283A2F">
        <w:rPr>
          <w:rFonts w:asciiTheme="minorHAnsi" w:hAnsiTheme="minorHAnsi" w:cstheme="minorHAnsi"/>
          <w:lang w:val="en-GB"/>
        </w:rPr>
        <w:t xml:space="preserve"> </w:t>
      </w:r>
    </w:p>
    <w:p w14:paraId="3646D8BD" w14:textId="7EA8DAD6" w:rsidR="00E8204F" w:rsidRDefault="000E40DD" w:rsidP="001529D7">
      <w:pPr>
        <w:numPr>
          <w:ilvl w:val="0"/>
          <w:numId w:val="8"/>
        </w:numPr>
        <w:tabs>
          <w:tab w:val="left" w:pos="426"/>
        </w:tabs>
        <w:spacing w:after="120"/>
        <w:ind w:left="0" w:firstLine="0"/>
        <w:rPr>
          <w:lang w:val="en-GB"/>
        </w:rPr>
      </w:pPr>
      <w:bookmarkStart w:id="133" w:name="_Hlk96521581"/>
      <w:r w:rsidRPr="00900129">
        <w:rPr>
          <w:lang w:val="en-GB"/>
        </w:rPr>
        <w:t xml:space="preserve">The total cost of the project is </w:t>
      </w:r>
      <w:r w:rsidRPr="00900129">
        <w:rPr>
          <w:b/>
          <w:bCs/>
          <w:lang w:val="en-GB"/>
        </w:rPr>
        <w:t>USD 62,902,694</w:t>
      </w:r>
      <w:r w:rsidRPr="00900129">
        <w:rPr>
          <w:i/>
          <w:lang w:val="en-GB"/>
        </w:rPr>
        <w:t xml:space="preserve">. </w:t>
      </w:r>
      <w:r w:rsidRPr="00900129">
        <w:rPr>
          <w:lang w:val="en-GB"/>
        </w:rPr>
        <w:t xml:space="preserve">This is financed through a </w:t>
      </w:r>
      <w:r w:rsidRPr="00900129">
        <w:rPr>
          <w:b/>
          <w:bCs/>
          <w:lang w:val="en-GB"/>
        </w:rPr>
        <w:t xml:space="preserve">GEF grant of </w:t>
      </w:r>
      <w:r w:rsidRPr="00900129">
        <w:rPr>
          <w:b/>
          <w:bCs/>
          <w:iCs/>
          <w:lang w:val="en-GB"/>
        </w:rPr>
        <w:t>USD 6,212,694</w:t>
      </w:r>
      <w:r w:rsidR="00F10C40">
        <w:rPr>
          <w:b/>
          <w:bCs/>
          <w:iCs/>
          <w:lang w:val="en-GB"/>
        </w:rPr>
        <w:t xml:space="preserve"> </w:t>
      </w:r>
      <w:r w:rsidR="00F10C40" w:rsidRPr="00F10C40">
        <w:rPr>
          <w:color w:val="000000" w:themeColor="text1"/>
          <w:szCs w:val="20"/>
          <w:highlight w:val="green"/>
        </w:rPr>
        <w:t>administered by UNDP</w:t>
      </w:r>
      <w:r w:rsidRPr="00F10C40">
        <w:rPr>
          <w:b/>
          <w:bCs/>
          <w:iCs/>
          <w:color w:val="000000" w:themeColor="text1"/>
          <w:lang w:val="en-GB"/>
        </w:rPr>
        <w:t xml:space="preserve">, USD </w:t>
      </w:r>
      <w:r w:rsidRPr="00F10C40">
        <w:rPr>
          <w:b/>
          <w:bCs/>
          <w:iCs/>
          <w:color w:val="000000" w:themeColor="text1"/>
          <w:highlight w:val="yellow"/>
          <w:lang w:val="en-GB"/>
        </w:rPr>
        <w:t>90,000</w:t>
      </w:r>
      <w:r w:rsidRPr="00F10C40">
        <w:rPr>
          <w:b/>
          <w:bCs/>
          <w:color w:val="000000" w:themeColor="text1"/>
          <w:highlight w:val="yellow"/>
          <w:lang w:val="en-GB"/>
        </w:rPr>
        <w:t xml:space="preserve"> </w:t>
      </w:r>
      <w:r w:rsidRPr="00F10C40">
        <w:rPr>
          <w:b/>
          <w:bCs/>
          <w:color w:val="000000" w:themeColor="text1"/>
          <w:lang w:val="en-GB"/>
        </w:rPr>
        <w:t xml:space="preserve">in </w:t>
      </w:r>
      <w:r w:rsidR="00F10C40" w:rsidRPr="005616DA">
        <w:rPr>
          <w:b/>
          <w:bCs/>
          <w:color w:val="000000" w:themeColor="text1"/>
          <w:szCs w:val="20"/>
          <w:highlight w:val="green"/>
        </w:rPr>
        <w:t>cash</w:t>
      </w:r>
      <w:r w:rsidR="00F10C40" w:rsidRPr="00F10C40">
        <w:rPr>
          <w:color w:val="000000" w:themeColor="text1"/>
          <w:szCs w:val="20"/>
        </w:rPr>
        <w:t xml:space="preserve"> </w:t>
      </w:r>
      <w:r w:rsidRPr="00F10C40">
        <w:rPr>
          <w:b/>
          <w:bCs/>
          <w:color w:val="000000" w:themeColor="text1"/>
          <w:lang w:val="en-GB"/>
        </w:rPr>
        <w:t xml:space="preserve">co-financing to be administered by UNDP and additional support of </w:t>
      </w:r>
      <w:r w:rsidRPr="00F10C40">
        <w:rPr>
          <w:b/>
          <w:bCs/>
          <w:iCs/>
          <w:color w:val="000000" w:themeColor="text1"/>
          <w:lang w:val="en-GB"/>
        </w:rPr>
        <w:t xml:space="preserve">USD </w:t>
      </w:r>
      <w:r w:rsidRPr="00F10C40">
        <w:rPr>
          <w:b/>
          <w:bCs/>
          <w:iCs/>
          <w:color w:val="000000" w:themeColor="text1"/>
          <w:highlight w:val="yellow"/>
          <w:lang w:val="en-GB"/>
        </w:rPr>
        <w:t>56,60</w:t>
      </w:r>
      <w:r w:rsidRPr="00B739A7">
        <w:rPr>
          <w:b/>
          <w:bCs/>
          <w:iCs/>
          <w:highlight w:val="yellow"/>
          <w:lang w:val="en-GB"/>
        </w:rPr>
        <w:t>0,000</w:t>
      </w:r>
      <w:r w:rsidRPr="00900129">
        <w:rPr>
          <w:lang w:val="en-GB"/>
        </w:rPr>
        <w:t xml:space="preserve">. UNDP, as the GEF Implementing Agency, is responsible for the oversight of the GEF resources and the </w:t>
      </w:r>
      <w:r w:rsidRPr="00900129">
        <w:rPr>
          <w:lang w:val="en-GB" w:eastAsia="zh-CN"/>
        </w:rPr>
        <w:t>cash co-financing transferred to the UNDP bank account only</w:t>
      </w:r>
      <w:r w:rsidRPr="00900129">
        <w:rPr>
          <w:lang w:val="en-GB"/>
        </w:rPr>
        <w:t>.</w:t>
      </w:r>
    </w:p>
    <w:bookmarkEnd w:id="133"/>
    <w:p w14:paraId="58024D0F" w14:textId="6CF4526C" w:rsidR="007F1F3B" w:rsidRPr="007F1F3B" w:rsidRDefault="00E8204F" w:rsidP="007F1F3B">
      <w:pPr>
        <w:pStyle w:val="CommentSubject"/>
        <w:keepNext/>
        <w:spacing w:before="240" w:after="240"/>
        <w:rPr>
          <w:rFonts w:cs="Calibri"/>
          <w:b w:val="0"/>
          <w:highlight w:val="green"/>
          <w:u w:val="single"/>
          <w:lang w:val="en-GB"/>
        </w:rPr>
      </w:pPr>
      <w:r w:rsidRPr="007F1F3B">
        <w:rPr>
          <w:rFonts w:cs="Calibri"/>
          <w:b w:val="0"/>
          <w:highlight w:val="green"/>
          <w:u w:val="single"/>
          <w:lang w:val="en-GB"/>
        </w:rPr>
        <w:t>Co-financing</w:t>
      </w:r>
    </w:p>
    <w:p w14:paraId="3D003695" w14:textId="439C2348" w:rsidR="00580332" w:rsidRPr="00AA5850" w:rsidRDefault="00EE4BF9" w:rsidP="00580332">
      <w:pPr>
        <w:numPr>
          <w:ilvl w:val="0"/>
          <w:numId w:val="8"/>
        </w:numPr>
        <w:tabs>
          <w:tab w:val="left" w:pos="426"/>
        </w:tabs>
        <w:spacing w:after="120"/>
        <w:ind w:left="0" w:firstLine="0"/>
        <w:rPr>
          <w:highlight w:val="green"/>
          <w:lang w:val="en-GB"/>
        </w:rPr>
      </w:pPr>
      <w:r w:rsidRPr="00AA5850">
        <w:rPr>
          <w:highlight w:val="green"/>
          <w:lang w:val="en-GB"/>
        </w:rPr>
        <w:t xml:space="preserve">The actual realization of project co-financing amounts will be monitored by the UNDP Country Office and the PMU on an annual basis in the GEF </w:t>
      </w:r>
      <w:proofErr w:type="spellStart"/>
      <w:r w:rsidRPr="00AA5850">
        <w:rPr>
          <w:highlight w:val="green"/>
          <w:lang w:val="en-GB"/>
        </w:rPr>
        <w:t>PIR</w:t>
      </w:r>
      <w:proofErr w:type="spellEnd"/>
      <w:r w:rsidRPr="00AA5850">
        <w:rPr>
          <w:highlight w:val="green"/>
          <w:lang w:val="en-GB"/>
        </w:rPr>
        <w:t xml:space="preserve"> and will be reported to the GEF during the mid-term review and terminal evaluation process as follows: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1985"/>
        <w:gridCol w:w="1275"/>
        <w:gridCol w:w="1418"/>
        <w:gridCol w:w="2835"/>
      </w:tblGrid>
      <w:tr w:rsidR="00C67E3E" w:rsidRPr="004A189F" w14:paraId="6C873341" w14:textId="77777777" w:rsidTr="00C67E3E">
        <w:tc>
          <w:tcPr>
            <w:tcW w:w="2405" w:type="dxa"/>
            <w:shd w:val="clear" w:color="auto" w:fill="BFBFBF" w:themeFill="background1" w:themeFillShade="BF"/>
          </w:tcPr>
          <w:p w14:paraId="5C16BFA8" w14:textId="77777777" w:rsidR="00C67E3E" w:rsidRPr="004A189F" w:rsidRDefault="00C67E3E" w:rsidP="007A6F72">
            <w:pPr>
              <w:autoSpaceDE w:val="0"/>
              <w:autoSpaceDN w:val="0"/>
              <w:adjustRightInd w:val="0"/>
              <w:spacing w:after="0"/>
              <w:rPr>
                <w:rFonts w:asciiTheme="minorHAnsi" w:hAnsiTheme="minorHAnsi" w:cstheme="minorHAnsi"/>
                <w:b/>
                <w:color w:val="000000"/>
                <w:sz w:val="18"/>
                <w:szCs w:val="18"/>
                <w:lang w:val="en-GB"/>
              </w:rPr>
            </w:pPr>
            <w:r w:rsidRPr="004A189F">
              <w:rPr>
                <w:rFonts w:asciiTheme="minorHAnsi" w:hAnsiTheme="minorHAnsi" w:cstheme="minorHAnsi"/>
                <w:b/>
                <w:color w:val="000000"/>
                <w:sz w:val="18"/>
                <w:szCs w:val="18"/>
                <w:lang w:val="en-GB"/>
              </w:rPr>
              <w:t>Co-financing source</w:t>
            </w:r>
          </w:p>
        </w:tc>
        <w:tc>
          <w:tcPr>
            <w:tcW w:w="1985" w:type="dxa"/>
            <w:shd w:val="clear" w:color="auto" w:fill="BFBFBF" w:themeFill="background1" w:themeFillShade="BF"/>
          </w:tcPr>
          <w:p w14:paraId="6FC364C6" w14:textId="77777777" w:rsidR="00C67E3E" w:rsidRPr="004A189F" w:rsidRDefault="00C67E3E" w:rsidP="007A6F72">
            <w:pPr>
              <w:autoSpaceDE w:val="0"/>
              <w:autoSpaceDN w:val="0"/>
              <w:adjustRightInd w:val="0"/>
              <w:spacing w:after="0"/>
              <w:rPr>
                <w:rFonts w:asciiTheme="minorHAnsi" w:hAnsiTheme="minorHAnsi" w:cstheme="minorHAnsi"/>
                <w:b/>
                <w:color w:val="000000"/>
                <w:sz w:val="18"/>
                <w:szCs w:val="18"/>
                <w:lang w:val="en-GB"/>
              </w:rPr>
            </w:pPr>
            <w:r w:rsidRPr="004A189F">
              <w:rPr>
                <w:rFonts w:asciiTheme="minorHAnsi" w:hAnsiTheme="minorHAnsi" w:cstheme="minorHAnsi"/>
                <w:b/>
                <w:color w:val="000000"/>
                <w:sz w:val="18"/>
                <w:szCs w:val="18"/>
                <w:lang w:val="en-GB"/>
              </w:rPr>
              <w:t>Co-financing type</w:t>
            </w:r>
          </w:p>
        </w:tc>
        <w:tc>
          <w:tcPr>
            <w:tcW w:w="1275" w:type="dxa"/>
            <w:shd w:val="clear" w:color="auto" w:fill="BFBFBF" w:themeFill="background1" w:themeFillShade="BF"/>
          </w:tcPr>
          <w:p w14:paraId="35FDEA7B" w14:textId="13A0D799" w:rsidR="00C67E3E" w:rsidRPr="004A189F" w:rsidRDefault="00C67E3E" w:rsidP="00CE11B9">
            <w:pPr>
              <w:autoSpaceDE w:val="0"/>
              <w:autoSpaceDN w:val="0"/>
              <w:adjustRightInd w:val="0"/>
              <w:spacing w:after="0"/>
              <w:jc w:val="center"/>
              <w:rPr>
                <w:rFonts w:asciiTheme="minorHAnsi" w:hAnsiTheme="minorHAnsi" w:cstheme="minorHAnsi"/>
                <w:b/>
                <w:color w:val="000000"/>
                <w:sz w:val="18"/>
                <w:szCs w:val="18"/>
                <w:lang w:val="en-GB"/>
              </w:rPr>
            </w:pPr>
            <w:r w:rsidRPr="004A189F">
              <w:rPr>
                <w:rFonts w:asciiTheme="minorHAnsi" w:hAnsiTheme="minorHAnsi" w:cstheme="minorHAnsi"/>
                <w:b/>
                <w:color w:val="000000"/>
                <w:sz w:val="18"/>
                <w:szCs w:val="18"/>
                <w:lang w:val="en-GB"/>
              </w:rPr>
              <w:t>Co-financing amount (USD)</w:t>
            </w:r>
          </w:p>
        </w:tc>
        <w:tc>
          <w:tcPr>
            <w:tcW w:w="1418" w:type="dxa"/>
            <w:shd w:val="clear" w:color="auto" w:fill="BFBFBF" w:themeFill="background1" w:themeFillShade="BF"/>
          </w:tcPr>
          <w:p w14:paraId="5A3841BD" w14:textId="32199DF6" w:rsidR="00C67E3E" w:rsidRPr="00DC0B96" w:rsidRDefault="00C67E3E" w:rsidP="00DC0B96">
            <w:pPr>
              <w:autoSpaceDE w:val="0"/>
              <w:autoSpaceDN w:val="0"/>
              <w:adjustRightInd w:val="0"/>
              <w:spacing w:after="0"/>
              <w:jc w:val="center"/>
              <w:rPr>
                <w:rFonts w:asciiTheme="minorHAnsi" w:hAnsiTheme="minorHAnsi" w:cstheme="minorHAnsi"/>
                <w:b/>
                <w:color w:val="000000"/>
                <w:sz w:val="18"/>
                <w:szCs w:val="18"/>
                <w:highlight w:val="green"/>
                <w:lang w:val="en-GB"/>
              </w:rPr>
            </w:pPr>
            <w:r w:rsidRPr="00DC0B96">
              <w:rPr>
                <w:rFonts w:asciiTheme="minorHAnsi" w:hAnsiTheme="minorHAnsi" w:cstheme="minorHAnsi"/>
                <w:b/>
                <w:color w:val="000000"/>
                <w:sz w:val="18"/>
                <w:szCs w:val="18"/>
                <w:highlight w:val="green"/>
                <w:lang w:val="en-GB"/>
              </w:rPr>
              <w:t>Included in project results?</w:t>
            </w:r>
          </w:p>
        </w:tc>
        <w:tc>
          <w:tcPr>
            <w:tcW w:w="2835" w:type="dxa"/>
            <w:shd w:val="clear" w:color="auto" w:fill="BFBFBF" w:themeFill="background1" w:themeFillShade="BF"/>
          </w:tcPr>
          <w:p w14:paraId="0641F6EA" w14:textId="44A071BD" w:rsidR="00C67E3E" w:rsidRPr="004A189F" w:rsidRDefault="00C67E3E" w:rsidP="00CA534A">
            <w:pPr>
              <w:autoSpaceDE w:val="0"/>
              <w:autoSpaceDN w:val="0"/>
              <w:adjustRightInd w:val="0"/>
              <w:spacing w:after="0"/>
              <w:rPr>
                <w:rFonts w:asciiTheme="minorHAnsi" w:hAnsiTheme="minorHAnsi" w:cstheme="minorHAnsi"/>
                <w:b/>
                <w:color w:val="000000"/>
                <w:sz w:val="18"/>
                <w:szCs w:val="18"/>
                <w:lang w:val="en-GB"/>
              </w:rPr>
            </w:pPr>
            <w:r w:rsidRPr="004A189F">
              <w:rPr>
                <w:rFonts w:asciiTheme="minorHAnsi" w:hAnsiTheme="minorHAnsi" w:cstheme="minorHAnsi"/>
                <w:b/>
                <w:color w:val="000000"/>
                <w:sz w:val="18"/>
                <w:szCs w:val="18"/>
                <w:lang w:val="en-GB"/>
              </w:rPr>
              <w:t>Co-financing activities / outputs</w:t>
            </w:r>
          </w:p>
        </w:tc>
      </w:tr>
      <w:tr w:rsidR="00C67E3E" w:rsidRPr="004A189F" w14:paraId="18ACC035" w14:textId="77777777" w:rsidTr="00C67E3E">
        <w:tc>
          <w:tcPr>
            <w:tcW w:w="2405" w:type="dxa"/>
            <w:shd w:val="clear" w:color="auto" w:fill="auto"/>
          </w:tcPr>
          <w:p w14:paraId="19C644BE" w14:textId="5788CF1B" w:rsidR="00C67E3E" w:rsidRPr="004A189F" w:rsidRDefault="00C67E3E" w:rsidP="008D51B2">
            <w:pPr>
              <w:autoSpaceDE w:val="0"/>
              <w:autoSpaceDN w:val="0"/>
              <w:adjustRightInd w:val="0"/>
              <w:spacing w:after="0"/>
              <w:rPr>
                <w:rFonts w:asciiTheme="minorHAnsi" w:hAnsiTheme="minorHAnsi" w:cstheme="minorHAnsi"/>
                <w:iCs/>
                <w:color w:val="000000"/>
                <w:sz w:val="18"/>
                <w:szCs w:val="18"/>
                <w:lang w:val="en-GB"/>
              </w:rPr>
            </w:pPr>
            <w:r w:rsidRPr="004A189F">
              <w:rPr>
                <w:rFonts w:asciiTheme="minorHAnsi" w:hAnsiTheme="minorHAnsi" w:cstheme="minorHAnsi"/>
                <w:iCs/>
                <w:color w:val="000000"/>
                <w:sz w:val="18"/>
                <w:szCs w:val="18"/>
                <w:lang w:val="en-GB"/>
              </w:rPr>
              <w:t>GEF Agency: UNDP</w:t>
            </w:r>
          </w:p>
        </w:tc>
        <w:tc>
          <w:tcPr>
            <w:tcW w:w="1985" w:type="dxa"/>
            <w:shd w:val="clear" w:color="auto" w:fill="auto"/>
          </w:tcPr>
          <w:p w14:paraId="6647F7E0" w14:textId="7A0A6C9C" w:rsidR="00C67E3E" w:rsidRPr="004A189F" w:rsidRDefault="00C67E3E" w:rsidP="000D1F2B">
            <w:pPr>
              <w:autoSpaceDE w:val="0"/>
              <w:autoSpaceDN w:val="0"/>
              <w:adjustRightInd w:val="0"/>
              <w:spacing w:after="0"/>
              <w:jc w:val="left"/>
              <w:rPr>
                <w:rFonts w:asciiTheme="minorHAnsi" w:hAnsiTheme="minorHAnsi" w:cstheme="minorHAnsi"/>
                <w:iCs/>
                <w:color w:val="000000"/>
                <w:sz w:val="18"/>
                <w:szCs w:val="18"/>
                <w:lang w:val="en-GB"/>
              </w:rPr>
            </w:pPr>
            <w:r w:rsidRPr="004A189F">
              <w:rPr>
                <w:rFonts w:asciiTheme="minorHAnsi" w:hAnsiTheme="minorHAnsi" w:cstheme="minorHAnsi"/>
                <w:iCs/>
                <w:color w:val="000000"/>
                <w:sz w:val="18"/>
                <w:szCs w:val="18"/>
                <w:lang w:val="en-GB"/>
              </w:rPr>
              <w:t xml:space="preserve">Grant, </w:t>
            </w:r>
            <w:proofErr w:type="spellStart"/>
            <w:r w:rsidRPr="004A189F">
              <w:rPr>
                <w:rFonts w:asciiTheme="minorHAnsi" w:hAnsiTheme="minorHAnsi" w:cstheme="minorHAnsi"/>
                <w:iCs/>
                <w:color w:val="000000"/>
                <w:sz w:val="18"/>
                <w:szCs w:val="18"/>
                <w:lang w:val="en-GB"/>
              </w:rPr>
              <w:t>Inv</w:t>
            </w:r>
            <w:proofErr w:type="spellEnd"/>
            <w:r w:rsidRPr="004A189F">
              <w:rPr>
                <w:rFonts w:asciiTheme="minorHAnsi" w:hAnsiTheme="minorHAnsi" w:cstheme="minorHAnsi"/>
                <w:iCs/>
                <w:color w:val="000000"/>
                <w:sz w:val="18"/>
                <w:szCs w:val="18"/>
                <w:lang w:val="en-GB"/>
              </w:rPr>
              <w:t xml:space="preserve"> Mobilised</w:t>
            </w:r>
          </w:p>
        </w:tc>
        <w:tc>
          <w:tcPr>
            <w:tcW w:w="1275" w:type="dxa"/>
            <w:shd w:val="clear" w:color="auto" w:fill="auto"/>
          </w:tcPr>
          <w:p w14:paraId="71FD37D2" w14:textId="26C06050" w:rsidR="00C67E3E" w:rsidRPr="004A189F" w:rsidRDefault="00C67E3E" w:rsidP="00CE11B9">
            <w:pPr>
              <w:autoSpaceDE w:val="0"/>
              <w:autoSpaceDN w:val="0"/>
              <w:adjustRightInd w:val="0"/>
              <w:spacing w:after="0"/>
              <w:jc w:val="center"/>
              <w:rPr>
                <w:rFonts w:asciiTheme="minorHAnsi" w:hAnsiTheme="minorHAnsi" w:cstheme="minorHAnsi"/>
                <w:iCs/>
                <w:color w:val="000000"/>
                <w:sz w:val="18"/>
                <w:szCs w:val="18"/>
                <w:lang w:val="en-GB"/>
              </w:rPr>
            </w:pPr>
            <w:r w:rsidRPr="00993971">
              <w:rPr>
                <w:rFonts w:asciiTheme="minorHAnsi" w:hAnsiTheme="minorHAnsi" w:cstheme="minorHAnsi"/>
                <w:iCs/>
                <w:color w:val="000000"/>
                <w:sz w:val="18"/>
                <w:szCs w:val="18"/>
                <w:lang w:val="en-GB"/>
              </w:rPr>
              <w:t>90,000</w:t>
            </w:r>
          </w:p>
        </w:tc>
        <w:tc>
          <w:tcPr>
            <w:tcW w:w="1418" w:type="dxa"/>
          </w:tcPr>
          <w:p w14:paraId="772EB258" w14:textId="7A945E8D" w:rsidR="00C67E3E" w:rsidRPr="00DC0B96" w:rsidRDefault="00C67E3E" w:rsidP="00C67E3E">
            <w:pPr>
              <w:autoSpaceDE w:val="0"/>
              <w:autoSpaceDN w:val="0"/>
              <w:adjustRightInd w:val="0"/>
              <w:spacing w:after="0"/>
              <w:jc w:val="center"/>
              <w:rPr>
                <w:rFonts w:asciiTheme="minorHAnsi" w:hAnsiTheme="minorHAnsi" w:cstheme="minorHAnsi"/>
                <w:iCs/>
                <w:color w:val="000000"/>
                <w:sz w:val="18"/>
                <w:szCs w:val="18"/>
                <w:highlight w:val="green"/>
                <w:lang w:val="en-GB"/>
              </w:rPr>
            </w:pPr>
            <w:r w:rsidRPr="00DC0B96">
              <w:rPr>
                <w:rFonts w:asciiTheme="minorHAnsi" w:hAnsiTheme="minorHAnsi" w:cstheme="minorHAnsi"/>
                <w:iCs/>
                <w:color w:val="000000"/>
                <w:sz w:val="18"/>
                <w:szCs w:val="18"/>
                <w:highlight w:val="green"/>
                <w:lang w:val="en-GB"/>
              </w:rPr>
              <w:t>Yes</w:t>
            </w:r>
          </w:p>
        </w:tc>
        <w:tc>
          <w:tcPr>
            <w:tcW w:w="2835" w:type="dxa"/>
            <w:shd w:val="clear" w:color="auto" w:fill="auto"/>
          </w:tcPr>
          <w:p w14:paraId="1A535F43" w14:textId="3B3EE6F2" w:rsidR="00C67E3E" w:rsidRPr="004A189F" w:rsidRDefault="00C67E3E" w:rsidP="00C762A1">
            <w:pPr>
              <w:autoSpaceDE w:val="0"/>
              <w:autoSpaceDN w:val="0"/>
              <w:adjustRightInd w:val="0"/>
              <w:spacing w:after="0"/>
              <w:jc w:val="left"/>
              <w:rPr>
                <w:rFonts w:asciiTheme="minorHAnsi" w:hAnsiTheme="minorHAnsi" w:cstheme="minorHAnsi"/>
                <w:iCs/>
                <w:color w:val="000000"/>
                <w:sz w:val="18"/>
                <w:szCs w:val="18"/>
                <w:lang w:val="en-GB"/>
              </w:rPr>
            </w:pPr>
            <w:r w:rsidRPr="004A189F">
              <w:rPr>
                <w:rFonts w:asciiTheme="minorHAnsi" w:hAnsiTheme="minorHAnsi" w:cstheme="minorHAnsi"/>
                <w:iCs/>
                <w:color w:val="000000"/>
                <w:sz w:val="18"/>
                <w:szCs w:val="18"/>
                <w:lang w:val="en-GB"/>
              </w:rPr>
              <w:t>PA management, PMC</w:t>
            </w:r>
          </w:p>
        </w:tc>
      </w:tr>
      <w:tr w:rsidR="00C67E3E" w:rsidRPr="004A189F" w14:paraId="6751162F" w14:textId="77777777" w:rsidTr="00C67E3E">
        <w:tc>
          <w:tcPr>
            <w:tcW w:w="2405" w:type="dxa"/>
            <w:shd w:val="clear" w:color="auto" w:fill="auto"/>
          </w:tcPr>
          <w:p w14:paraId="172D481E" w14:textId="11BDC4DB" w:rsidR="00C67E3E" w:rsidRPr="00993971" w:rsidRDefault="00C67E3E" w:rsidP="008D51B2">
            <w:pPr>
              <w:autoSpaceDE w:val="0"/>
              <w:autoSpaceDN w:val="0"/>
              <w:adjustRightInd w:val="0"/>
              <w:spacing w:after="0"/>
              <w:rPr>
                <w:rFonts w:asciiTheme="minorHAnsi" w:hAnsiTheme="minorHAnsi" w:cstheme="minorHAnsi"/>
                <w:iCs/>
                <w:color w:val="000000"/>
                <w:sz w:val="18"/>
                <w:szCs w:val="18"/>
                <w:lang w:val="en-GB"/>
              </w:rPr>
            </w:pPr>
            <w:r w:rsidRPr="00993971">
              <w:rPr>
                <w:rFonts w:asciiTheme="minorHAnsi" w:hAnsiTheme="minorHAnsi" w:cstheme="minorHAnsi"/>
                <w:iCs/>
                <w:color w:val="000000"/>
                <w:sz w:val="18"/>
                <w:szCs w:val="18"/>
                <w:lang w:val="en-GB"/>
              </w:rPr>
              <w:t>Donor Agency: UNDP (from Government of Italy)</w:t>
            </w:r>
          </w:p>
        </w:tc>
        <w:tc>
          <w:tcPr>
            <w:tcW w:w="1985" w:type="dxa"/>
            <w:shd w:val="clear" w:color="auto" w:fill="auto"/>
          </w:tcPr>
          <w:p w14:paraId="3F3462C4" w14:textId="0098197B" w:rsidR="00C67E3E" w:rsidRPr="00993971" w:rsidRDefault="00C67E3E" w:rsidP="000D1F2B">
            <w:pPr>
              <w:autoSpaceDE w:val="0"/>
              <w:autoSpaceDN w:val="0"/>
              <w:adjustRightInd w:val="0"/>
              <w:spacing w:after="0"/>
              <w:jc w:val="left"/>
              <w:rPr>
                <w:rFonts w:asciiTheme="minorHAnsi" w:hAnsiTheme="minorHAnsi" w:cstheme="minorHAnsi"/>
                <w:iCs/>
                <w:color w:val="000000"/>
                <w:sz w:val="18"/>
                <w:szCs w:val="18"/>
                <w:lang w:val="en-GB"/>
              </w:rPr>
            </w:pPr>
            <w:r w:rsidRPr="00993971">
              <w:rPr>
                <w:rFonts w:asciiTheme="minorHAnsi" w:hAnsiTheme="minorHAnsi" w:cstheme="minorHAnsi"/>
                <w:iCs/>
                <w:color w:val="000000"/>
                <w:sz w:val="18"/>
                <w:szCs w:val="18"/>
                <w:lang w:val="en-GB"/>
              </w:rPr>
              <w:t xml:space="preserve">Grant, </w:t>
            </w:r>
            <w:proofErr w:type="spellStart"/>
            <w:r w:rsidRPr="00993971">
              <w:rPr>
                <w:rFonts w:asciiTheme="minorHAnsi" w:hAnsiTheme="minorHAnsi" w:cstheme="minorHAnsi"/>
                <w:iCs/>
                <w:color w:val="000000"/>
                <w:sz w:val="18"/>
                <w:szCs w:val="18"/>
                <w:lang w:val="en-GB"/>
              </w:rPr>
              <w:t>Inv</w:t>
            </w:r>
            <w:proofErr w:type="spellEnd"/>
            <w:r w:rsidRPr="00993971">
              <w:rPr>
                <w:rFonts w:asciiTheme="minorHAnsi" w:hAnsiTheme="minorHAnsi" w:cstheme="minorHAnsi"/>
                <w:iCs/>
                <w:color w:val="000000"/>
                <w:sz w:val="18"/>
                <w:szCs w:val="18"/>
                <w:lang w:val="en-GB"/>
              </w:rPr>
              <w:t xml:space="preserve"> Mobilised</w:t>
            </w:r>
          </w:p>
        </w:tc>
        <w:tc>
          <w:tcPr>
            <w:tcW w:w="1275" w:type="dxa"/>
            <w:shd w:val="clear" w:color="auto" w:fill="auto"/>
          </w:tcPr>
          <w:p w14:paraId="57BDD810" w14:textId="394EE55F" w:rsidR="00C67E3E" w:rsidRPr="00993971" w:rsidRDefault="00C67E3E" w:rsidP="00CE11B9">
            <w:pPr>
              <w:autoSpaceDE w:val="0"/>
              <w:autoSpaceDN w:val="0"/>
              <w:adjustRightInd w:val="0"/>
              <w:spacing w:after="0"/>
              <w:jc w:val="center"/>
              <w:rPr>
                <w:rFonts w:asciiTheme="minorHAnsi" w:hAnsiTheme="minorHAnsi" w:cstheme="minorHAnsi"/>
                <w:iCs/>
                <w:color w:val="000000"/>
                <w:sz w:val="18"/>
                <w:szCs w:val="18"/>
                <w:lang w:val="en-GB"/>
              </w:rPr>
            </w:pPr>
            <w:r w:rsidRPr="00993971">
              <w:rPr>
                <w:rFonts w:asciiTheme="minorHAnsi" w:hAnsiTheme="minorHAnsi" w:cstheme="minorHAnsi"/>
                <w:iCs/>
                <w:color w:val="000000"/>
                <w:sz w:val="18"/>
                <w:szCs w:val="18"/>
                <w:lang w:val="en-GB"/>
              </w:rPr>
              <w:t>500,000</w:t>
            </w:r>
          </w:p>
        </w:tc>
        <w:tc>
          <w:tcPr>
            <w:tcW w:w="1418" w:type="dxa"/>
          </w:tcPr>
          <w:p w14:paraId="307A4AF0" w14:textId="089B4FC1" w:rsidR="00C67E3E" w:rsidRPr="00DC0B96" w:rsidRDefault="002A05A9" w:rsidP="00C67E3E">
            <w:pPr>
              <w:autoSpaceDE w:val="0"/>
              <w:autoSpaceDN w:val="0"/>
              <w:adjustRightInd w:val="0"/>
              <w:spacing w:after="0"/>
              <w:jc w:val="center"/>
              <w:rPr>
                <w:rFonts w:asciiTheme="minorHAnsi" w:hAnsiTheme="minorHAnsi" w:cstheme="minorHAnsi"/>
                <w:iCs/>
                <w:color w:val="000000"/>
                <w:sz w:val="18"/>
                <w:szCs w:val="18"/>
                <w:highlight w:val="green"/>
                <w:lang w:val="en-GB"/>
              </w:rPr>
            </w:pPr>
            <w:r w:rsidRPr="00DC0B96">
              <w:rPr>
                <w:rFonts w:asciiTheme="minorHAnsi" w:hAnsiTheme="minorHAnsi" w:cstheme="minorHAnsi"/>
                <w:iCs/>
                <w:color w:val="000000"/>
                <w:sz w:val="18"/>
                <w:szCs w:val="18"/>
                <w:highlight w:val="green"/>
                <w:lang w:val="en-GB"/>
              </w:rPr>
              <w:t>Yes</w:t>
            </w:r>
          </w:p>
        </w:tc>
        <w:tc>
          <w:tcPr>
            <w:tcW w:w="2835" w:type="dxa"/>
            <w:shd w:val="clear" w:color="auto" w:fill="auto"/>
          </w:tcPr>
          <w:p w14:paraId="2916B601" w14:textId="557CD167" w:rsidR="00C67E3E" w:rsidRPr="004A189F" w:rsidRDefault="00C67E3E" w:rsidP="00C762A1">
            <w:pPr>
              <w:autoSpaceDE w:val="0"/>
              <w:autoSpaceDN w:val="0"/>
              <w:adjustRightInd w:val="0"/>
              <w:spacing w:after="0"/>
              <w:jc w:val="left"/>
              <w:rPr>
                <w:rFonts w:asciiTheme="minorHAnsi" w:hAnsiTheme="minorHAnsi" w:cstheme="minorHAnsi"/>
                <w:iCs/>
                <w:color w:val="000000"/>
                <w:sz w:val="18"/>
                <w:szCs w:val="18"/>
                <w:lang w:val="en-GB"/>
              </w:rPr>
            </w:pPr>
            <w:r w:rsidRPr="00993971">
              <w:rPr>
                <w:rFonts w:asciiTheme="minorHAnsi" w:hAnsiTheme="minorHAnsi" w:cstheme="minorHAnsi"/>
                <w:iCs/>
                <w:color w:val="000000"/>
                <w:sz w:val="18"/>
                <w:szCs w:val="18"/>
                <w:lang w:val="en-GB"/>
              </w:rPr>
              <w:t>PA management, PMC</w:t>
            </w:r>
          </w:p>
        </w:tc>
      </w:tr>
      <w:tr w:rsidR="00C67E3E" w:rsidRPr="004A189F" w14:paraId="0CE977D6" w14:textId="77777777" w:rsidTr="00C67E3E">
        <w:tc>
          <w:tcPr>
            <w:tcW w:w="2405" w:type="dxa"/>
            <w:vMerge w:val="restart"/>
            <w:shd w:val="clear" w:color="auto" w:fill="auto"/>
          </w:tcPr>
          <w:p w14:paraId="3E968F76" w14:textId="07C88BC7" w:rsidR="00C67E3E" w:rsidRPr="004A189F" w:rsidRDefault="00C67E3E" w:rsidP="000D1F2B">
            <w:pPr>
              <w:autoSpaceDE w:val="0"/>
              <w:autoSpaceDN w:val="0"/>
              <w:adjustRightInd w:val="0"/>
              <w:spacing w:after="0"/>
              <w:jc w:val="left"/>
              <w:rPr>
                <w:rFonts w:asciiTheme="minorHAnsi" w:hAnsiTheme="minorHAnsi" w:cstheme="minorHAnsi"/>
                <w:color w:val="000000"/>
                <w:sz w:val="18"/>
                <w:szCs w:val="18"/>
                <w:lang w:val="en-GB"/>
              </w:rPr>
            </w:pPr>
            <w:r w:rsidRPr="004A189F">
              <w:rPr>
                <w:rFonts w:asciiTheme="minorHAnsi" w:hAnsiTheme="minorHAnsi" w:cstheme="minorHAnsi"/>
                <w:color w:val="000000"/>
                <w:sz w:val="18"/>
                <w:szCs w:val="18"/>
                <w:lang w:val="en-GB"/>
              </w:rPr>
              <w:t>Government: Ministry of Environment</w:t>
            </w:r>
          </w:p>
        </w:tc>
        <w:tc>
          <w:tcPr>
            <w:tcW w:w="1985" w:type="dxa"/>
            <w:shd w:val="clear" w:color="auto" w:fill="auto"/>
          </w:tcPr>
          <w:p w14:paraId="310A793D" w14:textId="1AB00889" w:rsidR="00C67E3E" w:rsidRPr="004A189F" w:rsidRDefault="00C67E3E" w:rsidP="000D1F2B">
            <w:pPr>
              <w:autoSpaceDE w:val="0"/>
              <w:autoSpaceDN w:val="0"/>
              <w:adjustRightInd w:val="0"/>
              <w:spacing w:after="0"/>
              <w:jc w:val="left"/>
              <w:rPr>
                <w:rFonts w:asciiTheme="minorHAnsi" w:hAnsiTheme="minorHAnsi" w:cstheme="minorHAnsi"/>
                <w:iCs/>
                <w:color w:val="000000"/>
                <w:sz w:val="18"/>
                <w:szCs w:val="18"/>
                <w:lang w:val="en-GB"/>
              </w:rPr>
            </w:pPr>
            <w:r w:rsidRPr="004A189F">
              <w:rPr>
                <w:rFonts w:asciiTheme="minorHAnsi" w:hAnsiTheme="minorHAnsi" w:cstheme="minorHAnsi"/>
                <w:iCs/>
                <w:color w:val="000000"/>
                <w:sz w:val="18"/>
                <w:szCs w:val="18"/>
                <w:lang w:val="en-GB"/>
              </w:rPr>
              <w:t xml:space="preserve">Grant, </w:t>
            </w:r>
            <w:proofErr w:type="spellStart"/>
            <w:r w:rsidRPr="004A189F">
              <w:rPr>
                <w:rFonts w:asciiTheme="minorHAnsi" w:hAnsiTheme="minorHAnsi" w:cstheme="minorHAnsi"/>
                <w:iCs/>
                <w:color w:val="000000"/>
                <w:sz w:val="18"/>
                <w:szCs w:val="18"/>
                <w:lang w:val="en-GB"/>
              </w:rPr>
              <w:t>Inv</w:t>
            </w:r>
            <w:proofErr w:type="spellEnd"/>
            <w:r w:rsidRPr="004A189F">
              <w:rPr>
                <w:rFonts w:asciiTheme="minorHAnsi" w:hAnsiTheme="minorHAnsi" w:cstheme="minorHAnsi"/>
                <w:iCs/>
                <w:color w:val="000000"/>
                <w:sz w:val="18"/>
                <w:szCs w:val="18"/>
                <w:lang w:val="en-GB"/>
              </w:rPr>
              <w:t xml:space="preserve"> Mobilised</w:t>
            </w:r>
          </w:p>
        </w:tc>
        <w:tc>
          <w:tcPr>
            <w:tcW w:w="1275" w:type="dxa"/>
            <w:shd w:val="clear" w:color="auto" w:fill="auto"/>
          </w:tcPr>
          <w:p w14:paraId="79D9DBB1" w14:textId="69DF3DD8" w:rsidR="00C67E3E" w:rsidRPr="004A189F" w:rsidRDefault="00C67E3E" w:rsidP="00CE11B9">
            <w:pPr>
              <w:autoSpaceDE w:val="0"/>
              <w:autoSpaceDN w:val="0"/>
              <w:adjustRightInd w:val="0"/>
              <w:spacing w:after="0"/>
              <w:jc w:val="center"/>
              <w:rPr>
                <w:rFonts w:asciiTheme="minorHAnsi" w:hAnsiTheme="minorHAnsi" w:cstheme="minorHAnsi"/>
                <w:color w:val="000000"/>
                <w:sz w:val="18"/>
                <w:szCs w:val="18"/>
                <w:lang w:val="en-GB"/>
              </w:rPr>
            </w:pPr>
            <w:r w:rsidRPr="004A189F">
              <w:rPr>
                <w:rFonts w:asciiTheme="minorHAnsi" w:hAnsiTheme="minorHAnsi" w:cstheme="minorHAnsi"/>
                <w:color w:val="000000"/>
                <w:sz w:val="18"/>
                <w:szCs w:val="18"/>
                <w:lang w:val="en-GB"/>
              </w:rPr>
              <w:t>30,000,000</w:t>
            </w:r>
          </w:p>
        </w:tc>
        <w:tc>
          <w:tcPr>
            <w:tcW w:w="1418" w:type="dxa"/>
          </w:tcPr>
          <w:p w14:paraId="49000A84" w14:textId="698C4528" w:rsidR="00C67E3E" w:rsidRPr="00DC0B96" w:rsidRDefault="002A05A9" w:rsidP="00C67E3E">
            <w:pPr>
              <w:autoSpaceDE w:val="0"/>
              <w:autoSpaceDN w:val="0"/>
              <w:adjustRightInd w:val="0"/>
              <w:spacing w:after="0"/>
              <w:jc w:val="center"/>
              <w:rPr>
                <w:rFonts w:asciiTheme="minorHAnsi" w:hAnsiTheme="minorHAnsi" w:cstheme="minorHAnsi"/>
                <w:color w:val="000000"/>
                <w:sz w:val="18"/>
                <w:szCs w:val="18"/>
                <w:highlight w:val="green"/>
                <w:lang w:val="en-GB"/>
              </w:rPr>
            </w:pPr>
            <w:r w:rsidRPr="00DC0B96">
              <w:rPr>
                <w:rFonts w:asciiTheme="minorHAnsi" w:hAnsiTheme="minorHAnsi" w:cstheme="minorHAnsi"/>
                <w:color w:val="000000"/>
                <w:sz w:val="18"/>
                <w:szCs w:val="18"/>
                <w:highlight w:val="green"/>
                <w:lang w:val="en-GB"/>
              </w:rPr>
              <w:t>No</w:t>
            </w:r>
          </w:p>
        </w:tc>
        <w:tc>
          <w:tcPr>
            <w:tcW w:w="2835" w:type="dxa"/>
            <w:shd w:val="clear" w:color="auto" w:fill="auto"/>
          </w:tcPr>
          <w:p w14:paraId="35CE20E5" w14:textId="5E99AFF4" w:rsidR="00C67E3E" w:rsidRPr="004A189F" w:rsidRDefault="00C67E3E" w:rsidP="000D1F2B">
            <w:pPr>
              <w:autoSpaceDE w:val="0"/>
              <w:autoSpaceDN w:val="0"/>
              <w:adjustRightInd w:val="0"/>
              <w:spacing w:after="0"/>
              <w:jc w:val="left"/>
              <w:rPr>
                <w:rFonts w:asciiTheme="minorHAnsi" w:hAnsiTheme="minorHAnsi" w:cstheme="minorHAnsi"/>
                <w:color w:val="000000"/>
                <w:sz w:val="18"/>
                <w:szCs w:val="18"/>
                <w:lang w:val="en-GB"/>
              </w:rPr>
            </w:pPr>
            <w:r w:rsidRPr="004A189F">
              <w:rPr>
                <w:rFonts w:asciiTheme="minorHAnsi" w:hAnsiTheme="minorHAnsi" w:cstheme="minorHAnsi"/>
                <w:color w:val="000000"/>
                <w:sz w:val="18"/>
                <w:szCs w:val="18"/>
                <w:lang w:val="en-GB"/>
              </w:rPr>
              <w:t>35 MW Solar Plant, PMC</w:t>
            </w:r>
          </w:p>
        </w:tc>
      </w:tr>
      <w:tr w:rsidR="00C67E3E" w:rsidRPr="004A189F" w14:paraId="5CB83AE8" w14:textId="77777777" w:rsidTr="00C67E3E">
        <w:tc>
          <w:tcPr>
            <w:tcW w:w="2405" w:type="dxa"/>
            <w:vMerge/>
            <w:shd w:val="clear" w:color="auto" w:fill="auto"/>
          </w:tcPr>
          <w:p w14:paraId="79250C85" w14:textId="63EED128" w:rsidR="00C67E3E" w:rsidRPr="004A189F" w:rsidRDefault="00C67E3E" w:rsidP="000D1F2B">
            <w:pPr>
              <w:autoSpaceDE w:val="0"/>
              <w:autoSpaceDN w:val="0"/>
              <w:adjustRightInd w:val="0"/>
              <w:spacing w:after="0"/>
              <w:rPr>
                <w:rFonts w:asciiTheme="minorHAnsi" w:hAnsiTheme="minorHAnsi" w:cstheme="minorHAnsi"/>
                <w:color w:val="000000"/>
                <w:sz w:val="18"/>
                <w:szCs w:val="18"/>
                <w:lang w:val="en-GB"/>
              </w:rPr>
            </w:pPr>
          </w:p>
        </w:tc>
        <w:tc>
          <w:tcPr>
            <w:tcW w:w="1985" w:type="dxa"/>
            <w:shd w:val="clear" w:color="auto" w:fill="auto"/>
          </w:tcPr>
          <w:p w14:paraId="1D5E5636" w14:textId="4A6D1280" w:rsidR="00C67E3E" w:rsidRPr="004A189F" w:rsidRDefault="00C67E3E" w:rsidP="000D1F2B">
            <w:pPr>
              <w:autoSpaceDE w:val="0"/>
              <w:autoSpaceDN w:val="0"/>
              <w:adjustRightInd w:val="0"/>
              <w:spacing w:after="0"/>
              <w:jc w:val="left"/>
              <w:rPr>
                <w:rFonts w:asciiTheme="minorHAnsi" w:hAnsiTheme="minorHAnsi" w:cstheme="minorHAnsi"/>
                <w:iCs/>
                <w:color w:val="000000"/>
                <w:sz w:val="18"/>
                <w:szCs w:val="18"/>
                <w:lang w:val="en-GB"/>
              </w:rPr>
            </w:pPr>
            <w:r w:rsidRPr="004A189F">
              <w:rPr>
                <w:rFonts w:asciiTheme="minorHAnsi" w:hAnsiTheme="minorHAnsi" w:cstheme="minorHAnsi"/>
                <w:iCs/>
                <w:color w:val="000000"/>
                <w:sz w:val="18"/>
                <w:szCs w:val="18"/>
                <w:lang w:val="en-GB"/>
              </w:rPr>
              <w:t xml:space="preserve">Grant, </w:t>
            </w:r>
            <w:proofErr w:type="spellStart"/>
            <w:r w:rsidRPr="004A189F">
              <w:rPr>
                <w:rFonts w:asciiTheme="minorHAnsi" w:hAnsiTheme="minorHAnsi" w:cstheme="minorHAnsi"/>
                <w:iCs/>
                <w:color w:val="000000"/>
                <w:sz w:val="18"/>
                <w:szCs w:val="18"/>
                <w:lang w:val="en-GB"/>
              </w:rPr>
              <w:t>Inv</w:t>
            </w:r>
            <w:proofErr w:type="spellEnd"/>
            <w:r w:rsidRPr="004A189F">
              <w:rPr>
                <w:rFonts w:asciiTheme="minorHAnsi" w:hAnsiTheme="minorHAnsi" w:cstheme="minorHAnsi"/>
                <w:iCs/>
                <w:color w:val="000000"/>
                <w:sz w:val="18"/>
                <w:szCs w:val="18"/>
                <w:lang w:val="en-GB"/>
              </w:rPr>
              <w:t xml:space="preserve"> Mobilised</w:t>
            </w:r>
          </w:p>
        </w:tc>
        <w:tc>
          <w:tcPr>
            <w:tcW w:w="1275" w:type="dxa"/>
            <w:shd w:val="clear" w:color="auto" w:fill="auto"/>
          </w:tcPr>
          <w:p w14:paraId="471E0DE3" w14:textId="34547D68" w:rsidR="00C67E3E" w:rsidRPr="004A189F" w:rsidRDefault="00C67E3E" w:rsidP="00CE11B9">
            <w:pPr>
              <w:autoSpaceDE w:val="0"/>
              <w:autoSpaceDN w:val="0"/>
              <w:adjustRightInd w:val="0"/>
              <w:spacing w:after="0"/>
              <w:jc w:val="center"/>
              <w:rPr>
                <w:rFonts w:asciiTheme="minorHAnsi" w:hAnsiTheme="minorHAnsi" w:cstheme="minorHAnsi"/>
                <w:iCs/>
                <w:color w:val="000000"/>
                <w:sz w:val="18"/>
                <w:szCs w:val="18"/>
                <w:lang w:val="en-GB"/>
              </w:rPr>
            </w:pPr>
            <w:r w:rsidRPr="004A189F">
              <w:rPr>
                <w:rFonts w:asciiTheme="minorHAnsi" w:hAnsiTheme="minorHAnsi" w:cstheme="minorHAnsi"/>
                <w:color w:val="000000"/>
                <w:sz w:val="18"/>
                <w:szCs w:val="18"/>
                <w:lang w:val="en-GB"/>
              </w:rPr>
              <w:t>3,000,000</w:t>
            </w:r>
          </w:p>
        </w:tc>
        <w:tc>
          <w:tcPr>
            <w:tcW w:w="1418" w:type="dxa"/>
          </w:tcPr>
          <w:p w14:paraId="1E975A6D" w14:textId="75B4019C" w:rsidR="00C67E3E" w:rsidRPr="00DC0B96" w:rsidRDefault="002A05A9" w:rsidP="00C67E3E">
            <w:pPr>
              <w:autoSpaceDE w:val="0"/>
              <w:autoSpaceDN w:val="0"/>
              <w:adjustRightInd w:val="0"/>
              <w:spacing w:after="0"/>
              <w:jc w:val="center"/>
              <w:rPr>
                <w:rFonts w:asciiTheme="minorHAnsi" w:hAnsiTheme="minorHAnsi" w:cstheme="minorHAnsi"/>
                <w:color w:val="000000"/>
                <w:sz w:val="18"/>
                <w:szCs w:val="18"/>
                <w:highlight w:val="green"/>
                <w:lang w:val="en-GB"/>
              </w:rPr>
            </w:pPr>
            <w:r w:rsidRPr="00DC0B96">
              <w:rPr>
                <w:rFonts w:asciiTheme="minorHAnsi" w:hAnsiTheme="minorHAnsi" w:cstheme="minorHAnsi"/>
                <w:color w:val="000000"/>
                <w:sz w:val="18"/>
                <w:szCs w:val="18"/>
                <w:highlight w:val="green"/>
                <w:lang w:val="en-GB"/>
              </w:rPr>
              <w:t>No</w:t>
            </w:r>
          </w:p>
        </w:tc>
        <w:tc>
          <w:tcPr>
            <w:tcW w:w="2835" w:type="dxa"/>
            <w:shd w:val="clear" w:color="auto" w:fill="auto"/>
          </w:tcPr>
          <w:p w14:paraId="6707A71D" w14:textId="715387E9" w:rsidR="00C67E3E" w:rsidRPr="004A189F" w:rsidRDefault="00C67E3E" w:rsidP="000D1F2B">
            <w:pPr>
              <w:autoSpaceDE w:val="0"/>
              <w:autoSpaceDN w:val="0"/>
              <w:adjustRightInd w:val="0"/>
              <w:spacing w:after="0"/>
              <w:jc w:val="left"/>
              <w:rPr>
                <w:rFonts w:asciiTheme="minorHAnsi" w:hAnsiTheme="minorHAnsi" w:cstheme="minorHAnsi"/>
                <w:color w:val="000000"/>
                <w:sz w:val="18"/>
                <w:szCs w:val="18"/>
                <w:lang w:val="en-GB"/>
              </w:rPr>
            </w:pPr>
            <w:r w:rsidRPr="004A189F">
              <w:rPr>
                <w:rFonts w:asciiTheme="minorHAnsi" w:hAnsiTheme="minorHAnsi" w:cstheme="minorHAnsi"/>
                <w:color w:val="000000"/>
                <w:sz w:val="18"/>
                <w:szCs w:val="18"/>
                <w:lang w:val="en-GB"/>
              </w:rPr>
              <w:t>Solid waste management</w:t>
            </w:r>
            <w:r w:rsidR="002A05A9">
              <w:rPr>
                <w:rFonts w:asciiTheme="minorHAnsi" w:hAnsiTheme="minorHAnsi" w:cstheme="minorHAnsi"/>
                <w:color w:val="000000"/>
                <w:sz w:val="18"/>
                <w:szCs w:val="18"/>
                <w:lang w:val="en-GB"/>
              </w:rPr>
              <w:t xml:space="preserve"> </w:t>
            </w:r>
            <w:r w:rsidR="002A05A9" w:rsidRPr="00A079AD">
              <w:rPr>
                <w:rFonts w:eastAsia="Times New Roman" w:cs="Calibri"/>
                <w:sz w:val="18"/>
                <w:szCs w:val="18"/>
                <w:lang w:val="en-GB" w:eastAsia="en-GB"/>
              </w:rPr>
              <w:t>facility</w:t>
            </w:r>
            <w:r w:rsidRPr="004A189F">
              <w:rPr>
                <w:rFonts w:asciiTheme="minorHAnsi" w:hAnsiTheme="minorHAnsi" w:cstheme="minorHAnsi"/>
                <w:color w:val="000000"/>
                <w:sz w:val="18"/>
                <w:szCs w:val="18"/>
                <w:lang w:val="en-GB"/>
              </w:rPr>
              <w:t>, PMC</w:t>
            </w:r>
          </w:p>
        </w:tc>
      </w:tr>
      <w:tr w:rsidR="00C67E3E" w:rsidRPr="004A189F" w14:paraId="38C41AEE" w14:textId="77777777" w:rsidTr="00C67E3E">
        <w:tc>
          <w:tcPr>
            <w:tcW w:w="2405" w:type="dxa"/>
            <w:vMerge/>
            <w:shd w:val="clear" w:color="auto" w:fill="auto"/>
          </w:tcPr>
          <w:p w14:paraId="3B01C020" w14:textId="5BDAE5BD" w:rsidR="00C67E3E" w:rsidRPr="004A189F" w:rsidRDefault="00C67E3E" w:rsidP="000D1F2B">
            <w:pPr>
              <w:autoSpaceDE w:val="0"/>
              <w:autoSpaceDN w:val="0"/>
              <w:adjustRightInd w:val="0"/>
              <w:spacing w:after="0"/>
              <w:rPr>
                <w:rFonts w:asciiTheme="minorHAnsi" w:hAnsiTheme="minorHAnsi" w:cstheme="minorHAnsi"/>
                <w:color w:val="000000"/>
                <w:sz w:val="18"/>
                <w:szCs w:val="18"/>
                <w:lang w:val="en-GB"/>
              </w:rPr>
            </w:pPr>
          </w:p>
        </w:tc>
        <w:tc>
          <w:tcPr>
            <w:tcW w:w="1985" w:type="dxa"/>
            <w:shd w:val="clear" w:color="auto" w:fill="auto"/>
          </w:tcPr>
          <w:p w14:paraId="4D346191" w14:textId="1DFEC112" w:rsidR="00C67E3E" w:rsidRPr="004A189F" w:rsidRDefault="00C67E3E" w:rsidP="000D1F2B">
            <w:pPr>
              <w:autoSpaceDE w:val="0"/>
              <w:autoSpaceDN w:val="0"/>
              <w:adjustRightInd w:val="0"/>
              <w:spacing w:after="0"/>
              <w:jc w:val="left"/>
              <w:rPr>
                <w:rFonts w:asciiTheme="minorHAnsi" w:hAnsiTheme="minorHAnsi" w:cstheme="minorHAnsi"/>
                <w:iCs/>
                <w:color w:val="000000"/>
                <w:sz w:val="18"/>
                <w:szCs w:val="18"/>
                <w:lang w:val="en-GB"/>
              </w:rPr>
            </w:pPr>
            <w:r w:rsidRPr="004A189F">
              <w:rPr>
                <w:rFonts w:asciiTheme="minorHAnsi" w:hAnsiTheme="minorHAnsi" w:cstheme="minorHAnsi"/>
                <w:iCs/>
                <w:color w:val="000000"/>
                <w:sz w:val="18"/>
                <w:szCs w:val="18"/>
                <w:lang w:val="en-GB"/>
              </w:rPr>
              <w:t xml:space="preserve">Grant, </w:t>
            </w:r>
            <w:proofErr w:type="spellStart"/>
            <w:r w:rsidRPr="004A189F">
              <w:rPr>
                <w:rFonts w:asciiTheme="minorHAnsi" w:hAnsiTheme="minorHAnsi" w:cstheme="minorHAnsi"/>
                <w:iCs/>
                <w:color w:val="000000"/>
                <w:sz w:val="18"/>
                <w:szCs w:val="18"/>
                <w:lang w:val="en-GB"/>
              </w:rPr>
              <w:t>Inv</w:t>
            </w:r>
            <w:proofErr w:type="spellEnd"/>
            <w:r w:rsidRPr="004A189F">
              <w:rPr>
                <w:rFonts w:asciiTheme="minorHAnsi" w:hAnsiTheme="minorHAnsi" w:cstheme="minorHAnsi"/>
                <w:iCs/>
                <w:color w:val="000000"/>
                <w:sz w:val="18"/>
                <w:szCs w:val="18"/>
                <w:lang w:val="en-GB"/>
              </w:rPr>
              <w:t xml:space="preserve"> Mobilised</w:t>
            </w:r>
          </w:p>
        </w:tc>
        <w:tc>
          <w:tcPr>
            <w:tcW w:w="1275" w:type="dxa"/>
            <w:shd w:val="clear" w:color="auto" w:fill="auto"/>
          </w:tcPr>
          <w:p w14:paraId="6D8FDEA0" w14:textId="285BD4E0" w:rsidR="00C67E3E" w:rsidRPr="004A189F" w:rsidRDefault="00C67E3E" w:rsidP="00CE11B9">
            <w:pPr>
              <w:autoSpaceDE w:val="0"/>
              <w:autoSpaceDN w:val="0"/>
              <w:adjustRightInd w:val="0"/>
              <w:spacing w:after="0"/>
              <w:jc w:val="center"/>
              <w:rPr>
                <w:rFonts w:asciiTheme="minorHAnsi" w:hAnsiTheme="minorHAnsi" w:cstheme="minorHAnsi"/>
                <w:iCs/>
                <w:color w:val="000000"/>
                <w:sz w:val="18"/>
                <w:szCs w:val="18"/>
                <w:lang w:val="en-GB"/>
              </w:rPr>
            </w:pPr>
            <w:r w:rsidRPr="004A189F">
              <w:rPr>
                <w:rFonts w:asciiTheme="minorHAnsi" w:hAnsiTheme="minorHAnsi" w:cstheme="minorHAnsi"/>
                <w:color w:val="000000"/>
                <w:sz w:val="18"/>
                <w:szCs w:val="18"/>
                <w:lang w:val="en-GB"/>
              </w:rPr>
              <w:t>1,400,000</w:t>
            </w:r>
          </w:p>
        </w:tc>
        <w:tc>
          <w:tcPr>
            <w:tcW w:w="1418" w:type="dxa"/>
          </w:tcPr>
          <w:p w14:paraId="2E811F53" w14:textId="26924DA0" w:rsidR="00C67E3E" w:rsidRPr="00DC0B96" w:rsidRDefault="002A05A9" w:rsidP="00C67E3E">
            <w:pPr>
              <w:autoSpaceDE w:val="0"/>
              <w:autoSpaceDN w:val="0"/>
              <w:adjustRightInd w:val="0"/>
              <w:spacing w:after="0"/>
              <w:jc w:val="center"/>
              <w:rPr>
                <w:rFonts w:asciiTheme="minorHAnsi" w:hAnsiTheme="minorHAnsi" w:cstheme="minorHAnsi"/>
                <w:color w:val="000000"/>
                <w:sz w:val="18"/>
                <w:szCs w:val="18"/>
                <w:highlight w:val="green"/>
                <w:lang w:val="en-GB"/>
              </w:rPr>
            </w:pPr>
            <w:r w:rsidRPr="00DC0B96">
              <w:rPr>
                <w:rFonts w:asciiTheme="minorHAnsi" w:hAnsiTheme="minorHAnsi" w:cstheme="minorHAnsi"/>
                <w:color w:val="000000"/>
                <w:sz w:val="18"/>
                <w:szCs w:val="18"/>
                <w:highlight w:val="green"/>
                <w:lang w:val="en-GB"/>
              </w:rPr>
              <w:t>No</w:t>
            </w:r>
          </w:p>
        </w:tc>
        <w:tc>
          <w:tcPr>
            <w:tcW w:w="2835" w:type="dxa"/>
            <w:shd w:val="clear" w:color="auto" w:fill="auto"/>
          </w:tcPr>
          <w:p w14:paraId="435C8FFE" w14:textId="2F74CA49" w:rsidR="00C67E3E" w:rsidRPr="004A189F" w:rsidRDefault="00C67E3E" w:rsidP="000D1F2B">
            <w:pPr>
              <w:autoSpaceDE w:val="0"/>
              <w:autoSpaceDN w:val="0"/>
              <w:adjustRightInd w:val="0"/>
              <w:spacing w:after="0"/>
              <w:jc w:val="left"/>
              <w:rPr>
                <w:rFonts w:asciiTheme="minorHAnsi" w:hAnsiTheme="minorHAnsi" w:cstheme="minorHAnsi"/>
                <w:color w:val="000000"/>
                <w:sz w:val="18"/>
                <w:szCs w:val="18"/>
                <w:lang w:val="en-GB"/>
              </w:rPr>
            </w:pPr>
            <w:r w:rsidRPr="004A189F">
              <w:rPr>
                <w:rFonts w:asciiTheme="minorHAnsi" w:hAnsiTheme="minorHAnsi" w:cstheme="minorHAnsi"/>
                <w:color w:val="000000"/>
                <w:sz w:val="18"/>
                <w:szCs w:val="18"/>
                <w:lang w:val="en-GB"/>
              </w:rPr>
              <w:t>LED PV Street Lighting, PMC</w:t>
            </w:r>
          </w:p>
        </w:tc>
      </w:tr>
      <w:tr w:rsidR="00C67E3E" w:rsidRPr="004A189F" w14:paraId="13D2D65A" w14:textId="77777777" w:rsidTr="00C67E3E">
        <w:tc>
          <w:tcPr>
            <w:tcW w:w="2405" w:type="dxa"/>
            <w:vMerge/>
            <w:shd w:val="clear" w:color="auto" w:fill="auto"/>
          </w:tcPr>
          <w:p w14:paraId="6833DADB" w14:textId="77AC6750" w:rsidR="00C67E3E" w:rsidRPr="004A189F" w:rsidRDefault="00C67E3E" w:rsidP="000D1F2B">
            <w:pPr>
              <w:autoSpaceDE w:val="0"/>
              <w:autoSpaceDN w:val="0"/>
              <w:adjustRightInd w:val="0"/>
              <w:spacing w:after="0"/>
              <w:rPr>
                <w:rFonts w:asciiTheme="minorHAnsi" w:hAnsiTheme="minorHAnsi" w:cstheme="minorHAnsi"/>
                <w:color w:val="000000"/>
                <w:sz w:val="18"/>
                <w:szCs w:val="18"/>
                <w:lang w:val="en-GB"/>
              </w:rPr>
            </w:pPr>
          </w:p>
        </w:tc>
        <w:tc>
          <w:tcPr>
            <w:tcW w:w="1985" w:type="dxa"/>
            <w:shd w:val="clear" w:color="auto" w:fill="auto"/>
          </w:tcPr>
          <w:p w14:paraId="285FF97F" w14:textId="58C7C813" w:rsidR="00C67E3E" w:rsidRPr="004A189F" w:rsidRDefault="00C67E3E" w:rsidP="000D1F2B">
            <w:pPr>
              <w:autoSpaceDE w:val="0"/>
              <w:autoSpaceDN w:val="0"/>
              <w:adjustRightInd w:val="0"/>
              <w:spacing w:after="0"/>
              <w:jc w:val="left"/>
              <w:rPr>
                <w:rFonts w:asciiTheme="minorHAnsi" w:hAnsiTheme="minorHAnsi" w:cstheme="minorHAnsi"/>
                <w:iCs/>
                <w:color w:val="000000"/>
                <w:sz w:val="18"/>
                <w:szCs w:val="18"/>
                <w:lang w:val="en-GB"/>
              </w:rPr>
            </w:pPr>
            <w:r w:rsidRPr="004A189F">
              <w:rPr>
                <w:rFonts w:asciiTheme="minorHAnsi" w:hAnsiTheme="minorHAnsi" w:cstheme="minorHAnsi"/>
                <w:iCs/>
                <w:color w:val="000000"/>
                <w:sz w:val="18"/>
                <w:szCs w:val="18"/>
                <w:lang w:val="en-GB"/>
              </w:rPr>
              <w:t xml:space="preserve">Grant, </w:t>
            </w:r>
            <w:proofErr w:type="spellStart"/>
            <w:r w:rsidRPr="004A189F">
              <w:rPr>
                <w:rFonts w:asciiTheme="minorHAnsi" w:hAnsiTheme="minorHAnsi" w:cstheme="minorHAnsi"/>
                <w:iCs/>
                <w:color w:val="000000"/>
                <w:sz w:val="18"/>
                <w:szCs w:val="18"/>
                <w:lang w:val="en-GB"/>
              </w:rPr>
              <w:t>Inv</w:t>
            </w:r>
            <w:proofErr w:type="spellEnd"/>
            <w:r w:rsidRPr="004A189F">
              <w:rPr>
                <w:rFonts w:asciiTheme="minorHAnsi" w:hAnsiTheme="minorHAnsi" w:cstheme="minorHAnsi"/>
                <w:iCs/>
                <w:color w:val="000000"/>
                <w:sz w:val="18"/>
                <w:szCs w:val="18"/>
                <w:lang w:val="en-GB"/>
              </w:rPr>
              <w:t xml:space="preserve"> Mobilised</w:t>
            </w:r>
          </w:p>
        </w:tc>
        <w:tc>
          <w:tcPr>
            <w:tcW w:w="1275" w:type="dxa"/>
            <w:shd w:val="clear" w:color="auto" w:fill="auto"/>
          </w:tcPr>
          <w:p w14:paraId="04F3533C" w14:textId="660263E6" w:rsidR="00C67E3E" w:rsidRPr="004A189F" w:rsidRDefault="00C67E3E" w:rsidP="00CE11B9">
            <w:pPr>
              <w:autoSpaceDE w:val="0"/>
              <w:autoSpaceDN w:val="0"/>
              <w:adjustRightInd w:val="0"/>
              <w:spacing w:after="0"/>
              <w:jc w:val="center"/>
              <w:rPr>
                <w:rFonts w:asciiTheme="minorHAnsi" w:hAnsiTheme="minorHAnsi" w:cstheme="minorHAnsi"/>
                <w:color w:val="000000"/>
                <w:sz w:val="18"/>
                <w:szCs w:val="18"/>
                <w:lang w:val="en-GB"/>
              </w:rPr>
            </w:pPr>
            <w:r w:rsidRPr="004A189F">
              <w:rPr>
                <w:rFonts w:asciiTheme="minorHAnsi" w:hAnsiTheme="minorHAnsi" w:cstheme="minorHAnsi"/>
                <w:color w:val="000000"/>
                <w:sz w:val="18"/>
                <w:szCs w:val="18"/>
                <w:lang w:val="en-GB"/>
              </w:rPr>
              <w:t>1,200,000</w:t>
            </w:r>
          </w:p>
        </w:tc>
        <w:tc>
          <w:tcPr>
            <w:tcW w:w="1418" w:type="dxa"/>
          </w:tcPr>
          <w:p w14:paraId="27C85422" w14:textId="29FB7B2D" w:rsidR="00C67E3E" w:rsidRPr="00DC0B96" w:rsidRDefault="002A05A9" w:rsidP="00C67E3E">
            <w:pPr>
              <w:autoSpaceDE w:val="0"/>
              <w:autoSpaceDN w:val="0"/>
              <w:adjustRightInd w:val="0"/>
              <w:spacing w:after="0"/>
              <w:jc w:val="center"/>
              <w:rPr>
                <w:rFonts w:asciiTheme="minorHAnsi" w:hAnsiTheme="minorHAnsi" w:cstheme="minorHAnsi"/>
                <w:color w:val="000000"/>
                <w:sz w:val="18"/>
                <w:szCs w:val="18"/>
                <w:highlight w:val="green"/>
                <w:lang w:val="en-GB"/>
              </w:rPr>
            </w:pPr>
            <w:r w:rsidRPr="00DC0B96">
              <w:rPr>
                <w:rFonts w:asciiTheme="minorHAnsi" w:hAnsiTheme="minorHAnsi" w:cstheme="minorHAnsi"/>
                <w:color w:val="000000"/>
                <w:sz w:val="18"/>
                <w:szCs w:val="18"/>
                <w:highlight w:val="green"/>
                <w:lang w:val="en-GB"/>
              </w:rPr>
              <w:t>No</w:t>
            </w:r>
          </w:p>
        </w:tc>
        <w:tc>
          <w:tcPr>
            <w:tcW w:w="2835" w:type="dxa"/>
            <w:shd w:val="clear" w:color="auto" w:fill="auto"/>
          </w:tcPr>
          <w:p w14:paraId="05CCCCF6" w14:textId="2A9B6D99" w:rsidR="00C67E3E" w:rsidRPr="004A189F" w:rsidRDefault="00C67E3E" w:rsidP="000D1F2B">
            <w:pPr>
              <w:autoSpaceDE w:val="0"/>
              <w:autoSpaceDN w:val="0"/>
              <w:adjustRightInd w:val="0"/>
              <w:spacing w:after="0"/>
              <w:jc w:val="left"/>
              <w:rPr>
                <w:rFonts w:asciiTheme="minorHAnsi" w:hAnsiTheme="minorHAnsi" w:cstheme="minorHAnsi"/>
                <w:color w:val="000000"/>
                <w:sz w:val="18"/>
                <w:szCs w:val="18"/>
                <w:lang w:val="en-GB"/>
              </w:rPr>
            </w:pPr>
            <w:r w:rsidRPr="004A189F">
              <w:rPr>
                <w:rFonts w:asciiTheme="minorHAnsi" w:hAnsiTheme="minorHAnsi" w:cstheme="minorHAnsi"/>
                <w:color w:val="000000"/>
                <w:sz w:val="18"/>
                <w:szCs w:val="18"/>
                <w:lang w:val="en-GB"/>
              </w:rPr>
              <w:t>Green Transport, PMC</w:t>
            </w:r>
          </w:p>
        </w:tc>
      </w:tr>
      <w:tr w:rsidR="00C67E3E" w:rsidRPr="004A189F" w14:paraId="3C07B814" w14:textId="77777777" w:rsidTr="00C67E3E">
        <w:tc>
          <w:tcPr>
            <w:tcW w:w="2405" w:type="dxa"/>
            <w:vMerge/>
            <w:shd w:val="clear" w:color="auto" w:fill="auto"/>
          </w:tcPr>
          <w:p w14:paraId="6264913F" w14:textId="2C04583B" w:rsidR="00C67E3E" w:rsidRPr="004A189F" w:rsidRDefault="00C67E3E" w:rsidP="000D1F2B">
            <w:pPr>
              <w:autoSpaceDE w:val="0"/>
              <w:autoSpaceDN w:val="0"/>
              <w:adjustRightInd w:val="0"/>
              <w:spacing w:after="0"/>
              <w:rPr>
                <w:rFonts w:asciiTheme="minorHAnsi" w:hAnsiTheme="minorHAnsi" w:cstheme="minorHAnsi"/>
                <w:color w:val="000000"/>
                <w:sz w:val="18"/>
                <w:szCs w:val="18"/>
                <w:lang w:val="en-GB"/>
              </w:rPr>
            </w:pPr>
          </w:p>
        </w:tc>
        <w:tc>
          <w:tcPr>
            <w:tcW w:w="1985" w:type="dxa"/>
            <w:shd w:val="clear" w:color="auto" w:fill="auto"/>
          </w:tcPr>
          <w:p w14:paraId="47250570" w14:textId="2F65815A" w:rsidR="00C67E3E" w:rsidRPr="004A189F" w:rsidRDefault="00C67E3E" w:rsidP="000D1F2B">
            <w:pPr>
              <w:autoSpaceDE w:val="0"/>
              <w:autoSpaceDN w:val="0"/>
              <w:adjustRightInd w:val="0"/>
              <w:spacing w:after="0"/>
              <w:jc w:val="left"/>
              <w:rPr>
                <w:rFonts w:asciiTheme="minorHAnsi" w:hAnsiTheme="minorHAnsi" w:cstheme="minorHAnsi"/>
                <w:iCs/>
                <w:color w:val="000000"/>
                <w:sz w:val="18"/>
                <w:szCs w:val="18"/>
                <w:lang w:val="en-GB"/>
              </w:rPr>
            </w:pPr>
            <w:r w:rsidRPr="004A189F">
              <w:rPr>
                <w:rFonts w:asciiTheme="minorHAnsi" w:hAnsiTheme="minorHAnsi" w:cstheme="minorHAnsi"/>
                <w:iCs/>
                <w:color w:val="000000"/>
                <w:sz w:val="18"/>
                <w:szCs w:val="18"/>
                <w:lang w:val="en-GB"/>
              </w:rPr>
              <w:t xml:space="preserve">Grant, </w:t>
            </w:r>
            <w:proofErr w:type="spellStart"/>
            <w:r w:rsidRPr="004A189F">
              <w:rPr>
                <w:rFonts w:asciiTheme="minorHAnsi" w:hAnsiTheme="minorHAnsi" w:cstheme="minorHAnsi"/>
                <w:iCs/>
                <w:color w:val="000000"/>
                <w:sz w:val="18"/>
                <w:szCs w:val="18"/>
                <w:lang w:val="en-GB"/>
              </w:rPr>
              <w:t>Inv</w:t>
            </w:r>
            <w:proofErr w:type="spellEnd"/>
            <w:r w:rsidRPr="004A189F">
              <w:rPr>
                <w:rFonts w:asciiTheme="minorHAnsi" w:hAnsiTheme="minorHAnsi" w:cstheme="minorHAnsi"/>
                <w:iCs/>
                <w:color w:val="000000"/>
                <w:sz w:val="18"/>
                <w:szCs w:val="18"/>
                <w:lang w:val="en-GB"/>
              </w:rPr>
              <w:t xml:space="preserve"> Mobilised</w:t>
            </w:r>
          </w:p>
        </w:tc>
        <w:tc>
          <w:tcPr>
            <w:tcW w:w="1275" w:type="dxa"/>
            <w:shd w:val="clear" w:color="auto" w:fill="auto"/>
          </w:tcPr>
          <w:p w14:paraId="724E7493" w14:textId="04BF562F" w:rsidR="00C67E3E" w:rsidRPr="004A189F" w:rsidRDefault="00C67E3E" w:rsidP="00CE11B9">
            <w:pPr>
              <w:autoSpaceDE w:val="0"/>
              <w:autoSpaceDN w:val="0"/>
              <w:adjustRightInd w:val="0"/>
              <w:spacing w:after="0"/>
              <w:jc w:val="center"/>
              <w:rPr>
                <w:rFonts w:asciiTheme="minorHAnsi" w:hAnsiTheme="minorHAnsi" w:cstheme="minorHAnsi"/>
                <w:color w:val="000000"/>
                <w:sz w:val="18"/>
                <w:szCs w:val="18"/>
                <w:lang w:val="en-GB"/>
              </w:rPr>
            </w:pPr>
            <w:r w:rsidRPr="004A189F">
              <w:rPr>
                <w:rFonts w:asciiTheme="minorHAnsi" w:hAnsiTheme="minorHAnsi" w:cstheme="minorHAnsi"/>
                <w:color w:val="000000"/>
                <w:sz w:val="18"/>
                <w:szCs w:val="18"/>
                <w:lang w:val="en-GB"/>
              </w:rPr>
              <w:t>7,000,000</w:t>
            </w:r>
          </w:p>
        </w:tc>
        <w:tc>
          <w:tcPr>
            <w:tcW w:w="1418" w:type="dxa"/>
          </w:tcPr>
          <w:p w14:paraId="68D0279A" w14:textId="3D3602EE" w:rsidR="00C67E3E" w:rsidRPr="00DC0B96" w:rsidRDefault="002A05A9" w:rsidP="00C67E3E">
            <w:pPr>
              <w:autoSpaceDE w:val="0"/>
              <w:autoSpaceDN w:val="0"/>
              <w:adjustRightInd w:val="0"/>
              <w:spacing w:after="0"/>
              <w:jc w:val="center"/>
              <w:rPr>
                <w:rFonts w:asciiTheme="minorHAnsi" w:hAnsiTheme="minorHAnsi" w:cstheme="minorHAnsi"/>
                <w:color w:val="000000"/>
                <w:sz w:val="18"/>
                <w:szCs w:val="18"/>
                <w:highlight w:val="green"/>
                <w:lang w:val="en-GB"/>
              </w:rPr>
            </w:pPr>
            <w:r w:rsidRPr="00DC0B96">
              <w:rPr>
                <w:rFonts w:asciiTheme="minorHAnsi" w:hAnsiTheme="minorHAnsi" w:cstheme="minorHAnsi"/>
                <w:color w:val="000000"/>
                <w:sz w:val="18"/>
                <w:szCs w:val="18"/>
                <w:highlight w:val="green"/>
                <w:lang w:val="en-GB"/>
              </w:rPr>
              <w:t>No</w:t>
            </w:r>
          </w:p>
        </w:tc>
        <w:tc>
          <w:tcPr>
            <w:tcW w:w="2835" w:type="dxa"/>
            <w:shd w:val="clear" w:color="auto" w:fill="auto"/>
          </w:tcPr>
          <w:p w14:paraId="46DB11E7" w14:textId="4B50761E" w:rsidR="00C67E3E" w:rsidRPr="004A189F" w:rsidRDefault="00C67E3E" w:rsidP="000D1F2B">
            <w:pPr>
              <w:autoSpaceDE w:val="0"/>
              <w:autoSpaceDN w:val="0"/>
              <w:adjustRightInd w:val="0"/>
              <w:spacing w:after="0"/>
              <w:jc w:val="left"/>
              <w:rPr>
                <w:rFonts w:asciiTheme="minorHAnsi" w:hAnsiTheme="minorHAnsi" w:cstheme="minorHAnsi"/>
                <w:color w:val="000000"/>
                <w:sz w:val="18"/>
                <w:szCs w:val="18"/>
                <w:lang w:val="en-GB"/>
              </w:rPr>
            </w:pPr>
            <w:r w:rsidRPr="004A189F">
              <w:rPr>
                <w:rFonts w:asciiTheme="minorHAnsi" w:hAnsiTheme="minorHAnsi" w:cstheme="minorHAnsi"/>
                <w:color w:val="000000"/>
                <w:sz w:val="18"/>
                <w:szCs w:val="18"/>
                <w:lang w:val="en-GB"/>
              </w:rPr>
              <w:t>Wastewater treatment, PMC</w:t>
            </w:r>
          </w:p>
        </w:tc>
      </w:tr>
      <w:tr w:rsidR="00C67E3E" w:rsidRPr="004A189F" w14:paraId="0D076F12" w14:textId="77777777" w:rsidTr="00C67E3E">
        <w:tc>
          <w:tcPr>
            <w:tcW w:w="2405" w:type="dxa"/>
            <w:vMerge/>
            <w:shd w:val="clear" w:color="auto" w:fill="auto"/>
          </w:tcPr>
          <w:p w14:paraId="106E7733" w14:textId="3DB9A620" w:rsidR="00C67E3E" w:rsidRPr="004A189F" w:rsidRDefault="00C67E3E" w:rsidP="000D1F2B">
            <w:pPr>
              <w:autoSpaceDE w:val="0"/>
              <w:autoSpaceDN w:val="0"/>
              <w:adjustRightInd w:val="0"/>
              <w:spacing w:after="0"/>
              <w:rPr>
                <w:rFonts w:asciiTheme="minorHAnsi" w:hAnsiTheme="minorHAnsi" w:cstheme="minorHAnsi"/>
                <w:color w:val="000000"/>
                <w:sz w:val="18"/>
                <w:szCs w:val="18"/>
                <w:lang w:val="en-GB"/>
              </w:rPr>
            </w:pPr>
          </w:p>
        </w:tc>
        <w:tc>
          <w:tcPr>
            <w:tcW w:w="1985" w:type="dxa"/>
            <w:shd w:val="clear" w:color="auto" w:fill="auto"/>
          </w:tcPr>
          <w:p w14:paraId="78DF8E34" w14:textId="41914104" w:rsidR="00C67E3E" w:rsidRPr="004A189F" w:rsidRDefault="00C67E3E" w:rsidP="000D1F2B">
            <w:pPr>
              <w:autoSpaceDE w:val="0"/>
              <w:autoSpaceDN w:val="0"/>
              <w:adjustRightInd w:val="0"/>
              <w:spacing w:after="0"/>
              <w:jc w:val="left"/>
              <w:rPr>
                <w:rFonts w:asciiTheme="minorHAnsi" w:hAnsiTheme="minorHAnsi" w:cstheme="minorHAnsi"/>
                <w:iCs/>
                <w:color w:val="000000"/>
                <w:sz w:val="18"/>
                <w:szCs w:val="18"/>
                <w:lang w:val="en-GB"/>
              </w:rPr>
            </w:pPr>
            <w:r w:rsidRPr="004A189F">
              <w:rPr>
                <w:rFonts w:asciiTheme="minorHAnsi" w:hAnsiTheme="minorHAnsi" w:cstheme="minorHAnsi"/>
                <w:iCs/>
                <w:color w:val="000000"/>
                <w:sz w:val="18"/>
                <w:szCs w:val="18"/>
                <w:lang w:val="en-GB"/>
              </w:rPr>
              <w:t xml:space="preserve">Grant, </w:t>
            </w:r>
            <w:proofErr w:type="spellStart"/>
            <w:r w:rsidRPr="004A189F">
              <w:rPr>
                <w:rFonts w:asciiTheme="minorHAnsi" w:hAnsiTheme="minorHAnsi" w:cstheme="minorHAnsi"/>
                <w:iCs/>
                <w:color w:val="000000"/>
                <w:sz w:val="18"/>
                <w:szCs w:val="18"/>
                <w:lang w:val="en-GB"/>
              </w:rPr>
              <w:t>Inv</w:t>
            </w:r>
            <w:proofErr w:type="spellEnd"/>
            <w:r w:rsidRPr="004A189F">
              <w:rPr>
                <w:rFonts w:asciiTheme="minorHAnsi" w:hAnsiTheme="minorHAnsi" w:cstheme="minorHAnsi"/>
                <w:iCs/>
                <w:color w:val="000000"/>
                <w:sz w:val="18"/>
                <w:szCs w:val="18"/>
                <w:lang w:val="en-GB"/>
              </w:rPr>
              <w:t xml:space="preserve"> Mobilised</w:t>
            </w:r>
          </w:p>
        </w:tc>
        <w:tc>
          <w:tcPr>
            <w:tcW w:w="1275" w:type="dxa"/>
            <w:shd w:val="clear" w:color="auto" w:fill="auto"/>
          </w:tcPr>
          <w:p w14:paraId="335F6750" w14:textId="3B5A0491" w:rsidR="00C67E3E" w:rsidRPr="004A189F" w:rsidRDefault="00C67E3E" w:rsidP="00CE11B9">
            <w:pPr>
              <w:autoSpaceDE w:val="0"/>
              <w:autoSpaceDN w:val="0"/>
              <w:adjustRightInd w:val="0"/>
              <w:spacing w:after="0"/>
              <w:jc w:val="center"/>
              <w:rPr>
                <w:rFonts w:asciiTheme="minorHAnsi" w:hAnsiTheme="minorHAnsi" w:cstheme="minorHAnsi"/>
                <w:color w:val="000000"/>
                <w:sz w:val="18"/>
                <w:szCs w:val="18"/>
                <w:lang w:val="en-GB"/>
              </w:rPr>
            </w:pPr>
            <w:r w:rsidRPr="004A189F">
              <w:rPr>
                <w:rFonts w:asciiTheme="minorHAnsi" w:hAnsiTheme="minorHAnsi" w:cstheme="minorHAnsi"/>
                <w:color w:val="000000"/>
                <w:sz w:val="18"/>
                <w:szCs w:val="18"/>
                <w:lang w:val="en-GB"/>
              </w:rPr>
              <w:t>500,000</w:t>
            </w:r>
          </w:p>
        </w:tc>
        <w:tc>
          <w:tcPr>
            <w:tcW w:w="1418" w:type="dxa"/>
          </w:tcPr>
          <w:p w14:paraId="5E2C825A" w14:textId="1DD2AEE5" w:rsidR="00C67E3E" w:rsidRPr="00DC0B96" w:rsidRDefault="002A05A9" w:rsidP="00C67E3E">
            <w:pPr>
              <w:autoSpaceDE w:val="0"/>
              <w:autoSpaceDN w:val="0"/>
              <w:adjustRightInd w:val="0"/>
              <w:spacing w:after="0"/>
              <w:jc w:val="center"/>
              <w:rPr>
                <w:rFonts w:asciiTheme="minorHAnsi" w:hAnsiTheme="minorHAnsi" w:cstheme="minorHAnsi"/>
                <w:color w:val="000000"/>
                <w:sz w:val="18"/>
                <w:szCs w:val="18"/>
                <w:highlight w:val="green"/>
                <w:lang w:val="en-GB"/>
              </w:rPr>
            </w:pPr>
            <w:r w:rsidRPr="00DC0B96">
              <w:rPr>
                <w:rFonts w:asciiTheme="minorHAnsi" w:hAnsiTheme="minorHAnsi" w:cstheme="minorHAnsi"/>
                <w:color w:val="000000"/>
                <w:sz w:val="18"/>
                <w:szCs w:val="18"/>
                <w:highlight w:val="green"/>
                <w:lang w:val="en-GB"/>
              </w:rPr>
              <w:t>No</w:t>
            </w:r>
          </w:p>
        </w:tc>
        <w:tc>
          <w:tcPr>
            <w:tcW w:w="2835" w:type="dxa"/>
            <w:shd w:val="clear" w:color="auto" w:fill="auto"/>
          </w:tcPr>
          <w:p w14:paraId="6E0B3CCE" w14:textId="148C1C75" w:rsidR="00C67E3E" w:rsidRPr="004A189F" w:rsidRDefault="00C67E3E" w:rsidP="000D1F2B">
            <w:pPr>
              <w:autoSpaceDE w:val="0"/>
              <w:autoSpaceDN w:val="0"/>
              <w:adjustRightInd w:val="0"/>
              <w:spacing w:after="0"/>
              <w:jc w:val="left"/>
              <w:rPr>
                <w:rFonts w:asciiTheme="minorHAnsi" w:hAnsiTheme="minorHAnsi" w:cstheme="minorHAnsi"/>
                <w:color w:val="000000"/>
                <w:sz w:val="18"/>
                <w:szCs w:val="18"/>
                <w:lang w:val="en-GB"/>
              </w:rPr>
            </w:pPr>
            <w:r w:rsidRPr="004A189F">
              <w:rPr>
                <w:rFonts w:asciiTheme="minorHAnsi" w:hAnsiTheme="minorHAnsi" w:cstheme="minorHAnsi"/>
                <w:color w:val="000000"/>
                <w:sz w:val="18"/>
                <w:szCs w:val="18"/>
                <w:lang w:val="en-GB"/>
              </w:rPr>
              <w:t>Landfill upgrade, PMC</w:t>
            </w:r>
          </w:p>
        </w:tc>
      </w:tr>
      <w:tr w:rsidR="00C67E3E" w:rsidRPr="004A189F" w14:paraId="5FC0D010" w14:textId="77777777" w:rsidTr="00C67E3E">
        <w:tc>
          <w:tcPr>
            <w:tcW w:w="2405" w:type="dxa"/>
            <w:vMerge/>
            <w:shd w:val="clear" w:color="auto" w:fill="auto"/>
          </w:tcPr>
          <w:p w14:paraId="3B7BCDC1" w14:textId="1626F989" w:rsidR="00C67E3E" w:rsidRPr="004A189F" w:rsidRDefault="00C67E3E" w:rsidP="000D1F2B">
            <w:pPr>
              <w:autoSpaceDE w:val="0"/>
              <w:autoSpaceDN w:val="0"/>
              <w:adjustRightInd w:val="0"/>
              <w:spacing w:after="0"/>
              <w:rPr>
                <w:rFonts w:asciiTheme="minorHAnsi" w:hAnsiTheme="minorHAnsi" w:cstheme="minorHAnsi"/>
                <w:color w:val="000000"/>
                <w:sz w:val="18"/>
                <w:szCs w:val="18"/>
                <w:lang w:val="en-GB"/>
              </w:rPr>
            </w:pPr>
          </w:p>
        </w:tc>
        <w:tc>
          <w:tcPr>
            <w:tcW w:w="1985" w:type="dxa"/>
            <w:shd w:val="clear" w:color="auto" w:fill="auto"/>
          </w:tcPr>
          <w:p w14:paraId="1791379D" w14:textId="235E12B5" w:rsidR="00C67E3E" w:rsidRPr="004A189F" w:rsidRDefault="00C67E3E" w:rsidP="000D1F2B">
            <w:pPr>
              <w:autoSpaceDE w:val="0"/>
              <w:autoSpaceDN w:val="0"/>
              <w:adjustRightInd w:val="0"/>
              <w:spacing w:after="0"/>
              <w:jc w:val="left"/>
              <w:rPr>
                <w:rFonts w:asciiTheme="minorHAnsi" w:hAnsiTheme="minorHAnsi" w:cstheme="minorHAnsi"/>
                <w:iCs/>
                <w:color w:val="000000"/>
                <w:sz w:val="18"/>
                <w:szCs w:val="18"/>
                <w:lang w:val="en-GB"/>
              </w:rPr>
            </w:pPr>
            <w:r w:rsidRPr="004A189F">
              <w:rPr>
                <w:rFonts w:asciiTheme="minorHAnsi" w:hAnsiTheme="minorHAnsi" w:cstheme="minorHAnsi"/>
                <w:iCs/>
                <w:color w:val="000000"/>
                <w:sz w:val="18"/>
                <w:szCs w:val="18"/>
                <w:lang w:val="en-GB"/>
              </w:rPr>
              <w:t xml:space="preserve">Grant, </w:t>
            </w:r>
            <w:proofErr w:type="spellStart"/>
            <w:r w:rsidRPr="004A189F">
              <w:rPr>
                <w:rFonts w:asciiTheme="minorHAnsi" w:hAnsiTheme="minorHAnsi" w:cstheme="minorHAnsi"/>
                <w:iCs/>
                <w:color w:val="000000"/>
                <w:sz w:val="18"/>
                <w:szCs w:val="18"/>
                <w:lang w:val="en-GB"/>
              </w:rPr>
              <w:t>Inv</w:t>
            </w:r>
            <w:proofErr w:type="spellEnd"/>
            <w:r w:rsidRPr="004A189F">
              <w:rPr>
                <w:rFonts w:asciiTheme="minorHAnsi" w:hAnsiTheme="minorHAnsi" w:cstheme="minorHAnsi"/>
                <w:iCs/>
                <w:color w:val="000000"/>
                <w:sz w:val="18"/>
                <w:szCs w:val="18"/>
                <w:lang w:val="en-GB"/>
              </w:rPr>
              <w:t xml:space="preserve"> Mobilised</w:t>
            </w:r>
          </w:p>
        </w:tc>
        <w:tc>
          <w:tcPr>
            <w:tcW w:w="1275" w:type="dxa"/>
            <w:shd w:val="clear" w:color="auto" w:fill="auto"/>
          </w:tcPr>
          <w:p w14:paraId="390F34FD" w14:textId="076E110F" w:rsidR="00C67E3E" w:rsidRPr="004A189F" w:rsidRDefault="00C67E3E" w:rsidP="00CE11B9">
            <w:pPr>
              <w:autoSpaceDE w:val="0"/>
              <w:autoSpaceDN w:val="0"/>
              <w:adjustRightInd w:val="0"/>
              <w:spacing w:after="0"/>
              <w:jc w:val="center"/>
              <w:rPr>
                <w:rFonts w:asciiTheme="minorHAnsi" w:hAnsiTheme="minorHAnsi" w:cstheme="minorHAnsi"/>
                <w:color w:val="000000"/>
                <w:sz w:val="18"/>
                <w:szCs w:val="18"/>
                <w:lang w:val="en-GB"/>
              </w:rPr>
            </w:pPr>
            <w:r w:rsidRPr="004A189F">
              <w:rPr>
                <w:rFonts w:asciiTheme="minorHAnsi" w:hAnsiTheme="minorHAnsi" w:cstheme="minorHAnsi"/>
                <w:color w:val="000000"/>
                <w:sz w:val="18"/>
                <w:szCs w:val="18"/>
                <w:lang w:val="en-GB"/>
              </w:rPr>
              <w:t>10,000,000</w:t>
            </w:r>
          </w:p>
        </w:tc>
        <w:tc>
          <w:tcPr>
            <w:tcW w:w="1418" w:type="dxa"/>
          </w:tcPr>
          <w:p w14:paraId="2B8D1977" w14:textId="4FC6FE92" w:rsidR="00C67E3E" w:rsidRPr="00DC0B96" w:rsidRDefault="00DC0B96" w:rsidP="00C67E3E">
            <w:pPr>
              <w:autoSpaceDE w:val="0"/>
              <w:autoSpaceDN w:val="0"/>
              <w:adjustRightInd w:val="0"/>
              <w:spacing w:after="0"/>
              <w:jc w:val="center"/>
              <w:rPr>
                <w:rFonts w:asciiTheme="minorHAnsi" w:hAnsiTheme="minorHAnsi" w:cstheme="minorHAnsi"/>
                <w:color w:val="000000"/>
                <w:sz w:val="18"/>
                <w:szCs w:val="18"/>
                <w:highlight w:val="green"/>
                <w:lang w:val="en-GB"/>
              </w:rPr>
            </w:pPr>
            <w:r w:rsidRPr="00DC0B96">
              <w:rPr>
                <w:rFonts w:asciiTheme="minorHAnsi" w:hAnsiTheme="minorHAnsi" w:cstheme="minorHAnsi"/>
                <w:color w:val="000000"/>
                <w:sz w:val="18"/>
                <w:szCs w:val="18"/>
                <w:highlight w:val="green"/>
                <w:lang w:val="en-GB"/>
              </w:rPr>
              <w:t>No</w:t>
            </w:r>
          </w:p>
        </w:tc>
        <w:tc>
          <w:tcPr>
            <w:tcW w:w="2835" w:type="dxa"/>
            <w:shd w:val="clear" w:color="auto" w:fill="auto"/>
          </w:tcPr>
          <w:p w14:paraId="1770952B" w14:textId="6C91AC55" w:rsidR="00C67E3E" w:rsidRPr="004A189F" w:rsidRDefault="00C67E3E" w:rsidP="000D1F2B">
            <w:pPr>
              <w:autoSpaceDE w:val="0"/>
              <w:autoSpaceDN w:val="0"/>
              <w:adjustRightInd w:val="0"/>
              <w:spacing w:after="0"/>
              <w:jc w:val="left"/>
              <w:rPr>
                <w:rFonts w:asciiTheme="minorHAnsi" w:hAnsiTheme="minorHAnsi" w:cstheme="minorHAnsi"/>
                <w:color w:val="000000"/>
                <w:sz w:val="18"/>
                <w:szCs w:val="18"/>
                <w:lang w:val="en-GB"/>
              </w:rPr>
            </w:pPr>
            <w:r w:rsidRPr="004A189F">
              <w:rPr>
                <w:rFonts w:asciiTheme="minorHAnsi" w:hAnsiTheme="minorHAnsi" w:cstheme="minorHAnsi"/>
                <w:color w:val="000000"/>
                <w:sz w:val="18"/>
                <w:szCs w:val="18"/>
                <w:lang w:val="en-GB"/>
              </w:rPr>
              <w:t>PA Management, PMC</w:t>
            </w:r>
          </w:p>
        </w:tc>
      </w:tr>
      <w:tr w:rsidR="00C67E3E" w:rsidRPr="004A189F" w14:paraId="3ACE99D5" w14:textId="77777777" w:rsidTr="00C67E3E">
        <w:tc>
          <w:tcPr>
            <w:tcW w:w="2405" w:type="dxa"/>
            <w:shd w:val="clear" w:color="auto" w:fill="auto"/>
          </w:tcPr>
          <w:p w14:paraId="763C0DE7" w14:textId="77777777" w:rsidR="00C67E3E" w:rsidRPr="004A189F" w:rsidRDefault="00C67E3E" w:rsidP="000D1F2B">
            <w:pPr>
              <w:autoSpaceDE w:val="0"/>
              <w:autoSpaceDN w:val="0"/>
              <w:adjustRightInd w:val="0"/>
              <w:spacing w:after="0"/>
              <w:jc w:val="left"/>
              <w:rPr>
                <w:rFonts w:asciiTheme="minorHAnsi" w:hAnsiTheme="minorHAnsi" w:cstheme="minorHAnsi"/>
                <w:iCs/>
                <w:color w:val="000000"/>
                <w:sz w:val="18"/>
                <w:szCs w:val="18"/>
                <w:lang w:val="en-GB"/>
              </w:rPr>
            </w:pPr>
            <w:r w:rsidRPr="004A189F">
              <w:rPr>
                <w:rFonts w:asciiTheme="minorHAnsi" w:hAnsiTheme="minorHAnsi" w:cstheme="minorHAnsi"/>
                <w:iCs/>
                <w:color w:val="000000"/>
                <w:sz w:val="18"/>
                <w:szCs w:val="18"/>
                <w:lang w:val="en-GB"/>
              </w:rPr>
              <w:t>Private Sector: Egyptian Hotel Association/ member hotels</w:t>
            </w:r>
          </w:p>
        </w:tc>
        <w:tc>
          <w:tcPr>
            <w:tcW w:w="1985" w:type="dxa"/>
            <w:shd w:val="clear" w:color="auto" w:fill="auto"/>
          </w:tcPr>
          <w:p w14:paraId="78EE5445" w14:textId="20A271F5" w:rsidR="00C67E3E" w:rsidRPr="004A189F" w:rsidRDefault="00C67E3E" w:rsidP="000D1F2B">
            <w:pPr>
              <w:autoSpaceDE w:val="0"/>
              <w:autoSpaceDN w:val="0"/>
              <w:adjustRightInd w:val="0"/>
              <w:spacing w:after="0"/>
              <w:jc w:val="left"/>
              <w:rPr>
                <w:rFonts w:asciiTheme="minorHAnsi" w:hAnsiTheme="minorHAnsi" w:cstheme="minorHAnsi"/>
                <w:iCs/>
                <w:color w:val="000000"/>
                <w:sz w:val="18"/>
                <w:szCs w:val="18"/>
                <w:lang w:val="en-GB"/>
              </w:rPr>
            </w:pPr>
            <w:r w:rsidRPr="004A189F">
              <w:rPr>
                <w:rFonts w:asciiTheme="minorHAnsi" w:hAnsiTheme="minorHAnsi" w:cstheme="minorHAnsi"/>
                <w:iCs/>
                <w:color w:val="000000"/>
                <w:sz w:val="18"/>
                <w:szCs w:val="18"/>
                <w:lang w:val="en-GB"/>
              </w:rPr>
              <w:t xml:space="preserve">Grant, </w:t>
            </w:r>
            <w:proofErr w:type="spellStart"/>
            <w:r w:rsidRPr="004A189F">
              <w:rPr>
                <w:rFonts w:asciiTheme="minorHAnsi" w:hAnsiTheme="minorHAnsi" w:cstheme="minorHAnsi"/>
                <w:iCs/>
                <w:color w:val="000000"/>
                <w:sz w:val="18"/>
                <w:szCs w:val="18"/>
                <w:lang w:val="en-GB"/>
              </w:rPr>
              <w:t>Inv</w:t>
            </w:r>
            <w:proofErr w:type="spellEnd"/>
            <w:r w:rsidRPr="004A189F">
              <w:rPr>
                <w:rFonts w:asciiTheme="minorHAnsi" w:hAnsiTheme="minorHAnsi" w:cstheme="minorHAnsi"/>
                <w:iCs/>
                <w:color w:val="000000"/>
                <w:sz w:val="18"/>
                <w:szCs w:val="18"/>
                <w:lang w:val="en-GB"/>
              </w:rPr>
              <w:t xml:space="preserve"> Mobilised</w:t>
            </w:r>
          </w:p>
        </w:tc>
        <w:tc>
          <w:tcPr>
            <w:tcW w:w="1275" w:type="dxa"/>
            <w:shd w:val="clear" w:color="auto" w:fill="auto"/>
          </w:tcPr>
          <w:p w14:paraId="6A23D6EC" w14:textId="7159D80C" w:rsidR="00C67E3E" w:rsidRPr="004A189F" w:rsidRDefault="00C67E3E" w:rsidP="00CE11B9">
            <w:pPr>
              <w:autoSpaceDE w:val="0"/>
              <w:autoSpaceDN w:val="0"/>
              <w:adjustRightInd w:val="0"/>
              <w:spacing w:after="0"/>
              <w:jc w:val="center"/>
              <w:rPr>
                <w:rFonts w:asciiTheme="minorHAnsi" w:hAnsiTheme="minorHAnsi" w:cstheme="minorHAnsi"/>
                <w:iCs/>
                <w:color w:val="000000"/>
                <w:sz w:val="18"/>
                <w:szCs w:val="18"/>
                <w:lang w:val="en-GB"/>
              </w:rPr>
            </w:pPr>
            <w:r w:rsidRPr="004A189F">
              <w:rPr>
                <w:rFonts w:asciiTheme="minorHAnsi" w:hAnsiTheme="minorHAnsi" w:cstheme="minorHAnsi"/>
                <w:iCs/>
                <w:color w:val="000000"/>
                <w:sz w:val="18"/>
                <w:szCs w:val="18"/>
                <w:lang w:val="en-GB"/>
              </w:rPr>
              <w:t>3,000,000</w:t>
            </w:r>
          </w:p>
        </w:tc>
        <w:tc>
          <w:tcPr>
            <w:tcW w:w="1418" w:type="dxa"/>
          </w:tcPr>
          <w:p w14:paraId="02763161" w14:textId="3CC0594F" w:rsidR="00C67E3E" w:rsidRPr="00DC0B96" w:rsidRDefault="00DC0B96" w:rsidP="00C67E3E">
            <w:pPr>
              <w:autoSpaceDE w:val="0"/>
              <w:autoSpaceDN w:val="0"/>
              <w:adjustRightInd w:val="0"/>
              <w:spacing w:after="0"/>
              <w:jc w:val="center"/>
              <w:rPr>
                <w:rFonts w:asciiTheme="minorHAnsi" w:hAnsiTheme="minorHAnsi" w:cstheme="minorHAnsi"/>
                <w:color w:val="000000"/>
                <w:sz w:val="18"/>
                <w:szCs w:val="18"/>
                <w:highlight w:val="green"/>
                <w:lang w:val="en-GB"/>
              </w:rPr>
            </w:pPr>
            <w:r w:rsidRPr="00DC0B96">
              <w:rPr>
                <w:rFonts w:asciiTheme="minorHAnsi" w:hAnsiTheme="minorHAnsi" w:cstheme="minorHAnsi"/>
                <w:color w:val="000000"/>
                <w:sz w:val="18"/>
                <w:szCs w:val="18"/>
                <w:highlight w:val="green"/>
                <w:lang w:val="en-GB"/>
              </w:rPr>
              <w:t>Yes</w:t>
            </w:r>
          </w:p>
        </w:tc>
        <w:tc>
          <w:tcPr>
            <w:tcW w:w="2835" w:type="dxa"/>
            <w:shd w:val="clear" w:color="auto" w:fill="auto"/>
          </w:tcPr>
          <w:p w14:paraId="7BF8FF50" w14:textId="5F16A2F3" w:rsidR="00C67E3E" w:rsidRPr="004A189F" w:rsidRDefault="00C67E3E" w:rsidP="000D1F2B">
            <w:pPr>
              <w:autoSpaceDE w:val="0"/>
              <w:autoSpaceDN w:val="0"/>
              <w:adjustRightInd w:val="0"/>
              <w:spacing w:after="0"/>
              <w:jc w:val="left"/>
              <w:rPr>
                <w:rFonts w:asciiTheme="minorHAnsi" w:hAnsiTheme="minorHAnsi" w:cstheme="minorHAnsi"/>
                <w:color w:val="000000"/>
                <w:sz w:val="18"/>
                <w:szCs w:val="18"/>
                <w:lang w:val="en-GB"/>
              </w:rPr>
            </w:pPr>
            <w:r w:rsidRPr="004A189F">
              <w:rPr>
                <w:rFonts w:asciiTheme="minorHAnsi" w:hAnsiTheme="minorHAnsi" w:cstheme="minorHAnsi"/>
                <w:color w:val="000000"/>
                <w:sz w:val="18"/>
                <w:szCs w:val="18"/>
                <w:lang w:val="en-GB"/>
              </w:rPr>
              <w:t>Investment in energy efficiency, renewable energy, solid waste management</w:t>
            </w:r>
          </w:p>
        </w:tc>
      </w:tr>
    </w:tbl>
    <w:p w14:paraId="2CFA1862" w14:textId="2419CC60" w:rsidR="007F1F3B" w:rsidRPr="007F1F3B" w:rsidRDefault="00E660C9" w:rsidP="007F1F3B">
      <w:pPr>
        <w:pStyle w:val="CommentSubject"/>
        <w:keepNext/>
        <w:spacing w:before="240" w:after="240"/>
        <w:rPr>
          <w:rFonts w:cs="Calibri"/>
          <w:b w:val="0"/>
          <w:highlight w:val="green"/>
          <w:u w:val="single"/>
          <w:lang w:val="en-GB"/>
        </w:rPr>
      </w:pPr>
      <w:r w:rsidRPr="007F1F3B">
        <w:rPr>
          <w:rFonts w:cs="Calibri"/>
          <w:b w:val="0"/>
          <w:highlight w:val="green"/>
          <w:u w:val="single"/>
          <w:lang w:val="en-GB"/>
        </w:rPr>
        <w:t>Budget Revision and Tolerance</w:t>
      </w:r>
    </w:p>
    <w:p w14:paraId="65949F58" w14:textId="7EAC2450" w:rsidR="006428FC" w:rsidRPr="009812F9" w:rsidRDefault="00AA5850" w:rsidP="007F1F3B">
      <w:pPr>
        <w:numPr>
          <w:ilvl w:val="0"/>
          <w:numId w:val="8"/>
        </w:numPr>
        <w:tabs>
          <w:tab w:val="left" w:pos="426"/>
        </w:tabs>
        <w:spacing w:after="120"/>
        <w:ind w:left="0" w:firstLine="0"/>
        <w:rPr>
          <w:rFonts w:asciiTheme="minorHAnsi" w:eastAsia="Times New Roman" w:hAnsiTheme="minorHAnsi" w:cs="Calibri"/>
          <w:szCs w:val="20"/>
          <w:highlight w:val="green"/>
          <w:lang w:val="en-GB"/>
        </w:rPr>
      </w:pPr>
      <w:r w:rsidRPr="009812F9">
        <w:rPr>
          <w:rFonts w:asciiTheme="minorHAnsi" w:hAnsiTheme="minorHAnsi"/>
          <w:szCs w:val="20"/>
          <w:highlight w:val="green"/>
          <w:lang w:val="en-GB"/>
        </w:rPr>
        <w:t xml:space="preserve">As per UNDP POPP, the project board may agree with the project manager on a tolerance level for each detailed plan under the overall multi-year workplan. The agreed tolerance should be written in the project document or approved project board meeting minutes. It should normally not exceed 10 percent of the agreed annual budget at the activity level, but within the overall approved multi-year workplan at the activity level. Within the agreed tolerances, the project manager can operate without intervention from the project board. Restrictions apply as follows: </w:t>
      </w:r>
    </w:p>
    <w:p w14:paraId="329DEC52" w14:textId="77777777" w:rsidR="001074A3" w:rsidRPr="009812F9" w:rsidRDefault="00753587" w:rsidP="001074A3">
      <w:pPr>
        <w:numPr>
          <w:ilvl w:val="0"/>
          <w:numId w:val="8"/>
        </w:numPr>
        <w:tabs>
          <w:tab w:val="left" w:pos="426"/>
        </w:tabs>
        <w:spacing w:after="120"/>
        <w:ind w:left="0" w:firstLine="0"/>
        <w:rPr>
          <w:rFonts w:asciiTheme="minorHAnsi" w:eastAsia="Times New Roman" w:hAnsiTheme="minorHAnsi" w:cs="Calibri"/>
          <w:szCs w:val="20"/>
          <w:highlight w:val="green"/>
          <w:lang w:val="en-GB"/>
        </w:rPr>
      </w:pPr>
      <w:r w:rsidRPr="009812F9">
        <w:rPr>
          <w:rFonts w:asciiTheme="minorHAnsi" w:eastAsia="Times New Roman" w:hAnsiTheme="minorHAnsi" w:cs="Calibri"/>
          <w:szCs w:val="20"/>
          <w:highlight w:val="green"/>
          <w:lang w:val="en-GB"/>
        </w:rPr>
        <w:t>Should the following deviations occur, the Project Manager/IP through UNDP Country Office will seek the approval of the BPPS/</w:t>
      </w:r>
      <w:proofErr w:type="spellStart"/>
      <w:r w:rsidRPr="009812F9">
        <w:rPr>
          <w:rFonts w:asciiTheme="minorHAnsi" w:eastAsia="Times New Roman" w:hAnsiTheme="minorHAnsi" w:cs="Calibri"/>
          <w:szCs w:val="20"/>
          <w:highlight w:val="green"/>
          <w:lang w:val="en-GB"/>
        </w:rPr>
        <w:t>NCE</w:t>
      </w:r>
      <w:proofErr w:type="spellEnd"/>
      <w:r w:rsidRPr="009812F9">
        <w:rPr>
          <w:rFonts w:asciiTheme="minorHAnsi" w:eastAsia="Times New Roman" w:hAnsiTheme="minorHAnsi" w:cs="Calibri"/>
          <w:szCs w:val="20"/>
          <w:highlight w:val="green"/>
          <w:lang w:val="en-GB"/>
        </w:rPr>
        <w:t xml:space="preserve">-VF team to ensure accurate reporting to the GEF: </w:t>
      </w:r>
    </w:p>
    <w:p w14:paraId="791616D1" w14:textId="77777777" w:rsidR="001074A3" w:rsidRPr="009812F9" w:rsidRDefault="001074A3" w:rsidP="001074A3">
      <w:pPr>
        <w:pStyle w:val="ListParagraph"/>
        <w:numPr>
          <w:ilvl w:val="0"/>
          <w:numId w:val="64"/>
        </w:numPr>
        <w:rPr>
          <w:rFonts w:eastAsia="Times New Roman"/>
          <w:highlight w:val="green"/>
        </w:rPr>
      </w:pPr>
      <w:r w:rsidRPr="009812F9">
        <w:rPr>
          <w:rFonts w:ascii="Calibri" w:hAnsi="Calibri" w:cs="Times New Roman"/>
          <w:highlight w:val="green"/>
        </w:rPr>
        <w:t xml:space="preserve">Budget reallocations must prove that the suggested changes in the budget will not lead to material changes in the results to be achieved by the project. A strong justification is required and will be approved on an exceptional basis.  Budget re-allocations among the </w:t>
      </w:r>
      <w:r w:rsidRPr="009812F9">
        <w:rPr>
          <w:highlight w:val="green"/>
        </w:rPr>
        <w:t>components</w:t>
      </w:r>
      <w:r w:rsidRPr="009812F9">
        <w:rPr>
          <w:rFonts w:ascii="Calibri" w:hAnsi="Calibri" w:cs="Times New Roman"/>
          <w:highlight w:val="green"/>
        </w:rPr>
        <w:t xml:space="preserve"> (including PMC) of the approved Total Budget and Work Plans (</w:t>
      </w:r>
      <w:proofErr w:type="spellStart"/>
      <w:r w:rsidRPr="009812F9">
        <w:rPr>
          <w:rFonts w:ascii="Calibri" w:hAnsi="Calibri" w:cs="Times New Roman"/>
          <w:highlight w:val="green"/>
        </w:rPr>
        <w:t>TBWP</w:t>
      </w:r>
      <w:proofErr w:type="spellEnd"/>
      <w:r w:rsidRPr="009812F9">
        <w:rPr>
          <w:rFonts w:ascii="Calibri" w:hAnsi="Calibri" w:cs="Times New Roman"/>
          <w:highlight w:val="green"/>
        </w:rPr>
        <w:t>) that represent a value greater than 10% of the total GEF grant</w:t>
      </w:r>
    </w:p>
    <w:p w14:paraId="13B1E1DC" w14:textId="77777777" w:rsidR="001074A3" w:rsidRPr="009812F9" w:rsidRDefault="001074A3" w:rsidP="001074A3">
      <w:pPr>
        <w:pStyle w:val="ListParagraph"/>
        <w:numPr>
          <w:ilvl w:val="0"/>
          <w:numId w:val="64"/>
        </w:numPr>
        <w:rPr>
          <w:rFonts w:eastAsia="Times New Roman"/>
          <w:highlight w:val="green"/>
        </w:rPr>
      </w:pPr>
      <w:r w:rsidRPr="009812F9">
        <w:rPr>
          <w:highlight w:val="green"/>
        </w:rPr>
        <w:t>Introduction of new outputs/activities (i.e. budget items)</w:t>
      </w:r>
      <w:r w:rsidRPr="009812F9">
        <w:rPr>
          <w:rFonts w:ascii="Times New Roman" w:hAnsi="Times New Roman"/>
          <w:sz w:val="24"/>
          <w:szCs w:val="24"/>
          <w:highlight w:val="green"/>
        </w:rPr>
        <w:t xml:space="preserve"> </w:t>
      </w:r>
      <w:r w:rsidRPr="009812F9">
        <w:rPr>
          <w:highlight w:val="green"/>
        </w:rPr>
        <w:t xml:space="preserve">that were not part of the agreed project document and </w:t>
      </w:r>
      <w:proofErr w:type="spellStart"/>
      <w:r w:rsidRPr="009812F9">
        <w:rPr>
          <w:highlight w:val="green"/>
        </w:rPr>
        <w:t>TBWP</w:t>
      </w:r>
      <w:proofErr w:type="spellEnd"/>
      <w:r w:rsidRPr="009812F9">
        <w:rPr>
          <w:highlight w:val="green"/>
        </w:rPr>
        <w:t xml:space="preserve"> that represent a value greater than 5% of the total GEF grant. The new budget items must be eligible as per the </w:t>
      </w:r>
      <w:hyperlink r:id="rId49" w:history="1">
        <w:r w:rsidRPr="009812F9">
          <w:rPr>
            <w:color w:val="0000FF"/>
            <w:highlight w:val="green"/>
            <w:u w:val="single"/>
          </w:rPr>
          <w:t>GEF and UNDP  policies</w:t>
        </w:r>
      </w:hyperlink>
      <w:r w:rsidRPr="009812F9">
        <w:rPr>
          <w:highlight w:val="green"/>
        </w:rPr>
        <w:t>.</w:t>
      </w:r>
    </w:p>
    <w:p w14:paraId="0359483F" w14:textId="7646C2F3" w:rsidR="001074A3" w:rsidRPr="009812F9" w:rsidRDefault="001074A3" w:rsidP="009812F9">
      <w:pPr>
        <w:pStyle w:val="ListParagraph"/>
        <w:numPr>
          <w:ilvl w:val="0"/>
          <w:numId w:val="64"/>
        </w:numPr>
        <w:rPr>
          <w:rFonts w:eastAsia="Times New Roman"/>
          <w:highlight w:val="green"/>
        </w:rPr>
      </w:pPr>
      <w:r w:rsidRPr="009812F9">
        <w:rPr>
          <w:highlight w:val="green"/>
        </w:rPr>
        <w:t>Project management cost (PMC): budget under PMC component is capped and cannot be increased.</w:t>
      </w:r>
    </w:p>
    <w:p w14:paraId="000973A5" w14:textId="77777777" w:rsidR="001074A3" w:rsidRPr="009812F9" w:rsidRDefault="00753587" w:rsidP="001074A3">
      <w:pPr>
        <w:numPr>
          <w:ilvl w:val="0"/>
          <w:numId w:val="8"/>
        </w:numPr>
        <w:tabs>
          <w:tab w:val="left" w:pos="426"/>
        </w:tabs>
        <w:spacing w:after="120"/>
        <w:ind w:left="0" w:firstLine="0"/>
        <w:rPr>
          <w:rFonts w:asciiTheme="minorHAnsi" w:eastAsia="Times New Roman" w:hAnsiTheme="minorHAnsi" w:cs="Calibri"/>
          <w:szCs w:val="20"/>
          <w:highlight w:val="green"/>
          <w:lang w:val="en-GB"/>
        </w:rPr>
      </w:pPr>
      <w:r w:rsidRPr="009812F9">
        <w:rPr>
          <w:rFonts w:asciiTheme="minorHAnsi" w:eastAsia="Times New Roman" w:hAnsiTheme="minorHAnsi" w:cs="Calibri"/>
          <w:szCs w:val="20"/>
          <w:highlight w:val="green"/>
          <w:lang w:val="en-GB"/>
        </w:rPr>
        <w:t xml:space="preserve">It is </w:t>
      </w:r>
      <w:r w:rsidRPr="009812F9">
        <w:rPr>
          <w:rFonts w:asciiTheme="minorHAnsi" w:eastAsia="Times New Roman" w:hAnsiTheme="minorHAnsi" w:cs="Calibri"/>
          <w:b/>
          <w:bCs/>
          <w:szCs w:val="20"/>
          <w:highlight w:val="green"/>
          <w:lang w:val="en-GB"/>
        </w:rPr>
        <w:t>strongly encouraged</w:t>
      </w:r>
      <w:r w:rsidRPr="009812F9">
        <w:rPr>
          <w:rFonts w:asciiTheme="minorHAnsi" w:eastAsia="Times New Roman" w:hAnsiTheme="minorHAnsi" w:cs="Calibri"/>
          <w:szCs w:val="20"/>
          <w:highlight w:val="green"/>
          <w:lang w:val="en-GB"/>
        </w:rPr>
        <w:t xml:space="preserve"> to maintain the expenditures within the approved budget at the budgetary account and at the component level</w:t>
      </w:r>
      <w:r w:rsidR="001074A3" w:rsidRPr="009812F9">
        <w:rPr>
          <w:rFonts w:asciiTheme="minorHAnsi" w:eastAsia="Times New Roman" w:hAnsiTheme="minorHAnsi" w:cs="Calibri"/>
          <w:szCs w:val="20"/>
          <w:highlight w:val="green"/>
          <w:lang w:val="en-GB"/>
        </w:rPr>
        <w:t>.</w:t>
      </w:r>
    </w:p>
    <w:p w14:paraId="09DDE906" w14:textId="77777777" w:rsidR="00CE5E74" w:rsidRPr="00CE5E74" w:rsidRDefault="001074A3" w:rsidP="00CE5E74">
      <w:pPr>
        <w:numPr>
          <w:ilvl w:val="0"/>
          <w:numId w:val="8"/>
        </w:numPr>
        <w:tabs>
          <w:tab w:val="left" w:pos="426"/>
        </w:tabs>
        <w:spacing w:after="120"/>
        <w:ind w:left="0" w:firstLine="0"/>
        <w:rPr>
          <w:rFonts w:asciiTheme="minorHAnsi" w:eastAsia="Times New Roman" w:hAnsiTheme="minorHAnsi" w:cs="Calibri"/>
          <w:szCs w:val="20"/>
          <w:highlight w:val="green"/>
          <w:lang w:val="en-GB"/>
        </w:rPr>
      </w:pPr>
      <w:r w:rsidRPr="009812F9">
        <w:rPr>
          <w:highlight w:val="green"/>
        </w:rPr>
        <w:t>Any over expenditure incurred beyond the available GEF grant amount must be absorbed by non-GEF resources (e.g. UNDP TRAC or cash co-financing).</w:t>
      </w:r>
      <w:r w:rsidRPr="009812F9">
        <w:rPr>
          <w:highlight w:val="green"/>
          <w:u w:val="single"/>
        </w:rPr>
        <w:t xml:space="preserve"> </w:t>
      </w:r>
    </w:p>
    <w:p w14:paraId="5DBD8C43" w14:textId="77777777" w:rsidR="007F1F3B" w:rsidRPr="007F1F3B" w:rsidRDefault="00CE5E74" w:rsidP="007F1F3B">
      <w:pPr>
        <w:pStyle w:val="CommentSubject"/>
        <w:keepNext/>
        <w:spacing w:before="240" w:after="240"/>
        <w:rPr>
          <w:rFonts w:cs="Calibri"/>
          <w:b w:val="0"/>
          <w:highlight w:val="green"/>
          <w:u w:val="single"/>
          <w:lang w:val="en-GB"/>
        </w:rPr>
      </w:pPr>
      <w:r w:rsidRPr="007F1F3B">
        <w:rPr>
          <w:rFonts w:cs="Calibri"/>
          <w:b w:val="0"/>
          <w:highlight w:val="green"/>
          <w:u w:val="single"/>
          <w:lang w:val="en-GB"/>
        </w:rPr>
        <w:lastRenderedPageBreak/>
        <w:t>Project extensions</w:t>
      </w:r>
    </w:p>
    <w:p w14:paraId="3A405EB8" w14:textId="72AFCFA3" w:rsidR="001B2F6C" w:rsidRPr="007F1F3B" w:rsidRDefault="00CE5E74" w:rsidP="00CE5E74">
      <w:pPr>
        <w:numPr>
          <w:ilvl w:val="0"/>
          <w:numId w:val="8"/>
        </w:numPr>
        <w:tabs>
          <w:tab w:val="left" w:pos="426"/>
        </w:tabs>
        <w:spacing w:after="120"/>
        <w:ind w:left="0" w:firstLine="0"/>
        <w:rPr>
          <w:rFonts w:asciiTheme="minorHAnsi" w:eastAsia="Times New Roman" w:hAnsiTheme="minorHAnsi" w:cs="Calibri"/>
          <w:szCs w:val="20"/>
          <w:highlight w:val="green"/>
          <w:lang w:val="en-GB"/>
        </w:rPr>
      </w:pPr>
      <w:r w:rsidRPr="007F1F3B">
        <w:rPr>
          <w:szCs w:val="20"/>
          <w:highlight w:val="green"/>
          <w:lang w:val="en-GB"/>
        </w:rPr>
        <w:t>The UNDP Resident Representative and the UNDP-GEF Executive Coordinator must approve all project extension requests. Note that all extensions incur costs and the GEF project budget cannot be increased. A single extension may be granted on an exceptional basis and subject to the conditions and maximum durations set out in the UNDP POPP; the project management costs during the extension period must remain within the originally approved amount, and any increase in PMC costs will be covered by non-GEF resources; the additional UNDP oversight costs during the extension period must be covered by non-GEF resources, in accordance with UNDP’s guidance set out in UNDP POPP.</w:t>
      </w:r>
    </w:p>
    <w:p w14:paraId="4E25A533" w14:textId="3D443EF6" w:rsidR="007F1F3B" w:rsidRPr="007F1F3B" w:rsidRDefault="00E660C9" w:rsidP="007F1F3B">
      <w:pPr>
        <w:pStyle w:val="CommentSubject"/>
        <w:keepNext/>
        <w:spacing w:before="240" w:after="240"/>
        <w:rPr>
          <w:rFonts w:cs="Calibri"/>
          <w:b w:val="0"/>
          <w:highlight w:val="green"/>
          <w:u w:val="single"/>
          <w:lang w:val="en-GB"/>
        </w:rPr>
      </w:pPr>
      <w:r w:rsidRPr="007F1F3B">
        <w:rPr>
          <w:rFonts w:cs="Calibri"/>
          <w:b w:val="0"/>
          <w:highlight w:val="green"/>
          <w:u w:val="single"/>
          <w:lang w:val="en-GB"/>
        </w:rPr>
        <w:t>Audit</w:t>
      </w:r>
    </w:p>
    <w:p w14:paraId="0A02CE05" w14:textId="0BBE5DAE" w:rsidR="00E660C9" w:rsidRPr="00643174" w:rsidRDefault="009121FA" w:rsidP="001529D7">
      <w:pPr>
        <w:numPr>
          <w:ilvl w:val="0"/>
          <w:numId w:val="8"/>
        </w:numPr>
        <w:tabs>
          <w:tab w:val="left" w:pos="426"/>
        </w:tabs>
        <w:spacing w:after="120"/>
        <w:ind w:left="0" w:firstLine="0"/>
        <w:rPr>
          <w:szCs w:val="20"/>
          <w:highlight w:val="green"/>
          <w:lang w:val="en-GB"/>
        </w:rPr>
      </w:pPr>
      <w:r w:rsidRPr="009121FA">
        <w:rPr>
          <w:rFonts w:asciiTheme="minorHAnsi" w:hAnsiTheme="minorHAnsi" w:cs="Calibri"/>
          <w:szCs w:val="20"/>
          <w:highlight w:val="green"/>
          <w:lang w:val="en-GB"/>
        </w:rPr>
        <w:t xml:space="preserve">The project will be audited as per UNDP Financial Regulations and Rules and applicable audit policies. Audit cycle and process </w:t>
      </w:r>
      <w:r w:rsidRPr="00643174">
        <w:rPr>
          <w:rFonts w:asciiTheme="minorHAnsi" w:hAnsiTheme="minorHAnsi" w:cs="Calibri"/>
          <w:szCs w:val="20"/>
          <w:highlight w:val="green"/>
          <w:lang w:val="en-GB"/>
        </w:rPr>
        <w:t>must be discussed during the Inception workshop. If the Implementing Partner is an UN Agency, the project will be audited according to that Agencies applicable audit policies.</w:t>
      </w:r>
    </w:p>
    <w:p w14:paraId="3452CB43" w14:textId="51D53A4D" w:rsidR="009121FA" w:rsidRPr="00643174" w:rsidRDefault="00E660C9" w:rsidP="009121FA">
      <w:pPr>
        <w:pStyle w:val="CommentSubject"/>
        <w:keepNext/>
        <w:spacing w:before="240" w:after="240"/>
        <w:rPr>
          <w:rFonts w:cs="Calibri"/>
          <w:b w:val="0"/>
          <w:highlight w:val="green"/>
          <w:u w:val="single"/>
          <w:lang w:val="en-GB"/>
        </w:rPr>
      </w:pPr>
      <w:r w:rsidRPr="00643174">
        <w:rPr>
          <w:rFonts w:cs="Calibri"/>
          <w:b w:val="0"/>
          <w:highlight w:val="green"/>
          <w:u w:val="single"/>
          <w:lang w:val="en-GB"/>
        </w:rPr>
        <w:t>Project Closure</w:t>
      </w:r>
    </w:p>
    <w:p w14:paraId="094798C8" w14:textId="45179242" w:rsidR="00625040" w:rsidRPr="00643174" w:rsidRDefault="00E660C9" w:rsidP="001529D7">
      <w:pPr>
        <w:numPr>
          <w:ilvl w:val="0"/>
          <w:numId w:val="8"/>
        </w:numPr>
        <w:tabs>
          <w:tab w:val="left" w:pos="426"/>
        </w:tabs>
        <w:spacing w:after="120"/>
        <w:ind w:left="0" w:firstLine="0"/>
        <w:rPr>
          <w:szCs w:val="20"/>
          <w:highlight w:val="green"/>
          <w:lang w:val="en-GB"/>
        </w:rPr>
      </w:pPr>
      <w:r w:rsidRPr="00643174">
        <w:rPr>
          <w:highlight w:val="green"/>
          <w:lang w:val="en-GB"/>
        </w:rPr>
        <w:t>Project closure will be conducted as per UNDP requirements outlined in the UNDP POPP. All c</w:t>
      </w:r>
      <w:r w:rsidRPr="00643174">
        <w:rPr>
          <w:rFonts w:cstheme="minorHAnsi"/>
          <w:highlight w:val="green"/>
          <w:lang w:val="en-GB"/>
        </w:rPr>
        <w:t xml:space="preserve">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55CF7D86" w14:textId="3D539A29" w:rsidR="009121FA" w:rsidRPr="00643174" w:rsidRDefault="00E660C9" w:rsidP="009121FA">
      <w:pPr>
        <w:pStyle w:val="CommentSubject"/>
        <w:keepNext/>
        <w:spacing w:before="240" w:after="240"/>
        <w:rPr>
          <w:rFonts w:cs="Calibri"/>
          <w:b w:val="0"/>
          <w:highlight w:val="green"/>
          <w:u w:val="single"/>
          <w:lang w:val="en-GB"/>
        </w:rPr>
      </w:pPr>
      <w:r w:rsidRPr="00643174">
        <w:rPr>
          <w:rFonts w:cs="Calibri"/>
          <w:b w:val="0"/>
          <w:highlight w:val="green"/>
          <w:u w:val="single"/>
          <w:lang w:val="en-GB"/>
        </w:rPr>
        <w:t>Operational completion</w:t>
      </w:r>
    </w:p>
    <w:p w14:paraId="7124AD6F" w14:textId="77777777" w:rsidR="009121FA" w:rsidRPr="00643174" w:rsidRDefault="009121FA" w:rsidP="009121FA">
      <w:pPr>
        <w:numPr>
          <w:ilvl w:val="0"/>
          <w:numId w:val="8"/>
        </w:numPr>
        <w:tabs>
          <w:tab w:val="left" w:pos="426"/>
        </w:tabs>
        <w:spacing w:after="120"/>
        <w:ind w:left="0" w:firstLine="0"/>
        <w:rPr>
          <w:szCs w:val="20"/>
          <w:highlight w:val="green"/>
          <w:lang w:val="en-GB"/>
        </w:rPr>
      </w:pPr>
      <w:r w:rsidRPr="00643174">
        <w:rPr>
          <w:highlight w:val="green"/>
        </w:rPr>
        <w:t xml:space="preserve">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Pr="00643174">
        <w:rPr>
          <w:b/>
          <w:highlight w:val="green"/>
        </w:rPr>
        <w:t xml:space="preserve">Operational closure must happen at the end date calculated by the approved duration after the Project Document signature or at the revised operational closure date as approved in the project extension.  Any expected activity after the operational date requires project extension approval. </w:t>
      </w:r>
      <w:r w:rsidRPr="00643174">
        <w:rPr>
          <w:highlight w:val="green"/>
        </w:rPr>
        <w:t xml:space="preserve"> The Implementing Partner through a Project Board decision will notify the UNDP Country Office when operational closure has been completed. At this time, the project should have completed the transfer or disposal of any equipment that is still the property of UNDP. </w:t>
      </w:r>
    </w:p>
    <w:p w14:paraId="5AF04EF4" w14:textId="77777777" w:rsidR="009121FA" w:rsidRPr="009121FA" w:rsidRDefault="009121FA" w:rsidP="009121FA">
      <w:pPr>
        <w:pStyle w:val="CommentSubject"/>
        <w:keepNext/>
        <w:spacing w:before="240" w:after="240"/>
        <w:rPr>
          <w:rFonts w:cs="Calibri"/>
          <w:b w:val="0"/>
          <w:u w:val="single"/>
          <w:lang w:val="en-GB"/>
        </w:rPr>
      </w:pPr>
      <w:r w:rsidRPr="00643174">
        <w:rPr>
          <w:rFonts w:cs="Calibri"/>
          <w:b w:val="0"/>
          <w:highlight w:val="green"/>
          <w:u w:val="single"/>
          <w:lang w:val="en-GB"/>
        </w:rPr>
        <w:t>Transfer or disposal of assets</w:t>
      </w:r>
    </w:p>
    <w:p w14:paraId="3507FF18" w14:textId="7591F670" w:rsidR="009121FA" w:rsidRPr="002D7741" w:rsidRDefault="009121FA" w:rsidP="009121FA">
      <w:pPr>
        <w:numPr>
          <w:ilvl w:val="0"/>
          <w:numId w:val="8"/>
        </w:numPr>
        <w:tabs>
          <w:tab w:val="left" w:pos="426"/>
        </w:tabs>
        <w:spacing w:after="120"/>
        <w:ind w:left="0" w:firstLine="0"/>
        <w:rPr>
          <w:szCs w:val="20"/>
          <w:highlight w:val="green"/>
          <w:lang w:val="en-GB"/>
        </w:rPr>
      </w:pPr>
      <w:r w:rsidRPr="002D7741">
        <w:rPr>
          <w:highlight w:val="green"/>
        </w:rPr>
        <w:t>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(it is strongly encouraged to be done before the operational closure date). In all cases of transfer, a transfer document must be prepared and kept on file</w:t>
      </w:r>
      <w:r w:rsidRPr="002D7741">
        <w:rPr>
          <w:sz w:val="18"/>
          <w:highlight w:val="green"/>
          <w:vertAlign w:val="superscript"/>
        </w:rPr>
        <w:footnoteReference w:id="48"/>
      </w:r>
      <w:r w:rsidRPr="002D7741">
        <w:rPr>
          <w:highlight w:val="green"/>
        </w:rPr>
        <w:t>. The transfer should be done before Project Management Unit complete their assignments.</w:t>
      </w:r>
    </w:p>
    <w:p w14:paraId="6FF6B41D" w14:textId="77777777" w:rsidR="002D7741" w:rsidRPr="00643174" w:rsidRDefault="002D7741" w:rsidP="002D7741">
      <w:pPr>
        <w:pStyle w:val="CommentSubject"/>
        <w:keepNext/>
        <w:spacing w:before="240" w:after="240"/>
        <w:rPr>
          <w:rFonts w:cs="Calibri"/>
          <w:b w:val="0"/>
          <w:highlight w:val="green"/>
          <w:u w:val="single"/>
          <w:lang w:val="en-GB"/>
        </w:rPr>
      </w:pPr>
      <w:r w:rsidRPr="00643174">
        <w:rPr>
          <w:rFonts w:cs="Calibri"/>
          <w:b w:val="0"/>
          <w:highlight w:val="green"/>
          <w:u w:val="single"/>
          <w:lang w:val="en-GB"/>
        </w:rPr>
        <w:t>Financial completion (closure)</w:t>
      </w:r>
    </w:p>
    <w:p w14:paraId="04D7A870" w14:textId="77777777" w:rsidR="002D7741" w:rsidRPr="00643174" w:rsidRDefault="002D7741" w:rsidP="002D7741">
      <w:pPr>
        <w:numPr>
          <w:ilvl w:val="0"/>
          <w:numId w:val="8"/>
        </w:numPr>
        <w:tabs>
          <w:tab w:val="left" w:pos="426"/>
        </w:tabs>
        <w:spacing w:after="120"/>
        <w:ind w:left="0" w:firstLine="0"/>
        <w:rPr>
          <w:szCs w:val="20"/>
          <w:highlight w:val="green"/>
        </w:rPr>
      </w:pPr>
      <w:r w:rsidRPr="00643174">
        <w:rPr>
          <w:highlight w:val="green"/>
        </w:rPr>
        <w:t xml:space="preserve">The project will be financially closed when the following conditions have been met: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76ADB2A6" w14:textId="77777777" w:rsidR="00643174" w:rsidRPr="00643174" w:rsidRDefault="002D7741" w:rsidP="00643174">
      <w:pPr>
        <w:numPr>
          <w:ilvl w:val="0"/>
          <w:numId w:val="8"/>
        </w:numPr>
        <w:tabs>
          <w:tab w:val="left" w:pos="426"/>
        </w:tabs>
        <w:spacing w:after="120"/>
        <w:ind w:left="0" w:firstLine="0"/>
        <w:rPr>
          <w:szCs w:val="20"/>
          <w:highlight w:val="green"/>
        </w:rPr>
      </w:pPr>
      <w:r w:rsidRPr="00643174">
        <w:rPr>
          <w:highlight w:val="green"/>
        </w:rPr>
        <w:t xml:space="preserve">The project will be financially completed </w:t>
      </w:r>
      <w:r w:rsidRPr="00643174">
        <w:rPr>
          <w:b/>
          <w:highlight w:val="green"/>
        </w:rPr>
        <w:t>within 6 months of operational closure or after the date of cancellation</w:t>
      </w:r>
      <w:r w:rsidRPr="00643174">
        <w:rPr>
          <w:highlight w:val="green"/>
        </w:rPr>
        <w:t xml:space="preserve">. If Operational Closure is delayed for any justified and approved reason, the Country Office should do all efforts to Financially Close the project within 9 months after </w:t>
      </w:r>
      <w:proofErr w:type="spellStart"/>
      <w:r w:rsidRPr="00643174">
        <w:rPr>
          <w:highlight w:val="green"/>
        </w:rPr>
        <w:t>TE</w:t>
      </w:r>
      <w:proofErr w:type="spellEnd"/>
      <w:r w:rsidRPr="00643174">
        <w:rPr>
          <w:highlight w:val="green"/>
        </w:rPr>
        <w:t xml:space="preserve"> is completed.  Between operational and financial closure, the implementing </w:t>
      </w:r>
      <w:r w:rsidRPr="00643174">
        <w:rPr>
          <w:highlight w:val="green"/>
        </w:rPr>
        <w:lastRenderedPageBreak/>
        <w:t>partner will identify and settle all financial obligations and prepare a final expenditure report. The UNDP Country Office will send the final signed closure documents including confirmation of final cumulative expenditure and unspent balance to the BPPS/</w:t>
      </w:r>
      <w:proofErr w:type="spellStart"/>
      <w:r w:rsidRPr="00643174">
        <w:rPr>
          <w:highlight w:val="green"/>
        </w:rPr>
        <w:t>NCE</w:t>
      </w:r>
      <w:proofErr w:type="spellEnd"/>
      <w:r w:rsidRPr="00643174">
        <w:rPr>
          <w:highlight w:val="green"/>
        </w:rPr>
        <w:t xml:space="preserve">-VF Unit for confirmation before the project will be financially closed in Atlas by the UNDP Country Office. </w:t>
      </w:r>
    </w:p>
    <w:p w14:paraId="5EF95EB0" w14:textId="77777777" w:rsidR="00643174" w:rsidRPr="00643174" w:rsidRDefault="002D7741" w:rsidP="00643174">
      <w:pPr>
        <w:pStyle w:val="CommentSubject"/>
        <w:keepNext/>
        <w:spacing w:before="240" w:after="240"/>
        <w:rPr>
          <w:rFonts w:cs="Calibri"/>
          <w:b w:val="0"/>
          <w:highlight w:val="green"/>
          <w:u w:val="single"/>
          <w:lang w:val="en-GB"/>
        </w:rPr>
      </w:pPr>
      <w:r w:rsidRPr="00643174">
        <w:rPr>
          <w:rFonts w:cs="Calibri"/>
          <w:b w:val="0"/>
          <w:highlight w:val="green"/>
          <w:u w:val="single"/>
          <w:lang w:val="en-GB"/>
        </w:rPr>
        <w:t>Refund to GEF</w:t>
      </w:r>
    </w:p>
    <w:p w14:paraId="7505D8B6" w14:textId="4F1E7849" w:rsidR="002D7741" w:rsidRPr="00643174" w:rsidRDefault="002D7741" w:rsidP="00643174">
      <w:pPr>
        <w:numPr>
          <w:ilvl w:val="0"/>
          <w:numId w:val="8"/>
        </w:numPr>
        <w:tabs>
          <w:tab w:val="left" w:pos="426"/>
        </w:tabs>
        <w:spacing w:after="120"/>
        <w:ind w:left="0" w:firstLine="0"/>
        <w:rPr>
          <w:szCs w:val="20"/>
          <w:highlight w:val="green"/>
        </w:rPr>
      </w:pPr>
      <w:r w:rsidRPr="00643174">
        <w:rPr>
          <w:szCs w:val="20"/>
          <w:highlight w:val="green"/>
        </w:rPr>
        <w:t>Should a refund of unspent funds to the GEF be necessary, this will be managed directly by the BPPS/</w:t>
      </w:r>
      <w:proofErr w:type="spellStart"/>
      <w:r w:rsidRPr="00643174">
        <w:rPr>
          <w:szCs w:val="20"/>
          <w:highlight w:val="green"/>
        </w:rPr>
        <w:t>NCE</w:t>
      </w:r>
      <w:proofErr w:type="spellEnd"/>
      <w:r w:rsidRPr="00643174">
        <w:rPr>
          <w:szCs w:val="20"/>
          <w:highlight w:val="green"/>
        </w:rPr>
        <w:t>-VF Directorate in New York. No action is required by the UNDP Country Office on the actual refund from UNDP project to the GEF Trustee.</w:t>
      </w:r>
    </w:p>
    <w:p w14:paraId="5D0FD46F" w14:textId="77777777" w:rsidR="002D7741" w:rsidRPr="00283A2F" w:rsidRDefault="002D7741" w:rsidP="002D7741">
      <w:pPr>
        <w:tabs>
          <w:tab w:val="left" w:pos="426"/>
        </w:tabs>
        <w:spacing w:after="120"/>
        <w:rPr>
          <w:szCs w:val="20"/>
          <w:lang w:val="en-GB"/>
        </w:rPr>
      </w:pPr>
    </w:p>
    <w:p w14:paraId="64C9BB99" w14:textId="77777777" w:rsidR="008C17E2" w:rsidRPr="00283A2F" w:rsidRDefault="008C17E2" w:rsidP="008C17E2">
      <w:pPr>
        <w:tabs>
          <w:tab w:val="left" w:pos="426"/>
        </w:tabs>
        <w:spacing w:after="120"/>
        <w:rPr>
          <w:szCs w:val="20"/>
          <w:lang w:val="en-GB"/>
        </w:rPr>
        <w:sectPr w:rsidR="008C17E2" w:rsidRPr="00283A2F" w:rsidSect="003B5681">
          <w:pgSz w:w="12240" w:h="15840" w:code="1"/>
          <w:pgMar w:top="1134" w:right="1134" w:bottom="1134" w:left="1134" w:header="720" w:footer="431" w:gutter="0"/>
          <w:cols w:space="708"/>
          <w:docGrid w:linePitch="360"/>
        </w:sectPr>
      </w:pPr>
    </w:p>
    <w:p w14:paraId="03D8756B" w14:textId="1CCFB8F1" w:rsidR="00974CD7" w:rsidRPr="0011363C" w:rsidRDefault="003E3ABA" w:rsidP="002E15C5">
      <w:pPr>
        <w:pStyle w:val="Heading1"/>
        <w:spacing w:before="240" w:after="240"/>
        <w:rPr>
          <w:rFonts w:asciiTheme="minorHAnsi" w:hAnsiTheme="minorHAnsi" w:cstheme="minorHAnsi"/>
          <w:lang w:val="en-GB"/>
        </w:rPr>
      </w:pPr>
      <w:bookmarkStart w:id="134" w:name="_Toc96524843"/>
      <w:bookmarkStart w:id="135" w:name="_Hlk72410306"/>
      <w:r w:rsidRPr="0011363C">
        <w:rPr>
          <w:rFonts w:asciiTheme="minorHAnsi" w:hAnsiTheme="minorHAnsi" w:cstheme="minorHAnsi"/>
          <w:lang w:val="en-GB"/>
        </w:rPr>
        <w:lastRenderedPageBreak/>
        <w:t>Total Budget and Work Plan</w:t>
      </w:r>
      <w:bookmarkEnd w:id="134"/>
    </w:p>
    <w:tbl>
      <w:tblP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7"/>
        <w:gridCol w:w="10535"/>
      </w:tblGrid>
      <w:tr w:rsidR="00974CD7" w:rsidRPr="00283A2F" w14:paraId="703C44A7" w14:textId="77777777" w:rsidTr="00216DA9">
        <w:tc>
          <w:tcPr>
            <w:tcW w:w="3777" w:type="dxa"/>
            <w:shd w:val="clear" w:color="auto" w:fill="BFBFBF" w:themeFill="background1" w:themeFillShade="BF"/>
            <w:noWrap/>
            <w:vAlign w:val="center"/>
            <w:hideMark/>
          </w:tcPr>
          <w:bookmarkEnd w:id="135"/>
          <w:p w14:paraId="2109DA7A" w14:textId="77777777" w:rsidR="00974CD7" w:rsidRPr="00283A2F" w:rsidRDefault="00974CD7" w:rsidP="002E15C5">
            <w:pPr>
              <w:pStyle w:val="FootnoteReference1"/>
              <w:spacing w:before="0" w:after="0" w:line="240" w:lineRule="auto"/>
              <w:rPr>
                <w:rFonts w:ascii="Calibri" w:eastAsia="Times New Roman" w:hAnsi="Calibri" w:cs="Calibri"/>
                <w:szCs w:val="18"/>
                <w:vertAlign w:val="baseline"/>
                <w:lang w:val="en-GB" w:eastAsia="en-GB"/>
              </w:rPr>
            </w:pPr>
            <w:r w:rsidRPr="00283A2F">
              <w:rPr>
                <w:rFonts w:ascii="Calibri" w:eastAsia="Times New Roman" w:hAnsi="Calibri" w:cs="Calibri"/>
                <w:szCs w:val="18"/>
                <w:vertAlign w:val="baseline"/>
                <w:lang w:val="en-GB" w:eastAsia="en-GB"/>
              </w:rPr>
              <w:t>Atlas Project ID (formerly Award ID):</w:t>
            </w:r>
          </w:p>
        </w:tc>
        <w:tc>
          <w:tcPr>
            <w:tcW w:w="10535" w:type="dxa"/>
            <w:shd w:val="clear" w:color="auto" w:fill="auto"/>
            <w:vAlign w:val="center"/>
            <w:hideMark/>
          </w:tcPr>
          <w:p w14:paraId="120F4E51" w14:textId="77777777" w:rsidR="00974CD7" w:rsidRPr="00283A2F" w:rsidRDefault="00974CD7" w:rsidP="00974CD7">
            <w:pPr>
              <w:spacing w:after="0"/>
              <w:jc w:val="left"/>
              <w:rPr>
                <w:rFonts w:eastAsia="Times New Roman" w:cs="Calibri"/>
                <w:sz w:val="18"/>
                <w:szCs w:val="18"/>
                <w:lang w:val="en-GB" w:eastAsia="en-GB"/>
              </w:rPr>
            </w:pPr>
            <w:r w:rsidRPr="00283A2F">
              <w:rPr>
                <w:rFonts w:eastAsia="Times New Roman" w:cs="Calibri"/>
                <w:sz w:val="18"/>
                <w:szCs w:val="18"/>
                <w:lang w:val="en-GB" w:eastAsia="en-GB"/>
              </w:rPr>
              <w:t>123342</w:t>
            </w:r>
          </w:p>
        </w:tc>
      </w:tr>
      <w:tr w:rsidR="00974CD7" w:rsidRPr="00283A2F" w14:paraId="7655C442" w14:textId="77777777" w:rsidTr="00216DA9">
        <w:tc>
          <w:tcPr>
            <w:tcW w:w="3777" w:type="dxa"/>
            <w:shd w:val="clear" w:color="auto" w:fill="BFBFBF" w:themeFill="background1" w:themeFillShade="BF"/>
            <w:noWrap/>
            <w:vAlign w:val="center"/>
            <w:hideMark/>
          </w:tcPr>
          <w:p w14:paraId="5322A298" w14:textId="77777777" w:rsidR="00974CD7" w:rsidRPr="00283A2F" w:rsidRDefault="00974CD7" w:rsidP="00974CD7">
            <w:pPr>
              <w:spacing w:after="0"/>
              <w:jc w:val="left"/>
              <w:rPr>
                <w:rFonts w:eastAsia="Times New Roman" w:cs="Calibri"/>
                <w:sz w:val="18"/>
                <w:szCs w:val="18"/>
                <w:lang w:val="en-GB" w:eastAsia="en-GB"/>
              </w:rPr>
            </w:pPr>
            <w:r w:rsidRPr="00283A2F">
              <w:rPr>
                <w:rFonts w:eastAsia="Times New Roman" w:cs="Calibri"/>
                <w:sz w:val="18"/>
                <w:szCs w:val="18"/>
                <w:lang w:val="en-GB" w:eastAsia="en-GB"/>
              </w:rPr>
              <w:t xml:space="preserve">Atlas Output ID (formerly Project ID): </w:t>
            </w:r>
          </w:p>
        </w:tc>
        <w:tc>
          <w:tcPr>
            <w:tcW w:w="10535" w:type="dxa"/>
            <w:shd w:val="clear" w:color="auto" w:fill="auto"/>
            <w:vAlign w:val="center"/>
            <w:hideMark/>
          </w:tcPr>
          <w:p w14:paraId="72C478A8" w14:textId="77777777" w:rsidR="00974CD7" w:rsidRPr="00283A2F" w:rsidRDefault="00974CD7" w:rsidP="00974CD7">
            <w:pPr>
              <w:spacing w:after="0"/>
              <w:jc w:val="left"/>
              <w:rPr>
                <w:rFonts w:eastAsia="Times New Roman" w:cs="Calibri"/>
                <w:sz w:val="18"/>
                <w:szCs w:val="18"/>
                <w:lang w:val="en-GB" w:eastAsia="en-GB"/>
              </w:rPr>
            </w:pPr>
            <w:r w:rsidRPr="00283A2F">
              <w:rPr>
                <w:rFonts w:eastAsia="Times New Roman" w:cs="Calibri"/>
                <w:sz w:val="18"/>
                <w:szCs w:val="18"/>
                <w:lang w:val="en-GB" w:eastAsia="en-GB"/>
              </w:rPr>
              <w:t>118606</w:t>
            </w:r>
          </w:p>
        </w:tc>
      </w:tr>
      <w:tr w:rsidR="00974CD7" w:rsidRPr="00283A2F" w14:paraId="3A1496CA" w14:textId="77777777" w:rsidTr="00216DA9">
        <w:tc>
          <w:tcPr>
            <w:tcW w:w="3777" w:type="dxa"/>
            <w:shd w:val="clear" w:color="auto" w:fill="BFBFBF" w:themeFill="background1" w:themeFillShade="BF"/>
            <w:noWrap/>
            <w:vAlign w:val="center"/>
            <w:hideMark/>
          </w:tcPr>
          <w:p w14:paraId="5357024D" w14:textId="77777777" w:rsidR="00974CD7" w:rsidRPr="00283A2F" w:rsidRDefault="00974CD7" w:rsidP="00974CD7">
            <w:pPr>
              <w:spacing w:after="0"/>
              <w:jc w:val="left"/>
              <w:rPr>
                <w:rFonts w:eastAsia="Times New Roman" w:cs="Calibri"/>
                <w:sz w:val="18"/>
                <w:szCs w:val="18"/>
                <w:lang w:val="en-GB" w:eastAsia="en-GB"/>
              </w:rPr>
            </w:pPr>
            <w:r w:rsidRPr="00283A2F">
              <w:rPr>
                <w:rFonts w:eastAsia="Times New Roman" w:cs="Calibri"/>
                <w:sz w:val="18"/>
                <w:szCs w:val="18"/>
                <w:lang w:val="en-GB" w:eastAsia="en-GB"/>
              </w:rPr>
              <w:t>Atlas Proposal or Award Title:</w:t>
            </w:r>
          </w:p>
        </w:tc>
        <w:tc>
          <w:tcPr>
            <w:tcW w:w="10535" w:type="dxa"/>
            <w:shd w:val="clear" w:color="auto" w:fill="auto"/>
            <w:vAlign w:val="center"/>
            <w:hideMark/>
          </w:tcPr>
          <w:p w14:paraId="4C001438" w14:textId="77777777" w:rsidR="00974CD7" w:rsidRPr="00283A2F" w:rsidRDefault="00974CD7" w:rsidP="00974CD7">
            <w:pPr>
              <w:spacing w:after="0"/>
              <w:jc w:val="left"/>
              <w:rPr>
                <w:rFonts w:eastAsia="Times New Roman" w:cs="Calibri"/>
                <w:b/>
                <w:bCs/>
                <w:sz w:val="18"/>
                <w:szCs w:val="18"/>
                <w:lang w:val="en-GB" w:eastAsia="en-GB"/>
              </w:rPr>
            </w:pPr>
            <w:r w:rsidRPr="00283A2F">
              <w:rPr>
                <w:rFonts w:eastAsia="Times New Roman" w:cs="Calibri"/>
                <w:b/>
                <w:bCs/>
                <w:sz w:val="18"/>
                <w:szCs w:val="18"/>
                <w:lang w:val="en-GB" w:eastAsia="en-GB"/>
              </w:rPr>
              <w:t>Green Sharm El Sheikh - Full Size project</w:t>
            </w:r>
          </w:p>
        </w:tc>
      </w:tr>
      <w:tr w:rsidR="00974CD7" w:rsidRPr="00283A2F" w14:paraId="09FFA648" w14:textId="77777777" w:rsidTr="00216DA9">
        <w:tc>
          <w:tcPr>
            <w:tcW w:w="3777" w:type="dxa"/>
            <w:shd w:val="clear" w:color="auto" w:fill="BFBFBF" w:themeFill="background1" w:themeFillShade="BF"/>
            <w:noWrap/>
            <w:vAlign w:val="center"/>
            <w:hideMark/>
          </w:tcPr>
          <w:p w14:paraId="42E9932E" w14:textId="77777777" w:rsidR="00974CD7" w:rsidRPr="00283A2F" w:rsidRDefault="00974CD7" w:rsidP="00974CD7">
            <w:pPr>
              <w:spacing w:after="0"/>
              <w:jc w:val="left"/>
              <w:rPr>
                <w:rFonts w:eastAsia="Times New Roman" w:cs="Calibri"/>
                <w:sz w:val="18"/>
                <w:szCs w:val="18"/>
                <w:lang w:val="en-GB" w:eastAsia="en-GB"/>
              </w:rPr>
            </w:pPr>
            <w:r w:rsidRPr="00283A2F">
              <w:rPr>
                <w:rFonts w:eastAsia="Times New Roman" w:cs="Calibri"/>
                <w:sz w:val="18"/>
                <w:szCs w:val="18"/>
                <w:lang w:val="en-GB" w:eastAsia="en-GB"/>
              </w:rPr>
              <w:t>Atlas Business Unit:</w:t>
            </w:r>
          </w:p>
        </w:tc>
        <w:tc>
          <w:tcPr>
            <w:tcW w:w="10535" w:type="dxa"/>
            <w:shd w:val="clear" w:color="auto" w:fill="auto"/>
            <w:vAlign w:val="center"/>
            <w:hideMark/>
          </w:tcPr>
          <w:p w14:paraId="15C036B6" w14:textId="77777777" w:rsidR="00974CD7" w:rsidRPr="00283A2F" w:rsidRDefault="00974CD7" w:rsidP="00974CD7">
            <w:pPr>
              <w:spacing w:after="0"/>
              <w:jc w:val="left"/>
              <w:rPr>
                <w:rFonts w:eastAsia="Times New Roman" w:cs="Calibri"/>
                <w:sz w:val="18"/>
                <w:szCs w:val="18"/>
                <w:lang w:val="en-GB" w:eastAsia="en-GB"/>
              </w:rPr>
            </w:pPr>
            <w:proofErr w:type="spellStart"/>
            <w:r w:rsidRPr="00283A2F">
              <w:rPr>
                <w:rFonts w:eastAsia="Times New Roman" w:cs="Calibri"/>
                <w:sz w:val="18"/>
                <w:szCs w:val="18"/>
                <w:lang w:val="en-GB" w:eastAsia="en-GB"/>
              </w:rPr>
              <w:t>EGY</w:t>
            </w:r>
            <w:proofErr w:type="spellEnd"/>
            <w:r w:rsidRPr="00283A2F">
              <w:rPr>
                <w:rFonts w:eastAsia="Times New Roman" w:cs="Calibri"/>
                <w:sz w:val="18"/>
                <w:szCs w:val="18"/>
                <w:lang w:val="en-GB" w:eastAsia="en-GB"/>
              </w:rPr>
              <w:t xml:space="preserve"> 10</w:t>
            </w:r>
          </w:p>
        </w:tc>
      </w:tr>
      <w:tr w:rsidR="00974CD7" w:rsidRPr="00283A2F" w14:paraId="4F4F594F" w14:textId="77777777" w:rsidTr="00216DA9">
        <w:tc>
          <w:tcPr>
            <w:tcW w:w="3777" w:type="dxa"/>
            <w:shd w:val="clear" w:color="auto" w:fill="BFBFBF" w:themeFill="background1" w:themeFillShade="BF"/>
            <w:noWrap/>
            <w:vAlign w:val="center"/>
            <w:hideMark/>
          </w:tcPr>
          <w:p w14:paraId="2F9ADA8B" w14:textId="77777777" w:rsidR="00974CD7" w:rsidRPr="00283A2F" w:rsidRDefault="00974CD7" w:rsidP="00974CD7">
            <w:pPr>
              <w:spacing w:after="0"/>
              <w:jc w:val="left"/>
              <w:rPr>
                <w:rFonts w:eastAsia="Times New Roman" w:cs="Calibri"/>
                <w:sz w:val="18"/>
                <w:szCs w:val="18"/>
                <w:lang w:val="en-GB" w:eastAsia="en-GB"/>
              </w:rPr>
            </w:pPr>
            <w:r w:rsidRPr="00283A2F">
              <w:rPr>
                <w:rFonts w:eastAsia="Times New Roman" w:cs="Calibri"/>
                <w:sz w:val="18"/>
                <w:szCs w:val="18"/>
                <w:lang w:val="en-GB" w:eastAsia="en-GB"/>
              </w:rPr>
              <w:t>Atlas Primary Output Project Title:</w:t>
            </w:r>
          </w:p>
        </w:tc>
        <w:tc>
          <w:tcPr>
            <w:tcW w:w="10535" w:type="dxa"/>
            <w:shd w:val="clear" w:color="auto" w:fill="auto"/>
            <w:vAlign w:val="center"/>
            <w:hideMark/>
          </w:tcPr>
          <w:p w14:paraId="62BEDDC9" w14:textId="77777777" w:rsidR="00974CD7" w:rsidRPr="00283A2F" w:rsidRDefault="00974CD7" w:rsidP="00974CD7">
            <w:pPr>
              <w:spacing w:after="0"/>
              <w:jc w:val="left"/>
              <w:rPr>
                <w:rFonts w:eastAsia="Times New Roman" w:cs="Calibri"/>
                <w:sz w:val="18"/>
                <w:szCs w:val="18"/>
                <w:lang w:val="en-GB" w:eastAsia="en-GB"/>
              </w:rPr>
            </w:pPr>
            <w:r w:rsidRPr="00283A2F">
              <w:rPr>
                <w:rFonts w:eastAsia="Times New Roman" w:cs="Calibri"/>
                <w:sz w:val="18"/>
                <w:szCs w:val="18"/>
                <w:lang w:val="en-GB" w:eastAsia="en-GB"/>
              </w:rPr>
              <w:t>Green Sharm Project</w:t>
            </w:r>
          </w:p>
        </w:tc>
      </w:tr>
      <w:tr w:rsidR="00974CD7" w:rsidRPr="00283A2F" w14:paraId="6ECF745C" w14:textId="77777777" w:rsidTr="00216DA9">
        <w:tc>
          <w:tcPr>
            <w:tcW w:w="3777" w:type="dxa"/>
            <w:shd w:val="clear" w:color="auto" w:fill="BFBFBF" w:themeFill="background1" w:themeFillShade="BF"/>
            <w:noWrap/>
            <w:vAlign w:val="center"/>
            <w:hideMark/>
          </w:tcPr>
          <w:p w14:paraId="32221E1E" w14:textId="77777777" w:rsidR="00974CD7" w:rsidRPr="00283A2F" w:rsidRDefault="00974CD7" w:rsidP="00974CD7">
            <w:pPr>
              <w:spacing w:after="0"/>
              <w:jc w:val="left"/>
              <w:rPr>
                <w:rFonts w:eastAsia="Times New Roman" w:cs="Calibri"/>
                <w:sz w:val="18"/>
                <w:szCs w:val="18"/>
                <w:lang w:val="en-GB" w:eastAsia="en-GB"/>
              </w:rPr>
            </w:pPr>
            <w:r w:rsidRPr="00283A2F">
              <w:rPr>
                <w:rFonts w:eastAsia="Times New Roman" w:cs="Calibri"/>
                <w:sz w:val="18"/>
                <w:szCs w:val="18"/>
                <w:lang w:val="en-GB" w:eastAsia="en-GB"/>
              </w:rPr>
              <w:t>UNDP-GEF PIMS no.</w:t>
            </w:r>
          </w:p>
        </w:tc>
        <w:tc>
          <w:tcPr>
            <w:tcW w:w="10535" w:type="dxa"/>
            <w:shd w:val="clear" w:color="auto" w:fill="auto"/>
            <w:vAlign w:val="center"/>
            <w:hideMark/>
          </w:tcPr>
          <w:p w14:paraId="61EA2662" w14:textId="77777777" w:rsidR="00974CD7" w:rsidRPr="00283A2F" w:rsidRDefault="00974CD7" w:rsidP="00974CD7">
            <w:pPr>
              <w:spacing w:after="0"/>
              <w:jc w:val="left"/>
              <w:rPr>
                <w:rFonts w:eastAsia="Times New Roman" w:cs="Calibri"/>
                <w:sz w:val="18"/>
                <w:szCs w:val="18"/>
                <w:lang w:val="en-GB" w:eastAsia="en-GB"/>
              </w:rPr>
            </w:pPr>
            <w:r w:rsidRPr="00283A2F">
              <w:rPr>
                <w:rFonts w:eastAsia="Times New Roman" w:cs="Calibri"/>
                <w:sz w:val="18"/>
                <w:szCs w:val="18"/>
                <w:lang w:val="en-GB" w:eastAsia="en-GB"/>
              </w:rPr>
              <w:t>6249</w:t>
            </w:r>
          </w:p>
        </w:tc>
      </w:tr>
      <w:tr w:rsidR="00974CD7" w:rsidRPr="00283A2F" w14:paraId="53BE2713" w14:textId="77777777" w:rsidTr="00216DA9">
        <w:tc>
          <w:tcPr>
            <w:tcW w:w="3777" w:type="dxa"/>
            <w:shd w:val="clear" w:color="auto" w:fill="BFBFBF" w:themeFill="background1" w:themeFillShade="BF"/>
            <w:noWrap/>
            <w:vAlign w:val="center"/>
            <w:hideMark/>
          </w:tcPr>
          <w:p w14:paraId="27AFE9CE" w14:textId="02FC9A56" w:rsidR="00974CD7" w:rsidRPr="00283A2F" w:rsidRDefault="00974CD7" w:rsidP="00974CD7">
            <w:pPr>
              <w:spacing w:after="0"/>
              <w:jc w:val="left"/>
              <w:rPr>
                <w:rFonts w:eastAsia="Times New Roman" w:cs="Calibri"/>
                <w:sz w:val="18"/>
                <w:szCs w:val="18"/>
                <w:lang w:val="en-GB" w:eastAsia="en-GB"/>
              </w:rPr>
            </w:pPr>
            <w:r w:rsidRPr="00283A2F">
              <w:rPr>
                <w:rFonts w:eastAsia="Times New Roman" w:cs="Calibri"/>
                <w:sz w:val="18"/>
                <w:szCs w:val="18"/>
                <w:lang w:val="en-GB" w:eastAsia="en-GB"/>
              </w:rPr>
              <w:t xml:space="preserve">Implementing Partner (Executing Agency) </w:t>
            </w:r>
          </w:p>
        </w:tc>
        <w:tc>
          <w:tcPr>
            <w:tcW w:w="10535" w:type="dxa"/>
            <w:shd w:val="clear" w:color="auto" w:fill="auto"/>
            <w:vAlign w:val="center"/>
            <w:hideMark/>
          </w:tcPr>
          <w:p w14:paraId="22A94B65" w14:textId="77777777" w:rsidR="00974CD7" w:rsidRPr="00283A2F" w:rsidRDefault="00974CD7" w:rsidP="00974CD7">
            <w:pPr>
              <w:spacing w:after="0"/>
              <w:jc w:val="left"/>
              <w:rPr>
                <w:rFonts w:eastAsia="Times New Roman" w:cs="Calibri"/>
                <w:sz w:val="18"/>
                <w:szCs w:val="18"/>
                <w:lang w:val="en-GB" w:eastAsia="en-GB"/>
              </w:rPr>
            </w:pPr>
            <w:r w:rsidRPr="00283A2F">
              <w:rPr>
                <w:rFonts w:eastAsia="Times New Roman" w:cs="Calibri"/>
                <w:sz w:val="18"/>
                <w:szCs w:val="18"/>
                <w:lang w:val="en-GB" w:eastAsia="en-GB"/>
              </w:rPr>
              <w:t xml:space="preserve">Ministry of Environment </w:t>
            </w:r>
          </w:p>
        </w:tc>
      </w:tr>
    </w:tbl>
    <w:p w14:paraId="1ADBFCAB" w14:textId="4405922B" w:rsidR="004B6C44" w:rsidRPr="00DF2655" w:rsidRDefault="004B6C44" w:rsidP="00DF2655">
      <w:pPr>
        <w:tabs>
          <w:tab w:val="left" w:pos="426"/>
        </w:tabs>
        <w:spacing w:after="0"/>
        <w:rPr>
          <w:rFonts w:asciiTheme="minorHAnsi" w:hAnsiTheme="minorHAnsi"/>
          <w:szCs w:val="20"/>
          <w:lang w:val="en-GB"/>
        </w:rPr>
      </w:pPr>
    </w:p>
    <w:tbl>
      <w:tblPr>
        <w:tblW w:w="14327" w:type="dxa"/>
        <w:tblLook w:val="04A0" w:firstRow="1" w:lastRow="0" w:firstColumn="1" w:lastColumn="0" w:noHBand="0" w:noVBand="1"/>
      </w:tblPr>
      <w:tblGrid>
        <w:gridCol w:w="1190"/>
        <w:gridCol w:w="661"/>
        <w:gridCol w:w="674"/>
        <w:gridCol w:w="684"/>
        <w:gridCol w:w="749"/>
        <w:gridCol w:w="3267"/>
        <w:gridCol w:w="845"/>
        <w:gridCol w:w="948"/>
        <w:gridCol w:w="948"/>
        <w:gridCol w:w="948"/>
        <w:gridCol w:w="834"/>
        <w:gridCol w:w="834"/>
        <w:gridCol w:w="948"/>
        <w:gridCol w:w="797"/>
      </w:tblGrid>
      <w:tr w:rsidR="00B709F0" w:rsidRPr="00B709F0" w14:paraId="2BA4C62A" w14:textId="77777777" w:rsidTr="00B709F0">
        <w:tc>
          <w:tcPr>
            <w:tcW w:w="119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4CB40A38" w14:textId="77777777" w:rsidR="00B709F0" w:rsidRPr="00B709F0" w:rsidRDefault="00B709F0" w:rsidP="00B709F0">
            <w:pPr>
              <w:spacing w:after="0"/>
              <w:jc w:val="center"/>
              <w:rPr>
                <w:rFonts w:eastAsia="Times New Roman" w:cs="Calibri"/>
                <w:b/>
                <w:bCs/>
                <w:sz w:val="18"/>
                <w:szCs w:val="18"/>
                <w:lang w:val="en-GB" w:eastAsia="en-GB"/>
              </w:rPr>
            </w:pPr>
            <w:r w:rsidRPr="00B709F0">
              <w:rPr>
                <w:rFonts w:eastAsia="Times New Roman" w:cs="Calibri"/>
                <w:b/>
                <w:bCs/>
                <w:sz w:val="18"/>
                <w:szCs w:val="18"/>
                <w:lang w:val="en-GB" w:eastAsia="en-GB"/>
              </w:rPr>
              <w:t xml:space="preserve">Atlas </w:t>
            </w:r>
            <w:r w:rsidRPr="00B709F0">
              <w:rPr>
                <w:rFonts w:eastAsia="Times New Roman" w:cs="Calibri"/>
                <w:b/>
                <w:bCs/>
                <w:sz w:val="18"/>
                <w:szCs w:val="18"/>
                <w:lang w:val="en-GB" w:eastAsia="en-GB"/>
              </w:rPr>
              <w:br/>
              <w:t xml:space="preserve">Activity / GEF </w:t>
            </w:r>
            <w:r w:rsidRPr="00B709F0">
              <w:rPr>
                <w:rFonts w:eastAsia="Times New Roman" w:cs="Calibri"/>
                <w:b/>
                <w:bCs/>
                <w:sz w:val="18"/>
                <w:szCs w:val="18"/>
                <w:lang w:val="en-GB" w:eastAsia="en-GB"/>
              </w:rPr>
              <w:br/>
              <w:t>Component</w:t>
            </w:r>
          </w:p>
        </w:tc>
        <w:tc>
          <w:tcPr>
            <w:tcW w:w="661" w:type="dxa"/>
            <w:tcBorders>
              <w:top w:val="single" w:sz="4" w:space="0" w:color="auto"/>
              <w:left w:val="nil"/>
              <w:bottom w:val="single" w:sz="4" w:space="0" w:color="auto"/>
              <w:right w:val="single" w:sz="4" w:space="0" w:color="auto"/>
            </w:tcBorders>
            <w:shd w:val="clear" w:color="000000" w:fill="BFBFBF"/>
            <w:vAlign w:val="center"/>
            <w:hideMark/>
          </w:tcPr>
          <w:p w14:paraId="31F8E547" w14:textId="77777777" w:rsidR="00B709F0" w:rsidRPr="00B709F0" w:rsidRDefault="00B709F0" w:rsidP="00B709F0">
            <w:pPr>
              <w:spacing w:after="0"/>
              <w:jc w:val="center"/>
              <w:rPr>
                <w:rFonts w:eastAsia="Times New Roman" w:cs="Calibri"/>
                <w:b/>
                <w:bCs/>
                <w:sz w:val="18"/>
                <w:szCs w:val="18"/>
                <w:lang w:val="en-GB" w:eastAsia="en-GB"/>
              </w:rPr>
            </w:pPr>
            <w:r w:rsidRPr="00B709F0">
              <w:rPr>
                <w:rFonts w:eastAsia="Times New Roman" w:cs="Calibri"/>
                <w:b/>
                <w:bCs/>
                <w:sz w:val="18"/>
                <w:szCs w:val="18"/>
                <w:lang w:val="en-GB" w:eastAsia="en-GB"/>
              </w:rPr>
              <w:t>Atlas</w:t>
            </w:r>
            <w:r w:rsidRPr="00B709F0">
              <w:rPr>
                <w:rFonts w:eastAsia="Times New Roman" w:cs="Calibri"/>
                <w:b/>
                <w:bCs/>
                <w:sz w:val="18"/>
                <w:szCs w:val="18"/>
                <w:lang w:val="en-GB" w:eastAsia="en-GB"/>
              </w:rPr>
              <w:br/>
            </w:r>
            <w:proofErr w:type="spellStart"/>
            <w:r w:rsidRPr="00B709F0">
              <w:rPr>
                <w:rFonts w:eastAsia="Times New Roman" w:cs="Calibri"/>
                <w:b/>
                <w:bCs/>
                <w:sz w:val="18"/>
                <w:szCs w:val="18"/>
                <w:lang w:val="en-GB" w:eastAsia="en-GB"/>
              </w:rPr>
              <w:t>Impl</w:t>
            </w:r>
            <w:proofErr w:type="spellEnd"/>
            <w:r w:rsidRPr="00B709F0">
              <w:rPr>
                <w:rFonts w:eastAsia="Times New Roman" w:cs="Calibri"/>
                <w:b/>
                <w:bCs/>
                <w:sz w:val="18"/>
                <w:szCs w:val="18"/>
                <w:lang w:val="en-GB" w:eastAsia="en-GB"/>
              </w:rPr>
              <w:br/>
              <w:t>Agent</w:t>
            </w:r>
          </w:p>
        </w:tc>
        <w:tc>
          <w:tcPr>
            <w:tcW w:w="674" w:type="dxa"/>
            <w:tcBorders>
              <w:top w:val="single" w:sz="4" w:space="0" w:color="auto"/>
              <w:left w:val="nil"/>
              <w:bottom w:val="single" w:sz="4" w:space="0" w:color="auto"/>
              <w:right w:val="single" w:sz="4" w:space="0" w:color="auto"/>
            </w:tcBorders>
            <w:shd w:val="clear" w:color="000000" w:fill="BFBFBF"/>
            <w:vAlign w:val="center"/>
            <w:hideMark/>
          </w:tcPr>
          <w:p w14:paraId="3480B3F4" w14:textId="77777777" w:rsidR="00B709F0" w:rsidRPr="00B709F0" w:rsidRDefault="00B709F0" w:rsidP="00B709F0">
            <w:pPr>
              <w:spacing w:after="0"/>
              <w:jc w:val="center"/>
              <w:rPr>
                <w:rFonts w:eastAsia="Times New Roman" w:cs="Calibri"/>
                <w:b/>
                <w:bCs/>
                <w:sz w:val="18"/>
                <w:szCs w:val="18"/>
                <w:lang w:val="en-GB" w:eastAsia="en-GB"/>
              </w:rPr>
            </w:pPr>
            <w:r w:rsidRPr="00B709F0">
              <w:rPr>
                <w:rFonts w:eastAsia="Times New Roman" w:cs="Calibri"/>
                <w:b/>
                <w:bCs/>
                <w:sz w:val="18"/>
                <w:szCs w:val="18"/>
                <w:lang w:val="en-GB" w:eastAsia="en-GB"/>
              </w:rPr>
              <w:t>Atlas</w:t>
            </w:r>
            <w:r w:rsidRPr="00B709F0">
              <w:rPr>
                <w:rFonts w:eastAsia="Times New Roman" w:cs="Calibri"/>
                <w:b/>
                <w:bCs/>
                <w:sz w:val="18"/>
                <w:szCs w:val="18"/>
                <w:lang w:val="en-GB" w:eastAsia="en-GB"/>
              </w:rPr>
              <w:br/>
              <w:t>Fund ID</w:t>
            </w:r>
          </w:p>
        </w:tc>
        <w:tc>
          <w:tcPr>
            <w:tcW w:w="684" w:type="dxa"/>
            <w:tcBorders>
              <w:top w:val="single" w:sz="4" w:space="0" w:color="auto"/>
              <w:left w:val="nil"/>
              <w:bottom w:val="single" w:sz="4" w:space="0" w:color="auto"/>
              <w:right w:val="single" w:sz="4" w:space="0" w:color="auto"/>
            </w:tcBorders>
            <w:shd w:val="clear" w:color="000000" w:fill="BFBFBF"/>
            <w:vAlign w:val="center"/>
            <w:hideMark/>
          </w:tcPr>
          <w:p w14:paraId="48846557" w14:textId="77777777" w:rsidR="00B709F0" w:rsidRPr="00B709F0" w:rsidRDefault="00B709F0" w:rsidP="00B709F0">
            <w:pPr>
              <w:spacing w:after="0"/>
              <w:jc w:val="center"/>
              <w:rPr>
                <w:rFonts w:eastAsia="Times New Roman" w:cs="Calibri"/>
                <w:b/>
                <w:bCs/>
                <w:sz w:val="18"/>
                <w:szCs w:val="18"/>
                <w:lang w:val="en-GB" w:eastAsia="en-GB"/>
              </w:rPr>
            </w:pPr>
            <w:r w:rsidRPr="00B709F0">
              <w:rPr>
                <w:rFonts w:eastAsia="Times New Roman" w:cs="Calibri"/>
                <w:b/>
                <w:bCs/>
                <w:sz w:val="18"/>
                <w:szCs w:val="18"/>
                <w:lang w:val="en-GB" w:eastAsia="en-GB"/>
              </w:rPr>
              <w:t>Donor</w:t>
            </w:r>
            <w:r w:rsidRPr="00B709F0">
              <w:rPr>
                <w:rFonts w:eastAsia="Times New Roman" w:cs="Calibri"/>
                <w:b/>
                <w:bCs/>
                <w:sz w:val="18"/>
                <w:szCs w:val="18"/>
                <w:lang w:val="en-GB" w:eastAsia="en-GB"/>
              </w:rPr>
              <w:br/>
              <w:t>ID</w:t>
            </w:r>
          </w:p>
        </w:tc>
        <w:tc>
          <w:tcPr>
            <w:tcW w:w="749" w:type="dxa"/>
            <w:tcBorders>
              <w:top w:val="single" w:sz="4" w:space="0" w:color="auto"/>
              <w:left w:val="nil"/>
              <w:bottom w:val="single" w:sz="4" w:space="0" w:color="auto"/>
              <w:right w:val="single" w:sz="4" w:space="0" w:color="auto"/>
            </w:tcBorders>
            <w:shd w:val="clear" w:color="000000" w:fill="BFBFBF"/>
            <w:vAlign w:val="center"/>
            <w:hideMark/>
          </w:tcPr>
          <w:p w14:paraId="1A30A24F" w14:textId="77777777" w:rsidR="00B709F0" w:rsidRPr="00B709F0" w:rsidRDefault="00B709F0" w:rsidP="00B709F0">
            <w:pPr>
              <w:spacing w:after="0"/>
              <w:jc w:val="center"/>
              <w:rPr>
                <w:rFonts w:eastAsia="Times New Roman" w:cs="Calibri"/>
                <w:b/>
                <w:bCs/>
                <w:sz w:val="18"/>
                <w:szCs w:val="18"/>
                <w:lang w:val="en-GB" w:eastAsia="en-GB"/>
              </w:rPr>
            </w:pPr>
            <w:r w:rsidRPr="00B709F0">
              <w:rPr>
                <w:rFonts w:eastAsia="Times New Roman" w:cs="Calibri"/>
                <w:b/>
                <w:bCs/>
                <w:sz w:val="18"/>
                <w:szCs w:val="18"/>
                <w:lang w:val="en-GB" w:eastAsia="en-GB"/>
              </w:rPr>
              <w:t xml:space="preserve">Atlas </w:t>
            </w:r>
            <w:r w:rsidRPr="00B709F0">
              <w:rPr>
                <w:rFonts w:eastAsia="Times New Roman" w:cs="Calibri"/>
                <w:b/>
                <w:bCs/>
                <w:sz w:val="18"/>
                <w:szCs w:val="18"/>
                <w:lang w:val="en-GB" w:eastAsia="en-GB"/>
              </w:rPr>
              <w:br/>
              <w:t>Budget</w:t>
            </w:r>
            <w:r w:rsidRPr="00B709F0">
              <w:rPr>
                <w:rFonts w:eastAsia="Times New Roman" w:cs="Calibri"/>
                <w:b/>
                <w:bCs/>
                <w:sz w:val="18"/>
                <w:szCs w:val="18"/>
                <w:lang w:val="en-GB" w:eastAsia="en-GB"/>
              </w:rPr>
              <w:br/>
              <w:t>Code</w:t>
            </w:r>
          </w:p>
        </w:tc>
        <w:tc>
          <w:tcPr>
            <w:tcW w:w="3267" w:type="dxa"/>
            <w:tcBorders>
              <w:top w:val="single" w:sz="4" w:space="0" w:color="auto"/>
              <w:left w:val="nil"/>
              <w:bottom w:val="single" w:sz="4" w:space="0" w:color="auto"/>
              <w:right w:val="single" w:sz="4" w:space="0" w:color="auto"/>
            </w:tcBorders>
            <w:shd w:val="clear" w:color="000000" w:fill="BFBFBF"/>
            <w:vAlign w:val="center"/>
            <w:hideMark/>
          </w:tcPr>
          <w:p w14:paraId="56CF7329" w14:textId="77777777" w:rsidR="00B709F0" w:rsidRPr="00B709F0" w:rsidRDefault="00B709F0" w:rsidP="00B709F0">
            <w:pPr>
              <w:spacing w:after="0"/>
              <w:jc w:val="center"/>
              <w:rPr>
                <w:rFonts w:eastAsia="Times New Roman" w:cs="Calibri"/>
                <w:b/>
                <w:bCs/>
                <w:sz w:val="18"/>
                <w:szCs w:val="18"/>
                <w:lang w:val="en-GB" w:eastAsia="en-GB"/>
              </w:rPr>
            </w:pPr>
            <w:r w:rsidRPr="00B709F0">
              <w:rPr>
                <w:rFonts w:eastAsia="Times New Roman" w:cs="Calibri"/>
                <w:b/>
                <w:bCs/>
                <w:sz w:val="18"/>
                <w:szCs w:val="18"/>
                <w:lang w:val="en-GB" w:eastAsia="en-GB"/>
              </w:rPr>
              <w:t>ATLAS Budget Account Description</w:t>
            </w:r>
          </w:p>
        </w:tc>
        <w:tc>
          <w:tcPr>
            <w:tcW w:w="845" w:type="dxa"/>
            <w:tcBorders>
              <w:top w:val="single" w:sz="4" w:space="0" w:color="auto"/>
              <w:left w:val="nil"/>
              <w:bottom w:val="single" w:sz="4" w:space="0" w:color="auto"/>
              <w:right w:val="single" w:sz="4" w:space="0" w:color="auto"/>
            </w:tcBorders>
            <w:shd w:val="clear" w:color="000000" w:fill="BFBFBF"/>
            <w:vAlign w:val="center"/>
            <w:hideMark/>
          </w:tcPr>
          <w:p w14:paraId="6F81CA27" w14:textId="77777777" w:rsidR="00B709F0" w:rsidRPr="00B709F0" w:rsidRDefault="00B709F0" w:rsidP="00B709F0">
            <w:pPr>
              <w:spacing w:after="0"/>
              <w:jc w:val="center"/>
              <w:rPr>
                <w:rFonts w:eastAsia="Times New Roman" w:cs="Calibri"/>
                <w:b/>
                <w:bCs/>
                <w:sz w:val="18"/>
                <w:szCs w:val="18"/>
                <w:lang w:val="en-GB" w:eastAsia="en-GB"/>
              </w:rPr>
            </w:pPr>
            <w:r w:rsidRPr="00B709F0">
              <w:rPr>
                <w:rFonts w:eastAsia="Times New Roman" w:cs="Calibri"/>
                <w:b/>
                <w:bCs/>
                <w:sz w:val="18"/>
                <w:szCs w:val="18"/>
                <w:lang w:val="en-GB" w:eastAsia="en-GB"/>
              </w:rPr>
              <w:t xml:space="preserve">Amount </w:t>
            </w:r>
            <w:r w:rsidRPr="00B709F0">
              <w:rPr>
                <w:rFonts w:eastAsia="Times New Roman" w:cs="Calibri"/>
                <w:b/>
                <w:bCs/>
                <w:sz w:val="18"/>
                <w:szCs w:val="18"/>
                <w:lang w:val="en-GB" w:eastAsia="en-GB"/>
              </w:rPr>
              <w:br/>
            </w:r>
            <w:proofErr w:type="spellStart"/>
            <w:r w:rsidRPr="00B709F0">
              <w:rPr>
                <w:rFonts w:eastAsia="Times New Roman" w:cs="Calibri"/>
                <w:b/>
                <w:bCs/>
                <w:sz w:val="18"/>
                <w:szCs w:val="18"/>
                <w:lang w:val="en-GB" w:eastAsia="en-GB"/>
              </w:rPr>
              <w:t>Yr</w:t>
            </w:r>
            <w:proofErr w:type="spellEnd"/>
            <w:r w:rsidRPr="00B709F0">
              <w:rPr>
                <w:rFonts w:eastAsia="Times New Roman" w:cs="Calibri"/>
                <w:b/>
                <w:bCs/>
                <w:sz w:val="18"/>
                <w:szCs w:val="18"/>
                <w:lang w:val="en-GB" w:eastAsia="en-GB"/>
              </w:rPr>
              <w:t xml:space="preserve"> 1</w:t>
            </w:r>
            <w:r w:rsidRPr="00B709F0">
              <w:rPr>
                <w:rFonts w:eastAsia="Times New Roman" w:cs="Calibri"/>
                <w:b/>
                <w:bCs/>
                <w:sz w:val="18"/>
                <w:szCs w:val="18"/>
                <w:lang w:val="en-GB" w:eastAsia="en-GB"/>
              </w:rPr>
              <w:br/>
              <w:t>(USD)</w:t>
            </w:r>
          </w:p>
        </w:tc>
        <w:tc>
          <w:tcPr>
            <w:tcW w:w="948" w:type="dxa"/>
            <w:tcBorders>
              <w:top w:val="single" w:sz="4" w:space="0" w:color="auto"/>
              <w:left w:val="nil"/>
              <w:bottom w:val="single" w:sz="4" w:space="0" w:color="auto"/>
              <w:right w:val="single" w:sz="4" w:space="0" w:color="auto"/>
            </w:tcBorders>
            <w:shd w:val="clear" w:color="000000" w:fill="BFBFBF"/>
            <w:vAlign w:val="center"/>
            <w:hideMark/>
          </w:tcPr>
          <w:p w14:paraId="61352756" w14:textId="77777777" w:rsidR="00B709F0" w:rsidRPr="00B709F0" w:rsidRDefault="00B709F0" w:rsidP="00B709F0">
            <w:pPr>
              <w:spacing w:after="0"/>
              <w:jc w:val="center"/>
              <w:rPr>
                <w:rFonts w:eastAsia="Times New Roman" w:cs="Calibri"/>
                <w:b/>
                <w:bCs/>
                <w:sz w:val="18"/>
                <w:szCs w:val="18"/>
                <w:lang w:val="en-GB" w:eastAsia="en-GB"/>
              </w:rPr>
            </w:pPr>
            <w:r w:rsidRPr="00B709F0">
              <w:rPr>
                <w:rFonts w:eastAsia="Times New Roman" w:cs="Calibri"/>
                <w:b/>
                <w:bCs/>
                <w:sz w:val="18"/>
                <w:szCs w:val="18"/>
                <w:lang w:val="en-GB" w:eastAsia="en-GB"/>
              </w:rPr>
              <w:t xml:space="preserve">Amount </w:t>
            </w:r>
            <w:r w:rsidRPr="00B709F0">
              <w:rPr>
                <w:rFonts w:eastAsia="Times New Roman" w:cs="Calibri"/>
                <w:b/>
                <w:bCs/>
                <w:sz w:val="18"/>
                <w:szCs w:val="18"/>
                <w:lang w:val="en-GB" w:eastAsia="en-GB"/>
              </w:rPr>
              <w:br/>
            </w:r>
            <w:proofErr w:type="spellStart"/>
            <w:r w:rsidRPr="00B709F0">
              <w:rPr>
                <w:rFonts w:eastAsia="Times New Roman" w:cs="Calibri"/>
                <w:b/>
                <w:bCs/>
                <w:sz w:val="18"/>
                <w:szCs w:val="18"/>
                <w:lang w:val="en-GB" w:eastAsia="en-GB"/>
              </w:rPr>
              <w:t>Yr</w:t>
            </w:r>
            <w:proofErr w:type="spellEnd"/>
            <w:r w:rsidRPr="00B709F0">
              <w:rPr>
                <w:rFonts w:eastAsia="Times New Roman" w:cs="Calibri"/>
                <w:b/>
                <w:bCs/>
                <w:sz w:val="18"/>
                <w:szCs w:val="18"/>
                <w:lang w:val="en-GB" w:eastAsia="en-GB"/>
              </w:rPr>
              <w:t xml:space="preserve"> 2</w:t>
            </w:r>
            <w:r w:rsidRPr="00B709F0">
              <w:rPr>
                <w:rFonts w:eastAsia="Times New Roman" w:cs="Calibri"/>
                <w:b/>
                <w:bCs/>
                <w:sz w:val="18"/>
                <w:szCs w:val="18"/>
                <w:lang w:val="en-GB" w:eastAsia="en-GB"/>
              </w:rPr>
              <w:br/>
              <w:t>(USD)</w:t>
            </w:r>
          </w:p>
        </w:tc>
        <w:tc>
          <w:tcPr>
            <w:tcW w:w="948" w:type="dxa"/>
            <w:tcBorders>
              <w:top w:val="single" w:sz="4" w:space="0" w:color="auto"/>
              <w:left w:val="nil"/>
              <w:bottom w:val="single" w:sz="4" w:space="0" w:color="auto"/>
              <w:right w:val="single" w:sz="4" w:space="0" w:color="auto"/>
            </w:tcBorders>
            <w:shd w:val="clear" w:color="000000" w:fill="BFBFBF"/>
            <w:vAlign w:val="center"/>
            <w:hideMark/>
          </w:tcPr>
          <w:p w14:paraId="4F33011B" w14:textId="77777777" w:rsidR="00B709F0" w:rsidRPr="00B709F0" w:rsidRDefault="00B709F0" w:rsidP="00B709F0">
            <w:pPr>
              <w:spacing w:after="0"/>
              <w:jc w:val="center"/>
              <w:rPr>
                <w:rFonts w:eastAsia="Times New Roman" w:cs="Calibri"/>
                <w:b/>
                <w:bCs/>
                <w:sz w:val="18"/>
                <w:szCs w:val="18"/>
                <w:lang w:val="en-GB" w:eastAsia="en-GB"/>
              </w:rPr>
            </w:pPr>
            <w:r w:rsidRPr="00B709F0">
              <w:rPr>
                <w:rFonts w:eastAsia="Times New Roman" w:cs="Calibri"/>
                <w:b/>
                <w:bCs/>
                <w:sz w:val="18"/>
                <w:szCs w:val="18"/>
                <w:lang w:val="en-GB" w:eastAsia="en-GB"/>
              </w:rPr>
              <w:t xml:space="preserve">Amount </w:t>
            </w:r>
            <w:r w:rsidRPr="00B709F0">
              <w:rPr>
                <w:rFonts w:eastAsia="Times New Roman" w:cs="Calibri"/>
                <w:b/>
                <w:bCs/>
                <w:sz w:val="18"/>
                <w:szCs w:val="18"/>
                <w:lang w:val="en-GB" w:eastAsia="en-GB"/>
              </w:rPr>
              <w:br/>
            </w:r>
            <w:proofErr w:type="spellStart"/>
            <w:r w:rsidRPr="00B709F0">
              <w:rPr>
                <w:rFonts w:eastAsia="Times New Roman" w:cs="Calibri"/>
                <w:b/>
                <w:bCs/>
                <w:sz w:val="18"/>
                <w:szCs w:val="18"/>
                <w:lang w:val="en-GB" w:eastAsia="en-GB"/>
              </w:rPr>
              <w:t>Yr</w:t>
            </w:r>
            <w:proofErr w:type="spellEnd"/>
            <w:r w:rsidRPr="00B709F0">
              <w:rPr>
                <w:rFonts w:eastAsia="Times New Roman" w:cs="Calibri"/>
                <w:b/>
                <w:bCs/>
                <w:sz w:val="18"/>
                <w:szCs w:val="18"/>
                <w:lang w:val="en-GB" w:eastAsia="en-GB"/>
              </w:rPr>
              <w:t xml:space="preserve"> 3</w:t>
            </w:r>
            <w:r w:rsidRPr="00B709F0">
              <w:rPr>
                <w:rFonts w:eastAsia="Times New Roman" w:cs="Calibri"/>
                <w:b/>
                <w:bCs/>
                <w:sz w:val="18"/>
                <w:szCs w:val="18"/>
                <w:lang w:val="en-GB" w:eastAsia="en-GB"/>
              </w:rPr>
              <w:br/>
              <w:t>(USD)</w:t>
            </w:r>
          </w:p>
        </w:tc>
        <w:tc>
          <w:tcPr>
            <w:tcW w:w="948" w:type="dxa"/>
            <w:tcBorders>
              <w:top w:val="single" w:sz="4" w:space="0" w:color="auto"/>
              <w:left w:val="nil"/>
              <w:bottom w:val="single" w:sz="4" w:space="0" w:color="auto"/>
              <w:right w:val="single" w:sz="4" w:space="0" w:color="auto"/>
            </w:tcBorders>
            <w:shd w:val="clear" w:color="000000" w:fill="BFBFBF"/>
            <w:vAlign w:val="center"/>
            <w:hideMark/>
          </w:tcPr>
          <w:p w14:paraId="72BE541A" w14:textId="77777777" w:rsidR="00B709F0" w:rsidRPr="00B709F0" w:rsidRDefault="00B709F0" w:rsidP="00B709F0">
            <w:pPr>
              <w:spacing w:after="0"/>
              <w:jc w:val="center"/>
              <w:rPr>
                <w:rFonts w:eastAsia="Times New Roman" w:cs="Calibri"/>
                <w:b/>
                <w:bCs/>
                <w:sz w:val="18"/>
                <w:szCs w:val="18"/>
                <w:lang w:val="en-GB" w:eastAsia="en-GB"/>
              </w:rPr>
            </w:pPr>
            <w:r w:rsidRPr="00B709F0">
              <w:rPr>
                <w:rFonts w:eastAsia="Times New Roman" w:cs="Calibri"/>
                <w:b/>
                <w:bCs/>
                <w:sz w:val="18"/>
                <w:szCs w:val="18"/>
                <w:lang w:val="en-GB" w:eastAsia="en-GB"/>
              </w:rPr>
              <w:t xml:space="preserve">Amount </w:t>
            </w:r>
            <w:r w:rsidRPr="00B709F0">
              <w:rPr>
                <w:rFonts w:eastAsia="Times New Roman" w:cs="Calibri"/>
                <w:b/>
                <w:bCs/>
                <w:sz w:val="18"/>
                <w:szCs w:val="18"/>
                <w:lang w:val="en-GB" w:eastAsia="en-GB"/>
              </w:rPr>
              <w:br/>
            </w:r>
            <w:proofErr w:type="spellStart"/>
            <w:r w:rsidRPr="00B709F0">
              <w:rPr>
                <w:rFonts w:eastAsia="Times New Roman" w:cs="Calibri"/>
                <w:b/>
                <w:bCs/>
                <w:sz w:val="18"/>
                <w:szCs w:val="18"/>
                <w:lang w:val="en-GB" w:eastAsia="en-GB"/>
              </w:rPr>
              <w:t>Yr</w:t>
            </w:r>
            <w:proofErr w:type="spellEnd"/>
            <w:r w:rsidRPr="00B709F0">
              <w:rPr>
                <w:rFonts w:eastAsia="Times New Roman" w:cs="Calibri"/>
                <w:b/>
                <w:bCs/>
                <w:sz w:val="18"/>
                <w:szCs w:val="18"/>
                <w:lang w:val="en-GB" w:eastAsia="en-GB"/>
              </w:rPr>
              <w:t xml:space="preserve"> 4</w:t>
            </w:r>
            <w:r w:rsidRPr="00B709F0">
              <w:rPr>
                <w:rFonts w:eastAsia="Times New Roman" w:cs="Calibri"/>
                <w:b/>
                <w:bCs/>
                <w:sz w:val="18"/>
                <w:szCs w:val="18"/>
                <w:lang w:val="en-GB" w:eastAsia="en-GB"/>
              </w:rPr>
              <w:br/>
              <w:t>(USD)</w:t>
            </w:r>
          </w:p>
        </w:tc>
        <w:tc>
          <w:tcPr>
            <w:tcW w:w="834" w:type="dxa"/>
            <w:tcBorders>
              <w:top w:val="single" w:sz="4" w:space="0" w:color="auto"/>
              <w:left w:val="nil"/>
              <w:bottom w:val="single" w:sz="4" w:space="0" w:color="auto"/>
              <w:right w:val="single" w:sz="4" w:space="0" w:color="auto"/>
            </w:tcBorders>
            <w:shd w:val="clear" w:color="000000" w:fill="BFBFBF"/>
            <w:vAlign w:val="center"/>
            <w:hideMark/>
          </w:tcPr>
          <w:p w14:paraId="0AAD6DD9" w14:textId="77777777" w:rsidR="00B709F0" w:rsidRPr="00B709F0" w:rsidRDefault="00B709F0" w:rsidP="00B709F0">
            <w:pPr>
              <w:spacing w:after="0"/>
              <w:jc w:val="center"/>
              <w:rPr>
                <w:rFonts w:eastAsia="Times New Roman" w:cs="Calibri"/>
                <w:b/>
                <w:bCs/>
                <w:sz w:val="18"/>
                <w:szCs w:val="18"/>
                <w:lang w:val="en-GB" w:eastAsia="en-GB"/>
              </w:rPr>
            </w:pPr>
            <w:r w:rsidRPr="00B709F0">
              <w:rPr>
                <w:rFonts w:eastAsia="Times New Roman" w:cs="Calibri"/>
                <w:b/>
                <w:bCs/>
                <w:sz w:val="18"/>
                <w:szCs w:val="18"/>
                <w:lang w:val="en-GB" w:eastAsia="en-GB"/>
              </w:rPr>
              <w:t xml:space="preserve">Amount </w:t>
            </w:r>
            <w:r w:rsidRPr="00B709F0">
              <w:rPr>
                <w:rFonts w:eastAsia="Times New Roman" w:cs="Calibri"/>
                <w:b/>
                <w:bCs/>
                <w:sz w:val="18"/>
                <w:szCs w:val="18"/>
                <w:lang w:val="en-GB" w:eastAsia="en-GB"/>
              </w:rPr>
              <w:br/>
            </w:r>
            <w:proofErr w:type="spellStart"/>
            <w:r w:rsidRPr="00B709F0">
              <w:rPr>
                <w:rFonts w:eastAsia="Times New Roman" w:cs="Calibri"/>
                <w:b/>
                <w:bCs/>
                <w:sz w:val="18"/>
                <w:szCs w:val="18"/>
                <w:lang w:val="en-GB" w:eastAsia="en-GB"/>
              </w:rPr>
              <w:t>Yr</w:t>
            </w:r>
            <w:proofErr w:type="spellEnd"/>
            <w:r w:rsidRPr="00B709F0">
              <w:rPr>
                <w:rFonts w:eastAsia="Times New Roman" w:cs="Calibri"/>
                <w:b/>
                <w:bCs/>
                <w:sz w:val="18"/>
                <w:szCs w:val="18"/>
                <w:lang w:val="en-GB" w:eastAsia="en-GB"/>
              </w:rPr>
              <w:t xml:space="preserve"> 5</w:t>
            </w:r>
            <w:r w:rsidRPr="00B709F0">
              <w:rPr>
                <w:rFonts w:eastAsia="Times New Roman" w:cs="Calibri"/>
                <w:b/>
                <w:bCs/>
                <w:sz w:val="18"/>
                <w:szCs w:val="18"/>
                <w:lang w:val="en-GB" w:eastAsia="en-GB"/>
              </w:rPr>
              <w:br/>
              <w:t>(USD)</w:t>
            </w:r>
          </w:p>
        </w:tc>
        <w:tc>
          <w:tcPr>
            <w:tcW w:w="834" w:type="dxa"/>
            <w:tcBorders>
              <w:top w:val="single" w:sz="4" w:space="0" w:color="auto"/>
              <w:left w:val="nil"/>
              <w:bottom w:val="single" w:sz="4" w:space="0" w:color="auto"/>
              <w:right w:val="single" w:sz="4" w:space="0" w:color="auto"/>
            </w:tcBorders>
            <w:shd w:val="clear" w:color="000000" w:fill="BFBFBF"/>
            <w:vAlign w:val="center"/>
            <w:hideMark/>
          </w:tcPr>
          <w:p w14:paraId="3A5BCFCF" w14:textId="77777777" w:rsidR="00B709F0" w:rsidRPr="00B709F0" w:rsidRDefault="00B709F0" w:rsidP="00B709F0">
            <w:pPr>
              <w:spacing w:after="0"/>
              <w:jc w:val="center"/>
              <w:rPr>
                <w:rFonts w:eastAsia="Times New Roman" w:cs="Calibri"/>
                <w:b/>
                <w:bCs/>
                <w:sz w:val="18"/>
                <w:szCs w:val="18"/>
                <w:lang w:val="en-GB" w:eastAsia="en-GB"/>
              </w:rPr>
            </w:pPr>
            <w:r w:rsidRPr="00B709F0">
              <w:rPr>
                <w:rFonts w:eastAsia="Times New Roman" w:cs="Calibri"/>
                <w:b/>
                <w:bCs/>
                <w:sz w:val="18"/>
                <w:szCs w:val="18"/>
                <w:lang w:val="en-GB" w:eastAsia="en-GB"/>
              </w:rPr>
              <w:t xml:space="preserve">Amount </w:t>
            </w:r>
            <w:r w:rsidRPr="00B709F0">
              <w:rPr>
                <w:rFonts w:eastAsia="Times New Roman" w:cs="Calibri"/>
                <w:b/>
                <w:bCs/>
                <w:sz w:val="18"/>
                <w:szCs w:val="18"/>
                <w:lang w:val="en-GB" w:eastAsia="en-GB"/>
              </w:rPr>
              <w:br/>
            </w:r>
            <w:proofErr w:type="spellStart"/>
            <w:r w:rsidRPr="00B709F0">
              <w:rPr>
                <w:rFonts w:eastAsia="Times New Roman" w:cs="Calibri"/>
                <w:b/>
                <w:bCs/>
                <w:sz w:val="18"/>
                <w:szCs w:val="18"/>
                <w:lang w:val="en-GB" w:eastAsia="en-GB"/>
              </w:rPr>
              <w:t>Yr</w:t>
            </w:r>
            <w:proofErr w:type="spellEnd"/>
            <w:r w:rsidRPr="00B709F0">
              <w:rPr>
                <w:rFonts w:eastAsia="Times New Roman" w:cs="Calibri"/>
                <w:b/>
                <w:bCs/>
                <w:sz w:val="18"/>
                <w:szCs w:val="18"/>
                <w:lang w:val="en-GB" w:eastAsia="en-GB"/>
              </w:rPr>
              <w:t xml:space="preserve"> 6</w:t>
            </w:r>
            <w:r w:rsidRPr="00B709F0">
              <w:rPr>
                <w:rFonts w:eastAsia="Times New Roman" w:cs="Calibri"/>
                <w:b/>
                <w:bCs/>
                <w:sz w:val="18"/>
                <w:szCs w:val="18"/>
                <w:lang w:val="en-GB" w:eastAsia="en-GB"/>
              </w:rPr>
              <w:br/>
              <w:t>(USD)</w:t>
            </w:r>
          </w:p>
        </w:tc>
        <w:tc>
          <w:tcPr>
            <w:tcW w:w="948" w:type="dxa"/>
            <w:tcBorders>
              <w:top w:val="single" w:sz="4" w:space="0" w:color="auto"/>
              <w:left w:val="nil"/>
              <w:bottom w:val="single" w:sz="4" w:space="0" w:color="auto"/>
              <w:right w:val="single" w:sz="4" w:space="0" w:color="auto"/>
            </w:tcBorders>
            <w:shd w:val="clear" w:color="000000" w:fill="BFBFBF"/>
            <w:vAlign w:val="center"/>
            <w:hideMark/>
          </w:tcPr>
          <w:p w14:paraId="6F4017F4" w14:textId="77777777" w:rsidR="00B709F0" w:rsidRPr="00B709F0" w:rsidRDefault="00B709F0" w:rsidP="00B709F0">
            <w:pPr>
              <w:spacing w:after="0"/>
              <w:jc w:val="center"/>
              <w:rPr>
                <w:rFonts w:eastAsia="Times New Roman" w:cs="Calibri"/>
                <w:b/>
                <w:bCs/>
                <w:sz w:val="18"/>
                <w:szCs w:val="18"/>
                <w:lang w:val="en-GB" w:eastAsia="en-GB"/>
              </w:rPr>
            </w:pPr>
            <w:r w:rsidRPr="00B709F0">
              <w:rPr>
                <w:rFonts w:eastAsia="Times New Roman" w:cs="Calibri"/>
                <w:b/>
                <w:bCs/>
                <w:sz w:val="18"/>
                <w:szCs w:val="18"/>
                <w:lang w:val="en-GB" w:eastAsia="en-GB"/>
              </w:rPr>
              <w:t xml:space="preserve">Total </w:t>
            </w:r>
            <w:r w:rsidRPr="00B709F0">
              <w:rPr>
                <w:rFonts w:eastAsia="Times New Roman" w:cs="Calibri"/>
                <w:b/>
                <w:bCs/>
                <w:sz w:val="18"/>
                <w:szCs w:val="18"/>
                <w:lang w:val="en-GB" w:eastAsia="en-GB"/>
              </w:rPr>
              <w:br/>
              <w:t>(USD)</w:t>
            </w:r>
          </w:p>
        </w:tc>
        <w:tc>
          <w:tcPr>
            <w:tcW w:w="797" w:type="dxa"/>
            <w:tcBorders>
              <w:top w:val="single" w:sz="4" w:space="0" w:color="auto"/>
              <w:left w:val="nil"/>
              <w:bottom w:val="single" w:sz="4" w:space="0" w:color="auto"/>
              <w:right w:val="single" w:sz="4" w:space="0" w:color="auto"/>
            </w:tcBorders>
            <w:shd w:val="clear" w:color="000000" w:fill="BFBFBF"/>
            <w:vAlign w:val="center"/>
            <w:hideMark/>
          </w:tcPr>
          <w:p w14:paraId="08E3F117" w14:textId="77777777" w:rsidR="00B709F0" w:rsidRPr="00B709F0" w:rsidRDefault="00B709F0" w:rsidP="00B709F0">
            <w:pPr>
              <w:spacing w:after="0"/>
              <w:jc w:val="center"/>
              <w:rPr>
                <w:rFonts w:eastAsia="Times New Roman" w:cs="Calibri"/>
                <w:b/>
                <w:bCs/>
                <w:sz w:val="18"/>
                <w:szCs w:val="18"/>
                <w:lang w:val="en-GB" w:eastAsia="en-GB"/>
              </w:rPr>
            </w:pPr>
            <w:r w:rsidRPr="00B709F0">
              <w:rPr>
                <w:rFonts w:eastAsia="Times New Roman" w:cs="Calibri"/>
                <w:b/>
                <w:bCs/>
                <w:sz w:val="18"/>
                <w:szCs w:val="18"/>
                <w:lang w:val="en-GB" w:eastAsia="en-GB"/>
              </w:rPr>
              <w:t>See</w:t>
            </w:r>
            <w:r w:rsidRPr="00B709F0">
              <w:rPr>
                <w:rFonts w:eastAsia="Times New Roman" w:cs="Calibri"/>
                <w:b/>
                <w:bCs/>
                <w:sz w:val="18"/>
                <w:szCs w:val="18"/>
                <w:lang w:val="en-GB" w:eastAsia="en-GB"/>
              </w:rPr>
              <w:br/>
              <w:t>Budget</w:t>
            </w:r>
            <w:r w:rsidRPr="00B709F0">
              <w:rPr>
                <w:rFonts w:eastAsia="Times New Roman" w:cs="Calibri"/>
                <w:b/>
                <w:bCs/>
                <w:sz w:val="18"/>
                <w:szCs w:val="18"/>
                <w:lang w:val="en-GB" w:eastAsia="en-GB"/>
              </w:rPr>
              <w:br/>
              <w:t>Note:</w:t>
            </w:r>
          </w:p>
        </w:tc>
      </w:tr>
      <w:tr w:rsidR="00B709F0" w:rsidRPr="00B709F0" w14:paraId="3E472D88" w14:textId="77777777" w:rsidTr="00B709F0">
        <w:tc>
          <w:tcPr>
            <w:tcW w:w="1190" w:type="dxa"/>
            <w:vMerge w:val="restart"/>
            <w:tcBorders>
              <w:top w:val="nil"/>
              <w:left w:val="single" w:sz="4" w:space="0" w:color="auto"/>
              <w:bottom w:val="single" w:sz="4" w:space="0" w:color="auto"/>
              <w:right w:val="single" w:sz="4" w:space="0" w:color="auto"/>
            </w:tcBorders>
            <w:shd w:val="clear" w:color="000000" w:fill="DCE6F1"/>
            <w:vAlign w:val="center"/>
            <w:hideMark/>
          </w:tcPr>
          <w:p w14:paraId="6B5305AF"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Comp 1: Enabling framework for a green sustainable tourism city Sharm El Sheikh</w:t>
            </w:r>
          </w:p>
        </w:tc>
        <w:tc>
          <w:tcPr>
            <w:tcW w:w="661" w:type="dxa"/>
            <w:vMerge w:val="restart"/>
            <w:tcBorders>
              <w:top w:val="nil"/>
              <w:left w:val="single" w:sz="4" w:space="0" w:color="auto"/>
              <w:bottom w:val="single" w:sz="4" w:space="0" w:color="000000"/>
              <w:right w:val="single" w:sz="4" w:space="0" w:color="auto"/>
            </w:tcBorders>
            <w:shd w:val="clear" w:color="000000" w:fill="DCE6F1"/>
            <w:vAlign w:val="center"/>
            <w:hideMark/>
          </w:tcPr>
          <w:p w14:paraId="6B0DEEE7"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MOE</w:t>
            </w:r>
          </w:p>
        </w:tc>
        <w:tc>
          <w:tcPr>
            <w:tcW w:w="674" w:type="dxa"/>
            <w:vMerge w:val="restart"/>
            <w:tcBorders>
              <w:top w:val="nil"/>
              <w:left w:val="single" w:sz="4" w:space="0" w:color="auto"/>
              <w:bottom w:val="single" w:sz="4" w:space="0" w:color="000000"/>
              <w:right w:val="single" w:sz="4" w:space="0" w:color="auto"/>
            </w:tcBorders>
            <w:shd w:val="clear" w:color="000000" w:fill="DCE6F1"/>
            <w:vAlign w:val="center"/>
            <w:hideMark/>
          </w:tcPr>
          <w:p w14:paraId="1092F627"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62000</w:t>
            </w:r>
          </w:p>
        </w:tc>
        <w:tc>
          <w:tcPr>
            <w:tcW w:w="684" w:type="dxa"/>
            <w:vMerge w:val="restart"/>
            <w:tcBorders>
              <w:top w:val="nil"/>
              <w:left w:val="single" w:sz="4" w:space="0" w:color="auto"/>
              <w:bottom w:val="single" w:sz="4" w:space="0" w:color="000000"/>
              <w:right w:val="single" w:sz="4" w:space="0" w:color="auto"/>
            </w:tcBorders>
            <w:shd w:val="clear" w:color="000000" w:fill="DCE6F1"/>
            <w:vAlign w:val="center"/>
            <w:hideMark/>
          </w:tcPr>
          <w:p w14:paraId="70F9EEBC"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10003</w:t>
            </w:r>
          </w:p>
        </w:tc>
        <w:tc>
          <w:tcPr>
            <w:tcW w:w="749" w:type="dxa"/>
            <w:tcBorders>
              <w:top w:val="nil"/>
              <w:left w:val="nil"/>
              <w:bottom w:val="single" w:sz="4" w:space="0" w:color="auto"/>
              <w:right w:val="single" w:sz="4" w:space="0" w:color="auto"/>
            </w:tcBorders>
            <w:shd w:val="clear" w:color="000000" w:fill="DCE6F1"/>
            <w:noWrap/>
            <w:vAlign w:val="center"/>
            <w:hideMark/>
          </w:tcPr>
          <w:p w14:paraId="3F48A7D2"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71200</w:t>
            </w:r>
          </w:p>
        </w:tc>
        <w:tc>
          <w:tcPr>
            <w:tcW w:w="3267" w:type="dxa"/>
            <w:tcBorders>
              <w:top w:val="nil"/>
              <w:left w:val="nil"/>
              <w:bottom w:val="single" w:sz="4" w:space="0" w:color="auto"/>
              <w:right w:val="single" w:sz="4" w:space="0" w:color="auto"/>
            </w:tcBorders>
            <w:shd w:val="clear" w:color="000000" w:fill="DCE6F1"/>
            <w:vAlign w:val="center"/>
            <w:hideMark/>
          </w:tcPr>
          <w:p w14:paraId="615AF123"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International Consultants</w:t>
            </w:r>
          </w:p>
        </w:tc>
        <w:tc>
          <w:tcPr>
            <w:tcW w:w="845" w:type="dxa"/>
            <w:tcBorders>
              <w:top w:val="nil"/>
              <w:left w:val="nil"/>
              <w:bottom w:val="single" w:sz="4" w:space="0" w:color="auto"/>
              <w:right w:val="single" w:sz="4" w:space="0" w:color="auto"/>
            </w:tcBorders>
            <w:shd w:val="clear" w:color="000000" w:fill="DCE6F1"/>
            <w:vAlign w:val="center"/>
            <w:hideMark/>
          </w:tcPr>
          <w:p w14:paraId="78E1C159"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948" w:type="dxa"/>
            <w:tcBorders>
              <w:top w:val="nil"/>
              <w:left w:val="nil"/>
              <w:bottom w:val="single" w:sz="4" w:space="0" w:color="auto"/>
              <w:right w:val="single" w:sz="4" w:space="0" w:color="auto"/>
            </w:tcBorders>
            <w:shd w:val="clear" w:color="000000" w:fill="DCE6F1"/>
            <w:vAlign w:val="center"/>
            <w:hideMark/>
          </w:tcPr>
          <w:p w14:paraId="07C37A48"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16,000</w:t>
            </w:r>
          </w:p>
        </w:tc>
        <w:tc>
          <w:tcPr>
            <w:tcW w:w="948" w:type="dxa"/>
            <w:tcBorders>
              <w:top w:val="nil"/>
              <w:left w:val="nil"/>
              <w:bottom w:val="single" w:sz="4" w:space="0" w:color="auto"/>
              <w:right w:val="single" w:sz="4" w:space="0" w:color="auto"/>
            </w:tcBorders>
            <w:shd w:val="clear" w:color="000000" w:fill="DCE6F1"/>
            <w:vAlign w:val="center"/>
            <w:hideMark/>
          </w:tcPr>
          <w:p w14:paraId="7136D4E0"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8,000</w:t>
            </w:r>
          </w:p>
        </w:tc>
        <w:tc>
          <w:tcPr>
            <w:tcW w:w="948" w:type="dxa"/>
            <w:tcBorders>
              <w:top w:val="nil"/>
              <w:left w:val="nil"/>
              <w:bottom w:val="single" w:sz="4" w:space="0" w:color="auto"/>
              <w:right w:val="single" w:sz="4" w:space="0" w:color="auto"/>
            </w:tcBorders>
            <w:shd w:val="clear" w:color="000000" w:fill="DCE6F1"/>
            <w:vAlign w:val="center"/>
            <w:hideMark/>
          </w:tcPr>
          <w:p w14:paraId="5F918278"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834" w:type="dxa"/>
            <w:tcBorders>
              <w:top w:val="nil"/>
              <w:left w:val="nil"/>
              <w:bottom w:val="single" w:sz="4" w:space="0" w:color="auto"/>
              <w:right w:val="single" w:sz="4" w:space="0" w:color="auto"/>
            </w:tcBorders>
            <w:shd w:val="clear" w:color="000000" w:fill="DCE6F1"/>
            <w:vAlign w:val="center"/>
            <w:hideMark/>
          </w:tcPr>
          <w:p w14:paraId="6C47216A"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834" w:type="dxa"/>
            <w:tcBorders>
              <w:top w:val="nil"/>
              <w:left w:val="nil"/>
              <w:bottom w:val="single" w:sz="4" w:space="0" w:color="auto"/>
              <w:right w:val="single" w:sz="4" w:space="0" w:color="auto"/>
            </w:tcBorders>
            <w:shd w:val="clear" w:color="000000" w:fill="DCE6F1"/>
            <w:vAlign w:val="center"/>
            <w:hideMark/>
          </w:tcPr>
          <w:p w14:paraId="7FD9C7F4"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948" w:type="dxa"/>
            <w:tcBorders>
              <w:top w:val="nil"/>
              <w:left w:val="nil"/>
              <w:bottom w:val="single" w:sz="4" w:space="0" w:color="auto"/>
              <w:right w:val="single" w:sz="4" w:space="0" w:color="auto"/>
            </w:tcBorders>
            <w:shd w:val="clear" w:color="000000" w:fill="DCE6F1"/>
            <w:noWrap/>
            <w:vAlign w:val="center"/>
            <w:hideMark/>
          </w:tcPr>
          <w:p w14:paraId="60D8E3EF"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24,000</w:t>
            </w:r>
          </w:p>
        </w:tc>
        <w:tc>
          <w:tcPr>
            <w:tcW w:w="797" w:type="dxa"/>
            <w:tcBorders>
              <w:top w:val="nil"/>
              <w:left w:val="nil"/>
              <w:bottom w:val="single" w:sz="4" w:space="0" w:color="auto"/>
              <w:right w:val="single" w:sz="4" w:space="0" w:color="auto"/>
            </w:tcBorders>
            <w:shd w:val="clear" w:color="000000" w:fill="DCE6F1"/>
            <w:vAlign w:val="center"/>
            <w:hideMark/>
          </w:tcPr>
          <w:p w14:paraId="7BAD313F"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1</w:t>
            </w:r>
          </w:p>
        </w:tc>
      </w:tr>
      <w:tr w:rsidR="00B709F0" w:rsidRPr="00B709F0" w14:paraId="7E0AA464" w14:textId="77777777" w:rsidTr="00B709F0">
        <w:tc>
          <w:tcPr>
            <w:tcW w:w="1190" w:type="dxa"/>
            <w:vMerge/>
            <w:tcBorders>
              <w:top w:val="nil"/>
              <w:left w:val="single" w:sz="4" w:space="0" w:color="auto"/>
              <w:bottom w:val="single" w:sz="4" w:space="0" w:color="auto"/>
              <w:right w:val="single" w:sz="4" w:space="0" w:color="auto"/>
            </w:tcBorders>
            <w:vAlign w:val="center"/>
            <w:hideMark/>
          </w:tcPr>
          <w:p w14:paraId="4BAA86C2"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68009DD6"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7AB40104"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6697F455"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DCE6F1"/>
            <w:noWrap/>
            <w:vAlign w:val="center"/>
            <w:hideMark/>
          </w:tcPr>
          <w:p w14:paraId="6E8540B6"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71300</w:t>
            </w:r>
          </w:p>
        </w:tc>
        <w:tc>
          <w:tcPr>
            <w:tcW w:w="3267" w:type="dxa"/>
            <w:tcBorders>
              <w:top w:val="nil"/>
              <w:left w:val="nil"/>
              <w:bottom w:val="single" w:sz="4" w:space="0" w:color="auto"/>
              <w:right w:val="single" w:sz="4" w:space="0" w:color="auto"/>
            </w:tcBorders>
            <w:shd w:val="clear" w:color="000000" w:fill="DCE6F1"/>
            <w:noWrap/>
            <w:vAlign w:val="center"/>
            <w:hideMark/>
          </w:tcPr>
          <w:p w14:paraId="09106C2C"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Local Consultants</w:t>
            </w:r>
          </w:p>
        </w:tc>
        <w:tc>
          <w:tcPr>
            <w:tcW w:w="845" w:type="dxa"/>
            <w:tcBorders>
              <w:top w:val="nil"/>
              <w:left w:val="nil"/>
              <w:bottom w:val="single" w:sz="4" w:space="0" w:color="auto"/>
              <w:right w:val="single" w:sz="4" w:space="0" w:color="auto"/>
            </w:tcBorders>
            <w:shd w:val="clear" w:color="000000" w:fill="DCE6F1"/>
            <w:vAlign w:val="center"/>
            <w:hideMark/>
          </w:tcPr>
          <w:p w14:paraId="561296BF"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10,000</w:t>
            </w:r>
          </w:p>
        </w:tc>
        <w:tc>
          <w:tcPr>
            <w:tcW w:w="948" w:type="dxa"/>
            <w:tcBorders>
              <w:top w:val="nil"/>
              <w:left w:val="nil"/>
              <w:bottom w:val="single" w:sz="4" w:space="0" w:color="auto"/>
              <w:right w:val="single" w:sz="4" w:space="0" w:color="auto"/>
            </w:tcBorders>
            <w:shd w:val="clear" w:color="000000" w:fill="DCE6F1"/>
            <w:vAlign w:val="center"/>
            <w:hideMark/>
          </w:tcPr>
          <w:p w14:paraId="222DF129"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20,000</w:t>
            </w:r>
          </w:p>
        </w:tc>
        <w:tc>
          <w:tcPr>
            <w:tcW w:w="948" w:type="dxa"/>
            <w:tcBorders>
              <w:top w:val="nil"/>
              <w:left w:val="nil"/>
              <w:bottom w:val="single" w:sz="4" w:space="0" w:color="auto"/>
              <w:right w:val="single" w:sz="4" w:space="0" w:color="auto"/>
            </w:tcBorders>
            <w:shd w:val="clear" w:color="000000" w:fill="DCE6F1"/>
            <w:vAlign w:val="center"/>
            <w:hideMark/>
          </w:tcPr>
          <w:p w14:paraId="57896837"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20,000</w:t>
            </w:r>
          </w:p>
        </w:tc>
        <w:tc>
          <w:tcPr>
            <w:tcW w:w="948" w:type="dxa"/>
            <w:tcBorders>
              <w:top w:val="nil"/>
              <w:left w:val="nil"/>
              <w:bottom w:val="single" w:sz="4" w:space="0" w:color="auto"/>
              <w:right w:val="single" w:sz="4" w:space="0" w:color="auto"/>
            </w:tcBorders>
            <w:shd w:val="clear" w:color="000000" w:fill="DCE6F1"/>
            <w:vAlign w:val="center"/>
            <w:hideMark/>
          </w:tcPr>
          <w:p w14:paraId="4D6FFA45"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20,000</w:t>
            </w:r>
          </w:p>
        </w:tc>
        <w:tc>
          <w:tcPr>
            <w:tcW w:w="834" w:type="dxa"/>
            <w:tcBorders>
              <w:top w:val="nil"/>
              <w:left w:val="nil"/>
              <w:bottom w:val="single" w:sz="4" w:space="0" w:color="auto"/>
              <w:right w:val="single" w:sz="4" w:space="0" w:color="auto"/>
            </w:tcBorders>
            <w:shd w:val="clear" w:color="000000" w:fill="DCE6F1"/>
            <w:vAlign w:val="center"/>
            <w:hideMark/>
          </w:tcPr>
          <w:p w14:paraId="5BE0FF4F"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10,000</w:t>
            </w:r>
          </w:p>
        </w:tc>
        <w:tc>
          <w:tcPr>
            <w:tcW w:w="834" w:type="dxa"/>
            <w:tcBorders>
              <w:top w:val="nil"/>
              <w:left w:val="nil"/>
              <w:bottom w:val="single" w:sz="4" w:space="0" w:color="auto"/>
              <w:right w:val="single" w:sz="4" w:space="0" w:color="auto"/>
            </w:tcBorders>
            <w:shd w:val="clear" w:color="000000" w:fill="DCE6F1"/>
            <w:vAlign w:val="center"/>
            <w:hideMark/>
          </w:tcPr>
          <w:p w14:paraId="61AF5629"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948" w:type="dxa"/>
            <w:tcBorders>
              <w:top w:val="nil"/>
              <w:left w:val="nil"/>
              <w:bottom w:val="single" w:sz="4" w:space="0" w:color="auto"/>
              <w:right w:val="single" w:sz="4" w:space="0" w:color="auto"/>
            </w:tcBorders>
            <w:shd w:val="clear" w:color="000000" w:fill="DCE6F1"/>
            <w:noWrap/>
            <w:vAlign w:val="center"/>
            <w:hideMark/>
          </w:tcPr>
          <w:p w14:paraId="1E894248"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80,000</w:t>
            </w:r>
          </w:p>
        </w:tc>
        <w:tc>
          <w:tcPr>
            <w:tcW w:w="797" w:type="dxa"/>
            <w:tcBorders>
              <w:top w:val="nil"/>
              <w:left w:val="nil"/>
              <w:bottom w:val="single" w:sz="4" w:space="0" w:color="auto"/>
              <w:right w:val="single" w:sz="4" w:space="0" w:color="auto"/>
            </w:tcBorders>
            <w:shd w:val="clear" w:color="000000" w:fill="DCE6F1"/>
            <w:vAlign w:val="center"/>
            <w:hideMark/>
          </w:tcPr>
          <w:p w14:paraId="12C08067"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2</w:t>
            </w:r>
          </w:p>
        </w:tc>
      </w:tr>
      <w:tr w:rsidR="00B709F0" w:rsidRPr="00B709F0" w14:paraId="5C910554" w14:textId="77777777" w:rsidTr="00B709F0">
        <w:tc>
          <w:tcPr>
            <w:tcW w:w="1190" w:type="dxa"/>
            <w:vMerge/>
            <w:tcBorders>
              <w:top w:val="nil"/>
              <w:left w:val="single" w:sz="4" w:space="0" w:color="auto"/>
              <w:bottom w:val="single" w:sz="4" w:space="0" w:color="auto"/>
              <w:right w:val="single" w:sz="4" w:space="0" w:color="auto"/>
            </w:tcBorders>
            <w:vAlign w:val="center"/>
            <w:hideMark/>
          </w:tcPr>
          <w:p w14:paraId="79517A46"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45CCC9A3"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5C6055F1"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76CDF5AF"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DCE6F1"/>
            <w:noWrap/>
            <w:vAlign w:val="center"/>
            <w:hideMark/>
          </w:tcPr>
          <w:p w14:paraId="5657336F"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71400</w:t>
            </w:r>
          </w:p>
        </w:tc>
        <w:tc>
          <w:tcPr>
            <w:tcW w:w="3267" w:type="dxa"/>
            <w:tcBorders>
              <w:top w:val="nil"/>
              <w:left w:val="nil"/>
              <w:bottom w:val="single" w:sz="4" w:space="0" w:color="auto"/>
              <w:right w:val="single" w:sz="4" w:space="0" w:color="auto"/>
            </w:tcBorders>
            <w:shd w:val="clear" w:color="000000" w:fill="DCE6F1"/>
            <w:noWrap/>
            <w:vAlign w:val="center"/>
            <w:hideMark/>
          </w:tcPr>
          <w:p w14:paraId="6A5D02B6"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 xml:space="preserve">Contractual services – </w:t>
            </w:r>
            <w:proofErr w:type="spellStart"/>
            <w:r w:rsidRPr="00B709F0">
              <w:rPr>
                <w:rFonts w:eastAsia="Times New Roman" w:cs="Calibri"/>
                <w:sz w:val="18"/>
                <w:szCs w:val="18"/>
                <w:lang w:val="en-GB" w:eastAsia="en-GB"/>
              </w:rPr>
              <w:t>indiv</w:t>
            </w:r>
            <w:proofErr w:type="spellEnd"/>
            <w:r w:rsidRPr="00B709F0">
              <w:rPr>
                <w:rFonts w:eastAsia="Times New Roman" w:cs="Calibri"/>
                <w:sz w:val="18"/>
                <w:szCs w:val="18"/>
                <w:lang w:val="en-GB" w:eastAsia="en-GB"/>
              </w:rPr>
              <w:t>.</w:t>
            </w:r>
          </w:p>
        </w:tc>
        <w:tc>
          <w:tcPr>
            <w:tcW w:w="845" w:type="dxa"/>
            <w:tcBorders>
              <w:top w:val="nil"/>
              <w:left w:val="nil"/>
              <w:bottom w:val="single" w:sz="4" w:space="0" w:color="auto"/>
              <w:right w:val="single" w:sz="4" w:space="0" w:color="auto"/>
            </w:tcBorders>
            <w:shd w:val="clear" w:color="000000" w:fill="DCE6F1"/>
            <w:vAlign w:val="center"/>
            <w:hideMark/>
          </w:tcPr>
          <w:p w14:paraId="0D3DF4B6"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61,940</w:t>
            </w:r>
          </w:p>
        </w:tc>
        <w:tc>
          <w:tcPr>
            <w:tcW w:w="948" w:type="dxa"/>
            <w:tcBorders>
              <w:top w:val="nil"/>
              <w:left w:val="nil"/>
              <w:bottom w:val="single" w:sz="4" w:space="0" w:color="auto"/>
              <w:right w:val="single" w:sz="4" w:space="0" w:color="auto"/>
            </w:tcBorders>
            <w:shd w:val="clear" w:color="000000" w:fill="DCE6F1"/>
            <w:vAlign w:val="center"/>
            <w:hideMark/>
          </w:tcPr>
          <w:p w14:paraId="1CE18F82"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24,000</w:t>
            </w:r>
          </w:p>
        </w:tc>
        <w:tc>
          <w:tcPr>
            <w:tcW w:w="948" w:type="dxa"/>
            <w:tcBorders>
              <w:top w:val="nil"/>
              <w:left w:val="nil"/>
              <w:bottom w:val="single" w:sz="4" w:space="0" w:color="auto"/>
              <w:right w:val="single" w:sz="4" w:space="0" w:color="auto"/>
            </w:tcBorders>
            <w:shd w:val="clear" w:color="000000" w:fill="DCE6F1"/>
            <w:vAlign w:val="center"/>
            <w:hideMark/>
          </w:tcPr>
          <w:p w14:paraId="144B3A35"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24,000</w:t>
            </w:r>
          </w:p>
        </w:tc>
        <w:tc>
          <w:tcPr>
            <w:tcW w:w="948" w:type="dxa"/>
            <w:tcBorders>
              <w:top w:val="nil"/>
              <w:left w:val="nil"/>
              <w:bottom w:val="single" w:sz="4" w:space="0" w:color="auto"/>
              <w:right w:val="single" w:sz="4" w:space="0" w:color="auto"/>
            </w:tcBorders>
            <w:shd w:val="clear" w:color="000000" w:fill="DCE6F1"/>
            <w:vAlign w:val="center"/>
            <w:hideMark/>
          </w:tcPr>
          <w:p w14:paraId="2504BDC6"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24,000</w:t>
            </w:r>
          </w:p>
        </w:tc>
        <w:tc>
          <w:tcPr>
            <w:tcW w:w="834" w:type="dxa"/>
            <w:tcBorders>
              <w:top w:val="nil"/>
              <w:left w:val="nil"/>
              <w:bottom w:val="single" w:sz="4" w:space="0" w:color="auto"/>
              <w:right w:val="single" w:sz="4" w:space="0" w:color="auto"/>
            </w:tcBorders>
            <w:shd w:val="clear" w:color="000000" w:fill="DCE6F1"/>
            <w:vAlign w:val="center"/>
            <w:hideMark/>
          </w:tcPr>
          <w:p w14:paraId="41F12973"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24,000</w:t>
            </w:r>
          </w:p>
        </w:tc>
        <w:tc>
          <w:tcPr>
            <w:tcW w:w="834" w:type="dxa"/>
            <w:tcBorders>
              <w:top w:val="nil"/>
              <w:left w:val="nil"/>
              <w:bottom w:val="single" w:sz="4" w:space="0" w:color="auto"/>
              <w:right w:val="single" w:sz="4" w:space="0" w:color="auto"/>
            </w:tcBorders>
            <w:shd w:val="clear" w:color="000000" w:fill="DCE6F1"/>
            <w:vAlign w:val="center"/>
            <w:hideMark/>
          </w:tcPr>
          <w:p w14:paraId="5BCFF66B"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24,000</w:t>
            </w:r>
          </w:p>
        </w:tc>
        <w:tc>
          <w:tcPr>
            <w:tcW w:w="948" w:type="dxa"/>
            <w:tcBorders>
              <w:top w:val="nil"/>
              <w:left w:val="nil"/>
              <w:bottom w:val="single" w:sz="4" w:space="0" w:color="auto"/>
              <w:right w:val="single" w:sz="4" w:space="0" w:color="auto"/>
            </w:tcBorders>
            <w:shd w:val="clear" w:color="000000" w:fill="DCE6F1"/>
            <w:noWrap/>
            <w:vAlign w:val="center"/>
            <w:hideMark/>
          </w:tcPr>
          <w:p w14:paraId="542D5850"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181,940</w:t>
            </w:r>
          </w:p>
        </w:tc>
        <w:tc>
          <w:tcPr>
            <w:tcW w:w="797" w:type="dxa"/>
            <w:tcBorders>
              <w:top w:val="nil"/>
              <w:left w:val="nil"/>
              <w:bottom w:val="single" w:sz="4" w:space="0" w:color="auto"/>
              <w:right w:val="single" w:sz="4" w:space="0" w:color="auto"/>
            </w:tcBorders>
            <w:shd w:val="clear" w:color="000000" w:fill="DCE6F1"/>
            <w:vAlign w:val="center"/>
            <w:hideMark/>
          </w:tcPr>
          <w:p w14:paraId="6AA1CF0D"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3</w:t>
            </w:r>
          </w:p>
        </w:tc>
      </w:tr>
      <w:tr w:rsidR="00B709F0" w:rsidRPr="00B709F0" w14:paraId="420077B4" w14:textId="77777777" w:rsidTr="00B709F0">
        <w:tc>
          <w:tcPr>
            <w:tcW w:w="1190" w:type="dxa"/>
            <w:vMerge/>
            <w:tcBorders>
              <w:top w:val="nil"/>
              <w:left w:val="single" w:sz="4" w:space="0" w:color="auto"/>
              <w:bottom w:val="single" w:sz="4" w:space="0" w:color="auto"/>
              <w:right w:val="single" w:sz="4" w:space="0" w:color="auto"/>
            </w:tcBorders>
            <w:vAlign w:val="center"/>
            <w:hideMark/>
          </w:tcPr>
          <w:p w14:paraId="42865F07"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37F85E85"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4E4ED906"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41E8AAAC"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DCE6F1"/>
            <w:noWrap/>
            <w:vAlign w:val="center"/>
            <w:hideMark/>
          </w:tcPr>
          <w:p w14:paraId="15E86D1E"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71600</w:t>
            </w:r>
          </w:p>
        </w:tc>
        <w:tc>
          <w:tcPr>
            <w:tcW w:w="3267" w:type="dxa"/>
            <w:tcBorders>
              <w:top w:val="nil"/>
              <w:left w:val="nil"/>
              <w:bottom w:val="single" w:sz="4" w:space="0" w:color="auto"/>
              <w:right w:val="single" w:sz="4" w:space="0" w:color="auto"/>
            </w:tcBorders>
            <w:shd w:val="clear" w:color="000000" w:fill="DCE6F1"/>
            <w:noWrap/>
            <w:vAlign w:val="center"/>
            <w:hideMark/>
          </w:tcPr>
          <w:p w14:paraId="10AEC934"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Travel</w:t>
            </w:r>
          </w:p>
        </w:tc>
        <w:tc>
          <w:tcPr>
            <w:tcW w:w="845" w:type="dxa"/>
            <w:tcBorders>
              <w:top w:val="nil"/>
              <w:left w:val="nil"/>
              <w:bottom w:val="single" w:sz="4" w:space="0" w:color="auto"/>
              <w:right w:val="single" w:sz="4" w:space="0" w:color="auto"/>
            </w:tcBorders>
            <w:shd w:val="clear" w:color="000000" w:fill="DCE6F1"/>
            <w:vAlign w:val="center"/>
            <w:hideMark/>
          </w:tcPr>
          <w:p w14:paraId="1C69974D"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8,000</w:t>
            </w:r>
          </w:p>
        </w:tc>
        <w:tc>
          <w:tcPr>
            <w:tcW w:w="948" w:type="dxa"/>
            <w:tcBorders>
              <w:top w:val="nil"/>
              <w:left w:val="nil"/>
              <w:bottom w:val="single" w:sz="4" w:space="0" w:color="auto"/>
              <w:right w:val="single" w:sz="4" w:space="0" w:color="auto"/>
            </w:tcBorders>
            <w:shd w:val="clear" w:color="000000" w:fill="DCE6F1"/>
            <w:vAlign w:val="center"/>
            <w:hideMark/>
          </w:tcPr>
          <w:p w14:paraId="19DE1C6C"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8,000</w:t>
            </w:r>
          </w:p>
        </w:tc>
        <w:tc>
          <w:tcPr>
            <w:tcW w:w="948" w:type="dxa"/>
            <w:tcBorders>
              <w:top w:val="nil"/>
              <w:left w:val="nil"/>
              <w:bottom w:val="single" w:sz="4" w:space="0" w:color="auto"/>
              <w:right w:val="single" w:sz="4" w:space="0" w:color="auto"/>
            </w:tcBorders>
            <w:shd w:val="clear" w:color="000000" w:fill="DCE6F1"/>
            <w:vAlign w:val="center"/>
            <w:hideMark/>
          </w:tcPr>
          <w:p w14:paraId="78F51E97"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4,000</w:t>
            </w:r>
          </w:p>
        </w:tc>
        <w:tc>
          <w:tcPr>
            <w:tcW w:w="948" w:type="dxa"/>
            <w:tcBorders>
              <w:top w:val="nil"/>
              <w:left w:val="nil"/>
              <w:bottom w:val="single" w:sz="4" w:space="0" w:color="auto"/>
              <w:right w:val="single" w:sz="4" w:space="0" w:color="auto"/>
            </w:tcBorders>
            <w:shd w:val="clear" w:color="000000" w:fill="DCE6F1"/>
            <w:vAlign w:val="center"/>
            <w:hideMark/>
          </w:tcPr>
          <w:p w14:paraId="6EA3925F"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4,000</w:t>
            </w:r>
          </w:p>
        </w:tc>
        <w:tc>
          <w:tcPr>
            <w:tcW w:w="834" w:type="dxa"/>
            <w:tcBorders>
              <w:top w:val="nil"/>
              <w:left w:val="nil"/>
              <w:bottom w:val="single" w:sz="4" w:space="0" w:color="auto"/>
              <w:right w:val="single" w:sz="4" w:space="0" w:color="auto"/>
            </w:tcBorders>
            <w:shd w:val="clear" w:color="000000" w:fill="DCE6F1"/>
            <w:vAlign w:val="center"/>
            <w:hideMark/>
          </w:tcPr>
          <w:p w14:paraId="143328BF"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4,000</w:t>
            </w:r>
          </w:p>
        </w:tc>
        <w:tc>
          <w:tcPr>
            <w:tcW w:w="834" w:type="dxa"/>
            <w:tcBorders>
              <w:top w:val="nil"/>
              <w:left w:val="nil"/>
              <w:bottom w:val="single" w:sz="4" w:space="0" w:color="auto"/>
              <w:right w:val="single" w:sz="4" w:space="0" w:color="auto"/>
            </w:tcBorders>
            <w:shd w:val="clear" w:color="000000" w:fill="DCE6F1"/>
            <w:vAlign w:val="center"/>
            <w:hideMark/>
          </w:tcPr>
          <w:p w14:paraId="09AEDFF6"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3,000</w:t>
            </w:r>
          </w:p>
        </w:tc>
        <w:tc>
          <w:tcPr>
            <w:tcW w:w="948" w:type="dxa"/>
            <w:tcBorders>
              <w:top w:val="nil"/>
              <w:left w:val="nil"/>
              <w:bottom w:val="single" w:sz="4" w:space="0" w:color="auto"/>
              <w:right w:val="single" w:sz="4" w:space="0" w:color="auto"/>
            </w:tcBorders>
            <w:shd w:val="clear" w:color="000000" w:fill="DCE6F1"/>
            <w:noWrap/>
            <w:vAlign w:val="center"/>
            <w:hideMark/>
          </w:tcPr>
          <w:p w14:paraId="14D2992A"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31,000</w:t>
            </w:r>
          </w:p>
        </w:tc>
        <w:tc>
          <w:tcPr>
            <w:tcW w:w="797" w:type="dxa"/>
            <w:tcBorders>
              <w:top w:val="nil"/>
              <w:left w:val="nil"/>
              <w:bottom w:val="single" w:sz="4" w:space="0" w:color="auto"/>
              <w:right w:val="single" w:sz="4" w:space="0" w:color="auto"/>
            </w:tcBorders>
            <w:shd w:val="clear" w:color="000000" w:fill="DCE6F1"/>
            <w:vAlign w:val="center"/>
            <w:hideMark/>
          </w:tcPr>
          <w:p w14:paraId="6E4AADF5"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4</w:t>
            </w:r>
          </w:p>
        </w:tc>
      </w:tr>
      <w:tr w:rsidR="00B709F0" w:rsidRPr="00B709F0" w14:paraId="374A9093" w14:textId="77777777" w:rsidTr="00B709F0">
        <w:tc>
          <w:tcPr>
            <w:tcW w:w="1190" w:type="dxa"/>
            <w:vMerge/>
            <w:tcBorders>
              <w:top w:val="nil"/>
              <w:left w:val="single" w:sz="4" w:space="0" w:color="auto"/>
              <w:bottom w:val="single" w:sz="4" w:space="0" w:color="auto"/>
              <w:right w:val="single" w:sz="4" w:space="0" w:color="auto"/>
            </w:tcBorders>
            <w:vAlign w:val="center"/>
            <w:hideMark/>
          </w:tcPr>
          <w:p w14:paraId="26FD1D38"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5756A53D"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320E0255"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5E7C434E"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DCE6F1"/>
            <w:noWrap/>
            <w:vAlign w:val="center"/>
            <w:hideMark/>
          </w:tcPr>
          <w:p w14:paraId="602EEBAA"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72100</w:t>
            </w:r>
          </w:p>
        </w:tc>
        <w:tc>
          <w:tcPr>
            <w:tcW w:w="3267" w:type="dxa"/>
            <w:tcBorders>
              <w:top w:val="nil"/>
              <w:left w:val="nil"/>
              <w:bottom w:val="single" w:sz="4" w:space="0" w:color="auto"/>
              <w:right w:val="single" w:sz="4" w:space="0" w:color="auto"/>
            </w:tcBorders>
            <w:shd w:val="clear" w:color="000000" w:fill="DCE6F1"/>
            <w:noWrap/>
            <w:vAlign w:val="center"/>
            <w:hideMark/>
          </w:tcPr>
          <w:p w14:paraId="0313BAEB"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Contractual services – comp.</w:t>
            </w:r>
          </w:p>
        </w:tc>
        <w:tc>
          <w:tcPr>
            <w:tcW w:w="845" w:type="dxa"/>
            <w:tcBorders>
              <w:top w:val="nil"/>
              <w:left w:val="nil"/>
              <w:bottom w:val="single" w:sz="4" w:space="0" w:color="auto"/>
              <w:right w:val="single" w:sz="4" w:space="0" w:color="auto"/>
            </w:tcBorders>
            <w:shd w:val="clear" w:color="000000" w:fill="DCE6F1"/>
            <w:vAlign w:val="center"/>
            <w:hideMark/>
          </w:tcPr>
          <w:p w14:paraId="26F67AE7"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20,000</w:t>
            </w:r>
          </w:p>
        </w:tc>
        <w:tc>
          <w:tcPr>
            <w:tcW w:w="948" w:type="dxa"/>
            <w:tcBorders>
              <w:top w:val="nil"/>
              <w:left w:val="nil"/>
              <w:bottom w:val="single" w:sz="4" w:space="0" w:color="auto"/>
              <w:right w:val="single" w:sz="4" w:space="0" w:color="auto"/>
            </w:tcBorders>
            <w:shd w:val="clear" w:color="000000" w:fill="DCE6F1"/>
            <w:vAlign w:val="center"/>
            <w:hideMark/>
          </w:tcPr>
          <w:p w14:paraId="58D5A5DE"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215,480</w:t>
            </w:r>
          </w:p>
        </w:tc>
        <w:tc>
          <w:tcPr>
            <w:tcW w:w="948" w:type="dxa"/>
            <w:tcBorders>
              <w:top w:val="nil"/>
              <w:left w:val="nil"/>
              <w:bottom w:val="single" w:sz="4" w:space="0" w:color="auto"/>
              <w:right w:val="single" w:sz="4" w:space="0" w:color="auto"/>
            </w:tcBorders>
            <w:shd w:val="clear" w:color="000000" w:fill="DCE6F1"/>
            <w:vAlign w:val="center"/>
            <w:hideMark/>
          </w:tcPr>
          <w:p w14:paraId="17491E1A"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200,000</w:t>
            </w:r>
          </w:p>
        </w:tc>
        <w:tc>
          <w:tcPr>
            <w:tcW w:w="948" w:type="dxa"/>
            <w:tcBorders>
              <w:top w:val="nil"/>
              <w:left w:val="nil"/>
              <w:bottom w:val="single" w:sz="4" w:space="0" w:color="auto"/>
              <w:right w:val="single" w:sz="4" w:space="0" w:color="auto"/>
            </w:tcBorders>
            <w:shd w:val="clear" w:color="000000" w:fill="DCE6F1"/>
            <w:vAlign w:val="center"/>
            <w:hideMark/>
          </w:tcPr>
          <w:p w14:paraId="6B1486DC"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60,000</w:t>
            </w:r>
          </w:p>
        </w:tc>
        <w:tc>
          <w:tcPr>
            <w:tcW w:w="834" w:type="dxa"/>
            <w:tcBorders>
              <w:top w:val="nil"/>
              <w:left w:val="nil"/>
              <w:bottom w:val="single" w:sz="4" w:space="0" w:color="auto"/>
              <w:right w:val="single" w:sz="4" w:space="0" w:color="auto"/>
            </w:tcBorders>
            <w:shd w:val="clear" w:color="000000" w:fill="DCE6F1"/>
            <w:vAlign w:val="center"/>
            <w:hideMark/>
          </w:tcPr>
          <w:p w14:paraId="0D86A7B3"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30,000</w:t>
            </w:r>
          </w:p>
        </w:tc>
        <w:tc>
          <w:tcPr>
            <w:tcW w:w="834" w:type="dxa"/>
            <w:tcBorders>
              <w:top w:val="nil"/>
              <w:left w:val="nil"/>
              <w:bottom w:val="single" w:sz="4" w:space="0" w:color="auto"/>
              <w:right w:val="single" w:sz="4" w:space="0" w:color="auto"/>
            </w:tcBorders>
            <w:shd w:val="clear" w:color="000000" w:fill="DCE6F1"/>
            <w:vAlign w:val="center"/>
            <w:hideMark/>
          </w:tcPr>
          <w:p w14:paraId="01DC4896"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948" w:type="dxa"/>
            <w:tcBorders>
              <w:top w:val="nil"/>
              <w:left w:val="nil"/>
              <w:bottom w:val="single" w:sz="4" w:space="0" w:color="auto"/>
              <w:right w:val="single" w:sz="4" w:space="0" w:color="auto"/>
            </w:tcBorders>
            <w:shd w:val="clear" w:color="000000" w:fill="DCE6F1"/>
            <w:noWrap/>
            <w:vAlign w:val="center"/>
            <w:hideMark/>
          </w:tcPr>
          <w:p w14:paraId="7AD94BB3"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525,480</w:t>
            </w:r>
          </w:p>
        </w:tc>
        <w:tc>
          <w:tcPr>
            <w:tcW w:w="797" w:type="dxa"/>
            <w:tcBorders>
              <w:top w:val="nil"/>
              <w:left w:val="nil"/>
              <w:bottom w:val="single" w:sz="4" w:space="0" w:color="auto"/>
              <w:right w:val="single" w:sz="4" w:space="0" w:color="auto"/>
            </w:tcBorders>
            <w:shd w:val="clear" w:color="000000" w:fill="DCE6F1"/>
            <w:vAlign w:val="center"/>
            <w:hideMark/>
          </w:tcPr>
          <w:p w14:paraId="7D3A0E7B"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5</w:t>
            </w:r>
          </w:p>
        </w:tc>
      </w:tr>
      <w:tr w:rsidR="00B709F0" w:rsidRPr="00B709F0" w14:paraId="26D9F78D" w14:textId="77777777" w:rsidTr="00B709F0">
        <w:tc>
          <w:tcPr>
            <w:tcW w:w="1190" w:type="dxa"/>
            <w:vMerge/>
            <w:tcBorders>
              <w:top w:val="nil"/>
              <w:left w:val="single" w:sz="4" w:space="0" w:color="auto"/>
              <w:bottom w:val="single" w:sz="4" w:space="0" w:color="auto"/>
              <w:right w:val="single" w:sz="4" w:space="0" w:color="auto"/>
            </w:tcBorders>
            <w:vAlign w:val="center"/>
            <w:hideMark/>
          </w:tcPr>
          <w:p w14:paraId="42993609"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0ABAE0EC"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3E53758E"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22D1AECA"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DCE6F1"/>
            <w:noWrap/>
            <w:vAlign w:val="bottom"/>
            <w:hideMark/>
          </w:tcPr>
          <w:p w14:paraId="612B4BEE"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72200</w:t>
            </w:r>
          </w:p>
        </w:tc>
        <w:tc>
          <w:tcPr>
            <w:tcW w:w="3267" w:type="dxa"/>
            <w:tcBorders>
              <w:top w:val="nil"/>
              <w:left w:val="nil"/>
              <w:bottom w:val="single" w:sz="4" w:space="0" w:color="auto"/>
              <w:right w:val="single" w:sz="4" w:space="0" w:color="auto"/>
            </w:tcBorders>
            <w:shd w:val="clear" w:color="000000" w:fill="DCE6F1"/>
            <w:noWrap/>
            <w:vAlign w:val="center"/>
            <w:hideMark/>
          </w:tcPr>
          <w:p w14:paraId="550CCD6A"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Equipment and Furniture</w:t>
            </w:r>
          </w:p>
        </w:tc>
        <w:tc>
          <w:tcPr>
            <w:tcW w:w="845" w:type="dxa"/>
            <w:tcBorders>
              <w:top w:val="nil"/>
              <w:left w:val="nil"/>
              <w:bottom w:val="single" w:sz="4" w:space="0" w:color="auto"/>
              <w:right w:val="single" w:sz="4" w:space="0" w:color="auto"/>
            </w:tcBorders>
            <w:shd w:val="clear" w:color="000000" w:fill="DCE6F1"/>
            <w:vAlign w:val="center"/>
            <w:hideMark/>
          </w:tcPr>
          <w:p w14:paraId="6731412F"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11,100</w:t>
            </w:r>
          </w:p>
        </w:tc>
        <w:tc>
          <w:tcPr>
            <w:tcW w:w="948" w:type="dxa"/>
            <w:tcBorders>
              <w:top w:val="nil"/>
              <w:left w:val="nil"/>
              <w:bottom w:val="single" w:sz="4" w:space="0" w:color="auto"/>
              <w:right w:val="single" w:sz="4" w:space="0" w:color="auto"/>
            </w:tcBorders>
            <w:shd w:val="clear" w:color="000000" w:fill="DCE6F1"/>
            <w:vAlign w:val="center"/>
            <w:hideMark/>
          </w:tcPr>
          <w:p w14:paraId="679E9491"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 </w:t>
            </w:r>
          </w:p>
        </w:tc>
        <w:tc>
          <w:tcPr>
            <w:tcW w:w="948" w:type="dxa"/>
            <w:tcBorders>
              <w:top w:val="nil"/>
              <w:left w:val="nil"/>
              <w:bottom w:val="single" w:sz="4" w:space="0" w:color="auto"/>
              <w:right w:val="single" w:sz="4" w:space="0" w:color="auto"/>
            </w:tcBorders>
            <w:shd w:val="clear" w:color="000000" w:fill="DCE6F1"/>
            <w:vAlign w:val="center"/>
            <w:hideMark/>
          </w:tcPr>
          <w:p w14:paraId="49B67F7A"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 </w:t>
            </w:r>
          </w:p>
        </w:tc>
        <w:tc>
          <w:tcPr>
            <w:tcW w:w="948" w:type="dxa"/>
            <w:tcBorders>
              <w:top w:val="nil"/>
              <w:left w:val="nil"/>
              <w:bottom w:val="single" w:sz="4" w:space="0" w:color="auto"/>
              <w:right w:val="single" w:sz="4" w:space="0" w:color="auto"/>
            </w:tcBorders>
            <w:shd w:val="clear" w:color="000000" w:fill="DCE6F1"/>
            <w:vAlign w:val="center"/>
            <w:hideMark/>
          </w:tcPr>
          <w:p w14:paraId="79454E5F"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 </w:t>
            </w:r>
          </w:p>
        </w:tc>
        <w:tc>
          <w:tcPr>
            <w:tcW w:w="834" w:type="dxa"/>
            <w:tcBorders>
              <w:top w:val="nil"/>
              <w:left w:val="nil"/>
              <w:bottom w:val="single" w:sz="4" w:space="0" w:color="auto"/>
              <w:right w:val="single" w:sz="4" w:space="0" w:color="auto"/>
            </w:tcBorders>
            <w:shd w:val="clear" w:color="000000" w:fill="DCE6F1"/>
            <w:vAlign w:val="center"/>
            <w:hideMark/>
          </w:tcPr>
          <w:p w14:paraId="72DC97A8"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 </w:t>
            </w:r>
          </w:p>
        </w:tc>
        <w:tc>
          <w:tcPr>
            <w:tcW w:w="834" w:type="dxa"/>
            <w:tcBorders>
              <w:top w:val="nil"/>
              <w:left w:val="nil"/>
              <w:bottom w:val="single" w:sz="4" w:space="0" w:color="auto"/>
              <w:right w:val="single" w:sz="4" w:space="0" w:color="auto"/>
            </w:tcBorders>
            <w:shd w:val="clear" w:color="000000" w:fill="DCE6F1"/>
            <w:vAlign w:val="center"/>
            <w:hideMark/>
          </w:tcPr>
          <w:p w14:paraId="13B2FFB2"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 </w:t>
            </w:r>
          </w:p>
        </w:tc>
        <w:tc>
          <w:tcPr>
            <w:tcW w:w="948" w:type="dxa"/>
            <w:tcBorders>
              <w:top w:val="nil"/>
              <w:left w:val="nil"/>
              <w:bottom w:val="single" w:sz="4" w:space="0" w:color="auto"/>
              <w:right w:val="single" w:sz="4" w:space="0" w:color="auto"/>
            </w:tcBorders>
            <w:shd w:val="clear" w:color="000000" w:fill="DCE6F1"/>
            <w:noWrap/>
            <w:vAlign w:val="center"/>
            <w:hideMark/>
          </w:tcPr>
          <w:p w14:paraId="55080649"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11,100</w:t>
            </w:r>
          </w:p>
        </w:tc>
        <w:tc>
          <w:tcPr>
            <w:tcW w:w="797" w:type="dxa"/>
            <w:tcBorders>
              <w:top w:val="nil"/>
              <w:left w:val="nil"/>
              <w:bottom w:val="single" w:sz="4" w:space="0" w:color="auto"/>
              <w:right w:val="single" w:sz="4" w:space="0" w:color="auto"/>
            </w:tcBorders>
            <w:shd w:val="clear" w:color="000000" w:fill="DCE6F1"/>
            <w:vAlign w:val="center"/>
            <w:hideMark/>
          </w:tcPr>
          <w:p w14:paraId="2FE60852"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6</w:t>
            </w:r>
          </w:p>
        </w:tc>
      </w:tr>
      <w:tr w:rsidR="00B709F0" w:rsidRPr="00B709F0" w14:paraId="7A6323B5" w14:textId="77777777" w:rsidTr="00B709F0">
        <w:tc>
          <w:tcPr>
            <w:tcW w:w="1190" w:type="dxa"/>
            <w:vMerge/>
            <w:tcBorders>
              <w:top w:val="nil"/>
              <w:left w:val="single" w:sz="4" w:space="0" w:color="auto"/>
              <w:bottom w:val="single" w:sz="4" w:space="0" w:color="auto"/>
              <w:right w:val="single" w:sz="4" w:space="0" w:color="auto"/>
            </w:tcBorders>
            <w:vAlign w:val="center"/>
            <w:hideMark/>
          </w:tcPr>
          <w:p w14:paraId="12FA93D3"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3205B096"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1F544768"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7F441D3F"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DCE6F1"/>
            <w:noWrap/>
            <w:vAlign w:val="center"/>
            <w:hideMark/>
          </w:tcPr>
          <w:p w14:paraId="7322EA20"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73400</w:t>
            </w:r>
          </w:p>
        </w:tc>
        <w:tc>
          <w:tcPr>
            <w:tcW w:w="3267" w:type="dxa"/>
            <w:tcBorders>
              <w:top w:val="nil"/>
              <w:left w:val="nil"/>
              <w:bottom w:val="single" w:sz="4" w:space="0" w:color="auto"/>
              <w:right w:val="single" w:sz="4" w:space="0" w:color="auto"/>
            </w:tcBorders>
            <w:shd w:val="clear" w:color="000000" w:fill="DCE6F1"/>
            <w:noWrap/>
            <w:vAlign w:val="center"/>
            <w:hideMark/>
          </w:tcPr>
          <w:p w14:paraId="1D7CD1BA"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 xml:space="preserve">Rental &amp; </w:t>
            </w:r>
            <w:proofErr w:type="spellStart"/>
            <w:r w:rsidRPr="00B709F0">
              <w:rPr>
                <w:rFonts w:eastAsia="Times New Roman" w:cs="Calibri"/>
                <w:sz w:val="18"/>
                <w:szCs w:val="18"/>
                <w:lang w:val="en-GB" w:eastAsia="en-GB"/>
              </w:rPr>
              <w:t>Maint</w:t>
            </w:r>
            <w:proofErr w:type="spellEnd"/>
            <w:r w:rsidRPr="00B709F0">
              <w:rPr>
                <w:rFonts w:eastAsia="Times New Roman" w:cs="Calibri"/>
                <w:sz w:val="18"/>
                <w:szCs w:val="18"/>
                <w:lang w:val="en-GB" w:eastAsia="en-GB"/>
              </w:rPr>
              <w:t xml:space="preserve"> of Other Equip</w:t>
            </w:r>
          </w:p>
        </w:tc>
        <w:tc>
          <w:tcPr>
            <w:tcW w:w="845" w:type="dxa"/>
            <w:tcBorders>
              <w:top w:val="nil"/>
              <w:left w:val="nil"/>
              <w:bottom w:val="single" w:sz="4" w:space="0" w:color="auto"/>
              <w:right w:val="single" w:sz="4" w:space="0" w:color="auto"/>
            </w:tcBorders>
            <w:shd w:val="clear" w:color="000000" w:fill="DCE6F1"/>
            <w:vAlign w:val="center"/>
            <w:hideMark/>
          </w:tcPr>
          <w:p w14:paraId="58868909"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780</w:t>
            </w:r>
          </w:p>
        </w:tc>
        <w:tc>
          <w:tcPr>
            <w:tcW w:w="948" w:type="dxa"/>
            <w:tcBorders>
              <w:top w:val="nil"/>
              <w:left w:val="nil"/>
              <w:bottom w:val="single" w:sz="4" w:space="0" w:color="auto"/>
              <w:right w:val="single" w:sz="4" w:space="0" w:color="auto"/>
            </w:tcBorders>
            <w:shd w:val="clear" w:color="000000" w:fill="DCE6F1"/>
            <w:vAlign w:val="center"/>
            <w:hideMark/>
          </w:tcPr>
          <w:p w14:paraId="3C440E83"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780</w:t>
            </w:r>
          </w:p>
        </w:tc>
        <w:tc>
          <w:tcPr>
            <w:tcW w:w="948" w:type="dxa"/>
            <w:tcBorders>
              <w:top w:val="nil"/>
              <w:left w:val="nil"/>
              <w:bottom w:val="single" w:sz="4" w:space="0" w:color="auto"/>
              <w:right w:val="single" w:sz="4" w:space="0" w:color="auto"/>
            </w:tcBorders>
            <w:shd w:val="clear" w:color="000000" w:fill="DCE6F1"/>
            <w:vAlign w:val="center"/>
            <w:hideMark/>
          </w:tcPr>
          <w:p w14:paraId="19ED952E"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780</w:t>
            </w:r>
          </w:p>
        </w:tc>
        <w:tc>
          <w:tcPr>
            <w:tcW w:w="948" w:type="dxa"/>
            <w:tcBorders>
              <w:top w:val="nil"/>
              <w:left w:val="nil"/>
              <w:bottom w:val="single" w:sz="4" w:space="0" w:color="auto"/>
              <w:right w:val="single" w:sz="4" w:space="0" w:color="auto"/>
            </w:tcBorders>
            <w:shd w:val="clear" w:color="000000" w:fill="DCE6F1"/>
            <w:vAlign w:val="center"/>
            <w:hideMark/>
          </w:tcPr>
          <w:p w14:paraId="4A80B42B"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780</w:t>
            </w:r>
          </w:p>
        </w:tc>
        <w:tc>
          <w:tcPr>
            <w:tcW w:w="834" w:type="dxa"/>
            <w:tcBorders>
              <w:top w:val="nil"/>
              <w:left w:val="nil"/>
              <w:bottom w:val="single" w:sz="4" w:space="0" w:color="auto"/>
              <w:right w:val="single" w:sz="4" w:space="0" w:color="auto"/>
            </w:tcBorders>
            <w:shd w:val="clear" w:color="000000" w:fill="DCE6F1"/>
            <w:vAlign w:val="center"/>
            <w:hideMark/>
          </w:tcPr>
          <w:p w14:paraId="468CA0C6"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780</w:t>
            </w:r>
          </w:p>
        </w:tc>
        <w:tc>
          <w:tcPr>
            <w:tcW w:w="834" w:type="dxa"/>
            <w:tcBorders>
              <w:top w:val="nil"/>
              <w:left w:val="nil"/>
              <w:bottom w:val="single" w:sz="4" w:space="0" w:color="auto"/>
              <w:right w:val="single" w:sz="4" w:space="0" w:color="auto"/>
            </w:tcBorders>
            <w:shd w:val="clear" w:color="000000" w:fill="DCE6F1"/>
            <w:vAlign w:val="center"/>
            <w:hideMark/>
          </w:tcPr>
          <w:p w14:paraId="1C00ACE4"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780</w:t>
            </w:r>
          </w:p>
        </w:tc>
        <w:tc>
          <w:tcPr>
            <w:tcW w:w="948" w:type="dxa"/>
            <w:tcBorders>
              <w:top w:val="nil"/>
              <w:left w:val="nil"/>
              <w:bottom w:val="single" w:sz="4" w:space="0" w:color="auto"/>
              <w:right w:val="single" w:sz="4" w:space="0" w:color="auto"/>
            </w:tcBorders>
            <w:shd w:val="clear" w:color="000000" w:fill="DCE6F1"/>
            <w:noWrap/>
            <w:vAlign w:val="center"/>
            <w:hideMark/>
          </w:tcPr>
          <w:p w14:paraId="60F55BF3"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4,680</w:t>
            </w:r>
          </w:p>
        </w:tc>
        <w:tc>
          <w:tcPr>
            <w:tcW w:w="797" w:type="dxa"/>
            <w:tcBorders>
              <w:top w:val="nil"/>
              <w:left w:val="nil"/>
              <w:bottom w:val="single" w:sz="4" w:space="0" w:color="auto"/>
              <w:right w:val="single" w:sz="4" w:space="0" w:color="auto"/>
            </w:tcBorders>
            <w:shd w:val="clear" w:color="000000" w:fill="DCE6F1"/>
            <w:vAlign w:val="center"/>
            <w:hideMark/>
          </w:tcPr>
          <w:p w14:paraId="3FD5712A"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w:t>
            </w:r>
          </w:p>
        </w:tc>
      </w:tr>
      <w:tr w:rsidR="00B709F0" w:rsidRPr="00B709F0" w14:paraId="6FB8FD5D" w14:textId="77777777" w:rsidTr="00B709F0">
        <w:tc>
          <w:tcPr>
            <w:tcW w:w="1190" w:type="dxa"/>
            <w:vMerge/>
            <w:tcBorders>
              <w:top w:val="nil"/>
              <w:left w:val="single" w:sz="4" w:space="0" w:color="auto"/>
              <w:bottom w:val="single" w:sz="4" w:space="0" w:color="auto"/>
              <w:right w:val="single" w:sz="4" w:space="0" w:color="auto"/>
            </w:tcBorders>
            <w:vAlign w:val="center"/>
            <w:hideMark/>
          </w:tcPr>
          <w:p w14:paraId="485DD396"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528AECA5"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36A556E6"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0003910C"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DCE6F1"/>
            <w:noWrap/>
            <w:vAlign w:val="center"/>
            <w:hideMark/>
          </w:tcPr>
          <w:p w14:paraId="23E02485"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74500</w:t>
            </w:r>
          </w:p>
        </w:tc>
        <w:tc>
          <w:tcPr>
            <w:tcW w:w="3267" w:type="dxa"/>
            <w:tcBorders>
              <w:top w:val="nil"/>
              <w:left w:val="nil"/>
              <w:bottom w:val="single" w:sz="4" w:space="0" w:color="auto"/>
              <w:right w:val="single" w:sz="4" w:space="0" w:color="auto"/>
            </w:tcBorders>
            <w:shd w:val="clear" w:color="000000" w:fill="DCE6F1"/>
            <w:vAlign w:val="center"/>
            <w:hideMark/>
          </w:tcPr>
          <w:p w14:paraId="68E5CDC5"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Miscellaneous Expenses (Insurance)</w:t>
            </w:r>
          </w:p>
        </w:tc>
        <w:tc>
          <w:tcPr>
            <w:tcW w:w="845" w:type="dxa"/>
            <w:tcBorders>
              <w:top w:val="nil"/>
              <w:left w:val="nil"/>
              <w:bottom w:val="single" w:sz="4" w:space="0" w:color="auto"/>
              <w:right w:val="single" w:sz="4" w:space="0" w:color="auto"/>
            </w:tcBorders>
            <w:shd w:val="clear" w:color="000000" w:fill="DCE6F1"/>
            <w:vAlign w:val="center"/>
            <w:hideMark/>
          </w:tcPr>
          <w:p w14:paraId="5313E2DB"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300</w:t>
            </w:r>
          </w:p>
        </w:tc>
        <w:tc>
          <w:tcPr>
            <w:tcW w:w="948" w:type="dxa"/>
            <w:tcBorders>
              <w:top w:val="nil"/>
              <w:left w:val="nil"/>
              <w:bottom w:val="single" w:sz="4" w:space="0" w:color="auto"/>
              <w:right w:val="single" w:sz="4" w:space="0" w:color="auto"/>
            </w:tcBorders>
            <w:shd w:val="clear" w:color="000000" w:fill="DCE6F1"/>
            <w:vAlign w:val="center"/>
            <w:hideMark/>
          </w:tcPr>
          <w:p w14:paraId="3CF2DD73"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300</w:t>
            </w:r>
          </w:p>
        </w:tc>
        <w:tc>
          <w:tcPr>
            <w:tcW w:w="948" w:type="dxa"/>
            <w:tcBorders>
              <w:top w:val="nil"/>
              <w:left w:val="nil"/>
              <w:bottom w:val="single" w:sz="4" w:space="0" w:color="auto"/>
              <w:right w:val="single" w:sz="4" w:space="0" w:color="auto"/>
            </w:tcBorders>
            <w:shd w:val="clear" w:color="000000" w:fill="DCE6F1"/>
            <w:vAlign w:val="center"/>
            <w:hideMark/>
          </w:tcPr>
          <w:p w14:paraId="4C266236"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300</w:t>
            </w:r>
          </w:p>
        </w:tc>
        <w:tc>
          <w:tcPr>
            <w:tcW w:w="948" w:type="dxa"/>
            <w:tcBorders>
              <w:top w:val="nil"/>
              <w:left w:val="nil"/>
              <w:bottom w:val="single" w:sz="4" w:space="0" w:color="auto"/>
              <w:right w:val="single" w:sz="4" w:space="0" w:color="auto"/>
            </w:tcBorders>
            <w:shd w:val="clear" w:color="000000" w:fill="DCE6F1"/>
            <w:vAlign w:val="center"/>
            <w:hideMark/>
          </w:tcPr>
          <w:p w14:paraId="77929EDC"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300</w:t>
            </w:r>
          </w:p>
        </w:tc>
        <w:tc>
          <w:tcPr>
            <w:tcW w:w="834" w:type="dxa"/>
            <w:tcBorders>
              <w:top w:val="nil"/>
              <w:left w:val="nil"/>
              <w:bottom w:val="single" w:sz="4" w:space="0" w:color="auto"/>
              <w:right w:val="single" w:sz="4" w:space="0" w:color="auto"/>
            </w:tcBorders>
            <w:shd w:val="clear" w:color="000000" w:fill="DCE6F1"/>
            <w:vAlign w:val="center"/>
            <w:hideMark/>
          </w:tcPr>
          <w:p w14:paraId="4EE557AE"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300</w:t>
            </w:r>
          </w:p>
        </w:tc>
        <w:tc>
          <w:tcPr>
            <w:tcW w:w="834" w:type="dxa"/>
            <w:tcBorders>
              <w:top w:val="nil"/>
              <w:left w:val="nil"/>
              <w:bottom w:val="single" w:sz="4" w:space="0" w:color="auto"/>
              <w:right w:val="single" w:sz="4" w:space="0" w:color="auto"/>
            </w:tcBorders>
            <w:shd w:val="clear" w:color="000000" w:fill="DCE6F1"/>
            <w:vAlign w:val="center"/>
            <w:hideMark/>
          </w:tcPr>
          <w:p w14:paraId="4F618E7E"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300</w:t>
            </w:r>
          </w:p>
        </w:tc>
        <w:tc>
          <w:tcPr>
            <w:tcW w:w="948" w:type="dxa"/>
            <w:tcBorders>
              <w:top w:val="nil"/>
              <w:left w:val="nil"/>
              <w:bottom w:val="single" w:sz="4" w:space="0" w:color="auto"/>
              <w:right w:val="single" w:sz="4" w:space="0" w:color="auto"/>
            </w:tcBorders>
            <w:shd w:val="clear" w:color="000000" w:fill="DCE6F1"/>
            <w:noWrap/>
            <w:vAlign w:val="center"/>
            <w:hideMark/>
          </w:tcPr>
          <w:p w14:paraId="6CA46145"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1,800</w:t>
            </w:r>
          </w:p>
        </w:tc>
        <w:tc>
          <w:tcPr>
            <w:tcW w:w="797" w:type="dxa"/>
            <w:tcBorders>
              <w:top w:val="nil"/>
              <w:left w:val="nil"/>
              <w:bottom w:val="single" w:sz="4" w:space="0" w:color="auto"/>
              <w:right w:val="single" w:sz="4" w:space="0" w:color="auto"/>
            </w:tcBorders>
            <w:shd w:val="clear" w:color="000000" w:fill="DCE6F1"/>
            <w:vAlign w:val="center"/>
            <w:hideMark/>
          </w:tcPr>
          <w:p w14:paraId="79348AAD"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8</w:t>
            </w:r>
          </w:p>
        </w:tc>
      </w:tr>
      <w:tr w:rsidR="00B709F0" w:rsidRPr="00B709F0" w14:paraId="1DF394A8" w14:textId="77777777" w:rsidTr="00B709F0">
        <w:tc>
          <w:tcPr>
            <w:tcW w:w="1190" w:type="dxa"/>
            <w:vMerge/>
            <w:tcBorders>
              <w:top w:val="nil"/>
              <w:left w:val="single" w:sz="4" w:space="0" w:color="auto"/>
              <w:bottom w:val="single" w:sz="4" w:space="0" w:color="auto"/>
              <w:right w:val="single" w:sz="4" w:space="0" w:color="auto"/>
            </w:tcBorders>
            <w:vAlign w:val="center"/>
            <w:hideMark/>
          </w:tcPr>
          <w:p w14:paraId="26DCD5FE"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010A38D6"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003308C4"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40E40253"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DCE6F1"/>
            <w:noWrap/>
            <w:vAlign w:val="center"/>
            <w:hideMark/>
          </w:tcPr>
          <w:p w14:paraId="0639F532"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75700</w:t>
            </w:r>
          </w:p>
        </w:tc>
        <w:tc>
          <w:tcPr>
            <w:tcW w:w="3267" w:type="dxa"/>
            <w:tcBorders>
              <w:top w:val="nil"/>
              <w:left w:val="nil"/>
              <w:bottom w:val="single" w:sz="4" w:space="0" w:color="auto"/>
              <w:right w:val="single" w:sz="4" w:space="0" w:color="auto"/>
            </w:tcBorders>
            <w:shd w:val="clear" w:color="000000" w:fill="DCE6F1"/>
            <w:noWrap/>
            <w:vAlign w:val="center"/>
            <w:hideMark/>
          </w:tcPr>
          <w:p w14:paraId="78802E5E"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 xml:space="preserve">Workshops and meetings </w:t>
            </w:r>
          </w:p>
        </w:tc>
        <w:tc>
          <w:tcPr>
            <w:tcW w:w="845" w:type="dxa"/>
            <w:tcBorders>
              <w:top w:val="nil"/>
              <w:left w:val="nil"/>
              <w:bottom w:val="single" w:sz="4" w:space="0" w:color="auto"/>
              <w:right w:val="single" w:sz="4" w:space="0" w:color="auto"/>
            </w:tcBorders>
            <w:shd w:val="clear" w:color="000000" w:fill="DCE6F1"/>
            <w:vAlign w:val="center"/>
            <w:hideMark/>
          </w:tcPr>
          <w:p w14:paraId="687FB69F"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8,000</w:t>
            </w:r>
          </w:p>
        </w:tc>
        <w:tc>
          <w:tcPr>
            <w:tcW w:w="948" w:type="dxa"/>
            <w:tcBorders>
              <w:top w:val="nil"/>
              <w:left w:val="nil"/>
              <w:bottom w:val="single" w:sz="4" w:space="0" w:color="auto"/>
              <w:right w:val="single" w:sz="4" w:space="0" w:color="auto"/>
            </w:tcBorders>
            <w:shd w:val="clear" w:color="000000" w:fill="DCE6F1"/>
            <w:vAlign w:val="center"/>
            <w:hideMark/>
          </w:tcPr>
          <w:p w14:paraId="068DCFF3"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8,000</w:t>
            </w:r>
          </w:p>
        </w:tc>
        <w:tc>
          <w:tcPr>
            <w:tcW w:w="948" w:type="dxa"/>
            <w:tcBorders>
              <w:top w:val="nil"/>
              <w:left w:val="nil"/>
              <w:bottom w:val="single" w:sz="4" w:space="0" w:color="auto"/>
              <w:right w:val="single" w:sz="4" w:space="0" w:color="auto"/>
            </w:tcBorders>
            <w:shd w:val="clear" w:color="000000" w:fill="DCE6F1"/>
            <w:vAlign w:val="center"/>
            <w:hideMark/>
          </w:tcPr>
          <w:p w14:paraId="096F5D1F"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6,000</w:t>
            </w:r>
          </w:p>
        </w:tc>
        <w:tc>
          <w:tcPr>
            <w:tcW w:w="948" w:type="dxa"/>
            <w:tcBorders>
              <w:top w:val="nil"/>
              <w:left w:val="nil"/>
              <w:bottom w:val="single" w:sz="4" w:space="0" w:color="auto"/>
              <w:right w:val="single" w:sz="4" w:space="0" w:color="auto"/>
            </w:tcBorders>
            <w:shd w:val="clear" w:color="000000" w:fill="DCE6F1"/>
            <w:vAlign w:val="center"/>
            <w:hideMark/>
          </w:tcPr>
          <w:p w14:paraId="10541873"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6,000</w:t>
            </w:r>
          </w:p>
        </w:tc>
        <w:tc>
          <w:tcPr>
            <w:tcW w:w="834" w:type="dxa"/>
            <w:tcBorders>
              <w:top w:val="nil"/>
              <w:left w:val="nil"/>
              <w:bottom w:val="single" w:sz="4" w:space="0" w:color="auto"/>
              <w:right w:val="single" w:sz="4" w:space="0" w:color="auto"/>
            </w:tcBorders>
            <w:shd w:val="clear" w:color="000000" w:fill="DCE6F1"/>
            <w:vAlign w:val="center"/>
            <w:hideMark/>
          </w:tcPr>
          <w:p w14:paraId="053AB15F"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6,000</w:t>
            </w:r>
          </w:p>
        </w:tc>
        <w:tc>
          <w:tcPr>
            <w:tcW w:w="834" w:type="dxa"/>
            <w:tcBorders>
              <w:top w:val="nil"/>
              <w:left w:val="nil"/>
              <w:bottom w:val="single" w:sz="4" w:space="0" w:color="auto"/>
              <w:right w:val="single" w:sz="4" w:space="0" w:color="auto"/>
            </w:tcBorders>
            <w:shd w:val="clear" w:color="000000" w:fill="DCE6F1"/>
            <w:vAlign w:val="center"/>
            <w:hideMark/>
          </w:tcPr>
          <w:p w14:paraId="37B348D4"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6,000</w:t>
            </w:r>
          </w:p>
        </w:tc>
        <w:tc>
          <w:tcPr>
            <w:tcW w:w="948" w:type="dxa"/>
            <w:tcBorders>
              <w:top w:val="nil"/>
              <w:left w:val="nil"/>
              <w:bottom w:val="single" w:sz="4" w:space="0" w:color="auto"/>
              <w:right w:val="single" w:sz="4" w:space="0" w:color="auto"/>
            </w:tcBorders>
            <w:shd w:val="clear" w:color="000000" w:fill="DCE6F1"/>
            <w:noWrap/>
            <w:vAlign w:val="center"/>
            <w:hideMark/>
          </w:tcPr>
          <w:p w14:paraId="73FDB325"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40,000</w:t>
            </w:r>
          </w:p>
        </w:tc>
        <w:tc>
          <w:tcPr>
            <w:tcW w:w="797" w:type="dxa"/>
            <w:tcBorders>
              <w:top w:val="nil"/>
              <w:left w:val="nil"/>
              <w:bottom w:val="single" w:sz="4" w:space="0" w:color="auto"/>
              <w:right w:val="single" w:sz="4" w:space="0" w:color="auto"/>
            </w:tcBorders>
            <w:shd w:val="clear" w:color="000000" w:fill="DCE6F1"/>
            <w:vAlign w:val="center"/>
            <w:hideMark/>
          </w:tcPr>
          <w:p w14:paraId="66CE933E"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9</w:t>
            </w:r>
          </w:p>
        </w:tc>
      </w:tr>
      <w:tr w:rsidR="00B709F0" w:rsidRPr="00B709F0" w14:paraId="1E4C7236" w14:textId="77777777" w:rsidTr="00B709F0">
        <w:tc>
          <w:tcPr>
            <w:tcW w:w="1190" w:type="dxa"/>
            <w:vMerge/>
            <w:tcBorders>
              <w:top w:val="nil"/>
              <w:left w:val="single" w:sz="4" w:space="0" w:color="auto"/>
              <w:bottom w:val="single" w:sz="4" w:space="0" w:color="auto"/>
              <w:right w:val="single" w:sz="4" w:space="0" w:color="auto"/>
            </w:tcBorders>
            <w:vAlign w:val="center"/>
            <w:hideMark/>
          </w:tcPr>
          <w:p w14:paraId="249AB06C" w14:textId="77777777" w:rsidR="00B709F0" w:rsidRPr="00B709F0" w:rsidRDefault="00B709F0" w:rsidP="00B709F0">
            <w:pPr>
              <w:spacing w:after="0"/>
              <w:jc w:val="left"/>
              <w:rPr>
                <w:rFonts w:eastAsia="Times New Roman" w:cs="Calibri"/>
                <w:sz w:val="18"/>
                <w:szCs w:val="18"/>
                <w:lang w:val="en-GB" w:eastAsia="en-GB"/>
              </w:rPr>
            </w:pPr>
          </w:p>
        </w:tc>
        <w:tc>
          <w:tcPr>
            <w:tcW w:w="6035" w:type="dxa"/>
            <w:gridSpan w:val="5"/>
            <w:tcBorders>
              <w:top w:val="single" w:sz="4" w:space="0" w:color="auto"/>
              <w:left w:val="nil"/>
              <w:bottom w:val="single" w:sz="4" w:space="0" w:color="auto"/>
              <w:right w:val="single" w:sz="4" w:space="0" w:color="000000"/>
            </w:tcBorders>
            <w:shd w:val="clear" w:color="000000" w:fill="DCE6F1"/>
            <w:vAlign w:val="center"/>
            <w:hideMark/>
          </w:tcPr>
          <w:p w14:paraId="5D6EEC56" w14:textId="77777777" w:rsidR="00B709F0" w:rsidRPr="00B709F0" w:rsidRDefault="00B709F0" w:rsidP="00B709F0">
            <w:pPr>
              <w:spacing w:after="0"/>
              <w:jc w:val="center"/>
              <w:rPr>
                <w:rFonts w:eastAsia="Times New Roman" w:cs="Calibri"/>
                <w:b/>
                <w:bCs/>
                <w:sz w:val="18"/>
                <w:szCs w:val="18"/>
                <w:lang w:val="en-GB" w:eastAsia="en-GB"/>
              </w:rPr>
            </w:pPr>
            <w:r w:rsidRPr="00B709F0">
              <w:rPr>
                <w:rFonts w:eastAsia="Times New Roman" w:cs="Calibri"/>
                <w:b/>
                <w:bCs/>
                <w:sz w:val="18"/>
                <w:szCs w:val="18"/>
                <w:lang w:val="en-GB" w:eastAsia="en-GB"/>
              </w:rPr>
              <w:t>Total Component 1</w:t>
            </w:r>
          </w:p>
        </w:tc>
        <w:tc>
          <w:tcPr>
            <w:tcW w:w="845" w:type="dxa"/>
            <w:tcBorders>
              <w:top w:val="nil"/>
              <w:left w:val="nil"/>
              <w:bottom w:val="single" w:sz="4" w:space="0" w:color="auto"/>
              <w:right w:val="single" w:sz="4" w:space="0" w:color="auto"/>
            </w:tcBorders>
            <w:shd w:val="clear" w:color="000000" w:fill="DCE6F1"/>
            <w:vAlign w:val="center"/>
            <w:hideMark/>
          </w:tcPr>
          <w:p w14:paraId="036D7590"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120,120</w:t>
            </w:r>
          </w:p>
        </w:tc>
        <w:tc>
          <w:tcPr>
            <w:tcW w:w="948" w:type="dxa"/>
            <w:tcBorders>
              <w:top w:val="nil"/>
              <w:left w:val="nil"/>
              <w:bottom w:val="single" w:sz="4" w:space="0" w:color="auto"/>
              <w:right w:val="single" w:sz="4" w:space="0" w:color="auto"/>
            </w:tcBorders>
            <w:shd w:val="clear" w:color="000000" w:fill="DCE6F1"/>
            <w:vAlign w:val="center"/>
            <w:hideMark/>
          </w:tcPr>
          <w:p w14:paraId="1943D262"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292,560</w:t>
            </w:r>
          </w:p>
        </w:tc>
        <w:tc>
          <w:tcPr>
            <w:tcW w:w="948" w:type="dxa"/>
            <w:tcBorders>
              <w:top w:val="nil"/>
              <w:left w:val="nil"/>
              <w:bottom w:val="single" w:sz="4" w:space="0" w:color="auto"/>
              <w:right w:val="single" w:sz="4" w:space="0" w:color="auto"/>
            </w:tcBorders>
            <w:shd w:val="clear" w:color="000000" w:fill="DCE6F1"/>
            <w:vAlign w:val="center"/>
            <w:hideMark/>
          </w:tcPr>
          <w:p w14:paraId="59EAAE80"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263,080</w:t>
            </w:r>
          </w:p>
        </w:tc>
        <w:tc>
          <w:tcPr>
            <w:tcW w:w="948" w:type="dxa"/>
            <w:tcBorders>
              <w:top w:val="nil"/>
              <w:left w:val="nil"/>
              <w:bottom w:val="single" w:sz="4" w:space="0" w:color="auto"/>
              <w:right w:val="single" w:sz="4" w:space="0" w:color="auto"/>
            </w:tcBorders>
            <w:shd w:val="clear" w:color="000000" w:fill="DCE6F1"/>
            <w:vAlign w:val="center"/>
            <w:hideMark/>
          </w:tcPr>
          <w:p w14:paraId="1B35477C"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115,080</w:t>
            </w:r>
          </w:p>
        </w:tc>
        <w:tc>
          <w:tcPr>
            <w:tcW w:w="834" w:type="dxa"/>
            <w:tcBorders>
              <w:top w:val="nil"/>
              <w:left w:val="nil"/>
              <w:bottom w:val="single" w:sz="4" w:space="0" w:color="auto"/>
              <w:right w:val="single" w:sz="4" w:space="0" w:color="auto"/>
            </w:tcBorders>
            <w:shd w:val="clear" w:color="000000" w:fill="DCE6F1"/>
            <w:vAlign w:val="center"/>
            <w:hideMark/>
          </w:tcPr>
          <w:p w14:paraId="6604117F"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75,080</w:t>
            </w:r>
          </w:p>
        </w:tc>
        <w:tc>
          <w:tcPr>
            <w:tcW w:w="834" w:type="dxa"/>
            <w:tcBorders>
              <w:top w:val="nil"/>
              <w:left w:val="nil"/>
              <w:bottom w:val="single" w:sz="4" w:space="0" w:color="auto"/>
              <w:right w:val="single" w:sz="4" w:space="0" w:color="auto"/>
            </w:tcBorders>
            <w:shd w:val="clear" w:color="000000" w:fill="DCE6F1"/>
            <w:vAlign w:val="center"/>
            <w:hideMark/>
          </w:tcPr>
          <w:p w14:paraId="452030D8"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34,080</w:t>
            </w:r>
          </w:p>
        </w:tc>
        <w:tc>
          <w:tcPr>
            <w:tcW w:w="948" w:type="dxa"/>
            <w:tcBorders>
              <w:top w:val="nil"/>
              <w:left w:val="nil"/>
              <w:bottom w:val="single" w:sz="4" w:space="0" w:color="auto"/>
              <w:right w:val="single" w:sz="4" w:space="0" w:color="auto"/>
            </w:tcBorders>
            <w:shd w:val="clear" w:color="000000" w:fill="DCE6F1"/>
            <w:vAlign w:val="center"/>
            <w:hideMark/>
          </w:tcPr>
          <w:p w14:paraId="7EFEA409"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900,000</w:t>
            </w:r>
          </w:p>
        </w:tc>
        <w:tc>
          <w:tcPr>
            <w:tcW w:w="797" w:type="dxa"/>
            <w:tcBorders>
              <w:top w:val="nil"/>
              <w:left w:val="nil"/>
              <w:bottom w:val="single" w:sz="4" w:space="0" w:color="auto"/>
              <w:right w:val="single" w:sz="4" w:space="0" w:color="auto"/>
            </w:tcBorders>
            <w:shd w:val="clear" w:color="000000" w:fill="DCE6F1"/>
            <w:vAlign w:val="center"/>
            <w:hideMark/>
          </w:tcPr>
          <w:p w14:paraId="09E7D7BF"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 </w:t>
            </w:r>
          </w:p>
        </w:tc>
      </w:tr>
      <w:tr w:rsidR="00B709F0" w:rsidRPr="00B709F0" w14:paraId="4BD4E449" w14:textId="77777777" w:rsidTr="00B709F0">
        <w:tc>
          <w:tcPr>
            <w:tcW w:w="1190" w:type="dxa"/>
            <w:vMerge w:val="restart"/>
            <w:tcBorders>
              <w:top w:val="nil"/>
              <w:left w:val="single" w:sz="4" w:space="0" w:color="auto"/>
              <w:bottom w:val="single" w:sz="4" w:space="0" w:color="auto"/>
              <w:right w:val="single" w:sz="4" w:space="0" w:color="auto"/>
            </w:tcBorders>
            <w:shd w:val="clear" w:color="000000" w:fill="EBF1DE"/>
            <w:vAlign w:val="center"/>
            <w:hideMark/>
          </w:tcPr>
          <w:p w14:paraId="75C64174"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 xml:space="preserve">Comp 2: Reducing GHG and </w:t>
            </w:r>
            <w:proofErr w:type="spellStart"/>
            <w:r w:rsidRPr="00B709F0">
              <w:rPr>
                <w:rFonts w:eastAsia="Times New Roman" w:cs="Calibri"/>
                <w:sz w:val="18"/>
                <w:szCs w:val="18"/>
                <w:lang w:val="en-GB" w:eastAsia="en-GB"/>
              </w:rPr>
              <w:t>UPOP</w:t>
            </w:r>
            <w:proofErr w:type="spellEnd"/>
            <w:r w:rsidRPr="00B709F0">
              <w:rPr>
                <w:rFonts w:eastAsia="Times New Roman" w:cs="Calibri"/>
                <w:sz w:val="18"/>
                <w:szCs w:val="18"/>
                <w:lang w:val="en-GB" w:eastAsia="en-GB"/>
              </w:rPr>
              <w:t xml:space="preserve"> emissions in targeted urban zones through innovations and public and private partnership</w:t>
            </w:r>
          </w:p>
        </w:tc>
        <w:tc>
          <w:tcPr>
            <w:tcW w:w="661" w:type="dxa"/>
            <w:vMerge w:val="restart"/>
            <w:tcBorders>
              <w:top w:val="nil"/>
              <w:left w:val="single" w:sz="4" w:space="0" w:color="auto"/>
              <w:bottom w:val="single" w:sz="4" w:space="0" w:color="000000"/>
              <w:right w:val="single" w:sz="4" w:space="0" w:color="auto"/>
            </w:tcBorders>
            <w:shd w:val="clear" w:color="000000" w:fill="EBF1DE"/>
            <w:vAlign w:val="center"/>
            <w:hideMark/>
          </w:tcPr>
          <w:p w14:paraId="51C9F60D"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MOE</w:t>
            </w:r>
          </w:p>
        </w:tc>
        <w:tc>
          <w:tcPr>
            <w:tcW w:w="674" w:type="dxa"/>
            <w:vMerge w:val="restart"/>
            <w:tcBorders>
              <w:top w:val="nil"/>
              <w:left w:val="single" w:sz="4" w:space="0" w:color="auto"/>
              <w:bottom w:val="single" w:sz="4" w:space="0" w:color="000000"/>
              <w:right w:val="single" w:sz="4" w:space="0" w:color="auto"/>
            </w:tcBorders>
            <w:shd w:val="clear" w:color="000000" w:fill="EBF1DE"/>
            <w:vAlign w:val="center"/>
            <w:hideMark/>
          </w:tcPr>
          <w:p w14:paraId="4BF134C0"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62000</w:t>
            </w:r>
          </w:p>
        </w:tc>
        <w:tc>
          <w:tcPr>
            <w:tcW w:w="684" w:type="dxa"/>
            <w:vMerge w:val="restart"/>
            <w:tcBorders>
              <w:top w:val="nil"/>
              <w:left w:val="single" w:sz="4" w:space="0" w:color="auto"/>
              <w:bottom w:val="single" w:sz="4" w:space="0" w:color="000000"/>
              <w:right w:val="single" w:sz="4" w:space="0" w:color="auto"/>
            </w:tcBorders>
            <w:shd w:val="clear" w:color="000000" w:fill="EBF1DE"/>
            <w:vAlign w:val="center"/>
            <w:hideMark/>
          </w:tcPr>
          <w:p w14:paraId="7F819664"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10003</w:t>
            </w:r>
          </w:p>
        </w:tc>
        <w:tc>
          <w:tcPr>
            <w:tcW w:w="749" w:type="dxa"/>
            <w:tcBorders>
              <w:top w:val="nil"/>
              <w:left w:val="nil"/>
              <w:bottom w:val="single" w:sz="4" w:space="0" w:color="auto"/>
              <w:right w:val="single" w:sz="4" w:space="0" w:color="auto"/>
            </w:tcBorders>
            <w:shd w:val="clear" w:color="000000" w:fill="EBF1DE"/>
            <w:noWrap/>
            <w:vAlign w:val="center"/>
            <w:hideMark/>
          </w:tcPr>
          <w:p w14:paraId="29738911"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71200</w:t>
            </w:r>
          </w:p>
        </w:tc>
        <w:tc>
          <w:tcPr>
            <w:tcW w:w="3267" w:type="dxa"/>
            <w:tcBorders>
              <w:top w:val="nil"/>
              <w:left w:val="nil"/>
              <w:bottom w:val="single" w:sz="4" w:space="0" w:color="auto"/>
              <w:right w:val="single" w:sz="4" w:space="0" w:color="auto"/>
            </w:tcBorders>
            <w:shd w:val="clear" w:color="000000" w:fill="EBF1DE"/>
            <w:vAlign w:val="center"/>
            <w:hideMark/>
          </w:tcPr>
          <w:p w14:paraId="505E2C10"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International Consultants</w:t>
            </w:r>
          </w:p>
        </w:tc>
        <w:tc>
          <w:tcPr>
            <w:tcW w:w="845" w:type="dxa"/>
            <w:tcBorders>
              <w:top w:val="nil"/>
              <w:left w:val="nil"/>
              <w:bottom w:val="single" w:sz="4" w:space="0" w:color="auto"/>
              <w:right w:val="single" w:sz="4" w:space="0" w:color="auto"/>
            </w:tcBorders>
            <w:shd w:val="clear" w:color="000000" w:fill="EBF1DE"/>
            <w:vAlign w:val="center"/>
            <w:hideMark/>
          </w:tcPr>
          <w:p w14:paraId="47CD4850"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10,000</w:t>
            </w:r>
          </w:p>
        </w:tc>
        <w:tc>
          <w:tcPr>
            <w:tcW w:w="948" w:type="dxa"/>
            <w:tcBorders>
              <w:top w:val="nil"/>
              <w:left w:val="nil"/>
              <w:bottom w:val="single" w:sz="4" w:space="0" w:color="auto"/>
              <w:right w:val="single" w:sz="4" w:space="0" w:color="auto"/>
            </w:tcBorders>
            <w:shd w:val="clear" w:color="000000" w:fill="EBF1DE"/>
            <w:vAlign w:val="center"/>
            <w:hideMark/>
          </w:tcPr>
          <w:p w14:paraId="295C117C"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40,000</w:t>
            </w:r>
          </w:p>
        </w:tc>
        <w:tc>
          <w:tcPr>
            <w:tcW w:w="948" w:type="dxa"/>
            <w:tcBorders>
              <w:top w:val="nil"/>
              <w:left w:val="nil"/>
              <w:bottom w:val="single" w:sz="4" w:space="0" w:color="auto"/>
              <w:right w:val="single" w:sz="4" w:space="0" w:color="auto"/>
            </w:tcBorders>
            <w:shd w:val="clear" w:color="000000" w:fill="EBF1DE"/>
            <w:vAlign w:val="center"/>
            <w:hideMark/>
          </w:tcPr>
          <w:p w14:paraId="4C179584"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60,000</w:t>
            </w:r>
          </w:p>
        </w:tc>
        <w:tc>
          <w:tcPr>
            <w:tcW w:w="948" w:type="dxa"/>
            <w:tcBorders>
              <w:top w:val="nil"/>
              <w:left w:val="nil"/>
              <w:bottom w:val="single" w:sz="4" w:space="0" w:color="auto"/>
              <w:right w:val="single" w:sz="4" w:space="0" w:color="auto"/>
            </w:tcBorders>
            <w:shd w:val="clear" w:color="000000" w:fill="EBF1DE"/>
            <w:vAlign w:val="center"/>
            <w:hideMark/>
          </w:tcPr>
          <w:p w14:paraId="3FCFD021"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30,000</w:t>
            </w:r>
          </w:p>
        </w:tc>
        <w:tc>
          <w:tcPr>
            <w:tcW w:w="834" w:type="dxa"/>
            <w:tcBorders>
              <w:top w:val="nil"/>
              <w:left w:val="nil"/>
              <w:bottom w:val="single" w:sz="4" w:space="0" w:color="auto"/>
              <w:right w:val="single" w:sz="4" w:space="0" w:color="auto"/>
            </w:tcBorders>
            <w:shd w:val="clear" w:color="000000" w:fill="EBF1DE"/>
            <w:vAlign w:val="center"/>
            <w:hideMark/>
          </w:tcPr>
          <w:p w14:paraId="22706066"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20,000</w:t>
            </w:r>
          </w:p>
        </w:tc>
        <w:tc>
          <w:tcPr>
            <w:tcW w:w="834" w:type="dxa"/>
            <w:tcBorders>
              <w:top w:val="nil"/>
              <w:left w:val="nil"/>
              <w:bottom w:val="single" w:sz="4" w:space="0" w:color="auto"/>
              <w:right w:val="single" w:sz="4" w:space="0" w:color="auto"/>
            </w:tcBorders>
            <w:shd w:val="clear" w:color="000000" w:fill="EBF1DE"/>
            <w:vAlign w:val="center"/>
            <w:hideMark/>
          </w:tcPr>
          <w:p w14:paraId="4C2EFDCC"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8,000</w:t>
            </w:r>
          </w:p>
        </w:tc>
        <w:tc>
          <w:tcPr>
            <w:tcW w:w="948" w:type="dxa"/>
            <w:tcBorders>
              <w:top w:val="nil"/>
              <w:left w:val="nil"/>
              <w:bottom w:val="single" w:sz="4" w:space="0" w:color="auto"/>
              <w:right w:val="single" w:sz="4" w:space="0" w:color="auto"/>
            </w:tcBorders>
            <w:shd w:val="clear" w:color="000000" w:fill="EBF1DE"/>
            <w:noWrap/>
            <w:vAlign w:val="center"/>
            <w:hideMark/>
          </w:tcPr>
          <w:p w14:paraId="41CB65A8"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168,000</w:t>
            </w:r>
          </w:p>
        </w:tc>
        <w:tc>
          <w:tcPr>
            <w:tcW w:w="797" w:type="dxa"/>
            <w:tcBorders>
              <w:top w:val="nil"/>
              <w:left w:val="nil"/>
              <w:bottom w:val="single" w:sz="4" w:space="0" w:color="auto"/>
              <w:right w:val="single" w:sz="4" w:space="0" w:color="auto"/>
            </w:tcBorders>
            <w:shd w:val="clear" w:color="000000" w:fill="EBF1DE"/>
            <w:vAlign w:val="center"/>
            <w:hideMark/>
          </w:tcPr>
          <w:p w14:paraId="3307C31C"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10</w:t>
            </w:r>
          </w:p>
        </w:tc>
      </w:tr>
      <w:tr w:rsidR="00B709F0" w:rsidRPr="00B709F0" w14:paraId="433AED15" w14:textId="77777777" w:rsidTr="00993971">
        <w:tc>
          <w:tcPr>
            <w:tcW w:w="1190" w:type="dxa"/>
            <w:vMerge/>
            <w:tcBorders>
              <w:top w:val="nil"/>
              <w:left w:val="single" w:sz="4" w:space="0" w:color="auto"/>
              <w:bottom w:val="single" w:sz="4" w:space="0" w:color="auto"/>
              <w:right w:val="single" w:sz="4" w:space="0" w:color="auto"/>
            </w:tcBorders>
            <w:vAlign w:val="center"/>
            <w:hideMark/>
          </w:tcPr>
          <w:p w14:paraId="41469990"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4C7E095F"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1A3A561C"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4B06266B"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EBF1DE"/>
            <w:noWrap/>
            <w:vAlign w:val="center"/>
            <w:hideMark/>
          </w:tcPr>
          <w:p w14:paraId="45FCC431"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71300</w:t>
            </w:r>
          </w:p>
        </w:tc>
        <w:tc>
          <w:tcPr>
            <w:tcW w:w="3267" w:type="dxa"/>
            <w:tcBorders>
              <w:top w:val="nil"/>
              <w:left w:val="nil"/>
              <w:bottom w:val="single" w:sz="4" w:space="0" w:color="auto"/>
              <w:right w:val="single" w:sz="4" w:space="0" w:color="auto"/>
            </w:tcBorders>
            <w:shd w:val="clear" w:color="000000" w:fill="EBF1DE"/>
            <w:vAlign w:val="center"/>
            <w:hideMark/>
          </w:tcPr>
          <w:p w14:paraId="0CFF662B"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Local Consultants</w:t>
            </w:r>
          </w:p>
        </w:tc>
        <w:tc>
          <w:tcPr>
            <w:tcW w:w="845" w:type="dxa"/>
            <w:tcBorders>
              <w:top w:val="nil"/>
              <w:left w:val="nil"/>
              <w:bottom w:val="single" w:sz="4" w:space="0" w:color="auto"/>
              <w:right w:val="single" w:sz="4" w:space="0" w:color="auto"/>
            </w:tcBorders>
            <w:shd w:val="clear" w:color="auto" w:fill="E2EFD9" w:themeFill="accent6" w:themeFillTint="33"/>
            <w:vAlign w:val="center"/>
            <w:hideMark/>
          </w:tcPr>
          <w:p w14:paraId="3CFF3558"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10,000</w:t>
            </w:r>
          </w:p>
        </w:tc>
        <w:tc>
          <w:tcPr>
            <w:tcW w:w="948" w:type="dxa"/>
            <w:tcBorders>
              <w:top w:val="nil"/>
              <w:left w:val="nil"/>
              <w:bottom w:val="single" w:sz="4" w:space="0" w:color="auto"/>
              <w:right w:val="single" w:sz="4" w:space="0" w:color="auto"/>
            </w:tcBorders>
            <w:shd w:val="clear" w:color="auto" w:fill="E2EFD9" w:themeFill="accent6" w:themeFillTint="33"/>
            <w:vAlign w:val="center"/>
            <w:hideMark/>
          </w:tcPr>
          <w:p w14:paraId="25AE53E0"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80,000</w:t>
            </w:r>
          </w:p>
        </w:tc>
        <w:tc>
          <w:tcPr>
            <w:tcW w:w="948" w:type="dxa"/>
            <w:tcBorders>
              <w:top w:val="nil"/>
              <w:left w:val="nil"/>
              <w:bottom w:val="single" w:sz="4" w:space="0" w:color="auto"/>
              <w:right w:val="single" w:sz="4" w:space="0" w:color="auto"/>
            </w:tcBorders>
            <w:shd w:val="clear" w:color="auto" w:fill="E2EFD9" w:themeFill="accent6" w:themeFillTint="33"/>
            <w:vAlign w:val="center"/>
            <w:hideMark/>
          </w:tcPr>
          <w:p w14:paraId="2BD48939"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80,000</w:t>
            </w:r>
          </w:p>
        </w:tc>
        <w:tc>
          <w:tcPr>
            <w:tcW w:w="948" w:type="dxa"/>
            <w:tcBorders>
              <w:top w:val="nil"/>
              <w:left w:val="nil"/>
              <w:bottom w:val="single" w:sz="4" w:space="0" w:color="auto"/>
              <w:right w:val="single" w:sz="4" w:space="0" w:color="auto"/>
            </w:tcBorders>
            <w:shd w:val="clear" w:color="auto" w:fill="E2EFD9" w:themeFill="accent6" w:themeFillTint="33"/>
            <w:vAlign w:val="center"/>
            <w:hideMark/>
          </w:tcPr>
          <w:p w14:paraId="13A1292D"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60,000</w:t>
            </w:r>
          </w:p>
        </w:tc>
        <w:tc>
          <w:tcPr>
            <w:tcW w:w="834" w:type="dxa"/>
            <w:tcBorders>
              <w:top w:val="nil"/>
              <w:left w:val="nil"/>
              <w:bottom w:val="single" w:sz="4" w:space="0" w:color="auto"/>
              <w:right w:val="single" w:sz="4" w:space="0" w:color="auto"/>
            </w:tcBorders>
            <w:shd w:val="clear" w:color="auto" w:fill="E2EFD9" w:themeFill="accent6" w:themeFillTint="33"/>
            <w:vAlign w:val="center"/>
            <w:hideMark/>
          </w:tcPr>
          <w:p w14:paraId="28B5522E"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37,500</w:t>
            </w:r>
          </w:p>
        </w:tc>
        <w:tc>
          <w:tcPr>
            <w:tcW w:w="834" w:type="dxa"/>
            <w:tcBorders>
              <w:top w:val="nil"/>
              <w:left w:val="nil"/>
              <w:bottom w:val="single" w:sz="4" w:space="0" w:color="auto"/>
              <w:right w:val="single" w:sz="4" w:space="0" w:color="auto"/>
            </w:tcBorders>
            <w:shd w:val="clear" w:color="auto" w:fill="E2EFD9" w:themeFill="accent6" w:themeFillTint="33"/>
            <w:vAlign w:val="center"/>
            <w:hideMark/>
          </w:tcPr>
          <w:p w14:paraId="4F1E7657"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5EAEDA52"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267,500</w:t>
            </w:r>
          </w:p>
        </w:tc>
        <w:tc>
          <w:tcPr>
            <w:tcW w:w="797" w:type="dxa"/>
            <w:tcBorders>
              <w:top w:val="nil"/>
              <w:left w:val="nil"/>
              <w:bottom w:val="single" w:sz="4" w:space="0" w:color="auto"/>
              <w:right w:val="single" w:sz="4" w:space="0" w:color="auto"/>
            </w:tcBorders>
            <w:shd w:val="clear" w:color="000000" w:fill="EBF1DE"/>
            <w:vAlign w:val="center"/>
            <w:hideMark/>
          </w:tcPr>
          <w:p w14:paraId="74FA5926"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11</w:t>
            </w:r>
          </w:p>
        </w:tc>
      </w:tr>
      <w:tr w:rsidR="00B709F0" w:rsidRPr="00B709F0" w14:paraId="2F794307" w14:textId="77777777" w:rsidTr="00993971">
        <w:tc>
          <w:tcPr>
            <w:tcW w:w="1190" w:type="dxa"/>
            <w:vMerge/>
            <w:tcBorders>
              <w:top w:val="nil"/>
              <w:left w:val="single" w:sz="4" w:space="0" w:color="auto"/>
              <w:bottom w:val="single" w:sz="4" w:space="0" w:color="auto"/>
              <w:right w:val="single" w:sz="4" w:space="0" w:color="auto"/>
            </w:tcBorders>
            <w:vAlign w:val="center"/>
            <w:hideMark/>
          </w:tcPr>
          <w:p w14:paraId="46A61638"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6CAF4925"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1B95F260"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62800FEF"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EBF1DE"/>
            <w:noWrap/>
            <w:vAlign w:val="center"/>
            <w:hideMark/>
          </w:tcPr>
          <w:p w14:paraId="65F03377"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71400</w:t>
            </w:r>
          </w:p>
        </w:tc>
        <w:tc>
          <w:tcPr>
            <w:tcW w:w="3267" w:type="dxa"/>
            <w:tcBorders>
              <w:top w:val="nil"/>
              <w:left w:val="nil"/>
              <w:bottom w:val="single" w:sz="4" w:space="0" w:color="auto"/>
              <w:right w:val="single" w:sz="4" w:space="0" w:color="auto"/>
            </w:tcBorders>
            <w:shd w:val="clear" w:color="000000" w:fill="EBF1DE"/>
            <w:vAlign w:val="center"/>
            <w:hideMark/>
          </w:tcPr>
          <w:p w14:paraId="4AF34ECC"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 xml:space="preserve">Contractual services – </w:t>
            </w:r>
            <w:proofErr w:type="spellStart"/>
            <w:r w:rsidRPr="00B709F0">
              <w:rPr>
                <w:rFonts w:eastAsia="Times New Roman" w:cs="Calibri"/>
                <w:sz w:val="18"/>
                <w:szCs w:val="18"/>
                <w:lang w:val="en-GB" w:eastAsia="en-GB"/>
              </w:rPr>
              <w:t>indiv</w:t>
            </w:r>
            <w:proofErr w:type="spellEnd"/>
            <w:r w:rsidRPr="00B709F0">
              <w:rPr>
                <w:rFonts w:eastAsia="Times New Roman" w:cs="Calibri"/>
                <w:sz w:val="18"/>
                <w:szCs w:val="18"/>
                <w:lang w:val="en-GB" w:eastAsia="en-GB"/>
              </w:rPr>
              <w:t>.</w:t>
            </w:r>
          </w:p>
        </w:tc>
        <w:tc>
          <w:tcPr>
            <w:tcW w:w="845" w:type="dxa"/>
            <w:tcBorders>
              <w:top w:val="nil"/>
              <w:left w:val="nil"/>
              <w:bottom w:val="single" w:sz="4" w:space="0" w:color="auto"/>
              <w:right w:val="single" w:sz="4" w:space="0" w:color="auto"/>
            </w:tcBorders>
            <w:shd w:val="clear" w:color="auto" w:fill="E2EFD9" w:themeFill="accent6" w:themeFillTint="33"/>
            <w:vAlign w:val="center"/>
            <w:hideMark/>
          </w:tcPr>
          <w:p w14:paraId="7322B788"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211,250</w:t>
            </w:r>
          </w:p>
        </w:tc>
        <w:tc>
          <w:tcPr>
            <w:tcW w:w="948" w:type="dxa"/>
            <w:tcBorders>
              <w:top w:val="nil"/>
              <w:left w:val="nil"/>
              <w:bottom w:val="single" w:sz="4" w:space="0" w:color="auto"/>
              <w:right w:val="single" w:sz="4" w:space="0" w:color="auto"/>
            </w:tcBorders>
            <w:shd w:val="clear" w:color="auto" w:fill="E2EFD9" w:themeFill="accent6" w:themeFillTint="33"/>
            <w:vAlign w:val="center"/>
            <w:hideMark/>
          </w:tcPr>
          <w:p w14:paraId="15E7CAEE"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73,500</w:t>
            </w:r>
          </w:p>
        </w:tc>
        <w:tc>
          <w:tcPr>
            <w:tcW w:w="948" w:type="dxa"/>
            <w:tcBorders>
              <w:top w:val="nil"/>
              <w:left w:val="nil"/>
              <w:bottom w:val="single" w:sz="4" w:space="0" w:color="auto"/>
              <w:right w:val="single" w:sz="4" w:space="0" w:color="auto"/>
            </w:tcBorders>
            <w:shd w:val="clear" w:color="auto" w:fill="E2EFD9" w:themeFill="accent6" w:themeFillTint="33"/>
            <w:vAlign w:val="center"/>
            <w:hideMark/>
          </w:tcPr>
          <w:p w14:paraId="7860BCF0"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73,500</w:t>
            </w:r>
          </w:p>
        </w:tc>
        <w:tc>
          <w:tcPr>
            <w:tcW w:w="948" w:type="dxa"/>
            <w:tcBorders>
              <w:top w:val="nil"/>
              <w:left w:val="nil"/>
              <w:bottom w:val="single" w:sz="4" w:space="0" w:color="auto"/>
              <w:right w:val="single" w:sz="4" w:space="0" w:color="auto"/>
            </w:tcBorders>
            <w:shd w:val="clear" w:color="auto" w:fill="E2EFD9" w:themeFill="accent6" w:themeFillTint="33"/>
            <w:vAlign w:val="center"/>
            <w:hideMark/>
          </w:tcPr>
          <w:p w14:paraId="323D3109"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73,500</w:t>
            </w:r>
          </w:p>
        </w:tc>
        <w:tc>
          <w:tcPr>
            <w:tcW w:w="834" w:type="dxa"/>
            <w:tcBorders>
              <w:top w:val="nil"/>
              <w:left w:val="nil"/>
              <w:bottom w:val="single" w:sz="4" w:space="0" w:color="auto"/>
              <w:right w:val="single" w:sz="4" w:space="0" w:color="auto"/>
            </w:tcBorders>
            <w:shd w:val="clear" w:color="auto" w:fill="E2EFD9" w:themeFill="accent6" w:themeFillTint="33"/>
            <w:vAlign w:val="center"/>
            <w:hideMark/>
          </w:tcPr>
          <w:p w14:paraId="708EE4D5"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73,500</w:t>
            </w:r>
          </w:p>
        </w:tc>
        <w:tc>
          <w:tcPr>
            <w:tcW w:w="834" w:type="dxa"/>
            <w:tcBorders>
              <w:top w:val="nil"/>
              <w:left w:val="nil"/>
              <w:bottom w:val="single" w:sz="4" w:space="0" w:color="auto"/>
              <w:right w:val="single" w:sz="4" w:space="0" w:color="auto"/>
            </w:tcBorders>
            <w:shd w:val="clear" w:color="auto" w:fill="E2EFD9" w:themeFill="accent6" w:themeFillTint="33"/>
            <w:vAlign w:val="center"/>
            <w:hideMark/>
          </w:tcPr>
          <w:p w14:paraId="34EDB2EB"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73,500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1DF5BECF"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578,750</w:t>
            </w:r>
          </w:p>
        </w:tc>
        <w:tc>
          <w:tcPr>
            <w:tcW w:w="797" w:type="dxa"/>
            <w:tcBorders>
              <w:top w:val="nil"/>
              <w:left w:val="nil"/>
              <w:bottom w:val="single" w:sz="4" w:space="0" w:color="auto"/>
              <w:right w:val="single" w:sz="4" w:space="0" w:color="auto"/>
            </w:tcBorders>
            <w:shd w:val="clear" w:color="000000" w:fill="EBF1DE"/>
            <w:vAlign w:val="center"/>
            <w:hideMark/>
          </w:tcPr>
          <w:p w14:paraId="77A5D214"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12</w:t>
            </w:r>
          </w:p>
        </w:tc>
      </w:tr>
      <w:tr w:rsidR="00B709F0" w:rsidRPr="00B709F0" w14:paraId="60D53841" w14:textId="77777777" w:rsidTr="00993971">
        <w:tc>
          <w:tcPr>
            <w:tcW w:w="1190" w:type="dxa"/>
            <w:vMerge/>
            <w:tcBorders>
              <w:top w:val="nil"/>
              <w:left w:val="single" w:sz="4" w:space="0" w:color="auto"/>
              <w:bottom w:val="single" w:sz="4" w:space="0" w:color="auto"/>
              <w:right w:val="single" w:sz="4" w:space="0" w:color="auto"/>
            </w:tcBorders>
            <w:vAlign w:val="center"/>
            <w:hideMark/>
          </w:tcPr>
          <w:p w14:paraId="5A0D1D76"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4430215E"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057CE367"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232C8823"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EBF1DE"/>
            <w:noWrap/>
            <w:vAlign w:val="center"/>
            <w:hideMark/>
          </w:tcPr>
          <w:p w14:paraId="7E6F7683"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71600</w:t>
            </w:r>
          </w:p>
        </w:tc>
        <w:tc>
          <w:tcPr>
            <w:tcW w:w="3267" w:type="dxa"/>
            <w:tcBorders>
              <w:top w:val="nil"/>
              <w:left w:val="nil"/>
              <w:bottom w:val="single" w:sz="4" w:space="0" w:color="auto"/>
              <w:right w:val="single" w:sz="4" w:space="0" w:color="auto"/>
            </w:tcBorders>
            <w:shd w:val="clear" w:color="000000" w:fill="EBF1DE"/>
            <w:vAlign w:val="center"/>
            <w:hideMark/>
          </w:tcPr>
          <w:p w14:paraId="15226A97"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Travel</w:t>
            </w:r>
          </w:p>
        </w:tc>
        <w:tc>
          <w:tcPr>
            <w:tcW w:w="845" w:type="dxa"/>
            <w:tcBorders>
              <w:top w:val="nil"/>
              <w:left w:val="nil"/>
              <w:bottom w:val="single" w:sz="4" w:space="0" w:color="auto"/>
              <w:right w:val="single" w:sz="4" w:space="0" w:color="auto"/>
            </w:tcBorders>
            <w:shd w:val="clear" w:color="auto" w:fill="E2EFD9" w:themeFill="accent6" w:themeFillTint="33"/>
            <w:vAlign w:val="center"/>
            <w:hideMark/>
          </w:tcPr>
          <w:p w14:paraId="645FE504"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4,000</w:t>
            </w:r>
          </w:p>
        </w:tc>
        <w:tc>
          <w:tcPr>
            <w:tcW w:w="948" w:type="dxa"/>
            <w:tcBorders>
              <w:top w:val="nil"/>
              <w:left w:val="nil"/>
              <w:bottom w:val="single" w:sz="4" w:space="0" w:color="auto"/>
              <w:right w:val="single" w:sz="4" w:space="0" w:color="auto"/>
            </w:tcBorders>
            <w:shd w:val="clear" w:color="auto" w:fill="E2EFD9" w:themeFill="accent6" w:themeFillTint="33"/>
            <w:vAlign w:val="center"/>
            <w:hideMark/>
          </w:tcPr>
          <w:p w14:paraId="4DE1B334"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8,000</w:t>
            </w:r>
          </w:p>
        </w:tc>
        <w:tc>
          <w:tcPr>
            <w:tcW w:w="948" w:type="dxa"/>
            <w:tcBorders>
              <w:top w:val="nil"/>
              <w:left w:val="nil"/>
              <w:bottom w:val="single" w:sz="4" w:space="0" w:color="auto"/>
              <w:right w:val="single" w:sz="4" w:space="0" w:color="auto"/>
            </w:tcBorders>
            <w:shd w:val="clear" w:color="auto" w:fill="E2EFD9" w:themeFill="accent6" w:themeFillTint="33"/>
            <w:vAlign w:val="center"/>
            <w:hideMark/>
          </w:tcPr>
          <w:p w14:paraId="66A4A92E"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8,000</w:t>
            </w:r>
          </w:p>
        </w:tc>
        <w:tc>
          <w:tcPr>
            <w:tcW w:w="948" w:type="dxa"/>
            <w:tcBorders>
              <w:top w:val="nil"/>
              <w:left w:val="nil"/>
              <w:bottom w:val="single" w:sz="4" w:space="0" w:color="auto"/>
              <w:right w:val="single" w:sz="4" w:space="0" w:color="auto"/>
            </w:tcBorders>
            <w:shd w:val="clear" w:color="auto" w:fill="E2EFD9" w:themeFill="accent6" w:themeFillTint="33"/>
            <w:vAlign w:val="center"/>
            <w:hideMark/>
          </w:tcPr>
          <w:p w14:paraId="55FB3B00"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8,000</w:t>
            </w:r>
          </w:p>
        </w:tc>
        <w:tc>
          <w:tcPr>
            <w:tcW w:w="834" w:type="dxa"/>
            <w:tcBorders>
              <w:top w:val="nil"/>
              <w:left w:val="nil"/>
              <w:bottom w:val="single" w:sz="4" w:space="0" w:color="auto"/>
              <w:right w:val="single" w:sz="4" w:space="0" w:color="auto"/>
            </w:tcBorders>
            <w:shd w:val="clear" w:color="auto" w:fill="E2EFD9" w:themeFill="accent6" w:themeFillTint="33"/>
            <w:vAlign w:val="center"/>
            <w:hideMark/>
          </w:tcPr>
          <w:p w14:paraId="2213616B"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6,000</w:t>
            </w:r>
          </w:p>
        </w:tc>
        <w:tc>
          <w:tcPr>
            <w:tcW w:w="834" w:type="dxa"/>
            <w:tcBorders>
              <w:top w:val="nil"/>
              <w:left w:val="nil"/>
              <w:bottom w:val="single" w:sz="4" w:space="0" w:color="auto"/>
              <w:right w:val="single" w:sz="4" w:space="0" w:color="auto"/>
            </w:tcBorders>
            <w:shd w:val="clear" w:color="auto" w:fill="E2EFD9" w:themeFill="accent6" w:themeFillTint="33"/>
            <w:vAlign w:val="center"/>
            <w:hideMark/>
          </w:tcPr>
          <w:p w14:paraId="5C8D075B"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5,000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296024D2"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39,000</w:t>
            </w:r>
          </w:p>
        </w:tc>
        <w:tc>
          <w:tcPr>
            <w:tcW w:w="797" w:type="dxa"/>
            <w:tcBorders>
              <w:top w:val="nil"/>
              <w:left w:val="nil"/>
              <w:bottom w:val="single" w:sz="4" w:space="0" w:color="auto"/>
              <w:right w:val="single" w:sz="4" w:space="0" w:color="auto"/>
            </w:tcBorders>
            <w:shd w:val="clear" w:color="000000" w:fill="EBF1DE"/>
            <w:vAlign w:val="center"/>
            <w:hideMark/>
          </w:tcPr>
          <w:p w14:paraId="6871624E"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13</w:t>
            </w:r>
          </w:p>
        </w:tc>
      </w:tr>
      <w:tr w:rsidR="00B709F0" w:rsidRPr="00B709F0" w14:paraId="08C17400" w14:textId="77777777" w:rsidTr="00993971">
        <w:tc>
          <w:tcPr>
            <w:tcW w:w="1190" w:type="dxa"/>
            <w:vMerge/>
            <w:tcBorders>
              <w:top w:val="nil"/>
              <w:left w:val="single" w:sz="4" w:space="0" w:color="auto"/>
              <w:bottom w:val="single" w:sz="4" w:space="0" w:color="auto"/>
              <w:right w:val="single" w:sz="4" w:space="0" w:color="auto"/>
            </w:tcBorders>
            <w:vAlign w:val="center"/>
            <w:hideMark/>
          </w:tcPr>
          <w:p w14:paraId="6EDC015C"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092D07E8"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1F950EE6"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34694933"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single" w:sz="4" w:space="0" w:color="auto"/>
              <w:left w:val="nil"/>
              <w:bottom w:val="single" w:sz="4" w:space="0" w:color="auto"/>
              <w:right w:val="single" w:sz="4" w:space="0" w:color="auto"/>
            </w:tcBorders>
            <w:shd w:val="clear" w:color="000000" w:fill="EBF1DE"/>
            <w:noWrap/>
            <w:vAlign w:val="center"/>
            <w:hideMark/>
          </w:tcPr>
          <w:p w14:paraId="4629F37B"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72200</w:t>
            </w:r>
          </w:p>
        </w:tc>
        <w:tc>
          <w:tcPr>
            <w:tcW w:w="3267" w:type="dxa"/>
            <w:tcBorders>
              <w:top w:val="single" w:sz="4" w:space="0" w:color="auto"/>
              <w:left w:val="nil"/>
              <w:bottom w:val="single" w:sz="4" w:space="0" w:color="auto"/>
              <w:right w:val="single" w:sz="4" w:space="0" w:color="auto"/>
            </w:tcBorders>
            <w:shd w:val="clear" w:color="000000" w:fill="EBF1DE"/>
            <w:vAlign w:val="center"/>
            <w:hideMark/>
          </w:tcPr>
          <w:p w14:paraId="526E9A3D"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Equipment and Furniture</w:t>
            </w:r>
          </w:p>
        </w:tc>
        <w:tc>
          <w:tcPr>
            <w:tcW w:w="845"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781FE6DB"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26,100</w:t>
            </w:r>
          </w:p>
        </w:tc>
        <w:tc>
          <w:tcPr>
            <w:tcW w:w="948"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7AE85172"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 </w:t>
            </w:r>
          </w:p>
        </w:tc>
        <w:tc>
          <w:tcPr>
            <w:tcW w:w="948"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3D898637"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 </w:t>
            </w:r>
          </w:p>
        </w:tc>
        <w:tc>
          <w:tcPr>
            <w:tcW w:w="948"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5FEEB2F0"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 </w:t>
            </w:r>
          </w:p>
        </w:tc>
        <w:tc>
          <w:tcPr>
            <w:tcW w:w="834"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63537B8D"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 </w:t>
            </w:r>
          </w:p>
        </w:tc>
        <w:tc>
          <w:tcPr>
            <w:tcW w:w="834"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14B7AC50"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 </w:t>
            </w:r>
          </w:p>
        </w:tc>
        <w:tc>
          <w:tcPr>
            <w:tcW w:w="948" w:type="dxa"/>
            <w:tcBorders>
              <w:top w:val="single" w:sz="4" w:space="0" w:color="auto"/>
              <w:left w:val="nil"/>
              <w:bottom w:val="single" w:sz="4" w:space="0" w:color="auto"/>
              <w:right w:val="single" w:sz="4" w:space="0" w:color="auto"/>
            </w:tcBorders>
            <w:shd w:val="clear" w:color="auto" w:fill="E2EFD9" w:themeFill="accent6" w:themeFillTint="33"/>
            <w:noWrap/>
            <w:vAlign w:val="center"/>
            <w:hideMark/>
          </w:tcPr>
          <w:p w14:paraId="655A359A"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26,100</w:t>
            </w:r>
          </w:p>
        </w:tc>
        <w:tc>
          <w:tcPr>
            <w:tcW w:w="797" w:type="dxa"/>
            <w:tcBorders>
              <w:top w:val="single" w:sz="4" w:space="0" w:color="auto"/>
              <w:left w:val="nil"/>
              <w:bottom w:val="single" w:sz="4" w:space="0" w:color="auto"/>
              <w:right w:val="single" w:sz="4" w:space="0" w:color="auto"/>
            </w:tcBorders>
            <w:shd w:val="clear" w:color="000000" w:fill="EBF1DE"/>
            <w:vAlign w:val="center"/>
            <w:hideMark/>
          </w:tcPr>
          <w:p w14:paraId="50C74C28"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14</w:t>
            </w:r>
          </w:p>
        </w:tc>
      </w:tr>
      <w:tr w:rsidR="00B709F0" w:rsidRPr="00B709F0" w14:paraId="2652AF3E" w14:textId="77777777" w:rsidTr="00993971">
        <w:tc>
          <w:tcPr>
            <w:tcW w:w="1190" w:type="dxa"/>
            <w:vMerge/>
            <w:tcBorders>
              <w:top w:val="nil"/>
              <w:left w:val="single" w:sz="4" w:space="0" w:color="auto"/>
              <w:bottom w:val="single" w:sz="4" w:space="0" w:color="auto"/>
              <w:right w:val="single" w:sz="4" w:space="0" w:color="auto"/>
            </w:tcBorders>
            <w:vAlign w:val="center"/>
            <w:hideMark/>
          </w:tcPr>
          <w:p w14:paraId="146FDE13"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22A74D94"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0757F5F8"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5483DE58"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single" w:sz="4" w:space="0" w:color="auto"/>
              <w:left w:val="nil"/>
              <w:bottom w:val="single" w:sz="4" w:space="0" w:color="auto"/>
              <w:right w:val="single" w:sz="4" w:space="0" w:color="auto"/>
            </w:tcBorders>
            <w:shd w:val="clear" w:color="000000" w:fill="EBF1DE"/>
            <w:noWrap/>
            <w:vAlign w:val="center"/>
            <w:hideMark/>
          </w:tcPr>
          <w:p w14:paraId="61F5B919"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73400</w:t>
            </w:r>
          </w:p>
        </w:tc>
        <w:tc>
          <w:tcPr>
            <w:tcW w:w="3267" w:type="dxa"/>
            <w:tcBorders>
              <w:top w:val="single" w:sz="4" w:space="0" w:color="auto"/>
              <w:left w:val="nil"/>
              <w:bottom w:val="single" w:sz="4" w:space="0" w:color="auto"/>
              <w:right w:val="single" w:sz="4" w:space="0" w:color="auto"/>
            </w:tcBorders>
            <w:shd w:val="clear" w:color="000000" w:fill="EBF1DE"/>
            <w:vAlign w:val="center"/>
            <w:hideMark/>
          </w:tcPr>
          <w:p w14:paraId="2ACAD9D6"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 xml:space="preserve">Rental &amp; </w:t>
            </w:r>
            <w:proofErr w:type="spellStart"/>
            <w:r w:rsidRPr="00B709F0">
              <w:rPr>
                <w:rFonts w:eastAsia="Times New Roman" w:cs="Calibri"/>
                <w:sz w:val="18"/>
                <w:szCs w:val="18"/>
                <w:lang w:val="en-GB" w:eastAsia="en-GB"/>
              </w:rPr>
              <w:t>Maint</w:t>
            </w:r>
            <w:proofErr w:type="spellEnd"/>
            <w:r w:rsidRPr="00B709F0">
              <w:rPr>
                <w:rFonts w:eastAsia="Times New Roman" w:cs="Calibri"/>
                <w:sz w:val="18"/>
                <w:szCs w:val="18"/>
                <w:lang w:val="en-GB" w:eastAsia="en-GB"/>
              </w:rPr>
              <w:t xml:space="preserve"> of Other Equip</w:t>
            </w:r>
          </w:p>
        </w:tc>
        <w:tc>
          <w:tcPr>
            <w:tcW w:w="845"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4313B3D8"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780</w:t>
            </w:r>
          </w:p>
        </w:tc>
        <w:tc>
          <w:tcPr>
            <w:tcW w:w="948"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65E73BC9"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780</w:t>
            </w:r>
          </w:p>
        </w:tc>
        <w:tc>
          <w:tcPr>
            <w:tcW w:w="948"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72ED7172"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780</w:t>
            </w:r>
          </w:p>
        </w:tc>
        <w:tc>
          <w:tcPr>
            <w:tcW w:w="948"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1A26240B"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780</w:t>
            </w:r>
          </w:p>
        </w:tc>
        <w:tc>
          <w:tcPr>
            <w:tcW w:w="834"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444176C3"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780</w:t>
            </w:r>
          </w:p>
        </w:tc>
        <w:tc>
          <w:tcPr>
            <w:tcW w:w="834"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1E75FC98"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780</w:t>
            </w:r>
          </w:p>
        </w:tc>
        <w:tc>
          <w:tcPr>
            <w:tcW w:w="948" w:type="dxa"/>
            <w:tcBorders>
              <w:top w:val="single" w:sz="4" w:space="0" w:color="auto"/>
              <w:left w:val="nil"/>
              <w:bottom w:val="single" w:sz="4" w:space="0" w:color="auto"/>
              <w:right w:val="single" w:sz="4" w:space="0" w:color="auto"/>
            </w:tcBorders>
            <w:shd w:val="clear" w:color="auto" w:fill="E2EFD9" w:themeFill="accent6" w:themeFillTint="33"/>
            <w:noWrap/>
            <w:vAlign w:val="center"/>
            <w:hideMark/>
          </w:tcPr>
          <w:p w14:paraId="2F682052"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4,680</w:t>
            </w:r>
          </w:p>
        </w:tc>
        <w:tc>
          <w:tcPr>
            <w:tcW w:w="797" w:type="dxa"/>
            <w:tcBorders>
              <w:top w:val="single" w:sz="4" w:space="0" w:color="auto"/>
              <w:left w:val="nil"/>
              <w:bottom w:val="single" w:sz="4" w:space="0" w:color="auto"/>
              <w:right w:val="single" w:sz="4" w:space="0" w:color="auto"/>
            </w:tcBorders>
            <w:shd w:val="clear" w:color="000000" w:fill="EBF1DE"/>
            <w:vAlign w:val="center"/>
            <w:hideMark/>
          </w:tcPr>
          <w:p w14:paraId="48ACC01B"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16</w:t>
            </w:r>
          </w:p>
        </w:tc>
      </w:tr>
      <w:tr w:rsidR="00B709F0" w:rsidRPr="00B709F0" w14:paraId="331E1B2F" w14:textId="77777777" w:rsidTr="00993971">
        <w:tc>
          <w:tcPr>
            <w:tcW w:w="1190" w:type="dxa"/>
            <w:vMerge/>
            <w:tcBorders>
              <w:top w:val="nil"/>
              <w:left w:val="single" w:sz="4" w:space="0" w:color="auto"/>
              <w:bottom w:val="single" w:sz="4" w:space="0" w:color="auto"/>
              <w:right w:val="single" w:sz="4" w:space="0" w:color="auto"/>
            </w:tcBorders>
            <w:vAlign w:val="center"/>
            <w:hideMark/>
          </w:tcPr>
          <w:p w14:paraId="4D19926C"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69131C36"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1D2E41CD"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129F0475"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EBF1DE"/>
            <w:noWrap/>
            <w:vAlign w:val="center"/>
            <w:hideMark/>
          </w:tcPr>
          <w:p w14:paraId="797AABB5"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74500</w:t>
            </w:r>
          </w:p>
        </w:tc>
        <w:tc>
          <w:tcPr>
            <w:tcW w:w="3267" w:type="dxa"/>
            <w:tcBorders>
              <w:top w:val="nil"/>
              <w:left w:val="nil"/>
              <w:bottom w:val="single" w:sz="4" w:space="0" w:color="auto"/>
              <w:right w:val="single" w:sz="4" w:space="0" w:color="auto"/>
            </w:tcBorders>
            <w:shd w:val="clear" w:color="000000" w:fill="EBF1DE"/>
            <w:vAlign w:val="center"/>
            <w:hideMark/>
          </w:tcPr>
          <w:p w14:paraId="721A2939"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Miscellaneous Expenses (Insurance)</w:t>
            </w:r>
          </w:p>
        </w:tc>
        <w:tc>
          <w:tcPr>
            <w:tcW w:w="845" w:type="dxa"/>
            <w:tcBorders>
              <w:top w:val="nil"/>
              <w:left w:val="nil"/>
              <w:bottom w:val="single" w:sz="4" w:space="0" w:color="auto"/>
              <w:right w:val="single" w:sz="4" w:space="0" w:color="auto"/>
            </w:tcBorders>
            <w:shd w:val="clear" w:color="auto" w:fill="E2EFD9" w:themeFill="accent6" w:themeFillTint="33"/>
            <w:vAlign w:val="center"/>
            <w:hideMark/>
          </w:tcPr>
          <w:p w14:paraId="70AC7441"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300</w:t>
            </w:r>
          </w:p>
        </w:tc>
        <w:tc>
          <w:tcPr>
            <w:tcW w:w="948" w:type="dxa"/>
            <w:tcBorders>
              <w:top w:val="nil"/>
              <w:left w:val="nil"/>
              <w:bottom w:val="single" w:sz="4" w:space="0" w:color="auto"/>
              <w:right w:val="single" w:sz="4" w:space="0" w:color="auto"/>
            </w:tcBorders>
            <w:shd w:val="clear" w:color="auto" w:fill="E2EFD9" w:themeFill="accent6" w:themeFillTint="33"/>
            <w:vAlign w:val="center"/>
            <w:hideMark/>
          </w:tcPr>
          <w:p w14:paraId="22F4C7E4"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300</w:t>
            </w:r>
          </w:p>
        </w:tc>
        <w:tc>
          <w:tcPr>
            <w:tcW w:w="948" w:type="dxa"/>
            <w:tcBorders>
              <w:top w:val="nil"/>
              <w:left w:val="nil"/>
              <w:bottom w:val="single" w:sz="4" w:space="0" w:color="auto"/>
              <w:right w:val="single" w:sz="4" w:space="0" w:color="auto"/>
            </w:tcBorders>
            <w:shd w:val="clear" w:color="auto" w:fill="E2EFD9" w:themeFill="accent6" w:themeFillTint="33"/>
            <w:vAlign w:val="center"/>
            <w:hideMark/>
          </w:tcPr>
          <w:p w14:paraId="23A54D6C"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300</w:t>
            </w:r>
          </w:p>
        </w:tc>
        <w:tc>
          <w:tcPr>
            <w:tcW w:w="948" w:type="dxa"/>
            <w:tcBorders>
              <w:top w:val="nil"/>
              <w:left w:val="nil"/>
              <w:bottom w:val="single" w:sz="4" w:space="0" w:color="auto"/>
              <w:right w:val="single" w:sz="4" w:space="0" w:color="auto"/>
            </w:tcBorders>
            <w:shd w:val="clear" w:color="auto" w:fill="E2EFD9" w:themeFill="accent6" w:themeFillTint="33"/>
            <w:vAlign w:val="center"/>
            <w:hideMark/>
          </w:tcPr>
          <w:p w14:paraId="1797E8AD"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300</w:t>
            </w:r>
          </w:p>
        </w:tc>
        <w:tc>
          <w:tcPr>
            <w:tcW w:w="834" w:type="dxa"/>
            <w:tcBorders>
              <w:top w:val="nil"/>
              <w:left w:val="nil"/>
              <w:bottom w:val="single" w:sz="4" w:space="0" w:color="auto"/>
              <w:right w:val="single" w:sz="4" w:space="0" w:color="auto"/>
            </w:tcBorders>
            <w:shd w:val="clear" w:color="auto" w:fill="E2EFD9" w:themeFill="accent6" w:themeFillTint="33"/>
            <w:vAlign w:val="center"/>
            <w:hideMark/>
          </w:tcPr>
          <w:p w14:paraId="39C5F06B"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300</w:t>
            </w:r>
          </w:p>
        </w:tc>
        <w:tc>
          <w:tcPr>
            <w:tcW w:w="834" w:type="dxa"/>
            <w:tcBorders>
              <w:top w:val="nil"/>
              <w:left w:val="nil"/>
              <w:bottom w:val="single" w:sz="4" w:space="0" w:color="auto"/>
              <w:right w:val="single" w:sz="4" w:space="0" w:color="auto"/>
            </w:tcBorders>
            <w:shd w:val="clear" w:color="auto" w:fill="E2EFD9" w:themeFill="accent6" w:themeFillTint="33"/>
            <w:vAlign w:val="center"/>
            <w:hideMark/>
          </w:tcPr>
          <w:p w14:paraId="79A4FBDB"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495EE93C"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1,800</w:t>
            </w:r>
          </w:p>
        </w:tc>
        <w:tc>
          <w:tcPr>
            <w:tcW w:w="797" w:type="dxa"/>
            <w:tcBorders>
              <w:top w:val="nil"/>
              <w:left w:val="nil"/>
              <w:bottom w:val="single" w:sz="4" w:space="0" w:color="auto"/>
              <w:right w:val="single" w:sz="4" w:space="0" w:color="auto"/>
            </w:tcBorders>
            <w:shd w:val="clear" w:color="000000" w:fill="EBF1DE"/>
            <w:vAlign w:val="center"/>
            <w:hideMark/>
          </w:tcPr>
          <w:p w14:paraId="59267332"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17</w:t>
            </w:r>
          </w:p>
        </w:tc>
      </w:tr>
      <w:tr w:rsidR="00B709F0" w:rsidRPr="00B709F0" w14:paraId="67D0A9D8" w14:textId="77777777" w:rsidTr="00993971">
        <w:tc>
          <w:tcPr>
            <w:tcW w:w="1190" w:type="dxa"/>
            <w:vMerge/>
            <w:tcBorders>
              <w:top w:val="nil"/>
              <w:left w:val="single" w:sz="4" w:space="0" w:color="auto"/>
              <w:bottom w:val="single" w:sz="4" w:space="0" w:color="auto"/>
              <w:right w:val="single" w:sz="4" w:space="0" w:color="auto"/>
            </w:tcBorders>
            <w:vAlign w:val="center"/>
            <w:hideMark/>
          </w:tcPr>
          <w:p w14:paraId="2505A1A2"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6416893C"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4F9BA447"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20FA1DB3"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EBF1DE"/>
            <w:noWrap/>
            <w:vAlign w:val="center"/>
            <w:hideMark/>
          </w:tcPr>
          <w:p w14:paraId="365210B4"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72100</w:t>
            </w:r>
          </w:p>
        </w:tc>
        <w:tc>
          <w:tcPr>
            <w:tcW w:w="3267" w:type="dxa"/>
            <w:tcBorders>
              <w:top w:val="nil"/>
              <w:left w:val="nil"/>
              <w:bottom w:val="single" w:sz="4" w:space="0" w:color="auto"/>
              <w:right w:val="single" w:sz="4" w:space="0" w:color="auto"/>
            </w:tcBorders>
            <w:shd w:val="clear" w:color="000000" w:fill="EBF1DE"/>
            <w:vAlign w:val="center"/>
            <w:hideMark/>
          </w:tcPr>
          <w:p w14:paraId="05579778"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Contractual services – comp.</w:t>
            </w:r>
          </w:p>
        </w:tc>
        <w:tc>
          <w:tcPr>
            <w:tcW w:w="845" w:type="dxa"/>
            <w:tcBorders>
              <w:top w:val="nil"/>
              <w:left w:val="nil"/>
              <w:bottom w:val="single" w:sz="4" w:space="0" w:color="auto"/>
              <w:right w:val="single" w:sz="4" w:space="0" w:color="auto"/>
            </w:tcBorders>
            <w:shd w:val="clear" w:color="auto" w:fill="E2EFD9" w:themeFill="accent6" w:themeFillTint="33"/>
            <w:vAlign w:val="center"/>
            <w:hideMark/>
          </w:tcPr>
          <w:p w14:paraId="0C5A946A"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20,000</w:t>
            </w:r>
          </w:p>
        </w:tc>
        <w:tc>
          <w:tcPr>
            <w:tcW w:w="948" w:type="dxa"/>
            <w:tcBorders>
              <w:top w:val="nil"/>
              <w:left w:val="nil"/>
              <w:bottom w:val="single" w:sz="4" w:space="0" w:color="auto"/>
              <w:right w:val="single" w:sz="4" w:space="0" w:color="auto"/>
            </w:tcBorders>
            <w:shd w:val="clear" w:color="auto" w:fill="E2EFD9" w:themeFill="accent6" w:themeFillTint="33"/>
            <w:vAlign w:val="center"/>
            <w:hideMark/>
          </w:tcPr>
          <w:p w14:paraId="09FC545E"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800,000</w:t>
            </w:r>
          </w:p>
        </w:tc>
        <w:tc>
          <w:tcPr>
            <w:tcW w:w="948" w:type="dxa"/>
            <w:tcBorders>
              <w:top w:val="nil"/>
              <w:left w:val="nil"/>
              <w:bottom w:val="single" w:sz="4" w:space="0" w:color="auto"/>
              <w:right w:val="single" w:sz="4" w:space="0" w:color="auto"/>
            </w:tcBorders>
            <w:shd w:val="clear" w:color="auto" w:fill="E2EFD9" w:themeFill="accent6" w:themeFillTint="33"/>
            <w:vAlign w:val="center"/>
            <w:hideMark/>
          </w:tcPr>
          <w:p w14:paraId="303D53EB"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800,000</w:t>
            </w:r>
          </w:p>
        </w:tc>
        <w:tc>
          <w:tcPr>
            <w:tcW w:w="948" w:type="dxa"/>
            <w:tcBorders>
              <w:top w:val="nil"/>
              <w:left w:val="nil"/>
              <w:bottom w:val="single" w:sz="4" w:space="0" w:color="auto"/>
              <w:right w:val="single" w:sz="4" w:space="0" w:color="auto"/>
            </w:tcBorders>
            <w:shd w:val="clear" w:color="auto" w:fill="E2EFD9" w:themeFill="accent6" w:themeFillTint="33"/>
            <w:vAlign w:val="center"/>
            <w:hideMark/>
          </w:tcPr>
          <w:p w14:paraId="3BC939EF"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700,000</w:t>
            </w:r>
          </w:p>
        </w:tc>
        <w:tc>
          <w:tcPr>
            <w:tcW w:w="834" w:type="dxa"/>
            <w:tcBorders>
              <w:top w:val="nil"/>
              <w:left w:val="nil"/>
              <w:bottom w:val="single" w:sz="4" w:space="0" w:color="auto"/>
              <w:right w:val="single" w:sz="4" w:space="0" w:color="auto"/>
            </w:tcBorders>
            <w:shd w:val="clear" w:color="auto" w:fill="E2EFD9" w:themeFill="accent6" w:themeFillTint="33"/>
            <w:vAlign w:val="center"/>
            <w:hideMark/>
          </w:tcPr>
          <w:p w14:paraId="31C05E51"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174,170</w:t>
            </w:r>
          </w:p>
        </w:tc>
        <w:tc>
          <w:tcPr>
            <w:tcW w:w="834" w:type="dxa"/>
            <w:tcBorders>
              <w:top w:val="nil"/>
              <w:left w:val="nil"/>
              <w:bottom w:val="single" w:sz="4" w:space="0" w:color="auto"/>
              <w:right w:val="single" w:sz="4" w:space="0" w:color="auto"/>
            </w:tcBorders>
            <w:shd w:val="clear" w:color="auto" w:fill="E2EFD9" w:themeFill="accent6" w:themeFillTint="33"/>
            <w:vAlign w:val="center"/>
            <w:hideMark/>
          </w:tcPr>
          <w:p w14:paraId="3BEF10C2"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5D62B951"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2,494,170</w:t>
            </w:r>
          </w:p>
        </w:tc>
        <w:tc>
          <w:tcPr>
            <w:tcW w:w="797" w:type="dxa"/>
            <w:tcBorders>
              <w:top w:val="nil"/>
              <w:left w:val="nil"/>
              <w:bottom w:val="single" w:sz="4" w:space="0" w:color="auto"/>
              <w:right w:val="single" w:sz="4" w:space="0" w:color="auto"/>
            </w:tcBorders>
            <w:shd w:val="clear" w:color="000000" w:fill="EBF1DE"/>
            <w:vAlign w:val="center"/>
            <w:hideMark/>
          </w:tcPr>
          <w:p w14:paraId="2F6C4646"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18</w:t>
            </w:r>
          </w:p>
        </w:tc>
      </w:tr>
      <w:tr w:rsidR="00B709F0" w:rsidRPr="00B709F0" w14:paraId="56FB9D81" w14:textId="77777777" w:rsidTr="00993971">
        <w:tc>
          <w:tcPr>
            <w:tcW w:w="1190" w:type="dxa"/>
            <w:vMerge/>
            <w:tcBorders>
              <w:top w:val="nil"/>
              <w:left w:val="single" w:sz="4" w:space="0" w:color="auto"/>
              <w:bottom w:val="single" w:sz="4" w:space="0" w:color="auto"/>
              <w:right w:val="single" w:sz="4" w:space="0" w:color="auto"/>
            </w:tcBorders>
            <w:vAlign w:val="center"/>
            <w:hideMark/>
          </w:tcPr>
          <w:p w14:paraId="4B10A912"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5932FD11"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142353BD"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2A5035FB"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EBF1DE"/>
            <w:noWrap/>
            <w:vAlign w:val="center"/>
            <w:hideMark/>
          </w:tcPr>
          <w:p w14:paraId="62339A20"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75700</w:t>
            </w:r>
          </w:p>
        </w:tc>
        <w:tc>
          <w:tcPr>
            <w:tcW w:w="3267" w:type="dxa"/>
            <w:tcBorders>
              <w:top w:val="nil"/>
              <w:left w:val="nil"/>
              <w:bottom w:val="single" w:sz="4" w:space="0" w:color="auto"/>
              <w:right w:val="single" w:sz="4" w:space="0" w:color="auto"/>
            </w:tcBorders>
            <w:shd w:val="clear" w:color="000000" w:fill="EBF1DE"/>
            <w:vAlign w:val="center"/>
            <w:hideMark/>
          </w:tcPr>
          <w:p w14:paraId="70ACA373"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 xml:space="preserve">Workshops and meetings </w:t>
            </w:r>
          </w:p>
        </w:tc>
        <w:tc>
          <w:tcPr>
            <w:tcW w:w="845" w:type="dxa"/>
            <w:tcBorders>
              <w:top w:val="nil"/>
              <w:left w:val="nil"/>
              <w:bottom w:val="single" w:sz="4" w:space="0" w:color="auto"/>
              <w:right w:val="single" w:sz="4" w:space="0" w:color="auto"/>
            </w:tcBorders>
            <w:shd w:val="clear" w:color="auto" w:fill="E2EFD9" w:themeFill="accent6" w:themeFillTint="33"/>
            <w:vAlign w:val="center"/>
            <w:hideMark/>
          </w:tcPr>
          <w:p w14:paraId="2A076D36"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3,000</w:t>
            </w:r>
          </w:p>
        </w:tc>
        <w:tc>
          <w:tcPr>
            <w:tcW w:w="948" w:type="dxa"/>
            <w:tcBorders>
              <w:top w:val="nil"/>
              <w:left w:val="nil"/>
              <w:bottom w:val="single" w:sz="4" w:space="0" w:color="auto"/>
              <w:right w:val="single" w:sz="4" w:space="0" w:color="auto"/>
            </w:tcBorders>
            <w:shd w:val="clear" w:color="auto" w:fill="E2EFD9" w:themeFill="accent6" w:themeFillTint="33"/>
            <w:vAlign w:val="center"/>
            <w:hideMark/>
          </w:tcPr>
          <w:p w14:paraId="79F582F6"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8,000</w:t>
            </w:r>
          </w:p>
        </w:tc>
        <w:tc>
          <w:tcPr>
            <w:tcW w:w="948" w:type="dxa"/>
            <w:tcBorders>
              <w:top w:val="nil"/>
              <w:left w:val="nil"/>
              <w:bottom w:val="single" w:sz="4" w:space="0" w:color="auto"/>
              <w:right w:val="single" w:sz="4" w:space="0" w:color="auto"/>
            </w:tcBorders>
            <w:shd w:val="clear" w:color="auto" w:fill="E2EFD9" w:themeFill="accent6" w:themeFillTint="33"/>
            <w:vAlign w:val="center"/>
            <w:hideMark/>
          </w:tcPr>
          <w:p w14:paraId="5AAE091B"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4,000</w:t>
            </w:r>
          </w:p>
        </w:tc>
        <w:tc>
          <w:tcPr>
            <w:tcW w:w="948" w:type="dxa"/>
            <w:tcBorders>
              <w:top w:val="nil"/>
              <w:left w:val="nil"/>
              <w:bottom w:val="single" w:sz="4" w:space="0" w:color="auto"/>
              <w:right w:val="single" w:sz="4" w:space="0" w:color="auto"/>
            </w:tcBorders>
            <w:shd w:val="clear" w:color="auto" w:fill="E2EFD9" w:themeFill="accent6" w:themeFillTint="33"/>
            <w:vAlign w:val="center"/>
            <w:hideMark/>
          </w:tcPr>
          <w:p w14:paraId="61A046D2"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834" w:type="dxa"/>
            <w:tcBorders>
              <w:top w:val="nil"/>
              <w:left w:val="nil"/>
              <w:bottom w:val="single" w:sz="4" w:space="0" w:color="auto"/>
              <w:right w:val="single" w:sz="4" w:space="0" w:color="auto"/>
            </w:tcBorders>
            <w:shd w:val="clear" w:color="auto" w:fill="E2EFD9" w:themeFill="accent6" w:themeFillTint="33"/>
            <w:vAlign w:val="center"/>
            <w:hideMark/>
          </w:tcPr>
          <w:p w14:paraId="5CC9C359"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834" w:type="dxa"/>
            <w:tcBorders>
              <w:top w:val="nil"/>
              <w:left w:val="nil"/>
              <w:bottom w:val="single" w:sz="4" w:space="0" w:color="auto"/>
              <w:right w:val="single" w:sz="4" w:space="0" w:color="auto"/>
            </w:tcBorders>
            <w:shd w:val="clear" w:color="auto" w:fill="E2EFD9" w:themeFill="accent6" w:themeFillTint="33"/>
            <w:vAlign w:val="center"/>
            <w:hideMark/>
          </w:tcPr>
          <w:p w14:paraId="43581E19"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26878D16"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15,000</w:t>
            </w:r>
          </w:p>
        </w:tc>
        <w:tc>
          <w:tcPr>
            <w:tcW w:w="797" w:type="dxa"/>
            <w:tcBorders>
              <w:top w:val="nil"/>
              <w:left w:val="nil"/>
              <w:bottom w:val="single" w:sz="4" w:space="0" w:color="auto"/>
              <w:right w:val="single" w:sz="4" w:space="0" w:color="auto"/>
            </w:tcBorders>
            <w:shd w:val="clear" w:color="000000" w:fill="EBF1DE"/>
            <w:vAlign w:val="center"/>
            <w:hideMark/>
          </w:tcPr>
          <w:p w14:paraId="393C3CF7"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19</w:t>
            </w:r>
          </w:p>
        </w:tc>
      </w:tr>
      <w:tr w:rsidR="00B709F0" w:rsidRPr="00B709F0" w14:paraId="02B32BAB" w14:textId="77777777" w:rsidTr="00993971">
        <w:tc>
          <w:tcPr>
            <w:tcW w:w="1190" w:type="dxa"/>
            <w:vMerge/>
            <w:tcBorders>
              <w:top w:val="nil"/>
              <w:left w:val="single" w:sz="4" w:space="0" w:color="auto"/>
              <w:bottom w:val="single" w:sz="4" w:space="0" w:color="auto"/>
              <w:right w:val="single" w:sz="4" w:space="0" w:color="auto"/>
            </w:tcBorders>
            <w:vAlign w:val="center"/>
            <w:hideMark/>
          </w:tcPr>
          <w:p w14:paraId="0DD64C89" w14:textId="77777777" w:rsidR="00B709F0" w:rsidRPr="00B709F0" w:rsidRDefault="00B709F0" w:rsidP="00B709F0">
            <w:pPr>
              <w:spacing w:after="0"/>
              <w:jc w:val="left"/>
              <w:rPr>
                <w:rFonts w:eastAsia="Times New Roman" w:cs="Calibri"/>
                <w:sz w:val="18"/>
                <w:szCs w:val="18"/>
                <w:lang w:val="en-GB" w:eastAsia="en-GB"/>
              </w:rPr>
            </w:pPr>
          </w:p>
        </w:tc>
        <w:tc>
          <w:tcPr>
            <w:tcW w:w="6035" w:type="dxa"/>
            <w:gridSpan w:val="5"/>
            <w:tcBorders>
              <w:top w:val="single" w:sz="4" w:space="0" w:color="auto"/>
              <w:left w:val="nil"/>
              <w:bottom w:val="single" w:sz="4" w:space="0" w:color="auto"/>
              <w:right w:val="single" w:sz="4" w:space="0" w:color="000000"/>
            </w:tcBorders>
            <w:shd w:val="clear" w:color="000000" w:fill="EBF1DE"/>
            <w:vAlign w:val="center"/>
            <w:hideMark/>
          </w:tcPr>
          <w:p w14:paraId="7142E21B" w14:textId="77777777" w:rsidR="00B709F0" w:rsidRPr="00B709F0" w:rsidRDefault="00B709F0" w:rsidP="00B709F0">
            <w:pPr>
              <w:spacing w:after="0"/>
              <w:jc w:val="center"/>
              <w:rPr>
                <w:rFonts w:eastAsia="Times New Roman" w:cs="Calibri"/>
                <w:b/>
                <w:bCs/>
                <w:sz w:val="18"/>
                <w:szCs w:val="18"/>
                <w:lang w:val="en-GB" w:eastAsia="en-GB"/>
              </w:rPr>
            </w:pPr>
            <w:r w:rsidRPr="00B709F0">
              <w:rPr>
                <w:rFonts w:eastAsia="Times New Roman" w:cs="Calibri"/>
                <w:b/>
                <w:bCs/>
                <w:sz w:val="18"/>
                <w:szCs w:val="18"/>
                <w:lang w:val="en-GB" w:eastAsia="en-GB"/>
              </w:rPr>
              <w:t>Total Component 2</w:t>
            </w:r>
          </w:p>
        </w:tc>
        <w:tc>
          <w:tcPr>
            <w:tcW w:w="845" w:type="dxa"/>
            <w:tcBorders>
              <w:top w:val="nil"/>
              <w:left w:val="nil"/>
              <w:bottom w:val="single" w:sz="4" w:space="0" w:color="auto"/>
              <w:right w:val="single" w:sz="4" w:space="0" w:color="auto"/>
            </w:tcBorders>
            <w:shd w:val="clear" w:color="auto" w:fill="E2EFD9" w:themeFill="accent6" w:themeFillTint="33"/>
            <w:vAlign w:val="center"/>
            <w:hideMark/>
          </w:tcPr>
          <w:p w14:paraId="2DE92ACF"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285,430</w:t>
            </w:r>
          </w:p>
        </w:tc>
        <w:tc>
          <w:tcPr>
            <w:tcW w:w="948" w:type="dxa"/>
            <w:tcBorders>
              <w:top w:val="nil"/>
              <w:left w:val="nil"/>
              <w:bottom w:val="single" w:sz="4" w:space="0" w:color="auto"/>
              <w:right w:val="single" w:sz="4" w:space="0" w:color="auto"/>
            </w:tcBorders>
            <w:shd w:val="clear" w:color="auto" w:fill="E2EFD9" w:themeFill="accent6" w:themeFillTint="33"/>
            <w:vAlign w:val="center"/>
            <w:hideMark/>
          </w:tcPr>
          <w:p w14:paraId="651C0A8F"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1,010,580</w:t>
            </w:r>
          </w:p>
        </w:tc>
        <w:tc>
          <w:tcPr>
            <w:tcW w:w="948" w:type="dxa"/>
            <w:tcBorders>
              <w:top w:val="nil"/>
              <w:left w:val="nil"/>
              <w:bottom w:val="single" w:sz="4" w:space="0" w:color="auto"/>
              <w:right w:val="single" w:sz="4" w:space="0" w:color="auto"/>
            </w:tcBorders>
            <w:shd w:val="clear" w:color="auto" w:fill="E2EFD9" w:themeFill="accent6" w:themeFillTint="33"/>
            <w:vAlign w:val="center"/>
            <w:hideMark/>
          </w:tcPr>
          <w:p w14:paraId="7FCDF519"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1,026,580</w:t>
            </w:r>
          </w:p>
        </w:tc>
        <w:tc>
          <w:tcPr>
            <w:tcW w:w="948" w:type="dxa"/>
            <w:tcBorders>
              <w:top w:val="nil"/>
              <w:left w:val="nil"/>
              <w:bottom w:val="single" w:sz="4" w:space="0" w:color="auto"/>
              <w:right w:val="single" w:sz="4" w:space="0" w:color="auto"/>
            </w:tcBorders>
            <w:shd w:val="clear" w:color="auto" w:fill="E2EFD9" w:themeFill="accent6" w:themeFillTint="33"/>
            <w:vAlign w:val="center"/>
            <w:hideMark/>
          </w:tcPr>
          <w:p w14:paraId="1B40C887"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872,580</w:t>
            </w:r>
          </w:p>
        </w:tc>
        <w:tc>
          <w:tcPr>
            <w:tcW w:w="834" w:type="dxa"/>
            <w:tcBorders>
              <w:top w:val="nil"/>
              <w:left w:val="nil"/>
              <w:bottom w:val="single" w:sz="4" w:space="0" w:color="auto"/>
              <w:right w:val="single" w:sz="4" w:space="0" w:color="auto"/>
            </w:tcBorders>
            <w:shd w:val="clear" w:color="auto" w:fill="E2EFD9" w:themeFill="accent6" w:themeFillTint="33"/>
            <w:vAlign w:val="center"/>
            <w:hideMark/>
          </w:tcPr>
          <w:p w14:paraId="1F59B40B"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312,250</w:t>
            </w:r>
          </w:p>
        </w:tc>
        <w:tc>
          <w:tcPr>
            <w:tcW w:w="834" w:type="dxa"/>
            <w:tcBorders>
              <w:top w:val="nil"/>
              <w:left w:val="nil"/>
              <w:bottom w:val="single" w:sz="4" w:space="0" w:color="auto"/>
              <w:right w:val="single" w:sz="4" w:space="0" w:color="auto"/>
            </w:tcBorders>
            <w:shd w:val="clear" w:color="auto" w:fill="E2EFD9" w:themeFill="accent6" w:themeFillTint="33"/>
            <w:vAlign w:val="center"/>
            <w:hideMark/>
          </w:tcPr>
          <w:p w14:paraId="4F5CCB09"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87,580</w:t>
            </w:r>
          </w:p>
        </w:tc>
        <w:tc>
          <w:tcPr>
            <w:tcW w:w="948" w:type="dxa"/>
            <w:tcBorders>
              <w:top w:val="nil"/>
              <w:left w:val="nil"/>
              <w:bottom w:val="single" w:sz="4" w:space="0" w:color="auto"/>
              <w:right w:val="single" w:sz="4" w:space="0" w:color="auto"/>
            </w:tcBorders>
            <w:shd w:val="clear" w:color="auto" w:fill="E2EFD9" w:themeFill="accent6" w:themeFillTint="33"/>
            <w:vAlign w:val="center"/>
            <w:hideMark/>
          </w:tcPr>
          <w:p w14:paraId="35E5E539"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3,595,000</w:t>
            </w:r>
          </w:p>
        </w:tc>
        <w:tc>
          <w:tcPr>
            <w:tcW w:w="797" w:type="dxa"/>
            <w:tcBorders>
              <w:top w:val="nil"/>
              <w:left w:val="nil"/>
              <w:bottom w:val="single" w:sz="4" w:space="0" w:color="auto"/>
              <w:right w:val="single" w:sz="4" w:space="0" w:color="auto"/>
            </w:tcBorders>
            <w:shd w:val="clear" w:color="000000" w:fill="EBF1DE"/>
            <w:vAlign w:val="center"/>
            <w:hideMark/>
          </w:tcPr>
          <w:p w14:paraId="4F978416"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 </w:t>
            </w:r>
          </w:p>
        </w:tc>
      </w:tr>
      <w:tr w:rsidR="00B709F0" w:rsidRPr="00B709F0" w14:paraId="49F9DC1D" w14:textId="77777777" w:rsidTr="00B709F0">
        <w:tc>
          <w:tcPr>
            <w:tcW w:w="1190" w:type="dxa"/>
            <w:vMerge w:val="restart"/>
            <w:tcBorders>
              <w:top w:val="nil"/>
              <w:left w:val="single" w:sz="4" w:space="0" w:color="auto"/>
              <w:bottom w:val="single" w:sz="4" w:space="0" w:color="auto"/>
              <w:right w:val="single" w:sz="4" w:space="0" w:color="auto"/>
            </w:tcBorders>
            <w:shd w:val="clear" w:color="000000" w:fill="DCE6F1"/>
            <w:vAlign w:val="center"/>
            <w:hideMark/>
          </w:tcPr>
          <w:p w14:paraId="2E9EF346"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 xml:space="preserve">Comp 3: Promote enhanced biodiversity protection measures for management and </w:t>
            </w:r>
            <w:r w:rsidRPr="00B709F0">
              <w:rPr>
                <w:rFonts w:eastAsia="Times New Roman" w:cs="Calibri"/>
                <w:sz w:val="18"/>
                <w:szCs w:val="18"/>
                <w:lang w:val="en-GB" w:eastAsia="en-GB"/>
              </w:rPr>
              <w:lastRenderedPageBreak/>
              <w:t>mitigation of key threats</w:t>
            </w:r>
          </w:p>
        </w:tc>
        <w:tc>
          <w:tcPr>
            <w:tcW w:w="661" w:type="dxa"/>
            <w:vMerge w:val="restart"/>
            <w:tcBorders>
              <w:top w:val="nil"/>
              <w:left w:val="single" w:sz="4" w:space="0" w:color="auto"/>
              <w:bottom w:val="single" w:sz="4" w:space="0" w:color="000000"/>
              <w:right w:val="single" w:sz="4" w:space="0" w:color="auto"/>
            </w:tcBorders>
            <w:shd w:val="clear" w:color="000000" w:fill="DCE6F1"/>
            <w:vAlign w:val="center"/>
            <w:hideMark/>
          </w:tcPr>
          <w:p w14:paraId="22E78818"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lastRenderedPageBreak/>
              <w:t>MOE</w:t>
            </w:r>
          </w:p>
        </w:tc>
        <w:tc>
          <w:tcPr>
            <w:tcW w:w="674" w:type="dxa"/>
            <w:vMerge w:val="restart"/>
            <w:tcBorders>
              <w:top w:val="nil"/>
              <w:left w:val="single" w:sz="4" w:space="0" w:color="auto"/>
              <w:bottom w:val="single" w:sz="4" w:space="0" w:color="000000"/>
              <w:right w:val="single" w:sz="4" w:space="0" w:color="auto"/>
            </w:tcBorders>
            <w:shd w:val="clear" w:color="000000" w:fill="DCE6F1"/>
            <w:vAlign w:val="center"/>
            <w:hideMark/>
          </w:tcPr>
          <w:p w14:paraId="275CCC06"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62000</w:t>
            </w:r>
          </w:p>
        </w:tc>
        <w:tc>
          <w:tcPr>
            <w:tcW w:w="684" w:type="dxa"/>
            <w:vMerge w:val="restart"/>
            <w:tcBorders>
              <w:top w:val="nil"/>
              <w:left w:val="single" w:sz="4" w:space="0" w:color="auto"/>
              <w:bottom w:val="single" w:sz="4" w:space="0" w:color="000000"/>
              <w:right w:val="single" w:sz="4" w:space="0" w:color="auto"/>
            </w:tcBorders>
            <w:shd w:val="clear" w:color="000000" w:fill="DCE6F1"/>
            <w:vAlign w:val="center"/>
            <w:hideMark/>
          </w:tcPr>
          <w:p w14:paraId="2E0BCAB6"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10003</w:t>
            </w:r>
          </w:p>
        </w:tc>
        <w:tc>
          <w:tcPr>
            <w:tcW w:w="749" w:type="dxa"/>
            <w:tcBorders>
              <w:top w:val="nil"/>
              <w:left w:val="nil"/>
              <w:bottom w:val="single" w:sz="4" w:space="0" w:color="auto"/>
              <w:right w:val="single" w:sz="4" w:space="0" w:color="auto"/>
            </w:tcBorders>
            <w:shd w:val="clear" w:color="000000" w:fill="DCE6F1"/>
            <w:noWrap/>
            <w:vAlign w:val="center"/>
            <w:hideMark/>
          </w:tcPr>
          <w:p w14:paraId="156C7B5E"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71200</w:t>
            </w:r>
          </w:p>
        </w:tc>
        <w:tc>
          <w:tcPr>
            <w:tcW w:w="3267" w:type="dxa"/>
            <w:tcBorders>
              <w:top w:val="nil"/>
              <w:left w:val="nil"/>
              <w:bottom w:val="single" w:sz="4" w:space="0" w:color="auto"/>
              <w:right w:val="single" w:sz="4" w:space="0" w:color="auto"/>
            </w:tcBorders>
            <w:shd w:val="clear" w:color="000000" w:fill="DCE6F1"/>
            <w:vAlign w:val="center"/>
            <w:hideMark/>
          </w:tcPr>
          <w:p w14:paraId="7DC5710E"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International Consultants</w:t>
            </w:r>
          </w:p>
        </w:tc>
        <w:tc>
          <w:tcPr>
            <w:tcW w:w="845" w:type="dxa"/>
            <w:tcBorders>
              <w:top w:val="nil"/>
              <w:left w:val="nil"/>
              <w:bottom w:val="single" w:sz="4" w:space="0" w:color="auto"/>
              <w:right w:val="single" w:sz="4" w:space="0" w:color="auto"/>
            </w:tcBorders>
            <w:shd w:val="clear" w:color="000000" w:fill="DCE6F1"/>
            <w:vAlign w:val="center"/>
            <w:hideMark/>
          </w:tcPr>
          <w:p w14:paraId="1A8F10DD"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8,000</w:t>
            </w:r>
          </w:p>
        </w:tc>
        <w:tc>
          <w:tcPr>
            <w:tcW w:w="948" w:type="dxa"/>
            <w:tcBorders>
              <w:top w:val="nil"/>
              <w:left w:val="nil"/>
              <w:bottom w:val="single" w:sz="4" w:space="0" w:color="auto"/>
              <w:right w:val="single" w:sz="4" w:space="0" w:color="auto"/>
            </w:tcBorders>
            <w:shd w:val="clear" w:color="000000" w:fill="DCE6F1"/>
            <w:vAlign w:val="center"/>
            <w:hideMark/>
          </w:tcPr>
          <w:p w14:paraId="7D869B9D"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24,000</w:t>
            </w:r>
          </w:p>
        </w:tc>
        <w:tc>
          <w:tcPr>
            <w:tcW w:w="948" w:type="dxa"/>
            <w:tcBorders>
              <w:top w:val="nil"/>
              <w:left w:val="nil"/>
              <w:bottom w:val="single" w:sz="4" w:space="0" w:color="auto"/>
              <w:right w:val="single" w:sz="4" w:space="0" w:color="auto"/>
            </w:tcBorders>
            <w:shd w:val="clear" w:color="000000" w:fill="DCE6F1"/>
            <w:vAlign w:val="center"/>
            <w:hideMark/>
          </w:tcPr>
          <w:p w14:paraId="300CD21E"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8,000</w:t>
            </w:r>
          </w:p>
        </w:tc>
        <w:tc>
          <w:tcPr>
            <w:tcW w:w="948" w:type="dxa"/>
            <w:tcBorders>
              <w:top w:val="nil"/>
              <w:left w:val="nil"/>
              <w:bottom w:val="single" w:sz="4" w:space="0" w:color="auto"/>
              <w:right w:val="single" w:sz="4" w:space="0" w:color="auto"/>
            </w:tcBorders>
            <w:shd w:val="clear" w:color="000000" w:fill="DCE6F1"/>
            <w:vAlign w:val="center"/>
            <w:hideMark/>
          </w:tcPr>
          <w:p w14:paraId="76E59AF1"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834" w:type="dxa"/>
            <w:tcBorders>
              <w:top w:val="nil"/>
              <w:left w:val="nil"/>
              <w:bottom w:val="single" w:sz="4" w:space="0" w:color="auto"/>
              <w:right w:val="single" w:sz="4" w:space="0" w:color="auto"/>
            </w:tcBorders>
            <w:shd w:val="clear" w:color="000000" w:fill="DCE6F1"/>
            <w:vAlign w:val="center"/>
            <w:hideMark/>
          </w:tcPr>
          <w:p w14:paraId="61760BC8"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834" w:type="dxa"/>
            <w:tcBorders>
              <w:top w:val="nil"/>
              <w:left w:val="nil"/>
              <w:bottom w:val="single" w:sz="4" w:space="0" w:color="auto"/>
              <w:right w:val="single" w:sz="4" w:space="0" w:color="auto"/>
            </w:tcBorders>
            <w:shd w:val="clear" w:color="000000" w:fill="DCE6F1"/>
            <w:vAlign w:val="center"/>
            <w:hideMark/>
          </w:tcPr>
          <w:p w14:paraId="08AED7CB"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948" w:type="dxa"/>
            <w:tcBorders>
              <w:top w:val="nil"/>
              <w:left w:val="nil"/>
              <w:bottom w:val="single" w:sz="4" w:space="0" w:color="auto"/>
              <w:right w:val="single" w:sz="4" w:space="0" w:color="auto"/>
            </w:tcBorders>
            <w:shd w:val="clear" w:color="000000" w:fill="DCE6F1"/>
            <w:noWrap/>
            <w:vAlign w:val="center"/>
            <w:hideMark/>
          </w:tcPr>
          <w:p w14:paraId="36993BF2"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40,000</w:t>
            </w:r>
          </w:p>
        </w:tc>
        <w:tc>
          <w:tcPr>
            <w:tcW w:w="797" w:type="dxa"/>
            <w:tcBorders>
              <w:top w:val="nil"/>
              <w:left w:val="nil"/>
              <w:bottom w:val="single" w:sz="4" w:space="0" w:color="auto"/>
              <w:right w:val="single" w:sz="4" w:space="0" w:color="auto"/>
            </w:tcBorders>
            <w:shd w:val="clear" w:color="000000" w:fill="DCE6F1"/>
            <w:vAlign w:val="center"/>
            <w:hideMark/>
          </w:tcPr>
          <w:p w14:paraId="2F9D8B68"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20</w:t>
            </w:r>
          </w:p>
        </w:tc>
      </w:tr>
      <w:tr w:rsidR="00B709F0" w:rsidRPr="00B709F0" w14:paraId="399F41A0" w14:textId="77777777" w:rsidTr="00993971">
        <w:tc>
          <w:tcPr>
            <w:tcW w:w="1190" w:type="dxa"/>
            <w:vMerge/>
            <w:tcBorders>
              <w:top w:val="nil"/>
              <w:left w:val="single" w:sz="4" w:space="0" w:color="auto"/>
              <w:bottom w:val="single" w:sz="4" w:space="0" w:color="auto"/>
              <w:right w:val="single" w:sz="4" w:space="0" w:color="auto"/>
            </w:tcBorders>
            <w:vAlign w:val="center"/>
            <w:hideMark/>
          </w:tcPr>
          <w:p w14:paraId="117E1B61"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2DED1FB9"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7CE6BA9E"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3A924B5D"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DCE6F1"/>
            <w:noWrap/>
            <w:vAlign w:val="center"/>
            <w:hideMark/>
          </w:tcPr>
          <w:p w14:paraId="19621451"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71300</w:t>
            </w:r>
          </w:p>
        </w:tc>
        <w:tc>
          <w:tcPr>
            <w:tcW w:w="3267" w:type="dxa"/>
            <w:tcBorders>
              <w:top w:val="nil"/>
              <w:left w:val="nil"/>
              <w:bottom w:val="single" w:sz="4" w:space="0" w:color="auto"/>
              <w:right w:val="single" w:sz="4" w:space="0" w:color="auto"/>
            </w:tcBorders>
            <w:shd w:val="clear" w:color="000000" w:fill="DCE6F1"/>
            <w:vAlign w:val="center"/>
            <w:hideMark/>
          </w:tcPr>
          <w:p w14:paraId="62B21F9F"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Local Consultants</w:t>
            </w:r>
          </w:p>
        </w:tc>
        <w:tc>
          <w:tcPr>
            <w:tcW w:w="845" w:type="dxa"/>
            <w:tcBorders>
              <w:top w:val="nil"/>
              <w:left w:val="nil"/>
              <w:bottom w:val="single" w:sz="4" w:space="0" w:color="auto"/>
              <w:right w:val="single" w:sz="4" w:space="0" w:color="auto"/>
            </w:tcBorders>
            <w:shd w:val="clear" w:color="auto" w:fill="DEEAF6" w:themeFill="accent5" w:themeFillTint="33"/>
            <w:vAlign w:val="center"/>
            <w:hideMark/>
          </w:tcPr>
          <w:p w14:paraId="6673F971"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0A35465C"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40,000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38D8F6E3"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40,000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76843688"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20,000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492CF7F7"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5,500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5D31A29C"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948" w:type="dxa"/>
            <w:tcBorders>
              <w:top w:val="nil"/>
              <w:left w:val="nil"/>
              <w:bottom w:val="single" w:sz="4" w:space="0" w:color="auto"/>
              <w:right w:val="single" w:sz="4" w:space="0" w:color="auto"/>
            </w:tcBorders>
            <w:shd w:val="clear" w:color="auto" w:fill="DEEAF6" w:themeFill="accent5" w:themeFillTint="33"/>
            <w:noWrap/>
            <w:vAlign w:val="center"/>
            <w:hideMark/>
          </w:tcPr>
          <w:p w14:paraId="54381961"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115,500</w:t>
            </w:r>
          </w:p>
        </w:tc>
        <w:tc>
          <w:tcPr>
            <w:tcW w:w="797" w:type="dxa"/>
            <w:tcBorders>
              <w:top w:val="nil"/>
              <w:left w:val="nil"/>
              <w:bottom w:val="single" w:sz="4" w:space="0" w:color="auto"/>
              <w:right w:val="single" w:sz="4" w:space="0" w:color="auto"/>
            </w:tcBorders>
            <w:shd w:val="clear" w:color="000000" w:fill="DCE6F1"/>
            <w:vAlign w:val="center"/>
            <w:hideMark/>
          </w:tcPr>
          <w:p w14:paraId="07328EDC"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21</w:t>
            </w:r>
          </w:p>
        </w:tc>
      </w:tr>
      <w:tr w:rsidR="00B709F0" w:rsidRPr="00B709F0" w14:paraId="67BB64DE" w14:textId="77777777" w:rsidTr="00993971">
        <w:tc>
          <w:tcPr>
            <w:tcW w:w="1190" w:type="dxa"/>
            <w:vMerge/>
            <w:tcBorders>
              <w:top w:val="nil"/>
              <w:left w:val="single" w:sz="4" w:space="0" w:color="auto"/>
              <w:bottom w:val="single" w:sz="4" w:space="0" w:color="auto"/>
              <w:right w:val="single" w:sz="4" w:space="0" w:color="auto"/>
            </w:tcBorders>
            <w:vAlign w:val="center"/>
            <w:hideMark/>
          </w:tcPr>
          <w:p w14:paraId="2DA55757"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3B1471A2"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1A582334"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424B4314"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DCE6F1"/>
            <w:noWrap/>
            <w:vAlign w:val="center"/>
            <w:hideMark/>
          </w:tcPr>
          <w:p w14:paraId="5C593127"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71400</w:t>
            </w:r>
          </w:p>
        </w:tc>
        <w:tc>
          <w:tcPr>
            <w:tcW w:w="3267" w:type="dxa"/>
            <w:tcBorders>
              <w:top w:val="nil"/>
              <w:left w:val="nil"/>
              <w:bottom w:val="single" w:sz="4" w:space="0" w:color="auto"/>
              <w:right w:val="single" w:sz="4" w:space="0" w:color="auto"/>
            </w:tcBorders>
            <w:shd w:val="clear" w:color="000000" w:fill="DCE6F1"/>
            <w:vAlign w:val="center"/>
            <w:hideMark/>
          </w:tcPr>
          <w:p w14:paraId="64BF8BAB"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 xml:space="preserve">Contractual services – </w:t>
            </w:r>
            <w:proofErr w:type="spellStart"/>
            <w:r w:rsidRPr="00B709F0">
              <w:rPr>
                <w:rFonts w:eastAsia="Times New Roman" w:cs="Calibri"/>
                <w:sz w:val="18"/>
                <w:szCs w:val="18"/>
                <w:lang w:val="en-GB" w:eastAsia="en-GB"/>
              </w:rPr>
              <w:t>indiv</w:t>
            </w:r>
            <w:proofErr w:type="spellEnd"/>
            <w:r w:rsidRPr="00B709F0">
              <w:rPr>
                <w:rFonts w:eastAsia="Times New Roman" w:cs="Calibri"/>
                <w:sz w:val="18"/>
                <w:szCs w:val="18"/>
                <w:lang w:val="en-GB" w:eastAsia="en-GB"/>
              </w:rPr>
              <w:t>.</w:t>
            </w:r>
          </w:p>
        </w:tc>
        <w:tc>
          <w:tcPr>
            <w:tcW w:w="845" w:type="dxa"/>
            <w:tcBorders>
              <w:top w:val="nil"/>
              <w:left w:val="nil"/>
              <w:bottom w:val="single" w:sz="4" w:space="0" w:color="auto"/>
              <w:right w:val="single" w:sz="4" w:space="0" w:color="auto"/>
            </w:tcBorders>
            <w:shd w:val="clear" w:color="auto" w:fill="DEEAF6" w:themeFill="accent5" w:themeFillTint="33"/>
            <w:vAlign w:val="center"/>
            <w:hideMark/>
          </w:tcPr>
          <w:p w14:paraId="235E0B8B"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29,375</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69EDA6F7"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34,500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5D2B38E8"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34,500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5E32FAB0"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34,500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64C82D0B"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34,500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6E74E98B"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34,500</w:t>
            </w:r>
          </w:p>
        </w:tc>
        <w:tc>
          <w:tcPr>
            <w:tcW w:w="948" w:type="dxa"/>
            <w:tcBorders>
              <w:top w:val="nil"/>
              <w:left w:val="nil"/>
              <w:bottom w:val="single" w:sz="4" w:space="0" w:color="auto"/>
              <w:right w:val="single" w:sz="4" w:space="0" w:color="auto"/>
            </w:tcBorders>
            <w:shd w:val="clear" w:color="auto" w:fill="DEEAF6" w:themeFill="accent5" w:themeFillTint="33"/>
            <w:noWrap/>
            <w:vAlign w:val="center"/>
            <w:hideMark/>
          </w:tcPr>
          <w:p w14:paraId="16305E94"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201,875</w:t>
            </w:r>
          </w:p>
        </w:tc>
        <w:tc>
          <w:tcPr>
            <w:tcW w:w="797" w:type="dxa"/>
            <w:tcBorders>
              <w:top w:val="nil"/>
              <w:left w:val="nil"/>
              <w:bottom w:val="single" w:sz="4" w:space="0" w:color="auto"/>
              <w:right w:val="single" w:sz="4" w:space="0" w:color="auto"/>
            </w:tcBorders>
            <w:shd w:val="clear" w:color="000000" w:fill="DCE6F1"/>
            <w:vAlign w:val="center"/>
            <w:hideMark/>
          </w:tcPr>
          <w:p w14:paraId="58A90897"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22</w:t>
            </w:r>
          </w:p>
        </w:tc>
      </w:tr>
      <w:tr w:rsidR="00B709F0" w:rsidRPr="00B709F0" w14:paraId="01500069" w14:textId="77777777" w:rsidTr="00993971">
        <w:tc>
          <w:tcPr>
            <w:tcW w:w="1190" w:type="dxa"/>
            <w:vMerge/>
            <w:tcBorders>
              <w:top w:val="nil"/>
              <w:left w:val="single" w:sz="4" w:space="0" w:color="auto"/>
              <w:bottom w:val="single" w:sz="4" w:space="0" w:color="auto"/>
              <w:right w:val="single" w:sz="4" w:space="0" w:color="auto"/>
            </w:tcBorders>
            <w:vAlign w:val="center"/>
            <w:hideMark/>
          </w:tcPr>
          <w:p w14:paraId="1B197497"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3A9A7376"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524C4EF5"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547DE5B8"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DCE6F1"/>
            <w:noWrap/>
            <w:vAlign w:val="center"/>
            <w:hideMark/>
          </w:tcPr>
          <w:p w14:paraId="7CE2A014"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71600</w:t>
            </w:r>
          </w:p>
        </w:tc>
        <w:tc>
          <w:tcPr>
            <w:tcW w:w="3267" w:type="dxa"/>
            <w:tcBorders>
              <w:top w:val="nil"/>
              <w:left w:val="nil"/>
              <w:bottom w:val="single" w:sz="4" w:space="0" w:color="auto"/>
              <w:right w:val="single" w:sz="4" w:space="0" w:color="auto"/>
            </w:tcBorders>
            <w:shd w:val="clear" w:color="000000" w:fill="DCE6F1"/>
            <w:vAlign w:val="center"/>
            <w:hideMark/>
          </w:tcPr>
          <w:p w14:paraId="1D24101C"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Travel</w:t>
            </w:r>
          </w:p>
        </w:tc>
        <w:tc>
          <w:tcPr>
            <w:tcW w:w="845" w:type="dxa"/>
            <w:tcBorders>
              <w:top w:val="nil"/>
              <w:left w:val="nil"/>
              <w:bottom w:val="single" w:sz="4" w:space="0" w:color="auto"/>
              <w:right w:val="single" w:sz="4" w:space="0" w:color="auto"/>
            </w:tcBorders>
            <w:shd w:val="clear" w:color="auto" w:fill="DEEAF6" w:themeFill="accent5" w:themeFillTint="33"/>
            <w:vAlign w:val="center"/>
            <w:hideMark/>
          </w:tcPr>
          <w:p w14:paraId="0B8ACAEE"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6697CE3F"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68D03328"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1647716E"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10,000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4DD75204"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10,000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5872411D"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10,000</w:t>
            </w:r>
          </w:p>
        </w:tc>
        <w:tc>
          <w:tcPr>
            <w:tcW w:w="948" w:type="dxa"/>
            <w:tcBorders>
              <w:top w:val="nil"/>
              <w:left w:val="nil"/>
              <w:bottom w:val="single" w:sz="4" w:space="0" w:color="auto"/>
              <w:right w:val="single" w:sz="4" w:space="0" w:color="auto"/>
            </w:tcBorders>
            <w:shd w:val="clear" w:color="auto" w:fill="DEEAF6" w:themeFill="accent5" w:themeFillTint="33"/>
            <w:noWrap/>
            <w:vAlign w:val="center"/>
            <w:hideMark/>
          </w:tcPr>
          <w:p w14:paraId="3238D153"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60,000</w:t>
            </w:r>
          </w:p>
        </w:tc>
        <w:tc>
          <w:tcPr>
            <w:tcW w:w="797" w:type="dxa"/>
            <w:tcBorders>
              <w:top w:val="nil"/>
              <w:left w:val="nil"/>
              <w:bottom w:val="single" w:sz="4" w:space="0" w:color="auto"/>
              <w:right w:val="single" w:sz="4" w:space="0" w:color="auto"/>
            </w:tcBorders>
            <w:shd w:val="clear" w:color="000000" w:fill="DCE6F1"/>
            <w:vAlign w:val="center"/>
            <w:hideMark/>
          </w:tcPr>
          <w:p w14:paraId="48C3242F"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23</w:t>
            </w:r>
          </w:p>
        </w:tc>
      </w:tr>
      <w:tr w:rsidR="00B709F0" w:rsidRPr="00B709F0" w14:paraId="68CE5CFD" w14:textId="77777777" w:rsidTr="00993971">
        <w:tc>
          <w:tcPr>
            <w:tcW w:w="1190" w:type="dxa"/>
            <w:vMerge/>
            <w:tcBorders>
              <w:top w:val="nil"/>
              <w:left w:val="single" w:sz="4" w:space="0" w:color="auto"/>
              <w:bottom w:val="single" w:sz="4" w:space="0" w:color="auto"/>
              <w:right w:val="single" w:sz="4" w:space="0" w:color="auto"/>
            </w:tcBorders>
            <w:vAlign w:val="center"/>
            <w:hideMark/>
          </w:tcPr>
          <w:p w14:paraId="752C6DBF"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447B1BAB"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41E14810"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7A965896"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DCE6F1"/>
            <w:noWrap/>
            <w:vAlign w:val="center"/>
            <w:hideMark/>
          </w:tcPr>
          <w:p w14:paraId="74D17D55"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73400</w:t>
            </w:r>
          </w:p>
        </w:tc>
        <w:tc>
          <w:tcPr>
            <w:tcW w:w="3267" w:type="dxa"/>
            <w:tcBorders>
              <w:top w:val="nil"/>
              <w:left w:val="nil"/>
              <w:bottom w:val="single" w:sz="4" w:space="0" w:color="auto"/>
              <w:right w:val="single" w:sz="4" w:space="0" w:color="auto"/>
            </w:tcBorders>
            <w:shd w:val="clear" w:color="000000" w:fill="DCE6F1"/>
            <w:noWrap/>
            <w:vAlign w:val="center"/>
            <w:hideMark/>
          </w:tcPr>
          <w:p w14:paraId="23C2160C"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 xml:space="preserve">Rental &amp; </w:t>
            </w:r>
            <w:proofErr w:type="spellStart"/>
            <w:r w:rsidRPr="00B709F0">
              <w:rPr>
                <w:rFonts w:eastAsia="Times New Roman" w:cs="Calibri"/>
                <w:sz w:val="18"/>
                <w:szCs w:val="18"/>
                <w:lang w:val="en-GB" w:eastAsia="en-GB"/>
              </w:rPr>
              <w:t>Maint</w:t>
            </w:r>
            <w:proofErr w:type="spellEnd"/>
            <w:r w:rsidRPr="00B709F0">
              <w:rPr>
                <w:rFonts w:eastAsia="Times New Roman" w:cs="Calibri"/>
                <w:sz w:val="18"/>
                <w:szCs w:val="18"/>
                <w:lang w:val="en-GB" w:eastAsia="en-GB"/>
              </w:rPr>
              <w:t xml:space="preserve"> of Other Equip</w:t>
            </w:r>
          </w:p>
        </w:tc>
        <w:tc>
          <w:tcPr>
            <w:tcW w:w="845" w:type="dxa"/>
            <w:tcBorders>
              <w:top w:val="nil"/>
              <w:left w:val="nil"/>
              <w:bottom w:val="single" w:sz="4" w:space="0" w:color="auto"/>
              <w:right w:val="single" w:sz="4" w:space="0" w:color="auto"/>
            </w:tcBorders>
            <w:shd w:val="clear" w:color="auto" w:fill="DEEAF6" w:themeFill="accent5" w:themeFillTint="33"/>
            <w:vAlign w:val="center"/>
            <w:hideMark/>
          </w:tcPr>
          <w:p w14:paraId="67D4A10D"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780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63334FA1"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780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4282C082"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780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2D202015"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780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447B8BD6"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780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52B07226"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780</w:t>
            </w:r>
          </w:p>
        </w:tc>
        <w:tc>
          <w:tcPr>
            <w:tcW w:w="948" w:type="dxa"/>
            <w:tcBorders>
              <w:top w:val="nil"/>
              <w:left w:val="nil"/>
              <w:bottom w:val="single" w:sz="4" w:space="0" w:color="auto"/>
              <w:right w:val="single" w:sz="4" w:space="0" w:color="auto"/>
            </w:tcBorders>
            <w:shd w:val="clear" w:color="auto" w:fill="DEEAF6" w:themeFill="accent5" w:themeFillTint="33"/>
            <w:noWrap/>
            <w:vAlign w:val="center"/>
            <w:hideMark/>
          </w:tcPr>
          <w:p w14:paraId="5617FABD"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4,680</w:t>
            </w:r>
          </w:p>
        </w:tc>
        <w:tc>
          <w:tcPr>
            <w:tcW w:w="797" w:type="dxa"/>
            <w:tcBorders>
              <w:top w:val="nil"/>
              <w:left w:val="nil"/>
              <w:bottom w:val="single" w:sz="4" w:space="0" w:color="auto"/>
              <w:right w:val="single" w:sz="4" w:space="0" w:color="auto"/>
            </w:tcBorders>
            <w:shd w:val="clear" w:color="000000" w:fill="DCE6F1"/>
            <w:vAlign w:val="center"/>
            <w:hideMark/>
          </w:tcPr>
          <w:p w14:paraId="70FB03D1"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24</w:t>
            </w:r>
          </w:p>
        </w:tc>
      </w:tr>
      <w:tr w:rsidR="00B709F0" w:rsidRPr="00B709F0" w14:paraId="60283B12" w14:textId="77777777" w:rsidTr="00993971">
        <w:tc>
          <w:tcPr>
            <w:tcW w:w="1190" w:type="dxa"/>
            <w:vMerge/>
            <w:tcBorders>
              <w:top w:val="nil"/>
              <w:left w:val="single" w:sz="4" w:space="0" w:color="auto"/>
              <w:bottom w:val="single" w:sz="4" w:space="0" w:color="auto"/>
              <w:right w:val="single" w:sz="4" w:space="0" w:color="auto"/>
            </w:tcBorders>
            <w:vAlign w:val="center"/>
            <w:hideMark/>
          </w:tcPr>
          <w:p w14:paraId="4FD23DAF"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4F95525E"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2E85BA4A"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5B487010"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DCE6F1"/>
            <w:noWrap/>
            <w:vAlign w:val="center"/>
            <w:hideMark/>
          </w:tcPr>
          <w:p w14:paraId="05000516"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74500</w:t>
            </w:r>
          </w:p>
        </w:tc>
        <w:tc>
          <w:tcPr>
            <w:tcW w:w="3267" w:type="dxa"/>
            <w:tcBorders>
              <w:top w:val="nil"/>
              <w:left w:val="nil"/>
              <w:bottom w:val="single" w:sz="4" w:space="0" w:color="auto"/>
              <w:right w:val="single" w:sz="4" w:space="0" w:color="auto"/>
            </w:tcBorders>
            <w:shd w:val="clear" w:color="000000" w:fill="DCE6F1"/>
            <w:vAlign w:val="center"/>
            <w:hideMark/>
          </w:tcPr>
          <w:p w14:paraId="6CCFC65A"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Miscellaneous Expenses (Insurance)</w:t>
            </w:r>
          </w:p>
        </w:tc>
        <w:tc>
          <w:tcPr>
            <w:tcW w:w="845" w:type="dxa"/>
            <w:tcBorders>
              <w:top w:val="nil"/>
              <w:left w:val="nil"/>
              <w:bottom w:val="single" w:sz="4" w:space="0" w:color="auto"/>
              <w:right w:val="single" w:sz="4" w:space="0" w:color="auto"/>
            </w:tcBorders>
            <w:shd w:val="clear" w:color="auto" w:fill="DEEAF6" w:themeFill="accent5" w:themeFillTint="33"/>
            <w:vAlign w:val="center"/>
            <w:hideMark/>
          </w:tcPr>
          <w:p w14:paraId="79F94EB9"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6C4DFBED"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06C6A285"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0D557FB1"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300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241065B2"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300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241A2094"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300</w:t>
            </w:r>
          </w:p>
        </w:tc>
        <w:tc>
          <w:tcPr>
            <w:tcW w:w="948" w:type="dxa"/>
            <w:tcBorders>
              <w:top w:val="nil"/>
              <w:left w:val="nil"/>
              <w:bottom w:val="single" w:sz="4" w:space="0" w:color="auto"/>
              <w:right w:val="single" w:sz="4" w:space="0" w:color="auto"/>
            </w:tcBorders>
            <w:shd w:val="clear" w:color="auto" w:fill="DEEAF6" w:themeFill="accent5" w:themeFillTint="33"/>
            <w:noWrap/>
            <w:vAlign w:val="center"/>
            <w:hideMark/>
          </w:tcPr>
          <w:p w14:paraId="1960891D"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1,800</w:t>
            </w:r>
          </w:p>
        </w:tc>
        <w:tc>
          <w:tcPr>
            <w:tcW w:w="797" w:type="dxa"/>
            <w:tcBorders>
              <w:top w:val="nil"/>
              <w:left w:val="nil"/>
              <w:bottom w:val="single" w:sz="4" w:space="0" w:color="auto"/>
              <w:right w:val="single" w:sz="4" w:space="0" w:color="auto"/>
            </w:tcBorders>
            <w:shd w:val="clear" w:color="000000" w:fill="DCE6F1"/>
            <w:vAlign w:val="center"/>
            <w:hideMark/>
          </w:tcPr>
          <w:p w14:paraId="2778CB9E"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25</w:t>
            </w:r>
          </w:p>
        </w:tc>
      </w:tr>
      <w:tr w:rsidR="00B709F0" w:rsidRPr="00B709F0" w14:paraId="79F0C3BE" w14:textId="77777777" w:rsidTr="00993971">
        <w:tc>
          <w:tcPr>
            <w:tcW w:w="1190" w:type="dxa"/>
            <w:vMerge/>
            <w:tcBorders>
              <w:top w:val="nil"/>
              <w:left w:val="single" w:sz="4" w:space="0" w:color="auto"/>
              <w:bottom w:val="single" w:sz="4" w:space="0" w:color="auto"/>
              <w:right w:val="single" w:sz="4" w:space="0" w:color="auto"/>
            </w:tcBorders>
            <w:vAlign w:val="center"/>
            <w:hideMark/>
          </w:tcPr>
          <w:p w14:paraId="026F171B"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7AD61A0E"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02B29496"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17FAEE86"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DCE6F1"/>
            <w:noWrap/>
            <w:vAlign w:val="center"/>
            <w:hideMark/>
          </w:tcPr>
          <w:p w14:paraId="109D4EB8"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72100</w:t>
            </w:r>
          </w:p>
        </w:tc>
        <w:tc>
          <w:tcPr>
            <w:tcW w:w="3267" w:type="dxa"/>
            <w:tcBorders>
              <w:top w:val="nil"/>
              <w:left w:val="nil"/>
              <w:bottom w:val="single" w:sz="4" w:space="0" w:color="auto"/>
              <w:right w:val="single" w:sz="4" w:space="0" w:color="auto"/>
            </w:tcBorders>
            <w:shd w:val="clear" w:color="000000" w:fill="DCE6F1"/>
            <w:vAlign w:val="center"/>
            <w:hideMark/>
          </w:tcPr>
          <w:p w14:paraId="7DE1B09F"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Contractual services – comp.</w:t>
            </w:r>
          </w:p>
        </w:tc>
        <w:tc>
          <w:tcPr>
            <w:tcW w:w="845" w:type="dxa"/>
            <w:tcBorders>
              <w:top w:val="nil"/>
              <w:left w:val="nil"/>
              <w:bottom w:val="single" w:sz="4" w:space="0" w:color="auto"/>
              <w:right w:val="single" w:sz="4" w:space="0" w:color="auto"/>
            </w:tcBorders>
            <w:shd w:val="clear" w:color="auto" w:fill="DEEAF6" w:themeFill="accent5" w:themeFillTint="33"/>
            <w:vAlign w:val="center"/>
            <w:hideMark/>
          </w:tcPr>
          <w:p w14:paraId="5641C46A"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3418EBB4"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144,000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3B172006"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144,000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01345289"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104,000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4F4F08C4"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64,000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26102D7C"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61,897</w:t>
            </w:r>
          </w:p>
        </w:tc>
        <w:tc>
          <w:tcPr>
            <w:tcW w:w="948" w:type="dxa"/>
            <w:tcBorders>
              <w:top w:val="nil"/>
              <w:left w:val="nil"/>
              <w:bottom w:val="single" w:sz="4" w:space="0" w:color="auto"/>
              <w:right w:val="single" w:sz="4" w:space="0" w:color="auto"/>
            </w:tcBorders>
            <w:shd w:val="clear" w:color="auto" w:fill="DEEAF6" w:themeFill="accent5" w:themeFillTint="33"/>
            <w:noWrap/>
            <w:vAlign w:val="center"/>
            <w:hideMark/>
          </w:tcPr>
          <w:p w14:paraId="55ADAAAA"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617,897</w:t>
            </w:r>
          </w:p>
        </w:tc>
        <w:tc>
          <w:tcPr>
            <w:tcW w:w="797" w:type="dxa"/>
            <w:tcBorders>
              <w:top w:val="nil"/>
              <w:left w:val="nil"/>
              <w:bottom w:val="single" w:sz="4" w:space="0" w:color="auto"/>
              <w:right w:val="single" w:sz="4" w:space="0" w:color="auto"/>
            </w:tcBorders>
            <w:shd w:val="clear" w:color="000000" w:fill="DCE6F1"/>
            <w:vAlign w:val="center"/>
            <w:hideMark/>
          </w:tcPr>
          <w:p w14:paraId="02791394"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26</w:t>
            </w:r>
          </w:p>
        </w:tc>
      </w:tr>
      <w:tr w:rsidR="00B709F0" w:rsidRPr="00B709F0" w14:paraId="418ABB12" w14:textId="77777777" w:rsidTr="00993971">
        <w:tc>
          <w:tcPr>
            <w:tcW w:w="1190" w:type="dxa"/>
            <w:vMerge/>
            <w:tcBorders>
              <w:top w:val="nil"/>
              <w:left w:val="single" w:sz="4" w:space="0" w:color="auto"/>
              <w:bottom w:val="single" w:sz="4" w:space="0" w:color="auto"/>
              <w:right w:val="single" w:sz="4" w:space="0" w:color="auto"/>
            </w:tcBorders>
            <w:vAlign w:val="center"/>
            <w:hideMark/>
          </w:tcPr>
          <w:p w14:paraId="24924BF6"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1B78D132"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04FE20D1"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243DA780"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DCE6F1"/>
            <w:noWrap/>
            <w:vAlign w:val="center"/>
            <w:hideMark/>
          </w:tcPr>
          <w:p w14:paraId="6C4FAE77"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72200</w:t>
            </w:r>
          </w:p>
        </w:tc>
        <w:tc>
          <w:tcPr>
            <w:tcW w:w="3267" w:type="dxa"/>
            <w:tcBorders>
              <w:top w:val="nil"/>
              <w:left w:val="nil"/>
              <w:bottom w:val="single" w:sz="4" w:space="0" w:color="auto"/>
              <w:right w:val="single" w:sz="4" w:space="0" w:color="auto"/>
            </w:tcBorders>
            <w:shd w:val="clear" w:color="000000" w:fill="DCE6F1"/>
            <w:vAlign w:val="center"/>
            <w:hideMark/>
          </w:tcPr>
          <w:p w14:paraId="47E50AAF"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Equipment and Furniture</w:t>
            </w:r>
          </w:p>
        </w:tc>
        <w:tc>
          <w:tcPr>
            <w:tcW w:w="845" w:type="dxa"/>
            <w:tcBorders>
              <w:top w:val="nil"/>
              <w:left w:val="nil"/>
              <w:bottom w:val="single" w:sz="4" w:space="0" w:color="auto"/>
              <w:right w:val="single" w:sz="4" w:space="0" w:color="auto"/>
            </w:tcBorders>
            <w:shd w:val="clear" w:color="auto" w:fill="DEEAF6" w:themeFill="accent5" w:themeFillTint="33"/>
            <w:vAlign w:val="center"/>
            <w:hideMark/>
          </w:tcPr>
          <w:p w14:paraId="38D7B45D"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21,100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462F36FD"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28,000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1C5D74A2"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18,000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485033D5"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14,000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47E14912"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28BD1773"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948" w:type="dxa"/>
            <w:tcBorders>
              <w:top w:val="nil"/>
              <w:left w:val="nil"/>
              <w:bottom w:val="single" w:sz="4" w:space="0" w:color="auto"/>
              <w:right w:val="single" w:sz="4" w:space="0" w:color="auto"/>
            </w:tcBorders>
            <w:shd w:val="clear" w:color="auto" w:fill="DEEAF6" w:themeFill="accent5" w:themeFillTint="33"/>
            <w:noWrap/>
            <w:vAlign w:val="center"/>
            <w:hideMark/>
          </w:tcPr>
          <w:p w14:paraId="79395D6E"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81,100</w:t>
            </w:r>
          </w:p>
        </w:tc>
        <w:tc>
          <w:tcPr>
            <w:tcW w:w="797" w:type="dxa"/>
            <w:tcBorders>
              <w:top w:val="nil"/>
              <w:left w:val="nil"/>
              <w:bottom w:val="single" w:sz="4" w:space="0" w:color="auto"/>
              <w:right w:val="single" w:sz="4" w:space="0" w:color="auto"/>
            </w:tcBorders>
            <w:shd w:val="clear" w:color="000000" w:fill="DCE6F1"/>
            <w:vAlign w:val="center"/>
            <w:hideMark/>
          </w:tcPr>
          <w:p w14:paraId="28C2502E"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27</w:t>
            </w:r>
          </w:p>
        </w:tc>
      </w:tr>
      <w:tr w:rsidR="00B709F0" w:rsidRPr="00B709F0" w14:paraId="79E44A30" w14:textId="77777777" w:rsidTr="00993971">
        <w:tc>
          <w:tcPr>
            <w:tcW w:w="1190" w:type="dxa"/>
            <w:vMerge/>
            <w:tcBorders>
              <w:top w:val="nil"/>
              <w:left w:val="single" w:sz="4" w:space="0" w:color="auto"/>
              <w:bottom w:val="single" w:sz="4" w:space="0" w:color="auto"/>
              <w:right w:val="single" w:sz="4" w:space="0" w:color="auto"/>
            </w:tcBorders>
            <w:vAlign w:val="center"/>
            <w:hideMark/>
          </w:tcPr>
          <w:p w14:paraId="02376A86"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22FE4703"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0FF6F7A4"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108705E1"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DCE6F1"/>
            <w:noWrap/>
            <w:vAlign w:val="center"/>
            <w:hideMark/>
          </w:tcPr>
          <w:p w14:paraId="26F93E2A"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75700</w:t>
            </w:r>
          </w:p>
        </w:tc>
        <w:tc>
          <w:tcPr>
            <w:tcW w:w="3267" w:type="dxa"/>
            <w:tcBorders>
              <w:top w:val="nil"/>
              <w:left w:val="nil"/>
              <w:bottom w:val="single" w:sz="4" w:space="0" w:color="auto"/>
              <w:right w:val="single" w:sz="4" w:space="0" w:color="auto"/>
            </w:tcBorders>
            <w:shd w:val="clear" w:color="000000" w:fill="DCE6F1"/>
            <w:vAlign w:val="center"/>
            <w:hideMark/>
          </w:tcPr>
          <w:p w14:paraId="42D2984A"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 xml:space="preserve">Workshops and meetings </w:t>
            </w:r>
          </w:p>
        </w:tc>
        <w:tc>
          <w:tcPr>
            <w:tcW w:w="845" w:type="dxa"/>
            <w:tcBorders>
              <w:top w:val="nil"/>
              <w:left w:val="nil"/>
              <w:bottom w:val="single" w:sz="4" w:space="0" w:color="auto"/>
              <w:right w:val="single" w:sz="4" w:space="0" w:color="auto"/>
            </w:tcBorders>
            <w:shd w:val="clear" w:color="auto" w:fill="DEEAF6" w:themeFill="accent5" w:themeFillTint="33"/>
            <w:vAlign w:val="center"/>
            <w:hideMark/>
          </w:tcPr>
          <w:p w14:paraId="24293037"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16,000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5B2B85F2"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17,000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2FBE7832"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12,000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3915E37E"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9,000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17C51DA3"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10,000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000EA6EC"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10,000</w:t>
            </w:r>
          </w:p>
        </w:tc>
        <w:tc>
          <w:tcPr>
            <w:tcW w:w="948" w:type="dxa"/>
            <w:tcBorders>
              <w:top w:val="nil"/>
              <w:left w:val="nil"/>
              <w:bottom w:val="single" w:sz="4" w:space="0" w:color="auto"/>
              <w:right w:val="single" w:sz="4" w:space="0" w:color="auto"/>
            </w:tcBorders>
            <w:shd w:val="clear" w:color="auto" w:fill="DEEAF6" w:themeFill="accent5" w:themeFillTint="33"/>
            <w:noWrap/>
            <w:vAlign w:val="center"/>
            <w:hideMark/>
          </w:tcPr>
          <w:p w14:paraId="4D2661C2"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74,000</w:t>
            </w:r>
          </w:p>
        </w:tc>
        <w:tc>
          <w:tcPr>
            <w:tcW w:w="797" w:type="dxa"/>
            <w:tcBorders>
              <w:top w:val="nil"/>
              <w:left w:val="nil"/>
              <w:bottom w:val="single" w:sz="4" w:space="0" w:color="auto"/>
              <w:right w:val="single" w:sz="4" w:space="0" w:color="auto"/>
            </w:tcBorders>
            <w:shd w:val="clear" w:color="000000" w:fill="DCE6F1"/>
            <w:vAlign w:val="center"/>
            <w:hideMark/>
          </w:tcPr>
          <w:p w14:paraId="548127E4"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28</w:t>
            </w:r>
          </w:p>
        </w:tc>
      </w:tr>
      <w:tr w:rsidR="00B709F0" w:rsidRPr="00B709F0" w14:paraId="7B4DAA60" w14:textId="77777777" w:rsidTr="00993971">
        <w:tc>
          <w:tcPr>
            <w:tcW w:w="1190" w:type="dxa"/>
            <w:vMerge/>
            <w:tcBorders>
              <w:top w:val="nil"/>
              <w:left w:val="single" w:sz="4" w:space="0" w:color="auto"/>
              <w:bottom w:val="single" w:sz="4" w:space="0" w:color="auto"/>
              <w:right w:val="single" w:sz="4" w:space="0" w:color="auto"/>
            </w:tcBorders>
            <w:vAlign w:val="center"/>
            <w:hideMark/>
          </w:tcPr>
          <w:p w14:paraId="45FF1703" w14:textId="77777777" w:rsidR="00B709F0" w:rsidRPr="00B709F0" w:rsidRDefault="00B709F0" w:rsidP="00B709F0">
            <w:pPr>
              <w:spacing w:after="0"/>
              <w:jc w:val="left"/>
              <w:rPr>
                <w:rFonts w:eastAsia="Times New Roman" w:cs="Calibri"/>
                <w:sz w:val="18"/>
                <w:szCs w:val="18"/>
                <w:lang w:val="en-GB" w:eastAsia="en-GB"/>
              </w:rPr>
            </w:pPr>
          </w:p>
        </w:tc>
        <w:tc>
          <w:tcPr>
            <w:tcW w:w="6035" w:type="dxa"/>
            <w:gridSpan w:val="5"/>
            <w:tcBorders>
              <w:top w:val="single" w:sz="4" w:space="0" w:color="auto"/>
              <w:left w:val="nil"/>
              <w:bottom w:val="single" w:sz="4" w:space="0" w:color="auto"/>
              <w:right w:val="single" w:sz="4" w:space="0" w:color="000000"/>
            </w:tcBorders>
            <w:shd w:val="clear" w:color="000000" w:fill="DCE6F1"/>
            <w:vAlign w:val="center"/>
            <w:hideMark/>
          </w:tcPr>
          <w:p w14:paraId="6622A66E" w14:textId="77777777" w:rsidR="00B709F0" w:rsidRPr="00B709F0" w:rsidRDefault="00B709F0" w:rsidP="00B709F0">
            <w:pPr>
              <w:spacing w:after="0"/>
              <w:jc w:val="center"/>
              <w:rPr>
                <w:rFonts w:eastAsia="Times New Roman" w:cs="Calibri"/>
                <w:b/>
                <w:bCs/>
                <w:sz w:val="18"/>
                <w:szCs w:val="18"/>
                <w:lang w:val="en-GB" w:eastAsia="en-GB"/>
              </w:rPr>
            </w:pPr>
            <w:r w:rsidRPr="00B709F0">
              <w:rPr>
                <w:rFonts w:eastAsia="Times New Roman" w:cs="Calibri"/>
                <w:b/>
                <w:bCs/>
                <w:sz w:val="18"/>
                <w:szCs w:val="18"/>
                <w:lang w:val="en-GB" w:eastAsia="en-GB"/>
              </w:rPr>
              <w:t>Total Component 3</w:t>
            </w:r>
          </w:p>
        </w:tc>
        <w:tc>
          <w:tcPr>
            <w:tcW w:w="845" w:type="dxa"/>
            <w:tcBorders>
              <w:top w:val="nil"/>
              <w:left w:val="nil"/>
              <w:bottom w:val="single" w:sz="4" w:space="0" w:color="auto"/>
              <w:right w:val="single" w:sz="4" w:space="0" w:color="auto"/>
            </w:tcBorders>
            <w:shd w:val="clear" w:color="auto" w:fill="DEEAF6" w:themeFill="accent5" w:themeFillTint="33"/>
            <w:vAlign w:val="center"/>
            <w:hideMark/>
          </w:tcPr>
          <w:p w14:paraId="5A57A9B8"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195,555</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7016D6ED"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298,580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37402F32"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267,580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345F56A0"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192,580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488AFA36"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125,080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16ADCB67"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117,477</w:t>
            </w:r>
          </w:p>
        </w:tc>
        <w:tc>
          <w:tcPr>
            <w:tcW w:w="948" w:type="dxa"/>
            <w:tcBorders>
              <w:top w:val="nil"/>
              <w:left w:val="nil"/>
              <w:bottom w:val="single" w:sz="4" w:space="0" w:color="auto"/>
              <w:right w:val="single" w:sz="4" w:space="0" w:color="auto"/>
            </w:tcBorders>
            <w:shd w:val="clear" w:color="auto" w:fill="DEEAF6" w:themeFill="accent5" w:themeFillTint="33"/>
            <w:noWrap/>
            <w:vAlign w:val="center"/>
            <w:hideMark/>
          </w:tcPr>
          <w:p w14:paraId="2460E378"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1,196,852</w:t>
            </w:r>
          </w:p>
        </w:tc>
        <w:tc>
          <w:tcPr>
            <w:tcW w:w="797" w:type="dxa"/>
            <w:tcBorders>
              <w:top w:val="nil"/>
              <w:left w:val="nil"/>
              <w:bottom w:val="single" w:sz="4" w:space="0" w:color="auto"/>
              <w:right w:val="single" w:sz="4" w:space="0" w:color="auto"/>
            </w:tcBorders>
            <w:shd w:val="clear" w:color="000000" w:fill="DCE6F1"/>
            <w:vAlign w:val="center"/>
            <w:hideMark/>
          </w:tcPr>
          <w:p w14:paraId="34033D26"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 </w:t>
            </w:r>
          </w:p>
        </w:tc>
      </w:tr>
      <w:tr w:rsidR="00B709F0" w:rsidRPr="00B709F0" w14:paraId="0A1782D9" w14:textId="77777777" w:rsidTr="00B709F0">
        <w:tc>
          <w:tcPr>
            <w:tcW w:w="1190" w:type="dxa"/>
            <w:vMerge w:val="restart"/>
            <w:tcBorders>
              <w:top w:val="nil"/>
              <w:left w:val="single" w:sz="4" w:space="0" w:color="auto"/>
              <w:bottom w:val="single" w:sz="4" w:space="0" w:color="auto"/>
              <w:right w:val="single" w:sz="4" w:space="0" w:color="auto"/>
            </w:tcBorders>
            <w:shd w:val="clear" w:color="000000" w:fill="EBF1DE"/>
            <w:vAlign w:val="center"/>
            <w:hideMark/>
          </w:tcPr>
          <w:p w14:paraId="6D8E2154"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 xml:space="preserve">Comp 4: </w:t>
            </w:r>
            <w:proofErr w:type="spellStart"/>
            <w:r w:rsidRPr="00B709F0">
              <w:rPr>
                <w:rFonts w:eastAsia="Times New Roman" w:cs="Calibri"/>
                <w:sz w:val="18"/>
                <w:szCs w:val="18"/>
                <w:lang w:val="en-GB" w:eastAsia="en-GB"/>
              </w:rPr>
              <w:t>M&amp;E</w:t>
            </w:r>
            <w:proofErr w:type="spellEnd"/>
            <w:r w:rsidRPr="00B709F0">
              <w:rPr>
                <w:rFonts w:eastAsia="Times New Roman" w:cs="Calibri"/>
                <w:sz w:val="18"/>
                <w:szCs w:val="18"/>
                <w:lang w:val="en-GB" w:eastAsia="en-GB"/>
              </w:rPr>
              <w:t xml:space="preserve"> and knowledge management</w:t>
            </w:r>
          </w:p>
        </w:tc>
        <w:tc>
          <w:tcPr>
            <w:tcW w:w="661" w:type="dxa"/>
            <w:vMerge w:val="restart"/>
            <w:tcBorders>
              <w:top w:val="nil"/>
              <w:left w:val="single" w:sz="4" w:space="0" w:color="auto"/>
              <w:bottom w:val="single" w:sz="4" w:space="0" w:color="000000"/>
              <w:right w:val="single" w:sz="4" w:space="0" w:color="auto"/>
            </w:tcBorders>
            <w:shd w:val="clear" w:color="000000" w:fill="EBF1DE"/>
            <w:vAlign w:val="center"/>
            <w:hideMark/>
          </w:tcPr>
          <w:p w14:paraId="00A1887C"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MOE</w:t>
            </w:r>
          </w:p>
        </w:tc>
        <w:tc>
          <w:tcPr>
            <w:tcW w:w="674" w:type="dxa"/>
            <w:vMerge w:val="restart"/>
            <w:tcBorders>
              <w:top w:val="nil"/>
              <w:left w:val="single" w:sz="4" w:space="0" w:color="auto"/>
              <w:bottom w:val="single" w:sz="4" w:space="0" w:color="000000"/>
              <w:right w:val="single" w:sz="4" w:space="0" w:color="auto"/>
            </w:tcBorders>
            <w:shd w:val="clear" w:color="000000" w:fill="EBF1DE"/>
            <w:vAlign w:val="center"/>
            <w:hideMark/>
          </w:tcPr>
          <w:p w14:paraId="4FFD9EFD"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62000</w:t>
            </w:r>
          </w:p>
        </w:tc>
        <w:tc>
          <w:tcPr>
            <w:tcW w:w="684" w:type="dxa"/>
            <w:vMerge w:val="restart"/>
            <w:tcBorders>
              <w:top w:val="nil"/>
              <w:left w:val="single" w:sz="4" w:space="0" w:color="auto"/>
              <w:bottom w:val="single" w:sz="4" w:space="0" w:color="000000"/>
              <w:right w:val="single" w:sz="4" w:space="0" w:color="auto"/>
            </w:tcBorders>
            <w:shd w:val="clear" w:color="000000" w:fill="EBF1DE"/>
            <w:vAlign w:val="center"/>
            <w:hideMark/>
          </w:tcPr>
          <w:p w14:paraId="4FC9349D"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10003</w:t>
            </w:r>
          </w:p>
        </w:tc>
        <w:tc>
          <w:tcPr>
            <w:tcW w:w="749" w:type="dxa"/>
            <w:tcBorders>
              <w:top w:val="nil"/>
              <w:left w:val="nil"/>
              <w:bottom w:val="single" w:sz="4" w:space="0" w:color="auto"/>
              <w:right w:val="single" w:sz="4" w:space="0" w:color="auto"/>
            </w:tcBorders>
            <w:shd w:val="clear" w:color="000000" w:fill="EBF1DE"/>
            <w:noWrap/>
            <w:vAlign w:val="center"/>
            <w:hideMark/>
          </w:tcPr>
          <w:p w14:paraId="74F45521"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71200</w:t>
            </w:r>
          </w:p>
        </w:tc>
        <w:tc>
          <w:tcPr>
            <w:tcW w:w="3267" w:type="dxa"/>
            <w:tcBorders>
              <w:top w:val="nil"/>
              <w:left w:val="nil"/>
              <w:bottom w:val="single" w:sz="4" w:space="0" w:color="auto"/>
              <w:right w:val="single" w:sz="4" w:space="0" w:color="auto"/>
            </w:tcBorders>
            <w:shd w:val="clear" w:color="000000" w:fill="EBF1DE"/>
            <w:vAlign w:val="center"/>
            <w:hideMark/>
          </w:tcPr>
          <w:p w14:paraId="5C72DAFB"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International Consultants</w:t>
            </w:r>
          </w:p>
        </w:tc>
        <w:tc>
          <w:tcPr>
            <w:tcW w:w="845" w:type="dxa"/>
            <w:tcBorders>
              <w:top w:val="nil"/>
              <w:left w:val="nil"/>
              <w:bottom w:val="single" w:sz="4" w:space="0" w:color="auto"/>
              <w:right w:val="single" w:sz="4" w:space="0" w:color="auto"/>
            </w:tcBorders>
            <w:shd w:val="clear" w:color="000000" w:fill="EBF1DE"/>
            <w:vAlign w:val="center"/>
            <w:hideMark/>
          </w:tcPr>
          <w:p w14:paraId="3D47C319"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948" w:type="dxa"/>
            <w:tcBorders>
              <w:top w:val="nil"/>
              <w:left w:val="nil"/>
              <w:bottom w:val="single" w:sz="4" w:space="0" w:color="auto"/>
              <w:right w:val="single" w:sz="4" w:space="0" w:color="auto"/>
            </w:tcBorders>
            <w:shd w:val="clear" w:color="000000" w:fill="EBF1DE"/>
            <w:vAlign w:val="center"/>
            <w:hideMark/>
          </w:tcPr>
          <w:p w14:paraId="05146FDA"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948" w:type="dxa"/>
            <w:tcBorders>
              <w:top w:val="nil"/>
              <w:left w:val="nil"/>
              <w:bottom w:val="single" w:sz="4" w:space="0" w:color="auto"/>
              <w:right w:val="single" w:sz="4" w:space="0" w:color="auto"/>
            </w:tcBorders>
            <w:shd w:val="clear" w:color="000000" w:fill="EBF1DE"/>
            <w:vAlign w:val="center"/>
            <w:hideMark/>
          </w:tcPr>
          <w:p w14:paraId="7C13A288"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30,000</w:t>
            </w:r>
          </w:p>
        </w:tc>
        <w:tc>
          <w:tcPr>
            <w:tcW w:w="948" w:type="dxa"/>
            <w:tcBorders>
              <w:top w:val="nil"/>
              <w:left w:val="nil"/>
              <w:bottom w:val="single" w:sz="4" w:space="0" w:color="auto"/>
              <w:right w:val="single" w:sz="4" w:space="0" w:color="auto"/>
            </w:tcBorders>
            <w:shd w:val="clear" w:color="000000" w:fill="EBF1DE"/>
            <w:vAlign w:val="center"/>
            <w:hideMark/>
          </w:tcPr>
          <w:p w14:paraId="184F3F48"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834" w:type="dxa"/>
            <w:tcBorders>
              <w:top w:val="nil"/>
              <w:left w:val="nil"/>
              <w:bottom w:val="single" w:sz="4" w:space="0" w:color="auto"/>
              <w:right w:val="single" w:sz="4" w:space="0" w:color="auto"/>
            </w:tcBorders>
            <w:shd w:val="clear" w:color="000000" w:fill="EBF1DE"/>
            <w:vAlign w:val="center"/>
            <w:hideMark/>
          </w:tcPr>
          <w:p w14:paraId="333B7B02"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834" w:type="dxa"/>
            <w:tcBorders>
              <w:top w:val="nil"/>
              <w:left w:val="nil"/>
              <w:bottom w:val="single" w:sz="4" w:space="0" w:color="auto"/>
              <w:right w:val="single" w:sz="4" w:space="0" w:color="auto"/>
            </w:tcBorders>
            <w:shd w:val="clear" w:color="000000" w:fill="EBF1DE"/>
            <w:vAlign w:val="center"/>
            <w:hideMark/>
          </w:tcPr>
          <w:p w14:paraId="0BEACB01"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30,000</w:t>
            </w:r>
          </w:p>
        </w:tc>
        <w:tc>
          <w:tcPr>
            <w:tcW w:w="948" w:type="dxa"/>
            <w:tcBorders>
              <w:top w:val="nil"/>
              <w:left w:val="nil"/>
              <w:bottom w:val="single" w:sz="4" w:space="0" w:color="auto"/>
              <w:right w:val="single" w:sz="4" w:space="0" w:color="auto"/>
            </w:tcBorders>
            <w:shd w:val="clear" w:color="000000" w:fill="EBF1DE"/>
            <w:noWrap/>
            <w:vAlign w:val="center"/>
            <w:hideMark/>
          </w:tcPr>
          <w:p w14:paraId="497A9F95"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60,000</w:t>
            </w:r>
          </w:p>
        </w:tc>
        <w:tc>
          <w:tcPr>
            <w:tcW w:w="797" w:type="dxa"/>
            <w:tcBorders>
              <w:top w:val="nil"/>
              <w:left w:val="nil"/>
              <w:bottom w:val="single" w:sz="4" w:space="0" w:color="auto"/>
              <w:right w:val="single" w:sz="4" w:space="0" w:color="auto"/>
            </w:tcBorders>
            <w:shd w:val="clear" w:color="000000" w:fill="EBF1DE"/>
            <w:vAlign w:val="center"/>
            <w:hideMark/>
          </w:tcPr>
          <w:p w14:paraId="0048F624"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29</w:t>
            </w:r>
          </w:p>
        </w:tc>
      </w:tr>
      <w:tr w:rsidR="00B709F0" w:rsidRPr="00B709F0" w14:paraId="7DDF7D04" w14:textId="77777777" w:rsidTr="00B709F0">
        <w:tc>
          <w:tcPr>
            <w:tcW w:w="1190" w:type="dxa"/>
            <w:vMerge/>
            <w:tcBorders>
              <w:top w:val="nil"/>
              <w:left w:val="single" w:sz="4" w:space="0" w:color="auto"/>
              <w:bottom w:val="single" w:sz="4" w:space="0" w:color="auto"/>
              <w:right w:val="single" w:sz="4" w:space="0" w:color="auto"/>
            </w:tcBorders>
            <w:vAlign w:val="center"/>
            <w:hideMark/>
          </w:tcPr>
          <w:p w14:paraId="4303620D"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73D55CCF"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5B5668C9"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1CFEBCF7"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EBF1DE"/>
            <w:noWrap/>
            <w:vAlign w:val="center"/>
            <w:hideMark/>
          </w:tcPr>
          <w:p w14:paraId="73A41051"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71300</w:t>
            </w:r>
          </w:p>
        </w:tc>
        <w:tc>
          <w:tcPr>
            <w:tcW w:w="3267" w:type="dxa"/>
            <w:tcBorders>
              <w:top w:val="nil"/>
              <w:left w:val="nil"/>
              <w:bottom w:val="single" w:sz="4" w:space="0" w:color="auto"/>
              <w:right w:val="single" w:sz="4" w:space="0" w:color="auto"/>
            </w:tcBorders>
            <w:shd w:val="clear" w:color="000000" w:fill="EBF1DE"/>
            <w:vAlign w:val="center"/>
            <w:hideMark/>
          </w:tcPr>
          <w:p w14:paraId="7812E34A"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Local Consultants</w:t>
            </w:r>
          </w:p>
        </w:tc>
        <w:tc>
          <w:tcPr>
            <w:tcW w:w="845" w:type="dxa"/>
            <w:tcBorders>
              <w:top w:val="nil"/>
              <w:left w:val="nil"/>
              <w:bottom w:val="single" w:sz="4" w:space="0" w:color="auto"/>
              <w:right w:val="single" w:sz="4" w:space="0" w:color="auto"/>
            </w:tcBorders>
            <w:shd w:val="clear" w:color="000000" w:fill="EBF1DE"/>
            <w:vAlign w:val="center"/>
            <w:hideMark/>
          </w:tcPr>
          <w:p w14:paraId="07A6956F"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948" w:type="dxa"/>
            <w:tcBorders>
              <w:top w:val="nil"/>
              <w:left w:val="nil"/>
              <w:bottom w:val="single" w:sz="4" w:space="0" w:color="auto"/>
              <w:right w:val="single" w:sz="4" w:space="0" w:color="auto"/>
            </w:tcBorders>
            <w:shd w:val="clear" w:color="000000" w:fill="EBF1DE"/>
            <w:vAlign w:val="center"/>
            <w:hideMark/>
          </w:tcPr>
          <w:p w14:paraId="1CBF6711"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948" w:type="dxa"/>
            <w:tcBorders>
              <w:top w:val="nil"/>
              <w:left w:val="nil"/>
              <w:bottom w:val="single" w:sz="4" w:space="0" w:color="auto"/>
              <w:right w:val="single" w:sz="4" w:space="0" w:color="auto"/>
            </w:tcBorders>
            <w:shd w:val="clear" w:color="000000" w:fill="EBF1DE"/>
            <w:vAlign w:val="center"/>
            <w:hideMark/>
          </w:tcPr>
          <w:p w14:paraId="75E1C34D"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10,000</w:t>
            </w:r>
          </w:p>
        </w:tc>
        <w:tc>
          <w:tcPr>
            <w:tcW w:w="948" w:type="dxa"/>
            <w:tcBorders>
              <w:top w:val="nil"/>
              <w:left w:val="nil"/>
              <w:bottom w:val="single" w:sz="4" w:space="0" w:color="auto"/>
              <w:right w:val="single" w:sz="4" w:space="0" w:color="auto"/>
            </w:tcBorders>
            <w:shd w:val="clear" w:color="000000" w:fill="EBF1DE"/>
            <w:vAlign w:val="center"/>
            <w:hideMark/>
          </w:tcPr>
          <w:p w14:paraId="710E4FCA"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834" w:type="dxa"/>
            <w:tcBorders>
              <w:top w:val="nil"/>
              <w:left w:val="nil"/>
              <w:bottom w:val="single" w:sz="4" w:space="0" w:color="auto"/>
              <w:right w:val="single" w:sz="4" w:space="0" w:color="auto"/>
            </w:tcBorders>
            <w:shd w:val="clear" w:color="000000" w:fill="EBF1DE"/>
            <w:vAlign w:val="center"/>
            <w:hideMark/>
          </w:tcPr>
          <w:p w14:paraId="4D17EB19"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834" w:type="dxa"/>
            <w:tcBorders>
              <w:top w:val="nil"/>
              <w:left w:val="nil"/>
              <w:bottom w:val="single" w:sz="4" w:space="0" w:color="auto"/>
              <w:right w:val="single" w:sz="4" w:space="0" w:color="auto"/>
            </w:tcBorders>
            <w:shd w:val="clear" w:color="000000" w:fill="EBF1DE"/>
            <w:vAlign w:val="center"/>
            <w:hideMark/>
          </w:tcPr>
          <w:p w14:paraId="29A2FB85"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10,000</w:t>
            </w:r>
          </w:p>
        </w:tc>
        <w:tc>
          <w:tcPr>
            <w:tcW w:w="948" w:type="dxa"/>
            <w:tcBorders>
              <w:top w:val="nil"/>
              <w:left w:val="nil"/>
              <w:bottom w:val="single" w:sz="4" w:space="0" w:color="auto"/>
              <w:right w:val="single" w:sz="4" w:space="0" w:color="auto"/>
            </w:tcBorders>
            <w:shd w:val="clear" w:color="000000" w:fill="EBF1DE"/>
            <w:noWrap/>
            <w:vAlign w:val="center"/>
            <w:hideMark/>
          </w:tcPr>
          <w:p w14:paraId="6C97E432"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20,000</w:t>
            </w:r>
          </w:p>
        </w:tc>
        <w:tc>
          <w:tcPr>
            <w:tcW w:w="797" w:type="dxa"/>
            <w:tcBorders>
              <w:top w:val="nil"/>
              <w:left w:val="nil"/>
              <w:bottom w:val="single" w:sz="4" w:space="0" w:color="auto"/>
              <w:right w:val="single" w:sz="4" w:space="0" w:color="auto"/>
            </w:tcBorders>
            <w:shd w:val="clear" w:color="000000" w:fill="EBF1DE"/>
            <w:vAlign w:val="center"/>
            <w:hideMark/>
          </w:tcPr>
          <w:p w14:paraId="1A1A4BED"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30</w:t>
            </w:r>
          </w:p>
        </w:tc>
      </w:tr>
      <w:tr w:rsidR="00B709F0" w:rsidRPr="00B709F0" w14:paraId="75D838E1" w14:textId="77777777" w:rsidTr="00B709F0">
        <w:tc>
          <w:tcPr>
            <w:tcW w:w="1190" w:type="dxa"/>
            <w:vMerge/>
            <w:tcBorders>
              <w:top w:val="nil"/>
              <w:left w:val="single" w:sz="4" w:space="0" w:color="auto"/>
              <w:bottom w:val="single" w:sz="4" w:space="0" w:color="auto"/>
              <w:right w:val="single" w:sz="4" w:space="0" w:color="auto"/>
            </w:tcBorders>
            <w:vAlign w:val="center"/>
            <w:hideMark/>
          </w:tcPr>
          <w:p w14:paraId="01CBEBF5"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0727BFE5"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1AF955EA"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6A61B26F"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EBF1DE"/>
            <w:noWrap/>
            <w:vAlign w:val="center"/>
            <w:hideMark/>
          </w:tcPr>
          <w:p w14:paraId="4107455F"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71400</w:t>
            </w:r>
          </w:p>
        </w:tc>
        <w:tc>
          <w:tcPr>
            <w:tcW w:w="3267" w:type="dxa"/>
            <w:tcBorders>
              <w:top w:val="nil"/>
              <w:left w:val="nil"/>
              <w:bottom w:val="single" w:sz="4" w:space="0" w:color="auto"/>
              <w:right w:val="single" w:sz="4" w:space="0" w:color="auto"/>
            </w:tcBorders>
            <w:shd w:val="clear" w:color="000000" w:fill="EBF1DE"/>
            <w:vAlign w:val="center"/>
            <w:hideMark/>
          </w:tcPr>
          <w:p w14:paraId="4EFD2507"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 xml:space="preserve">Contractual services – </w:t>
            </w:r>
            <w:proofErr w:type="spellStart"/>
            <w:r w:rsidRPr="00B709F0">
              <w:rPr>
                <w:rFonts w:eastAsia="Times New Roman" w:cs="Calibri"/>
                <w:sz w:val="18"/>
                <w:szCs w:val="18"/>
                <w:lang w:val="en-GB" w:eastAsia="en-GB"/>
              </w:rPr>
              <w:t>indiv</w:t>
            </w:r>
            <w:proofErr w:type="spellEnd"/>
            <w:r w:rsidRPr="00B709F0">
              <w:rPr>
                <w:rFonts w:eastAsia="Times New Roman" w:cs="Calibri"/>
                <w:sz w:val="18"/>
                <w:szCs w:val="18"/>
                <w:lang w:val="en-GB" w:eastAsia="en-GB"/>
              </w:rPr>
              <w:t>.</w:t>
            </w:r>
          </w:p>
        </w:tc>
        <w:tc>
          <w:tcPr>
            <w:tcW w:w="845" w:type="dxa"/>
            <w:tcBorders>
              <w:top w:val="nil"/>
              <w:left w:val="nil"/>
              <w:bottom w:val="single" w:sz="4" w:space="0" w:color="auto"/>
              <w:right w:val="single" w:sz="4" w:space="0" w:color="auto"/>
            </w:tcBorders>
            <w:shd w:val="clear" w:color="000000" w:fill="EBF1DE"/>
            <w:vAlign w:val="center"/>
            <w:hideMark/>
          </w:tcPr>
          <w:p w14:paraId="60825D60"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10,000</w:t>
            </w:r>
          </w:p>
        </w:tc>
        <w:tc>
          <w:tcPr>
            <w:tcW w:w="948" w:type="dxa"/>
            <w:tcBorders>
              <w:top w:val="nil"/>
              <w:left w:val="nil"/>
              <w:bottom w:val="single" w:sz="4" w:space="0" w:color="auto"/>
              <w:right w:val="single" w:sz="4" w:space="0" w:color="auto"/>
            </w:tcBorders>
            <w:shd w:val="clear" w:color="000000" w:fill="EBF1DE"/>
            <w:vAlign w:val="center"/>
            <w:hideMark/>
          </w:tcPr>
          <w:p w14:paraId="044511EE"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12,000</w:t>
            </w:r>
          </w:p>
        </w:tc>
        <w:tc>
          <w:tcPr>
            <w:tcW w:w="948" w:type="dxa"/>
            <w:tcBorders>
              <w:top w:val="nil"/>
              <w:left w:val="nil"/>
              <w:bottom w:val="single" w:sz="4" w:space="0" w:color="auto"/>
              <w:right w:val="single" w:sz="4" w:space="0" w:color="auto"/>
            </w:tcBorders>
            <w:shd w:val="clear" w:color="000000" w:fill="EBF1DE"/>
            <w:vAlign w:val="center"/>
            <w:hideMark/>
          </w:tcPr>
          <w:p w14:paraId="68CD9A12"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12,000</w:t>
            </w:r>
          </w:p>
        </w:tc>
        <w:tc>
          <w:tcPr>
            <w:tcW w:w="948" w:type="dxa"/>
            <w:tcBorders>
              <w:top w:val="nil"/>
              <w:left w:val="nil"/>
              <w:bottom w:val="single" w:sz="4" w:space="0" w:color="auto"/>
              <w:right w:val="single" w:sz="4" w:space="0" w:color="auto"/>
            </w:tcBorders>
            <w:shd w:val="clear" w:color="000000" w:fill="EBF1DE"/>
            <w:vAlign w:val="center"/>
            <w:hideMark/>
          </w:tcPr>
          <w:p w14:paraId="329C90BD"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12,000</w:t>
            </w:r>
          </w:p>
        </w:tc>
        <w:tc>
          <w:tcPr>
            <w:tcW w:w="834" w:type="dxa"/>
            <w:tcBorders>
              <w:top w:val="nil"/>
              <w:left w:val="nil"/>
              <w:bottom w:val="single" w:sz="4" w:space="0" w:color="auto"/>
              <w:right w:val="single" w:sz="4" w:space="0" w:color="auto"/>
            </w:tcBorders>
            <w:shd w:val="clear" w:color="000000" w:fill="EBF1DE"/>
            <w:vAlign w:val="center"/>
            <w:hideMark/>
          </w:tcPr>
          <w:p w14:paraId="3B69613A"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12,000</w:t>
            </w:r>
          </w:p>
        </w:tc>
        <w:tc>
          <w:tcPr>
            <w:tcW w:w="834" w:type="dxa"/>
            <w:tcBorders>
              <w:top w:val="nil"/>
              <w:left w:val="nil"/>
              <w:bottom w:val="single" w:sz="4" w:space="0" w:color="auto"/>
              <w:right w:val="single" w:sz="4" w:space="0" w:color="auto"/>
            </w:tcBorders>
            <w:shd w:val="clear" w:color="000000" w:fill="EBF1DE"/>
            <w:vAlign w:val="center"/>
            <w:hideMark/>
          </w:tcPr>
          <w:p w14:paraId="54C3BB3F"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12,000</w:t>
            </w:r>
          </w:p>
        </w:tc>
        <w:tc>
          <w:tcPr>
            <w:tcW w:w="948" w:type="dxa"/>
            <w:tcBorders>
              <w:top w:val="nil"/>
              <w:left w:val="nil"/>
              <w:bottom w:val="single" w:sz="4" w:space="0" w:color="auto"/>
              <w:right w:val="single" w:sz="4" w:space="0" w:color="auto"/>
            </w:tcBorders>
            <w:shd w:val="clear" w:color="000000" w:fill="EBF1DE"/>
            <w:noWrap/>
            <w:vAlign w:val="center"/>
            <w:hideMark/>
          </w:tcPr>
          <w:p w14:paraId="73F33D2B"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70,000</w:t>
            </w:r>
          </w:p>
        </w:tc>
        <w:tc>
          <w:tcPr>
            <w:tcW w:w="797" w:type="dxa"/>
            <w:tcBorders>
              <w:top w:val="nil"/>
              <w:left w:val="nil"/>
              <w:bottom w:val="single" w:sz="4" w:space="0" w:color="auto"/>
              <w:right w:val="single" w:sz="4" w:space="0" w:color="auto"/>
            </w:tcBorders>
            <w:shd w:val="clear" w:color="000000" w:fill="EBF1DE"/>
            <w:vAlign w:val="center"/>
            <w:hideMark/>
          </w:tcPr>
          <w:p w14:paraId="557EA04B"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31</w:t>
            </w:r>
          </w:p>
        </w:tc>
      </w:tr>
      <w:tr w:rsidR="00B709F0" w:rsidRPr="00B709F0" w14:paraId="68FA24F3" w14:textId="77777777" w:rsidTr="00B709F0">
        <w:tc>
          <w:tcPr>
            <w:tcW w:w="1190" w:type="dxa"/>
            <w:vMerge/>
            <w:tcBorders>
              <w:top w:val="nil"/>
              <w:left w:val="single" w:sz="4" w:space="0" w:color="auto"/>
              <w:bottom w:val="single" w:sz="4" w:space="0" w:color="auto"/>
              <w:right w:val="single" w:sz="4" w:space="0" w:color="auto"/>
            </w:tcBorders>
            <w:vAlign w:val="center"/>
            <w:hideMark/>
          </w:tcPr>
          <w:p w14:paraId="030B1590"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5B46F8AC"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4CBEC3A4"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4D643D4C"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EBF1DE"/>
            <w:noWrap/>
            <w:vAlign w:val="center"/>
            <w:hideMark/>
          </w:tcPr>
          <w:p w14:paraId="19907AD5"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74100</w:t>
            </w:r>
          </w:p>
        </w:tc>
        <w:tc>
          <w:tcPr>
            <w:tcW w:w="3267" w:type="dxa"/>
            <w:tcBorders>
              <w:top w:val="nil"/>
              <w:left w:val="nil"/>
              <w:bottom w:val="single" w:sz="4" w:space="0" w:color="auto"/>
              <w:right w:val="single" w:sz="4" w:space="0" w:color="auto"/>
            </w:tcBorders>
            <w:shd w:val="clear" w:color="000000" w:fill="EBF1DE"/>
            <w:noWrap/>
            <w:vAlign w:val="center"/>
            <w:hideMark/>
          </w:tcPr>
          <w:p w14:paraId="56C4F845"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Professional services</w:t>
            </w:r>
          </w:p>
        </w:tc>
        <w:tc>
          <w:tcPr>
            <w:tcW w:w="845" w:type="dxa"/>
            <w:tcBorders>
              <w:top w:val="nil"/>
              <w:left w:val="nil"/>
              <w:bottom w:val="single" w:sz="4" w:space="0" w:color="auto"/>
              <w:right w:val="single" w:sz="4" w:space="0" w:color="auto"/>
            </w:tcBorders>
            <w:shd w:val="clear" w:color="000000" w:fill="EBF1DE"/>
            <w:vAlign w:val="center"/>
            <w:hideMark/>
          </w:tcPr>
          <w:p w14:paraId="5D75666D"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 </w:t>
            </w:r>
          </w:p>
        </w:tc>
        <w:tc>
          <w:tcPr>
            <w:tcW w:w="948" w:type="dxa"/>
            <w:tcBorders>
              <w:top w:val="nil"/>
              <w:left w:val="nil"/>
              <w:bottom w:val="single" w:sz="4" w:space="0" w:color="auto"/>
              <w:right w:val="single" w:sz="4" w:space="0" w:color="auto"/>
            </w:tcBorders>
            <w:shd w:val="clear" w:color="000000" w:fill="EBF1DE"/>
            <w:vAlign w:val="center"/>
            <w:hideMark/>
          </w:tcPr>
          <w:p w14:paraId="7BE74AFF"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 </w:t>
            </w:r>
          </w:p>
        </w:tc>
        <w:tc>
          <w:tcPr>
            <w:tcW w:w="948" w:type="dxa"/>
            <w:tcBorders>
              <w:top w:val="nil"/>
              <w:left w:val="nil"/>
              <w:bottom w:val="single" w:sz="4" w:space="0" w:color="auto"/>
              <w:right w:val="single" w:sz="4" w:space="0" w:color="auto"/>
            </w:tcBorders>
            <w:shd w:val="clear" w:color="000000" w:fill="EBF1DE"/>
            <w:vAlign w:val="center"/>
            <w:hideMark/>
          </w:tcPr>
          <w:p w14:paraId="73350BF3"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2,500</w:t>
            </w:r>
          </w:p>
        </w:tc>
        <w:tc>
          <w:tcPr>
            <w:tcW w:w="948" w:type="dxa"/>
            <w:tcBorders>
              <w:top w:val="nil"/>
              <w:left w:val="nil"/>
              <w:bottom w:val="single" w:sz="4" w:space="0" w:color="auto"/>
              <w:right w:val="single" w:sz="4" w:space="0" w:color="auto"/>
            </w:tcBorders>
            <w:shd w:val="clear" w:color="000000" w:fill="EBF1DE"/>
            <w:vAlign w:val="center"/>
            <w:hideMark/>
          </w:tcPr>
          <w:p w14:paraId="55185818"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 </w:t>
            </w:r>
          </w:p>
        </w:tc>
        <w:tc>
          <w:tcPr>
            <w:tcW w:w="834" w:type="dxa"/>
            <w:tcBorders>
              <w:top w:val="nil"/>
              <w:left w:val="nil"/>
              <w:bottom w:val="single" w:sz="4" w:space="0" w:color="auto"/>
              <w:right w:val="single" w:sz="4" w:space="0" w:color="auto"/>
            </w:tcBorders>
            <w:shd w:val="clear" w:color="000000" w:fill="EBF1DE"/>
            <w:vAlign w:val="center"/>
            <w:hideMark/>
          </w:tcPr>
          <w:p w14:paraId="21F88370"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 </w:t>
            </w:r>
          </w:p>
        </w:tc>
        <w:tc>
          <w:tcPr>
            <w:tcW w:w="834" w:type="dxa"/>
            <w:tcBorders>
              <w:top w:val="nil"/>
              <w:left w:val="nil"/>
              <w:bottom w:val="single" w:sz="4" w:space="0" w:color="auto"/>
              <w:right w:val="single" w:sz="4" w:space="0" w:color="auto"/>
            </w:tcBorders>
            <w:shd w:val="clear" w:color="000000" w:fill="EBF1DE"/>
            <w:vAlign w:val="center"/>
            <w:hideMark/>
          </w:tcPr>
          <w:p w14:paraId="55D716AF"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2,500</w:t>
            </w:r>
          </w:p>
        </w:tc>
        <w:tc>
          <w:tcPr>
            <w:tcW w:w="948" w:type="dxa"/>
            <w:tcBorders>
              <w:top w:val="nil"/>
              <w:left w:val="nil"/>
              <w:bottom w:val="single" w:sz="4" w:space="0" w:color="auto"/>
              <w:right w:val="single" w:sz="4" w:space="0" w:color="auto"/>
            </w:tcBorders>
            <w:shd w:val="clear" w:color="000000" w:fill="EBF1DE"/>
            <w:noWrap/>
            <w:vAlign w:val="center"/>
            <w:hideMark/>
          </w:tcPr>
          <w:p w14:paraId="378E1DDA"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5,000</w:t>
            </w:r>
          </w:p>
        </w:tc>
        <w:tc>
          <w:tcPr>
            <w:tcW w:w="797" w:type="dxa"/>
            <w:tcBorders>
              <w:top w:val="nil"/>
              <w:left w:val="nil"/>
              <w:bottom w:val="single" w:sz="4" w:space="0" w:color="auto"/>
              <w:right w:val="single" w:sz="4" w:space="0" w:color="auto"/>
            </w:tcBorders>
            <w:shd w:val="clear" w:color="000000" w:fill="EBF1DE"/>
            <w:vAlign w:val="center"/>
            <w:hideMark/>
          </w:tcPr>
          <w:p w14:paraId="621C0BB6"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32</w:t>
            </w:r>
          </w:p>
        </w:tc>
      </w:tr>
      <w:tr w:rsidR="00B709F0" w:rsidRPr="00B709F0" w14:paraId="50079FCC" w14:textId="77777777" w:rsidTr="00B709F0">
        <w:tc>
          <w:tcPr>
            <w:tcW w:w="1190" w:type="dxa"/>
            <w:vMerge/>
            <w:tcBorders>
              <w:top w:val="nil"/>
              <w:left w:val="single" w:sz="4" w:space="0" w:color="auto"/>
              <w:bottom w:val="single" w:sz="4" w:space="0" w:color="auto"/>
              <w:right w:val="single" w:sz="4" w:space="0" w:color="auto"/>
            </w:tcBorders>
            <w:vAlign w:val="center"/>
            <w:hideMark/>
          </w:tcPr>
          <w:p w14:paraId="5F686454"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42DDD37E"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53074E9B"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5A5F753C"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EBF1DE"/>
            <w:noWrap/>
            <w:vAlign w:val="center"/>
            <w:hideMark/>
          </w:tcPr>
          <w:p w14:paraId="1B217257"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71600</w:t>
            </w:r>
          </w:p>
        </w:tc>
        <w:tc>
          <w:tcPr>
            <w:tcW w:w="3267" w:type="dxa"/>
            <w:tcBorders>
              <w:top w:val="nil"/>
              <w:left w:val="nil"/>
              <w:bottom w:val="single" w:sz="4" w:space="0" w:color="auto"/>
              <w:right w:val="single" w:sz="4" w:space="0" w:color="auto"/>
            </w:tcBorders>
            <w:shd w:val="clear" w:color="000000" w:fill="EBF1DE"/>
            <w:vAlign w:val="center"/>
            <w:hideMark/>
          </w:tcPr>
          <w:p w14:paraId="6D2C2A87"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Travel</w:t>
            </w:r>
          </w:p>
        </w:tc>
        <w:tc>
          <w:tcPr>
            <w:tcW w:w="845" w:type="dxa"/>
            <w:tcBorders>
              <w:top w:val="nil"/>
              <w:left w:val="nil"/>
              <w:bottom w:val="single" w:sz="4" w:space="0" w:color="auto"/>
              <w:right w:val="single" w:sz="4" w:space="0" w:color="auto"/>
            </w:tcBorders>
            <w:shd w:val="clear" w:color="000000" w:fill="EBF1DE"/>
            <w:vAlign w:val="center"/>
            <w:hideMark/>
          </w:tcPr>
          <w:p w14:paraId="52685C5A"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6,000</w:t>
            </w:r>
          </w:p>
        </w:tc>
        <w:tc>
          <w:tcPr>
            <w:tcW w:w="948" w:type="dxa"/>
            <w:tcBorders>
              <w:top w:val="nil"/>
              <w:left w:val="nil"/>
              <w:bottom w:val="single" w:sz="4" w:space="0" w:color="auto"/>
              <w:right w:val="single" w:sz="4" w:space="0" w:color="auto"/>
            </w:tcBorders>
            <w:shd w:val="clear" w:color="000000" w:fill="EBF1DE"/>
            <w:vAlign w:val="center"/>
            <w:hideMark/>
          </w:tcPr>
          <w:p w14:paraId="08ABC456"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6,000</w:t>
            </w:r>
          </w:p>
        </w:tc>
        <w:tc>
          <w:tcPr>
            <w:tcW w:w="948" w:type="dxa"/>
            <w:tcBorders>
              <w:top w:val="nil"/>
              <w:left w:val="nil"/>
              <w:bottom w:val="single" w:sz="4" w:space="0" w:color="auto"/>
              <w:right w:val="single" w:sz="4" w:space="0" w:color="auto"/>
            </w:tcBorders>
            <w:shd w:val="clear" w:color="000000" w:fill="EBF1DE"/>
            <w:vAlign w:val="center"/>
            <w:hideMark/>
          </w:tcPr>
          <w:p w14:paraId="4097D056"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6,000</w:t>
            </w:r>
          </w:p>
        </w:tc>
        <w:tc>
          <w:tcPr>
            <w:tcW w:w="948" w:type="dxa"/>
            <w:tcBorders>
              <w:top w:val="nil"/>
              <w:left w:val="nil"/>
              <w:bottom w:val="single" w:sz="4" w:space="0" w:color="auto"/>
              <w:right w:val="single" w:sz="4" w:space="0" w:color="auto"/>
            </w:tcBorders>
            <w:shd w:val="clear" w:color="000000" w:fill="EBF1DE"/>
            <w:vAlign w:val="center"/>
            <w:hideMark/>
          </w:tcPr>
          <w:p w14:paraId="1B205CD2"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6,000</w:t>
            </w:r>
          </w:p>
        </w:tc>
        <w:tc>
          <w:tcPr>
            <w:tcW w:w="834" w:type="dxa"/>
            <w:tcBorders>
              <w:top w:val="nil"/>
              <w:left w:val="nil"/>
              <w:bottom w:val="single" w:sz="4" w:space="0" w:color="auto"/>
              <w:right w:val="single" w:sz="4" w:space="0" w:color="auto"/>
            </w:tcBorders>
            <w:shd w:val="clear" w:color="000000" w:fill="EBF1DE"/>
            <w:vAlign w:val="center"/>
            <w:hideMark/>
          </w:tcPr>
          <w:p w14:paraId="43959524"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6,000</w:t>
            </w:r>
          </w:p>
        </w:tc>
        <w:tc>
          <w:tcPr>
            <w:tcW w:w="834" w:type="dxa"/>
            <w:tcBorders>
              <w:top w:val="nil"/>
              <w:left w:val="nil"/>
              <w:bottom w:val="single" w:sz="4" w:space="0" w:color="auto"/>
              <w:right w:val="single" w:sz="4" w:space="0" w:color="auto"/>
            </w:tcBorders>
            <w:shd w:val="clear" w:color="000000" w:fill="EBF1DE"/>
            <w:vAlign w:val="center"/>
            <w:hideMark/>
          </w:tcPr>
          <w:p w14:paraId="5C877066"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4,140</w:t>
            </w:r>
          </w:p>
        </w:tc>
        <w:tc>
          <w:tcPr>
            <w:tcW w:w="948" w:type="dxa"/>
            <w:tcBorders>
              <w:top w:val="nil"/>
              <w:left w:val="nil"/>
              <w:bottom w:val="single" w:sz="4" w:space="0" w:color="auto"/>
              <w:right w:val="single" w:sz="4" w:space="0" w:color="auto"/>
            </w:tcBorders>
            <w:shd w:val="clear" w:color="000000" w:fill="EBF1DE"/>
            <w:noWrap/>
            <w:vAlign w:val="center"/>
            <w:hideMark/>
          </w:tcPr>
          <w:p w14:paraId="52EFEF97"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34,140</w:t>
            </w:r>
          </w:p>
        </w:tc>
        <w:tc>
          <w:tcPr>
            <w:tcW w:w="797" w:type="dxa"/>
            <w:tcBorders>
              <w:top w:val="nil"/>
              <w:left w:val="nil"/>
              <w:bottom w:val="single" w:sz="4" w:space="0" w:color="auto"/>
              <w:right w:val="single" w:sz="4" w:space="0" w:color="auto"/>
            </w:tcBorders>
            <w:shd w:val="clear" w:color="000000" w:fill="EBF1DE"/>
            <w:vAlign w:val="center"/>
            <w:hideMark/>
          </w:tcPr>
          <w:p w14:paraId="59C75B55"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33</w:t>
            </w:r>
          </w:p>
        </w:tc>
      </w:tr>
      <w:tr w:rsidR="00B709F0" w:rsidRPr="00B709F0" w14:paraId="7FC41D6D" w14:textId="77777777" w:rsidTr="00B709F0">
        <w:tc>
          <w:tcPr>
            <w:tcW w:w="1190" w:type="dxa"/>
            <w:vMerge/>
            <w:tcBorders>
              <w:top w:val="nil"/>
              <w:left w:val="single" w:sz="4" w:space="0" w:color="auto"/>
              <w:bottom w:val="single" w:sz="4" w:space="0" w:color="auto"/>
              <w:right w:val="single" w:sz="4" w:space="0" w:color="auto"/>
            </w:tcBorders>
            <w:vAlign w:val="center"/>
            <w:hideMark/>
          </w:tcPr>
          <w:p w14:paraId="4F8A3FBB"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05BBD4FC"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11E6782E"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519D2BC4"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EBF1DE"/>
            <w:noWrap/>
            <w:vAlign w:val="center"/>
            <w:hideMark/>
          </w:tcPr>
          <w:p w14:paraId="15A4DABE"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72200</w:t>
            </w:r>
          </w:p>
        </w:tc>
        <w:tc>
          <w:tcPr>
            <w:tcW w:w="3267" w:type="dxa"/>
            <w:tcBorders>
              <w:top w:val="nil"/>
              <w:left w:val="nil"/>
              <w:bottom w:val="single" w:sz="4" w:space="0" w:color="auto"/>
              <w:right w:val="single" w:sz="4" w:space="0" w:color="auto"/>
            </w:tcBorders>
            <w:shd w:val="clear" w:color="000000" w:fill="EBF1DE"/>
            <w:vAlign w:val="center"/>
            <w:hideMark/>
          </w:tcPr>
          <w:p w14:paraId="70686B02"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Equipment and Furniture</w:t>
            </w:r>
          </w:p>
        </w:tc>
        <w:tc>
          <w:tcPr>
            <w:tcW w:w="845" w:type="dxa"/>
            <w:tcBorders>
              <w:top w:val="nil"/>
              <w:left w:val="nil"/>
              <w:bottom w:val="single" w:sz="4" w:space="0" w:color="auto"/>
              <w:right w:val="single" w:sz="4" w:space="0" w:color="auto"/>
            </w:tcBorders>
            <w:shd w:val="clear" w:color="000000" w:fill="EBF1DE"/>
            <w:vAlign w:val="center"/>
            <w:hideMark/>
          </w:tcPr>
          <w:p w14:paraId="70DE3092"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3,700</w:t>
            </w:r>
          </w:p>
        </w:tc>
        <w:tc>
          <w:tcPr>
            <w:tcW w:w="948" w:type="dxa"/>
            <w:tcBorders>
              <w:top w:val="nil"/>
              <w:left w:val="nil"/>
              <w:bottom w:val="single" w:sz="4" w:space="0" w:color="auto"/>
              <w:right w:val="single" w:sz="4" w:space="0" w:color="auto"/>
            </w:tcBorders>
            <w:shd w:val="clear" w:color="000000" w:fill="EBF1DE"/>
            <w:vAlign w:val="center"/>
            <w:hideMark/>
          </w:tcPr>
          <w:p w14:paraId="16FA5331"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 </w:t>
            </w:r>
          </w:p>
        </w:tc>
        <w:tc>
          <w:tcPr>
            <w:tcW w:w="948" w:type="dxa"/>
            <w:tcBorders>
              <w:top w:val="nil"/>
              <w:left w:val="nil"/>
              <w:bottom w:val="single" w:sz="4" w:space="0" w:color="auto"/>
              <w:right w:val="single" w:sz="4" w:space="0" w:color="auto"/>
            </w:tcBorders>
            <w:shd w:val="clear" w:color="000000" w:fill="EBF1DE"/>
            <w:vAlign w:val="center"/>
            <w:hideMark/>
          </w:tcPr>
          <w:p w14:paraId="1C5645E9"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 </w:t>
            </w:r>
          </w:p>
        </w:tc>
        <w:tc>
          <w:tcPr>
            <w:tcW w:w="948" w:type="dxa"/>
            <w:tcBorders>
              <w:top w:val="nil"/>
              <w:left w:val="nil"/>
              <w:bottom w:val="single" w:sz="4" w:space="0" w:color="auto"/>
              <w:right w:val="single" w:sz="4" w:space="0" w:color="auto"/>
            </w:tcBorders>
            <w:shd w:val="clear" w:color="000000" w:fill="EBF1DE"/>
            <w:vAlign w:val="center"/>
            <w:hideMark/>
          </w:tcPr>
          <w:p w14:paraId="34C4BD95"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 </w:t>
            </w:r>
          </w:p>
        </w:tc>
        <w:tc>
          <w:tcPr>
            <w:tcW w:w="834" w:type="dxa"/>
            <w:tcBorders>
              <w:top w:val="nil"/>
              <w:left w:val="nil"/>
              <w:bottom w:val="single" w:sz="4" w:space="0" w:color="auto"/>
              <w:right w:val="single" w:sz="4" w:space="0" w:color="auto"/>
            </w:tcBorders>
            <w:shd w:val="clear" w:color="000000" w:fill="EBF1DE"/>
            <w:vAlign w:val="center"/>
            <w:hideMark/>
          </w:tcPr>
          <w:p w14:paraId="7AA9D0F8"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 </w:t>
            </w:r>
          </w:p>
        </w:tc>
        <w:tc>
          <w:tcPr>
            <w:tcW w:w="834" w:type="dxa"/>
            <w:tcBorders>
              <w:top w:val="nil"/>
              <w:left w:val="nil"/>
              <w:bottom w:val="single" w:sz="4" w:space="0" w:color="auto"/>
              <w:right w:val="single" w:sz="4" w:space="0" w:color="auto"/>
            </w:tcBorders>
            <w:shd w:val="clear" w:color="000000" w:fill="EBF1DE"/>
            <w:vAlign w:val="center"/>
            <w:hideMark/>
          </w:tcPr>
          <w:p w14:paraId="5FC2C41C"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 </w:t>
            </w:r>
          </w:p>
        </w:tc>
        <w:tc>
          <w:tcPr>
            <w:tcW w:w="948" w:type="dxa"/>
            <w:tcBorders>
              <w:top w:val="nil"/>
              <w:left w:val="nil"/>
              <w:bottom w:val="single" w:sz="4" w:space="0" w:color="auto"/>
              <w:right w:val="single" w:sz="4" w:space="0" w:color="auto"/>
            </w:tcBorders>
            <w:shd w:val="clear" w:color="000000" w:fill="EBF1DE"/>
            <w:noWrap/>
            <w:vAlign w:val="center"/>
            <w:hideMark/>
          </w:tcPr>
          <w:p w14:paraId="4DEA567D"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3,700</w:t>
            </w:r>
          </w:p>
        </w:tc>
        <w:tc>
          <w:tcPr>
            <w:tcW w:w="797" w:type="dxa"/>
            <w:tcBorders>
              <w:top w:val="nil"/>
              <w:left w:val="nil"/>
              <w:bottom w:val="single" w:sz="4" w:space="0" w:color="auto"/>
              <w:right w:val="single" w:sz="4" w:space="0" w:color="auto"/>
            </w:tcBorders>
            <w:shd w:val="clear" w:color="000000" w:fill="EBF1DE"/>
            <w:vAlign w:val="center"/>
            <w:hideMark/>
          </w:tcPr>
          <w:p w14:paraId="3204DDF7"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34</w:t>
            </w:r>
          </w:p>
        </w:tc>
      </w:tr>
      <w:tr w:rsidR="00B709F0" w:rsidRPr="00B709F0" w14:paraId="7CE30A95" w14:textId="77777777" w:rsidTr="00B709F0">
        <w:tc>
          <w:tcPr>
            <w:tcW w:w="1190" w:type="dxa"/>
            <w:vMerge/>
            <w:tcBorders>
              <w:top w:val="nil"/>
              <w:left w:val="single" w:sz="4" w:space="0" w:color="auto"/>
              <w:bottom w:val="single" w:sz="4" w:space="0" w:color="auto"/>
              <w:right w:val="single" w:sz="4" w:space="0" w:color="auto"/>
            </w:tcBorders>
            <w:vAlign w:val="center"/>
            <w:hideMark/>
          </w:tcPr>
          <w:p w14:paraId="21A9D07E"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0AB028D9"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231BD3B7"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7D95E6DF"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EBF1DE"/>
            <w:noWrap/>
            <w:vAlign w:val="center"/>
            <w:hideMark/>
          </w:tcPr>
          <w:p w14:paraId="7AC6FF94"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73400</w:t>
            </w:r>
          </w:p>
        </w:tc>
        <w:tc>
          <w:tcPr>
            <w:tcW w:w="3267" w:type="dxa"/>
            <w:tcBorders>
              <w:top w:val="nil"/>
              <w:left w:val="nil"/>
              <w:bottom w:val="single" w:sz="4" w:space="0" w:color="auto"/>
              <w:right w:val="single" w:sz="4" w:space="0" w:color="auto"/>
            </w:tcBorders>
            <w:shd w:val="clear" w:color="000000" w:fill="EBF1DE"/>
            <w:vAlign w:val="center"/>
            <w:hideMark/>
          </w:tcPr>
          <w:p w14:paraId="3F47D9A9"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 xml:space="preserve">Rental &amp; </w:t>
            </w:r>
            <w:proofErr w:type="spellStart"/>
            <w:r w:rsidRPr="00B709F0">
              <w:rPr>
                <w:rFonts w:eastAsia="Times New Roman" w:cs="Calibri"/>
                <w:sz w:val="18"/>
                <w:szCs w:val="18"/>
                <w:lang w:val="en-GB" w:eastAsia="en-GB"/>
              </w:rPr>
              <w:t>Maint</w:t>
            </w:r>
            <w:proofErr w:type="spellEnd"/>
            <w:r w:rsidRPr="00B709F0">
              <w:rPr>
                <w:rFonts w:eastAsia="Times New Roman" w:cs="Calibri"/>
                <w:sz w:val="18"/>
                <w:szCs w:val="18"/>
                <w:lang w:val="en-GB" w:eastAsia="en-GB"/>
              </w:rPr>
              <w:t xml:space="preserve"> of Other Equip</w:t>
            </w:r>
          </w:p>
        </w:tc>
        <w:tc>
          <w:tcPr>
            <w:tcW w:w="845" w:type="dxa"/>
            <w:tcBorders>
              <w:top w:val="nil"/>
              <w:left w:val="nil"/>
              <w:bottom w:val="single" w:sz="4" w:space="0" w:color="auto"/>
              <w:right w:val="single" w:sz="4" w:space="0" w:color="auto"/>
            </w:tcBorders>
            <w:shd w:val="clear" w:color="000000" w:fill="EBF1DE"/>
            <w:vAlign w:val="center"/>
            <w:hideMark/>
          </w:tcPr>
          <w:p w14:paraId="4275FCD7"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260</w:t>
            </w:r>
          </w:p>
        </w:tc>
        <w:tc>
          <w:tcPr>
            <w:tcW w:w="948" w:type="dxa"/>
            <w:tcBorders>
              <w:top w:val="nil"/>
              <w:left w:val="nil"/>
              <w:bottom w:val="single" w:sz="4" w:space="0" w:color="auto"/>
              <w:right w:val="single" w:sz="4" w:space="0" w:color="auto"/>
            </w:tcBorders>
            <w:shd w:val="clear" w:color="000000" w:fill="EBF1DE"/>
            <w:vAlign w:val="center"/>
            <w:hideMark/>
          </w:tcPr>
          <w:p w14:paraId="437192C8"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260</w:t>
            </w:r>
          </w:p>
        </w:tc>
        <w:tc>
          <w:tcPr>
            <w:tcW w:w="948" w:type="dxa"/>
            <w:tcBorders>
              <w:top w:val="nil"/>
              <w:left w:val="nil"/>
              <w:bottom w:val="single" w:sz="4" w:space="0" w:color="auto"/>
              <w:right w:val="single" w:sz="4" w:space="0" w:color="auto"/>
            </w:tcBorders>
            <w:shd w:val="clear" w:color="000000" w:fill="EBF1DE"/>
            <w:vAlign w:val="center"/>
            <w:hideMark/>
          </w:tcPr>
          <w:p w14:paraId="7718D1DA"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260</w:t>
            </w:r>
          </w:p>
        </w:tc>
        <w:tc>
          <w:tcPr>
            <w:tcW w:w="948" w:type="dxa"/>
            <w:tcBorders>
              <w:top w:val="nil"/>
              <w:left w:val="nil"/>
              <w:bottom w:val="single" w:sz="4" w:space="0" w:color="auto"/>
              <w:right w:val="single" w:sz="4" w:space="0" w:color="auto"/>
            </w:tcBorders>
            <w:shd w:val="clear" w:color="000000" w:fill="EBF1DE"/>
            <w:vAlign w:val="center"/>
            <w:hideMark/>
          </w:tcPr>
          <w:p w14:paraId="0E37982D"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260</w:t>
            </w:r>
          </w:p>
        </w:tc>
        <w:tc>
          <w:tcPr>
            <w:tcW w:w="834" w:type="dxa"/>
            <w:tcBorders>
              <w:top w:val="nil"/>
              <w:left w:val="nil"/>
              <w:bottom w:val="single" w:sz="4" w:space="0" w:color="auto"/>
              <w:right w:val="single" w:sz="4" w:space="0" w:color="auto"/>
            </w:tcBorders>
            <w:shd w:val="clear" w:color="000000" w:fill="EBF1DE"/>
            <w:vAlign w:val="center"/>
            <w:hideMark/>
          </w:tcPr>
          <w:p w14:paraId="05D5B31E"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260</w:t>
            </w:r>
          </w:p>
        </w:tc>
        <w:tc>
          <w:tcPr>
            <w:tcW w:w="834" w:type="dxa"/>
            <w:tcBorders>
              <w:top w:val="nil"/>
              <w:left w:val="nil"/>
              <w:bottom w:val="single" w:sz="4" w:space="0" w:color="auto"/>
              <w:right w:val="single" w:sz="4" w:space="0" w:color="auto"/>
            </w:tcBorders>
            <w:shd w:val="clear" w:color="000000" w:fill="EBF1DE"/>
            <w:vAlign w:val="center"/>
            <w:hideMark/>
          </w:tcPr>
          <w:p w14:paraId="72454549"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260</w:t>
            </w:r>
          </w:p>
        </w:tc>
        <w:tc>
          <w:tcPr>
            <w:tcW w:w="948" w:type="dxa"/>
            <w:tcBorders>
              <w:top w:val="nil"/>
              <w:left w:val="nil"/>
              <w:bottom w:val="single" w:sz="4" w:space="0" w:color="auto"/>
              <w:right w:val="single" w:sz="4" w:space="0" w:color="auto"/>
            </w:tcBorders>
            <w:shd w:val="clear" w:color="000000" w:fill="EBF1DE"/>
            <w:noWrap/>
            <w:vAlign w:val="center"/>
            <w:hideMark/>
          </w:tcPr>
          <w:p w14:paraId="667FF4FB"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1,560</w:t>
            </w:r>
          </w:p>
        </w:tc>
        <w:tc>
          <w:tcPr>
            <w:tcW w:w="797" w:type="dxa"/>
            <w:tcBorders>
              <w:top w:val="nil"/>
              <w:left w:val="nil"/>
              <w:bottom w:val="single" w:sz="4" w:space="0" w:color="auto"/>
              <w:right w:val="single" w:sz="4" w:space="0" w:color="auto"/>
            </w:tcBorders>
            <w:shd w:val="clear" w:color="000000" w:fill="EBF1DE"/>
            <w:vAlign w:val="center"/>
            <w:hideMark/>
          </w:tcPr>
          <w:p w14:paraId="55E63DF0"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35</w:t>
            </w:r>
          </w:p>
        </w:tc>
      </w:tr>
      <w:tr w:rsidR="00B709F0" w:rsidRPr="00B709F0" w14:paraId="3A4CB3EF" w14:textId="77777777" w:rsidTr="00B709F0">
        <w:tc>
          <w:tcPr>
            <w:tcW w:w="1190" w:type="dxa"/>
            <w:vMerge/>
            <w:tcBorders>
              <w:top w:val="nil"/>
              <w:left w:val="single" w:sz="4" w:space="0" w:color="auto"/>
              <w:bottom w:val="single" w:sz="4" w:space="0" w:color="auto"/>
              <w:right w:val="single" w:sz="4" w:space="0" w:color="auto"/>
            </w:tcBorders>
            <w:vAlign w:val="center"/>
            <w:hideMark/>
          </w:tcPr>
          <w:p w14:paraId="2D19F3A3"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57A47148"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5A9AB26B"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7BBB95D9"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EBF1DE"/>
            <w:noWrap/>
            <w:vAlign w:val="center"/>
            <w:hideMark/>
          </w:tcPr>
          <w:p w14:paraId="6670A402"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74500</w:t>
            </w:r>
          </w:p>
        </w:tc>
        <w:tc>
          <w:tcPr>
            <w:tcW w:w="3267" w:type="dxa"/>
            <w:tcBorders>
              <w:top w:val="nil"/>
              <w:left w:val="nil"/>
              <w:bottom w:val="single" w:sz="4" w:space="0" w:color="auto"/>
              <w:right w:val="single" w:sz="4" w:space="0" w:color="auto"/>
            </w:tcBorders>
            <w:shd w:val="clear" w:color="000000" w:fill="EBF1DE"/>
            <w:vAlign w:val="center"/>
            <w:hideMark/>
          </w:tcPr>
          <w:p w14:paraId="0A50DC70"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Miscellaneous Expenses (Insurance)</w:t>
            </w:r>
          </w:p>
        </w:tc>
        <w:tc>
          <w:tcPr>
            <w:tcW w:w="845" w:type="dxa"/>
            <w:tcBorders>
              <w:top w:val="nil"/>
              <w:left w:val="nil"/>
              <w:bottom w:val="single" w:sz="4" w:space="0" w:color="auto"/>
              <w:right w:val="single" w:sz="4" w:space="0" w:color="auto"/>
            </w:tcBorders>
            <w:shd w:val="clear" w:color="000000" w:fill="EBF1DE"/>
            <w:vAlign w:val="center"/>
            <w:hideMark/>
          </w:tcPr>
          <w:p w14:paraId="5B2563E4"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w:t>
            </w:r>
          </w:p>
        </w:tc>
        <w:tc>
          <w:tcPr>
            <w:tcW w:w="948" w:type="dxa"/>
            <w:tcBorders>
              <w:top w:val="nil"/>
              <w:left w:val="nil"/>
              <w:bottom w:val="single" w:sz="4" w:space="0" w:color="auto"/>
              <w:right w:val="single" w:sz="4" w:space="0" w:color="auto"/>
            </w:tcBorders>
            <w:shd w:val="clear" w:color="000000" w:fill="EBF1DE"/>
            <w:vAlign w:val="center"/>
            <w:hideMark/>
          </w:tcPr>
          <w:p w14:paraId="44760C4D"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w:t>
            </w:r>
          </w:p>
        </w:tc>
        <w:tc>
          <w:tcPr>
            <w:tcW w:w="948" w:type="dxa"/>
            <w:tcBorders>
              <w:top w:val="nil"/>
              <w:left w:val="nil"/>
              <w:bottom w:val="single" w:sz="4" w:space="0" w:color="auto"/>
              <w:right w:val="single" w:sz="4" w:space="0" w:color="auto"/>
            </w:tcBorders>
            <w:shd w:val="clear" w:color="000000" w:fill="EBF1DE"/>
            <w:vAlign w:val="center"/>
            <w:hideMark/>
          </w:tcPr>
          <w:p w14:paraId="7FC2C414"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w:t>
            </w:r>
          </w:p>
        </w:tc>
        <w:tc>
          <w:tcPr>
            <w:tcW w:w="948" w:type="dxa"/>
            <w:tcBorders>
              <w:top w:val="nil"/>
              <w:left w:val="nil"/>
              <w:bottom w:val="single" w:sz="4" w:space="0" w:color="auto"/>
              <w:right w:val="single" w:sz="4" w:space="0" w:color="auto"/>
            </w:tcBorders>
            <w:shd w:val="clear" w:color="000000" w:fill="EBF1DE"/>
            <w:vAlign w:val="center"/>
            <w:hideMark/>
          </w:tcPr>
          <w:p w14:paraId="6DE938DC"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w:t>
            </w:r>
          </w:p>
        </w:tc>
        <w:tc>
          <w:tcPr>
            <w:tcW w:w="834" w:type="dxa"/>
            <w:tcBorders>
              <w:top w:val="nil"/>
              <w:left w:val="nil"/>
              <w:bottom w:val="single" w:sz="4" w:space="0" w:color="auto"/>
              <w:right w:val="single" w:sz="4" w:space="0" w:color="auto"/>
            </w:tcBorders>
            <w:shd w:val="clear" w:color="000000" w:fill="EBF1DE"/>
            <w:vAlign w:val="center"/>
            <w:hideMark/>
          </w:tcPr>
          <w:p w14:paraId="27374B08"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w:t>
            </w:r>
          </w:p>
        </w:tc>
        <w:tc>
          <w:tcPr>
            <w:tcW w:w="834" w:type="dxa"/>
            <w:tcBorders>
              <w:top w:val="nil"/>
              <w:left w:val="nil"/>
              <w:bottom w:val="single" w:sz="4" w:space="0" w:color="auto"/>
              <w:right w:val="single" w:sz="4" w:space="0" w:color="auto"/>
            </w:tcBorders>
            <w:shd w:val="clear" w:color="000000" w:fill="EBF1DE"/>
            <w:vAlign w:val="center"/>
            <w:hideMark/>
          </w:tcPr>
          <w:p w14:paraId="0F46362B"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w:t>
            </w:r>
          </w:p>
        </w:tc>
        <w:tc>
          <w:tcPr>
            <w:tcW w:w="948" w:type="dxa"/>
            <w:tcBorders>
              <w:top w:val="nil"/>
              <w:left w:val="nil"/>
              <w:bottom w:val="single" w:sz="4" w:space="0" w:color="auto"/>
              <w:right w:val="single" w:sz="4" w:space="0" w:color="auto"/>
            </w:tcBorders>
            <w:shd w:val="clear" w:color="000000" w:fill="EBF1DE"/>
            <w:noWrap/>
            <w:vAlign w:val="center"/>
            <w:hideMark/>
          </w:tcPr>
          <w:p w14:paraId="1398D54F"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600</w:t>
            </w:r>
          </w:p>
        </w:tc>
        <w:tc>
          <w:tcPr>
            <w:tcW w:w="797" w:type="dxa"/>
            <w:tcBorders>
              <w:top w:val="nil"/>
              <w:left w:val="nil"/>
              <w:bottom w:val="single" w:sz="4" w:space="0" w:color="auto"/>
              <w:right w:val="single" w:sz="4" w:space="0" w:color="auto"/>
            </w:tcBorders>
            <w:shd w:val="clear" w:color="000000" w:fill="EBF1DE"/>
            <w:vAlign w:val="center"/>
            <w:hideMark/>
          </w:tcPr>
          <w:p w14:paraId="693BE853"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36</w:t>
            </w:r>
          </w:p>
        </w:tc>
      </w:tr>
      <w:tr w:rsidR="00B709F0" w:rsidRPr="00B709F0" w14:paraId="0F4E36F0" w14:textId="77777777" w:rsidTr="00B709F0">
        <w:tc>
          <w:tcPr>
            <w:tcW w:w="1190" w:type="dxa"/>
            <w:vMerge/>
            <w:tcBorders>
              <w:top w:val="nil"/>
              <w:left w:val="single" w:sz="4" w:space="0" w:color="auto"/>
              <w:bottom w:val="single" w:sz="4" w:space="0" w:color="auto"/>
              <w:right w:val="single" w:sz="4" w:space="0" w:color="auto"/>
            </w:tcBorders>
            <w:vAlign w:val="center"/>
            <w:hideMark/>
          </w:tcPr>
          <w:p w14:paraId="2B9FB45D"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28D713C7"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5E1E716A"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50F1CB38"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000000" w:fill="EBF1DE"/>
            <w:noWrap/>
            <w:vAlign w:val="center"/>
            <w:hideMark/>
          </w:tcPr>
          <w:p w14:paraId="670E09C5"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75700</w:t>
            </w:r>
          </w:p>
        </w:tc>
        <w:tc>
          <w:tcPr>
            <w:tcW w:w="3267" w:type="dxa"/>
            <w:tcBorders>
              <w:top w:val="nil"/>
              <w:left w:val="nil"/>
              <w:bottom w:val="single" w:sz="4" w:space="0" w:color="auto"/>
              <w:right w:val="single" w:sz="4" w:space="0" w:color="auto"/>
            </w:tcBorders>
            <w:shd w:val="clear" w:color="000000" w:fill="EBF1DE"/>
            <w:vAlign w:val="center"/>
            <w:hideMark/>
          </w:tcPr>
          <w:p w14:paraId="2099B006"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 xml:space="preserve">Workshops and meetings </w:t>
            </w:r>
          </w:p>
        </w:tc>
        <w:tc>
          <w:tcPr>
            <w:tcW w:w="845" w:type="dxa"/>
            <w:tcBorders>
              <w:top w:val="nil"/>
              <w:left w:val="nil"/>
              <w:bottom w:val="single" w:sz="4" w:space="0" w:color="auto"/>
              <w:right w:val="single" w:sz="4" w:space="0" w:color="auto"/>
            </w:tcBorders>
            <w:shd w:val="clear" w:color="000000" w:fill="EBF1DE"/>
            <w:vAlign w:val="center"/>
            <w:hideMark/>
          </w:tcPr>
          <w:p w14:paraId="43028768"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10,000</w:t>
            </w:r>
          </w:p>
        </w:tc>
        <w:tc>
          <w:tcPr>
            <w:tcW w:w="948" w:type="dxa"/>
            <w:tcBorders>
              <w:top w:val="nil"/>
              <w:left w:val="nil"/>
              <w:bottom w:val="single" w:sz="4" w:space="0" w:color="auto"/>
              <w:right w:val="single" w:sz="4" w:space="0" w:color="auto"/>
            </w:tcBorders>
            <w:shd w:val="clear" w:color="000000" w:fill="EBF1DE"/>
            <w:vAlign w:val="center"/>
            <w:hideMark/>
          </w:tcPr>
          <w:p w14:paraId="53118795"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2,000</w:t>
            </w:r>
          </w:p>
        </w:tc>
        <w:tc>
          <w:tcPr>
            <w:tcW w:w="948" w:type="dxa"/>
            <w:tcBorders>
              <w:top w:val="nil"/>
              <w:left w:val="nil"/>
              <w:bottom w:val="single" w:sz="4" w:space="0" w:color="auto"/>
              <w:right w:val="single" w:sz="4" w:space="0" w:color="auto"/>
            </w:tcBorders>
            <w:shd w:val="clear" w:color="000000" w:fill="EBF1DE"/>
            <w:vAlign w:val="center"/>
            <w:hideMark/>
          </w:tcPr>
          <w:p w14:paraId="628B410F"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2,000</w:t>
            </w:r>
          </w:p>
        </w:tc>
        <w:tc>
          <w:tcPr>
            <w:tcW w:w="948" w:type="dxa"/>
            <w:tcBorders>
              <w:top w:val="nil"/>
              <w:left w:val="nil"/>
              <w:bottom w:val="single" w:sz="4" w:space="0" w:color="auto"/>
              <w:right w:val="single" w:sz="4" w:space="0" w:color="auto"/>
            </w:tcBorders>
            <w:shd w:val="clear" w:color="000000" w:fill="EBF1DE"/>
            <w:vAlign w:val="center"/>
            <w:hideMark/>
          </w:tcPr>
          <w:p w14:paraId="134BC5CD"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2,000</w:t>
            </w:r>
          </w:p>
        </w:tc>
        <w:tc>
          <w:tcPr>
            <w:tcW w:w="834" w:type="dxa"/>
            <w:tcBorders>
              <w:top w:val="nil"/>
              <w:left w:val="nil"/>
              <w:bottom w:val="single" w:sz="4" w:space="0" w:color="auto"/>
              <w:right w:val="single" w:sz="4" w:space="0" w:color="auto"/>
            </w:tcBorders>
            <w:shd w:val="clear" w:color="000000" w:fill="EBF1DE"/>
            <w:vAlign w:val="center"/>
            <w:hideMark/>
          </w:tcPr>
          <w:p w14:paraId="5CF00BC8"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2,000</w:t>
            </w:r>
          </w:p>
        </w:tc>
        <w:tc>
          <w:tcPr>
            <w:tcW w:w="834" w:type="dxa"/>
            <w:tcBorders>
              <w:top w:val="nil"/>
              <w:left w:val="nil"/>
              <w:bottom w:val="single" w:sz="4" w:space="0" w:color="auto"/>
              <w:right w:val="single" w:sz="4" w:space="0" w:color="auto"/>
            </w:tcBorders>
            <w:shd w:val="clear" w:color="000000" w:fill="EBF1DE"/>
            <w:vAlign w:val="center"/>
            <w:hideMark/>
          </w:tcPr>
          <w:p w14:paraId="0000EE59"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12,000</w:t>
            </w:r>
          </w:p>
        </w:tc>
        <w:tc>
          <w:tcPr>
            <w:tcW w:w="948" w:type="dxa"/>
            <w:tcBorders>
              <w:top w:val="nil"/>
              <w:left w:val="nil"/>
              <w:bottom w:val="single" w:sz="4" w:space="0" w:color="auto"/>
              <w:right w:val="single" w:sz="4" w:space="0" w:color="auto"/>
            </w:tcBorders>
            <w:shd w:val="clear" w:color="000000" w:fill="EBF1DE"/>
            <w:noWrap/>
            <w:vAlign w:val="center"/>
            <w:hideMark/>
          </w:tcPr>
          <w:p w14:paraId="3EC47505"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30,000</w:t>
            </w:r>
          </w:p>
        </w:tc>
        <w:tc>
          <w:tcPr>
            <w:tcW w:w="797" w:type="dxa"/>
            <w:tcBorders>
              <w:top w:val="nil"/>
              <w:left w:val="nil"/>
              <w:bottom w:val="single" w:sz="4" w:space="0" w:color="auto"/>
              <w:right w:val="single" w:sz="4" w:space="0" w:color="auto"/>
            </w:tcBorders>
            <w:shd w:val="clear" w:color="000000" w:fill="EBF1DE"/>
            <w:vAlign w:val="center"/>
            <w:hideMark/>
          </w:tcPr>
          <w:p w14:paraId="11CA0C80"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37</w:t>
            </w:r>
          </w:p>
        </w:tc>
      </w:tr>
      <w:tr w:rsidR="00B709F0" w:rsidRPr="00B709F0" w14:paraId="32CCD91D" w14:textId="77777777" w:rsidTr="00B709F0">
        <w:tc>
          <w:tcPr>
            <w:tcW w:w="1190" w:type="dxa"/>
            <w:vMerge/>
            <w:tcBorders>
              <w:top w:val="nil"/>
              <w:left w:val="single" w:sz="4" w:space="0" w:color="auto"/>
              <w:bottom w:val="single" w:sz="4" w:space="0" w:color="auto"/>
              <w:right w:val="single" w:sz="4" w:space="0" w:color="auto"/>
            </w:tcBorders>
            <w:vAlign w:val="center"/>
            <w:hideMark/>
          </w:tcPr>
          <w:p w14:paraId="469E3DA6" w14:textId="77777777" w:rsidR="00B709F0" w:rsidRPr="00B709F0" w:rsidRDefault="00B709F0" w:rsidP="00B709F0">
            <w:pPr>
              <w:spacing w:after="0"/>
              <w:jc w:val="left"/>
              <w:rPr>
                <w:rFonts w:eastAsia="Times New Roman" w:cs="Calibri"/>
                <w:sz w:val="18"/>
                <w:szCs w:val="18"/>
                <w:lang w:val="en-GB" w:eastAsia="en-GB"/>
              </w:rPr>
            </w:pPr>
          </w:p>
        </w:tc>
        <w:tc>
          <w:tcPr>
            <w:tcW w:w="6035" w:type="dxa"/>
            <w:gridSpan w:val="5"/>
            <w:tcBorders>
              <w:top w:val="single" w:sz="4" w:space="0" w:color="auto"/>
              <w:left w:val="nil"/>
              <w:bottom w:val="single" w:sz="4" w:space="0" w:color="auto"/>
              <w:right w:val="single" w:sz="4" w:space="0" w:color="000000"/>
            </w:tcBorders>
            <w:shd w:val="clear" w:color="000000" w:fill="EBF1DE"/>
            <w:vAlign w:val="center"/>
            <w:hideMark/>
          </w:tcPr>
          <w:p w14:paraId="3FAFE671" w14:textId="77777777" w:rsidR="00B709F0" w:rsidRPr="00B709F0" w:rsidRDefault="00B709F0" w:rsidP="00B709F0">
            <w:pPr>
              <w:spacing w:after="0"/>
              <w:jc w:val="center"/>
              <w:rPr>
                <w:rFonts w:eastAsia="Times New Roman" w:cs="Calibri"/>
                <w:b/>
                <w:bCs/>
                <w:sz w:val="18"/>
                <w:szCs w:val="18"/>
                <w:lang w:val="en-GB" w:eastAsia="en-GB"/>
              </w:rPr>
            </w:pPr>
            <w:r w:rsidRPr="00B709F0">
              <w:rPr>
                <w:rFonts w:eastAsia="Times New Roman" w:cs="Calibri"/>
                <w:b/>
                <w:bCs/>
                <w:sz w:val="18"/>
                <w:szCs w:val="18"/>
                <w:lang w:val="en-GB" w:eastAsia="en-GB"/>
              </w:rPr>
              <w:t>Total Component 4</w:t>
            </w:r>
          </w:p>
        </w:tc>
        <w:tc>
          <w:tcPr>
            <w:tcW w:w="845" w:type="dxa"/>
            <w:tcBorders>
              <w:top w:val="nil"/>
              <w:left w:val="nil"/>
              <w:bottom w:val="single" w:sz="4" w:space="0" w:color="auto"/>
              <w:right w:val="single" w:sz="4" w:space="0" w:color="auto"/>
            </w:tcBorders>
            <w:shd w:val="clear" w:color="000000" w:fill="EBF1DE"/>
            <w:vAlign w:val="center"/>
            <w:hideMark/>
          </w:tcPr>
          <w:p w14:paraId="5A284E6C"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30,060</w:t>
            </w:r>
          </w:p>
        </w:tc>
        <w:tc>
          <w:tcPr>
            <w:tcW w:w="948" w:type="dxa"/>
            <w:tcBorders>
              <w:top w:val="nil"/>
              <w:left w:val="nil"/>
              <w:bottom w:val="single" w:sz="4" w:space="0" w:color="auto"/>
              <w:right w:val="single" w:sz="4" w:space="0" w:color="auto"/>
            </w:tcBorders>
            <w:shd w:val="clear" w:color="000000" w:fill="EBF1DE"/>
            <w:vAlign w:val="center"/>
            <w:hideMark/>
          </w:tcPr>
          <w:p w14:paraId="5755691D"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20,360</w:t>
            </w:r>
          </w:p>
        </w:tc>
        <w:tc>
          <w:tcPr>
            <w:tcW w:w="948" w:type="dxa"/>
            <w:tcBorders>
              <w:top w:val="nil"/>
              <w:left w:val="nil"/>
              <w:bottom w:val="single" w:sz="4" w:space="0" w:color="auto"/>
              <w:right w:val="single" w:sz="4" w:space="0" w:color="auto"/>
            </w:tcBorders>
            <w:shd w:val="clear" w:color="000000" w:fill="EBF1DE"/>
            <w:vAlign w:val="center"/>
            <w:hideMark/>
          </w:tcPr>
          <w:p w14:paraId="02AE5C40"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62,860</w:t>
            </w:r>
          </w:p>
        </w:tc>
        <w:tc>
          <w:tcPr>
            <w:tcW w:w="948" w:type="dxa"/>
            <w:tcBorders>
              <w:top w:val="nil"/>
              <w:left w:val="nil"/>
              <w:bottom w:val="single" w:sz="4" w:space="0" w:color="auto"/>
              <w:right w:val="single" w:sz="4" w:space="0" w:color="auto"/>
            </w:tcBorders>
            <w:shd w:val="clear" w:color="000000" w:fill="EBF1DE"/>
            <w:vAlign w:val="center"/>
            <w:hideMark/>
          </w:tcPr>
          <w:p w14:paraId="7615A723"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20,360</w:t>
            </w:r>
          </w:p>
        </w:tc>
        <w:tc>
          <w:tcPr>
            <w:tcW w:w="834" w:type="dxa"/>
            <w:tcBorders>
              <w:top w:val="nil"/>
              <w:left w:val="nil"/>
              <w:bottom w:val="single" w:sz="4" w:space="0" w:color="auto"/>
              <w:right w:val="single" w:sz="4" w:space="0" w:color="auto"/>
            </w:tcBorders>
            <w:shd w:val="clear" w:color="000000" w:fill="EBF1DE"/>
            <w:vAlign w:val="center"/>
            <w:hideMark/>
          </w:tcPr>
          <w:p w14:paraId="37B9EA25"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20,360</w:t>
            </w:r>
          </w:p>
        </w:tc>
        <w:tc>
          <w:tcPr>
            <w:tcW w:w="834" w:type="dxa"/>
            <w:tcBorders>
              <w:top w:val="nil"/>
              <w:left w:val="nil"/>
              <w:bottom w:val="single" w:sz="4" w:space="0" w:color="auto"/>
              <w:right w:val="single" w:sz="4" w:space="0" w:color="auto"/>
            </w:tcBorders>
            <w:shd w:val="clear" w:color="000000" w:fill="EBF1DE"/>
            <w:vAlign w:val="center"/>
            <w:hideMark/>
          </w:tcPr>
          <w:p w14:paraId="725864BB"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71,000</w:t>
            </w:r>
          </w:p>
        </w:tc>
        <w:tc>
          <w:tcPr>
            <w:tcW w:w="948" w:type="dxa"/>
            <w:tcBorders>
              <w:top w:val="nil"/>
              <w:left w:val="nil"/>
              <w:bottom w:val="single" w:sz="4" w:space="0" w:color="auto"/>
              <w:right w:val="single" w:sz="4" w:space="0" w:color="auto"/>
            </w:tcBorders>
            <w:shd w:val="clear" w:color="000000" w:fill="EBF1DE"/>
            <w:vAlign w:val="center"/>
            <w:hideMark/>
          </w:tcPr>
          <w:p w14:paraId="441D4B3A"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225,000</w:t>
            </w:r>
          </w:p>
        </w:tc>
        <w:tc>
          <w:tcPr>
            <w:tcW w:w="797" w:type="dxa"/>
            <w:tcBorders>
              <w:top w:val="nil"/>
              <w:left w:val="nil"/>
              <w:bottom w:val="single" w:sz="4" w:space="0" w:color="auto"/>
              <w:right w:val="single" w:sz="4" w:space="0" w:color="auto"/>
            </w:tcBorders>
            <w:shd w:val="clear" w:color="000000" w:fill="EBF1DE"/>
            <w:vAlign w:val="center"/>
            <w:hideMark/>
          </w:tcPr>
          <w:p w14:paraId="32DBBC20"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 </w:t>
            </w:r>
          </w:p>
        </w:tc>
      </w:tr>
      <w:tr w:rsidR="00B709F0" w:rsidRPr="00B709F0" w14:paraId="5ACE09D2" w14:textId="77777777" w:rsidTr="00993971">
        <w:tc>
          <w:tcPr>
            <w:tcW w:w="1190" w:type="dxa"/>
            <w:vMerge w:val="restart"/>
            <w:tcBorders>
              <w:top w:val="nil"/>
              <w:left w:val="single" w:sz="4" w:space="0" w:color="auto"/>
              <w:bottom w:val="single" w:sz="4" w:space="0" w:color="000000"/>
              <w:right w:val="single" w:sz="4" w:space="0" w:color="auto"/>
            </w:tcBorders>
            <w:shd w:val="clear" w:color="000000" w:fill="DCE6F1"/>
            <w:vAlign w:val="center"/>
            <w:hideMark/>
          </w:tcPr>
          <w:p w14:paraId="77B1FDEE"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PMU</w:t>
            </w:r>
          </w:p>
        </w:tc>
        <w:tc>
          <w:tcPr>
            <w:tcW w:w="661" w:type="dxa"/>
            <w:vMerge w:val="restart"/>
            <w:tcBorders>
              <w:top w:val="nil"/>
              <w:left w:val="single" w:sz="4" w:space="0" w:color="auto"/>
              <w:bottom w:val="single" w:sz="4" w:space="0" w:color="000000"/>
              <w:right w:val="single" w:sz="4" w:space="0" w:color="auto"/>
            </w:tcBorders>
            <w:shd w:val="clear" w:color="000000" w:fill="DCE6F1"/>
            <w:vAlign w:val="center"/>
            <w:hideMark/>
          </w:tcPr>
          <w:p w14:paraId="02678FD9"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MOE</w:t>
            </w:r>
          </w:p>
        </w:tc>
        <w:tc>
          <w:tcPr>
            <w:tcW w:w="674" w:type="dxa"/>
            <w:vMerge w:val="restart"/>
            <w:tcBorders>
              <w:top w:val="nil"/>
              <w:left w:val="single" w:sz="4" w:space="0" w:color="auto"/>
              <w:bottom w:val="single" w:sz="4" w:space="0" w:color="000000"/>
              <w:right w:val="single" w:sz="4" w:space="0" w:color="auto"/>
            </w:tcBorders>
            <w:shd w:val="clear" w:color="000000" w:fill="DCE6F1"/>
            <w:vAlign w:val="center"/>
            <w:hideMark/>
          </w:tcPr>
          <w:p w14:paraId="5A061906"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62000</w:t>
            </w:r>
          </w:p>
        </w:tc>
        <w:tc>
          <w:tcPr>
            <w:tcW w:w="684" w:type="dxa"/>
            <w:vMerge w:val="restart"/>
            <w:tcBorders>
              <w:top w:val="nil"/>
              <w:left w:val="single" w:sz="4" w:space="0" w:color="auto"/>
              <w:bottom w:val="single" w:sz="4" w:space="0" w:color="000000"/>
              <w:right w:val="single" w:sz="4" w:space="0" w:color="auto"/>
            </w:tcBorders>
            <w:shd w:val="clear" w:color="000000" w:fill="DCE6F1"/>
            <w:vAlign w:val="center"/>
            <w:hideMark/>
          </w:tcPr>
          <w:p w14:paraId="36FAE6EE"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10003</w:t>
            </w:r>
          </w:p>
        </w:tc>
        <w:tc>
          <w:tcPr>
            <w:tcW w:w="749" w:type="dxa"/>
            <w:tcBorders>
              <w:top w:val="nil"/>
              <w:left w:val="nil"/>
              <w:bottom w:val="single" w:sz="4" w:space="0" w:color="auto"/>
              <w:right w:val="single" w:sz="4" w:space="0" w:color="auto"/>
            </w:tcBorders>
            <w:shd w:val="clear" w:color="auto" w:fill="DEEAF6" w:themeFill="accent5" w:themeFillTint="33"/>
            <w:noWrap/>
            <w:vAlign w:val="bottom"/>
            <w:hideMark/>
          </w:tcPr>
          <w:p w14:paraId="527A0A95"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71400</w:t>
            </w:r>
          </w:p>
        </w:tc>
        <w:tc>
          <w:tcPr>
            <w:tcW w:w="3267" w:type="dxa"/>
            <w:tcBorders>
              <w:top w:val="nil"/>
              <w:left w:val="nil"/>
              <w:bottom w:val="single" w:sz="4" w:space="0" w:color="auto"/>
              <w:right w:val="single" w:sz="4" w:space="0" w:color="auto"/>
            </w:tcBorders>
            <w:shd w:val="clear" w:color="auto" w:fill="DEEAF6" w:themeFill="accent5" w:themeFillTint="33"/>
            <w:noWrap/>
            <w:vAlign w:val="bottom"/>
            <w:hideMark/>
          </w:tcPr>
          <w:p w14:paraId="2EF4D2F7"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 xml:space="preserve">Contractual services – </w:t>
            </w:r>
            <w:proofErr w:type="spellStart"/>
            <w:r w:rsidRPr="00B709F0">
              <w:rPr>
                <w:rFonts w:eastAsia="Times New Roman" w:cs="Calibri"/>
                <w:sz w:val="18"/>
                <w:szCs w:val="18"/>
                <w:lang w:val="en-GB" w:eastAsia="en-GB"/>
              </w:rPr>
              <w:t>indiv</w:t>
            </w:r>
            <w:proofErr w:type="spellEnd"/>
            <w:r w:rsidRPr="00B709F0">
              <w:rPr>
                <w:rFonts w:eastAsia="Times New Roman" w:cs="Calibri"/>
                <w:sz w:val="18"/>
                <w:szCs w:val="18"/>
                <w:lang w:val="en-GB" w:eastAsia="en-GB"/>
              </w:rPr>
              <w:t>.</w:t>
            </w:r>
          </w:p>
        </w:tc>
        <w:tc>
          <w:tcPr>
            <w:tcW w:w="845" w:type="dxa"/>
            <w:tcBorders>
              <w:top w:val="nil"/>
              <w:left w:val="nil"/>
              <w:bottom w:val="single" w:sz="4" w:space="0" w:color="auto"/>
              <w:right w:val="single" w:sz="4" w:space="0" w:color="auto"/>
            </w:tcBorders>
            <w:shd w:val="clear" w:color="auto" w:fill="DEEAF6" w:themeFill="accent5" w:themeFillTint="33"/>
            <w:vAlign w:val="center"/>
            <w:hideMark/>
          </w:tcPr>
          <w:p w14:paraId="014E2999"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20,625</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2E9E7A38"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24,750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10C3938F"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24,750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3A00926E"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24,750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42FE4E01"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24,750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31035BD3"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24,750</w:t>
            </w:r>
          </w:p>
        </w:tc>
        <w:tc>
          <w:tcPr>
            <w:tcW w:w="948" w:type="dxa"/>
            <w:tcBorders>
              <w:top w:val="nil"/>
              <w:left w:val="nil"/>
              <w:bottom w:val="single" w:sz="4" w:space="0" w:color="auto"/>
              <w:right w:val="single" w:sz="4" w:space="0" w:color="auto"/>
            </w:tcBorders>
            <w:shd w:val="clear" w:color="auto" w:fill="DEEAF6" w:themeFill="accent5" w:themeFillTint="33"/>
            <w:noWrap/>
            <w:vAlign w:val="center"/>
            <w:hideMark/>
          </w:tcPr>
          <w:p w14:paraId="68E670DC"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144,375</w:t>
            </w:r>
          </w:p>
        </w:tc>
        <w:tc>
          <w:tcPr>
            <w:tcW w:w="797" w:type="dxa"/>
            <w:tcBorders>
              <w:top w:val="nil"/>
              <w:left w:val="nil"/>
              <w:bottom w:val="single" w:sz="4" w:space="0" w:color="auto"/>
              <w:right w:val="single" w:sz="4" w:space="0" w:color="auto"/>
            </w:tcBorders>
            <w:shd w:val="clear" w:color="auto" w:fill="DEEAF6" w:themeFill="accent5" w:themeFillTint="33"/>
            <w:vAlign w:val="center"/>
            <w:hideMark/>
          </w:tcPr>
          <w:p w14:paraId="6B84A580"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38</w:t>
            </w:r>
          </w:p>
        </w:tc>
      </w:tr>
      <w:tr w:rsidR="00B709F0" w:rsidRPr="00B709F0" w14:paraId="292E7808" w14:textId="77777777" w:rsidTr="00993971">
        <w:tc>
          <w:tcPr>
            <w:tcW w:w="1190" w:type="dxa"/>
            <w:vMerge/>
            <w:tcBorders>
              <w:top w:val="nil"/>
              <w:left w:val="single" w:sz="4" w:space="0" w:color="auto"/>
              <w:bottom w:val="single" w:sz="4" w:space="0" w:color="000000"/>
              <w:right w:val="single" w:sz="4" w:space="0" w:color="auto"/>
            </w:tcBorders>
            <w:vAlign w:val="center"/>
            <w:hideMark/>
          </w:tcPr>
          <w:p w14:paraId="2D5BB3E7"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32116D00"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618F68CC"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55B4451B"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auto" w:fill="DEEAF6" w:themeFill="accent5" w:themeFillTint="33"/>
            <w:noWrap/>
            <w:vAlign w:val="center"/>
            <w:hideMark/>
          </w:tcPr>
          <w:p w14:paraId="7FCC0554"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72500</w:t>
            </w:r>
          </w:p>
        </w:tc>
        <w:tc>
          <w:tcPr>
            <w:tcW w:w="3267" w:type="dxa"/>
            <w:tcBorders>
              <w:top w:val="nil"/>
              <w:left w:val="nil"/>
              <w:bottom w:val="single" w:sz="4" w:space="0" w:color="auto"/>
              <w:right w:val="single" w:sz="4" w:space="0" w:color="auto"/>
            </w:tcBorders>
            <w:shd w:val="clear" w:color="auto" w:fill="DEEAF6" w:themeFill="accent5" w:themeFillTint="33"/>
            <w:vAlign w:val="center"/>
            <w:hideMark/>
          </w:tcPr>
          <w:p w14:paraId="50F576A1"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Supplies</w:t>
            </w:r>
          </w:p>
        </w:tc>
        <w:tc>
          <w:tcPr>
            <w:tcW w:w="845" w:type="dxa"/>
            <w:tcBorders>
              <w:top w:val="nil"/>
              <w:left w:val="nil"/>
              <w:bottom w:val="single" w:sz="4" w:space="0" w:color="auto"/>
              <w:right w:val="single" w:sz="4" w:space="0" w:color="auto"/>
            </w:tcBorders>
            <w:shd w:val="clear" w:color="auto" w:fill="DEEAF6" w:themeFill="accent5" w:themeFillTint="33"/>
            <w:vAlign w:val="center"/>
            <w:hideMark/>
          </w:tcPr>
          <w:p w14:paraId="73D4D5ED"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471FE453"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2D872E7A"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360ECE7F"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2,000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71149F3F"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1,500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3F2E2E2C"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1,000</w:t>
            </w:r>
          </w:p>
        </w:tc>
        <w:tc>
          <w:tcPr>
            <w:tcW w:w="948" w:type="dxa"/>
            <w:tcBorders>
              <w:top w:val="nil"/>
              <w:left w:val="nil"/>
              <w:bottom w:val="single" w:sz="4" w:space="0" w:color="auto"/>
              <w:right w:val="single" w:sz="4" w:space="0" w:color="auto"/>
            </w:tcBorders>
            <w:shd w:val="clear" w:color="auto" w:fill="DEEAF6" w:themeFill="accent5" w:themeFillTint="33"/>
            <w:noWrap/>
            <w:vAlign w:val="center"/>
            <w:hideMark/>
          </w:tcPr>
          <w:p w14:paraId="69AE123E"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10,500</w:t>
            </w:r>
          </w:p>
        </w:tc>
        <w:tc>
          <w:tcPr>
            <w:tcW w:w="797" w:type="dxa"/>
            <w:tcBorders>
              <w:top w:val="nil"/>
              <w:left w:val="nil"/>
              <w:bottom w:val="single" w:sz="4" w:space="0" w:color="auto"/>
              <w:right w:val="single" w:sz="4" w:space="0" w:color="auto"/>
            </w:tcBorders>
            <w:shd w:val="clear" w:color="auto" w:fill="DEEAF6" w:themeFill="accent5" w:themeFillTint="33"/>
            <w:vAlign w:val="center"/>
            <w:hideMark/>
          </w:tcPr>
          <w:p w14:paraId="55FEC092"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14b</w:t>
            </w:r>
          </w:p>
        </w:tc>
      </w:tr>
      <w:tr w:rsidR="00B709F0" w:rsidRPr="00B709F0" w14:paraId="1BB8B5F7" w14:textId="77777777" w:rsidTr="00993971">
        <w:tc>
          <w:tcPr>
            <w:tcW w:w="1190" w:type="dxa"/>
            <w:vMerge/>
            <w:tcBorders>
              <w:top w:val="nil"/>
              <w:left w:val="single" w:sz="4" w:space="0" w:color="auto"/>
              <w:bottom w:val="single" w:sz="4" w:space="0" w:color="000000"/>
              <w:right w:val="single" w:sz="4" w:space="0" w:color="auto"/>
            </w:tcBorders>
            <w:vAlign w:val="center"/>
            <w:hideMark/>
          </w:tcPr>
          <w:p w14:paraId="76BFA052"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30766CB1"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4A34825D"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5B7A0F3D"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auto" w:fill="DEEAF6" w:themeFill="accent5" w:themeFillTint="33"/>
            <w:noWrap/>
            <w:vAlign w:val="bottom"/>
            <w:hideMark/>
          </w:tcPr>
          <w:p w14:paraId="74A76EC0"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73100</w:t>
            </w:r>
          </w:p>
        </w:tc>
        <w:tc>
          <w:tcPr>
            <w:tcW w:w="3267" w:type="dxa"/>
            <w:tcBorders>
              <w:top w:val="nil"/>
              <w:left w:val="nil"/>
              <w:bottom w:val="single" w:sz="4" w:space="0" w:color="auto"/>
              <w:right w:val="single" w:sz="4" w:space="0" w:color="auto"/>
            </w:tcBorders>
            <w:shd w:val="clear" w:color="auto" w:fill="DEEAF6" w:themeFill="accent5" w:themeFillTint="33"/>
            <w:noWrap/>
            <w:vAlign w:val="bottom"/>
            <w:hideMark/>
          </w:tcPr>
          <w:p w14:paraId="5650A28D"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Rental &amp; Maintenance-Premises</w:t>
            </w:r>
          </w:p>
        </w:tc>
        <w:tc>
          <w:tcPr>
            <w:tcW w:w="845" w:type="dxa"/>
            <w:tcBorders>
              <w:top w:val="nil"/>
              <w:left w:val="nil"/>
              <w:bottom w:val="single" w:sz="4" w:space="0" w:color="auto"/>
              <w:right w:val="single" w:sz="4" w:space="0" w:color="auto"/>
            </w:tcBorders>
            <w:shd w:val="clear" w:color="auto" w:fill="DEEAF6" w:themeFill="accent5" w:themeFillTint="33"/>
            <w:vAlign w:val="center"/>
            <w:hideMark/>
          </w:tcPr>
          <w:p w14:paraId="6E78DD27"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12,000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2DC90A85"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18,000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14A552C8"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18,000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25657A8E"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12,000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411B6065"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12,000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524DCF1E"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12,000</w:t>
            </w:r>
          </w:p>
        </w:tc>
        <w:tc>
          <w:tcPr>
            <w:tcW w:w="948" w:type="dxa"/>
            <w:tcBorders>
              <w:top w:val="nil"/>
              <w:left w:val="nil"/>
              <w:bottom w:val="single" w:sz="4" w:space="0" w:color="auto"/>
              <w:right w:val="single" w:sz="4" w:space="0" w:color="auto"/>
            </w:tcBorders>
            <w:shd w:val="clear" w:color="auto" w:fill="DEEAF6" w:themeFill="accent5" w:themeFillTint="33"/>
            <w:noWrap/>
            <w:vAlign w:val="center"/>
            <w:hideMark/>
          </w:tcPr>
          <w:p w14:paraId="0E0F963B"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84,000</w:t>
            </w:r>
          </w:p>
        </w:tc>
        <w:tc>
          <w:tcPr>
            <w:tcW w:w="797" w:type="dxa"/>
            <w:tcBorders>
              <w:top w:val="nil"/>
              <w:left w:val="nil"/>
              <w:bottom w:val="single" w:sz="4" w:space="0" w:color="auto"/>
              <w:right w:val="single" w:sz="4" w:space="0" w:color="auto"/>
            </w:tcBorders>
            <w:shd w:val="clear" w:color="auto" w:fill="DEEAF6" w:themeFill="accent5" w:themeFillTint="33"/>
            <w:vAlign w:val="center"/>
            <w:hideMark/>
          </w:tcPr>
          <w:p w14:paraId="0703113B"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39</w:t>
            </w:r>
          </w:p>
        </w:tc>
      </w:tr>
      <w:tr w:rsidR="00B709F0" w:rsidRPr="00B709F0" w14:paraId="5E71C55D" w14:textId="77777777" w:rsidTr="00993971">
        <w:tc>
          <w:tcPr>
            <w:tcW w:w="1190" w:type="dxa"/>
            <w:vMerge/>
            <w:tcBorders>
              <w:top w:val="nil"/>
              <w:left w:val="single" w:sz="4" w:space="0" w:color="auto"/>
              <w:bottom w:val="single" w:sz="4" w:space="0" w:color="000000"/>
              <w:right w:val="single" w:sz="4" w:space="0" w:color="auto"/>
            </w:tcBorders>
            <w:vAlign w:val="center"/>
            <w:hideMark/>
          </w:tcPr>
          <w:p w14:paraId="18297AAE"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0A5436A9"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5BC1B5E1"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316B5354"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auto" w:fill="DEEAF6" w:themeFill="accent5" w:themeFillTint="33"/>
            <w:noWrap/>
            <w:vAlign w:val="bottom"/>
            <w:hideMark/>
          </w:tcPr>
          <w:p w14:paraId="7D688824"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72200</w:t>
            </w:r>
          </w:p>
        </w:tc>
        <w:tc>
          <w:tcPr>
            <w:tcW w:w="3267" w:type="dxa"/>
            <w:tcBorders>
              <w:top w:val="nil"/>
              <w:left w:val="nil"/>
              <w:bottom w:val="single" w:sz="4" w:space="0" w:color="auto"/>
              <w:right w:val="single" w:sz="4" w:space="0" w:color="auto"/>
            </w:tcBorders>
            <w:shd w:val="clear" w:color="auto" w:fill="DEEAF6" w:themeFill="accent5" w:themeFillTint="33"/>
            <w:noWrap/>
            <w:vAlign w:val="bottom"/>
            <w:hideMark/>
          </w:tcPr>
          <w:p w14:paraId="2E3BC9FC"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Equipment and Furniture</w:t>
            </w:r>
          </w:p>
        </w:tc>
        <w:tc>
          <w:tcPr>
            <w:tcW w:w="845" w:type="dxa"/>
            <w:tcBorders>
              <w:top w:val="nil"/>
              <w:left w:val="nil"/>
              <w:bottom w:val="single" w:sz="4" w:space="0" w:color="auto"/>
              <w:right w:val="single" w:sz="4" w:space="0" w:color="auto"/>
            </w:tcBorders>
            <w:shd w:val="clear" w:color="auto" w:fill="DEEAF6" w:themeFill="accent5" w:themeFillTint="33"/>
            <w:vAlign w:val="center"/>
            <w:hideMark/>
          </w:tcPr>
          <w:p w14:paraId="46C09A98"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20,967</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65F78F16"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 </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65391EF9"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 </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5B662A72"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 </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79773825"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 </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6DB1D062"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 </w:t>
            </w:r>
          </w:p>
        </w:tc>
        <w:tc>
          <w:tcPr>
            <w:tcW w:w="948" w:type="dxa"/>
            <w:tcBorders>
              <w:top w:val="nil"/>
              <w:left w:val="nil"/>
              <w:bottom w:val="single" w:sz="4" w:space="0" w:color="auto"/>
              <w:right w:val="single" w:sz="4" w:space="0" w:color="auto"/>
            </w:tcBorders>
            <w:shd w:val="clear" w:color="auto" w:fill="DEEAF6" w:themeFill="accent5" w:themeFillTint="33"/>
            <w:noWrap/>
            <w:vAlign w:val="center"/>
            <w:hideMark/>
          </w:tcPr>
          <w:p w14:paraId="59944400"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20,967</w:t>
            </w:r>
          </w:p>
        </w:tc>
        <w:tc>
          <w:tcPr>
            <w:tcW w:w="797" w:type="dxa"/>
            <w:tcBorders>
              <w:top w:val="nil"/>
              <w:left w:val="nil"/>
              <w:bottom w:val="single" w:sz="4" w:space="0" w:color="auto"/>
              <w:right w:val="single" w:sz="4" w:space="0" w:color="auto"/>
            </w:tcBorders>
            <w:shd w:val="clear" w:color="auto" w:fill="DEEAF6" w:themeFill="accent5" w:themeFillTint="33"/>
            <w:vAlign w:val="center"/>
            <w:hideMark/>
          </w:tcPr>
          <w:p w14:paraId="28018C58"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40</w:t>
            </w:r>
          </w:p>
        </w:tc>
      </w:tr>
      <w:tr w:rsidR="00B709F0" w:rsidRPr="00B709F0" w14:paraId="2BB1DCA3" w14:textId="77777777" w:rsidTr="00993971">
        <w:tc>
          <w:tcPr>
            <w:tcW w:w="1190" w:type="dxa"/>
            <w:vMerge/>
            <w:tcBorders>
              <w:top w:val="nil"/>
              <w:left w:val="single" w:sz="4" w:space="0" w:color="auto"/>
              <w:bottom w:val="single" w:sz="4" w:space="0" w:color="000000"/>
              <w:right w:val="single" w:sz="4" w:space="0" w:color="auto"/>
            </w:tcBorders>
            <w:vAlign w:val="center"/>
            <w:hideMark/>
          </w:tcPr>
          <w:p w14:paraId="4DAD5FDE"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0F43B4BF"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3379C8D9"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621AEEEB"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auto" w:fill="DEEAF6" w:themeFill="accent5" w:themeFillTint="33"/>
            <w:noWrap/>
            <w:vAlign w:val="center"/>
            <w:hideMark/>
          </w:tcPr>
          <w:p w14:paraId="3E4C8F27"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74100</w:t>
            </w:r>
          </w:p>
        </w:tc>
        <w:tc>
          <w:tcPr>
            <w:tcW w:w="3267" w:type="dxa"/>
            <w:tcBorders>
              <w:top w:val="nil"/>
              <w:left w:val="nil"/>
              <w:bottom w:val="single" w:sz="4" w:space="0" w:color="auto"/>
              <w:right w:val="single" w:sz="4" w:space="0" w:color="auto"/>
            </w:tcBorders>
            <w:shd w:val="clear" w:color="auto" w:fill="DEEAF6" w:themeFill="accent5" w:themeFillTint="33"/>
            <w:noWrap/>
            <w:vAlign w:val="center"/>
            <w:hideMark/>
          </w:tcPr>
          <w:p w14:paraId="1A1CA695"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Professional services</w:t>
            </w:r>
          </w:p>
        </w:tc>
        <w:tc>
          <w:tcPr>
            <w:tcW w:w="845" w:type="dxa"/>
            <w:tcBorders>
              <w:top w:val="nil"/>
              <w:left w:val="nil"/>
              <w:bottom w:val="single" w:sz="4" w:space="0" w:color="auto"/>
              <w:right w:val="single" w:sz="4" w:space="0" w:color="auto"/>
            </w:tcBorders>
            <w:shd w:val="clear" w:color="auto" w:fill="DEEAF6" w:themeFill="accent5" w:themeFillTint="33"/>
            <w:vAlign w:val="center"/>
            <w:hideMark/>
          </w:tcPr>
          <w:p w14:paraId="582F6CAE"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4,000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2E694526"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4,000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178E98E6"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4,000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548C7E14"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4,000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2CCDACE5"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4,000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696E88AF"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4,000</w:t>
            </w:r>
          </w:p>
        </w:tc>
        <w:tc>
          <w:tcPr>
            <w:tcW w:w="948" w:type="dxa"/>
            <w:tcBorders>
              <w:top w:val="nil"/>
              <w:left w:val="nil"/>
              <w:bottom w:val="single" w:sz="4" w:space="0" w:color="auto"/>
              <w:right w:val="single" w:sz="4" w:space="0" w:color="auto"/>
            </w:tcBorders>
            <w:shd w:val="clear" w:color="auto" w:fill="DEEAF6" w:themeFill="accent5" w:themeFillTint="33"/>
            <w:noWrap/>
            <w:vAlign w:val="center"/>
            <w:hideMark/>
          </w:tcPr>
          <w:p w14:paraId="507E83F4"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24,000</w:t>
            </w:r>
          </w:p>
        </w:tc>
        <w:tc>
          <w:tcPr>
            <w:tcW w:w="797" w:type="dxa"/>
            <w:tcBorders>
              <w:top w:val="nil"/>
              <w:left w:val="nil"/>
              <w:bottom w:val="single" w:sz="4" w:space="0" w:color="auto"/>
              <w:right w:val="single" w:sz="4" w:space="0" w:color="auto"/>
            </w:tcBorders>
            <w:shd w:val="clear" w:color="auto" w:fill="DEEAF6" w:themeFill="accent5" w:themeFillTint="33"/>
            <w:vAlign w:val="center"/>
            <w:hideMark/>
          </w:tcPr>
          <w:p w14:paraId="20991470"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41</w:t>
            </w:r>
          </w:p>
        </w:tc>
      </w:tr>
      <w:tr w:rsidR="00B709F0" w:rsidRPr="00B709F0" w14:paraId="10F1420A" w14:textId="77777777" w:rsidTr="00993971">
        <w:tc>
          <w:tcPr>
            <w:tcW w:w="1190" w:type="dxa"/>
            <w:vMerge/>
            <w:tcBorders>
              <w:top w:val="nil"/>
              <w:left w:val="single" w:sz="4" w:space="0" w:color="auto"/>
              <w:bottom w:val="single" w:sz="4" w:space="0" w:color="000000"/>
              <w:right w:val="single" w:sz="4" w:space="0" w:color="auto"/>
            </w:tcBorders>
            <w:vAlign w:val="center"/>
            <w:hideMark/>
          </w:tcPr>
          <w:p w14:paraId="616A2BC9"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411E9E4D"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4EABD979"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31C2C735" w14:textId="77777777" w:rsidR="00B709F0" w:rsidRPr="00B709F0" w:rsidRDefault="00B709F0" w:rsidP="00B709F0">
            <w:pPr>
              <w:spacing w:after="0"/>
              <w:jc w:val="left"/>
              <w:rPr>
                <w:rFonts w:eastAsia="Times New Roman" w:cs="Calibri"/>
                <w:sz w:val="18"/>
                <w:szCs w:val="18"/>
                <w:lang w:val="en-GB" w:eastAsia="en-GB"/>
              </w:rPr>
            </w:pPr>
          </w:p>
        </w:tc>
        <w:tc>
          <w:tcPr>
            <w:tcW w:w="749" w:type="dxa"/>
            <w:tcBorders>
              <w:top w:val="nil"/>
              <w:left w:val="nil"/>
              <w:bottom w:val="single" w:sz="4" w:space="0" w:color="auto"/>
              <w:right w:val="single" w:sz="4" w:space="0" w:color="auto"/>
            </w:tcBorders>
            <w:shd w:val="clear" w:color="auto" w:fill="DEEAF6" w:themeFill="accent5" w:themeFillTint="33"/>
            <w:noWrap/>
            <w:vAlign w:val="center"/>
            <w:hideMark/>
          </w:tcPr>
          <w:p w14:paraId="18610456"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72800</w:t>
            </w:r>
          </w:p>
        </w:tc>
        <w:tc>
          <w:tcPr>
            <w:tcW w:w="3267" w:type="dxa"/>
            <w:tcBorders>
              <w:top w:val="nil"/>
              <w:left w:val="nil"/>
              <w:bottom w:val="single" w:sz="4" w:space="0" w:color="auto"/>
              <w:right w:val="single" w:sz="4" w:space="0" w:color="auto"/>
            </w:tcBorders>
            <w:shd w:val="clear" w:color="auto" w:fill="DEEAF6" w:themeFill="accent5" w:themeFillTint="33"/>
            <w:vAlign w:val="center"/>
            <w:hideMark/>
          </w:tcPr>
          <w:p w14:paraId="5CF0270A"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IT equipment</w:t>
            </w:r>
          </w:p>
        </w:tc>
        <w:tc>
          <w:tcPr>
            <w:tcW w:w="845" w:type="dxa"/>
            <w:tcBorders>
              <w:top w:val="nil"/>
              <w:left w:val="nil"/>
              <w:bottom w:val="single" w:sz="4" w:space="0" w:color="auto"/>
              <w:right w:val="single" w:sz="4" w:space="0" w:color="auto"/>
            </w:tcBorders>
            <w:shd w:val="clear" w:color="auto" w:fill="DEEAF6" w:themeFill="accent5" w:themeFillTint="33"/>
            <w:vAlign w:val="center"/>
            <w:hideMark/>
          </w:tcPr>
          <w:p w14:paraId="041695A2"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12,000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71772A03"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03939DD8"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511B188C"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17898BBA"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12C22262"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0</w:t>
            </w:r>
          </w:p>
        </w:tc>
        <w:tc>
          <w:tcPr>
            <w:tcW w:w="948" w:type="dxa"/>
            <w:tcBorders>
              <w:top w:val="nil"/>
              <w:left w:val="nil"/>
              <w:bottom w:val="single" w:sz="4" w:space="0" w:color="auto"/>
              <w:right w:val="single" w:sz="4" w:space="0" w:color="auto"/>
            </w:tcBorders>
            <w:shd w:val="clear" w:color="auto" w:fill="DEEAF6" w:themeFill="accent5" w:themeFillTint="33"/>
            <w:noWrap/>
            <w:vAlign w:val="center"/>
            <w:hideMark/>
          </w:tcPr>
          <w:p w14:paraId="3CADCBD7"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12,000</w:t>
            </w:r>
          </w:p>
        </w:tc>
        <w:tc>
          <w:tcPr>
            <w:tcW w:w="797" w:type="dxa"/>
            <w:tcBorders>
              <w:top w:val="nil"/>
              <w:left w:val="nil"/>
              <w:bottom w:val="single" w:sz="4" w:space="0" w:color="auto"/>
              <w:right w:val="single" w:sz="4" w:space="0" w:color="auto"/>
            </w:tcBorders>
            <w:shd w:val="clear" w:color="auto" w:fill="DEEAF6" w:themeFill="accent5" w:themeFillTint="33"/>
            <w:vAlign w:val="center"/>
            <w:hideMark/>
          </w:tcPr>
          <w:p w14:paraId="7271C075"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42</w:t>
            </w:r>
          </w:p>
        </w:tc>
      </w:tr>
      <w:tr w:rsidR="00B709F0" w:rsidRPr="00B709F0" w14:paraId="7A0103E7" w14:textId="77777777" w:rsidTr="00993971">
        <w:tc>
          <w:tcPr>
            <w:tcW w:w="1190" w:type="dxa"/>
            <w:vMerge/>
            <w:tcBorders>
              <w:top w:val="nil"/>
              <w:left w:val="single" w:sz="4" w:space="0" w:color="auto"/>
              <w:bottom w:val="single" w:sz="4" w:space="0" w:color="000000"/>
              <w:right w:val="single" w:sz="4" w:space="0" w:color="auto"/>
            </w:tcBorders>
            <w:vAlign w:val="center"/>
            <w:hideMark/>
          </w:tcPr>
          <w:p w14:paraId="127F4517"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000000"/>
              <w:right w:val="single" w:sz="4" w:space="0" w:color="auto"/>
            </w:tcBorders>
            <w:vAlign w:val="center"/>
            <w:hideMark/>
          </w:tcPr>
          <w:p w14:paraId="378A3376"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000000"/>
              <w:right w:val="single" w:sz="4" w:space="0" w:color="auto"/>
            </w:tcBorders>
            <w:vAlign w:val="center"/>
            <w:hideMark/>
          </w:tcPr>
          <w:p w14:paraId="4BE500DF"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000000"/>
              <w:right w:val="single" w:sz="4" w:space="0" w:color="auto"/>
            </w:tcBorders>
            <w:vAlign w:val="center"/>
            <w:hideMark/>
          </w:tcPr>
          <w:p w14:paraId="2B5F3E09" w14:textId="77777777" w:rsidR="00B709F0" w:rsidRPr="00B709F0" w:rsidRDefault="00B709F0" w:rsidP="00B709F0">
            <w:pPr>
              <w:spacing w:after="0"/>
              <w:jc w:val="left"/>
              <w:rPr>
                <w:rFonts w:eastAsia="Times New Roman" w:cs="Calibri"/>
                <w:sz w:val="18"/>
                <w:szCs w:val="18"/>
                <w:lang w:val="en-GB" w:eastAsia="en-GB"/>
              </w:rPr>
            </w:pPr>
          </w:p>
        </w:tc>
        <w:tc>
          <w:tcPr>
            <w:tcW w:w="4016" w:type="dxa"/>
            <w:gridSpan w:val="2"/>
            <w:tcBorders>
              <w:top w:val="single" w:sz="4" w:space="0" w:color="auto"/>
              <w:left w:val="nil"/>
              <w:bottom w:val="single" w:sz="4" w:space="0" w:color="auto"/>
              <w:right w:val="single" w:sz="4" w:space="0" w:color="000000"/>
            </w:tcBorders>
            <w:shd w:val="clear" w:color="auto" w:fill="DEEAF6" w:themeFill="accent5" w:themeFillTint="33"/>
            <w:noWrap/>
            <w:vAlign w:val="center"/>
            <w:hideMark/>
          </w:tcPr>
          <w:p w14:paraId="7FDB9CA2"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Sub-total Project Management (GEF)</w:t>
            </w:r>
          </w:p>
        </w:tc>
        <w:tc>
          <w:tcPr>
            <w:tcW w:w="845" w:type="dxa"/>
            <w:tcBorders>
              <w:top w:val="nil"/>
              <w:left w:val="nil"/>
              <w:bottom w:val="single" w:sz="4" w:space="0" w:color="auto"/>
              <w:right w:val="single" w:sz="4" w:space="0" w:color="auto"/>
            </w:tcBorders>
            <w:shd w:val="clear" w:color="auto" w:fill="DEEAF6" w:themeFill="accent5" w:themeFillTint="33"/>
            <w:vAlign w:val="center"/>
            <w:hideMark/>
          </w:tcPr>
          <w:p w14:paraId="2714E9FD"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71,592</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6861618E"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48,750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7AE86BD5"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48,750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417DD61F"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42,750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138C33F6"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42,250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04B22FE6"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41,750</w:t>
            </w:r>
          </w:p>
        </w:tc>
        <w:tc>
          <w:tcPr>
            <w:tcW w:w="948" w:type="dxa"/>
            <w:tcBorders>
              <w:top w:val="nil"/>
              <w:left w:val="nil"/>
              <w:bottom w:val="single" w:sz="4" w:space="0" w:color="auto"/>
              <w:right w:val="single" w:sz="4" w:space="0" w:color="auto"/>
            </w:tcBorders>
            <w:shd w:val="clear" w:color="auto" w:fill="DEEAF6" w:themeFill="accent5" w:themeFillTint="33"/>
            <w:noWrap/>
            <w:vAlign w:val="center"/>
            <w:hideMark/>
          </w:tcPr>
          <w:p w14:paraId="42E441A1"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295,842</w:t>
            </w:r>
          </w:p>
        </w:tc>
        <w:tc>
          <w:tcPr>
            <w:tcW w:w="797" w:type="dxa"/>
            <w:tcBorders>
              <w:top w:val="nil"/>
              <w:left w:val="nil"/>
              <w:bottom w:val="single" w:sz="4" w:space="0" w:color="auto"/>
              <w:right w:val="single" w:sz="4" w:space="0" w:color="auto"/>
            </w:tcBorders>
            <w:shd w:val="clear" w:color="auto" w:fill="DEEAF6" w:themeFill="accent5" w:themeFillTint="33"/>
            <w:vAlign w:val="center"/>
            <w:hideMark/>
          </w:tcPr>
          <w:p w14:paraId="49B6845F"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 </w:t>
            </w:r>
          </w:p>
        </w:tc>
      </w:tr>
      <w:tr w:rsidR="00B709F0" w:rsidRPr="00B709F0" w14:paraId="77CCD7F6" w14:textId="77777777" w:rsidTr="00993971">
        <w:tc>
          <w:tcPr>
            <w:tcW w:w="1190" w:type="dxa"/>
            <w:vMerge/>
            <w:tcBorders>
              <w:top w:val="nil"/>
              <w:left w:val="single" w:sz="4" w:space="0" w:color="auto"/>
              <w:bottom w:val="single" w:sz="4" w:space="0" w:color="000000"/>
              <w:right w:val="single" w:sz="4" w:space="0" w:color="auto"/>
            </w:tcBorders>
            <w:vAlign w:val="center"/>
            <w:hideMark/>
          </w:tcPr>
          <w:p w14:paraId="13FFBB7E"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val="restart"/>
            <w:tcBorders>
              <w:top w:val="nil"/>
              <w:left w:val="single" w:sz="4" w:space="0" w:color="auto"/>
              <w:bottom w:val="single" w:sz="4" w:space="0" w:color="auto"/>
              <w:right w:val="single" w:sz="4" w:space="0" w:color="auto"/>
            </w:tcBorders>
            <w:shd w:val="clear" w:color="000000" w:fill="DCE6F1"/>
            <w:vAlign w:val="center"/>
            <w:hideMark/>
          </w:tcPr>
          <w:p w14:paraId="54C88CF1"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UNDP</w:t>
            </w:r>
          </w:p>
        </w:tc>
        <w:tc>
          <w:tcPr>
            <w:tcW w:w="674" w:type="dxa"/>
            <w:vMerge w:val="restart"/>
            <w:tcBorders>
              <w:top w:val="nil"/>
              <w:left w:val="single" w:sz="4" w:space="0" w:color="auto"/>
              <w:bottom w:val="single" w:sz="4" w:space="0" w:color="auto"/>
              <w:right w:val="single" w:sz="4" w:space="0" w:color="auto"/>
            </w:tcBorders>
            <w:shd w:val="clear" w:color="000000" w:fill="DCE6F1"/>
            <w:vAlign w:val="center"/>
            <w:hideMark/>
          </w:tcPr>
          <w:p w14:paraId="2CD3CDEC"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4000</w:t>
            </w:r>
          </w:p>
        </w:tc>
        <w:tc>
          <w:tcPr>
            <w:tcW w:w="684" w:type="dxa"/>
            <w:vMerge w:val="restart"/>
            <w:tcBorders>
              <w:top w:val="nil"/>
              <w:left w:val="single" w:sz="4" w:space="0" w:color="auto"/>
              <w:bottom w:val="single" w:sz="4" w:space="0" w:color="auto"/>
              <w:right w:val="single" w:sz="4" w:space="0" w:color="auto"/>
            </w:tcBorders>
            <w:shd w:val="clear" w:color="000000" w:fill="DCE6F1"/>
            <w:vAlign w:val="center"/>
            <w:hideMark/>
          </w:tcPr>
          <w:p w14:paraId="548F9E71"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00012</w:t>
            </w:r>
          </w:p>
        </w:tc>
        <w:tc>
          <w:tcPr>
            <w:tcW w:w="749" w:type="dxa"/>
            <w:tcBorders>
              <w:top w:val="nil"/>
              <w:left w:val="nil"/>
              <w:bottom w:val="single" w:sz="4" w:space="0" w:color="auto"/>
              <w:right w:val="single" w:sz="4" w:space="0" w:color="auto"/>
            </w:tcBorders>
            <w:shd w:val="clear" w:color="auto" w:fill="DEEAF6" w:themeFill="accent5" w:themeFillTint="33"/>
            <w:noWrap/>
            <w:vAlign w:val="center"/>
            <w:hideMark/>
          </w:tcPr>
          <w:p w14:paraId="24BE285F"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74100</w:t>
            </w:r>
          </w:p>
        </w:tc>
        <w:tc>
          <w:tcPr>
            <w:tcW w:w="3267" w:type="dxa"/>
            <w:tcBorders>
              <w:top w:val="nil"/>
              <w:left w:val="nil"/>
              <w:bottom w:val="single" w:sz="4" w:space="0" w:color="auto"/>
              <w:right w:val="single" w:sz="4" w:space="0" w:color="auto"/>
            </w:tcBorders>
            <w:shd w:val="clear" w:color="auto" w:fill="DEEAF6" w:themeFill="accent5" w:themeFillTint="33"/>
            <w:vAlign w:val="center"/>
            <w:hideMark/>
          </w:tcPr>
          <w:p w14:paraId="2E1F9DC1" w14:textId="77777777" w:rsidR="00B709F0" w:rsidRPr="00B709F0" w:rsidRDefault="00B709F0" w:rsidP="00B709F0">
            <w:pPr>
              <w:spacing w:after="0"/>
              <w:jc w:val="left"/>
              <w:rPr>
                <w:rFonts w:eastAsia="Times New Roman" w:cs="Calibri"/>
                <w:sz w:val="18"/>
                <w:szCs w:val="18"/>
                <w:lang w:val="en-GB" w:eastAsia="en-GB"/>
              </w:rPr>
            </w:pPr>
            <w:r w:rsidRPr="00B709F0">
              <w:rPr>
                <w:rFonts w:eastAsia="Times New Roman" w:cs="Calibri"/>
                <w:sz w:val="18"/>
                <w:szCs w:val="18"/>
                <w:lang w:val="en-GB" w:eastAsia="en-GB"/>
              </w:rPr>
              <w:t>Professional services</w:t>
            </w:r>
          </w:p>
        </w:tc>
        <w:tc>
          <w:tcPr>
            <w:tcW w:w="845" w:type="dxa"/>
            <w:tcBorders>
              <w:top w:val="nil"/>
              <w:left w:val="nil"/>
              <w:bottom w:val="single" w:sz="4" w:space="0" w:color="auto"/>
              <w:right w:val="single" w:sz="4" w:space="0" w:color="auto"/>
            </w:tcBorders>
            <w:shd w:val="clear" w:color="auto" w:fill="DEEAF6" w:themeFill="accent5" w:themeFillTint="33"/>
            <w:vAlign w:val="center"/>
            <w:hideMark/>
          </w:tcPr>
          <w:p w14:paraId="0DF3B568"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15,000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59830469"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15,000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124D21BD"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15,000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34141139"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15,000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00E58F14"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15,000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01AE9DCE"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15,000</w:t>
            </w:r>
          </w:p>
        </w:tc>
        <w:tc>
          <w:tcPr>
            <w:tcW w:w="948" w:type="dxa"/>
            <w:tcBorders>
              <w:top w:val="nil"/>
              <w:left w:val="nil"/>
              <w:bottom w:val="single" w:sz="4" w:space="0" w:color="auto"/>
              <w:right w:val="single" w:sz="4" w:space="0" w:color="auto"/>
            </w:tcBorders>
            <w:shd w:val="clear" w:color="auto" w:fill="DEEAF6" w:themeFill="accent5" w:themeFillTint="33"/>
            <w:noWrap/>
            <w:vAlign w:val="center"/>
            <w:hideMark/>
          </w:tcPr>
          <w:p w14:paraId="22E88968"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90,000</w:t>
            </w:r>
          </w:p>
        </w:tc>
        <w:tc>
          <w:tcPr>
            <w:tcW w:w="797" w:type="dxa"/>
            <w:tcBorders>
              <w:top w:val="nil"/>
              <w:left w:val="nil"/>
              <w:bottom w:val="single" w:sz="4" w:space="0" w:color="auto"/>
              <w:right w:val="single" w:sz="4" w:space="0" w:color="auto"/>
            </w:tcBorders>
            <w:shd w:val="clear" w:color="auto" w:fill="DEEAF6" w:themeFill="accent5" w:themeFillTint="33"/>
            <w:vAlign w:val="center"/>
            <w:hideMark/>
          </w:tcPr>
          <w:p w14:paraId="4DEC2824"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43</w:t>
            </w:r>
          </w:p>
        </w:tc>
      </w:tr>
      <w:tr w:rsidR="00B709F0" w:rsidRPr="00B709F0" w14:paraId="44233C48" w14:textId="77777777" w:rsidTr="00993971">
        <w:tc>
          <w:tcPr>
            <w:tcW w:w="1190" w:type="dxa"/>
            <w:vMerge/>
            <w:tcBorders>
              <w:top w:val="nil"/>
              <w:left w:val="single" w:sz="4" w:space="0" w:color="auto"/>
              <w:bottom w:val="single" w:sz="4" w:space="0" w:color="000000"/>
              <w:right w:val="single" w:sz="4" w:space="0" w:color="auto"/>
            </w:tcBorders>
            <w:vAlign w:val="center"/>
            <w:hideMark/>
          </w:tcPr>
          <w:p w14:paraId="0885E9AA" w14:textId="77777777" w:rsidR="00B709F0" w:rsidRPr="00B709F0" w:rsidRDefault="00B709F0" w:rsidP="00B709F0">
            <w:pPr>
              <w:spacing w:after="0"/>
              <w:jc w:val="left"/>
              <w:rPr>
                <w:rFonts w:eastAsia="Times New Roman" w:cs="Calibri"/>
                <w:sz w:val="18"/>
                <w:szCs w:val="18"/>
                <w:lang w:val="en-GB" w:eastAsia="en-GB"/>
              </w:rPr>
            </w:pPr>
          </w:p>
        </w:tc>
        <w:tc>
          <w:tcPr>
            <w:tcW w:w="661" w:type="dxa"/>
            <w:vMerge/>
            <w:tcBorders>
              <w:top w:val="nil"/>
              <w:left w:val="single" w:sz="4" w:space="0" w:color="auto"/>
              <w:bottom w:val="single" w:sz="4" w:space="0" w:color="auto"/>
              <w:right w:val="single" w:sz="4" w:space="0" w:color="auto"/>
            </w:tcBorders>
            <w:vAlign w:val="center"/>
            <w:hideMark/>
          </w:tcPr>
          <w:p w14:paraId="1461C473" w14:textId="77777777" w:rsidR="00B709F0" w:rsidRPr="00B709F0" w:rsidRDefault="00B709F0" w:rsidP="00B709F0">
            <w:pPr>
              <w:spacing w:after="0"/>
              <w:jc w:val="left"/>
              <w:rPr>
                <w:rFonts w:eastAsia="Times New Roman" w:cs="Calibri"/>
                <w:sz w:val="18"/>
                <w:szCs w:val="18"/>
                <w:lang w:val="en-GB" w:eastAsia="en-GB"/>
              </w:rPr>
            </w:pPr>
          </w:p>
        </w:tc>
        <w:tc>
          <w:tcPr>
            <w:tcW w:w="674" w:type="dxa"/>
            <w:vMerge/>
            <w:tcBorders>
              <w:top w:val="nil"/>
              <w:left w:val="single" w:sz="4" w:space="0" w:color="auto"/>
              <w:bottom w:val="single" w:sz="4" w:space="0" w:color="auto"/>
              <w:right w:val="single" w:sz="4" w:space="0" w:color="auto"/>
            </w:tcBorders>
            <w:vAlign w:val="center"/>
            <w:hideMark/>
          </w:tcPr>
          <w:p w14:paraId="05BA3145" w14:textId="77777777" w:rsidR="00B709F0" w:rsidRPr="00B709F0" w:rsidRDefault="00B709F0" w:rsidP="00B709F0">
            <w:pPr>
              <w:spacing w:after="0"/>
              <w:jc w:val="left"/>
              <w:rPr>
                <w:rFonts w:eastAsia="Times New Roman" w:cs="Calibri"/>
                <w:sz w:val="18"/>
                <w:szCs w:val="18"/>
                <w:lang w:val="en-GB" w:eastAsia="en-GB"/>
              </w:rPr>
            </w:pPr>
          </w:p>
        </w:tc>
        <w:tc>
          <w:tcPr>
            <w:tcW w:w="684" w:type="dxa"/>
            <w:vMerge/>
            <w:tcBorders>
              <w:top w:val="nil"/>
              <w:left w:val="single" w:sz="4" w:space="0" w:color="auto"/>
              <w:bottom w:val="single" w:sz="4" w:space="0" w:color="auto"/>
              <w:right w:val="single" w:sz="4" w:space="0" w:color="auto"/>
            </w:tcBorders>
            <w:vAlign w:val="center"/>
            <w:hideMark/>
          </w:tcPr>
          <w:p w14:paraId="5300CE1A" w14:textId="77777777" w:rsidR="00B709F0" w:rsidRPr="00B709F0" w:rsidRDefault="00B709F0" w:rsidP="00B709F0">
            <w:pPr>
              <w:spacing w:after="0"/>
              <w:jc w:val="left"/>
              <w:rPr>
                <w:rFonts w:eastAsia="Times New Roman" w:cs="Calibri"/>
                <w:sz w:val="18"/>
                <w:szCs w:val="18"/>
                <w:lang w:val="en-GB" w:eastAsia="en-GB"/>
              </w:rPr>
            </w:pPr>
          </w:p>
        </w:tc>
        <w:tc>
          <w:tcPr>
            <w:tcW w:w="4016" w:type="dxa"/>
            <w:gridSpan w:val="2"/>
            <w:tcBorders>
              <w:top w:val="single" w:sz="4" w:space="0" w:color="auto"/>
              <w:left w:val="nil"/>
              <w:bottom w:val="single" w:sz="4" w:space="0" w:color="auto"/>
              <w:right w:val="single" w:sz="4" w:space="0" w:color="000000"/>
            </w:tcBorders>
            <w:shd w:val="clear" w:color="auto" w:fill="DEEAF6" w:themeFill="accent5" w:themeFillTint="33"/>
            <w:noWrap/>
            <w:vAlign w:val="center"/>
            <w:hideMark/>
          </w:tcPr>
          <w:p w14:paraId="60EF9176" w14:textId="77777777" w:rsidR="00B709F0" w:rsidRPr="00B709F0" w:rsidRDefault="00B709F0" w:rsidP="00B709F0">
            <w:pPr>
              <w:spacing w:after="0"/>
              <w:jc w:val="center"/>
              <w:rPr>
                <w:rFonts w:eastAsia="Times New Roman" w:cs="Calibri"/>
                <w:sz w:val="18"/>
                <w:szCs w:val="18"/>
                <w:lang w:val="en-GB" w:eastAsia="en-GB"/>
              </w:rPr>
            </w:pPr>
            <w:r w:rsidRPr="00B709F0">
              <w:rPr>
                <w:rFonts w:eastAsia="Times New Roman" w:cs="Calibri"/>
                <w:sz w:val="18"/>
                <w:szCs w:val="18"/>
                <w:lang w:val="en-GB" w:eastAsia="en-GB"/>
              </w:rPr>
              <w:t>Sub-total Project Management (UNDP)</w:t>
            </w:r>
          </w:p>
        </w:tc>
        <w:tc>
          <w:tcPr>
            <w:tcW w:w="845" w:type="dxa"/>
            <w:tcBorders>
              <w:top w:val="nil"/>
              <w:left w:val="nil"/>
              <w:bottom w:val="single" w:sz="4" w:space="0" w:color="auto"/>
              <w:right w:val="single" w:sz="4" w:space="0" w:color="auto"/>
            </w:tcBorders>
            <w:shd w:val="clear" w:color="auto" w:fill="DEEAF6" w:themeFill="accent5" w:themeFillTint="33"/>
            <w:vAlign w:val="center"/>
            <w:hideMark/>
          </w:tcPr>
          <w:p w14:paraId="61AC49C9"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15,000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29978FC5"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15,000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367333B0"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15,000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7C92A679"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15,000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2109715C"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15,000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024EA494" w14:textId="77777777" w:rsidR="00B709F0" w:rsidRPr="00B709F0" w:rsidRDefault="00B709F0" w:rsidP="00B709F0">
            <w:pPr>
              <w:spacing w:after="0"/>
              <w:jc w:val="right"/>
              <w:rPr>
                <w:rFonts w:eastAsia="Times New Roman" w:cs="Calibri"/>
                <w:sz w:val="18"/>
                <w:szCs w:val="18"/>
                <w:lang w:val="en-GB" w:eastAsia="en-GB"/>
              </w:rPr>
            </w:pPr>
            <w:r w:rsidRPr="00B709F0">
              <w:rPr>
                <w:rFonts w:eastAsia="Times New Roman" w:cs="Calibri"/>
                <w:sz w:val="18"/>
                <w:szCs w:val="18"/>
                <w:lang w:val="en-GB" w:eastAsia="en-GB"/>
              </w:rPr>
              <w:t>15,000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1E0C6030"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90,000</w:t>
            </w:r>
          </w:p>
        </w:tc>
        <w:tc>
          <w:tcPr>
            <w:tcW w:w="797" w:type="dxa"/>
            <w:tcBorders>
              <w:top w:val="nil"/>
              <w:left w:val="nil"/>
              <w:bottom w:val="single" w:sz="4" w:space="0" w:color="auto"/>
              <w:right w:val="single" w:sz="4" w:space="0" w:color="auto"/>
            </w:tcBorders>
            <w:shd w:val="clear" w:color="auto" w:fill="DEEAF6" w:themeFill="accent5" w:themeFillTint="33"/>
            <w:vAlign w:val="center"/>
            <w:hideMark/>
          </w:tcPr>
          <w:p w14:paraId="5BD2E189" w14:textId="77777777" w:rsidR="00B709F0" w:rsidRPr="00B709F0" w:rsidRDefault="00B709F0" w:rsidP="00B709F0">
            <w:pPr>
              <w:spacing w:after="0"/>
              <w:jc w:val="center"/>
              <w:rPr>
                <w:rFonts w:eastAsia="Times New Roman" w:cs="Calibri"/>
                <w:color w:val="FF0000"/>
                <w:sz w:val="18"/>
                <w:szCs w:val="18"/>
                <w:lang w:val="en-GB" w:eastAsia="en-GB"/>
              </w:rPr>
            </w:pPr>
            <w:r w:rsidRPr="00B709F0">
              <w:rPr>
                <w:rFonts w:eastAsia="Times New Roman" w:cs="Calibri"/>
                <w:color w:val="FF0000"/>
                <w:sz w:val="18"/>
                <w:szCs w:val="18"/>
                <w:lang w:val="en-GB" w:eastAsia="en-GB"/>
              </w:rPr>
              <w:t> </w:t>
            </w:r>
          </w:p>
        </w:tc>
      </w:tr>
      <w:tr w:rsidR="00B709F0" w:rsidRPr="00B709F0" w14:paraId="591EDD89" w14:textId="77777777" w:rsidTr="00993971">
        <w:tc>
          <w:tcPr>
            <w:tcW w:w="1190" w:type="dxa"/>
            <w:vMerge/>
            <w:tcBorders>
              <w:top w:val="nil"/>
              <w:left w:val="single" w:sz="4" w:space="0" w:color="auto"/>
              <w:bottom w:val="single" w:sz="4" w:space="0" w:color="000000"/>
              <w:right w:val="single" w:sz="4" w:space="0" w:color="auto"/>
            </w:tcBorders>
            <w:vAlign w:val="center"/>
            <w:hideMark/>
          </w:tcPr>
          <w:p w14:paraId="16CC6522" w14:textId="77777777" w:rsidR="00B709F0" w:rsidRPr="00B709F0" w:rsidRDefault="00B709F0" w:rsidP="00B709F0">
            <w:pPr>
              <w:spacing w:after="0"/>
              <w:jc w:val="left"/>
              <w:rPr>
                <w:rFonts w:eastAsia="Times New Roman" w:cs="Calibri"/>
                <w:sz w:val="18"/>
                <w:szCs w:val="18"/>
                <w:lang w:val="en-GB" w:eastAsia="en-GB"/>
              </w:rPr>
            </w:pPr>
          </w:p>
        </w:tc>
        <w:tc>
          <w:tcPr>
            <w:tcW w:w="6035" w:type="dxa"/>
            <w:gridSpan w:val="5"/>
            <w:tcBorders>
              <w:top w:val="single" w:sz="4" w:space="0" w:color="auto"/>
              <w:left w:val="nil"/>
              <w:bottom w:val="single" w:sz="4" w:space="0" w:color="auto"/>
              <w:right w:val="single" w:sz="4" w:space="0" w:color="000000"/>
            </w:tcBorders>
            <w:shd w:val="clear" w:color="auto" w:fill="DEEAF6" w:themeFill="accent5" w:themeFillTint="33"/>
            <w:vAlign w:val="center"/>
            <w:hideMark/>
          </w:tcPr>
          <w:p w14:paraId="3A508E10" w14:textId="77777777" w:rsidR="00B709F0" w:rsidRPr="00B709F0" w:rsidRDefault="00B709F0" w:rsidP="00B709F0">
            <w:pPr>
              <w:spacing w:after="0"/>
              <w:jc w:val="center"/>
              <w:rPr>
                <w:rFonts w:eastAsia="Times New Roman" w:cs="Calibri"/>
                <w:b/>
                <w:bCs/>
                <w:sz w:val="18"/>
                <w:szCs w:val="18"/>
                <w:lang w:val="en-GB" w:eastAsia="en-GB"/>
              </w:rPr>
            </w:pPr>
            <w:r w:rsidRPr="00B709F0">
              <w:rPr>
                <w:rFonts w:eastAsia="Times New Roman" w:cs="Calibri"/>
                <w:b/>
                <w:bCs/>
                <w:sz w:val="18"/>
                <w:szCs w:val="18"/>
                <w:lang w:val="en-GB" w:eastAsia="en-GB"/>
              </w:rPr>
              <w:t>Total PMC (</w:t>
            </w:r>
            <w:proofErr w:type="spellStart"/>
            <w:r w:rsidRPr="00B709F0">
              <w:rPr>
                <w:rFonts w:eastAsia="Times New Roman" w:cs="Calibri"/>
                <w:b/>
                <w:bCs/>
                <w:sz w:val="18"/>
                <w:szCs w:val="18"/>
                <w:lang w:val="en-GB" w:eastAsia="en-GB"/>
              </w:rPr>
              <w:t>GEF+UNDP</w:t>
            </w:r>
            <w:proofErr w:type="spellEnd"/>
            <w:r w:rsidRPr="00B709F0">
              <w:rPr>
                <w:rFonts w:eastAsia="Times New Roman" w:cs="Calibri"/>
                <w:b/>
                <w:bCs/>
                <w:sz w:val="18"/>
                <w:szCs w:val="18"/>
                <w:lang w:val="en-GB" w:eastAsia="en-GB"/>
              </w:rPr>
              <w:t>)</w:t>
            </w:r>
          </w:p>
        </w:tc>
        <w:tc>
          <w:tcPr>
            <w:tcW w:w="845" w:type="dxa"/>
            <w:tcBorders>
              <w:top w:val="nil"/>
              <w:left w:val="nil"/>
              <w:bottom w:val="single" w:sz="4" w:space="0" w:color="auto"/>
              <w:right w:val="single" w:sz="4" w:space="0" w:color="auto"/>
            </w:tcBorders>
            <w:shd w:val="clear" w:color="auto" w:fill="DEEAF6" w:themeFill="accent5" w:themeFillTint="33"/>
            <w:vAlign w:val="center"/>
            <w:hideMark/>
          </w:tcPr>
          <w:p w14:paraId="3F66C4F1"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86,592</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649E362D"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63,750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24915A61"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63,750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774502A4"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57,750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2D8351C1"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57,250</w:t>
            </w:r>
          </w:p>
        </w:tc>
        <w:tc>
          <w:tcPr>
            <w:tcW w:w="834" w:type="dxa"/>
            <w:tcBorders>
              <w:top w:val="nil"/>
              <w:left w:val="nil"/>
              <w:bottom w:val="single" w:sz="4" w:space="0" w:color="auto"/>
              <w:right w:val="single" w:sz="4" w:space="0" w:color="auto"/>
            </w:tcBorders>
            <w:shd w:val="clear" w:color="auto" w:fill="DEEAF6" w:themeFill="accent5" w:themeFillTint="33"/>
            <w:vAlign w:val="center"/>
            <w:hideMark/>
          </w:tcPr>
          <w:p w14:paraId="21E41C7A"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56,750</w:t>
            </w:r>
          </w:p>
        </w:tc>
        <w:tc>
          <w:tcPr>
            <w:tcW w:w="948" w:type="dxa"/>
            <w:tcBorders>
              <w:top w:val="nil"/>
              <w:left w:val="nil"/>
              <w:bottom w:val="single" w:sz="4" w:space="0" w:color="auto"/>
              <w:right w:val="single" w:sz="4" w:space="0" w:color="auto"/>
            </w:tcBorders>
            <w:shd w:val="clear" w:color="auto" w:fill="DEEAF6" w:themeFill="accent5" w:themeFillTint="33"/>
            <w:vAlign w:val="center"/>
            <w:hideMark/>
          </w:tcPr>
          <w:p w14:paraId="4725331C"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385,842</w:t>
            </w:r>
          </w:p>
        </w:tc>
        <w:tc>
          <w:tcPr>
            <w:tcW w:w="797" w:type="dxa"/>
            <w:tcBorders>
              <w:top w:val="nil"/>
              <w:left w:val="nil"/>
              <w:bottom w:val="single" w:sz="4" w:space="0" w:color="auto"/>
              <w:right w:val="single" w:sz="4" w:space="0" w:color="auto"/>
            </w:tcBorders>
            <w:shd w:val="clear" w:color="auto" w:fill="DEEAF6" w:themeFill="accent5" w:themeFillTint="33"/>
            <w:vAlign w:val="center"/>
            <w:hideMark/>
          </w:tcPr>
          <w:p w14:paraId="79269B40" w14:textId="77777777" w:rsidR="00B709F0" w:rsidRPr="00B709F0" w:rsidRDefault="00B709F0" w:rsidP="00B709F0">
            <w:pPr>
              <w:spacing w:after="0"/>
              <w:jc w:val="center"/>
              <w:rPr>
                <w:rFonts w:eastAsia="Times New Roman" w:cs="Calibri"/>
                <w:color w:val="FF0000"/>
                <w:sz w:val="18"/>
                <w:szCs w:val="18"/>
                <w:lang w:val="en-GB" w:eastAsia="en-GB"/>
              </w:rPr>
            </w:pPr>
            <w:r w:rsidRPr="00B709F0">
              <w:rPr>
                <w:rFonts w:eastAsia="Times New Roman" w:cs="Calibri"/>
                <w:color w:val="FF0000"/>
                <w:sz w:val="18"/>
                <w:szCs w:val="18"/>
                <w:lang w:val="en-GB" w:eastAsia="en-GB"/>
              </w:rPr>
              <w:t> </w:t>
            </w:r>
          </w:p>
        </w:tc>
      </w:tr>
      <w:tr w:rsidR="00B709F0" w:rsidRPr="00B709F0" w14:paraId="3BF096FB" w14:textId="77777777" w:rsidTr="00993971">
        <w:tc>
          <w:tcPr>
            <w:tcW w:w="7225" w:type="dxa"/>
            <w:gridSpan w:val="6"/>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1025B135" w14:textId="77777777" w:rsidR="00B709F0" w:rsidRPr="00B709F0" w:rsidRDefault="00B709F0" w:rsidP="00B709F0">
            <w:pPr>
              <w:spacing w:after="0"/>
              <w:jc w:val="center"/>
              <w:rPr>
                <w:rFonts w:eastAsia="Times New Roman" w:cs="Calibri"/>
                <w:b/>
                <w:bCs/>
                <w:sz w:val="18"/>
                <w:szCs w:val="18"/>
                <w:lang w:val="en-GB" w:eastAsia="en-GB"/>
              </w:rPr>
            </w:pPr>
            <w:r w:rsidRPr="00B709F0">
              <w:rPr>
                <w:rFonts w:eastAsia="Times New Roman" w:cs="Calibri"/>
                <w:b/>
                <w:bCs/>
                <w:sz w:val="18"/>
                <w:szCs w:val="18"/>
                <w:lang w:val="en-GB" w:eastAsia="en-GB"/>
              </w:rPr>
              <w:t>PROJECT TOTAL GEF</w:t>
            </w:r>
          </w:p>
        </w:tc>
        <w:tc>
          <w:tcPr>
            <w:tcW w:w="845" w:type="dxa"/>
            <w:tcBorders>
              <w:top w:val="nil"/>
              <w:left w:val="nil"/>
              <w:bottom w:val="single" w:sz="4" w:space="0" w:color="auto"/>
              <w:right w:val="single" w:sz="4" w:space="0" w:color="auto"/>
            </w:tcBorders>
            <w:shd w:val="clear" w:color="auto" w:fill="BFBFBF" w:themeFill="background1" w:themeFillShade="BF"/>
            <w:vAlign w:val="center"/>
            <w:hideMark/>
          </w:tcPr>
          <w:p w14:paraId="110BE8F7"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702,757</w:t>
            </w:r>
          </w:p>
        </w:tc>
        <w:tc>
          <w:tcPr>
            <w:tcW w:w="948" w:type="dxa"/>
            <w:tcBorders>
              <w:top w:val="nil"/>
              <w:left w:val="nil"/>
              <w:bottom w:val="single" w:sz="4" w:space="0" w:color="auto"/>
              <w:right w:val="single" w:sz="4" w:space="0" w:color="auto"/>
            </w:tcBorders>
            <w:shd w:val="clear" w:color="auto" w:fill="BFBFBF" w:themeFill="background1" w:themeFillShade="BF"/>
            <w:vAlign w:val="center"/>
            <w:hideMark/>
          </w:tcPr>
          <w:p w14:paraId="10F513BD"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1,670,830</w:t>
            </w:r>
          </w:p>
        </w:tc>
        <w:tc>
          <w:tcPr>
            <w:tcW w:w="948" w:type="dxa"/>
            <w:tcBorders>
              <w:top w:val="nil"/>
              <w:left w:val="nil"/>
              <w:bottom w:val="single" w:sz="4" w:space="0" w:color="auto"/>
              <w:right w:val="single" w:sz="4" w:space="0" w:color="auto"/>
            </w:tcBorders>
            <w:shd w:val="clear" w:color="auto" w:fill="BFBFBF" w:themeFill="background1" w:themeFillShade="BF"/>
            <w:vAlign w:val="center"/>
            <w:hideMark/>
          </w:tcPr>
          <w:p w14:paraId="2503027E"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1,668,850</w:t>
            </w:r>
          </w:p>
        </w:tc>
        <w:tc>
          <w:tcPr>
            <w:tcW w:w="948" w:type="dxa"/>
            <w:tcBorders>
              <w:top w:val="nil"/>
              <w:left w:val="nil"/>
              <w:bottom w:val="single" w:sz="4" w:space="0" w:color="auto"/>
              <w:right w:val="single" w:sz="4" w:space="0" w:color="auto"/>
            </w:tcBorders>
            <w:shd w:val="clear" w:color="auto" w:fill="BFBFBF" w:themeFill="background1" w:themeFillShade="BF"/>
            <w:vAlign w:val="center"/>
            <w:hideMark/>
          </w:tcPr>
          <w:p w14:paraId="7F836486"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1,243,350</w:t>
            </w:r>
          </w:p>
        </w:tc>
        <w:tc>
          <w:tcPr>
            <w:tcW w:w="834" w:type="dxa"/>
            <w:tcBorders>
              <w:top w:val="nil"/>
              <w:left w:val="nil"/>
              <w:bottom w:val="single" w:sz="4" w:space="0" w:color="auto"/>
              <w:right w:val="single" w:sz="4" w:space="0" w:color="auto"/>
            </w:tcBorders>
            <w:shd w:val="clear" w:color="auto" w:fill="BFBFBF" w:themeFill="background1" w:themeFillShade="BF"/>
            <w:vAlign w:val="center"/>
            <w:hideMark/>
          </w:tcPr>
          <w:p w14:paraId="6EB47731"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575,020</w:t>
            </w:r>
          </w:p>
        </w:tc>
        <w:tc>
          <w:tcPr>
            <w:tcW w:w="834" w:type="dxa"/>
            <w:tcBorders>
              <w:top w:val="nil"/>
              <w:left w:val="nil"/>
              <w:bottom w:val="single" w:sz="4" w:space="0" w:color="auto"/>
              <w:right w:val="single" w:sz="4" w:space="0" w:color="auto"/>
            </w:tcBorders>
            <w:shd w:val="clear" w:color="auto" w:fill="BFBFBF" w:themeFill="background1" w:themeFillShade="BF"/>
            <w:vAlign w:val="center"/>
            <w:hideMark/>
          </w:tcPr>
          <w:p w14:paraId="1C4D7F39"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351,887</w:t>
            </w:r>
          </w:p>
        </w:tc>
        <w:tc>
          <w:tcPr>
            <w:tcW w:w="948" w:type="dxa"/>
            <w:tcBorders>
              <w:top w:val="nil"/>
              <w:left w:val="nil"/>
              <w:bottom w:val="single" w:sz="4" w:space="0" w:color="auto"/>
              <w:right w:val="single" w:sz="4" w:space="0" w:color="auto"/>
            </w:tcBorders>
            <w:shd w:val="clear" w:color="000000" w:fill="BFBFBF"/>
            <w:vAlign w:val="center"/>
            <w:hideMark/>
          </w:tcPr>
          <w:p w14:paraId="64168140"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6,212,694</w:t>
            </w:r>
          </w:p>
        </w:tc>
        <w:tc>
          <w:tcPr>
            <w:tcW w:w="797" w:type="dxa"/>
            <w:tcBorders>
              <w:top w:val="nil"/>
              <w:left w:val="nil"/>
              <w:bottom w:val="single" w:sz="4" w:space="0" w:color="auto"/>
              <w:right w:val="single" w:sz="4" w:space="0" w:color="auto"/>
            </w:tcBorders>
            <w:shd w:val="clear" w:color="000000" w:fill="BFBFBF"/>
            <w:vAlign w:val="center"/>
            <w:hideMark/>
          </w:tcPr>
          <w:p w14:paraId="4E696265" w14:textId="77777777" w:rsidR="00B709F0" w:rsidRPr="00B709F0" w:rsidRDefault="00B709F0" w:rsidP="00B709F0">
            <w:pPr>
              <w:spacing w:after="0"/>
              <w:jc w:val="center"/>
              <w:rPr>
                <w:rFonts w:eastAsia="Times New Roman" w:cs="Calibri"/>
                <w:color w:val="FF0000"/>
                <w:sz w:val="18"/>
                <w:szCs w:val="18"/>
                <w:lang w:val="en-GB" w:eastAsia="en-GB"/>
              </w:rPr>
            </w:pPr>
            <w:r w:rsidRPr="00B709F0">
              <w:rPr>
                <w:rFonts w:eastAsia="Times New Roman" w:cs="Calibri"/>
                <w:color w:val="FF0000"/>
                <w:sz w:val="18"/>
                <w:szCs w:val="18"/>
                <w:lang w:val="en-GB" w:eastAsia="en-GB"/>
              </w:rPr>
              <w:t> </w:t>
            </w:r>
          </w:p>
        </w:tc>
      </w:tr>
      <w:tr w:rsidR="00B709F0" w:rsidRPr="00B709F0" w14:paraId="0BD4E375" w14:textId="77777777" w:rsidTr="00993971">
        <w:tc>
          <w:tcPr>
            <w:tcW w:w="7225" w:type="dxa"/>
            <w:gridSpan w:val="6"/>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17DCF04E" w14:textId="77777777" w:rsidR="00B709F0" w:rsidRPr="00B709F0" w:rsidRDefault="00B709F0" w:rsidP="00B709F0">
            <w:pPr>
              <w:spacing w:after="0"/>
              <w:jc w:val="center"/>
              <w:rPr>
                <w:rFonts w:eastAsia="Times New Roman" w:cs="Calibri"/>
                <w:b/>
                <w:bCs/>
                <w:sz w:val="18"/>
                <w:szCs w:val="18"/>
                <w:lang w:val="en-GB" w:eastAsia="en-GB"/>
              </w:rPr>
            </w:pPr>
            <w:r w:rsidRPr="00B709F0">
              <w:rPr>
                <w:rFonts w:eastAsia="Times New Roman" w:cs="Calibri"/>
                <w:b/>
                <w:bCs/>
                <w:sz w:val="18"/>
                <w:szCs w:val="18"/>
                <w:lang w:val="en-GB" w:eastAsia="en-GB"/>
              </w:rPr>
              <w:t>PROJECT TOTAL UNDP</w:t>
            </w:r>
          </w:p>
        </w:tc>
        <w:tc>
          <w:tcPr>
            <w:tcW w:w="845" w:type="dxa"/>
            <w:tcBorders>
              <w:top w:val="nil"/>
              <w:left w:val="nil"/>
              <w:bottom w:val="single" w:sz="4" w:space="0" w:color="auto"/>
              <w:right w:val="single" w:sz="4" w:space="0" w:color="auto"/>
            </w:tcBorders>
            <w:shd w:val="clear" w:color="auto" w:fill="BFBFBF" w:themeFill="background1" w:themeFillShade="BF"/>
            <w:vAlign w:val="center"/>
            <w:hideMark/>
          </w:tcPr>
          <w:p w14:paraId="11FBA101"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15,000</w:t>
            </w:r>
          </w:p>
        </w:tc>
        <w:tc>
          <w:tcPr>
            <w:tcW w:w="948" w:type="dxa"/>
            <w:tcBorders>
              <w:top w:val="nil"/>
              <w:left w:val="nil"/>
              <w:bottom w:val="single" w:sz="4" w:space="0" w:color="auto"/>
              <w:right w:val="single" w:sz="4" w:space="0" w:color="auto"/>
            </w:tcBorders>
            <w:shd w:val="clear" w:color="auto" w:fill="BFBFBF" w:themeFill="background1" w:themeFillShade="BF"/>
            <w:vAlign w:val="center"/>
            <w:hideMark/>
          </w:tcPr>
          <w:p w14:paraId="7D5C4D78"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15,000</w:t>
            </w:r>
          </w:p>
        </w:tc>
        <w:tc>
          <w:tcPr>
            <w:tcW w:w="948" w:type="dxa"/>
            <w:tcBorders>
              <w:top w:val="nil"/>
              <w:left w:val="nil"/>
              <w:bottom w:val="single" w:sz="4" w:space="0" w:color="auto"/>
              <w:right w:val="single" w:sz="4" w:space="0" w:color="auto"/>
            </w:tcBorders>
            <w:shd w:val="clear" w:color="auto" w:fill="BFBFBF" w:themeFill="background1" w:themeFillShade="BF"/>
            <w:vAlign w:val="center"/>
            <w:hideMark/>
          </w:tcPr>
          <w:p w14:paraId="5914F7F1"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15,000</w:t>
            </w:r>
          </w:p>
        </w:tc>
        <w:tc>
          <w:tcPr>
            <w:tcW w:w="948" w:type="dxa"/>
            <w:tcBorders>
              <w:top w:val="nil"/>
              <w:left w:val="nil"/>
              <w:bottom w:val="single" w:sz="4" w:space="0" w:color="auto"/>
              <w:right w:val="single" w:sz="4" w:space="0" w:color="auto"/>
            </w:tcBorders>
            <w:shd w:val="clear" w:color="auto" w:fill="BFBFBF" w:themeFill="background1" w:themeFillShade="BF"/>
            <w:vAlign w:val="center"/>
            <w:hideMark/>
          </w:tcPr>
          <w:p w14:paraId="1478C26D"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15,000</w:t>
            </w:r>
          </w:p>
        </w:tc>
        <w:tc>
          <w:tcPr>
            <w:tcW w:w="834" w:type="dxa"/>
            <w:tcBorders>
              <w:top w:val="nil"/>
              <w:left w:val="nil"/>
              <w:bottom w:val="single" w:sz="4" w:space="0" w:color="auto"/>
              <w:right w:val="single" w:sz="4" w:space="0" w:color="auto"/>
            </w:tcBorders>
            <w:shd w:val="clear" w:color="auto" w:fill="BFBFBF" w:themeFill="background1" w:themeFillShade="BF"/>
            <w:vAlign w:val="center"/>
            <w:hideMark/>
          </w:tcPr>
          <w:p w14:paraId="77C79C52"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15,000</w:t>
            </w:r>
          </w:p>
        </w:tc>
        <w:tc>
          <w:tcPr>
            <w:tcW w:w="834" w:type="dxa"/>
            <w:tcBorders>
              <w:top w:val="nil"/>
              <w:left w:val="nil"/>
              <w:bottom w:val="single" w:sz="4" w:space="0" w:color="auto"/>
              <w:right w:val="single" w:sz="4" w:space="0" w:color="auto"/>
            </w:tcBorders>
            <w:shd w:val="clear" w:color="auto" w:fill="BFBFBF" w:themeFill="background1" w:themeFillShade="BF"/>
            <w:vAlign w:val="center"/>
            <w:hideMark/>
          </w:tcPr>
          <w:p w14:paraId="3FC4F5FE"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15,000</w:t>
            </w:r>
          </w:p>
        </w:tc>
        <w:tc>
          <w:tcPr>
            <w:tcW w:w="948" w:type="dxa"/>
            <w:tcBorders>
              <w:top w:val="nil"/>
              <w:left w:val="nil"/>
              <w:bottom w:val="single" w:sz="4" w:space="0" w:color="auto"/>
              <w:right w:val="single" w:sz="4" w:space="0" w:color="auto"/>
            </w:tcBorders>
            <w:shd w:val="clear" w:color="000000" w:fill="BFBFBF"/>
            <w:vAlign w:val="center"/>
            <w:hideMark/>
          </w:tcPr>
          <w:p w14:paraId="021DE306"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90,000</w:t>
            </w:r>
          </w:p>
        </w:tc>
        <w:tc>
          <w:tcPr>
            <w:tcW w:w="797" w:type="dxa"/>
            <w:tcBorders>
              <w:top w:val="nil"/>
              <w:left w:val="nil"/>
              <w:bottom w:val="single" w:sz="4" w:space="0" w:color="auto"/>
              <w:right w:val="single" w:sz="4" w:space="0" w:color="auto"/>
            </w:tcBorders>
            <w:shd w:val="clear" w:color="000000" w:fill="BFBFBF"/>
            <w:vAlign w:val="center"/>
            <w:hideMark/>
          </w:tcPr>
          <w:p w14:paraId="4F9B172C" w14:textId="77777777" w:rsidR="00B709F0" w:rsidRPr="00B709F0" w:rsidRDefault="00B709F0" w:rsidP="00B709F0">
            <w:pPr>
              <w:spacing w:after="0"/>
              <w:jc w:val="center"/>
              <w:rPr>
                <w:rFonts w:eastAsia="Times New Roman" w:cs="Calibri"/>
                <w:color w:val="FF0000"/>
                <w:sz w:val="18"/>
                <w:szCs w:val="18"/>
                <w:lang w:val="en-GB" w:eastAsia="en-GB"/>
              </w:rPr>
            </w:pPr>
            <w:r w:rsidRPr="00B709F0">
              <w:rPr>
                <w:rFonts w:eastAsia="Times New Roman" w:cs="Calibri"/>
                <w:color w:val="FF0000"/>
                <w:sz w:val="18"/>
                <w:szCs w:val="18"/>
                <w:lang w:val="en-GB" w:eastAsia="en-GB"/>
              </w:rPr>
              <w:t> </w:t>
            </w:r>
          </w:p>
        </w:tc>
      </w:tr>
      <w:tr w:rsidR="00B709F0" w:rsidRPr="00B709F0" w14:paraId="762FA3D0" w14:textId="77777777" w:rsidTr="00993971">
        <w:tc>
          <w:tcPr>
            <w:tcW w:w="7225" w:type="dxa"/>
            <w:gridSpan w:val="6"/>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0126BC46" w14:textId="77777777" w:rsidR="00B709F0" w:rsidRPr="00B709F0" w:rsidRDefault="00B709F0" w:rsidP="00B709F0">
            <w:pPr>
              <w:spacing w:after="0"/>
              <w:jc w:val="center"/>
              <w:rPr>
                <w:rFonts w:eastAsia="Times New Roman" w:cs="Calibri"/>
                <w:b/>
                <w:bCs/>
                <w:sz w:val="18"/>
                <w:szCs w:val="18"/>
                <w:lang w:val="en-GB" w:eastAsia="en-GB"/>
              </w:rPr>
            </w:pPr>
            <w:r w:rsidRPr="00B709F0">
              <w:rPr>
                <w:rFonts w:eastAsia="Times New Roman" w:cs="Calibri"/>
                <w:b/>
                <w:bCs/>
                <w:sz w:val="18"/>
                <w:szCs w:val="18"/>
                <w:lang w:val="en-GB" w:eastAsia="en-GB"/>
              </w:rPr>
              <w:t xml:space="preserve">            GRAND TOTAL (GEF + UNDP)</w:t>
            </w:r>
          </w:p>
        </w:tc>
        <w:tc>
          <w:tcPr>
            <w:tcW w:w="845" w:type="dxa"/>
            <w:tcBorders>
              <w:top w:val="nil"/>
              <w:left w:val="nil"/>
              <w:bottom w:val="single" w:sz="4" w:space="0" w:color="auto"/>
              <w:right w:val="single" w:sz="4" w:space="0" w:color="auto"/>
            </w:tcBorders>
            <w:shd w:val="clear" w:color="auto" w:fill="BFBFBF" w:themeFill="background1" w:themeFillShade="BF"/>
            <w:vAlign w:val="center"/>
            <w:hideMark/>
          </w:tcPr>
          <w:p w14:paraId="461188D2"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717,757</w:t>
            </w:r>
          </w:p>
        </w:tc>
        <w:tc>
          <w:tcPr>
            <w:tcW w:w="948" w:type="dxa"/>
            <w:tcBorders>
              <w:top w:val="nil"/>
              <w:left w:val="nil"/>
              <w:bottom w:val="single" w:sz="4" w:space="0" w:color="auto"/>
              <w:right w:val="single" w:sz="4" w:space="0" w:color="auto"/>
            </w:tcBorders>
            <w:shd w:val="clear" w:color="auto" w:fill="BFBFBF" w:themeFill="background1" w:themeFillShade="BF"/>
            <w:vAlign w:val="center"/>
            <w:hideMark/>
          </w:tcPr>
          <w:p w14:paraId="29BAAD65"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1,685,830</w:t>
            </w:r>
          </w:p>
        </w:tc>
        <w:tc>
          <w:tcPr>
            <w:tcW w:w="948" w:type="dxa"/>
            <w:tcBorders>
              <w:top w:val="nil"/>
              <w:left w:val="nil"/>
              <w:bottom w:val="single" w:sz="4" w:space="0" w:color="auto"/>
              <w:right w:val="single" w:sz="4" w:space="0" w:color="auto"/>
            </w:tcBorders>
            <w:shd w:val="clear" w:color="auto" w:fill="BFBFBF" w:themeFill="background1" w:themeFillShade="BF"/>
            <w:vAlign w:val="center"/>
            <w:hideMark/>
          </w:tcPr>
          <w:p w14:paraId="799AB71B"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1,683,850</w:t>
            </w:r>
          </w:p>
        </w:tc>
        <w:tc>
          <w:tcPr>
            <w:tcW w:w="948" w:type="dxa"/>
            <w:tcBorders>
              <w:top w:val="nil"/>
              <w:left w:val="nil"/>
              <w:bottom w:val="single" w:sz="4" w:space="0" w:color="auto"/>
              <w:right w:val="single" w:sz="4" w:space="0" w:color="auto"/>
            </w:tcBorders>
            <w:shd w:val="clear" w:color="auto" w:fill="BFBFBF" w:themeFill="background1" w:themeFillShade="BF"/>
            <w:vAlign w:val="center"/>
            <w:hideMark/>
          </w:tcPr>
          <w:p w14:paraId="3F6F8896"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1,258,350</w:t>
            </w:r>
          </w:p>
        </w:tc>
        <w:tc>
          <w:tcPr>
            <w:tcW w:w="834" w:type="dxa"/>
            <w:tcBorders>
              <w:top w:val="nil"/>
              <w:left w:val="nil"/>
              <w:bottom w:val="single" w:sz="4" w:space="0" w:color="auto"/>
              <w:right w:val="single" w:sz="4" w:space="0" w:color="auto"/>
            </w:tcBorders>
            <w:shd w:val="clear" w:color="auto" w:fill="BFBFBF" w:themeFill="background1" w:themeFillShade="BF"/>
            <w:vAlign w:val="center"/>
            <w:hideMark/>
          </w:tcPr>
          <w:p w14:paraId="34D7AD0C"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590,020</w:t>
            </w:r>
          </w:p>
        </w:tc>
        <w:tc>
          <w:tcPr>
            <w:tcW w:w="834" w:type="dxa"/>
            <w:tcBorders>
              <w:top w:val="nil"/>
              <w:left w:val="nil"/>
              <w:bottom w:val="single" w:sz="4" w:space="0" w:color="auto"/>
              <w:right w:val="single" w:sz="4" w:space="0" w:color="auto"/>
            </w:tcBorders>
            <w:shd w:val="clear" w:color="auto" w:fill="BFBFBF" w:themeFill="background1" w:themeFillShade="BF"/>
            <w:vAlign w:val="center"/>
            <w:hideMark/>
          </w:tcPr>
          <w:p w14:paraId="511674EF"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366,887</w:t>
            </w:r>
          </w:p>
        </w:tc>
        <w:tc>
          <w:tcPr>
            <w:tcW w:w="948" w:type="dxa"/>
            <w:tcBorders>
              <w:top w:val="nil"/>
              <w:left w:val="nil"/>
              <w:bottom w:val="single" w:sz="4" w:space="0" w:color="auto"/>
              <w:right w:val="single" w:sz="4" w:space="0" w:color="auto"/>
            </w:tcBorders>
            <w:shd w:val="clear" w:color="000000" w:fill="BFBFBF"/>
            <w:vAlign w:val="center"/>
            <w:hideMark/>
          </w:tcPr>
          <w:p w14:paraId="6590CAEA" w14:textId="77777777" w:rsidR="00B709F0" w:rsidRPr="00B709F0" w:rsidRDefault="00B709F0" w:rsidP="00B709F0">
            <w:pPr>
              <w:spacing w:after="0"/>
              <w:jc w:val="right"/>
              <w:rPr>
                <w:rFonts w:eastAsia="Times New Roman" w:cs="Calibri"/>
                <w:b/>
                <w:bCs/>
                <w:sz w:val="18"/>
                <w:szCs w:val="18"/>
                <w:lang w:val="en-GB" w:eastAsia="en-GB"/>
              </w:rPr>
            </w:pPr>
            <w:r w:rsidRPr="00B709F0">
              <w:rPr>
                <w:rFonts w:eastAsia="Times New Roman" w:cs="Calibri"/>
                <w:b/>
                <w:bCs/>
                <w:sz w:val="18"/>
                <w:szCs w:val="18"/>
                <w:lang w:val="en-GB" w:eastAsia="en-GB"/>
              </w:rPr>
              <w:t>6,302,694</w:t>
            </w:r>
          </w:p>
        </w:tc>
        <w:tc>
          <w:tcPr>
            <w:tcW w:w="797" w:type="dxa"/>
            <w:tcBorders>
              <w:top w:val="nil"/>
              <w:left w:val="nil"/>
              <w:bottom w:val="single" w:sz="4" w:space="0" w:color="auto"/>
              <w:right w:val="single" w:sz="4" w:space="0" w:color="auto"/>
            </w:tcBorders>
            <w:shd w:val="clear" w:color="000000" w:fill="BFBFBF"/>
            <w:vAlign w:val="center"/>
            <w:hideMark/>
          </w:tcPr>
          <w:p w14:paraId="7EC567E4" w14:textId="77777777" w:rsidR="00B709F0" w:rsidRPr="00B709F0" w:rsidRDefault="00B709F0" w:rsidP="00B709F0">
            <w:pPr>
              <w:spacing w:after="0"/>
              <w:jc w:val="center"/>
              <w:rPr>
                <w:rFonts w:eastAsia="Times New Roman" w:cs="Calibri"/>
                <w:color w:val="FF0000"/>
                <w:sz w:val="18"/>
                <w:szCs w:val="18"/>
                <w:lang w:val="en-GB" w:eastAsia="en-GB"/>
              </w:rPr>
            </w:pPr>
            <w:r w:rsidRPr="00B709F0">
              <w:rPr>
                <w:rFonts w:eastAsia="Times New Roman" w:cs="Calibri"/>
                <w:color w:val="FF0000"/>
                <w:sz w:val="18"/>
                <w:szCs w:val="18"/>
                <w:lang w:val="en-GB" w:eastAsia="en-GB"/>
              </w:rPr>
              <w:t> </w:t>
            </w:r>
          </w:p>
        </w:tc>
      </w:tr>
    </w:tbl>
    <w:p w14:paraId="5C8269A9" w14:textId="30930E09" w:rsidR="0011363C" w:rsidRDefault="0011363C" w:rsidP="00777F5A">
      <w:pPr>
        <w:pStyle w:val="CommentSubject"/>
        <w:keepNext/>
        <w:spacing w:before="240" w:after="120"/>
        <w:rPr>
          <w:rFonts w:cs="Calibri"/>
          <w:lang w:val="en-GB"/>
        </w:rPr>
      </w:pPr>
      <w:bookmarkStart w:id="136" w:name="_Hlk57921184"/>
    </w:p>
    <w:p w14:paraId="148E393A" w14:textId="77777777" w:rsidR="0011363C" w:rsidRPr="0011363C" w:rsidRDefault="0011363C" w:rsidP="0011363C">
      <w:pPr>
        <w:pStyle w:val="CommentText"/>
        <w:rPr>
          <w:lang w:val="en-GB"/>
        </w:rPr>
      </w:pPr>
    </w:p>
    <w:p w14:paraId="64912DB3" w14:textId="77777777" w:rsidR="0011363C" w:rsidRDefault="0011363C">
      <w:pPr>
        <w:spacing w:after="160" w:line="259" w:lineRule="auto"/>
        <w:jc w:val="left"/>
        <w:rPr>
          <w:rFonts w:cs="Calibri"/>
          <w:b/>
          <w:bCs/>
          <w:szCs w:val="20"/>
          <w:lang w:val="en-GB"/>
        </w:rPr>
      </w:pPr>
      <w:r>
        <w:rPr>
          <w:rFonts w:cs="Calibri"/>
          <w:lang w:val="en-GB"/>
        </w:rPr>
        <w:br w:type="page"/>
      </w:r>
    </w:p>
    <w:p w14:paraId="19EB2921" w14:textId="121C590E" w:rsidR="006773E7" w:rsidRPr="00283A2F" w:rsidRDefault="00BF6B89" w:rsidP="00777F5A">
      <w:pPr>
        <w:pStyle w:val="CommentSubject"/>
        <w:keepNext/>
        <w:spacing w:before="240" w:after="120"/>
        <w:rPr>
          <w:rFonts w:cs="Calibri"/>
          <w:lang w:val="en-GB"/>
        </w:rPr>
      </w:pPr>
      <w:r w:rsidRPr="0011363C">
        <w:rPr>
          <w:rFonts w:cs="Calibri"/>
          <w:lang w:val="en-GB"/>
        </w:rPr>
        <w:lastRenderedPageBreak/>
        <w:t>Summary of Funds</w:t>
      </w:r>
    </w:p>
    <w:tbl>
      <w:tblPr>
        <w:tblW w:w="13016" w:type="dxa"/>
        <w:tblLook w:val="04A0" w:firstRow="1" w:lastRow="0" w:firstColumn="1" w:lastColumn="0" w:noHBand="0" w:noVBand="1"/>
      </w:tblPr>
      <w:tblGrid>
        <w:gridCol w:w="5925"/>
        <w:gridCol w:w="1039"/>
        <w:gridCol w:w="1039"/>
        <w:gridCol w:w="1039"/>
        <w:gridCol w:w="1039"/>
        <w:gridCol w:w="948"/>
        <w:gridCol w:w="948"/>
        <w:gridCol w:w="1039"/>
      </w:tblGrid>
      <w:tr w:rsidR="00A079AD" w:rsidRPr="00A079AD" w14:paraId="50AA2733" w14:textId="77777777" w:rsidTr="00814E4B">
        <w:tc>
          <w:tcPr>
            <w:tcW w:w="5925" w:type="dxa"/>
            <w:tcBorders>
              <w:top w:val="single" w:sz="4" w:space="0" w:color="auto"/>
              <w:left w:val="single" w:sz="4" w:space="0" w:color="auto"/>
              <w:bottom w:val="nil"/>
              <w:right w:val="single" w:sz="4" w:space="0" w:color="auto"/>
            </w:tcBorders>
            <w:shd w:val="clear" w:color="000000" w:fill="BFBFBF"/>
            <w:noWrap/>
            <w:vAlign w:val="center"/>
            <w:hideMark/>
          </w:tcPr>
          <w:bookmarkEnd w:id="136"/>
          <w:p w14:paraId="3548175C" w14:textId="77777777" w:rsidR="00A079AD" w:rsidRPr="00A079AD" w:rsidRDefault="00A079AD" w:rsidP="00A079AD">
            <w:pPr>
              <w:spacing w:after="0"/>
              <w:jc w:val="center"/>
              <w:rPr>
                <w:rFonts w:eastAsia="Times New Roman" w:cs="Calibri"/>
                <w:b/>
                <w:bCs/>
                <w:sz w:val="18"/>
                <w:szCs w:val="18"/>
                <w:lang w:val="en-GB" w:eastAsia="en-GB"/>
              </w:rPr>
            </w:pPr>
            <w:r w:rsidRPr="00A079AD">
              <w:rPr>
                <w:rFonts w:eastAsia="Times New Roman" w:cs="Calibri"/>
                <w:b/>
                <w:bCs/>
                <w:sz w:val="18"/>
                <w:szCs w:val="18"/>
                <w:lang w:val="en-GB" w:eastAsia="en-GB"/>
              </w:rPr>
              <w:t>Source of funding</w:t>
            </w:r>
          </w:p>
        </w:tc>
        <w:tc>
          <w:tcPr>
            <w:tcW w:w="1039" w:type="dxa"/>
            <w:tcBorders>
              <w:top w:val="single" w:sz="4" w:space="0" w:color="auto"/>
              <w:left w:val="nil"/>
              <w:bottom w:val="single" w:sz="4" w:space="0" w:color="auto"/>
              <w:right w:val="single" w:sz="4" w:space="0" w:color="auto"/>
            </w:tcBorders>
            <w:shd w:val="clear" w:color="000000" w:fill="BFBFBF"/>
            <w:vAlign w:val="center"/>
            <w:hideMark/>
          </w:tcPr>
          <w:p w14:paraId="29B4E5B0" w14:textId="77777777" w:rsidR="00A079AD" w:rsidRPr="00A079AD" w:rsidRDefault="00A079AD" w:rsidP="00A079AD">
            <w:pPr>
              <w:spacing w:after="0"/>
              <w:jc w:val="center"/>
              <w:rPr>
                <w:rFonts w:eastAsia="Times New Roman" w:cs="Calibri"/>
                <w:b/>
                <w:bCs/>
                <w:sz w:val="18"/>
                <w:szCs w:val="18"/>
                <w:lang w:val="en-GB" w:eastAsia="en-GB"/>
              </w:rPr>
            </w:pPr>
            <w:r w:rsidRPr="00A079AD">
              <w:rPr>
                <w:rFonts w:eastAsia="Times New Roman" w:cs="Calibri"/>
                <w:b/>
                <w:bCs/>
                <w:sz w:val="18"/>
                <w:szCs w:val="18"/>
                <w:lang w:val="en-GB" w:eastAsia="en-GB"/>
              </w:rPr>
              <w:t xml:space="preserve">Amount </w:t>
            </w:r>
            <w:r w:rsidRPr="00A079AD">
              <w:rPr>
                <w:rFonts w:eastAsia="Times New Roman" w:cs="Calibri"/>
                <w:b/>
                <w:bCs/>
                <w:sz w:val="18"/>
                <w:szCs w:val="18"/>
                <w:lang w:val="en-GB" w:eastAsia="en-GB"/>
              </w:rPr>
              <w:br/>
            </w:r>
            <w:proofErr w:type="spellStart"/>
            <w:r w:rsidRPr="00A079AD">
              <w:rPr>
                <w:rFonts w:eastAsia="Times New Roman" w:cs="Calibri"/>
                <w:b/>
                <w:bCs/>
                <w:sz w:val="18"/>
                <w:szCs w:val="18"/>
                <w:lang w:val="en-GB" w:eastAsia="en-GB"/>
              </w:rPr>
              <w:t>Yr</w:t>
            </w:r>
            <w:proofErr w:type="spellEnd"/>
            <w:r w:rsidRPr="00A079AD">
              <w:rPr>
                <w:rFonts w:eastAsia="Times New Roman" w:cs="Calibri"/>
                <w:b/>
                <w:bCs/>
                <w:sz w:val="18"/>
                <w:szCs w:val="18"/>
                <w:lang w:val="en-GB" w:eastAsia="en-GB"/>
              </w:rPr>
              <w:t xml:space="preserve"> 1 (USD)</w:t>
            </w:r>
          </w:p>
        </w:tc>
        <w:tc>
          <w:tcPr>
            <w:tcW w:w="1039" w:type="dxa"/>
            <w:tcBorders>
              <w:top w:val="single" w:sz="4" w:space="0" w:color="auto"/>
              <w:left w:val="nil"/>
              <w:bottom w:val="single" w:sz="4" w:space="0" w:color="auto"/>
              <w:right w:val="single" w:sz="4" w:space="0" w:color="auto"/>
            </w:tcBorders>
            <w:shd w:val="clear" w:color="000000" w:fill="BFBFBF"/>
            <w:vAlign w:val="center"/>
            <w:hideMark/>
          </w:tcPr>
          <w:p w14:paraId="1BDC4C6F" w14:textId="77777777" w:rsidR="00A079AD" w:rsidRPr="00A079AD" w:rsidRDefault="00A079AD" w:rsidP="00A079AD">
            <w:pPr>
              <w:spacing w:after="0"/>
              <w:jc w:val="center"/>
              <w:rPr>
                <w:rFonts w:eastAsia="Times New Roman" w:cs="Calibri"/>
                <w:b/>
                <w:bCs/>
                <w:sz w:val="18"/>
                <w:szCs w:val="18"/>
                <w:lang w:val="en-GB" w:eastAsia="en-GB"/>
              </w:rPr>
            </w:pPr>
            <w:r w:rsidRPr="00A079AD">
              <w:rPr>
                <w:rFonts w:eastAsia="Times New Roman" w:cs="Calibri"/>
                <w:b/>
                <w:bCs/>
                <w:sz w:val="18"/>
                <w:szCs w:val="18"/>
                <w:lang w:val="en-GB" w:eastAsia="en-GB"/>
              </w:rPr>
              <w:t xml:space="preserve">Amount </w:t>
            </w:r>
            <w:r w:rsidRPr="00A079AD">
              <w:rPr>
                <w:rFonts w:eastAsia="Times New Roman" w:cs="Calibri"/>
                <w:b/>
                <w:bCs/>
                <w:sz w:val="18"/>
                <w:szCs w:val="18"/>
                <w:lang w:val="en-GB" w:eastAsia="en-GB"/>
              </w:rPr>
              <w:br/>
            </w:r>
            <w:proofErr w:type="spellStart"/>
            <w:r w:rsidRPr="00A079AD">
              <w:rPr>
                <w:rFonts w:eastAsia="Times New Roman" w:cs="Calibri"/>
                <w:b/>
                <w:bCs/>
                <w:sz w:val="18"/>
                <w:szCs w:val="18"/>
                <w:lang w:val="en-GB" w:eastAsia="en-GB"/>
              </w:rPr>
              <w:t>Yr</w:t>
            </w:r>
            <w:proofErr w:type="spellEnd"/>
            <w:r w:rsidRPr="00A079AD">
              <w:rPr>
                <w:rFonts w:eastAsia="Times New Roman" w:cs="Calibri"/>
                <w:b/>
                <w:bCs/>
                <w:sz w:val="18"/>
                <w:szCs w:val="18"/>
                <w:lang w:val="en-GB" w:eastAsia="en-GB"/>
              </w:rPr>
              <w:t xml:space="preserve"> 2 (USD)</w:t>
            </w:r>
          </w:p>
        </w:tc>
        <w:tc>
          <w:tcPr>
            <w:tcW w:w="1039" w:type="dxa"/>
            <w:tcBorders>
              <w:top w:val="single" w:sz="4" w:space="0" w:color="auto"/>
              <w:left w:val="nil"/>
              <w:bottom w:val="single" w:sz="4" w:space="0" w:color="auto"/>
              <w:right w:val="single" w:sz="4" w:space="0" w:color="auto"/>
            </w:tcBorders>
            <w:shd w:val="clear" w:color="000000" w:fill="BFBFBF"/>
            <w:vAlign w:val="center"/>
            <w:hideMark/>
          </w:tcPr>
          <w:p w14:paraId="6D6CFA57" w14:textId="77777777" w:rsidR="00A079AD" w:rsidRPr="00A079AD" w:rsidRDefault="00A079AD" w:rsidP="00A079AD">
            <w:pPr>
              <w:spacing w:after="0"/>
              <w:jc w:val="center"/>
              <w:rPr>
                <w:rFonts w:eastAsia="Times New Roman" w:cs="Calibri"/>
                <w:b/>
                <w:bCs/>
                <w:sz w:val="18"/>
                <w:szCs w:val="18"/>
                <w:lang w:val="en-GB" w:eastAsia="en-GB"/>
              </w:rPr>
            </w:pPr>
            <w:r w:rsidRPr="00A079AD">
              <w:rPr>
                <w:rFonts w:eastAsia="Times New Roman" w:cs="Calibri"/>
                <w:b/>
                <w:bCs/>
                <w:sz w:val="18"/>
                <w:szCs w:val="18"/>
                <w:lang w:val="en-GB" w:eastAsia="en-GB"/>
              </w:rPr>
              <w:t xml:space="preserve">Amount </w:t>
            </w:r>
            <w:r w:rsidRPr="00A079AD">
              <w:rPr>
                <w:rFonts w:eastAsia="Times New Roman" w:cs="Calibri"/>
                <w:b/>
                <w:bCs/>
                <w:sz w:val="18"/>
                <w:szCs w:val="18"/>
                <w:lang w:val="en-GB" w:eastAsia="en-GB"/>
              </w:rPr>
              <w:br/>
            </w:r>
            <w:proofErr w:type="spellStart"/>
            <w:r w:rsidRPr="00A079AD">
              <w:rPr>
                <w:rFonts w:eastAsia="Times New Roman" w:cs="Calibri"/>
                <w:b/>
                <w:bCs/>
                <w:sz w:val="18"/>
                <w:szCs w:val="18"/>
                <w:lang w:val="en-GB" w:eastAsia="en-GB"/>
              </w:rPr>
              <w:t>Yr</w:t>
            </w:r>
            <w:proofErr w:type="spellEnd"/>
            <w:r w:rsidRPr="00A079AD">
              <w:rPr>
                <w:rFonts w:eastAsia="Times New Roman" w:cs="Calibri"/>
                <w:b/>
                <w:bCs/>
                <w:sz w:val="18"/>
                <w:szCs w:val="18"/>
                <w:lang w:val="en-GB" w:eastAsia="en-GB"/>
              </w:rPr>
              <w:t xml:space="preserve"> 3 (USD)</w:t>
            </w:r>
          </w:p>
        </w:tc>
        <w:tc>
          <w:tcPr>
            <w:tcW w:w="1039" w:type="dxa"/>
            <w:tcBorders>
              <w:top w:val="single" w:sz="4" w:space="0" w:color="auto"/>
              <w:left w:val="nil"/>
              <w:bottom w:val="single" w:sz="4" w:space="0" w:color="auto"/>
              <w:right w:val="single" w:sz="4" w:space="0" w:color="auto"/>
            </w:tcBorders>
            <w:shd w:val="clear" w:color="000000" w:fill="BFBFBF"/>
            <w:vAlign w:val="center"/>
            <w:hideMark/>
          </w:tcPr>
          <w:p w14:paraId="08CCC868" w14:textId="77777777" w:rsidR="00A079AD" w:rsidRPr="00A079AD" w:rsidRDefault="00A079AD" w:rsidP="00A079AD">
            <w:pPr>
              <w:spacing w:after="0"/>
              <w:jc w:val="center"/>
              <w:rPr>
                <w:rFonts w:eastAsia="Times New Roman" w:cs="Calibri"/>
                <w:b/>
                <w:bCs/>
                <w:sz w:val="18"/>
                <w:szCs w:val="18"/>
                <w:lang w:val="en-GB" w:eastAsia="en-GB"/>
              </w:rPr>
            </w:pPr>
            <w:r w:rsidRPr="00A079AD">
              <w:rPr>
                <w:rFonts w:eastAsia="Times New Roman" w:cs="Calibri"/>
                <w:b/>
                <w:bCs/>
                <w:sz w:val="18"/>
                <w:szCs w:val="18"/>
                <w:lang w:val="en-GB" w:eastAsia="en-GB"/>
              </w:rPr>
              <w:t xml:space="preserve">Amount </w:t>
            </w:r>
            <w:r w:rsidRPr="00A079AD">
              <w:rPr>
                <w:rFonts w:eastAsia="Times New Roman" w:cs="Calibri"/>
                <w:b/>
                <w:bCs/>
                <w:sz w:val="18"/>
                <w:szCs w:val="18"/>
                <w:lang w:val="en-GB" w:eastAsia="en-GB"/>
              </w:rPr>
              <w:br/>
            </w:r>
            <w:proofErr w:type="spellStart"/>
            <w:r w:rsidRPr="00A079AD">
              <w:rPr>
                <w:rFonts w:eastAsia="Times New Roman" w:cs="Calibri"/>
                <w:b/>
                <w:bCs/>
                <w:sz w:val="18"/>
                <w:szCs w:val="18"/>
                <w:lang w:val="en-GB" w:eastAsia="en-GB"/>
              </w:rPr>
              <w:t>Yr</w:t>
            </w:r>
            <w:proofErr w:type="spellEnd"/>
            <w:r w:rsidRPr="00A079AD">
              <w:rPr>
                <w:rFonts w:eastAsia="Times New Roman" w:cs="Calibri"/>
                <w:b/>
                <w:bCs/>
                <w:sz w:val="18"/>
                <w:szCs w:val="18"/>
                <w:lang w:val="en-GB" w:eastAsia="en-GB"/>
              </w:rPr>
              <w:t xml:space="preserve"> 4 (USD)</w:t>
            </w:r>
          </w:p>
        </w:tc>
        <w:tc>
          <w:tcPr>
            <w:tcW w:w="948" w:type="dxa"/>
            <w:tcBorders>
              <w:top w:val="single" w:sz="4" w:space="0" w:color="auto"/>
              <w:left w:val="nil"/>
              <w:bottom w:val="single" w:sz="4" w:space="0" w:color="auto"/>
              <w:right w:val="single" w:sz="4" w:space="0" w:color="auto"/>
            </w:tcBorders>
            <w:shd w:val="clear" w:color="000000" w:fill="BFBFBF"/>
            <w:vAlign w:val="center"/>
            <w:hideMark/>
          </w:tcPr>
          <w:p w14:paraId="3330E75E" w14:textId="77777777" w:rsidR="00A079AD" w:rsidRPr="00A079AD" w:rsidRDefault="00A079AD" w:rsidP="00A079AD">
            <w:pPr>
              <w:spacing w:after="0"/>
              <w:jc w:val="center"/>
              <w:rPr>
                <w:rFonts w:eastAsia="Times New Roman" w:cs="Calibri"/>
                <w:b/>
                <w:bCs/>
                <w:sz w:val="18"/>
                <w:szCs w:val="18"/>
                <w:lang w:val="en-GB" w:eastAsia="en-GB"/>
              </w:rPr>
            </w:pPr>
            <w:r w:rsidRPr="00A079AD">
              <w:rPr>
                <w:rFonts w:eastAsia="Times New Roman" w:cs="Calibri"/>
                <w:b/>
                <w:bCs/>
                <w:sz w:val="18"/>
                <w:szCs w:val="18"/>
                <w:lang w:val="en-GB" w:eastAsia="en-GB"/>
              </w:rPr>
              <w:t xml:space="preserve">Amount </w:t>
            </w:r>
            <w:r w:rsidRPr="00A079AD">
              <w:rPr>
                <w:rFonts w:eastAsia="Times New Roman" w:cs="Calibri"/>
                <w:b/>
                <w:bCs/>
                <w:sz w:val="18"/>
                <w:szCs w:val="18"/>
                <w:lang w:val="en-GB" w:eastAsia="en-GB"/>
              </w:rPr>
              <w:br/>
            </w:r>
            <w:proofErr w:type="spellStart"/>
            <w:r w:rsidRPr="00A079AD">
              <w:rPr>
                <w:rFonts w:eastAsia="Times New Roman" w:cs="Calibri"/>
                <w:b/>
                <w:bCs/>
                <w:sz w:val="18"/>
                <w:szCs w:val="18"/>
                <w:lang w:val="en-GB" w:eastAsia="en-GB"/>
              </w:rPr>
              <w:t>Yr</w:t>
            </w:r>
            <w:proofErr w:type="spellEnd"/>
            <w:r w:rsidRPr="00A079AD">
              <w:rPr>
                <w:rFonts w:eastAsia="Times New Roman" w:cs="Calibri"/>
                <w:b/>
                <w:bCs/>
                <w:sz w:val="18"/>
                <w:szCs w:val="18"/>
                <w:lang w:val="en-GB" w:eastAsia="en-GB"/>
              </w:rPr>
              <w:t xml:space="preserve"> 5 (USD)</w:t>
            </w:r>
          </w:p>
        </w:tc>
        <w:tc>
          <w:tcPr>
            <w:tcW w:w="948" w:type="dxa"/>
            <w:tcBorders>
              <w:top w:val="single" w:sz="4" w:space="0" w:color="auto"/>
              <w:left w:val="nil"/>
              <w:bottom w:val="single" w:sz="4" w:space="0" w:color="auto"/>
              <w:right w:val="single" w:sz="4" w:space="0" w:color="auto"/>
            </w:tcBorders>
            <w:shd w:val="clear" w:color="000000" w:fill="BFBFBF"/>
            <w:vAlign w:val="center"/>
            <w:hideMark/>
          </w:tcPr>
          <w:p w14:paraId="7628D3B7" w14:textId="77777777" w:rsidR="00A079AD" w:rsidRPr="00A079AD" w:rsidRDefault="00A079AD" w:rsidP="00A079AD">
            <w:pPr>
              <w:spacing w:after="0"/>
              <w:jc w:val="center"/>
              <w:rPr>
                <w:rFonts w:eastAsia="Times New Roman" w:cs="Calibri"/>
                <w:b/>
                <w:bCs/>
                <w:sz w:val="18"/>
                <w:szCs w:val="18"/>
                <w:lang w:val="en-GB" w:eastAsia="en-GB"/>
              </w:rPr>
            </w:pPr>
            <w:r w:rsidRPr="00A079AD">
              <w:rPr>
                <w:rFonts w:eastAsia="Times New Roman" w:cs="Calibri"/>
                <w:b/>
                <w:bCs/>
                <w:sz w:val="18"/>
                <w:szCs w:val="18"/>
                <w:lang w:val="en-GB" w:eastAsia="en-GB"/>
              </w:rPr>
              <w:t xml:space="preserve">Amount </w:t>
            </w:r>
            <w:r w:rsidRPr="00A079AD">
              <w:rPr>
                <w:rFonts w:eastAsia="Times New Roman" w:cs="Calibri"/>
                <w:b/>
                <w:bCs/>
                <w:sz w:val="18"/>
                <w:szCs w:val="18"/>
                <w:lang w:val="en-GB" w:eastAsia="en-GB"/>
              </w:rPr>
              <w:br/>
            </w:r>
            <w:proofErr w:type="spellStart"/>
            <w:r w:rsidRPr="00A079AD">
              <w:rPr>
                <w:rFonts w:eastAsia="Times New Roman" w:cs="Calibri"/>
                <w:b/>
                <w:bCs/>
                <w:sz w:val="18"/>
                <w:szCs w:val="18"/>
                <w:lang w:val="en-GB" w:eastAsia="en-GB"/>
              </w:rPr>
              <w:t>Yr</w:t>
            </w:r>
            <w:proofErr w:type="spellEnd"/>
            <w:r w:rsidRPr="00A079AD">
              <w:rPr>
                <w:rFonts w:eastAsia="Times New Roman" w:cs="Calibri"/>
                <w:b/>
                <w:bCs/>
                <w:sz w:val="18"/>
                <w:szCs w:val="18"/>
                <w:lang w:val="en-GB" w:eastAsia="en-GB"/>
              </w:rPr>
              <w:t xml:space="preserve"> 6 (USD)</w:t>
            </w:r>
          </w:p>
        </w:tc>
        <w:tc>
          <w:tcPr>
            <w:tcW w:w="1039" w:type="dxa"/>
            <w:tcBorders>
              <w:top w:val="single" w:sz="4" w:space="0" w:color="auto"/>
              <w:left w:val="nil"/>
              <w:bottom w:val="single" w:sz="4" w:space="0" w:color="auto"/>
              <w:right w:val="single" w:sz="4" w:space="0" w:color="auto"/>
            </w:tcBorders>
            <w:shd w:val="clear" w:color="000000" w:fill="BFBFBF"/>
            <w:vAlign w:val="center"/>
            <w:hideMark/>
          </w:tcPr>
          <w:p w14:paraId="174F1A21" w14:textId="77777777" w:rsidR="00A079AD" w:rsidRPr="00A079AD" w:rsidRDefault="00A079AD" w:rsidP="00A079AD">
            <w:pPr>
              <w:spacing w:after="0"/>
              <w:jc w:val="center"/>
              <w:rPr>
                <w:rFonts w:eastAsia="Times New Roman" w:cs="Calibri"/>
                <w:b/>
                <w:bCs/>
                <w:sz w:val="18"/>
                <w:szCs w:val="18"/>
                <w:lang w:val="en-GB" w:eastAsia="en-GB"/>
              </w:rPr>
            </w:pPr>
            <w:r w:rsidRPr="00A079AD">
              <w:rPr>
                <w:rFonts w:eastAsia="Times New Roman" w:cs="Calibri"/>
                <w:b/>
                <w:bCs/>
                <w:sz w:val="18"/>
                <w:szCs w:val="18"/>
                <w:lang w:val="en-GB" w:eastAsia="en-GB"/>
              </w:rPr>
              <w:t xml:space="preserve">Total </w:t>
            </w:r>
            <w:r w:rsidRPr="00A079AD">
              <w:rPr>
                <w:rFonts w:eastAsia="Times New Roman" w:cs="Calibri"/>
                <w:b/>
                <w:bCs/>
                <w:sz w:val="18"/>
                <w:szCs w:val="18"/>
                <w:lang w:val="en-GB" w:eastAsia="en-GB"/>
              </w:rPr>
              <w:br/>
              <w:t>(USD)</w:t>
            </w:r>
          </w:p>
        </w:tc>
      </w:tr>
      <w:tr w:rsidR="00A079AD" w:rsidRPr="00A079AD" w14:paraId="1DD87D49" w14:textId="77777777" w:rsidTr="00814E4B">
        <w:tc>
          <w:tcPr>
            <w:tcW w:w="5925" w:type="dxa"/>
            <w:tcBorders>
              <w:top w:val="single" w:sz="4" w:space="0" w:color="auto"/>
              <w:left w:val="single" w:sz="4" w:space="0" w:color="auto"/>
              <w:bottom w:val="single" w:sz="4" w:space="0" w:color="auto"/>
              <w:right w:val="single" w:sz="4" w:space="0" w:color="auto"/>
            </w:tcBorders>
            <w:shd w:val="clear" w:color="auto" w:fill="DEEAF6" w:themeFill="accent5" w:themeFillTint="33"/>
            <w:noWrap/>
            <w:vAlign w:val="center"/>
            <w:hideMark/>
          </w:tcPr>
          <w:p w14:paraId="2AAEA6BF" w14:textId="77777777" w:rsidR="00A079AD" w:rsidRPr="00A079AD" w:rsidRDefault="00A079AD" w:rsidP="00A079AD">
            <w:pPr>
              <w:spacing w:after="0"/>
              <w:rPr>
                <w:rFonts w:eastAsia="Times New Roman" w:cs="Calibri"/>
                <w:b/>
                <w:bCs/>
                <w:sz w:val="18"/>
                <w:szCs w:val="18"/>
                <w:lang w:val="en-GB" w:eastAsia="en-GB"/>
              </w:rPr>
            </w:pPr>
            <w:r w:rsidRPr="00A079AD">
              <w:rPr>
                <w:rFonts w:eastAsia="Times New Roman" w:cs="Calibri"/>
                <w:b/>
                <w:bCs/>
                <w:sz w:val="18"/>
                <w:szCs w:val="18"/>
                <w:lang w:val="en-GB" w:eastAsia="en-GB"/>
              </w:rPr>
              <w:t>GEF Grant</w:t>
            </w:r>
          </w:p>
        </w:tc>
        <w:tc>
          <w:tcPr>
            <w:tcW w:w="1039" w:type="dxa"/>
            <w:tcBorders>
              <w:top w:val="nil"/>
              <w:left w:val="nil"/>
              <w:bottom w:val="single" w:sz="4" w:space="0" w:color="auto"/>
              <w:right w:val="single" w:sz="4" w:space="0" w:color="auto"/>
            </w:tcBorders>
            <w:shd w:val="clear" w:color="auto" w:fill="DEEAF6" w:themeFill="accent5" w:themeFillTint="33"/>
            <w:noWrap/>
            <w:vAlign w:val="center"/>
            <w:hideMark/>
          </w:tcPr>
          <w:p w14:paraId="093FB15A"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702,757</w:t>
            </w:r>
          </w:p>
        </w:tc>
        <w:tc>
          <w:tcPr>
            <w:tcW w:w="1039" w:type="dxa"/>
            <w:tcBorders>
              <w:top w:val="nil"/>
              <w:left w:val="nil"/>
              <w:bottom w:val="single" w:sz="4" w:space="0" w:color="auto"/>
              <w:right w:val="single" w:sz="4" w:space="0" w:color="auto"/>
            </w:tcBorders>
            <w:shd w:val="clear" w:color="auto" w:fill="DEEAF6" w:themeFill="accent5" w:themeFillTint="33"/>
            <w:noWrap/>
            <w:vAlign w:val="center"/>
            <w:hideMark/>
          </w:tcPr>
          <w:p w14:paraId="6B837381"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1,670,830</w:t>
            </w:r>
          </w:p>
        </w:tc>
        <w:tc>
          <w:tcPr>
            <w:tcW w:w="1039" w:type="dxa"/>
            <w:tcBorders>
              <w:top w:val="nil"/>
              <w:left w:val="nil"/>
              <w:bottom w:val="single" w:sz="4" w:space="0" w:color="auto"/>
              <w:right w:val="single" w:sz="4" w:space="0" w:color="auto"/>
            </w:tcBorders>
            <w:shd w:val="clear" w:color="auto" w:fill="DEEAF6" w:themeFill="accent5" w:themeFillTint="33"/>
            <w:noWrap/>
            <w:vAlign w:val="center"/>
            <w:hideMark/>
          </w:tcPr>
          <w:p w14:paraId="2CF30357"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1,668,850</w:t>
            </w:r>
          </w:p>
        </w:tc>
        <w:tc>
          <w:tcPr>
            <w:tcW w:w="1039" w:type="dxa"/>
            <w:tcBorders>
              <w:top w:val="nil"/>
              <w:left w:val="nil"/>
              <w:bottom w:val="single" w:sz="4" w:space="0" w:color="auto"/>
              <w:right w:val="single" w:sz="4" w:space="0" w:color="auto"/>
            </w:tcBorders>
            <w:shd w:val="clear" w:color="auto" w:fill="DEEAF6" w:themeFill="accent5" w:themeFillTint="33"/>
            <w:noWrap/>
            <w:vAlign w:val="center"/>
            <w:hideMark/>
          </w:tcPr>
          <w:p w14:paraId="01D3F49B"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1,243,350</w:t>
            </w:r>
          </w:p>
        </w:tc>
        <w:tc>
          <w:tcPr>
            <w:tcW w:w="948" w:type="dxa"/>
            <w:tcBorders>
              <w:top w:val="nil"/>
              <w:left w:val="nil"/>
              <w:bottom w:val="single" w:sz="4" w:space="0" w:color="auto"/>
              <w:right w:val="single" w:sz="4" w:space="0" w:color="auto"/>
            </w:tcBorders>
            <w:shd w:val="clear" w:color="auto" w:fill="DEEAF6" w:themeFill="accent5" w:themeFillTint="33"/>
            <w:noWrap/>
            <w:vAlign w:val="center"/>
            <w:hideMark/>
          </w:tcPr>
          <w:p w14:paraId="3B5B832D"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575,020</w:t>
            </w:r>
          </w:p>
        </w:tc>
        <w:tc>
          <w:tcPr>
            <w:tcW w:w="948" w:type="dxa"/>
            <w:tcBorders>
              <w:top w:val="nil"/>
              <w:left w:val="nil"/>
              <w:bottom w:val="single" w:sz="4" w:space="0" w:color="auto"/>
              <w:right w:val="single" w:sz="4" w:space="0" w:color="auto"/>
            </w:tcBorders>
            <w:shd w:val="clear" w:color="auto" w:fill="DEEAF6" w:themeFill="accent5" w:themeFillTint="33"/>
            <w:noWrap/>
            <w:vAlign w:val="center"/>
            <w:hideMark/>
          </w:tcPr>
          <w:p w14:paraId="40C416EA"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351,887</w:t>
            </w:r>
          </w:p>
        </w:tc>
        <w:tc>
          <w:tcPr>
            <w:tcW w:w="1039" w:type="dxa"/>
            <w:tcBorders>
              <w:top w:val="nil"/>
              <w:left w:val="nil"/>
              <w:bottom w:val="single" w:sz="4" w:space="0" w:color="auto"/>
              <w:right w:val="single" w:sz="4" w:space="0" w:color="auto"/>
            </w:tcBorders>
            <w:shd w:val="clear" w:color="auto" w:fill="DEEAF6" w:themeFill="accent5" w:themeFillTint="33"/>
            <w:noWrap/>
            <w:vAlign w:val="center"/>
            <w:hideMark/>
          </w:tcPr>
          <w:p w14:paraId="3DAFD704"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6,212,694</w:t>
            </w:r>
          </w:p>
        </w:tc>
      </w:tr>
      <w:tr w:rsidR="00A079AD" w:rsidRPr="00A079AD" w14:paraId="0CEB7072" w14:textId="77777777" w:rsidTr="00814E4B">
        <w:tc>
          <w:tcPr>
            <w:tcW w:w="5925" w:type="dxa"/>
            <w:tcBorders>
              <w:top w:val="nil"/>
              <w:left w:val="single" w:sz="4" w:space="0" w:color="auto"/>
              <w:bottom w:val="single" w:sz="4" w:space="0" w:color="auto"/>
              <w:right w:val="single" w:sz="4" w:space="0" w:color="auto"/>
            </w:tcBorders>
            <w:shd w:val="clear" w:color="auto" w:fill="E2EFD9" w:themeFill="accent6" w:themeFillTint="33"/>
            <w:noWrap/>
            <w:vAlign w:val="center"/>
            <w:hideMark/>
          </w:tcPr>
          <w:p w14:paraId="4401EF44" w14:textId="6BECAE38" w:rsidR="00A079AD" w:rsidRPr="00A079AD" w:rsidRDefault="00A079AD" w:rsidP="00A079AD">
            <w:pPr>
              <w:spacing w:after="0"/>
              <w:rPr>
                <w:rFonts w:eastAsia="Times New Roman" w:cs="Calibri"/>
                <w:sz w:val="18"/>
                <w:szCs w:val="18"/>
                <w:lang w:val="en-GB" w:eastAsia="en-GB"/>
              </w:rPr>
            </w:pPr>
            <w:r w:rsidRPr="00A079AD">
              <w:rPr>
                <w:rFonts w:eastAsia="Times New Roman" w:cs="Calibri"/>
                <w:sz w:val="18"/>
                <w:szCs w:val="18"/>
                <w:lang w:val="en-GB" w:eastAsia="en-GB"/>
              </w:rPr>
              <w:t xml:space="preserve">UNDP </w:t>
            </w:r>
            <w:r w:rsidR="003B6706" w:rsidRPr="00DF359C">
              <w:rPr>
                <w:rFonts w:eastAsia="Times New Roman" w:cs="Calibri"/>
                <w:sz w:val="18"/>
                <w:szCs w:val="18"/>
                <w:highlight w:val="green"/>
                <w:lang w:val="en-GB" w:eastAsia="en-GB"/>
              </w:rPr>
              <w:t>(</w:t>
            </w:r>
            <w:r w:rsidR="00DF359C" w:rsidRPr="00DF359C">
              <w:rPr>
                <w:rFonts w:eastAsia="Times New Roman" w:cs="Calibri"/>
                <w:sz w:val="18"/>
                <w:szCs w:val="18"/>
                <w:highlight w:val="green"/>
                <w:lang w:val="en-GB" w:eastAsia="en-GB"/>
              </w:rPr>
              <w:t xml:space="preserve">TRAC </w:t>
            </w:r>
            <w:r w:rsidR="003B6706" w:rsidRPr="00DF359C">
              <w:rPr>
                <w:rFonts w:eastAsia="Times New Roman" w:cs="Calibri"/>
                <w:sz w:val="18"/>
                <w:szCs w:val="18"/>
                <w:highlight w:val="green"/>
                <w:lang w:val="en-GB" w:eastAsia="en-GB"/>
              </w:rPr>
              <w:t>resources)</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1944D740"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15,000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01027A09"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15,000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57105F32"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15,000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2A20D649"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15,000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48C97AA5"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15,000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7472FAC2"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15,000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7A0AD71D"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90,000</w:t>
            </w:r>
          </w:p>
        </w:tc>
      </w:tr>
      <w:tr w:rsidR="00814E4B" w:rsidRPr="00A079AD" w14:paraId="217EF4B5" w14:textId="77777777" w:rsidTr="00814E4B">
        <w:tc>
          <w:tcPr>
            <w:tcW w:w="5925" w:type="dxa"/>
            <w:tcBorders>
              <w:top w:val="nil"/>
              <w:left w:val="single" w:sz="4" w:space="0" w:color="auto"/>
              <w:bottom w:val="single" w:sz="4" w:space="0" w:color="auto"/>
              <w:right w:val="single" w:sz="4" w:space="0" w:color="auto"/>
            </w:tcBorders>
            <w:shd w:val="clear" w:color="auto" w:fill="E2EFD9" w:themeFill="accent6" w:themeFillTint="33"/>
            <w:noWrap/>
            <w:vAlign w:val="center"/>
            <w:hideMark/>
          </w:tcPr>
          <w:p w14:paraId="087D4EF9" w14:textId="77777777" w:rsidR="00814E4B" w:rsidRPr="00A079AD" w:rsidRDefault="00814E4B" w:rsidP="00C023AE">
            <w:pPr>
              <w:spacing w:after="0"/>
              <w:rPr>
                <w:rFonts w:eastAsia="Times New Roman" w:cs="Calibri"/>
                <w:sz w:val="18"/>
                <w:szCs w:val="18"/>
                <w:lang w:val="en-GB" w:eastAsia="en-GB"/>
              </w:rPr>
            </w:pPr>
            <w:r w:rsidRPr="00A079AD">
              <w:rPr>
                <w:rFonts w:eastAsia="Times New Roman" w:cs="Calibri"/>
                <w:sz w:val="18"/>
                <w:szCs w:val="18"/>
                <w:lang w:val="en-GB" w:eastAsia="en-GB"/>
              </w:rPr>
              <w:t xml:space="preserve">UNDP </w:t>
            </w:r>
            <w:r w:rsidRPr="00313F8E">
              <w:rPr>
                <w:rFonts w:eastAsia="Times New Roman" w:cs="Calibri"/>
                <w:sz w:val="18"/>
                <w:szCs w:val="18"/>
                <w:highlight w:val="yellow"/>
                <w:lang w:val="en-GB" w:eastAsia="en-GB"/>
              </w:rPr>
              <w:t>(from Government of Italy</w:t>
            </w:r>
            <w:r w:rsidRPr="00A079AD">
              <w:rPr>
                <w:rFonts w:eastAsia="Times New Roman" w:cs="Calibri"/>
                <w:sz w:val="18"/>
                <w:szCs w:val="18"/>
                <w:lang w:val="en-GB" w:eastAsia="en-GB"/>
              </w:rPr>
              <w:t xml:space="preserve">) </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4A4B6519" w14:textId="77777777" w:rsidR="00814E4B" w:rsidRPr="00A079AD" w:rsidRDefault="00814E4B" w:rsidP="00C023AE">
            <w:pPr>
              <w:spacing w:after="0"/>
              <w:jc w:val="right"/>
              <w:rPr>
                <w:rFonts w:eastAsia="Times New Roman" w:cs="Calibri"/>
                <w:sz w:val="18"/>
                <w:szCs w:val="18"/>
                <w:lang w:val="en-GB" w:eastAsia="en-GB"/>
              </w:rPr>
            </w:pPr>
            <w:r w:rsidRPr="00A079AD">
              <w:rPr>
                <w:rFonts w:eastAsia="Times New Roman" w:cs="Calibri"/>
                <w:sz w:val="18"/>
                <w:szCs w:val="18"/>
                <w:lang w:val="en-GB" w:eastAsia="en-GB"/>
              </w:rPr>
              <w:t>100,000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4972443A" w14:textId="77777777" w:rsidR="00814E4B" w:rsidRPr="00A079AD" w:rsidRDefault="00814E4B" w:rsidP="00C023AE">
            <w:pPr>
              <w:spacing w:after="0"/>
              <w:jc w:val="right"/>
              <w:rPr>
                <w:rFonts w:eastAsia="Times New Roman" w:cs="Calibri"/>
                <w:sz w:val="18"/>
                <w:szCs w:val="18"/>
                <w:lang w:val="en-GB" w:eastAsia="en-GB"/>
              </w:rPr>
            </w:pPr>
            <w:r w:rsidRPr="00A079AD">
              <w:rPr>
                <w:rFonts w:eastAsia="Times New Roman" w:cs="Calibri"/>
                <w:sz w:val="18"/>
                <w:szCs w:val="18"/>
                <w:lang w:val="en-GB" w:eastAsia="en-GB"/>
              </w:rPr>
              <w:t>80,000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3FB03E3C" w14:textId="77777777" w:rsidR="00814E4B" w:rsidRPr="00A079AD" w:rsidRDefault="00814E4B" w:rsidP="00C023AE">
            <w:pPr>
              <w:spacing w:after="0"/>
              <w:jc w:val="right"/>
              <w:rPr>
                <w:rFonts w:eastAsia="Times New Roman" w:cs="Calibri"/>
                <w:sz w:val="18"/>
                <w:szCs w:val="18"/>
                <w:lang w:val="en-GB" w:eastAsia="en-GB"/>
              </w:rPr>
            </w:pPr>
            <w:r w:rsidRPr="00A079AD">
              <w:rPr>
                <w:rFonts w:eastAsia="Times New Roman" w:cs="Calibri"/>
                <w:sz w:val="18"/>
                <w:szCs w:val="18"/>
                <w:lang w:val="en-GB" w:eastAsia="en-GB"/>
              </w:rPr>
              <w:t>80,000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6750637A" w14:textId="77777777" w:rsidR="00814E4B" w:rsidRPr="00A079AD" w:rsidRDefault="00814E4B" w:rsidP="00C023AE">
            <w:pPr>
              <w:spacing w:after="0"/>
              <w:jc w:val="right"/>
              <w:rPr>
                <w:rFonts w:eastAsia="Times New Roman" w:cs="Calibri"/>
                <w:sz w:val="18"/>
                <w:szCs w:val="18"/>
                <w:lang w:val="en-GB" w:eastAsia="en-GB"/>
              </w:rPr>
            </w:pPr>
            <w:r w:rsidRPr="00A079AD">
              <w:rPr>
                <w:rFonts w:eastAsia="Times New Roman" w:cs="Calibri"/>
                <w:sz w:val="18"/>
                <w:szCs w:val="18"/>
                <w:lang w:val="en-GB" w:eastAsia="en-GB"/>
              </w:rPr>
              <w:t>80,000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12053DCD" w14:textId="77777777" w:rsidR="00814E4B" w:rsidRPr="00A079AD" w:rsidRDefault="00814E4B" w:rsidP="00C023AE">
            <w:pPr>
              <w:spacing w:after="0"/>
              <w:jc w:val="right"/>
              <w:rPr>
                <w:rFonts w:eastAsia="Times New Roman" w:cs="Calibri"/>
                <w:sz w:val="18"/>
                <w:szCs w:val="18"/>
                <w:lang w:val="en-GB" w:eastAsia="en-GB"/>
              </w:rPr>
            </w:pPr>
            <w:r w:rsidRPr="00A079AD">
              <w:rPr>
                <w:rFonts w:eastAsia="Times New Roman" w:cs="Calibri"/>
                <w:sz w:val="18"/>
                <w:szCs w:val="18"/>
                <w:lang w:val="en-GB" w:eastAsia="en-GB"/>
              </w:rPr>
              <w:t>80,000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6E20AC53" w14:textId="77777777" w:rsidR="00814E4B" w:rsidRPr="00A079AD" w:rsidRDefault="00814E4B" w:rsidP="00C023AE">
            <w:pPr>
              <w:spacing w:after="0"/>
              <w:jc w:val="right"/>
              <w:rPr>
                <w:rFonts w:eastAsia="Times New Roman" w:cs="Calibri"/>
                <w:sz w:val="18"/>
                <w:szCs w:val="18"/>
                <w:lang w:val="en-GB" w:eastAsia="en-GB"/>
              </w:rPr>
            </w:pPr>
            <w:r w:rsidRPr="00A079AD">
              <w:rPr>
                <w:rFonts w:eastAsia="Times New Roman" w:cs="Calibri"/>
                <w:sz w:val="18"/>
                <w:szCs w:val="18"/>
                <w:lang w:val="en-GB" w:eastAsia="en-GB"/>
              </w:rPr>
              <w:t>80,000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767FD799" w14:textId="77777777" w:rsidR="00814E4B" w:rsidRPr="00A079AD" w:rsidRDefault="00814E4B" w:rsidP="00C023AE">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500,000</w:t>
            </w:r>
          </w:p>
        </w:tc>
      </w:tr>
      <w:tr w:rsidR="00A079AD" w:rsidRPr="00A079AD" w14:paraId="70CFA49F" w14:textId="77777777" w:rsidTr="00814E4B">
        <w:tc>
          <w:tcPr>
            <w:tcW w:w="5925" w:type="dxa"/>
            <w:tcBorders>
              <w:top w:val="nil"/>
              <w:left w:val="single" w:sz="4" w:space="0" w:color="auto"/>
              <w:bottom w:val="single" w:sz="4" w:space="0" w:color="auto"/>
              <w:right w:val="single" w:sz="4" w:space="0" w:color="auto"/>
            </w:tcBorders>
            <w:shd w:val="clear" w:color="auto" w:fill="E2EFD9" w:themeFill="accent6" w:themeFillTint="33"/>
            <w:noWrap/>
            <w:vAlign w:val="center"/>
            <w:hideMark/>
          </w:tcPr>
          <w:p w14:paraId="3F457119" w14:textId="57904A32" w:rsidR="00A079AD" w:rsidRPr="00A079AD" w:rsidRDefault="00A079AD" w:rsidP="00A079AD">
            <w:pPr>
              <w:spacing w:after="0"/>
              <w:rPr>
                <w:rFonts w:eastAsia="Times New Roman" w:cs="Calibri"/>
                <w:sz w:val="18"/>
                <w:szCs w:val="18"/>
                <w:lang w:val="en-GB" w:eastAsia="en-GB"/>
              </w:rPr>
            </w:pPr>
            <w:r w:rsidRPr="00A079AD">
              <w:rPr>
                <w:rFonts w:eastAsia="Times New Roman" w:cs="Calibri"/>
                <w:sz w:val="18"/>
                <w:szCs w:val="18"/>
                <w:lang w:val="en-GB" w:eastAsia="en-GB"/>
              </w:rPr>
              <w:t xml:space="preserve">Recipient Government (Ministry of Environment) </w:t>
            </w:r>
            <w:r w:rsidR="003B4ADA">
              <w:rPr>
                <w:rFonts w:eastAsia="Times New Roman" w:cs="Calibri"/>
                <w:sz w:val="18"/>
                <w:szCs w:val="18"/>
                <w:lang w:val="en-GB" w:eastAsia="en-GB"/>
              </w:rPr>
              <w:t>–</w:t>
            </w:r>
            <w:r w:rsidRPr="00A079AD">
              <w:rPr>
                <w:rFonts w:eastAsia="Times New Roman" w:cs="Calibri"/>
                <w:sz w:val="18"/>
                <w:szCs w:val="18"/>
                <w:lang w:val="en-GB" w:eastAsia="en-GB"/>
              </w:rPr>
              <w:t xml:space="preserve"> </w:t>
            </w:r>
            <w:r w:rsidR="003B4ADA" w:rsidRPr="009170C3">
              <w:rPr>
                <w:rFonts w:eastAsia="Times New Roman" w:cs="Calibri"/>
                <w:sz w:val="18"/>
                <w:szCs w:val="18"/>
                <w:highlight w:val="green"/>
                <w:lang w:val="en-GB" w:eastAsia="en-GB"/>
              </w:rPr>
              <w:t xml:space="preserve">Landfill upgrade </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6610A1F3"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100,000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2721C743"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80,000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55E622F7"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80,000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78D83E76"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80,000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1AE121D1"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80,000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49DB0699"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80,000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7298F3D8"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500,000</w:t>
            </w:r>
          </w:p>
        </w:tc>
      </w:tr>
      <w:tr w:rsidR="00A079AD" w:rsidRPr="00A079AD" w14:paraId="26ABBDBA" w14:textId="77777777" w:rsidTr="00814E4B">
        <w:tc>
          <w:tcPr>
            <w:tcW w:w="5925" w:type="dxa"/>
            <w:tcBorders>
              <w:top w:val="nil"/>
              <w:left w:val="single" w:sz="4" w:space="0" w:color="auto"/>
              <w:bottom w:val="single" w:sz="4" w:space="0" w:color="auto"/>
              <w:right w:val="single" w:sz="4" w:space="0" w:color="auto"/>
            </w:tcBorders>
            <w:shd w:val="clear" w:color="auto" w:fill="E2EFD9" w:themeFill="accent6" w:themeFillTint="33"/>
            <w:noWrap/>
            <w:vAlign w:val="center"/>
            <w:hideMark/>
          </w:tcPr>
          <w:p w14:paraId="68EB4B0A" w14:textId="77777777" w:rsidR="00A079AD" w:rsidRPr="00A079AD" w:rsidRDefault="00A079AD" w:rsidP="00A079AD">
            <w:pPr>
              <w:spacing w:after="0"/>
              <w:rPr>
                <w:rFonts w:eastAsia="Times New Roman" w:cs="Calibri"/>
                <w:sz w:val="18"/>
                <w:szCs w:val="18"/>
                <w:lang w:val="en-GB" w:eastAsia="en-GB"/>
              </w:rPr>
            </w:pPr>
            <w:r w:rsidRPr="00A079AD">
              <w:rPr>
                <w:rFonts w:eastAsia="Times New Roman" w:cs="Calibri"/>
                <w:sz w:val="18"/>
                <w:szCs w:val="18"/>
                <w:lang w:val="en-GB" w:eastAsia="en-GB"/>
              </w:rPr>
              <w:t>Recipient Government (Ministry of Environment) - PA management</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25AAB266"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2,000,000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208ABEE2"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1,600,000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05C9B70D"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1,600,000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2680241F"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1,600,000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1CF68E28"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1,600,000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39B866A7"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1,600,000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7246F180"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10,000,000</w:t>
            </w:r>
          </w:p>
        </w:tc>
      </w:tr>
      <w:tr w:rsidR="00A079AD" w:rsidRPr="00A079AD" w14:paraId="6C1317DE" w14:textId="77777777" w:rsidTr="00814E4B">
        <w:tc>
          <w:tcPr>
            <w:tcW w:w="5925" w:type="dxa"/>
            <w:tcBorders>
              <w:top w:val="nil"/>
              <w:left w:val="single" w:sz="4" w:space="0" w:color="auto"/>
              <w:bottom w:val="single" w:sz="4" w:space="0" w:color="auto"/>
              <w:right w:val="single" w:sz="4" w:space="0" w:color="auto"/>
            </w:tcBorders>
            <w:shd w:val="clear" w:color="auto" w:fill="E2EFD9" w:themeFill="accent6" w:themeFillTint="33"/>
            <w:noWrap/>
            <w:vAlign w:val="center"/>
            <w:hideMark/>
          </w:tcPr>
          <w:p w14:paraId="259A56B9" w14:textId="7408432D" w:rsidR="00A079AD" w:rsidRPr="00A079AD" w:rsidRDefault="00A079AD" w:rsidP="00A079AD">
            <w:pPr>
              <w:spacing w:after="0"/>
              <w:rPr>
                <w:rFonts w:eastAsia="Times New Roman" w:cs="Calibri"/>
                <w:sz w:val="18"/>
                <w:szCs w:val="18"/>
                <w:lang w:val="en-GB" w:eastAsia="en-GB"/>
              </w:rPr>
            </w:pPr>
            <w:r w:rsidRPr="00A079AD">
              <w:rPr>
                <w:rFonts w:eastAsia="Times New Roman" w:cs="Calibri"/>
                <w:sz w:val="18"/>
                <w:szCs w:val="18"/>
                <w:lang w:val="en-GB" w:eastAsia="en-GB"/>
              </w:rPr>
              <w:t xml:space="preserve">Recipient Government (Ministry of Environment) </w:t>
            </w:r>
            <w:r w:rsidR="00927E1D">
              <w:rPr>
                <w:rFonts w:eastAsia="Times New Roman" w:cs="Calibri"/>
                <w:sz w:val="18"/>
                <w:szCs w:val="18"/>
                <w:lang w:val="en-GB" w:eastAsia="en-GB"/>
              </w:rPr>
              <w:t>–</w:t>
            </w:r>
            <w:r w:rsidRPr="00A079AD">
              <w:rPr>
                <w:rFonts w:eastAsia="Times New Roman" w:cs="Calibri"/>
                <w:sz w:val="18"/>
                <w:szCs w:val="18"/>
                <w:lang w:val="en-GB" w:eastAsia="en-GB"/>
              </w:rPr>
              <w:t xml:space="preserve"> </w:t>
            </w:r>
            <w:r w:rsidR="00927E1D" w:rsidRPr="009170C3">
              <w:rPr>
                <w:rFonts w:eastAsia="Times New Roman" w:cs="Calibri"/>
                <w:sz w:val="18"/>
                <w:szCs w:val="18"/>
                <w:highlight w:val="green"/>
                <w:lang w:val="en-GB" w:eastAsia="en-GB"/>
              </w:rPr>
              <w:t xml:space="preserve">35 MW solar plant </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2CFDBBFE"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6,000,000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1D21CF60"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4,800,000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351D5005"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4,800,000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4093A7DC"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4,800,000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7B9B66CE"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4,800,000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13C3DC68"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4,800,000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5BEB4717"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30,000,000</w:t>
            </w:r>
          </w:p>
        </w:tc>
      </w:tr>
      <w:tr w:rsidR="00A079AD" w:rsidRPr="00A079AD" w14:paraId="51A06641" w14:textId="77777777" w:rsidTr="00814E4B">
        <w:tc>
          <w:tcPr>
            <w:tcW w:w="5925" w:type="dxa"/>
            <w:tcBorders>
              <w:top w:val="nil"/>
              <w:left w:val="single" w:sz="4" w:space="0" w:color="auto"/>
              <w:bottom w:val="single" w:sz="4" w:space="0" w:color="auto"/>
              <w:right w:val="single" w:sz="4" w:space="0" w:color="auto"/>
            </w:tcBorders>
            <w:shd w:val="clear" w:color="auto" w:fill="E2EFD9" w:themeFill="accent6" w:themeFillTint="33"/>
            <w:noWrap/>
            <w:vAlign w:val="center"/>
            <w:hideMark/>
          </w:tcPr>
          <w:p w14:paraId="338789AC" w14:textId="77777777" w:rsidR="00A079AD" w:rsidRPr="00A079AD" w:rsidRDefault="00A079AD" w:rsidP="00A079AD">
            <w:pPr>
              <w:spacing w:after="0"/>
              <w:rPr>
                <w:rFonts w:eastAsia="Times New Roman" w:cs="Calibri"/>
                <w:sz w:val="18"/>
                <w:szCs w:val="18"/>
                <w:lang w:val="en-GB" w:eastAsia="en-GB"/>
              </w:rPr>
            </w:pPr>
            <w:r w:rsidRPr="00A079AD">
              <w:rPr>
                <w:rFonts w:eastAsia="Times New Roman" w:cs="Calibri"/>
                <w:sz w:val="18"/>
                <w:szCs w:val="18"/>
                <w:lang w:val="en-GB" w:eastAsia="en-GB"/>
              </w:rPr>
              <w:t>Recipient Government (Ministry of Environment) - Solid waste recycling facility</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71B96638"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500,000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70937145"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500,000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636D58E1"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500,000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74F79078"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500,000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586E388A"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500,000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177BE42C"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500,000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06ED1DE4"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3,000,000</w:t>
            </w:r>
          </w:p>
        </w:tc>
      </w:tr>
      <w:tr w:rsidR="00A079AD" w:rsidRPr="00A079AD" w14:paraId="199BE71C" w14:textId="77777777" w:rsidTr="00814E4B">
        <w:tc>
          <w:tcPr>
            <w:tcW w:w="5925" w:type="dxa"/>
            <w:tcBorders>
              <w:top w:val="nil"/>
              <w:left w:val="single" w:sz="4" w:space="0" w:color="auto"/>
              <w:bottom w:val="single" w:sz="4" w:space="0" w:color="auto"/>
              <w:right w:val="single" w:sz="4" w:space="0" w:color="auto"/>
            </w:tcBorders>
            <w:shd w:val="clear" w:color="auto" w:fill="E2EFD9" w:themeFill="accent6" w:themeFillTint="33"/>
            <w:noWrap/>
            <w:vAlign w:val="center"/>
            <w:hideMark/>
          </w:tcPr>
          <w:p w14:paraId="117FAED2" w14:textId="6D17D3F9" w:rsidR="00A079AD" w:rsidRPr="00A079AD" w:rsidRDefault="00A079AD" w:rsidP="00A079AD">
            <w:pPr>
              <w:spacing w:after="0"/>
              <w:rPr>
                <w:rFonts w:eastAsia="Times New Roman" w:cs="Calibri"/>
                <w:sz w:val="18"/>
                <w:szCs w:val="18"/>
                <w:lang w:val="en-GB" w:eastAsia="en-GB"/>
              </w:rPr>
            </w:pPr>
            <w:r w:rsidRPr="00A079AD">
              <w:rPr>
                <w:rFonts w:eastAsia="Times New Roman" w:cs="Calibri"/>
                <w:sz w:val="18"/>
                <w:szCs w:val="18"/>
                <w:lang w:val="en-GB" w:eastAsia="en-GB"/>
              </w:rPr>
              <w:t>Recipient Government (Ministry of Environment) - Solar</w:t>
            </w:r>
            <w:r w:rsidR="00927E1D">
              <w:rPr>
                <w:rFonts w:eastAsia="Times New Roman" w:cs="Calibri"/>
                <w:sz w:val="18"/>
                <w:szCs w:val="18"/>
                <w:lang w:val="en-GB" w:eastAsia="en-GB"/>
              </w:rPr>
              <w:t xml:space="preserve"> </w:t>
            </w:r>
            <w:r w:rsidR="00927E1D" w:rsidRPr="009170C3">
              <w:rPr>
                <w:rFonts w:eastAsia="Times New Roman" w:cs="Calibri"/>
                <w:sz w:val="18"/>
                <w:szCs w:val="18"/>
                <w:highlight w:val="green"/>
                <w:lang w:val="en-GB" w:eastAsia="en-GB"/>
              </w:rPr>
              <w:t>LED</w:t>
            </w:r>
            <w:r w:rsidR="00927E1D">
              <w:rPr>
                <w:rFonts w:eastAsia="Times New Roman" w:cs="Calibri"/>
                <w:sz w:val="18"/>
                <w:szCs w:val="18"/>
                <w:lang w:val="en-GB" w:eastAsia="en-GB"/>
              </w:rPr>
              <w:t xml:space="preserve"> </w:t>
            </w:r>
            <w:r w:rsidRPr="00A079AD">
              <w:rPr>
                <w:rFonts w:eastAsia="Times New Roman" w:cs="Calibri"/>
                <w:sz w:val="18"/>
                <w:szCs w:val="18"/>
                <w:lang w:val="en-GB" w:eastAsia="en-GB"/>
              </w:rPr>
              <w:t>PV streetlighting</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6A6274A5"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240,000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5E21CD49"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232,000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51CD4036"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232,000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4A253786"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232,000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10CFFCB4"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232,000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161E43E2"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232,000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221EFB50"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1,400,000</w:t>
            </w:r>
          </w:p>
        </w:tc>
      </w:tr>
      <w:tr w:rsidR="00A079AD" w:rsidRPr="00A079AD" w14:paraId="15FDA696" w14:textId="77777777" w:rsidTr="00814E4B">
        <w:tc>
          <w:tcPr>
            <w:tcW w:w="5925" w:type="dxa"/>
            <w:tcBorders>
              <w:top w:val="nil"/>
              <w:left w:val="single" w:sz="4" w:space="0" w:color="auto"/>
              <w:bottom w:val="single" w:sz="4" w:space="0" w:color="auto"/>
              <w:right w:val="single" w:sz="4" w:space="0" w:color="auto"/>
            </w:tcBorders>
            <w:shd w:val="clear" w:color="auto" w:fill="E2EFD9" w:themeFill="accent6" w:themeFillTint="33"/>
            <w:noWrap/>
            <w:vAlign w:val="center"/>
            <w:hideMark/>
          </w:tcPr>
          <w:p w14:paraId="0CFDD5BF" w14:textId="0EE32614" w:rsidR="00A079AD" w:rsidRPr="00A079AD" w:rsidRDefault="00A079AD" w:rsidP="00A079AD">
            <w:pPr>
              <w:spacing w:after="0"/>
              <w:rPr>
                <w:rFonts w:eastAsia="Times New Roman" w:cs="Calibri"/>
                <w:sz w:val="18"/>
                <w:szCs w:val="18"/>
                <w:lang w:val="en-GB" w:eastAsia="en-GB"/>
              </w:rPr>
            </w:pPr>
            <w:r w:rsidRPr="00A079AD">
              <w:rPr>
                <w:rFonts w:eastAsia="Times New Roman" w:cs="Calibri"/>
                <w:sz w:val="18"/>
                <w:szCs w:val="18"/>
                <w:lang w:val="en-GB" w:eastAsia="en-GB"/>
              </w:rPr>
              <w:t xml:space="preserve">Recipient Government (Ministry of Environment) </w:t>
            </w:r>
            <w:r w:rsidR="00927E1D">
              <w:rPr>
                <w:rFonts w:eastAsia="Times New Roman" w:cs="Calibri"/>
                <w:sz w:val="18"/>
                <w:szCs w:val="18"/>
                <w:lang w:val="en-GB" w:eastAsia="en-GB"/>
              </w:rPr>
              <w:t>–</w:t>
            </w:r>
            <w:r w:rsidRPr="00A079AD">
              <w:rPr>
                <w:rFonts w:eastAsia="Times New Roman" w:cs="Calibri"/>
                <w:sz w:val="18"/>
                <w:szCs w:val="18"/>
                <w:lang w:val="en-GB" w:eastAsia="en-GB"/>
              </w:rPr>
              <w:t xml:space="preserve"> </w:t>
            </w:r>
            <w:r w:rsidR="00927E1D" w:rsidRPr="009170C3">
              <w:rPr>
                <w:rFonts w:eastAsia="Times New Roman" w:cs="Calibri"/>
                <w:sz w:val="18"/>
                <w:szCs w:val="18"/>
                <w:highlight w:val="green"/>
                <w:lang w:val="en-GB" w:eastAsia="en-GB"/>
              </w:rPr>
              <w:t>Green transport /</w:t>
            </w:r>
            <w:r w:rsidR="00927E1D">
              <w:rPr>
                <w:rFonts w:eastAsia="Times New Roman" w:cs="Calibri"/>
                <w:sz w:val="18"/>
                <w:szCs w:val="18"/>
                <w:lang w:val="en-GB" w:eastAsia="en-GB"/>
              </w:rPr>
              <w:t xml:space="preserve"> </w:t>
            </w:r>
            <w:r w:rsidRPr="00A079AD">
              <w:rPr>
                <w:rFonts w:eastAsia="Times New Roman" w:cs="Calibri"/>
                <w:sz w:val="18"/>
                <w:szCs w:val="18"/>
                <w:lang w:val="en-GB" w:eastAsia="en-GB"/>
              </w:rPr>
              <w:t>Cycling lanes</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00FDB930"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200,000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20B60DC7"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200,000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033B4CA3"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200,000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14F7B0D1"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200,000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7D470878"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200,000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291CE82E"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200,000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55040341"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1,200,000</w:t>
            </w:r>
          </w:p>
        </w:tc>
      </w:tr>
      <w:tr w:rsidR="00A079AD" w:rsidRPr="00A079AD" w14:paraId="7F66858B" w14:textId="77777777" w:rsidTr="00814E4B">
        <w:tc>
          <w:tcPr>
            <w:tcW w:w="5925" w:type="dxa"/>
            <w:tcBorders>
              <w:top w:val="nil"/>
              <w:left w:val="single" w:sz="4" w:space="0" w:color="auto"/>
              <w:bottom w:val="single" w:sz="4" w:space="0" w:color="auto"/>
              <w:right w:val="single" w:sz="4" w:space="0" w:color="auto"/>
            </w:tcBorders>
            <w:shd w:val="clear" w:color="auto" w:fill="E2EFD9" w:themeFill="accent6" w:themeFillTint="33"/>
            <w:noWrap/>
            <w:vAlign w:val="center"/>
            <w:hideMark/>
          </w:tcPr>
          <w:p w14:paraId="3EEC9764" w14:textId="2F606ED9" w:rsidR="00A079AD" w:rsidRPr="00A079AD" w:rsidRDefault="00A079AD" w:rsidP="00A079AD">
            <w:pPr>
              <w:spacing w:after="0"/>
              <w:rPr>
                <w:rFonts w:eastAsia="Times New Roman" w:cs="Calibri"/>
                <w:sz w:val="18"/>
                <w:szCs w:val="18"/>
                <w:lang w:val="en-GB" w:eastAsia="en-GB"/>
              </w:rPr>
            </w:pPr>
            <w:r w:rsidRPr="00A079AD">
              <w:rPr>
                <w:rFonts w:eastAsia="Times New Roman" w:cs="Calibri"/>
                <w:sz w:val="18"/>
                <w:szCs w:val="18"/>
                <w:lang w:val="en-GB" w:eastAsia="en-GB"/>
              </w:rPr>
              <w:t xml:space="preserve">Recipient Government (Ministry of Environment) - </w:t>
            </w:r>
            <w:r w:rsidR="009170C3" w:rsidRPr="009170C3">
              <w:rPr>
                <w:rFonts w:eastAsia="Times New Roman" w:cs="Calibri"/>
                <w:sz w:val="18"/>
                <w:szCs w:val="18"/>
                <w:highlight w:val="green"/>
                <w:lang w:val="en-GB" w:eastAsia="en-GB"/>
              </w:rPr>
              <w:t>W</w:t>
            </w:r>
            <w:r w:rsidR="00927E1D" w:rsidRPr="009170C3">
              <w:rPr>
                <w:rFonts w:eastAsia="Times New Roman" w:cs="Calibri"/>
                <w:sz w:val="18"/>
                <w:szCs w:val="18"/>
                <w:highlight w:val="green"/>
                <w:lang w:val="en-GB" w:eastAsia="en-GB"/>
              </w:rPr>
              <w:t xml:space="preserve">astewater </w:t>
            </w:r>
            <w:r w:rsidRPr="009170C3">
              <w:rPr>
                <w:rFonts w:eastAsia="Times New Roman" w:cs="Calibri"/>
                <w:sz w:val="18"/>
                <w:szCs w:val="18"/>
                <w:highlight w:val="green"/>
                <w:lang w:val="en-GB" w:eastAsia="en-GB"/>
              </w:rPr>
              <w:t>treatment plant</w:t>
            </w:r>
            <w:r w:rsidR="009170C3" w:rsidRPr="009170C3">
              <w:rPr>
                <w:rFonts w:eastAsia="Times New Roman" w:cs="Calibri"/>
                <w:sz w:val="18"/>
                <w:szCs w:val="18"/>
                <w:highlight w:val="green"/>
                <w:lang w:val="en-GB" w:eastAsia="en-GB"/>
              </w:rPr>
              <w:t xml:space="preserve"> upgrade</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1578BB6F"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1,200,000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53BB5E93"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1,160,000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562811A8"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1,160,000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5A3A3538"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1,160,000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0618815C"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1,160,000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75275BFE"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1,160,000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02011A9C"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7,000,000</w:t>
            </w:r>
          </w:p>
        </w:tc>
      </w:tr>
      <w:tr w:rsidR="00A079AD" w:rsidRPr="00A079AD" w14:paraId="48F40DBE" w14:textId="77777777" w:rsidTr="00814E4B">
        <w:tc>
          <w:tcPr>
            <w:tcW w:w="5925" w:type="dxa"/>
            <w:tcBorders>
              <w:top w:val="nil"/>
              <w:left w:val="single" w:sz="4" w:space="0" w:color="auto"/>
              <w:bottom w:val="single" w:sz="4" w:space="0" w:color="auto"/>
              <w:right w:val="single" w:sz="4" w:space="0" w:color="auto"/>
            </w:tcBorders>
            <w:shd w:val="clear" w:color="auto" w:fill="E2EFD9" w:themeFill="accent6" w:themeFillTint="33"/>
            <w:noWrap/>
            <w:vAlign w:val="center"/>
            <w:hideMark/>
          </w:tcPr>
          <w:p w14:paraId="1B1E3284" w14:textId="77777777" w:rsidR="00A079AD" w:rsidRPr="00A079AD" w:rsidRDefault="00A079AD" w:rsidP="00A079AD">
            <w:pPr>
              <w:spacing w:after="0"/>
              <w:rPr>
                <w:rFonts w:eastAsia="Times New Roman" w:cs="Calibri"/>
                <w:sz w:val="18"/>
                <w:szCs w:val="18"/>
                <w:lang w:val="en-GB" w:eastAsia="en-GB"/>
              </w:rPr>
            </w:pPr>
            <w:r w:rsidRPr="00A079AD">
              <w:rPr>
                <w:rFonts w:eastAsia="Times New Roman" w:cs="Calibri"/>
                <w:sz w:val="18"/>
                <w:szCs w:val="18"/>
                <w:lang w:val="en-GB" w:eastAsia="en-GB"/>
              </w:rPr>
              <w:t>Private Sector (Solid Waste Management Operator)</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7084B6A9"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 </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2E6060E4"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 </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4271C918"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 </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223C7563"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 </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04701E60"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 </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5C4A0052"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 </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1DFB3384"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 </w:t>
            </w:r>
          </w:p>
        </w:tc>
      </w:tr>
      <w:tr w:rsidR="00A079AD" w:rsidRPr="00A079AD" w14:paraId="4DD61EE9" w14:textId="77777777" w:rsidTr="00814E4B">
        <w:tc>
          <w:tcPr>
            <w:tcW w:w="5925" w:type="dxa"/>
            <w:tcBorders>
              <w:top w:val="nil"/>
              <w:left w:val="single" w:sz="4" w:space="0" w:color="auto"/>
              <w:bottom w:val="single" w:sz="4" w:space="0" w:color="auto"/>
              <w:right w:val="single" w:sz="4" w:space="0" w:color="auto"/>
            </w:tcBorders>
            <w:shd w:val="clear" w:color="auto" w:fill="E2EFD9" w:themeFill="accent6" w:themeFillTint="33"/>
            <w:noWrap/>
            <w:vAlign w:val="center"/>
            <w:hideMark/>
          </w:tcPr>
          <w:p w14:paraId="55C0141B" w14:textId="77777777" w:rsidR="00A079AD" w:rsidRPr="00A079AD" w:rsidRDefault="00A079AD" w:rsidP="00A079AD">
            <w:pPr>
              <w:spacing w:after="0"/>
              <w:rPr>
                <w:rFonts w:eastAsia="Times New Roman" w:cs="Calibri"/>
                <w:sz w:val="18"/>
                <w:szCs w:val="18"/>
                <w:lang w:val="en-GB" w:eastAsia="en-GB"/>
              </w:rPr>
            </w:pPr>
            <w:r w:rsidRPr="00A079AD">
              <w:rPr>
                <w:rFonts w:eastAsia="Times New Roman" w:cs="Calibri"/>
                <w:sz w:val="18"/>
                <w:szCs w:val="18"/>
                <w:lang w:val="en-GB" w:eastAsia="en-GB"/>
              </w:rPr>
              <w:t>Private Sector (Egyptian Hotel Association)</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44D020BB"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500,000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7F84865D"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500,000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1A239539"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500,000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622073DC"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500,000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1209BC0E"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500,000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1A80259A" w14:textId="77777777" w:rsidR="00A079AD" w:rsidRPr="00A079AD" w:rsidRDefault="00A079AD" w:rsidP="00A079AD">
            <w:pPr>
              <w:spacing w:after="0"/>
              <w:jc w:val="right"/>
              <w:rPr>
                <w:rFonts w:eastAsia="Times New Roman" w:cs="Calibri"/>
                <w:sz w:val="18"/>
                <w:szCs w:val="18"/>
                <w:lang w:val="en-GB" w:eastAsia="en-GB"/>
              </w:rPr>
            </w:pPr>
            <w:r w:rsidRPr="00A079AD">
              <w:rPr>
                <w:rFonts w:eastAsia="Times New Roman" w:cs="Calibri"/>
                <w:sz w:val="18"/>
                <w:szCs w:val="18"/>
                <w:lang w:val="en-GB" w:eastAsia="en-GB"/>
              </w:rPr>
              <w:t>500,000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412F477B"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3,000,000</w:t>
            </w:r>
          </w:p>
        </w:tc>
      </w:tr>
      <w:tr w:rsidR="00A079AD" w:rsidRPr="00A079AD" w14:paraId="55B6F602" w14:textId="77777777" w:rsidTr="00814E4B">
        <w:tc>
          <w:tcPr>
            <w:tcW w:w="5925" w:type="dxa"/>
            <w:tcBorders>
              <w:top w:val="nil"/>
              <w:left w:val="single" w:sz="4" w:space="0" w:color="auto"/>
              <w:bottom w:val="single" w:sz="4" w:space="0" w:color="auto"/>
              <w:right w:val="single" w:sz="4" w:space="0" w:color="auto"/>
            </w:tcBorders>
            <w:shd w:val="clear" w:color="auto" w:fill="E2EFD9" w:themeFill="accent6" w:themeFillTint="33"/>
            <w:noWrap/>
            <w:vAlign w:val="center"/>
            <w:hideMark/>
          </w:tcPr>
          <w:p w14:paraId="2A6CB9B2" w14:textId="77777777" w:rsidR="00A079AD" w:rsidRPr="00A079AD" w:rsidRDefault="00A079AD" w:rsidP="00A079AD">
            <w:pPr>
              <w:spacing w:after="0"/>
              <w:rPr>
                <w:rFonts w:eastAsia="Times New Roman" w:cs="Calibri"/>
                <w:b/>
                <w:bCs/>
                <w:sz w:val="18"/>
                <w:szCs w:val="18"/>
                <w:lang w:val="en-GB" w:eastAsia="en-GB"/>
              </w:rPr>
            </w:pPr>
            <w:r w:rsidRPr="00A079AD">
              <w:rPr>
                <w:rFonts w:eastAsia="Times New Roman" w:cs="Calibri"/>
                <w:b/>
                <w:bCs/>
                <w:sz w:val="18"/>
                <w:szCs w:val="18"/>
                <w:lang w:val="en-GB" w:eastAsia="en-GB"/>
              </w:rPr>
              <w:t>Subtotal co-financing</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281CAE78"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10,855,000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6F5DEC09"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9,167,000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01350930"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9,167,000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6AAE29E9"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9,167,000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368AC7AF"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9,167,000</w:t>
            </w:r>
          </w:p>
        </w:tc>
        <w:tc>
          <w:tcPr>
            <w:tcW w:w="948" w:type="dxa"/>
            <w:tcBorders>
              <w:top w:val="nil"/>
              <w:left w:val="nil"/>
              <w:bottom w:val="single" w:sz="4" w:space="0" w:color="auto"/>
              <w:right w:val="single" w:sz="4" w:space="0" w:color="auto"/>
            </w:tcBorders>
            <w:shd w:val="clear" w:color="auto" w:fill="E2EFD9" w:themeFill="accent6" w:themeFillTint="33"/>
            <w:noWrap/>
            <w:vAlign w:val="center"/>
            <w:hideMark/>
          </w:tcPr>
          <w:p w14:paraId="051B4311"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9,167,000</w:t>
            </w:r>
          </w:p>
        </w:tc>
        <w:tc>
          <w:tcPr>
            <w:tcW w:w="1039" w:type="dxa"/>
            <w:tcBorders>
              <w:top w:val="nil"/>
              <w:left w:val="nil"/>
              <w:bottom w:val="single" w:sz="4" w:space="0" w:color="auto"/>
              <w:right w:val="single" w:sz="4" w:space="0" w:color="auto"/>
            </w:tcBorders>
            <w:shd w:val="clear" w:color="auto" w:fill="E2EFD9" w:themeFill="accent6" w:themeFillTint="33"/>
            <w:noWrap/>
            <w:vAlign w:val="center"/>
            <w:hideMark/>
          </w:tcPr>
          <w:p w14:paraId="01E8A963"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56,690,000</w:t>
            </w:r>
          </w:p>
        </w:tc>
      </w:tr>
      <w:tr w:rsidR="00A079AD" w:rsidRPr="00A079AD" w14:paraId="0C22E544" w14:textId="77777777" w:rsidTr="00814E4B">
        <w:tc>
          <w:tcPr>
            <w:tcW w:w="5925" w:type="dxa"/>
            <w:tcBorders>
              <w:top w:val="nil"/>
              <w:left w:val="single" w:sz="4" w:space="0" w:color="auto"/>
              <w:bottom w:val="single" w:sz="4" w:space="0" w:color="auto"/>
              <w:right w:val="single" w:sz="4" w:space="0" w:color="auto"/>
            </w:tcBorders>
            <w:shd w:val="clear" w:color="000000" w:fill="BFBFBF"/>
            <w:noWrap/>
            <w:vAlign w:val="center"/>
            <w:hideMark/>
          </w:tcPr>
          <w:p w14:paraId="670889A9" w14:textId="77777777" w:rsidR="00A079AD" w:rsidRPr="00A079AD" w:rsidRDefault="00A079AD" w:rsidP="00A079AD">
            <w:pPr>
              <w:spacing w:after="0"/>
              <w:rPr>
                <w:rFonts w:eastAsia="Times New Roman" w:cs="Calibri"/>
                <w:b/>
                <w:bCs/>
                <w:sz w:val="18"/>
                <w:szCs w:val="18"/>
                <w:lang w:val="en-GB" w:eastAsia="en-GB"/>
              </w:rPr>
            </w:pPr>
            <w:r w:rsidRPr="00A079AD">
              <w:rPr>
                <w:rFonts w:eastAsia="Times New Roman" w:cs="Calibri"/>
                <w:b/>
                <w:bCs/>
                <w:sz w:val="18"/>
                <w:szCs w:val="18"/>
                <w:lang w:val="en-GB" w:eastAsia="en-GB"/>
              </w:rPr>
              <w:t>TOTAL</w:t>
            </w:r>
          </w:p>
        </w:tc>
        <w:tc>
          <w:tcPr>
            <w:tcW w:w="1039" w:type="dxa"/>
            <w:tcBorders>
              <w:top w:val="nil"/>
              <w:left w:val="nil"/>
              <w:bottom w:val="single" w:sz="4" w:space="0" w:color="auto"/>
              <w:right w:val="single" w:sz="4" w:space="0" w:color="auto"/>
            </w:tcBorders>
            <w:shd w:val="clear" w:color="auto" w:fill="BFBFBF" w:themeFill="background1" w:themeFillShade="BF"/>
            <w:noWrap/>
            <w:vAlign w:val="center"/>
            <w:hideMark/>
          </w:tcPr>
          <w:p w14:paraId="4D960E8E"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11,557,757</w:t>
            </w:r>
          </w:p>
        </w:tc>
        <w:tc>
          <w:tcPr>
            <w:tcW w:w="1039" w:type="dxa"/>
            <w:tcBorders>
              <w:top w:val="nil"/>
              <w:left w:val="nil"/>
              <w:bottom w:val="single" w:sz="4" w:space="0" w:color="auto"/>
              <w:right w:val="single" w:sz="4" w:space="0" w:color="auto"/>
            </w:tcBorders>
            <w:shd w:val="clear" w:color="auto" w:fill="BFBFBF" w:themeFill="background1" w:themeFillShade="BF"/>
            <w:noWrap/>
            <w:vAlign w:val="center"/>
            <w:hideMark/>
          </w:tcPr>
          <w:p w14:paraId="10B94896"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10,837,830</w:t>
            </w:r>
          </w:p>
        </w:tc>
        <w:tc>
          <w:tcPr>
            <w:tcW w:w="1039" w:type="dxa"/>
            <w:tcBorders>
              <w:top w:val="nil"/>
              <w:left w:val="nil"/>
              <w:bottom w:val="single" w:sz="4" w:space="0" w:color="auto"/>
              <w:right w:val="single" w:sz="4" w:space="0" w:color="auto"/>
            </w:tcBorders>
            <w:shd w:val="clear" w:color="auto" w:fill="BFBFBF" w:themeFill="background1" w:themeFillShade="BF"/>
            <w:noWrap/>
            <w:vAlign w:val="center"/>
            <w:hideMark/>
          </w:tcPr>
          <w:p w14:paraId="2F2264A8"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10,835,850</w:t>
            </w:r>
          </w:p>
        </w:tc>
        <w:tc>
          <w:tcPr>
            <w:tcW w:w="1039" w:type="dxa"/>
            <w:tcBorders>
              <w:top w:val="nil"/>
              <w:left w:val="nil"/>
              <w:bottom w:val="single" w:sz="4" w:space="0" w:color="auto"/>
              <w:right w:val="single" w:sz="4" w:space="0" w:color="auto"/>
            </w:tcBorders>
            <w:shd w:val="clear" w:color="auto" w:fill="BFBFBF" w:themeFill="background1" w:themeFillShade="BF"/>
            <w:noWrap/>
            <w:vAlign w:val="center"/>
            <w:hideMark/>
          </w:tcPr>
          <w:p w14:paraId="557C436B"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10,410,350</w:t>
            </w:r>
          </w:p>
        </w:tc>
        <w:tc>
          <w:tcPr>
            <w:tcW w:w="948" w:type="dxa"/>
            <w:tcBorders>
              <w:top w:val="nil"/>
              <w:left w:val="nil"/>
              <w:bottom w:val="single" w:sz="4" w:space="0" w:color="auto"/>
              <w:right w:val="single" w:sz="4" w:space="0" w:color="auto"/>
            </w:tcBorders>
            <w:shd w:val="clear" w:color="auto" w:fill="BFBFBF" w:themeFill="background1" w:themeFillShade="BF"/>
            <w:noWrap/>
            <w:vAlign w:val="center"/>
            <w:hideMark/>
          </w:tcPr>
          <w:p w14:paraId="1B33372A"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9,742,020</w:t>
            </w:r>
          </w:p>
        </w:tc>
        <w:tc>
          <w:tcPr>
            <w:tcW w:w="948" w:type="dxa"/>
            <w:tcBorders>
              <w:top w:val="nil"/>
              <w:left w:val="nil"/>
              <w:bottom w:val="single" w:sz="4" w:space="0" w:color="auto"/>
              <w:right w:val="single" w:sz="4" w:space="0" w:color="auto"/>
            </w:tcBorders>
            <w:shd w:val="clear" w:color="auto" w:fill="BFBFBF" w:themeFill="background1" w:themeFillShade="BF"/>
            <w:noWrap/>
            <w:vAlign w:val="center"/>
            <w:hideMark/>
          </w:tcPr>
          <w:p w14:paraId="16D81130"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9,518,887</w:t>
            </w:r>
          </w:p>
        </w:tc>
        <w:tc>
          <w:tcPr>
            <w:tcW w:w="1039" w:type="dxa"/>
            <w:tcBorders>
              <w:top w:val="nil"/>
              <w:left w:val="nil"/>
              <w:bottom w:val="single" w:sz="4" w:space="0" w:color="auto"/>
              <w:right w:val="single" w:sz="4" w:space="0" w:color="auto"/>
            </w:tcBorders>
            <w:shd w:val="clear" w:color="auto" w:fill="BFBFBF" w:themeFill="background1" w:themeFillShade="BF"/>
            <w:noWrap/>
            <w:vAlign w:val="center"/>
            <w:hideMark/>
          </w:tcPr>
          <w:p w14:paraId="7A182A7D" w14:textId="77777777" w:rsidR="00A079AD" w:rsidRPr="00A079AD" w:rsidRDefault="00A079AD" w:rsidP="00A079AD">
            <w:pPr>
              <w:spacing w:after="0"/>
              <w:jc w:val="right"/>
              <w:rPr>
                <w:rFonts w:eastAsia="Times New Roman" w:cs="Calibri"/>
                <w:b/>
                <w:bCs/>
                <w:sz w:val="18"/>
                <w:szCs w:val="18"/>
                <w:lang w:val="en-GB" w:eastAsia="en-GB"/>
              </w:rPr>
            </w:pPr>
            <w:r w:rsidRPr="00A079AD">
              <w:rPr>
                <w:rFonts w:eastAsia="Times New Roman" w:cs="Calibri"/>
                <w:b/>
                <w:bCs/>
                <w:sz w:val="18"/>
                <w:szCs w:val="18"/>
                <w:lang w:val="en-GB" w:eastAsia="en-GB"/>
              </w:rPr>
              <w:t>62,902,694</w:t>
            </w:r>
          </w:p>
        </w:tc>
      </w:tr>
    </w:tbl>
    <w:p w14:paraId="0ACA96A0" w14:textId="77777777" w:rsidR="0011363C" w:rsidRDefault="0011363C" w:rsidP="003B2A79">
      <w:pPr>
        <w:rPr>
          <w:rFonts w:asciiTheme="minorHAnsi" w:hAnsiTheme="minorHAnsi" w:cstheme="minorHAnsi"/>
          <w:lang w:val="en-GB"/>
        </w:rPr>
      </w:pPr>
    </w:p>
    <w:p w14:paraId="03C27927" w14:textId="1DCE34C1" w:rsidR="00967D40" w:rsidRPr="00283A2F" w:rsidRDefault="00967D40" w:rsidP="003B2A79">
      <w:pPr>
        <w:rPr>
          <w:rFonts w:asciiTheme="minorHAnsi" w:hAnsiTheme="minorHAnsi" w:cstheme="minorHAnsi"/>
          <w:lang w:val="en-GB"/>
        </w:rPr>
      </w:pPr>
      <w:r w:rsidRPr="00283A2F">
        <w:rPr>
          <w:rFonts w:asciiTheme="minorHAnsi" w:hAnsiTheme="minorHAnsi" w:cstheme="minorHAnsi"/>
          <w:lang w:val="en-GB"/>
        </w:rPr>
        <w:t xml:space="preserve">Please see also the co-financing letters in Annex </w:t>
      </w:r>
      <w:r w:rsidR="00D03B36" w:rsidRPr="00283A2F">
        <w:rPr>
          <w:rFonts w:asciiTheme="minorHAnsi" w:hAnsiTheme="minorHAnsi" w:cstheme="minorHAnsi"/>
          <w:lang w:val="en-GB"/>
        </w:rPr>
        <w:t>1</w:t>
      </w:r>
      <w:r w:rsidR="00285165" w:rsidRPr="00283A2F">
        <w:rPr>
          <w:rFonts w:asciiTheme="minorHAnsi" w:hAnsiTheme="minorHAnsi" w:cstheme="minorHAnsi"/>
          <w:lang w:val="en-GB"/>
        </w:rPr>
        <w:t>4</w:t>
      </w:r>
      <w:r w:rsidRPr="00283A2F">
        <w:rPr>
          <w:rFonts w:asciiTheme="minorHAnsi" w:hAnsiTheme="minorHAnsi" w:cstheme="minorHAnsi"/>
          <w:lang w:val="en-GB"/>
        </w:rPr>
        <w:t>.</w:t>
      </w:r>
    </w:p>
    <w:p w14:paraId="16E332EC" w14:textId="77777777" w:rsidR="00BC307B" w:rsidRPr="00283A2F" w:rsidRDefault="00BC307B" w:rsidP="00777F5A">
      <w:pPr>
        <w:pStyle w:val="CommentSubject"/>
        <w:keepNext/>
        <w:spacing w:before="240" w:after="120"/>
        <w:rPr>
          <w:rFonts w:cs="Calibri"/>
          <w:lang w:val="en-GB"/>
        </w:rPr>
      </w:pPr>
      <w:bookmarkStart w:id="137" w:name="_Hlk57921190"/>
      <w:r w:rsidRPr="00283A2F">
        <w:rPr>
          <w:rFonts w:cs="Calibri"/>
          <w:lang w:val="en-GB"/>
        </w:rPr>
        <w:t>Budget notes</w:t>
      </w:r>
    </w:p>
    <w:tbl>
      <w:tblPr>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13359"/>
      </w:tblGrid>
      <w:tr w:rsidR="004454AB" w:rsidRPr="00283A2F" w14:paraId="2F07097B" w14:textId="77777777" w:rsidTr="00D610A1">
        <w:tc>
          <w:tcPr>
            <w:tcW w:w="1095" w:type="dxa"/>
            <w:shd w:val="clear" w:color="auto" w:fill="BFBFBF" w:themeFill="background1" w:themeFillShade="BF"/>
            <w:vAlign w:val="center"/>
            <w:hideMark/>
          </w:tcPr>
          <w:p w14:paraId="4115DBFE" w14:textId="77777777" w:rsidR="004454AB" w:rsidRPr="008A52DB" w:rsidRDefault="004454AB" w:rsidP="004454AB">
            <w:pPr>
              <w:spacing w:after="0"/>
              <w:jc w:val="center"/>
              <w:rPr>
                <w:rFonts w:asciiTheme="minorHAnsi" w:eastAsia="Times New Roman" w:hAnsiTheme="minorHAnsi" w:cstheme="minorHAnsi"/>
                <w:b/>
                <w:bCs/>
                <w:sz w:val="18"/>
                <w:szCs w:val="18"/>
                <w:lang w:val="en-GB" w:eastAsia="en-GB"/>
              </w:rPr>
            </w:pPr>
            <w:bookmarkStart w:id="138" w:name="_Hlk57830949"/>
            <w:bookmarkEnd w:id="137"/>
            <w:r w:rsidRPr="008A52DB">
              <w:rPr>
                <w:rFonts w:asciiTheme="minorHAnsi" w:eastAsia="Times New Roman" w:hAnsiTheme="minorHAnsi" w:cstheme="minorHAnsi"/>
                <w:b/>
                <w:bCs/>
                <w:sz w:val="18"/>
                <w:szCs w:val="18"/>
                <w:lang w:val="en-GB" w:eastAsia="en-GB"/>
              </w:rPr>
              <w:t>Number</w:t>
            </w:r>
          </w:p>
        </w:tc>
        <w:tc>
          <w:tcPr>
            <w:tcW w:w="13359" w:type="dxa"/>
            <w:shd w:val="clear" w:color="auto" w:fill="BFBFBF" w:themeFill="background1" w:themeFillShade="BF"/>
            <w:vAlign w:val="center"/>
            <w:hideMark/>
          </w:tcPr>
          <w:p w14:paraId="7EA585B2" w14:textId="77777777" w:rsidR="004454AB" w:rsidRPr="008A52DB" w:rsidRDefault="004454AB" w:rsidP="004454AB">
            <w:pPr>
              <w:spacing w:after="0"/>
              <w:jc w:val="left"/>
              <w:rPr>
                <w:rFonts w:asciiTheme="minorHAnsi" w:eastAsia="Times New Roman" w:hAnsiTheme="minorHAnsi" w:cstheme="minorHAnsi"/>
                <w:b/>
                <w:bCs/>
                <w:sz w:val="18"/>
                <w:szCs w:val="18"/>
                <w:lang w:val="en-GB" w:eastAsia="en-GB"/>
              </w:rPr>
            </w:pPr>
            <w:r w:rsidRPr="008A52DB">
              <w:rPr>
                <w:rFonts w:asciiTheme="minorHAnsi" w:eastAsia="Times New Roman" w:hAnsiTheme="minorHAnsi" w:cstheme="minorHAnsi"/>
                <w:b/>
                <w:bCs/>
                <w:sz w:val="18"/>
                <w:szCs w:val="18"/>
                <w:lang w:val="en-GB" w:eastAsia="en-GB"/>
              </w:rPr>
              <w:t>Note</w:t>
            </w:r>
          </w:p>
        </w:tc>
      </w:tr>
      <w:tr w:rsidR="00D610A1" w:rsidRPr="00283A2F" w14:paraId="72C26375" w14:textId="77777777" w:rsidTr="00525710">
        <w:tc>
          <w:tcPr>
            <w:tcW w:w="14454" w:type="dxa"/>
            <w:gridSpan w:val="2"/>
            <w:shd w:val="clear" w:color="auto" w:fill="BFBFBF" w:themeFill="background1" w:themeFillShade="BF"/>
            <w:vAlign w:val="center"/>
          </w:tcPr>
          <w:p w14:paraId="4D73E91A" w14:textId="1DA46958" w:rsidR="00D610A1" w:rsidRPr="008A52DB" w:rsidRDefault="00D610A1" w:rsidP="008267F8">
            <w:pPr>
              <w:keepNext/>
              <w:spacing w:after="0"/>
              <w:jc w:val="left"/>
              <w:rPr>
                <w:rFonts w:asciiTheme="minorHAnsi" w:eastAsia="Times New Roman" w:hAnsiTheme="minorHAnsi" w:cstheme="minorHAnsi"/>
                <w:b/>
                <w:bCs/>
                <w:sz w:val="18"/>
                <w:szCs w:val="18"/>
                <w:lang w:val="en-GB" w:eastAsia="en-GB"/>
              </w:rPr>
            </w:pPr>
            <w:r w:rsidRPr="008A52DB">
              <w:rPr>
                <w:rFonts w:asciiTheme="minorHAnsi" w:eastAsia="Times New Roman" w:hAnsiTheme="minorHAnsi" w:cstheme="minorHAnsi"/>
                <w:b/>
                <w:bCs/>
                <w:sz w:val="18"/>
                <w:szCs w:val="18"/>
                <w:lang w:val="en-GB" w:eastAsia="en-GB"/>
              </w:rPr>
              <w:t>Component 1</w:t>
            </w:r>
          </w:p>
        </w:tc>
      </w:tr>
      <w:tr w:rsidR="009A1DE4" w:rsidRPr="007F1C0E" w14:paraId="39610426" w14:textId="77777777" w:rsidTr="00B84BDB">
        <w:tc>
          <w:tcPr>
            <w:tcW w:w="1095" w:type="dxa"/>
            <w:shd w:val="clear" w:color="auto" w:fill="auto"/>
            <w:vAlign w:val="center"/>
            <w:hideMark/>
          </w:tcPr>
          <w:p w14:paraId="3C038B6D" w14:textId="77777777" w:rsidR="004454AB" w:rsidRPr="008A52DB" w:rsidRDefault="004454AB" w:rsidP="004454AB">
            <w:pPr>
              <w:spacing w:after="0"/>
              <w:jc w:val="center"/>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1</w:t>
            </w:r>
          </w:p>
        </w:tc>
        <w:tc>
          <w:tcPr>
            <w:tcW w:w="13359" w:type="dxa"/>
            <w:shd w:val="clear" w:color="auto" w:fill="auto"/>
            <w:vAlign w:val="center"/>
            <w:hideMark/>
          </w:tcPr>
          <w:p w14:paraId="6F08A2F8" w14:textId="428956C3" w:rsidR="004454AB" w:rsidRPr="008A52DB" w:rsidRDefault="004E1E86" w:rsidP="004454AB">
            <w:pPr>
              <w:spacing w:after="0"/>
              <w:jc w:val="left"/>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 xml:space="preserve">71200 </w:t>
            </w:r>
            <w:r w:rsidR="004454AB" w:rsidRPr="008A52DB">
              <w:rPr>
                <w:rFonts w:asciiTheme="minorHAnsi" w:eastAsia="Times New Roman" w:hAnsiTheme="minorHAnsi" w:cstheme="minorHAnsi"/>
                <w:sz w:val="18"/>
                <w:szCs w:val="18"/>
                <w:lang w:val="en-GB" w:eastAsia="en-GB"/>
              </w:rPr>
              <w:t>International Consultant</w:t>
            </w:r>
            <w:r w:rsidRPr="008A52DB">
              <w:rPr>
                <w:rFonts w:asciiTheme="minorHAnsi" w:eastAsia="Times New Roman" w:hAnsiTheme="minorHAnsi" w:cstheme="minorHAnsi"/>
                <w:sz w:val="18"/>
                <w:szCs w:val="18"/>
                <w:lang w:val="en-GB" w:eastAsia="en-GB"/>
              </w:rPr>
              <w:t>s</w:t>
            </w:r>
            <w:r w:rsidR="00CE595A" w:rsidRPr="008A52DB">
              <w:rPr>
                <w:rFonts w:asciiTheme="minorHAnsi" w:eastAsia="Times New Roman" w:hAnsiTheme="minorHAnsi" w:cstheme="minorHAnsi"/>
                <w:sz w:val="18"/>
                <w:szCs w:val="18"/>
                <w:lang w:val="en-GB" w:eastAsia="en-GB"/>
              </w:rPr>
              <w:t>:</w:t>
            </w:r>
            <w:r w:rsidR="004454AB" w:rsidRPr="008A52DB">
              <w:rPr>
                <w:rFonts w:asciiTheme="minorHAnsi" w:eastAsia="Times New Roman" w:hAnsiTheme="minorHAnsi" w:cstheme="minorHAnsi"/>
                <w:sz w:val="18"/>
                <w:szCs w:val="18"/>
                <w:lang w:val="en-GB" w:eastAsia="en-GB"/>
              </w:rPr>
              <w:t xml:space="preserve"> to set up </w:t>
            </w:r>
            <w:proofErr w:type="spellStart"/>
            <w:r w:rsidR="004454AB" w:rsidRPr="008A52DB">
              <w:rPr>
                <w:rFonts w:asciiTheme="minorHAnsi" w:eastAsia="Times New Roman" w:hAnsiTheme="minorHAnsi" w:cstheme="minorHAnsi"/>
                <w:sz w:val="18"/>
                <w:szCs w:val="18"/>
                <w:lang w:val="en-GB" w:eastAsia="en-GB"/>
              </w:rPr>
              <w:t>MRV</w:t>
            </w:r>
            <w:proofErr w:type="spellEnd"/>
            <w:r w:rsidR="004454AB" w:rsidRPr="008A52DB">
              <w:rPr>
                <w:rFonts w:asciiTheme="minorHAnsi" w:eastAsia="Times New Roman" w:hAnsiTheme="minorHAnsi" w:cstheme="minorHAnsi"/>
                <w:sz w:val="18"/>
                <w:szCs w:val="18"/>
                <w:lang w:val="en-GB" w:eastAsia="en-GB"/>
              </w:rPr>
              <w:t xml:space="preserve"> methodology (output 1.</w:t>
            </w:r>
            <w:r w:rsidR="008606C2" w:rsidRPr="008A52DB">
              <w:rPr>
                <w:rFonts w:asciiTheme="minorHAnsi" w:eastAsia="Times New Roman" w:hAnsiTheme="minorHAnsi" w:cstheme="minorHAnsi"/>
                <w:sz w:val="18"/>
                <w:szCs w:val="18"/>
                <w:lang w:val="en-GB" w:eastAsia="en-GB"/>
              </w:rPr>
              <w:t>1</w:t>
            </w:r>
            <w:r w:rsidR="004454AB" w:rsidRPr="008A52DB">
              <w:rPr>
                <w:rFonts w:asciiTheme="minorHAnsi" w:eastAsia="Times New Roman" w:hAnsiTheme="minorHAnsi" w:cstheme="minorHAnsi"/>
                <w:sz w:val="18"/>
                <w:szCs w:val="18"/>
                <w:lang w:val="en-GB" w:eastAsia="en-GB"/>
              </w:rPr>
              <w:t>.</w:t>
            </w:r>
            <w:r w:rsidR="008606C2" w:rsidRPr="008A52DB">
              <w:rPr>
                <w:rFonts w:asciiTheme="minorHAnsi" w:eastAsia="Times New Roman" w:hAnsiTheme="minorHAnsi" w:cstheme="minorHAnsi"/>
                <w:sz w:val="18"/>
                <w:szCs w:val="18"/>
                <w:lang w:val="en-GB" w:eastAsia="en-GB"/>
              </w:rPr>
              <w:t>4</w:t>
            </w:r>
            <w:r w:rsidR="004454AB" w:rsidRPr="008A52DB">
              <w:rPr>
                <w:rFonts w:asciiTheme="minorHAnsi" w:eastAsia="Times New Roman" w:hAnsiTheme="minorHAnsi" w:cstheme="minorHAnsi"/>
                <w:sz w:val="18"/>
                <w:szCs w:val="18"/>
                <w:lang w:val="en-GB" w:eastAsia="en-GB"/>
              </w:rPr>
              <w:t>)</w:t>
            </w:r>
          </w:p>
        </w:tc>
      </w:tr>
      <w:tr w:rsidR="004454AB" w:rsidRPr="00283A2F" w14:paraId="42BF7A92" w14:textId="77777777" w:rsidTr="00B84BDB">
        <w:tc>
          <w:tcPr>
            <w:tcW w:w="1095" w:type="dxa"/>
            <w:shd w:val="clear" w:color="auto" w:fill="auto"/>
            <w:vAlign w:val="center"/>
            <w:hideMark/>
          </w:tcPr>
          <w:p w14:paraId="59E8E99D" w14:textId="77777777" w:rsidR="004454AB" w:rsidRPr="008A52DB" w:rsidRDefault="004454AB" w:rsidP="004454AB">
            <w:pPr>
              <w:spacing w:after="0"/>
              <w:jc w:val="center"/>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2</w:t>
            </w:r>
          </w:p>
        </w:tc>
        <w:tc>
          <w:tcPr>
            <w:tcW w:w="13359" w:type="dxa"/>
            <w:shd w:val="clear" w:color="auto" w:fill="auto"/>
            <w:vAlign w:val="center"/>
            <w:hideMark/>
          </w:tcPr>
          <w:p w14:paraId="575714A2" w14:textId="2D08BDC3" w:rsidR="004454AB" w:rsidRPr="008A52DB" w:rsidRDefault="00CE595A" w:rsidP="004454AB">
            <w:pPr>
              <w:spacing w:after="0"/>
              <w:jc w:val="left"/>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 xml:space="preserve">71300 </w:t>
            </w:r>
            <w:r w:rsidR="004454AB" w:rsidRPr="008A52DB">
              <w:rPr>
                <w:rFonts w:asciiTheme="minorHAnsi" w:eastAsia="Times New Roman" w:hAnsiTheme="minorHAnsi" w:cstheme="minorHAnsi"/>
                <w:sz w:val="18"/>
                <w:szCs w:val="18"/>
                <w:lang w:val="en-GB" w:eastAsia="en-GB"/>
              </w:rPr>
              <w:t>Local short-term consultants: to do a legal/framework gap analysis and review of intl. best practice and prepar</w:t>
            </w:r>
            <w:r w:rsidRPr="008A52DB">
              <w:rPr>
                <w:rFonts w:asciiTheme="minorHAnsi" w:eastAsia="Times New Roman" w:hAnsiTheme="minorHAnsi" w:cstheme="minorHAnsi"/>
                <w:sz w:val="18"/>
                <w:szCs w:val="18"/>
                <w:lang w:val="en-GB" w:eastAsia="en-GB"/>
              </w:rPr>
              <w:t>e</w:t>
            </w:r>
            <w:r w:rsidR="004454AB" w:rsidRPr="008A52DB">
              <w:rPr>
                <w:rFonts w:asciiTheme="minorHAnsi" w:eastAsia="Times New Roman" w:hAnsiTheme="minorHAnsi" w:cstheme="minorHAnsi"/>
                <w:sz w:val="18"/>
                <w:szCs w:val="18"/>
                <w:lang w:val="en-GB" w:eastAsia="en-GB"/>
              </w:rPr>
              <w:t xml:space="preserve"> guideline</w:t>
            </w:r>
            <w:r w:rsidRPr="008A52DB">
              <w:rPr>
                <w:rFonts w:asciiTheme="minorHAnsi" w:eastAsia="Times New Roman" w:hAnsiTheme="minorHAnsi" w:cstheme="minorHAnsi"/>
                <w:sz w:val="18"/>
                <w:szCs w:val="18"/>
                <w:lang w:val="en-GB" w:eastAsia="en-GB"/>
              </w:rPr>
              <w:t>s</w:t>
            </w:r>
            <w:r w:rsidR="004454AB" w:rsidRPr="008A52DB">
              <w:rPr>
                <w:rFonts w:asciiTheme="minorHAnsi" w:eastAsia="Times New Roman" w:hAnsiTheme="minorHAnsi" w:cstheme="minorHAnsi"/>
                <w:sz w:val="18"/>
                <w:szCs w:val="18"/>
                <w:lang w:val="en-GB" w:eastAsia="en-GB"/>
              </w:rPr>
              <w:t xml:space="preserve"> for local sustainable development planning</w:t>
            </w:r>
            <w:r w:rsidR="00E129EB" w:rsidRPr="008A52DB">
              <w:rPr>
                <w:rFonts w:asciiTheme="minorHAnsi" w:eastAsia="Times New Roman" w:hAnsiTheme="minorHAnsi" w:cstheme="minorHAnsi"/>
                <w:sz w:val="18"/>
                <w:szCs w:val="18"/>
                <w:lang w:val="en-GB" w:eastAsia="en-GB"/>
              </w:rPr>
              <w:t xml:space="preserve"> (1.1.1</w:t>
            </w:r>
            <w:r w:rsidR="005712E5" w:rsidRPr="008A52DB">
              <w:rPr>
                <w:rFonts w:asciiTheme="minorHAnsi" w:eastAsia="Times New Roman" w:hAnsiTheme="minorHAnsi" w:cstheme="minorHAnsi"/>
                <w:sz w:val="18"/>
                <w:szCs w:val="18"/>
                <w:lang w:val="en-GB" w:eastAsia="en-GB"/>
              </w:rPr>
              <w:t>, $</w:t>
            </w:r>
            <w:r w:rsidR="00E129EB" w:rsidRPr="008A52DB">
              <w:rPr>
                <w:rFonts w:asciiTheme="minorHAnsi" w:eastAsia="Times New Roman" w:hAnsiTheme="minorHAnsi" w:cstheme="minorHAnsi"/>
                <w:sz w:val="18"/>
                <w:szCs w:val="18"/>
                <w:lang w:val="en-GB" w:eastAsia="en-GB"/>
              </w:rPr>
              <w:t>15,000)</w:t>
            </w:r>
            <w:r w:rsidR="00B726B3" w:rsidRPr="008A52DB">
              <w:rPr>
                <w:rFonts w:asciiTheme="minorHAnsi" w:eastAsia="Times New Roman" w:hAnsiTheme="minorHAnsi" w:cstheme="minorHAnsi"/>
                <w:sz w:val="18"/>
                <w:szCs w:val="18"/>
                <w:lang w:val="en-GB" w:eastAsia="en-GB"/>
              </w:rPr>
              <w:t xml:space="preserve">; </w:t>
            </w:r>
            <w:r w:rsidR="004454AB" w:rsidRPr="008A52DB">
              <w:rPr>
                <w:rFonts w:asciiTheme="minorHAnsi" w:eastAsia="Times New Roman" w:hAnsiTheme="minorHAnsi" w:cstheme="minorHAnsi"/>
                <w:sz w:val="18"/>
                <w:szCs w:val="18"/>
                <w:lang w:val="en-GB" w:eastAsia="en-GB"/>
              </w:rPr>
              <w:t>to develop a green tourism marketing/branding strategy and action plan and continuous promotional activities</w:t>
            </w:r>
            <w:r w:rsidR="00113134" w:rsidRPr="008A52DB">
              <w:rPr>
                <w:rFonts w:asciiTheme="minorHAnsi" w:eastAsia="Times New Roman" w:hAnsiTheme="minorHAnsi" w:cstheme="minorHAnsi"/>
                <w:sz w:val="18"/>
                <w:szCs w:val="18"/>
                <w:lang w:val="en-GB" w:eastAsia="en-GB"/>
              </w:rPr>
              <w:t xml:space="preserve"> (</w:t>
            </w:r>
            <w:r w:rsidR="005712E5" w:rsidRPr="008A52DB">
              <w:rPr>
                <w:rFonts w:asciiTheme="minorHAnsi" w:eastAsia="Times New Roman" w:hAnsiTheme="minorHAnsi" w:cstheme="minorHAnsi"/>
                <w:sz w:val="18"/>
                <w:szCs w:val="18"/>
                <w:lang w:val="en-GB" w:eastAsia="en-GB"/>
              </w:rPr>
              <w:t>1.1.3, $27,500</w:t>
            </w:r>
            <w:r w:rsidR="00113134" w:rsidRPr="008A52DB">
              <w:rPr>
                <w:rFonts w:asciiTheme="minorHAnsi" w:eastAsia="Times New Roman" w:hAnsiTheme="minorHAnsi" w:cstheme="minorHAnsi"/>
                <w:sz w:val="18"/>
                <w:szCs w:val="18"/>
                <w:lang w:val="en-GB" w:eastAsia="en-GB"/>
              </w:rPr>
              <w:t>);</w:t>
            </w:r>
            <w:r w:rsidR="004454AB" w:rsidRPr="008A52DB">
              <w:rPr>
                <w:rFonts w:asciiTheme="minorHAnsi" w:eastAsia="Times New Roman" w:hAnsiTheme="minorHAnsi" w:cstheme="minorHAnsi"/>
                <w:sz w:val="18"/>
                <w:szCs w:val="18"/>
                <w:lang w:val="en-GB" w:eastAsia="en-GB"/>
              </w:rPr>
              <w:t xml:space="preserve"> </w:t>
            </w:r>
            <w:r w:rsidR="00A93AAB" w:rsidRPr="008A52DB">
              <w:rPr>
                <w:rFonts w:asciiTheme="minorHAnsi" w:eastAsia="Times New Roman" w:hAnsiTheme="minorHAnsi" w:cstheme="minorHAnsi"/>
                <w:sz w:val="18"/>
                <w:szCs w:val="18"/>
                <w:lang w:val="en-GB" w:eastAsia="en-GB"/>
              </w:rPr>
              <w:t xml:space="preserve">to </w:t>
            </w:r>
            <w:r w:rsidR="00320F86" w:rsidRPr="008A52DB">
              <w:rPr>
                <w:rFonts w:asciiTheme="minorHAnsi" w:eastAsia="Times New Roman" w:hAnsiTheme="minorHAnsi" w:cstheme="minorHAnsi"/>
                <w:sz w:val="18"/>
                <w:szCs w:val="18"/>
                <w:lang w:val="en-GB" w:eastAsia="en-GB"/>
              </w:rPr>
              <w:t>develop</w:t>
            </w:r>
            <w:r w:rsidR="004454AB" w:rsidRPr="008A52DB">
              <w:rPr>
                <w:rFonts w:asciiTheme="minorHAnsi" w:eastAsia="Times New Roman" w:hAnsiTheme="minorHAnsi" w:cstheme="minorHAnsi"/>
                <w:sz w:val="18"/>
                <w:szCs w:val="18"/>
                <w:lang w:val="en-GB" w:eastAsia="en-GB"/>
              </w:rPr>
              <w:t xml:space="preserve"> a </w:t>
            </w:r>
            <w:proofErr w:type="spellStart"/>
            <w:r w:rsidR="004454AB" w:rsidRPr="008A52DB">
              <w:rPr>
                <w:rFonts w:asciiTheme="minorHAnsi" w:eastAsia="Times New Roman" w:hAnsiTheme="minorHAnsi" w:cstheme="minorHAnsi"/>
                <w:sz w:val="18"/>
                <w:szCs w:val="18"/>
                <w:lang w:val="en-GB" w:eastAsia="en-GB"/>
              </w:rPr>
              <w:t>MRV</w:t>
            </w:r>
            <w:proofErr w:type="spellEnd"/>
            <w:r w:rsidR="004454AB" w:rsidRPr="008A52DB">
              <w:rPr>
                <w:rFonts w:asciiTheme="minorHAnsi" w:eastAsia="Times New Roman" w:hAnsiTheme="minorHAnsi" w:cstheme="minorHAnsi"/>
                <w:sz w:val="18"/>
                <w:szCs w:val="18"/>
                <w:lang w:val="en-GB" w:eastAsia="en-GB"/>
              </w:rPr>
              <w:t xml:space="preserve"> platform</w:t>
            </w:r>
            <w:r w:rsidR="005712E5" w:rsidRPr="008A52DB">
              <w:rPr>
                <w:rFonts w:asciiTheme="minorHAnsi" w:eastAsia="Times New Roman" w:hAnsiTheme="minorHAnsi" w:cstheme="minorHAnsi"/>
                <w:sz w:val="18"/>
                <w:szCs w:val="18"/>
                <w:lang w:val="en-GB" w:eastAsia="en-GB"/>
              </w:rPr>
              <w:t xml:space="preserve"> (</w:t>
            </w:r>
            <w:r w:rsidR="002744FB" w:rsidRPr="008A52DB">
              <w:rPr>
                <w:rFonts w:asciiTheme="minorHAnsi" w:eastAsia="Times New Roman" w:hAnsiTheme="minorHAnsi" w:cstheme="minorHAnsi"/>
                <w:sz w:val="18"/>
                <w:szCs w:val="18"/>
                <w:lang w:val="en-GB" w:eastAsia="en-GB"/>
              </w:rPr>
              <w:t>1.2.2</w:t>
            </w:r>
            <w:r w:rsidR="005712E5" w:rsidRPr="008A52DB">
              <w:rPr>
                <w:rFonts w:asciiTheme="minorHAnsi" w:eastAsia="Times New Roman" w:hAnsiTheme="minorHAnsi" w:cstheme="minorHAnsi"/>
                <w:sz w:val="18"/>
                <w:szCs w:val="18"/>
                <w:lang w:val="en-GB" w:eastAsia="en-GB"/>
              </w:rPr>
              <w:t>, $</w:t>
            </w:r>
            <w:r w:rsidR="002744FB" w:rsidRPr="008A52DB">
              <w:rPr>
                <w:rFonts w:asciiTheme="minorHAnsi" w:eastAsia="Times New Roman" w:hAnsiTheme="minorHAnsi" w:cstheme="minorHAnsi"/>
                <w:sz w:val="18"/>
                <w:szCs w:val="18"/>
                <w:lang w:val="en-GB" w:eastAsia="en-GB"/>
              </w:rPr>
              <w:t>17,500</w:t>
            </w:r>
            <w:r w:rsidR="005712E5" w:rsidRPr="008A52DB">
              <w:rPr>
                <w:rFonts w:asciiTheme="minorHAnsi" w:eastAsia="Times New Roman" w:hAnsiTheme="minorHAnsi" w:cstheme="minorHAnsi"/>
                <w:sz w:val="18"/>
                <w:szCs w:val="18"/>
                <w:lang w:val="en-GB" w:eastAsia="en-GB"/>
              </w:rPr>
              <w:t>)</w:t>
            </w:r>
            <w:r w:rsidR="00AB0593" w:rsidRPr="008A52DB">
              <w:rPr>
                <w:rFonts w:asciiTheme="minorHAnsi" w:eastAsia="Times New Roman" w:hAnsiTheme="minorHAnsi" w:cstheme="minorHAnsi"/>
                <w:sz w:val="18"/>
                <w:szCs w:val="18"/>
                <w:lang w:val="en-GB" w:eastAsia="en-GB"/>
              </w:rPr>
              <w:t xml:space="preserve">; to support </w:t>
            </w:r>
            <w:proofErr w:type="spellStart"/>
            <w:r w:rsidR="00AB0593" w:rsidRPr="008A52DB">
              <w:rPr>
                <w:rFonts w:asciiTheme="minorHAnsi" w:eastAsia="Times New Roman" w:hAnsiTheme="minorHAnsi" w:cstheme="minorHAnsi"/>
                <w:sz w:val="18"/>
                <w:szCs w:val="18"/>
                <w:lang w:val="en-GB" w:eastAsia="en-GB"/>
              </w:rPr>
              <w:t>SES</w:t>
            </w:r>
            <w:r w:rsidR="00807DA8" w:rsidRPr="008A52DB">
              <w:rPr>
                <w:rFonts w:asciiTheme="minorHAnsi" w:eastAsia="Times New Roman" w:hAnsiTheme="minorHAnsi" w:cstheme="minorHAnsi"/>
                <w:sz w:val="18"/>
                <w:szCs w:val="18"/>
                <w:lang w:val="en-GB" w:eastAsia="en-GB"/>
              </w:rPr>
              <w:t>S</w:t>
            </w:r>
            <w:r w:rsidR="00AB0593" w:rsidRPr="008A52DB">
              <w:rPr>
                <w:rFonts w:asciiTheme="minorHAnsi" w:eastAsia="Times New Roman" w:hAnsiTheme="minorHAnsi" w:cstheme="minorHAnsi"/>
                <w:sz w:val="18"/>
                <w:szCs w:val="18"/>
                <w:lang w:val="en-GB" w:eastAsia="en-GB"/>
              </w:rPr>
              <w:t>DS</w:t>
            </w:r>
            <w:proofErr w:type="spellEnd"/>
            <w:r w:rsidR="00AB0593" w:rsidRPr="008A52DB">
              <w:rPr>
                <w:rFonts w:asciiTheme="minorHAnsi" w:eastAsia="Times New Roman" w:hAnsiTheme="minorHAnsi" w:cstheme="minorHAnsi"/>
                <w:sz w:val="18"/>
                <w:szCs w:val="18"/>
                <w:lang w:val="en-GB" w:eastAsia="en-GB"/>
              </w:rPr>
              <w:t xml:space="preserve"> financing strategy and long-term financing scheme to increase the uptake of private sector investments in environmental technologies</w:t>
            </w:r>
            <w:r w:rsidR="00AB0593" w:rsidRPr="008A52DB">
              <w:rPr>
                <w:lang w:val="en-GB"/>
              </w:rPr>
              <w:t xml:space="preserve"> </w:t>
            </w:r>
            <w:r w:rsidR="00AB0593" w:rsidRPr="008A52DB">
              <w:rPr>
                <w:rFonts w:asciiTheme="minorHAnsi" w:eastAsia="Times New Roman" w:hAnsiTheme="minorHAnsi" w:cstheme="minorHAnsi"/>
                <w:sz w:val="18"/>
                <w:szCs w:val="18"/>
                <w:lang w:val="en-GB" w:eastAsia="en-GB"/>
              </w:rPr>
              <w:t>and biodiversity conservation (</w:t>
            </w:r>
            <w:r w:rsidR="007A5551" w:rsidRPr="008A52DB">
              <w:rPr>
                <w:rFonts w:asciiTheme="minorHAnsi" w:eastAsia="Times New Roman" w:hAnsiTheme="minorHAnsi" w:cstheme="minorHAnsi"/>
                <w:sz w:val="18"/>
                <w:szCs w:val="18"/>
                <w:lang w:val="en-GB" w:eastAsia="en-GB"/>
              </w:rPr>
              <w:t xml:space="preserve">1.2.3, </w:t>
            </w:r>
            <w:r w:rsidR="00AB0593" w:rsidRPr="008A52DB">
              <w:rPr>
                <w:rFonts w:asciiTheme="minorHAnsi" w:eastAsia="Times New Roman" w:hAnsiTheme="minorHAnsi" w:cstheme="minorHAnsi"/>
                <w:sz w:val="18"/>
                <w:szCs w:val="18"/>
                <w:lang w:val="en-GB" w:eastAsia="en-GB"/>
              </w:rPr>
              <w:t>$</w:t>
            </w:r>
            <w:r w:rsidR="003A216A" w:rsidRPr="008A52DB">
              <w:rPr>
                <w:rFonts w:asciiTheme="minorHAnsi" w:eastAsia="Times New Roman" w:hAnsiTheme="minorHAnsi" w:cstheme="minorHAnsi"/>
                <w:sz w:val="18"/>
                <w:szCs w:val="18"/>
                <w:lang w:val="en-GB" w:eastAsia="en-GB"/>
              </w:rPr>
              <w:t>2</w:t>
            </w:r>
            <w:r w:rsidR="00AB0593" w:rsidRPr="008A52DB">
              <w:rPr>
                <w:rFonts w:asciiTheme="minorHAnsi" w:eastAsia="Times New Roman" w:hAnsiTheme="minorHAnsi" w:cstheme="minorHAnsi"/>
                <w:sz w:val="18"/>
                <w:szCs w:val="18"/>
                <w:lang w:val="en-GB" w:eastAsia="en-GB"/>
              </w:rPr>
              <w:t>0,000)</w:t>
            </w:r>
          </w:p>
        </w:tc>
      </w:tr>
      <w:tr w:rsidR="00DB34E2" w:rsidRPr="00C261A1" w14:paraId="3782F644" w14:textId="77777777" w:rsidTr="00B84BDB">
        <w:tc>
          <w:tcPr>
            <w:tcW w:w="1095" w:type="dxa"/>
            <w:shd w:val="clear" w:color="auto" w:fill="auto"/>
            <w:vAlign w:val="center"/>
            <w:hideMark/>
          </w:tcPr>
          <w:p w14:paraId="46CE0636" w14:textId="77777777" w:rsidR="004454AB" w:rsidRPr="00C261A1" w:rsidRDefault="004454AB" w:rsidP="004454AB">
            <w:pPr>
              <w:spacing w:after="0"/>
              <w:jc w:val="center"/>
              <w:rPr>
                <w:rFonts w:asciiTheme="minorHAnsi" w:eastAsia="Times New Roman" w:hAnsiTheme="minorHAnsi" w:cstheme="minorHAnsi"/>
                <w:sz w:val="18"/>
                <w:szCs w:val="18"/>
                <w:lang w:val="en-GB" w:eastAsia="en-GB"/>
              </w:rPr>
            </w:pPr>
            <w:r w:rsidRPr="00C261A1">
              <w:rPr>
                <w:rFonts w:asciiTheme="minorHAnsi" w:eastAsia="Times New Roman" w:hAnsiTheme="minorHAnsi" w:cstheme="minorHAnsi"/>
                <w:sz w:val="18"/>
                <w:szCs w:val="18"/>
                <w:lang w:val="en-GB" w:eastAsia="en-GB"/>
              </w:rPr>
              <w:t>3</w:t>
            </w:r>
          </w:p>
        </w:tc>
        <w:tc>
          <w:tcPr>
            <w:tcW w:w="13359" w:type="dxa"/>
            <w:shd w:val="clear" w:color="auto" w:fill="auto"/>
            <w:vAlign w:val="center"/>
            <w:hideMark/>
          </w:tcPr>
          <w:p w14:paraId="33C8C796" w14:textId="58E467FC" w:rsidR="000F1789" w:rsidRPr="00C261A1" w:rsidRDefault="0089404D" w:rsidP="004454AB">
            <w:pPr>
              <w:spacing w:after="0"/>
              <w:jc w:val="left"/>
              <w:rPr>
                <w:rFonts w:asciiTheme="minorHAnsi" w:eastAsia="Times New Roman" w:hAnsiTheme="minorHAnsi" w:cstheme="minorHAnsi"/>
                <w:sz w:val="18"/>
                <w:szCs w:val="18"/>
                <w:lang w:val="en-GB" w:eastAsia="en-GB"/>
              </w:rPr>
            </w:pPr>
            <w:r w:rsidRPr="00C261A1">
              <w:rPr>
                <w:rFonts w:asciiTheme="minorHAnsi" w:eastAsia="Times New Roman" w:hAnsiTheme="minorHAnsi" w:cstheme="minorHAnsi"/>
                <w:sz w:val="18"/>
                <w:szCs w:val="18"/>
                <w:lang w:val="en-GB" w:eastAsia="en-GB"/>
              </w:rPr>
              <w:t>71400 Contractual Services Ind:</w:t>
            </w:r>
            <w:r w:rsidR="00797F65" w:rsidRPr="00C261A1">
              <w:rPr>
                <w:rFonts w:asciiTheme="minorHAnsi" w:eastAsia="Times New Roman" w:hAnsiTheme="minorHAnsi" w:cstheme="minorHAnsi"/>
                <w:sz w:val="18"/>
                <w:szCs w:val="18"/>
                <w:lang w:val="en-GB" w:eastAsia="en-GB"/>
              </w:rPr>
              <w:t xml:space="preserve"> </w:t>
            </w:r>
            <w:r w:rsidR="000573C1" w:rsidRPr="00C261A1">
              <w:rPr>
                <w:rFonts w:asciiTheme="minorHAnsi" w:eastAsia="Times New Roman" w:hAnsiTheme="minorHAnsi" w:cstheme="minorHAnsi"/>
                <w:sz w:val="18"/>
                <w:szCs w:val="18"/>
                <w:lang w:val="en-GB" w:eastAsia="en-GB"/>
              </w:rPr>
              <w:t>5</w:t>
            </w:r>
            <w:r w:rsidR="0096753C" w:rsidRPr="00C261A1">
              <w:rPr>
                <w:rFonts w:asciiTheme="minorHAnsi" w:eastAsia="Times New Roman" w:hAnsiTheme="minorHAnsi" w:cstheme="minorHAnsi"/>
                <w:sz w:val="18"/>
                <w:szCs w:val="18"/>
                <w:lang w:val="en-GB" w:eastAsia="en-GB"/>
              </w:rPr>
              <w:t>% PM</w:t>
            </w:r>
            <w:r w:rsidR="00E228FD" w:rsidRPr="00C261A1">
              <w:rPr>
                <w:rFonts w:asciiTheme="minorHAnsi" w:eastAsia="Times New Roman" w:hAnsiTheme="minorHAnsi" w:cstheme="minorHAnsi"/>
                <w:sz w:val="18"/>
                <w:szCs w:val="18"/>
                <w:lang w:val="en-GB" w:eastAsia="en-GB"/>
              </w:rPr>
              <w:t xml:space="preserve"> (</w:t>
            </w:r>
            <w:r w:rsidR="000743F4" w:rsidRPr="00C261A1">
              <w:rPr>
                <w:rFonts w:asciiTheme="minorHAnsi" w:eastAsia="Times New Roman" w:hAnsiTheme="minorHAnsi" w:cstheme="minorHAnsi"/>
                <w:sz w:val="18"/>
                <w:szCs w:val="18"/>
                <w:lang w:val="en-GB" w:eastAsia="en-GB"/>
              </w:rPr>
              <w:t xml:space="preserve">$13,125; </w:t>
            </w:r>
            <w:r w:rsidR="00E228FD" w:rsidRPr="00C261A1">
              <w:rPr>
                <w:rFonts w:asciiTheme="minorHAnsi" w:eastAsia="Times New Roman" w:hAnsiTheme="minorHAnsi" w:cstheme="minorHAnsi"/>
                <w:sz w:val="18"/>
                <w:szCs w:val="18"/>
                <w:lang w:val="en-GB" w:eastAsia="en-GB"/>
              </w:rPr>
              <w:t>please see TOR in Anne</w:t>
            </w:r>
            <w:r w:rsidR="00806084" w:rsidRPr="00C261A1">
              <w:rPr>
                <w:rFonts w:asciiTheme="minorHAnsi" w:eastAsia="Times New Roman" w:hAnsiTheme="minorHAnsi" w:cstheme="minorHAnsi"/>
                <w:sz w:val="18"/>
                <w:szCs w:val="18"/>
                <w:lang w:val="en-GB" w:eastAsia="en-GB"/>
              </w:rPr>
              <w:t>x 7</w:t>
            </w:r>
            <w:r w:rsidR="00E228FD" w:rsidRPr="00C261A1">
              <w:rPr>
                <w:rFonts w:asciiTheme="minorHAnsi" w:eastAsia="Times New Roman" w:hAnsiTheme="minorHAnsi" w:cstheme="minorHAnsi"/>
                <w:sz w:val="18"/>
                <w:szCs w:val="18"/>
                <w:lang w:val="en-GB" w:eastAsia="en-GB"/>
              </w:rPr>
              <w:t>)</w:t>
            </w:r>
            <w:r w:rsidR="000573C1" w:rsidRPr="00C261A1">
              <w:rPr>
                <w:rFonts w:asciiTheme="minorHAnsi" w:eastAsia="Times New Roman" w:hAnsiTheme="minorHAnsi" w:cstheme="minorHAnsi"/>
                <w:sz w:val="18"/>
                <w:szCs w:val="18"/>
                <w:lang w:val="en-GB" w:eastAsia="en-GB"/>
              </w:rPr>
              <w:t>;</w:t>
            </w:r>
            <w:r w:rsidR="0096753C" w:rsidRPr="00C261A1">
              <w:rPr>
                <w:rFonts w:asciiTheme="minorHAnsi" w:eastAsia="Times New Roman" w:hAnsiTheme="minorHAnsi" w:cstheme="minorHAnsi"/>
                <w:sz w:val="18"/>
                <w:szCs w:val="18"/>
                <w:lang w:val="en-GB" w:eastAsia="en-GB"/>
              </w:rPr>
              <w:t xml:space="preserve"> 20% 4 Technical Officers</w:t>
            </w:r>
            <w:r w:rsidR="000743F4" w:rsidRPr="00C261A1">
              <w:rPr>
                <w:rFonts w:asciiTheme="minorHAnsi" w:eastAsia="Times New Roman" w:hAnsiTheme="minorHAnsi" w:cstheme="minorHAnsi"/>
                <w:sz w:val="18"/>
                <w:szCs w:val="18"/>
                <w:lang w:val="en-GB" w:eastAsia="en-GB"/>
              </w:rPr>
              <w:t xml:space="preserve"> (1*$26,250+3*$21,875=$91,875)</w:t>
            </w:r>
            <w:r w:rsidR="000573C1" w:rsidRPr="00C261A1">
              <w:rPr>
                <w:rFonts w:asciiTheme="minorHAnsi" w:eastAsia="Times New Roman" w:hAnsiTheme="minorHAnsi" w:cstheme="minorHAnsi"/>
                <w:sz w:val="18"/>
                <w:szCs w:val="18"/>
                <w:lang w:val="en-GB" w:eastAsia="en-GB"/>
              </w:rPr>
              <w:t>;</w:t>
            </w:r>
            <w:r w:rsidR="0096753C" w:rsidRPr="00C261A1">
              <w:rPr>
                <w:rFonts w:asciiTheme="minorHAnsi" w:eastAsia="Times New Roman" w:hAnsiTheme="minorHAnsi" w:cstheme="minorHAnsi"/>
                <w:sz w:val="18"/>
                <w:szCs w:val="18"/>
                <w:lang w:val="en-GB" w:eastAsia="en-GB"/>
              </w:rPr>
              <w:t xml:space="preserve"> 20% Comms &amp; KM Officer</w:t>
            </w:r>
            <w:r w:rsidR="000743F4" w:rsidRPr="00C261A1">
              <w:rPr>
                <w:rFonts w:asciiTheme="minorHAnsi" w:eastAsia="Times New Roman" w:hAnsiTheme="minorHAnsi" w:cstheme="minorHAnsi"/>
                <w:sz w:val="18"/>
                <w:szCs w:val="18"/>
                <w:lang w:val="en-GB" w:eastAsia="en-GB"/>
              </w:rPr>
              <w:t xml:space="preserve"> ($21,875)</w:t>
            </w:r>
            <w:r w:rsidR="00E81C8B" w:rsidRPr="00C261A1">
              <w:rPr>
                <w:rFonts w:asciiTheme="minorHAnsi" w:eastAsia="Times New Roman" w:hAnsiTheme="minorHAnsi" w:cstheme="minorHAnsi"/>
                <w:sz w:val="18"/>
                <w:szCs w:val="18"/>
                <w:lang w:val="en-GB" w:eastAsia="en-GB"/>
              </w:rPr>
              <w:t xml:space="preserve">; </w:t>
            </w:r>
            <w:r w:rsidR="000573C1" w:rsidRPr="00C261A1">
              <w:rPr>
                <w:rFonts w:asciiTheme="minorHAnsi" w:eastAsia="Times New Roman" w:hAnsiTheme="minorHAnsi" w:cstheme="minorHAnsi"/>
                <w:sz w:val="18"/>
                <w:szCs w:val="18"/>
                <w:lang w:val="en-GB" w:eastAsia="en-GB"/>
              </w:rPr>
              <w:t>30% Driver</w:t>
            </w:r>
            <w:r w:rsidR="000743F4" w:rsidRPr="00C261A1">
              <w:rPr>
                <w:rFonts w:asciiTheme="minorHAnsi" w:eastAsia="Times New Roman" w:hAnsiTheme="minorHAnsi" w:cstheme="minorHAnsi"/>
                <w:sz w:val="18"/>
                <w:szCs w:val="18"/>
                <w:lang w:val="en-GB" w:eastAsia="en-GB"/>
              </w:rPr>
              <w:t xml:space="preserve"> ($13,125)</w:t>
            </w:r>
            <w:r w:rsidR="000573C1" w:rsidRPr="00C261A1">
              <w:rPr>
                <w:rFonts w:asciiTheme="minorHAnsi" w:eastAsia="Times New Roman" w:hAnsiTheme="minorHAnsi" w:cstheme="minorHAnsi"/>
                <w:sz w:val="18"/>
                <w:szCs w:val="18"/>
                <w:lang w:val="en-GB" w:eastAsia="en-GB"/>
              </w:rPr>
              <w:t xml:space="preserve">; </w:t>
            </w:r>
            <w:r w:rsidR="00E81C8B" w:rsidRPr="00C261A1">
              <w:rPr>
                <w:rFonts w:asciiTheme="minorHAnsi" w:eastAsia="Times New Roman" w:hAnsiTheme="minorHAnsi" w:cstheme="minorHAnsi"/>
                <w:sz w:val="18"/>
                <w:szCs w:val="18"/>
                <w:lang w:val="en-GB" w:eastAsia="en-GB"/>
              </w:rPr>
              <w:t>$</w:t>
            </w:r>
            <w:r w:rsidR="00C42087" w:rsidRPr="00C261A1">
              <w:rPr>
                <w:rFonts w:asciiTheme="minorHAnsi" w:eastAsia="Times New Roman" w:hAnsiTheme="minorHAnsi" w:cstheme="minorHAnsi"/>
                <w:sz w:val="18"/>
                <w:szCs w:val="18"/>
                <w:lang w:val="en-GB" w:eastAsia="en-GB"/>
              </w:rPr>
              <w:t>41</w:t>
            </w:r>
            <w:r w:rsidR="0083247E" w:rsidRPr="00C261A1">
              <w:rPr>
                <w:rFonts w:asciiTheme="minorHAnsi" w:eastAsia="Times New Roman" w:hAnsiTheme="minorHAnsi" w:cstheme="minorHAnsi"/>
                <w:sz w:val="18"/>
                <w:szCs w:val="18"/>
                <w:lang w:val="en-GB" w:eastAsia="en-GB"/>
              </w:rPr>
              <w:t>,</w:t>
            </w:r>
            <w:r w:rsidR="00C42087" w:rsidRPr="00C261A1">
              <w:rPr>
                <w:rFonts w:asciiTheme="minorHAnsi" w:eastAsia="Times New Roman" w:hAnsiTheme="minorHAnsi" w:cstheme="minorHAnsi"/>
                <w:sz w:val="18"/>
                <w:szCs w:val="18"/>
                <w:lang w:val="en-GB" w:eastAsia="en-GB"/>
              </w:rPr>
              <w:t>940</w:t>
            </w:r>
            <w:r w:rsidR="00E81C8B" w:rsidRPr="00C261A1">
              <w:rPr>
                <w:rFonts w:asciiTheme="minorHAnsi" w:eastAsia="Times New Roman" w:hAnsiTheme="minorHAnsi" w:cstheme="minorHAnsi"/>
                <w:sz w:val="18"/>
                <w:szCs w:val="18"/>
                <w:lang w:val="en-GB" w:eastAsia="en-GB"/>
              </w:rPr>
              <w:t xml:space="preserve"> for </w:t>
            </w:r>
            <w:proofErr w:type="spellStart"/>
            <w:r w:rsidR="00E81C8B" w:rsidRPr="00C261A1">
              <w:rPr>
                <w:rFonts w:asciiTheme="minorHAnsi" w:eastAsia="Times New Roman" w:hAnsiTheme="minorHAnsi" w:cstheme="minorHAnsi"/>
                <w:sz w:val="18"/>
                <w:szCs w:val="18"/>
                <w:lang w:val="en-GB" w:eastAsia="en-GB"/>
              </w:rPr>
              <w:t>ESIA</w:t>
            </w:r>
            <w:proofErr w:type="spellEnd"/>
            <w:r w:rsidR="00E81C8B" w:rsidRPr="00C261A1">
              <w:rPr>
                <w:rFonts w:asciiTheme="minorHAnsi" w:eastAsia="Times New Roman" w:hAnsiTheme="minorHAnsi" w:cstheme="minorHAnsi"/>
                <w:sz w:val="18"/>
                <w:szCs w:val="18"/>
                <w:lang w:val="en-GB" w:eastAsia="en-GB"/>
              </w:rPr>
              <w:t>/</w:t>
            </w:r>
            <w:proofErr w:type="spellStart"/>
            <w:r w:rsidR="00320373" w:rsidRPr="00C261A1">
              <w:rPr>
                <w:rFonts w:asciiTheme="minorHAnsi" w:eastAsia="Times New Roman" w:hAnsiTheme="minorHAnsi" w:cstheme="minorHAnsi"/>
                <w:sz w:val="18"/>
                <w:szCs w:val="18"/>
                <w:lang w:val="en-GB" w:eastAsia="en-GB"/>
              </w:rPr>
              <w:t>SESA</w:t>
            </w:r>
            <w:proofErr w:type="spellEnd"/>
            <w:r w:rsidR="00320373" w:rsidRPr="00C261A1">
              <w:rPr>
                <w:rFonts w:asciiTheme="minorHAnsi" w:eastAsia="Times New Roman" w:hAnsiTheme="minorHAnsi" w:cstheme="minorHAnsi"/>
                <w:sz w:val="18"/>
                <w:szCs w:val="18"/>
                <w:lang w:val="en-GB" w:eastAsia="en-GB"/>
              </w:rPr>
              <w:t>/</w:t>
            </w:r>
            <w:proofErr w:type="spellStart"/>
            <w:r w:rsidR="00E81C8B" w:rsidRPr="00C261A1">
              <w:rPr>
                <w:rFonts w:asciiTheme="minorHAnsi" w:eastAsia="Times New Roman" w:hAnsiTheme="minorHAnsi" w:cstheme="minorHAnsi"/>
                <w:sz w:val="18"/>
                <w:szCs w:val="18"/>
                <w:lang w:val="en-GB" w:eastAsia="en-GB"/>
              </w:rPr>
              <w:t>ESMP</w:t>
            </w:r>
            <w:proofErr w:type="spellEnd"/>
            <w:r w:rsidR="00E81C8B" w:rsidRPr="00C261A1">
              <w:rPr>
                <w:rFonts w:asciiTheme="minorHAnsi" w:eastAsia="Times New Roman" w:hAnsiTheme="minorHAnsi" w:cstheme="minorHAnsi"/>
                <w:sz w:val="18"/>
                <w:szCs w:val="18"/>
                <w:lang w:val="en-GB" w:eastAsia="en-GB"/>
              </w:rPr>
              <w:t xml:space="preserve"> </w:t>
            </w:r>
            <w:r w:rsidR="0096753C" w:rsidRPr="00C261A1">
              <w:rPr>
                <w:rFonts w:asciiTheme="minorHAnsi" w:eastAsia="Times New Roman" w:hAnsiTheme="minorHAnsi" w:cstheme="minorHAnsi"/>
                <w:sz w:val="18"/>
                <w:szCs w:val="18"/>
                <w:lang w:val="en-GB" w:eastAsia="en-GB"/>
              </w:rPr>
              <w:t>in Yr1</w:t>
            </w:r>
          </w:p>
          <w:p w14:paraId="68D110EB" w14:textId="29EE3018" w:rsidR="0089404D" w:rsidRPr="00C261A1" w:rsidRDefault="0089404D" w:rsidP="004454AB">
            <w:pPr>
              <w:spacing w:after="0"/>
              <w:jc w:val="left"/>
              <w:rPr>
                <w:rFonts w:asciiTheme="minorHAnsi" w:eastAsia="Times New Roman" w:hAnsiTheme="minorHAnsi" w:cstheme="minorHAnsi"/>
                <w:sz w:val="18"/>
                <w:szCs w:val="18"/>
                <w:lang w:val="en-GB" w:eastAsia="en-GB"/>
              </w:rPr>
            </w:pPr>
          </w:p>
        </w:tc>
      </w:tr>
      <w:tr w:rsidR="004454AB" w:rsidRPr="00283A2F" w14:paraId="71F3DAA1" w14:textId="77777777" w:rsidTr="00B84BDB">
        <w:tc>
          <w:tcPr>
            <w:tcW w:w="1095" w:type="dxa"/>
            <w:shd w:val="clear" w:color="auto" w:fill="auto"/>
            <w:vAlign w:val="center"/>
            <w:hideMark/>
          </w:tcPr>
          <w:p w14:paraId="362E61F3" w14:textId="77777777" w:rsidR="004454AB" w:rsidRPr="008A52DB" w:rsidRDefault="004454AB" w:rsidP="004454AB">
            <w:pPr>
              <w:spacing w:after="0"/>
              <w:jc w:val="center"/>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4</w:t>
            </w:r>
          </w:p>
        </w:tc>
        <w:tc>
          <w:tcPr>
            <w:tcW w:w="13359" w:type="dxa"/>
            <w:shd w:val="clear" w:color="auto" w:fill="auto"/>
            <w:vAlign w:val="center"/>
            <w:hideMark/>
          </w:tcPr>
          <w:p w14:paraId="2C70798D" w14:textId="45649B0A" w:rsidR="004454AB" w:rsidRPr="008A52DB" w:rsidRDefault="00F75A54" w:rsidP="004454AB">
            <w:pPr>
              <w:spacing w:after="0"/>
              <w:jc w:val="left"/>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 xml:space="preserve">71600 Travel: </w:t>
            </w:r>
            <w:r w:rsidR="004454AB" w:rsidRPr="008A52DB">
              <w:rPr>
                <w:rFonts w:asciiTheme="minorHAnsi" w:eastAsia="Times New Roman" w:hAnsiTheme="minorHAnsi" w:cstheme="minorHAnsi"/>
                <w:sz w:val="18"/>
                <w:szCs w:val="18"/>
                <w:lang w:val="en-GB" w:eastAsia="en-GB"/>
              </w:rPr>
              <w:t>Travel costs</w:t>
            </w:r>
            <w:r w:rsidR="000E0CBB" w:rsidRPr="008A52DB">
              <w:rPr>
                <w:rFonts w:asciiTheme="minorHAnsi" w:eastAsia="Times New Roman" w:hAnsiTheme="minorHAnsi" w:cstheme="minorHAnsi"/>
                <w:sz w:val="18"/>
                <w:szCs w:val="18"/>
                <w:lang w:val="en-GB" w:eastAsia="en-GB"/>
              </w:rPr>
              <w:t xml:space="preserve"> of</w:t>
            </w:r>
            <w:r w:rsidR="004454AB" w:rsidRPr="008A52DB">
              <w:rPr>
                <w:rFonts w:asciiTheme="minorHAnsi" w:eastAsia="Times New Roman" w:hAnsiTheme="minorHAnsi" w:cstheme="minorHAnsi"/>
                <w:sz w:val="18"/>
                <w:szCs w:val="18"/>
                <w:lang w:val="en-GB" w:eastAsia="en-GB"/>
              </w:rPr>
              <w:t xml:space="preserve"> </w:t>
            </w:r>
            <w:r w:rsidR="00B81324" w:rsidRPr="008A52DB">
              <w:rPr>
                <w:rFonts w:asciiTheme="minorHAnsi" w:eastAsia="Times New Roman" w:hAnsiTheme="minorHAnsi" w:cstheme="minorHAnsi"/>
                <w:sz w:val="18"/>
                <w:szCs w:val="18"/>
                <w:lang w:val="en-GB" w:eastAsia="en-GB"/>
              </w:rPr>
              <w:t xml:space="preserve">PMU team, </w:t>
            </w:r>
            <w:r w:rsidR="004454AB" w:rsidRPr="008A52DB">
              <w:rPr>
                <w:rFonts w:asciiTheme="minorHAnsi" w:eastAsia="Times New Roman" w:hAnsiTheme="minorHAnsi" w:cstheme="minorHAnsi"/>
                <w:sz w:val="18"/>
                <w:szCs w:val="18"/>
                <w:lang w:val="en-GB" w:eastAsia="en-GB"/>
              </w:rPr>
              <w:t xml:space="preserve">international and local consultants </w:t>
            </w:r>
            <w:r w:rsidR="000E0CBB" w:rsidRPr="008A52DB">
              <w:rPr>
                <w:rFonts w:asciiTheme="minorHAnsi" w:eastAsia="Times New Roman" w:hAnsiTheme="minorHAnsi" w:cstheme="minorHAnsi"/>
                <w:sz w:val="18"/>
                <w:szCs w:val="18"/>
                <w:lang w:val="en-GB" w:eastAsia="en-GB"/>
              </w:rPr>
              <w:t>under Component 1</w:t>
            </w:r>
          </w:p>
        </w:tc>
      </w:tr>
      <w:tr w:rsidR="009A1DE4" w:rsidRPr="006427A9" w14:paraId="116BD1ED" w14:textId="77777777" w:rsidTr="00B84BDB">
        <w:tc>
          <w:tcPr>
            <w:tcW w:w="1095" w:type="dxa"/>
            <w:shd w:val="clear" w:color="auto" w:fill="auto"/>
            <w:vAlign w:val="center"/>
            <w:hideMark/>
          </w:tcPr>
          <w:p w14:paraId="33174C79" w14:textId="77777777" w:rsidR="004454AB" w:rsidRPr="008A52DB" w:rsidRDefault="004454AB" w:rsidP="004454AB">
            <w:pPr>
              <w:spacing w:after="0"/>
              <w:jc w:val="center"/>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5</w:t>
            </w:r>
          </w:p>
        </w:tc>
        <w:tc>
          <w:tcPr>
            <w:tcW w:w="13359" w:type="dxa"/>
            <w:shd w:val="clear" w:color="auto" w:fill="auto"/>
            <w:vAlign w:val="center"/>
            <w:hideMark/>
          </w:tcPr>
          <w:p w14:paraId="1FDD8CB5" w14:textId="196FA65E" w:rsidR="00F540F5" w:rsidRPr="008A52DB" w:rsidRDefault="00F75A54" w:rsidP="00294A1A">
            <w:pPr>
              <w:spacing w:after="0"/>
              <w:jc w:val="left"/>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 xml:space="preserve">72100 Contractual Services – Comp: </w:t>
            </w:r>
            <w:r w:rsidR="004454AB" w:rsidRPr="008A52DB">
              <w:rPr>
                <w:rFonts w:asciiTheme="minorHAnsi" w:eastAsia="Times New Roman" w:hAnsiTheme="minorHAnsi" w:cstheme="minorHAnsi"/>
                <w:sz w:val="18"/>
                <w:szCs w:val="18"/>
                <w:lang w:val="en-GB" w:eastAsia="en-GB"/>
              </w:rPr>
              <w:t xml:space="preserve"> (1.1.2</w:t>
            </w:r>
            <w:r w:rsidR="00CE2737" w:rsidRPr="008A52DB">
              <w:rPr>
                <w:rFonts w:asciiTheme="minorHAnsi" w:eastAsia="Times New Roman" w:hAnsiTheme="minorHAnsi" w:cstheme="minorHAnsi"/>
                <w:sz w:val="18"/>
                <w:szCs w:val="18"/>
                <w:lang w:val="en-GB" w:eastAsia="en-GB"/>
              </w:rPr>
              <w:t xml:space="preserve"> &amp; 1.2.2</w:t>
            </w:r>
            <w:r w:rsidR="004454AB" w:rsidRPr="008A52DB">
              <w:rPr>
                <w:rFonts w:asciiTheme="minorHAnsi" w:eastAsia="Times New Roman" w:hAnsiTheme="minorHAnsi" w:cstheme="minorHAnsi"/>
                <w:sz w:val="18"/>
                <w:szCs w:val="18"/>
                <w:lang w:val="en-GB" w:eastAsia="en-GB"/>
              </w:rPr>
              <w:t xml:space="preserve">) </w:t>
            </w:r>
            <w:r w:rsidR="00CC0918" w:rsidRPr="008A52DB">
              <w:rPr>
                <w:rFonts w:asciiTheme="minorHAnsi" w:eastAsia="Times New Roman" w:hAnsiTheme="minorHAnsi" w:cstheme="minorHAnsi"/>
                <w:sz w:val="18"/>
                <w:szCs w:val="18"/>
                <w:lang w:val="en-GB" w:eastAsia="en-GB"/>
              </w:rPr>
              <w:t xml:space="preserve">International TA </w:t>
            </w:r>
            <w:r w:rsidR="004454AB" w:rsidRPr="008A52DB">
              <w:rPr>
                <w:rFonts w:asciiTheme="minorHAnsi" w:eastAsia="Times New Roman" w:hAnsiTheme="minorHAnsi" w:cstheme="minorHAnsi"/>
                <w:sz w:val="18"/>
                <w:szCs w:val="18"/>
                <w:lang w:val="en-GB" w:eastAsia="en-GB"/>
              </w:rPr>
              <w:t xml:space="preserve">to support the </w:t>
            </w:r>
            <w:proofErr w:type="spellStart"/>
            <w:r w:rsidR="00807DA8" w:rsidRPr="008A52DB">
              <w:rPr>
                <w:rFonts w:asciiTheme="minorHAnsi" w:eastAsia="Times New Roman" w:hAnsiTheme="minorHAnsi" w:cstheme="minorHAnsi"/>
                <w:sz w:val="18"/>
                <w:szCs w:val="18"/>
                <w:lang w:val="en-GB" w:eastAsia="en-GB"/>
              </w:rPr>
              <w:t>SESSD</w:t>
            </w:r>
            <w:r w:rsidR="004454AB" w:rsidRPr="008A52DB">
              <w:rPr>
                <w:rFonts w:asciiTheme="minorHAnsi" w:eastAsia="Times New Roman" w:hAnsiTheme="minorHAnsi" w:cstheme="minorHAnsi"/>
                <w:sz w:val="18"/>
                <w:szCs w:val="18"/>
                <w:lang w:val="en-GB" w:eastAsia="en-GB"/>
              </w:rPr>
              <w:t>S</w:t>
            </w:r>
            <w:proofErr w:type="spellEnd"/>
            <w:r w:rsidR="004454AB" w:rsidRPr="008A52DB">
              <w:rPr>
                <w:rFonts w:asciiTheme="minorHAnsi" w:eastAsia="Times New Roman" w:hAnsiTheme="minorHAnsi" w:cstheme="minorHAnsi"/>
                <w:sz w:val="18"/>
                <w:szCs w:val="18"/>
                <w:lang w:val="en-GB" w:eastAsia="en-GB"/>
              </w:rPr>
              <w:t xml:space="preserve"> development, incl. action plan and financing strategy</w:t>
            </w:r>
            <w:r w:rsidR="0034109B" w:rsidRPr="008A52DB">
              <w:rPr>
                <w:rFonts w:asciiTheme="minorHAnsi" w:eastAsia="Times New Roman" w:hAnsiTheme="minorHAnsi" w:cstheme="minorHAnsi"/>
                <w:sz w:val="18"/>
                <w:szCs w:val="18"/>
                <w:lang w:val="en-GB" w:eastAsia="en-GB"/>
              </w:rPr>
              <w:t xml:space="preserve"> </w:t>
            </w:r>
            <w:r w:rsidR="000F6B5F" w:rsidRPr="008A52DB">
              <w:rPr>
                <w:rFonts w:asciiTheme="minorHAnsi" w:eastAsia="Times New Roman" w:hAnsiTheme="minorHAnsi" w:cstheme="minorHAnsi"/>
                <w:sz w:val="18"/>
                <w:szCs w:val="18"/>
                <w:lang w:val="en-GB" w:eastAsia="en-GB"/>
              </w:rPr>
              <w:t>($</w:t>
            </w:r>
            <w:r w:rsidR="00CE2737" w:rsidRPr="008A52DB">
              <w:rPr>
                <w:rFonts w:asciiTheme="minorHAnsi" w:eastAsia="Times New Roman" w:hAnsiTheme="minorHAnsi" w:cstheme="minorHAnsi"/>
                <w:sz w:val="18"/>
                <w:szCs w:val="18"/>
                <w:lang w:val="en-GB" w:eastAsia="en-GB"/>
              </w:rPr>
              <w:t>100</w:t>
            </w:r>
            <w:r w:rsidR="000F6B5F" w:rsidRPr="008A52DB">
              <w:rPr>
                <w:rFonts w:asciiTheme="minorHAnsi" w:eastAsia="Times New Roman" w:hAnsiTheme="minorHAnsi" w:cstheme="minorHAnsi"/>
                <w:sz w:val="18"/>
                <w:szCs w:val="18"/>
                <w:lang w:val="en-GB" w:eastAsia="en-GB"/>
              </w:rPr>
              <w:t>,000)</w:t>
            </w:r>
            <w:r w:rsidR="004454AB" w:rsidRPr="008A52DB">
              <w:rPr>
                <w:rFonts w:asciiTheme="minorHAnsi" w:eastAsia="Times New Roman" w:hAnsiTheme="minorHAnsi" w:cstheme="minorHAnsi"/>
                <w:sz w:val="18"/>
                <w:szCs w:val="18"/>
                <w:lang w:val="en-GB" w:eastAsia="en-GB"/>
              </w:rPr>
              <w:t>; (1.1.3) Development of a CO2 calculator (and/or other promotional tools)</w:t>
            </w:r>
            <w:r w:rsidR="000F6B5F" w:rsidRPr="008A52DB">
              <w:rPr>
                <w:rFonts w:asciiTheme="minorHAnsi" w:eastAsia="Times New Roman" w:hAnsiTheme="minorHAnsi" w:cstheme="minorHAnsi"/>
                <w:sz w:val="18"/>
                <w:szCs w:val="18"/>
                <w:lang w:val="en-GB" w:eastAsia="en-GB"/>
              </w:rPr>
              <w:t xml:space="preserve"> ($10,000)</w:t>
            </w:r>
            <w:r w:rsidR="004454AB" w:rsidRPr="008A52DB">
              <w:rPr>
                <w:rFonts w:asciiTheme="minorHAnsi" w:eastAsia="Times New Roman" w:hAnsiTheme="minorHAnsi" w:cstheme="minorHAnsi"/>
                <w:sz w:val="18"/>
                <w:szCs w:val="18"/>
                <w:lang w:val="en-GB" w:eastAsia="en-GB"/>
              </w:rPr>
              <w:t xml:space="preserve">; (1.2.1) 4 feasibility studies to be tendered out: (1) </w:t>
            </w:r>
            <w:r w:rsidR="000A52AF" w:rsidRPr="008A52DB">
              <w:rPr>
                <w:rFonts w:asciiTheme="minorHAnsi" w:eastAsia="Times New Roman" w:hAnsiTheme="minorHAnsi" w:cstheme="minorHAnsi"/>
                <w:sz w:val="18"/>
                <w:szCs w:val="18"/>
                <w:lang w:val="en-GB" w:eastAsia="en-GB"/>
              </w:rPr>
              <w:t>w</w:t>
            </w:r>
            <w:r w:rsidR="004454AB" w:rsidRPr="008A52DB">
              <w:rPr>
                <w:rFonts w:asciiTheme="minorHAnsi" w:eastAsia="Times New Roman" w:hAnsiTheme="minorHAnsi" w:cstheme="minorHAnsi"/>
                <w:sz w:val="18"/>
                <w:szCs w:val="18"/>
                <w:lang w:val="en-GB" w:eastAsia="en-GB"/>
              </w:rPr>
              <w:t>aste m</w:t>
            </w:r>
            <w:r w:rsidR="000A52AF" w:rsidRPr="008A52DB">
              <w:rPr>
                <w:rFonts w:asciiTheme="minorHAnsi" w:eastAsia="Times New Roman" w:hAnsiTheme="minorHAnsi" w:cstheme="minorHAnsi"/>
                <w:sz w:val="18"/>
                <w:szCs w:val="18"/>
                <w:lang w:val="en-GB" w:eastAsia="en-GB"/>
              </w:rPr>
              <w:t xml:space="preserve">anagement </w:t>
            </w:r>
            <w:r w:rsidR="004454AB" w:rsidRPr="008A52DB">
              <w:rPr>
                <w:rFonts w:asciiTheme="minorHAnsi" w:eastAsia="Times New Roman" w:hAnsiTheme="minorHAnsi" w:cstheme="minorHAnsi"/>
                <w:sz w:val="18"/>
                <w:szCs w:val="18"/>
                <w:lang w:val="en-GB" w:eastAsia="en-GB"/>
              </w:rPr>
              <w:t>+ business plan (</w:t>
            </w:r>
            <w:r w:rsidR="00FA516C" w:rsidRPr="008A52DB">
              <w:rPr>
                <w:rFonts w:asciiTheme="minorHAnsi" w:eastAsia="Times New Roman" w:hAnsiTheme="minorHAnsi" w:cstheme="minorHAnsi"/>
                <w:sz w:val="18"/>
                <w:szCs w:val="18"/>
                <w:lang w:val="en-GB" w:eastAsia="en-GB"/>
              </w:rPr>
              <w:t>$</w:t>
            </w:r>
            <w:r w:rsidR="00E61C7D" w:rsidRPr="008A52DB">
              <w:rPr>
                <w:rFonts w:asciiTheme="minorHAnsi" w:eastAsia="Times New Roman" w:hAnsiTheme="minorHAnsi" w:cstheme="minorHAnsi"/>
                <w:sz w:val="18"/>
                <w:szCs w:val="18"/>
                <w:lang w:val="en-GB" w:eastAsia="en-GB"/>
              </w:rPr>
              <w:t>8</w:t>
            </w:r>
            <w:r w:rsidR="00CD00EE" w:rsidRPr="008A52DB">
              <w:rPr>
                <w:rFonts w:asciiTheme="minorHAnsi" w:eastAsia="Times New Roman" w:hAnsiTheme="minorHAnsi" w:cstheme="minorHAnsi"/>
                <w:sz w:val="18"/>
                <w:szCs w:val="18"/>
                <w:lang w:val="en-GB" w:eastAsia="en-GB"/>
              </w:rPr>
              <w:t>0,000</w:t>
            </w:r>
            <w:r w:rsidR="004454AB" w:rsidRPr="008A52DB">
              <w:rPr>
                <w:rFonts w:asciiTheme="minorHAnsi" w:eastAsia="Times New Roman" w:hAnsiTheme="minorHAnsi" w:cstheme="minorHAnsi"/>
                <w:sz w:val="18"/>
                <w:szCs w:val="18"/>
                <w:lang w:val="en-GB" w:eastAsia="en-GB"/>
              </w:rPr>
              <w:t xml:space="preserve">), (2) </w:t>
            </w:r>
            <w:r w:rsidR="000A52AF" w:rsidRPr="008A52DB">
              <w:rPr>
                <w:rFonts w:asciiTheme="minorHAnsi" w:eastAsia="Times New Roman" w:hAnsiTheme="minorHAnsi" w:cstheme="minorHAnsi"/>
                <w:sz w:val="18"/>
                <w:szCs w:val="18"/>
                <w:lang w:val="en-GB" w:eastAsia="en-GB"/>
              </w:rPr>
              <w:t>i</w:t>
            </w:r>
            <w:r w:rsidR="004454AB" w:rsidRPr="008A52DB">
              <w:rPr>
                <w:rFonts w:asciiTheme="minorHAnsi" w:eastAsia="Times New Roman" w:hAnsiTheme="minorHAnsi" w:cstheme="minorHAnsi"/>
                <w:sz w:val="18"/>
                <w:szCs w:val="18"/>
                <w:lang w:val="en-GB" w:eastAsia="en-GB"/>
              </w:rPr>
              <w:t>nnovative RE + EE solutions (</w:t>
            </w:r>
            <w:r w:rsidR="00FA516C" w:rsidRPr="008A52DB">
              <w:rPr>
                <w:rFonts w:asciiTheme="minorHAnsi" w:eastAsia="Times New Roman" w:hAnsiTheme="minorHAnsi" w:cstheme="minorHAnsi"/>
                <w:sz w:val="18"/>
                <w:szCs w:val="18"/>
                <w:lang w:val="en-GB" w:eastAsia="en-GB"/>
              </w:rPr>
              <w:t>$</w:t>
            </w:r>
            <w:r w:rsidR="00E61C7D" w:rsidRPr="008A52DB">
              <w:rPr>
                <w:rFonts w:asciiTheme="minorHAnsi" w:eastAsia="Times New Roman" w:hAnsiTheme="minorHAnsi" w:cstheme="minorHAnsi"/>
                <w:sz w:val="18"/>
                <w:szCs w:val="18"/>
                <w:lang w:val="en-GB" w:eastAsia="en-GB"/>
              </w:rPr>
              <w:t>8</w:t>
            </w:r>
            <w:r w:rsidR="004454AB" w:rsidRPr="008A52DB">
              <w:rPr>
                <w:rFonts w:asciiTheme="minorHAnsi" w:eastAsia="Times New Roman" w:hAnsiTheme="minorHAnsi" w:cstheme="minorHAnsi"/>
                <w:sz w:val="18"/>
                <w:szCs w:val="18"/>
                <w:lang w:val="en-GB" w:eastAsia="en-GB"/>
              </w:rPr>
              <w:t>0</w:t>
            </w:r>
            <w:r w:rsidR="00FA516C" w:rsidRPr="008A52DB">
              <w:rPr>
                <w:rFonts w:asciiTheme="minorHAnsi" w:eastAsia="Times New Roman" w:hAnsiTheme="minorHAnsi" w:cstheme="minorHAnsi"/>
                <w:sz w:val="18"/>
                <w:szCs w:val="18"/>
                <w:lang w:val="en-GB" w:eastAsia="en-GB"/>
              </w:rPr>
              <w:t>,000</w:t>
            </w:r>
            <w:r w:rsidR="004454AB" w:rsidRPr="008A52DB">
              <w:rPr>
                <w:rFonts w:asciiTheme="minorHAnsi" w:eastAsia="Times New Roman" w:hAnsiTheme="minorHAnsi" w:cstheme="minorHAnsi"/>
                <w:sz w:val="18"/>
                <w:szCs w:val="18"/>
                <w:lang w:val="en-GB" w:eastAsia="en-GB"/>
              </w:rPr>
              <w:t xml:space="preserve">), (3) </w:t>
            </w:r>
            <w:r w:rsidR="000A52AF" w:rsidRPr="008A52DB">
              <w:rPr>
                <w:rFonts w:asciiTheme="minorHAnsi" w:eastAsia="Times New Roman" w:hAnsiTheme="minorHAnsi" w:cstheme="minorHAnsi"/>
                <w:sz w:val="18"/>
                <w:szCs w:val="18"/>
                <w:lang w:val="en-GB" w:eastAsia="en-GB"/>
              </w:rPr>
              <w:t xml:space="preserve">renewable energy </w:t>
            </w:r>
            <w:r w:rsidR="004454AB" w:rsidRPr="008A52DB">
              <w:rPr>
                <w:rFonts w:asciiTheme="minorHAnsi" w:eastAsia="Times New Roman" w:hAnsiTheme="minorHAnsi" w:cstheme="minorHAnsi"/>
                <w:sz w:val="18"/>
                <w:szCs w:val="18"/>
                <w:lang w:val="en-GB" w:eastAsia="en-GB"/>
              </w:rPr>
              <w:t>desalination plants + EIA (</w:t>
            </w:r>
            <w:r w:rsidR="00FA516C" w:rsidRPr="008A52DB">
              <w:rPr>
                <w:rFonts w:asciiTheme="minorHAnsi" w:eastAsia="Times New Roman" w:hAnsiTheme="minorHAnsi" w:cstheme="minorHAnsi"/>
                <w:sz w:val="18"/>
                <w:szCs w:val="18"/>
                <w:lang w:val="en-GB" w:eastAsia="en-GB"/>
              </w:rPr>
              <w:t>$</w:t>
            </w:r>
            <w:r w:rsidR="004454AB" w:rsidRPr="008A52DB">
              <w:rPr>
                <w:rFonts w:asciiTheme="minorHAnsi" w:eastAsia="Times New Roman" w:hAnsiTheme="minorHAnsi" w:cstheme="minorHAnsi"/>
                <w:sz w:val="18"/>
                <w:szCs w:val="18"/>
                <w:lang w:val="en-GB" w:eastAsia="en-GB"/>
              </w:rPr>
              <w:t>80</w:t>
            </w:r>
            <w:r w:rsidR="00FA516C" w:rsidRPr="008A52DB">
              <w:rPr>
                <w:rFonts w:asciiTheme="minorHAnsi" w:eastAsia="Times New Roman" w:hAnsiTheme="minorHAnsi" w:cstheme="minorHAnsi"/>
                <w:sz w:val="18"/>
                <w:szCs w:val="18"/>
                <w:lang w:val="en-GB" w:eastAsia="en-GB"/>
              </w:rPr>
              <w:t>,000</w:t>
            </w:r>
            <w:r w:rsidR="004454AB" w:rsidRPr="008A52DB">
              <w:rPr>
                <w:rFonts w:asciiTheme="minorHAnsi" w:eastAsia="Times New Roman" w:hAnsiTheme="minorHAnsi" w:cstheme="minorHAnsi"/>
                <w:sz w:val="18"/>
                <w:szCs w:val="18"/>
                <w:lang w:val="en-GB" w:eastAsia="en-GB"/>
              </w:rPr>
              <w:t xml:space="preserve">), (4) </w:t>
            </w:r>
            <w:r w:rsidR="000A52AF" w:rsidRPr="008A52DB">
              <w:rPr>
                <w:rFonts w:asciiTheme="minorHAnsi" w:eastAsia="Times New Roman" w:hAnsiTheme="minorHAnsi" w:cstheme="minorHAnsi"/>
                <w:sz w:val="18"/>
                <w:szCs w:val="18"/>
                <w:lang w:val="en-GB" w:eastAsia="en-GB"/>
              </w:rPr>
              <w:t>t</w:t>
            </w:r>
            <w:r w:rsidR="004454AB" w:rsidRPr="008A52DB">
              <w:rPr>
                <w:rFonts w:asciiTheme="minorHAnsi" w:eastAsia="Times New Roman" w:hAnsiTheme="minorHAnsi" w:cstheme="minorHAnsi"/>
                <w:sz w:val="18"/>
                <w:szCs w:val="18"/>
                <w:lang w:val="en-GB" w:eastAsia="en-GB"/>
              </w:rPr>
              <w:t>ransport &amp; mobility (</w:t>
            </w:r>
            <w:r w:rsidR="00CD00EE" w:rsidRPr="008A52DB">
              <w:rPr>
                <w:rFonts w:asciiTheme="minorHAnsi" w:eastAsia="Times New Roman" w:hAnsiTheme="minorHAnsi" w:cstheme="minorHAnsi"/>
                <w:sz w:val="18"/>
                <w:szCs w:val="18"/>
                <w:lang w:val="en-GB" w:eastAsia="en-GB"/>
              </w:rPr>
              <w:t>$40,000</w:t>
            </w:r>
            <w:r w:rsidR="004454AB" w:rsidRPr="008A52DB">
              <w:rPr>
                <w:rFonts w:asciiTheme="minorHAnsi" w:eastAsia="Times New Roman" w:hAnsiTheme="minorHAnsi" w:cstheme="minorHAnsi"/>
                <w:sz w:val="18"/>
                <w:szCs w:val="18"/>
                <w:lang w:val="en-GB" w:eastAsia="en-GB"/>
              </w:rPr>
              <w:t>)</w:t>
            </w:r>
            <w:r w:rsidR="00EF4B11" w:rsidRPr="008A52DB">
              <w:rPr>
                <w:rFonts w:asciiTheme="minorHAnsi" w:eastAsia="Times New Roman" w:hAnsiTheme="minorHAnsi" w:cstheme="minorHAnsi"/>
                <w:sz w:val="18"/>
                <w:szCs w:val="18"/>
                <w:lang w:val="en-GB" w:eastAsia="en-GB"/>
              </w:rPr>
              <w:t xml:space="preserve">; </w:t>
            </w:r>
            <w:r w:rsidR="00E063C1" w:rsidRPr="008A52DB">
              <w:rPr>
                <w:rFonts w:asciiTheme="minorHAnsi" w:eastAsia="Times New Roman" w:hAnsiTheme="minorHAnsi" w:cstheme="minorHAnsi"/>
                <w:sz w:val="18"/>
                <w:szCs w:val="18"/>
                <w:lang w:val="en-GB" w:eastAsia="en-GB"/>
              </w:rPr>
              <w:t>(1.1.3) D</w:t>
            </w:r>
            <w:r w:rsidR="00EF4B11" w:rsidRPr="008A52DB">
              <w:rPr>
                <w:rFonts w:asciiTheme="minorHAnsi" w:eastAsia="Times New Roman" w:hAnsiTheme="minorHAnsi" w:cstheme="minorHAnsi"/>
                <w:sz w:val="18"/>
                <w:szCs w:val="18"/>
                <w:lang w:val="en-GB" w:eastAsia="en-GB"/>
              </w:rPr>
              <w:t xml:space="preserve">issemination and communication activities, incl. development/launching of </w:t>
            </w:r>
            <w:r w:rsidR="002744FB" w:rsidRPr="008A52DB">
              <w:rPr>
                <w:rFonts w:asciiTheme="minorHAnsi" w:eastAsia="Times New Roman" w:hAnsiTheme="minorHAnsi" w:cstheme="minorHAnsi"/>
                <w:sz w:val="18"/>
                <w:szCs w:val="18"/>
                <w:lang w:val="en-GB" w:eastAsia="en-GB"/>
              </w:rPr>
              <w:t xml:space="preserve">marketing and branding strategy / campaign for green tourism </w:t>
            </w:r>
            <w:r w:rsidR="00E063C1" w:rsidRPr="008A52DB">
              <w:rPr>
                <w:rFonts w:asciiTheme="minorHAnsi" w:eastAsia="Times New Roman" w:hAnsiTheme="minorHAnsi" w:cstheme="minorHAnsi"/>
                <w:sz w:val="18"/>
                <w:szCs w:val="18"/>
                <w:lang w:val="en-GB" w:eastAsia="en-GB"/>
              </w:rPr>
              <w:t>($</w:t>
            </w:r>
            <w:r w:rsidR="00CD00EE" w:rsidRPr="008A52DB">
              <w:rPr>
                <w:rFonts w:asciiTheme="minorHAnsi" w:eastAsia="Times New Roman" w:hAnsiTheme="minorHAnsi" w:cstheme="minorHAnsi"/>
                <w:sz w:val="18"/>
                <w:szCs w:val="18"/>
                <w:lang w:val="en-GB" w:eastAsia="en-GB"/>
              </w:rPr>
              <w:t>60</w:t>
            </w:r>
            <w:r w:rsidR="00EF4B11" w:rsidRPr="008A52DB">
              <w:rPr>
                <w:rFonts w:asciiTheme="minorHAnsi" w:eastAsia="Times New Roman" w:hAnsiTheme="minorHAnsi" w:cstheme="minorHAnsi"/>
                <w:sz w:val="18"/>
                <w:szCs w:val="18"/>
                <w:lang w:val="en-GB" w:eastAsia="en-GB"/>
              </w:rPr>
              <w:t>,</w:t>
            </w:r>
            <w:r w:rsidR="00CD00EE" w:rsidRPr="008A52DB">
              <w:rPr>
                <w:rFonts w:asciiTheme="minorHAnsi" w:eastAsia="Times New Roman" w:hAnsiTheme="minorHAnsi" w:cstheme="minorHAnsi"/>
                <w:sz w:val="18"/>
                <w:szCs w:val="18"/>
                <w:lang w:val="en-GB" w:eastAsia="en-GB"/>
              </w:rPr>
              <w:t>0</w:t>
            </w:r>
            <w:r w:rsidR="00EF4B11" w:rsidRPr="008A52DB">
              <w:rPr>
                <w:rFonts w:asciiTheme="minorHAnsi" w:eastAsia="Times New Roman" w:hAnsiTheme="minorHAnsi" w:cstheme="minorHAnsi"/>
                <w:sz w:val="18"/>
                <w:szCs w:val="18"/>
                <w:lang w:val="en-GB" w:eastAsia="en-GB"/>
              </w:rPr>
              <w:t>00</w:t>
            </w:r>
            <w:r w:rsidR="00E063C1" w:rsidRPr="008A52DB">
              <w:rPr>
                <w:rFonts w:asciiTheme="minorHAnsi" w:eastAsia="Times New Roman" w:hAnsiTheme="minorHAnsi" w:cstheme="minorHAnsi"/>
                <w:sz w:val="18"/>
                <w:szCs w:val="18"/>
                <w:lang w:val="en-GB" w:eastAsia="en-GB"/>
              </w:rPr>
              <w:t>)</w:t>
            </w:r>
            <w:r w:rsidR="002D4160" w:rsidRPr="008A52DB">
              <w:rPr>
                <w:rFonts w:asciiTheme="minorHAnsi" w:eastAsia="Times New Roman" w:hAnsiTheme="minorHAnsi" w:cstheme="minorHAnsi"/>
                <w:sz w:val="18"/>
                <w:szCs w:val="18"/>
                <w:lang w:val="en-GB" w:eastAsia="en-GB"/>
              </w:rPr>
              <w:t xml:space="preserve">; </w:t>
            </w:r>
            <w:r w:rsidR="006D582B" w:rsidRPr="008A52DB">
              <w:rPr>
                <w:rFonts w:asciiTheme="minorHAnsi" w:eastAsia="Times New Roman" w:hAnsiTheme="minorHAnsi" w:cstheme="minorHAnsi"/>
                <w:sz w:val="18"/>
                <w:szCs w:val="18"/>
                <w:lang w:val="en-GB" w:eastAsia="en-GB"/>
              </w:rPr>
              <w:t xml:space="preserve">(1.2.3) </w:t>
            </w:r>
            <w:r w:rsidR="004D396A" w:rsidRPr="008A52DB">
              <w:rPr>
                <w:rFonts w:asciiTheme="minorHAnsi" w:eastAsia="Times New Roman" w:hAnsiTheme="minorHAnsi" w:cstheme="minorHAnsi"/>
                <w:sz w:val="18"/>
                <w:szCs w:val="18"/>
                <w:lang w:val="en-GB" w:eastAsia="en-GB"/>
              </w:rPr>
              <w:t>International TA for</w:t>
            </w:r>
            <w:r w:rsidR="006D582B" w:rsidRPr="008A52DB">
              <w:rPr>
                <w:rFonts w:asciiTheme="minorHAnsi" w:eastAsia="Times New Roman" w:hAnsiTheme="minorHAnsi" w:cstheme="minorHAnsi"/>
                <w:sz w:val="18"/>
                <w:szCs w:val="18"/>
                <w:lang w:val="en-GB" w:eastAsia="en-GB"/>
              </w:rPr>
              <w:t xml:space="preserve"> long-term financing scheme to increase the uptake of private sector investments in environmental technologies</w:t>
            </w:r>
            <w:r w:rsidR="006D582B" w:rsidRPr="008A52DB">
              <w:rPr>
                <w:lang w:val="en-GB"/>
              </w:rPr>
              <w:t xml:space="preserve"> </w:t>
            </w:r>
            <w:r w:rsidR="006D582B" w:rsidRPr="008A52DB">
              <w:rPr>
                <w:rFonts w:asciiTheme="minorHAnsi" w:eastAsia="Times New Roman" w:hAnsiTheme="minorHAnsi" w:cstheme="minorHAnsi"/>
                <w:sz w:val="18"/>
                <w:szCs w:val="18"/>
                <w:lang w:val="en-GB" w:eastAsia="en-GB"/>
              </w:rPr>
              <w:t>and biodiversity conservation</w:t>
            </w:r>
            <w:r w:rsidR="00E61C7D" w:rsidRPr="008A52DB">
              <w:rPr>
                <w:rFonts w:asciiTheme="minorHAnsi" w:eastAsia="Times New Roman" w:hAnsiTheme="minorHAnsi" w:cstheme="minorHAnsi"/>
                <w:sz w:val="18"/>
                <w:szCs w:val="18"/>
                <w:lang w:val="en-GB" w:eastAsia="en-GB"/>
              </w:rPr>
              <w:t xml:space="preserve"> ($</w:t>
            </w:r>
            <w:r w:rsidR="005B71AA" w:rsidRPr="008A52DB">
              <w:rPr>
                <w:rFonts w:asciiTheme="minorHAnsi" w:eastAsia="Times New Roman" w:hAnsiTheme="minorHAnsi" w:cstheme="minorHAnsi"/>
                <w:sz w:val="18"/>
                <w:szCs w:val="18"/>
                <w:lang w:val="en-GB" w:eastAsia="en-GB"/>
              </w:rPr>
              <w:t>75,480</w:t>
            </w:r>
            <w:r w:rsidR="00E61C7D" w:rsidRPr="008A52DB">
              <w:rPr>
                <w:rFonts w:asciiTheme="minorHAnsi" w:eastAsia="Times New Roman" w:hAnsiTheme="minorHAnsi" w:cstheme="minorHAnsi"/>
                <w:sz w:val="18"/>
                <w:szCs w:val="18"/>
                <w:lang w:val="en-GB" w:eastAsia="en-GB"/>
              </w:rPr>
              <w:t>)</w:t>
            </w:r>
          </w:p>
        </w:tc>
      </w:tr>
      <w:tr w:rsidR="008C50CF" w:rsidRPr="00283A2F" w14:paraId="61024E19" w14:textId="77777777" w:rsidTr="00B84BDB">
        <w:tc>
          <w:tcPr>
            <w:tcW w:w="1095" w:type="dxa"/>
            <w:shd w:val="clear" w:color="auto" w:fill="auto"/>
            <w:vAlign w:val="center"/>
          </w:tcPr>
          <w:p w14:paraId="2542BA22" w14:textId="307AFD75" w:rsidR="008C50CF" w:rsidRPr="008A52DB" w:rsidRDefault="008C50CF" w:rsidP="004454AB">
            <w:pPr>
              <w:spacing w:after="0"/>
              <w:jc w:val="center"/>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6</w:t>
            </w:r>
          </w:p>
        </w:tc>
        <w:tc>
          <w:tcPr>
            <w:tcW w:w="13359" w:type="dxa"/>
            <w:shd w:val="clear" w:color="auto" w:fill="auto"/>
            <w:vAlign w:val="center"/>
          </w:tcPr>
          <w:p w14:paraId="0BEB6805" w14:textId="7359685A" w:rsidR="008C50CF" w:rsidRPr="008A52DB" w:rsidRDefault="008C50CF" w:rsidP="007F1C0E">
            <w:pPr>
              <w:pStyle w:val="FootnoteReference1"/>
              <w:spacing w:before="0" w:after="0" w:line="240" w:lineRule="auto"/>
              <w:rPr>
                <w:rFonts w:asciiTheme="minorHAnsi" w:eastAsia="Times New Roman" w:hAnsiTheme="minorHAnsi" w:cstheme="minorHAnsi"/>
                <w:szCs w:val="18"/>
                <w:vertAlign w:val="baseline"/>
                <w:lang w:val="en-GB" w:eastAsia="en-GB"/>
              </w:rPr>
            </w:pPr>
            <w:r w:rsidRPr="008A52DB">
              <w:rPr>
                <w:rFonts w:asciiTheme="minorHAnsi" w:eastAsia="Times New Roman" w:hAnsiTheme="minorHAnsi" w:cstheme="minorHAnsi"/>
                <w:szCs w:val="18"/>
                <w:vertAlign w:val="baseline"/>
                <w:lang w:val="en-GB" w:eastAsia="en-GB"/>
              </w:rPr>
              <w:t>72200 Equipment and Furniture: 4x4 Vehicle Sharm El Sheikh ($37,000)</w:t>
            </w:r>
            <w:r w:rsidR="0027738D" w:rsidRPr="008A52DB">
              <w:rPr>
                <w:rFonts w:asciiTheme="minorHAnsi" w:eastAsia="Times New Roman" w:hAnsiTheme="minorHAnsi" w:cstheme="minorHAnsi"/>
                <w:szCs w:val="18"/>
                <w:vertAlign w:val="baseline"/>
                <w:lang w:val="en-GB" w:eastAsia="en-GB"/>
              </w:rPr>
              <w:t>, 30% of which under Component 1 ($</w:t>
            </w:r>
            <w:r w:rsidR="004E68CE" w:rsidRPr="008A52DB">
              <w:rPr>
                <w:rFonts w:asciiTheme="minorHAnsi" w:eastAsia="Times New Roman" w:hAnsiTheme="minorHAnsi" w:cstheme="minorHAnsi"/>
                <w:szCs w:val="18"/>
                <w:vertAlign w:val="baseline"/>
                <w:lang w:val="en-GB" w:eastAsia="en-GB"/>
              </w:rPr>
              <w:t>11,100</w:t>
            </w:r>
            <w:r w:rsidR="0027738D" w:rsidRPr="008A52DB">
              <w:rPr>
                <w:rFonts w:asciiTheme="minorHAnsi" w:eastAsia="Times New Roman" w:hAnsiTheme="minorHAnsi" w:cstheme="minorHAnsi"/>
                <w:szCs w:val="18"/>
                <w:vertAlign w:val="baseline"/>
                <w:lang w:val="en-GB" w:eastAsia="en-GB"/>
              </w:rPr>
              <w:t xml:space="preserve">) </w:t>
            </w:r>
            <w:r w:rsidR="00F54509" w:rsidRPr="008A52DB">
              <w:rPr>
                <w:rFonts w:asciiTheme="minorHAnsi" w:eastAsia="Times New Roman" w:hAnsiTheme="minorHAnsi" w:cstheme="minorHAnsi"/>
                <w:szCs w:val="18"/>
                <w:vertAlign w:val="baseline"/>
                <w:lang w:val="en-GB" w:eastAsia="en-GB"/>
              </w:rPr>
              <w:t>(</w:t>
            </w:r>
            <w:proofErr w:type="spellStart"/>
            <w:r w:rsidR="00F54509" w:rsidRPr="008A52DB">
              <w:rPr>
                <w:rFonts w:asciiTheme="minorHAnsi" w:eastAsia="Times New Roman" w:hAnsiTheme="minorHAnsi" w:cstheme="minorHAnsi"/>
                <w:szCs w:val="18"/>
                <w:vertAlign w:val="baseline"/>
                <w:lang w:val="de-DE" w:eastAsia="en-GB"/>
              </w:rPr>
              <w:t>see</w:t>
            </w:r>
            <w:proofErr w:type="spellEnd"/>
            <w:r w:rsidR="00F54509" w:rsidRPr="008A52DB">
              <w:rPr>
                <w:rFonts w:asciiTheme="minorHAnsi" w:eastAsia="Times New Roman" w:hAnsiTheme="minorHAnsi" w:cstheme="minorHAnsi"/>
                <w:szCs w:val="18"/>
                <w:vertAlign w:val="baseline"/>
                <w:lang w:val="de-DE" w:eastAsia="en-GB"/>
              </w:rPr>
              <w:t xml:space="preserve"> </w:t>
            </w:r>
            <w:proofErr w:type="spellStart"/>
            <w:r w:rsidR="00F54509" w:rsidRPr="008A52DB">
              <w:rPr>
                <w:rFonts w:asciiTheme="minorHAnsi" w:eastAsia="Times New Roman" w:hAnsiTheme="minorHAnsi" w:cstheme="minorHAnsi"/>
                <w:szCs w:val="18"/>
                <w:vertAlign w:val="baseline"/>
                <w:lang w:val="de-DE" w:eastAsia="en-GB"/>
              </w:rPr>
              <w:t>note</w:t>
            </w:r>
            <w:proofErr w:type="spellEnd"/>
            <w:r w:rsidR="00F54509" w:rsidRPr="008A52DB">
              <w:rPr>
                <w:rFonts w:asciiTheme="minorHAnsi" w:eastAsia="Times New Roman" w:hAnsiTheme="minorHAnsi" w:cstheme="minorHAnsi"/>
                <w:szCs w:val="18"/>
                <w:vertAlign w:val="baseline"/>
                <w:lang w:val="de-DE" w:eastAsia="en-GB"/>
              </w:rPr>
              <w:t xml:space="preserve"> at </w:t>
            </w:r>
            <w:proofErr w:type="spellStart"/>
            <w:r w:rsidR="00F54509" w:rsidRPr="008A52DB">
              <w:rPr>
                <w:rFonts w:asciiTheme="minorHAnsi" w:eastAsia="Times New Roman" w:hAnsiTheme="minorHAnsi" w:cstheme="minorHAnsi"/>
                <w:szCs w:val="18"/>
                <w:vertAlign w:val="baseline"/>
                <w:lang w:val="de-DE" w:eastAsia="en-GB"/>
              </w:rPr>
              <w:t>table</w:t>
            </w:r>
            <w:proofErr w:type="spellEnd"/>
            <w:r w:rsidR="00F54509" w:rsidRPr="008A52DB">
              <w:rPr>
                <w:rFonts w:asciiTheme="minorHAnsi" w:eastAsia="Times New Roman" w:hAnsiTheme="minorHAnsi" w:cstheme="minorHAnsi"/>
                <w:szCs w:val="18"/>
                <w:vertAlign w:val="baseline"/>
                <w:lang w:val="de-DE" w:eastAsia="en-GB"/>
              </w:rPr>
              <w:t xml:space="preserve"> end)</w:t>
            </w:r>
          </w:p>
        </w:tc>
      </w:tr>
      <w:tr w:rsidR="002A35BF" w:rsidRPr="00283A2F" w14:paraId="70454AC2" w14:textId="77777777" w:rsidTr="00B84BDB">
        <w:tc>
          <w:tcPr>
            <w:tcW w:w="1095" w:type="dxa"/>
            <w:shd w:val="clear" w:color="auto" w:fill="auto"/>
            <w:vAlign w:val="center"/>
          </w:tcPr>
          <w:p w14:paraId="3F8F5A8F" w14:textId="2A279485" w:rsidR="00D37842" w:rsidRPr="008A52DB" w:rsidRDefault="00A028ED" w:rsidP="0013515F">
            <w:pPr>
              <w:spacing w:after="0"/>
              <w:jc w:val="center"/>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7</w:t>
            </w:r>
          </w:p>
        </w:tc>
        <w:tc>
          <w:tcPr>
            <w:tcW w:w="13359" w:type="dxa"/>
            <w:shd w:val="clear" w:color="auto" w:fill="auto"/>
            <w:vAlign w:val="center"/>
          </w:tcPr>
          <w:p w14:paraId="7991FA89" w14:textId="7DE1ED0F" w:rsidR="00D37842" w:rsidRPr="008A52DB" w:rsidRDefault="0021677F" w:rsidP="0013515F">
            <w:pPr>
              <w:spacing w:after="0"/>
              <w:jc w:val="left"/>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 xml:space="preserve">73400 Rental &amp; </w:t>
            </w:r>
            <w:proofErr w:type="spellStart"/>
            <w:r w:rsidRPr="008A52DB">
              <w:rPr>
                <w:rFonts w:asciiTheme="minorHAnsi" w:eastAsia="Times New Roman" w:hAnsiTheme="minorHAnsi" w:cstheme="minorHAnsi"/>
                <w:sz w:val="18"/>
                <w:szCs w:val="18"/>
                <w:lang w:val="en-GB" w:eastAsia="en-GB"/>
              </w:rPr>
              <w:t>Maint</w:t>
            </w:r>
            <w:proofErr w:type="spellEnd"/>
            <w:r w:rsidRPr="008A52DB">
              <w:rPr>
                <w:rFonts w:asciiTheme="minorHAnsi" w:eastAsia="Times New Roman" w:hAnsiTheme="minorHAnsi" w:cstheme="minorHAnsi"/>
                <w:sz w:val="18"/>
                <w:szCs w:val="18"/>
                <w:lang w:val="en-GB" w:eastAsia="en-GB"/>
              </w:rPr>
              <w:t xml:space="preserve"> of Other Equip</w:t>
            </w:r>
            <w:r w:rsidR="00D37842" w:rsidRPr="008A52DB">
              <w:rPr>
                <w:rFonts w:asciiTheme="minorHAnsi" w:eastAsia="Times New Roman" w:hAnsiTheme="minorHAnsi" w:cstheme="minorHAnsi"/>
                <w:sz w:val="18"/>
                <w:szCs w:val="18"/>
                <w:lang w:val="en-GB" w:eastAsia="en-GB"/>
              </w:rPr>
              <w:t>: vehicle fuel ($50/</w:t>
            </w:r>
            <w:proofErr w:type="spellStart"/>
            <w:r w:rsidR="00D37842" w:rsidRPr="008A52DB">
              <w:rPr>
                <w:rFonts w:asciiTheme="minorHAnsi" w:eastAsia="Times New Roman" w:hAnsiTheme="minorHAnsi" w:cstheme="minorHAnsi"/>
                <w:sz w:val="18"/>
                <w:szCs w:val="18"/>
                <w:lang w:val="en-GB" w:eastAsia="en-GB"/>
              </w:rPr>
              <w:t>wk</w:t>
            </w:r>
            <w:proofErr w:type="spellEnd"/>
            <w:r w:rsidR="00D37842" w:rsidRPr="008A52DB">
              <w:rPr>
                <w:rFonts w:asciiTheme="minorHAnsi" w:eastAsia="Times New Roman" w:hAnsiTheme="minorHAnsi" w:cstheme="minorHAnsi"/>
                <w:sz w:val="18"/>
                <w:szCs w:val="18"/>
                <w:lang w:val="en-GB" w:eastAsia="en-GB"/>
              </w:rPr>
              <w:t>*52 weeks*</w:t>
            </w:r>
            <w:r w:rsidR="00780B74" w:rsidRPr="008A52DB">
              <w:rPr>
                <w:rFonts w:asciiTheme="minorHAnsi" w:eastAsia="Times New Roman" w:hAnsiTheme="minorHAnsi" w:cstheme="minorHAnsi"/>
                <w:sz w:val="18"/>
                <w:szCs w:val="18"/>
                <w:lang w:val="en-GB" w:eastAsia="en-GB"/>
              </w:rPr>
              <w:t>1</w:t>
            </w:r>
            <w:r w:rsidR="006522AB" w:rsidRPr="008A52DB">
              <w:rPr>
                <w:rFonts w:asciiTheme="minorHAnsi" w:eastAsia="Times New Roman" w:hAnsiTheme="minorHAnsi" w:cstheme="minorHAnsi"/>
                <w:sz w:val="18"/>
                <w:szCs w:val="18"/>
                <w:lang w:val="en-GB" w:eastAsia="en-GB"/>
              </w:rPr>
              <w:t>vehicle</w:t>
            </w:r>
            <w:r w:rsidR="00D37842" w:rsidRPr="008A52DB">
              <w:rPr>
                <w:rFonts w:asciiTheme="minorHAnsi" w:eastAsia="Times New Roman" w:hAnsiTheme="minorHAnsi" w:cstheme="minorHAnsi"/>
                <w:sz w:val="18"/>
                <w:szCs w:val="18"/>
                <w:lang w:val="en-GB" w:eastAsia="en-GB"/>
              </w:rPr>
              <w:t>*6yrs) (30% of which under Component 1)</w:t>
            </w:r>
          </w:p>
        </w:tc>
      </w:tr>
      <w:tr w:rsidR="002A35BF" w:rsidRPr="00283A2F" w14:paraId="78953A94" w14:textId="77777777" w:rsidTr="00B84BDB">
        <w:tc>
          <w:tcPr>
            <w:tcW w:w="1095" w:type="dxa"/>
            <w:shd w:val="clear" w:color="auto" w:fill="auto"/>
            <w:vAlign w:val="center"/>
          </w:tcPr>
          <w:p w14:paraId="301614B9" w14:textId="4B797C6C" w:rsidR="00492B8C" w:rsidRPr="008A52DB" w:rsidRDefault="00492B8C" w:rsidP="0013515F">
            <w:pPr>
              <w:spacing w:after="0"/>
              <w:jc w:val="center"/>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8</w:t>
            </w:r>
          </w:p>
        </w:tc>
        <w:tc>
          <w:tcPr>
            <w:tcW w:w="13359" w:type="dxa"/>
            <w:shd w:val="clear" w:color="auto" w:fill="auto"/>
            <w:vAlign w:val="center"/>
          </w:tcPr>
          <w:p w14:paraId="5A25D625" w14:textId="4B7D24EE" w:rsidR="00492B8C" w:rsidRPr="008A52DB" w:rsidRDefault="00492B8C" w:rsidP="0013515F">
            <w:pPr>
              <w:spacing w:after="0"/>
              <w:jc w:val="left"/>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 xml:space="preserve">74500 Miscellaneous Expenses (Insurance): </w:t>
            </w:r>
            <w:r w:rsidR="006522AB" w:rsidRPr="008A52DB">
              <w:rPr>
                <w:rFonts w:asciiTheme="minorHAnsi" w:eastAsia="Times New Roman" w:hAnsiTheme="minorHAnsi" w:cstheme="minorHAnsi"/>
                <w:sz w:val="18"/>
                <w:szCs w:val="18"/>
                <w:lang w:val="en-GB" w:eastAsia="en-GB"/>
              </w:rPr>
              <w:t xml:space="preserve">vehicle </w:t>
            </w:r>
            <w:r w:rsidRPr="008A52DB">
              <w:rPr>
                <w:rFonts w:asciiTheme="minorHAnsi" w:eastAsia="Times New Roman" w:hAnsiTheme="minorHAnsi" w:cstheme="minorHAnsi"/>
                <w:sz w:val="18"/>
                <w:szCs w:val="18"/>
                <w:lang w:val="en-GB" w:eastAsia="en-GB"/>
              </w:rPr>
              <w:t>insurance ($1000/</w:t>
            </w:r>
            <w:proofErr w:type="spellStart"/>
            <w:r w:rsidRPr="008A52DB">
              <w:rPr>
                <w:rFonts w:asciiTheme="minorHAnsi" w:eastAsia="Times New Roman" w:hAnsiTheme="minorHAnsi" w:cstheme="minorHAnsi"/>
                <w:sz w:val="18"/>
                <w:szCs w:val="18"/>
                <w:lang w:val="en-GB" w:eastAsia="en-GB"/>
              </w:rPr>
              <w:t>yr</w:t>
            </w:r>
            <w:proofErr w:type="spellEnd"/>
            <w:r w:rsidRPr="008A52DB">
              <w:rPr>
                <w:rFonts w:asciiTheme="minorHAnsi" w:eastAsia="Times New Roman" w:hAnsiTheme="minorHAnsi" w:cstheme="minorHAnsi"/>
                <w:sz w:val="18"/>
                <w:szCs w:val="18"/>
                <w:lang w:val="en-GB" w:eastAsia="en-GB"/>
              </w:rPr>
              <w:t>*</w:t>
            </w:r>
            <w:r w:rsidR="006522AB" w:rsidRPr="008A52DB">
              <w:rPr>
                <w:rFonts w:asciiTheme="minorHAnsi" w:eastAsia="Times New Roman" w:hAnsiTheme="minorHAnsi" w:cstheme="minorHAnsi"/>
                <w:sz w:val="18"/>
                <w:szCs w:val="18"/>
                <w:lang w:val="en-GB" w:eastAsia="en-GB"/>
              </w:rPr>
              <w:t>1</w:t>
            </w:r>
            <w:r w:rsidRPr="008A52DB">
              <w:rPr>
                <w:rFonts w:asciiTheme="minorHAnsi" w:eastAsia="Times New Roman" w:hAnsiTheme="minorHAnsi" w:cstheme="minorHAnsi"/>
                <w:sz w:val="18"/>
                <w:szCs w:val="18"/>
                <w:lang w:val="en-GB" w:eastAsia="en-GB"/>
              </w:rPr>
              <w:t>vehicle*6yrs) (</w:t>
            </w:r>
            <w:r w:rsidR="008776D5" w:rsidRPr="008A52DB">
              <w:rPr>
                <w:rFonts w:asciiTheme="minorHAnsi" w:eastAsia="Times New Roman" w:hAnsiTheme="minorHAnsi" w:cstheme="minorHAnsi"/>
                <w:sz w:val="18"/>
                <w:szCs w:val="18"/>
                <w:lang w:val="en-GB" w:eastAsia="en-GB"/>
              </w:rPr>
              <w:t>3</w:t>
            </w:r>
            <w:r w:rsidRPr="008A52DB">
              <w:rPr>
                <w:rFonts w:asciiTheme="minorHAnsi" w:eastAsia="Times New Roman" w:hAnsiTheme="minorHAnsi" w:cstheme="minorHAnsi"/>
                <w:sz w:val="18"/>
                <w:szCs w:val="18"/>
                <w:lang w:val="en-GB" w:eastAsia="en-GB"/>
              </w:rPr>
              <w:t>0% of which under Component 1)</w:t>
            </w:r>
          </w:p>
        </w:tc>
      </w:tr>
      <w:tr w:rsidR="004454AB" w:rsidRPr="00283A2F" w14:paraId="05EB5C44" w14:textId="77777777" w:rsidTr="00B84BDB">
        <w:tc>
          <w:tcPr>
            <w:tcW w:w="1095" w:type="dxa"/>
            <w:shd w:val="clear" w:color="auto" w:fill="auto"/>
            <w:vAlign w:val="center"/>
            <w:hideMark/>
          </w:tcPr>
          <w:p w14:paraId="36849EB6" w14:textId="0EA7075D" w:rsidR="004454AB" w:rsidRPr="008A52DB" w:rsidRDefault="00492B8C" w:rsidP="004454AB">
            <w:pPr>
              <w:spacing w:after="0"/>
              <w:jc w:val="center"/>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9</w:t>
            </w:r>
          </w:p>
        </w:tc>
        <w:tc>
          <w:tcPr>
            <w:tcW w:w="13359" w:type="dxa"/>
            <w:shd w:val="clear" w:color="auto" w:fill="auto"/>
            <w:vAlign w:val="center"/>
            <w:hideMark/>
          </w:tcPr>
          <w:p w14:paraId="18C98476" w14:textId="5E5D6BBE" w:rsidR="004454AB" w:rsidRPr="008A52DB" w:rsidRDefault="00640B29" w:rsidP="004454AB">
            <w:pPr>
              <w:spacing w:after="0"/>
              <w:jc w:val="left"/>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75700 Workshops and meetings:</w:t>
            </w:r>
            <w:r w:rsidR="00584D90" w:rsidRPr="008A52DB">
              <w:rPr>
                <w:rFonts w:asciiTheme="minorHAnsi" w:eastAsia="Times New Roman" w:hAnsiTheme="minorHAnsi" w:cstheme="minorHAnsi"/>
                <w:sz w:val="18"/>
                <w:szCs w:val="18"/>
                <w:lang w:val="en-GB" w:eastAsia="en-GB"/>
              </w:rPr>
              <w:t xml:space="preserve"> </w:t>
            </w:r>
            <w:r w:rsidR="004454AB" w:rsidRPr="008A52DB">
              <w:rPr>
                <w:rFonts w:asciiTheme="minorHAnsi" w:eastAsia="Times New Roman" w:hAnsiTheme="minorHAnsi" w:cstheme="minorHAnsi"/>
                <w:sz w:val="18"/>
                <w:szCs w:val="18"/>
                <w:lang w:val="en-GB" w:eastAsia="en-GB"/>
              </w:rPr>
              <w:t xml:space="preserve">Stakeholder consultation </w:t>
            </w:r>
            <w:r w:rsidR="00584D90" w:rsidRPr="008A52DB">
              <w:rPr>
                <w:rFonts w:asciiTheme="minorHAnsi" w:eastAsia="Times New Roman" w:hAnsiTheme="minorHAnsi" w:cstheme="minorHAnsi"/>
                <w:sz w:val="18"/>
                <w:szCs w:val="18"/>
                <w:lang w:val="en-GB" w:eastAsia="en-GB"/>
              </w:rPr>
              <w:t xml:space="preserve">and capacity development </w:t>
            </w:r>
            <w:r w:rsidR="004454AB" w:rsidRPr="008A52DB">
              <w:rPr>
                <w:rFonts w:asciiTheme="minorHAnsi" w:eastAsia="Times New Roman" w:hAnsiTheme="minorHAnsi" w:cstheme="minorHAnsi"/>
                <w:sz w:val="18"/>
                <w:szCs w:val="18"/>
                <w:lang w:val="en-GB" w:eastAsia="en-GB"/>
              </w:rPr>
              <w:t xml:space="preserve">meetings </w:t>
            </w:r>
            <w:r w:rsidR="00852F8C" w:rsidRPr="008A52DB">
              <w:rPr>
                <w:rFonts w:asciiTheme="minorHAnsi" w:eastAsia="Times New Roman" w:hAnsiTheme="minorHAnsi" w:cstheme="minorHAnsi"/>
                <w:sz w:val="18"/>
                <w:szCs w:val="18"/>
                <w:lang w:val="en-GB" w:eastAsia="en-GB"/>
              </w:rPr>
              <w:t xml:space="preserve">for inter-institutional development and coordination and </w:t>
            </w:r>
            <w:r w:rsidR="004454AB" w:rsidRPr="008A52DB">
              <w:rPr>
                <w:rFonts w:asciiTheme="minorHAnsi" w:eastAsia="Times New Roman" w:hAnsiTheme="minorHAnsi" w:cstheme="minorHAnsi"/>
                <w:sz w:val="18"/>
                <w:szCs w:val="18"/>
                <w:lang w:val="en-GB" w:eastAsia="en-GB"/>
              </w:rPr>
              <w:t>to develop strateg</w:t>
            </w:r>
            <w:r w:rsidR="007F000D" w:rsidRPr="008A52DB">
              <w:rPr>
                <w:rFonts w:asciiTheme="minorHAnsi" w:eastAsia="Times New Roman" w:hAnsiTheme="minorHAnsi" w:cstheme="minorHAnsi"/>
                <w:sz w:val="18"/>
                <w:szCs w:val="18"/>
                <w:lang w:val="en-GB" w:eastAsia="en-GB"/>
              </w:rPr>
              <w:t>ies</w:t>
            </w:r>
            <w:r w:rsidR="004454AB" w:rsidRPr="008A52DB">
              <w:rPr>
                <w:rFonts w:asciiTheme="minorHAnsi" w:eastAsia="Times New Roman" w:hAnsiTheme="minorHAnsi" w:cstheme="minorHAnsi"/>
                <w:sz w:val="18"/>
                <w:szCs w:val="18"/>
                <w:lang w:val="en-GB" w:eastAsia="en-GB"/>
              </w:rPr>
              <w:t xml:space="preserve"> and action plan</w:t>
            </w:r>
            <w:r w:rsidR="00852F8C" w:rsidRPr="008A52DB">
              <w:rPr>
                <w:rFonts w:asciiTheme="minorHAnsi" w:eastAsia="Times New Roman" w:hAnsiTheme="minorHAnsi" w:cstheme="minorHAnsi"/>
                <w:sz w:val="18"/>
                <w:szCs w:val="18"/>
                <w:lang w:val="en-GB" w:eastAsia="en-GB"/>
              </w:rPr>
              <w:t>s, financing strategies</w:t>
            </w:r>
            <w:r w:rsidR="004454AB" w:rsidRPr="008A52DB">
              <w:rPr>
                <w:rFonts w:asciiTheme="minorHAnsi" w:eastAsia="Times New Roman" w:hAnsiTheme="minorHAnsi" w:cstheme="minorHAnsi"/>
                <w:sz w:val="18"/>
                <w:szCs w:val="18"/>
                <w:lang w:val="en-GB" w:eastAsia="en-GB"/>
              </w:rPr>
              <w:t>, review measures continuously</w:t>
            </w:r>
          </w:p>
        </w:tc>
      </w:tr>
      <w:tr w:rsidR="00D610A1" w:rsidRPr="00283A2F" w14:paraId="54FD941C" w14:textId="77777777" w:rsidTr="00525710">
        <w:tc>
          <w:tcPr>
            <w:tcW w:w="14454" w:type="dxa"/>
            <w:gridSpan w:val="2"/>
            <w:shd w:val="clear" w:color="auto" w:fill="BFBFBF" w:themeFill="background1" w:themeFillShade="BF"/>
            <w:vAlign w:val="center"/>
          </w:tcPr>
          <w:p w14:paraId="677A2C2C" w14:textId="58DEECAB" w:rsidR="00D610A1" w:rsidRPr="008A52DB" w:rsidRDefault="00D610A1" w:rsidP="008267F8">
            <w:pPr>
              <w:keepNext/>
              <w:spacing w:after="0"/>
              <w:jc w:val="left"/>
              <w:rPr>
                <w:rFonts w:asciiTheme="minorHAnsi" w:eastAsia="Times New Roman" w:hAnsiTheme="minorHAnsi" w:cstheme="minorHAnsi"/>
                <w:b/>
                <w:bCs/>
                <w:sz w:val="18"/>
                <w:szCs w:val="18"/>
                <w:lang w:val="en-GB" w:eastAsia="en-GB"/>
              </w:rPr>
            </w:pPr>
            <w:r w:rsidRPr="008A52DB">
              <w:rPr>
                <w:rFonts w:asciiTheme="minorHAnsi" w:eastAsia="Times New Roman" w:hAnsiTheme="minorHAnsi" w:cstheme="minorHAnsi"/>
                <w:b/>
                <w:bCs/>
                <w:sz w:val="18"/>
                <w:szCs w:val="18"/>
                <w:lang w:val="en-GB" w:eastAsia="en-GB"/>
              </w:rPr>
              <w:lastRenderedPageBreak/>
              <w:t>Component 2</w:t>
            </w:r>
          </w:p>
        </w:tc>
      </w:tr>
      <w:tr w:rsidR="009A1DE4" w:rsidRPr="007F1C0E" w14:paraId="69293BDF" w14:textId="77777777" w:rsidTr="00B84BDB">
        <w:tc>
          <w:tcPr>
            <w:tcW w:w="1095" w:type="dxa"/>
            <w:shd w:val="clear" w:color="auto" w:fill="auto"/>
            <w:vAlign w:val="center"/>
            <w:hideMark/>
          </w:tcPr>
          <w:p w14:paraId="6D15430A" w14:textId="38D2433E" w:rsidR="00DA24FA" w:rsidRPr="008A52DB" w:rsidRDefault="00222DA0" w:rsidP="00DA24FA">
            <w:pPr>
              <w:spacing w:after="0"/>
              <w:jc w:val="center"/>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10</w:t>
            </w:r>
          </w:p>
        </w:tc>
        <w:tc>
          <w:tcPr>
            <w:tcW w:w="13359" w:type="dxa"/>
            <w:shd w:val="clear" w:color="auto" w:fill="auto"/>
            <w:vAlign w:val="center"/>
            <w:hideMark/>
          </w:tcPr>
          <w:p w14:paraId="63B9C78C" w14:textId="057948DC" w:rsidR="00DA24FA" w:rsidRPr="008A52DB" w:rsidRDefault="00640B29" w:rsidP="00DA24FA">
            <w:pPr>
              <w:spacing w:after="0"/>
              <w:jc w:val="left"/>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 xml:space="preserve">71200 International Consultants: </w:t>
            </w:r>
            <w:r w:rsidR="00DA24FA" w:rsidRPr="008A52DB">
              <w:rPr>
                <w:rFonts w:asciiTheme="minorHAnsi" w:eastAsia="Times New Roman" w:hAnsiTheme="minorHAnsi" w:cstheme="minorHAnsi"/>
                <w:sz w:val="18"/>
                <w:szCs w:val="18"/>
                <w:lang w:val="en-GB" w:eastAsia="en-GB"/>
              </w:rPr>
              <w:t xml:space="preserve">EE and resource efficiency </w:t>
            </w:r>
            <w:r w:rsidR="00B62D2A" w:rsidRPr="008A52DB">
              <w:rPr>
                <w:rFonts w:asciiTheme="minorHAnsi" w:eastAsia="Times New Roman" w:hAnsiTheme="minorHAnsi" w:cstheme="minorHAnsi"/>
                <w:sz w:val="18"/>
                <w:szCs w:val="18"/>
                <w:lang w:val="en-GB" w:eastAsia="en-GB"/>
              </w:rPr>
              <w:t>experts</w:t>
            </w:r>
            <w:r w:rsidR="00DA24FA" w:rsidRPr="008A52DB">
              <w:rPr>
                <w:rFonts w:asciiTheme="minorHAnsi" w:eastAsia="Times New Roman" w:hAnsiTheme="minorHAnsi" w:cstheme="minorHAnsi"/>
                <w:sz w:val="18"/>
                <w:szCs w:val="18"/>
                <w:lang w:val="en-GB" w:eastAsia="en-GB"/>
              </w:rPr>
              <w:t xml:space="preserve"> to support design/implementation of innovative pilot solutions in hotels (2.2.2</w:t>
            </w:r>
            <w:r w:rsidR="00FE6E83" w:rsidRPr="008A52DB">
              <w:rPr>
                <w:rFonts w:asciiTheme="minorHAnsi" w:eastAsia="Times New Roman" w:hAnsiTheme="minorHAnsi" w:cstheme="minorHAnsi"/>
                <w:sz w:val="18"/>
                <w:szCs w:val="18"/>
                <w:lang w:val="en-GB" w:eastAsia="en-GB"/>
              </w:rPr>
              <w:t>, $80,000</w:t>
            </w:r>
            <w:r w:rsidR="00DA24FA" w:rsidRPr="008A52DB">
              <w:rPr>
                <w:rFonts w:asciiTheme="minorHAnsi" w:eastAsia="Times New Roman" w:hAnsiTheme="minorHAnsi" w:cstheme="minorHAnsi"/>
                <w:sz w:val="18"/>
                <w:szCs w:val="18"/>
                <w:lang w:val="en-GB" w:eastAsia="en-GB"/>
              </w:rPr>
              <w:t>);</w:t>
            </w:r>
            <w:r w:rsidR="00B92E57" w:rsidRPr="008A52DB">
              <w:rPr>
                <w:rFonts w:asciiTheme="minorHAnsi" w:eastAsia="Times New Roman" w:hAnsiTheme="minorHAnsi" w:cstheme="minorHAnsi"/>
                <w:sz w:val="18"/>
                <w:szCs w:val="18"/>
                <w:lang w:val="en-GB" w:eastAsia="en-GB"/>
              </w:rPr>
              <w:t xml:space="preserve"> </w:t>
            </w:r>
            <w:r w:rsidR="00DA24FA" w:rsidRPr="008A52DB">
              <w:rPr>
                <w:rFonts w:asciiTheme="minorHAnsi" w:eastAsia="Times New Roman" w:hAnsiTheme="minorHAnsi" w:cstheme="minorHAnsi"/>
                <w:sz w:val="18"/>
                <w:szCs w:val="18"/>
                <w:lang w:val="en-GB" w:eastAsia="en-GB"/>
              </w:rPr>
              <w:t>Waste management experts providing expertise for conducting feasibilities, design, implementation support, monitoring (2.3.1</w:t>
            </w:r>
            <w:r w:rsidR="00FE6E83" w:rsidRPr="008A52DB">
              <w:rPr>
                <w:rFonts w:asciiTheme="minorHAnsi" w:eastAsia="Times New Roman" w:hAnsiTheme="minorHAnsi" w:cstheme="minorHAnsi"/>
                <w:sz w:val="18"/>
                <w:szCs w:val="18"/>
                <w:lang w:val="en-GB" w:eastAsia="en-GB"/>
              </w:rPr>
              <w:t>, $88,000</w:t>
            </w:r>
            <w:r w:rsidR="00674495" w:rsidRPr="008A52DB">
              <w:rPr>
                <w:rFonts w:asciiTheme="minorHAnsi" w:eastAsia="Times New Roman" w:hAnsiTheme="minorHAnsi" w:cstheme="minorHAnsi"/>
                <w:sz w:val="18"/>
                <w:szCs w:val="18"/>
                <w:lang w:val="en-GB" w:eastAsia="en-GB"/>
              </w:rPr>
              <w:t>)</w:t>
            </w:r>
            <w:r w:rsidR="00DA24FA" w:rsidRPr="008A52DB">
              <w:rPr>
                <w:rFonts w:asciiTheme="minorHAnsi" w:eastAsia="Times New Roman" w:hAnsiTheme="minorHAnsi" w:cstheme="minorHAnsi"/>
                <w:sz w:val="18"/>
                <w:szCs w:val="18"/>
                <w:lang w:val="en-GB" w:eastAsia="en-GB"/>
              </w:rPr>
              <w:t xml:space="preserve">; </w:t>
            </w:r>
          </w:p>
        </w:tc>
      </w:tr>
      <w:tr w:rsidR="00DA24FA" w:rsidRPr="00283A2F" w14:paraId="615D7E69" w14:textId="77777777" w:rsidTr="00B84BDB">
        <w:tc>
          <w:tcPr>
            <w:tcW w:w="1095" w:type="dxa"/>
            <w:shd w:val="clear" w:color="auto" w:fill="auto"/>
            <w:vAlign w:val="center"/>
            <w:hideMark/>
          </w:tcPr>
          <w:p w14:paraId="6DEAB712" w14:textId="756A6DCC" w:rsidR="00DA24FA" w:rsidRPr="008A52DB" w:rsidRDefault="00222DA0" w:rsidP="00DA24FA">
            <w:pPr>
              <w:spacing w:after="0"/>
              <w:jc w:val="center"/>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11</w:t>
            </w:r>
          </w:p>
        </w:tc>
        <w:tc>
          <w:tcPr>
            <w:tcW w:w="13359" w:type="dxa"/>
            <w:shd w:val="clear" w:color="auto" w:fill="auto"/>
            <w:vAlign w:val="center"/>
            <w:hideMark/>
          </w:tcPr>
          <w:p w14:paraId="607E1E4E" w14:textId="25857B1D" w:rsidR="00DA24FA" w:rsidRPr="00993971" w:rsidRDefault="00B92E57" w:rsidP="00DA24FA">
            <w:pPr>
              <w:spacing w:after="0"/>
              <w:jc w:val="left"/>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 xml:space="preserve">71300 Local </w:t>
            </w:r>
            <w:r w:rsidR="001364FA" w:rsidRPr="00993971">
              <w:rPr>
                <w:rFonts w:asciiTheme="minorHAnsi" w:eastAsia="Times New Roman" w:hAnsiTheme="minorHAnsi" w:cstheme="minorHAnsi"/>
                <w:sz w:val="18"/>
                <w:szCs w:val="18"/>
                <w:lang w:val="en-GB" w:eastAsia="en-GB"/>
              </w:rPr>
              <w:t xml:space="preserve">short-term </w:t>
            </w:r>
            <w:r w:rsidRPr="00993971">
              <w:rPr>
                <w:rFonts w:asciiTheme="minorHAnsi" w:eastAsia="Times New Roman" w:hAnsiTheme="minorHAnsi" w:cstheme="minorHAnsi"/>
                <w:sz w:val="18"/>
                <w:szCs w:val="18"/>
                <w:lang w:val="en-GB" w:eastAsia="en-GB"/>
              </w:rPr>
              <w:t xml:space="preserve">Consultants: </w:t>
            </w:r>
            <w:r w:rsidR="00DA24FA" w:rsidRPr="00993971">
              <w:rPr>
                <w:rFonts w:asciiTheme="minorHAnsi" w:eastAsia="Times New Roman" w:hAnsiTheme="minorHAnsi" w:cstheme="minorHAnsi"/>
                <w:sz w:val="18"/>
                <w:szCs w:val="18"/>
                <w:lang w:val="en-GB" w:eastAsia="en-GB"/>
              </w:rPr>
              <w:t xml:space="preserve">Hiring individual trainers for conducting trainings in public and private sector on sustainable strategies </w:t>
            </w:r>
            <w:proofErr w:type="spellStart"/>
            <w:r w:rsidR="00DA24FA" w:rsidRPr="00993971">
              <w:rPr>
                <w:rFonts w:asciiTheme="minorHAnsi" w:eastAsia="Times New Roman" w:hAnsiTheme="minorHAnsi" w:cstheme="minorHAnsi"/>
                <w:sz w:val="18"/>
                <w:szCs w:val="18"/>
                <w:lang w:val="en-GB" w:eastAsia="en-GB"/>
              </w:rPr>
              <w:t>devt</w:t>
            </w:r>
            <w:proofErr w:type="spellEnd"/>
            <w:r w:rsidR="00DA24FA" w:rsidRPr="00993971">
              <w:rPr>
                <w:rFonts w:asciiTheme="minorHAnsi" w:eastAsia="Times New Roman" w:hAnsiTheme="minorHAnsi" w:cstheme="minorHAnsi"/>
                <w:sz w:val="18"/>
                <w:szCs w:val="18"/>
                <w:lang w:val="en-GB" w:eastAsia="en-GB"/>
              </w:rPr>
              <w:t xml:space="preserve">. planning, </w:t>
            </w:r>
            <w:proofErr w:type="spellStart"/>
            <w:r w:rsidR="00DA24FA" w:rsidRPr="00993971">
              <w:rPr>
                <w:rFonts w:asciiTheme="minorHAnsi" w:eastAsia="Times New Roman" w:hAnsiTheme="minorHAnsi" w:cstheme="minorHAnsi"/>
                <w:sz w:val="18"/>
                <w:szCs w:val="18"/>
                <w:lang w:val="en-GB" w:eastAsia="en-GB"/>
              </w:rPr>
              <w:t>MRV</w:t>
            </w:r>
            <w:proofErr w:type="spellEnd"/>
            <w:r w:rsidR="00DA24FA" w:rsidRPr="00993971">
              <w:rPr>
                <w:rFonts w:asciiTheme="minorHAnsi" w:eastAsia="Times New Roman" w:hAnsiTheme="minorHAnsi" w:cstheme="minorHAnsi"/>
                <w:sz w:val="18"/>
                <w:szCs w:val="18"/>
                <w:lang w:val="en-GB" w:eastAsia="en-GB"/>
              </w:rPr>
              <w:t>, energy &amp; resource efficiency, green purchasing, etc. (altogether 150 days incl. preparation</w:t>
            </w:r>
            <w:r w:rsidR="00D627D9" w:rsidRPr="00993971">
              <w:rPr>
                <w:rFonts w:asciiTheme="minorHAnsi" w:eastAsia="Times New Roman" w:hAnsiTheme="minorHAnsi" w:cstheme="minorHAnsi"/>
                <w:sz w:val="18"/>
                <w:szCs w:val="18"/>
                <w:lang w:val="en-GB" w:eastAsia="en-GB"/>
              </w:rPr>
              <w:t>; 2.1.1, $75,000</w:t>
            </w:r>
            <w:r w:rsidR="00DA24FA" w:rsidRPr="00993971">
              <w:rPr>
                <w:rFonts w:asciiTheme="minorHAnsi" w:eastAsia="Times New Roman" w:hAnsiTheme="minorHAnsi" w:cstheme="minorHAnsi"/>
                <w:sz w:val="18"/>
                <w:szCs w:val="18"/>
                <w:lang w:val="en-GB" w:eastAsia="en-GB"/>
              </w:rPr>
              <w:t>); Feasibility studies and monitoring/supervision support for outputs 2.2.1</w:t>
            </w:r>
            <w:r w:rsidR="00D627D9" w:rsidRPr="00993971">
              <w:rPr>
                <w:rFonts w:asciiTheme="minorHAnsi" w:eastAsia="Times New Roman" w:hAnsiTheme="minorHAnsi" w:cstheme="minorHAnsi"/>
                <w:sz w:val="18"/>
                <w:szCs w:val="18"/>
                <w:lang w:val="en-GB" w:eastAsia="en-GB"/>
              </w:rPr>
              <w:t xml:space="preserve"> </w:t>
            </w:r>
            <w:r w:rsidR="0084730C" w:rsidRPr="00993971">
              <w:rPr>
                <w:rFonts w:asciiTheme="minorHAnsi" w:eastAsia="Times New Roman" w:hAnsiTheme="minorHAnsi" w:cstheme="minorHAnsi"/>
                <w:sz w:val="18"/>
                <w:szCs w:val="18"/>
                <w:lang w:val="en-GB" w:eastAsia="en-GB"/>
              </w:rPr>
              <w:t>$</w:t>
            </w:r>
            <w:r w:rsidR="00D627D9" w:rsidRPr="00993971">
              <w:rPr>
                <w:rFonts w:asciiTheme="minorHAnsi" w:eastAsia="Times New Roman" w:hAnsiTheme="minorHAnsi" w:cstheme="minorHAnsi"/>
                <w:sz w:val="18"/>
                <w:szCs w:val="18"/>
                <w:lang w:val="en-GB" w:eastAsia="en-GB"/>
              </w:rPr>
              <w:t>50,000</w:t>
            </w:r>
            <w:r w:rsidR="00DA24FA" w:rsidRPr="00993971">
              <w:rPr>
                <w:rFonts w:asciiTheme="minorHAnsi" w:eastAsia="Times New Roman" w:hAnsiTheme="minorHAnsi" w:cstheme="minorHAnsi"/>
                <w:sz w:val="18"/>
                <w:szCs w:val="18"/>
                <w:lang w:val="en-GB" w:eastAsia="en-GB"/>
              </w:rPr>
              <w:t>, 2.2.2</w:t>
            </w:r>
            <w:r w:rsidR="00D627D9" w:rsidRPr="00993971">
              <w:rPr>
                <w:rFonts w:asciiTheme="minorHAnsi" w:eastAsia="Times New Roman" w:hAnsiTheme="minorHAnsi" w:cstheme="minorHAnsi"/>
                <w:sz w:val="18"/>
                <w:szCs w:val="18"/>
                <w:lang w:val="en-GB" w:eastAsia="en-GB"/>
              </w:rPr>
              <w:t xml:space="preserve"> </w:t>
            </w:r>
            <w:r w:rsidR="009C7B47" w:rsidRPr="00993971">
              <w:rPr>
                <w:rFonts w:asciiTheme="minorHAnsi" w:eastAsia="Times New Roman" w:hAnsiTheme="minorHAnsi" w:cstheme="minorHAnsi"/>
                <w:sz w:val="18"/>
                <w:szCs w:val="18"/>
                <w:lang w:val="en-GB" w:eastAsia="en-GB"/>
              </w:rPr>
              <w:t>(</w:t>
            </w:r>
            <w:r w:rsidR="00D627D9" w:rsidRPr="00993971">
              <w:rPr>
                <w:rFonts w:asciiTheme="minorHAnsi" w:eastAsia="Times New Roman" w:hAnsiTheme="minorHAnsi" w:cstheme="minorHAnsi"/>
                <w:sz w:val="18"/>
                <w:szCs w:val="18"/>
                <w:lang w:val="en-GB" w:eastAsia="en-GB"/>
              </w:rPr>
              <w:t>$32,500</w:t>
            </w:r>
            <w:r w:rsidR="009C7B47" w:rsidRPr="00993971">
              <w:rPr>
                <w:rFonts w:asciiTheme="minorHAnsi" w:eastAsia="Times New Roman" w:hAnsiTheme="minorHAnsi" w:cstheme="minorHAnsi"/>
                <w:sz w:val="18"/>
                <w:szCs w:val="18"/>
                <w:lang w:val="en-GB" w:eastAsia="en-GB"/>
              </w:rPr>
              <w:t>)</w:t>
            </w:r>
            <w:r w:rsidR="00DA24FA" w:rsidRPr="00993971">
              <w:rPr>
                <w:rFonts w:asciiTheme="minorHAnsi" w:eastAsia="Times New Roman" w:hAnsiTheme="minorHAnsi" w:cstheme="minorHAnsi"/>
                <w:sz w:val="18"/>
                <w:szCs w:val="18"/>
                <w:lang w:val="en-GB" w:eastAsia="en-GB"/>
              </w:rPr>
              <w:t>, 2.2.3</w:t>
            </w:r>
            <w:r w:rsidR="0084730C" w:rsidRPr="00993971">
              <w:rPr>
                <w:rFonts w:asciiTheme="minorHAnsi" w:eastAsia="Times New Roman" w:hAnsiTheme="minorHAnsi" w:cstheme="minorHAnsi"/>
                <w:sz w:val="18"/>
                <w:szCs w:val="18"/>
                <w:lang w:val="en-GB" w:eastAsia="en-GB"/>
              </w:rPr>
              <w:t xml:space="preserve"> </w:t>
            </w:r>
            <w:r w:rsidR="009C7B47" w:rsidRPr="00993971">
              <w:rPr>
                <w:rFonts w:asciiTheme="minorHAnsi" w:eastAsia="Times New Roman" w:hAnsiTheme="minorHAnsi" w:cstheme="minorHAnsi"/>
                <w:sz w:val="18"/>
                <w:szCs w:val="18"/>
                <w:lang w:val="en-GB" w:eastAsia="en-GB"/>
              </w:rPr>
              <w:t>(</w:t>
            </w:r>
            <w:r w:rsidR="0084730C" w:rsidRPr="00993971">
              <w:rPr>
                <w:rFonts w:asciiTheme="minorHAnsi" w:eastAsia="Times New Roman" w:hAnsiTheme="minorHAnsi" w:cstheme="minorHAnsi"/>
                <w:sz w:val="18"/>
                <w:szCs w:val="18"/>
                <w:lang w:val="en-GB" w:eastAsia="en-GB"/>
              </w:rPr>
              <w:t>$25,000</w:t>
            </w:r>
            <w:r w:rsidR="009C7B47" w:rsidRPr="00993971">
              <w:rPr>
                <w:rFonts w:asciiTheme="minorHAnsi" w:eastAsia="Times New Roman" w:hAnsiTheme="minorHAnsi" w:cstheme="minorHAnsi"/>
                <w:sz w:val="18"/>
                <w:szCs w:val="18"/>
                <w:lang w:val="en-GB" w:eastAsia="en-GB"/>
              </w:rPr>
              <w:t>); S</w:t>
            </w:r>
            <w:r w:rsidR="00DA24FA" w:rsidRPr="00993971">
              <w:rPr>
                <w:rFonts w:asciiTheme="minorHAnsi" w:eastAsia="Times New Roman" w:hAnsiTheme="minorHAnsi" w:cstheme="minorHAnsi"/>
                <w:sz w:val="18"/>
                <w:szCs w:val="18"/>
                <w:lang w:val="en-GB" w:eastAsia="en-GB"/>
              </w:rPr>
              <w:t xml:space="preserve">upport and supervise local implementation of </w:t>
            </w:r>
            <w:r w:rsidR="0084730C" w:rsidRPr="00993971">
              <w:rPr>
                <w:rFonts w:asciiTheme="minorHAnsi" w:eastAsia="Times New Roman" w:hAnsiTheme="minorHAnsi" w:cstheme="minorHAnsi"/>
                <w:sz w:val="18"/>
                <w:szCs w:val="18"/>
                <w:lang w:val="en-GB" w:eastAsia="en-GB"/>
              </w:rPr>
              <w:t>avoided GHG/</w:t>
            </w:r>
            <w:proofErr w:type="spellStart"/>
            <w:r w:rsidR="0084730C" w:rsidRPr="00993971">
              <w:rPr>
                <w:rFonts w:asciiTheme="minorHAnsi" w:eastAsia="Times New Roman" w:hAnsiTheme="minorHAnsi" w:cstheme="minorHAnsi"/>
                <w:sz w:val="18"/>
                <w:szCs w:val="18"/>
                <w:lang w:val="en-GB" w:eastAsia="en-GB"/>
              </w:rPr>
              <w:t>UPOPs</w:t>
            </w:r>
            <w:proofErr w:type="spellEnd"/>
            <w:r w:rsidR="0084730C" w:rsidRPr="00993971">
              <w:rPr>
                <w:rFonts w:asciiTheme="minorHAnsi" w:eastAsia="Times New Roman" w:hAnsiTheme="minorHAnsi" w:cstheme="minorHAnsi"/>
                <w:sz w:val="18"/>
                <w:szCs w:val="18"/>
                <w:lang w:val="en-GB" w:eastAsia="en-GB"/>
              </w:rPr>
              <w:t>/</w:t>
            </w:r>
            <w:r w:rsidR="00DA24FA" w:rsidRPr="00993971">
              <w:rPr>
                <w:rFonts w:asciiTheme="minorHAnsi" w:eastAsia="Times New Roman" w:hAnsiTheme="minorHAnsi" w:cstheme="minorHAnsi"/>
                <w:sz w:val="18"/>
                <w:szCs w:val="18"/>
                <w:lang w:val="en-GB" w:eastAsia="en-GB"/>
              </w:rPr>
              <w:t>MSW activities under 2.3.1</w:t>
            </w:r>
            <w:r w:rsidR="0084730C" w:rsidRPr="00993971">
              <w:rPr>
                <w:rFonts w:asciiTheme="minorHAnsi" w:eastAsia="Times New Roman" w:hAnsiTheme="minorHAnsi" w:cstheme="minorHAnsi"/>
                <w:sz w:val="18"/>
                <w:szCs w:val="18"/>
                <w:lang w:val="en-GB" w:eastAsia="en-GB"/>
              </w:rPr>
              <w:t xml:space="preserve"> ($85,000)</w:t>
            </w:r>
          </w:p>
        </w:tc>
      </w:tr>
      <w:tr w:rsidR="00FA0A1A" w:rsidRPr="00FA0A1A" w14:paraId="405E1B01" w14:textId="77777777" w:rsidTr="00B84BDB">
        <w:tc>
          <w:tcPr>
            <w:tcW w:w="1095" w:type="dxa"/>
            <w:shd w:val="clear" w:color="auto" w:fill="auto"/>
            <w:vAlign w:val="center"/>
            <w:hideMark/>
          </w:tcPr>
          <w:p w14:paraId="5AC76772" w14:textId="0F0327DE" w:rsidR="00DA24FA" w:rsidRPr="00FA0A1A" w:rsidRDefault="00222DA0" w:rsidP="00DA24FA">
            <w:pPr>
              <w:spacing w:after="0"/>
              <w:jc w:val="center"/>
              <w:rPr>
                <w:rFonts w:asciiTheme="minorHAnsi" w:eastAsia="Times New Roman" w:hAnsiTheme="minorHAnsi" w:cstheme="minorHAnsi"/>
                <w:sz w:val="18"/>
                <w:szCs w:val="18"/>
                <w:lang w:val="en-GB" w:eastAsia="en-GB"/>
              </w:rPr>
            </w:pPr>
            <w:r w:rsidRPr="00FA0A1A">
              <w:rPr>
                <w:rFonts w:asciiTheme="minorHAnsi" w:eastAsia="Times New Roman" w:hAnsiTheme="minorHAnsi" w:cstheme="minorHAnsi"/>
                <w:sz w:val="18"/>
                <w:szCs w:val="18"/>
                <w:lang w:val="en-GB" w:eastAsia="en-GB"/>
              </w:rPr>
              <w:t>12</w:t>
            </w:r>
          </w:p>
        </w:tc>
        <w:tc>
          <w:tcPr>
            <w:tcW w:w="13359" w:type="dxa"/>
            <w:shd w:val="clear" w:color="auto" w:fill="auto"/>
            <w:vAlign w:val="center"/>
            <w:hideMark/>
          </w:tcPr>
          <w:p w14:paraId="2ED8706F" w14:textId="667974C3" w:rsidR="00DA24FA" w:rsidRPr="00993971" w:rsidRDefault="0053617E" w:rsidP="000F6C51">
            <w:pPr>
              <w:pStyle w:val="FootnoteReference1"/>
              <w:spacing w:after="0"/>
              <w:rPr>
                <w:rFonts w:asciiTheme="minorHAnsi" w:eastAsia="Times New Roman" w:hAnsiTheme="minorHAnsi" w:cstheme="minorHAnsi"/>
                <w:szCs w:val="18"/>
                <w:vertAlign w:val="baseline"/>
                <w:lang w:val="en-GB" w:eastAsia="en-GB"/>
              </w:rPr>
            </w:pPr>
            <w:bookmarkStart w:id="139" w:name="OLE_LINK1"/>
            <w:r w:rsidRPr="00993971">
              <w:rPr>
                <w:rFonts w:asciiTheme="minorHAnsi" w:eastAsia="Times New Roman" w:hAnsiTheme="minorHAnsi" w:cstheme="minorHAnsi"/>
                <w:szCs w:val="18"/>
                <w:vertAlign w:val="baseline"/>
                <w:lang w:val="en-GB" w:eastAsia="en-GB"/>
              </w:rPr>
              <w:t xml:space="preserve">71400 Contractual Services Ind: </w:t>
            </w:r>
            <w:r w:rsidR="00A079AD" w:rsidRPr="00993971">
              <w:rPr>
                <w:rFonts w:asciiTheme="minorHAnsi" w:eastAsia="Times New Roman" w:hAnsiTheme="minorHAnsi" w:cstheme="minorHAnsi"/>
                <w:szCs w:val="18"/>
                <w:vertAlign w:val="baseline"/>
                <w:lang w:val="en-GB" w:eastAsia="en-GB"/>
              </w:rPr>
              <w:t>5</w:t>
            </w:r>
            <w:r w:rsidR="00B52271" w:rsidRPr="00993971">
              <w:rPr>
                <w:rFonts w:asciiTheme="minorHAnsi" w:eastAsia="Times New Roman" w:hAnsiTheme="minorHAnsi" w:cstheme="minorHAnsi"/>
                <w:szCs w:val="18"/>
                <w:vertAlign w:val="baseline"/>
                <w:lang w:val="en-GB" w:eastAsia="en-GB"/>
              </w:rPr>
              <w:t>0</w:t>
            </w:r>
            <w:r w:rsidRPr="00993971">
              <w:rPr>
                <w:rFonts w:asciiTheme="minorHAnsi" w:eastAsia="Times New Roman" w:hAnsiTheme="minorHAnsi" w:cstheme="minorHAnsi"/>
                <w:szCs w:val="18"/>
                <w:vertAlign w:val="baseline"/>
                <w:lang w:val="en-GB" w:eastAsia="en-GB"/>
              </w:rPr>
              <w:t>% PM</w:t>
            </w:r>
            <w:r w:rsidR="00806084" w:rsidRPr="00993971">
              <w:rPr>
                <w:rFonts w:asciiTheme="minorHAnsi" w:eastAsia="Times New Roman" w:hAnsiTheme="minorHAnsi" w:cstheme="minorHAnsi"/>
                <w:szCs w:val="18"/>
                <w:vertAlign w:val="baseline"/>
                <w:lang w:val="en-GB" w:eastAsia="en-GB"/>
              </w:rPr>
              <w:t xml:space="preserve"> (</w:t>
            </w:r>
            <w:r w:rsidR="000743F4" w:rsidRPr="00993971">
              <w:rPr>
                <w:rFonts w:asciiTheme="minorHAnsi" w:eastAsia="Times New Roman" w:hAnsiTheme="minorHAnsi" w:cstheme="minorHAnsi"/>
                <w:szCs w:val="18"/>
                <w:vertAlign w:val="baseline"/>
                <w:lang w:val="en-GB" w:eastAsia="en-GB"/>
              </w:rPr>
              <w:t>$</w:t>
            </w:r>
            <w:r w:rsidR="00A079AD" w:rsidRPr="00993971">
              <w:rPr>
                <w:rFonts w:asciiTheme="minorHAnsi" w:eastAsia="Times New Roman" w:hAnsiTheme="minorHAnsi" w:cstheme="minorHAnsi"/>
                <w:szCs w:val="18"/>
                <w:vertAlign w:val="baseline"/>
                <w:lang w:val="en-GB" w:eastAsia="en-GB"/>
              </w:rPr>
              <w:t>131,250</w:t>
            </w:r>
            <w:r w:rsidR="000743F4" w:rsidRPr="00993971">
              <w:rPr>
                <w:rFonts w:asciiTheme="minorHAnsi" w:eastAsia="Times New Roman" w:hAnsiTheme="minorHAnsi" w:cstheme="minorHAnsi"/>
                <w:szCs w:val="18"/>
                <w:vertAlign w:val="baseline"/>
                <w:lang w:val="en-GB" w:eastAsia="en-GB"/>
              </w:rPr>
              <w:t xml:space="preserve">; </w:t>
            </w:r>
            <w:r w:rsidR="00806084" w:rsidRPr="00993971">
              <w:rPr>
                <w:rFonts w:asciiTheme="minorHAnsi" w:eastAsia="Times New Roman" w:hAnsiTheme="minorHAnsi" w:cstheme="minorHAnsi"/>
                <w:szCs w:val="18"/>
                <w:vertAlign w:val="baseline"/>
                <w:lang w:val="en-GB" w:eastAsia="en-GB"/>
              </w:rPr>
              <w:t>please see TOR in Annex 7)</w:t>
            </w:r>
            <w:r w:rsidR="00333F1D" w:rsidRPr="00993971">
              <w:rPr>
                <w:rFonts w:asciiTheme="minorHAnsi" w:eastAsia="Times New Roman" w:hAnsiTheme="minorHAnsi" w:cstheme="minorHAnsi"/>
                <w:szCs w:val="18"/>
                <w:vertAlign w:val="baseline"/>
                <w:lang w:val="en-GB" w:eastAsia="en-GB"/>
              </w:rPr>
              <w:t>;</w:t>
            </w:r>
            <w:r w:rsidRPr="00993971">
              <w:rPr>
                <w:rFonts w:asciiTheme="minorHAnsi" w:eastAsia="Times New Roman" w:hAnsiTheme="minorHAnsi" w:cstheme="minorHAnsi"/>
                <w:szCs w:val="18"/>
                <w:vertAlign w:val="baseline"/>
                <w:lang w:val="en-GB" w:eastAsia="en-GB"/>
              </w:rPr>
              <w:t xml:space="preserve"> </w:t>
            </w:r>
            <w:r w:rsidR="00F85DF6" w:rsidRPr="00993971">
              <w:rPr>
                <w:rFonts w:asciiTheme="minorHAnsi" w:eastAsia="Times New Roman" w:hAnsiTheme="minorHAnsi" w:cstheme="minorHAnsi"/>
                <w:szCs w:val="18"/>
                <w:vertAlign w:val="baseline"/>
                <w:lang w:val="en-GB" w:eastAsia="en-GB"/>
              </w:rPr>
              <w:t>5</w:t>
            </w:r>
            <w:r w:rsidRPr="00993971">
              <w:rPr>
                <w:rFonts w:asciiTheme="minorHAnsi" w:eastAsia="Times New Roman" w:hAnsiTheme="minorHAnsi" w:cstheme="minorHAnsi"/>
                <w:szCs w:val="18"/>
                <w:vertAlign w:val="baseline"/>
                <w:lang w:val="en-GB" w:eastAsia="en-GB"/>
              </w:rPr>
              <w:t>0% 4 Technical Officers</w:t>
            </w:r>
            <w:r w:rsidR="00622FC7" w:rsidRPr="00993971">
              <w:rPr>
                <w:rFonts w:asciiTheme="minorHAnsi" w:eastAsia="Times New Roman" w:hAnsiTheme="minorHAnsi" w:cstheme="minorHAnsi"/>
                <w:szCs w:val="18"/>
                <w:vertAlign w:val="baseline"/>
                <w:lang w:val="en-GB" w:eastAsia="en-GB"/>
              </w:rPr>
              <w:t xml:space="preserve"> (1*</w:t>
            </w:r>
            <w:r w:rsidR="006F7B14" w:rsidRPr="00993971">
              <w:rPr>
                <w:rFonts w:asciiTheme="minorHAnsi" w:eastAsia="Times New Roman" w:hAnsiTheme="minorHAnsi" w:cstheme="minorHAnsi"/>
                <w:szCs w:val="18"/>
                <w:vertAlign w:val="baseline"/>
                <w:lang w:val="en-GB" w:eastAsia="en-GB"/>
              </w:rPr>
              <w:t>$65,625</w:t>
            </w:r>
            <w:r w:rsidR="00622FC7" w:rsidRPr="00993971">
              <w:rPr>
                <w:rFonts w:asciiTheme="minorHAnsi" w:eastAsia="Times New Roman" w:hAnsiTheme="minorHAnsi" w:cstheme="minorHAnsi"/>
                <w:szCs w:val="18"/>
                <w:vertAlign w:val="baseline"/>
                <w:lang w:val="en-GB" w:eastAsia="en-GB"/>
              </w:rPr>
              <w:t>+3*$</w:t>
            </w:r>
            <w:r w:rsidR="003D5B40" w:rsidRPr="00993971">
              <w:rPr>
                <w:rFonts w:asciiTheme="minorHAnsi" w:eastAsia="Times New Roman" w:hAnsiTheme="minorHAnsi" w:cstheme="minorHAnsi"/>
                <w:szCs w:val="18"/>
                <w:vertAlign w:val="baseline"/>
                <w:lang w:val="en-GB" w:eastAsia="en-GB"/>
              </w:rPr>
              <w:t>54,687.50</w:t>
            </w:r>
            <w:r w:rsidR="00622FC7" w:rsidRPr="00993971">
              <w:rPr>
                <w:rFonts w:asciiTheme="minorHAnsi" w:eastAsia="Times New Roman" w:hAnsiTheme="minorHAnsi" w:cstheme="minorHAnsi"/>
                <w:szCs w:val="18"/>
                <w:vertAlign w:val="baseline"/>
                <w:lang w:val="en-GB" w:eastAsia="en-GB"/>
              </w:rPr>
              <w:t>=$</w:t>
            </w:r>
            <w:r w:rsidR="003D5B40" w:rsidRPr="00993971">
              <w:rPr>
                <w:rFonts w:asciiTheme="minorHAnsi" w:eastAsia="Times New Roman" w:hAnsiTheme="minorHAnsi" w:cstheme="minorHAnsi"/>
                <w:szCs w:val="18"/>
                <w:vertAlign w:val="baseline"/>
                <w:lang w:val="en-GB" w:eastAsia="en-GB"/>
              </w:rPr>
              <w:t>229,687.50</w:t>
            </w:r>
            <w:r w:rsidR="00622FC7" w:rsidRPr="00993971">
              <w:rPr>
                <w:rFonts w:asciiTheme="minorHAnsi" w:eastAsia="Times New Roman" w:hAnsiTheme="minorHAnsi" w:cstheme="minorHAnsi"/>
                <w:szCs w:val="18"/>
                <w:vertAlign w:val="baseline"/>
                <w:lang w:val="en-GB" w:eastAsia="en-GB"/>
              </w:rPr>
              <w:t>)</w:t>
            </w:r>
            <w:r w:rsidR="00333F1D" w:rsidRPr="00993971">
              <w:rPr>
                <w:rFonts w:asciiTheme="minorHAnsi" w:eastAsia="Times New Roman" w:hAnsiTheme="minorHAnsi" w:cstheme="minorHAnsi"/>
                <w:szCs w:val="18"/>
                <w:vertAlign w:val="baseline"/>
                <w:lang w:val="en-GB" w:eastAsia="en-GB"/>
              </w:rPr>
              <w:t>;</w:t>
            </w:r>
            <w:r w:rsidRPr="00993971">
              <w:rPr>
                <w:rFonts w:asciiTheme="minorHAnsi" w:eastAsia="Times New Roman" w:hAnsiTheme="minorHAnsi" w:cstheme="minorHAnsi"/>
                <w:szCs w:val="18"/>
                <w:vertAlign w:val="baseline"/>
                <w:lang w:val="en-GB" w:eastAsia="en-GB"/>
              </w:rPr>
              <w:t xml:space="preserve"> </w:t>
            </w:r>
            <w:r w:rsidR="00F85DF6" w:rsidRPr="00993971">
              <w:rPr>
                <w:rFonts w:asciiTheme="minorHAnsi" w:eastAsia="Times New Roman" w:hAnsiTheme="minorHAnsi" w:cstheme="minorHAnsi"/>
                <w:szCs w:val="18"/>
                <w:vertAlign w:val="baseline"/>
                <w:lang w:val="en-GB" w:eastAsia="en-GB"/>
              </w:rPr>
              <w:t>5</w:t>
            </w:r>
            <w:r w:rsidRPr="00993971">
              <w:rPr>
                <w:rFonts w:asciiTheme="minorHAnsi" w:eastAsia="Times New Roman" w:hAnsiTheme="minorHAnsi" w:cstheme="minorHAnsi"/>
                <w:szCs w:val="18"/>
                <w:vertAlign w:val="baseline"/>
                <w:lang w:val="en-GB" w:eastAsia="en-GB"/>
              </w:rPr>
              <w:t>0% Comms &amp; KM Officer</w:t>
            </w:r>
            <w:r w:rsidR="00C23E9E" w:rsidRPr="00993971">
              <w:rPr>
                <w:rFonts w:asciiTheme="minorHAnsi" w:eastAsia="Times New Roman" w:hAnsiTheme="minorHAnsi" w:cstheme="minorHAnsi"/>
                <w:szCs w:val="18"/>
                <w:vertAlign w:val="baseline"/>
                <w:lang w:val="en-GB" w:eastAsia="en-GB"/>
              </w:rPr>
              <w:t xml:space="preserve"> ($54,687.50)</w:t>
            </w:r>
            <w:r w:rsidR="00333F1D" w:rsidRPr="00993971">
              <w:rPr>
                <w:rFonts w:asciiTheme="minorHAnsi" w:eastAsia="Times New Roman" w:hAnsiTheme="minorHAnsi" w:cstheme="minorHAnsi"/>
                <w:szCs w:val="18"/>
                <w:vertAlign w:val="baseline"/>
                <w:lang w:val="en-GB" w:eastAsia="en-GB"/>
              </w:rPr>
              <w:t>; 30% Driver</w:t>
            </w:r>
            <w:r w:rsidR="00C23E9E" w:rsidRPr="00993971">
              <w:rPr>
                <w:rFonts w:asciiTheme="minorHAnsi" w:eastAsia="Times New Roman" w:hAnsiTheme="minorHAnsi" w:cstheme="minorHAnsi"/>
                <w:szCs w:val="18"/>
                <w:vertAlign w:val="baseline"/>
                <w:lang w:val="en-GB" w:eastAsia="en-GB"/>
              </w:rPr>
              <w:t xml:space="preserve"> ($13,125)</w:t>
            </w:r>
            <w:r w:rsidRPr="00993971">
              <w:rPr>
                <w:rFonts w:asciiTheme="minorHAnsi" w:eastAsia="Times New Roman" w:hAnsiTheme="minorHAnsi" w:cstheme="minorHAnsi"/>
                <w:szCs w:val="18"/>
                <w:vertAlign w:val="baseline"/>
                <w:lang w:val="en-GB" w:eastAsia="en-GB"/>
              </w:rPr>
              <w:t>; $</w:t>
            </w:r>
            <w:r w:rsidR="00F85DF6" w:rsidRPr="00993971">
              <w:rPr>
                <w:rFonts w:asciiTheme="minorHAnsi" w:eastAsia="Times New Roman" w:hAnsiTheme="minorHAnsi" w:cstheme="minorHAnsi"/>
                <w:szCs w:val="18"/>
                <w:vertAlign w:val="baseline"/>
                <w:lang w:val="en-GB" w:eastAsia="en-GB"/>
              </w:rPr>
              <w:t>150,000</w:t>
            </w:r>
            <w:r w:rsidRPr="00993971">
              <w:rPr>
                <w:rFonts w:asciiTheme="minorHAnsi" w:eastAsia="Times New Roman" w:hAnsiTheme="minorHAnsi" w:cstheme="minorHAnsi"/>
                <w:szCs w:val="18"/>
                <w:vertAlign w:val="baseline"/>
                <w:lang w:val="en-GB" w:eastAsia="en-GB"/>
              </w:rPr>
              <w:t xml:space="preserve"> for </w:t>
            </w:r>
            <w:proofErr w:type="spellStart"/>
            <w:r w:rsidRPr="00993971">
              <w:rPr>
                <w:rFonts w:asciiTheme="minorHAnsi" w:eastAsia="Times New Roman" w:hAnsiTheme="minorHAnsi" w:cstheme="minorHAnsi"/>
                <w:szCs w:val="18"/>
                <w:vertAlign w:val="baseline"/>
                <w:lang w:val="en-GB" w:eastAsia="en-GB"/>
              </w:rPr>
              <w:t>ESIA</w:t>
            </w:r>
            <w:proofErr w:type="spellEnd"/>
            <w:r w:rsidRPr="00993971">
              <w:rPr>
                <w:rFonts w:asciiTheme="minorHAnsi" w:eastAsia="Times New Roman" w:hAnsiTheme="minorHAnsi" w:cstheme="minorHAnsi"/>
                <w:szCs w:val="18"/>
                <w:vertAlign w:val="baseline"/>
                <w:lang w:val="en-GB" w:eastAsia="en-GB"/>
              </w:rPr>
              <w:t>/</w:t>
            </w:r>
            <w:proofErr w:type="spellStart"/>
            <w:r w:rsidR="00320373" w:rsidRPr="00993971">
              <w:rPr>
                <w:rFonts w:asciiTheme="minorHAnsi" w:eastAsia="Times New Roman" w:hAnsiTheme="minorHAnsi" w:cstheme="minorHAnsi"/>
                <w:szCs w:val="18"/>
                <w:vertAlign w:val="baseline"/>
                <w:lang w:val="en-GB" w:eastAsia="en-GB"/>
              </w:rPr>
              <w:t>SESA</w:t>
            </w:r>
            <w:proofErr w:type="spellEnd"/>
            <w:r w:rsidR="00320373" w:rsidRPr="00993971">
              <w:rPr>
                <w:rFonts w:asciiTheme="minorHAnsi" w:eastAsia="Times New Roman" w:hAnsiTheme="minorHAnsi" w:cstheme="minorHAnsi"/>
                <w:szCs w:val="18"/>
                <w:vertAlign w:val="baseline"/>
                <w:lang w:val="en-GB" w:eastAsia="en-GB"/>
              </w:rPr>
              <w:t>/</w:t>
            </w:r>
            <w:proofErr w:type="spellStart"/>
            <w:r w:rsidRPr="00993971">
              <w:rPr>
                <w:rFonts w:asciiTheme="minorHAnsi" w:eastAsia="Times New Roman" w:hAnsiTheme="minorHAnsi" w:cstheme="minorHAnsi"/>
                <w:szCs w:val="18"/>
                <w:vertAlign w:val="baseline"/>
                <w:lang w:val="en-GB" w:eastAsia="en-GB"/>
              </w:rPr>
              <w:t>ESMP</w:t>
            </w:r>
            <w:proofErr w:type="spellEnd"/>
            <w:r w:rsidRPr="00993971">
              <w:rPr>
                <w:rFonts w:asciiTheme="minorHAnsi" w:eastAsia="Times New Roman" w:hAnsiTheme="minorHAnsi" w:cstheme="minorHAnsi"/>
                <w:szCs w:val="18"/>
                <w:vertAlign w:val="baseline"/>
                <w:lang w:val="en-GB" w:eastAsia="en-GB"/>
              </w:rPr>
              <w:t xml:space="preserve"> in Yr1</w:t>
            </w:r>
            <w:bookmarkEnd w:id="139"/>
          </w:p>
        </w:tc>
      </w:tr>
      <w:tr w:rsidR="00DA24FA" w:rsidRPr="00283A2F" w14:paraId="15DF29FD" w14:textId="77777777" w:rsidTr="00B84BDB">
        <w:tc>
          <w:tcPr>
            <w:tcW w:w="1095" w:type="dxa"/>
            <w:shd w:val="clear" w:color="auto" w:fill="auto"/>
            <w:vAlign w:val="center"/>
            <w:hideMark/>
          </w:tcPr>
          <w:p w14:paraId="753ED68B" w14:textId="071D33C3" w:rsidR="00DA24FA" w:rsidRPr="008A52DB" w:rsidRDefault="00222DA0" w:rsidP="00DA24FA">
            <w:pPr>
              <w:spacing w:after="0"/>
              <w:jc w:val="center"/>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13</w:t>
            </w:r>
          </w:p>
        </w:tc>
        <w:tc>
          <w:tcPr>
            <w:tcW w:w="13359" w:type="dxa"/>
            <w:shd w:val="clear" w:color="auto" w:fill="auto"/>
            <w:vAlign w:val="center"/>
            <w:hideMark/>
          </w:tcPr>
          <w:p w14:paraId="06B982E4" w14:textId="6D646D60" w:rsidR="000E0CBB" w:rsidRPr="00993971" w:rsidRDefault="000E0CBB" w:rsidP="00DA24FA">
            <w:pPr>
              <w:spacing w:after="0"/>
              <w:jc w:val="left"/>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71600 Travel: Travel costs of PMU team, international and local consultants under Component 2</w:t>
            </w:r>
          </w:p>
        </w:tc>
      </w:tr>
      <w:tr w:rsidR="00DA24FA" w:rsidRPr="00283A2F" w14:paraId="5202EC50" w14:textId="77777777" w:rsidTr="00B84BDB">
        <w:tc>
          <w:tcPr>
            <w:tcW w:w="1095" w:type="dxa"/>
            <w:shd w:val="clear" w:color="auto" w:fill="auto"/>
            <w:vAlign w:val="center"/>
            <w:hideMark/>
          </w:tcPr>
          <w:p w14:paraId="5B451376" w14:textId="5BBA9FBD" w:rsidR="00DA24FA" w:rsidRPr="008A52DB" w:rsidRDefault="00222DA0" w:rsidP="00DA24FA">
            <w:pPr>
              <w:spacing w:after="0"/>
              <w:jc w:val="center"/>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14</w:t>
            </w:r>
          </w:p>
        </w:tc>
        <w:tc>
          <w:tcPr>
            <w:tcW w:w="13359" w:type="dxa"/>
            <w:shd w:val="clear" w:color="auto" w:fill="auto"/>
            <w:vAlign w:val="center"/>
            <w:hideMark/>
          </w:tcPr>
          <w:p w14:paraId="04086B24" w14:textId="27E2C56B" w:rsidR="00DA24FA" w:rsidRPr="00993971" w:rsidRDefault="005F713A" w:rsidP="00DA24FA">
            <w:pPr>
              <w:spacing w:after="0"/>
              <w:jc w:val="left"/>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72200 Equipment</w:t>
            </w:r>
            <w:r w:rsidR="006522AB" w:rsidRPr="00993971">
              <w:rPr>
                <w:sz w:val="18"/>
                <w:szCs w:val="18"/>
              </w:rPr>
              <w:t xml:space="preserve"> </w:t>
            </w:r>
            <w:r w:rsidR="006522AB" w:rsidRPr="00993971">
              <w:rPr>
                <w:rFonts w:asciiTheme="minorHAnsi" w:eastAsia="Times New Roman" w:hAnsiTheme="minorHAnsi" w:cstheme="minorHAnsi"/>
                <w:sz w:val="18"/>
                <w:szCs w:val="18"/>
                <w:lang w:val="en-GB" w:eastAsia="en-GB"/>
              </w:rPr>
              <w:t>and Furniture</w:t>
            </w:r>
            <w:r w:rsidRPr="00993971">
              <w:rPr>
                <w:rFonts w:asciiTheme="minorHAnsi" w:eastAsia="Times New Roman" w:hAnsiTheme="minorHAnsi" w:cstheme="minorHAnsi"/>
                <w:sz w:val="18"/>
                <w:szCs w:val="18"/>
                <w:lang w:val="en-GB" w:eastAsia="en-GB"/>
              </w:rPr>
              <w:t xml:space="preserve">: </w:t>
            </w:r>
            <w:r w:rsidR="00DA24FA" w:rsidRPr="00993971">
              <w:rPr>
                <w:rFonts w:asciiTheme="minorHAnsi" w:eastAsia="Times New Roman" w:hAnsiTheme="minorHAnsi" w:cstheme="minorHAnsi"/>
                <w:sz w:val="18"/>
                <w:szCs w:val="18"/>
                <w:lang w:val="en-GB" w:eastAsia="en-GB"/>
              </w:rPr>
              <w:t>Purchase of monitoring/metering equipment for energy/emission monitoring (</w:t>
            </w:r>
            <w:r w:rsidR="006615CD" w:rsidRPr="00993971">
              <w:rPr>
                <w:rFonts w:asciiTheme="minorHAnsi" w:eastAsia="Times New Roman" w:hAnsiTheme="minorHAnsi" w:cstheme="minorHAnsi"/>
                <w:sz w:val="18"/>
                <w:szCs w:val="18"/>
                <w:lang w:val="en-GB" w:eastAsia="en-GB"/>
              </w:rPr>
              <w:t xml:space="preserve">$15,000, </w:t>
            </w:r>
            <w:r w:rsidR="00DA24FA" w:rsidRPr="00993971">
              <w:rPr>
                <w:rFonts w:asciiTheme="minorHAnsi" w:eastAsia="Times New Roman" w:hAnsiTheme="minorHAnsi" w:cstheme="minorHAnsi"/>
                <w:sz w:val="18"/>
                <w:szCs w:val="18"/>
                <w:lang w:val="en-GB" w:eastAsia="en-GB"/>
              </w:rPr>
              <w:t>allocated to output 2.1.1)</w:t>
            </w:r>
            <w:r w:rsidR="006E69F3" w:rsidRPr="00993971">
              <w:rPr>
                <w:rFonts w:asciiTheme="minorHAnsi" w:eastAsia="Times New Roman" w:hAnsiTheme="minorHAnsi" w:cstheme="minorHAnsi"/>
                <w:sz w:val="18"/>
                <w:szCs w:val="18"/>
                <w:lang w:val="en-GB" w:eastAsia="en-GB"/>
              </w:rPr>
              <w:t>; 4x4 Vehicle Sharm El Sheikh ($37,000), 30% of which under Component 2 ($</w:t>
            </w:r>
            <w:r w:rsidR="006615CD" w:rsidRPr="00993971">
              <w:rPr>
                <w:rFonts w:asciiTheme="minorHAnsi" w:eastAsia="Times New Roman" w:hAnsiTheme="minorHAnsi" w:cstheme="minorHAnsi"/>
                <w:sz w:val="18"/>
                <w:szCs w:val="18"/>
                <w:lang w:val="en-GB" w:eastAsia="en-GB"/>
              </w:rPr>
              <w:t>11,100</w:t>
            </w:r>
            <w:r w:rsidR="006E69F3" w:rsidRPr="00993971">
              <w:rPr>
                <w:rFonts w:asciiTheme="minorHAnsi" w:eastAsia="Times New Roman" w:hAnsiTheme="minorHAnsi" w:cstheme="minorHAnsi"/>
                <w:sz w:val="18"/>
                <w:szCs w:val="18"/>
                <w:lang w:val="en-GB" w:eastAsia="en-GB"/>
              </w:rPr>
              <w:t>)</w:t>
            </w:r>
            <w:r w:rsidR="00F54509" w:rsidRPr="00993971">
              <w:rPr>
                <w:rFonts w:asciiTheme="minorHAnsi" w:eastAsia="Times New Roman" w:hAnsiTheme="minorHAnsi" w:cstheme="minorHAnsi"/>
                <w:sz w:val="18"/>
                <w:szCs w:val="18"/>
                <w:lang w:val="en-GB" w:eastAsia="en-GB"/>
              </w:rPr>
              <w:t xml:space="preserve"> (</w:t>
            </w:r>
            <w:proofErr w:type="spellStart"/>
            <w:r w:rsidR="00F54509" w:rsidRPr="00993971">
              <w:rPr>
                <w:rFonts w:asciiTheme="minorHAnsi" w:eastAsia="Times New Roman" w:hAnsiTheme="minorHAnsi" w:cstheme="minorHAnsi"/>
                <w:sz w:val="18"/>
                <w:szCs w:val="18"/>
                <w:lang w:val="de-DE" w:eastAsia="en-GB"/>
              </w:rPr>
              <w:t>see</w:t>
            </w:r>
            <w:proofErr w:type="spellEnd"/>
            <w:r w:rsidR="00F54509" w:rsidRPr="00993971">
              <w:rPr>
                <w:rFonts w:asciiTheme="minorHAnsi" w:eastAsia="Times New Roman" w:hAnsiTheme="minorHAnsi" w:cstheme="minorHAnsi"/>
                <w:sz w:val="18"/>
                <w:szCs w:val="18"/>
                <w:lang w:val="de-DE" w:eastAsia="en-GB"/>
              </w:rPr>
              <w:t xml:space="preserve"> </w:t>
            </w:r>
            <w:proofErr w:type="spellStart"/>
            <w:r w:rsidR="00F54509" w:rsidRPr="00993971">
              <w:rPr>
                <w:rFonts w:asciiTheme="minorHAnsi" w:eastAsia="Times New Roman" w:hAnsiTheme="minorHAnsi" w:cstheme="minorHAnsi"/>
                <w:sz w:val="18"/>
                <w:szCs w:val="18"/>
                <w:lang w:val="de-DE" w:eastAsia="en-GB"/>
              </w:rPr>
              <w:t>note</w:t>
            </w:r>
            <w:proofErr w:type="spellEnd"/>
            <w:r w:rsidR="00F54509" w:rsidRPr="00993971">
              <w:rPr>
                <w:rFonts w:asciiTheme="minorHAnsi" w:eastAsia="Times New Roman" w:hAnsiTheme="minorHAnsi" w:cstheme="minorHAnsi"/>
                <w:sz w:val="18"/>
                <w:szCs w:val="18"/>
                <w:lang w:val="de-DE" w:eastAsia="en-GB"/>
              </w:rPr>
              <w:t xml:space="preserve"> at </w:t>
            </w:r>
            <w:proofErr w:type="spellStart"/>
            <w:r w:rsidR="00F54509" w:rsidRPr="00993971">
              <w:rPr>
                <w:rFonts w:asciiTheme="minorHAnsi" w:eastAsia="Times New Roman" w:hAnsiTheme="minorHAnsi" w:cstheme="minorHAnsi"/>
                <w:sz w:val="18"/>
                <w:szCs w:val="18"/>
                <w:lang w:val="de-DE" w:eastAsia="en-GB"/>
              </w:rPr>
              <w:t>table</w:t>
            </w:r>
            <w:proofErr w:type="spellEnd"/>
            <w:r w:rsidR="00F54509" w:rsidRPr="00993971">
              <w:rPr>
                <w:rFonts w:asciiTheme="minorHAnsi" w:eastAsia="Times New Roman" w:hAnsiTheme="minorHAnsi" w:cstheme="minorHAnsi"/>
                <w:sz w:val="18"/>
                <w:szCs w:val="18"/>
                <w:lang w:val="de-DE" w:eastAsia="en-GB"/>
              </w:rPr>
              <w:t xml:space="preserve"> end)</w:t>
            </w:r>
          </w:p>
        </w:tc>
      </w:tr>
      <w:tr w:rsidR="002A35BF" w:rsidRPr="00283A2F" w14:paraId="7FA13D15" w14:textId="77777777" w:rsidTr="00B84BDB">
        <w:tc>
          <w:tcPr>
            <w:tcW w:w="1095" w:type="dxa"/>
            <w:shd w:val="clear" w:color="auto" w:fill="auto"/>
            <w:vAlign w:val="center"/>
          </w:tcPr>
          <w:p w14:paraId="5ABAEE68" w14:textId="0CBD783E" w:rsidR="00D37842" w:rsidRPr="009539EE" w:rsidRDefault="006D6042" w:rsidP="0013515F">
            <w:pPr>
              <w:spacing w:after="0"/>
              <w:jc w:val="center"/>
              <w:rPr>
                <w:rFonts w:asciiTheme="minorHAnsi" w:eastAsia="Times New Roman" w:hAnsiTheme="minorHAnsi" w:cstheme="minorHAnsi"/>
                <w:sz w:val="18"/>
                <w:szCs w:val="18"/>
                <w:lang w:val="en-GB" w:eastAsia="en-GB"/>
              </w:rPr>
            </w:pPr>
            <w:bookmarkStart w:id="140" w:name="_Hlk83222552"/>
            <w:r w:rsidRPr="009539EE">
              <w:rPr>
                <w:rFonts w:asciiTheme="minorHAnsi" w:eastAsia="Times New Roman" w:hAnsiTheme="minorHAnsi" w:cstheme="minorHAnsi"/>
                <w:sz w:val="18"/>
                <w:szCs w:val="18"/>
                <w:lang w:val="en-GB" w:eastAsia="en-GB"/>
              </w:rPr>
              <w:t>16</w:t>
            </w:r>
          </w:p>
        </w:tc>
        <w:tc>
          <w:tcPr>
            <w:tcW w:w="13359" w:type="dxa"/>
            <w:shd w:val="clear" w:color="auto" w:fill="auto"/>
            <w:vAlign w:val="center"/>
          </w:tcPr>
          <w:p w14:paraId="5058F44E" w14:textId="3BD32047" w:rsidR="00D37842" w:rsidRPr="00993971" w:rsidRDefault="0001605E" w:rsidP="007F1C0E">
            <w:pPr>
              <w:pStyle w:val="FootnoteReference1"/>
              <w:spacing w:before="0" w:after="0" w:line="240" w:lineRule="auto"/>
              <w:rPr>
                <w:rFonts w:asciiTheme="minorHAnsi" w:eastAsia="Times New Roman" w:hAnsiTheme="minorHAnsi" w:cstheme="minorHAnsi"/>
                <w:szCs w:val="18"/>
                <w:vertAlign w:val="baseline"/>
                <w:lang w:val="en-GB" w:eastAsia="en-GB"/>
              </w:rPr>
            </w:pPr>
            <w:r w:rsidRPr="00993971">
              <w:rPr>
                <w:rFonts w:asciiTheme="minorHAnsi" w:eastAsia="Times New Roman" w:hAnsiTheme="minorHAnsi" w:cstheme="minorHAnsi"/>
                <w:szCs w:val="18"/>
                <w:vertAlign w:val="baseline"/>
                <w:lang w:val="en-GB" w:eastAsia="en-GB"/>
              </w:rPr>
              <w:t xml:space="preserve">73400 Rental &amp; </w:t>
            </w:r>
            <w:proofErr w:type="spellStart"/>
            <w:r w:rsidRPr="00993971">
              <w:rPr>
                <w:rFonts w:asciiTheme="minorHAnsi" w:eastAsia="Times New Roman" w:hAnsiTheme="minorHAnsi" w:cstheme="minorHAnsi"/>
                <w:szCs w:val="18"/>
                <w:vertAlign w:val="baseline"/>
                <w:lang w:val="en-GB" w:eastAsia="en-GB"/>
              </w:rPr>
              <w:t>Maint</w:t>
            </w:r>
            <w:proofErr w:type="spellEnd"/>
            <w:r w:rsidRPr="00993971">
              <w:rPr>
                <w:rFonts w:asciiTheme="minorHAnsi" w:eastAsia="Times New Roman" w:hAnsiTheme="minorHAnsi" w:cstheme="minorHAnsi"/>
                <w:szCs w:val="18"/>
                <w:vertAlign w:val="baseline"/>
                <w:lang w:val="en-GB" w:eastAsia="en-GB"/>
              </w:rPr>
              <w:t xml:space="preserve"> of Other Equip</w:t>
            </w:r>
            <w:r w:rsidR="00D37842" w:rsidRPr="00993971">
              <w:rPr>
                <w:rFonts w:asciiTheme="minorHAnsi" w:eastAsia="Times New Roman" w:hAnsiTheme="minorHAnsi" w:cstheme="minorHAnsi"/>
                <w:szCs w:val="18"/>
                <w:vertAlign w:val="baseline"/>
                <w:lang w:val="en-GB" w:eastAsia="en-GB"/>
              </w:rPr>
              <w:t>: vehicle fuel ($50/</w:t>
            </w:r>
            <w:proofErr w:type="spellStart"/>
            <w:r w:rsidR="00D37842" w:rsidRPr="00993971">
              <w:rPr>
                <w:rFonts w:asciiTheme="minorHAnsi" w:eastAsia="Times New Roman" w:hAnsiTheme="minorHAnsi" w:cstheme="minorHAnsi"/>
                <w:szCs w:val="18"/>
                <w:vertAlign w:val="baseline"/>
                <w:lang w:val="en-GB" w:eastAsia="en-GB"/>
              </w:rPr>
              <w:t>wk</w:t>
            </w:r>
            <w:proofErr w:type="spellEnd"/>
            <w:r w:rsidR="00D37842" w:rsidRPr="00993971">
              <w:rPr>
                <w:rFonts w:asciiTheme="minorHAnsi" w:eastAsia="Times New Roman" w:hAnsiTheme="minorHAnsi" w:cstheme="minorHAnsi"/>
                <w:szCs w:val="18"/>
                <w:vertAlign w:val="baseline"/>
                <w:lang w:val="en-GB" w:eastAsia="en-GB"/>
              </w:rPr>
              <w:t>*52 weeks*</w:t>
            </w:r>
            <w:r w:rsidR="009A1DE4" w:rsidRPr="00993971">
              <w:rPr>
                <w:rFonts w:asciiTheme="minorHAnsi" w:eastAsia="Times New Roman" w:hAnsiTheme="minorHAnsi" w:cstheme="minorHAnsi"/>
                <w:szCs w:val="18"/>
                <w:vertAlign w:val="baseline"/>
                <w:lang w:val="en-GB" w:eastAsia="en-GB"/>
              </w:rPr>
              <w:t>1vehicle</w:t>
            </w:r>
            <w:r w:rsidR="00D37842" w:rsidRPr="00993971">
              <w:rPr>
                <w:rFonts w:asciiTheme="minorHAnsi" w:eastAsia="Times New Roman" w:hAnsiTheme="minorHAnsi" w:cstheme="minorHAnsi"/>
                <w:szCs w:val="18"/>
                <w:vertAlign w:val="baseline"/>
                <w:lang w:val="en-GB" w:eastAsia="en-GB"/>
              </w:rPr>
              <w:t>*6yrs) (30% of which under Component 2)</w:t>
            </w:r>
          </w:p>
        </w:tc>
      </w:tr>
      <w:tr w:rsidR="002A35BF" w:rsidRPr="00283A2F" w14:paraId="7748FFEC" w14:textId="77777777" w:rsidTr="00B84BDB">
        <w:tc>
          <w:tcPr>
            <w:tcW w:w="1095" w:type="dxa"/>
            <w:shd w:val="clear" w:color="auto" w:fill="auto"/>
            <w:vAlign w:val="center"/>
          </w:tcPr>
          <w:p w14:paraId="1EA56B48" w14:textId="218EFEDD" w:rsidR="00492B8C" w:rsidRPr="008A52DB" w:rsidRDefault="006D6042" w:rsidP="0013515F">
            <w:pPr>
              <w:spacing w:after="0"/>
              <w:jc w:val="center"/>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17</w:t>
            </w:r>
          </w:p>
        </w:tc>
        <w:tc>
          <w:tcPr>
            <w:tcW w:w="13359" w:type="dxa"/>
            <w:shd w:val="clear" w:color="auto" w:fill="auto"/>
            <w:vAlign w:val="center"/>
          </w:tcPr>
          <w:p w14:paraId="4B1171D6" w14:textId="357BA441" w:rsidR="00492B8C" w:rsidRPr="00993971" w:rsidRDefault="00492B8C" w:rsidP="0013515F">
            <w:pPr>
              <w:spacing w:after="0"/>
              <w:jc w:val="left"/>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 xml:space="preserve">74500 Miscellaneous Expenses (Insurance): </w:t>
            </w:r>
            <w:r w:rsidR="00CF0173" w:rsidRPr="00993971">
              <w:rPr>
                <w:rFonts w:asciiTheme="minorHAnsi" w:eastAsia="Times New Roman" w:hAnsiTheme="minorHAnsi" w:cstheme="minorHAnsi"/>
                <w:sz w:val="18"/>
                <w:szCs w:val="18"/>
                <w:lang w:val="en-GB" w:eastAsia="en-GB"/>
              </w:rPr>
              <w:t xml:space="preserve">vehicle </w:t>
            </w:r>
            <w:r w:rsidRPr="00993971">
              <w:rPr>
                <w:rFonts w:asciiTheme="minorHAnsi" w:eastAsia="Times New Roman" w:hAnsiTheme="minorHAnsi" w:cstheme="minorHAnsi"/>
                <w:sz w:val="18"/>
                <w:szCs w:val="18"/>
                <w:lang w:val="en-GB" w:eastAsia="en-GB"/>
              </w:rPr>
              <w:t>insurance ($1000/</w:t>
            </w:r>
            <w:proofErr w:type="spellStart"/>
            <w:r w:rsidRPr="00993971">
              <w:rPr>
                <w:rFonts w:asciiTheme="minorHAnsi" w:eastAsia="Times New Roman" w:hAnsiTheme="minorHAnsi" w:cstheme="minorHAnsi"/>
                <w:sz w:val="18"/>
                <w:szCs w:val="18"/>
                <w:lang w:val="en-GB" w:eastAsia="en-GB"/>
              </w:rPr>
              <w:t>yr</w:t>
            </w:r>
            <w:proofErr w:type="spellEnd"/>
            <w:r w:rsidRPr="00993971">
              <w:rPr>
                <w:rFonts w:asciiTheme="minorHAnsi" w:eastAsia="Times New Roman" w:hAnsiTheme="minorHAnsi" w:cstheme="minorHAnsi"/>
                <w:sz w:val="18"/>
                <w:szCs w:val="18"/>
                <w:lang w:val="en-GB" w:eastAsia="en-GB"/>
              </w:rPr>
              <w:t>*</w:t>
            </w:r>
            <w:r w:rsidR="009A1DE4" w:rsidRPr="00993971">
              <w:rPr>
                <w:rFonts w:asciiTheme="minorHAnsi" w:eastAsia="Times New Roman" w:hAnsiTheme="minorHAnsi" w:cstheme="minorHAnsi"/>
                <w:sz w:val="18"/>
                <w:szCs w:val="18"/>
                <w:lang w:val="en-GB" w:eastAsia="en-GB"/>
              </w:rPr>
              <w:t>1</w:t>
            </w:r>
            <w:r w:rsidRPr="00993971">
              <w:rPr>
                <w:rFonts w:asciiTheme="minorHAnsi" w:eastAsia="Times New Roman" w:hAnsiTheme="minorHAnsi" w:cstheme="minorHAnsi"/>
                <w:sz w:val="18"/>
                <w:szCs w:val="18"/>
                <w:lang w:val="en-GB" w:eastAsia="en-GB"/>
              </w:rPr>
              <w:t>vehicle*6yrs) (</w:t>
            </w:r>
            <w:r w:rsidR="008776D5" w:rsidRPr="00993971">
              <w:rPr>
                <w:rFonts w:asciiTheme="minorHAnsi" w:eastAsia="Times New Roman" w:hAnsiTheme="minorHAnsi" w:cstheme="minorHAnsi"/>
                <w:sz w:val="18"/>
                <w:szCs w:val="18"/>
                <w:lang w:val="en-GB" w:eastAsia="en-GB"/>
              </w:rPr>
              <w:t>3</w:t>
            </w:r>
            <w:r w:rsidRPr="00993971">
              <w:rPr>
                <w:rFonts w:asciiTheme="minorHAnsi" w:eastAsia="Times New Roman" w:hAnsiTheme="minorHAnsi" w:cstheme="minorHAnsi"/>
                <w:sz w:val="18"/>
                <w:szCs w:val="18"/>
                <w:lang w:val="en-GB" w:eastAsia="en-GB"/>
              </w:rPr>
              <w:t>0% of which under Component 2)</w:t>
            </w:r>
          </w:p>
        </w:tc>
      </w:tr>
      <w:tr w:rsidR="002A35BF" w:rsidRPr="00283A2F" w14:paraId="0544D3E5" w14:textId="77777777" w:rsidTr="00B84BDB">
        <w:tc>
          <w:tcPr>
            <w:tcW w:w="1095" w:type="dxa"/>
            <w:shd w:val="clear" w:color="auto" w:fill="auto"/>
            <w:vAlign w:val="center"/>
            <w:hideMark/>
          </w:tcPr>
          <w:p w14:paraId="288D53A0" w14:textId="77777777" w:rsidR="00904F14" w:rsidRPr="008A52DB" w:rsidRDefault="00904F14" w:rsidP="0013515F">
            <w:pPr>
              <w:spacing w:after="0"/>
              <w:jc w:val="center"/>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18</w:t>
            </w:r>
          </w:p>
        </w:tc>
        <w:tc>
          <w:tcPr>
            <w:tcW w:w="13359" w:type="dxa"/>
            <w:shd w:val="clear" w:color="auto" w:fill="auto"/>
            <w:vAlign w:val="center"/>
            <w:hideMark/>
          </w:tcPr>
          <w:p w14:paraId="50CDE130" w14:textId="452F355B" w:rsidR="00904F14" w:rsidRPr="00993971" w:rsidRDefault="00904F14" w:rsidP="0013515F">
            <w:pPr>
              <w:spacing w:after="0"/>
              <w:jc w:val="left"/>
              <w:rPr>
                <w:rFonts w:asciiTheme="minorHAnsi" w:eastAsia="Times New Roman" w:hAnsiTheme="minorHAnsi" w:cstheme="minorHAnsi"/>
                <w:sz w:val="18"/>
                <w:szCs w:val="18"/>
                <w:lang w:val="en-GB" w:eastAsia="en-GB"/>
              </w:rPr>
            </w:pPr>
            <w:bookmarkStart w:id="141" w:name="OLE_LINK2"/>
            <w:r w:rsidRPr="00993971">
              <w:rPr>
                <w:rFonts w:asciiTheme="minorHAnsi" w:eastAsia="Times New Roman" w:hAnsiTheme="minorHAnsi" w:cstheme="minorHAnsi"/>
                <w:sz w:val="18"/>
                <w:szCs w:val="18"/>
                <w:lang w:val="en-GB" w:eastAsia="en-GB"/>
              </w:rPr>
              <w:t>72100 Contractual Services – Comp: Local/Intl. consultant firms to be contracted: Design, implementation, supervision company ($170,000), Cost sharing mechanism for pilot investments ($</w:t>
            </w:r>
            <w:r w:rsidR="00DE0890" w:rsidRPr="00993971">
              <w:rPr>
                <w:rFonts w:asciiTheme="minorHAnsi" w:eastAsia="Times New Roman" w:hAnsiTheme="minorHAnsi" w:cstheme="minorHAnsi"/>
                <w:sz w:val="18"/>
                <w:szCs w:val="18"/>
                <w:lang w:val="en-GB" w:eastAsia="en-GB"/>
              </w:rPr>
              <w:t>2,324,170</w:t>
            </w:r>
            <w:r w:rsidRPr="00993971">
              <w:rPr>
                <w:rFonts w:asciiTheme="minorHAnsi" w:eastAsia="Times New Roman" w:hAnsiTheme="minorHAnsi" w:cstheme="minorHAnsi"/>
                <w:sz w:val="18"/>
                <w:szCs w:val="18"/>
                <w:lang w:val="en-GB" w:eastAsia="en-GB"/>
              </w:rPr>
              <w:t>) under outputs 2.2.1, 2.2.2, 2.2.3 and 2.3.1.</w:t>
            </w:r>
            <w:bookmarkEnd w:id="141"/>
          </w:p>
        </w:tc>
      </w:tr>
      <w:tr w:rsidR="00DA24FA" w:rsidRPr="00283A2F" w14:paraId="3DDDFDF2" w14:textId="77777777" w:rsidTr="00B84BDB">
        <w:tc>
          <w:tcPr>
            <w:tcW w:w="1095" w:type="dxa"/>
            <w:shd w:val="clear" w:color="auto" w:fill="auto"/>
            <w:vAlign w:val="center"/>
            <w:hideMark/>
          </w:tcPr>
          <w:p w14:paraId="6CDC5A47" w14:textId="05D418AA" w:rsidR="00DA24FA" w:rsidRPr="008A52DB" w:rsidRDefault="006D6042" w:rsidP="00DA24FA">
            <w:pPr>
              <w:spacing w:after="0"/>
              <w:jc w:val="center"/>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19</w:t>
            </w:r>
          </w:p>
        </w:tc>
        <w:tc>
          <w:tcPr>
            <w:tcW w:w="13359" w:type="dxa"/>
            <w:shd w:val="clear" w:color="auto" w:fill="auto"/>
            <w:vAlign w:val="center"/>
            <w:hideMark/>
          </w:tcPr>
          <w:p w14:paraId="5C80377F" w14:textId="7308A737" w:rsidR="00DA24FA" w:rsidRPr="008A52DB" w:rsidRDefault="00E51839" w:rsidP="00DA24FA">
            <w:pPr>
              <w:spacing w:after="0"/>
              <w:jc w:val="left"/>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 xml:space="preserve">75700 Workshops and meetings: </w:t>
            </w:r>
            <w:r w:rsidR="00930DB5" w:rsidRPr="008A52DB">
              <w:rPr>
                <w:rFonts w:asciiTheme="minorHAnsi" w:eastAsia="Times New Roman" w:hAnsiTheme="minorHAnsi" w:cstheme="minorHAnsi"/>
                <w:sz w:val="18"/>
                <w:szCs w:val="18"/>
                <w:lang w:val="en-GB" w:eastAsia="en-GB"/>
              </w:rPr>
              <w:t>Training workshops and stakeholder consultations (2.1.1)</w:t>
            </w:r>
          </w:p>
        </w:tc>
      </w:tr>
      <w:tr w:rsidR="00D610A1" w:rsidRPr="00283A2F" w14:paraId="2158C285" w14:textId="77777777" w:rsidTr="00525710">
        <w:tc>
          <w:tcPr>
            <w:tcW w:w="14454" w:type="dxa"/>
            <w:gridSpan w:val="2"/>
            <w:shd w:val="clear" w:color="auto" w:fill="BFBFBF" w:themeFill="background1" w:themeFillShade="BF"/>
            <w:vAlign w:val="center"/>
          </w:tcPr>
          <w:p w14:paraId="7B2A5055" w14:textId="42DE8085" w:rsidR="00D610A1" w:rsidRPr="008A52DB" w:rsidRDefault="00D610A1" w:rsidP="008267F8">
            <w:pPr>
              <w:keepNext/>
              <w:spacing w:after="0"/>
              <w:jc w:val="left"/>
              <w:rPr>
                <w:rFonts w:asciiTheme="minorHAnsi" w:eastAsia="Times New Roman" w:hAnsiTheme="minorHAnsi" w:cstheme="minorHAnsi"/>
                <w:b/>
                <w:bCs/>
                <w:sz w:val="18"/>
                <w:szCs w:val="18"/>
                <w:lang w:val="en-GB" w:eastAsia="en-GB"/>
              </w:rPr>
            </w:pPr>
            <w:r w:rsidRPr="008A52DB">
              <w:rPr>
                <w:rFonts w:asciiTheme="minorHAnsi" w:eastAsia="Times New Roman" w:hAnsiTheme="minorHAnsi" w:cstheme="minorHAnsi"/>
                <w:b/>
                <w:bCs/>
                <w:sz w:val="18"/>
                <w:szCs w:val="18"/>
                <w:lang w:val="en-GB" w:eastAsia="en-GB"/>
              </w:rPr>
              <w:t>Component 3</w:t>
            </w:r>
          </w:p>
        </w:tc>
      </w:tr>
      <w:tr w:rsidR="009A1DE4" w:rsidRPr="007F1C0E" w14:paraId="019AA4B3" w14:textId="77777777" w:rsidTr="00B84BDB">
        <w:tc>
          <w:tcPr>
            <w:tcW w:w="1095" w:type="dxa"/>
            <w:shd w:val="clear" w:color="auto" w:fill="auto"/>
            <w:vAlign w:val="center"/>
            <w:hideMark/>
          </w:tcPr>
          <w:p w14:paraId="0B9500A0" w14:textId="34C2E3F6" w:rsidR="000D0A60" w:rsidRPr="008A52DB" w:rsidRDefault="006D6042" w:rsidP="000D0A60">
            <w:pPr>
              <w:spacing w:after="0"/>
              <w:jc w:val="center"/>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20</w:t>
            </w:r>
          </w:p>
        </w:tc>
        <w:tc>
          <w:tcPr>
            <w:tcW w:w="13359" w:type="dxa"/>
            <w:shd w:val="clear" w:color="auto" w:fill="auto"/>
            <w:vAlign w:val="center"/>
            <w:hideMark/>
          </w:tcPr>
          <w:p w14:paraId="6E45AA14" w14:textId="5073E1DB" w:rsidR="000D0A60" w:rsidRPr="008A52DB" w:rsidRDefault="004B5743" w:rsidP="00294A1A">
            <w:pPr>
              <w:spacing w:after="0"/>
              <w:jc w:val="left"/>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 xml:space="preserve">71200 International Consultants: </w:t>
            </w:r>
            <w:r w:rsidR="000D0A60" w:rsidRPr="008A52DB">
              <w:rPr>
                <w:rFonts w:asciiTheme="minorHAnsi" w:eastAsia="Times New Roman" w:hAnsiTheme="minorHAnsi" w:cstheme="minorHAnsi"/>
                <w:sz w:val="18"/>
                <w:szCs w:val="18"/>
                <w:lang w:val="en-GB" w:eastAsia="en-GB"/>
              </w:rPr>
              <w:t>IC to provide new technologies for management of threats (e.g. new anchoring systems, waste management on boats and piers, etc.) allocated to output 3.1.1</w:t>
            </w:r>
          </w:p>
        </w:tc>
      </w:tr>
      <w:tr w:rsidR="000D0A60" w:rsidRPr="00283A2F" w14:paraId="570EEA79" w14:textId="77777777" w:rsidTr="00B84BDB">
        <w:tc>
          <w:tcPr>
            <w:tcW w:w="1095" w:type="dxa"/>
            <w:shd w:val="clear" w:color="auto" w:fill="auto"/>
            <w:vAlign w:val="center"/>
            <w:hideMark/>
          </w:tcPr>
          <w:p w14:paraId="24AD1C01" w14:textId="33B022AB" w:rsidR="000D0A60" w:rsidRPr="00993971" w:rsidRDefault="006D6042" w:rsidP="000D0A60">
            <w:pPr>
              <w:spacing w:after="0"/>
              <w:jc w:val="center"/>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21</w:t>
            </w:r>
          </w:p>
        </w:tc>
        <w:tc>
          <w:tcPr>
            <w:tcW w:w="13359" w:type="dxa"/>
            <w:shd w:val="clear" w:color="auto" w:fill="auto"/>
            <w:vAlign w:val="center"/>
            <w:hideMark/>
          </w:tcPr>
          <w:p w14:paraId="201815F4" w14:textId="1A15E211" w:rsidR="000D0A60" w:rsidRPr="00993971" w:rsidRDefault="004E1E86" w:rsidP="000D0A60">
            <w:pPr>
              <w:spacing w:after="0"/>
              <w:jc w:val="left"/>
              <w:rPr>
                <w:rFonts w:asciiTheme="minorHAnsi" w:eastAsia="Times New Roman" w:hAnsiTheme="minorHAnsi" w:cstheme="minorHAnsi"/>
                <w:sz w:val="18"/>
                <w:szCs w:val="18"/>
                <w:lang w:val="en-GB" w:eastAsia="en-GB"/>
              </w:rPr>
            </w:pPr>
            <w:bookmarkStart w:id="142" w:name="_Hlk80710815"/>
            <w:r w:rsidRPr="00993971">
              <w:rPr>
                <w:rFonts w:asciiTheme="minorHAnsi" w:eastAsia="Times New Roman" w:hAnsiTheme="minorHAnsi" w:cstheme="minorHAnsi"/>
                <w:sz w:val="18"/>
                <w:szCs w:val="18"/>
                <w:lang w:val="en-GB" w:eastAsia="en-GB"/>
              </w:rPr>
              <w:t xml:space="preserve">71300 </w:t>
            </w:r>
            <w:r w:rsidR="00CE595A" w:rsidRPr="00993971">
              <w:rPr>
                <w:rFonts w:asciiTheme="minorHAnsi" w:eastAsia="Times New Roman" w:hAnsiTheme="minorHAnsi" w:cstheme="minorHAnsi"/>
                <w:sz w:val="18"/>
                <w:szCs w:val="18"/>
                <w:lang w:val="en-GB" w:eastAsia="en-GB"/>
              </w:rPr>
              <w:t xml:space="preserve">Local short-term </w:t>
            </w:r>
            <w:r w:rsidRPr="00993971">
              <w:rPr>
                <w:rFonts w:asciiTheme="minorHAnsi" w:eastAsia="Times New Roman" w:hAnsiTheme="minorHAnsi" w:cstheme="minorHAnsi"/>
                <w:sz w:val="18"/>
                <w:szCs w:val="18"/>
                <w:lang w:val="en-GB" w:eastAsia="en-GB"/>
              </w:rPr>
              <w:t>Consultants:  t</w:t>
            </w:r>
            <w:r w:rsidR="000D0A60" w:rsidRPr="00993971">
              <w:rPr>
                <w:rFonts w:asciiTheme="minorHAnsi" w:eastAsia="Times New Roman" w:hAnsiTheme="minorHAnsi" w:cstheme="minorHAnsi"/>
                <w:sz w:val="18"/>
                <w:szCs w:val="18"/>
                <w:lang w:val="en-GB" w:eastAsia="en-GB"/>
              </w:rPr>
              <w:t xml:space="preserve">o </w:t>
            </w:r>
            <w:r w:rsidR="00844756" w:rsidRPr="00993971">
              <w:rPr>
                <w:rFonts w:asciiTheme="minorHAnsi" w:eastAsia="Times New Roman" w:hAnsiTheme="minorHAnsi" w:cstheme="minorHAnsi"/>
                <w:sz w:val="18"/>
                <w:szCs w:val="18"/>
                <w:lang w:val="en-GB" w:eastAsia="en-GB"/>
              </w:rPr>
              <w:t>facilitate</w:t>
            </w:r>
            <w:r w:rsidR="000D0A60" w:rsidRPr="00993971">
              <w:rPr>
                <w:rFonts w:asciiTheme="minorHAnsi" w:eastAsia="Times New Roman" w:hAnsiTheme="minorHAnsi" w:cstheme="minorHAnsi"/>
                <w:sz w:val="18"/>
                <w:szCs w:val="18"/>
                <w:lang w:val="en-GB" w:eastAsia="en-GB"/>
              </w:rPr>
              <w:t xml:space="preserve"> consultations and assessment related to threat management (3.1.1</w:t>
            </w:r>
            <w:r w:rsidR="00420136" w:rsidRPr="00993971">
              <w:rPr>
                <w:rFonts w:asciiTheme="minorHAnsi" w:eastAsia="Times New Roman" w:hAnsiTheme="minorHAnsi" w:cstheme="minorHAnsi"/>
                <w:sz w:val="18"/>
                <w:szCs w:val="18"/>
                <w:lang w:val="en-GB" w:eastAsia="en-GB"/>
              </w:rPr>
              <w:t>, $14,000</w:t>
            </w:r>
            <w:r w:rsidR="000D0A60" w:rsidRPr="00993971">
              <w:rPr>
                <w:rFonts w:asciiTheme="minorHAnsi" w:eastAsia="Times New Roman" w:hAnsiTheme="minorHAnsi" w:cstheme="minorHAnsi"/>
                <w:sz w:val="18"/>
                <w:szCs w:val="18"/>
                <w:lang w:val="en-GB" w:eastAsia="en-GB"/>
              </w:rPr>
              <w:t xml:space="preserve">); </w:t>
            </w:r>
            <w:r w:rsidR="002F544F" w:rsidRPr="00993971">
              <w:rPr>
                <w:rFonts w:asciiTheme="minorHAnsi" w:eastAsia="Times New Roman" w:hAnsiTheme="minorHAnsi" w:cstheme="minorHAnsi"/>
                <w:sz w:val="18"/>
                <w:szCs w:val="18"/>
                <w:lang w:val="en-GB" w:eastAsia="en-GB"/>
              </w:rPr>
              <w:t xml:space="preserve">to </w:t>
            </w:r>
            <w:r w:rsidR="000D0A60" w:rsidRPr="00993971">
              <w:rPr>
                <w:rFonts w:asciiTheme="minorHAnsi" w:eastAsia="Times New Roman" w:hAnsiTheme="minorHAnsi" w:cstheme="minorHAnsi"/>
                <w:sz w:val="18"/>
                <w:szCs w:val="18"/>
                <w:lang w:val="en-GB" w:eastAsia="en-GB"/>
              </w:rPr>
              <w:t>develop electronic system for management of visiting and permitting (4 weeks) and prepar</w:t>
            </w:r>
            <w:r w:rsidR="008027C4" w:rsidRPr="00993971">
              <w:rPr>
                <w:rFonts w:asciiTheme="minorHAnsi" w:eastAsia="Times New Roman" w:hAnsiTheme="minorHAnsi" w:cstheme="minorHAnsi"/>
                <w:sz w:val="18"/>
                <w:szCs w:val="18"/>
                <w:lang w:val="en-GB" w:eastAsia="en-GB"/>
              </w:rPr>
              <w:t>e</w:t>
            </w:r>
            <w:r w:rsidR="000D0A60" w:rsidRPr="00993971">
              <w:rPr>
                <w:rFonts w:asciiTheme="minorHAnsi" w:eastAsia="Times New Roman" w:hAnsiTheme="minorHAnsi" w:cstheme="minorHAnsi"/>
                <w:sz w:val="18"/>
                <w:szCs w:val="18"/>
                <w:lang w:val="en-GB" w:eastAsia="en-GB"/>
              </w:rPr>
              <w:t xml:space="preserve"> of financing/resource mobilization </w:t>
            </w:r>
            <w:r w:rsidR="00E13BCF" w:rsidRPr="00993971">
              <w:rPr>
                <w:rFonts w:asciiTheme="minorHAnsi" w:eastAsia="Times New Roman" w:hAnsiTheme="minorHAnsi" w:cstheme="minorHAnsi"/>
                <w:sz w:val="18"/>
                <w:szCs w:val="18"/>
                <w:lang w:val="en-GB" w:eastAsia="en-GB"/>
              </w:rPr>
              <w:t xml:space="preserve">and reinvestment </w:t>
            </w:r>
            <w:r w:rsidR="000D0A60" w:rsidRPr="00993971">
              <w:rPr>
                <w:rFonts w:asciiTheme="minorHAnsi" w:eastAsia="Times New Roman" w:hAnsiTheme="minorHAnsi" w:cstheme="minorHAnsi"/>
                <w:sz w:val="18"/>
                <w:szCs w:val="18"/>
                <w:lang w:val="en-GB" w:eastAsia="en-GB"/>
              </w:rPr>
              <w:t>strategies</w:t>
            </w:r>
            <w:r w:rsidR="00844756" w:rsidRPr="00993971">
              <w:rPr>
                <w:rFonts w:asciiTheme="minorHAnsi" w:eastAsia="Times New Roman" w:hAnsiTheme="minorHAnsi" w:cstheme="minorHAnsi"/>
                <w:sz w:val="18"/>
                <w:szCs w:val="18"/>
                <w:lang w:val="en-GB" w:eastAsia="en-GB"/>
              </w:rPr>
              <w:t xml:space="preserve"> </w:t>
            </w:r>
            <w:r w:rsidR="000D0A60" w:rsidRPr="00993971">
              <w:rPr>
                <w:rFonts w:asciiTheme="minorHAnsi" w:eastAsia="Times New Roman" w:hAnsiTheme="minorHAnsi" w:cstheme="minorHAnsi"/>
                <w:sz w:val="18"/>
                <w:szCs w:val="18"/>
                <w:lang w:val="en-GB" w:eastAsia="en-GB"/>
              </w:rPr>
              <w:t>for 3 PAs (3.2.1</w:t>
            </w:r>
            <w:r w:rsidR="00591F2B" w:rsidRPr="00993971">
              <w:rPr>
                <w:rFonts w:asciiTheme="minorHAnsi" w:eastAsia="Times New Roman" w:hAnsiTheme="minorHAnsi" w:cstheme="minorHAnsi"/>
                <w:sz w:val="18"/>
                <w:szCs w:val="18"/>
                <w:lang w:val="en-GB" w:eastAsia="en-GB"/>
              </w:rPr>
              <w:t>, $47,500</w:t>
            </w:r>
            <w:r w:rsidR="000D0A60" w:rsidRPr="00993971">
              <w:rPr>
                <w:rFonts w:asciiTheme="minorHAnsi" w:eastAsia="Times New Roman" w:hAnsiTheme="minorHAnsi" w:cstheme="minorHAnsi"/>
                <w:sz w:val="18"/>
                <w:szCs w:val="18"/>
                <w:lang w:val="en-GB" w:eastAsia="en-GB"/>
              </w:rPr>
              <w:t xml:space="preserve">); to provide oversight for marine ecosystem monitoring in </w:t>
            </w:r>
            <w:proofErr w:type="spellStart"/>
            <w:r w:rsidR="000D0A60" w:rsidRPr="00993971">
              <w:rPr>
                <w:rFonts w:asciiTheme="minorHAnsi" w:eastAsia="Times New Roman" w:hAnsiTheme="minorHAnsi" w:cstheme="minorHAnsi"/>
                <w:sz w:val="18"/>
                <w:szCs w:val="18"/>
                <w:lang w:val="en-GB" w:eastAsia="en-GB"/>
              </w:rPr>
              <w:t>YR</w:t>
            </w:r>
            <w:proofErr w:type="spellEnd"/>
            <w:r w:rsidR="000D0A60" w:rsidRPr="00993971">
              <w:rPr>
                <w:rFonts w:asciiTheme="minorHAnsi" w:eastAsia="Times New Roman" w:hAnsiTheme="minorHAnsi" w:cstheme="minorHAnsi"/>
                <w:sz w:val="18"/>
                <w:szCs w:val="18"/>
                <w:lang w:val="en-GB" w:eastAsia="en-GB"/>
              </w:rPr>
              <w:t xml:space="preserve"> 2 and 4 (3.3.2</w:t>
            </w:r>
            <w:r w:rsidR="00A87444" w:rsidRPr="00993971">
              <w:rPr>
                <w:rFonts w:asciiTheme="minorHAnsi" w:eastAsia="Times New Roman" w:hAnsiTheme="minorHAnsi" w:cstheme="minorHAnsi"/>
                <w:sz w:val="18"/>
                <w:szCs w:val="18"/>
                <w:lang w:val="en-GB" w:eastAsia="en-GB"/>
              </w:rPr>
              <w:t>, $20,000</w:t>
            </w:r>
            <w:r w:rsidR="000D0A60" w:rsidRPr="00993971">
              <w:rPr>
                <w:rFonts w:asciiTheme="minorHAnsi" w:eastAsia="Times New Roman" w:hAnsiTheme="minorHAnsi" w:cstheme="minorHAnsi"/>
                <w:sz w:val="18"/>
                <w:szCs w:val="18"/>
                <w:lang w:val="en-GB" w:eastAsia="en-GB"/>
              </w:rPr>
              <w:t xml:space="preserve">); </w:t>
            </w:r>
            <w:r w:rsidR="00A54F76" w:rsidRPr="00993971">
              <w:rPr>
                <w:rFonts w:asciiTheme="minorHAnsi" w:eastAsia="Times New Roman" w:hAnsiTheme="minorHAnsi" w:cstheme="minorHAnsi"/>
                <w:sz w:val="18"/>
                <w:szCs w:val="18"/>
                <w:lang w:val="en-GB" w:eastAsia="en-GB"/>
              </w:rPr>
              <w:t xml:space="preserve">to </w:t>
            </w:r>
            <w:r w:rsidR="000D0A60" w:rsidRPr="00993971">
              <w:rPr>
                <w:rFonts w:asciiTheme="minorHAnsi" w:eastAsia="Times New Roman" w:hAnsiTheme="minorHAnsi" w:cstheme="minorHAnsi"/>
                <w:sz w:val="18"/>
                <w:szCs w:val="18"/>
                <w:lang w:val="en-GB" w:eastAsia="en-GB"/>
              </w:rPr>
              <w:t>update C</w:t>
            </w:r>
            <w:r w:rsidR="009E2356" w:rsidRPr="00993971">
              <w:rPr>
                <w:rFonts w:asciiTheme="minorHAnsi" w:eastAsia="Times New Roman" w:hAnsiTheme="minorHAnsi" w:cstheme="minorHAnsi"/>
                <w:sz w:val="18"/>
                <w:szCs w:val="18"/>
                <w:lang w:val="en-GB" w:eastAsia="en-GB"/>
              </w:rPr>
              <w:t>hamber of Hotels</w:t>
            </w:r>
            <w:r w:rsidR="000D0A60" w:rsidRPr="00993971">
              <w:rPr>
                <w:rFonts w:asciiTheme="minorHAnsi" w:eastAsia="Times New Roman" w:hAnsiTheme="minorHAnsi" w:cstheme="minorHAnsi"/>
                <w:sz w:val="18"/>
                <w:szCs w:val="18"/>
                <w:lang w:val="en-GB" w:eastAsia="en-GB"/>
              </w:rPr>
              <w:t xml:space="preserve"> </w:t>
            </w:r>
            <w:r w:rsidR="00844756" w:rsidRPr="00993971">
              <w:rPr>
                <w:rFonts w:asciiTheme="minorHAnsi" w:eastAsia="Times New Roman" w:hAnsiTheme="minorHAnsi" w:cstheme="minorHAnsi"/>
                <w:sz w:val="18"/>
                <w:szCs w:val="18"/>
                <w:lang w:val="en-GB" w:eastAsia="en-GB"/>
              </w:rPr>
              <w:t>guidelines</w:t>
            </w:r>
            <w:r w:rsidR="000D0A60" w:rsidRPr="00993971">
              <w:rPr>
                <w:rFonts w:asciiTheme="minorHAnsi" w:eastAsia="Times New Roman" w:hAnsiTheme="minorHAnsi" w:cstheme="minorHAnsi"/>
                <w:sz w:val="18"/>
                <w:szCs w:val="18"/>
                <w:lang w:val="en-GB" w:eastAsia="en-GB"/>
              </w:rPr>
              <w:t xml:space="preserve"> </w:t>
            </w:r>
            <w:r w:rsidR="00A54F76" w:rsidRPr="00993971">
              <w:rPr>
                <w:rFonts w:asciiTheme="minorHAnsi" w:eastAsia="Times New Roman" w:hAnsiTheme="minorHAnsi" w:cstheme="minorHAnsi"/>
                <w:sz w:val="18"/>
                <w:szCs w:val="18"/>
                <w:lang w:val="en-GB" w:eastAsia="en-GB"/>
              </w:rPr>
              <w:t xml:space="preserve">and </w:t>
            </w:r>
            <w:r w:rsidR="000D0A60" w:rsidRPr="00993971">
              <w:rPr>
                <w:rFonts w:asciiTheme="minorHAnsi" w:eastAsia="Times New Roman" w:hAnsiTheme="minorHAnsi" w:cstheme="minorHAnsi"/>
                <w:sz w:val="18"/>
                <w:szCs w:val="18"/>
                <w:lang w:val="en-GB" w:eastAsia="en-GB"/>
              </w:rPr>
              <w:t xml:space="preserve">support hotels </w:t>
            </w:r>
            <w:r w:rsidR="00A54F76" w:rsidRPr="00993971">
              <w:rPr>
                <w:rFonts w:asciiTheme="minorHAnsi" w:eastAsia="Times New Roman" w:hAnsiTheme="minorHAnsi" w:cstheme="minorHAnsi"/>
                <w:sz w:val="18"/>
                <w:szCs w:val="18"/>
                <w:lang w:val="en-GB" w:eastAsia="en-GB"/>
              </w:rPr>
              <w:t xml:space="preserve">with </w:t>
            </w:r>
            <w:r w:rsidR="000D0A60" w:rsidRPr="00993971">
              <w:rPr>
                <w:rFonts w:asciiTheme="minorHAnsi" w:eastAsia="Times New Roman" w:hAnsiTheme="minorHAnsi" w:cstheme="minorHAnsi"/>
                <w:sz w:val="18"/>
                <w:szCs w:val="18"/>
                <w:lang w:val="en-GB" w:eastAsia="en-GB"/>
              </w:rPr>
              <w:t>biodiversity-friendly hotel improvements (</w:t>
            </w:r>
            <w:r w:rsidR="00A54F76" w:rsidRPr="00993971">
              <w:rPr>
                <w:rFonts w:asciiTheme="minorHAnsi" w:eastAsia="Times New Roman" w:hAnsiTheme="minorHAnsi" w:cstheme="minorHAnsi"/>
                <w:sz w:val="18"/>
                <w:szCs w:val="18"/>
                <w:lang w:val="en-GB" w:eastAsia="en-GB"/>
              </w:rPr>
              <w:t>3.5.1</w:t>
            </w:r>
            <w:r w:rsidR="008F7CDA" w:rsidRPr="00993971">
              <w:rPr>
                <w:rFonts w:asciiTheme="minorHAnsi" w:eastAsia="Times New Roman" w:hAnsiTheme="minorHAnsi" w:cstheme="minorHAnsi"/>
                <w:sz w:val="18"/>
                <w:szCs w:val="18"/>
                <w:lang w:val="en-GB" w:eastAsia="en-GB"/>
              </w:rPr>
              <w:t xml:space="preserve"> $10,000</w:t>
            </w:r>
            <w:r w:rsidR="00A54F76" w:rsidRPr="00993971">
              <w:rPr>
                <w:rFonts w:asciiTheme="minorHAnsi" w:eastAsia="Times New Roman" w:hAnsiTheme="minorHAnsi" w:cstheme="minorHAnsi"/>
                <w:sz w:val="18"/>
                <w:szCs w:val="18"/>
                <w:lang w:val="en-GB" w:eastAsia="en-GB"/>
              </w:rPr>
              <w:t xml:space="preserve">, </w:t>
            </w:r>
            <w:r w:rsidR="000D0A60" w:rsidRPr="00993971">
              <w:rPr>
                <w:rFonts w:asciiTheme="minorHAnsi" w:eastAsia="Times New Roman" w:hAnsiTheme="minorHAnsi" w:cstheme="minorHAnsi"/>
                <w:sz w:val="18"/>
                <w:szCs w:val="18"/>
                <w:lang w:val="en-GB" w:eastAsia="en-GB"/>
              </w:rPr>
              <w:t>3.5.2</w:t>
            </w:r>
            <w:r w:rsidR="008F7CDA" w:rsidRPr="00993971">
              <w:rPr>
                <w:rFonts w:asciiTheme="minorHAnsi" w:eastAsia="Times New Roman" w:hAnsiTheme="minorHAnsi" w:cstheme="minorHAnsi"/>
                <w:sz w:val="18"/>
                <w:szCs w:val="18"/>
                <w:lang w:val="en-GB" w:eastAsia="en-GB"/>
              </w:rPr>
              <w:t xml:space="preserve"> $15,000</w:t>
            </w:r>
            <w:r w:rsidR="000D0A60" w:rsidRPr="00993971">
              <w:rPr>
                <w:rFonts w:asciiTheme="minorHAnsi" w:eastAsia="Times New Roman" w:hAnsiTheme="minorHAnsi" w:cstheme="minorHAnsi"/>
                <w:sz w:val="18"/>
                <w:szCs w:val="18"/>
                <w:lang w:val="en-GB" w:eastAsia="en-GB"/>
              </w:rPr>
              <w:t>)</w:t>
            </w:r>
            <w:r w:rsidR="00390625" w:rsidRPr="00993971">
              <w:rPr>
                <w:rFonts w:asciiTheme="minorHAnsi" w:eastAsia="Times New Roman" w:hAnsiTheme="minorHAnsi" w:cstheme="minorHAnsi"/>
                <w:sz w:val="18"/>
                <w:szCs w:val="18"/>
                <w:lang w:val="en-GB" w:eastAsia="en-GB"/>
              </w:rPr>
              <w:t xml:space="preserve">; to help develop electronic database and input baseline and monitoring data and training of staff for use of system in </w:t>
            </w:r>
            <w:proofErr w:type="spellStart"/>
            <w:r w:rsidR="00390625" w:rsidRPr="00993971">
              <w:rPr>
                <w:rFonts w:asciiTheme="minorHAnsi" w:eastAsia="Times New Roman" w:hAnsiTheme="minorHAnsi" w:cstheme="minorHAnsi"/>
                <w:sz w:val="18"/>
                <w:szCs w:val="18"/>
                <w:lang w:val="en-GB" w:eastAsia="en-GB"/>
              </w:rPr>
              <w:t>YR</w:t>
            </w:r>
            <w:proofErr w:type="spellEnd"/>
            <w:r w:rsidR="00390625" w:rsidRPr="00993971">
              <w:rPr>
                <w:rFonts w:asciiTheme="minorHAnsi" w:eastAsia="Times New Roman" w:hAnsiTheme="minorHAnsi" w:cstheme="minorHAnsi"/>
                <w:sz w:val="18"/>
                <w:szCs w:val="18"/>
                <w:lang w:val="en-GB" w:eastAsia="en-GB"/>
              </w:rPr>
              <w:t xml:space="preserve"> 2 and to evaluate and adjust operations in </w:t>
            </w:r>
            <w:proofErr w:type="spellStart"/>
            <w:r w:rsidR="00390625" w:rsidRPr="00993971">
              <w:rPr>
                <w:rFonts w:asciiTheme="minorHAnsi" w:eastAsia="Times New Roman" w:hAnsiTheme="minorHAnsi" w:cstheme="minorHAnsi"/>
                <w:sz w:val="18"/>
                <w:szCs w:val="18"/>
                <w:lang w:val="en-GB" w:eastAsia="en-GB"/>
              </w:rPr>
              <w:t>YR</w:t>
            </w:r>
            <w:proofErr w:type="spellEnd"/>
            <w:r w:rsidR="00390625" w:rsidRPr="00993971">
              <w:rPr>
                <w:rFonts w:asciiTheme="minorHAnsi" w:eastAsia="Times New Roman" w:hAnsiTheme="minorHAnsi" w:cstheme="minorHAnsi"/>
                <w:sz w:val="18"/>
                <w:szCs w:val="18"/>
                <w:lang w:val="en-GB" w:eastAsia="en-GB"/>
              </w:rPr>
              <w:t xml:space="preserve"> 4 (3.3.2</w:t>
            </w:r>
            <w:r w:rsidR="007F3176" w:rsidRPr="00993971">
              <w:rPr>
                <w:rFonts w:asciiTheme="minorHAnsi" w:eastAsia="Times New Roman" w:hAnsiTheme="minorHAnsi" w:cstheme="minorHAnsi"/>
                <w:sz w:val="18"/>
                <w:szCs w:val="18"/>
                <w:lang w:val="en-GB" w:eastAsia="en-GB"/>
              </w:rPr>
              <w:t>, $9,000</w:t>
            </w:r>
            <w:r w:rsidR="00390625" w:rsidRPr="00993971">
              <w:rPr>
                <w:rFonts w:asciiTheme="minorHAnsi" w:eastAsia="Times New Roman" w:hAnsiTheme="minorHAnsi" w:cstheme="minorHAnsi"/>
                <w:sz w:val="18"/>
                <w:szCs w:val="18"/>
                <w:lang w:val="en-GB" w:eastAsia="en-GB"/>
              </w:rPr>
              <w:t>)</w:t>
            </w:r>
            <w:bookmarkEnd w:id="142"/>
          </w:p>
        </w:tc>
      </w:tr>
      <w:tr w:rsidR="000D0A60" w:rsidRPr="00FA0A1A" w14:paraId="18001BC0" w14:textId="77777777" w:rsidTr="00B84BDB">
        <w:tc>
          <w:tcPr>
            <w:tcW w:w="1095" w:type="dxa"/>
            <w:shd w:val="clear" w:color="auto" w:fill="auto"/>
            <w:vAlign w:val="center"/>
            <w:hideMark/>
          </w:tcPr>
          <w:p w14:paraId="72460852" w14:textId="072ECCD9" w:rsidR="000D0A60" w:rsidRPr="00993971" w:rsidRDefault="006D6042" w:rsidP="000D0A60">
            <w:pPr>
              <w:spacing w:after="0"/>
              <w:jc w:val="center"/>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22</w:t>
            </w:r>
          </w:p>
        </w:tc>
        <w:tc>
          <w:tcPr>
            <w:tcW w:w="13359" w:type="dxa"/>
            <w:shd w:val="clear" w:color="auto" w:fill="auto"/>
            <w:vAlign w:val="center"/>
            <w:hideMark/>
          </w:tcPr>
          <w:p w14:paraId="0776C493" w14:textId="100D0B8E" w:rsidR="000D0A60" w:rsidRPr="00993971" w:rsidRDefault="008D794C" w:rsidP="000D0A60">
            <w:pPr>
              <w:spacing w:after="0"/>
              <w:jc w:val="left"/>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 xml:space="preserve">71400 Contractual Services Ind: </w:t>
            </w:r>
            <w:r w:rsidR="00C261A1" w:rsidRPr="00993971">
              <w:rPr>
                <w:rFonts w:asciiTheme="minorHAnsi" w:eastAsia="Times New Roman" w:hAnsiTheme="minorHAnsi" w:cstheme="minorHAnsi"/>
                <w:sz w:val="18"/>
                <w:szCs w:val="18"/>
                <w:lang w:val="en-GB" w:eastAsia="en-GB"/>
              </w:rPr>
              <w:t>20</w:t>
            </w:r>
            <w:r w:rsidRPr="00993971">
              <w:rPr>
                <w:rFonts w:asciiTheme="minorHAnsi" w:eastAsia="Times New Roman" w:hAnsiTheme="minorHAnsi" w:cstheme="minorHAnsi"/>
                <w:sz w:val="18"/>
                <w:szCs w:val="18"/>
                <w:lang w:val="en-GB" w:eastAsia="en-GB"/>
              </w:rPr>
              <w:t>% PM</w:t>
            </w:r>
            <w:r w:rsidR="00D77721" w:rsidRPr="00993971">
              <w:rPr>
                <w:rFonts w:asciiTheme="minorHAnsi" w:eastAsia="Times New Roman" w:hAnsiTheme="minorHAnsi" w:cstheme="minorHAnsi"/>
                <w:sz w:val="18"/>
                <w:szCs w:val="18"/>
                <w:lang w:val="en-GB" w:eastAsia="en-GB"/>
              </w:rPr>
              <w:t xml:space="preserve"> (</w:t>
            </w:r>
            <w:r w:rsidR="000743F4" w:rsidRPr="00993971">
              <w:rPr>
                <w:rFonts w:asciiTheme="minorHAnsi" w:eastAsia="Times New Roman" w:hAnsiTheme="minorHAnsi" w:cstheme="minorHAnsi"/>
                <w:sz w:val="18"/>
                <w:szCs w:val="18"/>
                <w:lang w:val="en-GB" w:eastAsia="en-GB"/>
              </w:rPr>
              <w:t>$</w:t>
            </w:r>
            <w:r w:rsidR="00C261A1" w:rsidRPr="00993971">
              <w:rPr>
                <w:rFonts w:asciiTheme="minorHAnsi" w:eastAsia="Times New Roman" w:hAnsiTheme="minorHAnsi" w:cstheme="minorHAnsi"/>
                <w:sz w:val="18"/>
                <w:szCs w:val="18"/>
                <w:lang w:val="en-GB" w:eastAsia="en-GB"/>
              </w:rPr>
              <w:t>52,500</w:t>
            </w:r>
            <w:r w:rsidR="000743F4" w:rsidRPr="00993971">
              <w:rPr>
                <w:rFonts w:asciiTheme="minorHAnsi" w:eastAsia="Times New Roman" w:hAnsiTheme="minorHAnsi" w:cstheme="minorHAnsi"/>
                <w:sz w:val="18"/>
                <w:szCs w:val="18"/>
                <w:lang w:val="en-GB" w:eastAsia="en-GB"/>
              </w:rPr>
              <w:t xml:space="preserve">; </w:t>
            </w:r>
            <w:r w:rsidR="00D77721" w:rsidRPr="00993971">
              <w:rPr>
                <w:rFonts w:asciiTheme="minorHAnsi" w:eastAsia="Times New Roman" w:hAnsiTheme="minorHAnsi" w:cstheme="minorHAnsi"/>
                <w:sz w:val="18"/>
                <w:szCs w:val="18"/>
                <w:lang w:val="en-GB" w:eastAsia="en-GB"/>
              </w:rPr>
              <w:t>please see TOR in Annex 7)</w:t>
            </w:r>
            <w:r w:rsidR="00333F1D" w:rsidRPr="00993971">
              <w:rPr>
                <w:rFonts w:asciiTheme="minorHAnsi" w:eastAsia="Times New Roman" w:hAnsiTheme="minorHAnsi" w:cstheme="minorHAnsi"/>
                <w:sz w:val="18"/>
                <w:szCs w:val="18"/>
                <w:lang w:val="en-GB" w:eastAsia="en-GB"/>
              </w:rPr>
              <w:t>;</w:t>
            </w:r>
            <w:r w:rsidRPr="00993971">
              <w:rPr>
                <w:rFonts w:asciiTheme="minorHAnsi" w:eastAsia="Times New Roman" w:hAnsiTheme="minorHAnsi" w:cstheme="minorHAnsi"/>
                <w:sz w:val="18"/>
                <w:szCs w:val="18"/>
                <w:lang w:val="en-GB" w:eastAsia="en-GB"/>
              </w:rPr>
              <w:t xml:space="preserve"> </w:t>
            </w:r>
            <w:r w:rsidR="00CC35E7" w:rsidRPr="00993971">
              <w:rPr>
                <w:rFonts w:asciiTheme="minorHAnsi" w:eastAsia="Times New Roman" w:hAnsiTheme="minorHAnsi" w:cstheme="minorHAnsi"/>
                <w:sz w:val="18"/>
                <w:szCs w:val="18"/>
                <w:lang w:val="en-GB" w:eastAsia="en-GB"/>
              </w:rPr>
              <w:t xml:space="preserve">20% 4 Technical Officers (1*$26,250+3*$21,875=$91,875); 20% Comms &amp; KM Officer ($21,875); 30% Driver ($13,125); </w:t>
            </w:r>
            <w:proofErr w:type="spellStart"/>
            <w:r w:rsidR="000D0A60" w:rsidRPr="00993971">
              <w:rPr>
                <w:rFonts w:asciiTheme="minorHAnsi" w:eastAsia="Times New Roman" w:hAnsiTheme="minorHAnsi" w:cstheme="minorHAnsi"/>
                <w:sz w:val="18"/>
                <w:szCs w:val="18"/>
                <w:lang w:val="en-GB" w:eastAsia="en-GB"/>
              </w:rPr>
              <w:t>CSs</w:t>
            </w:r>
            <w:proofErr w:type="spellEnd"/>
            <w:r w:rsidR="000D0A60" w:rsidRPr="00993971">
              <w:rPr>
                <w:rFonts w:asciiTheme="minorHAnsi" w:eastAsia="Times New Roman" w:hAnsiTheme="minorHAnsi" w:cstheme="minorHAnsi"/>
                <w:sz w:val="18"/>
                <w:szCs w:val="18"/>
                <w:lang w:val="en-GB" w:eastAsia="en-GB"/>
              </w:rPr>
              <w:t xml:space="preserve"> to provide technical support and training for income generation activities in output 3.4.2</w:t>
            </w:r>
            <w:r w:rsidR="0066076A" w:rsidRPr="00993971">
              <w:rPr>
                <w:rFonts w:asciiTheme="minorHAnsi" w:eastAsia="Times New Roman" w:hAnsiTheme="minorHAnsi" w:cstheme="minorHAnsi"/>
                <w:sz w:val="18"/>
                <w:szCs w:val="18"/>
                <w:lang w:val="en-GB" w:eastAsia="en-GB"/>
              </w:rPr>
              <w:t xml:space="preserve"> ($22,500</w:t>
            </w:r>
            <w:r w:rsidRPr="00993971">
              <w:rPr>
                <w:rFonts w:asciiTheme="minorHAnsi" w:eastAsia="Times New Roman" w:hAnsiTheme="minorHAnsi" w:cstheme="minorHAnsi"/>
                <w:sz w:val="18"/>
                <w:szCs w:val="18"/>
                <w:lang w:val="en-GB" w:eastAsia="en-GB"/>
              </w:rPr>
              <w:t xml:space="preserve"> divided equally between 6 </w:t>
            </w:r>
            <w:proofErr w:type="spellStart"/>
            <w:r w:rsidRPr="00993971">
              <w:rPr>
                <w:rFonts w:asciiTheme="minorHAnsi" w:eastAsia="Times New Roman" w:hAnsiTheme="minorHAnsi" w:cstheme="minorHAnsi"/>
                <w:sz w:val="18"/>
                <w:szCs w:val="18"/>
                <w:lang w:val="en-GB" w:eastAsia="en-GB"/>
              </w:rPr>
              <w:t>yrs</w:t>
            </w:r>
            <w:proofErr w:type="spellEnd"/>
            <w:r w:rsidR="00DB4B8D" w:rsidRPr="00993971">
              <w:rPr>
                <w:rFonts w:asciiTheme="minorHAnsi" w:eastAsia="Times New Roman" w:hAnsiTheme="minorHAnsi" w:cstheme="minorHAnsi"/>
                <w:sz w:val="18"/>
                <w:szCs w:val="18"/>
                <w:lang w:val="en-GB" w:eastAsia="en-GB"/>
              </w:rPr>
              <w:t>)</w:t>
            </w:r>
          </w:p>
          <w:p w14:paraId="03BA2A94" w14:textId="0993D59E" w:rsidR="00A0231E" w:rsidRPr="00993971" w:rsidRDefault="00A0231E" w:rsidP="000D0A60">
            <w:pPr>
              <w:spacing w:after="0"/>
              <w:jc w:val="left"/>
              <w:rPr>
                <w:rFonts w:asciiTheme="minorHAnsi" w:eastAsia="Times New Roman" w:hAnsiTheme="minorHAnsi" w:cstheme="minorHAnsi"/>
                <w:sz w:val="18"/>
                <w:szCs w:val="18"/>
                <w:lang w:val="en-GB" w:eastAsia="en-GB"/>
              </w:rPr>
            </w:pPr>
          </w:p>
        </w:tc>
      </w:tr>
      <w:tr w:rsidR="000D0A60" w:rsidRPr="00283A2F" w14:paraId="1401078A" w14:textId="77777777" w:rsidTr="00B84BDB">
        <w:tc>
          <w:tcPr>
            <w:tcW w:w="1095" w:type="dxa"/>
            <w:shd w:val="clear" w:color="auto" w:fill="auto"/>
            <w:vAlign w:val="center"/>
            <w:hideMark/>
          </w:tcPr>
          <w:p w14:paraId="57356020" w14:textId="29754254" w:rsidR="000D0A60" w:rsidRPr="00993971" w:rsidRDefault="006D6042" w:rsidP="000D0A60">
            <w:pPr>
              <w:spacing w:after="0"/>
              <w:jc w:val="center"/>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23</w:t>
            </w:r>
          </w:p>
        </w:tc>
        <w:tc>
          <w:tcPr>
            <w:tcW w:w="13359" w:type="dxa"/>
            <w:shd w:val="clear" w:color="auto" w:fill="auto"/>
            <w:vAlign w:val="center"/>
            <w:hideMark/>
          </w:tcPr>
          <w:p w14:paraId="35B5A17D" w14:textId="60677718" w:rsidR="000D0A60" w:rsidRPr="00993971" w:rsidRDefault="000E0CBB" w:rsidP="000D0A60">
            <w:pPr>
              <w:spacing w:after="0"/>
              <w:jc w:val="left"/>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71600 Travel: Travel costs of PMU team, international and local consultants under Component 3</w:t>
            </w:r>
          </w:p>
        </w:tc>
      </w:tr>
      <w:tr w:rsidR="002A35BF" w:rsidRPr="00283A2F" w14:paraId="52BDEEB4" w14:textId="77777777" w:rsidTr="00B84BDB">
        <w:tc>
          <w:tcPr>
            <w:tcW w:w="1095" w:type="dxa"/>
            <w:shd w:val="clear" w:color="auto" w:fill="auto"/>
            <w:vAlign w:val="center"/>
          </w:tcPr>
          <w:p w14:paraId="25DAE567" w14:textId="77777777" w:rsidR="00904F14" w:rsidRPr="00993971" w:rsidRDefault="00904F14" w:rsidP="0013515F">
            <w:pPr>
              <w:spacing w:after="0"/>
              <w:jc w:val="center"/>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24</w:t>
            </w:r>
          </w:p>
        </w:tc>
        <w:tc>
          <w:tcPr>
            <w:tcW w:w="13359" w:type="dxa"/>
            <w:shd w:val="clear" w:color="auto" w:fill="auto"/>
            <w:vAlign w:val="center"/>
          </w:tcPr>
          <w:p w14:paraId="599F63A1" w14:textId="14301626" w:rsidR="00904F14" w:rsidRPr="00993971" w:rsidRDefault="0001605E" w:rsidP="0013515F">
            <w:pPr>
              <w:spacing w:after="0"/>
              <w:jc w:val="left"/>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 xml:space="preserve">73400 Rental &amp; </w:t>
            </w:r>
            <w:proofErr w:type="spellStart"/>
            <w:r w:rsidRPr="00993971">
              <w:rPr>
                <w:rFonts w:asciiTheme="minorHAnsi" w:eastAsia="Times New Roman" w:hAnsiTheme="minorHAnsi" w:cstheme="minorHAnsi"/>
                <w:sz w:val="18"/>
                <w:szCs w:val="18"/>
                <w:lang w:val="en-GB" w:eastAsia="en-GB"/>
              </w:rPr>
              <w:t>Maint</w:t>
            </w:r>
            <w:proofErr w:type="spellEnd"/>
            <w:r w:rsidRPr="00993971">
              <w:rPr>
                <w:rFonts w:asciiTheme="minorHAnsi" w:eastAsia="Times New Roman" w:hAnsiTheme="minorHAnsi" w:cstheme="minorHAnsi"/>
                <w:sz w:val="18"/>
                <w:szCs w:val="18"/>
                <w:lang w:val="en-GB" w:eastAsia="en-GB"/>
              </w:rPr>
              <w:t xml:space="preserve"> of Other Equip</w:t>
            </w:r>
            <w:r w:rsidR="00904F14" w:rsidRPr="00993971">
              <w:rPr>
                <w:rFonts w:asciiTheme="minorHAnsi" w:eastAsia="Times New Roman" w:hAnsiTheme="minorHAnsi" w:cstheme="minorHAnsi"/>
                <w:sz w:val="18"/>
                <w:szCs w:val="18"/>
                <w:lang w:val="en-GB" w:eastAsia="en-GB"/>
              </w:rPr>
              <w:t>: vehicle fuel ($50/</w:t>
            </w:r>
            <w:proofErr w:type="spellStart"/>
            <w:r w:rsidR="00904F14" w:rsidRPr="00993971">
              <w:rPr>
                <w:rFonts w:asciiTheme="minorHAnsi" w:eastAsia="Times New Roman" w:hAnsiTheme="minorHAnsi" w:cstheme="minorHAnsi"/>
                <w:sz w:val="18"/>
                <w:szCs w:val="18"/>
                <w:lang w:val="en-GB" w:eastAsia="en-GB"/>
              </w:rPr>
              <w:t>wk</w:t>
            </w:r>
            <w:proofErr w:type="spellEnd"/>
            <w:r w:rsidR="00904F14" w:rsidRPr="00993971">
              <w:rPr>
                <w:rFonts w:asciiTheme="minorHAnsi" w:eastAsia="Times New Roman" w:hAnsiTheme="minorHAnsi" w:cstheme="minorHAnsi"/>
                <w:sz w:val="18"/>
                <w:szCs w:val="18"/>
                <w:lang w:val="en-GB" w:eastAsia="en-GB"/>
              </w:rPr>
              <w:t>*52 weeks*</w:t>
            </w:r>
            <w:r w:rsidR="009A1DE4" w:rsidRPr="00993971">
              <w:rPr>
                <w:rFonts w:asciiTheme="minorHAnsi" w:eastAsia="Times New Roman" w:hAnsiTheme="minorHAnsi" w:cstheme="minorHAnsi"/>
                <w:sz w:val="18"/>
                <w:szCs w:val="18"/>
                <w:lang w:val="en-GB" w:eastAsia="en-GB"/>
              </w:rPr>
              <w:t>1vehicle</w:t>
            </w:r>
            <w:r w:rsidR="00904F14" w:rsidRPr="00993971">
              <w:rPr>
                <w:rFonts w:asciiTheme="minorHAnsi" w:eastAsia="Times New Roman" w:hAnsiTheme="minorHAnsi" w:cstheme="minorHAnsi"/>
                <w:sz w:val="18"/>
                <w:szCs w:val="18"/>
                <w:lang w:val="en-GB" w:eastAsia="en-GB"/>
              </w:rPr>
              <w:t>*6yrs) (30% of which under Component 3)</w:t>
            </w:r>
          </w:p>
        </w:tc>
      </w:tr>
      <w:tr w:rsidR="002A35BF" w:rsidRPr="00283A2F" w14:paraId="3D399B25" w14:textId="77777777" w:rsidTr="00B84BDB">
        <w:tc>
          <w:tcPr>
            <w:tcW w:w="1095" w:type="dxa"/>
            <w:shd w:val="clear" w:color="auto" w:fill="auto"/>
            <w:vAlign w:val="center"/>
          </w:tcPr>
          <w:p w14:paraId="5B7B59B6" w14:textId="77777777" w:rsidR="00904F14" w:rsidRPr="00993971" w:rsidRDefault="00904F14" w:rsidP="0013515F">
            <w:pPr>
              <w:spacing w:after="0"/>
              <w:jc w:val="center"/>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25</w:t>
            </w:r>
          </w:p>
        </w:tc>
        <w:tc>
          <w:tcPr>
            <w:tcW w:w="13359" w:type="dxa"/>
            <w:shd w:val="clear" w:color="auto" w:fill="auto"/>
            <w:vAlign w:val="center"/>
          </w:tcPr>
          <w:p w14:paraId="262D91A8" w14:textId="7012A53B" w:rsidR="00904F14" w:rsidRPr="00993971" w:rsidRDefault="00904F14" w:rsidP="0013515F">
            <w:pPr>
              <w:spacing w:after="0"/>
              <w:jc w:val="left"/>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 xml:space="preserve">74500 Miscellaneous Expenses (Insurance): </w:t>
            </w:r>
            <w:r w:rsidR="00CF0173" w:rsidRPr="00993971">
              <w:rPr>
                <w:rFonts w:asciiTheme="minorHAnsi" w:eastAsia="Times New Roman" w:hAnsiTheme="minorHAnsi" w:cstheme="minorHAnsi"/>
                <w:sz w:val="18"/>
                <w:szCs w:val="18"/>
                <w:lang w:val="en-GB" w:eastAsia="en-GB"/>
              </w:rPr>
              <w:t xml:space="preserve">vehicle </w:t>
            </w:r>
            <w:r w:rsidRPr="00993971">
              <w:rPr>
                <w:rFonts w:asciiTheme="minorHAnsi" w:eastAsia="Times New Roman" w:hAnsiTheme="minorHAnsi" w:cstheme="minorHAnsi"/>
                <w:sz w:val="18"/>
                <w:szCs w:val="18"/>
                <w:lang w:val="en-GB" w:eastAsia="en-GB"/>
              </w:rPr>
              <w:t>insurance ($1000/</w:t>
            </w:r>
            <w:proofErr w:type="spellStart"/>
            <w:r w:rsidRPr="00993971">
              <w:rPr>
                <w:rFonts w:asciiTheme="minorHAnsi" w:eastAsia="Times New Roman" w:hAnsiTheme="minorHAnsi" w:cstheme="minorHAnsi"/>
                <w:sz w:val="18"/>
                <w:szCs w:val="18"/>
                <w:lang w:val="en-GB" w:eastAsia="en-GB"/>
              </w:rPr>
              <w:t>yr</w:t>
            </w:r>
            <w:proofErr w:type="spellEnd"/>
            <w:r w:rsidRPr="00993971">
              <w:rPr>
                <w:rFonts w:asciiTheme="minorHAnsi" w:eastAsia="Times New Roman" w:hAnsiTheme="minorHAnsi" w:cstheme="minorHAnsi"/>
                <w:sz w:val="18"/>
                <w:szCs w:val="18"/>
                <w:lang w:val="en-GB" w:eastAsia="en-GB"/>
              </w:rPr>
              <w:t>*</w:t>
            </w:r>
            <w:r w:rsidR="009A1DE4" w:rsidRPr="00993971">
              <w:rPr>
                <w:rFonts w:asciiTheme="minorHAnsi" w:eastAsia="Times New Roman" w:hAnsiTheme="minorHAnsi" w:cstheme="minorHAnsi"/>
                <w:sz w:val="18"/>
                <w:szCs w:val="18"/>
                <w:lang w:val="en-GB" w:eastAsia="en-GB"/>
              </w:rPr>
              <w:t>1</w:t>
            </w:r>
            <w:r w:rsidRPr="00993971">
              <w:rPr>
                <w:rFonts w:asciiTheme="minorHAnsi" w:eastAsia="Times New Roman" w:hAnsiTheme="minorHAnsi" w:cstheme="minorHAnsi"/>
                <w:sz w:val="18"/>
                <w:szCs w:val="18"/>
                <w:lang w:val="en-GB" w:eastAsia="en-GB"/>
              </w:rPr>
              <w:t>vehicle*6yrs) (</w:t>
            </w:r>
            <w:r w:rsidR="008776D5" w:rsidRPr="00993971">
              <w:rPr>
                <w:rFonts w:asciiTheme="minorHAnsi" w:eastAsia="Times New Roman" w:hAnsiTheme="minorHAnsi" w:cstheme="minorHAnsi"/>
                <w:sz w:val="18"/>
                <w:szCs w:val="18"/>
                <w:lang w:val="en-GB" w:eastAsia="en-GB"/>
              </w:rPr>
              <w:t>3</w:t>
            </w:r>
            <w:r w:rsidRPr="00993971">
              <w:rPr>
                <w:rFonts w:asciiTheme="minorHAnsi" w:eastAsia="Times New Roman" w:hAnsiTheme="minorHAnsi" w:cstheme="minorHAnsi"/>
                <w:sz w:val="18"/>
                <w:szCs w:val="18"/>
                <w:lang w:val="en-GB" w:eastAsia="en-GB"/>
              </w:rPr>
              <w:t>0% of which under Component 3)</w:t>
            </w:r>
          </w:p>
        </w:tc>
      </w:tr>
      <w:tr w:rsidR="00DA7202" w:rsidRPr="00283A2F" w14:paraId="4393C9DB" w14:textId="77777777" w:rsidTr="00B84BDB">
        <w:tc>
          <w:tcPr>
            <w:tcW w:w="1095" w:type="dxa"/>
            <w:shd w:val="clear" w:color="auto" w:fill="auto"/>
            <w:vAlign w:val="center"/>
            <w:hideMark/>
          </w:tcPr>
          <w:p w14:paraId="068AE56B" w14:textId="127E4B6A" w:rsidR="00DA7202" w:rsidRPr="00993971" w:rsidRDefault="006D6042" w:rsidP="00DA7202">
            <w:pPr>
              <w:spacing w:after="0"/>
              <w:jc w:val="center"/>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26</w:t>
            </w:r>
          </w:p>
        </w:tc>
        <w:tc>
          <w:tcPr>
            <w:tcW w:w="13359" w:type="dxa"/>
            <w:shd w:val="clear" w:color="auto" w:fill="auto"/>
            <w:vAlign w:val="center"/>
            <w:hideMark/>
          </w:tcPr>
          <w:p w14:paraId="198FFAC3" w14:textId="3147E3CD" w:rsidR="00DA7202" w:rsidRPr="00993971" w:rsidRDefault="007C776B" w:rsidP="00514D95">
            <w:pPr>
              <w:spacing w:after="0"/>
              <w:jc w:val="left"/>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 xml:space="preserve">72100 Contractual Services – Comp: </w:t>
            </w:r>
            <w:r w:rsidR="00DA7202" w:rsidRPr="00993971">
              <w:rPr>
                <w:rFonts w:asciiTheme="minorHAnsi" w:eastAsia="Times New Roman" w:hAnsiTheme="minorHAnsi" w:cstheme="minorHAnsi"/>
                <w:sz w:val="18"/>
                <w:szCs w:val="18"/>
                <w:lang w:val="en-GB" w:eastAsia="en-GB"/>
              </w:rPr>
              <w:t>(</w:t>
            </w:r>
            <w:proofErr w:type="spellStart"/>
            <w:r w:rsidR="00DA7202" w:rsidRPr="00993971">
              <w:rPr>
                <w:rFonts w:asciiTheme="minorHAnsi" w:eastAsia="Times New Roman" w:hAnsiTheme="minorHAnsi" w:cstheme="minorHAnsi"/>
                <w:sz w:val="18"/>
                <w:szCs w:val="18"/>
                <w:lang w:val="en-GB" w:eastAsia="en-GB"/>
              </w:rPr>
              <w:t>i</w:t>
            </w:r>
            <w:proofErr w:type="spellEnd"/>
            <w:r w:rsidR="00DA7202" w:rsidRPr="00993971">
              <w:rPr>
                <w:rFonts w:asciiTheme="minorHAnsi" w:eastAsia="Times New Roman" w:hAnsiTheme="minorHAnsi" w:cstheme="minorHAnsi"/>
                <w:sz w:val="18"/>
                <w:szCs w:val="18"/>
                <w:lang w:val="en-GB" w:eastAsia="en-GB"/>
              </w:rPr>
              <w:t xml:space="preserve">) </w:t>
            </w:r>
            <w:r w:rsidR="00836E3B" w:rsidRPr="00993971">
              <w:rPr>
                <w:rFonts w:asciiTheme="minorHAnsi" w:eastAsia="Times New Roman" w:hAnsiTheme="minorHAnsi" w:cstheme="minorHAnsi"/>
                <w:sz w:val="18"/>
                <w:szCs w:val="18"/>
                <w:lang w:val="en-GB" w:eastAsia="en-GB"/>
              </w:rPr>
              <w:t xml:space="preserve">to support </w:t>
            </w:r>
            <w:r w:rsidR="00DA7202" w:rsidRPr="00993971">
              <w:rPr>
                <w:rFonts w:asciiTheme="minorHAnsi" w:eastAsia="Times New Roman" w:hAnsiTheme="minorHAnsi" w:cstheme="minorHAnsi"/>
                <w:sz w:val="18"/>
                <w:szCs w:val="18"/>
                <w:lang w:val="en-GB" w:eastAsia="en-GB"/>
              </w:rPr>
              <w:t>installation of new technologies and tools for threat management</w:t>
            </w:r>
            <w:r w:rsidR="00F56693" w:rsidRPr="00993971">
              <w:rPr>
                <w:rFonts w:asciiTheme="minorHAnsi" w:eastAsia="Times New Roman" w:hAnsiTheme="minorHAnsi" w:cstheme="minorHAnsi"/>
                <w:sz w:val="18"/>
                <w:szCs w:val="18"/>
                <w:lang w:val="en-GB" w:eastAsia="en-GB"/>
              </w:rPr>
              <w:t xml:space="preserve"> </w:t>
            </w:r>
            <w:r w:rsidR="00DA7202" w:rsidRPr="00993971">
              <w:rPr>
                <w:rFonts w:asciiTheme="minorHAnsi" w:eastAsia="Times New Roman" w:hAnsiTheme="minorHAnsi" w:cstheme="minorHAnsi"/>
                <w:sz w:val="18"/>
                <w:szCs w:val="18"/>
                <w:lang w:val="en-GB" w:eastAsia="en-GB"/>
              </w:rPr>
              <w:t>(</w:t>
            </w:r>
            <w:r w:rsidR="000E0121" w:rsidRPr="00993971">
              <w:rPr>
                <w:rFonts w:asciiTheme="minorHAnsi" w:eastAsia="Times New Roman" w:hAnsiTheme="minorHAnsi" w:cstheme="minorHAnsi"/>
                <w:sz w:val="18"/>
                <w:szCs w:val="18"/>
                <w:lang w:val="en-GB" w:eastAsia="en-GB"/>
              </w:rPr>
              <w:t>$40,000</w:t>
            </w:r>
            <w:r w:rsidR="00B3049F" w:rsidRPr="00993971">
              <w:rPr>
                <w:rFonts w:asciiTheme="minorHAnsi" w:eastAsia="Times New Roman" w:hAnsiTheme="minorHAnsi" w:cstheme="minorHAnsi"/>
                <w:sz w:val="18"/>
                <w:szCs w:val="18"/>
                <w:lang w:val="en-GB" w:eastAsia="en-GB"/>
              </w:rPr>
              <w:t xml:space="preserve">, </w:t>
            </w:r>
            <w:proofErr w:type="spellStart"/>
            <w:r w:rsidR="00B3049F" w:rsidRPr="00993971">
              <w:rPr>
                <w:rFonts w:asciiTheme="minorHAnsi" w:eastAsia="Times New Roman" w:hAnsiTheme="minorHAnsi" w:cstheme="minorHAnsi"/>
                <w:sz w:val="18"/>
                <w:szCs w:val="18"/>
                <w:lang w:val="en-GB" w:eastAsia="en-GB"/>
              </w:rPr>
              <w:t>yr</w:t>
            </w:r>
            <w:proofErr w:type="spellEnd"/>
            <w:r w:rsidR="00B3049F" w:rsidRPr="00993971">
              <w:rPr>
                <w:rFonts w:asciiTheme="minorHAnsi" w:eastAsia="Times New Roman" w:hAnsiTheme="minorHAnsi" w:cstheme="minorHAnsi"/>
                <w:sz w:val="18"/>
                <w:szCs w:val="18"/>
                <w:lang w:val="en-GB" w:eastAsia="en-GB"/>
              </w:rPr>
              <w:t xml:space="preserve"> 1</w:t>
            </w:r>
            <w:r w:rsidR="00DA7202" w:rsidRPr="00993971">
              <w:rPr>
                <w:rFonts w:asciiTheme="minorHAnsi" w:eastAsia="Times New Roman" w:hAnsiTheme="minorHAnsi" w:cstheme="minorHAnsi"/>
                <w:sz w:val="18"/>
                <w:szCs w:val="18"/>
                <w:lang w:val="en-GB" w:eastAsia="en-GB"/>
              </w:rPr>
              <w:t>); (ii) to document best practices (</w:t>
            </w:r>
            <w:r w:rsidR="000E0121" w:rsidRPr="00993971">
              <w:rPr>
                <w:rFonts w:asciiTheme="minorHAnsi" w:eastAsia="Times New Roman" w:hAnsiTheme="minorHAnsi" w:cstheme="minorHAnsi"/>
                <w:sz w:val="18"/>
                <w:szCs w:val="18"/>
                <w:lang w:val="en-GB" w:eastAsia="en-GB"/>
              </w:rPr>
              <w:t>$20,000</w:t>
            </w:r>
            <w:r w:rsidR="00B3049F" w:rsidRPr="00993971">
              <w:rPr>
                <w:rFonts w:asciiTheme="minorHAnsi" w:eastAsia="Times New Roman" w:hAnsiTheme="minorHAnsi" w:cstheme="minorHAnsi"/>
                <w:sz w:val="18"/>
                <w:szCs w:val="18"/>
                <w:lang w:val="en-GB" w:eastAsia="en-GB"/>
              </w:rPr>
              <w:t xml:space="preserve">, </w:t>
            </w:r>
            <w:proofErr w:type="spellStart"/>
            <w:r w:rsidR="00B3049F" w:rsidRPr="00993971">
              <w:rPr>
                <w:rFonts w:asciiTheme="minorHAnsi" w:eastAsia="Times New Roman" w:hAnsiTheme="minorHAnsi" w:cstheme="minorHAnsi"/>
                <w:sz w:val="18"/>
                <w:szCs w:val="18"/>
                <w:lang w:val="en-GB" w:eastAsia="en-GB"/>
              </w:rPr>
              <w:t>yr</w:t>
            </w:r>
            <w:proofErr w:type="spellEnd"/>
            <w:r w:rsidR="00B3049F" w:rsidRPr="00993971">
              <w:rPr>
                <w:rFonts w:asciiTheme="minorHAnsi" w:eastAsia="Times New Roman" w:hAnsiTheme="minorHAnsi" w:cstheme="minorHAnsi"/>
                <w:sz w:val="18"/>
                <w:szCs w:val="18"/>
                <w:lang w:val="en-GB" w:eastAsia="en-GB"/>
              </w:rPr>
              <w:t xml:space="preserve"> 1</w:t>
            </w:r>
            <w:r w:rsidR="00DA7202" w:rsidRPr="00993971">
              <w:rPr>
                <w:rFonts w:asciiTheme="minorHAnsi" w:eastAsia="Times New Roman" w:hAnsiTheme="minorHAnsi" w:cstheme="minorHAnsi"/>
                <w:sz w:val="18"/>
                <w:szCs w:val="18"/>
                <w:lang w:val="en-GB" w:eastAsia="en-GB"/>
              </w:rPr>
              <w:t>) and (iii) technical support and pilot installation of new technologies (e.g. anchoring systems, waste collection and disposal from boats and piers, etc.</w:t>
            </w:r>
            <w:r w:rsidR="00B3049F" w:rsidRPr="00993971">
              <w:rPr>
                <w:rFonts w:asciiTheme="minorHAnsi" w:eastAsia="Times New Roman" w:hAnsiTheme="minorHAnsi" w:cstheme="minorHAnsi"/>
                <w:sz w:val="18"/>
                <w:szCs w:val="18"/>
                <w:lang w:val="en-GB" w:eastAsia="en-GB"/>
              </w:rPr>
              <w:t>;</w:t>
            </w:r>
            <w:r w:rsidR="00DA7202" w:rsidRPr="00993971">
              <w:rPr>
                <w:rFonts w:asciiTheme="minorHAnsi" w:eastAsia="Times New Roman" w:hAnsiTheme="minorHAnsi" w:cstheme="minorHAnsi"/>
                <w:sz w:val="18"/>
                <w:szCs w:val="18"/>
                <w:lang w:val="en-GB" w:eastAsia="en-GB"/>
              </w:rPr>
              <w:t xml:space="preserve"> $80,000 </w:t>
            </w:r>
            <w:proofErr w:type="spellStart"/>
            <w:r w:rsidR="00B3049F" w:rsidRPr="00993971">
              <w:rPr>
                <w:rFonts w:asciiTheme="minorHAnsi" w:eastAsia="Times New Roman" w:hAnsiTheme="minorHAnsi" w:cstheme="minorHAnsi"/>
                <w:sz w:val="18"/>
                <w:szCs w:val="18"/>
                <w:lang w:val="en-GB" w:eastAsia="en-GB"/>
              </w:rPr>
              <w:t>yrs</w:t>
            </w:r>
            <w:proofErr w:type="spellEnd"/>
            <w:r w:rsidR="00B3049F" w:rsidRPr="00993971">
              <w:rPr>
                <w:rFonts w:asciiTheme="minorHAnsi" w:eastAsia="Times New Roman" w:hAnsiTheme="minorHAnsi" w:cstheme="minorHAnsi"/>
                <w:sz w:val="18"/>
                <w:szCs w:val="18"/>
                <w:lang w:val="en-GB" w:eastAsia="en-GB"/>
              </w:rPr>
              <w:t xml:space="preserve"> </w:t>
            </w:r>
            <w:r w:rsidR="00DA7202" w:rsidRPr="00993971">
              <w:rPr>
                <w:rFonts w:asciiTheme="minorHAnsi" w:eastAsia="Times New Roman" w:hAnsiTheme="minorHAnsi" w:cstheme="minorHAnsi"/>
                <w:sz w:val="18"/>
                <w:szCs w:val="18"/>
                <w:lang w:val="en-GB" w:eastAsia="en-GB"/>
              </w:rPr>
              <w:t xml:space="preserve">2 and 3 each and $40,000 </w:t>
            </w:r>
            <w:proofErr w:type="spellStart"/>
            <w:r w:rsidR="00B3049F" w:rsidRPr="00993971">
              <w:rPr>
                <w:rFonts w:asciiTheme="minorHAnsi" w:eastAsia="Times New Roman" w:hAnsiTheme="minorHAnsi" w:cstheme="minorHAnsi"/>
                <w:sz w:val="18"/>
                <w:szCs w:val="18"/>
                <w:lang w:val="en-GB" w:eastAsia="en-GB"/>
              </w:rPr>
              <w:t>yr</w:t>
            </w:r>
            <w:proofErr w:type="spellEnd"/>
            <w:r w:rsidR="00B3049F" w:rsidRPr="00993971">
              <w:rPr>
                <w:rFonts w:asciiTheme="minorHAnsi" w:eastAsia="Times New Roman" w:hAnsiTheme="minorHAnsi" w:cstheme="minorHAnsi"/>
                <w:sz w:val="18"/>
                <w:szCs w:val="18"/>
                <w:lang w:val="en-GB" w:eastAsia="en-GB"/>
              </w:rPr>
              <w:t xml:space="preserve"> 4 </w:t>
            </w:r>
            <w:r w:rsidR="00DA7202" w:rsidRPr="00993971">
              <w:rPr>
                <w:rFonts w:asciiTheme="minorHAnsi" w:eastAsia="Times New Roman" w:hAnsiTheme="minorHAnsi" w:cstheme="minorHAnsi"/>
                <w:sz w:val="18"/>
                <w:szCs w:val="18"/>
                <w:lang w:val="en-GB" w:eastAsia="en-GB"/>
              </w:rPr>
              <w:t>(3.1.1</w:t>
            </w:r>
            <w:r w:rsidR="002D3E8E" w:rsidRPr="00993971">
              <w:rPr>
                <w:rFonts w:asciiTheme="minorHAnsi" w:eastAsia="Times New Roman" w:hAnsiTheme="minorHAnsi" w:cstheme="minorHAnsi"/>
                <w:sz w:val="18"/>
                <w:szCs w:val="18"/>
                <w:lang w:val="en-GB" w:eastAsia="en-GB"/>
              </w:rPr>
              <w:t xml:space="preserve">, </w:t>
            </w:r>
            <w:r w:rsidR="000E0121" w:rsidRPr="00993971">
              <w:rPr>
                <w:rFonts w:asciiTheme="minorHAnsi" w:eastAsia="Times New Roman" w:hAnsiTheme="minorHAnsi" w:cstheme="minorHAnsi"/>
                <w:sz w:val="18"/>
                <w:szCs w:val="18"/>
                <w:lang w:val="en-GB" w:eastAsia="en-GB"/>
              </w:rPr>
              <w:t xml:space="preserve">subtotal </w:t>
            </w:r>
            <w:r w:rsidR="002D3E8E" w:rsidRPr="00993971">
              <w:rPr>
                <w:rFonts w:asciiTheme="minorHAnsi" w:eastAsia="Times New Roman" w:hAnsiTheme="minorHAnsi" w:cstheme="minorHAnsi"/>
                <w:sz w:val="18"/>
                <w:szCs w:val="18"/>
                <w:lang w:val="en-GB" w:eastAsia="en-GB"/>
              </w:rPr>
              <w:t>$260,000</w:t>
            </w:r>
            <w:r w:rsidR="00DA7202" w:rsidRPr="00993971">
              <w:rPr>
                <w:rFonts w:asciiTheme="minorHAnsi" w:eastAsia="Times New Roman" w:hAnsiTheme="minorHAnsi" w:cstheme="minorHAnsi"/>
                <w:sz w:val="18"/>
                <w:szCs w:val="18"/>
                <w:lang w:val="en-GB" w:eastAsia="en-GB"/>
              </w:rPr>
              <w:t xml:space="preserve">); </w:t>
            </w:r>
            <w:proofErr w:type="spellStart"/>
            <w:r w:rsidR="00DA7202" w:rsidRPr="00993971">
              <w:rPr>
                <w:rFonts w:asciiTheme="minorHAnsi" w:eastAsia="Times New Roman" w:hAnsiTheme="minorHAnsi" w:cstheme="minorHAnsi"/>
                <w:sz w:val="18"/>
                <w:szCs w:val="18"/>
                <w:lang w:val="en-GB" w:eastAsia="en-GB"/>
              </w:rPr>
              <w:t>CSs</w:t>
            </w:r>
            <w:proofErr w:type="spellEnd"/>
            <w:r w:rsidR="00DA7202" w:rsidRPr="00993971">
              <w:rPr>
                <w:rFonts w:asciiTheme="minorHAnsi" w:eastAsia="Times New Roman" w:hAnsiTheme="minorHAnsi" w:cstheme="minorHAnsi"/>
                <w:sz w:val="18"/>
                <w:szCs w:val="18"/>
                <w:lang w:val="en-GB" w:eastAsia="en-GB"/>
              </w:rPr>
              <w:t xml:space="preserve"> to conduct inventory and </w:t>
            </w:r>
            <w:r w:rsidR="00800E51" w:rsidRPr="00993971">
              <w:rPr>
                <w:rFonts w:asciiTheme="minorHAnsi" w:eastAsia="Times New Roman" w:hAnsiTheme="minorHAnsi" w:cstheme="minorHAnsi"/>
                <w:sz w:val="18"/>
                <w:szCs w:val="18"/>
                <w:lang w:val="en-GB" w:eastAsia="en-GB"/>
              </w:rPr>
              <w:t xml:space="preserve">define </w:t>
            </w:r>
            <w:r w:rsidR="00DA7202" w:rsidRPr="00993971">
              <w:rPr>
                <w:rFonts w:asciiTheme="minorHAnsi" w:eastAsia="Times New Roman" w:hAnsiTheme="minorHAnsi" w:cstheme="minorHAnsi"/>
                <w:sz w:val="18"/>
                <w:szCs w:val="18"/>
                <w:lang w:val="en-GB" w:eastAsia="en-GB"/>
              </w:rPr>
              <w:t>baselines for terrestrial and coastal areas of 3 PAs (3.3.1</w:t>
            </w:r>
            <w:r w:rsidR="00836E3B" w:rsidRPr="00993971">
              <w:rPr>
                <w:rFonts w:asciiTheme="minorHAnsi" w:eastAsia="Times New Roman" w:hAnsiTheme="minorHAnsi" w:cstheme="minorHAnsi"/>
                <w:sz w:val="18"/>
                <w:szCs w:val="18"/>
                <w:lang w:val="en-GB" w:eastAsia="en-GB"/>
              </w:rPr>
              <w:t>, $</w:t>
            </w:r>
            <w:r w:rsidR="00293E0D" w:rsidRPr="00993971">
              <w:rPr>
                <w:rFonts w:asciiTheme="minorHAnsi" w:eastAsia="Times New Roman" w:hAnsiTheme="minorHAnsi" w:cstheme="minorHAnsi"/>
                <w:sz w:val="18"/>
                <w:szCs w:val="18"/>
                <w:lang w:val="en-GB" w:eastAsia="en-GB"/>
              </w:rPr>
              <w:t>2</w:t>
            </w:r>
            <w:r w:rsidR="00836E3B" w:rsidRPr="00993971">
              <w:rPr>
                <w:rFonts w:asciiTheme="minorHAnsi" w:eastAsia="Times New Roman" w:hAnsiTheme="minorHAnsi" w:cstheme="minorHAnsi"/>
                <w:sz w:val="18"/>
                <w:szCs w:val="18"/>
                <w:lang w:val="en-GB" w:eastAsia="en-GB"/>
              </w:rPr>
              <w:t>0,000</w:t>
            </w:r>
            <w:r w:rsidR="00B3049F" w:rsidRPr="00993971">
              <w:rPr>
                <w:rFonts w:asciiTheme="minorHAnsi" w:eastAsia="Times New Roman" w:hAnsiTheme="minorHAnsi" w:cstheme="minorHAnsi"/>
                <w:sz w:val="18"/>
                <w:szCs w:val="18"/>
                <w:lang w:val="en-GB" w:eastAsia="en-GB"/>
              </w:rPr>
              <w:t xml:space="preserve">, </w:t>
            </w:r>
            <w:proofErr w:type="spellStart"/>
            <w:r w:rsidR="00B3049F" w:rsidRPr="00993971">
              <w:rPr>
                <w:rFonts w:asciiTheme="minorHAnsi" w:eastAsia="Times New Roman" w:hAnsiTheme="minorHAnsi" w:cstheme="minorHAnsi"/>
                <w:sz w:val="18"/>
                <w:szCs w:val="18"/>
                <w:lang w:val="en-GB" w:eastAsia="en-GB"/>
              </w:rPr>
              <w:t>yr</w:t>
            </w:r>
            <w:proofErr w:type="spellEnd"/>
            <w:r w:rsidR="00B3049F" w:rsidRPr="00993971">
              <w:rPr>
                <w:rFonts w:asciiTheme="minorHAnsi" w:eastAsia="Times New Roman" w:hAnsiTheme="minorHAnsi" w:cstheme="minorHAnsi"/>
                <w:sz w:val="18"/>
                <w:szCs w:val="18"/>
                <w:lang w:val="en-GB" w:eastAsia="en-GB"/>
              </w:rPr>
              <w:t xml:space="preserve"> 1</w:t>
            </w:r>
            <w:r w:rsidR="00DA7202" w:rsidRPr="00993971">
              <w:rPr>
                <w:rFonts w:asciiTheme="minorHAnsi" w:eastAsia="Times New Roman" w:hAnsiTheme="minorHAnsi" w:cstheme="minorHAnsi"/>
                <w:sz w:val="18"/>
                <w:szCs w:val="18"/>
                <w:lang w:val="en-GB" w:eastAsia="en-GB"/>
              </w:rPr>
              <w:t>); to undertake monitoring of terrestrial, coastal and marine systems (3.3.2</w:t>
            </w:r>
            <w:r w:rsidR="00A027C0" w:rsidRPr="00993971">
              <w:rPr>
                <w:rFonts w:asciiTheme="minorHAnsi" w:eastAsia="Times New Roman" w:hAnsiTheme="minorHAnsi" w:cstheme="minorHAnsi"/>
                <w:sz w:val="18"/>
                <w:szCs w:val="18"/>
                <w:lang w:val="en-GB" w:eastAsia="en-GB"/>
              </w:rPr>
              <w:t>, $</w:t>
            </w:r>
            <w:r w:rsidR="00293E0D" w:rsidRPr="00993971">
              <w:rPr>
                <w:rFonts w:asciiTheme="minorHAnsi" w:eastAsia="Times New Roman" w:hAnsiTheme="minorHAnsi" w:cstheme="minorHAnsi"/>
                <w:sz w:val="18"/>
                <w:szCs w:val="18"/>
                <w:lang w:val="en-GB" w:eastAsia="en-GB"/>
              </w:rPr>
              <w:t>4</w:t>
            </w:r>
            <w:r w:rsidR="00A027C0" w:rsidRPr="00993971">
              <w:rPr>
                <w:rFonts w:asciiTheme="minorHAnsi" w:eastAsia="Times New Roman" w:hAnsiTheme="minorHAnsi" w:cstheme="minorHAnsi"/>
                <w:sz w:val="18"/>
                <w:szCs w:val="18"/>
                <w:lang w:val="en-GB" w:eastAsia="en-GB"/>
              </w:rPr>
              <w:t>0,000</w:t>
            </w:r>
            <w:r w:rsidR="00B3049F" w:rsidRPr="00993971">
              <w:rPr>
                <w:rFonts w:asciiTheme="minorHAnsi" w:eastAsia="Times New Roman" w:hAnsiTheme="minorHAnsi" w:cstheme="minorHAnsi"/>
                <w:sz w:val="18"/>
                <w:szCs w:val="18"/>
                <w:lang w:val="en-GB" w:eastAsia="en-GB"/>
              </w:rPr>
              <w:t xml:space="preserve"> @ $8000 each </w:t>
            </w:r>
            <w:proofErr w:type="spellStart"/>
            <w:r w:rsidR="00B3049F" w:rsidRPr="00993971">
              <w:rPr>
                <w:rFonts w:asciiTheme="minorHAnsi" w:eastAsia="Times New Roman" w:hAnsiTheme="minorHAnsi" w:cstheme="minorHAnsi"/>
                <w:sz w:val="18"/>
                <w:szCs w:val="18"/>
                <w:lang w:val="en-GB" w:eastAsia="en-GB"/>
              </w:rPr>
              <w:t>yrs</w:t>
            </w:r>
            <w:proofErr w:type="spellEnd"/>
            <w:r w:rsidR="00B3049F" w:rsidRPr="00993971">
              <w:rPr>
                <w:rFonts w:asciiTheme="minorHAnsi" w:eastAsia="Times New Roman" w:hAnsiTheme="minorHAnsi" w:cstheme="minorHAnsi"/>
                <w:sz w:val="18"/>
                <w:szCs w:val="18"/>
                <w:lang w:val="en-GB" w:eastAsia="en-GB"/>
              </w:rPr>
              <w:t xml:space="preserve"> 2-6</w:t>
            </w:r>
            <w:r w:rsidR="00DA7202" w:rsidRPr="00993971">
              <w:rPr>
                <w:rFonts w:asciiTheme="minorHAnsi" w:eastAsia="Times New Roman" w:hAnsiTheme="minorHAnsi" w:cstheme="minorHAnsi"/>
                <w:sz w:val="18"/>
                <w:szCs w:val="18"/>
                <w:lang w:val="en-GB" w:eastAsia="en-GB"/>
              </w:rPr>
              <w:t xml:space="preserve">); NGO to support participatory planning </w:t>
            </w:r>
            <w:r w:rsidR="00730349" w:rsidRPr="00993971">
              <w:rPr>
                <w:rFonts w:asciiTheme="minorHAnsi" w:eastAsia="Times New Roman" w:hAnsiTheme="minorHAnsi" w:cstheme="minorHAnsi"/>
                <w:sz w:val="18"/>
                <w:szCs w:val="18"/>
                <w:lang w:val="en-GB" w:eastAsia="en-GB"/>
              </w:rPr>
              <w:t xml:space="preserve">in </w:t>
            </w:r>
            <w:proofErr w:type="spellStart"/>
            <w:r w:rsidR="00DA7202" w:rsidRPr="00993971">
              <w:rPr>
                <w:rFonts w:asciiTheme="minorHAnsi" w:eastAsia="Times New Roman" w:hAnsiTheme="minorHAnsi" w:cstheme="minorHAnsi"/>
                <w:sz w:val="18"/>
                <w:szCs w:val="18"/>
                <w:lang w:val="en-GB" w:eastAsia="en-GB"/>
              </w:rPr>
              <w:t>Ghar</w:t>
            </w:r>
            <w:r w:rsidR="00E932EE" w:rsidRPr="00993971">
              <w:rPr>
                <w:rFonts w:asciiTheme="minorHAnsi" w:eastAsia="Times New Roman" w:hAnsiTheme="minorHAnsi" w:cstheme="minorHAnsi"/>
                <w:sz w:val="18"/>
                <w:szCs w:val="18"/>
                <w:lang w:val="en-GB" w:eastAsia="en-GB"/>
              </w:rPr>
              <w:t>q</w:t>
            </w:r>
            <w:r w:rsidR="00DA7202" w:rsidRPr="00993971">
              <w:rPr>
                <w:rFonts w:asciiTheme="minorHAnsi" w:eastAsia="Times New Roman" w:hAnsiTheme="minorHAnsi" w:cstheme="minorHAnsi"/>
                <w:sz w:val="18"/>
                <w:szCs w:val="18"/>
                <w:lang w:val="en-GB" w:eastAsia="en-GB"/>
              </w:rPr>
              <w:t>ana</w:t>
            </w:r>
            <w:proofErr w:type="spellEnd"/>
            <w:r w:rsidR="00DA7202" w:rsidRPr="00993971">
              <w:rPr>
                <w:rFonts w:asciiTheme="minorHAnsi" w:eastAsia="Times New Roman" w:hAnsiTheme="minorHAnsi" w:cstheme="minorHAnsi"/>
                <w:sz w:val="18"/>
                <w:szCs w:val="18"/>
                <w:lang w:val="en-GB" w:eastAsia="en-GB"/>
              </w:rPr>
              <w:t xml:space="preserve"> village (3.4.1</w:t>
            </w:r>
            <w:r w:rsidR="005155DF" w:rsidRPr="00993971">
              <w:rPr>
                <w:rFonts w:asciiTheme="minorHAnsi" w:eastAsia="Times New Roman" w:hAnsiTheme="minorHAnsi" w:cstheme="minorHAnsi"/>
                <w:sz w:val="18"/>
                <w:szCs w:val="18"/>
                <w:lang w:val="en-GB" w:eastAsia="en-GB"/>
              </w:rPr>
              <w:t>, $40,000</w:t>
            </w:r>
            <w:r w:rsidR="00B3049F" w:rsidRPr="00993971">
              <w:rPr>
                <w:rFonts w:asciiTheme="minorHAnsi" w:eastAsia="Times New Roman" w:hAnsiTheme="minorHAnsi" w:cstheme="minorHAnsi"/>
                <w:sz w:val="18"/>
                <w:szCs w:val="18"/>
                <w:lang w:val="en-GB" w:eastAsia="en-GB"/>
              </w:rPr>
              <w:t xml:space="preserve"> @ $8000 each </w:t>
            </w:r>
            <w:proofErr w:type="spellStart"/>
            <w:r w:rsidR="00B3049F" w:rsidRPr="00993971">
              <w:rPr>
                <w:rFonts w:asciiTheme="minorHAnsi" w:eastAsia="Times New Roman" w:hAnsiTheme="minorHAnsi" w:cstheme="minorHAnsi"/>
                <w:sz w:val="18"/>
                <w:szCs w:val="18"/>
                <w:lang w:val="en-GB" w:eastAsia="en-GB"/>
              </w:rPr>
              <w:t>yrs</w:t>
            </w:r>
            <w:proofErr w:type="spellEnd"/>
            <w:r w:rsidR="00B3049F" w:rsidRPr="00993971">
              <w:rPr>
                <w:rFonts w:asciiTheme="minorHAnsi" w:eastAsia="Times New Roman" w:hAnsiTheme="minorHAnsi" w:cstheme="minorHAnsi"/>
                <w:sz w:val="18"/>
                <w:szCs w:val="18"/>
                <w:lang w:val="en-GB" w:eastAsia="en-GB"/>
              </w:rPr>
              <w:t xml:space="preserve"> 2-6</w:t>
            </w:r>
            <w:r w:rsidR="00DA7202" w:rsidRPr="00993971">
              <w:rPr>
                <w:rFonts w:asciiTheme="minorHAnsi" w:eastAsia="Times New Roman" w:hAnsiTheme="minorHAnsi" w:cstheme="minorHAnsi"/>
                <w:sz w:val="18"/>
                <w:szCs w:val="18"/>
                <w:lang w:val="en-GB" w:eastAsia="en-GB"/>
              </w:rPr>
              <w:t xml:space="preserve">); NGO to </w:t>
            </w:r>
            <w:r w:rsidR="00730349" w:rsidRPr="00993971">
              <w:rPr>
                <w:rFonts w:asciiTheme="minorHAnsi" w:eastAsia="Times New Roman" w:hAnsiTheme="minorHAnsi" w:cstheme="minorHAnsi"/>
                <w:sz w:val="18"/>
                <w:szCs w:val="18"/>
                <w:lang w:val="en-GB" w:eastAsia="en-GB"/>
              </w:rPr>
              <w:t xml:space="preserve">support implementation of ecotourism and livelihood activities in </w:t>
            </w:r>
            <w:proofErr w:type="spellStart"/>
            <w:r w:rsidR="00DA7202" w:rsidRPr="00993971">
              <w:rPr>
                <w:rFonts w:asciiTheme="minorHAnsi" w:eastAsia="Times New Roman" w:hAnsiTheme="minorHAnsi" w:cstheme="minorHAnsi"/>
                <w:sz w:val="18"/>
                <w:szCs w:val="18"/>
                <w:lang w:val="en-GB" w:eastAsia="en-GB"/>
              </w:rPr>
              <w:t>Ghar</w:t>
            </w:r>
            <w:r w:rsidR="00E932EE" w:rsidRPr="00993971">
              <w:rPr>
                <w:rFonts w:asciiTheme="minorHAnsi" w:eastAsia="Times New Roman" w:hAnsiTheme="minorHAnsi" w:cstheme="minorHAnsi"/>
                <w:sz w:val="18"/>
                <w:szCs w:val="18"/>
                <w:lang w:val="en-GB" w:eastAsia="en-GB"/>
              </w:rPr>
              <w:t>q</w:t>
            </w:r>
            <w:r w:rsidR="00DA7202" w:rsidRPr="00993971">
              <w:rPr>
                <w:rFonts w:asciiTheme="minorHAnsi" w:eastAsia="Times New Roman" w:hAnsiTheme="minorHAnsi" w:cstheme="minorHAnsi"/>
                <w:sz w:val="18"/>
                <w:szCs w:val="18"/>
                <w:lang w:val="en-GB" w:eastAsia="en-GB"/>
              </w:rPr>
              <w:t>ana</w:t>
            </w:r>
            <w:proofErr w:type="spellEnd"/>
            <w:r w:rsidR="00DA7202" w:rsidRPr="00993971">
              <w:rPr>
                <w:rFonts w:asciiTheme="minorHAnsi" w:eastAsia="Times New Roman" w:hAnsiTheme="minorHAnsi" w:cstheme="minorHAnsi"/>
                <w:sz w:val="18"/>
                <w:szCs w:val="18"/>
                <w:lang w:val="en-GB" w:eastAsia="en-GB"/>
              </w:rPr>
              <w:t xml:space="preserve"> village (3.4.</w:t>
            </w:r>
            <w:r w:rsidR="00063EC0" w:rsidRPr="00993971">
              <w:rPr>
                <w:rFonts w:asciiTheme="minorHAnsi" w:eastAsia="Times New Roman" w:hAnsiTheme="minorHAnsi" w:cstheme="minorHAnsi"/>
                <w:sz w:val="18"/>
                <w:szCs w:val="18"/>
                <w:lang w:val="en-GB" w:eastAsia="en-GB"/>
              </w:rPr>
              <w:t>2</w:t>
            </w:r>
            <w:r w:rsidR="00BC6E09" w:rsidRPr="00993971">
              <w:rPr>
                <w:rFonts w:asciiTheme="minorHAnsi" w:eastAsia="Times New Roman" w:hAnsiTheme="minorHAnsi" w:cstheme="minorHAnsi"/>
                <w:sz w:val="18"/>
                <w:szCs w:val="18"/>
                <w:lang w:val="en-GB" w:eastAsia="en-GB"/>
              </w:rPr>
              <w:t xml:space="preserve">, </w:t>
            </w:r>
            <w:r w:rsidR="00501910" w:rsidRPr="00993971">
              <w:rPr>
                <w:rFonts w:asciiTheme="minorHAnsi" w:eastAsia="Times New Roman" w:hAnsiTheme="minorHAnsi" w:cstheme="minorHAnsi"/>
                <w:sz w:val="18"/>
                <w:szCs w:val="18"/>
                <w:lang w:val="en-GB" w:eastAsia="en-GB"/>
              </w:rPr>
              <w:t>$</w:t>
            </w:r>
            <w:r w:rsidR="00790444" w:rsidRPr="00993971">
              <w:rPr>
                <w:rFonts w:asciiTheme="minorHAnsi" w:eastAsia="Times New Roman" w:hAnsiTheme="minorHAnsi" w:cstheme="minorHAnsi"/>
                <w:sz w:val="18"/>
                <w:szCs w:val="18"/>
                <w:lang w:val="en-GB" w:eastAsia="en-GB"/>
              </w:rPr>
              <w:t>4</w:t>
            </w:r>
            <w:r w:rsidR="00DA7202" w:rsidRPr="00993971">
              <w:rPr>
                <w:rFonts w:asciiTheme="minorHAnsi" w:eastAsia="Times New Roman" w:hAnsiTheme="minorHAnsi" w:cstheme="minorHAnsi"/>
                <w:sz w:val="18"/>
                <w:szCs w:val="18"/>
                <w:lang w:val="en-GB" w:eastAsia="en-GB"/>
              </w:rPr>
              <w:t>0</w:t>
            </w:r>
            <w:r w:rsidR="00501910" w:rsidRPr="00993971">
              <w:rPr>
                <w:rFonts w:asciiTheme="minorHAnsi" w:eastAsia="Times New Roman" w:hAnsiTheme="minorHAnsi" w:cstheme="minorHAnsi"/>
                <w:sz w:val="18"/>
                <w:szCs w:val="18"/>
                <w:lang w:val="en-GB" w:eastAsia="en-GB"/>
              </w:rPr>
              <w:t>,000</w:t>
            </w:r>
            <w:r w:rsidR="00B3049F" w:rsidRPr="00993971">
              <w:rPr>
                <w:rFonts w:asciiTheme="minorHAnsi" w:eastAsia="Times New Roman" w:hAnsiTheme="minorHAnsi" w:cstheme="minorHAnsi"/>
                <w:sz w:val="18"/>
                <w:szCs w:val="18"/>
                <w:lang w:val="en-GB" w:eastAsia="en-GB"/>
              </w:rPr>
              <w:t xml:space="preserve"> @ $8000 each </w:t>
            </w:r>
            <w:proofErr w:type="spellStart"/>
            <w:r w:rsidR="00B3049F" w:rsidRPr="00993971">
              <w:rPr>
                <w:rFonts w:asciiTheme="minorHAnsi" w:eastAsia="Times New Roman" w:hAnsiTheme="minorHAnsi" w:cstheme="minorHAnsi"/>
                <w:sz w:val="18"/>
                <w:szCs w:val="18"/>
                <w:lang w:val="en-GB" w:eastAsia="en-GB"/>
              </w:rPr>
              <w:t>yrs</w:t>
            </w:r>
            <w:proofErr w:type="spellEnd"/>
            <w:r w:rsidR="00B3049F" w:rsidRPr="00993971">
              <w:rPr>
                <w:rFonts w:asciiTheme="minorHAnsi" w:eastAsia="Times New Roman" w:hAnsiTheme="minorHAnsi" w:cstheme="minorHAnsi"/>
                <w:sz w:val="18"/>
                <w:szCs w:val="18"/>
                <w:lang w:val="en-GB" w:eastAsia="en-GB"/>
              </w:rPr>
              <w:t xml:space="preserve"> 2-6</w:t>
            </w:r>
            <w:r w:rsidR="00BC6E09" w:rsidRPr="00993971">
              <w:rPr>
                <w:rFonts w:asciiTheme="minorHAnsi" w:eastAsia="Times New Roman" w:hAnsiTheme="minorHAnsi" w:cstheme="minorHAnsi"/>
                <w:sz w:val="18"/>
                <w:szCs w:val="18"/>
                <w:lang w:val="en-GB" w:eastAsia="en-GB"/>
              </w:rPr>
              <w:t>)</w:t>
            </w:r>
            <w:r w:rsidR="00DA7202" w:rsidRPr="00993971">
              <w:rPr>
                <w:rFonts w:asciiTheme="minorHAnsi" w:eastAsia="Times New Roman" w:hAnsiTheme="minorHAnsi" w:cstheme="minorHAnsi"/>
                <w:sz w:val="18"/>
                <w:szCs w:val="18"/>
                <w:lang w:val="en-GB" w:eastAsia="en-GB"/>
              </w:rPr>
              <w:t>; support to communities for income generation activities for activities on cost sharing basis that will be defined following the village participatory planning process in Year 1 (</w:t>
            </w:r>
            <w:r w:rsidR="00563526" w:rsidRPr="00993971">
              <w:rPr>
                <w:rFonts w:asciiTheme="minorHAnsi" w:eastAsia="Times New Roman" w:hAnsiTheme="minorHAnsi" w:cstheme="minorHAnsi"/>
                <w:sz w:val="18"/>
                <w:szCs w:val="18"/>
                <w:lang w:val="en-GB" w:eastAsia="en-GB"/>
              </w:rPr>
              <w:t xml:space="preserve">3.4.2, </w:t>
            </w:r>
            <w:r w:rsidR="00501910" w:rsidRPr="00993971">
              <w:rPr>
                <w:rFonts w:asciiTheme="minorHAnsi" w:eastAsia="Times New Roman" w:hAnsiTheme="minorHAnsi" w:cstheme="minorHAnsi"/>
                <w:sz w:val="18"/>
                <w:szCs w:val="18"/>
                <w:lang w:val="en-GB" w:eastAsia="en-GB"/>
              </w:rPr>
              <w:t>$</w:t>
            </w:r>
            <w:r w:rsidR="00D64CA1" w:rsidRPr="00993971">
              <w:rPr>
                <w:rFonts w:asciiTheme="minorHAnsi" w:eastAsia="Times New Roman" w:hAnsiTheme="minorHAnsi" w:cstheme="minorHAnsi"/>
                <w:sz w:val="18"/>
                <w:szCs w:val="18"/>
                <w:lang w:val="en-GB" w:eastAsia="en-GB"/>
              </w:rPr>
              <w:t>197,</w:t>
            </w:r>
            <w:r w:rsidR="002D0BF4" w:rsidRPr="00993971">
              <w:rPr>
                <w:rFonts w:asciiTheme="minorHAnsi" w:eastAsia="Times New Roman" w:hAnsiTheme="minorHAnsi" w:cstheme="minorHAnsi"/>
                <w:sz w:val="18"/>
                <w:szCs w:val="18"/>
                <w:lang w:val="en-GB" w:eastAsia="en-GB"/>
              </w:rPr>
              <w:t>897</w:t>
            </w:r>
            <w:r w:rsidR="00B3049F" w:rsidRPr="00993971">
              <w:rPr>
                <w:rFonts w:asciiTheme="minorHAnsi" w:eastAsia="Times New Roman" w:hAnsiTheme="minorHAnsi" w:cstheme="minorHAnsi"/>
                <w:sz w:val="18"/>
                <w:szCs w:val="18"/>
                <w:lang w:val="en-GB" w:eastAsia="en-GB"/>
              </w:rPr>
              <w:t xml:space="preserve"> @ $</w:t>
            </w:r>
            <w:r w:rsidR="00CB2B11" w:rsidRPr="00993971">
              <w:rPr>
                <w:rFonts w:asciiTheme="minorHAnsi" w:eastAsia="Times New Roman" w:hAnsiTheme="minorHAnsi" w:cstheme="minorHAnsi"/>
                <w:sz w:val="18"/>
                <w:szCs w:val="18"/>
                <w:lang w:val="en-GB" w:eastAsia="en-GB"/>
              </w:rPr>
              <w:t>4</w:t>
            </w:r>
            <w:r w:rsidR="00B3049F" w:rsidRPr="00993971">
              <w:rPr>
                <w:rFonts w:asciiTheme="minorHAnsi" w:eastAsia="Times New Roman" w:hAnsiTheme="minorHAnsi" w:cstheme="minorHAnsi"/>
                <w:sz w:val="18"/>
                <w:szCs w:val="18"/>
                <w:lang w:val="en-GB" w:eastAsia="en-GB"/>
              </w:rPr>
              <w:t xml:space="preserve">0,000 each </w:t>
            </w:r>
            <w:proofErr w:type="spellStart"/>
            <w:r w:rsidR="00B3049F" w:rsidRPr="00993971">
              <w:rPr>
                <w:rFonts w:asciiTheme="minorHAnsi" w:eastAsia="Times New Roman" w:hAnsiTheme="minorHAnsi" w:cstheme="minorHAnsi"/>
                <w:sz w:val="18"/>
                <w:szCs w:val="18"/>
                <w:lang w:val="en-GB" w:eastAsia="en-GB"/>
              </w:rPr>
              <w:t>yrs</w:t>
            </w:r>
            <w:proofErr w:type="spellEnd"/>
            <w:r w:rsidR="00B3049F" w:rsidRPr="00993971">
              <w:rPr>
                <w:rFonts w:asciiTheme="minorHAnsi" w:eastAsia="Times New Roman" w:hAnsiTheme="minorHAnsi" w:cstheme="minorHAnsi"/>
                <w:sz w:val="18"/>
                <w:szCs w:val="18"/>
                <w:lang w:val="en-GB" w:eastAsia="en-GB"/>
              </w:rPr>
              <w:t xml:space="preserve"> 2-5 + $37,</w:t>
            </w:r>
            <w:r w:rsidR="00CB2B11" w:rsidRPr="00993971">
              <w:rPr>
                <w:rFonts w:asciiTheme="minorHAnsi" w:eastAsia="Times New Roman" w:hAnsiTheme="minorHAnsi" w:cstheme="minorHAnsi"/>
                <w:sz w:val="18"/>
                <w:szCs w:val="18"/>
                <w:lang w:val="en-GB" w:eastAsia="en-GB"/>
              </w:rPr>
              <w:t>897</w:t>
            </w:r>
            <w:r w:rsidR="00B3049F" w:rsidRPr="00993971">
              <w:rPr>
                <w:rFonts w:asciiTheme="minorHAnsi" w:eastAsia="Times New Roman" w:hAnsiTheme="minorHAnsi" w:cstheme="minorHAnsi"/>
                <w:sz w:val="18"/>
                <w:szCs w:val="18"/>
                <w:lang w:val="en-GB" w:eastAsia="en-GB"/>
              </w:rPr>
              <w:t xml:space="preserve"> </w:t>
            </w:r>
            <w:proofErr w:type="spellStart"/>
            <w:r w:rsidR="00B3049F" w:rsidRPr="00993971">
              <w:rPr>
                <w:rFonts w:asciiTheme="minorHAnsi" w:eastAsia="Times New Roman" w:hAnsiTheme="minorHAnsi" w:cstheme="minorHAnsi"/>
                <w:sz w:val="18"/>
                <w:szCs w:val="18"/>
                <w:lang w:val="en-GB" w:eastAsia="en-GB"/>
              </w:rPr>
              <w:t>yr</w:t>
            </w:r>
            <w:proofErr w:type="spellEnd"/>
            <w:r w:rsidR="00B3049F" w:rsidRPr="00993971">
              <w:rPr>
                <w:rFonts w:asciiTheme="minorHAnsi" w:eastAsia="Times New Roman" w:hAnsiTheme="minorHAnsi" w:cstheme="minorHAnsi"/>
                <w:sz w:val="18"/>
                <w:szCs w:val="18"/>
                <w:lang w:val="en-GB" w:eastAsia="en-GB"/>
              </w:rPr>
              <w:t xml:space="preserve"> 6</w:t>
            </w:r>
            <w:r w:rsidR="00DA7202" w:rsidRPr="00993971">
              <w:rPr>
                <w:rFonts w:asciiTheme="minorHAnsi" w:eastAsia="Times New Roman" w:hAnsiTheme="minorHAnsi" w:cstheme="minorHAnsi"/>
                <w:sz w:val="18"/>
                <w:szCs w:val="18"/>
                <w:lang w:val="en-GB" w:eastAsia="en-GB"/>
              </w:rPr>
              <w:t>); Produce electronic awareness related materials for hotel staff and visitors (output 3.5.2</w:t>
            </w:r>
            <w:r w:rsidR="00563526" w:rsidRPr="00993971">
              <w:rPr>
                <w:rFonts w:asciiTheme="minorHAnsi" w:eastAsia="Times New Roman" w:hAnsiTheme="minorHAnsi" w:cstheme="minorHAnsi"/>
                <w:sz w:val="18"/>
                <w:szCs w:val="18"/>
                <w:lang w:val="en-GB" w:eastAsia="en-GB"/>
              </w:rPr>
              <w:t>, $20,000</w:t>
            </w:r>
            <w:r w:rsidR="00B3049F" w:rsidRPr="00993971">
              <w:rPr>
                <w:rFonts w:asciiTheme="minorHAnsi" w:eastAsia="Times New Roman" w:hAnsiTheme="minorHAnsi" w:cstheme="minorHAnsi"/>
                <w:sz w:val="18"/>
                <w:szCs w:val="18"/>
                <w:lang w:val="en-GB" w:eastAsia="en-GB"/>
              </w:rPr>
              <w:t xml:space="preserve">, </w:t>
            </w:r>
            <w:proofErr w:type="spellStart"/>
            <w:r w:rsidR="00B3049F" w:rsidRPr="00993971">
              <w:rPr>
                <w:rFonts w:asciiTheme="minorHAnsi" w:eastAsia="Times New Roman" w:hAnsiTheme="minorHAnsi" w:cstheme="minorHAnsi"/>
                <w:sz w:val="18"/>
                <w:szCs w:val="18"/>
                <w:lang w:val="en-GB" w:eastAsia="en-GB"/>
              </w:rPr>
              <w:t>yr</w:t>
            </w:r>
            <w:proofErr w:type="spellEnd"/>
            <w:r w:rsidR="00B3049F" w:rsidRPr="00993971">
              <w:rPr>
                <w:rFonts w:asciiTheme="minorHAnsi" w:eastAsia="Times New Roman" w:hAnsiTheme="minorHAnsi" w:cstheme="minorHAnsi"/>
                <w:sz w:val="18"/>
                <w:szCs w:val="18"/>
                <w:lang w:val="en-GB" w:eastAsia="en-GB"/>
              </w:rPr>
              <w:t xml:space="preserve"> 1</w:t>
            </w:r>
            <w:r w:rsidR="00DA7202" w:rsidRPr="00993971">
              <w:rPr>
                <w:rFonts w:asciiTheme="minorHAnsi" w:eastAsia="Times New Roman" w:hAnsiTheme="minorHAnsi" w:cstheme="minorHAnsi"/>
                <w:sz w:val="18"/>
                <w:szCs w:val="18"/>
                <w:lang w:val="en-GB" w:eastAsia="en-GB"/>
              </w:rPr>
              <w:t>).</w:t>
            </w:r>
          </w:p>
        </w:tc>
      </w:tr>
      <w:tr w:rsidR="000D0A60" w:rsidRPr="00283A2F" w14:paraId="396A7A69" w14:textId="77777777" w:rsidTr="00B84BDB">
        <w:tc>
          <w:tcPr>
            <w:tcW w:w="1095" w:type="dxa"/>
            <w:shd w:val="clear" w:color="auto" w:fill="auto"/>
            <w:vAlign w:val="center"/>
            <w:hideMark/>
          </w:tcPr>
          <w:p w14:paraId="17B3A72F" w14:textId="121FCC25" w:rsidR="000D0A60" w:rsidRPr="00993971" w:rsidRDefault="006D6042" w:rsidP="000D0A60">
            <w:pPr>
              <w:spacing w:after="0"/>
              <w:jc w:val="center"/>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27</w:t>
            </w:r>
          </w:p>
        </w:tc>
        <w:tc>
          <w:tcPr>
            <w:tcW w:w="13359" w:type="dxa"/>
            <w:shd w:val="clear" w:color="auto" w:fill="auto"/>
            <w:vAlign w:val="center"/>
            <w:hideMark/>
          </w:tcPr>
          <w:p w14:paraId="62217AA2" w14:textId="737C7822" w:rsidR="000D0A60" w:rsidRPr="00993971" w:rsidRDefault="007C776B" w:rsidP="000D0A60">
            <w:pPr>
              <w:spacing w:after="0"/>
              <w:jc w:val="left"/>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 xml:space="preserve">72200 Equipment: </w:t>
            </w:r>
            <w:r w:rsidR="000D0A60" w:rsidRPr="00993971">
              <w:rPr>
                <w:rFonts w:asciiTheme="minorHAnsi" w:eastAsia="Times New Roman" w:hAnsiTheme="minorHAnsi" w:cstheme="minorHAnsi"/>
                <w:sz w:val="18"/>
                <w:szCs w:val="18"/>
                <w:lang w:val="en-GB" w:eastAsia="en-GB"/>
              </w:rPr>
              <w:t xml:space="preserve">Equipment related to income generation activities (e.g. craft making, eco-lodges, fishing boats, etc.) </w:t>
            </w:r>
            <w:r w:rsidR="007E1AB4" w:rsidRPr="00993971">
              <w:rPr>
                <w:rFonts w:asciiTheme="minorHAnsi" w:eastAsia="Times New Roman" w:hAnsiTheme="minorHAnsi" w:cstheme="minorHAnsi"/>
                <w:sz w:val="18"/>
                <w:szCs w:val="18"/>
                <w:lang w:val="en-GB" w:eastAsia="en-GB"/>
              </w:rPr>
              <w:t>(</w:t>
            </w:r>
            <w:r w:rsidR="000D0A60" w:rsidRPr="00993971">
              <w:rPr>
                <w:rFonts w:asciiTheme="minorHAnsi" w:eastAsia="Times New Roman" w:hAnsiTheme="minorHAnsi" w:cstheme="minorHAnsi"/>
                <w:sz w:val="18"/>
                <w:szCs w:val="18"/>
                <w:lang w:val="en-GB" w:eastAsia="en-GB"/>
              </w:rPr>
              <w:t>3.4.2</w:t>
            </w:r>
            <w:r w:rsidR="007E1AB4" w:rsidRPr="00993971">
              <w:rPr>
                <w:rFonts w:asciiTheme="minorHAnsi" w:eastAsia="Times New Roman" w:hAnsiTheme="minorHAnsi" w:cstheme="minorHAnsi"/>
                <w:sz w:val="18"/>
                <w:szCs w:val="18"/>
                <w:lang w:val="en-GB" w:eastAsia="en-GB"/>
              </w:rPr>
              <w:t xml:space="preserve">, </w:t>
            </w:r>
            <w:r w:rsidR="00C10023" w:rsidRPr="00993971">
              <w:rPr>
                <w:rFonts w:asciiTheme="minorHAnsi" w:eastAsia="Times New Roman" w:hAnsiTheme="minorHAnsi" w:cstheme="minorHAnsi"/>
                <w:sz w:val="18"/>
                <w:szCs w:val="18"/>
                <w:lang w:val="en-GB" w:eastAsia="en-GB"/>
              </w:rPr>
              <w:t xml:space="preserve">$20,000); equipment/investments </w:t>
            </w:r>
            <w:r w:rsidR="007E1AB4" w:rsidRPr="00993971">
              <w:rPr>
                <w:rFonts w:asciiTheme="minorHAnsi" w:eastAsia="Times New Roman" w:hAnsiTheme="minorHAnsi" w:cstheme="minorHAnsi"/>
                <w:sz w:val="18"/>
                <w:szCs w:val="18"/>
                <w:lang w:val="en-GB" w:eastAsia="en-GB"/>
              </w:rPr>
              <w:t xml:space="preserve">in PA management such as moorings, trails, interpretation facilities and signage, camp sites, </w:t>
            </w:r>
            <w:r w:rsidR="000E7EF4" w:rsidRPr="00993971">
              <w:rPr>
                <w:rFonts w:asciiTheme="minorHAnsi" w:eastAsia="Times New Roman" w:hAnsiTheme="minorHAnsi" w:cstheme="minorHAnsi"/>
                <w:sz w:val="18"/>
                <w:szCs w:val="18"/>
                <w:lang w:val="en-GB" w:eastAsia="en-GB"/>
              </w:rPr>
              <w:t>etc.,</w:t>
            </w:r>
            <w:r w:rsidR="007E1AB4" w:rsidRPr="00993971">
              <w:rPr>
                <w:rFonts w:asciiTheme="minorHAnsi" w:eastAsia="Times New Roman" w:hAnsiTheme="minorHAnsi" w:cstheme="minorHAnsi"/>
                <w:sz w:val="18"/>
                <w:szCs w:val="18"/>
                <w:lang w:val="en-GB" w:eastAsia="en-GB"/>
              </w:rPr>
              <w:t xml:space="preserve"> as based on management plans (3.1.1</w:t>
            </w:r>
            <w:r w:rsidR="00C10023" w:rsidRPr="00993971">
              <w:rPr>
                <w:rFonts w:asciiTheme="minorHAnsi" w:eastAsia="Times New Roman" w:hAnsiTheme="minorHAnsi" w:cstheme="minorHAnsi"/>
                <w:sz w:val="18"/>
                <w:szCs w:val="18"/>
                <w:lang w:val="en-GB" w:eastAsia="en-GB"/>
              </w:rPr>
              <w:t>, $50,000)</w:t>
            </w:r>
            <w:r w:rsidR="007027FA" w:rsidRPr="00993971">
              <w:rPr>
                <w:rFonts w:asciiTheme="minorHAnsi" w:eastAsia="Times New Roman" w:hAnsiTheme="minorHAnsi" w:cstheme="minorHAnsi"/>
                <w:sz w:val="18"/>
                <w:szCs w:val="18"/>
                <w:lang w:val="en-GB" w:eastAsia="en-GB"/>
              </w:rPr>
              <w:t>; 4x4 Vehicle Sharm El Sheikh ($37,000), 30% of which under Component 3 ($</w:t>
            </w:r>
            <w:r w:rsidR="00456A4A" w:rsidRPr="00993971">
              <w:rPr>
                <w:rFonts w:asciiTheme="minorHAnsi" w:eastAsia="Times New Roman" w:hAnsiTheme="minorHAnsi" w:cstheme="minorHAnsi"/>
                <w:sz w:val="18"/>
                <w:szCs w:val="18"/>
                <w:lang w:val="en-GB" w:eastAsia="en-GB"/>
              </w:rPr>
              <w:t>11,100</w:t>
            </w:r>
            <w:r w:rsidR="007027FA" w:rsidRPr="00993971">
              <w:rPr>
                <w:rFonts w:asciiTheme="minorHAnsi" w:eastAsia="Times New Roman" w:hAnsiTheme="minorHAnsi" w:cstheme="minorHAnsi"/>
                <w:sz w:val="18"/>
                <w:szCs w:val="18"/>
                <w:lang w:val="en-GB" w:eastAsia="en-GB"/>
              </w:rPr>
              <w:t>)</w:t>
            </w:r>
            <w:r w:rsidR="00F54509" w:rsidRPr="00993971">
              <w:rPr>
                <w:rFonts w:asciiTheme="minorHAnsi" w:eastAsia="Times New Roman" w:hAnsiTheme="minorHAnsi" w:cstheme="minorHAnsi"/>
                <w:sz w:val="18"/>
                <w:szCs w:val="18"/>
                <w:lang w:val="en-GB" w:eastAsia="en-GB"/>
              </w:rPr>
              <w:t xml:space="preserve"> (</w:t>
            </w:r>
            <w:proofErr w:type="spellStart"/>
            <w:r w:rsidR="00F54509" w:rsidRPr="00993971">
              <w:rPr>
                <w:rFonts w:asciiTheme="minorHAnsi" w:eastAsia="Times New Roman" w:hAnsiTheme="minorHAnsi" w:cstheme="minorHAnsi"/>
                <w:sz w:val="18"/>
                <w:szCs w:val="18"/>
                <w:lang w:val="de-DE" w:eastAsia="en-GB"/>
              </w:rPr>
              <w:t>see</w:t>
            </w:r>
            <w:proofErr w:type="spellEnd"/>
            <w:r w:rsidR="00F54509" w:rsidRPr="00993971">
              <w:rPr>
                <w:rFonts w:asciiTheme="minorHAnsi" w:eastAsia="Times New Roman" w:hAnsiTheme="minorHAnsi" w:cstheme="minorHAnsi"/>
                <w:sz w:val="18"/>
                <w:szCs w:val="18"/>
                <w:lang w:val="de-DE" w:eastAsia="en-GB"/>
              </w:rPr>
              <w:t xml:space="preserve"> </w:t>
            </w:r>
            <w:proofErr w:type="spellStart"/>
            <w:r w:rsidR="00F54509" w:rsidRPr="00993971">
              <w:rPr>
                <w:rFonts w:asciiTheme="minorHAnsi" w:eastAsia="Times New Roman" w:hAnsiTheme="minorHAnsi" w:cstheme="minorHAnsi"/>
                <w:sz w:val="18"/>
                <w:szCs w:val="18"/>
                <w:lang w:val="de-DE" w:eastAsia="en-GB"/>
              </w:rPr>
              <w:t>note</w:t>
            </w:r>
            <w:proofErr w:type="spellEnd"/>
            <w:r w:rsidR="00F54509" w:rsidRPr="00993971">
              <w:rPr>
                <w:rFonts w:asciiTheme="minorHAnsi" w:eastAsia="Times New Roman" w:hAnsiTheme="minorHAnsi" w:cstheme="minorHAnsi"/>
                <w:sz w:val="18"/>
                <w:szCs w:val="18"/>
                <w:lang w:val="de-DE" w:eastAsia="en-GB"/>
              </w:rPr>
              <w:t xml:space="preserve"> at </w:t>
            </w:r>
            <w:proofErr w:type="spellStart"/>
            <w:r w:rsidR="00F54509" w:rsidRPr="00993971">
              <w:rPr>
                <w:rFonts w:asciiTheme="minorHAnsi" w:eastAsia="Times New Roman" w:hAnsiTheme="minorHAnsi" w:cstheme="minorHAnsi"/>
                <w:sz w:val="18"/>
                <w:szCs w:val="18"/>
                <w:lang w:val="de-DE" w:eastAsia="en-GB"/>
              </w:rPr>
              <w:t>table</w:t>
            </w:r>
            <w:proofErr w:type="spellEnd"/>
            <w:r w:rsidR="00F54509" w:rsidRPr="00993971">
              <w:rPr>
                <w:rFonts w:asciiTheme="minorHAnsi" w:eastAsia="Times New Roman" w:hAnsiTheme="minorHAnsi" w:cstheme="minorHAnsi"/>
                <w:sz w:val="18"/>
                <w:szCs w:val="18"/>
                <w:lang w:val="de-DE" w:eastAsia="en-GB"/>
              </w:rPr>
              <w:t xml:space="preserve"> end)</w:t>
            </w:r>
          </w:p>
        </w:tc>
      </w:tr>
      <w:tr w:rsidR="000D0A60" w:rsidRPr="00283A2F" w14:paraId="6BB65B70" w14:textId="77777777" w:rsidTr="00B84BDB">
        <w:tc>
          <w:tcPr>
            <w:tcW w:w="1095" w:type="dxa"/>
            <w:shd w:val="clear" w:color="auto" w:fill="auto"/>
            <w:vAlign w:val="center"/>
            <w:hideMark/>
          </w:tcPr>
          <w:p w14:paraId="45B7CF35" w14:textId="6A5F4EE3" w:rsidR="000D0A60" w:rsidRPr="00993971" w:rsidRDefault="006D6042" w:rsidP="000D0A60">
            <w:pPr>
              <w:spacing w:after="0"/>
              <w:jc w:val="center"/>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28</w:t>
            </w:r>
          </w:p>
        </w:tc>
        <w:tc>
          <w:tcPr>
            <w:tcW w:w="13359" w:type="dxa"/>
            <w:shd w:val="clear" w:color="auto" w:fill="auto"/>
            <w:vAlign w:val="center"/>
            <w:hideMark/>
          </w:tcPr>
          <w:p w14:paraId="37950A3B" w14:textId="1CD487A4" w:rsidR="000D0A60" w:rsidRPr="00993971" w:rsidRDefault="0026091D" w:rsidP="00797F65">
            <w:pPr>
              <w:pStyle w:val="FootnoteReference1"/>
              <w:spacing w:before="0" w:after="0" w:line="240" w:lineRule="auto"/>
              <w:rPr>
                <w:rFonts w:asciiTheme="minorHAnsi" w:eastAsia="Times New Roman" w:hAnsiTheme="minorHAnsi" w:cstheme="minorHAnsi"/>
                <w:szCs w:val="18"/>
                <w:vertAlign w:val="baseline"/>
                <w:lang w:val="en-GB" w:eastAsia="en-GB"/>
              </w:rPr>
            </w:pPr>
            <w:r w:rsidRPr="00993971">
              <w:rPr>
                <w:rFonts w:asciiTheme="minorHAnsi" w:eastAsia="Times New Roman" w:hAnsiTheme="minorHAnsi" w:cstheme="minorHAnsi"/>
                <w:szCs w:val="18"/>
                <w:vertAlign w:val="baseline"/>
                <w:lang w:val="en-GB" w:eastAsia="en-GB"/>
              </w:rPr>
              <w:t>75700 Workshops and meetings:</w:t>
            </w:r>
            <w:r w:rsidR="000D0A60" w:rsidRPr="00993971">
              <w:rPr>
                <w:rFonts w:asciiTheme="minorHAnsi" w:eastAsia="Times New Roman" w:hAnsiTheme="minorHAnsi" w:cstheme="minorHAnsi"/>
                <w:szCs w:val="18"/>
                <w:vertAlign w:val="baseline"/>
                <w:lang w:val="en-GB" w:eastAsia="en-GB"/>
              </w:rPr>
              <w:t xml:space="preserve"> Stakeholder consultation</w:t>
            </w:r>
            <w:r w:rsidR="00DE3529" w:rsidRPr="00993971">
              <w:rPr>
                <w:rFonts w:asciiTheme="minorHAnsi" w:eastAsia="Times New Roman" w:hAnsiTheme="minorHAnsi" w:cstheme="minorHAnsi"/>
                <w:szCs w:val="18"/>
                <w:vertAlign w:val="baseline"/>
                <w:lang w:val="en-GB" w:eastAsia="en-GB"/>
              </w:rPr>
              <w:t xml:space="preserve">s </w:t>
            </w:r>
            <w:r w:rsidR="000D0A60" w:rsidRPr="00993971">
              <w:rPr>
                <w:rFonts w:asciiTheme="minorHAnsi" w:eastAsia="Times New Roman" w:hAnsiTheme="minorHAnsi" w:cstheme="minorHAnsi"/>
                <w:szCs w:val="18"/>
                <w:vertAlign w:val="baseline"/>
                <w:lang w:val="en-GB" w:eastAsia="en-GB"/>
              </w:rPr>
              <w:t xml:space="preserve">related to threat assessment options and implementation of new technologies and tools and training of </w:t>
            </w:r>
            <w:r w:rsidR="002104CB" w:rsidRPr="00993971">
              <w:rPr>
                <w:rFonts w:asciiTheme="minorHAnsi" w:eastAsia="Times New Roman" w:hAnsiTheme="minorHAnsi" w:cstheme="minorHAnsi"/>
                <w:szCs w:val="18"/>
                <w:vertAlign w:val="baseline"/>
                <w:lang w:val="en-GB" w:eastAsia="en-GB"/>
              </w:rPr>
              <w:t>j</w:t>
            </w:r>
            <w:r w:rsidR="000D0A60" w:rsidRPr="00993971">
              <w:rPr>
                <w:rFonts w:asciiTheme="minorHAnsi" w:eastAsia="Times New Roman" w:hAnsiTheme="minorHAnsi" w:cstheme="minorHAnsi"/>
                <w:szCs w:val="18"/>
                <w:vertAlign w:val="baseline"/>
                <w:lang w:val="en-GB" w:eastAsia="en-GB"/>
              </w:rPr>
              <w:t xml:space="preserve">unior </w:t>
            </w:r>
            <w:r w:rsidR="002104CB" w:rsidRPr="00993971">
              <w:rPr>
                <w:rFonts w:asciiTheme="minorHAnsi" w:eastAsia="Times New Roman" w:hAnsiTheme="minorHAnsi" w:cstheme="minorHAnsi"/>
                <w:szCs w:val="18"/>
                <w:vertAlign w:val="baseline"/>
                <w:lang w:val="en-GB" w:eastAsia="en-GB"/>
              </w:rPr>
              <w:t xml:space="preserve">biodiversity staff </w:t>
            </w:r>
            <w:r w:rsidR="00DE3529" w:rsidRPr="00993971">
              <w:rPr>
                <w:rFonts w:asciiTheme="minorHAnsi" w:eastAsia="Times New Roman" w:hAnsiTheme="minorHAnsi" w:cstheme="minorHAnsi"/>
                <w:szCs w:val="18"/>
                <w:vertAlign w:val="baseline"/>
                <w:lang w:val="en-GB" w:eastAsia="en-GB"/>
              </w:rPr>
              <w:t>in Sharm El Sheikh</w:t>
            </w:r>
            <w:r w:rsidR="000D0A60" w:rsidRPr="00993971">
              <w:rPr>
                <w:rFonts w:asciiTheme="minorHAnsi" w:eastAsia="Times New Roman" w:hAnsiTheme="minorHAnsi" w:cstheme="minorHAnsi"/>
                <w:szCs w:val="18"/>
                <w:vertAlign w:val="baseline"/>
                <w:lang w:val="en-GB" w:eastAsia="en-GB"/>
              </w:rPr>
              <w:t xml:space="preserve"> PMU (3.1.1</w:t>
            </w:r>
            <w:r w:rsidR="00DE3529" w:rsidRPr="00993971">
              <w:rPr>
                <w:rFonts w:asciiTheme="minorHAnsi" w:eastAsia="Times New Roman" w:hAnsiTheme="minorHAnsi" w:cstheme="minorHAnsi"/>
                <w:szCs w:val="18"/>
                <w:vertAlign w:val="baseline"/>
                <w:lang w:val="en-GB" w:eastAsia="en-GB"/>
              </w:rPr>
              <w:t>, $</w:t>
            </w:r>
            <w:r w:rsidR="00362618" w:rsidRPr="00993971">
              <w:rPr>
                <w:rFonts w:asciiTheme="minorHAnsi" w:eastAsia="Times New Roman" w:hAnsiTheme="minorHAnsi" w:cstheme="minorHAnsi"/>
                <w:szCs w:val="18"/>
                <w:vertAlign w:val="baseline"/>
                <w:lang w:val="en-GB" w:eastAsia="en-GB"/>
              </w:rPr>
              <w:t>12</w:t>
            </w:r>
            <w:r w:rsidR="00DE3529" w:rsidRPr="00993971">
              <w:rPr>
                <w:rFonts w:asciiTheme="minorHAnsi" w:eastAsia="Times New Roman" w:hAnsiTheme="minorHAnsi" w:cstheme="minorHAnsi"/>
                <w:szCs w:val="18"/>
                <w:vertAlign w:val="baseline"/>
                <w:lang w:val="en-GB" w:eastAsia="en-GB"/>
              </w:rPr>
              <w:t>,000</w:t>
            </w:r>
            <w:r w:rsidR="000D0A60" w:rsidRPr="00993971">
              <w:rPr>
                <w:rFonts w:asciiTheme="minorHAnsi" w:eastAsia="Times New Roman" w:hAnsiTheme="minorHAnsi" w:cstheme="minorHAnsi"/>
                <w:szCs w:val="18"/>
                <w:vertAlign w:val="baseline"/>
                <w:lang w:val="en-GB" w:eastAsia="en-GB"/>
              </w:rPr>
              <w:t xml:space="preserve">); Workshops related to development of financing/resource mobilization strategies </w:t>
            </w:r>
            <w:r w:rsidR="00935C5B" w:rsidRPr="00993971">
              <w:rPr>
                <w:rFonts w:asciiTheme="minorHAnsi" w:eastAsia="Times New Roman" w:hAnsiTheme="minorHAnsi" w:cstheme="minorHAnsi"/>
                <w:szCs w:val="18"/>
                <w:vertAlign w:val="baseline"/>
                <w:lang w:val="en-GB" w:eastAsia="en-GB"/>
              </w:rPr>
              <w:t xml:space="preserve">and development and application of guidelines for financing of PA activities </w:t>
            </w:r>
            <w:r w:rsidR="000D0A60" w:rsidRPr="00993971">
              <w:rPr>
                <w:rFonts w:asciiTheme="minorHAnsi" w:eastAsia="Times New Roman" w:hAnsiTheme="minorHAnsi" w:cstheme="minorHAnsi"/>
                <w:szCs w:val="18"/>
                <w:vertAlign w:val="baseline"/>
                <w:lang w:val="en-GB" w:eastAsia="en-GB"/>
              </w:rPr>
              <w:t>(3.2.1</w:t>
            </w:r>
            <w:r w:rsidR="003D63E4" w:rsidRPr="00993971">
              <w:rPr>
                <w:rFonts w:asciiTheme="minorHAnsi" w:eastAsia="Times New Roman" w:hAnsiTheme="minorHAnsi" w:cstheme="minorHAnsi"/>
                <w:szCs w:val="18"/>
                <w:vertAlign w:val="baseline"/>
                <w:lang w:val="en-GB" w:eastAsia="en-GB"/>
              </w:rPr>
              <w:t>, $6,000)</w:t>
            </w:r>
            <w:r w:rsidR="000D0A60" w:rsidRPr="00993971">
              <w:rPr>
                <w:rFonts w:asciiTheme="minorHAnsi" w:eastAsia="Times New Roman" w:hAnsiTheme="minorHAnsi" w:cstheme="minorHAnsi"/>
                <w:szCs w:val="18"/>
                <w:vertAlign w:val="baseline"/>
                <w:lang w:val="en-GB" w:eastAsia="en-GB"/>
              </w:rPr>
              <w:t xml:space="preserve">; Training workshops for terrestrial and coastal area assessment methodology </w:t>
            </w:r>
            <w:r w:rsidR="003D63E4" w:rsidRPr="00993971">
              <w:rPr>
                <w:rFonts w:asciiTheme="minorHAnsi" w:eastAsia="Times New Roman" w:hAnsiTheme="minorHAnsi" w:cstheme="minorHAnsi"/>
                <w:szCs w:val="18"/>
                <w:vertAlign w:val="baseline"/>
                <w:lang w:val="en-GB" w:eastAsia="en-GB"/>
              </w:rPr>
              <w:t>(</w:t>
            </w:r>
            <w:r w:rsidR="000D0A60" w:rsidRPr="00993971">
              <w:rPr>
                <w:rFonts w:asciiTheme="minorHAnsi" w:eastAsia="Times New Roman" w:hAnsiTheme="minorHAnsi" w:cstheme="minorHAnsi"/>
                <w:szCs w:val="18"/>
                <w:vertAlign w:val="baseline"/>
                <w:lang w:val="en-GB" w:eastAsia="en-GB"/>
              </w:rPr>
              <w:t>3.3.1</w:t>
            </w:r>
            <w:r w:rsidR="003D63E4" w:rsidRPr="00993971">
              <w:rPr>
                <w:rFonts w:asciiTheme="minorHAnsi" w:eastAsia="Times New Roman" w:hAnsiTheme="minorHAnsi" w:cstheme="minorHAnsi"/>
                <w:szCs w:val="18"/>
                <w:vertAlign w:val="baseline"/>
                <w:lang w:val="en-GB" w:eastAsia="en-GB"/>
              </w:rPr>
              <w:t>, $4,000)</w:t>
            </w:r>
            <w:r w:rsidR="000D0A60" w:rsidRPr="00993971">
              <w:rPr>
                <w:rFonts w:asciiTheme="minorHAnsi" w:eastAsia="Times New Roman" w:hAnsiTheme="minorHAnsi" w:cstheme="minorHAnsi"/>
                <w:szCs w:val="18"/>
                <w:vertAlign w:val="baseline"/>
                <w:lang w:val="en-GB" w:eastAsia="en-GB"/>
              </w:rPr>
              <w:t xml:space="preserve">; </w:t>
            </w:r>
            <w:proofErr w:type="spellStart"/>
            <w:r w:rsidR="000D0A60" w:rsidRPr="00993971">
              <w:rPr>
                <w:rFonts w:asciiTheme="minorHAnsi" w:eastAsia="Times New Roman" w:hAnsiTheme="minorHAnsi" w:cstheme="minorHAnsi"/>
                <w:szCs w:val="18"/>
                <w:vertAlign w:val="baseline"/>
                <w:lang w:val="en-GB" w:eastAsia="en-GB"/>
              </w:rPr>
              <w:t>YR</w:t>
            </w:r>
            <w:proofErr w:type="spellEnd"/>
            <w:r w:rsidR="000D0A60" w:rsidRPr="00993971">
              <w:rPr>
                <w:rFonts w:asciiTheme="minorHAnsi" w:eastAsia="Times New Roman" w:hAnsiTheme="minorHAnsi" w:cstheme="minorHAnsi"/>
                <w:szCs w:val="18"/>
                <w:vertAlign w:val="baseline"/>
                <w:lang w:val="en-GB" w:eastAsia="en-GB"/>
              </w:rPr>
              <w:t xml:space="preserve"> 2 and 4 workshops to discuss management responses to </w:t>
            </w:r>
            <w:r w:rsidR="00844756" w:rsidRPr="00993971">
              <w:rPr>
                <w:rFonts w:asciiTheme="minorHAnsi" w:eastAsia="Times New Roman" w:hAnsiTheme="minorHAnsi" w:cstheme="minorHAnsi"/>
                <w:szCs w:val="18"/>
                <w:vertAlign w:val="baseline"/>
                <w:lang w:val="en-GB" w:eastAsia="en-GB"/>
              </w:rPr>
              <w:t>monitoring</w:t>
            </w:r>
            <w:r w:rsidR="000D0A60" w:rsidRPr="00993971">
              <w:rPr>
                <w:rFonts w:asciiTheme="minorHAnsi" w:eastAsia="Times New Roman" w:hAnsiTheme="minorHAnsi" w:cstheme="minorHAnsi"/>
                <w:szCs w:val="18"/>
                <w:vertAlign w:val="baseline"/>
                <w:lang w:val="en-GB" w:eastAsia="en-GB"/>
              </w:rPr>
              <w:t xml:space="preserve"> results and </w:t>
            </w:r>
            <w:proofErr w:type="spellStart"/>
            <w:r w:rsidR="000D0A60" w:rsidRPr="00993971">
              <w:rPr>
                <w:rFonts w:asciiTheme="minorHAnsi" w:eastAsia="Times New Roman" w:hAnsiTheme="minorHAnsi" w:cstheme="minorHAnsi"/>
                <w:szCs w:val="18"/>
                <w:vertAlign w:val="baseline"/>
                <w:lang w:val="en-GB" w:eastAsia="en-GB"/>
              </w:rPr>
              <w:t>YR</w:t>
            </w:r>
            <w:proofErr w:type="spellEnd"/>
            <w:r w:rsidR="000D0A60" w:rsidRPr="00993971">
              <w:rPr>
                <w:rFonts w:asciiTheme="minorHAnsi" w:eastAsia="Times New Roman" w:hAnsiTheme="minorHAnsi" w:cstheme="minorHAnsi"/>
                <w:szCs w:val="18"/>
                <w:vertAlign w:val="baseline"/>
                <w:lang w:val="en-GB" w:eastAsia="en-GB"/>
              </w:rPr>
              <w:t xml:space="preserve"> 5 national workshop to discuss project learning (3.3.2</w:t>
            </w:r>
            <w:r w:rsidR="00CF299C" w:rsidRPr="00993971">
              <w:rPr>
                <w:rFonts w:asciiTheme="minorHAnsi" w:eastAsia="Times New Roman" w:hAnsiTheme="minorHAnsi" w:cstheme="minorHAnsi"/>
                <w:szCs w:val="18"/>
                <w:vertAlign w:val="baseline"/>
                <w:lang w:val="en-GB" w:eastAsia="en-GB"/>
              </w:rPr>
              <w:t>, $</w:t>
            </w:r>
            <w:r w:rsidR="002650E2" w:rsidRPr="00993971">
              <w:rPr>
                <w:rFonts w:asciiTheme="minorHAnsi" w:eastAsia="Times New Roman" w:hAnsiTheme="minorHAnsi" w:cstheme="minorHAnsi"/>
                <w:szCs w:val="18"/>
                <w:vertAlign w:val="baseline"/>
                <w:lang w:val="en-GB" w:eastAsia="en-GB"/>
              </w:rPr>
              <w:t>6</w:t>
            </w:r>
            <w:r w:rsidR="00CF299C" w:rsidRPr="00993971">
              <w:rPr>
                <w:rFonts w:asciiTheme="minorHAnsi" w:eastAsia="Times New Roman" w:hAnsiTheme="minorHAnsi" w:cstheme="minorHAnsi"/>
                <w:szCs w:val="18"/>
                <w:vertAlign w:val="baseline"/>
                <w:lang w:val="en-GB" w:eastAsia="en-GB"/>
              </w:rPr>
              <w:t>,000</w:t>
            </w:r>
            <w:r w:rsidR="000D0A60" w:rsidRPr="00993971">
              <w:rPr>
                <w:rFonts w:asciiTheme="minorHAnsi" w:eastAsia="Times New Roman" w:hAnsiTheme="minorHAnsi" w:cstheme="minorHAnsi"/>
                <w:szCs w:val="18"/>
                <w:vertAlign w:val="baseline"/>
                <w:lang w:val="en-GB" w:eastAsia="en-GB"/>
              </w:rPr>
              <w:t>); Community workshops and meetings (with other stakeholders) to define community management interventions (3.4.1</w:t>
            </w:r>
            <w:r w:rsidR="00D12D49" w:rsidRPr="00993971">
              <w:rPr>
                <w:rFonts w:asciiTheme="minorHAnsi" w:eastAsia="Times New Roman" w:hAnsiTheme="minorHAnsi" w:cstheme="minorHAnsi"/>
                <w:szCs w:val="18"/>
                <w:vertAlign w:val="baseline"/>
                <w:lang w:val="en-GB" w:eastAsia="en-GB"/>
              </w:rPr>
              <w:t>, $8,000</w:t>
            </w:r>
            <w:r w:rsidR="000D0A60" w:rsidRPr="00993971">
              <w:rPr>
                <w:rFonts w:asciiTheme="minorHAnsi" w:eastAsia="Times New Roman" w:hAnsiTheme="minorHAnsi" w:cstheme="minorHAnsi"/>
                <w:szCs w:val="18"/>
                <w:vertAlign w:val="baseline"/>
                <w:lang w:val="en-GB" w:eastAsia="en-GB"/>
              </w:rPr>
              <w:t>); Stakeholder and training workshops related to development of income generation activities (3.4.2</w:t>
            </w:r>
            <w:r w:rsidR="00D12D49" w:rsidRPr="00993971">
              <w:rPr>
                <w:rFonts w:asciiTheme="minorHAnsi" w:eastAsia="Times New Roman" w:hAnsiTheme="minorHAnsi" w:cstheme="minorHAnsi"/>
                <w:szCs w:val="18"/>
                <w:vertAlign w:val="baseline"/>
                <w:lang w:val="en-GB" w:eastAsia="en-GB"/>
              </w:rPr>
              <w:t>, $12,000</w:t>
            </w:r>
            <w:r w:rsidR="000D0A60" w:rsidRPr="00993971">
              <w:rPr>
                <w:rFonts w:asciiTheme="minorHAnsi" w:eastAsia="Times New Roman" w:hAnsiTheme="minorHAnsi" w:cstheme="minorHAnsi"/>
                <w:szCs w:val="18"/>
                <w:vertAlign w:val="baseline"/>
                <w:lang w:val="en-GB" w:eastAsia="en-GB"/>
              </w:rPr>
              <w:t>); Workshops to training staff of new biodiversity-friendly hotel operations (3.5.1</w:t>
            </w:r>
            <w:r w:rsidR="003F578B" w:rsidRPr="00993971">
              <w:rPr>
                <w:rFonts w:asciiTheme="minorHAnsi" w:eastAsia="Times New Roman" w:hAnsiTheme="minorHAnsi" w:cstheme="minorHAnsi"/>
                <w:szCs w:val="18"/>
                <w:vertAlign w:val="baseline"/>
                <w:lang w:val="en-GB" w:eastAsia="en-GB"/>
              </w:rPr>
              <w:t>, $6,000</w:t>
            </w:r>
            <w:r w:rsidR="000D0A60" w:rsidRPr="00993971">
              <w:rPr>
                <w:rFonts w:asciiTheme="minorHAnsi" w:eastAsia="Times New Roman" w:hAnsiTheme="minorHAnsi" w:cstheme="minorHAnsi"/>
                <w:szCs w:val="18"/>
                <w:vertAlign w:val="baseline"/>
                <w:lang w:val="en-GB" w:eastAsia="en-GB"/>
              </w:rPr>
              <w:t>); Annual workshops and training for hotel and enterprise staff on biodiversity-related aspects (3.</w:t>
            </w:r>
            <w:r w:rsidR="00337213" w:rsidRPr="00993971">
              <w:rPr>
                <w:rFonts w:asciiTheme="minorHAnsi" w:eastAsia="Times New Roman" w:hAnsiTheme="minorHAnsi" w:cstheme="minorHAnsi"/>
                <w:szCs w:val="18"/>
                <w:vertAlign w:val="baseline"/>
                <w:lang w:val="en-GB" w:eastAsia="en-GB"/>
              </w:rPr>
              <w:t>5.2</w:t>
            </w:r>
            <w:r w:rsidR="003F578B" w:rsidRPr="00993971">
              <w:rPr>
                <w:rFonts w:asciiTheme="minorHAnsi" w:eastAsia="Times New Roman" w:hAnsiTheme="minorHAnsi" w:cstheme="minorHAnsi"/>
                <w:szCs w:val="18"/>
                <w:vertAlign w:val="baseline"/>
                <w:lang w:val="en-GB" w:eastAsia="en-GB"/>
              </w:rPr>
              <w:t>, $20,000</w:t>
            </w:r>
            <w:r w:rsidR="000D0A60" w:rsidRPr="00993971">
              <w:rPr>
                <w:rFonts w:asciiTheme="minorHAnsi" w:eastAsia="Times New Roman" w:hAnsiTheme="minorHAnsi" w:cstheme="minorHAnsi"/>
                <w:szCs w:val="18"/>
                <w:vertAlign w:val="baseline"/>
                <w:lang w:val="en-GB" w:eastAsia="en-GB"/>
              </w:rPr>
              <w:t>).</w:t>
            </w:r>
          </w:p>
        </w:tc>
      </w:tr>
      <w:tr w:rsidR="00D610A1" w:rsidRPr="00283A2F" w14:paraId="19793139" w14:textId="77777777" w:rsidTr="00525710">
        <w:tc>
          <w:tcPr>
            <w:tcW w:w="14454" w:type="dxa"/>
            <w:gridSpan w:val="2"/>
            <w:shd w:val="clear" w:color="auto" w:fill="BFBFBF" w:themeFill="background1" w:themeFillShade="BF"/>
            <w:vAlign w:val="center"/>
          </w:tcPr>
          <w:p w14:paraId="6CF54C33" w14:textId="2267CF55" w:rsidR="00D610A1" w:rsidRPr="00993971" w:rsidRDefault="00D610A1" w:rsidP="008267F8">
            <w:pPr>
              <w:keepNext/>
              <w:spacing w:after="0"/>
              <w:jc w:val="left"/>
              <w:rPr>
                <w:rFonts w:asciiTheme="minorHAnsi" w:eastAsia="Times New Roman" w:hAnsiTheme="minorHAnsi" w:cstheme="minorHAnsi"/>
                <w:b/>
                <w:bCs/>
                <w:sz w:val="18"/>
                <w:szCs w:val="18"/>
                <w:lang w:val="en-GB" w:eastAsia="en-GB"/>
              </w:rPr>
            </w:pPr>
            <w:r w:rsidRPr="00993971">
              <w:rPr>
                <w:rFonts w:asciiTheme="minorHAnsi" w:eastAsia="Times New Roman" w:hAnsiTheme="minorHAnsi" w:cstheme="minorHAnsi"/>
                <w:b/>
                <w:bCs/>
                <w:sz w:val="18"/>
                <w:szCs w:val="18"/>
                <w:lang w:val="en-GB" w:eastAsia="en-GB"/>
              </w:rPr>
              <w:lastRenderedPageBreak/>
              <w:t>Component 4</w:t>
            </w:r>
          </w:p>
        </w:tc>
      </w:tr>
      <w:tr w:rsidR="009A1DE4" w:rsidRPr="007F1C0E" w14:paraId="57327A4D" w14:textId="77777777" w:rsidTr="00B84BDB">
        <w:tc>
          <w:tcPr>
            <w:tcW w:w="1095" w:type="dxa"/>
            <w:shd w:val="clear" w:color="auto" w:fill="auto"/>
            <w:vAlign w:val="center"/>
            <w:hideMark/>
          </w:tcPr>
          <w:p w14:paraId="2AAB8612" w14:textId="68E7687A" w:rsidR="000D0A60" w:rsidRPr="00993971" w:rsidRDefault="006D6042" w:rsidP="000D0A60">
            <w:pPr>
              <w:spacing w:after="0"/>
              <w:jc w:val="center"/>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29</w:t>
            </w:r>
          </w:p>
        </w:tc>
        <w:tc>
          <w:tcPr>
            <w:tcW w:w="13359" w:type="dxa"/>
            <w:shd w:val="clear" w:color="auto" w:fill="auto"/>
            <w:vAlign w:val="center"/>
            <w:hideMark/>
          </w:tcPr>
          <w:p w14:paraId="11432015" w14:textId="5BB4E021" w:rsidR="000D0A60" w:rsidRPr="00993971" w:rsidRDefault="0026091D" w:rsidP="00514D95">
            <w:pPr>
              <w:spacing w:after="0"/>
              <w:jc w:val="left"/>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 xml:space="preserve">71200 International Consultants: </w:t>
            </w:r>
            <w:proofErr w:type="spellStart"/>
            <w:r w:rsidR="002245D5" w:rsidRPr="00993971">
              <w:rPr>
                <w:rFonts w:asciiTheme="minorHAnsi" w:eastAsia="Times New Roman" w:hAnsiTheme="minorHAnsi" w:cstheme="minorHAnsi"/>
                <w:sz w:val="18"/>
                <w:szCs w:val="18"/>
                <w:lang w:val="en-GB" w:eastAsia="en-GB"/>
              </w:rPr>
              <w:t>M&amp;E</w:t>
            </w:r>
            <w:proofErr w:type="spellEnd"/>
            <w:r w:rsidR="002245D5" w:rsidRPr="00993971">
              <w:rPr>
                <w:rFonts w:asciiTheme="minorHAnsi" w:eastAsia="Times New Roman" w:hAnsiTheme="minorHAnsi" w:cstheme="minorHAnsi"/>
                <w:sz w:val="18"/>
                <w:szCs w:val="18"/>
                <w:lang w:val="en-GB" w:eastAsia="en-GB"/>
              </w:rPr>
              <w:t xml:space="preserve">: </w:t>
            </w:r>
            <w:r w:rsidR="007D10B3" w:rsidRPr="00993971">
              <w:rPr>
                <w:rFonts w:asciiTheme="minorHAnsi" w:eastAsia="Times New Roman" w:hAnsiTheme="minorHAnsi" w:cstheme="minorHAnsi"/>
                <w:sz w:val="18"/>
                <w:szCs w:val="18"/>
                <w:lang w:val="en-GB" w:eastAsia="en-GB"/>
              </w:rPr>
              <w:t xml:space="preserve">Mid-Term Review </w:t>
            </w:r>
            <w:r w:rsidR="000D0A60" w:rsidRPr="00993971">
              <w:rPr>
                <w:rFonts w:asciiTheme="minorHAnsi" w:eastAsia="Times New Roman" w:hAnsiTheme="minorHAnsi" w:cstheme="minorHAnsi"/>
                <w:sz w:val="18"/>
                <w:szCs w:val="18"/>
                <w:lang w:val="en-GB" w:eastAsia="en-GB"/>
              </w:rPr>
              <w:t>(</w:t>
            </w:r>
            <w:r w:rsidR="00501910" w:rsidRPr="00993971">
              <w:rPr>
                <w:rFonts w:asciiTheme="minorHAnsi" w:eastAsia="Times New Roman" w:hAnsiTheme="minorHAnsi" w:cstheme="minorHAnsi"/>
                <w:sz w:val="18"/>
                <w:szCs w:val="18"/>
                <w:lang w:val="en-GB" w:eastAsia="en-GB"/>
              </w:rPr>
              <w:t>$</w:t>
            </w:r>
            <w:r w:rsidR="007D10B3" w:rsidRPr="00993971">
              <w:rPr>
                <w:rFonts w:asciiTheme="minorHAnsi" w:eastAsia="Times New Roman" w:hAnsiTheme="minorHAnsi" w:cstheme="minorHAnsi"/>
                <w:sz w:val="18"/>
                <w:szCs w:val="18"/>
                <w:lang w:val="en-GB" w:eastAsia="en-GB"/>
              </w:rPr>
              <w:t>3</w:t>
            </w:r>
            <w:r w:rsidR="000D0A60" w:rsidRPr="00993971">
              <w:rPr>
                <w:rFonts w:asciiTheme="minorHAnsi" w:eastAsia="Times New Roman" w:hAnsiTheme="minorHAnsi" w:cstheme="minorHAnsi"/>
                <w:sz w:val="18"/>
                <w:szCs w:val="18"/>
                <w:lang w:val="en-GB" w:eastAsia="en-GB"/>
              </w:rPr>
              <w:t>0</w:t>
            </w:r>
            <w:r w:rsidR="00501910" w:rsidRPr="00993971">
              <w:rPr>
                <w:rFonts w:asciiTheme="minorHAnsi" w:eastAsia="Times New Roman" w:hAnsiTheme="minorHAnsi" w:cstheme="minorHAnsi"/>
                <w:sz w:val="18"/>
                <w:szCs w:val="18"/>
                <w:lang w:val="en-GB" w:eastAsia="en-GB"/>
              </w:rPr>
              <w:t>,000</w:t>
            </w:r>
            <w:r w:rsidR="000D0A60" w:rsidRPr="00993971">
              <w:rPr>
                <w:rFonts w:asciiTheme="minorHAnsi" w:eastAsia="Times New Roman" w:hAnsiTheme="minorHAnsi" w:cstheme="minorHAnsi"/>
                <w:sz w:val="18"/>
                <w:szCs w:val="18"/>
                <w:lang w:val="en-GB" w:eastAsia="en-GB"/>
              </w:rPr>
              <w:t xml:space="preserve">) and </w:t>
            </w:r>
            <w:r w:rsidR="007D10B3" w:rsidRPr="00993971">
              <w:rPr>
                <w:rFonts w:asciiTheme="minorHAnsi" w:eastAsia="Times New Roman" w:hAnsiTheme="minorHAnsi" w:cstheme="minorHAnsi"/>
                <w:sz w:val="18"/>
                <w:szCs w:val="18"/>
                <w:lang w:val="en-GB" w:eastAsia="en-GB"/>
              </w:rPr>
              <w:t>T</w:t>
            </w:r>
            <w:r w:rsidR="000D0A60" w:rsidRPr="00993971">
              <w:rPr>
                <w:rFonts w:asciiTheme="minorHAnsi" w:eastAsia="Times New Roman" w:hAnsiTheme="minorHAnsi" w:cstheme="minorHAnsi"/>
                <w:sz w:val="18"/>
                <w:szCs w:val="18"/>
                <w:lang w:val="en-GB" w:eastAsia="en-GB"/>
              </w:rPr>
              <w:t xml:space="preserve">erminal </w:t>
            </w:r>
            <w:r w:rsidR="007D10B3" w:rsidRPr="00993971">
              <w:rPr>
                <w:rFonts w:asciiTheme="minorHAnsi" w:eastAsia="Times New Roman" w:hAnsiTheme="minorHAnsi" w:cstheme="minorHAnsi"/>
                <w:sz w:val="18"/>
                <w:szCs w:val="18"/>
                <w:lang w:val="en-GB" w:eastAsia="en-GB"/>
              </w:rPr>
              <w:t>E</w:t>
            </w:r>
            <w:r w:rsidR="000D0A60" w:rsidRPr="00993971">
              <w:rPr>
                <w:rFonts w:asciiTheme="minorHAnsi" w:eastAsia="Times New Roman" w:hAnsiTheme="minorHAnsi" w:cstheme="minorHAnsi"/>
                <w:sz w:val="18"/>
                <w:szCs w:val="18"/>
                <w:lang w:val="en-GB" w:eastAsia="en-GB"/>
              </w:rPr>
              <w:t>valuation (</w:t>
            </w:r>
            <w:r w:rsidR="00501910" w:rsidRPr="00993971">
              <w:rPr>
                <w:rFonts w:asciiTheme="minorHAnsi" w:eastAsia="Times New Roman" w:hAnsiTheme="minorHAnsi" w:cstheme="minorHAnsi"/>
                <w:sz w:val="18"/>
                <w:szCs w:val="18"/>
                <w:lang w:val="en-GB" w:eastAsia="en-GB"/>
              </w:rPr>
              <w:t>$</w:t>
            </w:r>
            <w:r w:rsidR="007D10B3" w:rsidRPr="00993971">
              <w:rPr>
                <w:rFonts w:asciiTheme="minorHAnsi" w:eastAsia="Times New Roman" w:hAnsiTheme="minorHAnsi" w:cstheme="minorHAnsi"/>
                <w:sz w:val="18"/>
                <w:szCs w:val="18"/>
                <w:lang w:val="en-GB" w:eastAsia="en-GB"/>
              </w:rPr>
              <w:t>3</w:t>
            </w:r>
            <w:r w:rsidR="000D0A60" w:rsidRPr="00993971">
              <w:rPr>
                <w:rFonts w:asciiTheme="minorHAnsi" w:eastAsia="Times New Roman" w:hAnsiTheme="minorHAnsi" w:cstheme="minorHAnsi"/>
                <w:sz w:val="18"/>
                <w:szCs w:val="18"/>
                <w:lang w:val="en-GB" w:eastAsia="en-GB"/>
              </w:rPr>
              <w:t>0</w:t>
            </w:r>
            <w:r w:rsidR="00501910" w:rsidRPr="00993971">
              <w:rPr>
                <w:rFonts w:asciiTheme="minorHAnsi" w:eastAsia="Times New Roman" w:hAnsiTheme="minorHAnsi" w:cstheme="minorHAnsi"/>
                <w:sz w:val="18"/>
                <w:szCs w:val="18"/>
                <w:lang w:val="en-GB" w:eastAsia="en-GB"/>
              </w:rPr>
              <w:t>,000</w:t>
            </w:r>
            <w:r w:rsidR="000D0A60" w:rsidRPr="00993971">
              <w:rPr>
                <w:rFonts w:asciiTheme="minorHAnsi" w:eastAsia="Times New Roman" w:hAnsiTheme="minorHAnsi" w:cstheme="minorHAnsi"/>
                <w:sz w:val="18"/>
                <w:szCs w:val="18"/>
                <w:lang w:val="en-GB" w:eastAsia="en-GB"/>
              </w:rPr>
              <w:t xml:space="preserve">) </w:t>
            </w:r>
            <w:r w:rsidR="007D10B3" w:rsidRPr="00993971">
              <w:rPr>
                <w:rFonts w:asciiTheme="minorHAnsi" w:eastAsia="Times New Roman" w:hAnsiTheme="minorHAnsi" w:cstheme="minorHAnsi"/>
                <w:sz w:val="18"/>
                <w:szCs w:val="18"/>
                <w:lang w:val="en-GB" w:eastAsia="en-GB"/>
              </w:rPr>
              <w:t>(</w:t>
            </w:r>
            <w:r w:rsidR="000D0A60" w:rsidRPr="00993971">
              <w:rPr>
                <w:rFonts w:asciiTheme="minorHAnsi" w:eastAsia="Times New Roman" w:hAnsiTheme="minorHAnsi" w:cstheme="minorHAnsi"/>
                <w:sz w:val="18"/>
                <w:szCs w:val="18"/>
                <w:lang w:val="en-GB" w:eastAsia="en-GB"/>
              </w:rPr>
              <w:t>4.</w:t>
            </w:r>
            <w:r w:rsidR="00A4607B" w:rsidRPr="00993971">
              <w:rPr>
                <w:rFonts w:asciiTheme="minorHAnsi" w:eastAsia="Times New Roman" w:hAnsiTheme="minorHAnsi" w:cstheme="minorHAnsi"/>
                <w:sz w:val="18"/>
                <w:szCs w:val="18"/>
                <w:lang w:val="en-GB" w:eastAsia="en-GB"/>
              </w:rPr>
              <w:t>1.1.)</w:t>
            </w:r>
            <w:r w:rsidR="00327923" w:rsidRPr="00993971">
              <w:rPr>
                <w:rFonts w:asciiTheme="minorHAnsi" w:eastAsia="Times New Roman" w:hAnsiTheme="minorHAnsi" w:cstheme="minorHAnsi"/>
                <w:sz w:val="18"/>
                <w:szCs w:val="18"/>
                <w:lang w:val="en-GB" w:eastAsia="en-GB"/>
              </w:rPr>
              <w:t xml:space="preserve"> (100% </w:t>
            </w:r>
            <w:proofErr w:type="spellStart"/>
            <w:r w:rsidR="00327923" w:rsidRPr="00993971">
              <w:rPr>
                <w:rFonts w:asciiTheme="minorHAnsi" w:eastAsia="Times New Roman" w:hAnsiTheme="minorHAnsi" w:cstheme="minorHAnsi"/>
                <w:sz w:val="18"/>
                <w:szCs w:val="18"/>
                <w:lang w:val="en-GB" w:eastAsia="en-GB"/>
              </w:rPr>
              <w:t>M&amp;E</w:t>
            </w:r>
            <w:proofErr w:type="spellEnd"/>
            <w:r w:rsidR="00327923" w:rsidRPr="00993971">
              <w:rPr>
                <w:rFonts w:asciiTheme="minorHAnsi" w:eastAsia="Times New Roman" w:hAnsiTheme="minorHAnsi" w:cstheme="minorHAnsi"/>
                <w:sz w:val="18"/>
                <w:szCs w:val="18"/>
                <w:lang w:val="en-GB" w:eastAsia="en-GB"/>
              </w:rPr>
              <w:t>)</w:t>
            </w:r>
          </w:p>
        </w:tc>
      </w:tr>
      <w:tr w:rsidR="009A1DE4" w:rsidRPr="007F1C0E" w14:paraId="1D61647D" w14:textId="77777777" w:rsidTr="00B84BDB">
        <w:tc>
          <w:tcPr>
            <w:tcW w:w="1095" w:type="dxa"/>
            <w:shd w:val="clear" w:color="auto" w:fill="auto"/>
            <w:vAlign w:val="center"/>
          </w:tcPr>
          <w:p w14:paraId="41D7A85A" w14:textId="10A003A3" w:rsidR="00961B15" w:rsidRPr="00993971" w:rsidRDefault="006D6042" w:rsidP="000D0A60">
            <w:pPr>
              <w:spacing w:after="0"/>
              <w:jc w:val="center"/>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30</w:t>
            </w:r>
          </w:p>
        </w:tc>
        <w:tc>
          <w:tcPr>
            <w:tcW w:w="13359" w:type="dxa"/>
            <w:shd w:val="clear" w:color="auto" w:fill="auto"/>
            <w:vAlign w:val="center"/>
          </w:tcPr>
          <w:p w14:paraId="09625B9E" w14:textId="2D7F08D6" w:rsidR="00961B15" w:rsidRPr="00993971" w:rsidRDefault="00961B15" w:rsidP="000D0A60">
            <w:pPr>
              <w:spacing w:after="0"/>
              <w:jc w:val="left"/>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71300 Local short-term Consultants:</w:t>
            </w:r>
            <w:r w:rsidR="00AF0DB7" w:rsidRPr="00993971">
              <w:rPr>
                <w:rFonts w:asciiTheme="minorHAnsi" w:eastAsia="Times New Roman" w:hAnsiTheme="minorHAnsi" w:cstheme="minorHAnsi"/>
                <w:sz w:val="18"/>
                <w:szCs w:val="18"/>
                <w:lang w:val="en-GB" w:eastAsia="en-GB"/>
              </w:rPr>
              <w:t xml:space="preserve"> </w:t>
            </w:r>
            <w:proofErr w:type="spellStart"/>
            <w:r w:rsidR="002245D5" w:rsidRPr="00993971">
              <w:rPr>
                <w:rFonts w:asciiTheme="minorHAnsi" w:eastAsia="Times New Roman" w:hAnsiTheme="minorHAnsi" w:cstheme="minorHAnsi"/>
                <w:sz w:val="18"/>
                <w:szCs w:val="18"/>
                <w:lang w:val="en-GB" w:eastAsia="en-GB"/>
              </w:rPr>
              <w:t>M&amp;E</w:t>
            </w:r>
            <w:proofErr w:type="spellEnd"/>
            <w:r w:rsidR="002245D5" w:rsidRPr="00993971">
              <w:rPr>
                <w:rFonts w:asciiTheme="minorHAnsi" w:eastAsia="Times New Roman" w:hAnsiTheme="minorHAnsi" w:cstheme="minorHAnsi"/>
                <w:sz w:val="18"/>
                <w:szCs w:val="18"/>
                <w:lang w:val="en-GB" w:eastAsia="en-GB"/>
              </w:rPr>
              <w:t xml:space="preserve">: </w:t>
            </w:r>
            <w:r w:rsidR="00AF0DB7" w:rsidRPr="00993971">
              <w:rPr>
                <w:rFonts w:asciiTheme="minorHAnsi" w:eastAsia="Times New Roman" w:hAnsiTheme="minorHAnsi" w:cstheme="minorHAnsi"/>
                <w:sz w:val="18"/>
                <w:szCs w:val="18"/>
                <w:lang w:val="en-GB" w:eastAsia="en-GB"/>
              </w:rPr>
              <w:t>Mid-Term Review</w:t>
            </w:r>
            <w:r w:rsidRPr="00993971">
              <w:rPr>
                <w:rFonts w:asciiTheme="minorHAnsi" w:eastAsia="Times New Roman" w:hAnsiTheme="minorHAnsi" w:cstheme="minorHAnsi"/>
                <w:sz w:val="18"/>
                <w:szCs w:val="18"/>
                <w:lang w:val="en-GB" w:eastAsia="en-GB"/>
              </w:rPr>
              <w:t xml:space="preserve"> ($10,000)</w:t>
            </w:r>
            <w:r w:rsidR="00AF0DB7" w:rsidRPr="00993971">
              <w:rPr>
                <w:rFonts w:asciiTheme="minorHAnsi" w:eastAsia="Times New Roman" w:hAnsiTheme="minorHAnsi" w:cstheme="minorHAnsi"/>
                <w:sz w:val="18"/>
                <w:szCs w:val="18"/>
                <w:lang w:val="en-GB" w:eastAsia="en-GB"/>
              </w:rPr>
              <w:t xml:space="preserve"> and Terminal Evaluation</w:t>
            </w:r>
            <w:r w:rsidRPr="00993971">
              <w:rPr>
                <w:rFonts w:asciiTheme="minorHAnsi" w:eastAsia="Times New Roman" w:hAnsiTheme="minorHAnsi" w:cstheme="minorHAnsi"/>
                <w:sz w:val="18"/>
                <w:szCs w:val="18"/>
                <w:lang w:val="en-GB" w:eastAsia="en-GB"/>
              </w:rPr>
              <w:t xml:space="preserve"> ($10,000)</w:t>
            </w:r>
            <w:r w:rsidR="00327923" w:rsidRPr="00993971">
              <w:rPr>
                <w:rFonts w:asciiTheme="minorHAnsi" w:eastAsia="Times New Roman" w:hAnsiTheme="minorHAnsi" w:cstheme="minorHAnsi"/>
                <w:sz w:val="18"/>
                <w:szCs w:val="18"/>
                <w:lang w:val="en-GB" w:eastAsia="en-GB"/>
              </w:rPr>
              <w:t xml:space="preserve"> (100% </w:t>
            </w:r>
            <w:proofErr w:type="spellStart"/>
            <w:r w:rsidR="00327923" w:rsidRPr="00993971">
              <w:rPr>
                <w:rFonts w:asciiTheme="minorHAnsi" w:eastAsia="Times New Roman" w:hAnsiTheme="minorHAnsi" w:cstheme="minorHAnsi"/>
                <w:sz w:val="18"/>
                <w:szCs w:val="18"/>
                <w:lang w:val="en-GB" w:eastAsia="en-GB"/>
              </w:rPr>
              <w:t>M&amp;E</w:t>
            </w:r>
            <w:proofErr w:type="spellEnd"/>
            <w:r w:rsidR="00327923" w:rsidRPr="00993971">
              <w:rPr>
                <w:rFonts w:asciiTheme="minorHAnsi" w:eastAsia="Times New Roman" w:hAnsiTheme="minorHAnsi" w:cstheme="minorHAnsi"/>
                <w:sz w:val="18"/>
                <w:szCs w:val="18"/>
                <w:lang w:val="en-GB" w:eastAsia="en-GB"/>
              </w:rPr>
              <w:t>)</w:t>
            </w:r>
          </w:p>
        </w:tc>
      </w:tr>
      <w:tr w:rsidR="002A35BF" w:rsidRPr="00071E46" w14:paraId="7D0D140B" w14:textId="77777777" w:rsidTr="00B84BDB">
        <w:tc>
          <w:tcPr>
            <w:tcW w:w="1095" w:type="dxa"/>
            <w:shd w:val="clear" w:color="auto" w:fill="auto"/>
            <w:vAlign w:val="center"/>
            <w:hideMark/>
          </w:tcPr>
          <w:p w14:paraId="02CC586D" w14:textId="77777777" w:rsidR="00904F14" w:rsidRPr="00993971" w:rsidRDefault="00904F14" w:rsidP="0013515F">
            <w:pPr>
              <w:spacing w:after="0"/>
              <w:jc w:val="center"/>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31</w:t>
            </w:r>
          </w:p>
        </w:tc>
        <w:tc>
          <w:tcPr>
            <w:tcW w:w="13359" w:type="dxa"/>
            <w:shd w:val="clear" w:color="auto" w:fill="auto"/>
            <w:vAlign w:val="center"/>
            <w:hideMark/>
          </w:tcPr>
          <w:p w14:paraId="74690C62" w14:textId="6343EB82" w:rsidR="00904F14" w:rsidRPr="00993971" w:rsidRDefault="00904F14" w:rsidP="0013515F">
            <w:pPr>
              <w:spacing w:after="0"/>
              <w:jc w:val="left"/>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 xml:space="preserve">71400 Contractual Services Ind: </w:t>
            </w:r>
            <w:r w:rsidR="001B0624" w:rsidRPr="00993971">
              <w:rPr>
                <w:rFonts w:asciiTheme="minorHAnsi" w:eastAsia="Times New Roman" w:hAnsiTheme="minorHAnsi" w:cstheme="minorHAnsi"/>
                <w:sz w:val="18"/>
                <w:szCs w:val="18"/>
                <w:lang w:val="en-GB" w:eastAsia="en-GB"/>
              </w:rPr>
              <w:t>3</w:t>
            </w:r>
            <w:r w:rsidRPr="00993971">
              <w:rPr>
                <w:rFonts w:asciiTheme="minorHAnsi" w:eastAsia="Times New Roman" w:hAnsiTheme="minorHAnsi" w:cstheme="minorHAnsi"/>
                <w:sz w:val="18"/>
                <w:szCs w:val="18"/>
                <w:lang w:val="en-GB" w:eastAsia="en-GB"/>
              </w:rPr>
              <w:t>% PM</w:t>
            </w:r>
            <w:r w:rsidR="000743F4" w:rsidRPr="00993971">
              <w:rPr>
                <w:rFonts w:asciiTheme="minorHAnsi" w:eastAsia="Times New Roman" w:hAnsiTheme="minorHAnsi" w:cstheme="minorHAnsi"/>
                <w:sz w:val="18"/>
                <w:szCs w:val="18"/>
                <w:lang w:val="en-GB" w:eastAsia="en-GB"/>
              </w:rPr>
              <w:t xml:space="preserve"> ($8,750)</w:t>
            </w:r>
            <w:r w:rsidR="001B0624" w:rsidRPr="00993971">
              <w:rPr>
                <w:rFonts w:asciiTheme="minorHAnsi" w:eastAsia="Times New Roman" w:hAnsiTheme="minorHAnsi" w:cstheme="minorHAnsi"/>
                <w:sz w:val="18"/>
                <w:szCs w:val="18"/>
                <w:lang w:val="en-GB" w:eastAsia="en-GB"/>
              </w:rPr>
              <w:t>;</w:t>
            </w:r>
            <w:r w:rsidRPr="00993971">
              <w:rPr>
                <w:rFonts w:asciiTheme="minorHAnsi" w:eastAsia="Times New Roman" w:hAnsiTheme="minorHAnsi" w:cstheme="minorHAnsi"/>
                <w:sz w:val="18"/>
                <w:szCs w:val="18"/>
                <w:lang w:val="en-GB" w:eastAsia="en-GB"/>
              </w:rPr>
              <w:t xml:space="preserve"> 10% 4 Technical Officers</w:t>
            </w:r>
            <w:r w:rsidR="00622FC7" w:rsidRPr="00993971">
              <w:rPr>
                <w:rFonts w:asciiTheme="minorHAnsi" w:eastAsia="Times New Roman" w:hAnsiTheme="minorHAnsi" w:cstheme="minorHAnsi"/>
                <w:sz w:val="18"/>
                <w:szCs w:val="18"/>
                <w:lang w:val="en-GB" w:eastAsia="en-GB"/>
              </w:rPr>
              <w:t xml:space="preserve"> (1*</w:t>
            </w:r>
            <w:r w:rsidR="00CC35E7" w:rsidRPr="00993971">
              <w:rPr>
                <w:rFonts w:asciiTheme="minorHAnsi" w:eastAsia="Times New Roman" w:hAnsiTheme="minorHAnsi" w:cstheme="minorHAnsi"/>
                <w:sz w:val="18"/>
                <w:szCs w:val="18"/>
                <w:lang w:val="en-GB" w:eastAsia="en-GB"/>
              </w:rPr>
              <w:t>$13,125</w:t>
            </w:r>
            <w:r w:rsidR="00622FC7" w:rsidRPr="00993971">
              <w:rPr>
                <w:rFonts w:asciiTheme="minorHAnsi" w:eastAsia="Times New Roman" w:hAnsiTheme="minorHAnsi" w:cstheme="minorHAnsi"/>
                <w:sz w:val="18"/>
                <w:szCs w:val="18"/>
                <w:lang w:val="en-GB" w:eastAsia="en-GB"/>
              </w:rPr>
              <w:t>+3*$</w:t>
            </w:r>
            <w:r w:rsidR="000A54AF" w:rsidRPr="00993971">
              <w:rPr>
                <w:rFonts w:asciiTheme="minorHAnsi" w:eastAsia="Times New Roman" w:hAnsiTheme="minorHAnsi" w:cstheme="minorHAnsi"/>
                <w:sz w:val="18"/>
                <w:szCs w:val="18"/>
                <w:lang w:val="en-GB" w:eastAsia="en-GB"/>
              </w:rPr>
              <w:t>10,937.50</w:t>
            </w:r>
            <w:r w:rsidR="00622FC7" w:rsidRPr="00993971">
              <w:rPr>
                <w:rFonts w:asciiTheme="minorHAnsi" w:eastAsia="Times New Roman" w:hAnsiTheme="minorHAnsi" w:cstheme="minorHAnsi"/>
                <w:sz w:val="18"/>
                <w:szCs w:val="18"/>
                <w:lang w:val="en-GB" w:eastAsia="en-GB"/>
              </w:rPr>
              <w:t>=$</w:t>
            </w:r>
            <w:r w:rsidR="000A54AF" w:rsidRPr="00993971">
              <w:rPr>
                <w:rFonts w:asciiTheme="minorHAnsi" w:eastAsia="Times New Roman" w:hAnsiTheme="minorHAnsi" w:cstheme="minorHAnsi"/>
                <w:sz w:val="18"/>
                <w:szCs w:val="18"/>
                <w:lang w:val="en-GB" w:eastAsia="en-GB"/>
              </w:rPr>
              <w:t>45,937.50</w:t>
            </w:r>
            <w:r w:rsidR="00622FC7" w:rsidRPr="00993971">
              <w:rPr>
                <w:rFonts w:asciiTheme="minorHAnsi" w:eastAsia="Times New Roman" w:hAnsiTheme="minorHAnsi" w:cstheme="minorHAnsi"/>
                <w:sz w:val="18"/>
                <w:szCs w:val="18"/>
                <w:lang w:val="en-GB" w:eastAsia="en-GB"/>
              </w:rPr>
              <w:t>)</w:t>
            </w:r>
            <w:r w:rsidR="001B0624" w:rsidRPr="00993971">
              <w:rPr>
                <w:rFonts w:asciiTheme="minorHAnsi" w:eastAsia="Times New Roman" w:hAnsiTheme="minorHAnsi" w:cstheme="minorHAnsi"/>
                <w:sz w:val="18"/>
                <w:szCs w:val="18"/>
                <w:lang w:val="en-GB" w:eastAsia="en-GB"/>
              </w:rPr>
              <w:t>;</w:t>
            </w:r>
            <w:r w:rsidRPr="00993971">
              <w:rPr>
                <w:rFonts w:asciiTheme="minorHAnsi" w:eastAsia="Times New Roman" w:hAnsiTheme="minorHAnsi" w:cstheme="minorHAnsi"/>
                <w:sz w:val="18"/>
                <w:szCs w:val="18"/>
                <w:lang w:val="en-GB" w:eastAsia="en-GB"/>
              </w:rPr>
              <w:t xml:space="preserve"> </w:t>
            </w:r>
            <w:r w:rsidR="001B0624" w:rsidRPr="00993971">
              <w:rPr>
                <w:rFonts w:asciiTheme="minorHAnsi" w:eastAsia="Times New Roman" w:hAnsiTheme="minorHAnsi" w:cstheme="minorHAnsi"/>
                <w:sz w:val="18"/>
                <w:szCs w:val="18"/>
                <w:lang w:val="en-GB" w:eastAsia="en-GB"/>
              </w:rPr>
              <w:t>10% Driver</w:t>
            </w:r>
            <w:r w:rsidR="00C23E9E" w:rsidRPr="00993971">
              <w:rPr>
                <w:rFonts w:asciiTheme="minorHAnsi" w:eastAsia="Times New Roman" w:hAnsiTheme="minorHAnsi" w:cstheme="minorHAnsi"/>
                <w:sz w:val="18"/>
                <w:szCs w:val="18"/>
                <w:lang w:val="en-GB" w:eastAsia="en-GB"/>
              </w:rPr>
              <w:t xml:space="preserve"> ($</w:t>
            </w:r>
            <w:r w:rsidR="000A54AF" w:rsidRPr="00993971">
              <w:rPr>
                <w:rFonts w:asciiTheme="minorHAnsi" w:eastAsia="Times New Roman" w:hAnsiTheme="minorHAnsi" w:cstheme="minorHAnsi"/>
                <w:sz w:val="18"/>
                <w:szCs w:val="18"/>
                <w:lang w:val="en-GB" w:eastAsia="en-GB"/>
              </w:rPr>
              <w:t>4,375</w:t>
            </w:r>
            <w:r w:rsidR="00C23E9E" w:rsidRPr="00993971">
              <w:rPr>
                <w:rFonts w:asciiTheme="minorHAnsi" w:eastAsia="Times New Roman" w:hAnsiTheme="minorHAnsi" w:cstheme="minorHAnsi"/>
                <w:sz w:val="18"/>
                <w:szCs w:val="18"/>
                <w:lang w:val="en-GB" w:eastAsia="en-GB"/>
              </w:rPr>
              <w:t>)</w:t>
            </w:r>
            <w:r w:rsidR="001B0624" w:rsidRPr="00993971">
              <w:rPr>
                <w:rFonts w:asciiTheme="minorHAnsi" w:eastAsia="Times New Roman" w:hAnsiTheme="minorHAnsi" w:cstheme="minorHAnsi"/>
                <w:sz w:val="18"/>
                <w:szCs w:val="18"/>
                <w:lang w:val="en-GB" w:eastAsia="en-GB"/>
              </w:rPr>
              <w:t xml:space="preserve">; </w:t>
            </w:r>
            <w:r w:rsidRPr="00993971">
              <w:rPr>
                <w:rFonts w:asciiTheme="minorHAnsi" w:eastAsia="Times New Roman" w:hAnsiTheme="minorHAnsi" w:cstheme="minorHAnsi"/>
                <w:sz w:val="18"/>
                <w:szCs w:val="18"/>
                <w:lang w:val="en-GB" w:eastAsia="en-GB"/>
              </w:rPr>
              <w:t xml:space="preserve">10% Comms &amp; KM Officer </w:t>
            </w:r>
            <w:r w:rsidR="002815DD" w:rsidRPr="00993971">
              <w:rPr>
                <w:rFonts w:asciiTheme="minorHAnsi" w:eastAsia="Times New Roman" w:hAnsiTheme="minorHAnsi" w:cstheme="minorHAnsi"/>
                <w:sz w:val="18"/>
                <w:szCs w:val="18"/>
                <w:lang w:val="en-GB" w:eastAsia="en-GB"/>
              </w:rPr>
              <w:t>(</w:t>
            </w:r>
            <w:r w:rsidR="00CC35E7" w:rsidRPr="00993971">
              <w:rPr>
                <w:rFonts w:asciiTheme="minorHAnsi" w:eastAsia="Times New Roman" w:hAnsiTheme="minorHAnsi" w:cstheme="minorHAnsi"/>
                <w:sz w:val="18"/>
                <w:szCs w:val="18"/>
                <w:lang w:val="en-GB" w:eastAsia="en-GB"/>
              </w:rPr>
              <w:t>$</w:t>
            </w:r>
            <w:r w:rsidR="000A54AF" w:rsidRPr="00993971">
              <w:rPr>
                <w:rFonts w:asciiTheme="minorHAnsi" w:eastAsia="Times New Roman" w:hAnsiTheme="minorHAnsi" w:cstheme="minorHAnsi"/>
                <w:sz w:val="18"/>
                <w:szCs w:val="18"/>
                <w:lang w:val="en-GB" w:eastAsia="en-GB"/>
              </w:rPr>
              <w:t>10,937.50</w:t>
            </w:r>
            <w:r w:rsidR="00CC35E7" w:rsidRPr="00993971">
              <w:rPr>
                <w:rFonts w:asciiTheme="minorHAnsi" w:eastAsia="Times New Roman" w:hAnsiTheme="minorHAnsi" w:cstheme="minorHAnsi"/>
                <w:sz w:val="18"/>
                <w:szCs w:val="18"/>
                <w:lang w:val="en-GB" w:eastAsia="en-GB"/>
              </w:rPr>
              <w:t xml:space="preserve">; </w:t>
            </w:r>
            <w:r w:rsidR="002815DD" w:rsidRPr="00993971">
              <w:rPr>
                <w:rFonts w:asciiTheme="minorHAnsi" w:eastAsia="Times New Roman" w:hAnsiTheme="minorHAnsi" w:cstheme="minorHAnsi"/>
                <w:sz w:val="18"/>
                <w:szCs w:val="18"/>
                <w:lang w:val="en-GB" w:eastAsia="en-GB"/>
              </w:rPr>
              <w:t xml:space="preserve">50% KM </w:t>
            </w:r>
            <w:r w:rsidR="00C57A24" w:rsidRPr="00993971">
              <w:rPr>
                <w:rFonts w:asciiTheme="minorHAnsi" w:eastAsia="Times New Roman" w:hAnsiTheme="minorHAnsi" w:cstheme="minorHAnsi"/>
                <w:sz w:val="18"/>
                <w:szCs w:val="18"/>
                <w:lang w:val="en-GB" w:eastAsia="en-GB"/>
              </w:rPr>
              <w:t>/</w:t>
            </w:r>
            <w:r w:rsidR="002815DD" w:rsidRPr="00993971">
              <w:rPr>
                <w:rFonts w:asciiTheme="minorHAnsi" w:eastAsia="Times New Roman" w:hAnsiTheme="minorHAnsi" w:cstheme="minorHAnsi"/>
                <w:sz w:val="18"/>
                <w:szCs w:val="18"/>
                <w:lang w:val="en-GB" w:eastAsia="en-GB"/>
              </w:rPr>
              <w:t xml:space="preserve"> 50% </w:t>
            </w:r>
            <w:proofErr w:type="spellStart"/>
            <w:r w:rsidR="002815DD" w:rsidRPr="00993971">
              <w:rPr>
                <w:rFonts w:asciiTheme="minorHAnsi" w:eastAsia="Times New Roman" w:hAnsiTheme="minorHAnsi" w:cstheme="minorHAnsi"/>
                <w:sz w:val="18"/>
                <w:szCs w:val="18"/>
                <w:lang w:val="en-GB" w:eastAsia="en-GB"/>
              </w:rPr>
              <w:t>M&amp;E</w:t>
            </w:r>
            <w:proofErr w:type="spellEnd"/>
            <w:r w:rsidR="002815DD" w:rsidRPr="00993971">
              <w:rPr>
                <w:rFonts w:asciiTheme="minorHAnsi" w:eastAsia="Times New Roman" w:hAnsiTheme="minorHAnsi" w:cstheme="minorHAnsi"/>
                <w:sz w:val="18"/>
                <w:szCs w:val="18"/>
                <w:lang w:val="en-GB" w:eastAsia="en-GB"/>
              </w:rPr>
              <w:t>)</w:t>
            </w:r>
          </w:p>
        </w:tc>
      </w:tr>
      <w:tr w:rsidR="009A1DE4" w:rsidRPr="007F1C0E" w14:paraId="5986ECCD" w14:textId="77777777" w:rsidTr="00B84BDB">
        <w:tc>
          <w:tcPr>
            <w:tcW w:w="1095" w:type="dxa"/>
            <w:shd w:val="clear" w:color="auto" w:fill="auto"/>
            <w:vAlign w:val="center"/>
          </w:tcPr>
          <w:p w14:paraId="716B7019" w14:textId="65B84C98" w:rsidR="00D05453" w:rsidRPr="00993971" w:rsidRDefault="00616466" w:rsidP="008D794C">
            <w:pPr>
              <w:spacing w:after="0"/>
              <w:jc w:val="center"/>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32</w:t>
            </w:r>
          </w:p>
        </w:tc>
        <w:tc>
          <w:tcPr>
            <w:tcW w:w="13359" w:type="dxa"/>
            <w:shd w:val="clear" w:color="auto" w:fill="auto"/>
            <w:vAlign w:val="center"/>
          </w:tcPr>
          <w:p w14:paraId="41B861A6" w14:textId="7ECD13DF" w:rsidR="00D05453" w:rsidRPr="00993971" w:rsidRDefault="00D05453" w:rsidP="008D794C">
            <w:pPr>
              <w:spacing w:after="0"/>
              <w:jc w:val="left"/>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 xml:space="preserve">74100 Professional services: </w:t>
            </w:r>
            <w:proofErr w:type="spellStart"/>
            <w:r w:rsidR="002245D5" w:rsidRPr="00993971">
              <w:rPr>
                <w:rFonts w:asciiTheme="minorHAnsi" w:eastAsia="Times New Roman" w:hAnsiTheme="minorHAnsi" w:cstheme="minorHAnsi"/>
                <w:sz w:val="18"/>
                <w:szCs w:val="18"/>
                <w:lang w:val="en-GB" w:eastAsia="en-GB"/>
              </w:rPr>
              <w:t>M&amp;E</w:t>
            </w:r>
            <w:proofErr w:type="spellEnd"/>
            <w:r w:rsidR="002245D5" w:rsidRPr="00993971">
              <w:rPr>
                <w:rFonts w:asciiTheme="minorHAnsi" w:eastAsia="Times New Roman" w:hAnsiTheme="minorHAnsi" w:cstheme="minorHAnsi"/>
                <w:sz w:val="18"/>
                <w:szCs w:val="18"/>
                <w:lang w:val="en-GB" w:eastAsia="en-GB"/>
              </w:rPr>
              <w:t xml:space="preserve">: </w:t>
            </w:r>
            <w:r w:rsidRPr="00993971">
              <w:rPr>
                <w:rFonts w:asciiTheme="minorHAnsi" w:eastAsia="Times New Roman" w:hAnsiTheme="minorHAnsi" w:cstheme="minorHAnsi"/>
                <w:sz w:val="18"/>
                <w:szCs w:val="18"/>
                <w:lang w:val="en-GB" w:eastAsia="en-GB"/>
              </w:rPr>
              <w:t xml:space="preserve">Translation of MTR and </w:t>
            </w:r>
            <w:proofErr w:type="spellStart"/>
            <w:r w:rsidRPr="00993971">
              <w:rPr>
                <w:rFonts w:asciiTheme="minorHAnsi" w:eastAsia="Times New Roman" w:hAnsiTheme="minorHAnsi" w:cstheme="minorHAnsi"/>
                <w:sz w:val="18"/>
                <w:szCs w:val="18"/>
                <w:lang w:val="en-GB" w:eastAsia="en-GB"/>
              </w:rPr>
              <w:t>TE</w:t>
            </w:r>
            <w:proofErr w:type="spellEnd"/>
            <w:r w:rsidRPr="00993971">
              <w:rPr>
                <w:rFonts w:asciiTheme="minorHAnsi" w:eastAsia="Times New Roman" w:hAnsiTheme="minorHAnsi" w:cstheme="minorHAnsi"/>
                <w:sz w:val="18"/>
                <w:szCs w:val="18"/>
                <w:lang w:val="en-GB" w:eastAsia="en-GB"/>
              </w:rPr>
              <w:t xml:space="preserve"> to Arabic ($5,000)</w:t>
            </w:r>
            <w:r w:rsidR="00C57A24" w:rsidRPr="00993971">
              <w:rPr>
                <w:rFonts w:asciiTheme="minorHAnsi" w:eastAsia="Times New Roman" w:hAnsiTheme="minorHAnsi" w:cstheme="minorHAnsi"/>
                <w:sz w:val="18"/>
                <w:szCs w:val="18"/>
                <w:lang w:val="en-GB" w:eastAsia="en-GB"/>
              </w:rPr>
              <w:t xml:space="preserve"> (100% </w:t>
            </w:r>
            <w:proofErr w:type="spellStart"/>
            <w:r w:rsidR="00C57A24" w:rsidRPr="00993971">
              <w:rPr>
                <w:rFonts w:asciiTheme="minorHAnsi" w:eastAsia="Times New Roman" w:hAnsiTheme="minorHAnsi" w:cstheme="minorHAnsi"/>
                <w:sz w:val="18"/>
                <w:szCs w:val="18"/>
                <w:lang w:val="en-GB" w:eastAsia="en-GB"/>
              </w:rPr>
              <w:t>M&amp;E</w:t>
            </w:r>
            <w:proofErr w:type="spellEnd"/>
            <w:r w:rsidR="00C57A24" w:rsidRPr="00993971">
              <w:rPr>
                <w:rFonts w:asciiTheme="minorHAnsi" w:eastAsia="Times New Roman" w:hAnsiTheme="minorHAnsi" w:cstheme="minorHAnsi"/>
                <w:sz w:val="18"/>
                <w:szCs w:val="18"/>
                <w:lang w:val="en-GB" w:eastAsia="en-GB"/>
              </w:rPr>
              <w:t>)</w:t>
            </w:r>
          </w:p>
        </w:tc>
      </w:tr>
      <w:tr w:rsidR="009A1DE4" w:rsidRPr="007F1C0E" w14:paraId="486343D6" w14:textId="77777777" w:rsidTr="00B84BDB">
        <w:tc>
          <w:tcPr>
            <w:tcW w:w="1095" w:type="dxa"/>
            <w:shd w:val="clear" w:color="auto" w:fill="auto"/>
            <w:vAlign w:val="center"/>
          </w:tcPr>
          <w:p w14:paraId="3DC53F94" w14:textId="24118EAC" w:rsidR="00405437" w:rsidRPr="00993971" w:rsidRDefault="004D6A24" w:rsidP="0013515F">
            <w:pPr>
              <w:spacing w:after="0"/>
              <w:jc w:val="center"/>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33</w:t>
            </w:r>
          </w:p>
        </w:tc>
        <w:tc>
          <w:tcPr>
            <w:tcW w:w="13359" w:type="dxa"/>
            <w:shd w:val="clear" w:color="auto" w:fill="auto"/>
            <w:vAlign w:val="center"/>
          </w:tcPr>
          <w:p w14:paraId="5324DDF1" w14:textId="065362AC" w:rsidR="00405437" w:rsidRPr="00993971" w:rsidRDefault="00405437" w:rsidP="0013515F">
            <w:pPr>
              <w:spacing w:after="0"/>
              <w:jc w:val="left"/>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71600 Travel: Travel costs of PMU team, international and local consultants under Component 4</w:t>
            </w:r>
            <w:r w:rsidR="00327923" w:rsidRPr="00993971">
              <w:rPr>
                <w:rFonts w:asciiTheme="minorHAnsi" w:eastAsia="Times New Roman" w:hAnsiTheme="minorHAnsi" w:cstheme="minorHAnsi"/>
                <w:sz w:val="18"/>
                <w:szCs w:val="18"/>
                <w:lang w:val="en-GB" w:eastAsia="en-GB"/>
              </w:rPr>
              <w:t xml:space="preserve"> (50% KM / 50% </w:t>
            </w:r>
            <w:proofErr w:type="spellStart"/>
            <w:r w:rsidR="00327923" w:rsidRPr="00993971">
              <w:rPr>
                <w:rFonts w:asciiTheme="minorHAnsi" w:eastAsia="Times New Roman" w:hAnsiTheme="minorHAnsi" w:cstheme="minorHAnsi"/>
                <w:sz w:val="18"/>
                <w:szCs w:val="18"/>
                <w:lang w:val="en-GB" w:eastAsia="en-GB"/>
              </w:rPr>
              <w:t>M&amp;E</w:t>
            </w:r>
            <w:proofErr w:type="spellEnd"/>
            <w:r w:rsidR="00327923" w:rsidRPr="00993971">
              <w:rPr>
                <w:rFonts w:asciiTheme="minorHAnsi" w:eastAsia="Times New Roman" w:hAnsiTheme="minorHAnsi" w:cstheme="minorHAnsi"/>
                <w:sz w:val="18"/>
                <w:szCs w:val="18"/>
                <w:lang w:val="en-GB" w:eastAsia="en-GB"/>
              </w:rPr>
              <w:t>)</w:t>
            </w:r>
          </w:p>
        </w:tc>
      </w:tr>
      <w:tr w:rsidR="002A35BF" w:rsidRPr="00283A2F" w14:paraId="6A67FF53" w14:textId="77777777" w:rsidTr="00B84BDB">
        <w:tc>
          <w:tcPr>
            <w:tcW w:w="1095" w:type="dxa"/>
            <w:shd w:val="clear" w:color="auto" w:fill="auto"/>
            <w:vAlign w:val="center"/>
            <w:hideMark/>
          </w:tcPr>
          <w:p w14:paraId="7EEF27D3" w14:textId="77777777" w:rsidR="00904F14" w:rsidRPr="00993971" w:rsidRDefault="00904F14" w:rsidP="0013515F">
            <w:pPr>
              <w:spacing w:after="0"/>
              <w:jc w:val="center"/>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34</w:t>
            </w:r>
          </w:p>
        </w:tc>
        <w:tc>
          <w:tcPr>
            <w:tcW w:w="13359" w:type="dxa"/>
            <w:shd w:val="clear" w:color="auto" w:fill="auto"/>
            <w:vAlign w:val="center"/>
            <w:hideMark/>
          </w:tcPr>
          <w:p w14:paraId="37D7BC85" w14:textId="521EDF9C" w:rsidR="00904F14" w:rsidRPr="00993971" w:rsidRDefault="00904F14" w:rsidP="0013515F">
            <w:pPr>
              <w:spacing w:after="0"/>
              <w:jc w:val="left"/>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72200 Equipment and Furniture: 4x4 Vehicle Sharm El Sheikh ($37,000), 10% of which under Component 4 ($</w:t>
            </w:r>
            <w:r w:rsidR="00193DF0" w:rsidRPr="00993971">
              <w:rPr>
                <w:rFonts w:asciiTheme="minorHAnsi" w:eastAsia="Times New Roman" w:hAnsiTheme="minorHAnsi" w:cstheme="minorHAnsi"/>
                <w:sz w:val="18"/>
                <w:szCs w:val="18"/>
                <w:lang w:val="en-GB" w:eastAsia="en-GB"/>
              </w:rPr>
              <w:t>3,700</w:t>
            </w:r>
            <w:r w:rsidRPr="00993971">
              <w:rPr>
                <w:rFonts w:asciiTheme="minorHAnsi" w:eastAsia="Times New Roman" w:hAnsiTheme="minorHAnsi" w:cstheme="minorHAnsi"/>
                <w:sz w:val="18"/>
                <w:szCs w:val="18"/>
                <w:lang w:val="en-GB" w:eastAsia="en-GB"/>
              </w:rPr>
              <w:t>)</w:t>
            </w:r>
            <w:r w:rsidR="00F54509" w:rsidRPr="00993971">
              <w:rPr>
                <w:rFonts w:asciiTheme="minorHAnsi" w:eastAsia="Times New Roman" w:hAnsiTheme="minorHAnsi" w:cstheme="minorHAnsi"/>
                <w:sz w:val="18"/>
                <w:szCs w:val="18"/>
                <w:lang w:val="en-GB" w:eastAsia="en-GB"/>
              </w:rPr>
              <w:t xml:space="preserve"> (</w:t>
            </w:r>
            <w:proofErr w:type="spellStart"/>
            <w:r w:rsidR="00F54509" w:rsidRPr="00993971">
              <w:rPr>
                <w:rFonts w:asciiTheme="minorHAnsi" w:eastAsia="Times New Roman" w:hAnsiTheme="minorHAnsi" w:cstheme="minorHAnsi"/>
                <w:sz w:val="18"/>
                <w:szCs w:val="18"/>
                <w:lang w:val="de-DE" w:eastAsia="en-GB"/>
              </w:rPr>
              <w:t>see</w:t>
            </w:r>
            <w:proofErr w:type="spellEnd"/>
            <w:r w:rsidR="00F54509" w:rsidRPr="00993971">
              <w:rPr>
                <w:rFonts w:asciiTheme="minorHAnsi" w:eastAsia="Times New Roman" w:hAnsiTheme="minorHAnsi" w:cstheme="minorHAnsi"/>
                <w:sz w:val="18"/>
                <w:szCs w:val="18"/>
                <w:lang w:val="de-DE" w:eastAsia="en-GB"/>
              </w:rPr>
              <w:t xml:space="preserve"> </w:t>
            </w:r>
            <w:proofErr w:type="spellStart"/>
            <w:r w:rsidR="00F54509" w:rsidRPr="00993971">
              <w:rPr>
                <w:rFonts w:asciiTheme="minorHAnsi" w:eastAsia="Times New Roman" w:hAnsiTheme="minorHAnsi" w:cstheme="minorHAnsi"/>
                <w:sz w:val="18"/>
                <w:szCs w:val="18"/>
                <w:lang w:val="de-DE" w:eastAsia="en-GB"/>
              </w:rPr>
              <w:t>note</w:t>
            </w:r>
            <w:proofErr w:type="spellEnd"/>
            <w:r w:rsidR="00F54509" w:rsidRPr="00993971">
              <w:rPr>
                <w:rFonts w:asciiTheme="minorHAnsi" w:eastAsia="Times New Roman" w:hAnsiTheme="minorHAnsi" w:cstheme="minorHAnsi"/>
                <w:sz w:val="18"/>
                <w:szCs w:val="18"/>
                <w:lang w:val="de-DE" w:eastAsia="en-GB"/>
              </w:rPr>
              <w:t xml:space="preserve"> at </w:t>
            </w:r>
            <w:proofErr w:type="spellStart"/>
            <w:r w:rsidR="00F54509" w:rsidRPr="00993971">
              <w:rPr>
                <w:rFonts w:asciiTheme="minorHAnsi" w:eastAsia="Times New Roman" w:hAnsiTheme="minorHAnsi" w:cstheme="minorHAnsi"/>
                <w:sz w:val="18"/>
                <w:szCs w:val="18"/>
                <w:lang w:val="de-DE" w:eastAsia="en-GB"/>
              </w:rPr>
              <w:t>table</w:t>
            </w:r>
            <w:proofErr w:type="spellEnd"/>
            <w:r w:rsidR="00F54509" w:rsidRPr="00993971">
              <w:rPr>
                <w:rFonts w:asciiTheme="minorHAnsi" w:eastAsia="Times New Roman" w:hAnsiTheme="minorHAnsi" w:cstheme="minorHAnsi"/>
                <w:sz w:val="18"/>
                <w:szCs w:val="18"/>
                <w:lang w:val="de-DE" w:eastAsia="en-GB"/>
              </w:rPr>
              <w:t xml:space="preserve"> end)</w:t>
            </w:r>
            <w:r w:rsidR="00327923" w:rsidRPr="00993971">
              <w:rPr>
                <w:rFonts w:asciiTheme="minorHAnsi" w:eastAsia="Times New Roman" w:hAnsiTheme="minorHAnsi" w:cstheme="minorHAnsi"/>
                <w:sz w:val="18"/>
                <w:szCs w:val="18"/>
                <w:lang w:val="de-DE" w:eastAsia="en-GB"/>
              </w:rPr>
              <w:t xml:space="preserve"> </w:t>
            </w:r>
            <w:r w:rsidR="00327923" w:rsidRPr="00993971">
              <w:rPr>
                <w:rFonts w:asciiTheme="minorHAnsi" w:eastAsia="Times New Roman" w:hAnsiTheme="minorHAnsi" w:cstheme="minorHAnsi"/>
                <w:sz w:val="18"/>
                <w:szCs w:val="18"/>
                <w:lang w:val="en-GB" w:eastAsia="en-GB"/>
              </w:rPr>
              <w:t xml:space="preserve">(50% KM / 50% </w:t>
            </w:r>
            <w:proofErr w:type="spellStart"/>
            <w:r w:rsidR="00327923" w:rsidRPr="00993971">
              <w:rPr>
                <w:rFonts w:asciiTheme="minorHAnsi" w:eastAsia="Times New Roman" w:hAnsiTheme="minorHAnsi" w:cstheme="minorHAnsi"/>
                <w:sz w:val="18"/>
                <w:szCs w:val="18"/>
                <w:lang w:val="en-GB" w:eastAsia="en-GB"/>
              </w:rPr>
              <w:t>M&amp;E</w:t>
            </w:r>
            <w:proofErr w:type="spellEnd"/>
            <w:r w:rsidR="00327923" w:rsidRPr="00993971">
              <w:rPr>
                <w:rFonts w:asciiTheme="minorHAnsi" w:eastAsia="Times New Roman" w:hAnsiTheme="minorHAnsi" w:cstheme="minorHAnsi"/>
                <w:sz w:val="18"/>
                <w:szCs w:val="18"/>
                <w:lang w:val="en-GB" w:eastAsia="en-GB"/>
              </w:rPr>
              <w:t>)</w:t>
            </w:r>
          </w:p>
        </w:tc>
      </w:tr>
      <w:tr w:rsidR="002A35BF" w:rsidRPr="00283A2F" w14:paraId="1BFF0178" w14:textId="77777777" w:rsidTr="00B84BDB">
        <w:tc>
          <w:tcPr>
            <w:tcW w:w="1095" w:type="dxa"/>
            <w:shd w:val="clear" w:color="auto" w:fill="auto"/>
            <w:vAlign w:val="center"/>
          </w:tcPr>
          <w:p w14:paraId="1A0C45D5" w14:textId="77777777" w:rsidR="00904F14" w:rsidRPr="00993971" w:rsidRDefault="00904F14" w:rsidP="0013515F">
            <w:pPr>
              <w:spacing w:after="0"/>
              <w:jc w:val="center"/>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35</w:t>
            </w:r>
          </w:p>
        </w:tc>
        <w:tc>
          <w:tcPr>
            <w:tcW w:w="13359" w:type="dxa"/>
            <w:shd w:val="clear" w:color="auto" w:fill="auto"/>
            <w:vAlign w:val="center"/>
          </w:tcPr>
          <w:p w14:paraId="63DFCE6C" w14:textId="7D69A066" w:rsidR="00904F14" w:rsidRPr="00993971" w:rsidRDefault="00904F14" w:rsidP="0013515F">
            <w:pPr>
              <w:spacing w:after="0"/>
              <w:jc w:val="left"/>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 xml:space="preserve">73400 </w:t>
            </w:r>
            <w:r w:rsidR="0021677F" w:rsidRPr="00993971">
              <w:rPr>
                <w:rFonts w:asciiTheme="minorHAnsi" w:eastAsia="Times New Roman" w:hAnsiTheme="minorHAnsi" w:cstheme="minorHAnsi"/>
                <w:sz w:val="18"/>
                <w:szCs w:val="18"/>
                <w:lang w:val="en-GB" w:eastAsia="en-GB"/>
              </w:rPr>
              <w:t xml:space="preserve">Rental &amp; </w:t>
            </w:r>
            <w:proofErr w:type="spellStart"/>
            <w:r w:rsidR="0021677F" w:rsidRPr="00993971">
              <w:rPr>
                <w:rFonts w:asciiTheme="minorHAnsi" w:eastAsia="Times New Roman" w:hAnsiTheme="minorHAnsi" w:cstheme="minorHAnsi"/>
                <w:sz w:val="18"/>
                <w:szCs w:val="18"/>
                <w:lang w:val="en-GB" w:eastAsia="en-GB"/>
              </w:rPr>
              <w:t>Maint</w:t>
            </w:r>
            <w:proofErr w:type="spellEnd"/>
            <w:r w:rsidR="0021677F" w:rsidRPr="00993971">
              <w:rPr>
                <w:rFonts w:asciiTheme="minorHAnsi" w:eastAsia="Times New Roman" w:hAnsiTheme="minorHAnsi" w:cstheme="minorHAnsi"/>
                <w:sz w:val="18"/>
                <w:szCs w:val="18"/>
                <w:lang w:val="en-GB" w:eastAsia="en-GB"/>
              </w:rPr>
              <w:t xml:space="preserve"> of Other Equip</w:t>
            </w:r>
            <w:r w:rsidRPr="00993971">
              <w:rPr>
                <w:rFonts w:asciiTheme="minorHAnsi" w:eastAsia="Times New Roman" w:hAnsiTheme="minorHAnsi" w:cstheme="minorHAnsi"/>
                <w:sz w:val="18"/>
                <w:szCs w:val="18"/>
                <w:lang w:val="en-GB" w:eastAsia="en-GB"/>
              </w:rPr>
              <w:t>: vehicle fuel ($50/</w:t>
            </w:r>
            <w:proofErr w:type="spellStart"/>
            <w:r w:rsidRPr="00993971">
              <w:rPr>
                <w:rFonts w:asciiTheme="minorHAnsi" w:eastAsia="Times New Roman" w:hAnsiTheme="minorHAnsi" w:cstheme="minorHAnsi"/>
                <w:sz w:val="18"/>
                <w:szCs w:val="18"/>
                <w:lang w:val="en-GB" w:eastAsia="en-GB"/>
              </w:rPr>
              <w:t>wk</w:t>
            </w:r>
            <w:proofErr w:type="spellEnd"/>
            <w:r w:rsidRPr="00993971">
              <w:rPr>
                <w:rFonts w:asciiTheme="minorHAnsi" w:eastAsia="Times New Roman" w:hAnsiTheme="minorHAnsi" w:cstheme="minorHAnsi"/>
                <w:sz w:val="18"/>
                <w:szCs w:val="18"/>
                <w:lang w:val="en-GB" w:eastAsia="en-GB"/>
              </w:rPr>
              <w:t>*52 weeks*</w:t>
            </w:r>
            <w:r w:rsidR="00C92C36" w:rsidRPr="00993971">
              <w:rPr>
                <w:rFonts w:asciiTheme="minorHAnsi" w:eastAsia="Times New Roman" w:hAnsiTheme="minorHAnsi" w:cstheme="minorHAnsi"/>
                <w:sz w:val="18"/>
                <w:szCs w:val="18"/>
                <w:lang w:val="en-GB" w:eastAsia="en-GB"/>
              </w:rPr>
              <w:t>1vehicle</w:t>
            </w:r>
            <w:r w:rsidRPr="00993971">
              <w:rPr>
                <w:rFonts w:asciiTheme="minorHAnsi" w:eastAsia="Times New Roman" w:hAnsiTheme="minorHAnsi" w:cstheme="minorHAnsi"/>
                <w:sz w:val="18"/>
                <w:szCs w:val="18"/>
                <w:lang w:val="en-GB" w:eastAsia="en-GB"/>
              </w:rPr>
              <w:t>*6yrs) (10% of which under Component 4)</w:t>
            </w:r>
            <w:r w:rsidR="00327923" w:rsidRPr="00993971">
              <w:rPr>
                <w:rFonts w:asciiTheme="minorHAnsi" w:eastAsia="Times New Roman" w:hAnsiTheme="minorHAnsi" w:cstheme="minorHAnsi"/>
                <w:sz w:val="18"/>
                <w:szCs w:val="18"/>
                <w:lang w:val="en-GB" w:eastAsia="en-GB"/>
              </w:rPr>
              <w:t xml:space="preserve"> (50% KM / 50% </w:t>
            </w:r>
            <w:proofErr w:type="spellStart"/>
            <w:r w:rsidR="00327923" w:rsidRPr="00993971">
              <w:rPr>
                <w:rFonts w:asciiTheme="minorHAnsi" w:eastAsia="Times New Roman" w:hAnsiTheme="minorHAnsi" w:cstheme="minorHAnsi"/>
                <w:sz w:val="18"/>
                <w:szCs w:val="18"/>
                <w:lang w:val="en-GB" w:eastAsia="en-GB"/>
              </w:rPr>
              <w:t>M&amp;E</w:t>
            </w:r>
            <w:proofErr w:type="spellEnd"/>
            <w:r w:rsidR="00327923" w:rsidRPr="00993971">
              <w:rPr>
                <w:rFonts w:asciiTheme="minorHAnsi" w:eastAsia="Times New Roman" w:hAnsiTheme="minorHAnsi" w:cstheme="minorHAnsi"/>
                <w:sz w:val="18"/>
                <w:szCs w:val="18"/>
                <w:lang w:val="en-GB" w:eastAsia="en-GB"/>
              </w:rPr>
              <w:t>)</w:t>
            </w:r>
          </w:p>
        </w:tc>
      </w:tr>
      <w:tr w:rsidR="002A35BF" w:rsidRPr="00283A2F" w14:paraId="437B277B" w14:textId="77777777" w:rsidTr="00B84BDB">
        <w:tc>
          <w:tcPr>
            <w:tcW w:w="1095" w:type="dxa"/>
            <w:shd w:val="clear" w:color="auto" w:fill="auto"/>
            <w:vAlign w:val="center"/>
          </w:tcPr>
          <w:p w14:paraId="69E7A6F0" w14:textId="77777777" w:rsidR="00904F14" w:rsidRPr="00993971" w:rsidRDefault="00904F14" w:rsidP="0013515F">
            <w:pPr>
              <w:spacing w:after="0"/>
              <w:jc w:val="center"/>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36</w:t>
            </w:r>
          </w:p>
        </w:tc>
        <w:tc>
          <w:tcPr>
            <w:tcW w:w="13359" w:type="dxa"/>
            <w:shd w:val="clear" w:color="auto" w:fill="auto"/>
            <w:vAlign w:val="center"/>
          </w:tcPr>
          <w:p w14:paraId="76FC2DEF" w14:textId="76F4C0BE" w:rsidR="00904F14" w:rsidRPr="00993971" w:rsidRDefault="00904F14" w:rsidP="0013515F">
            <w:pPr>
              <w:spacing w:after="0"/>
              <w:jc w:val="left"/>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 xml:space="preserve">74500 Miscellaneous Expenses (Insurance): </w:t>
            </w:r>
            <w:r w:rsidR="00CF0173" w:rsidRPr="00993971">
              <w:rPr>
                <w:rFonts w:asciiTheme="minorHAnsi" w:eastAsia="Times New Roman" w:hAnsiTheme="minorHAnsi" w:cstheme="minorHAnsi"/>
                <w:sz w:val="18"/>
                <w:szCs w:val="18"/>
                <w:lang w:val="en-GB" w:eastAsia="en-GB"/>
              </w:rPr>
              <w:t xml:space="preserve">vehicle </w:t>
            </w:r>
            <w:r w:rsidRPr="00993971">
              <w:rPr>
                <w:rFonts w:asciiTheme="minorHAnsi" w:eastAsia="Times New Roman" w:hAnsiTheme="minorHAnsi" w:cstheme="minorHAnsi"/>
                <w:sz w:val="18"/>
                <w:szCs w:val="18"/>
                <w:lang w:val="en-GB" w:eastAsia="en-GB"/>
              </w:rPr>
              <w:t>insurance ($1000/</w:t>
            </w:r>
            <w:proofErr w:type="spellStart"/>
            <w:r w:rsidRPr="00993971">
              <w:rPr>
                <w:rFonts w:asciiTheme="minorHAnsi" w:eastAsia="Times New Roman" w:hAnsiTheme="minorHAnsi" w:cstheme="minorHAnsi"/>
                <w:sz w:val="18"/>
                <w:szCs w:val="18"/>
                <w:lang w:val="en-GB" w:eastAsia="en-GB"/>
              </w:rPr>
              <w:t>yr</w:t>
            </w:r>
            <w:proofErr w:type="spellEnd"/>
            <w:r w:rsidRPr="00993971">
              <w:rPr>
                <w:rFonts w:asciiTheme="minorHAnsi" w:eastAsia="Times New Roman" w:hAnsiTheme="minorHAnsi" w:cstheme="minorHAnsi"/>
                <w:sz w:val="18"/>
                <w:szCs w:val="18"/>
                <w:lang w:val="en-GB" w:eastAsia="en-GB"/>
              </w:rPr>
              <w:t>*</w:t>
            </w:r>
            <w:r w:rsidR="00C92C36" w:rsidRPr="00993971">
              <w:rPr>
                <w:rFonts w:asciiTheme="minorHAnsi" w:eastAsia="Times New Roman" w:hAnsiTheme="minorHAnsi" w:cstheme="minorHAnsi"/>
                <w:sz w:val="18"/>
                <w:szCs w:val="18"/>
                <w:lang w:val="en-GB" w:eastAsia="en-GB"/>
              </w:rPr>
              <w:t>1</w:t>
            </w:r>
            <w:r w:rsidRPr="00993971">
              <w:rPr>
                <w:rFonts w:asciiTheme="minorHAnsi" w:eastAsia="Times New Roman" w:hAnsiTheme="minorHAnsi" w:cstheme="minorHAnsi"/>
                <w:sz w:val="18"/>
                <w:szCs w:val="18"/>
                <w:lang w:val="en-GB" w:eastAsia="en-GB"/>
              </w:rPr>
              <w:t>vehicle*6yrs) (10% of which under Component 4)</w:t>
            </w:r>
            <w:r w:rsidR="00327923" w:rsidRPr="00993971">
              <w:rPr>
                <w:rFonts w:asciiTheme="minorHAnsi" w:eastAsia="Times New Roman" w:hAnsiTheme="minorHAnsi" w:cstheme="minorHAnsi"/>
                <w:sz w:val="18"/>
                <w:szCs w:val="18"/>
                <w:lang w:val="en-GB" w:eastAsia="en-GB"/>
              </w:rPr>
              <w:t xml:space="preserve"> (50% KM / 50% </w:t>
            </w:r>
            <w:proofErr w:type="spellStart"/>
            <w:r w:rsidR="00327923" w:rsidRPr="00993971">
              <w:rPr>
                <w:rFonts w:asciiTheme="minorHAnsi" w:eastAsia="Times New Roman" w:hAnsiTheme="minorHAnsi" w:cstheme="minorHAnsi"/>
                <w:sz w:val="18"/>
                <w:szCs w:val="18"/>
                <w:lang w:val="en-GB" w:eastAsia="en-GB"/>
              </w:rPr>
              <w:t>M&amp;E</w:t>
            </w:r>
            <w:proofErr w:type="spellEnd"/>
            <w:r w:rsidR="00327923" w:rsidRPr="00993971">
              <w:rPr>
                <w:rFonts w:asciiTheme="minorHAnsi" w:eastAsia="Times New Roman" w:hAnsiTheme="minorHAnsi" w:cstheme="minorHAnsi"/>
                <w:sz w:val="18"/>
                <w:szCs w:val="18"/>
                <w:lang w:val="en-GB" w:eastAsia="en-GB"/>
              </w:rPr>
              <w:t>)</w:t>
            </w:r>
          </w:p>
        </w:tc>
      </w:tr>
      <w:tr w:rsidR="00D05453" w:rsidRPr="00283A2F" w14:paraId="78657952" w14:textId="77777777" w:rsidTr="00B84BDB">
        <w:tc>
          <w:tcPr>
            <w:tcW w:w="1095" w:type="dxa"/>
            <w:shd w:val="clear" w:color="auto" w:fill="auto"/>
            <w:vAlign w:val="center"/>
            <w:hideMark/>
          </w:tcPr>
          <w:p w14:paraId="615FDE22" w14:textId="509B31AD" w:rsidR="00D05453" w:rsidRPr="00993971" w:rsidRDefault="004D6A24" w:rsidP="008D794C">
            <w:pPr>
              <w:spacing w:after="0"/>
              <w:jc w:val="center"/>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37</w:t>
            </w:r>
          </w:p>
        </w:tc>
        <w:tc>
          <w:tcPr>
            <w:tcW w:w="13359" w:type="dxa"/>
            <w:shd w:val="clear" w:color="auto" w:fill="auto"/>
            <w:vAlign w:val="center"/>
            <w:hideMark/>
          </w:tcPr>
          <w:p w14:paraId="35D99CE9" w14:textId="4D99181F" w:rsidR="00D05453" w:rsidRPr="00993971" w:rsidRDefault="00D05453" w:rsidP="008D794C">
            <w:pPr>
              <w:spacing w:after="0"/>
              <w:jc w:val="left"/>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 xml:space="preserve">75700 Workshops and meetings: </w:t>
            </w:r>
            <w:proofErr w:type="spellStart"/>
            <w:r w:rsidR="002245D5" w:rsidRPr="00993971">
              <w:rPr>
                <w:rFonts w:asciiTheme="minorHAnsi" w:eastAsia="Times New Roman" w:hAnsiTheme="minorHAnsi" w:cstheme="minorHAnsi"/>
                <w:sz w:val="18"/>
                <w:szCs w:val="18"/>
                <w:lang w:val="en-GB" w:eastAsia="en-GB"/>
              </w:rPr>
              <w:t>M&amp;E</w:t>
            </w:r>
            <w:proofErr w:type="spellEnd"/>
            <w:r w:rsidR="002245D5" w:rsidRPr="00993971">
              <w:rPr>
                <w:rFonts w:asciiTheme="minorHAnsi" w:eastAsia="Times New Roman" w:hAnsiTheme="minorHAnsi" w:cstheme="minorHAnsi"/>
                <w:sz w:val="18"/>
                <w:szCs w:val="18"/>
                <w:lang w:val="en-GB" w:eastAsia="en-GB"/>
              </w:rPr>
              <w:t xml:space="preserve">: </w:t>
            </w:r>
            <w:r w:rsidRPr="00993971">
              <w:rPr>
                <w:rFonts w:asciiTheme="minorHAnsi" w:eastAsia="Times New Roman" w:hAnsiTheme="minorHAnsi" w:cstheme="minorHAnsi"/>
                <w:sz w:val="18"/>
                <w:szCs w:val="18"/>
                <w:lang w:val="en-GB" w:eastAsia="en-GB"/>
              </w:rPr>
              <w:t xml:space="preserve">Inception </w:t>
            </w:r>
            <w:r w:rsidR="008469FC" w:rsidRPr="00993971">
              <w:rPr>
                <w:rFonts w:asciiTheme="minorHAnsi" w:eastAsia="Times New Roman" w:hAnsiTheme="minorHAnsi" w:cstheme="minorHAnsi"/>
                <w:sz w:val="18"/>
                <w:szCs w:val="18"/>
                <w:lang w:val="en-GB" w:eastAsia="en-GB"/>
              </w:rPr>
              <w:t xml:space="preserve">workshop and other </w:t>
            </w:r>
            <w:proofErr w:type="spellStart"/>
            <w:r w:rsidR="008469FC" w:rsidRPr="00993971">
              <w:rPr>
                <w:rFonts w:asciiTheme="minorHAnsi" w:eastAsia="Times New Roman" w:hAnsiTheme="minorHAnsi" w:cstheme="minorHAnsi"/>
                <w:sz w:val="18"/>
                <w:szCs w:val="18"/>
                <w:lang w:val="en-GB" w:eastAsia="en-GB"/>
              </w:rPr>
              <w:t>M&amp;E</w:t>
            </w:r>
            <w:proofErr w:type="spellEnd"/>
            <w:r w:rsidR="008469FC" w:rsidRPr="00993971">
              <w:rPr>
                <w:rFonts w:asciiTheme="minorHAnsi" w:eastAsia="Times New Roman" w:hAnsiTheme="minorHAnsi" w:cstheme="minorHAnsi"/>
                <w:sz w:val="18"/>
                <w:szCs w:val="18"/>
                <w:lang w:val="en-GB" w:eastAsia="en-GB"/>
              </w:rPr>
              <w:t xml:space="preserve"> </w:t>
            </w:r>
            <w:r w:rsidRPr="00993971">
              <w:rPr>
                <w:rFonts w:asciiTheme="minorHAnsi" w:eastAsia="Times New Roman" w:hAnsiTheme="minorHAnsi" w:cstheme="minorHAnsi"/>
                <w:sz w:val="18"/>
                <w:szCs w:val="18"/>
                <w:lang w:val="en-GB" w:eastAsia="en-GB"/>
              </w:rPr>
              <w:t>meetings (output 4.1.1, $</w:t>
            </w:r>
            <w:r w:rsidR="000E5638" w:rsidRPr="00993971">
              <w:rPr>
                <w:rFonts w:asciiTheme="minorHAnsi" w:eastAsia="Times New Roman" w:hAnsiTheme="minorHAnsi" w:cstheme="minorHAnsi"/>
                <w:sz w:val="18"/>
                <w:szCs w:val="18"/>
                <w:lang w:val="en-GB" w:eastAsia="en-GB"/>
              </w:rPr>
              <w:t>1</w:t>
            </w:r>
            <w:r w:rsidRPr="00993971">
              <w:rPr>
                <w:rFonts w:asciiTheme="minorHAnsi" w:eastAsia="Times New Roman" w:hAnsiTheme="minorHAnsi" w:cstheme="minorHAnsi"/>
                <w:sz w:val="18"/>
                <w:szCs w:val="18"/>
                <w:lang w:val="en-GB" w:eastAsia="en-GB"/>
              </w:rPr>
              <w:t>0,000</w:t>
            </w:r>
            <w:r w:rsidR="000E5638" w:rsidRPr="00993971">
              <w:rPr>
                <w:rFonts w:asciiTheme="minorHAnsi" w:eastAsia="Times New Roman" w:hAnsiTheme="minorHAnsi" w:cstheme="minorHAnsi"/>
                <w:sz w:val="18"/>
                <w:szCs w:val="18"/>
                <w:lang w:val="en-GB" w:eastAsia="en-GB"/>
              </w:rPr>
              <w:t xml:space="preserve"> + $</w:t>
            </w:r>
            <w:r w:rsidR="008469FC" w:rsidRPr="00993971">
              <w:rPr>
                <w:rFonts w:asciiTheme="minorHAnsi" w:eastAsia="Times New Roman" w:hAnsiTheme="minorHAnsi" w:cstheme="minorHAnsi"/>
                <w:sz w:val="18"/>
                <w:szCs w:val="18"/>
                <w:lang w:val="en-GB" w:eastAsia="en-GB"/>
              </w:rPr>
              <w:t>10</w:t>
            </w:r>
            <w:r w:rsidR="000E5638" w:rsidRPr="00993971">
              <w:rPr>
                <w:rFonts w:asciiTheme="minorHAnsi" w:eastAsia="Times New Roman" w:hAnsiTheme="minorHAnsi" w:cstheme="minorHAnsi"/>
                <w:sz w:val="18"/>
                <w:szCs w:val="18"/>
                <w:lang w:val="en-GB" w:eastAsia="en-GB"/>
              </w:rPr>
              <w:t>,000</w:t>
            </w:r>
            <w:r w:rsidRPr="00993971">
              <w:rPr>
                <w:rFonts w:asciiTheme="minorHAnsi" w:eastAsia="Times New Roman" w:hAnsiTheme="minorHAnsi" w:cstheme="minorHAnsi"/>
                <w:sz w:val="18"/>
                <w:szCs w:val="18"/>
                <w:lang w:val="en-GB" w:eastAsia="en-GB"/>
              </w:rPr>
              <w:t xml:space="preserve">); </w:t>
            </w:r>
            <w:r w:rsidR="00C57A24" w:rsidRPr="00993971">
              <w:rPr>
                <w:rFonts w:asciiTheme="minorHAnsi" w:eastAsia="Times New Roman" w:hAnsiTheme="minorHAnsi" w:cstheme="minorHAnsi"/>
                <w:sz w:val="18"/>
                <w:szCs w:val="18"/>
                <w:lang w:val="en-GB" w:eastAsia="en-GB"/>
              </w:rPr>
              <w:t xml:space="preserve">KM: </w:t>
            </w:r>
            <w:r w:rsidRPr="00993971">
              <w:rPr>
                <w:rFonts w:asciiTheme="minorHAnsi" w:eastAsia="Times New Roman" w:hAnsiTheme="minorHAnsi" w:cstheme="minorHAnsi"/>
                <w:sz w:val="18"/>
                <w:szCs w:val="18"/>
                <w:lang w:val="en-GB" w:eastAsia="en-GB"/>
              </w:rPr>
              <w:t xml:space="preserve">Final Project Dissemination Conference (output 4.1.2, $10,000); </w:t>
            </w:r>
          </w:p>
        </w:tc>
      </w:tr>
      <w:tr w:rsidR="00D610A1" w:rsidRPr="00283A2F" w14:paraId="562F3EFC" w14:textId="77777777" w:rsidTr="00525710">
        <w:tc>
          <w:tcPr>
            <w:tcW w:w="14454" w:type="dxa"/>
            <w:gridSpan w:val="2"/>
            <w:shd w:val="clear" w:color="auto" w:fill="BFBFBF" w:themeFill="background1" w:themeFillShade="BF"/>
            <w:vAlign w:val="center"/>
          </w:tcPr>
          <w:p w14:paraId="0389BD49" w14:textId="706F615F" w:rsidR="00D610A1" w:rsidRPr="00993971" w:rsidRDefault="00D610A1" w:rsidP="008267F8">
            <w:pPr>
              <w:keepNext/>
              <w:spacing w:after="0"/>
              <w:jc w:val="left"/>
              <w:rPr>
                <w:rFonts w:asciiTheme="minorHAnsi" w:eastAsia="Times New Roman" w:hAnsiTheme="minorHAnsi" w:cstheme="minorHAnsi"/>
                <w:b/>
                <w:bCs/>
                <w:sz w:val="18"/>
                <w:szCs w:val="18"/>
                <w:lang w:val="en-GB" w:eastAsia="en-GB"/>
              </w:rPr>
            </w:pPr>
            <w:r w:rsidRPr="00993971">
              <w:rPr>
                <w:rFonts w:asciiTheme="minorHAnsi" w:eastAsia="Times New Roman" w:hAnsiTheme="minorHAnsi" w:cstheme="minorHAnsi"/>
                <w:b/>
                <w:bCs/>
                <w:sz w:val="18"/>
                <w:szCs w:val="18"/>
                <w:lang w:val="en-GB" w:eastAsia="en-GB"/>
              </w:rPr>
              <w:t>PMC</w:t>
            </w:r>
          </w:p>
        </w:tc>
      </w:tr>
      <w:tr w:rsidR="002A35BF" w:rsidRPr="00071E46" w14:paraId="1ED90C09" w14:textId="77777777" w:rsidTr="00B84BDB">
        <w:tc>
          <w:tcPr>
            <w:tcW w:w="1095" w:type="dxa"/>
            <w:shd w:val="clear" w:color="auto" w:fill="auto"/>
            <w:vAlign w:val="center"/>
            <w:hideMark/>
          </w:tcPr>
          <w:p w14:paraId="14AA7C80" w14:textId="77777777" w:rsidR="00904F14" w:rsidRPr="00993971" w:rsidRDefault="00904F14" w:rsidP="0013515F">
            <w:pPr>
              <w:spacing w:after="0"/>
              <w:jc w:val="center"/>
              <w:rPr>
                <w:rFonts w:asciiTheme="minorHAnsi" w:eastAsia="Times New Roman" w:hAnsiTheme="minorHAnsi" w:cstheme="minorHAnsi"/>
                <w:sz w:val="18"/>
                <w:szCs w:val="18"/>
                <w:lang w:val="en-GB" w:eastAsia="en-GB"/>
              </w:rPr>
            </w:pPr>
            <w:bookmarkStart w:id="143" w:name="_Hlk83563280"/>
            <w:bookmarkStart w:id="144" w:name="_Hlk83222520"/>
            <w:r w:rsidRPr="00993971">
              <w:rPr>
                <w:rFonts w:asciiTheme="minorHAnsi" w:eastAsia="Times New Roman" w:hAnsiTheme="minorHAnsi" w:cstheme="minorHAnsi"/>
                <w:sz w:val="18"/>
                <w:szCs w:val="18"/>
                <w:lang w:val="en-GB" w:eastAsia="en-GB"/>
              </w:rPr>
              <w:t>38</w:t>
            </w:r>
          </w:p>
        </w:tc>
        <w:tc>
          <w:tcPr>
            <w:tcW w:w="13359" w:type="dxa"/>
            <w:shd w:val="clear" w:color="auto" w:fill="auto"/>
            <w:vAlign w:val="center"/>
            <w:hideMark/>
          </w:tcPr>
          <w:p w14:paraId="6B76EA01" w14:textId="143932FE" w:rsidR="00904F14" w:rsidRPr="00993971" w:rsidRDefault="00904F14" w:rsidP="0013515F">
            <w:pPr>
              <w:spacing w:after="0"/>
              <w:jc w:val="left"/>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 xml:space="preserve">71400 Contractual Services Ind: </w:t>
            </w:r>
            <w:r w:rsidR="003D68D5" w:rsidRPr="00993971">
              <w:rPr>
                <w:rFonts w:asciiTheme="minorHAnsi" w:eastAsia="Times New Roman" w:hAnsiTheme="minorHAnsi" w:cstheme="minorHAnsi"/>
                <w:sz w:val="18"/>
                <w:szCs w:val="18"/>
                <w:lang w:val="en-GB" w:eastAsia="en-GB"/>
              </w:rPr>
              <w:t>22</w:t>
            </w:r>
            <w:r w:rsidRPr="00993971">
              <w:rPr>
                <w:rFonts w:asciiTheme="minorHAnsi" w:eastAsia="Times New Roman" w:hAnsiTheme="minorHAnsi" w:cstheme="minorHAnsi"/>
                <w:sz w:val="18"/>
                <w:szCs w:val="18"/>
                <w:lang w:val="en-GB" w:eastAsia="en-GB"/>
              </w:rPr>
              <w:t>% PM</w:t>
            </w:r>
            <w:r w:rsidR="00D77721" w:rsidRPr="00993971">
              <w:rPr>
                <w:rFonts w:asciiTheme="minorHAnsi" w:eastAsia="Times New Roman" w:hAnsiTheme="minorHAnsi" w:cstheme="minorHAnsi"/>
                <w:sz w:val="18"/>
                <w:szCs w:val="18"/>
                <w:lang w:val="en-GB" w:eastAsia="en-GB"/>
              </w:rPr>
              <w:t xml:space="preserve"> (</w:t>
            </w:r>
            <w:r w:rsidR="000743F4" w:rsidRPr="00993971">
              <w:rPr>
                <w:rFonts w:asciiTheme="minorHAnsi" w:eastAsia="Times New Roman" w:hAnsiTheme="minorHAnsi" w:cstheme="minorHAnsi"/>
                <w:sz w:val="18"/>
                <w:szCs w:val="18"/>
                <w:lang w:val="en-GB" w:eastAsia="en-GB"/>
              </w:rPr>
              <w:t>$</w:t>
            </w:r>
            <w:r w:rsidR="00B709F0" w:rsidRPr="00993971">
              <w:rPr>
                <w:rFonts w:asciiTheme="minorHAnsi" w:eastAsia="Times New Roman" w:hAnsiTheme="minorHAnsi" w:cstheme="minorHAnsi"/>
                <w:sz w:val="18"/>
                <w:szCs w:val="18"/>
                <w:lang w:val="en-GB" w:eastAsia="en-GB"/>
              </w:rPr>
              <w:t>56,875</w:t>
            </w:r>
            <w:r w:rsidR="000743F4" w:rsidRPr="00993971">
              <w:rPr>
                <w:rFonts w:asciiTheme="minorHAnsi" w:eastAsia="Times New Roman" w:hAnsiTheme="minorHAnsi" w:cstheme="minorHAnsi"/>
                <w:sz w:val="18"/>
                <w:szCs w:val="18"/>
                <w:lang w:val="en-GB" w:eastAsia="en-GB"/>
              </w:rPr>
              <w:t xml:space="preserve">; </w:t>
            </w:r>
            <w:r w:rsidR="00D77721" w:rsidRPr="00993971">
              <w:rPr>
                <w:rFonts w:asciiTheme="minorHAnsi" w:eastAsia="Times New Roman" w:hAnsiTheme="minorHAnsi" w:cstheme="minorHAnsi"/>
                <w:sz w:val="18"/>
                <w:szCs w:val="18"/>
                <w:lang w:val="en-GB" w:eastAsia="en-GB"/>
              </w:rPr>
              <w:t>please see TOR in Annex 7)</w:t>
            </w:r>
            <w:r w:rsidR="001B0624" w:rsidRPr="00993971">
              <w:rPr>
                <w:rFonts w:asciiTheme="minorHAnsi" w:eastAsia="Times New Roman" w:hAnsiTheme="minorHAnsi" w:cstheme="minorHAnsi"/>
                <w:sz w:val="18"/>
                <w:szCs w:val="18"/>
                <w:lang w:val="en-GB" w:eastAsia="en-GB"/>
              </w:rPr>
              <w:t>;</w:t>
            </w:r>
            <w:r w:rsidRPr="00993971">
              <w:rPr>
                <w:rFonts w:asciiTheme="minorHAnsi" w:eastAsia="Times New Roman" w:hAnsiTheme="minorHAnsi" w:cstheme="minorHAnsi"/>
                <w:sz w:val="18"/>
                <w:szCs w:val="18"/>
                <w:lang w:val="en-GB" w:eastAsia="en-GB"/>
              </w:rPr>
              <w:t xml:space="preserve"> 100% Admin &amp; Finance Assistant in Cairo</w:t>
            </w:r>
            <w:r w:rsidR="00B564B9" w:rsidRPr="00993971">
              <w:rPr>
                <w:rFonts w:asciiTheme="minorHAnsi" w:eastAsia="Times New Roman" w:hAnsiTheme="minorHAnsi" w:cstheme="minorHAnsi"/>
                <w:sz w:val="18"/>
                <w:szCs w:val="18"/>
                <w:lang w:val="en-GB" w:eastAsia="en-GB"/>
              </w:rPr>
              <w:t xml:space="preserve"> </w:t>
            </w:r>
            <w:r w:rsidR="00CC35E7" w:rsidRPr="00993971">
              <w:rPr>
                <w:rFonts w:asciiTheme="minorHAnsi" w:eastAsia="Times New Roman" w:hAnsiTheme="minorHAnsi" w:cstheme="minorHAnsi"/>
                <w:sz w:val="18"/>
                <w:szCs w:val="18"/>
                <w:lang w:val="en-GB" w:eastAsia="en-GB"/>
              </w:rPr>
              <w:t>($</w:t>
            </w:r>
            <w:r w:rsidR="000A54AF" w:rsidRPr="00993971">
              <w:rPr>
                <w:rFonts w:asciiTheme="minorHAnsi" w:eastAsia="Times New Roman" w:hAnsiTheme="minorHAnsi" w:cstheme="minorHAnsi"/>
                <w:sz w:val="18"/>
                <w:szCs w:val="18"/>
                <w:lang w:val="en-GB" w:eastAsia="en-GB"/>
              </w:rPr>
              <w:t>87,500</w:t>
            </w:r>
            <w:r w:rsidR="00CC35E7" w:rsidRPr="00993971">
              <w:rPr>
                <w:rFonts w:asciiTheme="minorHAnsi" w:eastAsia="Times New Roman" w:hAnsiTheme="minorHAnsi" w:cstheme="minorHAnsi"/>
                <w:sz w:val="18"/>
                <w:szCs w:val="18"/>
                <w:lang w:val="en-GB" w:eastAsia="en-GB"/>
              </w:rPr>
              <w:t>)</w:t>
            </w:r>
          </w:p>
          <w:p w14:paraId="4BFC0859" w14:textId="77777777" w:rsidR="00904F14" w:rsidRPr="00993971" w:rsidRDefault="00904F14" w:rsidP="0013515F">
            <w:pPr>
              <w:spacing w:after="0"/>
              <w:jc w:val="left"/>
              <w:rPr>
                <w:rFonts w:asciiTheme="minorHAnsi" w:eastAsia="Times New Roman" w:hAnsiTheme="minorHAnsi" w:cstheme="minorHAnsi"/>
                <w:sz w:val="18"/>
                <w:szCs w:val="18"/>
                <w:lang w:val="en-GB" w:eastAsia="en-GB"/>
              </w:rPr>
            </w:pPr>
          </w:p>
        </w:tc>
      </w:tr>
      <w:tr w:rsidR="00DB34E2" w:rsidRPr="00283A2F" w14:paraId="6029ECD8" w14:textId="77777777" w:rsidTr="00DB34E2">
        <w:tc>
          <w:tcPr>
            <w:tcW w:w="1095" w:type="dxa"/>
            <w:shd w:val="clear" w:color="auto" w:fill="auto"/>
            <w:vAlign w:val="center"/>
          </w:tcPr>
          <w:p w14:paraId="7D595C16" w14:textId="77777777" w:rsidR="00DB34E2" w:rsidRPr="00993971" w:rsidRDefault="00DB34E2" w:rsidP="00DB34E2">
            <w:pPr>
              <w:spacing w:after="0"/>
              <w:jc w:val="center"/>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14b</w:t>
            </w:r>
          </w:p>
        </w:tc>
        <w:tc>
          <w:tcPr>
            <w:tcW w:w="13359" w:type="dxa"/>
            <w:shd w:val="clear" w:color="auto" w:fill="auto"/>
            <w:vAlign w:val="center"/>
          </w:tcPr>
          <w:p w14:paraId="682EA2D6" w14:textId="6CEEC0F9" w:rsidR="00DB34E2" w:rsidRPr="00993971" w:rsidRDefault="00DB34E2" w:rsidP="00DB34E2">
            <w:pPr>
              <w:spacing w:after="0"/>
              <w:jc w:val="left"/>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72500 Supplies: supplies, communications, maintenance of IT equipment ($10,</w:t>
            </w:r>
            <w:r w:rsidR="00B709F0" w:rsidRPr="00993971">
              <w:rPr>
                <w:rFonts w:asciiTheme="minorHAnsi" w:eastAsia="Times New Roman" w:hAnsiTheme="minorHAnsi" w:cstheme="minorHAnsi"/>
                <w:sz w:val="18"/>
                <w:szCs w:val="18"/>
                <w:lang w:val="en-GB" w:eastAsia="en-GB"/>
              </w:rPr>
              <w:t>5</w:t>
            </w:r>
            <w:r w:rsidRPr="00993971">
              <w:rPr>
                <w:rFonts w:asciiTheme="minorHAnsi" w:eastAsia="Times New Roman" w:hAnsiTheme="minorHAnsi" w:cstheme="minorHAnsi"/>
                <w:sz w:val="18"/>
                <w:szCs w:val="18"/>
                <w:lang w:val="en-GB" w:eastAsia="en-GB"/>
              </w:rPr>
              <w:t>00)</w:t>
            </w:r>
          </w:p>
        </w:tc>
      </w:tr>
      <w:bookmarkEnd w:id="143"/>
      <w:tr w:rsidR="002A35BF" w:rsidRPr="00283A2F" w14:paraId="592AD76D" w14:textId="77777777" w:rsidTr="00B84BDB">
        <w:tc>
          <w:tcPr>
            <w:tcW w:w="1095" w:type="dxa"/>
            <w:shd w:val="clear" w:color="auto" w:fill="auto"/>
            <w:vAlign w:val="center"/>
          </w:tcPr>
          <w:p w14:paraId="3BFFB7F8" w14:textId="77777777" w:rsidR="00904F14" w:rsidRPr="00993971" w:rsidRDefault="00904F14" w:rsidP="0013515F">
            <w:pPr>
              <w:spacing w:after="0"/>
              <w:jc w:val="center"/>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39</w:t>
            </w:r>
          </w:p>
        </w:tc>
        <w:tc>
          <w:tcPr>
            <w:tcW w:w="13359" w:type="dxa"/>
            <w:shd w:val="clear" w:color="auto" w:fill="auto"/>
            <w:vAlign w:val="center"/>
          </w:tcPr>
          <w:p w14:paraId="5C4188D2" w14:textId="6BC585D8" w:rsidR="00904F14" w:rsidRPr="00993971" w:rsidRDefault="00904F14" w:rsidP="0013515F">
            <w:pPr>
              <w:spacing w:after="0"/>
              <w:rPr>
                <w:lang w:val="en-GB"/>
              </w:rPr>
            </w:pPr>
            <w:r w:rsidRPr="00993971">
              <w:rPr>
                <w:rFonts w:asciiTheme="minorHAnsi" w:eastAsia="Times New Roman" w:hAnsiTheme="minorHAnsi" w:cstheme="minorHAnsi"/>
                <w:sz w:val="18"/>
                <w:szCs w:val="18"/>
                <w:lang w:val="en-GB" w:eastAsia="en-GB"/>
              </w:rPr>
              <w:t xml:space="preserve">73100 Rental &amp; Maintenance-Premises: Office rent in Cairo </w:t>
            </w:r>
            <w:r w:rsidR="006414C8" w:rsidRPr="00993971">
              <w:rPr>
                <w:rFonts w:asciiTheme="minorHAnsi" w:eastAsia="Times New Roman" w:hAnsiTheme="minorHAnsi" w:cstheme="minorHAnsi"/>
                <w:sz w:val="18"/>
                <w:szCs w:val="18"/>
                <w:lang w:val="en-GB" w:eastAsia="en-GB"/>
              </w:rPr>
              <w:t>($500/</w:t>
            </w:r>
            <w:proofErr w:type="spellStart"/>
            <w:r w:rsidR="006414C8" w:rsidRPr="00993971">
              <w:rPr>
                <w:rFonts w:asciiTheme="minorHAnsi" w:eastAsia="Times New Roman" w:hAnsiTheme="minorHAnsi" w:cstheme="minorHAnsi"/>
                <w:sz w:val="18"/>
                <w:szCs w:val="18"/>
                <w:lang w:val="en-GB" w:eastAsia="en-GB"/>
              </w:rPr>
              <w:t>mth</w:t>
            </w:r>
            <w:proofErr w:type="spellEnd"/>
            <w:r w:rsidR="006414C8" w:rsidRPr="00993971">
              <w:rPr>
                <w:rFonts w:asciiTheme="minorHAnsi" w:eastAsia="Times New Roman" w:hAnsiTheme="minorHAnsi" w:cstheme="minorHAnsi"/>
                <w:sz w:val="18"/>
                <w:szCs w:val="18"/>
                <w:lang w:val="en-GB" w:eastAsia="en-GB"/>
              </w:rPr>
              <w:t xml:space="preserve"> * </w:t>
            </w:r>
            <w:r w:rsidR="00095D57" w:rsidRPr="00993971">
              <w:rPr>
                <w:rFonts w:asciiTheme="minorHAnsi" w:eastAsia="Times New Roman" w:hAnsiTheme="minorHAnsi" w:cstheme="minorHAnsi"/>
                <w:sz w:val="18"/>
                <w:szCs w:val="18"/>
                <w:lang w:val="en-GB" w:eastAsia="en-GB"/>
              </w:rPr>
              <w:t>3</w:t>
            </w:r>
            <w:r w:rsidR="00255945" w:rsidRPr="00993971">
              <w:rPr>
                <w:rFonts w:asciiTheme="minorHAnsi" w:eastAsia="Times New Roman" w:hAnsiTheme="minorHAnsi" w:cstheme="minorHAnsi"/>
                <w:sz w:val="18"/>
                <w:szCs w:val="18"/>
                <w:lang w:val="en-GB" w:eastAsia="en-GB"/>
              </w:rPr>
              <w:t>2</w:t>
            </w:r>
            <w:r w:rsidR="006414C8" w:rsidRPr="00993971">
              <w:rPr>
                <w:rFonts w:asciiTheme="minorHAnsi" w:eastAsia="Times New Roman" w:hAnsiTheme="minorHAnsi" w:cstheme="minorHAnsi"/>
                <w:sz w:val="18"/>
                <w:szCs w:val="18"/>
                <w:lang w:val="en-GB" w:eastAsia="en-GB"/>
              </w:rPr>
              <w:t xml:space="preserve"> months</w:t>
            </w:r>
            <w:r w:rsidR="00095D57" w:rsidRPr="00993971">
              <w:rPr>
                <w:rFonts w:asciiTheme="minorHAnsi" w:eastAsia="Times New Roman" w:hAnsiTheme="minorHAnsi" w:cstheme="minorHAnsi"/>
                <w:sz w:val="18"/>
                <w:szCs w:val="18"/>
                <w:lang w:val="en-GB" w:eastAsia="en-GB"/>
              </w:rPr>
              <w:t>)</w:t>
            </w:r>
            <w:r w:rsidR="006414C8" w:rsidRPr="00993971">
              <w:rPr>
                <w:rFonts w:asciiTheme="minorHAnsi" w:eastAsia="Times New Roman" w:hAnsiTheme="minorHAnsi" w:cstheme="minorHAnsi"/>
                <w:sz w:val="18"/>
                <w:szCs w:val="18"/>
                <w:lang w:val="en-GB" w:eastAsia="en-GB"/>
              </w:rPr>
              <w:t xml:space="preserve"> </w:t>
            </w:r>
            <w:r w:rsidRPr="00993971">
              <w:rPr>
                <w:rFonts w:asciiTheme="minorHAnsi" w:eastAsia="Times New Roman" w:hAnsiTheme="minorHAnsi" w:cstheme="minorHAnsi"/>
                <w:sz w:val="18"/>
                <w:szCs w:val="18"/>
                <w:lang w:val="en-GB" w:eastAsia="en-GB"/>
              </w:rPr>
              <w:t>&amp; Sharm El Sheikh ($1000/</w:t>
            </w:r>
            <w:proofErr w:type="spellStart"/>
            <w:r w:rsidRPr="00993971">
              <w:rPr>
                <w:rFonts w:asciiTheme="minorHAnsi" w:eastAsia="Times New Roman" w:hAnsiTheme="minorHAnsi" w:cstheme="minorHAnsi"/>
                <w:sz w:val="18"/>
                <w:szCs w:val="18"/>
                <w:lang w:val="en-GB" w:eastAsia="en-GB"/>
              </w:rPr>
              <w:t>mth</w:t>
            </w:r>
            <w:proofErr w:type="spellEnd"/>
            <w:r w:rsidRPr="00993971">
              <w:rPr>
                <w:rFonts w:asciiTheme="minorHAnsi" w:eastAsia="Times New Roman" w:hAnsiTheme="minorHAnsi" w:cstheme="minorHAnsi"/>
                <w:sz w:val="18"/>
                <w:szCs w:val="18"/>
                <w:lang w:val="en-GB" w:eastAsia="en-GB"/>
              </w:rPr>
              <w:t xml:space="preserve"> * 68 months</w:t>
            </w:r>
            <w:r w:rsidR="00095D57" w:rsidRPr="00993971">
              <w:rPr>
                <w:rFonts w:asciiTheme="minorHAnsi" w:eastAsia="Times New Roman" w:hAnsiTheme="minorHAnsi" w:cstheme="minorHAnsi"/>
                <w:sz w:val="18"/>
                <w:szCs w:val="18"/>
                <w:lang w:val="en-GB" w:eastAsia="en-GB"/>
              </w:rPr>
              <w:t>) (</w:t>
            </w:r>
            <w:r w:rsidR="00DB34E2" w:rsidRPr="00993971">
              <w:rPr>
                <w:rFonts w:asciiTheme="minorHAnsi" w:eastAsia="Times New Roman" w:hAnsiTheme="minorHAnsi" w:cstheme="minorHAnsi"/>
                <w:sz w:val="18"/>
                <w:szCs w:val="18"/>
                <w:lang w:val="en-GB" w:eastAsia="en-GB"/>
              </w:rPr>
              <w:t>10</w:t>
            </w:r>
            <w:r w:rsidRPr="00993971">
              <w:rPr>
                <w:rFonts w:asciiTheme="minorHAnsi" w:eastAsia="Times New Roman" w:hAnsiTheme="minorHAnsi" w:cstheme="minorHAnsi"/>
                <w:sz w:val="18"/>
                <w:szCs w:val="18"/>
                <w:lang w:val="en-GB" w:eastAsia="en-GB"/>
              </w:rPr>
              <w:t>0% under PMC)</w:t>
            </w:r>
          </w:p>
        </w:tc>
      </w:tr>
      <w:tr w:rsidR="002A35BF" w:rsidRPr="00283A2F" w14:paraId="5BAC082E" w14:textId="77777777" w:rsidTr="00B84BDB">
        <w:tc>
          <w:tcPr>
            <w:tcW w:w="1095" w:type="dxa"/>
            <w:shd w:val="clear" w:color="auto" w:fill="auto"/>
            <w:vAlign w:val="center"/>
            <w:hideMark/>
          </w:tcPr>
          <w:p w14:paraId="08A86CAA" w14:textId="77777777" w:rsidR="00904F14" w:rsidRPr="00993971" w:rsidRDefault="00904F14" w:rsidP="0013515F">
            <w:pPr>
              <w:spacing w:after="0"/>
              <w:jc w:val="center"/>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40</w:t>
            </w:r>
          </w:p>
        </w:tc>
        <w:tc>
          <w:tcPr>
            <w:tcW w:w="13359" w:type="dxa"/>
            <w:shd w:val="clear" w:color="auto" w:fill="auto"/>
            <w:vAlign w:val="center"/>
            <w:hideMark/>
          </w:tcPr>
          <w:p w14:paraId="405D705A" w14:textId="77777777" w:rsidR="00904F14" w:rsidRPr="00993971" w:rsidRDefault="00904F14" w:rsidP="0013515F">
            <w:pPr>
              <w:spacing w:after="0"/>
              <w:jc w:val="left"/>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72200 Equipment and Furniture: Office equipment</w:t>
            </w:r>
          </w:p>
        </w:tc>
      </w:tr>
      <w:tr w:rsidR="009A1DE4" w:rsidRPr="007F1C0E" w14:paraId="05CFF2C4" w14:textId="77777777" w:rsidTr="00B84BDB">
        <w:tc>
          <w:tcPr>
            <w:tcW w:w="1095" w:type="dxa"/>
            <w:shd w:val="clear" w:color="auto" w:fill="auto"/>
            <w:vAlign w:val="center"/>
          </w:tcPr>
          <w:p w14:paraId="379594E7" w14:textId="0993B6BA" w:rsidR="000B1F3E" w:rsidRPr="00993971" w:rsidDel="00483B03" w:rsidRDefault="00616466" w:rsidP="008D794C">
            <w:pPr>
              <w:spacing w:after="0"/>
              <w:jc w:val="center"/>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41</w:t>
            </w:r>
          </w:p>
        </w:tc>
        <w:tc>
          <w:tcPr>
            <w:tcW w:w="13359" w:type="dxa"/>
            <w:shd w:val="clear" w:color="auto" w:fill="auto"/>
            <w:vAlign w:val="center"/>
          </w:tcPr>
          <w:p w14:paraId="007E3BFC" w14:textId="201F84C3" w:rsidR="000B1F3E" w:rsidRPr="00993971" w:rsidDel="00EF20C0" w:rsidRDefault="000B1F3E" w:rsidP="00DE7DF2">
            <w:pPr>
              <w:spacing w:after="0"/>
              <w:jc w:val="left"/>
              <w:rPr>
                <w:rFonts w:asciiTheme="minorHAnsi" w:eastAsia="Times New Roman" w:hAnsiTheme="minorHAnsi" w:cstheme="minorHAnsi"/>
                <w:sz w:val="18"/>
                <w:szCs w:val="18"/>
                <w:lang w:val="en-GB" w:eastAsia="en-GB"/>
              </w:rPr>
            </w:pPr>
            <w:r w:rsidRPr="00993971">
              <w:rPr>
                <w:rFonts w:asciiTheme="minorHAnsi" w:eastAsia="Times New Roman" w:hAnsiTheme="minorHAnsi" w:cstheme="minorHAnsi"/>
                <w:sz w:val="18"/>
                <w:szCs w:val="18"/>
                <w:lang w:val="en-GB" w:eastAsia="en-GB"/>
              </w:rPr>
              <w:t>74100 Professional services: auditing costs (6*$</w:t>
            </w:r>
            <w:r w:rsidR="00910A27" w:rsidRPr="00993971">
              <w:rPr>
                <w:rFonts w:asciiTheme="minorHAnsi" w:eastAsia="Times New Roman" w:hAnsiTheme="minorHAnsi" w:cstheme="minorHAnsi"/>
                <w:sz w:val="18"/>
                <w:szCs w:val="18"/>
                <w:lang w:val="en-GB" w:eastAsia="en-GB"/>
              </w:rPr>
              <w:t>4</w:t>
            </w:r>
            <w:r w:rsidRPr="00993971">
              <w:rPr>
                <w:rFonts w:asciiTheme="minorHAnsi" w:eastAsia="Times New Roman" w:hAnsiTheme="minorHAnsi" w:cstheme="minorHAnsi"/>
                <w:sz w:val="18"/>
                <w:szCs w:val="18"/>
                <w:lang w:val="en-GB" w:eastAsia="en-GB"/>
              </w:rPr>
              <w:t>000)</w:t>
            </w:r>
          </w:p>
        </w:tc>
      </w:tr>
      <w:tr w:rsidR="00310B0C" w:rsidRPr="00283A2F" w14:paraId="7615B3BC" w14:textId="77777777" w:rsidTr="00B84BDB">
        <w:tc>
          <w:tcPr>
            <w:tcW w:w="1095" w:type="dxa"/>
            <w:shd w:val="clear" w:color="auto" w:fill="auto"/>
            <w:vAlign w:val="center"/>
            <w:hideMark/>
          </w:tcPr>
          <w:p w14:paraId="0AE6DF91" w14:textId="02D5C475" w:rsidR="00310B0C" w:rsidRPr="008A52DB" w:rsidRDefault="00EA62A2" w:rsidP="008D794C">
            <w:pPr>
              <w:spacing w:after="0"/>
              <w:jc w:val="center"/>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42</w:t>
            </w:r>
          </w:p>
        </w:tc>
        <w:tc>
          <w:tcPr>
            <w:tcW w:w="13359" w:type="dxa"/>
            <w:shd w:val="clear" w:color="auto" w:fill="auto"/>
            <w:vAlign w:val="center"/>
            <w:hideMark/>
          </w:tcPr>
          <w:p w14:paraId="561B72F3" w14:textId="2F89CFA3" w:rsidR="00310B0C" w:rsidRPr="008A52DB" w:rsidRDefault="00310B0C" w:rsidP="008D794C">
            <w:pPr>
              <w:spacing w:after="0"/>
              <w:jc w:val="left"/>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 xml:space="preserve">72800 IT equipment: IT equipment </w:t>
            </w:r>
            <w:r w:rsidR="00ED7A53" w:rsidRPr="008A52DB">
              <w:rPr>
                <w:rFonts w:asciiTheme="minorHAnsi" w:eastAsia="Times New Roman" w:hAnsiTheme="minorHAnsi" w:cstheme="minorHAnsi"/>
                <w:sz w:val="18"/>
                <w:szCs w:val="18"/>
                <w:lang w:val="en-GB" w:eastAsia="en-GB"/>
              </w:rPr>
              <w:t xml:space="preserve">for project staff – PCs, laptops, printers, etc. </w:t>
            </w:r>
            <w:r w:rsidRPr="008A52DB">
              <w:rPr>
                <w:rFonts w:asciiTheme="minorHAnsi" w:eastAsia="Times New Roman" w:hAnsiTheme="minorHAnsi" w:cstheme="minorHAnsi"/>
                <w:sz w:val="18"/>
                <w:szCs w:val="18"/>
                <w:lang w:val="en-GB" w:eastAsia="en-GB"/>
              </w:rPr>
              <w:t>($12,000)</w:t>
            </w:r>
          </w:p>
        </w:tc>
      </w:tr>
      <w:tr w:rsidR="009A1DE4" w:rsidRPr="007F1C0E" w14:paraId="572F1AEB" w14:textId="77777777" w:rsidTr="00D610A1">
        <w:tc>
          <w:tcPr>
            <w:tcW w:w="1095" w:type="dxa"/>
            <w:shd w:val="clear" w:color="auto" w:fill="auto"/>
            <w:vAlign w:val="center"/>
          </w:tcPr>
          <w:p w14:paraId="26CF9C17" w14:textId="3D36B8BE" w:rsidR="00731BF3" w:rsidRPr="008A52DB" w:rsidRDefault="00EA62A2" w:rsidP="008D794C">
            <w:pPr>
              <w:spacing w:after="0"/>
              <w:jc w:val="center"/>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43</w:t>
            </w:r>
          </w:p>
        </w:tc>
        <w:tc>
          <w:tcPr>
            <w:tcW w:w="13359" w:type="dxa"/>
            <w:shd w:val="clear" w:color="auto" w:fill="auto"/>
            <w:vAlign w:val="center"/>
          </w:tcPr>
          <w:p w14:paraId="4BE97B61" w14:textId="28C2F639" w:rsidR="00337C27" w:rsidRPr="008A52DB" w:rsidRDefault="00EB28FF" w:rsidP="00532F29">
            <w:pPr>
              <w:spacing w:after="0"/>
              <w:jc w:val="left"/>
              <w:rPr>
                <w:rFonts w:asciiTheme="minorHAnsi" w:eastAsia="Times New Roman" w:hAnsiTheme="minorHAnsi" w:cstheme="minorHAnsi"/>
                <w:sz w:val="18"/>
                <w:szCs w:val="18"/>
                <w:lang w:val="en-GB" w:eastAsia="en-GB"/>
              </w:rPr>
            </w:pPr>
            <w:r w:rsidRPr="008A52DB">
              <w:rPr>
                <w:rFonts w:asciiTheme="minorHAnsi" w:eastAsia="Times New Roman" w:hAnsiTheme="minorHAnsi" w:cstheme="minorHAnsi"/>
                <w:sz w:val="18"/>
                <w:szCs w:val="18"/>
                <w:lang w:val="en-GB" w:eastAsia="en-GB"/>
              </w:rPr>
              <w:t>74100 Professional services</w:t>
            </w:r>
            <w:r w:rsidR="00143285" w:rsidRPr="008A52DB">
              <w:rPr>
                <w:rFonts w:asciiTheme="minorHAnsi" w:eastAsia="Times New Roman" w:hAnsiTheme="minorHAnsi" w:cstheme="minorHAnsi"/>
                <w:sz w:val="18"/>
                <w:szCs w:val="18"/>
                <w:lang w:val="en-GB" w:eastAsia="en-GB"/>
              </w:rPr>
              <w:t>: UNDP cash co-finance for management and reporting</w:t>
            </w:r>
          </w:p>
        </w:tc>
      </w:tr>
    </w:tbl>
    <w:bookmarkEnd w:id="138"/>
    <w:bookmarkEnd w:id="144"/>
    <w:p w14:paraId="5B2251D6" w14:textId="45248EF0" w:rsidR="006773E7" w:rsidRPr="00283A2F" w:rsidRDefault="008E7C16" w:rsidP="004766BE">
      <w:pPr>
        <w:pStyle w:val="FootnoteReference1"/>
        <w:spacing w:before="0" w:after="60" w:line="240" w:lineRule="auto"/>
        <w:jc w:val="both"/>
        <w:rPr>
          <w:rFonts w:asciiTheme="minorHAnsi" w:hAnsiTheme="minorHAnsi" w:cstheme="minorHAnsi"/>
          <w:i/>
          <w:iCs/>
          <w:szCs w:val="24"/>
          <w:vertAlign w:val="baseline"/>
          <w:lang w:val="en-GB"/>
        </w:rPr>
        <w:sectPr w:rsidR="006773E7" w:rsidRPr="00283A2F" w:rsidSect="00F368E8">
          <w:footerReference w:type="first" r:id="rId50"/>
          <w:pgSz w:w="15840" w:h="12240" w:orient="landscape" w:code="1"/>
          <w:pgMar w:top="720" w:right="720" w:bottom="720" w:left="720" w:header="720" w:footer="432" w:gutter="0"/>
          <w:cols w:space="708"/>
          <w:docGrid w:linePitch="360"/>
        </w:sectPr>
      </w:pPr>
      <w:r w:rsidRPr="008A52DB">
        <w:rPr>
          <w:rFonts w:asciiTheme="minorHAnsi" w:hAnsiTheme="minorHAnsi" w:cstheme="minorHAnsi"/>
          <w:b/>
          <w:bCs/>
          <w:i/>
          <w:iCs/>
          <w:szCs w:val="24"/>
          <w:vertAlign w:val="baseline"/>
          <w:lang w:val="en-GB"/>
        </w:rPr>
        <w:t>Note</w:t>
      </w:r>
      <w:r w:rsidR="004766BE" w:rsidRPr="008A52DB">
        <w:rPr>
          <w:rFonts w:asciiTheme="minorHAnsi" w:hAnsiTheme="minorHAnsi" w:cstheme="minorHAnsi"/>
          <w:i/>
          <w:iCs/>
          <w:szCs w:val="24"/>
          <w:vertAlign w:val="baseline"/>
          <w:lang w:val="en-GB"/>
        </w:rPr>
        <w:t xml:space="preserve">: The project HQs will be based in Cairo where the Project Manager will be sitting next to the Ministry of Environment as the project Implementing Partner including </w:t>
      </w:r>
      <w:r w:rsidR="00D9129B" w:rsidRPr="008A52DB">
        <w:rPr>
          <w:rFonts w:asciiTheme="minorHAnsi" w:hAnsiTheme="minorHAnsi" w:cstheme="minorHAnsi"/>
          <w:i/>
          <w:iCs/>
          <w:szCs w:val="24"/>
          <w:vertAlign w:val="baseline"/>
          <w:lang w:val="en-GB"/>
        </w:rPr>
        <w:t>Nature Conservation Sector</w:t>
      </w:r>
      <w:r w:rsidR="00264917" w:rsidRPr="008A52DB">
        <w:rPr>
          <w:rFonts w:asciiTheme="minorHAnsi" w:hAnsiTheme="minorHAnsi" w:cstheme="minorHAnsi"/>
          <w:i/>
          <w:iCs/>
          <w:szCs w:val="24"/>
          <w:vertAlign w:val="baseline"/>
          <w:lang w:val="en-GB"/>
        </w:rPr>
        <w:t xml:space="preserve"> </w:t>
      </w:r>
      <w:r w:rsidR="004766BE" w:rsidRPr="008A52DB">
        <w:rPr>
          <w:rFonts w:asciiTheme="minorHAnsi" w:hAnsiTheme="minorHAnsi" w:cstheme="minorHAnsi"/>
          <w:i/>
          <w:iCs/>
          <w:szCs w:val="24"/>
          <w:vertAlign w:val="baseline"/>
          <w:lang w:val="en-GB"/>
        </w:rPr>
        <w:t>and Waste Management Regulatory Authority.  The PM will initiate and coordinate activities with main project stakeholders and partners who are based in Cairo including Ministry of Tourism</w:t>
      </w:r>
      <w:r w:rsidR="001155A9" w:rsidRPr="008A52DB">
        <w:rPr>
          <w:rFonts w:asciiTheme="minorHAnsi" w:hAnsiTheme="minorHAnsi" w:cstheme="minorHAnsi"/>
          <w:i/>
          <w:iCs/>
          <w:szCs w:val="24"/>
          <w:vertAlign w:val="baseline"/>
          <w:lang w:val="en-GB"/>
        </w:rPr>
        <w:t xml:space="preserve"> and Antiquities</w:t>
      </w:r>
      <w:r w:rsidR="004766BE" w:rsidRPr="008A52DB">
        <w:rPr>
          <w:rFonts w:asciiTheme="minorHAnsi" w:hAnsiTheme="minorHAnsi" w:cstheme="minorHAnsi"/>
          <w:i/>
          <w:iCs/>
          <w:szCs w:val="24"/>
          <w:vertAlign w:val="baseline"/>
          <w:lang w:val="en-GB"/>
        </w:rPr>
        <w:t>, New and Renewable Energy Authority, Chamber of Hotels, HQs of companies owning the hotels in Sharm, national consulting firms, UNDP, etc. The Project Manager will need an office car in Cairo to facilitate movement and meetings on daily basis with stakeholders that are essential to initiate and coordinate the implementation of the project activities in Sharm</w:t>
      </w:r>
      <w:r w:rsidR="006B0FAC" w:rsidRPr="008A52DB">
        <w:rPr>
          <w:rFonts w:asciiTheme="minorHAnsi" w:hAnsiTheme="minorHAnsi" w:cstheme="minorHAnsi"/>
          <w:i/>
          <w:iCs/>
          <w:szCs w:val="24"/>
          <w:vertAlign w:val="baseline"/>
          <w:lang w:val="en-GB"/>
        </w:rPr>
        <w:t xml:space="preserve"> (this vehicle will be mobilised by Government)</w:t>
      </w:r>
      <w:r w:rsidR="004766BE" w:rsidRPr="008A52DB">
        <w:rPr>
          <w:rFonts w:asciiTheme="minorHAnsi" w:hAnsiTheme="minorHAnsi" w:cstheme="minorHAnsi"/>
          <w:i/>
          <w:iCs/>
          <w:szCs w:val="24"/>
          <w:vertAlign w:val="baseline"/>
          <w:lang w:val="en-GB"/>
        </w:rPr>
        <w:t xml:space="preserve">. Meanwhile, the project operations cover more than 100 km along the Red Sea Coast from Ras Mohamed PA to Abu </w:t>
      </w:r>
      <w:proofErr w:type="spellStart"/>
      <w:r w:rsidR="004766BE" w:rsidRPr="008A52DB">
        <w:rPr>
          <w:rFonts w:asciiTheme="minorHAnsi" w:hAnsiTheme="minorHAnsi" w:cstheme="minorHAnsi"/>
          <w:i/>
          <w:iCs/>
          <w:szCs w:val="24"/>
          <w:vertAlign w:val="baseline"/>
          <w:lang w:val="en-GB"/>
        </w:rPr>
        <w:t>Galoum</w:t>
      </w:r>
      <w:proofErr w:type="spellEnd"/>
      <w:r w:rsidR="004766BE" w:rsidRPr="008A52DB">
        <w:rPr>
          <w:rFonts w:asciiTheme="minorHAnsi" w:hAnsiTheme="minorHAnsi" w:cstheme="minorHAnsi"/>
          <w:i/>
          <w:iCs/>
          <w:szCs w:val="24"/>
          <w:vertAlign w:val="baseline"/>
          <w:lang w:val="en-GB"/>
        </w:rPr>
        <w:t xml:space="preserve"> PA including off road desert areas. Public transportation is not existing in Sharm El-Sheikh and renting cars is overpriced in the touristic city. Hence, it is imperative that the field team in Sharm will have a 4x4 car to support daily movements between hotels, municipality and protected areas to implement and monitor the field activities.</w:t>
      </w:r>
      <w:r w:rsidR="004766BE" w:rsidRPr="00283A2F">
        <w:rPr>
          <w:rFonts w:asciiTheme="minorHAnsi" w:hAnsiTheme="minorHAnsi" w:cstheme="minorHAnsi"/>
          <w:i/>
          <w:iCs/>
          <w:szCs w:val="24"/>
          <w:vertAlign w:val="baseline"/>
          <w:lang w:val="en-GB"/>
        </w:rPr>
        <w:t xml:space="preserve">  </w:t>
      </w:r>
    </w:p>
    <w:p w14:paraId="4EAA53C9" w14:textId="77777777" w:rsidR="003E3ABA" w:rsidRPr="00283A2F" w:rsidRDefault="003E3ABA" w:rsidP="00506CA1">
      <w:pPr>
        <w:pStyle w:val="Heading1"/>
        <w:spacing w:before="240" w:after="240"/>
        <w:rPr>
          <w:rFonts w:asciiTheme="minorHAnsi" w:hAnsiTheme="minorHAnsi" w:cstheme="minorHAnsi"/>
          <w:lang w:val="en-GB"/>
        </w:rPr>
      </w:pPr>
      <w:bookmarkStart w:id="145" w:name="_Toc96524844"/>
      <w:bookmarkEnd w:id="140"/>
      <w:r w:rsidRPr="00283A2F">
        <w:rPr>
          <w:rFonts w:asciiTheme="minorHAnsi" w:hAnsiTheme="minorHAnsi" w:cstheme="minorHAnsi"/>
          <w:lang w:val="en-GB"/>
        </w:rPr>
        <w:lastRenderedPageBreak/>
        <w:t>Legal Context</w:t>
      </w:r>
      <w:bookmarkEnd w:id="145"/>
    </w:p>
    <w:p w14:paraId="0CEE05D9" w14:textId="77777777" w:rsidR="00B77A5C" w:rsidRDefault="00B77A5C" w:rsidP="00B77A5C">
      <w:pPr>
        <w:numPr>
          <w:ilvl w:val="0"/>
          <w:numId w:val="8"/>
        </w:numPr>
        <w:tabs>
          <w:tab w:val="left" w:pos="426"/>
        </w:tabs>
        <w:spacing w:after="120"/>
        <w:ind w:left="0" w:firstLine="0"/>
        <w:rPr>
          <w:rFonts w:cs="Arial"/>
          <w:szCs w:val="20"/>
          <w:lang w:val="en-GB"/>
        </w:rPr>
      </w:pPr>
      <w:r w:rsidRPr="00B77A5C">
        <w:rPr>
          <w:rFonts w:cs="Arial"/>
          <w:szCs w:val="20"/>
          <w:highlight w:val="green"/>
          <w:lang w:val="en-GB"/>
        </w:rPr>
        <w:t xml:space="preserve">This project document shall be the instrument referred to as such in Article 1 of the Standard Basic Assistance Agreement between the Government of (country) and UNDP, signed on (date).   All references in the </w:t>
      </w:r>
      <w:proofErr w:type="spellStart"/>
      <w:r w:rsidRPr="00B77A5C">
        <w:rPr>
          <w:rFonts w:cs="Arial"/>
          <w:szCs w:val="20"/>
          <w:highlight w:val="green"/>
          <w:lang w:val="en-GB"/>
        </w:rPr>
        <w:t>SBAA</w:t>
      </w:r>
      <w:proofErr w:type="spellEnd"/>
      <w:r w:rsidRPr="00B77A5C">
        <w:rPr>
          <w:rFonts w:cs="Arial"/>
          <w:szCs w:val="20"/>
          <w:highlight w:val="green"/>
          <w:lang w:val="en-GB"/>
        </w:rPr>
        <w:t xml:space="preserve"> to “Executing Agency” shall be deemed to refer to “Implementing Partner.”</w:t>
      </w:r>
    </w:p>
    <w:p w14:paraId="7DD0A165" w14:textId="77777777" w:rsidR="00B77A5C" w:rsidRDefault="00B77A5C" w:rsidP="00B77A5C">
      <w:pPr>
        <w:numPr>
          <w:ilvl w:val="0"/>
          <w:numId w:val="8"/>
        </w:numPr>
        <w:tabs>
          <w:tab w:val="left" w:pos="426"/>
        </w:tabs>
        <w:spacing w:after="120"/>
        <w:ind w:left="0" w:firstLine="0"/>
        <w:rPr>
          <w:rFonts w:cs="Arial"/>
          <w:szCs w:val="20"/>
          <w:lang w:val="en-GB"/>
        </w:rPr>
      </w:pPr>
      <w:r w:rsidRPr="00B77A5C">
        <w:rPr>
          <w:rFonts w:cs="Arial"/>
          <w:szCs w:val="20"/>
          <w:highlight w:val="green"/>
          <w:lang w:val="en-GB"/>
        </w:rPr>
        <w:t>This project will be implemented by [name of entity]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4CF3162F" w14:textId="6A155B33" w:rsidR="00B77A5C" w:rsidRDefault="00B77A5C" w:rsidP="00B77A5C">
      <w:pPr>
        <w:numPr>
          <w:ilvl w:val="0"/>
          <w:numId w:val="8"/>
        </w:numPr>
        <w:tabs>
          <w:tab w:val="left" w:pos="426"/>
        </w:tabs>
        <w:spacing w:after="240"/>
        <w:ind w:left="0" w:firstLine="0"/>
        <w:rPr>
          <w:rFonts w:cs="Arial"/>
          <w:szCs w:val="20"/>
          <w:lang w:val="en-GB"/>
        </w:rPr>
      </w:pPr>
      <w:r w:rsidRPr="00B77A5C">
        <w:rPr>
          <w:rFonts w:cs="Arial"/>
          <w:szCs w:val="20"/>
          <w:highlight w:val="green"/>
          <w:lang w:val="en-GB"/>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50589FB9" w14:textId="77777777" w:rsidR="00D020AB" w:rsidRPr="00B77A5C" w:rsidRDefault="00D020AB" w:rsidP="00D020AB">
      <w:pPr>
        <w:tabs>
          <w:tab w:val="left" w:pos="426"/>
        </w:tabs>
        <w:spacing w:after="240"/>
        <w:rPr>
          <w:rFonts w:cs="Arial"/>
          <w:szCs w:val="20"/>
          <w:lang w:val="en-GB"/>
        </w:rPr>
      </w:pPr>
    </w:p>
    <w:p w14:paraId="3FE0C7EC" w14:textId="77777777" w:rsidR="00A94FFC" w:rsidRPr="00283A2F" w:rsidRDefault="00A94FFC" w:rsidP="00506CA1">
      <w:pPr>
        <w:pStyle w:val="Heading1"/>
        <w:spacing w:before="240" w:after="240"/>
        <w:rPr>
          <w:rFonts w:asciiTheme="minorHAnsi" w:hAnsiTheme="minorHAnsi" w:cstheme="minorHAnsi"/>
          <w:lang w:val="en-GB"/>
        </w:rPr>
      </w:pPr>
      <w:bookmarkStart w:id="146" w:name="_Toc33536044"/>
      <w:bookmarkStart w:id="147" w:name="_Toc33536222"/>
      <w:bookmarkStart w:id="148" w:name="_Toc37836906"/>
      <w:bookmarkStart w:id="149" w:name="_Toc38312958"/>
      <w:bookmarkStart w:id="150" w:name="_Toc48214768"/>
      <w:bookmarkStart w:id="151" w:name="_Toc33536045"/>
      <w:bookmarkStart w:id="152" w:name="_Toc33536223"/>
      <w:bookmarkStart w:id="153" w:name="_Toc37836907"/>
      <w:bookmarkStart w:id="154" w:name="_Toc38312959"/>
      <w:bookmarkStart w:id="155" w:name="_Toc48214769"/>
      <w:bookmarkStart w:id="156" w:name="_Toc33536046"/>
      <w:bookmarkStart w:id="157" w:name="_Toc33536224"/>
      <w:bookmarkStart w:id="158" w:name="_Toc37836908"/>
      <w:bookmarkStart w:id="159" w:name="_Toc38312960"/>
      <w:bookmarkStart w:id="160" w:name="_Toc48214770"/>
      <w:bookmarkStart w:id="161" w:name="_Toc33536047"/>
      <w:bookmarkStart w:id="162" w:name="_Toc33536225"/>
      <w:bookmarkStart w:id="163" w:name="_Toc37836909"/>
      <w:bookmarkStart w:id="164" w:name="_Toc38312961"/>
      <w:bookmarkStart w:id="165" w:name="_Toc48214771"/>
      <w:bookmarkStart w:id="166" w:name="_Toc33536048"/>
      <w:bookmarkStart w:id="167" w:name="_Toc33536226"/>
      <w:bookmarkStart w:id="168" w:name="_Toc37836910"/>
      <w:bookmarkStart w:id="169" w:name="_Toc38312962"/>
      <w:bookmarkStart w:id="170" w:name="_Toc48214772"/>
      <w:bookmarkStart w:id="171" w:name="_Toc33536049"/>
      <w:bookmarkStart w:id="172" w:name="_Toc33536227"/>
      <w:bookmarkStart w:id="173" w:name="_Toc37836911"/>
      <w:bookmarkStart w:id="174" w:name="_Toc38312963"/>
      <w:bookmarkStart w:id="175" w:name="_Toc48214773"/>
      <w:bookmarkStart w:id="176" w:name="_Toc33536050"/>
      <w:bookmarkStart w:id="177" w:name="_Toc33536228"/>
      <w:bookmarkStart w:id="178" w:name="_Toc37836912"/>
      <w:bookmarkStart w:id="179" w:name="_Toc38312964"/>
      <w:bookmarkStart w:id="180" w:name="_Toc48214774"/>
      <w:bookmarkStart w:id="181" w:name="_Toc33536051"/>
      <w:bookmarkStart w:id="182" w:name="_Toc33536229"/>
      <w:bookmarkStart w:id="183" w:name="_Toc37836913"/>
      <w:bookmarkStart w:id="184" w:name="_Toc38312965"/>
      <w:bookmarkStart w:id="185" w:name="_Toc48214775"/>
      <w:bookmarkStart w:id="186" w:name="_Toc965248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r w:rsidRPr="00283A2F">
        <w:rPr>
          <w:rFonts w:asciiTheme="minorHAnsi" w:hAnsiTheme="minorHAnsi" w:cstheme="minorHAnsi"/>
          <w:lang w:val="en-GB"/>
        </w:rPr>
        <w:t>Risk Management</w:t>
      </w:r>
      <w:bookmarkEnd w:id="186"/>
    </w:p>
    <w:p w14:paraId="3601A10B" w14:textId="1A9B6222" w:rsidR="00CB734B" w:rsidRPr="00283A2F" w:rsidRDefault="00CB734B" w:rsidP="007F3708">
      <w:pPr>
        <w:pStyle w:val="CommentSubject"/>
        <w:keepNext/>
        <w:spacing w:before="240" w:after="240"/>
        <w:rPr>
          <w:lang w:val="en-GB"/>
        </w:rPr>
      </w:pPr>
      <w:bookmarkStart w:id="187" w:name="_Hlk57924637"/>
      <w:r w:rsidRPr="00283A2F">
        <w:rPr>
          <w:lang w:val="en-GB"/>
        </w:rPr>
        <w:t>Implementing Partner is a Government Entity (</w:t>
      </w:r>
      <w:proofErr w:type="spellStart"/>
      <w:r w:rsidRPr="00283A2F">
        <w:rPr>
          <w:lang w:val="en-GB"/>
        </w:rPr>
        <w:t>NIM</w:t>
      </w:r>
      <w:proofErr w:type="spellEnd"/>
      <w:r w:rsidRPr="00283A2F">
        <w:rPr>
          <w:lang w:val="en-GB"/>
        </w:rPr>
        <w:t>)</w:t>
      </w:r>
    </w:p>
    <w:p w14:paraId="76219533" w14:textId="00F52BA8" w:rsidR="00B77A5C" w:rsidRPr="00B77A5C" w:rsidRDefault="00B77A5C" w:rsidP="00B77A5C">
      <w:pPr>
        <w:numPr>
          <w:ilvl w:val="0"/>
          <w:numId w:val="8"/>
        </w:numPr>
        <w:tabs>
          <w:tab w:val="left" w:pos="426"/>
        </w:tabs>
        <w:spacing w:after="120"/>
        <w:ind w:left="0" w:firstLine="0"/>
        <w:rPr>
          <w:rFonts w:cs="Arial"/>
          <w:szCs w:val="20"/>
          <w:lang w:val="en-GB"/>
        </w:rPr>
      </w:pPr>
      <w:bookmarkStart w:id="188" w:name="_Hlk57924691"/>
      <w:bookmarkEnd w:id="187"/>
      <w:r w:rsidRPr="00B77A5C">
        <w:rPr>
          <w:rFonts w:cs="Arial"/>
        </w:rPr>
        <w:t xml:space="preserve">Consistent with the Article III of the </w:t>
      </w:r>
      <w:proofErr w:type="spellStart"/>
      <w:r w:rsidRPr="00B77A5C">
        <w:rPr>
          <w:rFonts w:cs="Arial"/>
        </w:rPr>
        <w:t>SBAA</w:t>
      </w:r>
      <w:proofErr w:type="spellEnd"/>
      <w:r w:rsidRPr="00B77A5C">
        <w:rPr>
          <w:rFonts w:cs="Arial"/>
        </w:rPr>
        <w:t>, the responsibility for the safety and security of the Implementing Partner and its personnel and property, and of UNDP’s property in the Implementing Partner’s custody, rests with the Implementing Partner.  To this end, the Implementing Partner shall:</w:t>
      </w:r>
    </w:p>
    <w:p w14:paraId="67BC2B8A" w14:textId="77777777" w:rsidR="00B77A5C" w:rsidRPr="00283A2F" w:rsidRDefault="00B77A5C" w:rsidP="001529D7">
      <w:pPr>
        <w:numPr>
          <w:ilvl w:val="0"/>
          <w:numId w:val="8"/>
        </w:numPr>
        <w:tabs>
          <w:tab w:val="left" w:pos="426"/>
        </w:tabs>
        <w:spacing w:after="120"/>
        <w:ind w:left="0" w:firstLine="0"/>
        <w:rPr>
          <w:rFonts w:cs="Arial"/>
          <w:szCs w:val="20"/>
          <w:lang w:val="en-GB"/>
        </w:rPr>
      </w:pPr>
    </w:p>
    <w:p w14:paraId="6505925A" w14:textId="21CC7BF6" w:rsidR="00D57A56" w:rsidRPr="00D57A56" w:rsidRDefault="00D57A56" w:rsidP="00F21769">
      <w:pPr>
        <w:pStyle w:val="ListParagraph"/>
        <w:numPr>
          <w:ilvl w:val="0"/>
          <w:numId w:val="64"/>
        </w:numPr>
        <w:rPr>
          <w:rFonts w:cstheme="minorHAnsi"/>
        </w:rPr>
      </w:pPr>
      <w:r w:rsidRPr="00D57A56">
        <w:rPr>
          <w:rFonts w:cs="Arial"/>
        </w:rPr>
        <w:t>put in place an appropriate security plan and maintain the security plan, taking into account the security situation in the country where the project is being carried;</w:t>
      </w:r>
    </w:p>
    <w:p w14:paraId="00B4E57D" w14:textId="36D49433" w:rsidR="00D57A56" w:rsidRPr="00D57A56" w:rsidRDefault="00D57A56" w:rsidP="00F21769">
      <w:pPr>
        <w:pStyle w:val="ListParagraph"/>
        <w:numPr>
          <w:ilvl w:val="0"/>
          <w:numId w:val="64"/>
        </w:numPr>
        <w:rPr>
          <w:rFonts w:cs="Arial"/>
        </w:rPr>
      </w:pPr>
      <w:r w:rsidRPr="00D57A56">
        <w:rPr>
          <w:rFonts w:cstheme="minorHAnsi"/>
        </w:rPr>
        <w:t>assume all risks and liabilities related to the Implementing Partner’s security, and the full implementation of the security plan.</w:t>
      </w:r>
    </w:p>
    <w:p w14:paraId="6F33D7C6" w14:textId="7AE748A1" w:rsidR="00D57A56" w:rsidRPr="00283A2F" w:rsidRDefault="00D57A56" w:rsidP="001529D7">
      <w:pPr>
        <w:numPr>
          <w:ilvl w:val="0"/>
          <w:numId w:val="8"/>
        </w:numPr>
        <w:tabs>
          <w:tab w:val="left" w:pos="426"/>
        </w:tabs>
        <w:spacing w:after="120"/>
        <w:ind w:left="0" w:firstLine="0"/>
        <w:rPr>
          <w:rFonts w:cs="Arial"/>
          <w:szCs w:val="20"/>
          <w:lang w:val="en-GB"/>
        </w:rPr>
      </w:pPr>
      <w:r w:rsidRPr="00D57A56">
        <w:rPr>
          <w:rFonts w:cs="Arial"/>
          <w:szCs w:val="20"/>
          <w:lang w:val="en-GB"/>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129FEAF2" w14:textId="1C04F69F" w:rsidR="00D57A56" w:rsidRPr="00283A2F" w:rsidRDefault="00D57A56" w:rsidP="001529D7">
      <w:pPr>
        <w:numPr>
          <w:ilvl w:val="0"/>
          <w:numId w:val="8"/>
        </w:numPr>
        <w:tabs>
          <w:tab w:val="left" w:pos="426"/>
        </w:tabs>
        <w:spacing w:after="120"/>
        <w:ind w:left="0" w:firstLine="0"/>
        <w:rPr>
          <w:rFonts w:cs="Arial"/>
          <w:szCs w:val="20"/>
          <w:lang w:val="en-GB"/>
        </w:rPr>
      </w:pPr>
      <w:r w:rsidRPr="00966EF0">
        <w:rPr>
          <w:rFonts w:cs="Arial"/>
          <w:szCs w:val="20"/>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w:t>
      </w:r>
      <w:r w:rsidRPr="00966EF0">
        <w:rPr>
          <w:rFonts w:cs="Calibri"/>
          <w:szCs w:val="20"/>
        </w:rPr>
        <w:t xml:space="preserve">accessed via </w:t>
      </w:r>
      <w:hyperlink r:id="rId51" w:history="1">
        <w:r w:rsidRPr="00966EF0">
          <w:rPr>
            <w:rFonts w:cs="Calibri"/>
            <w:color w:val="0000FF"/>
            <w:szCs w:val="20"/>
            <w:u w:val="single"/>
          </w:rPr>
          <w:t>http://www.un.org/sc/committees/1267/aq_sanctions_list.shtml</w:t>
        </w:r>
      </w:hyperlink>
      <w:r w:rsidRPr="00966EF0">
        <w:rPr>
          <w:rFonts w:cs="Calibri"/>
          <w:color w:val="000080"/>
          <w:szCs w:val="20"/>
        </w:rPr>
        <w:t>.</w:t>
      </w:r>
      <w:r w:rsidRPr="00966EF0">
        <w:rPr>
          <w:rFonts w:cs="Calibri"/>
          <w:szCs w:val="20"/>
        </w:rPr>
        <w:t xml:space="preserve">  </w:t>
      </w:r>
    </w:p>
    <w:p w14:paraId="09EEC5CD" w14:textId="2826ECEA" w:rsidR="008049FB" w:rsidRPr="00283A2F" w:rsidRDefault="008049FB" w:rsidP="001529D7">
      <w:pPr>
        <w:numPr>
          <w:ilvl w:val="0"/>
          <w:numId w:val="8"/>
        </w:numPr>
        <w:tabs>
          <w:tab w:val="left" w:pos="426"/>
        </w:tabs>
        <w:spacing w:after="120"/>
        <w:ind w:left="0" w:firstLine="0"/>
        <w:rPr>
          <w:rFonts w:cs="Arial"/>
          <w:szCs w:val="20"/>
          <w:lang w:val="en-GB"/>
        </w:rPr>
      </w:pPr>
      <w:r w:rsidRPr="00966EF0">
        <w:rPr>
          <w:rFonts w:cs="Calibri"/>
          <w:szCs w:val="20"/>
        </w:rPr>
        <w:t>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w:t>
      </w:r>
    </w:p>
    <w:p w14:paraId="4BCC823C" w14:textId="61A0452A" w:rsidR="00746456" w:rsidRPr="00283A2F" w:rsidRDefault="00746456" w:rsidP="00F21769">
      <w:pPr>
        <w:pStyle w:val="ListParagraph"/>
        <w:numPr>
          <w:ilvl w:val="0"/>
          <w:numId w:val="64"/>
        </w:numPr>
        <w:rPr>
          <w:rFonts w:cstheme="minorHAnsi"/>
        </w:rPr>
      </w:pPr>
      <w:r w:rsidRPr="00283A2F">
        <w:rPr>
          <w:rFonts w:cstheme="minorHAnsi"/>
        </w:rPr>
        <w:t xml:space="preserve">(a) </w:t>
      </w:r>
      <w:r w:rsidR="008049FB" w:rsidRPr="00966EF0">
        <w:rPr>
          <w:rFonts w:ascii="Calibri" w:hAnsi="Calibri"/>
        </w:rPr>
        <w:t>In the implementation of the activities under this Project Document, the Implementing Partner, and each of its sub-parties referred to above, shall comply with the standards of conduct set forth in the Secretary General’s Bulletin ST/</w:t>
      </w:r>
      <w:proofErr w:type="spellStart"/>
      <w:r w:rsidR="008049FB" w:rsidRPr="00966EF0">
        <w:rPr>
          <w:rFonts w:ascii="Calibri" w:hAnsi="Calibri"/>
        </w:rPr>
        <w:t>SGB</w:t>
      </w:r>
      <w:proofErr w:type="spellEnd"/>
      <w:r w:rsidR="008049FB" w:rsidRPr="00966EF0">
        <w:rPr>
          <w:rFonts w:ascii="Calibri" w:hAnsi="Calibri"/>
        </w:rPr>
        <w:t>/2003/13 of 9 October 2003, concerning “Special measures for protection from sexual exploitation and sexual abuse” (“SEA”).</w:t>
      </w:r>
    </w:p>
    <w:p w14:paraId="43B748ED" w14:textId="7D37F547" w:rsidR="00746456" w:rsidRPr="00283A2F" w:rsidRDefault="00746456" w:rsidP="00F21769">
      <w:pPr>
        <w:pStyle w:val="ListParagraph"/>
        <w:numPr>
          <w:ilvl w:val="0"/>
          <w:numId w:val="64"/>
        </w:numPr>
        <w:rPr>
          <w:rFonts w:cstheme="minorHAnsi"/>
        </w:rPr>
      </w:pPr>
      <w:r w:rsidRPr="00283A2F">
        <w:rPr>
          <w:rFonts w:cstheme="minorHAnsi"/>
        </w:rPr>
        <w:t xml:space="preserve">(b) </w:t>
      </w:r>
      <w:r w:rsidR="008049FB" w:rsidRPr="00966EF0">
        <w:rPr>
          <w:rFonts w:ascii="Calibri" w:hAnsi="Calibri"/>
        </w:rPr>
        <w:t xml:space="preserve">Moreover, and without limitation to the application of other regulations, rules, policies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w:t>
      </w:r>
      <w:r w:rsidR="008049FB" w:rsidRPr="00966EF0">
        <w:rPr>
          <w:rFonts w:ascii="Calibri" w:hAnsi="Calibri"/>
        </w:rPr>
        <w:lastRenderedPageBreak/>
        <w:t>or be perceived to cause offense or humiliation, when such conduct interferes with work, is made a condition of employment or creates an intimidating, hostile or offensive work environment.</w:t>
      </w:r>
    </w:p>
    <w:p w14:paraId="0E9AD579" w14:textId="54AA7F88" w:rsidR="00CB734B" w:rsidRPr="00283A2F" w:rsidRDefault="008049FB" w:rsidP="001529D7">
      <w:pPr>
        <w:numPr>
          <w:ilvl w:val="0"/>
          <w:numId w:val="8"/>
        </w:numPr>
        <w:tabs>
          <w:tab w:val="left" w:pos="426"/>
        </w:tabs>
        <w:spacing w:after="120"/>
        <w:ind w:left="0" w:firstLine="0"/>
        <w:rPr>
          <w:rFonts w:asciiTheme="minorHAnsi" w:hAnsiTheme="minorHAnsi" w:cstheme="minorHAnsi"/>
          <w:szCs w:val="20"/>
          <w:lang w:val="en-GB"/>
        </w:rPr>
      </w:pPr>
      <w:r w:rsidRPr="00966EF0">
        <w:rPr>
          <w:rFonts w:cs="Calibri"/>
          <w:szCs w:val="20"/>
        </w:rPr>
        <w:t>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include: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41D5904F" w14:textId="79E67865" w:rsidR="0044687A" w:rsidRPr="00283A2F" w:rsidRDefault="008049FB" w:rsidP="00F21769">
      <w:pPr>
        <w:pStyle w:val="ListParagraph"/>
        <w:numPr>
          <w:ilvl w:val="0"/>
          <w:numId w:val="64"/>
        </w:numPr>
        <w:rPr>
          <w:rFonts w:cstheme="minorHAnsi"/>
        </w:rPr>
      </w:pPr>
      <w:r w:rsidRPr="00966EF0">
        <w:rPr>
          <w:rFonts w:ascii="Calibri" w:hAnsi="Calibri"/>
        </w:rPr>
        <w:t>Prevent its employees, agents or any other persons engaged to perform any services under this Project Document, from engaging in SH or SEA;</w:t>
      </w:r>
    </w:p>
    <w:p w14:paraId="3A70959E" w14:textId="7722F2C9" w:rsidR="00CB734B" w:rsidRPr="00283A2F" w:rsidRDefault="008049FB" w:rsidP="00F21769">
      <w:pPr>
        <w:pStyle w:val="ListParagraph"/>
        <w:numPr>
          <w:ilvl w:val="0"/>
          <w:numId w:val="64"/>
        </w:numPr>
        <w:rPr>
          <w:rFonts w:cstheme="minorHAnsi"/>
        </w:rPr>
      </w:pPr>
      <w:r w:rsidRPr="00966EF0">
        <w:rPr>
          <w:rFonts w:ascii="Calibri" w:hAnsi="Calibri"/>
        </w:rPr>
        <w:t>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UNDP;</w:t>
      </w:r>
    </w:p>
    <w:p w14:paraId="0C28A817" w14:textId="523F8F62" w:rsidR="000A54A8" w:rsidRPr="00283A2F" w:rsidRDefault="008049FB" w:rsidP="00F21769">
      <w:pPr>
        <w:pStyle w:val="ListParagraph"/>
        <w:numPr>
          <w:ilvl w:val="0"/>
          <w:numId w:val="64"/>
        </w:numPr>
        <w:rPr>
          <w:rFonts w:cstheme="minorHAnsi"/>
        </w:rPr>
      </w:pPr>
      <w:r w:rsidRPr="00966EF0">
        <w:rPr>
          <w:rFonts w:ascii="Calibri" w:hAnsi="Calibri"/>
        </w:rPr>
        <w:t>Report and monitor allegations of SH and SEA of which the Implementing Partner and its sub-parties referred to in paragraph 4 have been informed or have otherwise become aware, and status thereof;</w:t>
      </w:r>
    </w:p>
    <w:p w14:paraId="0EC53E18" w14:textId="0B4EB31C" w:rsidR="000A54A8" w:rsidRPr="00283A2F" w:rsidRDefault="008049FB" w:rsidP="00F21769">
      <w:pPr>
        <w:pStyle w:val="ListParagraph"/>
        <w:numPr>
          <w:ilvl w:val="0"/>
          <w:numId w:val="64"/>
        </w:numPr>
        <w:rPr>
          <w:rFonts w:cstheme="minorHAnsi"/>
        </w:rPr>
      </w:pPr>
      <w:r w:rsidRPr="00966EF0">
        <w:rPr>
          <w:rFonts w:ascii="Calibri" w:hAnsi="Calibri"/>
        </w:rPr>
        <w:t>Refer victims/survivors of SH and SEA to safe and confidential victim assistance; and</w:t>
      </w:r>
    </w:p>
    <w:p w14:paraId="3FEBD9FD" w14:textId="242E240A" w:rsidR="00CB734B" w:rsidRPr="00283A2F" w:rsidRDefault="008049FB" w:rsidP="00F21769">
      <w:pPr>
        <w:pStyle w:val="ListParagraph"/>
        <w:numPr>
          <w:ilvl w:val="0"/>
          <w:numId w:val="64"/>
        </w:numPr>
        <w:rPr>
          <w:rFonts w:cstheme="minorHAnsi"/>
        </w:rPr>
      </w:pPr>
      <w:r w:rsidRPr="00966EF0">
        <w:rPr>
          <w:rFonts w:ascii="Calibri" w:hAnsi="Calibri"/>
        </w:rPr>
        <w:t>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w:t>
      </w:r>
      <w:proofErr w:type="spellStart"/>
      <w:r w:rsidRPr="00966EF0">
        <w:rPr>
          <w:rFonts w:ascii="Calibri" w:hAnsi="Calibri"/>
        </w:rPr>
        <w:t>i</w:t>
      </w:r>
      <w:proofErr w:type="spellEnd"/>
      <w:r w:rsidRPr="00966EF0">
        <w:rPr>
          <w:rFonts w:ascii="Calibri" w:hAnsi="Calibri"/>
        </w:rPr>
        <w:t>)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w:t>
      </w:r>
    </w:p>
    <w:p w14:paraId="126FC308" w14:textId="6306233E" w:rsidR="004F5712" w:rsidRPr="00283A2F" w:rsidRDefault="0044687A" w:rsidP="001529D7">
      <w:pPr>
        <w:pStyle w:val="Header"/>
        <w:numPr>
          <w:ilvl w:val="0"/>
          <w:numId w:val="8"/>
        </w:numPr>
        <w:tabs>
          <w:tab w:val="clear" w:pos="4153"/>
          <w:tab w:val="clear" w:pos="8306"/>
          <w:tab w:val="left" w:pos="426"/>
        </w:tabs>
        <w:spacing w:after="120"/>
        <w:ind w:left="0" w:firstLine="0"/>
        <w:rPr>
          <w:rFonts w:asciiTheme="minorHAnsi" w:hAnsiTheme="minorHAnsi" w:cstheme="minorHAnsi"/>
          <w:szCs w:val="20"/>
          <w:lang w:val="en-GB"/>
        </w:rPr>
      </w:pPr>
      <w:r w:rsidRPr="00283A2F">
        <w:rPr>
          <w:rFonts w:asciiTheme="minorHAnsi" w:hAnsiTheme="minorHAnsi" w:cstheme="minorHAnsi"/>
          <w:szCs w:val="20"/>
          <w:lang w:val="en-GB"/>
        </w:rPr>
        <w:t xml:space="preserve">b) </w:t>
      </w:r>
      <w:r w:rsidR="008049FB" w:rsidRPr="00966EF0">
        <w:rPr>
          <w:rFonts w:cs="Calibri"/>
          <w:szCs w:val="20"/>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0ED22266" w14:textId="77777777" w:rsidR="004F5712" w:rsidRPr="00283A2F" w:rsidRDefault="0044687A" w:rsidP="001529D7">
      <w:pPr>
        <w:numPr>
          <w:ilvl w:val="0"/>
          <w:numId w:val="8"/>
        </w:numPr>
        <w:tabs>
          <w:tab w:val="left" w:pos="426"/>
        </w:tabs>
        <w:spacing w:after="120"/>
        <w:ind w:left="0" w:firstLine="0"/>
        <w:rPr>
          <w:rFonts w:asciiTheme="minorHAnsi" w:hAnsiTheme="minorHAnsi" w:cstheme="minorHAnsi"/>
          <w:szCs w:val="20"/>
          <w:lang w:val="en-GB"/>
        </w:rPr>
      </w:pPr>
      <w:r w:rsidRPr="00283A2F">
        <w:rPr>
          <w:rFonts w:cs="Arial"/>
          <w:szCs w:val="20"/>
          <w:lang w:val="en-GB"/>
        </w:rPr>
        <w:t>Social and environmental sustainability will be enhanced through application of the UNDP Social and Environmental Standards (</w:t>
      </w:r>
      <w:hyperlink r:id="rId52" w:history="1">
        <w:r w:rsidR="00323A3C" w:rsidRPr="00283A2F">
          <w:rPr>
            <w:rStyle w:val="Hyperlink"/>
            <w:rFonts w:cs="Arial"/>
            <w:szCs w:val="20"/>
            <w:lang w:val="en-GB"/>
          </w:rPr>
          <w:t>www.undp.org/ses</w:t>
        </w:r>
      </w:hyperlink>
      <w:r w:rsidRPr="00283A2F">
        <w:rPr>
          <w:rFonts w:cs="Arial"/>
          <w:szCs w:val="20"/>
          <w:lang w:val="en-GB"/>
        </w:rPr>
        <w:t>) and related Accountability Mechanism (</w:t>
      </w:r>
      <w:hyperlink r:id="rId53" w:history="1">
        <w:r w:rsidR="00323A3C" w:rsidRPr="00283A2F">
          <w:rPr>
            <w:rStyle w:val="Hyperlink"/>
            <w:rFonts w:cs="Arial"/>
            <w:szCs w:val="20"/>
            <w:lang w:val="en-GB"/>
          </w:rPr>
          <w:t>www.undp.org/secu-srm</w:t>
        </w:r>
      </w:hyperlink>
      <w:r w:rsidRPr="00283A2F">
        <w:rPr>
          <w:rFonts w:cs="Arial"/>
          <w:szCs w:val="20"/>
          <w:lang w:val="en-GB"/>
        </w:rPr>
        <w:t>).</w:t>
      </w:r>
    </w:p>
    <w:p w14:paraId="7C5703D2" w14:textId="05BE7C47" w:rsidR="008049FB" w:rsidRPr="00283A2F" w:rsidRDefault="008049FB" w:rsidP="001529D7">
      <w:pPr>
        <w:numPr>
          <w:ilvl w:val="0"/>
          <w:numId w:val="8"/>
        </w:numPr>
        <w:tabs>
          <w:tab w:val="left" w:pos="426"/>
        </w:tabs>
        <w:spacing w:after="120"/>
        <w:ind w:left="0" w:firstLine="0"/>
        <w:rPr>
          <w:rFonts w:asciiTheme="minorHAnsi" w:hAnsiTheme="minorHAnsi" w:cstheme="minorHAnsi"/>
          <w:szCs w:val="20"/>
          <w:lang w:val="en-GB"/>
        </w:rPr>
      </w:pPr>
      <w:r w:rsidRPr="008049FB">
        <w:rPr>
          <w:rFonts w:asciiTheme="minorHAnsi" w:hAnsiTheme="minorHAnsi" w:cstheme="minorHAnsi"/>
          <w:szCs w:val="20"/>
          <w:lang w:val="en-GB"/>
        </w:rPr>
        <w:t>The Implementing Partner shall: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UNDP will seek to ensure that communities and other project stakeholders are informed of and have access to the Accountability Mechanism.</w:t>
      </w:r>
    </w:p>
    <w:p w14:paraId="2B78A6F2" w14:textId="69FA0644" w:rsidR="004844EC" w:rsidRPr="004844EC" w:rsidRDefault="004844EC" w:rsidP="001529D7">
      <w:pPr>
        <w:numPr>
          <w:ilvl w:val="0"/>
          <w:numId w:val="8"/>
        </w:numPr>
        <w:tabs>
          <w:tab w:val="left" w:pos="426"/>
        </w:tabs>
        <w:spacing w:after="120"/>
        <w:ind w:left="0" w:firstLine="0"/>
        <w:rPr>
          <w:rFonts w:asciiTheme="minorHAnsi" w:hAnsiTheme="minorHAnsi" w:cstheme="minorHAnsi"/>
          <w:szCs w:val="20"/>
          <w:lang w:val="en-GB"/>
        </w:rPr>
      </w:pPr>
      <w:r w:rsidRPr="004844EC">
        <w:rPr>
          <w:rFonts w:cs="Arial"/>
          <w:szCs w:val="20"/>
          <w:lang w:val="en-GB"/>
        </w:rPr>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7FEC9584" w14:textId="49220CFE" w:rsidR="004F5712" w:rsidRPr="00283A2F" w:rsidRDefault="004844EC" w:rsidP="001529D7">
      <w:pPr>
        <w:numPr>
          <w:ilvl w:val="0"/>
          <w:numId w:val="8"/>
        </w:numPr>
        <w:tabs>
          <w:tab w:val="left" w:pos="426"/>
        </w:tabs>
        <w:spacing w:after="120"/>
        <w:ind w:left="0" w:firstLine="0"/>
        <w:rPr>
          <w:rFonts w:asciiTheme="minorHAnsi" w:hAnsiTheme="minorHAnsi" w:cstheme="minorHAnsi"/>
          <w:szCs w:val="20"/>
          <w:lang w:val="en-GB"/>
        </w:rPr>
      </w:pPr>
      <w:r w:rsidRPr="00966EF0">
        <w:rPr>
          <w:rFonts w:eastAsia="Calibri" w:cs="Arial"/>
          <w:color w:val="000000"/>
          <w:szCs w:val="20"/>
        </w:rPr>
        <w:t>The Implementing Partner will take appropriate steps to prevent misuse of funds, fraud or corruption, by its officials, consultants, responsible parties, subcontractors and sub-recipients in implementing the project or using UNDP funds.  The Implementing Partner will ensure that its financial management, anti-corruption and anti-fraud policies are in place and enforced for all funding received from or through UNDP.</w:t>
      </w:r>
    </w:p>
    <w:p w14:paraId="2BE682EC" w14:textId="5FF4155C" w:rsidR="004F5712" w:rsidRPr="00283A2F" w:rsidRDefault="00AE505F" w:rsidP="001529D7">
      <w:pPr>
        <w:numPr>
          <w:ilvl w:val="0"/>
          <w:numId w:val="8"/>
        </w:numPr>
        <w:tabs>
          <w:tab w:val="left" w:pos="426"/>
        </w:tabs>
        <w:spacing w:after="120"/>
        <w:ind w:left="0" w:firstLine="0"/>
        <w:rPr>
          <w:rFonts w:asciiTheme="minorHAnsi" w:hAnsiTheme="minorHAnsi" w:cstheme="minorHAnsi"/>
          <w:szCs w:val="20"/>
          <w:lang w:val="en-GB"/>
        </w:rPr>
      </w:pPr>
      <w:r w:rsidRPr="00283A2F">
        <w:rPr>
          <w:rFonts w:eastAsia="Calibri" w:cs="Arial"/>
          <w:color w:val="000000"/>
          <w:szCs w:val="20"/>
          <w:lang w:val="en-GB"/>
        </w:rPr>
        <w:t xml:space="preserve">The requirements of the following documents, then in force at the time of signature of the Project Document, apply to the Implementing Partner: </w:t>
      </w:r>
      <w:r w:rsidRPr="00283A2F">
        <w:rPr>
          <w:rFonts w:eastAsia="Calibri" w:cs="Arial"/>
          <w:bCs/>
          <w:color w:val="000000"/>
          <w:szCs w:val="20"/>
          <w:lang w:val="en-GB"/>
        </w:rPr>
        <w:t>(a)</w:t>
      </w:r>
      <w:r w:rsidRPr="00283A2F">
        <w:rPr>
          <w:rFonts w:eastAsia="Calibri" w:cs="Arial"/>
          <w:b/>
          <w:bCs/>
          <w:color w:val="000000"/>
          <w:szCs w:val="20"/>
          <w:lang w:val="en-GB"/>
        </w:rPr>
        <w:t xml:space="preserve"> </w:t>
      </w:r>
      <w:r w:rsidRPr="00283A2F">
        <w:rPr>
          <w:rFonts w:eastAsia="Calibri" w:cs="Arial"/>
          <w:color w:val="000000"/>
          <w:szCs w:val="20"/>
          <w:lang w:val="en-GB"/>
        </w:rPr>
        <w:t xml:space="preserve">UNDP Policy on Fraud and other Corrupt Practices and </w:t>
      </w:r>
      <w:r w:rsidRPr="00283A2F">
        <w:rPr>
          <w:rFonts w:eastAsia="Calibri" w:cs="Arial"/>
          <w:bCs/>
          <w:color w:val="000000"/>
          <w:szCs w:val="20"/>
          <w:lang w:val="en-GB"/>
        </w:rPr>
        <w:t>(b)</w:t>
      </w:r>
      <w:r w:rsidRPr="00283A2F">
        <w:rPr>
          <w:rFonts w:eastAsia="Calibri" w:cs="Arial"/>
          <w:b/>
          <w:bCs/>
          <w:color w:val="000000"/>
          <w:szCs w:val="20"/>
          <w:lang w:val="en-GB"/>
        </w:rPr>
        <w:t xml:space="preserve"> </w:t>
      </w:r>
      <w:r w:rsidRPr="00283A2F">
        <w:rPr>
          <w:rFonts w:eastAsia="Calibri" w:cs="Arial"/>
          <w:color w:val="000000"/>
          <w:szCs w:val="20"/>
          <w:lang w:val="en-GB"/>
        </w:rPr>
        <w:t xml:space="preserve">UNDP Office of Audit and Investigations Investigation Guidelines. </w:t>
      </w:r>
      <w:r w:rsidRPr="00283A2F">
        <w:rPr>
          <w:rFonts w:eastAsia="Calibri" w:cs="Arial"/>
          <w:szCs w:val="20"/>
          <w:lang w:val="en-GB"/>
        </w:rPr>
        <w:t xml:space="preserve">The Implementing Partner agrees to the requirements of the above documents, which are an integral part of this Project Document and are available online at </w:t>
      </w:r>
      <w:hyperlink r:id="rId54" w:history="1">
        <w:r w:rsidRPr="00283A2F">
          <w:rPr>
            <w:rStyle w:val="Hyperlink"/>
            <w:rFonts w:eastAsia="Calibri" w:cs="Arial"/>
            <w:szCs w:val="20"/>
            <w:lang w:val="en-GB"/>
          </w:rPr>
          <w:t>www.undp.org</w:t>
        </w:r>
      </w:hyperlink>
      <w:r w:rsidRPr="00283A2F">
        <w:rPr>
          <w:rFonts w:eastAsia="Calibri" w:cs="Arial"/>
          <w:szCs w:val="20"/>
          <w:lang w:val="en-GB"/>
        </w:rPr>
        <w:t xml:space="preserve"> .</w:t>
      </w:r>
    </w:p>
    <w:p w14:paraId="7789D940" w14:textId="1549F6AA" w:rsidR="00CB734B" w:rsidRPr="00283A2F" w:rsidRDefault="004844EC" w:rsidP="001529D7">
      <w:pPr>
        <w:numPr>
          <w:ilvl w:val="0"/>
          <w:numId w:val="8"/>
        </w:numPr>
        <w:tabs>
          <w:tab w:val="left" w:pos="426"/>
        </w:tabs>
        <w:spacing w:after="120"/>
        <w:ind w:left="0" w:firstLine="0"/>
        <w:rPr>
          <w:rFonts w:asciiTheme="minorHAnsi" w:hAnsiTheme="minorHAnsi" w:cstheme="minorHAnsi"/>
          <w:szCs w:val="20"/>
          <w:lang w:val="en-GB"/>
        </w:rPr>
      </w:pPr>
      <w:r w:rsidRPr="00966EF0">
        <w:rPr>
          <w:rFonts w:cs="Arial"/>
          <w:color w:val="000000"/>
          <w:szCs w:val="20"/>
        </w:rPr>
        <w:t xml:space="preserve">In the event that an investigation is required, UNDP has the obligation to conduct investigations relating to any aspect of UNDP projects and </w:t>
      </w:r>
      <w:proofErr w:type="spellStart"/>
      <w:r w:rsidRPr="00966EF0">
        <w:rPr>
          <w:rFonts w:cs="Arial"/>
          <w:color w:val="000000"/>
          <w:szCs w:val="20"/>
        </w:rPr>
        <w:t>programmes</w:t>
      </w:r>
      <w:proofErr w:type="spellEnd"/>
      <w:r w:rsidRPr="00966EF0">
        <w:rPr>
          <w:rFonts w:cs="Arial"/>
          <w:color w:val="000000"/>
          <w:szCs w:val="20"/>
        </w:rPr>
        <w:t xml:space="preserve"> in accordance with UNDP’s regulations, rules, policies and procedures. The Implementing </w:t>
      </w:r>
      <w:r w:rsidRPr="00966EF0">
        <w:rPr>
          <w:rFonts w:cs="Arial"/>
          <w:color w:val="000000"/>
          <w:szCs w:val="20"/>
        </w:rPr>
        <w:lastRenderedPageBreak/>
        <w:t>Partner shall provide its full cooperation, including making available personnel, relevant documentation, and granting access to the Implementing Partner’s</w:t>
      </w:r>
      <w:r w:rsidRPr="00966EF0">
        <w:rPr>
          <w:rFonts w:eastAsia="Calibri" w:cs="Arial"/>
          <w:color w:val="000000"/>
          <w:szCs w:val="20"/>
        </w:rPr>
        <w:t xml:space="preserve"> </w:t>
      </w:r>
      <w:r w:rsidRPr="00966EF0">
        <w:rPr>
          <w:rFonts w:cs="Arial"/>
          <w:color w:val="000000"/>
          <w:szCs w:val="20"/>
        </w:rPr>
        <w:t>(and its consultants’, responsible parties’, subcontractors’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1B1600E3" w14:textId="27E03D31" w:rsidR="00AE505F" w:rsidRPr="00283A2F" w:rsidRDefault="004844EC" w:rsidP="001529D7">
      <w:pPr>
        <w:numPr>
          <w:ilvl w:val="0"/>
          <w:numId w:val="8"/>
        </w:numPr>
        <w:tabs>
          <w:tab w:val="left" w:pos="426"/>
        </w:tabs>
        <w:spacing w:after="120"/>
        <w:ind w:left="0" w:firstLine="0"/>
        <w:rPr>
          <w:rFonts w:asciiTheme="minorHAnsi" w:eastAsia="Calibri" w:hAnsiTheme="minorHAnsi" w:cstheme="minorHAnsi"/>
          <w:szCs w:val="20"/>
          <w:lang w:val="en-GB"/>
        </w:rPr>
      </w:pPr>
      <w:r w:rsidRPr="00966EF0">
        <w:rPr>
          <w:rFonts w:cs="Calibri"/>
          <w:szCs w:val="20"/>
        </w:rPr>
        <w:t>The signatories to this Project Document will promptly inform one another in case of any incidence of inappropriate use of funds, or credible allegation of fraud or corruption with due confidentiality.</w:t>
      </w:r>
    </w:p>
    <w:p w14:paraId="4FF86414" w14:textId="2C867DCE" w:rsidR="00AE505F" w:rsidRPr="00283A2F" w:rsidRDefault="004844EC" w:rsidP="001529D7">
      <w:pPr>
        <w:numPr>
          <w:ilvl w:val="0"/>
          <w:numId w:val="8"/>
        </w:numPr>
        <w:tabs>
          <w:tab w:val="left" w:pos="426"/>
        </w:tabs>
        <w:spacing w:after="120"/>
        <w:ind w:left="0" w:firstLine="0"/>
        <w:rPr>
          <w:rFonts w:asciiTheme="minorHAnsi" w:eastAsia="Calibri" w:hAnsiTheme="minorHAnsi" w:cstheme="minorHAnsi"/>
          <w:szCs w:val="20"/>
          <w:lang w:val="en-GB"/>
        </w:rPr>
      </w:pPr>
      <w:r w:rsidRPr="00966EF0">
        <w:rPr>
          <w:rFonts w:cs="Calibri"/>
          <w:szCs w:val="20"/>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w:t>
      </w:r>
      <w:proofErr w:type="spellStart"/>
      <w:r w:rsidRPr="00966EF0">
        <w:rPr>
          <w:rFonts w:cs="Calibri"/>
          <w:szCs w:val="20"/>
        </w:rPr>
        <w:t>OAI</w:t>
      </w:r>
      <w:proofErr w:type="spellEnd"/>
      <w:r w:rsidRPr="00966EF0">
        <w:rPr>
          <w:rFonts w:cs="Calibri"/>
          <w:szCs w:val="20"/>
        </w:rPr>
        <w:t xml:space="preserve">). The Implementing Partner shall provide regular updates to the head of UNDP in the country and </w:t>
      </w:r>
      <w:proofErr w:type="spellStart"/>
      <w:r w:rsidRPr="00966EF0">
        <w:rPr>
          <w:rFonts w:cs="Calibri"/>
          <w:szCs w:val="20"/>
        </w:rPr>
        <w:t>OAI</w:t>
      </w:r>
      <w:proofErr w:type="spellEnd"/>
      <w:r w:rsidRPr="00966EF0">
        <w:rPr>
          <w:rFonts w:cs="Calibri"/>
          <w:szCs w:val="20"/>
        </w:rPr>
        <w:t xml:space="preserve"> of the status of, and actions relating to, such investigation.</w:t>
      </w:r>
    </w:p>
    <w:p w14:paraId="72B2AEAA" w14:textId="00637030" w:rsidR="00CB734B" w:rsidRPr="00283A2F" w:rsidRDefault="004844EC" w:rsidP="001529D7">
      <w:pPr>
        <w:numPr>
          <w:ilvl w:val="0"/>
          <w:numId w:val="8"/>
        </w:numPr>
        <w:tabs>
          <w:tab w:val="left" w:pos="426"/>
        </w:tabs>
        <w:spacing w:after="120"/>
        <w:ind w:left="0" w:firstLine="0"/>
        <w:rPr>
          <w:rFonts w:asciiTheme="minorHAnsi" w:eastAsia="Calibri" w:hAnsiTheme="minorHAnsi" w:cstheme="minorHAnsi"/>
          <w:szCs w:val="20"/>
          <w:lang w:val="en-GB"/>
        </w:rPr>
      </w:pPr>
      <w:r w:rsidRPr="00966EF0">
        <w:rPr>
          <w:rFonts w:cs="Calibri"/>
          <w:szCs w:val="20"/>
        </w:rPr>
        <w:t>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7242F6C5" w14:textId="648FB3A2" w:rsidR="00AE505F" w:rsidRPr="00283A2F" w:rsidRDefault="004844EC" w:rsidP="001529D7">
      <w:pPr>
        <w:numPr>
          <w:ilvl w:val="0"/>
          <w:numId w:val="8"/>
        </w:numPr>
        <w:tabs>
          <w:tab w:val="left" w:pos="426"/>
        </w:tabs>
        <w:spacing w:after="120"/>
        <w:ind w:left="0" w:firstLine="0"/>
        <w:rPr>
          <w:rFonts w:cs="Arial"/>
          <w:szCs w:val="20"/>
          <w:lang w:val="en-GB"/>
        </w:rPr>
      </w:pPr>
      <w:r w:rsidRPr="00966EF0">
        <w:rPr>
          <w:rFonts w:cs="Arial"/>
          <w:szCs w:val="20"/>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or corruption, or otherwise paid other than in accordance with the terms and conditions of the Project Document.</w:t>
      </w:r>
    </w:p>
    <w:p w14:paraId="4BE3A326" w14:textId="7ACB535D" w:rsidR="00CB734B" w:rsidRPr="00283A2F" w:rsidRDefault="004973C8" w:rsidP="001529D7">
      <w:pPr>
        <w:numPr>
          <w:ilvl w:val="0"/>
          <w:numId w:val="8"/>
        </w:numPr>
        <w:tabs>
          <w:tab w:val="left" w:pos="426"/>
        </w:tabs>
        <w:spacing w:after="120"/>
        <w:ind w:left="0" w:firstLine="0"/>
        <w:rPr>
          <w:rFonts w:cs="Arial"/>
          <w:szCs w:val="20"/>
          <w:lang w:val="en-GB"/>
        </w:rPr>
      </w:pPr>
      <w:r w:rsidRPr="00283A2F">
        <w:rPr>
          <w:rFonts w:cs="Arial"/>
          <w:i/>
          <w:szCs w:val="20"/>
          <w:u w:val="single"/>
          <w:lang w:val="en-GB"/>
        </w:rPr>
        <w:t>Note</w:t>
      </w:r>
      <w:r w:rsidRPr="00283A2F">
        <w:rPr>
          <w:rFonts w:cs="Arial"/>
          <w:i/>
          <w:szCs w:val="20"/>
          <w:lang w:val="en-GB"/>
        </w:rPr>
        <w:t>:</w:t>
      </w:r>
      <w:r w:rsidRPr="00283A2F">
        <w:rPr>
          <w:rFonts w:cs="Arial"/>
          <w:szCs w:val="20"/>
          <w:lang w:val="en-GB"/>
        </w:rPr>
        <w:t xml:space="preserve">  </w:t>
      </w:r>
      <w:r w:rsidR="004844EC" w:rsidRPr="00966EF0">
        <w:rPr>
          <w:rFonts w:cs="Arial"/>
          <w:szCs w:val="20"/>
        </w:rPr>
        <w:t>The term “Project Document” as used in this clause shall be deemed to include any relevant subsidiary agreement further to the Project Document, including those with responsible parties, subcontractors and sub-recipients.</w:t>
      </w:r>
    </w:p>
    <w:p w14:paraId="4ED0E769" w14:textId="104909A4" w:rsidR="004973C8" w:rsidRPr="00283A2F" w:rsidRDefault="004844EC" w:rsidP="001529D7">
      <w:pPr>
        <w:numPr>
          <w:ilvl w:val="0"/>
          <w:numId w:val="8"/>
        </w:numPr>
        <w:tabs>
          <w:tab w:val="left" w:pos="426"/>
        </w:tabs>
        <w:spacing w:after="120"/>
        <w:ind w:left="0" w:firstLine="0"/>
        <w:rPr>
          <w:rFonts w:cs="Arial"/>
          <w:szCs w:val="20"/>
          <w:lang w:val="en-GB"/>
        </w:rPr>
      </w:pPr>
      <w:r w:rsidRPr="00966EF0">
        <w:rPr>
          <w:rFonts w:cs="Arial"/>
          <w:szCs w:val="20"/>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p>
    <w:p w14:paraId="21A1D526" w14:textId="00FE4E45" w:rsidR="004973C8" w:rsidRPr="00283A2F" w:rsidRDefault="004844EC" w:rsidP="001529D7">
      <w:pPr>
        <w:numPr>
          <w:ilvl w:val="0"/>
          <w:numId w:val="8"/>
        </w:numPr>
        <w:tabs>
          <w:tab w:val="left" w:pos="426"/>
        </w:tabs>
        <w:spacing w:after="120"/>
        <w:ind w:left="0" w:firstLine="0"/>
        <w:rPr>
          <w:rFonts w:cs="Arial"/>
          <w:szCs w:val="20"/>
          <w:lang w:val="en-GB"/>
        </w:rPr>
      </w:pPr>
      <w:r w:rsidRPr="00966EF0">
        <w:rPr>
          <w:rFonts w:cs="Arial"/>
          <w:szCs w:val="20"/>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p>
    <w:p w14:paraId="4D58D440" w14:textId="33A37846" w:rsidR="00CB734B" w:rsidRPr="00283A2F" w:rsidRDefault="004844EC" w:rsidP="001529D7">
      <w:pPr>
        <w:numPr>
          <w:ilvl w:val="0"/>
          <w:numId w:val="8"/>
        </w:numPr>
        <w:tabs>
          <w:tab w:val="left" w:pos="426"/>
        </w:tabs>
        <w:spacing w:after="120"/>
        <w:ind w:left="0" w:firstLine="0"/>
        <w:rPr>
          <w:rFonts w:cs="Arial"/>
          <w:szCs w:val="20"/>
          <w:lang w:val="en-GB"/>
        </w:rPr>
      </w:pPr>
      <w:r w:rsidRPr="00966EF0">
        <w:rPr>
          <w:rFonts w:cs="Arial"/>
          <w:szCs w:val="20"/>
        </w:rPr>
        <w:t xml:space="preserve">The Implementing Partner shall ensure that all of its obligations set forth under this section entitled “Risk Management” are passed on to each responsible party, subcontractor and sub-recipient and that all the clauses under this section entitled “Risk Management Standard Clauses” are included, </w:t>
      </w:r>
      <w:r w:rsidRPr="00966EF0">
        <w:rPr>
          <w:rFonts w:cs="Arial"/>
          <w:i/>
          <w:szCs w:val="20"/>
        </w:rPr>
        <w:t>mutatis mutandis</w:t>
      </w:r>
      <w:r w:rsidRPr="00966EF0">
        <w:rPr>
          <w:rFonts w:cs="Arial"/>
          <w:szCs w:val="20"/>
        </w:rPr>
        <w:t>, in all sub-contracts or sub-agreements entered into further to this Project Document.</w:t>
      </w:r>
    </w:p>
    <w:p w14:paraId="12006C2C" w14:textId="77777777" w:rsidR="00F368E8" w:rsidRPr="00283A2F" w:rsidRDefault="00F368E8" w:rsidP="00F368E8">
      <w:pPr>
        <w:tabs>
          <w:tab w:val="left" w:pos="426"/>
        </w:tabs>
        <w:spacing w:after="120"/>
        <w:rPr>
          <w:spacing w:val="-2"/>
          <w:szCs w:val="20"/>
          <w:lang w:val="en-GB"/>
        </w:rPr>
      </w:pPr>
    </w:p>
    <w:bookmarkEnd w:id="188"/>
    <w:p w14:paraId="55FFD845" w14:textId="77777777" w:rsidR="00F368E8" w:rsidRPr="00283A2F" w:rsidRDefault="00F368E8" w:rsidP="00F368E8">
      <w:pPr>
        <w:tabs>
          <w:tab w:val="left" w:pos="426"/>
        </w:tabs>
        <w:spacing w:after="120"/>
        <w:rPr>
          <w:spacing w:val="-2"/>
          <w:szCs w:val="20"/>
          <w:lang w:val="en-GB"/>
        </w:rPr>
      </w:pPr>
    </w:p>
    <w:p w14:paraId="73FABF1D" w14:textId="77777777" w:rsidR="00F368E8" w:rsidRPr="00283A2F" w:rsidRDefault="00F368E8">
      <w:pPr>
        <w:spacing w:after="160" w:line="259" w:lineRule="auto"/>
        <w:jc w:val="left"/>
        <w:rPr>
          <w:rFonts w:asciiTheme="minorHAnsi" w:hAnsiTheme="minorHAnsi" w:cstheme="minorHAnsi"/>
          <w:b/>
          <w:smallCaps/>
          <w:spacing w:val="-2"/>
          <w:sz w:val="28"/>
          <w:szCs w:val="20"/>
          <w:lang w:val="en-GB"/>
        </w:rPr>
      </w:pPr>
      <w:r w:rsidRPr="00283A2F">
        <w:rPr>
          <w:rFonts w:asciiTheme="minorHAnsi" w:hAnsiTheme="minorHAnsi" w:cstheme="minorHAnsi"/>
          <w:lang w:val="en-GB"/>
        </w:rPr>
        <w:br w:type="page"/>
      </w:r>
    </w:p>
    <w:p w14:paraId="10476094" w14:textId="77777777" w:rsidR="003E3ABA" w:rsidRPr="00283A2F" w:rsidRDefault="003E3ABA" w:rsidP="002771F4">
      <w:pPr>
        <w:pStyle w:val="Heading1"/>
        <w:spacing w:before="240" w:after="240"/>
        <w:rPr>
          <w:rFonts w:asciiTheme="minorHAnsi" w:hAnsiTheme="minorHAnsi" w:cstheme="minorHAnsi"/>
          <w:lang w:val="en-GB"/>
        </w:rPr>
      </w:pPr>
      <w:bookmarkStart w:id="189" w:name="_Toc96524846"/>
      <w:r w:rsidRPr="00283A2F">
        <w:rPr>
          <w:rFonts w:asciiTheme="minorHAnsi" w:hAnsiTheme="minorHAnsi" w:cstheme="minorHAnsi"/>
          <w:lang w:val="en-GB"/>
        </w:rPr>
        <w:lastRenderedPageBreak/>
        <w:t>Annexes</w:t>
      </w:r>
      <w:bookmarkEnd w:id="189"/>
    </w:p>
    <w:p w14:paraId="495D2875" w14:textId="6A9A9026" w:rsidR="00D135BA" w:rsidRPr="00283A2F" w:rsidRDefault="00670B52" w:rsidP="00247283">
      <w:pPr>
        <w:pStyle w:val="Heading2"/>
        <w:spacing w:after="240"/>
        <w:ind w:left="0"/>
        <w:rPr>
          <w:rFonts w:asciiTheme="minorHAnsi" w:hAnsiTheme="minorHAnsi" w:cstheme="minorHAnsi"/>
          <w:sz w:val="24"/>
          <w:lang w:val="en-GB"/>
        </w:rPr>
      </w:pPr>
      <w:bookmarkStart w:id="190" w:name="_Toc96524847"/>
      <w:r w:rsidRPr="00283A2F">
        <w:rPr>
          <w:rFonts w:asciiTheme="minorHAnsi" w:hAnsiTheme="minorHAnsi" w:cstheme="minorHAnsi"/>
          <w:sz w:val="24"/>
          <w:lang w:val="en-GB"/>
        </w:rPr>
        <w:t xml:space="preserve">Annex 1: </w:t>
      </w:r>
      <w:r w:rsidR="004A607B" w:rsidRPr="00283A2F">
        <w:rPr>
          <w:rFonts w:asciiTheme="minorHAnsi" w:hAnsiTheme="minorHAnsi" w:cstheme="minorHAnsi"/>
          <w:sz w:val="24"/>
          <w:lang w:val="en-GB"/>
        </w:rPr>
        <w:t>Geospatial coordinates and maps of the project area</w:t>
      </w:r>
      <w:bookmarkEnd w:id="190"/>
    </w:p>
    <w:p w14:paraId="5212B0A0" w14:textId="785C3FEA" w:rsidR="005209A2" w:rsidRPr="00283A2F" w:rsidRDefault="005209A2" w:rsidP="00777F5A">
      <w:pPr>
        <w:tabs>
          <w:tab w:val="left" w:pos="426"/>
        </w:tabs>
        <w:spacing w:after="120"/>
        <w:rPr>
          <w:lang w:val="en-GB"/>
        </w:rPr>
      </w:pPr>
      <w:bookmarkStart w:id="191" w:name="_Hlk59038625"/>
      <w:r w:rsidRPr="00283A2F">
        <w:rPr>
          <w:lang w:val="en-GB"/>
        </w:rPr>
        <w:t>The project will focus on the city of Sharm El Sheikh</w:t>
      </w:r>
      <w:r w:rsidR="004E5A04" w:rsidRPr="00283A2F">
        <w:rPr>
          <w:lang w:val="en-GB"/>
        </w:rPr>
        <w:t xml:space="preserve"> in the Sinai</w:t>
      </w:r>
      <w:r w:rsidRPr="00283A2F">
        <w:rPr>
          <w:lang w:val="en-GB"/>
        </w:rPr>
        <w:t xml:space="preserve">, located at </w:t>
      </w:r>
      <w:r w:rsidR="004E5A04" w:rsidRPr="00283A2F">
        <w:rPr>
          <w:lang w:val="en-GB"/>
        </w:rPr>
        <w:t xml:space="preserve">27.97° N 34.36° E. </w:t>
      </w:r>
      <w:r w:rsidRPr="00283A2F">
        <w:rPr>
          <w:lang w:val="en-GB"/>
        </w:rPr>
        <w:t>Project activities will cover an area stret</w:t>
      </w:r>
      <w:r w:rsidR="004E5A04" w:rsidRPr="00283A2F">
        <w:rPr>
          <w:lang w:val="en-GB"/>
        </w:rPr>
        <w:t>c</w:t>
      </w:r>
      <w:r w:rsidRPr="00283A2F">
        <w:rPr>
          <w:lang w:val="en-GB"/>
        </w:rPr>
        <w:t>h</w:t>
      </w:r>
      <w:r w:rsidR="004E5A04" w:rsidRPr="00283A2F">
        <w:rPr>
          <w:lang w:val="en-GB"/>
        </w:rPr>
        <w:t>in</w:t>
      </w:r>
      <w:r w:rsidRPr="00283A2F">
        <w:rPr>
          <w:lang w:val="en-GB"/>
        </w:rPr>
        <w:t xml:space="preserve">g approximately from </w:t>
      </w:r>
      <w:r w:rsidR="00B11837" w:rsidRPr="00283A2F">
        <w:rPr>
          <w:lang w:val="en-GB"/>
        </w:rPr>
        <w:t xml:space="preserve">the southern tip of the Sinai at </w:t>
      </w:r>
      <w:r w:rsidRPr="00283A2F">
        <w:rPr>
          <w:lang w:val="en-GB"/>
        </w:rPr>
        <w:t>27.7</w:t>
      </w:r>
      <w:r w:rsidR="004E5A04" w:rsidRPr="00283A2F">
        <w:rPr>
          <w:lang w:val="en-GB"/>
        </w:rPr>
        <w:t>2°</w:t>
      </w:r>
      <w:r w:rsidRPr="00283A2F">
        <w:rPr>
          <w:lang w:val="en-GB"/>
        </w:rPr>
        <w:t xml:space="preserve"> N </w:t>
      </w:r>
      <w:r w:rsidR="004E5A04" w:rsidRPr="00283A2F">
        <w:rPr>
          <w:lang w:val="en-GB"/>
        </w:rPr>
        <w:t xml:space="preserve">24.25° E </w:t>
      </w:r>
      <w:r w:rsidRPr="00283A2F">
        <w:rPr>
          <w:lang w:val="en-GB"/>
        </w:rPr>
        <w:t xml:space="preserve">to </w:t>
      </w:r>
      <w:proofErr w:type="spellStart"/>
      <w:r w:rsidR="00B11837" w:rsidRPr="00283A2F">
        <w:rPr>
          <w:lang w:val="en-GB"/>
        </w:rPr>
        <w:t>Taba</w:t>
      </w:r>
      <w:proofErr w:type="spellEnd"/>
      <w:r w:rsidR="00B11837" w:rsidRPr="00283A2F">
        <w:rPr>
          <w:lang w:val="en-GB"/>
        </w:rPr>
        <w:t xml:space="preserve"> at </w:t>
      </w:r>
      <w:r w:rsidR="002242CA" w:rsidRPr="00283A2F">
        <w:rPr>
          <w:lang w:val="en-GB"/>
        </w:rPr>
        <w:t>29.49° N 34.9° 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2"/>
      </w:tblGrid>
      <w:tr w:rsidR="005C2630" w:rsidRPr="00283A2F" w14:paraId="2FAF8B67" w14:textId="77777777" w:rsidTr="00296E91">
        <w:trPr>
          <w:jc w:val="center"/>
        </w:trPr>
        <w:tc>
          <w:tcPr>
            <w:tcW w:w="10800" w:type="dxa"/>
          </w:tcPr>
          <w:p w14:paraId="15E5E5DA" w14:textId="77777777" w:rsidR="005C2630" w:rsidRPr="00283A2F" w:rsidRDefault="005C2630" w:rsidP="00296E91">
            <w:pPr>
              <w:spacing w:after="120"/>
              <w:jc w:val="center"/>
              <w:rPr>
                <w:i/>
                <w:szCs w:val="20"/>
                <w:lang w:val="en-GB"/>
              </w:rPr>
            </w:pPr>
            <w:r w:rsidRPr="00283A2F">
              <w:rPr>
                <w:i/>
                <w:szCs w:val="20"/>
                <w:lang w:val="en-GB"/>
              </w:rPr>
              <w:t>Location of Sharm El Sheikh</w:t>
            </w:r>
          </w:p>
        </w:tc>
      </w:tr>
      <w:tr w:rsidR="005C2630" w:rsidRPr="00283A2F" w14:paraId="2B9F8E67" w14:textId="77777777" w:rsidTr="00296E91">
        <w:trPr>
          <w:jc w:val="center"/>
        </w:trPr>
        <w:tc>
          <w:tcPr>
            <w:tcW w:w="10800" w:type="dxa"/>
          </w:tcPr>
          <w:p w14:paraId="7C83B286" w14:textId="77777777" w:rsidR="005C2630" w:rsidRPr="00283A2F" w:rsidRDefault="005C2630" w:rsidP="00296E91">
            <w:pPr>
              <w:spacing w:after="120"/>
              <w:jc w:val="center"/>
              <w:rPr>
                <w:noProof/>
                <w:szCs w:val="20"/>
                <w:lang w:val="en-GB"/>
              </w:rPr>
            </w:pPr>
            <w:r w:rsidRPr="00283A2F">
              <w:rPr>
                <w:noProof/>
                <w:lang w:val="en-GB"/>
              </w:rPr>
              <w:drawing>
                <wp:inline distT="0" distB="0" distL="0" distR="0" wp14:anchorId="05DACE4B" wp14:editId="5E45091E">
                  <wp:extent cx="6858000" cy="3405051"/>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cstate="email">
                            <a:extLst>
                              <a:ext uri="{28A0092B-C50C-407E-A947-70E740481C1C}">
                                <a14:useLocalDpi xmlns:a14="http://schemas.microsoft.com/office/drawing/2010/main"/>
                              </a:ext>
                            </a:extLst>
                          </a:blip>
                          <a:srcRect b="2822"/>
                          <a:stretch/>
                        </pic:blipFill>
                        <pic:spPr bwMode="auto">
                          <a:xfrm>
                            <a:off x="0" y="0"/>
                            <a:ext cx="6858000" cy="3405051"/>
                          </a:xfrm>
                          <a:prstGeom prst="rect">
                            <a:avLst/>
                          </a:prstGeom>
                          <a:ln>
                            <a:noFill/>
                          </a:ln>
                          <a:extLst>
                            <a:ext uri="{53640926-AAD7-44D8-BBD7-CCE9431645EC}">
                              <a14:shadowObscured xmlns:a14="http://schemas.microsoft.com/office/drawing/2010/main"/>
                            </a:ext>
                          </a:extLst>
                        </pic:spPr>
                      </pic:pic>
                    </a:graphicData>
                  </a:graphic>
                </wp:inline>
              </w:drawing>
            </w:r>
          </w:p>
          <w:p w14:paraId="6364C327" w14:textId="77777777" w:rsidR="005C2630" w:rsidRPr="00283A2F" w:rsidRDefault="005C2630" w:rsidP="00296E91">
            <w:pPr>
              <w:spacing w:after="120"/>
              <w:jc w:val="center"/>
              <w:rPr>
                <w:noProof/>
                <w:szCs w:val="20"/>
                <w:lang w:val="en-GB"/>
              </w:rPr>
            </w:pPr>
            <w:r w:rsidRPr="00283A2F">
              <w:rPr>
                <w:noProof/>
                <w:lang w:val="en-GB"/>
              </w:rPr>
              <w:drawing>
                <wp:inline distT="0" distB="0" distL="0" distR="0" wp14:anchorId="553FBA2C" wp14:editId="08D6063A">
                  <wp:extent cx="6858000" cy="3503930"/>
                  <wp:effectExtent l="0" t="0" r="0" b="1270"/>
                  <wp:docPr id="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cstate="email">
                            <a:extLst>
                              <a:ext uri="{28A0092B-C50C-407E-A947-70E740481C1C}">
                                <a14:useLocalDpi xmlns:a14="http://schemas.microsoft.com/office/drawing/2010/main"/>
                              </a:ext>
                            </a:extLst>
                          </a:blip>
                          <a:stretch>
                            <a:fillRect/>
                          </a:stretch>
                        </pic:blipFill>
                        <pic:spPr>
                          <a:xfrm>
                            <a:off x="0" y="0"/>
                            <a:ext cx="6858000" cy="3503930"/>
                          </a:xfrm>
                          <a:prstGeom prst="rect">
                            <a:avLst/>
                          </a:prstGeom>
                        </pic:spPr>
                      </pic:pic>
                    </a:graphicData>
                  </a:graphic>
                </wp:inline>
              </w:drawing>
            </w:r>
          </w:p>
        </w:tc>
      </w:tr>
      <w:tr w:rsidR="005C2630" w:rsidRPr="00283A2F" w14:paraId="24896193" w14:textId="77777777" w:rsidTr="00296E91">
        <w:trPr>
          <w:jc w:val="center"/>
        </w:trPr>
        <w:tc>
          <w:tcPr>
            <w:tcW w:w="10800" w:type="dxa"/>
          </w:tcPr>
          <w:p w14:paraId="2326DA17" w14:textId="77777777" w:rsidR="005C2630" w:rsidRPr="00283A2F" w:rsidRDefault="005C2630" w:rsidP="00296E91">
            <w:pPr>
              <w:spacing w:after="120"/>
              <w:jc w:val="center"/>
              <w:rPr>
                <w:noProof/>
                <w:lang w:val="en-GB"/>
              </w:rPr>
            </w:pPr>
            <w:r w:rsidRPr="00283A2F">
              <w:rPr>
                <w:noProof/>
                <w:lang w:val="en-GB"/>
              </w:rPr>
              <w:lastRenderedPageBreak/>
              <w:drawing>
                <wp:inline distT="0" distB="0" distL="0" distR="0" wp14:anchorId="15B98330" wp14:editId="08EA910C">
                  <wp:extent cx="6858000" cy="350393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email">
                            <a:extLst>
                              <a:ext uri="{28A0092B-C50C-407E-A947-70E740481C1C}">
                                <a14:useLocalDpi xmlns:a14="http://schemas.microsoft.com/office/drawing/2010/main"/>
                              </a:ext>
                            </a:extLst>
                          </a:blip>
                          <a:stretch>
                            <a:fillRect/>
                          </a:stretch>
                        </pic:blipFill>
                        <pic:spPr>
                          <a:xfrm>
                            <a:off x="0" y="0"/>
                            <a:ext cx="6858000" cy="3503930"/>
                          </a:xfrm>
                          <a:prstGeom prst="rect">
                            <a:avLst/>
                          </a:prstGeom>
                        </pic:spPr>
                      </pic:pic>
                    </a:graphicData>
                  </a:graphic>
                </wp:inline>
              </w:drawing>
            </w:r>
          </w:p>
        </w:tc>
      </w:tr>
      <w:tr w:rsidR="005C2630" w:rsidRPr="00283A2F" w14:paraId="1C2F89E7" w14:textId="77777777" w:rsidTr="00296E91">
        <w:trPr>
          <w:jc w:val="center"/>
        </w:trPr>
        <w:tc>
          <w:tcPr>
            <w:tcW w:w="10800" w:type="dxa"/>
          </w:tcPr>
          <w:p w14:paraId="4571073D" w14:textId="77777777" w:rsidR="005C2630" w:rsidRPr="00283A2F" w:rsidRDefault="005C2630" w:rsidP="00296E91">
            <w:pPr>
              <w:spacing w:after="120"/>
              <w:jc w:val="center"/>
              <w:rPr>
                <w:noProof/>
                <w:lang w:val="en-GB"/>
              </w:rPr>
            </w:pPr>
            <w:r w:rsidRPr="00283A2F">
              <w:rPr>
                <w:noProof/>
                <w:lang w:val="en-GB"/>
              </w:rPr>
              <w:drawing>
                <wp:inline distT="0" distB="0" distL="0" distR="0" wp14:anchorId="29CB2D36" wp14:editId="72923EC4">
                  <wp:extent cx="6858000" cy="3503930"/>
                  <wp:effectExtent l="0" t="0" r="0" b="127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email">
                            <a:extLst>
                              <a:ext uri="{28A0092B-C50C-407E-A947-70E740481C1C}">
                                <a14:useLocalDpi xmlns:a14="http://schemas.microsoft.com/office/drawing/2010/main"/>
                              </a:ext>
                            </a:extLst>
                          </a:blip>
                          <a:stretch>
                            <a:fillRect/>
                          </a:stretch>
                        </pic:blipFill>
                        <pic:spPr>
                          <a:xfrm>
                            <a:off x="0" y="0"/>
                            <a:ext cx="6858000" cy="3503930"/>
                          </a:xfrm>
                          <a:prstGeom prst="rect">
                            <a:avLst/>
                          </a:prstGeom>
                        </pic:spPr>
                      </pic:pic>
                    </a:graphicData>
                  </a:graphic>
                </wp:inline>
              </w:drawing>
            </w:r>
          </w:p>
        </w:tc>
      </w:tr>
    </w:tbl>
    <w:p w14:paraId="60C4ECE1" w14:textId="77777777" w:rsidR="005C2630" w:rsidRPr="00283A2F" w:rsidRDefault="005C2630" w:rsidP="005C2630">
      <w:pPr>
        <w:rPr>
          <w:b/>
          <w:sz w:val="22"/>
          <w:szCs w:val="22"/>
          <w:lang w:val="en-GB"/>
        </w:rPr>
      </w:pPr>
      <w:r w:rsidRPr="00283A2F">
        <w:rPr>
          <w:b/>
          <w:sz w:val="22"/>
          <w:szCs w:val="22"/>
          <w:lang w:val="en-GB"/>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2"/>
      </w:tblGrid>
      <w:tr w:rsidR="005C2630" w:rsidRPr="00283A2F" w14:paraId="59D9857B" w14:textId="77777777" w:rsidTr="00296E91">
        <w:trPr>
          <w:jc w:val="center"/>
        </w:trPr>
        <w:tc>
          <w:tcPr>
            <w:tcW w:w="10800" w:type="dxa"/>
          </w:tcPr>
          <w:p w14:paraId="7DC06B18" w14:textId="0D683BF3" w:rsidR="005C2630" w:rsidRPr="00283A2F" w:rsidRDefault="005C2630" w:rsidP="00296E91">
            <w:pPr>
              <w:spacing w:after="120"/>
              <w:jc w:val="center"/>
              <w:rPr>
                <w:i/>
                <w:szCs w:val="20"/>
                <w:lang w:val="en-GB"/>
              </w:rPr>
            </w:pPr>
            <w:proofErr w:type="spellStart"/>
            <w:r w:rsidRPr="00283A2F">
              <w:rPr>
                <w:i/>
                <w:szCs w:val="20"/>
                <w:lang w:val="en-GB"/>
              </w:rPr>
              <w:lastRenderedPageBreak/>
              <w:t>WDPA</w:t>
            </w:r>
            <w:proofErr w:type="spellEnd"/>
            <w:r w:rsidRPr="00283A2F">
              <w:rPr>
                <w:i/>
                <w:szCs w:val="20"/>
                <w:lang w:val="en-GB"/>
              </w:rPr>
              <w:t xml:space="preserve"> – Ras Mohamed NP</w:t>
            </w:r>
            <w:r w:rsidR="00F711DD" w:rsidRPr="00283A2F">
              <w:rPr>
                <w:i/>
                <w:szCs w:val="20"/>
                <w:lang w:val="en-GB"/>
              </w:rPr>
              <w:t>:</w:t>
            </w:r>
          </w:p>
        </w:tc>
      </w:tr>
      <w:tr w:rsidR="005C2630" w:rsidRPr="00283A2F" w14:paraId="7BF9CF61" w14:textId="77777777" w:rsidTr="00296E91">
        <w:trPr>
          <w:jc w:val="center"/>
        </w:trPr>
        <w:tc>
          <w:tcPr>
            <w:tcW w:w="10800" w:type="dxa"/>
          </w:tcPr>
          <w:p w14:paraId="08E2B300" w14:textId="77777777" w:rsidR="005C2630" w:rsidRPr="00283A2F" w:rsidRDefault="005C2630" w:rsidP="00296E91">
            <w:pPr>
              <w:spacing w:after="120"/>
              <w:jc w:val="center"/>
              <w:rPr>
                <w:szCs w:val="20"/>
                <w:lang w:val="en-GB"/>
              </w:rPr>
            </w:pPr>
            <w:r w:rsidRPr="00283A2F">
              <w:rPr>
                <w:noProof/>
                <w:lang w:val="en-GB"/>
              </w:rPr>
              <w:drawing>
                <wp:inline distT="0" distB="0" distL="0" distR="0" wp14:anchorId="6F7ED059" wp14:editId="1025D6A8">
                  <wp:extent cx="4564684" cy="2452901"/>
                  <wp:effectExtent l="0" t="0" r="7620" b="508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cstate="email">
                            <a:extLst>
                              <a:ext uri="{28A0092B-C50C-407E-A947-70E740481C1C}">
                                <a14:useLocalDpi xmlns:a14="http://schemas.microsoft.com/office/drawing/2010/main"/>
                              </a:ext>
                            </a:extLst>
                          </a:blip>
                          <a:srcRect r="33437"/>
                          <a:stretch/>
                        </pic:blipFill>
                        <pic:spPr bwMode="auto">
                          <a:xfrm>
                            <a:off x="0" y="0"/>
                            <a:ext cx="4564878" cy="2453005"/>
                          </a:xfrm>
                          <a:prstGeom prst="rect">
                            <a:avLst/>
                          </a:prstGeom>
                          <a:ln>
                            <a:noFill/>
                          </a:ln>
                          <a:extLst>
                            <a:ext uri="{53640926-AAD7-44D8-BBD7-CCE9431645EC}">
                              <a14:shadowObscured xmlns:a14="http://schemas.microsoft.com/office/drawing/2010/main"/>
                            </a:ext>
                          </a:extLst>
                        </pic:spPr>
                      </pic:pic>
                    </a:graphicData>
                  </a:graphic>
                </wp:inline>
              </w:drawing>
            </w:r>
          </w:p>
        </w:tc>
      </w:tr>
      <w:tr w:rsidR="005C2630" w:rsidRPr="00283A2F" w14:paraId="3D57703C" w14:textId="77777777" w:rsidTr="00296E91">
        <w:trPr>
          <w:jc w:val="center"/>
        </w:trPr>
        <w:tc>
          <w:tcPr>
            <w:tcW w:w="10800" w:type="dxa"/>
          </w:tcPr>
          <w:p w14:paraId="3995A7E9" w14:textId="77777777" w:rsidR="005C2630" w:rsidRPr="00283A2F" w:rsidRDefault="005C2630" w:rsidP="00296E91">
            <w:pPr>
              <w:spacing w:after="120"/>
              <w:jc w:val="center"/>
              <w:rPr>
                <w:i/>
                <w:noProof/>
                <w:szCs w:val="20"/>
                <w:lang w:val="en-GB"/>
              </w:rPr>
            </w:pPr>
            <w:proofErr w:type="spellStart"/>
            <w:r w:rsidRPr="00283A2F">
              <w:rPr>
                <w:i/>
                <w:szCs w:val="20"/>
                <w:lang w:val="en-GB"/>
              </w:rPr>
              <w:t>WDPA</w:t>
            </w:r>
            <w:proofErr w:type="spellEnd"/>
            <w:r w:rsidRPr="00283A2F">
              <w:rPr>
                <w:i/>
                <w:szCs w:val="20"/>
                <w:lang w:val="en-GB"/>
              </w:rPr>
              <w:t xml:space="preserve"> – </w:t>
            </w:r>
            <w:r w:rsidRPr="00283A2F">
              <w:rPr>
                <w:i/>
                <w:noProof/>
                <w:szCs w:val="20"/>
                <w:lang w:val="en-GB"/>
              </w:rPr>
              <w:t>Nabq Managed Resource PA:</w:t>
            </w:r>
          </w:p>
        </w:tc>
      </w:tr>
      <w:tr w:rsidR="005C2630" w:rsidRPr="00283A2F" w14:paraId="750DC423" w14:textId="77777777" w:rsidTr="00296E91">
        <w:trPr>
          <w:jc w:val="center"/>
        </w:trPr>
        <w:tc>
          <w:tcPr>
            <w:tcW w:w="10800" w:type="dxa"/>
          </w:tcPr>
          <w:p w14:paraId="5E79786D" w14:textId="77777777" w:rsidR="005C2630" w:rsidRPr="00283A2F" w:rsidRDefault="005C2630" w:rsidP="00296E91">
            <w:pPr>
              <w:spacing w:after="120"/>
              <w:jc w:val="center"/>
              <w:rPr>
                <w:i/>
                <w:noProof/>
                <w:szCs w:val="20"/>
                <w:lang w:val="en-GB"/>
              </w:rPr>
            </w:pPr>
            <w:r w:rsidRPr="00283A2F">
              <w:rPr>
                <w:noProof/>
                <w:lang w:val="en-GB"/>
              </w:rPr>
              <w:drawing>
                <wp:inline distT="0" distB="0" distL="0" distR="0" wp14:anchorId="3527F812" wp14:editId="5964A161">
                  <wp:extent cx="6858000" cy="2483485"/>
                  <wp:effectExtent l="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email">
                            <a:extLst>
                              <a:ext uri="{28A0092B-C50C-407E-A947-70E740481C1C}">
                                <a14:useLocalDpi xmlns:a14="http://schemas.microsoft.com/office/drawing/2010/main"/>
                              </a:ext>
                            </a:extLst>
                          </a:blip>
                          <a:stretch>
                            <a:fillRect/>
                          </a:stretch>
                        </pic:blipFill>
                        <pic:spPr>
                          <a:xfrm>
                            <a:off x="0" y="0"/>
                            <a:ext cx="6858000" cy="2483485"/>
                          </a:xfrm>
                          <a:prstGeom prst="rect">
                            <a:avLst/>
                          </a:prstGeom>
                        </pic:spPr>
                      </pic:pic>
                    </a:graphicData>
                  </a:graphic>
                </wp:inline>
              </w:drawing>
            </w:r>
          </w:p>
        </w:tc>
      </w:tr>
      <w:tr w:rsidR="005C2630" w:rsidRPr="00283A2F" w14:paraId="7259A0C5" w14:textId="77777777" w:rsidTr="00296E91">
        <w:trPr>
          <w:jc w:val="center"/>
        </w:trPr>
        <w:tc>
          <w:tcPr>
            <w:tcW w:w="10800" w:type="dxa"/>
          </w:tcPr>
          <w:p w14:paraId="2C2A6B0D" w14:textId="3A412A13" w:rsidR="005C2630" w:rsidRPr="00283A2F" w:rsidRDefault="005C2630" w:rsidP="00296E91">
            <w:pPr>
              <w:spacing w:after="120"/>
              <w:jc w:val="center"/>
              <w:rPr>
                <w:noProof/>
                <w:szCs w:val="20"/>
                <w:lang w:val="en-GB"/>
              </w:rPr>
            </w:pPr>
            <w:proofErr w:type="spellStart"/>
            <w:r w:rsidRPr="00283A2F">
              <w:rPr>
                <w:i/>
                <w:szCs w:val="20"/>
                <w:lang w:val="en-GB"/>
              </w:rPr>
              <w:t>WDPA</w:t>
            </w:r>
            <w:proofErr w:type="spellEnd"/>
            <w:r w:rsidRPr="00283A2F">
              <w:rPr>
                <w:i/>
                <w:szCs w:val="20"/>
                <w:lang w:val="en-GB"/>
              </w:rPr>
              <w:t xml:space="preserve"> – Abu </w:t>
            </w:r>
            <w:proofErr w:type="spellStart"/>
            <w:r w:rsidRPr="00283A2F">
              <w:rPr>
                <w:i/>
                <w:szCs w:val="20"/>
                <w:lang w:val="en-GB"/>
              </w:rPr>
              <w:t>Gal</w:t>
            </w:r>
            <w:r w:rsidR="0059346C" w:rsidRPr="00283A2F">
              <w:rPr>
                <w:i/>
                <w:szCs w:val="20"/>
                <w:lang w:val="en-GB"/>
              </w:rPr>
              <w:t>o</w:t>
            </w:r>
            <w:r w:rsidRPr="00283A2F">
              <w:rPr>
                <w:i/>
                <w:szCs w:val="20"/>
                <w:lang w:val="en-GB"/>
              </w:rPr>
              <w:t>um</w:t>
            </w:r>
            <w:proofErr w:type="spellEnd"/>
            <w:r w:rsidRPr="00283A2F">
              <w:rPr>
                <w:i/>
                <w:szCs w:val="20"/>
                <w:lang w:val="en-GB"/>
              </w:rPr>
              <w:t xml:space="preserve"> Managed Resource PA:</w:t>
            </w:r>
          </w:p>
        </w:tc>
      </w:tr>
      <w:tr w:rsidR="005C2630" w:rsidRPr="00283A2F" w14:paraId="1ABA00D5" w14:textId="77777777" w:rsidTr="00296E91">
        <w:trPr>
          <w:jc w:val="center"/>
        </w:trPr>
        <w:tc>
          <w:tcPr>
            <w:tcW w:w="10800" w:type="dxa"/>
          </w:tcPr>
          <w:p w14:paraId="7379979B" w14:textId="77777777" w:rsidR="005C2630" w:rsidRPr="00283A2F" w:rsidRDefault="005C2630" w:rsidP="00296E91">
            <w:pPr>
              <w:spacing w:after="120"/>
              <w:jc w:val="center"/>
              <w:rPr>
                <w:sz w:val="22"/>
                <w:szCs w:val="22"/>
                <w:lang w:val="en-GB"/>
              </w:rPr>
            </w:pPr>
            <w:r w:rsidRPr="00283A2F">
              <w:rPr>
                <w:noProof/>
                <w:lang w:val="en-GB"/>
              </w:rPr>
              <w:drawing>
                <wp:inline distT="0" distB="0" distL="0" distR="0" wp14:anchorId="048FF416" wp14:editId="2193AE69">
                  <wp:extent cx="6858000" cy="2209800"/>
                  <wp:effectExtent l="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cstate="email">
                            <a:extLst>
                              <a:ext uri="{28A0092B-C50C-407E-A947-70E740481C1C}">
                                <a14:useLocalDpi xmlns:a14="http://schemas.microsoft.com/office/drawing/2010/main"/>
                              </a:ext>
                            </a:extLst>
                          </a:blip>
                          <a:srcRect/>
                          <a:stretch/>
                        </pic:blipFill>
                        <pic:spPr bwMode="auto">
                          <a:xfrm>
                            <a:off x="0" y="0"/>
                            <a:ext cx="6858000" cy="220980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tc>
      </w:tr>
      <w:bookmarkEnd w:id="191"/>
    </w:tbl>
    <w:p w14:paraId="6CBEB807" w14:textId="77777777" w:rsidR="00830EF8" w:rsidRPr="00283A2F" w:rsidRDefault="00830EF8" w:rsidP="00D135BA">
      <w:pPr>
        <w:spacing w:after="0"/>
        <w:jc w:val="left"/>
        <w:rPr>
          <w:rFonts w:asciiTheme="minorHAnsi" w:hAnsiTheme="minorHAnsi" w:cstheme="minorHAnsi"/>
          <w:b/>
          <w:bCs/>
          <w:szCs w:val="22"/>
          <w:lang w:val="en-GB"/>
        </w:rPr>
      </w:pPr>
    </w:p>
    <w:p w14:paraId="6BA6DDC6" w14:textId="77777777" w:rsidR="00830EF8" w:rsidRPr="00283A2F" w:rsidRDefault="00830EF8" w:rsidP="00D135BA">
      <w:pPr>
        <w:spacing w:after="0"/>
        <w:jc w:val="left"/>
        <w:rPr>
          <w:rFonts w:asciiTheme="minorHAnsi" w:hAnsiTheme="minorHAnsi" w:cstheme="minorHAnsi"/>
          <w:b/>
          <w:bCs/>
          <w:szCs w:val="22"/>
          <w:lang w:val="en-GB"/>
        </w:rPr>
        <w:sectPr w:rsidR="00830EF8" w:rsidRPr="00283A2F" w:rsidSect="00A363F8">
          <w:pgSz w:w="12240" w:h="15840" w:code="1"/>
          <w:pgMar w:top="1134" w:right="1134" w:bottom="1134" w:left="1134" w:header="720" w:footer="720" w:gutter="0"/>
          <w:cols w:space="720"/>
          <w:docGrid w:linePitch="360"/>
        </w:sectPr>
      </w:pPr>
    </w:p>
    <w:p w14:paraId="68B171D2" w14:textId="77777777" w:rsidR="00D135BA" w:rsidRPr="00283A2F" w:rsidRDefault="00D135BA" w:rsidP="006D1374">
      <w:pPr>
        <w:pStyle w:val="Heading2"/>
        <w:spacing w:after="240"/>
        <w:ind w:left="0"/>
        <w:rPr>
          <w:rFonts w:asciiTheme="minorHAnsi" w:hAnsiTheme="minorHAnsi" w:cstheme="minorHAnsi"/>
          <w:sz w:val="24"/>
          <w:lang w:val="en-GB"/>
        </w:rPr>
      </w:pPr>
      <w:bookmarkStart w:id="192" w:name="_Toc96524848"/>
      <w:r w:rsidRPr="00283A2F">
        <w:rPr>
          <w:rFonts w:asciiTheme="minorHAnsi" w:hAnsiTheme="minorHAnsi" w:cstheme="minorHAnsi"/>
          <w:sz w:val="24"/>
          <w:lang w:val="en-GB"/>
        </w:rPr>
        <w:lastRenderedPageBreak/>
        <w:t xml:space="preserve">Annex </w:t>
      </w:r>
      <w:r w:rsidR="00FC6CAD" w:rsidRPr="00283A2F">
        <w:rPr>
          <w:rFonts w:asciiTheme="minorHAnsi" w:hAnsiTheme="minorHAnsi" w:cstheme="minorHAnsi"/>
          <w:sz w:val="24"/>
          <w:lang w:val="en-GB"/>
        </w:rPr>
        <w:t>2</w:t>
      </w:r>
      <w:r w:rsidRPr="00283A2F">
        <w:rPr>
          <w:rFonts w:asciiTheme="minorHAnsi" w:hAnsiTheme="minorHAnsi" w:cstheme="minorHAnsi"/>
          <w:sz w:val="24"/>
          <w:lang w:val="en-GB"/>
        </w:rPr>
        <w:t>: Multi-Year Work Plan</w:t>
      </w:r>
      <w:bookmarkEnd w:id="192"/>
    </w:p>
    <w:tbl>
      <w:tblPr>
        <w:tblW w:w="13562" w:type="dxa"/>
        <w:tblLook w:val="04A0" w:firstRow="1" w:lastRow="0" w:firstColumn="1" w:lastColumn="0" w:noHBand="0" w:noVBand="1"/>
      </w:tblPr>
      <w:tblGrid>
        <w:gridCol w:w="2263"/>
        <w:gridCol w:w="3402"/>
        <w:gridCol w:w="298"/>
        <w:gridCol w:w="298"/>
        <w:gridCol w:w="298"/>
        <w:gridCol w:w="298"/>
        <w:gridCol w:w="298"/>
        <w:gridCol w:w="431"/>
        <w:gridCol w:w="431"/>
        <w:gridCol w:w="431"/>
        <w:gridCol w:w="431"/>
        <w:gridCol w:w="431"/>
        <w:gridCol w:w="431"/>
        <w:gridCol w:w="431"/>
        <w:gridCol w:w="431"/>
        <w:gridCol w:w="431"/>
        <w:gridCol w:w="431"/>
        <w:gridCol w:w="431"/>
        <w:gridCol w:w="431"/>
        <w:gridCol w:w="431"/>
        <w:gridCol w:w="431"/>
        <w:gridCol w:w="431"/>
      </w:tblGrid>
      <w:tr w:rsidR="00C25654" w:rsidRPr="00283A2F" w14:paraId="71D3B257" w14:textId="77777777" w:rsidTr="00D323BC">
        <w:trPr>
          <w:trHeight w:val="255"/>
          <w:tblHeader/>
        </w:trPr>
        <w:tc>
          <w:tcPr>
            <w:tcW w:w="2263" w:type="dxa"/>
            <w:vMerge w:val="restart"/>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1571947C" w14:textId="77777777" w:rsidR="00C25654" w:rsidRPr="00283A2F" w:rsidRDefault="00C25654" w:rsidP="00C25654">
            <w:pPr>
              <w:spacing w:after="0"/>
              <w:jc w:val="center"/>
              <w:rPr>
                <w:rFonts w:eastAsia="Times New Roman" w:cs="Calibri"/>
                <w:b/>
                <w:bCs/>
                <w:sz w:val="18"/>
                <w:szCs w:val="18"/>
                <w:lang w:val="en-GB" w:eastAsia="en-GB"/>
              </w:rPr>
            </w:pPr>
            <w:r w:rsidRPr="00283A2F">
              <w:rPr>
                <w:rFonts w:eastAsia="Times New Roman" w:cs="Calibri"/>
                <w:b/>
                <w:bCs/>
                <w:sz w:val="18"/>
                <w:szCs w:val="18"/>
                <w:lang w:val="en-GB" w:eastAsia="en-GB"/>
              </w:rPr>
              <w:t>Outcomes</w:t>
            </w:r>
          </w:p>
        </w:tc>
        <w:tc>
          <w:tcPr>
            <w:tcW w:w="3402" w:type="dxa"/>
            <w:vMerge w:val="restart"/>
            <w:tcBorders>
              <w:top w:val="single" w:sz="4" w:space="0" w:color="auto"/>
              <w:left w:val="nil"/>
              <w:bottom w:val="single" w:sz="4" w:space="0" w:color="auto"/>
              <w:right w:val="nil"/>
            </w:tcBorders>
            <w:shd w:val="clear" w:color="000000" w:fill="BFBFBF"/>
            <w:noWrap/>
            <w:vAlign w:val="bottom"/>
            <w:hideMark/>
          </w:tcPr>
          <w:p w14:paraId="415A1883" w14:textId="77777777" w:rsidR="00C25654" w:rsidRPr="00283A2F" w:rsidRDefault="00C25654" w:rsidP="00C25654">
            <w:pPr>
              <w:spacing w:after="0"/>
              <w:jc w:val="center"/>
              <w:rPr>
                <w:rFonts w:eastAsia="Times New Roman" w:cs="Calibri"/>
                <w:b/>
                <w:bCs/>
                <w:sz w:val="18"/>
                <w:szCs w:val="18"/>
                <w:lang w:val="en-GB" w:eastAsia="en-GB"/>
              </w:rPr>
            </w:pPr>
            <w:r w:rsidRPr="00283A2F">
              <w:rPr>
                <w:rFonts w:eastAsia="Times New Roman" w:cs="Calibri"/>
                <w:b/>
                <w:bCs/>
                <w:sz w:val="18"/>
                <w:szCs w:val="18"/>
                <w:lang w:val="en-GB" w:eastAsia="en-GB"/>
              </w:rPr>
              <w:t>Outputs</w:t>
            </w:r>
          </w:p>
        </w:tc>
        <w:tc>
          <w:tcPr>
            <w:tcW w:w="1192" w:type="dxa"/>
            <w:gridSpan w:val="4"/>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386B2DA9" w14:textId="71857D17" w:rsidR="00C25654" w:rsidRPr="00283A2F" w:rsidRDefault="00C25654" w:rsidP="00C25654">
            <w:pPr>
              <w:spacing w:after="0"/>
              <w:jc w:val="center"/>
              <w:rPr>
                <w:rFonts w:eastAsia="Times New Roman" w:cs="Calibri"/>
                <w:b/>
                <w:bCs/>
                <w:sz w:val="16"/>
                <w:szCs w:val="16"/>
                <w:lang w:val="en-GB" w:eastAsia="en-GB"/>
              </w:rPr>
            </w:pPr>
            <w:r w:rsidRPr="00283A2F">
              <w:rPr>
                <w:rFonts w:eastAsia="Times New Roman" w:cs="Calibri"/>
                <w:b/>
                <w:bCs/>
                <w:sz w:val="16"/>
                <w:szCs w:val="16"/>
                <w:lang w:val="en-GB" w:eastAsia="en-GB"/>
              </w:rPr>
              <w:t>Year 1</w:t>
            </w:r>
            <w:r w:rsidR="00D323BC" w:rsidRPr="00283A2F">
              <w:rPr>
                <w:rFonts w:eastAsia="Times New Roman" w:cs="Calibri"/>
                <w:b/>
                <w:bCs/>
                <w:sz w:val="16"/>
                <w:szCs w:val="16"/>
                <w:lang w:val="en-GB" w:eastAsia="en-GB"/>
              </w:rPr>
              <w:t xml:space="preserve"> - Quarters</w:t>
            </w:r>
          </w:p>
        </w:tc>
        <w:tc>
          <w:tcPr>
            <w:tcW w:w="1533" w:type="dxa"/>
            <w:gridSpan w:val="4"/>
            <w:tcBorders>
              <w:top w:val="single" w:sz="4" w:space="0" w:color="auto"/>
              <w:left w:val="nil"/>
              <w:bottom w:val="single" w:sz="4" w:space="0" w:color="auto"/>
              <w:right w:val="single" w:sz="4" w:space="0" w:color="auto"/>
            </w:tcBorders>
            <w:shd w:val="clear" w:color="000000" w:fill="BFBFBF"/>
            <w:noWrap/>
            <w:vAlign w:val="bottom"/>
            <w:hideMark/>
          </w:tcPr>
          <w:p w14:paraId="02C37E98" w14:textId="0DB7ADFD" w:rsidR="00C25654" w:rsidRPr="00283A2F" w:rsidRDefault="00C25654" w:rsidP="00C25654">
            <w:pPr>
              <w:spacing w:after="0"/>
              <w:jc w:val="center"/>
              <w:rPr>
                <w:rFonts w:eastAsia="Times New Roman" w:cs="Calibri"/>
                <w:b/>
                <w:bCs/>
                <w:sz w:val="16"/>
                <w:szCs w:val="16"/>
                <w:lang w:val="en-GB" w:eastAsia="en-GB"/>
              </w:rPr>
            </w:pPr>
            <w:r w:rsidRPr="00283A2F">
              <w:rPr>
                <w:rFonts w:eastAsia="Times New Roman" w:cs="Calibri"/>
                <w:b/>
                <w:bCs/>
                <w:sz w:val="16"/>
                <w:szCs w:val="16"/>
                <w:lang w:val="en-GB" w:eastAsia="en-GB"/>
              </w:rPr>
              <w:t>Year 2</w:t>
            </w:r>
            <w:r w:rsidR="00D323BC" w:rsidRPr="00283A2F">
              <w:rPr>
                <w:rFonts w:eastAsia="Times New Roman" w:cs="Calibri"/>
                <w:b/>
                <w:bCs/>
                <w:sz w:val="16"/>
                <w:szCs w:val="16"/>
                <w:lang w:val="en-GB" w:eastAsia="en-GB"/>
              </w:rPr>
              <w:t xml:space="preserve"> – Quarters</w:t>
            </w:r>
          </w:p>
        </w:tc>
        <w:tc>
          <w:tcPr>
            <w:tcW w:w="1724" w:type="dxa"/>
            <w:gridSpan w:val="4"/>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20DC4AAA" w14:textId="70AAFA51" w:rsidR="00C25654" w:rsidRPr="00283A2F" w:rsidRDefault="00C25654" w:rsidP="00C25654">
            <w:pPr>
              <w:spacing w:after="0"/>
              <w:jc w:val="center"/>
              <w:rPr>
                <w:rFonts w:eastAsia="Times New Roman" w:cs="Calibri"/>
                <w:b/>
                <w:bCs/>
                <w:sz w:val="16"/>
                <w:szCs w:val="16"/>
                <w:lang w:val="en-GB" w:eastAsia="en-GB"/>
              </w:rPr>
            </w:pPr>
            <w:r w:rsidRPr="00283A2F">
              <w:rPr>
                <w:rFonts w:eastAsia="Times New Roman" w:cs="Calibri"/>
                <w:b/>
                <w:bCs/>
                <w:sz w:val="16"/>
                <w:szCs w:val="16"/>
                <w:lang w:val="en-GB" w:eastAsia="en-GB"/>
              </w:rPr>
              <w:t>Year 3</w:t>
            </w:r>
            <w:r w:rsidR="00D323BC" w:rsidRPr="00283A2F">
              <w:rPr>
                <w:rFonts w:eastAsia="Times New Roman" w:cs="Calibri"/>
                <w:b/>
                <w:bCs/>
                <w:sz w:val="16"/>
                <w:szCs w:val="16"/>
                <w:lang w:val="en-GB" w:eastAsia="en-GB"/>
              </w:rPr>
              <w:t xml:space="preserve"> – Quarters</w:t>
            </w:r>
          </w:p>
        </w:tc>
        <w:tc>
          <w:tcPr>
            <w:tcW w:w="1724" w:type="dxa"/>
            <w:gridSpan w:val="4"/>
            <w:tcBorders>
              <w:top w:val="single" w:sz="4" w:space="0" w:color="auto"/>
              <w:left w:val="nil"/>
              <w:bottom w:val="single" w:sz="4" w:space="0" w:color="auto"/>
              <w:right w:val="single" w:sz="4" w:space="0" w:color="auto"/>
            </w:tcBorders>
            <w:shd w:val="clear" w:color="000000" w:fill="BFBFBF"/>
            <w:noWrap/>
            <w:vAlign w:val="bottom"/>
            <w:hideMark/>
          </w:tcPr>
          <w:p w14:paraId="3E290D23" w14:textId="5D20EF48" w:rsidR="00C25654" w:rsidRPr="00283A2F" w:rsidRDefault="00C25654" w:rsidP="00C25654">
            <w:pPr>
              <w:spacing w:after="0"/>
              <w:jc w:val="center"/>
              <w:rPr>
                <w:rFonts w:eastAsia="Times New Roman" w:cs="Calibri"/>
                <w:b/>
                <w:bCs/>
                <w:sz w:val="16"/>
                <w:szCs w:val="16"/>
                <w:lang w:val="en-GB" w:eastAsia="en-GB"/>
              </w:rPr>
            </w:pPr>
            <w:r w:rsidRPr="00283A2F">
              <w:rPr>
                <w:rFonts w:eastAsia="Times New Roman" w:cs="Calibri"/>
                <w:b/>
                <w:bCs/>
                <w:sz w:val="16"/>
                <w:szCs w:val="16"/>
                <w:lang w:val="en-GB" w:eastAsia="en-GB"/>
              </w:rPr>
              <w:t>Year 4</w:t>
            </w:r>
            <w:r w:rsidR="00D323BC" w:rsidRPr="00283A2F">
              <w:rPr>
                <w:rFonts w:eastAsia="Times New Roman" w:cs="Calibri"/>
                <w:b/>
                <w:bCs/>
                <w:sz w:val="16"/>
                <w:szCs w:val="16"/>
                <w:lang w:val="en-GB" w:eastAsia="en-GB"/>
              </w:rPr>
              <w:t xml:space="preserve"> – Quarters</w:t>
            </w:r>
          </w:p>
        </w:tc>
        <w:tc>
          <w:tcPr>
            <w:tcW w:w="1724" w:type="dxa"/>
            <w:gridSpan w:val="4"/>
            <w:tcBorders>
              <w:top w:val="single" w:sz="4" w:space="0" w:color="auto"/>
              <w:left w:val="nil"/>
              <w:bottom w:val="single" w:sz="4" w:space="0" w:color="auto"/>
              <w:right w:val="single" w:sz="4" w:space="0" w:color="auto"/>
            </w:tcBorders>
            <w:shd w:val="clear" w:color="000000" w:fill="BFBFBF"/>
            <w:noWrap/>
            <w:vAlign w:val="bottom"/>
            <w:hideMark/>
          </w:tcPr>
          <w:p w14:paraId="47E9DD18" w14:textId="635391FD" w:rsidR="00C25654" w:rsidRPr="00283A2F" w:rsidRDefault="00C25654" w:rsidP="00C25654">
            <w:pPr>
              <w:spacing w:after="0"/>
              <w:jc w:val="center"/>
              <w:rPr>
                <w:rFonts w:eastAsia="Times New Roman" w:cs="Calibri"/>
                <w:b/>
                <w:bCs/>
                <w:sz w:val="16"/>
                <w:szCs w:val="16"/>
                <w:lang w:val="en-GB" w:eastAsia="en-GB"/>
              </w:rPr>
            </w:pPr>
            <w:r w:rsidRPr="00283A2F">
              <w:rPr>
                <w:rFonts w:eastAsia="Times New Roman" w:cs="Calibri"/>
                <w:b/>
                <w:bCs/>
                <w:sz w:val="16"/>
                <w:szCs w:val="16"/>
                <w:lang w:val="en-GB" w:eastAsia="en-GB"/>
              </w:rPr>
              <w:t>Year 5</w:t>
            </w:r>
            <w:r w:rsidR="00D323BC" w:rsidRPr="00283A2F">
              <w:rPr>
                <w:rFonts w:eastAsia="Times New Roman" w:cs="Calibri"/>
                <w:b/>
                <w:bCs/>
                <w:sz w:val="16"/>
                <w:szCs w:val="16"/>
                <w:lang w:val="en-GB" w:eastAsia="en-GB"/>
              </w:rPr>
              <w:t xml:space="preserve"> – Quarters</w:t>
            </w:r>
          </w:p>
        </w:tc>
      </w:tr>
      <w:tr w:rsidR="00C25654" w:rsidRPr="00283A2F" w14:paraId="338BE7F3" w14:textId="77777777" w:rsidTr="00D323BC">
        <w:trPr>
          <w:trHeight w:val="255"/>
          <w:tblHeader/>
        </w:trPr>
        <w:tc>
          <w:tcPr>
            <w:tcW w:w="2263" w:type="dxa"/>
            <w:vMerge/>
            <w:tcBorders>
              <w:top w:val="single" w:sz="4" w:space="0" w:color="auto"/>
              <w:left w:val="single" w:sz="4" w:space="0" w:color="auto"/>
              <w:bottom w:val="single" w:sz="4" w:space="0" w:color="auto"/>
              <w:right w:val="single" w:sz="4" w:space="0" w:color="auto"/>
            </w:tcBorders>
            <w:vAlign w:val="center"/>
            <w:hideMark/>
          </w:tcPr>
          <w:p w14:paraId="616D9E87" w14:textId="77777777" w:rsidR="00C25654" w:rsidRPr="00283A2F" w:rsidRDefault="00C25654" w:rsidP="00C25654">
            <w:pPr>
              <w:spacing w:after="0"/>
              <w:jc w:val="left"/>
              <w:rPr>
                <w:rFonts w:eastAsia="Times New Roman" w:cs="Calibri"/>
                <w:b/>
                <w:bCs/>
                <w:sz w:val="18"/>
                <w:szCs w:val="18"/>
                <w:lang w:val="en-GB" w:eastAsia="en-GB"/>
              </w:rPr>
            </w:pPr>
          </w:p>
        </w:tc>
        <w:tc>
          <w:tcPr>
            <w:tcW w:w="3402" w:type="dxa"/>
            <w:vMerge/>
            <w:tcBorders>
              <w:top w:val="single" w:sz="4" w:space="0" w:color="auto"/>
              <w:left w:val="nil"/>
              <w:bottom w:val="single" w:sz="4" w:space="0" w:color="auto"/>
              <w:right w:val="nil"/>
            </w:tcBorders>
            <w:vAlign w:val="center"/>
            <w:hideMark/>
          </w:tcPr>
          <w:p w14:paraId="456782AD" w14:textId="77777777" w:rsidR="00C25654" w:rsidRPr="00283A2F" w:rsidRDefault="00C25654" w:rsidP="00C25654">
            <w:pPr>
              <w:spacing w:after="0"/>
              <w:jc w:val="left"/>
              <w:rPr>
                <w:rFonts w:eastAsia="Times New Roman" w:cs="Calibri"/>
                <w:b/>
                <w:bCs/>
                <w:sz w:val="18"/>
                <w:szCs w:val="18"/>
                <w:lang w:val="en-GB" w:eastAsia="en-GB"/>
              </w:rPr>
            </w:pPr>
          </w:p>
        </w:tc>
        <w:tc>
          <w:tcPr>
            <w:tcW w:w="298" w:type="dxa"/>
            <w:tcBorders>
              <w:top w:val="nil"/>
              <w:left w:val="single" w:sz="4" w:space="0" w:color="auto"/>
              <w:bottom w:val="single" w:sz="4" w:space="0" w:color="auto"/>
              <w:right w:val="single" w:sz="4" w:space="0" w:color="auto"/>
            </w:tcBorders>
            <w:shd w:val="clear" w:color="000000" w:fill="BFBFBF"/>
            <w:noWrap/>
            <w:vAlign w:val="bottom"/>
            <w:hideMark/>
          </w:tcPr>
          <w:p w14:paraId="2F0CF453" w14:textId="122A3CE3" w:rsidR="00C25654" w:rsidRPr="00283A2F" w:rsidRDefault="00C25654" w:rsidP="00C25654">
            <w:pPr>
              <w:spacing w:after="0"/>
              <w:jc w:val="left"/>
              <w:rPr>
                <w:rFonts w:eastAsia="Times New Roman" w:cs="Calibri"/>
                <w:b/>
                <w:bCs/>
                <w:sz w:val="16"/>
                <w:szCs w:val="16"/>
                <w:lang w:val="en-GB" w:eastAsia="en-GB"/>
              </w:rPr>
            </w:pPr>
            <w:r w:rsidRPr="00283A2F">
              <w:rPr>
                <w:rFonts w:eastAsia="Times New Roman" w:cs="Calibri"/>
                <w:b/>
                <w:bCs/>
                <w:sz w:val="16"/>
                <w:szCs w:val="16"/>
                <w:lang w:val="en-GB" w:eastAsia="en-GB"/>
              </w:rPr>
              <w:t>1</w:t>
            </w:r>
          </w:p>
        </w:tc>
        <w:tc>
          <w:tcPr>
            <w:tcW w:w="298" w:type="dxa"/>
            <w:tcBorders>
              <w:top w:val="nil"/>
              <w:left w:val="nil"/>
              <w:bottom w:val="single" w:sz="4" w:space="0" w:color="auto"/>
              <w:right w:val="single" w:sz="4" w:space="0" w:color="auto"/>
            </w:tcBorders>
            <w:shd w:val="clear" w:color="000000" w:fill="BFBFBF"/>
            <w:noWrap/>
            <w:vAlign w:val="bottom"/>
            <w:hideMark/>
          </w:tcPr>
          <w:p w14:paraId="1F05E6F3" w14:textId="6771F6AA" w:rsidR="00C25654" w:rsidRPr="00283A2F" w:rsidRDefault="00D323BC" w:rsidP="00C25654">
            <w:pPr>
              <w:spacing w:after="0"/>
              <w:jc w:val="left"/>
              <w:rPr>
                <w:rFonts w:eastAsia="Times New Roman" w:cs="Calibri"/>
                <w:b/>
                <w:bCs/>
                <w:sz w:val="16"/>
                <w:szCs w:val="16"/>
                <w:lang w:val="en-GB" w:eastAsia="en-GB"/>
              </w:rPr>
            </w:pPr>
            <w:r w:rsidRPr="00283A2F">
              <w:rPr>
                <w:rFonts w:eastAsia="Times New Roman" w:cs="Calibri"/>
                <w:b/>
                <w:bCs/>
                <w:sz w:val="16"/>
                <w:szCs w:val="16"/>
                <w:lang w:val="en-GB" w:eastAsia="en-GB"/>
              </w:rPr>
              <w:t>2</w:t>
            </w:r>
          </w:p>
        </w:tc>
        <w:tc>
          <w:tcPr>
            <w:tcW w:w="298" w:type="dxa"/>
            <w:tcBorders>
              <w:top w:val="nil"/>
              <w:left w:val="nil"/>
              <w:bottom w:val="single" w:sz="4" w:space="0" w:color="auto"/>
              <w:right w:val="single" w:sz="4" w:space="0" w:color="auto"/>
            </w:tcBorders>
            <w:shd w:val="clear" w:color="000000" w:fill="BFBFBF"/>
            <w:noWrap/>
            <w:vAlign w:val="bottom"/>
            <w:hideMark/>
          </w:tcPr>
          <w:p w14:paraId="4079C71A" w14:textId="104B8BCC" w:rsidR="00C25654" w:rsidRPr="00283A2F" w:rsidRDefault="00D323BC" w:rsidP="00C25654">
            <w:pPr>
              <w:spacing w:after="0"/>
              <w:jc w:val="left"/>
              <w:rPr>
                <w:rFonts w:eastAsia="Times New Roman" w:cs="Calibri"/>
                <w:b/>
                <w:bCs/>
                <w:sz w:val="16"/>
                <w:szCs w:val="16"/>
                <w:lang w:val="en-GB" w:eastAsia="en-GB"/>
              </w:rPr>
            </w:pPr>
            <w:r w:rsidRPr="00283A2F">
              <w:rPr>
                <w:rFonts w:eastAsia="Times New Roman" w:cs="Calibri"/>
                <w:b/>
                <w:bCs/>
                <w:sz w:val="16"/>
                <w:szCs w:val="16"/>
                <w:lang w:val="en-GB" w:eastAsia="en-GB"/>
              </w:rPr>
              <w:t>3</w:t>
            </w:r>
          </w:p>
        </w:tc>
        <w:tc>
          <w:tcPr>
            <w:tcW w:w="298" w:type="dxa"/>
            <w:tcBorders>
              <w:top w:val="nil"/>
              <w:left w:val="nil"/>
              <w:bottom w:val="single" w:sz="4" w:space="0" w:color="auto"/>
              <w:right w:val="single" w:sz="4" w:space="0" w:color="auto"/>
            </w:tcBorders>
            <w:shd w:val="clear" w:color="000000" w:fill="BFBFBF"/>
            <w:noWrap/>
            <w:vAlign w:val="bottom"/>
            <w:hideMark/>
          </w:tcPr>
          <w:p w14:paraId="1AD80D95" w14:textId="2C2DDE7C" w:rsidR="00C25654" w:rsidRPr="00283A2F" w:rsidRDefault="00D323BC" w:rsidP="00C25654">
            <w:pPr>
              <w:spacing w:after="0"/>
              <w:jc w:val="left"/>
              <w:rPr>
                <w:rFonts w:eastAsia="Times New Roman" w:cs="Calibri"/>
                <w:b/>
                <w:bCs/>
                <w:sz w:val="16"/>
                <w:szCs w:val="16"/>
                <w:lang w:val="en-GB" w:eastAsia="en-GB"/>
              </w:rPr>
            </w:pPr>
            <w:r w:rsidRPr="00283A2F">
              <w:rPr>
                <w:rFonts w:eastAsia="Times New Roman" w:cs="Calibri"/>
                <w:b/>
                <w:bCs/>
                <w:sz w:val="16"/>
                <w:szCs w:val="16"/>
                <w:lang w:val="en-GB" w:eastAsia="en-GB"/>
              </w:rPr>
              <w:t>4</w:t>
            </w:r>
          </w:p>
        </w:tc>
        <w:tc>
          <w:tcPr>
            <w:tcW w:w="236" w:type="dxa"/>
            <w:tcBorders>
              <w:top w:val="single" w:sz="4" w:space="0" w:color="auto"/>
              <w:left w:val="nil"/>
              <w:bottom w:val="single" w:sz="4" w:space="0" w:color="auto"/>
              <w:right w:val="single" w:sz="4" w:space="0" w:color="auto"/>
            </w:tcBorders>
            <w:shd w:val="clear" w:color="000000" w:fill="BFBFBF"/>
            <w:noWrap/>
            <w:vAlign w:val="bottom"/>
            <w:hideMark/>
          </w:tcPr>
          <w:p w14:paraId="6D8DDE80" w14:textId="4C7E552A" w:rsidR="00C25654" w:rsidRPr="00283A2F" w:rsidRDefault="00D323BC" w:rsidP="00C25654">
            <w:pPr>
              <w:spacing w:after="0"/>
              <w:jc w:val="left"/>
              <w:rPr>
                <w:rFonts w:eastAsia="Times New Roman" w:cs="Calibri"/>
                <w:b/>
                <w:bCs/>
                <w:sz w:val="16"/>
                <w:szCs w:val="16"/>
                <w:lang w:val="en-GB" w:eastAsia="en-GB"/>
              </w:rPr>
            </w:pPr>
            <w:r w:rsidRPr="00283A2F">
              <w:rPr>
                <w:rFonts w:eastAsia="Times New Roman" w:cs="Calibri"/>
                <w:b/>
                <w:bCs/>
                <w:sz w:val="16"/>
                <w:szCs w:val="16"/>
                <w:lang w:val="en-GB" w:eastAsia="en-GB"/>
              </w:rPr>
              <w:t>1</w:t>
            </w:r>
          </w:p>
        </w:tc>
        <w:tc>
          <w:tcPr>
            <w:tcW w:w="431" w:type="dxa"/>
            <w:tcBorders>
              <w:top w:val="nil"/>
              <w:left w:val="single" w:sz="4" w:space="0" w:color="auto"/>
              <w:bottom w:val="single" w:sz="4" w:space="0" w:color="auto"/>
              <w:right w:val="single" w:sz="4" w:space="0" w:color="auto"/>
            </w:tcBorders>
            <w:shd w:val="clear" w:color="000000" w:fill="BFBFBF"/>
            <w:noWrap/>
            <w:vAlign w:val="bottom"/>
            <w:hideMark/>
          </w:tcPr>
          <w:p w14:paraId="769DB860" w14:textId="09FE6188" w:rsidR="00C25654" w:rsidRPr="00283A2F" w:rsidRDefault="00D323BC" w:rsidP="00C25654">
            <w:pPr>
              <w:spacing w:after="0"/>
              <w:jc w:val="left"/>
              <w:rPr>
                <w:rFonts w:eastAsia="Times New Roman" w:cs="Calibri"/>
                <w:b/>
                <w:bCs/>
                <w:sz w:val="16"/>
                <w:szCs w:val="16"/>
                <w:lang w:val="en-GB" w:eastAsia="en-GB"/>
              </w:rPr>
            </w:pPr>
            <w:r w:rsidRPr="00283A2F">
              <w:rPr>
                <w:rFonts w:eastAsia="Times New Roman" w:cs="Calibri"/>
                <w:b/>
                <w:bCs/>
                <w:sz w:val="16"/>
                <w:szCs w:val="16"/>
                <w:lang w:val="en-GB" w:eastAsia="en-GB"/>
              </w:rPr>
              <w:t>2</w:t>
            </w:r>
          </w:p>
        </w:tc>
        <w:tc>
          <w:tcPr>
            <w:tcW w:w="431" w:type="dxa"/>
            <w:tcBorders>
              <w:top w:val="nil"/>
              <w:left w:val="nil"/>
              <w:bottom w:val="single" w:sz="4" w:space="0" w:color="auto"/>
              <w:right w:val="single" w:sz="4" w:space="0" w:color="auto"/>
            </w:tcBorders>
            <w:shd w:val="clear" w:color="000000" w:fill="BFBFBF"/>
            <w:noWrap/>
            <w:vAlign w:val="bottom"/>
            <w:hideMark/>
          </w:tcPr>
          <w:p w14:paraId="1BB74006" w14:textId="62D8AFE9" w:rsidR="00C25654" w:rsidRPr="00283A2F" w:rsidRDefault="00D323BC" w:rsidP="00C25654">
            <w:pPr>
              <w:spacing w:after="0"/>
              <w:jc w:val="left"/>
              <w:rPr>
                <w:rFonts w:eastAsia="Times New Roman" w:cs="Calibri"/>
                <w:b/>
                <w:bCs/>
                <w:sz w:val="16"/>
                <w:szCs w:val="16"/>
                <w:lang w:val="en-GB" w:eastAsia="en-GB"/>
              </w:rPr>
            </w:pPr>
            <w:r w:rsidRPr="00283A2F">
              <w:rPr>
                <w:rFonts w:eastAsia="Times New Roman" w:cs="Calibri"/>
                <w:b/>
                <w:bCs/>
                <w:sz w:val="16"/>
                <w:szCs w:val="16"/>
                <w:lang w:val="en-GB" w:eastAsia="en-GB"/>
              </w:rPr>
              <w:t>3</w:t>
            </w:r>
          </w:p>
        </w:tc>
        <w:tc>
          <w:tcPr>
            <w:tcW w:w="431" w:type="dxa"/>
            <w:tcBorders>
              <w:top w:val="nil"/>
              <w:left w:val="nil"/>
              <w:bottom w:val="single" w:sz="4" w:space="0" w:color="auto"/>
              <w:right w:val="nil"/>
            </w:tcBorders>
            <w:shd w:val="clear" w:color="000000" w:fill="BFBFBF"/>
            <w:noWrap/>
            <w:vAlign w:val="bottom"/>
            <w:hideMark/>
          </w:tcPr>
          <w:p w14:paraId="601FF77A" w14:textId="3E04C6BF" w:rsidR="00C25654" w:rsidRPr="00283A2F" w:rsidRDefault="00D323BC" w:rsidP="00C25654">
            <w:pPr>
              <w:spacing w:after="0"/>
              <w:jc w:val="left"/>
              <w:rPr>
                <w:rFonts w:eastAsia="Times New Roman" w:cs="Calibri"/>
                <w:b/>
                <w:bCs/>
                <w:sz w:val="16"/>
                <w:szCs w:val="16"/>
                <w:lang w:val="en-GB" w:eastAsia="en-GB"/>
              </w:rPr>
            </w:pPr>
            <w:r w:rsidRPr="00283A2F">
              <w:rPr>
                <w:rFonts w:eastAsia="Times New Roman" w:cs="Calibri"/>
                <w:b/>
                <w:bCs/>
                <w:sz w:val="16"/>
                <w:szCs w:val="16"/>
                <w:lang w:val="en-GB" w:eastAsia="en-GB"/>
              </w:rPr>
              <w:t>4</w:t>
            </w:r>
          </w:p>
        </w:tc>
        <w:tc>
          <w:tcPr>
            <w:tcW w:w="431" w:type="dxa"/>
            <w:tcBorders>
              <w:top w:val="nil"/>
              <w:left w:val="single" w:sz="4" w:space="0" w:color="auto"/>
              <w:bottom w:val="single" w:sz="4" w:space="0" w:color="auto"/>
              <w:right w:val="single" w:sz="4" w:space="0" w:color="auto"/>
            </w:tcBorders>
            <w:shd w:val="clear" w:color="000000" w:fill="BFBFBF"/>
            <w:noWrap/>
            <w:vAlign w:val="bottom"/>
            <w:hideMark/>
          </w:tcPr>
          <w:p w14:paraId="4565E03B" w14:textId="130FAD7D" w:rsidR="00C25654" w:rsidRPr="00283A2F" w:rsidRDefault="00D323BC" w:rsidP="00C25654">
            <w:pPr>
              <w:spacing w:after="0"/>
              <w:jc w:val="left"/>
              <w:rPr>
                <w:rFonts w:eastAsia="Times New Roman" w:cs="Calibri"/>
                <w:b/>
                <w:bCs/>
                <w:sz w:val="16"/>
                <w:szCs w:val="16"/>
                <w:lang w:val="en-GB" w:eastAsia="en-GB"/>
              </w:rPr>
            </w:pPr>
            <w:r w:rsidRPr="00283A2F">
              <w:rPr>
                <w:rFonts w:eastAsia="Times New Roman" w:cs="Calibri"/>
                <w:b/>
                <w:bCs/>
                <w:sz w:val="16"/>
                <w:szCs w:val="16"/>
                <w:lang w:val="en-GB" w:eastAsia="en-GB"/>
              </w:rPr>
              <w:t>1</w:t>
            </w:r>
          </w:p>
        </w:tc>
        <w:tc>
          <w:tcPr>
            <w:tcW w:w="431" w:type="dxa"/>
            <w:tcBorders>
              <w:top w:val="nil"/>
              <w:left w:val="nil"/>
              <w:bottom w:val="single" w:sz="4" w:space="0" w:color="auto"/>
              <w:right w:val="single" w:sz="4" w:space="0" w:color="auto"/>
            </w:tcBorders>
            <w:shd w:val="clear" w:color="000000" w:fill="BFBFBF"/>
            <w:noWrap/>
            <w:vAlign w:val="bottom"/>
            <w:hideMark/>
          </w:tcPr>
          <w:p w14:paraId="70581A43" w14:textId="3BA83024" w:rsidR="00C25654" w:rsidRPr="00283A2F" w:rsidRDefault="00D323BC" w:rsidP="00C25654">
            <w:pPr>
              <w:spacing w:after="0"/>
              <w:jc w:val="left"/>
              <w:rPr>
                <w:rFonts w:eastAsia="Times New Roman" w:cs="Calibri"/>
                <w:b/>
                <w:bCs/>
                <w:sz w:val="16"/>
                <w:szCs w:val="16"/>
                <w:lang w:val="en-GB" w:eastAsia="en-GB"/>
              </w:rPr>
            </w:pPr>
            <w:r w:rsidRPr="00283A2F">
              <w:rPr>
                <w:rFonts w:eastAsia="Times New Roman" w:cs="Calibri"/>
                <w:b/>
                <w:bCs/>
                <w:sz w:val="16"/>
                <w:szCs w:val="16"/>
                <w:lang w:val="en-GB" w:eastAsia="en-GB"/>
              </w:rPr>
              <w:t>2</w:t>
            </w:r>
          </w:p>
        </w:tc>
        <w:tc>
          <w:tcPr>
            <w:tcW w:w="431" w:type="dxa"/>
            <w:tcBorders>
              <w:top w:val="nil"/>
              <w:left w:val="nil"/>
              <w:bottom w:val="single" w:sz="4" w:space="0" w:color="auto"/>
              <w:right w:val="single" w:sz="4" w:space="0" w:color="auto"/>
            </w:tcBorders>
            <w:shd w:val="clear" w:color="000000" w:fill="BFBFBF"/>
            <w:noWrap/>
            <w:vAlign w:val="bottom"/>
            <w:hideMark/>
          </w:tcPr>
          <w:p w14:paraId="7EF46C94" w14:textId="7557A383" w:rsidR="00C25654" w:rsidRPr="00283A2F" w:rsidRDefault="00D323BC" w:rsidP="00C25654">
            <w:pPr>
              <w:spacing w:after="0"/>
              <w:jc w:val="left"/>
              <w:rPr>
                <w:rFonts w:eastAsia="Times New Roman" w:cs="Calibri"/>
                <w:b/>
                <w:bCs/>
                <w:sz w:val="16"/>
                <w:szCs w:val="16"/>
                <w:lang w:val="en-GB" w:eastAsia="en-GB"/>
              </w:rPr>
            </w:pPr>
            <w:r w:rsidRPr="00283A2F">
              <w:rPr>
                <w:rFonts w:eastAsia="Times New Roman" w:cs="Calibri"/>
                <w:b/>
                <w:bCs/>
                <w:sz w:val="16"/>
                <w:szCs w:val="16"/>
                <w:lang w:val="en-GB" w:eastAsia="en-GB"/>
              </w:rPr>
              <w:t>3</w:t>
            </w:r>
          </w:p>
        </w:tc>
        <w:tc>
          <w:tcPr>
            <w:tcW w:w="431" w:type="dxa"/>
            <w:tcBorders>
              <w:top w:val="nil"/>
              <w:left w:val="nil"/>
              <w:bottom w:val="single" w:sz="4" w:space="0" w:color="auto"/>
              <w:right w:val="single" w:sz="4" w:space="0" w:color="auto"/>
            </w:tcBorders>
            <w:shd w:val="clear" w:color="000000" w:fill="BFBFBF"/>
            <w:noWrap/>
            <w:vAlign w:val="bottom"/>
            <w:hideMark/>
          </w:tcPr>
          <w:p w14:paraId="01F66DDE" w14:textId="3BEFE516" w:rsidR="00C25654" w:rsidRPr="00283A2F" w:rsidRDefault="00D323BC" w:rsidP="00C25654">
            <w:pPr>
              <w:spacing w:after="0"/>
              <w:jc w:val="left"/>
              <w:rPr>
                <w:rFonts w:eastAsia="Times New Roman" w:cs="Calibri"/>
                <w:b/>
                <w:bCs/>
                <w:sz w:val="16"/>
                <w:szCs w:val="16"/>
                <w:lang w:val="en-GB" w:eastAsia="en-GB"/>
              </w:rPr>
            </w:pPr>
            <w:r w:rsidRPr="00283A2F">
              <w:rPr>
                <w:rFonts w:eastAsia="Times New Roman" w:cs="Calibri"/>
                <w:b/>
                <w:bCs/>
                <w:sz w:val="16"/>
                <w:szCs w:val="16"/>
                <w:lang w:val="en-GB" w:eastAsia="en-GB"/>
              </w:rPr>
              <w:t>4</w:t>
            </w:r>
          </w:p>
        </w:tc>
        <w:tc>
          <w:tcPr>
            <w:tcW w:w="431" w:type="dxa"/>
            <w:tcBorders>
              <w:top w:val="nil"/>
              <w:left w:val="nil"/>
              <w:bottom w:val="single" w:sz="4" w:space="0" w:color="auto"/>
              <w:right w:val="single" w:sz="4" w:space="0" w:color="auto"/>
            </w:tcBorders>
            <w:shd w:val="clear" w:color="000000" w:fill="BFBFBF"/>
            <w:noWrap/>
            <w:vAlign w:val="bottom"/>
            <w:hideMark/>
          </w:tcPr>
          <w:p w14:paraId="65E19A1D" w14:textId="5A3C2ED6" w:rsidR="00C25654" w:rsidRPr="00283A2F" w:rsidRDefault="00D323BC" w:rsidP="00C25654">
            <w:pPr>
              <w:spacing w:after="0"/>
              <w:jc w:val="left"/>
              <w:rPr>
                <w:rFonts w:eastAsia="Times New Roman" w:cs="Calibri"/>
                <w:b/>
                <w:bCs/>
                <w:sz w:val="16"/>
                <w:szCs w:val="16"/>
                <w:lang w:val="en-GB" w:eastAsia="en-GB"/>
              </w:rPr>
            </w:pPr>
            <w:r w:rsidRPr="00283A2F">
              <w:rPr>
                <w:rFonts w:eastAsia="Times New Roman" w:cs="Calibri"/>
                <w:b/>
                <w:bCs/>
                <w:sz w:val="16"/>
                <w:szCs w:val="16"/>
                <w:lang w:val="en-GB" w:eastAsia="en-GB"/>
              </w:rPr>
              <w:t>1</w:t>
            </w:r>
          </w:p>
        </w:tc>
        <w:tc>
          <w:tcPr>
            <w:tcW w:w="431" w:type="dxa"/>
            <w:tcBorders>
              <w:top w:val="nil"/>
              <w:left w:val="nil"/>
              <w:bottom w:val="single" w:sz="4" w:space="0" w:color="auto"/>
              <w:right w:val="single" w:sz="4" w:space="0" w:color="auto"/>
            </w:tcBorders>
            <w:shd w:val="clear" w:color="000000" w:fill="BFBFBF"/>
            <w:noWrap/>
            <w:vAlign w:val="bottom"/>
            <w:hideMark/>
          </w:tcPr>
          <w:p w14:paraId="1AE23AC8" w14:textId="40FF469C" w:rsidR="00C25654" w:rsidRPr="00283A2F" w:rsidRDefault="00D323BC" w:rsidP="00C25654">
            <w:pPr>
              <w:spacing w:after="0"/>
              <w:jc w:val="left"/>
              <w:rPr>
                <w:rFonts w:eastAsia="Times New Roman" w:cs="Calibri"/>
                <w:b/>
                <w:bCs/>
                <w:sz w:val="16"/>
                <w:szCs w:val="16"/>
                <w:lang w:val="en-GB" w:eastAsia="en-GB"/>
              </w:rPr>
            </w:pPr>
            <w:r w:rsidRPr="00283A2F">
              <w:rPr>
                <w:rFonts w:eastAsia="Times New Roman" w:cs="Calibri"/>
                <w:b/>
                <w:bCs/>
                <w:sz w:val="16"/>
                <w:szCs w:val="16"/>
                <w:lang w:val="en-GB" w:eastAsia="en-GB"/>
              </w:rPr>
              <w:t>2</w:t>
            </w:r>
          </w:p>
        </w:tc>
        <w:tc>
          <w:tcPr>
            <w:tcW w:w="431" w:type="dxa"/>
            <w:tcBorders>
              <w:top w:val="nil"/>
              <w:left w:val="nil"/>
              <w:bottom w:val="single" w:sz="4" w:space="0" w:color="auto"/>
              <w:right w:val="single" w:sz="4" w:space="0" w:color="auto"/>
            </w:tcBorders>
            <w:shd w:val="clear" w:color="000000" w:fill="BFBFBF"/>
            <w:noWrap/>
            <w:vAlign w:val="bottom"/>
            <w:hideMark/>
          </w:tcPr>
          <w:p w14:paraId="73F5D8E1" w14:textId="0E8917B7" w:rsidR="00C25654" w:rsidRPr="00283A2F" w:rsidRDefault="00D323BC" w:rsidP="00C25654">
            <w:pPr>
              <w:spacing w:after="0"/>
              <w:jc w:val="left"/>
              <w:rPr>
                <w:rFonts w:eastAsia="Times New Roman" w:cs="Calibri"/>
                <w:b/>
                <w:bCs/>
                <w:sz w:val="16"/>
                <w:szCs w:val="16"/>
                <w:lang w:val="en-GB" w:eastAsia="en-GB"/>
              </w:rPr>
            </w:pPr>
            <w:r w:rsidRPr="00283A2F">
              <w:rPr>
                <w:rFonts w:eastAsia="Times New Roman" w:cs="Calibri"/>
                <w:b/>
                <w:bCs/>
                <w:sz w:val="16"/>
                <w:szCs w:val="16"/>
                <w:lang w:val="en-GB" w:eastAsia="en-GB"/>
              </w:rPr>
              <w:t>3</w:t>
            </w:r>
          </w:p>
        </w:tc>
        <w:tc>
          <w:tcPr>
            <w:tcW w:w="431" w:type="dxa"/>
            <w:tcBorders>
              <w:top w:val="nil"/>
              <w:left w:val="nil"/>
              <w:bottom w:val="single" w:sz="4" w:space="0" w:color="auto"/>
              <w:right w:val="single" w:sz="4" w:space="0" w:color="auto"/>
            </w:tcBorders>
            <w:shd w:val="clear" w:color="000000" w:fill="BFBFBF"/>
            <w:noWrap/>
            <w:vAlign w:val="bottom"/>
            <w:hideMark/>
          </w:tcPr>
          <w:p w14:paraId="398E21DB" w14:textId="398EF18D" w:rsidR="00C25654" w:rsidRPr="00283A2F" w:rsidRDefault="00D323BC" w:rsidP="00C25654">
            <w:pPr>
              <w:spacing w:after="0"/>
              <w:jc w:val="left"/>
              <w:rPr>
                <w:rFonts w:eastAsia="Times New Roman" w:cs="Calibri"/>
                <w:b/>
                <w:bCs/>
                <w:sz w:val="16"/>
                <w:szCs w:val="16"/>
                <w:lang w:val="en-GB" w:eastAsia="en-GB"/>
              </w:rPr>
            </w:pPr>
            <w:r w:rsidRPr="00283A2F">
              <w:rPr>
                <w:rFonts w:eastAsia="Times New Roman" w:cs="Calibri"/>
                <w:b/>
                <w:bCs/>
                <w:sz w:val="16"/>
                <w:szCs w:val="16"/>
                <w:lang w:val="en-GB" w:eastAsia="en-GB"/>
              </w:rPr>
              <w:t>4</w:t>
            </w:r>
          </w:p>
        </w:tc>
        <w:tc>
          <w:tcPr>
            <w:tcW w:w="431" w:type="dxa"/>
            <w:tcBorders>
              <w:top w:val="single" w:sz="4" w:space="0" w:color="auto"/>
              <w:left w:val="nil"/>
              <w:bottom w:val="single" w:sz="4" w:space="0" w:color="auto"/>
              <w:right w:val="single" w:sz="4" w:space="0" w:color="auto"/>
            </w:tcBorders>
            <w:shd w:val="clear" w:color="000000" w:fill="BFBFBF"/>
            <w:noWrap/>
            <w:vAlign w:val="bottom"/>
            <w:hideMark/>
          </w:tcPr>
          <w:p w14:paraId="1CB59A9D" w14:textId="08D4AADE" w:rsidR="00C25654" w:rsidRPr="00283A2F" w:rsidRDefault="00D323BC" w:rsidP="00C25654">
            <w:pPr>
              <w:spacing w:after="0"/>
              <w:jc w:val="left"/>
              <w:rPr>
                <w:rFonts w:eastAsia="Times New Roman" w:cs="Calibri"/>
                <w:b/>
                <w:bCs/>
                <w:sz w:val="16"/>
                <w:szCs w:val="16"/>
                <w:lang w:val="en-GB" w:eastAsia="en-GB"/>
              </w:rPr>
            </w:pPr>
            <w:r w:rsidRPr="00283A2F">
              <w:rPr>
                <w:rFonts w:eastAsia="Times New Roman" w:cs="Calibri"/>
                <w:b/>
                <w:bCs/>
                <w:sz w:val="16"/>
                <w:szCs w:val="16"/>
                <w:lang w:val="en-GB" w:eastAsia="en-GB"/>
              </w:rPr>
              <w:t>1</w:t>
            </w:r>
          </w:p>
        </w:tc>
        <w:tc>
          <w:tcPr>
            <w:tcW w:w="431" w:type="dxa"/>
            <w:tcBorders>
              <w:top w:val="nil"/>
              <w:left w:val="single" w:sz="4" w:space="0" w:color="auto"/>
              <w:bottom w:val="single" w:sz="4" w:space="0" w:color="auto"/>
              <w:right w:val="single" w:sz="4" w:space="0" w:color="auto"/>
            </w:tcBorders>
            <w:shd w:val="clear" w:color="000000" w:fill="BFBFBF"/>
            <w:noWrap/>
            <w:vAlign w:val="bottom"/>
            <w:hideMark/>
          </w:tcPr>
          <w:p w14:paraId="7DF93A85" w14:textId="1699D212" w:rsidR="00C25654" w:rsidRPr="00283A2F" w:rsidRDefault="00D323BC" w:rsidP="00C25654">
            <w:pPr>
              <w:spacing w:after="0"/>
              <w:jc w:val="left"/>
              <w:rPr>
                <w:rFonts w:eastAsia="Times New Roman" w:cs="Calibri"/>
                <w:b/>
                <w:bCs/>
                <w:sz w:val="16"/>
                <w:szCs w:val="16"/>
                <w:lang w:val="en-GB" w:eastAsia="en-GB"/>
              </w:rPr>
            </w:pPr>
            <w:r w:rsidRPr="00283A2F">
              <w:rPr>
                <w:rFonts w:eastAsia="Times New Roman" w:cs="Calibri"/>
                <w:b/>
                <w:bCs/>
                <w:sz w:val="16"/>
                <w:szCs w:val="16"/>
                <w:lang w:val="en-GB" w:eastAsia="en-GB"/>
              </w:rPr>
              <w:t>2</w:t>
            </w:r>
          </w:p>
        </w:tc>
        <w:tc>
          <w:tcPr>
            <w:tcW w:w="431" w:type="dxa"/>
            <w:tcBorders>
              <w:top w:val="nil"/>
              <w:left w:val="nil"/>
              <w:bottom w:val="single" w:sz="4" w:space="0" w:color="auto"/>
              <w:right w:val="single" w:sz="4" w:space="0" w:color="auto"/>
            </w:tcBorders>
            <w:shd w:val="clear" w:color="000000" w:fill="BFBFBF"/>
            <w:noWrap/>
            <w:vAlign w:val="bottom"/>
            <w:hideMark/>
          </w:tcPr>
          <w:p w14:paraId="5D46F714" w14:textId="39AFAC0D" w:rsidR="00C25654" w:rsidRPr="00283A2F" w:rsidRDefault="00D323BC" w:rsidP="00C25654">
            <w:pPr>
              <w:spacing w:after="0"/>
              <w:jc w:val="left"/>
              <w:rPr>
                <w:rFonts w:eastAsia="Times New Roman" w:cs="Calibri"/>
                <w:b/>
                <w:bCs/>
                <w:sz w:val="16"/>
                <w:szCs w:val="16"/>
                <w:lang w:val="en-GB" w:eastAsia="en-GB"/>
              </w:rPr>
            </w:pPr>
            <w:r w:rsidRPr="00283A2F">
              <w:rPr>
                <w:rFonts w:eastAsia="Times New Roman" w:cs="Calibri"/>
                <w:b/>
                <w:bCs/>
                <w:sz w:val="16"/>
                <w:szCs w:val="16"/>
                <w:lang w:val="en-GB" w:eastAsia="en-GB"/>
              </w:rPr>
              <w:t>3</w:t>
            </w:r>
          </w:p>
        </w:tc>
        <w:tc>
          <w:tcPr>
            <w:tcW w:w="431" w:type="dxa"/>
            <w:tcBorders>
              <w:top w:val="nil"/>
              <w:left w:val="nil"/>
              <w:bottom w:val="single" w:sz="4" w:space="0" w:color="auto"/>
              <w:right w:val="single" w:sz="4" w:space="0" w:color="auto"/>
            </w:tcBorders>
            <w:shd w:val="clear" w:color="000000" w:fill="BFBFBF"/>
            <w:noWrap/>
            <w:vAlign w:val="bottom"/>
            <w:hideMark/>
          </w:tcPr>
          <w:p w14:paraId="0681905D" w14:textId="720DD57C" w:rsidR="00C25654" w:rsidRPr="00283A2F" w:rsidRDefault="00D323BC" w:rsidP="00C25654">
            <w:pPr>
              <w:spacing w:after="0"/>
              <w:jc w:val="left"/>
              <w:rPr>
                <w:rFonts w:eastAsia="Times New Roman" w:cs="Calibri"/>
                <w:b/>
                <w:bCs/>
                <w:sz w:val="16"/>
                <w:szCs w:val="16"/>
                <w:lang w:val="en-GB" w:eastAsia="en-GB"/>
              </w:rPr>
            </w:pPr>
            <w:r w:rsidRPr="00283A2F">
              <w:rPr>
                <w:rFonts w:eastAsia="Times New Roman" w:cs="Calibri"/>
                <w:b/>
                <w:bCs/>
                <w:sz w:val="16"/>
                <w:szCs w:val="16"/>
                <w:lang w:val="en-GB" w:eastAsia="en-GB"/>
              </w:rPr>
              <w:t>4</w:t>
            </w:r>
          </w:p>
        </w:tc>
      </w:tr>
      <w:tr w:rsidR="008730EA" w:rsidRPr="00283A2F" w14:paraId="441B2EF4" w14:textId="77777777" w:rsidTr="00D323BC">
        <w:trPr>
          <w:trHeight w:val="810"/>
        </w:trPr>
        <w:tc>
          <w:tcPr>
            <w:tcW w:w="2263" w:type="dxa"/>
            <w:vMerge w:val="restart"/>
            <w:tcBorders>
              <w:top w:val="nil"/>
              <w:left w:val="single" w:sz="4" w:space="0" w:color="auto"/>
              <w:right w:val="single" w:sz="4" w:space="0" w:color="auto"/>
            </w:tcBorders>
            <w:shd w:val="clear" w:color="auto" w:fill="auto"/>
            <w:hideMark/>
          </w:tcPr>
          <w:p w14:paraId="194E168B" w14:textId="5D248F8A" w:rsidR="008730EA" w:rsidRPr="00283A2F" w:rsidRDefault="008730EA"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 xml:space="preserve">1.1 Integrated urban sustainable development strategy and action plan for Sharm El Sheikh in place </w:t>
            </w:r>
          </w:p>
        </w:tc>
        <w:tc>
          <w:tcPr>
            <w:tcW w:w="3402" w:type="dxa"/>
            <w:tcBorders>
              <w:top w:val="single" w:sz="4" w:space="0" w:color="auto"/>
              <w:left w:val="nil"/>
              <w:bottom w:val="nil"/>
              <w:right w:val="single" w:sz="4" w:space="0" w:color="auto"/>
            </w:tcBorders>
            <w:shd w:val="clear" w:color="auto" w:fill="auto"/>
            <w:hideMark/>
          </w:tcPr>
          <w:p w14:paraId="63C38DFD" w14:textId="5D1C2FA4" w:rsidR="008730EA" w:rsidRPr="00283A2F" w:rsidRDefault="008730EA"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1.1.1 Proposed arrangement for a local governance framework prepared, setting up inter-institutional dialogue and participation mechanisms for integrated urban planning</w:t>
            </w:r>
          </w:p>
        </w:tc>
        <w:tc>
          <w:tcPr>
            <w:tcW w:w="298" w:type="dxa"/>
            <w:tcBorders>
              <w:top w:val="nil"/>
              <w:left w:val="single" w:sz="4" w:space="0" w:color="auto"/>
              <w:bottom w:val="nil"/>
              <w:right w:val="nil"/>
            </w:tcBorders>
            <w:shd w:val="clear" w:color="auto" w:fill="auto"/>
            <w:hideMark/>
          </w:tcPr>
          <w:p w14:paraId="602B054A"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nil"/>
              <w:right w:val="nil"/>
            </w:tcBorders>
            <w:shd w:val="clear" w:color="auto" w:fill="auto"/>
            <w:hideMark/>
          </w:tcPr>
          <w:p w14:paraId="6D76D4AD" w14:textId="77777777" w:rsidR="008730EA" w:rsidRPr="00283A2F" w:rsidRDefault="008730EA" w:rsidP="00C25654">
            <w:pPr>
              <w:spacing w:after="0"/>
              <w:jc w:val="left"/>
              <w:rPr>
                <w:rFonts w:eastAsia="Times New Roman" w:cs="Calibri"/>
                <w:sz w:val="18"/>
                <w:szCs w:val="18"/>
                <w:lang w:val="en-GB" w:eastAsia="en-GB"/>
              </w:rPr>
            </w:pPr>
          </w:p>
        </w:tc>
        <w:tc>
          <w:tcPr>
            <w:tcW w:w="298" w:type="dxa"/>
            <w:tcBorders>
              <w:top w:val="single" w:sz="4" w:space="0" w:color="auto"/>
              <w:left w:val="nil"/>
              <w:bottom w:val="nil"/>
              <w:right w:val="nil"/>
            </w:tcBorders>
            <w:shd w:val="clear" w:color="auto" w:fill="A8D08D" w:themeFill="accent6" w:themeFillTint="99"/>
            <w:hideMark/>
          </w:tcPr>
          <w:p w14:paraId="02C9E72A"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single" w:sz="4" w:space="0" w:color="auto"/>
              <w:left w:val="nil"/>
              <w:bottom w:val="nil"/>
              <w:right w:val="single" w:sz="4" w:space="0" w:color="auto"/>
            </w:tcBorders>
            <w:shd w:val="clear" w:color="000000" w:fill="A9D08E"/>
            <w:hideMark/>
          </w:tcPr>
          <w:p w14:paraId="16B5E28B"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36" w:type="dxa"/>
            <w:tcBorders>
              <w:top w:val="nil"/>
              <w:left w:val="nil"/>
              <w:bottom w:val="nil"/>
              <w:right w:val="nil"/>
            </w:tcBorders>
            <w:shd w:val="clear" w:color="000000" w:fill="A9D08E"/>
            <w:hideMark/>
          </w:tcPr>
          <w:p w14:paraId="5AC0AF63"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nil"/>
              <w:right w:val="nil"/>
            </w:tcBorders>
            <w:shd w:val="clear" w:color="000000" w:fill="A9D08E"/>
            <w:hideMark/>
          </w:tcPr>
          <w:p w14:paraId="2D153EFC"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nil"/>
              <w:right w:val="nil"/>
            </w:tcBorders>
            <w:shd w:val="clear" w:color="000000" w:fill="A9D08E"/>
            <w:hideMark/>
          </w:tcPr>
          <w:p w14:paraId="231E111B"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nil"/>
              <w:right w:val="nil"/>
            </w:tcBorders>
            <w:shd w:val="clear" w:color="000000" w:fill="A9D08E"/>
            <w:hideMark/>
          </w:tcPr>
          <w:p w14:paraId="5382FE31"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nil"/>
              <w:right w:val="nil"/>
            </w:tcBorders>
            <w:shd w:val="clear" w:color="000000" w:fill="A9D08E"/>
            <w:hideMark/>
          </w:tcPr>
          <w:p w14:paraId="635E7F48"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nil"/>
              <w:right w:val="nil"/>
            </w:tcBorders>
            <w:shd w:val="clear" w:color="000000" w:fill="A9D08E"/>
            <w:hideMark/>
          </w:tcPr>
          <w:p w14:paraId="3B45D30F"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nil"/>
              <w:right w:val="nil"/>
            </w:tcBorders>
            <w:shd w:val="clear" w:color="000000" w:fill="A9D08E"/>
            <w:hideMark/>
          </w:tcPr>
          <w:p w14:paraId="00BEC17E"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nil"/>
              <w:right w:val="single" w:sz="4" w:space="0" w:color="auto"/>
            </w:tcBorders>
            <w:shd w:val="clear" w:color="000000" w:fill="A9D08E"/>
            <w:hideMark/>
          </w:tcPr>
          <w:p w14:paraId="3111A67D"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nil"/>
              <w:right w:val="nil"/>
            </w:tcBorders>
            <w:shd w:val="clear" w:color="000000" w:fill="A9D08E"/>
            <w:hideMark/>
          </w:tcPr>
          <w:p w14:paraId="0D2CC73B"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nil"/>
              <w:right w:val="nil"/>
            </w:tcBorders>
            <w:shd w:val="clear" w:color="000000" w:fill="A9D08E"/>
            <w:hideMark/>
          </w:tcPr>
          <w:p w14:paraId="09E3DBCB"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nil"/>
              <w:right w:val="nil"/>
            </w:tcBorders>
            <w:shd w:val="clear" w:color="000000" w:fill="A9D08E"/>
            <w:hideMark/>
          </w:tcPr>
          <w:p w14:paraId="0573C32B"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nil"/>
              <w:right w:val="single" w:sz="4" w:space="0" w:color="auto"/>
            </w:tcBorders>
            <w:shd w:val="clear" w:color="000000" w:fill="A9D08E"/>
            <w:hideMark/>
          </w:tcPr>
          <w:p w14:paraId="4512FE3B"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nil"/>
              <w:right w:val="nil"/>
            </w:tcBorders>
            <w:shd w:val="clear" w:color="000000" w:fill="A9D08E"/>
            <w:hideMark/>
          </w:tcPr>
          <w:p w14:paraId="04B00912"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nil"/>
              <w:right w:val="nil"/>
            </w:tcBorders>
            <w:shd w:val="clear" w:color="000000" w:fill="A9D08E"/>
            <w:hideMark/>
          </w:tcPr>
          <w:p w14:paraId="7058BB6C"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nil"/>
              <w:right w:val="nil"/>
            </w:tcBorders>
            <w:shd w:val="clear" w:color="auto" w:fill="auto"/>
            <w:hideMark/>
          </w:tcPr>
          <w:p w14:paraId="171B0DCE"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nil"/>
              <w:right w:val="single" w:sz="4" w:space="0" w:color="auto"/>
            </w:tcBorders>
            <w:shd w:val="clear" w:color="auto" w:fill="auto"/>
            <w:hideMark/>
          </w:tcPr>
          <w:p w14:paraId="03ED5D26"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r>
      <w:tr w:rsidR="008730EA" w:rsidRPr="00283A2F" w14:paraId="11A89164" w14:textId="77777777" w:rsidTr="00D323BC">
        <w:trPr>
          <w:trHeight w:val="600"/>
        </w:trPr>
        <w:tc>
          <w:tcPr>
            <w:tcW w:w="2263" w:type="dxa"/>
            <w:vMerge/>
            <w:tcBorders>
              <w:left w:val="single" w:sz="4" w:space="0" w:color="auto"/>
              <w:right w:val="single" w:sz="4" w:space="0" w:color="auto"/>
            </w:tcBorders>
            <w:vAlign w:val="center"/>
            <w:hideMark/>
          </w:tcPr>
          <w:p w14:paraId="61E530AA" w14:textId="77777777" w:rsidR="008730EA" w:rsidRPr="00283A2F" w:rsidRDefault="008730EA" w:rsidP="00C25654">
            <w:pPr>
              <w:spacing w:after="0"/>
              <w:jc w:val="left"/>
              <w:rPr>
                <w:rFonts w:eastAsia="Times New Roman" w:cs="Calibri"/>
                <w:sz w:val="16"/>
                <w:szCs w:val="16"/>
                <w:lang w:val="en-GB" w:eastAsia="en-GB"/>
              </w:rPr>
            </w:pPr>
          </w:p>
        </w:tc>
        <w:tc>
          <w:tcPr>
            <w:tcW w:w="3402" w:type="dxa"/>
            <w:tcBorders>
              <w:top w:val="single" w:sz="4" w:space="0" w:color="auto"/>
              <w:left w:val="nil"/>
              <w:bottom w:val="single" w:sz="4" w:space="0" w:color="auto"/>
              <w:right w:val="single" w:sz="4" w:space="0" w:color="auto"/>
            </w:tcBorders>
            <w:shd w:val="clear" w:color="auto" w:fill="auto"/>
            <w:hideMark/>
          </w:tcPr>
          <w:p w14:paraId="3088C46C" w14:textId="2FFBA982" w:rsidR="008730EA" w:rsidRPr="00283A2F" w:rsidRDefault="008730EA"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1.1.2 Enhanced planning and integrated Sustainable Development Strategy and Action Plan for Sharm El Sheikh developed</w:t>
            </w:r>
          </w:p>
        </w:tc>
        <w:tc>
          <w:tcPr>
            <w:tcW w:w="298" w:type="dxa"/>
            <w:tcBorders>
              <w:top w:val="single" w:sz="4" w:space="0" w:color="auto"/>
              <w:left w:val="single" w:sz="4" w:space="0" w:color="auto"/>
              <w:bottom w:val="single" w:sz="4" w:space="0" w:color="auto"/>
              <w:right w:val="nil"/>
            </w:tcBorders>
            <w:shd w:val="clear" w:color="auto" w:fill="auto"/>
            <w:hideMark/>
          </w:tcPr>
          <w:p w14:paraId="09E434D6"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single" w:sz="4" w:space="0" w:color="auto"/>
              <w:left w:val="nil"/>
              <w:bottom w:val="single" w:sz="4" w:space="0" w:color="auto"/>
              <w:right w:val="nil"/>
            </w:tcBorders>
            <w:shd w:val="clear" w:color="auto" w:fill="auto"/>
            <w:hideMark/>
          </w:tcPr>
          <w:p w14:paraId="12CBA1CE"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single" w:sz="4" w:space="0" w:color="auto"/>
              <w:left w:val="nil"/>
              <w:bottom w:val="single" w:sz="4" w:space="0" w:color="auto"/>
              <w:right w:val="nil"/>
            </w:tcBorders>
            <w:shd w:val="clear" w:color="000000" w:fill="A9D08E"/>
            <w:hideMark/>
          </w:tcPr>
          <w:p w14:paraId="290B07D2"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single" w:sz="4" w:space="0" w:color="auto"/>
              <w:left w:val="nil"/>
              <w:bottom w:val="single" w:sz="4" w:space="0" w:color="auto"/>
              <w:right w:val="single" w:sz="4" w:space="0" w:color="auto"/>
            </w:tcBorders>
            <w:shd w:val="clear" w:color="000000" w:fill="A9D08E"/>
            <w:hideMark/>
          </w:tcPr>
          <w:p w14:paraId="2737CEAB"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36" w:type="dxa"/>
            <w:tcBorders>
              <w:top w:val="single" w:sz="4" w:space="0" w:color="auto"/>
              <w:left w:val="nil"/>
              <w:bottom w:val="single" w:sz="4" w:space="0" w:color="auto"/>
              <w:right w:val="nil"/>
            </w:tcBorders>
            <w:shd w:val="clear" w:color="000000" w:fill="A9D08E"/>
            <w:hideMark/>
          </w:tcPr>
          <w:p w14:paraId="2300459F"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5C7BB3E2"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10B0DE1D"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6C45BF6C"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single" w:sz="4" w:space="0" w:color="auto"/>
              <w:bottom w:val="single" w:sz="4" w:space="0" w:color="auto"/>
              <w:right w:val="nil"/>
            </w:tcBorders>
            <w:shd w:val="clear" w:color="000000" w:fill="A9D08E"/>
            <w:hideMark/>
          </w:tcPr>
          <w:p w14:paraId="4ACD779D"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477292BC"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117401D4"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single" w:sz="4" w:space="0" w:color="auto"/>
            </w:tcBorders>
            <w:shd w:val="clear" w:color="000000" w:fill="A9D08E"/>
            <w:hideMark/>
          </w:tcPr>
          <w:p w14:paraId="2A76D917"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single" w:sz="4" w:space="0" w:color="auto"/>
              <w:bottom w:val="single" w:sz="4" w:space="0" w:color="auto"/>
              <w:right w:val="nil"/>
            </w:tcBorders>
            <w:shd w:val="clear" w:color="auto" w:fill="auto"/>
            <w:hideMark/>
          </w:tcPr>
          <w:p w14:paraId="2C730E3D"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auto" w:fill="auto"/>
            <w:hideMark/>
          </w:tcPr>
          <w:p w14:paraId="54F60D8E"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auto" w:fill="auto"/>
            <w:hideMark/>
          </w:tcPr>
          <w:p w14:paraId="7E72E0CA"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single" w:sz="4" w:space="0" w:color="auto"/>
            </w:tcBorders>
            <w:shd w:val="clear" w:color="auto" w:fill="auto"/>
            <w:hideMark/>
          </w:tcPr>
          <w:p w14:paraId="1826AE48"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auto" w:fill="auto"/>
            <w:hideMark/>
          </w:tcPr>
          <w:p w14:paraId="1EF8AE3D"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auto" w:fill="auto"/>
            <w:hideMark/>
          </w:tcPr>
          <w:p w14:paraId="454128D6"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auto" w:fill="auto"/>
            <w:hideMark/>
          </w:tcPr>
          <w:p w14:paraId="6FC868F0"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single" w:sz="4" w:space="0" w:color="auto"/>
            </w:tcBorders>
            <w:shd w:val="clear" w:color="auto" w:fill="auto"/>
            <w:hideMark/>
          </w:tcPr>
          <w:p w14:paraId="766EBF29"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r>
      <w:tr w:rsidR="008730EA" w:rsidRPr="00283A2F" w14:paraId="32AC3B2E" w14:textId="77777777" w:rsidTr="00D323BC">
        <w:trPr>
          <w:trHeight w:val="219"/>
        </w:trPr>
        <w:tc>
          <w:tcPr>
            <w:tcW w:w="2263" w:type="dxa"/>
            <w:vMerge/>
            <w:tcBorders>
              <w:left w:val="single" w:sz="4" w:space="0" w:color="auto"/>
              <w:right w:val="single" w:sz="4" w:space="0" w:color="auto"/>
            </w:tcBorders>
            <w:vAlign w:val="center"/>
            <w:hideMark/>
          </w:tcPr>
          <w:p w14:paraId="0ADE68CC" w14:textId="77777777" w:rsidR="008730EA" w:rsidRPr="00283A2F" w:rsidRDefault="008730EA" w:rsidP="00C25654">
            <w:pPr>
              <w:spacing w:after="0"/>
              <w:jc w:val="left"/>
              <w:rPr>
                <w:rFonts w:eastAsia="Times New Roman" w:cs="Calibri"/>
                <w:sz w:val="16"/>
                <w:szCs w:val="16"/>
                <w:lang w:val="en-GB" w:eastAsia="en-GB"/>
              </w:rPr>
            </w:pPr>
          </w:p>
        </w:tc>
        <w:tc>
          <w:tcPr>
            <w:tcW w:w="3402" w:type="dxa"/>
            <w:tcBorders>
              <w:top w:val="single" w:sz="4" w:space="0" w:color="auto"/>
              <w:left w:val="nil"/>
              <w:bottom w:val="single" w:sz="4" w:space="0" w:color="auto"/>
              <w:right w:val="single" w:sz="4" w:space="0" w:color="auto"/>
            </w:tcBorders>
            <w:shd w:val="clear" w:color="auto" w:fill="auto"/>
            <w:hideMark/>
          </w:tcPr>
          <w:p w14:paraId="116707D2" w14:textId="5EFAF29C" w:rsidR="008730EA" w:rsidRPr="00283A2F" w:rsidRDefault="008730EA"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1.1.3 Marketing and branding strategy for green tourism in Sharm El Sheikh endorsed</w:t>
            </w:r>
          </w:p>
        </w:tc>
        <w:tc>
          <w:tcPr>
            <w:tcW w:w="298" w:type="dxa"/>
            <w:tcBorders>
              <w:top w:val="single" w:sz="4" w:space="0" w:color="auto"/>
              <w:left w:val="single" w:sz="4" w:space="0" w:color="auto"/>
              <w:bottom w:val="single" w:sz="4" w:space="0" w:color="auto"/>
              <w:right w:val="nil"/>
            </w:tcBorders>
            <w:shd w:val="clear" w:color="auto" w:fill="auto"/>
            <w:hideMark/>
          </w:tcPr>
          <w:p w14:paraId="38A3AF1F"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single" w:sz="4" w:space="0" w:color="auto"/>
              <w:left w:val="nil"/>
              <w:bottom w:val="single" w:sz="4" w:space="0" w:color="auto"/>
              <w:right w:val="nil"/>
            </w:tcBorders>
            <w:shd w:val="clear" w:color="auto" w:fill="auto"/>
            <w:hideMark/>
          </w:tcPr>
          <w:p w14:paraId="7A821C10" w14:textId="77777777" w:rsidR="008730EA" w:rsidRPr="00283A2F" w:rsidRDefault="008730EA" w:rsidP="00C25654">
            <w:pPr>
              <w:spacing w:after="0"/>
              <w:jc w:val="left"/>
              <w:rPr>
                <w:rFonts w:eastAsia="Times New Roman" w:cs="Calibri"/>
                <w:sz w:val="18"/>
                <w:szCs w:val="18"/>
                <w:lang w:val="en-GB" w:eastAsia="en-GB"/>
              </w:rPr>
            </w:pPr>
          </w:p>
        </w:tc>
        <w:tc>
          <w:tcPr>
            <w:tcW w:w="298" w:type="dxa"/>
            <w:tcBorders>
              <w:top w:val="single" w:sz="4" w:space="0" w:color="auto"/>
              <w:left w:val="nil"/>
              <w:bottom w:val="single" w:sz="4" w:space="0" w:color="auto"/>
              <w:right w:val="nil"/>
            </w:tcBorders>
            <w:shd w:val="clear" w:color="auto" w:fill="auto"/>
            <w:hideMark/>
          </w:tcPr>
          <w:p w14:paraId="6C7B8FEA" w14:textId="77777777" w:rsidR="008730EA" w:rsidRPr="00283A2F" w:rsidRDefault="008730EA" w:rsidP="00C25654">
            <w:pPr>
              <w:spacing w:after="0"/>
              <w:jc w:val="left"/>
              <w:rPr>
                <w:rFonts w:ascii="Times New Roman" w:eastAsia="Times New Roman" w:hAnsi="Times New Roman"/>
                <w:sz w:val="18"/>
                <w:szCs w:val="18"/>
                <w:lang w:val="en-GB" w:eastAsia="en-GB"/>
              </w:rPr>
            </w:pPr>
          </w:p>
        </w:tc>
        <w:tc>
          <w:tcPr>
            <w:tcW w:w="298" w:type="dxa"/>
            <w:tcBorders>
              <w:top w:val="single" w:sz="4" w:space="0" w:color="auto"/>
              <w:left w:val="nil"/>
              <w:bottom w:val="single" w:sz="4" w:space="0" w:color="auto"/>
              <w:right w:val="single" w:sz="4" w:space="0" w:color="auto"/>
            </w:tcBorders>
            <w:shd w:val="clear" w:color="auto" w:fill="auto"/>
            <w:hideMark/>
          </w:tcPr>
          <w:p w14:paraId="5B4CF8D2"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36" w:type="dxa"/>
            <w:tcBorders>
              <w:top w:val="single" w:sz="4" w:space="0" w:color="auto"/>
              <w:left w:val="nil"/>
              <w:bottom w:val="single" w:sz="4" w:space="0" w:color="auto"/>
              <w:right w:val="nil"/>
            </w:tcBorders>
            <w:shd w:val="clear" w:color="000000" w:fill="A9D08E"/>
            <w:hideMark/>
          </w:tcPr>
          <w:p w14:paraId="32F27106"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19E6B9C4"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43714BBA"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6C72E8E6"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single" w:sz="4" w:space="0" w:color="auto"/>
              <w:bottom w:val="single" w:sz="4" w:space="0" w:color="auto"/>
              <w:right w:val="nil"/>
            </w:tcBorders>
            <w:shd w:val="clear" w:color="000000" w:fill="A9D08E"/>
            <w:hideMark/>
          </w:tcPr>
          <w:p w14:paraId="0F5DA097"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15E67D07"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4657238D"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single" w:sz="4" w:space="0" w:color="auto"/>
            </w:tcBorders>
            <w:shd w:val="clear" w:color="000000" w:fill="A9D08E"/>
            <w:hideMark/>
          </w:tcPr>
          <w:p w14:paraId="17FB9FEF"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single" w:sz="4" w:space="0" w:color="auto"/>
              <w:bottom w:val="single" w:sz="4" w:space="0" w:color="auto"/>
              <w:right w:val="nil"/>
            </w:tcBorders>
            <w:shd w:val="clear" w:color="000000" w:fill="A9D08E"/>
            <w:hideMark/>
          </w:tcPr>
          <w:p w14:paraId="2B3340C8"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684911E5"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564064D8"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single" w:sz="4" w:space="0" w:color="auto"/>
            </w:tcBorders>
            <w:shd w:val="clear" w:color="000000" w:fill="A9D08E"/>
            <w:hideMark/>
          </w:tcPr>
          <w:p w14:paraId="7F698676"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auto" w:fill="auto"/>
            <w:hideMark/>
          </w:tcPr>
          <w:p w14:paraId="0E584E76" w14:textId="77777777" w:rsidR="008730EA" w:rsidRPr="00283A2F" w:rsidRDefault="008730EA" w:rsidP="00C25654">
            <w:pPr>
              <w:spacing w:after="0"/>
              <w:jc w:val="left"/>
              <w:rPr>
                <w:rFonts w:eastAsia="Times New Roman" w:cs="Calibri"/>
                <w:sz w:val="18"/>
                <w:szCs w:val="18"/>
                <w:lang w:val="en-GB" w:eastAsia="en-GB"/>
              </w:rPr>
            </w:pPr>
          </w:p>
        </w:tc>
        <w:tc>
          <w:tcPr>
            <w:tcW w:w="431" w:type="dxa"/>
            <w:tcBorders>
              <w:top w:val="single" w:sz="4" w:space="0" w:color="auto"/>
              <w:left w:val="nil"/>
              <w:bottom w:val="single" w:sz="4" w:space="0" w:color="auto"/>
              <w:right w:val="nil"/>
            </w:tcBorders>
            <w:shd w:val="clear" w:color="auto" w:fill="auto"/>
            <w:hideMark/>
          </w:tcPr>
          <w:p w14:paraId="6CC6C66D" w14:textId="77777777" w:rsidR="008730EA" w:rsidRPr="00283A2F" w:rsidRDefault="008730EA" w:rsidP="00C25654">
            <w:pPr>
              <w:spacing w:after="0"/>
              <w:jc w:val="left"/>
              <w:rPr>
                <w:rFonts w:ascii="Times New Roman" w:eastAsia="Times New Roman" w:hAnsi="Times New Roman"/>
                <w:sz w:val="18"/>
                <w:szCs w:val="18"/>
                <w:lang w:val="en-GB" w:eastAsia="en-GB"/>
              </w:rPr>
            </w:pPr>
          </w:p>
        </w:tc>
        <w:tc>
          <w:tcPr>
            <w:tcW w:w="431" w:type="dxa"/>
            <w:tcBorders>
              <w:top w:val="single" w:sz="4" w:space="0" w:color="auto"/>
              <w:left w:val="nil"/>
              <w:bottom w:val="single" w:sz="4" w:space="0" w:color="auto"/>
              <w:right w:val="nil"/>
            </w:tcBorders>
            <w:shd w:val="clear" w:color="auto" w:fill="auto"/>
            <w:hideMark/>
          </w:tcPr>
          <w:p w14:paraId="20B74154" w14:textId="77777777" w:rsidR="008730EA" w:rsidRPr="00283A2F" w:rsidRDefault="008730EA" w:rsidP="00C25654">
            <w:pPr>
              <w:spacing w:after="0"/>
              <w:jc w:val="left"/>
              <w:rPr>
                <w:rFonts w:ascii="Times New Roman" w:eastAsia="Times New Roman" w:hAnsi="Times New Roman"/>
                <w:sz w:val="18"/>
                <w:szCs w:val="18"/>
                <w:lang w:val="en-GB" w:eastAsia="en-GB"/>
              </w:rPr>
            </w:pPr>
          </w:p>
        </w:tc>
        <w:tc>
          <w:tcPr>
            <w:tcW w:w="431" w:type="dxa"/>
            <w:tcBorders>
              <w:top w:val="single" w:sz="4" w:space="0" w:color="auto"/>
              <w:left w:val="nil"/>
              <w:bottom w:val="single" w:sz="4" w:space="0" w:color="auto"/>
              <w:right w:val="single" w:sz="4" w:space="0" w:color="auto"/>
            </w:tcBorders>
            <w:shd w:val="clear" w:color="auto" w:fill="auto"/>
            <w:hideMark/>
          </w:tcPr>
          <w:p w14:paraId="31520590" w14:textId="77777777" w:rsidR="008730EA" w:rsidRPr="00283A2F" w:rsidRDefault="008730EA"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r>
      <w:tr w:rsidR="008730EA" w:rsidRPr="00283A2F" w14:paraId="225AAAFA" w14:textId="77777777" w:rsidTr="00D323BC">
        <w:trPr>
          <w:trHeight w:val="219"/>
        </w:trPr>
        <w:tc>
          <w:tcPr>
            <w:tcW w:w="2263" w:type="dxa"/>
            <w:vMerge/>
            <w:tcBorders>
              <w:left w:val="single" w:sz="4" w:space="0" w:color="auto"/>
              <w:bottom w:val="nil"/>
              <w:right w:val="single" w:sz="4" w:space="0" w:color="auto"/>
            </w:tcBorders>
            <w:vAlign w:val="center"/>
          </w:tcPr>
          <w:p w14:paraId="7646FF6E" w14:textId="77777777" w:rsidR="008730EA" w:rsidRPr="00283A2F" w:rsidRDefault="008730EA" w:rsidP="00C25654">
            <w:pPr>
              <w:spacing w:after="0"/>
              <w:jc w:val="left"/>
              <w:rPr>
                <w:rFonts w:eastAsia="Times New Roman" w:cs="Calibri"/>
                <w:sz w:val="16"/>
                <w:szCs w:val="16"/>
                <w:lang w:val="en-GB" w:eastAsia="en-GB"/>
              </w:rPr>
            </w:pPr>
          </w:p>
        </w:tc>
        <w:tc>
          <w:tcPr>
            <w:tcW w:w="3402" w:type="dxa"/>
            <w:tcBorders>
              <w:top w:val="single" w:sz="4" w:space="0" w:color="auto"/>
              <w:left w:val="nil"/>
              <w:bottom w:val="single" w:sz="4" w:space="0" w:color="auto"/>
              <w:right w:val="single" w:sz="4" w:space="0" w:color="auto"/>
            </w:tcBorders>
            <w:shd w:val="clear" w:color="auto" w:fill="auto"/>
          </w:tcPr>
          <w:p w14:paraId="1CC227C8" w14:textId="326A3B1A" w:rsidR="008730EA" w:rsidRPr="00283A2F" w:rsidRDefault="00B01D7C"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1.</w:t>
            </w:r>
            <w:r w:rsidR="0049643D" w:rsidRPr="00283A2F">
              <w:rPr>
                <w:rFonts w:eastAsia="Times New Roman" w:cs="Calibri"/>
                <w:sz w:val="16"/>
                <w:szCs w:val="16"/>
                <w:lang w:val="en-GB" w:eastAsia="en-GB"/>
              </w:rPr>
              <w:t>1</w:t>
            </w:r>
            <w:r w:rsidRPr="00283A2F">
              <w:rPr>
                <w:rFonts w:eastAsia="Times New Roman" w:cs="Calibri"/>
                <w:sz w:val="16"/>
                <w:szCs w:val="16"/>
                <w:lang w:val="en-GB" w:eastAsia="en-GB"/>
              </w:rPr>
              <w:t>.</w:t>
            </w:r>
            <w:r w:rsidR="0049643D" w:rsidRPr="00283A2F">
              <w:rPr>
                <w:rFonts w:eastAsia="Times New Roman" w:cs="Calibri"/>
                <w:sz w:val="16"/>
                <w:szCs w:val="16"/>
                <w:lang w:val="en-GB" w:eastAsia="en-GB"/>
              </w:rPr>
              <w:t>4</w:t>
            </w:r>
            <w:r w:rsidRPr="00283A2F">
              <w:rPr>
                <w:rFonts w:eastAsia="Times New Roman" w:cs="Calibri"/>
                <w:sz w:val="16"/>
                <w:szCs w:val="16"/>
                <w:lang w:val="en-GB" w:eastAsia="en-GB"/>
              </w:rPr>
              <w:t xml:space="preserve"> Municipal </w:t>
            </w:r>
            <w:proofErr w:type="spellStart"/>
            <w:r w:rsidRPr="00283A2F">
              <w:rPr>
                <w:rFonts w:eastAsia="Times New Roman" w:cs="Calibri"/>
                <w:sz w:val="16"/>
                <w:szCs w:val="16"/>
                <w:lang w:val="en-GB" w:eastAsia="en-GB"/>
              </w:rPr>
              <w:t>MRV</w:t>
            </w:r>
            <w:proofErr w:type="spellEnd"/>
            <w:r w:rsidRPr="00283A2F">
              <w:rPr>
                <w:rFonts w:eastAsia="Times New Roman" w:cs="Calibri"/>
                <w:sz w:val="16"/>
                <w:szCs w:val="16"/>
                <w:lang w:val="en-GB" w:eastAsia="en-GB"/>
              </w:rPr>
              <w:t xml:space="preserve"> system in place for relevant authorities to monitor, track, and report on a harmonized set of performance indicators as regards progress towards the </w:t>
            </w:r>
            <w:proofErr w:type="spellStart"/>
            <w:r w:rsidR="00807DA8">
              <w:rPr>
                <w:rFonts w:eastAsia="Times New Roman" w:cs="Calibri"/>
                <w:sz w:val="16"/>
                <w:szCs w:val="16"/>
                <w:lang w:val="en-GB" w:eastAsia="en-GB"/>
              </w:rPr>
              <w:t>SESSD</w:t>
            </w:r>
            <w:r w:rsidRPr="00283A2F">
              <w:rPr>
                <w:rFonts w:eastAsia="Times New Roman" w:cs="Calibri"/>
                <w:sz w:val="16"/>
                <w:szCs w:val="16"/>
                <w:lang w:val="en-GB" w:eastAsia="en-GB"/>
              </w:rPr>
              <w:t>S</w:t>
            </w:r>
            <w:proofErr w:type="spellEnd"/>
            <w:r w:rsidRPr="00283A2F">
              <w:rPr>
                <w:rFonts w:eastAsia="Times New Roman" w:cs="Calibri"/>
                <w:sz w:val="16"/>
                <w:szCs w:val="16"/>
                <w:lang w:val="en-GB" w:eastAsia="en-GB"/>
              </w:rPr>
              <w:t xml:space="preserve"> at regular intervals.</w:t>
            </w:r>
          </w:p>
        </w:tc>
        <w:tc>
          <w:tcPr>
            <w:tcW w:w="298" w:type="dxa"/>
            <w:tcBorders>
              <w:left w:val="single" w:sz="4" w:space="0" w:color="auto"/>
              <w:bottom w:val="single" w:sz="4" w:space="0" w:color="auto"/>
              <w:right w:val="nil"/>
            </w:tcBorders>
            <w:shd w:val="clear" w:color="auto" w:fill="auto"/>
          </w:tcPr>
          <w:p w14:paraId="5F7CF135" w14:textId="77777777" w:rsidR="008730EA" w:rsidRPr="00283A2F" w:rsidRDefault="008730EA" w:rsidP="00C25654">
            <w:pPr>
              <w:spacing w:after="0"/>
              <w:jc w:val="left"/>
              <w:rPr>
                <w:rFonts w:eastAsia="Times New Roman" w:cs="Calibri"/>
                <w:sz w:val="18"/>
                <w:szCs w:val="18"/>
                <w:lang w:val="en-GB" w:eastAsia="en-GB"/>
              </w:rPr>
            </w:pPr>
          </w:p>
        </w:tc>
        <w:tc>
          <w:tcPr>
            <w:tcW w:w="298" w:type="dxa"/>
            <w:tcBorders>
              <w:left w:val="nil"/>
              <w:bottom w:val="single" w:sz="4" w:space="0" w:color="auto"/>
              <w:right w:val="nil"/>
            </w:tcBorders>
            <w:shd w:val="clear" w:color="auto" w:fill="auto"/>
          </w:tcPr>
          <w:p w14:paraId="573E5804" w14:textId="77777777" w:rsidR="008730EA" w:rsidRPr="00283A2F" w:rsidRDefault="008730EA" w:rsidP="00C25654">
            <w:pPr>
              <w:spacing w:after="0"/>
              <w:jc w:val="left"/>
              <w:rPr>
                <w:rFonts w:eastAsia="Times New Roman" w:cs="Calibri"/>
                <w:sz w:val="18"/>
                <w:szCs w:val="18"/>
                <w:lang w:val="en-GB" w:eastAsia="en-GB"/>
              </w:rPr>
            </w:pPr>
          </w:p>
        </w:tc>
        <w:tc>
          <w:tcPr>
            <w:tcW w:w="298" w:type="dxa"/>
            <w:tcBorders>
              <w:left w:val="nil"/>
              <w:bottom w:val="single" w:sz="4" w:space="0" w:color="auto"/>
              <w:right w:val="nil"/>
            </w:tcBorders>
            <w:shd w:val="clear" w:color="auto" w:fill="auto"/>
          </w:tcPr>
          <w:p w14:paraId="0DC38286" w14:textId="77777777" w:rsidR="008730EA" w:rsidRPr="00283A2F" w:rsidRDefault="008730EA" w:rsidP="00C25654">
            <w:pPr>
              <w:spacing w:after="0"/>
              <w:jc w:val="left"/>
              <w:rPr>
                <w:rFonts w:ascii="Times New Roman" w:eastAsia="Times New Roman" w:hAnsi="Times New Roman"/>
                <w:sz w:val="18"/>
                <w:szCs w:val="18"/>
                <w:lang w:val="en-GB" w:eastAsia="en-GB"/>
              </w:rPr>
            </w:pPr>
          </w:p>
        </w:tc>
        <w:tc>
          <w:tcPr>
            <w:tcW w:w="298" w:type="dxa"/>
            <w:tcBorders>
              <w:left w:val="nil"/>
              <w:bottom w:val="single" w:sz="4" w:space="0" w:color="auto"/>
              <w:right w:val="single" w:sz="4" w:space="0" w:color="auto"/>
            </w:tcBorders>
            <w:shd w:val="clear" w:color="auto" w:fill="auto"/>
          </w:tcPr>
          <w:p w14:paraId="207305D4" w14:textId="77777777" w:rsidR="008730EA" w:rsidRPr="00283A2F" w:rsidRDefault="008730EA" w:rsidP="00C25654">
            <w:pPr>
              <w:spacing w:after="0"/>
              <w:jc w:val="left"/>
              <w:rPr>
                <w:rFonts w:eastAsia="Times New Roman" w:cs="Calibri"/>
                <w:sz w:val="18"/>
                <w:szCs w:val="18"/>
                <w:lang w:val="en-GB" w:eastAsia="en-GB"/>
              </w:rPr>
            </w:pPr>
          </w:p>
        </w:tc>
        <w:tc>
          <w:tcPr>
            <w:tcW w:w="236" w:type="dxa"/>
            <w:tcBorders>
              <w:left w:val="nil"/>
              <w:bottom w:val="single" w:sz="4" w:space="0" w:color="auto"/>
              <w:right w:val="nil"/>
            </w:tcBorders>
            <w:shd w:val="clear" w:color="000000" w:fill="A9D08E"/>
          </w:tcPr>
          <w:p w14:paraId="77B363DD" w14:textId="77777777" w:rsidR="008730EA" w:rsidRPr="00283A2F" w:rsidRDefault="008730EA" w:rsidP="00C25654">
            <w:pPr>
              <w:spacing w:after="0"/>
              <w:jc w:val="left"/>
              <w:rPr>
                <w:rFonts w:eastAsia="Times New Roman" w:cs="Calibri"/>
                <w:sz w:val="18"/>
                <w:szCs w:val="18"/>
                <w:lang w:val="en-GB" w:eastAsia="en-GB"/>
              </w:rPr>
            </w:pPr>
          </w:p>
        </w:tc>
        <w:tc>
          <w:tcPr>
            <w:tcW w:w="431" w:type="dxa"/>
            <w:tcBorders>
              <w:left w:val="nil"/>
              <w:bottom w:val="single" w:sz="4" w:space="0" w:color="auto"/>
              <w:right w:val="nil"/>
            </w:tcBorders>
            <w:shd w:val="clear" w:color="000000" w:fill="A9D08E"/>
          </w:tcPr>
          <w:p w14:paraId="380B0AEC" w14:textId="77777777" w:rsidR="008730EA" w:rsidRPr="00283A2F" w:rsidRDefault="008730EA" w:rsidP="00C25654">
            <w:pPr>
              <w:spacing w:after="0"/>
              <w:jc w:val="left"/>
              <w:rPr>
                <w:rFonts w:eastAsia="Times New Roman" w:cs="Calibri"/>
                <w:sz w:val="18"/>
                <w:szCs w:val="18"/>
                <w:lang w:val="en-GB" w:eastAsia="en-GB"/>
              </w:rPr>
            </w:pPr>
          </w:p>
        </w:tc>
        <w:tc>
          <w:tcPr>
            <w:tcW w:w="431" w:type="dxa"/>
            <w:tcBorders>
              <w:left w:val="nil"/>
              <w:bottom w:val="single" w:sz="4" w:space="0" w:color="auto"/>
              <w:right w:val="nil"/>
            </w:tcBorders>
            <w:shd w:val="clear" w:color="000000" w:fill="A9D08E"/>
          </w:tcPr>
          <w:p w14:paraId="1AAEE078" w14:textId="77777777" w:rsidR="008730EA" w:rsidRPr="00283A2F" w:rsidRDefault="008730EA" w:rsidP="00C25654">
            <w:pPr>
              <w:spacing w:after="0"/>
              <w:jc w:val="left"/>
              <w:rPr>
                <w:rFonts w:eastAsia="Times New Roman" w:cs="Calibri"/>
                <w:sz w:val="18"/>
                <w:szCs w:val="18"/>
                <w:lang w:val="en-GB" w:eastAsia="en-GB"/>
              </w:rPr>
            </w:pPr>
          </w:p>
        </w:tc>
        <w:tc>
          <w:tcPr>
            <w:tcW w:w="431" w:type="dxa"/>
            <w:tcBorders>
              <w:left w:val="nil"/>
              <w:bottom w:val="single" w:sz="4" w:space="0" w:color="auto"/>
              <w:right w:val="nil"/>
            </w:tcBorders>
            <w:shd w:val="clear" w:color="000000" w:fill="A9D08E"/>
          </w:tcPr>
          <w:p w14:paraId="41E6222D" w14:textId="77777777" w:rsidR="008730EA" w:rsidRPr="00283A2F" w:rsidRDefault="008730EA" w:rsidP="00C25654">
            <w:pPr>
              <w:spacing w:after="0"/>
              <w:jc w:val="left"/>
              <w:rPr>
                <w:rFonts w:eastAsia="Times New Roman" w:cs="Calibri"/>
                <w:sz w:val="18"/>
                <w:szCs w:val="18"/>
                <w:lang w:val="en-GB" w:eastAsia="en-GB"/>
              </w:rPr>
            </w:pPr>
          </w:p>
        </w:tc>
        <w:tc>
          <w:tcPr>
            <w:tcW w:w="431" w:type="dxa"/>
            <w:tcBorders>
              <w:left w:val="single" w:sz="4" w:space="0" w:color="auto"/>
              <w:bottom w:val="single" w:sz="4" w:space="0" w:color="auto"/>
              <w:right w:val="nil"/>
            </w:tcBorders>
            <w:shd w:val="clear" w:color="000000" w:fill="A9D08E"/>
          </w:tcPr>
          <w:p w14:paraId="34B9F63C" w14:textId="77777777" w:rsidR="008730EA" w:rsidRPr="00283A2F" w:rsidRDefault="008730EA" w:rsidP="00C25654">
            <w:pPr>
              <w:spacing w:after="0"/>
              <w:jc w:val="left"/>
              <w:rPr>
                <w:rFonts w:eastAsia="Times New Roman" w:cs="Calibri"/>
                <w:sz w:val="18"/>
                <w:szCs w:val="18"/>
                <w:lang w:val="en-GB" w:eastAsia="en-GB"/>
              </w:rPr>
            </w:pPr>
          </w:p>
        </w:tc>
        <w:tc>
          <w:tcPr>
            <w:tcW w:w="431" w:type="dxa"/>
            <w:tcBorders>
              <w:left w:val="nil"/>
              <w:bottom w:val="single" w:sz="4" w:space="0" w:color="auto"/>
              <w:right w:val="nil"/>
            </w:tcBorders>
            <w:shd w:val="clear" w:color="000000" w:fill="A9D08E"/>
          </w:tcPr>
          <w:p w14:paraId="5D282620" w14:textId="77777777" w:rsidR="008730EA" w:rsidRPr="00283A2F" w:rsidRDefault="008730EA" w:rsidP="00C25654">
            <w:pPr>
              <w:spacing w:after="0"/>
              <w:jc w:val="left"/>
              <w:rPr>
                <w:rFonts w:eastAsia="Times New Roman" w:cs="Calibri"/>
                <w:sz w:val="18"/>
                <w:szCs w:val="18"/>
                <w:lang w:val="en-GB" w:eastAsia="en-GB"/>
              </w:rPr>
            </w:pPr>
          </w:p>
        </w:tc>
        <w:tc>
          <w:tcPr>
            <w:tcW w:w="431" w:type="dxa"/>
            <w:tcBorders>
              <w:left w:val="nil"/>
              <w:bottom w:val="single" w:sz="4" w:space="0" w:color="auto"/>
              <w:right w:val="nil"/>
            </w:tcBorders>
            <w:shd w:val="clear" w:color="000000" w:fill="A9D08E"/>
          </w:tcPr>
          <w:p w14:paraId="684B7AA8" w14:textId="77777777" w:rsidR="008730EA" w:rsidRPr="00283A2F" w:rsidRDefault="008730EA" w:rsidP="00C25654">
            <w:pPr>
              <w:spacing w:after="0"/>
              <w:jc w:val="left"/>
              <w:rPr>
                <w:rFonts w:eastAsia="Times New Roman" w:cs="Calibri"/>
                <w:sz w:val="18"/>
                <w:szCs w:val="18"/>
                <w:lang w:val="en-GB" w:eastAsia="en-GB"/>
              </w:rPr>
            </w:pPr>
          </w:p>
        </w:tc>
        <w:tc>
          <w:tcPr>
            <w:tcW w:w="431" w:type="dxa"/>
            <w:tcBorders>
              <w:left w:val="nil"/>
              <w:bottom w:val="single" w:sz="4" w:space="0" w:color="auto"/>
              <w:right w:val="single" w:sz="4" w:space="0" w:color="auto"/>
            </w:tcBorders>
            <w:shd w:val="clear" w:color="auto" w:fill="auto"/>
          </w:tcPr>
          <w:p w14:paraId="32AD617D" w14:textId="77777777" w:rsidR="008730EA" w:rsidRPr="00283A2F" w:rsidRDefault="008730EA" w:rsidP="00C25654">
            <w:pPr>
              <w:spacing w:after="0"/>
              <w:jc w:val="left"/>
              <w:rPr>
                <w:rFonts w:eastAsia="Times New Roman" w:cs="Calibri"/>
                <w:sz w:val="18"/>
                <w:szCs w:val="18"/>
                <w:lang w:val="en-GB" w:eastAsia="en-GB"/>
              </w:rPr>
            </w:pPr>
          </w:p>
        </w:tc>
        <w:tc>
          <w:tcPr>
            <w:tcW w:w="431" w:type="dxa"/>
            <w:tcBorders>
              <w:left w:val="single" w:sz="4" w:space="0" w:color="auto"/>
              <w:bottom w:val="single" w:sz="4" w:space="0" w:color="auto"/>
              <w:right w:val="nil"/>
            </w:tcBorders>
            <w:shd w:val="clear" w:color="auto" w:fill="auto"/>
          </w:tcPr>
          <w:p w14:paraId="4081C5D0" w14:textId="77777777" w:rsidR="008730EA" w:rsidRPr="00283A2F" w:rsidRDefault="008730EA" w:rsidP="00C25654">
            <w:pPr>
              <w:spacing w:after="0"/>
              <w:jc w:val="left"/>
              <w:rPr>
                <w:rFonts w:eastAsia="Times New Roman" w:cs="Calibri"/>
                <w:sz w:val="18"/>
                <w:szCs w:val="18"/>
                <w:lang w:val="en-GB" w:eastAsia="en-GB"/>
              </w:rPr>
            </w:pPr>
          </w:p>
        </w:tc>
        <w:tc>
          <w:tcPr>
            <w:tcW w:w="431" w:type="dxa"/>
            <w:tcBorders>
              <w:left w:val="nil"/>
              <w:bottom w:val="single" w:sz="4" w:space="0" w:color="auto"/>
              <w:right w:val="nil"/>
            </w:tcBorders>
            <w:shd w:val="clear" w:color="auto" w:fill="auto"/>
          </w:tcPr>
          <w:p w14:paraId="4D8E8864" w14:textId="77777777" w:rsidR="008730EA" w:rsidRPr="00283A2F" w:rsidRDefault="008730EA" w:rsidP="00C25654">
            <w:pPr>
              <w:spacing w:after="0"/>
              <w:jc w:val="left"/>
              <w:rPr>
                <w:rFonts w:eastAsia="Times New Roman" w:cs="Calibri"/>
                <w:sz w:val="18"/>
                <w:szCs w:val="18"/>
                <w:lang w:val="en-GB" w:eastAsia="en-GB"/>
              </w:rPr>
            </w:pPr>
          </w:p>
        </w:tc>
        <w:tc>
          <w:tcPr>
            <w:tcW w:w="431" w:type="dxa"/>
            <w:tcBorders>
              <w:left w:val="nil"/>
              <w:bottom w:val="single" w:sz="4" w:space="0" w:color="auto"/>
              <w:right w:val="nil"/>
            </w:tcBorders>
            <w:shd w:val="clear" w:color="auto" w:fill="auto"/>
          </w:tcPr>
          <w:p w14:paraId="70133745" w14:textId="77777777" w:rsidR="008730EA" w:rsidRPr="00283A2F" w:rsidRDefault="008730EA" w:rsidP="00C25654">
            <w:pPr>
              <w:spacing w:after="0"/>
              <w:jc w:val="left"/>
              <w:rPr>
                <w:rFonts w:eastAsia="Times New Roman" w:cs="Calibri"/>
                <w:sz w:val="18"/>
                <w:szCs w:val="18"/>
                <w:lang w:val="en-GB" w:eastAsia="en-GB"/>
              </w:rPr>
            </w:pPr>
          </w:p>
        </w:tc>
        <w:tc>
          <w:tcPr>
            <w:tcW w:w="431" w:type="dxa"/>
            <w:tcBorders>
              <w:left w:val="nil"/>
              <w:bottom w:val="single" w:sz="4" w:space="0" w:color="auto"/>
              <w:right w:val="single" w:sz="4" w:space="0" w:color="auto"/>
            </w:tcBorders>
            <w:shd w:val="clear" w:color="auto" w:fill="auto"/>
          </w:tcPr>
          <w:p w14:paraId="2C3C5531" w14:textId="77777777" w:rsidR="008730EA" w:rsidRPr="00283A2F" w:rsidRDefault="008730EA" w:rsidP="00C25654">
            <w:pPr>
              <w:spacing w:after="0"/>
              <w:jc w:val="left"/>
              <w:rPr>
                <w:rFonts w:eastAsia="Times New Roman" w:cs="Calibri"/>
                <w:sz w:val="18"/>
                <w:szCs w:val="18"/>
                <w:lang w:val="en-GB" w:eastAsia="en-GB"/>
              </w:rPr>
            </w:pPr>
          </w:p>
        </w:tc>
        <w:tc>
          <w:tcPr>
            <w:tcW w:w="431" w:type="dxa"/>
            <w:tcBorders>
              <w:left w:val="nil"/>
              <w:bottom w:val="single" w:sz="4" w:space="0" w:color="auto"/>
              <w:right w:val="nil"/>
            </w:tcBorders>
            <w:shd w:val="clear" w:color="auto" w:fill="auto"/>
          </w:tcPr>
          <w:p w14:paraId="219D0DD9" w14:textId="77777777" w:rsidR="008730EA" w:rsidRPr="00283A2F" w:rsidRDefault="008730EA" w:rsidP="00C25654">
            <w:pPr>
              <w:spacing w:after="0"/>
              <w:jc w:val="left"/>
              <w:rPr>
                <w:rFonts w:eastAsia="Times New Roman" w:cs="Calibri"/>
                <w:sz w:val="18"/>
                <w:szCs w:val="18"/>
                <w:lang w:val="en-GB" w:eastAsia="en-GB"/>
              </w:rPr>
            </w:pPr>
          </w:p>
        </w:tc>
        <w:tc>
          <w:tcPr>
            <w:tcW w:w="431" w:type="dxa"/>
            <w:tcBorders>
              <w:left w:val="nil"/>
              <w:bottom w:val="single" w:sz="4" w:space="0" w:color="auto"/>
              <w:right w:val="nil"/>
            </w:tcBorders>
            <w:shd w:val="clear" w:color="auto" w:fill="auto"/>
          </w:tcPr>
          <w:p w14:paraId="2128F787" w14:textId="77777777" w:rsidR="008730EA" w:rsidRPr="00283A2F" w:rsidRDefault="008730EA" w:rsidP="00C25654">
            <w:pPr>
              <w:spacing w:after="0"/>
              <w:jc w:val="left"/>
              <w:rPr>
                <w:rFonts w:ascii="Times New Roman" w:eastAsia="Times New Roman" w:hAnsi="Times New Roman"/>
                <w:sz w:val="18"/>
                <w:szCs w:val="18"/>
                <w:lang w:val="en-GB" w:eastAsia="en-GB"/>
              </w:rPr>
            </w:pPr>
          </w:p>
        </w:tc>
        <w:tc>
          <w:tcPr>
            <w:tcW w:w="431" w:type="dxa"/>
            <w:tcBorders>
              <w:left w:val="nil"/>
              <w:bottom w:val="single" w:sz="4" w:space="0" w:color="auto"/>
              <w:right w:val="nil"/>
            </w:tcBorders>
            <w:shd w:val="clear" w:color="auto" w:fill="auto"/>
          </w:tcPr>
          <w:p w14:paraId="3BACCAA3" w14:textId="77777777" w:rsidR="008730EA" w:rsidRPr="00283A2F" w:rsidRDefault="008730EA" w:rsidP="00C25654">
            <w:pPr>
              <w:spacing w:after="0"/>
              <w:jc w:val="left"/>
              <w:rPr>
                <w:rFonts w:ascii="Times New Roman" w:eastAsia="Times New Roman" w:hAnsi="Times New Roman"/>
                <w:sz w:val="18"/>
                <w:szCs w:val="18"/>
                <w:lang w:val="en-GB" w:eastAsia="en-GB"/>
              </w:rPr>
            </w:pPr>
          </w:p>
        </w:tc>
        <w:tc>
          <w:tcPr>
            <w:tcW w:w="431" w:type="dxa"/>
            <w:tcBorders>
              <w:left w:val="nil"/>
              <w:bottom w:val="single" w:sz="4" w:space="0" w:color="auto"/>
              <w:right w:val="single" w:sz="4" w:space="0" w:color="auto"/>
            </w:tcBorders>
            <w:shd w:val="clear" w:color="auto" w:fill="auto"/>
          </w:tcPr>
          <w:p w14:paraId="6EE6ABD3" w14:textId="77777777" w:rsidR="008730EA" w:rsidRPr="00283A2F" w:rsidRDefault="008730EA" w:rsidP="00C25654">
            <w:pPr>
              <w:spacing w:after="0"/>
              <w:jc w:val="left"/>
              <w:rPr>
                <w:rFonts w:eastAsia="Times New Roman" w:cs="Calibri"/>
                <w:sz w:val="18"/>
                <w:szCs w:val="18"/>
                <w:lang w:val="en-GB" w:eastAsia="en-GB"/>
              </w:rPr>
            </w:pPr>
          </w:p>
        </w:tc>
      </w:tr>
      <w:tr w:rsidR="00266500" w:rsidRPr="00283A2F" w14:paraId="6DCC3C93" w14:textId="77777777" w:rsidTr="00D323BC">
        <w:trPr>
          <w:trHeight w:val="829"/>
        </w:trPr>
        <w:tc>
          <w:tcPr>
            <w:tcW w:w="2263" w:type="dxa"/>
            <w:vMerge w:val="restart"/>
            <w:tcBorders>
              <w:top w:val="single" w:sz="4" w:space="0" w:color="auto"/>
              <w:left w:val="single" w:sz="4" w:space="0" w:color="auto"/>
              <w:right w:val="single" w:sz="4" w:space="0" w:color="auto"/>
            </w:tcBorders>
            <w:shd w:val="clear" w:color="auto" w:fill="auto"/>
            <w:hideMark/>
          </w:tcPr>
          <w:p w14:paraId="146733B2" w14:textId="07DC4FB2" w:rsidR="00266500" w:rsidRPr="00283A2F" w:rsidRDefault="00266500"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1.2 Increased investment in environmental sustainability in line with new strategy and implementation plan</w:t>
            </w:r>
          </w:p>
        </w:tc>
        <w:tc>
          <w:tcPr>
            <w:tcW w:w="3402" w:type="dxa"/>
            <w:tcBorders>
              <w:top w:val="single" w:sz="4" w:space="0" w:color="auto"/>
              <w:left w:val="nil"/>
              <w:bottom w:val="single" w:sz="4" w:space="0" w:color="auto"/>
              <w:right w:val="single" w:sz="4" w:space="0" w:color="auto"/>
            </w:tcBorders>
            <w:shd w:val="clear" w:color="auto" w:fill="auto"/>
            <w:hideMark/>
          </w:tcPr>
          <w:p w14:paraId="5637014A" w14:textId="77777777" w:rsidR="00266500" w:rsidRPr="00283A2F" w:rsidRDefault="00266500"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1.2.1 Preparing the grounds for investments in low-carbon technologies, improved chemicals &amp; waste management, as well as enhanced biodiversity protection</w:t>
            </w:r>
          </w:p>
        </w:tc>
        <w:tc>
          <w:tcPr>
            <w:tcW w:w="298" w:type="dxa"/>
            <w:tcBorders>
              <w:top w:val="single" w:sz="4" w:space="0" w:color="auto"/>
              <w:left w:val="single" w:sz="4" w:space="0" w:color="auto"/>
              <w:bottom w:val="single" w:sz="4" w:space="0" w:color="auto"/>
              <w:right w:val="nil"/>
            </w:tcBorders>
            <w:shd w:val="clear" w:color="auto" w:fill="auto"/>
            <w:hideMark/>
          </w:tcPr>
          <w:p w14:paraId="1739549E"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single" w:sz="4" w:space="0" w:color="auto"/>
              <w:left w:val="nil"/>
              <w:bottom w:val="single" w:sz="4" w:space="0" w:color="auto"/>
              <w:right w:val="nil"/>
            </w:tcBorders>
            <w:shd w:val="clear" w:color="auto" w:fill="auto"/>
            <w:hideMark/>
          </w:tcPr>
          <w:p w14:paraId="0D6FF7FC"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single" w:sz="4" w:space="0" w:color="auto"/>
              <w:left w:val="nil"/>
              <w:bottom w:val="single" w:sz="4" w:space="0" w:color="auto"/>
              <w:right w:val="nil"/>
            </w:tcBorders>
            <w:shd w:val="clear" w:color="000000" w:fill="A9D08E"/>
            <w:hideMark/>
          </w:tcPr>
          <w:p w14:paraId="1B893612"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single" w:sz="4" w:space="0" w:color="auto"/>
              <w:left w:val="nil"/>
              <w:bottom w:val="single" w:sz="4" w:space="0" w:color="auto"/>
              <w:right w:val="single" w:sz="4" w:space="0" w:color="auto"/>
            </w:tcBorders>
            <w:shd w:val="clear" w:color="000000" w:fill="A9D08E"/>
            <w:hideMark/>
          </w:tcPr>
          <w:p w14:paraId="79EC1ADD"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36" w:type="dxa"/>
            <w:tcBorders>
              <w:top w:val="single" w:sz="4" w:space="0" w:color="auto"/>
              <w:left w:val="nil"/>
              <w:bottom w:val="single" w:sz="4" w:space="0" w:color="auto"/>
              <w:right w:val="nil"/>
            </w:tcBorders>
            <w:shd w:val="clear" w:color="000000" w:fill="A9D08E"/>
            <w:hideMark/>
          </w:tcPr>
          <w:p w14:paraId="71CF97AE"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43FAD0BE"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0826DD79"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560B1344"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single" w:sz="4" w:space="0" w:color="auto"/>
              <w:bottom w:val="single" w:sz="4" w:space="0" w:color="auto"/>
              <w:right w:val="nil"/>
            </w:tcBorders>
            <w:shd w:val="clear" w:color="000000" w:fill="A9D08E"/>
            <w:hideMark/>
          </w:tcPr>
          <w:p w14:paraId="01EF0D45"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4ADCC351"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123DDD90"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single" w:sz="4" w:space="0" w:color="auto"/>
            </w:tcBorders>
            <w:shd w:val="clear" w:color="000000" w:fill="A9D08E"/>
            <w:hideMark/>
          </w:tcPr>
          <w:p w14:paraId="6A698D57"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single" w:sz="4" w:space="0" w:color="auto"/>
              <w:bottom w:val="single" w:sz="4" w:space="0" w:color="auto"/>
              <w:right w:val="nil"/>
            </w:tcBorders>
            <w:shd w:val="clear" w:color="000000" w:fill="A9D08E"/>
            <w:hideMark/>
          </w:tcPr>
          <w:p w14:paraId="6E602D00"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7AAB5680"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1A22764C"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single" w:sz="4" w:space="0" w:color="auto"/>
            </w:tcBorders>
            <w:shd w:val="clear" w:color="000000" w:fill="A9D08E"/>
            <w:hideMark/>
          </w:tcPr>
          <w:p w14:paraId="3720F696"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06A09C15"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5A907EF6"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74637915"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single" w:sz="4" w:space="0" w:color="auto"/>
            </w:tcBorders>
            <w:shd w:val="clear" w:color="000000" w:fill="A9D08E"/>
            <w:hideMark/>
          </w:tcPr>
          <w:p w14:paraId="2729130A"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r>
      <w:tr w:rsidR="00106EAB" w:rsidRPr="00283A2F" w14:paraId="465D82D5" w14:textId="77777777" w:rsidTr="00D323BC">
        <w:tc>
          <w:tcPr>
            <w:tcW w:w="2263" w:type="dxa"/>
            <w:vMerge/>
            <w:tcBorders>
              <w:left w:val="single" w:sz="4" w:space="0" w:color="auto"/>
              <w:right w:val="single" w:sz="4" w:space="0" w:color="auto"/>
            </w:tcBorders>
            <w:vAlign w:val="center"/>
            <w:hideMark/>
          </w:tcPr>
          <w:p w14:paraId="4F3CBA5A" w14:textId="77777777" w:rsidR="00266500" w:rsidRPr="00283A2F" w:rsidRDefault="00266500" w:rsidP="00C25654">
            <w:pPr>
              <w:spacing w:after="0"/>
              <w:jc w:val="left"/>
              <w:rPr>
                <w:rFonts w:eastAsia="Times New Roman" w:cs="Calibri"/>
                <w:sz w:val="16"/>
                <w:szCs w:val="16"/>
                <w:lang w:val="en-GB" w:eastAsia="en-GB"/>
              </w:rPr>
            </w:pPr>
          </w:p>
        </w:tc>
        <w:tc>
          <w:tcPr>
            <w:tcW w:w="3402" w:type="dxa"/>
            <w:tcBorders>
              <w:top w:val="single" w:sz="4" w:space="0" w:color="auto"/>
              <w:left w:val="nil"/>
              <w:bottom w:val="single" w:sz="4" w:space="0" w:color="auto"/>
              <w:right w:val="single" w:sz="4" w:space="0" w:color="auto"/>
            </w:tcBorders>
            <w:shd w:val="clear" w:color="auto" w:fill="auto"/>
            <w:hideMark/>
          </w:tcPr>
          <w:p w14:paraId="67C5FEB6" w14:textId="4364C01A" w:rsidR="00266500" w:rsidRPr="00283A2F" w:rsidRDefault="00F67AF6"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 xml:space="preserve">1.2.2 </w:t>
            </w:r>
            <w:proofErr w:type="spellStart"/>
            <w:r w:rsidRPr="00283A2F">
              <w:rPr>
                <w:rFonts w:eastAsia="Times New Roman" w:cs="Calibri"/>
                <w:sz w:val="16"/>
                <w:szCs w:val="16"/>
                <w:lang w:val="en-GB" w:eastAsia="en-GB"/>
              </w:rPr>
              <w:t>SE</w:t>
            </w:r>
            <w:r w:rsidR="00807DA8">
              <w:rPr>
                <w:rFonts w:eastAsia="Times New Roman" w:cs="Calibri"/>
                <w:sz w:val="16"/>
                <w:szCs w:val="16"/>
                <w:lang w:val="en-GB" w:eastAsia="en-GB"/>
              </w:rPr>
              <w:t>S</w:t>
            </w:r>
            <w:r w:rsidRPr="00283A2F">
              <w:rPr>
                <w:rFonts w:eastAsia="Times New Roman" w:cs="Calibri"/>
                <w:sz w:val="16"/>
                <w:szCs w:val="16"/>
                <w:lang w:val="en-GB" w:eastAsia="en-GB"/>
              </w:rPr>
              <w:t>SDS</w:t>
            </w:r>
            <w:proofErr w:type="spellEnd"/>
            <w:r w:rsidRPr="00283A2F">
              <w:rPr>
                <w:rFonts w:eastAsia="Times New Roman" w:cs="Calibri"/>
                <w:sz w:val="16"/>
                <w:szCs w:val="16"/>
                <w:lang w:val="en-GB" w:eastAsia="en-GB"/>
              </w:rPr>
              <w:t xml:space="preserve"> Financing Strategy</w:t>
            </w:r>
          </w:p>
        </w:tc>
        <w:tc>
          <w:tcPr>
            <w:tcW w:w="298" w:type="dxa"/>
            <w:tcBorders>
              <w:top w:val="nil"/>
              <w:left w:val="single" w:sz="4" w:space="0" w:color="auto"/>
              <w:bottom w:val="single" w:sz="4" w:space="0" w:color="auto"/>
              <w:right w:val="nil"/>
            </w:tcBorders>
            <w:shd w:val="clear" w:color="auto" w:fill="auto"/>
            <w:hideMark/>
          </w:tcPr>
          <w:p w14:paraId="31C97B29"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auto" w:fill="auto"/>
            <w:hideMark/>
          </w:tcPr>
          <w:p w14:paraId="1986B514"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auto" w:fill="A8D08D" w:themeFill="accent6" w:themeFillTint="99"/>
            <w:hideMark/>
          </w:tcPr>
          <w:p w14:paraId="5FDD8A4B"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single" w:sz="4" w:space="0" w:color="auto"/>
            </w:tcBorders>
            <w:shd w:val="clear" w:color="auto" w:fill="A8D08D" w:themeFill="accent6" w:themeFillTint="99"/>
            <w:hideMark/>
          </w:tcPr>
          <w:p w14:paraId="510F4AC4"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36" w:type="dxa"/>
            <w:tcBorders>
              <w:top w:val="nil"/>
              <w:left w:val="nil"/>
              <w:bottom w:val="single" w:sz="4" w:space="0" w:color="auto"/>
              <w:right w:val="nil"/>
            </w:tcBorders>
            <w:shd w:val="clear" w:color="auto" w:fill="A8D08D" w:themeFill="accent6" w:themeFillTint="99"/>
            <w:hideMark/>
          </w:tcPr>
          <w:p w14:paraId="52B43424"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auto" w:fill="A8D08D" w:themeFill="accent6" w:themeFillTint="99"/>
            <w:hideMark/>
          </w:tcPr>
          <w:p w14:paraId="66413B57"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auto" w:fill="A8D08D" w:themeFill="accent6" w:themeFillTint="99"/>
            <w:hideMark/>
          </w:tcPr>
          <w:p w14:paraId="6F8E78E1"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auto" w:fill="A8D08D" w:themeFill="accent6" w:themeFillTint="99"/>
            <w:hideMark/>
          </w:tcPr>
          <w:p w14:paraId="47C04EBE"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auto" w:fill="A8D08D" w:themeFill="accent6" w:themeFillTint="99"/>
            <w:hideMark/>
          </w:tcPr>
          <w:p w14:paraId="3799A45E"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auto" w:fill="A8D08D" w:themeFill="accent6" w:themeFillTint="99"/>
            <w:hideMark/>
          </w:tcPr>
          <w:p w14:paraId="1C437FB8"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auto" w:fill="A8D08D" w:themeFill="accent6" w:themeFillTint="99"/>
            <w:hideMark/>
          </w:tcPr>
          <w:p w14:paraId="648779F4"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auto" w:fill="A8D08D" w:themeFill="accent6" w:themeFillTint="99"/>
            <w:hideMark/>
          </w:tcPr>
          <w:p w14:paraId="3C5E63C0"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auto" w:fill="A8D08D" w:themeFill="accent6" w:themeFillTint="99"/>
            <w:hideMark/>
          </w:tcPr>
          <w:p w14:paraId="0C259BFD"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auto" w:fill="A8D08D" w:themeFill="accent6" w:themeFillTint="99"/>
            <w:hideMark/>
          </w:tcPr>
          <w:p w14:paraId="19DDE738"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auto" w:fill="A8D08D" w:themeFill="accent6" w:themeFillTint="99"/>
            <w:hideMark/>
          </w:tcPr>
          <w:p w14:paraId="70FC0C8F"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auto" w:fill="A8D08D" w:themeFill="accent6" w:themeFillTint="99"/>
            <w:hideMark/>
          </w:tcPr>
          <w:p w14:paraId="107AB327"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auto" w:fill="A8D08D" w:themeFill="accent6" w:themeFillTint="99"/>
            <w:hideMark/>
          </w:tcPr>
          <w:p w14:paraId="4E37938B"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auto" w:fill="A8D08D" w:themeFill="accent6" w:themeFillTint="99"/>
            <w:hideMark/>
          </w:tcPr>
          <w:p w14:paraId="45241410"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auto" w:fill="A8D08D" w:themeFill="accent6" w:themeFillTint="99"/>
            <w:hideMark/>
          </w:tcPr>
          <w:p w14:paraId="1422781E"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auto" w:fill="A8D08D" w:themeFill="accent6" w:themeFillTint="99"/>
            <w:hideMark/>
          </w:tcPr>
          <w:p w14:paraId="0966C342" w14:textId="77777777" w:rsidR="00266500" w:rsidRPr="00283A2F" w:rsidRDefault="00266500"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r>
      <w:tr w:rsidR="00106EAB" w:rsidRPr="00283A2F" w14:paraId="178E653E" w14:textId="77777777" w:rsidTr="00D323BC">
        <w:trPr>
          <w:trHeight w:val="388"/>
        </w:trPr>
        <w:tc>
          <w:tcPr>
            <w:tcW w:w="2263" w:type="dxa"/>
            <w:vMerge/>
            <w:tcBorders>
              <w:left w:val="single" w:sz="4" w:space="0" w:color="auto"/>
              <w:bottom w:val="nil"/>
              <w:right w:val="single" w:sz="4" w:space="0" w:color="auto"/>
            </w:tcBorders>
            <w:vAlign w:val="center"/>
          </w:tcPr>
          <w:p w14:paraId="162F3084" w14:textId="77777777" w:rsidR="00266500" w:rsidRPr="00283A2F" w:rsidRDefault="00266500" w:rsidP="00C25654">
            <w:pPr>
              <w:spacing w:after="0"/>
              <w:jc w:val="left"/>
              <w:rPr>
                <w:rFonts w:eastAsia="Times New Roman" w:cs="Calibri"/>
                <w:sz w:val="16"/>
                <w:szCs w:val="16"/>
                <w:lang w:val="en-GB" w:eastAsia="en-GB"/>
              </w:rPr>
            </w:pPr>
          </w:p>
        </w:tc>
        <w:tc>
          <w:tcPr>
            <w:tcW w:w="3402" w:type="dxa"/>
            <w:tcBorders>
              <w:top w:val="single" w:sz="4" w:space="0" w:color="auto"/>
              <w:left w:val="nil"/>
              <w:bottom w:val="single" w:sz="4" w:space="0" w:color="auto"/>
              <w:right w:val="single" w:sz="4" w:space="0" w:color="auto"/>
            </w:tcBorders>
            <w:shd w:val="clear" w:color="auto" w:fill="auto"/>
          </w:tcPr>
          <w:p w14:paraId="2B650787" w14:textId="3246B8F1" w:rsidR="00266500" w:rsidRPr="00283A2F" w:rsidRDefault="00F67AF6"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1.2.3 Develop a long-term financing scheme to increase the uptake of private sector investments in environmental technologies (incl. energy, water, waste management, sustainable transport) and biodiversity conservation</w:t>
            </w:r>
          </w:p>
        </w:tc>
        <w:tc>
          <w:tcPr>
            <w:tcW w:w="298" w:type="dxa"/>
            <w:tcBorders>
              <w:top w:val="single" w:sz="4" w:space="0" w:color="auto"/>
              <w:left w:val="single" w:sz="4" w:space="0" w:color="auto"/>
              <w:bottom w:val="single" w:sz="4" w:space="0" w:color="auto"/>
              <w:right w:val="nil"/>
            </w:tcBorders>
            <w:shd w:val="clear" w:color="auto" w:fill="auto"/>
          </w:tcPr>
          <w:p w14:paraId="5DDE9C22" w14:textId="77777777" w:rsidR="00266500" w:rsidRPr="00283A2F" w:rsidRDefault="00266500" w:rsidP="00C25654">
            <w:pPr>
              <w:spacing w:after="0"/>
              <w:jc w:val="left"/>
              <w:rPr>
                <w:rFonts w:eastAsia="Times New Roman" w:cs="Calibri"/>
                <w:sz w:val="18"/>
                <w:szCs w:val="18"/>
                <w:lang w:val="en-GB" w:eastAsia="en-GB"/>
              </w:rPr>
            </w:pPr>
          </w:p>
        </w:tc>
        <w:tc>
          <w:tcPr>
            <w:tcW w:w="298" w:type="dxa"/>
            <w:tcBorders>
              <w:top w:val="single" w:sz="4" w:space="0" w:color="auto"/>
              <w:left w:val="nil"/>
              <w:bottom w:val="single" w:sz="4" w:space="0" w:color="auto"/>
              <w:right w:val="nil"/>
            </w:tcBorders>
            <w:shd w:val="clear" w:color="auto" w:fill="auto"/>
          </w:tcPr>
          <w:p w14:paraId="4018B93D" w14:textId="77777777" w:rsidR="00266500" w:rsidRPr="00283A2F" w:rsidRDefault="00266500" w:rsidP="00C25654">
            <w:pPr>
              <w:spacing w:after="0"/>
              <w:jc w:val="left"/>
              <w:rPr>
                <w:rFonts w:eastAsia="Times New Roman" w:cs="Calibri"/>
                <w:sz w:val="18"/>
                <w:szCs w:val="18"/>
                <w:lang w:val="en-GB" w:eastAsia="en-GB"/>
              </w:rPr>
            </w:pPr>
          </w:p>
        </w:tc>
        <w:tc>
          <w:tcPr>
            <w:tcW w:w="298" w:type="dxa"/>
            <w:tcBorders>
              <w:top w:val="single" w:sz="4" w:space="0" w:color="auto"/>
              <w:left w:val="nil"/>
              <w:bottom w:val="single" w:sz="4" w:space="0" w:color="auto"/>
              <w:right w:val="nil"/>
            </w:tcBorders>
            <w:shd w:val="clear" w:color="auto" w:fill="A8D08D" w:themeFill="accent6" w:themeFillTint="99"/>
          </w:tcPr>
          <w:p w14:paraId="0F8740CA" w14:textId="77777777" w:rsidR="00266500" w:rsidRPr="00283A2F" w:rsidRDefault="00266500" w:rsidP="00C25654">
            <w:pPr>
              <w:spacing w:after="0"/>
              <w:jc w:val="left"/>
              <w:rPr>
                <w:rFonts w:eastAsia="Times New Roman" w:cs="Calibri"/>
                <w:sz w:val="18"/>
                <w:szCs w:val="18"/>
                <w:lang w:val="en-GB" w:eastAsia="en-GB"/>
              </w:rPr>
            </w:pPr>
          </w:p>
        </w:tc>
        <w:tc>
          <w:tcPr>
            <w:tcW w:w="298" w:type="dxa"/>
            <w:tcBorders>
              <w:top w:val="single" w:sz="4" w:space="0" w:color="auto"/>
              <w:left w:val="nil"/>
              <w:bottom w:val="single" w:sz="4" w:space="0" w:color="auto"/>
              <w:right w:val="single" w:sz="4" w:space="0" w:color="auto"/>
            </w:tcBorders>
            <w:shd w:val="clear" w:color="auto" w:fill="A8D08D" w:themeFill="accent6" w:themeFillTint="99"/>
          </w:tcPr>
          <w:p w14:paraId="52CD40E0" w14:textId="77777777" w:rsidR="00266500" w:rsidRPr="00283A2F" w:rsidRDefault="00266500" w:rsidP="00C25654">
            <w:pPr>
              <w:spacing w:after="0"/>
              <w:jc w:val="left"/>
              <w:rPr>
                <w:rFonts w:eastAsia="Times New Roman" w:cs="Calibri"/>
                <w:sz w:val="18"/>
                <w:szCs w:val="18"/>
                <w:lang w:val="en-GB" w:eastAsia="en-GB"/>
              </w:rPr>
            </w:pPr>
          </w:p>
        </w:tc>
        <w:tc>
          <w:tcPr>
            <w:tcW w:w="236" w:type="dxa"/>
            <w:tcBorders>
              <w:top w:val="single" w:sz="4" w:space="0" w:color="auto"/>
              <w:left w:val="nil"/>
              <w:bottom w:val="single" w:sz="4" w:space="0" w:color="auto"/>
              <w:right w:val="nil"/>
            </w:tcBorders>
            <w:shd w:val="clear" w:color="auto" w:fill="A8D08D" w:themeFill="accent6" w:themeFillTint="99"/>
          </w:tcPr>
          <w:p w14:paraId="273EB3C2" w14:textId="77777777" w:rsidR="00266500" w:rsidRPr="00283A2F" w:rsidRDefault="00266500" w:rsidP="00C25654">
            <w:pPr>
              <w:spacing w:after="0"/>
              <w:jc w:val="left"/>
              <w:rPr>
                <w:rFonts w:eastAsia="Times New Roman" w:cs="Calibri"/>
                <w:sz w:val="18"/>
                <w:szCs w:val="18"/>
                <w:lang w:val="en-GB" w:eastAsia="en-GB"/>
              </w:rPr>
            </w:pPr>
          </w:p>
        </w:tc>
        <w:tc>
          <w:tcPr>
            <w:tcW w:w="431" w:type="dxa"/>
            <w:tcBorders>
              <w:top w:val="single" w:sz="4" w:space="0" w:color="auto"/>
              <w:left w:val="nil"/>
              <w:bottom w:val="single" w:sz="4" w:space="0" w:color="auto"/>
              <w:right w:val="nil"/>
            </w:tcBorders>
            <w:shd w:val="clear" w:color="auto" w:fill="A8D08D" w:themeFill="accent6" w:themeFillTint="99"/>
          </w:tcPr>
          <w:p w14:paraId="2B82DFE9" w14:textId="77777777" w:rsidR="00266500" w:rsidRPr="00283A2F" w:rsidRDefault="00266500" w:rsidP="00C25654">
            <w:pPr>
              <w:spacing w:after="0"/>
              <w:jc w:val="left"/>
              <w:rPr>
                <w:rFonts w:eastAsia="Times New Roman" w:cs="Calibri"/>
                <w:sz w:val="18"/>
                <w:szCs w:val="18"/>
                <w:lang w:val="en-GB" w:eastAsia="en-GB"/>
              </w:rPr>
            </w:pPr>
          </w:p>
        </w:tc>
        <w:tc>
          <w:tcPr>
            <w:tcW w:w="431" w:type="dxa"/>
            <w:tcBorders>
              <w:top w:val="single" w:sz="4" w:space="0" w:color="auto"/>
              <w:left w:val="nil"/>
              <w:bottom w:val="single" w:sz="4" w:space="0" w:color="auto"/>
              <w:right w:val="nil"/>
            </w:tcBorders>
            <w:shd w:val="clear" w:color="auto" w:fill="A8D08D" w:themeFill="accent6" w:themeFillTint="99"/>
          </w:tcPr>
          <w:p w14:paraId="56D4BD98" w14:textId="77777777" w:rsidR="00266500" w:rsidRPr="00283A2F" w:rsidRDefault="00266500" w:rsidP="00C25654">
            <w:pPr>
              <w:spacing w:after="0"/>
              <w:jc w:val="left"/>
              <w:rPr>
                <w:rFonts w:eastAsia="Times New Roman" w:cs="Calibri"/>
                <w:sz w:val="18"/>
                <w:szCs w:val="18"/>
                <w:lang w:val="en-GB" w:eastAsia="en-GB"/>
              </w:rPr>
            </w:pPr>
          </w:p>
        </w:tc>
        <w:tc>
          <w:tcPr>
            <w:tcW w:w="431" w:type="dxa"/>
            <w:tcBorders>
              <w:top w:val="single" w:sz="4" w:space="0" w:color="auto"/>
              <w:left w:val="nil"/>
              <w:bottom w:val="single" w:sz="4" w:space="0" w:color="auto"/>
              <w:right w:val="nil"/>
            </w:tcBorders>
            <w:shd w:val="clear" w:color="auto" w:fill="A8D08D" w:themeFill="accent6" w:themeFillTint="99"/>
          </w:tcPr>
          <w:p w14:paraId="3A7A42CA" w14:textId="77777777" w:rsidR="00266500" w:rsidRPr="00283A2F" w:rsidRDefault="00266500" w:rsidP="00C25654">
            <w:pPr>
              <w:spacing w:after="0"/>
              <w:jc w:val="left"/>
              <w:rPr>
                <w:rFonts w:eastAsia="Times New Roman" w:cs="Calibri"/>
                <w:sz w:val="18"/>
                <w:szCs w:val="18"/>
                <w:lang w:val="en-GB" w:eastAsia="en-GB"/>
              </w:rPr>
            </w:pPr>
          </w:p>
        </w:tc>
        <w:tc>
          <w:tcPr>
            <w:tcW w:w="431" w:type="dxa"/>
            <w:tcBorders>
              <w:top w:val="single" w:sz="4" w:space="0" w:color="auto"/>
              <w:left w:val="single" w:sz="4" w:space="0" w:color="auto"/>
              <w:bottom w:val="single" w:sz="4" w:space="0" w:color="auto"/>
              <w:right w:val="nil"/>
            </w:tcBorders>
            <w:shd w:val="clear" w:color="auto" w:fill="A8D08D" w:themeFill="accent6" w:themeFillTint="99"/>
          </w:tcPr>
          <w:p w14:paraId="7F611FAA" w14:textId="77777777" w:rsidR="00266500" w:rsidRPr="00283A2F" w:rsidRDefault="00266500" w:rsidP="00C25654">
            <w:pPr>
              <w:spacing w:after="0"/>
              <w:jc w:val="left"/>
              <w:rPr>
                <w:rFonts w:eastAsia="Times New Roman" w:cs="Calibri"/>
                <w:sz w:val="18"/>
                <w:szCs w:val="18"/>
                <w:lang w:val="en-GB" w:eastAsia="en-GB"/>
              </w:rPr>
            </w:pPr>
          </w:p>
        </w:tc>
        <w:tc>
          <w:tcPr>
            <w:tcW w:w="431" w:type="dxa"/>
            <w:tcBorders>
              <w:top w:val="single" w:sz="4" w:space="0" w:color="auto"/>
              <w:left w:val="nil"/>
              <w:bottom w:val="single" w:sz="4" w:space="0" w:color="auto"/>
              <w:right w:val="nil"/>
            </w:tcBorders>
            <w:shd w:val="clear" w:color="auto" w:fill="A8D08D" w:themeFill="accent6" w:themeFillTint="99"/>
          </w:tcPr>
          <w:p w14:paraId="4C08A642" w14:textId="77777777" w:rsidR="00266500" w:rsidRPr="00283A2F" w:rsidRDefault="00266500" w:rsidP="00C25654">
            <w:pPr>
              <w:spacing w:after="0"/>
              <w:jc w:val="left"/>
              <w:rPr>
                <w:rFonts w:eastAsia="Times New Roman" w:cs="Calibri"/>
                <w:sz w:val="18"/>
                <w:szCs w:val="18"/>
                <w:lang w:val="en-GB" w:eastAsia="en-GB"/>
              </w:rPr>
            </w:pPr>
          </w:p>
        </w:tc>
        <w:tc>
          <w:tcPr>
            <w:tcW w:w="431" w:type="dxa"/>
            <w:tcBorders>
              <w:top w:val="single" w:sz="4" w:space="0" w:color="auto"/>
              <w:left w:val="nil"/>
              <w:bottom w:val="single" w:sz="4" w:space="0" w:color="auto"/>
              <w:right w:val="nil"/>
            </w:tcBorders>
            <w:shd w:val="clear" w:color="auto" w:fill="A8D08D" w:themeFill="accent6" w:themeFillTint="99"/>
          </w:tcPr>
          <w:p w14:paraId="02DF023B" w14:textId="77777777" w:rsidR="00266500" w:rsidRPr="00283A2F" w:rsidRDefault="00266500" w:rsidP="00C25654">
            <w:pPr>
              <w:spacing w:after="0"/>
              <w:jc w:val="left"/>
              <w:rPr>
                <w:rFonts w:eastAsia="Times New Roman" w:cs="Calibri"/>
                <w:sz w:val="18"/>
                <w:szCs w:val="18"/>
                <w:lang w:val="en-GB" w:eastAsia="en-GB"/>
              </w:rPr>
            </w:pPr>
          </w:p>
        </w:tc>
        <w:tc>
          <w:tcPr>
            <w:tcW w:w="431" w:type="dxa"/>
            <w:tcBorders>
              <w:top w:val="single" w:sz="4" w:space="0" w:color="auto"/>
              <w:left w:val="nil"/>
              <w:bottom w:val="single" w:sz="4" w:space="0" w:color="auto"/>
              <w:right w:val="single" w:sz="4" w:space="0" w:color="auto"/>
            </w:tcBorders>
            <w:shd w:val="clear" w:color="auto" w:fill="A8D08D" w:themeFill="accent6" w:themeFillTint="99"/>
          </w:tcPr>
          <w:p w14:paraId="40653327" w14:textId="77777777" w:rsidR="00266500" w:rsidRPr="00283A2F" w:rsidRDefault="00266500" w:rsidP="00C25654">
            <w:pPr>
              <w:spacing w:after="0"/>
              <w:jc w:val="left"/>
              <w:rPr>
                <w:rFonts w:eastAsia="Times New Roman" w:cs="Calibri"/>
                <w:sz w:val="18"/>
                <w:szCs w:val="18"/>
                <w:lang w:val="en-GB" w:eastAsia="en-GB"/>
              </w:rPr>
            </w:pPr>
          </w:p>
        </w:tc>
        <w:tc>
          <w:tcPr>
            <w:tcW w:w="431" w:type="dxa"/>
            <w:tcBorders>
              <w:top w:val="single" w:sz="4" w:space="0" w:color="auto"/>
              <w:left w:val="single" w:sz="4" w:space="0" w:color="auto"/>
              <w:bottom w:val="single" w:sz="4" w:space="0" w:color="auto"/>
              <w:right w:val="nil"/>
            </w:tcBorders>
            <w:shd w:val="clear" w:color="auto" w:fill="A8D08D" w:themeFill="accent6" w:themeFillTint="99"/>
          </w:tcPr>
          <w:p w14:paraId="05682EF9" w14:textId="77777777" w:rsidR="00266500" w:rsidRPr="00283A2F" w:rsidRDefault="00266500" w:rsidP="00C25654">
            <w:pPr>
              <w:spacing w:after="0"/>
              <w:jc w:val="left"/>
              <w:rPr>
                <w:rFonts w:eastAsia="Times New Roman" w:cs="Calibri"/>
                <w:sz w:val="18"/>
                <w:szCs w:val="18"/>
                <w:lang w:val="en-GB" w:eastAsia="en-GB"/>
              </w:rPr>
            </w:pPr>
          </w:p>
        </w:tc>
        <w:tc>
          <w:tcPr>
            <w:tcW w:w="431" w:type="dxa"/>
            <w:tcBorders>
              <w:top w:val="single" w:sz="4" w:space="0" w:color="auto"/>
              <w:left w:val="nil"/>
              <w:bottom w:val="single" w:sz="4" w:space="0" w:color="auto"/>
              <w:right w:val="nil"/>
            </w:tcBorders>
            <w:shd w:val="clear" w:color="auto" w:fill="A8D08D" w:themeFill="accent6" w:themeFillTint="99"/>
          </w:tcPr>
          <w:p w14:paraId="08DEBBBC" w14:textId="77777777" w:rsidR="00266500" w:rsidRPr="00283A2F" w:rsidRDefault="00266500" w:rsidP="00C25654">
            <w:pPr>
              <w:spacing w:after="0"/>
              <w:jc w:val="left"/>
              <w:rPr>
                <w:rFonts w:eastAsia="Times New Roman" w:cs="Calibri"/>
                <w:sz w:val="18"/>
                <w:szCs w:val="18"/>
                <w:lang w:val="en-GB" w:eastAsia="en-GB"/>
              </w:rPr>
            </w:pPr>
          </w:p>
        </w:tc>
        <w:tc>
          <w:tcPr>
            <w:tcW w:w="431" w:type="dxa"/>
            <w:tcBorders>
              <w:top w:val="single" w:sz="4" w:space="0" w:color="auto"/>
              <w:left w:val="nil"/>
              <w:bottom w:val="single" w:sz="4" w:space="0" w:color="auto"/>
              <w:right w:val="nil"/>
            </w:tcBorders>
            <w:shd w:val="clear" w:color="auto" w:fill="A8D08D" w:themeFill="accent6" w:themeFillTint="99"/>
          </w:tcPr>
          <w:p w14:paraId="63D4D464" w14:textId="77777777" w:rsidR="00266500" w:rsidRPr="00283A2F" w:rsidRDefault="00266500" w:rsidP="00C25654">
            <w:pPr>
              <w:spacing w:after="0"/>
              <w:jc w:val="left"/>
              <w:rPr>
                <w:rFonts w:eastAsia="Times New Roman" w:cs="Calibri"/>
                <w:sz w:val="18"/>
                <w:szCs w:val="18"/>
                <w:lang w:val="en-GB" w:eastAsia="en-GB"/>
              </w:rPr>
            </w:pPr>
          </w:p>
        </w:tc>
        <w:tc>
          <w:tcPr>
            <w:tcW w:w="431" w:type="dxa"/>
            <w:tcBorders>
              <w:top w:val="single" w:sz="4" w:space="0" w:color="auto"/>
              <w:left w:val="nil"/>
              <w:bottom w:val="single" w:sz="4" w:space="0" w:color="auto"/>
              <w:right w:val="single" w:sz="4" w:space="0" w:color="auto"/>
            </w:tcBorders>
            <w:shd w:val="clear" w:color="auto" w:fill="A8D08D" w:themeFill="accent6" w:themeFillTint="99"/>
          </w:tcPr>
          <w:p w14:paraId="76E4E9E6" w14:textId="77777777" w:rsidR="00266500" w:rsidRPr="00283A2F" w:rsidRDefault="00266500" w:rsidP="00C25654">
            <w:pPr>
              <w:spacing w:after="0"/>
              <w:jc w:val="left"/>
              <w:rPr>
                <w:rFonts w:eastAsia="Times New Roman" w:cs="Calibri"/>
                <w:sz w:val="18"/>
                <w:szCs w:val="18"/>
                <w:lang w:val="en-GB" w:eastAsia="en-GB"/>
              </w:rPr>
            </w:pPr>
          </w:p>
        </w:tc>
        <w:tc>
          <w:tcPr>
            <w:tcW w:w="431" w:type="dxa"/>
            <w:tcBorders>
              <w:top w:val="single" w:sz="4" w:space="0" w:color="auto"/>
              <w:left w:val="nil"/>
              <w:bottom w:val="single" w:sz="4" w:space="0" w:color="auto"/>
              <w:right w:val="nil"/>
            </w:tcBorders>
            <w:shd w:val="clear" w:color="auto" w:fill="A8D08D" w:themeFill="accent6" w:themeFillTint="99"/>
          </w:tcPr>
          <w:p w14:paraId="46EE1A22" w14:textId="77777777" w:rsidR="00266500" w:rsidRPr="00283A2F" w:rsidRDefault="00266500" w:rsidP="00C25654">
            <w:pPr>
              <w:spacing w:after="0"/>
              <w:jc w:val="left"/>
              <w:rPr>
                <w:rFonts w:eastAsia="Times New Roman" w:cs="Calibri"/>
                <w:sz w:val="18"/>
                <w:szCs w:val="18"/>
                <w:lang w:val="en-GB" w:eastAsia="en-GB"/>
              </w:rPr>
            </w:pPr>
          </w:p>
        </w:tc>
        <w:tc>
          <w:tcPr>
            <w:tcW w:w="431" w:type="dxa"/>
            <w:tcBorders>
              <w:top w:val="single" w:sz="4" w:space="0" w:color="auto"/>
              <w:left w:val="nil"/>
              <w:bottom w:val="single" w:sz="4" w:space="0" w:color="auto"/>
              <w:right w:val="nil"/>
            </w:tcBorders>
            <w:shd w:val="clear" w:color="auto" w:fill="A8D08D" w:themeFill="accent6" w:themeFillTint="99"/>
          </w:tcPr>
          <w:p w14:paraId="376D74AD" w14:textId="77777777" w:rsidR="00266500" w:rsidRPr="00283A2F" w:rsidRDefault="00266500" w:rsidP="00C25654">
            <w:pPr>
              <w:spacing w:after="0"/>
              <w:jc w:val="left"/>
              <w:rPr>
                <w:rFonts w:eastAsia="Times New Roman" w:cs="Calibri"/>
                <w:sz w:val="18"/>
                <w:szCs w:val="18"/>
                <w:lang w:val="en-GB" w:eastAsia="en-GB"/>
              </w:rPr>
            </w:pPr>
          </w:p>
        </w:tc>
        <w:tc>
          <w:tcPr>
            <w:tcW w:w="431" w:type="dxa"/>
            <w:tcBorders>
              <w:top w:val="single" w:sz="4" w:space="0" w:color="auto"/>
              <w:left w:val="nil"/>
              <w:bottom w:val="single" w:sz="4" w:space="0" w:color="auto"/>
              <w:right w:val="nil"/>
            </w:tcBorders>
            <w:shd w:val="clear" w:color="auto" w:fill="A8D08D" w:themeFill="accent6" w:themeFillTint="99"/>
          </w:tcPr>
          <w:p w14:paraId="7D21E104" w14:textId="77777777" w:rsidR="00266500" w:rsidRPr="00283A2F" w:rsidRDefault="00266500" w:rsidP="00C25654">
            <w:pPr>
              <w:spacing w:after="0"/>
              <w:jc w:val="left"/>
              <w:rPr>
                <w:rFonts w:eastAsia="Times New Roman" w:cs="Calibri"/>
                <w:sz w:val="18"/>
                <w:szCs w:val="18"/>
                <w:lang w:val="en-GB" w:eastAsia="en-GB"/>
              </w:rPr>
            </w:pPr>
          </w:p>
        </w:tc>
        <w:tc>
          <w:tcPr>
            <w:tcW w:w="431" w:type="dxa"/>
            <w:tcBorders>
              <w:top w:val="single" w:sz="4" w:space="0" w:color="auto"/>
              <w:left w:val="nil"/>
              <w:bottom w:val="single" w:sz="4" w:space="0" w:color="auto"/>
              <w:right w:val="single" w:sz="4" w:space="0" w:color="auto"/>
            </w:tcBorders>
            <w:shd w:val="clear" w:color="auto" w:fill="A8D08D" w:themeFill="accent6" w:themeFillTint="99"/>
          </w:tcPr>
          <w:p w14:paraId="17C2644C" w14:textId="77777777" w:rsidR="00266500" w:rsidRPr="00283A2F" w:rsidRDefault="00266500" w:rsidP="00C25654">
            <w:pPr>
              <w:spacing w:after="0"/>
              <w:jc w:val="left"/>
              <w:rPr>
                <w:rFonts w:eastAsia="Times New Roman" w:cs="Calibri"/>
                <w:sz w:val="18"/>
                <w:szCs w:val="18"/>
                <w:lang w:val="en-GB" w:eastAsia="en-GB"/>
              </w:rPr>
            </w:pPr>
          </w:p>
        </w:tc>
      </w:tr>
      <w:tr w:rsidR="00C25654" w:rsidRPr="00283A2F" w14:paraId="3A7E787E" w14:textId="77777777" w:rsidTr="00D323BC">
        <w:trPr>
          <w:trHeight w:val="885"/>
        </w:trPr>
        <w:tc>
          <w:tcPr>
            <w:tcW w:w="2263" w:type="dxa"/>
            <w:tcBorders>
              <w:top w:val="single" w:sz="4" w:space="0" w:color="auto"/>
              <w:left w:val="single" w:sz="4" w:space="0" w:color="auto"/>
              <w:bottom w:val="nil"/>
              <w:right w:val="single" w:sz="4" w:space="0" w:color="auto"/>
            </w:tcBorders>
            <w:shd w:val="clear" w:color="auto" w:fill="auto"/>
            <w:hideMark/>
          </w:tcPr>
          <w:p w14:paraId="0C7106A4" w14:textId="7CEC4B95" w:rsidR="00C25654" w:rsidRPr="00283A2F" w:rsidRDefault="00C25654"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 xml:space="preserve">2.1 </w:t>
            </w:r>
            <w:r w:rsidR="003C0C78" w:rsidRPr="00283A2F">
              <w:rPr>
                <w:rFonts w:eastAsia="Times New Roman" w:cs="Calibri"/>
                <w:sz w:val="16"/>
                <w:szCs w:val="16"/>
                <w:lang w:val="en-GB" w:eastAsia="en-GB"/>
              </w:rPr>
              <w:t>Institutional capacity developed for integrated urban planning in Sharm El-Sheikh to identify, design and implement innovative low-carbon, climate-resilient sustainability solutions</w:t>
            </w:r>
          </w:p>
        </w:tc>
        <w:tc>
          <w:tcPr>
            <w:tcW w:w="3402" w:type="dxa"/>
            <w:tcBorders>
              <w:top w:val="single" w:sz="4" w:space="0" w:color="auto"/>
              <w:left w:val="nil"/>
              <w:bottom w:val="nil"/>
              <w:right w:val="single" w:sz="4" w:space="0" w:color="auto"/>
            </w:tcBorders>
            <w:shd w:val="clear" w:color="auto" w:fill="auto"/>
            <w:hideMark/>
          </w:tcPr>
          <w:p w14:paraId="67186C36" w14:textId="77777777" w:rsidR="00C25654" w:rsidRPr="00283A2F" w:rsidRDefault="00C25654"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2.1.1 Training of staff in governorate, municipality and hotels on design and implementation of relevant low-carbon measures and sustainable development strategies</w:t>
            </w:r>
          </w:p>
        </w:tc>
        <w:tc>
          <w:tcPr>
            <w:tcW w:w="298" w:type="dxa"/>
            <w:tcBorders>
              <w:top w:val="nil"/>
              <w:left w:val="single" w:sz="4" w:space="0" w:color="auto"/>
              <w:bottom w:val="single" w:sz="4" w:space="0" w:color="auto"/>
              <w:right w:val="nil"/>
            </w:tcBorders>
            <w:shd w:val="clear" w:color="auto" w:fill="auto"/>
            <w:hideMark/>
          </w:tcPr>
          <w:p w14:paraId="2EFC3B05"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000000" w:fill="A9D08E"/>
            <w:hideMark/>
          </w:tcPr>
          <w:p w14:paraId="1D70FBC5"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000000" w:fill="A9D08E"/>
            <w:hideMark/>
          </w:tcPr>
          <w:p w14:paraId="12777CF3"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single" w:sz="4" w:space="0" w:color="auto"/>
            </w:tcBorders>
            <w:shd w:val="clear" w:color="000000" w:fill="A9D08E"/>
            <w:hideMark/>
          </w:tcPr>
          <w:p w14:paraId="0D013B97"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36" w:type="dxa"/>
            <w:tcBorders>
              <w:top w:val="nil"/>
              <w:left w:val="nil"/>
              <w:bottom w:val="single" w:sz="4" w:space="0" w:color="auto"/>
              <w:right w:val="nil"/>
            </w:tcBorders>
            <w:shd w:val="clear" w:color="000000" w:fill="A9D08E"/>
            <w:hideMark/>
          </w:tcPr>
          <w:p w14:paraId="0357C402"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59074463"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06D764A2"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103C4617"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73598C69"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4D6C90DB"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58FDED03"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207A628F"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1223D2F5"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0360ADAA"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2EF31020"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3DBE6C66"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auto" w:fill="auto"/>
            <w:hideMark/>
          </w:tcPr>
          <w:p w14:paraId="4D51578D"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auto" w:fill="auto"/>
            <w:hideMark/>
          </w:tcPr>
          <w:p w14:paraId="4498958A"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auto" w:fill="auto"/>
            <w:hideMark/>
          </w:tcPr>
          <w:p w14:paraId="2CAD9664"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auto" w:fill="auto"/>
            <w:hideMark/>
          </w:tcPr>
          <w:p w14:paraId="1A6F4A34"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r>
      <w:tr w:rsidR="00500A88" w:rsidRPr="00283A2F" w14:paraId="21891D89" w14:textId="77777777" w:rsidTr="00D323BC">
        <w:tc>
          <w:tcPr>
            <w:tcW w:w="2263" w:type="dxa"/>
            <w:vMerge w:val="restart"/>
            <w:tcBorders>
              <w:top w:val="single" w:sz="4" w:space="0" w:color="auto"/>
              <w:left w:val="single" w:sz="4" w:space="0" w:color="auto"/>
              <w:right w:val="single" w:sz="4" w:space="0" w:color="auto"/>
            </w:tcBorders>
            <w:shd w:val="clear" w:color="auto" w:fill="auto"/>
            <w:hideMark/>
          </w:tcPr>
          <w:p w14:paraId="7B7DFEF5" w14:textId="2A8E7B3A" w:rsidR="00500A88" w:rsidRPr="00283A2F" w:rsidRDefault="00500A88"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 xml:space="preserve">2.2 Reduced GHG emissions and other negative environmental impact through interventions addressing tourism facilities and the built environment in Sharm </w:t>
            </w:r>
            <w:proofErr w:type="spellStart"/>
            <w:r w:rsidRPr="00283A2F">
              <w:rPr>
                <w:rFonts w:eastAsia="Times New Roman" w:cs="Calibri"/>
                <w:sz w:val="16"/>
                <w:szCs w:val="16"/>
                <w:lang w:val="en-GB" w:eastAsia="en-GB"/>
              </w:rPr>
              <w:t>el</w:t>
            </w:r>
            <w:proofErr w:type="spellEnd"/>
            <w:r w:rsidRPr="00283A2F">
              <w:rPr>
                <w:rFonts w:eastAsia="Times New Roman" w:cs="Calibri"/>
                <w:sz w:val="16"/>
                <w:szCs w:val="16"/>
                <w:lang w:val="en-GB" w:eastAsia="en-GB"/>
              </w:rPr>
              <w:t xml:space="preserve"> Sheikh </w:t>
            </w:r>
          </w:p>
        </w:tc>
        <w:tc>
          <w:tcPr>
            <w:tcW w:w="3402" w:type="dxa"/>
            <w:tcBorders>
              <w:top w:val="single" w:sz="4" w:space="0" w:color="auto"/>
              <w:left w:val="nil"/>
              <w:bottom w:val="nil"/>
              <w:right w:val="single" w:sz="4" w:space="0" w:color="auto"/>
            </w:tcBorders>
            <w:shd w:val="clear" w:color="auto" w:fill="auto"/>
            <w:hideMark/>
          </w:tcPr>
          <w:p w14:paraId="2BAB030D" w14:textId="302588ED" w:rsidR="00500A88" w:rsidRPr="00283A2F" w:rsidRDefault="00500A88"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 xml:space="preserve">2.2.1 </w:t>
            </w:r>
            <w:r w:rsidR="00094736" w:rsidRPr="00283A2F">
              <w:rPr>
                <w:rFonts w:eastAsia="Times New Roman" w:cs="Calibri"/>
                <w:sz w:val="16"/>
                <w:szCs w:val="16"/>
                <w:lang w:val="en-GB" w:eastAsia="en-GB"/>
              </w:rPr>
              <w:t>Pilot low carbon technology solutions in public infrastructure of Sharm El Sheikh developed and applied</w:t>
            </w:r>
          </w:p>
        </w:tc>
        <w:tc>
          <w:tcPr>
            <w:tcW w:w="298" w:type="dxa"/>
            <w:tcBorders>
              <w:top w:val="nil"/>
              <w:left w:val="single" w:sz="4" w:space="0" w:color="auto"/>
              <w:bottom w:val="single" w:sz="4" w:space="0" w:color="auto"/>
              <w:right w:val="nil"/>
            </w:tcBorders>
            <w:shd w:val="clear" w:color="auto" w:fill="auto"/>
            <w:hideMark/>
          </w:tcPr>
          <w:p w14:paraId="5AA0E1E9"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auto" w:fill="auto"/>
            <w:hideMark/>
          </w:tcPr>
          <w:p w14:paraId="69079FD4"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000000" w:fill="A9D08E"/>
            <w:hideMark/>
          </w:tcPr>
          <w:p w14:paraId="648B6F57"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single" w:sz="4" w:space="0" w:color="auto"/>
            </w:tcBorders>
            <w:shd w:val="clear" w:color="000000" w:fill="A9D08E"/>
            <w:hideMark/>
          </w:tcPr>
          <w:p w14:paraId="543B48F3"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36" w:type="dxa"/>
            <w:tcBorders>
              <w:top w:val="nil"/>
              <w:left w:val="nil"/>
              <w:bottom w:val="single" w:sz="4" w:space="0" w:color="auto"/>
              <w:right w:val="nil"/>
            </w:tcBorders>
            <w:shd w:val="clear" w:color="000000" w:fill="A9D08E"/>
            <w:hideMark/>
          </w:tcPr>
          <w:p w14:paraId="016A8526"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6E82A15F"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2475BDEA"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54037786"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240D2E64"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28B97C95"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6EED3A31"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1DDE5061"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74BE6656"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4768EDEC"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1F7C5A2B"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009BD886"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75CE494B"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05DEC06E"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4D88F67B"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1A64A135"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r>
      <w:tr w:rsidR="00500A88" w:rsidRPr="00283A2F" w14:paraId="1AA9A018" w14:textId="77777777" w:rsidTr="00D323BC">
        <w:trPr>
          <w:trHeight w:val="750"/>
        </w:trPr>
        <w:tc>
          <w:tcPr>
            <w:tcW w:w="2263" w:type="dxa"/>
            <w:vMerge/>
            <w:tcBorders>
              <w:left w:val="single" w:sz="4" w:space="0" w:color="auto"/>
              <w:right w:val="single" w:sz="4" w:space="0" w:color="auto"/>
            </w:tcBorders>
            <w:shd w:val="clear" w:color="auto" w:fill="auto"/>
            <w:hideMark/>
          </w:tcPr>
          <w:p w14:paraId="243EDBDA" w14:textId="74E905C0" w:rsidR="00500A88" w:rsidRPr="00283A2F" w:rsidRDefault="00500A88" w:rsidP="00C25654">
            <w:pPr>
              <w:spacing w:after="0"/>
              <w:jc w:val="left"/>
              <w:rPr>
                <w:rFonts w:eastAsia="Times New Roman" w:cs="Calibri"/>
                <w:sz w:val="16"/>
                <w:szCs w:val="16"/>
                <w:lang w:val="en-GB" w:eastAsia="en-GB"/>
              </w:rPr>
            </w:pPr>
          </w:p>
        </w:tc>
        <w:tc>
          <w:tcPr>
            <w:tcW w:w="3402" w:type="dxa"/>
            <w:tcBorders>
              <w:top w:val="single" w:sz="4" w:space="0" w:color="auto"/>
              <w:left w:val="nil"/>
              <w:bottom w:val="nil"/>
              <w:right w:val="single" w:sz="4" w:space="0" w:color="auto"/>
            </w:tcBorders>
            <w:shd w:val="clear" w:color="auto" w:fill="auto"/>
            <w:hideMark/>
          </w:tcPr>
          <w:p w14:paraId="1A84EDD3" w14:textId="72D6EFDE" w:rsidR="00500A88" w:rsidRPr="00283A2F" w:rsidRDefault="00500A88"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 xml:space="preserve">2.2.2 </w:t>
            </w:r>
            <w:r w:rsidR="00094736" w:rsidRPr="00283A2F">
              <w:rPr>
                <w:rFonts w:eastAsia="Times New Roman" w:cs="Calibri"/>
                <w:sz w:val="16"/>
                <w:szCs w:val="16"/>
                <w:lang w:val="en-GB" w:eastAsia="en-GB"/>
              </w:rPr>
              <w:t>Pilot projects introducing energy &amp; water efficiency measures, and innovative transportation modes implemented by hotels in Sharm El Sheikh</w:t>
            </w:r>
          </w:p>
        </w:tc>
        <w:tc>
          <w:tcPr>
            <w:tcW w:w="298" w:type="dxa"/>
            <w:tcBorders>
              <w:top w:val="nil"/>
              <w:left w:val="single" w:sz="4" w:space="0" w:color="auto"/>
              <w:bottom w:val="single" w:sz="4" w:space="0" w:color="auto"/>
              <w:right w:val="nil"/>
            </w:tcBorders>
            <w:shd w:val="clear" w:color="auto" w:fill="auto"/>
            <w:hideMark/>
          </w:tcPr>
          <w:p w14:paraId="78A470E5"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auto" w:fill="auto"/>
            <w:hideMark/>
          </w:tcPr>
          <w:p w14:paraId="578BF8B3"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000000" w:fill="A9D08E"/>
            <w:hideMark/>
          </w:tcPr>
          <w:p w14:paraId="2FD0E071"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single" w:sz="4" w:space="0" w:color="auto"/>
            </w:tcBorders>
            <w:shd w:val="clear" w:color="000000" w:fill="A9D08E"/>
            <w:hideMark/>
          </w:tcPr>
          <w:p w14:paraId="7B3F1ABA"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36" w:type="dxa"/>
            <w:tcBorders>
              <w:top w:val="nil"/>
              <w:left w:val="nil"/>
              <w:bottom w:val="single" w:sz="4" w:space="0" w:color="auto"/>
              <w:right w:val="nil"/>
            </w:tcBorders>
            <w:shd w:val="clear" w:color="000000" w:fill="A9D08E"/>
            <w:hideMark/>
          </w:tcPr>
          <w:p w14:paraId="3EF13CF1"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47BBCEA1"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0AF2D19B"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205FD5FE"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17A12AF9"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1CFA40B1"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47907C8C"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0D06F42F"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5ED26313"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482FABFD"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67E5EBD0"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7A9481C5"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2E436265"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6A229208"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4B4938D6"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53165437"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r>
      <w:tr w:rsidR="00500A88" w:rsidRPr="00283A2F" w14:paraId="7BA60DDA" w14:textId="77777777" w:rsidTr="00D323BC">
        <w:tc>
          <w:tcPr>
            <w:tcW w:w="2263" w:type="dxa"/>
            <w:vMerge/>
            <w:tcBorders>
              <w:left w:val="single" w:sz="4" w:space="0" w:color="auto"/>
              <w:bottom w:val="single" w:sz="4" w:space="0" w:color="000000"/>
              <w:right w:val="single" w:sz="4" w:space="0" w:color="auto"/>
            </w:tcBorders>
            <w:vAlign w:val="center"/>
            <w:hideMark/>
          </w:tcPr>
          <w:p w14:paraId="786F7196" w14:textId="77777777" w:rsidR="00500A88" w:rsidRPr="00283A2F" w:rsidRDefault="00500A88" w:rsidP="00C25654">
            <w:pPr>
              <w:spacing w:after="0"/>
              <w:jc w:val="left"/>
              <w:rPr>
                <w:rFonts w:eastAsia="Times New Roman" w:cs="Calibri"/>
                <w:sz w:val="16"/>
                <w:szCs w:val="16"/>
                <w:lang w:val="en-GB" w:eastAsia="en-GB"/>
              </w:rPr>
            </w:pPr>
          </w:p>
        </w:tc>
        <w:tc>
          <w:tcPr>
            <w:tcW w:w="3402" w:type="dxa"/>
            <w:tcBorders>
              <w:top w:val="single" w:sz="4" w:space="0" w:color="auto"/>
              <w:left w:val="nil"/>
              <w:bottom w:val="single" w:sz="4" w:space="0" w:color="auto"/>
              <w:right w:val="nil"/>
            </w:tcBorders>
            <w:shd w:val="clear" w:color="auto" w:fill="auto"/>
            <w:hideMark/>
          </w:tcPr>
          <w:p w14:paraId="66658286" w14:textId="654F9AA6" w:rsidR="00500A88" w:rsidRPr="00283A2F" w:rsidRDefault="00500A88"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 xml:space="preserve">2.2.3 </w:t>
            </w:r>
            <w:r w:rsidR="00094736" w:rsidRPr="00283A2F">
              <w:rPr>
                <w:rFonts w:eastAsia="Times New Roman" w:cs="Calibri"/>
                <w:sz w:val="16"/>
                <w:szCs w:val="16"/>
                <w:lang w:val="en-GB" w:eastAsia="en-GB"/>
              </w:rPr>
              <w:t>Pilot projects to mainstream distributed renewable energy generation in hotels</w:t>
            </w:r>
          </w:p>
        </w:tc>
        <w:tc>
          <w:tcPr>
            <w:tcW w:w="298" w:type="dxa"/>
            <w:tcBorders>
              <w:top w:val="nil"/>
              <w:left w:val="single" w:sz="4" w:space="0" w:color="auto"/>
              <w:bottom w:val="single" w:sz="4" w:space="0" w:color="auto"/>
              <w:right w:val="nil"/>
            </w:tcBorders>
            <w:shd w:val="clear" w:color="auto" w:fill="auto"/>
            <w:hideMark/>
          </w:tcPr>
          <w:p w14:paraId="5F4D3268"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auto" w:fill="auto"/>
            <w:hideMark/>
          </w:tcPr>
          <w:p w14:paraId="2F93B6EB"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000000" w:fill="A9D08E"/>
            <w:hideMark/>
          </w:tcPr>
          <w:p w14:paraId="50DD27DE"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single" w:sz="4" w:space="0" w:color="auto"/>
            </w:tcBorders>
            <w:shd w:val="clear" w:color="000000" w:fill="A9D08E"/>
            <w:hideMark/>
          </w:tcPr>
          <w:p w14:paraId="4F4F48F6"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36" w:type="dxa"/>
            <w:tcBorders>
              <w:top w:val="nil"/>
              <w:left w:val="nil"/>
              <w:bottom w:val="single" w:sz="4" w:space="0" w:color="auto"/>
              <w:right w:val="nil"/>
            </w:tcBorders>
            <w:shd w:val="clear" w:color="000000" w:fill="A9D08E"/>
            <w:hideMark/>
          </w:tcPr>
          <w:p w14:paraId="2FAEF2FD"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65ACA3C8"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2B1421A0"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3E5AB52B"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38E4F562"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42A6845F"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09310D34"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39D42B74"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1B93D763"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11BAA711"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40A7F032"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05B690C6"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47DCB0E7"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787B77DD"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33B25358"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5B342CC3" w14:textId="77777777" w:rsidR="00500A88" w:rsidRPr="00283A2F" w:rsidRDefault="00500A88"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r>
      <w:tr w:rsidR="00C25654" w:rsidRPr="00283A2F" w14:paraId="19C37228" w14:textId="77777777" w:rsidTr="00D323BC">
        <w:trPr>
          <w:trHeight w:val="1095"/>
        </w:trPr>
        <w:tc>
          <w:tcPr>
            <w:tcW w:w="2263" w:type="dxa"/>
            <w:tcBorders>
              <w:top w:val="nil"/>
              <w:left w:val="single" w:sz="4" w:space="0" w:color="auto"/>
              <w:bottom w:val="nil"/>
              <w:right w:val="single" w:sz="4" w:space="0" w:color="auto"/>
            </w:tcBorders>
            <w:shd w:val="clear" w:color="auto" w:fill="auto"/>
            <w:hideMark/>
          </w:tcPr>
          <w:p w14:paraId="2C6E5C4F" w14:textId="50159BA3" w:rsidR="00C25654" w:rsidRPr="00283A2F" w:rsidRDefault="00C25654"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lastRenderedPageBreak/>
              <w:t xml:space="preserve">2.3 </w:t>
            </w:r>
            <w:r w:rsidR="00E1134D" w:rsidRPr="00283A2F">
              <w:rPr>
                <w:rFonts w:eastAsia="Times New Roman" w:cs="Calibri"/>
                <w:sz w:val="16"/>
                <w:szCs w:val="16"/>
                <w:lang w:val="en-GB" w:eastAsia="en-GB"/>
              </w:rPr>
              <w:t xml:space="preserve">Improved waste management, reduced </w:t>
            </w:r>
            <w:proofErr w:type="spellStart"/>
            <w:r w:rsidR="00E1134D" w:rsidRPr="00283A2F">
              <w:rPr>
                <w:rFonts w:eastAsia="Times New Roman" w:cs="Calibri"/>
                <w:sz w:val="16"/>
                <w:szCs w:val="16"/>
                <w:lang w:val="en-GB" w:eastAsia="en-GB"/>
              </w:rPr>
              <w:t>UPOPs</w:t>
            </w:r>
            <w:proofErr w:type="spellEnd"/>
            <w:r w:rsidR="00E1134D" w:rsidRPr="00283A2F">
              <w:rPr>
                <w:rFonts w:eastAsia="Times New Roman" w:cs="Calibri"/>
                <w:sz w:val="16"/>
                <w:szCs w:val="16"/>
                <w:lang w:val="en-GB" w:eastAsia="en-GB"/>
              </w:rPr>
              <w:t xml:space="preserve"> emissions and prevention of plastic waste from land-based sources and boats ending up in the sea</w:t>
            </w:r>
          </w:p>
        </w:tc>
        <w:tc>
          <w:tcPr>
            <w:tcW w:w="3402" w:type="dxa"/>
            <w:tcBorders>
              <w:top w:val="nil"/>
              <w:left w:val="nil"/>
              <w:bottom w:val="nil"/>
              <w:right w:val="single" w:sz="4" w:space="0" w:color="auto"/>
            </w:tcBorders>
            <w:shd w:val="clear" w:color="auto" w:fill="auto"/>
            <w:hideMark/>
          </w:tcPr>
          <w:p w14:paraId="20D7FCC5" w14:textId="3BF5ED49" w:rsidR="00C25654" w:rsidRPr="00283A2F" w:rsidRDefault="00C25654"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2.3.1</w:t>
            </w:r>
            <w:r w:rsidR="00E1134D" w:rsidRPr="00283A2F">
              <w:rPr>
                <w:rFonts w:eastAsia="Times New Roman" w:cs="Calibri"/>
                <w:sz w:val="16"/>
                <w:szCs w:val="16"/>
                <w:lang w:val="en-GB" w:eastAsia="en-GB"/>
              </w:rPr>
              <w:t xml:space="preserve"> GHG and </w:t>
            </w:r>
            <w:proofErr w:type="spellStart"/>
            <w:r w:rsidR="00E1134D" w:rsidRPr="00283A2F">
              <w:rPr>
                <w:rFonts w:eastAsia="Times New Roman" w:cs="Calibri"/>
                <w:sz w:val="16"/>
                <w:szCs w:val="16"/>
                <w:lang w:val="en-GB" w:eastAsia="en-GB"/>
              </w:rPr>
              <w:t>UPOPs</w:t>
            </w:r>
            <w:proofErr w:type="spellEnd"/>
            <w:r w:rsidR="00E1134D" w:rsidRPr="00283A2F">
              <w:rPr>
                <w:rFonts w:eastAsia="Times New Roman" w:cs="Calibri"/>
                <w:sz w:val="16"/>
                <w:szCs w:val="16"/>
                <w:lang w:val="en-GB" w:eastAsia="en-GB"/>
              </w:rPr>
              <w:t xml:space="preserve"> emissions reduced through green purchasing and improved waste management and recycling</w:t>
            </w:r>
          </w:p>
        </w:tc>
        <w:tc>
          <w:tcPr>
            <w:tcW w:w="298" w:type="dxa"/>
            <w:tcBorders>
              <w:top w:val="nil"/>
              <w:left w:val="single" w:sz="4" w:space="0" w:color="auto"/>
              <w:bottom w:val="single" w:sz="4" w:space="0" w:color="auto"/>
              <w:right w:val="nil"/>
            </w:tcBorders>
            <w:shd w:val="clear" w:color="auto" w:fill="auto"/>
            <w:hideMark/>
          </w:tcPr>
          <w:p w14:paraId="1908E2A4"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auto" w:fill="auto"/>
            <w:hideMark/>
          </w:tcPr>
          <w:p w14:paraId="04EB7597"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000000" w:fill="A9D08E"/>
            <w:hideMark/>
          </w:tcPr>
          <w:p w14:paraId="580AC452"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single" w:sz="4" w:space="0" w:color="auto"/>
            </w:tcBorders>
            <w:shd w:val="clear" w:color="000000" w:fill="A9D08E"/>
            <w:hideMark/>
          </w:tcPr>
          <w:p w14:paraId="301A6CE9"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36" w:type="dxa"/>
            <w:tcBorders>
              <w:top w:val="nil"/>
              <w:left w:val="nil"/>
              <w:bottom w:val="single" w:sz="4" w:space="0" w:color="auto"/>
              <w:right w:val="nil"/>
            </w:tcBorders>
            <w:shd w:val="clear" w:color="000000" w:fill="A9D08E"/>
            <w:hideMark/>
          </w:tcPr>
          <w:p w14:paraId="00D0E870"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6971B03B"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4982B355"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36269866"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01B156B4"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0B57DC1C"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44A3D1CD"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5BB475B6"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3514A647"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743BBF7E"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332E2C7A"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0D6D06C9"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2AAA04EB"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578B722D"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1BA81B24"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1B25F20C"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r>
      <w:tr w:rsidR="00C25654" w:rsidRPr="00283A2F" w14:paraId="7DCF0AFF" w14:textId="77777777" w:rsidTr="00D323BC">
        <w:trPr>
          <w:trHeight w:val="1095"/>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79FF1A0E" w14:textId="58D1BAFF" w:rsidR="00C25654" w:rsidRPr="00283A2F" w:rsidRDefault="00C25654"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 xml:space="preserve">3.1 </w:t>
            </w:r>
            <w:r w:rsidR="00E1134D" w:rsidRPr="00283A2F">
              <w:rPr>
                <w:rFonts w:eastAsia="Times New Roman" w:cs="Calibri"/>
                <w:sz w:val="16"/>
                <w:szCs w:val="16"/>
                <w:lang w:val="en-GB" w:eastAsia="en-GB"/>
              </w:rPr>
              <w:t>PA planning and management of marine and coastal PAs adjacent to Sharm El Sheikh further strengthened to manage and mitigate biodiversity-harmful economic practices</w:t>
            </w:r>
          </w:p>
        </w:tc>
        <w:tc>
          <w:tcPr>
            <w:tcW w:w="3402" w:type="dxa"/>
            <w:tcBorders>
              <w:top w:val="single" w:sz="4" w:space="0" w:color="auto"/>
              <w:left w:val="nil"/>
              <w:bottom w:val="single" w:sz="4" w:space="0" w:color="auto"/>
              <w:right w:val="nil"/>
            </w:tcBorders>
            <w:shd w:val="clear" w:color="auto" w:fill="auto"/>
            <w:hideMark/>
          </w:tcPr>
          <w:p w14:paraId="4A978DC3" w14:textId="3B96943D" w:rsidR="00C25654" w:rsidRPr="00283A2F" w:rsidRDefault="00C25654"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 xml:space="preserve">3.1.1 </w:t>
            </w:r>
            <w:r w:rsidR="00E1134D" w:rsidRPr="00283A2F">
              <w:rPr>
                <w:rFonts w:eastAsia="Times New Roman" w:cs="Calibri"/>
                <w:sz w:val="16"/>
                <w:szCs w:val="16"/>
                <w:lang w:val="en-GB" w:eastAsia="en-GB"/>
              </w:rPr>
              <w:t>Protected Area planning and management strengthened to manage and mitigate biodiversity-harmful economic practices</w:t>
            </w:r>
          </w:p>
        </w:tc>
        <w:tc>
          <w:tcPr>
            <w:tcW w:w="298" w:type="dxa"/>
            <w:tcBorders>
              <w:top w:val="nil"/>
              <w:left w:val="single" w:sz="4" w:space="0" w:color="auto"/>
              <w:bottom w:val="single" w:sz="4" w:space="0" w:color="auto"/>
              <w:right w:val="nil"/>
            </w:tcBorders>
            <w:shd w:val="clear" w:color="000000" w:fill="A9D08E"/>
            <w:hideMark/>
          </w:tcPr>
          <w:p w14:paraId="3326434A"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000000" w:fill="A9D08E"/>
            <w:hideMark/>
          </w:tcPr>
          <w:p w14:paraId="5DF0325E"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000000" w:fill="A9D08E"/>
            <w:hideMark/>
          </w:tcPr>
          <w:p w14:paraId="62C91ABC"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single" w:sz="4" w:space="0" w:color="auto"/>
            </w:tcBorders>
            <w:shd w:val="clear" w:color="000000" w:fill="A9D08E"/>
            <w:hideMark/>
          </w:tcPr>
          <w:p w14:paraId="58138F4A"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36" w:type="dxa"/>
            <w:tcBorders>
              <w:top w:val="nil"/>
              <w:left w:val="nil"/>
              <w:bottom w:val="single" w:sz="4" w:space="0" w:color="auto"/>
              <w:right w:val="nil"/>
            </w:tcBorders>
            <w:shd w:val="clear" w:color="000000" w:fill="A9D08E"/>
            <w:hideMark/>
          </w:tcPr>
          <w:p w14:paraId="016CE06E"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48EA8792"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685FBAF0"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3B9378C2"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238C6FB6"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5DA66CA9"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54A37D8A"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1F13F16C"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5B21915A"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31D210B9"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62D859AE"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20F54533"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7C6C78F6"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6869617D"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auto" w:fill="auto"/>
            <w:hideMark/>
          </w:tcPr>
          <w:p w14:paraId="2DCDD672"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auto" w:fill="auto"/>
            <w:hideMark/>
          </w:tcPr>
          <w:p w14:paraId="4CA8ABAE"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r>
      <w:tr w:rsidR="00C25654" w:rsidRPr="00283A2F" w14:paraId="4478E9A8" w14:textId="77777777" w:rsidTr="00D323BC">
        <w:trPr>
          <w:trHeight w:val="711"/>
        </w:trPr>
        <w:tc>
          <w:tcPr>
            <w:tcW w:w="2263" w:type="dxa"/>
            <w:tcBorders>
              <w:top w:val="single" w:sz="4" w:space="0" w:color="auto"/>
              <w:left w:val="single" w:sz="4" w:space="0" w:color="auto"/>
              <w:bottom w:val="single" w:sz="4" w:space="0" w:color="auto"/>
              <w:right w:val="nil"/>
            </w:tcBorders>
            <w:shd w:val="clear" w:color="auto" w:fill="auto"/>
            <w:hideMark/>
          </w:tcPr>
          <w:p w14:paraId="0AE5E235" w14:textId="339AFE69" w:rsidR="00C25654" w:rsidRPr="00283A2F" w:rsidRDefault="00C25654"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 xml:space="preserve">3.2 </w:t>
            </w:r>
            <w:r w:rsidR="00A9550E" w:rsidRPr="00283A2F">
              <w:rPr>
                <w:rFonts w:eastAsia="Times New Roman" w:cs="Calibri"/>
                <w:sz w:val="16"/>
                <w:szCs w:val="16"/>
                <w:lang w:val="en-GB" w:eastAsia="en-GB"/>
              </w:rPr>
              <w:t>Protected Area financing increased through improved revenue generation and re-investment</w:t>
            </w:r>
          </w:p>
        </w:tc>
        <w:tc>
          <w:tcPr>
            <w:tcW w:w="3402" w:type="dxa"/>
            <w:tcBorders>
              <w:top w:val="single" w:sz="4" w:space="0" w:color="auto"/>
              <w:left w:val="single" w:sz="4" w:space="0" w:color="auto"/>
              <w:bottom w:val="single" w:sz="4" w:space="0" w:color="auto"/>
              <w:right w:val="nil"/>
            </w:tcBorders>
            <w:shd w:val="clear" w:color="auto" w:fill="auto"/>
            <w:hideMark/>
          </w:tcPr>
          <w:p w14:paraId="3023D19D" w14:textId="0F3FA48C" w:rsidR="00A9550E" w:rsidRPr="00283A2F" w:rsidRDefault="00C25654" w:rsidP="00A9550E">
            <w:pPr>
              <w:spacing w:after="0"/>
              <w:jc w:val="left"/>
              <w:rPr>
                <w:rFonts w:eastAsia="Times New Roman" w:cs="Calibri"/>
                <w:sz w:val="16"/>
                <w:szCs w:val="16"/>
                <w:lang w:val="en-GB" w:eastAsia="en-GB"/>
              </w:rPr>
            </w:pPr>
            <w:r w:rsidRPr="00283A2F">
              <w:rPr>
                <w:rFonts w:eastAsia="Times New Roman" w:cs="Calibri"/>
                <w:sz w:val="16"/>
                <w:szCs w:val="16"/>
                <w:lang w:val="en-GB" w:eastAsia="en-GB"/>
              </w:rPr>
              <w:t xml:space="preserve">3.2.1 </w:t>
            </w:r>
            <w:r w:rsidR="00185C58" w:rsidRPr="00283A2F">
              <w:rPr>
                <w:rFonts w:eastAsia="Times New Roman" w:cs="Calibri"/>
                <w:sz w:val="16"/>
                <w:szCs w:val="16"/>
                <w:lang w:val="en-GB" w:eastAsia="en-GB"/>
              </w:rPr>
              <w:t>PA revenue collection and reinvestment</w:t>
            </w:r>
          </w:p>
        </w:tc>
        <w:tc>
          <w:tcPr>
            <w:tcW w:w="298" w:type="dxa"/>
            <w:tcBorders>
              <w:top w:val="single" w:sz="4" w:space="0" w:color="auto"/>
              <w:left w:val="single" w:sz="4" w:space="0" w:color="auto"/>
              <w:bottom w:val="single" w:sz="4" w:space="0" w:color="auto"/>
              <w:right w:val="nil"/>
            </w:tcBorders>
            <w:shd w:val="clear" w:color="000000" w:fill="A9D08E"/>
            <w:hideMark/>
          </w:tcPr>
          <w:p w14:paraId="692D3D03"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single" w:sz="4" w:space="0" w:color="auto"/>
              <w:left w:val="nil"/>
              <w:bottom w:val="single" w:sz="4" w:space="0" w:color="auto"/>
              <w:right w:val="nil"/>
            </w:tcBorders>
            <w:shd w:val="clear" w:color="000000" w:fill="A9D08E"/>
            <w:hideMark/>
          </w:tcPr>
          <w:p w14:paraId="078A9926"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single" w:sz="4" w:space="0" w:color="auto"/>
              <w:left w:val="nil"/>
              <w:bottom w:val="single" w:sz="4" w:space="0" w:color="auto"/>
              <w:right w:val="nil"/>
            </w:tcBorders>
            <w:shd w:val="clear" w:color="000000" w:fill="A9D08E"/>
            <w:hideMark/>
          </w:tcPr>
          <w:p w14:paraId="6B220059"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single" w:sz="4" w:space="0" w:color="auto"/>
              <w:left w:val="nil"/>
              <w:bottom w:val="single" w:sz="4" w:space="0" w:color="auto"/>
              <w:right w:val="single" w:sz="4" w:space="0" w:color="auto"/>
            </w:tcBorders>
            <w:shd w:val="clear" w:color="000000" w:fill="A9D08E"/>
            <w:hideMark/>
          </w:tcPr>
          <w:p w14:paraId="1274435B"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36" w:type="dxa"/>
            <w:tcBorders>
              <w:top w:val="single" w:sz="4" w:space="0" w:color="auto"/>
              <w:left w:val="nil"/>
              <w:bottom w:val="single" w:sz="4" w:space="0" w:color="auto"/>
              <w:right w:val="nil"/>
            </w:tcBorders>
            <w:shd w:val="clear" w:color="000000" w:fill="A9D08E"/>
            <w:hideMark/>
          </w:tcPr>
          <w:p w14:paraId="1148B8A0"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2DDF9F4D"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76EF2A41"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50350549"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single" w:sz="4" w:space="0" w:color="auto"/>
              <w:bottom w:val="single" w:sz="4" w:space="0" w:color="auto"/>
              <w:right w:val="nil"/>
            </w:tcBorders>
            <w:shd w:val="clear" w:color="000000" w:fill="A9D08E"/>
            <w:hideMark/>
          </w:tcPr>
          <w:p w14:paraId="1D189D29"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5451E6FD"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6517617B"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single" w:sz="4" w:space="0" w:color="auto"/>
            </w:tcBorders>
            <w:shd w:val="clear" w:color="000000" w:fill="A9D08E"/>
            <w:hideMark/>
          </w:tcPr>
          <w:p w14:paraId="4D03A943"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single" w:sz="4" w:space="0" w:color="auto"/>
              <w:bottom w:val="single" w:sz="4" w:space="0" w:color="auto"/>
              <w:right w:val="nil"/>
            </w:tcBorders>
            <w:shd w:val="clear" w:color="auto" w:fill="auto"/>
            <w:hideMark/>
          </w:tcPr>
          <w:p w14:paraId="208159AA"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auto" w:fill="auto"/>
            <w:hideMark/>
          </w:tcPr>
          <w:p w14:paraId="1D599EEF"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auto" w:fill="auto"/>
            <w:hideMark/>
          </w:tcPr>
          <w:p w14:paraId="1232F7F1"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single" w:sz="4" w:space="0" w:color="auto"/>
            </w:tcBorders>
            <w:shd w:val="clear" w:color="auto" w:fill="auto"/>
            <w:hideMark/>
          </w:tcPr>
          <w:p w14:paraId="485E861B"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auto" w:fill="auto"/>
            <w:hideMark/>
          </w:tcPr>
          <w:p w14:paraId="6D4BA46E"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auto" w:fill="auto"/>
            <w:hideMark/>
          </w:tcPr>
          <w:p w14:paraId="09EFFC03"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auto" w:fill="auto"/>
            <w:hideMark/>
          </w:tcPr>
          <w:p w14:paraId="56A3AFDE"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single" w:sz="4" w:space="0" w:color="auto"/>
            </w:tcBorders>
            <w:shd w:val="clear" w:color="auto" w:fill="auto"/>
            <w:hideMark/>
          </w:tcPr>
          <w:p w14:paraId="609EBB00"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r>
      <w:tr w:rsidR="00C25654" w:rsidRPr="00283A2F" w14:paraId="4EBECA6A" w14:textId="77777777" w:rsidTr="00D323BC">
        <w:trPr>
          <w:trHeight w:val="555"/>
        </w:trPr>
        <w:tc>
          <w:tcPr>
            <w:tcW w:w="2263" w:type="dxa"/>
            <w:vMerge w:val="restart"/>
            <w:tcBorders>
              <w:top w:val="single" w:sz="4" w:space="0" w:color="auto"/>
              <w:left w:val="single" w:sz="4" w:space="0" w:color="auto"/>
              <w:bottom w:val="single" w:sz="4" w:space="0" w:color="000000"/>
              <w:right w:val="single" w:sz="4" w:space="0" w:color="auto"/>
            </w:tcBorders>
            <w:shd w:val="clear" w:color="auto" w:fill="auto"/>
            <w:hideMark/>
          </w:tcPr>
          <w:p w14:paraId="6DA8B921" w14:textId="25712696" w:rsidR="00C25654" w:rsidRPr="00283A2F" w:rsidRDefault="00C25654"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 xml:space="preserve">3.3 </w:t>
            </w:r>
            <w:r w:rsidR="00A9550E" w:rsidRPr="00283A2F">
              <w:rPr>
                <w:rFonts w:eastAsia="Times New Roman" w:cs="Calibri"/>
                <w:sz w:val="16"/>
                <w:szCs w:val="16"/>
                <w:lang w:val="en-GB" w:eastAsia="en-GB"/>
              </w:rPr>
              <w:t>Improved and systematic monitoring of status of key biodiversity resources to assess effectiveness of management of biodiversity-harmful economic practices</w:t>
            </w:r>
          </w:p>
        </w:tc>
        <w:tc>
          <w:tcPr>
            <w:tcW w:w="3402" w:type="dxa"/>
            <w:tcBorders>
              <w:top w:val="single" w:sz="4" w:space="0" w:color="auto"/>
              <w:left w:val="nil"/>
              <w:bottom w:val="single" w:sz="4" w:space="0" w:color="auto"/>
              <w:right w:val="nil"/>
            </w:tcBorders>
            <w:shd w:val="clear" w:color="auto" w:fill="auto"/>
            <w:hideMark/>
          </w:tcPr>
          <w:p w14:paraId="7CD324CA" w14:textId="7077A4EF" w:rsidR="00C25654" w:rsidRPr="00283A2F" w:rsidRDefault="00C25654"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 xml:space="preserve">3.3.1 </w:t>
            </w:r>
            <w:r w:rsidR="00A9550E" w:rsidRPr="00283A2F">
              <w:rPr>
                <w:rFonts w:eastAsia="Times New Roman" w:cs="Calibri"/>
                <w:sz w:val="16"/>
                <w:szCs w:val="16"/>
                <w:lang w:val="en-GB" w:eastAsia="en-GB"/>
              </w:rPr>
              <w:t>Establishment of clear baselines for monitoring of condition of marine, coastal and terrestrial biodiversity</w:t>
            </w:r>
          </w:p>
        </w:tc>
        <w:tc>
          <w:tcPr>
            <w:tcW w:w="298" w:type="dxa"/>
            <w:tcBorders>
              <w:top w:val="single" w:sz="4" w:space="0" w:color="auto"/>
              <w:left w:val="single" w:sz="4" w:space="0" w:color="auto"/>
              <w:bottom w:val="single" w:sz="4" w:space="0" w:color="auto"/>
              <w:right w:val="nil"/>
            </w:tcBorders>
            <w:shd w:val="clear" w:color="auto" w:fill="auto"/>
            <w:hideMark/>
          </w:tcPr>
          <w:p w14:paraId="4B3758B0"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single" w:sz="4" w:space="0" w:color="auto"/>
              <w:left w:val="nil"/>
              <w:bottom w:val="single" w:sz="4" w:space="0" w:color="auto"/>
              <w:right w:val="nil"/>
            </w:tcBorders>
            <w:shd w:val="clear" w:color="auto" w:fill="auto"/>
            <w:hideMark/>
          </w:tcPr>
          <w:p w14:paraId="255222CB"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single" w:sz="4" w:space="0" w:color="auto"/>
              <w:left w:val="nil"/>
              <w:bottom w:val="single" w:sz="4" w:space="0" w:color="auto"/>
              <w:right w:val="nil"/>
            </w:tcBorders>
            <w:shd w:val="clear" w:color="000000" w:fill="A9D08E"/>
            <w:hideMark/>
          </w:tcPr>
          <w:p w14:paraId="5B0D8AD4"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single" w:sz="4" w:space="0" w:color="auto"/>
              <w:left w:val="nil"/>
              <w:bottom w:val="single" w:sz="4" w:space="0" w:color="auto"/>
              <w:right w:val="single" w:sz="4" w:space="0" w:color="auto"/>
            </w:tcBorders>
            <w:shd w:val="clear" w:color="000000" w:fill="A9D08E"/>
            <w:hideMark/>
          </w:tcPr>
          <w:p w14:paraId="3193D2FD"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36" w:type="dxa"/>
            <w:tcBorders>
              <w:top w:val="single" w:sz="4" w:space="0" w:color="auto"/>
              <w:left w:val="nil"/>
              <w:bottom w:val="single" w:sz="4" w:space="0" w:color="auto"/>
              <w:right w:val="nil"/>
            </w:tcBorders>
            <w:shd w:val="clear" w:color="000000" w:fill="A9D08E"/>
            <w:hideMark/>
          </w:tcPr>
          <w:p w14:paraId="0F1203F0"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412DC15D"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135FE8F3"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000000" w:fill="A9D08E"/>
            <w:hideMark/>
          </w:tcPr>
          <w:p w14:paraId="617875C9"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single" w:sz="4" w:space="0" w:color="auto"/>
              <w:bottom w:val="single" w:sz="4" w:space="0" w:color="auto"/>
              <w:right w:val="nil"/>
            </w:tcBorders>
            <w:shd w:val="clear" w:color="auto" w:fill="auto"/>
            <w:hideMark/>
          </w:tcPr>
          <w:p w14:paraId="654B931C"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auto" w:fill="auto"/>
            <w:hideMark/>
          </w:tcPr>
          <w:p w14:paraId="1F577303"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auto" w:fill="auto"/>
            <w:hideMark/>
          </w:tcPr>
          <w:p w14:paraId="78E40BC2"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single" w:sz="4" w:space="0" w:color="auto"/>
            </w:tcBorders>
            <w:shd w:val="clear" w:color="auto" w:fill="auto"/>
            <w:hideMark/>
          </w:tcPr>
          <w:p w14:paraId="5FA4113A"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single" w:sz="4" w:space="0" w:color="auto"/>
              <w:bottom w:val="single" w:sz="4" w:space="0" w:color="auto"/>
              <w:right w:val="nil"/>
            </w:tcBorders>
            <w:shd w:val="clear" w:color="auto" w:fill="auto"/>
            <w:hideMark/>
          </w:tcPr>
          <w:p w14:paraId="3435D2BC"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auto" w:fill="auto"/>
            <w:hideMark/>
          </w:tcPr>
          <w:p w14:paraId="0FE24905"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auto" w:fill="auto"/>
            <w:hideMark/>
          </w:tcPr>
          <w:p w14:paraId="77180CAB"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single" w:sz="4" w:space="0" w:color="auto"/>
            </w:tcBorders>
            <w:shd w:val="clear" w:color="auto" w:fill="auto"/>
            <w:hideMark/>
          </w:tcPr>
          <w:p w14:paraId="70AB03BD"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auto" w:fill="auto"/>
            <w:hideMark/>
          </w:tcPr>
          <w:p w14:paraId="6BBB612B"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auto" w:fill="auto"/>
            <w:hideMark/>
          </w:tcPr>
          <w:p w14:paraId="0E8BA409"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nil"/>
            </w:tcBorders>
            <w:shd w:val="clear" w:color="auto" w:fill="auto"/>
            <w:hideMark/>
          </w:tcPr>
          <w:p w14:paraId="1E20B906"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single" w:sz="4" w:space="0" w:color="auto"/>
              <w:left w:val="nil"/>
              <w:bottom w:val="single" w:sz="4" w:space="0" w:color="auto"/>
              <w:right w:val="single" w:sz="4" w:space="0" w:color="auto"/>
            </w:tcBorders>
            <w:shd w:val="clear" w:color="auto" w:fill="auto"/>
            <w:hideMark/>
          </w:tcPr>
          <w:p w14:paraId="6866E728"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r>
      <w:tr w:rsidR="00C25654" w:rsidRPr="00283A2F" w14:paraId="31FBDB71" w14:textId="77777777" w:rsidTr="00D323BC">
        <w:trPr>
          <w:trHeight w:val="600"/>
        </w:trPr>
        <w:tc>
          <w:tcPr>
            <w:tcW w:w="2263" w:type="dxa"/>
            <w:vMerge/>
            <w:tcBorders>
              <w:top w:val="single" w:sz="4" w:space="0" w:color="auto"/>
              <w:left w:val="single" w:sz="4" w:space="0" w:color="auto"/>
              <w:bottom w:val="single" w:sz="4" w:space="0" w:color="000000"/>
              <w:right w:val="single" w:sz="4" w:space="0" w:color="auto"/>
            </w:tcBorders>
            <w:vAlign w:val="center"/>
            <w:hideMark/>
          </w:tcPr>
          <w:p w14:paraId="08681908" w14:textId="77777777" w:rsidR="00C25654" w:rsidRPr="00283A2F" w:rsidRDefault="00C25654" w:rsidP="00C25654">
            <w:pPr>
              <w:spacing w:after="0"/>
              <w:jc w:val="left"/>
              <w:rPr>
                <w:rFonts w:eastAsia="Times New Roman" w:cs="Calibri"/>
                <w:sz w:val="16"/>
                <w:szCs w:val="16"/>
                <w:lang w:val="en-GB" w:eastAsia="en-GB"/>
              </w:rPr>
            </w:pPr>
          </w:p>
        </w:tc>
        <w:tc>
          <w:tcPr>
            <w:tcW w:w="3402" w:type="dxa"/>
            <w:tcBorders>
              <w:top w:val="nil"/>
              <w:left w:val="nil"/>
              <w:bottom w:val="single" w:sz="4" w:space="0" w:color="auto"/>
              <w:right w:val="nil"/>
            </w:tcBorders>
            <w:shd w:val="clear" w:color="auto" w:fill="auto"/>
            <w:hideMark/>
          </w:tcPr>
          <w:p w14:paraId="1C94F730" w14:textId="52DE11F7" w:rsidR="00C25654" w:rsidRPr="00283A2F" w:rsidRDefault="00C25654"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 xml:space="preserve">3.3.2 </w:t>
            </w:r>
            <w:r w:rsidR="00A9550E" w:rsidRPr="00283A2F">
              <w:rPr>
                <w:rFonts w:eastAsia="Times New Roman" w:cs="Calibri"/>
                <w:sz w:val="16"/>
                <w:szCs w:val="16"/>
                <w:lang w:val="en-GB" w:eastAsia="en-GB"/>
              </w:rPr>
              <w:t>Regular monitoring and evaluation to support responses for management of biodiversity-harmful economic practices</w:t>
            </w:r>
          </w:p>
        </w:tc>
        <w:tc>
          <w:tcPr>
            <w:tcW w:w="298" w:type="dxa"/>
            <w:tcBorders>
              <w:top w:val="nil"/>
              <w:left w:val="single" w:sz="4" w:space="0" w:color="auto"/>
              <w:bottom w:val="single" w:sz="4" w:space="0" w:color="auto"/>
              <w:right w:val="nil"/>
            </w:tcBorders>
            <w:shd w:val="clear" w:color="auto" w:fill="auto"/>
            <w:hideMark/>
          </w:tcPr>
          <w:p w14:paraId="19DBB785"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auto" w:fill="auto"/>
            <w:hideMark/>
          </w:tcPr>
          <w:p w14:paraId="1D1C1CF2"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auto" w:fill="auto"/>
            <w:hideMark/>
          </w:tcPr>
          <w:p w14:paraId="5A8F2928"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single" w:sz="4" w:space="0" w:color="auto"/>
            </w:tcBorders>
            <w:shd w:val="clear" w:color="000000" w:fill="A9D08E"/>
            <w:hideMark/>
          </w:tcPr>
          <w:p w14:paraId="412ADB0B"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36" w:type="dxa"/>
            <w:tcBorders>
              <w:top w:val="nil"/>
              <w:left w:val="nil"/>
              <w:bottom w:val="single" w:sz="4" w:space="0" w:color="auto"/>
              <w:right w:val="nil"/>
            </w:tcBorders>
            <w:shd w:val="clear" w:color="000000" w:fill="A9D08E"/>
            <w:hideMark/>
          </w:tcPr>
          <w:p w14:paraId="242203F9"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47FF2C2B"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234E36C1"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0A974862"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68C088E7"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3D50F3B0"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65A184BF"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006E7D1D"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29C28054"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25C1D23D"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17AB2439"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1B99676D"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67219215"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0DEE0AC8"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0020600B"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7511411D"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r>
      <w:tr w:rsidR="00C25654" w:rsidRPr="00283A2F" w14:paraId="6F22FC16" w14:textId="77777777" w:rsidTr="00D323BC">
        <w:trPr>
          <w:trHeight w:val="555"/>
        </w:trPr>
        <w:tc>
          <w:tcPr>
            <w:tcW w:w="2263" w:type="dxa"/>
            <w:vMerge w:val="restart"/>
            <w:tcBorders>
              <w:top w:val="nil"/>
              <w:left w:val="single" w:sz="4" w:space="0" w:color="auto"/>
              <w:bottom w:val="single" w:sz="4" w:space="0" w:color="000000"/>
              <w:right w:val="single" w:sz="4" w:space="0" w:color="auto"/>
            </w:tcBorders>
            <w:shd w:val="clear" w:color="auto" w:fill="auto"/>
            <w:hideMark/>
          </w:tcPr>
          <w:p w14:paraId="261E411D" w14:textId="64A824C3" w:rsidR="00C25654" w:rsidRPr="00283A2F" w:rsidRDefault="00C25654"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 xml:space="preserve">3.4 </w:t>
            </w:r>
            <w:r w:rsidR="00A9550E" w:rsidRPr="00283A2F">
              <w:rPr>
                <w:rFonts w:eastAsia="Times New Roman" w:cs="Calibri"/>
                <w:sz w:val="16"/>
                <w:szCs w:val="16"/>
                <w:lang w:val="en-GB" w:eastAsia="en-GB"/>
              </w:rPr>
              <w:t xml:space="preserve">Improved Protected Area community participation and benefit sharing from conservation and biodiversity-friendly tourism practices </w:t>
            </w:r>
          </w:p>
        </w:tc>
        <w:tc>
          <w:tcPr>
            <w:tcW w:w="3402" w:type="dxa"/>
            <w:tcBorders>
              <w:top w:val="nil"/>
              <w:left w:val="nil"/>
              <w:bottom w:val="single" w:sz="4" w:space="0" w:color="auto"/>
              <w:right w:val="nil"/>
            </w:tcBorders>
            <w:shd w:val="clear" w:color="auto" w:fill="auto"/>
            <w:hideMark/>
          </w:tcPr>
          <w:p w14:paraId="71B4BED0" w14:textId="2439A933" w:rsidR="00C25654" w:rsidRPr="00283A2F" w:rsidRDefault="00C25654"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 xml:space="preserve">3.4.1 </w:t>
            </w:r>
            <w:r w:rsidR="00A9550E" w:rsidRPr="00283A2F">
              <w:rPr>
                <w:rFonts w:eastAsia="Times New Roman" w:cs="Calibri"/>
                <w:sz w:val="16"/>
                <w:szCs w:val="16"/>
                <w:lang w:val="en-GB" w:eastAsia="en-GB"/>
              </w:rPr>
              <w:t>Participatory planning for community involvement in biodiversity-friendly livelihood activities</w:t>
            </w:r>
          </w:p>
        </w:tc>
        <w:tc>
          <w:tcPr>
            <w:tcW w:w="298" w:type="dxa"/>
            <w:tcBorders>
              <w:top w:val="nil"/>
              <w:left w:val="single" w:sz="4" w:space="0" w:color="auto"/>
              <w:bottom w:val="single" w:sz="4" w:space="0" w:color="auto"/>
              <w:right w:val="nil"/>
            </w:tcBorders>
            <w:shd w:val="clear" w:color="auto" w:fill="auto"/>
            <w:hideMark/>
          </w:tcPr>
          <w:p w14:paraId="3E092421"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auto" w:fill="auto"/>
            <w:hideMark/>
          </w:tcPr>
          <w:p w14:paraId="7FBBD57C"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000000" w:fill="A9D08E"/>
            <w:hideMark/>
          </w:tcPr>
          <w:p w14:paraId="63F9EB88"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single" w:sz="4" w:space="0" w:color="auto"/>
            </w:tcBorders>
            <w:shd w:val="clear" w:color="000000" w:fill="A9D08E"/>
            <w:hideMark/>
          </w:tcPr>
          <w:p w14:paraId="05CDB96B"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36" w:type="dxa"/>
            <w:tcBorders>
              <w:top w:val="nil"/>
              <w:left w:val="nil"/>
              <w:bottom w:val="single" w:sz="4" w:space="0" w:color="auto"/>
              <w:right w:val="nil"/>
            </w:tcBorders>
            <w:shd w:val="clear" w:color="000000" w:fill="A9D08E"/>
            <w:hideMark/>
          </w:tcPr>
          <w:p w14:paraId="404EFEC2"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31903DDB"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05A1CB2F"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2AFC8EA3"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35F8BE69"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22AD88A7"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76604595"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665A59F1"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33395349"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393CDE1A"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6F216954"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6FD2AC35"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auto" w:fill="auto"/>
            <w:hideMark/>
          </w:tcPr>
          <w:p w14:paraId="00254E4A"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auto" w:fill="auto"/>
            <w:hideMark/>
          </w:tcPr>
          <w:p w14:paraId="3239290D"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auto" w:fill="auto"/>
            <w:hideMark/>
          </w:tcPr>
          <w:p w14:paraId="55E8AC18"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auto" w:fill="auto"/>
            <w:hideMark/>
          </w:tcPr>
          <w:p w14:paraId="5A1EEACF"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r>
      <w:tr w:rsidR="00C25654" w:rsidRPr="00283A2F" w14:paraId="7A66BC36" w14:textId="77777777" w:rsidTr="00D323BC">
        <w:trPr>
          <w:trHeight w:val="525"/>
        </w:trPr>
        <w:tc>
          <w:tcPr>
            <w:tcW w:w="2263" w:type="dxa"/>
            <w:vMerge/>
            <w:tcBorders>
              <w:top w:val="nil"/>
              <w:left w:val="single" w:sz="4" w:space="0" w:color="auto"/>
              <w:bottom w:val="single" w:sz="4" w:space="0" w:color="000000"/>
              <w:right w:val="single" w:sz="4" w:space="0" w:color="auto"/>
            </w:tcBorders>
            <w:vAlign w:val="center"/>
            <w:hideMark/>
          </w:tcPr>
          <w:p w14:paraId="2C2DBF9F" w14:textId="77777777" w:rsidR="00C25654" w:rsidRPr="00283A2F" w:rsidRDefault="00C25654" w:rsidP="00C25654">
            <w:pPr>
              <w:spacing w:after="0"/>
              <w:jc w:val="left"/>
              <w:rPr>
                <w:rFonts w:eastAsia="Times New Roman" w:cs="Calibri"/>
                <w:sz w:val="16"/>
                <w:szCs w:val="16"/>
                <w:lang w:val="en-GB" w:eastAsia="en-GB"/>
              </w:rPr>
            </w:pPr>
          </w:p>
        </w:tc>
        <w:tc>
          <w:tcPr>
            <w:tcW w:w="3402" w:type="dxa"/>
            <w:tcBorders>
              <w:top w:val="nil"/>
              <w:left w:val="nil"/>
              <w:bottom w:val="single" w:sz="4" w:space="0" w:color="auto"/>
              <w:right w:val="nil"/>
            </w:tcBorders>
            <w:shd w:val="clear" w:color="auto" w:fill="auto"/>
            <w:hideMark/>
          </w:tcPr>
          <w:p w14:paraId="721CF254" w14:textId="181CF530" w:rsidR="00C25654" w:rsidRPr="00283A2F" w:rsidRDefault="00C25654"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 xml:space="preserve">3.4.2 </w:t>
            </w:r>
            <w:r w:rsidR="00A9550E" w:rsidRPr="00283A2F">
              <w:rPr>
                <w:rFonts w:eastAsia="Times New Roman" w:cs="Calibri"/>
                <w:sz w:val="16"/>
                <w:szCs w:val="16"/>
                <w:lang w:val="en-GB" w:eastAsia="en-GB"/>
              </w:rPr>
              <w:t>Implementation of ecotourism and livelihood activities to build community support for conservation</w:t>
            </w:r>
          </w:p>
        </w:tc>
        <w:tc>
          <w:tcPr>
            <w:tcW w:w="298" w:type="dxa"/>
            <w:tcBorders>
              <w:top w:val="nil"/>
              <w:left w:val="single" w:sz="4" w:space="0" w:color="auto"/>
              <w:bottom w:val="single" w:sz="4" w:space="0" w:color="auto"/>
              <w:right w:val="nil"/>
            </w:tcBorders>
            <w:shd w:val="clear" w:color="auto" w:fill="auto"/>
            <w:hideMark/>
          </w:tcPr>
          <w:p w14:paraId="5B8969DD"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auto" w:fill="auto"/>
            <w:hideMark/>
          </w:tcPr>
          <w:p w14:paraId="41AF2C1C"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auto" w:fill="auto"/>
            <w:hideMark/>
          </w:tcPr>
          <w:p w14:paraId="783C0C6E"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single" w:sz="4" w:space="0" w:color="auto"/>
            </w:tcBorders>
            <w:shd w:val="clear" w:color="auto" w:fill="auto"/>
            <w:hideMark/>
          </w:tcPr>
          <w:p w14:paraId="32B5C522"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36" w:type="dxa"/>
            <w:tcBorders>
              <w:top w:val="nil"/>
              <w:left w:val="nil"/>
              <w:bottom w:val="single" w:sz="4" w:space="0" w:color="auto"/>
              <w:right w:val="nil"/>
            </w:tcBorders>
            <w:shd w:val="clear" w:color="auto" w:fill="auto"/>
            <w:hideMark/>
          </w:tcPr>
          <w:p w14:paraId="025875DC"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16AE177F"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2FC81AD0"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2AB96678"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259CD952"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0D49DC75"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659B3AC9"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0F2B1966"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037A1282"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7D24BE65"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05A9193D"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4339E60B"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1F3B0645"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366C497A"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auto" w:fill="auto"/>
            <w:hideMark/>
          </w:tcPr>
          <w:p w14:paraId="734BA0F0"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auto" w:fill="auto"/>
            <w:hideMark/>
          </w:tcPr>
          <w:p w14:paraId="376A0C4D"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r>
      <w:tr w:rsidR="00C25654" w:rsidRPr="00283A2F" w14:paraId="6C89516E" w14:textId="77777777" w:rsidTr="00D323BC">
        <w:trPr>
          <w:trHeight w:val="855"/>
        </w:trPr>
        <w:tc>
          <w:tcPr>
            <w:tcW w:w="2263" w:type="dxa"/>
            <w:vMerge w:val="restart"/>
            <w:tcBorders>
              <w:top w:val="nil"/>
              <w:left w:val="single" w:sz="4" w:space="0" w:color="auto"/>
              <w:bottom w:val="single" w:sz="4" w:space="0" w:color="000000"/>
              <w:right w:val="single" w:sz="4" w:space="0" w:color="auto"/>
            </w:tcBorders>
            <w:shd w:val="clear" w:color="auto" w:fill="auto"/>
            <w:hideMark/>
          </w:tcPr>
          <w:p w14:paraId="524F6671" w14:textId="26B0920A" w:rsidR="00C25654" w:rsidRPr="00283A2F" w:rsidRDefault="00C25654"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 xml:space="preserve">3.5 </w:t>
            </w:r>
            <w:r w:rsidR="00A9550E" w:rsidRPr="00283A2F">
              <w:rPr>
                <w:rFonts w:eastAsia="Times New Roman" w:cs="Calibri"/>
                <w:sz w:val="16"/>
                <w:szCs w:val="16"/>
                <w:lang w:val="en-GB" w:eastAsia="en-GB"/>
              </w:rPr>
              <w:t>Hotels and related enterprises integrate biodiversity-friendly practices</w:t>
            </w:r>
          </w:p>
        </w:tc>
        <w:tc>
          <w:tcPr>
            <w:tcW w:w="3402" w:type="dxa"/>
            <w:tcBorders>
              <w:top w:val="nil"/>
              <w:left w:val="nil"/>
              <w:bottom w:val="single" w:sz="4" w:space="0" w:color="auto"/>
              <w:right w:val="nil"/>
            </w:tcBorders>
            <w:shd w:val="clear" w:color="auto" w:fill="auto"/>
            <w:hideMark/>
          </w:tcPr>
          <w:p w14:paraId="4B19DC96" w14:textId="52B9374C" w:rsidR="00C25654" w:rsidRPr="00283A2F" w:rsidRDefault="00C25654"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 xml:space="preserve">3.5.1 </w:t>
            </w:r>
            <w:r w:rsidR="00A9550E" w:rsidRPr="00283A2F">
              <w:rPr>
                <w:rFonts w:eastAsia="Times New Roman" w:cs="Calibri"/>
                <w:sz w:val="16"/>
                <w:szCs w:val="16"/>
                <w:lang w:val="en-GB" w:eastAsia="en-GB"/>
              </w:rPr>
              <w:t>Development of guidelines, best practices and improved management responsibility for conservation-friendly practices that protect biodiversity and ecosystems on which their economic interest depends</w:t>
            </w:r>
          </w:p>
        </w:tc>
        <w:tc>
          <w:tcPr>
            <w:tcW w:w="298" w:type="dxa"/>
            <w:tcBorders>
              <w:top w:val="nil"/>
              <w:left w:val="single" w:sz="4" w:space="0" w:color="auto"/>
              <w:bottom w:val="single" w:sz="4" w:space="0" w:color="auto"/>
              <w:right w:val="nil"/>
            </w:tcBorders>
            <w:shd w:val="clear" w:color="auto" w:fill="auto"/>
            <w:hideMark/>
          </w:tcPr>
          <w:p w14:paraId="3A3030AC"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auto" w:fill="auto"/>
            <w:hideMark/>
          </w:tcPr>
          <w:p w14:paraId="65C80994"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auto" w:fill="auto"/>
            <w:hideMark/>
          </w:tcPr>
          <w:p w14:paraId="46245D77"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single" w:sz="4" w:space="0" w:color="auto"/>
            </w:tcBorders>
            <w:shd w:val="clear" w:color="000000" w:fill="A9D08E"/>
            <w:hideMark/>
          </w:tcPr>
          <w:p w14:paraId="7C226AE1"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36" w:type="dxa"/>
            <w:tcBorders>
              <w:top w:val="nil"/>
              <w:left w:val="nil"/>
              <w:bottom w:val="single" w:sz="4" w:space="0" w:color="auto"/>
              <w:right w:val="nil"/>
            </w:tcBorders>
            <w:shd w:val="clear" w:color="000000" w:fill="A9D08E"/>
            <w:hideMark/>
          </w:tcPr>
          <w:p w14:paraId="4F6B32F9"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5E8F5066"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3B0C4002"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6000563B"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07F8F68B"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7516F58E"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0CD7383C"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3794FBC9"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698C2B61"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41690E84"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765EB577"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2A649C6E"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70D1E7B9"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3FB39426"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67475E07"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37EF25C9"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r>
      <w:tr w:rsidR="00C25654" w:rsidRPr="00283A2F" w14:paraId="1C27F7DB" w14:textId="77777777" w:rsidTr="00D323BC">
        <w:trPr>
          <w:trHeight w:val="555"/>
        </w:trPr>
        <w:tc>
          <w:tcPr>
            <w:tcW w:w="2263" w:type="dxa"/>
            <w:vMerge/>
            <w:tcBorders>
              <w:top w:val="nil"/>
              <w:left w:val="single" w:sz="4" w:space="0" w:color="auto"/>
              <w:bottom w:val="single" w:sz="4" w:space="0" w:color="auto"/>
              <w:right w:val="single" w:sz="4" w:space="0" w:color="auto"/>
            </w:tcBorders>
            <w:vAlign w:val="center"/>
            <w:hideMark/>
          </w:tcPr>
          <w:p w14:paraId="6B05D8C0" w14:textId="77777777" w:rsidR="00C25654" w:rsidRPr="00283A2F" w:rsidRDefault="00C25654" w:rsidP="00C25654">
            <w:pPr>
              <w:spacing w:after="0"/>
              <w:jc w:val="left"/>
              <w:rPr>
                <w:rFonts w:eastAsia="Times New Roman" w:cs="Calibri"/>
                <w:sz w:val="16"/>
                <w:szCs w:val="16"/>
                <w:lang w:val="en-GB" w:eastAsia="en-GB"/>
              </w:rPr>
            </w:pPr>
          </w:p>
        </w:tc>
        <w:tc>
          <w:tcPr>
            <w:tcW w:w="3402" w:type="dxa"/>
            <w:tcBorders>
              <w:top w:val="nil"/>
              <w:left w:val="nil"/>
              <w:bottom w:val="single" w:sz="4" w:space="0" w:color="auto"/>
              <w:right w:val="nil"/>
            </w:tcBorders>
            <w:shd w:val="clear" w:color="auto" w:fill="auto"/>
            <w:hideMark/>
          </w:tcPr>
          <w:p w14:paraId="5A593E40" w14:textId="47F2A5E1" w:rsidR="00C25654" w:rsidRPr="00283A2F" w:rsidRDefault="00C25654"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 xml:space="preserve">3.5.2 </w:t>
            </w:r>
            <w:r w:rsidR="00A9550E" w:rsidRPr="00283A2F">
              <w:rPr>
                <w:rFonts w:eastAsia="Times New Roman" w:cs="Calibri"/>
                <w:sz w:val="16"/>
                <w:szCs w:val="16"/>
                <w:lang w:val="en-GB" w:eastAsia="en-GB"/>
              </w:rPr>
              <w:t>Improved staff and guest awareness and increased support for conservation action</w:t>
            </w:r>
          </w:p>
        </w:tc>
        <w:tc>
          <w:tcPr>
            <w:tcW w:w="298" w:type="dxa"/>
            <w:tcBorders>
              <w:top w:val="nil"/>
              <w:left w:val="single" w:sz="4" w:space="0" w:color="auto"/>
              <w:bottom w:val="single" w:sz="4" w:space="0" w:color="auto"/>
              <w:right w:val="nil"/>
            </w:tcBorders>
            <w:shd w:val="clear" w:color="auto" w:fill="auto"/>
            <w:hideMark/>
          </w:tcPr>
          <w:p w14:paraId="2CB60ADF"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auto" w:fill="auto"/>
            <w:hideMark/>
          </w:tcPr>
          <w:p w14:paraId="5ECBDCE2"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auto" w:fill="auto"/>
            <w:hideMark/>
          </w:tcPr>
          <w:p w14:paraId="4DE5BC11"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single" w:sz="4" w:space="0" w:color="auto"/>
            </w:tcBorders>
            <w:shd w:val="clear" w:color="000000" w:fill="A9D08E"/>
            <w:hideMark/>
          </w:tcPr>
          <w:p w14:paraId="016CBC95"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36" w:type="dxa"/>
            <w:tcBorders>
              <w:top w:val="nil"/>
              <w:left w:val="nil"/>
              <w:bottom w:val="single" w:sz="4" w:space="0" w:color="auto"/>
              <w:right w:val="nil"/>
            </w:tcBorders>
            <w:shd w:val="clear" w:color="000000" w:fill="A9D08E"/>
            <w:hideMark/>
          </w:tcPr>
          <w:p w14:paraId="438B62E4"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555D9899"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02B40DBD"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507FAB34"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4CD7D5CA"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0F318672"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79FF71A4"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57B7A38D"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3B0A458B"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141ABFDD"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613F3702"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512E2AA2"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732659B2"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214C017E"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7BE2141D"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2B2A9878" w14:textId="77777777" w:rsidR="00C25654" w:rsidRPr="00283A2F" w:rsidRDefault="00C25654"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r>
      <w:tr w:rsidR="002347EF" w:rsidRPr="00283A2F" w14:paraId="4CD587CD" w14:textId="77777777" w:rsidTr="00D323BC">
        <w:trPr>
          <w:trHeight w:val="308"/>
        </w:trPr>
        <w:tc>
          <w:tcPr>
            <w:tcW w:w="2263" w:type="dxa"/>
            <w:vMerge w:val="restart"/>
            <w:tcBorders>
              <w:top w:val="single" w:sz="4" w:space="0" w:color="auto"/>
              <w:left w:val="single" w:sz="4" w:space="0" w:color="auto"/>
              <w:bottom w:val="single" w:sz="4" w:space="0" w:color="auto"/>
              <w:right w:val="single" w:sz="4" w:space="0" w:color="auto"/>
            </w:tcBorders>
            <w:shd w:val="clear" w:color="auto" w:fill="auto"/>
          </w:tcPr>
          <w:p w14:paraId="7E1D5932" w14:textId="3340ED82" w:rsidR="002347EF" w:rsidRPr="00283A2F" w:rsidRDefault="002347EF" w:rsidP="00F56B49">
            <w:pPr>
              <w:spacing w:after="0"/>
              <w:jc w:val="left"/>
              <w:rPr>
                <w:rFonts w:eastAsia="Times New Roman" w:cs="Calibri"/>
                <w:sz w:val="16"/>
                <w:szCs w:val="16"/>
                <w:lang w:val="en-GB" w:eastAsia="en-GB"/>
              </w:rPr>
            </w:pPr>
            <w:r w:rsidRPr="00283A2F">
              <w:rPr>
                <w:rFonts w:eastAsia="Times New Roman" w:cs="Calibri"/>
                <w:sz w:val="16"/>
                <w:szCs w:val="16"/>
                <w:lang w:val="en-GB" w:eastAsia="en-GB"/>
              </w:rPr>
              <w:t xml:space="preserve">4.1 </w:t>
            </w:r>
            <w:proofErr w:type="spellStart"/>
            <w:r w:rsidRPr="00283A2F">
              <w:rPr>
                <w:rFonts w:eastAsia="Times New Roman" w:cs="Calibri"/>
                <w:sz w:val="16"/>
                <w:szCs w:val="16"/>
                <w:lang w:val="en-GB" w:eastAsia="en-GB"/>
              </w:rPr>
              <w:t>M&amp;E</w:t>
            </w:r>
            <w:proofErr w:type="spellEnd"/>
            <w:r w:rsidRPr="00283A2F">
              <w:rPr>
                <w:rFonts w:eastAsia="Times New Roman" w:cs="Calibri"/>
                <w:sz w:val="16"/>
                <w:szCs w:val="16"/>
                <w:lang w:val="en-GB" w:eastAsia="en-GB"/>
              </w:rPr>
              <w:t xml:space="preserve"> and knowledge management plans fully and successfully implemented</w:t>
            </w:r>
          </w:p>
        </w:tc>
        <w:tc>
          <w:tcPr>
            <w:tcW w:w="3402" w:type="dxa"/>
            <w:tcBorders>
              <w:top w:val="single" w:sz="4" w:space="0" w:color="auto"/>
              <w:left w:val="nil"/>
              <w:bottom w:val="single" w:sz="4" w:space="0" w:color="auto"/>
              <w:right w:val="single" w:sz="4" w:space="0" w:color="auto"/>
            </w:tcBorders>
            <w:shd w:val="clear" w:color="auto" w:fill="auto"/>
            <w:hideMark/>
          </w:tcPr>
          <w:p w14:paraId="46F3BD43" w14:textId="30509688" w:rsidR="002347EF" w:rsidRPr="00283A2F" w:rsidRDefault="002347EF" w:rsidP="00F148B8">
            <w:pPr>
              <w:spacing w:after="0"/>
              <w:jc w:val="left"/>
              <w:rPr>
                <w:rFonts w:eastAsia="Times New Roman" w:cs="Calibri"/>
                <w:sz w:val="16"/>
                <w:szCs w:val="16"/>
                <w:lang w:val="en-GB" w:eastAsia="en-GB"/>
              </w:rPr>
            </w:pPr>
            <w:r w:rsidRPr="00283A2F">
              <w:rPr>
                <w:rFonts w:eastAsia="Times New Roman" w:cs="Calibri"/>
                <w:sz w:val="16"/>
                <w:szCs w:val="16"/>
                <w:lang w:val="en-GB" w:eastAsia="en-GB"/>
              </w:rPr>
              <w:t>4.1.1: Project progress towards objectives continuously monitored and evaluated</w:t>
            </w:r>
          </w:p>
        </w:tc>
        <w:tc>
          <w:tcPr>
            <w:tcW w:w="298" w:type="dxa"/>
            <w:tcBorders>
              <w:top w:val="nil"/>
              <w:left w:val="single" w:sz="4" w:space="0" w:color="auto"/>
              <w:bottom w:val="single" w:sz="4" w:space="0" w:color="auto"/>
              <w:right w:val="nil"/>
            </w:tcBorders>
            <w:shd w:val="clear" w:color="auto" w:fill="auto"/>
            <w:hideMark/>
          </w:tcPr>
          <w:p w14:paraId="0FB094FA" w14:textId="77777777" w:rsidR="002347EF" w:rsidRPr="00283A2F" w:rsidRDefault="002347EF" w:rsidP="00F148B8">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auto" w:fill="auto"/>
            <w:hideMark/>
          </w:tcPr>
          <w:p w14:paraId="044FE1F0" w14:textId="77777777" w:rsidR="002347EF" w:rsidRPr="00283A2F" w:rsidRDefault="002347EF" w:rsidP="00F148B8">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auto" w:fill="A8D08D" w:themeFill="accent6" w:themeFillTint="99"/>
            <w:hideMark/>
          </w:tcPr>
          <w:p w14:paraId="079B60A0" w14:textId="77777777" w:rsidR="002347EF" w:rsidRPr="00283A2F" w:rsidRDefault="002347EF" w:rsidP="00F148B8">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single" w:sz="4" w:space="0" w:color="auto"/>
            </w:tcBorders>
            <w:shd w:val="clear" w:color="auto" w:fill="A8D08D" w:themeFill="accent6" w:themeFillTint="99"/>
            <w:hideMark/>
          </w:tcPr>
          <w:p w14:paraId="6ED68295" w14:textId="77777777" w:rsidR="002347EF" w:rsidRPr="00283A2F" w:rsidRDefault="002347EF" w:rsidP="00F148B8">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36" w:type="dxa"/>
            <w:tcBorders>
              <w:top w:val="nil"/>
              <w:left w:val="nil"/>
              <w:bottom w:val="single" w:sz="4" w:space="0" w:color="auto"/>
              <w:right w:val="nil"/>
            </w:tcBorders>
            <w:shd w:val="clear" w:color="auto" w:fill="A8D08D" w:themeFill="accent6" w:themeFillTint="99"/>
            <w:hideMark/>
          </w:tcPr>
          <w:p w14:paraId="365C91A1" w14:textId="77777777" w:rsidR="002347EF" w:rsidRPr="00283A2F" w:rsidRDefault="002347EF" w:rsidP="00F148B8">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auto" w:fill="A8D08D" w:themeFill="accent6" w:themeFillTint="99"/>
            <w:hideMark/>
          </w:tcPr>
          <w:p w14:paraId="184B9EF0" w14:textId="77777777" w:rsidR="002347EF" w:rsidRPr="00283A2F" w:rsidRDefault="002347EF" w:rsidP="00F148B8">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auto" w:fill="A8D08D" w:themeFill="accent6" w:themeFillTint="99"/>
            <w:hideMark/>
          </w:tcPr>
          <w:p w14:paraId="281D21AC" w14:textId="77777777" w:rsidR="002347EF" w:rsidRPr="00283A2F" w:rsidRDefault="002347EF" w:rsidP="00F148B8">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00A19E14" w14:textId="77777777" w:rsidR="002347EF" w:rsidRPr="00283A2F" w:rsidRDefault="002347EF" w:rsidP="00F148B8">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533A0988" w14:textId="77777777" w:rsidR="002347EF" w:rsidRPr="00283A2F" w:rsidRDefault="002347EF" w:rsidP="00F148B8">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748C7CF2" w14:textId="77777777" w:rsidR="002347EF" w:rsidRPr="00283A2F" w:rsidRDefault="002347EF" w:rsidP="00F148B8">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4CA253B6" w14:textId="77777777" w:rsidR="002347EF" w:rsidRPr="00283A2F" w:rsidRDefault="002347EF" w:rsidP="00F148B8">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0A725A71" w14:textId="77777777" w:rsidR="002347EF" w:rsidRPr="00283A2F" w:rsidRDefault="002347EF" w:rsidP="00F148B8">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6004550D" w14:textId="77777777" w:rsidR="002347EF" w:rsidRPr="00283A2F" w:rsidRDefault="002347EF" w:rsidP="00F148B8">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213FAFD0" w14:textId="77777777" w:rsidR="002347EF" w:rsidRPr="00283A2F" w:rsidRDefault="002347EF" w:rsidP="00F148B8">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23487B1B" w14:textId="77777777" w:rsidR="002347EF" w:rsidRPr="00283A2F" w:rsidRDefault="002347EF" w:rsidP="00F148B8">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2EA78BA8" w14:textId="77777777" w:rsidR="002347EF" w:rsidRPr="00283A2F" w:rsidRDefault="002347EF" w:rsidP="00F148B8">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6CA5857E" w14:textId="77777777" w:rsidR="002347EF" w:rsidRPr="00283A2F" w:rsidRDefault="002347EF" w:rsidP="00F148B8">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24FF2E55" w14:textId="77777777" w:rsidR="002347EF" w:rsidRPr="00283A2F" w:rsidRDefault="002347EF" w:rsidP="00F148B8">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6CA13A95" w14:textId="77777777" w:rsidR="002347EF" w:rsidRPr="00283A2F" w:rsidRDefault="002347EF" w:rsidP="00F148B8">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00515FD1" w14:textId="77777777" w:rsidR="002347EF" w:rsidRPr="00283A2F" w:rsidRDefault="002347EF" w:rsidP="00F148B8">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r>
      <w:tr w:rsidR="002347EF" w:rsidRPr="00283A2F" w14:paraId="161D84E6" w14:textId="77777777" w:rsidTr="00D323BC">
        <w:trPr>
          <w:trHeight w:val="510"/>
        </w:trPr>
        <w:tc>
          <w:tcPr>
            <w:tcW w:w="2263" w:type="dxa"/>
            <w:vMerge/>
            <w:tcBorders>
              <w:top w:val="single" w:sz="4" w:space="0" w:color="auto"/>
              <w:left w:val="single" w:sz="4" w:space="0" w:color="auto"/>
              <w:bottom w:val="single" w:sz="4" w:space="0" w:color="auto"/>
              <w:right w:val="single" w:sz="4" w:space="0" w:color="auto"/>
            </w:tcBorders>
            <w:shd w:val="clear" w:color="auto" w:fill="auto"/>
          </w:tcPr>
          <w:p w14:paraId="445C523E" w14:textId="3CFF8FEB" w:rsidR="002347EF" w:rsidRPr="00283A2F" w:rsidRDefault="002347EF" w:rsidP="00F56B49">
            <w:pPr>
              <w:spacing w:after="0"/>
              <w:jc w:val="left"/>
              <w:rPr>
                <w:rFonts w:eastAsia="Times New Roman" w:cs="Calibri"/>
                <w:sz w:val="16"/>
                <w:szCs w:val="16"/>
                <w:lang w:val="en-GB" w:eastAsia="en-GB"/>
              </w:rPr>
            </w:pPr>
          </w:p>
        </w:tc>
        <w:tc>
          <w:tcPr>
            <w:tcW w:w="3402" w:type="dxa"/>
            <w:tcBorders>
              <w:top w:val="single" w:sz="4" w:space="0" w:color="auto"/>
              <w:left w:val="nil"/>
              <w:bottom w:val="single" w:sz="4" w:space="0" w:color="auto"/>
              <w:right w:val="single" w:sz="4" w:space="0" w:color="auto"/>
            </w:tcBorders>
            <w:shd w:val="clear" w:color="auto" w:fill="auto"/>
            <w:hideMark/>
          </w:tcPr>
          <w:p w14:paraId="24CBEB84" w14:textId="01A19EAA" w:rsidR="002347EF" w:rsidRPr="00283A2F" w:rsidRDefault="00CE1213" w:rsidP="00C25654">
            <w:pPr>
              <w:spacing w:after="0"/>
              <w:jc w:val="left"/>
              <w:rPr>
                <w:rFonts w:eastAsia="Times New Roman" w:cs="Calibri"/>
                <w:sz w:val="16"/>
                <w:szCs w:val="16"/>
                <w:lang w:val="en-GB" w:eastAsia="en-GB"/>
              </w:rPr>
            </w:pPr>
            <w:r w:rsidRPr="00283A2F">
              <w:rPr>
                <w:rFonts w:eastAsia="Times New Roman" w:cs="Calibri"/>
                <w:sz w:val="16"/>
                <w:szCs w:val="16"/>
                <w:lang w:val="en-GB" w:eastAsia="en-GB"/>
              </w:rPr>
              <w:t>4.1.2: Project lessons compiled and shared</w:t>
            </w:r>
          </w:p>
        </w:tc>
        <w:tc>
          <w:tcPr>
            <w:tcW w:w="298" w:type="dxa"/>
            <w:tcBorders>
              <w:top w:val="nil"/>
              <w:left w:val="single" w:sz="4" w:space="0" w:color="auto"/>
              <w:bottom w:val="single" w:sz="4" w:space="0" w:color="auto"/>
              <w:right w:val="nil"/>
            </w:tcBorders>
            <w:shd w:val="clear" w:color="auto" w:fill="auto"/>
            <w:hideMark/>
          </w:tcPr>
          <w:p w14:paraId="3E16FC5F" w14:textId="77777777" w:rsidR="002347EF" w:rsidRPr="00283A2F" w:rsidRDefault="002347EF"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auto" w:fill="A8D08D" w:themeFill="accent6" w:themeFillTint="99"/>
            <w:hideMark/>
          </w:tcPr>
          <w:p w14:paraId="12DCA50D" w14:textId="77777777" w:rsidR="002347EF" w:rsidRPr="00283A2F" w:rsidRDefault="002347EF"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nil"/>
            </w:tcBorders>
            <w:shd w:val="clear" w:color="auto" w:fill="A8D08D" w:themeFill="accent6" w:themeFillTint="99"/>
            <w:hideMark/>
          </w:tcPr>
          <w:p w14:paraId="35B4A3B6" w14:textId="77777777" w:rsidR="002347EF" w:rsidRPr="00283A2F" w:rsidRDefault="002347EF"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98" w:type="dxa"/>
            <w:tcBorders>
              <w:top w:val="nil"/>
              <w:left w:val="nil"/>
              <w:bottom w:val="single" w:sz="4" w:space="0" w:color="auto"/>
              <w:right w:val="single" w:sz="4" w:space="0" w:color="auto"/>
            </w:tcBorders>
            <w:shd w:val="clear" w:color="auto" w:fill="A8D08D" w:themeFill="accent6" w:themeFillTint="99"/>
            <w:hideMark/>
          </w:tcPr>
          <w:p w14:paraId="6DF95B99" w14:textId="77777777" w:rsidR="002347EF" w:rsidRPr="00283A2F" w:rsidRDefault="002347EF"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236" w:type="dxa"/>
            <w:tcBorders>
              <w:top w:val="nil"/>
              <w:left w:val="nil"/>
              <w:bottom w:val="single" w:sz="4" w:space="0" w:color="auto"/>
              <w:right w:val="nil"/>
            </w:tcBorders>
            <w:shd w:val="clear" w:color="auto" w:fill="A8D08D" w:themeFill="accent6" w:themeFillTint="99"/>
            <w:hideMark/>
          </w:tcPr>
          <w:p w14:paraId="123BFEA9" w14:textId="77777777" w:rsidR="002347EF" w:rsidRPr="00283A2F" w:rsidRDefault="002347EF"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auto" w:fill="A8D08D" w:themeFill="accent6" w:themeFillTint="99"/>
            <w:hideMark/>
          </w:tcPr>
          <w:p w14:paraId="22A55976" w14:textId="77777777" w:rsidR="002347EF" w:rsidRPr="00283A2F" w:rsidRDefault="002347EF"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auto" w:fill="A8D08D" w:themeFill="accent6" w:themeFillTint="99"/>
            <w:hideMark/>
          </w:tcPr>
          <w:p w14:paraId="3C65C2F5" w14:textId="77777777" w:rsidR="002347EF" w:rsidRPr="00283A2F" w:rsidRDefault="002347EF"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26F50899" w14:textId="77777777" w:rsidR="002347EF" w:rsidRPr="00283A2F" w:rsidRDefault="002347EF"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21579606" w14:textId="77777777" w:rsidR="002347EF" w:rsidRPr="00283A2F" w:rsidRDefault="002347EF"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38231FC0" w14:textId="77777777" w:rsidR="002347EF" w:rsidRPr="00283A2F" w:rsidRDefault="002347EF"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3685CBBD" w14:textId="77777777" w:rsidR="002347EF" w:rsidRPr="00283A2F" w:rsidRDefault="002347EF"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45E5D3F9" w14:textId="77777777" w:rsidR="002347EF" w:rsidRPr="00283A2F" w:rsidRDefault="002347EF"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single" w:sz="4" w:space="0" w:color="auto"/>
              <w:bottom w:val="single" w:sz="4" w:space="0" w:color="auto"/>
              <w:right w:val="nil"/>
            </w:tcBorders>
            <w:shd w:val="clear" w:color="000000" w:fill="A9D08E"/>
            <w:hideMark/>
          </w:tcPr>
          <w:p w14:paraId="1D01C7C8" w14:textId="77777777" w:rsidR="002347EF" w:rsidRPr="00283A2F" w:rsidRDefault="002347EF"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685A12B4" w14:textId="77777777" w:rsidR="002347EF" w:rsidRPr="00283A2F" w:rsidRDefault="002347EF"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628C756E" w14:textId="77777777" w:rsidR="002347EF" w:rsidRPr="00283A2F" w:rsidRDefault="002347EF"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4181E855" w14:textId="77777777" w:rsidR="002347EF" w:rsidRPr="00283A2F" w:rsidRDefault="002347EF"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2FBAE9E2" w14:textId="77777777" w:rsidR="002347EF" w:rsidRPr="00283A2F" w:rsidRDefault="002347EF"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30AB573F" w14:textId="77777777" w:rsidR="002347EF" w:rsidRPr="00283A2F" w:rsidRDefault="002347EF"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nil"/>
            </w:tcBorders>
            <w:shd w:val="clear" w:color="000000" w:fill="A9D08E"/>
            <w:hideMark/>
          </w:tcPr>
          <w:p w14:paraId="383EE50D" w14:textId="77777777" w:rsidR="002347EF" w:rsidRPr="00283A2F" w:rsidRDefault="002347EF"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c>
          <w:tcPr>
            <w:tcW w:w="431" w:type="dxa"/>
            <w:tcBorders>
              <w:top w:val="nil"/>
              <w:left w:val="nil"/>
              <w:bottom w:val="single" w:sz="4" w:space="0" w:color="auto"/>
              <w:right w:val="single" w:sz="4" w:space="0" w:color="auto"/>
            </w:tcBorders>
            <w:shd w:val="clear" w:color="000000" w:fill="A9D08E"/>
            <w:hideMark/>
          </w:tcPr>
          <w:p w14:paraId="5FE60368" w14:textId="77777777" w:rsidR="002347EF" w:rsidRPr="00283A2F" w:rsidRDefault="002347EF" w:rsidP="00C25654">
            <w:pPr>
              <w:spacing w:after="0"/>
              <w:jc w:val="left"/>
              <w:rPr>
                <w:rFonts w:eastAsia="Times New Roman" w:cs="Calibri"/>
                <w:sz w:val="18"/>
                <w:szCs w:val="18"/>
                <w:lang w:val="en-GB" w:eastAsia="en-GB"/>
              </w:rPr>
            </w:pPr>
            <w:r w:rsidRPr="00283A2F">
              <w:rPr>
                <w:rFonts w:eastAsia="Times New Roman" w:cs="Calibri"/>
                <w:sz w:val="18"/>
                <w:szCs w:val="18"/>
                <w:lang w:val="en-GB" w:eastAsia="en-GB"/>
              </w:rPr>
              <w:t> </w:t>
            </w:r>
          </w:p>
        </w:tc>
      </w:tr>
    </w:tbl>
    <w:p w14:paraId="3EEC1FD4" w14:textId="77777777" w:rsidR="00D135BA" w:rsidRPr="00283A2F" w:rsidRDefault="00D135BA" w:rsidP="0049643D">
      <w:pPr>
        <w:pStyle w:val="CharCharChar1"/>
        <w:spacing w:after="0" w:line="240" w:lineRule="auto"/>
        <w:rPr>
          <w:rFonts w:asciiTheme="minorHAnsi" w:hAnsiTheme="minorHAnsi" w:cstheme="minorHAnsi"/>
          <w:szCs w:val="22"/>
          <w:lang w:val="en-GB"/>
        </w:rPr>
      </w:pPr>
    </w:p>
    <w:p w14:paraId="038DD293" w14:textId="77777777" w:rsidR="000A3BDA" w:rsidRPr="00283A2F" w:rsidRDefault="000A3BDA">
      <w:pPr>
        <w:spacing w:after="0"/>
        <w:jc w:val="left"/>
        <w:rPr>
          <w:rFonts w:asciiTheme="minorHAnsi" w:hAnsiTheme="minorHAnsi" w:cstheme="minorHAnsi"/>
          <w:b/>
          <w:bCs/>
          <w:szCs w:val="22"/>
          <w:lang w:val="en-GB"/>
        </w:rPr>
      </w:pPr>
      <w:r w:rsidRPr="00283A2F">
        <w:rPr>
          <w:rFonts w:asciiTheme="minorHAnsi" w:hAnsiTheme="minorHAnsi" w:cstheme="minorHAnsi"/>
          <w:szCs w:val="22"/>
          <w:lang w:val="en-GB"/>
        </w:rPr>
        <w:br w:type="page"/>
      </w:r>
    </w:p>
    <w:p w14:paraId="72D3FA9C" w14:textId="77777777" w:rsidR="00A23B6A" w:rsidRPr="00283A2F" w:rsidRDefault="00A23B6A" w:rsidP="00247283">
      <w:pPr>
        <w:pStyle w:val="Heading2"/>
        <w:spacing w:after="240"/>
        <w:ind w:left="0"/>
        <w:rPr>
          <w:rFonts w:asciiTheme="minorHAnsi" w:hAnsiTheme="minorHAnsi" w:cstheme="minorHAnsi"/>
          <w:sz w:val="24"/>
          <w:lang w:val="en-GB"/>
        </w:rPr>
      </w:pPr>
      <w:bookmarkStart w:id="193" w:name="_Toc10449647"/>
      <w:bookmarkStart w:id="194" w:name="_Toc96524849"/>
      <w:bookmarkStart w:id="195" w:name="_Hlk72855113"/>
      <w:r w:rsidRPr="00283A2F">
        <w:rPr>
          <w:rFonts w:asciiTheme="minorHAnsi" w:hAnsiTheme="minorHAnsi" w:cstheme="minorHAnsi"/>
          <w:sz w:val="24"/>
          <w:lang w:val="en-GB"/>
        </w:rPr>
        <w:lastRenderedPageBreak/>
        <w:t>Annex 3: Monitoring Plan</w:t>
      </w:r>
      <w:bookmarkEnd w:id="193"/>
      <w:bookmarkEnd w:id="194"/>
    </w:p>
    <w:bookmarkEnd w:id="195"/>
    <w:p w14:paraId="49422F21" w14:textId="6E700013" w:rsidR="00A23B6A" w:rsidRPr="00283A2F" w:rsidRDefault="00A23B6A" w:rsidP="007B47BC">
      <w:pPr>
        <w:spacing w:after="120"/>
        <w:rPr>
          <w:lang w:val="en-GB"/>
        </w:rPr>
      </w:pPr>
      <w:r w:rsidRPr="00283A2F">
        <w:rPr>
          <w:lang w:val="en-GB"/>
        </w:rPr>
        <w:t xml:space="preserve">This Monitoring Plan </w:t>
      </w:r>
      <w:r w:rsidR="003D343D" w:rsidRPr="00283A2F">
        <w:rPr>
          <w:lang w:val="en-GB"/>
        </w:rPr>
        <w:t xml:space="preserve">in Section V </w:t>
      </w:r>
      <w:r w:rsidRPr="00283A2F">
        <w:rPr>
          <w:lang w:val="en-GB"/>
        </w:rPr>
        <w:t xml:space="preserve">and the </w:t>
      </w:r>
      <w:proofErr w:type="spellStart"/>
      <w:r w:rsidRPr="00283A2F">
        <w:rPr>
          <w:lang w:val="en-GB"/>
        </w:rPr>
        <w:t>M&amp;E</w:t>
      </w:r>
      <w:proofErr w:type="spellEnd"/>
      <w:r w:rsidRPr="00283A2F">
        <w:rPr>
          <w:lang w:val="en-GB"/>
        </w:rPr>
        <w:t xml:space="preserve"> Plan and Budget in Section VI of this project document will both guide monitoring and evaluation at the project level for the duration of project implementation.</w:t>
      </w:r>
      <w:bookmarkStart w:id="196" w:name="_Hlk14150692"/>
      <w:r w:rsidRPr="00283A2F">
        <w:rPr>
          <w:lang w:val="en-GB"/>
        </w:rPr>
        <w:t xml:space="preserve"> </w:t>
      </w:r>
      <w:bookmarkEnd w:id="196"/>
      <w:r w:rsidR="007B47BC" w:rsidRPr="00283A2F">
        <w:rPr>
          <w:szCs w:val="20"/>
          <w:lang w:val="en-GB"/>
        </w:rPr>
        <w:t xml:space="preserve">Data for most indicators will be sought from existing and credible national or international sources. Frequency will be annual as in </w:t>
      </w:r>
      <w:proofErr w:type="spellStart"/>
      <w:r w:rsidR="007B47BC" w:rsidRPr="00283A2F">
        <w:rPr>
          <w:szCs w:val="20"/>
          <w:lang w:val="en-GB"/>
        </w:rPr>
        <w:t>PIR</w:t>
      </w:r>
      <w:proofErr w:type="spellEnd"/>
      <w:r w:rsidR="007B47BC" w:rsidRPr="00283A2F">
        <w:rPr>
          <w:szCs w:val="20"/>
          <w:lang w:val="en-GB"/>
        </w:rPr>
        <w:t>.</w:t>
      </w:r>
    </w:p>
    <w:tbl>
      <w:tblPr>
        <w:tblW w:w="1360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118"/>
        <w:gridCol w:w="1051"/>
        <w:gridCol w:w="2785"/>
        <w:gridCol w:w="2420"/>
        <w:gridCol w:w="1535"/>
        <w:gridCol w:w="1222"/>
        <w:gridCol w:w="1397"/>
        <w:gridCol w:w="2080"/>
      </w:tblGrid>
      <w:tr w:rsidR="003C2C8F" w:rsidRPr="00283A2F" w14:paraId="5CDE98A6" w14:textId="77777777" w:rsidTr="008B67A5">
        <w:trPr>
          <w:tblHeader/>
        </w:trPr>
        <w:tc>
          <w:tcPr>
            <w:tcW w:w="1118" w:type="dxa"/>
            <w:shd w:val="clear" w:color="auto" w:fill="D9D9D9"/>
            <w:vAlign w:val="center"/>
          </w:tcPr>
          <w:p w14:paraId="0B16D397" w14:textId="77777777" w:rsidR="007B47BC" w:rsidRPr="00283A2F" w:rsidRDefault="007B47BC" w:rsidP="000A1E78">
            <w:pPr>
              <w:spacing w:afterLines="60" w:after="144"/>
              <w:jc w:val="center"/>
              <w:rPr>
                <w:rFonts w:asciiTheme="minorHAnsi" w:hAnsiTheme="minorHAnsi" w:cstheme="minorHAnsi"/>
                <w:b/>
                <w:sz w:val="18"/>
                <w:szCs w:val="18"/>
                <w:lang w:val="en-GB"/>
              </w:rPr>
            </w:pPr>
            <w:r w:rsidRPr="00283A2F">
              <w:rPr>
                <w:rFonts w:asciiTheme="minorHAnsi" w:hAnsiTheme="minorHAnsi" w:cstheme="minorHAnsi"/>
                <w:b/>
                <w:sz w:val="18"/>
                <w:szCs w:val="18"/>
                <w:lang w:val="en-GB"/>
              </w:rPr>
              <w:t>Monitoring</w:t>
            </w:r>
          </w:p>
        </w:tc>
        <w:tc>
          <w:tcPr>
            <w:tcW w:w="1051" w:type="dxa"/>
            <w:shd w:val="clear" w:color="auto" w:fill="D9D9D9"/>
            <w:vAlign w:val="center"/>
          </w:tcPr>
          <w:p w14:paraId="05C01017" w14:textId="77777777" w:rsidR="007B47BC" w:rsidRPr="00283A2F" w:rsidRDefault="007B47BC" w:rsidP="000A1E78">
            <w:pPr>
              <w:spacing w:afterLines="60" w:after="144"/>
              <w:jc w:val="center"/>
              <w:rPr>
                <w:rFonts w:asciiTheme="minorHAnsi" w:hAnsiTheme="minorHAnsi" w:cstheme="minorHAnsi"/>
                <w:b/>
                <w:sz w:val="18"/>
                <w:szCs w:val="18"/>
                <w:lang w:val="en-GB"/>
              </w:rPr>
            </w:pPr>
            <w:r w:rsidRPr="00283A2F">
              <w:rPr>
                <w:rFonts w:asciiTheme="minorHAnsi" w:hAnsiTheme="minorHAnsi" w:cstheme="minorHAnsi"/>
                <w:b/>
                <w:sz w:val="18"/>
                <w:szCs w:val="18"/>
                <w:lang w:val="en-GB"/>
              </w:rPr>
              <w:t>Indicators</w:t>
            </w:r>
          </w:p>
        </w:tc>
        <w:tc>
          <w:tcPr>
            <w:tcW w:w="2785" w:type="dxa"/>
            <w:shd w:val="clear" w:color="auto" w:fill="D9D9D9"/>
            <w:vAlign w:val="center"/>
          </w:tcPr>
          <w:p w14:paraId="3435F9BB" w14:textId="77777777" w:rsidR="007B47BC" w:rsidRPr="00283A2F" w:rsidRDefault="007B47BC" w:rsidP="000A1E78">
            <w:pPr>
              <w:spacing w:afterLines="60" w:after="144"/>
              <w:jc w:val="center"/>
              <w:rPr>
                <w:rFonts w:asciiTheme="minorHAnsi" w:hAnsiTheme="minorHAnsi" w:cstheme="minorHAnsi"/>
                <w:b/>
                <w:sz w:val="18"/>
                <w:szCs w:val="18"/>
                <w:lang w:val="en-GB"/>
              </w:rPr>
            </w:pPr>
          </w:p>
          <w:p w14:paraId="15BA3754" w14:textId="77777777" w:rsidR="007B47BC" w:rsidRPr="00283A2F" w:rsidRDefault="007B47BC" w:rsidP="000A1E78">
            <w:pPr>
              <w:spacing w:afterLines="60" w:after="144"/>
              <w:jc w:val="center"/>
              <w:rPr>
                <w:rFonts w:asciiTheme="minorHAnsi" w:hAnsiTheme="minorHAnsi" w:cstheme="minorHAnsi"/>
                <w:b/>
                <w:sz w:val="18"/>
                <w:szCs w:val="18"/>
                <w:lang w:val="en-GB"/>
              </w:rPr>
            </w:pPr>
            <w:r w:rsidRPr="00283A2F">
              <w:rPr>
                <w:rFonts w:asciiTheme="minorHAnsi" w:hAnsiTheme="minorHAnsi" w:cstheme="minorHAnsi"/>
                <w:b/>
                <w:sz w:val="18"/>
                <w:szCs w:val="18"/>
                <w:lang w:val="en-GB"/>
              </w:rPr>
              <w:t>Targets</w:t>
            </w:r>
          </w:p>
        </w:tc>
        <w:tc>
          <w:tcPr>
            <w:tcW w:w="2420" w:type="dxa"/>
            <w:shd w:val="clear" w:color="auto" w:fill="D9D9D9"/>
            <w:vAlign w:val="center"/>
          </w:tcPr>
          <w:p w14:paraId="23E9546E" w14:textId="77777777" w:rsidR="007B47BC" w:rsidRPr="00283A2F" w:rsidRDefault="007B47BC" w:rsidP="000A1E78">
            <w:pPr>
              <w:spacing w:afterLines="60" w:after="144"/>
              <w:jc w:val="center"/>
              <w:rPr>
                <w:rFonts w:asciiTheme="minorHAnsi" w:hAnsiTheme="minorHAnsi" w:cstheme="minorHAnsi"/>
                <w:b/>
                <w:sz w:val="18"/>
                <w:szCs w:val="18"/>
                <w:lang w:val="en-GB"/>
              </w:rPr>
            </w:pPr>
          </w:p>
          <w:p w14:paraId="4958BB4E" w14:textId="77777777" w:rsidR="007B47BC" w:rsidRPr="00283A2F" w:rsidRDefault="007B47BC" w:rsidP="000A1E78">
            <w:pPr>
              <w:spacing w:afterLines="60" w:after="144"/>
              <w:jc w:val="center"/>
              <w:rPr>
                <w:rFonts w:asciiTheme="minorHAnsi" w:hAnsiTheme="minorHAnsi" w:cstheme="minorHAnsi"/>
                <w:b/>
                <w:sz w:val="18"/>
                <w:szCs w:val="18"/>
                <w:lang w:val="en-GB"/>
              </w:rPr>
            </w:pPr>
            <w:r w:rsidRPr="00283A2F">
              <w:rPr>
                <w:rFonts w:asciiTheme="minorHAnsi" w:hAnsiTheme="minorHAnsi" w:cstheme="minorHAnsi"/>
                <w:b/>
                <w:sz w:val="18"/>
                <w:szCs w:val="18"/>
                <w:lang w:val="en-GB"/>
              </w:rPr>
              <w:t>Description of indicators and targets</w:t>
            </w:r>
          </w:p>
        </w:tc>
        <w:tc>
          <w:tcPr>
            <w:tcW w:w="1535" w:type="dxa"/>
            <w:shd w:val="clear" w:color="auto" w:fill="D9D9D9"/>
            <w:vAlign w:val="center"/>
          </w:tcPr>
          <w:p w14:paraId="6C1673C7" w14:textId="77777777" w:rsidR="007B47BC" w:rsidRPr="00283A2F" w:rsidRDefault="007B47BC" w:rsidP="000A1E78">
            <w:pPr>
              <w:spacing w:afterLines="60" w:after="144"/>
              <w:jc w:val="center"/>
              <w:rPr>
                <w:rFonts w:asciiTheme="minorHAnsi" w:hAnsiTheme="minorHAnsi" w:cstheme="minorHAnsi"/>
                <w:b/>
                <w:bCs/>
                <w:sz w:val="18"/>
                <w:szCs w:val="18"/>
                <w:lang w:val="en-GB"/>
              </w:rPr>
            </w:pPr>
            <w:r w:rsidRPr="00283A2F">
              <w:rPr>
                <w:rFonts w:asciiTheme="minorHAnsi" w:hAnsiTheme="minorHAnsi" w:cstheme="minorHAnsi"/>
                <w:b/>
                <w:sz w:val="18"/>
                <w:szCs w:val="18"/>
                <w:lang w:val="en-GB"/>
              </w:rPr>
              <w:t>Data source/Collection Methods</w:t>
            </w:r>
            <w:r w:rsidRPr="00283A2F">
              <w:rPr>
                <w:rStyle w:val="FootnoteReference"/>
                <w:rFonts w:asciiTheme="minorHAnsi" w:hAnsiTheme="minorHAnsi" w:cstheme="minorHAnsi"/>
                <w:b/>
                <w:bCs/>
                <w:szCs w:val="18"/>
                <w:lang w:val="en-GB"/>
              </w:rPr>
              <w:footnoteReference w:id="49"/>
            </w:r>
          </w:p>
        </w:tc>
        <w:tc>
          <w:tcPr>
            <w:tcW w:w="1222" w:type="dxa"/>
            <w:shd w:val="clear" w:color="auto" w:fill="D9D9D9"/>
            <w:vAlign w:val="center"/>
          </w:tcPr>
          <w:p w14:paraId="34648E55" w14:textId="77777777" w:rsidR="007B47BC" w:rsidRPr="00283A2F" w:rsidRDefault="007B47BC" w:rsidP="000A1E78">
            <w:pPr>
              <w:spacing w:afterLines="60" w:after="144"/>
              <w:jc w:val="center"/>
              <w:rPr>
                <w:rFonts w:asciiTheme="minorHAnsi" w:hAnsiTheme="minorHAnsi" w:cstheme="minorHAnsi"/>
                <w:b/>
                <w:sz w:val="18"/>
                <w:szCs w:val="18"/>
                <w:lang w:val="en-GB"/>
              </w:rPr>
            </w:pPr>
            <w:r w:rsidRPr="00283A2F">
              <w:rPr>
                <w:rFonts w:asciiTheme="minorHAnsi" w:hAnsiTheme="minorHAnsi" w:cstheme="minorHAnsi"/>
                <w:b/>
                <w:sz w:val="18"/>
                <w:szCs w:val="18"/>
                <w:lang w:val="en-GB"/>
              </w:rPr>
              <w:t>Responsible for data collection</w:t>
            </w:r>
          </w:p>
        </w:tc>
        <w:tc>
          <w:tcPr>
            <w:tcW w:w="1397" w:type="dxa"/>
            <w:shd w:val="clear" w:color="auto" w:fill="D9D9D9"/>
            <w:vAlign w:val="center"/>
          </w:tcPr>
          <w:p w14:paraId="10B5223B" w14:textId="77777777" w:rsidR="007B47BC" w:rsidRPr="00283A2F" w:rsidRDefault="007B47BC" w:rsidP="000A1E78">
            <w:pPr>
              <w:spacing w:afterLines="60" w:after="144"/>
              <w:jc w:val="center"/>
              <w:rPr>
                <w:rFonts w:asciiTheme="minorHAnsi" w:hAnsiTheme="minorHAnsi" w:cstheme="minorHAnsi"/>
                <w:b/>
                <w:sz w:val="18"/>
                <w:szCs w:val="18"/>
                <w:lang w:val="en-GB"/>
              </w:rPr>
            </w:pPr>
            <w:r w:rsidRPr="00283A2F">
              <w:rPr>
                <w:rFonts w:asciiTheme="minorHAnsi" w:hAnsiTheme="minorHAnsi" w:cstheme="minorHAnsi"/>
                <w:b/>
                <w:sz w:val="18"/>
                <w:szCs w:val="18"/>
                <w:lang w:val="en-GB"/>
              </w:rPr>
              <w:t>Means of verification</w:t>
            </w:r>
          </w:p>
        </w:tc>
        <w:tc>
          <w:tcPr>
            <w:tcW w:w="2080" w:type="dxa"/>
            <w:shd w:val="clear" w:color="auto" w:fill="D9D9D9"/>
            <w:vAlign w:val="center"/>
          </w:tcPr>
          <w:p w14:paraId="0FEEF2A0" w14:textId="77777777" w:rsidR="007B47BC" w:rsidRPr="00283A2F" w:rsidRDefault="007B47BC" w:rsidP="000A1E78">
            <w:pPr>
              <w:spacing w:afterLines="60" w:after="144"/>
              <w:jc w:val="center"/>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Risks/Assumptions</w:t>
            </w:r>
          </w:p>
        </w:tc>
      </w:tr>
      <w:tr w:rsidR="00765512" w:rsidRPr="00283A2F" w14:paraId="153279A1" w14:textId="77777777" w:rsidTr="008B67A5">
        <w:tc>
          <w:tcPr>
            <w:tcW w:w="1118" w:type="dxa"/>
            <w:vMerge w:val="restart"/>
            <w:shd w:val="clear" w:color="auto" w:fill="auto"/>
          </w:tcPr>
          <w:p w14:paraId="6292FECE" w14:textId="77777777" w:rsidR="009C21E7" w:rsidRPr="00283A2F" w:rsidRDefault="009C21E7" w:rsidP="000A1E78">
            <w:pPr>
              <w:spacing w:afterLines="60" w:after="144"/>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t>Project objective indicators</w:t>
            </w:r>
          </w:p>
        </w:tc>
        <w:tc>
          <w:tcPr>
            <w:tcW w:w="1051" w:type="dxa"/>
            <w:shd w:val="clear" w:color="auto" w:fill="auto"/>
          </w:tcPr>
          <w:p w14:paraId="6710E472" w14:textId="19790374" w:rsidR="009C21E7" w:rsidRPr="00283A2F" w:rsidRDefault="009C21E7" w:rsidP="000A1E78">
            <w:pPr>
              <w:jc w:val="left"/>
              <w:rPr>
                <w:rFonts w:asciiTheme="minorHAnsi" w:hAnsiTheme="minorHAnsi" w:cstheme="minorHAnsi"/>
                <w:sz w:val="14"/>
                <w:szCs w:val="14"/>
                <w:lang w:val="en-GB"/>
              </w:rPr>
            </w:pPr>
            <w:r w:rsidRPr="00283A2F">
              <w:rPr>
                <w:rFonts w:asciiTheme="minorHAnsi" w:hAnsiTheme="minorHAnsi" w:cstheme="minorHAnsi"/>
                <w:b/>
                <w:sz w:val="18"/>
                <w:szCs w:val="18"/>
                <w:lang w:val="en-GB"/>
              </w:rPr>
              <w:t>Indicator 1 / GEF Core Indicator 11</w:t>
            </w:r>
          </w:p>
        </w:tc>
        <w:tc>
          <w:tcPr>
            <w:tcW w:w="2785" w:type="dxa"/>
          </w:tcPr>
          <w:p w14:paraId="3FBDB651" w14:textId="77777777" w:rsidR="009C21E7" w:rsidRPr="00283A2F" w:rsidRDefault="009C21E7" w:rsidP="000A1E78">
            <w:pPr>
              <w:spacing w:afterLines="60" w:after="144"/>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 xml:space="preserve">MT: 5% of Sharm El-Sheikh population, approx. 3,750, 50%/50% men/women </w:t>
            </w:r>
          </w:p>
          <w:p w14:paraId="0E18D098" w14:textId="0ADA761B" w:rsidR="009C21E7" w:rsidRPr="00283A2F" w:rsidRDefault="009C21E7" w:rsidP="000A1E78">
            <w:pPr>
              <w:spacing w:afterLines="60" w:after="144"/>
              <w:jc w:val="left"/>
              <w:rPr>
                <w:rFonts w:asciiTheme="minorHAnsi" w:hAnsiTheme="minorHAnsi" w:cstheme="minorHAnsi"/>
                <w:bCs/>
                <w:iCs/>
                <w:sz w:val="18"/>
                <w:szCs w:val="18"/>
                <w:lang w:val="en-GB"/>
              </w:rPr>
            </w:pPr>
            <w:proofErr w:type="spellStart"/>
            <w:r w:rsidRPr="00283A2F">
              <w:rPr>
                <w:rFonts w:asciiTheme="minorHAnsi" w:hAnsiTheme="minorHAnsi" w:cstheme="minorHAnsi"/>
                <w:bCs/>
                <w:iCs/>
                <w:sz w:val="18"/>
                <w:szCs w:val="18"/>
                <w:lang w:val="en-GB"/>
              </w:rPr>
              <w:t>EOP</w:t>
            </w:r>
            <w:proofErr w:type="spellEnd"/>
            <w:r w:rsidRPr="00283A2F">
              <w:rPr>
                <w:rFonts w:asciiTheme="minorHAnsi" w:hAnsiTheme="minorHAnsi" w:cstheme="minorHAnsi"/>
                <w:bCs/>
                <w:iCs/>
                <w:sz w:val="18"/>
                <w:szCs w:val="18"/>
                <w:lang w:val="en-GB"/>
              </w:rPr>
              <w:t>: 10% of Sharm El-Sheikh population, approx. 7,500, 50%/50% men/women</w:t>
            </w:r>
          </w:p>
        </w:tc>
        <w:tc>
          <w:tcPr>
            <w:tcW w:w="2420" w:type="dxa"/>
          </w:tcPr>
          <w:p w14:paraId="69070F43" w14:textId="3C92F370" w:rsidR="009C21E7" w:rsidRPr="00283A2F" w:rsidRDefault="009C21E7" w:rsidP="000A1E78">
            <w:pPr>
              <w:spacing w:afterLines="60" w:after="144"/>
              <w:jc w:val="left"/>
              <w:rPr>
                <w:rFonts w:asciiTheme="minorHAnsi" w:hAnsiTheme="minorHAnsi" w:cstheme="minorHAnsi"/>
                <w:i/>
                <w:sz w:val="14"/>
                <w:szCs w:val="14"/>
                <w:lang w:val="en-GB"/>
              </w:rPr>
            </w:pPr>
            <w:r w:rsidRPr="00283A2F">
              <w:rPr>
                <w:rFonts w:asciiTheme="minorHAnsi" w:hAnsiTheme="minorHAnsi" w:cstheme="minorHAnsi"/>
                <w:bCs/>
                <w:sz w:val="18"/>
                <w:szCs w:val="18"/>
                <w:lang w:val="en-GB"/>
              </w:rPr>
              <w:t>Number of direct individual and institutional participants (including both women and men) benefiting from project-led initiatives on energy efficiency and renewable energy, alternative transport, pilot waste sorting and management, biodiversity protection and green hotel management</w:t>
            </w:r>
          </w:p>
        </w:tc>
        <w:tc>
          <w:tcPr>
            <w:tcW w:w="1535" w:type="dxa"/>
            <w:shd w:val="clear" w:color="auto" w:fill="auto"/>
          </w:tcPr>
          <w:p w14:paraId="4EE17872" w14:textId="77777777" w:rsidR="009C21E7" w:rsidRPr="00283A2F" w:rsidRDefault="009C21E7" w:rsidP="000A1E78">
            <w:pPr>
              <w:spacing w:afterLines="60" w:after="144"/>
              <w:jc w:val="left"/>
              <w:rPr>
                <w:rFonts w:asciiTheme="minorHAnsi" w:hAnsiTheme="minorHAnsi" w:cstheme="minorHAnsi"/>
                <w:i/>
                <w:sz w:val="14"/>
                <w:szCs w:val="14"/>
                <w:lang w:val="en-GB"/>
              </w:rPr>
            </w:pPr>
            <w:r w:rsidRPr="00283A2F">
              <w:rPr>
                <w:rFonts w:asciiTheme="minorHAnsi" w:hAnsiTheme="minorHAnsi" w:cstheme="minorHAnsi"/>
                <w:iCs/>
                <w:sz w:val="18"/>
                <w:szCs w:val="18"/>
                <w:lang w:val="en-GB"/>
              </w:rPr>
              <w:t>Survey of project targets via a baseline study during inception stage.</w:t>
            </w:r>
          </w:p>
        </w:tc>
        <w:tc>
          <w:tcPr>
            <w:tcW w:w="1222" w:type="dxa"/>
            <w:shd w:val="clear" w:color="auto" w:fill="auto"/>
          </w:tcPr>
          <w:p w14:paraId="55909D72" w14:textId="7D63A5E8" w:rsidR="009C21E7" w:rsidRPr="00283A2F" w:rsidRDefault="009C21E7" w:rsidP="00BD0BD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PMU</w:t>
            </w:r>
            <w:r w:rsidR="00BD0BDB" w:rsidRPr="00283A2F">
              <w:rPr>
                <w:rFonts w:asciiTheme="minorHAnsi" w:hAnsiTheme="minorHAnsi" w:cstheme="minorHAnsi"/>
                <w:iCs/>
                <w:sz w:val="18"/>
                <w:szCs w:val="18"/>
                <w:lang w:val="en-GB"/>
              </w:rPr>
              <w:t xml:space="preserve"> and </w:t>
            </w:r>
            <w:r w:rsidRPr="00283A2F">
              <w:rPr>
                <w:rFonts w:asciiTheme="minorHAnsi" w:hAnsiTheme="minorHAnsi" w:cstheme="minorHAnsi"/>
                <w:iCs/>
                <w:sz w:val="18"/>
                <w:szCs w:val="18"/>
                <w:lang w:val="en-GB"/>
              </w:rPr>
              <w:t>technical advisors</w:t>
            </w:r>
          </w:p>
        </w:tc>
        <w:tc>
          <w:tcPr>
            <w:tcW w:w="1397" w:type="dxa"/>
            <w:shd w:val="clear" w:color="auto" w:fill="auto"/>
          </w:tcPr>
          <w:p w14:paraId="27F4F987" w14:textId="77777777" w:rsidR="009C21E7" w:rsidRPr="00283A2F" w:rsidRDefault="009C21E7" w:rsidP="000A1E78">
            <w:pPr>
              <w:jc w:val="left"/>
              <w:rPr>
                <w:rFonts w:asciiTheme="minorHAnsi" w:hAnsiTheme="minorHAnsi" w:cstheme="minorHAnsi"/>
                <w:iCs/>
                <w:sz w:val="18"/>
                <w:szCs w:val="18"/>
                <w:lang w:val="en-GB"/>
              </w:rPr>
            </w:pPr>
            <w:proofErr w:type="spellStart"/>
            <w:r w:rsidRPr="00283A2F">
              <w:rPr>
                <w:rFonts w:asciiTheme="minorHAnsi" w:hAnsiTheme="minorHAnsi" w:cstheme="minorHAnsi"/>
                <w:iCs/>
                <w:sz w:val="18"/>
                <w:szCs w:val="18"/>
                <w:lang w:val="en-GB"/>
              </w:rPr>
              <w:t>PIRs</w:t>
            </w:r>
            <w:proofErr w:type="spellEnd"/>
          </w:p>
          <w:p w14:paraId="7C158515" w14:textId="77777777" w:rsidR="009C21E7" w:rsidRPr="00283A2F" w:rsidRDefault="009C21E7" w:rsidP="000A1E78">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National/local statistics</w:t>
            </w:r>
          </w:p>
          <w:p w14:paraId="609F7D0C" w14:textId="77777777" w:rsidR="009C21E7" w:rsidRPr="00283A2F" w:rsidRDefault="009C21E7" w:rsidP="000A1E78">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Related background studies</w:t>
            </w:r>
          </w:p>
        </w:tc>
        <w:tc>
          <w:tcPr>
            <w:tcW w:w="2080" w:type="dxa"/>
            <w:shd w:val="clear" w:color="auto" w:fill="auto"/>
          </w:tcPr>
          <w:p w14:paraId="29FACA5F" w14:textId="3F948429" w:rsidR="009C21E7" w:rsidRPr="00283A2F" w:rsidRDefault="009C21E7" w:rsidP="000A1E78">
            <w:pPr>
              <w:spacing w:afterLines="60" w:after="144"/>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Adequate capacity and commitment exist</w:t>
            </w:r>
          </w:p>
        </w:tc>
      </w:tr>
      <w:tr w:rsidR="00765512" w:rsidRPr="00283A2F" w14:paraId="3B11791D" w14:textId="77777777" w:rsidTr="008B67A5">
        <w:tc>
          <w:tcPr>
            <w:tcW w:w="1118" w:type="dxa"/>
            <w:vMerge/>
            <w:shd w:val="clear" w:color="auto" w:fill="auto"/>
          </w:tcPr>
          <w:p w14:paraId="4C70CFAB" w14:textId="77777777" w:rsidR="009C21E7" w:rsidRPr="00283A2F" w:rsidRDefault="009C21E7" w:rsidP="000A1E78">
            <w:pPr>
              <w:spacing w:afterLines="60" w:after="144"/>
              <w:jc w:val="left"/>
              <w:rPr>
                <w:rFonts w:asciiTheme="minorHAnsi" w:hAnsiTheme="minorHAnsi" w:cstheme="minorHAnsi"/>
                <w:b/>
                <w:sz w:val="18"/>
                <w:szCs w:val="18"/>
                <w:lang w:val="en-GB"/>
              </w:rPr>
            </w:pPr>
          </w:p>
        </w:tc>
        <w:tc>
          <w:tcPr>
            <w:tcW w:w="1051" w:type="dxa"/>
            <w:shd w:val="clear" w:color="auto" w:fill="auto"/>
          </w:tcPr>
          <w:p w14:paraId="6FA7B6FB" w14:textId="7B1E2CB4" w:rsidR="009C21E7" w:rsidRPr="00283A2F" w:rsidRDefault="009C21E7" w:rsidP="000A1E78">
            <w:pPr>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t xml:space="preserve">Indicator 2 / Core Indicator 6 </w:t>
            </w:r>
          </w:p>
        </w:tc>
        <w:tc>
          <w:tcPr>
            <w:tcW w:w="2785" w:type="dxa"/>
          </w:tcPr>
          <w:p w14:paraId="5FA8E064" w14:textId="6DB6AAB6" w:rsidR="009C21E7" w:rsidRPr="00283A2F" w:rsidRDefault="009C21E7" w:rsidP="000A1E78">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 xml:space="preserve">MT: 30% of </w:t>
            </w:r>
            <w:proofErr w:type="spellStart"/>
            <w:r w:rsidRPr="00283A2F">
              <w:rPr>
                <w:rFonts w:asciiTheme="minorHAnsi" w:hAnsiTheme="minorHAnsi" w:cstheme="minorHAnsi"/>
                <w:iCs/>
                <w:sz w:val="18"/>
                <w:szCs w:val="18"/>
                <w:lang w:val="en-GB"/>
              </w:rPr>
              <w:t>EOP</w:t>
            </w:r>
            <w:proofErr w:type="spellEnd"/>
            <w:r w:rsidRPr="00283A2F">
              <w:rPr>
                <w:rFonts w:asciiTheme="minorHAnsi" w:hAnsiTheme="minorHAnsi" w:cstheme="minorHAnsi"/>
                <w:iCs/>
                <w:sz w:val="18"/>
                <w:szCs w:val="18"/>
                <w:lang w:val="en-GB"/>
              </w:rPr>
              <w:t xml:space="preserve"> targets</w:t>
            </w:r>
          </w:p>
          <w:p w14:paraId="21F44072" w14:textId="7473A7C7" w:rsidR="009C21E7" w:rsidRPr="00283A2F" w:rsidRDefault="009C21E7" w:rsidP="000A1E78">
            <w:pPr>
              <w:jc w:val="left"/>
              <w:rPr>
                <w:rFonts w:asciiTheme="minorHAnsi" w:hAnsiTheme="minorHAnsi" w:cstheme="minorHAnsi"/>
                <w:iCs/>
                <w:sz w:val="18"/>
                <w:szCs w:val="18"/>
                <w:lang w:val="en-GB"/>
              </w:rPr>
            </w:pPr>
            <w:proofErr w:type="spellStart"/>
            <w:r w:rsidRPr="00283A2F">
              <w:rPr>
                <w:rFonts w:asciiTheme="minorHAnsi" w:hAnsiTheme="minorHAnsi" w:cstheme="minorHAnsi"/>
                <w:iCs/>
                <w:sz w:val="18"/>
                <w:szCs w:val="18"/>
                <w:lang w:val="en-GB"/>
              </w:rPr>
              <w:t>EOP</w:t>
            </w:r>
            <w:proofErr w:type="spellEnd"/>
            <w:r w:rsidRPr="00283A2F">
              <w:rPr>
                <w:rFonts w:asciiTheme="minorHAnsi" w:hAnsiTheme="minorHAnsi" w:cstheme="minorHAnsi"/>
                <w:iCs/>
                <w:sz w:val="18"/>
                <w:szCs w:val="18"/>
                <w:lang w:val="en-GB"/>
              </w:rPr>
              <w:t>: 105,837 tCO2eq direct, 1,174,166 tCO2eq indirect, 1,280,003 tCO2eq total</w:t>
            </w:r>
          </w:p>
          <w:p w14:paraId="45BBD801" w14:textId="77777777" w:rsidR="009C21E7" w:rsidRPr="00283A2F" w:rsidRDefault="009C21E7" w:rsidP="000A1E78">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(Refer to Annex 10 GHG ER calculation)</w:t>
            </w:r>
          </w:p>
        </w:tc>
        <w:tc>
          <w:tcPr>
            <w:tcW w:w="2420" w:type="dxa"/>
          </w:tcPr>
          <w:p w14:paraId="525A8191" w14:textId="276009E8" w:rsidR="009C21E7" w:rsidRPr="00283A2F" w:rsidRDefault="009C21E7" w:rsidP="000A1E78">
            <w:pPr>
              <w:jc w:val="left"/>
              <w:rPr>
                <w:rFonts w:asciiTheme="minorHAnsi" w:hAnsiTheme="minorHAnsi" w:cstheme="minorHAnsi"/>
                <w:iCs/>
                <w:sz w:val="18"/>
                <w:szCs w:val="18"/>
                <w:lang w:val="en-GB"/>
              </w:rPr>
            </w:pPr>
            <w:r w:rsidRPr="00283A2F">
              <w:rPr>
                <w:sz w:val="18"/>
                <w:szCs w:val="18"/>
                <w:lang w:val="en-GB"/>
              </w:rPr>
              <w:t>Direct and indirect GHG emissions mitigated (tCO2eq)</w:t>
            </w:r>
          </w:p>
        </w:tc>
        <w:tc>
          <w:tcPr>
            <w:tcW w:w="1535" w:type="dxa"/>
            <w:shd w:val="clear" w:color="auto" w:fill="auto"/>
          </w:tcPr>
          <w:p w14:paraId="75298465" w14:textId="70A0F220" w:rsidR="009C21E7" w:rsidRPr="00283A2F" w:rsidRDefault="000E166F" w:rsidP="000A1E78">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 xml:space="preserve">Specific </w:t>
            </w:r>
            <w:proofErr w:type="spellStart"/>
            <w:r w:rsidRPr="00283A2F">
              <w:rPr>
                <w:rFonts w:asciiTheme="minorHAnsi" w:hAnsiTheme="minorHAnsi" w:cstheme="minorHAnsi"/>
                <w:iCs/>
                <w:sz w:val="18"/>
                <w:szCs w:val="18"/>
                <w:lang w:val="en-GB"/>
              </w:rPr>
              <w:t>MRV</w:t>
            </w:r>
            <w:proofErr w:type="spellEnd"/>
            <w:r w:rsidRPr="00283A2F">
              <w:rPr>
                <w:rFonts w:asciiTheme="minorHAnsi" w:hAnsiTheme="minorHAnsi" w:cstheme="minorHAnsi"/>
                <w:iCs/>
                <w:sz w:val="18"/>
                <w:szCs w:val="18"/>
                <w:lang w:val="en-GB"/>
              </w:rPr>
              <w:t xml:space="preserve"> / m</w:t>
            </w:r>
            <w:r w:rsidR="009C21E7" w:rsidRPr="00283A2F">
              <w:rPr>
                <w:rFonts w:asciiTheme="minorHAnsi" w:hAnsiTheme="minorHAnsi" w:cstheme="minorHAnsi"/>
                <w:iCs/>
                <w:sz w:val="18"/>
                <w:szCs w:val="18"/>
                <w:lang w:val="en-GB"/>
              </w:rPr>
              <w:t>onitoring reports from pilot installations</w:t>
            </w:r>
          </w:p>
          <w:p w14:paraId="54C90609" w14:textId="77777777" w:rsidR="009C21E7" w:rsidRPr="00283A2F" w:rsidRDefault="009C21E7" w:rsidP="000A1E78">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Statistical reports</w:t>
            </w:r>
          </w:p>
        </w:tc>
        <w:tc>
          <w:tcPr>
            <w:tcW w:w="1222" w:type="dxa"/>
            <w:shd w:val="clear" w:color="auto" w:fill="auto"/>
          </w:tcPr>
          <w:p w14:paraId="3EF95E1D" w14:textId="0584A682" w:rsidR="009C21E7" w:rsidRPr="00283A2F" w:rsidRDefault="00BD0BDB" w:rsidP="00722F95">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PMU and technical advisors</w:t>
            </w:r>
          </w:p>
        </w:tc>
        <w:tc>
          <w:tcPr>
            <w:tcW w:w="1397" w:type="dxa"/>
            <w:shd w:val="clear" w:color="auto" w:fill="auto"/>
          </w:tcPr>
          <w:p w14:paraId="03F96DEA" w14:textId="34BFCDFA" w:rsidR="00722F95" w:rsidRPr="00283A2F" w:rsidRDefault="00722F95" w:rsidP="00722F95">
            <w:pPr>
              <w:jc w:val="left"/>
              <w:rPr>
                <w:rFonts w:asciiTheme="minorHAnsi" w:hAnsiTheme="minorHAnsi" w:cstheme="minorHAnsi"/>
                <w:iCs/>
                <w:sz w:val="18"/>
                <w:szCs w:val="18"/>
                <w:lang w:val="en-GB"/>
              </w:rPr>
            </w:pPr>
            <w:proofErr w:type="spellStart"/>
            <w:r w:rsidRPr="00283A2F">
              <w:rPr>
                <w:rFonts w:asciiTheme="minorHAnsi" w:hAnsiTheme="minorHAnsi" w:cstheme="minorHAnsi"/>
                <w:iCs/>
                <w:sz w:val="18"/>
                <w:szCs w:val="18"/>
                <w:lang w:val="en-GB"/>
              </w:rPr>
              <w:t>MRV</w:t>
            </w:r>
            <w:proofErr w:type="spellEnd"/>
            <w:r w:rsidRPr="00283A2F">
              <w:rPr>
                <w:rFonts w:asciiTheme="minorHAnsi" w:hAnsiTheme="minorHAnsi" w:cstheme="minorHAnsi"/>
                <w:iCs/>
                <w:sz w:val="18"/>
                <w:szCs w:val="18"/>
                <w:lang w:val="en-GB"/>
              </w:rPr>
              <w:t xml:space="preserve"> system</w:t>
            </w:r>
          </w:p>
          <w:p w14:paraId="7F9C4603" w14:textId="12FA5C23" w:rsidR="009C21E7" w:rsidRPr="00283A2F" w:rsidRDefault="00722F95" w:rsidP="00722F95">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Related background studies</w:t>
            </w:r>
          </w:p>
        </w:tc>
        <w:tc>
          <w:tcPr>
            <w:tcW w:w="2080" w:type="dxa"/>
            <w:shd w:val="clear" w:color="auto" w:fill="auto"/>
          </w:tcPr>
          <w:p w14:paraId="2936EC3C" w14:textId="77777777" w:rsidR="009C21E7" w:rsidRPr="00283A2F" w:rsidRDefault="009C21E7" w:rsidP="000A1E78">
            <w:pPr>
              <w:jc w:val="left"/>
              <w:rPr>
                <w:rFonts w:asciiTheme="minorHAnsi" w:hAnsiTheme="minorHAnsi" w:cstheme="minorHAnsi"/>
                <w:iCs/>
                <w:sz w:val="18"/>
                <w:szCs w:val="18"/>
                <w:lang w:val="en-GB"/>
              </w:rPr>
            </w:pPr>
          </w:p>
        </w:tc>
      </w:tr>
      <w:tr w:rsidR="003C2C8F" w:rsidRPr="00283A2F" w14:paraId="0729C06E" w14:textId="77777777" w:rsidTr="008B67A5">
        <w:tc>
          <w:tcPr>
            <w:tcW w:w="1118" w:type="dxa"/>
            <w:vMerge/>
            <w:shd w:val="clear" w:color="auto" w:fill="auto"/>
          </w:tcPr>
          <w:p w14:paraId="286013AB" w14:textId="77777777" w:rsidR="009C21E7" w:rsidRPr="00283A2F" w:rsidRDefault="009C21E7" w:rsidP="000A1E78">
            <w:pPr>
              <w:spacing w:afterLines="60" w:after="144"/>
              <w:jc w:val="left"/>
              <w:rPr>
                <w:rFonts w:asciiTheme="minorHAnsi" w:hAnsiTheme="minorHAnsi" w:cstheme="minorHAnsi"/>
                <w:b/>
                <w:sz w:val="18"/>
                <w:szCs w:val="18"/>
                <w:lang w:val="en-GB"/>
              </w:rPr>
            </w:pPr>
          </w:p>
        </w:tc>
        <w:tc>
          <w:tcPr>
            <w:tcW w:w="1051" w:type="dxa"/>
            <w:shd w:val="clear" w:color="auto" w:fill="auto"/>
          </w:tcPr>
          <w:p w14:paraId="7CAE8E00" w14:textId="77314060" w:rsidR="009C21E7" w:rsidRPr="00283A2F" w:rsidRDefault="009C21E7" w:rsidP="000A1E78">
            <w:pPr>
              <w:jc w:val="left"/>
              <w:rPr>
                <w:rFonts w:asciiTheme="minorHAnsi" w:hAnsiTheme="minorHAnsi" w:cstheme="minorHAnsi"/>
                <w:bCs/>
                <w:sz w:val="18"/>
                <w:szCs w:val="18"/>
                <w:lang w:val="en-GB"/>
              </w:rPr>
            </w:pPr>
            <w:r w:rsidRPr="00283A2F">
              <w:rPr>
                <w:rFonts w:asciiTheme="minorHAnsi" w:hAnsiTheme="minorHAnsi" w:cstheme="minorHAnsi"/>
                <w:b/>
                <w:sz w:val="18"/>
                <w:szCs w:val="18"/>
                <w:lang w:val="en-GB"/>
              </w:rPr>
              <w:t>Indicator 3 / Core Indicator 10</w:t>
            </w:r>
          </w:p>
        </w:tc>
        <w:tc>
          <w:tcPr>
            <w:tcW w:w="2785" w:type="dxa"/>
          </w:tcPr>
          <w:p w14:paraId="377FA6D3" w14:textId="12563995" w:rsidR="009C21E7" w:rsidRPr="008A52DB" w:rsidRDefault="009C21E7" w:rsidP="000A1E78">
            <w:pPr>
              <w:jc w:val="left"/>
              <w:rPr>
                <w:rFonts w:asciiTheme="minorHAnsi" w:hAnsiTheme="minorHAnsi" w:cstheme="minorHAnsi"/>
                <w:bCs/>
                <w:iCs/>
                <w:sz w:val="18"/>
                <w:szCs w:val="18"/>
                <w:lang w:val="en-GB"/>
              </w:rPr>
            </w:pPr>
            <w:r w:rsidRPr="008A52DB">
              <w:rPr>
                <w:rFonts w:asciiTheme="minorHAnsi" w:hAnsiTheme="minorHAnsi" w:cstheme="minorHAnsi"/>
                <w:iCs/>
                <w:sz w:val="18"/>
                <w:szCs w:val="18"/>
                <w:lang w:val="en-GB"/>
              </w:rPr>
              <w:t xml:space="preserve">MT: </w:t>
            </w:r>
            <w:r w:rsidRPr="008A52DB">
              <w:rPr>
                <w:rFonts w:asciiTheme="minorHAnsi" w:hAnsiTheme="minorHAnsi" w:cstheme="minorHAnsi"/>
                <w:bCs/>
                <w:iCs/>
                <w:sz w:val="18"/>
                <w:szCs w:val="18"/>
                <w:lang w:val="en-GB"/>
              </w:rPr>
              <w:t>5.</w:t>
            </w:r>
            <w:r w:rsidR="00C71C8C" w:rsidRPr="008A52DB">
              <w:rPr>
                <w:rFonts w:asciiTheme="minorHAnsi" w:hAnsiTheme="minorHAnsi" w:cstheme="minorHAnsi"/>
                <w:bCs/>
                <w:iCs/>
                <w:sz w:val="18"/>
                <w:szCs w:val="18"/>
                <w:lang w:val="en-GB"/>
              </w:rPr>
              <w:t>78</w:t>
            </w:r>
            <w:r w:rsidRPr="008A52DB">
              <w:rPr>
                <w:rFonts w:asciiTheme="minorHAnsi" w:hAnsiTheme="minorHAnsi" w:cstheme="minorHAnsi"/>
                <w:bCs/>
                <w:iCs/>
                <w:sz w:val="18"/>
                <w:szCs w:val="18"/>
                <w:lang w:val="en-GB"/>
              </w:rPr>
              <w:t xml:space="preserve"> g-</w:t>
            </w:r>
            <w:proofErr w:type="spellStart"/>
            <w:r w:rsidRPr="008A52DB">
              <w:rPr>
                <w:rFonts w:asciiTheme="minorHAnsi" w:hAnsiTheme="minorHAnsi" w:cstheme="minorHAnsi"/>
                <w:bCs/>
                <w:iCs/>
                <w:sz w:val="18"/>
                <w:szCs w:val="18"/>
                <w:lang w:val="en-GB"/>
              </w:rPr>
              <w:t>TEQ</w:t>
            </w:r>
            <w:proofErr w:type="spellEnd"/>
            <w:r w:rsidRPr="008A52DB">
              <w:rPr>
                <w:rFonts w:asciiTheme="minorHAnsi" w:hAnsiTheme="minorHAnsi" w:cstheme="minorHAnsi"/>
                <w:bCs/>
                <w:iCs/>
                <w:sz w:val="18"/>
                <w:szCs w:val="18"/>
                <w:lang w:val="en-GB"/>
              </w:rPr>
              <w:t xml:space="preserve"> cumulated </w:t>
            </w:r>
            <w:proofErr w:type="spellStart"/>
            <w:r w:rsidRPr="008A52DB">
              <w:rPr>
                <w:rFonts w:asciiTheme="minorHAnsi" w:hAnsiTheme="minorHAnsi" w:cstheme="minorHAnsi"/>
                <w:bCs/>
                <w:iCs/>
                <w:sz w:val="18"/>
                <w:szCs w:val="18"/>
                <w:lang w:val="en-GB"/>
              </w:rPr>
              <w:t>UPOP</w:t>
            </w:r>
            <w:proofErr w:type="spellEnd"/>
            <w:r w:rsidRPr="008A52DB">
              <w:rPr>
                <w:rFonts w:asciiTheme="minorHAnsi" w:hAnsiTheme="minorHAnsi" w:cstheme="minorHAnsi"/>
                <w:bCs/>
                <w:iCs/>
                <w:sz w:val="18"/>
                <w:szCs w:val="18"/>
                <w:lang w:val="en-GB"/>
              </w:rPr>
              <w:t xml:space="preserve"> avoidance (6.</w:t>
            </w:r>
            <w:r w:rsidR="00C71C8C" w:rsidRPr="008A52DB">
              <w:rPr>
                <w:rFonts w:asciiTheme="minorHAnsi" w:hAnsiTheme="minorHAnsi" w:cstheme="minorHAnsi"/>
                <w:bCs/>
                <w:iCs/>
                <w:sz w:val="18"/>
                <w:szCs w:val="18"/>
                <w:lang w:val="en-GB"/>
              </w:rPr>
              <w:t>42</w:t>
            </w:r>
            <w:r w:rsidRPr="008A52DB">
              <w:rPr>
                <w:rFonts w:asciiTheme="minorHAnsi" w:hAnsiTheme="minorHAnsi" w:cstheme="minorHAnsi"/>
                <w:bCs/>
                <w:iCs/>
                <w:sz w:val="18"/>
                <w:szCs w:val="18"/>
                <w:lang w:val="en-GB"/>
              </w:rPr>
              <w:t xml:space="preserve"> g-</w:t>
            </w:r>
            <w:proofErr w:type="spellStart"/>
            <w:r w:rsidRPr="008A52DB">
              <w:rPr>
                <w:rFonts w:asciiTheme="minorHAnsi" w:hAnsiTheme="minorHAnsi" w:cstheme="minorHAnsi"/>
                <w:bCs/>
                <w:iCs/>
                <w:sz w:val="18"/>
                <w:szCs w:val="18"/>
                <w:lang w:val="en-GB"/>
              </w:rPr>
              <w:t>TEQ</w:t>
            </w:r>
            <w:proofErr w:type="spellEnd"/>
            <w:r w:rsidRPr="008A52DB">
              <w:rPr>
                <w:rFonts w:asciiTheme="minorHAnsi" w:hAnsiTheme="minorHAnsi" w:cstheme="minorHAnsi"/>
                <w:bCs/>
                <w:iCs/>
                <w:sz w:val="18"/>
                <w:szCs w:val="18"/>
                <w:lang w:val="en-GB"/>
              </w:rPr>
              <w:t>/</w:t>
            </w:r>
            <w:proofErr w:type="spellStart"/>
            <w:r w:rsidRPr="008A52DB">
              <w:rPr>
                <w:rFonts w:asciiTheme="minorHAnsi" w:hAnsiTheme="minorHAnsi" w:cstheme="minorHAnsi"/>
                <w:bCs/>
                <w:iCs/>
                <w:sz w:val="18"/>
                <w:szCs w:val="18"/>
                <w:lang w:val="en-GB"/>
              </w:rPr>
              <w:t>yr</w:t>
            </w:r>
            <w:proofErr w:type="spellEnd"/>
            <w:r w:rsidRPr="008A52DB">
              <w:rPr>
                <w:rFonts w:asciiTheme="minorHAnsi" w:hAnsiTheme="minorHAnsi" w:cstheme="minorHAnsi"/>
                <w:bCs/>
                <w:iCs/>
                <w:sz w:val="18"/>
                <w:szCs w:val="18"/>
                <w:lang w:val="en-GB"/>
              </w:rPr>
              <w:t xml:space="preserve"> * 1yr * 90% avoidance from yr2)</w:t>
            </w:r>
          </w:p>
          <w:p w14:paraId="4F8A9B26" w14:textId="1522096F" w:rsidR="00C71C8C" w:rsidRPr="00283A2F" w:rsidRDefault="009C21E7" w:rsidP="000A1E78">
            <w:pPr>
              <w:jc w:val="left"/>
              <w:rPr>
                <w:rFonts w:asciiTheme="minorHAnsi" w:hAnsiTheme="minorHAnsi" w:cstheme="minorHAnsi"/>
                <w:bCs/>
                <w:iCs/>
                <w:sz w:val="18"/>
                <w:szCs w:val="18"/>
                <w:lang w:val="en-GB"/>
              </w:rPr>
            </w:pPr>
            <w:proofErr w:type="spellStart"/>
            <w:r w:rsidRPr="008A52DB">
              <w:rPr>
                <w:rFonts w:asciiTheme="minorHAnsi" w:hAnsiTheme="minorHAnsi" w:cstheme="minorHAnsi"/>
                <w:iCs/>
                <w:sz w:val="18"/>
                <w:szCs w:val="18"/>
                <w:lang w:val="en-GB"/>
              </w:rPr>
              <w:t>EOP</w:t>
            </w:r>
            <w:proofErr w:type="spellEnd"/>
            <w:r w:rsidRPr="008A52DB">
              <w:rPr>
                <w:rFonts w:asciiTheme="minorHAnsi" w:hAnsiTheme="minorHAnsi" w:cstheme="minorHAnsi"/>
                <w:iCs/>
                <w:sz w:val="18"/>
                <w:szCs w:val="18"/>
                <w:lang w:val="en-GB"/>
              </w:rPr>
              <w:t xml:space="preserve">: </w:t>
            </w:r>
            <w:r w:rsidR="00C71C8C" w:rsidRPr="008A52DB">
              <w:rPr>
                <w:rFonts w:asciiTheme="minorHAnsi" w:hAnsiTheme="minorHAnsi" w:cstheme="minorHAnsi"/>
                <w:iCs/>
                <w:sz w:val="18"/>
                <w:szCs w:val="18"/>
                <w:lang w:val="en-GB"/>
              </w:rPr>
              <w:t>28.9</w:t>
            </w:r>
            <w:r w:rsidRPr="008A52DB">
              <w:rPr>
                <w:rFonts w:asciiTheme="minorHAnsi" w:hAnsiTheme="minorHAnsi" w:cstheme="minorHAnsi"/>
                <w:bCs/>
                <w:iCs/>
                <w:sz w:val="18"/>
                <w:szCs w:val="18"/>
                <w:lang w:val="en-GB"/>
              </w:rPr>
              <w:t xml:space="preserve"> g-</w:t>
            </w:r>
            <w:proofErr w:type="spellStart"/>
            <w:r w:rsidRPr="008A52DB">
              <w:rPr>
                <w:rFonts w:asciiTheme="minorHAnsi" w:hAnsiTheme="minorHAnsi" w:cstheme="minorHAnsi"/>
                <w:bCs/>
                <w:iCs/>
                <w:sz w:val="18"/>
                <w:szCs w:val="18"/>
                <w:lang w:val="en-GB"/>
              </w:rPr>
              <w:t>TEQ</w:t>
            </w:r>
            <w:proofErr w:type="spellEnd"/>
            <w:r w:rsidRPr="008A52DB">
              <w:rPr>
                <w:rFonts w:asciiTheme="minorHAnsi" w:hAnsiTheme="minorHAnsi" w:cstheme="minorHAnsi"/>
                <w:bCs/>
                <w:iCs/>
                <w:sz w:val="18"/>
                <w:szCs w:val="18"/>
                <w:lang w:val="en-GB"/>
              </w:rPr>
              <w:t xml:space="preserve"> cumulated </w:t>
            </w:r>
            <w:proofErr w:type="spellStart"/>
            <w:r w:rsidRPr="008A52DB">
              <w:rPr>
                <w:rFonts w:asciiTheme="minorHAnsi" w:hAnsiTheme="minorHAnsi" w:cstheme="minorHAnsi"/>
                <w:bCs/>
                <w:iCs/>
                <w:sz w:val="18"/>
                <w:szCs w:val="18"/>
                <w:lang w:val="en-GB"/>
              </w:rPr>
              <w:t>UPOP</w:t>
            </w:r>
            <w:proofErr w:type="spellEnd"/>
            <w:r w:rsidRPr="008A52DB">
              <w:rPr>
                <w:rFonts w:asciiTheme="minorHAnsi" w:hAnsiTheme="minorHAnsi" w:cstheme="minorHAnsi"/>
                <w:bCs/>
                <w:iCs/>
                <w:sz w:val="18"/>
                <w:szCs w:val="18"/>
                <w:lang w:val="en-GB"/>
              </w:rPr>
              <w:t xml:space="preserve"> avoidance during project lifetime (6.</w:t>
            </w:r>
            <w:r w:rsidR="00C71C8C" w:rsidRPr="008A52DB">
              <w:rPr>
                <w:rFonts w:asciiTheme="minorHAnsi" w:hAnsiTheme="minorHAnsi" w:cstheme="minorHAnsi"/>
                <w:bCs/>
                <w:iCs/>
                <w:sz w:val="18"/>
                <w:szCs w:val="18"/>
                <w:lang w:val="en-GB"/>
              </w:rPr>
              <w:t>42</w:t>
            </w:r>
            <w:r w:rsidRPr="008A52DB">
              <w:rPr>
                <w:rFonts w:asciiTheme="minorHAnsi" w:hAnsiTheme="minorHAnsi" w:cstheme="minorHAnsi"/>
                <w:bCs/>
                <w:iCs/>
                <w:sz w:val="18"/>
                <w:szCs w:val="18"/>
                <w:lang w:val="en-GB"/>
              </w:rPr>
              <w:t xml:space="preserve"> g-</w:t>
            </w:r>
            <w:proofErr w:type="spellStart"/>
            <w:r w:rsidRPr="008A52DB">
              <w:rPr>
                <w:rFonts w:asciiTheme="minorHAnsi" w:hAnsiTheme="minorHAnsi" w:cstheme="minorHAnsi"/>
                <w:bCs/>
                <w:iCs/>
                <w:sz w:val="18"/>
                <w:szCs w:val="18"/>
                <w:lang w:val="en-GB"/>
              </w:rPr>
              <w:t>TEQ</w:t>
            </w:r>
            <w:proofErr w:type="spellEnd"/>
            <w:r w:rsidRPr="008A52DB">
              <w:rPr>
                <w:rFonts w:asciiTheme="minorHAnsi" w:hAnsiTheme="minorHAnsi" w:cstheme="minorHAnsi"/>
                <w:bCs/>
                <w:iCs/>
                <w:sz w:val="18"/>
                <w:szCs w:val="18"/>
                <w:lang w:val="en-GB"/>
              </w:rPr>
              <w:t>/</w:t>
            </w:r>
            <w:proofErr w:type="spellStart"/>
            <w:r w:rsidRPr="008A52DB">
              <w:rPr>
                <w:rFonts w:asciiTheme="minorHAnsi" w:hAnsiTheme="minorHAnsi" w:cstheme="minorHAnsi"/>
                <w:bCs/>
                <w:iCs/>
                <w:sz w:val="18"/>
                <w:szCs w:val="18"/>
                <w:lang w:val="en-GB"/>
              </w:rPr>
              <w:t>yr</w:t>
            </w:r>
            <w:proofErr w:type="spellEnd"/>
            <w:r w:rsidRPr="008A52DB">
              <w:rPr>
                <w:rFonts w:asciiTheme="minorHAnsi" w:hAnsiTheme="minorHAnsi" w:cstheme="minorHAnsi"/>
                <w:bCs/>
                <w:iCs/>
                <w:sz w:val="18"/>
                <w:szCs w:val="18"/>
                <w:lang w:val="en-GB"/>
              </w:rPr>
              <w:t xml:space="preserve"> * </w:t>
            </w:r>
            <w:r w:rsidR="00C71C8C" w:rsidRPr="008A52DB">
              <w:rPr>
                <w:rFonts w:asciiTheme="minorHAnsi" w:hAnsiTheme="minorHAnsi" w:cstheme="minorHAnsi"/>
                <w:bCs/>
                <w:iCs/>
                <w:sz w:val="18"/>
                <w:szCs w:val="18"/>
                <w:lang w:val="en-GB"/>
              </w:rPr>
              <w:t>5</w:t>
            </w:r>
            <w:r w:rsidRPr="008A52DB">
              <w:rPr>
                <w:rFonts w:asciiTheme="minorHAnsi" w:hAnsiTheme="minorHAnsi" w:cstheme="minorHAnsi"/>
                <w:bCs/>
                <w:iCs/>
                <w:sz w:val="18"/>
                <w:szCs w:val="18"/>
                <w:lang w:val="en-GB"/>
              </w:rPr>
              <w:t>yrs * 90% avoidance from yr2)</w:t>
            </w:r>
          </w:p>
        </w:tc>
        <w:tc>
          <w:tcPr>
            <w:tcW w:w="2420" w:type="dxa"/>
          </w:tcPr>
          <w:p w14:paraId="136ED21B" w14:textId="3E20E9FB" w:rsidR="009C21E7" w:rsidRPr="00283A2F" w:rsidRDefault="009C21E7" w:rsidP="000A1E78">
            <w:pPr>
              <w:jc w:val="left"/>
              <w:rPr>
                <w:rFonts w:asciiTheme="minorHAnsi" w:hAnsiTheme="minorHAnsi" w:cstheme="minorHAnsi"/>
                <w:iCs/>
                <w:sz w:val="18"/>
                <w:szCs w:val="18"/>
                <w:lang w:val="en-GB"/>
              </w:rPr>
            </w:pPr>
            <w:r w:rsidRPr="00283A2F">
              <w:rPr>
                <w:rFonts w:asciiTheme="minorHAnsi" w:hAnsiTheme="minorHAnsi" w:cstheme="minorHAnsi"/>
                <w:bCs/>
                <w:iCs/>
                <w:sz w:val="18"/>
                <w:szCs w:val="18"/>
                <w:lang w:val="en-GB"/>
              </w:rPr>
              <w:t xml:space="preserve">Reduction, avoidance of emissions of </w:t>
            </w:r>
            <w:proofErr w:type="spellStart"/>
            <w:r w:rsidRPr="00283A2F">
              <w:rPr>
                <w:rFonts w:asciiTheme="minorHAnsi" w:hAnsiTheme="minorHAnsi" w:cstheme="minorHAnsi"/>
                <w:bCs/>
                <w:iCs/>
                <w:sz w:val="18"/>
                <w:szCs w:val="18"/>
                <w:lang w:val="en-GB"/>
              </w:rPr>
              <w:t>UPOPs</w:t>
            </w:r>
            <w:proofErr w:type="spellEnd"/>
            <w:r w:rsidRPr="00283A2F">
              <w:rPr>
                <w:rFonts w:asciiTheme="minorHAnsi" w:hAnsiTheme="minorHAnsi" w:cstheme="minorHAnsi"/>
                <w:bCs/>
                <w:iCs/>
                <w:sz w:val="18"/>
                <w:szCs w:val="18"/>
                <w:lang w:val="en-GB"/>
              </w:rPr>
              <w:t xml:space="preserve"> to air from point and non-point sources (waste burning) (g-</w:t>
            </w:r>
            <w:proofErr w:type="spellStart"/>
            <w:r w:rsidRPr="00283A2F">
              <w:rPr>
                <w:rFonts w:asciiTheme="minorHAnsi" w:hAnsiTheme="minorHAnsi" w:cstheme="minorHAnsi"/>
                <w:bCs/>
                <w:iCs/>
                <w:sz w:val="18"/>
                <w:szCs w:val="18"/>
                <w:lang w:val="en-GB"/>
              </w:rPr>
              <w:t>TEQ</w:t>
            </w:r>
            <w:proofErr w:type="spellEnd"/>
            <w:r w:rsidRPr="00283A2F">
              <w:rPr>
                <w:rFonts w:asciiTheme="minorHAnsi" w:hAnsiTheme="minorHAnsi" w:cstheme="minorHAnsi"/>
                <w:bCs/>
                <w:iCs/>
                <w:sz w:val="18"/>
                <w:szCs w:val="18"/>
                <w:lang w:val="en-GB"/>
              </w:rPr>
              <w:t>)</w:t>
            </w:r>
          </w:p>
        </w:tc>
        <w:tc>
          <w:tcPr>
            <w:tcW w:w="1535" w:type="dxa"/>
            <w:shd w:val="clear" w:color="auto" w:fill="auto"/>
          </w:tcPr>
          <w:p w14:paraId="22F41DE7" w14:textId="641E5FB2" w:rsidR="000E166F" w:rsidRPr="00283A2F" w:rsidRDefault="000E166F" w:rsidP="000E166F">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 xml:space="preserve">Specific </w:t>
            </w:r>
            <w:proofErr w:type="spellStart"/>
            <w:r w:rsidRPr="00283A2F">
              <w:rPr>
                <w:rFonts w:asciiTheme="minorHAnsi" w:hAnsiTheme="minorHAnsi" w:cstheme="minorHAnsi"/>
                <w:iCs/>
                <w:sz w:val="18"/>
                <w:szCs w:val="18"/>
                <w:lang w:val="en-GB"/>
              </w:rPr>
              <w:t>MRV</w:t>
            </w:r>
            <w:proofErr w:type="spellEnd"/>
            <w:r w:rsidRPr="00283A2F">
              <w:rPr>
                <w:rFonts w:asciiTheme="minorHAnsi" w:hAnsiTheme="minorHAnsi" w:cstheme="minorHAnsi"/>
                <w:iCs/>
                <w:sz w:val="18"/>
                <w:szCs w:val="18"/>
                <w:lang w:val="en-GB"/>
              </w:rPr>
              <w:t xml:space="preserve"> / monitoring reports</w:t>
            </w:r>
          </w:p>
          <w:p w14:paraId="1D7F0C5C" w14:textId="0A2BEB55" w:rsidR="009C21E7" w:rsidRPr="00283A2F" w:rsidRDefault="000E166F" w:rsidP="000E166F">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Statistical reports</w:t>
            </w:r>
          </w:p>
        </w:tc>
        <w:tc>
          <w:tcPr>
            <w:tcW w:w="1222" w:type="dxa"/>
            <w:shd w:val="clear" w:color="auto" w:fill="auto"/>
          </w:tcPr>
          <w:p w14:paraId="2E09E1E4" w14:textId="5D07388A" w:rsidR="009C21E7" w:rsidRPr="00283A2F" w:rsidRDefault="00BD0BDB" w:rsidP="00722F95">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PMU and technical advisors</w:t>
            </w:r>
          </w:p>
        </w:tc>
        <w:tc>
          <w:tcPr>
            <w:tcW w:w="1397" w:type="dxa"/>
            <w:shd w:val="clear" w:color="auto" w:fill="auto"/>
          </w:tcPr>
          <w:p w14:paraId="3029D0FD" w14:textId="77777777" w:rsidR="00722F95" w:rsidRPr="00283A2F" w:rsidRDefault="00722F95" w:rsidP="00722F95">
            <w:pPr>
              <w:jc w:val="left"/>
              <w:rPr>
                <w:rFonts w:asciiTheme="minorHAnsi" w:hAnsiTheme="minorHAnsi" w:cstheme="minorHAnsi"/>
                <w:iCs/>
                <w:sz w:val="18"/>
                <w:szCs w:val="18"/>
                <w:lang w:val="en-GB"/>
              </w:rPr>
            </w:pPr>
            <w:proofErr w:type="spellStart"/>
            <w:r w:rsidRPr="00283A2F">
              <w:rPr>
                <w:rFonts w:asciiTheme="minorHAnsi" w:hAnsiTheme="minorHAnsi" w:cstheme="minorHAnsi"/>
                <w:iCs/>
                <w:sz w:val="18"/>
                <w:szCs w:val="18"/>
                <w:lang w:val="en-GB"/>
              </w:rPr>
              <w:t>MRV</w:t>
            </w:r>
            <w:proofErr w:type="spellEnd"/>
            <w:r w:rsidRPr="00283A2F">
              <w:rPr>
                <w:rFonts w:asciiTheme="minorHAnsi" w:hAnsiTheme="minorHAnsi" w:cstheme="minorHAnsi"/>
                <w:iCs/>
                <w:sz w:val="18"/>
                <w:szCs w:val="18"/>
                <w:lang w:val="en-GB"/>
              </w:rPr>
              <w:t xml:space="preserve"> system</w:t>
            </w:r>
          </w:p>
          <w:p w14:paraId="4C2BB1B5" w14:textId="4F4350E7" w:rsidR="009C21E7" w:rsidRPr="00283A2F" w:rsidRDefault="00722F95" w:rsidP="00722F95">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Related background studies</w:t>
            </w:r>
          </w:p>
        </w:tc>
        <w:tc>
          <w:tcPr>
            <w:tcW w:w="2080" w:type="dxa"/>
            <w:shd w:val="clear" w:color="auto" w:fill="auto"/>
          </w:tcPr>
          <w:p w14:paraId="434D4A57" w14:textId="77777777" w:rsidR="009C21E7" w:rsidRPr="00283A2F" w:rsidRDefault="009C21E7" w:rsidP="000A1E78">
            <w:pPr>
              <w:jc w:val="left"/>
              <w:rPr>
                <w:rFonts w:asciiTheme="minorHAnsi" w:hAnsiTheme="minorHAnsi" w:cstheme="minorHAnsi"/>
                <w:iCs/>
                <w:sz w:val="18"/>
                <w:szCs w:val="18"/>
                <w:lang w:val="en-GB"/>
              </w:rPr>
            </w:pPr>
          </w:p>
        </w:tc>
      </w:tr>
      <w:tr w:rsidR="00FE7F60" w:rsidRPr="00283A2F" w14:paraId="4211C51E" w14:textId="77777777" w:rsidTr="008B67A5">
        <w:tc>
          <w:tcPr>
            <w:tcW w:w="1118" w:type="dxa"/>
            <w:vMerge/>
            <w:shd w:val="clear" w:color="auto" w:fill="auto"/>
          </w:tcPr>
          <w:p w14:paraId="67C7E0C0" w14:textId="77777777" w:rsidR="00FE7F60" w:rsidRPr="00283A2F" w:rsidRDefault="00FE7F60" w:rsidP="00F50F8B">
            <w:pPr>
              <w:spacing w:afterLines="60" w:after="144"/>
              <w:jc w:val="left"/>
              <w:rPr>
                <w:rFonts w:asciiTheme="minorHAnsi" w:hAnsiTheme="minorHAnsi" w:cstheme="minorHAnsi"/>
                <w:b/>
                <w:sz w:val="18"/>
                <w:szCs w:val="18"/>
                <w:lang w:val="en-GB"/>
              </w:rPr>
            </w:pPr>
          </w:p>
        </w:tc>
        <w:tc>
          <w:tcPr>
            <w:tcW w:w="1051" w:type="dxa"/>
            <w:shd w:val="clear" w:color="auto" w:fill="auto"/>
          </w:tcPr>
          <w:p w14:paraId="543C293E" w14:textId="05C4FFF7" w:rsidR="00FE7F60" w:rsidRPr="00283A2F" w:rsidRDefault="00FE7F60" w:rsidP="00F50F8B">
            <w:pPr>
              <w:jc w:val="left"/>
              <w:rPr>
                <w:rFonts w:asciiTheme="minorHAnsi" w:hAnsiTheme="minorHAnsi" w:cstheme="minorHAnsi"/>
                <w:b/>
                <w:bCs/>
                <w:sz w:val="18"/>
                <w:szCs w:val="18"/>
                <w:lang w:val="en-GB"/>
              </w:rPr>
            </w:pPr>
            <w:r w:rsidRPr="00283A2F">
              <w:rPr>
                <w:rFonts w:asciiTheme="minorHAnsi" w:hAnsiTheme="minorHAnsi" w:cstheme="minorHAnsi"/>
                <w:b/>
                <w:bCs/>
                <w:sz w:val="18"/>
                <w:szCs w:val="18"/>
                <w:lang w:val="en-GB"/>
              </w:rPr>
              <w:t>Indicator 4 / Core Indicators 1 and 2</w:t>
            </w:r>
          </w:p>
        </w:tc>
        <w:tc>
          <w:tcPr>
            <w:tcW w:w="2785" w:type="dxa"/>
          </w:tcPr>
          <w:p w14:paraId="5DAD51B2" w14:textId="77777777" w:rsidR="00FE7F60" w:rsidRPr="00283A2F" w:rsidRDefault="00FE7F60"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MTR METT increase to:</w:t>
            </w:r>
          </w:p>
          <w:p w14:paraId="50262153" w14:textId="530E9584" w:rsidR="00FE7F60" w:rsidRPr="00283A2F" w:rsidRDefault="00FE7F60"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 xml:space="preserve">Ras Mohamed – 55, Nabq – 34, Abu </w:t>
            </w:r>
            <w:proofErr w:type="spellStart"/>
            <w:r w:rsidRPr="00283A2F">
              <w:rPr>
                <w:rFonts w:asciiTheme="minorHAnsi" w:hAnsiTheme="minorHAnsi" w:cstheme="minorHAnsi"/>
                <w:iCs/>
                <w:sz w:val="18"/>
                <w:szCs w:val="18"/>
                <w:lang w:val="en-GB"/>
              </w:rPr>
              <w:t>Galoum</w:t>
            </w:r>
            <w:proofErr w:type="spellEnd"/>
            <w:r w:rsidRPr="00283A2F">
              <w:rPr>
                <w:rFonts w:asciiTheme="minorHAnsi" w:hAnsiTheme="minorHAnsi" w:cstheme="minorHAnsi"/>
                <w:iCs/>
                <w:sz w:val="18"/>
                <w:szCs w:val="18"/>
                <w:lang w:val="en-GB"/>
              </w:rPr>
              <w:t xml:space="preserve"> – 36</w:t>
            </w:r>
          </w:p>
          <w:p w14:paraId="7246BC60" w14:textId="3B29DD93" w:rsidR="00FE7F60" w:rsidRPr="00283A2F" w:rsidRDefault="00FE7F60" w:rsidP="00F50F8B">
            <w:pPr>
              <w:jc w:val="left"/>
              <w:rPr>
                <w:rFonts w:asciiTheme="minorHAnsi" w:hAnsiTheme="minorHAnsi" w:cstheme="minorHAnsi"/>
                <w:iCs/>
                <w:sz w:val="18"/>
                <w:szCs w:val="18"/>
                <w:lang w:val="en-GB"/>
              </w:rPr>
            </w:pPr>
            <w:proofErr w:type="spellStart"/>
            <w:r w:rsidRPr="00283A2F">
              <w:rPr>
                <w:rFonts w:asciiTheme="minorHAnsi" w:hAnsiTheme="minorHAnsi" w:cstheme="minorHAnsi"/>
                <w:iCs/>
                <w:sz w:val="18"/>
                <w:szCs w:val="18"/>
                <w:lang w:val="en-GB"/>
              </w:rPr>
              <w:t>EOP</w:t>
            </w:r>
            <w:proofErr w:type="spellEnd"/>
            <w:r w:rsidRPr="00283A2F">
              <w:rPr>
                <w:rFonts w:asciiTheme="minorHAnsi" w:hAnsiTheme="minorHAnsi" w:cstheme="minorHAnsi"/>
                <w:iCs/>
                <w:sz w:val="18"/>
                <w:szCs w:val="18"/>
                <w:lang w:val="en-GB"/>
              </w:rPr>
              <w:t xml:space="preserve"> METT increase to:</w:t>
            </w:r>
          </w:p>
          <w:p w14:paraId="2307011F" w14:textId="5206569A" w:rsidR="00FE7F60" w:rsidRPr="00283A2F" w:rsidRDefault="00FE7F60"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 xml:space="preserve">Ras Mohamed – 70, Nabq – 49, Abu </w:t>
            </w:r>
            <w:proofErr w:type="spellStart"/>
            <w:r w:rsidRPr="00283A2F">
              <w:rPr>
                <w:rFonts w:asciiTheme="minorHAnsi" w:hAnsiTheme="minorHAnsi" w:cstheme="minorHAnsi"/>
                <w:iCs/>
                <w:sz w:val="18"/>
                <w:szCs w:val="18"/>
                <w:lang w:val="en-GB"/>
              </w:rPr>
              <w:t>Galoum</w:t>
            </w:r>
            <w:proofErr w:type="spellEnd"/>
            <w:r w:rsidRPr="00283A2F">
              <w:rPr>
                <w:rFonts w:asciiTheme="minorHAnsi" w:hAnsiTheme="minorHAnsi" w:cstheme="minorHAnsi"/>
                <w:iCs/>
                <w:sz w:val="18"/>
                <w:szCs w:val="18"/>
                <w:lang w:val="en-GB"/>
              </w:rPr>
              <w:t xml:space="preserve"> - 51</w:t>
            </w:r>
          </w:p>
        </w:tc>
        <w:tc>
          <w:tcPr>
            <w:tcW w:w="2420" w:type="dxa"/>
          </w:tcPr>
          <w:p w14:paraId="10BC19D3" w14:textId="77777777" w:rsidR="00FE7F60" w:rsidRPr="00283A2F" w:rsidRDefault="00FE7F60"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PA management effectiveness as measured by METT in 117,000 ha of terrestrial PA area and 78,000 ha of marine PA area:</w:t>
            </w:r>
          </w:p>
          <w:p w14:paraId="1B376735" w14:textId="77777777" w:rsidR="00FE7F60" w:rsidRPr="00DA5D55" w:rsidRDefault="00FE7F60" w:rsidP="00F50F8B">
            <w:pPr>
              <w:jc w:val="left"/>
              <w:rPr>
                <w:rFonts w:asciiTheme="minorHAnsi" w:hAnsiTheme="minorHAnsi" w:cstheme="minorHAnsi"/>
                <w:iCs/>
                <w:sz w:val="18"/>
                <w:szCs w:val="18"/>
                <w:lang w:val="es-ES"/>
              </w:rPr>
            </w:pPr>
            <w:r w:rsidRPr="00DA5D55">
              <w:rPr>
                <w:rFonts w:asciiTheme="minorHAnsi" w:hAnsiTheme="minorHAnsi" w:cstheme="minorHAnsi"/>
                <w:iCs/>
                <w:sz w:val="18"/>
                <w:szCs w:val="18"/>
                <w:lang w:val="es-ES"/>
              </w:rPr>
              <w:t xml:space="preserve">- Ras Mohamed (34,000 ha </w:t>
            </w:r>
            <w:proofErr w:type="spellStart"/>
            <w:r w:rsidRPr="00DA5D55">
              <w:rPr>
                <w:rFonts w:asciiTheme="minorHAnsi" w:hAnsiTheme="minorHAnsi" w:cstheme="minorHAnsi"/>
                <w:iCs/>
                <w:sz w:val="18"/>
                <w:szCs w:val="18"/>
                <w:lang w:val="es-ES"/>
              </w:rPr>
              <w:t>terrestrial</w:t>
            </w:r>
            <w:proofErr w:type="spellEnd"/>
            <w:r w:rsidRPr="00DA5D55">
              <w:rPr>
                <w:rFonts w:asciiTheme="minorHAnsi" w:hAnsiTheme="minorHAnsi" w:cstheme="minorHAnsi"/>
                <w:iCs/>
                <w:sz w:val="18"/>
                <w:szCs w:val="18"/>
                <w:lang w:val="es-ES"/>
              </w:rPr>
              <w:t>, 51,000 marine)</w:t>
            </w:r>
          </w:p>
          <w:p w14:paraId="377F0E88" w14:textId="77777777" w:rsidR="00FE7F60" w:rsidRPr="00DA5D55" w:rsidRDefault="00FE7F60" w:rsidP="00F50F8B">
            <w:pPr>
              <w:jc w:val="left"/>
              <w:rPr>
                <w:rFonts w:asciiTheme="minorHAnsi" w:hAnsiTheme="minorHAnsi" w:cstheme="minorHAnsi"/>
                <w:iCs/>
                <w:sz w:val="18"/>
                <w:szCs w:val="18"/>
                <w:lang w:val="es-ES"/>
              </w:rPr>
            </w:pPr>
            <w:r w:rsidRPr="00DA5D55">
              <w:rPr>
                <w:rFonts w:asciiTheme="minorHAnsi" w:hAnsiTheme="minorHAnsi" w:cstheme="minorHAnsi"/>
                <w:iCs/>
                <w:sz w:val="18"/>
                <w:szCs w:val="18"/>
                <w:lang w:val="es-ES"/>
              </w:rPr>
              <w:lastRenderedPageBreak/>
              <w:t xml:space="preserve">- </w:t>
            </w:r>
            <w:proofErr w:type="spellStart"/>
            <w:r w:rsidRPr="00DA5D55">
              <w:rPr>
                <w:rFonts w:asciiTheme="minorHAnsi" w:hAnsiTheme="minorHAnsi" w:cstheme="minorHAnsi"/>
                <w:iCs/>
                <w:sz w:val="18"/>
                <w:szCs w:val="18"/>
                <w:lang w:val="es-ES"/>
              </w:rPr>
              <w:t>Nabq</w:t>
            </w:r>
            <w:proofErr w:type="spellEnd"/>
            <w:r w:rsidRPr="00DA5D55">
              <w:rPr>
                <w:rFonts w:asciiTheme="minorHAnsi" w:hAnsiTheme="minorHAnsi" w:cstheme="minorHAnsi"/>
                <w:iCs/>
                <w:sz w:val="18"/>
                <w:szCs w:val="18"/>
                <w:lang w:val="es-ES"/>
              </w:rPr>
              <w:t xml:space="preserve"> (48,000 ha, 12,000 ha)</w:t>
            </w:r>
          </w:p>
          <w:p w14:paraId="5EC2D4AE" w14:textId="205D4CAD" w:rsidR="00FE7F60" w:rsidRPr="00DA5D55" w:rsidRDefault="00FE7F60" w:rsidP="00F50F8B">
            <w:pPr>
              <w:jc w:val="left"/>
              <w:rPr>
                <w:rFonts w:asciiTheme="minorHAnsi" w:hAnsiTheme="minorHAnsi" w:cstheme="minorHAnsi"/>
                <w:bCs/>
                <w:iCs/>
                <w:sz w:val="18"/>
                <w:szCs w:val="18"/>
                <w:lang w:val="es-ES"/>
              </w:rPr>
            </w:pPr>
            <w:r w:rsidRPr="00DA5D55">
              <w:rPr>
                <w:rFonts w:asciiTheme="minorHAnsi" w:hAnsiTheme="minorHAnsi" w:cstheme="minorHAnsi"/>
                <w:iCs/>
                <w:sz w:val="18"/>
                <w:szCs w:val="18"/>
                <w:lang w:val="es-ES"/>
              </w:rPr>
              <w:t xml:space="preserve">- Abu </w:t>
            </w:r>
            <w:proofErr w:type="spellStart"/>
            <w:r w:rsidRPr="00DA5D55">
              <w:rPr>
                <w:rFonts w:asciiTheme="minorHAnsi" w:hAnsiTheme="minorHAnsi" w:cstheme="minorHAnsi"/>
                <w:iCs/>
                <w:sz w:val="18"/>
                <w:szCs w:val="18"/>
                <w:lang w:val="es-ES"/>
              </w:rPr>
              <w:t>Galoum</w:t>
            </w:r>
            <w:proofErr w:type="spellEnd"/>
            <w:r w:rsidRPr="00DA5D55">
              <w:rPr>
                <w:rFonts w:asciiTheme="minorHAnsi" w:hAnsiTheme="minorHAnsi" w:cstheme="minorHAnsi"/>
                <w:iCs/>
                <w:sz w:val="18"/>
                <w:szCs w:val="18"/>
                <w:lang w:val="es-ES"/>
              </w:rPr>
              <w:t xml:space="preserve"> (35,000 ha, 15,000 ha)</w:t>
            </w:r>
          </w:p>
        </w:tc>
        <w:tc>
          <w:tcPr>
            <w:tcW w:w="1535" w:type="dxa"/>
            <w:shd w:val="clear" w:color="auto" w:fill="auto"/>
          </w:tcPr>
          <w:p w14:paraId="73660FEB" w14:textId="08B8687D" w:rsidR="00FE7F60" w:rsidRPr="00283A2F" w:rsidRDefault="00FE7F60"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lastRenderedPageBreak/>
              <w:t xml:space="preserve">METT </w:t>
            </w:r>
          </w:p>
        </w:tc>
        <w:tc>
          <w:tcPr>
            <w:tcW w:w="1222" w:type="dxa"/>
            <w:shd w:val="clear" w:color="auto" w:fill="auto"/>
          </w:tcPr>
          <w:p w14:paraId="2D7D9C1D" w14:textId="4E5ACD92" w:rsidR="00FE7F60" w:rsidRPr="00283A2F" w:rsidRDefault="00FE7F60"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PMU and technical advisors, PA staff</w:t>
            </w:r>
          </w:p>
        </w:tc>
        <w:tc>
          <w:tcPr>
            <w:tcW w:w="1397" w:type="dxa"/>
            <w:shd w:val="clear" w:color="auto" w:fill="auto"/>
          </w:tcPr>
          <w:p w14:paraId="282926E8" w14:textId="20B5A8C8" w:rsidR="00FE7F60" w:rsidRPr="00283A2F" w:rsidRDefault="00FE7F60"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-METT scorecards</w:t>
            </w:r>
          </w:p>
          <w:p w14:paraId="4DC66B12" w14:textId="0C8D384D" w:rsidR="00FE7F60" w:rsidRPr="00283A2F" w:rsidRDefault="00FE7F60" w:rsidP="00F50F8B">
            <w:pPr>
              <w:spacing w:after="0"/>
              <w:jc w:val="left"/>
              <w:rPr>
                <w:bCs/>
                <w:sz w:val="18"/>
                <w:szCs w:val="18"/>
                <w:lang w:val="en-GB"/>
              </w:rPr>
            </w:pPr>
            <w:r w:rsidRPr="00283A2F">
              <w:rPr>
                <w:bCs/>
                <w:sz w:val="18"/>
                <w:szCs w:val="18"/>
                <w:lang w:val="en-GB"/>
              </w:rPr>
              <w:t>-Project progress reports</w:t>
            </w:r>
          </w:p>
          <w:p w14:paraId="500674BE" w14:textId="77777777" w:rsidR="00FE7F60" w:rsidRPr="00283A2F" w:rsidRDefault="00FE7F60" w:rsidP="00F50F8B">
            <w:pPr>
              <w:spacing w:after="0"/>
              <w:jc w:val="left"/>
              <w:rPr>
                <w:bCs/>
                <w:sz w:val="18"/>
                <w:szCs w:val="18"/>
                <w:lang w:val="en-GB"/>
              </w:rPr>
            </w:pPr>
            <w:r w:rsidRPr="00283A2F">
              <w:rPr>
                <w:bCs/>
                <w:sz w:val="18"/>
                <w:szCs w:val="18"/>
                <w:lang w:val="en-GB"/>
              </w:rPr>
              <w:t xml:space="preserve">-Community survey and </w:t>
            </w:r>
            <w:r w:rsidRPr="00283A2F">
              <w:rPr>
                <w:bCs/>
                <w:sz w:val="18"/>
                <w:szCs w:val="18"/>
                <w:lang w:val="en-GB"/>
              </w:rPr>
              <w:lastRenderedPageBreak/>
              <w:t>perception reports</w:t>
            </w:r>
          </w:p>
          <w:p w14:paraId="46DAD42F" w14:textId="17394C55" w:rsidR="00FE7F60" w:rsidRPr="00283A2F" w:rsidRDefault="00FE7F60" w:rsidP="00FE7F60">
            <w:pPr>
              <w:spacing w:after="0"/>
              <w:jc w:val="left"/>
              <w:rPr>
                <w:bCs/>
                <w:sz w:val="18"/>
                <w:szCs w:val="18"/>
                <w:lang w:val="en-GB"/>
              </w:rPr>
            </w:pPr>
            <w:r w:rsidRPr="00283A2F">
              <w:rPr>
                <w:bCs/>
                <w:sz w:val="18"/>
                <w:szCs w:val="18"/>
                <w:lang w:val="en-GB"/>
              </w:rPr>
              <w:t xml:space="preserve">-Annual work plans and budget reports </w:t>
            </w:r>
          </w:p>
        </w:tc>
        <w:tc>
          <w:tcPr>
            <w:tcW w:w="2080" w:type="dxa"/>
            <w:shd w:val="clear" w:color="auto" w:fill="auto"/>
          </w:tcPr>
          <w:p w14:paraId="42E62D5E" w14:textId="77777777" w:rsidR="00FE7F60" w:rsidRPr="00283A2F" w:rsidRDefault="00FE7F60" w:rsidP="00F50F8B">
            <w:pPr>
              <w:spacing w:after="0"/>
              <w:jc w:val="left"/>
              <w:rPr>
                <w:rFonts w:cs="Calibri"/>
                <w:bCs/>
                <w:sz w:val="18"/>
                <w:szCs w:val="18"/>
                <w:lang w:val="en-GB"/>
              </w:rPr>
            </w:pPr>
            <w:r w:rsidRPr="00283A2F">
              <w:rPr>
                <w:rFonts w:cs="Calibri"/>
                <w:bCs/>
                <w:sz w:val="18"/>
                <w:szCs w:val="18"/>
                <w:lang w:val="en-GB"/>
              </w:rPr>
              <w:lastRenderedPageBreak/>
              <w:t xml:space="preserve">Development strategies and management plans will be officially approved by governments with allocation of appropriate funding for their implementation and </w:t>
            </w:r>
            <w:r w:rsidRPr="00283A2F">
              <w:rPr>
                <w:rFonts w:cs="Calibri"/>
                <w:bCs/>
                <w:sz w:val="18"/>
                <w:szCs w:val="18"/>
                <w:lang w:val="en-GB"/>
              </w:rPr>
              <w:lastRenderedPageBreak/>
              <w:t xml:space="preserve">capacity exists for monitoring progress </w:t>
            </w:r>
          </w:p>
          <w:p w14:paraId="136745D8" w14:textId="77777777" w:rsidR="00FE7F60" w:rsidRPr="00283A2F" w:rsidRDefault="00FE7F60" w:rsidP="00F50F8B">
            <w:pPr>
              <w:spacing w:after="0"/>
              <w:jc w:val="left"/>
              <w:rPr>
                <w:rFonts w:cs="Calibri"/>
                <w:bCs/>
                <w:i/>
                <w:sz w:val="18"/>
                <w:szCs w:val="18"/>
                <w:lang w:val="en-GB"/>
              </w:rPr>
            </w:pPr>
          </w:p>
          <w:p w14:paraId="540AEC22" w14:textId="77777777" w:rsidR="00FE7F60" w:rsidRPr="00283A2F" w:rsidRDefault="00FE7F60" w:rsidP="00F50F8B">
            <w:pPr>
              <w:jc w:val="left"/>
              <w:rPr>
                <w:rFonts w:asciiTheme="minorHAnsi" w:hAnsiTheme="minorHAnsi" w:cstheme="minorHAnsi"/>
                <w:iCs/>
                <w:sz w:val="18"/>
                <w:szCs w:val="18"/>
                <w:lang w:val="en-GB"/>
              </w:rPr>
            </w:pPr>
          </w:p>
        </w:tc>
      </w:tr>
      <w:tr w:rsidR="00F50F8B" w:rsidRPr="00C96655" w14:paraId="7E051516" w14:textId="77777777" w:rsidTr="008B67A5">
        <w:tc>
          <w:tcPr>
            <w:tcW w:w="1118" w:type="dxa"/>
            <w:vMerge w:val="restart"/>
            <w:shd w:val="clear" w:color="auto" w:fill="auto"/>
          </w:tcPr>
          <w:p w14:paraId="68944C4D" w14:textId="77777777" w:rsidR="00F50F8B" w:rsidRPr="00C96655" w:rsidRDefault="00F50F8B" w:rsidP="00F50F8B">
            <w:pPr>
              <w:spacing w:afterLines="60" w:after="144"/>
              <w:jc w:val="left"/>
              <w:rPr>
                <w:rFonts w:asciiTheme="minorHAnsi" w:hAnsiTheme="minorHAnsi" w:cstheme="minorHAnsi"/>
                <w:b/>
                <w:sz w:val="18"/>
                <w:szCs w:val="18"/>
                <w:lang w:val="en-GB"/>
              </w:rPr>
            </w:pPr>
            <w:r w:rsidRPr="00C96655">
              <w:rPr>
                <w:rFonts w:asciiTheme="minorHAnsi" w:hAnsiTheme="minorHAnsi" w:cstheme="minorHAnsi"/>
                <w:b/>
                <w:sz w:val="18"/>
                <w:szCs w:val="18"/>
                <w:lang w:val="en-GB"/>
              </w:rPr>
              <w:lastRenderedPageBreak/>
              <w:t>Outcome 1.1</w:t>
            </w:r>
          </w:p>
        </w:tc>
        <w:tc>
          <w:tcPr>
            <w:tcW w:w="1051" w:type="dxa"/>
            <w:shd w:val="clear" w:color="auto" w:fill="auto"/>
          </w:tcPr>
          <w:p w14:paraId="63646543" w14:textId="39021FC6" w:rsidR="00F50F8B" w:rsidRPr="00C96655" w:rsidRDefault="00F50F8B" w:rsidP="00F50F8B">
            <w:pPr>
              <w:jc w:val="left"/>
              <w:rPr>
                <w:rFonts w:asciiTheme="minorHAnsi" w:hAnsiTheme="minorHAnsi" w:cstheme="minorHAnsi"/>
                <w:sz w:val="18"/>
                <w:szCs w:val="18"/>
                <w:lang w:val="en-GB"/>
              </w:rPr>
            </w:pPr>
            <w:r w:rsidRPr="00C96655">
              <w:rPr>
                <w:rFonts w:asciiTheme="minorHAnsi" w:hAnsiTheme="minorHAnsi" w:cstheme="minorHAnsi"/>
                <w:b/>
                <w:sz w:val="18"/>
                <w:szCs w:val="18"/>
                <w:lang w:val="en-GB"/>
              </w:rPr>
              <w:t>Indicator 5</w:t>
            </w:r>
          </w:p>
        </w:tc>
        <w:tc>
          <w:tcPr>
            <w:tcW w:w="2785" w:type="dxa"/>
          </w:tcPr>
          <w:p w14:paraId="5082A98F" w14:textId="7073A6BF" w:rsidR="00F50F8B" w:rsidRPr="00C96655" w:rsidRDefault="00F50F8B" w:rsidP="00F50F8B">
            <w:pPr>
              <w:jc w:val="left"/>
              <w:rPr>
                <w:rFonts w:asciiTheme="minorHAnsi" w:hAnsiTheme="minorHAnsi" w:cstheme="minorHAnsi"/>
                <w:iCs/>
                <w:sz w:val="18"/>
                <w:szCs w:val="18"/>
                <w:lang w:val="en-GB"/>
              </w:rPr>
            </w:pPr>
            <w:r w:rsidRPr="00C96655">
              <w:rPr>
                <w:rFonts w:asciiTheme="minorHAnsi" w:hAnsiTheme="minorHAnsi" w:cstheme="minorHAnsi"/>
                <w:iCs/>
                <w:sz w:val="18"/>
                <w:szCs w:val="18"/>
                <w:lang w:val="en-GB"/>
              </w:rPr>
              <w:t xml:space="preserve">MT: </w:t>
            </w:r>
            <w:proofErr w:type="spellStart"/>
            <w:r w:rsidR="00807DA8" w:rsidRPr="00C96655">
              <w:rPr>
                <w:rFonts w:asciiTheme="minorHAnsi" w:hAnsiTheme="minorHAnsi" w:cstheme="minorHAnsi"/>
                <w:iCs/>
                <w:sz w:val="18"/>
                <w:szCs w:val="18"/>
                <w:lang w:val="en-GB"/>
              </w:rPr>
              <w:t>SESSD</w:t>
            </w:r>
            <w:r w:rsidRPr="00C96655">
              <w:rPr>
                <w:rFonts w:asciiTheme="minorHAnsi" w:hAnsiTheme="minorHAnsi" w:cstheme="minorHAnsi"/>
                <w:iCs/>
                <w:sz w:val="18"/>
                <w:szCs w:val="18"/>
                <w:lang w:val="en-GB"/>
              </w:rPr>
              <w:t>S</w:t>
            </w:r>
            <w:proofErr w:type="spellEnd"/>
            <w:r w:rsidRPr="00C96655">
              <w:rPr>
                <w:rFonts w:asciiTheme="minorHAnsi" w:hAnsiTheme="minorHAnsi" w:cstheme="minorHAnsi"/>
                <w:iCs/>
                <w:sz w:val="18"/>
                <w:szCs w:val="18"/>
                <w:lang w:val="en-GB"/>
              </w:rPr>
              <w:t xml:space="preserve"> submitted for government adoption after stakeholder consultations</w:t>
            </w:r>
          </w:p>
          <w:p w14:paraId="1D8D9555" w14:textId="2B43621B" w:rsidR="00F50F8B" w:rsidRPr="00C96655" w:rsidRDefault="00F50F8B" w:rsidP="00F50F8B">
            <w:pPr>
              <w:jc w:val="left"/>
              <w:rPr>
                <w:rFonts w:asciiTheme="minorHAnsi" w:hAnsiTheme="minorHAnsi" w:cstheme="minorHAnsi"/>
                <w:iCs/>
                <w:sz w:val="18"/>
                <w:szCs w:val="18"/>
                <w:lang w:val="en-GB"/>
              </w:rPr>
            </w:pPr>
            <w:proofErr w:type="spellStart"/>
            <w:r w:rsidRPr="00C96655">
              <w:rPr>
                <w:rFonts w:asciiTheme="minorHAnsi" w:hAnsiTheme="minorHAnsi" w:cstheme="minorHAnsi"/>
                <w:iCs/>
                <w:sz w:val="18"/>
                <w:szCs w:val="18"/>
                <w:lang w:val="en-GB"/>
              </w:rPr>
              <w:t>EOP</w:t>
            </w:r>
            <w:proofErr w:type="spellEnd"/>
            <w:r w:rsidRPr="00C96655">
              <w:rPr>
                <w:rFonts w:asciiTheme="minorHAnsi" w:hAnsiTheme="minorHAnsi" w:cstheme="minorHAnsi"/>
                <w:iCs/>
                <w:sz w:val="18"/>
                <w:szCs w:val="18"/>
                <w:lang w:val="en-GB"/>
              </w:rPr>
              <w:t xml:space="preserve">: </w:t>
            </w:r>
            <w:proofErr w:type="spellStart"/>
            <w:r w:rsidR="00807DA8" w:rsidRPr="00C96655">
              <w:rPr>
                <w:rFonts w:asciiTheme="minorHAnsi" w:hAnsiTheme="minorHAnsi" w:cstheme="minorHAnsi"/>
                <w:iCs/>
                <w:sz w:val="18"/>
                <w:szCs w:val="18"/>
                <w:lang w:val="en-GB"/>
              </w:rPr>
              <w:t>SESSD</w:t>
            </w:r>
            <w:r w:rsidRPr="00C96655">
              <w:rPr>
                <w:rFonts w:asciiTheme="minorHAnsi" w:hAnsiTheme="minorHAnsi" w:cstheme="minorHAnsi"/>
                <w:iCs/>
                <w:sz w:val="18"/>
                <w:szCs w:val="18"/>
                <w:lang w:val="en-GB"/>
              </w:rPr>
              <w:t>S</w:t>
            </w:r>
            <w:proofErr w:type="spellEnd"/>
            <w:r w:rsidRPr="00C96655">
              <w:rPr>
                <w:rFonts w:asciiTheme="minorHAnsi" w:hAnsiTheme="minorHAnsi" w:cstheme="minorHAnsi"/>
                <w:iCs/>
                <w:sz w:val="18"/>
                <w:szCs w:val="18"/>
                <w:lang w:val="en-GB"/>
              </w:rPr>
              <w:t xml:space="preserve"> adopted by government and under implementation</w:t>
            </w:r>
          </w:p>
        </w:tc>
        <w:tc>
          <w:tcPr>
            <w:tcW w:w="2420" w:type="dxa"/>
          </w:tcPr>
          <w:p w14:paraId="5BA6971F" w14:textId="0B2A6C42" w:rsidR="00F50F8B" w:rsidRPr="00C96655" w:rsidRDefault="00F50F8B" w:rsidP="00F50F8B">
            <w:pPr>
              <w:jc w:val="left"/>
              <w:rPr>
                <w:rFonts w:asciiTheme="minorHAnsi" w:hAnsiTheme="minorHAnsi" w:cstheme="minorHAnsi"/>
                <w:iCs/>
                <w:sz w:val="18"/>
                <w:szCs w:val="18"/>
                <w:lang w:val="en-GB"/>
              </w:rPr>
            </w:pPr>
            <w:r w:rsidRPr="00C96655">
              <w:rPr>
                <w:rFonts w:asciiTheme="minorHAnsi" w:hAnsiTheme="minorHAnsi" w:cstheme="minorHAnsi"/>
                <w:bCs/>
                <w:iCs/>
                <w:sz w:val="18"/>
                <w:szCs w:val="18"/>
                <w:lang w:val="en-GB"/>
              </w:rPr>
              <w:t>Sharm El Sheikh Sustainable Development Strategy (</w:t>
            </w:r>
            <w:proofErr w:type="spellStart"/>
            <w:r w:rsidRPr="00C96655">
              <w:rPr>
                <w:rFonts w:asciiTheme="minorHAnsi" w:hAnsiTheme="minorHAnsi" w:cstheme="minorHAnsi"/>
                <w:bCs/>
                <w:iCs/>
                <w:sz w:val="18"/>
                <w:szCs w:val="18"/>
                <w:lang w:val="en-GB"/>
              </w:rPr>
              <w:t>SE</w:t>
            </w:r>
            <w:r w:rsidR="00807DA8" w:rsidRPr="00C96655">
              <w:rPr>
                <w:rFonts w:asciiTheme="minorHAnsi" w:hAnsiTheme="minorHAnsi" w:cstheme="minorHAnsi"/>
                <w:bCs/>
                <w:iCs/>
                <w:sz w:val="18"/>
                <w:szCs w:val="18"/>
                <w:lang w:val="en-GB"/>
              </w:rPr>
              <w:t>S</w:t>
            </w:r>
            <w:r w:rsidRPr="00C96655">
              <w:rPr>
                <w:rFonts w:asciiTheme="minorHAnsi" w:hAnsiTheme="minorHAnsi" w:cstheme="minorHAnsi"/>
                <w:bCs/>
                <w:iCs/>
                <w:sz w:val="18"/>
                <w:szCs w:val="18"/>
                <w:lang w:val="en-GB"/>
              </w:rPr>
              <w:t>SDS</w:t>
            </w:r>
            <w:proofErr w:type="spellEnd"/>
            <w:r w:rsidRPr="00C96655">
              <w:rPr>
                <w:rFonts w:asciiTheme="minorHAnsi" w:hAnsiTheme="minorHAnsi" w:cstheme="minorHAnsi"/>
                <w:bCs/>
                <w:iCs/>
                <w:sz w:val="18"/>
                <w:szCs w:val="18"/>
                <w:lang w:val="en-GB"/>
              </w:rPr>
              <w:t>) and Action Plan for planning and investment delivered and approved</w:t>
            </w:r>
          </w:p>
        </w:tc>
        <w:tc>
          <w:tcPr>
            <w:tcW w:w="1535" w:type="dxa"/>
            <w:shd w:val="clear" w:color="auto" w:fill="auto"/>
          </w:tcPr>
          <w:p w14:paraId="210077C6" w14:textId="77777777" w:rsidR="00F50F8B" w:rsidRPr="00C96655" w:rsidRDefault="00F50F8B" w:rsidP="00F50F8B">
            <w:pPr>
              <w:jc w:val="left"/>
              <w:rPr>
                <w:rFonts w:asciiTheme="minorHAnsi" w:hAnsiTheme="minorHAnsi" w:cstheme="minorHAnsi"/>
                <w:iCs/>
                <w:sz w:val="18"/>
                <w:szCs w:val="18"/>
                <w:lang w:val="en-GB"/>
              </w:rPr>
            </w:pPr>
            <w:r w:rsidRPr="00C96655">
              <w:rPr>
                <w:rFonts w:asciiTheme="minorHAnsi" w:hAnsiTheme="minorHAnsi" w:cstheme="minorHAnsi"/>
                <w:iCs/>
                <w:sz w:val="18"/>
                <w:szCs w:val="18"/>
                <w:lang w:val="en-GB"/>
              </w:rPr>
              <w:t>Stakeholder consultations</w:t>
            </w:r>
          </w:p>
          <w:p w14:paraId="29FFB5E8" w14:textId="77777777" w:rsidR="00F50F8B" w:rsidRPr="00C96655" w:rsidRDefault="00F50F8B" w:rsidP="00F50F8B">
            <w:pPr>
              <w:jc w:val="left"/>
              <w:rPr>
                <w:rFonts w:asciiTheme="minorHAnsi" w:hAnsiTheme="minorHAnsi" w:cstheme="minorHAnsi"/>
                <w:iCs/>
                <w:sz w:val="18"/>
                <w:szCs w:val="18"/>
                <w:lang w:val="en-GB"/>
              </w:rPr>
            </w:pPr>
            <w:r w:rsidRPr="00C96655">
              <w:rPr>
                <w:rFonts w:asciiTheme="minorHAnsi" w:hAnsiTheme="minorHAnsi" w:cstheme="minorHAnsi"/>
                <w:iCs/>
                <w:sz w:val="18"/>
                <w:szCs w:val="18"/>
                <w:lang w:val="en-GB"/>
              </w:rPr>
              <w:t>Inputs from technical coordination groups</w:t>
            </w:r>
          </w:p>
        </w:tc>
        <w:tc>
          <w:tcPr>
            <w:tcW w:w="1222" w:type="dxa"/>
            <w:shd w:val="clear" w:color="auto" w:fill="auto"/>
          </w:tcPr>
          <w:p w14:paraId="51F249FD" w14:textId="77777777" w:rsidR="00F50F8B" w:rsidRPr="00C96655" w:rsidRDefault="00F50F8B" w:rsidP="00F50F8B">
            <w:pPr>
              <w:jc w:val="left"/>
              <w:rPr>
                <w:rFonts w:asciiTheme="minorHAnsi" w:hAnsiTheme="minorHAnsi" w:cstheme="minorHAnsi"/>
                <w:iCs/>
                <w:sz w:val="18"/>
                <w:szCs w:val="18"/>
                <w:lang w:val="en-GB"/>
              </w:rPr>
            </w:pPr>
            <w:r w:rsidRPr="00C96655">
              <w:rPr>
                <w:rFonts w:asciiTheme="minorHAnsi" w:hAnsiTheme="minorHAnsi" w:cstheme="minorHAnsi"/>
                <w:iCs/>
                <w:sz w:val="18"/>
                <w:szCs w:val="18"/>
                <w:lang w:val="en-GB"/>
              </w:rPr>
              <w:t>PB/PMU</w:t>
            </w:r>
          </w:p>
          <w:p w14:paraId="570D5E67" w14:textId="77777777" w:rsidR="00F50F8B" w:rsidRPr="00C96655" w:rsidRDefault="00F50F8B" w:rsidP="00F50F8B">
            <w:pPr>
              <w:jc w:val="left"/>
              <w:rPr>
                <w:rFonts w:asciiTheme="minorHAnsi" w:hAnsiTheme="minorHAnsi" w:cstheme="minorHAnsi"/>
                <w:iCs/>
                <w:sz w:val="18"/>
                <w:szCs w:val="18"/>
                <w:lang w:val="en-GB"/>
              </w:rPr>
            </w:pPr>
            <w:r w:rsidRPr="00C96655">
              <w:rPr>
                <w:rFonts w:asciiTheme="minorHAnsi" w:hAnsiTheme="minorHAnsi" w:cstheme="minorHAnsi"/>
                <w:iCs/>
                <w:sz w:val="18"/>
                <w:szCs w:val="18"/>
                <w:lang w:val="en-GB"/>
              </w:rPr>
              <w:t>Technical Coordination Groups</w:t>
            </w:r>
          </w:p>
        </w:tc>
        <w:tc>
          <w:tcPr>
            <w:tcW w:w="1397" w:type="dxa"/>
            <w:shd w:val="clear" w:color="auto" w:fill="auto"/>
          </w:tcPr>
          <w:p w14:paraId="36EB7A0C" w14:textId="46BCBE29" w:rsidR="00F50F8B" w:rsidRPr="00C96655" w:rsidRDefault="00807DA8" w:rsidP="00F50F8B">
            <w:pPr>
              <w:jc w:val="left"/>
              <w:rPr>
                <w:rFonts w:asciiTheme="minorHAnsi" w:hAnsiTheme="minorHAnsi" w:cstheme="minorHAnsi"/>
                <w:iCs/>
                <w:sz w:val="18"/>
                <w:szCs w:val="18"/>
                <w:lang w:val="en-GB"/>
              </w:rPr>
            </w:pPr>
            <w:proofErr w:type="spellStart"/>
            <w:r w:rsidRPr="00C96655">
              <w:rPr>
                <w:rFonts w:asciiTheme="minorHAnsi" w:hAnsiTheme="minorHAnsi" w:cstheme="minorHAnsi"/>
                <w:iCs/>
                <w:sz w:val="18"/>
                <w:szCs w:val="18"/>
                <w:lang w:val="en-GB"/>
              </w:rPr>
              <w:t>SESSD</w:t>
            </w:r>
            <w:r w:rsidR="00F50F8B" w:rsidRPr="00C96655">
              <w:rPr>
                <w:rFonts w:asciiTheme="minorHAnsi" w:hAnsiTheme="minorHAnsi" w:cstheme="minorHAnsi"/>
                <w:iCs/>
                <w:sz w:val="18"/>
                <w:szCs w:val="18"/>
                <w:lang w:val="en-GB"/>
              </w:rPr>
              <w:t>S</w:t>
            </w:r>
            <w:proofErr w:type="spellEnd"/>
            <w:r w:rsidR="00F50F8B" w:rsidRPr="00C96655">
              <w:rPr>
                <w:rFonts w:asciiTheme="minorHAnsi" w:hAnsiTheme="minorHAnsi" w:cstheme="minorHAnsi"/>
                <w:iCs/>
                <w:sz w:val="18"/>
                <w:szCs w:val="18"/>
                <w:lang w:val="en-GB"/>
              </w:rPr>
              <w:t xml:space="preserve"> Approval and Implementation</w:t>
            </w:r>
          </w:p>
        </w:tc>
        <w:tc>
          <w:tcPr>
            <w:tcW w:w="2080" w:type="dxa"/>
            <w:shd w:val="clear" w:color="auto" w:fill="auto"/>
          </w:tcPr>
          <w:p w14:paraId="02B5F608" w14:textId="77777777" w:rsidR="00F50F8B" w:rsidRPr="00C96655" w:rsidRDefault="00F50F8B" w:rsidP="00F50F8B">
            <w:pPr>
              <w:jc w:val="left"/>
              <w:rPr>
                <w:rFonts w:asciiTheme="minorHAnsi" w:hAnsiTheme="minorHAnsi" w:cstheme="minorHAnsi"/>
                <w:bCs/>
                <w:iCs/>
                <w:sz w:val="18"/>
                <w:szCs w:val="18"/>
                <w:lang w:val="en-GB"/>
              </w:rPr>
            </w:pPr>
            <w:r w:rsidRPr="00C96655">
              <w:rPr>
                <w:rFonts w:asciiTheme="minorHAnsi" w:hAnsiTheme="minorHAnsi" w:cstheme="minorHAnsi"/>
                <w:bCs/>
                <w:iCs/>
                <w:sz w:val="18"/>
                <w:szCs w:val="18"/>
                <w:lang w:val="en-GB"/>
              </w:rPr>
              <w:t xml:space="preserve">The indicator will be built on a strengthened culture of integrated long-term planning fostering inter-institutional and inter-sectoral coordination between national, municipal and private sector institutions to optimize the use of resources and promote the sustainable development of within Sharm El-Sheikh in a coordinated and organized manner with different steps. </w:t>
            </w:r>
          </w:p>
          <w:p w14:paraId="19AC31F4" w14:textId="77777777" w:rsidR="00F50F8B" w:rsidRPr="00C96655" w:rsidRDefault="00F50F8B" w:rsidP="00F50F8B">
            <w:pPr>
              <w:jc w:val="left"/>
              <w:rPr>
                <w:rFonts w:asciiTheme="minorHAnsi" w:hAnsiTheme="minorHAnsi" w:cstheme="minorHAnsi"/>
                <w:iCs/>
                <w:sz w:val="18"/>
                <w:szCs w:val="18"/>
                <w:lang w:val="en-GB"/>
              </w:rPr>
            </w:pPr>
            <w:r w:rsidRPr="00C96655">
              <w:rPr>
                <w:rFonts w:asciiTheme="minorHAnsi" w:hAnsiTheme="minorHAnsi" w:cstheme="minorHAnsi"/>
                <w:iCs/>
                <w:sz w:val="18"/>
                <w:szCs w:val="18"/>
                <w:lang w:val="en-GB"/>
              </w:rPr>
              <w:t>Since it is a new form of stakeholder consultation the risk prevails that engagement methods will not work or will require constant adaptation.</w:t>
            </w:r>
          </w:p>
        </w:tc>
      </w:tr>
      <w:tr w:rsidR="00F50F8B" w:rsidRPr="00283A2F" w14:paraId="4F9C7F85" w14:textId="77777777" w:rsidTr="008B67A5">
        <w:tc>
          <w:tcPr>
            <w:tcW w:w="1118" w:type="dxa"/>
            <w:vMerge/>
            <w:shd w:val="clear" w:color="auto" w:fill="auto"/>
          </w:tcPr>
          <w:p w14:paraId="4B3184CE" w14:textId="77777777" w:rsidR="00F50F8B" w:rsidRPr="00C96655" w:rsidRDefault="00F50F8B" w:rsidP="00733E9C"/>
        </w:tc>
        <w:tc>
          <w:tcPr>
            <w:tcW w:w="1051" w:type="dxa"/>
            <w:shd w:val="clear" w:color="auto" w:fill="auto"/>
          </w:tcPr>
          <w:p w14:paraId="45C0A7E1" w14:textId="102DC37E" w:rsidR="00F50F8B" w:rsidRPr="00C96655" w:rsidRDefault="00F50F8B" w:rsidP="00206A02">
            <w:pPr>
              <w:jc w:val="left"/>
              <w:rPr>
                <w:rFonts w:asciiTheme="minorHAnsi" w:hAnsiTheme="minorHAnsi" w:cstheme="minorHAnsi"/>
                <w:b/>
                <w:sz w:val="18"/>
                <w:szCs w:val="18"/>
                <w:lang w:val="en-GB"/>
              </w:rPr>
            </w:pPr>
            <w:r w:rsidRPr="00C96655">
              <w:rPr>
                <w:rFonts w:asciiTheme="minorHAnsi" w:hAnsiTheme="minorHAnsi" w:cstheme="minorHAnsi"/>
                <w:b/>
                <w:sz w:val="18"/>
                <w:szCs w:val="18"/>
                <w:lang w:val="en-GB"/>
              </w:rPr>
              <w:t>Indicator 6</w:t>
            </w:r>
          </w:p>
        </w:tc>
        <w:tc>
          <w:tcPr>
            <w:tcW w:w="2785" w:type="dxa"/>
          </w:tcPr>
          <w:p w14:paraId="454F3E43" w14:textId="65042B72" w:rsidR="00F50F8B" w:rsidRPr="00C96655" w:rsidRDefault="00F50F8B" w:rsidP="00F50F8B">
            <w:pPr>
              <w:jc w:val="left"/>
              <w:rPr>
                <w:rFonts w:asciiTheme="minorHAnsi" w:hAnsiTheme="minorHAnsi" w:cstheme="minorHAnsi"/>
                <w:iCs/>
                <w:sz w:val="18"/>
                <w:szCs w:val="18"/>
                <w:lang w:val="en-GB"/>
              </w:rPr>
            </w:pPr>
            <w:r w:rsidRPr="00C96655">
              <w:rPr>
                <w:rFonts w:asciiTheme="minorHAnsi" w:hAnsiTheme="minorHAnsi" w:cstheme="minorHAnsi"/>
                <w:iCs/>
                <w:sz w:val="18"/>
                <w:szCs w:val="18"/>
                <w:lang w:val="en-GB"/>
              </w:rPr>
              <w:t xml:space="preserve">MT: </w:t>
            </w:r>
            <w:proofErr w:type="spellStart"/>
            <w:r w:rsidR="00807DA8" w:rsidRPr="00C96655">
              <w:rPr>
                <w:rFonts w:asciiTheme="minorHAnsi" w:hAnsiTheme="minorHAnsi" w:cstheme="minorHAnsi"/>
                <w:iCs/>
                <w:sz w:val="18"/>
                <w:szCs w:val="18"/>
                <w:lang w:val="en-GB"/>
              </w:rPr>
              <w:t>SESSD</w:t>
            </w:r>
            <w:r w:rsidRPr="00C96655">
              <w:rPr>
                <w:rFonts w:asciiTheme="minorHAnsi" w:hAnsiTheme="minorHAnsi" w:cstheme="minorHAnsi"/>
                <w:iCs/>
                <w:sz w:val="18"/>
                <w:szCs w:val="18"/>
                <w:lang w:val="en-GB"/>
              </w:rPr>
              <w:t>S</w:t>
            </w:r>
            <w:proofErr w:type="spellEnd"/>
            <w:r w:rsidRPr="00C96655">
              <w:rPr>
                <w:rFonts w:asciiTheme="minorHAnsi" w:hAnsiTheme="minorHAnsi" w:cstheme="minorHAnsi"/>
                <w:iCs/>
                <w:sz w:val="18"/>
                <w:szCs w:val="18"/>
                <w:lang w:val="en-GB"/>
              </w:rPr>
              <w:t xml:space="preserve"> monitoring and performance indicators and systems developed</w:t>
            </w:r>
          </w:p>
          <w:p w14:paraId="0AF542CD" w14:textId="60527B53" w:rsidR="00F50F8B" w:rsidRPr="00C96655" w:rsidRDefault="00F50F8B" w:rsidP="00F50F8B">
            <w:pPr>
              <w:jc w:val="left"/>
              <w:rPr>
                <w:rFonts w:asciiTheme="minorHAnsi" w:hAnsiTheme="minorHAnsi" w:cstheme="minorHAnsi"/>
                <w:iCs/>
                <w:sz w:val="18"/>
                <w:szCs w:val="18"/>
                <w:lang w:val="en-GB"/>
              </w:rPr>
            </w:pPr>
            <w:proofErr w:type="spellStart"/>
            <w:r w:rsidRPr="00C96655">
              <w:rPr>
                <w:rFonts w:asciiTheme="minorHAnsi" w:hAnsiTheme="minorHAnsi" w:cstheme="minorHAnsi"/>
                <w:iCs/>
                <w:sz w:val="18"/>
                <w:szCs w:val="18"/>
                <w:lang w:val="en-GB"/>
              </w:rPr>
              <w:t>EOP</w:t>
            </w:r>
            <w:proofErr w:type="spellEnd"/>
            <w:r w:rsidRPr="00C96655">
              <w:rPr>
                <w:rFonts w:asciiTheme="minorHAnsi" w:hAnsiTheme="minorHAnsi" w:cstheme="minorHAnsi"/>
                <w:iCs/>
                <w:sz w:val="18"/>
                <w:szCs w:val="18"/>
                <w:lang w:val="en-GB"/>
              </w:rPr>
              <w:t xml:space="preserve">: </w:t>
            </w:r>
            <w:proofErr w:type="spellStart"/>
            <w:r w:rsidR="00807DA8" w:rsidRPr="00C96655">
              <w:rPr>
                <w:rFonts w:asciiTheme="minorHAnsi" w:hAnsiTheme="minorHAnsi" w:cstheme="minorHAnsi"/>
                <w:iCs/>
                <w:sz w:val="18"/>
                <w:szCs w:val="18"/>
                <w:lang w:val="en-GB"/>
              </w:rPr>
              <w:t>SESSD</w:t>
            </w:r>
            <w:r w:rsidRPr="00C96655">
              <w:rPr>
                <w:rFonts w:asciiTheme="minorHAnsi" w:hAnsiTheme="minorHAnsi" w:cstheme="minorHAnsi"/>
                <w:iCs/>
                <w:sz w:val="18"/>
                <w:szCs w:val="18"/>
                <w:lang w:val="en-GB"/>
              </w:rPr>
              <w:t>S</w:t>
            </w:r>
            <w:proofErr w:type="spellEnd"/>
            <w:r w:rsidRPr="00C96655">
              <w:rPr>
                <w:rFonts w:asciiTheme="minorHAnsi" w:hAnsiTheme="minorHAnsi" w:cstheme="minorHAnsi"/>
                <w:iCs/>
                <w:sz w:val="18"/>
                <w:szCs w:val="18"/>
                <w:lang w:val="en-GB"/>
              </w:rPr>
              <w:t xml:space="preserve"> monitoring and performance indicators and systems proven and applied for at least 1 year, with guarantee of post-project continuation</w:t>
            </w:r>
          </w:p>
        </w:tc>
        <w:tc>
          <w:tcPr>
            <w:tcW w:w="2420" w:type="dxa"/>
          </w:tcPr>
          <w:p w14:paraId="7E1060B3" w14:textId="02EBCA5B" w:rsidR="00F50F8B" w:rsidRPr="00C96655" w:rsidRDefault="00F50F8B" w:rsidP="00F50F8B">
            <w:pPr>
              <w:jc w:val="left"/>
              <w:rPr>
                <w:rFonts w:asciiTheme="minorHAnsi" w:hAnsiTheme="minorHAnsi" w:cstheme="minorHAnsi"/>
                <w:bCs/>
                <w:iCs/>
                <w:sz w:val="18"/>
                <w:szCs w:val="18"/>
                <w:lang w:val="en-GB"/>
              </w:rPr>
            </w:pPr>
            <w:r w:rsidRPr="00C96655">
              <w:rPr>
                <w:rFonts w:asciiTheme="minorHAnsi" w:hAnsiTheme="minorHAnsi" w:cstheme="minorHAnsi"/>
                <w:bCs/>
                <w:iCs/>
                <w:sz w:val="18"/>
                <w:szCs w:val="18"/>
                <w:lang w:val="en-GB"/>
              </w:rPr>
              <w:t xml:space="preserve">Existence of specific monitoring and performance indicators and systems to track the progress of </w:t>
            </w:r>
            <w:proofErr w:type="spellStart"/>
            <w:r w:rsidR="00807DA8" w:rsidRPr="00C96655">
              <w:rPr>
                <w:rFonts w:asciiTheme="minorHAnsi" w:hAnsiTheme="minorHAnsi" w:cstheme="minorHAnsi"/>
                <w:bCs/>
                <w:iCs/>
                <w:sz w:val="18"/>
                <w:szCs w:val="18"/>
                <w:lang w:val="en-GB"/>
              </w:rPr>
              <w:t>SESSD</w:t>
            </w:r>
            <w:r w:rsidRPr="00C96655">
              <w:rPr>
                <w:rFonts w:asciiTheme="minorHAnsi" w:hAnsiTheme="minorHAnsi" w:cstheme="minorHAnsi"/>
                <w:bCs/>
                <w:iCs/>
                <w:sz w:val="18"/>
                <w:szCs w:val="18"/>
                <w:lang w:val="en-GB"/>
              </w:rPr>
              <w:t>S</w:t>
            </w:r>
            <w:proofErr w:type="spellEnd"/>
            <w:r w:rsidRPr="00C96655">
              <w:rPr>
                <w:rFonts w:asciiTheme="minorHAnsi" w:hAnsiTheme="minorHAnsi" w:cstheme="minorHAnsi"/>
                <w:bCs/>
                <w:iCs/>
                <w:sz w:val="18"/>
                <w:szCs w:val="18"/>
                <w:lang w:val="en-GB"/>
              </w:rPr>
              <w:t xml:space="preserve"> implementation (GHG and </w:t>
            </w:r>
            <w:proofErr w:type="spellStart"/>
            <w:r w:rsidRPr="00C96655">
              <w:rPr>
                <w:rFonts w:asciiTheme="minorHAnsi" w:hAnsiTheme="minorHAnsi" w:cstheme="minorHAnsi"/>
                <w:bCs/>
                <w:iCs/>
                <w:sz w:val="18"/>
                <w:szCs w:val="18"/>
                <w:lang w:val="en-GB"/>
              </w:rPr>
              <w:t>UPOP</w:t>
            </w:r>
            <w:proofErr w:type="spellEnd"/>
            <w:r w:rsidRPr="00C96655">
              <w:rPr>
                <w:rFonts w:asciiTheme="minorHAnsi" w:hAnsiTheme="minorHAnsi" w:cstheme="minorHAnsi"/>
                <w:bCs/>
                <w:iCs/>
                <w:sz w:val="18"/>
                <w:szCs w:val="18"/>
                <w:lang w:val="en-GB"/>
              </w:rPr>
              <w:t xml:space="preserve"> emissions, waste and recycling, investment, etc.) in Sharm El Sheikh, based on international best practice, relevant national indicators, </w:t>
            </w:r>
            <w:r w:rsidRPr="00C96655">
              <w:rPr>
                <w:rFonts w:asciiTheme="minorHAnsi" w:hAnsiTheme="minorHAnsi" w:cstheme="minorHAnsi"/>
                <w:bCs/>
                <w:iCs/>
                <w:sz w:val="18"/>
                <w:szCs w:val="18"/>
                <w:lang w:val="en-GB"/>
              </w:rPr>
              <w:lastRenderedPageBreak/>
              <w:t>and in line with GEF core indicators</w:t>
            </w:r>
          </w:p>
        </w:tc>
        <w:tc>
          <w:tcPr>
            <w:tcW w:w="1535" w:type="dxa"/>
            <w:shd w:val="clear" w:color="auto" w:fill="auto"/>
          </w:tcPr>
          <w:p w14:paraId="555AB600" w14:textId="029DB112" w:rsidR="00F50F8B" w:rsidRPr="00C96655" w:rsidRDefault="00F50F8B" w:rsidP="00F50F8B">
            <w:pPr>
              <w:jc w:val="left"/>
              <w:rPr>
                <w:rFonts w:asciiTheme="minorHAnsi" w:hAnsiTheme="minorHAnsi" w:cstheme="minorHAnsi"/>
                <w:iCs/>
                <w:sz w:val="18"/>
                <w:szCs w:val="18"/>
                <w:lang w:val="en-GB"/>
              </w:rPr>
            </w:pPr>
            <w:r w:rsidRPr="00C96655">
              <w:rPr>
                <w:rFonts w:asciiTheme="minorHAnsi" w:hAnsiTheme="minorHAnsi" w:cstheme="minorHAnsi"/>
                <w:iCs/>
                <w:sz w:val="18"/>
                <w:szCs w:val="18"/>
                <w:lang w:val="en-GB"/>
              </w:rPr>
              <w:lastRenderedPageBreak/>
              <w:t>On-site surveys, questionnaires, technical and socio-economic assessments</w:t>
            </w:r>
          </w:p>
        </w:tc>
        <w:tc>
          <w:tcPr>
            <w:tcW w:w="1222" w:type="dxa"/>
            <w:shd w:val="clear" w:color="auto" w:fill="auto"/>
          </w:tcPr>
          <w:p w14:paraId="769EBBC7" w14:textId="77777777" w:rsidR="00F50F8B" w:rsidRPr="00C96655" w:rsidRDefault="00F50F8B" w:rsidP="00F50F8B">
            <w:pPr>
              <w:jc w:val="left"/>
              <w:rPr>
                <w:rFonts w:asciiTheme="minorHAnsi" w:hAnsiTheme="minorHAnsi" w:cstheme="minorHAnsi"/>
                <w:iCs/>
                <w:sz w:val="18"/>
                <w:szCs w:val="18"/>
                <w:lang w:val="en-GB"/>
              </w:rPr>
            </w:pPr>
            <w:r w:rsidRPr="00C96655">
              <w:rPr>
                <w:rFonts w:asciiTheme="minorHAnsi" w:hAnsiTheme="minorHAnsi" w:cstheme="minorHAnsi"/>
                <w:iCs/>
                <w:sz w:val="18"/>
                <w:szCs w:val="18"/>
                <w:lang w:val="en-GB"/>
              </w:rPr>
              <w:t>PMU</w:t>
            </w:r>
          </w:p>
          <w:p w14:paraId="14050B53" w14:textId="4296C2FF" w:rsidR="00F50F8B" w:rsidRPr="00C96655" w:rsidRDefault="00F50F8B" w:rsidP="00F50F8B">
            <w:pPr>
              <w:jc w:val="left"/>
              <w:rPr>
                <w:rFonts w:asciiTheme="minorHAnsi" w:hAnsiTheme="minorHAnsi" w:cstheme="minorHAnsi"/>
                <w:iCs/>
                <w:sz w:val="18"/>
                <w:szCs w:val="18"/>
                <w:lang w:val="en-GB"/>
              </w:rPr>
            </w:pPr>
            <w:r w:rsidRPr="00C96655">
              <w:rPr>
                <w:rFonts w:asciiTheme="minorHAnsi" w:hAnsiTheme="minorHAnsi" w:cstheme="minorHAnsi"/>
                <w:iCs/>
                <w:sz w:val="18"/>
                <w:szCs w:val="18"/>
                <w:lang w:val="en-GB"/>
              </w:rPr>
              <w:t>Consultants</w:t>
            </w:r>
          </w:p>
        </w:tc>
        <w:tc>
          <w:tcPr>
            <w:tcW w:w="1397" w:type="dxa"/>
            <w:shd w:val="clear" w:color="auto" w:fill="auto"/>
          </w:tcPr>
          <w:p w14:paraId="20902328" w14:textId="2CC38B3A" w:rsidR="00F50F8B" w:rsidRPr="00C96655" w:rsidRDefault="00F50F8B" w:rsidP="00F50F8B">
            <w:pPr>
              <w:jc w:val="left"/>
              <w:rPr>
                <w:rFonts w:asciiTheme="minorHAnsi" w:hAnsiTheme="minorHAnsi" w:cstheme="minorHAnsi"/>
                <w:iCs/>
                <w:sz w:val="18"/>
                <w:szCs w:val="18"/>
                <w:lang w:val="en-GB"/>
              </w:rPr>
            </w:pPr>
            <w:r w:rsidRPr="00C96655">
              <w:rPr>
                <w:rFonts w:asciiTheme="minorHAnsi" w:hAnsiTheme="minorHAnsi" w:cstheme="minorHAnsi"/>
                <w:iCs/>
                <w:sz w:val="18"/>
                <w:szCs w:val="18"/>
                <w:lang w:val="en-GB"/>
              </w:rPr>
              <w:t>Consultants’ reports</w:t>
            </w:r>
          </w:p>
        </w:tc>
        <w:tc>
          <w:tcPr>
            <w:tcW w:w="2080" w:type="dxa"/>
            <w:shd w:val="clear" w:color="auto" w:fill="auto"/>
          </w:tcPr>
          <w:p w14:paraId="54A16B41" w14:textId="64C0FAB2" w:rsidR="00F50F8B" w:rsidRPr="00283A2F" w:rsidRDefault="00F50F8B" w:rsidP="00F50F8B">
            <w:pPr>
              <w:jc w:val="left"/>
              <w:rPr>
                <w:rFonts w:asciiTheme="minorHAnsi" w:hAnsiTheme="minorHAnsi" w:cstheme="minorHAnsi"/>
                <w:bCs/>
                <w:iCs/>
                <w:sz w:val="18"/>
                <w:szCs w:val="18"/>
                <w:lang w:val="en-GB"/>
              </w:rPr>
            </w:pPr>
            <w:r w:rsidRPr="00C96655">
              <w:rPr>
                <w:rFonts w:asciiTheme="minorHAnsi" w:hAnsiTheme="minorHAnsi" w:cstheme="minorHAnsi"/>
                <w:bCs/>
                <w:iCs/>
                <w:sz w:val="18"/>
                <w:szCs w:val="18"/>
                <w:lang w:val="en-GB"/>
              </w:rPr>
              <w:t xml:space="preserve">TA will be provided to the city and relevant stakeholders in the elaboration of relevant concepts and investment opportunities, by providing technical-economical solutions covered within feasibility studies, business plans </w:t>
            </w:r>
            <w:r w:rsidRPr="00C96655">
              <w:rPr>
                <w:rFonts w:asciiTheme="minorHAnsi" w:hAnsiTheme="minorHAnsi" w:cstheme="minorHAnsi"/>
                <w:bCs/>
                <w:iCs/>
                <w:sz w:val="18"/>
                <w:szCs w:val="18"/>
                <w:lang w:val="en-GB"/>
              </w:rPr>
              <w:lastRenderedPageBreak/>
              <w:t>and specifications for design and tender.</w:t>
            </w:r>
          </w:p>
        </w:tc>
      </w:tr>
      <w:tr w:rsidR="00F50F8B" w:rsidRPr="00283A2F" w14:paraId="4A048937" w14:textId="77777777" w:rsidTr="008B67A5">
        <w:tc>
          <w:tcPr>
            <w:tcW w:w="1118" w:type="dxa"/>
            <w:vMerge w:val="restart"/>
            <w:shd w:val="clear" w:color="auto" w:fill="auto"/>
          </w:tcPr>
          <w:p w14:paraId="2406EDB9" w14:textId="77777777" w:rsidR="00F50F8B" w:rsidRPr="00283A2F" w:rsidRDefault="00F50F8B" w:rsidP="00F50F8B">
            <w:pPr>
              <w:spacing w:afterLines="60" w:after="144"/>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lastRenderedPageBreak/>
              <w:t>Outcome 1.2</w:t>
            </w:r>
          </w:p>
        </w:tc>
        <w:tc>
          <w:tcPr>
            <w:tcW w:w="1051" w:type="dxa"/>
            <w:shd w:val="clear" w:color="auto" w:fill="auto"/>
          </w:tcPr>
          <w:p w14:paraId="23F756BA" w14:textId="0ED6D5B0" w:rsidR="00F50F8B" w:rsidRPr="00283A2F" w:rsidRDefault="00F50F8B" w:rsidP="00F50F8B">
            <w:pPr>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t>Indicator 7</w:t>
            </w:r>
          </w:p>
          <w:p w14:paraId="38DA8815" w14:textId="378EE3B8" w:rsidR="00F50F8B" w:rsidRPr="00283A2F" w:rsidRDefault="00F50F8B" w:rsidP="00F50F8B">
            <w:pPr>
              <w:jc w:val="left"/>
              <w:rPr>
                <w:rFonts w:asciiTheme="minorHAnsi" w:hAnsiTheme="minorHAnsi" w:cstheme="minorHAnsi"/>
                <w:sz w:val="18"/>
                <w:szCs w:val="18"/>
                <w:lang w:val="en-GB"/>
              </w:rPr>
            </w:pPr>
          </w:p>
        </w:tc>
        <w:tc>
          <w:tcPr>
            <w:tcW w:w="2785" w:type="dxa"/>
          </w:tcPr>
          <w:p w14:paraId="5901DE34" w14:textId="745AD32E"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MT: At least USD 2,000,000/</w:t>
            </w:r>
            <w:proofErr w:type="spellStart"/>
            <w:r w:rsidRPr="00283A2F">
              <w:rPr>
                <w:rFonts w:asciiTheme="minorHAnsi" w:hAnsiTheme="minorHAnsi" w:cstheme="minorHAnsi"/>
                <w:iCs/>
                <w:sz w:val="18"/>
                <w:szCs w:val="18"/>
                <w:lang w:val="en-GB"/>
              </w:rPr>
              <w:t>yr</w:t>
            </w:r>
            <w:proofErr w:type="spellEnd"/>
            <w:r w:rsidRPr="00283A2F">
              <w:rPr>
                <w:rFonts w:asciiTheme="minorHAnsi" w:hAnsiTheme="minorHAnsi" w:cstheme="minorHAnsi"/>
                <w:iCs/>
                <w:sz w:val="18"/>
                <w:szCs w:val="18"/>
                <w:lang w:val="en-GB"/>
              </w:rPr>
              <w:t xml:space="preserve"> public investment anticipated and requested specifically to implement and achieve the </w:t>
            </w:r>
            <w:proofErr w:type="spellStart"/>
            <w:r w:rsidR="00807DA8">
              <w:rPr>
                <w:rFonts w:asciiTheme="minorHAnsi" w:hAnsiTheme="minorHAnsi" w:cstheme="minorHAnsi"/>
                <w:iCs/>
                <w:sz w:val="18"/>
                <w:szCs w:val="18"/>
                <w:lang w:val="en-GB"/>
              </w:rPr>
              <w:t>SESSD</w:t>
            </w:r>
            <w:r w:rsidRPr="00283A2F">
              <w:rPr>
                <w:rFonts w:asciiTheme="minorHAnsi" w:hAnsiTheme="minorHAnsi" w:cstheme="minorHAnsi"/>
                <w:iCs/>
                <w:sz w:val="18"/>
                <w:szCs w:val="18"/>
                <w:lang w:val="en-GB"/>
              </w:rPr>
              <w:t>S</w:t>
            </w:r>
            <w:proofErr w:type="spellEnd"/>
            <w:r w:rsidRPr="00283A2F">
              <w:rPr>
                <w:rFonts w:asciiTheme="minorHAnsi" w:hAnsiTheme="minorHAnsi" w:cstheme="minorHAnsi"/>
                <w:iCs/>
                <w:sz w:val="18"/>
                <w:szCs w:val="18"/>
                <w:lang w:val="en-GB"/>
              </w:rPr>
              <w:t xml:space="preserve"> </w:t>
            </w:r>
          </w:p>
          <w:p w14:paraId="32A3581C" w14:textId="3830A62C" w:rsidR="00F50F8B" w:rsidRPr="00283A2F" w:rsidRDefault="00F50F8B" w:rsidP="00F50F8B">
            <w:pPr>
              <w:jc w:val="left"/>
              <w:rPr>
                <w:rFonts w:asciiTheme="minorHAnsi" w:hAnsiTheme="minorHAnsi" w:cstheme="minorHAnsi"/>
                <w:iCs/>
                <w:sz w:val="18"/>
                <w:szCs w:val="18"/>
                <w:lang w:val="en-GB"/>
              </w:rPr>
            </w:pPr>
            <w:proofErr w:type="spellStart"/>
            <w:r w:rsidRPr="00283A2F">
              <w:rPr>
                <w:rFonts w:asciiTheme="minorHAnsi" w:hAnsiTheme="minorHAnsi" w:cstheme="minorHAnsi"/>
                <w:iCs/>
                <w:sz w:val="18"/>
                <w:szCs w:val="18"/>
                <w:lang w:val="en-GB"/>
              </w:rPr>
              <w:t>EOP</w:t>
            </w:r>
            <w:proofErr w:type="spellEnd"/>
            <w:r w:rsidRPr="00283A2F">
              <w:rPr>
                <w:rFonts w:asciiTheme="minorHAnsi" w:hAnsiTheme="minorHAnsi" w:cstheme="minorHAnsi"/>
                <w:iCs/>
                <w:sz w:val="18"/>
                <w:szCs w:val="18"/>
                <w:lang w:val="en-GB"/>
              </w:rPr>
              <w:t>: At least USD 2,000,000/</w:t>
            </w:r>
            <w:proofErr w:type="spellStart"/>
            <w:r w:rsidRPr="00283A2F">
              <w:rPr>
                <w:rFonts w:asciiTheme="minorHAnsi" w:hAnsiTheme="minorHAnsi" w:cstheme="minorHAnsi"/>
                <w:iCs/>
                <w:sz w:val="18"/>
                <w:szCs w:val="18"/>
                <w:lang w:val="en-GB"/>
              </w:rPr>
              <w:t>yr</w:t>
            </w:r>
            <w:proofErr w:type="spellEnd"/>
            <w:r w:rsidRPr="00283A2F">
              <w:rPr>
                <w:rFonts w:asciiTheme="minorHAnsi" w:hAnsiTheme="minorHAnsi" w:cstheme="minorHAnsi"/>
                <w:iCs/>
                <w:sz w:val="18"/>
                <w:szCs w:val="18"/>
                <w:lang w:val="en-GB"/>
              </w:rPr>
              <w:t xml:space="preserve"> public investment budgeted and approved specifically to implement and achieve the </w:t>
            </w:r>
            <w:proofErr w:type="spellStart"/>
            <w:r w:rsidR="00807DA8">
              <w:rPr>
                <w:rFonts w:asciiTheme="minorHAnsi" w:hAnsiTheme="minorHAnsi" w:cstheme="minorHAnsi"/>
                <w:iCs/>
                <w:sz w:val="18"/>
                <w:szCs w:val="18"/>
                <w:lang w:val="en-GB"/>
              </w:rPr>
              <w:t>SESSD</w:t>
            </w:r>
            <w:r w:rsidRPr="00283A2F">
              <w:rPr>
                <w:rFonts w:asciiTheme="minorHAnsi" w:hAnsiTheme="minorHAnsi" w:cstheme="minorHAnsi"/>
                <w:iCs/>
                <w:sz w:val="18"/>
                <w:szCs w:val="18"/>
                <w:lang w:val="en-GB"/>
              </w:rPr>
              <w:t>S</w:t>
            </w:r>
            <w:proofErr w:type="spellEnd"/>
          </w:p>
        </w:tc>
        <w:tc>
          <w:tcPr>
            <w:tcW w:w="2420" w:type="dxa"/>
          </w:tcPr>
          <w:p w14:paraId="3F77F2C7" w14:textId="341991FA"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 xml:space="preserve">Public investment in support of multi-dimensional environmental sustainability under the </w:t>
            </w:r>
            <w:proofErr w:type="spellStart"/>
            <w:r w:rsidR="00807DA8">
              <w:rPr>
                <w:rFonts w:asciiTheme="minorHAnsi" w:hAnsiTheme="minorHAnsi" w:cstheme="minorHAnsi"/>
                <w:iCs/>
                <w:sz w:val="18"/>
                <w:szCs w:val="18"/>
                <w:lang w:val="en-GB"/>
              </w:rPr>
              <w:t>SESSD</w:t>
            </w:r>
            <w:r w:rsidRPr="00283A2F">
              <w:rPr>
                <w:rFonts w:asciiTheme="minorHAnsi" w:hAnsiTheme="minorHAnsi" w:cstheme="minorHAnsi"/>
                <w:iCs/>
                <w:sz w:val="18"/>
                <w:szCs w:val="18"/>
                <w:lang w:val="en-GB"/>
              </w:rPr>
              <w:t>S</w:t>
            </w:r>
            <w:proofErr w:type="spellEnd"/>
          </w:p>
        </w:tc>
        <w:tc>
          <w:tcPr>
            <w:tcW w:w="1535" w:type="dxa"/>
            <w:shd w:val="clear" w:color="auto" w:fill="auto"/>
          </w:tcPr>
          <w:p w14:paraId="77A99681" w14:textId="39870BDA" w:rsidR="00F50F8B" w:rsidRPr="00283A2F" w:rsidRDefault="00F50F8B" w:rsidP="00F50F8B">
            <w:pPr>
              <w:jc w:val="left"/>
              <w:rPr>
                <w:rFonts w:asciiTheme="minorHAnsi" w:hAnsiTheme="minorHAnsi" w:cstheme="minorHAnsi"/>
                <w:iCs/>
                <w:sz w:val="18"/>
                <w:szCs w:val="18"/>
                <w:lang w:val="en-GB"/>
              </w:rPr>
            </w:pPr>
          </w:p>
        </w:tc>
        <w:tc>
          <w:tcPr>
            <w:tcW w:w="1222" w:type="dxa"/>
            <w:shd w:val="clear" w:color="auto" w:fill="auto"/>
          </w:tcPr>
          <w:p w14:paraId="52909919" w14:textId="676219DC" w:rsidR="00F50F8B" w:rsidRPr="00283A2F" w:rsidRDefault="00F50F8B" w:rsidP="00F50F8B">
            <w:pPr>
              <w:jc w:val="left"/>
              <w:rPr>
                <w:rFonts w:asciiTheme="minorHAnsi" w:hAnsiTheme="minorHAnsi" w:cstheme="minorHAnsi"/>
                <w:iCs/>
                <w:sz w:val="18"/>
                <w:szCs w:val="18"/>
                <w:lang w:val="en-GB"/>
              </w:rPr>
            </w:pPr>
          </w:p>
        </w:tc>
        <w:tc>
          <w:tcPr>
            <w:tcW w:w="1397" w:type="dxa"/>
            <w:shd w:val="clear" w:color="auto" w:fill="auto"/>
          </w:tcPr>
          <w:p w14:paraId="104E2B27" w14:textId="003409A1" w:rsidR="00F50F8B" w:rsidRPr="00283A2F" w:rsidRDefault="00F50F8B" w:rsidP="00F50F8B">
            <w:pPr>
              <w:jc w:val="left"/>
              <w:rPr>
                <w:rFonts w:asciiTheme="minorHAnsi" w:hAnsiTheme="minorHAnsi" w:cstheme="minorHAnsi"/>
                <w:iCs/>
                <w:sz w:val="18"/>
                <w:szCs w:val="18"/>
                <w:lang w:val="en-GB"/>
              </w:rPr>
            </w:pPr>
          </w:p>
        </w:tc>
        <w:tc>
          <w:tcPr>
            <w:tcW w:w="2080" w:type="dxa"/>
            <w:shd w:val="clear" w:color="auto" w:fill="auto"/>
          </w:tcPr>
          <w:p w14:paraId="21DA2D32" w14:textId="6C3D2151" w:rsidR="00F50F8B" w:rsidRPr="00283A2F" w:rsidRDefault="00F50F8B" w:rsidP="00F50F8B">
            <w:pPr>
              <w:jc w:val="left"/>
              <w:rPr>
                <w:rFonts w:asciiTheme="minorHAnsi" w:hAnsiTheme="minorHAnsi" w:cstheme="minorHAnsi"/>
                <w:iCs/>
                <w:sz w:val="18"/>
                <w:szCs w:val="18"/>
                <w:lang w:val="en-GB"/>
              </w:rPr>
            </w:pPr>
          </w:p>
        </w:tc>
      </w:tr>
      <w:tr w:rsidR="00F50F8B" w:rsidRPr="00283A2F" w14:paraId="67425780" w14:textId="77777777" w:rsidTr="008B67A5">
        <w:tc>
          <w:tcPr>
            <w:tcW w:w="1118" w:type="dxa"/>
            <w:vMerge/>
            <w:shd w:val="clear" w:color="auto" w:fill="auto"/>
          </w:tcPr>
          <w:p w14:paraId="272A35DE" w14:textId="77777777" w:rsidR="00F50F8B" w:rsidRPr="00283A2F" w:rsidRDefault="00F50F8B" w:rsidP="00F50F8B">
            <w:pPr>
              <w:spacing w:afterLines="60" w:after="144"/>
              <w:jc w:val="left"/>
              <w:rPr>
                <w:rFonts w:asciiTheme="minorHAnsi" w:hAnsiTheme="minorHAnsi" w:cstheme="minorHAnsi"/>
                <w:b/>
                <w:sz w:val="18"/>
                <w:szCs w:val="18"/>
                <w:lang w:val="en-GB"/>
              </w:rPr>
            </w:pPr>
          </w:p>
        </w:tc>
        <w:tc>
          <w:tcPr>
            <w:tcW w:w="1051" w:type="dxa"/>
            <w:shd w:val="clear" w:color="auto" w:fill="auto"/>
          </w:tcPr>
          <w:p w14:paraId="196154ED" w14:textId="1789F90B" w:rsidR="00F50F8B" w:rsidRPr="00283A2F" w:rsidRDefault="00F50F8B" w:rsidP="00F50F8B">
            <w:pPr>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t>Indicator 8</w:t>
            </w:r>
          </w:p>
        </w:tc>
        <w:tc>
          <w:tcPr>
            <w:tcW w:w="2785" w:type="dxa"/>
          </w:tcPr>
          <w:p w14:paraId="29132EAD" w14:textId="0A52D1F0"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MT: Draft scheme proposed and under discussion with stakeholders</w:t>
            </w:r>
          </w:p>
          <w:p w14:paraId="4603C251" w14:textId="08B72E7A" w:rsidR="00F50F8B" w:rsidRPr="00283A2F" w:rsidRDefault="00F50F8B" w:rsidP="00F50F8B">
            <w:pPr>
              <w:jc w:val="left"/>
              <w:rPr>
                <w:rFonts w:asciiTheme="minorHAnsi" w:hAnsiTheme="minorHAnsi" w:cstheme="minorHAnsi"/>
                <w:iCs/>
                <w:sz w:val="18"/>
                <w:szCs w:val="18"/>
                <w:lang w:val="en-GB"/>
              </w:rPr>
            </w:pPr>
            <w:proofErr w:type="spellStart"/>
            <w:r w:rsidRPr="00283A2F">
              <w:rPr>
                <w:rFonts w:asciiTheme="minorHAnsi" w:hAnsiTheme="minorHAnsi" w:cstheme="minorHAnsi"/>
                <w:iCs/>
                <w:sz w:val="18"/>
                <w:szCs w:val="18"/>
                <w:lang w:val="en-GB"/>
              </w:rPr>
              <w:t>EOP</w:t>
            </w:r>
            <w:proofErr w:type="spellEnd"/>
            <w:r w:rsidRPr="00283A2F">
              <w:rPr>
                <w:rFonts w:asciiTheme="minorHAnsi" w:hAnsiTheme="minorHAnsi" w:cstheme="minorHAnsi"/>
                <w:iCs/>
                <w:sz w:val="18"/>
                <w:szCs w:val="18"/>
                <w:lang w:val="en-GB"/>
              </w:rPr>
              <w:t xml:space="preserve">: A long-term financing support scheme for hotels for upgrading or installing new sustainability infrastructure (e.g. energy efficiency, renewables, water efficiency, waste management, coral reef protection) established with </w:t>
            </w:r>
            <w:proofErr w:type="spellStart"/>
            <w:r w:rsidR="00326795" w:rsidRPr="00283A2F">
              <w:rPr>
                <w:rFonts w:asciiTheme="minorHAnsi" w:hAnsiTheme="minorHAnsi" w:cstheme="minorHAnsi"/>
                <w:iCs/>
                <w:sz w:val="18"/>
                <w:szCs w:val="18"/>
                <w:lang w:val="en-GB"/>
              </w:rPr>
              <w:t>MOTA</w:t>
            </w:r>
            <w:proofErr w:type="spellEnd"/>
            <w:r w:rsidRPr="00283A2F">
              <w:rPr>
                <w:rFonts w:asciiTheme="minorHAnsi" w:hAnsiTheme="minorHAnsi" w:cstheme="minorHAnsi"/>
                <w:iCs/>
                <w:sz w:val="18"/>
                <w:szCs w:val="18"/>
                <w:lang w:val="en-GB"/>
              </w:rPr>
              <w:t xml:space="preserve"> and ETF and operational</w:t>
            </w:r>
          </w:p>
        </w:tc>
        <w:tc>
          <w:tcPr>
            <w:tcW w:w="2420" w:type="dxa"/>
          </w:tcPr>
          <w:p w14:paraId="19427C70" w14:textId="4270FAEF"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Existence of long-term financing scheme for hotels supporting the upgrading or installation of sustainability infrastructure</w:t>
            </w:r>
          </w:p>
        </w:tc>
        <w:tc>
          <w:tcPr>
            <w:tcW w:w="1535" w:type="dxa"/>
            <w:shd w:val="clear" w:color="auto" w:fill="auto"/>
          </w:tcPr>
          <w:p w14:paraId="01786730"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Background studies</w:t>
            </w:r>
          </w:p>
          <w:p w14:paraId="031B5FE1"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Inputs from technical coordination groups</w:t>
            </w:r>
          </w:p>
          <w:p w14:paraId="26AC9474" w14:textId="4C39DA22"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Training needs assessment</w:t>
            </w:r>
          </w:p>
        </w:tc>
        <w:tc>
          <w:tcPr>
            <w:tcW w:w="1222" w:type="dxa"/>
            <w:shd w:val="clear" w:color="auto" w:fill="auto"/>
          </w:tcPr>
          <w:p w14:paraId="627233CF"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PMU</w:t>
            </w:r>
          </w:p>
          <w:p w14:paraId="45C7EFB8" w14:textId="523A7B8B"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Consultants</w:t>
            </w:r>
          </w:p>
        </w:tc>
        <w:tc>
          <w:tcPr>
            <w:tcW w:w="1397" w:type="dxa"/>
            <w:shd w:val="clear" w:color="auto" w:fill="auto"/>
          </w:tcPr>
          <w:p w14:paraId="28A25A31"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Consultants’ Reports</w:t>
            </w:r>
          </w:p>
          <w:p w14:paraId="22444DEC" w14:textId="776AC358"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Training materials</w:t>
            </w:r>
          </w:p>
        </w:tc>
        <w:tc>
          <w:tcPr>
            <w:tcW w:w="2080" w:type="dxa"/>
            <w:shd w:val="clear" w:color="auto" w:fill="auto"/>
          </w:tcPr>
          <w:p w14:paraId="55D4F3FD" w14:textId="77777777" w:rsidR="00F50F8B" w:rsidRPr="00283A2F" w:rsidRDefault="00F50F8B" w:rsidP="00F50F8B">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TA required from the project to establish a new lending (or guarantee) mechanism for hotels to make financing sources available for tourism industry for new or upgraded energy and resource efficient infrastructure.</w:t>
            </w:r>
          </w:p>
          <w:p w14:paraId="316E15AD" w14:textId="65A115D6"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Project will also require a range of capacity building activities assuming that technical/managerial staff in municipalities and hotels are under capacitated or unaware of technical solutions.</w:t>
            </w:r>
          </w:p>
        </w:tc>
      </w:tr>
      <w:tr w:rsidR="00F50F8B" w:rsidRPr="00283A2F" w14:paraId="12D504D9" w14:textId="77777777" w:rsidTr="008B67A5">
        <w:tc>
          <w:tcPr>
            <w:tcW w:w="1118" w:type="dxa"/>
            <w:vMerge w:val="restart"/>
            <w:shd w:val="clear" w:color="auto" w:fill="auto"/>
          </w:tcPr>
          <w:p w14:paraId="2B10E9B5" w14:textId="77777777" w:rsidR="00F50F8B" w:rsidRPr="00283A2F" w:rsidRDefault="00F50F8B" w:rsidP="00F50F8B">
            <w:pPr>
              <w:spacing w:afterLines="60" w:after="144"/>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t>Outcome 2.1</w:t>
            </w:r>
          </w:p>
        </w:tc>
        <w:tc>
          <w:tcPr>
            <w:tcW w:w="1051" w:type="dxa"/>
            <w:shd w:val="clear" w:color="auto" w:fill="auto"/>
          </w:tcPr>
          <w:p w14:paraId="0B161CF4" w14:textId="35305A1B" w:rsidR="00F50F8B" w:rsidRPr="00283A2F" w:rsidRDefault="00F50F8B" w:rsidP="00F50F8B">
            <w:pPr>
              <w:jc w:val="left"/>
              <w:rPr>
                <w:rFonts w:asciiTheme="minorHAnsi" w:hAnsiTheme="minorHAnsi" w:cstheme="minorHAnsi"/>
                <w:b/>
                <w:bCs/>
                <w:sz w:val="18"/>
                <w:szCs w:val="18"/>
                <w:lang w:val="en-GB"/>
              </w:rPr>
            </w:pPr>
            <w:r w:rsidRPr="00283A2F">
              <w:rPr>
                <w:rFonts w:asciiTheme="minorHAnsi" w:hAnsiTheme="minorHAnsi" w:cstheme="minorHAnsi"/>
                <w:b/>
                <w:bCs/>
                <w:iCs/>
                <w:sz w:val="18"/>
                <w:szCs w:val="18"/>
                <w:lang w:val="en-GB"/>
              </w:rPr>
              <w:t>Indicator 9</w:t>
            </w:r>
          </w:p>
        </w:tc>
        <w:tc>
          <w:tcPr>
            <w:tcW w:w="2785" w:type="dxa"/>
          </w:tcPr>
          <w:p w14:paraId="16BF7B8D"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At least 50 municipal/govt staff (thereof min 50% women) trained in the development and management of integrated sustainable urban development planning</w:t>
            </w:r>
          </w:p>
          <w:p w14:paraId="4AF38845"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 xml:space="preserve">At least 200 private sector technical staff from private </w:t>
            </w:r>
            <w:r w:rsidRPr="00283A2F">
              <w:rPr>
                <w:rFonts w:asciiTheme="minorHAnsi" w:hAnsiTheme="minorHAnsi" w:cstheme="minorHAnsi"/>
                <w:iCs/>
                <w:sz w:val="18"/>
                <w:szCs w:val="18"/>
                <w:lang w:val="en-GB"/>
              </w:rPr>
              <w:lastRenderedPageBreak/>
              <w:t xml:space="preserve">enterprises and 5 </w:t>
            </w:r>
            <w:proofErr w:type="spellStart"/>
            <w:r w:rsidRPr="00283A2F">
              <w:rPr>
                <w:rFonts w:asciiTheme="minorHAnsi" w:hAnsiTheme="minorHAnsi" w:cstheme="minorHAnsi"/>
                <w:iCs/>
                <w:sz w:val="18"/>
                <w:szCs w:val="18"/>
                <w:lang w:val="en-GB"/>
              </w:rPr>
              <w:t>CSOs</w:t>
            </w:r>
            <w:proofErr w:type="spellEnd"/>
            <w:r w:rsidRPr="00283A2F">
              <w:rPr>
                <w:rFonts w:asciiTheme="minorHAnsi" w:hAnsiTheme="minorHAnsi" w:cstheme="minorHAnsi"/>
                <w:iCs/>
                <w:sz w:val="18"/>
                <w:szCs w:val="18"/>
                <w:lang w:val="en-GB"/>
              </w:rPr>
              <w:t>/NGOs trained.</w:t>
            </w:r>
          </w:p>
          <w:p w14:paraId="7BBF93CF"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TA provided (e.g. technical specifications, procurement support), with 2-3 projects to be finally selected and implemented in public sector:</w:t>
            </w:r>
          </w:p>
          <w:p w14:paraId="7F9656BE" w14:textId="77777777" w:rsidR="00F50F8B" w:rsidRPr="00283A2F" w:rsidRDefault="00F50F8B" w:rsidP="00F21769">
            <w:pPr>
              <w:pStyle w:val="ListParagraph"/>
              <w:numPr>
                <w:ilvl w:val="0"/>
                <w:numId w:val="46"/>
              </w:numPr>
              <w:jc w:val="left"/>
              <w:rPr>
                <w:rFonts w:cstheme="minorHAnsi"/>
                <w:iCs/>
                <w:sz w:val="18"/>
                <w:szCs w:val="18"/>
              </w:rPr>
            </w:pPr>
            <w:r w:rsidRPr="00283A2F">
              <w:rPr>
                <w:rFonts w:cstheme="minorHAnsi"/>
                <w:iCs/>
                <w:sz w:val="18"/>
                <w:szCs w:val="18"/>
              </w:rPr>
              <w:t xml:space="preserve">Solar PV roofs </w:t>
            </w:r>
          </w:p>
          <w:p w14:paraId="458AC29D" w14:textId="77777777" w:rsidR="00F50F8B" w:rsidRPr="00283A2F" w:rsidRDefault="00F50F8B" w:rsidP="00F21769">
            <w:pPr>
              <w:pStyle w:val="ListParagraph"/>
              <w:numPr>
                <w:ilvl w:val="0"/>
                <w:numId w:val="46"/>
              </w:numPr>
              <w:jc w:val="left"/>
              <w:rPr>
                <w:rFonts w:cstheme="minorHAnsi"/>
                <w:iCs/>
                <w:sz w:val="18"/>
                <w:szCs w:val="18"/>
              </w:rPr>
            </w:pPr>
            <w:r w:rsidRPr="00283A2F">
              <w:rPr>
                <w:rFonts w:cstheme="minorHAnsi"/>
                <w:iCs/>
                <w:sz w:val="18"/>
                <w:szCs w:val="18"/>
              </w:rPr>
              <w:t>Solar-PV street lighting</w:t>
            </w:r>
          </w:p>
          <w:p w14:paraId="7758EA28" w14:textId="77777777" w:rsidR="00F50F8B" w:rsidRPr="00283A2F" w:rsidRDefault="00F50F8B" w:rsidP="00F21769">
            <w:pPr>
              <w:pStyle w:val="ListParagraph"/>
              <w:numPr>
                <w:ilvl w:val="0"/>
                <w:numId w:val="46"/>
              </w:numPr>
              <w:jc w:val="left"/>
              <w:rPr>
                <w:rFonts w:cstheme="minorHAnsi"/>
                <w:iCs/>
                <w:sz w:val="18"/>
                <w:szCs w:val="18"/>
              </w:rPr>
            </w:pPr>
            <w:r w:rsidRPr="00283A2F">
              <w:rPr>
                <w:rFonts w:cstheme="minorHAnsi"/>
                <w:iCs/>
                <w:sz w:val="18"/>
                <w:szCs w:val="18"/>
              </w:rPr>
              <w:t>Solar water heaters</w:t>
            </w:r>
          </w:p>
          <w:p w14:paraId="291BFAAB" w14:textId="77777777" w:rsidR="00F50F8B" w:rsidRPr="00283A2F" w:rsidRDefault="00F50F8B" w:rsidP="00F21769">
            <w:pPr>
              <w:pStyle w:val="ListParagraph"/>
              <w:numPr>
                <w:ilvl w:val="0"/>
                <w:numId w:val="46"/>
              </w:numPr>
              <w:jc w:val="left"/>
              <w:rPr>
                <w:rFonts w:cstheme="minorHAnsi"/>
                <w:iCs/>
                <w:sz w:val="18"/>
                <w:szCs w:val="18"/>
              </w:rPr>
            </w:pPr>
            <w:r w:rsidRPr="00283A2F">
              <w:rPr>
                <w:rFonts w:cstheme="minorHAnsi"/>
                <w:iCs/>
                <w:sz w:val="18"/>
                <w:szCs w:val="18"/>
              </w:rPr>
              <w:t>EE lighting and equipment in buildings</w:t>
            </w:r>
          </w:p>
          <w:p w14:paraId="088B52C6" w14:textId="77777777" w:rsidR="00F50F8B" w:rsidRPr="00283A2F" w:rsidRDefault="00F50F8B" w:rsidP="00F21769">
            <w:pPr>
              <w:pStyle w:val="ListParagraph"/>
              <w:numPr>
                <w:ilvl w:val="0"/>
                <w:numId w:val="46"/>
              </w:numPr>
              <w:jc w:val="left"/>
              <w:rPr>
                <w:rFonts w:cstheme="minorHAnsi"/>
                <w:iCs/>
                <w:sz w:val="18"/>
                <w:szCs w:val="18"/>
              </w:rPr>
            </w:pPr>
            <w:r w:rsidRPr="00283A2F">
              <w:rPr>
                <w:rFonts w:cstheme="minorHAnsi"/>
                <w:iCs/>
                <w:sz w:val="18"/>
                <w:szCs w:val="18"/>
              </w:rPr>
              <w:t>Charging infrastructure for electric mobility (bikes, cars)</w:t>
            </w:r>
            <w:r w:rsidRPr="00283A2F">
              <w:rPr>
                <w:rFonts w:cstheme="minorHAnsi"/>
                <w:iCs/>
                <w:sz w:val="18"/>
                <w:szCs w:val="18"/>
              </w:rPr>
              <w:tab/>
            </w:r>
          </w:p>
          <w:p w14:paraId="3ACD0B0D" w14:textId="77777777" w:rsidR="00F50F8B" w:rsidRPr="00283A2F" w:rsidRDefault="00F50F8B" w:rsidP="00F50F8B">
            <w:pPr>
              <w:jc w:val="left"/>
              <w:rPr>
                <w:rFonts w:asciiTheme="minorHAnsi" w:hAnsiTheme="minorHAnsi" w:cstheme="minorHAnsi"/>
                <w:iCs/>
                <w:sz w:val="18"/>
                <w:szCs w:val="18"/>
                <w:lang w:val="en-GB"/>
              </w:rPr>
            </w:pPr>
            <w:proofErr w:type="spellStart"/>
            <w:r w:rsidRPr="00283A2F">
              <w:rPr>
                <w:rFonts w:asciiTheme="minorHAnsi" w:hAnsiTheme="minorHAnsi" w:cstheme="minorHAnsi"/>
                <w:iCs/>
                <w:sz w:val="18"/>
                <w:szCs w:val="18"/>
                <w:lang w:val="en-GB"/>
              </w:rPr>
              <w:t>EOP</w:t>
            </w:r>
            <w:proofErr w:type="spellEnd"/>
            <w:r w:rsidRPr="00283A2F">
              <w:rPr>
                <w:rFonts w:asciiTheme="minorHAnsi" w:hAnsiTheme="minorHAnsi" w:cstheme="minorHAnsi"/>
                <w:iCs/>
                <w:sz w:val="18"/>
                <w:szCs w:val="18"/>
                <w:lang w:val="en-GB"/>
              </w:rPr>
              <w:t>:</w:t>
            </w:r>
          </w:p>
          <w:p w14:paraId="316C2898" w14:textId="5053D2DB"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At least 100 municipal/govt staff (thereof min 50% women) trained in the development and management of integrated sustainable urban development planning</w:t>
            </w:r>
          </w:p>
          <w:p w14:paraId="1D5E2B15"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 xml:space="preserve">At least 400 private sector technical staff from private enterprises and 5 </w:t>
            </w:r>
            <w:proofErr w:type="spellStart"/>
            <w:r w:rsidRPr="00283A2F">
              <w:rPr>
                <w:rFonts w:asciiTheme="minorHAnsi" w:hAnsiTheme="minorHAnsi" w:cstheme="minorHAnsi"/>
                <w:iCs/>
                <w:sz w:val="18"/>
                <w:szCs w:val="18"/>
                <w:lang w:val="en-GB"/>
              </w:rPr>
              <w:t>CSOs</w:t>
            </w:r>
            <w:proofErr w:type="spellEnd"/>
            <w:r w:rsidRPr="00283A2F">
              <w:rPr>
                <w:rFonts w:asciiTheme="minorHAnsi" w:hAnsiTheme="minorHAnsi" w:cstheme="minorHAnsi"/>
                <w:iCs/>
                <w:sz w:val="18"/>
                <w:szCs w:val="18"/>
                <w:lang w:val="en-GB"/>
              </w:rPr>
              <w:t>/NGOs trained.</w:t>
            </w:r>
          </w:p>
          <w:p w14:paraId="40A792A1"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TA provided (e.g. technical specifications, procurement support), with 5+ projects to be finally selected and implemented in public sector:</w:t>
            </w:r>
          </w:p>
          <w:p w14:paraId="77B107B2" w14:textId="77777777" w:rsidR="00F50F8B" w:rsidRPr="00283A2F" w:rsidRDefault="00F50F8B" w:rsidP="00F21769">
            <w:pPr>
              <w:pStyle w:val="ListParagraph"/>
              <w:numPr>
                <w:ilvl w:val="0"/>
                <w:numId w:val="47"/>
              </w:numPr>
              <w:jc w:val="left"/>
              <w:rPr>
                <w:rFonts w:cstheme="minorHAnsi"/>
                <w:iCs/>
                <w:sz w:val="18"/>
                <w:szCs w:val="18"/>
              </w:rPr>
            </w:pPr>
            <w:r w:rsidRPr="00283A2F">
              <w:rPr>
                <w:rFonts w:cstheme="minorHAnsi"/>
                <w:iCs/>
                <w:sz w:val="18"/>
                <w:szCs w:val="18"/>
              </w:rPr>
              <w:t xml:space="preserve">Solar PV roofs </w:t>
            </w:r>
          </w:p>
          <w:p w14:paraId="5D81365E" w14:textId="77777777" w:rsidR="00F50F8B" w:rsidRPr="00283A2F" w:rsidRDefault="00F50F8B" w:rsidP="00F21769">
            <w:pPr>
              <w:pStyle w:val="ListParagraph"/>
              <w:numPr>
                <w:ilvl w:val="0"/>
                <w:numId w:val="47"/>
              </w:numPr>
              <w:jc w:val="left"/>
              <w:rPr>
                <w:rFonts w:cstheme="minorHAnsi"/>
                <w:iCs/>
                <w:sz w:val="18"/>
                <w:szCs w:val="18"/>
              </w:rPr>
            </w:pPr>
            <w:r w:rsidRPr="00283A2F">
              <w:rPr>
                <w:rFonts w:cstheme="minorHAnsi"/>
                <w:iCs/>
                <w:sz w:val="18"/>
                <w:szCs w:val="18"/>
              </w:rPr>
              <w:t>Solar-PV street lighting</w:t>
            </w:r>
          </w:p>
          <w:p w14:paraId="410F93FB" w14:textId="77777777" w:rsidR="00F50F8B" w:rsidRPr="00283A2F" w:rsidRDefault="00F50F8B" w:rsidP="00F21769">
            <w:pPr>
              <w:pStyle w:val="ListParagraph"/>
              <w:numPr>
                <w:ilvl w:val="0"/>
                <w:numId w:val="47"/>
              </w:numPr>
              <w:jc w:val="left"/>
              <w:rPr>
                <w:rFonts w:cstheme="minorHAnsi"/>
                <w:iCs/>
                <w:sz w:val="18"/>
                <w:szCs w:val="18"/>
              </w:rPr>
            </w:pPr>
            <w:r w:rsidRPr="00283A2F">
              <w:rPr>
                <w:rFonts w:cstheme="minorHAnsi"/>
                <w:iCs/>
                <w:sz w:val="18"/>
                <w:szCs w:val="18"/>
              </w:rPr>
              <w:t>Solar water heaters</w:t>
            </w:r>
          </w:p>
          <w:p w14:paraId="0DACEA3D" w14:textId="77777777" w:rsidR="00F50F8B" w:rsidRPr="00283A2F" w:rsidRDefault="00F50F8B" w:rsidP="00F21769">
            <w:pPr>
              <w:pStyle w:val="ListParagraph"/>
              <w:numPr>
                <w:ilvl w:val="0"/>
                <w:numId w:val="47"/>
              </w:numPr>
              <w:jc w:val="left"/>
              <w:rPr>
                <w:rFonts w:cstheme="minorHAnsi"/>
                <w:iCs/>
                <w:sz w:val="18"/>
                <w:szCs w:val="18"/>
              </w:rPr>
            </w:pPr>
            <w:r w:rsidRPr="00283A2F">
              <w:rPr>
                <w:rFonts w:cstheme="minorHAnsi"/>
                <w:iCs/>
                <w:sz w:val="18"/>
                <w:szCs w:val="18"/>
              </w:rPr>
              <w:t>EE lighting and equipment in buildings</w:t>
            </w:r>
          </w:p>
          <w:p w14:paraId="3DA2E8C6" w14:textId="77777777" w:rsidR="00F50F8B" w:rsidRPr="00283A2F" w:rsidRDefault="00F50F8B" w:rsidP="00F21769">
            <w:pPr>
              <w:pStyle w:val="ListParagraph"/>
              <w:numPr>
                <w:ilvl w:val="0"/>
                <w:numId w:val="47"/>
              </w:numPr>
              <w:jc w:val="left"/>
              <w:rPr>
                <w:rFonts w:cstheme="minorHAnsi"/>
                <w:iCs/>
                <w:sz w:val="18"/>
                <w:szCs w:val="18"/>
              </w:rPr>
            </w:pPr>
            <w:r w:rsidRPr="00283A2F">
              <w:rPr>
                <w:rFonts w:cstheme="minorHAnsi"/>
                <w:iCs/>
                <w:sz w:val="18"/>
                <w:szCs w:val="18"/>
              </w:rPr>
              <w:t>Charging infrastructure for electric mobility (bikes, cars)</w:t>
            </w:r>
          </w:p>
          <w:p w14:paraId="2B938F54" w14:textId="7A79FFFE" w:rsidR="00F50F8B" w:rsidRPr="00283A2F" w:rsidRDefault="00F50F8B" w:rsidP="00F50F8B">
            <w:pPr>
              <w:jc w:val="left"/>
              <w:rPr>
                <w:rFonts w:asciiTheme="minorHAnsi" w:hAnsiTheme="minorHAnsi" w:cstheme="minorHAnsi"/>
                <w:iCs/>
                <w:sz w:val="18"/>
                <w:szCs w:val="18"/>
                <w:lang w:val="en-GB"/>
              </w:rPr>
            </w:pPr>
          </w:p>
        </w:tc>
        <w:tc>
          <w:tcPr>
            <w:tcW w:w="2420" w:type="dxa"/>
          </w:tcPr>
          <w:p w14:paraId="56EE5352" w14:textId="683F92AA"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lastRenderedPageBreak/>
              <w:t xml:space="preserve">Capacity of administrative/operational staff of Municipality of Sharm El-Sheikh to manage/monitor the </w:t>
            </w:r>
            <w:proofErr w:type="spellStart"/>
            <w:r w:rsidR="00807DA8">
              <w:rPr>
                <w:rFonts w:asciiTheme="minorHAnsi" w:hAnsiTheme="minorHAnsi" w:cstheme="minorHAnsi"/>
                <w:iCs/>
                <w:sz w:val="18"/>
                <w:szCs w:val="18"/>
                <w:lang w:val="en-GB"/>
              </w:rPr>
              <w:t>SESSD</w:t>
            </w:r>
            <w:r w:rsidRPr="00283A2F">
              <w:rPr>
                <w:rFonts w:asciiTheme="minorHAnsi" w:hAnsiTheme="minorHAnsi" w:cstheme="minorHAnsi"/>
                <w:iCs/>
                <w:sz w:val="18"/>
                <w:szCs w:val="18"/>
                <w:lang w:val="en-GB"/>
              </w:rPr>
              <w:t>S</w:t>
            </w:r>
            <w:proofErr w:type="spellEnd"/>
            <w:r w:rsidRPr="00283A2F">
              <w:rPr>
                <w:rFonts w:asciiTheme="minorHAnsi" w:hAnsiTheme="minorHAnsi" w:cstheme="minorHAnsi"/>
                <w:iCs/>
                <w:sz w:val="18"/>
                <w:szCs w:val="18"/>
                <w:lang w:val="en-GB"/>
              </w:rPr>
              <w:t xml:space="preserve"> and support the realization of innovative pilot projects in urban space</w:t>
            </w:r>
          </w:p>
        </w:tc>
        <w:tc>
          <w:tcPr>
            <w:tcW w:w="1535" w:type="dxa"/>
            <w:shd w:val="clear" w:color="auto" w:fill="auto"/>
          </w:tcPr>
          <w:p w14:paraId="2CAA38FD" w14:textId="36F1E4DB" w:rsidR="00F50F8B" w:rsidRPr="00283A2F" w:rsidRDefault="00F50F8B" w:rsidP="00F50F8B">
            <w:pPr>
              <w:jc w:val="left"/>
              <w:rPr>
                <w:rFonts w:asciiTheme="minorHAnsi" w:hAnsiTheme="minorHAnsi" w:cstheme="minorHAnsi"/>
                <w:iCs/>
                <w:sz w:val="18"/>
                <w:szCs w:val="18"/>
                <w:lang w:val="en-GB"/>
              </w:rPr>
            </w:pPr>
          </w:p>
        </w:tc>
        <w:tc>
          <w:tcPr>
            <w:tcW w:w="1222" w:type="dxa"/>
            <w:shd w:val="clear" w:color="auto" w:fill="auto"/>
          </w:tcPr>
          <w:p w14:paraId="0662D647" w14:textId="33113A2F" w:rsidR="00F50F8B" w:rsidRPr="00283A2F" w:rsidRDefault="00F50F8B" w:rsidP="00F50F8B">
            <w:pPr>
              <w:jc w:val="left"/>
              <w:rPr>
                <w:rFonts w:asciiTheme="minorHAnsi" w:hAnsiTheme="minorHAnsi" w:cstheme="minorHAnsi"/>
                <w:iCs/>
                <w:sz w:val="18"/>
                <w:szCs w:val="18"/>
                <w:lang w:val="en-GB"/>
              </w:rPr>
            </w:pPr>
          </w:p>
        </w:tc>
        <w:tc>
          <w:tcPr>
            <w:tcW w:w="1397" w:type="dxa"/>
            <w:shd w:val="clear" w:color="auto" w:fill="auto"/>
          </w:tcPr>
          <w:p w14:paraId="0D8CDB54" w14:textId="5713F0FF" w:rsidR="00F50F8B" w:rsidRPr="00283A2F" w:rsidRDefault="00F50F8B" w:rsidP="00F50F8B">
            <w:pPr>
              <w:jc w:val="left"/>
              <w:rPr>
                <w:rFonts w:asciiTheme="minorHAnsi" w:hAnsiTheme="minorHAnsi" w:cstheme="minorHAnsi"/>
                <w:iCs/>
                <w:sz w:val="18"/>
                <w:szCs w:val="18"/>
                <w:lang w:val="en-GB"/>
              </w:rPr>
            </w:pPr>
          </w:p>
        </w:tc>
        <w:tc>
          <w:tcPr>
            <w:tcW w:w="2080" w:type="dxa"/>
            <w:shd w:val="clear" w:color="auto" w:fill="auto"/>
          </w:tcPr>
          <w:p w14:paraId="3DEEF25F" w14:textId="5307389E" w:rsidR="00F50F8B" w:rsidRPr="00283A2F" w:rsidRDefault="00F50F8B" w:rsidP="00F50F8B">
            <w:pPr>
              <w:jc w:val="left"/>
              <w:rPr>
                <w:rFonts w:asciiTheme="minorHAnsi" w:hAnsiTheme="minorHAnsi" w:cstheme="minorHAnsi"/>
                <w:iCs/>
                <w:sz w:val="18"/>
                <w:szCs w:val="18"/>
                <w:lang w:val="en-GB"/>
              </w:rPr>
            </w:pPr>
          </w:p>
        </w:tc>
      </w:tr>
      <w:tr w:rsidR="00F50F8B" w:rsidRPr="00283A2F" w14:paraId="203B604E" w14:textId="77777777" w:rsidTr="008B67A5">
        <w:tc>
          <w:tcPr>
            <w:tcW w:w="1118" w:type="dxa"/>
            <w:vMerge/>
            <w:shd w:val="clear" w:color="auto" w:fill="auto"/>
          </w:tcPr>
          <w:p w14:paraId="6E55A2CB" w14:textId="77777777" w:rsidR="00F50F8B" w:rsidRPr="00283A2F" w:rsidRDefault="00F50F8B" w:rsidP="00F50F8B">
            <w:pPr>
              <w:spacing w:afterLines="60" w:after="144"/>
              <w:jc w:val="left"/>
              <w:rPr>
                <w:rFonts w:asciiTheme="minorHAnsi" w:hAnsiTheme="minorHAnsi" w:cstheme="minorHAnsi"/>
                <w:b/>
                <w:sz w:val="18"/>
                <w:szCs w:val="18"/>
                <w:lang w:val="en-GB"/>
              </w:rPr>
            </w:pPr>
          </w:p>
        </w:tc>
        <w:tc>
          <w:tcPr>
            <w:tcW w:w="1051" w:type="dxa"/>
            <w:shd w:val="clear" w:color="auto" w:fill="auto"/>
          </w:tcPr>
          <w:p w14:paraId="66532FEB" w14:textId="5EA048AD" w:rsidR="00F50F8B" w:rsidRPr="00283A2F" w:rsidRDefault="00F50F8B" w:rsidP="00F50F8B">
            <w:pPr>
              <w:jc w:val="left"/>
              <w:rPr>
                <w:rFonts w:asciiTheme="minorHAnsi" w:hAnsiTheme="minorHAnsi" w:cstheme="minorHAnsi"/>
                <w:b/>
                <w:bCs/>
                <w:iCs/>
                <w:sz w:val="18"/>
                <w:szCs w:val="18"/>
                <w:lang w:val="en-GB"/>
              </w:rPr>
            </w:pPr>
            <w:r w:rsidRPr="00283A2F">
              <w:rPr>
                <w:rFonts w:asciiTheme="minorHAnsi" w:hAnsiTheme="minorHAnsi" w:cstheme="minorHAnsi"/>
                <w:b/>
                <w:bCs/>
                <w:iCs/>
                <w:sz w:val="18"/>
                <w:szCs w:val="18"/>
                <w:lang w:val="en-GB"/>
              </w:rPr>
              <w:t>Indicator 10</w:t>
            </w:r>
          </w:p>
        </w:tc>
        <w:tc>
          <w:tcPr>
            <w:tcW w:w="2785" w:type="dxa"/>
          </w:tcPr>
          <w:p w14:paraId="611137FA" w14:textId="5EBB49F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MT: CDS score: 40/45</w:t>
            </w:r>
          </w:p>
          <w:p w14:paraId="2062330C" w14:textId="521174A0" w:rsidR="00F50F8B" w:rsidRPr="00283A2F" w:rsidRDefault="00F50F8B" w:rsidP="00F50F8B">
            <w:pPr>
              <w:jc w:val="left"/>
              <w:rPr>
                <w:rFonts w:asciiTheme="minorHAnsi" w:hAnsiTheme="minorHAnsi" w:cstheme="minorHAnsi"/>
                <w:iCs/>
                <w:sz w:val="18"/>
                <w:szCs w:val="18"/>
                <w:lang w:val="en-GB"/>
              </w:rPr>
            </w:pPr>
            <w:proofErr w:type="spellStart"/>
            <w:r w:rsidRPr="00283A2F">
              <w:rPr>
                <w:rFonts w:asciiTheme="minorHAnsi" w:hAnsiTheme="minorHAnsi" w:cstheme="minorHAnsi"/>
                <w:iCs/>
                <w:sz w:val="18"/>
                <w:szCs w:val="18"/>
                <w:lang w:val="en-GB"/>
              </w:rPr>
              <w:t>EOP</w:t>
            </w:r>
            <w:proofErr w:type="spellEnd"/>
            <w:r w:rsidRPr="00283A2F">
              <w:rPr>
                <w:rFonts w:asciiTheme="minorHAnsi" w:hAnsiTheme="minorHAnsi" w:cstheme="minorHAnsi"/>
                <w:iCs/>
                <w:sz w:val="18"/>
                <w:szCs w:val="18"/>
                <w:lang w:val="en-GB"/>
              </w:rPr>
              <w:t>: CDS score: 45/45</w:t>
            </w:r>
          </w:p>
        </w:tc>
        <w:tc>
          <w:tcPr>
            <w:tcW w:w="2420" w:type="dxa"/>
          </w:tcPr>
          <w:p w14:paraId="724D23AE" w14:textId="73EAD762"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Score of Capacity Development Scorecard</w:t>
            </w:r>
          </w:p>
        </w:tc>
        <w:tc>
          <w:tcPr>
            <w:tcW w:w="1535" w:type="dxa"/>
            <w:shd w:val="clear" w:color="auto" w:fill="auto"/>
          </w:tcPr>
          <w:p w14:paraId="145EBFA0" w14:textId="3F0783F0"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UNDP Capacity Development Scorecard</w:t>
            </w:r>
          </w:p>
        </w:tc>
        <w:tc>
          <w:tcPr>
            <w:tcW w:w="1222" w:type="dxa"/>
            <w:shd w:val="clear" w:color="auto" w:fill="auto"/>
          </w:tcPr>
          <w:p w14:paraId="11EA28E1" w14:textId="77777777" w:rsidR="00F50F8B" w:rsidRPr="00283A2F" w:rsidRDefault="00F50F8B" w:rsidP="00F50F8B">
            <w:pPr>
              <w:jc w:val="left"/>
              <w:rPr>
                <w:rFonts w:asciiTheme="minorHAnsi" w:hAnsiTheme="minorHAnsi" w:cstheme="minorHAnsi"/>
                <w:iCs/>
                <w:sz w:val="18"/>
                <w:szCs w:val="18"/>
                <w:lang w:val="en-GB"/>
              </w:rPr>
            </w:pPr>
          </w:p>
        </w:tc>
        <w:tc>
          <w:tcPr>
            <w:tcW w:w="1397" w:type="dxa"/>
            <w:shd w:val="clear" w:color="auto" w:fill="auto"/>
          </w:tcPr>
          <w:p w14:paraId="5F2F0BB7" w14:textId="77777777" w:rsidR="00F50F8B" w:rsidRPr="00283A2F" w:rsidRDefault="00F50F8B" w:rsidP="00F50F8B">
            <w:pPr>
              <w:jc w:val="left"/>
              <w:rPr>
                <w:rFonts w:asciiTheme="minorHAnsi" w:hAnsiTheme="minorHAnsi" w:cstheme="minorHAnsi"/>
                <w:iCs/>
                <w:sz w:val="18"/>
                <w:szCs w:val="18"/>
                <w:lang w:val="en-GB"/>
              </w:rPr>
            </w:pPr>
          </w:p>
        </w:tc>
        <w:tc>
          <w:tcPr>
            <w:tcW w:w="2080" w:type="dxa"/>
            <w:shd w:val="clear" w:color="auto" w:fill="auto"/>
          </w:tcPr>
          <w:p w14:paraId="2AE14C5D" w14:textId="77777777" w:rsidR="00F50F8B" w:rsidRPr="00283A2F" w:rsidRDefault="00F50F8B" w:rsidP="00F50F8B">
            <w:pPr>
              <w:jc w:val="left"/>
              <w:rPr>
                <w:rFonts w:asciiTheme="minorHAnsi" w:hAnsiTheme="minorHAnsi" w:cstheme="minorHAnsi"/>
                <w:iCs/>
                <w:sz w:val="18"/>
                <w:szCs w:val="18"/>
                <w:lang w:val="en-GB"/>
              </w:rPr>
            </w:pPr>
          </w:p>
        </w:tc>
      </w:tr>
      <w:tr w:rsidR="00F50F8B" w:rsidRPr="00283A2F" w14:paraId="60D06E8B" w14:textId="77777777" w:rsidTr="008B67A5">
        <w:tc>
          <w:tcPr>
            <w:tcW w:w="1118" w:type="dxa"/>
            <w:vMerge w:val="restart"/>
            <w:shd w:val="clear" w:color="auto" w:fill="auto"/>
          </w:tcPr>
          <w:p w14:paraId="1127C69C" w14:textId="77777777" w:rsidR="00F50F8B" w:rsidRPr="00283A2F" w:rsidRDefault="00F50F8B" w:rsidP="00F50F8B">
            <w:pPr>
              <w:spacing w:afterLines="60" w:after="144"/>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t>Outcome 2.2</w:t>
            </w:r>
          </w:p>
        </w:tc>
        <w:tc>
          <w:tcPr>
            <w:tcW w:w="1051" w:type="dxa"/>
            <w:shd w:val="clear" w:color="auto" w:fill="auto"/>
          </w:tcPr>
          <w:p w14:paraId="16AA82D1" w14:textId="53C97653" w:rsidR="00F50F8B" w:rsidRPr="00283A2F" w:rsidRDefault="00F50F8B" w:rsidP="00F50F8B">
            <w:pPr>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t>Indicator 11</w:t>
            </w:r>
          </w:p>
          <w:p w14:paraId="3DFB16FA" w14:textId="252850A5" w:rsidR="00F50F8B" w:rsidRPr="00283A2F" w:rsidRDefault="00F50F8B" w:rsidP="00F50F8B">
            <w:pPr>
              <w:jc w:val="left"/>
              <w:rPr>
                <w:rFonts w:asciiTheme="minorHAnsi" w:hAnsiTheme="minorHAnsi" w:cstheme="minorHAnsi"/>
                <w:b/>
                <w:sz w:val="18"/>
                <w:szCs w:val="18"/>
                <w:lang w:val="en-GB"/>
              </w:rPr>
            </w:pPr>
          </w:p>
        </w:tc>
        <w:tc>
          <w:tcPr>
            <w:tcW w:w="2785" w:type="dxa"/>
          </w:tcPr>
          <w:p w14:paraId="28D79063" w14:textId="5E7899BA"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MT: 20 feasibility assessments for innovative low-carbon technologies (energy, water efficiency, sustainable transportation applications) conducted. Energy and water audits supported in at least 15 hotels. At least 5 hotels implement cost-effective resource efficiency measures by mid-term.</w:t>
            </w:r>
            <w:r w:rsidRPr="00283A2F">
              <w:rPr>
                <w:rFonts w:asciiTheme="minorHAnsi" w:hAnsiTheme="minorHAnsi" w:cstheme="minorHAnsi"/>
                <w:iCs/>
                <w:sz w:val="18"/>
                <w:szCs w:val="18"/>
                <w:lang w:val="en-GB"/>
              </w:rPr>
              <w:tab/>
            </w:r>
          </w:p>
          <w:p w14:paraId="69504850" w14:textId="205A08F5" w:rsidR="00F50F8B" w:rsidRPr="00283A2F" w:rsidRDefault="00F50F8B" w:rsidP="00F50F8B">
            <w:pPr>
              <w:jc w:val="left"/>
              <w:rPr>
                <w:rFonts w:asciiTheme="minorHAnsi" w:hAnsiTheme="minorHAnsi" w:cstheme="minorHAnsi"/>
                <w:iCs/>
                <w:sz w:val="18"/>
                <w:szCs w:val="18"/>
                <w:lang w:val="en-GB"/>
              </w:rPr>
            </w:pPr>
            <w:proofErr w:type="spellStart"/>
            <w:r w:rsidRPr="00283A2F">
              <w:rPr>
                <w:rFonts w:asciiTheme="minorHAnsi" w:hAnsiTheme="minorHAnsi" w:cstheme="minorHAnsi"/>
                <w:iCs/>
                <w:sz w:val="18"/>
                <w:szCs w:val="18"/>
                <w:lang w:val="en-GB"/>
              </w:rPr>
              <w:t>EOP</w:t>
            </w:r>
            <w:proofErr w:type="spellEnd"/>
            <w:r w:rsidRPr="00283A2F">
              <w:rPr>
                <w:rFonts w:asciiTheme="minorHAnsi" w:hAnsiTheme="minorHAnsi" w:cstheme="minorHAnsi"/>
                <w:iCs/>
                <w:sz w:val="18"/>
                <w:szCs w:val="18"/>
                <w:lang w:val="en-GB"/>
              </w:rPr>
              <w:t>: 20-30 innovative energy and water efficiency measures supported and implemented in at least 10 hotels, leading to reduction in energy and water consumption per guest by an average of 30%, with total investment triggered by hotels of USD 5 million, and with USD 20-30 million investment expected for upscaling and replication.</w:t>
            </w:r>
          </w:p>
        </w:tc>
        <w:tc>
          <w:tcPr>
            <w:tcW w:w="2420" w:type="dxa"/>
          </w:tcPr>
          <w:p w14:paraId="47F30EB6" w14:textId="15DE8B1F" w:rsidR="00F50F8B" w:rsidRPr="00283A2F" w:rsidRDefault="00F50F8B" w:rsidP="00F50F8B">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Energy and water efficiency measures as well as innovative transportation modes in public infrastructure or hotels (or combined)</w:t>
            </w:r>
          </w:p>
        </w:tc>
        <w:tc>
          <w:tcPr>
            <w:tcW w:w="1535" w:type="dxa"/>
            <w:shd w:val="clear" w:color="auto" w:fill="auto"/>
          </w:tcPr>
          <w:p w14:paraId="52883A4D"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Technical audits</w:t>
            </w:r>
          </w:p>
          <w:p w14:paraId="4F31822D"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Feasibility studies</w:t>
            </w:r>
          </w:p>
          <w:p w14:paraId="395BC8E5"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Design reports</w:t>
            </w:r>
          </w:p>
        </w:tc>
        <w:tc>
          <w:tcPr>
            <w:tcW w:w="1222" w:type="dxa"/>
            <w:shd w:val="clear" w:color="auto" w:fill="auto"/>
          </w:tcPr>
          <w:p w14:paraId="1136DD26"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PMU</w:t>
            </w:r>
          </w:p>
          <w:p w14:paraId="00CEBA20"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Consultants</w:t>
            </w:r>
          </w:p>
        </w:tc>
        <w:tc>
          <w:tcPr>
            <w:tcW w:w="1397" w:type="dxa"/>
            <w:shd w:val="clear" w:color="auto" w:fill="auto"/>
          </w:tcPr>
          <w:p w14:paraId="15C6FD66"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 xml:space="preserve">Implementation reports, </w:t>
            </w:r>
            <w:proofErr w:type="spellStart"/>
            <w:r w:rsidRPr="00283A2F">
              <w:rPr>
                <w:rFonts w:asciiTheme="minorHAnsi" w:hAnsiTheme="minorHAnsi" w:cstheme="minorHAnsi"/>
                <w:iCs/>
                <w:sz w:val="18"/>
                <w:szCs w:val="18"/>
                <w:lang w:val="en-GB"/>
              </w:rPr>
              <w:t>M&amp;E</w:t>
            </w:r>
            <w:proofErr w:type="spellEnd"/>
            <w:r w:rsidRPr="00283A2F">
              <w:rPr>
                <w:rFonts w:asciiTheme="minorHAnsi" w:hAnsiTheme="minorHAnsi" w:cstheme="minorHAnsi"/>
                <w:iCs/>
                <w:sz w:val="18"/>
                <w:szCs w:val="18"/>
                <w:lang w:val="en-GB"/>
              </w:rPr>
              <w:t xml:space="preserve"> reports</w:t>
            </w:r>
          </w:p>
        </w:tc>
        <w:tc>
          <w:tcPr>
            <w:tcW w:w="2080" w:type="dxa"/>
            <w:vMerge w:val="restart"/>
            <w:shd w:val="clear" w:color="auto" w:fill="auto"/>
          </w:tcPr>
          <w:p w14:paraId="0DF3E622"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bCs/>
                <w:iCs/>
                <w:sz w:val="18"/>
                <w:szCs w:val="18"/>
                <w:lang w:val="en-GB"/>
              </w:rPr>
              <w:t>TA will include support in technical design, installation and procurement specifications for the purchase of EE or RE equipment. Further guidance on the required technical specifications and other criteria for supporting the first installations will be provided in the documents to be finalized at the project inception phase. Besides the financial evaluation, all projects to be supported with GEF funding will be subject to technical due diligence and verification of the proper installation and performance of the system during the commissioning stage by the project’s technical expert(s) and/or installers authorized by the project before releasing the GEF support.</w:t>
            </w:r>
          </w:p>
        </w:tc>
      </w:tr>
      <w:tr w:rsidR="00F50F8B" w:rsidRPr="00283A2F" w14:paraId="4155D06E" w14:textId="77777777" w:rsidTr="008B67A5">
        <w:tc>
          <w:tcPr>
            <w:tcW w:w="1118" w:type="dxa"/>
            <w:vMerge/>
            <w:shd w:val="clear" w:color="auto" w:fill="auto"/>
          </w:tcPr>
          <w:p w14:paraId="372DB7EE" w14:textId="77777777" w:rsidR="00F50F8B" w:rsidRPr="00283A2F" w:rsidRDefault="00F50F8B" w:rsidP="00F50F8B">
            <w:pPr>
              <w:spacing w:afterLines="60" w:after="144"/>
              <w:jc w:val="left"/>
              <w:rPr>
                <w:rFonts w:asciiTheme="minorHAnsi" w:hAnsiTheme="minorHAnsi" w:cstheme="minorHAnsi"/>
                <w:b/>
                <w:sz w:val="18"/>
                <w:szCs w:val="18"/>
                <w:lang w:val="en-GB"/>
              </w:rPr>
            </w:pPr>
          </w:p>
        </w:tc>
        <w:tc>
          <w:tcPr>
            <w:tcW w:w="1051" w:type="dxa"/>
            <w:shd w:val="clear" w:color="auto" w:fill="auto"/>
          </w:tcPr>
          <w:p w14:paraId="6FF5F721" w14:textId="32C1BC77" w:rsidR="00F50F8B" w:rsidRPr="00283A2F" w:rsidRDefault="00F50F8B" w:rsidP="00F50F8B">
            <w:pPr>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t>Indicator 12</w:t>
            </w:r>
          </w:p>
        </w:tc>
        <w:tc>
          <w:tcPr>
            <w:tcW w:w="2785" w:type="dxa"/>
          </w:tcPr>
          <w:p w14:paraId="36ED9E57" w14:textId="1809B838" w:rsidR="00F50F8B" w:rsidRPr="008A52DB" w:rsidRDefault="00F50F8B" w:rsidP="00F50F8B">
            <w:pPr>
              <w:jc w:val="left"/>
              <w:rPr>
                <w:rFonts w:asciiTheme="minorHAnsi" w:hAnsiTheme="minorHAnsi" w:cstheme="minorHAnsi"/>
                <w:iCs/>
                <w:sz w:val="18"/>
                <w:szCs w:val="18"/>
                <w:lang w:val="en-GB"/>
              </w:rPr>
            </w:pPr>
            <w:r w:rsidRPr="008A52DB">
              <w:rPr>
                <w:rFonts w:asciiTheme="minorHAnsi" w:hAnsiTheme="minorHAnsi" w:cstheme="minorHAnsi"/>
                <w:iCs/>
                <w:sz w:val="18"/>
                <w:szCs w:val="18"/>
                <w:lang w:val="en-GB"/>
              </w:rPr>
              <w:t xml:space="preserve">MT: Capacity of RE installations supported directly through the project by mid-term: </w:t>
            </w:r>
          </w:p>
          <w:p w14:paraId="54E03FC6" w14:textId="5A0C44EB" w:rsidR="00F50F8B" w:rsidRPr="008A52DB" w:rsidRDefault="00B466C6" w:rsidP="00F21769">
            <w:pPr>
              <w:pStyle w:val="ListParagraph"/>
              <w:numPr>
                <w:ilvl w:val="0"/>
                <w:numId w:val="48"/>
              </w:numPr>
              <w:jc w:val="left"/>
              <w:rPr>
                <w:rFonts w:cstheme="minorHAnsi"/>
                <w:iCs/>
                <w:sz w:val="18"/>
                <w:szCs w:val="18"/>
              </w:rPr>
            </w:pPr>
            <w:r w:rsidRPr="008A52DB">
              <w:rPr>
                <w:rFonts w:cstheme="minorHAnsi"/>
                <w:iCs/>
                <w:sz w:val="18"/>
                <w:szCs w:val="18"/>
              </w:rPr>
              <w:t>1</w:t>
            </w:r>
            <w:r w:rsidR="00F50F8B" w:rsidRPr="008A52DB">
              <w:rPr>
                <w:rFonts w:cstheme="minorHAnsi"/>
                <w:iCs/>
                <w:sz w:val="18"/>
                <w:szCs w:val="18"/>
              </w:rPr>
              <w:t xml:space="preserve"> MW solar PV</w:t>
            </w:r>
          </w:p>
          <w:p w14:paraId="02C2AE77" w14:textId="2548A040" w:rsidR="00F50F8B" w:rsidRPr="008A52DB" w:rsidRDefault="00F50F8B" w:rsidP="00F21769">
            <w:pPr>
              <w:pStyle w:val="ListParagraph"/>
              <w:numPr>
                <w:ilvl w:val="0"/>
                <w:numId w:val="48"/>
              </w:numPr>
              <w:jc w:val="left"/>
              <w:rPr>
                <w:rFonts w:cstheme="minorHAnsi"/>
                <w:iCs/>
                <w:sz w:val="18"/>
                <w:szCs w:val="18"/>
              </w:rPr>
            </w:pPr>
            <w:r w:rsidRPr="008A52DB">
              <w:rPr>
                <w:rFonts w:cstheme="minorHAnsi"/>
                <w:iCs/>
                <w:sz w:val="18"/>
                <w:szCs w:val="18"/>
              </w:rPr>
              <w:t>1-2 other innovative RE (</w:t>
            </w:r>
            <w:proofErr w:type="spellStart"/>
            <w:r w:rsidRPr="008A52DB">
              <w:rPr>
                <w:rFonts w:cstheme="minorHAnsi"/>
                <w:iCs/>
                <w:sz w:val="18"/>
                <w:szCs w:val="18"/>
              </w:rPr>
              <w:t>CSP</w:t>
            </w:r>
            <w:proofErr w:type="spellEnd"/>
            <w:r w:rsidRPr="008A52DB">
              <w:rPr>
                <w:rFonts w:cstheme="minorHAnsi"/>
                <w:iCs/>
                <w:sz w:val="18"/>
                <w:szCs w:val="18"/>
              </w:rPr>
              <w:t>, ST energy storage, etc.) feasibility conducted</w:t>
            </w:r>
          </w:p>
          <w:p w14:paraId="715F7A96" w14:textId="3BA0848C" w:rsidR="00F50F8B" w:rsidRPr="008A52DB" w:rsidRDefault="00F50F8B" w:rsidP="00F50F8B">
            <w:pPr>
              <w:jc w:val="left"/>
              <w:rPr>
                <w:rFonts w:asciiTheme="minorHAnsi" w:hAnsiTheme="minorHAnsi" w:cstheme="minorHAnsi"/>
                <w:iCs/>
                <w:sz w:val="18"/>
                <w:szCs w:val="18"/>
                <w:lang w:val="en-GB"/>
              </w:rPr>
            </w:pPr>
            <w:proofErr w:type="spellStart"/>
            <w:r w:rsidRPr="008A52DB">
              <w:rPr>
                <w:rFonts w:asciiTheme="minorHAnsi" w:hAnsiTheme="minorHAnsi" w:cstheme="minorHAnsi"/>
                <w:iCs/>
                <w:sz w:val="18"/>
                <w:szCs w:val="18"/>
                <w:lang w:val="en-GB"/>
              </w:rPr>
              <w:t>EOP</w:t>
            </w:r>
            <w:proofErr w:type="spellEnd"/>
            <w:r w:rsidRPr="008A52DB">
              <w:rPr>
                <w:rFonts w:asciiTheme="minorHAnsi" w:hAnsiTheme="minorHAnsi" w:cstheme="minorHAnsi"/>
                <w:iCs/>
                <w:sz w:val="18"/>
                <w:szCs w:val="18"/>
                <w:lang w:val="en-GB"/>
              </w:rPr>
              <w:t xml:space="preserve">: Capacity of RE installations supported directly through the project by project-end: </w:t>
            </w:r>
          </w:p>
          <w:p w14:paraId="335D4F48" w14:textId="77777777" w:rsidR="008135F1" w:rsidRPr="008A52DB" w:rsidRDefault="008135F1" w:rsidP="00F21769">
            <w:pPr>
              <w:pStyle w:val="ListParagraph"/>
              <w:numPr>
                <w:ilvl w:val="0"/>
                <w:numId w:val="48"/>
              </w:numPr>
              <w:tabs>
                <w:tab w:val="clear" w:pos="426"/>
              </w:tabs>
              <w:spacing w:before="0" w:after="0"/>
              <w:contextualSpacing w:val="0"/>
              <w:jc w:val="left"/>
              <w:rPr>
                <w:rFonts w:cstheme="minorHAnsi"/>
                <w:bCs w:val="0"/>
                <w:iCs/>
                <w:sz w:val="18"/>
                <w:szCs w:val="18"/>
              </w:rPr>
            </w:pPr>
            <w:r w:rsidRPr="008A52DB">
              <w:rPr>
                <w:rFonts w:cstheme="minorHAnsi"/>
                <w:bCs w:val="0"/>
                <w:iCs/>
                <w:sz w:val="18"/>
                <w:szCs w:val="18"/>
              </w:rPr>
              <w:t>2.5 MW</w:t>
            </w:r>
            <w:r w:rsidRPr="008A52DB">
              <w:rPr>
                <w:rFonts w:cstheme="minorHAnsi"/>
                <w:iCs/>
                <w:sz w:val="18"/>
                <w:szCs w:val="18"/>
              </w:rPr>
              <w:t xml:space="preserve"> solar PV</w:t>
            </w:r>
          </w:p>
          <w:p w14:paraId="177813EA" w14:textId="378827D0" w:rsidR="00F50F8B" w:rsidRPr="00283A2F" w:rsidRDefault="00F50F8B" w:rsidP="00F21769">
            <w:pPr>
              <w:pStyle w:val="ListParagraph"/>
              <w:numPr>
                <w:ilvl w:val="0"/>
                <w:numId w:val="48"/>
              </w:numPr>
              <w:jc w:val="left"/>
              <w:rPr>
                <w:rFonts w:cstheme="minorHAnsi"/>
                <w:iCs/>
                <w:sz w:val="18"/>
                <w:szCs w:val="18"/>
              </w:rPr>
            </w:pPr>
            <w:r w:rsidRPr="008A52DB">
              <w:rPr>
                <w:rFonts w:cstheme="minorHAnsi"/>
                <w:iCs/>
                <w:sz w:val="18"/>
                <w:szCs w:val="18"/>
              </w:rPr>
              <w:lastRenderedPageBreak/>
              <w:t>At least 1 other innovative RE (</w:t>
            </w:r>
            <w:proofErr w:type="spellStart"/>
            <w:r w:rsidRPr="008A52DB">
              <w:rPr>
                <w:rFonts w:cstheme="minorHAnsi"/>
                <w:iCs/>
                <w:sz w:val="18"/>
                <w:szCs w:val="18"/>
              </w:rPr>
              <w:t>CSP</w:t>
            </w:r>
            <w:proofErr w:type="spellEnd"/>
            <w:r w:rsidRPr="008A52DB">
              <w:rPr>
                <w:rFonts w:cstheme="minorHAnsi"/>
                <w:iCs/>
                <w:sz w:val="18"/>
                <w:szCs w:val="18"/>
              </w:rPr>
              <w:t>, ST energy storage, etc.) project implemented</w:t>
            </w:r>
          </w:p>
        </w:tc>
        <w:tc>
          <w:tcPr>
            <w:tcW w:w="2420" w:type="dxa"/>
          </w:tcPr>
          <w:p w14:paraId="74A0BC44" w14:textId="77078924"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lastRenderedPageBreak/>
              <w:t>Renewable energy generation opportunities selected for pilot investments in Sharm El-Sheikh hotels</w:t>
            </w:r>
          </w:p>
        </w:tc>
        <w:tc>
          <w:tcPr>
            <w:tcW w:w="1535" w:type="dxa"/>
            <w:shd w:val="clear" w:color="auto" w:fill="auto"/>
          </w:tcPr>
          <w:p w14:paraId="556368C0"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Technical audits</w:t>
            </w:r>
          </w:p>
          <w:p w14:paraId="61B664E4"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Feasibility studies</w:t>
            </w:r>
          </w:p>
          <w:p w14:paraId="2D49622F"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Design reports</w:t>
            </w:r>
          </w:p>
        </w:tc>
        <w:tc>
          <w:tcPr>
            <w:tcW w:w="1222" w:type="dxa"/>
            <w:shd w:val="clear" w:color="auto" w:fill="auto"/>
          </w:tcPr>
          <w:p w14:paraId="7348795E"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PMU</w:t>
            </w:r>
          </w:p>
          <w:p w14:paraId="3E64F240"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Consultants</w:t>
            </w:r>
          </w:p>
        </w:tc>
        <w:tc>
          <w:tcPr>
            <w:tcW w:w="1397" w:type="dxa"/>
            <w:shd w:val="clear" w:color="auto" w:fill="auto"/>
          </w:tcPr>
          <w:p w14:paraId="41AE58B1"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 xml:space="preserve">Implementation reports, </w:t>
            </w:r>
            <w:proofErr w:type="spellStart"/>
            <w:r w:rsidRPr="00283A2F">
              <w:rPr>
                <w:rFonts w:asciiTheme="minorHAnsi" w:hAnsiTheme="minorHAnsi" w:cstheme="minorHAnsi"/>
                <w:iCs/>
                <w:sz w:val="18"/>
                <w:szCs w:val="18"/>
                <w:lang w:val="en-GB"/>
              </w:rPr>
              <w:t>M&amp;E</w:t>
            </w:r>
            <w:proofErr w:type="spellEnd"/>
            <w:r w:rsidRPr="00283A2F">
              <w:rPr>
                <w:rFonts w:asciiTheme="minorHAnsi" w:hAnsiTheme="minorHAnsi" w:cstheme="minorHAnsi"/>
                <w:iCs/>
                <w:sz w:val="18"/>
                <w:szCs w:val="18"/>
                <w:lang w:val="en-GB"/>
              </w:rPr>
              <w:t xml:space="preserve"> reports</w:t>
            </w:r>
          </w:p>
        </w:tc>
        <w:tc>
          <w:tcPr>
            <w:tcW w:w="2080" w:type="dxa"/>
            <w:vMerge/>
            <w:shd w:val="clear" w:color="auto" w:fill="auto"/>
          </w:tcPr>
          <w:p w14:paraId="588D572A" w14:textId="77777777" w:rsidR="00F50F8B" w:rsidRPr="00283A2F" w:rsidRDefault="00F50F8B" w:rsidP="00F50F8B">
            <w:pPr>
              <w:jc w:val="left"/>
              <w:rPr>
                <w:rFonts w:asciiTheme="minorHAnsi" w:hAnsiTheme="minorHAnsi" w:cstheme="minorHAnsi"/>
                <w:iCs/>
                <w:sz w:val="18"/>
                <w:szCs w:val="18"/>
                <w:lang w:val="en-GB"/>
              </w:rPr>
            </w:pPr>
          </w:p>
        </w:tc>
      </w:tr>
      <w:tr w:rsidR="00F50F8B" w:rsidRPr="00283A2F" w14:paraId="288391DF" w14:textId="77777777" w:rsidTr="008B67A5">
        <w:tc>
          <w:tcPr>
            <w:tcW w:w="1118" w:type="dxa"/>
            <w:vMerge w:val="restart"/>
            <w:shd w:val="clear" w:color="auto" w:fill="auto"/>
          </w:tcPr>
          <w:p w14:paraId="1429F490" w14:textId="77777777" w:rsidR="00F50F8B" w:rsidRPr="00283A2F" w:rsidRDefault="00F50F8B" w:rsidP="00F50F8B">
            <w:pPr>
              <w:spacing w:afterLines="60" w:after="144"/>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t>Outcome 2.3</w:t>
            </w:r>
          </w:p>
        </w:tc>
        <w:tc>
          <w:tcPr>
            <w:tcW w:w="1051" w:type="dxa"/>
            <w:shd w:val="clear" w:color="auto" w:fill="auto"/>
          </w:tcPr>
          <w:p w14:paraId="289801AB" w14:textId="13DC7682" w:rsidR="00F50F8B" w:rsidRPr="00283A2F" w:rsidRDefault="00F50F8B" w:rsidP="00F50F8B">
            <w:pPr>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t>Indicator 13</w:t>
            </w:r>
          </w:p>
        </w:tc>
        <w:tc>
          <w:tcPr>
            <w:tcW w:w="2785" w:type="dxa"/>
          </w:tcPr>
          <w:p w14:paraId="027D0BA2" w14:textId="560C6342"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MT: 11,000 t/</w:t>
            </w:r>
            <w:proofErr w:type="spellStart"/>
            <w:r w:rsidRPr="00283A2F">
              <w:rPr>
                <w:rFonts w:asciiTheme="minorHAnsi" w:hAnsiTheme="minorHAnsi" w:cstheme="minorHAnsi"/>
                <w:iCs/>
                <w:sz w:val="18"/>
                <w:szCs w:val="18"/>
                <w:lang w:val="en-GB"/>
              </w:rPr>
              <w:t>yr</w:t>
            </w:r>
            <w:proofErr w:type="spellEnd"/>
            <w:r w:rsidRPr="00283A2F">
              <w:rPr>
                <w:rFonts w:asciiTheme="minorHAnsi" w:hAnsiTheme="minorHAnsi" w:cstheme="minorHAnsi"/>
                <w:iCs/>
                <w:sz w:val="18"/>
                <w:szCs w:val="18"/>
                <w:lang w:val="en-GB"/>
              </w:rPr>
              <w:t xml:space="preserve"> sorted (20%)</w:t>
            </w:r>
          </w:p>
          <w:p w14:paraId="0437988E" w14:textId="787DC8AA" w:rsidR="00F50F8B" w:rsidRPr="00283A2F" w:rsidRDefault="00F50F8B" w:rsidP="00F50F8B">
            <w:pPr>
              <w:jc w:val="left"/>
              <w:rPr>
                <w:rFonts w:asciiTheme="minorHAnsi" w:hAnsiTheme="minorHAnsi" w:cstheme="minorHAnsi"/>
                <w:iCs/>
                <w:sz w:val="18"/>
                <w:szCs w:val="18"/>
                <w:lang w:val="en-GB"/>
              </w:rPr>
            </w:pPr>
            <w:proofErr w:type="spellStart"/>
            <w:r w:rsidRPr="00283A2F">
              <w:rPr>
                <w:rFonts w:asciiTheme="minorHAnsi" w:hAnsiTheme="minorHAnsi" w:cstheme="minorHAnsi"/>
                <w:iCs/>
                <w:sz w:val="18"/>
                <w:szCs w:val="18"/>
                <w:lang w:val="en-GB"/>
              </w:rPr>
              <w:t>EOP</w:t>
            </w:r>
            <w:proofErr w:type="spellEnd"/>
            <w:r w:rsidRPr="00283A2F">
              <w:rPr>
                <w:rFonts w:asciiTheme="minorHAnsi" w:hAnsiTheme="minorHAnsi" w:cstheme="minorHAnsi"/>
                <w:iCs/>
                <w:sz w:val="18"/>
                <w:szCs w:val="18"/>
                <w:lang w:val="en-GB"/>
              </w:rPr>
              <w:t>: 27,500 t/</w:t>
            </w:r>
            <w:proofErr w:type="spellStart"/>
            <w:r w:rsidRPr="00283A2F">
              <w:rPr>
                <w:rFonts w:asciiTheme="minorHAnsi" w:hAnsiTheme="minorHAnsi" w:cstheme="minorHAnsi"/>
                <w:iCs/>
                <w:sz w:val="18"/>
                <w:szCs w:val="18"/>
                <w:lang w:val="en-GB"/>
              </w:rPr>
              <w:t>yr</w:t>
            </w:r>
            <w:proofErr w:type="spellEnd"/>
            <w:r w:rsidRPr="00283A2F">
              <w:rPr>
                <w:rFonts w:asciiTheme="minorHAnsi" w:hAnsiTheme="minorHAnsi" w:cstheme="minorHAnsi"/>
                <w:iCs/>
                <w:sz w:val="18"/>
                <w:szCs w:val="18"/>
                <w:lang w:val="en-GB"/>
              </w:rPr>
              <w:t xml:space="preserve"> sorted (50%)</w:t>
            </w:r>
          </w:p>
        </w:tc>
        <w:tc>
          <w:tcPr>
            <w:tcW w:w="2420" w:type="dxa"/>
          </w:tcPr>
          <w:p w14:paraId="63E421C0" w14:textId="11B84849"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bCs/>
                <w:iCs/>
                <w:sz w:val="18"/>
                <w:szCs w:val="18"/>
                <w:lang w:val="en-GB"/>
              </w:rPr>
              <w:t>Tons per year of waste managed through pilot on strengthened collection and separation of MSW</w:t>
            </w:r>
          </w:p>
        </w:tc>
        <w:tc>
          <w:tcPr>
            <w:tcW w:w="1535" w:type="dxa"/>
            <w:shd w:val="clear" w:color="auto" w:fill="auto"/>
          </w:tcPr>
          <w:p w14:paraId="41EFBC5C"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Survey conducted among hotels and from municipal statistic sources.</w:t>
            </w:r>
          </w:p>
        </w:tc>
        <w:tc>
          <w:tcPr>
            <w:tcW w:w="1222" w:type="dxa"/>
            <w:vMerge w:val="restart"/>
            <w:shd w:val="clear" w:color="auto" w:fill="auto"/>
          </w:tcPr>
          <w:p w14:paraId="2519E7B2"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PMU</w:t>
            </w:r>
          </w:p>
          <w:p w14:paraId="6DDA5C12"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Consultants</w:t>
            </w:r>
          </w:p>
          <w:p w14:paraId="6D0B1885"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Hotels</w:t>
            </w:r>
          </w:p>
        </w:tc>
        <w:tc>
          <w:tcPr>
            <w:tcW w:w="1397" w:type="dxa"/>
            <w:vMerge w:val="restart"/>
            <w:shd w:val="clear" w:color="auto" w:fill="auto"/>
          </w:tcPr>
          <w:p w14:paraId="5DB89B6E" w14:textId="77777777" w:rsidR="00F50F8B" w:rsidRPr="00283A2F" w:rsidRDefault="00F50F8B" w:rsidP="00F50F8B">
            <w:pPr>
              <w:jc w:val="left"/>
              <w:rPr>
                <w:rFonts w:asciiTheme="minorHAnsi" w:hAnsiTheme="minorHAnsi" w:cstheme="minorHAnsi"/>
                <w:iCs/>
                <w:sz w:val="18"/>
                <w:szCs w:val="18"/>
                <w:lang w:val="en-GB"/>
              </w:rPr>
            </w:pPr>
            <w:proofErr w:type="spellStart"/>
            <w:r w:rsidRPr="00283A2F">
              <w:rPr>
                <w:rFonts w:asciiTheme="minorHAnsi" w:hAnsiTheme="minorHAnsi" w:cstheme="minorHAnsi"/>
                <w:iCs/>
                <w:sz w:val="18"/>
                <w:szCs w:val="18"/>
                <w:lang w:val="en-GB"/>
              </w:rPr>
              <w:t>PIRs</w:t>
            </w:r>
            <w:proofErr w:type="spellEnd"/>
          </w:p>
          <w:p w14:paraId="0E2FA135"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Local statistics</w:t>
            </w:r>
          </w:p>
          <w:p w14:paraId="5448245A"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Related background studies</w:t>
            </w:r>
          </w:p>
        </w:tc>
        <w:tc>
          <w:tcPr>
            <w:tcW w:w="2080" w:type="dxa"/>
            <w:vMerge w:val="restart"/>
            <w:shd w:val="clear" w:color="auto" w:fill="auto"/>
          </w:tcPr>
          <w:p w14:paraId="6EA77014"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bCs/>
                <w:iCs/>
                <w:sz w:val="18"/>
                <w:szCs w:val="18"/>
                <w:lang w:val="en-GB"/>
              </w:rPr>
              <w:t>The project will develop a set of activities to organize and pilot an integrated municipal waste management system (separation-collection-transport-classification-packaging-recycling) that will help the municipality</w:t>
            </w:r>
            <w:r w:rsidRPr="00283A2F">
              <w:rPr>
                <w:rFonts w:asciiTheme="minorHAnsi" w:hAnsiTheme="minorHAnsi" w:cstheme="minorHAnsi"/>
                <w:iCs/>
                <w:sz w:val="18"/>
                <w:szCs w:val="18"/>
                <w:lang w:val="en-GB"/>
              </w:rPr>
              <w:t xml:space="preserve"> to enhance resource recovery from municipal organic wastes using 3R approaches (reduce, reuse, recycle/recover). </w:t>
            </w:r>
            <w:r w:rsidRPr="00283A2F">
              <w:rPr>
                <w:rFonts w:asciiTheme="minorHAnsi" w:hAnsiTheme="minorHAnsi" w:cstheme="minorHAnsi"/>
                <w:bCs/>
                <w:iCs/>
                <w:sz w:val="18"/>
                <w:szCs w:val="18"/>
                <w:lang w:val="en-GB"/>
              </w:rPr>
              <w:t>A scale-up approach to improve waste minimization, collection and sorting is foreseen in some 20 test hotels to be scaled-up throughout the project.</w:t>
            </w:r>
          </w:p>
        </w:tc>
      </w:tr>
      <w:tr w:rsidR="00F50F8B" w:rsidRPr="00283A2F" w14:paraId="4CDF4983" w14:textId="77777777" w:rsidTr="008B67A5">
        <w:trPr>
          <w:trHeight w:val="910"/>
        </w:trPr>
        <w:tc>
          <w:tcPr>
            <w:tcW w:w="1118" w:type="dxa"/>
            <w:vMerge/>
            <w:shd w:val="clear" w:color="auto" w:fill="auto"/>
          </w:tcPr>
          <w:p w14:paraId="5A7FF359" w14:textId="77777777" w:rsidR="00F50F8B" w:rsidRPr="00283A2F" w:rsidRDefault="00F50F8B" w:rsidP="00F50F8B">
            <w:pPr>
              <w:spacing w:afterLines="60" w:after="144"/>
              <w:jc w:val="left"/>
              <w:rPr>
                <w:rFonts w:asciiTheme="minorHAnsi" w:hAnsiTheme="minorHAnsi" w:cstheme="minorHAnsi"/>
                <w:b/>
                <w:sz w:val="18"/>
                <w:szCs w:val="18"/>
                <w:lang w:val="en-GB"/>
              </w:rPr>
            </w:pPr>
          </w:p>
        </w:tc>
        <w:tc>
          <w:tcPr>
            <w:tcW w:w="1051" w:type="dxa"/>
            <w:shd w:val="clear" w:color="auto" w:fill="auto"/>
          </w:tcPr>
          <w:p w14:paraId="79A78747" w14:textId="2629B1CF" w:rsidR="00F50F8B" w:rsidRPr="00283A2F" w:rsidRDefault="00F50F8B" w:rsidP="00F50F8B">
            <w:pPr>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t>Indicator 14</w:t>
            </w:r>
          </w:p>
        </w:tc>
        <w:tc>
          <w:tcPr>
            <w:tcW w:w="2785" w:type="dxa"/>
          </w:tcPr>
          <w:p w14:paraId="59D1A993" w14:textId="6B4C407E"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 xml:space="preserve">10% prevention of 1,000 t/a plastic </w:t>
            </w:r>
          </w:p>
          <w:p w14:paraId="604388FD" w14:textId="788F615E"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90% prevention of 1,000 t/a plastic</w:t>
            </w:r>
          </w:p>
        </w:tc>
        <w:tc>
          <w:tcPr>
            <w:tcW w:w="2420" w:type="dxa"/>
          </w:tcPr>
          <w:p w14:paraId="19EB2AED" w14:textId="19F64D71"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Amount of plastic waste prevented from illegal disposal into land and sea</w:t>
            </w:r>
          </w:p>
        </w:tc>
        <w:tc>
          <w:tcPr>
            <w:tcW w:w="1535" w:type="dxa"/>
            <w:shd w:val="clear" w:color="auto" w:fill="auto"/>
          </w:tcPr>
          <w:p w14:paraId="6DDA97D8" w14:textId="3D6803D9"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Survey conducted among hotels and from municipal statistic sources.</w:t>
            </w:r>
          </w:p>
        </w:tc>
        <w:tc>
          <w:tcPr>
            <w:tcW w:w="1222" w:type="dxa"/>
            <w:vMerge/>
            <w:shd w:val="clear" w:color="auto" w:fill="auto"/>
          </w:tcPr>
          <w:p w14:paraId="760019D3" w14:textId="77777777" w:rsidR="00F50F8B" w:rsidRPr="00283A2F" w:rsidRDefault="00F50F8B" w:rsidP="00F50F8B">
            <w:pPr>
              <w:jc w:val="left"/>
              <w:rPr>
                <w:rFonts w:asciiTheme="minorHAnsi" w:hAnsiTheme="minorHAnsi" w:cstheme="minorHAnsi"/>
                <w:iCs/>
                <w:sz w:val="18"/>
                <w:szCs w:val="18"/>
                <w:lang w:val="en-GB"/>
              </w:rPr>
            </w:pPr>
          </w:p>
        </w:tc>
        <w:tc>
          <w:tcPr>
            <w:tcW w:w="1397" w:type="dxa"/>
            <w:vMerge/>
            <w:shd w:val="clear" w:color="auto" w:fill="auto"/>
          </w:tcPr>
          <w:p w14:paraId="7CEBA444" w14:textId="77777777" w:rsidR="00F50F8B" w:rsidRPr="00283A2F" w:rsidRDefault="00F50F8B" w:rsidP="00F50F8B">
            <w:pPr>
              <w:jc w:val="left"/>
              <w:rPr>
                <w:rFonts w:asciiTheme="minorHAnsi" w:hAnsiTheme="minorHAnsi" w:cstheme="minorHAnsi"/>
                <w:iCs/>
                <w:sz w:val="18"/>
                <w:szCs w:val="18"/>
                <w:lang w:val="en-GB"/>
              </w:rPr>
            </w:pPr>
          </w:p>
        </w:tc>
        <w:tc>
          <w:tcPr>
            <w:tcW w:w="2080" w:type="dxa"/>
            <w:vMerge/>
            <w:shd w:val="clear" w:color="auto" w:fill="auto"/>
          </w:tcPr>
          <w:p w14:paraId="7709C534" w14:textId="77777777" w:rsidR="00F50F8B" w:rsidRPr="00283A2F" w:rsidRDefault="00F50F8B" w:rsidP="00F50F8B">
            <w:pPr>
              <w:jc w:val="left"/>
              <w:rPr>
                <w:rFonts w:asciiTheme="minorHAnsi" w:hAnsiTheme="minorHAnsi" w:cstheme="minorHAnsi"/>
                <w:iCs/>
                <w:sz w:val="18"/>
                <w:szCs w:val="18"/>
                <w:lang w:val="en-GB"/>
              </w:rPr>
            </w:pPr>
          </w:p>
        </w:tc>
      </w:tr>
      <w:tr w:rsidR="00F50F8B" w:rsidRPr="00283A2F" w14:paraId="6242AC67" w14:textId="77777777" w:rsidTr="008B67A5">
        <w:trPr>
          <w:trHeight w:val="910"/>
        </w:trPr>
        <w:tc>
          <w:tcPr>
            <w:tcW w:w="1118" w:type="dxa"/>
            <w:vMerge/>
            <w:shd w:val="clear" w:color="auto" w:fill="auto"/>
          </w:tcPr>
          <w:p w14:paraId="09FAB562" w14:textId="77777777" w:rsidR="00F50F8B" w:rsidRPr="00283A2F" w:rsidRDefault="00F50F8B" w:rsidP="00F50F8B">
            <w:pPr>
              <w:spacing w:afterLines="60" w:after="144"/>
              <w:jc w:val="left"/>
              <w:rPr>
                <w:rFonts w:asciiTheme="minorHAnsi" w:hAnsiTheme="minorHAnsi" w:cstheme="minorHAnsi"/>
                <w:b/>
                <w:sz w:val="18"/>
                <w:szCs w:val="18"/>
                <w:lang w:val="en-GB"/>
              </w:rPr>
            </w:pPr>
          </w:p>
        </w:tc>
        <w:tc>
          <w:tcPr>
            <w:tcW w:w="1051" w:type="dxa"/>
            <w:shd w:val="clear" w:color="auto" w:fill="auto"/>
          </w:tcPr>
          <w:p w14:paraId="720D31A3" w14:textId="537356E8" w:rsidR="00F50F8B" w:rsidRPr="00283A2F" w:rsidRDefault="00F50F8B" w:rsidP="00F50F8B">
            <w:pPr>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t>Indicator 15</w:t>
            </w:r>
          </w:p>
        </w:tc>
        <w:tc>
          <w:tcPr>
            <w:tcW w:w="2785" w:type="dxa"/>
          </w:tcPr>
          <w:p w14:paraId="3E7AC618" w14:textId="0885AB3D"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MT: Increase through green procurement practices: pilot hotels 70%, all hotels 50%</w:t>
            </w:r>
          </w:p>
          <w:p w14:paraId="7F362D87" w14:textId="25B7B6CF" w:rsidR="00F50F8B" w:rsidRPr="00283A2F" w:rsidRDefault="00F50F8B" w:rsidP="00F50F8B">
            <w:pPr>
              <w:jc w:val="left"/>
              <w:rPr>
                <w:rFonts w:asciiTheme="minorHAnsi" w:hAnsiTheme="minorHAnsi" w:cstheme="minorHAnsi"/>
                <w:iCs/>
                <w:sz w:val="18"/>
                <w:szCs w:val="18"/>
                <w:lang w:val="en-GB"/>
              </w:rPr>
            </w:pPr>
            <w:proofErr w:type="spellStart"/>
            <w:r w:rsidRPr="00283A2F">
              <w:rPr>
                <w:rFonts w:asciiTheme="minorHAnsi" w:hAnsiTheme="minorHAnsi" w:cstheme="minorHAnsi"/>
                <w:iCs/>
                <w:sz w:val="18"/>
                <w:szCs w:val="18"/>
                <w:lang w:val="en-GB"/>
              </w:rPr>
              <w:t>EOP</w:t>
            </w:r>
            <w:proofErr w:type="spellEnd"/>
            <w:r w:rsidRPr="00283A2F">
              <w:rPr>
                <w:rFonts w:asciiTheme="minorHAnsi" w:hAnsiTheme="minorHAnsi" w:cstheme="minorHAnsi"/>
                <w:iCs/>
                <w:sz w:val="18"/>
                <w:szCs w:val="18"/>
                <w:lang w:val="en-GB"/>
              </w:rPr>
              <w:t>: Increase through green procurement practices: all hotels 70%</w:t>
            </w:r>
          </w:p>
        </w:tc>
        <w:tc>
          <w:tcPr>
            <w:tcW w:w="2420" w:type="dxa"/>
          </w:tcPr>
          <w:p w14:paraId="5C7D82DC" w14:textId="2F6119FF" w:rsidR="00F50F8B" w:rsidRPr="00283A2F" w:rsidRDefault="00F50F8B" w:rsidP="00F50F8B">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 of reusable materials and products in hotels and touristic facilities</w:t>
            </w:r>
          </w:p>
        </w:tc>
        <w:tc>
          <w:tcPr>
            <w:tcW w:w="1535" w:type="dxa"/>
            <w:shd w:val="clear" w:color="auto" w:fill="auto"/>
          </w:tcPr>
          <w:p w14:paraId="561224A3" w14:textId="5BDF7708"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Survey conducted among hotels and from municipal statistic sources.</w:t>
            </w:r>
          </w:p>
        </w:tc>
        <w:tc>
          <w:tcPr>
            <w:tcW w:w="1222" w:type="dxa"/>
            <w:vMerge/>
            <w:shd w:val="clear" w:color="auto" w:fill="auto"/>
          </w:tcPr>
          <w:p w14:paraId="11145E94" w14:textId="77777777" w:rsidR="00F50F8B" w:rsidRPr="00283A2F" w:rsidRDefault="00F50F8B" w:rsidP="00F50F8B">
            <w:pPr>
              <w:jc w:val="left"/>
              <w:rPr>
                <w:rFonts w:asciiTheme="minorHAnsi" w:hAnsiTheme="minorHAnsi" w:cstheme="minorHAnsi"/>
                <w:iCs/>
                <w:sz w:val="18"/>
                <w:szCs w:val="18"/>
                <w:lang w:val="en-GB"/>
              </w:rPr>
            </w:pPr>
          </w:p>
        </w:tc>
        <w:tc>
          <w:tcPr>
            <w:tcW w:w="1397" w:type="dxa"/>
            <w:vMerge/>
            <w:shd w:val="clear" w:color="auto" w:fill="auto"/>
          </w:tcPr>
          <w:p w14:paraId="557D13AE" w14:textId="77777777" w:rsidR="00F50F8B" w:rsidRPr="00283A2F" w:rsidRDefault="00F50F8B" w:rsidP="00F50F8B">
            <w:pPr>
              <w:jc w:val="left"/>
              <w:rPr>
                <w:rFonts w:asciiTheme="minorHAnsi" w:hAnsiTheme="minorHAnsi" w:cstheme="minorHAnsi"/>
                <w:iCs/>
                <w:sz w:val="18"/>
                <w:szCs w:val="18"/>
                <w:lang w:val="en-GB"/>
              </w:rPr>
            </w:pPr>
          </w:p>
        </w:tc>
        <w:tc>
          <w:tcPr>
            <w:tcW w:w="2080" w:type="dxa"/>
            <w:vMerge/>
            <w:shd w:val="clear" w:color="auto" w:fill="auto"/>
          </w:tcPr>
          <w:p w14:paraId="3A68D1BA" w14:textId="77777777" w:rsidR="00F50F8B" w:rsidRPr="00283A2F" w:rsidRDefault="00F50F8B" w:rsidP="00F50F8B">
            <w:pPr>
              <w:jc w:val="left"/>
              <w:rPr>
                <w:rFonts w:asciiTheme="minorHAnsi" w:hAnsiTheme="minorHAnsi" w:cstheme="minorHAnsi"/>
                <w:iCs/>
                <w:sz w:val="18"/>
                <w:szCs w:val="18"/>
                <w:lang w:val="en-GB"/>
              </w:rPr>
            </w:pPr>
          </w:p>
        </w:tc>
      </w:tr>
      <w:tr w:rsidR="00F50F8B" w:rsidRPr="00283A2F" w14:paraId="3D91E490" w14:textId="77777777" w:rsidTr="008B67A5">
        <w:tc>
          <w:tcPr>
            <w:tcW w:w="1118" w:type="dxa"/>
            <w:shd w:val="clear" w:color="auto" w:fill="auto"/>
          </w:tcPr>
          <w:p w14:paraId="2D13F68A" w14:textId="77777777" w:rsidR="00F50F8B" w:rsidRPr="00283A2F" w:rsidRDefault="00F50F8B" w:rsidP="00F50F8B">
            <w:pPr>
              <w:spacing w:afterLines="60" w:after="144"/>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t>Outcome 3.1</w:t>
            </w:r>
          </w:p>
        </w:tc>
        <w:tc>
          <w:tcPr>
            <w:tcW w:w="1051" w:type="dxa"/>
            <w:shd w:val="clear" w:color="auto" w:fill="auto"/>
          </w:tcPr>
          <w:p w14:paraId="71E5DEB3" w14:textId="60887BA4" w:rsidR="00F50F8B" w:rsidRPr="00283A2F" w:rsidRDefault="007A47C7" w:rsidP="00F50F8B">
            <w:pPr>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t>Indicator 16</w:t>
            </w:r>
          </w:p>
        </w:tc>
        <w:tc>
          <w:tcPr>
            <w:tcW w:w="2785" w:type="dxa"/>
          </w:tcPr>
          <w:p w14:paraId="48131C37" w14:textId="0C46D629" w:rsidR="007A47C7" w:rsidRPr="00283A2F" w:rsidRDefault="007A47C7"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MT: “Sensitivity index” improved by 10%</w:t>
            </w:r>
          </w:p>
          <w:p w14:paraId="58B99F32" w14:textId="0588DD95" w:rsidR="00F50F8B" w:rsidRPr="00283A2F" w:rsidRDefault="007A47C7" w:rsidP="00F50F8B">
            <w:pPr>
              <w:jc w:val="left"/>
              <w:rPr>
                <w:rFonts w:asciiTheme="minorHAnsi" w:hAnsiTheme="minorHAnsi" w:cstheme="minorHAnsi"/>
                <w:iCs/>
                <w:sz w:val="18"/>
                <w:szCs w:val="18"/>
                <w:lang w:val="en-GB"/>
              </w:rPr>
            </w:pPr>
            <w:proofErr w:type="spellStart"/>
            <w:r w:rsidRPr="00283A2F">
              <w:rPr>
                <w:rFonts w:asciiTheme="minorHAnsi" w:hAnsiTheme="minorHAnsi" w:cstheme="minorHAnsi"/>
                <w:iCs/>
                <w:sz w:val="18"/>
                <w:szCs w:val="18"/>
                <w:lang w:val="en-GB"/>
              </w:rPr>
              <w:t>EOP</w:t>
            </w:r>
            <w:proofErr w:type="spellEnd"/>
            <w:r w:rsidRPr="00283A2F">
              <w:rPr>
                <w:rFonts w:asciiTheme="minorHAnsi" w:hAnsiTheme="minorHAnsi" w:cstheme="minorHAnsi"/>
                <w:iCs/>
                <w:sz w:val="18"/>
                <w:szCs w:val="18"/>
                <w:lang w:val="en-GB"/>
              </w:rPr>
              <w:t>: “Sensitivity index” improved by 30%</w:t>
            </w:r>
          </w:p>
        </w:tc>
        <w:tc>
          <w:tcPr>
            <w:tcW w:w="2420" w:type="dxa"/>
          </w:tcPr>
          <w:p w14:paraId="641D2BC9" w14:textId="2F1347EC" w:rsidR="00F50F8B" w:rsidRPr="00283A2F" w:rsidRDefault="007A47C7"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Sensitivity Index for coral reefs in 189 diving sites</w:t>
            </w:r>
          </w:p>
        </w:tc>
        <w:tc>
          <w:tcPr>
            <w:tcW w:w="1535" w:type="dxa"/>
            <w:shd w:val="clear" w:color="auto" w:fill="auto"/>
          </w:tcPr>
          <w:p w14:paraId="4E25AA11" w14:textId="6F66A8E9" w:rsidR="00F50F8B" w:rsidRPr="00283A2F" w:rsidRDefault="007A47C7"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Sensitivity Index</w:t>
            </w:r>
          </w:p>
        </w:tc>
        <w:tc>
          <w:tcPr>
            <w:tcW w:w="1222" w:type="dxa"/>
            <w:shd w:val="clear" w:color="auto" w:fill="auto"/>
          </w:tcPr>
          <w:p w14:paraId="15FA252C" w14:textId="6E9A97AA" w:rsidR="00F50F8B" w:rsidRPr="00283A2F" w:rsidRDefault="00FE7F60"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PMU and technical advisors</w:t>
            </w:r>
          </w:p>
        </w:tc>
        <w:tc>
          <w:tcPr>
            <w:tcW w:w="1397" w:type="dxa"/>
            <w:shd w:val="clear" w:color="auto" w:fill="auto"/>
          </w:tcPr>
          <w:p w14:paraId="62E00243" w14:textId="77777777" w:rsidR="00F50F8B" w:rsidRPr="00283A2F" w:rsidRDefault="00F50F8B" w:rsidP="00F50F8B">
            <w:pPr>
              <w:jc w:val="left"/>
              <w:rPr>
                <w:rFonts w:asciiTheme="minorHAnsi" w:hAnsiTheme="minorHAnsi" w:cstheme="minorHAnsi"/>
                <w:iCs/>
                <w:sz w:val="18"/>
                <w:szCs w:val="18"/>
                <w:lang w:val="en-GB"/>
              </w:rPr>
            </w:pPr>
          </w:p>
        </w:tc>
        <w:tc>
          <w:tcPr>
            <w:tcW w:w="2080" w:type="dxa"/>
            <w:shd w:val="clear" w:color="auto" w:fill="auto"/>
          </w:tcPr>
          <w:p w14:paraId="19BB32A0" w14:textId="354F0BBA" w:rsidR="00F50F8B" w:rsidRPr="00283A2F" w:rsidRDefault="007A47C7"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Make sure the methodology is more explicit on what it measures and concludes</w:t>
            </w:r>
          </w:p>
        </w:tc>
      </w:tr>
      <w:tr w:rsidR="00F50F8B" w:rsidRPr="00283A2F" w14:paraId="21E4FE80" w14:textId="77777777" w:rsidTr="008B67A5">
        <w:tc>
          <w:tcPr>
            <w:tcW w:w="1118" w:type="dxa"/>
            <w:shd w:val="clear" w:color="auto" w:fill="auto"/>
          </w:tcPr>
          <w:p w14:paraId="20FA4A3F" w14:textId="77777777" w:rsidR="00F50F8B" w:rsidRPr="00283A2F" w:rsidRDefault="00F50F8B" w:rsidP="00F50F8B">
            <w:pPr>
              <w:spacing w:afterLines="60" w:after="144"/>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t>Outcome 3.2</w:t>
            </w:r>
          </w:p>
        </w:tc>
        <w:tc>
          <w:tcPr>
            <w:tcW w:w="1051" w:type="dxa"/>
            <w:shd w:val="clear" w:color="auto" w:fill="auto"/>
          </w:tcPr>
          <w:p w14:paraId="3CFF15E0" w14:textId="276606D4" w:rsidR="00F50F8B" w:rsidRPr="00283A2F" w:rsidRDefault="00991ECA" w:rsidP="00F50F8B">
            <w:pPr>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t>Indicator 17</w:t>
            </w:r>
          </w:p>
        </w:tc>
        <w:tc>
          <w:tcPr>
            <w:tcW w:w="2785" w:type="dxa"/>
          </w:tcPr>
          <w:p w14:paraId="049ED897" w14:textId="77777777" w:rsidR="00991ECA" w:rsidRPr="00283A2F" w:rsidRDefault="00991ECA"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Baseline: Annual average cumulative budget for 3 South Sinai PAs of $75,000</w:t>
            </w:r>
          </w:p>
          <w:p w14:paraId="1C2AED5B" w14:textId="1E98716E"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 xml:space="preserve">MT: </w:t>
            </w:r>
            <w:r w:rsidR="00991ECA" w:rsidRPr="00283A2F">
              <w:rPr>
                <w:rFonts w:asciiTheme="minorHAnsi" w:hAnsiTheme="minorHAnsi" w:cstheme="minorHAnsi"/>
                <w:iCs/>
                <w:sz w:val="18"/>
                <w:szCs w:val="18"/>
                <w:lang w:val="en-GB"/>
              </w:rPr>
              <w:t>At least 20% increase annual financing for 3 South Sinai PAs</w:t>
            </w:r>
          </w:p>
          <w:p w14:paraId="097CDD65" w14:textId="7CEA344B" w:rsidR="00F50F8B" w:rsidRPr="00283A2F" w:rsidRDefault="00F50F8B" w:rsidP="00991ECA">
            <w:pPr>
              <w:jc w:val="left"/>
              <w:rPr>
                <w:rFonts w:asciiTheme="minorHAnsi" w:hAnsiTheme="minorHAnsi" w:cstheme="minorHAnsi"/>
                <w:iCs/>
                <w:sz w:val="18"/>
                <w:szCs w:val="18"/>
                <w:lang w:val="en-GB"/>
              </w:rPr>
            </w:pPr>
            <w:proofErr w:type="spellStart"/>
            <w:r w:rsidRPr="00283A2F">
              <w:rPr>
                <w:rFonts w:asciiTheme="minorHAnsi" w:hAnsiTheme="minorHAnsi" w:cstheme="minorHAnsi"/>
                <w:iCs/>
                <w:sz w:val="18"/>
                <w:szCs w:val="18"/>
                <w:lang w:val="en-GB"/>
              </w:rPr>
              <w:t>EOP</w:t>
            </w:r>
            <w:proofErr w:type="spellEnd"/>
            <w:r w:rsidRPr="00283A2F">
              <w:rPr>
                <w:rFonts w:asciiTheme="minorHAnsi" w:hAnsiTheme="minorHAnsi" w:cstheme="minorHAnsi"/>
                <w:iCs/>
                <w:sz w:val="18"/>
                <w:szCs w:val="18"/>
                <w:lang w:val="en-GB"/>
              </w:rPr>
              <w:t>:</w:t>
            </w:r>
            <w:r w:rsidR="00991ECA" w:rsidRPr="00283A2F">
              <w:rPr>
                <w:rFonts w:asciiTheme="minorHAnsi" w:hAnsiTheme="minorHAnsi" w:cstheme="minorHAnsi"/>
                <w:iCs/>
                <w:sz w:val="18"/>
                <w:szCs w:val="18"/>
                <w:lang w:val="en-GB"/>
              </w:rPr>
              <w:t xml:space="preserve"> At least 100% increase annual financing for 3 South Sinai PAs</w:t>
            </w:r>
          </w:p>
        </w:tc>
        <w:tc>
          <w:tcPr>
            <w:tcW w:w="2420" w:type="dxa"/>
          </w:tcPr>
          <w:p w14:paraId="16461102" w14:textId="345E70C7" w:rsidR="00F50F8B" w:rsidRPr="00283A2F" w:rsidRDefault="00991ECA" w:rsidP="00F50F8B">
            <w:pPr>
              <w:jc w:val="left"/>
              <w:rPr>
                <w:rFonts w:asciiTheme="minorHAnsi" w:hAnsiTheme="minorHAnsi" w:cstheme="minorHAnsi"/>
                <w:iCs/>
                <w:sz w:val="18"/>
                <w:szCs w:val="18"/>
                <w:lang w:val="en-GB"/>
              </w:rPr>
            </w:pPr>
            <w:r w:rsidRPr="00283A2F">
              <w:rPr>
                <w:rFonts w:asciiTheme="minorHAnsi" w:hAnsiTheme="minorHAnsi" w:cstheme="minorHAnsi"/>
                <w:bCs/>
                <w:iCs/>
                <w:sz w:val="18"/>
                <w:szCs w:val="18"/>
                <w:lang w:val="en-GB"/>
              </w:rPr>
              <w:t>Public domestic financing for 3 South Sinai PAs</w:t>
            </w:r>
          </w:p>
        </w:tc>
        <w:tc>
          <w:tcPr>
            <w:tcW w:w="1535" w:type="dxa"/>
            <w:shd w:val="clear" w:color="auto" w:fill="auto"/>
          </w:tcPr>
          <w:p w14:paraId="19073EBD"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Budget review and approval validation</w:t>
            </w:r>
          </w:p>
        </w:tc>
        <w:tc>
          <w:tcPr>
            <w:tcW w:w="1222" w:type="dxa"/>
            <w:shd w:val="clear" w:color="auto" w:fill="auto"/>
          </w:tcPr>
          <w:p w14:paraId="45FE974D"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PA managers</w:t>
            </w:r>
          </w:p>
        </w:tc>
        <w:tc>
          <w:tcPr>
            <w:tcW w:w="1397" w:type="dxa"/>
            <w:shd w:val="clear" w:color="auto" w:fill="auto"/>
          </w:tcPr>
          <w:p w14:paraId="52FF391E"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 xml:space="preserve">Government budget documents </w:t>
            </w:r>
          </w:p>
        </w:tc>
        <w:tc>
          <w:tcPr>
            <w:tcW w:w="2080" w:type="dxa"/>
            <w:shd w:val="clear" w:color="auto" w:fill="auto"/>
          </w:tcPr>
          <w:p w14:paraId="243F0D11"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Government is willing to using gate and permit fees for conservation activities and appropriate agreement to transfer of funds to PA managers</w:t>
            </w:r>
          </w:p>
        </w:tc>
      </w:tr>
      <w:tr w:rsidR="00F50F8B" w:rsidRPr="00283A2F" w14:paraId="40FF4584" w14:textId="77777777" w:rsidTr="008B67A5">
        <w:tc>
          <w:tcPr>
            <w:tcW w:w="1118" w:type="dxa"/>
            <w:vMerge w:val="restart"/>
            <w:shd w:val="clear" w:color="auto" w:fill="auto"/>
          </w:tcPr>
          <w:p w14:paraId="69042640" w14:textId="77777777" w:rsidR="00F50F8B" w:rsidRPr="00283A2F" w:rsidRDefault="00F50F8B" w:rsidP="00F50F8B">
            <w:pPr>
              <w:spacing w:afterLines="60" w:after="144"/>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lastRenderedPageBreak/>
              <w:t>Outcome 3.3</w:t>
            </w:r>
          </w:p>
        </w:tc>
        <w:tc>
          <w:tcPr>
            <w:tcW w:w="1051" w:type="dxa"/>
            <w:shd w:val="clear" w:color="auto" w:fill="auto"/>
          </w:tcPr>
          <w:p w14:paraId="5F3C5677" w14:textId="4A6C3626" w:rsidR="00F50F8B" w:rsidRPr="00283A2F" w:rsidRDefault="00F50F8B" w:rsidP="00F50F8B">
            <w:pPr>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t>Indicator 1</w:t>
            </w:r>
            <w:r w:rsidR="00D71963" w:rsidRPr="00283A2F">
              <w:rPr>
                <w:rFonts w:asciiTheme="minorHAnsi" w:hAnsiTheme="minorHAnsi" w:cstheme="minorHAnsi"/>
                <w:b/>
                <w:sz w:val="18"/>
                <w:szCs w:val="18"/>
                <w:lang w:val="en-GB"/>
              </w:rPr>
              <w:t>8</w:t>
            </w:r>
          </w:p>
        </w:tc>
        <w:tc>
          <w:tcPr>
            <w:tcW w:w="2785" w:type="dxa"/>
          </w:tcPr>
          <w:p w14:paraId="78F59C22" w14:textId="77777777" w:rsidR="00F50F8B" w:rsidRPr="00283A2F" w:rsidRDefault="00F50F8B" w:rsidP="00F50F8B">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MT: % reduced by 30%</w:t>
            </w:r>
          </w:p>
          <w:p w14:paraId="01B01ED3" w14:textId="0173B832" w:rsidR="00D71963" w:rsidRPr="00283A2F" w:rsidRDefault="00D71963" w:rsidP="00F50F8B">
            <w:pPr>
              <w:jc w:val="left"/>
              <w:rPr>
                <w:rFonts w:asciiTheme="minorHAnsi" w:hAnsiTheme="minorHAnsi" w:cstheme="minorHAnsi"/>
                <w:bCs/>
                <w:iCs/>
                <w:sz w:val="18"/>
                <w:szCs w:val="18"/>
                <w:lang w:val="en-GB"/>
              </w:rPr>
            </w:pPr>
            <w:proofErr w:type="spellStart"/>
            <w:r w:rsidRPr="00283A2F">
              <w:rPr>
                <w:rFonts w:asciiTheme="minorHAnsi" w:hAnsiTheme="minorHAnsi" w:cstheme="minorHAnsi"/>
                <w:iCs/>
                <w:sz w:val="18"/>
                <w:szCs w:val="18"/>
                <w:lang w:val="en-GB"/>
              </w:rPr>
              <w:t>EOP</w:t>
            </w:r>
            <w:proofErr w:type="spellEnd"/>
            <w:r w:rsidRPr="00283A2F">
              <w:rPr>
                <w:rFonts w:asciiTheme="minorHAnsi" w:hAnsiTheme="minorHAnsi" w:cstheme="minorHAnsi"/>
                <w:iCs/>
                <w:sz w:val="18"/>
                <w:szCs w:val="18"/>
                <w:lang w:val="en-GB"/>
              </w:rPr>
              <w:t>: % reduced by 60%</w:t>
            </w:r>
          </w:p>
        </w:tc>
        <w:tc>
          <w:tcPr>
            <w:tcW w:w="2420" w:type="dxa"/>
          </w:tcPr>
          <w:p w14:paraId="5C9B2E50" w14:textId="359786BC"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bCs/>
                <w:iCs/>
                <w:sz w:val="18"/>
                <w:szCs w:val="18"/>
                <w:lang w:val="en-GB"/>
              </w:rPr>
              <w:t>% of mortality of migratory birds in Sharm El Sheikh / Ras Mohamed</w:t>
            </w:r>
          </w:p>
        </w:tc>
        <w:tc>
          <w:tcPr>
            <w:tcW w:w="1535" w:type="dxa"/>
            <w:shd w:val="clear" w:color="auto" w:fill="auto"/>
          </w:tcPr>
          <w:p w14:paraId="484C8C9B" w14:textId="4E99CB4B"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Regular surveys carried out by PA staff and bird experts during migration season</w:t>
            </w:r>
          </w:p>
        </w:tc>
        <w:tc>
          <w:tcPr>
            <w:tcW w:w="1222" w:type="dxa"/>
            <w:shd w:val="clear" w:color="auto" w:fill="auto"/>
          </w:tcPr>
          <w:p w14:paraId="3BBAE31C"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PA managers</w:t>
            </w:r>
          </w:p>
        </w:tc>
        <w:tc>
          <w:tcPr>
            <w:tcW w:w="1397" w:type="dxa"/>
            <w:shd w:val="clear" w:color="auto" w:fill="auto"/>
          </w:tcPr>
          <w:p w14:paraId="0BA789FC"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Bird survey reports</w:t>
            </w:r>
          </w:p>
        </w:tc>
        <w:tc>
          <w:tcPr>
            <w:tcW w:w="2080" w:type="dxa"/>
            <w:vMerge w:val="restart"/>
            <w:shd w:val="clear" w:color="auto" w:fill="auto"/>
          </w:tcPr>
          <w:p w14:paraId="35652FBC" w14:textId="77777777" w:rsidR="00F50F8B" w:rsidRPr="00283A2F" w:rsidRDefault="00F50F8B" w:rsidP="00F50F8B">
            <w:pPr>
              <w:spacing w:after="0"/>
              <w:jc w:val="left"/>
              <w:rPr>
                <w:bCs/>
                <w:sz w:val="18"/>
                <w:szCs w:val="18"/>
                <w:lang w:val="en-GB"/>
              </w:rPr>
            </w:pPr>
            <w:r w:rsidRPr="00283A2F">
              <w:rPr>
                <w:bCs/>
                <w:sz w:val="18"/>
                <w:szCs w:val="18"/>
                <w:lang w:val="en-GB"/>
              </w:rPr>
              <w:t>Adequate technical capacity available for undertaking monitoring species populations and external factors beyond the control of the project (e.g. climate change) do not affect bird populations negatively</w:t>
            </w:r>
          </w:p>
          <w:p w14:paraId="05E51911" w14:textId="77777777" w:rsidR="00F50F8B" w:rsidRPr="00283A2F" w:rsidRDefault="00F50F8B" w:rsidP="00F50F8B">
            <w:pPr>
              <w:jc w:val="left"/>
              <w:rPr>
                <w:rFonts w:asciiTheme="minorHAnsi" w:hAnsiTheme="minorHAnsi" w:cstheme="minorHAnsi"/>
                <w:iCs/>
                <w:sz w:val="18"/>
                <w:szCs w:val="18"/>
                <w:lang w:val="en-GB"/>
              </w:rPr>
            </w:pPr>
          </w:p>
        </w:tc>
      </w:tr>
      <w:tr w:rsidR="00F50F8B" w:rsidRPr="00283A2F" w14:paraId="4E204215" w14:textId="77777777" w:rsidTr="008B67A5">
        <w:tc>
          <w:tcPr>
            <w:tcW w:w="1118" w:type="dxa"/>
            <w:vMerge/>
            <w:shd w:val="clear" w:color="auto" w:fill="auto"/>
            <w:vAlign w:val="center"/>
          </w:tcPr>
          <w:p w14:paraId="1C1AB677" w14:textId="77777777" w:rsidR="00F50F8B" w:rsidRPr="00283A2F" w:rsidRDefault="00F50F8B" w:rsidP="00F50F8B">
            <w:pPr>
              <w:spacing w:afterLines="60" w:after="144"/>
              <w:jc w:val="left"/>
              <w:rPr>
                <w:rFonts w:asciiTheme="minorHAnsi" w:hAnsiTheme="minorHAnsi" w:cstheme="minorHAnsi"/>
                <w:b/>
                <w:sz w:val="18"/>
                <w:szCs w:val="18"/>
                <w:lang w:val="en-GB"/>
              </w:rPr>
            </w:pPr>
          </w:p>
        </w:tc>
        <w:tc>
          <w:tcPr>
            <w:tcW w:w="1051" w:type="dxa"/>
            <w:shd w:val="clear" w:color="auto" w:fill="auto"/>
          </w:tcPr>
          <w:p w14:paraId="47D6C115" w14:textId="5AA33576" w:rsidR="00F50F8B" w:rsidRPr="00283A2F" w:rsidRDefault="00F50F8B" w:rsidP="00F50F8B">
            <w:pPr>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t>Indicator 1</w:t>
            </w:r>
            <w:r w:rsidR="00D71963" w:rsidRPr="00283A2F">
              <w:rPr>
                <w:rFonts w:asciiTheme="minorHAnsi" w:hAnsiTheme="minorHAnsi" w:cstheme="minorHAnsi"/>
                <w:b/>
                <w:sz w:val="18"/>
                <w:szCs w:val="18"/>
                <w:lang w:val="en-GB"/>
              </w:rPr>
              <w:t>9</w:t>
            </w:r>
          </w:p>
        </w:tc>
        <w:tc>
          <w:tcPr>
            <w:tcW w:w="2785" w:type="dxa"/>
          </w:tcPr>
          <w:p w14:paraId="4E917DD6" w14:textId="77777777" w:rsidR="00F50F8B" w:rsidRPr="00283A2F" w:rsidRDefault="00F50F8B" w:rsidP="00F50F8B">
            <w:pPr>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MT: Multi-indicator coral reef health assessment at diving and snorkelling sites:  maintained</w:t>
            </w:r>
          </w:p>
          <w:p w14:paraId="414DAB80" w14:textId="7DC385FF" w:rsidR="00D71963" w:rsidRPr="00283A2F" w:rsidRDefault="00D71963" w:rsidP="00F50F8B">
            <w:pPr>
              <w:jc w:val="left"/>
              <w:rPr>
                <w:rFonts w:asciiTheme="minorHAnsi" w:hAnsiTheme="minorHAnsi" w:cstheme="minorHAnsi"/>
                <w:iCs/>
                <w:sz w:val="18"/>
                <w:szCs w:val="18"/>
                <w:lang w:val="en-GB"/>
              </w:rPr>
            </w:pPr>
            <w:proofErr w:type="spellStart"/>
            <w:r w:rsidRPr="00283A2F">
              <w:rPr>
                <w:rFonts w:asciiTheme="minorHAnsi" w:hAnsiTheme="minorHAnsi" w:cstheme="minorHAnsi"/>
                <w:iCs/>
                <w:sz w:val="18"/>
                <w:szCs w:val="18"/>
                <w:lang w:val="en-GB"/>
              </w:rPr>
              <w:t>EOP</w:t>
            </w:r>
            <w:proofErr w:type="spellEnd"/>
            <w:r w:rsidRPr="00283A2F">
              <w:rPr>
                <w:rFonts w:asciiTheme="minorHAnsi" w:hAnsiTheme="minorHAnsi" w:cstheme="minorHAnsi"/>
                <w:iCs/>
                <w:sz w:val="18"/>
                <w:szCs w:val="18"/>
                <w:lang w:val="en-GB"/>
              </w:rPr>
              <w:t xml:space="preserve">: </w:t>
            </w:r>
            <w:r w:rsidRPr="00283A2F">
              <w:rPr>
                <w:rFonts w:asciiTheme="minorHAnsi" w:hAnsiTheme="minorHAnsi" w:cstheme="minorHAnsi"/>
                <w:bCs/>
                <w:iCs/>
                <w:sz w:val="18"/>
                <w:szCs w:val="18"/>
                <w:lang w:val="en-GB"/>
              </w:rPr>
              <w:t>Multi-indicator coral reef health assessment at diving and snorkelling sites:  improved</w:t>
            </w:r>
          </w:p>
        </w:tc>
        <w:tc>
          <w:tcPr>
            <w:tcW w:w="2420" w:type="dxa"/>
          </w:tcPr>
          <w:p w14:paraId="746379F4" w14:textId="7109AC89" w:rsidR="00F50F8B" w:rsidRPr="00283A2F" w:rsidRDefault="00F50F8B" w:rsidP="00F50F8B">
            <w:pPr>
              <w:spacing w:after="0"/>
              <w:jc w:val="left"/>
              <w:rPr>
                <w:rFonts w:asciiTheme="minorHAnsi" w:hAnsiTheme="minorHAnsi" w:cstheme="minorHAnsi"/>
                <w:b/>
                <w:bCs/>
                <w:iCs/>
                <w:sz w:val="18"/>
                <w:szCs w:val="18"/>
                <w:lang w:val="en-GB"/>
              </w:rPr>
            </w:pPr>
            <w:r w:rsidRPr="00283A2F">
              <w:rPr>
                <w:rFonts w:asciiTheme="minorHAnsi" w:hAnsiTheme="minorHAnsi" w:cstheme="minorHAnsi"/>
                <w:b/>
                <w:bCs/>
                <w:iCs/>
                <w:sz w:val="18"/>
                <w:szCs w:val="18"/>
                <w:lang w:val="en-GB"/>
              </w:rPr>
              <w:t xml:space="preserve">Multi-indicator coral reef health assessment at diving and snorkelling sites: coral cover and diversity, fish diversity, coral resilience, coral new recruitment, extent of broken and fragmented coral </w:t>
            </w:r>
          </w:p>
          <w:p w14:paraId="6D854940" w14:textId="77777777" w:rsidR="00F50F8B" w:rsidRPr="00283A2F" w:rsidRDefault="00F50F8B" w:rsidP="00F50F8B">
            <w:pPr>
              <w:spacing w:after="0"/>
              <w:jc w:val="left"/>
              <w:rPr>
                <w:rFonts w:asciiTheme="minorHAnsi" w:hAnsiTheme="minorHAnsi" w:cstheme="minorHAnsi"/>
                <w:b/>
                <w:bCs/>
                <w:iCs/>
                <w:sz w:val="18"/>
                <w:szCs w:val="18"/>
                <w:lang w:val="en-GB"/>
              </w:rPr>
            </w:pPr>
          </w:p>
          <w:p w14:paraId="47C93CCE" w14:textId="274A6EB1" w:rsidR="00F50F8B" w:rsidRPr="00283A2F" w:rsidRDefault="00F50F8B" w:rsidP="00F50F8B">
            <w:pPr>
              <w:spacing w:after="0"/>
              <w:jc w:val="left"/>
              <w:rPr>
                <w:rFonts w:asciiTheme="minorHAnsi" w:hAnsiTheme="minorHAnsi" w:cstheme="minorHAnsi"/>
                <w:b/>
                <w:bCs/>
                <w:iCs/>
                <w:sz w:val="18"/>
                <w:szCs w:val="18"/>
                <w:lang w:val="en-GB"/>
              </w:rPr>
            </w:pPr>
            <w:r w:rsidRPr="00283A2F">
              <w:rPr>
                <w:rFonts w:asciiTheme="minorHAnsi" w:hAnsiTheme="minorHAnsi" w:cstheme="minorHAnsi"/>
                <w:b/>
                <w:bCs/>
                <w:iCs/>
                <w:sz w:val="18"/>
                <w:szCs w:val="18"/>
                <w:lang w:val="en-GB"/>
              </w:rPr>
              <w:t>Ras Mohamed (baseline per data collected in 2017):</w:t>
            </w:r>
          </w:p>
          <w:p w14:paraId="0E2E7698"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diversity (number of genera) -47</w:t>
            </w:r>
          </w:p>
          <w:p w14:paraId="27884AD6"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abundance (% living coral) -85</w:t>
            </w:r>
          </w:p>
          <w:p w14:paraId="32ABAE43"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Fish species diversity -52</w:t>
            </w:r>
          </w:p>
          <w:p w14:paraId="7F4914DB"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Butterfly/angel fish species -15</w:t>
            </w:r>
          </w:p>
          <w:p w14:paraId="31B21191"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Parrotfish species – 10</w:t>
            </w:r>
          </w:p>
          <w:p w14:paraId="1758B2D5"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resilience (average number infected colonies/100m</w:t>
            </w:r>
            <w:r w:rsidRPr="00283A2F">
              <w:rPr>
                <w:rFonts w:asciiTheme="minorHAnsi" w:hAnsiTheme="minorHAnsi" w:cstheme="minorHAnsi"/>
                <w:bCs/>
                <w:iCs/>
                <w:sz w:val="18"/>
                <w:szCs w:val="18"/>
                <w:vertAlign w:val="superscript"/>
                <w:lang w:val="en-GB"/>
              </w:rPr>
              <w:t>2</w:t>
            </w:r>
            <w:r w:rsidRPr="00283A2F">
              <w:rPr>
                <w:rFonts w:asciiTheme="minorHAnsi" w:hAnsiTheme="minorHAnsi" w:cstheme="minorHAnsi"/>
                <w:bCs/>
                <w:iCs/>
                <w:sz w:val="18"/>
                <w:szCs w:val="18"/>
                <w:lang w:val="en-GB"/>
              </w:rPr>
              <w:t>) -60</w:t>
            </w:r>
          </w:p>
          <w:p w14:paraId="40D14FF9"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recruitment (&gt;2cm) -62</w:t>
            </w:r>
          </w:p>
          <w:p w14:paraId="38F5DEF2"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recruitment (&gt;5cm) -38</w:t>
            </w:r>
          </w:p>
          <w:p w14:paraId="4B76BB70"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recruitment (&gt;) 10cm) -35</w:t>
            </w:r>
          </w:p>
          <w:p w14:paraId="25018324"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Average number broken coral/site -6</w:t>
            </w:r>
          </w:p>
          <w:p w14:paraId="4610D28C"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Average number of coral fragments/site -12</w:t>
            </w:r>
          </w:p>
          <w:p w14:paraId="0E6A0FDE" w14:textId="77777777" w:rsidR="00F50F8B" w:rsidRPr="00283A2F" w:rsidRDefault="00F50F8B" w:rsidP="00F50F8B">
            <w:pPr>
              <w:spacing w:after="0"/>
              <w:jc w:val="left"/>
              <w:rPr>
                <w:rFonts w:asciiTheme="minorHAnsi" w:hAnsiTheme="minorHAnsi" w:cstheme="minorHAnsi"/>
                <w:bCs/>
                <w:iCs/>
                <w:sz w:val="18"/>
                <w:szCs w:val="18"/>
                <w:lang w:val="en-GB"/>
              </w:rPr>
            </w:pPr>
          </w:p>
          <w:p w14:paraId="15EF644F"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
                <w:bCs/>
                <w:iCs/>
                <w:sz w:val="18"/>
                <w:szCs w:val="18"/>
                <w:lang w:val="en-GB"/>
              </w:rPr>
              <w:t>Sharm El Sheikh (baseline per data collected in 2017):</w:t>
            </w:r>
          </w:p>
          <w:p w14:paraId="1BE7E811"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diversity (number of genera) -13</w:t>
            </w:r>
          </w:p>
          <w:p w14:paraId="2ABEA4F3"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lastRenderedPageBreak/>
              <w:t>Coral abundance (% living coral) -40</w:t>
            </w:r>
          </w:p>
          <w:p w14:paraId="6ECAD0C5"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Fish species diversity -16</w:t>
            </w:r>
          </w:p>
          <w:p w14:paraId="75B8153E"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Butterfly/angel fish species -5</w:t>
            </w:r>
          </w:p>
          <w:p w14:paraId="3213D925"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Parrotfish species – 5</w:t>
            </w:r>
          </w:p>
          <w:p w14:paraId="3E7E3064"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resilience (average number infected colonies/100m</w:t>
            </w:r>
            <w:r w:rsidRPr="00283A2F">
              <w:rPr>
                <w:rFonts w:asciiTheme="minorHAnsi" w:hAnsiTheme="minorHAnsi" w:cstheme="minorHAnsi"/>
                <w:bCs/>
                <w:iCs/>
                <w:sz w:val="18"/>
                <w:szCs w:val="18"/>
                <w:vertAlign w:val="superscript"/>
                <w:lang w:val="en-GB"/>
              </w:rPr>
              <w:t>2</w:t>
            </w:r>
            <w:r w:rsidRPr="00283A2F">
              <w:rPr>
                <w:rFonts w:asciiTheme="minorHAnsi" w:hAnsiTheme="minorHAnsi" w:cstheme="minorHAnsi"/>
                <w:bCs/>
                <w:iCs/>
                <w:sz w:val="18"/>
                <w:szCs w:val="18"/>
                <w:lang w:val="en-GB"/>
              </w:rPr>
              <w:t>) -178</w:t>
            </w:r>
          </w:p>
          <w:p w14:paraId="0A133EE7"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recruitment (&gt;2cm) -7</w:t>
            </w:r>
          </w:p>
          <w:p w14:paraId="1F60DDD7"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recruitment (&gt;5cm) -5</w:t>
            </w:r>
          </w:p>
          <w:p w14:paraId="622B443D"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recruitment (&gt;) 10cm) -18</w:t>
            </w:r>
          </w:p>
          <w:p w14:paraId="30E5CEC6"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Average number broken coral/site -22</w:t>
            </w:r>
          </w:p>
          <w:p w14:paraId="7B3A4A02"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Average number of coral fragments/site -44</w:t>
            </w:r>
          </w:p>
          <w:p w14:paraId="063624E4" w14:textId="77777777" w:rsidR="00F50F8B" w:rsidRPr="00283A2F" w:rsidRDefault="00F50F8B" w:rsidP="00F50F8B">
            <w:pPr>
              <w:spacing w:after="0"/>
              <w:jc w:val="left"/>
              <w:rPr>
                <w:rFonts w:asciiTheme="minorHAnsi" w:hAnsiTheme="minorHAnsi" w:cstheme="minorHAnsi"/>
                <w:bCs/>
                <w:iCs/>
                <w:sz w:val="18"/>
                <w:szCs w:val="18"/>
                <w:lang w:val="en-GB"/>
              </w:rPr>
            </w:pPr>
          </w:p>
          <w:p w14:paraId="66320389" w14:textId="316742FF" w:rsidR="00F50F8B" w:rsidRPr="00283A2F" w:rsidRDefault="00F50F8B" w:rsidP="00F50F8B">
            <w:pPr>
              <w:spacing w:after="0"/>
              <w:jc w:val="left"/>
              <w:rPr>
                <w:rFonts w:asciiTheme="minorHAnsi" w:hAnsiTheme="minorHAnsi" w:cstheme="minorHAnsi"/>
                <w:b/>
                <w:bCs/>
                <w:iCs/>
                <w:sz w:val="18"/>
                <w:szCs w:val="18"/>
                <w:lang w:val="en-GB"/>
              </w:rPr>
            </w:pPr>
            <w:r w:rsidRPr="00283A2F">
              <w:rPr>
                <w:rFonts w:asciiTheme="minorHAnsi" w:hAnsiTheme="minorHAnsi" w:cstheme="minorHAnsi"/>
                <w:b/>
                <w:bCs/>
                <w:iCs/>
                <w:sz w:val="18"/>
                <w:szCs w:val="18"/>
                <w:lang w:val="en-GB"/>
              </w:rPr>
              <w:t>Southern Nabq (baseline per data collected in 2017):</w:t>
            </w:r>
          </w:p>
          <w:p w14:paraId="27BE8E44"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diversity (number of genera) -30</w:t>
            </w:r>
          </w:p>
          <w:p w14:paraId="546484F8"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abundance (% living coral) -60</w:t>
            </w:r>
          </w:p>
          <w:p w14:paraId="2F4DF5C3"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Fish species diversity -32</w:t>
            </w:r>
          </w:p>
          <w:p w14:paraId="5CDA013F"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Butterfly/angel fish species -7</w:t>
            </w:r>
          </w:p>
          <w:p w14:paraId="326EABB3"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Parrotfish species – 7</w:t>
            </w:r>
          </w:p>
          <w:p w14:paraId="5ABDB563"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resilience (average number infected colonies/100m</w:t>
            </w:r>
            <w:r w:rsidRPr="00283A2F">
              <w:rPr>
                <w:rFonts w:asciiTheme="minorHAnsi" w:hAnsiTheme="minorHAnsi" w:cstheme="minorHAnsi"/>
                <w:bCs/>
                <w:iCs/>
                <w:sz w:val="18"/>
                <w:szCs w:val="18"/>
                <w:vertAlign w:val="superscript"/>
                <w:lang w:val="en-GB"/>
              </w:rPr>
              <w:t>2</w:t>
            </w:r>
            <w:r w:rsidRPr="00283A2F">
              <w:rPr>
                <w:rFonts w:asciiTheme="minorHAnsi" w:hAnsiTheme="minorHAnsi" w:cstheme="minorHAnsi"/>
                <w:bCs/>
                <w:iCs/>
                <w:sz w:val="18"/>
                <w:szCs w:val="18"/>
                <w:lang w:val="en-GB"/>
              </w:rPr>
              <w:t>) -122</w:t>
            </w:r>
          </w:p>
          <w:p w14:paraId="3AE47C1E"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recruitment (&gt;2cm) -18</w:t>
            </w:r>
          </w:p>
          <w:p w14:paraId="6A7A6CFA"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recruitment (&gt;5cm) -16</w:t>
            </w:r>
          </w:p>
          <w:p w14:paraId="75B3AA1A"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Coral recruitment (&gt;) 10cm) -29</w:t>
            </w:r>
          </w:p>
          <w:p w14:paraId="0891AE3F"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Average number broken coral/site -28</w:t>
            </w:r>
          </w:p>
          <w:p w14:paraId="57D651AB"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Average number of coral fragments/site -14</w:t>
            </w:r>
          </w:p>
          <w:p w14:paraId="54080275" w14:textId="77777777" w:rsidR="00F50F8B" w:rsidRPr="00283A2F" w:rsidRDefault="00F50F8B" w:rsidP="00F50F8B">
            <w:pPr>
              <w:spacing w:after="0"/>
              <w:jc w:val="left"/>
              <w:rPr>
                <w:rFonts w:asciiTheme="minorHAnsi" w:hAnsiTheme="minorHAnsi" w:cstheme="minorHAnsi"/>
                <w:bCs/>
                <w:iCs/>
                <w:sz w:val="18"/>
                <w:szCs w:val="18"/>
                <w:lang w:val="en-GB"/>
              </w:rPr>
            </w:pPr>
          </w:p>
          <w:p w14:paraId="52532D93" w14:textId="77777777" w:rsidR="00F50F8B" w:rsidRPr="00283A2F" w:rsidRDefault="00F50F8B" w:rsidP="00F50F8B">
            <w:pPr>
              <w:spacing w:after="0"/>
              <w:jc w:val="left"/>
              <w:rPr>
                <w:rFonts w:asciiTheme="minorHAnsi" w:hAnsiTheme="minorHAnsi" w:cstheme="minorHAnsi"/>
                <w:b/>
                <w:bCs/>
                <w:iCs/>
                <w:sz w:val="18"/>
                <w:szCs w:val="18"/>
                <w:lang w:val="en-GB"/>
              </w:rPr>
            </w:pPr>
            <w:r w:rsidRPr="00283A2F">
              <w:rPr>
                <w:rFonts w:asciiTheme="minorHAnsi" w:hAnsiTheme="minorHAnsi" w:cstheme="minorHAnsi"/>
                <w:b/>
                <w:bCs/>
                <w:iCs/>
                <w:sz w:val="18"/>
                <w:szCs w:val="18"/>
                <w:lang w:val="en-GB"/>
              </w:rPr>
              <w:t xml:space="preserve">Northern </w:t>
            </w:r>
            <w:proofErr w:type="spellStart"/>
            <w:r w:rsidRPr="00283A2F">
              <w:rPr>
                <w:rFonts w:asciiTheme="minorHAnsi" w:hAnsiTheme="minorHAnsi" w:cstheme="minorHAnsi"/>
                <w:b/>
                <w:bCs/>
                <w:iCs/>
                <w:sz w:val="18"/>
                <w:szCs w:val="18"/>
                <w:lang w:val="en-GB"/>
              </w:rPr>
              <w:t>Naqb</w:t>
            </w:r>
            <w:proofErr w:type="spellEnd"/>
            <w:r w:rsidRPr="00283A2F">
              <w:rPr>
                <w:rFonts w:asciiTheme="minorHAnsi" w:hAnsiTheme="minorHAnsi" w:cstheme="minorHAnsi"/>
                <w:b/>
                <w:bCs/>
                <w:iCs/>
                <w:sz w:val="18"/>
                <w:szCs w:val="18"/>
                <w:lang w:val="en-GB"/>
              </w:rPr>
              <w:t xml:space="preserve"> </w:t>
            </w:r>
          </w:p>
          <w:p w14:paraId="5C084FE5" w14:textId="77777777" w:rsidR="00F50F8B" w:rsidRPr="00283A2F" w:rsidRDefault="00F50F8B" w:rsidP="00F50F8B">
            <w:pPr>
              <w:spacing w:after="0"/>
              <w:jc w:val="left"/>
              <w:rPr>
                <w:rFonts w:asciiTheme="minorHAnsi" w:hAnsiTheme="minorHAnsi" w:cstheme="minorHAnsi"/>
                <w:bCs/>
                <w:iCs/>
                <w:sz w:val="18"/>
                <w:szCs w:val="18"/>
                <w:lang w:val="en-GB"/>
              </w:rPr>
            </w:pPr>
            <w:r w:rsidRPr="00283A2F">
              <w:rPr>
                <w:rFonts w:asciiTheme="minorHAnsi" w:hAnsiTheme="minorHAnsi" w:cstheme="minorHAnsi"/>
                <w:bCs/>
                <w:iCs/>
                <w:sz w:val="18"/>
                <w:szCs w:val="18"/>
                <w:lang w:val="en-GB"/>
              </w:rPr>
              <w:t>Baseline to developed in Year 1</w:t>
            </w:r>
          </w:p>
          <w:p w14:paraId="45EDE8D2" w14:textId="77777777" w:rsidR="00F50F8B" w:rsidRPr="00283A2F" w:rsidRDefault="00F50F8B" w:rsidP="00F50F8B">
            <w:pPr>
              <w:spacing w:after="0"/>
              <w:jc w:val="left"/>
              <w:rPr>
                <w:rFonts w:asciiTheme="minorHAnsi" w:hAnsiTheme="minorHAnsi" w:cstheme="minorHAnsi"/>
                <w:bCs/>
                <w:iCs/>
                <w:sz w:val="18"/>
                <w:szCs w:val="18"/>
                <w:lang w:val="en-GB"/>
              </w:rPr>
            </w:pPr>
          </w:p>
          <w:p w14:paraId="530997F4" w14:textId="77777777" w:rsidR="00F50F8B" w:rsidRPr="00283A2F" w:rsidRDefault="00F50F8B" w:rsidP="00F50F8B">
            <w:pPr>
              <w:spacing w:after="0"/>
              <w:jc w:val="left"/>
              <w:rPr>
                <w:rFonts w:asciiTheme="minorHAnsi" w:hAnsiTheme="minorHAnsi" w:cstheme="minorHAnsi"/>
                <w:b/>
                <w:bCs/>
                <w:iCs/>
                <w:sz w:val="18"/>
                <w:szCs w:val="18"/>
                <w:lang w:val="en-GB"/>
              </w:rPr>
            </w:pPr>
            <w:r w:rsidRPr="00283A2F">
              <w:rPr>
                <w:rFonts w:asciiTheme="minorHAnsi" w:hAnsiTheme="minorHAnsi" w:cstheme="minorHAnsi"/>
                <w:b/>
                <w:bCs/>
                <w:iCs/>
                <w:sz w:val="18"/>
                <w:szCs w:val="18"/>
                <w:lang w:val="en-GB"/>
              </w:rPr>
              <w:t xml:space="preserve">Abu </w:t>
            </w:r>
            <w:proofErr w:type="spellStart"/>
            <w:r w:rsidRPr="00283A2F">
              <w:rPr>
                <w:rFonts w:asciiTheme="minorHAnsi" w:hAnsiTheme="minorHAnsi" w:cstheme="minorHAnsi"/>
                <w:b/>
                <w:bCs/>
                <w:iCs/>
                <w:sz w:val="18"/>
                <w:szCs w:val="18"/>
                <w:lang w:val="en-GB"/>
              </w:rPr>
              <w:t>Galoum</w:t>
            </w:r>
            <w:proofErr w:type="spellEnd"/>
          </w:p>
          <w:p w14:paraId="494DE6AA" w14:textId="32175969"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bCs/>
                <w:iCs/>
                <w:sz w:val="18"/>
                <w:szCs w:val="18"/>
                <w:lang w:val="en-GB"/>
              </w:rPr>
              <w:t>Baseline to developed in Year 1</w:t>
            </w:r>
          </w:p>
        </w:tc>
        <w:tc>
          <w:tcPr>
            <w:tcW w:w="1535" w:type="dxa"/>
            <w:shd w:val="clear" w:color="auto" w:fill="auto"/>
          </w:tcPr>
          <w:p w14:paraId="4C96E379" w14:textId="5C3193AB"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lastRenderedPageBreak/>
              <w:t xml:space="preserve">Regular surveys to measure coral and fish diversity status, at least 2x during project (MTR, </w:t>
            </w:r>
            <w:proofErr w:type="spellStart"/>
            <w:r w:rsidRPr="00283A2F">
              <w:rPr>
                <w:rFonts w:asciiTheme="minorHAnsi" w:hAnsiTheme="minorHAnsi" w:cstheme="minorHAnsi"/>
                <w:iCs/>
                <w:sz w:val="18"/>
                <w:szCs w:val="18"/>
                <w:lang w:val="en-GB"/>
              </w:rPr>
              <w:t>TE</w:t>
            </w:r>
            <w:proofErr w:type="spellEnd"/>
            <w:r w:rsidRPr="00283A2F">
              <w:rPr>
                <w:rFonts w:asciiTheme="minorHAnsi" w:hAnsiTheme="minorHAnsi" w:cstheme="minorHAnsi"/>
                <w:iCs/>
                <w:sz w:val="18"/>
                <w:szCs w:val="18"/>
                <w:lang w:val="en-GB"/>
              </w:rPr>
              <w:t>)</w:t>
            </w:r>
          </w:p>
        </w:tc>
        <w:tc>
          <w:tcPr>
            <w:tcW w:w="1222" w:type="dxa"/>
            <w:shd w:val="clear" w:color="auto" w:fill="auto"/>
          </w:tcPr>
          <w:p w14:paraId="53A17006"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PA managers</w:t>
            </w:r>
          </w:p>
        </w:tc>
        <w:tc>
          <w:tcPr>
            <w:tcW w:w="1397" w:type="dxa"/>
            <w:shd w:val="clear" w:color="auto" w:fill="auto"/>
          </w:tcPr>
          <w:p w14:paraId="73537290"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 xml:space="preserve">Coral survey reports </w:t>
            </w:r>
          </w:p>
        </w:tc>
        <w:tc>
          <w:tcPr>
            <w:tcW w:w="2080" w:type="dxa"/>
            <w:vMerge/>
            <w:shd w:val="clear" w:color="auto" w:fill="auto"/>
          </w:tcPr>
          <w:p w14:paraId="635EFD17" w14:textId="77777777" w:rsidR="00F50F8B" w:rsidRPr="00283A2F" w:rsidRDefault="00F50F8B" w:rsidP="00F50F8B">
            <w:pPr>
              <w:jc w:val="left"/>
              <w:rPr>
                <w:rFonts w:asciiTheme="minorHAnsi" w:hAnsiTheme="minorHAnsi" w:cstheme="minorHAnsi"/>
                <w:iCs/>
                <w:sz w:val="18"/>
                <w:szCs w:val="18"/>
                <w:lang w:val="en-GB"/>
              </w:rPr>
            </w:pPr>
          </w:p>
        </w:tc>
      </w:tr>
      <w:tr w:rsidR="00F50F8B" w:rsidRPr="00283A2F" w14:paraId="73787C4D" w14:textId="77777777" w:rsidTr="008B67A5">
        <w:tc>
          <w:tcPr>
            <w:tcW w:w="1118" w:type="dxa"/>
            <w:shd w:val="clear" w:color="auto" w:fill="auto"/>
          </w:tcPr>
          <w:p w14:paraId="4693FA97" w14:textId="77777777" w:rsidR="00F50F8B" w:rsidRPr="00283A2F" w:rsidRDefault="00F50F8B" w:rsidP="00F50F8B">
            <w:pPr>
              <w:spacing w:afterLines="60" w:after="144"/>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lastRenderedPageBreak/>
              <w:t>Outcome 3.4</w:t>
            </w:r>
          </w:p>
        </w:tc>
        <w:tc>
          <w:tcPr>
            <w:tcW w:w="1051" w:type="dxa"/>
            <w:shd w:val="clear" w:color="auto" w:fill="auto"/>
          </w:tcPr>
          <w:p w14:paraId="36016054" w14:textId="4168047C" w:rsidR="00F50F8B" w:rsidRPr="00283A2F" w:rsidRDefault="00D71963" w:rsidP="00F50F8B">
            <w:pPr>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t>Indicator 20</w:t>
            </w:r>
          </w:p>
        </w:tc>
        <w:tc>
          <w:tcPr>
            <w:tcW w:w="2785" w:type="dxa"/>
          </w:tcPr>
          <w:p w14:paraId="06E34A97" w14:textId="1E602651" w:rsidR="00D3403C" w:rsidRPr="008A52DB" w:rsidRDefault="00D3403C" w:rsidP="00D3403C">
            <w:pPr>
              <w:jc w:val="left"/>
              <w:rPr>
                <w:rFonts w:asciiTheme="minorHAnsi" w:hAnsiTheme="minorHAnsi" w:cstheme="minorHAnsi"/>
                <w:iCs/>
                <w:sz w:val="18"/>
                <w:szCs w:val="18"/>
                <w:lang w:val="en-GB"/>
              </w:rPr>
            </w:pPr>
            <w:r w:rsidRPr="008A52DB">
              <w:rPr>
                <w:rFonts w:asciiTheme="minorHAnsi" w:hAnsiTheme="minorHAnsi" w:cstheme="minorHAnsi"/>
                <w:iCs/>
                <w:sz w:val="18"/>
                <w:szCs w:val="18"/>
                <w:lang w:val="en-GB"/>
              </w:rPr>
              <w:t xml:space="preserve">MT: At least </w:t>
            </w:r>
            <w:r w:rsidR="00C706E0" w:rsidRPr="008A52DB">
              <w:rPr>
                <w:rFonts w:asciiTheme="minorHAnsi" w:hAnsiTheme="minorHAnsi" w:cstheme="minorHAnsi"/>
                <w:iCs/>
                <w:sz w:val="18"/>
                <w:szCs w:val="18"/>
                <w:lang w:val="en-GB"/>
              </w:rPr>
              <w:t>1</w:t>
            </w:r>
            <w:r w:rsidRPr="008A52DB">
              <w:rPr>
                <w:rFonts w:asciiTheme="minorHAnsi" w:hAnsiTheme="minorHAnsi" w:cstheme="minorHAnsi"/>
                <w:iCs/>
                <w:sz w:val="18"/>
                <w:szCs w:val="18"/>
                <w:lang w:val="en-GB"/>
              </w:rPr>
              <w:t>0% increase in annual household income</w:t>
            </w:r>
          </w:p>
          <w:p w14:paraId="41578DFC" w14:textId="69AAAAD2" w:rsidR="00F50F8B" w:rsidRPr="00283A2F" w:rsidRDefault="00D3403C" w:rsidP="00F50F8B">
            <w:pPr>
              <w:jc w:val="left"/>
              <w:rPr>
                <w:rFonts w:asciiTheme="minorHAnsi" w:hAnsiTheme="minorHAnsi" w:cstheme="minorHAnsi"/>
                <w:iCs/>
                <w:sz w:val="18"/>
                <w:szCs w:val="18"/>
                <w:lang w:val="en-GB"/>
              </w:rPr>
            </w:pPr>
            <w:proofErr w:type="spellStart"/>
            <w:r w:rsidRPr="008A52DB">
              <w:rPr>
                <w:rFonts w:asciiTheme="minorHAnsi" w:hAnsiTheme="minorHAnsi" w:cstheme="minorHAnsi"/>
                <w:iCs/>
                <w:sz w:val="18"/>
                <w:szCs w:val="18"/>
                <w:lang w:val="en-GB"/>
              </w:rPr>
              <w:t>EOP</w:t>
            </w:r>
            <w:proofErr w:type="spellEnd"/>
            <w:r w:rsidRPr="008A52DB">
              <w:rPr>
                <w:rFonts w:asciiTheme="minorHAnsi" w:hAnsiTheme="minorHAnsi" w:cstheme="minorHAnsi"/>
                <w:iCs/>
                <w:sz w:val="18"/>
                <w:szCs w:val="18"/>
                <w:lang w:val="en-GB"/>
              </w:rPr>
              <w:t xml:space="preserve">: At least </w:t>
            </w:r>
            <w:r w:rsidR="00C706E0" w:rsidRPr="008A52DB">
              <w:rPr>
                <w:rFonts w:asciiTheme="minorHAnsi" w:hAnsiTheme="minorHAnsi" w:cstheme="minorHAnsi"/>
                <w:iCs/>
                <w:sz w:val="18"/>
                <w:szCs w:val="18"/>
                <w:lang w:val="en-GB"/>
              </w:rPr>
              <w:t>2</w:t>
            </w:r>
            <w:r w:rsidRPr="008A52DB">
              <w:rPr>
                <w:rFonts w:asciiTheme="minorHAnsi" w:hAnsiTheme="minorHAnsi" w:cstheme="minorHAnsi"/>
                <w:iCs/>
                <w:sz w:val="18"/>
                <w:szCs w:val="18"/>
                <w:lang w:val="en-GB"/>
              </w:rPr>
              <w:t>0% increase in annual household income</w:t>
            </w:r>
          </w:p>
        </w:tc>
        <w:tc>
          <w:tcPr>
            <w:tcW w:w="2420" w:type="dxa"/>
          </w:tcPr>
          <w:p w14:paraId="251ED491" w14:textId="0E6FAAA3" w:rsidR="00F50F8B" w:rsidRPr="00283A2F" w:rsidRDefault="00D71963" w:rsidP="00F50F8B">
            <w:pPr>
              <w:jc w:val="left"/>
              <w:rPr>
                <w:rFonts w:asciiTheme="minorHAnsi" w:hAnsiTheme="minorHAnsi" w:cstheme="minorHAnsi"/>
                <w:iCs/>
                <w:sz w:val="18"/>
                <w:szCs w:val="18"/>
                <w:lang w:val="en-GB"/>
              </w:rPr>
            </w:pPr>
            <w:r w:rsidRPr="00283A2F">
              <w:rPr>
                <w:rFonts w:asciiTheme="minorHAnsi" w:hAnsiTheme="minorHAnsi" w:cstheme="minorHAnsi"/>
                <w:bCs/>
                <w:iCs/>
                <w:sz w:val="18"/>
                <w:szCs w:val="18"/>
                <w:lang w:val="en-GB"/>
              </w:rPr>
              <w:t>Change in annual household income in PA communities due to sustainable livelihoods</w:t>
            </w:r>
          </w:p>
        </w:tc>
        <w:tc>
          <w:tcPr>
            <w:tcW w:w="1535" w:type="dxa"/>
            <w:shd w:val="clear" w:color="auto" w:fill="auto"/>
          </w:tcPr>
          <w:p w14:paraId="2ACD912C"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Livelihood and social surveys conducted by social experts</w:t>
            </w:r>
          </w:p>
        </w:tc>
        <w:tc>
          <w:tcPr>
            <w:tcW w:w="1222" w:type="dxa"/>
            <w:shd w:val="clear" w:color="auto" w:fill="auto"/>
          </w:tcPr>
          <w:p w14:paraId="2B471E4D"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PA managers</w:t>
            </w:r>
          </w:p>
        </w:tc>
        <w:tc>
          <w:tcPr>
            <w:tcW w:w="1397" w:type="dxa"/>
            <w:shd w:val="clear" w:color="auto" w:fill="auto"/>
          </w:tcPr>
          <w:p w14:paraId="6262373A"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Income status reports</w:t>
            </w:r>
          </w:p>
        </w:tc>
        <w:tc>
          <w:tcPr>
            <w:tcW w:w="2080" w:type="dxa"/>
            <w:shd w:val="clear" w:color="auto" w:fill="auto"/>
          </w:tcPr>
          <w:p w14:paraId="6CEDA24E" w14:textId="77777777" w:rsidR="00F50F8B" w:rsidRPr="00283A2F" w:rsidRDefault="00F50F8B" w:rsidP="00F50F8B">
            <w:pPr>
              <w:jc w:val="left"/>
              <w:rPr>
                <w:rFonts w:asciiTheme="minorHAnsi" w:hAnsiTheme="minorHAnsi" w:cstheme="minorHAnsi"/>
                <w:iCs/>
                <w:sz w:val="18"/>
                <w:szCs w:val="18"/>
                <w:lang w:val="en-GB"/>
              </w:rPr>
            </w:pPr>
            <w:r w:rsidRPr="00283A2F">
              <w:rPr>
                <w:bCs/>
                <w:sz w:val="18"/>
                <w:szCs w:val="18"/>
                <w:lang w:val="en-GB"/>
              </w:rPr>
              <w:t>Local communities, national and parish governments understand livelihood benefits and ecological security from cooperation with and sustainable management of land, forest and other natural resources. Thus, they will participate in sustainable management and ecosystem restoration work</w:t>
            </w:r>
          </w:p>
        </w:tc>
      </w:tr>
      <w:tr w:rsidR="00F50F8B" w:rsidRPr="00283A2F" w14:paraId="17215518" w14:textId="77777777" w:rsidTr="008B67A5">
        <w:tc>
          <w:tcPr>
            <w:tcW w:w="1118" w:type="dxa"/>
            <w:shd w:val="clear" w:color="auto" w:fill="auto"/>
          </w:tcPr>
          <w:p w14:paraId="70457A73" w14:textId="77777777" w:rsidR="00F50F8B" w:rsidRPr="00283A2F" w:rsidRDefault="00F50F8B" w:rsidP="00F50F8B">
            <w:pPr>
              <w:spacing w:afterLines="60" w:after="144"/>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t>Outcome 3.5</w:t>
            </w:r>
          </w:p>
        </w:tc>
        <w:tc>
          <w:tcPr>
            <w:tcW w:w="1051" w:type="dxa"/>
            <w:shd w:val="clear" w:color="auto" w:fill="auto"/>
          </w:tcPr>
          <w:p w14:paraId="34777DF2" w14:textId="337666BB" w:rsidR="00F50F8B" w:rsidRPr="00283A2F" w:rsidRDefault="00834BEF" w:rsidP="00F50F8B">
            <w:pPr>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t>Indicator 21</w:t>
            </w:r>
          </w:p>
        </w:tc>
        <w:tc>
          <w:tcPr>
            <w:tcW w:w="2785" w:type="dxa"/>
          </w:tcPr>
          <w:p w14:paraId="4E1D5750" w14:textId="1450DC10" w:rsidR="00FE4DDB" w:rsidRPr="00283A2F" w:rsidRDefault="00F50F8B" w:rsidP="00FE4DDB">
            <w:pPr>
              <w:rPr>
                <w:rFonts w:asciiTheme="minorHAnsi" w:hAnsiTheme="minorHAnsi" w:cstheme="minorHAnsi"/>
                <w:iCs/>
                <w:sz w:val="18"/>
                <w:szCs w:val="18"/>
                <w:lang w:val="en-GB"/>
              </w:rPr>
            </w:pPr>
            <w:r w:rsidRPr="00283A2F">
              <w:rPr>
                <w:rFonts w:asciiTheme="minorHAnsi" w:hAnsiTheme="minorHAnsi" w:cstheme="minorHAnsi"/>
                <w:iCs/>
                <w:sz w:val="18"/>
                <w:szCs w:val="18"/>
                <w:lang w:val="en-GB"/>
              </w:rPr>
              <w:t xml:space="preserve">MT: </w:t>
            </w:r>
            <w:r w:rsidR="00FE4DDB" w:rsidRPr="00283A2F">
              <w:rPr>
                <w:rFonts w:asciiTheme="minorHAnsi" w:hAnsiTheme="minorHAnsi" w:cstheme="minorHAnsi"/>
                <w:iCs/>
                <w:sz w:val="18"/>
                <w:szCs w:val="18"/>
                <w:lang w:val="en-GB"/>
              </w:rPr>
              <w:t>At least 5 hotels</w:t>
            </w:r>
          </w:p>
          <w:p w14:paraId="39CB7800" w14:textId="156A476B" w:rsidR="00F50F8B" w:rsidRPr="00283A2F" w:rsidRDefault="00F50F8B" w:rsidP="00FE4DDB">
            <w:pPr>
              <w:jc w:val="left"/>
              <w:rPr>
                <w:rFonts w:asciiTheme="minorHAnsi" w:hAnsiTheme="minorHAnsi" w:cstheme="minorHAnsi"/>
                <w:iCs/>
                <w:sz w:val="18"/>
                <w:szCs w:val="18"/>
                <w:lang w:val="en-GB"/>
              </w:rPr>
            </w:pPr>
            <w:proofErr w:type="spellStart"/>
            <w:r w:rsidRPr="00283A2F">
              <w:rPr>
                <w:rFonts w:asciiTheme="minorHAnsi" w:hAnsiTheme="minorHAnsi" w:cstheme="minorHAnsi"/>
                <w:iCs/>
                <w:sz w:val="18"/>
                <w:szCs w:val="18"/>
                <w:lang w:val="en-GB"/>
              </w:rPr>
              <w:t>EOP</w:t>
            </w:r>
            <w:proofErr w:type="spellEnd"/>
            <w:r w:rsidRPr="00283A2F">
              <w:rPr>
                <w:rFonts w:asciiTheme="minorHAnsi" w:hAnsiTheme="minorHAnsi" w:cstheme="minorHAnsi"/>
                <w:iCs/>
                <w:sz w:val="18"/>
                <w:szCs w:val="18"/>
                <w:lang w:val="en-GB"/>
              </w:rPr>
              <w:t>:</w:t>
            </w:r>
            <w:r w:rsidR="00FE4DDB" w:rsidRPr="00283A2F">
              <w:rPr>
                <w:rFonts w:asciiTheme="minorHAnsi" w:hAnsiTheme="minorHAnsi" w:cstheme="minorHAnsi"/>
                <w:iCs/>
                <w:sz w:val="18"/>
                <w:szCs w:val="18"/>
                <w:lang w:val="en-GB"/>
              </w:rPr>
              <w:t xml:space="preserve"> At least 20 hotels</w:t>
            </w:r>
          </w:p>
        </w:tc>
        <w:tc>
          <w:tcPr>
            <w:tcW w:w="2420" w:type="dxa"/>
          </w:tcPr>
          <w:p w14:paraId="4DC77CEE" w14:textId="361AA79F" w:rsidR="00F50F8B" w:rsidRPr="00283A2F" w:rsidRDefault="00834BEF" w:rsidP="00F50F8B">
            <w:pPr>
              <w:jc w:val="left"/>
              <w:rPr>
                <w:rFonts w:asciiTheme="minorHAnsi" w:hAnsiTheme="minorHAnsi" w:cstheme="minorHAnsi"/>
                <w:iCs/>
                <w:sz w:val="18"/>
                <w:szCs w:val="18"/>
                <w:lang w:val="en-GB"/>
              </w:rPr>
            </w:pPr>
            <w:r w:rsidRPr="00283A2F">
              <w:rPr>
                <w:rFonts w:asciiTheme="minorHAnsi" w:hAnsiTheme="minorHAnsi" w:cstheme="minorHAnsi"/>
                <w:bCs/>
                <w:iCs/>
                <w:sz w:val="18"/>
                <w:szCs w:val="18"/>
                <w:lang w:val="en-GB"/>
              </w:rPr>
              <w:t># of hotels and related enterprises that implement and enforce at least 50% of the guidelines on conservation-friendly activities</w:t>
            </w:r>
          </w:p>
        </w:tc>
        <w:tc>
          <w:tcPr>
            <w:tcW w:w="1535" w:type="dxa"/>
            <w:shd w:val="clear" w:color="auto" w:fill="auto"/>
          </w:tcPr>
          <w:p w14:paraId="791083A2"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Energy and environmental surveys</w:t>
            </w:r>
          </w:p>
        </w:tc>
        <w:tc>
          <w:tcPr>
            <w:tcW w:w="1222" w:type="dxa"/>
            <w:shd w:val="clear" w:color="auto" w:fill="auto"/>
          </w:tcPr>
          <w:p w14:paraId="0996E181"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PMU</w:t>
            </w:r>
          </w:p>
        </w:tc>
        <w:tc>
          <w:tcPr>
            <w:tcW w:w="1397" w:type="dxa"/>
            <w:shd w:val="clear" w:color="auto" w:fill="auto"/>
          </w:tcPr>
          <w:p w14:paraId="7C55CAE1"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Environment and energy audit reports</w:t>
            </w:r>
          </w:p>
        </w:tc>
        <w:tc>
          <w:tcPr>
            <w:tcW w:w="2080" w:type="dxa"/>
            <w:shd w:val="clear" w:color="auto" w:fill="auto"/>
          </w:tcPr>
          <w:p w14:paraId="025522B6" w14:textId="77777777" w:rsidR="00F50F8B" w:rsidRPr="00283A2F" w:rsidRDefault="00F50F8B" w:rsidP="00F50F8B">
            <w:pPr>
              <w:jc w:val="left"/>
              <w:rPr>
                <w:rFonts w:asciiTheme="minorHAnsi" w:hAnsiTheme="minorHAnsi" w:cstheme="minorHAnsi"/>
                <w:iCs/>
                <w:sz w:val="18"/>
                <w:szCs w:val="18"/>
                <w:lang w:val="en-GB"/>
              </w:rPr>
            </w:pPr>
            <w:r w:rsidRPr="00283A2F">
              <w:rPr>
                <w:rFonts w:asciiTheme="minorHAnsi" w:hAnsiTheme="minorHAnsi" w:cstheme="minorHAnsi"/>
                <w:iCs/>
                <w:sz w:val="18"/>
                <w:szCs w:val="18"/>
                <w:lang w:val="en-GB"/>
              </w:rPr>
              <w:t>Hotel are willing to participate and recognize the economic opportunities for engaging in sustainable actions</w:t>
            </w:r>
          </w:p>
        </w:tc>
      </w:tr>
      <w:tr w:rsidR="00F50F8B" w:rsidRPr="00283A2F" w14:paraId="63DED0D3" w14:textId="77777777" w:rsidTr="008B67A5">
        <w:tc>
          <w:tcPr>
            <w:tcW w:w="1118" w:type="dxa"/>
            <w:shd w:val="clear" w:color="auto" w:fill="auto"/>
          </w:tcPr>
          <w:p w14:paraId="2E5ED6C9" w14:textId="77777777" w:rsidR="00F50F8B" w:rsidRPr="00C96655" w:rsidRDefault="00F50F8B" w:rsidP="00F50F8B">
            <w:pPr>
              <w:spacing w:afterLines="60" w:after="144"/>
              <w:jc w:val="left"/>
              <w:rPr>
                <w:rFonts w:asciiTheme="minorHAnsi" w:hAnsiTheme="minorHAnsi" w:cstheme="minorHAnsi"/>
                <w:b/>
                <w:sz w:val="18"/>
                <w:szCs w:val="18"/>
                <w:lang w:val="en-GB"/>
              </w:rPr>
            </w:pPr>
            <w:r w:rsidRPr="00C96655">
              <w:rPr>
                <w:rFonts w:asciiTheme="minorHAnsi" w:hAnsiTheme="minorHAnsi" w:cstheme="minorHAnsi"/>
                <w:b/>
                <w:sz w:val="18"/>
                <w:szCs w:val="18"/>
                <w:lang w:val="en-GB"/>
              </w:rPr>
              <w:t>Outcome 4.1</w:t>
            </w:r>
          </w:p>
        </w:tc>
        <w:tc>
          <w:tcPr>
            <w:tcW w:w="1051" w:type="dxa"/>
            <w:shd w:val="clear" w:color="auto" w:fill="auto"/>
          </w:tcPr>
          <w:p w14:paraId="07629B37" w14:textId="52E864F5" w:rsidR="00F50F8B" w:rsidRPr="00C96655" w:rsidRDefault="00FE4DDB" w:rsidP="00F50F8B">
            <w:pPr>
              <w:jc w:val="left"/>
              <w:rPr>
                <w:rFonts w:asciiTheme="minorHAnsi" w:hAnsiTheme="minorHAnsi" w:cstheme="minorHAnsi"/>
                <w:b/>
                <w:sz w:val="18"/>
                <w:szCs w:val="18"/>
                <w:lang w:val="en-GB"/>
              </w:rPr>
            </w:pPr>
            <w:r w:rsidRPr="00C96655">
              <w:rPr>
                <w:rFonts w:asciiTheme="minorHAnsi" w:hAnsiTheme="minorHAnsi" w:cstheme="minorHAnsi"/>
                <w:b/>
                <w:sz w:val="18"/>
                <w:szCs w:val="18"/>
                <w:lang w:val="en-GB"/>
              </w:rPr>
              <w:t>Indicator 22</w:t>
            </w:r>
          </w:p>
        </w:tc>
        <w:tc>
          <w:tcPr>
            <w:tcW w:w="2785" w:type="dxa"/>
          </w:tcPr>
          <w:p w14:paraId="7FBF1DF7" w14:textId="5A50FA0F" w:rsidR="00F50F8B" w:rsidRPr="00C96655" w:rsidRDefault="00F50F8B" w:rsidP="00F50F8B">
            <w:pPr>
              <w:jc w:val="left"/>
              <w:rPr>
                <w:rFonts w:asciiTheme="minorHAnsi" w:hAnsiTheme="minorHAnsi" w:cstheme="minorHAnsi"/>
                <w:iCs/>
                <w:sz w:val="18"/>
                <w:szCs w:val="18"/>
                <w:lang w:val="en-GB"/>
              </w:rPr>
            </w:pPr>
            <w:r w:rsidRPr="00C96655">
              <w:rPr>
                <w:rFonts w:asciiTheme="minorHAnsi" w:hAnsiTheme="minorHAnsi" w:cstheme="minorHAnsi"/>
                <w:iCs/>
                <w:sz w:val="18"/>
                <w:szCs w:val="18"/>
                <w:lang w:val="en-GB"/>
              </w:rPr>
              <w:t xml:space="preserve">MT: </w:t>
            </w:r>
            <w:r w:rsidR="00FE4DDB" w:rsidRPr="00C96655">
              <w:rPr>
                <w:rFonts w:asciiTheme="minorHAnsi" w:hAnsiTheme="minorHAnsi" w:cstheme="minorHAnsi"/>
                <w:iCs/>
                <w:sz w:val="18"/>
                <w:szCs w:val="18"/>
                <w:lang w:val="en-GB"/>
              </w:rPr>
              <w:t xml:space="preserve">All </w:t>
            </w:r>
            <w:proofErr w:type="spellStart"/>
            <w:r w:rsidR="00FE4DDB" w:rsidRPr="00C96655">
              <w:rPr>
                <w:rFonts w:asciiTheme="minorHAnsi" w:hAnsiTheme="minorHAnsi" w:cstheme="minorHAnsi"/>
                <w:iCs/>
                <w:sz w:val="18"/>
                <w:szCs w:val="18"/>
                <w:lang w:val="en-GB"/>
              </w:rPr>
              <w:t>PIRs</w:t>
            </w:r>
            <w:proofErr w:type="spellEnd"/>
            <w:r w:rsidR="00FE4DDB" w:rsidRPr="00C96655">
              <w:rPr>
                <w:rFonts w:asciiTheme="minorHAnsi" w:hAnsiTheme="minorHAnsi" w:cstheme="minorHAnsi"/>
                <w:iCs/>
                <w:sz w:val="18"/>
                <w:szCs w:val="18"/>
                <w:lang w:val="en-GB"/>
              </w:rPr>
              <w:t xml:space="preserve"> are completed reliably and rated S or HS</w:t>
            </w:r>
          </w:p>
          <w:p w14:paraId="6CE93750" w14:textId="71A67FC3" w:rsidR="00F50F8B" w:rsidRPr="00C96655" w:rsidRDefault="00F50F8B" w:rsidP="00F50F8B">
            <w:pPr>
              <w:jc w:val="left"/>
              <w:rPr>
                <w:rFonts w:asciiTheme="minorHAnsi" w:hAnsiTheme="minorHAnsi" w:cstheme="minorHAnsi"/>
                <w:iCs/>
                <w:sz w:val="18"/>
                <w:szCs w:val="18"/>
                <w:lang w:val="en-GB"/>
              </w:rPr>
            </w:pPr>
            <w:proofErr w:type="spellStart"/>
            <w:r w:rsidRPr="00C96655">
              <w:rPr>
                <w:rFonts w:asciiTheme="minorHAnsi" w:hAnsiTheme="minorHAnsi" w:cstheme="minorHAnsi"/>
                <w:iCs/>
                <w:sz w:val="18"/>
                <w:szCs w:val="18"/>
                <w:lang w:val="en-GB"/>
              </w:rPr>
              <w:t>EOP</w:t>
            </w:r>
            <w:proofErr w:type="spellEnd"/>
            <w:r w:rsidRPr="00C96655">
              <w:rPr>
                <w:rFonts w:asciiTheme="minorHAnsi" w:hAnsiTheme="minorHAnsi" w:cstheme="minorHAnsi"/>
                <w:iCs/>
                <w:sz w:val="18"/>
                <w:szCs w:val="18"/>
                <w:lang w:val="en-GB"/>
              </w:rPr>
              <w:t>:</w:t>
            </w:r>
            <w:r w:rsidR="00FE4DDB" w:rsidRPr="00C96655">
              <w:rPr>
                <w:rFonts w:asciiTheme="minorHAnsi" w:hAnsiTheme="minorHAnsi" w:cstheme="minorHAnsi"/>
                <w:iCs/>
                <w:sz w:val="18"/>
                <w:szCs w:val="18"/>
                <w:lang w:val="en-GB"/>
              </w:rPr>
              <w:t xml:space="preserve"> All </w:t>
            </w:r>
            <w:proofErr w:type="spellStart"/>
            <w:r w:rsidR="00FE4DDB" w:rsidRPr="00C96655">
              <w:rPr>
                <w:rFonts w:asciiTheme="minorHAnsi" w:hAnsiTheme="minorHAnsi" w:cstheme="minorHAnsi"/>
                <w:iCs/>
                <w:sz w:val="18"/>
                <w:szCs w:val="18"/>
                <w:lang w:val="en-GB"/>
              </w:rPr>
              <w:t>PIRs</w:t>
            </w:r>
            <w:proofErr w:type="spellEnd"/>
            <w:r w:rsidR="00FE4DDB" w:rsidRPr="00C96655">
              <w:rPr>
                <w:rFonts w:asciiTheme="minorHAnsi" w:hAnsiTheme="minorHAnsi" w:cstheme="minorHAnsi"/>
                <w:iCs/>
                <w:sz w:val="18"/>
                <w:szCs w:val="18"/>
                <w:lang w:val="en-GB"/>
              </w:rPr>
              <w:t xml:space="preserve"> are completed reliably. </w:t>
            </w:r>
            <w:proofErr w:type="spellStart"/>
            <w:r w:rsidR="00FE4DDB" w:rsidRPr="00C96655">
              <w:rPr>
                <w:rFonts w:asciiTheme="minorHAnsi" w:hAnsiTheme="minorHAnsi" w:cstheme="minorHAnsi"/>
                <w:iCs/>
                <w:sz w:val="18"/>
                <w:szCs w:val="18"/>
                <w:lang w:val="en-GB"/>
              </w:rPr>
              <w:t>PIRs</w:t>
            </w:r>
            <w:proofErr w:type="spellEnd"/>
            <w:r w:rsidR="00FE4DDB" w:rsidRPr="00C96655">
              <w:rPr>
                <w:rFonts w:asciiTheme="minorHAnsi" w:hAnsiTheme="minorHAnsi" w:cstheme="minorHAnsi"/>
                <w:iCs/>
                <w:sz w:val="18"/>
                <w:szCs w:val="18"/>
                <w:lang w:val="en-GB"/>
              </w:rPr>
              <w:t xml:space="preserve"> and MTR rated S or HS</w:t>
            </w:r>
          </w:p>
        </w:tc>
        <w:tc>
          <w:tcPr>
            <w:tcW w:w="2420" w:type="dxa"/>
          </w:tcPr>
          <w:p w14:paraId="49FBE9F4" w14:textId="76DC2F89" w:rsidR="00F50F8B" w:rsidRPr="00C96655" w:rsidRDefault="00FE4DDB" w:rsidP="00F50F8B">
            <w:pPr>
              <w:jc w:val="left"/>
              <w:rPr>
                <w:rFonts w:asciiTheme="minorHAnsi" w:hAnsiTheme="minorHAnsi" w:cstheme="minorHAnsi"/>
                <w:iCs/>
                <w:sz w:val="18"/>
                <w:szCs w:val="18"/>
                <w:lang w:val="en-GB"/>
              </w:rPr>
            </w:pPr>
            <w:r w:rsidRPr="00C96655">
              <w:rPr>
                <w:rFonts w:asciiTheme="minorHAnsi" w:hAnsiTheme="minorHAnsi" w:cstheme="minorHAnsi"/>
                <w:iCs/>
                <w:sz w:val="18"/>
                <w:szCs w:val="18"/>
                <w:lang w:val="en-GB"/>
              </w:rPr>
              <w:t xml:space="preserve">Independent Quality Ratings of </w:t>
            </w:r>
            <w:proofErr w:type="spellStart"/>
            <w:r w:rsidRPr="00C96655">
              <w:rPr>
                <w:rFonts w:asciiTheme="minorHAnsi" w:hAnsiTheme="minorHAnsi" w:cstheme="minorHAnsi"/>
                <w:iCs/>
                <w:sz w:val="18"/>
                <w:szCs w:val="18"/>
                <w:lang w:val="en-GB"/>
              </w:rPr>
              <w:t>PIR</w:t>
            </w:r>
            <w:proofErr w:type="spellEnd"/>
            <w:r w:rsidRPr="00C96655">
              <w:rPr>
                <w:rFonts w:asciiTheme="minorHAnsi" w:hAnsiTheme="minorHAnsi" w:cstheme="minorHAnsi"/>
                <w:iCs/>
                <w:sz w:val="18"/>
                <w:szCs w:val="18"/>
                <w:lang w:val="en-GB"/>
              </w:rPr>
              <w:t xml:space="preserve">, MTR and </w:t>
            </w:r>
            <w:proofErr w:type="spellStart"/>
            <w:r w:rsidRPr="00C96655">
              <w:rPr>
                <w:rFonts w:asciiTheme="minorHAnsi" w:hAnsiTheme="minorHAnsi" w:cstheme="minorHAnsi"/>
                <w:iCs/>
                <w:sz w:val="18"/>
                <w:szCs w:val="18"/>
                <w:lang w:val="en-GB"/>
              </w:rPr>
              <w:t>TE</w:t>
            </w:r>
            <w:proofErr w:type="spellEnd"/>
          </w:p>
        </w:tc>
        <w:tc>
          <w:tcPr>
            <w:tcW w:w="1535" w:type="dxa"/>
            <w:shd w:val="clear" w:color="auto" w:fill="auto"/>
          </w:tcPr>
          <w:p w14:paraId="604B1313" w14:textId="77777777" w:rsidR="00F50F8B" w:rsidRPr="00C96655" w:rsidRDefault="00F50F8B" w:rsidP="00F50F8B">
            <w:pPr>
              <w:jc w:val="left"/>
              <w:rPr>
                <w:rFonts w:asciiTheme="minorHAnsi" w:hAnsiTheme="minorHAnsi" w:cstheme="minorHAnsi"/>
                <w:iCs/>
                <w:sz w:val="18"/>
                <w:szCs w:val="18"/>
                <w:lang w:val="en-GB"/>
              </w:rPr>
            </w:pPr>
          </w:p>
        </w:tc>
        <w:tc>
          <w:tcPr>
            <w:tcW w:w="1222" w:type="dxa"/>
            <w:shd w:val="clear" w:color="auto" w:fill="auto"/>
          </w:tcPr>
          <w:p w14:paraId="1BF556AB" w14:textId="77777777" w:rsidR="00F50F8B" w:rsidRPr="00C96655" w:rsidRDefault="000679AB" w:rsidP="00F50F8B">
            <w:pPr>
              <w:jc w:val="left"/>
              <w:rPr>
                <w:rFonts w:asciiTheme="minorHAnsi" w:hAnsiTheme="minorHAnsi" w:cstheme="minorHAnsi"/>
                <w:iCs/>
                <w:sz w:val="18"/>
                <w:szCs w:val="18"/>
                <w:lang w:val="en-GB"/>
              </w:rPr>
            </w:pPr>
            <w:r w:rsidRPr="00C96655">
              <w:rPr>
                <w:rFonts w:asciiTheme="minorHAnsi" w:hAnsiTheme="minorHAnsi" w:cstheme="minorHAnsi"/>
                <w:iCs/>
                <w:sz w:val="18"/>
                <w:szCs w:val="18"/>
                <w:lang w:val="en-GB"/>
              </w:rPr>
              <w:t>PMU</w:t>
            </w:r>
          </w:p>
          <w:p w14:paraId="22163A3B" w14:textId="77777777" w:rsidR="000679AB" w:rsidRPr="00C96655" w:rsidRDefault="000679AB" w:rsidP="00F50F8B">
            <w:pPr>
              <w:jc w:val="left"/>
              <w:rPr>
                <w:rFonts w:asciiTheme="minorHAnsi" w:hAnsiTheme="minorHAnsi" w:cstheme="minorHAnsi"/>
                <w:iCs/>
                <w:sz w:val="18"/>
                <w:szCs w:val="18"/>
                <w:lang w:val="en-GB"/>
              </w:rPr>
            </w:pPr>
            <w:r w:rsidRPr="00C96655">
              <w:rPr>
                <w:rFonts w:asciiTheme="minorHAnsi" w:hAnsiTheme="minorHAnsi" w:cstheme="minorHAnsi"/>
                <w:iCs/>
                <w:sz w:val="18"/>
                <w:szCs w:val="18"/>
                <w:lang w:val="en-GB"/>
              </w:rPr>
              <w:t>RTA</w:t>
            </w:r>
          </w:p>
          <w:p w14:paraId="3B27AD26" w14:textId="1C2DE9FC" w:rsidR="000679AB" w:rsidRPr="00C96655" w:rsidRDefault="000679AB" w:rsidP="00F50F8B">
            <w:pPr>
              <w:jc w:val="left"/>
              <w:rPr>
                <w:rFonts w:asciiTheme="minorHAnsi" w:hAnsiTheme="minorHAnsi" w:cstheme="minorHAnsi"/>
                <w:iCs/>
                <w:sz w:val="18"/>
                <w:szCs w:val="18"/>
                <w:lang w:val="en-GB"/>
              </w:rPr>
            </w:pPr>
            <w:r w:rsidRPr="00C96655">
              <w:rPr>
                <w:rFonts w:asciiTheme="minorHAnsi" w:hAnsiTheme="minorHAnsi" w:cstheme="minorHAnsi"/>
                <w:iCs/>
                <w:sz w:val="18"/>
                <w:szCs w:val="18"/>
                <w:lang w:val="en-GB"/>
              </w:rPr>
              <w:t>CO</w:t>
            </w:r>
          </w:p>
        </w:tc>
        <w:tc>
          <w:tcPr>
            <w:tcW w:w="1397" w:type="dxa"/>
            <w:shd w:val="clear" w:color="auto" w:fill="auto"/>
          </w:tcPr>
          <w:p w14:paraId="7C2A5E32" w14:textId="77777777" w:rsidR="00F50F8B" w:rsidRPr="00C96655" w:rsidRDefault="00F50F8B" w:rsidP="00F50F8B">
            <w:pPr>
              <w:jc w:val="left"/>
              <w:rPr>
                <w:rFonts w:asciiTheme="minorHAnsi" w:hAnsiTheme="minorHAnsi" w:cstheme="minorHAnsi"/>
                <w:iCs/>
                <w:sz w:val="18"/>
                <w:szCs w:val="18"/>
                <w:lang w:val="en-GB"/>
              </w:rPr>
            </w:pPr>
          </w:p>
        </w:tc>
        <w:tc>
          <w:tcPr>
            <w:tcW w:w="2080" w:type="dxa"/>
            <w:shd w:val="clear" w:color="auto" w:fill="auto"/>
          </w:tcPr>
          <w:p w14:paraId="006CAABD" w14:textId="77777777" w:rsidR="00F50F8B" w:rsidRPr="00C96655" w:rsidRDefault="00F50F8B" w:rsidP="00F50F8B">
            <w:pPr>
              <w:pStyle w:val="Default"/>
              <w:rPr>
                <w:rFonts w:asciiTheme="minorHAnsi" w:hAnsiTheme="minorHAnsi" w:cstheme="minorHAnsi"/>
                <w:iCs/>
                <w:color w:val="auto"/>
                <w:sz w:val="18"/>
                <w:szCs w:val="18"/>
                <w:lang w:val="en-GB"/>
              </w:rPr>
            </w:pPr>
          </w:p>
        </w:tc>
      </w:tr>
    </w:tbl>
    <w:p w14:paraId="319D04AB" w14:textId="77777777" w:rsidR="00C26DFC" w:rsidRPr="00283A2F" w:rsidRDefault="00C26DFC" w:rsidP="00C26DFC">
      <w:pPr>
        <w:rPr>
          <w:lang w:val="en-GB"/>
        </w:rPr>
      </w:pPr>
      <w:bookmarkStart w:id="197" w:name="_Toc10449649"/>
    </w:p>
    <w:p w14:paraId="0B2CBEBB" w14:textId="77777777" w:rsidR="00C26DFC" w:rsidRPr="00283A2F" w:rsidRDefault="00C26DFC">
      <w:pPr>
        <w:spacing w:after="160" w:line="259" w:lineRule="auto"/>
        <w:jc w:val="left"/>
        <w:rPr>
          <w:rFonts w:asciiTheme="minorHAnsi" w:hAnsiTheme="minorHAnsi" w:cstheme="minorHAnsi"/>
          <w:b/>
          <w:bCs/>
          <w:sz w:val="24"/>
          <w:lang w:val="en-GB"/>
        </w:rPr>
      </w:pPr>
      <w:r w:rsidRPr="00283A2F">
        <w:rPr>
          <w:rFonts w:asciiTheme="minorHAnsi" w:hAnsiTheme="minorHAnsi" w:cstheme="minorHAnsi"/>
          <w:sz w:val="24"/>
          <w:lang w:val="en-GB"/>
        </w:rPr>
        <w:br w:type="page"/>
      </w:r>
    </w:p>
    <w:p w14:paraId="236E1318" w14:textId="6FC8F35A" w:rsidR="009D4C77" w:rsidRPr="00283A2F" w:rsidRDefault="009D4C77" w:rsidP="00462285">
      <w:pPr>
        <w:pStyle w:val="Heading2"/>
        <w:spacing w:after="240"/>
        <w:ind w:left="0"/>
        <w:rPr>
          <w:rFonts w:asciiTheme="minorHAnsi" w:hAnsiTheme="minorHAnsi" w:cstheme="minorHAnsi"/>
          <w:sz w:val="24"/>
          <w:lang w:val="en-GB"/>
        </w:rPr>
      </w:pPr>
      <w:bookmarkStart w:id="198" w:name="_Toc96524850"/>
      <w:r w:rsidRPr="00283A2F">
        <w:rPr>
          <w:rFonts w:asciiTheme="minorHAnsi" w:hAnsiTheme="minorHAnsi" w:cstheme="minorHAnsi"/>
          <w:sz w:val="24"/>
          <w:lang w:val="en-GB"/>
        </w:rPr>
        <w:lastRenderedPageBreak/>
        <w:t>Annex 4: Stakeholder</w:t>
      </w:r>
      <w:r w:rsidR="00C246C4" w:rsidRPr="00283A2F">
        <w:rPr>
          <w:rFonts w:asciiTheme="minorHAnsi" w:hAnsiTheme="minorHAnsi" w:cstheme="minorHAnsi"/>
          <w:sz w:val="24"/>
          <w:lang w:val="en-GB"/>
        </w:rPr>
        <w:t xml:space="preserve">s Consulted </w:t>
      </w:r>
      <w:r w:rsidR="00F37452" w:rsidRPr="00283A2F">
        <w:rPr>
          <w:rFonts w:asciiTheme="minorHAnsi" w:hAnsiTheme="minorHAnsi" w:cstheme="minorHAnsi"/>
          <w:sz w:val="24"/>
          <w:lang w:val="en-GB"/>
        </w:rPr>
        <w:t xml:space="preserve">during project development </w:t>
      </w:r>
      <w:r w:rsidR="00C246C4" w:rsidRPr="00283A2F">
        <w:rPr>
          <w:rFonts w:asciiTheme="minorHAnsi" w:hAnsiTheme="minorHAnsi" w:cstheme="minorHAnsi"/>
          <w:sz w:val="24"/>
          <w:lang w:val="en-GB"/>
        </w:rPr>
        <w:t>and Stakeholder</w:t>
      </w:r>
      <w:r w:rsidRPr="00283A2F">
        <w:rPr>
          <w:rFonts w:asciiTheme="minorHAnsi" w:hAnsiTheme="minorHAnsi" w:cstheme="minorHAnsi"/>
          <w:sz w:val="24"/>
          <w:lang w:val="en-GB"/>
        </w:rPr>
        <w:t xml:space="preserve"> Engagement Plan</w:t>
      </w:r>
      <w:bookmarkEnd w:id="197"/>
      <w:bookmarkEnd w:id="198"/>
      <w:r w:rsidRPr="00283A2F">
        <w:rPr>
          <w:rFonts w:asciiTheme="minorHAnsi" w:hAnsiTheme="minorHAnsi" w:cstheme="minorHAnsi"/>
          <w:sz w:val="24"/>
          <w:lang w:val="en-GB"/>
        </w:rPr>
        <w:t xml:space="preserve"> </w:t>
      </w:r>
    </w:p>
    <w:p w14:paraId="1F2BC649" w14:textId="77777777" w:rsidR="00870308" w:rsidRPr="00283A2F" w:rsidRDefault="00870308" w:rsidP="001D2095">
      <w:pPr>
        <w:keepNext/>
        <w:spacing w:before="240" w:after="240"/>
        <w:rPr>
          <w:b/>
          <w:bCs/>
          <w:szCs w:val="20"/>
          <w:u w:val="single"/>
          <w:lang w:val="en-GB"/>
        </w:rPr>
      </w:pPr>
      <w:r w:rsidRPr="00283A2F">
        <w:rPr>
          <w:b/>
          <w:bCs/>
          <w:szCs w:val="20"/>
          <w:u w:val="single"/>
          <w:lang w:val="en-GB"/>
        </w:rPr>
        <w:t>Introduction</w:t>
      </w:r>
    </w:p>
    <w:p w14:paraId="6D629B22" w14:textId="77777777" w:rsidR="00870308" w:rsidRPr="00283A2F" w:rsidRDefault="00870308" w:rsidP="001529D7">
      <w:pPr>
        <w:numPr>
          <w:ilvl w:val="0"/>
          <w:numId w:val="21"/>
        </w:numPr>
        <w:tabs>
          <w:tab w:val="left" w:pos="426"/>
        </w:tabs>
        <w:spacing w:after="120"/>
        <w:ind w:left="0" w:firstLine="0"/>
        <w:rPr>
          <w:rFonts w:cs="Calibri"/>
          <w:bCs/>
          <w:lang w:val="en-GB"/>
        </w:rPr>
      </w:pPr>
      <w:r w:rsidRPr="00283A2F">
        <w:rPr>
          <w:rFonts w:cs="Calibri"/>
          <w:bCs/>
          <w:lang w:val="en-GB"/>
        </w:rPr>
        <w:t>The Stakeholder Engagement Plan (SEP) is designed to ensure effective engagement between various stakeholders throughout the lifecycle of the Green Sharm project. This plan will build on any other work which is being undertaken with regard to planning and impact assessment processes. The Green Sharm project will aim to maintain dialogue with the relevant government ministries and parastatals, the Governorate of South Sinai, the Municipality of Sharm El-Sheikh and selected local community groups and NGOs and international community.</w:t>
      </w:r>
    </w:p>
    <w:p w14:paraId="73D1E7BF" w14:textId="77777777" w:rsidR="00870308" w:rsidRPr="00283A2F" w:rsidRDefault="00870308" w:rsidP="001D2095">
      <w:pPr>
        <w:keepNext/>
        <w:spacing w:before="240" w:after="240"/>
        <w:rPr>
          <w:b/>
          <w:bCs/>
          <w:szCs w:val="20"/>
          <w:u w:val="single"/>
          <w:lang w:val="en-GB"/>
        </w:rPr>
      </w:pPr>
      <w:r w:rsidRPr="00283A2F">
        <w:rPr>
          <w:b/>
          <w:bCs/>
          <w:szCs w:val="20"/>
          <w:u w:val="single"/>
          <w:lang w:val="en-GB"/>
        </w:rPr>
        <w:t>Definitions</w:t>
      </w:r>
    </w:p>
    <w:p w14:paraId="56B48664" w14:textId="77777777" w:rsidR="00870308" w:rsidRPr="00283A2F" w:rsidRDefault="00870308" w:rsidP="001529D7">
      <w:pPr>
        <w:numPr>
          <w:ilvl w:val="0"/>
          <w:numId w:val="21"/>
        </w:numPr>
        <w:tabs>
          <w:tab w:val="left" w:pos="426"/>
        </w:tabs>
        <w:spacing w:after="120"/>
        <w:ind w:left="0" w:firstLine="0"/>
        <w:rPr>
          <w:rFonts w:cs="Calibri"/>
          <w:bCs/>
          <w:lang w:val="en-GB"/>
        </w:rPr>
      </w:pPr>
      <w:r w:rsidRPr="00283A2F">
        <w:rPr>
          <w:rFonts w:cs="Calibri"/>
          <w:bCs/>
          <w:u w:val="single"/>
          <w:lang w:val="en-GB"/>
        </w:rPr>
        <w:t>Consultation</w:t>
      </w:r>
      <w:r w:rsidRPr="00283A2F">
        <w:rPr>
          <w:rFonts w:cs="Calibri"/>
          <w:bCs/>
          <w:lang w:val="en-GB"/>
        </w:rPr>
        <w:t>: Consultation involves information exchanges among the government, the Implementing Agency, the project management board, and other stakeholders. Although decision making authority rests with the government and the project executing agency, periodic consultations throughout the project cycle help managers make informed choices about project activities. More important, it provides opportunities for communities and local groups to contribute to project design, implementation, and evaluation.</w:t>
      </w:r>
    </w:p>
    <w:p w14:paraId="66949BD8" w14:textId="77777777" w:rsidR="00870308" w:rsidRPr="00283A2F" w:rsidRDefault="00870308" w:rsidP="001529D7">
      <w:pPr>
        <w:numPr>
          <w:ilvl w:val="0"/>
          <w:numId w:val="21"/>
        </w:numPr>
        <w:tabs>
          <w:tab w:val="left" w:pos="426"/>
        </w:tabs>
        <w:spacing w:after="120"/>
        <w:ind w:left="0" w:firstLine="0"/>
        <w:rPr>
          <w:rFonts w:cs="Calibri"/>
          <w:bCs/>
          <w:lang w:val="en-GB"/>
        </w:rPr>
      </w:pPr>
      <w:r w:rsidRPr="00283A2F">
        <w:rPr>
          <w:rFonts w:cs="Calibri"/>
          <w:bCs/>
          <w:u w:val="single"/>
          <w:lang w:val="en-GB"/>
        </w:rPr>
        <w:t>Public Involvement</w:t>
      </w:r>
      <w:r w:rsidRPr="00283A2F">
        <w:rPr>
          <w:rFonts w:cs="Calibri"/>
          <w:bCs/>
          <w:lang w:val="en-GB"/>
        </w:rPr>
        <w:t>: Public involvement consists of three related, and often overlapping, processes: information dissemination, consultation, and stakeholder participation. Stakeholders are the individuals, groups, or institutions which have an interest or "stake" in the outcome of the GEF-financed project or are potentially affected by it. Stakeholders include the recipient country government; project executing agency; groups contracted to carry out project activities and/or consulted at various stages of the project; project beneficiaries; groups of people who may be affected by project activities; and other groups in the civil society which may have an interest in the project.</w:t>
      </w:r>
    </w:p>
    <w:p w14:paraId="6E2B8E6C" w14:textId="77777777" w:rsidR="00870308" w:rsidRPr="00283A2F" w:rsidRDefault="00870308" w:rsidP="001529D7">
      <w:pPr>
        <w:numPr>
          <w:ilvl w:val="0"/>
          <w:numId w:val="21"/>
        </w:numPr>
        <w:tabs>
          <w:tab w:val="left" w:pos="426"/>
        </w:tabs>
        <w:spacing w:after="120"/>
        <w:ind w:left="0" w:firstLine="0"/>
        <w:rPr>
          <w:rFonts w:cs="Calibri"/>
          <w:bCs/>
          <w:lang w:val="en-GB"/>
        </w:rPr>
      </w:pPr>
      <w:r w:rsidRPr="00283A2F">
        <w:rPr>
          <w:rFonts w:cs="Calibri"/>
          <w:bCs/>
          <w:u w:val="single"/>
          <w:lang w:val="en-GB"/>
        </w:rPr>
        <w:t>Stakeholder participation</w:t>
      </w:r>
      <w:r w:rsidRPr="00283A2F">
        <w:rPr>
          <w:rFonts w:cs="Calibri"/>
          <w:bCs/>
          <w:lang w:val="en-GB"/>
        </w:rPr>
        <w:t>: Where stakeholders collaboratively engage in the identification of project concepts and objectives, selection of sites, design and implementation of activities, and monitoring and evaluation of project outcomes. Developing strategies for incorporating stakeholder participation throughout the project cycle is particularly necessary in projects which have impacts on the incomes and livelihoods of local groups, especially disadvantaged populations in and around project sites (e.g., indigenous peoples, women, poor households).</w:t>
      </w:r>
    </w:p>
    <w:p w14:paraId="63F96896" w14:textId="77777777" w:rsidR="00870308" w:rsidRPr="00283A2F" w:rsidRDefault="00870308" w:rsidP="001D2095">
      <w:pPr>
        <w:keepNext/>
        <w:spacing w:before="240" w:after="240"/>
        <w:rPr>
          <w:b/>
          <w:bCs/>
          <w:szCs w:val="20"/>
          <w:u w:val="single"/>
          <w:lang w:val="en-GB"/>
        </w:rPr>
      </w:pPr>
      <w:r w:rsidRPr="00283A2F">
        <w:rPr>
          <w:b/>
          <w:bCs/>
          <w:szCs w:val="20"/>
          <w:u w:val="single"/>
          <w:lang w:val="en-GB"/>
        </w:rPr>
        <w:t>Legal requirements for public consultation in Egypt</w:t>
      </w:r>
    </w:p>
    <w:p w14:paraId="722E3B46" w14:textId="77777777" w:rsidR="00870308" w:rsidRPr="00283A2F" w:rsidRDefault="00870308" w:rsidP="001529D7">
      <w:pPr>
        <w:numPr>
          <w:ilvl w:val="0"/>
          <w:numId w:val="21"/>
        </w:numPr>
        <w:tabs>
          <w:tab w:val="left" w:pos="426"/>
        </w:tabs>
        <w:spacing w:after="120"/>
        <w:ind w:left="0" w:firstLine="0"/>
        <w:rPr>
          <w:rFonts w:cs="Calibri"/>
          <w:bCs/>
          <w:lang w:val="en-GB"/>
        </w:rPr>
      </w:pPr>
      <w:r w:rsidRPr="00283A2F">
        <w:rPr>
          <w:rFonts w:cs="Calibri"/>
          <w:bCs/>
          <w:lang w:val="en-GB"/>
        </w:rPr>
        <w:t>According to Egyptian regulations, public consultation is included in the project development process where a given project may significantly affect the quality of the environment and are part of the environmental impact assessment. However, for other projects which might involve policy and system set up, public participation and consultation is still necessary.</w:t>
      </w:r>
    </w:p>
    <w:p w14:paraId="72A4E523" w14:textId="77777777" w:rsidR="00870308" w:rsidRPr="00283A2F" w:rsidRDefault="00870308" w:rsidP="001529D7">
      <w:pPr>
        <w:numPr>
          <w:ilvl w:val="0"/>
          <w:numId w:val="21"/>
        </w:numPr>
        <w:tabs>
          <w:tab w:val="left" w:pos="426"/>
        </w:tabs>
        <w:spacing w:after="120"/>
        <w:ind w:left="0" w:firstLine="0"/>
        <w:rPr>
          <w:rFonts w:cs="Calibri"/>
          <w:bCs/>
          <w:lang w:val="en-GB"/>
        </w:rPr>
      </w:pPr>
      <w:r w:rsidRPr="00283A2F">
        <w:rPr>
          <w:rFonts w:cs="Calibri"/>
          <w:bCs/>
          <w:lang w:val="en-GB"/>
        </w:rPr>
        <w:t xml:space="preserve">The national EIA guidelines address social aspects through scoping meetings and public consultations.  The consultation mainly focuses on the environmental and social aspects related to the project.  The consultation process provides the concerned parties with the opportunity to express their opinion on the mitigation measures to minimize potential negative environmental and social impacts, strengthens the social acceptance of the project, informs the concerned parties that the environmental impacts will be minimized to levels that are low as reasonably practical and achieve the balance between legitimate requirements for development and environmental protection. </w:t>
      </w:r>
    </w:p>
    <w:p w14:paraId="3AF76188" w14:textId="77777777" w:rsidR="00870308" w:rsidRPr="00283A2F" w:rsidRDefault="00870308" w:rsidP="001529D7">
      <w:pPr>
        <w:numPr>
          <w:ilvl w:val="0"/>
          <w:numId w:val="21"/>
        </w:numPr>
        <w:tabs>
          <w:tab w:val="left" w:pos="426"/>
        </w:tabs>
        <w:spacing w:after="120"/>
        <w:ind w:left="0" w:firstLine="0"/>
        <w:rPr>
          <w:rFonts w:cs="Calibri"/>
          <w:bCs/>
          <w:lang w:val="en-GB"/>
        </w:rPr>
      </w:pPr>
      <w:r w:rsidRPr="00283A2F">
        <w:rPr>
          <w:rFonts w:cs="Calibri"/>
          <w:bCs/>
          <w:lang w:val="en-GB"/>
        </w:rPr>
        <w:t>The list of stakeholders should include, at a minimum, the following concerned parties:</w:t>
      </w:r>
    </w:p>
    <w:p w14:paraId="3F6574F3" w14:textId="77777777" w:rsidR="00870308" w:rsidRPr="00283A2F" w:rsidRDefault="00870308" w:rsidP="001529D7">
      <w:pPr>
        <w:pStyle w:val="ListParagraph"/>
        <w:numPr>
          <w:ilvl w:val="0"/>
          <w:numId w:val="22"/>
        </w:numPr>
        <w:tabs>
          <w:tab w:val="clear" w:pos="426"/>
        </w:tabs>
        <w:spacing w:before="0" w:after="160" w:line="259" w:lineRule="auto"/>
        <w:jc w:val="left"/>
      </w:pPr>
      <w:proofErr w:type="spellStart"/>
      <w:r w:rsidRPr="00283A2F">
        <w:t>MoE</w:t>
      </w:r>
      <w:proofErr w:type="spellEnd"/>
      <w:r w:rsidRPr="00283A2F">
        <w:t>/EEAA and its branches</w:t>
      </w:r>
    </w:p>
    <w:p w14:paraId="32446040" w14:textId="77777777" w:rsidR="00870308" w:rsidRPr="00283A2F" w:rsidRDefault="00870308" w:rsidP="001529D7">
      <w:pPr>
        <w:pStyle w:val="ListParagraph"/>
        <w:numPr>
          <w:ilvl w:val="0"/>
          <w:numId w:val="22"/>
        </w:numPr>
        <w:tabs>
          <w:tab w:val="clear" w:pos="426"/>
        </w:tabs>
        <w:spacing w:before="0" w:after="160" w:line="259" w:lineRule="auto"/>
        <w:jc w:val="left"/>
      </w:pPr>
      <w:proofErr w:type="spellStart"/>
      <w:r w:rsidRPr="00283A2F">
        <w:t>CAAs</w:t>
      </w:r>
      <w:proofErr w:type="spellEnd"/>
    </w:p>
    <w:p w14:paraId="042D4627" w14:textId="77777777" w:rsidR="00870308" w:rsidRPr="00283A2F" w:rsidRDefault="00870308" w:rsidP="001529D7">
      <w:pPr>
        <w:pStyle w:val="ListParagraph"/>
        <w:numPr>
          <w:ilvl w:val="0"/>
          <w:numId w:val="22"/>
        </w:numPr>
        <w:tabs>
          <w:tab w:val="clear" w:pos="426"/>
        </w:tabs>
        <w:spacing w:before="0" w:after="160" w:line="259" w:lineRule="auto"/>
        <w:jc w:val="left"/>
      </w:pPr>
      <w:r w:rsidRPr="00283A2F">
        <w:t>Representatives from the governorate in which the project is located</w:t>
      </w:r>
    </w:p>
    <w:p w14:paraId="57E903E8" w14:textId="77777777" w:rsidR="00870308" w:rsidRPr="00283A2F" w:rsidRDefault="00870308" w:rsidP="001529D7">
      <w:pPr>
        <w:pStyle w:val="ListParagraph"/>
        <w:numPr>
          <w:ilvl w:val="0"/>
          <w:numId w:val="22"/>
        </w:numPr>
        <w:tabs>
          <w:tab w:val="clear" w:pos="426"/>
        </w:tabs>
        <w:spacing w:before="0" w:after="160" w:line="259" w:lineRule="auto"/>
        <w:jc w:val="left"/>
      </w:pPr>
      <w:r w:rsidRPr="00283A2F">
        <w:t>Local popular councils</w:t>
      </w:r>
    </w:p>
    <w:p w14:paraId="2147CEE6" w14:textId="77777777" w:rsidR="00870308" w:rsidRPr="00283A2F" w:rsidRDefault="00870308" w:rsidP="001529D7">
      <w:pPr>
        <w:pStyle w:val="ListParagraph"/>
        <w:numPr>
          <w:ilvl w:val="0"/>
          <w:numId w:val="22"/>
        </w:numPr>
        <w:tabs>
          <w:tab w:val="clear" w:pos="426"/>
        </w:tabs>
        <w:spacing w:before="0" w:after="160" w:line="259" w:lineRule="auto"/>
        <w:jc w:val="left"/>
      </w:pPr>
      <w:r w:rsidRPr="00283A2F">
        <w:t>Representatives from the affected communities such as neighbouring facilities</w:t>
      </w:r>
    </w:p>
    <w:p w14:paraId="5AD90B72" w14:textId="77777777" w:rsidR="00870308" w:rsidRPr="00283A2F" w:rsidRDefault="00870308" w:rsidP="001529D7">
      <w:pPr>
        <w:pStyle w:val="ListParagraph"/>
        <w:numPr>
          <w:ilvl w:val="0"/>
          <w:numId w:val="22"/>
        </w:numPr>
        <w:tabs>
          <w:tab w:val="clear" w:pos="426"/>
        </w:tabs>
        <w:spacing w:before="0" w:after="160" w:line="259" w:lineRule="auto"/>
        <w:jc w:val="left"/>
      </w:pPr>
      <w:r w:rsidRPr="00283A2F">
        <w:lastRenderedPageBreak/>
        <w:t>Local NGOs</w:t>
      </w:r>
    </w:p>
    <w:p w14:paraId="5398EF9A" w14:textId="77777777" w:rsidR="00870308" w:rsidRPr="00283A2F" w:rsidRDefault="00870308" w:rsidP="001529D7">
      <w:pPr>
        <w:pStyle w:val="ListParagraph"/>
        <w:numPr>
          <w:ilvl w:val="0"/>
          <w:numId w:val="22"/>
        </w:numPr>
        <w:tabs>
          <w:tab w:val="clear" w:pos="426"/>
        </w:tabs>
        <w:spacing w:before="0" w:after="160" w:line="259" w:lineRule="auto"/>
        <w:jc w:val="left"/>
      </w:pPr>
      <w:r w:rsidRPr="00283A2F">
        <w:t>Local Universities and research centres</w:t>
      </w:r>
    </w:p>
    <w:p w14:paraId="2D2CC2F5" w14:textId="77777777" w:rsidR="00870308" w:rsidRPr="00283A2F" w:rsidRDefault="00870308" w:rsidP="001529D7">
      <w:pPr>
        <w:numPr>
          <w:ilvl w:val="0"/>
          <w:numId w:val="21"/>
        </w:numPr>
        <w:tabs>
          <w:tab w:val="left" w:pos="426"/>
        </w:tabs>
        <w:spacing w:after="120"/>
        <w:ind w:left="0" w:firstLine="0"/>
        <w:rPr>
          <w:rFonts w:cs="Calibri"/>
          <w:bCs/>
          <w:lang w:val="en-GB"/>
        </w:rPr>
      </w:pPr>
      <w:r w:rsidRPr="00283A2F">
        <w:rPr>
          <w:rFonts w:cs="Calibri"/>
          <w:bCs/>
          <w:lang w:val="en-GB"/>
        </w:rPr>
        <w:t xml:space="preserve">The consultation should take place twice; first during the identification of the scope of the project, and the second after preparing the draft </w:t>
      </w:r>
      <w:proofErr w:type="spellStart"/>
      <w:r w:rsidRPr="00283A2F">
        <w:rPr>
          <w:rFonts w:cs="Calibri"/>
          <w:bCs/>
          <w:lang w:val="en-GB"/>
        </w:rPr>
        <w:t>ESIA</w:t>
      </w:r>
      <w:proofErr w:type="spellEnd"/>
      <w:r w:rsidRPr="00283A2F">
        <w:rPr>
          <w:rFonts w:cs="Calibri"/>
          <w:bCs/>
          <w:lang w:val="en-GB"/>
        </w:rPr>
        <w:t xml:space="preserve"> for pilot projects.  During the first phase (scoping meetings), the stakeholders are informed with the scope of the </w:t>
      </w:r>
      <w:proofErr w:type="spellStart"/>
      <w:r w:rsidRPr="00283A2F">
        <w:rPr>
          <w:rFonts w:cs="Calibri"/>
          <w:bCs/>
          <w:lang w:val="en-GB"/>
        </w:rPr>
        <w:t>ESIA</w:t>
      </w:r>
      <w:proofErr w:type="spellEnd"/>
      <w:r w:rsidRPr="00283A2F">
        <w:rPr>
          <w:rFonts w:cs="Calibri"/>
          <w:bCs/>
          <w:lang w:val="en-GB"/>
        </w:rPr>
        <w:t xml:space="preserve"> (project description, aspects and impacts that will be addressed and analysed).  The consultation in the first phase could be held either in the form of one-to-one meetings with the stakeholders or through a unified meeting with all the concerned parties.  The project proponent is responsible for inviting the concerned parties. A report with the consultation results should be prepared and discussed with the EEAA.</w:t>
      </w:r>
    </w:p>
    <w:p w14:paraId="193D4E86" w14:textId="77777777" w:rsidR="00870308" w:rsidRPr="00283A2F" w:rsidRDefault="00870308" w:rsidP="000B0C62">
      <w:pPr>
        <w:keepNext/>
        <w:spacing w:before="240" w:after="240"/>
        <w:rPr>
          <w:b/>
          <w:bCs/>
          <w:szCs w:val="20"/>
          <w:u w:val="single"/>
          <w:lang w:val="en-GB"/>
        </w:rPr>
      </w:pPr>
      <w:r w:rsidRPr="00283A2F">
        <w:rPr>
          <w:b/>
          <w:bCs/>
          <w:szCs w:val="20"/>
          <w:u w:val="single"/>
          <w:lang w:val="en-GB"/>
        </w:rPr>
        <w:t>Summary of initial stakeholder engagement activities</w:t>
      </w:r>
    </w:p>
    <w:p w14:paraId="5FFA1D68" w14:textId="77777777" w:rsidR="00870308" w:rsidRPr="00283A2F" w:rsidRDefault="00870308" w:rsidP="001529D7">
      <w:pPr>
        <w:numPr>
          <w:ilvl w:val="0"/>
          <w:numId w:val="21"/>
        </w:numPr>
        <w:tabs>
          <w:tab w:val="left" w:pos="426"/>
        </w:tabs>
        <w:spacing w:after="120"/>
        <w:ind w:left="0" w:firstLine="0"/>
        <w:rPr>
          <w:rFonts w:cs="Calibri"/>
          <w:bCs/>
          <w:lang w:val="en-GB"/>
        </w:rPr>
      </w:pPr>
      <w:r w:rsidRPr="00283A2F">
        <w:rPr>
          <w:rFonts w:cs="Calibri"/>
          <w:bCs/>
          <w:lang w:val="en-GB"/>
        </w:rPr>
        <w:t xml:space="preserve">During the project preparation (PIF and PPG stage), several stakeholder consultations were held with an objective of project design and activities to be as inclusive as possible and in line with the existing Acts, Rules and Regulations and the Government of Egypt’s priorities and long-term plans. </w:t>
      </w:r>
    </w:p>
    <w:p w14:paraId="1946F780" w14:textId="77777777" w:rsidR="00870308" w:rsidRPr="00283A2F" w:rsidRDefault="00870308" w:rsidP="001529D7">
      <w:pPr>
        <w:numPr>
          <w:ilvl w:val="0"/>
          <w:numId w:val="21"/>
        </w:numPr>
        <w:tabs>
          <w:tab w:val="left" w:pos="426"/>
        </w:tabs>
        <w:spacing w:after="120"/>
        <w:ind w:left="0" w:firstLine="0"/>
        <w:rPr>
          <w:rFonts w:cs="Calibri"/>
          <w:bCs/>
          <w:lang w:val="en-GB"/>
        </w:rPr>
      </w:pPr>
      <w:r w:rsidRPr="00283A2F">
        <w:rPr>
          <w:rFonts w:cs="Calibri"/>
          <w:bCs/>
          <w:lang w:val="en-GB"/>
        </w:rPr>
        <w:t xml:space="preserve">The following summarizes the stakeholder engagement activities to date: </w:t>
      </w:r>
    </w:p>
    <w:p w14:paraId="52919F5F" w14:textId="02EE85AE" w:rsidR="00870308" w:rsidRPr="00283A2F" w:rsidRDefault="00870308" w:rsidP="001529D7">
      <w:pPr>
        <w:pStyle w:val="ListParagraph"/>
        <w:numPr>
          <w:ilvl w:val="0"/>
          <w:numId w:val="23"/>
        </w:numPr>
        <w:tabs>
          <w:tab w:val="clear" w:pos="426"/>
        </w:tabs>
        <w:spacing w:before="0" w:after="160" w:line="259" w:lineRule="auto"/>
      </w:pPr>
      <w:r w:rsidRPr="00283A2F">
        <w:t xml:space="preserve">During the PIF preparation meetings were held with Ministry of Environment including </w:t>
      </w:r>
      <w:proofErr w:type="spellStart"/>
      <w:r w:rsidRPr="00283A2F">
        <w:t>WMRA</w:t>
      </w:r>
      <w:proofErr w:type="spellEnd"/>
      <w:r w:rsidRPr="00283A2F">
        <w:t xml:space="preserve"> and </w:t>
      </w:r>
      <w:proofErr w:type="spellStart"/>
      <w:r w:rsidRPr="00283A2F">
        <w:t>NCS</w:t>
      </w:r>
      <w:proofErr w:type="spellEnd"/>
      <w:r w:rsidRPr="00283A2F">
        <w:t>, Ministry of Tourism</w:t>
      </w:r>
      <w:r w:rsidR="001155A9" w:rsidRPr="00283A2F">
        <w:t xml:space="preserve"> and Antiquities</w:t>
      </w:r>
      <w:r w:rsidRPr="00283A2F">
        <w:t>, Representatives from Sharm Hotel Sector/</w:t>
      </w:r>
      <w:proofErr w:type="spellStart"/>
      <w:r w:rsidRPr="00283A2F">
        <w:t>EHA</w:t>
      </w:r>
      <w:proofErr w:type="spellEnd"/>
      <w:r w:rsidRPr="00283A2F">
        <w:t xml:space="preserve"> Branch in Sharm El-Sheikh</w:t>
      </w:r>
    </w:p>
    <w:p w14:paraId="379BF05B" w14:textId="77777777" w:rsidR="00870308" w:rsidRPr="00283A2F" w:rsidRDefault="00870308" w:rsidP="001529D7">
      <w:pPr>
        <w:pStyle w:val="ListParagraph"/>
        <w:numPr>
          <w:ilvl w:val="0"/>
          <w:numId w:val="23"/>
        </w:numPr>
        <w:tabs>
          <w:tab w:val="clear" w:pos="426"/>
        </w:tabs>
        <w:spacing w:before="0" w:after="160" w:line="259" w:lineRule="auto"/>
      </w:pPr>
      <w:r w:rsidRPr="00283A2F">
        <w:t>A series of stakeholder meetings on the occasion of the PPG consultant team’s two in-country-missions have taken place between end July 2019 and end of November 2019.</w:t>
      </w:r>
    </w:p>
    <w:p w14:paraId="74609BA9" w14:textId="77777777" w:rsidR="00870308" w:rsidRPr="00283A2F" w:rsidRDefault="00870308" w:rsidP="001529D7">
      <w:pPr>
        <w:pStyle w:val="ListParagraph"/>
        <w:numPr>
          <w:ilvl w:val="0"/>
          <w:numId w:val="23"/>
        </w:numPr>
        <w:tabs>
          <w:tab w:val="clear" w:pos="426"/>
        </w:tabs>
        <w:spacing w:before="0" w:after="160" w:line="259" w:lineRule="auto"/>
      </w:pPr>
      <w:r w:rsidRPr="00283A2F">
        <w:t xml:space="preserve">Presentation on project objectives and components for creation of awareness and seeking feedback through bilateral and group meetings, focus group discussions with gender focus. The project was also covered in local media explaining about the project and its benefits to the Country and Region at large. </w:t>
      </w:r>
    </w:p>
    <w:p w14:paraId="3940A2F9" w14:textId="77777777" w:rsidR="00870308" w:rsidRPr="00283A2F" w:rsidRDefault="00870308" w:rsidP="001529D7">
      <w:pPr>
        <w:pStyle w:val="ListParagraph"/>
        <w:numPr>
          <w:ilvl w:val="0"/>
          <w:numId w:val="23"/>
        </w:numPr>
        <w:tabs>
          <w:tab w:val="clear" w:pos="426"/>
        </w:tabs>
        <w:spacing w:before="0" w:after="160" w:line="259" w:lineRule="auto"/>
      </w:pPr>
      <w:r w:rsidRPr="00283A2F">
        <w:t xml:space="preserve">The target groups and users were interviewed to understand their possible engagement priorities, preferences and gender aspects covered. </w:t>
      </w:r>
    </w:p>
    <w:p w14:paraId="7FB8F89B" w14:textId="77777777" w:rsidR="00870308" w:rsidRPr="00283A2F" w:rsidRDefault="00870308" w:rsidP="001529D7">
      <w:pPr>
        <w:pStyle w:val="ListParagraph"/>
        <w:numPr>
          <w:ilvl w:val="0"/>
          <w:numId w:val="23"/>
        </w:numPr>
        <w:tabs>
          <w:tab w:val="clear" w:pos="426"/>
        </w:tabs>
        <w:spacing w:before="0" w:after="160" w:line="259" w:lineRule="auto"/>
      </w:pPr>
      <w:r w:rsidRPr="00283A2F">
        <w:t xml:space="preserve">Bilateral and group meetings were conducted with the relevant agencies and private sector representatives during the project formulation phase. </w:t>
      </w:r>
    </w:p>
    <w:p w14:paraId="76263D74" w14:textId="3BCF5D77" w:rsidR="00870308" w:rsidRPr="00283A2F" w:rsidRDefault="00870308" w:rsidP="001529D7">
      <w:pPr>
        <w:pStyle w:val="ListParagraph"/>
        <w:numPr>
          <w:ilvl w:val="0"/>
          <w:numId w:val="23"/>
        </w:numPr>
        <w:tabs>
          <w:tab w:val="clear" w:pos="426"/>
        </w:tabs>
        <w:spacing w:before="0" w:after="160" w:line="259" w:lineRule="auto"/>
      </w:pPr>
      <w:r w:rsidRPr="00283A2F">
        <w:t>Presentations/workshops were conducted with representatives from the Egyptian Tourism Federation, including their members (owners and operators of hotels, diving centres), and representatives of the S-Sinai Investor</w:t>
      </w:r>
      <w:r w:rsidR="00FB5DDA" w:rsidRPr="00283A2F">
        <w:t>s</w:t>
      </w:r>
      <w:r w:rsidRPr="00283A2F">
        <w:t xml:space="preserve"> Association</w:t>
      </w:r>
    </w:p>
    <w:p w14:paraId="341081C1" w14:textId="77777777" w:rsidR="00870308" w:rsidRPr="00283A2F" w:rsidRDefault="00870308" w:rsidP="001529D7">
      <w:pPr>
        <w:pStyle w:val="ListParagraph"/>
        <w:numPr>
          <w:ilvl w:val="0"/>
          <w:numId w:val="23"/>
        </w:numPr>
        <w:tabs>
          <w:tab w:val="clear" w:pos="426"/>
        </w:tabs>
        <w:spacing w:before="0" w:after="160" w:line="259" w:lineRule="auto"/>
      </w:pPr>
      <w:r w:rsidRPr="00283A2F">
        <w:t xml:space="preserve">Deliberations were made on the financial support required from the project, criteria for selection of pilot activities as well as associated project and environment and social risks assessments. </w:t>
      </w:r>
    </w:p>
    <w:p w14:paraId="784E9144" w14:textId="77777777" w:rsidR="00870308" w:rsidRPr="00283A2F" w:rsidRDefault="00870308" w:rsidP="001529D7">
      <w:pPr>
        <w:pStyle w:val="ListParagraph"/>
        <w:numPr>
          <w:ilvl w:val="0"/>
          <w:numId w:val="23"/>
        </w:numPr>
        <w:tabs>
          <w:tab w:val="clear" w:pos="426"/>
        </w:tabs>
        <w:spacing w:before="0" w:after="160" w:line="259" w:lineRule="auto"/>
      </w:pPr>
      <w:r w:rsidRPr="00283A2F">
        <w:t>Mission reports and summary of meetings held during PPG team mission 1 (July 28</w:t>
      </w:r>
      <w:r w:rsidRPr="00283A2F">
        <w:rPr>
          <w:vertAlign w:val="superscript"/>
        </w:rPr>
        <w:t>th</w:t>
      </w:r>
      <w:r w:rsidRPr="00283A2F">
        <w:t xml:space="preserve"> until August 1</w:t>
      </w:r>
      <w:r w:rsidRPr="00283A2F">
        <w:rPr>
          <w:vertAlign w:val="superscript"/>
        </w:rPr>
        <w:t xml:space="preserve">st </w:t>
      </w:r>
      <w:r w:rsidRPr="00283A2F">
        <w:t>2019) and mission 2 (October 21</w:t>
      </w:r>
      <w:r w:rsidRPr="00283A2F">
        <w:rPr>
          <w:vertAlign w:val="superscript"/>
        </w:rPr>
        <w:t>st</w:t>
      </w:r>
      <w:r w:rsidRPr="00283A2F">
        <w:t xml:space="preserve"> until October 28</w:t>
      </w:r>
      <w:r w:rsidRPr="00283A2F">
        <w:rPr>
          <w:vertAlign w:val="superscript"/>
        </w:rPr>
        <w:t>th</w:t>
      </w:r>
      <w:r w:rsidRPr="00283A2F">
        <w:t xml:space="preserve"> 2019) are available and provided as separate Annexes.</w:t>
      </w:r>
    </w:p>
    <w:p w14:paraId="7927DAD5" w14:textId="77777777" w:rsidR="00870308" w:rsidRPr="00283A2F" w:rsidRDefault="00870308" w:rsidP="001529D7">
      <w:pPr>
        <w:pStyle w:val="ListParagraph"/>
        <w:numPr>
          <w:ilvl w:val="0"/>
          <w:numId w:val="23"/>
        </w:numPr>
        <w:tabs>
          <w:tab w:val="clear" w:pos="426"/>
        </w:tabs>
        <w:spacing w:before="0" w:after="160" w:line="259" w:lineRule="auto"/>
      </w:pPr>
      <w:r w:rsidRPr="00283A2F">
        <w:t>Mission 1:</w:t>
      </w:r>
    </w:p>
    <w:p w14:paraId="09030469" w14:textId="575DEEA6" w:rsidR="00870308" w:rsidRPr="00283A2F" w:rsidRDefault="00870308" w:rsidP="001529D7">
      <w:pPr>
        <w:pStyle w:val="ListParagraph"/>
        <w:numPr>
          <w:ilvl w:val="1"/>
          <w:numId w:val="23"/>
        </w:numPr>
        <w:tabs>
          <w:tab w:val="clear" w:pos="426"/>
        </w:tabs>
        <w:spacing w:before="0" w:after="160" w:line="259" w:lineRule="auto"/>
        <w:rPr>
          <w:lang w:bidi="en-US"/>
        </w:rPr>
      </w:pPr>
      <w:r w:rsidRPr="00283A2F">
        <w:rPr>
          <w:lang w:bidi="en-US"/>
        </w:rPr>
        <w:t xml:space="preserve">The mission consisted of two parts: meetings in Cairo and meetings in Sharm Elsheikh over a period of 5 days. The mission was carried out by representatives from UNDP Cairo office and a team of International and national experts. UNDP was represented by </w:t>
      </w:r>
      <w:proofErr w:type="spellStart"/>
      <w:r w:rsidRPr="00283A2F">
        <w:rPr>
          <w:lang w:bidi="en-US"/>
        </w:rPr>
        <w:t>Dr.</w:t>
      </w:r>
      <w:proofErr w:type="spellEnd"/>
      <w:r w:rsidRPr="00283A2F">
        <w:rPr>
          <w:lang w:bidi="en-US"/>
        </w:rPr>
        <w:t xml:space="preserve"> Mohamed Bayoumi and Mr. Khaled Bahader while the international experts included Mr. Andreas Karner, </w:t>
      </w:r>
      <w:proofErr w:type="spellStart"/>
      <w:r w:rsidRPr="00283A2F">
        <w:rPr>
          <w:lang w:bidi="en-US"/>
        </w:rPr>
        <w:t>Dr.</w:t>
      </w:r>
      <w:proofErr w:type="spellEnd"/>
      <w:r w:rsidRPr="00283A2F">
        <w:rPr>
          <w:lang w:bidi="en-US"/>
        </w:rPr>
        <w:t xml:space="preserve"> Ulrich Wiegel and the national experts team included </w:t>
      </w:r>
      <w:proofErr w:type="spellStart"/>
      <w:r w:rsidRPr="00283A2F">
        <w:rPr>
          <w:lang w:bidi="en-US"/>
        </w:rPr>
        <w:t>Dr.</w:t>
      </w:r>
      <w:proofErr w:type="spellEnd"/>
      <w:r w:rsidRPr="00283A2F">
        <w:rPr>
          <w:lang w:bidi="en-US"/>
        </w:rPr>
        <w:t xml:space="preserve"> Amr Abdelaziz, </w:t>
      </w:r>
      <w:proofErr w:type="spellStart"/>
      <w:r w:rsidRPr="00283A2F">
        <w:rPr>
          <w:lang w:bidi="en-US"/>
        </w:rPr>
        <w:t>Dr.</w:t>
      </w:r>
      <w:proofErr w:type="spellEnd"/>
      <w:r w:rsidRPr="00283A2F">
        <w:rPr>
          <w:lang w:bidi="en-US"/>
        </w:rPr>
        <w:t xml:space="preserve"> Ahmed Wafiq, and </w:t>
      </w:r>
      <w:proofErr w:type="spellStart"/>
      <w:r w:rsidRPr="00283A2F">
        <w:rPr>
          <w:lang w:bidi="en-US"/>
        </w:rPr>
        <w:t>Dr.</w:t>
      </w:r>
      <w:proofErr w:type="spellEnd"/>
      <w:r w:rsidRPr="00283A2F">
        <w:rPr>
          <w:lang w:bidi="en-US"/>
        </w:rPr>
        <w:t xml:space="preserve"> Yasmine Kamal. Ms. Hoda </w:t>
      </w:r>
      <w:proofErr w:type="spellStart"/>
      <w:r w:rsidRPr="00283A2F">
        <w:rPr>
          <w:lang w:bidi="en-US"/>
        </w:rPr>
        <w:t>Elshawadfy</w:t>
      </w:r>
      <w:proofErr w:type="spellEnd"/>
      <w:r w:rsidRPr="00283A2F">
        <w:rPr>
          <w:lang w:bidi="en-US"/>
        </w:rPr>
        <w:t xml:space="preserve"> Head of GEF Unit of EEAA, Mr. Ahmed </w:t>
      </w:r>
      <w:proofErr w:type="spellStart"/>
      <w:r w:rsidRPr="00283A2F">
        <w:rPr>
          <w:lang w:bidi="en-US"/>
        </w:rPr>
        <w:t>Badawy</w:t>
      </w:r>
      <w:proofErr w:type="spellEnd"/>
      <w:r w:rsidRPr="00283A2F">
        <w:rPr>
          <w:lang w:bidi="en-US"/>
        </w:rPr>
        <w:t xml:space="preserve"> representative of Waste Management Regulatory Agency (</w:t>
      </w:r>
      <w:proofErr w:type="spellStart"/>
      <w:r w:rsidRPr="00283A2F">
        <w:rPr>
          <w:lang w:bidi="en-US"/>
        </w:rPr>
        <w:t>WMRA</w:t>
      </w:r>
      <w:proofErr w:type="spellEnd"/>
      <w:r w:rsidRPr="00283A2F">
        <w:rPr>
          <w:lang w:bidi="en-US"/>
        </w:rPr>
        <w:t xml:space="preserve">), </w:t>
      </w:r>
      <w:proofErr w:type="spellStart"/>
      <w:r w:rsidRPr="00283A2F">
        <w:rPr>
          <w:lang w:bidi="en-US"/>
        </w:rPr>
        <w:t>MoE</w:t>
      </w:r>
      <w:proofErr w:type="spellEnd"/>
      <w:r w:rsidRPr="00283A2F">
        <w:rPr>
          <w:lang w:bidi="en-US"/>
        </w:rPr>
        <w:t>, Eng. Emad Hassan and Mr. Mohamed Atef from the Ministry of Tourism</w:t>
      </w:r>
      <w:r w:rsidR="001155A9" w:rsidRPr="00283A2F">
        <w:rPr>
          <w:lang w:bidi="en-US"/>
        </w:rPr>
        <w:t xml:space="preserve"> and Antiquities</w:t>
      </w:r>
      <w:r w:rsidRPr="00283A2F">
        <w:rPr>
          <w:lang w:bidi="en-US"/>
        </w:rPr>
        <w:t xml:space="preserve"> accompanied the team during the part of the mission in Sharm El Sheikh. The meetings were conducted with representatives from governmental authorities, private sector and other key stakeholders for the implementation of Green Sharm project. </w:t>
      </w:r>
    </w:p>
    <w:p w14:paraId="53CCDA54" w14:textId="77777777" w:rsidR="00870308" w:rsidRPr="00283A2F" w:rsidRDefault="00870308" w:rsidP="001529D7">
      <w:pPr>
        <w:pStyle w:val="ListParagraph"/>
        <w:numPr>
          <w:ilvl w:val="1"/>
          <w:numId w:val="23"/>
        </w:numPr>
        <w:tabs>
          <w:tab w:val="clear" w:pos="426"/>
        </w:tabs>
        <w:spacing w:before="0" w:after="160" w:line="259" w:lineRule="auto"/>
        <w:jc w:val="left"/>
        <w:rPr>
          <w:sz w:val="18"/>
          <w:szCs w:val="18"/>
        </w:rPr>
      </w:pPr>
      <w:r w:rsidRPr="00283A2F">
        <w:rPr>
          <w:rFonts w:cstheme="minorHAnsi"/>
          <w:lang w:bidi="en-US"/>
        </w:rPr>
        <w:t>Meetings held:</w:t>
      </w:r>
    </w:p>
    <w:tbl>
      <w:tblPr>
        <w:tblStyle w:val="TableGrid"/>
        <w:tblW w:w="13232" w:type="dxa"/>
        <w:tblInd w:w="1080" w:type="dxa"/>
        <w:tblLook w:val="04A0" w:firstRow="1" w:lastRow="0" w:firstColumn="1" w:lastColumn="0" w:noHBand="0" w:noVBand="1"/>
      </w:tblPr>
      <w:tblGrid>
        <w:gridCol w:w="283"/>
        <w:gridCol w:w="4019"/>
        <w:gridCol w:w="8930"/>
      </w:tblGrid>
      <w:tr w:rsidR="00870308" w:rsidRPr="00283A2F" w14:paraId="2EA0C6D4" w14:textId="77777777" w:rsidTr="005C030E">
        <w:tc>
          <w:tcPr>
            <w:tcW w:w="283" w:type="dxa"/>
          </w:tcPr>
          <w:p w14:paraId="74E0AC78" w14:textId="77777777" w:rsidR="00870308" w:rsidRPr="00283A2F" w:rsidRDefault="00870308" w:rsidP="001529D7">
            <w:pPr>
              <w:pStyle w:val="ListParagraph"/>
              <w:numPr>
                <w:ilvl w:val="0"/>
                <w:numId w:val="24"/>
              </w:numPr>
              <w:tabs>
                <w:tab w:val="clear" w:pos="426"/>
              </w:tabs>
              <w:spacing w:before="0" w:after="0"/>
              <w:ind w:left="73" w:right="28" w:hanging="95"/>
              <w:jc w:val="left"/>
              <w:rPr>
                <w:sz w:val="18"/>
                <w:szCs w:val="18"/>
              </w:rPr>
            </w:pPr>
          </w:p>
        </w:tc>
        <w:tc>
          <w:tcPr>
            <w:tcW w:w="4019" w:type="dxa"/>
          </w:tcPr>
          <w:p w14:paraId="6A455D45" w14:textId="109AEB97" w:rsidR="00870308" w:rsidRPr="00283A2F" w:rsidRDefault="00870308" w:rsidP="00442ABA">
            <w:pPr>
              <w:pStyle w:val="ListParagraph"/>
              <w:ind w:left="0"/>
              <w:jc w:val="left"/>
              <w:rPr>
                <w:sz w:val="18"/>
                <w:szCs w:val="18"/>
              </w:rPr>
            </w:pPr>
            <w:r w:rsidRPr="00283A2F">
              <w:rPr>
                <w:sz w:val="18"/>
                <w:szCs w:val="18"/>
              </w:rPr>
              <w:t>Ministry of Environment</w:t>
            </w:r>
            <w:r w:rsidR="00216844" w:rsidRPr="00283A2F">
              <w:rPr>
                <w:sz w:val="18"/>
                <w:szCs w:val="18"/>
              </w:rPr>
              <w:t>/EEAA</w:t>
            </w:r>
            <w:r w:rsidRPr="00283A2F">
              <w:rPr>
                <w:sz w:val="18"/>
                <w:szCs w:val="18"/>
              </w:rPr>
              <w:t xml:space="preserve"> (Climate Change Department, Nature Conservation </w:t>
            </w:r>
            <w:r w:rsidR="00264917" w:rsidRPr="00283A2F">
              <w:rPr>
                <w:sz w:val="18"/>
                <w:szCs w:val="18"/>
              </w:rPr>
              <w:t>Sector</w:t>
            </w:r>
            <w:r w:rsidRPr="00283A2F">
              <w:rPr>
                <w:sz w:val="18"/>
                <w:szCs w:val="18"/>
              </w:rPr>
              <w:t>, Waste Management Regulatory Authority)</w:t>
            </w:r>
          </w:p>
        </w:tc>
        <w:tc>
          <w:tcPr>
            <w:tcW w:w="8930" w:type="dxa"/>
          </w:tcPr>
          <w:p w14:paraId="02180CA4" w14:textId="224CC923" w:rsidR="00870308" w:rsidRPr="00283A2F" w:rsidRDefault="00870308" w:rsidP="00442ABA">
            <w:pPr>
              <w:pStyle w:val="ListParagraph"/>
              <w:ind w:left="0"/>
              <w:jc w:val="left"/>
              <w:rPr>
                <w:sz w:val="18"/>
                <w:szCs w:val="18"/>
              </w:rPr>
            </w:pPr>
            <w:r w:rsidRPr="00283A2F">
              <w:rPr>
                <w:sz w:val="18"/>
                <w:szCs w:val="18"/>
              </w:rPr>
              <w:t xml:space="preserve">Eng. Sherif </w:t>
            </w:r>
            <w:proofErr w:type="spellStart"/>
            <w:r w:rsidRPr="00283A2F">
              <w:rPr>
                <w:sz w:val="18"/>
                <w:szCs w:val="18"/>
              </w:rPr>
              <w:t>Abdelreheem</w:t>
            </w:r>
            <w:proofErr w:type="spellEnd"/>
            <w:r w:rsidRPr="00283A2F">
              <w:rPr>
                <w:sz w:val="18"/>
                <w:szCs w:val="18"/>
              </w:rPr>
              <w:t xml:space="preserve"> (Head, Climate Change Department, </w:t>
            </w:r>
            <w:proofErr w:type="spellStart"/>
            <w:r w:rsidRPr="00283A2F">
              <w:rPr>
                <w:sz w:val="18"/>
                <w:szCs w:val="18"/>
              </w:rPr>
              <w:t>MoE</w:t>
            </w:r>
            <w:proofErr w:type="spellEnd"/>
            <w:r w:rsidRPr="00283A2F">
              <w:rPr>
                <w:sz w:val="18"/>
                <w:szCs w:val="18"/>
              </w:rPr>
              <w:t>, UNFCCC National Focal Point)</w:t>
            </w:r>
          </w:p>
          <w:p w14:paraId="6FA9AA9E" w14:textId="77241AB3" w:rsidR="00870308" w:rsidRPr="00DA5D55" w:rsidRDefault="00870308" w:rsidP="00442ABA">
            <w:pPr>
              <w:pStyle w:val="ListParagraph"/>
              <w:ind w:left="0"/>
              <w:jc w:val="left"/>
              <w:rPr>
                <w:sz w:val="18"/>
                <w:szCs w:val="18"/>
                <w:lang w:val="es-ES"/>
              </w:rPr>
            </w:pPr>
            <w:r w:rsidRPr="00DA5D55">
              <w:rPr>
                <w:sz w:val="18"/>
                <w:szCs w:val="18"/>
                <w:lang w:val="es-ES"/>
              </w:rPr>
              <w:t xml:space="preserve">Dr. </w:t>
            </w:r>
            <w:proofErr w:type="spellStart"/>
            <w:r w:rsidR="00BA0E6E" w:rsidRPr="00DA5D55">
              <w:rPr>
                <w:sz w:val="18"/>
                <w:szCs w:val="18"/>
                <w:lang w:val="es-ES"/>
              </w:rPr>
              <w:t>Tarek</w:t>
            </w:r>
            <w:proofErr w:type="spellEnd"/>
            <w:r w:rsidR="00BA0E6E" w:rsidRPr="00DA5D55">
              <w:rPr>
                <w:sz w:val="18"/>
                <w:szCs w:val="18"/>
                <w:lang w:val="es-ES"/>
              </w:rPr>
              <w:t xml:space="preserve"> El-</w:t>
            </w:r>
            <w:proofErr w:type="spellStart"/>
            <w:r w:rsidR="00BA0E6E" w:rsidRPr="00DA5D55">
              <w:rPr>
                <w:sz w:val="18"/>
                <w:szCs w:val="18"/>
                <w:lang w:val="es-ES"/>
              </w:rPr>
              <w:t>Kanawaty</w:t>
            </w:r>
            <w:proofErr w:type="spellEnd"/>
            <w:r w:rsidR="00BA0E6E" w:rsidRPr="00DA5D55">
              <w:rPr>
                <w:sz w:val="18"/>
                <w:szCs w:val="18"/>
                <w:lang w:val="es-ES"/>
              </w:rPr>
              <w:t xml:space="preserve"> </w:t>
            </w:r>
            <w:r w:rsidRPr="00DA5D55">
              <w:rPr>
                <w:sz w:val="18"/>
                <w:szCs w:val="18"/>
                <w:lang w:val="es-ES"/>
              </w:rPr>
              <w:t>(</w:t>
            </w:r>
            <w:r w:rsidR="00BA0E6E" w:rsidRPr="00DA5D55">
              <w:rPr>
                <w:sz w:val="18"/>
                <w:szCs w:val="18"/>
                <w:lang w:val="es-ES"/>
              </w:rPr>
              <w:t>EEAA</w:t>
            </w:r>
            <w:r w:rsidRPr="00DA5D55">
              <w:rPr>
                <w:sz w:val="18"/>
                <w:szCs w:val="18"/>
                <w:lang w:val="es-ES"/>
              </w:rPr>
              <w:t>)</w:t>
            </w:r>
          </w:p>
          <w:p w14:paraId="5B0374B2" w14:textId="77777777" w:rsidR="00870308" w:rsidRPr="00283A2F" w:rsidRDefault="00870308" w:rsidP="00442ABA">
            <w:pPr>
              <w:pStyle w:val="ListParagraph"/>
              <w:ind w:left="0"/>
              <w:jc w:val="left"/>
              <w:rPr>
                <w:sz w:val="18"/>
                <w:szCs w:val="18"/>
              </w:rPr>
            </w:pPr>
            <w:r w:rsidRPr="00283A2F">
              <w:rPr>
                <w:sz w:val="18"/>
                <w:szCs w:val="18"/>
              </w:rPr>
              <w:t xml:space="preserve">Eng. Ahmed </w:t>
            </w:r>
            <w:proofErr w:type="spellStart"/>
            <w:r w:rsidRPr="00283A2F">
              <w:rPr>
                <w:sz w:val="18"/>
                <w:szCs w:val="18"/>
              </w:rPr>
              <w:t>Badawy</w:t>
            </w:r>
            <w:proofErr w:type="spellEnd"/>
            <w:r w:rsidRPr="00283A2F">
              <w:rPr>
                <w:sz w:val="18"/>
                <w:szCs w:val="18"/>
              </w:rPr>
              <w:t xml:space="preserve"> (</w:t>
            </w:r>
            <w:proofErr w:type="spellStart"/>
            <w:r w:rsidRPr="00283A2F">
              <w:rPr>
                <w:sz w:val="18"/>
                <w:szCs w:val="18"/>
              </w:rPr>
              <w:t>WMRA</w:t>
            </w:r>
            <w:proofErr w:type="spellEnd"/>
            <w:r w:rsidRPr="00283A2F">
              <w:rPr>
                <w:sz w:val="18"/>
                <w:szCs w:val="18"/>
              </w:rPr>
              <w:t>)</w:t>
            </w:r>
          </w:p>
        </w:tc>
      </w:tr>
      <w:tr w:rsidR="00870308" w:rsidRPr="00283A2F" w14:paraId="48376A7F" w14:textId="77777777" w:rsidTr="005C030E">
        <w:tc>
          <w:tcPr>
            <w:tcW w:w="283" w:type="dxa"/>
          </w:tcPr>
          <w:p w14:paraId="68F877A6" w14:textId="77777777" w:rsidR="00870308" w:rsidRPr="00283A2F" w:rsidRDefault="00870308" w:rsidP="001529D7">
            <w:pPr>
              <w:pStyle w:val="ListParagraph"/>
              <w:numPr>
                <w:ilvl w:val="0"/>
                <w:numId w:val="24"/>
              </w:numPr>
              <w:tabs>
                <w:tab w:val="clear" w:pos="426"/>
              </w:tabs>
              <w:spacing w:before="0" w:after="0"/>
              <w:ind w:left="73" w:right="28" w:hanging="95"/>
              <w:jc w:val="left"/>
              <w:rPr>
                <w:sz w:val="18"/>
                <w:szCs w:val="18"/>
              </w:rPr>
            </w:pPr>
          </w:p>
        </w:tc>
        <w:tc>
          <w:tcPr>
            <w:tcW w:w="4019" w:type="dxa"/>
          </w:tcPr>
          <w:p w14:paraId="1F1303D5" w14:textId="081C630F" w:rsidR="00870308" w:rsidRPr="00283A2F" w:rsidRDefault="00870308" w:rsidP="00442ABA">
            <w:pPr>
              <w:pStyle w:val="ListParagraph"/>
              <w:ind w:left="0"/>
              <w:jc w:val="left"/>
              <w:rPr>
                <w:sz w:val="18"/>
                <w:szCs w:val="18"/>
              </w:rPr>
            </w:pPr>
            <w:r w:rsidRPr="00283A2F">
              <w:rPr>
                <w:sz w:val="18"/>
                <w:szCs w:val="18"/>
              </w:rPr>
              <w:t>Ministry of Tourism</w:t>
            </w:r>
            <w:r w:rsidR="001155A9" w:rsidRPr="00283A2F">
              <w:rPr>
                <w:sz w:val="18"/>
                <w:szCs w:val="18"/>
              </w:rPr>
              <w:t xml:space="preserve"> and Antiquities</w:t>
            </w:r>
          </w:p>
        </w:tc>
        <w:tc>
          <w:tcPr>
            <w:tcW w:w="8930" w:type="dxa"/>
          </w:tcPr>
          <w:p w14:paraId="3786C4C4" w14:textId="6D50C9E0" w:rsidR="00870308" w:rsidRPr="00283A2F" w:rsidRDefault="00870308" w:rsidP="00442ABA">
            <w:pPr>
              <w:pStyle w:val="ListParagraph"/>
              <w:ind w:left="0"/>
              <w:jc w:val="left"/>
              <w:rPr>
                <w:sz w:val="18"/>
                <w:szCs w:val="18"/>
              </w:rPr>
            </w:pPr>
            <w:r w:rsidRPr="00283A2F">
              <w:rPr>
                <w:sz w:val="18"/>
                <w:szCs w:val="18"/>
              </w:rPr>
              <w:t>Eng. Emad Hassan (Energy Advisor to the Minister of Tourism</w:t>
            </w:r>
            <w:r w:rsidR="001155A9" w:rsidRPr="00283A2F">
              <w:rPr>
                <w:sz w:val="18"/>
                <w:szCs w:val="18"/>
              </w:rPr>
              <w:t xml:space="preserve"> and Antiquities</w:t>
            </w:r>
            <w:r w:rsidRPr="00283A2F">
              <w:rPr>
                <w:sz w:val="18"/>
                <w:szCs w:val="18"/>
              </w:rPr>
              <w:t>)</w:t>
            </w:r>
          </w:p>
        </w:tc>
      </w:tr>
      <w:tr w:rsidR="00870308" w:rsidRPr="00283A2F" w14:paraId="37A5195F" w14:textId="77777777" w:rsidTr="005C030E">
        <w:tc>
          <w:tcPr>
            <w:tcW w:w="283" w:type="dxa"/>
          </w:tcPr>
          <w:p w14:paraId="10FD5511" w14:textId="77777777" w:rsidR="00870308" w:rsidRPr="00283A2F" w:rsidRDefault="00870308" w:rsidP="001529D7">
            <w:pPr>
              <w:pStyle w:val="ListParagraph"/>
              <w:numPr>
                <w:ilvl w:val="0"/>
                <w:numId w:val="24"/>
              </w:numPr>
              <w:tabs>
                <w:tab w:val="clear" w:pos="426"/>
              </w:tabs>
              <w:spacing w:before="0" w:after="0"/>
              <w:ind w:left="73" w:right="28" w:hanging="95"/>
              <w:jc w:val="left"/>
              <w:rPr>
                <w:sz w:val="18"/>
                <w:szCs w:val="18"/>
              </w:rPr>
            </w:pPr>
          </w:p>
        </w:tc>
        <w:tc>
          <w:tcPr>
            <w:tcW w:w="4019" w:type="dxa"/>
          </w:tcPr>
          <w:p w14:paraId="61B5393A" w14:textId="77777777" w:rsidR="00870308" w:rsidRPr="00283A2F" w:rsidRDefault="00870308" w:rsidP="00442ABA">
            <w:pPr>
              <w:pStyle w:val="ListParagraph"/>
              <w:ind w:left="0"/>
              <w:jc w:val="left"/>
              <w:rPr>
                <w:sz w:val="18"/>
                <w:szCs w:val="18"/>
              </w:rPr>
            </w:pPr>
            <w:r w:rsidRPr="00283A2F">
              <w:rPr>
                <w:sz w:val="18"/>
                <w:szCs w:val="18"/>
              </w:rPr>
              <w:t>General Organization for Physical Planning (</w:t>
            </w:r>
            <w:proofErr w:type="spellStart"/>
            <w:r w:rsidRPr="00283A2F">
              <w:rPr>
                <w:sz w:val="18"/>
                <w:szCs w:val="18"/>
              </w:rPr>
              <w:t>GOPP</w:t>
            </w:r>
            <w:proofErr w:type="spellEnd"/>
            <w:r w:rsidRPr="00283A2F">
              <w:rPr>
                <w:sz w:val="18"/>
                <w:szCs w:val="18"/>
              </w:rPr>
              <w:t>)</w:t>
            </w:r>
          </w:p>
        </w:tc>
        <w:tc>
          <w:tcPr>
            <w:tcW w:w="8930" w:type="dxa"/>
          </w:tcPr>
          <w:p w14:paraId="00614DED" w14:textId="77777777" w:rsidR="00870308" w:rsidRPr="00283A2F" w:rsidRDefault="00870308" w:rsidP="00442ABA">
            <w:pPr>
              <w:pStyle w:val="ListParagraph"/>
              <w:ind w:left="0"/>
              <w:jc w:val="left"/>
              <w:rPr>
                <w:sz w:val="18"/>
                <w:szCs w:val="18"/>
              </w:rPr>
            </w:pPr>
            <w:proofErr w:type="spellStart"/>
            <w:r w:rsidRPr="00283A2F">
              <w:rPr>
                <w:sz w:val="18"/>
                <w:szCs w:val="18"/>
              </w:rPr>
              <w:t>Dr.</w:t>
            </w:r>
            <w:proofErr w:type="spellEnd"/>
            <w:r w:rsidRPr="00283A2F">
              <w:rPr>
                <w:sz w:val="18"/>
                <w:szCs w:val="18"/>
              </w:rPr>
              <w:t xml:space="preserve"> Alaa Abdelfattah (Chairman)</w:t>
            </w:r>
          </w:p>
          <w:p w14:paraId="2FF72722" w14:textId="77777777" w:rsidR="00870308" w:rsidRPr="00283A2F" w:rsidRDefault="00870308" w:rsidP="00442ABA">
            <w:pPr>
              <w:pStyle w:val="ListParagraph"/>
              <w:ind w:left="0"/>
              <w:jc w:val="left"/>
              <w:rPr>
                <w:sz w:val="18"/>
                <w:szCs w:val="18"/>
              </w:rPr>
            </w:pPr>
            <w:proofErr w:type="spellStart"/>
            <w:r w:rsidRPr="00283A2F">
              <w:rPr>
                <w:sz w:val="18"/>
                <w:szCs w:val="18"/>
              </w:rPr>
              <w:t>Dr.</w:t>
            </w:r>
            <w:proofErr w:type="spellEnd"/>
            <w:r w:rsidRPr="00283A2F">
              <w:rPr>
                <w:sz w:val="18"/>
                <w:szCs w:val="18"/>
              </w:rPr>
              <w:t xml:space="preserve"> Bassem Fahmy (Programme Manager, Strategic and Urban Planning Programme, </w:t>
            </w:r>
            <w:proofErr w:type="spellStart"/>
            <w:r w:rsidRPr="00283A2F">
              <w:rPr>
                <w:sz w:val="18"/>
                <w:szCs w:val="18"/>
              </w:rPr>
              <w:t>UNHABITAT</w:t>
            </w:r>
            <w:proofErr w:type="spellEnd"/>
            <w:r w:rsidRPr="00283A2F">
              <w:rPr>
                <w:sz w:val="18"/>
                <w:szCs w:val="18"/>
              </w:rPr>
              <w:t>)</w:t>
            </w:r>
          </w:p>
        </w:tc>
      </w:tr>
      <w:tr w:rsidR="00870308" w:rsidRPr="00283A2F" w14:paraId="773829FC" w14:textId="77777777" w:rsidTr="005C030E">
        <w:tc>
          <w:tcPr>
            <w:tcW w:w="283" w:type="dxa"/>
          </w:tcPr>
          <w:p w14:paraId="53CB2774" w14:textId="77777777" w:rsidR="00870308" w:rsidRPr="00283A2F" w:rsidRDefault="00870308" w:rsidP="001529D7">
            <w:pPr>
              <w:pStyle w:val="ListParagraph"/>
              <w:numPr>
                <w:ilvl w:val="0"/>
                <w:numId w:val="24"/>
              </w:numPr>
              <w:tabs>
                <w:tab w:val="clear" w:pos="426"/>
              </w:tabs>
              <w:spacing w:before="0" w:after="0"/>
              <w:ind w:left="73" w:right="28" w:hanging="95"/>
              <w:jc w:val="left"/>
              <w:rPr>
                <w:sz w:val="18"/>
                <w:szCs w:val="18"/>
              </w:rPr>
            </w:pPr>
          </w:p>
        </w:tc>
        <w:tc>
          <w:tcPr>
            <w:tcW w:w="4019" w:type="dxa"/>
          </w:tcPr>
          <w:p w14:paraId="33B57418" w14:textId="77777777" w:rsidR="00870308" w:rsidRPr="00283A2F" w:rsidRDefault="00870308" w:rsidP="00442ABA">
            <w:pPr>
              <w:pStyle w:val="ListParagraph"/>
              <w:ind w:left="0"/>
              <w:jc w:val="left"/>
              <w:rPr>
                <w:sz w:val="18"/>
                <w:szCs w:val="18"/>
              </w:rPr>
            </w:pPr>
            <w:r w:rsidRPr="00283A2F">
              <w:rPr>
                <w:sz w:val="18"/>
                <w:szCs w:val="18"/>
              </w:rPr>
              <w:t>Waste Management Regulatory Authority (</w:t>
            </w:r>
            <w:proofErr w:type="spellStart"/>
            <w:r w:rsidRPr="00283A2F">
              <w:rPr>
                <w:sz w:val="18"/>
                <w:szCs w:val="18"/>
              </w:rPr>
              <w:t>WMRA</w:t>
            </w:r>
            <w:proofErr w:type="spellEnd"/>
            <w:r w:rsidRPr="00283A2F">
              <w:rPr>
                <w:sz w:val="18"/>
                <w:szCs w:val="18"/>
              </w:rPr>
              <w:t>) and National Solid Waste Management Program, Cairo House</w:t>
            </w:r>
          </w:p>
        </w:tc>
        <w:tc>
          <w:tcPr>
            <w:tcW w:w="8930" w:type="dxa"/>
          </w:tcPr>
          <w:p w14:paraId="53338639" w14:textId="77777777" w:rsidR="00870308" w:rsidRPr="00283A2F" w:rsidRDefault="00870308" w:rsidP="00442ABA">
            <w:pPr>
              <w:pStyle w:val="ListParagraph"/>
              <w:ind w:left="0"/>
              <w:jc w:val="left"/>
              <w:rPr>
                <w:sz w:val="18"/>
                <w:szCs w:val="18"/>
              </w:rPr>
            </w:pPr>
            <w:proofErr w:type="spellStart"/>
            <w:r w:rsidRPr="00283A2F">
              <w:rPr>
                <w:sz w:val="18"/>
                <w:szCs w:val="18"/>
              </w:rPr>
              <w:t>Dr.</w:t>
            </w:r>
            <w:proofErr w:type="spellEnd"/>
            <w:r w:rsidRPr="00283A2F">
              <w:rPr>
                <w:sz w:val="18"/>
                <w:szCs w:val="18"/>
              </w:rPr>
              <w:t xml:space="preserve"> Hazem </w:t>
            </w:r>
            <w:proofErr w:type="spellStart"/>
            <w:r w:rsidRPr="00283A2F">
              <w:rPr>
                <w:sz w:val="18"/>
                <w:szCs w:val="18"/>
              </w:rPr>
              <w:t>Zanan</w:t>
            </w:r>
            <w:proofErr w:type="spellEnd"/>
            <w:r w:rsidRPr="00283A2F">
              <w:rPr>
                <w:sz w:val="18"/>
                <w:szCs w:val="18"/>
              </w:rPr>
              <w:t xml:space="preserve"> (Program Manager)</w:t>
            </w:r>
          </w:p>
          <w:p w14:paraId="7AB119D0" w14:textId="77777777" w:rsidR="00870308" w:rsidRPr="00283A2F" w:rsidRDefault="00870308" w:rsidP="00442ABA">
            <w:pPr>
              <w:pStyle w:val="ListParagraph"/>
              <w:ind w:left="0"/>
              <w:jc w:val="left"/>
              <w:rPr>
                <w:sz w:val="18"/>
                <w:szCs w:val="18"/>
              </w:rPr>
            </w:pPr>
            <w:proofErr w:type="spellStart"/>
            <w:r w:rsidRPr="00283A2F">
              <w:rPr>
                <w:sz w:val="18"/>
                <w:szCs w:val="18"/>
              </w:rPr>
              <w:t>Dr.</w:t>
            </w:r>
            <w:proofErr w:type="spellEnd"/>
            <w:r w:rsidRPr="00283A2F">
              <w:rPr>
                <w:sz w:val="18"/>
                <w:szCs w:val="18"/>
              </w:rPr>
              <w:t xml:space="preserve"> Heba </w:t>
            </w:r>
            <w:proofErr w:type="spellStart"/>
            <w:r w:rsidRPr="00283A2F">
              <w:rPr>
                <w:sz w:val="18"/>
                <w:szCs w:val="18"/>
              </w:rPr>
              <w:t>Zaki</w:t>
            </w:r>
            <w:proofErr w:type="spellEnd"/>
            <w:r w:rsidRPr="00283A2F">
              <w:rPr>
                <w:sz w:val="18"/>
                <w:szCs w:val="18"/>
              </w:rPr>
              <w:t xml:space="preserve"> (Technical Program Officer </w:t>
            </w:r>
            <w:proofErr w:type="spellStart"/>
            <w:r w:rsidRPr="00283A2F">
              <w:rPr>
                <w:sz w:val="18"/>
                <w:szCs w:val="18"/>
              </w:rPr>
              <w:t>NSWMP</w:t>
            </w:r>
            <w:proofErr w:type="spellEnd"/>
            <w:r w:rsidRPr="00283A2F">
              <w:rPr>
                <w:sz w:val="18"/>
                <w:szCs w:val="18"/>
              </w:rPr>
              <w:t>)</w:t>
            </w:r>
          </w:p>
        </w:tc>
      </w:tr>
      <w:tr w:rsidR="00870308" w:rsidRPr="00283A2F" w14:paraId="012786B6" w14:textId="77777777" w:rsidTr="005C030E">
        <w:tc>
          <w:tcPr>
            <w:tcW w:w="283" w:type="dxa"/>
          </w:tcPr>
          <w:p w14:paraId="40AF9844" w14:textId="77777777" w:rsidR="00870308" w:rsidRPr="00283A2F" w:rsidRDefault="00870308" w:rsidP="001529D7">
            <w:pPr>
              <w:pStyle w:val="ListParagraph"/>
              <w:numPr>
                <w:ilvl w:val="0"/>
                <w:numId w:val="24"/>
              </w:numPr>
              <w:tabs>
                <w:tab w:val="clear" w:pos="426"/>
              </w:tabs>
              <w:spacing w:before="0" w:after="0"/>
              <w:ind w:left="73" w:right="28" w:hanging="95"/>
              <w:jc w:val="left"/>
              <w:rPr>
                <w:sz w:val="18"/>
                <w:szCs w:val="18"/>
              </w:rPr>
            </w:pPr>
          </w:p>
        </w:tc>
        <w:tc>
          <w:tcPr>
            <w:tcW w:w="4019" w:type="dxa"/>
          </w:tcPr>
          <w:p w14:paraId="2B713BF3" w14:textId="77777777" w:rsidR="00870308" w:rsidRPr="00283A2F" w:rsidRDefault="00870308" w:rsidP="00442ABA">
            <w:pPr>
              <w:pStyle w:val="ListParagraph"/>
              <w:ind w:left="0"/>
              <w:jc w:val="left"/>
              <w:rPr>
                <w:sz w:val="18"/>
                <w:szCs w:val="18"/>
              </w:rPr>
            </w:pPr>
            <w:r w:rsidRPr="00283A2F">
              <w:rPr>
                <w:sz w:val="18"/>
                <w:szCs w:val="18"/>
              </w:rPr>
              <w:t>UNDP/GEF Medical and Electronic Waste Management Project</w:t>
            </w:r>
          </w:p>
        </w:tc>
        <w:tc>
          <w:tcPr>
            <w:tcW w:w="8930" w:type="dxa"/>
          </w:tcPr>
          <w:p w14:paraId="3215AB8D" w14:textId="77777777" w:rsidR="00870308" w:rsidRPr="00283A2F" w:rsidRDefault="00870308" w:rsidP="00442ABA">
            <w:pPr>
              <w:pStyle w:val="ListParagraph"/>
              <w:ind w:left="0"/>
              <w:jc w:val="left"/>
              <w:rPr>
                <w:sz w:val="18"/>
                <w:szCs w:val="18"/>
              </w:rPr>
            </w:pPr>
            <w:proofErr w:type="spellStart"/>
            <w:r w:rsidRPr="00283A2F">
              <w:rPr>
                <w:sz w:val="18"/>
                <w:szCs w:val="18"/>
              </w:rPr>
              <w:t>Dr.</w:t>
            </w:r>
            <w:proofErr w:type="spellEnd"/>
            <w:r w:rsidRPr="00283A2F">
              <w:rPr>
                <w:sz w:val="18"/>
                <w:szCs w:val="18"/>
              </w:rPr>
              <w:t xml:space="preserve"> Tarek El-</w:t>
            </w:r>
            <w:proofErr w:type="spellStart"/>
            <w:r w:rsidRPr="00283A2F">
              <w:rPr>
                <w:sz w:val="18"/>
                <w:szCs w:val="18"/>
              </w:rPr>
              <w:t>Araby</w:t>
            </w:r>
            <w:proofErr w:type="spellEnd"/>
            <w:r w:rsidRPr="00283A2F">
              <w:rPr>
                <w:sz w:val="18"/>
                <w:szCs w:val="18"/>
              </w:rPr>
              <w:t xml:space="preserve"> (Project Manager)</w:t>
            </w:r>
          </w:p>
          <w:p w14:paraId="046304A3" w14:textId="77777777" w:rsidR="00870308" w:rsidRPr="00283A2F" w:rsidRDefault="00870308" w:rsidP="00442ABA">
            <w:pPr>
              <w:pStyle w:val="ListParagraph"/>
              <w:ind w:left="0"/>
              <w:jc w:val="left"/>
              <w:rPr>
                <w:sz w:val="18"/>
                <w:szCs w:val="18"/>
              </w:rPr>
            </w:pPr>
            <w:r w:rsidRPr="00283A2F">
              <w:rPr>
                <w:sz w:val="18"/>
                <w:szCs w:val="18"/>
              </w:rPr>
              <w:t xml:space="preserve">Eng. Hoda </w:t>
            </w:r>
            <w:proofErr w:type="spellStart"/>
            <w:r w:rsidRPr="00283A2F">
              <w:rPr>
                <w:sz w:val="18"/>
                <w:szCs w:val="18"/>
              </w:rPr>
              <w:t>Shakra</w:t>
            </w:r>
            <w:proofErr w:type="spellEnd"/>
            <w:r w:rsidRPr="00283A2F">
              <w:rPr>
                <w:sz w:val="18"/>
                <w:szCs w:val="18"/>
              </w:rPr>
              <w:t xml:space="preserve"> (Technical Program Officer)</w:t>
            </w:r>
          </w:p>
          <w:p w14:paraId="65B58E78" w14:textId="77777777" w:rsidR="00870308" w:rsidRPr="00283A2F" w:rsidRDefault="00870308" w:rsidP="00442ABA">
            <w:pPr>
              <w:pStyle w:val="ListParagraph"/>
              <w:ind w:left="0"/>
              <w:jc w:val="left"/>
              <w:rPr>
                <w:sz w:val="18"/>
                <w:szCs w:val="18"/>
              </w:rPr>
            </w:pPr>
            <w:proofErr w:type="spellStart"/>
            <w:r w:rsidRPr="00283A2F">
              <w:rPr>
                <w:sz w:val="18"/>
                <w:szCs w:val="18"/>
              </w:rPr>
              <w:t>Dr.</w:t>
            </w:r>
            <w:proofErr w:type="spellEnd"/>
            <w:r w:rsidRPr="00283A2F">
              <w:rPr>
                <w:sz w:val="18"/>
                <w:szCs w:val="18"/>
              </w:rPr>
              <w:t xml:space="preserve"> Sherif El </w:t>
            </w:r>
            <w:proofErr w:type="spellStart"/>
            <w:r w:rsidRPr="00283A2F">
              <w:rPr>
                <w:sz w:val="18"/>
                <w:szCs w:val="18"/>
              </w:rPr>
              <w:t>Nagdy</w:t>
            </w:r>
            <w:proofErr w:type="spellEnd"/>
            <w:r w:rsidRPr="00283A2F">
              <w:rPr>
                <w:sz w:val="18"/>
                <w:szCs w:val="18"/>
              </w:rPr>
              <w:t xml:space="preserve"> (Technical Program Officer)</w:t>
            </w:r>
          </w:p>
        </w:tc>
      </w:tr>
      <w:tr w:rsidR="00870308" w:rsidRPr="00283A2F" w14:paraId="6986B3EB" w14:textId="77777777" w:rsidTr="005C030E">
        <w:tc>
          <w:tcPr>
            <w:tcW w:w="283" w:type="dxa"/>
          </w:tcPr>
          <w:p w14:paraId="6467A3EB" w14:textId="77777777" w:rsidR="00870308" w:rsidRPr="00283A2F" w:rsidRDefault="00870308" w:rsidP="001529D7">
            <w:pPr>
              <w:pStyle w:val="ListParagraph"/>
              <w:numPr>
                <w:ilvl w:val="0"/>
                <w:numId w:val="24"/>
              </w:numPr>
              <w:tabs>
                <w:tab w:val="clear" w:pos="426"/>
              </w:tabs>
              <w:spacing w:before="0" w:after="0"/>
              <w:ind w:left="73" w:right="28" w:hanging="95"/>
              <w:jc w:val="left"/>
              <w:rPr>
                <w:sz w:val="18"/>
                <w:szCs w:val="18"/>
              </w:rPr>
            </w:pPr>
          </w:p>
        </w:tc>
        <w:tc>
          <w:tcPr>
            <w:tcW w:w="4019" w:type="dxa"/>
          </w:tcPr>
          <w:p w14:paraId="77086A3A" w14:textId="77777777" w:rsidR="00870308" w:rsidRPr="00283A2F" w:rsidRDefault="00870308" w:rsidP="00442ABA">
            <w:pPr>
              <w:pStyle w:val="ListParagraph"/>
              <w:ind w:left="0"/>
              <w:jc w:val="left"/>
              <w:rPr>
                <w:sz w:val="18"/>
                <w:szCs w:val="18"/>
              </w:rPr>
            </w:pPr>
            <w:r w:rsidRPr="00283A2F">
              <w:rPr>
                <w:sz w:val="18"/>
                <w:szCs w:val="18"/>
              </w:rPr>
              <w:t xml:space="preserve">EBRD </w:t>
            </w:r>
            <w:proofErr w:type="spellStart"/>
            <w:r w:rsidRPr="00283A2F">
              <w:rPr>
                <w:sz w:val="18"/>
                <w:szCs w:val="18"/>
              </w:rPr>
              <w:t>GEFF</w:t>
            </w:r>
            <w:proofErr w:type="spellEnd"/>
            <w:r w:rsidRPr="00283A2F">
              <w:rPr>
                <w:sz w:val="18"/>
                <w:szCs w:val="18"/>
              </w:rPr>
              <w:t xml:space="preserve"> Project</w:t>
            </w:r>
          </w:p>
        </w:tc>
        <w:tc>
          <w:tcPr>
            <w:tcW w:w="8930" w:type="dxa"/>
          </w:tcPr>
          <w:p w14:paraId="18E0220B" w14:textId="77777777" w:rsidR="00870308" w:rsidRPr="00283A2F" w:rsidRDefault="00870308" w:rsidP="00442ABA">
            <w:pPr>
              <w:pStyle w:val="ListParagraph"/>
              <w:ind w:left="0"/>
              <w:jc w:val="left"/>
              <w:rPr>
                <w:sz w:val="18"/>
                <w:szCs w:val="18"/>
              </w:rPr>
            </w:pPr>
            <w:r w:rsidRPr="00283A2F">
              <w:rPr>
                <w:sz w:val="18"/>
                <w:szCs w:val="18"/>
              </w:rPr>
              <w:t xml:space="preserve">Mr. Ashraf </w:t>
            </w:r>
            <w:proofErr w:type="spellStart"/>
            <w:r w:rsidRPr="00283A2F">
              <w:rPr>
                <w:sz w:val="18"/>
                <w:szCs w:val="18"/>
              </w:rPr>
              <w:t>Zaytoon</w:t>
            </w:r>
            <w:proofErr w:type="spellEnd"/>
            <w:r w:rsidRPr="00283A2F">
              <w:rPr>
                <w:sz w:val="18"/>
                <w:szCs w:val="18"/>
              </w:rPr>
              <w:tab/>
              <w:t xml:space="preserve">Program </w:t>
            </w:r>
            <w:proofErr w:type="spellStart"/>
            <w:r w:rsidRPr="00283A2F">
              <w:rPr>
                <w:sz w:val="18"/>
                <w:szCs w:val="18"/>
              </w:rPr>
              <w:t>Program</w:t>
            </w:r>
            <w:proofErr w:type="spellEnd"/>
            <w:r w:rsidRPr="00283A2F">
              <w:rPr>
                <w:sz w:val="18"/>
                <w:szCs w:val="18"/>
              </w:rPr>
              <w:t xml:space="preserve"> (Officer, </w:t>
            </w:r>
            <w:proofErr w:type="spellStart"/>
            <w:r w:rsidRPr="00283A2F">
              <w:rPr>
                <w:sz w:val="18"/>
                <w:szCs w:val="18"/>
              </w:rPr>
              <w:t>GEFF</w:t>
            </w:r>
            <w:proofErr w:type="spellEnd"/>
            <w:r w:rsidRPr="00283A2F">
              <w:rPr>
                <w:sz w:val="18"/>
                <w:szCs w:val="18"/>
              </w:rPr>
              <w:t>)</w:t>
            </w:r>
          </w:p>
        </w:tc>
      </w:tr>
      <w:tr w:rsidR="00870308" w:rsidRPr="00283A2F" w14:paraId="50C9D339" w14:textId="77777777" w:rsidTr="005C030E">
        <w:tc>
          <w:tcPr>
            <w:tcW w:w="283" w:type="dxa"/>
          </w:tcPr>
          <w:p w14:paraId="6FB139DA" w14:textId="77777777" w:rsidR="00870308" w:rsidRPr="00283A2F" w:rsidRDefault="00870308" w:rsidP="001529D7">
            <w:pPr>
              <w:pStyle w:val="ListParagraph"/>
              <w:numPr>
                <w:ilvl w:val="0"/>
                <w:numId w:val="24"/>
              </w:numPr>
              <w:tabs>
                <w:tab w:val="clear" w:pos="426"/>
              </w:tabs>
              <w:spacing w:before="0" w:after="0"/>
              <w:ind w:left="73" w:right="28" w:hanging="95"/>
              <w:jc w:val="left"/>
              <w:rPr>
                <w:sz w:val="18"/>
                <w:szCs w:val="18"/>
              </w:rPr>
            </w:pPr>
          </w:p>
        </w:tc>
        <w:tc>
          <w:tcPr>
            <w:tcW w:w="4019" w:type="dxa"/>
          </w:tcPr>
          <w:p w14:paraId="7D054738" w14:textId="77777777" w:rsidR="00870308" w:rsidRPr="00283A2F" w:rsidRDefault="00870308" w:rsidP="00442ABA">
            <w:pPr>
              <w:pStyle w:val="ListParagraph"/>
              <w:ind w:left="0"/>
              <w:jc w:val="left"/>
              <w:rPr>
                <w:sz w:val="18"/>
                <w:szCs w:val="18"/>
              </w:rPr>
            </w:pPr>
            <w:r w:rsidRPr="00283A2F">
              <w:rPr>
                <w:sz w:val="18"/>
                <w:szCs w:val="18"/>
              </w:rPr>
              <w:t>PV Project, EE Project – UNDP/GEF</w:t>
            </w:r>
          </w:p>
        </w:tc>
        <w:tc>
          <w:tcPr>
            <w:tcW w:w="8930" w:type="dxa"/>
          </w:tcPr>
          <w:p w14:paraId="4E8A2641" w14:textId="77777777" w:rsidR="00870308" w:rsidRPr="00283A2F" w:rsidRDefault="00870308" w:rsidP="00442ABA">
            <w:pPr>
              <w:pStyle w:val="ListParagraph"/>
              <w:ind w:left="0"/>
              <w:jc w:val="left"/>
              <w:rPr>
                <w:sz w:val="18"/>
                <w:szCs w:val="18"/>
              </w:rPr>
            </w:pPr>
            <w:proofErr w:type="spellStart"/>
            <w:r w:rsidRPr="00283A2F">
              <w:rPr>
                <w:sz w:val="18"/>
                <w:szCs w:val="18"/>
              </w:rPr>
              <w:t>Dr.</w:t>
            </w:r>
            <w:proofErr w:type="spellEnd"/>
            <w:r w:rsidRPr="00283A2F">
              <w:rPr>
                <w:sz w:val="18"/>
                <w:szCs w:val="18"/>
              </w:rPr>
              <w:t xml:space="preserve"> </w:t>
            </w:r>
            <w:proofErr w:type="spellStart"/>
            <w:r w:rsidRPr="00283A2F">
              <w:rPr>
                <w:sz w:val="18"/>
                <w:szCs w:val="18"/>
              </w:rPr>
              <w:t>Hend</w:t>
            </w:r>
            <w:proofErr w:type="spellEnd"/>
            <w:r w:rsidRPr="00283A2F">
              <w:rPr>
                <w:sz w:val="18"/>
                <w:szCs w:val="18"/>
              </w:rPr>
              <w:t xml:space="preserve"> </w:t>
            </w:r>
            <w:proofErr w:type="spellStart"/>
            <w:r w:rsidRPr="00283A2F">
              <w:rPr>
                <w:sz w:val="18"/>
                <w:szCs w:val="18"/>
              </w:rPr>
              <w:t>Farouh</w:t>
            </w:r>
            <w:proofErr w:type="spellEnd"/>
            <w:r w:rsidRPr="00283A2F">
              <w:rPr>
                <w:sz w:val="18"/>
                <w:szCs w:val="18"/>
              </w:rPr>
              <w:t xml:space="preserve"> (PV Project manager, UNDP-GEF/ Industrial Modernization Center</w:t>
            </w:r>
          </w:p>
          <w:p w14:paraId="24EA6FA5" w14:textId="77777777" w:rsidR="00870308" w:rsidRPr="00283A2F" w:rsidRDefault="00870308" w:rsidP="00442ABA">
            <w:pPr>
              <w:pStyle w:val="ListParagraph"/>
              <w:ind w:left="0"/>
              <w:jc w:val="left"/>
              <w:rPr>
                <w:sz w:val="18"/>
                <w:szCs w:val="18"/>
              </w:rPr>
            </w:pPr>
            <w:r w:rsidRPr="00283A2F">
              <w:rPr>
                <w:sz w:val="18"/>
                <w:szCs w:val="18"/>
              </w:rPr>
              <w:t xml:space="preserve">Eng. Viola </w:t>
            </w:r>
            <w:proofErr w:type="spellStart"/>
            <w:r w:rsidRPr="00283A2F">
              <w:rPr>
                <w:sz w:val="18"/>
                <w:szCs w:val="18"/>
              </w:rPr>
              <w:t>Zaklama</w:t>
            </w:r>
            <w:proofErr w:type="spellEnd"/>
            <w:r w:rsidRPr="00283A2F">
              <w:rPr>
                <w:sz w:val="18"/>
                <w:szCs w:val="18"/>
              </w:rPr>
              <w:t xml:space="preserve"> (EE Project Deputy Manager, UNDP-GEF/Ministry of Electricity and Renewable Energy)</w:t>
            </w:r>
          </w:p>
        </w:tc>
      </w:tr>
      <w:tr w:rsidR="00870308" w:rsidRPr="00283A2F" w14:paraId="5313935A" w14:textId="77777777" w:rsidTr="005C030E">
        <w:tc>
          <w:tcPr>
            <w:tcW w:w="283" w:type="dxa"/>
          </w:tcPr>
          <w:p w14:paraId="69B91A14" w14:textId="77777777" w:rsidR="00870308" w:rsidRPr="00283A2F" w:rsidRDefault="00870308" w:rsidP="001529D7">
            <w:pPr>
              <w:pStyle w:val="ListParagraph"/>
              <w:numPr>
                <w:ilvl w:val="0"/>
                <w:numId w:val="24"/>
              </w:numPr>
              <w:tabs>
                <w:tab w:val="clear" w:pos="426"/>
              </w:tabs>
              <w:spacing w:before="0" w:after="0"/>
              <w:ind w:left="73" w:right="28" w:hanging="95"/>
              <w:jc w:val="left"/>
              <w:rPr>
                <w:sz w:val="18"/>
                <w:szCs w:val="18"/>
              </w:rPr>
            </w:pPr>
          </w:p>
        </w:tc>
        <w:tc>
          <w:tcPr>
            <w:tcW w:w="4019" w:type="dxa"/>
          </w:tcPr>
          <w:p w14:paraId="7D2A7270" w14:textId="77777777" w:rsidR="00870308" w:rsidRPr="00283A2F" w:rsidRDefault="00870308" w:rsidP="00442ABA">
            <w:pPr>
              <w:pStyle w:val="ListParagraph"/>
              <w:ind w:left="0"/>
              <w:jc w:val="left"/>
              <w:rPr>
                <w:sz w:val="18"/>
                <w:szCs w:val="18"/>
              </w:rPr>
            </w:pPr>
            <w:proofErr w:type="spellStart"/>
            <w:r w:rsidRPr="00283A2F">
              <w:rPr>
                <w:sz w:val="18"/>
                <w:szCs w:val="18"/>
              </w:rPr>
              <w:t>UNIDO</w:t>
            </w:r>
            <w:proofErr w:type="spellEnd"/>
            <w:r w:rsidRPr="00283A2F">
              <w:rPr>
                <w:sz w:val="18"/>
                <w:szCs w:val="18"/>
              </w:rPr>
              <w:t xml:space="preserve"> </w:t>
            </w:r>
            <w:proofErr w:type="spellStart"/>
            <w:r w:rsidRPr="00283A2F">
              <w:rPr>
                <w:sz w:val="18"/>
                <w:szCs w:val="18"/>
              </w:rPr>
              <w:t>CCM</w:t>
            </w:r>
            <w:proofErr w:type="spellEnd"/>
            <w:r w:rsidRPr="00283A2F">
              <w:rPr>
                <w:sz w:val="18"/>
                <w:szCs w:val="18"/>
              </w:rPr>
              <w:t xml:space="preserve"> Project</w:t>
            </w:r>
          </w:p>
        </w:tc>
        <w:tc>
          <w:tcPr>
            <w:tcW w:w="8930" w:type="dxa"/>
          </w:tcPr>
          <w:p w14:paraId="60753895" w14:textId="77777777" w:rsidR="00870308" w:rsidRPr="00283A2F" w:rsidRDefault="00870308" w:rsidP="00442ABA">
            <w:pPr>
              <w:pStyle w:val="ListParagraph"/>
              <w:ind w:left="0"/>
              <w:jc w:val="left"/>
              <w:rPr>
                <w:sz w:val="18"/>
                <w:szCs w:val="18"/>
              </w:rPr>
            </w:pPr>
            <w:proofErr w:type="spellStart"/>
            <w:r w:rsidRPr="00283A2F">
              <w:rPr>
                <w:sz w:val="18"/>
                <w:szCs w:val="18"/>
              </w:rPr>
              <w:t>Dr.</w:t>
            </w:r>
            <w:proofErr w:type="spellEnd"/>
            <w:r w:rsidRPr="00283A2F">
              <w:rPr>
                <w:sz w:val="18"/>
                <w:szCs w:val="18"/>
              </w:rPr>
              <w:t xml:space="preserve"> Ahmed </w:t>
            </w:r>
            <w:proofErr w:type="spellStart"/>
            <w:r w:rsidRPr="00283A2F">
              <w:rPr>
                <w:sz w:val="18"/>
                <w:szCs w:val="18"/>
              </w:rPr>
              <w:t>Hozayen</w:t>
            </w:r>
            <w:proofErr w:type="spellEnd"/>
            <w:r w:rsidRPr="00283A2F">
              <w:rPr>
                <w:sz w:val="18"/>
                <w:szCs w:val="18"/>
              </w:rPr>
              <w:t xml:space="preserve"> (Chemonics)</w:t>
            </w:r>
          </w:p>
          <w:p w14:paraId="0C089CC0" w14:textId="77777777" w:rsidR="00870308" w:rsidRPr="00283A2F" w:rsidRDefault="00870308" w:rsidP="00442ABA">
            <w:pPr>
              <w:pStyle w:val="ListParagraph"/>
              <w:ind w:left="0"/>
              <w:jc w:val="left"/>
              <w:rPr>
                <w:sz w:val="18"/>
                <w:szCs w:val="18"/>
              </w:rPr>
            </w:pPr>
            <w:proofErr w:type="spellStart"/>
            <w:r w:rsidRPr="00283A2F">
              <w:rPr>
                <w:sz w:val="18"/>
                <w:szCs w:val="18"/>
              </w:rPr>
              <w:t>Dr.</w:t>
            </w:r>
            <w:proofErr w:type="spellEnd"/>
            <w:r w:rsidRPr="00283A2F">
              <w:rPr>
                <w:sz w:val="18"/>
                <w:szCs w:val="18"/>
              </w:rPr>
              <w:t xml:space="preserve"> </w:t>
            </w:r>
            <w:proofErr w:type="spellStart"/>
            <w:r w:rsidRPr="00283A2F">
              <w:rPr>
                <w:sz w:val="18"/>
                <w:szCs w:val="18"/>
              </w:rPr>
              <w:t>Ahemd</w:t>
            </w:r>
            <w:proofErr w:type="spellEnd"/>
            <w:r w:rsidRPr="00283A2F">
              <w:rPr>
                <w:sz w:val="18"/>
                <w:szCs w:val="18"/>
              </w:rPr>
              <w:t xml:space="preserve"> Yehia (Chemonics)</w:t>
            </w:r>
          </w:p>
          <w:p w14:paraId="41722573" w14:textId="77777777" w:rsidR="00870308" w:rsidRPr="00283A2F" w:rsidRDefault="00870308" w:rsidP="00442ABA">
            <w:pPr>
              <w:pStyle w:val="ListParagraph"/>
              <w:ind w:left="0"/>
              <w:jc w:val="left"/>
              <w:rPr>
                <w:sz w:val="18"/>
                <w:szCs w:val="18"/>
              </w:rPr>
            </w:pPr>
            <w:r w:rsidRPr="00283A2F">
              <w:rPr>
                <w:sz w:val="18"/>
                <w:szCs w:val="18"/>
              </w:rPr>
              <w:t>Mr Yahia El-</w:t>
            </w:r>
            <w:proofErr w:type="spellStart"/>
            <w:r w:rsidRPr="00283A2F">
              <w:rPr>
                <w:sz w:val="18"/>
                <w:szCs w:val="18"/>
              </w:rPr>
              <w:t>Masry</w:t>
            </w:r>
            <w:proofErr w:type="spellEnd"/>
            <w:r w:rsidRPr="00283A2F">
              <w:rPr>
                <w:sz w:val="18"/>
                <w:szCs w:val="18"/>
              </w:rPr>
              <w:t xml:space="preserve"> (Technical Expert, </w:t>
            </w:r>
            <w:proofErr w:type="spellStart"/>
            <w:r w:rsidRPr="00283A2F">
              <w:rPr>
                <w:sz w:val="18"/>
                <w:szCs w:val="18"/>
              </w:rPr>
              <w:t>UNIDO</w:t>
            </w:r>
            <w:proofErr w:type="spellEnd"/>
            <w:r w:rsidRPr="00283A2F">
              <w:rPr>
                <w:sz w:val="18"/>
                <w:szCs w:val="18"/>
              </w:rPr>
              <w:t xml:space="preserve"> SHIP)</w:t>
            </w:r>
          </w:p>
        </w:tc>
      </w:tr>
      <w:tr w:rsidR="00870308" w:rsidRPr="00283A2F" w14:paraId="39F927EF" w14:textId="77777777" w:rsidTr="005C030E">
        <w:trPr>
          <w:trHeight w:val="987"/>
        </w:trPr>
        <w:tc>
          <w:tcPr>
            <w:tcW w:w="283" w:type="dxa"/>
          </w:tcPr>
          <w:p w14:paraId="3108D716" w14:textId="77777777" w:rsidR="00870308" w:rsidRPr="00283A2F" w:rsidRDefault="00870308" w:rsidP="001529D7">
            <w:pPr>
              <w:pStyle w:val="ListParagraph"/>
              <w:numPr>
                <w:ilvl w:val="0"/>
                <w:numId w:val="24"/>
              </w:numPr>
              <w:tabs>
                <w:tab w:val="clear" w:pos="426"/>
              </w:tabs>
              <w:spacing w:before="0" w:after="0"/>
              <w:ind w:left="73" w:right="28" w:hanging="95"/>
              <w:jc w:val="left"/>
              <w:rPr>
                <w:sz w:val="18"/>
                <w:szCs w:val="18"/>
              </w:rPr>
            </w:pPr>
          </w:p>
        </w:tc>
        <w:tc>
          <w:tcPr>
            <w:tcW w:w="4019" w:type="dxa"/>
          </w:tcPr>
          <w:p w14:paraId="3B303658" w14:textId="77777777" w:rsidR="00870308" w:rsidRPr="00283A2F" w:rsidRDefault="00870308" w:rsidP="00442ABA">
            <w:pPr>
              <w:pStyle w:val="ListParagraph"/>
              <w:ind w:left="0"/>
              <w:jc w:val="left"/>
              <w:rPr>
                <w:sz w:val="18"/>
                <w:szCs w:val="18"/>
              </w:rPr>
            </w:pPr>
            <w:r w:rsidRPr="00283A2F">
              <w:rPr>
                <w:sz w:val="18"/>
                <w:szCs w:val="18"/>
              </w:rPr>
              <w:t>Sharm El Sheikh City Council</w:t>
            </w:r>
          </w:p>
        </w:tc>
        <w:tc>
          <w:tcPr>
            <w:tcW w:w="8930" w:type="dxa"/>
          </w:tcPr>
          <w:p w14:paraId="43A18F28" w14:textId="77777777" w:rsidR="00870308" w:rsidRPr="00283A2F" w:rsidRDefault="00870308" w:rsidP="00442ABA">
            <w:pPr>
              <w:pStyle w:val="ListParagraph"/>
              <w:ind w:left="0"/>
              <w:jc w:val="left"/>
              <w:rPr>
                <w:sz w:val="18"/>
                <w:szCs w:val="18"/>
              </w:rPr>
            </w:pPr>
            <w:r w:rsidRPr="00283A2F">
              <w:rPr>
                <w:sz w:val="18"/>
                <w:szCs w:val="18"/>
              </w:rPr>
              <w:t xml:space="preserve">Gen. Mahmoud El </w:t>
            </w:r>
            <w:proofErr w:type="spellStart"/>
            <w:r w:rsidRPr="00283A2F">
              <w:rPr>
                <w:sz w:val="18"/>
                <w:szCs w:val="18"/>
              </w:rPr>
              <w:t>Solaya</w:t>
            </w:r>
            <w:proofErr w:type="spellEnd"/>
            <w:r w:rsidRPr="00283A2F">
              <w:rPr>
                <w:sz w:val="18"/>
                <w:szCs w:val="18"/>
              </w:rPr>
              <w:t xml:space="preserve"> (Mayor, Sharm El Sheikh city)</w:t>
            </w:r>
          </w:p>
          <w:p w14:paraId="27FDCC6C" w14:textId="77777777" w:rsidR="00870308" w:rsidRPr="00283A2F" w:rsidRDefault="00870308" w:rsidP="00442ABA">
            <w:pPr>
              <w:pStyle w:val="ListParagraph"/>
              <w:ind w:left="0"/>
              <w:jc w:val="left"/>
              <w:rPr>
                <w:sz w:val="18"/>
                <w:szCs w:val="18"/>
              </w:rPr>
            </w:pPr>
            <w:r w:rsidRPr="00283A2F">
              <w:rPr>
                <w:sz w:val="18"/>
                <w:szCs w:val="18"/>
              </w:rPr>
              <w:t xml:space="preserve">Mr. Hesham </w:t>
            </w:r>
            <w:proofErr w:type="spellStart"/>
            <w:r w:rsidRPr="00283A2F">
              <w:rPr>
                <w:sz w:val="18"/>
                <w:szCs w:val="18"/>
              </w:rPr>
              <w:t>Gabr</w:t>
            </w:r>
            <w:proofErr w:type="spellEnd"/>
            <w:r w:rsidRPr="00283A2F">
              <w:rPr>
                <w:sz w:val="18"/>
                <w:szCs w:val="18"/>
              </w:rPr>
              <w:t xml:space="preserve"> (Head of the Sustainable Tourism, Chamber of Hotels)</w:t>
            </w:r>
          </w:p>
          <w:p w14:paraId="4E980B5F" w14:textId="77777777" w:rsidR="00870308" w:rsidRPr="00283A2F" w:rsidRDefault="00870308" w:rsidP="00442ABA">
            <w:pPr>
              <w:pStyle w:val="ListParagraph"/>
              <w:ind w:left="0"/>
              <w:jc w:val="left"/>
              <w:rPr>
                <w:sz w:val="18"/>
                <w:szCs w:val="18"/>
              </w:rPr>
            </w:pPr>
            <w:r w:rsidRPr="00283A2F">
              <w:rPr>
                <w:sz w:val="18"/>
                <w:szCs w:val="18"/>
              </w:rPr>
              <w:t xml:space="preserve">Hoda </w:t>
            </w:r>
            <w:proofErr w:type="spellStart"/>
            <w:r w:rsidRPr="00283A2F">
              <w:rPr>
                <w:sz w:val="18"/>
                <w:szCs w:val="18"/>
              </w:rPr>
              <w:t>Elshawadfy</w:t>
            </w:r>
            <w:proofErr w:type="spellEnd"/>
            <w:r w:rsidRPr="00283A2F">
              <w:rPr>
                <w:sz w:val="18"/>
                <w:szCs w:val="18"/>
              </w:rPr>
              <w:t xml:space="preserve"> (Head of GEF Unit ,EEAA, </w:t>
            </w:r>
            <w:proofErr w:type="spellStart"/>
            <w:r w:rsidRPr="00283A2F">
              <w:rPr>
                <w:sz w:val="18"/>
                <w:szCs w:val="18"/>
              </w:rPr>
              <w:t>MoE</w:t>
            </w:r>
            <w:proofErr w:type="spellEnd"/>
            <w:r w:rsidRPr="00283A2F">
              <w:rPr>
                <w:sz w:val="18"/>
                <w:szCs w:val="18"/>
              </w:rPr>
              <w:t>)</w:t>
            </w:r>
          </w:p>
        </w:tc>
      </w:tr>
      <w:tr w:rsidR="00870308" w:rsidRPr="00283A2F" w14:paraId="74DFA21F" w14:textId="77777777" w:rsidTr="005C030E">
        <w:trPr>
          <w:trHeight w:val="849"/>
        </w:trPr>
        <w:tc>
          <w:tcPr>
            <w:tcW w:w="283" w:type="dxa"/>
          </w:tcPr>
          <w:p w14:paraId="267DCF4C" w14:textId="77777777" w:rsidR="00870308" w:rsidRPr="00283A2F" w:rsidRDefault="00870308" w:rsidP="001529D7">
            <w:pPr>
              <w:pStyle w:val="ListParagraph"/>
              <w:numPr>
                <w:ilvl w:val="0"/>
                <w:numId w:val="24"/>
              </w:numPr>
              <w:tabs>
                <w:tab w:val="clear" w:pos="426"/>
              </w:tabs>
              <w:spacing w:before="0" w:after="0"/>
              <w:ind w:left="73" w:right="28" w:hanging="95"/>
              <w:jc w:val="left"/>
              <w:rPr>
                <w:sz w:val="18"/>
                <w:szCs w:val="18"/>
              </w:rPr>
            </w:pPr>
          </w:p>
        </w:tc>
        <w:tc>
          <w:tcPr>
            <w:tcW w:w="4019" w:type="dxa"/>
          </w:tcPr>
          <w:p w14:paraId="4386576C" w14:textId="77777777" w:rsidR="00870308" w:rsidRPr="00283A2F" w:rsidRDefault="00870308" w:rsidP="00442ABA">
            <w:pPr>
              <w:pStyle w:val="ListParagraph"/>
              <w:ind w:left="0"/>
              <w:jc w:val="left"/>
              <w:rPr>
                <w:sz w:val="18"/>
                <w:szCs w:val="18"/>
              </w:rPr>
            </w:pPr>
            <w:r w:rsidRPr="00283A2F">
              <w:rPr>
                <w:sz w:val="18"/>
                <w:szCs w:val="18"/>
              </w:rPr>
              <w:t xml:space="preserve">Egyptian Hotel Association </w:t>
            </w:r>
            <w:proofErr w:type="spellStart"/>
            <w:r w:rsidRPr="00283A2F">
              <w:rPr>
                <w:sz w:val="18"/>
                <w:szCs w:val="18"/>
              </w:rPr>
              <w:t>EHA</w:t>
            </w:r>
            <w:proofErr w:type="spellEnd"/>
          </w:p>
        </w:tc>
        <w:tc>
          <w:tcPr>
            <w:tcW w:w="8930" w:type="dxa"/>
          </w:tcPr>
          <w:p w14:paraId="13D4A8A6" w14:textId="77777777" w:rsidR="00870308" w:rsidRPr="00283A2F" w:rsidRDefault="00870308" w:rsidP="00442ABA">
            <w:pPr>
              <w:pStyle w:val="ListParagraph"/>
              <w:ind w:left="0"/>
              <w:jc w:val="left"/>
              <w:rPr>
                <w:sz w:val="18"/>
                <w:szCs w:val="18"/>
              </w:rPr>
            </w:pPr>
            <w:r w:rsidRPr="00283A2F">
              <w:rPr>
                <w:sz w:val="18"/>
                <w:szCs w:val="18"/>
              </w:rPr>
              <w:t xml:space="preserve">Mr. </w:t>
            </w:r>
            <w:proofErr w:type="spellStart"/>
            <w:r w:rsidRPr="00283A2F">
              <w:rPr>
                <w:sz w:val="18"/>
                <w:szCs w:val="18"/>
              </w:rPr>
              <w:t>Givara</w:t>
            </w:r>
            <w:proofErr w:type="spellEnd"/>
            <w:r w:rsidRPr="00283A2F">
              <w:rPr>
                <w:sz w:val="18"/>
                <w:szCs w:val="18"/>
              </w:rPr>
              <w:t xml:space="preserve"> El </w:t>
            </w:r>
            <w:proofErr w:type="spellStart"/>
            <w:r w:rsidRPr="00283A2F">
              <w:rPr>
                <w:sz w:val="18"/>
                <w:szCs w:val="18"/>
              </w:rPr>
              <w:t>Gafy</w:t>
            </w:r>
            <w:proofErr w:type="spellEnd"/>
            <w:r w:rsidRPr="00283A2F">
              <w:rPr>
                <w:sz w:val="18"/>
                <w:szCs w:val="18"/>
              </w:rPr>
              <w:t xml:space="preserve"> (Chair and Deputy Chair, Local Branch of Egyptian Hotel Association Members)</w:t>
            </w:r>
          </w:p>
          <w:p w14:paraId="605696AF" w14:textId="2B29301F" w:rsidR="00870308" w:rsidRPr="00283A2F" w:rsidRDefault="00870308" w:rsidP="00442ABA">
            <w:pPr>
              <w:pStyle w:val="ListParagraph"/>
              <w:ind w:left="0"/>
              <w:jc w:val="left"/>
              <w:rPr>
                <w:sz w:val="18"/>
                <w:szCs w:val="18"/>
              </w:rPr>
            </w:pPr>
            <w:r w:rsidRPr="00283A2F">
              <w:rPr>
                <w:sz w:val="18"/>
                <w:szCs w:val="18"/>
              </w:rPr>
              <w:t xml:space="preserve">Mr. Hany </w:t>
            </w:r>
            <w:proofErr w:type="spellStart"/>
            <w:r w:rsidRPr="00283A2F">
              <w:rPr>
                <w:sz w:val="18"/>
                <w:szCs w:val="18"/>
              </w:rPr>
              <w:t>Wagih</w:t>
            </w:r>
            <w:proofErr w:type="spellEnd"/>
            <w:r w:rsidRPr="00283A2F">
              <w:rPr>
                <w:sz w:val="18"/>
                <w:szCs w:val="18"/>
              </w:rPr>
              <w:t xml:space="preserve"> (Egyptian Hotel Association Members)</w:t>
            </w:r>
          </w:p>
        </w:tc>
      </w:tr>
      <w:tr w:rsidR="00870308" w:rsidRPr="00283A2F" w14:paraId="04FDB16B" w14:textId="77777777" w:rsidTr="005C030E">
        <w:trPr>
          <w:trHeight w:val="549"/>
        </w:trPr>
        <w:tc>
          <w:tcPr>
            <w:tcW w:w="283" w:type="dxa"/>
          </w:tcPr>
          <w:p w14:paraId="425B6457" w14:textId="77777777" w:rsidR="00870308" w:rsidRPr="00283A2F" w:rsidRDefault="00870308" w:rsidP="001529D7">
            <w:pPr>
              <w:pStyle w:val="ListParagraph"/>
              <w:numPr>
                <w:ilvl w:val="0"/>
                <w:numId w:val="24"/>
              </w:numPr>
              <w:tabs>
                <w:tab w:val="clear" w:pos="426"/>
              </w:tabs>
              <w:spacing w:before="0" w:after="0"/>
              <w:ind w:left="73" w:right="28" w:hanging="95"/>
              <w:jc w:val="left"/>
              <w:rPr>
                <w:sz w:val="18"/>
                <w:szCs w:val="18"/>
              </w:rPr>
            </w:pPr>
          </w:p>
        </w:tc>
        <w:tc>
          <w:tcPr>
            <w:tcW w:w="4019" w:type="dxa"/>
          </w:tcPr>
          <w:p w14:paraId="472538CB" w14:textId="77777777" w:rsidR="00870308" w:rsidRPr="00283A2F" w:rsidRDefault="00870308" w:rsidP="00442ABA">
            <w:pPr>
              <w:pStyle w:val="ListParagraph"/>
              <w:ind w:left="0"/>
              <w:jc w:val="left"/>
              <w:rPr>
                <w:sz w:val="18"/>
                <w:szCs w:val="18"/>
              </w:rPr>
            </w:pPr>
            <w:r w:rsidRPr="00283A2F">
              <w:rPr>
                <w:sz w:val="18"/>
                <w:szCs w:val="18"/>
              </w:rPr>
              <w:t>Nature Conservation Sector</w:t>
            </w:r>
          </w:p>
        </w:tc>
        <w:tc>
          <w:tcPr>
            <w:tcW w:w="8930" w:type="dxa"/>
          </w:tcPr>
          <w:p w14:paraId="7A009FC1" w14:textId="77777777" w:rsidR="00870308" w:rsidRPr="00283A2F" w:rsidRDefault="00870308" w:rsidP="00442ABA">
            <w:pPr>
              <w:pStyle w:val="ListParagraph"/>
              <w:ind w:left="0"/>
              <w:jc w:val="left"/>
              <w:rPr>
                <w:sz w:val="18"/>
                <w:szCs w:val="18"/>
              </w:rPr>
            </w:pPr>
            <w:r w:rsidRPr="00283A2F">
              <w:rPr>
                <w:sz w:val="18"/>
                <w:szCs w:val="18"/>
              </w:rPr>
              <w:t>Mr. Waleed Hassan</w:t>
            </w:r>
            <w:r w:rsidRPr="00283A2F">
              <w:rPr>
                <w:sz w:val="18"/>
                <w:szCs w:val="18"/>
              </w:rPr>
              <w:tab/>
              <w:t xml:space="preserve"> (Central Department for Protectorates – South Sinai protectorates general directorate)</w:t>
            </w:r>
          </w:p>
        </w:tc>
      </w:tr>
      <w:tr w:rsidR="00870308" w:rsidRPr="00283A2F" w14:paraId="74D7C79C" w14:textId="77777777" w:rsidTr="005C030E">
        <w:trPr>
          <w:trHeight w:val="549"/>
        </w:trPr>
        <w:tc>
          <w:tcPr>
            <w:tcW w:w="283" w:type="dxa"/>
          </w:tcPr>
          <w:p w14:paraId="138C048E" w14:textId="77777777" w:rsidR="00870308" w:rsidRPr="00283A2F" w:rsidRDefault="00870308" w:rsidP="001529D7">
            <w:pPr>
              <w:pStyle w:val="ListParagraph"/>
              <w:numPr>
                <w:ilvl w:val="0"/>
                <w:numId w:val="24"/>
              </w:numPr>
              <w:tabs>
                <w:tab w:val="clear" w:pos="426"/>
              </w:tabs>
              <w:spacing w:before="0" w:after="0"/>
              <w:ind w:left="73" w:right="28" w:hanging="95"/>
              <w:jc w:val="left"/>
              <w:rPr>
                <w:sz w:val="18"/>
                <w:szCs w:val="18"/>
              </w:rPr>
            </w:pPr>
          </w:p>
        </w:tc>
        <w:tc>
          <w:tcPr>
            <w:tcW w:w="4019" w:type="dxa"/>
          </w:tcPr>
          <w:p w14:paraId="7D977547" w14:textId="77777777" w:rsidR="00870308" w:rsidRPr="00283A2F" w:rsidRDefault="00870308" w:rsidP="00442ABA">
            <w:pPr>
              <w:pStyle w:val="ListParagraph"/>
              <w:ind w:left="0"/>
              <w:jc w:val="left"/>
              <w:rPr>
                <w:sz w:val="18"/>
                <w:szCs w:val="18"/>
              </w:rPr>
            </w:pPr>
          </w:p>
        </w:tc>
        <w:tc>
          <w:tcPr>
            <w:tcW w:w="8930" w:type="dxa"/>
          </w:tcPr>
          <w:p w14:paraId="367B1FC0" w14:textId="77777777" w:rsidR="00870308" w:rsidRPr="00283A2F" w:rsidRDefault="00870308" w:rsidP="00442ABA">
            <w:pPr>
              <w:pStyle w:val="ListParagraph"/>
              <w:ind w:left="0"/>
              <w:jc w:val="left"/>
              <w:rPr>
                <w:sz w:val="18"/>
                <w:szCs w:val="18"/>
              </w:rPr>
            </w:pPr>
            <w:r w:rsidRPr="00283A2F">
              <w:rPr>
                <w:sz w:val="18"/>
                <w:szCs w:val="18"/>
              </w:rPr>
              <w:t xml:space="preserve">Dr Yasser </w:t>
            </w:r>
            <w:proofErr w:type="spellStart"/>
            <w:r w:rsidRPr="00283A2F">
              <w:rPr>
                <w:sz w:val="18"/>
                <w:szCs w:val="18"/>
              </w:rPr>
              <w:t>Awad</w:t>
            </w:r>
            <w:proofErr w:type="spellEnd"/>
            <w:r w:rsidRPr="00283A2F">
              <w:rPr>
                <w:sz w:val="18"/>
                <w:szCs w:val="18"/>
              </w:rPr>
              <w:t xml:space="preserve"> Allah (Central Department for Protectorates – South Sinai protectorates general directorate)</w:t>
            </w:r>
          </w:p>
          <w:p w14:paraId="2C7DE570" w14:textId="77777777" w:rsidR="00870308" w:rsidRPr="00283A2F" w:rsidRDefault="00870308" w:rsidP="00442ABA">
            <w:pPr>
              <w:pStyle w:val="ListParagraph"/>
              <w:ind w:left="0"/>
              <w:jc w:val="left"/>
              <w:rPr>
                <w:sz w:val="18"/>
                <w:szCs w:val="18"/>
              </w:rPr>
            </w:pPr>
            <w:r w:rsidRPr="00283A2F">
              <w:rPr>
                <w:sz w:val="18"/>
                <w:szCs w:val="18"/>
              </w:rPr>
              <w:t>Mr Ibrahim  (</w:t>
            </w:r>
            <w:proofErr w:type="spellStart"/>
            <w:r w:rsidRPr="00283A2F">
              <w:rPr>
                <w:sz w:val="18"/>
                <w:szCs w:val="18"/>
              </w:rPr>
              <w:t>Zahret</w:t>
            </w:r>
            <w:proofErr w:type="spellEnd"/>
            <w:r w:rsidRPr="00283A2F">
              <w:rPr>
                <w:sz w:val="18"/>
                <w:szCs w:val="18"/>
              </w:rPr>
              <w:t xml:space="preserve"> </w:t>
            </w:r>
            <w:proofErr w:type="spellStart"/>
            <w:r w:rsidRPr="00283A2F">
              <w:rPr>
                <w:sz w:val="18"/>
                <w:szCs w:val="18"/>
              </w:rPr>
              <w:t>Janob</w:t>
            </w:r>
            <w:proofErr w:type="spellEnd"/>
            <w:r w:rsidRPr="00283A2F">
              <w:rPr>
                <w:sz w:val="18"/>
                <w:szCs w:val="18"/>
              </w:rPr>
              <w:t xml:space="preserve"> Sinai Company for solid waste management)</w:t>
            </w:r>
          </w:p>
        </w:tc>
      </w:tr>
      <w:tr w:rsidR="00870308" w:rsidRPr="00283A2F" w14:paraId="7EA4DF3C" w14:textId="77777777" w:rsidTr="005C030E">
        <w:trPr>
          <w:trHeight w:val="699"/>
        </w:trPr>
        <w:tc>
          <w:tcPr>
            <w:tcW w:w="283" w:type="dxa"/>
          </w:tcPr>
          <w:p w14:paraId="1511A848" w14:textId="77777777" w:rsidR="00870308" w:rsidRPr="00283A2F" w:rsidRDefault="00870308" w:rsidP="001529D7">
            <w:pPr>
              <w:pStyle w:val="ListParagraph"/>
              <w:numPr>
                <w:ilvl w:val="0"/>
                <w:numId w:val="24"/>
              </w:numPr>
              <w:tabs>
                <w:tab w:val="clear" w:pos="426"/>
              </w:tabs>
              <w:spacing w:before="0" w:after="0"/>
              <w:ind w:left="73" w:right="28" w:hanging="95"/>
              <w:jc w:val="left"/>
              <w:rPr>
                <w:sz w:val="18"/>
                <w:szCs w:val="18"/>
              </w:rPr>
            </w:pPr>
          </w:p>
        </w:tc>
        <w:tc>
          <w:tcPr>
            <w:tcW w:w="4019" w:type="dxa"/>
          </w:tcPr>
          <w:p w14:paraId="61718854" w14:textId="77777777" w:rsidR="00870308" w:rsidRPr="00283A2F" w:rsidRDefault="00870308" w:rsidP="00442ABA">
            <w:pPr>
              <w:pStyle w:val="ListParagraph"/>
              <w:ind w:left="0"/>
              <w:jc w:val="left"/>
              <w:rPr>
                <w:sz w:val="18"/>
                <w:szCs w:val="18"/>
              </w:rPr>
            </w:pPr>
            <w:r w:rsidRPr="00283A2F">
              <w:rPr>
                <w:sz w:val="18"/>
                <w:szCs w:val="18"/>
              </w:rPr>
              <w:t>National Renewable Energy Authority (NREA)</w:t>
            </w:r>
          </w:p>
        </w:tc>
        <w:tc>
          <w:tcPr>
            <w:tcW w:w="8930" w:type="dxa"/>
          </w:tcPr>
          <w:p w14:paraId="5B87E4DE" w14:textId="77777777" w:rsidR="00870308" w:rsidRPr="00283A2F" w:rsidRDefault="00870308" w:rsidP="00442ABA">
            <w:pPr>
              <w:pStyle w:val="ListParagraph"/>
              <w:ind w:left="0"/>
              <w:jc w:val="left"/>
              <w:rPr>
                <w:sz w:val="18"/>
                <w:szCs w:val="18"/>
              </w:rPr>
            </w:pPr>
            <w:proofErr w:type="spellStart"/>
            <w:r w:rsidRPr="00283A2F">
              <w:rPr>
                <w:sz w:val="18"/>
                <w:szCs w:val="18"/>
              </w:rPr>
              <w:t>Dr.</w:t>
            </w:r>
            <w:proofErr w:type="spellEnd"/>
            <w:r w:rsidRPr="00283A2F">
              <w:rPr>
                <w:sz w:val="18"/>
                <w:szCs w:val="18"/>
              </w:rPr>
              <w:t xml:space="preserve"> </w:t>
            </w:r>
            <w:proofErr w:type="spellStart"/>
            <w:r w:rsidRPr="00283A2F">
              <w:rPr>
                <w:sz w:val="18"/>
                <w:szCs w:val="18"/>
              </w:rPr>
              <w:t>AbouBakr</w:t>
            </w:r>
            <w:proofErr w:type="spellEnd"/>
            <w:r w:rsidRPr="00283A2F">
              <w:rPr>
                <w:sz w:val="18"/>
                <w:szCs w:val="18"/>
              </w:rPr>
              <w:t xml:space="preserve"> Abdelhameed (Technical Consultant)</w:t>
            </w:r>
          </w:p>
          <w:p w14:paraId="0763F723" w14:textId="77777777" w:rsidR="00870308" w:rsidRPr="00283A2F" w:rsidRDefault="00870308" w:rsidP="00442ABA">
            <w:pPr>
              <w:pStyle w:val="ListParagraph"/>
              <w:ind w:left="0"/>
              <w:jc w:val="left"/>
              <w:rPr>
                <w:sz w:val="18"/>
                <w:szCs w:val="18"/>
              </w:rPr>
            </w:pPr>
            <w:r w:rsidRPr="00283A2F">
              <w:rPr>
                <w:sz w:val="18"/>
                <w:szCs w:val="18"/>
              </w:rPr>
              <w:t>Ehab Ismail (Vice Chairman for Technical Affairs)</w:t>
            </w:r>
          </w:p>
          <w:p w14:paraId="210CAF11" w14:textId="77777777" w:rsidR="00870308" w:rsidRPr="00283A2F" w:rsidRDefault="00870308" w:rsidP="00442ABA">
            <w:pPr>
              <w:pStyle w:val="ListParagraph"/>
              <w:ind w:left="0"/>
              <w:jc w:val="left"/>
              <w:rPr>
                <w:sz w:val="18"/>
                <w:szCs w:val="18"/>
              </w:rPr>
            </w:pPr>
            <w:r w:rsidRPr="00283A2F">
              <w:rPr>
                <w:sz w:val="18"/>
                <w:szCs w:val="18"/>
              </w:rPr>
              <w:t xml:space="preserve">Ahmed </w:t>
            </w:r>
            <w:proofErr w:type="spellStart"/>
            <w:r w:rsidRPr="00283A2F">
              <w:rPr>
                <w:sz w:val="18"/>
                <w:szCs w:val="18"/>
              </w:rPr>
              <w:t>Moustafa</w:t>
            </w:r>
            <w:proofErr w:type="spellEnd"/>
            <w:r w:rsidRPr="00283A2F">
              <w:rPr>
                <w:sz w:val="18"/>
                <w:szCs w:val="18"/>
              </w:rPr>
              <w:t xml:space="preserve"> (Manager of Chairman’s Office)</w:t>
            </w:r>
          </w:p>
        </w:tc>
      </w:tr>
      <w:tr w:rsidR="00870308" w:rsidRPr="00283A2F" w14:paraId="4CB6133E" w14:textId="77777777" w:rsidTr="005C030E">
        <w:trPr>
          <w:trHeight w:val="567"/>
        </w:trPr>
        <w:tc>
          <w:tcPr>
            <w:tcW w:w="283" w:type="dxa"/>
          </w:tcPr>
          <w:p w14:paraId="16150C9E" w14:textId="77777777" w:rsidR="00870308" w:rsidRPr="00283A2F" w:rsidRDefault="00870308" w:rsidP="001529D7">
            <w:pPr>
              <w:pStyle w:val="ListParagraph"/>
              <w:numPr>
                <w:ilvl w:val="0"/>
                <w:numId w:val="24"/>
              </w:numPr>
              <w:tabs>
                <w:tab w:val="clear" w:pos="426"/>
              </w:tabs>
              <w:spacing w:before="0" w:after="0"/>
              <w:ind w:left="73" w:right="28" w:hanging="95"/>
              <w:jc w:val="left"/>
              <w:rPr>
                <w:sz w:val="18"/>
                <w:szCs w:val="18"/>
              </w:rPr>
            </w:pPr>
          </w:p>
        </w:tc>
        <w:tc>
          <w:tcPr>
            <w:tcW w:w="4019" w:type="dxa"/>
          </w:tcPr>
          <w:p w14:paraId="4091BAC7" w14:textId="77777777" w:rsidR="00870308" w:rsidRPr="00283A2F" w:rsidRDefault="00870308" w:rsidP="00442ABA">
            <w:pPr>
              <w:pStyle w:val="ListParagraph"/>
              <w:ind w:left="0"/>
              <w:jc w:val="left"/>
              <w:rPr>
                <w:sz w:val="18"/>
                <w:szCs w:val="18"/>
              </w:rPr>
            </w:pPr>
            <w:r w:rsidRPr="00283A2F">
              <w:rPr>
                <w:sz w:val="18"/>
                <w:szCs w:val="18"/>
              </w:rPr>
              <w:t>Ministry of Electricity and Renewable Energy (</w:t>
            </w:r>
            <w:proofErr w:type="spellStart"/>
            <w:r w:rsidRPr="00283A2F">
              <w:rPr>
                <w:sz w:val="18"/>
                <w:szCs w:val="18"/>
              </w:rPr>
              <w:t>MoERE</w:t>
            </w:r>
            <w:proofErr w:type="spellEnd"/>
            <w:r w:rsidRPr="00283A2F">
              <w:rPr>
                <w:sz w:val="18"/>
                <w:szCs w:val="18"/>
              </w:rPr>
              <w:t>)</w:t>
            </w:r>
          </w:p>
        </w:tc>
        <w:tc>
          <w:tcPr>
            <w:tcW w:w="8930" w:type="dxa"/>
          </w:tcPr>
          <w:p w14:paraId="31B732AB" w14:textId="77777777" w:rsidR="00870308" w:rsidRPr="00283A2F" w:rsidRDefault="00870308" w:rsidP="00442ABA">
            <w:pPr>
              <w:pStyle w:val="ListParagraph"/>
              <w:ind w:left="0"/>
              <w:jc w:val="left"/>
              <w:rPr>
                <w:sz w:val="18"/>
                <w:szCs w:val="18"/>
              </w:rPr>
            </w:pPr>
            <w:proofErr w:type="spellStart"/>
            <w:r w:rsidRPr="00283A2F">
              <w:rPr>
                <w:sz w:val="18"/>
                <w:szCs w:val="18"/>
              </w:rPr>
              <w:t>Dr.</w:t>
            </w:r>
            <w:proofErr w:type="spellEnd"/>
            <w:r w:rsidRPr="00283A2F">
              <w:rPr>
                <w:sz w:val="18"/>
                <w:szCs w:val="18"/>
              </w:rPr>
              <w:t xml:space="preserve"> Ahmed </w:t>
            </w:r>
            <w:proofErr w:type="spellStart"/>
            <w:r w:rsidRPr="00283A2F">
              <w:rPr>
                <w:sz w:val="18"/>
                <w:szCs w:val="18"/>
              </w:rPr>
              <w:t>Mehina</w:t>
            </w:r>
            <w:proofErr w:type="spellEnd"/>
            <w:r w:rsidRPr="00283A2F">
              <w:rPr>
                <w:sz w:val="18"/>
                <w:szCs w:val="18"/>
              </w:rPr>
              <w:tab/>
              <w:t>Undersecretary for follow up</w:t>
            </w:r>
          </w:p>
          <w:p w14:paraId="5C1FA3CF" w14:textId="77777777" w:rsidR="00870308" w:rsidRPr="00283A2F" w:rsidRDefault="00870308" w:rsidP="00442ABA">
            <w:pPr>
              <w:pStyle w:val="ListParagraph"/>
              <w:ind w:left="0"/>
              <w:jc w:val="left"/>
              <w:rPr>
                <w:sz w:val="18"/>
                <w:szCs w:val="18"/>
              </w:rPr>
            </w:pPr>
            <w:r w:rsidRPr="00283A2F">
              <w:rPr>
                <w:sz w:val="18"/>
                <w:szCs w:val="18"/>
              </w:rPr>
              <w:t xml:space="preserve">Eng. </w:t>
            </w:r>
            <w:proofErr w:type="spellStart"/>
            <w:r w:rsidRPr="00283A2F">
              <w:rPr>
                <w:sz w:val="18"/>
                <w:szCs w:val="18"/>
              </w:rPr>
              <w:t>Saber</w:t>
            </w:r>
            <w:proofErr w:type="spellEnd"/>
            <w:r w:rsidRPr="00283A2F">
              <w:rPr>
                <w:sz w:val="18"/>
                <w:szCs w:val="18"/>
              </w:rPr>
              <w:t xml:space="preserve"> El-</w:t>
            </w:r>
            <w:proofErr w:type="spellStart"/>
            <w:r w:rsidRPr="00283A2F">
              <w:rPr>
                <w:sz w:val="18"/>
                <w:szCs w:val="18"/>
              </w:rPr>
              <w:t>Hadary</w:t>
            </w:r>
            <w:proofErr w:type="spellEnd"/>
            <w:r w:rsidRPr="00283A2F">
              <w:rPr>
                <w:sz w:val="18"/>
                <w:szCs w:val="18"/>
              </w:rPr>
              <w:t xml:space="preserve"> (</w:t>
            </w:r>
            <w:proofErr w:type="spellStart"/>
            <w:r w:rsidRPr="00283A2F">
              <w:rPr>
                <w:sz w:val="18"/>
                <w:szCs w:val="18"/>
              </w:rPr>
              <w:t>MoERE</w:t>
            </w:r>
            <w:proofErr w:type="spellEnd"/>
            <w:r w:rsidRPr="00283A2F">
              <w:rPr>
                <w:sz w:val="18"/>
                <w:szCs w:val="18"/>
              </w:rPr>
              <w:t>), Energy Efficiency Unit</w:t>
            </w:r>
          </w:p>
          <w:p w14:paraId="44DC264C" w14:textId="77777777" w:rsidR="00870308" w:rsidRPr="00283A2F" w:rsidRDefault="00870308" w:rsidP="00442ABA">
            <w:pPr>
              <w:pStyle w:val="ListParagraph"/>
              <w:ind w:left="0"/>
              <w:jc w:val="left"/>
              <w:rPr>
                <w:sz w:val="18"/>
                <w:szCs w:val="18"/>
              </w:rPr>
            </w:pPr>
            <w:r w:rsidRPr="00283A2F">
              <w:rPr>
                <w:sz w:val="18"/>
                <w:szCs w:val="18"/>
              </w:rPr>
              <w:t>Eng. Taghreed (</w:t>
            </w:r>
            <w:proofErr w:type="spellStart"/>
            <w:r w:rsidRPr="00283A2F">
              <w:rPr>
                <w:sz w:val="18"/>
                <w:szCs w:val="18"/>
              </w:rPr>
              <w:t>MoERE</w:t>
            </w:r>
            <w:proofErr w:type="spellEnd"/>
            <w:r w:rsidRPr="00283A2F">
              <w:rPr>
                <w:sz w:val="18"/>
                <w:szCs w:val="18"/>
              </w:rPr>
              <w:t>), Energy Efficiency Unit</w:t>
            </w:r>
          </w:p>
        </w:tc>
      </w:tr>
      <w:tr w:rsidR="00870308" w:rsidRPr="00283A2F" w14:paraId="20C6789E" w14:textId="77777777" w:rsidTr="005C030E">
        <w:trPr>
          <w:trHeight w:val="388"/>
        </w:trPr>
        <w:tc>
          <w:tcPr>
            <w:tcW w:w="283" w:type="dxa"/>
          </w:tcPr>
          <w:p w14:paraId="000CFF01" w14:textId="77777777" w:rsidR="00870308" w:rsidRPr="00283A2F" w:rsidRDefault="00870308" w:rsidP="001529D7">
            <w:pPr>
              <w:pStyle w:val="ListParagraph"/>
              <w:numPr>
                <w:ilvl w:val="0"/>
                <w:numId w:val="24"/>
              </w:numPr>
              <w:tabs>
                <w:tab w:val="clear" w:pos="426"/>
              </w:tabs>
              <w:spacing w:before="0" w:after="0"/>
              <w:ind w:left="73" w:right="28" w:hanging="95"/>
              <w:jc w:val="left"/>
              <w:rPr>
                <w:sz w:val="18"/>
                <w:szCs w:val="18"/>
              </w:rPr>
            </w:pPr>
          </w:p>
        </w:tc>
        <w:tc>
          <w:tcPr>
            <w:tcW w:w="4019" w:type="dxa"/>
          </w:tcPr>
          <w:p w14:paraId="0D9F75CD" w14:textId="77777777" w:rsidR="00870308" w:rsidRPr="00283A2F" w:rsidRDefault="00870308" w:rsidP="00442ABA">
            <w:pPr>
              <w:pStyle w:val="ListParagraph"/>
              <w:ind w:left="0"/>
              <w:jc w:val="left"/>
              <w:rPr>
                <w:sz w:val="18"/>
                <w:szCs w:val="18"/>
              </w:rPr>
            </w:pPr>
            <w:r w:rsidRPr="00283A2F">
              <w:rPr>
                <w:sz w:val="18"/>
                <w:szCs w:val="18"/>
              </w:rPr>
              <w:t xml:space="preserve">Movenpick Resort Sharm Elsheikh </w:t>
            </w:r>
            <w:proofErr w:type="spellStart"/>
            <w:r w:rsidRPr="00283A2F">
              <w:rPr>
                <w:sz w:val="18"/>
                <w:szCs w:val="18"/>
              </w:rPr>
              <w:t>Naama</w:t>
            </w:r>
            <w:proofErr w:type="spellEnd"/>
            <w:r w:rsidRPr="00283A2F">
              <w:rPr>
                <w:sz w:val="18"/>
                <w:szCs w:val="18"/>
              </w:rPr>
              <w:t xml:space="preserve"> Bay</w:t>
            </w:r>
          </w:p>
        </w:tc>
        <w:tc>
          <w:tcPr>
            <w:tcW w:w="8930" w:type="dxa"/>
          </w:tcPr>
          <w:p w14:paraId="3976E1F0" w14:textId="77777777" w:rsidR="00870308" w:rsidRPr="00283A2F" w:rsidRDefault="00870308" w:rsidP="00442ABA">
            <w:pPr>
              <w:pStyle w:val="ListParagraph"/>
              <w:ind w:left="0"/>
              <w:jc w:val="left"/>
              <w:rPr>
                <w:sz w:val="18"/>
                <w:szCs w:val="18"/>
              </w:rPr>
            </w:pPr>
            <w:r w:rsidRPr="00283A2F">
              <w:rPr>
                <w:sz w:val="18"/>
                <w:szCs w:val="18"/>
              </w:rPr>
              <w:t xml:space="preserve">Mr </w:t>
            </w:r>
            <w:proofErr w:type="spellStart"/>
            <w:r w:rsidRPr="00283A2F">
              <w:rPr>
                <w:sz w:val="18"/>
                <w:szCs w:val="18"/>
              </w:rPr>
              <w:t>Sameh</w:t>
            </w:r>
            <w:proofErr w:type="spellEnd"/>
            <w:r w:rsidRPr="00283A2F">
              <w:rPr>
                <w:sz w:val="18"/>
                <w:szCs w:val="18"/>
              </w:rPr>
              <w:t xml:space="preserve"> </w:t>
            </w:r>
            <w:proofErr w:type="spellStart"/>
            <w:r w:rsidRPr="00283A2F">
              <w:rPr>
                <w:sz w:val="18"/>
                <w:szCs w:val="18"/>
              </w:rPr>
              <w:t>Farghaly</w:t>
            </w:r>
            <w:proofErr w:type="spellEnd"/>
            <w:r w:rsidRPr="00283A2F">
              <w:rPr>
                <w:sz w:val="18"/>
                <w:szCs w:val="18"/>
              </w:rPr>
              <w:tab/>
              <w:t>(Learning and quality manager)</w:t>
            </w:r>
          </w:p>
        </w:tc>
      </w:tr>
      <w:tr w:rsidR="00870308" w:rsidRPr="00283A2F" w14:paraId="5FFC04E8" w14:textId="77777777" w:rsidTr="005C030E">
        <w:trPr>
          <w:trHeight w:val="508"/>
        </w:trPr>
        <w:tc>
          <w:tcPr>
            <w:tcW w:w="283" w:type="dxa"/>
          </w:tcPr>
          <w:p w14:paraId="790E1126" w14:textId="77777777" w:rsidR="00870308" w:rsidRPr="00283A2F" w:rsidRDefault="00870308" w:rsidP="001529D7">
            <w:pPr>
              <w:pStyle w:val="ListParagraph"/>
              <w:numPr>
                <w:ilvl w:val="0"/>
                <w:numId w:val="24"/>
              </w:numPr>
              <w:tabs>
                <w:tab w:val="clear" w:pos="426"/>
              </w:tabs>
              <w:spacing w:before="0" w:after="0"/>
              <w:ind w:left="73" w:right="28" w:hanging="95"/>
              <w:jc w:val="left"/>
              <w:rPr>
                <w:sz w:val="18"/>
                <w:szCs w:val="18"/>
              </w:rPr>
            </w:pPr>
          </w:p>
        </w:tc>
        <w:tc>
          <w:tcPr>
            <w:tcW w:w="4019" w:type="dxa"/>
          </w:tcPr>
          <w:p w14:paraId="2BB4D126" w14:textId="77777777" w:rsidR="00870308" w:rsidRPr="00283A2F" w:rsidRDefault="00870308" w:rsidP="00442ABA">
            <w:pPr>
              <w:pStyle w:val="ListParagraph"/>
              <w:ind w:left="0"/>
              <w:jc w:val="left"/>
              <w:rPr>
                <w:sz w:val="18"/>
                <w:szCs w:val="18"/>
              </w:rPr>
            </w:pPr>
            <w:r w:rsidRPr="00283A2F">
              <w:rPr>
                <w:sz w:val="18"/>
                <w:szCs w:val="18"/>
              </w:rPr>
              <w:t>Savoy Resort Sharm Elsheikh</w:t>
            </w:r>
          </w:p>
        </w:tc>
        <w:tc>
          <w:tcPr>
            <w:tcW w:w="8930" w:type="dxa"/>
          </w:tcPr>
          <w:p w14:paraId="52C85979" w14:textId="77777777" w:rsidR="00870308" w:rsidRPr="00283A2F" w:rsidRDefault="00870308" w:rsidP="00442ABA">
            <w:pPr>
              <w:pStyle w:val="ListParagraph"/>
              <w:ind w:left="0"/>
              <w:jc w:val="left"/>
              <w:rPr>
                <w:sz w:val="18"/>
                <w:szCs w:val="18"/>
              </w:rPr>
            </w:pPr>
            <w:r w:rsidRPr="00283A2F">
              <w:rPr>
                <w:sz w:val="18"/>
                <w:szCs w:val="18"/>
              </w:rPr>
              <w:t>Mr Hossam Farouk (Quality manager)</w:t>
            </w:r>
          </w:p>
          <w:p w14:paraId="6B1D5969" w14:textId="77777777" w:rsidR="00870308" w:rsidRPr="00283A2F" w:rsidRDefault="00870308" w:rsidP="00442ABA">
            <w:pPr>
              <w:pStyle w:val="ListParagraph"/>
              <w:ind w:left="0"/>
              <w:jc w:val="left"/>
              <w:rPr>
                <w:sz w:val="18"/>
                <w:szCs w:val="18"/>
              </w:rPr>
            </w:pPr>
            <w:r w:rsidRPr="00283A2F">
              <w:rPr>
                <w:sz w:val="18"/>
                <w:szCs w:val="18"/>
              </w:rPr>
              <w:t xml:space="preserve">Mrs Kirsten </w:t>
            </w:r>
            <w:proofErr w:type="spellStart"/>
            <w:r w:rsidRPr="00283A2F">
              <w:rPr>
                <w:sz w:val="18"/>
                <w:szCs w:val="18"/>
              </w:rPr>
              <w:t>Hilger</w:t>
            </w:r>
            <w:proofErr w:type="spellEnd"/>
            <w:r w:rsidRPr="00283A2F">
              <w:rPr>
                <w:sz w:val="18"/>
                <w:szCs w:val="18"/>
              </w:rPr>
              <w:t xml:space="preserve"> (Quality manager)</w:t>
            </w:r>
          </w:p>
        </w:tc>
      </w:tr>
      <w:tr w:rsidR="00870308" w:rsidRPr="00283A2F" w14:paraId="4E47B52B" w14:textId="77777777" w:rsidTr="005C030E">
        <w:trPr>
          <w:trHeight w:val="592"/>
        </w:trPr>
        <w:tc>
          <w:tcPr>
            <w:tcW w:w="283" w:type="dxa"/>
          </w:tcPr>
          <w:p w14:paraId="62552A8C" w14:textId="77777777" w:rsidR="00870308" w:rsidRPr="00283A2F" w:rsidRDefault="00870308" w:rsidP="001529D7">
            <w:pPr>
              <w:pStyle w:val="ListParagraph"/>
              <w:numPr>
                <w:ilvl w:val="0"/>
                <w:numId w:val="24"/>
              </w:numPr>
              <w:tabs>
                <w:tab w:val="clear" w:pos="426"/>
              </w:tabs>
              <w:spacing w:before="0" w:after="0"/>
              <w:ind w:left="73" w:right="28" w:hanging="95"/>
              <w:jc w:val="left"/>
              <w:rPr>
                <w:sz w:val="18"/>
                <w:szCs w:val="18"/>
              </w:rPr>
            </w:pPr>
          </w:p>
        </w:tc>
        <w:tc>
          <w:tcPr>
            <w:tcW w:w="4019" w:type="dxa"/>
          </w:tcPr>
          <w:p w14:paraId="784E16C5" w14:textId="77777777" w:rsidR="00870308" w:rsidRPr="00283A2F" w:rsidRDefault="00870308" w:rsidP="00442ABA">
            <w:pPr>
              <w:pStyle w:val="ListParagraph"/>
              <w:ind w:left="0"/>
              <w:jc w:val="left"/>
              <w:rPr>
                <w:sz w:val="18"/>
                <w:szCs w:val="18"/>
              </w:rPr>
            </w:pPr>
            <w:proofErr w:type="spellStart"/>
            <w:r w:rsidRPr="00283A2F">
              <w:rPr>
                <w:sz w:val="18"/>
                <w:szCs w:val="18"/>
              </w:rPr>
              <w:t>Rixos</w:t>
            </w:r>
            <w:proofErr w:type="spellEnd"/>
            <w:r w:rsidRPr="00283A2F">
              <w:rPr>
                <w:sz w:val="18"/>
                <w:szCs w:val="18"/>
              </w:rPr>
              <w:t xml:space="preserve"> Sharm Elsheikh</w:t>
            </w:r>
          </w:p>
        </w:tc>
        <w:tc>
          <w:tcPr>
            <w:tcW w:w="8930" w:type="dxa"/>
          </w:tcPr>
          <w:p w14:paraId="66CC8291" w14:textId="77777777" w:rsidR="00870308" w:rsidRPr="00283A2F" w:rsidRDefault="00870308" w:rsidP="00442ABA">
            <w:pPr>
              <w:pStyle w:val="ListParagraph"/>
              <w:ind w:left="0"/>
              <w:jc w:val="left"/>
              <w:rPr>
                <w:sz w:val="18"/>
                <w:szCs w:val="18"/>
              </w:rPr>
            </w:pPr>
            <w:r w:rsidRPr="00283A2F">
              <w:rPr>
                <w:sz w:val="18"/>
                <w:szCs w:val="18"/>
              </w:rPr>
              <w:t xml:space="preserve">Mr Tahsin </w:t>
            </w:r>
            <w:proofErr w:type="spellStart"/>
            <w:r w:rsidRPr="00283A2F">
              <w:rPr>
                <w:sz w:val="18"/>
                <w:szCs w:val="18"/>
              </w:rPr>
              <w:t>Donmez</w:t>
            </w:r>
            <w:proofErr w:type="spellEnd"/>
            <w:r w:rsidRPr="00283A2F">
              <w:rPr>
                <w:sz w:val="18"/>
                <w:szCs w:val="18"/>
              </w:rPr>
              <w:t xml:space="preserve"> (Quality Manager)</w:t>
            </w:r>
          </w:p>
          <w:p w14:paraId="4EB9F062" w14:textId="77777777" w:rsidR="00870308" w:rsidRPr="00283A2F" w:rsidRDefault="00870308" w:rsidP="00442ABA">
            <w:pPr>
              <w:pStyle w:val="ListParagraph"/>
              <w:ind w:left="0"/>
              <w:jc w:val="left"/>
              <w:rPr>
                <w:sz w:val="18"/>
                <w:szCs w:val="18"/>
              </w:rPr>
            </w:pPr>
            <w:r w:rsidRPr="00283A2F">
              <w:rPr>
                <w:sz w:val="18"/>
                <w:szCs w:val="18"/>
              </w:rPr>
              <w:t>Dr Yehia Zakaria (Quality Department)</w:t>
            </w:r>
          </w:p>
        </w:tc>
      </w:tr>
      <w:tr w:rsidR="00870308" w:rsidRPr="00283A2F" w14:paraId="694F36EB" w14:textId="77777777" w:rsidTr="005C030E">
        <w:trPr>
          <w:trHeight w:val="592"/>
        </w:trPr>
        <w:tc>
          <w:tcPr>
            <w:tcW w:w="283" w:type="dxa"/>
          </w:tcPr>
          <w:p w14:paraId="2FFE1D18" w14:textId="77777777" w:rsidR="00870308" w:rsidRPr="00283A2F" w:rsidRDefault="00870308" w:rsidP="001529D7">
            <w:pPr>
              <w:pStyle w:val="ListParagraph"/>
              <w:numPr>
                <w:ilvl w:val="0"/>
                <w:numId w:val="24"/>
              </w:numPr>
              <w:tabs>
                <w:tab w:val="clear" w:pos="426"/>
              </w:tabs>
              <w:spacing w:before="0" w:after="0"/>
              <w:ind w:left="73" w:right="28" w:hanging="95"/>
              <w:jc w:val="left"/>
              <w:rPr>
                <w:sz w:val="18"/>
                <w:szCs w:val="18"/>
              </w:rPr>
            </w:pPr>
          </w:p>
        </w:tc>
        <w:tc>
          <w:tcPr>
            <w:tcW w:w="4019" w:type="dxa"/>
          </w:tcPr>
          <w:p w14:paraId="42AEFFD4" w14:textId="77777777" w:rsidR="00870308" w:rsidRPr="00283A2F" w:rsidRDefault="00870308" w:rsidP="00442ABA">
            <w:pPr>
              <w:pStyle w:val="ListParagraph"/>
              <w:ind w:left="0"/>
              <w:jc w:val="left"/>
              <w:rPr>
                <w:sz w:val="18"/>
                <w:szCs w:val="18"/>
              </w:rPr>
            </w:pPr>
            <w:r w:rsidRPr="00283A2F">
              <w:rPr>
                <w:sz w:val="18"/>
                <w:szCs w:val="18"/>
              </w:rPr>
              <w:t>Camel Dive Hotel and Dive Center</w:t>
            </w:r>
          </w:p>
        </w:tc>
        <w:tc>
          <w:tcPr>
            <w:tcW w:w="8930" w:type="dxa"/>
          </w:tcPr>
          <w:p w14:paraId="4E994740" w14:textId="77777777" w:rsidR="00870308" w:rsidRPr="00283A2F" w:rsidRDefault="00870308" w:rsidP="00442ABA">
            <w:pPr>
              <w:pStyle w:val="ListParagraph"/>
              <w:ind w:left="0"/>
              <w:jc w:val="left"/>
              <w:rPr>
                <w:sz w:val="18"/>
                <w:szCs w:val="18"/>
              </w:rPr>
            </w:pPr>
            <w:r w:rsidRPr="00283A2F">
              <w:rPr>
                <w:sz w:val="18"/>
                <w:szCs w:val="18"/>
              </w:rPr>
              <w:t xml:space="preserve">Hesham </w:t>
            </w:r>
            <w:proofErr w:type="spellStart"/>
            <w:r w:rsidRPr="00283A2F">
              <w:rPr>
                <w:sz w:val="18"/>
                <w:szCs w:val="18"/>
              </w:rPr>
              <w:t>Gabr</w:t>
            </w:r>
            <w:proofErr w:type="spellEnd"/>
            <w:r w:rsidRPr="00283A2F">
              <w:rPr>
                <w:sz w:val="18"/>
                <w:szCs w:val="18"/>
              </w:rPr>
              <w:t xml:space="preserve"> (Owner of Camel Dive Hotel &amp; Head of Egyptian tourism federation environment and sustainable committee)</w:t>
            </w:r>
          </w:p>
        </w:tc>
      </w:tr>
    </w:tbl>
    <w:p w14:paraId="1EFAB8F4" w14:textId="77777777" w:rsidR="00870308" w:rsidRPr="00283A2F" w:rsidRDefault="00870308" w:rsidP="00442ABA">
      <w:pPr>
        <w:rPr>
          <w:sz w:val="18"/>
          <w:szCs w:val="18"/>
          <w:lang w:val="en-GB"/>
        </w:rPr>
      </w:pPr>
    </w:p>
    <w:p w14:paraId="13962B7B" w14:textId="77777777" w:rsidR="00870308" w:rsidRPr="00283A2F" w:rsidRDefault="00870308" w:rsidP="001529D7">
      <w:pPr>
        <w:pStyle w:val="ListParagraph"/>
        <w:numPr>
          <w:ilvl w:val="0"/>
          <w:numId w:val="23"/>
        </w:numPr>
        <w:tabs>
          <w:tab w:val="clear" w:pos="426"/>
        </w:tabs>
        <w:spacing w:before="0" w:after="160" w:line="259" w:lineRule="auto"/>
        <w:jc w:val="left"/>
        <w:rPr>
          <w:rFonts w:cstheme="minorHAnsi"/>
          <w:lang w:bidi="en-US"/>
        </w:rPr>
      </w:pPr>
      <w:r w:rsidRPr="00283A2F">
        <w:rPr>
          <w:rFonts w:cstheme="minorHAnsi"/>
          <w:lang w:bidi="en-US"/>
        </w:rPr>
        <w:t>Mission 2:</w:t>
      </w:r>
    </w:p>
    <w:p w14:paraId="030EC210" w14:textId="77777777" w:rsidR="00870308" w:rsidRPr="00283A2F" w:rsidRDefault="00870308" w:rsidP="001529D7">
      <w:pPr>
        <w:pStyle w:val="ListParagraph"/>
        <w:numPr>
          <w:ilvl w:val="1"/>
          <w:numId w:val="23"/>
        </w:numPr>
        <w:tabs>
          <w:tab w:val="clear" w:pos="426"/>
        </w:tabs>
        <w:spacing w:before="0" w:after="160" w:line="259" w:lineRule="auto"/>
        <w:rPr>
          <w:rFonts w:cstheme="minorHAnsi"/>
          <w:lang w:bidi="en-US"/>
        </w:rPr>
      </w:pPr>
      <w:r w:rsidRPr="00283A2F">
        <w:rPr>
          <w:rFonts w:cstheme="minorHAnsi"/>
          <w:lang w:bidi="en-US"/>
        </w:rPr>
        <w:t xml:space="preserve">The mission consisted of two parts: meetings in Cairo and meetings in Sharm Elsheikh. The mission was carried out by representatives from UNDP Cairo office and a team of International and national experts. UNDP was represented by </w:t>
      </w:r>
      <w:proofErr w:type="spellStart"/>
      <w:r w:rsidRPr="00283A2F">
        <w:rPr>
          <w:rFonts w:cstheme="minorHAnsi"/>
          <w:lang w:bidi="en-US"/>
        </w:rPr>
        <w:t>Dr.</w:t>
      </w:r>
      <w:proofErr w:type="spellEnd"/>
      <w:r w:rsidRPr="00283A2F">
        <w:rPr>
          <w:rFonts w:cstheme="minorHAnsi"/>
          <w:lang w:bidi="en-US"/>
        </w:rPr>
        <w:t xml:space="preserve"> Mohamed Bayoumi, Dr Amany Nakhla, Mrs Heba Helmy and Mr. Khaled Bahader while the international experts included Mr. Andreas Karner (</w:t>
      </w:r>
      <w:proofErr w:type="spellStart"/>
      <w:r w:rsidRPr="00283A2F">
        <w:rPr>
          <w:rFonts w:cstheme="minorHAnsi"/>
          <w:lang w:bidi="en-US"/>
        </w:rPr>
        <w:t>CCM</w:t>
      </w:r>
      <w:proofErr w:type="spellEnd"/>
      <w:r w:rsidRPr="00283A2F">
        <w:rPr>
          <w:rFonts w:cstheme="minorHAnsi"/>
          <w:lang w:bidi="en-US"/>
        </w:rPr>
        <w:t xml:space="preserve">), Mr. Malcolm Jansen (BD) and the national experts team included </w:t>
      </w:r>
      <w:proofErr w:type="spellStart"/>
      <w:r w:rsidRPr="00283A2F">
        <w:rPr>
          <w:rFonts w:cstheme="minorHAnsi"/>
          <w:lang w:bidi="en-US"/>
        </w:rPr>
        <w:t>Dr.</w:t>
      </w:r>
      <w:proofErr w:type="spellEnd"/>
      <w:r w:rsidRPr="00283A2F">
        <w:rPr>
          <w:rFonts w:cstheme="minorHAnsi"/>
          <w:lang w:bidi="en-US"/>
        </w:rPr>
        <w:t xml:space="preserve"> Amr Abdelaziz, </w:t>
      </w:r>
      <w:proofErr w:type="spellStart"/>
      <w:r w:rsidRPr="00283A2F">
        <w:rPr>
          <w:rFonts w:cstheme="minorHAnsi"/>
          <w:lang w:bidi="en-US"/>
        </w:rPr>
        <w:t>Dr.</w:t>
      </w:r>
      <w:proofErr w:type="spellEnd"/>
      <w:r w:rsidRPr="00283A2F">
        <w:rPr>
          <w:rFonts w:cstheme="minorHAnsi"/>
          <w:lang w:bidi="en-US"/>
        </w:rPr>
        <w:t xml:space="preserve"> Ahmed Wafiq, Dr Magdy </w:t>
      </w:r>
      <w:proofErr w:type="spellStart"/>
      <w:r w:rsidRPr="00283A2F">
        <w:rPr>
          <w:rFonts w:cstheme="minorHAnsi"/>
          <w:lang w:bidi="en-US"/>
        </w:rPr>
        <w:t>Alelwany</w:t>
      </w:r>
      <w:proofErr w:type="spellEnd"/>
      <w:r w:rsidRPr="00283A2F">
        <w:rPr>
          <w:rFonts w:cstheme="minorHAnsi"/>
          <w:lang w:bidi="en-US"/>
        </w:rPr>
        <w:t xml:space="preserve"> and </w:t>
      </w:r>
      <w:proofErr w:type="spellStart"/>
      <w:r w:rsidRPr="00283A2F">
        <w:rPr>
          <w:rFonts w:cstheme="minorHAnsi"/>
          <w:lang w:bidi="en-US"/>
        </w:rPr>
        <w:t>Dr.</w:t>
      </w:r>
      <w:proofErr w:type="spellEnd"/>
      <w:r w:rsidRPr="00283A2F">
        <w:rPr>
          <w:rFonts w:cstheme="minorHAnsi"/>
          <w:lang w:bidi="en-US"/>
        </w:rPr>
        <w:t xml:space="preserve"> Yasmine Kamal. Ms. Hoda </w:t>
      </w:r>
      <w:proofErr w:type="spellStart"/>
      <w:r w:rsidRPr="00283A2F">
        <w:rPr>
          <w:rFonts w:cstheme="minorHAnsi"/>
          <w:lang w:bidi="en-US"/>
        </w:rPr>
        <w:t>Elshawadfy</w:t>
      </w:r>
      <w:proofErr w:type="spellEnd"/>
      <w:r w:rsidRPr="00283A2F">
        <w:rPr>
          <w:rFonts w:cstheme="minorHAnsi"/>
          <w:lang w:bidi="en-US"/>
        </w:rPr>
        <w:t>, Head of GEF Unit in EEAA. The meetings were conducted with representatives from governmental authorities, private sector and other key stakeholders for the implementation of Green Sharm project.</w:t>
      </w:r>
    </w:p>
    <w:p w14:paraId="68379203" w14:textId="77777777" w:rsidR="00870308" w:rsidRPr="00283A2F" w:rsidRDefault="00870308" w:rsidP="001529D7">
      <w:pPr>
        <w:pStyle w:val="ListParagraph"/>
        <w:numPr>
          <w:ilvl w:val="1"/>
          <w:numId w:val="23"/>
        </w:numPr>
        <w:tabs>
          <w:tab w:val="clear" w:pos="426"/>
        </w:tabs>
        <w:spacing w:before="0" w:after="160" w:line="259" w:lineRule="auto"/>
        <w:jc w:val="left"/>
        <w:rPr>
          <w:sz w:val="18"/>
          <w:szCs w:val="18"/>
        </w:rPr>
      </w:pPr>
      <w:r w:rsidRPr="00283A2F">
        <w:rPr>
          <w:rFonts w:cstheme="minorHAnsi"/>
          <w:lang w:bidi="en-US"/>
        </w:rPr>
        <w:t>Meetings held:</w:t>
      </w:r>
    </w:p>
    <w:tbl>
      <w:tblPr>
        <w:tblStyle w:val="TableGrid"/>
        <w:tblW w:w="13232" w:type="dxa"/>
        <w:tblInd w:w="1080" w:type="dxa"/>
        <w:tblLook w:val="04A0" w:firstRow="1" w:lastRow="0" w:firstColumn="1" w:lastColumn="0" w:noHBand="0" w:noVBand="1"/>
      </w:tblPr>
      <w:tblGrid>
        <w:gridCol w:w="399"/>
        <w:gridCol w:w="3903"/>
        <w:gridCol w:w="8930"/>
      </w:tblGrid>
      <w:tr w:rsidR="00870308" w:rsidRPr="00283A2F" w14:paraId="50D142F3" w14:textId="77777777" w:rsidTr="005C030E">
        <w:tc>
          <w:tcPr>
            <w:tcW w:w="399" w:type="dxa"/>
          </w:tcPr>
          <w:p w14:paraId="36E971C2" w14:textId="77777777" w:rsidR="00870308" w:rsidRPr="00283A2F" w:rsidRDefault="00870308" w:rsidP="00296E91">
            <w:pPr>
              <w:pStyle w:val="ListParagraph"/>
              <w:ind w:left="0"/>
              <w:rPr>
                <w:sz w:val="18"/>
                <w:szCs w:val="18"/>
              </w:rPr>
            </w:pPr>
            <w:r w:rsidRPr="00283A2F">
              <w:rPr>
                <w:sz w:val="18"/>
                <w:szCs w:val="18"/>
              </w:rPr>
              <w:t>1</w:t>
            </w:r>
          </w:p>
        </w:tc>
        <w:tc>
          <w:tcPr>
            <w:tcW w:w="3903" w:type="dxa"/>
          </w:tcPr>
          <w:p w14:paraId="34BDE2D7" w14:textId="77777777" w:rsidR="00870308" w:rsidRPr="00283A2F" w:rsidRDefault="00870308" w:rsidP="00D07F79">
            <w:pPr>
              <w:pStyle w:val="ListParagraph"/>
              <w:ind w:left="0"/>
              <w:jc w:val="left"/>
              <w:rPr>
                <w:sz w:val="18"/>
                <w:szCs w:val="18"/>
              </w:rPr>
            </w:pPr>
            <w:r w:rsidRPr="00283A2F">
              <w:rPr>
                <w:sz w:val="18"/>
                <w:szCs w:val="18"/>
              </w:rPr>
              <w:t>UNDP</w:t>
            </w:r>
          </w:p>
        </w:tc>
        <w:tc>
          <w:tcPr>
            <w:tcW w:w="8930" w:type="dxa"/>
          </w:tcPr>
          <w:p w14:paraId="73B410E4" w14:textId="77777777" w:rsidR="00870308" w:rsidRPr="00283A2F" w:rsidRDefault="00870308" w:rsidP="00D07F79">
            <w:pPr>
              <w:pStyle w:val="ListParagraph"/>
              <w:ind w:left="0"/>
              <w:jc w:val="left"/>
              <w:rPr>
                <w:sz w:val="18"/>
                <w:szCs w:val="18"/>
              </w:rPr>
            </w:pPr>
            <w:r w:rsidRPr="00283A2F">
              <w:rPr>
                <w:sz w:val="18"/>
                <w:szCs w:val="18"/>
              </w:rPr>
              <w:t xml:space="preserve">Mr Sylvain Merlen, UNDP </w:t>
            </w:r>
            <w:proofErr w:type="spellStart"/>
            <w:r w:rsidRPr="00283A2F">
              <w:rPr>
                <w:sz w:val="18"/>
                <w:szCs w:val="18"/>
              </w:rPr>
              <w:t>DRR</w:t>
            </w:r>
            <w:proofErr w:type="spellEnd"/>
            <w:r w:rsidRPr="00283A2F">
              <w:rPr>
                <w:sz w:val="18"/>
                <w:szCs w:val="18"/>
              </w:rPr>
              <w:t xml:space="preserve"> Egypt</w:t>
            </w:r>
          </w:p>
          <w:p w14:paraId="5DF90345" w14:textId="77777777" w:rsidR="00870308" w:rsidRPr="00283A2F" w:rsidRDefault="00870308" w:rsidP="00D07F79">
            <w:pPr>
              <w:pStyle w:val="ListParagraph"/>
              <w:ind w:left="0"/>
              <w:jc w:val="left"/>
              <w:rPr>
                <w:sz w:val="18"/>
                <w:szCs w:val="18"/>
              </w:rPr>
            </w:pPr>
            <w:proofErr w:type="spellStart"/>
            <w:r w:rsidRPr="00283A2F">
              <w:rPr>
                <w:sz w:val="18"/>
                <w:szCs w:val="18"/>
              </w:rPr>
              <w:t>Dr.</w:t>
            </w:r>
            <w:proofErr w:type="spellEnd"/>
            <w:r w:rsidRPr="00283A2F">
              <w:rPr>
                <w:sz w:val="18"/>
                <w:szCs w:val="18"/>
              </w:rPr>
              <w:t xml:space="preserve"> Mohamed Bayoumi (Energy and Climate Change Team Leader, UNDP)</w:t>
            </w:r>
          </w:p>
          <w:p w14:paraId="34FF656E" w14:textId="77777777" w:rsidR="00870308" w:rsidRPr="00283A2F" w:rsidRDefault="00870308" w:rsidP="00D07F79">
            <w:pPr>
              <w:pStyle w:val="ListParagraph"/>
              <w:ind w:left="0"/>
              <w:jc w:val="left"/>
              <w:rPr>
                <w:sz w:val="18"/>
                <w:szCs w:val="18"/>
              </w:rPr>
            </w:pPr>
            <w:r w:rsidRPr="00283A2F">
              <w:rPr>
                <w:sz w:val="18"/>
                <w:szCs w:val="18"/>
              </w:rPr>
              <w:t>Ms Amany Nakhla, (Biodiversity Team Leader, UNDP)</w:t>
            </w:r>
          </w:p>
          <w:p w14:paraId="44E2EE00" w14:textId="77777777" w:rsidR="00870308" w:rsidRPr="00283A2F" w:rsidRDefault="00870308" w:rsidP="00D07F79">
            <w:pPr>
              <w:pStyle w:val="ListParagraph"/>
              <w:ind w:left="0"/>
              <w:jc w:val="left"/>
              <w:rPr>
                <w:sz w:val="18"/>
                <w:szCs w:val="18"/>
              </w:rPr>
            </w:pPr>
            <w:r w:rsidRPr="00283A2F">
              <w:rPr>
                <w:sz w:val="18"/>
                <w:szCs w:val="18"/>
              </w:rPr>
              <w:t>Mrs. Heba Helmy (UNDP, Environment Team)</w:t>
            </w:r>
          </w:p>
        </w:tc>
      </w:tr>
      <w:tr w:rsidR="00870308" w:rsidRPr="00283A2F" w14:paraId="3DE469D3" w14:textId="77777777" w:rsidTr="005C030E">
        <w:tc>
          <w:tcPr>
            <w:tcW w:w="399" w:type="dxa"/>
          </w:tcPr>
          <w:p w14:paraId="07025306" w14:textId="77777777" w:rsidR="00870308" w:rsidRPr="00283A2F" w:rsidRDefault="00870308" w:rsidP="00296E91">
            <w:pPr>
              <w:pStyle w:val="ListParagraph"/>
              <w:ind w:left="0"/>
              <w:rPr>
                <w:sz w:val="18"/>
                <w:szCs w:val="18"/>
              </w:rPr>
            </w:pPr>
            <w:r w:rsidRPr="00283A2F">
              <w:rPr>
                <w:sz w:val="18"/>
                <w:szCs w:val="18"/>
              </w:rPr>
              <w:t>2</w:t>
            </w:r>
          </w:p>
        </w:tc>
        <w:tc>
          <w:tcPr>
            <w:tcW w:w="3903" w:type="dxa"/>
          </w:tcPr>
          <w:p w14:paraId="7F37D27C" w14:textId="77777777" w:rsidR="00870308" w:rsidRPr="00283A2F" w:rsidRDefault="00870308" w:rsidP="00D07F79">
            <w:pPr>
              <w:pStyle w:val="ListParagraph"/>
              <w:ind w:left="0"/>
              <w:jc w:val="left"/>
              <w:rPr>
                <w:sz w:val="18"/>
                <w:szCs w:val="18"/>
              </w:rPr>
            </w:pPr>
            <w:proofErr w:type="spellStart"/>
            <w:r w:rsidRPr="00283A2F">
              <w:rPr>
                <w:sz w:val="18"/>
                <w:szCs w:val="18"/>
              </w:rPr>
              <w:t>UNHABITAT</w:t>
            </w:r>
            <w:proofErr w:type="spellEnd"/>
          </w:p>
        </w:tc>
        <w:tc>
          <w:tcPr>
            <w:tcW w:w="8930" w:type="dxa"/>
          </w:tcPr>
          <w:p w14:paraId="1B92DFED" w14:textId="77777777" w:rsidR="00870308" w:rsidRPr="00283A2F" w:rsidRDefault="00870308" w:rsidP="00D07F79">
            <w:pPr>
              <w:pStyle w:val="ListParagraph"/>
              <w:ind w:left="0"/>
              <w:jc w:val="left"/>
              <w:rPr>
                <w:sz w:val="18"/>
                <w:szCs w:val="18"/>
              </w:rPr>
            </w:pPr>
            <w:proofErr w:type="spellStart"/>
            <w:r w:rsidRPr="00283A2F">
              <w:rPr>
                <w:sz w:val="18"/>
                <w:szCs w:val="18"/>
              </w:rPr>
              <w:t>Dr.</w:t>
            </w:r>
            <w:proofErr w:type="spellEnd"/>
            <w:r w:rsidRPr="00283A2F">
              <w:rPr>
                <w:sz w:val="18"/>
                <w:szCs w:val="18"/>
              </w:rPr>
              <w:t xml:space="preserve"> Bassem Fahmy (Program Manager, Strategic and Urban Planning Program)</w:t>
            </w:r>
          </w:p>
          <w:p w14:paraId="6CA54AC1" w14:textId="77777777" w:rsidR="00870308" w:rsidRPr="00283A2F" w:rsidRDefault="00870308" w:rsidP="00D07F79">
            <w:pPr>
              <w:pStyle w:val="ListParagraph"/>
              <w:ind w:left="0"/>
              <w:jc w:val="left"/>
              <w:rPr>
                <w:sz w:val="18"/>
                <w:szCs w:val="18"/>
              </w:rPr>
            </w:pPr>
            <w:r w:rsidRPr="00283A2F">
              <w:rPr>
                <w:sz w:val="18"/>
                <w:szCs w:val="18"/>
              </w:rPr>
              <w:t xml:space="preserve">Eng. Anas (Project Manager, </w:t>
            </w:r>
            <w:proofErr w:type="spellStart"/>
            <w:r w:rsidRPr="00283A2F">
              <w:rPr>
                <w:sz w:val="18"/>
                <w:szCs w:val="18"/>
              </w:rPr>
              <w:t>UNHABITAT</w:t>
            </w:r>
            <w:proofErr w:type="spellEnd"/>
            <w:r w:rsidRPr="00283A2F">
              <w:rPr>
                <w:sz w:val="18"/>
                <w:szCs w:val="18"/>
              </w:rPr>
              <w:t>)</w:t>
            </w:r>
          </w:p>
          <w:p w14:paraId="1C31CF24" w14:textId="77777777" w:rsidR="00870308" w:rsidRPr="00283A2F" w:rsidRDefault="00870308" w:rsidP="00D07F79">
            <w:pPr>
              <w:pStyle w:val="ListParagraph"/>
              <w:ind w:left="0"/>
              <w:jc w:val="left"/>
              <w:rPr>
                <w:sz w:val="18"/>
                <w:szCs w:val="18"/>
              </w:rPr>
            </w:pPr>
            <w:r w:rsidRPr="00283A2F">
              <w:rPr>
                <w:sz w:val="18"/>
                <w:szCs w:val="18"/>
              </w:rPr>
              <w:t xml:space="preserve">Mrs. </w:t>
            </w:r>
            <w:proofErr w:type="spellStart"/>
            <w:r w:rsidRPr="00283A2F">
              <w:rPr>
                <w:sz w:val="18"/>
                <w:szCs w:val="18"/>
              </w:rPr>
              <w:t>Shahd</w:t>
            </w:r>
            <w:proofErr w:type="spellEnd"/>
            <w:r w:rsidRPr="00283A2F">
              <w:rPr>
                <w:sz w:val="18"/>
                <w:szCs w:val="18"/>
              </w:rPr>
              <w:t xml:space="preserve"> (</w:t>
            </w:r>
            <w:proofErr w:type="spellStart"/>
            <w:r w:rsidRPr="00283A2F">
              <w:rPr>
                <w:sz w:val="18"/>
                <w:szCs w:val="18"/>
              </w:rPr>
              <w:t>UNHABITAT</w:t>
            </w:r>
            <w:proofErr w:type="spellEnd"/>
            <w:r w:rsidRPr="00283A2F">
              <w:rPr>
                <w:sz w:val="18"/>
                <w:szCs w:val="18"/>
              </w:rPr>
              <w:t>)</w:t>
            </w:r>
          </w:p>
        </w:tc>
      </w:tr>
      <w:tr w:rsidR="00870308" w:rsidRPr="00283A2F" w14:paraId="6158F9D2" w14:textId="77777777" w:rsidTr="005C030E">
        <w:tc>
          <w:tcPr>
            <w:tcW w:w="399" w:type="dxa"/>
          </w:tcPr>
          <w:p w14:paraId="7EBCA402" w14:textId="77777777" w:rsidR="00870308" w:rsidRPr="00283A2F" w:rsidRDefault="00870308" w:rsidP="00296E91">
            <w:pPr>
              <w:pStyle w:val="ListParagraph"/>
              <w:ind w:left="0"/>
              <w:rPr>
                <w:sz w:val="18"/>
                <w:szCs w:val="18"/>
              </w:rPr>
            </w:pPr>
            <w:r w:rsidRPr="00283A2F">
              <w:rPr>
                <w:sz w:val="18"/>
                <w:szCs w:val="18"/>
              </w:rPr>
              <w:t>3</w:t>
            </w:r>
          </w:p>
        </w:tc>
        <w:tc>
          <w:tcPr>
            <w:tcW w:w="3903" w:type="dxa"/>
          </w:tcPr>
          <w:p w14:paraId="25ECD132" w14:textId="7E4BFAD8" w:rsidR="00870308" w:rsidRPr="00283A2F" w:rsidRDefault="00870308" w:rsidP="00D07F79">
            <w:pPr>
              <w:pStyle w:val="ListParagraph"/>
              <w:ind w:left="0"/>
              <w:jc w:val="left"/>
              <w:rPr>
                <w:sz w:val="18"/>
                <w:szCs w:val="18"/>
              </w:rPr>
            </w:pPr>
            <w:r w:rsidRPr="00283A2F">
              <w:rPr>
                <w:sz w:val="18"/>
                <w:szCs w:val="18"/>
              </w:rPr>
              <w:t>Egyptian Tourism Federation (ET</w:t>
            </w:r>
            <w:r w:rsidR="00C833D7" w:rsidRPr="00283A2F">
              <w:rPr>
                <w:sz w:val="18"/>
                <w:szCs w:val="18"/>
              </w:rPr>
              <w:t>F</w:t>
            </w:r>
            <w:r w:rsidRPr="00283A2F">
              <w:rPr>
                <w:sz w:val="18"/>
                <w:szCs w:val="18"/>
              </w:rPr>
              <w:t>)</w:t>
            </w:r>
            <w:r w:rsidR="00C833D7" w:rsidRPr="00283A2F">
              <w:rPr>
                <w:sz w:val="18"/>
                <w:szCs w:val="18"/>
              </w:rPr>
              <w:t>, Egyptian Hotel Association (</w:t>
            </w:r>
            <w:proofErr w:type="spellStart"/>
            <w:r w:rsidR="00C833D7" w:rsidRPr="00283A2F">
              <w:rPr>
                <w:sz w:val="18"/>
                <w:szCs w:val="18"/>
              </w:rPr>
              <w:t>EHA</w:t>
            </w:r>
            <w:proofErr w:type="spellEnd"/>
            <w:r w:rsidR="00C833D7" w:rsidRPr="00283A2F">
              <w:rPr>
                <w:sz w:val="18"/>
                <w:szCs w:val="18"/>
              </w:rPr>
              <w:t xml:space="preserve">) </w:t>
            </w:r>
          </w:p>
        </w:tc>
        <w:tc>
          <w:tcPr>
            <w:tcW w:w="8930" w:type="dxa"/>
          </w:tcPr>
          <w:p w14:paraId="0922375F" w14:textId="3A317019" w:rsidR="00870308" w:rsidRPr="00283A2F" w:rsidRDefault="00870308" w:rsidP="00D07F79">
            <w:pPr>
              <w:pStyle w:val="ListParagraph"/>
              <w:ind w:left="0"/>
              <w:jc w:val="left"/>
              <w:rPr>
                <w:sz w:val="18"/>
                <w:szCs w:val="18"/>
                <w:rtl/>
              </w:rPr>
            </w:pPr>
            <w:r w:rsidRPr="00283A2F">
              <w:rPr>
                <w:sz w:val="18"/>
                <w:szCs w:val="18"/>
              </w:rPr>
              <w:t xml:space="preserve">Mr. Ahmed </w:t>
            </w:r>
            <w:proofErr w:type="spellStart"/>
            <w:r w:rsidRPr="00283A2F">
              <w:rPr>
                <w:sz w:val="18"/>
                <w:szCs w:val="18"/>
              </w:rPr>
              <w:t>Wassif</w:t>
            </w:r>
            <w:proofErr w:type="spellEnd"/>
            <w:r w:rsidRPr="00283A2F">
              <w:rPr>
                <w:sz w:val="18"/>
                <w:szCs w:val="18"/>
              </w:rPr>
              <w:t xml:space="preserve"> (Chairman, </w:t>
            </w:r>
            <w:r w:rsidR="00C833D7" w:rsidRPr="00283A2F">
              <w:rPr>
                <w:sz w:val="18"/>
                <w:szCs w:val="18"/>
              </w:rPr>
              <w:t>ETF)</w:t>
            </w:r>
          </w:p>
          <w:p w14:paraId="695E2F8E" w14:textId="6ECC126F" w:rsidR="00870308" w:rsidRPr="00283A2F" w:rsidRDefault="00870308" w:rsidP="00D07F79">
            <w:pPr>
              <w:pStyle w:val="ListParagraph"/>
              <w:ind w:left="0"/>
              <w:jc w:val="left"/>
              <w:rPr>
                <w:sz w:val="18"/>
                <w:szCs w:val="18"/>
              </w:rPr>
            </w:pPr>
            <w:r w:rsidRPr="00283A2F">
              <w:rPr>
                <w:sz w:val="18"/>
                <w:szCs w:val="18"/>
              </w:rPr>
              <w:t xml:space="preserve">Mr. </w:t>
            </w:r>
            <w:proofErr w:type="spellStart"/>
            <w:r w:rsidRPr="00283A2F">
              <w:rPr>
                <w:sz w:val="18"/>
                <w:szCs w:val="18"/>
              </w:rPr>
              <w:t>Maged</w:t>
            </w:r>
            <w:proofErr w:type="spellEnd"/>
            <w:r w:rsidRPr="00283A2F">
              <w:rPr>
                <w:sz w:val="18"/>
                <w:szCs w:val="18"/>
              </w:rPr>
              <w:t xml:space="preserve"> </w:t>
            </w:r>
            <w:proofErr w:type="spellStart"/>
            <w:r w:rsidRPr="00283A2F">
              <w:rPr>
                <w:sz w:val="18"/>
                <w:szCs w:val="18"/>
              </w:rPr>
              <w:t>Fawzy</w:t>
            </w:r>
            <w:proofErr w:type="spellEnd"/>
            <w:r w:rsidRPr="00283A2F">
              <w:rPr>
                <w:sz w:val="18"/>
                <w:szCs w:val="18"/>
              </w:rPr>
              <w:t xml:space="preserve"> Malak (Chairman, </w:t>
            </w:r>
            <w:proofErr w:type="spellStart"/>
            <w:r w:rsidRPr="00283A2F">
              <w:rPr>
                <w:sz w:val="18"/>
                <w:szCs w:val="18"/>
              </w:rPr>
              <w:t>EHA</w:t>
            </w:r>
            <w:proofErr w:type="spellEnd"/>
            <w:r w:rsidRPr="00283A2F">
              <w:rPr>
                <w:sz w:val="18"/>
                <w:szCs w:val="18"/>
              </w:rPr>
              <w:t>)</w:t>
            </w:r>
          </w:p>
          <w:p w14:paraId="5D5357B7" w14:textId="77777777" w:rsidR="00870308" w:rsidRPr="00283A2F" w:rsidRDefault="00870308" w:rsidP="00D07F79">
            <w:pPr>
              <w:pStyle w:val="ListParagraph"/>
              <w:ind w:left="0"/>
              <w:jc w:val="left"/>
              <w:rPr>
                <w:sz w:val="18"/>
                <w:szCs w:val="18"/>
              </w:rPr>
            </w:pPr>
            <w:r w:rsidRPr="00283A2F">
              <w:rPr>
                <w:sz w:val="18"/>
                <w:szCs w:val="18"/>
              </w:rPr>
              <w:t xml:space="preserve">Ms. Hoda Omar (Head of GEF Unit in EEAA, </w:t>
            </w:r>
            <w:proofErr w:type="spellStart"/>
            <w:r w:rsidRPr="00283A2F">
              <w:rPr>
                <w:sz w:val="18"/>
                <w:szCs w:val="18"/>
              </w:rPr>
              <w:t>MoE</w:t>
            </w:r>
            <w:proofErr w:type="spellEnd"/>
            <w:r w:rsidRPr="00283A2F">
              <w:rPr>
                <w:sz w:val="18"/>
                <w:szCs w:val="18"/>
              </w:rPr>
              <w:t>)</w:t>
            </w:r>
          </w:p>
        </w:tc>
      </w:tr>
      <w:tr w:rsidR="00870308" w:rsidRPr="00283A2F" w14:paraId="573F5A61" w14:textId="77777777" w:rsidTr="005C030E">
        <w:tc>
          <w:tcPr>
            <w:tcW w:w="399" w:type="dxa"/>
          </w:tcPr>
          <w:p w14:paraId="2D74CE2C" w14:textId="77777777" w:rsidR="00870308" w:rsidRPr="00283A2F" w:rsidRDefault="00870308" w:rsidP="00296E91">
            <w:pPr>
              <w:pStyle w:val="ListParagraph"/>
              <w:ind w:left="0"/>
              <w:rPr>
                <w:sz w:val="18"/>
                <w:szCs w:val="18"/>
              </w:rPr>
            </w:pPr>
            <w:r w:rsidRPr="00283A2F">
              <w:rPr>
                <w:sz w:val="18"/>
                <w:szCs w:val="18"/>
              </w:rPr>
              <w:t>4</w:t>
            </w:r>
          </w:p>
        </w:tc>
        <w:tc>
          <w:tcPr>
            <w:tcW w:w="3903" w:type="dxa"/>
          </w:tcPr>
          <w:p w14:paraId="75164280" w14:textId="77777777" w:rsidR="00870308" w:rsidRPr="00283A2F" w:rsidRDefault="00870308" w:rsidP="00D07F79">
            <w:pPr>
              <w:pStyle w:val="ListParagraph"/>
              <w:ind w:left="0"/>
              <w:jc w:val="left"/>
              <w:rPr>
                <w:sz w:val="18"/>
                <w:szCs w:val="18"/>
              </w:rPr>
            </w:pPr>
            <w:proofErr w:type="spellStart"/>
            <w:r w:rsidRPr="00283A2F">
              <w:rPr>
                <w:sz w:val="18"/>
                <w:szCs w:val="18"/>
              </w:rPr>
              <w:t>HEPCA</w:t>
            </w:r>
            <w:proofErr w:type="spellEnd"/>
          </w:p>
        </w:tc>
        <w:tc>
          <w:tcPr>
            <w:tcW w:w="8930" w:type="dxa"/>
          </w:tcPr>
          <w:p w14:paraId="72022481" w14:textId="77777777" w:rsidR="00870308" w:rsidRPr="00283A2F" w:rsidRDefault="00870308" w:rsidP="00D07F79">
            <w:pPr>
              <w:pStyle w:val="ListParagraph"/>
              <w:ind w:left="0"/>
              <w:jc w:val="left"/>
              <w:rPr>
                <w:sz w:val="18"/>
                <w:szCs w:val="18"/>
              </w:rPr>
            </w:pPr>
            <w:r w:rsidRPr="00283A2F">
              <w:rPr>
                <w:sz w:val="18"/>
                <w:szCs w:val="18"/>
              </w:rPr>
              <w:t xml:space="preserve">Ms. Heba Shawky (Deputy Managing Director, </w:t>
            </w:r>
            <w:proofErr w:type="spellStart"/>
            <w:r w:rsidRPr="00283A2F">
              <w:rPr>
                <w:sz w:val="18"/>
                <w:szCs w:val="18"/>
              </w:rPr>
              <w:t>Hepca</w:t>
            </w:r>
            <w:proofErr w:type="spellEnd"/>
            <w:r w:rsidRPr="00283A2F">
              <w:rPr>
                <w:sz w:val="18"/>
                <w:szCs w:val="18"/>
              </w:rPr>
              <w:t>)</w:t>
            </w:r>
          </w:p>
        </w:tc>
      </w:tr>
      <w:tr w:rsidR="00870308" w:rsidRPr="00283A2F" w14:paraId="11265889" w14:textId="77777777" w:rsidTr="005C030E">
        <w:tc>
          <w:tcPr>
            <w:tcW w:w="399" w:type="dxa"/>
          </w:tcPr>
          <w:p w14:paraId="347B1C45" w14:textId="77777777" w:rsidR="00870308" w:rsidRPr="00283A2F" w:rsidRDefault="00870308" w:rsidP="00296E91">
            <w:pPr>
              <w:pStyle w:val="ListParagraph"/>
              <w:ind w:left="0"/>
              <w:rPr>
                <w:sz w:val="18"/>
                <w:szCs w:val="18"/>
              </w:rPr>
            </w:pPr>
            <w:r w:rsidRPr="00283A2F">
              <w:rPr>
                <w:sz w:val="18"/>
                <w:szCs w:val="18"/>
              </w:rPr>
              <w:t>5</w:t>
            </w:r>
          </w:p>
        </w:tc>
        <w:tc>
          <w:tcPr>
            <w:tcW w:w="3903" w:type="dxa"/>
          </w:tcPr>
          <w:p w14:paraId="71F86585" w14:textId="77777777" w:rsidR="00870308" w:rsidRPr="00283A2F" w:rsidRDefault="00870308" w:rsidP="00D07F79">
            <w:pPr>
              <w:pStyle w:val="ListParagraph"/>
              <w:ind w:left="0"/>
              <w:jc w:val="left"/>
              <w:rPr>
                <w:sz w:val="18"/>
                <w:szCs w:val="18"/>
              </w:rPr>
            </w:pPr>
            <w:r w:rsidRPr="00283A2F">
              <w:rPr>
                <w:sz w:val="18"/>
                <w:szCs w:val="18"/>
              </w:rPr>
              <w:t>Natural Conservation Sector</w:t>
            </w:r>
          </w:p>
        </w:tc>
        <w:tc>
          <w:tcPr>
            <w:tcW w:w="8930" w:type="dxa"/>
          </w:tcPr>
          <w:p w14:paraId="615B9314" w14:textId="77777777" w:rsidR="00870308" w:rsidRPr="00283A2F" w:rsidRDefault="00870308" w:rsidP="00D07F79">
            <w:pPr>
              <w:pStyle w:val="ListParagraph"/>
              <w:ind w:left="0"/>
              <w:jc w:val="left"/>
              <w:rPr>
                <w:sz w:val="18"/>
                <w:szCs w:val="18"/>
              </w:rPr>
            </w:pPr>
            <w:r w:rsidRPr="00283A2F">
              <w:rPr>
                <w:sz w:val="18"/>
                <w:szCs w:val="18"/>
              </w:rPr>
              <w:t>Mohamed Salem (Head of Natural Conservation Sector)</w:t>
            </w:r>
          </w:p>
        </w:tc>
      </w:tr>
      <w:tr w:rsidR="00870308" w:rsidRPr="00283A2F" w14:paraId="0E0BC409" w14:textId="77777777" w:rsidTr="005C030E">
        <w:tc>
          <w:tcPr>
            <w:tcW w:w="399" w:type="dxa"/>
          </w:tcPr>
          <w:p w14:paraId="071F3353" w14:textId="77777777" w:rsidR="00870308" w:rsidRPr="00283A2F" w:rsidRDefault="00870308" w:rsidP="00296E91">
            <w:pPr>
              <w:pStyle w:val="ListParagraph"/>
              <w:ind w:left="0"/>
              <w:rPr>
                <w:sz w:val="18"/>
                <w:szCs w:val="18"/>
              </w:rPr>
            </w:pPr>
            <w:r w:rsidRPr="00283A2F">
              <w:rPr>
                <w:sz w:val="18"/>
                <w:szCs w:val="18"/>
              </w:rPr>
              <w:t>6</w:t>
            </w:r>
          </w:p>
        </w:tc>
        <w:tc>
          <w:tcPr>
            <w:tcW w:w="3903" w:type="dxa"/>
          </w:tcPr>
          <w:p w14:paraId="5300A96E" w14:textId="77777777" w:rsidR="00870308" w:rsidRPr="00283A2F" w:rsidRDefault="00870308" w:rsidP="00D07F79">
            <w:pPr>
              <w:pStyle w:val="ListParagraph"/>
              <w:ind w:left="0"/>
              <w:jc w:val="left"/>
              <w:rPr>
                <w:sz w:val="18"/>
                <w:szCs w:val="18"/>
              </w:rPr>
            </w:pPr>
          </w:p>
        </w:tc>
        <w:tc>
          <w:tcPr>
            <w:tcW w:w="8930" w:type="dxa"/>
          </w:tcPr>
          <w:p w14:paraId="5B70B63A" w14:textId="77777777" w:rsidR="00870308" w:rsidRPr="00283A2F" w:rsidRDefault="00870308" w:rsidP="00D07F79">
            <w:pPr>
              <w:pStyle w:val="ListParagraph"/>
              <w:ind w:left="0"/>
              <w:jc w:val="left"/>
              <w:rPr>
                <w:sz w:val="18"/>
                <w:szCs w:val="18"/>
              </w:rPr>
            </w:pPr>
            <w:r w:rsidRPr="00283A2F">
              <w:rPr>
                <w:sz w:val="18"/>
                <w:szCs w:val="18"/>
              </w:rPr>
              <w:t>Dr Mostafa Fouda (Minister Advisor on Biodiversity, CBD National Focal Point)</w:t>
            </w:r>
          </w:p>
        </w:tc>
      </w:tr>
      <w:tr w:rsidR="00870308" w:rsidRPr="00283A2F" w14:paraId="3474569B" w14:textId="77777777" w:rsidTr="005C030E">
        <w:tc>
          <w:tcPr>
            <w:tcW w:w="399" w:type="dxa"/>
          </w:tcPr>
          <w:p w14:paraId="746C557F" w14:textId="77777777" w:rsidR="00870308" w:rsidRPr="00283A2F" w:rsidRDefault="00870308" w:rsidP="00296E91">
            <w:pPr>
              <w:pStyle w:val="ListParagraph"/>
              <w:ind w:left="0"/>
              <w:rPr>
                <w:sz w:val="18"/>
                <w:szCs w:val="18"/>
              </w:rPr>
            </w:pPr>
            <w:r w:rsidRPr="00283A2F">
              <w:rPr>
                <w:sz w:val="18"/>
                <w:szCs w:val="18"/>
              </w:rPr>
              <w:t>7</w:t>
            </w:r>
          </w:p>
        </w:tc>
        <w:tc>
          <w:tcPr>
            <w:tcW w:w="3903" w:type="dxa"/>
          </w:tcPr>
          <w:p w14:paraId="7B18ED3B" w14:textId="77777777" w:rsidR="00870308" w:rsidRPr="00283A2F" w:rsidRDefault="00870308" w:rsidP="00D07F79">
            <w:pPr>
              <w:pStyle w:val="ListParagraph"/>
              <w:ind w:left="0"/>
              <w:jc w:val="left"/>
              <w:rPr>
                <w:sz w:val="18"/>
                <w:szCs w:val="18"/>
              </w:rPr>
            </w:pPr>
            <w:r w:rsidRPr="00283A2F">
              <w:rPr>
                <w:sz w:val="18"/>
                <w:szCs w:val="18"/>
              </w:rPr>
              <w:t>Commercial International Bank (CIB)</w:t>
            </w:r>
          </w:p>
        </w:tc>
        <w:tc>
          <w:tcPr>
            <w:tcW w:w="8930" w:type="dxa"/>
          </w:tcPr>
          <w:p w14:paraId="0651F9A2" w14:textId="77777777" w:rsidR="00870308" w:rsidRPr="00283A2F" w:rsidRDefault="00870308" w:rsidP="00D07F79">
            <w:pPr>
              <w:pStyle w:val="ListParagraph"/>
              <w:ind w:left="0"/>
              <w:jc w:val="left"/>
              <w:rPr>
                <w:sz w:val="18"/>
                <w:szCs w:val="18"/>
              </w:rPr>
            </w:pPr>
            <w:r w:rsidRPr="00283A2F">
              <w:rPr>
                <w:sz w:val="18"/>
                <w:szCs w:val="18"/>
              </w:rPr>
              <w:t xml:space="preserve">Ms. </w:t>
            </w:r>
            <w:proofErr w:type="spellStart"/>
            <w:r w:rsidRPr="00283A2F">
              <w:rPr>
                <w:sz w:val="18"/>
                <w:szCs w:val="18"/>
              </w:rPr>
              <w:t>Neveen</w:t>
            </w:r>
            <w:proofErr w:type="spellEnd"/>
            <w:r w:rsidRPr="00283A2F">
              <w:rPr>
                <w:sz w:val="18"/>
                <w:szCs w:val="18"/>
              </w:rPr>
              <w:t xml:space="preserve"> Gamal (Assistant Vice President, Global Customer Relations)</w:t>
            </w:r>
          </w:p>
          <w:p w14:paraId="11E25F72" w14:textId="77777777" w:rsidR="00870308" w:rsidRPr="00283A2F" w:rsidRDefault="00870308" w:rsidP="00D07F79">
            <w:pPr>
              <w:pStyle w:val="ListParagraph"/>
              <w:ind w:left="0"/>
              <w:jc w:val="left"/>
              <w:rPr>
                <w:sz w:val="18"/>
                <w:szCs w:val="18"/>
              </w:rPr>
            </w:pPr>
            <w:r w:rsidRPr="00283A2F">
              <w:rPr>
                <w:sz w:val="18"/>
                <w:szCs w:val="18"/>
              </w:rPr>
              <w:t xml:space="preserve">Ms. </w:t>
            </w:r>
            <w:proofErr w:type="spellStart"/>
            <w:r w:rsidRPr="00283A2F">
              <w:rPr>
                <w:sz w:val="18"/>
                <w:szCs w:val="18"/>
              </w:rPr>
              <w:t>Nouran</w:t>
            </w:r>
            <w:proofErr w:type="spellEnd"/>
            <w:r w:rsidRPr="00283A2F">
              <w:rPr>
                <w:sz w:val="18"/>
                <w:szCs w:val="18"/>
              </w:rPr>
              <w:t xml:space="preserve"> Emad (Social &amp; Environmental Risk Analyst)</w:t>
            </w:r>
          </w:p>
        </w:tc>
      </w:tr>
      <w:tr w:rsidR="00870308" w:rsidRPr="00283A2F" w14:paraId="3ED906B4" w14:textId="77777777" w:rsidTr="005C030E">
        <w:tc>
          <w:tcPr>
            <w:tcW w:w="399" w:type="dxa"/>
          </w:tcPr>
          <w:p w14:paraId="6E2B4901" w14:textId="77777777" w:rsidR="00870308" w:rsidRPr="00283A2F" w:rsidRDefault="00870308" w:rsidP="00296E91">
            <w:pPr>
              <w:pStyle w:val="ListParagraph"/>
              <w:ind w:left="0"/>
              <w:rPr>
                <w:sz w:val="18"/>
                <w:szCs w:val="18"/>
              </w:rPr>
            </w:pPr>
            <w:r w:rsidRPr="00283A2F">
              <w:rPr>
                <w:sz w:val="18"/>
                <w:szCs w:val="18"/>
              </w:rPr>
              <w:t>8</w:t>
            </w:r>
          </w:p>
        </w:tc>
        <w:tc>
          <w:tcPr>
            <w:tcW w:w="3903" w:type="dxa"/>
          </w:tcPr>
          <w:p w14:paraId="0D9C9D42" w14:textId="1D417946" w:rsidR="00870308" w:rsidRPr="00283A2F" w:rsidRDefault="00870308" w:rsidP="00D07F79">
            <w:pPr>
              <w:pStyle w:val="ListParagraph"/>
              <w:ind w:left="0"/>
              <w:jc w:val="left"/>
              <w:rPr>
                <w:sz w:val="18"/>
                <w:szCs w:val="18"/>
              </w:rPr>
            </w:pPr>
            <w:r w:rsidRPr="00283A2F">
              <w:rPr>
                <w:sz w:val="18"/>
                <w:szCs w:val="18"/>
              </w:rPr>
              <w:t>South Sinai Investor</w:t>
            </w:r>
            <w:r w:rsidR="00FB5DDA" w:rsidRPr="00283A2F">
              <w:rPr>
                <w:sz w:val="18"/>
                <w:szCs w:val="18"/>
              </w:rPr>
              <w:t>s</w:t>
            </w:r>
            <w:r w:rsidRPr="00283A2F">
              <w:rPr>
                <w:sz w:val="18"/>
                <w:szCs w:val="18"/>
              </w:rPr>
              <w:t xml:space="preserve"> Association</w:t>
            </w:r>
          </w:p>
        </w:tc>
        <w:tc>
          <w:tcPr>
            <w:tcW w:w="8930" w:type="dxa"/>
          </w:tcPr>
          <w:p w14:paraId="4C49A40C" w14:textId="77777777" w:rsidR="00870308" w:rsidRPr="00283A2F" w:rsidRDefault="00870308" w:rsidP="00D07F79">
            <w:pPr>
              <w:pStyle w:val="ListParagraph"/>
              <w:ind w:left="0"/>
              <w:jc w:val="left"/>
              <w:rPr>
                <w:sz w:val="18"/>
                <w:szCs w:val="18"/>
              </w:rPr>
            </w:pPr>
            <w:r w:rsidRPr="00283A2F">
              <w:rPr>
                <w:sz w:val="18"/>
                <w:szCs w:val="18"/>
              </w:rPr>
              <w:t>Mr. Tamer Youssef (President of South Sinai Investor Association)</w:t>
            </w:r>
          </w:p>
          <w:p w14:paraId="40274D9B" w14:textId="77777777" w:rsidR="00870308" w:rsidRPr="00283A2F" w:rsidRDefault="00870308" w:rsidP="00D07F79">
            <w:pPr>
              <w:pStyle w:val="ListParagraph"/>
              <w:ind w:left="0"/>
              <w:jc w:val="left"/>
              <w:rPr>
                <w:sz w:val="18"/>
                <w:szCs w:val="18"/>
              </w:rPr>
            </w:pPr>
            <w:r w:rsidRPr="00283A2F">
              <w:rPr>
                <w:sz w:val="18"/>
                <w:szCs w:val="18"/>
              </w:rPr>
              <w:t xml:space="preserve">Mr. Amr </w:t>
            </w:r>
            <w:proofErr w:type="spellStart"/>
            <w:r w:rsidRPr="00283A2F">
              <w:rPr>
                <w:sz w:val="18"/>
                <w:szCs w:val="18"/>
              </w:rPr>
              <w:t>Sedky</w:t>
            </w:r>
            <w:proofErr w:type="spellEnd"/>
            <w:r w:rsidRPr="00283A2F">
              <w:rPr>
                <w:sz w:val="18"/>
                <w:szCs w:val="18"/>
              </w:rPr>
              <w:t xml:space="preserve"> (Head of Tourism Unit, Parliament)</w:t>
            </w:r>
          </w:p>
        </w:tc>
      </w:tr>
      <w:tr w:rsidR="00870308" w:rsidRPr="00283A2F" w14:paraId="7521848A" w14:textId="77777777" w:rsidTr="005C030E">
        <w:tc>
          <w:tcPr>
            <w:tcW w:w="399" w:type="dxa"/>
          </w:tcPr>
          <w:p w14:paraId="26E3079A" w14:textId="77777777" w:rsidR="00870308" w:rsidRPr="00283A2F" w:rsidRDefault="00870308" w:rsidP="00296E91">
            <w:pPr>
              <w:pStyle w:val="ListParagraph"/>
              <w:ind w:left="0"/>
              <w:rPr>
                <w:sz w:val="18"/>
                <w:szCs w:val="18"/>
              </w:rPr>
            </w:pPr>
            <w:r w:rsidRPr="00283A2F">
              <w:rPr>
                <w:sz w:val="18"/>
                <w:szCs w:val="18"/>
              </w:rPr>
              <w:t>9</w:t>
            </w:r>
          </w:p>
        </w:tc>
        <w:tc>
          <w:tcPr>
            <w:tcW w:w="3903" w:type="dxa"/>
          </w:tcPr>
          <w:p w14:paraId="6EA75B1C" w14:textId="7579C872" w:rsidR="00870308" w:rsidRPr="00283A2F" w:rsidRDefault="00870308" w:rsidP="00D07F79">
            <w:pPr>
              <w:pStyle w:val="ListParagraph"/>
              <w:ind w:left="0"/>
              <w:jc w:val="left"/>
              <w:rPr>
                <w:sz w:val="18"/>
                <w:szCs w:val="18"/>
              </w:rPr>
            </w:pPr>
            <w:r w:rsidRPr="00283A2F">
              <w:rPr>
                <w:sz w:val="18"/>
                <w:szCs w:val="18"/>
              </w:rPr>
              <w:t>Ministry of Tourism</w:t>
            </w:r>
            <w:r w:rsidR="001155A9" w:rsidRPr="00283A2F">
              <w:rPr>
                <w:sz w:val="18"/>
                <w:szCs w:val="18"/>
              </w:rPr>
              <w:t xml:space="preserve"> and Antiquities</w:t>
            </w:r>
          </w:p>
        </w:tc>
        <w:tc>
          <w:tcPr>
            <w:tcW w:w="8930" w:type="dxa"/>
          </w:tcPr>
          <w:p w14:paraId="255F3BE8" w14:textId="77777777" w:rsidR="00870308" w:rsidRPr="00283A2F" w:rsidRDefault="00870308" w:rsidP="00D07F79">
            <w:pPr>
              <w:pStyle w:val="ListParagraph"/>
              <w:ind w:left="0"/>
              <w:jc w:val="left"/>
              <w:rPr>
                <w:sz w:val="18"/>
                <w:szCs w:val="18"/>
              </w:rPr>
            </w:pPr>
            <w:r w:rsidRPr="00283A2F">
              <w:rPr>
                <w:sz w:val="18"/>
                <w:szCs w:val="18"/>
              </w:rPr>
              <w:t xml:space="preserve">Mrs. Samia </w:t>
            </w:r>
            <w:proofErr w:type="spellStart"/>
            <w:r w:rsidRPr="00283A2F">
              <w:rPr>
                <w:sz w:val="18"/>
                <w:szCs w:val="18"/>
              </w:rPr>
              <w:t>Samy</w:t>
            </w:r>
            <w:proofErr w:type="spellEnd"/>
            <w:r w:rsidRPr="00283A2F">
              <w:rPr>
                <w:sz w:val="18"/>
                <w:szCs w:val="18"/>
              </w:rPr>
              <w:t xml:space="preserve"> (Department Head)</w:t>
            </w:r>
          </w:p>
          <w:p w14:paraId="5189FB23" w14:textId="77777777" w:rsidR="00870308" w:rsidRPr="00283A2F" w:rsidRDefault="00870308" w:rsidP="00D07F79">
            <w:pPr>
              <w:pStyle w:val="ListParagraph"/>
              <w:ind w:left="0"/>
              <w:jc w:val="left"/>
              <w:rPr>
                <w:sz w:val="18"/>
                <w:szCs w:val="18"/>
              </w:rPr>
            </w:pPr>
            <w:r w:rsidRPr="00283A2F">
              <w:rPr>
                <w:sz w:val="18"/>
                <w:szCs w:val="18"/>
              </w:rPr>
              <w:t xml:space="preserve">Ms. </w:t>
            </w:r>
            <w:proofErr w:type="spellStart"/>
            <w:r w:rsidRPr="00283A2F">
              <w:rPr>
                <w:sz w:val="18"/>
                <w:szCs w:val="18"/>
              </w:rPr>
              <w:t>Rowaida</w:t>
            </w:r>
            <w:proofErr w:type="spellEnd"/>
            <w:r w:rsidRPr="00283A2F">
              <w:rPr>
                <w:sz w:val="18"/>
                <w:szCs w:val="18"/>
              </w:rPr>
              <w:t xml:space="preserve"> Ezzat (General Department for Diving )</w:t>
            </w:r>
          </w:p>
          <w:p w14:paraId="35744EF9" w14:textId="77777777" w:rsidR="00870308" w:rsidRPr="00283A2F" w:rsidRDefault="00870308" w:rsidP="00D07F79">
            <w:pPr>
              <w:pStyle w:val="ListParagraph"/>
              <w:ind w:left="0"/>
              <w:jc w:val="left"/>
              <w:rPr>
                <w:sz w:val="18"/>
                <w:szCs w:val="18"/>
              </w:rPr>
            </w:pPr>
            <w:r w:rsidRPr="00283A2F">
              <w:rPr>
                <w:sz w:val="18"/>
                <w:szCs w:val="18"/>
              </w:rPr>
              <w:t xml:space="preserve">Mr. Hesham </w:t>
            </w:r>
            <w:proofErr w:type="spellStart"/>
            <w:r w:rsidRPr="00283A2F">
              <w:rPr>
                <w:sz w:val="18"/>
                <w:szCs w:val="18"/>
              </w:rPr>
              <w:t>Demerdash</w:t>
            </w:r>
            <w:proofErr w:type="spellEnd"/>
            <w:r w:rsidRPr="00283A2F">
              <w:rPr>
                <w:sz w:val="18"/>
                <w:szCs w:val="18"/>
              </w:rPr>
              <w:t xml:space="preserve"> (General Manager, Yachts and diving tourism Department)</w:t>
            </w:r>
          </w:p>
          <w:p w14:paraId="4A067774" w14:textId="77777777" w:rsidR="00870308" w:rsidRPr="00283A2F" w:rsidRDefault="00870308" w:rsidP="00D07F79">
            <w:pPr>
              <w:pStyle w:val="ListParagraph"/>
              <w:ind w:left="0"/>
              <w:jc w:val="left"/>
              <w:rPr>
                <w:sz w:val="18"/>
                <w:szCs w:val="18"/>
              </w:rPr>
            </w:pPr>
            <w:proofErr w:type="spellStart"/>
            <w:r w:rsidRPr="00283A2F">
              <w:rPr>
                <w:sz w:val="18"/>
                <w:szCs w:val="18"/>
              </w:rPr>
              <w:t>Dr.</w:t>
            </w:r>
            <w:proofErr w:type="spellEnd"/>
            <w:r w:rsidRPr="00283A2F">
              <w:rPr>
                <w:sz w:val="18"/>
                <w:szCs w:val="18"/>
              </w:rPr>
              <w:t xml:space="preserve"> Mohamed Atta (Egyptian Tourism Promotion Board Report Directly to the Minister)</w:t>
            </w:r>
          </w:p>
        </w:tc>
      </w:tr>
      <w:tr w:rsidR="00870308" w:rsidRPr="00283A2F" w14:paraId="42A854E0" w14:textId="77777777" w:rsidTr="005C030E">
        <w:tc>
          <w:tcPr>
            <w:tcW w:w="399" w:type="dxa"/>
          </w:tcPr>
          <w:p w14:paraId="21E69573" w14:textId="77777777" w:rsidR="00870308" w:rsidRPr="00283A2F" w:rsidRDefault="00870308" w:rsidP="00296E91">
            <w:pPr>
              <w:pStyle w:val="ListParagraph"/>
              <w:ind w:left="0"/>
              <w:rPr>
                <w:sz w:val="18"/>
                <w:szCs w:val="18"/>
              </w:rPr>
            </w:pPr>
            <w:r w:rsidRPr="00283A2F">
              <w:rPr>
                <w:sz w:val="18"/>
                <w:szCs w:val="18"/>
              </w:rPr>
              <w:t>10</w:t>
            </w:r>
          </w:p>
        </w:tc>
        <w:tc>
          <w:tcPr>
            <w:tcW w:w="3903" w:type="dxa"/>
          </w:tcPr>
          <w:p w14:paraId="2600253C" w14:textId="77777777" w:rsidR="00870308" w:rsidRPr="00283A2F" w:rsidRDefault="00870308" w:rsidP="00D07F79">
            <w:pPr>
              <w:pStyle w:val="ListParagraph"/>
              <w:ind w:left="0"/>
              <w:jc w:val="left"/>
              <w:rPr>
                <w:sz w:val="18"/>
                <w:szCs w:val="18"/>
              </w:rPr>
            </w:pPr>
            <w:r w:rsidRPr="00283A2F">
              <w:rPr>
                <w:sz w:val="18"/>
                <w:szCs w:val="18"/>
              </w:rPr>
              <w:t>Chairman of Egypt’s Chamber of Diving and Water Sports</w:t>
            </w:r>
          </w:p>
        </w:tc>
        <w:tc>
          <w:tcPr>
            <w:tcW w:w="8930" w:type="dxa"/>
          </w:tcPr>
          <w:p w14:paraId="6EA13B12" w14:textId="77777777" w:rsidR="00870308" w:rsidRPr="00283A2F" w:rsidRDefault="00870308" w:rsidP="00D07F79">
            <w:pPr>
              <w:pStyle w:val="ListParagraph"/>
              <w:ind w:left="0"/>
              <w:jc w:val="left"/>
              <w:rPr>
                <w:sz w:val="18"/>
                <w:szCs w:val="18"/>
              </w:rPr>
            </w:pPr>
            <w:r w:rsidRPr="00283A2F">
              <w:rPr>
                <w:sz w:val="18"/>
                <w:szCs w:val="18"/>
              </w:rPr>
              <w:t xml:space="preserve">Hesham </w:t>
            </w:r>
            <w:proofErr w:type="spellStart"/>
            <w:r w:rsidRPr="00283A2F">
              <w:rPr>
                <w:sz w:val="18"/>
                <w:szCs w:val="18"/>
              </w:rPr>
              <w:t>Gabr</w:t>
            </w:r>
            <w:proofErr w:type="spellEnd"/>
            <w:r w:rsidRPr="00283A2F">
              <w:rPr>
                <w:sz w:val="18"/>
                <w:szCs w:val="18"/>
              </w:rPr>
              <w:t xml:space="preserve"> (Chairman of Egypt's Chamber of Diving and </w:t>
            </w:r>
            <w:proofErr w:type="spellStart"/>
            <w:r w:rsidRPr="00283A2F">
              <w:rPr>
                <w:sz w:val="18"/>
                <w:szCs w:val="18"/>
              </w:rPr>
              <w:t>Watersports</w:t>
            </w:r>
            <w:proofErr w:type="spellEnd"/>
            <w:r w:rsidRPr="00283A2F">
              <w:rPr>
                <w:sz w:val="18"/>
                <w:szCs w:val="18"/>
              </w:rPr>
              <w:t xml:space="preserve"> (</w:t>
            </w:r>
            <w:proofErr w:type="spellStart"/>
            <w:r w:rsidRPr="00283A2F">
              <w:rPr>
                <w:sz w:val="18"/>
                <w:szCs w:val="18"/>
              </w:rPr>
              <w:t>CDWS</w:t>
            </w:r>
            <w:proofErr w:type="spellEnd"/>
            <w:r w:rsidRPr="00283A2F">
              <w:rPr>
                <w:sz w:val="18"/>
                <w:szCs w:val="18"/>
              </w:rPr>
              <w:t>), Head of the Federation’s Environmental Protection and Sustainable Development Committee)</w:t>
            </w:r>
          </w:p>
          <w:p w14:paraId="3A641E4C" w14:textId="77777777" w:rsidR="00870308" w:rsidRPr="00283A2F" w:rsidRDefault="00870308" w:rsidP="00D07F79">
            <w:pPr>
              <w:pStyle w:val="ListParagraph"/>
              <w:ind w:left="0"/>
              <w:jc w:val="left"/>
              <w:rPr>
                <w:sz w:val="18"/>
                <w:szCs w:val="18"/>
              </w:rPr>
            </w:pPr>
            <w:r w:rsidRPr="00283A2F">
              <w:rPr>
                <w:sz w:val="18"/>
                <w:szCs w:val="18"/>
              </w:rPr>
              <w:t>Ms. Lina Challita (the Federation’s Environmental Protection and Sustainable Development Committee)</w:t>
            </w:r>
          </w:p>
          <w:p w14:paraId="2DEB0DB8" w14:textId="77777777" w:rsidR="00870308" w:rsidRPr="00283A2F" w:rsidRDefault="00870308" w:rsidP="00D07F79">
            <w:pPr>
              <w:pStyle w:val="ListParagraph"/>
              <w:ind w:left="0"/>
              <w:jc w:val="left"/>
              <w:rPr>
                <w:sz w:val="18"/>
                <w:szCs w:val="18"/>
              </w:rPr>
            </w:pPr>
            <w:r w:rsidRPr="00283A2F">
              <w:rPr>
                <w:sz w:val="18"/>
                <w:szCs w:val="18"/>
              </w:rPr>
              <w:t>Mr. Waleed Hassan</w:t>
            </w:r>
            <w:r w:rsidRPr="00283A2F">
              <w:rPr>
                <w:sz w:val="18"/>
                <w:szCs w:val="18"/>
              </w:rPr>
              <w:tab/>
              <w:t xml:space="preserve"> (Central Department for Protectorates – Ras Mohamed Park Manager)</w:t>
            </w:r>
          </w:p>
          <w:p w14:paraId="2D7A29F5" w14:textId="77777777" w:rsidR="00870308" w:rsidRPr="00283A2F" w:rsidRDefault="00870308" w:rsidP="00D07F79">
            <w:pPr>
              <w:pStyle w:val="ListParagraph"/>
              <w:ind w:left="0"/>
              <w:jc w:val="left"/>
              <w:rPr>
                <w:sz w:val="18"/>
                <w:szCs w:val="18"/>
              </w:rPr>
            </w:pPr>
            <w:r w:rsidRPr="00283A2F">
              <w:rPr>
                <w:sz w:val="18"/>
                <w:szCs w:val="18"/>
              </w:rPr>
              <w:t xml:space="preserve">Mr. Mohamed </w:t>
            </w:r>
            <w:proofErr w:type="spellStart"/>
            <w:r w:rsidRPr="00283A2F">
              <w:rPr>
                <w:sz w:val="18"/>
                <w:szCs w:val="18"/>
              </w:rPr>
              <w:t>Kotb</w:t>
            </w:r>
            <w:proofErr w:type="spellEnd"/>
            <w:r w:rsidRPr="00283A2F">
              <w:rPr>
                <w:sz w:val="18"/>
                <w:szCs w:val="18"/>
              </w:rPr>
              <w:t xml:space="preserve"> (Central Department for Protectorates – South Sinai protectorates general directorate)</w:t>
            </w:r>
          </w:p>
        </w:tc>
      </w:tr>
      <w:tr w:rsidR="00870308" w:rsidRPr="00283A2F" w14:paraId="55D441AF" w14:textId="77777777" w:rsidTr="005C030E">
        <w:tc>
          <w:tcPr>
            <w:tcW w:w="399" w:type="dxa"/>
          </w:tcPr>
          <w:p w14:paraId="4ECCEA0B" w14:textId="77777777" w:rsidR="00870308" w:rsidRPr="00283A2F" w:rsidRDefault="00870308" w:rsidP="00296E91">
            <w:pPr>
              <w:pStyle w:val="ListParagraph"/>
              <w:ind w:left="0"/>
              <w:rPr>
                <w:sz w:val="18"/>
                <w:szCs w:val="18"/>
              </w:rPr>
            </w:pPr>
            <w:r w:rsidRPr="00283A2F">
              <w:rPr>
                <w:sz w:val="18"/>
                <w:szCs w:val="18"/>
              </w:rPr>
              <w:lastRenderedPageBreak/>
              <w:t>11</w:t>
            </w:r>
          </w:p>
        </w:tc>
        <w:tc>
          <w:tcPr>
            <w:tcW w:w="3903" w:type="dxa"/>
          </w:tcPr>
          <w:p w14:paraId="263B8B94" w14:textId="77777777" w:rsidR="00870308" w:rsidRPr="00283A2F" w:rsidRDefault="00870308" w:rsidP="00D07F79">
            <w:pPr>
              <w:pStyle w:val="ListParagraph"/>
              <w:ind w:left="0"/>
              <w:jc w:val="left"/>
              <w:rPr>
                <w:sz w:val="18"/>
                <w:szCs w:val="18"/>
              </w:rPr>
            </w:pPr>
            <w:r w:rsidRPr="00283A2F">
              <w:rPr>
                <w:sz w:val="18"/>
                <w:szCs w:val="18"/>
              </w:rPr>
              <w:t>Protectorate Management Unit</w:t>
            </w:r>
          </w:p>
        </w:tc>
        <w:tc>
          <w:tcPr>
            <w:tcW w:w="8930" w:type="dxa"/>
          </w:tcPr>
          <w:p w14:paraId="55666F9A" w14:textId="77777777" w:rsidR="00870308" w:rsidRPr="00283A2F" w:rsidRDefault="00870308" w:rsidP="00D07F79">
            <w:pPr>
              <w:pStyle w:val="ListParagraph"/>
              <w:ind w:left="0"/>
              <w:jc w:val="left"/>
              <w:rPr>
                <w:sz w:val="18"/>
                <w:szCs w:val="18"/>
              </w:rPr>
            </w:pPr>
            <w:proofErr w:type="spellStart"/>
            <w:r w:rsidRPr="00283A2F">
              <w:rPr>
                <w:sz w:val="18"/>
                <w:szCs w:val="18"/>
              </w:rPr>
              <w:t>Dr.</w:t>
            </w:r>
            <w:proofErr w:type="spellEnd"/>
            <w:r w:rsidRPr="00283A2F">
              <w:rPr>
                <w:sz w:val="18"/>
                <w:szCs w:val="18"/>
              </w:rPr>
              <w:t xml:space="preserve"> Osama Elgebaly</w:t>
            </w:r>
            <w:r w:rsidRPr="00283A2F">
              <w:rPr>
                <w:sz w:val="18"/>
                <w:szCs w:val="18"/>
              </w:rPr>
              <w:tab/>
              <w:t>(Project Manager of the Migratory Soaring Birds Project)</w:t>
            </w:r>
          </w:p>
        </w:tc>
      </w:tr>
      <w:tr w:rsidR="00870308" w:rsidRPr="00283A2F" w14:paraId="28D8ADF7" w14:textId="77777777" w:rsidTr="005C030E">
        <w:tc>
          <w:tcPr>
            <w:tcW w:w="399" w:type="dxa"/>
          </w:tcPr>
          <w:p w14:paraId="4AE8AF24" w14:textId="77777777" w:rsidR="00870308" w:rsidRPr="00283A2F" w:rsidRDefault="00870308" w:rsidP="00296E91">
            <w:pPr>
              <w:pStyle w:val="ListParagraph"/>
              <w:ind w:left="0"/>
              <w:rPr>
                <w:sz w:val="18"/>
                <w:szCs w:val="18"/>
              </w:rPr>
            </w:pPr>
            <w:r w:rsidRPr="00283A2F">
              <w:rPr>
                <w:sz w:val="18"/>
                <w:szCs w:val="18"/>
              </w:rPr>
              <w:t>12</w:t>
            </w:r>
          </w:p>
        </w:tc>
        <w:tc>
          <w:tcPr>
            <w:tcW w:w="3903" w:type="dxa"/>
          </w:tcPr>
          <w:p w14:paraId="5B93C660" w14:textId="77777777" w:rsidR="00870308" w:rsidRPr="00283A2F" w:rsidRDefault="00870308" w:rsidP="00D07F79">
            <w:pPr>
              <w:pStyle w:val="ListParagraph"/>
              <w:ind w:left="0"/>
              <w:jc w:val="left"/>
              <w:rPr>
                <w:sz w:val="18"/>
                <w:szCs w:val="18"/>
              </w:rPr>
            </w:pPr>
            <w:r w:rsidRPr="00283A2F">
              <w:rPr>
                <w:sz w:val="18"/>
                <w:szCs w:val="18"/>
              </w:rPr>
              <w:t xml:space="preserve">Mowasalat </w:t>
            </w:r>
            <w:proofErr w:type="spellStart"/>
            <w:r w:rsidRPr="00283A2F">
              <w:rPr>
                <w:sz w:val="18"/>
                <w:szCs w:val="18"/>
              </w:rPr>
              <w:t>Misr</w:t>
            </w:r>
            <w:proofErr w:type="spellEnd"/>
          </w:p>
        </w:tc>
        <w:tc>
          <w:tcPr>
            <w:tcW w:w="8930" w:type="dxa"/>
          </w:tcPr>
          <w:p w14:paraId="4F2E49F5" w14:textId="77777777" w:rsidR="00870308" w:rsidRPr="00283A2F" w:rsidRDefault="00870308" w:rsidP="00D07F79">
            <w:pPr>
              <w:pStyle w:val="ListParagraph"/>
              <w:ind w:left="0"/>
              <w:jc w:val="left"/>
              <w:rPr>
                <w:sz w:val="18"/>
                <w:szCs w:val="18"/>
              </w:rPr>
            </w:pPr>
            <w:proofErr w:type="spellStart"/>
            <w:r w:rsidRPr="00283A2F">
              <w:rPr>
                <w:sz w:val="18"/>
                <w:szCs w:val="18"/>
              </w:rPr>
              <w:t>Dr.</w:t>
            </w:r>
            <w:proofErr w:type="spellEnd"/>
            <w:r w:rsidRPr="00283A2F">
              <w:rPr>
                <w:sz w:val="18"/>
                <w:szCs w:val="18"/>
              </w:rPr>
              <w:t xml:space="preserve"> Hesham Taha  (CEO)</w:t>
            </w:r>
          </w:p>
          <w:p w14:paraId="3DD82A39" w14:textId="77777777" w:rsidR="00870308" w:rsidRPr="00283A2F" w:rsidRDefault="00870308" w:rsidP="00D07F79">
            <w:pPr>
              <w:pStyle w:val="ListParagraph"/>
              <w:ind w:left="0"/>
              <w:jc w:val="left"/>
              <w:rPr>
                <w:sz w:val="18"/>
                <w:szCs w:val="18"/>
              </w:rPr>
            </w:pPr>
            <w:r w:rsidRPr="00283A2F">
              <w:rPr>
                <w:sz w:val="18"/>
                <w:szCs w:val="18"/>
              </w:rPr>
              <w:t xml:space="preserve">Mr. Ahmed </w:t>
            </w:r>
            <w:proofErr w:type="spellStart"/>
            <w:r w:rsidRPr="00283A2F">
              <w:rPr>
                <w:sz w:val="18"/>
                <w:szCs w:val="18"/>
              </w:rPr>
              <w:t>Elleithy</w:t>
            </w:r>
            <w:proofErr w:type="spellEnd"/>
            <w:r w:rsidRPr="00283A2F">
              <w:rPr>
                <w:sz w:val="18"/>
                <w:szCs w:val="18"/>
              </w:rPr>
              <w:t xml:space="preserve"> (COO)</w:t>
            </w:r>
          </w:p>
        </w:tc>
      </w:tr>
      <w:tr w:rsidR="00870308" w:rsidRPr="00283A2F" w14:paraId="4E55D0A3" w14:textId="77777777" w:rsidTr="005C030E">
        <w:tc>
          <w:tcPr>
            <w:tcW w:w="399" w:type="dxa"/>
          </w:tcPr>
          <w:p w14:paraId="1B96ADBB" w14:textId="77777777" w:rsidR="00870308" w:rsidRPr="00283A2F" w:rsidRDefault="00870308" w:rsidP="00296E91">
            <w:pPr>
              <w:pStyle w:val="ListParagraph"/>
              <w:ind w:left="0"/>
              <w:rPr>
                <w:sz w:val="18"/>
                <w:szCs w:val="18"/>
              </w:rPr>
            </w:pPr>
            <w:r w:rsidRPr="00283A2F">
              <w:rPr>
                <w:sz w:val="18"/>
                <w:szCs w:val="18"/>
              </w:rPr>
              <w:t>13</w:t>
            </w:r>
          </w:p>
        </w:tc>
        <w:tc>
          <w:tcPr>
            <w:tcW w:w="3903" w:type="dxa"/>
          </w:tcPr>
          <w:p w14:paraId="7E939FF8" w14:textId="77777777" w:rsidR="00870308" w:rsidRPr="00283A2F" w:rsidRDefault="00870308" w:rsidP="00D07F79">
            <w:pPr>
              <w:pStyle w:val="ListParagraph"/>
              <w:ind w:left="0"/>
              <w:jc w:val="left"/>
              <w:rPr>
                <w:sz w:val="18"/>
                <w:szCs w:val="18"/>
              </w:rPr>
            </w:pPr>
            <w:proofErr w:type="spellStart"/>
            <w:r w:rsidRPr="00283A2F">
              <w:rPr>
                <w:sz w:val="18"/>
                <w:szCs w:val="18"/>
              </w:rPr>
              <w:t>TDA</w:t>
            </w:r>
            <w:proofErr w:type="spellEnd"/>
            <w:r w:rsidRPr="00283A2F">
              <w:rPr>
                <w:sz w:val="18"/>
                <w:szCs w:val="18"/>
              </w:rPr>
              <w:t xml:space="preserve"> and Green Star Program</w:t>
            </w:r>
          </w:p>
        </w:tc>
        <w:tc>
          <w:tcPr>
            <w:tcW w:w="8930" w:type="dxa"/>
          </w:tcPr>
          <w:p w14:paraId="006CE06A" w14:textId="77777777" w:rsidR="00870308" w:rsidRPr="00283A2F" w:rsidRDefault="00870308" w:rsidP="00D07F79">
            <w:pPr>
              <w:pStyle w:val="ListParagraph"/>
              <w:ind w:left="0"/>
              <w:jc w:val="left"/>
              <w:rPr>
                <w:sz w:val="18"/>
                <w:szCs w:val="18"/>
              </w:rPr>
            </w:pPr>
            <w:r w:rsidRPr="00283A2F">
              <w:rPr>
                <w:sz w:val="18"/>
                <w:szCs w:val="18"/>
              </w:rPr>
              <w:t xml:space="preserve">Mrs. Samia </w:t>
            </w:r>
            <w:proofErr w:type="spellStart"/>
            <w:r w:rsidRPr="00283A2F">
              <w:rPr>
                <w:sz w:val="18"/>
                <w:szCs w:val="18"/>
              </w:rPr>
              <w:t>Samy</w:t>
            </w:r>
            <w:proofErr w:type="spellEnd"/>
            <w:r w:rsidRPr="00283A2F">
              <w:rPr>
                <w:sz w:val="18"/>
                <w:szCs w:val="18"/>
              </w:rPr>
              <w:t xml:space="preserve">  (Department Head)</w:t>
            </w:r>
          </w:p>
          <w:p w14:paraId="6BE9E499" w14:textId="742A9644" w:rsidR="00870308" w:rsidRPr="00283A2F" w:rsidRDefault="00870308" w:rsidP="00D07F79">
            <w:pPr>
              <w:pStyle w:val="ListParagraph"/>
              <w:ind w:left="0"/>
              <w:jc w:val="left"/>
              <w:rPr>
                <w:sz w:val="18"/>
                <w:szCs w:val="18"/>
              </w:rPr>
            </w:pPr>
            <w:proofErr w:type="spellStart"/>
            <w:r w:rsidRPr="00283A2F">
              <w:rPr>
                <w:sz w:val="18"/>
                <w:szCs w:val="18"/>
              </w:rPr>
              <w:t>Dr.</w:t>
            </w:r>
            <w:proofErr w:type="spellEnd"/>
            <w:r w:rsidRPr="00283A2F">
              <w:rPr>
                <w:sz w:val="18"/>
                <w:szCs w:val="18"/>
              </w:rPr>
              <w:t xml:space="preserve"> Elham Fouda (Manager, </w:t>
            </w:r>
            <w:r w:rsidR="008C0B77" w:rsidRPr="00283A2F">
              <w:rPr>
                <w:sz w:val="18"/>
                <w:szCs w:val="18"/>
              </w:rPr>
              <w:t>Sustainable/</w:t>
            </w:r>
            <w:r w:rsidRPr="00283A2F">
              <w:rPr>
                <w:sz w:val="18"/>
                <w:szCs w:val="18"/>
              </w:rPr>
              <w:t>Green Tourism Unit)</w:t>
            </w:r>
          </w:p>
          <w:p w14:paraId="06F3B43A" w14:textId="77777777" w:rsidR="00870308" w:rsidRPr="00283A2F" w:rsidRDefault="00870308" w:rsidP="00D07F79">
            <w:pPr>
              <w:pStyle w:val="ListParagraph"/>
              <w:ind w:left="0"/>
              <w:jc w:val="left"/>
              <w:rPr>
                <w:sz w:val="18"/>
                <w:szCs w:val="18"/>
              </w:rPr>
            </w:pPr>
            <w:r w:rsidRPr="00283A2F">
              <w:rPr>
                <w:sz w:val="18"/>
                <w:szCs w:val="18"/>
              </w:rPr>
              <w:t>Eng. Yasser Farouk (Secretary General of the Tourism Fund, Tourism)</w:t>
            </w:r>
          </w:p>
        </w:tc>
      </w:tr>
    </w:tbl>
    <w:p w14:paraId="0E670AFE" w14:textId="77777777" w:rsidR="00870308" w:rsidRPr="00283A2F" w:rsidRDefault="00870308" w:rsidP="00870308">
      <w:pPr>
        <w:pStyle w:val="Default"/>
        <w:rPr>
          <w:color w:val="auto"/>
          <w:sz w:val="20"/>
          <w:szCs w:val="20"/>
          <w:lang w:val="en-GB"/>
        </w:rPr>
      </w:pPr>
    </w:p>
    <w:p w14:paraId="708D678B" w14:textId="77777777" w:rsidR="00C26DFC" w:rsidRPr="00283A2F" w:rsidRDefault="00C26DFC">
      <w:pPr>
        <w:spacing w:after="160" w:line="259" w:lineRule="auto"/>
        <w:jc w:val="left"/>
        <w:rPr>
          <w:b/>
          <w:bCs/>
          <w:szCs w:val="20"/>
          <w:u w:val="single"/>
          <w:lang w:val="en-GB"/>
        </w:rPr>
      </w:pPr>
      <w:r w:rsidRPr="00283A2F">
        <w:rPr>
          <w:b/>
          <w:bCs/>
          <w:szCs w:val="20"/>
          <w:u w:val="single"/>
          <w:lang w:val="en-GB"/>
        </w:rPr>
        <w:br w:type="page"/>
      </w:r>
    </w:p>
    <w:p w14:paraId="5A2687B2" w14:textId="75EBC264" w:rsidR="001D2095" w:rsidRPr="00283A2F" w:rsidRDefault="001D2095" w:rsidP="00837080">
      <w:pPr>
        <w:keepNext/>
        <w:spacing w:before="240" w:after="240"/>
        <w:rPr>
          <w:b/>
          <w:bCs/>
          <w:szCs w:val="20"/>
          <w:u w:val="single"/>
          <w:lang w:val="en-GB"/>
        </w:rPr>
      </w:pPr>
      <w:r w:rsidRPr="00283A2F">
        <w:rPr>
          <w:b/>
          <w:bCs/>
          <w:szCs w:val="20"/>
          <w:u w:val="single"/>
          <w:lang w:val="en-GB"/>
        </w:rPr>
        <w:lastRenderedPageBreak/>
        <w:t>Stakeholder Engagement P</w:t>
      </w:r>
      <w:r w:rsidR="004E6930" w:rsidRPr="00283A2F">
        <w:rPr>
          <w:b/>
          <w:bCs/>
          <w:szCs w:val="20"/>
          <w:u w:val="single"/>
          <w:lang w:val="en-GB"/>
        </w:rPr>
        <w:t>lan</w:t>
      </w:r>
    </w:p>
    <w:p w14:paraId="13309DF2" w14:textId="77777777" w:rsidR="001D2095" w:rsidRPr="00283A2F" w:rsidRDefault="001D2095" w:rsidP="001529D7">
      <w:pPr>
        <w:numPr>
          <w:ilvl w:val="0"/>
          <w:numId w:val="21"/>
        </w:numPr>
        <w:tabs>
          <w:tab w:val="left" w:pos="426"/>
        </w:tabs>
        <w:autoSpaceDE w:val="0"/>
        <w:autoSpaceDN w:val="0"/>
        <w:adjustRightInd w:val="0"/>
        <w:spacing w:after="0"/>
        <w:ind w:left="0" w:firstLine="0"/>
        <w:rPr>
          <w:szCs w:val="20"/>
          <w:lang w:val="en-GB"/>
        </w:rPr>
      </w:pPr>
      <w:r w:rsidRPr="00283A2F">
        <w:rPr>
          <w:rFonts w:cs="Calibri"/>
          <w:bCs/>
          <w:lang w:val="en-GB"/>
        </w:rPr>
        <w:t>Table below presents the Stakeholder Engagement plan and summarizes different categories of stakeholders:</w:t>
      </w:r>
    </w:p>
    <w:p w14:paraId="1C79C896" w14:textId="77777777" w:rsidR="00870308" w:rsidRPr="00283A2F" w:rsidRDefault="00870308" w:rsidP="00870308">
      <w:pPr>
        <w:autoSpaceDE w:val="0"/>
        <w:autoSpaceDN w:val="0"/>
        <w:adjustRightInd w:val="0"/>
        <w:spacing w:after="0"/>
        <w:rPr>
          <w:szCs w:val="20"/>
          <w:lang w:val="en-GB"/>
        </w:rPr>
      </w:pPr>
    </w:p>
    <w:tbl>
      <w:tblPr>
        <w:tblStyle w:val="TableGrid"/>
        <w:tblW w:w="13784" w:type="dxa"/>
        <w:tblLayout w:type="fixed"/>
        <w:tblLook w:val="04A0" w:firstRow="1" w:lastRow="0" w:firstColumn="1" w:lastColumn="0" w:noHBand="0" w:noVBand="1"/>
      </w:tblPr>
      <w:tblGrid>
        <w:gridCol w:w="421"/>
        <w:gridCol w:w="1559"/>
        <w:gridCol w:w="4252"/>
        <w:gridCol w:w="4394"/>
        <w:gridCol w:w="16"/>
        <w:gridCol w:w="1407"/>
        <w:gridCol w:w="16"/>
        <w:gridCol w:w="1703"/>
        <w:gridCol w:w="16"/>
      </w:tblGrid>
      <w:tr w:rsidR="00C07D31" w:rsidRPr="00283A2F" w14:paraId="79CE1ECE" w14:textId="77777777" w:rsidTr="005C030E">
        <w:trPr>
          <w:gridAfter w:val="1"/>
          <w:wAfter w:w="16" w:type="dxa"/>
        </w:trPr>
        <w:tc>
          <w:tcPr>
            <w:tcW w:w="421" w:type="dxa"/>
            <w:vMerge w:val="restart"/>
            <w:shd w:val="clear" w:color="auto" w:fill="BFBFBF" w:themeFill="background1" w:themeFillShade="BF"/>
          </w:tcPr>
          <w:p w14:paraId="315CA99F" w14:textId="387F8488" w:rsidR="00C07D31" w:rsidRPr="008A52DB" w:rsidRDefault="00C07D31" w:rsidP="00C07D31">
            <w:pPr>
              <w:pStyle w:val="Header"/>
              <w:tabs>
                <w:tab w:val="clear" w:pos="4153"/>
                <w:tab w:val="clear" w:pos="8306"/>
                <w:tab w:val="left" w:pos="426"/>
              </w:tabs>
              <w:spacing w:after="0"/>
              <w:jc w:val="center"/>
              <w:rPr>
                <w:rFonts w:asciiTheme="minorHAnsi" w:hAnsiTheme="minorHAnsi" w:cstheme="minorHAnsi"/>
                <w:b/>
                <w:sz w:val="18"/>
                <w:szCs w:val="18"/>
                <w:lang w:val="en-GB"/>
              </w:rPr>
            </w:pPr>
            <w:r w:rsidRPr="008A52DB">
              <w:rPr>
                <w:rFonts w:asciiTheme="minorHAnsi" w:hAnsiTheme="minorHAnsi" w:cstheme="minorHAnsi"/>
                <w:b/>
                <w:sz w:val="18"/>
                <w:szCs w:val="18"/>
                <w:lang w:val="en-GB"/>
              </w:rPr>
              <w:t>#</w:t>
            </w:r>
          </w:p>
        </w:tc>
        <w:tc>
          <w:tcPr>
            <w:tcW w:w="1559" w:type="dxa"/>
            <w:vMerge w:val="restart"/>
            <w:shd w:val="clear" w:color="auto" w:fill="BFBFBF" w:themeFill="background1" w:themeFillShade="BF"/>
            <w:vAlign w:val="center"/>
          </w:tcPr>
          <w:p w14:paraId="0710F6A4" w14:textId="065CCE22" w:rsidR="00C07D31" w:rsidRPr="00283A2F" w:rsidRDefault="00C07D31" w:rsidP="00981182">
            <w:pPr>
              <w:pStyle w:val="Header"/>
              <w:tabs>
                <w:tab w:val="clear" w:pos="4153"/>
                <w:tab w:val="clear" w:pos="8306"/>
                <w:tab w:val="left" w:pos="426"/>
              </w:tabs>
              <w:spacing w:after="0"/>
              <w:jc w:val="center"/>
              <w:rPr>
                <w:rFonts w:asciiTheme="minorHAnsi" w:hAnsiTheme="minorHAnsi" w:cstheme="minorHAnsi"/>
                <w:b/>
                <w:sz w:val="18"/>
                <w:szCs w:val="18"/>
                <w:lang w:val="en-GB"/>
              </w:rPr>
            </w:pPr>
            <w:r w:rsidRPr="00283A2F">
              <w:rPr>
                <w:rFonts w:asciiTheme="minorHAnsi" w:hAnsiTheme="minorHAnsi" w:cstheme="minorHAnsi"/>
                <w:b/>
                <w:sz w:val="18"/>
                <w:szCs w:val="18"/>
                <w:lang w:val="en-GB"/>
              </w:rPr>
              <w:t>Stakeholder Group</w:t>
            </w:r>
          </w:p>
        </w:tc>
        <w:tc>
          <w:tcPr>
            <w:tcW w:w="4252" w:type="dxa"/>
            <w:vMerge w:val="restart"/>
            <w:shd w:val="clear" w:color="auto" w:fill="BFBFBF" w:themeFill="background1" w:themeFillShade="BF"/>
            <w:vAlign w:val="center"/>
          </w:tcPr>
          <w:p w14:paraId="30D2A461" w14:textId="77777777" w:rsidR="00C07D31" w:rsidRPr="00283A2F" w:rsidRDefault="00C07D31" w:rsidP="00981182">
            <w:pPr>
              <w:pStyle w:val="Header"/>
              <w:tabs>
                <w:tab w:val="clear" w:pos="4153"/>
                <w:tab w:val="clear" w:pos="8306"/>
                <w:tab w:val="left" w:pos="426"/>
              </w:tabs>
              <w:spacing w:after="0"/>
              <w:jc w:val="center"/>
              <w:rPr>
                <w:rFonts w:asciiTheme="minorHAnsi" w:hAnsiTheme="minorHAnsi" w:cstheme="minorHAnsi"/>
                <w:b/>
                <w:sz w:val="18"/>
                <w:szCs w:val="18"/>
                <w:lang w:val="en-GB"/>
              </w:rPr>
            </w:pPr>
            <w:r w:rsidRPr="00283A2F">
              <w:rPr>
                <w:rFonts w:asciiTheme="minorHAnsi" w:hAnsiTheme="minorHAnsi" w:cstheme="minorHAnsi"/>
                <w:b/>
                <w:sz w:val="18"/>
                <w:szCs w:val="18"/>
                <w:lang w:val="en-GB"/>
              </w:rPr>
              <w:t>Why Involved</w:t>
            </w:r>
          </w:p>
        </w:tc>
        <w:tc>
          <w:tcPr>
            <w:tcW w:w="4394" w:type="dxa"/>
            <w:shd w:val="clear" w:color="auto" w:fill="BFBFBF" w:themeFill="background1" w:themeFillShade="BF"/>
            <w:vAlign w:val="center"/>
          </w:tcPr>
          <w:p w14:paraId="1BF8FCED" w14:textId="77777777" w:rsidR="00C07D31" w:rsidRPr="00283A2F" w:rsidRDefault="00C07D31" w:rsidP="00981182">
            <w:pPr>
              <w:pStyle w:val="Header"/>
              <w:tabs>
                <w:tab w:val="clear" w:pos="4153"/>
                <w:tab w:val="clear" w:pos="8306"/>
                <w:tab w:val="left" w:pos="426"/>
              </w:tabs>
              <w:spacing w:after="0"/>
              <w:jc w:val="center"/>
              <w:rPr>
                <w:rFonts w:asciiTheme="minorHAnsi" w:hAnsiTheme="minorHAnsi" w:cstheme="minorHAnsi"/>
                <w:b/>
                <w:sz w:val="18"/>
                <w:szCs w:val="18"/>
                <w:lang w:val="en-GB"/>
              </w:rPr>
            </w:pPr>
            <w:r w:rsidRPr="00283A2F">
              <w:rPr>
                <w:rFonts w:asciiTheme="minorHAnsi" w:hAnsiTheme="minorHAnsi" w:cstheme="minorHAnsi"/>
                <w:b/>
                <w:sz w:val="18"/>
                <w:szCs w:val="18"/>
                <w:lang w:val="en-GB"/>
              </w:rPr>
              <w:t>Participation and Involvement</w:t>
            </w:r>
          </w:p>
        </w:tc>
        <w:tc>
          <w:tcPr>
            <w:tcW w:w="1423" w:type="dxa"/>
            <w:gridSpan w:val="2"/>
            <w:shd w:val="clear" w:color="auto" w:fill="BFBFBF" w:themeFill="background1" w:themeFillShade="BF"/>
            <w:vAlign w:val="center"/>
          </w:tcPr>
          <w:p w14:paraId="3A0BC1DA" w14:textId="77777777" w:rsidR="00C07D31" w:rsidRPr="00283A2F" w:rsidRDefault="00C07D31" w:rsidP="00981182">
            <w:pPr>
              <w:pStyle w:val="Header"/>
              <w:tabs>
                <w:tab w:val="clear" w:pos="4153"/>
                <w:tab w:val="clear" w:pos="8306"/>
                <w:tab w:val="left" w:pos="426"/>
              </w:tabs>
              <w:spacing w:after="0"/>
              <w:jc w:val="center"/>
              <w:rPr>
                <w:rFonts w:asciiTheme="minorHAnsi" w:hAnsiTheme="minorHAnsi" w:cstheme="minorHAnsi"/>
                <w:b/>
                <w:sz w:val="18"/>
                <w:szCs w:val="18"/>
                <w:lang w:val="en-GB"/>
              </w:rPr>
            </w:pPr>
            <w:r w:rsidRPr="00283A2F">
              <w:rPr>
                <w:rFonts w:asciiTheme="minorHAnsi" w:hAnsiTheme="minorHAnsi" w:cstheme="minorHAnsi"/>
                <w:b/>
                <w:sz w:val="18"/>
                <w:szCs w:val="18"/>
                <w:lang w:val="en-GB"/>
              </w:rPr>
              <w:t>Timeline</w:t>
            </w:r>
            <w:r w:rsidRPr="00283A2F">
              <w:rPr>
                <w:rStyle w:val="FootnoteReference"/>
                <w:rFonts w:asciiTheme="minorHAnsi" w:hAnsiTheme="minorHAnsi" w:cstheme="minorHAnsi"/>
                <w:b/>
                <w:szCs w:val="18"/>
                <w:lang w:val="en-GB"/>
              </w:rPr>
              <w:footnoteReference w:id="50"/>
            </w:r>
          </w:p>
        </w:tc>
        <w:tc>
          <w:tcPr>
            <w:tcW w:w="1719" w:type="dxa"/>
            <w:gridSpan w:val="2"/>
            <w:shd w:val="clear" w:color="auto" w:fill="BFBFBF" w:themeFill="background1" w:themeFillShade="BF"/>
            <w:vAlign w:val="center"/>
          </w:tcPr>
          <w:p w14:paraId="7018930C" w14:textId="77777777" w:rsidR="00C07D31" w:rsidRPr="00283A2F" w:rsidRDefault="00C07D31" w:rsidP="00981182">
            <w:pPr>
              <w:pStyle w:val="Header"/>
              <w:tabs>
                <w:tab w:val="clear" w:pos="4153"/>
                <w:tab w:val="clear" w:pos="8306"/>
                <w:tab w:val="left" w:pos="426"/>
              </w:tabs>
              <w:spacing w:after="0"/>
              <w:jc w:val="center"/>
              <w:rPr>
                <w:rFonts w:asciiTheme="minorHAnsi" w:hAnsiTheme="minorHAnsi" w:cstheme="minorHAnsi"/>
                <w:b/>
                <w:sz w:val="18"/>
                <w:szCs w:val="18"/>
                <w:lang w:val="en-GB"/>
              </w:rPr>
            </w:pPr>
            <w:r w:rsidRPr="00283A2F">
              <w:rPr>
                <w:rFonts w:asciiTheme="minorHAnsi" w:hAnsiTheme="minorHAnsi" w:cstheme="minorHAnsi"/>
                <w:b/>
                <w:sz w:val="18"/>
                <w:szCs w:val="18"/>
                <w:lang w:val="en-GB"/>
              </w:rPr>
              <w:t>Required resources</w:t>
            </w:r>
          </w:p>
        </w:tc>
      </w:tr>
      <w:tr w:rsidR="00C07D31" w:rsidRPr="00283A2F" w14:paraId="5EFE571A" w14:textId="77777777" w:rsidTr="005C030E">
        <w:trPr>
          <w:gridAfter w:val="1"/>
          <w:wAfter w:w="16" w:type="dxa"/>
        </w:trPr>
        <w:tc>
          <w:tcPr>
            <w:tcW w:w="421" w:type="dxa"/>
            <w:vMerge/>
            <w:shd w:val="clear" w:color="auto" w:fill="BFBFBF" w:themeFill="background1" w:themeFillShade="BF"/>
          </w:tcPr>
          <w:p w14:paraId="28D024F5" w14:textId="77777777" w:rsidR="00C07D31" w:rsidRPr="008A52DB" w:rsidRDefault="00C07D31" w:rsidP="004577CA">
            <w:pPr>
              <w:pStyle w:val="Header"/>
              <w:tabs>
                <w:tab w:val="clear" w:pos="4153"/>
                <w:tab w:val="clear" w:pos="8306"/>
                <w:tab w:val="left" w:pos="426"/>
              </w:tabs>
              <w:spacing w:after="0"/>
              <w:jc w:val="center"/>
              <w:rPr>
                <w:rFonts w:asciiTheme="minorHAnsi" w:hAnsiTheme="minorHAnsi" w:cstheme="minorHAnsi"/>
                <w:b/>
                <w:sz w:val="18"/>
                <w:szCs w:val="18"/>
                <w:lang w:val="en-GB"/>
              </w:rPr>
            </w:pPr>
          </w:p>
        </w:tc>
        <w:tc>
          <w:tcPr>
            <w:tcW w:w="1559" w:type="dxa"/>
            <w:vMerge/>
            <w:shd w:val="clear" w:color="auto" w:fill="BFBFBF" w:themeFill="background1" w:themeFillShade="BF"/>
          </w:tcPr>
          <w:p w14:paraId="7380B0F4" w14:textId="4AE4063D"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
                <w:sz w:val="18"/>
                <w:szCs w:val="18"/>
                <w:lang w:val="en-GB"/>
              </w:rPr>
            </w:pPr>
          </w:p>
        </w:tc>
        <w:tc>
          <w:tcPr>
            <w:tcW w:w="4252" w:type="dxa"/>
            <w:vMerge/>
            <w:shd w:val="clear" w:color="auto" w:fill="BFBFBF" w:themeFill="background1" w:themeFillShade="BF"/>
          </w:tcPr>
          <w:p w14:paraId="2B11850A"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
                <w:sz w:val="18"/>
                <w:szCs w:val="18"/>
                <w:lang w:val="en-GB"/>
              </w:rPr>
            </w:pPr>
          </w:p>
        </w:tc>
        <w:tc>
          <w:tcPr>
            <w:tcW w:w="4394" w:type="dxa"/>
            <w:shd w:val="clear" w:color="auto" w:fill="BFBFBF" w:themeFill="background1" w:themeFillShade="BF"/>
            <w:vAlign w:val="center"/>
          </w:tcPr>
          <w:p w14:paraId="0B443838" w14:textId="77777777" w:rsidR="00C07D31" w:rsidRPr="00283A2F" w:rsidRDefault="00C07D31" w:rsidP="00981182">
            <w:pPr>
              <w:pStyle w:val="Header"/>
              <w:tabs>
                <w:tab w:val="clear" w:pos="4153"/>
                <w:tab w:val="clear" w:pos="8306"/>
                <w:tab w:val="left" w:pos="426"/>
              </w:tabs>
              <w:spacing w:after="0"/>
              <w:jc w:val="center"/>
              <w:rPr>
                <w:rFonts w:asciiTheme="minorHAnsi" w:hAnsiTheme="minorHAnsi" w:cstheme="minorHAnsi"/>
                <w:b/>
                <w:sz w:val="18"/>
                <w:szCs w:val="18"/>
                <w:lang w:val="en-GB"/>
              </w:rPr>
            </w:pPr>
            <w:r w:rsidRPr="00283A2F">
              <w:rPr>
                <w:rFonts w:asciiTheme="minorHAnsi" w:hAnsiTheme="minorHAnsi" w:cstheme="minorHAnsi"/>
                <w:b/>
                <w:sz w:val="18"/>
                <w:szCs w:val="18"/>
                <w:lang w:val="en-GB"/>
              </w:rPr>
              <w:t>Responsibility</w:t>
            </w:r>
          </w:p>
        </w:tc>
        <w:tc>
          <w:tcPr>
            <w:tcW w:w="1423" w:type="dxa"/>
            <w:gridSpan w:val="2"/>
            <w:shd w:val="clear" w:color="auto" w:fill="BFBFBF" w:themeFill="background1" w:themeFillShade="BF"/>
          </w:tcPr>
          <w:p w14:paraId="532D7510" w14:textId="77777777" w:rsidR="00C07D31" w:rsidRPr="00283A2F" w:rsidRDefault="00C07D31" w:rsidP="00981182">
            <w:pPr>
              <w:pStyle w:val="Header"/>
              <w:tabs>
                <w:tab w:val="clear" w:pos="4153"/>
                <w:tab w:val="clear" w:pos="8306"/>
                <w:tab w:val="left" w:pos="426"/>
              </w:tabs>
              <w:spacing w:after="0"/>
              <w:jc w:val="center"/>
              <w:rPr>
                <w:rFonts w:asciiTheme="minorHAnsi" w:hAnsiTheme="minorHAnsi" w:cstheme="minorHAnsi"/>
                <w:b/>
                <w:sz w:val="18"/>
                <w:szCs w:val="18"/>
                <w:lang w:val="en-GB"/>
              </w:rPr>
            </w:pPr>
          </w:p>
        </w:tc>
        <w:tc>
          <w:tcPr>
            <w:tcW w:w="1719" w:type="dxa"/>
            <w:gridSpan w:val="2"/>
            <w:shd w:val="clear" w:color="auto" w:fill="BFBFBF" w:themeFill="background1" w:themeFillShade="BF"/>
          </w:tcPr>
          <w:p w14:paraId="11F0D3E9" w14:textId="77777777" w:rsidR="00C07D31" w:rsidRPr="00283A2F" w:rsidRDefault="00C07D31" w:rsidP="00981182">
            <w:pPr>
              <w:pStyle w:val="Header"/>
              <w:tabs>
                <w:tab w:val="clear" w:pos="4153"/>
                <w:tab w:val="clear" w:pos="8306"/>
                <w:tab w:val="left" w:pos="426"/>
              </w:tabs>
              <w:spacing w:after="0"/>
              <w:jc w:val="center"/>
              <w:rPr>
                <w:rFonts w:asciiTheme="minorHAnsi" w:hAnsiTheme="minorHAnsi" w:cstheme="minorHAnsi"/>
                <w:b/>
                <w:sz w:val="18"/>
                <w:szCs w:val="18"/>
                <w:lang w:val="en-GB"/>
              </w:rPr>
            </w:pPr>
          </w:p>
        </w:tc>
      </w:tr>
      <w:tr w:rsidR="00C07D31" w:rsidRPr="00283A2F" w14:paraId="050C85F3" w14:textId="77777777" w:rsidTr="005C030E">
        <w:trPr>
          <w:gridAfter w:val="1"/>
          <w:wAfter w:w="16" w:type="dxa"/>
        </w:trPr>
        <w:tc>
          <w:tcPr>
            <w:tcW w:w="421" w:type="dxa"/>
          </w:tcPr>
          <w:p w14:paraId="67E83726" w14:textId="0F0C2B34" w:rsidR="00C07D31" w:rsidRPr="008A52DB" w:rsidRDefault="00C07D31" w:rsidP="00C07D31">
            <w:pPr>
              <w:jc w:val="center"/>
              <w:rPr>
                <w:rFonts w:asciiTheme="minorHAnsi" w:hAnsiTheme="minorHAnsi" w:cstheme="minorHAnsi"/>
                <w:sz w:val="18"/>
                <w:szCs w:val="18"/>
                <w:lang w:val="en-GB"/>
              </w:rPr>
            </w:pPr>
            <w:r w:rsidRPr="008A52DB">
              <w:rPr>
                <w:rFonts w:asciiTheme="minorHAnsi" w:hAnsiTheme="minorHAnsi" w:cstheme="minorHAnsi"/>
                <w:sz w:val="18"/>
                <w:szCs w:val="18"/>
                <w:lang w:val="en-GB"/>
              </w:rPr>
              <w:t>1</w:t>
            </w:r>
          </w:p>
        </w:tc>
        <w:tc>
          <w:tcPr>
            <w:tcW w:w="1559" w:type="dxa"/>
          </w:tcPr>
          <w:p w14:paraId="1820BBF0" w14:textId="542699D4" w:rsidR="00C07D31" w:rsidRPr="00283A2F" w:rsidRDefault="00C07D31" w:rsidP="00082061">
            <w:pPr>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The Ministry of Environment (MOE)</w:t>
            </w:r>
          </w:p>
        </w:tc>
        <w:tc>
          <w:tcPr>
            <w:tcW w:w="4252" w:type="dxa"/>
          </w:tcPr>
          <w:p w14:paraId="3AD6B22A" w14:textId="65ADF8BE"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The MOE is the project Implementing Partner and will lead on the high-level coordination with other ministries and agencies, especially the Ministry of Electricity and Renewable Energy and Ministry of Tourism and Antiquities and the new Waste Management Regulatory Agency. </w:t>
            </w:r>
          </w:p>
        </w:tc>
        <w:tc>
          <w:tcPr>
            <w:tcW w:w="4394" w:type="dxa"/>
          </w:tcPr>
          <w:p w14:paraId="4B8CF799" w14:textId="33921B7B"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MOE is the Implementing Partner for the project and a key co-financier. MOE will be involved in all project activities and ensure coordination of stakeholders.</w:t>
            </w:r>
          </w:p>
        </w:tc>
        <w:tc>
          <w:tcPr>
            <w:tcW w:w="1423" w:type="dxa"/>
            <w:gridSpan w:val="2"/>
          </w:tcPr>
          <w:p w14:paraId="7A037E39" w14:textId="0313FDC9"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Continuously throughout project</w:t>
            </w:r>
          </w:p>
        </w:tc>
        <w:tc>
          <w:tcPr>
            <w:tcW w:w="1719" w:type="dxa"/>
            <w:gridSpan w:val="2"/>
          </w:tcPr>
          <w:p w14:paraId="7B4046E6" w14:textId="77777777" w:rsidR="00C07D31" w:rsidRPr="00283A2F" w:rsidRDefault="00C07D31" w:rsidP="00981182">
            <w:pPr>
              <w:pStyle w:val="Header"/>
              <w:tabs>
                <w:tab w:val="clear" w:pos="4153"/>
                <w:tab w:val="clear" w:pos="8306"/>
                <w:tab w:val="left" w:pos="426"/>
              </w:tabs>
              <w:spacing w:after="120"/>
              <w:jc w:val="left"/>
              <w:rPr>
                <w:rFonts w:asciiTheme="minorHAnsi" w:hAnsiTheme="minorHAnsi" w:cstheme="minorHAnsi"/>
                <w:bCs/>
                <w:sz w:val="18"/>
                <w:szCs w:val="18"/>
                <w:lang w:val="en-GB"/>
              </w:rPr>
            </w:pPr>
            <w:r w:rsidRPr="00283A2F">
              <w:rPr>
                <w:rFonts w:asciiTheme="minorHAnsi" w:hAnsiTheme="minorHAnsi" w:cstheme="minorHAnsi"/>
                <w:sz w:val="18"/>
                <w:szCs w:val="18"/>
                <w:lang w:val="en-GB"/>
              </w:rPr>
              <w:t xml:space="preserve">Staff time and in-town travel in Cairo, monitoring visits to </w:t>
            </w:r>
            <w:r w:rsidRPr="00283A2F">
              <w:rPr>
                <w:rFonts w:asciiTheme="minorHAnsi" w:hAnsiTheme="minorHAnsi" w:cstheme="minorHAnsi"/>
                <w:bCs/>
                <w:sz w:val="18"/>
                <w:szCs w:val="18"/>
                <w:lang w:val="en-GB"/>
              </w:rPr>
              <w:t>Sharm El-Sheikh</w:t>
            </w:r>
          </w:p>
          <w:p w14:paraId="730E4225" w14:textId="6BECEBE6" w:rsidR="00C07D31" w:rsidRPr="00283A2F" w:rsidRDefault="00C07D31" w:rsidP="00981182">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Chair in PB meetings</w:t>
            </w:r>
          </w:p>
        </w:tc>
      </w:tr>
      <w:tr w:rsidR="00C07D31" w:rsidRPr="00283A2F" w14:paraId="5DF52EE9" w14:textId="77777777" w:rsidTr="005C030E">
        <w:trPr>
          <w:gridAfter w:val="1"/>
          <w:wAfter w:w="16" w:type="dxa"/>
        </w:trPr>
        <w:tc>
          <w:tcPr>
            <w:tcW w:w="421" w:type="dxa"/>
          </w:tcPr>
          <w:p w14:paraId="44ED2603" w14:textId="1B880D00" w:rsidR="00C07D31" w:rsidRPr="008A52DB" w:rsidRDefault="00C07D31" w:rsidP="00C07D31">
            <w:pPr>
              <w:jc w:val="center"/>
              <w:rPr>
                <w:rFonts w:asciiTheme="minorHAnsi" w:hAnsiTheme="minorHAnsi" w:cstheme="minorHAnsi"/>
                <w:sz w:val="18"/>
                <w:szCs w:val="18"/>
                <w:lang w:val="en-GB"/>
              </w:rPr>
            </w:pPr>
            <w:r w:rsidRPr="008A52DB">
              <w:rPr>
                <w:rFonts w:asciiTheme="minorHAnsi" w:hAnsiTheme="minorHAnsi" w:cstheme="minorHAnsi"/>
                <w:sz w:val="18"/>
                <w:szCs w:val="18"/>
                <w:lang w:val="en-GB"/>
              </w:rPr>
              <w:t>2</w:t>
            </w:r>
          </w:p>
        </w:tc>
        <w:tc>
          <w:tcPr>
            <w:tcW w:w="1559" w:type="dxa"/>
          </w:tcPr>
          <w:p w14:paraId="5E6068E5" w14:textId="5298A48A" w:rsidR="00C07D31" w:rsidRPr="00283A2F" w:rsidRDefault="00C07D31" w:rsidP="00082061">
            <w:pPr>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Egyptian Environmental Affairs Agency (EEAA)</w:t>
            </w:r>
          </w:p>
        </w:tc>
        <w:tc>
          <w:tcPr>
            <w:tcW w:w="4252" w:type="dxa"/>
          </w:tcPr>
          <w:p w14:paraId="33A4FAF9"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The EEAA is the executive arm of the Ministry of Environment. The main functions of EEAA include formulating environmental policies and regulations; preparing the necessary plans for environmental protection and environmental development projects, following up on their implementation; and undertaking pilot projects. EEAA hosts the GEF Operational Focal Point as well as the focal points for UNFCCC and CBD.</w:t>
            </w:r>
          </w:p>
        </w:tc>
        <w:tc>
          <w:tcPr>
            <w:tcW w:w="4394" w:type="dxa"/>
          </w:tcPr>
          <w:p w14:paraId="4DE41E91" w14:textId="7EAEC630"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National environmental authority. Co-financier. Project Board member. Member of Technical Coordination Group. Will coordinate with the Municipality of </w:t>
            </w:r>
            <w:r w:rsidRPr="00283A2F">
              <w:rPr>
                <w:rFonts w:asciiTheme="minorHAnsi" w:hAnsiTheme="minorHAnsi" w:cstheme="minorHAnsi"/>
                <w:bCs/>
                <w:sz w:val="18"/>
                <w:szCs w:val="18"/>
                <w:lang w:val="en-GB"/>
              </w:rPr>
              <w:t>Sharm El-Sheikh</w:t>
            </w:r>
            <w:r w:rsidRPr="00283A2F">
              <w:rPr>
                <w:rFonts w:asciiTheme="minorHAnsi" w:hAnsiTheme="minorHAnsi" w:cstheme="minorHAnsi"/>
                <w:sz w:val="18"/>
                <w:szCs w:val="18"/>
                <w:lang w:val="en-GB"/>
              </w:rPr>
              <w:t xml:space="preserve">, Governorate of South Sinai and key relevant stakeholders in project planning, implementation and monitoring. EEAA will chair the Project Board and host the PMU to ensure coordination of project activities with all the stakeholders. EEAA is also an important co-financier and oversees </w:t>
            </w:r>
            <w:proofErr w:type="spellStart"/>
            <w:r w:rsidRPr="00283A2F">
              <w:rPr>
                <w:rFonts w:asciiTheme="minorHAnsi" w:hAnsiTheme="minorHAnsi" w:cstheme="minorHAnsi"/>
                <w:sz w:val="18"/>
                <w:szCs w:val="18"/>
                <w:lang w:val="en-GB"/>
              </w:rPr>
              <w:t>NCS</w:t>
            </w:r>
            <w:proofErr w:type="spellEnd"/>
            <w:r w:rsidRPr="00283A2F">
              <w:rPr>
                <w:rFonts w:asciiTheme="minorHAnsi" w:hAnsiTheme="minorHAnsi" w:cstheme="minorHAnsi"/>
                <w:sz w:val="18"/>
                <w:szCs w:val="18"/>
                <w:lang w:val="en-GB"/>
              </w:rPr>
              <w:t>.</w:t>
            </w:r>
          </w:p>
          <w:p w14:paraId="43757040" w14:textId="05BF7448"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bCs/>
                <w:sz w:val="18"/>
                <w:szCs w:val="18"/>
                <w:lang w:val="en-GB"/>
              </w:rPr>
            </w:pPr>
            <w:r w:rsidRPr="00283A2F">
              <w:rPr>
                <w:rFonts w:asciiTheme="minorHAnsi" w:hAnsiTheme="minorHAnsi" w:cstheme="minorHAnsi"/>
                <w:sz w:val="18"/>
                <w:szCs w:val="18"/>
                <w:u w:val="single"/>
                <w:lang w:val="en-GB"/>
              </w:rPr>
              <w:t>Outcomes:</w:t>
            </w:r>
            <w:r w:rsidRPr="00283A2F">
              <w:rPr>
                <w:rFonts w:asciiTheme="minorHAnsi" w:hAnsiTheme="minorHAnsi" w:cstheme="minorHAnsi"/>
                <w:sz w:val="18"/>
                <w:szCs w:val="18"/>
                <w:lang w:val="en-GB"/>
              </w:rPr>
              <w:t xml:space="preserve"> 1.1, 1.2, 2.1, 3.1, 3.2, 3.3, 3.4, 3.5 4.1</w:t>
            </w:r>
          </w:p>
        </w:tc>
        <w:tc>
          <w:tcPr>
            <w:tcW w:w="1423" w:type="dxa"/>
            <w:gridSpan w:val="2"/>
          </w:tcPr>
          <w:p w14:paraId="0B601D59"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Continuously throughout project</w:t>
            </w:r>
          </w:p>
        </w:tc>
        <w:tc>
          <w:tcPr>
            <w:tcW w:w="1719" w:type="dxa"/>
            <w:gridSpan w:val="2"/>
          </w:tcPr>
          <w:p w14:paraId="0152877F" w14:textId="77777777" w:rsidR="00C07D31" w:rsidRPr="00283A2F" w:rsidRDefault="00C07D31" w:rsidP="00981182">
            <w:pPr>
              <w:pStyle w:val="Header"/>
              <w:tabs>
                <w:tab w:val="clear" w:pos="4153"/>
                <w:tab w:val="clear" w:pos="8306"/>
                <w:tab w:val="left" w:pos="426"/>
              </w:tabs>
              <w:spacing w:after="120"/>
              <w:jc w:val="left"/>
              <w:rPr>
                <w:rFonts w:asciiTheme="minorHAnsi" w:hAnsiTheme="minorHAnsi" w:cstheme="minorHAnsi"/>
                <w:bCs/>
                <w:sz w:val="18"/>
                <w:szCs w:val="18"/>
                <w:lang w:val="en-GB"/>
              </w:rPr>
            </w:pPr>
            <w:r w:rsidRPr="00283A2F">
              <w:rPr>
                <w:rFonts w:asciiTheme="minorHAnsi" w:hAnsiTheme="minorHAnsi" w:cstheme="minorHAnsi"/>
                <w:sz w:val="18"/>
                <w:szCs w:val="18"/>
                <w:lang w:val="en-GB"/>
              </w:rPr>
              <w:t xml:space="preserve">Staff time and in-town travel in Cairo, monitoring visits to </w:t>
            </w:r>
            <w:r w:rsidRPr="00283A2F">
              <w:rPr>
                <w:rFonts w:asciiTheme="minorHAnsi" w:hAnsiTheme="minorHAnsi" w:cstheme="minorHAnsi"/>
                <w:bCs/>
                <w:sz w:val="18"/>
                <w:szCs w:val="18"/>
                <w:lang w:val="en-GB"/>
              </w:rPr>
              <w:t>Sharm El-Sheikh</w:t>
            </w:r>
          </w:p>
          <w:p w14:paraId="5624D466" w14:textId="11F62BA2" w:rsidR="00C07D31" w:rsidRPr="00283A2F" w:rsidRDefault="00C07D31" w:rsidP="00981182">
            <w:pPr>
              <w:pStyle w:val="Header"/>
              <w:tabs>
                <w:tab w:val="clear" w:pos="4153"/>
                <w:tab w:val="clear" w:pos="8306"/>
                <w:tab w:val="left" w:pos="426"/>
              </w:tabs>
              <w:spacing w:after="120"/>
              <w:jc w:val="left"/>
              <w:rPr>
                <w:rFonts w:asciiTheme="minorHAnsi" w:hAnsiTheme="minorHAnsi" w:cstheme="minorHAnsi"/>
                <w:sz w:val="18"/>
                <w:szCs w:val="18"/>
                <w:lang w:val="en-GB"/>
              </w:rPr>
            </w:pPr>
          </w:p>
        </w:tc>
      </w:tr>
      <w:tr w:rsidR="00C07D31" w:rsidRPr="00283A2F" w14:paraId="26F6DF1F" w14:textId="77777777" w:rsidTr="005C030E">
        <w:trPr>
          <w:gridAfter w:val="1"/>
          <w:wAfter w:w="16" w:type="dxa"/>
        </w:trPr>
        <w:tc>
          <w:tcPr>
            <w:tcW w:w="421" w:type="dxa"/>
          </w:tcPr>
          <w:p w14:paraId="7648C5B9" w14:textId="4D676A74" w:rsidR="00C07D31" w:rsidRPr="008A52DB" w:rsidRDefault="00C07D31" w:rsidP="004577CA">
            <w:pPr>
              <w:jc w:val="center"/>
              <w:rPr>
                <w:rFonts w:asciiTheme="minorHAnsi" w:hAnsiTheme="minorHAnsi" w:cstheme="minorHAnsi"/>
                <w:sz w:val="18"/>
                <w:szCs w:val="18"/>
                <w:lang w:val="en-GB"/>
              </w:rPr>
            </w:pPr>
            <w:r w:rsidRPr="008A52DB">
              <w:rPr>
                <w:rFonts w:asciiTheme="minorHAnsi" w:hAnsiTheme="minorHAnsi" w:cstheme="minorHAnsi"/>
                <w:sz w:val="18"/>
                <w:szCs w:val="18"/>
                <w:lang w:val="en-GB"/>
              </w:rPr>
              <w:t>3</w:t>
            </w:r>
          </w:p>
        </w:tc>
        <w:tc>
          <w:tcPr>
            <w:tcW w:w="1559" w:type="dxa"/>
          </w:tcPr>
          <w:p w14:paraId="0665ABFB" w14:textId="58D81FCC" w:rsidR="00C07D31" w:rsidRPr="00283A2F" w:rsidRDefault="00C07D31" w:rsidP="00082061">
            <w:pPr>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Nature Conservation Sector (</w:t>
            </w:r>
            <w:proofErr w:type="spellStart"/>
            <w:r w:rsidRPr="00283A2F">
              <w:rPr>
                <w:rFonts w:asciiTheme="minorHAnsi" w:hAnsiTheme="minorHAnsi" w:cstheme="minorHAnsi"/>
                <w:sz w:val="18"/>
                <w:szCs w:val="18"/>
                <w:lang w:val="en-GB"/>
              </w:rPr>
              <w:t>NCS</w:t>
            </w:r>
            <w:proofErr w:type="spellEnd"/>
            <w:r w:rsidRPr="00283A2F">
              <w:rPr>
                <w:rFonts w:asciiTheme="minorHAnsi" w:hAnsiTheme="minorHAnsi" w:cstheme="minorHAnsi"/>
                <w:sz w:val="18"/>
                <w:szCs w:val="18"/>
                <w:lang w:val="en-GB"/>
              </w:rPr>
              <w:t>)</w:t>
            </w:r>
          </w:p>
          <w:p w14:paraId="05837894"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p>
        </w:tc>
        <w:tc>
          <w:tcPr>
            <w:tcW w:w="4252" w:type="dxa"/>
          </w:tcPr>
          <w:p w14:paraId="1FB588AE"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proofErr w:type="spellStart"/>
            <w:r w:rsidRPr="00283A2F">
              <w:rPr>
                <w:rFonts w:asciiTheme="minorHAnsi" w:hAnsiTheme="minorHAnsi" w:cstheme="minorHAnsi"/>
                <w:sz w:val="18"/>
                <w:szCs w:val="18"/>
                <w:lang w:val="en-GB"/>
              </w:rPr>
              <w:t>NCS</w:t>
            </w:r>
            <w:proofErr w:type="spellEnd"/>
            <w:r w:rsidRPr="00283A2F">
              <w:rPr>
                <w:rFonts w:asciiTheme="minorHAnsi" w:hAnsiTheme="minorHAnsi" w:cstheme="minorHAnsi"/>
                <w:sz w:val="18"/>
                <w:szCs w:val="18"/>
                <w:lang w:val="en-GB"/>
              </w:rPr>
              <w:t xml:space="preserve"> is the national entity under EEAA that is responsible for the conservation of biodiversity. It is in charge of the management of protected areas but also for improving biodiversity management in production landscapes through sectoral engagement. </w:t>
            </w:r>
            <w:proofErr w:type="spellStart"/>
            <w:r w:rsidRPr="00283A2F">
              <w:rPr>
                <w:rFonts w:asciiTheme="minorHAnsi" w:hAnsiTheme="minorHAnsi" w:cstheme="minorHAnsi"/>
                <w:sz w:val="18"/>
                <w:szCs w:val="18"/>
                <w:lang w:val="en-GB"/>
              </w:rPr>
              <w:t>NCS</w:t>
            </w:r>
            <w:proofErr w:type="spellEnd"/>
            <w:r w:rsidRPr="00283A2F">
              <w:rPr>
                <w:rFonts w:asciiTheme="minorHAnsi" w:hAnsiTheme="minorHAnsi" w:cstheme="minorHAnsi"/>
                <w:sz w:val="18"/>
                <w:szCs w:val="18"/>
                <w:lang w:val="en-GB"/>
              </w:rPr>
              <w:t xml:space="preserve"> has offices in Sharm El Sheikh for the South Sinai Governorate.  In the project, the </w:t>
            </w:r>
            <w:proofErr w:type="spellStart"/>
            <w:r w:rsidRPr="00283A2F">
              <w:rPr>
                <w:rFonts w:asciiTheme="minorHAnsi" w:hAnsiTheme="minorHAnsi" w:cstheme="minorHAnsi"/>
                <w:sz w:val="18"/>
                <w:szCs w:val="18"/>
                <w:lang w:val="en-GB"/>
              </w:rPr>
              <w:t>NCS</w:t>
            </w:r>
            <w:proofErr w:type="spellEnd"/>
            <w:r w:rsidRPr="00283A2F">
              <w:rPr>
                <w:rFonts w:asciiTheme="minorHAnsi" w:hAnsiTheme="minorHAnsi" w:cstheme="minorHAnsi"/>
                <w:sz w:val="18"/>
                <w:szCs w:val="18"/>
                <w:lang w:val="en-GB"/>
              </w:rPr>
              <w:t xml:space="preserve"> will identify and advance key biodiversity conservation issues and priorities in the targeted region in Southern Sinai with its PAs. </w:t>
            </w:r>
          </w:p>
        </w:tc>
        <w:tc>
          <w:tcPr>
            <w:tcW w:w="4394" w:type="dxa"/>
          </w:tcPr>
          <w:p w14:paraId="1DBEBA08"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Lead all activities inside the Proctored Areas. Member of Technical Coordination Group. </w:t>
            </w:r>
            <w:proofErr w:type="spellStart"/>
            <w:r w:rsidRPr="00283A2F">
              <w:rPr>
                <w:rFonts w:asciiTheme="minorHAnsi" w:hAnsiTheme="minorHAnsi" w:cstheme="minorHAnsi"/>
                <w:sz w:val="18"/>
                <w:szCs w:val="18"/>
                <w:lang w:val="en-GB"/>
              </w:rPr>
              <w:t>NCS</w:t>
            </w:r>
            <w:proofErr w:type="spellEnd"/>
            <w:r w:rsidRPr="00283A2F">
              <w:rPr>
                <w:rFonts w:asciiTheme="minorHAnsi" w:hAnsiTheme="minorHAnsi" w:cstheme="minorHAnsi"/>
                <w:sz w:val="18"/>
                <w:szCs w:val="18"/>
                <w:lang w:val="en-GB"/>
              </w:rPr>
              <w:t xml:space="preserve"> will be instrumental in and urban/marine spatial planning, in enhancing the management of PAs, in advancing new PA financing mechanisms, in patrolling and monitoring the reef system and in engaging local-level stakeholders.</w:t>
            </w:r>
          </w:p>
          <w:p w14:paraId="38F39395"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sz w:val="18"/>
                <w:szCs w:val="18"/>
                <w:u w:val="single"/>
                <w:lang w:val="en-GB"/>
              </w:rPr>
              <w:t>Outcomes:</w:t>
            </w:r>
            <w:r w:rsidRPr="00283A2F">
              <w:rPr>
                <w:rFonts w:asciiTheme="minorHAnsi" w:hAnsiTheme="minorHAnsi" w:cstheme="minorHAnsi"/>
                <w:sz w:val="18"/>
                <w:szCs w:val="18"/>
                <w:lang w:val="en-GB"/>
              </w:rPr>
              <w:t xml:space="preserve"> 3.1, 3.2, 3.3, 3.4</w:t>
            </w:r>
          </w:p>
        </w:tc>
        <w:tc>
          <w:tcPr>
            <w:tcW w:w="1423" w:type="dxa"/>
            <w:gridSpan w:val="2"/>
          </w:tcPr>
          <w:p w14:paraId="73718A53"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Continuously throughout component 3</w:t>
            </w:r>
          </w:p>
        </w:tc>
        <w:tc>
          <w:tcPr>
            <w:tcW w:w="1719" w:type="dxa"/>
            <w:gridSpan w:val="2"/>
          </w:tcPr>
          <w:p w14:paraId="65D49221" w14:textId="77777777" w:rsidR="00C07D31" w:rsidRPr="00283A2F" w:rsidRDefault="00C07D31" w:rsidP="00981182">
            <w:pPr>
              <w:pStyle w:val="Header"/>
              <w:tabs>
                <w:tab w:val="clear" w:pos="4153"/>
                <w:tab w:val="clear" w:pos="8306"/>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Staff time and travel in South Sinai, patrolling in PAs under their responsibility</w:t>
            </w:r>
          </w:p>
        </w:tc>
      </w:tr>
      <w:tr w:rsidR="00C07D31" w:rsidRPr="00283A2F" w14:paraId="5FF52155" w14:textId="77777777" w:rsidTr="005C030E">
        <w:trPr>
          <w:gridAfter w:val="1"/>
          <w:wAfter w:w="16" w:type="dxa"/>
        </w:trPr>
        <w:tc>
          <w:tcPr>
            <w:tcW w:w="421" w:type="dxa"/>
          </w:tcPr>
          <w:p w14:paraId="17FA0F95" w14:textId="136BD07D" w:rsidR="00C07D31" w:rsidRPr="008A52DB" w:rsidRDefault="00C07D31" w:rsidP="004577CA">
            <w:pPr>
              <w:pStyle w:val="Header"/>
              <w:tabs>
                <w:tab w:val="clear" w:pos="4153"/>
                <w:tab w:val="clear" w:pos="8306"/>
                <w:tab w:val="left" w:pos="426"/>
              </w:tabs>
              <w:spacing w:after="0"/>
              <w:jc w:val="center"/>
              <w:rPr>
                <w:rFonts w:asciiTheme="minorHAnsi" w:hAnsiTheme="minorHAnsi" w:cstheme="minorHAnsi"/>
                <w:sz w:val="18"/>
                <w:szCs w:val="18"/>
                <w:lang w:val="en-GB"/>
              </w:rPr>
            </w:pPr>
            <w:r w:rsidRPr="008A52DB">
              <w:rPr>
                <w:rFonts w:asciiTheme="minorHAnsi" w:hAnsiTheme="minorHAnsi" w:cstheme="minorHAnsi"/>
                <w:sz w:val="18"/>
                <w:szCs w:val="18"/>
                <w:lang w:val="en-GB"/>
              </w:rPr>
              <w:t>4</w:t>
            </w:r>
          </w:p>
        </w:tc>
        <w:tc>
          <w:tcPr>
            <w:tcW w:w="1559" w:type="dxa"/>
          </w:tcPr>
          <w:p w14:paraId="67DA67A6" w14:textId="40A8865B"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sz w:val="18"/>
                <w:szCs w:val="18"/>
                <w:lang w:val="en-GB"/>
              </w:rPr>
              <w:t>Waste Management Regulatory Agency</w:t>
            </w:r>
            <w:r w:rsidR="00DA16DA">
              <w:rPr>
                <w:rFonts w:asciiTheme="minorHAnsi" w:hAnsiTheme="minorHAnsi" w:cstheme="minorHAnsi"/>
                <w:sz w:val="18"/>
                <w:szCs w:val="18"/>
                <w:lang w:val="en-GB"/>
              </w:rPr>
              <w:t xml:space="preserve"> (</w:t>
            </w:r>
            <w:proofErr w:type="spellStart"/>
            <w:r w:rsidR="00DA16DA">
              <w:rPr>
                <w:rFonts w:asciiTheme="minorHAnsi" w:hAnsiTheme="minorHAnsi" w:cstheme="minorHAnsi"/>
                <w:sz w:val="18"/>
                <w:szCs w:val="18"/>
                <w:lang w:val="en-GB"/>
              </w:rPr>
              <w:t>WMRA</w:t>
            </w:r>
            <w:proofErr w:type="spellEnd"/>
            <w:r w:rsidR="00DA16DA">
              <w:rPr>
                <w:rFonts w:asciiTheme="minorHAnsi" w:hAnsiTheme="minorHAnsi" w:cstheme="minorHAnsi"/>
                <w:sz w:val="18"/>
                <w:szCs w:val="18"/>
                <w:lang w:val="en-GB"/>
              </w:rPr>
              <w:t>)</w:t>
            </w:r>
          </w:p>
        </w:tc>
        <w:tc>
          <w:tcPr>
            <w:tcW w:w="4252" w:type="dxa"/>
          </w:tcPr>
          <w:p w14:paraId="40C73EC5"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sz w:val="18"/>
                <w:szCs w:val="18"/>
                <w:lang w:val="en-GB"/>
              </w:rPr>
              <w:t xml:space="preserve">Waste Management Regulatory Agency was established in 2015 under the Ministry of Environment.  The main objective of the agency is setting the rules and responsibilities for all entities working on Solid Waste as well as developing adequate legislation and strategic plans to improve all aspects of waste management in Egypt. </w:t>
            </w:r>
          </w:p>
        </w:tc>
        <w:tc>
          <w:tcPr>
            <w:tcW w:w="4394" w:type="dxa"/>
          </w:tcPr>
          <w:p w14:paraId="7A497E87"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The agency will be responsible for supporting, coordinating and monitoring the work for MSW in the city of Sharm El Sheikh, in particular the infrastructure works on upgrading the landfill establishment of recycling factory as well as support the engagement of private sector in a sustainable collection system. Member of Technical Coordination Group.</w:t>
            </w:r>
          </w:p>
          <w:p w14:paraId="708802AB"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bCs/>
                <w:sz w:val="18"/>
                <w:szCs w:val="18"/>
                <w:lang w:val="en-GB"/>
              </w:rPr>
            </w:pPr>
            <w:r w:rsidRPr="00283A2F">
              <w:rPr>
                <w:rFonts w:asciiTheme="minorHAnsi" w:hAnsiTheme="minorHAnsi" w:cstheme="minorHAnsi"/>
                <w:sz w:val="18"/>
                <w:szCs w:val="18"/>
                <w:u w:val="single"/>
                <w:lang w:val="en-GB"/>
              </w:rPr>
              <w:t>Outcomes:</w:t>
            </w:r>
            <w:r w:rsidRPr="00283A2F">
              <w:rPr>
                <w:rFonts w:asciiTheme="minorHAnsi" w:hAnsiTheme="minorHAnsi" w:cstheme="minorHAnsi"/>
                <w:sz w:val="18"/>
                <w:szCs w:val="18"/>
                <w:lang w:val="en-GB"/>
              </w:rPr>
              <w:t xml:space="preserve"> 2.3, 3.5</w:t>
            </w:r>
          </w:p>
        </w:tc>
        <w:tc>
          <w:tcPr>
            <w:tcW w:w="1423" w:type="dxa"/>
            <w:gridSpan w:val="2"/>
          </w:tcPr>
          <w:p w14:paraId="2CDB3D41"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Intermittently, during tasks assigned within component 2 and 3</w:t>
            </w:r>
          </w:p>
        </w:tc>
        <w:tc>
          <w:tcPr>
            <w:tcW w:w="1719" w:type="dxa"/>
            <w:gridSpan w:val="2"/>
          </w:tcPr>
          <w:p w14:paraId="71C9A613" w14:textId="77777777" w:rsidR="00C07D31" w:rsidRPr="00283A2F" w:rsidRDefault="00C07D31" w:rsidP="00981182">
            <w:pPr>
              <w:pStyle w:val="Header"/>
              <w:tabs>
                <w:tab w:val="clear" w:pos="4153"/>
                <w:tab w:val="clear" w:pos="8306"/>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Staff time and participation in </w:t>
            </w:r>
            <w:proofErr w:type="spellStart"/>
            <w:r w:rsidRPr="00283A2F">
              <w:rPr>
                <w:rFonts w:asciiTheme="minorHAnsi" w:hAnsiTheme="minorHAnsi" w:cstheme="minorHAnsi"/>
                <w:sz w:val="18"/>
                <w:szCs w:val="18"/>
                <w:lang w:val="en-GB"/>
              </w:rPr>
              <w:t>TCG</w:t>
            </w:r>
            <w:proofErr w:type="spellEnd"/>
            <w:r w:rsidRPr="00283A2F">
              <w:rPr>
                <w:rFonts w:asciiTheme="minorHAnsi" w:hAnsiTheme="minorHAnsi" w:cstheme="minorHAnsi"/>
                <w:sz w:val="18"/>
                <w:szCs w:val="18"/>
                <w:lang w:val="en-GB"/>
              </w:rPr>
              <w:t xml:space="preserve"> meetings</w:t>
            </w:r>
          </w:p>
        </w:tc>
      </w:tr>
      <w:tr w:rsidR="00C07D31" w:rsidRPr="00283A2F" w14:paraId="438810CD" w14:textId="77777777" w:rsidTr="005C030E">
        <w:trPr>
          <w:gridAfter w:val="1"/>
          <w:wAfter w:w="16" w:type="dxa"/>
        </w:trPr>
        <w:tc>
          <w:tcPr>
            <w:tcW w:w="421" w:type="dxa"/>
          </w:tcPr>
          <w:p w14:paraId="4B7B7C0A" w14:textId="2A2A17EA" w:rsidR="00C07D31" w:rsidRPr="008A52DB" w:rsidRDefault="00C07D31" w:rsidP="004577CA">
            <w:pPr>
              <w:pStyle w:val="Header"/>
              <w:tabs>
                <w:tab w:val="clear" w:pos="4153"/>
                <w:tab w:val="clear" w:pos="8306"/>
                <w:tab w:val="left" w:pos="426"/>
              </w:tabs>
              <w:spacing w:after="0"/>
              <w:jc w:val="center"/>
              <w:rPr>
                <w:rFonts w:asciiTheme="minorHAnsi" w:hAnsiTheme="minorHAnsi" w:cstheme="minorHAnsi"/>
                <w:sz w:val="18"/>
                <w:szCs w:val="18"/>
                <w:lang w:val="en-GB"/>
              </w:rPr>
            </w:pPr>
            <w:r w:rsidRPr="008A52DB">
              <w:rPr>
                <w:rFonts w:asciiTheme="minorHAnsi" w:hAnsiTheme="minorHAnsi" w:cstheme="minorHAnsi"/>
                <w:sz w:val="18"/>
                <w:szCs w:val="18"/>
                <w:lang w:val="en-GB"/>
              </w:rPr>
              <w:lastRenderedPageBreak/>
              <w:t>5</w:t>
            </w:r>
          </w:p>
        </w:tc>
        <w:tc>
          <w:tcPr>
            <w:tcW w:w="1559" w:type="dxa"/>
          </w:tcPr>
          <w:p w14:paraId="080315D6" w14:textId="6F347BBA"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sz w:val="18"/>
                <w:szCs w:val="18"/>
                <w:lang w:val="en-GB"/>
              </w:rPr>
              <w:t>Ministry of Foreign Affairs (MOFA)</w:t>
            </w:r>
          </w:p>
        </w:tc>
        <w:tc>
          <w:tcPr>
            <w:tcW w:w="4252" w:type="dxa"/>
          </w:tcPr>
          <w:p w14:paraId="79697833"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sz w:val="18"/>
                <w:szCs w:val="18"/>
                <w:lang w:val="en-GB"/>
              </w:rPr>
              <w:t>MOFA is a key counterpart for UNDP, because the GEF Political Focal Point is based in the Environment and Sustainable Development Department, and because the International Cooperation Department is the signatory to all UNDP projects and member of Project Boards.</w:t>
            </w:r>
          </w:p>
        </w:tc>
        <w:tc>
          <w:tcPr>
            <w:tcW w:w="4394" w:type="dxa"/>
          </w:tcPr>
          <w:p w14:paraId="37D86CC1" w14:textId="33346A16"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bCs/>
                <w:sz w:val="18"/>
                <w:szCs w:val="18"/>
                <w:lang w:val="en-GB"/>
              </w:rPr>
              <w:t>Member of Project Board</w:t>
            </w:r>
          </w:p>
        </w:tc>
        <w:tc>
          <w:tcPr>
            <w:tcW w:w="1423" w:type="dxa"/>
            <w:gridSpan w:val="2"/>
          </w:tcPr>
          <w:p w14:paraId="04D0EB1A"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bCs/>
                <w:sz w:val="18"/>
                <w:szCs w:val="18"/>
                <w:lang w:val="en-GB"/>
              </w:rPr>
              <w:t>Intermittently, participation in PB meetings</w:t>
            </w:r>
          </w:p>
        </w:tc>
        <w:tc>
          <w:tcPr>
            <w:tcW w:w="1719" w:type="dxa"/>
            <w:gridSpan w:val="2"/>
          </w:tcPr>
          <w:p w14:paraId="5DD806C1" w14:textId="77777777" w:rsidR="00C07D31" w:rsidRPr="00283A2F" w:rsidRDefault="00C07D31" w:rsidP="00981182">
            <w:pPr>
              <w:pStyle w:val="Header"/>
              <w:tabs>
                <w:tab w:val="clear" w:pos="4153"/>
                <w:tab w:val="clear" w:pos="8306"/>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bCs/>
                <w:sz w:val="18"/>
                <w:szCs w:val="18"/>
                <w:lang w:val="en-GB"/>
              </w:rPr>
              <w:t>Staff time and participation in Project Board meetings</w:t>
            </w:r>
          </w:p>
        </w:tc>
      </w:tr>
      <w:tr w:rsidR="00C07D31" w:rsidRPr="00283A2F" w14:paraId="3FCE1F8F" w14:textId="77777777" w:rsidTr="005C030E">
        <w:trPr>
          <w:gridAfter w:val="1"/>
          <w:wAfter w:w="16" w:type="dxa"/>
        </w:trPr>
        <w:tc>
          <w:tcPr>
            <w:tcW w:w="421" w:type="dxa"/>
          </w:tcPr>
          <w:p w14:paraId="05394B8B" w14:textId="2BE430F2" w:rsidR="00C07D31" w:rsidRPr="008A52DB" w:rsidRDefault="00C07D31" w:rsidP="004577CA">
            <w:pPr>
              <w:jc w:val="center"/>
              <w:rPr>
                <w:rFonts w:asciiTheme="minorHAnsi" w:hAnsiTheme="minorHAnsi" w:cstheme="minorHAnsi"/>
                <w:sz w:val="18"/>
                <w:szCs w:val="18"/>
                <w:lang w:val="en-GB"/>
              </w:rPr>
            </w:pPr>
            <w:r w:rsidRPr="008A52DB">
              <w:rPr>
                <w:rFonts w:asciiTheme="minorHAnsi" w:hAnsiTheme="minorHAnsi" w:cstheme="minorHAnsi"/>
                <w:sz w:val="18"/>
                <w:szCs w:val="18"/>
                <w:lang w:val="en-GB"/>
              </w:rPr>
              <w:t>6</w:t>
            </w:r>
          </w:p>
        </w:tc>
        <w:tc>
          <w:tcPr>
            <w:tcW w:w="1559" w:type="dxa"/>
          </w:tcPr>
          <w:p w14:paraId="5A0CB296" w14:textId="5B527402" w:rsidR="00C07D31" w:rsidRPr="00283A2F" w:rsidRDefault="00C07D31" w:rsidP="00082061">
            <w:pPr>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Ministry of Tourism and Antiquities (</w:t>
            </w:r>
            <w:proofErr w:type="spellStart"/>
            <w:r w:rsidRPr="00283A2F">
              <w:rPr>
                <w:rFonts w:asciiTheme="minorHAnsi" w:hAnsiTheme="minorHAnsi" w:cstheme="minorHAnsi"/>
                <w:sz w:val="18"/>
                <w:szCs w:val="18"/>
                <w:lang w:val="en-GB"/>
              </w:rPr>
              <w:t>MOTA</w:t>
            </w:r>
            <w:proofErr w:type="spellEnd"/>
            <w:r w:rsidRPr="00283A2F">
              <w:rPr>
                <w:rFonts w:asciiTheme="minorHAnsi" w:hAnsiTheme="minorHAnsi" w:cstheme="minorHAnsi"/>
                <w:sz w:val="18"/>
                <w:szCs w:val="18"/>
                <w:lang w:val="en-GB"/>
              </w:rPr>
              <w:t>)</w:t>
            </w:r>
          </w:p>
        </w:tc>
        <w:tc>
          <w:tcPr>
            <w:tcW w:w="4252" w:type="dxa"/>
          </w:tcPr>
          <w:p w14:paraId="342C163C" w14:textId="442FE3AF" w:rsidR="00C07D31" w:rsidRPr="00283A2F" w:rsidRDefault="00C07D31" w:rsidP="00082061">
            <w:pPr>
              <w:jc w:val="left"/>
              <w:rPr>
                <w:rFonts w:asciiTheme="minorHAnsi" w:hAnsiTheme="minorHAnsi" w:cstheme="minorHAnsi"/>
                <w:sz w:val="18"/>
                <w:szCs w:val="18"/>
                <w:lang w:val="en-GB"/>
              </w:rPr>
            </w:pPr>
            <w:proofErr w:type="spellStart"/>
            <w:r w:rsidRPr="00283A2F">
              <w:rPr>
                <w:rFonts w:asciiTheme="minorHAnsi" w:hAnsiTheme="minorHAnsi" w:cstheme="minorHAnsi"/>
                <w:sz w:val="18"/>
                <w:szCs w:val="18"/>
                <w:lang w:val="en-GB"/>
              </w:rPr>
              <w:t>MOTA</w:t>
            </w:r>
            <w:proofErr w:type="spellEnd"/>
            <w:r w:rsidRPr="00283A2F">
              <w:rPr>
                <w:rFonts w:asciiTheme="minorHAnsi" w:hAnsiTheme="minorHAnsi" w:cstheme="minorHAnsi"/>
                <w:sz w:val="18"/>
                <w:szCs w:val="18"/>
                <w:lang w:val="en-GB"/>
              </w:rPr>
              <w:t xml:space="preserve"> has the responsibility for planning, coordinating, and promoting tourism development projects within the framework of the country's general policy and its economic plan. </w:t>
            </w:r>
            <w:proofErr w:type="spellStart"/>
            <w:r w:rsidRPr="00283A2F">
              <w:rPr>
                <w:rFonts w:asciiTheme="minorHAnsi" w:hAnsiTheme="minorHAnsi" w:cstheme="minorHAnsi"/>
                <w:sz w:val="18"/>
                <w:szCs w:val="18"/>
                <w:lang w:val="en-GB"/>
              </w:rPr>
              <w:t>MOTA</w:t>
            </w:r>
            <w:proofErr w:type="spellEnd"/>
            <w:r w:rsidRPr="00283A2F">
              <w:rPr>
                <w:rFonts w:asciiTheme="minorHAnsi" w:hAnsiTheme="minorHAnsi" w:cstheme="minorHAnsi"/>
                <w:sz w:val="18"/>
                <w:szCs w:val="18"/>
                <w:lang w:val="en-GB"/>
              </w:rPr>
              <w:t xml:space="preserve"> has a Sustainable Tourism Unit (STU, formerly Green Tourism Unit GTU) that is mandated to promote use RE/EE in tourism sector and act a focal point for coordination with MOE/EEAA. It promotes the Green Star hotel rating scheme and supports awareness and capacity building measures together with ETF. </w:t>
            </w:r>
          </w:p>
        </w:tc>
        <w:tc>
          <w:tcPr>
            <w:tcW w:w="4394" w:type="dxa"/>
          </w:tcPr>
          <w:p w14:paraId="1B4CF1BC" w14:textId="61518E84" w:rsidR="00C07D31" w:rsidRPr="00283A2F" w:rsidRDefault="00C07D31" w:rsidP="00082061">
            <w:pPr>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The STU will be a member of the Project Board, Technical Coordination Group, and will facilitate the development of the </w:t>
            </w:r>
            <w:proofErr w:type="spellStart"/>
            <w:r w:rsidR="00807DA8">
              <w:rPr>
                <w:rFonts w:asciiTheme="minorHAnsi" w:hAnsiTheme="minorHAnsi" w:cstheme="minorHAnsi"/>
                <w:sz w:val="18"/>
                <w:szCs w:val="18"/>
                <w:lang w:val="en-GB"/>
              </w:rPr>
              <w:t>SESSD</w:t>
            </w:r>
            <w:r w:rsidRPr="00283A2F">
              <w:rPr>
                <w:rFonts w:asciiTheme="minorHAnsi" w:hAnsiTheme="minorHAnsi" w:cstheme="minorHAnsi"/>
                <w:sz w:val="18"/>
                <w:szCs w:val="18"/>
                <w:lang w:val="en-GB"/>
              </w:rPr>
              <w:t>S</w:t>
            </w:r>
            <w:proofErr w:type="spellEnd"/>
            <w:r w:rsidRPr="00283A2F">
              <w:rPr>
                <w:rFonts w:asciiTheme="minorHAnsi" w:hAnsiTheme="minorHAnsi" w:cstheme="minorHAnsi"/>
                <w:sz w:val="18"/>
                <w:szCs w:val="18"/>
                <w:lang w:val="en-GB"/>
              </w:rPr>
              <w:t xml:space="preserve"> with input from the tourism sector, and coordination with the tourism enterprises/chambers in the implementation of capacity building, awareness, and pilot activities. </w:t>
            </w:r>
          </w:p>
          <w:p w14:paraId="71E28BF1" w14:textId="77777777" w:rsidR="00C07D31" w:rsidRPr="00283A2F" w:rsidRDefault="00C07D31" w:rsidP="00082061">
            <w:pPr>
              <w:jc w:val="left"/>
              <w:rPr>
                <w:rFonts w:asciiTheme="minorHAnsi" w:hAnsiTheme="minorHAnsi" w:cstheme="minorHAnsi"/>
                <w:sz w:val="18"/>
                <w:szCs w:val="18"/>
                <w:lang w:val="en-GB"/>
              </w:rPr>
            </w:pPr>
            <w:r w:rsidRPr="00283A2F">
              <w:rPr>
                <w:rFonts w:asciiTheme="minorHAnsi" w:hAnsiTheme="minorHAnsi" w:cstheme="minorHAnsi"/>
                <w:sz w:val="18"/>
                <w:szCs w:val="18"/>
                <w:u w:val="single"/>
                <w:lang w:val="en-GB"/>
              </w:rPr>
              <w:t>Outcomes:</w:t>
            </w:r>
            <w:r w:rsidRPr="00283A2F">
              <w:rPr>
                <w:rFonts w:asciiTheme="minorHAnsi" w:hAnsiTheme="minorHAnsi" w:cstheme="minorHAnsi"/>
                <w:sz w:val="18"/>
                <w:szCs w:val="18"/>
                <w:lang w:val="en-GB"/>
              </w:rPr>
              <w:t xml:space="preserve"> 1.1, 1.2, 2.2, 3.5</w:t>
            </w:r>
          </w:p>
        </w:tc>
        <w:tc>
          <w:tcPr>
            <w:tcW w:w="1423" w:type="dxa"/>
            <w:gridSpan w:val="2"/>
          </w:tcPr>
          <w:p w14:paraId="1B1F83CE" w14:textId="77777777" w:rsidR="00C07D31" w:rsidRPr="00283A2F" w:rsidRDefault="00C07D31" w:rsidP="00082061">
            <w:pPr>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Intermittently, during tasks assigned within component 1, 2 and 3</w:t>
            </w:r>
          </w:p>
        </w:tc>
        <w:tc>
          <w:tcPr>
            <w:tcW w:w="1719" w:type="dxa"/>
            <w:gridSpan w:val="2"/>
          </w:tcPr>
          <w:p w14:paraId="23103501" w14:textId="77777777" w:rsidR="00C07D31" w:rsidRPr="00283A2F" w:rsidRDefault="00C07D31" w:rsidP="00981182">
            <w:pPr>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Staff time and participation in Project Board meetings</w:t>
            </w:r>
          </w:p>
        </w:tc>
      </w:tr>
      <w:tr w:rsidR="00C07D31" w:rsidRPr="00283A2F" w14:paraId="66F21667" w14:textId="77777777" w:rsidTr="005C030E">
        <w:trPr>
          <w:gridAfter w:val="1"/>
          <w:wAfter w:w="16" w:type="dxa"/>
        </w:trPr>
        <w:tc>
          <w:tcPr>
            <w:tcW w:w="421" w:type="dxa"/>
          </w:tcPr>
          <w:p w14:paraId="4C9F864D" w14:textId="6C366B95" w:rsidR="00C07D31" w:rsidRPr="008A52DB" w:rsidRDefault="00C07D31" w:rsidP="004577CA">
            <w:pPr>
              <w:jc w:val="center"/>
              <w:rPr>
                <w:rFonts w:asciiTheme="minorHAnsi" w:hAnsiTheme="minorHAnsi" w:cstheme="minorHAnsi"/>
                <w:sz w:val="18"/>
                <w:szCs w:val="18"/>
                <w:lang w:val="en-GB"/>
              </w:rPr>
            </w:pPr>
            <w:r w:rsidRPr="008A52DB">
              <w:rPr>
                <w:rFonts w:asciiTheme="minorHAnsi" w:hAnsiTheme="minorHAnsi" w:cstheme="minorHAnsi"/>
                <w:sz w:val="18"/>
                <w:szCs w:val="18"/>
                <w:lang w:val="en-GB"/>
              </w:rPr>
              <w:t>7</w:t>
            </w:r>
          </w:p>
        </w:tc>
        <w:tc>
          <w:tcPr>
            <w:tcW w:w="1559" w:type="dxa"/>
          </w:tcPr>
          <w:p w14:paraId="619D93A1" w14:textId="0213CCAC" w:rsidR="00C07D31" w:rsidRPr="00283A2F" w:rsidRDefault="00C07D31" w:rsidP="00082061">
            <w:pPr>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Tourism Development Authority (</w:t>
            </w:r>
            <w:proofErr w:type="spellStart"/>
            <w:r w:rsidRPr="00283A2F">
              <w:rPr>
                <w:rFonts w:asciiTheme="minorHAnsi" w:hAnsiTheme="minorHAnsi" w:cstheme="minorHAnsi"/>
                <w:sz w:val="18"/>
                <w:szCs w:val="18"/>
                <w:lang w:val="en-GB"/>
              </w:rPr>
              <w:t>TDA</w:t>
            </w:r>
            <w:proofErr w:type="spellEnd"/>
            <w:r w:rsidRPr="00283A2F">
              <w:rPr>
                <w:rFonts w:asciiTheme="minorHAnsi" w:hAnsiTheme="minorHAnsi" w:cstheme="minorHAnsi"/>
                <w:sz w:val="18"/>
                <w:szCs w:val="18"/>
                <w:lang w:val="en-GB"/>
              </w:rPr>
              <w:t>)</w:t>
            </w:r>
          </w:p>
          <w:p w14:paraId="753569CB" w14:textId="77777777" w:rsidR="00C07D31" w:rsidRPr="00283A2F" w:rsidRDefault="00C07D31" w:rsidP="00082061">
            <w:pPr>
              <w:jc w:val="left"/>
              <w:rPr>
                <w:rFonts w:asciiTheme="minorHAnsi" w:hAnsiTheme="minorHAnsi" w:cstheme="minorHAnsi"/>
                <w:sz w:val="18"/>
                <w:szCs w:val="18"/>
                <w:lang w:val="en-GB"/>
              </w:rPr>
            </w:pPr>
          </w:p>
        </w:tc>
        <w:tc>
          <w:tcPr>
            <w:tcW w:w="4252" w:type="dxa"/>
          </w:tcPr>
          <w:p w14:paraId="1D287693" w14:textId="77777777" w:rsidR="00C07D31" w:rsidRPr="00283A2F" w:rsidRDefault="00C07D31" w:rsidP="00082061">
            <w:pPr>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Statutory autonomous agency with substantial jurisdiction authority over tourism development areas and tourism planning. </w:t>
            </w:r>
            <w:proofErr w:type="spellStart"/>
            <w:r w:rsidRPr="00283A2F">
              <w:rPr>
                <w:rFonts w:asciiTheme="minorHAnsi" w:hAnsiTheme="minorHAnsi" w:cstheme="minorHAnsi"/>
                <w:sz w:val="18"/>
                <w:szCs w:val="18"/>
                <w:lang w:val="en-GB"/>
              </w:rPr>
              <w:t>TDA’s</w:t>
            </w:r>
            <w:proofErr w:type="spellEnd"/>
            <w:r w:rsidRPr="00283A2F">
              <w:rPr>
                <w:rFonts w:asciiTheme="minorHAnsi" w:hAnsiTheme="minorHAnsi" w:cstheme="minorHAnsi"/>
                <w:sz w:val="18"/>
                <w:szCs w:val="18"/>
                <w:lang w:val="en-GB"/>
              </w:rPr>
              <w:t xml:space="preserve"> roles: a) provide support for coherent private sector tourism development; b) provide institutional framework for environmentally sound private investment participation in tourism development, and c) to help safeguard the resources of Egypt from environmental development degradation. </w:t>
            </w:r>
            <w:proofErr w:type="spellStart"/>
            <w:r w:rsidRPr="00283A2F">
              <w:rPr>
                <w:rFonts w:asciiTheme="minorHAnsi" w:hAnsiTheme="minorHAnsi" w:cstheme="minorHAnsi"/>
                <w:sz w:val="18"/>
                <w:szCs w:val="18"/>
                <w:lang w:val="en-GB"/>
              </w:rPr>
              <w:t>TDA</w:t>
            </w:r>
            <w:proofErr w:type="spellEnd"/>
            <w:r w:rsidRPr="00283A2F">
              <w:rPr>
                <w:rFonts w:asciiTheme="minorHAnsi" w:hAnsiTheme="minorHAnsi" w:cstheme="minorHAnsi"/>
                <w:sz w:val="18"/>
                <w:szCs w:val="18"/>
                <w:lang w:val="en-GB"/>
              </w:rPr>
              <w:t xml:space="preserve"> has the authority to acquire and sell tourism development lands and retain the income; to charge fees for the assessment and monitoring of projects; and to borrow, repay loans, and receive grants from national and international institutions.  </w:t>
            </w:r>
          </w:p>
        </w:tc>
        <w:tc>
          <w:tcPr>
            <w:tcW w:w="4394" w:type="dxa"/>
          </w:tcPr>
          <w:p w14:paraId="71300905" w14:textId="624DEFF0" w:rsidR="00C07D31" w:rsidRPr="00283A2F" w:rsidRDefault="00C07D31" w:rsidP="00082061">
            <w:pPr>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The role of the </w:t>
            </w:r>
            <w:proofErr w:type="spellStart"/>
            <w:r w:rsidRPr="00283A2F">
              <w:rPr>
                <w:rFonts w:asciiTheme="minorHAnsi" w:hAnsiTheme="minorHAnsi" w:cstheme="minorHAnsi"/>
                <w:sz w:val="18"/>
                <w:szCs w:val="18"/>
                <w:lang w:val="en-GB"/>
              </w:rPr>
              <w:t>TDA</w:t>
            </w:r>
            <w:proofErr w:type="spellEnd"/>
            <w:r w:rsidRPr="00283A2F">
              <w:rPr>
                <w:rFonts w:asciiTheme="minorHAnsi" w:hAnsiTheme="minorHAnsi" w:cstheme="minorHAnsi"/>
                <w:sz w:val="18"/>
                <w:szCs w:val="18"/>
                <w:lang w:val="en-GB"/>
              </w:rPr>
              <w:t xml:space="preserve"> in this project will be to get involved in stakeholder coordination activities related to the development of the </w:t>
            </w:r>
            <w:proofErr w:type="spellStart"/>
            <w:r w:rsidR="00807DA8">
              <w:rPr>
                <w:rFonts w:asciiTheme="minorHAnsi" w:hAnsiTheme="minorHAnsi" w:cstheme="minorHAnsi"/>
                <w:sz w:val="18"/>
                <w:szCs w:val="18"/>
                <w:lang w:val="en-GB"/>
              </w:rPr>
              <w:t>SESSD</w:t>
            </w:r>
            <w:r w:rsidRPr="00283A2F">
              <w:rPr>
                <w:rFonts w:asciiTheme="minorHAnsi" w:hAnsiTheme="minorHAnsi" w:cstheme="minorHAnsi"/>
                <w:sz w:val="18"/>
                <w:szCs w:val="18"/>
                <w:lang w:val="en-GB"/>
              </w:rPr>
              <w:t>S</w:t>
            </w:r>
            <w:proofErr w:type="spellEnd"/>
            <w:r w:rsidRPr="00283A2F">
              <w:rPr>
                <w:rFonts w:asciiTheme="minorHAnsi" w:hAnsiTheme="minorHAnsi" w:cstheme="minorHAnsi"/>
                <w:sz w:val="18"/>
                <w:szCs w:val="18"/>
                <w:lang w:val="en-GB"/>
              </w:rPr>
              <w:t>, provide information and promotional support for the Green Star scheme, coordinate work between EEAA/</w:t>
            </w:r>
            <w:proofErr w:type="spellStart"/>
            <w:r w:rsidRPr="00283A2F">
              <w:rPr>
                <w:rFonts w:asciiTheme="minorHAnsi" w:hAnsiTheme="minorHAnsi" w:cstheme="minorHAnsi"/>
                <w:sz w:val="18"/>
                <w:szCs w:val="18"/>
                <w:lang w:val="en-GB"/>
              </w:rPr>
              <w:t>NCS</w:t>
            </w:r>
            <w:proofErr w:type="spellEnd"/>
            <w:r w:rsidRPr="00283A2F">
              <w:rPr>
                <w:rFonts w:asciiTheme="minorHAnsi" w:hAnsiTheme="minorHAnsi" w:cstheme="minorHAnsi"/>
                <w:sz w:val="18"/>
                <w:szCs w:val="18"/>
                <w:lang w:val="en-GB"/>
              </w:rPr>
              <w:t xml:space="preserve"> and </w:t>
            </w:r>
            <w:proofErr w:type="spellStart"/>
            <w:r w:rsidRPr="00283A2F">
              <w:rPr>
                <w:rFonts w:asciiTheme="minorHAnsi" w:hAnsiTheme="minorHAnsi" w:cstheme="minorHAnsi"/>
                <w:sz w:val="18"/>
                <w:szCs w:val="18"/>
                <w:lang w:val="en-GB"/>
              </w:rPr>
              <w:t>MOTA</w:t>
            </w:r>
            <w:proofErr w:type="spellEnd"/>
            <w:r w:rsidRPr="00283A2F">
              <w:rPr>
                <w:rFonts w:asciiTheme="minorHAnsi" w:hAnsiTheme="minorHAnsi" w:cstheme="minorHAnsi"/>
                <w:sz w:val="18"/>
                <w:szCs w:val="18"/>
                <w:lang w:val="en-GB"/>
              </w:rPr>
              <w:t xml:space="preserve"> to impose regulations related to environmental standards inspections, as well as implementation of renewable energy and energy efficiency measures for new hotels and developments in Sharm El Sheikh. Member of Technical Coordination Group.</w:t>
            </w:r>
          </w:p>
          <w:p w14:paraId="5AD70ADD" w14:textId="77777777" w:rsidR="00C07D31" w:rsidRPr="00283A2F" w:rsidRDefault="00C07D31" w:rsidP="00082061">
            <w:pPr>
              <w:jc w:val="left"/>
              <w:rPr>
                <w:rFonts w:asciiTheme="minorHAnsi" w:hAnsiTheme="minorHAnsi" w:cstheme="minorHAnsi"/>
                <w:sz w:val="18"/>
                <w:szCs w:val="18"/>
                <w:lang w:val="en-GB"/>
              </w:rPr>
            </w:pPr>
            <w:r w:rsidRPr="00283A2F">
              <w:rPr>
                <w:rFonts w:asciiTheme="minorHAnsi" w:hAnsiTheme="minorHAnsi" w:cstheme="minorHAnsi"/>
                <w:sz w:val="18"/>
                <w:szCs w:val="18"/>
                <w:u w:val="single"/>
                <w:lang w:val="en-GB"/>
              </w:rPr>
              <w:t>Outcomes:</w:t>
            </w:r>
            <w:r w:rsidRPr="00283A2F">
              <w:rPr>
                <w:rFonts w:asciiTheme="minorHAnsi" w:hAnsiTheme="minorHAnsi" w:cstheme="minorHAnsi"/>
                <w:sz w:val="18"/>
                <w:szCs w:val="18"/>
                <w:lang w:val="en-GB"/>
              </w:rPr>
              <w:t xml:space="preserve"> 1.1, 1.2, 2.2, 3.5</w:t>
            </w:r>
          </w:p>
        </w:tc>
        <w:tc>
          <w:tcPr>
            <w:tcW w:w="1423" w:type="dxa"/>
            <w:gridSpan w:val="2"/>
          </w:tcPr>
          <w:p w14:paraId="06C8987B" w14:textId="77777777" w:rsidR="00C07D31" w:rsidRPr="00283A2F" w:rsidRDefault="00C07D31" w:rsidP="00082061">
            <w:pPr>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Intermittently, during tasks assigned within component 1, 2 and 3</w:t>
            </w:r>
          </w:p>
        </w:tc>
        <w:tc>
          <w:tcPr>
            <w:tcW w:w="1719" w:type="dxa"/>
            <w:gridSpan w:val="2"/>
          </w:tcPr>
          <w:p w14:paraId="588E5224" w14:textId="77777777" w:rsidR="00C07D31" w:rsidRPr="00283A2F" w:rsidRDefault="00C07D31" w:rsidP="00981182">
            <w:pPr>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Staff time and participation in </w:t>
            </w:r>
            <w:proofErr w:type="spellStart"/>
            <w:r w:rsidRPr="00283A2F">
              <w:rPr>
                <w:rFonts w:asciiTheme="minorHAnsi" w:hAnsiTheme="minorHAnsi" w:cstheme="minorHAnsi"/>
                <w:sz w:val="18"/>
                <w:szCs w:val="18"/>
                <w:lang w:val="en-GB"/>
              </w:rPr>
              <w:t>TCG</w:t>
            </w:r>
            <w:proofErr w:type="spellEnd"/>
            <w:r w:rsidRPr="00283A2F">
              <w:rPr>
                <w:rFonts w:asciiTheme="minorHAnsi" w:hAnsiTheme="minorHAnsi" w:cstheme="minorHAnsi"/>
                <w:sz w:val="18"/>
                <w:szCs w:val="18"/>
                <w:lang w:val="en-GB"/>
              </w:rPr>
              <w:t xml:space="preserve"> meetings</w:t>
            </w:r>
          </w:p>
        </w:tc>
      </w:tr>
      <w:tr w:rsidR="00C07D31" w:rsidRPr="00283A2F" w14:paraId="2A31CE76" w14:textId="77777777" w:rsidTr="005C030E">
        <w:trPr>
          <w:gridAfter w:val="1"/>
          <w:wAfter w:w="16" w:type="dxa"/>
        </w:trPr>
        <w:tc>
          <w:tcPr>
            <w:tcW w:w="421" w:type="dxa"/>
          </w:tcPr>
          <w:p w14:paraId="79E58CE0" w14:textId="7ECA31C1" w:rsidR="00C07D31" w:rsidRPr="008A52DB" w:rsidRDefault="00C07D31" w:rsidP="004577CA">
            <w:pPr>
              <w:pStyle w:val="Header"/>
              <w:tabs>
                <w:tab w:val="clear" w:pos="4153"/>
                <w:tab w:val="clear" w:pos="8306"/>
                <w:tab w:val="left" w:pos="426"/>
              </w:tabs>
              <w:spacing w:after="0"/>
              <w:jc w:val="center"/>
              <w:rPr>
                <w:rFonts w:asciiTheme="minorHAnsi" w:hAnsiTheme="minorHAnsi" w:cstheme="minorHAnsi"/>
                <w:sz w:val="18"/>
                <w:szCs w:val="18"/>
                <w:lang w:val="en-GB"/>
              </w:rPr>
            </w:pPr>
            <w:r w:rsidRPr="008A52DB">
              <w:rPr>
                <w:rFonts w:asciiTheme="minorHAnsi" w:hAnsiTheme="minorHAnsi" w:cstheme="minorHAnsi"/>
                <w:sz w:val="18"/>
                <w:szCs w:val="18"/>
                <w:lang w:val="en-GB"/>
              </w:rPr>
              <w:t>8</w:t>
            </w:r>
          </w:p>
        </w:tc>
        <w:tc>
          <w:tcPr>
            <w:tcW w:w="1559" w:type="dxa"/>
          </w:tcPr>
          <w:p w14:paraId="705259C3" w14:textId="1EF00B13"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Egyptian Tourism Federation (ETF)</w:t>
            </w:r>
          </w:p>
        </w:tc>
        <w:tc>
          <w:tcPr>
            <w:tcW w:w="4252" w:type="dxa"/>
          </w:tcPr>
          <w:p w14:paraId="224A80B5" w14:textId="6C6456F4" w:rsidR="00C07D31" w:rsidRPr="00283A2F" w:rsidRDefault="00C07D31" w:rsidP="00082061">
            <w:pPr>
              <w:pStyle w:val="Header"/>
              <w:tabs>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The ETF is the union of elected tourism industry members from the private sector. It works with </w:t>
            </w:r>
            <w:proofErr w:type="spellStart"/>
            <w:r w:rsidRPr="00283A2F">
              <w:rPr>
                <w:rFonts w:asciiTheme="minorHAnsi" w:hAnsiTheme="minorHAnsi" w:cstheme="minorHAnsi"/>
                <w:sz w:val="18"/>
                <w:szCs w:val="18"/>
                <w:lang w:val="en-GB"/>
              </w:rPr>
              <w:t>MOTA</w:t>
            </w:r>
            <w:proofErr w:type="spellEnd"/>
            <w:r w:rsidRPr="00283A2F">
              <w:rPr>
                <w:rFonts w:asciiTheme="minorHAnsi" w:hAnsiTheme="minorHAnsi" w:cstheme="minorHAnsi"/>
                <w:sz w:val="18"/>
                <w:szCs w:val="18"/>
                <w:lang w:val="en-GB"/>
              </w:rPr>
              <w:t xml:space="preserve"> on matters related to tourism planning, environmental considerations and manages the Tourism Workforce Skills Development.</w:t>
            </w:r>
          </w:p>
          <w:p w14:paraId="1F3864C4" w14:textId="77777777" w:rsidR="00C07D31" w:rsidRPr="00283A2F" w:rsidRDefault="00C07D31" w:rsidP="00082061">
            <w:pPr>
              <w:pStyle w:val="Header"/>
              <w:tabs>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It is composed of five tourism industry business associations:</w:t>
            </w:r>
          </w:p>
          <w:p w14:paraId="517E71D8" w14:textId="77777777" w:rsidR="00C07D31" w:rsidRPr="00283A2F" w:rsidRDefault="00C07D31" w:rsidP="001529D7">
            <w:pPr>
              <w:pStyle w:val="Header"/>
              <w:numPr>
                <w:ilvl w:val="0"/>
                <w:numId w:val="19"/>
              </w:numPr>
              <w:tabs>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the Egyptian Hotels Association (</w:t>
            </w:r>
            <w:proofErr w:type="spellStart"/>
            <w:r w:rsidRPr="00283A2F">
              <w:rPr>
                <w:rFonts w:asciiTheme="minorHAnsi" w:hAnsiTheme="minorHAnsi" w:cstheme="minorHAnsi"/>
                <w:sz w:val="18"/>
                <w:szCs w:val="18"/>
                <w:lang w:val="en-GB"/>
              </w:rPr>
              <w:t>EHA</w:t>
            </w:r>
            <w:proofErr w:type="spellEnd"/>
            <w:r w:rsidRPr="00283A2F">
              <w:rPr>
                <w:rFonts w:asciiTheme="minorHAnsi" w:hAnsiTheme="minorHAnsi" w:cstheme="minorHAnsi"/>
                <w:sz w:val="18"/>
                <w:szCs w:val="18"/>
                <w:lang w:val="en-GB"/>
              </w:rPr>
              <w:t xml:space="preserve">), </w:t>
            </w:r>
          </w:p>
          <w:p w14:paraId="7AE23F9C" w14:textId="77777777" w:rsidR="00C07D31" w:rsidRPr="00283A2F" w:rsidRDefault="00C07D31" w:rsidP="001529D7">
            <w:pPr>
              <w:pStyle w:val="Header"/>
              <w:numPr>
                <w:ilvl w:val="0"/>
                <w:numId w:val="19"/>
              </w:numPr>
              <w:tabs>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the Travel Agents’ Association (TAA),</w:t>
            </w:r>
          </w:p>
          <w:p w14:paraId="54AF4333" w14:textId="77777777" w:rsidR="00C07D31" w:rsidRPr="00283A2F" w:rsidRDefault="00C07D31" w:rsidP="001529D7">
            <w:pPr>
              <w:pStyle w:val="Header"/>
              <w:numPr>
                <w:ilvl w:val="0"/>
                <w:numId w:val="19"/>
              </w:numPr>
              <w:tabs>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the Chamber of Tourist Establishments, </w:t>
            </w:r>
          </w:p>
          <w:p w14:paraId="62B1DB5C" w14:textId="77777777" w:rsidR="00C07D31" w:rsidRPr="00283A2F" w:rsidRDefault="00C07D31" w:rsidP="001529D7">
            <w:pPr>
              <w:pStyle w:val="Header"/>
              <w:numPr>
                <w:ilvl w:val="0"/>
                <w:numId w:val="19"/>
              </w:numPr>
              <w:tabs>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the Egyptian Chamber of Tourist Commodities and </w:t>
            </w:r>
          </w:p>
          <w:p w14:paraId="5C393E79" w14:textId="77777777" w:rsidR="00C07D31" w:rsidRPr="00283A2F" w:rsidRDefault="00C07D31" w:rsidP="001529D7">
            <w:pPr>
              <w:pStyle w:val="Header"/>
              <w:numPr>
                <w:ilvl w:val="0"/>
                <w:numId w:val="19"/>
              </w:numPr>
              <w:tabs>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the Egyptian Chamber of Diving and Water Sports (</w:t>
            </w:r>
            <w:proofErr w:type="spellStart"/>
            <w:r w:rsidRPr="00283A2F">
              <w:rPr>
                <w:rFonts w:asciiTheme="minorHAnsi" w:hAnsiTheme="minorHAnsi" w:cstheme="minorHAnsi"/>
                <w:sz w:val="18"/>
                <w:szCs w:val="18"/>
                <w:lang w:val="en-GB"/>
              </w:rPr>
              <w:t>CDWS</w:t>
            </w:r>
            <w:proofErr w:type="spellEnd"/>
            <w:r w:rsidRPr="00283A2F">
              <w:rPr>
                <w:rFonts w:asciiTheme="minorHAnsi" w:hAnsiTheme="minorHAnsi" w:cstheme="minorHAnsi"/>
                <w:sz w:val="18"/>
                <w:szCs w:val="18"/>
                <w:lang w:val="en-GB"/>
              </w:rPr>
              <w:t>)</w:t>
            </w:r>
          </w:p>
        </w:tc>
        <w:tc>
          <w:tcPr>
            <w:tcW w:w="4394" w:type="dxa"/>
          </w:tcPr>
          <w:p w14:paraId="7D5F9FF5" w14:textId="2C000D9D"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The ETF has a Committee on Environmental Protection and Sustainable Development that deals with matters related to environmental impact of tourism, awareness raising and capacity building/trainings among its federation members and dialogue with governmental entities and policy makers. It promotes the Green Star Hotel rating scheme together with </w:t>
            </w:r>
            <w:proofErr w:type="spellStart"/>
            <w:r w:rsidRPr="00283A2F">
              <w:rPr>
                <w:rFonts w:asciiTheme="minorHAnsi" w:hAnsiTheme="minorHAnsi" w:cstheme="minorHAnsi"/>
                <w:sz w:val="18"/>
                <w:szCs w:val="18"/>
                <w:lang w:val="en-GB"/>
              </w:rPr>
              <w:t>MOTA</w:t>
            </w:r>
            <w:proofErr w:type="spellEnd"/>
            <w:r w:rsidRPr="00283A2F">
              <w:rPr>
                <w:rFonts w:asciiTheme="minorHAnsi" w:hAnsiTheme="minorHAnsi" w:cstheme="minorHAnsi"/>
                <w:sz w:val="18"/>
                <w:szCs w:val="18"/>
                <w:lang w:val="en-GB"/>
              </w:rPr>
              <w:t xml:space="preserve">/STU. </w:t>
            </w:r>
            <w:r w:rsidRPr="00283A2F">
              <w:rPr>
                <w:rFonts w:asciiTheme="minorHAnsi" w:hAnsiTheme="minorHAnsi" w:cstheme="minorHAnsi"/>
                <w:bCs/>
                <w:sz w:val="18"/>
                <w:szCs w:val="18"/>
                <w:lang w:val="en-GB"/>
              </w:rPr>
              <w:t xml:space="preserve">The ETF and its related associations </w:t>
            </w:r>
            <w:proofErr w:type="spellStart"/>
            <w:r w:rsidRPr="00283A2F">
              <w:rPr>
                <w:rFonts w:asciiTheme="minorHAnsi" w:hAnsiTheme="minorHAnsi" w:cstheme="minorHAnsi"/>
                <w:bCs/>
                <w:sz w:val="18"/>
                <w:szCs w:val="18"/>
                <w:lang w:val="en-GB"/>
              </w:rPr>
              <w:t>EHA</w:t>
            </w:r>
            <w:proofErr w:type="spellEnd"/>
            <w:r w:rsidRPr="00283A2F">
              <w:rPr>
                <w:rFonts w:asciiTheme="minorHAnsi" w:hAnsiTheme="minorHAnsi" w:cstheme="minorHAnsi"/>
                <w:bCs/>
                <w:sz w:val="18"/>
                <w:szCs w:val="18"/>
                <w:lang w:val="en-GB"/>
              </w:rPr>
              <w:t xml:space="preserve">, TAA and </w:t>
            </w:r>
            <w:proofErr w:type="spellStart"/>
            <w:r w:rsidRPr="00283A2F">
              <w:rPr>
                <w:rFonts w:asciiTheme="minorHAnsi" w:hAnsiTheme="minorHAnsi" w:cstheme="minorHAnsi"/>
                <w:bCs/>
                <w:sz w:val="18"/>
                <w:szCs w:val="18"/>
                <w:lang w:val="en-GB"/>
              </w:rPr>
              <w:t>CDWS</w:t>
            </w:r>
            <w:proofErr w:type="spellEnd"/>
            <w:r w:rsidRPr="00283A2F">
              <w:rPr>
                <w:rFonts w:asciiTheme="minorHAnsi" w:hAnsiTheme="minorHAnsi" w:cstheme="minorHAnsi"/>
                <w:bCs/>
                <w:sz w:val="18"/>
                <w:szCs w:val="18"/>
                <w:lang w:val="en-GB"/>
              </w:rPr>
              <w:t xml:space="preserve"> will be a key partner and linkage to the hotel and tour operators/sports and diving centres and be involved the project components 2 and 3. </w:t>
            </w:r>
            <w:r w:rsidRPr="00283A2F">
              <w:rPr>
                <w:rFonts w:asciiTheme="minorHAnsi" w:hAnsiTheme="minorHAnsi" w:cstheme="minorHAnsi"/>
                <w:sz w:val="18"/>
                <w:szCs w:val="18"/>
                <w:lang w:val="en-GB"/>
              </w:rPr>
              <w:t>Member of Technical Coordination Group.</w:t>
            </w:r>
          </w:p>
          <w:p w14:paraId="58886D9E"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bCs/>
                <w:sz w:val="18"/>
                <w:szCs w:val="18"/>
                <w:lang w:val="en-GB"/>
              </w:rPr>
            </w:pPr>
            <w:r w:rsidRPr="00283A2F">
              <w:rPr>
                <w:rFonts w:asciiTheme="minorHAnsi" w:hAnsiTheme="minorHAnsi" w:cstheme="minorHAnsi"/>
                <w:sz w:val="18"/>
                <w:szCs w:val="18"/>
                <w:u w:val="single"/>
                <w:lang w:val="en-GB"/>
              </w:rPr>
              <w:t>Outcomes:</w:t>
            </w:r>
            <w:r w:rsidRPr="00283A2F">
              <w:rPr>
                <w:rFonts w:asciiTheme="minorHAnsi" w:hAnsiTheme="minorHAnsi" w:cstheme="minorHAnsi"/>
                <w:sz w:val="18"/>
                <w:szCs w:val="18"/>
                <w:lang w:val="en-GB"/>
              </w:rPr>
              <w:t xml:space="preserve"> 2.1,2.2, 3.3, 3.4, 3.5</w:t>
            </w:r>
          </w:p>
        </w:tc>
        <w:tc>
          <w:tcPr>
            <w:tcW w:w="1423" w:type="dxa"/>
            <w:gridSpan w:val="2"/>
          </w:tcPr>
          <w:p w14:paraId="04E22ABB"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Continuously throughout project</w:t>
            </w:r>
          </w:p>
        </w:tc>
        <w:tc>
          <w:tcPr>
            <w:tcW w:w="1719" w:type="dxa"/>
            <w:gridSpan w:val="2"/>
          </w:tcPr>
          <w:p w14:paraId="738E03B9" w14:textId="77777777" w:rsidR="00C07D31" w:rsidRPr="00283A2F" w:rsidRDefault="00C07D31" w:rsidP="00981182">
            <w:pPr>
              <w:pStyle w:val="Header"/>
              <w:tabs>
                <w:tab w:val="clear" w:pos="4153"/>
                <w:tab w:val="clear" w:pos="8306"/>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bCs/>
                <w:sz w:val="18"/>
                <w:szCs w:val="18"/>
                <w:lang w:val="en-GB"/>
              </w:rPr>
              <w:t>Staff time, local travels, engagement with their member hotels and touristic infrastructures, organization of workshops and dissemination events</w:t>
            </w:r>
          </w:p>
        </w:tc>
      </w:tr>
      <w:tr w:rsidR="00C07D31" w:rsidRPr="00283A2F" w14:paraId="747F7140" w14:textId="77777777" w:rsidTr="005C030E">
        <w:trPr>
          <w:gridAfter w:val="1"/>
          <w:wAfter w:w="16" w:type="dxa"/>
        </w:trPr>
        <w:tc>
          <w:tcPr>
            <w:tcW w:w="421" w:type="dxa"/>
          </w:tcPr>
          <w:p w14:paraId="02D4DF00" w14:textId="2DE3B86B" w:rsidR="00C07D31" w:rsidRPr="008A52DB" w:rsidRDefault="00C07D31" w:rsidP="004577CA">
            <w:pPr>
              <w:pStyle w:val="Header"/>
              <w:tabs>
                <w:tab w:val="clear" w:pos="4153"/>
                <w:tab w:val="clear" w:pos="8306"/>
                <w:tab w:val="left" w:pos="426"/>
              </w:tabs>
              <w:spacing w:after="0"/>
              <w:jc w:val="center"/>
              <w:rPr>
                <w:rFonts w:asciiTheme="minorHAnsi" w:hAnsiTheme="minorHAnsi" w:cstheme="minorHAnsi"/>
                <w:sz w:val="18"/>
                <w:szCs w:val="18"/>
                <w:lang w:val="en-GB"/>
              </w:rPr>
            </w:pPr>
            <w:r w:rsidRPr="008A52DB">
              <w:rPr>
                <w:rFonts w:asciiTheme="minorHAnsi" w:hAnsiTheme="minorHAnsi" w:cstheme="minorHAnsi"/>
                <w:sz w:val="18"/>
                <w:szCs w:val="18"/>
                <w:lang w:val="en-GB"/>
              </w:rPr>
              <w:t>9</w:t>
            </w:r>
          </w:p>
        </w:tc>
        <w:tc>
          <w:tcPr>
            <w:tcW w:w="1559" w:type="dxa"/>
          </w:tcPr>
          <w:p w14:paraId="53CA6141" w14:textId="765A5752"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Ministry of Electricity and </w:t>
            </w:r>
            <w:r w:rsidRPr="00283A2F">
              <w:rPr>
                <w:rFonts w:asciiTheme="minorHAnsi" w:hAnsiTheme="minorHAnsi" w:cstheme="minorHAnsi"/>
                <w:sz w:val="18"/>
                <w:szCs w:val="18"/>
                <w:lang w:val="en-GB"/>
              </w:rPr>
              <w:lastRenderedPageBreak/>
              <w:t>Renewable Energy (</w:t>
            </w:r>
            <w:proofErr w:type="spellStart"/>
            <w:r w:rsidRPr="00283A2F">
              <w:rPr>
                <w:rFonts w:asciiTheme="minorHAnsi" w:hAnsiTheme="minorHAnsi" w:cstheme="minorHAnsi"/>
                <w:sz w:val="18"/>
                <w:szCs w:val="18"/>
                <w:lang w:val="en-GB"/>
              </w:rPr>
              <w:t>MoERE</w:t>
            </w:r>
            <w:proofErr w:type="spellEnd"/>
            <w:r w:rsidRPr="00283A2F">
              <w:rPr>
                <w:rFonts w:asciiTheme="minorHAnsi" w:hAnsiTheme="minorHAnsi" w:cstheme="minorHAnsi"/>
                <w:sz w:val="18"/>
                <w:szCs w:val="18"/>
                <w:lang w:val="en-GB"/>
              </w:rPr>
              <w:t>)</w:t>
            </w:r>
          </w:p>
        </w:tc>
        <w:tc>
          <w:tcPr>
            <w:tcW w:w="4252" w:type="dxa"/>
          </w:tcPr>
          <w:p w14:paraId="1601D308" w14:textId="77777777" w:rsidR="00C07D31" w:rsidRPr="00283A2F" w:rsidRDefault="00C07D31" w:rsidP="00082061">
            <w:pPr>
              <w:pStyle w:val="Header"/>
              <w:tabs>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lastRenderedPageBreak/>
              <w:t>The Egyptian electricity sector is managed by the Ministry of Electricity and Renewable Energy (</w:t>
            </w:r>
            <w:proofErr w:type="spellStart"/>
            <w:r w:rsidRPr="00283A2F">
              <w:rPr>
                <w:rFonts w:asciiTheme="minorHAnsi" w:hAnsiTheme="minorHAnsi" w:cstheme="minorHAnsi"/>
                <w:sz w:val="18"/>
                <w:szCs w:val="18"/>
                <w:lang w:val="en-GB"/>
              </w:rPr>
              <w:t>MoERE</w:t>
            </w:r>
            <w:proofErr w:type="spellEnd"/>
            <w:r w:rsidRPr="00283A2F">
              <w:rPr>
                <w:rFonts w:asciiTheme="minorHAnsi" w:hAnsiTheme="minorHAnsi" w:cstheme="minorHAnsi"/>
                <w:sz w:val="18"/>
                <w:szCs w:val="18"/>
                <w:lang w:val="en-GB"/>
              </w:rPr>
              <w:t xml:space="preserve">) </w:t>
            </w:r>
            <w:r w:rsidRPr="00283A2F">
              <w:rPr>
                <w:rFonts w:asciiTheme="minorHAnsi" w:hAnsiTheme="minorHAnsi" w:cstheme="minorHAnsi"/>
                <w:sz w:val="18"/>
                <w:szCs w:val="18"/>
                <w:lang w:val="en-GB"/>
              </w:rPr>
              <w:lastRenderedPageBreak/>
              <w:t xml:space="preserve">and overseen by the Supreme Council for Energy (SEC). The </w:t>
            </w:r>
            <w:proofErr w:type="spellStart"/>
            <w:r w:rsidRPr="00283A2F">
              <w:rPr>
                <w:rFonts w:asciiTheme="minorHAnsi" w:hAnsiTheme="minorHAnsi" w:cstheme="minorHAnsi"/>
                <w:sz w:val="18"/>
                <w:szCs w:val="18"/>
                <w:lang w:val="en-GB"/>
              </w:rPr>
              <w:t>MOERE</w:t>
            </w:r>
            <w:proofErr w:type="spellEnd"/>
            <w:r w:rsidRPr="00283A2F">
              <w:rPr>
                <w:rFonts w:asciiTheme="minorHAnsi" w:hAnsiTheme="minorHAnsi" w:cstheme="minorHAnsi"/>
                <w:sz w:val="18"/>
                <w:szCs w:val="18"/>
                <w:lang w:val="en-GB"/>
              </w:rPr>
              <w:t xml:space="preserve"> provided </w:t>
            </w:r>
            <w:proofErr w:type="spellStart"/>
            <w:r w:rsidRPr="00283A2F">
              <w:rPr>
                <w:rFonts w:asciiTheme="minorHAnsi" w:hAnsiTheme="minorHAnsi" w:cstheme="minorHAnsi"/>
                <w:sz w:val="18"/>
                <w:szCs w:val="18"/>
                <w:lang w:val="en-GB"/>
              </w:rPr>
              <w:t>EgyptERA</w:t>
            </w:r>
            <w:proofErr w:type="spellEnd"/>
            <w:r w:rsidRPr="00283A2F">
              <w:rPr>
                <w:rFonts w:asciiTheme="minorHAnsi" w:hAnsiTheme="minorHAnsi" w:cstheme="minorHAnsi"/>
                <w:sz w:val="18"/>
                <w:szCs w:val="18"/>
                <w:lang w:val="en-GB"/>
              </w:rPr>
              <w:t xml:space="preserve"> with the authority to set electricity tariffs. It furthermore leads the policy development on renewable energy strategy and the </w:t>
            </w:r>
            <w:proofErr w:type="spellStart"/>
            <w:r w:rsidRPr="00283A2F">
              <w:rPr>
                <w:rFonts w:asciiTheme="minorHAnsi" w:hAnsiTheme="minorHAnsi" w:cstheme="minorHAnsi"/>
                <w:sz w:val="18"/>
                <w:szCs w:val="18"/>
                <w:lang w:val="en-GB"/>
              </w:rPr>
              <w:t>NEEAP</w:t>
            </w:r>
            <w:proofErr w:type="spellEnd"/>
            <w:r w:rsidRPr="00283A2F">
              <w:rPr>
                <w:rFonts w:asciiTheme="minorHAnsi" w:hAnsiTheme="minorHAnsi" w:cstheme="minorHAnsi"/>
                <w:sz w:val="18"/>
                <w:szCs w:val="18"/>
                <w:lang w:val="en-GB"/>
              </w:rPr>
              <w:t xml:space="preserve"> (Natl Energy Efficiency Action Plan).</w:t>
            </w:r>
          </w:p>
          <w:p w14:paraId="5F099A45" w14:textId="77777777" w:rsidR="00C07D31" w:rsidRPr="00283A2F" w:rsidRDefault="00C07D31" w:rsidP="00082061">
            <w:pPr>
              <w:pStyle w:val="Header"/>
              <w:tabs>
                <w:tab w:val="left" w:pos="426"/>
              </w:tabs>
              <w:spacing w:after="0"/>
              <w:jc w:val="left"/>
              <w:rPr>
                <w:rFonts w:asciiTheme="minorHAnsi" w:hAnsiTheme="minorHAnsi" w:cstheme="minorHAnsi"/>
                <w:sz w:val="18"/>
                <w:szCs w:val="18"/>
                <w:lang w:val="en-GB"/>
              </w:rPr>
            </w:pPr>
          </w:p>
        </w:tc>
        <w:tc>
          <w:tcPr>
            <w:tcW w:w="4394" w:type="dxa"/>
          </w:tcPr>
          <w:p w14:paraId="7F230E02" w14:textId="468CFA08"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proofErr w:type="spellStart"/>
            <w:r w:rsidRPr="00283A2F">
              <w:rPr>
                <w:rFonts w:asciiTheme="minorHAnsi" w:hAnsiTheme="minorHAnsi" w:cstheme="minorHAnsi"/>
                <w:sz w:val="18"/>
                <w:szCs w:val="18"/>
                <w:lang w:val="en-GB"/>
              </w:rPr>
              <w:lastRenderedPageBreak/>
              <w:t>MoERE</w:t>
            </w:r>
            <w:proofErr w:type="spellEnd"/>
            <w:r w:rsidRPr="00283A2F">
              <w:rPr>
                <w:rFonts w:asciiTheme="minorHAnsi" w:hAnsiTheme="minorHAnsi" w:cstheme="minorHAnsi"/>
                <w:sz w:val="18"/>
                <w:szCs w:val="18"/>
                <w:lang w:val="en-GB"/>
              </w:rPr>
              <w:t xml:space="preserve"> will be member of the Project Board and Technical Coordination Group, and further involved in </w:t>
            </w:r>
            <w:r w:rsidRPr="00283A2F">
              <w:rPr>
                <w:rFonts w:asciiTheme="minorHAnsi" w:hAnsiTheme="minorHAnsi" w:cstheme="minorHAnsi"/>
                <w:sz w:val="18"/>
                <w:szCs w:val="18"/>
                <w:lang w:val="en-GB"/>
              </w:rPr>
              <w:lastRenderedPageBreak/>
              <w:t xml:space="preserve">energy-related stakeholder coordination activities related to the development of the </w:t>
            </w:r>
            <w:proofErr w:type="spellStart"/>
            <w:r w:rsidR="00807DA8">
              <w:rPr>
                <w:rFonts w:asciiTheme="minorHAnsi" w:hAnsiTheme="minorHAnsi" w:cstheme="minorHAnsi"/>
                <w:sz w:val="18"/>
                <w:szCs w:val="18"/>
                <w:lang w:val="en-GB"/>
              </w:rPr>
              <w:t>SESSD</w:t>
            </w:r>
            <w:r w:rsidRPr="00283A2F">
              <w:rPr>
                <w:rFonts w:asciiTheme="minorHAnsi" w:hAnsiTheme="minorHAnsi" w:cstheme="minorHAnsi"/>
                <w:sz w:val="18"/>
                <w:szCs w:val="18"/>
                <w:lang w:val="en-GB"/>
              </w:rPr>
              <w:t>S</w:t>
            </w:r>
            <w:proofErr w:type="spellEnd"/>
            <w:r w:rsidRPr="00283A2F">
              <w:rPr>
                <w:rFonts w:asciiTheme="minorHAnsi" w:hAnsiTheme="minorHAnsi" w:cstheme="minorHAnsi"/>
                <w:sz w:val="18"/>
                <w:szCs w:val="18"/>
                <w:lang w:val="en-GB"/>
              </w:rPr>
              <w:t>.</w:t>
            </w:r>
          </w:p>
          <w:p w14:paraId="7EDD7163"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u w:val="single"/>
                <w:lang w:val="en-GB"/>
              </w:rPr>
              <w:t>Outcomes:</w:t>
            </w:r>
            <w:r w:rsidRPr="00283A2F">
              <w:rPr>
                <w:rFonts w:asciiTheme="minorHAnsi" w:hAnsiTheme="minorHAnsi" w:cstheme="minorHAnsi"/>
                <w:sz w:val="18"/>
                <w:szCs w:val="18"/>
                <w:lang w:val="en-GB"/>
              </w:rPr>
              <w:t xml:space="preserve"> 1.1, 1.2</w:t>
            </w:r>
          </w:p>
        </w:tc>
        <w:tc>
          <w:tcPr>
            <w:tcW w:w="1423" w:type="dxa"/>
            <w:gridSpan w:val="2"/>
          </w:tcPr>
          <w:p w14:paraId="1053DD2D"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lastRenderedPageBreak/>
              <w:t xml:space="preserve">Intermittently, during assigned </w:t>
            </w:r>
            <w:r w:rsidRPr="00283A2F">
              <w:rPr>
                <w:rFonts w:asciiTheme="minorHAnsi" w:hAnsiTheme="minorHAnsi" w:cstheme="minorHAnsi"/>
                <w:sz w:val="18"/>
                <w:szCs w:val="18"/>
                <w:lang w:val="en-GB"/>
              </w:rPr>
              <w:lastRenderedPageBreak/>
              <w:t>tasks within component 1</w:t>
            </w:r>
          </w:p>
        </w:tc>
        <w:tc>
          <w:tcPr>
            <w:tcW w:w="1719" w:type="dxa"/>
            <w:gridSpan w:val="2"/>
          </w:tcPr>
          <w:p w14:paraId="7C58C4B6" w14:textId="77777777" w:rsidR="00C07D31" w:rsidRPr="00283A2F" w:rsidRDefault="00C07D31" w:rsidP="00981182">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bCs/>
                <w:sz w:val="18"/>
                <w:szCs w:val="18"/>
                <w:lang w:val="en-GB"/>
              </w:rPr>
              <w:lastRenderedPageBreak/>
              <w:t xml:space="preserve">Staff time and participation in </w:t>
            </w:r>
            <w:r w:rsidRPr="00283A2F">
              <w:rPr>
                <w:rFonts w:asciiTheme="minorHAnsi" w:hAnsiTheme="minorHAnsi" w:cstheme="minorHAnsi"/>
                <w:bCs/>
                <w:sz w:val="18"/>
                <w:szCs w:val="18"/>
                <w:lang w:val="en-GB"/>
              </w:rPr>
              <w:lastRenderedPageBreak/>
              <w:t>Project Board meetings</w:t>
            </w:r>
          </w:p>
        </w:tc>
      </w:tr>
      <w:tr w:rsidR="00C07D31" w:rsidRPr="00283A2F" w14:paraId="0AEF5174" w14:textId="77777777" w:rsidTr="005C030E">
        <w:trPr>
          <w:gridAfter w:val="1"/>
          <w:wAfter w:w="16" w:type="dxa"/>
        </w:trPr>
        <w:tc>
          <w:tcPr>
            <w:tcW w:w="421" w:type="dxa"/>
          </w:tcPr>
          <w:p w14:paraId="158FA6ED" w14:textId="5530689A" w:rsidR="00C07D31" w:rsidRPr="008A52DB" w:rsidRDefault="00C07D31" w:rsidP="004577CA">
            <w:pPr>
              <w:pStyle w:val="Header"/>
              <w:tabs>
                <w:tab w:val="clear" w:pos="4153"/>
                <w:tab w:val="clear" w:pos="8306"/>
                <w:tab w:val="left" w:pos="426"/>
              </w:tabs>
              <w:spacing w:after="0"/>
              <w:jc w:val="center"/>
              <w:rPr>
                <w:rFonts w:asciiTheme="minorHAnsi" w:hAnsiTheme="minorHAnsi" w:cstheme="minorHAnsi"/>
                <w:sz w:val="18"/>
                <w:szCs w:val="18"/>
                <w:lang w:val="en-GB"/>
              </w:rPr>
            </w:pPr>
            <w:r w:rsidRPr="008A52DB">
              <w:rPr>
                <w:rFonts w:asciiTheme="minorHAnsi" w:hAnsiTheme="minorHAnsi" w:cstheme="minorHAnsi"/>
                <w:sz w:val="18"/>
                <w:szCs w:val="18"/>
                <w:lang w:val="en-GB"/>
              </w:rPr>
              <w:lastRenderedPageBreak/>
              <w:t>10</w:t>
            </w:r>
          </w:p>
        </w:tc>
        <w:tc>
          <w:tcPr>
            <w:tcW w:w="1559" w:type="dxa"/>
          </w:tcPr>
          <w:p w14:paraId="58289D42" w14:textId="3B7BC05E"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sz w:val="18"/>
                <w:szCs w:val="18"/>
                <w:lang w:val="en-GB"/>
              </w:rPr>
              <w:t>The Electric Utility and Consumer Protection Regulatory Agency (</w:t>
            </w:r>
            <w:proofErr w:type="spellStart"/>
            <w:r w:rsidRPr="00283A2F">
              <w:rPr>
                <w:rFonts w:asciiTheme="minorHAnsi" w:hAnsiTheme="minorHAnsi" w:cstheme="minorHAnsi"/>
                <w:sz w:val="18"/>
                <w:szCs w:val="18"/>
                <w:lang w:val="en-GB"/>
              </w:rPr>
              <w:t>EGYPTERA</w:t>
            </w:r>
            <w:proofErr w:type="spellEnd"/>
            <w:r w:rsidRPr="00283A2F">
              <w:rPr>
                <w:rFonts w:asciiTheme="minorHAnsi" w:hAnsiTheme="minorHAnsi" w:cstheme="minorHAnsi"/>
                <w:sz w:val="18"/>
                <w:szCs w:val="18"/>
                <w:lang w:val="en-GB"/>
              </w:rPr>
              <w:t>)</w:t>
            </w:r>
          </w:p>
        </w:tc>
        <w:tc>
          <w:tcPr>
            <w:tcW w:w="4252" w:type="dxa"/>
          </w:tcPr>
          <w:p w14:paraId="2925D44E"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proofErr w:type="spellStart"/>
            <w:r w:rsidRPr="00283A2F">
              <w:rPr>
                <w:rFonts w:asciiTheme="minorHAnsi" w:hAnsiTheme="minorHAnsi" w:cstheme="minorHAnsi"/>
                <w:sz w:val="18"/>
                <w:szCs w:val="18"/>
                <w:lang w:val="en-GB"/>
              </w:rPr>
              <w:t>EGYPTERA</w:t>
            </w:r>
            <w:proofErr w:type="spellEnd"/>
            <w:r w:rsidRPr="00283A2F">
              <w:rPr>
                <w:rFonts w:asciiTheme="minorHAnsi" w:hAnsiTheme="minorHAnsi" w:cstheme="minorHAnsi"/>
                <w:sz w:val="18"/>
                <w:szCs w:val="18"/>
                <w:lang w:val="en-GB"/>
              </w:rPr>
              <w:t xml:space="preserve"> is affiliated with the </w:t>
            </w:r>
            <w:proofErr w:type="spellStart"/>
            <w:r w:rsidRPr="00283A2F">
              <w:rPr>
                <w:rFonts w:asciiTheme="minorHAnsi" w:hAnsiTheme="minorHAnsi" w:cstheme="minorHAnsi"/>
                <w:sz w:val="18"/>
                <w:szCs w:val="18"/>
                <w:lang w:val="en-GB"/>
              </w:rPr>
              <w:t>MoERE</w:t>
            </w:r>
            <w:proofErr w:type="spellEnd"/>
            <w:r w:rsidRPr="00283A2F">
              <w:rPr>
                <w:rFonts w:asciiTheme="minorHAnsi" w:hAnsiTheme="minorHAnsi" w:cstheme="minorHAnsi"/>
                <w:sz w:val="18"/>
                <w:szCs w:val="18"/>
                <w:lang w:val="en-GB"/>
              </w:rPr>
              <w:t xml:space="preserve"> and is regulating, supervising and controlling all matters related to electricity generation, transmission, distribution and consumption in Egypt with the aim of ensuring the availability and continuity of supply and satisfying environmental protection, the interests of the electric power consumers as well as the interest of the producers, transmitters and distributors. </w:t>
            </w:r>
          </w:p>
        </w:tc>
        <w:tc>
          <w:tcPr>
            <w:tcW w:w="4394" w:type="dxa"/>
          </w:tcPr>
          <w:p w14:paraId="7CB7684A"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proofErr w:type="spellStart"/>
            <w:r w:rsidRPr="00283A2F">
              <w:rPr>
                <w:rFonts w:asciiTheme="minorHAnsi" w:hAnsiTheme="minorHAnsi" w:cstheme="minorHAnsi"/>
                <w:sz w:val="18"/>
                <w:szCs w:val="18"/>
                <w:lang w:val="en-GB"/>
              </w:rPr>
              <w:t>EGYPTERA</w:t>
            </w:r>
            <w:proofErr w:type="spellEnd"/>
            <w:r w:rsidRPr="00283A2F">
              <w:rPr>
                <w:rFonts w:asciiTheme="minorHAnsi" w:hAnsiTheme="minorHAnsi" w:cstheme="minorHAnsi"/>
                <w:sz w:val="18"/>
                <w:szCs w:val="18"/>
                <w:lang w:val="en-GB"/>
              </w:rPr>
              <w:t xml:space="preserve"> will facilitate the connection of the installed renewable energy technologies with the electricity grid and engage on necessary energy regulatory measures in coordination with </w:t>
            </w:r>
            <w:proofErr w:type="spellStart"/>
            <w:r w:rsidRPr="00283A2F">
              <w:rPr>
                <w:rFonts w:asciiTheme="minorHAnsi" w:hAnsiTheme="minorHAnsi" w:cstheme="minorHAnsi"/>
                <w:sz w:val="18"/>
                <w:szCs w:val="18"/>
                <w:lang w:val="en-GB"/>
              </w:rPr>
              <w:t>MoERE</w:t>
            </w:r>
            <w:proofErr w:type="spellEnd"/>
            <w:r w:rsidRPr="00283A2F">
              <w:rPr>
                <w:rFonts w:asciiTheme="minorHAnsi" w:hAnsiTheme="minorHAnsi" w:cstheme="minorHAnsi"/>
                <w:sz w:val="18"/>
                <w:szCs w:val="18"/>
                <w:lang w:val="en-GB"/>
              </w:rPr>
              <w:t>, NREA and other line ministries.</w:t>
            </w:r>
          </w:p>
          <w:p w14:paraId="2328CA2F"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u w:val="single"/>
                <w:lang w:val="en-GB"/>
              </w:rPr>
              <w:t>Outcomes</w:t>
            </w:r>
            <w:r w:rsidRPr="00283A2F">
              <w:rPr>
                <w:rFonts w:asciiTheme="minorHAnsi" w:hAnsiTheme="minorHAnsi" w:cstheme="minorHAnsi"/>
                <w:sz w:val="18"/>
                <w:szCs w:val="18"/>
                <w:lang w:val="en-GB"/>
              </w:rPr>
              <w:t>: 1.1, 1.2, 2.2</w:t>
            </w:r>
          </w:p>
          <w:p w14:paraId="6EE124BE"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p>
        </w:tc>
        <w:tc>
          <w:tcPr>
            <w:tcW w:w="1423" w:type="dxa"/>
            <w:gridSpan w:val="2"/>
          </w:tcPr>
          <w:p w14:paraId="4E4B8BA7"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Intermittently, during tasks assigned within component 1 and 2 </w:t>
            </w:r>
          </w:p>
        </w:tc>
        <w:tc>
          <w:tcPr>
            <w:tcW w:w="1719" w:type="dxa"/>
            <w:gridSpan w:val="2"/>
          </w:tcPr>
          <w:p w14:paraId="43395E9C" w14:textId="77777777" w:rsidR="00C07D31" w:rsidRPr="00283A2F" w:rsidRDefault="00C07D31" w:rsidP="00981182">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Staff time and local travels</w:t>
            </w:r>
          </w:p>
        </w:tc>
      </w:tr>
      <w:tr w:rsidR="00C07D31" w:rsidRPr="00283A2F" w14:paraId="319BB13C" w14:textId="77777777" w:rsidTr="005C030E">
        <w:trPr>
          <w:gridAfter w:val="1"/>
          <w:wAfter w:w="16" w:type="dxa"/>
        </w:trPr>
        <w:tc>
          <w:tcPr>
            <w:tcW w:w="421" w:type="dxa"/>
          </w:tcPr>
          <w:p w14:paraId="7B80EF0B" w14:textId="04243236" w:rsidR="00C07D31" w:rsidRPr="008A52DB" w:rsidRDefault="00C07D31" w:rsidP="004577CA">
            <w:pPr>
              <w:pStyle w:val="Header"/>
              <w:tabs>
                <w:tab w:val="clear" w:pos="4153"/>
                <w:tab w:val="clear" w:pos="8306"/>
                <w:tab w:val="left" w:pos="426"/>
              </w:tabs>
              <w:spacing w:after="0"/>
              <w:jc w:val="center"/>
              <w:rPr>
                <w:rFonts w:asciiTheme="minorHAnsi" w:hAnsiTheme="minorHAnsi" w:cstheme="minorHAnsi"/>
                <w:sz w:val="18"/>
                <w:szCs w:val="18"/>
                <w:lang w:val="en-GB"/>
              </w:rPr>
            </w:pPr>
            <w:r w:rsidRPr="008A52DB">
              <w:rPr>
                <w:rFonts w:asciiTheme="minorHAnsi" w:hAnsiTheme="minorHAnsi" w:cstheme="minorHAnsi"/>
                <w:sz w:val="18"/>
                <w:szCs w:val="18"/>
                <w:lang w:val="en-GB"/>
              </w:rPr>
              <w:t>11</w:t>
            </w:r>
          </w:p>
        </w:tc>
        <w:tc>
          <w:tcPr>
            <w:tcW w:w="1559" w:type="dxa"/>
          </w:tcPr>
          <w:p w14:paraId="1A148D42" w14:textId="4303953C"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sz w:val="18"/>
                <w:szCs w:val="18"/>
                <w:lang w:val="en-GB"/>
              </w:rPr>
              <w:t>The New and Renewable Energy Authority (NREA)</w:t>
            </w:r>
          </w:p>
        </w:tc>
        <w:tc>
          <w:tcPr>
            <w:tcW w:w="4252" w:type="dxa"/>
          </w:tcPr>
          <w:p w14:paraId="217BE6B5"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sz w:val="18"/>
                <w:szCs w:val="18"/>
                <w:lang w:val="en-GB"/>
              </w:rPr>
              <w:t xml:space="preserve">NREA falls under the responsibility of the </w:t>
            </w:r>
            <w:proofErr w:type="spellStart"/>
            <w:r w:rsidRPr="00283A2F">
              <w:rPr>
                <w:rFonts w:asciiTheme="minorHAnsi" w:hAnsiTheme="minorHAnsi" w:cstheme="minorHAnsi"/>
                <w:sz w:val="18"/>
                <w:szCs w:val="18"/>
                <w:lang w:val="en-GB"/>
              </w:rPr>
              <w:t>MoERE</w:t>
            </w:r>
            <w:proofErr w:type="spellEnd"/>
            <w:r w:rsidRPr="00283A2F">
              <w:rPr>
                <w:rFonts w:asciiTheme="minorHAnsi" w:hAnsiTheme="minorHAnsi" w:cstheme="minorHAnsi"/>
                <w:sz w:val="18"/>
                <w:szCs w:val="18"/>
                <w:lang w:val="en-GB"/>
              </w:rPr>
              <w:t xml:space="preserve"> that serves as the focal point for expanding the use of renewable energy resources in Egypt and is implementing projects involving the use of wind energy, solar energy and biofuels. NREA is an independent agency but reports to Minister of Electricity and Renewable Energy. </w:t>
            </w:r>
            <w:r w:rsidRPr="00283A2F">
              <w:rPr>
                <w:rFonts w:asciiTheme="minorHAnsi" w:hAnsiTheme="minorHAnsi" w:cstheme="minorHAnsi"/>
                <w:sz w:val="18"/>
                <w:szCs w:val="18"/>
                <w:lang w:val="en-GB" w:bidi="en-US"/>
              </w:rPr>
              <w:t xml:space="preserve">It coordinates with </w:t>
            </w:r>
            <w:proofErr w:type="spellStart"/>
            <w:r w:rsidRPr="00283A2F">
              <w:rPr>
                <w:rFonts w:asciiTheme="minorHAnsi" w:hAnsiTheme="minorHAnsi" w:cstheme="minorHAnsi"/>
                <w:sz w:val="18"/>
                <w:szCs w:val="18"/>
                <w:lang w:val="en-GB" w:bidi="en-US"/>
              </w:rPr>
              <w:t>EGYPTRA</w:t>
            </w:r>
            <w:proofErr w:type="spellEnd"/>
            <w:r w:rsidRPr="00283A2F">
              <w:rPr>
                <w:rFonts w:asciiTheme="minorHAnsi" w:hAnsiTheme="minorHAnsi" w:cstheme="minorHAnsi"/>
                <w:sz w:val="18"/>
                <w:szCs w:val="18"/>
                <w:lang w:val="en-GB" w:bidi="en-US"/>
              </w:rPr>
              <w:t xml:space="preserve"> and EETC (Egyptian Electricity Transmission Company) under supervision of </w:t>
            </w:r>
            <w:proofErr w:type="spellStart"/>
            <w:r w:rsidRPr="00283A2F">
              <w:rPr>
                <w:rFonts w:asciiTheme="minorHAnsi" w:hAnsiTheme="minorHAnsi" w:cstheme="minorHAnsi"/>
                <w:sz w:val="18"/>
                <w:szCs w:val="18"/>
                <w:lang w:val="en-GB" w:bidi="en-US"/>
              </w:rPr>
              <w:t>EEHC</w:t>
            </w:r>
            <w:proofErr w:type="spellEnd"/>
            <w:r w:rsidRPr="00283A2F">
              <w:rPr>
                <w:rFonts w:asciiTheme="minorHAnsi" w:hAnsiTheme="minorHAnsi" w:cstheme="minorHAnsi"/>
                <w:sz w:val="18"/>
                <w:szCs w:val="18"/>
                <w:lang w:val="en-GB" w:bidi="en-US"/>
              </w:rPr>
              <w:t xml:space="preserve"> (Egyptian Electricity Holding Company) the signing the Power Purchase Agreements (PPAs) of renewable energy generated by the private sector. </w:t>
            </w:r>
            <w:r w:rsidRPr="00283A2F">
              <w:rPr>
                <w:rFonts w:asciiTheme="minorHAnsi" w:hAnsiTheme="minorHAnsi" w:cstheme="minorHAnsi"/>
                <w:sz w:val="18"/>
                <w:szCs w:val="18"/>
                <w:lang w:val="en-GB"/>
              </w:rPr>
              <w:t xml:space="preserve">NREA also has a well-equipped testing laboratory for renewable energy technologies and energy efficient appliances. </w:t>
            </w:r>
          </w:p>
        </w:tc>
        <w:tc>
          <w:tcPr>
            <w:tcW w:w="4394" w:type="dxa"/>
          </w:tcPr>
          <w:p w14:paraId="432DB57B"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bidi="en-US"/>
              </w:rPr>
            </w:pPr>
            <w:r w:rsidRPr="00283A2F">
              <w:rPr>
                <w:rFonts w:asciiTheme="minorHAnsi" w:hAnsiTheme="minorHAnsi" w:cstheme="minorHAnsi"/>
                <w:sz w:val="18"/>
                <w:szCs w:val="18"/>
                <w:lang w:val="en-GB"/>
              </w:rPr>
              <w:t>NREA has a list of certified suppliers for renewable energy technologies and will support the RE and EE technical activities and solutions offered by the project.</w:t>
            </w:r>
            <w:r w:rsidRPr="00283A2F">
              <w:rPr>
                <w:rFonts w:asciiTheme="minorHAnsi" w:hAnsiTheme="minorHAnsi" w:cstheme="minorHAnsi"/>
                <w:sz w:val="18"/>
                <w:szCs w:val="18"/>
                <w:lang w:val="en-GB" w:bidi="en-US"/>
              </w:rPr>
              <w:t xml:space="preserve"> </w:t>
            </w:r>
          </w:p>
          <w:p w14:paraId="4B97FA16"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u w:val="single"/>
                <w:lang w:val="en-GB"/>
              </w:rPr>
              <w:t>Outcomes</w:t>
            </w:r>
            <w:r w:rsidRPr="00283A2F">
              <w:rPr>
                <w:rFonts w:asciiTheme="minorHAnsi" w:hAnsiTheme="minorHAnsi" w:cstheme="minorHAnsi"/>
                <w:sz w:val="18"/>
                <w:szCs w:val="18"/>
                <w:lang w:val="en-GB"/>
              </w:rPr>
              <w:t>: 2.2</w:t>
            </w:r>
          </w:p>
          <w:p w14:paraId="206205FF"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p>
        </w:tc>
        <w:tc>
          <w:tcPr>
            <w:tcW w:w="1423" w:type="dxa"/>
            <w:gridSpan w:val="2"/>
          </w:tcPr>
          <w:p w14:paraId="6B8CBF9B"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Intermittently, during tasks assigned within component 2</w:t>
            </w:r>
          </w:p>
        </w:tc>
        <w:tc>
          <w:tcPr>
            <w:tcW w:w="1719" w:type="dxa"/>
            <w:gridSpan w:val="2"/>
          </w:tcPr>
          <w:p w14:paraId="119F9173" w14:textId="77777777" w:rsidR="00C07D31" w:rsidRPr="00283A2F" w:rsidRDefault="00C07D31" w:rsidP="00981182">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Staff time and local travels</w:t>
            </w:r>
          </w:p>
        </w:tc>
      </w:tr>
      <w:tr w:rsidR="00C07D31" w:rsidRPr="00283A2F" w14:paraId="158BAD60" w14:textId="77777777" w:rsidTr="005C030E">
        <w:trPr>
          <w:gridAfter w:val="1"/>
          <w:wAfter w:w="16" w:type="dxa"/>
        </w:trPr>
        <w:tc>
          <w:tcPr>
            <w:tcW w:w="421" w:type="dxa"/>
          </w:tcPr>
          <w:p w14:paraId="13102A01" w14:textId="517C8FB7" w:rsidR="00C07D31" w:rsidRPr="008A52DB" w:rsidRDefault="00C07D31" w:rsidP="004577CA">
            <w:pPr>
              <w:pStyle w:val="Header"/>
              <w:tabs>
                <w:tab w:val="clear" w:pos="4153"/>
                <w:tab w:val="clear" w:pos="8306"/>
                <w:tab w:val="left" w:pos="426"/>
              </w:tabs>
              <w:spacing w:after="0"/>
              <w:jc w:val="center"/>
              <w:rPr>
                <w:rFonts w:asciiTheme="minorHAnsi" w:hAnsiTheme="minorHAnsi" w:cstheme="minorHAnsi"/>
                <w:sz w:val="18"/>
                <w:szCs w:val="18"/>
                <w:lang w:val="en-GB"/>
              </w:rPr>
            </w:pPr>
            <w:r w:rsidRPr="008A52DB">
              <w:rPr>
                <w:rFonts w:asciiTheme="minorHAnsi" w:hAnsiTheme="minorHAnsi" w:cstheme="minorHAnsi"/>
                <w:sz w:val="18"/>
                <w:szCs w:val="18"/>
                <w:lang w:val="en-GB"/>
              </w:rPr>
              <w:t>12</w:t>
            </w:r>
          </w:p>
        </w:tc>
        <w:tc>
          <w:tcPr>
            <w:tcW w:w="1559" w:type="dxa"/>
          </w:tcPr>
          <w:p w14:paraId="3CEB1713" w14:textId="1C5F6771"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sz w:val="18"/>
                <w:szCs w:val="18"/>
                <w:lang w:val="en-GB"/>
              </w:rPr>
              <w:t>Governorate of South Sinai and Municipality of Sharm El Sheikh</w:t>
            </w:r>
          </w:p>
        </w:tc>
        <w:tc>
          <w:tcPr>
            <w:tcW w:w="4252" w:type="dxa"/>
          </w:tcPr>
          <w:p w14:paraId="21E10A4C"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The Governorate of South Sinai and Municipality of Sharm El Sheikh are responsible for local administration, infrastructure, social and economic development. Although the responsibilities and powers are centralized in sectoral ministries, they have budgets and administration, social and economic development.</w:t>
            </w:r>
          </w:p>
          <w:p w14:paraId="5154C9A5"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p>
          <w:p w14:paraId="3CC89615" w14:textId="3535F5B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bCs/>
                <w:sz w:val="18"/>
                <w:szCs w:val="18"/>
                <w:lang w:val="en-GB"/>
              </w:rPr>
              <w:t>The Municipality provides public services, including managing collection services and controlling final disposal of municipal solid waste; water supply and wastewater management; maintenance of green areas; and developing of public roads and bicycle lanes.</w:t>
            </w:r>
          </w:p>
          <w:p w14:paraId="763286FB"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bCs/>
                <w:sz w:val="18"/>
                <w:szCs w:val="18"/>
                <w:lang w:val="en-GB"/>
              </w:rPr>
              <w:t xml:space="preserve">The Governor represents the executive branch of the government, supervises the implementation of the state policy within the governorate and enforces laws </w:t>
            </w:r>
            <w:r w:rsidRPr="00283A2F">
              <w:rPr>
                <w:rFonts w:asciiTheme="minorHAnsi" w:hAnsiTheme="minorHAnsi" w:cstheme="minorHAnsi"/>
                <w:bCs/>
                <w:sz w:val="18"/>
                <w:szCs w:val="18"/>
                <w:lang w:val="en-GB"/>
              </w:rPr>
              <w:lastRenderedPageBreak/>
              <w:t>and regulations of governance. The Governor monitors and coordinates the work of all public utilities.</w:t>
            </w:r>
          </w:p>
          <w:p w14:paraId="0B7145D8"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p>
        </w:tc>
        <w:tc>
          <w:tcPr>
            <w:tcW w:w="4394" w:type="dxa"/>
          </w:tcPr>
          <w:p w14:paraId="43F61891" w14:textId="03BB7DA8"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lastRenderedPageBreak/>
              <w:t xml:space="preserve">Governorate and city government will be involved through the Project Board and Technical Coordination Group and supported in the stakeholder participation process to develop the </w:t>
            </w:r>
            <w:proofErr w:type="spellStart"/>
            <w:r w:rsidR="00807DA8">
              <w:rPr>
                <w:rFonts w:asciiTheme="minorHAnsi" w:hAnsiTheme="minorHAnsi" w:cstheme="minorHAnsi"/>
                <w:sz w:val="18"/>
                <w:szCs w:val="18"/>
                <w:lang w:val="en-GB"/>
              </w:rPr>
              <w:t>SESSD</w:t>
            </w:r>
            <w:r w:rsidRPr="00283A2F">
              <w:rPr>
                <w:rFonts w:asciiTheme="minorHAnsi" w:hAnsiTheme="minorHAnsi" w:cstheme="minorHAnsi"/>
                <w:sz w:val="18"/>
                <w:szCs w:val="18"/>
                <w:lang w:val="en-GB"/>
              </w:rPr>
              <w:t>S</w:t>
            </w:r>
            <w:proofErr w:type="spellEnd"/>
            <w:r w:rsidRPr="00283A2F">
              <w:rPr>
                <w:rFonts w:asciiTheme="minorHAnsi" w:hAnsiTheme="minorHAnsi" w:cstheme="minorHAnsi"/>
                <w:sz w:val="18"/>
                <w:szCs w:val="18"/>
                <w:lang w:val="en-GB"/>
              </w:rPr>
              <w:t xml:space="preserve"> and action plan. The governorate/city will moreover lead pilot activities on greening the infrastructure of the city such as efficient street lighting, solar power station, upgrading of the landfill, etc. They will be also responsible for coordinating with and encouraging the hotel sector to join in this initiative. Member of public authority administration and technical staff will be participating in capacity building/training and awareness raising activities throughout the project.</w:t>
            </w:r>
          </w:p>
          <w:p w14:paraId="5319476B"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u w:val="single"/>
                <w:lang w:val="en-GB"/>
              </w:rPr>
              <w:t>Outcomes</w:t>
            </w:r>
            <w:r w:rsidRPr="00283A2F">
              <w:rPr>
                <w:rFonts w:asciiTheme="minorHAnsi" w:hAnsiTheme="minorHAnsi" w:cstheme="minorHAnsi"/>
                <w:sz w:val="18"/>
                <w:szCs w:val="18"/>
                <w:lang w:val="en-GB"/>
              </w:rPr>
              <w:t>: 1.1, 1.2, 2.1, 2.2, 2.3, 3.1, 3.4, 3.5, 4.1</w:t>
            </w:r>
          </w:p>
        </w:tc>
        <w:tc>
          <w:tcPr>
            <w:tcW w:w="1423" w:type="dxa"/>
            <w:gridSpan w:val="2"/>
          </w:tcPr>
          <w:p w14:paraId="0BD5BE6C"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Continuously throughout project durations</w:t>
            </w:r>
          </w:p>
        </w:tc>
        <w:tc>
          <w:tcPr>
            <w:tcW w:w="1719" w:type="dxa"/>
            <w:gridSpan w:val="2"/>
          </w:tcPr>
          <w:p w14:paraId="21F6F3F4" w14:textId="77777777" w:rsidR="00C07D31" w:rsidRPr="00283A2F" w:rsidRDefault="00C07D31" w:rsidP="00981182">
            <w:pPr>
              <w:pStyle w:val="Header"/>
              <w:tabs>
                <w:tab w:val="clear" w:pos="4153"/>
                <w:tab w:val="clear" w:pos="8306"/>
                <w:tab w:val="left" w:pos="426"/>
              </w:tabs>
              <w:spacing w:after="120"/>
              <w:jc w:val="left"/>
              <w:rPr>
                <w:rFonts w:asciiTheme="minorHAnsi" w:hAnsiTheme="minorHAnsi" w:cstheme="minorHAnsi"/>
                <w:bCs/>
                <w:sz w:val="18"/>
                <w:szCs w:val="18"/>
                <w:lang w:val="en-GB"/>
              </w:rPr>
            </w:pPr>
            <w:r w:rsidRPr="00283A2F">
              <w:rPr>
                <w:rFonts w:asciiTheme="minorHAnsi" w:hAnsiTheme="minorHAnsi" w:cstheme="minorHAnsi"/>
                <w:bCs/>
                <w:sz w:val="18"/>
                <w:szCs w:val="18"/>
                <w:lang w:val="en-GB"/>
              </w:rPr>
              <w:t>Staff time, travels within governorate and to Cairo, and participation in Project Board meetings.</w:t>
            </w:r>
          </w:p>
          <w:p w14:paraId="19F98C65" w14:textId="77777777" w:rsidR="00C07D31" w:rsidRPr="00283A2F" w:rsidRDefault="00C07D31" w:rsidP="00981182">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Investment in infrastructure as per the city plans</w:t>
            </w:r>
          </w:p>
        </w:tc>
      </w:tr>
      <w:tr w:rsidR="00C07D31" w:rsidRPr="00283A2F" w14:paraId="6B3FF69B" w14:textId="77777777" w:rsidTr="005C030E">
        <w:trPr>
          <w:gridAfter w:val="1"/>
          <w:wAfter w:w="16" w:type="dxa"/>
        </w:trPr>
        <w:tc>
          <w:tcPr>
            <w:tcW w:w="421" w:type="dxa"/>
          </w:tcPr>
          <w:p w14:paraId="12AA0553" w14:textId="147DD077" w:rsidR="00C07D31" w:rsidRPr="008A52DB" w:rsidRDefault="00C07D31" w:rsidP="004577CA">
            <w:pPr>
              <w:pStyle w:val="Header"/>
              <w:tabs>
                <w:tab w:val="clear" w:pos="4153"/>
                <w:tab w:val="clear" w:pos="8306"/>
                <w:tab w:val="left" w:pos="426"/>
              </w:tabs>
              <w:spacing w:after="0"/>
              <w:jc w:val="center"/>
              <w:rPr>
                <w:rFonts w:asciiTheme="minorHAnsi" w:hAnsiTheme="minorHAnsi" w:cstheme="minorHAnsi"/>
                <w:sz w:val="18"/>
                <w:szCs w:val="18"/>
                <w:lang w:val="en-GB"/>
              </w:rPr>
            </w:pPr>
            <w:r w:rsidRPr="008A52DB">
              <w:rPr>
                <w:rFonts w:asciiTheme="minorHAnsi" w:hAnsiTheme="minorHAnsi" w:cstheme="minorHAnsi"/>
                <w:sz w:val="18"/>
                <w:szCs w:val="18"/>
                <w:lang w:val="en-GB"/>
              </w:rPr>
              <w:t>13</w:t>
            </w:r>
          </w:p>
        </w:tc>
        <w:tc>
          <w:tcPr>
            <w:tcW w:w="1559" w:type="dxa"/>
          </w:tcPr>
          <w:p w14:paraId="2A86F592" w14:textId="6E281492"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S Sinai Investors Association</w:t>
            </w:r>
          </w:p>
        </w:tc>
        <w:tc>
          <w:tcPr>
            <w:tcW w:w="4252" w:type="dxa"/>
          </w:tcPr>
          <w:p w14:paraId="1687B6A3" w14:textId="18796259"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The Association members include the owners of the hotels in S Sinai as well as other touristic facilities in the region. </w:t>
            </w:r>
          </w:p>
        </w:tc>
        <w:tc>
          <w:tcPr>
            <w:tcW w:w="4394" w:type="dxa"/>
          </w:tcPr>
          <w:p w14:paraId="26BA3930"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The Association has been consulted during the PPG and will play a major role in selecting hotels to benefit from the project services as well as assist in dissemination of pilot project results to beneficiaries in order to promote replication. Furthermore, the Investors’ Association is interested in supporting the development of a sustainable financing mechanism for hotels in the long-term. It will become member of Technical Coordination Group.</w:t>
            </w:r>
          </w:p>
          <w:p w14:paraId="5130C0E0"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u w:val="single"/>
                <w:lang w:val="en-GB"/>
              </w:rPr>
              <w:t>Outcomes</w:t>
            </w:r>
            <w:r w:rsidRPr="00283A2F">
              <w:rPr>
                <w:rFonts w:asciiTheme="minorHAnsi" w:hAnsiTheme="minorHAnsi" w:cstheme="minorHAnsi"/>
                <w:sz w:val="18"/>
                <w:szCs w:val="18"/>
                <w:lang w:val="en-GB"/>
              </w:rPr>
              <w:t>: 1.2, 2.1, 2.2, 3.5</w:t>
            </w:r>
          </w:p>
        </w:tc>
        <w:tc>
          <w:tcPr>
            <w:tcW w:w="1423" w:type="dxa"/>
            <w:gridSpan w:val="2"/>
          </w:tcPr>
          <w:p w14:paraId="5664346E"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Intermittently, during tasks assigned within component 1, 2 and 3</w:t>
            </w:r>
          </w:p>
        </w:tc>
        <w:tc>
          <w:tcPr>
            <w:tcW w:w="1719" w:type="dxa"/>
            <w:gridSpan w:val="2"/>
          </w:tcPr>
          <w:p w14:paraId="5D3C3EBE" w14:textId="77777777" w:rsidR="00C07D31" w:rsidRPr="00283A2F" w:rsidRDefault="00C07D31" w:rsidP="00981182">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Staff time, local travels</w:t>
            </w:r>
          </w:p>
        </w:tc>
      </w:tr>
      <w:tr w:rsidR="00C07D31" w:rsidRPr="00283A2F" w14:paraId="0370AB53" w14:textId="77777777" w:rsidTr="005C030E">
        <w:trPr>
          <w:gridAfter w:val="1"/>
          <w:wAfter w:w="16" w:type="dxa"/>
        </w:trPr>
        <w:tc>
          <w:tcPr>
            <w:tcW w:w="421" w:type="dxa"/>
          </w:tcPr>
          <w:p w14:paraId="19033B01" w14:textId="26B66A34" w:rsidR="00C07D31" w:rsidRPr="008A52DB" w:rsidRDefault="00C07D31" w:rsidP="004577CA">
            <w:pPr>
              <w:pStyle w:val="Header"/>
              <w:tabs>
                <w:tab w:val="clear" w:pos="4153"/>
                <w:tab w:val="clear" w:pos="8306"/>
                <w:tab w:val="left" w:pos="426"/>
              </w:tabs>
              <w:spacing w:after="0"/>
              <w:jc w:val="center"/>
              <w:rPr>
                <w:rFonts w:asciiTheme="minorHAnsi" w:hAnsiTheme="minorHAnsi" w:cstheme="minorHAnsi"/>
                <w:sz w:val="18"/>
                <w:szCs w:val="18"/>
                <w:lang w:val="en-GB"/>
              </w:rPr>
            </w:pPr>
            <w:r w:rsidRPr="008A52DB">
              <w:rPr>
                <w:rFonts w:asciiTheme="minorHAnsi" w:hAnsiTheme="minorHAnsi" w:cstheme="minorHAnsi"/>
                <w:sz w:val="18"/>
                <w:szCs w:val="18"/>
                <w:lang w:val="en-GB"/>
              </w:rPr>
              <w:t>14</w:t>
            </w:r>
          </w:p>
        </w:tc>
        <w:tc>
          <w:tcPr>
            <w:tcW w:w="1559" w:type="dxa"/>
          </w:tcPr>
          <w:p w14:paraId="0FE4949E" w14:textId="1F9B045E"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Private sector</w:t>
            </w:r>
          </w:p>
          <w:p w14:paraId="4F263210" w14:textId="77777777" w:rsidR="00C07D31" w:rsidRPr="00283A2F" w:rsidRDefault="00C07D31" w:rsidP="00082061">
            <w:pPr>
              <w:pStyle w:val="Header"/>
              <w:tabs>
                <w:tab w:val="clear" w:pos="4153"/>
                <w:tab w:val="clear" w:pos="8306"/>
                <w:tab w:val="left" w:pos="284"/>
              </w:tabs>
              <w:spacing w:after="0"/>
              <w:ind w:left="227"/>
              <w:jc w:val="left"/>
              <w:rPr>
                <w:rFonts w:asciiTheme="minorHAnsi" w:hAnsiTheme="minorHAnsi" w:cstheme="minorHAnsi"/>
                <w:sz w:val="18"/>
                <w:szCs w:val="18"/>
                <w:lang w:val="en-GB"/>
              </w:rPr>
            </w:pPr>
          </w:p>
        </w:tc>
        <w:tc>
          <w:tcPr>
            <w:tcW w:w="4252" w:type="dxa"/>
          </w:tcPr>
          <w:p w14:paraId="075B604A" w14:textId="77777777" w:rsidR="00C07D31" w:rsidRPr="008A52DB" w:rsidRDefault="00C07D31" w:rsidP="00082061">
            <w:pPr>
              <w:pStyle w:val="Header"/>
              <w:tabs>
                <w:tab w:val="clear" w:pos="4153"/>
                <w:tab w:val="clear" w:pos="8306"/>
                <w:tab w:val="left" w:pos="227"/>
              </w:tabs>
              <w:spacing w:after="0"/>
              <w:jc w:val="left"/>
              <w:rPr>
                <w:rFonts w:asciiTheme="minorHAnsi" w:hAnsiTheme="minorHAnsi" w:cstheme="minorHAnsi"/>
                <w:sz w:val="18"/>
                <w:szCs w:val="18"/>
                <w:lang w:val="en-GB"/>
              </w:rPr>
            </w:pPr>
            <w:r w:rsidRPr="008A52DB">
              <w:rPr>
                <w:rFonts w:asciiTheme="minorHAnsi" w:hAnsiTheme="minorHAnsi" w:cstheme="minorHAnsi"/>
                <w:sz w:val="18"/>
                <w:szCs w:val="18"/>
                <w:lang w:val="en-GB"/>
              </w:rPr>
              <w:t>The following sectors will be represented in the project:</w:t>
            </w:r>
          </w:p>
          <w:p w14:paraId="5789AD81" w14:textId="35B40770" w:rsidR="00C07D31" w:rsidRPr="008A52DB" w:rsidRDefault="00C07D31" w:rsidP="001529D7">
            <w:pPr>
              <w:pStyle w:val="Header"/>
              <w:numPr>
                <w:ilvl w:val="0"/>
                <w:numId w:val="20"/>
              </w:numPr>
              <w:tabs>
                <w:tab w:val="clear" w:pos="4153"/>
                <w:tab w:val="clear" w:pos="8306"/>
                <w:tab w:val="left" w:pos="458"/>
              </w:tabs>
              <w:spacing w:after="0"/>
              <w:ind w:left="458" w:hanging="458"/>
              <w:jc w:val="left"/>
              <w:rPr>
                <w:rFonts w:asciiTheme="minorHAnsi" w:hAnsiTheme="minorHAnsi" w:cstheme="minorHAnsi"/>
                <w:sz w:val="18"/>
                <w:szCs w:val="18"/>
                <w:lang w:val="en-GB"/>
              </w:rPr>
            </w:pPr>
            <w:r w:rsidRPr="008A52DB">
              <w:rPr>
                <w:rFonts w:asciiTheme="minorHAnsi" w:hAnsiTheme="minorHAnsi" w:cstheme="minorHAnsi"/>
                <w:sz w:val="18"/>
                <w:szCs w:val="18"/>
                <w:lang w:val="en-GB"/>
              </w:rPr>
              <w:t>Tourism industry (</w:t>
            </w:r>
            <w:r w:rsidR="00F57BCE" w:rsidRPr="008A52DB">
              <w:rPr>
                <w:rFonts w:asciiTheme="minorHAnsi" w:hAnsiTheme="minorHAnsi" w:cstheme="minorHAnsi"/>
                <w:sz w:val="18"/>
                <w:szCs w:val="18"/>
                <w:lang w:val="en-GB"/>
              </w:rPr>
              <w:t xml:space="preserve">Egyptian Hotel Association, </w:t>
            </w:r>
            <w:r w:rsidRPr="008A52DB">
              <w:rPr>
                <w:rFonts w:asciiTheme="minorHAnsi" w:hAnsiTheme="minorHAnsi" w:cstheme="minorHAnsi"/>
                <w:sz w:val="18"/>
                <w:szCs w:val="18"/>
                <w:lang w:val="en-GB"/>
              </w:rPr>
              <w:t>hotels, travel agencies, tour/diving operators)</w:t>
            </w:r>
          </w:p>
          <w:p w14:paraId="57D217A9" w14:textId="77777777" w:rsidR="00C07D31" w:rsidRPr="008A52DB" w:rsidRDefault="00C07D31" w:rsidP="001529D7">
            <w:pPr>
              <w:pStyle w:val="Header"/>
              <w:numPr>
                <w:ilvl w:val="0"/>
                <w:numId w:val="20"/>
              </w:numPr>
              <w:tabs>
                <w:tab w:val="clear" w:pos="4153"/>
                <w:tab w:val="clear" w:pos="8306"/>
                <w:tab w:val="left" w:pos="458"/>
              </w:tabs>
              <w:spacing w:after="0"/>
              <w:ind w:left="458" w:hanging="458"/>
              <w:jc w:val="left"/>
              <w:rPr>
                <w:rFonts w:asciiTheme="minorHAnsi" w:hAnsiTheme="minorHAnsi" w:cstheme="minorHAnsi"/>
                <w:sz w:val="18"/>
                <w:szCs w:val="18"/>
                <w:lang w:val="en-GB"/>
              </w:rPr>
            </w:pPr>
            <w:r w:rsidRPr="008A52DB">
              <w:rPr>
                <w:rFonts w:asciiTheme="minorHAnsi" w:hAnsiTheme="minorHAnsi" w:cstheme="minorHAnsi"/>
                <w:sz w:val="18"/>
                <w:szCs w:val="18"/>
                <w:lang w:val="en-GB"/>
              </w:rPr>
              <w:t>Energy service/management companies (</w:t>
            </w:r>
            <w:proofErr w:type="spellStart"/>
            <w:r w:rsidRPr="008A52DB">
              <w:rPr>
                <w:rFonts w:asciiTheme="minorHAnsi" w:hAnsiTheme="minorHAnsi" w:cstheme="minorHAnsi"/>
                <w:sz w:val="18"/>
                <w:szCs w:val="18"/>
                <w:lang w:val="en-GB"/>
              </w:rPr>
              <w:t>ESCOs</w:t>
            </w:r>
            <w:proofErr w:type="spellEnd"/>
            <w:r w:rsidRPr="008A52DB">
              <w:rPr>
                <w:rFonts w:asciiTheme="minorHAnsi" w:hAnsiTheme="minorHAnsi" w:cstheme="minorHAnsi"/>
                <w:sz w:val="18"/>
                <w:szCs w:val="18"/>
                <w:lang w:val="en-GB"/>
              </w:rPr>
              <w:t>, PPA operators)</w:t>
            </w:r>
          </w:p>
          <w:p w14:paraId="31E29A84" w14:textId="77777777" w:rsidR="00C07D31" w:rsidRPr="008A52DB" w:rsidRDefault="00C07D31" w:rsidP="001529D7">
            <w:pPr>
              <w:pStyle w:val="Header"/>
              <w:numPr>
                <w:ilvl w:val="0"/>
                <w:numId w:val="20"/>
              </w:numPr>
              <w:tabs>
                <w:tab w:val="clear" w:pos="4153"/>
                <w:tab w:val="clear" w:pos="8306"/>
                <w:tab w:val="left" w:pos="458"/>
              </w:tabs>
              <w:spacing w:after="0"/>
              <w:ind w:left="458" w:hanging="458"/>
              <w:jc w:val="left"/>
              <w:rPr>
                <w:rFonts w:asciiTheme="minorHAnsi" w:hAnsiTheme="minorHAnsi" w:cstheme="minorHAnsi"/>
                <w:sz w:val="18"/>
                <w:szCs w:val="18"/>
                <w:lang w:val="en-GB"/>
              </w:rPr>
            </w:pPr>
            <w:r w:rsidRPr="008A52DB">
              <w:rPr>
                <w:rFonts w:asciiTheme="minorHAnsi" w:hAnsiTheme="minorHAnsi" w:cstheme="minorHAnsi"/>
                <w:sz w:val="18"/>
                <w:szCs w:val="18"/>
                <w:lang w:val="en-GB"/>
              </w:rPr>
              <w:t>Waste management companies (waste collection, recycling companies, landfill operator)</w:t>
            </w:r>
          </w:p>
          <w:p w14:paraId="5D4E97E9" w14:textId="77777777" w:rsidR="00C07D31" w:rsidRPr="008A52DB" w:rsidRDefault="00C07D31" w:rsidP="001529D7">
            <w:pPr>
              <w:pStyle w:val="Header"/>
              <w:numPr>
                <w:ilvl w:val="0"/>
                <w:numId w:val="20"/>
              </w:numPr>
              <w:tabs>
                <w:tab w:val="clear" w:pos="4153"/>
                <w:tab w:val="clear" w:pos="8306"/>
                <w:tab w:val="left" w:pos="458"/>
              </w:tabs>
              <w:spacing w:after="120"/>
              <w:ind w:left="458" w:hanging="458"/>
              <w:jc w:val="left"/>
              <w:rPr>
                <w:rFonts w:asciiTheme="minorHAnsi" w:hAnsiTheme="minorHAnsi" w:cstheme="minorHAnsi"/>
                <w:sz w:val="18"/>
                <w:szCs w:val="18"/>
                <w:lang w:val="en-GB"/>
              </w:rPr>
            </w:pPr>
            <w:r w:rsidRPr="008A52DB">
              <w:rPr>
                <w:rFonts w:asciiTheme="minorHAnsi" w:hAnsiTheme="minorHAnsi" w:cstheme="minorHAnsi"/>
                <w:sz w:val="18"/>
                <w:szCs w:val="18"/>
                <w:lang w:val="en-GB"/>
              </w:rPr>
              <w:t xml:space="preserve">Sustainable Transport service providers </w:t>
            </w:r>
          </w:p>
          <w:p w14:paraId="2C891256" w14:textId="77777777" w:rsidR="0051299F" w:rsidRPr="008A52DB" w:rsidRDefault="00C07D31" w:rsidP="0051299F">
            <w:pPr>
              <w:pStyle w:val="Header"/>
              <w:tabs>
                <w:tab w:val="clear" w:pos="4153"/>
                <w:tab w:val="clear" w:pos="8306"/>
                <w:tab w:val="left" w:pos="426"/>
              </w:tabs>
              <w:spacing w:after="120"/>
              <w:jc w:val="left"/>
              <w:rPr>
                <w:rFonts w:asciiTheme="minorHAnsi" w:hAnsiTheme="minorHAnsi" w:cstheme="minorHAnsi"/>
                <w:sz w:val="18"/>
                <w:szCs w:val="18"/>
                <w:lang w:val="en-GB"/>
              </w:rPr>
            </w:pPr>
            <w:r w:rsidRPr="008A52DB">
              <w:rPr>
                <w:rFonts w:asciiTheme="minorHAnsi" w:hAnsiTheme="minorHAnsi" w:cstheme="minorHAnsi"/>
                <w:sz w:val="18"/>
                <w:szCs w:val="18"/>
                <w:lang w:val="en-GB"/>
              </w:rPr>
              <w:t>Different members from private sector will be engaged within the Project, either as beneficiaries, service providers, operators or as facilitators of innovative services and technologies concerning low carbon development, resource efficiency and waste management.</w:t>
            </w:r>
          </w:p>
          <w:p w14:paraId="08393640" w14:textId="17AB953D" w:rsidR="00C07D31" w:rsidRPr="00283A2F" w:rsidRDefault="00C07D31" w:rsidP="0051299F">
            <w:pPr>
              <w:pStyle w:val="Header"/>
              <w:tabs>
                <w:tab w:val="clear" w:pos="4153"/>
                <w:tab w:val="clear" w:pos="8306"/>
                <w:tab w:val="left" w:pos="426"/>
              </w:tabs>
              <w:spacing w:after="120"/>
              <w:jc w:val="left"/>
              <w:rPr>
                <w:rFonts w:asciiTheme="minorHAnsi" w:hAnsiTheme="minorHAnsi" w:cstheme="minorHAnsi"/>
                <w:sz w:val="18"/>
                <w:szCs w:val="18"/>
                <w:lang w:val="en-GB"/>
              </w:rPr>
            </w:pPr>
            <w:r w:rsidRPr="008A52DB">
              <w:rPr>
                <w:rFonts w:asciiTheme="minorHAnsi" w:hAnsiTheme="minorHAnsi" w:cstheme="minorHAnsi"/>
                <w:sz w:val="18"/>
                <w:szCs w:val="18"/>
                <w:lang w:val="en-GB"/>
              </w:rPr>
              <w:t xml:space="preserve">Tourism will be the main </w:t>
            </w:r>
            <w:r w:rsidR="00A3464F" w:rsidRPr="008A52DB">
              <w:rPr>
                <w:rFonts w:asciiTheme="minorHAnsi" w:hAnsiTheme="minorHAnsi" w:cstheme="minorHAnsi"/>
                <w:sz w:val="18"/>
                <w:szCs w:val="18"/>
                <w:lang w:val="en-GB"/>
              </w:rPr>
              <w:t xml:space="preserve">sector </w:t>
            </w:r>
            <w:r w:rsidRPr="008A52DB">
              <w:rPr>
                <w:rFonts w:asciiTheme="minorHAnsi" w:hAnsiTheme="minorHAnsi" w:cstheme="minorHAnsi"/>
                <w:sz w:val="18"/>
                <w:szCs w:val="18"/>
                <w:lang w:val="en-GB"/>
              </w:rPr>
              <w:t>where private investment into energy and resource efficiency technologies, including renewable energy and waste mitigation will take place.</w:t>
            </w:r>
            <w:r w:rsidRPr="00283A2F">
              <w:rPr>
                <w:rFonts w:asciiTheme="minorHAnsi" w:hAnsiTheme="minorHAnsi" w:cstheme="minorHAnsi"/>
                <w:sz w:val="18"/>
                <w:szCs w:val="18"/>
                <w:lang w:val="en-GB"/>
              </w:rPr>
              <w:t xml:space="preserve"> </w:t>
            </w:r>
          </w:p>
        </w:tc>
        <w:tc>
          <w:tcPr>
            <w:tcW w:w="4394" w:type="dxa"/>
          </w:tcPr>
          <w:p w14:paraId="3E5FE9B9" w14:textId="59AD1567" w:rsidR="00C07D31" w:rsidRPr="008A52DB"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8A52DB">
              <w:rPr>
                <w:rFonts w:asciiTheme="minorHAnsi" w:hAnsiTheme="minorHAnsi" w:cstheme="minorHAnsi"/>
                <w:sz w:val="18"/>
                <w:szCs w:val="18"/>
                <w:lang w:val="en-GB"/>
              </w:rPr>
              <w:t xml:space="preserve">Hotels/resorts and travel agencies, tour operators will be involved in training and capacity buildings and pilot facilities will act as showcase and best practice examples for other representatives of the tourism sector to replicate in the future.  Hotels are expected to provide </w:t>
            </w:r>
            <w:r w:rsidR="00F57BCE" w:rsidRPr="008A52DB">
              <w:rPr>
                <w:rFonts w:asciiTheme="minorHAnsi" w:hAnsiTheme="minorHAnsi" w:cstheme="minorHAnsi"/>
                <w:sz w:val="18"/>
                <w:szCs w:val="18"/>
                <w:lang w:val="en-GB"/>
              </w:rPr>
              <w:t xml:space="preserve">project co-financing in the form of </w:t>
            </w:r>
            <w:r w:rsidRPr="008A52DB">
              <w:rPr>
                <w:rFonts w:asciiTheme="minorHAnsi" w:hAnsiTheme="minorHAnsi" w:cstheme="minorHAnsi"/>
                <w:sz w:val="18"/>
                <w:szCs w:val="18"/>
                <w:lang w:val="en-GB"/>
              </w:rPr>
              <w:t>investment</w:t>
            </w:r>
            <w:r w:rsidR="00F57BCE" w:rsidRPr="008A52DB">
              <w:rPr>
                <w:rFonts w:asciiTheme="minorHAnsi" w:hAnsiTheme="minorHAnsi" w:cstheme="minorHAnsi"/>
                <w:sz w:val="18"/>
                <w:szCs w:val="18"/>
                <w:lang w:val="en-GB"/>
              </w:rPr>
              <w:t>s</w:t>
            </w:r>
            <w:r w:rsidRPr="008A52DB">
              <w:rPr>
                <w:rFonts w:asciiTheme="minorHAnsi" w:hAnsiTheme="minorHAnsi" w:cstheme="minorHAnsi"/>
                <w:sz w:val="18"/>
                <w:szCs w:val="18"/>
                <w:lang w:val="en-GB"/>
              </w:rPr>
              <w:t xml:space="preserve"> for </w:t>
            </w:r>
            <w:r w:rsidR="00E830D3" w:rsidRPr="008A52DB">
              <w:rPr>
                <w:rFonts w:asciiTheme="minorHAnsi" w:hAnsiTheme="minorHAnsi" w:cstheme="minorHAnsi"/>
                <w:sz w:val="18"/>
                <w:szCs w:val="18"/>
                <w:lang w:val="en-GB"/>
              </w:rPr>
              <w:t xml:space="preserve">the pilot project, as well as for subsequent </w:t>
            </w:r>
            <w:r w:rsidRPr="008A52DB">
              <w:rPr>
                <w:rFonts w:asciiTheme="minorHAnsi" w:hAnsiTheme="minorHAnsi" w:cstheme="minorHAnsi"/>
                <w:sz w:val="18"/>
                <w:szCs w:val="18"/>
                <w:lang w:val="en-GB"/>
              </w:rPr>
              <w:t>replication and upscaling of the</w:t>
            </w:r>
            <w:r w:rsidR="00E830D3" w:rsidRPr="008A52DB">
              <w:rPr>
                <w:rFonts w:asciiTheme="minorHAnsi" w:hAnsiTheme="minorHAnsi" w:cstheme="minorHAnsi"/>
                <w:sz w:val="18"/>
                <w:szCs w:val="18"/>
                <w:lang w:val="en-GB"/>
              </w:rPr>
              <w:t>se</w:t>
            </w:r>
            <w:r w:rsidRPr="008A52DB">
              <w:rPr>
                <w:rFonts w:asciiTheme="minorHAnsi" w:hAnsiTheme="minorHAnsi" w:cstheme="minorHAnsi"/>
                <w:sz w:val="18"/>
                <w:szCs w:val="18"/>
                <w:lang w:val="en-GB"/>
              </w:rPr>
              <w:t xml:space="preserve"> pilot projects</w:t>
            </w:r>
          </w:p>
          <w:p w14:paraId="00963BCC" w14:textId="77777777" w:rsidR="00C07D31" w:rsidRPr="008A52DB"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8A52DB">
              <w:rPr>
                <w:rFonts w:asciiTheme="minorHAnsi" w:hAnsiTheme="minorHAnsi" w:cstheme="minorHAnsi"/>
                <w:sz w:val="18"/>
                <w:szCs w:val="18"/>
                <w:lang w:val="en-GB"/>
              </w:rPr>
              <w:t>Energy service/management companies will be capacitated in providing sustainable energy services to their customers.</w:t>
            </w:r>
          </w:p>
          <w:p w14:paraId="1E80AF91" w14:textId="1CB66FDD" w:rsidR="00C07D31" w:rsidRPr="008A52DB"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8A52DB">
              <w:rPr>
                <w:rFonts w:asciiTheme="minorHAnsi" w:hAnsiTheme="minorHAnsi" w:cstheme="minorHAnsi"/>
                <w:sz w:val="18"/>
                <w:szCs w:val="18"/>
                <w:lang w:val="en-GB"/>
              </w:rPr>
              <w:t>Waste management companies will be trained and selected upon the improved MSW strategy and business plan to be implemented within the project.</w:t>
            </w:r>
          </w:p>
          <w:p w14:paraId="1DEE3912" w14:textId="1DF5EF07" w:rsidR="00A74E97" w:rsidRPr="008A52DB" w:rsidRDefault="00A74E97"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8A52DB">
              <w:rPr>
                <w:rFonts w:asciiTheme="minorHAnsi" w:hAnsiTheme="minorHAnsi" w:cstheme="minorHAnsi"/>
                <w:sz w:val="18"/>
                <w:szCs w:val="18"/>
                <w:lang w:val="en-GB"/>
              </w:rPr>
              <w:t>The solid waste management/landfill operator will also provide co-financing to the project under its contract with the government.</w:t>
            </w:r>
          </w:p>
          <w:p w14:paraId="49DC18D4" w14:textId="77777777" w:rsidR="00C07D31" w:rsidRPr="008A52DB"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8A52DB">
              <w:rPr>
                <w:rFonts w:asciiTheme="minorHAnsi" w:hAnsiTheme="minorHAnsi" w:cstheme="minorHAnsi"/>
                <w:sz w:val="18"/>
                <w:szCs w:val="18"/>
                <w:lang w:val="en-GB"/>
              </w:rPr>
              <w:t>Private sector will be nominated into Technical Coordination Group, related to their specific topics.</w:t>
            </w:r>
          </w:p>
          <w:p w14:paraId="1BB1697A"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8A52DB">
              <w:rPr>
                <w:rFonts w:asciiTheme="minorHAnsi" w:hAnsiTheme="minorHAnsi" w:cstheme="minorHAnsi"/>
                <w:sz w:val="18"/>
                <w:szCs w:val="18"/>
                <w:u w:val="single"/>
                <w:lang w:val="en-GB"/>
              </w:rPr>
              <w:t>Outcomes</w:t>
            </w:r>
            <w:r w:rsidRPr="008A52DB">
              <w:rPr>
                <w:rFonts w:asciiTheme="minorHAnsi" w:hAnsiTheme="minorHAnsi" w:cstheme="minorHAnsi"/>
                <w:sz w:val="18"/>
                <w:szCs w:val="18"/>
                <w:lang w:val="en-GB"/>
              </w:rPr>
              <w:t>: 1.2, 2.1, 2.2, 2.3, 3.5</w:t>
            </w:r>
          </w:p>
        </w:tc>
        <w:tc>
          <w:tcPr>
            <w:tcW w:w="1423" w:type="dxa"/>
            <w:gridSpan w:val="2"/>
          </w:tcPr>
          <w:p w14:paraId="0028310F"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Intermittently, during tasks assigned within component 1, 2 and 3</w:t>
            </w:r>
          </w:p>
        </w:tc>
        <w:tc>
          <w:tcPr>
            <w:tcW w:w="1719" w:type="dxa"/>
            <w:gridSpan w:val="2"/>
          </w:tcPr>
          <w:p w14:paraId="20EEC7B8" w14:textId="77777777" w:rsidR="00C07D31" w:rsidRPr="00283A2F" w:rsidRDefault="00C07D31" w:rsidP="00981182">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Staff time, local travels, own funds for pilot investments, replication and upscaling </w:t>
            </w:r>
          </w:p>
        </w:tc>
      </w:tr>
      <w:tr w:rsidR="00C07D31" w:rsidRPr="00283A2F" w14:paraId="57A28627" w14:textId="77777777" w:rsidTr="005C030E">
        <w:trPr>
          <w:gridAfter w:val="1"/>
          <w:wAfter w:w="16" w:type="dxa"/>
        </w:trPr>
        <w:tc>
          <w:tcPr>
            <w:tcW w:w="421" w:type="dxa"/>
          </w:tcPr>
          <w:p w14:paraId="649E9553" w14:textId="275F3DEC" w:rsidR="00C07D31" w:rsidRPr="008A52DB" w:rsidRDefault="00C07D31" w:rsidP="004577CA">
            <w:pPr>
              <w:pStyle w:val="Header"/>
              <w:tabs>
                <w:tab w:val="clear" w:pos="4153"/>
                <w:tab w:val="clear" w:pos="8306"/>
                <w:tab w:val="left" w:pos="426"/>
              </w:tabs>
              <w:spacing w:after="0"/>
              <w:jc w:val="center"/>
              <w:rPr>
                <w:rFonts w:asciiTheme="minorHAnsi" w:hAnsiTheme="minorHAnsi" w:cstheme="minorHAnsi"/>
                <w:sz w:val="18"/>
                <w:szCs w:val="18"/>
                <w:lang w:val="en-GB"/>
              </w:rPr>
            </w:pPr>
            <w:r w:rsidRPr="008A52DB">
              <w:rPr>
                <w:rFonts w:asciiTheme="minorHAnsi" w:hAnsiTheme="minorHAnsi" w:cstheme="minorHAnsi"/>
                <w:sz w:val="18"/>
                <w:szCs w:val="18"/>
                <w:lang w:val="en-GB"/>
              </w:rPr>
              <w:t>15</w:t>
            </w:r>
          </w:p>
        </w:tc>
        <w:tc>
          <w:tcPr>
            <w:tcW w:w="1559" w:type="dxa"/>
          </w:tcPr>
          <w:p w14:paraId="146949F9" w14:textId="2BFB5953"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Financing sector (commercial banks, development banks, funds)</w:t>
            </w:r>
          </w:p>
        </w:tc>
        <w:tc>
          <w:tcPr>
            <w:tcW w:w="4252" w:type="dxa"/>
          </w:tcPr>
          <w:p w14:paraId="26479F7D"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There are only a few commercial banks active in Southern Sinai nowadays, but some of them (e.g. CIB) are financing large hotel operations. </w:t>
            </w:r>
          </w:p>
        </w:tc>
        <w:tc>
          <w:tcPr>
            <w:tcW w:w="4394" w:type="dxa"/>
          </w:tcPr>
          <w:p w14:paraId="3233049E"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The Project will engage with financial sector to leverage funds in the short and long-term (e.g. through development of a “Sustainable Tourism Fund” etc.).</w:t>
            </w:r>
          </w:p>
          <w:p w14:paraId="6A44ED4C"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u w:val="single"/>
                <w:lang w:val="en-GB"/>
              </w:rPr>
              <w:t>Outcomes</w:t>
            </w:r>
            <w:r w:rsidRPr="00283A2F">
              <w:rPr>
                <w:rFonts w:asciiTheme="minorHAnsi" w:hAnsiTheme="minorHAnsi" w:cstheme="minorHAnsi"/>
                <w:sz w:val="18"/>
                <w:szCs w:val="18"/>
                <w:lang w:val="en-GB"/>
              </w:rPr>
              <w:t>: 2.2, 2.3, 3.5</w:t>
            </w:r>
          </w:p>
        </w:tc>
        <w:tc>
          <w:tcPr>
            <w:tcW w:w="1423" w:type="dxa"/>
            <w:gridSpan w:val="2"/>
          </w:tcPr>
          <w:p w14:paraId="71507CE2"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Intermittently, during tasks assigned within component 2 and 3</w:t>
            </w:r>
          </w:p>
        </w:tc>
        <w:tc>
          <w:tcPr>
            <w:tcW w:w="1719" w:type="dxa"/>
            <w:gridSpan w:val="2"/>
          </w:tcPr>
          <w:p w14:paraId="37D3E91B" w14:textId="77777777" w:rsidR="00C07D31" w:rsidRPr="00283A2F" w:rsidRDefault="00C07D31" w:rsidP="00981182">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Staff time, financing sources for project beneficiaries</w:t>
            </w:r>
          </w:p>
        </w:tc>
      </w:tr>
      <w:tr w:rsidR="00C07D31" w:rsidRPr="00283A2F" w14:paraId="7AECAB34" w14:textId="77777777" w:rsidTr="005C030E">
        <w:trPr>
          <w:gridAfter w:val="1"/>
          <w:wAfter w:w="16" w:type="dxa"/>
        </w:trPr>
        <w:tc>
          <w:tcPr>
            <w:tcW w:w="421" w:type="dxa"/>
          </w:tcPr>
          <w:p w14:paraId="75C78C68" w14:textId="5BEF2F22" w:rsidR="00C07D31" w:rsidRPr="008A52DB" w:rsidRDefault="00C07D31" w:rsidP="004577CA">
            <w:pPr>
              <w:pStyle w:val="Header"/>
              <w:tabs>
                <w:tab w:val="clear" w:pos="4153"/>
                <w:tab w:val="clear" w:pos="8306"/>
                <w:tab w:val="left" w:pos="426"/>
              </w:tabs>
              <w:spacing w:after="0"/>
              <w:jc w:val="center"/>
              <w:rPr>
                <w:rFonts w:asciiTheme="minorHAnsi" w:hAnsiTheme="minorHAnsi" w:cstheme="minorHAnsi"/>
                <w:sz w:val="18"/>
                <w:szCs w:val="18"/>
                <w:lang w:val="en-GB"/>
              </w:rPr>
            </w:pPr>
            <w:r w:rsidRPr="008A52DB">
              <w:rPr>
                <w:rFonts w:asciiTheme="minorHAnsi" w:hAnsiTheme="minorHAnsi" w:cstheme="minorHAnsi"/>
                <w:sz w:val="18"/>
                <w:szCs w:val="18"/>
                <w:lang w:val="en-GB"/>
              </w:rPr>
              <w:t>16</w:t>
            </w:r>
          </w:p>
        </w:tc>
        <w:tc>
          <w:tcPr>
            <w:tcW w:w="1559" w:type="dxa"/>
          </w:tcPr>
          <w:p w14:paraId="11015BBD" w14:textId="32D378A1"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NGOs/</w:t>
            </w:r>
            <w:proofErr w:type="spellStart"/>
            <w:r w:rsidRPr="00283A2F">
              <w:rPr>
                <w:rFonts w:asciiTheme="minorHAnsi" w:hAnsiTheme="minorHAnsi" w:cstheme="minorHAnsi"/>
                <w:sz w:val="18"/>
                <w:szCs w:val="18"/>
                <w:lang w:val="en-GB"/>
              </w:rPr>
              <w:t>CSOs</w:t>
            </w:r>
            <w:proofErr w:type="spellEnd"/>
          </w:p>
        </w:tc>
        <w:tc>
          <w:tcPr>
            <w:tcW w:w="4252" w:type="dxa"/>
          </w:tcPr>
          <w:p w14:paraId="7C2925C4" w14:textId="77777777" w:rsidR="00C07D31" w:rsidRPr="008A52DB" w:rsidRDefault="00C07D31" w:rsidP="00082061">
            <w:pPr>
              <w:pStyle w:val="Header"/>
              <w:tabs>
                <w:tab w:val="left" w:pos="426"/>
              </w:tabs>
              <w:jc w:val="left"/>
              <w:rPr>
                <w:rFonts w:asciiTheme="minorHAnsi" w:hAnsiTheme="minorHAnsi" w:cstheme="minorHAnsi"/>
                <w:sz w:val="18"/>
                <w:szCs w:val="18"/>
                <w:lang w:val="en-GB"/>
              </w:rPr>
            </w:pPr>
            <w:r w:rsidRPr="008A52DB">
              <w:rPr>
                <w:rFonts w:asciiTheme="minorHAnsi" w:hAnsiTheme="minorHAnsi" w:cstheme="minorHAnsi"/>
                <w:sz w:val="18"/>
                <w:szCs w:val="18"/>
                <w:lang w:val="en-GB"/>
              </w:rPr>
              <w:t xml:space="preserve">The NGO community will act as a multiplier for the project experience. NGOs in Egypt are constrained in their operations, in particular in their ability to receive </w:t>
            </w:r>
            <w:r w:rsidRPr="008A52DB">
              <w:rPr>
                <w:rFonts w:asciiTheme="minorHAnsi" w:hAnsiTheme="minorHAnsi" w:cstheme="minorHAnsi"/>
                <w:sz w:val="18"/>
                <w:szCs w:val="18"/>
                <w:lang w:val="en-GB"/>
              </w:rPr>
              <w:lastRenderedPageBreak/>
              <w:t xml:space="preserve">funds from outside of Egypt. However, UNDP has worked well with NGOs on a number of projects and is trusted by the Government and the NGO community. The </w:t>
            </w:r>
            <w:proofErr w:type="spellStart"/>
            <w:r w:rsidRPr="008A52DB">
              <w:rPr>
                <w:rFonts w:asciiTheme="minorHAnsi" w:hAnsiTheme="minorHAnsi" w:cstheme="minorHAnsi"/>
                <w:sz w:val="18"/>
                <w:szCs w:val="18"/>
                <w:lang w:val="en-GB"/>
              </w:rPr>
              <w:t>Hurghada</w:t>
            </w:r>
            <w:proofErr w:type="spellEnd"/>
            <w:r w:rsidRPr="008A52DB">
              <w:rPr>
                <w:rFonts w:asciiTheme="minorHAnsi" w:hAnsiTheme="minorHAnsi" w:cstheme="minorHAnsi"/>
                <w:sz w:val="18"/>
                <w:szCs w:val="18"/>
                <w:lang w:val="en-GB"/>
              </w:rPr>
              <w:t xml:space="preserve"> Environmental Protection and Conservation Association (</w:t>
            </w:r>
            <w:proofErr w:type="spellStart"/>
            <w:r w:rsidRPr="008A52DB">
              <w:rPr>
                <w:rFonts w:asciiTheme="minorHAnsi" w:hAnsiTheme="minorHAnsi" w:cstheme="minorHAnsi"/>
                <w:sz w:val="18"/>
                <w:szCs w:val="18"/>
                <w:lang w:val="en-GB"/>
              </w:rPr>
              <w:t>HEPCA</w:t>
            </w:r>
            <w:proofErr w:type="spellEnd"/>
            <w:r w:rsidRPr="008A52DB">
              <w:rPr>
                <w:rFonts w:asciiTheme="minorHAnsi" w:hAnsiTheme="minorHAnsi" w:cstheme="minorHAnsi"/>
                <w:sz w:val="18"/>
                <w:szCs w:val="18"/>
                <w:lang w:val="en-GB"/>
              </w:rPr>
              <w:t xml:space="preserve">) is well-respected in the Red Sea area and can support both in particular in providing a voice for the conservation NGO community in the scenario planning and in setting up and (and potentially operating) a sustainable waste management system in </w:t>
            </w:r>
            <w:r w:rsidRPr="008A52DB">
              <w:rPr>
                <w:rFonts w:asciiTheme="minorHAnsi" w:hAnsiTheme="minorHAnsi" w:cstheme="minorHAnsi"/>
                <w:bCs/>
                <w:sz w:val="18"/>
                <w:szCs w:val="18"/>
                <w:lang w:val="en-GB"/>
              </w:rPr>
              <w:t>Sharm El-Sheikh</w:t>
            </w:r>
            <w:r w:rsidRPr="008A52DB">
              <w:rPr>
                <w:rFonts w:asciiTheme="minorHAnsi" w:hAnsiTheme="minorHAnsi" w:cstheme="minorHAnsi"/>
                <w:sz w:val="18"/>
                <w:szCs w:val="18"/>
                <w:lang w:val="en-GB"/>
              </w:rPr>
              <w:t>.</w:t>
            </w:r>
          </w:p>
          <w:p w14:paraId="519AD4AD" w14:textId="02E1F93E" w:rsidR="00E94A8C" w:rsidRPr="00283A2F" w:rsidRDefault="00C07D31" w:rsidP="00C608CA">
            <w:pPr>
              <w:pStyle w:val="Header"/>
              <w:tabs>
                <w:tab w:val="left" w:pos="426"/>
              </w:tabs>
              <w:jc w:val="left"/>
              <w:rPr>
                <w:rFonts w:asciiTheme="minorHAnsi" w:hAnsiTheme="minorHAnsi" w:cstheme="minorHAnsi"/>
                <w:sz w:val="18"/>
                <w:szCs w:val="18"/>
                <w:lang w:val="en-GB"/>
              </w:rPr>
            </w:pPr>
            <w:r w:rsidRPr="008A52DB">
              <w:rPr>
                <w:rFonts w:asciiTheme="minorHAnsi" w:hAnsiTheme="minorHAnsi" w:cstheme="minorHAnsi"/>
                <w:sz w:val="18"/>
                <w:szCs w:val="18"/>
                <w:lang w:val="en-GB"/>
              </w:rPr>
              <w:t xml:space="preserve">At a lower-level associations and other recognised civil society organisations are important in enabling local community </w:t>
            </w:r>
            <w:r w:rsidR="00C608CA" w:rsidRPr="008A52DB">
              <w:rPr>
                <w:rFonts w:asciiTheme="minorHAnsi" w:hAnsiTheme="minorHAnsi" w:cstheme="minorHAnsi"/>
                <w:sz w:val="18"/>
                <w:szCs w:val="18"/>
                <w:lang w:val="en-GB"/>
              </w:rPr>
              <w:t xml:space="preserve">and women </w:t>
            </w:r>
            <w:r w:rsidRPr="008A52DB">
              <w:rPr>
                <w:rFonts w:asciiTheme="minorHAnsi" w:hAnsiTheme="minorHAnsi" w:cstheme="minorHAnsi"/>
                <w:sz w:val="18"/>
                <w:szCs w:val="18"/>
                <w:lang w:val="en-GB"/>
              </w:rPr>
              <w:t>representation and to some extent participation in the tourism market.</w:t>
            </w:r>
          </w:p>
        </w:tc>
        <w:tc>
          <w:tcPr>
            <w:tcW w:w="4394" w:type="dxa"/>
          </w:tcPr>
          <w:p w14:paraId="47848A4C" w14:textId="00B12411" w:rsidR="00C07D31" w:rsidRPr="008A52DB" w:rsidRDefault="00C07D31" w:rsidP="00082061">
            <w:pPr>
              <w:pStyle w:val="Header"/>
              <w:tabs>
                <w:tab w:val="left" w:pos="426"/>
              </w:tabs>
              <w:spacing w:after="120"/>
              <w:jc w:val="left"/>
              <w:rPr>
                <w:rFonts w:asciiTheme="minorHAnsi" w:hAnsiTheme="minorHAnsi" w:cstheme="minorHAnsi"/>
                <w:sz w:val="18"/>
                <w:szCs w:val="18"/>
                <w:lang w:val="en-GB"/>
              </w:rPr>
            </w:pPr>
            <w:r w:rsidRPr="008A52DB">
              <w:rPr>
                <w:rFonts w:asciiTheme="minorHAnsi" w:hAnsiTheme="minorHAnsi" w:cstheme="minorHAnsi"/>
                <w:sz w:val="18"/>
                <w:szCs w:val="18"/>
                <w:lang w:val="en-GB"/>
              </w:rPr>
              <w:lastRenderedPageBreak/>
              <w:t xml:space="preserve">NGOs and </w:t>
            </w:r>
            <w:proofErr w:type="spellStart"/>
            <w:r w:rsidRPr="008A52DB">
              <w:rPr>
                <w:rFonts w:asciiTheme="minorHAnsi" w:hAnsiTheme="minorHAnsi" w:cstheme="minorHAnsi"/>
                <w:sz w:val="18"/>
                <w:szCs w:val="18"/>
                <w:lang w:val="en-GB"/>
              </w:rPr>
              <w:t>CSOs</w:t>
            </w:r>
            <w:proofErr w:type="spellEnd"/>
            <w:r w:rsidRPr="008A52DB">
              <w:rPr>
                <w:rFonts w:asciiTheme="minorHAnsi" w:hAnsiTheme="minorHAnsi" w:cstheme="minorHAnsi"/>
                <w:sz w:val="18"/>
                <w:szCs w:val="18"/>
                <w:lang w:val="en-GB"/>
              </w:rPr>
              <w:t xml:space="preserve"> can play important roles in supporting improved waste management and biodiversity conservation and sustainable use practices in target </w:t>
            </w:r>
            <w:r w:rsidRPr="008A52DB">
              <w:rPr>
                <w:rFonts w:asciiTheme="minorHAnsi" w:hAnsiTheme="minorHAnsi" w:cstheme="minorHAnsi"/>
                <w:sz w:val="18"/>
                <w:szCs w:val="18"/>
                <w:lang w:val="en-GB"/>
              </w:rPr>
              <w:lastRenderedPageBreak/>
              <w:t>areas (public infrastructure, hotels, other touristic facilities, Bedouin communities). They will be also nominated into the Technical Coordination Groups, as deemed necessary.</w:t>
            </w:r>
            <w:r w:rsidR="00C608CA" w:rsidRPr="008A52DB">
              <w:rPr>
                <w:rFonts w:asciiTheme="minorHAnsi" w:hAnsiTheme="minorHAnsi" w:cstheme="minorHAnsi"/>
                <w:sz w:val="18"/>
                <w:szCs w:val="18"/>
                <w:lang w:val="en-GB"/>
              </w:rPr>
              <w:t xml:space="preserve"> </w:t>
            </w:r>
          </w:p>
          <w:p w14:paraId="5E281729" w14:textId="77777777" w:rsidR="00C07D31" w:rsidRPr="008A52DB" w:rsidRDefault="00C07D31" w:rsidP="00082061">
            <w:pPr>
              <w:pStyle w:val="Header"/>
              <w:tabs>
                <w:tab w:val="left" w:pos="426"/>
              </w:tabs>
              <w:spacing w:after="120"/>
              <w:jc w:val="left"/>
              <w:rPr>
                <w:rFonts w:asciiTheme="minorHAnsi" w:hAnsiTheme="minorHAnsi" w:cstheme="minorHAnsi"/>
                <w:sz w:val="18"/>
                <w:szCs w:val="18"/>
                <w:lang w:val="en-GB"/>
              </w:rPr>
            </w:pPr>
            <w:r w:rsidRPr="008A52DB">
              <w:rPr>
                <w:rFonts w:asciiTheme="minorHAnsi" w:hAnsiTheme="minorHAnsi" w:cstheme="minorHAnsi"/>
                <w:sz w:val="18"/>
                <w:szCs w:val="18"/>
                <w:u w:val="single"/>
                <w:lang w:val="en-GB"/>
              </w:rPr>
              <w:t>Outcomes</w:t>
            </w:r>
            <w:r w:rsidRPr="008A52DB">
              <w:rPr>
                <w:rFonts w:asciiTheme="minorHAnsi" w:hAnsiTheme="minorHAnsi" w:cstheme="minorHAnsi"/>
                <w:sz w:val="18"/>
                <w:szCs w:val="18"/>
                <w:lang w:val="en-GB"/>
              </w:rPr>
              <w:t>: 2.1, 2.3, 3.4, 3.5</w:t>
            </w:r>
          </w:p>
          <w:p w14:paraId="430D76E1" w14:textId="1DED5C20" w:rsidR="00C608CA" w:rsidRPr="00283A2F" w:rsidRDefault="00C608CA" w:rsidP="00C608CA">
            <w:pPr>
              <w:pStyle w:val="Header"/>
              <w:tabs>
                <w:tab w:val="left" w:pos="426"/>
              </w:tabs>
              <w:spacing w:after="120"/>
              <w:jc w:val="left"/>
              <w:rPr>
                <w:rFonts w:asciiTheme="minorHAnsi" w:hAnsiTheme="minorHAnsi" w:cstheme="minorHAnsi"/>
                <w:sz w:val="18"/>
                <w:szCs w:val="18"/>
                <w:lang w:val="en-GB"/>
              </w:rPr>
            </w:pPr>
            <w:r w:rsidRPr="008A52DB">
              <w:rPr>
                <w:rFonts w:asciiTheme="minorHAnsi" w:hAnsiTheme="minorHAnsi" w:cstheme="minorHAnsi"/>
                <w:sz w:val="18"/>
                <w:szCs w:val="18"/>
                <w:lang w:val="en-GB"/>
              </w:rPr>
              <w:t xml:space="preserve">In addition, </w:t>
            </w:r>
            <w:r w:rsidR="003C6601" w:rsidRPr="008A52DB">
              <w:rPr>
                <w:rFonts w:asciiTheme="minorHAnsi" w:hAnsiTheme="minorHAnsi" w:cstheme="minorHAnsi"/>
                <w:sz w:val="18"/>
                <w:szCs w:val="18"/>
                <w:lang w:val="en-GB"/>
              </w:rPr>
              <w:t>gender related</w:t>
            </w:r>
            <w:r w:rsidRPr="008A52DB">
              <w:rPr>
                <w:rFonts w:asciiTheme="minorHAnsi" w:hAnsiTheme="minorHAnsi" w:cstheme="minorHAnsi"/>
                <w:sz w:val="18"/>
                <w:szCs w:val="18"/>
                <w:lang w:val="en-GB"/>
              </w:rPr>
              <w:t xml:space="preserve"> </w:t>
            </w:r>
            <w:proofErr w:type="spellStart"/>
            <w:r w:rsidRPr="008A52DB">
              <w:rPr>
                <w:rFonts w:asciiTheme="minorHAnsi" w:hAnsiTheme="minorHAnsi" w:cstheme="minorHAnsi"/>
                <w:sz w:val="18"/>
                <w:szCs w:val="18"/>
                <w:lang w:val="en-GB"/>
              </w:rPr>
              <w:t>CSO</w:t>
            </w:r>
            <w:r w:rsidR="003C6601" w:rsidRPr="008A52DB">
              <w:rPr>
                <w:rFonts w:asciiTheme="minorHAnsi" w:hAnsiTheme="minorHAnsi" w:cstheme="minorHAnsi"/>
                <w:sz w:val="18"/>
                <w:szCs w:val="18"/>
                <w:lang w:val="en-GB"/>
              </w:rPr>
              <w:t>s</w:t>
            </w:r>
            <w:proofErr w:type="spellEnd"/>
            <w:r w:rsidRPr="008A52DB">
              <w:rPr>
                <w:rFonts w:asciiTheme="minorHAnsi" w:hAnsiTheme="minorHAnsi" w:cstheme="minorHAnsi"/>
                <w:sz w:val="18"/>
                <w:szCs w:val="18"/>
                <w:lang w:val="en-GB"/>
              </w:rPr>
              <w:t xml:space="preserve"> will be involved in the project where appropriate in the context of the implementation of the Gender Action Plan.</w:t>
            </w:r>
          </w:p>
          <w:p w14:paraId="42BA6930" w14:textId="1FAA2A5E" w:rsidR="00C608CA" w:rsidRPr="00283A2F" w:rsidRDefault="00C608CA" w:rsidP="00082061">
            <w:pPr>
              <w:pStyle w:val="Header"/>
              <w:tabs>
                <w:tab w:val="left" w:pos="426"/>
              </w:tabs>
              <w:spacing w:after="120"/>
              <w:jc w:val="left"/>
              <w:rPr>
                <w:rFonts w:asciiTheme="minorHAnsi" w:hAnsiTheme="minorHAnsi" w:cstheme="minorHAnsi"/>
                <w:sz w:val="18"/>
                <w:szCs w:val="18"/>
                <w:lang w:val="en-GB"/>
              </w:rPr>
            </w:pPr>
          </w:p>
        </w:tc>
        <w:tc>
          <w:tcPr>
            <w:tcW w:w="1423" w:type="dxa"/>
            <w:gridSpan w:val="2"/>
          </w:tcPr>
          <w:p w14:paraId="04623FA4" w14:textId="77777777" w:rsidR="00C07D31" w:rsidRPr="00283A2F" w:rsidRDefault="00C07D31" w:rsidP="00082061">
            <w:pPr>
              <w:pStyle w:val="Header"/>
              <w:tabs>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lastRenderedPageBreak/>
              <w:t xml:space="preserve">Intermittently, during tasks assigned within </w:t>
            </w:r>
            <w:r w:rsidRPr="00283A2F">
              <w:rPr>
                <w:rFonts w:asciiTheme="minorHAnsi" w:hAnsiTheme="minorHAnsi" w:cstheme="minorHAnsi"/>
                <w:sz w:val="18"/>
                <w:szCs w:val="18"/>
                <w:lang w:val="en-GB"/>
              </w:rPr>
              <w:lastRenderedPageBreak/>
              <w:t>component 2 and 3</w:t>
            </w:r>
          </w:p>
        </w:tc>
        <w:tc>
          <w:tcPr>
            <w:tcW w:w="1719" w:type="dxa"/>
            <w:gridSpan w:val="2"/>
          </w:tcPr>
          <w:p w14:paraId="48302AF4" w14:textId="77777777" w:rsidR="00C07D31" w:rsidRPr="00283A2F" w:rsidRDefault="00C07D31" w:rsidP="00981182">
            <w:pPr>
              <w:pStyle w:val="Header"/>
              <w:tabs>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lastRenderedPageBreak/>
              <w:t xml:space="preserve">Staff time and personal resources, local travels for </w:t>
            </w:r>
            <w:r w:rsidRPr="00283A2F">
              <w:rPr>
                <w:rFonts w:asciiTheme="minorHAnsi" w:hAnsiTheme="minorHAnsi" w:cstheme="minorHAnsi"/>
                <w:sz w:val="18"/>
                <w:szCs w:val="18"/>
                <w:lang w:val="en-GB"/>
              </w:rPr>
              <w:lastRenderedPageBreak/>
              <w:t>participation in meetings</w:t>
            </w:r>
          </w:p>
        </w:tc>
      </w:tr>
      <w:tr w:rsidR="00C07D31" w:rsidRPr="00283A2F" w14:paraId="2717835F" w14:textId="77777777" w:rsidTr="005C030E">
        <w:trPr>
          <w:gridAfter w:val="1"/>
          <w:wAfter w:w="16" w:type="dxa"/>
        </w:trPr>
        <w:tc>
          <w:tcPr>
            <w:tcW w:w="421" w:type="dxa"/>
          </w:tcPr>
          <w:p w14:paraId="6F7FC789" w14:textId="6F6301B6" w:rsidR="00C07D31" w:rsidRPr="008A52DB" w:rsidRDefault="00C07D31" w:rsidP="004577CA">
            <w:pPr>
              <w:pStyle w:val="Header"/>
              <w:tabs>
                <w:tab w:val="clear" w:pos="4153"/>
                <w:tab w:val="clear" w:pos="8306"/>
                <w:tab w:val="left" w:pos="426"/>
              </w:tabs>
              <w:spacing w:after="0"/>
              <w:jc w:val="center"/>
              <w:rPr>
                <w:rFonts w:asciiTheme="minorHAnsi" w:hAnsiTheme="minorHAnsi" w:cstheme="minorHAnsi"/>
                <w:bCs/>
                <w:sz w:val="18"/>
                <w:szCs w:val="18"/>
                <w:lang w:val="en-GB"/>
              </w:rPr>
            </w:pPr>
            <w:r w:rsidRPr="008A52DB">
              <w:rPr>
                <w:rFonts w:asciiTheme="minorHAnsi" w:hAnsiTheme="minorHAnsi" w:cstheme="minorHAnsi"/>
                <w:bCs/>
                <w:sz w:val="18"/>
                <w:szCs w:val="18"/>
                <w:lang w:val="en-GB"/>
              </w:rPr>
              <w:lastRenderedPageBreak/>
              <w:t>17</w:t>
            </w:r>
          </w:p>
        </w:tc>
        <w:tc>
          <w:tcPr>
            <w:tcW w:w="1559" w:type="dxa"/>
          </w:tcPr>
          <w:p w14:paraId="6470DE8D" w14:textId="03625C69"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bCs/>
                <w:sz w:val="18"/>
                <w:szCs w:val="18"/>
                <w:lang w:val="en-GB"/>
              </w:rPr>
              <w:t>Local communities</w:t>
            </w:r>
          </w:p>
        </w:tc>
        <w:tc>
          <w:tcPr>
            <w:tcW w:w="4252" w:type="dxa"/>
          </w:tcPr>
          <w:p w14:paraId="5916C061" w14:textId="5ABA59DD"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bCs/>
                <w:sz w:val="18"/>
                <w:szCs w:val="18"/>
                <w:lang w:val="en-GB"/>
              </w:rPr>
              <w:t>There are Bedouin communities in limited areas along the coastal stretch where the project will work, most importantly in Nabq PA and the outskirts of Sharm El Sheikh. They are involved in PA related tourism activities, but also in fishing, and will be beneficiaries of the project and hence be beneficiaries for the improved PA community participation activities.</w:t>
            </w:r>
          </w:p>
        </w:tc>
        <w:tc>
          <w:tcPr>
            <w:tcW w:w="4394" w:type="dxa"/>
          </w:tcPr>
          <w:p w14:paraId="076AB8BD"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bCs/>
                <w:sz w:val="18"/>
                <w:szCs w:val="18"/>
                <w:lang w:val="en-GB"/>
              </w:rPr>
            </w:pPr>
            <w:r w:rsidRPr="00283A2F">
              <w:rPr>
                <w:rFonts w:asciiTheme="minorHAnsi" w:hAnsiTheme="minorHAnsi" w:cstheme="minorHAnsi"/>
                <w:sz w:val="18"/>
                <w:szCs w:val="18"/>
                <w:lang w:val="en-GB"/>
              </w:rPr>
              <w:t xml:space="preserve">The project will support </w:t>
            </w:r>
            <w:r w:rsidRPr="00283A2F">
              <w:rPr>
                <w:rFonts w:asciiTheme="minorHAnsi" w:hAnsiTheme="minorHAnsi" w:cstheme="minorHAnsi"/>
                <w:bCs/>
                <w:sz w:val="18"/>
                <w:szCs w:val="18"/>
                <w:lang w:val="en-GB"/>
              </w:rPr>
              <w:t xml:space="preserve">sustainable and diversified income opportunities to compensate for the declining fisheries harvest. The development of an integrated village development plan will seek to develop and integrate ecotourism opportunities with improved development and marketing of milk and meat products, development of local handicrafts and service facilities to support the ecotourism efforts, as well as improved sanitation and waste collection and management.  </w:t>
            </w:r>
          </w:p>
          <w:p w14:paraId="243DD5AC"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u w:val="single"/>
                <w:lang w:val="en-GB"/>
              </w:rPr>
              <w:t>Outcome</w:t>
            </w:r>
            <w:r w:rsidRPr="00283A2F">
              <w:rPr>
                <w:rFonts w:asciiTheme="minorHAnsi" w:hAnsiTheme="minorHAnsi" w:cstheme="minorHAnsi"/>
                <w:sz w:val="18"/>
                <w:szCs w:val="18"/>
                <w:lang w:val="en-GB"/>
              </w:rPr>
              <w:t>: 3.4</w:t>
            </w:r>
          </w:p>
        </w:tc>
        <w:tc>
          <w:tcPr>
            <w:tcW w:w="1423" w:type="dxa"/>
            <w:gridSpan w:val="2"/>
          </w:tcPr>
          <w:p w14:paraId="733AE4FF"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Intermittently, during tasks assigned within component 3</w:t>
            </w:r>
          </w:p>
        </w:tc>
        <w:tc>
          <w:tcPr>
            <w:tcW w:w="1719" w:type="dxa"/>
            <w:gridSpan w:val="2"/>
          </w:tcPr>
          <w:p w14:paraId="35700FB6" w14:textId="77777777" w:rsidR="00C07D31" w:rsidRPr="00283A2F" w:rsidRDefault="00C07D31" w:rsidP="00981182">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Staff time and personal resources, local travels for participation in meetings and consultation workshops</w:t>
            </w:r>
          </w:p>
        </w:tc>
      </w:tr>
      <w:tr w:rsidR="00C07D31" w:rsidRPr="00283A2F" w14:paraId="3DF126B4" w14:textId="77777777" w:rsidTr="005C030E">
        <w:trPr>
          <w:gridAfter w:val="1"/>
          <w:wAfter w:w="16" w:type="dxa"/>
        </w:trPr>
        <w:tc>
          <w:tcPr>
            <w:tcW w:w="421" w:type="dxa"/>
          </w:tcPr>
          <w:p w14:paraId="4B46852A" w14:textId="3E9D2935" w:rsidR="00C07D31" w:rsidRPr="008A52DB" w:rsidRDefault="00C07D31" w:rsidP="004577CA">
            <w:pPr>
              <w:pStyle w:val="Header"/>
              <w:tabs>
                <w:tab w:val="clear" w:pos="4153"/>
                <w:tab w:val="clear" w:pos="8306"/>
                <w:tab w:val="left" w:pos="426"/>
              </w:tabs>
              <w:spacing w:after="0"/>
              <w:jc w:val="center"/>
              <w:rPr>
                <w:rFonts w:asciiTheme="minorHAnsi" w:hAnsiTheme="minorHAnsi" w:cstheme="minorHAnsi"/>
                <w:bCs/>
                <w:sz w:val="18"/>
                <w:szCs w:val="18"/>
                <w:lang w:val="en-GB"/>
              </w:rPr>
            </w:pPr>
            <w:r w:rsidRPr="008A52DB">
              <w:rPr>
                <w:rFonts w:asciiTheme="minorHAnsi" w:hAnsiTheme="minorHAnsi" w:cstheme="minorHAnsi"/>
                <w:bCs/>
                <w:sz w:val="18"/>
                <w:szCs w:val="18"/>
                <w:lang w:val="en-GB"/>
              </w:rPr>
              <w:t>18</w:t>
            </w:r>
          </w:p>
        </w:tc>
        <w:tc>
          <w:tcPr>
            <w:tcW w:w="1559" w:type="dxa"/>
          </w:tcPr>
          <w:p w14:paraId="6BAA04AC" w14:textId="1416D719"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bCs/>
                <w:sz w:val="18"/>
                <w:szCs w:val="18"/>
                <w:lang w:val="en-GB"/>
              </w:rPr>
              <w:t>Old-time local “</w:t>
            </w:r>
            <w:proofErr w:type="spellStart"/>
            <w:r w:rsidRPr="00283A2F">
              <w:rPr>
                <w:rFonts w:asciiTheme="minorHAnsi" w:hAnsiTheme="minorHAnsi" w:cstheme="minorHAnsi"/>
                <w:bCs/>
                <w:sz w:val="18"/>
                <w:szCs w:val="18"/>
                <w:lang w:val="en-GB"/>
              </w:rPr>
              <w:t>Sharmers</w:t>
            </w:r>
            <w:proofErr w:type="spellEnd"/>
            <w:r w:rsidRPr="00283A2F">
              <w:rPr>
                <w:rFonts w:asciiTheme="minorHAnsi" w:hAnsiTheme="minorHAnsi" w:cstheme="minorHAnsi"/>
                <w:bCs/>
                <w:sz w:val="18"/>
                <w:szCs w:val="18"/>
                <w:lang w:val="en-GB"/>
              </w:rPr>
              <w:t xml:space="preserve">” </w:t>
            </w:r>
          </w:p>
        </w:tc>
        <w:tc>
          <w:tcPr>
            <w:tcW w:w="4252" w:type="dxa"/>
          </w:tcPr>
          <w:p w14:paraId="7482234E" w14:textId="4D518528"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bCs/>
                <w:sz w:val="18"/>
                <w:szCs w:val="18"/>
                <w:lang w:val="en-GB"/>
              </w:rPr>
              <w:t>The local “</w:t>
            </w:r>
            <w:proofErr w:type="spellStart"/>
            <w:r w:rsidRPr="00283A2F">
              <w:rPr>
                <w:rFonts w:asciiTheme="minorHAnsi" w:hAnsiTheme="minorHAnsi" w:cstheme="minorHAnsi"/>
                <w:bCs/>
                <w:sz w:val="18"/>
                <w:szCs w:val="18"/>
                <w:lang w:val="en-GB"/>
              </w:rPr>
              <w:t>Sharmers</w:t>
            </w:r>
            <w:proofErr w:type="spellEnd"/>
            <w:r w:rsidRPr="00283A2F">
              <w:rPr>
                <w:rFonts w:asciiTheme="minorHAnsi" w:hAnsiTheme="minorHAnsi" w:cstheme="minorHAnsi"/>
                <w:bCs/>
                <w:sz w:val="18"/>
                <w:szCs w:val="18"/>
                <w:lang w:val="en-GB"/>
              </w:rPr>
              <w:t>” (owners of hotels, dive centre, homes, etc.) who have been living in Sharm for decades and whose knowledge &amp; connections are singular.</w:t>
            </w:r>
          </w:p>
        </w:tc>
        <w:tc>
          <w:tcPr>
            <w:tcW w:w="4394" w:type="dxa"/>
          </w:tcPr>
          <w:p w14:paraId="06001C7C"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bCs/>
                <w:sz w:val="18"/>
                <w:szCs w:val="18"/>
                <w:lang w:val="en-GB"/>
              </w:rPr>
            </w:pPr>
            <w:r w:rsidRPr="00283A2F">
              <w:rPr>
                <w:rFonts w:asciiTheme="minorHAnsi" w:hAnsiTheme="minorHAnsi" w:cstheme="minorHAnsi"/>
                <w:bCs/>
                <w:sz w:val="18"/>
                <w:szCs w:val="18"/>
                <w:lang w:val="en-GB"/>
              </w:rPr>
              <w:t xml:space="preserve">The engagement of </w:t>
            </w:r>
            <w:proofErr w:type="spellStart"/>
            <w:r w:rsidRPr="00283A2F">
              <w:rPr>
                <w:rFonts w:asciiTheme="minorHAnsi" w:hAnsiTheme="minorHAnsi" w:cstheme="minorHAnsi"/>
                <w:bCs/>
                <w:sz w:val="18"/>
                <w:szCs w:val="18"/>
                <w:lang w:val="en-GB"/>
              </w:rPr>
              <w:t>Sharmers</w:t>
            </w:r>
            <w:proofErr w:type="spellEnd"/>
            <w:r w:rsidRPr="00283A2F">
              <w:rPr>
                <w:rFonts w:asciiTheme="minorHAnsi" w:hAnsiTheme="minorHAnsi" w:cstheme="minorHAnsi"/>
                <w:bCs/>
                <w:sz w:val="18"/>
                <w:szCs w:val="18"/>
                <w:lang w:val="en-GB"/>
              </w:rPr>
              <w:t xml:space="preserve"> &amp; local communities will play an essential role in marketing the project within the city. The adoption of this project by local stakeholders would guarantee the longevity &amp; sustainability of a Green Sharm mindset.</w:t>
            </w:r>
          </w:p>
          <w:p w14:paraId="48EA631F" w14:textId="6D8AEF02"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All outcomes</w:t>
            </w:r>
          </w:p>
        </w:tc>
        <w:tc>
          <w:tcPr>
            <w:tcW w:w="1423" w:type="dxa"/>
            <w:gridSpan w:val="2"/>
          </w:tcPr>
          <w:p w14:paraId="62E96B89" w14:textId="68033F92"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Continuous</w:t>
            </w:r>
          </w:p>
        </w:tc>
        <w:tc>
          <w:tcPr>
            <w:tcW w:w="1719" w:type="dxa"/>
            <w:gridSpan w:val="2"/>
          </w:tcPr>
          <w:p w14:paraId="2FCF475A" w14:textId="1F127CC5" w:rsidR="00C07D31" w:rsidRPr="00283A2F" w:rsidRDefault="00C07D31" w:rsidP="00981182">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TA and </w:t>
            </w:r>
            <w:proofErr w:type="spellStart"/>
            <w:r w:rsidRPr="00283A2F">
              <w:rPr>
                <w:rFonts w:asciiTheme="minorHAnsi" w:hAnsiTheme="minorHAnsi" w:cstheme="minorHAnsi"/>
                <w:sz w:val="18"/>
                <w:szCs w:val="18"/>
                <w:lang w:val="en-GB"/>
              </w:rPr>
              <w:t>INV</w:t>
            </w:r>
            <w:proofErr w:type="spellEnd"/>
          </w:p>
        </w:tc>
      </w:tr>
      <w:tr w:rsidR="00C07D31" w:rsidRPr="00283A2F" w14:paraId="40809311" w14:textId="77777777" w:rsidTr="005C030E">
        <w:trPr>
          <w:gridAfter w:val="1"/>
          <w:wAfter w:w="16" w:type="dxa"/>
        </w:trPr>
        <w:tc>
          <w:tcPr>
            <w:tcW w:w="421" w:type="dxa"/>
          </w:tcPr>
          <w:p w14:paraId="309EF166" w14:textId="4CC1190A" w:rsidR="00C07D31" w:rsidRPr="008A52DB" w:rsidRDefault="00C07D31" w:rsidP="004577CA">
            <w:pPr>
              <w:pStyle w:val="Header"/>
              <w:tabs>
                <w:tab w:val="clear" w:pos="4153"/>
                <w:tab w:val="clear" w:pos="8306"/>
                <w:tab w:val="left" w:pos="426"/>
              </w:tabs>
              <w:spacing w:after="0"/>
              <w:jc w:val="center"/>
              <w:rPr>
                <w:rFonts w:asciiTheme="minorHAnsi" w:hAnsiTheme="minorHAnsi" w:cstheme="minorHAnsi"/>
                <w:bCs/>
                <w:sz w:val="18"/>
                <w:szCs w:val="18"/>
                <w:lang w:val="en-GB"/>
              </w:rPr>
            </w:pPr>
            <w:r w:rsidRPr="008A52DB">
              <w:rPr>
                <w:rFonts w:asciiTheme="minorHAnsi" w:hAnsiTheme="minorHAnsi" w:cstheme="minorHAnsi"/>
                <w:bCs/>
                <w:sz w:val="18"/>
                <w:szCs w:val="18"/>
                <w:lang w:val="en-GB"/>
              </w:rPr>
              <w:t>19</w:t>
            </w:r>
          </w:p>
        </w:tc>
        <w:tc>
          <w:tcPr>
            <w:tcW w:w="1559" w:type="dxa"/>
          </w:tcPr>
          <w:p w14:paraId="4C17AD93" w14:textId="6B6F871A"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bCs/>
                <w:sz w:val="18"/>
                <w:szCs w:val="18"/>
                <w:lang w:val="en-GB"/>
              </w:rPr>
              <w:t>UN Habitat</w:t>
            </w:r>
          </w:p>
        </w:tc>
        <w:tc>
          <w:tcPr>
            <w:tcW w:w="4252" w:type="dxa"/>
          </w:tcPr>
          <w:p w14:paraId="436AC6FB"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bCs/>
                <w:sz w:val="18"/>
                <w:szCs w:val="18"/>
                <w:lang w:val="en-GB"/>
              </w:rPr>
              <w:t>UN Habitat is the United Nations Agency for Human Settlements mandated by the UN General Assembly to promote socially and environmentally sustainable towns and cities with the goal of providing adequate shelter for all while leading the urban agenda for the future. UN Habitat supports the efforts of the General Organization for Physical Planning (</w:t>
            </w:r>
            <w:proofErr w:type="spellStart"/>
            <w:r w:rsidRPr="00283A2F">
              <w:rPr>
                <w:rFonts w:asciiTheme="minorHAnsi" w:hAnsiTheme="minorHAnsi" w:cstheme="minorHAnsi"/>
                <w:bCs/>
                <w:sz w:val="18"/>
                <w:szCs w:val="18"/>
                <w:lang w:val="en-GB"/>
              </w:rPr>
              <w:t>GOPP</w:t>
            </w:r>
            <w:proofErr w:type="spellEnd"/>
            <w:r w:rsidRPr="00283A2F">
              <w:rPr>
                <w:rFonts w:asciiTheme="minorHAnsi" w:hAnsiTheme="minorHAnsi" w:cstheme="minorHAnsi"/>
                <w:bCs/>
                <w:sz w:val="18"/>
                <w:szCs w:val="18"/>
                <w:lang w:val="en-GB"/>
              </w:rPr>
              <w:t xml:space="preserve">) in developing the strategic urban plans for 70 small cities in Egypt, and especially for Sharm El-Sheikh the development of a Strategic Urban Plan (SUP) to provide the appropriate mechanisms, to ensure sustainable development and to maintain the uniqueness of the city. </w:t>
            </w:r>
          </w:p>
          <w:p w14:paraId="72605835"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p>
        </w:tc>
        <w:tc>
          <w:tcPr>
            <w:tcW w:w="4394" w:type="dxa"/>
          </w:tcPr>
          <w:p w14:paraId="228A915C" w14:textId="7587C60A"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bCs/>
                <w:sz w:val="18"/>
                <w:szCs w:val="18"/>
                <w:lang w:val="en-GB"/>
              </w:rPr>
            </w:pPr>
            <w:r w:rsidRPr="00283A2F">
              <w:rPr>
                <w:rFonts w:asciiTheme="minorHAnsi" w:hAnsiTheme="minorHAnsi" w:cstheme="minorHAnsi"/>
                <w:bCs/>
                <w:sz w:val="18"/>
                <w:szCs w:val="18"/>
                <w:lang w:val="en-GB"/>
              </w:rPr>
              <w:lastRenderedPageBreak/>
              <w:t>UNDP and UN Habitat will join forces on to share tasks and responsibilities in the development of the Sharm El-Sheikh Sustainable Development Strategy (</w:t>
            </w:r>
            <w:proofErr w:type="spellStart"/>
            <w:r w:rsidRPr="00283A2F">
              <w:rPr>
                <w:rFonts w:asciiTheme="minorHAnsi" w:hAnsiTheme="minorHAnsi" w:cstheme="minorHAnsi"/>
                <w:bCs/>
                <w:sz w:val="18"/>
                <w:szCs w:val="18"/>
                <w:lang w:val="en-GB"/>
              </w:rPr>
              <w:t>SE</w:t>
            </w:r>
            <w:r w:rsidR="00807DA8">
              <w:rPr>
                <w:rFonts w:asciiTheme="minorHAnsi" w:hAnsiTheme="minorHAnsi" w:cstheme="minorHAnsi"/>
                <w:bCs/>
                <w:sz w:val="18"/>
                <w:szCs w:val="18"/>
                <w:lang w:val="en-GB"/>
              </w:rPr>
              <w:t>S</w:t>
            </w:r>
            <w:r w:rsidRPr="00283A2F">
              <w:rPr>
                <w:rFonts w:asciiTheme="minorHAnsi" w:hAnsiTheme="minorHAnsi" w:cstheme="minorHAnsi"/>
                <w:bCs/>
                <w:sz w:val="18"/>
                <w:szCs w:val="18"/>
                <w:lang w:val="en-GB"/>
              </w:rPr>
              <w:t>SDS</w:t>
            </w:r>
            <w:proofErr w:type="spellEnd"/>
            <w:r w:rsidRPr="00283A2F">
              <w:rPr>
                <w:rFonts w:asciiTheme="minorHAnsi" w:hAnsiTheme="minorHAnsi" w:cstheme="minorHAnsi"/>
                <w:bCs/>
                <w:sz w:val="18"/>
                <w:szCs w:val="18"/>
                <w:lang w:val="en-GB"/>
              </w:rPr>
              <w:t>) and action plan under component 1.</w:t>
            </w:r>
          </w:p>
          <w:p w14:paraId="38F731FE"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u w:val="single"/>
                <w:lang w:val="en-GB"/>
              </w:rPr>
              <w:t>Outcomes</w:t>
            </w:r>
            <w:r w:rsidRPr="00283A2F">
              <w:rPr>
                <w:rFonts w:asciiTheme="minorHAnsi" w:hAnsiTheme="minorHAnsi" w:cstheme="minorHAnsi"/>
                <w:sz w:val="18"/>
                <w:szCs w:val="18"/>
                <w:lang w:val="en-GB"/>
              </w:rPr>
              <w:t>: 1.1, 1.2</w:t>
            </w:r>
          </w:p>
        </w:tc>
        <w:tc>
          <w:tcPr>
            <w:tcW w:w="1423" w:type="dxa"/>
            <w:gridSpan w:val="2"/>
          </w:tcPr>
          <w:p w14:paraId="7E45A041"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bCs/>
                <w:sz w:val="18"/>
                <w:szCs w:val="18"/>
                <w:lang w:val="en-GB"/>
              </w:rPr>
            </w:pPr>
            <w:r w:rsidRPr="00283A2F">
              <w:rPr>
                <w:rFonts w:asciiTheme="minorHAnsi" w:hAnsiTheme="minorHAnsi" w:cstheme="minorHAnsi"/>
                <w:sz w:val="18"/>
                <w:szCs w:val="18"/>
                <w:lang w:val="en-GB"/>
              </w:rPr>
              <w:t>Intermittently, during tasks assigned within component 1</w:t>
            </w:r>
          </w:p>
        </w:tc>
        <w:tc>
          <w:tcPr>
            <w:tcW w:w="1719" w:type="dxa"/>
            <w:gridSpan w:val="2"/>
          </w:tcPr>
          <w:p w14:paraId="5021ECA7" w14:textId="77777777" w:rsidR="00C07D31" w:rsidRPr="00283A2F" w:rsidRDefault="00C07D31" w:rsidP="00981182">
            <w:pPr>
              <w:pStyle w:val="Header"/>
              <w:tabs>
                <w:tab w:val="clear" w:pos="4153"/>
                <w:tab w:val="clear" w:pos="8306"/>
                <w:tab w:val="left" w:pos="426"/>
              </w:tabs>
              <w:spacing w:after="120"/>
              <w:jc w:val="left"/>
              <w:rPr>
                <w:rFonts w:asciiTheme="minorHAnsi" w:hAnsiTheme="minorHAnsi" w:cstheme="minorHAnsi"/>
                <w:bCs/>
                <w:sz w:val="18"/>
                <w:szCs w:val="18"/>
                <w:lang w:val="en-GB"/>
              </w:rPr>
            </w:pPr>
            <w:r w:rsidRPr="00283A2F">
              <w:rPr>
                <w:rFonts w:asciiTheme="minorHAnsi" w:hAnsiTheme="minorHAnsi" w:cstheme="minorHAnsi"/>
                <w:bCs/>
                <w:sz w:val="18"/>
                <w:szCs w:val="18"/>
                <w:lang w:val="en-GB"/>
              </w:rPr>
              <w:t>Staff time</w:t>
            </w:r>
          </w:p>
        </w:tc>
      </w:tr>
      <w:tr w:rsidR="00C07D31" w:rsidRPr="00283A2F" w14:paraId="2D57B529" w14:textId="77777777" w:rsidTr="005C030E">
        <w:trPr>
          <w:gridAfter w:val="1"/>
          <w:wAfter w:w="16" w:type="dxa"/>
        </w:trPr>
        <w:tc>
          <w:tcPr>
            <w:tcW w:w="421" w:type="dxa"/>
          </w:tcPr>
          <w:p w14:paraId="72E70FFC" w14:textId="0D2F2C04" w:rsidR="00C07D31" w:rsidRPr="008A52DB" w:rsidRDefault="00C07D31" w:rsidP="004577CA">
            <w:pPr>
              <w:pStyle w:val="Header"/>
              <w:tabs>
                <w:tab w:val="clear" w:pos="4153"/>
                <w:tab w:val="clear" w:pos="8306"/>
                <w:tab w:val="left" w:pos="426"/>
              </w:tabs>
              <w:spacing w:after="0"/>
              <w:jc w:val="center"/>
              <w:rPr>
                <w:rFonts w:asciiTheme="minorHAnsi" w:hAnsiTheme="minorHAnsi" w:cstheme="minorHAnsi"/>
                <w:bCs/>
                <w:sz w:val="18"/>
                <w:szCs w:val="18"/>
                <w:lang w:val="en-GB"/>
              </w:rPr>
            </w:pPr>
            <w:r w:rsidRPr="008A52DB">
              <w:rPr>
                <w:rFonts w:asciiTheme="minorHAnsi" w:hAnsiTheme="minorHAnsi" w:cstheme="minorHAnsi"/>
                <w:bCs/>
                <w:sz w:val="18"/>
                <w:szCs w:val="18"/>
                <w:lang w:val="en-GB"/>
              </w:rPr>
              <w:t>20</w:t>
            </w:r>
          </w:p>
        </w:tc>
        <w:tc>
          <w:tcPr>
            <w:tcW w:w="1559" w:type="dxa"/>
          </w:tcPr>
          <w:p w14:paraId="1F96C932" w14:textId="5C9FA0C2"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proofErr w:type="spellStart"/>
            <w:r w:rsidRPr="00283A2F">
              <w:rPr>
                <w:rFonts w:asciiTheme="minorHAnsi" w:hAnsiTheme="minorHAnsi" w:cstheme="minorHAnsi"/>
                <w:bCs/>
                <w:sz w:val="18"/>
                <w:szCs w:val="18"/>
                <w:lang w:val="en-GB"/>
              </w:rPr>
              <w:t>JCEE</w:t>
            </w:r>
            <w:proofErr w:type="spellEnd"/>
            <w:r w:rsidRPr="00283A2F">
              <w:rPr>
                <w:rFonts w:asciiTheme="minorHAnsi" w:hAnsiTheme="minorHAnsi" w:cstheme="minorHAnsi"/>
                <w:bCs/>
                <w:sz w:val="18"/>
                <w:szCs w:val="18"/>
                <w:lang w:val="en-GB"/>
              </w:rPr>
              <w:t>/GIZ</w:t>
            </w:r>
          </w:p>
        </w:tc>
        <w:tc>
          <w:tcPr>
            <w:tcW w:w="4252" w:type="dxa"/>
          </w:tcPr>
          <w:p w14:paraId="76B14AB8" w14:textId="77777777" w:rsidR="00C07D31" w:rsidRPr="00283A2F" w:rsidRDefault="00C07D31" w:rsidP="00082061">
            <w:pPr>
              <w:pStyle w:val="Header"/>
              <w:tabs>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bCs/>
                <w:sz w:val="18"/>
                <w:szCs w:val="18"/>
                <w:lang w:val="en-GB"/>
              </w:rPr>
              <w:t>The Egyptian-German High Level Joint Committee for the bilateral cooperation on Renewable Energy, Energy Efficiency and Environmental Protection (</w:t>
            </w:r>
            <w:proofErr w:type="spellStart"/>
            <w:r w:rsidRPr="00283A2F">
              <w:rPr>
                <w:rFonts w:asciiTheme="minorHAnsi" w:hAnsiTheme="minorHAnsi" w:cstheme="minorHAnsi"/>
                <w:bCs/>
                <w:sz w:val="18"/>
                <w:szCs w:val="18"/>
                <w:lang w:val="en-GB"/>
              </w:rPr>
              <w:t>JCEE</w:t>
            </w:r>
            <w:proofErr w:type="spellEnd"/>
            <w:r w:rsidRPr="00283A2F">
              <w:rPr>
                <w:rFonts w:asciiTheme="minorHAnsi" w:hAnsiTheme="minorHAnsi" w:cstheme="minorHAnsi"/>
                <w:bCs/>
                <w:sz w:val="18"/>
                <w:szCs w:val="18"/>
                <w:lang w:val="en-GB"/>
              </w:rPr>
              <w:t>), according to the MoU signed between German and Egyptian government, helps to promote an environmentally sustainable economic development, based on the contribution of securing energy supplies, improving living conditions and conserving the natural environment.</w:t>
            </w:r>
          </w:p>
          <w:p w14:paraId="0A8C6098" w14:textId="77777777" w:rsidR="00C07D31" w:rsidRPr="00283A2F" w:rsidRDefault="00C07D31" w:rsidP="00082061">
            <w:pPr>
              <w:pStyle w:val="Header"/>
              <w:tabs>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bCs/>
                <w:sz w:val="18"/>
                <w:szCs w:val="18"/>
                <w:lang w:val="en-GB"/>
              </w:rPr>
              <w:t xml:space="preserve">The </w:t>
            </w:r>
            <w:proofErr w:type="spellStart"/>
            <w:r w:rsidRPr="00283A2F">
              <w:rPr>
                <w:rFonts w:asciiTheme="minorHAnsi" w:hAnsiTheme="minorHAnsi" w:cstheme="minorHAnsi"/>
                <w:bCs/>
                <w:sz w:val="18"/>
                <w:szCs w:val="18"/>
                <w:lang w:val="en-GB"/>
              </w:rPr>
              <w:t>JCEEE</w:t>
            </w:r>
            <w:proofErr w:type="spellEnd"/>
            <w:r w:rsidRPr="00283A2F">
              <w:rPr>
                <w:rFonts w:asciiTheme="minorHAnsi" w:hAnsiTheme="minorHAnsi" w:cstheme="minorHAnsi"/>
                <w:bCs/>
                <w:sz w:val="18"/>
                <w:szCs w:val="18"/>
                <w:lang w:val="en-GB"/>
              </w:rPr>
              <w:t xml:space="preserve"> has supported energy assessments in over 80 businesses/industries, also one hotel in Sharm El-Sheikh. Their mission is to provide technical cooperation through GIZ, but no financing of demonstration projects.</w:t>
            </w:r>
          </w:p>
          <w:p w14:paraId="4662627D"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bCs/>
                <w:sz w:val="18"/>
                <w:szCs w:val="18"/>
                <w:lang w:val="en-GB"/>
              </w:rPr>
              <w:t xml:space="preserve">Currently in the planning of its fourth phase, </w:t>
            </w:r>
            <w:proofErr w:type="spellStart"/>
            <w:r w:rsidRPr="00283A2F">
              <w:rPr>
                <w:rFonts w:asciiTheme="minorHAnsi" w:hAnsiTheme="minorHAnsi" w:cstheme="minorHAnsi"/>
                <w:bCs/>
                <w:sz w:val="18"/>
                <w:szCs w:val="18"/>
                <w:lang w:val="en-GB"/>
              </w:rPr>
              <w:t>JCEE</w:t>
            </w:r>
            <w:proofErr w:type="spellEnd"/>
            <w:r w:rsidRPr="00283A2F">
              <w:rPr>
                <w:rFonts w:asciiTheme="minorHAnsi" w:hAnsiTheme="minorHAnsi" w:cstheme="minorHAnsi"/>
                <w:bCs/>
                <w:sz w:val="18"/>
                <w:szCs w:val="18"/>
                <w:lang w:val="en-GB"/>
              </w:rPr>
              <w:t xml:space="preserve"> is providing a platform for the cross-sectoral policy dialogue in the five thematic focal areas Renewable Energy, Energy Efficiency, Institutional Transformation, Awareness and Communication and Climate Change. The committee cooperates with a range of stakeholders in Egypt, most of them being ministries or other governmental bodies.</w:t>
            </w:r>
          </w:p>
          <w:p w14:paraId="476922E3" w14:textId="77777777"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p>
        </w:tc>
        <w:tc>
          <w:tcPr>
            <w:tcW w:w="4394" w:type="dxa"/>
          </w:tcPr>
          <w:p w14:paraId="7CAAA629"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proofErr w:type="spellStart"/>
            <w:r w:rsidRPr="00283A2F">
              <w:rPr>
                <w:rFonts w:asciiTheme="minorHAnsi" w:hAnsiTheme="minorHAnsi" w:cstheme="minorHAnsi"/>
                <w:sz w:val="18"/>
                <w:szCs w:val="18"/>
                <w:lang w:val="en-GB"/>
              </w:rPr>
              <w:t>JCEE</w:t>
            </w:r>
            <w:proofErr w:type="spellEnd"/>
            <w:r w:rsidRPr="00283A2F">
              <w:rPr>
                <w:rFonts w:asciiTheme="minorHAnsi" w:hAnsiTheme="minorHAnsi" w:cstheme="minorHAnsi"/>
                <w:sz w:val="18"/>
                <w:szCs w:val="18"/>
                <w:lang w:val="en-GB"/>
              </w:rPr>
              <w:t xml:space="preserve"> plans a future focus on supporting – among others – small-scale PV projects, support practice measures in industrial sector (the exact sub-sector is not yet defined), including awareness campaigns and trainings for private sector and industries. Experiences from their previous programmatic activities and support offered to private sector will be incorporated into the feasibility assessments of component 1, as well as trainings and energy pilot activities under component 2. </w:t>
            </w:r>
          </w:p>
          <w:p w14:paraId="39B57665"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Their focus to work also in tourism industry is not yet confirmed but may lead to cooperation opportunities during the Project.</w:t>
            </w:r>
          </w:p>
          <w:p w14:paraId="018BD225"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u w:val="single"/>
                <w:lang w:val="en-GB"/>
              </w:rPr>
              <w:t>Outcomes</w:t>
            </w:r>
            <w:r w:rsidRPr="00283A2F">
              <w:rPr>
                <w:rFonts w:asciiTheme="minorHAnsi" w:hAnsiTheme="minorHAnsi" w:cstheme="minorHAnsi"/>
                <w:sz w:val="18"/>
                <w:szCs w:val="18"/>
                <w:lang w:val="en-GB"/>
              </w:rPr>
              <w:t>: 1.2, 2.1, 2.2</w:t>
            </w:r>
          </w:p>
        </w:tc>
        <w:tc>
          <w:tcPr>
            <w:tcW w:w="1423" w:type="dxa"/>
            <w:gridSpan w:val="2"/>
          </w:tcPr>
          <w:p w14:paraId="6C09738F"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Intermittently, during tasks assigned within component 1 and 2</w:t>
            </w:r>
          </w:p>
        </w:tc>
        <w:tc>
          <w:tcPr>
            <w:tcW w:w="1719" w:type="dxa"/>
            <w:gridSpan w:val="2"/>
          </w:tcPr>
          <w:p w14:paraId="41A335E7" w14:textId="77777777" w:rsidR="00C07D31" w:rsidRPr="00283A2F" w:rsidRDefault="00C07D31" w:rsidP="00981182">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Staff time</w:t>
            </w:r>
          </w:p>
        </w:tc>
      </w:tr>
      <w:tr w:rsidR="00C07D31" w:rsidRPr="00283A2F" w14:paraId="5C918C92" w14:textId="77777777" w:rsidTr="005C030E">
        <w:trPr>
          <w:gridAfter w:val="1"/>
          <w:wAfter w:w="16" w:type="dxa"/>
        </w:trPr>
        <w:tc>
          <w:tcPr>
            <w:tcW w:w="421" w:type="dxa"/>
          </w:tcPr>
          <w:p w14:paraId="023E4A31" w14:textId="68E7821B" w:rsidR="00C07D31" w:rsidRPr="008A52DB" w:rsidRDefault="004577CA" w:rsidP="004577CA">
            <w:pPr>
              <w:pStyle w:val="Header"/>
              <w:tabs>
                <w:tab w:val="clear" w:pos="4153"/>
                <w:tab w:val="clear" w:pos="8306"/>
                <w:tab w:val="left" w:pos="426"/>
              </w:tabs>
              <w:spacing w:after="0"/>
              <w:jc w:val="center"/>
              <w:rPr>
                <w:rFonts w:asciiTheme="minorHAnsi" w:hAnsiTheme="minorHAnsi" w:cstheme="minorHAnsi"/>
                <w:bCs/>
                <w:sz w:val="18"/>
                <w:szCs w:val="18"/>
                <w:lang w:val="en-GB"/>
              </w:rPr>
            </w:pPr>
            <w:r w:rsidRPr="008A52DB">
              <w:rPr>
                <w:rFonts w:asciiTheme="minorHAnsi" w:hAnsiTheme="minorHAnsi" w:cstheme="minorHAnsi"/>
                <w:bCs/>
                <w:sz w:val="18"/>
                <w:szCs w:val="18"/>
                <w:lang w:val="en-GB"/>
              </w:rPr>
              <w:t>21</w:t>
            </w:r>
          </w:p>
        </w:tc>
        <w:tc>
          <w:tcPr>
            <w:tcW w:w="1559" w:type="dxa"/>
          </w:tcPr>
          <w:p w14:paraId="18CDC25C" w14:textId="255D2AC3" w:rsidR="00C07D31" w:rsidRPr="00283A2F" w:rsidRDefault="00C07D31" w:rsidP="00082061">
            <w:pPr>
              <w:pStyle w:val="Header"/>
              <w:tabs>
                <w:tab w:val="clear" w:pos="4153"/>
                <w:tab w:val="clear" w:pos="8306"/>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bCs/>
                <w:sz w:val="18"/>
                <w:szCs w:val="18"/>
                <w:lang w:val="en-GB"/>
              </w:rPr>
              <w:t xml:space="preserve">EBRD </w:t>
            </w:r>
            <w:proofErr w:type="spellStart"/>
            <w:r w:rsidRPr="00283A2F">
              <w:rPr>
                <w:rFonts w:asciiTheme="minorHAnsi" w:hAnsiTheme="minorHAnsi" w:cstheme="minorHAnsi"/>
                <w:bCs/>
                <w:sz w:val="18"/>
                <w:szCs w:val="18"/>
                <w:lang w:val="en-GB"/>
              </w:rPr>
              <w:t>GEFF</w:t>
            </w:r>
            <w:proofErr w:type="spellEnd"/>
          </w:p>
        </w:tc>
        <w:tc>
          <w:tcPr>
            <w:tcW w:w="4252" w:type="dxa"/>
          </w:tcPr>
          <w:p w14:paraId="28A5FC72" w14:textId="77777777" w:rsidR="00C07D31" w:rsidRPr="00283A2F" w:rsidRDefault="00C07D31" w:rsidP="00082061">
            <w:pPr>
              <w:pStyle w:val="Header"/>
              <w:tabs>
                <w:tab w:val="left" w:pos="426"/>
              </w:tabs>
              <w:spacing w:after="0"/>
              <w:jc w:val="left"/>
              <w:rPr>
                <w:rFonts w:asciiTheme="minorHAnsi" w:hAnsiTheme="minorHAnsi" w:cstheme="minorHAnsi"/>
                <w:bCs/>
                <w:sz w:val="18"/>
                <w:szCs w:val="18"/>
                <w:lang w:val="en-GB"/>
              </w:rPr>
            </w:pPr>
            <w:r w:rsidRPr="00283A2F">
              <w:rPr>
                <w:rFonts w:asciiTheme="minorHAnsi" w:hAnsiTheme="minorHAnsi" w:cstheme="minorHAnsi"/>
                <w:bCs/>
                <w:sz w:val="18"/>
                <w:szCs w:val="18"/>
                <w:lang w:val="en-GB"/>
              </w:rPr>
              <w:t>The EBRD’s Green Economy Financing Facility (</w:t>
            </w:r>
            <w:proofErr w:type="spellStart"/>
            <w:r w:rsidRPr="00283A2F">
              <w:rPr>
                <w:rFonts w:asciiTheme="minorHAnsi" w:hAnsiTheme="minorHAnsi" w:cstheme="minorHAnsi"/>
                <w:bCs/>
                <w:sz w:val="18"/>
                <w:szCs w:val="18"/>
                <w:lang w:val="en-GB"/>
              </w:rPr>
              <w:t>GEFF</w:t>
            </w:r>
            <w:proofErr w:type="spellEnd"/>
            <w:r w:rsidRPr="00283A2F">
              <w:rPr>
                <w:rFonts w:asciiTheme="minorHAnsi" w:hAnsiTheme="minorHAnsi" w:cstheme="minorHAnsi"/>
                <w:bCs/>
                <w:sz w:val="18"/>
                <w:szCs w:val="18"/>
                <w:lang w:val="en-GB"/>
              </w:rPr>
              <w:t xml:space="preserve">) helps Egyptian businesses invest in high-performing technologies by providing financing through local participating financial institutions. Since 2017 in operation, offers TA (preliminary and full assessments) of energy efficiency and renewable projects in private sector (mainly industries, but to some extent also in tourism industry). A few financing requests have come from local Sharm El-Sheikh hotels that are interested to install solar PV systems. </w:t>
            </w:r>
          </w:p>
        </w:tc>
        <w:tc>
          <w:tcPr>
            <w:tcW w:w="4394" w:type="dxa"/>
          </w:tcPr>
          <w:p w14:paraId="5B5FD15E"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bCs/>
                <w:sz w:val="18"/>
                <w:szCs w:val="18"/>
                <w:lang w:val="en-GB"/>
              </w:rPr>
            </w:pPr>
            <w:r w:rsidRPr="00283A2F">
              <w:rPr>
                <w:rFonts w:asciiTheme="minorHAnsi" w:hAnsiTheme="minorHAnsi" w:cstheme="minorHAnsi"/>
                <w:bCs/>
                <w:sz w:val="18"/>
                <w:szCs w:val="18"/>
                <w:lang w:val="en-GB"/>
              </w:rPr>
              <w:t xml:space="preserve">The Project will engage with </w:t>
            </w:r>
            <w:proofErr w:type="spellStart"/>
            <w:r w:rsidRPr="00283A2F">
              <w:rPr>
                <w:rFonts w:asciiTheme="minorHAnsi" w:hAnsiTheme="minorHAnsi" w:cstheme="minorHAnsi"/>
                <w:bCs/>
                <w:sz w:val="18"/>
                <w:szCs w:val="18"/>
                <w:lang w:val="en-GB"/>
              </w:rPr>
              <w:t>GEFF</w:t>
            </w:r>
            <w:proofErr w:type="spellEnd"/>
            <w:r w:rsidRPr="00283A2F">
              <w:rPr>
                <w:rFonts w:asciiTheme="minorHAnsi" w:hAnsiTheme="minorHAnsi" w:cstheme="minorHAnsi"/>
                <w:bCs/>
                <w:sz w:val="18"/>
                <w:szCs w:val="18"/>
                <w:lang w:val="en-GB"/>
              </w:rPr>
              <w:t xml:space="preserve"> to identify possible energy and resource efficiency financing links with tourism facilities and banks as well as opportunities with the involved banks to set up a long-term financing scheme for the hotel sector.</w:t>
            </w:r>
          </w:p>
          <w:p w14:paraId="05EFED1A"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u w:val="single"/>
                <w:lang w:val="en-GB"/>
              </w:rPr>
              <w:t>Outcomes</w:t>
            </w:r>
            <w:r w:rsidRPr="00283A2F">
              <w:rPr>
                <w:rFonts w:asciiTheme="minorHAnsi" w:hAnsiTheme="minorHAnsi" w:cstheme="minorHAnsi"/>
                <w:sz w:val="18"/>
                <w:szCs w:val="18"/>
                <w:lang w:val="en-GB"/>
              </w:rPr>
              <w:t>: 2.1, 2.2</w:t>
            </w:r>
          </w:p>
        </w:tc>
        <w:tc>
          <w:tcPr>
            <w:tcW w:w="1423" w:type="dxa"/>
            <w:gridSpan w:val="2"/>
          </w:tcPr>
          <w:p w14:paraId="6067C2C7" w14:textId="77777777" w:rsidR="00C07D31" w:rsidRPr="00283A2F" w:rsidRDefault="00C07D31" w:rsidP="00082061">
            <w:pPr>
              <w:pStyle w:val="Header"/>
              <w:tabs>
                <w:tab w:val="clear" w:pos="4153"/>
                <w:tab w:val="clear" w:pos="8306"/>
                <w:tab w:val="left" w:pos="426"/>
              </w:tabs>
              <w:spacing w:after="120"/>
              <w:jc w:val="left"/>
              <w:rPr>
                <w:rFonts w:asciiTheme="minorHAnsi" w:hAnsiTheme="minorHAnsi" w:cstheme="minorHAnsi"/>
                <w:bCs/>
                <w:sz w:val="18"/>
                <w:szCs w:val="18"/>
                <w:lang w:val="en-GB"/>
              </w:rPr>
            </w:pPr>
            <w:r w:rsidRPr="00283A2F">
              <w:rPr>
                <w:rFonts w:asciiTheme="minorHAnsi" w:hAnsiTheme="minorHAnsi" w:cstheme="minorHAnsi"/>
                <w:sz w:val="18"/>
                <w:szCs w:val="18"/>
                <w:lang w:val="en-GB"/>
              </w:rPr>
              <w:t>Intermittently, during tasks assigned within component 2</w:t>
            </w:r>
          </w:p>
        </w:tc>
        <w:tc>
          <w:tcPr>
            <w:tcW w:w="1719" w:type="dxa"/>
            <w:gridSpan w:val="2"/>
          </w:tcPr>
          <w:p w14:paraId="07A83F50" w14:textId="77777777" w:rsidR="00C07D31" w:rsidRPr="00283A2F" w:rsidRDefault="00C07D31" w:rsidP="00981182">
            <w:pPr>
              <w:pStyle w:val="Header"/>
              <w:tabs>
                <w:tab w:val="clear" w:pos="4153"/>
                <w:tab w:val="clear" w:pos="8306"/>
                <w:tab w:val="left" w:pos="426"/>
              </w:tabs>
              <w:spacing w:after="120"/>
              <w:jc w:val="left"/>
              <w:rPr>
                <w:rFonts w:asciiTheme="minorHAnsi" w:hAnsiTheme="minorHAnsi" w:cstheme="minorHAnsi"/>
                <w:bCs/>
                <w:sz w:val="18"/>
                <w:szCs w:val="18"/>
                <w:lang w:val="en-GB"/>
              </w:rPr>
            </w:pPr>
            <w:r w:rsidRPr="00283A2F">
              <w:rPr>
                <w:rFonts w:asciiTheme="minorHAnsi" w:hAnsiTheme="minorHAnsi" w:cstheme="minorHAnsi"/>
                <w:sz w:val="18"/>
                <w:szCs w:val="18"/>
                <w:lang w:val="en-GB"/>
              </w:rPr>
              <w:t>Staff time, financing sources for project beneficiaries</w:t>
            </w:r>
          </w:p>
        </w:tc>
      </w:tr>
      <w:tr w:rsidR="00C07D31" w:rsidRPr="00283A2F" w14:paraId="2E1D38BE" w14:textId="77777777" w:rsidTr="005C030E">
        <w:tc>
          <w:tcPr>
            <w:tcW w:w="421" w:type="dxa"/>
          </w:tcPr>
          <w:p w14:paraId="629996CC" w14:textId="3CF6E795" w:rsidR="00C07D31" w:rsidRPr="008A52DB" w:rsidRDefault="004577CA" w:rsidP="004577CA">
            <w:pPr>
              <w:pStyle w:val="Header"/>
              <w:tabs>
                <w:tab w:val="clear" w:pos="4153"/>
                <w:tab w:val="clear" w:pos="8306"/>
                <w:tab w:val="left" w:pos="426"/>
              </w:tabs>
              <w:spacing w:after="0"/>
              <w:jc w:val="center"/>
              <w:rPr>
                <w:sz w:val="18"/>
                <w:szCs w:val="18"/>
                <w:lang w:val="en-GB"/>
              </w:rPr>
            </w:pPr>
            <w:r w:rsidRPr="008A52DB">
              <w:rPr>
                <w:sz w:val="18"/>
                <w:szCs w:val="18"/>
                <w:lang w:val="en-GB"/>
              </w:rPr>
              <w:t>22</w:t>
            </w:r>
          </w:p>
        </w:tc>
        <w:tc>
          <w:tcPr>
            <w:tcW w:w="1559" w:type="dxa"/>
          </w:tcPr>
          <w:p w14:paraId="04ACD42D" w14:textId="2AB0FAFD" w:rsidR="00C07D31" w:rsidRPr="00283A2F" w:rsidRDefault="00C07D31" w:rsidP="006E0E4A">
            <w:pPr>
              <w:pStyle w:val="Header"/>
              <w:tabs>
                <w:tab w:val="clear" w:pos="4153"/>
                <w:tab w:val="clear" w:pos="8306"/>
                <w:tab w:val="left" w:pos="426"/>
              </w:tabs>
              <w:spacing w:after="0"/>
              <w:jc w:val="left"/>
              <w:rPr>
                <w:rFonts w:asciiTheme="minorHAnsi" w:hAnsiTheme="minorHAnsi" w:cstheme="minorHAnsi"/>
                <w:bCs/>
                <w:sz w:val="18"/>
                <w:szCs w:val="18"/>
                <w:lang w:val="en-GB"/>
              </w:rPr>
            </w:pPr>
            <w:r w:rsidRPr="00283A2F">
              <w:rPr>
                <w:sz w:val="18"/>
                <w:szCs w:val="18"/>
                <w:lang w:val="en-GB"/>
              </w:rPr>
              <w:t>Academia</w:t>
            </w:r>
          </w:p>
        </w:tc>
        <w:tc>
          <w:tcPr>
            <w:tcW w:w="8662" w:type="dxa"/>
            <w:gridSpan w:val="3"/>
          </w:tcPr>
          <w:p w14:paraId="4438F153" w14:textId="12FA9E38" w:rsidR="00C07D31" w:rsidRPr="00283A2F" w:rsidRDefault="00C07D31" w:rsidP="006E0E4A">
            <w:pPr>
              <w:pStyle w:val="Header"/>
              <w:tabs>
                <w:tab w:val="clear" w:pos="4153"/>
                <w:tab w:val="clear" w:pos="8306"/>
                <w:tab w:val="left" w:pos="426"/>
              </w:tabs>
              <w:spacing w:after="120"/>
              <w:jc w:val="left"/>
              <w:rPr>
                <w:rFonts w:asciiTheme="minorHAnsi" w:hAnsiTheme="minorHAnsi" w:cstheme="minorHAnsi"/>
                <w:bCs/>
                <w:sz w:val="18"/>
                <w:szCs w:val="18"/>
                <w:lang w:val="en-GB"/>
              </w:rPr>
            </w:pPr>
            <w:r w:rsidRPr="00283A2F">
              <w:rPr>
                <w:sz w:val="18"/>
                <w:szCs w:val="18"/>
                <w:lang w:val="en-GB"/>
              </w:rPr>
              <w:t xml:space="preserve">Several departments of Cairo University will be mobilised to provide policy and technical/scientific expertise in support of this multi-facetted project, for output/outcome delivery under its different axes and for project-relevant </w:t>
            </w:r>
            <w:proofErr w:type="spellStart"/>
            <w:r w:rsidRPr="00283A2F">
              <w:rPr>
                <w:sz w:val="18"/>
                <w:szCs w:val="18"/>
                <w:lang w:val="en-GB"/>
              </w:rPr>
              <w:t>M&amp;E</w:t>
            </w:r>
            <w:proofErr w:type="spellEnd"/>
            <w:r w:rsidRPr="00283A2F">
              <w:rPr>
                <w:sz w:val="18"/>
                <w:szCs w:val="18"/>
                <w:lang w:val="en-GB"/>
              </w:rPr>
              <w:t>. This includes especially the Departments of Engineering, Economy and Science, as well as the Cairo University Research Centre and Energy Center. In addition, the outpost of the Technical University of Berlin in El-</w:t>
            </w:r>
            <w:proofErr w:type="spellStart"/>
            <w:r w:rsidRPr="00283A2F">
              <w:rPr>
                <w:sz w:val="18"/>
                <w:szCs w:val="18"/>
                <w:lang w:val="en-GB"/>
              </w:rPr>
              <w:t>Gouna</w:t>
            </w:r>
            <w:proofErr w:type="spellEnd"/>
            <w:r w:rsidRPr="00283A2F">
              <w:rPr>
                <w:sz w:val="18"/>
                <w:szCs w:val="18"/>
                <w:lang w:val="en-GB"/>
              </w:rPr>
              <w:t xml:space="preserve"> will be mobilised who have led innovative sustainability and climate change mitigation work in the region. The Faculty of Science of Suez Canal University will support the biodiversity workstreams.</w:t>
            </w:r>
          </w:p>
        </w:tc>
        <w:tc>
          <w:tcPr>
            <w:tcW w:w="1423" w:type="dxa"/>
            <w:gridSpan w:val="2"/>
          </w:tcPr>
          <w:p w14:paraId="578ED6B1" w14:textId="0491A8D3" w:rsidR="00C07D31" w:rsidRPr="00283A2F" w:rsidRDefault="00C07D31" w:rsidP="006E0E4A">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Intermittently </w:t>
            </w:r>
          </w:p>
        </w:tc>
        <w:tc>
          <w:tcPr>
            <w:tcW w:w="1719" w:type="dxa"/>
            <w:gridSpan w:val="2"/>
          </w:tcPr>
          <w:p w14:paraId="1DCF2077" w14:textId="77777777" w:rsidR="00C07D31" w:rsidRPr="00283A2F" w:rsidRDefault="00C07D31" w:rsidP="006E0E4A">
            <w:pPr>
              <w:pStyle w:val="Header"/>
              <w:tabs>
                <w:tab w:val="clear" w:pos="4153"/>
                <w:tab w:val="clear" w:pos="8306"/>
                <w:tab w:val="left" w:pos="426"/>
              </w:tabs>
              <w:spacing w:after="120"/>
              <w:jc w:val="left"/>
              <w:rPr>
                <w:rFonts w:asciiTheme="minorHAnsi" w:hAnsiTheme="minorHAnsi" w:cstheme="minorHAnsi"/>
                <w:sz w:val="18"/>
                <w:szCs w:val="18"/>
                <w:lang w:val="en-GB"/>
              </w:rPr>
            </w:pPr>
          </w:p>
        </w:tc>
      </w:tr>
      <w:tr w:rsidR="00C07D31" w:rsidRPr="00283A2F" w14:paraId="07F9AB32" w14:textId="77777777" w:rsidTr="005C030E">
        <w:tc>
          <w:tcPr>
            <w:tcW w:w="421" w:type="dxa"/>
          </w:tcPr>
          <w:p w14:paraId="29862364" w14:textId="30AE8104" w:rsidR="00C07D31" w:rsidRPr="008A52DB" w:rsidRDefault="004577CA" w:rsidP="004577CA">
            <w:pPr>
              <w:pStyle w:val="Header"/>
              <w:tabs>
                <w:tab w:val="clear" w:pos="4153"/>
                <w:tab w:val="clear" w:pos="8306"/>
                <w:tab w:val="left" w:pos="426"/>
              </w:tabs>
              <w:spacing w:after="0"/>
              <w:jc w:val="center"/>
              <w:rPr>
                <w:sz w:val="18"/>
                <w:szCs w:val="18"/>
                <w:lang w:val="en-GB"/>
              </w:rPr>
            </w:pPr>
            <w:r w:rsidRPr="008A52DB">
              <w:rPr>
                <w:sz w:val="18"/>
                <w:szCs w:val="18"/>
                <w:lang w:val="en-GB"/>
              </w:rPr>
              <w:t>23</w:t>
            </w:r>
          </w:p>
        </w:tc>
        <w:tc>
          <w:tcPr>
            <w:tcW w:w="1559" w:type="dxa"/>
          </w:tcPr>
          <w:p w14:paraId="4DAB9DF0" w14:textId="2AB62F5E" w:rsidR="00C07D31" w:rsidRPr="00283A2F" w:rsidRDefault="00C07D31" w:rsidP="006E0E4A">
            <w:pPr>
              <w:pStyle w:val="Header"/>
              <w:tabs>
                <w:tab w:val="clear" w:pos="4153"/>
                <w:tab w:val="clear" w:pos="8306"/>
                <w:tab w:val="left" w:pos="426"/>
              </w:tabs>
              <w:spacing w:after="0"/>
              <w:jc w:val="left"/>
              <w:rPr>
                <w:sz w:val="18"/>
                <w:szCs w:val="18"/>
                <w:highlight w:val="yellow"/>
                <w:lang w:val="en-GB"/>
              </w:rPr>
            </w:pPr>
            <w:r w:rsidRPr="008A52DB">
              <w:rPr>
                <w:sz w:val="18"/>
                <w:szCs w:val="18"/>
                <w:lang w:val="en-GB"/>
              </w:rPr>
              <w:t>UNDP</w:t>
            </w:r>
            <w:r w:rsidR="00DB552D" w:rsidRPr="008A52DB">
              <w:rPr>
                <w:sz w:val="18"/>
                <w:szCs w:val="18"/>
                <w:lang w:val="en-GB"/>
              </w:rPr>
              <w:t xml:space="preserve"> and UNDP</w:t>
            </w:r>
            <w:r w:rsidRPr="008A52DB">
              <w:rPr>
                <w:sz w:val="18"/>
                <w:szCs w:val="18"/>
                <w:lang w:val="en-GB"/>
              </w:rPr>
              <w:t>/GEF Small Grants Programme</w:t>
            </w:r>
          </w:p>
        </w:tc>
        <w:tc>
          <w:tcPr>
            <w:tcW w:w="8662" w:type="dxa"/>
            <w:gridSpan w:val="3"/>
          </w:tcPr>
          <w:p w14:paraId="093AB8D6" w14:textId="116C654C" w:rsidR="00DB552D" w:rsidRPr="008A52DB" w:rsidRDefault="00DB552D" w:rsidP="006E0E4A">
            <w:pPr>
              <w:pStyle w:val="Header"/>
              <w:tabs>
                <w:tab w:val="clear" w:pos="4153"/>
                <w:tab w:val="clear" w:pos="8306"/>
                <w:tab w:val="left" w:pos="426"/>
              </w:tabs>
              <w:spacing w:after="120"/>
              <w:jc w:val="left"/>
              <w:rPr>
                <w:sz w:val="18"/>
                <w:szCs w:val="18"/>
                <w:lang w:val="en-GB"/>
              </w:rPr>
            </w:pPr>
            <w:r w:rsidRPr="008A52DB">
              <w:rPr>
                <w:sz w:val="18"/>
                <w:szCs w:val="18"/>
                <w:lang w:val="en-GB"/>
              </w:rPr>
              <w:t>UNDP is the GEF Agency providing oversight to the project but will also contribute co</w:t>
            </w:r>
            <w:r w:rsidR="000756A7" w:rsidRPr="008A52DB">
              <w:rPr>
                <w:sz w:val="18"/>
                <w:szCs w:val="18"/>
                <w:lang w:val="en-GB"/>
              </w:rPr>
              <w:t>-</w:t>
            </w:r>
            <w:r w:rsidRPr="008A52DB">
              <w:rPr>
                <w:sz w:val="18"/>
                <w:szCs w:val="18"/>
                <w:lang w:val="en-GB"/>
              </w:rPr>
              <w:t xml:space="preserve">financing from its own resources. </w:t>
            </w:r>
          </w:p>
          <w:p w14:paraId="4BD6D621" w14:textId="2CD19833" w:rsidR="00C07D31" w:rsidRPr="00283A2F" w:rsidRDefault="00C07D31" w:rsidP="006E0E4A">
            <w:pPr>
              <w:pStyle w:val="Header"/>
              <w:tabs>
                <w:tab w:val="clear" w:pos="4153"/>
                <w:tab w:val="clear" w:pos="8306"/>
                <w:tab w:val="left" w:pos="426"/>
              </w:tabs>
              <w:spacing w:after="120"/>
              <w:jc w:val="left"/>
              <w:rPr>
                <w:sz w:val="18"/>
                <w:szCs w:val="18"/>
                <w:highlight w:val="yellow"/>
                <w:lang w:val="en-GB"/>
              </w:rPr>
            </w:pPr>
            <w:proofErr w:type="spellStart"/>
            <w:r w:rsidRPr="008A52DB">
              <w:rPr>
                <w:sz w:val="18"/>
                <w:szCs w:val="18"/>
                <w:lang w:val="en-GB"/>
              </w:rPr>
              <w:t>SGP</w:t>
            </w:r>
            <w:proofErr w:type="spellEnd"/>
            <w:r w:rsidRPr="008A52DB">
              <w:rPr>
                <w:sz w:val="18"/>
                <w:szCs w:val="18"/>
                <w:lang w:val="en-GB"/>
              </w:rPr>
              <w:t xml:space="preserve"> will be solicited to support local initiatives in the targeted PAs to complement the project’s activities and can contribute to </w:t>
            </w:r>
            <w:proofErr w:type="spellStart"/>
            <w:r w:rsidRPr="008A52DB">
              <w:rPr>
                <w:sz w:val="18"/>
                <w:szCs w:val="18"/>
                <w:lang w:val="en-GB"/>
              </w:rPr>
              <w:t>CCM</w:t>
            </w:r>
            <w:proofErr w:type="spellEnd"/>
            <w:r w:rsidRPr="008A52DB">
              <w:rPr>
                <w:sz w:val="18"/>
                <w:szCs w:val="18"/>
                <w:lang w:val="en-GB"/>
              </w:rPr>
              <w:t xml:space="preserve"> pilot projects including for awareness raising.</w:t>
            </w:r>
          </w:p>
        </w:tc>
        <w:tc>
          <w:tcPr>
            <w:tcW w:w="1423" w:type="dxa"/>
            <w:gridSpan w:val="2"/>
          </w:tcPr>
          <w:p w14:paraId="0BE196F1" w14:textId="79C08FE1" w:rsidR="00C07D31" w:rsidRPr="00283A2F" w:rsidRDefault="00C07D31" w:rsidP="006E0E4A">
            <w:pPr>
              <w:pStyle w:val="Header"/>
              <w:tabs>
                <w:tab w:val="clear" w:pos="4153"/>
                <w:tab w:val="clear" w:pos="8306"/>
                <w:tab w:val="left" w:pos="426"/>
              </w:tabs>
              <w:spacing w:after="12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Intermittently</w:t>
            </w:r>
          </w:p>
        </w:tc>
        <w:tc>
          <w:tcPr>
            <w:tcW w:w="1719" w:type="dxa"/>
            <w:gridSpan w:val="2"/>
          </w:tcPr>
          <w:p w14:paraId="6868650E" w14:textId="77777777" w:rsidR="00C07D31" w:rsidRPr="00283A2F" w:rsidRDefault="00C07D31" w:rsidP="006E0E4A">
            <w:pPr>
              <w:pStyle w:val="Header"/>
              <w:tabs>
                <w:tab w:val="clear" w:pos="4153"/>
                <w:tab w:val="clear" w:pos="8306"/>
                <w:tab w:val="left" w:pos="426"/>
              </w:tabs>
              <w:spacing w:after="120"/>
              <w:jc w:val="left"/>
              <w:rPr>
                <w:rFonts w:asciiTheme="minorHAnsi" w:hAnsiTheme="minorHAnsi" w:cstheme="minorHAnsi"/>
                <w:sz w:val="18"/>
                <w:szCs w:val="18"/>
                <w:lang w:val="en-GB"/>
              </w:rPr>
            </w:pPr>
          </w:p>
        </w:tc>
      </w:tr>
      <w:tr w:rsidR="005B75D2" w:rsidRPr="00283A2F" w14:paraId="5C5EA450" w14:textId="77777777" w:rsidTr="005C030E">
        <w:tc>
          <w:tcPr>
            <w:tcW w:w="421" w:type="dxa"/>
          </w:tcPr>
          <w:p w14:paraId="3DF1DFA5" w14:textId="687DC1FF" w:rsidR="005B75D2" w:rsidRPr="008A52DB" w:rsidRDefault="005B75D2" w:rsidP="004577CA">
            <w:pPr>
              <w:pStyle w:val="Header"/>
              <w:tabs>
                <w:tab w:val="clear" w:pos="4153"/>
                <w:tab w:val="clear" w:pos="8306"/>
                <w:tab w:val="left" w:pos="426"/>
              </w:tabs>
              <w:spacing w:after="0"/>
              <w:jc w:val="center"/>
              <w:rPr>
                <w:sz w:val="18"/>
                <w:szCs w:val="18"/>
                <w:lang w:val="en-GB"/>
              </w:rPr>
            </w:pPr>
            <w:r w:rsidRPr="008A52DB">
              <w:rPr>
                <w:sz w:val="18"/>
                <w:szCs w:val="18"/>
                <w:lang w:val="en-GB"/>
              </w:rPr>
              <w:lastRenderedPageBreak/>
              <w:t>24</w:t>
            </w:r>
          </w:p>
        </w:tc>
        <w:tc>
          <w:tcPr>
            <w:tcW w:w="1559" w:type="dxa"/>
          </w:tcPr>
          <w:p w14:paraId="031D8075" w14:textId="2F3531F2" w:rsidR="005B75D2" w:rsidRPr="00283A2F" w:rsidRDefault="005B75D2" w:rsidP="006E0E4A">
            <w:pPr>
              <w:pStyle w:val="Header"/>
              <w:tabs>
                <w:tab w:val="clear" w:pos="4153"/>
                <w:tab w:val="clear" w:pos="8306"/>
                <w:tab w:val="left" w:pos="426"/>
              </w:tabs>
              <w:spacing w:after="0"/>
              <w:jc w:val="left"/>
              <w:rPr>
                <w:sz w:val="18"/>
                <w:szCs w:val="18"/>
                <w:highlight w:val="yellow"/>
                <w:lang w:val="en-GB"/>
              </w:rPr>
            </w:pPr>
            <w:r w:rsidRPr="008A52DB">
              <w:rPr>
                <w:sz w:val="18"/>
                <w:szCs w:val="18"/>
                <w:lang w:val="en-GB"/>
              </w:rPr>
              <w:t>Local informal waste pickers</w:t>
            </w:r>
          </w:p>
        </w:tc>
        <w:tc>
          <w:tcPr>
            <w:tcW w:w="8662" w:type="dxa"/>
            <w:gridSpan w:val="3"/>
          </w:tcPr>
          <w:p w14:paraId="1DD5AEDF" w14:textId="5DFE6845" w:rsidR="005B75D2" w:rsidRPr="00283A2F" w:rsidRDefault="00D05F26" w:rsidP="006E0E4A">
            <w:pPr>
              <w:pStyle w:val="Header"/>
              <w:tabs>
                <w:tab w:val="clear" w:pos="4153"/>
                <w:tab w:val="clear" w:pos="8306"/>
                <w:tab w:val="left" w:pos="426"/>
              </w:tabs>
              <w:spacing w:after="120"/>
              <w:jc w:val="left"/>
              <w:rPr>
                <w:sz w:val="18"/>
                <w:szCs w:val="18"/>
                <w:highlight w:val="yellow"/>
                <w:lang w:val="en-GB"/>
              </w:rPr>
            </w:pPr>
            <w:r w:rsidRPr="008A52DB">
              <w:rPr>
                <w:sz w:val="18"/>
                <w:szCs w:val="18"/>
                <w:lang w:val="en-GB"/>
              </w:rPr>
              <w:t xml:space="preserve">A vulnerable stakeholder group exposed to changes in the waste management operations in the city. The </w:t>
            </w:r>
            <w:proofErr w:type="spellStart"/>
            <w:r w:rsidRPr="008A52DB">
              <w:rPr>
                <w:sz w:val="18"/>
                <w:szCs w:val="18"/>
                <w:lang w:val="en-GB"/>
              </w:rPr>
              <w:t>ESMF</w:t>
            </w:r>
            <w:proofErr w:type="spellEnd"/>
            <w:r w:rsidRPr="008A52DB">
              <w:rPr>
                <w:sz w:val="18"/>
                <w:szCs w:val="18"/>
                <w:lang w:val="en-GB"/>
              </w:rPr>
              <w:t xml:space="preserve"> (Annex 11) deals with this in detail to</w:t>
            </w:r>
            <w:r w:rsidR="00F137CA" w:rsidRPr="008A52DB">
              <w:rPr>
                <w:sz w:val="18"/>
                <w:szCs w:val="18"/>
                <w:lang w:val="en-GB"/>
              </w:rPr>
              <w:t xml:space="preserve"> involve this stakeholder group and</w:t>
            </w:r>
            <w:r w:rsidRPr="008A52DB">
              <w:rPr>
                <w:sz w:val="18"/>
                <w:szCs w:val="18"/>
                <w:lang w:val="en-GB"/>
              </w:rPr>
              <w:t xml:space="preserve"> prevent harmful impacts.</w:t>
            </w:r>
          </w:p>
        </w:tc>
        <w:tc>
          <w:tcPr>
            <w:tcW w:w="1423" w:type="dxa"/>
            <w:gridSpan w:val="2"/>
          </w:tcPr>
          <w:p w14:paraId="29A2547E" w14:textId="1F34A090" w:rsidR="005B75D2" w:rsidRPr="00283A2F" w:rsidRDefault="00F137CA" w:rsidP="006E0E4A">
            <w:pPr>
              <w:pStyle w:val="Header"/>
              <w:tabs>
                <w:tab w:val="clear" w:pos="4153"/>
                <w:tab w:val="clear" w:pos="8306"/>
                <w:tab w:val="left" w:pos="426"/>
              </w:tabs>
              <w:spacing w:after="120"/>
              <w:jc w:val="left"/>
              <w:rPr>
                <w:rFonts w:asciiTheme="minorHAnsi" w:hAnsiTheme="minorHAnsi" w:cstheme="minorHAnsi"/>
                <w:sz w:val="18"/>
                <w:szCs w:val="18"/>
                <w:lang w:val="en-GB"/>
              </w:rPr>
            </w:pPr>
            <w:r w:rsidRPr="008A52DB">
              <w:rPr>
                <w:rFonts w:asciiTheme="minorHAnsi" w:hAnsiTheme="minorHAnsi" w:cstheme="minorHAnsi"/>
                <w:sz w:val="18"/>
                <w:szCs w:val="18"/>
                <w:lang w:val="en-GB"/>
              </w:rPr>
              <w:t>Intermittently</w:t>
            </w:r>
          </w:p>
        </w:tc>
        <w:tc>
          <w:tcPr>
            <w:tcW w:w="1719" w:type="dxa"/>
            <w:gridSpan w:val="2"/>
          </w:tcPr>
          <w:p w14:paraId="53902816" w14:textId="77777777" w:rsidR="005B75D2" w:rsidRPr="00283A2F" w:rsidRDefault="005B75D2" w:rsidP="006E0E4A">
            <w:pPr>
              <w:pStyle w:val="Header"/>
              <w:tabs>
                <w:tab w:val="clear" w:pos="4153"/>
                <w:tab w:val="clear" w:pos="8306"/>
                <w:tab w:val="left" w:pos="426"/>
              </w:tabs>
              <w:spacing w:after="120"/>
              <w:jc w:val="left"/>
              <w:rPr>
                <w:rFonts w:asciiTheme="minorHAnsi" w:hAnsiTheme="minorHAnsi" w:cstheme="minorHAnsi"/>
                <w:sz w:val="18"/>
                <w:szCs w:val="18"/>
                <w:lang w:val="en-GB"/>
              </w:rPr>
            </w:pPr>
          </w:p>
        </w:tc>
      </w:tr>
    </w:tbl>
    <w:p w14:paraId="7E704CE3" w14:textId="77777777" w:rsidR="00556E4A" w:rsidRPr="00283A2F" w:rsidRDefault="00556E4A" w:rsidP="00870308">
      <w:pPr>
        <w:autoSpaceDE w:val="0"/>
        <w:autoSpaceDN w:val="0"/>
        <w:adjustRightInd w:val="0"/>
        <w:spacing w:after="0"/>
        <w:rPr>
          <w:szCs w:val="20"/>
          <w:lang w:val="en-GB"/>
        </w:rPr>
      </w:pPr>
    </w:p>
    <w:p w14:paraId="035C0B0D" w14:textId="0BBFFCB5" w:rsidR="00870308" w:rsidRPr="00283A2F" w:rsidRDefault="00870308" w:rsidP="001529D7">
      <w:pPr>
        <w:numPr>
          <w:ilvl w:val="0"/>
          <w:numId w:val="21"/>
        </w:numPr>
        <w:tabs>
          <w:tab w:val="left" w:pos="426"/>
        </w:tabs>
        <w:spacing w:after="120"/>
        <w:ind w:left="0" w:firstLine="0"/>
        <w:rPr>
          <w:rFonts w:cs="Calibri"/>
          <w:bCs/>
          <w:lang w:val="en-GB"/>
        </w:rPr>
      </w:pPr>
      <w:r w:rsidRPr="00283A2F">
        <w:rPr>
          <w:rFonts w:cs="Calibri"/>
          <w:bCs/>
          <w:lang w:val="en-GB"/>
        </w:rPr>
        <w:t xml:space="preserve">The project will effectively engage the stakeholders involved in the project to get their </w:t>
      </w:r>
      <w:r w:rsidR="00AA3F2C" w:rsidRPr="00283A2F">
        <w:rPr>
          <w:rFonts w:cs="Calibri"/>
          <w:bCs/>
          <w:lang w:val="en-GB"/>
        </w:rPr>
        <w:t>support and</w:t>
      </w:r>
      <w:r w:rsidRPr="00283A2F">
        <w:rPr>
          <w:rFonts w:cs="Calibri"/>
          <w:bCs/>
          <w:lang w:val="en-GB"/>
        </w:rPr>
        <w:t xml:space="preserve"> guide the project implementation to achieve higher results.</w:t>
      </w:r>
    </w:p>
    <w:p w14:paraId="7D209576" w14:textId="77777777" w:rsidR="00870308" w:rsidRPr="00283A2F" w:rsidRDefault="00870308" w:rsidP="001529D7">
      <w:pPr>
        <w:pStyle w:val="ListParagraph"/>
        <w:numPr>
          <w:ilvl w:val="0"/>
          <w:numId w:val="23"/>
        </w:numPr>
        <w:tabs>
          <w:tab w:val="clear" w:pos="426"/>
        </w:tabs>
        <w:spacing w:before="0" w:after="160" w:line="259" w:lineRule="auto"/>
      </w:pPr>
      <w:r w:rsidRPr="00283A2F">
        <w:t>Project outreach proposed includes project website, media (print/audio-visual), workshops, trainings, publications, etc.</w:t>
      </w:r>
    </w:p>
    <w:p w14:paraId="6612C25B" w14:textId="77777777" w:rsidR="00870308" w:rsidRPr="00283A2F" w:rsidRDefault="00870308" w:rsidP="001529D7">
      <w:pPr>
        <w:pStyle w:val="ListParagraph"/>
        <w:numPr>
          <w:ilvl w:val="0"/>
          <w:numId w:val="23"/>
        </w:numPr>
        <w:tabs>
          <w:tab w:val="clear" w:pos="426"/>
        </w:tabs>
        <w:spacing w:before="0" w:after="160" w:line="259" w:lineRule="auto"/>
      </w:pPr>
      <w:r w:rsidRPr="00283A2F">
        <w:t>The PMU and the Project Board will ensure that the Gender Action Plan (GAP), Environmental and Social Management Framework (</w:t>
      </w:r>
      <w:proofErr w:type="spellStart"/>
      <w:r w:rsidRPr="00283A2F">
        <w:t>ESMF</w:t>
      </w:r>
      <w:proofErr w:type="spellEnd"/>
      <w:r w:rsidRPr="00283A2F">
        <w:t xml:space="preserve">) and </w:t>
      </w:r>
      <w:proofErr w:type="spellStart"/>
      <w:r w:rsidRPr="00283A2F">
        <w:t>SESP</w:t>
      </w:r>
      <w:proofErr w:type="spellEnd"/>
      <w:r w:rsidRPr="00283A2F">
        <w:t xml:space="preserve"> recommended by the project is pursued and implemented. The various groups especially women will be engaged during the consultation meetings, prioritized to avail the program and be included in the different capacity building programs. The project will also ensure that it is in line with all national policies and strategies/programs and be as inclusive as possible.</w:t>
      </w:r>
    </w:p>
    <w:p w14:paraId="78B70BE0" w14:textId="77777777" w:rsidR="00870308" w:rsidRPr="00283A2F" w:rsidRDefault="00870308" w:rsidP="001529D7">
      <w:pPr>
        <w:pStyle w:val="ListParagraph"/>
        <w:numPr>
          <w:ilvl w:val="0"/>
          <w:numId w:val="23"/>
        </w:numPr>
        <w:tabs>
          <w:tab w:val="clear" w:pos="426"/>
        </w:tabs>
        <w:spacing w:before="0" w:after="160" w:line="259" w:lineRule="auto"/>
      </w:pPr>
      <w:r w:rsidRPr="00283A2F">
        <w:t>Meetings, monitoring visits, surveys and written communications will be used to receive feedback to continue the ongoing dialogue as well as during the course of implementation.</w:t>
      </w:r>
    </w:p>
    <w:p w14:paraId="214F8304" w14:textId="77777777" w:rsidR="00870308" w:rsidRPr="00283A2F" w:rsidRDefault="00870308" w:rsidP="001529D7">
      <w:pPr>
        <w:pStyle w:val="ListParagraph"/>
        <w:numPr>
          <w:ilvl w:val="0"/>
          <w:numId w:val="23"/>
        </w:numPr>
        <w:tabs>
          <w:tab w:val="clear" w:pos="426"/>
        </w:tabs>
        <w:spacing w:before="0" w:after="160" w:line="259" w:lineRule="auto"/>
      </w:pPr>
      <w:r w:rsidRPr="00283A2F">
        <w:t>The project will follow a participatory approach in decision making by engaging all the relevant stakeholders. The Government agencies and the private sector will be actively involved during the project implementation.</w:t>
      </w:r>
    </w:p>
    <w:p w14:paraId="05B3369D" w14:textId="77777777" w:rsidR="00870308" w:rsidRPr="00283A2F" w:rsidRDefault="00870308" w:rsidP="001F6B73">
      <w:pPr>
        <w:keepNext/>
        <w:spacing w:before="240" w:after="240"/>
        <w:rPr>
          <w:b/>
          <w:bCs/>
          <w:szCs w:val="20"/>
          <w:u w:val="single"/>
          <w:lang w:val="en-GB"/>
        </w:rPr>
      </w:pPr>
      <w:r w:rsidRPr="00283A2F">
        <w:rPr>
          <w:b/>
          <w:bCs/>
          <w:szCs w:val="20"/>
          <w:u w:val="single"/>
          <w:lang w:val="en-GB"/>
        </w:rPr>
        <w:t>Indicative timelines:</w:t>
      </w:r>
    </w:p>
    <w:p w14:paraId="4742CD93" w14:textId="53828EA0" w:rsidR="00870308" w:rsidRPr="00283A2F" w:rsidRDefault="00870308" w:rsidP="001529D7">
      <w:pPr>
        <w:pStyle w:val="ListParagraph"/>
        <w:numPr>
          <w:ilvl w:val="0"/>
          <w:numId w:val="23"/>
        </w:numPr>
        <w:tabs>
          <w:tab w:val="clear" w:pos="426"/>
        </w:tabs>
        <w:spacing w:before="0" w:after="160" w:line="259" w:lineRule="auto"/>
      </w:pPr>
      <w:r w:rsidRPr="00283A2F">
        <w:t xml:space="preserve">Inception workshop </w:t>
      </w:r>
      <w:r w:rsidR="006B27F7" w:rsidRPr="00283A2F">
        <w:t>Q1/2021</w:t>
      </w:r>
      <w:r w:rsidR="00A610E2" w:rsidRPr="00283A2F">
        <w:t>,</w:t>
      </w:r>
      <w:r w:rsidRPr="00283A2F">
        <w:t xml:space="preserve"> tentatively to be organized in </w:t>
      </w:r>
      <w:r w:rsidRPr="00283A2F">
        <w:rPr>
          <w:bCs w:val="0"/>
        </w:rPr>
        <w:t>Sharm El-Sheikh</w:t>
      </w:r>
      <w:r w:rsidRPr="00283A2F">
        <w:t xml:space="preserve"> </w:t>
      </w:r>
    </w:p>
    <w:p w14:paraId="68D55522" w14:textId="52A67EDF" w:rsidR="00870308" w:rsidRPr="00283A2F" w:rsidRDefault="00870308" w:rsidP="001529D7">
      <w:pPr>
        <w:pStyle w:val="ListParagraph"/>
        <w:numPr>
          <w:ilvl w:val="0"/>
          <w:numId w:val="23"/>
        </w:numPr>
        <w:tabs>
          <w:tab w:val="clear" w:pos="426"/>
        </w:tabs>
        <w:spacing w:before="0" w:after="160" w:line="259" w:lineRule="auto"/>
      </w:pPr>
      <w:r w:rsidRPr="00283A2F">
        <w:t>First Project Board Meeting (once a year)</w:t>
      </w:r>
    </w:p>
    <w:p w14:paraId="5B2FFAFA" w14:textId="2EBBD4A6" w:rsidR="00870308" w:rsidRPr="00283A2F" w:rsidRDefault="00870308" w:rsidP="001529D7">
      <w:pPr>
        <w:pStyle w:val="ListParagraph"/>
        <w:numPr>
          <w:ilvl w:val="0"/>
          <w:numId w:val="23"/>
        </w:numPr>
        <w:tabs>
          <w:tab w:val="clear" w:pos="426"/>
        </w:tabs>
        <w:spacing w:before="0" w:after="160" w:line="259" w:lineRule="auto"/>
      </w:pPr>
      <w:r w:rsidRPr="00283A2F">
        <w:t xml:space="preserve">There will be a Project Management Committee </w:t>
      </w:r>
      <w:r w:rsidRPr="00283A2F">
        <w:rPr>
          <w:lang w:bidi="ar-EG"/>
        </w:rPr>
        <w:t>that will meet more frequent, maybe every 3 months</w:t>
      </w:r>
    </w:p>
    <w:p w14:paraId="5ABC2BCD" w14:textId="77777777" w:rsidR="00870308" w:rsidRPr="00283A2F" w:rsidRDefault="00870308" w:rsidP="001529D7">
      <w:pPr>
        <w:numPr>
          <w:ilvl w:val="0"/>
          <w:numId w:val="21"/>
        </w:numPr>
        <w:tabs>
          <w:tab w:val="left" w:pos="426"/>
        </w:tabs>
        <w:spacing w:after="120"/>
        <w:ind w:left="0" w:firstLine="0"/>
        <w:rPr>
          <w:rFonts w:cs="Calibri"/>
          <w:bCs/>
          <w:lang w:val="en-GB"/>
        </w:rPr>
      </w:pPr>
      <w:r w:rsidRPr="00283A2F">
        <w:rPr>
          <w:rFonts w:cs="Calibri"/>
          <w:bCs/>
          <w:lang w:val="en-GB"/>
        </w:rPr>
        <w:t>All further stakeholder engagement activities, including consultation, disclosure, and partnerships – by when they will take place and the date by which such activities will be undertaken – will be defined in detail during the Project Inception stage (to be summarised in the Inception Report).</w:t>
      </w:r>
    </w:p>
    <w:p w14:paraId="2FC7FF3A" w14:textId="77777777" w:rsidR="00870308" w:rsidRPr="00283A2F" w:rsidRDefault="00870308" w:rsidP="001F6B73">
      <w:pPr>
        <w:keepNext/>
        <w:spacing w:before="240" w:after="240"/>
        <w:rPr>
          <w:b/>
          <w:bCs/>
          <w:szCs w:val="20"/>
          <w:u w:val="single"/>
          <w:lang w:val="en-GB"/>
        </w:rPr>
      </w:pPr>
      <w:r w:rsidRPr="00283A2F">
        <w:rPr>
          <w:b/>
          <w:bCs/>
          <w:szCs w:val="20"/>
          <w:u w:val="single"/>
          <w:lang w:val="en-GB"/>
        </w:rPr>
        <w:t>Resources and Responsibilities</w:t>
      </w:r>
    </w:p>
    <w:p w14:paraId="269729B7" w14:textId="77777777" w:rsidR="00870308" w:rsidRPr="00283A2F" w:rsidRDefault="00870308" w:rsidP="001529D7">
      <w:pPr>
        <w:numPr>
          <w:ilvl w:val="0"/>
          <w:numId w:val="21"/>
        </w:numPr>
        <w:tabs>
          <w:tab w:val="left" w:pos="426"/>
        </w:tabs>
        <w:spacing w:after="120"/>
        <w:ind w:left="0" w:firstLine="0"/>
        <w:rPr>
          <w:rFonts w:cs="Calibri"/>
          <w:bCs/>
          <w:lang w:val="en-GB"/>
        </w:rPr>
      </w:pPr>
      <w:r w:rsidRPr="00283A2F">
        <w:rPr>
          <w:rFonts w:cs="Calibri"/>
          <w:bCs/>
          <w:lang w:val="en-GB"/>
        </w:rPr>
        <w:t xml:space="preserve">The PMU is primarily responsible for carrying out the specified stakeholder engagement activities. </w:t>
      </w:r>
    </w:p>
    <w:p w14:paraId="10281C90" w14:textId="77777777" w:rsidR="00870308" w:rsidRPr="00283A2F" w:rsidRDefault="00870308" w:rsidP="001529D7">
      <w:pPr>
        <w:numPr>
          <w:ilvl w:val="0"/>
          <w:numId w:val="21"/>
        </w:numPr>
        <w:tabs>
          <w:tab w:val="left" w:pos="426"/>
        </w:tabs>
        <w:spacing w:after="120"/>
        <w:ind w:left="0" w:firstLine="0"/>
        <w:rPr>
          <w:rFonts w:cs="Calibri"/>
          <w:bCs/>
          <w:lang w:val="en-GB"/>
        </w:rPr>
      </w:pPr>
      <w:r w:rsidRPr="00283A2F">
        <w:rPr>
          <w:rFonts w:cs="Calibri"/>
          <w:bCs/>
          <w:lang w:val="en-GB"/>
        </w:rPr>
        <w:t>The stakeholders will be engaged while carrying out various consultation rounds (e.g. thematic working groups, regular meetings, workshops, trainings), during specific project assessments and studies (feasibility studies, planning and design of pilot project activities/investments).</w:t>
      </w:r>
    </w:p>
    <w:p w14:paraId="3D589DCC" w14:textId="77777777" w:rsidR="00870308" w:rsidRPr="00283A2F" w:rsidRDefault="00870308" w:rsidP="001F6B73">
      <w:pPr>
        <w:keepNext/>
        <w:spacing w:before="240" w:after="240"/>
        <w:rPr>
          <w:b/>
          <w:bCs/>
          <w:szCs w:val="20"/>
          <w:u w:val="single"/>
          <w:lang w:val="en-GB"/>
        </w:rPr>
      </w:pPr>
      <w:r w:rsidRPr="00283A2F">
        <w:rPr>
          <w:b/>
          <w:bCs/>
          <w:szCs w:val="20"/>
          <w:u w:val="single"/>
          <w:lang w:val="en-GB"/>
        </w:rPr>
        <w:t>Monitoring and Reporting</w:t>
      </w:r>
    </w:p>
    <w:p w14:paraId="0BAA6C43" w14:textId="77777777" w:rsidR="00870308" w:rsidRPr="00283A2F" w:rsidRDefault="00870308" w:rsidP="001529D7">
      <w:pPr>
        <w:numPr>
          <w:ilvl w:val="0"/>
          <w:numId w:val="21"/>
        </w:numPr>
        <w:tabs>
          <w:tab w:val="left" w:pos="426"/>
        </w:tabs>
        <w:spacing w:after="120"/>
        <w:ind w:left="0" w:firstLine="0"/>
        <w:rPr>
          <w:rFonts w:cs="Calibri"/>
          <w:bCs/>
          <w:lang w:val="en-GB"/>
        </w:rPr>
      </w:pPr>
      <w:r w:rsidRPr="00283A2F">
        <w:rPr>
          <w:rFonts w:cs="Calibri"/>
          <w:bCs/>
          <w:lang w:val="en-GB"/>
        </w:rPr>
        <w:t>The project stakeholders will be engaged at various levels to carry out the monitoring activities. The PMU will involve relevant experts and liaise with partners from public government agencies and private sector to provide inputs on the indicators and benchmarks required to assess GHG mitigation; feedback on the performance will be provided in regular intervals and suggestions for further improvement if necessary.</w:t>
      </w:r>
    </w:p>
    <w:p w14:paraId="2407EEF4" w14:textId="77777777" w:rsidR="00870308" w:rsidRPr="00283A2F" w:rsidRDefault="00870308" w:rsidP="001529D7">
      <w:pPr>
        <w:numPr>
          <w:ilvl w:val="0"/>
          <w:numId w:val="21"/>
        </w:numPr>
        <w:tabs>
          <w:tab w:val="left" w:pos="426"/>
        </w:tabs>
        <w:spacing w:after="120"/>
        <w:ind w:left="0" w:firstLine="0"/>
        <w:rPr>
          <w:rFonts w:cs="Calibri"/>
          <w:bCs/>
          <w:lang w:val="en-GB"/>
        </w:rPr>
      </w:pPr>
      <w:r w:rsidRPr="00283A2F">
        <w:rPr>
          <w:rFonts w:cs="Calibri"/>
          <w:bCs/>
          <w:lang w:val="en-GB"/>
        </w:rPr>
        <w:t xml:space="preserve">The PMU will report back the results to the stakeholders at the earliest through reports, website and/or other form of publications (e.g. lessons learnt report), and conduct meetings both individually as well as through engagement of all relevant agencies and private sector stakeholders. </w:t>
      </w:r>
    </w:p>
    <w:p w14:paraId="1A89F749" w14:textId="4A96FAAD" w:rsidR="009D4C77" w:rsidRPr="00283A2F" w:rsidRDefault="009D4C77" w:rsidP="009D4C77">
      <w:pPr>
        <w:rPr>
          <w:lang w:val="en-GB"/>
        </w:rPr>
      </w:pPr>
    </w:p>
    <w:p w14:paraId="54FC80F3" w14:textId="77777777" w:rsidR="00C26DFC" w:rsidRPr="00C96655" w:rsidRDefault="00C26DFC">
      <w:pPr>
        <w:spacing w:after="160" w:line="259" w:lineRule="auto"/>
        <w:jc w:val="left"/>
        <w:rPr>
          <w:rFonts w:asciiTheme="minorHAnsi" w:hAnsiTheme="minorHAnsi" w:cstheme="minorHAnsi"/>
          <w:b/>
          <w:bCs/>
          <w:sz w:val="24"/>
          <w:lang w:val="en-GB"/>
        </w:rPr>
      </w:pPr>
      <w:bookmarkStart w:id="199" w:name="_Toc10449650"/>
      <w:bookmarkStart w:id="200" w:name="_Hlk72408912"/>
      <w:r w:rsidRPr="00C96655">
        <w:rPr>
          <w:rFonts w:asciiTheme="minorHAnsi" w:hAnsiTheme="minorHAnsi" w:cstheme="minorHAnsi"/>
          <w:sz w:val="24"/>
          <w:lang w:val="en-GB"/>
        </w:rPr>
        <w:br w:type="page"/>
      </w:r>
    </w:p>
    <w:p w14:paraId="78B1C8DF" w14:textId="5B7D6CB5" w:rsidR="00D56530" w:rsidRDefault="00D135BA" w:rsidP="000F13BD">
      <w:pPr>
        <w:pStyle w:val="Heading2"/>
        <w:spacing w:after="240"/>
        <w:ind w:left="0"/>
        <w:rPr>
          <w:rFonts w:asciiTheme="minorHAnsi" w:hAnsiTheme="minorHAnsi" w:cstheme="minorHAnsi"/>
          <w:sz w:val="24"/>
          <w:lang w:val="en-GB"/>
        </w:rPr>
      </w:pPr>
      <w:bookmarkStart w:id="201" w:name="_Toc96524851"/>
      <w:r w:rsidRPr="00664374">
        <w:rPr>
          <w:rFonts w:asciiTheme="minorHAnsi" w:hAnsiTheme="minorHAnsi" w:cstheme="minorHAnsi"/>
          <w:sz w:val="24"/>
          <w:lang w:val="en-GB"/>
        </w:rPr>
        <w:lastRenderedPageBreak/>
        <w:t xml:space="preserve">Annex </w:t>
      </w:r>
      <w:r w:rsidR="001F5457" w:rsidRPr="00664374">
        <w:rPr>
          <w:rFonts w:asciiTheme="minorHAnsi" w:hAnsiTheme="minorHAnsi" w:cstheme="minorHAnsi"/>
          <w:sz w:val="24"/>
          <w:lang w:val="en-GB"/>
        </w:rPr>
        <w:t>5</w:t>
      </w:r>
      <w:r w:rsidRPr="00664374">
        <w:rPr>
          <w:rFonts w:asciiTheme="minorHAnsi" w:hAnsiTheme="minorHAnsi" w:cstheme="minorHAnsi"/>
          <w:sz w:val="24"/>
          <w:lang w:val="en-GB"/>
        </w:rPr>
        <w:t xml:space="preserve">: UNDP Risk </w:t>
      </w:r>
      <w:bookmarkEnd w:id="199"/>
      <w:r w:rsidR="00912B86" w:rsidRPr="00664374">
        <w:rPr>
          <w:rFonts w:asciiTheme="minorHAnsi" w:hAnsiTheme="minorHAnsi" w:cstheme="minorHAnsi"/>
          <w:sz w:val="24"/>
          <w:lang w:val="en-GB"/>
        </w:rPr>
        <w:t>Register</w:t>
      </w:r>
      <w:bookmarkEnd w:id="200"/>
      <w:bookmarkEnd w:id="201"/>
    </w:p>
    <w:tbl>
      <w:tblP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1"/>
        <w:gridCol w:w="3969"/>
        <w:gridCol w:w="850"/>
        <w:gridCol w:w="1559"/>
        <w:gridCol w:w="6379"/>
        <w:gridCol w:w="1134"/>
      </w:tblGrid>
      <w:tr w:rsidR="00155FA6" w:rsidRPr="00283A2F" w14:paraId="390E20DD" w14:textId="77777777" w:rsidTr="00EE2FF9">
        <w:trPr>
          <w:tblHeader/>
        </w:trPr>
        <w:tc>
          <w:tcPr>
            <w:tcW w:w="421" w:type="dxa"/>
            <w:shd w:val="clear" w:color="auto" w:fill="BFBFBF" w:themeFill="background1" w:themeFillShade="BF"/>
          </w:tcPr>
          <w:p w14:paraId="2DE2102F" w14:textId="77777777" w:rsidR="00E014A5" w:rsidRPr="00283A2F" w:rsidRDefault="00E014A5" w:rsidP="004D3749">
            <w:pPr>
              <w:spacing w:after="0"/>
              <w:ind w:left="-28"/>
              <w:jc w:val="left"/>
              <w:rPr>
                <w:rFonts w:asciiTheme="minorHAnsi" w:hAnsiTheme="minorHAnsi" w:cstheme="minorHAnsi"/>
                <w:b/>
                <w:sz w:val="18"/>
                <w:szCs w:val="18"/>
                <w:lang w:val="en-GB"/>
              </w:rPr>
            </w:pPr>
            <w:r w:rsidRPr="00283A2F">
              <w:rPr>
                <w:rFonts w:asciiTheme="minorHAnsi" w:hAnsiTheme="minorHAnsi" w:cstheme="minorHAnsi"/>
                <w:b/>
                <w:sz w:val="18"/>
                <w:szCs w:val="18"/>
                <w:lang w:val="en-GB"/>
              </w:rPr>
              <w:t>#</w:t>
            </w:r>
          </w:p>
        </w:tc>
        <w:tc>
          <w:tcPr>
            <w:tcW w:w="3969" w:type="dxa"/>
            <w:shd w:val="clear" w:color="auto" w:fill="BFBFBF" w:themeFill="background1" w:themeFillShade="BF"/>
          </w:tcPr>
          <w:p w14:paraId="549396CB" w14:textId="38490CA8" w:rsidR="00E014A5" w:rsidRPr="00283A2F" w:rsidRDefault="00E014A5" w:rsidP="000C7B71">
            <w:pPr>
              <w:spacing w:after="0"/>
              <w:jc w:val="center"/>
              <w:rPr>
                <w:rFonts w:asciiTheme="minorHAnsi" w:hAnsiTheme="minorHAnsi" w:cstheme="minorHAnsi"/>
                <w:b/>
                <w:sz w:val="18"/>
                <w:szCs w:val="18"/>
                <w:lang w:val="en-GB"/>
              </w:rPr>
            </w:pPr>
            <w:r w:rsidRPr="00283A2F">
              <w:rPr>
                <w:rFonts w:asciiTheme="minorHAnsi" w:hAnsiTheme="minorHAnsi" w:cstheme="minorHAnsi"/>
                <w:b/>
                <w:sz w:val="18"/>
                <w:szCs w:val="18"/>
                <w:lang w:val="en-GB"/>
              </w:rPr>
              <w:t>Risk Category &amp; Description</w:t>
            </w:r>
          </w:p>
        </w:tc>
        <w:tc>
          <w:tcPr>
            <w:tcW w:w="850" w:type="dxa"/>
            <w:shd w:val="clear" w:color="auto" w:fill="BFBFBF" w:themeFill="background1" w:themeFillShade="BF"/>
          </w:tcPr>
          <w:p w14:paraId="3D0CBAAB" w14:textId="77777777" w:rsidR="00E014A5" w:rsidRPr="00283A2F" w:rsidRDefault="00E014A5" w:rsidP="00CE6687">
            <w:pPr>
              <w:spacing w:after="0"/>
              <w:rPr>
                <w:rFonts w:asciiTheme="minorHAnsi" w:hAnsiTheme="minorHAnsi" w:cstheme="minorHAnsi"/>
                <w:b/>
                <w:sz w:val="18"/>
                <w:szCs w:val="18"/>
                <w:lang w:val="en-GB"/>
              </w:rPr>
            </w:pPr>
            <w:r w:rsidRPr="00283A2F">
              <w:rPr>
                <w:rFonts w:asciiTheme="minorHAnsi" w:hAnsiTheme="minorHAnsi" w:cstheme="minorHAnsi"/>
                <w:b/>
                <w:sz w:val="18"/>
                <w:szCs w:val="18"/>
                <w:lang w:val="en-GB"/>
              </w:rPr>
              <w:t>Date Identified</w:t>
            </w:r>
          </w:p>
        </w:tc>
        <w:tc>
          <w:tcPr>
            <w:tcW w:w="1559" w:type="dxa"/>
            <w:shd w:val="clear" w:color="auto" w:fill="BFBFBF" w:themeFill="background1" w:themeFillShade="BF"/>
          </w:tcPr>
          <w:p w14:paraId="496EA2A8" w14:textId="6265873D" w:rsidR="00E014A5" w:rsidRPr="00283A2F" w:rsidRDefault="00E014A5" w:rsidP="00CE6687">
            <w:pPr>
              <w:spacing w:after="0"/>
              <w:rPr>
                <w:rFonts w:asciiTheme="minorHAnsi" w:hAnsiTheme="minorHAnsi" w:cstheme="minorHAnsi"/>
                <w:b/>
                <w:sz w:val="18"/>
                <w:szCs w:val="18"/>
                <w:lang w:val="en-GB"/>
              </w:rPr>
            </w:pPr>
            <w:r w:rsidRPr="00283A2F">
              <w:rPr>
                <w:rFonts w:asciiTheme="minorHAnsi" w:hAnsiTheme="minorHAnsi" w:cstheme="minorHAnsi"/>
                <w:b/>
                <w:sz w:val="18"/>
                <w:szCs w:val="18"/>
                <w:lang w:val="en-GB"/>
              </w:rPr>
              <w:t>Risk Level/ Impact &amp;</w:t>
            </w:r>
          </w:p>
          <w:p w14:paraId="3462F567" w14:textId="233CE21E" w:rsidR="00E014A5" w:rsidRPr="00283A2F" w:rsidRDefault="006F1AB9" w:rsidP="00CE6687">
            <w:pPr>
              <w:spacing w:after="0"/>
              <w:rPr>
                <w:rFonts w:asciiTheme="minorHAnsi" w:hAnsiTheme="minorHAnsi" w:cstheme="minorHAnsi"/>
                <w:b/>
                <w:sz w:val="18"/>
                <w:szCs w:val="18"/>
                <w:lang w:val="en-GB"/>
              </w:rPr>
            </w:pPr>
            <w:r w:rsidRPr="00C31F9D">
              <w:rPr>
                <w:rFonts w:asciiTheme="minorHAnsi" w:hAnsiTheme="minorHAnsi" w:cstheme="minorHAnsi"/>
                <w:b/>
                <w:sz w:val="18"/>
                <w:szCs w:val="18"/>
                <w:highlight w:val="yellow"/>
                <w:lang w:val="en-GB"/>
              </w:rPr>
              <w:t>Likelihood</w:t>
            </w:r>
            <w:r w:rsidR="00E014A5" w:rsidRPr="00283A2F">
              <w:rPr>
                <w:rStyle w:val="FootnoteReference"/>
                <w:rFonts w:asciiTheme="minorHAnsi" w:hAnsiTheme="minorHAnsi" w:cstheme="minorHAnsi"/>
                <w:b/>
                <w:szCs w:val="18"/>
                <w:lang w:val="en-GB"/>
              </w:rPr>
              <w:footnoteReference w:id="51"/>
            </w:r>
          </w:p>
        </w:tc>
        <w:tc>
          <w:tcPr>
            <w:tcW w:w="6379" w:type="dxa"/>
            <w:shd w:val="clear" w:color="auto" w:fill="BFBFBF" w:themeFill="background1" w:themeFillShade="BF"/>
          </w:tcPr>
          <w:p w14:paraId="536D393F" w14:textId="77777777" w:rsidR="00E014A5" w:rsidRPr="00283A2F" w:rsidRDefault="00E014A5" w:rsidP="00CE6687">
            <w:pPr>
              <w:spacing w:after="0"/>
              <w:rPr>
                <w:rFonts w:asciiTheme="minorHAnsi" w:hAnsiTheme="minorHAnsi" w:cstheme="minorHAnsi"/>
                <w:b/>
                <w:sz w:val="18"/>
                <w:szCs w:val="18"/>
                <w:lang w:val="en-GB"/>
              </w:rPr>
            </w:pPr>
            <w:r w:rsidRPr="00283A2F">
              <w:rPr>
                <w:rFonts w:asciiTheme="minorHAnsi" w:hAnsiTheme="minorHAnsi" w:cstheme="minorHAnsi"/>
                <w:b/>
                <w:sz w:val="18"/>
                <w:szCs w:val="18"/>
                <w:lang w:val="en-GB"/>
              </w:rPr>
              <w:t>Risk Treatment / Management Measures</w:t>
            </w:r>
          </w:p>
        </w:tc>
        <w:tc>
          <w:tcPr>
            <w:tcW w:w="1134" w:type="dxa"/>
            <w:shd w:val="clear" w:color="auto" w:fill="BFBFBF" w:themeFill="background1" w:themeFillShade="BF"/>
          </w:tcPr>
          <w:p w14:paraId="203A1502" w14:textId="77777777" w:rsidR="00E014A5" w:rsidRPr="00283A2F" w:rsidRDefault="00E014A5" w:rsidP="00CE6687">
            <w:pPr>
              <w:spacing w:after="0"/>
              <w:rPr>
                <w:rFonts w:asciiTheme="minorHAnsi" w:hAnsiTheme="minorHAnsi" w:cstheme="minorHAnsi"/>
                <w:b/>
                <w:sz w:val="18"/>
                <w:szCs w:val="18"/>
                <w:lang w:val="en-GB"/>
              </w:rPr>
            </w:pPr>
            <w:r w:rsidRPr="00283A2F">
              <w:rPr>
                <w:rFonts w:asciiTheme="minorHAnsi" w:hAnsiTheme="minorHAnsi" w:cstheme="minorHAnsi"/>
                <w:b/>
                <w:sz w:val="18"/>
                <w:szCs w:val="18"/>
                <w:lang w:val="en-GB"/>
              </w:rPr>
              <w:t>Risk Owner</w:t>
            </w:r>
          </w:p>
        </w:tc>
      </w:tr>
      <w:tr w:rsidR="00155FA6" w:rsidRPr="00283A2F" w14:paraId="6290CF67" w14:textId="77777777" w:rsidTr="00EE2FF9">
        <w:tc>
          <w:tcPr>
            <w:tcW w:w="421" w:type="dxa"/>
          </w:tcPr>
          <w:p w14:paraId="41967206" w14:textId="1A2BA360" w:rsidR="00E014A5" w:rsidRPr="00283A2F" w:rsidRDefault="00761F18" w:rsidP="00A5357C">
            <w:pPr>
              <w:spacing w:after="0"/>
              <w:ind w:left="-28"/>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1</w:t>
            </w:r>
          </w:p>
        </w:tc>
        <w:tc>
          <w:tcPr>
            <w:tcW w:w="3969" w:type="dxa"/>
          </w:tcPr>
          <w:p w14:paraId="43A124C6" w14:textId="37AEF0B2" w:rsidR="00E014A5" w:rsidRPr="00283A2F" w:rsidRDefault="00E014A5" w:rsidP="00F243E7">
            <w:pPr>
              <w:spacing w:after="0"/>
              <w:jc w:val="left"/>
              <w:rPr>
                <w:rFonts w:asciiTheme="minorHAnsi" w:hAnsiTheme="minorHAnsi" w:cstheme="minorHAnsi"/>
                <w:sz w:val="18"/>
                <w:szCs w:val="18"/>
                <w:u w:val="single"/>
                <w:lang w:val="en-GB"/>
              </w:rPr>
            </w:pPr>
            <w:r w:rsidRPr="00283A2F">
              <w:rPr>
                <w:rFonts w:asciiTheme="minorHAnsi" w:hAnsiTheme="minorHAnsi" w:cstheme="minorHAnsi"/>
                <w:sz w:val="18"/>
                <w:szCs w:val="18"/>
                <w:u w:val="single"/>
                <w:lang w:val="en-GB"/>
              </w:rPr>
              <w:t>Political</w:t>
            </w:r>
            <w:r w:rsidRPr="00283A2F">
              <w:rPr>
                <w:rFonts w:asciiTheme="minorHAnsi" w:hAnsiTheme="minorHAnsi" w:cstheme="minorHAnsi"/>
                <w:sz w:val="18"/>
                <w:szCs w:val="18"/>
                <w:lang w:val="en-GB"/>
              </w:rPr>
              <w:t>: Political instability and security concerns threaten the consolidation and further development of tourism in Egypt, undermining the value creation needed for the tourism sector to willingly adopt a more sustainable business model.</w:t>
            </w:r>
          </w:p>
        </w:tc>
        <w:tc>
          <w:tcPr>
            <w:tcW w:w="850" w:type="dxa"/>
          </w:tcPr>
          <w:p w14:paraId="180C9C8B" w14:textId="217D3125" w:rsidR="00E014A5" w:rsidRPr="00283A2F" w:rsidRDefault="00E014A5" w:rsidP="00F243E7">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PIF</w:t>
            </w:r>
          </w:p>
        </w:tc>
        <w:tc>
          <w:tcPr>
            <w:tcW w:w="1559" w:type="dxa"/>
          </w:tcPr>
          <w:p w14:paraId="4745DD96" w14:textId="64BF99D7" w:rsidR="00B17EBF" w:rsidRPr="0054583F" w:rsidRDefault="00B17EBF" w:rsidP="0054583F">
            <w:pPr>
              <w:pStyle w:val="FootnoteReference1"/>
              <w:spacing w:before="0" w:after="0" w:line="240" w:lineRule="auto"/>
              <w:rPr>
                <w:rFonts w:asciiTheme="minorHAnsi" w:hAnsiTheme="minorHAnsi" w:cstheme="minorHAnsi"/>
                <w:szCs w:val="18"/>
                <w:vertAlign w:val="baseline"/>
                <w:lang w:val="en-GB"/>
              </w:rPr>
            </w:pPr>
            <w:r w:rsidRPr="0054583F">
              <w:rPr>
                <w:rFonts w:asciiTheme="minorHAnsi" w:hAnsiTheme="minorHAnsi" w:cstheme="minorHAnsi"/>
                <w:szCs w:val="18"/>
                <w:vertAlign w:val="baseline"/>
                <w:lang w:val="en-GB"/>
              </w:rPr>
              <w:t>MODERATE</w:t>
            </w:r>
          </w:p>
          <w:p w14:paraId="0115E929" w14:textId="77777777" w:rsidR="00891001" w:rsidRPr="00283A2F" w:rsidRDefault="00891001" w:rsidP="0054583F">
            <w:pPr>
              <w:spacing w:after="0"/>
              <w:jc w:val="left"/>
              <w:rPr>
                <w:rFonts w:asciiTheme="minorHAnsi" w:hAnsiTheme="minorHAnsi" w:cstheme="minorHAnsi"/>
                <w:sz w:val="18"/>
                <w:szCs w:val="18"/>
                <w:lang w:val="en-GB"/>
              </w:rPr>
            </w:pPr>
          </w:p>
          <w:p w14:paraId="460CD7CA" w14:textId="77777777" w:rsidR="006F1AB9" w:rsidRDefault="006F1AB9" w:rsidP="0054583F">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I = 3</w:t>
            </w:r>
          </w:p>
          <w:p w14:paraId="5CDB3C2E" w14:textId="09F8ED74" w:rsidR="00E014A5" w:rsidRPr="00283A2F" w:rsidRDefault="002A1581" w:rsidP="0054583F">
            <w:pPr>
              <w:spacing w:after="0"/>
              <w:jc w:val="left"/>
              <w:rPr>
                <w:rFonts w:asciiTheme="minorHAnsi" w:hAnsiTheme="minorHAnsi" w:cstheme="minorHAnsi"/>
                <w:sz w:val="18"/>
                <w:szCs w:val="18"/>
                <w:lang w:val="en-GB"/>
              </w:rPr>
            </w:pPr>
            <w:r>
              <w:rPr>
                <w:rFonts w:asciiTheme="minorHAnsi" w:hAnsiTheme="minorHAnsi" w:cstheme="minorHAnsi"/>
                <w:sz w:val="18"/>
                <w:szCs w:val="18"/>
                <w:lang w:val="en-GB"/>
              </w:rPr>
              <w:t>L</w:t>
            </w:r>
            <w:r w:rsidR="00E014A5" w:rsidRPr="00283A2F">
              <w:rPr>
                <w:rFonts w:asciiTheme="minorHAnsi" w:hAnsiTheme="minorHAnsi" w:cstheme="minorHAnsi"/>
                <w:sz w:val="18"/>
                <w:szCs w:val="18"/>
                <w:lang w:val="en-GB"/>
              </w:rPr>
              <w:t xml:space="preserve"> = 2</w:t>
            </w:r>
          </w:p>
          <w:p w14:paraId="61A0A7EC" w14:textId="2DBA3523" w:rsidR="00E014A5" w:rsidRPr="00283A2F" w:rsidRDefault="00E014A5" w:rsidP="0054583F">
            <w:pPr>
              <w:spacing w:after="0"/>
              <w:jc w:val="left"/>
              <w:rPr>
                <w:rFonts w:asciiTheme="minorHAnsi" w:hAnsiTheme="minorHAnsi" w:cstheme="minorHAnsi"/>
                <w:sz w:val="18"/>
                <w:szCs w:val="18"/>
                <w:lang w:val="en-GB"/>
              </w:rPr>
            </w:pPr>
          </w:p>
        </w:tc>
        <w:tc>
          <w:tcPr>
            <w:tcW w:w="6379" w:type="dxa"/>
          </w:tcPr>
          <w:p w14:paraId="6B56E232" w14:textId="1BE7DDAA" w:rsidR="006B62A8" w:rsidRPr="00283A2F" w:rsidRDefault="00E014A5" w:rsidP="00756DD5">
            <w:pPr>
              <w:pStyle w:val="FootnoteReference1"/>
              <w:spacing w:before="0" w:after="0" w:line="240" w:lineRule="auto"/>
              <w:rPr>
                <w:rFonts w:asciiTheme="minorHAnsi" w:hAnsiTheme="minorHAnsi" w:cstheme="minorHAnsi"/>
                <w:szCs w:val="18"/>
                <w:vertAlign w:val="baseline"/>
                <w:lang w:val="en-GB"/>
              </w:rPr>
            </w:pPr>
            <w:r w:rsidRPr="00283A2F">
              <w:rPr>
                <w:rFonts w:asciiTheme="minorHAnsi" w:hAnsiTheme="minorHAnsi" w:cstheme="minorHAnsi"/>
                <w:szCs w:val="18"/>
                <w:vertAlign w:val="baseline"/>
                <w:lang w:val="en-GB"/>
              </w:rPr>
              <w:t>Political stability is now secured and there are large plans for investing in the Sinai in particular. The uniqueness of Egypt’s cultural heritage and the quality of its tourism product</w:t>
            </w:r>
            <w:r w:rsidR="002E6E23" w:rsidRPr="00283A2F">
              <w:rPr>
                <w:rFonts w:asciiTheme="minorHAnsi" w:hAnsiTheme="minorHAnsi" w:cstheme="minorHAnsi"/>
                <w:szCs w:val="18"/>
                <w:vertAlign w:val="baseline"/>
                <w:lang w:val="en-GB"/>
              </w:rPr>
              <w:t xml:space="preserve"> and climate </w:t>
            </w:r>
            <w:r w:rsidR="00C52531" w:rsidRPr="00283A2F">
              <w:rPr>
                <w:rFonts w:asciiTheme="minorHAnsi" w:hAnsiTheme="minorHAnsi" w:cstheme="minorHAnsi"/>
                <w:szCs w:val="18"/>
                <w:vertAlign w:val="baseline"/>
                <w:lang w:val="en-GB"/>
              </w:rPr>
              <w:t>make</w:t>
            </w:r>
            <w:r w:rsidRPr="00283A2F">
              <w:rPr>
                <w:rFonts w:asciiTheme="minorHAnsi" w:hAnsiTheme="minorHAnsi" w:cstheme="minorHAnsi"/>
                <w:szCs w:val="18"/>
                <w:vertAlign w:val="baseline"/>
                <w:lang w:val="en-GB"/>
              </w:rPr>
              <w:t xml:space="preserve"> the </w:t>
            </w:r>
            <w:r w:rsidR="00C52531" w:rsidRPr="00283A2F">
              <w:rPr>
                <w:rFonts w:asciiTheme="minorHAnsi" w:hAnsiTheme="minorHAnsi" w:cstheme="minorHAnsi"/>
                <w:szCs w:val="18"/>
                <w:vertAlign w:val="baseline"/>
                <w:lang w:val="en-GB"/>
              </w:rPr>
              <w:t xml:space="preserve">country’s </w:t>
            </w:r>
            <w:r w:rsidRPr="00283A2F">
              <w:rPr>
                <w:rFonts w:asciiTheme="minorHAnsi" w:hAnsiTheme="minorHAnsi" w:cstheme="minorHAnsi"/>
                <w:szCs w:val="18"/>
                <w:vertAlign w:val="baseline"/>
                <w:lang w:val="en-GB"/>
              </w:rPr>
              <w:t xml:space="preserve">tourism sector </w:t>
            </w:r>
            <w:r w:rsidR="002E6E23" w:rsidRPr="00283A2F">
              <w:rPr>
                <w:rFonts w:asciiTheme="minorHAnsi" w:hAnsiTheme="minorHAnsi" w:cstheme="minorHAnsi"/>
                <w:szCs w:val="18"/>
                <w:vertAlign w:val="baseline"/>
                <w:lang w:val="en-GB"/>
              </w:rPr>
              <w:t>fairly resilient</w:t>
            </w:r>
            <w:r w:rsidR="00C52531" w:rsidRPr="00283A2F">
              <w:rPr>
                <w:rFonts w:asciiTheme="minorHAnsi" w:hAnsiTheme="minorHAnsi" w:cstheme="minorHAnsi"/>
                <w:szCs w:val="18"/>
                <w:vertAlign w:val="baseline"/>
                <w:lang w:val="en-GB"/>
              </w:rPr>
              <w:t>, and after the crisis between 2011-201</w:t>
            </w:r>
            <w:r w:rsidR="000C3F7C" w:rsidRPr="00283A2F">
              <w:rPr>
                <w:rFonts w:asciiTheme="minorHAnsi" w:hAnsiTheme="minorHAnsi" w:cstheme="minorHAnsi"/>
                <w:szCs w:val="18"/>
                <w:vertAlign w:val="baseline"/>
                <w:lang w:val="en-GB"/>
              </w:rPr>
              <w:t>8</w:t>
            </w:r>
            <w:r w:rsidR="00C52531" w:rsidRPr="00283A2F">
              <w:rPr>
                <w:rFonts w:asciiTheme="minorHAnsi" w:hAnsiTheme="minorHAnsi" w:cstheme="minorHAnsi"/>
                <w:szCs w:val="18"/>
                <w:vertAlign w:val="baseline"/>
                <w:lang w:val="en-GB"/>
              </w:rPr>
              <w:t xml:space="preserve"> t</w:t>
            </w:r>
            <w:r w:rsidRPr="00283A2F">
              <w:rPr>
                <w:rFonts w:asciiTheme="minorHAnsi" w:hAnsiTheme="minorHAnsi" w:cstheme="minorHAnsi"/>
                <w:szCs w:val="18"/>
                <w:vertAlign w:val="baseline"/>
                <w:lang w:val="en-GB"/>
              </w:rPr>
              <w:t xml:space="preserve">ourism numbers </w:t>
            </w:r>
            <w:r w:rsidR="006B62A8" w:rsidRPr="00283A2F">
              <w:rPr>
                <w:rFonts w:asciiTheme="minorHAnsi" w:hAnsiTheme="minorHAnsi" w:cstheme="minorHAnsi"/>
                <w:szCs w:val="18"/>
                <w:vertAlign w:val="baseline"/>
                <w:lang w:val="en-GB"/>
              </w:rPr>
              <w:t xml:space="preserve">have been </w:t>
            </w:r>
            <w:r w:rsidRPr="00283A2F">
              <w:rPr>
                <w:rFonts w:asciiTheme="minorHAnsi" w:hAnsiTheme="minorHAnsi" w:cstheme="minorHAnsi"/>
                <w:szCs w:val="18"/>
                <w:vertAlign w:val="baseline"/>
                <w:lang w:val="en-GB"/>
              </w:rPr>
              <w:t>increasing again</w:t>
            </w:r>
            <w:r w:rsidR="00146CE9" w:rsidRPr="00283A2F">
              <w:rPr>
                <w:rFonts w:asciiTheme="minorHAnsi" w:hAnsiTheme="minorHAnsi" w:cstheme="minorHAnsi"/>
                <w:szCs w:val="18"/>
                <w:vertAlign w:val="baseline"/>
                <w:lang w:val="en-GB"/>
              </w:rPr>
              <w:t xml:space="preserve"> in the last years</w:t>
            </w:r>
            <w:r w:rsidRPr="00283A2F">
              <w:rPr>
                <w:rFonts w:asciiTheme="minorHAnsi" w:hAnsiTheme="minorHAnsi" w:cstheme="minorHAnsi"/>
                <w:szCs w:val="18"/>
                <w:vertAlign w:val="baseline"/>
                <w:lang w:val="en-GB"/>
              </w:rPr>
              <w:t>.</w:t>
            </w:r>
            <w:r w:rsidR="006B62A8" w:rsidRPr="00283A2F">
              <w:rPr>
                <w:rFonts w:asciiTheme="minorHAnsi" w:hAnsiTheme="minorHAnsi" w:cstheme="minorHAnsi"/>
                <w:szCs w:val="18"/>
                <w:vertAlign w:val="baseline"/>
                <w:lang w:val="en-GB"/>
              </w:rPr>
              <w:t xml:space="preserve"> </w:t>
            </w:r>
            <w:r w:rsidR="00146CE9" w:rsidRPr="00283A2F">
              <w:rPr>
                <w:rFonts w:asciiTheme="minorHAnsi" w:hAnsiTheme="minorHAnsi" w:cstheme="minorHAnsi"/>
                <w:szCs w:val="18"/>
                <w:vertAlign w:val="baseline"/>
                <w:lang w:val="en-GB"/>
              </w:rPr>
              <w:t xml:space="preserve">While the project is unable to proactively manage </w:t>
            </w:r>
            <w:r w:rsidR="00983F43" w:rsidRPr="00283A2F">
              <w:rPr>
                <w:rFonts w:asciiTheme="minorHAnsi" w:hAnsiTheme="minorHAnsi" w:cstheme="minorHAnsi"/>
                <w:szCs w:val="18"/>
                <w:vertAlign w:val="baseline"/>
                <w:lang w:val="en-GB"/>
              </w:rPr>
              <w:t>such a high-level</w:t>
            </w:r>
            <w:r w:rsidR="00146CE9" w:rsidRPr="00283A2F">
              <w:rPr>
                <w:rFonts w:asciiTheme="minorHAnsi" w:hAnsiTheme="minorHAnsi" w:cstheme="minorHAnsi"/>
                <w:szCs w:val="18"/>
                <w:vertAlign w:val="baseline"/>
                <w:lang w:val="en-GB"/>
              </w:rPr>
              <w:t xml:space="preserve"> risk, it</w:t>
            </w:r>
            <w:r w:rsidR="005D54AE" w:rsidRPr="00283A2F">
              <w:rPr>
                <w:rFonts w:asciiTheme="minorHAnsi" w:hAnsiTheme="minorHAnsi" w:cstheme="minorHAnsi"/>
                <w:szCs w:val="18"/>
                <w:vertAlign w:val="baseline"/>
                <w:lang w:val="en-GB"/>
              </w:rPr>
              <w:t xml:space="preserve"> </w:t>
            </w:r>
            <w:r w:rsidR="00381069" w:rsidRPr="00283A2F">
              <w:rPr>
                <w:rFonts w:asciiTheme="minorHAnsi" w:hAnsiTheme="minorHAnsi" w:cstheme="minorHAnsi"/>
                <w:szCs w:val="18"/>
                <w:vertAlign w:val="baseline"/>
                <w:lang w:val="en-GB"/>
              </w:rPr>
              <w:t xml:space="preserve">could </w:t>
            </w:r>
            <w:r w:rsidR="005D54AE" w:rsidRPr="00283A2F">
              <w:rPr>
                <w:rFonts w:asciiTheme="minorHAnsi" w:hAnsiTheme="minorHAnsi" w:cstheme="minorHAnsi"/>
                <w:szCs w:val="18"/>
                <w:vertAlign w:val="baseline"/>
                <w:lang w:val="en-GB"/>
              </w:rPr>
              <w:t xml:space="preserve">react in terms of adaptive management within the resources it can make available should the risk materialize – such as by deploying temporary support to tourism-dependent communities that </w:t>
            </w:r>
            <w:r w:rsidR="00983F43" w:rsidRPr="00283A2F">
              <w:rPr>
                <w:rFonts w:asciiTheme="minorHAnsi" w:hAnsiTheme="minorHAnsi" w:cstheme="minorHAnsi"/>
                <w:szCs w:val="18"/>
                <w:vertAlign w:val="baseline"/>
                <w:lang w:val="en-GB"/>
              </w:rPr>
              <w:t>could</w:t>
            </w:r>
            <w:r w:rsidR="005D54AE" w:rsidRPr="00283A2F">
              <w:rPr>
                <w:rFonts w:asciiTheme="minorHAnsi" w:hAnsiTheme="minorHAnsi" w:cstheme="minorHAnsi"/>
                <w:szCs w:val="18"/>
                <w:vertAlign w:val="baseline"/>
                <w:lang w:val="en-GB"/>
              </w:rPr>
              <w:t xml:space="preserve"> increase both legal and illegal exploitation of resources in protected areas; but project resources </w:t>
            </w:r>
            <w:r w:rsidR="00381069" w:rsidRPr="00283A2F">
              <w:rPr>
                <w:rFonts w:asciiTheme="minorHAnsi" w:hAnsiTheme="minorHAnsi" w:cstheme="minorHAnsi"/>
                <w:szCs w:val="18"/>
                <w:vertAlign w:val="baseline"/>
                <w:lang w:val="en-GB"/>
              </w:rPr>
              <w:t xml:space="preserve">would be </w:t>
            </w:r>
            <w:r w:rsidR="005D54AE" w:rsidRPr="00283A2F">
              <w:rPr>
                <w:rFonts w:asciiTheme="minorHAnsi" w:hAnsiTheme="minorHAnsi" w:cstheme="minorHAnsi"/>
                <w:szCs w:val="18"/>
                <w:vertAlign w:val="baseline"/>
                <w:lang w:val="en-GB"/>
              </w:rPr>
              <w:t xml:space="preserve">insufficient to support larger economic stakeholders such as tourism operators and hotels needing to cut costs </w:t>
            </w:r>
            <w:r w:rsidR="00381069" w:rsidRPr="00283A2F">
              <w:rPr>
                <w:rFonts w:asciiTheme="minorHAnsi" w:hAnsiTheme="minorHAnsi" w:cstheme="minorHAnsi"/>
                <w:szCs w:val="18"/>
                <w:vertAlign w:val="baseline"/>
                <w:lang w:val="en-GB"/>
              </w:rPr>
              <w:t xml:space="preserve">and </w:t>
            </w:r>
            <w:r w:rsidR="005D54AE" w:rsidRPr="00283A2F">
              <w:rPr>
                <w:rFonts w:asciiTheme="minorHAnsi" w:hAnsiTheme="minorHAnsi" w:cstheme="minorHAnsi"/>
                <w:szCs w:val="18"/>
                <w:vertAlign w:val="baseline"/>
                <w:lang w:val="en-GB"/>
              </w:rPr>
              <w:t>avoid bankruptcy – which is something the Sharm El Sheikh tourism community experienced between 2011 and 2018.</w:t>
            </w:r>
          </w:p>
        </w:tc>
        <w:tc>
          <w:tcPr>
            <w:tcW w:w="1134" w:type="dxa"/>
          </w:tcPr>
          <w:p w14:paraId="7F3093B8" w14:textId="75F0CDF2" w:rsidR="00E014A5" w:rsidRPr="00283A2F" w:rsidRDefault="00E014A5" w:rsidP="00F243E7">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PMU, </w:t>
            </w:r>
            <w:r w:rsidR="00EB3F7A" w:rsidRPr="00283A2F">
              <w:rPr>
                <w:rFonts w:asciiTheme="minorHAnsi" w:hAnsiTheme="minorHAnsi" w:cstheme="minorHAnsi"/>
                <w:sz w:val="18"/>
                <w:szCs w:val="18"/>
                <w:lang w:val="en-GB"/>
              </w:rPr>
              <w:t>PM</w:t>
            </w:r>
            <w:r w:rsidRPr="00283A2F">
              <w:rPr>
                <w:rFonts w:asciiTheme="minorHAnsi" w:hAnsiTheme="minorHAnsi" w:cstheme="minorHAnsi"/>
                <w:sz w:val="18"/>
                <w:szCs w:val="18"/>
                <w:lang w:val="en-GB"/>
              </w:rPr>
              <w:t>, UNDP Country Office</w:t>
            </w:r>
          </w:p>
        </w:tc>
      </w:tr>
      <w:tr w:rsidR="00155FA6" w:rsidRPr="00283A2F" w14:paraId="6CCB95DA" w14:textId="77777777" w:rsidTr="00EE2FF9">
        <w:tc>
          <w:tcPr>
            <w:tcW w:w="421" w:type="dxa"/>
          </w:tcPr>
          <w:p w14:paraId="687182A0" w14:textId="30C06379" w:rsidR="00E014A5" w:rsidRPr="00283A2F" w:rsidRDefault="00761F18" w:rsidP="00761F18">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2</w:t>
            </w:r>
          </w:p>
        </w:tc>
        <w:tc>
          <w:tcPr>
            <w:tcW w:w="3969" w:type="dxa"/>
          </w:tcPr>
          <w:p w14:paraId="3C4AFF67" w14:textId="5E56B179" w:rsidR="00E014A5" w:rsidRPr="00283A2F" w:rsidRDefault="00E014A5" w:rsidP="00F243E7">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u w:val="single"/>
                <w:lang w:val="en-GB"/>
              </w:rPr>
              <w:t>Political</w:t>
            </w:r>
            <w:r w:rsidRPr="00283A2F">
              <w:rPr>
                <w:rFonts w:asciiTheme="minorHAnsi" w:hAnsiTheme="minorHAnsi" w:cstheme="minorHAnsi"/>
                <w:sz w:val="18"/>
                <w:szCs w:val="18"/>
                <w:lang w:val="en-GB"/>
              </w:rPr>
              <w:t>: Given Egypt’s strategic geographical position all three PA covered in the project area are in geographical locations considered sensitive by security authorities and subject to restrictions on movements at times.</w:t>
            </w:r>
          </w:p>
        </w:tc>
        <w:tc>
          <w:tcPr>
            <w:tcW w:w="850" w:type="dxa"/>
          </w:tcPr>
          <w:p w14:paraId="2434DA20" w14:textId="631051A4" w:rsidR="00E014A5" w:rsidRPr="00283A2F" w:rsidRDefault="00E014A5" w:rsidP="00F243E7">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PPG</w:t>
            </w:r>
          </w:p>
        </w:tc>
        <w:tc>
          <w:tcPr>
            <w:tcW w:w="1559" w:type="dxa"/>
          </w:tcPr>
          <w:p w14:paraId="756AEE5F" w14:textId="1B1781C5" w:rsidR="00891001" w:rsidRPr="00283A2F" w:rsidRDefault="00B44AF5" w:rsidP="0054583F">
            <w:pPr>
              <w:spacing w:after="0"/>
              <w:jc w:val="left"/>
              <w:rPr>
                <w:rFonts w:asciiTheme="minorHAnsi" w:hAnsiTheme="minorHAnsi" w:cstheme="minorHAnsi"/>
                <w:sz w:val="18"/>
                <w:szCs w:val="18"/>
                <w:lang w:val="en-GB"/>
              </w:rPr>
            </w:pPr>
            <w:r w:rsidRPr="00B960B4">
              <w:rPr>
                <w:rFonts w:asciiTheme="minorHAnsi" w:hAnsiTheme="minorHAnsi" w:cstheme="minorHAnsi"/>
                <w:sz w:val="18"/>
                <w:szCs w:val="18"/>
                <w:highlight w:val="yellow"/>
                <w:lang w:val="en-GB"/>
              </w:rPr>
              <w:t>SUBSTANTIAL</w:t>
            </w:r>
          </w:p>
          <w:p w14:paraId="2FBD54FA" w14:textId="77777777" w:rsidR="00891001" w:rsidRPr="00283A2F" w:rsidRDefault="00891001" w:rsidP="0054583F">
            <w:pPr>
              <w:spacing w:after="0"/>
              <w:jc w:val="left"/>
              <w:rPr>
                <w:rFonts w:asciiTheme="minorHAnsi" w:hAnsiTheme="minorHAnsi" w:cstheme="minorHAnsi"/>
                <w:sz w:val="18"/>
                <w:szCs w:val="18"/>
                <w:lang w:val="en-GB"/>
              </w:rPr>
            </w:pPr>
          </w:p>
          <w:p w14:paraId="28E550D9" w14:textId="77777777" w:rsidR="006F1AB9" w:rsidRDefault="006F1AB9" w:rsidP="0054583F">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I = 4</w:t>
            </w:r>
          </w:p>
          <w:p w14:paraId="0FCC2749" w14:textId="5B9549D1" w:rsidR="00E014A5" w:rsidRPr="00283A2F" w:rsidRDefault="002A1581" w:rsidP="0054583F">
            <w:pPr>
              <w:spacing w:after="0"/>
              <w:jc w:val="left"/>
              <w:rPr>
                <w:rFonts w:asciiTheme="minorHAnsi" w:hAnsiTheme="minorHAnsi" w:cstheme="minorHAnsi"/>
                <w:sz w:val="18"/>
                <w:szCs w:val="18"/>
                <w:lang w:val="en-GB"/>
              </w:rPr>
            </w:pPr>
            <w:r>
              <w:rPr>
                <w:rFonts w:asciiTheme="minorHAnsi" w:hAnsiTheme="minorHAnsi" w:cstheme="minorHAnsi"/>
                <w:sz w:val="18"/>
                <w:szCs w:val="18"/>
                <w:lang w:val="en-GB"/>
              </w:rPr>
              <w:t>L</w:t>
            </w:r>
            <w:r w:rsidR="00E014A5" w:rsidRPr="00283A2F">
              <w:rPr>
                <w:rFonts w:asciiTheme="minorHAnsi" w:hAnsiTheme="minorHAnsi" w:cstheme="minorHAnsi"/>
                <w:sz w:val="18"/>
                <w:szCs w:val="18"/>
                <w:lang w:val="en-GB"/>
              </w:rPr>
              <w:t xml:space="preserve"> = 4</w:t>
            </w:r>
          </w:p>
          <w:p w14:paraId="260BE6C0" w14:textId="093DC96B" w:rsidR="00E014A5" w:rsidRPr="00283A2F" w:rsidRDefault="00E014A5" w:rsidP="0054583F">
            <w:pPr>
              <w:spacing w:after="0"/>
              <w:jc w:val="left"/>
              <w:rPr>
                <w:rFonts w:asciiTheme="minorHAnsi" w:hAnsiTheme="minorHAnsi" w:cstheme="minorHAnsi"/>
                <w:sz w:val="18"/>
                <w:szCs w:val="18"/>
                <w:lang w:val="en-GB"/>
              </w:rPr>
            </w:pPr>
          </w:p>
        </w:tc>
        <w:tc>
          <w:tcPr>
            <w:tcW w:w="6379" w:type="dxa"/>
          </w:tcPr>
          <w:p w14:paraId="31A01550" w14:textId="17803A74" w:rsidR="00E014A5" w:rsidRPr="00283A2F" w:rsidRDefault="00E014A5" w:rsidP="002E6E23">
            <w:pPr>
              <w:pStyle w:val="FootnoteReference1"/>
              <w:spacing w:before="0" w:after="0" w:line="240" w:lineRule="auto"/>
              <w:rPr>
                <w:rFonts w:asciiTheme="minorHAnsi" w:hAnsiTheme="minorHAnsi" w:cstheme="minorHAnsi"/>
                <w:szCs w:val="18"/>
                <w:vertAlign w:val="baseline"/>
                <w:lang w:val="en-GB"/>
              </w:rPr>
            </w:pPr>
            <w:r w:rsidRPr="00283A2F">
              <w:rPr>
                <w:rFonts w:asciiTheme="minorHAnsi" w:hAnsiTheme="minorHAnsi" w:cstheme="minorHAnsi"/>
                <w:szCs w:val="18"/>
                <w:vertAlign w:val="baseline"/>
                <w:lang w:val="en-GB"/>
              </w:rPr>
              <w:t>Similar to measures taken by other UNDP-GEF projects, the Ministry of Environment will establish good communications and coordination mechanisms with security authorities to ensure that they are kept informed of the project and fully understand its aims and objectives and that the project’s activities are completely transparent to the security services at all times.</w:t>
            </w:r>
          </w:p>
        </w:tc>
        <w:tc>
          <w:tcPr>
            <w:tcW w:w="1134" w:type="dxa"/>
          </w:tcPr>
          <w:p w14:paraId="655E756D" w14:textId="0ABAA009" w:rsidR="00E014A5" w:rsidRPr="00283A2F" w:rsidRDefault="00E014A5" w:rsidP="00F243E7">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PMU, </w:t>
            </w:r>
            <w:r w:rsidR="00EB3F7A" w:rsidRPr="00283A2F">
              <w:rPr>
                <w:rFonts w:asciiTheme="minorHAnsi" w:hAnsiTheme="minorHAnsi" w:cstheme="minorHAnsi"/>
                <w:sz w:val="18"/>
                <w:szCs w:val="18"/>
                <w:lang w:val="en-GB"/>
              </w:rPr>
              <w:t>PM</w:t>
            </w:r>
            <w:r w:rsidRPr="00283A2F">
              <w:rPr>
                <w:rFonts w:asciiTheme="minorHAnsi" w:hAnsiTheme="minorHAnsi" w:cstheme="minorHAnsi"/>
                <w:sz w:val="18"/>
                <w:szCs w:val="18"/>
                <w:lang w:val="en-GB"/>
              </w:rPr>
              <w:t>, UNDP Country Office</w:t>
            </w:r>
          </w:p>
        </w:tc>
      </w:tr>
      <w:tr w:rsidR="00155FA6" w:rsidRPr="00283A2F" w14:paraId="173FCA50" w14:textId="77777777" w:rsidTr="00EE2FF9">
        <w:tc>
          <w:tcPr>
            <w:tcW w:w="421" w:type="dxa"/>
          </w:tcPr>
          <w:p w14:paraId="5940B46B" w14:textId="0B69DE2E" w:rsidR="00E014A5" w:rsidRPr="00283A2F" w:rsidRDefault="00761F18" w:rsidP="00761F18">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3</w:t>
            </w:r>
          </w:p>
        </w:tc>
        <w:tc>
          <w:tcPr>
            <w:tcW w:w="3969" w:type="dxa"/>
            <w:shd w:val="clear" w:color="auto" w:fill="auto"/>
          </w:tcPr>
          <w:p w14:paraId="22566030" w14:textId="69146D33" w:rsidR="00E014A5" w:rsidRPr="00283A2F" w:rsidRDefault="00E014A5" w:rsidP="00F243E7">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u w:val="single"/>
                <w:lang w:val="en-GB"/>
              </w:rPr>
              <w:t>Operational</w:t>
            </w:r>
            <w:r w:rsidRPr="00283A2F">
              <w:rPr>
                <w:rFonts w:asciiTheme="minorHAnsi" w:hAnsiTheme="minorHAnsi" w:cstheme="minorHAnsi"/>
                <w:sz w:val="18"/>
                <w:szCs w:val="18"/>
                <w:lang w:val="en-GB"/>
              </w:rPr>
              <w:t xml:space="preserve">: Slow start and delivery in related other </w:t>
            </w:r>
            <w:proofErr w:type="spellStart"/>
            <w:r w:rsidRPr="00283A2F">
              <w:rPr>
                <w:rFonts w:asciiTheme="minorHAnsi" w:hAnsiTheme="minorHAnsi" w:cstheme="minorHAnsi"/>
                <w:sz w:val="18"/>
                <w:szCs w:val="18"/>
                <w:lang w:val="en-GB"/>
              </w:rPr>
              <w:t>GOE</w:t>
            </w:r>
            <w:proofErr w:type="spellEnd"/>
            <w:r w:rsidRPr="00283A2F">
              <w:rPr>
                <w:rFonts w:asciiTheme="minorHAnsi" w:hAnsiTheme="minorHAnsi" w:cstheme="minorHAnsi"/>
                <w:sz w:val="18"/>
                <w:szCs w:val="18"/>
                <w:lang w:val="en-GB"/>
              </w:rPr>
              <w:t>/UNDP/GEF projects undermine achievements of the stipulated outcomes of the present new project. The possible impact is that targeted outputs/ outcomes across the components would be delayed or unfulfilled.</w:t>
            </w:r>
          </w:p>
        </w:tc>
        <w:tc>
          <w:tcPr>
            <w:tcW w:w="850" w:type="dxa"/>
          </w:tcPr>
          <w:p w14:paraId="66B4D9D1" w14:textId="2873A695" w:rsidR="00E014A5" w:rsidRPr="00283A2F" w:rsidRDefault="00E014A5" w:rsidP="00F243E7">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PIF</w:t>
            </w:r>
          </w:p>
        </w:tc>
        <w:tc>
          <w:tcPr>
            <w:tcW w:w="1559" w:type="dxa"/>
          </w:tcPr>
          <w:p w14:paraId="11677B01" w14:textId="77777777" w:rsidR="00B17EBF" w:rsidRPr="00283A2F" w:rsidRDefault="00B17EBF" w:rsidP="0054583F">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MODERATE</w:t>
            </w:r>
          </w:p>
          <w:p w14:paraId="6E954CBD" w14:textId="77777777" w:rsidR="00E014A5" w:rsidRPr="00283A2F" w:rsidRDefault="00E014A5" w:rsidP="0054583F">
            <w:pPr>
              <w:spacing w:after="0"/>
              <w:jc w:val="left"/>
              <w:rPr>
                <w:rFonts w:asciiTheme="minorHAnsi" w:hAnsiTheme="minorHAnsi" w:cstheme="minorHAnsi"/>
                <w:sz w:val="18"/>
                <w:szCs w:val="18"/>
                <w:lang w:val="en-GB"/>
              </w:rPr>
            </w:pPr>
          </w:p>
          <w:p w14:paraId="0FD0637C" w14:textId="77777777" w:rsidR="00E014A5" w:rsidRDefault="00E014A5" w:rsidP="0054583F">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I = 3</w:t>
            </w:r>
          </w:p>
          <w:p w14:paraId="48854B5C" w14:textId="77777777" w:rsidR="006F1AB9" w:rsidRPr="00283A2F" w:rsidRDefault="006F1AB9" w:rsidP="006F1AB9">
            <w:pPr>
              <w:spacing w:after="0"/>
              <w:jc w:val="left"/>
              <w:rPr>
                <w:rFonts w:asciiTheme="minorHAnsi" w:hAnsiTheme="minorHAnsi" w:cstheme="minorHAnsi"/>
                <w:sz w:val="18"/>
                <w:szCs w:val="18"/>
                <w:lang w:val="en-GB"/>
              </w:rPr>
            </w:pPr>
            <w:r>
              <w:rPr>
                <w:rFonts w:asciiTheme="minorHAnsi" w:hAnsiTheme="minorHAnsi" w:cstheme="minorHAnsi"/>
                <w:sz w:val="18"/>
                <w:szCs w:val="18"/>
                <w:lang w:val="en-GB"/>
              </w:rPr>
              <w:t>L</w:t>
            </w:r>
            <w:r w:rsidRPr="00283A2F">
              <w:rPr>
                <w:rFonts w:asciiTheme="minorHAnsi" w:hAnsiTheme="minorHAnsi" w:cstheme="minorHAnsi"/>
                <w:sz w:val="18"/>
                <w:szCs w:val="18"/>
                <w:lang w:val="en-GB"/>
              </w:rPr>
              <w:t xml:space="preserve"> = 2</w:t>
            </w:r>
          </w:p>
          <w:p w14:paraId="5BD104AF" w14:textId="5ED79733" w:rsidR="006F1AB9" w:rsidRPr="00283A2F" w:rsidRDefault="006F1AB9" w:rsidP="0054583F">
            <w:pPr>
              <w:spacing w:after="0"/>
              <w:jc w:val="left"/>
              <w:rPr>
                <w:rFonts w:asciiTheme="minorHAnsi" w:hAnsiTheme="minorHAnsi" w:cstheme="minorHAnsi"/>
                <w:sz w:val="18"/>
                <w:szCs w:val="18"/>
                <w:lang w:val="en-GB"/>
              </w:rPr>
            </w:pPr>
          </w:p>
        </w:tc>
        <w:tc>
          <w:tcPr>
            <w:tcW w:w="6379" w:type="dxa"/>
          </w:tcPr>
          <w:p w14:paraId="595787A1" w14:textId="3615AC55" w:rsidR="00E014A5" w:rsidRPr="00283A2F" w:rsidRDefault="00565276" w:rsidP="00565276">
            <w:pPr>
              <w:jc w:val="left"/>
              <w:rPr>
                <w:rFonts w:asciiTheme="minorHAnsi" w:hAnsiTheme="minorHAnsi" w:cstheme="minorHAnsi"/>
                <w:color w:val="FF0000"/>
                <w:sz w:val="18"/>
                <w:szCs w:val="18"/>
                <w:lang w:val="en-GB"/>
              </w:rPr>
            </w:pPr>
            <w:r w:rsidRPr="00283A2F">
              <w:rPr>
                <w:rFonts w:asciiTheme="minorHAnsi" w:hAnsiTheme="minorHAnsi" w:cstheme="minorHAnsi"/>
                <w:sz w:val="18"/>
                <w:szCs w:val="18"/>
                <w:lang w:val="en-GB"/>
              </w:rPr>
              <w:t xml:space="preserve">The Project Team to be recruited with Government and as designed during the PPG is substantial and should be able to deliver the project in due time. </w:t>
            </w:r>
            <w:r w:rsidR="0019130E" w:rsidRPr="00283A2F">
              <w:rPr>
                <w:rFonts w:asciiTheme="minorHAnsi" w:hAnsiTheme="minorHAnsi" w:cstheme="minorHAnsi"/>
                <w:sz w:val="18"/>
                <w:szCs w:val="18"/>
                <w:lang w:val="en-GB"/>
              </w:rPr>
              <w:t>UNDP Egypt has assigned significant co-financing to provide critical implementation support most notably on procurement/recruitment and payments</w:t>
            </w:r>
            <w:r w:rsidRPr="00283A2F">
              <w:rPr>
                <w:rFonts w:asciiTheme="minorHAnsi" w:hAnsiTheme="minorHAnsi" w:cstheme="minorHAnsi"/>
                <w:sz w:val="18"/>
                <w:szCs w:val="18"/>
                <w:lang w:val="en-GB"/>
              </w:rPr>
              <w:t>, and the UNDP Regional Hub will pay dedicated oversight attention to fast delivery. UNDP has recently installed new milestones monitoring such as on project signature, inception, regular financial delivery and deliverables.</w:t>
            </w:r>
          </w:p>
        </w:tc>
        <w:tc>
          <w:tcPr>
            <w:tcW w:w="1134" w:type="dxa"/>
          </w:tcPr>
          <w:p w14:paraId="0DFB0242" w14:textId="70B98FD6" w:rsidR="00E014A5" w:rsidRPr="00283A2F" w:rsidRDefault="00E014A5" w:rsidP="00F243E7">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PMU, </w:t>
            </w:r>
            <w:r w:rsidR="00EB3F7A" w:rsidRPr="00283A2F">
              <w:rPr>
                <w:rFonts w:asciiTheme="minorHAnsi" w:hAnsiTheme="minorHAnsi" w:cstheme="minorHAnsi"/>
                <w:sz w:val="18"/>
                <w:szCs w:val="18"/>
                <w:lang w:val="en-GB"/>
              </w:rPr>
              <w:t>PM</w:t>
            </w:r>
            <w:r w:rsidRPr="00283A2F">
              <w:rPr>
                <w:rFonts w:asciiTheme="minorHAnsi" w:hAnsiTheme="minorHAnsi" w:cstheme="minorHAnsi"/>
                <w:sz w:val="18"/>
                <w:szCs w:val="18"/>
                <w:lang w:val="en-GB"/>
              </w:rPr>
              <w:t>, UNDP Country Office</w:t>
            </w:r>
          </w:p>
        </w:tc>
      </w:tr>
      <w:tr w:rsidR="00155FA6" w:rsidRPr="00283A2F" w14:paraId="0E2CBF77" w14:textId="77777777" w:rsidTr="00EE2FF9">
        <w:tc>
          <w:tcPr>
            <w:tcW w:w="421" w:type="dxa"/>
          </w:tcPr>
          <w:p w14:paraId="05411DEE" w14:textId="04E6641E" w:rsidR="00E014A5" w:rsidRPr="00283A2F" w:rsidRDefault="00761F18" w:rsidP="00761F18">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4</w:t>
            </w:r>
          </w:p>
        </w:tc>
        <w:tc>
          <w:tcPr>
            <w:tcW w:w="3969" w:type="dxa"/>
          </w:tcPr>
          <w:p w14:paraId="2E25F626" w14:textId="2DE39FC4" w:rsidR="00E014A5" w:rsidRPr="00283A2F" w:rsidRDefault="00E014A5" w:rsidP="004E5E21">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u w:val="single"/>
                <w:lang w:val="en-GB"/>
              </w:rPr>
              <w:t>Operational</w:t>
            </w:r>
            <w:r w:rsidRPr="00283A2F">
              <w:rPr>
                <w:rFonts w:asciiTheme="minorHAnsi" w:hAnsiTheme="minorHAnsi" w:cstheme="minorHAnsi"/>
                <w:sz w:val="18"/>
                <w:szCs w:val="18"/>
                <w:lang w:val="en-GB"/>
              </w:rPr>
              <w:t>: Lack of technical capacity in hotels to assess and implement RE/EE projects. Anticipated cost savings and environmental benefits may not materialize, and hotels may risk losing competitiveness in the international tourism market.</w:t>
            </w:r>
          </w:p>
        </w:tc>
        <w:tc>
          <w:tcPr>
            <w:tcW w:w="850" w:type="dxa"/>
          </w:tcPr>
          <w:p w14:paraId="0160DC9C" w14:textId="339506D9" w:rsidR="009D2AEE" w:rsidRPr="00283A2F" w:rsidRDefault="00E014A5" w:rsidP="00F243E7">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PPG </w:t>
            </w:r>
          </w:p>
        </w:tc>
        <w:tc>
          <w:tcPr>
            <w:tcW w:w="1559" w:type="dxa"/>
          </w:tcPr>
          <w:p w14:paraId="4CD3528F" w14:textId="35CCE81D" w:rsidR="00B17EBF" w:rsidRPr="00283A2F" w:rsidRDefault="00A17876" w:rsidP="0054583F">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MODERATE</w:t>
            </w:r>
          </w:p>
          <w:p w14:paraId="7C5D582D" w14:textId="5133D731" w:rsidR="00891001" w:rsidRPr="00283A2F" w:rsidRDefault="00891001" w:rsidP="0054583F">
            <w:pPr>
              <w:spacing w:after="0"/>
              <w:jc w:val="left"/>
              <w:rPr>
                <w:rFonts w:asciiTheme="minorHAnsi" w:hAnsiTheme="minorHAnsi" w:cstheme="minorHAnsi"/>
                <w:sz w:val="18"/>
                <w:szCs w:val="18"/>
                <w:lang w:val="en-GB"/>
              </w:rPr>
            </w:pPr>
          </w:p>
          <w:p w14:paraId="43DFB4BC" w14:textId="77777777" w:rsidR="00E014A5" w:rsidRDefault="00E014A5" w:rsidP="0054583F">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I = 4</w:t>
            </w:r>
          </w:p>
          <w:p w14:paraId="11F01218" w14:textId="7825773F" w:rsidR="006F1AB9" w:rsidRPr="00283A2F" w:rsidRDefault="006F1AB9" w:rsidP="0054583F">
            <w:pPr>
              <w:spacing w:after="0"/>
              <w:jc w:val="left"/>
              <w:rPr>
                <w:rFonts w:asciiTheme="minorHAnsi" w:hAnsiTheme="minorHAnsi" w:cstheme="minorHAnsi"/>
                <w:sz w:val="18"/>
                <w:szCs w:val="18"/>
                <w:lang w:val="en-GB"/>
              </w:rPr>
            </w:pPr>
            <w:r>
              <w:rPr>
                <w:rFonts w:asciiTheme="minorHAnsi" w:hAnsiTheme="minorHAnsi" w:cstheme="minorHAnsi"/>
                <w:sz w:val="18"/>
                <w:szCs w:val="18"/>
                <w:lang w:val="en-GB"/>
              </w:rPr>
              <w:t>L</w:t>
            </w:r>
            <w:r w:rsidRPr="00283A2F">
              <w:rPr>
                <w:rFonts w:asciiTheme="minorHAnsi" w:hAnsiTheme="minorHAnsi" w:cstheme="minorHAnsi"/>
                <w:sz w:val="18"/>
                <w:szCs w:val="18"/>
                <w:lang w:val="en-GB"/>
              </w:rPr>
              <w:t xml:space="preserve"> = 2</w:t>
            </w:r>
          </w:p>
        </w:tc>
        <w:tc>
          <w:tcPr>
            <w:tcW w:w="6379" w:type="dxa"/>
          </w:tcPr>
          <w:p w14:paraId="41F2DDEA" w14:textId="7FFADCE7" w:rsidR="00E014A5" w:rsidRPr="00283A2F" w:rsidRDefault="00E014A5" w:rsidP="00F243E7">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Many hotels have shown interest during the PPG stakeholder consultations to invest in energy and resource efficiency. The project will support hotels with capacity building and training activities, specific TA during design, selection and implementation of pilot projects in a number of hotels, to demonstrate the technical and financial feasibility of the technologies and the pilot projects results will be documented and shared with the owners of hotels to promote replication. Also, the Green Star hotel certification scheme will be further promoted among hotels.</w:t>
            </w:r>
          </w:p>
        </w:tc>
        <w:tc>
          <w:tcPr>
            <w:tcW w:w="1134" w:type="dxa"/>
          </w:tcPr>
          <w:p w14:paraId="1D382085" w14:textId="0B65B4E3" w:rsidR="00E014A5" w:rsidRPr="00283A2F" w:rsidRDefault="00E014A5" w:rsidP="00F243E7">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PMU, </w:t>
            </w:r>
            <w:r w:rsidR="00EB3F7A" w:rsidRPr="00283A2F">
              <w:rPr>
                <w:rFonts w:asciiTheme="minorHAnsi" w:hAnsiTheme="minorHAnsi" w:cstheme="minorHAnsi"/>
                <w:sz w:val="18"/>
                <w:szCs w:val="18"/>
                <w:lang w:val="en-GB"/>
              </w:rPr>
              <w:t>PM</w:t>
            </w:r>
            <w:r w:rsidRPr="00283A2F">
              <w:rPr>
                <w:rFonts w:asciiTheme="minorHAnsi" w:hAnsiTheme="minorHAnsi" w:cstheme="minorHAnsi"/>
                <w:sz w:val="18"/>
                <w:szCs w:val="18"/>
                <w:lang w:val="en-GB"/>
              </w:rPr>
              <w:t xml:space="preserve">, </w:t>
            </w:r>
            <w:proofErr w:type="spellStart"/>
            <w:r w:rsidRPr="00283A2F">
              <w:rPr>
                <w:rFonts w:asciiTheme="minorHAnsi" w:hAnsiTheme="minorHAnsi" w:cstheme="minorHAnsi"/>
                <w:sz w:val="18"/>
                <w:szCs w:val="18"/>
                <w:lang w:val="en-GB"/>
              </w:rPr>
              <w:t>M</w:t>
            </w:r>
            <w:r w:rsidR="008920C2" w:rsidRPr="00283A2F">
              <w:rPr>
                <w:rFonts w:asciiTheme="minorHAnsi" w:hAnsiTheme="minorHAnsi" w:cstheme="minorHAnsi"/>
                <w:sz w:val="18"/>
                <w:szCs w:val="18"/>
                <w:lang w:val="en-GB"/>
              </w:rPr>
              <w:t>OTA</w:t>
            </w:r>
            <w:proofErr w:type="spellEnd"/>
            <w:r w:rsidRPr="00283A2F">
              <w:rPr>
                <w:rFonts w:asciiTheme="minorHAnsi" w:hAnsiTheme="minorHAnsi" w:cstheme="minorHAnsi"/>
                <w:sz w:val="18"/>
                <w:szCs w:val="18"/>
                <w:lang w:val="en-GB"/>
              </w:rPr>
              <w:t>/</w:t>
            </w:r>
            <w:r w:rsidR="005F1FDA" w:rsidRPr="00283A2F">
              <w:rPr>
                <w:rFonts w:asciiTheme="minorHAnsi" w:hAnsiTheme="minorHAnsi" w:cstheme="minorHAnsi"/>
                <w:sz w:val="18"/>
                <w:szCs w:val="18"/>
                <w:lang w:val="en-GB"/>
              </w:rPr>
              <w:t>S</w:t>
            </w:r>
            <w:r w:rsidRPr="00283A2F">
              <w:rPr>
                <w:rFonts w:asciiTheme="minorHAnsi" w:hAnsiTheme="minorHAnsi" w:cstheme="minorHAnsi"/>
                <w:sz w:val="18"/>
                <w:szCs w:val="18"/>
                <w:lang w:val="en-GB"/>
              </w:rPr>
              <w:t>TU, ETF</w:t>
            </w:r>
          </w:p>
        </w:tc>
      </w:tr>
      <w:tr w:rsidR="00155FA6" w:rsidRPr="00283A2F" w14:paraId="0B584247" w14:textId="77777777" w:rsidTr="00EE2FF9">
        <w:tc>
          <w:tcPr>
            <w:tcW w:w="421" w:type="dxa"/>
          </w:tcPr>
          <w:p w14:paraId="7E5B6605" w14:textId="0DBFB575" w:rsidR="00E014A5" w:rsidRPr="00283A2F" w:rsidRDefault="00761F18" w:rsidP="00761F18">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5</w:t>
            </w:r>
          </w:p>
        </w:tc>
        <w:tc>
          <w:tcPr>
            <w:tcW w:w="3969" w:type="dxa"/>
          </w:tcPr>
          <w:p w14:paraId="1365D225" w14:textId="64A2BD84" w:rsidR="00E014A5" w:rsidRPr="00283A2F" w:rsidRDefault="00E014A5" w:rsidP="00F243E7">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u w:val="single"/>
                <w:lang w:val="en-GB"/>
              </w:rPr>
              <w:t>Strategic</w:t>
            </w:r>
            <w:r w:rsidRPr="00283A2F">
              <w:rPr>
                <w:rFonts w:asciiTheme="minorHAnsi" w:hAnsiTheme="minorHAnsi" w:cstheme="minorHAnsi"/>
                <w:sz w:val="18"/>
                <w:szCs w:val="18"/>
                <w:lang w:val="en-GB"/>
              </w:rPr>
              <w:t>: Vested interests – especially from selected tourism operators – will oppose and work to undermine the adoption and enforcement of stricter environmental regulations and practices.</w:t>
            </w:r>
          </w:p>
        </w:tc>
        <w:tc>
          <w:tcPr>
            <w:tcW w:w="850" w:type="dxa"/>
          </w:tcPr>
          <w:p w14:paraId="028F693F" w14:textId="3F60E1D9" w:rsidR="00E014A5" w:rsidRPr="00283A2F" w:rsidRDefault="009D2AEE" w:rsidP="00F243E7">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PIF</w:t>
            </w:r>
          </w:p>
          <w:p w14:paraId="443B8086" w14:textId="21BD9F27" w:rsidR="009D2AEE" w:rsidRPr="00283A2F" w:rsidRDefault="009D2AEE" w:rsidP="00F243E7">
            <w:pPr>
              <w:spacing w:after="0"/>
              <w:jc w:val="left"/>
              <w:rPr>
                <w:rFonts w:asciiTheme="minorHAnsi" w:hAnsiTheme="minorHAnsi" w:cstheme="minorHAnsi"/>
                <w:sz w:val="18"/>
                <w:szCs w:val="18"/>
                <w:lang w:val="en-GB"/>
              </w:rPr>
            </w:pPr>
          </w:p>
        </w:tc>
        <w:tc>
          <w:tcPr>
            <w:tcW w:w="1559" w:type="dxa"/>
          </w:tcPr>
          <w:p w14:paraId="4360C1BB" w14:textId="72B91958" w:rsidR="00A17876" w:rsidRPr="00283A2F" w:rsidRDefault="00A17876" w:rsidP="0054583F">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MODERATE</w:t>
            </w:r>
          </w:p>
          <w:p w14:paraId="4F03050B" w14:textId="65F77E33" w:rsidR="00E014A5" w:rsidRPr="00283A2F" w:rsidRDefault="00E014A5" w:rsidP="0054583F">
            <w:pPr>
              <w:spacing w:after="0"/>
              <w:jc w:val="left"/>
              <w:rPr>
                <w:rFonts w:asciiTheme="minorHAnsi" w:hAnsiTheme="minorHAnsi" w:cstheme="minorHAnsi"/>
                <w:sz w:val="18"/>
                <w:szCs w:val="18"/>
                <w:lang w:val="en-GB"/>
              </w:rPr>
            </w:pPr>
          </w:p>
          <w:p w14:paraId="056027BB" w14:textId="77777777" w:rsidR="00E014A5" w:rsidRDefault="00E014A5" w:rsidP="0054583F">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I = 3</w:t>
            </w:r>
          </w:p>
          <w:p w14:paraId="41E5460C" w14:textId="54E0E336" w:rsidR="006F1AB9" w:rsidRPr="00283A2F" w:rsidRDefault="006F1AB9" w:rsidP="0054583F">
            <w:pPr>
              <w:spacing w:after="0"/>
              <w:jc w:val="left"/>
              <w:rPr>
                <w:rFonts w:asciiTheme="minorHAnsi" w:hAnsiTheme="minorHAnsi" w:cstheme="minorHAnsi"/>
                <w:sz w:val="18"/>
                <w:szCs w:val="18"/>
                <w:lang w:val="en-GB"/>
              </w:rPr>
            </w:pPr>
            <w:r>
              <w:rPr>
                <w:rFonts w:asciiTheme="minorHAnsi" w:hAnsiTheme="minorHAnsi" w:cstheme="minorHAnsi"/>
                <w:sz w:val="18"/>
                <w:szCs w:val="18"/>
                <w:lang w:val="en-GB"/>
              </w:rPr>
              <w:t>L</w:t>
            </w:r>
            <w:r w:rsidRPr="00283A2F">
              <w:rPr>
                <w:rFonts w:asciiTheme="minorHAnsi" w:hAnsiTheme="minorHAnsi" w:cstheme="minorHAnsi"/>
                <w:sz w:val="18"/>
                <w:szCs w:val="18"/>
                <w:lang w:val="en-GB"/>
              </w:rPr>
              <w:t xml:space="preserve"> = 3</w:t>
            </w:r>
          </w:p>
        </w:tc>
        <w:tc>
          <w:tcPr>
            <w:tcW w:w="6379" w:type="dxa"/>
          </w:tcPr>
          <w:p w14:paraId="13BD060A" w14:textId="77777777" w:rsidR="00E014A5" w:rsidRPr="00283A2F" w:rsidRDefault="00E014A5" w:rsidP="00F243E7">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During project implementation, the project will mitigate the risk of conflict from vested interests by maintaining a continuous constructive and informed high-level dialogue with key decision-makers and by engaging all concerned stakeholders, including policy makers, the private sector and community members, to agree on specific controls on location and nature of tourism activity (</w:t>
            </w:r>
            <w:proofErr w:type="spellStart"/>
            <w:r w:rsidRPr="00283A2F">
              <w:rPr>
                <w:rFonts w:asciiTheme="minorHAnsi" w:hAnsiTheme="minorHAnsi" w:cstheme="minorHAnsi"/>
                <w:sz w:val="18"/>
                <w:szCs w:val="18"/>
                <w:lang w:val="en-GB"/>
              </w:rPr>
              <w:t>e.g</w:t>
            </w:r>
            <w:proofErr w:type="spellEnd"/>
            <w:r w:rsidRPr="00283A2F">
              <w:rPr>
                <w:rFonts w:asciiTheme="minorHAnsi" w:hAnsiTheme="minorHAnsi" w:cstheme="minorHAnsi"/>
                <w:sz w:val="18"/>
                <w:szCs w:val="18"/>
                <w:lang w:val="en-GB"/>
              </w:rPr>
              <w:t xml:space="preserve"> diving, boating, and </w:t>
            </w:r>
            <w:r w:rsidRPr="00283A2F">
              <w:rPr>
                <w:rFonts w:asciiTheme="minorHAnsi" w:hAnsiTheme="minorHAnsi" w:cstheme="minorHAnsi"/>
                <w:sz w:val="18"/>
                <w:szCs w:val="18"/>
                <w:lang w:val="en-GB"/>
              </w:rPr>
              <w:lastRenderedPageBreak/>
              <w:t xml:space="preserve">land based activities), number of divers, boats, visitors, etc. to sensitive coral reef and mangrove sites; development of guidelines for diving and visitation and waste disposal and a monitoring program to assess the health of these sensitive habitats and adaptive management measures to address impacts as they evolve. </w:t>
            </w:r>
          </w:p>
        </w:tc>
        <w:tc>
          <w:tcPr>
            <w:tcW w:w="1134" w:type="dxa"/>
          </w:tcPr>
          <w:p w14:paraId="559D72A4" w14:textId="3219C6C9" w:rsidR="00E014A5" w:rsidRPr="00283A2F" w:rsidRDefault="00E014A5" w:rsidP="00F243E7">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lastRenderedPageBreak/>
              <w:t>PMU, P</w:t>
            </w:r>
            <w:r w:rsidR="00EB3F7A" w:rsidRPr="00283A2F">
              <w:rPr>
                <w:rFonts w:asciiTheme="minorHAnsi" w:hAnsiTheme="minorHAnsi" w:cstheme="minorHAnsi"/>
                <w:sz w:val="18"/>
                <w:szCs w:val="18"/>
                <w:lang w:val="en-GB"/>
              </w:rPr>
              <w:t>M</w:t>
            </w:r>
            <w:r w:rsidRPr="00283A2F">
              <w:rPr>
                <w:rFonts w:asciiTheme="minorHAnsi" w:hAnsiTheme="minorHAnsi" w:cstheme="minorHAnsi"/>
                <w:sz w:val="18"/>
                <w:szCs w:val="18"/>
                <w:lang w:val="en-GB"/>
              </w:rPr>
              <w:t xml:space="preserve">, </w:t>
            </w:r>
            <w:proofErr w:type="spellStart"/>
            <w:r w:rsidR="008920C2" w:rsidRPr="00283A2F">
              <w:rPr>
                <w:rFonts w:asciiTheme="minorHAnsi" w:hAnsiTheme="minorHAnsi" w:cstheme="minorHAnsi"/>
                <w:sz w:val="18"/>
                <w:szCs w:val="18"/>
                <w:lang w:val="en-GB"/>
              </w:rPr>
              <w:t>MOTA</w:t>
            </w:r>
            <w:proofErr w:type="spellEnd"/>
            <w:r w:rsidRPr="00283A2F">
              <w:rPr>
                <w:rFonts w:asciiTheme="minorHAnsi" w:hAnsiTheme="minorHAnsi" w:cstheme="minorHAnsi"/>
                <w:sz w:val="18"/>
                <w:szCs w:val="18"/>
                <w:lang w:val="en-GB"/>
              </w:rPr>
              <w:t>/</w:t>
            </w:r>
            <w:r w:rsidR="005F1FDA" w:rsidRPr="00283A2F">
              <w:rPr>
                <w:rFonts w:asciiTheme="minorHAnsi" w:hAnsiTheme="minorHAnsi" w:cstheme="minorHAnsi"/>
                <w:sz w:val="18"/>
                <w:szCs w:val="18"/>
                <w:lang w:val="en-GB"/>
              </w:rPr>
              <w:t>S</w:t>
            </w:r>
            <w:r w:rsidRPr="00283A2F">
              <w:rPr>
                <w:rFonts w:asciiTheme="minorHAnsi" w:hAnsiTheme="minorHAnsi" w:cstheme="minorHAnsi"/>
                <w:sz w:val="18"/>
                <w:szCs w:val="18"/>
                <w:lang w:val="en-GB"/>
              </w:rPr>
              <w:t>TU, ETF</w:t>
            </w:r>
          </w:p>
        </w:tc>
      </w:tr>
      <w:tr w:rsidR="00155FA6" w:rsidRPr="00283A2F" w14:paraId="48045B07" w14:textId="77777777" w:rsidTr="00EE2FF9">
        <w:tc>
          <w:tcPr>
            <w:tcW w:w="421" w:type="dxa"/>
          </w:tcPr>
          <w:p w14:paraId="34CB8DD2" w14:textId="327B5CE2" w:rsidR="00E014A5" w:rsidRPr="00283A2F" w:rsidRDefault="00761F18" w:rsidP="00761F18">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6</w:t>
            </w:r>
          </w:p>
        </w:tc>
        <w:tc>
          <w:tcPr>
            <w:tcW w:w="3969" w:type="dxa"/>
          </w:tcPr>
          <w:p w14:paraId="000C7D7F" w14:textId="102A8824" w:rsidR="00E014A5" w:rsidRPr="00283A2F" w:rsidRDefault="00E014A5" w:rsidP="00F243E7">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u w:val="single"/>
                <w:lang w:val="en-GB"/>
              </w:rPr>
              <w:t>Regulatory</w:t>
            </w:r>
            <w:r w:rsidRPr="00283A2F">
              <w:rPr>
                <w:rFonts w:asciiTheme="minorHAnsi" w:hAnsiTheme="minorHAnsi" w:cstheme="minorHAnsi"/>
                <w:sz w:val="18"/>
                <w:szCs w:val="18"/>
                <w:lang w:val="en-GB"/>
              </w:rPr>
              <w:t>: Effective implementation of enhanced protection and regulations for biodiversity in the (marine) PAs near Sharm El Sheikh is undermined by a growth of tourism development, tourism numbers and fishing pressure.</w:t>
            </w:r>
          </w:p>
        </w:tc>
        <w:tc>
          <w:tcPr>
            <w:tcW w:w="850" w:type="dxa"/>
          </w:tcPr>
          <w:p w14:paraId="7A371A32" w14:textId="1E5CA264" w:rsidR="009D2AEE" w:rsidRPr="00283A2F" w:rsidRDefault="00C20B71" w:rsidP="00F243E7">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PIF</w:t>
            </w:r>
            <w:r w:rsidR="00E014A5" w:rsidRPr="00283A2F">
              <w:rPr>
                <w:rFonts w:asciiTheme="minorHAnsi" w:hAnsiTheme="minorHAnsi" w:cstheme="minorHAnsi"/>
                <w:sz w:val="18"/>
                <w:szCs w:val="18"/>
                <w:lang w:val="en-GB"/>
              </w:rPr>
              <w:t xml:space="preserve"> </w:t>
            </w:r>
          </w:p>
        </w:tc>
        <w:tc>
          <w:tcPr>
            <w:tcW w:w="1559" w:type="dxa"/>
          </w:tcPr>
          <w:p w14:paraId="0301EE09" w14:textId="6FDA1D88" w:rsidR="00A17876" w:rsidRPr="00283A2F" w:rsidRDefault="00B44AF5" w:rsidP="0054583F">
            <w:pPr>
              <w:spacing w:after="0"/>
              <w:jc w:val="left"/>
              <w:rPr>
                <w:rFonts w:asciiTheme="minorHAnsi" w:hAnsiTheme="minorHAnsi" w:cstheme="minorHAnsi"/>
                <w:sz w:val="18"/>
                <w:szCs w:val="18"/>
                <w:lang w:val="en-GB"/>
              </w:rPr>
            </w:pPr>
            <w:r w:rsidRPr="00B960B4">
              <w:rPr>
                <w:rFonts w:asciiTheme="minorHAnsi" w:hAnsiTheme="minorHAnsi" w:cstheme="minorHAnsi"/>
                <w:sz w:val="18"/>
                <w:szCs w:val="18"/>
                <w:highlight w:val="yellow"/>
                <w:lang w:val="en-GB"/>
              </w:rPr>
              <w:t>SUBSTANTIAL</w:t>
            </w:r>
          </w:p>
          <w:p w14:paraId="7C158BA9" w14:textId="4A83A32D" w:rsidR="00A17876" w:rsidRPr="00283A2F" w:rsidRDefault="00A17876" w:rsidP="0054583F">
            <w:pPr>
              <w:spacing w:after="0"/>
              <w:jc w:val="left"/>
              <w:rPr>
                <w:rFonts w:asciiTheme="minorHAnsi" w:hAnsiTheme="minorHAnsi" w:cstheme="minorHAnsi"/>
                <w:sz w:val="18"/>
                <w:szCs w:val="18"/>
                <w:lang w:val="en-GB"/>
              </w:rPr>
            </w:pPr>
          </w:p>
          <w:p w14:paraId="0B648254" w14:textId="77777777" w:rsidR="00E014A5" w:rsidRDefault="00A17876" w:rsidP="0054583F">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I = 4</w:t>
            </w:r>
          </w:p>
          <w:p w14:paraId="76AE4301" w14:textId="29E88591" w:rsidR="006F1AB9" w:rsidRPr="00283A2F" w:rsidRDefault="006F1AB9" w:rsidP="0054583F">
            <w:pPr>
              <w:spacing w:after="0"/>
              <w:jc w:val="left"/>
              <w:rPr>
                <w:rFonts w:asciiTheme="minorHAnsi" w:hAnsiTheme="minorHAnsi" w:cstheme="minorHAnsi"/>
                <w:sz w:val="18"/>
                <w:szCs w:val="18"/>
                <w:lang w:val="en-GB"/>
              </w:rPr>
            </w:pPr>
            <w:r>
              <w:rPr>
                <w:rFonts w:asciiTheme="minorHAnsi" w:hAnsiTheme="minorHAnsi" w:cstheme="minorHAnsi"/>
                <w:sz w:val="18"/>
                <w:szCs w:val="18"/>
                <w:lang w:val="en-GB"/>
              </w:rPr>
              <w:t>L</w:t>
            </w:r>
            <w:r w:rsidRPr="00283A2F">
              <w:rPr>
                <w:rFonts w:asciiTheme="minorHAnsi" w:hAnsiTheme="minorHAnsi" w:cstheme="minorHAnsi"/>
                <w:sz w:val="18"/>
                <w:szCs w:val="18"/>
                <w:lang w:val="en-GB"/>
              </w:rPr>
              <w:t xml:space="preserve"> = 4</w:t>
            </w:r>
          </w:p>
        </w:tc>
        <w:tc>
          <w:tcPr>
            <w:tcW w:w="6379" w:type="dxa"/>
          </w:tcPr>
          <w:p w14:paraId="164D6D29" w14:textId="523A835D" w:rsidR="00E014A5" w:rsidRPr="00283A2F" w:rsidRDefault="00E014A5" w:rsidP="00F243E7">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 xml:space="preserve">Special attention will be paid to identify the most effective conservation measures in the different PAs with their different PA categories, and to identify and resolve barriers to effective enforcement. The project will look at updating PA zoning and categories and at enforcement regimes and resources and ensure that the growth of financial resources made available to the PA system as per the predecessor projects, is realized, including in Southern Sinai. It will also monitor the status of corals and marine ecosystems to enable effective measures to reduce impacts from diving </w:t>
            </w:r>
            <w:r w:rsidR="00ED51E2" w:rsidRPr="00283A2F">
              <w:rPr>
                <w:rFonts w:asciiTheme="minorHAnsi" w:hAnsiTheme="minorHAnsi" w:cstheme="minorHAnsi"/>
                <w:sz w:val="18"/>
                <w:szCs w:val="18"/>
                <w:lang w:val="en-GB"/>
              </w:rPr>
              <w:t>snorkelling</w:t>
            </w:r>
            <w:r w:rsidRPr="00283A2F">
              <w:rPr>
                <w:rFonts w:asciiTheme="minorHAnsi" w:hAnsiTheme="minorHAnsi" w:cstheme="minorHAnsi"/>
                <w:sz w:val="18"/>
                <w:szCs w:val="18"/>
                <w:lang w:val="en-GB"/>
              </w:rPr>
              <w:t xml:space="preserve"> and movement of boats</w:t>
            </w:r>
          </w:p>
        </w:tc>
        <w:tc>
          <w:tcPr>
            <w:tcW w:w="1134" w:type="dxa"/>
          </w:tcPr>
          <w:p w14:paraId="336171AC" w14:textId="21EBC8E4" w:rsidR="00E014A5" w:rsidRPr="00283A2F" w:rsidRDefault="00E014A5" w:rsidP="00F243E7">
            <w:pPr>
              <w:spacing w:after="0"/>
              <w:jc w:val="left"/>
              <w:rPr>
                <w:rFonts w:asciiTheme="minorHAnsi" w:hAnsiTheme="minorHAnsi" w:cstheme="minorHAnsi"/>
                <w:sz w:val="18"/>
                <w:szCs w:val="18"/>
                <w:lang w:val="en-GB"/>
              </w:rPr>
            </w:pPr>
            <w:r w:rsidRPr="00283A2F">
              <w:rPr>
                <w:rFonts w:asciiTheme="minorHAnsi" w:hAnsiTheme="minorHAnsi" w:cstheme="minorHAnsi"/>
                <w:sz w:val="18"/>
                <w:szCs w:val="18"/>
                <w:lang w:val="en-GB"/>
              </w:rPr>
              <w:t>PMU, P</w:t>
            </w:r>
            <w:r w:rsidR="00EB3F7A" w:rsidRPr="00283A2F">
              <w:rPr>
                <w:rFonts w:asciiTheme="minorHAnsi" w:hAnsiTheme="minorHAnsi" w:cstheme="minorHAnsi"/>
                <w:sz w:val="18"/>
                <w:szCs w:val="18"/>
                <w:lang w:val="en-GB"/>
              </w:rPr>
              <w:t>M</w:t>
            </w:r>
            <w:r w:rsidRPr="00283A2F">
              <w:rPr>
                <w:rFonts w:asciiTheme="minorHAnsi" w:hAnsiTheme="minorHAnsi" w:cstheme="minorHAnsi"/>
                <w:sz w:val="18"/>
                <w:szCs w:val="18"/>
                <w:lang w:val="en-GB"/>
              </w:rPr>
              <w:t xml:space="preserve">, </w:t>
            </w:r>
            <w:proofErr w:type="spellStart"/>
            <w:r w:rsidRPr="00283A2F">
              <w:rPr>
                <w:rFonts w:asciiTheme="minorHAnsi" w:hAnsiTheme="minorHAnsi" w:cstheme="minorHAnsi"/>
                <w:sz w:val="18"/>
                <w:szCs w:val="18"/>
                <w:lang w:val="en-GB"/>
              </w:rPr>
              <w:t>NCS</w:t>
            </w:r>
            <w:proofErr w:type="spellEnd"/>
          </w:p>
        </w:tc>
      </w:tr>
      <w:tr w:rsidR="00155FA6" w:rsidRPr="00ED352C" w14:paraId="7F5AE90A" w14:textId="77777777" w:rsidTr="00EE2FF9">
        <w:tc>
          <w:tcPr>
            <w:tcW w:w="421" w:type="dxa"/>
          </w:tcPr>
          <w:p w14:paraId="404A4F6A" w14:textId="3E157AF5" w:rsidR="00E014A5" w:rsidRPr="00ED352C" w:rsidRDefault="00761F18" w:rsidP="00761F18">
            <w:pPr>
              <w:spacing w:after="0"/>
              <w:jc w:val="left"/>
              <w:rPr>
                <w:rFonts w:asciiTheme="minorHAnsi" w:hAnsiTheme="minorHAnsi" w:cstheme="minorHAnsi"/>
                <w:sz w:val="18"/>
                <w:szCs w:val="18"/>
                <w:lang w:val="en-GB"/>
              </w:rPr>
            </w:pPr>
            <w:bookmarkStart w:id="202" w:name="_Hlk72734979"/>
            <w:r w:rsidRPr="00ED352C">
              <w:rPr>
                <w:rFonts w:asciiTheme="minorHAnsi" w:hAnsiTheme="minorHAnsi" w:cstheme="minorHAnsi"/>
                <w:sz w:val="18"/>
                <w:szCs w:val="18"/>
                <w:lang w:val="en-GB"/>
              </w:rPr>
              <w:t>7</w:t>
            </w:r>
          </w:p>
        </w:tc>
        <w:tc>
          <w:tcPr>
            <w:tcW w:w="3969" w:type="dxa"/>
          </w:tcPr>
          <w:p w14:paraId="7DD5733D" w14:textId="51E483CE" w:rsidR="00E014A5" w:rsidRPr="00ED352C" w:rsidRDefault="00E014A5" w:rsidP="00F243E7">
            <w:pPr>
              <w:spacing w:after="0"/>
              <w:jc w:val="left"/>
              <w:rPr>
                <w:rFonts w:asciiTheme="minorHAnsi" w:hAnsiTheme="minorHAnsi" w:cstheme="minorHAnsi"/>
                <w:sz w:val="18"/>
                <w:szCs w:val="18"/>
                <w:lang w:val="en-GB"/>
              </w:rPr>
            </w:pPr>
            <w:r w:rsidRPr="00ED352C">
              <w:rPr>
                <w:rFonts w:asciiTheme="minorHAnsi" w:hAnsiTheme="minorHAnsi" w:cstheme="minorHAnsi"/>
                <w:sz w:val="18"/>
                <w:szCs w:val="18"/>
                <w:u w:val="single"/>
                <w:lang w:val="en-GB"/>
              </w:rPr>
              <w:t>Financial</w:t>
            </w:r>
            <w:r w:rsidRPr="00ED352C">
              <w:rPr>
                <w:rFonts w:asciiTheme="minorHAnsi" w:hAnsiTheme="minorHAnsi" w:cstheme="minorHAnsi"/>
                <w:sz w:val="18"/>
                <w:szCs w:val="18"/>
                <w:lang w:val="en-GB"/>
              </w:rPr>
              <w:t>: Lack of financial mechanisms to support investment in RE/EE in hotels. Lack of financing has been one major barrier for hotels in the past and will further reduce their engagement, in case not being solved within the project.</w:t>
            </w:r>
          </w:p>
        </w:tc>
        <w:tc>
          <w:tcPr>
            <w:tcW w:w="850" w:type="dxa"/>
          </w:tcPr>
          <w:p w14:paraId="00B2F448" w14:textId="1AA5AD19" w:rsidR="00E014A5" w:rsidRPr="00ED352C" w:rsidRDefault="00717CB0" w:rsidP="00F243E7">
            <w:pPr>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PIF</w:t>
            </w:r>
          </w:p>
        </w:tc>
        <w:tc>
          <w:tcPr>
            <w:tcW w:w="1559" w:type="dxa"/>
          </w:tcPr>
          <w:p w14:paraId="43FC8DF1" w14:textId="1DABE8BD" w:rsidR="00B17EBF" w:rsidRPr="00ED352C" w:rsidRDefault="00B44AF5" w:rsidP="0054583F">
            <w:pPr>
              <w:spacing w:after="0"/>
              <w:jc w:val="left"/>
              <w:rPr>
                <w:rFonts w:asciiTheme="minorHAnsi" w:hAnsiTheme="minorHAnsi" w:cstheme="minorHAnsi"/>
                <w:sz w:val="18"/>
                <w:szCs w:val="18"/>
                <w:lang w:val="en-GB"/>
              </w:rPr>
            </w:pPr>
            <w:r w:rsidRPr="00B960B4">
              <w:rPr>
                <w:rFonts w:asciiTheme="minorHAnsi" w:hAnsiTheme="minorHAnsi" w:cstheme="minorHAnsi"/>
                <w:sz w:val="18"/>
                <w:szCs w:val="18"/>
                <w:highlight w:val="yellow"/>
                <w:lang w:val="en-GB"/>
              </w:rPr>
              <w:t>SUBSTANTIAL</w:t>
            </w:r>
          </w:p>
          <w:p w14:paraId="1E504A07" w14:textId="677F6D0F" w:rsidR="00E014A5" w:rsidRPr="00ED352C" w:rsidRDefault="00E014A5" w:rsidP="0054583F">
            <w:pPr>
              <w:spacing w:after="0"/>
              <w:jc w:val="left"/>
              <w:rPr>
                <w:rFonts w:asciiTheme="minorHAnsi" w:hAnsiTheme="minorHAnsi" w:cstheme="minorHAnsi"/>
                <w:sz w:val="18"/>
                <w:szCs w:val="18"/>
                <w:lang w:val="en-GB"/>
              </w:rPr>
            </w:pPr>
          </w:p>
          <w:p w14:paraId="600792A0" w14:textId="77777777" w:rsidR="00E014A5" w:rsidRDefault="00E014A5" w:rsidP="0054583F">
            <w:pPr>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I = 4</w:t>
            </w:r>
          </w:p>
          <w:p w14:paraId="0934A1DF" w14:textId="1D90F0EC" w:rsidR="006F1AB9" w:rsidRPr="00ED352C" w:rsidRDefault="006F1AB9" w:rsidP="0054583F">
            <w:pPr>
              <w:spacing w:after="0"/>
              <w:jc w:val="left"/>
              <w:rPr>
                <w:rFonts w:asciiTheme="minorHAnsi" w:hAnsiTheme="minorHAnsi" w:cstheme="minorHAnsi"/>
                <w:sz w:val="18"/>
                <w:szCs w:val="18"/>
                <w:lang w:val="en-GB"/>
              </w:rPr>
            </w:pPr>
            <w:r>
              <w:rPr>
                <w:rFonts w:asciiTheme="minorHAnsi" w:hAnsiTheme="minorHAnsi" w:cstheme="minorHAnsi"/>
                <w:sz w:val="18"/>
                <w:szCs w:val="18"/>
                <w:lang w:val="en-GB"/>
              </w:rPr>
              <w:t>L</w:t>
            </w:r>
            <w:r w:rsidRPr="00ED352C">
              <w:rPr>
                <w:rFonts w:asciiTheme="minorHAnsi" w:hAnsiTheme="minorHAnsi" w:cstheme="minorHAnsi"/>
                <w:sz w:val="18"/>
                <w:szCs w:val="18"/>
                <w:lang w:val="en-GB"/>
              </w:rPr>
              <w:t xml:space="preserve"> = 3</w:t>
            </w:r>
          </w:p>
        </w:tc>
        <w:tc>
          <w:tcPr>
            <w:tcW w:w="6379" w:type="dxa"/>
          </w:tcPr>
          <w:p w14:paraId="4332ABBF" w14:textId="718B1B8B" w:rsidR="00E014A5" w:rsidRPr="00ED352C" w:rsidRDefault="00E014A5" w:rsidP="00F243E7">
            <w:pPr>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 xml:space="preserve">Different commercial banks (e.g. CIB) and development banks (like EBRD) are offering credit lines to support investments in hotel facilities, or even EE/RE. The Project will engage with </w:t>
            </w:r>
            <w:proofErr w:type="spellStart"/>
            <w:r w:rsidR="008920C2" w:rsidRPr="00ED352C">
              <w:rPr>
                <w:rFonts w:asciiTheme="minorHAnsi" w:hAnsiTheme="minorHAnsi" w:cstheme="minorHAnsi"/>
                <w:sz w:val="18"/>
                <w:szCs w:val="18"/>
                <w:lang w:val="en-GB"/>
              </w:rPr>
              <w:t>MOTA</w:t>
            </w:r>
            <w:proofErr w:type="spellEnd"/>
            <w:r w:rsidRPr="00ED352C">
              <w:rPr>
                <w:rFonts w:asciiTheme="minorHAnsi" w:hAnsiTheme="minorHAnsi" w:cstheme="minorHAnsi"/>
                <w:sz w:val="18"/>
                <w:szCs w:val="18"/>
                <w:lang w:val="en-GB"/>
              </w:rPr>
              <w:t>/</w:t>
            </w:r>
            <w:r w:rsidR="005F1FDA" w:rsidRPr="00ED352C">
              <w:rPr>
                <w:rFonts w:asciiTheme="minorHAnsi" w:hAnsiTheme="minorHAnsi" w:cstheme="minorHAnsi"/>
                <w:sz w:val="18"/>
                <w:szCs w:val="18"/>
                <w:lang w:val="en-GB"/>
              </w:rPr>
              <w:t>S</w:t>
            </w:r>
            <w:r w:rsidRPr="00ED352C">
              <w:rPr>
                <w:rFonts w:asciiTheme="minorHAnsi" w:hAnsiTheme="minorHAnsi" w:cstheme="minorHAnsi"/>
                <w:sz w:val="18"/>
                <w:szCs w:val="18"/>
                <w:lang w:val="en-GB"/>
              </w:rPr>
              <w:t xml:space="preserve">TU, ETF, hotel owners and financing sector to develop short and long-term support mechanisms (within and beyond project duration). </w:t>
            </w:r>
          </w:p>
        </w:tc>
        <w:tc>
          <w:tcPr>
            <w:tcW w:w="1134" w:type="dxa"/>
          </w:tcPr>
          <w:p w14:paraId="09F3A006" w14:textId="6D868B52" w:rsidR="00E014A5" w:rsidRPr="00ED352C" w:rsidRDefault="00E014A5" w:rsidP="00F243E7">
            <w:pPr>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PMU, P</w:t>
            </w:r>
            <w:r w:rsidR="00C06511" w:rsidRPr="00ED352C">
              <w:rPr>
                <w:rFonts w:asciiTheme="minorHAnsi" w:hAnsiTheme="minorHAnsi" w:cstheme="minorHAnsi"/>
                <w:sz w:val="18"/>
                <w:szCs w:val="18"/>
                <w:lang w:val="en-GB"/>
              </w:rPr>
              <w:t>M</w:t>
            </w:r>
            <w:r w:rsidRPr="00ED352C">
              <w:rPr>
                <w:rFonts w:asciiTheme="minorHAnsi" w:hAnsiTheme="minorHAnsi" w:cstheme="minorHAnsi"/>
                <w:sz w:val="18"/>
                <w:szCs w:val="18"/>
                <w:lang w:val="en-GB"/>
              </w:rPr>
              <w:t>, UNDP, Banking sector</w:t>
            </w:r>
          </w:p>
        </w:tc>
      </w:tr>
      <w:tr w:rsidR="004A63D5" w:rsidRPr="00ED352C" w14:paraId="26364B33" w14:textId="77777777" w:rsidTr="00ED3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21" w:type="dxa"/>
            <w:tcBorders>
              <w:top w:val="single" w:sz="4" w:space="0" w:color="auto"/>
              <w:left w:val="single" w:sz="4" w:space="0" w:color="auto"/>
              <w:bottom w:val="single" w:sz="4" w:space="0" w:color="auto"/>
              <w:right w:val="single" w:sz="4" w:space="0" w:color="auto"/>
            </w:tcBorders>
            <w:shd w:val="clear" w:color="auto" w:fill="auto"/>
          </w:tcPr>
          <w:p w14:paraId="51F17306" w14:textId="09308E58" w:rsidR="004A63D5" w:rsidRPr="00ED352C" w:rsidRDefault="004A63D5" w:rsidP="00492D0F">
            <w:pPr>
              <w:tabs>
                <w:tab w:val="left" w:pos="708"/>
              </w:tabs>
              <w:spacing w:before="120"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8</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36D682C0" w14:textId="77777777" w:rsidR="004A63D5" w:rsidRPr="00ED352C" w:rsidRDefault="004A63D5" w:rsidP="00C06511">
            <w:pPr>
              <w:spacing w:after="0"/>
              <w:jc w:val="left"/>
              <w:rPr>
                <w:rFonts w:asciiTheme="minorHAnsi" w:hAnsiTheme="minorHAnsi" w:cstheme="minorHAnsi"/>
                <w:sz w:val="18"/>
                <w:szCs w:val="18"/>
                <w:lang w:val="en-GB"/>
              </w:rPr>
            </w:pPr>
            <w:r w:rsidRPr="00ED352C">
              <w:rPr>
                <w:rFonts w:asciiTheme="minorHAnsi" w:hAnsiTheme="minorHAnsi" w:cstheme="minorHAnsi"/>
                <w:sz w:val="18"/>
                <w:szCs w:val="18"/>
                <w:u w:val="single"/>
                <w:lang w:val="en-GB"/>
              </w:rPr>
              <w:t>Financial</w:t>
            </w:r>
            <w:r w:rsidRPr="00ED352C">
              <w:rPr>
                <w:rFonts w:asciiTheme="minorHAnsi" w:hAnsiTheme="minorHAnsi" w:cstheme="minorHAnsi"/>
                <w:sz w:val="18"/>
                <w:szCs w:val="18"/>
                <w:lang w:val="en-GB"/>
              </w:rPr>
              <w:t>: Lack of materialization of co-financing from private sector and/or government.</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E62C3DC" w14:textId="77777777" w:rsidR="004A63D5" w:rsidRPr="00ED352C" w:rsidRDefault="004A63D5" w:rsidP="00492D0F">
            <w:pPr>
              <w:tabs>
                <w:tab w:val="left" w:pos="708"/>
              </w:tabs>
              <w:spacing w:before="120"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PPG</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6A6F9287" w14:textId="12950EA4" w:rsidR="004030FC" w:rsidRPr="00ED352C" w:rsidRDefault="004A63D5" w:rsidP="0054583F">
            <w:pPr>
              <w:tabs>
                <w:tab w:val="left" w:pos="708"/>
              </w:tabs>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L</w:t>
            </w:r>
            <w:r w:rsidR="004030FC" w:rsidRPr="00ED352C">
              <w:rPr>
                <w:rFonts w:asciiTheme="minorHAnsi" w:hAnsiTheme="minorHAnsi" w:cstheme="minorHAnsi"/>
                <w:sz w:val="18"/>
                <w:szCs w:val="18"/>
                <w:lang w:val="en-GB"/>
              </w:rPr>
              <w:t>OW</w:t>
            </w:r>
          </w:p>
          <w:p w14:paraId="0E00AD09" w14:textId="28AC0604" w:rsidR="004A63D5" w:rsidRPr="00ED352C" w:rsidRDefault="004A63D5" w:rsidP="0054583F">
            <w:pPr>
              <w:tabs>
                <w:tab w:val="left" w:pos="708"/>
              </w:tabs>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 xml:space="preserve"> </w:t>
            </w:r>
          </w:p>
          <w:p w14:paraId="4AFAEB24" w14:textId="77777777" w:rsidR="004A63D5" w:rsidRPr="00ED352C" w:rsidRDefault="004A63D5" w:rsidP="0054583F">
            <w:pPr>
              <w:tabs>
                <w:tab w:val="left" w:pos="708"/>
              </w:tabs>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I = 1</w:t>
            </w:r>
          </w:p>
          <w:p w14:paraId="171B98C0" w14:textId="1E87C10D" w:rsidR="004A63D5" w:rsidRPr="00ED352C" w:rsidRDefault="002A1581" w:rsidP="0054583F">
            <w:pPr>
              <w:tabs>
                <w:tab w:val="left" w:pos="708"/>
              </w:tabs>
              <w:spacing w:after="0"/>
              <w:jc w:val="left"/>
              <w:rPr>
                <w:rFonts w:asciiTheme="minorHAnsi" w:hAnsiTheme="minorHAnsi" w:cstheme="minorHAnsi"/>
                <w:sz w:val="18"/>
                <w:szCs w:val="18"/>
                <w:lang w:val="en-GB"/>
              </w:rPr>
            </w:pPr>
            <w:r>
              <w:rPr>
                <w:rFonts w:asciiTheme="minorHAnsi" w:hAnsiTheme="minorHAnsi" w:cstheme="minorHAnsi"/>
                <w:sz w:val="18"/>
                <w:szCs w:val="18"/>
                <w:lang w:val="en-GB"/>
              </w:rPr>
              <w:t>L</w:t>
            </w:r>
            <w:r w:rsidR="004A63D5" w:rsidRPr="00ED352C">
              <w:rPr>
                <w:rFonts w:asciiTheme="minorHAnsi" w:hAnsiTheme="minorHAnsi" w:cstheme="minorHAnsi"/>
                <w:sz w:val="18"/>
                <w:szCs w:val="18"/>
                <w:lang w:val="en-GB"/>
              </w:rPr>
              <w:t xml:space="preserve"> = 4</w:t>
            </w:r>
          </w:p>
        </w:tc>
        <w:tc>
          <w:tcPr>
            <w:tcW w:w="6379" w:type="dxa"/>
            <w:tcBorders>
              <w:top w:val="single" w:sz="4" w:space="0" w:color="auto"/>
              <w:left w:val="single" w:sz="4" w:space="0" w:color="auto"/>
              <w:bottom w:val="single" w:sz="4" w:space="0" w:color="auto"/>
              <w:right w:val="single" w:sz="4" w:space="0" w:color="auto"/>
            </w:tcBorders>
            <w:shd w:val="clear" w:color="auto" w:fill="auto"/>
          </w:tcPr>
          <w:p w14:paraId="18BFBAF8" w14:textId="77777777" w:rsidR="004A63D5" w:rsidRPr="00ED352C" w:rsidRDefault="004A63D5" w:rsidP="00C06511">
            <w:pPr>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 xml:space="preserve">Past experience has shown that co-finance by government has been trustworthy. Given the strong interest of the government in the project, this is further strengthened for this project. Co-finance from private sector will be monitored and guaranteed through continuous engagement and assistance. </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E747EEF" w14:textId="77777777" w:rsidR="004A63D5" w:rsidRPr="00ED352C" w:rsidRDefault="004A63D5" w:rsidP="00C06511">
            <w:pPr>
              <w:pStyle w:val="FootnoteReference1"/>
              <w:tabs>
                <w:tab w:val="left" w:pos="708"/>
              </w:tabs>
              <w:spacing w:before="0" w:after="60" w:line="252" w:lineRule="auto"/>
              <w:contextualSpacing/>
              <w:rPr>
                <w:rFonts w:asciiTheme="minorHAnsi" w:hAnsiTheme="minorHAnsi" w:cstheme="minorHAnsi"/>
                <w:szCs w:val="18"/>
                <w:vertAlign w:val="baseline"/>
                <w:lang w:val="en-GB"/>
              </w:rPr>
            </w:pPr>
            <w:r w:rsidRPr="00ED352C">
              <w:rPr>
                <w:rFonts w:asciiTheme="minorHAnsi" w:hAnsiTheme="minorHAnsi" w:cstheme="minorHAnsi"/>
                <w:szCs w:val="18"/>
                <w:vertAlign w:val="baseline"/>
                <w:lang w:val="en-GB"/>
              </w:rPr>
              <w:t>IP, PMU, PM</w:t>
            </w:r>
          </w:p>
        </w:tc>
      </w:tr>
      <w:bookmarkEnd w:id="202"/>
      <w:tr w:rsidR="00155FA6" w:rsidRPr="00ED352C" w14:paraId="4C00C26B" w14:textId="77777777" w:rsidTr="00ED352C">
        <w:tc>
          <w:tcPr>
            <w:tcW w:w="421" w:type="dxa"/>
            <w:shd w:val="clear" w:color="auto" w:fill="auto"/>
          </w:tcPr>
          <w:p w14:paraId="28A1B849" w14:textId="6408D319" w:rsidR="00E014A5" w:rsidRPr="00ED352C" w:rsidRDefault="00983538" w:rsidP="00761F18">
            <w:pPr>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9</w:t>
            </w:r>
          </w:p>
        </w:tc>
        <w:tc>
          <w:tcPr>
            <w:tcW w:w="3969" w:type="dxa"/>
            <w:shd w:val="clear" w:color="auto" w:fill="auto"/>
          </w:tcPr>
          <w:p w14:paraId="52182734" w14:textId="473782FA" w:rsidR="00573A8B" w:rsidRPr="00ED352C" w:rsidRDefault="00E014A5" w:rsidP="00573A8B">
            <w:pPr>
              <w:spacing w:after="0"/>
              <w:jc w:val="left"/>
              <w:rPr>
                <w:rFonts w:asciiTheme="minorHAnsi" w:hAnsiTheme="minorHAnsi" w:cstheme="minorHAnsi"/>
                <w:sz w:val="18"/>
                <w:szCs w:val="18"/>
                <w:lang w:val="en-GB"/>
              </w:rPr>
            </w:pPr>
            <w:r w:rsidRPr="00ED352C">
              <w:rPr>
                <w:rFonts w:asciiTheme="minorHAnsi" w:hAnsiTheme="minorHAnsi" w:cstheme="minorHAnsi"/>
                <w:sz w:val="18"/>
                <w:szCs w:val="18"/>
                <w:u w:val="single"/>
                <w:lang w:val="en-GB"/>
              </w:rPr>
              <w:t>Strategic</w:t>
            </w:r>
            <w:r w:rsidRPr="00ED352C">
              <w:rPr>
                <w:rFonts w:asciiTheme="minorHAnsi" w:hAnsiTheme="minorHAnsi" w:cstheme="minorHAnsi"/>
                <w:sz w:val="18"/>
                <w:szCs w:val="18"/>
                <w:lang w:val="en-GB"/>
              </w:rPr>
              <w:t xml:space="preserve">: </w:t>
            </w:r>
            <w:r w:rsidR="009042AB" w:rsidRPr="00ED352C">
              <w:rPr>
                <w:rFonts w:asciiTheme="minorHAnsi" w:hAnsiTheme="minorHAnsi" w:cstheme="minorHAnsi"/>
                <w:sz w:val="18"/>
                <w:szCs w:val="18"/>
                <w:lang w:val="en-GB"/>
              </w:rPr>
              <w:t xml:space="preserve">the </w:t>
            </w:r>
            <w:r w:rsidRPr="00ED352C">
              <w:rPr>
                <w:rFonts w:asciiTheme="minorHAnsi" w:hAnsiTheme="minorHAnsi" w:cstheme="minorHAnsi"/>
                <w:sz w:val="18"/>
                <w:szCs w:val="18"/>
                <w:lang w:val="en-GB"/>
              </w:rPr>
              <w:t xml:space="preserve">COVID-19 pandemic has had a significant impact on </w:t>
            </w:r>
            <w:r w:rsidR="00A41598" w:rsidRPr="00ED352C">
              <w:rPr>
                <w:rFonts w:asciiTheme="minorHAnsi" w:hAnsiTheme="minorHAnsi" w:cstheme="minorHAnsi"/>
                <w:sz w:val="18"/>
                <w:szCs w:val="18"/>
                <w:lang w:val="en-GB"/>
              </w:rPr>
              <w:t xml:space="preserve">the </w:t>
            </w:r>
            <w:r w:rsidRPr="00ED352C">
              <w:rPr>
                <w:rFonts w:asciiTheme="minorHAnsi" w:hAnsiTheme="minorHAnsi" w:cstheme="minorHAnsi"/>
                <w:sz w:val="18"/>
                <w:szCs w:val="18"/>
                <w:lang w:val="en-GB"/>
              </w:rPr>
              <w:t>tourism industry globally and in Egypt, due to the resulting travel restrictions as well as slump in demand among travellers. Egypt and especially the Red Sea has been equally affected by the travel restrictions, which increases pressure on tourism facilities after years of low tourist arrivals in the region. Financial pressure on operators will is expected to be prolonged for some facilities, especially owner-led hotels, which will impact their willingness to resume investments in energy and resource efficient equipment.</w:t>
            </w:r>
          </w:p>
          <w:p w14:paraId="44FDA0C2" w14:textId="77777777" w:rsidR="00573A8B" w:rsidRPr="00ED352C" w:rsidRDefault="00573A8B" w:rsidP="00573A8B">
            <w:pPr>
              <w:spacing w:after="0"/>
              <w:jc w:val="left"/>
              <w:rPr>
                <w:rFonts w:asciiTheme="minorHAnsi" w:hAnsiTheme="minorHAnsi" w:cstheme="minorHAnsi"/>
                <w:sz w:val="18"/>
                <w:szCs w:val="18"/>
                <w:lang w:val="en-GB"/>
              </w:rPr>
            </w:pPr>
          </w:p>
          <w:p w14:paraId="5F278669" w14:textId="09655842" w:rsidR="00E014A5" w:rsidRPr="00ED352C" w:rsidRDefault="005A5261" w:rsidP="00F243E7">
            <w:pPr>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Should the crisis extend, deepen or prove to have stressed some institutions beyond recovery, political will to support the project to its full extent could weaken.</w:t>
            </w:r>
          </w:p>
        </w:tc>
        <w:tc>
          <w:tcPr>
            <w:tcW w:w="850" w:type="dxa"/>
            <w:shd w:val="clear" w:color="auto" w:fill="auto"/>
          </w:tcPr>
          <w:p w14:paraId="0A5C4556" w14:textId="6E260E0B" w:rsidR="009D2AEE" w:rsidRPr="00ED352C" w:rsidRDefault="00E014A5" w:rsidP="00F243E7">
            <w:pPr>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 xml:space="preserve">PPG </w:t>
            </w:r>
          </w:p>
        </w:tc>
        <w:tc>
          <w:tcPr>
            <w:tcW w:w="1559" w:type="dxa"/>
            <w:shd w:val="clear" w:color="auto" w:fill="auto"/>
          </w:tcPr>
          <w:p w14:paraId="758F54E5" w14:textId="5F8E55D5" w:rsidR="00E014A5" w:rsidRPr="00ED352C" w:rsidRDefault="00B44AF5" w:rsidP="0054583F">
            <w:pPr>
              <w:spacing w:after="0"/>
              <w:jc w:val="left"/>
              <w:rPr>
                <w:rFonts w:asciiTheme="minorHAnsi" w:hAnsiTheme="minorHAnsi" w:cstheme="minorHAnsi"/>
                <w:sz w:val="18"/>
                <w:szCs w:val="18"/>
                <w:lang w:val="en-GB"/>
              </w:rPr>
            </w:pPr>
            <w:r w:rsidRPr="00B960B4">
              <w:rPr>
                <w:rFonts w:asciiTheme="minorHAnsi" w:hAnsiTheme="minorHAnsi" w:cstheme="minorHAnsi"/>
                <w:sz w:val="18"/>
                <w:szCs w:val="18"/>
                <w:highlight w:val="yellow"/>
                <w:lang w:val="en-GB"/>
              </w:rPr>
              <w:t>SUBSTANTIAL</w:t>
            </w:r>
          </w:p>
          <w:p w14:paraId="2777343D" w14:textId="77777777" w:rsidR="00B960B4" w:rsidRDefault="00B960B4" w:rsidP="0054583F">
            <w:pPr>
              <w:spacing w:after="0"/>
              <w:jc w:val="left"/>
              <w:rPr>
                <w:rFonts w:asciiTheme="minorHAnsi" w:hAnsiTheme="minorHAnsi" w:cstheme="minorHAnsi"/>
                <w:sz w:val="18"/>
                <w:szCs w:val="18"/>
                <w:lang w:val="en-GB"/>
              </w:rPr>
            </w:pPr>
          </w:p>
          <w:p w14:paraId="34526116" w14:textId="727FAF5B" w:rsidR="00E014A5" w:rsidRDefault="00E014A5" w:rsidP="0054583F">
            <w:pPr>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 xml:space="preserve">I=4 </w:t>
            </w:r>
          </w:p>
          <w:p w14:paraId="7C6E6BC3" w14:textId="57634981" w:rsidR="006F1AB9" w:rsidRPr="00ED352C" w:rsidRDefault="006F1AB9" w:rsidP="0054583F">
            <w:pPr>
              <w:spacing w:after="0"/>
              <w:jc w:val="left"/>
              <w:rPr>
                <w:rFonts w:asciiTheme="minorHAnsi" w:hAnsiTheme="minorHAnsi" w:cstheme="minorHAnsi"/>
                <w:sz w:val="18"/>
                <w:szCs w:val="18"/>
                <w:lang w:val="en-GB"/>
              </w:rPr>
            </w:pPr>
            <w:r>
              <w:rPr>
                <w:rFonts w:asciiTheme="minorHAnsi" w:hAnsiTheme="minorHAnsi" w:cstheme="minorHAnsi"/>
                <w:sz w:val="18"/>
                <w:szCs w:val="18"/>
                <w:lang w:val="en-GB"/>
              </w:rPr>
              <w:t>L</w:t>
            </w:r>
            <w:r w:rsidRPr="00ED352C">
              <w:rPr>
                <w:rFonts w:asciiTheme="minorHAnsi" w:hAnsiTheme="minorHAnsi" w:cstheme="minorHAnsi"/>
                <w:sz w:val="18"/>
                <w:szCs w:val="18"/>
                <w:lang w:val="en-GB"/>
              </w:rPr>
              <w:t>=3</w:t>
            </w:r>
          </w:p>
        </w:tc>
        <w:tc>
          <w:tcPr>
            <w:tcW w:w="6379" w:type="dxa"/>
            <w:shd w:val="clear" w:color="auto" w:fill="auto"/>
          </w:tcPr>
          <w:p w14:paraId="77F32AAA" w14:textId="1F125E75" w:rsidR="00E014A5" w:rsidRPr="00ED352C" w:rsidRDefault="00E014A5" w:rsidP="00F243E7">
            <w:pPr>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 xml:space="preserve">The project will support mainstreaming activities that help hotels and touristic infrastructure to operate safely under COVID-19 conditions, i.e. to take all precautionary, </w:t>
            </w:r>
            <w:r w:rsidRPr="00ED352C">
              <w:rPr>
                <w:rFonts w:asciiTheme="minorHAnsi" w:hAnsiTheme="minorHAnsi" w:cstheme="minorHAnsi"/>
                <w:bCs/>
                <w:sz w:val="18"/>
                <w:szCs w:val="18"/>
                <w:lang w:val="en-GB"/>
              </w:rPr>
              <w:t xml:space="preserve">preventive, and sanitary measures to ensure operation. </w:t>
            </w:r>
          </w:p>
          <w:p w14:paraId="1F1BE7AB" w14:textId="77777777" w:rsidR="005A5261" w:rsidRPr="00ED352C" w:rsidRDefault="00E014A5" w:rsidP="00F243E7">
            <w:pPr>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 xml:space="preserve">Since interest of many hotels has been confirmed to invest in energy and resource efficiency the project will make sure that hotels and touristic facilities will be able to receive TA support once situation stabilizes. </w:t>
            </w:r>
          </w:p>
          <w:p w14:paraId="520D2C77" w14:textId="77777777" w:rsidR="005A5261" w:rsidRPr="00ED352C" w:rsidRDefault="005A5261" w:rsidP="00F243E7">
            <w:pPr>
              <w:spacing w:after="0"/>
              <w:jc w:val="left"/>
              <w:rPr>
                <w:rFonts w:asciiTheme="minorHAnsi" w:hAnsiTheme="minorHAnsi" w:cstheme="minorHAnsi"/>
                <w:sz w:val="18"/>
                <w:szCs w:val="18"/>
                <w:lang w:val="en-GB"/>
              </w:rPr>
            </w:pPr>
          </w:p>
          <w:p w14:paraId="3329132C" w14:textId="57BAC667" w:rsidR="005A5261" w:rsidRPr="00ED352C" w:rsidRDefault="005A5261" w:rsidP="00F243E7">
            <w:pPr>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Regarding the risk related to potential COVID resurgence</w:t>
            </w:r>
            <w:r w:rsidR="00287412" w:rsidRPr="00ED352C">
              <w:rPr>
                <w:rFonts w:asciiTheme="minorHAnsi" w:hAnsiTheme="minorHAnsi" w:cstheme="minorHAnsi"/>
                <w:sz w:val="18"/>
                <w:szCs w:val="18"/>
                <w:lang w:val="en-GB"/>
              </w:rPr>
              <w:t xml:space="preserve">, </w:t>
            </w:r>
            <w:r w:rsidRPr="00ED352C">
              <w:rPr>
                <w:rFonts w:asciiTheme="minorHAnsi" w:hAnsiTheme="minorHAnsi" w:cstheme="minorHAnsi"/>
                <w:sz w:val="18"/>
                <w:szCs w:val="18"/>
                <w:lang w:val="en-GB"/>
              </w:rPr>
              <w:t>the project</w:t>
            </w:r>
            <w:r w:rsidR="00287412" w:rsidRPr="00ED352C">
              <w:rPr>
                <w:rFonts w:asciiTheme="minorHAnsi" w:hAnsiTheme="minorHAnsi" w:cstheme="minorHAnsi"/>
                <w:sz w:val="18"/>
                <w:szCs w:val="18"/>
                <w:lang w:val="en-GB"/>
              </w:rPr>
              <w:t xml:space="preserve"> will </w:t>
            </w:r>
            <w:r w:rsidR="00E06BF1" w:rsidRPr="00ED352C">
              <w:rPr>
                <w:rFonts w:asciiTheme="minorHAnsi" w:hAnsiTheme="minorHAnsi" w:cstheme="minorHAnsi"/>
                <w:sz w:val="18"/>
                <w:szCs w:val="18"/>
                <w:lang w:val="en-GB"/>
              </w:rPr>
              <w:t xml:space="preserve">highlight how it </w:t>
            </w:r>
            <w:r w:rsidR="00287412" w:rsidRPr="00ED352C">
              <w:rPr>
                <w:rFonts w:asciiTheme="minorHAnsi" w:hAnsiTheme="minorHAnsi" w:cstheme="minorHAnsi"/>
                <w:sz w:val="18"/>
                <w:szCs w:val="18"/>
                <w:lang w:val="en-GB"/>
              </w:rPr>
              <w:t>provide</w:t>
            </w:r>
            <w:r w:rsidR="00E06BF1" w:rsidRPr="00ED352C">
              <w:rPr>
                <w:rFonts w:asciiTheme="minorHAnsi" w:hAnsiTheme="minorHAnsi" w:cstheme="minorHAnsi"/>
                <w:sz w:val="18"/>
                <w:szCs w:val="18"/>
                <w:lang w:val="en-GB"/>
              </w:rPr>
              <w:t>s</w:t>
            </w:r>
            <w:r w:rsidRPr="00ED352C">
              <w:rPr>
                <w:rFonts w:asciiTheme="minorHAnsi" w:hAnsiTheme="minorHAnsi" w:cstheme="minorHAnsi"/>
                <w:sz w:val="18"/>
                <w:szCs w:val="18"/>
                <w:lang w:val="en-GB"/>
              </w:rPr>
              <w:t xml:space="preserve"> </w:t>
            </w:r>
            <w:r w:rsidR="00287412" w:rsidRPr="00ED352C">
              <w:rPr>
                <w:rFonts w:asciiTheme="minorHAnsi" w:hAnsiTheme="minorHAnsi" w:cstheme="minorHAnsi"/>
                <w:sz w:val="18"/>
                <w:szCs w:val="18"/>
                <w:lang w:val="en-GB"/>
              </w:rPr>
              <w:t xml:space="preserve">opportunities for </w:t>
            </w:r>
            <w:r w:rsidRPr="00ED352C">
              <w:rPr>
                <w:rFonts w:asciiTheme="minorHAnsi" w:hAnsiTheme="minorHAnsi" w:cstheme="minorHAnsi"/>
                <w:sz w:val="18"/>
                <w:szCs w:val="18"/>
                <w:lang w:val="en-GB"/>
              </w:rPr>
              <w:t xml:space="preserve">economic growth and tourism sector recovery, </w:t>
            </w:r>
            <w:r w:rsidR="00287412" w:rsidRPr="00ED352C">
              <w:rPr>
                <w:rFonts w:asciiTheme="minorHAnsi" w:hAnsiTheme="minorHAnsi" w:cstheme="minorHAnsi"/>
                <w:sz w:val="18"/>
                <w:szCs w:val="18"/>
                <w:lang w:val="en-GB"/>
              </w:rPr>
              <w:t xml:space="preserve">as well as </w:t>
            </w:r>
            <w:r w:rsidRPr="00ED352C">
              <w:rPr>
                <w:rFonts w:asciiTheme="minorHAnsi" w:hAnsiTheme="minorHAnsi" w:cstheme="minorHAnsi"/>
                <w:sz w:val="18"/>
                <w:szCs w:val="18"/>
                <w:lang w:val="en-GB"/>
              </w:rPr>
              <w:t>increased resilience to future shocks and positive impacts on livelihoods.</w:t>
            </w:r>
            <w:r w:rsidR="00626F8C" w:rsidRPr="00ED352C">
              <w:rPr>
                <w:rFonts w:asciiTheme="minorHAnsi" w:hAnsiTheme="minorHAnsi" w:cstheme="minorHAnsi"/>
                <w:sz w:val="18"/>
                <w:szCs w:val="18"/>
                <w:lang w:val="en-GB"/>
              </w:rPr>
              <w:t xml:space="preserve"> Investing in clean technologies</w:t>
            </w:r>
            <w:r w:rsidR="005565F1" w:rsidRPr="00ED352C">
              <w:rPr>
                <w:rFonts w:asciiTheme="minorHAnsi" w:hAnsiTheme="minorHAnsi" w:cstheme="minorHAnsi"/>
                <w:sz w:val="18"/>
                <w:szCs w:val="18"/>
                <w:lang w:val="en-GB"/>
              </w:rPr>
              <w:t xml:space="preserve"> including </w:t>
            </w:r>
            <w:r w:rsidR="00A15580" w:rsidRPr="00ED352C">
              <w:rPr>
                <w:rFonts w:asciiTheme="minorHAnsi" w:hAnsiTheme="minorHAnsi" w:cstheme="minorHAnsi"/>
                <w:sz w:val="18"/>
                <w:szCs w:val="18"/>
                <w:lang w:val="en-GB"/>
              </w:rPr>
              <w:t>renewable energy</w:t>
            </w:r>
            <w:r w:rsidR="00626F8C" w:rsidRPr="00ED352C">
              <w:rPr>
                <w:rFonts w:asciiTheme="minorHAnsi" w:hAnsiTheme="minorHAnsi" w:cstheme="minorHAnsi"/>
                <w:sz w:val="18"/>
                <w:szCs w:val="18"/>
                <w:lang w:val="en-GB"/>
              </w:rPr>
              <w:t xml:space="preserve"> </w:t>
            </w:r>
            <w:r w:rsidR="005565F1" w:rsidRPr="00ED352C">
              <w:rPr>
                <w:rFonts w:asciiTheme="minorHAnsi" w:hAnsiTheme="minorHAnsi" w:cstheme="minorHAnsi"/>
                <w:sz w:val="18"/>
                <w:szCs w:val="18"/>
                <w:lang w:val="en-GB"/>
              </w:rPr>
              <w:t>will contribute to reducing risks also posed by COVID and eventually reduce costs to operators</w:t>
            </w:r>
            <w:r w:rsidR="00A15580" w:rsidRPr="00ED352C">
              <w:rPr>
                <w:rFonts w:asciiTheme="minorHAnsi" w:hAnsiTheme="minorHAnsi" w:cstheme="minorHAnsi"/>
                <w:sz w:val="18"/>
                <w:szCs w:val="18"/>
                <w:lang w:val="en-GB"/>
              </w:rPr>
              <w:t xml:space="preserve"> and contribute to a greener recovery.</w:t>
            </w:r>
          </w:p>
        </w:tc>
        <w:tc>
          <w:tcPr>
            <w:tcW w:w="1134" w:type="dxa"/>
            <w:shd w:val="clear" w:color="auto" w:fill="auto"/>
          </w:tcPr>
          <w:p w14:paraId="49D15839" w14:textId="1A9B6627" w:rsidR="00E014A5" w:rsidRPr="00ED352C" w:rsidRDefault="00E014A5" w:rsidP="00F243E7">
            <w:pPr>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 xml:space="preserve">PMU, </w:t>
            </w:r>
            <w:r w:rsidR="00EB3F7A" w:rsidRPr="00ED352C">
              <w:rPr>
                <w:rFonts w:asciiTheme="minorHAnsi" w:hAnsiTheme="minorHAnsi" w:cstheme="minorHAnsi"/>
                <w:sz w:val="18"/>
                <w:szCs w:val="18"/>
                <w:lang w:val="en-GB"/>
              </w:rPr>
              <w:t>PM</w:t>
            </w:r>
            <w:r w:rsidRPr="00ED352C">
              <w:rPr>
                <w:rFonts w:asciiTheme="minorHAnsi" w:hAnsiTheme="minorHAnsi" w:cstheme="minorHAnsi"/>
                <w:sz w:val="18"/>
                <w:szCs w:val="18"/>
                <w:lang w:val="en-GB"/>
              </w:rPr>
              <w:t>, UNDP Country Office, Tourism industry</w:t>
            </w:r>
          </w:p>
        </w:tc>
      </w:tr>
      <w:tr w:rsidR="00F36289" w:rsidRPr="00ED352C" w14:paraId="0250DF93" w14:textId="77777777" w:rsidTr="00ED3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21" w:type="dxa"/>
            <w:tcBorders>
              <w:top w:val="single" w:sz="4" w:space="0" w:color="auto"/>
              <w:left w:val="single" w:sz="4" w:space="0" w:color="auto"/>
              <w:bottom w:val="single" w:sz="4" w:space="0" w:color="auto"/>
              <w:right w:val="single" w:sz="4" w:space="0" w:color="auto"/>
            </w:tcBorders>
            <w:shd w:val="clear" w:color="auto" w:fill="auto"/>
          </w:tcPr>
          <w:p w14:paraId="000717C1" w14:textId="2A74E545" w:rsidR="00F36289" w:rsidRPr="00ED352C" w:rsidRDefault="00983538" w:rsidP="00DE36CF">
            <w:pPr>
              <w:tabs>
                <w:tab w:val="left" w:pos="708"/>
              </w:tabs>
              <w:spacing w:before="120"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10</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09186FC2" w14:textId="5F2FD005" w:rsidR="00F36289" w:rsidRPr="00ED352C" w:rsidRDefault="009042AB" w:rsidP="00AC3EC8">
            <w:pPr>
              <w:tabs>
                <w:tab w:val="left" w:pos="311"/>
              </w:tabs>
              <w:spacing w:before="120" w:line="252" w:lineRule="auto"/>
              <w:contextualSpacing/>
              <w:jc w:val="left"/>
              <w:rPr>
                <w:rFonts w:asciiTheme="minorHAnsi" w:hAnsiTheme="minorHAnsi" w:cstheme="minorHAnsi"/>
                <w:sz w:val="18"/>
                <w:szCs w:val="18"/>
                <w:u w:val="single"/>
                <w:lang w:val="en-GB"/>
              </w:rPr>
            </w:pPr>
            <w:r w:rsidRPr="00ED352C">
              <w:rPr>
                <w:rFonts w:asciiTheme="minorHAnsi" w:hAnsiTheme="minorHAnsi" w:cstheme="minorHAnsi"/>
                <w:sz w:val="18"/>
                <w:szCs w:val="18"/>
                <w:u w:val="single"/>
                <w:lang w:val="en-GB"/>
              </w:rPr>
              <w:t>Operational</w:t>
            </w:r>
            <w:r w:rsidR="00A00B76" w:rsidRPr="00ED352C">
              <w:rPr>
                <w:rFonts w:asciiTheme="minorHAnsi" w:hAnsiTheme="minorHAnsi" w:cstheme="minorHAnsi"/>
                <w:sz w:val="18"/>
                <w:szCs w:val="18"/>
                <w:lang w:val="en-GB"/>
              </w:rPr>
              <w:t xml:space="preserve">: </w:t>
            </w:r>
            <w:r w:rsidR="00D672A6" w:rsidRPr="00ED352C">
              <w:rPr>
                <w:rFonts w:asciiTheme="minorHAnsi" w:hAnsiTheme="minorHAnsi" w:cstheme="minorHAnsi"/>
                <w:sz w:val="18"/>
                <w:szCs w:val="18"/>
                <w:lang w:val="en-GB"/>
              </w:rPr>
              <w:t xml:space="preserve">The </w:t>
            </w:r>
            <w:r w:rsidR="00F36289" w:rsidRPr="00ED352C">
              <w:rPr>
                <w:rFonts w:asciiTheme="minorHAnsi" w:hAnsiTheme="minorHAnsi" w:cstheme="minorHAnsi"/>
                <w:sz w:val="18"/>
                <w:szCs w:val="18"/>
                <w:lang w:val="en-GB"/>
              </w:rPr>
              <w:t>COVID</w:t>
            </w:r>
            <w:r w:rsidR="00D672A6" w:rsidRPr="00ED352C">
              <w:rPr>
                <w:rFonts w:asciiTheme="minorHAnsi" w:hAnsiTheme="minorHAnsi" w:cstheme="minorHAnsi"/>
                <w:sz w:val="18"/>
                <w:szCs w:val="18"/>
                <w:lang w:val="en-GB"/>
              </w:rPr>
              <w:t xml:space="preserve"> </w:t>
            </w:r>
            <w:r w:rsidR="00F36289" w:rsidRPr="00ED352C">
              <w:rPr>
                <w:rFonts w:asciiTheme="minorHAnsi" w:hAnsiTheme="minorHAnsi" w:cstheme="minorHAnsi"/>
                <w:sz w:val="18"/>
                <w:szCs w:val="18"/>
                <w:lang w:val="en-GB"/>
              </w:rPr>
              <w:t xml:space="preserve">situation may lead to </w:t>
            </w:r>
            <w:r w:rsidR="00D672A6" w:rsidRPr="00ED352C">
              <w:rPr>
                <w:rFonts w:asciiTheme="minorHAnsi" w:hAnsiTheme="minorHAnsi" w:cstheme="minorHAnsi"/>
                <w:sz w:val="18"/>
                <w:szCs w:val="18"/>
                <w:lang w:val="en-GB"/>
              </w:rPr>
              <w:t xml:space="preserve">operational hurdles stemming from official sanitary measures: Respecting the aforementioned </w:t>
            </w:r>
            <w:r w:rsidR="00D672A6" w:rsidRPr="00ED352C">
              <w:rPr>
                <w:rFonts w:asciiTheme="minorHAnsi" w:hAnsiTheme="minorHAnsi" w:cstheme="minorHAnsi"/>
                <w:sz w:val="18"/>
                <w:szCs w:val="18"/>
                <w:lang w:val="en-GB"/>
              </w:rPr>
              <w:lastRenderedPageBreak/>
              <w:t xml:space="preserve">official sanitary measures - movement restrictions, curfews, gathering restrictions, etc. - could involve some re-arranging of activities to the profit of online/remote participation. It could also slow down progress on activities that ultimately require physical presence - site visits, consultations of populations without access to mobile network, </w:t>
            </w:r>
            <w:r w:rsidR="00EF68A4" w:rsidRPr="00ED352C">
              <w:rPr>
                <w:rFonts w:asciiTheme="minorHAnsi" w:hAnsiTheme="minorHAnsi" w:cstheme="minorHAnsi"/>
                <w:sz w:val="18"/>
                <w:szCs w:val="18"/>
                <w:lang w:val="en-GB"/>
              </w:rPr>
              <w:t xml:space="preserve">waste separation by local operators, </w:t>
            </w:r>
            <w:r w:rsidR="00D672A6" w:rsidRPr="00ED352C">
              <w:rPr>
                <w:rFonts w:asciiTheme="minorHAnsi" w:hAnsiTheme="minorHAnsi" w:cstheme="minorHAnsi"/>
                <w:sz w:val="18"/>
                <w:szCs w:val="18"/>
                <w:lang w:val="en-GB"/>
              </w:rPr>
              <w:t>etc.</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9842039" w14:textId="77777777" w:rsidR="00F36289" w:rsidRPr="00ED352C" w:rsidRDefault="00F36289" w:rsidP="00DE36CF">
            <w:pPr>
              <w:tabs>
                <w:tab w:val="left" w:pos="708"/>
              </w:tabs>
              <w:spacing w:before="120"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lastRenderedPageBreak/>
              <w:t>PPG</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518C309F" w14:textId="76E7D814" w:rsidR="0054583F" w:rsidRPr="00ED352C" w:rsidRDefault="0054583F" w:rsidP="0054583F">
            <w:pPr>
              <w:tabs>
                <w:tab w:val="left" w:pos="708"/>
              </w:tabs>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MODERATE</w:t>
            </w:r>
          </w:p>
          <w:p w14:paraId="11CCD2A2" w14:textId="1DDE5ECE" w:rsidR="002C173C" w:rsidRPr="00ED352C" w:rsidRDefault="002C173C" w:rsidP="0054583F">
            <w:pPr>
              <w:tabs>
                <w:tab w:val="left" w:pos="708"/>
              </w:tabs>
              <w:spacing w:after="0"/>
              <w:jc w:val="left"/>
              <w:rPr>
                <w:rFonts w:asciiTheme="minorHAnsi" w:hAnsiTheme="minorHAnsi" w:cstheme="minorHAnsi"/>
                <w:sz w:val="18"/>
                <w:szCs w:val="18"/>
                <w:lang w:val="en-GB"/>
              </w:rPr>
            </w:pPr>
          </w:p>
          <w:p w14:paraId="7FB267D8" w14:textId="08180AD8" w:rsidR="00F36289" w:rsidRDefault="00F36289" w:rsidP="0054583F">
            <w:pPr>
              <w:tabs>
                <w:tab w:val="left" w:pos="708"/>
              </w:tabs>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I = 2</w:t>
            </w:r>
          </w:p>
          <w:p w14:paraId="1D64B3F2" w14:textId="3B581C96" w:rsidR="006F1AB9" w:rsidRPr="00ED352C" w:rsidRDefault="006F1AB9" w:rsidP="0054583F">
            <w:pPr>
              <w:tabs>
                <w:tab w:val="left" w:pos="708"/>
              </w:tabs>
              <w:spacing w:after="0"/>
              <w:jc w:val="left"/>
              <w:rPr>
                <w:rFonts w:asciiTheme="minorHAnsi" w:hAnsiTheme="minorHAnsi" w:cstheme="minorHAnsi"/>
                <w:sz w:val="18"/>
                <w:szCs w:val="18"/>
                <w:lang w:val="en-GB"/>
              </w:rPr>
            </w:pPr>
            <w:r>
              <w:rPr>
                <w:rFonts w:asciiTheme="minorHAnsi" w:hAnsiTheme="minorHAnsi" w:cstheme="minorHAnsi"/>
                <w:sz w:val="18"/>
                <w:szCs w:val="18"/>
                <w:lang w:val="en-GB"/>
              </w:rPr>
              <w:lastRenderedPageBreak/>
              <w:t>L</w:t>
            </w:r>
            <w:r w:rsidRPr="00ED352C">
              <w:rPr>
                <w:rFonts w:asciiTheme="minorHAnsi" w:hAnsiTheme="minorHAnsi" w:cstheme="minorHAnsi"/>
                <w:sz w:val="18"/>
                <w:szCs w:val="18"/>
                <w:lang w:val="en-GB"/>
              </w:rPr>
              <w:t xml:space="preserve"> = 5</w:t>
            </w:r>
          </w:p>
          <w:p w14:paraId="7A46BC08" w14:textId="2FBD8DDF" w:rsidR="00F36289" w:rsidRPr="00ED352C" w:rsidRDefault="00F36289" w:rsidP="0054583F">
            <w:pPr>
              <w:tabs>
                <w:tab w:val="left" w:pos="708"/>
              </w:tabs>
              <w:spacing w:after="0"/>
              <w:jc w:val="left"/>
              <w:rPr>
                <w:rFonts w:asciiTheme="minorHAnsi" w:hAnsiTheme="minorHAnsi" w:cstheme="minorHAnsi"/>
                <w:sz w:val="18"/>
                <w:szCs w:val="18"/>
                <w:lang w:val="en-GB"/>
              </w:rPr>
            </w:pPr>
          </w:p>
        </w:tc>
        <w:tc>
          <w:tcPr>
            <w:tcW w:w="6379" w:type="dxa"/>
            <w:tcBorders>
              <w:top w:val="single" w:sz="4" w:space="0" w:color="auto"/>
              <w:left w:val="single" w:sz="4" w:space="0" w:color="auto"/>
              <w:bottom w:val="single" w:sz="4" w:space="0" w:color="auto"/>
              <w:right w:val="single" w:sz="4" w:space="0" w:color="auto"/>
            </w:tcBorders>
            <w:shd w:val="clear" w:color="auto" w:fill="auto"/>
          </w:tcPr>
          <w:p w14:paraId="59C56778" w14:textId="34360F36" w:rsidR="00D033C9" w:rsidRPr="00ED352C" w:rsidRDefault="00D033C9" w:rsidP="00DE36CF">
            <w:pPr>
              <w:pStyle w:val="Tabletext"/>
              <w:spacing w:before="0"/>
              <w:rPr>
                <w:szCs w:val="18"/>
                <w:lang w:val="en-GB"/>
              </w:rPr>
            </w:pPr>
            <w:r w:rsidRPr="00ED352C">
              <w:rPr>
                <w:szCs w:val="18"/>
                <w:lang w:val="en-GB"/>
              </w:rPr>
              <w:lastRenderedPageBreak/>
              <w:t xml:space="preserve">Official sanitary measures will be assessed before planning activities that absolutely require physical presence. When they do not, alternatives will be suggested. </w:t>
            </w:r>
          </w:p>
          <w:p w14:paraId="5D208FD6" w14:textId="07416AEE" w:rsidR="00F36289" w:rsidRPr="00ED352C" w:rsidRDefault="00DF282D" w:rsidP="00D45955">
            <w:pPr>
              <w:rPr>
                <w:rFonts w:asciiTheme="minorHAnsi" w:hAnsiTheme="minorHAnsi" w:cstheme="minorHAnsi"/>
                <w:sz w:val="18"/>
                <w:szCs w:val="18"/>
                <w:lang w:val="en-GB"/>
              </w:rPr>
            </w:pPr>
            <w:r w:rsidRPr="00ED352C">
              <w:rPr>
                <w:rFonts w:asciiTheme="minorHAnsi" w:hAnsiTheme="minorHAnsi" w:cstheme="minorHAnsi"/>
                <w:sz w:val="18"/>
                <w:szCs w:val="18"/>
                <w:lang w:val="en-GB"/>
              </w:rPr>
              <w:lastRenderedPageBreak/>
              <w:t>This risk could influence the timing or format of preliminary feasibility and feasibility studies (e.g.</w:t>
            </w:r>
            <w:r w:rsidR="006D679D">
              <w:rPr>
                <w:rFonts w:asciiTheme="minorHAnsi" w:hAnsiTheme="minorHAnsi" w:cstheme="minorHAnsi"/>
                <w:sz w:val="18"/>
                <w:szCs w:val="18"/>
                <w:lang w:val="en-GB"/>
              </w:rPr>
              <w:t xml:space="preserve">, </w:t>
            </w:r>
            <w:r w:rsidRPr="00ED352C">
              <w:rPr>
                <w:rFonts w:asciiTheme="minorHAnsi" w:hAnsiTheme="minorHAnsi" w:cstheme="minorHAnsi"/>
                <w:sz w:val="18"/>
                <w:szCs w:val="18"/>
                <w:lang w:val="en-GB"/>
              </w:rPr>
              <w:t>Output 1.2.1), training activities (e.g. Output 2.2.1) as well as consultations with stakeholders who may not be familiar with the type of information technologies that are required to conduct virtual meetings or consultations (e.g. Bedouin populations).</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53AF835" w14:textId="77777777" w:rsidR="00F36289" w:rsidRPr="00ED352C" w:rsidRDefault="00F36289" w:rsidP="00DE36CF">
            <w:pPr>
              <w:tabs>
                <w:tab w:val="left" w:pos="708"/>
              </w:tabs>
              <w:spacing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lastRenderedPageBreak/>
              <w:t>IP, PMU, PM</w:t>
            </w:r>
          </w:p>
        </w:tc>
      </w:tr>
      <w:tr w:rsidR="00363AE3" w:rsidRPr="00ED352C" w14:paraId="27D426C5" w14:textId="77777777" w:rsidTr="00ED3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599" w:themeFill="accent4" w:themeFillTint="66"/>
        </w:tblPrEx>
        <w:tc>
          <w:tcPr>
            <w:tcW w:w="421" w:type="dxa"/>
            <w:tcBorders>
              <w:top w:val="single" w:sz="4" w:space="0" w:color="auto"/>
              <w:left w:val="single" w:sz="4" w:space="0" w:color="auto"/>
              <w:bottom w:val="single" w:sz="4" w:space="0" w:color="auto"/>
              <w:right w:val="single" w:sz="4" w:space="0" w:color="auto"/>
            </w:tcBorders>
            <w:shd w:val="clear" w:color="auto" w:fill="auto"/>
          </w:tcPr>
          <w:p w14:paraId="17434433" w14:textId="394BE1E7" w:rsidR="00363AE3" w:rsidRPr="00ED352C" w:rsidRDefault="00363AE3" w:rsidP="00363AE3">
            <w:pPr>
              <w:tabs>
                <w:tab w:val="left" w:pos="708"/>
              </w:tabs>
              <w:spacing w:before="120"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11</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470F6453" w14:textId="6161CF60" w:rsidR="00573BBB" w:rsidRPr="00ED352C" w:rsidRDefault="00363AE3" w:rsidP="00A00CEE">
            <w:pPr>
              <w:spacing w:after="0"/>
              <w:jc w:val="left"/>
              <w:rPr>
                <w:rFonts w:asciiTheme="minorHAnsi" w:hAnsiTheme="minorHAnsi" w:cstheme="minorHAnsi"/>
                <w:sz w:val="18"/>
                <w:szCs w:val="18"/>
                <w:lang w:val="en-GB"/>
              </w:rPr>
            </w:pPr>
            <w:r w:rsidRPr="00ED352C">
              <w:rPr>
                <w:rFonts w:asciiTheme="minorHAnsi" w:hAnsiTheme="minorHAnsi" w:cstheme="minorHAnsi"/>
                <w:sz w:val="18"/>
                <w:szCs w:val="18"/>
                <w:u w:val="single"/>
                <w:lang w:val="en-GB"/>
              </w:rPr>
              <w:t>Social and Environmental: Risk 1</w:t>
            </w:r>
            <w:r w:rsidR="00624C1F" w:rsidRPr="00ED352C">
              <w:rPr>
                <w:rFonts w:asciiTheme="minorHAnsi" w:hAnsiTheme="minorHAnsi" w:cstheme="minorHAnsi"/>
                <w:sz w:val="18"/>
                <w:szCs w:val="18"/>
                <w:u w:val="single"/>
                <w:lang w:val="en-GB"/>
              </w:rPr>
              <w:t>.</w:t>
            </w:r>
            <w:r w:rsidRPr="00ED352C">
              <w:rPr>
                <w:rFonts w:asciiTheme="minorHAnsi" w:hAnsiTheme="minorHAnsi" w:cstheme="minorHAnsi"/>
                <w:sz w:val="18"/>
                <w:szCs w:val="18"/>
                <w:lang w:val="en-GB"/>
              </w:rPr>
              <w:t xml:space="preserve"> </w:t>
            </w:r>
            <w:r w:rsidR="00573BBB" w:rsidRPr="00ED352C">
              <w:rPr>
                <w:rFonts w:asciiTheme="minorHAnsi" w:hAnsiTheme="minorHAnsi" w:cstheme="minorHAnsi"/>
                <w:sz w:val="18"/>
                <w:szCs w:val="18"/>
                <w:lang w:val="en-GB"/>
              </w:rPr>
              <w:t>The COVID situation may cause health risks to staff, consultants and populations: a significant part of the projects involves consultations, meetings, on-the-ground studies and other opportunities for communicable diseases (such as COVID-19) to spread)</w:t>
            </w:r>
          </w:p>
          <w:p w14:paraId="2131A0C5" w14:textId="77777777" w:rsidR="00363AE3" w:rsidRPr="00ED352C" w:rsidRDefault="00363AE3" w:rsidP="00363AE3">
            <w:pPr>
              <w:tabs>
                <w:tab w:val="left" w:pos="311"/>
              </w:tabs>
              <w:spacing w:before="120" w:line="252" w:lineRule="auto"/>
              <w:contextualSpacing/>
              <w:jc w:val="left"/>
              <w:rPr>
                <w:rFonts w:asciiTheme="minorHAnsi" w:hAnsiTheme="minorHAnsi" w:cstheme="minorHAnsi"/>
                <w:sz w:val="18"/>
                <w:szCs w:val="18"/>
                <w:lang w:val="en-GB"/>
              </w:rPr>
            </w:pPr>
          </w:p>
          <w:p w14:paraId="07F1585F" w14:textId="77777777" w:rsidR="00363AE3" w:rsidRPr="00ED352C" w:rsidRDefault="00363AE3" w:rsidP="00363AE3">
            <w:pPr>
              <w:tabs>
                <w:tab w:val="left" w:pos="311"/>
              </w:tabs>
              <w:spacing w:before="120" w:line="252" w:lineRule="auto"/>
              <w:contextualSpacing/>
              <w:jc w:val="left"/>
              <w:rPr>
                <w:rFonts w:asciiTheme="minorHAnsi" w:hAnsiTheme="minorHAnsi" w:cstheme="minorHAnsi"/>
                <w:sz w:val="18"/>
                <w:szCs w:val="18"/>
                <w:u w:val="single"/>
                <w:lang w:val="en-GB"/>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0D7EDD5" w14:textId="77777777" w:rsidR="00363AE3" w:rsidRPr="00ED352C" w:rsidRDefault="00363AE3" w:rsidP="00363AE3">
            <w:pPr>
              <w:rPr>
                <w:rFonts w:asciiTheme="minorHAnsi" w:hAnsiTheme="minorHAnsi" w:cstheme="minorHAnsi"/>
                <w:sz w:val="18"/>
                <w:szCs w:val="18"/>
                <w:lang w:val="en-GB"/>
              </w:rPr>
            </w:pPr>
            <w:r w:rsidRPr="00ED352C">
              <w:rPr>
                <w:rFonts w:asciiTheme="minorHAnsi" w:hAnsiTheme="minorHAnsi" w:cstheme="minorHAnsi"/>
                <w:sz w:val="18"/>
                <w:szCs w:val="18"/>
                <w:lang w:val="en-GB"/>
              </w:rPr>
              <w:t>PPG</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13BCB66E" w14:textId="6C914451" w:rsidR="00114E65" w:rsidRPr="00114E65" w:rsidRDefault="00114E65" w:rsidP="00114E65">
            <w:pPr>
              <w:tabs>
                <w:tab w:val="left" w:pos="708"/>
              </w:tabs>
              <w:spacing w:after="0"/>
              <w:jc w:val="left"/>
              <w:rPr>
                <w:rFonts w:asciiTheme="minorHAnsi" w:hAnsiTheme="minorHAnsi" w:cstheme="minorHAnsi"/>
                <w:sz w:val="18"/>
                <w:szCs w:val="18"/>
                <w:highlight w:val="yellow"/>
                <w:lang w:val="en-GB"/>
              </w:rPr>
            </w:pPr>
            <w:r w:rsidRPr="00114E65">
              <w:rPr>
                <w:rFonts w:asciiTheme="minorHAnsi" w:hAnsiTheme="minorHAnsi" w:cstheme="minorHAnsi"/>
                <w:sz w:val="18"/>
                <w:szCs w:val="18"/>
                <w:highlight w:val="yellow"/>
                <w:lang w:val="en-GB"/>
              </w:rPr>
              <w:t xml:space="preserve">MODERATE </w:t>
            </w:r>
          </w:p>
          <w:p w14:paraId="63EA427D" w14:textId="77777777" w:rsidR="00114E65" w:rsidRPr="00114E65" w:rsidRDefault="00114E65" w:rsidP="00114E65">
            <w:pPr>
              <w:tabs>
                <w:tab w:val="left" w:pos="708"/>
              </w:tabs>
              <w:spacing w:after="0"/>
              <w:jc w:val="left"/>
              <w:rPr>
                <w:rFonts w:asciiTheme="minorHAnsi" w:hAnsiTheme="minorHAnsi" w:cstheme="minorHAnsi"/>
                <w:sz w:val="18"/>
                <w:szCs w:val="18"/>
                <w:highlight w:val="yellow"/>
                <w:lang w:val="en-GB"/>
              </w:rPr>
            </w:pPr>
          </w:p>
          <w:p w14:paraId="60717D88" w14:textId="6470D333" w:rsidR="00114E65" w:rsidRPr="00114E65" w:rsidRDefault="00114E65" w:rsidP="00114E65">
            <w:pPr>
              <w:tabs>
                <w:tab w:val="left" w:pos="708"/>
              </w:tabs>
              <w:spacing w:after="0"/>
              <w:jc w:val="left"/>
              <w:rPr>
                <w:rFonts w:asciiTheme="minorHAnsi" w:hAnsiTheme="minorHAnsi" w:cstheme="minorHAnsi"/>
                <w:sz w:val="18"/>
                <w:szCs w:val="18"/>
                <w:highlight w:val="yellow"/>
                <w:lang w:val="en-GB"/>
              </w:rPr>
            </w:pPr>
            <w:r w:rsidRPr="00114E65">
              <w:rPr>
                <w:rFonts w:asciiTheme="minorHAnsi" w:hAnsiTheme="minorHAnsi" w:cstheme="minorHAnsi"/>
                <w:sz w:val="18"/>
                <w:szCs w:val="18"/>
                <w:highlight w:val="yellow"/>
                <w:lang w:val="en-GB"/>
              </w:rPr>
              <w:t>I = 3</w:t>
            </w:r>
          </w:p>
          <w:p w14:paraId="2A69DB5C" w14:textId="165D421E" w:rsidR="00363AE3" w:rsidRPr="00ED352C" w:rsidRDefault="00114E65" w:rsidP="00114E65">
            <w:pPr>
              <w:tabs>
                <w:tab w:val="left" w:pos="708"/>
              </w:tabs>
              <w:spacing w:after="0"/>
              <w:jc w:val="left"/>
              <w:rPr>
                <w:rFonts w:asciiTheme="minorHAnsi" w:hAnsiTheme="minorHAnsi" w:cstheme="minorHAnsi"/>
                <w:sz w:val="18"/>
                <w:szCs w:val="18"/>
                <w:lang w:val="en-GB"/>
              </w:rPr>
            </w:pPr>
            <w:r w:rsidRPr="00114E65">
              <w:rPr>
                <w:rFonts w:asciiTheme="minorHAnsi" w:hAnsiTheme="minorHAnsi" w:cstheme="minorHAnsi"/>
                <w:sz w:val="18"/>
                <w:szCs w:val="18"/>
                <w:highlight w:val="yellow"/>
                <w:lang w:val="en-GB"/>
              </w:rPr>
              <w:t>L = 3</w:t>
            </w:r>
          </w:p>
        </w:tc>
        <w:tc>
          <w:tcPr>
            <w:tcW w:w="6379" w:type="dxa"/>
            <w:tcBorders>
              <w:top w:val="single" w:sz="4" w:space="0" w:color="auto"/>
              <w:left w:val="single" w:sz="4" w:space="0" w:color="auto"/>
              <w:bottom w:val="single" w:sz="4" w:space="0" w:color="auto"/>
              <w:right w:val="single" w:sz="4" w:space="0" w:color="auto"/>
            </w:tcBorders>
            <w:shd w:val="clear" w:color="auto" w:fill="auto"/>
          </w:tcPr>
          <w:p w14:paraId="24773E0F" w14:textId="77777777" w:rsidR="00573BBB" w:rsidRPr="00ED352C" w:rsidRDefault="00573BBB" w:rsidP="00573BBB">
            <w:pPr>
              <w:pStyle w:val="Tabletext"/>
              <w:spacing w:before="0"/>
              <w:rPr>
                <w:rFonts w:ascii="Calibri" w:hAnsi="Calibri"/>
                <w:szCs w:val="18"/>
                <w:lang w:val="en-GB"/>
              </w:rPr>
            </w:pPr>
            <w:r w:rsidRPr="00ED352C">
              <w:rPr>
                <w:szCs w:val="18"/>
                <w:lang w:val="en-GB"/>
              </w:rPr>
              <w:t>In Egypt, from 3 January 2020 to 19 May 2021, there have been 248,078 confirmed cases of COVID-19 with 14,441 deaths, reported to WHO. As of 11 May 2021, a total of 1,371,976 vaccine doses have been administered.</w:t>
            </w:r>
            <w:r w:rsidRPr="00ED352C">
              <w:rPr>
                <w:szCs w:val="18"/>
                <w:lang w:val="en-GB"/>
              </w:rPr>
              <w:footnoteReference w:id="52"/>
            </w:r>
            <w:r w:rsidRPr="00ED352C">
              <w:rPr>
                <w:szCs w:val="18"/>
                <w:lang w:val="en-GB"/>
              </w:rPr>
              <w:t xml:space="preserve"> While it is expected that the country makes a speedy recovery from the crisis in time for the start of this project, additional “waves” of infections of infections through variants are not to be excluded. The mitigation measures (to the right) would be necessary should this latter scenario materialise to some extent.</w:t>
            </w:r>
          </w:p>
          <w:p w14:paraId="0D947E9F" w14:textId="77777777" w:rsidR="00573BBB" w:rsidRPr="00ED352C" w:rsidRDefault="00573BBB" w:rsidP="00573BBB">
            <w:pPr>
              <w:pStyle w:val="Tabletext"/>
              <w:rPr>
                <w:rFonts w:ascii="Calibri" w:hAnsi="Calibri"/>
                <w:szCs w:val="18"/>
                <w:lang w:val="en-GB"/>
              </w:rPr>
            </w:pPr>
            <w:r w:rsidRPr="00ED352C">
              <w:rPr>
                <w:rFonts w:ascii="Calibri" w:hAnsi="Calibri"/>
                <w:szCs w:val="18"/>
                <w:lang w:val="en-GB"/>
              </w:rPr>
              <w:t>This risk could influence the timing or format of preliminary feasibility and feasibility studies (e.g. Output 1.2.1), training activities (e.g. Output 2.2.1) as well as consultations with stakeholders who may not be familiar with the type of information technologies that are required to conduct virtual meetings or consultations (e.g. Bedouin populations).</w:t>
            </w:r>
          </w:p>
          <w:p w14:paraId="14CA63F2" w14:textId="77777777" w:rsidR="00573BBB" w:rsidRPr="00ED352C" w:rsidRDefault="00573BBB" w:rsidP="00573BBB">
            <w:pPr>
              <w:pStyle w:val="Tabletext"/>
              <w:rPr>
                <w:szCs w:val="18"/>
                <w:lang w:val="en-GB"/>
              </w:rPr>
            </w:pPr>
            <w:r w:rsidRPr="00ED352C">
              <w:rPr>
                <w:szCs w:val="18"/>
                <w:lang w:val="en-GB"/>
              </w:rPr>
              <w:t xml:space="preserve">Awareness of current sanitary situation will be ensured for all parties involved before planning activities with the potential to spread COVID-19, in line with UN/DSS and national government guidelines. When activities bear such risks, alternatives will be suggested, or the activities will be postponed if they absolutely require physical presence. </w:t>
            </w:r>
          </w:p>
          <w:p w14:paraId="2029CC01" w14:textId="3712533B" w:rsidR="00363AE3" w:rsidRPr="00ED352C" w:rsidRDefault="00573BBB" w:rsidP="00363AE3">
            <w:pPr>
              <w:pStyle w:val="Tabletext"/>
              <w:rPr>
                <w:szCs w:val="18"/>
                <w:lang w:val="en-GB"/>
              </w:rPr>
            </w:pPr>
            <w:r w:rsidRPr="00ED352C">
              <w:rPr>
                <w:szCs w:val="18"/>
                <w:lang w:val="en-GB"/>
              </w:rPr>
              <w:t xml:space="preserve">The risk will be further assessed in the planned assessments and managed through the subsequent </w:t>
            </w:r>
            <w:proofErr w:type="spellStart"/>
            <w:r w:rsidRPr="00ED352C">
              <w:rPr>
                <w:szCs w:val="18"/>
                <w:lang w:val="en-GB"/>
              </w:rPr>
              <w:t>ESMP</w:t>
            </w:r>
            <w:proofErr w:type="spellEnd"/>
            <w:r w:rsidRPr="00ED352C">
              <w:rPr>
                <w:szCs w:val="18"/>
                <w:lang w:val="en-GB"/>
              </w:rPr>
              <w:t xml:space="preserve">, as needed. </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7E83F829" w14:textId="77777777" w:rsidR="00363AE3" w:rsidRPr="00ED352C" w:rsidRDefault="00363AE3" w:rsidP="00363AE3">
            <w:pPr>
              <w:tabs>
                <w:tab w:val="left" w:pos="708"/>
              </w:tabs>
              <w:spacing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IP, PMU, PM</w:t>
            </w:r>
          </w:p>
        </w:tc>
      </w:tr>
      <w:tr w:rsidR="00624C1F" w:rsidRPr="00283A2F" w14:paraId="1B869901" w14:textId="77777777" w:rsidTr="00ED3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21" w:type="dxa"/>
            <w:tcBorders>
              <w:top w:val="single" w:sz="4" w:space="0" w:color="auto"/>
              <w:left w:val="single" w:sz="4" w:space="0" w:color="auto"/>
              <w:bottom w:val="single" w:sz="4" w:space="0" w:color="auto"/>
              <w:right w:val="single" w:sz="4" w:space="0" w:color="auto"/>
            </w:tcBorders>
            <w:shd w:val="clear" w:color="auto" w:fill="auto"/>
          </w:tcPr>
          <w:p w14:paraId="7D5FD8D9" w14:textId="22B4349F" w:rsidR="00624C1F" w:rsidRPr="00ED352C" w:rsidRDefault="00624C1F" w:rsidP="00624C1F">
            <w:pPr>
              <w:tabs>
                <w:tab w:val="left" w:pos="708"/>
              </w:tabs>
              <w:spacing w:before="120"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12</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610EEC19" w14:textId="1E73870D" w:rsidR="00624C1F" w:rsidRPr="00ED352C" w:rsidRDefault="00624C1F" w:rsidP="00624C1F">
            <w:pPr>
              <w:pStyle w:val="SESPPrinciple"/>
              <w:spacing w:before="0"/>
              <w:rPr>
                <w:b/>
                <w:bCs/>
                <w:i w:val="0"/>
                <w:iCs w:val="0"/>
                <w:sz w:val="18"/>
                <w:szCs w:val="18"/>
                <w:lang w:val="en-GB"/>
              </w:rPr>
            </w:pPr>
            <w:r w:rsidRPr="00ED352C">
              <w:rPr>
                <w:i w:val="0"/>
                <w:iCs w:val="0"/>
                <w:sz w:val="18"/>
                <w:szCs w:val="18"/>
                <w:u w:val="single"/>
                <w:lang w:val="en-GB"/>
              </w:rPr>
              <w:t xml:space="preserve">Social and Environmental: Risk 2. </w:t>
            </w:r>
            <w:r w:rsidRPr="00ED352C">
              <w:rPr>
                <w:i w:val="0"/>
                <w:iCs w:val="0"/>
                <w:sz w:val="18"/>
                <w:szCs w:val="18"/>
                <w:lang w:val="en-GB"/>
              </w:rPr>
              <w:t xml:space="preserve">The project will fund the development of policies (strategies and planning documents such as </w:t>
            </w:r>
            <w:proofErr w:type="spellStart"/>
            <w:r w:rsidRPr="00ED352C">
              <w:rPr>
                <w:i w:val="0"/>
                <w:iCs w:val="0"/>
                <w:sz w:val="18"/>
                <w:szCs w:val="18"/>
                <w:lang w:val="en-GB"/>
              </w:rPr>
              <w:t>SESSDS</w:t>
            </w:r>
            <w:proofErr w:type="spellEnd"/>
            <w:r w:rsidRPr="00ED352C">
              <w:rPr>
                <w:i w:val="0"/>
                <w:iCs w:val="0"/>
                <w:sz w:val="18"/>
                <w:szCs w:val="18"/>
                <w:lang w:val="en-GB"/>
              </w:rPr>
              <w:t>, etc.) that may cause unintended downstream social and/or environmental impacts, including through the poor placement of new urban, protected area and tourism infrastructures, changes in protected area status or resource management regimes, opening of new areas for “sustainable” tourism development, etc.</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484713F" w14:textId="5AC93665" w:rsidR="00624C1F" w:rsidRPr="00ED352C" w:rsidRDefault="00624C1F" w:rsidP="00624C1F">
            <w:pPr>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PPG</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648868F1" w14:textId="78732273" w:rsidR="00114E65" w:rsidRPr="00114E65" w:rsidRDefault="00114E65" w:rsidP="00114E65">
            <w:pPr>
              <w:pStyle w:val="CharCharCharCharCarChar"/>
              <w:spacing w:after="0"/>
              <w:jc w:val="left"/>
              <w:rPr>
                <w:rFonts w:asciiTheme="minorHAnsi" w:hAnsiTheme="minorHAnsi" w:cstheme="minorHAnsi"/>
                <w:szCs w:val="18"/>
                <w:highlight w:val="yellow"/>
                <w:vertAlign w:val="baseline"/>
                <w:lang w:val="en-GB"/>
              </w:rPr>
            </w:pPr>
            <w:r w:rsidRPr="00114E65">
              <w:rPr>
                <w:rFonts w:asciiTheme="minorHAnsi" w:hAnsiTheme="minorHAnsi" w:cstheme="minorHAnsi"/>
                <w:szCs w:val="18"/>
                <w:highlight w:val="yellow"/>
                <w:vertAlign w:val="baseline"/>
                <w:lang w:val="en-GB"/>
              </w:rPr>
              <w:t xml:space="preserve">SUBSTANTIAL </w:t>
            </w:r>
          </w:p>
          <w:p w14:paraId="7D2C0897" w14:textId="77777777" w:rsidR="00114E65" w:rsidRPr="00114E65" w:rsidRDefault="00114E65" w:rsidP="00114E65">
            <w:pPr>
              <w:pStyle w:val="CharCharCharCharCarChar"/>
              <w:spacing w:after="0"/>
              <w:jc w:val="left"/>
              <w:rPr>
                <w:rFonts w:asciiTheme="minorHAnsi" w:hAnsiTheme="minorHAnsi" w:cstheme="minorHAnsi"/>
                <w:szCs w:val="18"/>
                <w:highlight w:val="yellow"/>
                <w:vertAlign w:val="baseline"/>
                <w:lang w:val="en-GB"/>
              </w:rPr>
            </w:pPr>
          </w:p>
          <w:p w14:paraId="7BD2E7E9" w14:textId="7905DAA2" w:rsidR="00114E65" w:rsidRPr="00114E65" w:rsidRDefault="00114E65" w:rsidP="00114E65">
            <w:pPr>
              <w:pStyle w:val="CharCharCharCharCarChar"/>
              <w:spacing w:after="0"/>
              <w:jc w:val="left"/>
              <w:rPr>
                <w:rFonts w:asciiTheme="minorHAnsi" w:hAnsiTheme="minorHAnsi" w:cstheme="minorHAnsi"/>
                <w:szCs w:val="18"/>
                <w:highlight w:val="yellow"/>
                <w:vertAlign w:val="baseline"/>
                <w:lang w:val="en-GB"/>
              </w:rPr>
            </w:pPr>
            <w:r w:rsidRPr="00114E65">
              <w:rPr>
                <w:rFonts w:asciiTheme="minorHAnsi" w:hAnsiTheme="minorHAnsi" w:cstheme="minorHAnsi"/>
                <w:szCs w:val="18"/>
                <w:highlight w:val="yellow"/>
                <w:vertAlign w:val="baseline"/>
                <w:lang w:val="en-GB"/>
              </w:rPr>
              <w:t>I = 4</w:t>
            </w:r>
          </w:p>
          <w:p w14:paraId="6581EFD2" w14:textId="7E09DBB1" w:rsidR="00114E65" w:rsidRDefault="00114E65" w:rsidP="00114E65">
            <w:pPr>
              <w:pStyle w:val="CharCharCharCharCarChar"/>
              <w:spacing w:after="0" w:line="240" w:lineRule="auto"/>
              <w:jc w:val="left"/>
              <w:rPr>
                <w:rFonts w:asciiTheme="minorHAnsi" w:hAnsiTheme="minorHAnsi" w:cstheme="minorHAnsi"/>
                <w:szCs w:val="18"/>
                <w:vertAlign w:val="baseline"/>
                <w:lang w:val="en-GB"/>
              </w:rPr>
            </w:pPr>
            <w:r w:rsidRPr="00114E65">
              <w:rPr>
                <w:rFonts w:asciiTheme="minorHAnsi" w:hAnsiTheme="minorHAnsi" w:cstheme="minorHAnsi"/>
                <w:szCs w:val="18"/>
                <w:highlight w:val="yellow"/>
                <w:vertAlign w:val="baseline"/>
                <w:lang w:val="en-GB"/>
              </w:rPr>
              <w:t>L = 3</w:t>
            </w:r>
          </w:p>
          <w:p w14:paraId="58D1A48D" w14:textId="77777777" w:rsidR="00114E65" w:rsidRDefault="00114E65" w:rsidP="00114E65">
            <w:pPr>
              <w:pStyle w:val="CharCharCharCharCarChar"/>
              <w:spacing w:after="0" w:line="240" w:lineRule="auto"/>
              <w:jc w:val="left"/>
              <w:rPr>
                <w:rFonts w:asciiTheme="minorHAnsi" w:hAnsiTheme="minorHAnsi" w:cstheme="minorHAnsi"/>
                <w:szCs w:val="18"/>
                <w:vertAlign w:val="baseline"/>
                <w:lang w:val="en-GB"/>
              </w:rPr>
            </w:pPr>
          </w:p>
          <w:p w14:paraId="37F94286" w14:textId="0C7F4284" w:rsidR="006F1AB9" w:rsidRPr="00ED352C" w:rsidRDefault="006F1AB9" w:rsidP="00114E65">
            <w:pPr>
              <w:pStyle w:val="CharCharCharCharCarChar"/>
              <w:spacing w:after="0" w:line="240" w:lineRule="auto"/>
              <w:jc w:val="left"/>
              <w:rPr>
                <w:rFonts w:asciiTheme="minorHAnsi" w:hAnsiTheme="minorHAnsi" w:cstheme="minorHAnsi"/>
                <w:szCs w:val="18"/>
                <w:vertAlign w:val="baseline"/>
                <w:lang w:val="en-GB"/>
              </w:rPr>
            </w:pPr>
          </w:p>
        </w:tc>
        <w:tc>
          <w:tcPr>
            <w:tcW w:w="6379" w:type="dxa"/>
            <w:tcBorders>
              <w:top w:val="single" w:sz="4" w:space="0" w:color="auto"/>
              <w:left w:val="single" w:sz="4" w:space="0" w:color="auto"/>
              <w:bottom w:val="single" w:sz="4" w:space="0" w:color="auto"/>
              <w:right w:val="single" w:sz="4" w:space="0" w:color="auto"/>
            </w:tcBorders>
            <w:shd w:val="clear" w:color="auto" w:fill="auto"/>
          </w:tcPr>
          <w:p w14:paraId="39A3D852" w14:textId="77777777" w:rsidR="00624C1F" w:rsidRPr="00ED352C" w:rsidRDefault="00624C1F" w:rsidP="00624C1F">
            <w:pPr>
              <w:pStyle w:val="Tabletext"/>
              <w:spacing w:before="0" w:after="120"/>
              <w:rPr>
                <w:szCs w:val="18"/>
                <w:lang w:val="en-GB"/>
              </w:rPr>
            </w:pPr>
            <w:r w:rsidRPr="00ED352C">
              <w:rPr>
                <w:szCs w:val="18"/>
                <w:lang w:val="en-GB"/>
              </w:rPr>
              <w:t xml:space="preserve">An </w:t>
            </w:r>
            <w:proofErr w:type="spellStart"/>
            <w:r w:rsidRPr="00ED352C">
              <w:rPr>
                <w:szCs w:val="18"/>
                <w:lang w:val="en-GB"/>
              </w:rPr>
              <w:t>ESMF</w:t>
            </w:r>
            <w:proofErr w:type="spellEnd"/>
            <w:r w:rsidRPr="00ED352C">
              <w:rPr>
                <w:szCs w:val="18"/>
                <w:lang w:val="en-GB"/>
              </w:rPr>
              <w:t xml:space="preserve"> was prepared to address the project’s environmental and social risks and impacts during implementation.  The </w:t>
            </w:r>
            <w:proofErr w:type="spellStart"/>
            <w:r w:rsidRPr="00ED352C">
              <w:rPr>
                <w:szCs w:val="18"/>
                <w:lang w:val="en-GB"/>
              </w:rPr>
              <w:t>ESMF</w:t>
            </w:r>
            <w:proofErr w:type="spellEnd"/>
            <w:r w:rsidRPr="00ED352C">
              <w:rPr>
                <w:szCs w:val="18"/>
                <w:lang w:val="en-GB"/>
              </w:rPr>
              <w:t xml:space="preserve"> includes the following measures </w:t>
            </w:r>
            <w:r w:rsidRPr="00ED352C">
              <w:rPr>
                <w:rFonts w:ascii="Calibri" w:hAnsi="Calibri" w:cs="Calibri"/>
                <w:szCs w:val="18"/>
                <w:lang w:val="en-GB"/>
              </w:rPr>
              <w:t xml:space="preserve">linked to the </w:t>
            </w:r>
            <w:r w:rsidRPr="00ED352C">
              <w:rPr>
                <w:szCs w:val="18"/>
                <w:lang w:val="en-GB"/>
              </w:rPr>
              <w:t>Project’s upstream work:</w:t>
            </w:r>
          </w:p>
          <w:p w14:paraId="5DAE9422" w14:textId="77777777" w:rsidR="00624C1F" w:rsidRPr="00ED352C" w:rsidRDefault="00624C1F" w:rsidP="00624C1F">
            <w:pPr>
              <w:pStyle w:val="TableBullet"/>
              <w:spacing w:after="120"/>
              <w:ind w:left="360"/>
              <w:rPr>
                <w:szCs w:val="18"/>
                <w:lang w:val="en-GB"/>
              </w:rPr>
            </w:pPr>
            <w:r w:rsidRPr="00ED352C">
              <w:rPr>
                <w:rFonts w:ascii="Calibri" w:hAnsi="Calibri" w:cs="Calibri"/>
                <w:szCs w:val="18"/>
                <w:lang w:val="en-GB"/>
              </w:rPr>
              <w:t>Preparation of a Strategic Environmental and Social Assessment (</w:t>
            </w:r>
            <w:proofErr w:type="spellStart"/>
            <w:r w:rsidRPr="00ED352C">
              <w:rPr>
                <w:rFonts w:ascii="Calibri" w:hAnsi="Calibri" w:cs="Calibri"/>
                <w:szCs w:val="18"/>
                <w:lang w:val="en-GB"/>
              </w:rPr>
              <w:t>SESA</w:t>
            </w:r>
            <w:proofErr w:type="spellEnd"/>
            <w:r w:rsidRPr="00ED352C">
              <w:rPr>
                <w:rFonts w:ascii="Calibri" w:hAnsi="Calibri" w:cs="Calibri"/>
                <w:szCs w:val="18"/>
                <w:lang w:val="en-GB"/>
              </w:rPr>
              <w:t>) to assess and manage relevant specific risks through the design of the policies</w:t>
            </w:r>
          </w:p>
          <w:p w14:paraId="7079D0D7" w14:textId="0D75CE19" w:rsidR="00624C1F" w:rsidRPr="00ED352C" w:rsidRDefault="00624C1F" w:rsidP="00624C1F">
            <w:pPr>
              <w:pStyle w:val="Tabletext"/>
              <w:spacing w:before="0"/>
              <w:rPr>
                <w:szCs w:val="18"/>
                <w:lang w:val="en-GB"/>
              </w:rPr>
            </w:pPr>
            <w:r w:rsidRPr="00ED352C">
              <w:rPr>
                <w:rFonts w:ascii="Calibri" w:hAnsi="Calibri" w:cs="Calibri"/>
                <w:szCs w:val="18"/>
                <w:lang w:val="en-GB"/>
              </w:rPr>
              <w:t xml:space="preserve">Inclusion of any risks that cannot be avoided in an </w:t>
            </w:r>
            <w:proofErr w:type="spellStart"/>
            <w:r w:rsidRPr="00ED352C">
              <w:rPr>
                <w:rFonts w:ascii="Calibri" w:hAnsi="Calibri" w:cs="Calibri"/>
                <w:szCs w:val="18"/>
                <w:lang w:val="en-GB"/>
              </w:rPr>
              <w:t>ESMF</w:t>
            </w:r>
            <w:proofErr w:type="spellEnd"/>
            <w:r w:rsidRPr="00ED352C">
              <w:rPr>
                <w:rFonts w:ascii="Calibri" w:hAnsi="Calibri" w:cs="Calibri"/>
                <w:szCs w:val="18"/>
                <w:lang w:val="en-GB"/>
              </w:rPr>
              <w:t xml:space="preserve"> for the given policy(</w:t>
            </w:r>
            <w:proofErr w:type="spellStart"/>
            <w:r w:rsidRPr="00ED352C">
              <w:rPr>
                <w:rFonts w:ascii="Calibri" w:hAnsi="Calibri" w:cs="Calibri"/>
                <w:szCs w:val="18"/>
                <w:lang w:val="en-GB"/>
              </w:rPr>
              <w:t>ies</w:t>
            </w:r>
            <w:proofErr w:type="spellEnd"/>
            <w:r w:rsidRPr="00ED352C">
              <w:rPr>
                <w:rFonts w:ascii="Calibri" w:hAnsi="Calibri" w:cs="Calibri"/>
                <w:szCs w:val="18"/>
                <w:lang w:val="en-GB"/>
              </w:rPr>
              <w:t>), with other frameworks (</w:t>
            </w:r>
            <w:r w:rsidRPr="00ED352C">
              <w:rPr>
                <w:szCs w:val="18"/>
                <w:lang w:val="en-GB"/>
              </w:rPr>
              <w:t>Resettlement Action Plan and/or Livelihood Action Plan if indicated).</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C4DB0DC" w14:textId="67086DB2" w:rsidR="00624C1F" w:rsidRPr="00ED352C" w:rsidRDefault="00624C1F" w:rsidP="00624C1F">
            <w:pPr>
              <w:tabs>
                <w:tab w:val="left" w:pos="708"/>
              </w:tabs>
              <w:spacing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IP, PMU, PM</w:t>
            </w:r>
          </w:p>
        </w:tc>
      </w:tr>
      <w:tr w:rsidR="00624C1F" w:rsidRPr="00ED352C" w14:paraId="4D58D29B" w14:textId="77777777" w:rsidTr="00ED3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21" w:type="dxa"/>
            <w:tcBorders>
              <w:top w:val="single" w:sz="4" w:space="0" w:color="auto"/>
              <w:left w:val="single" w:sz="4" w:space="0" w:color="auto"/>
              <w:bottom w:val="single" w:sz="4" w:space="0" w:color="auto"/>
              <w:right w:val="single" w:sz="4" w:space="0" w:color="auto"/>
            </w:tcBorders>
            <w:shd w:val="clear" w:color="auto" w:fill="auto"/>
          </w:tcPr>
          <w:p w14:paraId="067BE8AB" w14:textId="4F56D92E" w:rsidR="00624C1F" w:rsidRPr="00ED352C" w:rsidRDefault="00624C1F" w:rsidP="00624C1F">
            <w:pPr>
              <w:tabs>
                <w:tab w:val="left" w:pos="708"/>
              </w:tabs>
              <w:spacing w:before="120"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lastRenderedPageBreak/>
              <w:t>13</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42DCFB86" w14:textId="17E68B54" w:rsidR="00624C1F" w:rsidRPr="00ED352C" w:rsidRDefault="00624C1F" w:rsidP="00624C1F">
            <w:pPr>
              <w:pStyle w:val="SESPPrinciple"/>
              <w:spacing w:before="0"/>
              <w:rPr>
                <w:b/>
                <w:bCs/>
                <w:i w:val="0"/>
                <w:iCs w:val="0"/>
                <w:sz w:val="18"/>
                <w:szCs w:val="18"/>
                <w:lang w:val="en-GB"/>
              </w:rPr>
            </w:pPr>
            <w:r w:rsidRPr="00ED352C">
              <w:rPr>
                <w:i w:val="0"/>
                <w:iCs w:val="0"/>
                <w:sz w:val="18"/>
                <w:szCs w:val="18"/>
                <w:u w:val="single"/>
                <w:lang w:val="en-GB"/>
              </w:rPr>
              <w:t>Social and Environmental: Risk 3.</w:t>
            </w:r>
            <w:r w:rsidRPr="00ED352C">
              <w:rPr>
                <w:b/>
                <w:bCs/>
                <w:i w:val="0"/>
                <w:iCs w:val="0"/>
                <w:sz w:val="18"/>
                <w:szCs w:val="18"/>
                <w:lang w:val="en-GB"/>
              </w:rPr>
              <w:t xml:space="preserve"> </w:t>
            </w:r>
            <w:r w:rsidRPr="00ED352C">
              <w:rPr>
                <w:i w:val="0"/>
                <w:iCs w:val="0"/>
                <w:sz w:val="18"/>
                <w:szCs w:val="18"/>
                <w:lang w:val="en-GB"/>
              </w:rPr>
              <w:t>The Project will fund feasibility studies in support of large-scale infrastructure that could lead to activities with high environmental or social risks and impacts, particularly if construction is involved; for instance: poorly designed, placed or operated desalination plants could impact coral reefs due to brine releases, and could pose a threat to worker safety if not properly built and operated</w:t>
            </w:r>
          </w:p>
          <w:p w14:paraId="5A998AD0" w14:textId="77777777" w:rsidR="00624C1F" w:rsidRPr="00ED352C" w:rsidRDefault="00624C1F" w:rsidP="00624C1F">
            <w:pPr>
              <w:pStyle w:val="SESPPrinciple"/>
              <w:spacing w:before="0"/>
              <w:rPr>
                <w:i w:val="0"/>
                <w:iCs w:val="0"/>
                <w:sz w:val="18"/>
                <w:szCs w:val="18"/>
                <w:u w:val="single"/>
                <w:lang w:val="en-GB"/>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F6F2B39" w14:textId="26B4B38B" w:rsidR="00624C1F" w:rsidRPr="00ED352C" w:rsidRDefault="00624C1F" w:rsidP="00624C1F">
            <w:pPr>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PPG</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4F307290" w14:textId="123F3D96" w:rsidR="00114E65" w:rsidRPr="00114E65" w:rsidRDefault="00114E65" w:rsidP="00114E65">
            <w:pPr>
              <w:spacing w:after="0"/>
              <w:jc w:val="left"/>
              <w:rPr>
                <w:rFonts w:asciiTheme="minorHAnsi" w:hAnsiTheme="minorHAnsi" w:cstheme="minorHAnsi"/>
                <w:sz w:val="18"/>
                <w:szCs w:val="18"/>
                <w:highlight w:val="yellow"/>
                <w:lang w:val="en-GB"/>
              </w:rPr>
            </w:pPr>
            <w:r w:rsidRPr="00114E65">
              <w:rPr>
                <w:rFonts w:asciiTheme="minorHAnsi" w:hAnsiTheme="minorHAnsi" w:cstheme="minorHAnsi"/>
                <w:sz w:val="18"/>
                <w:szCs w:val="18"/>
                <w:highlight w:val="yellow"/>
                <w:lang w:val="en-GB"/>
              </w:rPr>
              <w:t xml:space="preserve">SUBSTANTIAL </w:t>
            </w:r>
          </w:p>
          <w:p w14:paraId="1022389B" w14:textId="77777777" w:rsidR="00114E65" w:rsidRPr="00114E65" w:rsidRDefault="00114E65" w:rsidP="00114E65">
            <w:pPr>
              <w:spacing w:after="0"/>
              <w:jc w:val="left"/>
              <w:rPr>
                <w:rFonts w:asciiTheme="minorHAnsi" w:hAnsiTheme="minorHAnsi" w:cstheme="minorHAnsi"/>
                <w:sz w:val="18"/>
                <w:szCs w:val="18"/>
                <w:highlight w:val="yellow"/>
                <w:lang w:val="en-GB"/>
              </w:rPr>
            </w:pPr>
          </w:p>
          <w:p w14:paraId="599E13DB" w14:textId="3928B94E" w:rsidR="00114E65" w:rsidRPr="00114E65" w:rsidRDefault="00114E65" w:rsidP="00114E65">
            <w:pPr>
              <w:spacing w:after="0"/>
              <w:jc w:val="left"/>
              <w:rPr>
                <w:rFonts w:asciiTheme="minorHAnsi" w:hAnsiTheme="minorHAnsi" w:cstheme="minorHAnsi"/>
                <w:sz w:val="18"/>
                <w:szCs w:val="18"/>
                <w:highlight w:val="yellow"/>
                <w:lang w:val="en-GB"/>
              </w:rPr>
            </w:pPr>
            <w:r w:rsidRPr="00114E65">
              <w:rPr>
                <w:rFonts w:asciiTheme="minorHAnsi" w:hAnsiTheme="minorHAnsi" w:cstheme="minorHAnsi"/>
                <w:sz w:val="18"/>
                <w:szCs w:val="18"/>
                <w:highlight w:val="yellow"/>
                <w:lang w:val="en-GB"/>
              </w:rPr>
              <w:t>I = 4</w:t>
            </w:r>
          </w:p>
          <w:p w14:paraId="697E81F4" w14:textId="102D5157" w:rsidR="00114E65" w:rsidRDefault="00114E65" w:rsidP="00114E65">
            <w:pPr>
              <w:spacing w:after="0"/>
              <w:jc w:val="left"/>
              <w:rPr>
                <w:rFonts w:asciiTheme="minorHAnsi" w:hAnsiTheme="minorHAnsi" w:cstheme="minorHAnsi"/>
                <w:sz w:val="18"/>
                <w:szCs w:val="18"/>
                <w:lang w:val="en-GB"/>
              </w:rPr>
            </w:pPr>
            <w:r w:rsidRPr="00114E65">
              <w:rPr>
                <w:rFonts w:asciiTheme="minorHAnsi" w:hAnsiTheme="minorHAnsi" w:cstheme="minorHAnsi"/>
                <w:sz w:val="18"/>
                <w:szCs w:val="18"/>
                <w:highlight w:val="yellow"/>
                <w:lang w:val="en-GB"/>
              </w:rPr>
              <w:t>L = 4</w:t>
            </w:r>
          </w:p>
          <w:p w14:paraId="76DA057E" w14:textId="4C16D791" w:rsidR="00624C1F" w:rsidRPr="00ED352C" w:rsidRDefault="00624C1F" w:rsidP="00114E65">
            <w:pPr>
              <w:spacing w:after="0"/>
              <w:jc w:val="left"/>
              <w:rPr>
                <w:rFonts w:asciiTheme="minorHAnsi" w:hAnsiTheme="minorHAnsi" w:cstheme="minorHAnsi"/>
                <w:sz w:val="18"/>
                <w:szCs w:val="18"/>
                <w:lang w:val="en-GB"/>
              </w:rPr>
            </w:pPr>
          </w:p>
        </w:tc>
        <w:tc>
          <w:tcPr>
            <w:tcW w:w="6379" w:type="dxa"/>
            <w:tcBorders>
              <w:top w:val="single" w:sz="4" w:space="0" w:color="auto"/>
              <w:left w:val="single" w:sz="4" w:space="0" w:color="auto"/>
              <w:bottom w:val="single" w:sz="4" w:space="0" w:color="auto"/>
              <w:right w:val="single" w:sz="4" w:space="0" w:color="auto"/>
            </w:tcBorders>
            <w:shd w:val="clear" w:color="auto" w:fill="auto"/>
          </w:tcPr>
          <w:p w14:paraId="7E9FF179" w14:textId="77777777" w:rsidR="00624C1F" w:rsidRPr="00ED352C" w:rsidRDefault="00624C1F" w:rsidP="00624C1F">
            <w:pPr>
              <w:pStyle w:val="Tabletext"/>
              <w:spacing w:before="0"/>
              <w:rPr>
                <w:szCs w:val="18"/>
                <w:lang w:val="en-GB"/>
              </w:rPr>
            </w:pPr>
            <w:r w:rsidRPr="00ED352C">
              <w:rPr>
                <w:szCs w:val="18"/>
                <w:lang w:val="en-GB"/>
              </w:rPr>
              <w:t>The Project might finance feasibility studies for one or more of: (</w:t>
            </w:r>
            <w:proofErr w:type="spellStart"/>
            <w:r w:rsidRPr="00ED352C">
              <w:rPr>
                <w:szCs w:val="18"/>
                <w:lang w:val="en-GB"/>
              </w:rPr>
              <w:t>i</w:t>
            </w:r>
            <w:proofErr w:type="spellEnd"/>
            <w:r w:rsidRPr="00ED352C">
              <w:rPr>
                <w:szCs w:val="18"/>
                <w:lang w:val="en-GB"/>
              </w:rPr>
              <w:t>) solid waste management concept and business plans, (ii) distributed PV, (iii) centralized cooling systems, (iv) renewable energy powered desalination plants, (v) business model to diversify the transport modal split.</w:t>
            </w:r>
          </w:p>
          <w:p w14:paraId="58FFBAB2" w14:textId="77777777" w:rsidR="00624C1F" w:rsidRPr="00ED352C" w:rsidRDefault="00624C1F" w:rsidP="00624C1F">
            <w:pPr>
              <w:pStyle w:val="Tabletext"/>
              <w:spacing w:before="0"/>
              <w:rPr>
                <w:szCs w:val="18"/>
                <w:lang w:val="en-GB"/>
              </w:rPr>
            </w:pPr>
            <w:r w:rsidRPr="00ED352C">
              <w:rPr>
                <w:szCs w:val="18"/>
                <w:lang w:val="en-GB"/>
              </w:rPr>
              <w:t xml:space="preserve">Preparation of these feasibility studies would be a first step in seeking private or public investors, who could then be considered as </w:t>
            </w:r>
            <w:proofErr w:type="spellStart"/>
            <w:r w:rsidRPr="00ED352C">
              <w:rPr>
                <w:szCs w:val="18"/>
                <w:lang w:val="en-GB"/>
              </w:rPr>
              <w:t>cofunders</w:t>
            </w:r>
            <w:proofErr w:type="spellEnd"/>
            <w:r w:rsidRPr="00ED352C">
              <w:rPr>
                <w:szCs w:val="18"/>
                <w:lang w:val="en-GB"/>
              </w:rPr>
              <w:t xml:space="preserve"> of the Project.</w:t>
            </w:r>
          </w:p>
          <w:p w14:paraId="65AA35B9" w14:textId="77777777" w:rsidR="00624C1F" w:rsidRPr="00ED352C" w:rsidRDefault="00624C1F" w:rsidP="00624C1F">
            <w:pPr>
              <w:pStyle w:val="Tabletext"/>
              <w:spacing w:before="0"/>
              <w:rPr>
                <w:szCs w:val="18"/>
                <w:lang w:val="en-GB"/>
              </w:rPr>
            </w:pPr>
            <w:r w:rsidRPr="00ED352C">
              <w:rPr>
                <w:szCs w:val="18"/>
                <w:lang w:val="en-GB"/>
              </w:rPr>
              <w:t xml:space="preserve">These potential risks and impacts must be taken into account by the Project during the preparation of the feasibility studies, given the absence of a definitive list of feasibility study or of </w:t>
            </w:r>
            <w:proofErr w:type="spellStart"/>
            <w:r w:rsidRPr="00ED352C">
              <w:rPr>
                <w:szCs w:val="18"/>
                <w:lang w:val="en-GB"/>
              </w:rPr>
              <w:t>ToRs</w:t>
            </w:r>
            <w:proofErr w:type="spellEnd"/>
            <w:r w:rsidRPr="00ED352C">
              <w:rPr>
                <w:szCs w:val="18"/>
                <w:lang w:val="en-GB"/>
              </w:rPr>
              <w:t xml:space="preserve"> for the studies indicating their nature, scope, or the location of potential investments.</w:t>
            </w:r>
          </w:p>
          <w:p w14:paraId="2511A02C" w14:textId="4DDBEC19" w:rsidR="00624C1F" w:rsidRPr="00ED352C" w:rsidRDefault="00624C1F" w:rsidP="00624C1F">
            <w:pPr>
              <w:pStyle w:val="Tabletext"/>
              <w:spacing w:before="0"/>
              <w:rPr>
                <w:szCs w:val="18"/>
                <w:lang w:val="en-GB"/>
              </w:rPr>
            </w:pPr>
            <w:r w:rsidRPr="00ED352C">
              <w:rPr>
                <w:szCs w:val="18"/>
                <w:lang w:val="en-GB"/>
              </w:rPr>
              <w:t xml:space="preserve">An </w:t>
            </w:r>
            <w:proofErr w:type="spellStart"/>
            <w:r w:rsidRPr="00ED352C">
              <w:rPr>
                <w:szCs w:val="18"/>
                <w:lang w:val="en-GB"/>
              </w:rPr>
              <w:t>ESMF</w:t>
            </w:r>
            <w:proofErr w:type="spellEnd"/>
            <w:r w:rsidRPr="00ED352C">
              <w:rPr>
                <w:szCs w:val="18"/>
                <w:lang w:val="en-GB"/>
              </w:rPr>
              <w:t xml:space="preserve"> was prepared to address the project’s environmental and social risks and impacts during implementation. All the individual feasibility studies will integrate and reflect UNDP SES requirements, including appropriately scoped </w:t>
            </w:r>
            <w:proofErr w:type="spellStart"/>
            <w:r w:rsidRPr="00ED352C">
              <w:rPr>
                <w:szCs w:val="18"/>
                <w:lang w:val="en-GB"/>
              </w:rPr>
              <w:t>ESIAs</w:t>
            </w:r>
            <w:proofErr w:type="spellEnd"/>
            <w:r w:rsidRPr="00ED352C">
              <w:rPr>
                <w:szCs w:val="18"/>
                <w:lang w:val="en-GB"/>
              </w:rPr>
              <w:t>/</w:t>
            </w:r>
            <w:proofErr w:type="spellStart"/>
            <w:r w:rsidRPr="00ED352C">
              <w:rPr>
                <w:szCs w:val="18"/>
                <w:lang w:val="en-GB"/>
              </w:rPr>
              <w:t>ESMPs</w:t>
            </w:r>
            <w:proofErr w:type="spellEnd"/>
            <w:r w:rsidRPr="00ED352C">
              <w:rPr>
                <w:szCs w:val="18"/>
                <w:lang w:val="en-GB"/>
              </w:rPr>
              <w:t>, Resettlement Action Plans and/or Livelihood Action Plans, if appropriate. The SES documents will be subjected to due public consultations.</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303A72F4" w14:textId="496543FE" w:rsidR="00624C1F" w:rsidRPr="00ED352C" w:rsidRDefault="00624C1F" w:rsidP="00624C1F">
            <w:pPr>
              <w:tabs>
                <w:tab w:val="left" w:pos="708"/>
              </w:tabs>
              <w:spacing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IP, PMU, PM</w:t>
            </w:r>
          </w:p>
        </w:tc>
      </w:tr>
      <w:tr w:rsidR="00624C1F" w:rsidRPr="00ED352C" w14:paraId="353ABF0E" w14:textId="77777777" w:rsidTr="00ED3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21" w:type="dxa"/>
            <w:tcBorders>
              <w:top w:val="single" w:sz="4" w:space="0" w:color="auto"/>
              <w:left w:val="single" w:sz="4" w:space="0" w:color="auto"/>
              <w:bottom w:val="single" w:sz="4" w:space="0" w:color="auto"/>
              <w:right w:val="single" w:sz="4" w:space="0" w:color="auto"/>
            </w:tcBorders>
            <w:shd w:val="clear" w:color="auto" w:fill="auto"/>
          </w:tcPr>
          <w:p w14:paraId="10B924DA" w14:textId="4EE15344" w:rsidR="00624C1F" w:rsidRPr="00ED352C" w:rsidRDefault="00624C1F" w:rsidP="00624C1F">
            <w:pPr>
              <w:tabs>
                <w:tab w:val="left" w:pos="708"/>
              </w:tabs>
              <w:spacing w:before="120"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14</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29C78122" w14:textId="51B2B98B" w:rsidR="00624C1F" w:rsidRPr="00ED352C" w:rsidRDefault="00624C1F" w:rsidP="00624C1F">
            <w:pPr>
              <w:pStyle w:val="SESPPrinciple"/>
              <w:spacing w:before="0"/>
              <w:rPr>
                <w:i w:val="0"/>
                <w:iCs w:val="0"/>
                <w:sz w:val="18"/>
                <w:szCs w:val="18"/>
                <w:u w:val="single"/>
                <w:lang w:val="en-GB"/>
              </w:rPr>
            </w:pPr>
            <w:r w:rsidRPr="00ED352C">
              <w:rPr>
                <w:i w:val="0"/>
                <w:iCs w:val="0"/>
                <w:sz w:val="18"/>
                <w:szCs w:val="18"/>
                <w:u w:val="single"/>
                <w:lang w:val="en-GB"/>
              </w:rPr>
              <w:t xml:space="preserve">Social and Environmental: </w:t>
            </w:r>
            <w:r w:rsidRPr="00ED352C">
              <w:rPr>
                <w:rFonts w:ascii="Calibri" w:hAnsi="Calibri" w:cs="Calibri"/>
                <w:i w:val="0"/>
                <w:iCs w:val="0"/>
                <w:sz w:val="18"/>
                <w:szCs w:val="18"/>
                <w:u w:val="single"/>
                <w:lang w:val="en-GB"/>
              </w:rPr>
              <w:t>Risk 4.</w:t>
            </w:r>
            <w:r w:rsidRPr="00ED352C">
              <w:rPr>
                <w:rFonts w:ascii="Calibri" w:hAnsi="Calibri" w:cs="Calibri"/>
                <w:i w:val="0"/>
                <w:iCs w:val="0"/>
                <w:sz w:val="18"/>
                <w:szCs w:val="18"/>
                <w:lang w:val="en-GB"/>
              </w:rPr>
              <w:t xml:space="preserve"> The rehabilitation of the solid waste sorting and composting units, as well as the construction of a new landfill,</w:t>
            </w:r>
            <w:r w:rsidRPr="00ED352C">
              <w:rPr>
                <w:rFonts w:ascii="Calibri" w:hAnsi="Calibri" w:cs="Calibri"/>
                <w:b/>
                <w:bCs/>
                <w:i w:val="0"/>
                <w:iCs w:val="0"/>
                <w:sz w:val="18"/>
                <w:szCs w:val="18"/>
                <w:lang w:val="en-GB"/>
              </w:rPr>
              <w:t xml:space="preserve"> </w:t>
            </w:r>
            <w:r w:rsidRPr="00ED352C">
              <w:rPr>
                <w:rFonts w:ascii="Calibri" w:hAnsi="Calibri" w:cs="Calibri"/>
                <w:i w:val="0"/>
                <w:iCs w:val="0"/>
                <w:sz w:val="18"/>
                <w:szCs w:val="18"/>
                <w:lang w:val="en-GB"/>
              </w:rPr>
              <w:t>might result in the release of pollutants to the environment due to routine or non-routine circumstances with the potential for adverse local impacts on human and environmental health.</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5B1C932" w14:textId="7D58A17A" w:rsidR="00624C1F" w:rsidRPr="00ED352C" w:rsidRDefault="00624C1F" w:rsidP="00624C1F">
            <w:pPr>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PPG</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0E053913" w14:textId="459E6373" w:rsidR="00114E65" w:rsidRPr="00114E65" w:rsidRDefault="00114E65" w:rsidP="00114E65">
            <w:pPr>
              <w:spacing w:after="0"/>
              <w:jc w:val="left"/>
              <w:rPr>
                <w:rFonts w:asciiTheme="minorHAnsi" w:hAnsiTheme="minorHAnsi" w:cstheme="minorHAnsi"/>
                <w:sz w:val="18"/>
                <w:szCs w:val="18"/>
                <w:highlight w:val="yellow"/>
                <w:lang w:val="en-GB"/>
              </w:rPr>
            </w:pPr>
            <w:r w:rsidRPr="00114E65">
              <w:rPr>
                <w:rFonts w:asciiTheme="minorHAnsi" w:hAnsiTheme="minorHAnsi" w:cstheme="minorHAnsi"/>
                <w:sz w:val="18"/>
                <w:szCs w:val="18"/>
                <w:highlight w:val="yellow"/>
                <w:lang w:val="en-GB"/>
              </w:rPr>
              <w:t xml:space="preserve">SUBSTANTIAL </w:t>
            </w:r>
          </w:p>
          <w:p w14:paraId="2136C93E" w14:textId="77777777" w:rsidR="00114E65" w:rsidRPr="00114E65" w:rsidRDefault="00114E65" w:rsidP="00114E65">
            <w:pPr>
              <w:spacing w:after="0"/>
              <w:jc w:val="left"/>
              <w:rPr>
                <w:rFonts w:asciiTheme="minorHAnsi" w:hAnsiTheme="minorHAnsi" w:cstheme="minorHAnsi"/>
                <w:sz w:val="18"/>
                <w:szCs w:val="18"/>
                <w:highlight w:val="yellow"/>
                <w:lang w:val="en-GB"/>
              </w:rPr>
            </w:pPr>
          </w:p>
          <w:p w14:paraId="353F6B7E" w14:textId="60978719" w:rsidR="00114E65" w:rsidRPr="00114E65" w:rsidRDefault="00114E65" w:rsidP="00114E65">
            <w:pPr>
              <w:spacing w:after="0"/>
              <w:jc w:val="left"/>
              <w:rPr>
                <w:rFonts w:asciiTheme="minorHAnsi" w:hAnsiTheme="minorHAnsi" w:cstheme="minorHAnsi"/>
                <w:sz w:val="18"/>
                <w:szCs w:val="18"/>
                <w:highlight w:val="yellow"/>
                <w:lang w:val="en-GB"/>
              </w:rPr>
            </w:pPr>
            <w:r w:rsidRPr="00114E65">
              <w:rPr>
                <w:rFonts w:asciiTheme="minorHAnsi" w:hAnsiTheme="minorHAnsi" w:cstheme="minorHAnsi"/>
                <w:sz w:val="18"/>
                <w:szCs w:val="18"/>
                <w:highlight w:val="yellow"/>
                <w:lang w:val="en-GB"/>
              </w:rPr>
              <w:t>I = 4</w:t>
            </w:r>
          </w:p>
          <w:p w14:paraId="37BDB401" w14:textId="554BC7D4" w:rsidR="00114E65" w:rsidRDefault="00114E65" w:rsidP="00114E65">
            <w:pPr>
              <w:spacing w:after="0"/>
              <w:jc w:val="left"/>
              <w:rPr>
                <w:rFonts w:asciiTheme="minorHAnsi" w:hAnsiTheme="minorHAnsi" w:cstheme="minorHAnsi"/>
                <w:sz w:val="18"/>
                <w:szCs w:val="18"/>
                <w:lang w:val="en-GB"/>
              </w:rPr>
            </w:pPr>
            <w:r w:rsidRPr="00114E65">
              <w:rPr>
                <w:rFonts w:asciiTheme="minorHAnsi" w:hAnsiTheme="minorHAnsi" w:cstheme="minorHAnsi"/>
                <w:sz w:val="18"/>
                <w:szCs w:val="18"/>
                <w:highlight w:val="yellow"/>
                <w:lang w:val="en-GB"/>
              </w:rPr>
              <w:t>L = 3</w:t>
            </w:r>
          </w:p>
          <w:p w14:paraId="708066D1" w14:textId="792E415F" w:rsidR="00624C1F" w:rsidRPr="00ED352C" w:rsidRDefault="00624C1F" w:rsidP="00114E65">
            <w:pPr>
              <w:spacing w:after="0"/>
              <w:jc w:val="left"/>
              <w:rPr>
                <w:rFonts w:asciiTheme="minorHAnsi" w:hAnsiTheme="minorHAnsi" w:cstheme="minorHAnsi"/>
                <w:sz w:val="18"/>
                <w:szCs w:val="18"/>
                <w:lang w:val="en-GB"/>
              </w:rPr>
            </w:pPr>
          </w:p>
        </w:tc>
        <w:tc>
          <w:tcPr>
            <w:tcW w:w="6379" w:type="dxa"/>
            <w:tcBorders>
              <w:top w:val="single" w:sz="4" w:space="0" w:color="auto"/>
              <w:left w:val="single" w:sz="4" w:space="0" w:color="auto"/>
              <w:bottom w:val="single" w:sz="4" w:space="0" w:color="auto"/>
              <w:right w:val="single" w:sz="4" w:space="0" w:color="auto"/>
            </w:tcBorders>
            <w:shd w:val="clear" w:color="auto" w:fill="auto"/>
          </w:tcPr>
          <w:p w14:paraId="0D9C96A5" w14:textId="77777777" w:rsidR="00624C1F" w:rsidRPr="00ED352C" w:rsidRDefault="00624C1F" w:rsidP="00624C1F">
            <w:pPr>
              <w:pStyle w:val="Tabletext"/>
              <w:spacing w:before="0" w:after="120"/>
              <w:rPr>
                <w:rFonts w:ascii="Calibri" w:hAnsi="Calibri" w:cs="Calibri"/>
                <w:szCs w:val="18"/>
                <w:lang w:val="en-GB"/>
              </w:rPr>
            </w:pPr>
            <w:r w:rsidRPr="00ED352C">
              <w:rPr>
                <w:rFonts w:ascii="Calibri" w:hAnsi="Calibri" w:cs="Calibri"/>
                <w:szCs w:val="18"/>
                <w:lang w:val="en-GB"/>
              </w:rPr>
              <w:t xml:space="preserve">The Project must address the environmental and social risks associated with the solid waste disposal site’s performance because of the direct link between the Project’s target outcome and the performance of the solid waste disposal waste site. Management of the solid waste disposal site has been commercially leased to </w:t>
            </w:r>
            <w:proofErr w:type="spellStart"/>
            <w:r w:rsidRPr="00ED352C">
              <w:rPr>
                <w:rFonts w:ascii="Calibri" w:hAnsi="Calibri" w:cs="Calibri"/>
                <w:szCs w:val="18"/>
                <w:lang w:val="en-GB"/>
              </w:rPr>
              <w:t>Zahret</w:t>
            </w:r>
            <w:proofErr w:type="spellEnd"/>
            <w:r w:rsidRPr="00ED352C">
              <w:rPr>
                <w:rFonts w:ascii="Calibri" w:hAnsi="Calibri" w:cs="Calibri"/>
                <w:szCs w:val="18"/>
                <w:lang w:val="en-GB"/>
              </w:rPr>
              <w:t xml:space="preserve"> </w:t>
            </w:r>
            <w:proofErr w:type="spellStart"/>
            <w:r w:rsidRPr="00ED352C">
              <w:rPr>
                <w:rFonts w:ascii="Calibri" w:hAnsi="Calibri" w:cs="Calibri"/>
                <w:szCs w:val="18"/>
                <w:lang w:val="en-GB"/>
              </w:rPr>
              <w:t>Ganoub</w:t>
            </w:r>
            <w:proofErr w:type="spellEnd"/>
            <w:r w:rsidRPr="00ED352C">
              <w:rPr>
                <w:rFonts w:ascii="Calibri" w:hAnsi="Calibri" w:cs="Calibri"/>
                <w:szCs w:val="18"/>
                <w:lang w:val="en-GB"/>
              </w:rPr>
              <w:t xml:space="preserve"> Sinai, a newly established private entity. The Egyptian Environmental Affairs Agency (EEAA) and local authorities in the past have not been able to oversee or control the solid waste disposal site, which has grown from 13 ha in 2005 to approximately 200 ha in 2019.</w:t>
            </w:r>
          </w:p>
          <w:p w14:paraId="4B4BE6C5" w14:textId="77777777" w:rsidR="00624C1F" w:rsidRPr="00ED352C" w:rsidRDefault="00624C1F" w:rsidP="00624C1F">
            <w:pPr>
              <w:pStyle w:val="Tabletext"/>
              <w:spacing w:before="0" w:after="120"/>
              <w:rPr>
                <w:szCs w:val="18"/>
                <w:lang w:val="en-GB"/>
              </w:rPr>
            </w:pPr>
            <w:r w:rsidRPr="00ED352C">
              <w:rPr>
                <w:szCs w:val="18"/>
                <w:lang w:val="en-GB"/>
              </w:rPr>
              <w:t xml:space="preserve">An </w:t>
            </w:r>
            <w:proofErr w:type="spellStart"/>
            <w:r w:rsidRPr="00ED352C">
              <w:rPr>
                <w:szCs w:val="18"/>
                <w:lang w:val="en-GB"/>
              </w:rPr>
              <w:t>ESMF</w:t>
            </w:r>
            <w:proofErr w:type="spellEnd"/>
            <w:r w:rsidRPr="00ED352C">
              <w:rPr>
                <w:szCs w:val="18"/>
                <w:lang w:val="en-GB"/>
              </w:rPr>
              <w:t xml:space="preserve"> was prepared to address the project’s environmental and social risks and impacts during implementation.  The </w:t>
            </w:r>
            <w:proofErr w:type="spellStart"/>
            <w:r w:rsidRPr="00ED352C">
              <w:rPr>
                <w:szCs w:val="18"/>
                <w:lang w:val="en-GB"/>
              </w:rPr>
              <w:t>ESMF</w:t>
            </w:r>
            <w:proofErr w:type="spellEnd"/>
            <w:r w:rsidRPr="00ED352C">
              <w:rPr>
                <w:szCs w:val="18"/>
                <w:lang w:val="en-GB"/>
              </w:rPr>
              <w:t xml:space="preserve"> includes the following measures </w:t>
            </w:r>
            <w:r w:rsidRPr="00ED352C">
              <w:rPr>
                <w:rFonts w:ascii="Calibri" w:hAnsi="Calibri" w:cs="Calibri"/>
                <w:szCs w:val="18"/>
                <w:lang w:val="en-GB"/>
              </w:rPr>
              <w:t xml:space="preserve">linked to the </w:t>
            </w:r>
            <w:r w:rsidRPr="00ED352C">
              <w:rPr>
                <w:szCs w:val="18"/>
                <w:lang w:val="en-GB"/>
              </w:rPr>
              <w:t xml:space="preserve">Project’s potential </w:t>
            </w:r>
            <w:r w:rsidRPr="00ED352C">
              <w:rPr>
                <w:rFonts w:ascii="Calibri" w:hAnsi="Calibri" w:cs="Calibri"/>
                <w:szCs w:val="18"/>
                <w:lang w:val="en-GB"/>
              </w:rPr>
              <w:t>release of pollutants from solid waste management facilities to the environment</w:t>
            </w:r>
            <w:r w:rsidRPr="00ED352C">
              <w:rPr>
                <w:szCs w:val="18"/>
                <w:lang w:val="en-GB"/>
              </w:rPr>
              <w:t>:</w:t>
            </w:r>
          </w:p>
          <w:p w14:paraId="39E10190" w14:textId="77777777" w:rsidR="00624C1F" w:rsidRPr="00ED352C" w:rsidRDefault="00624C1F" w:rsidP="00624C1F">
            <w:pPr>
              <w:pStyle w:val="TableBullet"/>
              <w:spacing w:after="120"/>
              <w:ind w:left="360"/>
              <w:rPr>
                <w:rFonts w:ascii="Calibri" w:hAnsi="Calibri" w:cs="Calibri"/>
                <w:szCs w:val="18"/>
                <w:lang w:val="en-GB"/>
              </w:rPr>
            </w:pPr>
            <w:r w:rsidRPr="00ED352C">
              <w:rPr>
                <w:rFonts w:ascii="Calibri" w:hAnsi="Calibri" w:cs="Calibri"/>
                <w:szCs w:val="18"/>
                <w:lang w:val="en-GB"/>
              </w:rPr>
              <w:t>The preparation of an Environmental and Social Impact Assessment (</w:t>
            </w:r>
            <w:proofErr w:type="spellStart"/>
            <w:r w:rsidRPr="00ED352C">
              <w:rPr>
                <w:rFonts w:ascii="Calibri" w:hAnsi="Calibri" w:cs="Calibri"/>
                <w:szCs w:val="18"/>
                <w:lang w:val="en-GB"/>
              </w:rPr>
              <w:t>ESIA</w:t>
            </w:r>
            <w:proofErr w:type="spellEnd"/>
            <w:r w:rsidRPr="00ED352C">
              <w:rPr>
                <w:rFonts w:ascii="Calibri" w:hAnsi="Calibri" w:cs="Calibri"/>
                <w:szCs w:val="18"/>
                <w:lang w:val="en-GB"/>
              </w:rPr>
              <w:t>) of the current situation, and of an Environmental and Social Management Plan (</w:t>
            </w:r>
            <w:proofErr w:type="spellStart"/>
            <w:r w:rsidRPr="00ED352C">
              <w:rPr>
                <w:rFonts w:ascii="Calibri" w:hAnsi="Calibri" w:cs="Calibri"/>
                <w:szCs w:val="18"/>
                <w:lang w:val="en-GB"/>
              </w:rPr>
              <w:t>ESMP</w:t>
            </w:r>
            <w:proofErr w:type="spellEnd"/>
            <w:r w:rsidRPr="00ED352C">
              <w:rPr>
                <w:rFonts w:ascii="Calibri" w:hAnsi="Calibri" w:cs="Calibri"/>
                <w:szCs w:val="18"/>
                <w:lang w:val="en-GB"/>
              </w:rPr>
              <w:t>) funded by the Project at project inception, which meet UNDP’s Environmental and Social Standards including on pollution prevention and community health.</w:t>
            </w:r>
          </w:p>
          <w:p w14:paraId="0805BDAB" w14:textId="77777777" w:rsidR="00624C1F" w:rsidRPr="00ED352C" w:rsidRDefault="00624C1F" w:rsidP="00624C1F">
            <w:pPr>
              <w:pStyle w:val="TableBullet"/>
              <w:spacing w:after="120"/>
              <w:ind w:left="360"/>
              <w:rPr>
                <w:szCs w:val="18"/>
                <w:lang w:val="en-GB"/>
              </w:rPr>
            </w:pPr>
            <w:r w:rsidRPr="00ED352C">
              <w:rPr>
                <w:szCs w:val="18"/>
                <w:lang w:val="en-GB"/>
              </w:rPr>
              <w:t xml:space="preserve">The signature of a Memorandum of Understanding (MoU) between EEAA, the Governorate of the South Sinai, and </w:t>
            </w:r>
            <w:proofErr w:type="spellStart"/>
            <w:r w:rsidRPr="00ED352C">
              <w:rPr>
                <w:szCs w:val="18"/>
                <w:lang w:val="en-GB"/>
              </w:rPr>
              <w:t>Zahret</w:t>
            </w:r>
            <w:proofErr w:type="spellEnd"/>
            <w:r w:rsidRPr="00ED352C">
              <w:rPr>
                <w:szCs w:val="18"/>
                <w:lang w:val="en-GB"/>
              </w:rPr>
              <w:t xml:space="preserve"> </w:t>
            </w:r>
            <w:proofErr w:type="spellStart"/>
            <w:r w:rsidRPr="00ED352C">
              <w:rPr>
                <w:szCs w:val="18"/>
                <w:lang w:val="en-GB"/>
              </w:rPr>
              <w:t>Ganoub</w:t>
            </w:r>
            <w:proofErr w:type="spellEnd"/>
            <w:r w:rsidRPr="00ED352C">
              <w:rPr>
                <w:szCs w:val="18"/>
                <w:lang w:val="en-GB"/>
              </w:rPr>
              <w:t xml:space="preserve"> Sinai (the contracted operator of the waste site), possibly as an addendum to the environment permit that will be delivered by EEAA, specifying:</w:t>
            </w:r>
          </w:p>
          <w:p w14:paraId="5F4A001E" w14:textId="77777777" w:rsidR="00624C1F" w:rsidRPr="00ED352C" w:rsidRDefault="00624C1F" w:rsidP="00F21769">
            <w:pPr>
              <w:pStyle w:val="TableBullet"/>
              <w:numPr>
                <w:ilvl w:val="1"/>
                <w:numId w:val="65"/>
              </w:numPr>
              <w:ind w:left="685" w:hanging="357"/>
              <w:rPr>
                <w:szCs w:val="18"/>
                <w:lang w:val="en-GB"/>
              </w:rPr>
            </w:pPr>
            <w:proofErr w:type="spellStart"/>
            <w:r w:rsidRPr="00ED352C">
              <w:rPr>
                <w:szCs w:val="18"/>
                <w:lang w:val="en-GB"/>
              </w:rPr>
              <w:t>Zahret</w:t>
            </w:r>
            <w:proofErr w:type="spellEnd"/>
            <w:r w:rsidRPr="00ED352C">
              <w:rPr>
                <w:szCs w:val="18"/>
                <w:lang w:val="en-GB"/>
              </w:rPr>
              <w:t xml:space="preserve"> </w:t>
            </w:r>
            <w:proofErr w:type="spellStart"/>
            <w:r w:rsidRPr="00ED352C">
              <w:rPr>
                <w:szCs w:val="18"/>
                <w:lang w:val="en-GB"/>
              </w:rPr>
              <w:t>Ganoub’s</w:t>
            </w:r>
            <w:proofErr w:type="spellEnd"/>
            <w:r w:rsidRPr="00ED352C">
              <w:rPr>
                <w:szCs w:val="18"/>
                <w:lang w:val="en-GB"/>
              </w:rPr>
              <w:t xml:space="preserve"> inclusion in the project</w:t>
            </w:r>
          </w:p>
          <w:p w14:paraId="34F3652D" w14:textId="77777777" w:rsidR="00624C1F" w:rsidRPr="00ED352C" w:rsidRDefault="00624C1F" w:rsidP="00F21769">
            <w:pPr>
              <w:pStyle w:val="TableBullet"/>
              <w:numPr>
                <w:ilvl w:val="1"/>
                <w:numId w:val="65"/>
              </w:numPr>
              <w:ind w:left="685" w:hanging="357"/>
              <w:rPr>
                <w:szCs w:val="18"/>
                <w:lang w:val="en-GB"/>
              </w:rPr>
            </w:pPr>
            <w:r w:rsidRPr="00ED352C">
              <w:rPr>
                <w:szCs w:val="18"/>
                <w:lang w:val="en-GB"/>
              </w:rPr>
              <w:t>The provision of targeted Technical Assistance by the Project to improve solid waste management performance</w:t>
            </w:r>
          </w:p>
          <w:p w14:paraId="787D46DC" w14:textId="77777777" w:rsidR="00624C1F" w:rsidRPr="00ED352C" w:rsidRDefault="00624C1F" w:rsidP="00F21769">
            <w:pPr>
              <w:pStyle w:val="TableBullet"/>
              <w:numPr>
                <w:ilvl w:val="1"/>
                <w:numId w:val="65"/>
              </w:numPr>
              <w:spacing w:after="120"/>
              <w:ind w:left="686" w:hanging="357"/>
              <w:rPr>
                <w:szCs w:val="18"/>
                <w:lang w:val="en-GB"/>
              </w:rPr>
            </w:pPr>
            <w:r w:rsidRPr="00ED352C">
              <w:rPr>
                <w:szCs w:val="18"/>
                <w:lang w:val="en-GB"/>
              </w:rPr>
              <w:lastRenderedPageBreak/>
              <w:t xml:space="preserve">A commitment by </w:t>
            </w:r>
            <w:proofErr w:type="spellStart"/>
            <w:r w:rsidRPr="00ED352C">
              <w:rPr>
                <w:szCs w:val="18"/>
                <w:lang w:val="en-GB"/>
              </w:rPr>
              <w:t>Zahret</w:t>
            </w:r>
            <w:proofErr w:type="spellEnd"/>
            <w:r w:rsidRPr="00ED352C">
              <w:rPr>
                <w:szCs w:val="18"/>
                <w:lang w:val="en-GB"/>
              </w:rPr>
              <w:t xml:space="preserve"> </w:t>
            </w:r>
            <w:proofErr w:type="spellStart"/>
            <w:r w:rsidRPr="00ED352C">
              <w:rPr>
                <w:szCs w:val="18"/>
                <w:lang w:val="en-GB"/>
              </w:rPr>
              <w:t>Ganoub</w:t>
            </w:r>
            <w:proofErr w:type="spellEnd"/>
            <w:r w:rsidRPr="00ED352C">
              <w:rPr>
                <w:szCs w:val="18"/>
                <w:lang w:val="en-GB"/>
              </w:rPr>
              <w:t xml:space="preserve"> to implement the mitigation measures defined in the </w:t>
            </w:r>
            <w:proofErr w:type="spellStart"/>
            <w:r w:rsidRPr="00ED352C">
              <w:rPr>
                <w:szCs w:val="18"/>
                <w:lang w:val="en-GB"/>
              </w:rPr>
              <w:t>ESMP</w:t>
            </w:r>
            <w:proofErr w:type="spellEnd"/>
            <w:r w:rsidRPr="00ED352C">
              <w:rPr>
                <w:szCs w:val="18"/>
                <w:lang w:val="en-GB"/>
              </w:rPr>
              <w:t>, as a condition for UNDP’s support.</w:t>
            </w:r>
          </w:p>
          <w:p w14:paraId="08F55019" w14:textId="79146C1E" w:rsidR="00624C1F" w:rsidRPr="00ED352C" w:rsidRDefault="00624C1F" w:rsidP="00624C1F">
            <w:pPr>
              <w:pStyle w:val="Tabletext"/>
              <w:spacing w:before="0"/>
              <w:rPr>
                <w:szCs w:val="18"/>
                <w:lang w:val="en-GB"/>
              </w:rPr>
            </w:pPr>
            <w:r w:rsidRPr="00ED352C">
              <w:rPr>
                <w:rFonts w:ascii="Calibri" w:hAnsi="Calibri" w:cs="Calibri"/>
                <w:szCs w:val="18"/>
                <w:lang w:val="en-GB"/>
              </w:rPr>
              <w:t xml:space="preserve">The </w:t>
            </w:r>
            <w:proofErr w:type="spellStart"/>
            <w:r w:rsidRPr="00ED352C">
              <w:rPr>
                <w:rFonts w:ascii="Calibri" w:hAnsi="Calibri" w:cs="Calibri"/>
                <w:szCs w:val="18"/>
                <w:lang w:val="en-GB"/>
              </w:rPr>
              <w:t>ESIA</w:t>
            </w:r>
            <w:proofErr w:type="spellEnd"/>
            <w:r w:rsidRPr="00ED352C">
              <w:rPr>
                <w:rFonts w:ascii="Calibri" w:hAnsi="Calibri" w:cs="Calibri"/>
                <w:szCs w:val="18"/>
                <w:lang w:val="en-GB"/>
              </w:rPr>
              <w:t>/</w:t>
            </w:r>
            <w:proofErr w:type="spellStart"/>
            <w:r w:rsidRPr="00ED352C">
              <w:rPr>
                <w:rFonts w:ascii="Calibri" w:hAnsi="Calibri" w:cs="Calibri"/>
                <w:szCs w:val="18"/>
                <w:lang w:val="en-GB"/>
              </w:rPr>
              <w:t>ESMP</w:t>
            </w:r>
            <w:proofErr w:type="spellEnd"/>
            <w:r w:rsidRPr="00ED352C">
              <w:rPr>
                <w:rFonts w:ascii="Calibri" w:hAnsi="Calibri" w:cs="Calibri"/>
                <w:szCs w:val="18"/>
                <w:lang w:val="en-GB"/>
              </w:rPr>
              <w:t xml:space="preserve"> will be subjected to public and transparent consultations with all concerned stakeholders, and consultation results will be considered in their finalisation and implementation.</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60E7F69" w14:textId="4CEE4A8E" w:rsidR="00624C1F" w:rsidRPr="00ED352C" w:rsidRDefault="00624C1F" w:rsidP="00624C1F">
            <w:pPr>
              <w:tabs>
                <w:tab w:val="left" w:pos="708"/>
              </w:tabs>
              <w:spacing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lastRenderedPageBreak/>
              <w:t>IP, PMU, PM</w:t>
            </w:r>
          </w:p>
        </w:tc>
      </w:tr>
      <w:tr w:rsidR="00624C1F" w:rsidRPr="00ED352C" w14:paraId="15456269" w14:textId="77777777" w:rsidTr="00ED3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21" w:type="dxa"/>
            <w:tcBorders>
              <w:top w:val="single" w:sz="4" w:space="0" w:color="auto"/>
              <w:left w:val="single" w:sz="4" w:space="0" w:color="auto"/>
              <w:bottom w:val="single" w:sz="4" w:space="0" w:color="auto"/>
              <w:right w:val="single" w:sz="4" w:space="0" w:color="auto"/>
            </w:tcBorders>
            <w:shd w:val="clear" w:color="auto" w:fill="auto"/>
          </w:tcPr>
          <w:p w14:paraId="70CCD4D9" w14:textId="13E59667" w:rsidR="00624C1F" w:rsidRPr="00ED352C" w:rsidRDefault="00624C1F" w:rsidP="00624C1F">
            <w:pPr>
              <w:tabs>
                <w:tab w:val="left" w:pos="708"/>
              </w:tabs>
              <w:spacing w:before="120"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7D0E709B" w14:textId="19D4A7CE" w:rsidR="00624C1F" w:rsidRPr="00ED352C" w:rsidRDefault="00624C1F" w:rsidP="00624C1F">
            <w:pPr>
              <w:pStyle w:val="SESPPrinciple"/>
              <w:spacing w:before="0"/>
              <w:rPr>
                <w:i w:val="0"/>
                <w:iCs w:val="0"/>
                <w:sz w:val="18"/>
                <w:szCs w:val="18"/>
                <w:u w:val="single"/>
                <w:lang w:val="en-GB"/>
              </w:rPr>
            </w:pPr>
            <w:r w:rsidRPr="00ED352C">
              <w:rPr>
                <w:i w:val="0"/>
                <w:iCs w:val="0"/>
                <w:sz w:val="18"/>
                <w:szCs w:val="18"/>
                <w:u w:val="single"/>
                <w:lang w:val="en-GB"/>
              </w:rPr>
              <w:t xml:space="preserve">Social and Environmental: </w:t>
            </w:r>
            <w:r w:rsidRPr="00ED352C">
              <w:rPr>
                <w:rFonts w:ascii="Calibri" w:hAnsi="Calibri" w:cs="Calibri"/>
                <w:i w:val="0"/>
                <w:iCs w:val="0"/>
                <w:sz w:val="18"/>
                <w:szCs w:val="18"/>
                <w:u w:val="single"/>
                <w:lang w:val="en-GB"/>
              </w:rPr>
              <w:t>Risk 5.</w:t>
            </w:r>
            <w:r w:rsidRPr="00ED352C">
              <w:rPr>
                <w:rFonts w:ascii="Calibri" w:hAnsi="Calibri" w:cs="Calibri"/>
                <w:i w:val="0"/>
                <w:iCs w:val="0"/>
                <w:sz w:val="18"/>
                <w:szCs w:val="18"/>
                <w:lang w:val="en-GB"/>
              </w:rPr>
              <w:t xml:space="preserve"> The construction and operation of the energy efficiency and waste management pilot projects may pose potential occupational safety risks.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E02DA2E" w14:textId="4C37B82F" w:rsidR="00624C1F" w:rsidRPr="00ED352C" w:rsidRDefault="00624C1F" w:rsidP="00624C1F">
            <w:pPr>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PPG</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2A7CD744" w14:textId="0B862686" w:rsidR="00114E65" w:rsidRPr="00114E65" w:rsidRDefault="00114E65" w:rsidP="00114E65">
            <w:pPr>
              <w:spacing w:after="0"/>
              <w:jc w:val="left"/>
              <w:rPr>
                <w:rFonts w:asciiTheme="minorHAnsi" w:hAnsiTheme="minorHAnsi" w:cstheme="minorHAnsi"/>
                <w:sz w:val="18"/>
                <w:szCs w:val="18"/>
                <w:highlight w:val="yellow"/>
                <w:lang w:val="en-GB"/>
              </w:rPr>
            </w:pPr>
            <w:r w:rsidRPr="00114E65">
              <w:rPr>
                <w:rFonts w:asciiTheme="minorHAnsi" w:hAnsiTheme="minorHAnsi" w:cstheme="minorHAnsi"/>
                <w:sz w:val="18"/>
                <w:szCs w:val="18"/>
                <w:highlight w:val="yellow"/>
                <w:lang w:val="en-GB"/>
              </w:rPr>
              <w:t xml:space="preserve">MODERATE </w:t>
            </w:r>
          </w:p>
          <w:p w14:paraId="4CDBE141" w14:textId="77777777" w:rsidR="00114E65" w:rsidRPr="00114E65" w:rsidRDefault="00114E65" w:rsidP="00114E65">
            <w:pPr>
              <w:spacing w:after="0"/>
              <w:jc w:val="left"/>
              <w:rPr>
                <w:rFonts w:asciiTheme="minorHAnsi" w:hAnsiTheme="minorHAnsi" w:cstheme="minorHAnsi"/>
                <w:sz w:val="18"/>
                <w:szCs w:val="18"/>
                <w:highlight w:val="yellow"/>
                <w:lang w:val="en-GB"/>
              </w:rPr>
            </w:pPr>
          </w:p>
          <w:p w14:paraId="59C6CE3E" w14:textId="47B293CA" w:rsidR="00114E65" w:rsidRPr="007B5015" w:rsidRDefault="00114E65" w:rsidP="00114E65">
            <w:pPr>
              <w:spacing w:after="0"/>
              <w:jc w:val="left"/>
              <w:rPr>
                <w:rFonts w:asciiTheme="minorHAnsi" w:hAnsiTheme="minorHAnsi" w:cstheme="minorHAnsi"/>
                <w:sz w:val="18"/>
                <w:szCs w:val="18"/>
                <w:highlight w:val="green"/>
                <w:lang w:val="en-GB"/>
              </w:rPr>
            </w:pPr>
            <w:r w:rsidRPr="007B5015">
              <w:rPr>
                <w:rFonts w:asciiTheme="minorHAnsi" w:hAnsiTheme="minorHAnsi" w:cstheme="minorHAnsi"/>
                <w:sz w:val="18"/>
                <w:szCs w:val="18"/>
                <w:highlight w:val="green"/>
                <w:lang w:val="en-GB"/>
              </w:rPr>
              <w:t xml:space="preserve">I = </w:t>
            </w:r>
            <w:r w:rsidR="007B5015" w:rsidRPr="007B5015">
              <w:rPr>
                <w:rFonts w:asciiTheme="minorHAnsi" w:hAnsiTheme="minorHAnsi" w:cstheme="minorHAnsi"/>
                <w:sz w:val="18"/>
                <w:szCs w:val="18"/>
                <w:highlight w:val="green"/>
                <w:lang w:val="en-GB"/>
              </w:rPr>
              <w:t>3</w:t>
            </w:r>
          </w:p>
          <w:p w14:paraId="3E78D188" w14:textId="2002B5AF" w:rsidR="00624C1F" w:rsidRPr="00ED352C" w:rsidRDefault="00114E65" w:rsidP="00114E65">
            <w:pPr>
              <w:spacing w:after="0"/>
              <w:jc w:val="left"/>
              <w:rPr>
                <w:rFonts w:asciiTheme="minorHAnsi" w:hAnsiTheme="minorHAnsi" w:cstheme="minorHAnsi"/>
                <w:sz w:val="18"/>
                <w:szCs w:val="18"/>
                <w:lang w:val="en-GB"/>
              </w:rPr>
            </w:pPr>
            <w:r w:rsidRPr="00114E65">
              <w:rPr>
                <w:rFonts w:asciiTheme="minorHAnsi" w:hAnsiTheme="minorHAnsi" w:cstheme="minorHAnsi"/>
                <w:sz w:val="18"/>
                <w:szCs w:val="18"/>
                <w:highlight w:val="yellow"/>
                <w:lang w:val="en-GB"/>
              </w:rPr>
              <w:t>L = 3</w:t>
            </w:r>
          </w:p>
        </w:tc>
        <w:tc>
          <w:tcPr>
            <w:tcW w:w="6379" w:type="dxa"/>
            <w:tcBorders>
              <w:top w:val="single" w:sz="4" w:space="0" w:color="auto"/>
              <w:left w:val="single" w:sz="4" w:space="0" w:color="auto"/>
              <w:bottom w:val="single" w:sz="4" w:space="0" w:color="auto"/>
              <w:right w:val="single" w:sz="4" w:space="0" w:color="auto"/>
            </w:tcBorders>
            <w:shd w:val="clear" w:color="auto" w:fill="auto"/>
          </w:tcPr>
          <w:p w14:paraId="43D80C3C" w14:textId="77777777" w:rsidR="00624C1F" w:rsidRPr="00ED352C" w:rsidRDefault="00624C1F" w:rsidP="00624C1F">
            <w:pPr>
              <w:pStyle w:val="Tabletext"/>
              <w:spacing w:before="0" w:after="120"/>
              <w:rPr>
                <w:rFonts w:ascii="Calibri" w:hAnsi="Calibri" w:cs="Calibri"/>
                <w:szCs w:val="18"/>
                <w:lang w:val="en-GB"/>
              </w:rPr>
            </w:pPr>
            <w:r w:rsidRPr="00ED352C">
              <w:rPr>
                <w:rFonts w:ascii="Calibri" w:hAnsi="Calibri" w:cs="Calibri"/>
                <w:szCs w:val="18"/>
                <w:lang w:val="en-GB"/>
              </w:rPr>
              <w:t>The project must ensure compliance with Egypt’s labour and occupational health and safety laws with obligations under international law, and consistency with the principles and standards embodied in ILO fundamental conventions and ensuring no forms of child labour.</w:t>
            </w:r>
          </w:p>
          <w:p w14:paraId="525A373B" w14:textId="77777777" w:rsidR="00624C1F" w:rsidRPr="00ED352C" w:rsidRDefault="00624C1F" w:rsidP="00624C1F">
            <w:pPr>
              <w:pStyle w:val="Tabletext"/>
              <w:spacing w:before="0" w:after="120"/>
              <w:rPr>
                <w:szCs w:val="18"/>
                <w:lang w:val="en-GB"/>
              </w:rPr>
            </w:pPr>
            <w:r w:rsidRPr="00ED352C">
              <w:rPr>
                <w:szCs w:val="18"/>
                <w:lang w:val="en-GB"/>
              </w:rPr>
              <w:t xml:space="preserve">An </w:t>
            </w:r>
            <w:proofErr w:type="spellStart"/>
            <w:r w:rsidRPr="00ED352C">
              <w:rPr>
                <w:szCs w:val="18"/>
                <w:lang w:val="en-GB"/>
              </w:rPr>
              <w:t>ESMF</w:t>
            </w:r>
            <w:proofErr w:type="spellEnd"/>
            <w:r w:rsidRPr="00ED352C">
              <w:rPr>
                <w:szCs w:val="18"/>
                <w:lang w:val="en-GB"/>
              </w:rPr>
              <w:t xml:space="preserve"> was prepared to address the project’s environmental and social risks and impacts during implementation.  The </w:t>
            </w:r>
            <w:proofErr w:type="spellStart"/>
            <w:r w:rsidRPr="00ED352C">
              <w:rPr>
                <w:szCs w:val="18"/>
                <w:lang w:val="en-GB"/>
              </w:rPr>
              <w:t>ESMF</w:t>
            </w:r>
            <w:proofErr w:type="spellEnd"/>
            <w:r w:rsidRPr="00ED352C">
              <w:rPr>
                <w:szCs w:val="18"/>
                <w:lang w:val="en-GB"/>
              </w:rPr>
              <w:t xml:space="preserve"> includes the following measures </w:t>
            </w:r>
            <w:r w:rsidRPr="00ED352C">
              <w:rPr>
                <w:rFonts w:ascii="Calibri" w:hAnsi="Calibri" w:cs="Calibri"/>
                <w:szCs w:val="18"/>
                <w:lang w:val="en-GB"/>
              </w:rPr>
              <w:t xml:space="preserve">linked to the </w:t>
            </w:r>
            <w:r w:rsidRPr="00ED352C">
              <w:rPr>
                <w:szCs w:val="18"/>
                <w:lang w:val="en-GB"/>
              </w:rPr>
              <w:t>Project’s occupational safety risks:</w:t>
            </w:r>
          </w:p>
          <w:p w14:paraId="6A05BFAD" w14:textId="77777777" w:rsidR="00624C1F" w:rsidRPr="00ED352C" w:rsidRDefault="00624C1F" w:rsidP="00624C1F">
            <w:pPr>
              <w:pStyle w:val="TableBullet"/>
              <w:spacing w:after="120"/>
              <w:ind w:left="360"/>
              <w:rPr>
                <w:rFonts w:ascii="Calibri" w:hAnsi="Calibri" w:cs="Calibri"/>
                <w:szCs w:val="18"/>
                <w:lang w:val="en-GB"/>
              </w:rPr>
            </w:pPr>
            <w:r w:rsidRPr="00ED352C">
              <w:rPr>
                <w:rFonts w:ascii="Calibri" w:hAnsi="Calibri" w:cs="Calibri"/>
                <w:szCs w:val="18"/>
                <w:lang w:val="en-GB"/>
              </w:rPr>
              <w:t xml:space="preserve">A set of Environment, Social, Health and Safety (ESHS) requirements that will be followed by </w:t>
            </w:r>
            <w:proofErr w:type="spellStart"/>
            <w:r w:rsidRPr="00ED352C">
              <w:rPr>
                <w:rFonts w:ascii="Calibri" w:hAnsi="Calibri" w:cs="Calibri"/>
                <w:szCs w:val="18"/>
                <w:lang w:val="en-GB"/>
              </w:rPr>
              <w:t>Zahret</w:t>
            </w:r>
            <w:proofErr w:type="spellEnd"/>
            <w:r w:rsidRPr="00ED352C">
              <w:rPr>
                <w:rFonts w:ascii="Calibri" w:hAnsi="Calibri" w:cs="Calibri"/>
                <w:szCs w:val="18"/>
                <w:lang w:val="en-GB"/>
              </w:rPr>
              <w:t xml:space="preserve"> </w:t>
            </w:r>
            <w:proofErr w:type="spellStart"/>
            <w:r w:rsidRPr="00ED352C">
              <w:rPr>
                <w:rFonts w:ascii="Calibri" w:hAnsi="Calibri" w:cs="Calibri"/>
                <w:szCs w:val="18"/>
                <w:lang w:val="en-GB"/>
              </w:rPr>
              <w:t>Ganoub</w:t>
            </w:r>
            <w:proofErr w:type="spellEnd"/>
            <w:r w:rsidRPr="00ED352C">
              <w:rPr>
                <w:rFonts w:ascii="Calibri" w:hAnsi="Calibri" w:cs="Calibri"/>
                <w:szCs w:val="18"/>
                <w:lang w:val="en-GB"/>
              </w:rPr>
              <w:t xml:space="preserve"> Sinai, and a Code of Conduct that will apply to all contracts related to the rehabilitation and operations of the solid waste disposal site.</w:t>
            </w:r>
          </w:p>
          <w:p w14:paraId="3C0B1870" w14:textId="7997499A" w:rsidR="00624C1F" w:rsidRPr="00ED352C" w:rsidRDefault="00624C1F" w:rsidP="00624C1F">
            <w:pPr>
              <w:pStyle w:val="Tabletext"/>
              <w:spacing w:before="0"/>
              <w:rPr>
                <w:szCs w:val="18"/>
                <w:lang w:val="en-GB"/>
              </w:rPr>
            </w:pPr>
            <w:r w:rsidRPr="00ED352C">
              <w:rPr>
                <w:rFonts w:ascii="Calibri" w:hAnsi="Calibri" w:cs="Calibri"/>
                <w:szCs w:val="18"/>
                <w:lang w:val="en-GB"/>
              </w:rPr>
              <w:t>The preparation of an Environmental and Social Impact Assessment (</w:t>
            </w:r>
            <w:proofErr w:type="spellStart"/>
            <w:r w:rsidRPr="00ED352C">
              <w:rPr>
                <w:rFonts w:ascii="Calibri" w:hAnsi="Calibri" w:cs="Calibri"/>
                <w:szCs w:val="18"/>
                <w:lang w:val="en-GB"/>
              </w:rPr>
              <w:t>ESIA</w:t>
            </w:r>
            <w:proofErr w:type="spellEnd"/>
            <w:r w:rsidRPr="00ED352C">
              <w:rPr>
                <w:rFonts w:ascii="Calibri" w:hAnsi="Calibri" w:cs="Calibri"/>
                <w:szCs w:val="18"/>
                <w:lang w:val="en-GB"/>
              </w:rPr>
              <w:t>) of the current situation, and of an Environmental and Social Management Plan (</w:t>
            </w:r>
            <w:proofErr w:type="spellStart"/>
            <w:r w:rsidRPr="00ED352C">
              <w:rPr>
                <w:rFonts w:ascii="Calibri" w:hAnsi="Calibri" w:cs="Calibri"/>
                <w:szCs w:val="18"/>
                <w:lang w:val="en-GB"/>
              </w:rPr>
              <w:t>ESMP</w:t>
            </w:r>
            <w:proofErr w:type="spellEnd"/>
            <w:r w:rsidRPr="00ED352C">
              <w:rPr>
                <w:rFonts w:ascii="Calibri" w:hAnsi="Calibri" w:cs="Calibri"/>
                <w:szCs w:val="18"/>
                <w:lang w:val="en-GB"/>
              </w:rPr>
              <w:t>) funded by the Project at project inception, which meet UNDP’s Environmental and Social Standards including on safety and working conditions.</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10B545D9" w14:textId="6CAEF6E9" w:rsidR="00624C1F" w:rsidRPr="00ED352C" w:rsidRDefault="00624C1F" w:rsidP="00624C1F">
            <w:pPr>
              <w:tabs>
                <w:tab w:val="left" w:pos="708"/>
              </w:tabs>
              <w:spacing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IP, PMU, PM</w:t>
            </w:r>
          </w:p>
        </w:tc>
      </w:tr>
      <w:tr w:rsidR="00624C1F" w:rsidRPr="00ED352C" w14:paraId="2D83334A" w14:textId="77777777" w:rsidTr="00ED3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21" w:type="dxa"/>
            <w:tcBorders>
              <w:top w:val="single" w:sz="4" w:space="0" w:color="auto"/>
              <w:left w:val="single" w:sz="4" w:space="0" w:color="auto"/>
              <w:bottom w:val="single" w:sz="4" w:space="0" w:color="auto"/>
              <w:right w:val="single" w:sz="4" w:space="0" w:color="auto"/>
            </w:tcBorders>
            <w:shd w:val="clear" w:color="auto" w:fill="auto"/>
          </w:tcPr>
          <w:p w14:paraId="0241DB21" w14:textId="2E53F63F" w:rsidR="00624C1F" w:rsidRPr="00ED352C" w:rsidRDefault="00624C1F" w:rsidP="00624C1F">
            <w:pPr>
              <w:tabs>
                <w:tab w:val="left" w:pos="708"/>
              </w:tabs>
              <w:spacing w:before="120"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16</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33803D62" w14:textId="22C62025" w:rsidR="00624C1F" w:rsidRPr="00ED352C" w:rsidRDefault="00624C1F" w:rsidP="00624C1F">
            <w:pPr>
              <w:pStyle w:val="SESPPrinciple"/>
              <w:spacing w:before="0"/>
              <w:rPr>
                <w:i w:val="0"/>
                <w:iCs w:val="0"/>
                <w:sz w:val="18"/>
                <w:szCs w:val="18"/>
                <w:u w:val="single"/>
                <w:lang w:val="en-GB"/>
              </w:rPr>
            </w:pPr>
            <w:r w:rsidRPr="00ED352C">
              <w:rPr>
                <w:i w:val="0"/>
                <w:iCs w:val="0"/>
                <w:sz w:val="18"/>
                <w:szCs w:val="18"/>
                <w:u w:val="single"/>
                <w:lang w:val="en-GB"/>
              </w:rPr>
              <w:t xml:space="preserve">Social and Environmental: </w:t>
            </w:r>
            <w:r w:rsidRPr="00ED352C">
              <w:rPr>
                <w:rFonts w:ascii="Calibri" w:hAnsi="Calibri" w:cs="Calibri"/>
                <w:i w:val="0"/>
                <w:iCs w:val="0"/>
                <w:sz w:val="18"/>
                <w:szCs w:val="18"/>
                <w:u w:val="single"/>
                <w:lang w:val="en-GB"/>
              </w:rPr>
              <w:t>Risk 6.</w:t>
            </w:r>
            <w:r w:rsidRPr="00ED352C">
              <w:rPr>
                <w:rFonts w:ascii="Calibri" w:hAnsi="Calibri" w:cs="Calibri"/>
                <w:i w:val="0"/>
                <w:iCs w:val="0"/>
                <w:sz w:val="18"/>
                <w:szCs w:val="18"/>
                <w:lang w:val="en-GB"/>
              </w:rPr>
              <w:t xml:space="preserve"> The project activities on solid waste management might impact the livelihoods of waste-pickers and users of organic waste (marginalised and disaffected groups) and lead to physical and/or economic displacement, if not forced evictions, because of changing waste management routines introduced by the project. This might happen without due consultations or consideration. It is possible that affected populations are not aware of their rights and do not have the capacity to claim them, and that duty bearers (municipality, private sector) do not have full control over related decisions.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9BF9B83" w14:textId="10A1CE73" w:rsidR="00624C1F" w:rsidRPr="00ED352C" w:rsidRDefault="00624C1F" w:rsidP="00624C1F">
            <w:pPr>
              <w:pStyle w:val="FootnoteReference1"/>
              <w:spacing w:before="0" w:after="0" w:line="240" w:lineRule="auto"/>
              <w:rPr>
                <w:rFonts w:asciiTheme="minorHAnsi" w:hAnsiTheme="minorHAnsi" w:cstheme="minorHAnsi"/>
                <w:szCs w:val="18"/>
                <w:vertAlign w:val="baseline"/>
                <w:lang w:val="en-GB"/>
              </w:rPr>
            </w:pPr>
            <w:r w:rsidRPr="00ED352C">
              <w:rPr>
                <w:rFonts w:asciiTheme="minorHAnsi" w:hAnsiTheme="minorHAnsi" w:cstheme="minorHAnsi"/>
                <w:szCs w:val="18"/>
                <w:vertAlign w:val="baseline"/>
                <w:lang w:val="en-GB"/>
              </w:rPr>
              <w:t>PPG</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4FCF9CCD" w14:textId="40BD939B" w:rsidR="00114E65" w:rsidRPr="00114E65" w:rsidRDefault="00114E65" w:rsidP="00114E65">
            <w:pPr>
              <w:spacing w:after="0"/>
              <w:jc w:val="left"/>
              <w:rPr>
                <w:rFonts w:asciiTheme="minorHAnsi" w:hAnsiTheme="minorHAnsi" w:cstheme="minorHAnsi"/>
                <w:sz w:val="18"/>
                <w:szCs w:val="18"/>
                <w:highlight w:val="yellow"/>
                <w:lang w:val="en-GB"/>
              </w:rPr>
            </w:pPr>
            <w:r w:rsidRPr="00114E65">
              <w:rPr>
                <w:rFonts w:asciiTheme="minorHAnsi" w:hAnsiTheme="minorHAnsi" w:cstheme="minorHAnsi"/>
                <w:sz w:val="18"/>
                <w:szCs w:val="18"/>
                <w:highlight w:val="yellow"/>
                <w:lang w:val="en-GB"/>
              </w:rPr>
              <w:t xml:space="preserve">HIGH </w:t>
            </w:r>
          </w:p>
          <w:p w14:paraId="47222516" w14:textId="77777777" w:rsidR="00114E65" w:rsidRPr="00114E65" w:rsidRDefault="00114E65" w:rsidP="00114E65">
            <w:pPr>
              <w:spacing w:after="0"/>
              <w:jc w:val="left"/>
              <w:rPr>
                <w:rFonts w:asciiTheme="minorHAnsi" w:hAnsiTheme="minorHAnsi" w:cstheme="minorHAnsi"/>
                <w:sz w:val="18"/>
                <w:szCs w:val="18"/>
                <w:highlight w:val="yellow"/>
                <w:lang w:val="en-GB"/>
              </w:rPr>
            </w:pPr>
          </w:p>
          <w:p w14:paraId="00132F94" w14:textId="495FD428" w:rsidR="00114E65" w:rsidRPr="00114E65" w:rsidRDefault="00114E65" w:rsidP="00114E65">
            <w:pPr>
              <w:spacing w:after="0"/>
              <w:jc w:val="left"/>
              <w:rPr>
                <w:rFonts w:asciiTheme="minorHAnsi" w:hAnsiTheme="minorHAnsi" w:cstheme="minorHAnsi"/>
                <w:sz w:val="18"/>
                <w:szCs w:val="18"/>
                <w:highlight w:val="yellow"/>
                <w:lang w:val="en-GB"/>
              </w:rPr>
            </w:pPr>
            <w:r w:rsidRPr="00114E65">
              <w:rPr>
                <w:rFonts w:asciiTheme="minorHAnsi" w:hAnsiTheme="minorHAnsi" w:cstheme="minorHAnsi"/>
                <w:sz w:val="18"/>
                <w:szCs w:val="18"/>
                <w:highlight w:val="yellow"/>
                <w:lang w:val="en-GB"/>
              </w:rPr>
              <w:t>I = 4</w:t>
            </w:r>
          </w:p>
          <w:p w14:paraId="26BDE94D" w14:textId="46FB40B5" w:rsidR="00624C1F" w:rsidRPr="00ED352C" w:rsidRDefault="00114E65" w:rsidP="00114E65">
            <w:pPr>
              <w:spacing w:after="0"/>
              <w:jc w:val="left"/>
              <w:rPr>
                <w:rFonts w:asciiTheme="minorHAnsi" w:hAnsiTheme="minorHAnsi" w:cstheme="minorHAnsi"/>
                <w:sz w:val="18"/>
                <w:szCs w:val="18"/>
                <w:lang w:val="en-GB"/>
              </w:rPr>
            </w:pPr>
            <w:r w:rsidRPr="00114E65">
              <w:rPr>
                <w:rFonts w:asciiTheme="minorHAnsi" w:hAnsiTheme="minorHAnsi" w:cstheme="minorHAnsi"/>
                <w:sz w:val="18"/>
                <w:szCs w:val="18"/>
                <w:highlight w:val="yellow"/>
                <w:lang w:val="en-GB"/>
              </w:rPr>
              <w:t>L = 5</w:t>
            </w:r>
          </w:p>
        </w:tc>
        <w:tc>
          <w:tcPr>
            <w:tcW w:w="6379" w:type="dxa"/>
            <w:tcBorders>
              <w:top w:val="single" w:sz="4" w:space="0" w:color="auto"/>
              <w:left w:val="single" w:sz="4" w:space="0" w:color="auto"/>
              <w:bottom w:val="single" w:sz="4" w:space="0" w:color="auto"/>
              <w:right w:val="single" w:sz="4" w:space="0" w:color="auto"/>
            </w:tcBorders>
            <w:shd w:val="clear" w:color="auto" w:fill="auto"/>
          </w:tcPr>
          <w:p w14:paraId="60843E6F" w14:textId="77777777" w:rsidR="00624C1F" w:rsidRPr="00ED352C" w:rsidRDefault="00624C1F" w:rsidP="00624C1F">
            <w:pPr>
              <w:pStyle w:val="NormalWeb"/>
              <w:spacing w:before="0" w:beforeAutospacing="0" w:after="120" w:afterAutospacing="0"/>
              <w:jc w:val="left"/>
              <w:rPr>
                <w:rFonts w:ascii="Calibri" w:hAnsi="Calibri" w:cs="Calibri"/>
                <w:sz w:val="18"/>
                <w:szCs w:val="18"/>
                <w:lang w:val="en-GB"/>
              </w:rPr>
            </w:pPr>
            <w:r w:rsidRPr="00ED352C">
              <w:rPr>
                <w:rFonts w:ascii="Calibri" w:hAnsi="Calibri" w:cs="Calibri"/>
                <w:sz w:val="18"/>
                <w:szCs w:val="18"/>
                <w:lang w:val="en-GB"/>
              </w:rPr>
              <w:t xml:space="preserve">The Project must address the social risks associated with the presence of an unknown number of established waste-pickers, as well as the livelihoods of an unknown number of persons who rely on access to organic waste to feed their livestock. </w:t>
            </w:r>
          </w:p>
          <w:p w14:paraId="4C5C0AB4" w14:textId="77777777" w:rsidR="00624C1F" w:rsidRPr="00ED352C" w:rsidRDefault="00624C1F" w:rsidP="00624C1F">
            <w:pPr>
              <w:pStyle w:val="NormalWeb"/>
              <w:spacing w:before="0" w:beforeAutospacing="0" w:after="120" w:afterAutospacing="0"/>
              <w:jc w:val="left"/>
              <w:rPr>
                <w:rFonts w:ascii="Calibri" w:hAnsi="Calibri" w:cs="Calibri"/>
                <w:sz w:val="18"/>
                <w:szCs w:val="18"/>
                <w:lang w:val="en-GB"/>
              </w:rPr>
            </w:pPr>
            <w:r w:rsidRPr="00ED352C">
              <w:rPr>
                <w:rFonts w:ascii="Calibri" w:hAnsi="Calibri" w:cs="Calibri"/>
                <w:sz w:val="18"/>
                <w:szCs w:val="18"/>
                <w:lang w:val="en-GB"/>
              </w:rPr>
              <w:t>An Environmental and Social Management Framework (</w:t>
            </w:r>
            <w:proofErr w:type="spellStart"/>
            <w:r w:rsidRPr="00ED352C">
              <w:rPr>
                <w:rFonts w:ascii="Calibri" w:hAnsi="Calibri" w:cs="Calibri"/>
                <w:sz w:val="18"/>
                <w:szCs w:val="18"/>
                <w:lang w:val="en-GB"/>
              </w:rPr>
              <w:t>ESMF</w:t>
            </w:r>
            <w:proofErr w:type="spellEnd"/>
            <w:r w:rsidRPr="00ED352C">
              <w:rPr>
                <w:rFonts w:ascii="Calibri" w:hAnsi="Calibri" w:cs="Calibri"/>
                <w:sz w:val="18"/>
                <w:szCs w:val="18"/>
                <w:lang w:val="en-GB"/>
              </w:rPr>
              <w:t xml:space="preserve">) was prepared to address the Project’s environmental and social risks and impacts during implementation. The </w:t>
            </w:r>
            <w:proofErr w:type="spellStart"/>
            <w:r w:rsidRPr="00ED352C">
              <w:rPr>
                <w:rFonts w:ascii="Calibri" w:hAnsi="Calibri" w:cs="Calibri"/>
                <w:sz w:val="18"/>
                <w:szCs w:val="18"/>
                <w:lang w:val="en-GB"/>
              </w:rPr>
              <w:t>ESMF</w:t>
            </w:r>
            <w:proofErr w:type="spellEnd"/>
            <w:r w:rsidRPr="00ED352C">
              <w:rPr>
                <w:rFonts w:ascii="Calibri" w:hAnsi="Calibri" w:cs="Calibri"/>
                <w:sz w:val="18"/>
                <w:szCs w:val="18"/>
                <w:lang w:val="en-GB"/>
              </w:rPr>
              <w:t xml:space="preserve"> includes the following measures linked to the project’s potential impact on waste-dependent livelihoods:</w:t>
            </w:r>
          </w:p>
          <w:p w14:paraId="02138831" w14:textId="77777777" w:rsidR="00624C1F" w:rsidRPr="00ED352C" w:rsidRDefault="00624C1F" w:rsidP="00624C1F">
            <w:pPr>
              <w:pStyle w:val="TableBullet"/>
              <w:spacing w:after="120"/>
              <w:ind w:left="360"/>
              <w:rPr>
                <w:rFonts w:ascii="Calibri" w:hAnsi="Calibri" w:cs="Calibri"/>
                <w:szCs w:val="18"/>
                <w:lang w:val="en-GB"/>
              </w:rPr>
            </w:pPr>
            <w:r w:rsidRPr="00ED352C">
              <w:rPr>
                <w:rFonts w:ascii="Calibri" w:hAnsi="Calibri" w:cs="Calibri"/>
                <w:szCs w:val="18"/>
                <w:lang w:val="en-GB"/>
              </w:rPr>
              <w:t xml:space="preserve">Complementing the already-completed </w:t>
            </w:r>
            <w:r w:rsidRPr="00ED352C">
              <w:rPr>
                <w:szCs w:val="18"/>
                <w:lang w:val="en-GB"/>
              </w:rPr>
              <w:t xml:space="preserve">Stakeholder Engagement Plan, </w:t>
            </w:r>
            <w:r w:rsidRPr="00ED352C">
              <w:rPr>
                <w:rFonts w:ascii="Calibri" w:hAnsi="Calibri" w:cs="Calibri"/>
                <w:szCs w:val="18"/>
                <w:lang w:val="en-GB"/>
              </w:rPr>
              <w:t>the preparation of an Environmental and Social Impact Assessment (</w:t>
            </w:r>
            <w:proofErr w:type="spellStart"/>
            <w:r w:rsidRPr="00ED352C">
              <w:rPr>
                <w:rFonts w:ascii="Calibri" w:hAnsi="Calibri" w:cs="Calibri"/>
                <w:szCs w:val="18"/>
                <w:lang w:val="en-GB"/>
              </w:rPr>
              <w:t>ESIA</w:t>
            </w:r>
            <w:proofErr w:type="spellEnd"/>
            <w:r w:rsidRPr="00ED352C">
              <w:rPr>
                <w:rFonts w:ascii="Calibri" w:hAnsi="Calibri" w:cs="Calibri"/>
                <w:szCs w:val="18"/>
                <w:lang w:val="en-GB"/>
              </w:rPr>
              <w:t>) of the current situation, and of an Environmental and Social Management Plan (</w:t>
            </w:r>
            <w:proofErr w:type="spellStart"/>
            <w:r w:rsidRPr="00ED352C">
              <w:rPr>
                <w:rFonts w:ascii="Calibri" w:hAnsi="Calibri" w:cs="Calibri"/>
                <w:szCs w:val="18"/>
                <w:lang w:val="en-GB"/>
              </w:rPr>
              <w:t>ESMP</w:t>
            </w:r>
            <w:proofErr w:type="spellEnd"/>
            <w:r w:rsidRPr="00ED352C">
              <w:rPr>
                <w:rFonts w:ascii="Calibri" w:hAnsi="Calibri" w:cs="Calibri"/>
                <w:szCs w:val="18"/>
                <w:lang w:val="en-GB"/>
              </w:rPr>
              <w:t>) at project inception, which meet UNDP’s Environmental and Social Standards including on human rights, and displacement; this will include a survey of the livelihoods dependent on the current waste management situation (mainly waste-pickers and users of the organic waste).</w:t>
            </w:r>
          </w:p>
          <w:p w14:paraId="425C6963" w14:textId="77777777" w:rsidR="00624C1F" w:rsidRPr="00ED352C" w:rsidRDefault="00624C1F" w:rsidP="00624C1F">
            <w:pPr>
              <w:pStyle w:val="TableBullet"/>
              <w:spacing w:after="120"/>
              <w:ind w:left="360"/>
              <w:rPr>
                <w:rFonts w:ascii="Calibri" w:hAnsi="Calibri" w:cs="Calibri"/>
                <w:szCs w:val="18"/>
                <w:lang w:val="en-GB"/>
              </w:rPr>
            </w:pPr>
            <w:r w:rsidRPr="00ED352C">
              <w:rPr>
                <w:rFonts w:ascii="Calibri" w:hAnsi="Calibri" w:cs="Calibri"/>
                <w:szCs w:val="18"/>
                <w:lang w:val="en-GB"/>
              </w:rPr>
              <w:t>If appropriate, the preparation of a Resettlement Action Plan (RAP) and/or Livelihood Action Plan (LAP) for persons directly or indirectly affected.</w:t>
            </w:r>
          </w:p>
          <w:p w14:paraId="6E43CD89" w14:textId="77777777" w:rsidR="00624C1F" w:rsidRPr="00ED352C" w:rsidRDefault="00624C1F" w:rsidP="00624C1F">
            <w:pPr>
              <w:pStyle w:val="TableBullet"/>
              <w:numPr>
                <w:ilvl w:val="0"/>
                <w:numId w:val="0"/>
              </w:numPr>
              <w:spacing w:after="120"/>
              <w:rPr>
                <w:rFonts w:ascii="Calibri" w:hAnsi="Calibri" w:cs="Calibri"/>
                <w:szCs w:val="18"/>
                <w:lang w:val="en-GB"/>
              </w:rPr>
            </w:pPr>
            <w:r w:rsidRPr="00ED352C">
              <w:rPr>
                <w:rFonts w:ascii="Calibri" w:hAnsi="Calibri" w:cs="Calibri"/>
                <w:szCs w:val="18"/>
                <w:lang w:val="en-GB"/>
              </w:rPr>
              <w:lastRenderedPageBreak/>
              <w:t>Through these management plans, the project will prohibit forced evictions, in line with SES Standard 5. Namely, any evictions that might be associated with project activities shall occur only in exceptional circumstances and be carried out lawfully with full justification and meet all of the following criteria: (a) authorized by national law; (b) carried out in full accordance with relevant provisions of international human rights and humanitarian law; (c) undertaken solely for the purpose of promoting the general welfare; (d) are reasonable and proportional, and (e) follow due process standards and are regulated so as to ensure full and fair compensation and rehabilitation. The protection provided by these requirements applies to all affected persons and groups, irrespective of whether they hold title to home and property under domestic law.</w:t>
            </w:r>
          </w:p>
          <w:p w14:paraId="5EABFA59" w14:textId="3A30F80E" w:rsidR="00624C1F" w:rsidRPr="00ED352C" w:rsidRDefault="00624C1F" w:rsidP="00624C1F">
            <w:pPr>
              <w:pStyle w:val="Tabletext"/>
              <w:spacing w:before="0"/>
              <w:rPr>
                <w:szCs w:val="18"/>
                <w:lang w:val="en-GB"/>
              </w:rPr>
            </w:pPr>
            <w:r w:rsidRPr="00ED352C">
              <w:rPr>
                <w:rFonts w:ascii="Calibri" w:hAnsi="Calibri" w:cs="Calibri"/>
                <w:szCs w:val="18"/>
                <w:lang w:val="en-GB"/>
              </w:rPr>
              <w:t xml:space="preserve">The </w:t>
            </w:r>
            <w:proofErr w:type="spellStart"/>
            <w:r w:rsidRPr="00ED352C">
              <w:rPr>
                <w:rFonts w:ascii="Calibri" w:hAnsi="Calibri" w:cs="Calibri"/>
                <w:szCs w:val="18"/>
                <w:lang w:val="en-GB"/>
              </w:rPr>
              <w:t>ESIA</w:t>
            </w:r>
            <w:proofErr w:type="spellEnd"/>
            <w:r w:rsidRPr="00ED352C">
              <w:rPr>
                <w:rFonts w:ascii="Calibri" w:hAnsi="Calibri" w:cs="Calibri"/>
                <w:szCs w:val="18"/>
                <w:lang w:val="en-GB"/>
              </w:rPr>
              <w:t>/</w:t>
            </w:r>
            <w:proofErr w:type="spellStart"/>
            <w:r w:rsidRPr="00ED352C">
              <w:rPr>
                <w:rFonts w:ascii="Calibri" w:hAnsi="Calibri" w:cs="Calibri"/>
                <w:szCs w:val="18"/>
                <w:lang w:val="en-GB"/>
              </w:rPr>
              <w:t>ESMP</w:t>
            </w:r>
            <w:proofErr w:type="spellEnd"/>
            <w:r w:rsidRPr="00ED352C">
              <w:rPr>
                <w:rFonts w:ascii="Calibri" w:hAnsi="Calibri" w:cs="Calibri"/>
                <w:szCs w:val="18"/>
                <w:lang w:val="en-GB"/>
              </w:rPr>
              <w:t>/RAP/LAP will be subjected to public and transparent consultations with all concerned stakeholders, and consultation results will be considered in their finalisation and implementation. The project will facilitate conflict resolution and emplace a grievance mechanism.</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6B01E33" w14:textId="0F4333DF" w:rsidR="00624C1F" w:rsidRPr="00ED352C" w:rsidRDefault="00624C1F" w:rsidP="00624C1F">
            <w:pPr>
              <w:tabs>
                <w:tab w:val="left" w:pos="708"/>
              </w:tabs>
              <w:spacing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lastRenderedPageBreak/>
              <w:t>IP, PMU, PM</w:t>
            </w:r>
          </w:p>
        </w:tc>
      </w:tr>
      <w:tr w:rsidR="00624C1F" w:rsidRPr="00ED352C" w14:paraId="6028D029" w14:textId="77777777" w:rsidTr="00ED3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21" w:type="dxa"/>
            <w:tcBorders>
              <w:top w:val="single" w:sz="4" w:space="0" w:color="auto"/>
              <w:left w:val="single" w:sz="4" w:space="0" w:color="auto"/>
              <w:bottom w:val="single" w:sz="4" w:space="0" w:color="auto"/>
              <w:right w:val="single" w:sz="4" w:space="0" w:color="auto"/>
            </w:tcBorders>
            <w:shd w:val="clear" w:color="auto" w:fill="auto"/>
          </w:tcPr>
          <w:p w14:paraId="5194FA7C" w14:textId="275D5E07" w:rsidR="00624C1F" w:rsidRPr="00ED352C" w:rsidRDefault="00624C1F" w:rsidP="00624C1F">
            <w:pPr>
              <w:tabs>
                <w:tab w:val="left" w:pos="708"/>
              </w:tabs>
              <w:spacing w:before="120"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17</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5B5A3DF7" w14:textId="7131D53C" w:rsidR="00624C1F" w:rsidRPr="00ED352C" w:rsidRDefault="00624C1F" w:rsidP="00624C1F">
            <w:pPr>
              <w:pStyle w:val="SESPPrinciple"/>
              <w:spacing w:before="0"/>
              <w:rPr>
                <w:i w:val="0"/>
                <w:iCs w:val="0"/>
                <w:sz w:val="18"/>
                <w:szCs w:val="18"/>
                <w:lang w:val="en-GB"/>
              </w:rPr>
            </w:pPr>
            <w:r w:rsidRPr="00ED352C">
              <w:rPr>
                <w:i w:val="0"/>
                <w:iCs w:val="0"/>
                <w:sz w:val="18"/>
                <w:szCs w:val="18"/>
                <w:u w:val="single"/>
                <w:lang w:val="en-GB"/>
              </w:rPr>
              <w:t>Social and Environmental: Risk 7</w:t>
            </w:r>
            <w:r w:rsidRPr="00ED352C">
              <w:rPr>
                <w:i w:val="0"/>
                <w:iCs w:val="0"/>
                <w:sz w:val="18"/>
                <w:szCs w:val="18"/>
                <w:lang w:val="en-GB"/>
              </w:rPr>
              <w:t>.</w:t>
            </w:r>
            <w:r w:rsidRPr="00ED352C">
              <w:rPr>
                <w:b/>
                <w:bCs/>
                <w:i w:val="0"/>
                <w:iCs w:val="0"/>
                <w:sz w:val="18"/>
                <w:szCs w:val="18"/>
                <w:lang w:val="en-GB"/>
              </w:rPr>
              <w:t xml:space="preserve">  </w:t>
            </w:r>
            <w:r w:rsidRPr="00ED352C">
              <w:rPr>
                <w:i w:val="0"/>
                <w:iCs w:val="0"/>
                <w:sz w:val="18"/>
                <w:szCs w:val="18"/>
                <w:lang w:val="en-GB"/>
              </w:rPr>
              <w:t xml:space="preserve">Biodiversity conservation activities under Component 3 are prone to curtail long-standing access to (or, unsustainable use of) natural resources (mangroves, pastures, fisheries) by local marginalised (Bedouin) communities living near or within the targeted protected areas, which could lead </w:t>
            </w:r>
            <w:r w:rsidRPr="00ED352C">
              <w:rPr>
                <w:rFonts w:cs="Calibri"/>
                <w:i w:val="0"/>
                <w:iCs w:val="0"/>
                <w:sz w:val="18"/>
                <w:szCs w:val="18"/>
                <w:lang w:val="en-GB"/>
              </w:rPr>
              <w:t xml:space="preserve">to economic displacement, if not forced physical displacement and/or forced evictions, </w:t>
            </w:r>
            <w:r w:rsidRPr="00ED352C">
              <w:rPr>
                <w:i w:val="0"/>
                <w:iCs w:val="0"/>
                <w:sz w:val="18"/>
                <w:szCs w:val="18"/>
                <w:lang w:val="en-GB"/>
              </w:rPr>
              <w:t xml:space="preserve">and affect women in particular. </w:t>
            </w:r>
            <w:r w:rsidRPr="00ED352C">
              <w:rPr>
                <w:rFonts w:cs="Calibri"/>
                <w:i w:val="0"/>
                <w:iCs w:val="0"/>
                <w:sz w:val="18"/>
                <w:szCs w:val="18"/>
                <w:lang w:val="en-GB"/>
              </w:rPr>
              <w:t>This might happen without due consultations or consideration. It is possible that affected populations are not aware of their rights and do not have the capacity to claim them, and that duty bearers (municipality, private sector) do not have full control over related decisions.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008122F" w14:textId="2A79D06B" w:rsidR="00624C1F" w:rsidRPr="00ED352C" w:rsidRDefault="00624C1F" w:rsidP="00624C1F">
            <w:pPr>
              <w:pStyle w:val="FootnoteReference1"/>
              <w:spacing w:before="0" w:after="0" w:line="240" w:lineRule="auto"/>
              <w:rPr>
                <w:rFonts w:asciiTheme="minorHAnsi" w:hAnsiTheme="minorHAnsi" w:cstheme="minorHAnsi"/>
                <w:szCs w:val="18"/>
                <w:vertAlign w:val="baseline"/>
                <w:lang w:val="en-GB"/>
              </w:rPr>
            </w:pPr>
            <w:r w:rsidRPr="00ED352C">
              <w:rPr>
                <w:rFonts w:asciiTheme="minorHAnsi" w:hAnsiTheme="minorHAnsi" w:cstheme="minorHAnsi"/>
                <w:szCs w:val="18"/>
                <w:vertAlign w:val="baseline"/>
                <w:lang w:val="en-GB"/>
              </w:rPr>
              <w:t>PPG</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7393F17D" w14:textId="58DF89B9" w:rsidR="00114E65" w:rsidRPr="00114E65" w:rsidRDefault="00114E65" w:rsidP="00114E65">
            <w:pPr>
              <w:spacing w:after="0"/>
              <w:jc w:val="left"/>
              <w:rPr>
                <w:rFonts w:asciiTheme="minorHAnsi" w:hAnsiTheme="minorHAnsi" w:cstheme="minorHAnsi"/>
                <w:sz w:val="18"/>
                <w:szCs w:val="18"/>
                <w:highlight w:val="yellow"/>
                <w:lang w:val="en-GB"/>
              </w:rPr>
            </w:pPr>
            <w:r w:rsidRPr="00114E65">
              <w:rPr>
                <w:rFonts w:asciiTheme="minorHAnsi" w:hAnsiTheme="minorHAnsi" w:cstheme="minorHAnsi"/>
                <w:sz w:val="18"/>
                <w:szCs w:val="18"/>
                <w:highlight w:val="yellow"/>
                <w:lang w:val="en-GB"/>
              </w:rPr>
              <w:t xml:space="preserve">MODERATE </w:t>
            </w:r>
          </w:p>
          <w:p w14:paraId="6E9A2DC9" w14:textId="77777777" w:rsidR="00114E65" w:rsidRPr="00114E65" w:rsidRDefault="00114E65" w:rsidP="00114E65">
            <w:pPr>
              <w:spacing w:after="0"/>
              <w:jc w:val="left"/>
              <w:rPr>
                <w:rFonts w:asciiTheme="minorHAnsi" w:hAnsiTheme="minorHAnsi" w:cstheme="minorHAnsi"/>
                <w:sz w:val="18"/>
                <w:szCs w:val="18"/>
                <w:highlight w:val="yellow"/>
                <w:lang w:val="en-GB"/>
              </w:rPr>
            </w:pPr>
          </w:p>
          <w:p w14:paraId="6FC178A4" w14:textId="095BE6F6" w:rsidR="00114E65" w:rsidRPr="00114E65" w:rsidRDefault="00114E65" w:rsidP="00114E65">
            <w:pPr>
              <w:spacing w:after="0"/>
              <w:jc w:val="left"/>
              <w:rPr>
                <w:rFonts w:asciiTheme="minorHAnsi" w:hAnsiTheme="minorHAnsi" w:cstheme="minorHAnsi"/>
                <w:sz w:val="18"/>
                <w:szCs w:val="18"/>
                <w:highlight w:val="yellow"/>
                <w:lang w:val="en-GB"/>
              </w:rPr>
            </w:pPr>
            <w:r w:rsidRPr="00114E65">
              <w:rPr>
                <w:rFonts w:asciiTheme="minorHAnsi" w:hAnsiTheme="minorHAnsi" w:cstheme="minorHAnsi"/>
                <w:sz w:val="18"/>
                <w:szCs w:val="18"/>
                <w:highlight w:val="yellow"/>
                <w:lang w:val="en-GB"/>
              </w:rPr>
              <w:t>I = 2</w:t>
            </w:r>
          </w:p>
          <w:p w14:paraId="40AE6CAA" w14:textId="22DD5DA5" w:rsidR="00624C1F" w:rsidRPr="00ED352C" w:rsidRDefault="00114E65" w:rsidP="00114E65">
            <w:pPr>
              <w:spacing w:after="0"/>
              <w:jc w:val="left"/>
              <w:rPr>
                <w:rFonts w:asciiTheme="minorHAnsi" w:hAnsiTheme="minorHAnsi" w:cstheme="minorHAnsi"/>
                <w:sz w:val="18"/>
                <w:szCs w:val="18"/>
                <w:lang w:val="en-GB"/>
              </w:rPr>
            </w:pPr>
            <w:r w:rsidRPr="00114E65">
              <w:rPr>
                <w:rFonts w:asciiTheme="minorHAnsi" w:hAnsiTheme="minorHAnsi" w:cstheme="minorHAnsi"/>
                <w:sz w:val="18"/>
                <w:szCs w:val="18"/>
                <w:highlight w:val="yellow"/>
                <w:lang w:val="en-GB"/>
              </w:rPr>
              <w:t>L = 4</w:t>
            </w:r>
          </w:p>
        </w:tc>
        <w:tc>
          <w:tcPr>
            <w:tcW w:w="6379" w:type="dxa"/>
            <w:tcBorders>
              <w:top w:val="single" w:sz="4" w:space="0" w:color="auto"/>
              <w:left w:val="single" w:sz="4" w:space="0" w:color="auto"/>
              <w:bottom w:val="single" w:sz="4" w:space="0" w:color="auto"/>
              <w:right w:val="single" w:sz="4" w:space="0" w:color="auto"/>
            </w:tcBorders>
            <w:shd w:val="clear" w:color="auto" w:fill="auto"/>
          </w:tcPr>
          <w:p w14:paraId="31F3BA22" w14:textId="77777777" w:rsidR="00624C1F" w:rsidRPr="00ED352C" w:rsidRDefault="00624C1F" w:rsidP="00624C1F">
            <w:pPr>
              <w:pStyle w:val="Tabletext"/>
              <w:spacing w:before="0"/>
              <w:rPr>
                <w:szCs w:val="18"/>
                <w:lang w:val="en-GB"/>
              </w:rPr>
            </w:pPr>
            <w:r w:rsidRPr="00ED352C">
              <w:rPr>
                <w:szCs w:val="18"/>
                <w:lang w:val="en-GB"/>
              </w:rPr>
              <w:t>The relationship between the various Bedouin tribal communities and Park authorities is sometimes delicate and complicated.  Sensitive issues include sharing the benefits from the tourist trade, cumulative impacts of the tourist trade on social norms, and access to resources within protected areas.</w:t>
            </w:r>
          </w:p>
          <w:p w14:paraId="6E3869D0" w14:textId="77777777" w:rsidR="00624C1F" w:rsidRPr="00ED352C" w:rsidRDefault="00624C1F" w:rsidP="00624C1F">
            <w:pPr>
              <w:pStyle w:val="Tabletext"/>
              <w:spacing w:before="0"/>
              <w:rPr>
                <w:szCs w:val="18"/>
                <w:lang w:val="en-GB"/>
              </w:rPr>
            </w:pPr>
            <w:r w:rsidRPr="00ED352C">
              <w:rPr>
                <w:szCs w:val="18"/>
                <w:lang w:val="en-GB"/>
              </w:rPr>
              <w:t xml:space="preserve">An </w:t>
            </w:r>
            <w:proofErr w:type="spellStart"/>
            <w:r w:rsidRPr="00ED352C">
              <w:rPr>
                <w:szCs w:val="18"/>
                <w:lang w:val="en-GB"/>
              </w:rPr>
              <w:t>ESMF</w:t>
            </w:r>
            <w:proofErr w:type="spellEnd"/>
            <w:r w:rsidRPr="00ED352C">
              <w:rPr>
                <w:szCs w:val="18"/>
                <w:lang w:val="en-GB"/>
              </w:rPr>
              <w:t xml:space="preserve"> was prepared to address the Project’s environmental and social risks and impacts during implementation.  The </w:t>
            </w:r>
            <w:proofErr w:type="spellStart"/>
            <w:r w:rsidRPr="00ED352C">
              <w:rPr>
                <w:szCs w:val="18"/>
                <w:lang w:val="en-GB"/>
              </w:rPr>
              <w:t>ESMF</w:t>
            </w:r>
            <w:proofErr w:type="spellEnd"/>
            <w:r w:rsidRPr="00ED352C">
              <w:rPr>
                <w:szCs w:val="18"/>
                <w:lang w:val="en-GB"/>
              </w:rPr>
              <w:t xml:space="preserve"> includes the following measures </w:t>
            </w:r>
            <w:r w:rsidRPr="00ED352C">
              <w:rPr>
                <w:rFonts w:ascii="Calibri" w:hAnsi="Calibri" w:cs="Calibri"/>
                <w:szCs w:val="18"/>
                <w:lang w:val="en-GB"/>
              </w:rPr>
              <w:t>linked to the p</w:t>
            </w:r>
            <w:r w:rsidRPr="00ED352C">
              <w:rPr>
                <w:szCs w:val="18"/>
                <w:lang w:val="en-GB"/>
              </w:rPr>
              <w:t>roject’s potential social impacts on the local communities near or inside the targeted PAs:</w:t>
            </w:r>
          </w:p>
          <w:p w14:paraId="05404B00" w14:textId="77777777" w:rsidR="00624C1F" w:rsidRPr="00ED352C" w:rsidRDefault="00624C1F" w:rsidP="00624C1F">
            <w:pPr>
              <w:pStyle w:val="TableBullet"/>
              <w:spacing w:after="120"/>
              <w:ind w:left="360"/>
              <w:rPr>
                <w:szCs w:val="18"/>
                <w:lang w:val="en-GB"/>
              </w:rPr>
            </w:pPr>
            <w:r w:rsidRPr="00ED352C">
              <w:rPr>
                <w:rFonts w:ascii="Calibri" w:hAnsi="Calibri" w:cs="Calibri"/>
                <w:szCs w:val="18"/>
                <w:lang w:val="en-GB"/>
              </w:rPr>
              <w:t xml:space="preserve">Complementing the already-completed </w:t>
            </w:r>
            <w:r w:rsidRPr="00ED352C">
              <w:rPr>
                <w:szCs w:val="18"/>
                <w:lang w:val="en-GB"/>
              </w:rPr>
              <w:t xml:space="preserve">Stakeholder Engagement Plan, </w:t>
            </w:r>
            <w:r w:rsidRPr="00ED352C">
              <w:rPr>
                <w:rFonts w:ascii="Calibri" w:hAnsi="Calibri" w:cs="Calibri"/>
                <w:szCs w:val="18"/>
                <w:lang w:val="en-GB"/>
              </w:rPr>
              <w:t>the preparation of an Environmental and Social Impact Assessment (</w:t>
            </w:r>
            <w:proofErr w:type="spellStart"/>
            <w:r w:rsidRPr="00ED352C">
              <w:rPr>
                <w:rFonts w:ascii="Calibri" w:hAnsi="Calibri" w:cs="Calibri"/>
                <w:szCs w:val="18"/>
                <w:lang w:val="en-GB"/>
              </w:rPr>
              <w:t>ESIA</w:t>
            </w:r>
            <w:proofErr w:type="spellEnd"/>
            <w:r w:rsidRPr="00ED352C">
              <w:rPr>
                <w:rFonts w:ascii="Calibri" w:hAnsi="Calibri" w:cs="Calibri"/>
                <w:szCs w:val="18"/>
                <w:lang w:val="en-GB"/>
              </w:rPr>
              <w:t>) of the current situation that includes</w:t>
            </w:r>
            <w:r w:rsidRPr="00ED352C">
              <w:rPr>
                <w:szCs w:val="18"/>
                <w:lang w:val="en-GB"/>
              </w:rPr>
              <w:t xml:space="preserve"> a social </w:t>
            </w:r>
            <w:r w:rsidRPr="00ED352C">
              <w:rPr>
                <w:rFonts w:ascii="Calibri" w:hAnsi="Calibri" w:cs="Calibri"/>
                <w:szCs w:val="18"/>
                <w:lang w:val="en-GB"/>
              </w:rPr>
              <w:t>assessment</w:t>
            </w:r>
            <w:r w:rsidRPr="00ED352C">
              <w:rPr>
                <w:szCs w:val="18"/>
                <w:lang w:val="en-GB"/>
              </w:rPr>
              <w:t xml:space="preserve"> specifically for Component 3, as a prerequisite to the Benefit Sharing Plan under Component 3</w:t>
            </w:r>
          </w:p>
          <w:p w14:paraId="0E89EAFC" w14:textId="77777777" w:rsidR="00624C1F" w:rsidRPr="00ED352C" w:rsidRDefault="00624C1F" w:rsidP="00624C1F">
            <w:pPr>
              <w:pStyle w:val="TableBullet"/>
              <w:spacing w:after="120"/>
              <w:ind w:left="360"/>
              <w:rPr>
                <w:szCs w:val="18"/>
                <w:lang w:val="en-GB"/>
              </w:rPr>
            </w:pPr>
            <w:r w:rsidRPr="00ED352C">
              <w:rPr>
                <w:szCs w:val="18"/>
                <w:lang w:val="en-GB"/>
              </w:rPr>
              <w:t xml:space="preserve">Preparation of </w:t>
            </w:r>
            <w:r w:rsidRPr="00ED352C">
              <w:rPr>
                <w:rFonts w:ascii="Calibri" w:hAnsi="Calibri" w:cs="Calibri"/>
                <w:szCs w:val="18"/>
                <w:lang w:val="en-GB"/>
              </w:rPr>
              <w:t>an Environmental and Social Management Plan (</w:t>
            </w:r>
            <w:proofErr w:type="spellStart"/>
            <w:r w:rsidRPr="00ED352C">
              <w:rPr>
                <w:rFonts w:ascii="Calibri" w:hAnsi="Calibri" w:cs="Calibri"/>
                <w:szCs w:val="18"/>
                <w:lang w:val="en-GB"/>
              </w:rPr>
              <w:t>ESMP</w:t>
            </w:r>
            <w:proofErr w:type="spellEnd"/>
            <w:r w:rsidRPr="00ED352C">
              <w:rPr>
                <w:rFonts w:ascii="Calibri" w:hAnsi="Calibri" w:cs="Calibri"/>
                <w:szCs w:val="18"/>
                <w:lang w:val="en-GB"/>
              </w:rPr>
              <w:t>) at project inception, which meet UNDP’s Environmental and Social Standards including on human rights, gender and displacement.</w:t>
            </w:r>
          </w:p>
          <w:p w14:paraId="5C0890EC" w14:textId="77777777" w:rsidR="00624C1F" w:rsidRPr="00ED352C" w:rsidRDefault="00624C1F" w:rsidP="00624C1F">
            <w:pPr>
              <w:pStyle w:val="TableBullet"/>
              <w:spacing w:after="120"/>
              <w:ind w:left="360"/>
              <w:rPr>
                <w:rFonts w:ascii="Calibri" w:hAnsi="Calibri" w:cs="Calibri"/>
                <w:szCs w:val="18"/>
                <w:lang w:val="en-GB"/>
              </w:rPr>
            </w:pPr>
            <w:r w:rsidRPr="00ED352C">
              <w:rPr>
                <w:rFonts w:ascii="Calibri" w:hAnsi="Calibri" w:cs="Calibri"/>
                <w:szCs w:val="18"/>
                <w:lang w:val="en-GB"/>
              </w:rPr>
              <w:t>If appropriate, the preparation of a Resettlement Action Plan (RAP) and/or Livelihood Action Plan (LAP) for persons directly or indirectly affected.</w:t>
            </w:r>
          </w:p>
          <w:p w14:paraId="4FACA399" w14:textId="77777777" w:rsidR="00624C1F" w:rsidRPr="00ED352C" w:rsidRDefault="00624C1F" w:rsidP="00624C1F">
            <w:pPr>
              <w:pStyle w:val="TableBullet"/>
              <w:spacing w:after="120"/>
              <w:ind w:left="360"/>
              <w:rPr>
                <w:rFonts w:ascii="Calibri" w:hAnsi="Calibri" w:cs="Calibri"/>
                <w:szCs w:val="18"/>
                <w:lang w:val="en-GB"/>
              </w:rPr>
            </w:pPr>
            <w:r w:rsidRPr="00ED352C">
              <w:rPr>
                <w:szCs w:val="18"/>
                <w:lang w:val="en-GB"/>
              </w:rPr>
              <w:t xml:space="preserve">As part of its design, the Project will involve </w:t>
            </w:r>
            <w:proofErr w:type="spellStart"/>
            <w:r w:rsidRPr="00ED352C">
              <w:rPr>
                <w:szCs w:val="18"/>
                <w:lang w:val="en-GB"/>
              </w:rPr>
              <w:t>CSOs</w:t>
            </w:r>
            <w:proofErr w:type="spellEnd"/>
            <w:r w:rsidRPr="00ED352C">
              <w:rPr>
                <w:szCs w:val="18"/>
                <w:lang w:val="en-GB"/>
              </w:rPr>
              <w:t xml:space="preserve"> or individuals that are acceptable to the Bedouin community at </w:t>
            </w:r>
            <w:proofErr w:type="spellStart"/>
            <w:r w:rsidRPr="00ED352C">
              <w:rPr>
                <w:szCs w:val="18"/>
                <w:lang w:val="en-GB"/>
              </w:rPr>
              <w:t>Gharqana</w:t>
            </w:r>
            <w:proofErr w:type="spellEnd"/>
            <w:r w:rsidRPr="00ED352C">
              <w:rPr>
                <w:szCs w:val="18"/>
                <w:lang w:val="en-GB"/>
              </w:rPr>
              <w:t xml:space="preserve"> village to facilitate dialogue and consultation, leading to the design and implementation of a package of incentives (and benefit sharing arrangements) that are acceptable to the Bedouin community as well as address existing tensions.</w:t>
            </w:r>
          </w:p>
          <w:p w14:paraId="2D0CF3B5" w14:textId="77777777" w:rsidR="00624C1F" w:rsidRPr="00ED352C" w:rsidRDefault="00624C1F" w:rsidP="00624C1F">
            <w:pPr>
              <w:pStyle w:val="TableBullet"/>
              <w:numPr>
                <w:ilvl w:val="0"/>
                <w:numId w:val="0"/>
              </w:numPr>
              <w:spacing w:after="120"/>
              <w:rPr>
                <w:rFonts w:ascii="Calibri" w:hAnsi="Calibri" w:cs="Calibri"/>
                <w:szCs w:val="18"/>
                <w:lang w:val="en-GB"/>
              </w:rPr>
            </w:pPr>
            <w:r w:rsidRPr="00ED352C">
              <w:rPr>
                <w:rFonts w:ascii="Calibri" w:hAnsi="Calibri" w:cs="Calibri"/>
                <w:szCs w:val="18"/>
                <w:lang w:val="en-GB"/>
              </w:rPr>
              <w:lastRenderedPageBreak/>
              <w:t xml:space="preserve">As noted above, these plans will ensure the prohibition on forced eviction, as required under SES Standard 5. </w:t>
            </w:r>
          </w:p>
          <w:p w14:paraId="7E8B9C8E" w14:textId="64EE3966" w:rsidR="00624C1F" w:rsidRPr="00ED352C" w:rsidRDefault="00624C1F" w:rsidP="00624C1F">
            <w:pPr>
              <w:pStyle w:val="Tabletext"/>
              <w:spacing w:before="0"/>
              <w:rPr>
                <w:szCs w:val="18"/>
                <w:lang w:val="en-GB"/>
              </w:rPr>
            </w:pPr>
            <w:r w:rsidRPr="00ED352C">
              <w:rPr>
                <w:rFonts w:ascii="Calibri" w:hAnsi="Calibri" w:cs="Calibri"/>
                <w:szCs w:val="18"/>
                <w:lang w:val="en-GB"/>
              </w:rPr>
              <w:t xml:space="preserve">The </w:t>
            </w:r>
            <w:proofErr w:type="spellStart"/>
            <w:r w:rsidRPr="00ED352C">
              <w:rPr>
                <w:rFonts w:ascii="Calibri" w:hAnsi="Calibri" w:cs="Calibri"/>
                <w:szCs w:val="18"/>
                <w:lang w:val="en-GB"/>
              </w:rPr>
              <w:t>ESIA</w:t>
            </w:r>
            <w:proofErr w:type="spellEnd"/>
            <w:r w:rsidRPr="00ED352C">
              <w:rPr>
                <w:rFonts w:ascii="Calibri" w:hAnsi="Calibri" w:cs="Calibri"/>
                <w:szCs w:val="18"/>
                <w:lang w:val="en-GB"/>
              </w:rPr>
              <w:t>/</w:t>
            </w:r>
            <w:proofErr w:type="spellStart"/>
            <w:r w:rsidRPr="00ED352C">
              <w:rPr>
                <w:rFonts w:ascii="Calibri" w:hAnsi="Calibri" w:cs="Calibri"/>
                <w:szCs w:val="18"/>
                <w:lang w:val="en-GB"/>
              </w:rPr>
              <w:t>ESMP</w:t>
            </w:r>
            <w:proofErr w:type="spellEnd"/>
            <w:r w:rsidRPr="00ED352C">
              <w:rPr>
                <w:rFonts w:ascii="Calibri" w:hAnsi="Calibri" w:cs="Calibri"/>
                <w:szCs w:val="18"/>
                <w:lang w:val="en-GB"/>
              </w:rPr>
              <w:t>/RAP/LAP will be subjected to public and transparent consultations with all concerned stakeholders, and consultation results will be considered in their finalisation and implementation. The project will facilitate conflict resolution and emplace a grievance mechanism.</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4D01FBE1" w14:textId="2029A2CB" w:rsidR="00624C1F" w:rsidRPr="00ED352C" w:rsidRDefault="00624C1F" w:rsidP="00624C1F">
            <w:pPr>
              <w:tabs>
                <w:tab w:val="left" w:pos="708"/>
              </w:tabs>
              <w:spacing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lastRenderedPageBreak/>
              <w:t>IP, PMU, PM</w:t>
            </w:r>
          </w:p>
        </w:tc>
      </w:tr>
      <w:tr w:rsidR="00624C1F" w:rsidRPr="00ED352C" w14:paraId="7D9CD9BD" w14:textId="77777777" w:rsidTr="00ED3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21" w:type="dxa"/>
            <w:tcBorders>
              <w:top w:val="single" w:sz="4" w:space="0" w:color="auto"/>
              <w:left w:val="single" w:sz="4" w:space="0" w:color="auto"/>
              <w:bottom w:val="single" w:sz="4" w:space="0" w:color="auto"/>
              <w:right w:val="single" w:sz="4" w:space="0" w:color="auto"/>
            </w:tcBorders>
            <w:shd w:val="clear" w:color="auto" w:fill="auto"/>
          </w:tcPr>
          <w:p w14:paraId="4B72258D" w14:textId="77CA3FBA" w:rsidR="00624C1F" w:rsidRPr="00ED352C" w:rsidRDefault="00624C1F" w:rsidP="00624C1F">
            <w:pPr>
              <w:tabs>
                <w:tab w:val="left" w:pos="708"/>
              </w:tabs>
              <w:spacing w:before="120"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18</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75177773" w14:textId="1FCE6226" w:rsidR="00624C1F" w:rsidRPr="00ED352C" w:rsidRDefault="00624C1F" w:rsidP="00624C1F">
            <w:pPr>
              <w:pStyle w:val="SESPPrinciple"/>
              <w:spacing w:before="0"/>
              <w:rPr>
                <w:i w:val="0"/>
                <w:iCs w:val="0"/>
                <w:sz w:val="18"/>
                <w:szCs w:val="18"/>
                <w:u w:val="single"/>
                <w:lang w:val="en-GB"/>
              </w:rPr>
            </w:pPr>
            <w:r w:rsidRPr="00ED352C">
              <w:rPr>
                <w:i w:val="0"/>
                <w:iCs w:val="0"/>
                <w:sz w:val="18"/>
                <w:szCs w:val="18"/>
                <w:u w:val="single"/>
                <w:lang w:val="en-GB"/>
              </w:rPr>
              <w:t>Social and Environmental: Risk 8</w:t>
            </w:r>
            <w:r w:rsidRPr="00ED352C">
              <w:rPr>
                <w:b/>
                <w:bCs/>
                <w:i w:val="0"/>
                <w:iCs w:val="0"/>
                <w:sz w:val="18"/>
                <w:szCs w:val="18"/>
                <w:lang w:val="en-GB"/>
              </w:rPr>
              <w:t xml:space="preserve">. </w:t>
            </w:r>
            <w:r w:rsidRPr="00ED352C">
              <w:rPr>
                <w:i w:val="0"/>
                <w:iCs w:val="0"/>
                <w:sz w:val="18"/>
                <w:szCs w:val="18"/>
                <w:lang w:val="en-GB"/>
              </w:rPr>
              <w:t>Enforcement of more restrictive access and practices especially in the marine/coral ecosystems around Sharm El Sheikh (including in PAs) could cause further economic hardship to tourism operators such as hotels, dive/snorkel shops, boat charters, etc. (after years of political instability, security issues and COVID-19), which could lead to local-level conflicts.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04E5FD4" w14:textId="1E3D6D05" w:rsidR="00624C1F" w:rsidRPr="00ED352C" w:rsidRDefault="00624C1F" w:rsidP="00624C1F">
            <w:pPr>
              <w:pStyle w:val="FootnoteReference1"/>
              <w:spacing w:before="0" w:after="0" w:line="240" w:lineRule="auto"/>
              <w:rPr>
                <w:rFonts w:asciiTheme="minorHAnsi" w:hAnsiTheme="minorHAnsi" w:cstheme="minorHAnsi"/>
                <w:szCs w:val="18"/>
                <w:vertAlign w:val="baseline"/>
                <w:lang w:val="en-GB"/>
              </w:rPr>
            </w:pPr>
            <w:r w:rsidRPr="00ED352C">
              <w:rPr>
                <w:rFonts w:asciiTheme="minorHAnsi" w:hAnsiTheme="minorHAnsi" w:cstheme="minorHAnsi"/>
                <w:szCs w:val="18"/>
                <w:vertAlign w:val="baseline"/>
                <w:lang w:val="en-GB"/>
              </w:rPr>
              <w:t>PPG</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6A73965D" w14:textId="671BFA66" w:rsidR="00114E65" w:rsidRPr="00114E65" w:rsidRDefault="00114E65" w:rsidP="00114E65">
            <w:pPr>
              <w:spacing w:after="0"/>
              <w:jc w:val="left"/>
              <w:rPr>
                <w:rFonts w:asciiTheme="minorHAnsi" w:hAnsiTheme="minorHAnsi" w:cstheme="minorHAnsi"/>
                <w:sz w:val="18"/>
                <w:szCs w:val="18"/>
                <w:highlight w:val="yellow"/>
                <w:lang w:val="en-GB"/>
              </w:rPr>
            </w:pPr>
            <w:r w:rsidRPr="00114E65">
              <w:rPr>
                <w:rFonts w:asciiTheme="minorHAnsi" w:hAnsiTheme="minorHAnsi" w:cstheme="minorHAnsi"/>
                <w:sz w:val="18"/>
                <w:szCs w:val="18"/>
                <w:highlight w:val="yellow"/>
                <w:lang w:val="en-GB"/>
              </w:rPr>
              <w:t xml:space="preserve">HIGH </w:t>
            </w:r>
          </w:p>
          <w:p w14:paraId="442E8009" w14:textId="77777777" w:rsidR="00114E65" w:rsidRPr="00114E65" w:rsidRDefault="00114E65" w:rsidP="00114E65">
            <w:pPr>
              <w:spacing w:after="0"/>
              <w:jc w:val="left"/>
              <w:rPr>
                <w:rFonts w:asciiTheme="minorHAnsi" w:hAnsiTheme="minorHAnsi" w:cstheme="minorHAnsi"/>
                <w:sz w:val="18"/>
                <w:szCs w:val="18"/>
                <w:highlight w:val="yellow"/>
                <w:lang w:val="en-GB"/>
              </w:rPr>
            </w:pPr>
          </w:p>
          <w:p w14:paraId="0FE9733B" w14:textId="46022F96" w:rsidR="00114E65" w:rsidRPr="00114E65" w:rsidRDefault="00114E65" w:rsidP="00114E65">
            <w:pPr>
              <w:spacing w:after="0"/>
              <w:jc w:val="left"/>
              <w:rPr>
                <w:rFonts w:asciiTheme="minorHAnsi" w:hAnsiTheme="minorHAnsi" w:cstheme="minorHAnsi"/>
                <w:sz w:val="18"/>
                <w:szCs w:val="18"/>
                <w:highlight w:val="yellow"/>
                <w:lang w:val="en-GB"/>
              </w:rPr>
            </w:pPr>
            <w:r w:rsidRPr="00114E65">
              <w:rPr>
                <w:rFonts w:asciiTheme="minorHAnsi" w:hAnsiTheme="minorHAnsi" w:cstheme="minorHAnsi"/>
                <w:sz w:val="18"/>
                <w:szCs w:val="18"/>
                <w:highlight w:val="yellow"/>
                <w:lang w:val="en-GB"/>
              </w:rPr>
              <w:t>I = 4</w:t>
            </w:r>
          </w:p>
          <w:p w14:paraId="79BF14F7" w14:textId="58D15092" w:rsidR="00624C1F" w:rsidRPr="00ED352C" w:rsidRDefault="00114E65" w:rsidP="00114E65">
            <w:pPr>
              <w:spacing w:after="0"/>
              <w:jc w:val="left"/>
              <w:rPr>
                <w:rFonts w:asciiTheme="minorHAnsi" w:hAnsiTheme="minorHAnsi" w:cstheme="minorHAnsi"/>
                <w:sz w:val="18"/>
                <w:szCs w:val="18"/>
                <w:lang w:val="en-GB"/>
              </w:rPr>
            </w:pPr>
            <w:r w:rsidRPr="00114E65">
              <w:rPr>
                <w:rFonts w:asciiTheme="minorHAnsi" w:hAnsiTheme="minorHAnsi" w:cstheme="minorHAnsi"/>
                <w:sz w:val="18"/>
                <w:szCs w:val="18"/>
                <w:highlight w:val="yellow"/>
                <w:lang w:val="en-GB"/>
              </w:rPr>
              <w:t>L = 5</w:t>
            </w:r>
          </w:p>
        </w:tc>
        <w:tc>
          <w:tcPr>
            <w:tcW w:w="6379" w:type="dxa"/>
            <w:tcBorders>
              <w:top w:val="single" w:sz="4" w:space="0" w:color="auto"/>
              <w:left w:val="single" w:sz="4" w:space="0" w:color="auto"/>
              <w:bottom w:val="single" w:sz="4" w:space="0" w:color="auto"/>
              <w:right w:val="single" w:sz="4" w:space="0" w:color="auto"/>
            </w:tcBorders>
            <w:shd w:val="clear" w:color="auto" w:fill="auto"/>
          </w:tcPr>
          <w:p w14:paraId="062A84F1" w14:textId="77777777" w:rsidR="00624C1F" w:rsidRPr="00ED352C" w:rsidRDefault="00624C1F" w:rsidP="00624C1F">
            <w:pPr>
              <w:pStyle w:val="Tabletext"/>
              <w:spacing w:before="0"/>
              <w:rPr>
                <w:szCs w:val="18"/>
                <w:lang w:val="en-GB"/>
              </w:rPr>
            </w:pPr>
            <w:r w:rsidRPr="00ED352C">
              <w:rPr>
                <w:szCs w:val="18"/>
                <w:lang w:val="en-GB"/>
              </w:rPr>
              <w:t xml:space="preserve">An </w:t>
            </w:r>
            <w:proofErr w:type="spellStart"/>
            <w:r w:rsidRPr="00ED352C">
              <w:rPr>
                <w:szCs w:val="18"/>
                <w:lang w:val="en-GB"/>
              </w:rPr>
              <w:t>ESMF</w:t>
            </w:r>
            <w:proofErr w:type="spellEnd"/>
            <w:r w:rsidRPr="00ED352C">
              <w:rPr>
                <w:szCs w:val="18"/>
                <w:lang w:val="en-GB"/>
              </w:rPr>
              <w:t xml:space="preserve"> was prepared to address the Project’s environmental and social risks and impacts during implementation.  The </w:t>
            </w:r>
            <w:proofErr w:type="spellStart"/>
            <w:r w:rsidRPr="00ED352C">
              <w:rPr>
                <w:szCs w:val="18"/>
                <w:lang w:val="en-GB"/>
              </w:rPr>
              <w:t>ESMF</w:t>
            </w:r>
            <w:proofErr w:type="spellEnd"/>
            <w:r w:rsidRPr="00ED352C">
              <w:rPr>
                <w:szCs w:val="18"/>
                <w:lang w:val="en-GB"/>
              </w:rPr>
              <w:t xml:space="preserve"> includes the following measures </w:t>
            </w:r>
            <w:r w:rsidRPr="00ED352C">
              <w:rPr>
                <w:rFonts w:ascii="Calibri" w:hAnsi="Calibri" w:cs="Calibri"/>
                <w:szCs w:val="18"/>
                <w:lang w:val="en-GB"/>
              </w:rPr>
              <w:t xml:space="preserve">linked to the </w:t>
            </w:r>
            <w:r w:rsidRPr="00ED352C">
              <w:rPr>
                <w:szCs w:val="18"/>
                <w:lang w:val="en-GB"/>
              </w:rPr>
              <w:t>project’s potential economic impacts on tourism operators:</w:t>
            </w:r>
          </w:p>
          <w:p w14:paraId="283AC208" w14:textId="77777777" w:rsidR="00624C1F" w:rsidRPr="00ED352C" w:rsidRDefault="00624C1F" w:rsidP="00624C1F">
            <w:pPr>
              <w:pStyle w:val="TableBullet"/>
              <w:spacing w:after="120"/>
              <w:ind w:left="360"/>
              <w:rPr>
                <w:szCs w:val="18"/>
                <w:lang w:val="en-GB"/>
              </w:rPr>
            </w:pPr>
            <w:r w:rsidRPr="00ED352C">
              <w:rPr>
                <w:rFonts w:ascii="Calibri" w:hAnsi="Calibri" w:cs="Calibri"/>
                <w:szCs w:val="18"/>
                <w:lang w:val="en-GB"/>
              </w:rPr>
              <w:t xml:space="preserve">Complementing the already-completed </w:t>
            </w:r>
            <w:r w:rsidRPr="00ED352C">
              <w:rPr>
                <w:szCs w:val="18"/>
                <w:lang w:val="en-GB"/>
              </w:rPr>
              <w:t xml:space="preserve">Stakeholder Engagement Plan, </w:t>
            </w:r>
            <w:r w:rsidRPr="00ED352C">
              <w:rPr>
                <w:rFonts w:ascii="Calibri" w:hAnsi="Calibri" w:cs="Calibri"/>
                <w:szCs w:val="18"/>
                <w:lang w:val="en-GB"/>
              </w:rPr>
              <w:t>the preparation of an Environmental and Social Impact Assessment (</w:t>
            </w:r>
            <w:proofErr w:type="spellStart"/>
            <w:r w:rsidRPr="00ED352C">
              <w:rPr>
                <w:rFonts w:ascii="Calibri" w:hAnsi="Calibri" w:cs="Calibri"/>
                <w:szCs w:val="18"/>
                <w:lang w:val="en-GB"/>
              </w:rPr>
              <w:t>ESIA</w:t>
            </w:r>
            <w:proofErr w:type="spellEnd"/>
            <w:r w:rsidRPr="00ED352C">
              <w:rPr>
                <w:rFonts w:ascii="Calibri" w:hAnsi="Calibri" w:cs="Calibri"/>
                <w:szCs w:val="18"/>
                <w:lang w:val="en-GB"/>
              </w:rPr>
              <w:t xml:space="preserve">) of the current situation, </w:t>
            </w:r>
            <w:r w:rsidRPr="00ED352C">
              <w:rPr>
                <w:szCs w:val="18"/>
                <w:lang w:val="en-GB"/>
              </w:rPr>
              <w:t xml:space="preserve">with a social </w:t>
            </w:r>
            <w:r w:rsidRPr="00ED352C">
              <w:rPr>
                <w:rFonts w:ascii="Calibri" w:hAnsi="Calibri" w:cs="Calibri"/>
                <w:szCs w:val="18"/>
                <w:lang w:val="en-GB"/>
              </w:rPr>
              <w:t>assessment</w:t>
            </w:r>
            <w:r w:rsidRPr="00ED352C">
              <w:rPr>
                <w:szCs w:val="18"/>
                <w:lang w:val="en-GB"/>
              </w:rPr>
              <w:t xml:space="preserve"> specifically for Component 3, as a prerequisite to the Benefit Sharing Plan under Component 3</w:t>
            </w:r>
          </w:p>
          <w:p w14:paraId="71327463" w14:textId="77777777" w:rsidR="00624C1F" w:rsidRPr="00ED352C" w:rsidRDefault="00624C1F" w:rsidP="00624C1F">
            <w:pPr>
              <w:pStyle w:val="TableBullet"/>
              <w:spacing w:after="120"/>
              <w:ind w:left="360"/>
              <w:rPr>
                <w:szCs w:val="18"/>
                <w:lang w:val="en-GB"/>
              </w:rPr>
            </w:pPr>
            <w:r w:rsidRPr="00ED352C">
              <w:rPr>
                <w:szCs w:val="18"/>
                <w:lang w:val="en-GB"/>
              </w:rPr>
              <w:t xml:space="preserve">Preparation of </w:t>
            </w:r>
            <w:r w:rsidRPr="00ED352C">
              <w:rPr>
                <w:rFonts w:ascii="Calibri" w:hAnsi="Calibri" w:cs="Calibri"/>
                <w:szCs w:val="18"/>
                <w:lang w:val="en-GB"/>
              </w:rPr>
              <w:t>an Environmental and Social Management Plan (</w:t>
            </w:r>
            <w:proofErr w:type="spellStart"/>
            <w:r w:rsidRPr="00ED352C">
              <w:rPr>
                <w:rFonts w:ascii="Calibri" w:hAnsi="Calibri" w:cs="Calibri"/>
                <w:szCs w:val="18"/>
                <w:lang w:val="en-GB"/>
              </w:rPr>
              <w:t>ESMP</w:t>
            </w:r>
            <w:proofErr w:type="spellEnd"/>
            <w:r w:rsidRPr="00ED352C">
              <w:rPr>
                <w:rFonts w:ascii="Calibri" w:hAnsi="Calibri" w:cs="Calibri"/>
                <w:szCs w:val="18"/>
                <w:lang w:val="en-GB"/>
              </w:rPr>
              <w:t>) at project inception, which meet UNDP’s Environmental and Social Standards including on human rights, gender and displacement.</w:t>
            </w:r>
          </w:p>
          <w:p w14:paraId="37A7DEBF" w14:textId="77777777" w:rsidR="00624C1F" w:rsidRPr="00ED352C" w:rsidRDefault="00624C1F" w:rsidP="00624C1F">
            <w:pPr>
              <w:pStyle w:val="TableBullet"/>
              <w:spacing w:after="120"/>
              <w:ind w:left="360"/>
              <w:rPr>
                <w:rFonts w:ascii="Calibri" w:hAnsi="Calibri" w:cs="Calibri"/>
                <w:szCs w:val="18"/>
                <w:lang w:val="en-GB"/>
              </w:rPr>
            </w:pPr>
            <w:r w:rsidRPr="00ED352C">
              <w:rPr>
                <w:rFonts w:ascii="Calibri" w:hAnsi="Calibri" w:cs="Calibri"/>
                <w:szCs w:val="18"/>
                <w:lang w:val="en-GB"/>
              </w:rPr>
              <w:t>If appropriate, the preparation of a Livelihood Action Plan (LAP) for persons directly or indirectly affected.</w:t>
            </w:r>
          </w:p>
          <w:p w14:paraId="3294367A" w14:textId="3E1904B4" w:rsidR="00624C1F" w:rsidRPr="00ED352C" w:rsidRDefault="00624C1F" w:rsidP="00624C1F">
            <w:pPr>
              <w:pStyle w:val="Tabletext"/>
              <w:spacing w:before="0"/>
              <w:rPr>
                <w:szCs w:val="18"/>
                <w:lang w:val="en-GB"/>
              </w:rPr>
            </w:pPr>
            <w:r w:rsidRPr="00ED352C">
              <w:rPr>
                <w:rFonts w:ascii="Calibri" w:hAnsi="Calibri" w:cs="Calibri"/>
                <w:szCs w:val="18"/>
                <w:lang w:val="en-GB"/>
              </w:rPr>
              <w:t xml:space="preserve">The </w:t>
            </w:r>
            <w:proofErr w:type="spellStart"/>
            <w:r w:rsidRPr="00ED352C">
              <w:rPr>
                <w:rFonts w:ascii="Calibri" w:hAnsi="Calibri" w:cs="Calibri"/>
                <w:szCs w:val="18"/>
                <w:lang w:val="en-GB"/>
              </w:rPr>
              <w:t>ESIA</w:t>
            </w:r>
            <w:proofErr w:type="spellEnd"/>
            <w:r w:rsidRPr="00ED352C">
              <w:rPr>
                <w:rFonts w:ascii="Calibri" w:hAnsi="Calibri" w:cs="Calibri"/>
                <w:szCs w:val="18"/>
                <w:lang w:val="en-GB"/>
              </w:rPr>
              <w:t>/</w:t>
            </w:r>
            <w:proofErr w:type="spellStart"/>
            <w:r w:rsidRPr="00ED352C">
              <w:rPr>
                <w:rFonts w:ascii="Calibri" w:hAnsi="Calibri" w:cs="Calibri"/>
                <w:szCs w:val="18"/>
                <w:lang w:val="en-GB"/>
              </w:rPr>
              <w:t>ESMP</w:t>
            </w:r>
            <w:proofErr w:type="spellEnd"/>
            <w:r w:rsidRPr="00ED352C">
              <w:rPr>
                <w:rFonts w:ascii="Calibri" w:hAnsi="Calibri" w:cs="Calibri"/>
                <w:szCs w:val="18"/>
                <w:lang w:val="en-GB"/>
              </w:rPr>
              <w:t>/LAP will be subjected to public and transparent consultations with all concerned stakeholders, and consultation results will be considered in their finalisation and implementation. The project will facilitate conflict resolution and emplace a grievance mechanism.</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7AFAABC7" w14:textId="785702BC" w:rsidR="00624C1F" w:rsidRPr="00ED352C" w:rsidRDefault="00624C1F" w:rsidP="00624C1F">
            <w:pPr>
              <w:tabs>
                <w:tab w:val="left" w:pos="708"/>
              </w:tabs>
              <w:spacing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IP, PMU, PM</w:t>
            </w:r>
          </w:p>
        </w:tc>
      </w:tr>
      <w:tr w:rsidR="00624C1F" w:rsidRPr="00ED352C" w14:paraId="7C4FE970" w14:textId="77777777" w:rsidTr="00ED3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21" w:type="dxa"/>
            <w:tcBorders>
              <w:top w:val="single" w:sz="4" w:space="0" w:color="auto"/>
              <w:left w:val="single" w:sz="4" w:space="0" w:color="auto"/>
              <w:bottom w:val="single" w:sz="4" w:space="0" w:color="auto"/>
              <w:right w:val="single" w:sz="4" w:space="0" w:color="auto"/>
            </w:tcBorders>
            <w:shd w:val="clear" w:color="auto" w:fill="auto"/>
          </w:tcPr>
          <w:p w14:paraId="7F9570D1" w14:textId="699715CF" w:rsidR="00624C1F" w:rsidRPr="00ED352C" w:rsidRDefault="00624C1F" w:rsidP="00624C1F">
            <w:pPr>
              <w:tabs>
                <w:tab w:val="left" w:pos="708"/>
              </w:tabs>
              <w:spacing w:before="120"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19</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23160820" w14:textId="4B980F51" w:rsidR="00624C1F" w:rsidRPr="00ED352C" w:rsidRDefault="00624C1F" w:rsidP="00624C1F">
            <w:pPr>
              <w:pStyle w:val="SESPPrinciple"/>
              <w:spacing w:before="0"/>
              <w:rPr>
                <w:i w:val="0"/>
                <w:iCs w:val="0"/>
                <w:sz w:val="18"/>
                <w:szCs w:val="18"/>
                <w:u w:val="single"/>
                <w:lang w:val="en-GB"/>
              </w:rPr>
            </w:pPr>
            <w:r w:rsidRPr="00ED352C">
              <w:rPr>
                <w:i w:val="0"/>
                <w:iCs w:val="0"/>
                <w:sz w:val="18"/>
                <w:szCs w:val="18"/>
                <w:u w:val="single"/>
                <w:lang w:val="en-GB"/>
              </w:rPr>
              <w:t>Social and Environmental: Risk 9</w:t>
            </w:r>
            <w:r w:rsidRPr="00ED352C">
              <w:rPr>
                <w:b/>
                <w:bCs/>
                <w:i w:val="0"/>
                <w:iCs w:val="0"/>
                <w:sz w:val="18"/>
                <w:szCs w:val="18"/>
                <w:lang w:val="en-GB"/>
              </w:rPr>
              <w:t xml:space="preserve">. </w:t>
            </w:r>
            <w:r w:rsidRPr="00ED352C">
              <w:rPr>
                <w:i w:val="0"/>
                <w:iCs w:val="0"/>
                <w:sz w:val="18"/>
                <w:szCs w:val="18"/>
                <w:lang w:val="en-GB"/>
              </w:rPr>
              <w:t>The project could reproduce gender discrimination, limit the consultation and involvement of women in project decision-making and implementation</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F427364" w14:textId="358C0B9E" w:rsidR="00624C1F" w:rsidRPr="00ED352C" w:rsidRDefault="00624C1F" w:rsidP="00624C1F">
            <w:pPr>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PPG</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66671EA1" w14:textId="06174518" w:rsidR="00114E65" w:rsidRPr="00114E65" w:rsidRDefault="00114E65" w:rsidP="00114E65">
            <w:pPr>
              <w:spacing w:after="0"/>
              <w:jc w:val="left"/>
              <w:rPr>
                <w:rFonts w:asciiTheme="minorHAnsi" w:hAnsiTheme="minorHAnsi" w:cstheme="minorHAnsi"/>
                <w:sz w:val="18"/>
                <w:szCs w:val="18"/>
                <w:highlight w:val="yellow"/>
                <w:lang w:val="en-GB"/>
              </w:rPr>
            </w:pPr>
            <w:r w:rsidRPr="00114E65">
              <w:rPr>
                <w:rFonts w:asciiTheme="minorHAnsi" w:hAnsiTheme="minorHAnsi" w:cstheme="minorHAnsi"/>
                <w:sz w:val="18"/>
                <w:szCs w:val="18"/>
                <w:highlight w:val="yellow"/>
                <w:lang w:val="en-GB"/>
              </w:rPr>
              <w:t xml:space="preserve">MODERATE </w:t>
            </w:r>
          </w:p>
          <w:p w14:paraId="5FA6BDD7" w14:textId="77777777" w:rsidR="00114E65" w:rsidRPr="00114E65" w:rsidRDefault="00114E65" w:rsidP="00114E65">
            <w:pPr>
              <w:spacing w:after="0"/>
              <w:jc w:val="left"/>
              <w:rPr>
                <w:rFonts w:asciiTheme="minorHAnsi" w:hAnsiTheme="minorHAnsi" w:cstheme="minorHAnsi"/>
                <w:sz w:val="18"/>
                <w:szCs w:val="18"/>
                <w:highlight w:val="yellow"/>
                <w:lang w:val="en-GB"/>
              </w:rPr>
            </w:pPr>
          </w:p>
          <w:p w14:paraId="1097DEDD" w14:textId="4E1C0636" w:rsidR="00114E65" w:rsidRPr="00114E65" w:rsidRDefault="00114E65" w:rsidP="00114E65">
            <w:pPr>
              <w:spacing w:after="0"/>
              <w:jc w:val="left"/>
              <w:rPr>
                <w:rFonts w:asciiTheme="minorHAnsi" w:hAnsiTheme="minorHAnsi" w:cstheme="minorHAnsi"/>
                <w:sz w:val="18"/>
                <w:szCs w:val="18"/>
                <w:highlight w:val="yellow"/>
                <w:lang w:val="en-GB"/>
              </w:rPr>
            </w:pPr>
            <w:r w:rsidRPr="00114E65">
              <w:rPr>
                <w:rFonts w:asciiTheme="minorHAnsi" w:hAnsiTheme="minorHAnsi" w:cstheme="minorHAnsi"/>
                <w:sz w:val="18"/>
                <w:szCs w:val="18"/>
                <w:highlight w:val="yellow"/>
                <w:lang w:val="en-GB"/>
              </w:rPr>
              <w:t>I = 2</w:t>
            </w:r>
          </w:p>
          <w:p w14:paraId="53518CE8" w14:textId="0EEB3AC7" w:rsidR="00624C1F" w:rsidRPr="00ED352C" w:rsidRDefault="00114E65" w:rsidP="00114E65">
            <w:pPr>
              <w:spacing w:after="0"/>
              <w:jc w:val="left"/>
              <w:rPr>
                <w:rFonts w:asciiTheme="minorHAnsi" w:hAnsiTheme="minorHAnsi" w:cstheme="minorHAnsi"/>
                <w:sz w:val="18"/>
                <w:szCs w:val="18"/>
                <w:lang w:val="en-GB"/>
              </w:rPr>
            </w:pPr>
            <w:r w:rsidRPr="00114E65">
              <w:rPr>
                <w:rFonts w:asciiTheme="minorHAnsi" w:hAnsiTheme="minorHAnsi" w:cstheme="minorHAnsi"/>
                <w:sz w:val="18"/>
                <w:szCs w:val="18"/>
                <w:highlight w:val="yellow"/>
                <w:lang w:val="en-GB"/>
              </w:rPr>
              <w:t>L = 4</w:t>
            </w:r>
          </w:p>
        </w:tc>
        <w:tc>
          <w:tcPr>
            <w:tcW w:w="6379" w:type="dxa"/>
            <w:tcBorders>
              <w:top w:val="single" w:sz="4" w:space="0" w:color="auto"/>
              <w:left w:val="single" w:sz="4" w:space="0" w:color="auto"/>
              <w:bottom w:val="single" w:sz="4" w:space="0" w:color="auto"/>
              <w:right w:val="single" w:sz="4" w:space="0" w:color="auto"/>
            </w:tcBorders>
            <w:shd w:val="clear" w:color="auto" w:fill="auto"/>
          </w:tcPr>
          <w:p w14:paraId="58AE9D3B" w14:textId="77777777" w:rsidR="00624C1F" w:rsidRPr="00ED352C" w:rsidRDefault="00624C1F" w:rsidP="00624C1F">
            <w:pPr>
              <w:pStyle w:val="Tabletext"/>
              <w:spacing w:before="0"/>
              <w:rPr>
                <w:szCs w:val="18"/>
                <w:lang w:val="en-GB"/>
              </w:rPr>
            </w:pPr>
            <w:r w:rsidRPr="00ED352C">
              <w:rPr>
                <w:szCs w:val="18"/>
                <w:lang w:val="en-GB"/>
              </w:rPr>
              <w:t>Egyptian women face:</w:t>
            </w:r>
          </w:p>
          <w:p w14:paraId="3DD2D253" w14:textId="77777777" w:rsidR="00624C1F" w:rsidRPr="00ED352C" w:rsidRDefault="00624C1F" w:rsidP="00624C1F">
            <w:pPr>
              <w:pStyle w:val="TableBullet"/>
              <w:ind w:left="360"/>
              <w:rPr>
                <w:szCs w:val="18"/>
                <w:lang w:val="en-GB"/>
              </w:rPr>
            </w:pPr>
            <w:r w:rsidRPr="00ED352C">
              <w:rPr>
                <w:szCs w:val="18"/>
                <w:lang w:val="en-GB"/>
              </w:rPr>
              <w:t>Persistent negative social and cultural traditions that prevent women from accessing and practicing their rights, especially in rural communities and regions, partially due to lack of women's awareness of their rights and partially due to social constraints.</w:t>
            </w:r>
          </w:p>
          <w:p w14:paraId="5BDB9796" w14:textId="77777777" w:rsidR="00624C1F" w:rsidRPr="00ED352C" w:rsidRDefault="00624C1F" w:rsidP="00624C1F">
            <w:pPr>
              <w:pStyle w:val="TableBullet"/>
              <w:ind w:left="360"/>
              <w:rPr>
                <w:szCs w:val="18"/>
                <w:lang w:val="en-GB"/>
              </w:rPr>
            </w:pPr>
            <w:r w:rsidRPr="00ED352C">
              <w:rPr>
                <w:szCs w:val="18"/>
                <w:lang w:val="en-GB"/>
              </w:rPr>
              <w:t>Lack of training and capacity building.</w:t>
            </w:r>
          </w:p>
          <w:p w14:paraId="125342BE" w14:textId="77777777" w:rsidR="00624C1F" w:rsidRPr="00ED352C" w:rsidRDefault="00624C1F" w:rsidP="00624C1F">
            <w:pPr>
              <w:pStyle w:val="TableBullet"/>
              <w:ind w:left="360"/>
              <w:rPr>
                <w:szCs w:val="18"/>
                <w:lang w:val="en-GB"/>
              </w:rPr>
            </w:pPr>
            <w:r w:rsidRPr="00ED352C">
              <w:rPr>
                <w:szCs w:val="18"/>
                <w:lang w:val="en-GB"/>
              </w:rPr>
              <w:t>The reluctance of some private sector operators to uphold women's rights.</w:t>
            </w:r>
          </w:p>
          <w:p w14:paraId="1F34200F" w14:textId="77777777" w:rsidR="00624C1F" w:rsidRPr="00ED352C" w:rsidRDefault="00624C1F" w:rsidP="00624C1F">
            <w:pPr>
              <w:pStyle w:val="TableBullet"/>
              <w:ind w:left="360"/>
              <w:rPr>
                <w:szCs w:val="18"/>
                <w:lang w:val="en-GB"/>
              </w:rPr>
            </w:pPr>
            <w:r w:rsidRPr="00ED352C">
              <w:rPr>
                <w:szCs w:val="18"/>
                <w:lang w:val="en-GB"/>
              </w:rPr>
              <w:t>A low percentage of women in decision-making positions, despite increasing participation of women in civil society organizations; new generations are reluctant to volunteer.</w:t>
            </w:r>
          </w:p>
          <w:p w14:paraId="2DBE994C" w14:textId="77777777" w:rsidR="00624C1F" w:rsidRPr="00ED352C" w:rsidRDefault="00624C1F" w:rsidP="00624C1F">
            <w:pPr>
              <w:pStyle w:val="TableBullet"/>
              <w:ind w:left="360"/>
              <w:rPr>
                <w:szCs w:val="18"/>
                <w:lang w:val="en-GB"/>
              </w:rPr>
            </w:pPr>
            <w:r w:rsidRPr="00ED352C">
              <w:rPr>
                <w:szCs w:val="18"/>
                <w:lang w:val="en-GB"/>
              </w:rPr>
              <w:t>Insufficient support to women's needs and concerns, or to their participation across all fields.</w:t>
            </w:r>
          </w:p>
          <w:p w14:paraId="219295FF" w14:textId="77777777" w:rsidR="00624C1F" w:rsidRPr="00ED352C" w:rsidRDefault="00624C1F" w:rsidP="00624C1F">
            <w:pPr>
              <w:pStyle w:val="TableBullet"/>
              <w:ind w:left="360"/>
              <w:rPr>
                <w:szCs w:val="18"/>
                <w:lang w:val="en-GB"/>
              </w:rPr>
            </w:pPr>
            <w:r w:rsidRPr="00ED352C">
              <w:rPr>
                <w:szCs w:val="18"/>
                <w:lang w:val="en-GB"/>
              </w:rPr>
              <w:t>Lack of awareness of society, especially women, about the environmental risks posed by climate change and environmental pollution.</w:t>
            </w:r>
          </w:p>
          <w:p w14:paraId="50230AA9" w14:textId="6FA17F03" w:rsidR="00624C1F" w:rsidRPr="00ED352C" w:rsidRDefault="00624C1F" w:rsidP="00624C1F">
            <w:pPr>
              <w:pStyle w:val="TableBullet"/>
              <w:spacing w:after="120"/>
              <w:ind w:left="360"/>
              <w:rPr>
                <w:szCs w:val="18"/>
                <w:lang w:val="en-GB"/>
              </w:rPr>
            </w:pPr>
            <w:r w:rsidRPr="00ED352C">
              <w:rPr>
                <w:rFonts w:ascii="Calibri" w:hAnsi="Calibri" w:cs="Calibri"/>
                <w:szCs w:val="18"/>
                <w:lang w:val="en-GB"/>
              </w:rPr>
              <w:t>Underutilized</w:t>
            </w:r>
            <w:r w:rsidRPr="00ED352C">
              <w:rPr>
                <w:szCs w:val="18"/>
                <w:lang w:val="en-GB"/>
              </w:rPr>
              <w:t xml:space="preserve"> potential in entrepreneurship opportunities and access to finance.</w:t>
            </w:r>
          </w:p>
          <w:p w14:paraId="7A97885A" w14:textId="6B5CE376" w:rsidR="00624C1F" w:rsidRPr="00ED352C" w:rsidRDefault="00624C1F" w:rsidP="00624C1F">
            <w:pPr>
              <w:pStyle w:val="Tabletext"/>
              <w:spacing w:before="0"/>
              <w:rPr>
                <w:szCs w:val="18"/>
                <w:lang w:val="en-GB"/>
              </w:rPr>
            </w:pPr>
            <w:r w:rsidRPr="00ED352C">
              <w:rPr>
                <w:szCs w:val="18"/>
                <w:lang w:val="en-GB"/>
              </w:rPr>
              <w:lastRenderedPageBreak/>
              <w:t>The Project prepared a Gender Analysis and Action Plan and will conduct a field level gender analysis during implementation to establish a baseline and help integrate Gender Equality and Women Empowerment (</w:t>
            </w:r>
            <w:proofErr w:type="spellStart"/>
            <w:r w:rsidRPr="00ED352C">
              <w:rPr>
                <w:szCs w:val="18"/>
                <w:lang w:val="en-GB"/>
              </w:rPr>
              <w:t>GEWE</w:t>
            </w:r>
            <w:proofErr w:type="spellEnd"/>
            <w:r w:rsidRPr="00ED352C">
              <w:rPr>
                <w:szCs w:val="18"/>
                <w:lang w:val="en-GB"/>
              </w:rPr>
              <w:t>) into Project activities. The GAAP will be implemented throughout project implementation under the responsibility of one of the 4 technical officers.</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2256F05D" w14:textId="3D10E0F4" w:rsidR="00624C1F" w:rsidRPr="00ED352C" w:rsidRDefault="00624C1F" w:rsidP="00624C1F">
            <w:pPr>
              <w:tabs>
                <w:tab w:val="left" w:pos="708"/>
              </w:tabs>
              <w:spacing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lastRenderedPageBreak/>
              <w:t>IP, PMU, PM</w:t>
            </w:r>
          </w:p>
        </w:tc>
      </w:tr>
      <w:tr w:rsidR="00624C1F" w:rsidRPr="00ED352C" w14:paraId="1C0E354D" w14:textId="77777777" w:rsidTr="00ED3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21" w:type="dxa"/>
            <w:tcBorders>
              <w:top w:val="single" w:sz="4" w:space="0" w:color="auto"/>
              <w:left w:val="single" w:sz="4" w:space="0" w:color="auto"/>
              <w:bottom w:val="single" w:sz="4" w:space="0" w:color="auto"/>
              <w:right w:val="single" w:sz="4" w:space="0" w:color="auto"/>
            </w:tcBorders>
            <w:shd w:val="clear" w:color="auto" w:fill="auto"/>
          </w:tcPr>
          <w:p w14:paraId="639F4180" w14:textId="79E81BBC" w:rsidR="00624C1F" w:rsidRPr="00ED352C" w:rsidRDefault="00624C1F" w:rsidP="00624C1F">
            <w:pPr>
              <w:pStyle w:val="FootnoteReference1"/>
              <w:tabs>
                <w:tab w:val="left" w:pos="708"/>
              </w:tabs>
              <w:spacing w:before="120" w:after="60" w:line="252" w:lineRule="auto"/>
              <w:contextualSpacing/>
              <w:rPr>
                <w:rFonts w:asciiTheme="minorHAnsi" w:hAnsiTheme="minorHAnsi" w:cstheme="minorHAnsi"/>
                <w:szCs w:val="18"/>
                <w:vertAlign w:val="baseline"/>
                <w:lang w:val="en-GB"/>
              </w:rPr>
            </w:pPr>
            <w:r w:rsidRPr="00ED352C">
              <w:rPr>
                <w:rFonts w:asciiTheme="minorHAnsi" w:hAnsiTheme="minorHAnsi" w:cstheme="minorHAnsi"/>
                <w:szCs w:val="18"/>
                <w:vertAlign w:val="baseline"/>
                <w:lang w:val="en-GB"/>
              </w:rPr>
              <w:t>20</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6FA0BE5D" w14:textId="1969E645" w:rsidR="00624C1F" w:rsidRPr="00ED352C" w:rsidRDefault="00624C1F" w:rsidP="00624C1F">
            <w:pPr>
              <w:pStyle w:val="SESPPrinciple"/>
              <w:spacing w:before="0"/>
              <w:rPr>
                <w:i w:val="0"/>
                <w:iCs w:val="0"/>
                <w:sz w:val="18"/>
                <w:szCs w:val="18"/>
                <w:u w:val="single"/>
                <w:lang w:val="en-GB"/>
              </w:rPr>
            </w:pPr>
            <w:r w:rsidRPr="00ED352C">
              <w:rPr>
                <w:i w:val="0"/>
                <w:iCs w:val="0"/>
                <w:sz w:val="18"/>
                <w:szCs w:val="18"/>
                <w:u w:val="single"/>
                <w:lang w:val="en-GB"/>
              </w:rPr>
              <w:t>Social and Environmental: Risk 10</w:t>
            </w:r>
            <w:r w:rsidRPr="00ED352C">
              <w:rPr>
                <w:i w:val="0"/>
                <w:iCs w:val="0"/>
                <w:sz w:val="18"/>
                <w:szCs w:val="18"/>
                <w:lang w:val="en-GB"/>
              </w:rPr>
              <w:t>:  Climate change: Long-term changes in climate will exacerbate or present additional challenges for biodiversity in the targeted regions, most notably impacting the coral reefs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4B3E116" w14:textId="58A68C15" w:rsidR="00624C1F" w:rsidRPr="00ED352C" w:rsidRDefault="00624C1F" w:rsidP="00624C1F">
            <w:pPr>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PPG</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05CEDEBC" w14:textId="617B4540" w:rsidR="00114E65" w:rsidRPr="00114E65" w:rsidRDefault="00114E65" w:rsidP="00114E65">
            <w:pPr>
              <w:spacing w:after="0"/>
              <w:jc w:val="left"/>
              <w:rPr>
                <w:rFonts w:asciiTheme="minorHAnsi" w:hAnsiTheme="minorHAnsi" w:cstheme="minorHAnsi"/>
                <w:sz w:val="18"/>
                <w:szCs w:val="18"/>
                <w:highlight w:val="yellow"/>
                <w:lang w:val="en-GB"/>
              </w:rPr>
            </w:pPr>
            <w:r w:rsidRPr="00114E65">
              <w:rPr>
                <w:rFonts w:asciiTheme="minorHAnsi" w:hAnsiTheme="minorHAnsi" w:cstheme="minorHAnsi"/>
                <w:sz w:val="18"/>
                <w:szCs w:val="18"/>
                <w:highlight w:val="yellow"/>
                <w:lang w:val="en-GB"/>
              </w:rPr>
              <w:t xml:space="preserve">SUBSTANTIAL </w:t>
            </w:r>
          </w:p>
          <w:p w14:paraId="767B2292" w14:textId="77777777" w:rsidR="00114E65" w:rsidRPr="00114E65" w:rsidRDefault="00114E65" w:rsidP="00114E65">
            <w:pPr>
              <w:spacing w:after="0"/>
              <w:jc w:val="left"/>
              <w:rPr>
                <w:rFonts w:asciiTheme="minorHAnsi" w:hAnsiTheme="minorHAnsi" w:cstheme="minorHAnsi"/>
                <w:sz w:val="18"/>
                <w:szCs w:val="18"/>
                <w:highlight w:val="yellow"/>
                <w:lang w:val="en-GB"/>
              </w:rPr>
            </w:pPr>
          </w:p>
          <w:p w14:paraId="1035F6B1" w14:textId="4E8394D8" w:rsidR="00114E65" w:rsidRPr="00114E65" w:rsidRDefault="00114E65" w:rsidP="00114E65">
            <w:pPr>
              <w:spacing w:after="0"/>
              <w:jc w:val="left"/>
              <w:rPr>
                <w:rFonts w:asciiTheme="minorHAnsi" w:hAnsiTheme="minorHAnsi" w:cstheme="minorHAnsi"/>
                <w:sz w:val="18"/>
                <w:szCs w:val="18"/>
                <w:highlight w:val="yellow"/>
                <w:lang w:val="en-GB"/>
              </w:rPr>
            </w:pPr>
            <w:r w:rsidRPr="00114E65">
              <w:rPr>
                <w:rFonts w:asciiTheme="minorHAnsi" w:hAnsiTheme="minorHAnsi" w:cstheme="minorHAnsi"/>
                <w:sz w:val="18"/>
                <w:szCs w:val="18"/>
                <w:highlight w:val="yellow"/>
                <w:lang w:val="en-GB"/>
              </w:rPr>
              <w:t>I = 4</w:t>
            </w:r>
          </w:p>
          <w:p w14:paraId="03CEC0AB" w14:textId="687CFC72" w:rsidR="00624C1F" w:rsidRPr="00ED352C" w:rsidRDefault="00114E65" w:rsidP="00114E65">
            <w:pPr>
              <w:spacing w:after="0"/>
              <w:jc w:val="left"/>
              <w:rPr>
                <w:rFonts w:asciiTheme="minorHAnsi" w:hAnsiTheme="minorHAnsi" w:cstheme="minorHAnsi"/>
                <w:sz w:val="18"/>
                <w:szCs w:val="18"/>
                <w:lang w:val="en-GB"/>
              </w:rPr>
            </w:pPr>
            <w:r w:rsidRPr="00114E65">
              <w:rPr>
                <w:rFonts w:asciiTheme="minorHAnsi" w:hAnsiTheme="minorHAnsi" w:cstheme="minorHAnsi"/>
                <w:sz w:val="18"/>
                <w:szCs w:val="18"/>
                <w:highlight w:val="yellow"/>
                <w:lang w:val="en-GB"/>
              </w:rPr>
              <w:t>L = 4</w:t>
            </w:r>
          </w:p>
        </w:tc>
        <w:tc>
          <w:tcPr>
            <w:tcW w:w="6379" w:type="dxa"/>
            <w:tcBorders>
              <w:top w:val="single" w:sz="4" w:space="0" w:color="auto"/>
              <w:left w:val="single" w:sz="4" w:space="0" w:color="auto"/>
              <w:bottom w:val="single" w:sz="4" w:space="0" w:color="auto"/>
              <w:right w:val="single" w:sz="4" w:space="0" w:color="auto"/>
            </w:tcBorders>
            <w:shd w:val="clear" w:color="auto" w:fill="auto"/>
          </w:tcPr>
          <w:p w14:paraId="224E8C5D" w14:textId="77777777" w:rsidR="00624C1F" w:rsidRPr="00ED352C" w:rsidRDefault="00624C1F" w:rsidP="00624C1F">
            <w:pPr>
              <w:pStyle w:val="Tabletext"/>
              <w:spacing w:before="0"/>
              <w:rPr>
                <w:szCs w:val="18"/>
                <w:lang w:val="en-GB"/>
              </w:rPr>
            </w:pPr>
            <w:r w:rsidRPr="00ED352C">
              <w:rPr>
                <w:szCs w:val="18"/>
                <w:lang w:val="en-GB"/>
              </w:rPr>
              <w:t>The objective of the project is to support biodiversity conservation efforts and alleviate current and future threats and pressure, including those presented by climate change. The project has been designed to climate-proof its activities ex ante and adopt adaptive management approaches as required. Well-designed measures taken to protect biodiversity are amongst the most valuable options to increase the resistance and resilience of species and ecosystems to climate change. Damage to coral reefs is best managed by reducing all non-climate pressures such as pollution, which this project will work towards.</w:t>
            </w:r>
          </w:p>
          <w:p w14:paraId="2DC21206" w14:textId="3A6B8FAC" w:rsidR="00624C1F" w:rsidRPr="00ED352C" w:rsidRDefault="00624C1F" w:rsidP="00624C1F">
            <w:pPr>
              <w:pStyle w:val="Tabletext"/>
              <w:spacing w:before="0"/>
              <w:rPr>
                <w:szCs w:val="18"/>
                <w:lang w:val="en-GB"/>
              </w:rPr>
            </w:pPr>
            <w:r w:rsidRPr="00ED352C">
              <w:rPr>
                <w:szCs w:val="18"/>
                <w:lang w:val="en-GB"/>
              </w:rPr>
              <w:t xml:space="preserve">Nonetheless, this risk will be further assessed and managed through each </w:t>
            </w:r>
            <w:proofErr w:type="spellStart"/>
            <w:r w:rsidRPr="00ED352C">
              <w:rPr>
                <w:szCs w:val="18"/>
                <w:lang w:val="en-GB"/>
              </w:rPr>
              <w:t>ESIA</w:t>
            </w:r>
            <w:proofErr w:type="spellEnd"/>
            <w:r w:rsidRPr="00ED352C">
              <w:rPr>
                <w:szCs w:val="18"/>
                <w:lang w:val="en-GB"/>
              </w:rPr>
              <w:t>/</w:t>
            </w:r>
            <w:proofErr w:type="spellStart"/>
            <w:r w:rsidRPr="00ED352C">
              <w:rPr>
                <w:szCs w:val="18"/>
                <w:lang w:val="en-GB"/>
              </w:rPr>
              <w:t>ESMP</w:t>
            </w:r>
            <w:proofErr w:type="spellEnd"/>
            <w:r w:rsidRPr="00ED352C">
              <w:rPr>
                <w:szCs w:val="18"/>
                <w:lang w:val="en-GB"/>
              </w:rPr>
              <w:t xml:space="preserve"> and </w:t>
            </w:r>
            <w:proofErr w:type="spellStart"/>
            <w:r w:rsidRPr="00ED352C">
              <w:rPr>
                <w:szCs w:val="18"/>
                <w:lang w:val="en-GB"/>
              </w:rPr>
              <w:t>SESA</w:t>
            </w:r>
            <w:proofErr w:type="spellEnd"/>
            <w:r w:rsidRPr="00ED352C">
              <w:rPr>
                <w:szCs w:val="18"/>
                <w:lang w:val="en-GB"/>
              </w:rPr>
              <w:t xml:space="preserve"> prepared and implemented by the project.</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093A48F9" w14:textId="4B92D7D1" w:rsidR="00624C1F" w:rsidRPr="00ED352C" w:rsidRDefault="00624C1F" w:rsidP="00624C1F">
            <w:pPr>
              <w:tabs>
                <w:tab w:val="left" w:pos="708"/>
              </w:tabs>
              <w:spacing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IP, PMU, PM</w:t>
            </w:r>
          </w:p>
        </w:tc>
      </w:tr>
      <w:tr w:rsidR="00624C1F" w:rsidRPr="00ED352C" w14:paraId="65D60C8F" w14:textId="77777777" w:rsidTr="00ED3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21" w:type="dxa"/>
            <w:tcBorders>
              <w:top w:val="single" w:sz="4" w:space="0" w:color="auto"/>
              <w:left w:val="single" w:sz="4" w:space="0" w:color="auto"/>
              <w:bottom w:val="single" w:sz="4" w:space="0" w:color="auto"/>
              <w:right w:val="single" w:sz="4" w:space="0" w:color="auto"/>
            </w:tcBorders>
            <w:shd w:val="clear" w:color="auto" w:fill="auto"/>
          </w:tcPr>
          <w:p w14:paraId="6BCFF866" w14:textId="68020DA4" w:rsidR="00624C1F" w:rsidRPr="00ED352C" w:rsidRDefault="00624C1F" w:rsidP="00624C1F">
            <w:pPr>
              <w:pStyle w:val="FootnoteReference1"/>
              <w:tabs>
                <w:tab w:val="left" w:pos="708"/>
              </w:tabs>
              <w:spacing w:before="120" w:after="60" w:line="252" w:lineRule="auto"/>
              <w:contextualSpacing/>
              <w:rPr>
                <w:rFonts w:asciiTheme="minorHAnsi" w:hAnsiTheme="minorHAnsi" w:cstheme="minorHAnsi"/>
                <w:szCs w:val="18"/>
                <w:vertAlign w:val="baseline"/>
                <w:lang w:val="en-GB"/>
              </w:rPr>
            </w:pPr>
            <w:r w:rsidRPr="00ED352C">
              <w:rPr>
                <w:rFonts w:asciiTheme="minorHAnsi" w:hAnsiTheme="minorHAnsi" w:cstheme="minorHAnsi"/>
                <w:szCs w:val="18"/>
                <w:vertAlign w:val="baseline"/>
                <w:lang w:val="en-GB"/>
              </w:rPr>
              <w:t>21</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24794277" w14:textId="7538A901" w:rsidR="00624C1F" w:rsidRPr="00ED352C" w:rsidRDefault="00624C1F" w:rsidP="00624C1F">
            <w:pPr>
              <w:pStyle w:val="SESPPrinciple"/>
              <w:spacing w:before="0"/>
              <w:rPr>
                <w:i w:val="0"/>
                <w:iCs w:val="0"/>
                <w:sz w:val="18"/>
                <w:szCs w:val="18"/>
                <w:lang w:val="en-GB"/>
              </w:rPr>
            </w:pPr>
            <w:r w:rsidRPr="00ED352C">
              <w:rPr>
                <w:i w:val="0"/>
                <w:iCs w:val="0"/>
                <w:sz w:val="18"/>
                <w:szCs w:val="18"/>
                <w:u w:val="single"/>
                <w:lang w:val="en-GB"/>
              </w:rPr>
              <w:t>Social and Environmental: Risk 11</w:t>
            </w:r>
            <w:r w:rsidRPr="00ED352C">
              <w:rPr>
                <w:i w:val="0"/>
                <w:iCs w:val="0"/>
                <w:sz w:val="18"/>
                <w:szCs w:val="18"/>
                <w:lang w:val="en-GB"/>
              </w:rPr>
              <w:t>.  Climate change: Long-term changes in climate can reduce efficiency of solar PV due to higher temperatures and dust. Increased air temperatures lower solar PV efficiency and energy output. Dry conditions increase dust events.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AF787CD" w14:textId="0858D9C0" w:rsidR="00624C1F" w:rsidRPr="00ED352C" w:rsidRDefault="00624C1F" w:rsidP="00624C1F">
            <w:pPr>
              <w:pStyle w:val="FootnoteReference1"/>
              <w:spacing w:before="0" w:after="0" w:line="240" w:lineRule="auto"/>
              <w:rPr>
                <w:rFonts w:asciiTheme="minorHAnsi" w:hAnsiTheme="minorHAnsi" w:cstheme="minorHAnsi"/>
                <w:szCs w:val="18"/>
                <w:vertAlign w:val="baseline"/>
                <w:lang w:val="en-GB"/>
              </w:rPr>
            </w:pPr>
            <w:r w:rsidRPr="00ED352C">
              <w:rPr>
                <w:rFonts w:asciiTheme="minorHAnsi" w:hAnsiTheme="minorHAnsi" w:cstheme="minorHAnsi"/>
                <w:szCs w:val="18"/>
                <w:vertAlign w:val="baseline"/>
                <w:lang w:val="en-GB"/>
              </w:rPr>
              <w:t>PPG</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5F8DD7C4" w14:textId="5944E7D5" w:rsidR="00114E65" w:rsidRPr="00114E65" w:rsidRDefault="00114E65" w:rsidP="00114E65">
            <w:pPr>
              <w:spacing w:after="0"/>
              <w:jc w:val="left"/>
              <w:rPr>
                <w:rFonts w:asciiTheme="minorHAnsi" w:hAnsiTheme="minorHAnsi" w:cstheme="minorHAnsi"/>
                <w:sz w:val="18"/>
                <w:szCs w:val="18"/>
                <w:highlight w:val="yellow"/>
                <w:lang w:val="en-GB"/>
              </w:rPr>
            </w:pPr>
            <w:r w:rsidRPr="00114E65">
              <w:rPr>
                <w:rFonts w:asciiTheme="minorHAnsi" w:hAnsiTheme="minorHAnsi" w:cstheme="minorHAnsi"/>
                <w:sz w:val="18"/>
                <w:szCs w:val="18"/>
                <w:highlight w:val="yellow"/>
                <w:lang w:val="en-GB"/>
              </w:rPr>
              <w:t xml:space="preserve">MODERATE </w:t>
            </w:r>
          </w:p>
          <w:p w14:paraId="65A353C7" w14:textId="77777777" w:rsidR="00114E65" w:rsidRPr="00114E65" w:rsidRDefault="00114E65" w:rsidP="00114E65">
            <w:pPr>
              <w:spacing w:after="0"/>
              <w:jc w:val="left"/>
              <w:rPr>
                <w:rFonts w:asciiTheme="minorHAnsi" w:hAnsiTheme="minorHAnsi" w:cstheme="minorHAnsi"/>
                <w:sz w:val="18"/>
                <w:szCs w:val="18"/>
                <w:highlight w:val="yellow"/>
                <w:lang w:val="en-GB"/>
              </w:rPr>
            </w:pPr>
          </w:p>
          <w:p w14:paraId="126AA7B3" w14:textId="6F7A37A8" w:rsidR="00114E65" w:rsidRPr="00114E65" w:rsidRDefault="00114E65" w:rsidP="00114E65">
            <w:pPr>
              <w:spacing w:after="0"/>
              <w:jc w:val="left"/>
              <w:rPr>
                <w:rFonts w:asciiTheme="minorHAnsi" w:hAnsiTheme="minorHAnsi" w:cstheme="minorHAnsi"/>
                <w:sz w:val="18"/>
                <w:szCs w:val="18"/>
                <w:highlight w:val="yellow"/>
                <w:lang w:val="en-GB"/>
              </w:rPr>
            </w:pPr>
            <w:r w:rsidRPr="00114E65">
              <w:rPr>
                <w:rFonts w:asciiTheme="minorHAnsi" w:hAnsiTheme="minorHAnsi" w:cstheme="minorHAnsi"/>
                <w:sz w:val="18"/>
                <w:szCs w:val="18"/>
                <w:highlight w:val="yellow"/>
                <w:lang w:val="en-GB"/>
              </w:rPr>
              <w:t>I = 2</w:t>
            </w:r>
          </w:p>
          <w:p w14:paraId="6521A2A1" w14:textId="6D913333" w:rsidR="00624C1F" w:rsidRPr="00ED352C" w:rsidRDefault="00114E65" w:rsidP="00114E65">
            <w:pPr>
              <w:spacing w:after="0"/>
              <w:jc w:val="left"/>
              <w:rPr>
                <w:rFonts w:asciiTheme="minorHAnsi" w:hAnsiTheme="minorHAnsi" w:cstheme="minorHAnsi"/>
                <w:sz w:val="18"/>
                <w:szCs w:val="18"/>
                <w:lang w:val="en-GB"/>
              </w:rPr>
            </w:pPr>
            <w:r w:rsidRPr="00114E65">
              <w:rPr>
                <w:rFonts w:asciiTheme="minorHAnsi" w:hAnsiTheme="minorHAnsi" w:cstheme="minorHAnsi"/>
                <w:sz w:val="18"/>
                <w:szCs w:val="18"/>
                <w:highlight w:val="yellow"/>
                <w:lang w:val="en-GB"/>
              </w:rPr>
              <w:t>L = 4</w:t>
            </w:r>
          </w:p>
        </w:tc>
        <w:tc>
          <w:tcPr>
            <w:tcW w:w="6379" w:type="dxa"/>
            <w:tcBorders>
              <w:top w:val="single" w:sz="4" w:space="0" w:color="auto"/>
              <w:left w:val="single" w:sz="4" w:space="0" w:color="auto"/>
              <w:bottom w:val="single" w:sz="4" w:space="0" w:color="auto"/>
              <w:right w:val="single" w:sz="4" w:space="0" w:color="auto"/>
            </w:tcBorders>
            <w:shd w:val="clear" w:color="auto" w:fill="auto"/>
          </w:tcPr>
          <w:p w14:paraId="6C2F03F1" w14:textId="77777777" w:rsidR="00624C1F" w:rsidRPr="00ED352C" w:rsidRDefault="00624C1F" w:rsidP="00624C1F">
            <w:pPr>
              <w:pStyle w:val="Tabletext"/>
              <w:spacing w:before="0"/>
              <w:rPr>
                <w:szCs w:val="18"/>
                <w:lang w:val="en-GB"/>
              </w:rPr>
            </w:pPr>
            <w:r w:rsidRPr="00ED352C">
              <w:rPr>
                <w:szCs w:val="18"/>
                <w:lang w:val="en-GB"/>
              </w:rPr>
              <w:t>The project may anticipate taking actions such as:</w:t>
            </w:r>
          </w:p>
          <w:p w14:paraId="62B72C6F" w14:textId="77777777" w:rsidR="00624C1F" w:rsidRPr="00ED352C" w:rsidRDefault="00624C1F" w:rsidP="00624C1F">
            <w:pPr>
              <w:pStyle w:val="Tabletext"/>
              <w:spacing w:before="0"/>
              <w:rPr>
                <w:szCs w:val="18"/>
                <w:lang w:val="en-GB"/>
              </w:rPr>
            </w:pPr>
            <w:r w:rsidRPr="00ED352C">
              <w:rPr>
                <w:szCs w:val="18"/>
                <w:lang w:val="en-GB"/>
              </w:rPr>
              <w:t xml:space="preserve">Enhanced panel cleaning and maintenance of all equipment vulnerable to dust </w:t>
            </w:r>
          </w:p>
          <w:p w14:paraId="28309024" w14:textId="77777777" w:rsidR="00624C1F" w:rsidRPr="00ED352C" w:rsidRDefault="00624C1F" w:rsidP="00624C1F">
            <w:pPr>
              <w:pStyle w:val="Tabletext"/>
              <w:spacing w:before="0"/>
              <w:rPr>
                <w:szCs w:val="18"/>
                <w:lang w:val="en-GB"/>
              </w:rPr>
            </w:pPr>
            <w:r w:rsidRPr="00ED352C">
              <w:rPr>
                <w:szCs w:val="18"/>
                <w:lang w:val="en-GB"/>
              </w:rPr>
              <w:t>Checklists to limit or avoid damage from flooding, hazardous objects, loose connections, etc. and checklists to check for damage or increased vulnerabilities</w:t>
            </w:r>
          </w:p>
          <w:p w14:paraId="5668EE8D" w14:textId="6A168B8B" w:rsidR="00624C1F" w:rsidRPr="00ED352C" w:rsidRDefault="00624C1F" w:rsidP="00624C1F">
            <w:pPr>
              <w:pStyle w:val="Tabletext"/>
              <w:spacing w:before="0"/>
              <w:rPr>
                <w:szCs w:val="18"/>
                <w:lang w:val="en-GB"/>
              </w:rPr>
            </w:pPr>
            <w:r w:rsidRPr="00ED352C">
              <w:rPr>
                <w:szCs w:val="18"/>
                <w:lang w:val="en-GB"/>
              </w:rPr>
              <w:t xml:space="preserve">These and other measures will be identified, assessed and articulated through the </w:t>
            </w:r>
            <w:proofErr w:type="spellStart"/>
            <w:r w:rsidRPr="00ED352C">
              <w:rPr>
                <w:szCs w:val="18"/>
                <w:lang w:val="en-GB"/>
              </w:rPr>
              <w:t>ESIA</w:t>
            </w:r>
            <w:proofErr w:type="spellEnd"/>
            <w:r w:rsidRPr="00ED352C">
              <w:rPr>
                <w:szCs w:val="18"/>
                <w:lang w:val="en-GB"/>
              </w:rPr>
              <w:t>/</w:t>
            </w:r>
            <w:proofErr w:type="spellStart"/>
            <w:r w:rsidRPr="00ED352C">
              <w:rPr>
                <w:szCs w:val="18"/>
                <w:lang w:val="en-GB"/>
              </w:rPr>
              <w:t>ESMP</w:t>
            </w:r>
            <w:proofErr w:type="spellEnd"/>
            <w:r w:rsidRPr="00ED352C">
              <w:rPr>
                <w:szCs w:val="18"/>
                <w:lang w:val="en-GB"/>
              </w:rPr>
              <w:t>(s), and then implemented accordingly.</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12947EED" w14:textId="5B6E4B56" w:rsidR="00624C1F" w:rsidRPr="00ED352C" w:rsidRDefault="00624C1F" w:rsidP="00624C1F">
            <w:pPr>
              <w:tabs>
                <w:tab w:val="left" w:pos="708"/>
              </w:tabs>
              <w:spacing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IP, PMU, PM</w:t>
            </w:r>
          </w:p>
        </w:tc>
      </w:tr>
      <w:tr w:rsidR="00624C1F" w:rsidRPr="00283A2F" w14:paraId="6BBCF778" w14:textId="77777777" w:rsidTr="00ED35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21" w:type="dxa"/>
            <w:tcBorders>
              <w:top w:val="single" w:sz="4" w:space="0" w:color="auto"/>
              <w:left w:val="single" w:sz="4" w:space="0" w:color="auto"/>
              <w:bottom w:val="single" w:sz="4" w:space="0" w:color="auto"/>
              <w:right w:val="single" w:sz="4" w:space="0" w:color="auto"/>
            </w:tcBorders>
            <w:shd w:val="clear" w:color="auto" w:fill="auto"/>
          </w:tcPr>
          <w:p w14:paraId="24C3D9FA" w14:textId="6B798A98" w:rsidR="00624C1F" w:rsidRPr="00ED352C" w:rsidRDefault="00624C1F" w:rsidP="00624C1F">
            <w:pPr>
              <w:tabs>
                <w:tab w:val="left" w:pos="708"/>
              </w:tabs>
              <w:spacing w:before="120"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22</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088E1DA5" w14:textId="5695B998" w:rsidR="00624C1F" w:rsidRPr="00ED352C" w:rsidRDefault="00624C1F" w:rsidP="00624C1F">
            <w:pPr>
              <w:pStyle w:val="SESPPrinciple"/>
              <w:spacing w:before="0"/>
              <w:rPr>
                <w:i w:val="0"/>
                <w:iCs w:val="0"/>
                <w:sz w:val="18"/>
                <w:szCs w:val="18"/>
                <w:lang w:val="en-GB"/>
              </w:rPr>
            </w:pPr>
            <w:r w:rsidRPr="00ED352C">
              <w:rPr>
                <w:i w:val="0"/>
                <w:iCs w:val="0"/>
                <w:sz w:val="18"/>
                <w:szCs w:val="18"/>
                <w:u w:val="single"/>
                <w:lang w:val="en-GB"/>
              </w:rPr>
              <w:t>Social and Environmental: Risk 12</w:t>
            </w:r>
            <w:r w:rsidRPr="00ED352C">
              <w:rPr>
                <w:i w:val="0"/>
                <w:iCs w:val="0"/>
                <w:sz w:val="18"/>
                <w:szCs w:val="18"/>
                <w:lang w:val="en-GB"/>
              </w:rPr>
              <w:t>. Climate Change: increased energy consumption from transport could contribute to increasing GHG emissions impacting climate change.</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F1403E7" w14:textId="53A63F3D" w:rsidR="00624C1F" w:rsidRPr="00ED352C" w:rsidRDefault="00624C1F" w:rsidP="00624C1F">
            <w:pPr>
              <w:spacing w:after="0"/>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PPG</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478FBBEC" w14:textId="7811981D" w:rsidR="00114E65" w:rsidRPr="00114E65" w:rsidRDefault="00114E65" w:rsidP="00114E65">
            <w:pPr>
              <w:spacing w:after="0"/>
              <w:jc w:val="left"/>
              <w:rPr>
                <w:rFonts w:asciiTheme="minorHAnsi" w:hAnsiTheme="minorHAnsi" w:cstheme="minorHAnsi"/>
                <w:sz w:val="18"/>
                <w:szCs w:val="18"/>
                <w:highlight w:val="yellow"/>
                <w:lang w:val="en-GB"/>
              </w:rPr>
            </w:pPr>
            <w:r w:rsidRPr="00114E65">
              <w:rPr>
                <w:rFonts w:asciiTheme="minorHAnsi" w:hAnsiTheme="minorHAnsi" w:cstheme="minorHAnsi"/>
                <w:sz w:val="18"/>
                <w:szCs w:val="18"/>
                <w:highlight w:val="yellow"/>
                <w:lang w:val="en-GB"/>
              </w:rPr>
              <w:t xml:space="preserve">MODERATE </w:t>
            </w:r>
          </w:p>
          <w:p w14:paraId="77DEAE5F" w14:textId="77777777" w:rsidR="00114E65" w:rsidRPr="00114E65" w:rsidRDefault="00114E65" w:rsidP="00114E65">
            <w:pPr>
              <w:spacing w:after="0"/>
              <w:jc w:val="left"/>
              <w:rPr>
                <w:rFonts w:asciiTheme="minorHAnsi" w:hAnsiTheme="minorHAnsi" w:cstheme="minorHAnsi"/>
                <w:sz w:val="18"/>
                <w:szCs w:val="18"/>
                <w:highlight w:val="yellow"/>
                <w:lang w:val="en-GB"/>
              </w:rPr>
            </w:pPr>
          </w:p>
          <w:p w14:paraId="251090BF" w14:textId="2CDF47CF" w:rsidR="00114E65" w:rsidRPr="00114E65" w:rsidRDefault="00114E65" w:rsidP="00114E65">
            <w:pPr>
              <w:spacing w:after="0"/>
              <w:jc w:val="left"/>
              <w:rPr>
                <w:rFonts w:asciiTheme="minorHAnsi" w:hAnsiTheme="minorHAnsi" w:cstheme="minorHAnsi"/>
                <w:sz w:val="18"/>
                <w:szCs w:val="18"/>
                <w:highlight w:val="yellow"/>
                <w:lang w:val="en-GB"/>
              </w:rPr>
            </w:pPr>
            <w:r w:rsidRPr="00114E65">
              <w:rPr>
                <w:rFonts w:asciiTheme="minorHAnsi" w:hAnsiTheme="minorHAnsi" w:cstheme="minorHAnsi"/>
                <w:sz w:val="18"/>
                <w:szCs w:val="18"/>
                <w:highlight w:val="yellow"/>
                <w:lang w:val="en-GB"/>
              </w:rPr>
              <w:t>I = 3</w:t>
            </w:r>
          </w:p>
          <w:p w14:paraId="4DE6A144" w14:textId="04B322C5" w:rsidR="00624C1F" w:rsidRPr="00ED352C" w:rsidRDefault="00114E65" w:rsidP="00114E65">
            <w:pPr>
              <w:spacing w:after="0"/>
              <w:jc w:val="left"/>
              <w:rPr>
                <w:rFonts w:asciiTheme="minorHAnsi" w:hAnsiTheme="minorHAnsi" w:cstheme="minorHAnsi"/>
                <w:sz w:val="18"/>
                <w:szCs w:val="18"/>
                <w:lang w:val="en-GB"/>
              </w:rPr>
            </w:pPr>
            <w:r w:rsidRPr="00114E65">
              <w:rPr>
                <w:rFonts w:asciiTheme="minorHAnsi" w:hAnsiTheme="minorHAnsi" w:cstheme="minorHAnsi"/>
                <w:sz w:val="18"/>
                <w:szCs w:val="18"/>
                <w:highlight w:val="yellow"/>
                <w:lang w:val="en-GB"/>
              </w:rPr>
              <w:t>L = 3</w:t>
            </w:r>
          </w:p>
        </w:tc>
        <w:tc>
          <w:tcPr>
            <w:tcW w:w="6379" w:type="dxa"/>
            <w:tcBorders>
              <w:top w:val="single" w:sz="4" w:space="0" w:color="auto"/>
              <w:left w:val="single" w:sz="4" w:space="0" w:color="auto"/>
              <w:bottom w:val="single" w:sz="4" w:space="0" w:color="auto"/>
              <w:right w:val="single" w:sz="4" w:space="0" w:color="auto"/>
            </w:tcBorders>
            <w:shd w:val="clear" w:color="auto" w:fill="auto"/>
          </w:tcPr>
          <w:p w14:paraId="3521EDA9" w14:textId="77777777" w:rsidR="00624C1F" w:rsidRPr="00ED352C" w:rsidRDefault="00624C1F" w:rsidP="00624C1F">
            <w:pPr>
              <w:pStyle w:val="Tabletext"/>
              <w:spacing w:before="0"/>
              <w:rPr>
                <w:szCs w:val="18"/>
                <w:lang w:val="en-GB"/>
              </w:rPr>
            </w:pPr>
            <w:r w:rsidRPr="00ED352C">
              <w:rPr>
                <w:szCs w:val="18"/>
                <w:lang w:val="en-GB"/>
              </w:rPr>
              <w:t>The project is dedicating activities to cleaner transport including exploring the feasibility of introducing a public bus system and e-bike sharing programs to connect hotels, residential and commercial areas within the city boundaries as well as long-term opportunities to converting the touristic bus fleet to be electric vehicles.</w:t>
            </w:r>
          </w:p>
          <w:p w14:paraId="23C57A35" w14:textId="71A73812" w:rsidR="00624C1F" w:rsidRPr="00ED352C" w:rsidRDefault="00624C1F" w:rsidP="00624C1F">
            <w:pPr>
              <w:pStyle w:val="Tabletext"/>
              <w:spacing w:before="0"/>
              <w:rPr>
                <w:szCs w:val="18"/>
                <w:lang w:val="en-GB"/>
              </w:rPr>
            </w:pPr>
            <w:r w:rsidRPr="00ED352C">
              <w:rPr>
                <w:szCs w:val="18"/>
                <w:lang w:val="en-GB"/>
              </w:rPr>
              <w:t xml:space="preserve">Nonetheless, this risk will be further assessed and managed through the relevant </w:t>
            </w:r>
            <w:proofErr w:type="spellStart"/>
            <w:r w:rsidRPr="00ED352C">
              <w:rPr>
                <w:szCs w:val="18"/>
                <w:lang w:val="en-GB"/>
              </w:rPr>
              <w:t>ESIA</w:t>
            </w:r>
            <w:proofErr w:type="spellEnd"/>
            <w:r w:rsidRPr="00ED352C">
              <w:rPr>
                <w:szCs w:val="18"/>
                <w:lang w:val="en-GB"/>
              </w:rPr>
              <w:t>/</w:t>
            </w:r>
            <w:proofErr w:type="spellStart"/>
            <w:r w:rsidRPr="00ED352C">
              <w:rPr>
                <w:szCs w:val="18"/>
                <w:lang w:val="en-GB"/>
              </w:rPr>
              <w:t>ESMP</w:t>
            </w:r>
            <w:proofErr w:type="spellEnd"/>
            <w:r w:rsidRPr="00ED352C">
              <w:rPr>
                <w:szCs w:val="18"/>
                <w:lang w:val="en-GB"/>
              </w:rPr>
              <w:t xml:space="preserve"> and/or </w:t>
            </w:r>
            <w:proofErr w:type="spellStart"/>
            <w:r w:rsidRPr="00ED352C">
              <w:rPr>
                <w:szCs w:val="18"/>
                <w:lang w:val="en-GB"/>
              </w:rPr>
              <w:t>SESA</w:t>
            </w:r>
            <w:proofErr w:type="spellEnd"/>
            <w:r w:rsidRPr="00ED352C">
              <w:rPr>
                <w:szCs w:val="18"/>
                <w:lang w:val="en-GB"/>
              </w:rPr>
              <w:t xml:space="preserve"> prepared and implemented by the project.</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9EE0830" w14:textId="314CF6FD" w:rsidR="00624C1F" w:rsidRPr="00ED352C" w:rsidRDefault="00624C1F" w:rsidP="00624C1F">
            <w:pPr>
              <w:tabs>
                <w:tab w:val="left" w:pos="708"/>
              </w:tabs>
              <w:spacing w:line="252" w:lineRule="auto"/>
              <w:contextualSpacing/>
              <w:jc w:val="left"/>
              <w:rPr>
                <w:rFonts w:asciiTheme="minorHAnsi" w:hAnsiTheme="minorHAnsi" w:cstheme="minorHAnsi"/>
                <w:sz w:val="18"/>
                <w:szCs w:val="18"/>
                <w:lang w:val="en-GB"/>
              </w:rPr>
            </w:pPr>
            <w:r w:rsidRPr="00ED352C">
              <w:rPr>
                <w:rFonts w:asciiTheme="minorHAnsi" w:hAnsiTheme="minorHAnsi" w:cstheme="minorHAnsi"/>
                <w:sz w:val="18"/>
                <w:szCs w:val="18"/>
                <w:lang w:val="en-GB"/>
              </w:rPr>
              <w:t>IP, PMU, PM</w:t>
            </w:r>
          </w:p>
        </w:tc>
      </w:tr>
    </w:tbl>
    <w:p w14:paraId="75F2118E" w14:textId="77777777" w:rsidR="004A390F" w:rsidRDefault="004A390F">
      <w:pPr>
        <w:spacing w:after="160" w:line="259" w:lineRule="auto"/>
        <w:jc w:val="left"/>
        <w:rPr>
          <w:lang w:val="en-GB"/>
        </w:rPr>
      </w:pPr>
      <w:r>
        <w:rPr>
          <w:lang w:val="en-GB"/>
        </w:rPr>
        <w:br w:type="page"/>
      </w:r>
    </w:p>
    <w:p w14:paraId="0E1B7741" w14:textId="77777777" w:rsidR="004A390F" w:rsidRDefault="004A390F" w:rsidP="0054583F">
      <w:pPr>
        <w:pStyle w:val="CharCharChar1"/>
        <w:spacing w:line="259" w:lineRule="auto"/>
        <w:rPr>
          <w:rFonts w:cs="Times New Roman"/>
          <w:szCs w:val="24"/>
          <w:lang w:val="en-GB"/>
        </w:rPr>
      </w:pPr>
    </w:p>
    <w:p w14:paraId="68EB98B0" w14:textId="77777777" w:rsidR="00B60834" w:rsidRPr="00283A2F" w:rsidRDefault="00B60834" w:rsidP="00954979">
      <w:pPr>
        <w:pStyle w:val="Heading2"/>
        <w:spacing w:after="240"/>
        <w:ind w:left="0"/>
        <w:rPr>
          <w:rFonts w:asciiTheme="minorHAnsi" w:hAnsiTheme="minorHAnsi" w:cstheme="minorHAnsi"/>
          <w:sz w:val="24"/>
          <w:lang w:val="en-GB"/>
        </w:rPr>
      </w:pPr>
      <w:bookmarkStart w:id="203" w:name="_Toc96524852"/>
      <w:r w:rsidRPr="00283A2F">
        <w:rPr>
          <w:rFonts w:asciiTheme="minorHAnsi" w:hAnsiTheme="minorHAnsi" w:cstheme="minorHAnsi"/>
          <w:sz w:val="24"/>
          <w:lang w:val="en-GB"/>
        </w:rPr>
        <w:t>Annex 6: GEF PA Management Effectiveness Tracking Tool</w:t>
      </w:r>
      <w:bookmarkEnd w:id="203"/>
      <w:r w:rsidRPr="00283A2F">
        <w:rPr>
          <w:rFonts w:asciiTheme="minorHAnsi" w:hAnsiTheme="minorHAnsi" w:cstheme="minorHAnsi"/>
          <w:sz w:val="24"/>
          <w:lang w:val="en-GB"/>
        </w:rPr>
        <w:t xml:space="preserve"> </w:t>
      </w:r>
    </w:p>
    <w:tbl>
      <w:tblPr>
        <w:tblW w:w="14601" w:type="dxa"/>
        <w:tblInd w:w="-10" w:type="dxa"/>
        <w:tblLook w:val="04A0" w:firstRow="1" w:lastRow="0" w:firstColumn="1" w:lastColumn="0" w:noHBand="0" w:noVBand="1"/>
      </w:tblPr>
      <w:tblGrid>
        <w:gridCol w:w="7230"/>
        <w:gridCol w:w="4128"/>
        <w:gridCol w:w="3243"/>
      </w:tblGrid>
      <w:tr w:rsidR="00C01E28" w:rsidRPr="00283A2F" w14:paraId="7802EF40" w14:textId="77777777" w:rsidTr="00FE2263">
        <w:tc>
          <w:tcPr>
            <w:tcW w:w="14601" w:type="dxa"/>
            <w:gridSpan w:val="3"/>
            <w:tcBorders>
              <w:top w:val="single" w:sz="8" w:space="0" w:color="auto"/>
              <w:left w:val="single" w:sz="8" w:space="0" w:color="auto"/>
              <w:bottom w:val="nil"/>
              <w:right w:val="single" w:sz="8" w:space="0" w:color="000000"/>
            </w:tcBorders>
            <w:shd w:val="clear" w:color="000000" w:fill="00B0F0"/>
            <w:vAlign w:val="center"/>
            <w:hideMark/>
          </w:tcPr>
          <w:p w14:paraId="4DF87B8E" w14:textId="77777777" w:rsidR="00C01E28" w:rsidRPr="00283A2F" w:rsidRDefault="00C01E28" w:rsidP="00FE2263">
            <w:pPr>
              <w:spacing w:after="0"/>
              <w:jc w:val="center"/>
              <w:rPr>
                <w:rFonts w:ascii="Microsoft Sans Serif" w:eastAsia="Times New Roman" w:hAnsi="Microsoft Sans Serif" w:cs="Microsoft Sans Serif"/>
                <w:b/>
                <w:bCs/>
                <w:color w:val="000000"/>
                <w:sz w:val="28"/>
                <w:szCs w:val="28"/>
                <w:lang w:val="en-GB" w:eastAsia="en-GB"/>
              </w:rPr>
            </w:pPr>
            <w:r w:rsidRPr="00283A2F">
              <w:rPr>
                <w:rFonts w:ascii="Microsoft Sans Serif" w:eastAsia="Times New Roman" w:hAnsi="Microsoft Sans Serif" w:cs="Microsoft Sans Serif"/>
                <w:b/>
                <w:bCs/>
                <w:color w:val="000000"/>
                <w:sz w:val="28"/>
                <w:szCs w:val="28"/>
                <w:lang w:val="en-GB" w:eastAsia="en-GB"/>
              </w:rPr>
              <w:t>Tracking Tool for GEF-7 Protected Area Projects in the Biodiversity Focal Area</w:t>
            </w:r>
          </w:p>
          <w:p w14:paraId="50A8D512" w14:textId="77777777" w:rsidR="00C01E28" w:rsidRPr="00283A2F" w:rsidRDefault="00C01E28" w:rsidP="00FE2263">
            <w:pPr>
              <w:spacing w:after="0"/>
              <w:jc w:val="center"/>
              <w:rPr>
                <w:rFonts w:ascii="Microsoft Sans Serif" w:eastAsia="Times New Roman" w:hAnsi="Microsoft Sans Serif" w:cs="Microsoft Sans Serif"/>
                <w:b/>
                <w:bCs/>
                <w:color w:val="000000"/>
                <w:sz w:val="28"/>
                <w:szCs w:val="28"/>
                <w:lang w:val="en-GB" w:eastAsia="en-GB"/>
              </w:rPr>
            </w:pPr>
          </w:p>
        </w:tc>
      </w:tr>
      <w:tr w:rsidR="00C01E28" w:rsidRPr="00283A2F" w14:paraId="7EA0E25F" w14:textId="77777777" w:rsidTr="00FE2263">
        <w:tc>
          <w:tcPr>
            <w:tcW w:w="14601" w:type="dxa"/>
            <w:gridSpan w:val="3"/>
            <w:tcBorders>
              <w:top w:val="single" w:sz="8" w:space="0" w:color="auto"/>
              <w:left w:val="single" w:sz="8" w:space="0" w:color="auto"/>
              <w:bottom w:val="nil"/>
              <w:right w:val="single" w:sz="8" w:space="0" w:color="000000"/>
            </w:tcBorders>
            <w:shd w:val="clear" w:color="000000" w:fill="00B0F0"/>
            <w:vAlign w:val="center"/>
            <w:hideMark/>
          </w:tcPr>
          <w:p w14:paraId="23A150AE" w14:textId="77777777" w:rsidR="00C01E28" w:rsidRPr="00283A2F" w:rsidRDefault="00C01E28" w:rsidP="00FE2263">
            <w:pPr>
              <w:spacing w:after="0"/>
              <w:jc w:val="center"/>
              <w:rPr>
                <w:rFonts w:ascii="Microsoft Sans Serif" w:eastAsia="Times New Roman" w:hAnsi="Microsoft Sans Serif" w:cs="Microsoft Sans Serif"/>
                <w:b/>
                <w:bCs/>
                <w:color w:val="000000"/>
                <w:sz w:val="28"/>
                <w:szCs w:val="28"/>
                <w:lang w:val="en-GB" w:eastAsia="en-GB"/>
              </w:rPr>
            </w:pPr>
            <w:r w:rsidRPr="00283A2F">
              <w:rPr>
                <w:rFonts w:ascii="Microsoft Sans Serif" w:eastAsia="Times New Roman" w:hAnsi="Microsoft Sans Serif" w:cs="Microsoft Sans Serif"/>
                <w:b/>
                <w:bCs/>
                <w:color w:val="000000"/>
                <w:sz w:val="28"/>
                <w:szCs w:val="28"/>
                <w:lang w:val="en-GB" w:eastAsia="en-GB"/>
              </w:rPr>
              <w:t>GEF 7 Objective 2: Improving Financial Sustainability, Effective Management, and Ecosystem Coverage of the Global Protected Area Estate</w:t>
            </w:r>
          </w:p>
        </w:tc>
      </w:tr>
      <w:tr w:rsidR="00C01E28" w:rsidRPr="00283A2F" w14:paraId="50D59427" w14:textId="77777777" w:rsidTr="00FE2263">
        <w:tc>
          <w:tcPr>
            <w:tcW w:w="14601" w:type="dxa"/>
            <w:gridSpan w:val="3"/>
            <w:tcBorders>
              <w:top w:val="nil"/>
              <w:left w:val="single" w:sz="8" w:space="0" w:color="auto"/>
              <w:bottom w:val="single" w:sz="8" w:space="0" w:color="auto"/>
              <w:right w:val="single" w:sz="8" w:space="0" w:color="000000"/>
            </w:tcBorders>
            <w:shd w:val="clear" w:color="000000" w:fill="00B0F0"/>
            <w:vAlign w:val="center"/>
            <w:hideMark/>
          </w:tcPr>
          <w:p w14:paraId="7D195B6E" w14:textId="77777777" w:rsidR="00C01E28" w:rsidRPr="00283A2F" w:rsidRDefault="00C01E28" w:rsidP="00FE2263">
            <w:pPr>
              <w:spacing w:after="0"/>
              <w:jc w:val="center"/>
              <w:rPr>
                <w:rFonts w:ascii="Microsoft Sans Serif" w:eastAsia="Times New Roman" w:hAnsi="Microsoft Sans Serif" w:cs="Microsoft Sans Serif"/>
                <w:b/>
                <w:bCs/>
                <w:color w:val="000000"/>
                <w:sz w:val="28"/>
                <w:szCs w:val="28"/>
                <w:lang w:val="en-GB" w:eastAsia="en-GB"/>
              </w:rPr>
            </w:pPr>
            <w:r w:rsidRPr="00283A2F">
              <w:rPr>
                <w:rFonts w:ascii="Microsoft Sans Serif" w:eastAsia="Times New Roman" w:hAnsi="Microsoft Sans Serif" w:cs="Microsoft Sans Serif"/>
                <w:b/>
                <w:bCs/>
                <w:color w:val="000000"/>
                <w:sz w:val="28"/>
                <w:szCs w:val="28"/>
                <w:lang w:val="en-GB" w:eastAsia="en-GB"/>
              </w:rPr>
              <w:t>SECTION I</w:t>
            </w:r>
          </w:p>
        </w:tc>
      </w:tr>
      <w:tr w:rsidR="00C01E28" w:rsidRPr="00283A2F" w14:paraId="4C97559A" w14:textId="77777777" w:rsidTr="00FE2263">
        <w:tc>
          <w:tcPr>
            <w:tcW w:w="14601" w:type="dxa"/>
            <w:gridSpan w:val="3"/>
            <w:tcBorders>
              <w:top w:val="single" w:sz="8" w:space="0" w:color="auto"/>
              <w:left w:val="single" w:sz="8" w:space="0" w:color="auto"/>
              <w:bottom w:val="single" w:sz="8" w:space="0" w:color="auto"/>
              <w:right w:val="single" w:sz="8" w:space="0" w:color="000000"/>
            </w:tcBorders>
            <w:shd w:val="clear" w:color="000000" w:fill="00B0F0"/>
            <w:vAlign w:val="center"/>
            <w:hideMark/>
          </w:tcPr>
          <w:p w14:paraId="2CA18C7D" w14:textId="77777777" w:rsidR="00C01E28" w:rsidRPr="00283A2F" w:rsidRDefault="00C01E28" w:rsidP="00FE2263">
            <w:pPr>
              <w:spacing w:after="0"/>
              <w:jc w:val="center"/>
              <w:rPr>
                <w:rFonts w:ascii="Microsoft Sans Serif" w:eastAsia="Times New Roman" w:hAnsi="Microsoft Sans Serif" w:cs="Microsoft Sans Serif"/>
                <w:b/>
                <w:bCs/>
                <w:i/>
                <w:iCs/>
                <w:color w:val="000000"/>
                <w:sz w:val="28"/>
                <w:szCs w:val="28"/>
                <w:lang w:val="en-GB" w:eastAsia="en-GB"/>
              </w:rPr>
            </w:pPr>
            <w:r w:rsidRPr="00283A2F">
              <w:rPr>
                <w:rFonts w:ascii="Microsoft Sans Serif" w:eastAsia="Times New Roman" w:hAnsi="Microsoft Sans Serif" w:cs="Microsoft Sans Serif"/>
                <w:b/>
                <w:bCs/>
                <w:i/>
                <w:iCs/>
                <w:color w:val="000000"/>
                <w:sz w:val="28"/>
                <w:szCs w:val="28"/>
                <w:lang w:val="en-GB" w:eastAsia="en-GB"/>
              </w:rPr>
              <w:t>PLEASE NOTE THAT THIS TOOL IS ONLY FOR USE FOR GEF-7 Protected Area Projects</w:t>
            </w:r>
          </w:p>
        </w:tc>
      </w:tr>
      <w:tr w:rsidR="00C01E28" w:rsidRPr="00283A2F" w14:paraId="50B214CA" w14:textId="77777777" w:rsidTr="00FE2263">
        <w:tc>
          <w:tcPr>
            <w:tcW w:w="7230" w:type="dxa"/>
            <w:tcBorders>
              <w:top w:val="nil"/>
              <w:left w:val="nil"/>
              <w:bottom w:val="nil"/>
              <w:right w:val="nil"/>
            </w:tcBorders>
            <w:shd w:val="clear" w:color="auto" w:fill="auto"/>
            <w:vAlign w:val="bottom"/>
            <w:hideMark/>
          </w:tcPr>
          <w:p w14:paraId="64BBC5A4" w14:textId="77777777" w:rsidR="00C01E28" w:rsidRPr="00283A2F" w:rsidRDefault="00C01E28" w:rsidP="00FE2263">
            <w:pPr>
              <w:spacing w:after="0"/>
              <w:jc w:val="center"/>
              <w:rPr>
                <w:rFonts w:ascii="Microsoft Sans Serif" w:eastAsia="Times New Roman" w:hAnsi="Microsoft Sans Serif" w:cs="Microsoft Sans Serif"/>
                <w:b/>
                <w:bCs/>
                <w:i/>
                <w:iCs/>
                <w:color w:val="000000"/>
                <w:sz w:val="36"/>
                <w:szCs w:val="36"/>
                <w:lang w:val="en-GB" w:eastAsia="en-GB"/>
              </w:rPr>
            </w:pPr>
          </w:p>
        </w:tc>
        <w:tc>
          <w:tcPr>
            <w:tcW w:w="4128" w:type="dxa"/>
            <w:tcBorders>
              <w:top w:val="nil"/>
              <w:left w:val="nil"/>
              <w:bottom w:val="nil"/>
              <w:right w:val="nil"/>
            </w:tcBorders>
            <w:shd w:val="clear" w:color="auto" w:fill="auto"/>
            <w:vAlign w:val="bottom"/>
            <w:hideMark/>
          </w:tcPr>
          <w:p w14:paraId="129A1679" w14:textId="77777777" w:rsidR="00C01E28" w:rsidRPr="00283A2F" w:rsidRDefault="00C01E28" w:rsidP="00FE2263">
            <w:pPr>
              <w:spacing w:after="0"/>
              <w:jc w:val="left"/>
              <w:rPr>
                <w:rFonts w:ascii="Times New Roman" w:eastAsia="Times New Roman" w:hAnsi="Times New Roman"/>
                <w:szCs w:val="20"/>
                <w:lang w:val="en-GB" w:eastAsia="en-GB"/>
              </w:rPr>
            </w:pPr>
          </w:p>
        </w:tc>
        <w:tc>
          <w:tcPr>
            <w:tcW w:w="3243" w:type="dxa"/>
            <w:tcBorders>
              <w:top w:val="nil"/>
              <w:left w:val="nil"/>
              <w:bottom w:val="nil"/>
              <w:right w:val="nil"/>
            </w:tcBorders>
            <w:shd w:val="clear" w:color="auto" w:fill="auto"/>
            <w:noWrap/>
            <w:vAlign w:val="bottom"/>
            <w:hideMark/>
          </w:tcPr>
          <w:p w14:paraId="3C5CD708" w14:textId="77777777" w:rsidR="00C01E28" w:rsidRPr="00283A2F" w:rsidRDefault="00C01E28" w:rsidP="00FE2263">
            <w:pPr>
              <w:spacing w:after="0"/>
              <w:jc w:val="center"/>
              <w:rPr>
                <w:rFonts w:ascii="Times New Roman" w:eastAsia="Times New Roman" w:hAnsi="Times New Roman"/>
                <w:szCs w:val="20"/>
                <w:lang w:val="en-GB" w:eastAsia="en-GB"/>
              </w:rPr>
            </w:pPr>
          </w:p>
        </w:tc>
      </w:tr>
      <w:tr w:rsidR="00C01E28" w:rsidRPr="00283A2F" w14:paraId="622FC246" w14:textId="77777777" w:rsidTr="00FE2263">
        <w:tc>
          <w:tcPr>
            <w:tcW w:w="7230" w:type="dxa"/>
            <w:tcBorders>
              <w:top w:val="single" w:sz="8" w:space="0" w:color="auto"/>
              <w:left w:val="single" w:sz="8" w:space="0" w:color="auto"/>
              <w:bottom w:val="nil"/>
              <w:right w:val="nil"/>
            </w:tcBorders>
            <w:shd w:val="clear" w:color="000000" w:fill="FFC000"/>
            <w:noWrap/>
            <w:vAlign w:val="center"/>
            <w:hideMark/>
          </w:tcPr>
          <w:p w14:paraId="5AD45CC7" w14:textId="77777777" w:rsidR="00C01E28" w:rsidRPr="00283A2F" w:rsidRDefault="00C01E28" w:rsidP="00FE2263">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 xml:space="preserve">I. General Data </w:t>
            </w:r>
          </w:p>
        </w:tc>
        <w:tc>
          <w:tcPr>
            <w:tcW w:w="4128" w:type="dxa"/>
            <w:tcBorders>
              <w:top w:val="single" w:sz="8" w:space="0" w:color="auto"/>
              <w:left w:val="single" w:sz="4" w:space="0" w:color="auto"/>
              <w:bottom w:val="nil"/>
              <w:right w:val="single" w:sz="4" w:space="0" w:color="auto"/>
            </w:tcBorders>
            <w:shd w:val="clear" w:color="000000" w:fill="FFC000"/>
            <w:vAlign w:val="bottom"/>
            <w:hideMark/>
          </w:tcPr>
          <w:p w14:paraId="1FF81E81" w14:textId="77777777" w:rsidR="00C01E28" w:rsidRPr="00283A2F" w:rsidRDefault="00C01E28" w:rsidP="00FE2263">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Please indicate your answer here</w:t>
            </w:r>
          </w:p>
        </w:tc>
        <w:tc>
          <w:tcPr>
            <w:tcW w:w="3243" w:type="dxa"/>
            <w:tcBorders>
              <w:top w:val="single" w:sz="8" w:space="0" w:color="auto"/>
              <w:left w:val="nil"/>
              <w:bottom w:val="nil"/>
              <w:right w:val="single" w:sz="8" w:space="0" w:color="auto"/>
            </w:tcBorders>
            <w:shd w:val="clear" w:color="000000" w:fill="FFC000"/>
            <w:noWrap/>
            <w:vAlign w:val="bottom"/>
            <w:hideMark/>
          </w:tcPr>
          <w:p w14:paraId="0CB6F709" w14:textId="77777777" w:rsidR="00C01E28" w:rsidRPr="00283A2F" w:rsidRDefault="00C01E28" w:rsidP="00FE2263">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Notes</w:t>
            </w:r>
          </w:p>
        </w:tc>
      </w:tr>
      <w:tr w:rsidR="00C01E28" w:rsidRPr="00283A2F" w14:paraId="043D32D3" w14:textId="77777777" w:rsidTr="00FE2263">
        <w:tc>
          <w:tcPr>
            <w:tcW w:w="14601" w:type="dxa"/>
            <w:gridSpan w:val="3"/>
            <w:tcBorders>
              <w:top w:val="single" w:sz="4" w:space="0" w:color="auto"/>
              <w:left w:val="single" w:sz="8" w:space="0" w:color="auto"/>
              <w:bottom w:val="single" w:sz="4" w:space="0" w:color="auto"/>
              <w:right w:val="single" w:sz="8" w:space="0" w:color="000000"/>
            </w:tcBorders>
            <w:shd w:val="clear" w:color="auto" w:fill="auto"/>
            <w:noWrap/>
            <w:hideMark/>
          </w:tcPr>
          <w:p w14:paraId="5D3CE57F"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Please complete this section for all projects under Objective 1.</w:t>
            </w:r>
          </w:p>
        </w:tc>
      </w:tr>
      <w:tr w:rsidR="00C01E28" w:rsidRPr="00283A2F" w14:paraId="7618EE9F" w14:textId="77777777" w:rsidTr="00FE2263">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3AD37B88"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Project Title</w:t>
            </w:r>
          </w:p>
        </w:tc>
        <w:tc>
          <w:tcPr>
            <w:tcW w:w="4128" w:type="dxa"/>
            <w:tcBorders>
              <w:top w:val="nil"/>
              <w:left w:val="nil"/>
              <w:bottom w:val="single" w:sz="4" w:space="0" w:color="auto"/>
              <w:right w:val="single" w:sz="4" w:space="0" w:color="auto"/>
            </w:tcBorders>
            <w:shd w:val="clear" w:color="000000" w:fill="FCD5B4"/>
            <w:hideMark/>
          </w:tcPr>
          <w:p w14:paraId="5E36D0B1"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Green Sharm El Sheikh</w:t>
            </w:r>
          </w:p>
        </w:tc>
        <w:tc>
          <w:tcPr>
            <w:tcW w:w="3243" w:type="dxa"/>
            <w:tcBorders>
              <w:top w:val="nil"/>
              <w:left w:val="nil"/>
              <w:bottom w:val="single" w:sz="4" w:space="0" w:color="auto"/>
              <w:right w:val="single" w:sz="8" w:space="0" w:color="auto"/>
            </w:tcBorders>
            <w:shd w:val="clear" w:color="auto" w:fill="auto"/>
            <w:noWrap/>
            <w:vAlign w:val="bottom"/>
            <w:hideMark/>
          </w:tcPr>
          <w:p w14:paraId="77F110A8"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C01E28" w:rsidRPr="00283A2F" w14:paraId="5FE08D9E" w14:textId="77777777" w:rsidTr="00FE2263">
        <w:tc>
          <w:tcPr>
            <w:tcW w:w="7230" w:type="dxa"/>
            <w:tcBorders>
              <w:top w:val="nil"/>
              <w:left w:val="single" w:sz="8" w:space="0" w:color="auto"/>
              <w:bottom w:val="single" w:sz="4" w:space="0" w:color="auto"/>
              <w:right w:val="single" w:sz="4" w:space="0" w:color="auto"/>
            </w:tcBorders>
            <w:shd w:val="clear" w:color="000000" w:fill="FFFFFF"/>
            <w:noWrap/>
            <w:vAlign w:val="bottom"/>
            <w:hideMark/>
          </w:tcPr>
          <w:p w14:paraId="358731B0"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GEF Project ID</w:t>
            </w:r>
          </w:p>
        </w:tc>
        <w:tc>
          <w:tcPr>
            <w:tcW w:w="4128" w:type="dxa"/>
            <w:tcBorders>
              <w:top w:val="nil"/>
              <w:left w:val="nil"/>
              <w:bottom w:val="single" w:sz="4" w:space="0" w:color="auto"/>
              <w:right w:val="single" w:sz="4" w:space="0" w:color="auto"/>
            </w:tcBorders>
            <w:shd w:val="clear" w:color="000000" w:fill="FCD5B4"/>
            <w:hideMark/>
          </w:tcPr>
          <w:p w14:paraId="1E8A0462"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10117</w:t>
            </w:r>
          </w:p>
        </w:tc>
        <w:tc>
          <w:tcPr>
            <w:tcW w:w="3243" w:type="dxa"/>
            <w:tcBorders>
              <w:top w:val="nil"/>
              <w:left w:val="nil"/>
              <w:bottom w:val="single" w:sz="4" w:space="0" w:color="auto"/>
              <w:right w:val="single" w:sz="8" w:space="0" w:color="auto"/>
            </w:tcBorders>
            <w:shd w:val="clear" w:color="auto" w:fill="auto"/>
            <w:noWrap/>
            <w:vAlign w:val="bottom"/>
            <w:hideMark/>
          </w:tcPr>
          <w:p w14:paraId="2FD6D61B"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C01E28" w:rsidRPr="00283A2F" w14:paraId="039A5CBE" w14:textId="77777777" w:rsidTr="00FE2263">
        <w:tc>
          <w:tcPr>
            <w:tcW w:w="7230" w:type="dxa"/>
            <w:tcBorders>
              <w:top w:val="nil"/>
              <w:left w:val="single" w:sz="8" w:space="0" w:color="auto"/>
              <w:bottom w:val="single" w:sz="4" w:space="0" w:color="auto"/>
              <w:right w:val="single" w:sz="4" w:space="0" w:color="auto"/>
            </w:tcBorders>
            <w:shd w:val="clear" w:color="000000" w:fill="FFFFFF"/>
            <w:noWrap/>
            <w:vAlign w:val="bottom"/>
            <w:hideMark/>
          </w:tcPr>
          <w:p w14:paraId="44A5CF00"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Agency Project ID</w:t>
            </w:r>
          </w:p>
        </w:tc>
        <w:tc>
          <w:tcPr>
            <w:tcW w:w="4128" w:type="dxa"/>
            <w:tcBorders>
              <w:top w:val="nil"/>
              <w:left w:val="nil"/>
              <w:bottom w:val="single" w:sz="4" w:space="0" w:color="auto"/>
              <w:right w:val="single" w:sz="4" w:space="0" w:color="auto"/>
            </w:tcBorders>
            <w:shd w:val="clear" w:color="000000" w:fill="FCD5B4"/>
            <w:hideMark/>
          </w:tcPr>
          <w:p w14:paraId="2802FC5B"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6249</w:t>
            </w:r>
          </w:p>
        </w:tc>
        <w:tc>
          <w:tcPr>
            <w:tcW w:w="3243" w:type="dxa"/>
            <w:tcBorders>
              <w:top w:val="nil"/>
              <w:left w:val="nil"/>
              <w:bottom w:val="single" w:sz="4" w:space="0" w:color="auto"/>
              <w:right w:val="single" w:sz="8" w:space="0" w:color="auto"/>
            </w:tcBorders>
            <w:shd w:val="clear" w:color="auto" w:fill="auto"/>
            <w:noWrap/>
            <w:vAlign w:val="bottom"/>
            <w:hideMark/>
          </w:tcPr>
          <w:p w14:paraId="1598023B"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C01E28" w:rsidRPr="00283A2F" w14:paraId="486BD743" w14:textId="77777777" w:rsidTr="00FE2263">
        <w:tc>
          <w:tcPr>
            <w:tcW w:w="7230" w:type="dxa"/>
            <w:tcBorders>
              <w:top w:val="nil"/>
              <w:left w:val="single" w:sz="8" w:space="0" w:color="auto"/>
              <w:bottom w:val="single" w:sz="4" w:space="0" w:color="auto"/>
              <w:right w:val="single" w:sz="4" w:space="0" w:color="auto"/>
            </w:tcBorders>
            <w:shd w:val="clear" w:color="000000" w:fill="FFFFFF"/>
            <w:vAlign w:val="bottom"/>
            <w:hideMark/>
          </w:tcPr>
          <w:p w14:paraId="53E48731"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Implementing Agency</w:t>
            </w:r>
          </w:p>
        </w:tc>
        <w:tc>
          <w:tcPr>
            <w:tcW w:w="4128" w:type="dxa"/>
            <w:tcBorders>
              <w:top w:val="nil"/>
              <w:left w:val="nil"/>
              <w:bottom w:val="single" w:sz="4" w:space="0" w:color="auto"/>
              <w:right w:val="single" w:sz="4" w:space="0" w:color="auto"/>
            </w:tcBorders>
            <w:shd w:val="clear" w:color="000000" w:fill="FCD5B4"/>
            <w:hideMark/>
          </w:tcPr>
          <w:p w14:paraId="0123360D"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Ministry of Environment</w:t>
            </w:r>
          </w:p>
        </w:tc>
        <w:tc>
          <w:tcPr>
            <w:tcW w:w="3243" w:type="dxa"/>
            <w:tcBorders>
              <w:top w:val="nil"/>
              <w:left w:val="nil"/>
              <w:bottom w:val="single" w:sz="4" w:space="0" w:color="auto"/>
              <w:right w:val="single" w:sz="8" w:space="0" w:color="auto"/>
            </w:tcBorders>
            <w:shd w:val="clear" w:color="auto" w:fill="auto"/>
            <w:noWrap/>
            <w:vAlign w:val="bottom"/>
            <w:hideMark/>
          </w:tcPr>
          <w:p w14:paraId="3EDD3CA2"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C01E28" w:rsidRPr="00283A2F" w14:paraId="443715B1" w14:textId="77777777" w:rsidTr="00FE2263">
        <w:tc>
          <w:tcPr>
            <w:tcW w:w="7230" w:type="dxa"/>
            <w:tcBorders>
              <w:top w:val="nil"/>
              <w:left w:val="single" w:sz="8" w:space="0" w:color="auto"/>
              <w:bottom w:val="single" w:sz="4" w:space="0" w:color="auto"/>
              <w:right w:val="single" w:sz="4" w:space="0" w:color="auto"/>
            </w:tcBorders>
            <w:shd w:val="clear" w:color="000000" w:fill="FFFFFF"/>
            <w:vAlign w:val="bottom"/>
            <w:hideMark/>
          </w:tcPr>
          <w:p w14:paraId="6C2E046C"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Project Type</w:t>
            </w:r>
          </w:p>
        </w:tc>
        <w:tc>
          <w:tcPr>
            <w:tcW w:w="4128" w:type="dxa"/>
            <w:tcBorders>
              <w:top w:val="nil"/>
              <w:left w:val="nil"/>
              <w:bottom w:val="single" w:sz="4" w:space="0" w:color="auto"/>
              <w:right w:val="single" w:sz="4" w:space="0" w:color="auto"/>
            </w:tcBorders>
            <w:shd w:val="clear" w:color="000000" w:fill="FCD5B4"/>
            <w:hideMark/>
          </w:tcPr>
          <w:p w14:paraId="3C6C9055"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FSP</w:t>
            </w:r>
          </w:p>
        </w:tc>
        <w:tc>
          <w:tcPr>
            <w:tcW w:w="3243" w:type="dxa"/>
            <w:tcBorders>
              <w:top w:val="nil"/>
              <w:left w:val="nil"/>
              <w:bottom w:val="single" w:sz="4" w:space="0" w:color="auto"/>
              <w:right w:val="single" w:sz="8" w:space="0" w:color="auto"/>
            </w:tcBorders>
            <w:shd w:val="clear" w:color="auto" w:fill="auto"/>
            <w:noWrap/>
            <w:vAlign w:val="bottom"/>
            <w:hideMark/>
          </w:tcPr>
          <w:p w14:paraId="2BE9D257"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FSP or MSP</w:t>
            </w:r>
          </w:p>
        </w:tc>
      </w:tr>
      <w:tr w:rsidR="00C01E28" w:rsidRPr="00283A2F" w14:paraId="66BE96CB" w14:textId="77777777" w:rsidTr="00FE2263">
        <w:tc>
          <w:tcPr>
            <w:tcW w:w="7230" w:type="dxa"/>
            <w:tcBorders>
              <w:top w:val="nil"/>
              <w:left w:val="single" w:sz="8" w:space="0" w:color="auto"/>
              <w:bottom w:val="single" w:sz="4" w:space="0" w:color="auto"/>
              <w:right w:val="single" w:sz="4" w:space="0" w:color="auto"/>
            </w:tcBorders>
            <w:shd w:val="clear" w:color="000000" w:fill="FFFFFF"/>
            <w:vAlign w:val="bottom"/>
            <w:hideMark/>
          </w:tcPr>
          <w:p w14:paraId="10480916"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Country</w:t>
            </w:r>
          </w:p>
        </w:tc>
        <w:tc>
          <w:tcPr>
            <w:tcW w:w="4128" w:type="dxa"/>
            <w:tcBorders>
              <w:top w:val="nil"/>
              <w:left w:val="nil"/>
              <w:bottom w:val="single" w:sz="4" w:space="0" w:color="auto"/>
              <w:right w:val="single" w:sz="4" w:space="0" w:color="auto"/>
            </w:tcBorders>
            <w:shd w:val="clear" w:color="000000" w:fill="FCD5B4"/>
            <w:hideMark/>
          </w:tcPr>
          <w:p w14:paraId="3691460B"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Egypt</w:t>
            </w:r>
          </w:p>
        </w:tc>
        <w:tc>
          <w:tcPr>
            <w:tcW w:w="3243" w:type="dxa"/>
            <w:tcBorders>
              <w:top w:val="nil"/>
              <w:left w:val="nil"/>
              <w:bottom w:val="single" w:sz="4" w:space="0" w:color="auto"/>
              <w:right w:val="single" w:sz="8" w:space="0" w:color="auto"/>
            </w:tcBorders>
            <w:shd w:val="clear" w:color="auto" w:fill="auto"/>
            <w:noWrap/>
            <w:vAlign w:val="bottom"/>
            <w:hideMark/>
          </w:tcPr>
          <w:p w14:paraId="7E38DE8C"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C01E28" w:rsidRPr="00283A2F" w14:paraId="59489B9D" w14:textId="77777777" w:rsidTr="00FE2263">
        <w:tc>
          <w:tcPr>
            <w:tcW w:w="7230" w:type="dxa"/>
            <w:tcBorders>
              <w:top w:val="nil"/>
              <w:left w:val="single" w:sz="8" w:space="0" w:color="auto"/>
              <w:bottom w:val="single" w:sz="4" w:space="0" w:color="auto"/>
              <w:right w:val="single" w:sz="4" w:space="0" w:color="auto"/>
            </w:tcBorders>
            <w:shd w:val="clear" w:color="000000" w:fill="FFFFFF"/>
            <w:vAlign w:val="bottom"/>
            <w:hideMark/>
          </w:tcPr>
          <w:p w14:paraId="38ABE65A"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Region</w:t>
            </w:r>
          </w:p>
        </w:tc>
        <w:tc>
          <w:tcPr>
            <w:tcW w:w="4128" w:type="dxa"/>
            <w:tcBorders>
              <w:top w:val="nil"/>
              <w:left w:val="nil"/>
              <w:bottom w:val="single" w:sz="4" w:space="0" w:color="auto"/>
              <w:right w:val="single" w:sz="4" w:space="0" w:color="auto"/>
            </w:tcBorders>
            <w:shd w:val="clear" w:color="000000" w:fill="FCD5B4"/>
            <w:hideMark/>
          </w:tcPr>
          <w:p w14:paraId="35B0E728"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MENA</w:t>
            </w:r>
          </w:p>
        </w:tc>
        <w:tc>
          <w:tcPr>
            <w:tcW w:w="3243" w:type="dxa"/>
            <w:tcBorders>
              <w:top w:val="nil"/>
              <w:left w:val="nil"/>
              <w:bottom w:val="single" w:sz="4" w:space="0" w:color="auto"/>
              <w:right w:val="single" w:sz="8" w:space="0" w:color="auto"/>
            </w:tcBorders>
            <w:shd w:val="clear" w:color="auto" w:fill="auto"/>
            <w:noWrap/>
            <w:vAlign w:val="bottom"/>
            <w:hideMark/>
          </w:tcPr>
          <w:p w14:paraId="5EA0C8EA"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C01E28" w:rsidRPr="00283A2F" w14:paraId="5ECBEF07" w14:textId="77777777" w:rsidTr="00FE2263">
        <w:tc>
          <w:tcPr>
            <w:tcW w:w="7230" w:type="dxa"/>
            <w:tcBorders>
              <w:top w:val="nil"/>
              <w:left w:val="single" w:sz="8" w:space="0" w:color="auto"/>
              <w:bottom w:val="single" w:sz="4" w:space="0" w:color="auto"/>
              <w:right w:val="single" w:sz="4" w:space="0" w:color="auto"/>
            </w:tcBorders>
            <w:shd w:val="clear" w:color="000000" w:fill="FFFFFF"/>
            <w:vAlign w:val="bottom"/>
            <w:hideMark/>
          </w:tcPr>
          <w:p w14:paraId="5186B15F"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Date of submission of the tracking tool</w:t>
            </w:r>
          </w:p>
        </w:tc>
        <w:tc>
          <w:tcPr>
            <w:tcW w:w="4128" w:type="dxa"/>
            <w:tcBorders>
              <w:top w:val="nil"/>
              <w:left w:val="nil"/>
              <w:bottom w:val="single" w:sz="4" w:space="0" w:color="auto"/>
              <w:right w:val="single" w:sz="4" w:space="0" w:color="auto"/>
            </w:tcBorders>
            <w:shd w:val="clear" w:color="000000" w:fill="FCD5B4"/>
            <w:hideMark/>
          </w:tcPr>
          <w:p w14:paraId="374F7376"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April 23, 2020</w:t>
            </w:r>
          </w:p>
        </w:tc>
        <w:tc>
          <w:tcPr>
            <w:tcW w:w="3243" w:type="dxa"/>
            <w:tcBorders>
              <w:top w:val="nil"/>
              <w:left w:val="nil"/>
              <w:bottom w:val="single" w:sz="4" w:space="0" w:color="auto"/>
              <w:right w:val="single" w:sz="8" w:space="0" w:color="auto"/>
            </w:tcBorders>
            <w:shd w:val="clear" w:color="auto" w:fill="auto"/>
            <w:noWrap/>
            <w:vAlign w:val="bottom"/>
            <w:hideMark/>
          </w:tcPr>
          <w:p w14:paraId="7E0D498F"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Month DD, </w:t>
            </w:r>
            <w:proofErr w:type="spellStart"/>
            <w:r w:rsidRPr="00283A2F">
              <w:rPr>
                <w:rFonts w:ascii="Microsoft Sans Serif" w:eastAsia="Times New Roman" w:hAnsi="Microsoft Sans Serif" w:cs="Microsoft Sans Serif"/>
                <w:color w:val="000000"/>
                <w:szCs w:val="20"/>
                <w:lang w:val="en-GB" w:eastAsia="en-GB"/>
              </w:rPr>
              <w:t>YYYY</w:t>
            </w:r>
            <w:proofErr w:type="spellEnd"/>
            <w:r w:rsidRPr="00283A2F">
              <w:rPr>
                <w:rFonts w:ascii="Microsoft Sans Serif" w:eastAsia="Times New Roman" w:hAnsi="Microsoft Sans Serif" w:cs="Microsoft Sans Serif"/>
                <w:color w:val="000000"/>
                <w:szCs w:val="20"/>
                <w:lang w:val="en-GB" w:eastAsia="en-GB"/>
              </w:rPr>
              <w:t xml:space="preserve"> (e.g., May 12, 2010)</w:t>
            </w:r>
          </w:p>
        </w:tc>
      </w:tr>
      <w:tr w:rsidR="00C01E28" w:rsidRPr="00283A2F" w14:paraId="477C3D3E" w14:textId="77777777" w:rsidTr="00FE2263">
        <w:tc>
          <w:tcPr>
            <w:tcW w:w="7230" w:type="dxa"/>
            <w:tcBorders>
              <w:top w:val="nil"/>
              <w:left w:val="single" w:sz="8" w:space="0" w:color="auto"/>
              <w:bottom w:val="single" w:sz="4" w:space="0" w:color="auto"/>
              <w:right w:val="single" w:sz="4" w:space="0" w:color="auto"/>
            </w:tcBorders>
            <w:shd w:val="clear" w:color="000000" w:fill="FFFFFF"/>
            <w:vAlign w:val="bottom"/>
            <w:hideMark/>
          </w:tcPr>
          <w:p w14:paraId="509DD7F4"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Name of reviewers completing tracking tool and completion date </w:t>
            </w:r>
          </w:p>
        </w:tc>
        <w:tc>
          <w:tcPr>
            <w:tcW w:w="4128" w:type="dxa"/>
            <w:tcBorders>
              <w:top w:val="nil"/>
              <w:left w:val="nil"/>
              <w:bottom w:val="single" w:sz="4" w:space="0" w:color="auto"/>
              <w:right w:val="single" w:sz="4" w:space="0" w:color="auto"/>
            </w:tcBorders>
            <w:shd w:val="clear" w:color="000000" w:fill="FCD5B4"/>
            <w:hideMark/>
          </w:tcPr>
          <w:p w14:paraId="52728182"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Magdy Al-</w:t>
            </w:r>
            <w:proofErr w:type="spellStart"/>
            <w:r w:rsidRPr="00283A2F">
              <w:rPr>
                <w:rFonts w:ascii="Microsoft Sans Serif" w:eastAsia="Times New Roman" w:hAnsi="Microsoft Sans Serif" w:cs="Microsoft Sans Serif"/>
                <w:color w:val="0000FF"/>
                <w:szCs w:val="20"/>
                <w:lang w:val="en-GB" w:eastAsia="en-GB"/>
              </w:rPr>
              <w:t>Elwany</w:t>
            </w:r>
            <w:proofErr w:type="spellEnd"/>
            <w:r w:rsidRPr="00283A2F">
              <w:rPr>
                <w:rFonts w:ascii="Microsoft Sans Serif" w:eastAsia="Times New Roman" w:hAnsi="Microsoft Sans Serif" w:cs="Microsoft Sans Serif"/>
                <w:color w:val="0000FF"/>
                <w:szCs w:val="20"/>
                <w:lang w:val="en-GB" w:eastAsia="en-GB"/>
              </w:rPr>
              <w:t>, 2019</w:t>
            </w:r>
          </w:p>
        </w:tc>
        <w:tc>
          <w:tcPr>
            <w:tcW w:w="3243" w:type="dxa"/>
            <w:tcBorders>
              <w:top w:val="nil"/>
              <w:left w:val="nil"/>
              <w:bottom w:val="single" w:sz="4" w:space="0" w:color="auto"/>
              <w:right w:val="single" w:sz="8" w:space="0" w:color="auto"/>
            </w:tcBorders>
            <w:shd w:val="clear" w:color="auto" w:fill="auto"/>
            <w:noWrap/>
            <w:vAlign w:val="bottom"/>
            <w:hideMark/>
          </w:tcPr>
          <w:p w14:paraId="0DDF3837"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Completion Date</w:t>
            </w:r>
          </w:p>
        </w:tc>
      </w:tr>
      <w:tr w:rsidR="00C01E28" w:rsidRPr="00283A2F" w14:paraId="27113913" w14:textId="77777777" w:rsidTr="00FE2263">
        <w:tc>
          <w:tcPr>
            <w:tcW w:w="7230" w:type="dxa"/>
            <w:tcBorders>
              <w:top w:val="nil"/>
              <w:left w:val="single" w:sz="8" w:space="0" w:color="auto"/>
              <w:bottom w:val="single" w:sz="4" w:space="0" w:color="auto"/>
              <w:right w:val="single" w:sz="4" w:space="0" w:color="auto"/>
            </w:tcBorders>
            <w:shd w:val="clear" w:color="000000" w:fill="FFFFFF"/>
            <w:vAlign w:val="bottom"/>
            <w:hideMark/>
          </w:tcPr>
          <w:p w14:paraId="04465443"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Planned project duration</w:t>
            </w:r>
          </w:p>
        </w:tc>
        <w:tc>
          <w:tcPr>
            <w:tcW w:w="4128" w:type="dxa"/>
            <w:tcBorders>
              <w:top w:val="nil"/>
              <w:left w:val="nil"/>
              <w:bottom w:val="single" w:sz="4" w:space="0" w:color="auto"/>
              <w:right w:val="single" w:sz="4" w:space="0" w:color="auto"/>
            </w:tcBorders>
            <w:shd w:val="clear" w:color="000000" w:fill="FCD5B4"/>
            <w:hideMark/>
          </w:tcPr>
          <w:p w14:paraId="191B2E90"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6 </w:t>
            </w:r>
          </w:p>
        </w:tc>
        <w:tc>
          <w:tcPr>
            <w:tcW w:w="3243" w:type="dxa"/>
            <w:tcBorders>
              <w:top w:val="nil"/>
              <w:left w:val="nil"/>
              <w:bottom w:val="single" w:sz="4" w:space="0" w:color="auto"/>
              <w:right w:val="single" w:sz="8" w:space="0" w:color="auto"/>
            </w:tcBorders>
            <w:shd w:val="clear" w:color="auto" w:fill="auto"/>
            <w:noWrap/>
            <w:vAlign w:val="bottom"/>
            <w:hideMark/>
          </w:tcPr>
          <w:p w14:paraId="42D601D6"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years</w:t>
            </w:r>
          </w:p>
        </w:tc>
      </w:tr>
      <w:tr w:rsidR="00C01E28" w:rsidRPr="00283A2F" w14:paraId="72B65DF5" w14:textId="77777777" w:rsidTr="00FE2263">
        <w:tc>
          <w:tcPr>
            <w:tcW w:w="7230" w:type="dxa"/>
            <w:tcBorders>
              <w:top w:val="nil"/>
              <w:left w:val="single" w:sz="8" w:space="0" w:color="auto"/>
              <w:bottom w:val="single" w:sz="4" w:space="0" w:color="auto"/>
              <w:right w:val="single" w:sz="4" w:space="0" w:color="auto"/>
            </w:tcBorders>
            <w:shd w:val="clear" w:color="000000" w:fill="FFFFFF"/>
            <w:vAlign w:val="bottom"/>
            <w:hideMark/>
          </w:tcPr>
          <w:p w14:paraId="5AC74892"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Actual project duration</w:t>
            </w:r>
          </w:p>
        </w:tc>
        <w:tc>
          <w:tcPr>
            <w:tcW w:w="4128" w:type="dxa"/>
            <w:tcBorders>
              <w:top w:val="nil"/>
              <w:left w:val="nil"/>
              <w:bottom w:val="single" w:sz="4" w:space="0" w:color="auto"/>
              <w:right w:val="single" w:sz="4" w:space="0" w:color="auto"/>
            </w:tcBorders>
            <w:shd w:val="clear" w:color="000000" w:fill="FCD5B4"/>
            <w:hideMark/>
          </w:tcPr>
          <w:p w14:paraId="2A37EB7F"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w:t>
            </w:r>
          </w:p>
        </w:tc>
        <w:tc>
          <w:tcPr>
            <w:tcW w:w="3243" w:type="dxa"/>
            <w:tcBorders>
              <w:top w:val="nil"/>
              <w:left w:val="nil"/>
              <w:bottom w:val="single" w:sz="4" w:space="0" w:color="auto"/>
              <w:right w:val="single" w:sz="8" w:space="0" w:color="auto"/>
            </w:tcBorders>
            <w:shd w:val="clear" w:color="auto" w:fill="auto"/>
            <w:noWrap/>
            <w:vAlign w:val="bottom"/>
            <w:hideMark/>
          </w:tcPr>
          <w:p w14:paraId="3E52348A" w14:textId="77777777" w:rsidR="00C01E28" w:rsidRPr="00283A2F" w:rsidRDefault="00C01E28"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years under implementation to date</w:t>
            </w:r>
          </w:p>
        </w:tc>
      </w:tr>
      <w:tr w:rsidR="00C01E28" w:rsidRPr="00283A2F" w14:paraId="171CBC06" w14:textId="77777777" w:rsidTr="00FE2263">
        <w:tc>
          <w:tcPr>
            <w:tcW w:w="7230" w:type="dxa"/>
            <w:tcBorders>
              <w:top w:val="nil"/>
              <w:left w:val="single" w:sz="8" w:space="0" w:color="auto"/>
              <w:bottom w:val="single" w:sz="8" w:space="0" w:color="auto"/>
              <w:right w:val="single" w:sz="4" w:space="0" w:color="auto"/>
            </w:tcBorders>
            <w:shd w:val="clear" w:color="000000" w:fill="FFFFFF"/>
            <w:vAlign w:val="bottom"/>
            <w:hideMark/>
          </w:tcPr>
          <w:p w14:paraId="593F7950"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Lead Project Executing Agency (</w:t>
            </w:r>
            <w:proofErr w:type="spellStart"/>
            <w:r w:rsidRPr="00283A2F">
              <w:rPr>
                <w:rFonts w:ascii="Microsoft Sans Serif" w:eastAsia="Times New Roman" w:hAnsi="Microsoft Sans Serif" w:cs="Microsoft Sans Serif"/>
                <w:color w:val="000000"/>
                <w:szCs w:val="20"/>
                <w:lang w:val="en-GB" w:eastAsia="en-GB"/>
              </w:rPr>
              <w:t>ies</w:t>
            </w:r>
            <w:proofErr w:type="spellEnd"/>
            <w:r w:rsidRPr="00283A2F">
              <w:rPr>
                <w:rFonts w:ascii="Microsoft Sans Serif" w:eastAsia="Times New Roman" w:hAnsi="Microsoft Sans Serif" w:cs="Microsoft Sans Serif"/>
                <w:color w:val="000000"/>
                <w:szCs w:val="20"/>
                <w:lang w:val="en-GB" w:eastAsia="en-GB"/>
              </w:rPr>
              <w:t xml:space="preserve">) </w:t>
            </w:r>
          </w:p>
        </w:tc>
        <w:tc>
          <w:tcPr>
            <w:tcW w:w="4128" w:type="dxa"/>
            <w:tcBorders>
              <w:top w:val="nil"/>
              <w:left w:val="nil"/>
              <w:bottom w:val="single" w:sz="8" w:space="0" w:color="auto"/>
              <w:right w:val="single" w:sz="4" w:space="0" w:color="auto"/>
            </w:tcBorders>
            <w:shd w:val="clear" w:color="000000" w:fill="FCD5B4"/>
            <w:hideMark/>
          </w:tcPr>
          <w:p w14:paraId="731DCEE5"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EEAA</w:t>
            </w:r>
          </w:p>
        </w:tc>
        <w:tc>
          <w:tcPr>
            <w:tcW w:w="3243" w:type="dxa"/>
            <w:tcBorders>
              <w:top w:val="nil"/>
              <w:left w:val="nil"/>
              <w:bottom w:val="single" w:sz="8" w:space="0" w:color="auto"/>
              <w:right w:val="single" w:sz="8" w:space="0" w:color="auto"/>
            </w:tcBorders>
            <w:shd w:val="clear" w:color="auto" w:fill="auto"/>
            <w:noWrap/>
            <w:vAlign w:val="bottom"/>
            <w:hideMark/>
          </w:tcPr>
          <w:p w14:paraId="5997296A"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C01E28" w:rsidRPr="00283A2F" w14:paraId="6AEA56B8" w14:textId="77777777" w:rsidTr="00FE2263">
        <w:tc>
          <w:tcPr>
            <w:tcW w:w="7230" w:type="dxa"/>
            <w:tcBorders>
              <w:top w:val="nil"/>
              <w:left w:val="nil"/>
              <w:bottom w:val="nil"/>
              <w:right w:val="nil"/>
            </w:tcBorders>
            <w:shd w:val="clear" w:color="auto" w:fill="auto"/>
            <w:vAlign w:val="bottom"/>
            <w:hideMark/>
          </w:tcPr>
          <w:p w14:paraId="4465F6F7"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p>
        </w:tc>
        <w:tc>
          <w:tcPr>
            <w:tcW w:w="4128" w:type="dxa"/>
            <w:tcBorders>
              <w:top w:val="nil"/>
              <w:left w:val="nil"/>
              <w:bottom w:val="nil"/>
              <w:right w:val="nil"/>
            </w:tcBorders>
            <w:shd w:val="clear" w:color="auto" w:fill="auto"/>
            <w:vAlign w:val="bottom"/>
            <w:hideMark/>
          </w:tcPr>
          <w:p w14:paraId="16C031D5" w14:textId="77777777" w:rsidR="00C01E28" w:rsidRPr="00283A2F" w:rsidRDefault="00C01E28" w:rsidP="00FE2263">
            <w:pPr>
              <w:spacing w:after="0"/>
              <w:jc w:val="left"/>
              <w:rPr>
                <w:rFonts w:ascii="Times New Roman" w:eastAsia="Times New Roman" w:hAnsi="Times New Roman"/>
                <w:szCs w:val="20"/>
                <w:lang w:val="en-GB" w:eastAsia="en-GB"/>
              </w:rPr>
            </w:pPr>
          </w:p>
        </w:tc>
        <w:tc>
          <w:tcPr>
            <w:tcW w:w="3243" w:type="dxa"/>
            <w:tcBorders>
              <w:top w:val="nil"/>
              <w:left w:val="nil"/>
              <w:bottom w:val="nil"/>
              <w:right w:val="nil"/>
            </w:tcBorders>
            <w:shd w:val="clear" w:color="auto" w:fill="auto"/>
            <w:noWrap/>
            <w:vAlign w:val="bottom"/>
            <w:hideMark/>
          </w:tcPr>
          <w:p w14:paraId="66447285" w14:textId="77777777" w:rsidR="00C01E28" w:rsidRPr="00283A2F" w:rsidRDefault="00C01E28" w:rsidP="00FE2263">
            <w:pPr>
              <w:spacing w:after="0"/>
              <w:jc w:val="center"/>
              <w:rPr>
                <w:rFonts w:ascii="Times New Roman" w:eastAsia="Times New Roman" w:hAnsi="Times New Roman"/>
                <w:szCs w:val="20"/>
                <w:lang w:val="en-GB" w:eastAsia="en-GB"/>
              </w:rPr>
            </w:pPr>
          </w:p>
        </w:tc>
      </w:tr>
      <w:tr w:rsidR="00C01E28" w:rsidRPr="00283A2F" w14:paraId="3BDCB935" w14:textId="77777777" w:rsidTr="00FE2263">
        <w:tc>
          <w:tcPr>
            <w:tcW w:w="7230" w:type="dxa"/>
            <w:tcBorders>
              <w:top w:val="single" w:sz="8" w:space="0" w:color="auto"/>
              <w:left w:val="single" w:sz="8" w:space="0" w:color="auto"/>
              <w:bottom w:val="nil"/>
              <w:right w:val="single" w:sz="4" w:space="0" w:color="auto"/>
            </w:tcBorders>
            <w:shd w:val="clear" w:color="000000" w:fill="FFC000"/>
            <w:vAlign w:val="center"/>
            <w:hideMark/>
          </w:tcPr>
          <w:p w14:paraId="3B0DBB18" w14:textId="77777777" w:rsidR="00C01E28" w:rsidRPr="00283A2F" w:rsidRDefault="00C01E28" w:rsidP="00FE2263">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II. Total Extent by Biome</w:t>
            </w:r>
          </w:p>
        </w:tc>
        <w:tc>
          <w:tcPr>
            <w:tcW w:w="4128" w:type="dxa"/>
            <w:tcBorders>
              <w:top w:val="single" w:sz="8" w:space="0" w:color="auto"/>
              <w:left w:val="nil"/>
              <w:bottom w:val="nil"/>
              <w:right w:val="single" w:sz="4" w:space="0" w:color="auto"/>
            </w:tcBorders>
            <w:shd w:val="clear" w:color="000000" w:fill="FFC000"/>
            <w:vAlign w:val="bottom"/>
            <w:hideMark/>
          </w:tcPr>
          <w:p w14:paraId="18CF5114" w14:textId="77777777" w:rsidR="00C01E28" w:rsidRPr="00283A2F" w:rsidRDefault="00C01E28" w:rsidP="00FE2263">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Please indicate your answer here</w:t>
            </w:r>
          </w:p>
        </w:tc>
        <w:tc>
          <w:tcPr>
            <w:tcW w:w="3243" w:type="dxa"/>
            <w:tcBorders>
              <w:top w:val="single" w:sz="8" w:space="0" w:color="auto"/>
              <w:left w:val="nil"/>
              <w:bottom w:val="nil"/>
              <w:right w:val="single" w:sz="8" w:space="0" w:color="auto"/>
            </w:tcBorders>
            <w:shd w:val="clear" w:color="000000" w:fill="FFC000"/>
            <w:noWrap/>
            <w:vAlign w:val="bottom"/>
            <w:hideMark/>
          </w:tcPr>
          <w:p w14:paraId="64661912" w14:textId="77777777" w:rsidR="00C01E28" w:rsidRPr="00283A2F" w:rsidRDefault="00C01E28" w:rsidP="00FE2263">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 </w:t>
            </w:r>
          </w:p>
        </w:tc>
      </w:tr>
      <w:tr w:rsidR="00C01E28" w:rsidRPr="00283A2F" w14:paraId="010A6845" w14:textId="77777777" w:rsidTr="00FE2263">
        <w:tc>
          <w:tcPr>
            <w:tcW w:w="14601" w:type="dxa"/>
            <w:gridSpan w:val="3"/>
            <w:tcBorders>
              <w:top w:val="single" w:sz="4" w:space="0" w:color="auto"/>
              <w:left w:val="single" w:sz="8" w:space="0" w:color="auto"/>
              <w:bottom w:val="single" w:sz="4" w:space="0" w:color="auto"/>
              <w:right w:val="single" w:sz="8" w:space="0" w:color="000000"/>
            </w:tcBorders>
            <w:shd w:val="clear" w:color="auto" w:fill="auto"/>
            <w:hideMark/>
          </w:tcPr>
          <w:p w14:paraId="1DB9EEC9"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Please complete this table with the total extent of protected areas targeted by the project by terrestrial, freshwater, and marine biome. </w:t>
            </w:r>
            <w:r w:rsidRPr="00283A2F">
              <w:rPr>
                <w:rFonts w:ascii="Microsoft Sans Serif" w:eastAsia="Times New Roman" w:hAnsi="Microsoft Sans Serif" w:cs="Microsoft Sans Serif"/>
                <w:color w:val="000000"/>
                <w:szCs w:val="20"/>
                <w:lang w:val="en-GB" w:eastAsia="en-GB"/>
              </w:rPr>
              <w:br/>
            </w:r>
            <w:r w:rsidRPr="00283A2F">
              <w:rPr>
                <w:rFonts w:ascii="Microsoft Sans Serif" w:eastAsia="Times New Roman" w:hAnsi="Microsoft Sans Serif" w:cs="Microsoft Sans Serif"/>
                <w:color w:val="000000"/>
                <w:szCs w:val="20"/>
                <w:lang w:val="en-GB" w:eastAsia="en-GB"/>
              </w:rPr>
              <w:br/>
              <w:t>Please complete this section for all projects under Objective 1.</w:t>
            </w:r>
          </w:p>
        </w:tc>
      </w:tr>
      <w:tr w:rsidR="00C01E28" w:rsidRPr="00283A2F" w14:paraId="50628805" w14:textId="77777777" w:rsidTr="00FE2263">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074ECAFA"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Terrestrial (insert total hectares for terrestrial coverage)</w:t>
            </w:r>
          </w:p>
        </w:tc>
        <w:tc>
          <w:tcPr>
            <w:tcW w:w="4128" w:type="dxa"/>
            <w:tcBorders>
              <w:top w:val="nil"/>
              <w:left w:val="nil"/>
              <w:bottom w:val="single" w:sz="4" w:space="0" w:color="auto"/>
              <w:right w:val="single" w:sz="4" w:space="0" w:color="auto"/>
            </w:tcBorders>
            <w:shd w:val="clear" w:color="000000" w:fill="FCD5B4"/>
            <w:vAlign w:val="center"/>
            <w:hideMark/>
          </w:tcPr>
          <w:p w14:paraId="74CD9D3A"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117,000</w:t>
            </w:r>
          </w:p>
        </w:tc>
        <w:tc>
          <w:tcPr>
            <w:tcW w:w="3243" w:type="dxa"/>
            <w:tcBorders>
              <w:top w:val="nil"/>
              <w:left w:val="nil"/>
              <w:bottom w:val="single" w:sz="4" w:space="0" w:color="auto"/>
              <w:right w:val="single" w:sz="8" w:space="0" w:color="auto"/>
            </w:tcBorders>
            <w:shd w:val="clear" w:color="auto" w:fill="auto"/>
            <w:noWrap/>
            <w:vAlign w:val="bottom"/>
            <w:hideMark/>
          </w:tcPr>
          <w:p w14:paraId="0F15BF8F"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ha</w:t>
            </w:r>
          </w:p>
        </w:tc>
      </w:tr>
      <w:tr w:rsidR="00C01E28" w:rsidRPr="00283A2F" w14:paraId="1E558845" w14:textId="77777777" w:rsidTr="00FE2263">
        <w:tc>
          <w:tcPr>
            <w:tcW w:w="7230" w:type="dxa"/>
            <w:tcBorders>
              <w:top w:val="nil"/>
              <w:left w:val="single" w:sz="8" w:space="0" w:color="auto"/>
              <w:bottom w:val="single" w:sz="4" w:space="0" w:color="auto"/>
              <w:right w:val="single" w:sz="4" w:space="0" w:color="auto"/>
            </w:tcBorders>
            <w:shd w:val="clear" w:color="auto" w:fill="auto"/>
            <w:noWrap/>
            <w:vAlign w:val="bottom"/>
            <w:hideMark/>
          </w:tcPr>
          <w:p w14:paraId="6F09150F"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Freshwater (insert total hectares for freshwater coverage)</w:t>
            </w:r>
          </w:p>
        </w:tc>
        <w:tc>
          <w:tcPr>
            <w:tcW w:w="4128" w:type="dxa"/>
            <w:tcBorders>
              <w:top w:val="nil"/>
              <w:left w:val="nil"/>
              <w:bottom w:val="single" w:sz="4" w:space="0" w:color="auto"/>
              <w:right w:val="single" w:sz="4" w:space="0" w:color="auto"/>
            </w:tcBorders>
            <w:shd w:val="clear" w:color="000000" w:fill="FCD5B4"/>
            <w:vAlign w:val="center"/>
            <w:hideMark/>
          </w:tcPr>
          <w:p w14:paraId="4A79DA35"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0</w:t>
            </w:r>
          </w:p>
        </w:tc>
        <w:tc>
          <w:tcPr>
            <w:tcW w:w="3243" w:type="dxa"/>
            <w:tcBorders>
              <w:top w:val="nil"/>
              <w:left w:val="nil"/>
              <w:bottom w:val="single" w:sz="4" w:space="0" w:color="auto"/>
              <w:right w:val="single" w:sz="8" w:space="0" w:color="auto"/>
            </w:tcBorders>
            <w:shd w:val="clear" w:color="auto" w:fill="auto"/>
            <w:noWrap/>
            <w:vAlign w:val="bottom"/>
            <w:hideMark/>
          </w:tcPr>
          <w:p w14:paraId="3FB50389"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ha</w:t>
            </w:r>
          </w:p>
        </w:tc>
      </w:tr>
      <w:tr w:rsidR="00C01E28" w:rsidRPr="00283A2F" w14:paraId="32725E2E" w14:textId="77777777" w:rsidTr="00FE2263">
        <w:tc>
          <w:tcPr>
            <w:tcW w:w="7230" w:type="dxa"/>
            <w:tcBorders>
              <w:top w:val="nil"/>
              <w:left w:val="single" w:sz="8" w:space="0" w:color="auto"/>
              <w:bottom w:val="single" w:sz="8" w:space="0" w:color="auto"/>
              <w:right w:val="single" w:sz="4" w:space="0" w:color="auto"/>
            </w:tcBorders>
            <w:shd w:val="clear" w:color="auto" w:fill="auto"/>
            <w:noWrap/>
            <w:vAlign w:val="bottom"/>
            <w:hideMark/>
          </w:tcPr>
          <w:p w14:paraId="52598F50"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Marine (insert total hectares for marine coverage)</w:t>
            </w:r>
          </w:p>
        </w:tc>
        <w:tc>
          <w:tcPr>
            <w:tcW w:w="4128" w:type="dxa"/>
            <w:tcBorders>
              <w:top w:val="nil"/>
              <w:left w:val="nil"/>
              <w:bottom w:val="single" w:sz="8" w:space="0" w:color="auto"/>
              <w:right w:val="single" w:sz="4" w:space="0" w:color="auto"/>
            </w:tcBorders>
            <w:shd w:val="clear" w:color="000000" w:fill="FCD5B4"/>
            <w:vAlign w:val="center"/>
            <w:hideMark/>
          </w:tcPr>
          <w:p w14:paraId="50DBDE82"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78,000</w:t>
            </w:r>
          </w:p>
        </w:tc>
        <w:tc>
          <w:tcPr>
            <w:tcW w:w="3243" w:type="dxa"/>
            <w:tcBorders>
              <w:top w:val="nil"/>
              <w:left w:val="nil"/>
              <w:bottom w:val="single" w:sz="8" w:space="0" w:color="auto"/>
              <w:right w:val="single" w:sz="8" w:space="0" w:color="auto"/>
            </w:tcBorders>
            <w:shd w:val="clear" w:color="auto" w:fill="auto"/>
            <w:noWrap/>
            <w:vAlign w:val="bottom"/>
            <w:hideMark/>
          </w:tcPr>
          <w:p w14:paraId="1DF3F107"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ha</w:t>
            </w:r>
          </w:p>
        </w:tc>
      </w:tr>
      <w:tr w:rsidR="00C01E28" w:rsidRPr="00283A2F" w14:paraId="55A2DA47" w14:textId="77777777" w:rsidTr="00FE2263">
        <w:tc>
          <w:tcPr>
            <w:tcW w:w="7230" w:type="dxa"/>
            <w:tcBorders>
              <w:top w:val="nil"/>
              <w:left w:val="nil"/>
              <w:bottom w:val="nil"/>
              <w:right w:val="nil"/>
            </w:tcBorders>
            <w:shd w:val="clear" w:color="auto" w:fill="auto"/>
            <w:vAlign w:val="bottom"/>
            <w:hideMark/>
          </w:tcPr>
          <w:p w14:paraId="6893CCDF"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p>
        </w:tc>
        <w:tc>
          <w:tcPr>
            <w:tcW w:w="4128" w:type="dxa"/>
            <w:tcBorders>
              <w:top w:val="nil"/>
              <w:left w:val="nil"/>
              <w:bottom w:val="nil"/>
              <w:right w:val="nil"/>
            </w:tcBorders>
            <w:shd w:val="clear" w:color="auto" w:fill="auto"/>
            <w:vAlign w:val="bottom"/>
            <w:hideMark/>
          </w:tcPr>
          <w:p w14:paraId="09276FC4" w14:textId="77777777" w:rsidR="00C01E28" w:rsidRPr="00283A2F" w:rsidRDefault="00C01E28" w:rsidP="00FE2263">
            <w:pPr>
              <w:spacing w:after="0"/>
              <w:jc w:val="left"/>
              <w:rPr>
                <w:rFonts w:ascii="Times New Roman" w:eastAsia="Times New Roman" w:hAnsi="Times New Roman"/>
                <w:szCs w:val="20"/>
                <w:lang w:val="en-GB" w:eastAsia="en-GB"/>
              </w:rPr>
            </w:pPr>
          </w:p>
        </w:tc>
        <w:tc>
          <w:tcPr>
            <w:tcW w:w="3243" w:type="dxa"/>
            <w:tcBorders>
              <w:top w:val="nil"/>
              <w:left w:val="nil"/>
              <w:bottom w:val="nil"/>
              <w:right w:val="nil"/>
            </w:tcBorders>
            <w:shd w:val="clear" w:color="auto" w:fill="auto"/>
            <w:noWrap/>
            <w:vAlign w:val="bottom"/>
            <w:hideMark/>
          </w:tcPr>
          <w:p w14:paraId="48F76322" w14:textId="77777777" w:rsidR="00C01E28" w:rsidRPr="00283A2F" w:rsidRDefault="00C01E28" w:rsidP="00FE2263">
            <w:pPr>
              <w:spacing w:after="0"/>
              <w:jc w:val="center"/>
              <w:rPr>
                <w:rFonts w:ascii="Times New Roman" w:eastAsia="Times New Roman" w:hAnsi="Times New Roman"/>
                <w:szCs w:val="20"/>
                <w:lang w:val="en-GB" w:eastAsia="en-GB"/>
              </w:rPr>
            </w:pPr>
          </w:p>
        </w:tc>
      </w:tr>
      <w:tr w:rsidR="00C01E28" w:rsidRPr="00283A2F" w14:paraId="45BFFC46" w14:textId="77777777" w:rsidTr="00FE2263">
        <w:tc>
          <w:tcPr>
            <w:tcW w:w="7230" w:type="dxa"/>
            <w:tcBorders>
              <w:top w:val="single" w:sz="8" w:space="0" w:color="auto"/>
              <w:left w:val="single" w:sz="8" w:space="0" w:color="auto"/>
              <w:bottom w:val="single" w:sz="4" w:space="0" w:color="auto"/>
              <w:right w:val="single" w:sz="4" w:space="0" w:color="auto"/>
            </w:tcBorders>
            <w:shd w:val="clear" w:color="000000" w:fill="FFC000"/>
            <w:vAlign w:val="center"/>
            <w:hideMark/>
          </w:tcPr>
          <w:p w14:paraId="639CC835" w14:textId="77777777" w:rsidR="00C01E28" w:rsidRPr="00283A2F" w:rsidRDefault="00C01E28" w:rsidP="00FE2263">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III. Targeted Protected Areas</w:t>
            </w:r>
          </w:p>
        </w:tc>
        <w:tc>
          <w:tcPr>
            <w:tcW w:w="4128" w:type="dxa"/>
            <w:tcBorders>
              <w:top w:val="single" w:sz="8" w:space="0" w:color="auto"/>
              <w:left w:val="nil"/>
              <w:bottom w:val="single" w:sz="4" w:space="0" w:color="auto"/>
              <w:right w:val="single" w:sz="4" w:space="0" w:color="auto"/>
            </w:tcBorders>
            <w:shd w:val="clear" w:color="000000" w:fill="FFC000"/>
            <w:vAlign w:val="center"/>
            <w:hideMark/>
          </w:tcPr>
          <w:p w14:paraId="10B9811C" w14:textId="77777777" w:rsidR="00C01E28" w:rsidRPr="00283A2F" w:rsidRDefault="00C01E28" w:rsidP="00FE2263">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Please indicate your answer here</w:t>
            </w:r>
          </w:p>
        </w:tc>
        <w:tc>
          <w:tcPr>
            <w:tcW w:w="3243" w:type="dxa"/>
            <w:tcBorders>
              <w:top w:val="single" w:sz="8" w:space="0" w:color="auto"/>
              <w:left w:val="nil"/>
              <w:bottom w:val="single" w:sz="4" w:space="0" w:color="auto"/>
              <w:right w:val="single" w:sz="8" w:space="0" w:color="auto"/>
            </w:tcBorders>
            <w:shd w:val="clear" w:color="000000" w:fill="FFC000"/>
            <w:vAlign w:val="bottom"/>
            <w:hideMark/>
          </w:tcPr>
          <w:p w14:paraId="379AB935" w14:textId="77777777" w:rsidR="00C01E28" w:rsidRPr="00283A2F" w:rsidRDefault="00C01E28" w:rsidP="00FE2263">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 </w:t>
            </w:r>
          </w:p>
        </w:tc>
      </w:tr>
      <w:tr w:rsidR="00C01E28" w:rsidRPr="00283A2F" w14:paraId="6B873F4B" w14:textId="77777777" w:rsidTr="00FE2263">
        <w:tc>
          <w:tcPr>
            <w:tcW w:w="14601" w:type="dxa"/>
            <w:gridSpan w:val="3"/>
            <w:tcBorders>
              <w:top w:val="single" w:sz="4" w:space="0" w:color="auto"/>
              <w:left w:val="single" w:sz="8" w:space="0" w:color="auto"/>
              <w:bottom w:val="single" w:sz="4" w:space="0" w:color="auto"/>
              <w:right w:val="single" w:sz="8" w:space="0" w:color="000000"/>
            </w:tcBorders>
            <w:shd w:val="clear" w:color="000000" w:fill="FFFFFF"/>
            <w:hideMark/>
          </w:tcPr>
          <w:p w14:paraId="713DD0FC" w14:textId="77777777" w:rsidR="00C01E28" w:rsidRPr="00283A2F" w:rsidRDefault="00C01E28"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Please complete the table below for the protected areas that are the target of the GEF intervention (i.e. completing a METT).  Add new tables (copy/paste rows) for each protected area, as needed. </w:t>
            </w:r>
            <w:r w:rsidRPr="00283A2F">
              <w:rPr>
                <w:rFonts w:ascii="Microsoft Sans Serif" w:eastAsia="Times New Roman" w:hAnsi="Microsoft Sans Serif" w:cs="Microsoft Sans Serif"/>
                <w:szCs w:val="20"/>
                <w:lang w:val="en-GB" w:eastAsia="en-GB"/>
              </w:rPr>
              <w:br/>
            </w:r>
            <w:r w:rsidRPr="00283A2F">
              <w:rPr>
                <w:rFonts w:ascii="Microsoft Sans Serif" w:eastAsia="Times New Roman" w:hAnsi="Microsoft Sans Serif" w:cs="Microsoft Sans Serif"/>
                <w:szCs w:val="20"/>
                <w:lang w:val="en-GB" w:eastAsia="en-GB"/>
              </w:rPr>
              <w:br/>
              <w:t>Use N/A for not applicable.</w:t>
            </w:r>
          </w:p>
        </w:tc>
      </w:tr>
      <w:tr w:rsidR="00C01E28" w:rsidRPr="00283A2F" w14:paraId="17DB4D03" w14:textId="77777777" w:rsidTr="00FE2263">
        <w:tc>
          <w:tcPr>
            <w:tcW w:w="7230" w:type="dxa"/>
            <w:tcBorders>
              <w:top w:val="nil"/>
              <w:left w:val="single" w:sz="8" w:space="0" w:color="auto"/>
              <w:bottom w:val="single" w:sz="4" w:space="0" w:color="auto"/>
              <w:right w:val="nil"/>
            </w:tcBorders>
            <w:shd w:val="clear" w:color="000000" w:fill="FFFFFF"/>
            <w:hideMark/>
          </w:tcPr>
          <w:p w14:paraId="3E9401E1" w14:textId="77777777" w:rsidR="00C01E28" w:rsidRPr="00283A2F" w:rsidRDefault="00C01E28"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4128" w:type="dxa"/>
            <w:tcBorders>
              <w:top w:val="nil"/>
              <w:left w:val="nil"/>
              <w:bottom w:val="single" w:sz="4" w:space="0" w:color="auto"/>
              <w:right w:val="nil"/>
            </w:tcBorders>
            <w:shd w:val="clear" w:color="000000" w:fill="FFFFFF"/>
            <w:hideMark/>
          </w:tcPr>
          <w:p w14:paraId="4F18E24A" w14:textId="77777777" w:rsidR="00C01E28" w:rsidRPr="00283A2F" w:rsidRDefault="00C01E28"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243" w:type="dxa"/>
            <w:tcBorders>
              <w:top w:val="nil"/>
              <w:left w:val="nil"/>
              <w:bottom w:val="single" w:sz="4" w:space="0" w:color="auto"/>
              <w:right w:val="single" w:sz="8" w:space="0" w:color="auto"/>
            </w:tcBorders>
            <w:shd w:val="clear" w:color="000000" w:fill="FFFFFF"/>
            <w:hideMark/>
          </w:tcPr>
          <w:p w14:paraId="08AE0AA7" w14:textId="77777777" w:rsidR="00C01E28" w:rsidRPr="00283A2F" w:rsidRDefault="00C01E28"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C01E28" w:rsidRPr="00283A2F" w14:paraId="7922A902" w14:textId="77777777" w:rsidTr="00FE2263">
        <w:tc>
          <w:tcPr>
            <w:tcW w:w="14601" w:type="dxa"/>
            <w:gridSpan w:val="3"/>
            <w:tcBorders>
              <w:top w:val="single" w:sz="4" w:space="0" w:color="auto"/>
              <w:left w:val="single" w:sz="8" w:space="0" w:color="auto"/>
              <w:bottom w:val="single" w:sz="4" w:space="0" w:color="auto"/>
              <w:right w:val="single" w:sz="8" w:space="0" w:color="000000"/>
            </w:tcBorders>
            <w:shd w:val="clear" w:color="000000" w:fill="FFC000"/>
            <w:noWrap/>
            <w:vAlign w:val="bottom"/>
            <w:hideMark/>
          </w:tcPr>
          <w:p w14:paraId="5326233C" w14:textId="77777777" w:rsidR="00C01E28" w:rsidRPr="00283A2F" w:rsidRDefault="00C01E28" w:rsidP="00FE2263">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1. Protected Area</w:t>
            </w:r>
          </w:p>
        </w:tc>
      </w:tr>
      <w:tr w:rsidR="00C01E28" w:rsidRPr="00283A2F" w14:paraId="54834C70" w14:textId="77777777" w:rsidTr="00FE2263">
        <w:tc>
          <w:tcPr>
            <w:tcW w:w="7230" w:type="dxa"/>
            <w:tcBorders>
              <w:top w:val="nil"/>
              <w:left w:val="single" w:sz="8" w:space="0" w:color="auto"/>
              <w:bottom w:val="single" w:sz="4" w:space="0" w:color="auto"/>
              <w:right w:val="single" w:sz="4" w:space="0" w:color="auto"/>
            </w:tcBorders>
            <w:shd w:val="clear" w:color="auto" w:fill="auto"/>
            <w:vAlign w:val="bottom"/>
            <w:hideMark/>
          </w:tcPr>
          <w:p w14:paraId="41BAA75D"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Name of Protected Area</w:t>
            </w:r>
          </w:p>
        </w:tc>
        <w:tc>
          <w:tcPr>
            <w:tcW w:w="4128" w:type="dxa"/>
            <w:tcBorders>
              <w:top w:val="nil"/>
              <w:left w:val="nil"/>
              <w:bottom w:val="single" w:sz="4" w:space="0" w:color="auto"/>
              <w:right w:val="single" w:sz="4" w:space="0" w:color="auto"/>
            </w:tcBorders>
            <w:shd w:val="clear" w:color="000000" w:fill="FCD5B4"/>
            <w:vAlign w:val="bottom"/>
            <w:hideMark/>
          </w:tcPr>
          <w:p w14:paraId="30B37B85"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Abu </w:t>
            </w:r>
            <w:proofErr w:type="spellStart"/>
            <w:r w:rsidRPr="00283A2F">
              <w:rPr>
                <w:rFonts w:ascii="Microsoft Sans Serif" w:eastAsia="Times New Roman" w:hAnsi="Microsoft Sans Serif" w:cs="Microsoft Sans Serif"/>
                <w:color w:val="0000FF"/>
                <w:szCs w:val="20"/>
                <w:lang w:val="en-GB" w:eastAsia="en-GB"/>
              </w:rPr>
              <w:t>Galoum</w:t>
            </w:r>
            <w:proofErr w:type="spellEnd"/>
            <w:r w:rsidRPr="00283A2F">
              <w:rPr>
                <w:rFonts w:ascii="Microsoft Sans Serif" w:eastAsia="Times New Roman" w:hAnsi="Microsoft Sans Serif" w:cs="Microsoft Sans Serif"/>
                <w:color w:val="0000FF"/>
                <w:szCs w:val="20"/>
                <w:lang w:val="en-GB" w:eastAsia="en-GB"/>
              </w:rPr>
              <w:t xml:space="preserve"> Managed Resource Protected Area</w:t>
            </w:r>
          </w:p>
        </w:tc>
        <w:tc>
          <w:tcPr>
            <w:tcW w:w="3243" w:type="dxa"/>
            <w:tcBorders>
              <w:top w:val="nil"/>
              <w:left w:val="nil"/>
              <w:bottom w:val="single" w:sz="4" w:space="0" w:color="auto"/>
              <w:right w:val="single" w:sz="8" w:space="0" w:color="auto"/>
            </w:tcBorders>
            <w:shd w:val="clear" w:color="auto" w:fill="auto"/>
            <w:noWrap/>
            <w:vAlign w:val="bottom"/>
            <w:hideMark/>
          </w:tcPr>
          <w:p w14:paraId="709663E5"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C01E28" w:rsidRPr="00283A2F" w14:paraId="11FCCA49" w14:textId="77777777" w:rsidTr="00FE2263">
        <w:tc>
          <w:tcPr>
            <w:tcW w:w="7230" w:type="dxa"/>
            <w:tcBorders>
              <w:top w:val="nil"/>
              <w:left w:val="single" w:sz="8" w:space="0" w:color="auto"/>
              <w:bottom w:val="single" w:sz="4" w:space="0" w:color="auto"/>
              <w:right w:val="single" w:sz="4" w:space="0" w:color="auto"/>
            </w:tcBorders>
            <w:shd w:val="clear" w:color="auto" w:fill="auto"/>
            <w:vAlign w:val="bottom"/>
            <w:hideMark/>
          </w:tcPr>
          <w:p w14:paraId="4C185574"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Is this a new protected area that is being established through this project intervention?  </w:t>
            </w:r>
          </w:p>
        </w:tc>
        <w:tc>
          <w:tcPr>
            <w:tcW w:w="4128" w:type="dxa"/>
            <w:tcBorders>
              <w:top w:val="single" w:sz="4" w:space="0" w:color="auto"/>
              <w:left w:val="single" w:sz="4" w:space="0" w:color="auto"/>
              <w:bottom w:val="single" w:sz="4" w:space="0" w:color="auto"/>
              <w:right w:val="single" w:sz="4" w:space="0" w:color="auto"/>
            </w:tcBorders>
            <w:shd w:val="clear" w:color="000000" w:fill="FDE9D9"/>
            <w:vAlign w:val="center"/>
            <w:hideMark/>
          </w:tcPr>
          <w:p w14:paraId="5C932B24"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0</w:t>
            </w:r>
          </w:p>
        </w:tc>
        <w:tc>
          <w:tcPr>
            <w:tcW w:w="3243" w:type="dxa"/>
            <w:tcBorders>
              <w:top w:val="nil"/>
              <w:left w:val="nil"/>
              <w:bottom w:val="single" w:sz="4" w:space="0" w:color="auto"/>
              <w:right w:val="single" w:sz="8" w:space="0" w:color="auto"/>
            </w:tcBorders>
            <w:shd w:val="clear" w:color="auto" w:fill="auto"/>
            <w:vAlign w:val="bottom"/>
            <w:hideMark/>
          </w:tcPr>
          <w:p w14:paraId="14EAE26A"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Yes = 1, No = 0 </w:t>
            </w:r>
          </w:p>
        </w:tc>
      </w:tr>
      <w:tr w:rsidR="00C01E28" w:rsidRPr="00283A2F" w14:paraId="2E75AA07" w14:textId="77777777" w:rsidTr="00FE2263">
        <w:tc>
          <w:tcPr>
            <w:tcW w:w="7230" w:type="dxa"/>
            <w:tcBorders>
              <w:top w:val="nil"/>
              <w:left w:val="single" w:sz="8" w:space="0" w:color="auto"/>
              <w:bottom w:val="single" w:sz="4" w:space="0" w:color="auto"/>
              <w:right w:val="single" w:sz="4" w:space="0" w:color="auto"/>
            </w:tcBorders>
            <w:shd w:val="clear" w:color="auto" w:fill="auto"/>
            <w:vAlign w:val="bottom"/>
            <w:hideMark/>
          </w:tcPr>
          <w:p w14:paraId="29E91AD4"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Area in Hectares</w:t>
            </w:r>
          </w:p>
        </w:tc>
        <w:tc>
          <w:tcPr>
            <w:tcW w:w="4128" w:type="dxa"/>
            <w:tcBorders>
              <w:top w:val="nil"/>
              <w:left w:val="nil"/>
              <w:bottom w:val="single" w:sz="4" w:space="0" w:color="auto"/>
              <w:right w:val="single" w:sz="4" w:space="0" w:color="auto"/>
            </w:tcBorders>
            <w:shd w:val="clear" w:color="000000" w:fill="FCD5B4"/>
            <w:vAlign w:val="center"/>
            <w:hideMark/>
          </w:tcPr>
          <w:p w14:paraId="6EB6F55A"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50,000 </w:t>
            </w:r>
          </w:p>
        </w:tc>
        <w:tc>
          <w:tcPr>
            <w:tcW w:w="3243" w:type="dxa"/>
            <w:tcBorders>
              <w:top w:val="nil"/>
              <w:left w:val="nil"/>
              <w:bottom w:val="single" w:sz="4" w:space="0" w:color="auto"/>
              <w:right w:val="single" w:sz="8" w:space="0" w:color="auto"/>
            </w:tcBorders>
            <w:shd w:val="clear" w:color="auto" w:fill="auto"/>
            <w:vAlign w:val="bottom"/>
            <w:hideMark/>
          </w:tcPr>
          <w:p w14:paraId="7BEF82B1"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C01E28" w:rsidRPr="00283A2F" w14:paraId="16600C43" w14:textId="77777777" w:rsidTr="00FE2263">
        <w:tc>
          <w:tcPr>
            <w:tcW w:w="7230" w:type="dxa"/>
            <w:tcBorders>
              <w:top w:val="nil"/>
              <w:left w:val="single" w:sz="8" w:space="0" w:color="auto"/>
              <w:bottom w:val="single" w:sz="4" w:space="0" w:color="auto"/>
              <w:right w:val="single" w:sz="4" w:space="0" w:color="auto"/>
            </w:tcBorders>
            <w:shd w:val="clear" w:color="auto" w:fill="auto"/>
            <w:vAlign w:val="bottom"/>
            <w:hideMark/>
          </w:tcPr>
          <w:p w14:paraId="73088D68"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Biome type</w:t>
            </w:r>
          </w:p>
        </w:tc>
        <w:tc>
          <w:tcPr>
            <w:tcW w:w="4128" w:type="dxa"/>
            <w:tcBorders>
              <w:top w:val="nil"/>
              <w:left w:val="nil"/>
              <w:bottom w:val="single" w:sz="4" w:space="0" w:color="auto"/>
              <w:right w:val="single" w:sz="4" w:space="0" w:color="auto"/>
            </w:tcBorders>
            <w:shd w:val="clear" w:color="000000" w:fill="FCD5B4"/>
            <w:vAlign w:val="bottom"/>
            <w:hideMark/>
          </w:tcPr>
          <w:p w14:paraId="2A25B7D5"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Marine</w:t>
            </w:r>
          </w:p>
        </w:tc>
        <w:tc>
          <w:tcPr>
            <w:tcW w:w="3243" w:type="dxa"/>
            <w:tcBorders>
              <w:top w:val="nil"/>
              <w:left w:val="nil"/>
              <w:bottom w:val="single" w:sz="4" w:space="0" w:color="auto"/>
              <w:right w:val="single" w:sz="8" w:space="0" w:color="auto"/>
            </w:tcBorders>
            <w:shd w:val="clear" w:color="auto" w:fill="auto"/>
            <w:vAlign w:val="bottom"/>
            <w:hideMark/>
          </w:tcPr>
          <w:p w14:paraId="040A3356"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Please select from the drop-down list.</w:t>
            </w:r>
          </w:p>
        </w:tc>
      </w:tr>
      <w:tr w:rsidR="00C01E28" w:rsidRPr="00283A2F" w14:paraId="5B5D94F0" w14:textId="77777777" w:rsidTr="00FE2263">
        <w:tc>
          <w:tcPr>
            <w:tcW w:w="7230" w:type="dxa"/>
            <w:tcBorders>
              <w:top w:val="nil"/>
              <w:left w:val="single" w:sz="8" w:space="0" w:color="auto"/>
              <w:bottom w:val="single" w:sz="4" w:space="0" w:color="auto"/>
              <w:right w:val="single" w:sz="4" w:space="0" w:color="auto"/>
            </w:tcBorders>
            <w:shd w:val="clear" w:color="auto" w:fill="auto"/>
            <w:vAlign w:val="bottom"/>
            <w:hideMark/>
          </w:tcPr>
          <w:p w14:paraId="7DC32BA5"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Global designation or priority lists</w:t>
            </w:r>
          </w:p>
        </w:tc>
        <w:tc>
          <w:tcPr>
            <w:tcW w:w="4128" w:type="dxa"/>
            <w:tcBorders>
              <w:top w:val="nil"/>
              <w:left w:val="nil"/>
              <w:bottom w:val="single" w:sz="4" w:space="0" w:color="auto"/>
              <w:right w:val="single" w:sz="4" w:space="0" w:color="auto"/>
            </w:tcBorders>
            <w:shd w:val="clear" w:color="000000" w:fill="FCD5B4"/>
            <w:vAlign w:val="bottom"/>
            <w:hideMark/>
          </w:tcPr>
          <w:p w14:paraId="436E59D1"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w:t>
            </w:r>
          </w:p>
        </w:tc>
        <w:tc>
          <w:tcPr>
            <w:tcW w:w="3243" w:type="dxa"/>
            <w:tcBorders>
              <w:top w:val="nil"/>
              <w:left w:val="nil"/>
              <w:bottom w:val="single" w:sz="4" w:space="0" w:color="auto"/>
              <w:right w:val="single" w:sz="8" w:space="0" w:color="auto"/>
            </w:tcBorders>
            <w:shd w:val="clear" w:color="auto" w:fill="auto"/>
            <w:vAlign w:val="bottom"/>
            <w:hideMark/>
          </w:tcPr>
          <w:p w14:paraId="7B7890F2"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Please select from the drop-down list.</w:t>
            </w:r>
          </w:p>
        </w:tc>
      </w:tr>
      <w:tr w:rsidR="00C01E28" w:rsidRPr="00807DA8" w14:paraId="10942EBC" w14:textId="77777777" w:rsidTr="00FE2263">
        <w:tc>
          <w:tcPr>
            <w:tcW w:w="7230" w:type="dxa"/>
            <w:tcBorders>
              <w:top w:val="nil"/>
              <w:left w:val="single" w:sz="8" w:space="0" w:color="auto"/>
              <w:bottom w:val="single" w:sz="4" w:space="0" w:color="auto"/>
              <w:right w:val="single" w:sz="4" w:space="0" w:color="auto"/>
            </w:tcBorders>
            <w:shd w:val="clear" w:color="auto" w:fill="auto"/>
            <w:vAlign w:val="bottom"/>
            <w:hideMark/>
          </w:tcPr>
          <w:p w14:paraId="3027B34D"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Local Designation of Protected Area </w:t>
            </w:r>
          </w:p>
        </w:tc>
        <w:tc>
          <w:tcPr>
            <w:tcW w:w="4128" w:type="dxa"/>
            <w:tcBorders>
              <w:top w:val="nil"/>
              <w:left w:val="nil"/>
              <w:bottom w:val="single" w:sz="4" w:space="0" w:color="auto"/>
              <w:right w:val="single" w:sz="4" w:space="0" w:color="auto"/>
            </w:tcBorders>
            <w:shd w:val="clear" w:color="000000" w:fill="FCD5B4"/>
            <w:vAlign w:val="bottom"/>
            <w:hideMark/>
          </w:tcPr>
          <w:p w14:paraId="7E164AF7"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Protectorate</w:t>
            </w:r>
          </w:p>
        </w:tc>
        <w:tc>
          <w:tcPr>
            <w:tcW w:w="3243" w:type="dxa"/>
            <w:tcBorders>
              <w:top w:val="nil"/>
              <w:left w:val="nil"/>
              <w:bottom w:val="single" w:sz="4" w:space="0" w:color="auto"/>
              <w:right w:val="single" w:sz="8" w:space="0" w:color="auto"/>
            </w:tcBorders>
            <w:shd w:val="clear" w:color="auto" w:fill="auto"/>
            <w:vAlign w:val="bottom"/>
            <w:hideMark/>
          </w:tcPr>
          <w:p w14:paraId="3846D633" w14:textId="77777777" w:rsidR="00C01E28" w:rsidRPr="000A7B3C" w:rsidRDefault="00C01E28" w:rsidP="00FE2263">
            <w:pPr>
              <w:spacing w:after="0"/>
              <w:jc w:val="left"/>
              <w:rPr>
                <w:rFonts w:ascii="Microsoft Sans Serif" w:eastAsia="Times New Roman" w:hAnsi="Microsoft Sans Serif" w:cs="Microsoft Sans Serif"/>
                <w:color w:val="000000"/>
                <w:szCs w:val="20"/>
                <w:lang w:val="fr-FR" w:eastAsia="en-GB"/>
              </w:rPr>
            </w:pPr>
            <w:r w:rsidRPr="000A7B3C">
              <w:rPr>
                <w:rFonts w:ascii="Microsoft Sans Serif" w:eastAsia="Times New Roman" w:hAnsi="Microsoft Sans Serif" w:cs="Microsoft Sans Serif"/>
                <w:color w:val="000000"/>
                <w:szCs w:val="20"/>
                <w:lang w:val="fr-FR" w:eastAsia="en-GB"/>
              </w:rPr>
              <w:t>(</w:t>
            </w:r>
            <w:proofErr w:type="spellStart"/>
            <w:r w:rsidRPr="000A7B3C">
              <w:rPr>
                <w:rFonts w:ascii="Microsoft Sans Serif" w:eastAsia="Times New Roman" w:hAnsi="Microsoft Sans Serif" w:cs="Microsoft Sans Serif"/>
                <w:color w:val="000000"/>
                <w:szCs w:val="20"/>
                <w:lang w:val="fr-FR" w:eastAsia="en-GB"/>
              </w:rPr>
              <w:t>E.g</w:t>
            </w:r>
            <w:proofErr w:type="spellEnd"/>
            <w:r w:rsidRPr="000A7B3C">
              <w:rPr>
                <w:rFonts w:ascii="Microsoft Sans Serif" w:eastAsia="Times New Roman" w:hAnsi="Microsoft Sans Serif" w:cs="Microsoft Sans Serif"/>
                <w:color w:val="000000"/>
                <w:szCs w:val="20"/>
                <w:lang w:val="fr-FR" w:eastAsia="en-GB"/>
              </w:rPr>
              <w:t xml:space="preserve">, </w:t>
            </w:r>
            <w:proofErr w:type="spellStart"/>
            <w:r w:rsidRPr="000A7B3C">
              <w:rPr>
                <w:rFonts w:ascii="Microsoft Sans Serif" w:eastAsia="Times New Roman" w:hAnsi="Microsoft Sans Serif" w:cs="Microsoft Sans Serif"/>
                <w:color w:val="000000"/>
                <w:szCs w:val="20"/>
                <w:lang w:val="fr-FR" w:eastAsia="en-GB"/>
              </w:rPr>
              <w:t>indigenous</w:t>
            </w:r>
            <w:proofErr w:type="spellEnd"/>
            <w:r w:rsidRPr="000A7B3C">
              <w:rPr>
                <w:rFonts w:ascii="Microsoft Sans Serif" w:eastAsia="Times New Roman" w:hAnsi="Microsoft Sans Serif" w:cs="Microsoft Sans Serif"/>
                <w:color w:val="000000"/>
                <w:szCs w:val="20"/>
                <w:lang w:val="fr-FR" w:eastAsia="en-GB"/>
              </w:rPr>
              <w:t xml:space="preserve"> </w:t>
            </w:r>
            <w:proofErr w:type="spellStart"/>
            <w:r w:rsidRPr="000A7B3C">
              <w:rPr>
                <w:rFonts w:ascii="Microsoft Sans Serif" w:eastAsia="Times New Roman" w:hAnsi="Microsoft Sans Serif" w:cs="Microsoft Sans Serif"/>
                <w:color w:val="000000"/>
                <w:szCs w:val="20"/>
                <w:lang w:val="fr-FR" w:eastAsia="en-GB"/>
              </w:rPr>
              <w:t>reserve</w:t>
            </w:r>
            <w:proofErr w:type="spellEnd"/>
            <w:r w:rsidRPr="000A7B3C">
              <w:rPr>
                <w:rFonts w:ascii="Microsoft Sans Serif" w:eastAsia="Times New Roman" w:hAnsi="Microsoft Sans Serif" w:cs="Microsoft Sans Serif"/>
                <w:color w:val="000000"/>
                <w:szCs w:val="20"/>
                <w:lang w:val="fr-FR" w:eastAsia="en-GB"/>
              </w:rPr>
              <w:t xml:space="preserve">, </w:t>
            </w:r>
            <w:proofErr w:type="spellStart"/>
            <w:r w:rsidRPr="000A7B3C">
              <w:rPr>
                <w:rFonts w:ascii="Microsoft Sans Serif" w:eastAsia="Times New Roman" w:hAnsi="Microsoft Sans Serif" w:cs="Microsoft Sans Serif"/>
                <w:color w:val="000000"/>
                <w:szCs w:val="20"/>
                <w:lang w:val="fr-FR" w:eastAsia="en-GB"/>
              </w:rPr>
              <w:t>private</w:t>
            </w:r>
            <w:proofErr w:type="spellEnd"/>
            <w:r w:rsidRPr="000A7B3C">
              <w:rPr>
                <w:rFonts w:ascii="Microsoft Sans Serif" w:eastAsia="Times New Roman" w:hAnsi="Microsoft Sans Serif" w:cs="Microsoft Sans Serif"/>
                <w:color w:val="000000"/>
                <w:szCs w:val="20"/>
                <w:lang w:val="fr-FR" w:eastAsia="en-GB"/>
              </w:rPr>
              <w:t xml:space="preserve"> </w:t>
            </w:r>
            <w:proofErr w:type="spellStart"/>
            <w:r w:rsidRPr="000A7B3C">
              <w:rPr>
                <w:rFonts w:ascii="Microsoft Sans Serif" w:eastAsia="Times New Roman" w:hAnsi="Microsoft Sans Serif" w:cs="Microsoft Sans Serif"/>
                <w:color w:val="000000"/>
                <w:szCs w:val="20"/>
                <w:lang w:val="fr-FR" w:eastAsia="en-GB"/>
              </w:rPr>
              <w:t>reserve</w:t>
            </w:r>
            <w:proofErr w:type="spellEnd"/>
            <w:r w:rsidRPr="000A7B3C">
              <w:rPr>
                <w:rFonts w:ascii="Microsoft Sans Serif" w:eastAsia="Times New Roman" w:hAnsi="Microsoft Sans Serif" w:cs="Microsoft Sans Serif"/>
                <w:color w:val="000000"/>
                <w:szCs w:val="20"/>
                <w:lang w:val="fr-FR" w:eastAsia="en-GB"/>
              </w:rPr>
              <w:t>, etc.)</w:t>
            </w:r>
          </w:p>
        </w:tc>
      </w:tr>
      <w:tr w:rsidR="00C01E28" w:rsidRPr="00283A2F" w14:paraId="220A4C49" w14:textId="77777777" w:rsidTr="00FE2263">
        <w:tc>
          <w:tcPr>
            <w:tcW w:w="7230" w:type="dxa"/>
            <w:tcBorders>
              <w:top w:val="nil"/>
              <w:left w:val="single" w:sz="8" w:space="0" w:color="auto"/>
              <w:bottom w:val="single" w:sz="8" w:space="0" w:color="auto"/>
              <w:right w:val="single" w:sz="4" w:space="0" w:color="auto"/>
            </w:tcBorders>
            <w:shd w:val="clear" w:color="auto" w:fill="auto"/>
            <w:vAlign w:val="center"/>
            <w:hideMark/>
          </w:tcPr>
          <w:p w14:paraId="1FD18B5C"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IUCN Category</w:t>
            </w:r>
          </w:p>
        </w:tc>
        <w:tc>
          <w:tcPr>
            <w:tcW w:w="4128" w:type="dxa"/>
            <w:tcBorders>
              <w:top w:val="nil"/>
              <w:left w:val="nil"/>
              <w:bottom w:val="single" w:sz="8" w:space="0" w:color="auto"/>
              <w:right w:val="single" w:sz="4" w:space="0" w:color="auto"/>
            </w:tcBorders>
            <w:shd w:val="clear" w:color="000000" w:fill="FCD5B4"/>
            <w:vAlign w:val="center"/>
            <w:hideMark/>
          </w:tcPr>
          <w:p w14:paraId="44DC1094"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6: Managed Resource Protected Area: managed mainly for the sustainable use of natural ecosystems</w:t>
            </w:r>
          </w:p>
        </w:tc>
        <w:tc>
          <w:tcPr>
            <w:tcW w:w="3243" w:type="dxa"/>
            <w:tcBorders>
              <w:top w:val="nil"/>
              <w:left w:val="nil"/>
              <w:bottom w:val="single" w:sz="8" w:space="0" w:color="auto"/>
              <w:right w:val="single" w:sz="8" w:space="0" w:color="auto"/>
            </w:tcBorders>
            <w:shd w:val="clear" w:color="auto" w:fill="auto"/>
            <w:vAlign w:val="bottom"/>
            <w:hideMark/>
          </w:tcPr>
          <w:p w14:paraId="4974D488"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Please select from the drop-down list.</w:t>
            </w:r>
          </w:p>
        </w:tc>
      </w:tr>
      <w:tr w:rsidR="00C01E28" w:rsidRPr="00283A2F" w14:paraId="7AD6BAB8" w14:textId="77777777" w:rsidTr="00FE2263">
        <w:tc>
          <w:tcPr>
            <w:tcW w:w="7230" w:type="dxa"/>
            <w:tcBorders>
              <w:top w:val="nil"/>
              <w:left w:val="single" w:sz="8" w:space="0" w:color="auto"/>
              <w:bottom w:val="nil"/>
              <w:right w:val="nil"/>
            </w:tcBorders>
            <w:shd w:val="clear" w:color="auto" w:fill="auto"/>
            <w:vAlign w:val="center"/>
            <w:hideMark/>
          </w:tcPr>
          <w:p w14:paraId="001D4F0F"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4128" w:type="dxa"/>
            <w:tcBorders>
              <w:top w:val="nil"/>
              <w:left w:val="nil"/>
              <w:bottom w:val="nil"/>
              <w:right w:val="nil"/>
            </w:tcBorders>
            <w:shd w:val="clear" w:color="auto" w:fill="auto"/>
            <w:vAlign w:val="bottom"/>
            <w:hideMark/>
          </w:tcPr>
          <w:p w14:paraId="7F6EB14F"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p>
        </w:tc>
        <w:tc>
          <w:tcPr>
            <w:tcW w:w="3243" w:type="dxa"/>
            <w:tcBorders>
              <w:top w:val="nil"/>
              <w:left w:val="nil"/>
              <w:bottom w:val="nil"/>
              <w:right w:val="single" w:sz="8" w:space="0" w:color="auto"/>
            </w:tcBorders>
            <w:shd w:val="clear" w:color="auto" w:fill="auto"/>
            <w:vAlign w:val="bottom"/>
            <w:hideMark/>
          </w:tcPr>
          <w:p w14:paraId="5495331D"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C01E28" w:rsidRPr="00283A2F" w14:paraId="3EDB6B48" w14:textId="77777777" w:rsidTr="00FE2263">
        <w:tc>
          <w:tcPr>
            <w:tcW w:w="14601" w:type="dxa"/>
            <w:gridSpan w:val="3"/>
            <w:tcBorders>
              <w:top w:val="single" w:sz="8" w:space="0" w:color="auto"/>
              <w:left w:val="single" w:sz="8" w:space="0" w:color="auto"/>
              <w:bottom w:val="single" w:sz="4" w:space="0" w:color="auto"/>
              <w:right w:val="single" w:sz="8" w:space="0" w:color="000000"/>
            </w:tcBorders>
            <w:shd w:val="clear" w:color="000000" w:fill="FFC000"/>
            <w:noWrap/>
            <w:vAlign w:val="bottom"/>
            <w:hideMark/>
          </w:tcPr>
          <w:p w14:paraId="1AC62739" w14:textId="77777777" w:rsidR="00C01E28" w:rsidRPr="00283A2F" w:rsidRDefault="00C01E28" w:rsidP="00FE2263">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2. Protected Area</w:t>
            </w:r>
          </w:p>
        </w:tc>
      </w:tr>
      <w:tr w:rsidR="00C01E28" w:rsidRPr="00283A2F" w14:paraId="17BEBC68" w14:textId="77777777" w:rsidTr="00FE2263">
        <w:tc>
          <w:tcPr>
            <w:tcW w:w="7230" w:type="dxa"/>
            <w:tcBorders>
              <w:top w:val="nil"/>
              <w:left w:val="single" w:sz="8" w:space="0" w:color="auto"/>
              <w:bottom w:val="single" w:sz="4" w:space="0" w:color="auto"/>
              <w:right w:val="single" w:sz="4" w:space="0" w:color="auto"/>
            </w:tcBorders>
            <w:shd w:val="clear" w:color="auto" w:fill="auto"/>
            <w:vAlign w:val="bottom"/>
            <w:hideMark/>
          </w:tcPr>
          <w:p w14:paraId="02AF7E21"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Name of Protected Area</w:t>
            </w:r>
          </w:p>
        </w:tc>
        <w:tc>
          <w:tcPr>
            <w:tcW w:w="4128" w:type="dxa"/>
            <w:tcBorders>
              <w:top w:val="nil"/>
              <w:left w:val="nil"/>
              <w:bottom w:val="single" w:sz="4" w:space="0" w:color="auto"/>
              <w:right w:val="single" w:sz="4" w:space="0" w:color="auto"/>
            </w:tcBorders>
            <w:shd w:val="clear" w:color="000000" w:fill="FCD5B4"/>
            <w:vAlign w:val="bottom"/>
            <w:hideMark/>
          </w:tcPr>
          <w:p w14:paraId="21866AB8"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Nabq Managed Resource Protected Area</w:t>
            </w:r>
          </w:p>
        </w:tc>
        <w:tc>
          <w:tcPr>
            <w:tcW w:w="3243" w:type="dxa"/>
            <w:tcBorders>
              <w:top w:val="nil"/>
              <w:left w:val="nil"/>
              <w:bottom w:val="single" w:sz="4" w:space="0" w:color="auto"/>
              <w:right w:val="single" w:sz="8" w:space="0" w:color="auto"/>
            </w:tcBorders>
            <w:shd w:val="clear" w:color="auto" w:fill="auto"/>
            <w:noWrap/>
            <w:vAlign w:val="bottom"/>
            <w:hideMark/>
          </w:tcPr>
          <w:p w14:paraId="3CB8C733"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C01E28" w:rsidRPr="00283A2F" w14:paraId="7629FB9A" w14:textId="77777777" w:rsidTr="00FE2263">
        <w:tc>
          <w:tcPr>
            <w:tcW w:w="7230" w:type="dxa"/>
            <w:tcBorders>
              <w:top w:val="nil"/>
              <w:left w:val="single" w:sz="8" w:space="0" w:color="auto"/>
              <w:bottom w:val="single" w:sz="4" w:space="0" w:color="auto"/>
              <w:right w:val="single" w:sz="4" w:space="0" w:color="auto"/>
            </w:tcBorders>
            <w:shd w:val="clear" w:color="auto" w:fill="auto"/>
            <w:vAlign w:val="bottom"/>
            <w:hideMark/>
          </w:tcPr>
          <w:p w14:paraId="0B4EA332"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Is this a new protected area that is being established through this project intervention?  </w:t>
            </w:r>
          </w:p>
        </w:tc>
        <w:tc>
          <w:tcPr>
            <w:tcW w:w="4128" w:type="dxa"/>
            <w:tcBorders>
              <w:top w:val="single" w:sz="4" w:space="0" w:color="auto"/>
              <w:left w:val="single" w:sz="4" w:space="0" w:color="auto"/>
              <w:bottom w:val="single" w:sz="4" w:space="0" w:color="auto"/>
              <w:right w:val="single" w:sz="4" w:space="0" w:color="auto"/>
            </w:tcBorders>
            <w:shd w:val="clear" w:color="000000" w:fill="FDE9D9"/>
            <w:vAlign w:val="center"/>
            <w:hideMark/>
          </w:tcPr>
          <w:p w14:paraId="62D77E98"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0</w:t>
            </w:r>
          </w:p>
        </w:tc>
        <w:tc>
          <w:tcPr>
            <w:tcW w:w="3243" w:type="dxa"/>
            <w:tcBorders>
              <w:top w:val="nil"/>
              <w:left w:val="nil"/>
              <w:bottom w:val="single" w:sz="4" w:space="0" w:color="auto"/>
              <w:right w:val="single" w:sz="8" w:space="0" w:color="auto"/>
            </w:tcBorders>
            <w:shd w:val="clear" w:color="auto" w:fill="auto"/>
            <w:vAlign w:val="bottom"/>
            <w:hideMark/>
          </w:tcPr>
          <w:p w14:paraId="0020675D"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Yes = 1, No = 0 </w:t>
            </w:r>
          </w:p>
        </w:tc>
      </w:tr>
      <w:tr w:rsidR="00C01E28" w:rsidRPr="00283A2F" w14:paraId="66EB426A" w14:textId="77777777" w:rsidTr="00FE2263">
        <w:tc>
          <w:tcPr>
            <w:tcW w:w="7230" w:type="dxa"/>
            <w:tcBorders>
              <w:top w:val="nil"/>
              <w:left w:val="single" w:sz="8" w:space="0" w:color="auto"/>
              <w:bottom w:val="single" w:sz="4" w:space="0" w:color="auto"/>
              <w:right w:val="single" w:sz="4" w:space="0" w:color="auto"/>
            </w:tcBorders>
            <w:shd w:val="clear" w:color="auto" w:fill="auto"/>
            <w:vAlign w:val="bottom"/>
            <w:hideMark/>
          </w:tcPr>
          <w:p w14:paraId="43A63237"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Area in Hectares</w:t>
            </w:r>
          </w:p>
        </w:tc>
        <w:tc>
          <w:tcPr>
            <w:tcW w:w="4128" w:type="dxa"/>
            <w:tcBorders>
              <w:top w:val="nil"/>
              <w:left w:val="nil"/>
              <w:bottom w:val="single" w:sz="4" w:space="0" w:color="auto"/>
              <w:right w:val="single" w:sz="4" w:space="0" w:color="auto"/>
            </w:tcBorders>
            <w:shd w:val="clear" w:color="000000" w:fill="FCD5B4"/>
            <w:vAlign w:val="center"/>
            <w:hideMark/>
          </w:tcPr>
          <w:p w14:paraId="59E1462A"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60,000 </w:t>
            </w:r>
          </w:p>
        </w:tc>
        <w:tc>
          <w:tcPr>
            <w:tcW w:w="3243" w:type="dxa"/>
            <w:tcBorders>
              <w:top w:val="nil"/>
              <w:left w:val="nil"/>
              <w:bottom w:val="single" w:sz="4" w:space="0" w:color="auto"/>
              <w:right w:val="single" w:sz="8" w:space="0" w:color="auto"/>
            </w:tcBorders>
            <w:shd w:val="clear" w:color="auto" w:fill="auto"/>
            <w:vAlign w:val="bottom"/>
            <w:hideMark/>
          </w:tcPr>
          <w:p w14:paraId="324D9F76" w14:textId="77777777" w:rsidR="00C01E28" w:rsidRPr="00283A2F" w:rsidRDefault="00C01E28" w:rsidP="00FE2263">
            <w:pPr>
              <w:spacing w:after="0"/>
              <w:jc w:val="center"/>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C01E28" w:rsidRPr="00283A2F" w14:paraId="651A9EB6" w14:textId="77777777" w:rsidTr="00FE2263">
        <w:tc>
          <w:tcPr>
            <w:tcW w:w="7230" w:type="dxa"/>
            <w:tcBorders>
              <w:top w:val="nil"/>
              <w:left w:val="single" w:sz="8" w:space="0" w:color="auto"/>
              <w:bottom w:val="single" w:sz="4" w:space="0" w:color="auto"/>
              <w:right w:val="single" w:sz="4" w:space="0" w:color="auto"/>
            </w:tcBorders>
            <w:shd w:val="clear" w:color="auto" w:fill="auto"/>
            <w:vAlign w:val="bottom"/>
            <w:hideMark/>
          </w:tcPr>
          <w:p w14:paraId="6A5FC076"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Biome type</w:t>
            </w:r>
          </w:p>
        </w:tc>
        <w:tc>
          <w:tcPr>
            <w:tcW w:w="4128" w:type="dxa"/>
            <w:tcBorders>
              <w:top w:val="nil"/>
              <w:left w:val="nil"/>
              <w:bottom w:val="single" w:sz="4" w:space="0" w:color="auto"/>
              <w:right w:val="single" w:sz="4" w:space="0" w:color="auto"/>
            </w:tcBorders>
            <w:shd w:val="clear" w:color="000000" w:fill="FCD5B4"/>
            <w:vAlign w:val="bottom"/>
            <w:hideMark/>
          </w:tcPr>
          <w:p w14:paraId="7667548B"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Marine</w:t>
            </w:r>
          </w:p>
        </w:tc>
        <w:tc>
          <w:tcPr>
            <w:tcW w:w="3243" w:type="dxa"/>
            <w:tcBorders>
              <w:top w:val="nil"/>
              <w:left w:val="nil"/>
              <w:bottom w:val="single" w:sz="4" w:space="0" w:color="auto"/>
              <w:right w:val="single" w:sz="8" w:space="0" w:color="auto"/>
            </w:tcBorders>
            <w:shd w:val="clear" w:color="auto" w:fill="auto"/>
            <w:vAlign w:val="bottom"/>
            <w:hideMark/>
          </w:tcPr>
          <w:p w14:paraId="752344FD"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Please select from the drop-down list.</w:t>
            </w:r>
          </w:p>
        </w:tc>
      </w:tr>
      <w:tr w:rsidR="00C01E28" w:rsidRPr="00283A2F" w14:paraId="23201A88" w14:textId="77777777" w:rsidTr="00FE2263">
        <w:tc>
          <w:tcPr>
            <w:tcW w:w="7230" w:type="dxa"/>
            <w:tcBorders>
              <w:top w:val="nil"/>
              <w:left w:val="single" w:sz="8" w:space="0" w:color="auto"/>
              <w:bottom w:val="single" w:sz="4" w:space="0" w:color="auto"/>
              <w:right w:val="single" w:sz="4" w:space="0" w:color="auto"/>
            </w:tcBorders>
            <w:shd w:val="clear" w:color="auto" w:fill="auto"/>
            <w:vAlign w:val="bottom"/>
            <w:hideMark/>
          </w:tcPr>
          <w:p w14:paraId="49478F3F"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Global designation or priority lists</w:t>
            </w:r>
          </w:p>
        </w:tc>
        <w:tc>
          <w:tcPr>
            <w:tcW w:w="4128" w:type="dxa"/>
            <w:tcBorders>
              <w:top w:val="nil"/>
              <w:left w:val="nil"/>
              <w:bottom w:val="single" w:sz="4" w:space="0" w:color="auto"/>
              <w:right w:val="single" w:sz="4" w:space="0" w:color="auto"/>
            </w:tcBorders>
            <w:shd w:val="clear" w:color="000000" w:fill="FCD5B4"/>
            <w:vAlign w:val="bottom"/>
            <w:hideMark/>
          </w:tcPr>
          <w:p w14:paraId="594F49A3"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w:t>
            </w:r>
          </w:p>
        </w:tc>
        <w:tc>
          <w:tcPr>
            <w:tcW w:w="3243" w:type="dxa"/>
            <w:tcBorders>
              <w:top w:val="nil"/>
              <w:left w:val="nil"/>
              <w:bottom w:val="single" w:sz="4" w:space="0" w:color="auto"/>
              <w:right w:val="single" w:sz="8" w:space="0" w:color="auto"/>
            </w:tcBorders>
            <w:shd w:val="clear" w:color="auto" w:fill="auto"/>
            <w:vAlign w:val="bottom"/>
            <w:hideMark/>
          </w:tcPr>
          <w:p w14:paraId="51C8E5AE"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Please select from the drop-down list.</w:t>
            </w:r>
          </w:p>
        </w:tc>
      </w:tr>
      <w:tr w:rsidR="00C01E28" w:rsidRPr="00807DA8" w14:paraId="023C87F9" w14:textId="77777777" w:rsidTr="00FE2263">
        <w:tc>
          <w:tcPr>
            <w:tcW w:w="7230" w:type="dxa"/>
            <w:tcBorders>
              <w:top w:val="nil"/>
              <w:left w:val="single" w:sz="8" w:space="0" w:color="auto"/>
              <w:bottom w:val="single" w:sz="4" w:space="0" w:color="auto"/>
              <w:right w:val="single" w:sz="4" w:space="0" w:color="auto"/>
            </w:tcBorders>
            <w:shd w:val="clear" w:color="auto" w:fill="auto"/>
            <w:vAlign w:val="bottom"/>
            <w:hideMark/>
          </w:tcPr>
          <w:p w14:paraId="21A6907A"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Local Designation of Protected Area </w:t>
            </w:r>
          </w:p>
        </w:tc>
        <w:tc>
          <w:tcPr>
            <w:tcW w:w="4128" w:type="dxa"/>
            <w:tcBorders>
              <w:top w:val="nil"/>
              <w:left w:val="nil"/>
              <w:bottom w:val="single" w:sz="4" w:space="0" w:color="auto"/>
              <w:right w:val="single" w:sz="4" w:space="0" w:color="auto"/>
            </w:tcBorders>
            <w:shd w:val="clear" w:color="000000" w:fill="FCD5B4"/>
            <w:vAlign w:val="bottom"/>
            <w:hideMark/>
          </w:tcPr>
          <w:p w14:paraId="0E014D39"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Protectorate</w:t>
            </w:r>
          </w:p>
        </w:tc>
        <w:tc>
          <w:tcPr>
            <w:tcW w:w="3243" w:type="dxa"/>
            <w:tcBorders>
              <w:top w:val="nil"/>
              <w:left w:val="nil"/>
              <w:bottom w:val="single" w:sz="4" w:space="0" w:color="auto"/>
              <w:right w:val="single" w:sz="8" w:space="0" w:color="auto"/>
            </w:tcBorders>
            <w:shd w:val="clear" w:color="auto" w:fill="auto"/>
            <w:vAlign w:val="bottom"/>
            <w:hideMark/>
          </w:tcPr>
          <w:p w14:paraId="62FC4052" w14:textId="77777777" w:rsidR="00C01E28" w:rsidRPr="0068000C" w:rsidRDefault="00C01E28" w:rsidP="00FE2263">
            <w:pPr>
              <w:spacing w:after="0"/>
              <w:jc w:val="left"/>
              <w:rPr>
                <w:rFonts w:ascii="Microsoft Sans Serif" w:eastAsia="Times New Roman" w:hAnsi="Microsoft Sans Serif" w:cs="Microsoft Sans Serif"/>
                <w:color w:val="000000"/>
                <w:szCs w:val="20"/>
                <w:lang w:val="fr-FR" w:eastAsia="en-GB"/>
              </w:rPr>
            </w:pPr>
            <w:r w:rsidRPr="0068000C">
              <w:rPr>
                <w:rFonts w:ascii="Microsoft Sans Serif" w:eastAsia="Times New Roman" w:hAnsi="Microsoft Sans Serif" w:cs="Microsoft Sans Serif"/>
                <w:color w:val="000000"/>
                <w:szCs w:val="20"/>
                <w:lang w:val="fr-FR" w:eastAsia="en-GB"/>
              </w:rPr>
              <w:t>(</w:t>
            </w:r>
            <w:proofErr w:type="spellStart"/>
            <w:r w:rsidRPr="0068000C">
              <w:rPr>
                <w:rFonts w:ascii="Microsoft Sans Serif" w:eastAsia="Times New Roman" w:hAnsi="Microsoft Sans Serif" w:cs="Microsoft Sans Serif"/>
                <w:color w:val="000000"/>
                <w:szCs w:val="20"/>
                <w:lang w:val="fr-FR" w:eastAsia="en-GB"/>
              </w:rPr>
              <w:t>E.g</w:t>
            </w:r>
            <w:proofErr w:type="spellEnd"/>
            <w:r w:rsidRPr="0068000C">
              <w:rPr>
                <w:rFonts w:ascii="Microsoft Sans Serif" w:eastAsia="Times New Roman" w:hAnsi="Microsoft Sans Serif" w:cs="Microsoft Sans Serif"/>
                <w:color w:val="000000"/>
                <w:szCs w:val="20"/>
                <w:lang w:val="fr-FR" w:eastAsia="en-GB"/>
              </w:rPr>
              <w:t xml:space="preserve">, </w:t>
            </w:r>
            <w:proofErr w:type="spellStart"/>
            <w:r w:rsidRPr="0068000C">
              <w:rPr>
                <w:rFonts w:ascii="Microsoft Sans Serif" w:eastAsia="Times New Roman" w:hAnsi="Microsoft Sans Serif" w:cs="Microsoft Sans Serif"/>
                <w:color w:val="000000"/>
                <w:szCs w:val="20"/>
                <w:lang w:val="fr-FR" w:eastAsia="en-GB"/>
              </w:rPr>
              <w:t>indigenous</w:t>
            </w:r>
            <w:proofErr w:type="spellEnd"/>
            <w:r w:rsidRPr="0068000C">
              <w:rPr>
                <w:rFonts w:ascii="Microsoft Sans Serif" w:eastAsia="Times New Roman" w:hAnsi="Microsoft Sans Serif" w:cs="Microsoft Sans Serif"/>
                <w:color w:val="000000"/>
                <w:szCs w:val="20"/>
                <w:lang w:val="fr-FR" w:eastAsia="en-GB"/>
              </w:rPr>
              <w:t xml:space="preserve"> </w:t>
            </w:r>
            <w:proofErr w:type="spellStart"/>
            <w:r w:rsidRPr="0068000C">
              <w:rPr>
                <w:rFonts w:ascii="Microsoft Sans Serif" w:eastAsia="Times New Roman" w:hAnsi="Microsoft Sans Serif" w:cs="Microsoft Sans Serif"/>
                <w:color w:val="000000"/>
                <w:szCs w:val="20"/>
                <w:lang w:val="fr-FR" w:eastAsia="en-GB"/>
              </w:rPr>
              <w:t>reserve</w:t>
            </w:r>
            <w:proofErr w:type="spellEnd"/>
            <w:r w:rsidRPr="0068000C">
              <w:rPr>
                <w:rFonts w:ascii="Microsoft Sans Serif" w:eastAsia="Times New Roman" w:hAnsi="Microsoft Sans Serif" w:cs="Microsoft Sans Serif"/>
                <w:color w:val="000000"/>
                <w:szCs w:val="20"/>
                <w:lang w:val="fr-FR" w:eastAsia="en-GB"/>
              </w:rPr>
              <w:t xml:space="preserve">, </w:t>
            </w:r>
            <w:proofErr w:type="spellStart"/>
            <w:r w:rsidRPr="0068000C">
              <w:rPr>
                <w:rFonts w:ascii="Microsoft Sans Serif" w:eastAsia="Times New Roman" w:hAnsi="Microsoft Sans Serif" w:cs="Microsoft Sans Serif"/>
                <w:color w:val="000000"/>
                <w:szCs w:val="20"/>
                <w:lang w:val="fr-FR" w:eastAsia="en-GB"/>
              </w:rPr>
              <w:t>private</w:t>
            </w:r>
            <w:proofErr w:type="spellEnd"/>
            <w:r w:rsidRPr="0068000C">
              <w:rPr>
                <w:rFonts w:ascii="Microsoft Sans Serif" w:eastAsia="Times New Roman" w:hAnsi="Microsoft Sans Serif" w:cs="Microsoft Sans Serif"/>
                <w:color w:val="000000"/>
                <w:szCs w:val="20"/>
                <w:lang w:val="fr-FR" w:eastAsia="en-GB"/>
              </w:rPr>
              <w:t xml:space="preserve"> </w:t>
            </w:r>
            <w:proofErr w:type="spellStart"/>
            <w:r w:rsidRPr="0068000C">
              <w:rPr>
                <w:rFonts w:ascii="Microsoft Sans Serif" w:eastAsia="Times New Roman" w:hAnsi="Microsoft Sans Serif" w:cs="Microsoft Sans Serif"/>
                <w:color w:val="000000"/>
                <w:szCs w:val="20"/>
                <w:lang w:val="fr-FR" w:eastAsia="en-GB"/>
              </w:rPr>
              <w:t>reserve</w:t>
            </w:r>
            <w:proofErr w:type="spellEnd"/>
            <w:r w:rsidRPr="0068000C">
              <w:rPr>
                <w:rFonts w:ascii="Microsoft Sans Serif" w:eastAsia="Times New Roman" w:hAnsi="Microsoft Sans Serif" w:cs="Microsoft Sans Serif"/>
                <w:color w:val="000000"/>
                <w:szCs w:val="20"/>
                <w:lang w:val="fr-FR" w:eastAsia="en-GB"/>
              </w:rPr>
              <w:t>, etc.)</w:t>
            </w:r>
          </w:p>
        </w:tc>
      </w:tr>
      <w:tr w:rsidR="00C01E28" w:rsidRPr="00283A2F" w14:paraId="2E81EA67" w14:textId="77777777" w:rsidTr="00FE2263">
        <w:tc>
          <w:tcPr>
            <w:tcW w:w="7230" w:type="dxa"/>
            <w:tcBorders>
              <w:top w:val="nil"/>
              <w:left w:val="single" w:sz="8" w:space="0" w:color="auto"/>
              <w:bottom w:val="single" w:sz="8" w:space="0" w:color="auto"/>
              <w:right w:val="single" w:sz="4" w:space="0" w:color="auto"/>
            </w:tcBorders>
            <w:shd w:val="clear" w:color="auto" w:fill="auto"/>
            <w:vAlign w:val="center"/>
            <w:hideMark/>
          </w:tcPr>
          <w:p w14:paraId="67390A6F"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IUCN Category</w:t>
            </w:r>
          </w:p>
        </w:tc>
        <w:tc>
          <w:tcPr>
            <w:tcW w:w="4128" w:type="dxa"/>
            <w:tcBorders>
              <w:top w:val="nil"/>
              <w:left w:val="nil"/>
              <w:bottom w:val="single" w:sz="8" w:space="0" w:color="auto"/>
              <w:right w:val="single" w:sz="4" w:space="0" w:color="auto"/>
            </w:tcBorders>
            <w:shd w:val="clear" w:color="000000" w:fill="FCD5B4"/>
            <w:vAlign w:val="center"/>
            <w:hideMark/>
          </w:tcPr>
          <w:p w14:paraId="12524043"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6: Managed Resource Protected Area: managed mainly for the sustainable use of natural ecosystems</w:t>
            </w:r>
          </w:p>
        </w:tc>
        <w:tc>
          <w:tcPr>
            <w:tcW w:w="3243" w:type="dxa"/>
            <w:tcBorders>
              <w:top w:val="nil"/>
              <w:left w:val="nil"/>
              <w:bottom w:val="single" w:sz="8" w:space="0" w:color="auto"/>
              <w:right w:val="single" w:sz="8" w:space="0" w:color="auto"/>
            </w:tcBorders>
            <w:shd w:val="clear" w:color="auto" w:fill="auto"/>
            <w:vAlign w:val="bottom"/>
            <w:hideMark/>
          </w:tcPr>
          <w:p w14:paraId="7877FF16"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Please select from the drop-down list.</w:t>
            </w:r>
          </w:p>
        </w:tc>
      </w:tr>
      <w:tr w:rsidR="00C01E28" w:rsidRPr="00283A2F" w14:paraId="69FC2D1A" w14:textId="77777777" w:rsidTr="00FE2263">
        <w:tc>
          <w:tcPr>
            <w:tcW w:w="7230" w:type="dxa"/>
            <w:tcBorders>
              <w:top w:val="nil"/>
              <w:left w:val="single" w:sz="8" w:space="0" w:color="auto"/>
              <w:bottom w:val="nil"/>
              <w:right w:val="nil"/>
            </w:tcBorders>
            <w:shd w:val="clear" w:color="auto" w:fill="auto"/>
            <w:vAlign w:val="center"/>
            <w:hideMark/>
          </w:tcPr>
          <w:p w14:paraId="490A2B30"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4128" w:type="dxa"/>
            <w:tcBorders>
              <w:top w:val="nil"/>
              <w:left w:val="nil"/>
              <w:bottom w:val="nil"/>
              <w:right w:val="nil"/>
            </w:tcBorders>
            <w:shd w:val="clear" w:color="auto" w:fill="auto"/>
            <w:vAlign w:val="bottom"/>
            <w:hideMark/>
          </w:tcPr>
          <w:p w14:paraId="2627AC00"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p>
        </w:tc>
        <w:tc>
          <w:tcPr>
            <w:tcW w:w="3243" w:type="dxa"/>
            <w:tcBorders>
              <w:top w:val="nil"/>
              <w:left w:val="nil"/>
              <w:bottom w:val="nil"/>
              <w:right w:val="single" w:sz="8" w:space="0" w:color="auto"/>
            </w:tcBorders>
            <w:shd w:val="clear" w:color="auto" w:fill="auto"/>
            <w:vAlign w:val="bottom"/>
            <w:hideMark/>
          </w:tcPr>
          <w:p w14:paraId="5AFE547D"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C01E28" w:rsidRPr="00283A2F" w14:paraId="690C3D26" w14:textId="77777777" w:rsidTr="00FE2263">
        <w:tc>
          <w:tcPr>
            <w:tcW w:w="14601" w:type="dxa"/>
            <w:gridSpan w:val="3"/>
            <w:tcBorders>
              <w:top w:val="single" w:sz="8" w:space="0" w:color="auto"/>
              <w:left w:val="single" w:sz="8" w:space="0" w:color="auto"/>
              <w:bottom w:val="single" w:sz="4" w:space="0" w:color="auto"/>
              <w:right w:val="single" w:sz="8" w:space="0" w:color="000000"/>
            </w:tcBorders>
            <w:shd w:val="clear" w:color="000000" w:fill="FFC000"/>
            <w:noWrap/>
            <w:vAlign w:val="bottom"/>
            <w:hideMark/>
          </w:tcPr>
          <w:p w14:paraId="0A5B3BA7" w14:textId="77777777" w:rsidR="00C01E28" w:rsidRPr="00283A2F" w:rsidRDefault="00C01E28" w:rsidP="00FE2263">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3. Protected Area</w:t>
            </w:r>
          </w:p>
        </w:tc>
      </w:tr>
      <w:tr w:rsidR="00C01E28" w:rsidRPr="00283A2F" w14:paraId="60B0686D" w14:textId="77777777" w:rsidTr="00FE2263">
        <w:tc>
          <w:tcPr>
            <w:tcW w:w="7230" w:type="dxa"/>
            <w:tcBorders>
              <w:top w:val="nil"/>
              <w:left w:val="single" w:sz="8" w:space="0" w:color="auto"/>
              <w:bottom w:val="single" w:sz="4" w:space="0" w:color="auto"/>
              <w:right w:val="single" w:sz="4" w:space="0" w:color="auto"/>
            </w:tcBorders>
            <w:shd w:val="clear" w:color="auto" w:fill="auto"/>
            <w:vAlign w:val="bottom"/>
            <w:hideMark/>
          </w:tcPr>
          <w:p w14:paraId="1592BF96"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Name of Protected Area</w:t>
            </w:r>
          </w:p>
        </w:tc>
        <w:tc>
          <w:tcPr>
            <w:tcW w:w="4128" w:type="dxa"/>
            <w:tcBorders>
              <w:top w:val="nil"/>
              <w:left w:val="nil"/>
              <w:bottom w:val="single" w:sz="4" w:space="0" w:color="auto"/>
              <w:right w:val="single" w:sz="4" w:space="0" w:color="auto"/>
            </w:tcBorders>
            <w:shd w:val="clear" w:color="000000" w:fill="FCD5B4"/>
            <w:vAlign w:val="bottom"/>
            <w:hideMark/>
          </w:tcPr>
          <w:p w14:paraId="39CC9CBB"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Ras Mohamed National Park</w:t>
            </w:r>
          </w:p>
        </w:tc>
        <w:tc>
          <w:tcPr>
            <w:tcW w:w="3243" w:type="dxa"/>
            <w:tcBorders>
              <w:top w:val="nil"/>
              <w:left w:val="nil"/>
              <w:bottom w:val="single" w:sz="4" w:space="0" w:color="auto"/>
              <w:right w:val="single" w:sz="8" w:space="0" w:color="auto"/>
            </w:tcBorders>
            <w:shd w:val="clear" w:color="auto" w:fill="auto"/>
            <w:noWrap/>
            <w:vAlign w:val="bottom"/>
            <w:hideMark/>
          </w:tcPr>
          <w:p w14:paraId="79A59775"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C01E28" w:rsidRPr="00283A2F" w14:paraId="79C1291E" w14:textId="77777777" w:rsidTr="00FE2263">
        <w:tc>
          <w:tcPr>
            <w:tcW w:w="7230" w:type="dxa"/>
            <w:tcBorders>
              <w:top w:val="nil"/>
              <w:left w:val="single" w:sz="8" w:space="0" w:color="auto"/>
              <w:bottom w:val="single" w:sz="4" w:space="0" w:color="auto"/>
              <w:right w:val="single" w:sz="4" w:space="0" w:color="auto"/>
            </w:tcBorders>
            <w:shd w:val="clear" w:color="auto" w:fill="auto"/>
            <w:vAlign w:val="bottom"/>
            <w:hideMark/>
          </w:tcPr>
          <w:p w14:paraId="6AA3006D"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Is this a new protected area that is being established through this project intervention?  </w:t>
            </w:r>
          </w:p>
        </w:tc>
        <w:tc>
          <w:tcPr>
            <w:tcW w:w="4128" w:type="dxa"/>
            <w:tcBorders>
              <w:top w:val="single" w:sz="4" w:space="0" w:color="auto"/>
              <w:left w:val="single" w:sz="4" w:space="0" w:color="auto"/>
              <w:bottom w:val="single" w:sz="4" w:space="0" w:color="auto"/>
              <w:right w:val="single" w:sz="4" w:space="0" w:color="auto"/>
            </w:tcBorders>
            <w:shd w:val="clear" w:color="000000" w:fill="FDE9D9"/>
            <w:vAlign w:val="center"/>
            <w:hideMark/>
          </w:tcPr>
          <w:p w14:paraId="0A5445D8"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0</w:t>
            </w:r>
          </w:p>
        </w:tc>
        <w:tc>
          <w:tcPr>
            <w:tcW w:w="3243" w:type="dxa"/>
            <w:tcBorders>
              <w:top w:val="nil"/>
              <w:left w:val="nil"/>
              <w:bottom w:val="single" w:sz="4" w:space="0" w:color="auto"/>
              <w:right w:val="single" w:sz="8" w:space="0" w:color="auto"/>
            </w:tcBorders>
            <w:shd w:val="clear" w:color="auto" w:fill="auto"/>
            <w:vAlign w:val="bottom"/>
            <w:hideMark/>
          </w:tcPr>
          <w:p w14:paraId="5E0826B0"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Yes = 1, No = 0 </w:t>
            </w:r>
          </w:p>
        </w:tc>
      </w:tr>
      <w:tr w:rsidR="00C01E28" w:rsidRPr="00283A2F" w14:paraId="29499943" w14:textId="77777777" w:rsidTr="00FE2263">
        <w:tc>
          <w:tcPr>
            <w:tcW w:w="7230" w:type="dxa"/>
            <w:tcBorders>
              <w:top w:val="nil"/>
              <w:left w:val="single" w:sz="8" w:space="0" w:color="auto"/>
              <w:bottom w:val="single" w:sz="4" w:space="0" w:color="auto"/>
              <w:right w:val="single" w:sz="4" w:space="0" w:color="auto"/>
            </w:tcBorders>
            <w:shd w:val="clear" w:color="auto" w:fill="auto"/>
            <w:vAlign w:val="bottom"/>
            <w:hideMark/>
          </w:tcPr>
          <w:p w14:paraId="0253556B"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Area in Hectares</w:t>
            </w:r>
          </w:p>
        </w:tc>
        <w:tc>
          <w:tcPr>
            <w:tcW w:w="4128" w:type="dxa"/>
            <w:tcBorders>
              <w:top w:val="nil"/>
              <w:left w:val="nil"/>
              <w:bottom w:val="single" w:sz="4" w:space="0" w:color="auto"/>
              <w:right w:val="single" w:sz="4" w:space="0" w:color="auto"/>
            </w:tcBorders>
            <w:shd w:val="clear" w:color="000000" w:fill="FCD5B4"/>
            <w:vAlign w:val="center"/>
            <w:hideMark/>
          </w:tcPr>
          <w:p w14:paraId="5200A48A"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85,000 </w:t>
            </w:r>
          </w:p>
        </w:tc>
        <w:tc>
          <w:tcPr>
            <w:tcW w:w="3243" w:type="dxa"/>
            <w:tcBorders>
              <w:top w:val="nil"/>
              <w:left w:val="nil"/>
              <w:bottom w:val="single" w:sz="4" w:space="0" w:color="auto"/>
              <w:right w:val="single" w:sz="8" w:space="0" w:color="auto"/>
            </w:tcBorders>
            <w:shd w:val="clear" w:color="auto" w:fill="auto"/>
            <w:vAlign w:val="bottom"/>
            <w:hideMark/>
          </w:tcPr>
          <w:p w14:paraId="7DB52496"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C01E28" w:rsidRPr="00283A2F" w14:paraId="73A20B0B" w14:textId="77777777" w:rsidTr="00FE2263">
        <w:tc>
          <w:tcPr>
            <w:tcW w:w="7230" w:type="dxa"/>
            <w:tcBorders>
              <w:top w:val="nil"/>
              <w:left w:val="single" w:sz="8" w:space="0" w:color="auto"/>
              <w:bottom w:val="single" w:sz="4" w:space="0" w:color="auto"/>
              <w:right w:val="single" w:sz="4" w:space="0" w:color="auto"/>
            </w:tcBorders>
            <w:shd w:val="clear" w:color="auto" w:fill="auto"/>
            <w:vAlign w:val="bottom"/>
            <w:hideMark/>
          </w:tcPr>
          <w:p w14:paraId="0789621B"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Biome type</w:t>
            </w:r>
          </w:p>
        </w:tc>
        <w:tc>
          <w:tcPr>
            <w:tcW w:w="4128" w:type="dxa"/>
            <w:tcBorders>
              <w:top w:val="nil"/>
              <w:left w:val="nil"/>
              <w:bottom w:val="single" w:sz="4" w:space="0" w:color="auto"/>
              <w:right w:val="single" w:sz="4" w:space="0" w:color="auto"/>
            </w:tcBorders>
            <w:shd w:val="clear" w:color="000000" w:fill="FCD5B4"/>
            <w:vAlign w:val="bottom"/>
            <w:hideMark/>
          </w:tcPr>
          <w:p w14:paraId="3C855337"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Marine</w:t>
            </w:r>
          </w:p>
        </w:tc>
        <w:tc>
          <w:tcPr>
            <w:tcW w:w="3243" w:type="dxa"/>
            <w:tcBorders>
              <w:top w:val="nil"/>
              <w:left w:val="nil"/>
              <w:bottom w:val="single" w:sz="4" w:space="0" w:color="auto"/>
              <w:right w:val="single" w:sz="8" w:space="0" w:color="auto"/>
            </w:tcBorders>
            <w:shd w:val="clear" w:color="auto" w:fill="auto"/>
            <w:vAlign w:val="bottom"/>
            <w:hideMark/>
          </w:tcPr>
          <w:p w14:paraId="61D641AA"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Please select from the drop-down list.</w:t>
            </w:r>
          </w:p>
        </w:tc>
      </w:tr>
      <w:tr w:rsidR="00C01E28" w:rsidRPr="00283A2F" w14:paraId="7906ADC0" w14:textId="77777777" w:rsidTr="00FE2263">
        <w:tc>
          <w:tcPr>
            <w:tcW w:w="7230" w:type="dxa"/>
            <w:tcBorders>
              <w:top w:val="nil"/>
              <w:left w:val="single" w:sz="8" w:space="0" w:color="auto"/>
              <w:bottom w:val="single" w:sz="4" w:space="0" w:color="auto"/>
              <w:right w:val="single" w:sz="4" w:space="0" w:color="auto"/>
            </w:tcBorders>
            <w:shd w:val="clear" w:color="auto" w:fill="auto"/>
            <w:vAlign w:val="bottom"/>
            <w:hideMark/>
          </w:tcPr>
          <w:p w14:paraId="2A8EA19A"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Global designation or priority lists</w:t>
            </w:r>
          </w:p>
        </w:tc>
        <w:tc>
          <w:tcPr>
            <w:tcW w:w="4128" w:type="dxa"/>
            <w:tcBorders>
              <w:top w:val="nil"/>
              <w:left w:val="nil"/>
              <w:bottom w:val="single" w:sz="4" w:space="0" w:color="auto"/>
              <w:right w:val="single" w:sz="4" w:space="0" w:color="auto"/>
            </w:tcBorders>
            <w:shd w:val="clear" w:color="000000" w:fill="FCD5B4"/>
            <w:vAlign w:val="bottom"/>
            <w:hideMark/>
          </w:tcPr>
          <w:p w14:paraId="3CDA6D7B"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w:t>
            </w:r>
          </w:p>
        </w:tc>
        <w:tc>
          <w:tcPr>
            <w:tcW w:w="3243" w:type="dxa"/>
            <w:tcBorders>
              <w:top w:val="nil"/>
              <w:left w:val="nil"/>
              <w:bottom w:val="single" w:sz="4" w:space="0" w:color="auto"/>
              <w:right w:val="single" w:sz="8" w:space="0" w:color="auto"/>
            </w:tcBorders>
            <w:shd w:val="clear" w:color="auto" w:fill="auto"/>
            <w:vAlign w:val="bottom"/>
            <w:hideMark/>
          </w:tcPr>
          <w:p w14:paraId="22A6EE0A"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Please select from the drop-down list.</w:t>
            </w:r>
          </w:p>
        </w:tc>
      </w:tr>
      <w:tr w:rsidR="00C01E28" w:rsidRPr="00807DA8" w14:paraId="0942CB70" w14:textId="77777777" w:rsidTr="00FE2263">
        <w:tc>
          <w:tcPr>
            <w:tcW w:w="7230" w:type="dxa"/>
            <w:tcBorders>
              <w:top w:val="nil"/>
              <w:left w:val="single" w:sz="8" w:space="0" w:color="auto"/>
              <w:bottom w:val="single" w:sz="4" w:space="0" w:color="auto"/>
              <w:right w:val="single" w:sz="4" w:space="0" w:color="auto"/>
            </w:tcBorders>
            <w:shd w:val="clear" w:color="auto" w:fill="auto"/>
            <w:vAlign w:val="bottom"/>
            <w:hideMark/>
          </w:tcPr>
          <w:p w14:paraId="1044A0D4"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Local Designation of Protected Area </w:t>
            </w:r>
          </w:p>
        </w:tc>
        <w:tc>
          <w:tcPr>
            <w:tcW w:w="4128" w:type="dxa"/>
            <w:tcBorders>
              <w:top w:val="nil"/>
              <w:left w:val="nil"/>
              <w:bottom w:val="single" w:sz="4" w:space="0" w:color="auto"/>
              <w:right w:val="single" w:sz="4" w:space="0" w:color="auto"/>
            </w:tcBorders>
            <w:shd w:val="clear" w:color="000000" w:fill="FCD5B4"/>
            <w:vAlign w:val="bottom"/>
            <w:hideMark/>
          </w:tcPr>
          <w:p w14:paraId="33DAA515"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National Park</w:t>
            </w:r>
          </w:p>
        </w:tc>
        <w:tc>
          <w:tcPr>
            <w:tcW w:w="3243" w:type="dxa"/>
            <w:tcBorders>
              <w:top w:val="nil"/>
              <w:left w:val="nil"/>
              <w:bottom w:val="single" w:sz="4" w:space="0" w:color="auto"/>
              <w:right w:val="single" w:sz="8" w:space="0" w:color="auto"/>
            </w:tcBorders>
            <w:shd w:val="clear" w:color="auto" w:fill="auto"/>
            <w:vAlign w:val="bottom"/>
            <w:hideMark/>
          </w:tcPr>
          <w:p w14:paraId="65FBD5B7" w14:textId="77777777" w:rsidR="00C01E28" w:rsidRPr="0068000C" w:rsidRDefault="00C01E28" w:rsidP="00FE2263">
            <w:pPr>
              <w:spacing w:after="0"/>
              <w:jc w:val="left"/>
              <w:rPr>
                <w:rFonts w:ascii="Microsoft Sans Serif" w:eastAsia="Times New Roman" w:hAnsi="Microsoft Sans Serif" w:cs="Microsoft Sans Serif"/>
                <w:color w:val="000000"/>
                <w:szCs w:val="20"/>
                <w:lang w:val="fr-FR" w:eastAsia="en-GB"/>
              </w:rPr>
            </w:pPr>
            <w:r w:rsidRPr="0068000C">
              <w:rPr>
                <w:rFonts w:ascii="Microsoft Sans Serif" w:eastAsia="Times New Roman" w:hAnsi="Microsoft Sans Serif" w:cs="Microsoft Sans Serif"/>
                <w:color w:val="000000"/>
                <w:szCs w:val="20"/>
                <w:lang w:val="fr-FR" w:eastAsia="en-GB"/>
              </w:rPr>
              <w:t>(</w:t>
            </w:r>
            <w:proofErr w:type="spellStart"/>
            <w:r w:rsidRPr="0068000C">
              <w:rPr>
                <w:rFonts w:ascii="Microsoft Sans Serif" w:eastAsia="Times New Roman" w:hAnsi="Microsoft Sans Serif" w:cs="Microsoft Sans Serif"/>
                <w:color w:val="000000"/>
                <w:szCs w:val="20"/>
                <w:lang w:val="fr-FR" w:eastAsia="en-GB"/>
              </w:rPr>
              <w:t>E.g</w:t>
            </w:r>
            <w:proofErr w:type="spellEnd"/>
            <w:r w:rsidRPr="0068000C">
              <w:rPr>
                <w:rFonts w:ascii="Microsoft Sans Serif" w:eastAsia="Times New Roman" w:hAnsi="Microsoft Sans Serif" w:cs="Microsoft Sans Serif"/>
                <w:color w:val="000000"/>
                <w:szCs w:val="20"/>
                <w:lang w:val="fr-FR" w:eastAsia="en-GB"/>
              </w:rPr>
              <w:t xml:space="preserve">, </w:t>
            </w:r>
            <w:proofErr w:type="spellStart"/>
            <w:r w:rsidRPr="0068000C">
              <w:rPr>
                <w:rFonts w:ascii="Microsoft Sans Serif" w:eastAsia="Times New Roman" w:hAnsi="Microsoft Sans Serif" w:cs="Microsoft Sans Serif"/>
                <w:color w:val="000000"/>
                <w:szCs w:val="20"/>
                <w:lang w:val="fr-FR" w:eastAsia="en-GB"/>
              </w:rPr>
              <w:t>indigenous</w:t>
            </w:r>
            <w:proofErr w:type="spellEnd"/>
            <w:r w:rsidRPr="0068000C">
              <w:rPr>
                <w:rFonts w:ascii="Microsoft Sans Serif" w:eastAsia="Times New Roman" w:hAnsi="Microsoft Sans Serif" w:cs="Microsoft Sans Serif"/>
                <w:color w:val="000000"/>
                <w:szCs w:val="20"/>
                <w:lang w:val="fr-FR" w:eastAsia="en-GB"/>
              </w:rPr>
              <w:t xml:space="preserve"> </w:t>
            </w:r>
            <w:proofErr w:type="spellStart"/>
            <w:r w:rsidRPr="0068000C">
              <w:rPr>
                <w:rFonts w:ascii="Microsoft Sans Serif" w:eastAsia="Times New Roman" w:hAnsi="Microsoft Sans Serif" w:cs="Microsoft Sans Serif"/>
                <w:color w:val="000000"/>
                <w:szCs w:val="20"/>
                <w:lang w:val="fr-FR" w:eastAsia="en-GB"/>
              </w:rPr>
              <w:t>reserve</w:t>
            </w:r>
            <w:proofErr w:type="spellEnd"/>
            <w:r w:rsidRPr="0068000C">
              <w:rPr>
                <w:rFonts w:ascii="Microsoft Sans Serif" w:eastAsia="Times New Roman" w:hAnsi="Microsoft Sans Serif" w:cs="Microsoft Sans Serif"/>
                <w:color w:val="000000"/>
                <w:szCs w:val="20"/>
                <w:lang w:val="fr-FR" w:eastAsia="en-GB"/>
              </w:rPr>
              <w:t xml:space="preserve">, </w:t>
            </w:r>
            <w:proofErr w:type="spellStart"/>
            <w:r w:rsidRPr="0068000C">
              <w:rPr>
                <w:rFonts w:ascii="Microsoft Sans Serif" w:eastAsia="Times New Roman" w:hAnsi="Microsoft Sans Serif" w:cs="Microsoft Sans Serif"/>
                <w:color w:val="000000"/>
                <w:szCs w:val="20"/>
                <w:lang w:val="fr-FR" w:eastAsia="en-GB"/>
              </w:rPr>
              <w:t>private</w:t>
            </w:r>
            <w:proofErr w:type="spellEnd"/>
            <w:r w:rsidRPr="0068000C">
              <w:rPr>
                <w:rFonts w:ascii="Microsoft Sans Serif" w:eastAsia="Times New Roman" w:hAnsi="Microsoft Sans Serif" w:cs="Microsoft Sans Serif"/>
                <w:color w:val="000000"/>
                <w:szCs w:val="20"/>
                <w:lang w:val="fr-FR" w:eastAsia="en-GB"/>
              </w:rPr>
              <w:t xml:space="preserve"> </w:t>
            </w:r>
            <w:proofErr w:type="spellStart"/>
            <w:r w:rsidRPr="0068000C">
              <w:rPr>
                <w:rFonts w:ascii="Microsoft Sans Serif" w:eastAsia="Times New Roman" w:hAnsi="Microsoft Sans Serif" w:cs="Microsoft Sans Serif"/>
                <w:color w:val="000000"/>
                <w:szCs w:val="20"/>
                <w:lang w:val="fr-FR" w:eastAsia="en-GB"/>
              </w:rPr>
              <w:t>reserve</w:t>
            </w:r>
            <w:proofErr w:type="spellEnd"/>
            <w:r w:rsidRPr="0068000C">
              <w:rPr>
                <w:rFonts w:ascii="Microsoft Sans Serif" w:eastAsia="Times New Roman" w:hAnsi="Microsoft Sans Serif" w:cs="Microsoft Sans Serif"/>
                <w:color w:val="000000"/>
                <w:szCs w:val="20"/>
                <w:lang w:val="fr-FR" w:eastAsia="en-GB"/>
              </w:rPr>
              <w:t>, etc.)</w:t>
            </w:r>
          </w:p>
        </w:tc>
      </w:tr>
      <w:tr w:rsidR="00C01E28" w:rsidRPr="00283A2F" w14:paraId="3F266680" w14:textId="77777777" w:rsidTr="00FE2263">
        <w:tc>
          <w:tcPr>
            <w:tcW w:w="7230" w:type="dxa"/>
            <w:tcBorders>
              <w:top w:val="nil"/>
              <w:left w:val="single" w:sz="8" w:space="0" w:color="auto"/>
              <w:bottom w:val="single" w:sz="8" w:space="0" w:color="auto"/>
              <w:right w:val="single" w:sz="4" w:space="0" w:color="auto"/>
            </w:tcBorders>
            <w:shd w:val="clear" w:color="auto" w:fill="auto"/>
            <w:vAlign w:val="center"/>
            <w:hideMark/>
          </w:tcPr>
          <w:p w14:paraId="62834820" w14:textId="77777777" w:rsidR="00C01E28" w:rsidRPr="00283A2F" w:rsidRDefault="00C01E28"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IUCN Category</w:t>
            </w:r>
          </w:p>
        </w:tc>
        <w:tc>
          <w:tcPr>
            <w:tcW w:w="4128" w:type="dxa"/>
            <w:tcBorders>
              <w:top w:val="nil"/>
              <w:left w:val="nil"/>
              <w:bottom w:val="single" w:sz="8" w:space="0" w:color="auto"/>
              <w:right w:val="single" w:sz="4" w:space="0" w:color="auto"/>
            </w:tcBorders>
            <w:shd w:val="clear" w:color="000000" w:fill="FCD5B4"/>
            <w:vAlign w:val="center"/>
            <w:hideMark/>
          </w:tcPr>
          <w:p w14:paraId="6172D58E" w14:textId="77777777" w:rsidR="00C01E28" w:rsidRPr="00283A2F" w:rsidRDefault="00C01E28"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1: Strict Nature Reserve/Wilderness Area: managed mainly for science or wilderness protection</w:t>
            </w:r>
          </w:p>
        </w:tc>
        <w:tc>
          <w:tcPr>
            <w:tcW w:w="3243" w:type="dxa"/>
            <w:tcBorders>
              <w:top w:val="nil"/>
              <w:left w:val="nil"/>
              <w:bottom w:val="single" w:sz="8" w:space="0" w:color="auto"/>
              <w:right w:val="single" w:sz="8" w:space="0" w:color="auto"/>
            </w:tcBorders>
            <w:shd w:val="clear" w:color="auto" w:fill="auto"/>
            <w:vAlign w:val="bottom"/>
            <w:hideMark/>
          </w:tcPr>
          <w:p w14:paraId="0D7791F0" w14:textId="77777777" w:rsidR="00C01E28" w:rsidRPr="00283A2F" w:rsidRDefault="00C01E28"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Please select from the drop-down list.</w:t>
            </w:r>
          </w:p>
        </w:tc>
      </w:tr>
    </w:tbl>
    <w:p w14:paraId="19F7AEC5" w14:textId="4294A467" w:rsidR="00C01E28" w:rsidRPr="00283A2F" w:rsidRDefault="00C01E28" w:rsidP="007B513F">
      <w:pPr>
        <w:spacing w:after="0"/>
        <w:jc w:val="left"/>
        <w:rPr>
          <w:rFonts w:asciiTheme="minorHAnsi" w:hAnsiTheme="minorHAnsi" w:cstheme="minorHAnsi"/>
          <w:szCs w:val="22"/>
          <w:lang w:val="en-GB"/>
        </w:rPr>
      </w:pPr>
    </w:p>
    <w:p w14:paraId="5B73D8AF" w14:textId="029A51D1" w:rsidR="00BE5F3F" w:rsidRPr="00283A2F" w:rsidRDefault="00BE5F3F">
      <w:pPr>
        <w:spacing w:after="160" w:line="259" w:lineRule="auto"/>
        <w:jc w:val="left"/>
        <w:rPr>
          <w:rFonts w:asciiTheme="minorHAnsi" w:hAnsiTheme="minorHAnsi" w:cstheme="minorHAnsi"/>
          <w:szCs w:val="22"/>
          <w:lang w:val="en-GB"/>
        </w:rPr>
      </w:pPr>
    </w:p>
    <w:tbl>
      <w:tblPr>
        <w:tblW w:w="14601" w:type="dxa"/>
        <w:tblInd w:w="-10" w:type="dxa"/>
        <w:tblLook w:val="04A0" w:firstRow="1" w:lastRow="0" w:firstColumn="1" w:lastColumn="0" w:noHBand="0" w:noVBand="1"/>
      </w:tblPr>
      <w:tblGrid>
        <w:gridCol w:w="5624"/>
        <w:gridCol w:w="3468"/>
        <w:gridCol w:w="952"/>
        <w:gridCol w:w="2200"/>
        <w:gridCol w:w="2357"/>
      </w:tblGrid>
      <w:tr w:rsidR="00B14971" w:rsidRPr="00283A2F" w14:paraId="14058D10" w14:textId="77777777" w:rsidTr="007D5B4D">
        <w:tc>
          <w:tcPr>
            <w:tcW w:w="14601" w:type="dxa"/>
            <w:gridSpan w:val="5"/>
            <w:tcBorders>
              <w:top w:val="single" w:sz="8" w:space="0" w:color="auto"/>
              <w:left w:val="single" w:sz="8" w:space="0" w:color="auto"/>
              <w:bottom w:val="nil"/>
              <w:right w:val="single" w:sz="8" w:space="0" w:color="000000"/>
            </w:tcBorders>
            <w:shd w:val="clear" w:color="000000" w:fill="00B0F0"/>
            <w:vAlign w:val="center"/>
            <w:hideMark/>
          </w:tcPr>
          <w:p w14:paraId="3A66EAC0" w14:textId="77777777" w:rsidR="00B14971" w:rsidRPr="00283A2F" w:rsidRDefault="00B14971" w:rsidP="00FE2263">
            <w:pPr>
              <w:spacing w:after="0"/>
              <w:jc w:val="center"/>
              <w:rPr>
                <w:rFonts w:ascii="Microsoft Sans Serif" w:eastAsia="Times New Roman" w:hAnsi="Microsoft Sans Serif" w:cs="Microsoft Sans Serif"/>
                <w:b/>
                <w:bCs/>
                <w:color w:val="000000"/>
                <w:sz w:val="28"/>
                <w:szCs w:val="28"/>
                <w:lang w:val="en-GB" w:eastAsia="en-GB"/>
              </w:rPr>
            </w:pPr>
            <w:r w:rsidRPr="00283A2F">
              <w:rPr>
                <w:rFonts w:ascii="Microsoft Sans Serif" w:eastAsia="Times New Roman" w:hAnsi="Microsoft Sans Serif" w:cs="Microsoft Sans Serif"/>
                <w:b/>
                <w:bCs/>
                <w:color w:val="000000"/>
                <w:sz w:val="28"/>
                <w:szCs w:val="28"/>
                <w:lang w:val="en-GB" w:eastAsia="en-GB"/>
              </w:rPr>
              <w:t>Tracking Tool for GEF-7 Protected Area Projects in the Biodiversity Focal Area</w:t>
            </w:r>
          </w:p>
          <w:p w14:paraId="1948AC45" w14:textId="77777777" w:rsidR="00B14971" w:rsidRPr="00283A2F" w:rsidRDefault="00B14971" w:rsidP="00FE2263">
            <w:pPr>
              <w:spacing w:after="0"/>
              <w:jc w:val="center"/>
              <w:rPr>
                <w:rFonts w:ascii="Microsoft Sans Serif" w:eastAsia="Times New Roman" w:hAnsi="Microsoft Sans Serif" w:cs="Microsoft Sans Serif"/>
                <w:b/>
                <w:bCs/>
                <w:color w:val="000000"/>
                <w:sz w:val="28"/>
                <w:szCs w:val="28"/>
                <w:lang w:val="en-GB" w:eastAsia="en-GB"/>
              </w:rPr>
            </w:pPr>
          </w:p>
        </w:tc>
      </w:tr>
      <w:tr w:rsidR="00B14971" w:rsidRPr="00283A2F" w14:paraId="3522CB80" w14:textId="77777777" w:rsidTr="007D5B4D">
        <w:tc>
          <w:tcPr>
            <w:tcW w:w="14601" w:type="dxa"/>
            <w:gridSpan w:val="5"/>
            <w:tcBorders>
              <w:top w:val="single" w:sz="8" w:space="0" w:color="auto"/>
              <w:left w:val="single" w:sz="8" w:space="0" w:color="auto"/>
              <w:bottom w:val="nil"/>
              <w:right w:val="single" w:sz="8" w:space="0" w:color="000000"/>
            </w:tcBorders>
            <w:shd w:val="clear" w:color="000000" w:fill="00B0F0"/>
            <w:vAlign w:val="center"/>
            <w:hideMark/>
          </w:tcPr>
          <w:p w14:paraId="340168EB" w14:textId="77777777" w:rsidR="00B14971" w:rsidRPr="00283A2F" w:rsidRDefault="00B14971" w:rsidP="00FE2263">
            <w:pPr>
              <w:spacing w:after="0"/>
              <w:jc w:val="center"/>
              <w:rPr>
                <w:rFonts w:ascii="Microsoft Sans Serif" w:eastAsia="Times New Roman" w:hAnsi="Microsoft Sans Serif" w:cs="Microsoft Sans Serif"/>
                <w:b/>
                <w:bCs/>
                <w:color w:val="000000"/>
                <w:sz w:val="28"/>
                <w:szCs w:val="28"/>
                <w:lang w:val="en-GB" w:eastAsia="en-GB"/>
              </w:rPr>
            </w:pPr>
            <w:r w:rsidRPr="00283A2F">
              <w:rPr>
                <w:rFonts w:ascii="Microsoft Sans Serif" w:eastAsia="Times New Roman" w:hAnsi="Microsoft Sans Serif" w:cs="Microsoft Sans Serif"/>
                <w:b/>
                <w:bCs/>
                <w:color w:val="000000"/>
                <w:sz w:val="28"/>
                <w:szCs w:val="28"/>
                <w:lang w:val="en-GB" w:eastAsia="en-GB"/>
              </w:rPr>
              <w:t>GEF 7 Objective 2: Improving Financial Sustainability, Effective Management, and Ecosystem Coverage of the Global Protected Area Estate</w:t>
            </w:r>
          </w:p>
        </w:tc>
      </w:tr>
      <w:tr w:rsidR="00B14971" w:rsidRPr="00283A2F" w14:paraId="11824449" w14:textId="77777777" w:rsidTr="007D5B4D">
        <w:tc>
          <w:tcPr>
            <w:tcW w:w="14601" w:type="dxa"/>
            <w:gridSpan w:val="5"/>
            <w:tcBorders>
              <w:top w:val="nil"/>
              <w:left w:val="single" w:sz="8" w:space="0" w:color="auto"/>
              <w:bottom w:val="single" w:sz="8" w:space="0" w:color="auto"/>
              <w:right w:val="single" w:sz="8" w:space="0" w:color="000000"/>
            </w:tcBorders>
            <w:shd w:val="clear" w:color="000000" w:fill="00B0F0"/>
            <w:vAlign w:val="center"/>
            <w:hideMark/>
          </w:tcPr>
          <w:p w14:paraId="12E5B5F5" w14:textId="72CD490A" w:rsidR="00B14971" w:rsidRPr="00283A2F" w:rsidRDefault="00B14971" w:rsidP="00FE2263">
            <w:pPr>
              <w:spacing w:after="0"/>
              <w:jc w:val="center"/>
              <w:rPr>
                <w:rFonts w:ascii="Microsoft Sans Serif" w:eastAsia="Times New Roman" w:hAnsi="Microsoft Sans Serif" w:cs="Microsoft Sans Serif"/>
                <w:b/>
                <w:bCs/>
                <w:color w:val="000000"/>
                <w:sz w:val="28"/>
                <w:szCs w:val="28"/>
                <w:lang w:val="en-GB" w:eastAsia="en-GB"/>
              </w:rPr>
            </w:pPr>
            <w:r w:rsidRPr="00283A2F">
              <w:rPr>
                <w:rFonts w:ascii="Microsoft Sans Serif" w:eastAsia="Times New Roman" w:hAnsi="Microsoft Sans Serif" w:cs="Microsoft Sans Serif"/>
                <w:b/>
                <w:bCs/>
                <w:color w:val="000000"/>
                <w:sz w:val="28"/>
                <w:szCs w:val="28"/>
                <w:lang w:val="en-GB" w:eastAsia="en-GB"/>
              </w:rPr>
              <w:t>SECTION II: Management Effectiveness Tracking Tool for Protected Areas</w:t>
            </w:r>
          </w:p>
        </w:tc>
      </w:tr>
      <w:tr w:rsidR="00B14971" w:rsidRPr="00283A2F" w14:paraId="1BF26943" w14:textId="77777777" w:rsidTr="007D5B4D">
        <w:tc>
          <w:tcPr>
            <w:tcW w:w="14601" w:type="dxa"/>
            <w:gridSpan w:val="5"/>
            <w:tcBorders>
              <w:top w:val="single" w:sz="8" w:space="0" w:color="auto"/>
              <w:left w:val="single" w:sz="8" w:space="0" w:color="auto"/>
              <w:bottom w:val="single" w:sz="8" w:space="0" w:color="auto"/>
              <w:right w:val="single" w:sz="8" w:space="0" w:color="000000"/>
            </w:tcBorders>
            <w:shd w:val="clear" w:color="000000" w:fill="00B0F0"/>
            <w:vAlign w:val="center"/>
            <w:hideMark/>
          </w:tcPr>
          <w:p w14:paraId="4D82548C" w14:textId="77777777" w:rsidR="00B14971" w:rsidRPr="00283A2F" w:rsidRDefault="00B14971" w:rsidP="00FE2263">
            <w:pPr>
              <w:spacing w:after="0"/>
              <w:jc w:val="center"/>
              <w:rPr>
                <w:rFonts w:ascii="Microsoft Sans Serif" w:eastAsia="Times New Roman" w:hAnsi="Microsoft Sans Serif" w:cs="Microsoft Sans Serif"/>
                <w:b/>
                <w:bCs/>
                <w:i/>
                <w:iCs/>
                <w:color w:val="000000"/>
                <w:sz w:val="28"/>
                <w:szCs w:val="28"/>
                <w:lang w:val="en-GB" w:eastAsia="en-GB"/>
              </w:rPr>
            </w:pPr>
            <w:r w:rsidRPr="00283A2F">
              <w:rPr>
                <w:rFonts w:ascii="Microsoft Sans Serif" w:eastAsia="Times New Roman" w:hAnsi="Microsoft Sans Serif" w:cs="Microsoft Sans Serif"/>
                <w:b/>
                <w:bCs/>
                <w:i/>
                <w:iCs/>
                <w:color w:val="000000"/>
                <w:sz w:val="28"/>
                <w:szCs w:val="28"/>
                <w:lang w:val="en-GB" w:eastAsia="en-GB"/>
              </w:rPr>
              <w:t>PLEASE NOTE THAT THIS TOOL IS ONLY FOR USE FOR GEF-7 Protected Area Projects</w:t>
            </w:r>
          </w:p>
        </w:tc>
      </w:tr>
      <w:tr w:rsidR="00BE5F3F" w:rsidRPr="00283A2F" w14:paraId="3321F3AE" w14:textId="77777777" w:rsidTr="007D5B4D">
        <w:tc>
          <w:tcPr>
            <w:tcW w:w="14601" w:type="dxa"/>
            <w:gridSpan w:val="5"/>
            <w:tcBorders>
              <w:top w:val="single" w:sz="8" w:space="0" w:color="auto"/>
              <w:left w:val="single" w:sz="8" w:space="0" w:color="auto"/>
              <w:bottom w:val="single" w:sz="4" w:space="0" w:color="auto"/>
              <w:right w:val="single" w:sz="8" w:space="0" w:color="000000"/>
            </w:tcBorders>
            <w:shd w:val="clear" w:color="000000" w:fill="FFC000"/>
            <w:vAlign w:val="center"/>
            <w:hideMark/>
          </w:tcPr>
          <w:p w14:paraId="4D9047DE" w14:textId="77777777" w:rsidR="00BE5F3F" w:rsidRPr="00283A2F" w:rsidRDefault="00BE5F3F" w:rsidP="00BE5F3F">
            <w:pPr>
              <w:spacing w:after="0"/>
              <w:jc w:val="left"/>
              <w:rPr>
                <w:rFonts w:ascii="Microsoft Sans Serif" w:eastAsia="Times New Roman" w:hAnsi="Microsoft Sans Serif" w:cs="Microsoft Sans Serif"/>
                <w:b/>
                <w:bCs/>
                <w:color w:val="000000"/>
                <w:sz w:val="24"/>
                <w:lang w:val="en-GB" w:eastAsia="en-GB"/>
              </w:rPr>
            </w:pPr>
            <w:r w:rsidRPr="00283A2F">
              <w:rPr>
                <w:rFonts w:ascii="Microsoft Sans Serif" w:eastAsia="Times New Roman" w:hAnsi="Microsoft Sans Serif" w:cs="Microsoft Sans Serif"/>
                <w:b/>
                <w:bCs/>
                <w:color w:val="000000"/>
                <w:sz w:val="24"/>
                <w:lang w:val="en-GB" w:eastAsia="en-GB"/>
              </w:rPr>
              <w:t>Data Sheet 1: Reporting Progress at Protected Area Sites</w:t>
            </w:r>
          </w:p>
        </w:tc>
      </w:tr>
      <w:tr w:rsidR="00BE5F3F" w:rsidRPr="00283A2F" w14:paraId="2F87A2EF" w14:textId="77777777" w:rsidTr="007D5B4D">
        <w:tc>
          <w:tcPr>
            <w:tcW w:w="5624" w:type="dxa"/>
            <w:vMerge w:val="restart"/>
            <w:tcBorders>
              <w:top w:val="nil"/>
              <w:left w:val="single" w:sz="8" w:space="0" w:color="auto"/>
              <w:bottom w:val="single" w:sz="4" w:space="0" w:color="auto"/>
              <w:right w:val="single" w:sz="4" w:space="0" w:color="auto"/>
            </w:tcBorders>
            <w:shd w:val="clear" w:color="000000" w:fill="FFC000"/>
            <w:vAlign w:val="center"/>
            <w:hideMark/>
          </w:tcPr>
          <w:p w14:paraId="388E207F" w14:textId="77777777" w:rsidR="00BE5F3F" w:rsidRPr="00283A2F" w:rsidRDefault="00BE5F3F" w:rsidP="00BE5F3F">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Questions</w:t>
            </w:r>
          </w:p>
        </w:tc>
        <w:tc>
          <w:tcPr>
            <w:tcW w:w="6620" w:type="dxa"/>
            <w:gridSpan w:val="3"/>
            <w:tcBorders>
              <w:top w:val="single" w:sz="4" w:space="0" w:color="auto"/>
              <w:left w:val="nil"/>
              <w:bottom w:val="single" w:sz="4" w:space="0" w:color="auto"/>
              <w:right w:val="single" w:sz="4" w:space="0" w:color="000000"/>
            </w:tcBorders>
            <w:shd w:val="clear" w:color="000000" w:fill="FFC000"/>
            <w:vAlign w:val="center"/>
            <w:hideMark/>
          </w:tcPr>
          <w:p w14:paraId="3F816A26" w14:textId="77777777" w:rsidR="00BE5F3F" w:rsidRPr="00283A2F" w:rsidRDefault="00BE5F3F" w:rsidP="00BE5F3F">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Please indicate your answers here</w:t>
            </w:r>
          </w:p>
        </w:tc>
        <w:tc>
          <w:tcPr>
            <w:tcW w:w="2357" w:type="dxa"/>
            <w:vMerge w:val="restart"/>
            <w:tcBorders>
              <w:top w:val="nil"/>
              <w:left w:val="single" w:sz="4" w:space="0" w:color="auto"/>
              <w:bottom w:val="single" w:sz="4" w:space="0" w:color="000000"/>
              <w:right w:val="single" w:sz="8" w:space="0" w:color="auto"/>
            </w:tcBorders>
            <w:shd w:val="clear" w:color="000000" w:fill="FFC000"/>
            <w:vAlign w:val="center"/>
            <w:hideMark/>
          </w:tcPr>
          <w:p w14:paraId="62D20E9E" w14:textId="77777777" w:rsidR="00BE5F3F" w:rsidRPr="00283A2F" w:rsidRDefault="00BE5F3F" w:rsidP="00BE5F3F">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Notes</w:t>
            </w:r>
          </w:p>
        </w:tc>
      </w:tr>
      <w:tr w:rsidR="00BE5F3F" w:rsidRPr="00283A2F" w14:paraId="6F008C99" w14:textId="77777777" w:rsidTr="007D5B4D">
        <w:tc>
          <w:tcPr>
            <w:tcW w:w="5624" w:type="dxa"/>
            <w:vMerge/>
            <w:tcBorders>
              <w:top w:val="nil"/>
              <w:left w:val="single" w:sz="8" w:space="0" w:color="auto"/>
              <w:bottom w:val="single" w:sz="4" w:space="0" w:color="auto"/>
              <w:right w:val="single" w:sz="4" w:space="0" w:color="auto"/>
            </w:tcBorders>
            <w:vAlign w:val="center"/>
            <w:hideMark/>
          </w:tcPr>
          <w:p w14:paraId="01827502" w14:textId="77777777" w:rsidR="00BE5F3F" w:rsidRPr="00283A2F" w:rsidRDefault="00BE5F3F" w:rsidP="00BE5F3F">
            <w:pPr>
              <w:spacing w:after="0"/>
              <w:jc w:val="left"/>
              <w:rPr>
                <w:rFonts w:ascii="Microsoft Sans Serif" w:eastAsia="Times New Roman" w:hAnsi="Microsoft Sans Serif" w:cs="Microsoft Sans Serif"/>
                <w:b/>
                <w:bCs/>
                <w:color w:val="000000"/>
                <w:szCs w:val="20"/>
                <w:lang w:val="en-GB" w:eastAsia="en-GB"/>
              </w:rPr>
            </w:pPr>
          </w:p>
        </w:tc>
        <w:tc>
          <w:tcPr>
            <w:tcW w:w="3468" w:type="dxa"/>
            <w:tcBorders>
              <w:top w:val="nil"/>
              <w:left w:val="nil"/>
              <w:bottom w:val="single" w:sz="4" w:space="0" w:color="auto"/>
              <w:right w:val="single" w:sz="4" w:space="0" w:color="auto"/>
            </w:tcBorders>
            <w:shd w:val="clear" w:color="000000" w:fill="FFC000"/>
            <w:noWrap/>
            <w:vAlign w:val="center"/>
            <w:hideMark/>
          </w:tcPr>
          <w:p w14:paraId="04CF7A76" w14:textId="77777777" w:rsidR="00BE5F3F" w:rsidRPr="00283A2F" w:rsidRDefault="00BE5F3F" w:rsidP="00BE5F3F">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Project Start-up</w:t>
            </w:r>
          </w:p>
        </w:tc>
        <w:tc>
          <w:tcPr>
            <w:tcW w:w="952" w:type="dxa"/>
            <w:tcBorders>
              <w:top w:val="nil"/>
              <w:left w:val="nil"/>
              <w:bottom w:val="single" w:sz="4" w:space="0" w:color="auto"/>
              <w:right w:val="single" w:sz="4" w:space="0" w:color="auto"/>
            </w:tcBorders>
            <w:shd w:val="clear" w:color="000000" w:fill="FFC000"/>
            <w:noWrap/>
            <w:vAlign w:val="center"/>
            <w:hideMark/>
          </w:tcPr>
          <w:p w14:paraId="2699C534" w14:textId="77777777" w:rsidR="00BE5F3F" w:rsidRPr="00283A2F" w:rsidRDefault="00BE5F3F" w:rsidP="00BE5F3F">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Midterm</w:t>
            </w:r>
          </w:p>
        </w:tc>
        <w:tc>
          <w:tcPr>
            <w:tcW w:w="2200" w:type="dxa"/>
            <w:tcBorders>
              <w:top w:val="nil"/>
              <w:left w:val="nil"/>
              <w:bottom w:val="single" w:sz="4" w:space="0" w:color="auto"/>
              <w:right w:val="single" w:sz="4" w:space="0" w:color="auto"/>
            </w:tcBorders>
            <w:shd w:val="clear" w:color="000000" w:fill="FFC000"/>
            <w:noWrap/>
            <w:vAlign w:val="center"/>
            <w:hideMark/>
          </w:tcPr>
          <w:p w14:paraId="742F3409" w14:textId="77777777" w:rsidR="00BE5F3F" w:rsidRPr="00283A2F" w:rsidRDefault="00BE5F3F" w:rsidP="00BE5F3F">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Project Completion</w:t>
            </w:r>
          </w:p>
        </w:tc>
        <w:tc>
          <w:tcPr>
            <w:tcW w:w="2357" w:type="dxa"/>
            <w:vMerge/>
            <w:tcBorders>
              <w:top w:val="nil"/>
              <w:left w:val="single" w:sz="4" w:space="0" w:color="auto"/>
              <w:bottom w:val="single" w:sz="4" w:space="0" w:color="000000"/>
              <w:right w:val="single" w:sz="8" w:space="0" w:color="auto"/>
            </w:tcBorders>
            <w:vAlign w:val="center"/>
            <w:hideMark/>
          </w:tcPr>
          <w:p w14:paraId="51EC3D82" w14:textId="77777777" w:rsidR="00BE5F3F" w:rsidRPr="00283A2F" w:rsidRDefault="00BE5F3F" w:rsidP="00BE5F3F">
            <w:pPr>
              <w:spacing w:after="0"/>
              <w:jc w:val="left"/>
              <w:rPr>
                <w:rFonts w:ascii="Microsoft Sans Serif" w:eastAsia="Times New Roman" w:hAnsi="Microsoft Sans Serif" w:cs="Microsoft Sans Serif"/>
                <w:b/>
                <w:bCs/>
                <w:color w:val="000000"/>
                <w:szCs w:val="20"/>
                <w:lang w:val="en-GB" w:eastAsia="en-GB"/>
              </w:rPr>
            </w:pPr>
          </w:p>
        </w:tc>
      </w:tr>
      <w:tr w:rsidR="00BE5F3F" w:rsidRPr="00283A2F" w14:paraId="784CC24D" w14:textId="77777777" w:rsidTr="007D5B4D">
        <w:tc>
          <w:tcPr>
            <w:tcW w:w="5624" w:type="dxa"/>
            <w:tcBorders>
              <w:top w:val="nil"/>
              <w:left w:val="single" w:sz="8" w:space="0" w:color="auto"/>
              <w:bottom w:val="single" w:sz="4" w:space="0" w:color="auto"/>
              <w:right w:val="single" w:sz="4" w:space="0" w:color="auto"/>
            </w:tcBorders>
            <w:shd w:val="clear" w:color="auto" w:fill="auto"/>
            <w:vAlign w:val="bottom"/>
            <w:hideMark/>
          </w:tcPr>
          <w:p w14:paraId="031ECAC3" w14:textId="77777777" w:rsidR="00BE5F3F" w:rsidRPr="00283A2F" w:rsidRDefault="00BE5F3F" w:rsidP="00BE5F3F">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Name, affiliation and contact details for person responsible for completing the METT (email etc.)</w:t>
            </w:r>
          </w:p>
        </w:tc>
        <w:tc>
          <w:tcPr>
            <w:tcW w:w="3468" w:type="dxa"/>
            <w:tcBorders>
              <w:top w:val="nil"/>
              <w:left w:val="nil"/>
              <w:bottom w:val="single" w:sz="4" w:space="0" w:color="auto"/>
              <w:right w:val="single" w:sz="4" w:space="0" w:color="auto"/>
            </w:tcBorders>
            <w:shd w:val="clear" w:color="000000" w:fill="FFCC99"/>
            <w:vAlign w:val="center"/>
            <w:hideMark/>
          </w:tcPr>
          <w:p w14:paraId="4F555402" w14:textId="77777777" w:rsidR="00BE5F3F" w:rsidRPr="00283A2F" w:rsidRDefault="00BE5F3F" w:rsidP="00BE5F3F">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Magdy Al-</w:t>
            </w:r>
            <w:proofErr w:type="spellStart"/>
            <w:r w:rsidRPr="00283A2F">
              <w:rPr>
                <w:rFonts w:ascii="Microsoft Sans Serif" w:eastAsia="Times New Roman" w:hAnsi="Microsoft Sans Serif" w:cs="Microsoft Sans Serif"/>
                <w:color w:val="0000FF"/>
                <w:szCs w:val="20"/>
                <w:lang w:val="en-GB" w:eastAsia="en-GB"/>
              </w:rPr>
              <w:t>Elwany</w:t>
            </w:r>
            <w:proofErr w:type="spellEnd"/>
            <w:r w:rsidRPr="00283A2F">
              <w:rPr>
                <w:rFonts w:ascii="Microsoft Sans Serif" w:eastAsia="Times New Roman" w:hAnsi="Microsoft Sans Serif" w:cs="Microsoft Sans Serif"/>
                <w:color w:val="0000FF"/>
                <w:szCs w:val="20"/>
                <w:lang w:val="en-GB" w:eastAsia="en-GB"/>
              </w:rPr>
              <w:t xml:space="preserve">, </w:t>
            </w:r>
            <w:r w:rsidRPr="00283A2F">
              <w:rPr>
                <w:rFonts w:ascii="Microsoft Sans Serif" w:eastAsia="Times New Roman" w:hAnsi="Microsoft Sans Serif" w:cs="Microsoft Sans Serif"/>
                <w:color w:val="0000FF"/>
                <w:szCs w:val="20"/>
                <w:lang w:val="en-GB" w:eastAsia="en-GB"/>
              </w:rPr>
              <w:br/>
              <w:t xml:space="preserve">magdy.elalwany@yahoo.com, Marine biodiversity expert </w:t>
            </w:r>
          </w:p>
        </w:tc>
        <w:tc>
          <w:tcPr>
            <w:tcW w:w="952" w:type="dxa"/>
            <w:tcBorders>
              <w:top w:val="nil"/>
              <w:left w:val="nil"/>
              <w:bottom w:val="single" w:sz="4" w:space="0" w:color="auto"/>
              <w:right w:val="nil"/>
            </w:tcBorders>
            <w:shd w:val="clear" w:color="000000" w:fill="FFCC99"/>
            <w:noWrap/>
            <w:vAlign w:val="center"/>
            <w:hideMark/>
          </w:tcPr>
          <w:p w14:paraId="1784C146"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00" w:type="dxa"/>
            <w:tcBorders>
              <w:top w:val="nil"/>
              <w:left w:val="single" w:sz="4" w:space="0" w:color="auto"/>
              <w:bottom w:val="single" w:sz="4" w:space="0" w:color="auto"/>
              <w:right w:val="nil"/>
            </w:tcBorders>
            <w:shd w:val="clear" w:color="000000" w:fill="FFCC99"/>
            <w:noWrap/>
            <w:vAlign w:val="center"/>
            <w:hideMark/>
          </w:tcPr>
          <w:p w14:paraId="5AF75E2A"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357" w:type="dxa"/>
            <w:tcBorders>
              <w:top w:val="nil"/>
              <w:left w:val="single" w:sz="4" w:space="0" w:color="auto"/>
              <w:bottom w:val="single" w:sz="4" w:space="0" w:color="auto"/>
              <w:right w:val="single" w:sz="8" w:space="0" w:color="auto"/>
            </w:tcBorders>
            <w:shd w:val="clear" w:color="auto" w:fill="auto"/>
            <w:noWrap/>
            <w:vAlign w:val="bottom"/>
            <w:hideMark/>
          </w:tcPr>
          <w:p w14:paraId="5EE452E3"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BE5F3F" w:rsidRPr="00283A2F" w14:paraId="285904B3" w14:textId="77777777" w:rsidTr="007D5B4D">
        <w:tc>
          <w:tcPr>
            <w:tcW w:w="5624" w:type="dxa"/>
            <w:tcBorders>
              <w:top w:val="nil"/>
              <w:left w:val="single" w:sz="8" w:space="0" w:color="auto"/>
              <w:bottom w:val="single" w:sz="4" w:space="0" w:color="auto"/>
              <w:right w:val="single" w:sz="4" w:space="0" w:color="auto"/>
            </w:tcBorders>
            <w:shd w:val="clear" w:color="auto" w:fill="auto"/>
            <w:vAlign w:val="bottom"/>
            <w:hideMark/>
          </w:tcPr>
          <w:p w14:paraId="33C6FD22" w14:textId="77777777" w:rsidR="00BE5F3F" w:rsidRPr="00283A2F" w:rsidRDefault="00BE5F3F" w:rsidP="00BE5F3F">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Date assessment carried out</w:t>
            </w:r>
          </w:p>
        </w:tc>
        <w:tc>
          <w:tcPr>
            <w:tcW w:w="3468" w:type="dxa"/>
            <w:tcBorders>
              <w:top w:val="nil"/>
              <w:left w:val="nil"/>
              <w:bottom w:val="single" w:sz="4" w:space="0" w:color="auto"/>
              <w:right w:val="single" w:sz="4" w:space="0" w:color="auto"/>
            </w:tcBorders>
            <w:shd w:val="clear" w:color="000000" w:fill="FFCC99"/>
            <w:vAlign w:val="center"/>
            <w:hideMark/>
          </w:tcPr>
          <w:p w14:paraId="73E9D040" w14:textId="77777777" w:rsidR="00BE5F3F" w:rsidRPr="00283A2F" w:rsidRDefault="00BE5F3F" w:rsidP="00BE5F3F">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November 15, 2019 </w:t>
            </w:r>
          </w:p>
        </w:tc>
        <w:tc>
          <w:tcPr>
            <w:tcW w:w="952" w:type="dxa"/>
            <w:tcBorders>
              <w:top w:val="nil"/>
              <w:left w:val="nil"/>
              <w:bottom w:val="single" w:sz="4" w:space="0" w:color="auto"/>
              <w:right w:val="nil"/>
            </w:tcBorders>
            <w:shd w:val="clear" w:color="000000" w:fill="FFCC99"/>
            <w:noWrap/>
            <w:vAlign w:val="center"/>
            <w:hideMark/>
          </w:tcPr>
          <w:p w14:paraId="6BE70B5A"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00" w:type="dxa"/>
            <w:tcBorders>
              <w:top w:val="nil"/>
              <w:left w:val="single" w:sz="4" w:space="0" w:color="auto"/>
              <w:bottom w:val="single" w:sz="4" w:space="0" w:color="auto"/>
              <w:right w:val="nil"/>
            </w:tcBorders>
            <w:shd w:val="clear" w:color="000000" w:fill="FFCC99"/>
            <w:noWrap/>
            <w:vAlign w:val="center"/>
            <w:hideMark/>
          </w:tcPr>
          <w:p w14:paraId="19AB6F50"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357" w:type="dxa"/>
            <w:tcBorders>
              <w:top w:val="nil"/>
              <w:left w:val="single" w:sz="4" w:space="0" w:color="auto"/>
              <w:bottom w:val="single" w:sz="4" w:space="0" w:color="auto"/>
              <w:right w:val="single" w:sz="8" w:space="0" w:color="auto"/>
            </w:tcBorders>
            <w:shd w:val="clear" w:color="auto" w:fill="auto"/>
            <w:noWrap/>
            <w:vAlign w:val="bottom"/>
            <w:hideMark/>
          </w:tcPr>
          <w:p w14:paraId="60DA0E07"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Month DD, </w:t>
            </w:r>
            <w:proofErr w:type="spellStart"/>
            <w:r w:rsidRPr="00283A2F">
              <w:rPr>
                <w:rFonts w:ascii="Microsoft Sans Serif" w:eastAsia="Times New Roman" w:hAnsi="Microsoft Sans Serif" w:cs="Microsoft Sans Serif"/>
                <w:color w:val="000000"/>
                <w:szCs w:val="20"/>
                <w:lang w:val="en-GB" w:eastAsia="en-GB"/>
              </w:rPr>
              <w:t>YYYY</w:t>
            </w:r>
            <w:proofErr w:type="spellEnd"/>
            <w:r w:rsidRPr="00283A2F">
              <w:rPr>
                <w:rFonts w:ascii="Microsoft Sans Serif" w:eastAsia="Times New Roman" w:hAnsi="Microsoft Sans Serif" w:cs="Microsoft Sans Serif"/>
                <w:color w:val="000000"/>
                <w:szCs w:val="20"/>
                <w:lang w:val="en-GB" w:eastAsia="en-GB"/>
              </w:rPr>
              <w:t xml:space="preserve"> (e.g., May 12, 2010)</w:t>
            </w:r>
          </w:p>
        </w:tc>
      </w:tr>
      <w:tr w:rsidR="00BE5F3F" w:rsidRPr="00283A2F" w14:paraId="7E7C9EF5" w14:textId="77777777" w:rsidTr="007D5B4D">
        <w:tc>
          <w:tcPr>
            <w:tcW w:w="5624" w:type="dxa"/>
            <w:tcBorders>
              <w:top w:val="nil"/>
              <w:left w:val="single" w:sz="8" w:space="0" w:color="auto"/>
              <w:bottom w:val="single" w:sz="4" w:space="0" w:color="auto"/>
              <w:right w:val="single" w:sz="4" w:space="0" w:color="auto"/>
            </w:tcBorders>
            <w:shd w:val="clear" w:color="auto" w:fill="auto"/>
            <w:vAlign w:val="bottom"/>
            <w:hideMark/>
          </w:tcPr>
          <w:p w14:paraId="7A161EEA" w14:textId="77777777" w:rsidR="00BE5F3F" w:rsidRPr="00283A2F" w:rsidRDefault="00BE5F3F" w:rsidP="00BE5F3F">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Name of protected area</w:t>
            </w:r>
          </w:p>
        </w:tc>
        <w:tc>
          <w:tcPr>
            <w:tcW w:w="3468" w:type="dxa"/>
            <w:tcBorders>
              <w:top w:val="nil"/>
              <w:left w:val="nil"/>
              <w:bottom w:val="single" w:sz="4" w:space="0" w:color="auto"/>
              <w:right w:val="single" w:sz="4" w:space="0" w:color="auto"/>
            </w:tcBorders>
            <w:shd w:val="clear" w:color="000000" w:fill="FFCC99"/>
            <w:vAlign w:val="center"/>
            <w:hideMark/>
          </w:tcPr>
          <w:p w14:paraId="3DACF9AF" w14:textId="77777777" w:rsidR="00BE5F3F" w:rsidRPr="00283A2F" w:rsidRDefault="00BE5F3F" w:rsidP="00BE5F3F">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Ras Mohamed National Park </w:t>
            </w:r>
          </w:p>
        </w:tc>
        <w:tc>
          <w:tcPr>
            <w:tcW w:w="952" w:type="dxa"/>
            <w:tcBorders>
              <w:top w:val="nil"/>
              <w:left w:val="nil"/>
              <w:bottom w:val="single" w:sz="4" w:space="0" w:color="auto"/>
              <w:right w:val="nil"/>
            </w:tcBorders>
            <w:shd w:val="clear" w:color="000000" w:fill="FFCC99"/>
            <w:noWrap/>
            <w:vAlign w:val="center"/>
            <w:hideMark/>
          </w:tcPr>
          <w:p w14:paraId="2FF38006"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00" w:type="dxa"/>
            <w:tcBorders>
              <w:top w:val="nil"/>
              <w:left w:val="single" w:sz="4" w:space="0" w:color="auto"/>
              <w:bottom w:val="single" w:sz="4" w:space="0" w:color="auto"/>
              <w:right w:val="nil"/>
            </w:tcBorders>
            <w:shd w:val="clear" w:color="000000" w:fill="FFCC99"/>
            <w:noWrap/>
            <w:vAlign w:val="center"/>
            <w:hideMark/>
          </w:tcPr>
          <w:p w14:paraId="2B832AAA"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357" w:type="dxa"/>
            <w:tcBorders>
              <w:top w:val="nil"/>
              <w:left w:val="single" w:sz="4" w:space="0" w:color="auto"/>
              <w:bottom w:val="single" w:sz="4" w:space="0" w:color="auto"/>
              <w:right w:val="single" w:sz="8" w:space="0" w:color="auto"/>
            </w:tcBorders>
            <w:shd w:val="clear" w:color="auto" w:fill="auto"/>
            <w:noWrap/>
            <w:vAlign w:val="bottom"/>
            <w:hideMark/>
          </w:tcPr>
          <w:p w14:paraId="62089658"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BE5F3F" w:rsidRPr="00283A2F" w14:paraId="4D8C428E" w14:textId="77777777" w:rsidTr="007D5B4D">
        <w:tc>
          <w:tcPr>
            <w:tcW w:w="5624" w:type="dxa"/>
            <w:tcBorders>
              <w:top w:val="nil"/>
              <w:left w:val="single" w:sz="8" w:space="0" w:color="auto"/>
              <w:bottom w:val="single" w:sz="4" w:space="0" w:color="auto"/>
              <w:right w:val="single" w:sz="4" w:space="0" w:color="auto"/>
            </w:tcBorders>
            <w:shd w:val="clear" w:color="auto" w:fill="auto"/>
            <w:vAlign w:val="bottom"/>
            <w:hideMark/>
          </w:tcPr>
          <w:p w14:paraId="0DEB19EA" w14:textId="77777777" w:rsidR="00BE5F3F" w:rsidRPr="00283A2F" w:rsidRDefault="00BE5F3F" w:rsidP="00BE5F3F">
            <w:pPr>
              <w:spacing w:after="0"/>
              <w:jc w:val="right"/>
              <w:rPr>
                <w:rFonts w:ascii="Microsoft Sans Serif" w:eastAsia="Times New Roman" w:hAnsi="Microsoft Sans Serif" w:cs="Microsoft Sans Serif"/>
                <w:szCs w:val="20"/>
                <w:lang w:val="en-GB" w:eastAsia="en-GB"/>
              </w:rPr>
            </w:pPr>
            <w:proofErr w:type="spellStart"/>
            <w:r w:rsidRPr="00283A2F">
              <w:rPr>
                <w:rFonts w:ascii="Microsoft Sans Serif" w:eastAsia="Times New Roman" w:hAnsi="Microsoft Sans Serif" w:cs="Microsoft Sans Serif"/>
                <w:szCs w:val="20"/>
                <w:lang w:val="en-GB" w:eastAsia="en-GB"/>
              </w:rPr>
              <w:t>WDPA</w:t>
            </w:r>
            <w:proofErr w:type="spellEnd"/>
            <w:r w:rsidRPr="00283A2F">
              <w:rPr>
                <w:rFonts w:ascii="Microsoft Sans Serif" w:eastAsia="Times New Roman" w:hAnsi="Microsoft Sans Serif" w:cs="Microsoft Sans Serif"/>
                <w:szCs w:val="20"/>
                <w:lang w:val="en-GB" w:eastAsia="en-GB"/>
              </w:rPr>
              <w:t xml:space="preserve"> site code (these codes can be found on www.protectedplanet.net)</w:t>
            </w:r>
          </w:p>
        </w:tc>
        <w:tc>
          <w:tcPr>
            <w:tcW w:w="3468" w:type="dxa"/>
            <w:tcBorders>
              <w:top w:val="nil"/>
              <w:left w:val="nil"/>
              <w:bottom w:val="single" w:sz="4" w:space="0" w:color="auto"/>
              <w:right w:val="single" w:sz="4" w:space="0" w:color="auto"/>
            </w:tcBorders>
            <w:shd w:val="clear" w:color="000000" w:fill="FFCC99"/>
            <w:noWrap/>
            <w:vAlign w:val="center"/>
            <w:hideMark/>
          </w:tcPr>
          <w:p w14:paraId="0F4DD1B2" w14:textId="77777777" w:rsidR="00BE5F3F" w:rsidRPr="00283A2F" w:rsidRDefault="00BE5F3F" w:rsidP="00BE5F3F">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9782</w:t>
            </w:r>
          </w:p>
        </w:tc>
        <w:tc>
          <w:tcPr>
            <w:tcW w:w="952" w:type="dxa"/>
            <w:tcBorders>
              <w:top w:val="nil"/>
              <w:left w:val="nil"/>
              <w:bottom w:val="single" w:sz="4" w:space="0" w:color="auto"/>
              <w:right w:val="nil"/>
            </w:tcBorders>
            <w:shd w:val="clear" w:color="000000" w:fill="FFCC99"/>
            <w:noWrap/>
            <w:vAlign w:val="center"/>
            <w:hideMark/>
          </w:tcPr>
          <w:p w14:paraId="3772492B"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00" w:type="dxa"/>
            <w:tcBorders>
              <w:top w:val="nil"/>
              <w:left w:val="single" w:sz="4" w:space="0" w:color="auto"/>
              <w:bottom w:val="single" w:sz="4" w:space="0" w:color="auto"/>
              <w:right w:val="nil"/>
            </w:tcBorders>
            <w:shd w:val="clear" w:color="000000" w:fill="FFCC99"/>
            <w:noWrap/>
            <w:vAlign w:val="center"/>
            <w:hideMark/>
          </w:tcPr>
          <w:p w14:paraId="366DD69B"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357" w:type="dxa"/>
            <w:tcBorders>
              <w:top w:val="nil"/>
              <w:left w:val="single" w:sz="4" w:space="0" w:color="auto"/>
              <w:bottom w:val="single" w:sz="4" w:space="0" w:color="auto"/>
              <w:right w:val="single" w:sz="8" w:space="0" w:color="auto"/>
            </w:tcBorders>
            <w:shd w:val="clear" w:color="auto" w:fill="auto"/>
            <w:noWrap/>
            <w:vAlign w:val="bottom"/>
            <w:hideMark/>
          </w:tcPr>
          <w:p w14:paraId="2ECEC5F0"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BE5F3F" w:rsidRPr="00283A2F" w14:paraId="61C60A35" w14:textId="77777777" w:rsidTr="007D5B4D">
        <w:tc>
          <w:tcPr>
            <w:tcW w:w="5624" w:type="dxa"/>
            <w:tcBorders>
              <w:top w:val="nil"/>
              <w:left w:val="single" w:sz="8" w:space="0" w:color="auto"/>
              <w:bottom w:val="single" w:sz="4" w:space="0" w:color="auto"/>
              <w:right w:val="single" w:sz="4" w:space="0" w:color="auto"/>
            </w:tcBorders>
            <w:shd w:val="clear" w:color="auto" w:fill="auto"/>
            <w:vAlign w:val="bottom"/>
            <w:hideMark/>
          </w:tcPr>
          <w:p w14:paraId="18E22E89" w14:textId="77777777" w:rsidR="00BE5F3F" w:rsidRPr="00283A2F" w:rsidRDefault="00BE5F3F" w:rsidP="00BE5F3F">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Country</w:t>
            </w:r>
          </w:p>
        </w:tc>
        <w:tc>
          <w:tcPr>
            <w:tcW w:w="3468" w:type="dxa"/>
            <w:tcBorders>
              <w:top w:val="nil"/>
              <w:left w:val="nil"/>
              <w:bottom w:val="single" w:sz="4" w:space="0" w:color="auto"/>
              <w:right w:val="single" w:sz="4" w:space="0" w:color="auto"/>
            </w:tcBorders>
            <w:shd w:val="clear" w:color="000000" w:fill="FFCC99"/>
            <w:noWrap/>
            <w:vAlign w:val="center"/>
            <w:hideMark/>
          </w:tcPr>
          <w:p w14:paraId="381FF54B" w14:textId="77777777" w:rsidR="00BE5F3F" w:rsidRPr="00283A2F" w:rsidRDefault="00BE5F3F" w:rsidP="00BE5F3F">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Egypt </w:t>
            </w:r>
          </w:p>
        </w:tc>
        <w:tc>
          <w:tcPr>
            <w:tcW w:w="952" w:type="dxa"/>
            <w:tcBorders>
              <w:top w:val="nil"/>
              <w:left w:val="nil"/>
              <w:bottom w:val="single" w:sz="4" w:space="0" w:color="auto"/>
              <w:right w:val="nil"/>
            </w:tcBorders>
            <w:shd w:val="clear" w:color="000000" w:fill="FFCC99"/>
            <w:noWrap/>
            <w:vAlign w:val="center"/>
            <w:hideMark/>
          </w:tcPr>
          <w:p w14:paraId="3D120893"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00" w:type="dxa"/>
            <w:tcBorders>
              <w:top w:val="nil"/>
              <w:left w:val="single" w:sz="4" w:space="0" w:color="auto"/>
              <w:bottom w:val="single" w:sz="4" w:space="0" w:color="auto"/>
              <w:right w:val="nil"/>
            </w:tcBorders>
            <w:shd w:val="clear" w:color="000000" w:fill="FFCC99"/>
            <w:noWrap/>
            <w:vAlign w:val="center"/>
            <w:hideMark/>
          </w:tcPr>
          <w:p w14:paraId="77DFD06E"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357" w:type="dxa"/>
            <w:tcBorders>
              <w:top w:val="nil"/>
              <w:left w:val="single" w:sz="4" w:space="0" w:color="auto"/>
              <w:bottom w:val="single" w:sz="4" w:space="0" w:color="auto"/>
              <w:right w:val="single" w:sz="8" w:space="0" w:color="auto"/>
            </w:tcBorders>
            <w:shd w:val="clear" w:color="auto" w:fill="auto"/>
            <w:noWrap/>
            <w:vAlign w:val="bottom"/>
            <w:hideMark/>
          </w:tcPr>
          <w:p w14:paraId="604C14C7"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BE5F3F" w:rsidRPr="00283A2F" w14:paraId="35225151" w14:textId="77777777" w:rsidTr="007D5B4D">
        <w:tc>
          <w:tcPr>
            <w:tcW w:w="5624" w:type="dxa"/>
            <w:tcBorders>
              <w:top w:val="nil"/>
              <w:left w:val="single" w:sz="8" w:space="0" w:color="auto"/>
              <w:bottom w:val="single" w:sz="4" w:space="0" w:color="auto"/>
              <w:right w:val="single" w:sz="4" w:space="0" w:color="auto"/>
            </w:tcBorders>
            <w:shd w:val="clear" w:color="auto" w:fill="auto"/>
            <w:vAlign w:val="bottom"/>
            <w:hideMark/>
          </w:tcPr>
          <w:p w14:paraId="05826D06" w14:textId="77777777" w:rsidR="00BE5F3F" w:rsidRPr="00283A2F" w:rsidRDefault="00BE5F3F" w:rsidP="00BE5F3F">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Location of protected area (province and if possible map reference)</w:t>
            </w:r>
          </w:p>
        </w:tc>
        <w:tc>
          <w:tcPr>
            <w:tcW w:w="3468" w:type="dxa"/>
            <w:tcBorders>
              <w:top w:val="nil"/>
              <w:left w:val="nil"/>
              <w:bottom w:val="single" w:sz="4" w:space="0" w:color="auto"/>
              <w:right w:val="single" w:sz="4" w:space="0" w:color="auto"/>
            </w:tcBorders>
            <w:shd w:val="clear" w:color="000000" w:fill="FFCC99"/>
            <w:vAlign w:val="center"/>
            <w:hideMark/>
          </w:tcPr>
          <w:p w14:paraId="779D2384" w14:textId="77777777" w:rsidR="00BE5F3F" w:rsidRPr="00283A2F" w:rsidRDefault="00BE5F3F" w:rsidP="00BE5F3F">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South Sinai Governorate </w:t>
            </w:r>
          </w:p>
        </w:tc>
        <w:tc>
          <w:tcPr>
            <w:tcW w:w="952" w:type="dxa"/>
            <w:tcBorders>
              <w:top w:val="nil"/>
              <w:left w:val="nil"/>
              <w:bottom w:val="single" w:sz="4" w:space="0" w:color="auto"/>
              <w:right w:val="nil"/>
            </w:tcBorders>
            <w:shd w:val="clear" w:color="000000" w:fill="FFCC99"/>
            <w:noWrap/>
            <w:vAlign w:val="center"/>
            <w:hideMark/>
          </w:tcPr>
          <w:p w14:paraId="626882D3"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00" w:type="dxa"/>
            <w:tcBorders>
              <w:top w:val="nil"/>
              <w:left w:val="single" w:sz="4" w:space="0" w:color="auto"/>
              <w:bottom w:val="single" w:sz="4" w:space="0" w:color="auto"/>
              <w:right w:val="nil"/>
            </w:tcBorders>
            <w:shd w:val="clear" w:color="000000" w:fill="FFCC99"/>
            <w:noWrap/>
            <w:vAlign w:val="center"/>
            <w:hideMark/>
          </w:tcPr>
          <w:p w14:paraId="5E6FCCDD"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357" w:type="dxa"/>
            <w:tcBorders>
              <w:top w:val="nil"/>
              <w:left w:val="single" w:sz="4" w:space="0" w:color="auto"/>
              <w:bottom w:val="single" w:sz="4" w:space="0" w:color="auto"/>
              <w:right w:val="single" w:sz="8" w:space="0" w:color="auto"/>
            </w:tcBorders>
            <w:shd w:val="clear" w:color="auto" w:fill="auto"/>
            <w:noWrap/>
            <w:vAlign w:val="bottom"/>
            <w:hideMark/>
          </w:tcPr>
          <w:p w14:paraId="02132FED"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BE5F3F" w:rsidRPr="00283A2F" w14:paraId="72891309" w14:textId="77777777" w:rsidTr="007D5B4D">
        <w:tc>
          <w:tcPr>
            <w:tcW w:w="5624" w:type="dxa"/>
            <w:tcBorders>
              <w:top w:val="nil"/>
              <w:left w:val="single" w:sz="8" w:space="0" w:color="auto"/>
              <w:bottom w:val="single" w:sz="4" w:space="0" w:color="auto"/>
              <w:right w:val="single" w:sz="4" w:space="0" w:color="auto"/>
            </w:tcBorders>
            <w:shd w:val="clear" w:color="auto" w:fill="auto"/>
            <w:vAlign w:val="bottom"/>
            <w:hideMark/>
          </w:tcPr>
          <w:p w14:paraId="00966F71" w14:textId="77777777" w:rsidR="00BE5F3F" w:rsidRPr="00283A2F" w:rsidRDefault="00BE5F3F" w:rsidP="00BE5F3F">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Date of establishment </w:t>
            </w:r>
          </w:p>
        </w:tc>
        <w:tc>
          <w:tcPr>
            <w:tcW w:w="3468" w:type="dxa"/>
            <w:tcBorders>
              <w:top w:val="nil"/>
              <w:left w:val="nil"/>
              <w:bottom w:val="single" w:sz="4" w:space="0" w:color="auto"/>
              <w:right w:val="single" w:sz="4" w:space="0" w:color="auto"/>
            </w:tcBorders>
            <w:shd w:val="clear" w:color="000000" w:fill="FFCC99"/>
            <w:vAlign w:val="center"/>
            <w:hideMark/>
          </w:tcPr>
          <w:p w14:paraId="263DF275" w14:textId="77777777" w:rsidR="00BE5F3F" w:rsidRPr="00283A2F" w:rsidRDefault="00BE5F3F" w:rsidP="00BE5F3F">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(November 13, 1983) </w:t>
            </w:r>
          </w:p>
        </w:tc>
        <w:tc>
          <w:tcPr>
            <w:tcW w:w="952" w:type="dxa"/>
            <w:tcBorders>
              <w:top w:val="nil"/>
              <w:left w:val="nil"/>
              <w:bottom w:val="single" w:sz="4" w:space="0" w:color="auto"/>
              <w:right w:val="nil"/>
            </w:tcBorders>
            <w:shd w:val="clear" w:color="000000" w:fill="FFCC99"/>
            <w:noWrap/>
            <w:vAlign w:val="center"/>
            <w:hideMark/>
          </w:tcPr>
          <w:p w14:paraId="318B3305"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00" w:type="dxa"/>
            <w:tcBorders>
              <w:top w:val="nil"/>
              <w:left w:val="single" w:sz="4" w:space="0" w:color="auto"/>
              <w:bottom w:val="single" w:sz="4" w:space="0" w:color="auto"/>
              <w:right w:val="nil"/>
            </w:tcBorders>
            <w:shd w:val="clear" w:color="000000" w:fill="FFCC99"/>
            <w:noWrap/>
            <w:vAlign w:val="center"/>
            <w:hideMark/>
          </w:tcPr>
          <w:p w14:paraId="443114DB"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357" w:type="dxa"/>
            <w:tcBorders>
              <w:top w:val="nil"/>
              <w:left w:val="single" w:sz="4" w:space="0" w:color="auto"/>
              <w:bottom w:val="single" w:sz="4" w:space="0" w:color="auto"/>
              <w:right w:val="single" w:sz="8" w:space="0" w:color="auto"/>
            </w:tcBorders>
            <w:shd w:val="clear" w:color="auto" w:fill="auto"/>
            <w:noWrap/>
            <w:vAlign w:val="bottom"/>
            <w:hideMark/>
          </w:tcPr>
          <w:p w14:paraId="29F9E313"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BE5F3F" w:rsidRPr="00283A2F" w14:paraId="3DE9E45F" w14:textId="77777777" w:rsidTr="007D5B4D">
        <w:tc>
          <w:tcPr>
            <w:tcW w:w="5624" w:type="dxa"/>
            <w:tcBorders>
              <w:top w:val="nil"/>
              <w:left w:val="single" w:sz="8" w:space="0" w:color="auto"/>
              <w:bottom w:val="single" w:sz="4" w:space="0" w:color="auto"/>
              <w:right w:val="single" w:sz="4" w:space="0" w:color="auto"/>
            </w:tcBorders>
            <w:shd w:val="clear" w:color="auto" w:fill="auto"/>
            <w:vAlign w:val="center"/>
            <w:hideMark/>
          </w:tcPr>
          <w:p w14:paraId="0FAC36E2" w14:textId="77777777" w:rsidR="00BE5F3F" w:rsidRPr="00283A2F" w:rsidRDefault="00BE5F3F" w:rsidP="00BE5F3F">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Ownership details (please choose 1-4) </w:t>
            </w:r>
          </w:p>
        </w:tc>
        <w:tc>
          <w:tcPr>
            <w:tcW w:w="3468" w:type="dxa"/>
            <w:tcBorders>
              <w:top w:val="nil"/>
              <w:left w:val="nil"/>
              <w:bottom w:val="single" w:sz="4" w:space="0" w:color="auto"/>
              <w:right w:val="single" w:sz="4" w:space="0" w:color="auto"/>
            </w:tcBorders>
            <w:shd w:val="clear" w:color="000000" w:fill="FFCC99"/>
            <w:noWrap/>
            <w:vAlign w:val="center"/>
            <w:hideMark/>
          </w:tcPr>
          <w:p w14:paraId="5CC24442" w14:textId="77777777" w:rsidR="00BE5F3F" w:rsidRPr="00283A2F" w:rsidRDefault="00BE5F3F" w:rsidP="00BE5F3F">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1 </w:t>
            </w:r>
          </w:p>
        </w:tc>
        <w:tc>
          <w:tcPr>
            <w:tcW w:w="952" w:type="dxa"/>
            <w:tcBorders>
              <w:top w:val="nil"/>
              <w:left w:val="nil"/>
              <w:bottom w:val="single" w:sz="4" w:space="0" w:color="auto"/>
              <w:right w:val="nil"/>
            </w:tcBorders>
            <w:shd w:val="clear" w:color="000000" w:fill="FFCC99"/>
            <w:noWrap/>
            <w:vAlign w:val="center"/>
            <w:hideMark/>
          </w:tcPr>
          <w:p w14:paraId="23C16EBF"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00" w:type="dxa"/>
            <w:tcBorders>
              <w:top w:val="nil"/>
              <w:left w:val="single" w:sz="4" w:space="0" w:color="auto"/>
              <w:bottom w:val="single" w:sz="4" w:space="0" w:color="auto"/>
              <w:right w:val="nil"/>
            </w:tcBorders>
            <w:shd w:val="clear" w:color="000000" w:fill="FFCC99"/>
            <w:noWrap/>
            <w:vAlign w:val="center"/>
            <w:hideMark/>
          </w:tcPr>
          <w:p w14:paraId="4EC255E6"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357" w:type="dxa"/>
            <w:tcBorders>
              <w:top w:val="nil"/>
              <w:left w:val="single" w:sz="4" w:space="0" w:color="auto"/>
              <w:bottom w:val="single" w:sz="4" w:space="0" w:color="auto"/>
              <w:right w:val="single" w:sz="8" w:space="0" w:color="auto"/>
            </w:tcBorders>
            <w:shd w:val="clear" w:color="auto" w:fill="auto"/>
            <w:vAlign w:val="bottom"/>
            <w:hideMark/>
          </w:tcPr>
          <w:p w14:paraId="10664175"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  State</w:t>
            </w:r>
            <w:r w:rsidRPr="00283A2F">
              <w:rPr>
                <w:rFonts w:ascii="Microsoft Sans Serif" w:eastAsia="Times New Roman" w:hAnsi="Microsoft Sans Serif" w:cs="Microsoft Sans Serif"/>
                <w:color w:val="000000"/>
                <w:szCs w:val="20"/>
                <w:lang w:val="en-GB" w:eastAsia="en-GB"/>
              </w:rPr>
              <w:br/>
              <w:t>2:  Private</w:t>
            </w:r>
            <w:r w:rsidRPr="00283A2F">
              <w:rPr>
                <w:rFonts w:ascii="Microsoft Sans Serif" w:eastAsia="Times New Roman" w:hAnsi="Microsoft Sans Serif" w:cs="Microsoft Sans Serif"/>
                <w:color w:val="000000"/>
                <w:szCs w:val="20"/>
                <w:lang w:val="en-GB" w:eastAsia="en-GB"/>
              </w:rPr>
              <w:br/>
              <w:t>3:  Community</w:t>
            </w:r>
            <w:r w:rsidRPr="00283A2F">
              <w:rPr>
                <w:rFonts w:ascii="Microsoft Sans Serif" w:eastAsia="Times New Roman" w:hAnsi="Microsoft Sans Serif" w:cs="Microsoft Sans Serif"/>
                <w:color w:val="000000"/>
                <w:szCs w:val="20"/>
                <w:lang w:val="en-GB" w:eastAsia="en-GB"/>
              </w:rPr>
              <w:br/>
              <w:t>4:  Other</w:t>
            </w:r>
          </w:p>
        </w:tc>
      </w:tr>
      <w:tr w:rsidR="00BE5F3F" w:rsidRPr="00283A2F" w14:paraId="0AAE403D" w14:textId="77777777" w:rsidTr="007D5B4D">
        <w:tc>
          <w:tcPr>
            <w:tcW w:w="5624" w:type="dxa"/>
            <w:tcBorders>
              <w:top w:val="nil"/>
              <w:left w:val="single" w:sz="8" w:space="0" w:color="auto"/>
              <w:bottom w:val="single" w:sz="4" w:space="0" w:color="auto"/>
              <w:right w:val="single" w:sz="4" w:space="0" w:color="auto"/>
            </w:tcBorders>
            <w:shd w:val="clear" w:color="auto" w:fill="auto"/>
            <w:vAlign w:val="bottom"/>
            <w:hideMark/>
          </w:tcPr>
          <w:p w14:paraId="50EAD332" w14:textId="77777777" w:rsidR="00BE5F3F" w:rsidRPr="00283A2F" w:rsidRDefault="00BE5F3F" w:rsidP="00BE5F3F">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Management Authority</w:t>
            </w:r>
          </w:p>
        </w:tc>
        <w:tc>
          <w:tcPr>
            <w:tcW w:w="3468" w:type="dxa"/>
            <w:tcBorders>
              <w:top w:val="nil"/>
              <w:left w:val="nil"/>
              <w:bottom w:val="single" w:sz="4" w:space="0" w:color="auto"/>
              <w:right w:val="single" w:sz="4" w:space="0" w:color="auto"/>
            </w:tcBorders>
            <w:shd w:val="clear" w:color="000000" w:fill="FFCC99"/>
            <w:vAlign w:val="center"/>
            <w:hideMark/>
          </w:tcPr>
          <w:p w14:paraId="5BB51854" w14:textId="77777777" w:rsidR="00BE5F3F" w:rsidRPr="00283A2F" w:rsidRDefault="00BE5F3F" w:rsidP="00BE5F3F">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Egyptian Environmental Affairs Agency-Nature Consecration Sector </w:t>
            </w:r>
          </w:p>
        </w:tc>
        <w:tc>
          <w:tcPr>
            <w:tcW w:w="952" w:type="dxa"/>
            <w:tcBorders>
              <w:top w:val="nil"/>
              <w:left w:val="nil"/>
              <w:bottom w:val="single" w:sz="4" w:space="0" w:color="auto"/>
              <w:right w:val="nil"/>
            </w:tcBorders>
            <w:shd w:val="clear" w:color="000000" w:fill="FFCC99"/>
            <w:noWrap/>
            <w:vAlign w:val="center"/>
            <w:hideMark/>
          </w:tcPr>
          <w:p w14:paraId="4D732F53"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00" w:type="dxa"/>
            <w:tcBorders>
              <w:top w:val="nil"/>
              <w:left w:val="single" w:sz="4" w:space="0" w:color="auto"/>
              <w:bottom w:val="single" w:sz="4" w:space="0" w:color="auto"/>
              <w:right w:val="nil"/>
            </w:tcBorders>
            <w:shd w:val="clear" w:color="000000" w:fill="FFCC99"/>
            <w:noWrap/>
            <w:vAlign w:val="center"/>
            <w:hideMark/>
          </w:tcPr>
          <w:p w14:paraId="56EB50B4"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357" w:type="dxa"/>
            <w:tcBorders>
              <w:top w:val="nil"/>
              <w:left w:val="single" w:sz="4" w:space="0" w:color="auto"/>
              <w:bottom w:val="single" w:sz="4" w:space="0" w:color="auto"/>
              <w:right w:val="single" w:sz="8" w:space="0" w:color="auto"/>
            </w:tcBorders>
            <w:shd w:val="clear" w:color="auto" w:fill="auto"/>
            <w:noWrap/>
            <w:vAlign w:val="bottom"/>
            <w:hideMark/>
          </w:tcPr>
          <w:p w14:paraId="1C83E328"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BE5F3F" w:rsidRPr="00283A2F" w14:paraId="05E10CFA" w14:textId="77777777" w:rsidTr="007D5B4D">
        <w:tc>
          <w:tcPr>
            <w:tcW w:w="5624" w:type="dxa"/>
            <w:tcBorders>
              <w:top w:val="nil"/>
              <w:left w:val="single" w:sz="8" w:space="0" w:color="auto"/>
              <w:bottom w:val="single" w:sz="4" w:space="0" w:color="auto"/>
              <w:right w:val="single" w:sz="4" w:space="0" w:color="auto"/>
            </w:tcBorders>
            <w:shd w:val="clear" w:color="auto" w:fill="auto"/>
            <w:vAlign w:val="bottom"/>
            <w:hideMark/>
          </w:tcPr>
          <w:p w14:paraId="59E31B4E" w14:textId="77777777" w:rsidR="00BE5F3F" w:rsidRPr="00283A2F" w:rsidRDefault="00BE5F3F" w:rsidP="00BE5F3F">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Size of protected area (ha)</w:t>
            </w:r>
          </w:p>
        </w:tc>
        <w:tc>
          <w:tcPr>
            <w:tcW w:w="3468" w:type="dxa"/>
            <w:tcBorders>
              <w:top w:val="nil"/>
              <w:left w:val="nil"/>
              <w:bottom w:val="single" w:sz="4" w:space="0" w:color="auto"/>
              <w:right w:val="single" w:sz="4" w:space="0" w:color="auto"/>
            </w:tcBorders>
            <w:shd w:val="clear" w:color="000000" w:fill="FFCC99"/>
            <w:noWrap/>
            <w:vAlign w:val="center"/>
            <w:hideMark/>
          </w:tcPr>
          <w:p w14:paraId="789B738C" w14:textId="77777777" w:rsidR="00BE5F3F" w:rsidRPr="00283A2F" w:rsidRDefault="00BE5F3F" w:rsidP="00BE5F3F">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85,000 </w:t>
            </w:r>
          </w:p>
        </w:tc>
        <w:tc>
          <w:tcPr>
            <w:tcW w:w="952" w:type="dxa"/>
            <w:tcBorders>
              <w:top w:val="nil"/>
              <w:left w:val="nil"/>
              <w:bottom w:val="single" w:sz="4" w:space="0" w:color="auto"/>
              <w:right w:val="nil"/>
            </w:tcBorders>
            <w:shd w:val="clear" w:color="000000" w:fill="FFCC99"/>
            <w:noWrap/>
            <w:vAlign w:val="center"/>
            <w:hideMark/>
          </w:tcPr>
          <w:p w14:paraId="7EACB77E"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00" w:type="dxa"/>
            <w:tcBorders>
              <w:top w:val="nil"/>
              <w:left w:val="single" w:sz="4" w:space="0" w:color="auto"/>
              <w:bottom w:val="single" w:sz="4" w:space="0" w:color="auto"/>
              <w:right w:val="nil"/>
            </w:tcBorders>
            <w:shd w:val="clear" w:color="000000" w:fill="FFCC99"/>
            <w:noWrap/>
            <w:vAlign w:val="center"/>
            <w:hideMark/>
          </w:tcPr>
          <w:p w14:paraId="430863DF"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357" w:type="dxa"/>
            <w:tcBorders>
              <w:top w:val="nil"/>
              <w:left w:val="single" w:sz="4" w:space="0" w:color="auto"/>
              <w:bottom w:val="single" w:sz="4" w:space="0" w:color="auto"/>
              <w:right w:val="single" w:sz="8" w:space="0" w:color="auto"/>
            </w:tcBorders>
            <w:shd w:val="clear" w:color="auto" w:fill="auto"/>
            <w:noWrap/>
            <w:vAlign w:val="bottom"/>
            <w:hideMark/>
          </w:tcPr>
          <w:p w14:paraId="33EC28AC"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BE5F3F" w:rsidRPr="00283A2F" w14:paraId="4A1C6FF9" w14:textId="77777777" w:rsidTr="007D5B4D">
        <w:tc>
          <w:tcPr>
            <w:tcW w:w="5624" w:type="dxa"/>
            <w:tcBorders>
              <w:top w:val="nil"/>
              <w:left w:val="single" w:sz="8" w:space="0" w:color="auto"/>
              <w:bottom w:val="single" w:sz="4" w:space="0" w:color="auto"/>
              <w:right w:val="single" w:sz="4" w:space="0" w:color="auto"/>
            </w:tcBorders>
            <w:shd w:val="clear" w:color="auto" w:fill="auto"/>
            <w:vAlign w:val="bottom"/>
            <w:hideMark/>
          </w:tcPr>
          <w:p w14:paraId="25BB9908" w14:textId="77777777" w:rsidR="00BE5F3F" w:rsidRPr="00283A2F" w:rsidRDefault="00BE5F3F" w:rsidP="00BE5F3F">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Number of Permanent staff</w:t>
            </w:r>
          </w:p>
        </w:tc>
        <w:tc>
          <w:tcPr>
            <w:tcW w:w="3468" w:type="dxa"/>
            <w:tcBorders>
              <w:top w:val="nil"/>
              <w:left w:val="nil"/>
              <w:bottom w:val="single" w:sz="4" w:space="0" w:color="auto"/>
              <w:right w:val="single" w:sz="4" w:space="0" w:color="auto"/>
            </w:tcBorders>
            <w:shd w:val="clear" w:color="000000" w:fill="FFCC99"/>
            <w:noWrap/>
            <w:vAlign w:val="center"/>
            <w:hideMark/>
          </w:tcPr>
          <w:p w14:paraId="28EA82F4" w14:textId="77777777" w:rsidR="00BE5F3F" w:rsidRPr="00283A2F" w:rsidRDefault="00BE5F3F" w:rsidP="00BE5F3F">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8 </w:t>
            </w:r>
          </w:p>
        </w:tc>
        <w:tc>
          <w:tcPr>
            <w:tcW w:w="952" w:type="dxa"/>
            <w:tcBorders>
              <w:top w:val="nil"/>
              <w:left w:val="nil"/>
              <w:bottom w:val="single" w:sz="4" w:space="0" w:color="auto"/>
              <w:right w:val="nil"/>
            </w:tcBorders>
            <w:shd w:val="clear" w:color="000000" w:fill="FFCC99"/>
            <w:noWrap/>
            <w:vAlign w:val="center"/>
            <w:hideMark/>
          </w:tcPr>
          <w:p w14:paraId="47AE8336"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00" w:type="dxa"/>
            <w:tcBorders>
              <w:top w:val="nil"/>
              <w:left w:val="single" w:sz="4" w:space="0" w:color="auto"/>
              <w:bottom w:val="single" w:sz="4" w:space="0" w:color="auto"/>
              <w:right w:val="nil"/>
            </w:tcBorders>
            <w:shd w:val="clear" w:color="000000" w:fill="FFCC99"/>
            <w:noWrap/>
            <w:vAlign w:val="center"/>
            <w:hideMark/>
          </w:tcPr>
          <w:p w14:paraId="0CEC8DC8"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357" w:type="dxa"/>
            <w:tcBorders>
              <w:top w:val="nil"/>
              <w:left w:val="single" w:sz="4" w:space="0" w:color="auto"/>
              <w:bottom w:val="single" w:sz="4" w:space="0" w:color="auto"/>
              <w:right w:val="single" w:sz="8" w:space="0" w:color="auto"/>
            </w:tcBorders>
            <w:shd w:val="clear" w:color="auto" w:fill="auto"/>
            <w:noWrap/>
            <w:vAlign w:val="bottom"/>
            <w:hideMark/>
          </w:tcPr>
          <w:p w14:paraId="6A07D8FE"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BE5F3F" w:rsidRPr="00283A2F" w14:paraId="6DA6738A" w14:textId="77777777" w:rsidTr="007D5B4D">
        <w:tc>
          <w:tcPr>
            <w:tcW w:w="5624" w:type="dxa"/>
            <w:tcBorders>
              <w:top w:val="nil"/>
              <w:left w:val="single" w:sz="8" w:space="0" w:color="auto"/>
              <w:bottom w:val="single" w:sz="4" w:space="0" w:color="auto"/>
              <w:right w:val="single" w:sz="4" w:space="0" w:color="auto"/>
            </w:tcBorders>
            <w:shd w:val="clear" w:color="auto" w:fill="auto"/>
            <w:vAlign w:val="bottom"/>
            <w:hideMark/>
          </w:tcPr>
          <w:p w14:paraId="40008C48" w14:textId="77777777" w:rsidR="00BE5F3F" w:rsidRPr="00283A2F" w:rsidRDefault="00BE5F3F" w:rsidP="00BE5F3F">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Number of Temporary staff</w:t>
            </w:r>
          </w:p>
        </w:tc>
        <w:tc>
          <w:tcPr>
            <w:tcW w:w="3468" w:type="dxa"/>
            <w:tcBorders>
              <w:top w:val="nil"/>
              <w:left w:val="nil"/>
              <w:bottom w:val="single" w:sz="4" w:space="0" w:color="auto"/>
              <w:right w:val="single" w:sz="4" w:space="0" w:color="auto"/>
            </w:tcBorders>
            <w:shd w:val="clear" w:color="000000" w:fill="FFCC99"/>
            <w:noWrap/>
            <w:vAlign w:val="center"/>
            <w:hideMark/>
          </w:tcPr>
          <w:p w14:paraId="7012846A" w14:textId="77777777" w:rsidR="00BE5F3F" w:rsidRPr="00283A2F" w:rsidRDefault="00BE5F3F" w:rsidP="00BE5F3F">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5 </w:t>
            </w:r>
          </w:p>
        </w:tc>
        <w:tc>
          <w:tcPr>
            <w:tcW w:w="952" w:type="dxa"/>
            <w:tcBorders>
              <w:top w:val="nil"/>
              <w:left w:val="nil"/>
              <w:bottom w:val="single" w:sz="4" w:space="0" w:color="auto"/>
              <w:right w:val="nil"/>
            </w:tcBorders>
            <w:shd w:val="clear" w:color="000000" w:fill="FFCC99"/>
            <w:noWrap/>
            <w:vAlign w:val="center"/>
            <w:hideMark/>
          </w:tcPr>
          <w:p w14:paraId="116EC3AE"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00" w:type="dxa"/>
            <w:tcBorders>
              <w:top w:val="nil"/>
              <w:left w:val="single" w:sz="4" w:space="0" w:color="auto"/>
              <w:bottom w:val="single" w:sz="4" w:space="0" w:color="auto"/>
              <w:right w:val="nil"/>
            </w:tcBorders>
            <w:shd w:val="clear" w:color="000000" w:fill="FFCC99"/>
            <w:noWrap/>
            <w:vAlign w:val="center"/>
            <w:hideMark/>
          </w:tcPr>
          <w:p w14:paraId="6155B6B6"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357" w:type="dxa"/>
            <w:tcBorders>
              <w:top w:val="nil"/>
              <w:left w:val="single" w:sz="4" w:space="0" w:color="auto"/>
              <w:bottom w:val="single" w:sz="4" w:space="0" w:color="auto"/>
              <w:right w:val="single" w:sz="8" w:space="0" w:color="auto"/>
            </w:tcBorders>
            <w:shd w:val="clear" w:color="auto" w:fill="auto"/>
            <w:noWrap/>
            <w:vAlign w:val="bottom"/>
            <w:hideMark/>
          </w:tcPr>
          <w:p w14:paraId="304F4F6A"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BE5F3F" w:rsidRPr="00283A2F" w14:paraId="5A94EF53" w14:textId="77777777" w:rsidTr="007D5B4D">
        <w:tc>
          <w:tcPr>
            <w:tcW w:w="5624" w:type="dxa"/>
            <w:tcBorders>
              <w:top w:val="nil"/>
              <w:left w:val="single" w:sz="8" w:space="0" w:color="auto"/>
              <w:bottom w:val="single" w:sz="4" w:space="0" w:color="auto"/>
              <w:right w:val="single" w:sz="4" w:space="0" w:color="auto"/>
            </w:tcBorders>
            <w:shd w:val="clear" w:color="auto" w:fill="auto"/>
            <w:hideMark/>
          </w:tcPr>
          <w:p w14:paraId="25AB73C3" w14:textId="77777777" w:rsidR="00BE5F3F" w:rsidRPr="00283A2F" w:rsidRDefault="00BE5F3F" w:rsidP="00BE5F3F">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Annual budget (US$)  for recurrent (operational) funds – excluding staff salary costs</w:t>
            </w:r>
          </w:p>
        </w:tc>
        <w:tc>
          <w:tcPr>
            <w:tcW w:w="3468" w:type="dxa"/>
            <w:tcBorders>
              <w:top w:val="nil"/>
              <w:left w:val="nil"/>
              <w:bottom w:val="single" w:sz="4" w:space="0" w:color="auto"/>
              <w:right w:val="single" w:sz="4" w:space="0" w:color="auto"/>
            </w:tcBorders>
            <w:shd w:val="clear" w:color="000000" w:fill="FFCC99"/>
            <w:noWrap/>
            <w:vAlign w:val="center"/>
            <w:hideMark/>
          </w:tcPr>
          <w:p w14:paraId="3D84D8C8" w14:textId="77777777" w:rsidR="00BE5F3F" w:rsidRPr="00283A2F" w:rsidRDefault="00BE5F3F" w:rsidP="00BE5F3F">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200,000 </w:t>
            </w:r>
          </w:p>
        </w:tc>
        <w:tc>
          <w:tcPr>
            <w:tcW w:w="952" w:type="dxa"/>
            <w:tcBorders>
              <w:top w:val="nil"/>
              <w:left w:val="nil"/>
              <w:bottom w:val="single" w:sz="4" w:space="0" w:color="auto"/>
              <w:right w:val="nil"/>
            </w:tcBorders>
            <w:shd w:val="clear" w:color="000000" w:fill="FFCC99"/>
            <w:noWrap/>
            <w:vAlign w:val="center"/>
            <w:hideMark/>
          </w:tcPr>
          <w:p w14:paraId="2C7D3B70"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00" w:type="dxa"/>
            <w:tcBorders>
              <w:top w:val="nil"/>
              <w:left w:val="single" w:sz="4" w:space="0" w:color="auto"/>
              <w:bottom w:val="single" w:sz="4" w:space="0" w:color="auto"/>
              <w:right w:val="nil"/>
            </w:tcBorders>
            <w:shd w:val="clear" w:color="000000" w:fill="FFCC99"/>
            <w:noWrap/>
            <w:vAlign w:val="center"/>
            <w:hideMark/>
          </w:tcPr>
          <w:p w14:paraId="5B5DF5CD"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357" w:type="dxa"/>
            <w:tcBorders>
              <w:top w:val="nil"/>
              <w:left w:val="single" w:sz="4" w:space="0" w:color="auto"/>
              <w:bottom w:val="single" w:sz="4" w:space="0" w:color="auto"/>
              <w:right w:val="single" w:sz="8" w:space="0" w:color="auto"/>
            </w:tcBorders>
            <w:shd w:val="clear" w:color="auto" w:fill="auto"/>
            <w:noWrap/>
            <w:vAlign w:val="bottom"/>
            <w:hideMark/>
          </w:tcPr>
          <w:p w14:paraId="3EABA991"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BE5F3F" w:rsidRPr="00283A2F" w14:paraId="7DA89120" w14:textId="77777777" w:rsidTr="007D5B4D">
        <w:tc>
          <w:tcPr>
            <w:tcW w:w="5624" w:type="dxa"/>
            <w:tcBorders>
              <w:top w:val="nil"/>
              <w:left w:val="single" w:sz="8" w:space="0" w:color="auto"/>
              <w:bottom w:val="single" w:sz="4" w:space="0" w:color="auto"/>
              <w:right w:val="single" w:sz="4" w:space="0" w:color="auto"/>
            </w:tcBorders>
            <w:shd w:val="clear" w:color="auto" w:fill="auto"/>
            <w:vAlign w:val="bottom"/>
            <w:hideMark/>
          </w:tcPr>
          <w:p w14:paraId="1EAE2037" w14:textId="77777777" w:rsidR="00BE5F3F" w:rsidRPr="00283A2F" w:rsidRDefault="00BE5F3F" w:rsidP="00BE5F3F">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Annual budget (US$) for project or other supplementary funds – excluding staff salary costs</w:t>
            </w:r>
          </w:p>
        </w:tc>
        <w:tc>
          <w:tcPr>
            <w:tcW w:w="3468" w:type="dxa"/>
            <w:tcBorders>
              <w:top w:val="nil"/>
              <w:left w:val="nil"/>
              <w:bottom w:val="single" w:sz="4" w:space="0" w:color="auto"/>
              <w:right w:val="single" w:sz="4" w:space="0" w:color="auto"/>
            </w:tcBorders>
            <w:shd w:val="clear" w:color="000000" w:fill="FFCC99"/>
            <w:noWrap/>
            <w:vAlign w:val="center"/>
            <w:hideMark/>
          </w:tcPr>
          <w:p w14:paraId="1916A863" w14:textId="77777777" w:rsidR="00BE5F3F" w:rsidRPr="00283A2F" w:rsidRDefault="00BE5F3F" w:rsidP="00BE5F3F">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350,000 </w:t>
            </w:r>
          </w:p>
        </w:tc>
        <w:tc>
          <w:tcPr>
            <w:tcW w:w="952" w:type="dxa"/>
            <w:tcBorders>
              <w:top w:val="nil"/>
              <w:left w:val="nil"/>
              <w:bottom w:val="single" w:sz="4" w:space="0" w:color="auto"/>
              <w:right w:val="nil"/>
            </w:tcBorders>
            <w:shd w:val="clear" w:color="000000" w:fill="FFCC99"/>
            <w:noWrap/>
            <w:vAlign w:val="center"/>
            <w:hideMark/>
          </w:tcPr>
          <w:p w14:paraId="15469F9B"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00" w:type="dxa"/>
            <w:tcBorders>
              <w:top w:val="nil"/>
              <w:left w:val="single" w:sz="4" w:space="0" w:color="auto"/>
              <w:bottom w:val="single" w:sz="4" w:space="0" w:color="auto"/>
              <w:right w:val="nil"/>
            </w:tcBorders>
            <w:shd w:val="clear" w:color="000000" w:fill="FFCC99"/>
            <w:noWrap/>
            <w:vAlign w:val="center"/>
            <w:hideMark/>
          </w:tcPr>
          <w:p w14:paraId="5165B547"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357" w:type="dxa"/>
            <w:tcBorders>
              <w:top w:val="nil"/>
              <w:left w:val="single" w:sz="4" w:space="0" w:color="auto"/>
              <w:bottom w:val="single" w:sz="4" w:space="0" w:color="auto"/>
              <w:right w:val="single" w:sz="8" w:space="0" w:color="auto"/>
            </w:tcBorders>
            <w:shd w:val="clear" w:color="auto" w:fill="auto"/>
            <w:noWrap/>
            <w:vAlign w:val="bottom"/>
            <w:hideMark/>
          </w:tcPr>
          <w:p w14:paraId="45E858EF"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BE5F3F" w:rsidRPr="00283A2F" w14:paraId="6ECF66B4" w14:textId="77777777" w:rsidTr="007D5B4D">
        <w:tc>
          <w:tcPr>
            <w:tcW w:w="5624" w:type="dxa"/>
            <w:tcBorders>
              <w:top w:val="nil"/>
              <w:left w:val="single" w:sz="8" w:space="0" w:color="auto"/>
              <w:bottom w:val="single" w:sz="4" w:space="0" w:color="auto"/>
              <w:right w:val="single" w:sz="4" w:space="0" w:color="auto"/>
            </w:tcBorders>
            <w:shd w:val="clear" w:color="auto" w:fill="auto"/>
            <w:vAlign w:val="bottom"/>
            <w:hideMark/>
          </w:tcPr>
          <w:p w14:paraId="46D483B1" w14:textId="77777777" w:rsidR="00BE5F3F" w:rsidRPr="00283A2F" w:rsidRDefault="00BE5F3F" w:rsidP="00BE5F3F">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What are the main values for which the area is designated</w:t>
            </w:r>
          </w:p>
        </w:tc>
        <w:tc>
          <w:tcPr>
            <w:tcW w:w="3468" w:type="dxa"/>
            <w:tcBorders>
              <w:top w:val="nil"/>
              <w:left w:val="nil"/>
              <w:bottom w:val="single" w:sz="4" w:space="0" w:color="auto"/>
              <w:right w:val="single" w:sz="4" w:space="0" w:color="auto"/>
            </w:tcBorders>
            <w:shd w:val="clear" w:color="000000" w:fill="FFCC99"/>
            <w:vAlign w:val="center"/>
            <w:hideMark/>
          </w:tcPr>
          <w:p w14:paraId="61CCFBEF" w14:textId="77777777" w:rsidR="00BE5F3F" w:rsidRPr="00283A2F" w:rsidRDefault="00BE5F3F" w:rsidP="00BE5F3F">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Marine ecosystem </w:t>
            </w:r>
          </w:p>
        </w:tc>
        <w:tc>
          <w:tcPr>
            <w:tcW w:w="952" w:type="dxa"/>
            <w:tcBorders>
              <w:top w:val="nil"/>
              <w:left w:val="nil"/>
              <w:bottom w:val="single" w:sz="4" w:space="0" w:color="auto"/>
              <w:right w:val="nil"/>
            </w:tcBorders>
            <w:shd w:val="clear" w:color="000000" w:fill="FFCC99"/>
            <w:noWrap/>
            <w:vAlign w:val="center"/>
            <w:hideMark/>
          </w:tcPr>
          <w:p w14:paraId="0FE9E97A"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00" w:type="dxa"/>
            <w:tcBorders>
              <w:top w:val="nil"/>
              <w:left w:val="single" w:sz="4" w:space="0" w:color="auto"/>
              <w:bottom w:val="single" w:sz="4" w:space="0" w:color="auto"/>
              <w:right w:val="nil"/>
            </w:tcBorders>
            <w:shd w:val="clear" w:color="000000" w:fill="FFCC99"/>
            <w:noWrap/>
            <w:vAlign w:val="center"/>
            <w:hideMark/>
          </w:tcPr>
          <w:p w14:paraId="1BAEA525"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357" w:type="dxa"/>
            <w:tcBorders>
              <w:top w:val="nil"/>
              <w:left w:val="single" w:sz="4" w:space="0" w:color="auto"/>
              <w:bottom w:val="single" w:sz="4" w:space="0" w:color="auto"/>
              <w:right w:val="single" w:sz="8" w:space="0" w:color="auto"/>
            </w:tcBorders>
            <w:shd w:val="clear" w:color="auto" w:fill="auto"/>
            <w:noWrap/>
            <w:vAlign w:val="bottom"/>
            <w:hideMark/>
          </w:tcPr>
          <w:p w14:paraId="16023C48"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BE5F3F" w:rsidRPr="00283A2F" w14:paraId="5BC3C3BB" w14:textId="77777777" w:rsidTr="007D5B4D">
        <w:tc>
          <w:tcPr>
            <w:tcW w:w="5624" w:type="dxa"/>
            <w:tcBorders>
              <w:top w:val="nil"/>
              <w:left w:val="single" w:sz="8" w:space="0" w:color="auto"/>
              <w:bottom w:val="single" w:sz="4" w:space="0" w:color="auto"/>
              <w:right w:val="single" w:sz="4" w:space="0" w:color="auto"/>
            </w:tcBorders>
            <w:shd w:val="clear" w:color="auto" w:fill="auto"/>
            <w:vAlign w:val="bottom"/>
            <w:hideMark/>
          </w:tcPr>
          <w:p w14:paraId="25A3EB59" w14:textId="77777777" w:rsidR="00BE5F3F" w:rsidRPr="00283A2F" w:rsidRDefault="00BE5F3F" w:rsidP="00BE5F3F">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 xml:space="preserve">List the two primary protected area management objectives in below:  </w:t>
            </w:r>
          </w:p>
        </w:tc>
        <w:tc>
          <w:tcPr>
            <w:tcW w:w="3468" w:type="dxa"/>
            <w:tcBorders>
              <w:top w:val="nil"/>
              <w:left w:val="nil"/>
              <w:bottom w:val="single" w:sz="4" w:space="0" w:color="auto"/>
              <w:right w:val="single" w:sz="4" w:space="0" w:color="auto"/>
            </w:tcBorders>
            <w:shd w:val="clear" w:color="000000" w:fill="FFCC99"/>
            <w:noWrap/>
            <w:vAlign w:val="center"/>
            <w:hideMark/>
          </w:tcPr>
          <w:p w14:paraId="1C8874CC" w14:textId="77777777" w:rsidR="00BE5F3F" w:rsidRPr="00283A2F" w:rsidRDefault="00BE5F3F" w:rsidP="00BE5F3F">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w:t>
            </w:r>
          </w:p>
        </w:tc>
        <w:tc>
          <w:tcPr>
            <w:tcW w:w="952" w:type="dxa"/>
            <w:tcBorders>
              <w:top w:val="nil"/>
              <w:left w:val="nil"/>
              <w:bottom w:val="single" w:sz="4" w:space="0" w:color="auto"/>
              <w:right w:val="nil"/>
            </w:tcBorders>
            <w:shd w:val="clear" w:color="000000" w:fill="FFCC99"/>
            <w:noWrap/>
            <w:vAlign w:val="center"/>
            <w:hideMark/>
          </w:tcPr>
          <w:p w14:paraId="39F58A2E"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00" w:type="dxa"/>
            <w:tcBorders>
              <w:top w:val="nil"/>
              <w:left w:val="single" w:sz="4" w:space="0" w:color="auto"/>
              <w:bottom w:val="single" w:sz="4" w:space="0" w:color="auto"/>
              <w:right w:val="nil"/>
            </w:tcBorders>
            <w:shd w:val="clear" w:color="000000" w:fill="FFCC99"/>
            <w:noWrap/>
            <w:vAlign w:val="center"/>
            <w:hideMark/>
          </w:tcPr>
          <w:p w14:paraId="1BC2D8E9"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357" w:type="dxa"/>
            <w:tcBorders>
              <w:top w:val="nil"/>
              <w:left w:val="single" w:sz="4" w:space="0" w:color="auto"/>
              <w:bottom w:val="single" w:sz="4" w:space="0" w:color="auto"/>
              <w:right w:val="single" w:sz="8" w:space="0" w:color="auto"/>
            </w:tcBorders>
            <w:shd w:val="clear" w:color="auto" w:fill="auto"/>
            <w:noWrap/>
            <w:vAlign w:val="bottom"/>
            <w:hideMark/>
          </w:tcPr>
          <w:p w14:paraId="1D082017"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BE5F3F" w:rsidRPr="00283A2F" w14:paraId="74E1D0BA" w14:textId="77777777" w:rsidTr="007D5B4D">
        <w:tc>
          <w:tcPr>
            <w:tcW w:w="5624" w:type="dxa"/>
            <w:tcBorders>
              <w:top w:val="nil"/>
              <w:left w:val="single" w:sz="8" w:space="0" w:color="auto"/>
              <w:bottom w:val="single" w:sz="4" w:space="0" w:color="auto"/>
              <w:right w:val="single" w:sz="4" w:space="0" w:color="auto"/>
            </w:tcBorders>
            <w:shd w:val="clear" w:color="auto" w:fill="auto"/>
            <w:vAlign w:val="bottom"/>
            <w:hideMark/>
          </w:tcPr>
          <w:p w14:paraId="0038D1AD" w14:textId="77777777" w:rsidR="00BE5F3F" w:rsidRPr="00283A2F" w:rsidRDefault="00BE5F3F" w:rsidP="00BE5F3F">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Management objective 1</w:t>
            </w:r>
          </w:p>
        </w:tc>
        <w:tc>
          <w:tcPr>
            <w:tcW w:w="3468" w:type="dxa"/>
            <w:tcBorders>
              <w:top w:val="nil"/>
              <w:left w:val="nil"/>
              <w:bottom w:val="single" w:sz="4" w:space="0" w:color="auto"/>
              <w:right w:val="single" w:sz="4" w:space="0" w:color="auto"/>
            </w:tcBorders>
            <w:shd w:val="clear" w:color="000000" w:fill="FFCC99"/>
            <w:vAlign w:val="center"/>
            <w:hideMark/>
          </w:tcPr>
          <w:p w14:paraId="1ED08D2D" w14:textId="77777777" w:rsidR="00BE5F3F" w:rsidRPr="00283A2F" w:rsidRDefault="00BE5F3F" w:rsidP="00BE5F3F">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To maintain the valuable natural </w:t>
            </w:r>
            <w:proofErr w:type="spellStart"/>
            <w:r w:rsidRPr="00283A2F">
              <w:rPr>
                <w:rFonts w:ascii="Microsoft Sans Serif" w:eastAsia="Times New Roman" w:hAnsi="Microsoft Sans Serif" w:cs="Microsoft Sans Serif"/>
                <w:color w:val="0000FF"/>
                <w:szCs w:val="20"/>
                <w:lang w:val="en-GB" w:eastAsia="en-GB"/>
              </w:rPr>
              <w:t>narine</w:t>
            </w:r>
            <w:proofErr w:type="spellEnd"/>
            <w:r w:rsidRPr="00283A2F">
              <w:rPr>
                <w:rFonts w:ascii="Microsoft Sans Serif" w:eastAsia="Times New Roman" w:hAnsi="Microsoft Sans Serif" w:cs="Microsoft Sans Serif"/>
                <w:color w:val="0000FF"/>
                <w:szCs w:val="20"/>
                <w:lang w:val="en-GB" w:eastAsia="en-GB"/>
              </w:rPr>
              <w:t xml:space="preserve"> resources and biodiversity as a common property and hereditary resources for all Egyptians and international community </w:t>
            </w:r>
          </w:p>
        </w:tc>
        <w:tc>
          <w:tcPr>
            <w:tcW w:w="952" w:type="dxa"/>
            <w:tcBorders>
              <w:top w:val="nil"/>
              <w:left w:val="nil"/>
              <w:bottom w:val="single" w:sz="4" w:space="0" w:color="auto"/>
              <w:right w:val="nil"/>
            </w:tcBorders>
            <w:shd w:val="clear" w:color="000000" w:fill="FFCC99"/>
            <w:noWrap/>
            <w:vAlign w:val="center"/>
            <w:hideMark/>
          </w:tcPr>
          <w:p w14:paraId="41C4BB16"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00" w:type="dxa"/>
            <w:tcBorders>
              <w:top w:val="nil"/>
              <w:left w:val="single" w:sz="4" w:space="0" w:color="auto"/>
              <w:bottom w:val="single" w:sz="4" w:space="0" w:color="auto"/>
              <w:right w:val="nil"/>
            </w:tcBorders>
            <w:shd w:val="clear" w:color="000000" w:fill="FFCC99"/>
            <w:noWrap/>
            <w:vAlign w:val="center"/>
            <w:hideMark/>
          </w:tcPr>
          <w:p w14:paraId="334A04A6"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357" w:type="dxa"/>
            <w:tcBorders>
              <w:top w:val="nil"/>
              <w:left w:val="single" w:sz="4" w:space="0" w:color="auto"/>
              <w:bottom w:val="single" w:sz="4" w:space="0" w:color="auto"/>
              <w:right w:val="single" w:sz="8" w:space="0" w:color="auto"/>
            </w:tcBorders>
            <w:shd w:val="clear" w:color="auto" w:fill="auto"/>
            <w:noWrap/>
            <w:vAlign w:val="bottom"/>
            <w:hideMark/>
          </w:tcPr>
          <w:p w14:paraId="39A11CFC"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BE5F3F" w:rsidRPr="00283A2F" w14:paraId="2BE0B20D" w14:textId="77777777" w:rsidTr="007D5B4D">
        <w:tc>
          <w:tcPr>
            <w:tcW w:w="5624" w:type="dxa"/>
            <w:tcBorders>
              <w:top w:val="nil"/>
              <w:left w:val="single" w:sz="8" w:space="0" w:color="auto"/>
              <w:bottom w:val="single" w:sz="4" w:space="0" w:color="auto"/>
              <w:right w:val="single" w:sz="4" w:space="0" w:color="auto"/>
            </w:tcBorders>
            <w:shd w:val="clear" w:color="auto" w:fill="auto"/>
            <w:vAlign w:val="bottom"/>
            <w:hideMark/>
          </w:tcPr>
          <w:p w14:paraId="16115FF7" w14:textId="77777777" w:rsidR="00BE5F3F" w:rsidRPr="00283A2F" w:rsidRDefault="00BE5F3F" w:rsidP="00BE5F3F">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Management objective 2</w:t>
            </w:r>
          </w:p>
        </w:tc>
        <w:tc>
          <w:tcPr>
            <w:tcW w:w="3468" w:type="dxa"/>
            <w:tcBorders>
              <w:top w:val="nil"/>
              <w:left w:val="nil"/>
              <w:bottom w:val="single" w:sz="4" w:space="0" w:color="auto"/>
              <w:right w:val="single" w:sz="4" w:space="0" w:color="auto"/>
            </w:tcBorders>
            <w:shd w:val="clear" w:color="000000" w:fill="FFCC99"/>
            <w:vAlign w:val="center"/>
            <w:hideMark/>
          </w:tcPr>
          <w:p w14:paraId="339B4BE4" w14:textId="77777777" w:rsidR="00BE5F3F" w:rsidRPr="00283A2F" w:rsidRDefault="00BE5F3F" w:rsidP="00BE5F3F">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Enhance the sustainable use of the natural resources to support increasing tourism development in the region </w:t>
            </w:r>
          </w:p>
        </w:tc>
        <w:tc>
          <w:tcPr>
            <w:tcW w:w="952" w:type="dxa"/>
            <w:tcBorders>
              <w:top w:val="nil"/>
              <w:left w:val="nil"/>
              <w:bottom w:val="single" w:sz="4" w:space="0" w:color="auto"/>
              <w:right w:val="nil"/>
            </w:tcBorders>
            <w:shd w:val="clear" w:color="000000" w:fill="FFCC99"/>
            <w:noWrap/>
            <w:vAlign w:val="center"/>
            <w:hideMark/>
          </w:tcPr>
          <w:p w14:paraId="67BB3667"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00" w:type="dxa"/>
            <w:tcBorders>
              <w:top w:val="nil"/>
              <w:left w:val="single" w:sz="4" w:space="0" w:color="auto"/>
              <w:bottom w:val="single" w:sz="4" w:space="0" w:color="auto"/>
              <w:right w:val="nil"/>
            </w:tcBorders>
            <w:shd w:val="clear" w:color="000000" w:fill="FFCC99"/>
            <w:noWrap/>
            <w:vAlign w:val="center"/>
            <w:hideMark/>
          </w:tcPr>
          <w:p w14:paraId="1422FFB0"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357" w:type="dxa"/>
            <w:tcBorders>
              <w:top w:val="nil"/>
              <w:left w:val="single" w:sz="4" w:space="0" w:color="auto"/>
              <w:bottom w:val="single" w:sz="4" w:space="0" w:color="auto"/>
              <w:right w:val="single" w:sz="8" w:space="0" w:color="auto"/>
            </w:tcBorders>
            <w:shd w:val="clear" w:color="auto" w:fill="auto"/>
            <w:noWrap/>
            <w:vAlign w:val="bottom"/>
            <w:hideMark/>
          </w:tcPr>
          <w:p w14:paraId="1DB7B67E"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BE5F3F" w:rsidRPr="00283A2F" w14:paraId="755C872C" w14:textId="77777777" w:rsidTr="007D5B4D">
        <w:tc>
          <w:tcPr>
            <w:tcW w:w="5624" w:type="dxa"/>
            <w:tcBorders>
              <w:top w:val="nil"/>
              <w:left w:val="single" w:sz="8" w:space="0" w:color="auto"/>
              <w:bottom w:val="single" w:sz="4" w:space="0" w:color="auto"/>
              <w:right w:val="single" w:sz="4" w:space="0" w:color="auto"/>
            </w:tcBorders>
            <w:shd w:val="clear" w:color="auto" w:fill="auto"/>
            <w:vAlign w:val="bottom"/>
            <w:hideMark/>
          </w:tcPr>
          <w:p w14:paraId="661B71FD" w14:textId="77777777" w:rsidR="00BE5F3F" w:rsidRPr="00283A2F" w:rsidRDefault="00BE5F3F" w:rsidP="00BE5F3F">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No. of people involved in completing assessment</w:t>
            </w:r>
          </w:p>
        </w:tc>
        <w:tc>
          <w:tcPr>
            <w:tcW w:w="3468" w:type="dxa"/>
            <w:tcBorders>
              <w:top w:val="nil"/>
              <w:left w:val="nil"/>
              <w:bottom w:val="single" w:sz="4" w:space="0" w:color="auto"/>
              <w:right w:val="single" w:sz="4" w:space="0" w:color="auto"/>
            </w:tcBorders>
            <w:shd w:val="clear" w:color="000000" w:fill="FFCC99"/>
            <w:noWrap/>
            <w:vAlign w:val="center"/>
            <w:hideMark/>
          </w:tcPr>
          <w:p w14:paraId="45F0EBE0" w14:textId="77777777" w:rsidR="00BE5F3F" w:rsidRPr="00283A2F" w:rsidRDefault="00BE5F3F" w:rsidP="00BE5F3F">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6 </w:t>
            </w:r>
          </w:p>
        </w:tc>
        <w:tc>
          <w:tcPr>
            <w:tcW w:w="952" w:type="dxa"/>
            <w:tcBorders>
              <w:top w:val="nil"/>
              <w:left w:val="nil"/>
              <w:bottom w:val="single" w:sz="4" w:space="0" w:color="auto"/>
              <w:right w:val="nil"/>
            </w:tcBorders>
            <w:shd w:val="clear" w:color="000000" w:fill="FFCC99"/>
            <w:noWrap/>
            <w:vAlign w:val="center"/>
            <w:hideMark/>
          </w:tcPr>
          <w:p w14:paraId="4695B89B"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00" w:type="dxa"/>
            <w:tcBorders>
              <w:top w:val="nil"/>
              <w:left w:val="single" w:sz="4" w:space="0" w:color="auto"/>
              <w:bottom w:val="single" w:sz="4" w:space="0" w:color="auto"/>
              <w:right w:val="nil"/>
            </w:tcBorders>
            <w:shd w:val="clear" w:color="000000" w:fill="FFCC99"/>
            <w:noWrap/>
            <w:vAlign w:val="center"/>
            <w:hideMark/>
          </w:tcPr>
          <w:p w14:paraId="78D7F00A"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357" w:type="dxa"/>
            <w:tcBorders>
              <w:top w:val="nil"/>
              <w:left w:val="single" w:sz="4" w:space="0" w:color="auto"/>
              <w:bottom w:val="single" w:sz="4" w:space="0" w:color="auto"/>
              <w:right w:val="single" w:sz="8" w:space="0" w:color="auto"/>
            </w:tcBorders>
            <w:shd w:val="clear" w:color="auto" w:fill="auto"/>
            <w:noWrap/>
            <w:vAlign w:val="bottom"/>
            <w:hideMark/>
          </w:tcPr>
          <w:p w14:paraId="0F20B8C1"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BE5F3F" w:rsidRPr="00283A2F" w14:paraId="49E2850F" w14:textId="77777777" w:rsidTr="007D5B4D">
        <w:tc>
          <w:tcPr>
            <w:tcW w:w="5624" w:type="dxa"/>
            <w:tcBorders>
              <w:top w:val="nil"/>
              <w:left w:val="single" w:sz="8" w:space="0" w:color="auto"/>
              <w:bottom w:val="single" w:sz="8" w:space="0" w:color="auto"/>
              <w:right w:val="single" w:sz="4" w:space="0" w:color="auto"/>
            </w:tcBorders>
            <w:shd w:val="clear" w:color="auto" w:fill="auto"/>
            <w:vAlign w:val="center"/>
            <w:hideMark/>
          </w:tcPr>
          <w:p w14:paraId="79BA92A0" w14:textId="77777777" w:rsidR="00BE5F3F" w:rsidRPr="00283A2F" w:rsidRDefault="00BE5F3F" w:rsidP="00BE5F3F">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Including: (please choose 1-8)</w:t>
            </w:r>
          </w:p>
        </w:tc>
        <w:tc>
          <w:tcPr>
            <w:tcW w:w="3468" w:type="dxa"/>
            <w:tcBorders>
              <w:top w:val="nil"/>
              <w:left w:val="nil"/>
              <w:bottom w:val="single" w:sz="8" w:space="0" w:color="auto"/>
              <w:right w:val="single" w:sz="4" w:space="0" w:color="auto"/>
            </w:tcBorders>
            <w:shd w:val="clear" w:color="000000" w:fill="FFCC99"/>
            <w:noWrap/>
            <w:vAlign w:val="center"/>
            <w:hideMark/>
          </w:tcPr>
          <w:p w14:paraId="0597F6D8" w14:textId="77777777" w:rsidR="00BE5F3F" w:rsidRPr="00283A2F" w:rsidRDefault="00BE5F3F" w:rsidP="00BE5F3F">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1,2,6 </w:t>
            </w:r>
          </w:p>
        </w:tc>
        <w:tc>
          <w:tcPr>
            <w:tcW w:w="952" w:type="dxa"/>
            <w:tcBorders>
              <w:top w:val="nil"/>
              <w:left w:val="nil"/>
              <w:bottom w:val="single" w:sz="8" w:space="0" w:color="auto"/>
              <w:right w:val="nil"/>
            </w:tcBorders>
            <w:shd w:val="clear" w:color="000000" w:fill="FFCC99"/>
            <w:noWrap/>
            <w:vAlign w:val="center"/>
            <w:hideMark/>
          </w:tcPr>
          <w:p w14:paraId="31E5738B"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00" w:type="dxa"/>
            <w:tcBorders>
              <w:top w:val="nil"/>
              <w:left w:val="single" w:sz="4" w:space="0" w:color="auto"/>
              <w:bottom w:val="single" w:sz="8" w:space="0" w:color="auto"/>
              <w:right w:val="nil"/>
            </w:tcBorders>
            <w:shd w:val="clear" w:color="000000" w:fill="FFCC99"/>
            <w:noWrap/>
            <w:vAlign w:val="center"/>
            <w:hideMark/>
          </w:tcPr>
          <w:p w14:paraId="4A8E6261" w14:textId="77777777" w:rsidR="00BE5F3F" w:rsidRPr="00283A2F" w:rsidRDefault="00BE5F3F" w:rsidP="00BE5F3F">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357" w:type="dxa"/>
            <w:tcBorders>
              <w:top w:val="nil"/>
              <w:left w:val="single" w:sz="4" w:space="0" w:color="auto"/>
              <w:bottom w:val="single" w:sz="8" w:space="0" w:color="auto"/>
              <w:right w:val="single" w:sz="8" w:space="0" w:color="auto"/>
            </w:tcBorders>
            <w:shd w:val="clear" w:color="auto" w:fill="auto"/>
            <w:vAlign w:val="center"/>
            <w:hideMark/>
          </w:tcPr>
          <w:p w14:paraId="5360F6A2"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1:  PA manager </w:t>
            </w:r>
            <w:r w:rsidRPr="00283A2F">
              <w:rPr>
                <w:rFonts w:ascii="Microsoft Sans Serif" w:eastAsia="Times New Roman" w:hAnsi="Microsoft Sans Serif" w:cs="Microsoft Sans Serif"/>
                <w:color w:val="000000"/>
                <w:szCs w:val="20"/>
                <w:lang w:val="en-GB" w:eastAsia="en-GB"/>
              </w:rPr>
              <w:br/>
              <w:t>2:  PA staff</w:t>
            </w:r>
            <w:r w:rsidRPr="00283A2F">
              <w:rPr>
                <w:rFonts w:ascii="Microsoft Sans Serif" w:eastAsia="Times New Roman" w:hAnsi="Microsoft Sans Serif" w:cs="Microsoft Sans Serif"/>
                <w:color w:val="000000"/>
                <w:szCs w:val="20"/>
                <w:lang w:val="en-GB" w:eastAsia="en-GB"/>
              </w:rPr>
              <w:br/>
              <w:t xml:space="preserve">3:  Other PA agency staff   </w:t>
            </w:r>
            <w:r w:rsidRPr="00283A2F">
              <w:rPr>
                <w:rFonts w:ascii="Microsoft Sans Serif" w:eastAsia="Times New Roman" w:hAnsi="Microsoft Sans Serif" w:cs="Microsoft Sans Serif"/>
                <w:color w:val="000000"/>
                <w:szCs w:val="20"/>
                <w:lang w:val="en-GB" w:eastAsia="en-GB"/>
              </w:rPr>
              <w:br/>
              <w:t>4:  Donors</w:t>
            </w:r>
            <w:r w:rsidRPr="00283A2F">
              <w:rPr>
                <w:rFonts w:ascii="Microsoft Sans Serif" w:eastAsia="Times New Roman" w:hAnsi="Microsoft Sans Serif" w:cs="Microsoft Sans Serif"/>
                <w:color w:val="000000"/>
                <w:szCs w:val="20"/>
                <w:lang w:val="en-GB" w:eastAsia="en-GB"/>
              </w:rPr>
              <w:br/>
              <w:t>5:  NGOs</w:t>
            </w:r>
            <w:r w:rsidRPr="00283A2F">
              <w:rPr>
                <w:rFonts w:ascii="Microsoft Sans Serif" w:eastAsia="Times New Roman" w:hAnsi="Microsoft Sans Serif" w:cs="Microsoft Sans Serif"/>
                <w:color w:val="000000"/>
                <w:szCs w:val="20"/>
                <w:lang w:val="en-GB" w:eastAsia="en-GB"/>
              </w:rPr>
              <w:br/>
              <w:t>6: External experts</w:t>
            </w:r>
            <w:r w:rsidRPr="00283A2F">
              <w:rPr>
                <w:rFonts w:ascii="Microsoft Sans Serif" w:eastAsia="Times New Roman" w:hAnsi="Microsoft Sans Serif" w:cs="Microsoft Sans Serif"/>
                <w:color w:val="000000"/>
                <w:szCs w:val="20"/>
                <w:lang w:val="en-GB" w:eastAsia="en-GB"/>
              </w:rPr>
              <w:br/>
              <w:t>7: Local community</w:t>
            </w:r>
            <w:r w:rsidRPr="00283A2F">
              <w:rPr>
                <w:rFonts w:ascii="Microsoft Sans Serif" w:eastAsia="Times New Roman" w:hAnsi="Microsoft Sans Serif" w:cs="Microsoft Sans Serif"/>
                <w:color w:val="000000"/>
                <w:szCs w:val="20"/>
                <w:lang w:val="en-GB" w:eastAsia="en-GB"/>
              </w:rPr>
              <w:br/>
              <w:t xml:space="preserve">8: Other </w:t>
            </w:r>
          </w:p>
        </w:tc>
      </w:tr>
      <w:tr w:rsidR="00BE5F3F" w:rsidRPr="00283A2F" w14:paraId="5AF5E6EC" w14:textId="77777777" w:rsidTr="007D5B4D">
        <w:tc>
          <w:tcPr>
            <w:tcW w:w="5624" w:type="dxa"/>
            <w:tcBorders>
              <w:top w:val="nil"/>
              <w:left w:val="nil"/>
              <w:bottom w:val="nil"/>
              <w:right w:val="nil"/>
            </w:tcBorders>
            <w:shd w:val="clear" w:color="auto" w:fill="auto"/>
            <w:vAlign w:val="bottom"/>
            <w:hideMark/>
          </w:tcPr>
          <w:p w14:paraId="6C519B63"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p>
        </w:tc>
        <w:tc>
          <w:tcPr>
            <w:tcW w:w="3468" w:type="dxa"/>
            <w:tcBorders>
              <w:top w:val="nil"/>
              <w:left w:val="nil"/>
              <w:bottom w:val="nil"/>
              <w:right w:val="nil"/>
            </w:tcBorders>
            <w:shd w:val="clear" w:color="auto" w:fill="auto"/>
            <w:noWrap/>
            <w:vAlign w:val="bottom"/>
            <w:hideMark/>
          </w:tcPr>
          <w:p w14:paraId="11C3168F" w14:textId="77777777" w:rsidR="00BE5F3F" w:rsidRPr="00283A2F" w:rsidRDefault="00BE5F3F" w:rsidP="00BE5F3F">
            <w:pPr>
              <w:spacing w:after="0"/>
              <w:jc w:val="left"/>
              <w:rPr>
                <w:rFonts w:ascii="Times New Roman" w:eastAsia="Times New Roman" w:hAnsi="Times New Roman"/>
                <w:szCs w:val="20"/>
                <w:lang w:val="en-GB" w:eastAsia="en-GB"/>
              </w:rPr>
            </w:pPr>
          </w:p>
        </w:tc>
        <w:tc>
          <w:tcPr>
            <w:tcW w:w="952" w:type="dxa"/>
            <w:tcBorders>
              <w:top w:val="nil"/>
              <w:left w:val="nil"/>
              <w:bottom w:val="nil"/>
              <w:right w:val="nil"/>
            </w:tcBorders>
            <w:shd w:val="clear" w:color="auto" w:fill="auto"/>
            <w:noWrap/>
            <w:vAlign w:val="bottom"/>
            <w:hideMark/>
          </w:tcPr>
          <w:p w14:paraId="04452D84" w14:textId="77777777" w:rsidR="00BE5F3F" w:rsidRPr="00283A2F" w:rsidRDefault="00BE5F3F" w:rsidP="00BE5F3F">
            <w:pPr>
              <w:spacing w:after="0"/>
              <w:jc w:val="center"/>
              <w:rPr>
                <w:rFonts w:ascii="Times New Roman" w:eastAsia="Times New Roman" w:hAnsi="Times New Roman"/>
                <w:szCs w:val="20"/>
                <w:lang w:val="en-GB" w:eastAsia="en-GB"/>
              </w:rPr>
            </w:pPr>
          </w:p>
        </w:tc>
        <w:tc>
          <w:tcPr>
            <w:tcW w:w="2200" w:type="dxa"/>
            <w:tcBorders>
              <w:top w:val="nil"/>
              <w:left w:val="nil"/>
              <w:bottom w:val="nil"/>
              <w:right w:val="nil"/>
            </w:tcBorders>
            <w:shd w:val="clear" w:color="auto" w:fill="auto"/>
            <w:noWrap/>
            <w:vAlign w:val="bottom"/>
            <w:hideMark/>
          </w:tcPr>
          <w:p w14:paraId="6CEFD1F4" w14:textId="77777777" w:rsidR="00BE5F3F" w:rsidRPr="00283A2F" w:rsidRDefault="00BE5F3F" w:rsidP="00BE5F3F">
            <w:pPr>
              <w:spacing w:after="0"/>
              <w:jc w:val="center"/>
              <w:rPr>
                <w:rFonts w:ascii="Times New Roman" w:eastAsia="Times New Roman" w:hAnsi="Times New Roman"/>
                <w:szCs w:val="20"/>
                <w:lang w:val="en-GB" w:eastAsia="en-GB"/>
              </w:rPr>
            </w:pPr>
          </w:p>
        </w:tc>
        <w:tc>
          <w:tcPr>
            <w:tcW w:w="2357" w:type="dxa"/>
            <w:tcBorders>
              <w:top w:val="nil"/>
              <w:left w:val="nil"/>
              <w:bottom w:val="nil"/>
              <w:right w:val="nil"/>
            </w:tcBorders>
            <w:shd w:val="clear" w:color="auto" w:fill="auto"/>
            <w:noWrap/>
            <w:vAlign w:val="bottom"/>
            <w:hideMark/>
          </w:tcPr>
          <w:p w14:paraId="475675E7" w14:textId="77777777" w:rsidR="00BE5F3F" w:rsidRPr="00283A2F" w:rsidRDefault="00BE5F3F" w:rsidP="00BE5F3F">
            <w:pPr>
              <w:spacing w:after="0"/>
              <w:jc w:val="center"/>
              <w:rPr>
                <w:rFonts w:ascii="Times New Roman" w:eastAsia="Times New Roman" w:hAnsi="Times New Roman"/>
                <w:szCs w:val="20"/>
                <w:lang w:val="en-GB" w:eastAsia="en-GB"/>
              </w:rPr>
            </w:pPr>
          </w:p>
        </w:tc>
      </w:tr>
      <w:tr w:rsidR="00BE5F3F" w:rsidRPr="00283A2F" w14:paraId="36E3A538" w14:textId="77777777" w:rsidTr="007D5B4D">
        <w:tc>
          <w:tcPr>
            <w:tcW w:w="14601" w:type="dxa"/>
            <w:gridSpan w:val="5"/>
            <w:tcBorders>
              <w:top w:val="single" w:sz="8" w:space="0" w:color="auto"/>
              <w:left w:val="single" w:sz="8" w:space="0" w:color="auto"/>
              <w:bottom w:val="single" w:sz="4" w:space="0" w:color="auto"/>
              <w:right w:val="single" w:sz="8" w:space="0" w:color="000000"/>
            </w:tcBorders>
            <w:shd w:val="clear" w:color="000000" w:fill="FFC000"/>
            <w:vAlign w:val="center"/>
            <w:hideMark/>
          </w:tcPr>
          <w:p w14:paraId="26A8DAEE" w14:textId="77777777" w:rsidR="00BE5F3F" w:rsidRPr="00283A2F" w:rsidRDefault="00BE5F3F" w:rsidP="00BE5F3F">
            <w:pPr>
              <w:spacing w:after="0"/>
              <w:jc w:val="left"/>
              <w:rPr>
                <w:rFonts w:ascii="Microsoft Sans Serif" w:eastAsia="Times New Roman" w:hAnsi="Microsoft Sans Serif" w:cs="Microsoft Sans Serif"/>
                <w:b/>
                <w:bCs/>
                <w:color w:val="000000"/>
                <w:sz w:val="24"/>
                <w:lang w:val="en-GB" w:eastAsia="en-GB"/>
              </w:rPr>
            </w:pPr>
            <w:r w:rsidRPr="00283A2F">
              <w:rPr>
                <w:rFonts w:ascii="Microsoft Sans Serif" w:eastAsia="Times New Roman" w:hAnsi="Microsoft Sans Serif" w:cs="Microsoft Sans Serif"/>
                <w:b/>
                <w:bCs/>
                <w:color w:val="000000"/>
                <w:sz w:val="24"/>
                <w:lang w:val="en-GB" w:eastAsia="en-GB"/>
              </w:rPr>
              <w:t>Data Sheet 2: Key Biodiversity Indicators Used in This Protected Area</w:t>
            </w:r>
          </w:p>
        </w:tc>
      </w:tr>
      <w:tr w:rsidR="00BE5F3F" w:rsidRPr="00283A2F" w14:paraId="59F23942" w14:textId="77777777" w:rsidTr="007D5B4D">
        <w:tc>
          <w:tcPr>
            <w:tcW w:w="14601" w:type="dxa"/>
            <w:gridSpan w:val="5"/>
            <w:tcBorders>
              <w:top w:val="single" w:sz="4" w:space="0" w:color="auto"/>
              <w:left w:val="single" w:sz="8" w:space="0" w:color="auto"/>
              <w:bottom w:val="single" w:sz="4" w:space="0" w:color="auto"/>
              <w:right w:val="single" w:sz="8" w:space="0" w:color="000000"/>
            </w:tcBorders>
            <w:shd w:val="clear" w:color="auto" w:fill="auto"/>
            <w:hideMark/>
          </w:tcPr>
          <w:p w14:paraId="56461721"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At project start-up, identify and list up to five key biodiversity indicators that are monitored on a regular basis in the protected area; these indicators can relate to any/all trophic levels OR using other indicators. For each identified indicator, provide the current (project start-up) status of that indicator in numerical terms or with a short description (see examples below), as appropriate.   The examples are only illustrative and the protected area manager should use the indicators that currently are being monitored and/or will be monitored.</w:t>
            </w:r>
            <w:r w:rsidRPr="00283A2F">
              <w:rPr>
                <w:rFonts w:ascii="Microsoft Sans Serif" w:eastAsia="Times New Roman" w:hAnsi="Microsoft Sans Serif" w:cs="Microsoft Sans Serif"/>
                <w:color w:val="000000"/>
                <w:szCs w:val="20"/>
                <w:lang w:val="en-GB" w:eastAsia="en-GB"/>
              </w:rPr>
              <w:br/>
            </w:r>
            <w:r w:rsidRPr="00283A2F">
              <w:rPr>
                <w:rFonts w:ascii="Microsoft Sans Serif" w:eastAsia="Times New Roman" w:hAnsi="Microsoft Sans Serif" w:cs="Microsoft Sans Serif"/>
                <w:color w:val="000000"/>
                <w:szCs w:val="20"/>
                <w:lang w:val="en-GB" w:eastAsia="en-GB"/>
              </w:rPr>
              <w:br/>
              <w:t xml:space="preserve">At project midterm and at project completion, provide updates on the status of the same indicator(s) identified at project start. </w:t>
            </w:r>
            <w:r w:rsidRPr="00283A2F">
              <w:rPr>
                <w:rFonts w:ascii="Microsoft Sans Serif" w:eastAsia="Times New Roman" w:hAnsi="Microsoft Sans Serif" w:cs="Microsoft Sans Serif"/>
                <w:color w:val="000000"/>
                <w:szCs w:val="20"/>
                <w:lang w:val="en-GB" w:eastAsia="en-GB"/>
              </w:rPr>
              <w:br/>
            </w:r>
            <w:r w:rsidRPr="00283A2F">
              <w:rPr>
                <w:rFonts w:ascii="Microsoft Sans Serif" w:eastAsia="Times New Roman" w:hAnsi="Microsoft Sans Serif" w:cs="Microsoft Sans Serif"/>
                <w:color w:val="000000"/>
                <w:szCs w:val="20"/>
                <w:lang w:val="en-GB" w:eastAsia="en-GB"/>
              </w:rPr>
              <w:br/>
              <w:t>The overall condition of biodiversity -- based on the status of the indicator(s) identified here -- will be reported on in Question 30 in Data Sheet 4 (METT Assessment Form).  Therefore the inputs here require focused analysis to assess whether trends are positive, negative or neutral.</w:t>
            </w:r>
          </w:p>
        </w:tc>
      </w:tr>
      <w:tr w:rsidR="00BE5F3F" w:rsidRPr="00283A2F" w14:paraId="1619B8F3" w14:textId="77777777" w:rsidTr="007D5B4D">
        <w:tc>
          <w:tcPr>
            <w:tcW w:w="5624" w:type="dxa"/>
            <w:tcBorders>
              <w:top w:val="nil"/>
              <w:left w:val="single" w:sz="8" w:space="0" w:color="auto"/>
              <w:bottom w:val="single" w:sz="4" w:space="0" w:color="auto"/>
              <w:right w:val="single" w:sz="4" w:space="0" w:color="auto"/>
            </w:tcBorders>
            <w:shd w:val="clear" w:color="000000" w:fill="FFC000"/>
            <w:noWrap/>
            <w:vAlign w:val="center"/>
            <w:hideMark/>
          </w:tcPr>
          <w:p w14:paraId="3C8B84E0" w14:textId="77777777" w:rsidR="00BE5F3F" w:rsidRPr="00283A2F" w:rsidRDefault="00BE5F3F" w:rsidP="00BE5F3F">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Indicator</w:t>
            </w:r>
          </w:p>
        </w:tc>
        <w:tc>
          <w:tcPr>
            <w:tcW w:w="3468" w:type="dxa"/>
            <w:tcBorders>
              <w:top w:val="nil"/>
              <w:left w:val="nil"/>
              <w:bottom w:val="single" w:sz="4" w:space="0" w:color="auto"/>
              <w:right w:val="single" w:sz="4" w:space="0" w:color="auto"/>
            </w:tcBorders>
            <w:shd w:val="clear" w:color="000000" w:fill="FFC000"/>
            <w:noWrap/>
            <w:vAlign w:val="center"/>
            <w:hideMark/>
          </w:tcPr>
          <w:p w14:paraId="4F754E6E" w14:textId="77777777" w:rsidR="00BE5F3F" w:rsidRPr="00283A2F" w:rsidRDefault="00BE5F3F" w:rsidP="00BE5F3F">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Project Start-up</w:t>
            </w:r>
          </w:p>
        </w:tc>
        <w:tc>
          <w:tcPr>
            <w:tcW w:w="952" w:type="dxa"/>
            <w:tcBorders>
              <w:top w:val="nil"/>
              <w:left w:val="nil"/>
              <w:bottom w:val="single" w:sz="4" w:space="0" w:color="auto"/>
              <w:right w:val="single" w:sz="4" w:space="0" w:color="auto"/>
            </w:tcBorders>
            <w:shd w:val="clear" w:color="000000" w:fill="FFC000"/>
            <w:noWrap/>
            <w:vAlign w:val="center"/>
            <w:hideMark/>
          </w:tcPr>
          <w:p w14:paraId="624EAF9F" w14:textId="77777777" w:rsidR="00BE5F3F" w:rsidRPr="00283A2F" w:rsidRDefault="00BE5F3F" w:rsidP="00BE5F3F">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Midterm</w:t>
            </w:r>
          </w:p>
        </w:tc>
        <w:tc>
          <w:tcPr>
            <w:tcW w:w="2200" w:type="dxa"/>
            <w:tcBorders>
              <w:top w:val="nil"/>
              <w:left w:val="nil"/>
              <w:bottom w:val="single" w:sz="4" w:space="0" w:color="auto"/>
              <w:right w:val="single" w:sz="4" w:space="0" w:color="auto"/>
            </w:tcBorders>
            <w:shd w:val="clear" w:color="000000" w:fill="FFC000"/>
            <w:noWrap/>
            <w:vAlign w:val="center"/>
            <w:hideMark/>
          </w:tcPr>
          <w:p w14:paraId="7FB4428C" w14:textId="77777777" w:rsidR="00BE5F3F" w:rsidRPr="00283A2F" w:rsidRDefault="00BE5F3F" w:rsidP="00BE5F3F">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Project Completion</w:t>
            </w:r>
          </w:p>
        </w:tc>
        <w:tc>
          <w:tcPr>
            <w:tcW w:w="2357" w:type="dxa"/>
            <w:tcBorders>
              <w:top w:val="nil"/>
              <w:left w:val="nil"/>
              <w:bottom w:val="single" w:sz="4" w:space="0" w:color="auto"/>
              <w:right w:val="single" w:sz="8" w:space="0" w:color="auto"/>
            </w:tcBorders>
            <w:shd w:val="clear" w:color="000000" w:fill="FFC000"/>
            <w:noWrap/>
            <w:vAlign w:val="center"/>
            <w:hideMark/>
          </w:tcPr>
          <w:p w14:paraId="4169E241" w14:textId="77777777" w:rsidR="00BE5F3F" w:rsidRPr="00283A2F" w:rsidRDefault="00BE5F3F" w:rsidP="00BE5F3F">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Comments (optional)</w:t>
            </w:r>
          </w:p>
        </w:tc>
      </w:tr>
      <w:tr w:rsidR="00BE5F3F" w:rsidRPr="00283A2F" w14:paraId="6D2EFC38" w14:textId="77777777" w:rsidTr="007D5B4D">
        <w:tc>
          <w:tcPr>
            <w:tcW w:w="5624" w:type="dxa"/>
            <w:tcBorders>
              <w:top w:val="nil"/>
              <w:left w:val="single" w:sz="8" w:space="0" w:color="auto"/>
              <w:bottom w:val="single" w:sz="4" w:space="0" w:color="auto"/>
              <w:right w:val="single" w:sz="4" w:space="0" w:color="auto"/>
            </w:tcBorders>
            <w:shd w:val="clear" w:color="000000" w:fill="FFCC99"/>
            <w:hideMark/>
          </w:tcPr>
          <w:p w14:paraId="73D8F3E1" w14:textId="77777777" w:rsidR="00BE5F3F" w:rsidRPr="00283A2F" w:rsidRDefault="00BE5F3F" w:rsidP="00BE5F3F">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Indicator 1: coral reef fishes diversity by means of visual Census (%)</w:t>
            </w:r>
          </w:p>
        </w:tc>
        <w:tc>
          <w:tcPr>
            <w:tcW w:w="3468" w:type="dxa"/>
            <w:tcBorders>
              <w:top w:val="nil"/>
              <w:left w:val="nil"/>
              <w:bottom w:val="single" w:sz="4" w:space="0" w:color="auto"/>
              <w:right w:val="single" w:sz="4" w:space="0" w:color="auto"/>
            </w:tcBorders>
            <w:shd w:val="clear" w:color="000000" w:fill="FFCC99"/>
            <w:noWrap/>
            <w:hideMark/>
          </w:tcPr>
          <w:p w14:paraId="6510E204"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52</w:t>
            </w:r>
          </w:p>
        </w:tc>
        <w:tc>
          <w:tcPr>
            <w:tcW w:w="952" w:type="dxa"/>
            <w:tcBorders>
              <w:top w:val="nil"/>
              <w:left w:val="nil"/>
              <w:bottom w:val="single" w:sz="4" w:space="0" w:color="auto"/>
              <w:right w:val="single" w:sz="4" w:space="0" w:color="auto"/>
            </w:tcBorders>
            <w:shd w:val="clear" w:color="000000" w:fill="FFCC99"/>
            <w:noWrap/>
            <w:hideMark/>
          </w:tcPr>
          <w:p w14:paraId="53BBA737"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2200" w:type="dxa"/>
            <w:tcBorders>
              <w:top w:val="nil"/>
              <w:left w:val="nil"/>
              <w:bottom w:val="single" w:sz="4" w:space="0" w:color="auto"/>
              <w:right w:val="single" w:sz="4" w:space="0" w:color="auto"/>
            </w:tcBorders>
            <w:shd w:val="clear" w:color="000000" w:fill="FFCC99"/>
            <w:noWrap/>
            <w:hideMark/>
          </w:tcPr>
          <w:p w14:paraId="610ADB2B"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2357" w:type="dxa"/>
            <w:tcBorders>
              <w:top w:val="nil"/>
              <w:left w:val="nil"/>
              <w:bottom w:val="single" w:sz="4" w:space="0" w:color="auto"/>
              <w:right w:val="single" w:sz="8" w:space="0" w:color="auto"/>
            </w:tcBorders>
            <w:shd w:val="clear" w:color="000000" w:fill="FFCC99"/>
            <w:noWrap/>
            <w:hideMark/>
          </w:tcPr>
          <w:p w14:paraId="7886F9ED"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BE5F3F" w:rsidRPr="00283A2F" w14:paraId="388F93F9" w14:textId="77777777" w:rsidTr="007D5B4D">
        <w:tc>
          <w:tcPr>
            <w:tcW w:w="5624" w:type="dxa"/>
            <w:tcBorders>
              <w:top w:val="nil"/>
              <w:left w:val="single" w:sz="8" w:space="0" w:color="auto"/>
              <w:bottom w:val="single" w:sz="4" w:space="0" w:color="auto"/>
              <w:right w:val="single" w:sz="4" w:space="0" w:color="auto"/>
            </w:tcBorders>
            <w:shd w:val="clear" w:color="000000" w:fill="FFCC99"/>
            <w:hideMark/>
          </w:tcPr>
          <w:p w14:paraId="3E8EEBC0" w14:textId="77777777" w:rsidR="00BE5F3F" w:rsidRPr="00283A2F" w:rsidRDefault="00BE5F3F" w:rsidP="00BE5F3F">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Indicator 2: coral reef diversity (number of species)</w:t>
            </w:r>
          </w:p>
        </w:tc>
        <w:tc>
          <w:tcPr>
            <w:tcW w:w="3468" w:type="dxa"/>
            <w:tcBorders>
              <w:top w:val="nil"/>
              <w:left w:val="nil"/>
              <w:bottom w:val="single" w:sz="4" w:space="0" w:color="auto"/>
              <w:right w:val="single" w:sz="4" w:space="0" w:color="auto"/>
            </w:tcBorders>
            <w:shd w:val="clear" w:color="000000" w:fill="FFCC99"/>
            <w:noWrap/>
            <w:hideMark/>
          </w:tcPr>
          <w:p w14:paraId="0BF704E3"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47</w:t>
            </w:r>
          </w:p>
        </w:tc>
        <w:tc>
          <w:tcPr>
            <w:tcW w:w="952" w:type="dxa"/>
            <w:tcBorders>
              <w:top w:val="nil"/>
              <w:left w:val="nil"/>
              <w:bottom w:val="single" w:sz="4" w:space="0" w:color="auto"/>
              <w:right w:val="single" w:sz="4" w:space="0" w:color="auto"/>
            </w:tcBorders>
            <w:shd w:val="clear" w:color="000000" w:fill="FFCC99"/>
            <w:noWrap/>
            <w:hideMark/>
          </w:tcPr>
          <w:p w14:paraId="1E832DAB"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2200" w:type="dxa"/>
            <w:tcBorders>
              <w:top w:val="nil"/>
              <w:left w:val="nil"/>
              <w:bottom w:val="single" w:sz="4" w:space="0" w:color="auto"/>
              <w:right w:val="single" w:sz="4" w:space="0" w:color="auto"/>
            </w:tcBorders>
            <w:shd w:val="clear" w:color="000000" w:fill="FFCC99"/>
            <w:noWrap/>
            <w:hideMark/>
          </w:tcPr>
          <w:p w14:paraId="297BAB40"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2357" w:type="dxa"/>
            <w:tcBorders>
              <w:top w:val="nil"/>
              <w:left w:val="nil"/>
              <w:bottom w:val="single" w:sz="4" w:space="0" w:color="auto"/>
              <w:right w:val="single" w:sz="8" w:space="0" w:color="auto"/>
            </w:tcBorders>
            <w:shd w:val="clear" w:color="000000" w:fill="FFCC99"/>
            <w:noWrap/>
            <w:hideMark/>
          </w:tcPr>
          <w:p w14:paraId="08657D96"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BE5F3F" w:rsidRPr="00283A2F" w14:paraId="3521CCA3" w14:textId="77777777" w:rsidTr="007D5B4D">
        <w:tc>
          <w:tcPr>
            <w:tcW w:w="5624" w:type="dxa"/>
            <w:tcBorders>
              <w:top w:val="nil"/>
              <w:left w:val="single" w:sz="8" w:space="0" w:color="auto"/>
              <w:bottom w:val="single" w:sz="4" w:space="0" w:color="auto"/>
              <w:right w:val="single" w:sz="4" w:space="0" w:color="auto"/>
            </w:tcBorders>
            <w:shd w:val="clear" w:color="000000" w:fill="FFCC99"/>
            <w:hideMark/>
          </w:tcPr>
          <w:p w14:paraId="772C7EF0" w14:textId="77777777" w:rsidR="00BE5F3F" w:rsidRPr="00283A2F" w:rsidRDefault="00BE5F3F" w:rsidP="00BE5F3F">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Indicator 3: coral resilience (average number of infected colonies/100m2)</w:t>
            </w:r>
          </w:p>
        </w:tc>
        <w:tc>
          <w:tcPr>
            <w:tcW w:w="3468" w:type="dxa"/>
            <w:tcBorders>
              <w:top w:val="nil"/>
              <w:left w:val="nil"/>
              <w:bottom w:val="single" w:sz="4" w:space="0" w:color="auto"/>
              <w:right w:val="single" w:sz="4" w:space="0" w:color="auto"/>
            </w:tcBorders>
            <w:shd w:val="clear" w:color="000000" w:fill="FFCC99"/>
            <w:noWrap/>
            <w:hideMark/>
          </w:tcPr>
          <w:p w14:paraId="010EA1F8"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60</w:t>
            </w:r>
          </w:p>
        </w:tc>
        <w:tc>
          <w:tcPr>
            <w:tcW w:w="952" w:type="dxa"/>
            <w:tcBorders>
              <w:top w:val="nil"/>
              <w:left w:val="nil"/>
              <w:bottom w:val="single" w:sz="4" w:space="0" w:color="auto"/>
              <w:right w:val="single" w:sz="4" w:space="0" w:color="auto"/>
            </w:tcBorders>
            <w:shd w:val="clear" w:color="000000" w:fill="FFCC99"/>
            <w:noWrap/>
            <w:hideMark/>
          </w:tcPr>
          <w:p w14:paraId="29686669"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2200" w:type="dxa"/>
            <w:tcBorders>
              <w:top w:val="nil"/>
              <w:left w:val="nil"/>
              <w:bottom w:val="single" w:sz="4" w:space="0" w:color="auto"/>
              <w:right w:val="single" w:sz="4" w:space="0" w:color="auto"/>
            </w:tcBorders>
            <w:shd w:val="clear" w:color="000000" w:fill="FFCC99"/>
            <w:noWrap/>
            <w:hideMark/>
          </w:tcPr>
          <w:p w14:paraId="252D9048"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2357" w:type="dxa"/>
            <w:tcBorders>
              <w:top w:val="nil"/>
              <w:left w:val="nil"/>
              <w:bottom w:val="single" w:sz="4" w:space="0" w:color="auto"/>
              <w:right w:val="single" w:sz="8" w:space="0" w:color="auto"/>
            </w:tcBorders>
            <w:shd w:val="clear" w:color="000000" w:fill="FFCC99"/>
            <w:noWrap/>
            <w:hideMark/>
          </w:tcPr>
          <w:p w14:paraId="6004D9BB"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BE5F3F" w:rsidRPr="00283A2F" w14:paraId="7246CF86" w14:textId="77777777" w:rsidTr="007D5B4D">
        <w:tc>
          <w:tcPr>
            <w:tcW w:w="5624" w:type="dxa"/>
            <w:tcBorders>
              <w:top w:val="nil"/>
              <w:left w:val="single" w:sz="8" w:space="0" w:color="auto"/>
              <w:bottom w:val="single" w:sz="4" w:space="0" w:color="auto"/>
              <w:right w:val="single" w:sz="4" w:space="0" w:color="auto"/>
            </w:tcBorders>
            <w:shd w:val="clear" w:color="000000" w:fill="FFCC99"/>
            <w:hideMark/>
          </w:tcPr>
          <w:p w14:paraId="6CB4685F" w14:textId="77777777" w:rsidR="00BE5F3F" w:rsidRPr="00283A2F" w:rsidRDefault="00BE5F3F" w:rsidP="00BE5F3F">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Indicator 4:  extent of damaged coral (</w:t>
            </w:r>
            <w:proofErr w:type="spellStart"/>
            <w:r w:rsidRPr="00283A2F">
              <w:rPr>
                <w:rFonts w:ascii="Microsoft Sans Serif" w:eastAsia="Times New Roman" w:hAnsi="Microsoft Sans Serif" w:cs="Microsoft Sans Serif"/>
                <w:b/>
                <w:bCs/>
                <w:color w:val="000000"/>
                <w:szCs w:val="20"/>
                <w:lang w:val="en-GB" w:eastAsia="en-GB"/>
              </w:rPr>
              <w:t>aveage</w:t>
            </w:r>
            <w:proofErr w:type="spellEnd"/>
            <w:r w:rsidRPr="00283A2F">
              <w:rPr>
                <w:rFonts w:ascii="Microsoft Sans Serif" w:eastAsia="Times New Roman" w:hAnsi="Microsoft Sans Serif" w:cs="Microsoft Sans Serif"/>
                <w:b/>
                <w:bCs/>
                <w:color w:val="000000"/>
                <w:szCs w:val="20"/>
                <w:lang w:val="en-GB" w:eastAsia="en-GB"/>
              </w:rPr>
              <w:t xml:space="preserve"> number of broke corals/dive site)</w:t>
            </w:r>
          </w:p>
        </w:tc>
        <w:tc>
          <w:tcPr>
            <w:tcW w:w="3468" w:type="dxa"/>
            <w:tcBorders>
              <w:top w:val="nil"/>
              <w:left w:val="nil"/>
              <w:bottom w:val="single" w:sz="4" w:space="0" w:color="auto"/>
              <w:right w:val="single" w:sz="4" w:space="0" w:color="auto"/>
            </w:tcBorders>
            <w:shd w:val="clear" w:color="000000" w:fill="FFCC99"/>
            <w:noWrap/>
            <w:hideMark/>
          </w:tcPr>
          <w:p w14:paraId="6014F893"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6</w:t>
            </w:r>
          </w:p>
        </w:tc>
        <w:tc>
          <w:tcPr>
            <w:tcW w:w="952" w:type="dxa"/>
            <w:tcBorders>
              <w:top w:val="nil"/>
              <w:left w:val="nil"/>
              <w:bottom w:val="single" w:sz="4" w:space="0" w:color="auto"/>
              <w:right w:val="single" w:sz="4" w:space="0" w:color="auto"/>
            </w:tcBorders>
            <w:shd w:val="clear" w:color="000000" w:fill="FFCC99"/>
            <w:noWrap/>
            <w:hideMark/>
          </w:tcPr>
          <w:p w14:paraId="1F91072E"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2200" w:type="dxa"/>
            <w:tcBorders>
              <w:top w:val="nil"/>
              <w:left w:val="nil"/>
              <w:bottom w:val="single" w:sz="4" w:space="0" w:color="auto"/>
              <w:right w:val="single" w:sz="4" w:space="0" w:color="auto"/>
            </w:tcBorders>
            <w:shd w:val="clear" w:color="000000" w:fill="FFCC99"/>
            <w:noWrap/>
            <w:hideMark/>
          </w:tcPr>
          <w:p w14:paraId="19CD3925"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2357" w:type="dxa"/>
            <w:tcBorders>
              <w:top w:val="nil"/>
              <w:left w:val="nil"/>
              <w:bottom w:val="single" w:sz="4" w:space="0" w:color="auto"/>
              <w:right w:val="single" w:sz="8" w:space="0" w:color="auto"/>
            </w:tcBorders>
            <w:shd w:val="clear" w:color="000000" w:fill="FFCC99"/>
            <w:noWrap/>
            <w:hideMark/>
          </w:tcPr>
          <w:p w14:paraId="7115F437"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BE5F3F" w:rsidRPr="00283A2F" w14:paraId="432EC58F" w14:textId="77777777" w:rsidTr="007D5B4D">
        <w:tc>
          <w:tcPr>
            <w:tcW w:w="5624" w:type="dxa"/>
            <w:tcBorders>
              <w:top w:val="nil"/>
              <w:left w:val="single" w:sz="8" w:space="0" w:color="auto"/>
              <w:bottom w:val="single" w:sz="8" w:space="0" w:color="auto"/>
              <w:right w:val="single" w:sz="4" w:space="0" w:color="auto"/>
            </w:tcBorders>
            <w:shd w:val="clear" w:color="000000" w:fill="FFCC99"/>
            <w:hideMark/>
          </w:tcPr>
          <w:p w14:paraId="2194371A" w14:textId="77777777" w:rsidR="00BE5F3F" w:rsidRPr="00283A2F" w:rsidRDefault="00BE5F3F" w:rsidP="00BE5F3F">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Indicator 5: coral abundance (% of living coral)</w:t>
            </w:r>
          </w:p>
        </w:tc>
        <w:tc>
          <w:tcPr>
            <w:tcW w:w="3468" w:type="dxa"/>
            <w:tcBorders>
              <w:top w:val="nil"/>
              <w:left w:val="nil"/>
              <w:bottom w:val="single" w:sz="8" w:space="0" w:color="auto"/>
              <w:right w:val="single" w:sz="4" w:space="0" w:color="auto"/>
            </w:tcBorders>
            <w:shd w:val="clear" w:color="000000" w:fill="FFCC99"/>
            <w:noWrap/>
            <w:hideMark/>
          </w:tcPr>
          <w:p w14:paraId="4E1297D1"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85</w:t>
            </w:r>
          </w:p>
        </w:tc>
        <w:tc>
          <w:tcPr>
            <w:tcW w:w="952" w:type="dxa"/>
            <w:tcBorders>
              <w:top w:val="nil"/>
              <w:left w:val="nil"/>
              <w:bottom w:val="single" w:sz="8" w:space="0" w:color="auto"/>
              <w:right w:val="single" w:sz="4" w:space="0" w:color="auto"/>
            </w:tcBorders>
            <w:shd w:val="clear" w:color="000000" w:fill="FFCC99"/>
            <w:noWrap/>
            <w:hideMark/>
          </w:tcPr>
          <w:p w14:paraId="3A570FAF"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2200" w:type="dxa"/>
            <w:tcBorders>
              <w:top w:val="nil"/>
              <w:left w:val="nil"/>
              <w:bottom w:val="single" w:sz="8" w:space="0" w:color="auto"/>
              <w:right w:val="single" w:sz="4" w:space="0" w:color="auto"/>
            </w:tcBorders>
            <w:shd w:val="clear" w:color="000000" w:fill="FFCC99"/>
            <w:noWrap/>
            <w:hideMark/>
          </w:tcPr>
          <w:p w14:paraId="39016F7C"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2357" w:type="dxa"/>
            <w:tcBorders>
              <w:top w:val="nil"/>
              <w:left w:val="nil"/>
              <w:bottom w:val="single" w:sz="8" w:space="0" w:color="auto"/>
              <w:right w:val="single" w:sz="8" w:space="0" w:color="auto"/>
            </w:tcBorders>
            <w:shd w:val="clear" w:color="000000" w:fill="FFCC99"/>
            <w:noWrap/>
            <w:hideMark/>
          </w:tcPr>
          <w:p w14:paraId="071EC9C2"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BE5F3F" w:rsidRPr="00283A2F" w14:paraId="06855F29" w14:textId="77777777" w:rsidTr="007D5B4D">
        <w:tc>
          <w:tcPr>
            <w:tcW w:w="5624" w:type="dxa"/>
            <w:tcBorders>
              <w:top w:val="nil"/>
              <w:left w:val="nil"/>
              <w:bottom w:val="nil"/>
              <w:right w:val="nil"/>
            </w:tcBorders>
            <w:shd w:val="clear" w:color="auto" w:fill="auto"/>
            <w:vAlign w:val="bottom"/>
            <w:hideMark/>
          </w:tcPr>
          <w:p w14:paraId="745DCD9F"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p>
        </w:tc>
        <w:tc>
          <w:tcPr>
            <w:tcW w:w="3468" w:type="dxa"/>
            <w:tcBorders>
              <w:top w:val="nil"/>
              <w:left w:val="nil"/>
              <w:bottom w:val="nil"/>
              <w:right w:val="nil"/>
            </w:tcBorders>
            <w:shd w:val="clear" w:color="auto" w:fill="auto"/>
            <w:noWrap/>
            <w:vAlign w:val="bottom"/>
            <w:hideMark/>
          </w:tcPr>
          <w:p w14:paraId="4DA64253" w14:textId="77777777" w:rsidR="00BE5F3F" w:rsidRPr="00283A2F" w:rsidRDefault="00BE5F3F" w:rsidP="00BE5F3F">
            <w:pPr>
              <w:spacing w:after="0"/>
              <w:jc w:val="left"/>
              <w:rPr>
                <w:rFonts w:ascii="Times New Roman" w:eastAsia="Times New Roman" w:hAnsi="Times New Roman"/>
                <w:szCs w:val="20"/>
                <w:lang w:val="en-GB" w:eastAsia="en-GB"/>
              </w:rPr>
            </w:pPr>
          </w:p>
        </w:tc>
        <w:tc>
          <w:tcPr>
            <w:tcW w:w="952" w:type="dxa"/>
            <w:tcBorders>
              <w:top w:val="nil"/>
              <w:left w:val="nil"/>
              <w:bottom w:val="nil"/>
              <w:right w:val="nil"/>
            </w:tcBorders>
            <w:shd w:val="clear" w:color="auto" w:fill="auto"/>
            <w:noWrap/>
            <w:vAlign w:val="bottom"/>
            <w:hideMark/>
          </w:tcPr>
          <w:p w14:paraId="7E4B43D7" w14:textId="77777777" w:rsidR="00BE5F3F" w:rsidRPr="00283A2F" w:rsidRDefault="00BE5F3F" w:rsidP="00BE5F3F">
            <w:pPr>
              <w:spacing w:after="0"/>
              <w:jc w:val="center"/>
              <w:rPr>
                <w:rFonts w:ascii="Times New Roman" w:eastAsia="Times New Roman" w:hAnsi="Times New Roman"/>
                <w:szCs w:val="20"/>
                <w:lang w:val="en-GB" w:eastAsia="en-GB"/>
              </w:rPr>
            </w:pPr>
          </w:p>
        </w:tc>
        <w:tc>
          <w:tcPr>
            <w:tcW w:w="2200" w:type="dxa"/>
            <w:tcBorders>
              <w:top w:val="nil"/>
              <w:left w:val="nil"/>
              <w:bottom w:val="nil"/>
              <w:right w:val="nil"/>
            </w:tcBorders>
            <w:shd w:val="clear" w:color="auto" w:fill="auto"/>
            <w:noWrap/>
            <w:vAlign w:val="bottom"/>
            <w:hideMark/>
          </w:tcPr>
          <w:p w14:paraId="28767935" w14:textId="77777777" w:rsidR="00BE5F3F" w:rsidRPr="00283A2F" w:rsidRDefault="00BE5F3F" w:rsidP="00BE5F3F">
            <w:pPr>
              <w:spacing w:after="0"/>
              <w:jc w:val="center"/>
              <w:rPr>
                <w:rFonts w:ascii="Times New Roman" w:eastAsia="Times New Roman" w:hAnsi="Times New Roman"/>
                <w:szCs w:val="20"/>
                <w:lang w:val="en-GB" w:eastAsia="en-GB"/>
              </w:rPr>
            </w:pPr>
          </w:p>
        </w:tc>
        <w:tc>
          <w:tcPr>
            <w:tcW w:w="2357" w:type="dxa"/>
            <w:tcBorders>
              <w:top w:val="nil"/>
              <w:left w:val="nil"/>
              <w:bottom w:val="nil"/>
              <w:right w:val="nil"/>
            </w:tcBorders>
            <w:shd w:val="clear" w:color="auto" w:fill="auto"/>
            <w:noWrap/>
            <w:vAlign w:val="bottom"/>
            <w:hideMark/>
          </w:tcPr>
          <w:p w14:paraId="6414A185" w14:textId="77777777" w:rsidR="00BE5F3F" w:rsidRPr="00283A2F" w:rsidRDefault="00BE5F3F" w:rsidP="00BE5F3F">
            <w:pPr>
              <w:spacing w:after="0"/>
              <w:jc w:val="center"/>
              <w:rPr>
                <w:rFonts w:ascii="Times New Roman" w:eastAsia="Times New Roman" w:hAnsi="Times New Roman"/>
                <w:szCs w:val="20"/>
                <w:lang w:val="en-GB" w:eastAsia="en-GB"/>
              </w:rPr>
            </w:pPr>
          </w:p>
        </w:tc>
      </w:tr>
      <w:tr w:rsidR="00BE5F3F" w:rsidRPr="00283A2F" w14:paraId="69A11ED5" w14:textId="77777777" w:rsidTr="007D5B4D">
        <w:tc>
          <w:tcPr>
            <w:tcW w:w="14601" w:type="dxa"/>
            <w:gridSpan w:val="5"/>
            <w:tcBorders>
              <w:top w:val="single" w:sz="8" w:space="0" w:color="auto"/>
              <w:left w:val="single" w:sz="8" w:space="0" w:color="auto"/>
              <w:bottom w:val="single" w:sz="4" w:space="0" w:color="auto"/>
              <w:right w:val="single" w:sz="8" w:space="0" w:color="000000"/>
            </w:tcBorders>
            <w:shd w:val="clear" w:color="000000" w:fill="FFC000"/>
            <w:noWrap/>
            <w:vAlign w:val="center"/>
            <w:hideMark/>
          </w:tcPr>
          <w:p w14:paraId="1A0269CA" w14:textId="77777777" w:rsidR="00BE5F3F" w:rsidRPr="00283A2F" w:rsidRDefault="00BE5F3F" w:rsidP="00BE5F3F">
            <w:pPr>
              <w:spacing w:after="0"/>
              <w:jc w:val="left"/>
              <w:rPr>
                <w:rFonts w:ascii="Microsoft Sans Serif" w:eastAsia="Times New Roman" w:hAnsi="Microsoft Sans Serif" w:cs="Microsoft Sans Serif"/>
                <w:b/>
                <w:bCs/>
                <w:color w:val="000000"/>
                <w:sz w:val="24"/>
                <w:lang w:val="en-GB" w:eastAsia="en-GB"/>
              </w:rPr>
            </w:pPr>
            <w:r w:rsidRPr="00283A2F">
              <w:rPr>
                <w:rFonts w:ascii="Microsoft Sans Serif" w:eastAsia="Times New Roman" w:hAnsi="Microsoft Sans Serif" w:cs="Microsoft Sans Serif"/>
                <w:b/>
                <w:bCs/>
                <w:color w:val="000000"/>
                <w:sz w:val="24"/>
                <w:lang w:val="en-GB" w:eastAsia="en-GB"/>
              </w:rPr>
              <w:t>Data Sheet 3: Protected Areas Threats</w:t>
            </w:r>
          </w:p>
        </w:tc>
      </w:tr>
      <w:tr w:rsidR="00BE5F3F" w:rsidRPr="00283A2F" w14:paraId="6517CB2F" w14:textId="77777777" w:rsidTr="007D5B4D">
        <w:tc>
          <w:tcPr>
            <w:tcW w:w="14601" w:type="dxa"/>
            <w:gridSpan w:val="5"/>
            <w:tcBorders>
              <w:top w:val="single" w:sz="4" w:space="0" w:color="auto"/>
              <w:left w:val="single" w:sz="8" w:space="0" w:color="auto"/>
              <w:bottom w:val="single" w:sz="4" w:space="0" w:color="auto"/>
              <w:right w:val="single" w:sz="8" w:space="0" w:color="000000"/>
            </w:tcBorders>
            <w:shd w:val="clear" w:color="000000" w:fill="FFFFFF"/>
            <w:vAlign w:val="center"/>
            <w:hideMark/>
          </w:tcPr>
          <w:p w14:paraId="6528B0E9" w14:textId="77777777" w:rsidR="00BE5F3F" w:rsidRPr="00283A2F" w:rsidRDefault="00BE5F3F" w:rsidP="00BE5F3F">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Please describe each threat that the project is directly addressing and provide the threat reduction indicator that the project is using from the project </w:t>
            </w:r>
            <w:proofErr w:type="spellStart"/>
            <w:r w:rsidRPr="00283A2F">
              <w:rPr>
                <w:rFonts w:ascii="Microsoft Sans Serif" w:eastAsia="Times New Roman" w:hAnsi="Microsoft Sans Serif" w:cs="Microsoft Sans Serif"/>
                <w:color w:val="000000"/>
                <w:szCs w:val="20"/>
                <w:lang w:val="en-GB" w:eastAsia="en-GB"/>
              </w:rPr>
              <w:t>logframe</w:t>
            </w:r>
            <w:proofErr w:type="spellEnd"/>
            <w:r w:rsidRPr="00283A2F">
              <w:rPr>
                <w:rFonts w:ascii="Microsoft Sans Serif" w:eastAsia="Times New Roman" w:hAnsi="Microsoft Sans Serif" w:cs="Microsoft Sans Serif"/>
                <w:color w:val="000000"/>
                <w:szCs w:val="20"/>
                <w:lang w:val="en-GB" w:eastAsia="en-GB"/>
              </w:rPr>
              <w:t xml:space="preserve"> to measure progress in reducing each threat.  An example is provided.   </w:t>
            </w:r>
          </w:p>
        </w:tc>
      </w:tr>
      <w:tr w:rsidR="00BE5F3F" w:rsidRPr="00283A2F" w14:paraId="782B74BC" w14:textId="77777777" w:rsidTr="007D5B4D">
        <w:tc>
          <w:tcPr>
            <w:tcW w:w="5624" w:type="dxa"/>
            <w:tcBorders>
              <w:top w:val="nil"/>
              <w:left w:val="single" w:sz="8" w:space="0" w:color="auto"/>
              <w:bottom w:val="single" w:sz="4" w:space="0" w:color="auto"/>
              <w:right w:val="single" w:sz="4" w:space="0" w:color="auto"/>
            </w:tcBorders>
            <w:shd w:val="clear" w:color="000000" w:fill="FFC000"/>
            <w:vAlign w:val="center"/>
            <w:hideMark/>
          </w:tcPr>
          <w:p w14:paraId="5CDAC388" w14:textId="77777777" w:rsidR="00BE5F3F" w:rsidRPr="00283A2F" w:rsidRDefault="00BE5F3F" w:rsidP="00BE5F3F">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lastRenderedPageBreak/>
              <w:t>Questions</w:t>
            </w:r>
          </w:p>
        </w:tc>
        <w:tc>
          <w:tcPr>
            <w:tcW w:w="6620" w:type="dxa"/>
            <w:gridSpan w:val="3"/>
            <w:tcBorders>
              <w:top w:val="single" w:sz="4" w:space="0" w:color="auto"/>
              <w:left w:val="nil"/>
              <w:bottom w:val="single" w:sz="4" w:space="0" w:color="auto"/>
              <w:right w:val="single" w:sz="4" w:space="0" w:color="000000"/>
            </w:tcBorders>
            <w:shd w:val="clear" w:color="000000" w:fill="FFC000"/>
            <w:vAlign w:val="center"/>
            <w:hideMark/>
          </w:tcPr>
          <w:p w14:paraId="4F8C231A" w14:textId="77777777" w:rsidR="00BE5F3F" w:rsidRPr="00283A2F" w:rsidRDefault="00BE5F3F" w:rsidP="00BE5F3F">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Please enter your answers in this column.</w:t>
            </w:r>
          </w:p>
        </w:tc>
        <w:tc>
          <w:tcPr>
            <w:tcW w:w="2357" w:type="dxa"/>
            <w:tcBorders>
              <w:top w:val="nil"/>
              <w:left w:val="nil"/>
              <w:bottom w:val="single" w:sz="4" w:space="0" w:color="auto"/>
              <w:right w:val="single" w:sz="8" w:space="0" w:color="auto"/>
            </w:tcBorders>
            <w:shd w:val="clear" w:color="000000" w:fill="FFC000"/>
            <w:vAlign w:val="bottom"/>
            <w:hideMark/>
          </w:tcPr>
          <w:p w14:paraId="4E2B8F76" w14:textId="77777777" w:rsidR="00BE5F3F" w:rsidRPr="00283A2F" w:rsidRDefault="00BE5F3F" w:rsidP="00BE5F3F">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Comments (optional)</w:t>
            </w:r>
          </w:p>
        </w:tc>
      </w:tr>
      <w:tr w:rsidR="00BE5F3F" w:rsidRPr="00283A2F" w14:paraId="09924D0C" w14:textId="77777777" w:rsidTr="007D5B4D">
        <w:tc>
          <w:tcPr>
            <w:tcW w:w="5624" w:type="dxa"/>
            <w:tcBorders>
              <w:top w:val="single" w:sz="8" w:space="0" w:color="auto"/>
              <w:left w:val="single" w:sz="8" w:space="0" w:color="auto"/>
              <w:bottom w:val="single" w:sz="4" w:space="0" w:color="auto"/>
              <w:right w:val="single" w:sz="4" w:space="0" w:color="auto"/>
            </w:tcBorders>
            <w:shd w:val="clear" w:color="000000" w:fill="FFFFFF"/>
            <w:vAlign w:val="center"/>
            <w:hideMark/>
          </w:tcPr>
          <w:p w14:paraId="362A4C74" w14:textId="77777777" w:rsidR="00BE5F3F" w:rsidRPr="00283A2F" w:rsidRDefault="00BE5F3F" w:rsidP="00BE5F3F">
            <w:pPr>
              <w:spacing w:after="0"/>
              <w:jc w:val="righ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Threat 1</w:t>
            </w:r>
          </w:p>
        </w:tc>
        <w:tc>
          <w:tcPr>
            <w:tcW w:w="6620" w:type="dxa"/>
            <w:gridSpan w:val="3"/>
            <w:tcBorders>
              <w:top w:val="single" w:sz="8" w:space="0" w:color="auto"/>
              <w:left w:val="nil"/>
              <w:bottom w:val="single" w:sz="4" w:space="0" w:color="auto"/>
              <w:right w:val="single" w:sz="4" w:space="0" w:color="auto"/>
            </w:tcBorders>
            <w:shd w:val="clear" w:color="000000" w:fill="FFCC99"/>
            <w:vAlign w:val="center"/>
            <w:hideMark/>
          </w:tcPr>
          <w:p w14:paraId="0FC3D73C" w14:textId="77777777" w:rsidR="00BE5F3F" w:rsidRPr="00283A2F" w:rsidRDefault="00BE5F3F" w:rsidP="00BE5F3F">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coral loss due to bleaching, pollution or recreational stress</w:t>
            </w:r>
          </w:p>
        </w:tc>
        <w:tc>
          <w:tcPr>
            <w:tcW w:w="2357" w:type="dxa"/>
            <w:tcBorders>
              <w:top w:val="single" w:sz="8" w:space="0" w:color="auto"/>
              <w:left w:val="nil"/>
              <w:bottom w:val="single" w:sz="4" w:space="0" w:color="auto"/>
              <w:right w:val="single" w:sz="8" w:space="0" w:color="auto"/>
            </w:tcBorders>
            <w:shd w:val="clear" w:color="000000" w:fill="FFCC99"/>
            <w:vAlign w:val="bottom"/>
            <w:hideMark/>
          </w:tcPr>
          <w:p w14:paraId="6724CB26" w14:textId="77777777" w:rsidR="00BE5F3F" w:rsidRPr="00283A2F" w:rsidRDefault="00BE5F3F" w:rsidP="00BE5F3F">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BE5F3F" w:rsidRPr="00283A2F" w14:paraId="40068E37" w14:textId="77777777" w:rsidTr="007D5B4D">
        <w:tc>
          <w:tcPr>
            <w:tcW w:w="5624" w:type="dxa"/>
            <w:tcBorders>
              <w:top w:val="nil"/>
              <w:left w:val="single" w:sz="8" w:space="0" w:color="auto"/>
              <w:bottom w:val="single" w:sz="4" w:space="0" w:color="auto"/>
              <w:right w:val="single" w:sz="4" w:space="0" w:color="auto"/>
            </w:tcBorders>
            <w:shd w:val="clear" w:color="000000" w:fill="FFFFFF"/>
            <w:vAlign w:val="center"/>
            <w:hideMark/>
          </w:tcPr>
          <w:p w14:paraId="4CA26979" w14:textId="77777777" w:rsidR="00BE5F3F" w:rsidRPr="00283A2F" w:rsidRDefault="00BE5F3F" w:rsidP="00BE5F3F">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Threat reduction indicator</w:t>
            </w:r>
          </w:p>
        </w:tc>
        <w:tc>
          <w:tcPr>
            <w:tcW w:w="6620" w:type="dxa"/>
            <w:gridSpan w:val="3"/>
            <w:tcBorders>
              <w:top w:val="single" w:sz="4" w:space="0" w:color="auto"/>
              <w:left w:val="nil"/>
              <w:bottom w:val="single" w:sz="4" w:space="0" w:color="auto"/>
              <w:right w:val="single" w:sz="4" w:space="0" w:color="auto"/>
            </w:tcBorders>
            <w:shd w:val="clear" w:color="000000" w:fill="FFCC99"/>
            <w:vAlign w:val="center"/>
            <w:hideMark/>
          </w:tcPr>
          <w:p w14:paraId="0DB535EE" w14:textId="77777777" w:rsidR="00BE5F3F" w:rsidRPr="00283A2F" w:rsidRDefault="00BE5F3F" w:rsidP="00BE5F3F">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controlled diving and </w:t>
            </w:r>
            <w:proofErr w:type="spellStart"/>
            <w:r w:rsidRPr="00283A2F">
              <w:rPr>
                <w:rFonts w:ascii="Microsoft Sans Serif" w:eastAsia="Times New Roman" w:hAnsi="Microsoft Sans Serif" w:cs="Microsoft Sans Serif"/>
                <w:szCs w:val="20"/>
                <w:lang w:val="en-GB" w:eastAsia="en-GB"/>
              </w:rPr>
              <w:t>toursimn</w:t>
            </w:r>
            <w:proofErr w:type="spellEnd"/>
            <w:r w:rsidRPr="00283A2F">
              <w:rPr>
                <w:rFonts w:ascii="Microsoft Sans Serif" w:eastAsia="Times New Roman" w:hAnsi="Microsoft Sans Serif" w:cs="Microsoft Sans Serif"/>
                <w:szCs w:val="20"/>
                <w:lang w:val="en-GB" w:eastAsia="en-GB"/>
              </w:rPr>
              <w:t xml:space="preserve"> activities</w:t>
            </w:r>
          </w:p>
        </w:tc>
        <w:tc>
          <w:tcPr>
            <w:tcW w:w="2357" w:type="dxa"/>
            <w:tcBorders>
              <w:top w:val="nil"/>
              <w:left w:val="nil"/>
              <w:bottom w:val="single" w:sz="4" w:space="0" w:color="auto"/>
              <w:right w:val="single" w:sz="8" w:space="0" w:color="auto"/>
            </w:tcBorders>
            <w:shd w:val="clear" w:color="000000" w:fill="FFCC99"/>
            <w:hideMark/>
          </w:tcPr>
          <w:p w14:paraId="7BE29F4F" w14:textId="77777777" w:rsidR="00BE5F3F" w:rsidRPr="00283A2F" w:rsidRDefault="00BE5F3F" w:rsidP="00BE5F3F">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BE5F3F" w:rsidRPr="00283A2F" w14:paraId="5F4CF7ED" w14:textId="77777777" w:rsidTr="007D5B4D">
        <w:tc>
          <w:tcPr>
            <w:tcW w:w="5624" w:type="dxa"/>
            <w:tcBorders>
              <w:top w:val="nil"/>
              <w:left w:val="single" w:sz="8" w:space="0" w:color="auto"/>
              <w:bottom w:val="single" w:sz="4" w:space="0" w:color="auto"/>
              <w:right w:val="single" w:sz="4" w:space="0" w:color="auto"/>
            </w:tcBorders>
            <w:shd w:val="clear" w:color="000000" w:fill="FFFFFF"/>
            <w:vAlign w:val="center"/>
            <w:hideMark/>
          </w:tcPr>
          <w:p w14:paraId="568A98D7" w14:textId="77777777" w:rsidR="00BE5F3F" w:rsidRPr="00283A2F" w:rsidRDefault="00BE5F3F" w:rsidP="00BE5F3F">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Baseline status</w:t>
            </w:r>
          </w:p>
        </w:tc>
        <w:tc>
          <w:tcPr>
            <w:tcW w:w="6620" w:type="dxa"/>
            <w:gridSpan w:val="3"/>
            <w:tcBorders>
              <w:top w:val="single" w:sz="4" w:space="0" w:color="auto"/>
              <w:left w:val="nil"/>
              <w:bottom w:val="single" w:sz="4" w:space="0" w:color="auto"/>
              <w:right w:val="single" w:sz="4" w:space="0" w:color="auto"/>
            </w:tcBorders>
            <w:shd w:val="clear" w:color="000000" w:fill="FFCC99"/>
            <w:vAlign w:val="center"/>
            <w:hideMark/>
          </w:tcPr>
          <w:p w14:paraId="1E16472D" w14:textId="77777777" w:rsidR="00BE5F3F" w:rsidRPr="00283A2F" w:rsidRDefault="00BE5F3F" w:rsidP="00BE5F3F">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diversity and abundance: 47 </w:t>
            </w:r>
            <w:proofErr w:type="spellStart"/>
            <w:r w:rsidRPr="00283A2F">
              <w:rPr>
                <w:rFonts w:ascii="Microsoft Sans Serif" w:eastAsia="Times New Roman" w:hAnsi="Microsoft Sans Serif" w:cs="Microsoft Sans Serif"/>
                <w:szCs w:val="20"/>
                <w:lang w:val="en-GB" w:eastAsia="en-GB"/>
              </w:rPr>
              <w:t>genera</w:t>
            </w:r>
            <w:proofErr w:type="spellEnd"/>
            <w:r w:rsidRPr="00283A2F">
              <w:rPr>
                <w:rFonts w:ascii="Microsoft Sans Serif" w:eastAsia="Times New Roman" w:hAnsi="Microsoft Sans Serif" w:cs="Microsoft Sans Serif"/>
                <w:szCs w:val="20"/>
                <w:lang w:val="en-GB" w:eastAsia="en-GB"/>
              </w:rPr>
              <w:t xml:space="preserve"> and 85%. Resilience of </w:t>
            </w:r>
            <w:proofErr w:type="spellStart"/>
            <w:r w:rsidRPr="00283A2F">
              <w:rPr>
                <w:rFonts w:ascii="Microsoft Sans Serif" w:eastAsia="Times New Roman" w:hAnsi="Microsoft Sans Serif" w:cs="Microsoft Sans Serif"/>
                <w:szCs w:val="20"/>
                <w:lang w:val="en-GB" w:eastAsia="en-GB"/>
              </w:rPr>
              <w:t>ave.</w:t>
            </w:r>
            <w:proofErr w:type="spellEnd"/>
            <w:r w:rsidRPr="00283A2F">
              <w:rPr>
                <w:rFonts w:ascii="Microsoft Sans Serif" w:eastAsia="Times New Roman" w:hAnsi="Microsoft Sans Serif" w:cs="Microsoft Sans Serif"/>
                <w:szCs w:val="20"/>
                <w:lang w:val="en-GB" w:eastAsia="en-GB"/>
              </w:rPr>
              <w:t xml:space="preserve"> 60 infected colonies per 100m</w:t>
            </w:r>
            <w:r w:rsidRPr="00283A2F">
              <w:rPr>
                <w:rFonts w:ascii="Microsoft Sans Serif" w:eastAsia="Times New Roman" w:hAnsi="Microsoft Sans Serif" w:cs="Microsoft Sans Serif"/>
                <w:sz w:val="16"/>
                <w:szCs w:val="16"/>
                <w:lang w:val="en-GB" w:eastAsia="en-GB"/>
              </w:rPr>
              <w:t xml:space="preserve">2. </w:t>
            </w:r>
            <w:r w:rsidRPr="00283A2F">
              <w:rPr>
                <w:rFonts w:ascii="Microsoft Sans Serif" w:eastAsia="Times New Roman" w:hAnsi="Microsoft Sans Serif" w:cs="Microsoft Sans Serif"/>
                <w:szCs w:val="20"/>
                <w:lang w:val="en-GB" w:eastAsia="en-GB"/>
              </w:rPr>
              <w:t>6 broken ind. per site and 13 fragmented. 62 new recruitment &gt;2cm, 38&gt;5cm and 35&gt;10 cm.</w:t>
            </w:r>
          </w:p>
        </w:tc>
        <w:tc>
          <w:tcPr>
            <w:tcW w:w="2357" w:type="dxa"/>
            <w:tcBorders>
              <w:top w:val="nil"/>
              <w:left w:val="nil"/>
              <w:bottom w:val="single" w:sz="4" w:space="0" w:color="auto"/>
              <w:right w:val="single" w:sz="8" w:space="0" w:color="auto"/>
            </w:tcBorders>
            <w:shd w:val="clear" w:color="000000" w:fill="FFCC99"/>
            <w:hideMark/>
          </w:tcPr>
          <w:p w14:paraId="57B53F5F" w14:textId="77777777" w:rsidR="00BE5F3F" w:rsidRPr="00283A2F" w:rsidRDefault="00BE5F3F" w:rsidP="00BE5F3F">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BE5F3F" w:rsidRPr="00283A2F" w14:paraId="30CF1B2A" w14:textId="77777777" w:rsidTr="007D5B4D">
        <w:tc>
          <w:tcPr>
            <w:tcW w:w="5624" w:type="dxa"/>
            <w:tcBorders>
              <w:top w:val="nil"/>
              <w:left w:val="single" w:sz="8" w:space="0" w:color="auto"/>
              <w:bottom w:val="single" w:sz="4" w:space="0" w:color="auto"/>
              <w:right w:val="single" w:sz="4" w:space="0" w:color="auto"/>
            </w:tcBorders>
            <w:shd w:val="clear" w:color="000000" w:fill="FFFFFF"/>
            <w:vAlign w:val="center"/>
            <w:hideMark/>
          </w:tcPr>
          <w:p w14:paraId="26D025D4" w14:textId="77777777" w:rsidR="00BE5F3F" w:rsidRPr="00283A2F" w:rsidRDefault="00BE5F3F" w:rsidP="00BE5F3F">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Target</w:t>
            </w:r>
          </w:p>
        </w:tc>
        <w:tc>
          <w:tcPr>
            <w:tcW w:w="6620" w:type="dxa"/>
            <w:gridSpan w:val="3"/>
            <w:tcBorders>
              <w:top w:val="single" w:sz="4" w:space="0" w:color="auto"/>
              <w:left w:val="nil"/>
              <w:bottom w:val="single" w:sz="4" w:space="0" w:color="auto"/>
              <w:right w:val="single" w:sz="4" w:space="0" w:color="auto"/>
            </w:tcBorders>
            <w:shd w:val="clear" w:color="000000" w:fill="FFCC99"/>
            <w:vAlign w:val="center"/>
            <w:hideMark/>
          </w:tcPr>
          <w:p w14:paraId="1A47EA9E" w14:textId="77777777" w:rsidR="00BE5F3F" w:rsidRPr="00283A2F" w:rsidRDefault="00BE5F3F" w:rsidP="00BE5F3F">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357" w:type="dxa"/>
            <w:tcBorders>
              <w:top w:val="nil"/>
              <w:left w:val="nil"/>
              <w:bottom w:val="single" w:sz="4" w:space="0" w:color="auto"/>
              <w:right w:val="single" w:sz="8" w:space="0" w:color="auto"/>
            </w:tcBorders>
            <w:shd w:val="clear" w:color="000000" w:fill="FFCC99"/>
            <w:hideMark/>
          </w:tcPr>
          <w:p w14:paraId="54007681" w14:textId="77777777" w:rsidR="00BE5F3F" w:rsidRPr="00283A2F" w:rsidRDefault="00BE5F3F" w:rsidP="00BE5F3F">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BE5F3F" w:rsidRPr="00283A2F" w14:paraId="173C77DF" w14:textId="77777777" w:rsidTr="007D5B4D">
        <w:tc>
          <w:tcPr>
            <w:tcW w:w="5624" w:type="dxa"/>
            <w:tcBorders>
              <w:top w:val="nil"/>
              <w:left w:val="single" w:sz="8" w:space="0" w:color="auto"/>
              <w:bottom w:val="single" w:sz="4" w:space="0" w:color="auto"/>
              <w:right w:val="single" w:sz="4" w:space="0" w:color="auto"/>
            </w:tcBorders>
            <w:shd w:val="clear" w:color="000000" w:fill="FFFFFF"/>
            <w:vAlign w:val="center"/>
            <w:hideMark/>
          </w:tcPr>
          <w:p w14:paraId="1451EE1B" w14:textId="77777777" w:rsidR="00BE5F3F" w:rsidRPr="00283A2F" w:rsidRDefault="00BE5F3F" w:rsidP="00BE5F3F">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Midterm status</w:t>
            </w:r>
          </w:p>
        </w:tc>
        <w:tc>
          <w:tcPr>
            <w:tcW w:w="6620" w:type="dxa"/>
            <w:gridSpan w:val="3"/>
            <w:tcBorders>
              <w:top w:val="single" w:sz="4" w:space="0" w:color="auto"/>
              <w:left w:val="nil"/>
              <w:bottom w:val="single" w:sz="4" w:space="0" w:color="auto"/>
              <w:right w:val="single" w:sz="4" w:space="0" w:color="auto"/>
            </w:tcBorders>
            <w:shd w:val="clear" w:color="000000" w:fill="FFCC99"/>
            <w:vAlign w:val="center"/>
            <w:hideMark/>
          </w:tcPr>
          <w:p w14:paraId="26283F1A" w14:textId="77777777" w:rsidR="00BE5F3F" w:rsidRPr="00283A2F" w:rsidRDefault="00BE5F3F" w:rsidP="00BE5F3F">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357" w:type="dxa"/>
            <w:tcBorders>
              <w:top w:val="nil"/>
              <w:left w:val="nil"/>
              <w:bottom w:val="single" w:sz="4" w:space="0" w:color="auto"/>
              <w:right w:val="single" w:sz="8" w:space="0" w:color="auto"/>
            </w:tcBorders>
            <w:shd w:val="clear" w:color="000000" w:fill="FFCC99"/>
            <w:hideMark/>
          </w:tcPr>
          <w:p w14:paraId="7109923F" w14:textId="77777777" w:rsidR="00BE5F3F" w:rsidRPr="00283A2F" w:rsidRDefault="00BE5F3F" w:rsidP="00BE5F3F">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BE5F3F" w:rsidRPr="00283A2F" w14:paraId="6796E0AE" w14:textId="77777777" w:rsidTr="007D5B4D">
        <w:tc>
          <w:tcPr>
            <w:tcW w:w="5624" w:type="dxa"/>
            <w:tcBorders>
              <w:top w:val="nil"/>
              <w:left w:val="single" w:sz="8" w:space="0" w:color="auto"/>
              <w:bottom w:val="single" w:sz="8" w:space="0" w:color="auto"/>
              <w:right w:val="single" w:sz="4" w:space="0" w:color="auto"/>
            </w:tcBorders>
            <w:shd w:val="clear" w:color="000000" w:fill="FFFFFF"/>
            <w:vAlign w:val="center"/>
            <w:hideMark/>
          </w:tcPr>
          <w:p w14:paraId="05CF5898" w14:textId="77777777" w:rsidR="00BE5F3F" w:rsidRPr="00283A2F" w:rsidRDefault="00BE5F3F" w:rsidP="00BE5F3F">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End of project status</w:t>
            </w:r>
          </w:p>
        </w:tc>
        <w:tc>
          <w:tcPr>
            <w:tcW w:w="6620" w:type="dxa"/>
            <w:gridSpan w:val="3"/>
            <w:tcBorders>
              <w:top w:val="single" w:sz="4" w:space="0" w:color="auto"/>
              <w:left w:val="nil"/>
              <w:bottom w:val="single" w:sz="8" w:space="0" w:color="auto"/>
              <w:right w:val="single" w:sz="4" w:space="0" w:color="auto"/>
            </w:tcBorders>
            <w:shd w:val="clear" w:color="000000" w:fill="FFCC99"/>
            <w:vAlign w:val="center"/>
            <w:hideMark/>
          </w:tcPr>
          <w:p w14:paraId="7E8663A1" w14:textId="77777777" w:rsidR="00BE5F3F" w:rsidRPr="00283A2F" w:rsidRDefault="00BE5F3F" w:rsidP="00BE5F3F">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357" w:type="dxa"/>
            <w:tcBorders>
              <w:top w:val="nil"/>
              <w:left w:val="nil"/>
              <w:bottom w:val="single" w:sz="8" w:space="0" w:color="auto"/>
              <w:right w:val="single" w:sz="8" w:space="0" w:color="auto"/>
            </w:tcBorders>
            <w:shd w:val="clear" w:color="000000" w:fill="FFCC99"/>
            <w:hideMark/>
          </w:tcPr>
          <w:p w14:paraId="04A92256" w14:textId="77777777" w:rsidR="00BE5F3F" w:rsidRPr="00283A2F" w:rsidRDefault="00BE5F3F" w:rsidP="00BE5F3F">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BE5F3F" w:rsidRPr="00283A2F" w14:paraId="15F4D3F4" w14:textId="77777777" w:rsidTr="007D5B4D">
        <w:tc>
          <w:tcPr>
            <w:tcW w:w="5624" w:type="dxa"/>
            <w:tcBorders>
              <w:top w:val="nil"/>
              <w:left w:val="single" w:sz="8" w:space="0" w:color="auto"/>
              <w:bottom w:val="single" w:sz="4" w:space="0" w:color="auto"/>
              <w:right w:val="single" w:sz="4" w:space="0" w:color="auto"/>
            </w:tcBorders>
            <w:shd w:val="clear" w:color="000000" w:fill="FFFFFF"/>
            <w:vAlign w:val="center"/>
            <w:hideMark/>
          </w:tcPr>
          <w:p w14:paraId="22367032" w14:textId="77777777" w:rsidR="00BE5F3F" w:rsidRPr="00283A2F" w:rsidRDefault="00BE5F3F" w:rsidP="00BE5F3F">
            <w:pPr>
              <w:spacing w:after="0"/>
              <w:jc w:val="righ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Threat 2</w:t>
            </w:r>
          </w:p>
        </w:tc>
        <w:tc>
          <w:tcPr>
            <w:tcW w:w="6620" w:type="dxa"/>
            <w:gridSpan w:val="3"/>
            <w:tcBorders>
              <w:top w:val="single" w:sz="8" w:space="0" w:color="auto"/>
              <w:left w:val="nil"/>
              <w:bottom w:val="single" w:sz="4" w:space="0" w:color="auto"/>
              <w:right w:val="single" w:sz="4" w:space="0" w:color="auto"/>
            </w:tcBorders>
            <w:shd w:val="clear" w:color="000000" w:fill="FFCC99"/>
            <w:vAlign w:val="center"/>
            <w:hideMark/>
          </w:tcPr>
          <w:p w14:paraId="1D7AE0BE" w14:textId="77777777" w:rsidR="00BE5F3F" w:rsidRPr="00283A2F" w:rsidRDefault="00BE5F3F" w:rsidP="00BE5F3F">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decreased coral reef fish diversity due to pollution, habitat shift or overfishing</w:t>
            </w:r>
          </w:p>
        </w:tc>
        <w:tc>
          <w:tcPr>
            <w:tcW w:w="2357" w:type="dxa"/>
            <w:tcBorders>
              <w:top w:val="nil"/>
              <w:left w:val="nil"/>
              <w:bottom w:val="single" w:sz="4" w:space="0" w:color="auto"/>
              <w:right w:val="single" w:sz="8" w:space="0" w:color="auto"/>
            </w:tcBorders>
            <w:shd w:val="clear" w:color="000000" w:fill="FFCC99"/>
            <w:vAlign w:val="bottom"/>
            <w:hideMark/>
          </w:tcPr>
          <w:p w14:paraId="0E0CA3CE" w14:textId="77777777" w:rsidR="00BE5F3F" w:rsidRPr="00283A2F" w:rsidRDefault="00BE5F3F" w:rsidP="00BE5F3F">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BE5F3F" w:rsidRPr="00283A2F" w14:paraId="09662F48" w14:textId="77777777" w:rsidTr="007D5B4D">
        <w:tc>
          <w:tcPr>
            <w:tcW w:w="5624" w:type="dxa"/>
            <w:tcBorders>
              <w:top w:val="nil"/>
              <w:left w:val="single" w:sz="8" w:space="0" w:color="auto"/>
              <w:bottom w:val="single" w:sz="4" w:space="0" w:color="auto"/>
              <w:right w:val="single" w:sz="4" w:space="0" w:color="auto"/>
            </w:tcBorders>
            <w:shd w:val="clear" w:color="000000" w:fill="FFFFFF"/>
            <w:vAlign w:val="center"/>
            <w:hideMark/>
          </w:tcPr>
          <w:p w14:paraId="6C74015E" w14:textId="77777777" w:rsidR="00BE5F3F" w:rsidRPr="00283A2F" w:rsidRDefault="00BE5F3F" w:rsidP="00BE5F3F">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Threat reduction indicator</w:t>
            </w:r>
          </w:p>
        </w:tc>
        <w:tc>
          <w:tcPr>
            <w:tcW w:w="6620" w:type="dxa"/>
            <w:gridSpan w:val="3"/>
            <w:tcBorders>
              <w:top w:val="single" w:sz="4" w:space="0" w:color="auto"/>
              <w:left w:val="nil"/>
              <w:bottom w:val="single" w:sz="4" w:space="0" w:color="auto"/>
              <w:right w:val="single" w:sz="4" w:space="0" w:color="auto"/>
            </w:tcBorders>
            <w:shd w:val="clear" w:color="000000" w:fill="FFCC99"/>
            <w:vAlign w:val="center"/>
            <w:hideMark/>
          </w:tcPr>
          <w:p w14:paraId="39656929" w14:textId="77777777" w:rsidR="00BE5F3F" w:rsidRPr="00283A2F" w:rsidRDefault="00BE5F3F" w:rsidP="00BE5F3F">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controlled diving and </w:t>
            </w:r>
            <w:proofErr w:type="spellStart"/>
            <w:r w:rsidRPr="00283A2F">
              <w:rPr>
                <w:rFonts w:ascii="Microsoft Sans Serif" w:eastAsia="Times New Roman" w:hAnsi="Microsoft Sans Serif" w:cs="Microsoft Sans Serif"/>
                <w:szCs w:val="20"/>
                <w:lang w:val="en-GB" w:eastAsia="en-GB"/>
              </w:rPr>
              <w:t>toursimn</w:t>
            </w:r>
            <w:proofErr w:type="spellEnd"/>
            <w:r w:rsidRPr="00283A2F">
              <w:rPr>
                <w:rFonts w:ascii="Microsoft Sans Serif" w:eastAsia="Times New Roman" w:hAnsi="Microsoft Sans Serif" w:cs="Microsoft Sans Serif"/>
                <w:szCs w:val="20"/>
                <w:lang w:val="en-GB" w:eastAsia="en-GB"/>
              </w:rPr>
              <w:t xml:space="preserve"> activities</w:t>
            </w:r>
          </w:p>
        </w:tc>
        <w:tc>
          <w:tcPr>
            <w:tcW w:w="2357" w:type="dxa"/>
            <w:tcBorders>
              <w:top w:val="nil"/>
              <w:left w:val="nil"/>
              <w:bottom w:val="single" w:sz="4" w:space="0" w:color="auto"/>
              <w:right w:val="single" w:sz="8" w:space="0" w:color="auto"/>
            </w:tcBorders>
            <w:shd w:val="clear" w:color="000000" w:fill="FFCC99"/>
            <w:hideMark/>
          </w:tcPr>
          <w:p w14:paraId="02802709" w14:textId="77777777" w:rsidR="00BE5F3F" w:rsidRPr="00283A2F" w:rsidRDefault="00BE5F3F" w:rsidP="00BE5F3F">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BE5F3F" w:rsidRPr="00283A2F" w14:paraId="703F2527" w14:textId="77777777" w:rsidTr="007D5B4D">
        <w:tc>
          <w:tcPr>
            <w:tcW w:w="5624" w:type="dxa"/>
            <w:tcBorders>
              <w:top w:val="nil"/>
              <w:left w:val="single" w:sz="8" w:space="0" w:color="auto"/>
              <w:bottom w:val="single" w:sz="4" w:space="0" w:color="auto"/>
              <w:right w:val="single" w:sz="4" w:space="0" w:color="auto"/>
            </w:tcBorders>
            <w:shd w:val="clear" w:color="000000" w:fill="FFFFFF"/>
            <w:vAlign w:val="center"/>
            <w:hideMark/>
          </w:tcPr>
          <w:p w14:paraId="30309AAD" w14:textId="77777777" w:rsidR="00BE5F3F" w:rsidRPr="00283A2F" w:rsidRDefault="00BE5F3F" w:rsidP="00BE5F3F">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Baseline status</w:t>
            </w:r>
          </w:p>
        </w:tc>
        <w:tc>
          <w:tcPr>
            <w:tcW w:w="6620" w:type="dxa"/>
            <w:gridSpan w:val="3"/>
            <w:tcBorders>
              <w:top w:val="single" w:sz="4" w:space="0" w:color="auto"/>
              <w:left w:val="nil"/>
              <w:bottom w:val="single" w:sz="4" w:space="0" w:color="auto"/>
              <w:right w:val="single" w:sz="4" w:space="0" w:color="auto"/>
            </w:tcBorders>
            <w:shd w:val="clear" w:color="000000" w:fill="FFCC99"/>
            <w:vAlign w:val="center"/>
            <w:hideMark/>
          </w:tcPr>
          <w:p w14:paraId="53AAAE30" w14:textId="77777777" w:rsidR="00BE5F3F" w:rsidRPr="00283A2F" w:rsidRDefault="00BE5F3F" w:rsidP="00BE5F3F">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52 %overall diversity, 15 ind. Of Angel fish and 10 ind. Of Parrotfish.</w:t>
            </w:r>
          </w:p>
        </w:tc>
        <w:tc>
          <w:tcPr>
            <w:tcW w:w="2357" w:type="dxa"/>
            <w:tcBorders>
              <w:top w:val="nil"/>
              <w:left w:val="nil"/>
              <w:bottom w:val="single" w:sz="4" w:space="0" w:color="auto"/>
              <w:right w:val="single" w:sz="8" w:space="0" w:color="auto"/>
            </w:tcBorders>
            <w:shd w:val="clear" w:color="000000" w:fill="FFCC99"/>
            <w:hideMark/>
          </w:tcPr>
          <w:p w14:paraId="55E93FBD" w14:textId="77777777" w:rsidR="00BE5F3F" w:rsidRPr="00283A2F" w:rsidRDefault="00BE5F3F" w:rsidP="00BE5F3F">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BE5F3F" w:rsidRPr="00283A2F" w14:paraId="3CE601BB" w14:textId="77777777" w:rsidTr="007D5B4D">
        <w:tc>
          <w:tcPr>
            <w:tcW w:w="5624" w:type="dxa"/>
            <w:tcBorders>
              <w:top w:val="nil"/>
              <w:left w:val="single" w:sz="8" w:space="0" w:color="auto"/>
              <w:bottom w:val="single" w:sz="4" w:space="0" w:color="auto"/>
              <w:right w:val="single" w:sz="4" w:space="0" w:color="auto"/>
            </w:tcBorders>
            <w:shd w:val="clear" w:color="000000" w:fill="FFFFFF"/>
            <w:vAlign w:val="center"/>
            <w:hideMark/>
          </w:tcPr>
          <w:p w14:paraId="41812DCC" w14:textId="77777777" w:rsidR="00BE5F3F" w:rsidRPr="00283A2F" w:rsidRDefault="00BE5F3F" w:rsidP="00BE5F3F">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Target</w:t>
            </w:r>
          </w:p>
        </w:tc>
        <w:tc>
          <w:tcPr>
            <w:tcW w:w="6620" w:type="dxa"/>
            <w:gridSpan w:val="3"/>
            <w:tcBorders>
              <w:top w:val="single" w:sz="4" w:space="0" w:color="auto"/>
              <w:left w:val="nil"/>
              <w:bottom w:val="single" w:sz="4" w:space="0" w:color="auto"/>
              <w:right w:val="single" w:sz="4" w:space="0" w:color="auto"/>
            </w:tcBorders>
            <w:shd w:val="clear" w:color="000000" w:fill="FFCC99"/>
            <w:vAlign w:val="center"/>
            <w:hideMark/>
          </w:tcPr>
          <w:p w14:paraId="13C6C2DA" w14:textId="77777777" w:rsidR="00BE5F3F" w:rsidRPr="00283A2F" w:rsidRDefault="00BE5F3F" w:rsidP="00BE5F3F">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357" w:type="dxa"/>
            <w:tcBorders>
              <w:top w:val="nil"/>
              <w:left w:val="nil"/>
              <w:bottom w:val="single" w:sz="4" w:space="0" w:color="auto"/>
              <w:right w:val="single" w:sz="8" w:space="0" w:color="auto"/>
            </w:tcBorders>
            <w:shd w:val="clear" w:color="000000" w:fill="FFCC99"/>
            <w:hideMark/>
          </w:tcPr>
          <w:p w14:paraId="4B2DF392" w14:textId="77777777" w:rsidR="00BE5F3F" w:rsidRPr="00283A2F" w:rsidRDefault="00BE5F3F" w:rsidP="00BE5F3F">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BE5F3F" w:rsidRPr="00283A2F" w14:paraId="1A3BAFA7" w14:textId="77777777" w:rsidTr="007D5B4D">
        <w:tc>
          <w:tcPr>
            <w:tcW w:w="5624" w:type="dxa"/>
            <w:tcBorders>
              <w:top w:val="nil"/>
              <w:left w:val="single" w:sz="8" w:space="0" w:color="auto"/>
              <w:bottom w:val="single" w:sz="4" w:space="0" w:color="auto"/>
              <w:right w:val="single" w:sz="4" w:space="0" w:color="auto"/>
            </w:tcBorders>
            <w:shd w:val="clear" w:color="000000" w:fill="FFFFFF"/>
            <w:vAlign w:val="center"/>
            <w:hideMark/>
          </w:tcPr>
          <w:p w14:paraId="5EDD26AB" w14:textId="77777777" w:rsidR="00BE5F3F" w:rsidRPr="00283A2F" w:rsidRDefault="00BE5F3F" w:rsidP="00BE5F3F">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Midterm status</w:t>
            </w:r>
          </w:p>
        </w:tc>
        <w:tc>
          <w:tcPr>
            <w:tcW w:w="6620" w:type="dxa"/>
            <w:gridSpan w:val="3"/>
            <w:tcBorders>
              <w:top w:val="single" w:sz="4" w:space="0" w:color="auto"/>
              <w:left w:val="nil"/>
              <w:bottom w:val="single" w:sz="4" w:space="0" w:color="auto"/>
              <w:right w:val="single" w:sz="4" w:space="0" w:color="auto"/>
            </w:tcBorders>
            <w:shd w:val="clear" w:color="000000" w:fill="FFCC99"/>
            <w:vAlign w:val="center"/>
            <w:hideMark/>
          </w:tcPr>
          <w:p w14:paraId="65214FC0" w14:textId="77777777" w:rsidR="00BE5F3F" w:rsidRPr="00283A2F" w:rsidRDefault="00BE5F3F" w:rsidP="00BE5F3F">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357" w:type="dxa"/>
            <w:tcBorders>
              <w:top w:val="nil"/>
              <w:left w:val="nil"/>
              <w:bottom w:val="single" w:sz="4" w:space="0" w:color="auto"/>
              <w:right w:val="single" w:sz="8" w:space="0" w:color="auto"/>
            </w:tcBorders>
            <w:shd w:val="clear" w:color="000000" w:fill="FFCC99"/>
            <w:hideMark/>
          </w:tcPr>
          <w:p w14:paraId="49FD6C97" w14:textId="77777777" w:rsidR="00BE5F3F" w:rsidRPr="00283A2F" w:rsidRDefault="00BE5F3F" w:rsidP="00BE5F3F">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BE5F3F" w:rsidRPr="00283A2F" w14:paraId="01C9DF35" w14:textId="77777777" w:rsidTr="007D5B4D">
        <w:tc>
          <w:tcPr>
            <w:tcW w:w="5624" w:type="dxa"/>
            <w:tcBorders>
              <w:top w:val="nil"/>
              <w:left w:val="single" w:sz="8" w:space="0" w:color="auto"/>
              <w:bottom w:val="single" w:sz="8" w:space="0" w:color="auto"/>
              <w:right w:val="single" w:sz="4" w:space="0" w:color="auto"/>
            </w:tcBorders>
            <w:shd w:val="clear" w:color="000000" w:fill="FFFFFF"/>
            <w:vAlign w:val="center"/>
            <w:hideMark/>
          </w:tcPr>
          <w:p w14:paraId="7ECE687D" w14:textId="77777777" w:rsidR="00BE5F3F" w:rsidRPr="00283A2F" w:rsidRDefault="00BE5F3F" w:rsidP="00BE5F3F">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End of project status</w:t>
            </w:r>
          </w:p>
        </w:tc>
        <w:tc>
          <w:tcPr>
            <w:tcW w:w="6620" w:type="dxa"/>
            <w:gridSpan w:val="3"/>
            <w:tcBorders>
              <w:top w:val="single" w:sz="4" w:space="0" w:color="auto"/>
              <w:left w:val="nil"/>
              <w:bottom w:val="single" w:sz="8" w:space="0" w:color="auto"/>
              <w:right w:val="single" w:sz="4" w:space="0" w:color="auto"/>
            </w:tcBorders>
            <w:shd w:val="clear" w:color="000000" w:fill="FFCC99"/>
            <w:vAlign w:val="center"/>
            <w:hideMark/>
          </w:tcPr>
          <w:p w14:paraId="4F8B86E9" w14:textId="77777777" w:rsidR="00BE5F3F" w:rsidRPr="00283A2F" w:rsidRDefault="00BE5F3F" w:rsidP="00BE5F3F">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357" w:type="dxa"/>
            <w:tcBorders>
              <w:top w:val="nil"/>
              <w:left w:val="nil"/>
              <w:bottom w:val="single" w:sz="8" w:space="0" w:color="auto"/>
              <w:right w:val="single" w:sz="8" w:space="0" w:color="auto"/>
            </w:tcBorders>
            <w:shd w:val="clear" w:color="000000" w:fill="FFCC99"/>
            <w:hideMark/>
          </w:tcPr>
          <w:p w14:paraId="36C36A18" w14:textId="77777777" w:rsidR="00BE5F3F" w:rsidRPr="00283A2F" w:rsidRDefault="00BE5F3F" w:rsidP="00BE5F3F">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bl>
    <w:p w14:paraId="7239237B" w14:textId="77777777" w:rsidR="00C01E28" w:rsidRPr="00283A2F" w:rsidRDefault="00C01E28" w:rsidP="007B513F">
      <w:pPr>
        <w:spacing w:after="0"/>
        <w:jc w:val="left"/>
        <w:rPr>
          <w:rFonts w:asciiTheme="minorHAnsi" w:hAnsiTheme="minorHAnsi" w:cstheme="minorHAnsi"/>
          <w:szCs w:val="22"/>
          <w:lang w:val="en-GB"/>
        </w:rPr>
      </w:pPr>
    </w:p>
    <w:tbl>
      <w:tblPr>
        <w:tblW w:w="14591" w:type="dxa"/>
        <w:tblLook w:val="04A0" w:firstRow="1" w:lastRow="0" w:firstColumn="1" w:lastColumn="0" w:noHBand="0" w:noVBand="1"/>
      </w:tblPr>
      <w:tblGrid>
        <w:gridCol w:w="4243"/>
        <w:gridCol w:w="1559"/>
        <w:gridCol w:w="1559"/>
        <w:gridCol w:w="1855"/>
        <w:gridCol w:w="5375"/>
      </w:tblGrid>
      <w:tr w:rsidR="00BB1BD5" w:rsidRPr="00283A2F" w14:paraId="64892507" w14:textId="77777777" w:rsidTr="007E4598">
        <w:tc>
          <w:tcPr>
            <w:tcW w:w="14591" w:type="dxa"/>
            <w:gridSpan w:val="5"/>
            <w:tcBorders>
              <w:top w:val="single" w:sz="8" w:space="0" w:color="auto"/>
              <w:left w:val="single" w:sz="8" w:space="0" w:color="auto"/>
              <w:bottom w:val="nil"/>
              <w:right w:val="single" w:sz="8" w:space="0" w:color="auto"/>
            </w:tcBorders>
            <w:shd w:val="clear" w:color="000000" w:fill="FFC000"/>
            <w:noWrap/>
            <w:vAlign w:val="center"/>
            <w:hideMark/>
          </w:tcPr>
          <w:p w14:paraId="4738AE72" w14:textId="3434ED7C" w:rsidR="00BB1BD5" w:rsidRPr="00283A2F" w:rsidRDefault="00BB1BD5" w:rsidP="00BB1BD5">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Data Sheet 4: METT Assessment Form</w:t>
            </w:r>
          </w:p>
        </w:tc>
      </w:tr>
      <w:tr w:rsidR="00BB1BD5" w:rsidRPr="00283A2F" w14:paraId="4BAF8C3D" w14:textId="77777777" w:rsidTr="007E4598">
        <w:tc>
          <w:tcPr>
            <w:tcW w:w="14591" w:type="dxa"/>
            <w:gridSpan w:val="5"/>
            <w:tcBorders>
              <w:top w:val="single" w:sz="4" w:space="0" w:color="auto"/>
              <w:left w:val="single" w:sz="8" w:space="0" w:color="auto"/>
              <w:bottom w:val="single" w:sz="4" w:space="0" w:color="auto"/>
              <w:right w:val="single" w:sz="8" w:space="0" w:color="000000"/>
            </w:tcBorders>
            <w:shd w:val="clear" w:color="auto" w:fill="auto"/>
            <w:noWrap/>
            <w:vAlign w:val="center"/>
            <w:hideMark/>
          </w:tcPr>
          <w:p w14:paraId="7C5E60AB" w14:textId="77777777" w:rsidR="00BB1BD5" w:rsidRPr="00283A2F" w:rsidRDefault="00BB1BD5" w:rsidP="00BB1BD5">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Please select a score from the drop-down list for each question. If a question is not applicable, then do not select a score and enter "N/A" in the comments space along with a brief explanation. </w:t>
            </w:r>
          </w:p>
        </w:tc>
      </w:tr>
      <w:tr w:rsidR="00BB1BD5" w:rsidRPr="00283A2F" w14:paraId="7A08DEB8" w14:textId="77777777" w:rsidTr="007E4598">
        <w:tc>
          <w:tcPr>
            <w:tcW w:w="4243" w:type="dxa"/>
            <w:tcBorders>
              <w:top w:val="nil"/>
              <w:left w:val="single" w:sz="8" w:space="0" w:color="auto"/>
              <w:bottom w:val="single" w:sz="4" w:space="0" w:color="auto"/>
              <w:right w:val="single" w:sz="4" w:space="0" w:color="auto"/>
            </w:tcBorders>
            <w:shd w:val="clear" w:color="000000" w:fill="FFC000"/>
            <w:noWrap/>
            <w:vAlign w:val="center"/>
            <w:hideMark/>
          </w:tcPr>
          <w:p w14:paraId="28A3CD6A" w14:textId="77777777" w:rsidR="00BB1BD5" w:rsidRPr="00283A2F" w:rsidRDefault="00BB1BD5" w:rsidP="00BB1BD5">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Questions</w:t>
            </w:r>
          </w:p>
        </w:tc>
        <w:tc>
          <w:tcPr>
            <w:tcW w:w="1559" w:type="dxa"/>
            <w:tcBorders>
              <w:top w:val="nil"/>
              <w:left w:val="nil"/>
              <w:bottom w:val="single" w:sz="4" w:space="0" w:color="auto"/>
              <w:right w:val="single" w:sz="4" w:space="0" w:color="auto"/>
            </w:tcBorders>
            <w:shd w:val="clear" w:color="000000" w:fill="FFC000"/>
            <w:noWrap/>
            <w:vAlign w:val="center"/>
            <w:hideMark/>
          </w:tcPr>
          <w:p w14:paraId="2F0C1966" w14:textId="77777777" w:rsidR="00BB1BD5" w:rsidRPr="00283A2F" w:rsidRDefault="00BB1BD5" w:rsidP="00BB1BD5">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Project start-up</w:t>
            </w:r>
          </w:p>
        </w:tc>
        <w:tc>
          <w:tcPr>
            <w:tcW w:w="1559" w:type="dxa"/>
            <w:tcBorders>
              <w:top w:val="nil"/>
              <w:left w:val="nil"/>
              <w:bottom w:val="single" w:sz="4" w:space="0" w:color="auto"/>
              <w:right w:val="single" w:sz="4" w:space="0" w:color="auto"/>
            </w:tcBorders>
            <w:shd w:val="clear" w:color="000000" w:fill="FFC000"/>
            <w:noWrap/>
            <w:vAlign w:val="center"/>
            <w:hideMark/>
          </w:tcPr>
          <w:p w14:paraId="7E37393D" w14:textId="77777777" w:rsidR="00BB1BD5" w:rsidRPr="00283A2F" w:rsidRDefault="00BB1BD5" w:rsidP="00BB1BD5">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Midterm</w:t>
            </w:r>
          </w:p>
        </w:tc>
        <w:tc>
          <w:tcPr>
            <w:tcW w:w="1855" w:type="dxa"/>
            <w:tcBorders>
              <w:top w:val="nil"/>
              <w:left w:val="nil"/>
              <w:bottom w:val="single" w:sz="4" w:space="0" w:color="auto"/>
              <w:right w:val="single" w:sz="4" w:space="0" w:color="auto"/>
            </w:tcBorders>
            <w:shd w:val="clear" w:color="000000" w:fill="FFC000"/>
            <w:noWrap/>
            <w:vAlign w:val="center"/>
            <w:hideMark/>
          </w:tcPr>
          <w:p w14:paraId="279BDB8A" w14:textId="77777777" w:rsidR="00BB1BD5" w:rsidRPr="00283A2F" w:rsidRDefault="00BB1BD5" w:rsidP="00BB1BD5">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Project Completion</w:t>
            </w:r>
          </w:p>
        </w:tc>
        <w:tc>
          <w:tcPr>
            <w:tcW w:w="5375" w:type="dxa"/>
            <w:tcBorders>
              <w:top w:val="nil"/>
              <w:left w:val="nil"/>
              <w:bottom w:val="single" w:sz="4" w:space="0" w:color="auto"/>
              <w:right w:val="single" w:sz="8" w:space="0" w:color="auto"/>
            </w:tcBorders>
            <w:shd w:val="clear" w:color="000000" w:fill="FFC000"/>
            <w:noWrap/>
            <w:vAlign w:val="center"/>
            <w:hideMark/>
          </w:tcPr>
          <w:p w14:paraId="2141F2B5" w14:textId="77777777" w:rsidR="00BB1BD5" w:rsidRPr="00283A2F" w:rsidRDefault="00BB1BD5" w:rsidP="00BB1BD5">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Criteria and Scores</w:t>
            </w:r>
          </w:p>
        </w:tc>
      </w:tr>
      <w:tr w:rsidR="00BB1BD5" w:rsidRPr="00283A2F" w14:paraId="73F0CF6A"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4155384C"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1. Legal status: Does the protected area have legal status (or in the case of private reserves is covered by a covenant or similar)? </w:t>
            </w:r>
          </w:p>
        </w:tc>
        <w:tc>
          <w:tcPr>
            <w:tcW w:w="1559" w:type="dxa"/>
            <w:tcBorders>
              <w:top w:val="nil"/>
              <w:left w:val="nil"/>
              <w:bottom w:val="single" w:sz="4" w:space="0" w:color="auto"/>
              <w:right w:val="single" w:sz="4" w:space="0" w:color="auto"/>
            </w:tcBorders>
            <w:shd w:val="clear" w:color="000000" w:fill="FFCC99"/>
            <w:noWrap/>
            <w:vAlign w:val="center"/>
            <w:hideMark/>
          </w:tcPr>
          <w:p w14:paraId="7D5D9465"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3</w:t>
            </w:r>
          </w:p>
        </w:tc>
        <w:tc>
          <w:tcPr>
            <w:tcW w:w="1559" w:type="dxa"/>
            <w:tcBorders>
              <w:top w:val="nil"/>
              <w:left w:val="nil"/>
              <w:bottom w:val="single" w:sz="4" w:space="0" w:color="auto"/>
              <w:right w:val="nil"/>
            </w:tcBorders>
            <w:shd w:val="clear" w:color="000000" w:fill="FFCC99"/>
            <w:noWrap/>
            <w:vAlign w:val="center"/>
            <w:hideMark/>
          </w:tcPr>
          <w:p w14:paraId="0A12F043"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139800B3"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495F9C02"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 protected area is not gazetted/covenanted</w:t>
            </w:r>
            <w:r w:rsidRPr="00283A2F">
              <w:rPr>
                <w:rFonts w:ascii="Microsoft Sans Serif" w:eastAsia="Times New Roman" w:hAnsi="Microsoft Sans Serif" w:cs="Microsoft Sans Serif"/>
                <w:sz w:val="18"/>
                <w:szCs w:val="18"/>
                <w:lang w:val="en-GB" w:eastAsia="en-GB"/>
              </w:rPr>
              <w:br/>
              <w:t>1: There is agreement that the protected area should be gazetted/covenanted but the process has not yet begun</w:t>
            </w:r>
            <w:r w:rsidRPr="00283A2F">
              <w:rPr>
                <w:rFonts w:ascii="Microsoft Sans Serif" w:eastAsia="Times New Roman" w:hAnsi="Microsoft Sans Serif" w:cs="Microsoft Sans Serif"/>
                <w:sz w:val="18"/>
                <w:szCs w:val="18"/>
                <w:lang w:val="en-GB" w:eastAsia="en-GB"/>
              </w:rPr>
              <w:br/>
              <w:t>2: The protected area is in the process of being gazetted/covenanted but the process is still incomplete (includes sites designated under international conventions, such as Ramsar, or local/traditional law such as community conserved areas, which do not yet have national legal status or covenant)</w:t>
            </w:r>
            <w:r w:rsidRPr="00283A2F">
              <w:rPr>
                <w:rFonts w:ascii="Microsoft Sans Serif" w:eastAsia="Times New Roman" w:hAnsi="Microsoft Sans Serif" w:cs="Microsoft Sans Serif"/>
                <w:sz w:val="18"/>
                <w:szCs w:val="18"/>
                <w:lang w:val="en-GB" w:eastAsia="en-GB"/>
              </w:rPr>
              <w:br/>
              <w:t>3: The protected area has been formally gazetted/covenanted</w:t>
            </w:r>
          </w:p>
        </w:tc>
      </w:tr>
      <w:tr w:rsidR="00BB1BD5" w:rsidRPr="00283A2F" w14:paraId="0D6077FF"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78521BC7"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01008E51"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Ras Muhammed protectorate was officially gazetted in </w:t>
            </w:r>
            <w:proofErr w:type="spellStart"/>
            <w:r w:rsidRPr="00283A2F">
              <w:rPr>
                <w:rFonts w:ascii="Microsoft Sans Serif" w:eastAsia="Times New Roman" w:hAnsi="Microsoft Sans Serif" w:cs="Microsoft Sans Serif"/>
                <w:szCs w:val="20"/>
                <w:lang w:val="en-GB" w:eastAsia="en-GB"/>
              </w:rPr>
              <w:t>november</w:t>
            </w:r>
            <w:proofErr w:type="spellEnd"/>
            <w:r w:rsidRPr="00283A2F">
              <w:rPr>
                <w:rFonts w:ascii="Microsoft Sans Serif" w:eastAsia="Times New Roman" w:hAnsi="Microsoft Sans Serif" w:cs="Microsoft Sans Serif"/>
                <w:szCs w:val="20"/>
                <w:lang w:val="en-GB" w:eastAsia="en-GB"/>
              </w:rPr>
              <w:t xml:space="preserve"> 1983</w:t>
            </w:r>
          </w:p>
        </w:tc>
      </w:tr>
      <w:tr w:rsidR="00BB1BD5" w:rsidRPr="00283A2F" w14:paraId="5DD59CC6"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48E81873"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 Protected area regulations: Are appropriate regulations in place to control land use and activities (e.g. hunting)?</w:t>
            </w:r>
          </w:p>
        </w:tc>
        <w:tc>
          <w:tcPr>
            <w:tcW w:w="1559" w:type="dxa"/>
            <w:tcBorders>
              <w:top w:val="nil"/>
              <w:left w:val="nil"/>
              <w:bottom w:val="single" w:sz="4" w:space="0" w:color="auto"/>
              <w:right w:val="single" w:sz="4" w:space="0" w:color="auto"/>
            </w:tcBorders>
            <w:shd w:val="clear" w:color="000000" w:fill="FFCC99"/>
            <w:noWrap/>
            <w:vAlign w:val="center"/>
            <w:hideMark/>
          </w:tcPr>
          <w:p w14:paraId="0AFEDC91"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2</w:t>
            </w:r>
          </w:p>
        </w:tc>
        <w:tc>
          <w:tcPr>
            <w:tcW w:w="1559" w:type="dxa"/>
            <w:tcBorders>
              <w:top w:val="nil"/>
              <w:left w:val="nil"/>
              <w:bottom w:val="single" w:sz="4" w:space="0" w:color="auto"/>
              <w:right w:val="nil"/>
            </w:tcBorders>
            <w:shd w:val="clear" w:color="000000" w:fill="FFCC99"/>
            <w:noWrap/>
            <w:vAlign w:val="center"/>
            <w:hideMark/>
          </w:tcPr>
          <w:p w14:paraId="6E606E4E"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0474990E"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08206529"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There are no regulations for controlling land use and activities in the protected area </w:t>
            </w:r>
            <w:r w:rsidRPr="00283A2F">
              <w:rPr>
                <w:rFonts w:ascii="Microsoft Sans Serif" w:eastAsia="Times New Roman" w:hAnsi="Microsoft Sans Serif" w:cs="Microsoft Sans Serif"/>
                <w:sz w:val="18"/>
                <w:szCs w:val="18"/>
                <w:lang w:val="en-GB" w:eastAsia="en-GB"/>
              </w:rPr>
              <w:br/>
              <w:t>1: Some regulations for controlling land use and activities in the protected area exist but these are major weaknesses</w:t>
            </w:r>
            <w:r w:rsidRPr="00283A2F">
              <w:rPr>
                <w:rFonts w:ascii="Microsoft Sans Serif" w:eastAsia="Times New Roman" w:hAnsi="Microsoft Sans Serif" w:cs="Microsoft Sans Serif"/>
                <w:sz w:val="18"/>
                <w:szCs w:val="18"/>
                <w:lang w:val="en-GB" w:eastAsia="en-GB"/>
              </w:rPr>
              <w:br/>
              <w:t>2: Regulations for controlling land use and activities in the protected area exist but there are some weaknesses or gaps</w:t>
            </w:r>
            <w:r w:rsidRPr="00283A2F">
              <w:rPr>
                <w:rFonts w:ascii="Microsoft Sans Serif" w:eastAsia="Times New Roman" w:hAnsi="Microsoft Sans Serif" w:cs="Microsoft Sans Serif"/>
                <w:sz w:val="18"/>
                <w:szCs w:val="18"/>
                <w:lang w:val="en-GB" w:eastAsia="en-GB"/>
              </w:rPr>
              <w:br/>
              <w:t>3: Regulations for controlling inappropriate land use and activities in the protected area exist and provide an excellent basis for management</w:t>
            </w:r>
          </w:p>
        </w:tc>
      </w:tr>
      <w:tr w:rsidR="00BB1BD5" w:rsidRPr="00283A2F" w14:paraId="022D46FA"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66EC51B0"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1306AD26"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The land of </w:t>
            </w:r>
            <w:proofErr w:type="spellStart"/>
            <w:r w:rsidRPr="00283A2F">
              <w:rPr>
                <w:rFonts w:ascii="Microsoft Sans Serif" w:eastAsia="Times New Roman" w:hAnsi="Microsoft Sans Serif" w:cs="Microsoft Sans Serif"/>
                <w:szCs w:val="20"/>
                <w:lang w:val="en-GB" w:eastAsia="en-GB"/>
              </w:rPr>
              <w:t>RMNP</w:t>
            </w:r>
            <w:proofErr w:type="spellEnd"/>
            <w:r w:rsidRPr="00283A2F">
              <w:rPr>
                <w:rFonts w:ascii="Microsoft Sans Serif" w:eastAsia="Times New Roman" w:hAnsi="Microsoft Sans Serif" w:cs="Microsoft Sans Serif"/>
                <w:szCs w:val="20"/>
                <w:lang w:val="en-GB" w:eastAsia="en-GB"/>
              </w:rPr>
              <w:t xml:space="preserve"> is completely owned by the Egyptian Governorate (Egyptian Environmental</w:t>
            </w:r>
            <w:r w:rsidRPr="00283A2F">
              <w:rPr>
                <w:rFonts w:ascii="Microsoft Sans Serif" w:eastAsia="Times New Roman" w:hAnsi="Microsoft Sans Serif" w:cs="Microsoft Sans Serif"/>
                <w:szCs w:val="20"/>
                <w:lang w:val="en-GB" w:eastAsia="en-GB"/>
              </w:rPr>
              <w:br/>
              <w:t>Affairs Agency) but there are some areas inside the protected area under other ownership or</w:t>
            </w:r>
            <w:r w:rsidRPr="00283A2F">
              <w:rPr>
                <w:rFonts w:ascii="Microsoft Sans Serif" w:eastAsia="Times New Roman" w:hAnsi="Microsoft Sans Serif" w:cs="Microsoft Sans Serif"/>
                <w:szCs w:val="20"/>
                <w:lang w:val="en-GB" w:eastAsia="en-GB"/>
              </w:rPr>
              <w:br/>
              <w:t xml:space="preserve">administrative control (South Sinai Governorate – Army, etc.), the next step is to design a strict management plan for the protected area with and to include every </w:t>
            </w:r>
            <w:proofErr w:type="spellStart"/>
            <w:r w:rsidRPr="00283A2F">
              <w:rPr>
                <w:rFonts w:ascii="Microsoft Sans Serif" w:eastAsia="Times New Roman" w:hAnsi="Microsoft Sans Serif" w:cs="Microsoft Sans Serif"/>
                <w:szCs w:val="20"/>
                <w:lang w:val="en-GB" w:eastAsia="en-GB"/>
              </w:rPr>
              <w:t>involevd</w:t>
            </w:r>
            <w:proofErr w:type="spellEnd"/>
            <w:r w:rsidRPr="00283A2F">
              <w:rPr>
                <w:rFonts w:ascii="Microsoft Sans Serif" w:eastAsia="Times New Roman" w:hAnsi="Microsoft Sans Serif" w:cs="Microsoft Sans Serif"/>
                <w:szCs w:val="20"/>
                <w:lang w:val="en-GB" w:eastAsia="en-GB"/>
              </w:rPr>
              <w:t xml:space="preserve"> party in the implementation process.  </w:t>
            </w:r>
          </w:p>
        </w:tc>
      </w:tr>
      <w:tr w:rsidR="00BB1BD5" w:rsidRPr="00283A2F" w14:paraId="1A319D30"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1E0892D4"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 xml:space="preserve">3. Law </w:t>
            </w:r>
            <w:r w:rsidRPr="00283A2F">
              <w:rPr>
                <w:rFonts w:ascii="Microsoft Sans Serif" w:eastAsia="Times New Roman" w:hAnsi="Microsoft Sans Serif" w:cs="Microsoft Sans Serif"/>
                <w:color w:val="000000"/>
                <w:szCs w:val="20"/>
                <w:lang w:val="en-GB" w:eastAsia="en-GB"/>
              </w:rPr>
              <w:br/>
              <w:t>Enforcement: Can staff (i.e. those with responsibility for managing the site) enforce protected area rules well enough?</w:t>
            </w:r>
          </w:p>
        </w:tc>
        <w:tc>
          <w:tcPr>
            <w:tcW w:w="1559" w:type="dxa"/>
            <w:tcBorders>
              <w:top w:val="nil"/>
              <w:left w:val="nil"/>
              <w:bottom w:val="single" w:sz="4" w:space="0" w:color="auto"/>
              <w:right w:val="single" w:sz="4" w:space="0" w:color="auto"/>
            </w:tcBorders>
            <w:shd w:val="clear" w:color="000000" w:fill="FFCC99"/>
            <w:noWrap/>
            <w:vAlign w:val="center"/>
            <w:hideMark/>
          </w:tcPr>
          <w:p w14:paraId="49F596B9"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6DA42187"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4CA72E94"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44B2CB64"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The staff have no effective capacity/resources to enforce protected area legislation and regulations </w:t>
            </w:r>
            <w:r w:rsidRPr="00283A2F">
              <w:rPr>
                <w:rFonts w:ascii="Microsoft Sans Serif" w:eastAsia="Times New Roman" w:hAnsi="Microsoft Sans Serif" w:cs="Microsoft Sans Serif"/>
                <w:sz w:val="18"/>
                <w:szCs w:val="18"/>
                <w:lang w:val="en-GB" w:eastAsia="en-GB"/>
              </w:rPr>
              <w:br/>
              <w:t>1: There are major deficiencies in staff capacity/resources to enforce protected area legislation and regulations (e.g. lack of skills, no patrol budget, lack of institutional support)</w:t>
            </w:r>
            <w:r w:rsidRPr="00283A2F">
              <w:rPr>
                <w:rFonts w:ascii="Microsoft Sans Serif" w:eastAsia="Times New Roman" w:hAnsi="Microsoft Sans Serif" w:cs="Microsoft Sans Serif"/>
                <w:sz w:val="18"/>
                <w:szCs w:val="18"/>
                <w:lang w:val="en-GB" w:eastAsia="en-GB"/>
              </w:rPr>
              <w:br/>
              <w:t>2: The staff have acceptable capacity/resources to enforce protected area legislation and regulations but some deficiencies remain</w:t>
            </w:r>
            <w:r w:rsidRPr="00283A2F">
              <w:rPr>
                <w:rFonts w:ascii="Microsoft Sans Serif" w:eastAsia="Times New Roman" w:hAnsi="Microsoft Sans Serif" w:cs="Microsoft Sans Serif"/>
                <w:sz w:val="18"/>
                <w:szCs w:val="18"/>
                <w:lang w:val="en-GB" w:eastAsia="en-GB"/>
              </w:rPr>
              <w:br/>
              <w:t>3: The staff have excellent capacity/resources to enforce protected area legislation and regulations</w:t>
            </w:r>
          </w:p>
        </w:tc>
      </w:tr>
      <w:tr w:rsidR="00BB1BD5" w:rsidRPr="00283A2F" w14:paraId="6D054322"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7C67F674"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3B66ACF0"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an intensive capacity building program to be put for rangers, staff recruitment and training. Working on scheduled work plan with outlined goals and objectives that </w:t>
            </w:r>
            <w:proofErr w:type="spellStart"/>
            <w:r w:rsidRPr="00283A2F">
              <w:rPr>
                <w:rFonts w:ascii="Microsoft Sans Serif" w:eastAsia="Times New Roman" w:hAnsi="Microsoft Sans Serif" w:cs="Microsoft Sans Serif"/>
                <w:szCs w:val="20"/>
                <w:lang w:val="en-GB" w:eastAsia="en-GB"/>
              </w:rPr>
              <w:t>fulfill</w:t>
            </w:r>
            <w:proofErr w:type="spellEnd"/>
            <w:r w:rsidRPr="00283A2F">
              <w:rPr>
                <w:rFonts w:ascii="Microsoft Sans Serif" w:eastAsia="Times New Roman" w:hAnsi="Microsoft Sans Serif" w:cs="Microsoft Sans Serif"/>
                <w:szCs w:val="20"/>
                <w:lang w:val="en-GB" w:eastAsia="en-GB"/>
              </w:rPr>
              <w:t xml:space="preserve"> the main objectives of management plan eventually.</w:t>
            </w:r>
          </w:p>
        </w:tc>
      </w:tr>
      <w:tr w:rsidR="00BB1BD5" w:rsidRPr="00283A2F" w14:paraId="526B287B"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7DED6848"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4. Protected area objectives: Is management undertaken according to agreed objectives?</w:t>
            </w:r>
          </w:p>
        </w:tc>
        <w:tc>
          <w:tcPr>
            <w:tcW w:w="1559" w:type="dxa"/>
            <w:tcBorders>
              <w:top w:val="nil"/>
              <w:left w:val="nil"/>
              <w:bottom w:val="single" w:sz="4" w:space="0" w:color="auto"/>
              <w:right w:val="single" w:sz="4" w:space="0" w:color="auto"/>
            </w:tcBorders>
            <w:shd w:val="clear" w:color="000000" w:fill="FFCC99"/>
            <w:noWrap/>
            <w:vAlign w:val="center"/>
            <w:hideMark/>
          </w:tcPr>
          <w:p w14:paraId="17C698F4"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2</w:t>
            </w:r>
          </w:p>
        </w:tc>
        <w:tc>
          <w:tcPr>
            <w:tcW w:w="1559" w:type="dxa"/>
            <w:tcBorders>
              <w:top w:val="nil"/>
              <w:left w:val="nil"/>
              <w:bottom w:val="single" w:sz="4" w:space="0" w:color="auto"/>
              <w:right w:val="nil"/>
            </w:tcBorders>
            <w:shd w:val="clear" w:color="000000" w:fill="FFCC99"/>
            <w:noWrap/>
            <w:vAlign w:val="center"/>
            <w:hideMark/>
          </w:tcPr>
          <w:p w14:paraId="38E699CA"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01A6A95D"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71BBF321"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No firm objectives have been agreed for the protected area </w:t>
            </w:r>
            <w:r w:rsidRPr="00283A2F">
              <w:rPr>
                <w:rFonts w:ascii="Microsoft Sans Serif" w:eastAsia="Times New Roman" w:hAnsi="Microsoft Sans Serif" w:cs="Microsoft Sans Serif"/>
                <w:sz w:val="18"/>
                <w:szCs w:val="18"/>
                <w:lang w:val="en-GB" w:eastAsia="en-GB"/>
              </w:rPr>
              <w:br/>
              <w:t>1: The protected area has agreed objectives, but is not managed according to these objectives</w:t>
            </w:r>
            <w:r w:rsidRPr="00283A2F">
              <w:rPr>
                <w:rFonts w:ascii="Microsoft Sans Serif" w:eastAsia="Times New Roman" w:hAnsi="Microsoft Sans Serif" w:cs="Microsoft Sans Serif"/>
                <w:sz w:val="18"/>
                <w:szCs w:val="18"/>
                <w:lang w:val="en-GB" w:eastAsia="en-GB"/>
              </w:rPr>
              <w:br/>
              <w:t>2: The protected area has agreed objectives, but is only partially managed according to these objectives</w:t>
            </w:r>
            <w:r w:rsidRPr="00283A2F">
              <w:rPr>
                <w:rFonts w:ascii="Microsoft Sans Serif" w:eastAsia="Times New Roman" w:hAnsi="Microsoft Sans Serif" w:cs="Microsoft Sans Serif"/>
                <w:sz w:val="18"/>
                <w:szCs w:val="18"/>
                <w:lang w:val="en-GB" w:eastAsia="en-GB"/>
              </w:rPr>
              <w:br/>
              <w:t>3: The protected area has agreed objectives and is managed to meet these objectives</w:t>
            </w:r>
          </w:p>
        </w:tc>
      </w:tr>
      <w:tr w:rsidR="00BB1BD5" w:rsidRPr="00283A2F" w14:paraId="1D387781"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73FCE6D9"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48310FD0"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this is due to staff </w:t>
            </w:r>
            <w:proofErr w:type="spellStart"/>
            <w:r w:rsidRPr="00283A2F">
              <w:rPr>
                <w:rFonts w:ascii="Microsoft Sans Serif" w:eastAsia="Times New Roman" w:hAnsi="Microsoft Sans Serif" w:cs="Microsoft Sans Serif"/>
                <w:szCs w:val="20"/>
                <w:lang w:val="en-GB" w:eastAsia="en-GB"/>
              </w:rPr>
              <w:t>defficiency</w:t>
            </w:r>
            <w:proofErr w:type="spellEnd"/>
            <w:r w:rsidRPr="00283A2F">
              <w:rPr>
                <w:rFonts w:ascii="Microsoft Sans Serif" w:eastAsia="Times New Roman" w:hAnsi="Microsoft Sans Serif" w:cs="Microsoft Sans Serif"/>
                <w:szCs w:val="20"/>
                <w:lang w:val="en-GB" w:eastAsia="en-GB"/>
              </w:rPr>
              <w:t xml:space="preserve"> which will be solved by further recruitment and setting new implementation </w:t>
            </w:r>
            <w:proofErr w:type="spellStart"/>
            <w:r w:rsidRPr="00283A2F">
              <w:rPr>
                <w:rFonts w:ascii="Microsoft Sans Serif" w:eastAsia="Times New Roman" w:hAnsi="Microsoft Sans Serif" w:cs="Microsoft Sans Serif"/>
                <w:szCs w:val="20"/>
                <w:lang w:val="en-GB" w:eastAsia="en-GB"/>
              </w:rPr>
              <w:t>approches</w:t>
            </w:r>
            <w:proofErr w:type="spellEnd"/>
            <w:r w:rsidRPr="00283A2F">
              <w:rPr>
                <w:rFonts w:ascii="Microsoft Sans Serif" w:eastAsia="Times New Roman" w:hAnsi="Microsoft Sans Serif" w:cs="Microsoft Sans Serif"/>
                <w:szCs w:val="20"/>
                <w:lang w:val="en-GB" w:eastAsia="en-GB"/>
              </w:rPr>
              <w:t xml:space="preserve"> of the management plan.</w:t>
            </w:r>
          </w:p>
        </w:tc>
      </w:tr>
      <w:tr w:rsidR="00BB1BD5" w:rsidRPr="00283A2F" w14:paraId="44B75852"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1A4D5AA5"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5. Protected area design: Is the protected area the right size and shape to protect species, habitats, ecological processes and water catchments of key conservation concern?</w:t>
            </w:r>
          </w:p>
        </w:tc>
        <w:tc>
          <w:tcPr>
            <w:tcW w:w="1559" w:type="dxa"/>
            <w:tcBorders>
              <w:top w:val="nil"/>
              <w:left w:val="nil"/>
              <w:bottom w:val="single" w:sz="4" w:space="0" w:color="auto"/>
              <w:right w:val="single" w:sz="4" w:space="0" w:color="auto"/>
            </w:tcBorders>
            <w:shd w:val="clear" w:color="000000" w:fill="FFCC99"/>
            <w:noWrap/>
            <w:vAlign w:val="center"/>
            <w:hideMark/>
          </w:tcPr>
          <w:p w14:paraId="249B2A0F"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2</w:t>
            </w:r>
          </w:p>
        </w:tc>
        <w:tc>
          <w:tcPr>
            <w:tcW w:w="1559" w:type="dxa"/>
            <w:tcBorders>
              <w:top w:val="nil"/>
              <w:left w:val="nil"/>
              <w:bottom w:val="single" w:sz="4" w:space="0" w:color="auto"/>
              <w:right w:val="nil"/>
            </w:tcBorders>
            <w:shd w:val="clear" w:color="000000" w:fill="FFCC99"/>
            <w:noWrap/>
            <w:vAlign w:val="center"/>
            <w:hideMark/>
          </w:tcPr>
          <w:p w14:paraId="6FA94B2D"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4CB5F35C"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7B45ED8E"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Inadequacies in protected area design mean achieving the major objectives of the protected area is very difficult</w:t>
            </w:r>
            <w:r w:rsidRPr="00283A2F">
              <w:rPr>
                <w:rFonts w:ascii="Microsoft Sans Serif" w:eastAsia="Times New Roman" w:hAnsi="Microsoft Sans Serif" w:cs="Microsoft Sans Serif"/>
                <w:sz w:val="18"/>
                <w:szCs w:val="18"/>
                <w:lang w:val="en-GB" w:eastAsia="en-GB"/>
              </w:rPr>
              <w:br/>
              <w:t>1: Inadequacies in protected area design mean that achievement of major objectives is difficult but some mitigating actions are being taken (e.g. agreements with adjacent land owners for wildlife corridors or introduction of appropriate catchment management)</w:t>
            </w:r>
            <w:r w:rsidRPr="00283A2F">
              <w:rPr>
                <w:rFonts w:ascii="Microsoft Sans Serif" w:eastAsia="Times New Roman" w:hAnsi="Microsoft Sans Serif" w:cs="Microsoft Sans Serif"/>
                <w:sz w:val="18"/>
                <w:szCs w:val="18"/>
                <w:lang w:val="en-GB" w:eastAsia="en-GB"/>
              </w:rPr>
              <w:br/>
              <w:t>2: Protected area design is not significantly constraining achievement of objectives, but could be improved (e.g. with respect to larger scale ecological processes)</w:t>
            </w:r>
            <w:r w:rsidRPr="00283A2F">
              <w:rPr>
                <w:rFonts w:ascii="Microsoft Sans Serif" w:eastAsia="Times New Roman" w:hAnsi="Microsoft Sans Serif" w:cs="Microsoft Sans Serif"/>
                <w:sz w:val="18"/>
                <w:szCs w:val="18"/>
                <w:lang w:val="en-GB" w:eastAsia="en-GB"/>
              </w:rPr>
              <w:br/>
              <w:t>3: Protected area design helps achievement of objectives; it is appropriate for species and habitat conservation; and maintains ecological processes such as surface and groundwater flows at a catchment scale, natural disturbance patterns etc</w:t>
            </w:r>
          </w:p>
        </w:tc>
      </w:tr>
      <w:tr w:rsidR="00BB1BD5" w:rsidRPr="00283A2F" w14:paraId="17BB5C6B"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48C425D1"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27EBAF93"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as previously mentioned, some parts of the protectorate are under the </w:t>
            </w:r>
            <w:proofErr w:type="spellStart"/>
            <w:r w:rsidRPr="00283A2F">
              <w:rPr>
                <w:rFonts w:ascii="Microsoft Sans Serif" w:eastAsia="Times New Roman" w:hAnsi="Microsoft Sans Serif" w:cs="Microsoft Sans Serif"/>
                <w:szCs w:val="20"/>
                <w:lang w:val="en-GB" w:eastAsia="en-GB"/>
              </w:rPr>
              <w:t>administartion</w:t>
            </w:r>
            <w:proofErr w:type="spellEnd"/>
            <w:r w:rsidRPr="00283A2F">
              <w:rPr>
                <w:rFonts w:ascii="Microsoft Sans Serif" w:eastAsia="Times New Roman" w:hAnsi="Microsoft Sans Serif" w:cs="Microsoft Sans Serif"/>
                <w:szCs w:val="20"/>
                <w:lang w:val="en-GB" w:eastAsia="en-GB"/>
              </w:rPr>
              <w:t xml:space="preserve"> of the government or the army which should be included and get involved into the management plan of the protected area.</w:t>
            </w:r>
          </w:p>
        </w:tc>
      </w:tr>
      <w:tr w:rsidR="00BB1BD5" w:rsidRPr="00283A2F" w14:paraId="3403112F"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09D52953"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6. Protected area boundary demarcation: </w:t>
            </w:r>
            <w:r w:rsidRPr="00283A2F">
              <w:rPr>
                <w:rFonts w:ascii="Microsoft Sans Serif" w:eastAsia="Times New Roman" w:hAnsi="Microsoft Sans Serif" w:cs="Microsoft Sans Serif"/>
                <w:color w:val="000000"/>
                <w:szCs w:val="20"/>
                <w:lang w:val="en-GB" w:eastAsia="en-GB"/>
              </w:rPr>
              <w:br/>
              <w:t>Is the boundary known and demarcated?</w:t>
            </w:r>
          </w:p>
        </w:tc>
        <w:tc>
          <w:tcPr>
            <w:tcW w:w="1559" w:type="dxa"/>
            <w:tcBorders>
              <w:top w:val="nil"/>
              <w:left w:val="nil"/>
              <w:bottom w:val="single" w:sz="4" w:space="0" w:color="auto"/>
              <w:right w:val="single" w:sz="4" w:space="0" w:color="auto"/>
            </w:tcBorders>
            <w:shd w:val="clear" w:color="000000" w:fill="FFCC99"/>
            <w:noWrap/>
            <w:vAlign w:val="center"/>
            <w:hideMark/>
          </w:tcPr>
          <w:p w14:paraId="519F0E52"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3</w:t>
            </w:r>
          </w:p>
        </w:tc>
        <w:tc>
          <w:tcPr>
            <w:tcW w:w="1559" w:type="dxa"/>
            <w:tcBorders>
              <w:top w:val="nil"/>
              <w:left w:val="nil"/>
              <w:bottom w:val="single" w:sz="4" w:space="0" w:color="auto"/>
              <w:right w:val="nil"/>
            </w:tcBorders>
            <w:shd w:val="clear" w:color="000000" w:fill="FFCC99"/>
            <w:noWrap/>
            <w:vAlign w:val="center"/>
            <w:hideMark/>
          </w:tcPr>
          <w:p w14:paraId="5DF55054"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27179FFA"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5060FE27"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 boundary of the protected area is not known by the management authority or local residents/neighbouring land users</w:t>
            </w:r>
            <w:r w:rsidRPr="00283A2F">
              <w:rPr>
                <w:rFonts w:ascii="Microsoft Sans Serif" w:eastAsia="Times New Roman" w:hAnsi="Microsoft Sans Serif" w:cs="Microsoft Sans Serif"/>
                <w:sz w:val="18"/>
                <w:szCs w:val="18"/>
                <w:lang w:val="en-GB" w:eastAsia="en-GB"/>
              </w:rPr>
              <w:br/>
              <w:t xml:space="preserve">1: The boundary of the protected area is known by the management authority but is not known by local residents/neighbouring land users </w:t>
            </w:r>
            <w:r w:rsidRPr="00283A2F">
              <w:rPr>
                <w:rFonts w:ascii="Microsoft Sans Serif" w:eastAsia="Times New Roman" w:hAnsi="Microsoft Sans Serif" w:cs="Microsoft Sans Serif"/>
                <w:sz w:val="18"/>
                <w:szCs w:val="18"/>
                <w:lang w:val="en-GB" w:eastAsia="en-GB"/>
              </w:rPr>
              <w:br/>
              <w:t>2: The boundary of the protected area is known by both the management authority and local residents/neighbouring land users but is not appropriately demarcated</w:t>
            </w:r>
            <w:r w:rsidRPr="00283A2F">
              <w:rPr>
                <w:rFonts w:ascii="Microsoft Sans Serif" w:eastAsia="Times New Roman" w:hAnsi="Microsoft Sans Serif" w:cs="Microsoft Sans Serif"/>
                <w:sz w:val="18"/>
                <w:szCs w:val="18"/>
                <w:lang w:val="en-GB" w:eastAsia="en-GB"/>
              </w:rPr>
              <w:br/>
              <w:t xml:space="preserve">3: The boundary of the protected area is known by the </w:t>
            </w:r>
            <w:r w:rsidRPr="00283A2F">
              <w:rPr>
                <w:rFonts w:ascii="Microsoft Sans Serif" w:eastAsia="Times New Roman" w:hAnsi="Microsoft Sans Serif" w:cs="Microsoft Sans Serif"/>
                <w:sz w:val="18"/>
                <w:szCs w:val="18"/>
                <w:lang w:val="en-GB" w:eastAsia="en-GB"/>
              </w:rPr>
              <w:lastRenderedPageBreak/>
              <w:t>management authority and local residents/neighbouring land users and is appropriately demarcated</w:t>
            </w:r>
          </w:p>
        </w:tc>
      </w:tr>
      <w:tr w:rsidR="00BB1BD5" w:rsidRPr="00283A2F" w14:paraId="01CCE7D9"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74B70AF1"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2D2BBBB5"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the protectorate's boundaries are stable since it was first announced in 1983.</w:t>
            </w:r>
          </w:p>
        </w:tc>
      </w:tr>
      <w:tr w:rsidR="00BB1BD5" w:rsidRPr="00283A2F" w14:paraId="727DEBCB"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2CE7222F"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7. Management plan: Is there a management plan and is it being implemented?</w:t>
            </w:r>
          </w:p>
        </w:tc>
        <w:tc>
          <w:tcPr>
            <w:tcW w:w="1559" w:type="dxa"/>
            <w:tcBorders>
              <w:top w:val="nil"/>
              <w:left w:val="nil"/>
              <w:bottom w:val="single" w:sz="4" w:space="0" w:color="auto"/>
              <w:right w:val="single" w:sz="4" w:space="0" w:color="auto"/>
            </w:tcBorders>
            <w:shd w:val="clear" w:color="000000" w:fill="FFCC99"/>
            <w:noWrap/>
            <w:vAlign w:val="center"/>
            <w:hideMark/>
          </w:tcPr>
          <w:p w14:paraId="3A174150"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2</w:t>
            </w:r>
          </w:p>
        </w:tc>
        <w:tc>
          <w:tcPr>
            <w:tcW w:w="1559" w:type="dxa"/>
            <w:tcBorders>
              <w:top w:val="nil"/>
              <w:left w:val="nil"/>
              <w:bottom w:val="single" w:sz="4" w:space="0" w:color="auto"/>
              <w:right w:val="nil"/>
            </w:tcBorders>
            <w:shd w:val="clear" w:color="000000" w:fill="FFCC99"/>
            <w:noWrap/>
            <w:vAlign w:val="center"/>
            <w:hideMark/>
          </w:tcPr>
          <w:p w14:paraId="29317B8C"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6A5D6965"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1CA14918"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is no management plan for the protected area</w:t>
            </w:r>
            <w:r w:rsidRPr="00283A2F">
              <w:rPr>
                <w:rFonts w:ascii="Microsoft Sans Serif" w:eastAsia="Times New Roman" w:hAnsi="Microsoft Sans Serif" w:cs="Microsoft Sans Serif"/>
                <w:sz w:val="18"/>
                <w:szCs w:val="18"/>
                <w:lang w:val="en-GB" w:eastAsia="en-GB"/>
              </w:rPr>
              <w:br/>
              <w:t>1: A management plan is being prepared or has been prepared but is not being implemented</w:t>
            </w:r>
            <w:r w:rsidRPr="00283A2F">
              <w:rPr>
                <w:rFonts w:ascii="Microsoft Sans Serif" w:eastAsia="Times New Roman" w:hAnsi="Microsoft Sans Serif" w:cs="Microsoft Sans Serif"/>
                <w:sz w:val="18"/>
                <w:szCs w:val="18"/>
                <w:lang w:val="en-GB" w:eastAsia="en-GB"/>
              </w:rPr>
              <w:br/>
              <w:t>2: A management plan exists but it is only being partially implemented because of funding constraints or other problems</w:t>
            </w:r>
            <w:r w:rsidRPr="00283A2F">
              <w:rPr>
                <w:rFonts w:ascii="Microsoft Sans Serif" w:eastAsia="Times New Roman" w:hAnsi="Microsoft Sans Serif" w:cs="Microsoft Sans Serif"/>
                <w:sz w:val="18"/>
                <w:szCs w:val="18"/>
                <w:lang w:val="en-GB" w:eastAsia="en-GB"/>
              </w:rPr>
              <w:br/>
              <w:t>3: A management plan exists and is being implemented</w:t>
            </w:r>
          </w:p>
        </w:tc>
      </w:tr>
      <w:tr w:rsidR="00BB1BD5" w:rsidRPr="00283A2F" w14:paraId="351D796E"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63CBAEEC"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18028E65"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further improvements should be done to the </w:t>
            </w:r>
            <w:proofErr w:type="spellStart"/>
            <w:r w:rsidRPr="00283A2F">
              <w:rPr>
                <w:rFonts w:ascii="Microsoft Sans Serif" w:eastAsia="Times New Roman" w:hAnsi="Microsoft Sans Serif" w:cs="Microsoft Sans Serif"/>
                <w:szCs w:val="20"/>
                <w:lang w:val="en-GB" w:eastAsia="en-GB"/>
              </w:rPr>
              <w:t>exiting</w:t>
            </w:r>
            <w:proofErr w:type="spellEnd"/>
            <w:r w:rsidRPr="00283A2F">
              <w:rPr>
                <w:rFonts w:ascii="Microsoft Sans Serif" w:eastAsia="Times New Roman" w:hAnsi="Microsoft Sans Serif" w:cs="Microsoft Sans Serif"/>
                <w:szCs w:val="20"/>
                <w:lang w:val="en-GB" w:eastAsia="en-GB"/>
              </w:rPr>
              <w:t xml:space="preserve"> management plan with a strict and monitored </w:t>
            </w:r>
            <w:proofErr w:type="spellStart"/>
            <w:r w:rsidRPr="00283A2F">
              <w:rPr>
                <w:rFonts w:ascii="Microsoft Sans Serif" w:eastAsia="Times New Roman" w:hAnsi="Microsoft Sans Serif" w:cs="Microsoft Sans Serif"/>
                <w:szCs w:val="20"/>
                <w:lang w:val="en-GB" w:eastAsia="en-GB"/>
              </w:rPr>
              <w:t>impementation</w:t>
            </w:r>
            <w:proofErr w:type="spellEnd"/>
            <w:r w:rsidRPr="00283A2F">
              <w:rPr>
                <w:rFonts w:ascii="Microsoft Sans Serif" w:eastAsia="Times New Roman" w:hAnsi="Microsoft Sans Serif" w:cs="Microsoft Sans Serif"/>
                <w:szCs w:val="20"/>
                <w:lang w:val="en-GB" w:eastAsia="en-GB"/>
              </w:rPr>
              <w:t xml:space="preserve"> plan. Extended financial support will aid the process via staff recruitment and purchasing </w:t>
            </w:r>
            <w:proofErr w:type="spellStart"/>
            <w:r w:rsidRPr="00283A2F">
              <w:rPr>
                <w:rFonts w:ascii="Microsoft Sans Serif" w:eastAsia="Times New Roman" w:hAnsi="Microsoft Sans Serif" w:cs="Microsoft Sans Serif"/>
                <w:szCs w:val="20"/>
                <w:lang w:val="en-GB" w:eastAsia="en-GB"/>
              </w:rPr>
              <w:t>equipments</w:t>
            </w:r>
            <w:proofErr w:type="spellEnd"/>
            <w:r w:rsidRPr="00283A2F">
              <w:rPr>
                <w:rFonts w:ascii="Microsoft Sans Serif" w:eastAsia="Times New Roman" w:hAnsi="Microsoft Sans Serif" w:cs="Microsoft Sans Serif"/>
                <w:szCs w:val="20"/>
                <w:lang w:val="en-GB" w:eastAsia="en-GB"/>
              </w:rPr>
              <w:t xml:space="preserve"> such as SCUBA sets, under water cameras and different vehicles.</w:t>
            </w:r>
          </w:p>
        </w:tc>
      </w:tr>
      <w:tr w:rsidR="00BB1BD5" w:rsidRPr="00283A2F" w14:paraId="534563C8"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46C84867"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7.a Planning process: The planning process allows adequate opportunity for key stakeholders to influence the management plan </w:t>
            </w:r>
          </w:p>
        </w:tc>
        <w:tc>
          <w:tcPr>
            <w:tcW w:w="1559" w:type="dxa"/>
            <w:tcBorders>
              <w:top w:val="nil"/>
              <w:left w:val="nil"/>
              <w:bottom w:val="single" w:sz="4" w:space="0" w:color="auto"/>
              <w:right w:val="single" w:sz="4" w:space="0" w:color="auto"/>
            </w:tcBorders>
            <w:shd w:val="clear" w:color="000000" w:fill="FFCC99"/>
            <w:noWrap/>
            <w:vAlign w:val="center"/>
            <w:hideMark/>
          </w:tcPr>
          <w:p w14:paraId="0C8E7049"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1559" w:type="dxa"/>
            <w:tcBorders>
              <w:top w:val="nil"/>
              <w:left w:val="nil"/>
              <w:bottom w:val="single" w:sz="4" w:space="0" w:color="auto"/>
              <w:right w:val="nil"/>
            </w:tcBorders>
            <w:shd w:val="clear" w:color="000000" w:fill="FFCC99"/>
            <w:noWrap/>
            <w:vAlign w:val="center"/>
            <w:hideMark/>
          </w:tcPr>
          <w:p w14:paraId="4F766454"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0BF3D31E"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23F6EF41"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BB1BD5" w:rsidRPr="00283A2F" w14:paraId="39C70DD2"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2811E153"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50FDF5AF"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there are some legal conflicts that usually hinder the collaboration of stakeholders in the management plan of the protectorates in Egypt and almost all agreements are lost in jargons. Next steps should be to Identify and prioritise key stakeholders. Understand and align stakeholder expectations. Proactively resolve disputes. and Speak plainly of what could actually be done and what is needed to be done.</w:t>
            </w:r>
          </w:p>
        </w:tc>
      </w:tr>
      <w:tr w:rsidR="00BB1BD5" w:rsidRPr="00283A2F" w14:paraId="54CA1901"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246A0390"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7.b Planning process: There is an established schedule and process for periodic review and updating of the management plan </w:t>
            </w:r>
          </w:p>
        </w:tc>
        <w:tc>
          <w:tcPr>
            <w:tcW w:w="1559" w:type="dxa"/>
            <w:tcBorders>
              <w:top w:val="nil"/>
              <w:left w:val="nil"/>
              <w:bottom w:val="single" w:sz="4" w:space="0" w:color="auto"/>
              <w:right w:val="single" w:sz="4" w:space="0" w:color="auto"/>
            </w:tcBorders>
            <w:shd w:val="clear" w:color="000000" w:fill="FFCC99"/>
            <w:noWrap/>
            <w:vAlign w:val="center"/>
            <w:hideMark/>
          </w:tcPr>
          <w:p w14:paraId="12176FBA"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1559" w:type="dxa"/>
            <w:tcBorders>
              <w:top w:val="nil"/>
              <w:left w:val="nil"/>
              <w:bottom w:val="single" w:sz="4" w:space="0" w:color="auto"/>
              <w:right w:val="nil"/>
            </w:tcBorders>
            <w:shd w:val="clear" w:color="000000" w:fill="FFCC99"/>
            <w:noWrap/>
            <w:vAlign w:val="center"/>
            <w:hideMark/>
          </w:tcPr>
          <w:p w14:paraId="2825DFD4"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500896C4"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vAlign w:val="center"/>
            <w:hideMark/>
          </w:tcPr>
          <w:p w14:paraId="748CB35E"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BB1BD5" w:rsidRPr="00283A2F" w14:paraId="7D385C7C"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682E1EF1"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4C65ECC0"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a timely pinpointed schedule will be established and reviewed for adequate implementation of the management plan.</w:t>
            </w:r>
          </w:p>
        </w:tc>
      </w:tr>
      <w:tr w:rsidR="00BB1BD5" w:rsidRPr="00283A2F" w14:paraId="6FB8AAC9"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7640FFF9"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7.c Planning process: The results of monitoring, research and evaluation are routinely incorporated into planning </w:t>
            </w:r>
          </w:p>
        </w:tc>
        <w:tc>
          <w:tcPr>
            <w:tcW w:w="1559" w:type="dxa"/>
            <w:tcBorders>
              <w:top w:val="nil"/>
              <w:left w:val="nil"/>
              <w:bottom w:val="single" w:sz="4" w:space="0" w:color="auto"/>
              <w:right w:val="single" w:sz="4" w:space="0" w:color="auto"/>
            </w:tcBorders>
            <w:shd w:val="clear" w:color="000000" w:fill="FFCC99"/>
            <w:noWrap/>
            <w:vAlign w:val="center"/>
            <w:hideMark/>
          </w:tcPr>
          <w:p w14:paraId="36A8E845"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08E37FCD"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1AAAA20F"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vAlign w:val="center"/>
            <w:hideMark/>
          </w:tcPr>
          <w:p w14:paraId="1F17D0F9"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BB1BD5" w:rsidRPr="00283A2F" w14:paraId="484644FB"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1A7CC20E"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3F2D4F41"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monitoring results are incorporated into the management plan however </w:t>
            </w:r>
            <w:proofErr w:type="spellStart"/>
            <w:r w:rsidRPr="00283A2F">
              <w:rPr>
                <w:rFonts w:ascii="Microsoft Sans Serif" w:eastAsia="Times New Roman" w:hAnsi="Microsoft Sans Serif" w:cs="Microsoft Sans Serif"/>
                <w:szCs w:val="20"/>
                <w:lang w:val="en-GB" w:eastAsia="en-GB"/>
              </w:rPr>
              <w:t>its</w:t>
            </w:r>
            <w:proofErr w:type="spellEnd"/>
            <w:r w:rsidRPr="00283A2F">
              <w:rPr>
                <w:rFonts w:ascii="Microsoft Sans Serif" w:eastAsia="Times New Roman" w:hAnsi="Microsoft Sans Serif" w:cs="Microsoft Sans Serif"/>
                <w:szCs w:val="20"/>
                <w:lang w:val="en-GB" w:eastAsia="en-GB"/>
              </w:rPr>
              <w:t xml:space="preserve"> not completely effective for shortage of equipment and poor implementation of management plans, also research results done by external institutes are almost neglected due </w:t>
            </w:r>
            <w:proofErr w:type="spellStart"/>
            <w:r w:rsidRPr="00283A2F">
              <w:rPr>
                <w:rFonts w:ascii="Microsoft Sans Serif" w:eastAsia="Times New Roman" w:hAnsi="Microsoft Sans Serif" w:cs="Microsoft Sans Serif"/>
                <w:szCs w:val="20"/>
                <w:lang w:val="en-GB" w:eastAsia="en-GB"/>
              </w:rPr>
              <w:t>do</w:t>
            </w:r>
            <w:proofErr w:type="spellEnd"/>
            <w:r w:rsidRPr="00283A2F">
              <w:rPr>
                <w:rFonts w:ascii="Microsoft Sans Serif" w:eastAsia="Times New Roman" w:hAnsi="Microsoft Sans Serif" w:cs="Microsoft Sans Serif"/>
                <w:szCs w:val="20"/>
                <w:lang w:val="en-GB" w:eastAsia="en-GB"/>
              </w:rPr>
              <w:t xml:space="preserve"> lack of cooperation. Next steps; to enhance collaboration between the protected area </w:t>
            </w:r>
            <w:proofErr w:type="spellStart"/>
            <w:r w:rsidRPr="00283A2F">
              <w:rPr>
                <w:rFonts w:ascii="Microsoft Sans Serif" w:eastAsia="Times New Roman" w:hAnsi="Microsoft Sans Serif" w:cs="Microsoft Sans Serif"/>
                <w:szCs w:val="20"/>
                <w:lang w:val="en-GB" w:eastAsia="en-GB"/>
              </w:rPr>
              <w:t>sdministration</w:t>
            </w:r>
            <w:proofErr w:type="spellEnd"/>
            <w:r w:rsidRPr="00283A2F">
              <w:rPr>
                <w:rFonts w:ascii="Microsoft Sans Serif" w:eastAsia="Times New Roman" w:hAnsi="Microsoft Sans Serif" w:cs="Microsoft Sans Serif"/>
                <w:szCs w:val="20"/>
                <w:lang w:val="en-GB" w:eastAsia="en-GB"/>
              </w:rPr>
              <w:t xml:space="preserve"> and other </w:t>
            </w:r>
            <w:proofErr w:type="spellStart"/>
            <w:r w:rsidRPr="00283A2F">
              <w:rPr>
                <w:rFonts w:ascii="Microsoft Sans Serif" w:eastAsia="Times New Roman" w:hAnsi="Microsoft Sans Serif" w:cs="Microsoft Sans Serif"/>
                <w:szCs w:val="20"/>
                <w:lang w:val="en-GB" w:eastAsia="en-GB"/>
              </w:rPr>
              <w:t>outter</w:t>
            </w:r>
            <w:proofErr w:type="spellEnd"/>
            <w:r w:rsidRPr="00283A2F">
              <w:rPr>
                <w:rFonts w:ascii="Microsoft Sans Serif" w:eastAsia="Times New Roman" w:hAnsi="Microsoft Sans Serif" w:cs="Microsoft Sans Serif"/>
                <w:szCs w:val="20"/>
                <w:lang w:val="en-GB" w:eastAsia="en-GB"/>
              </w:rPr>
              <w:t xml:space="preserve"> research </w:t>
            </w:r>
            <w:proofErr w:type="spellStart"/>
            <w:r w:rsidRPr="00283A2F">
              <w:rPr>
                <w:rFonts w:ascii="Microsoft Sans Serif" w:eastAsia="Times New Roman" w:hAnsi="Microsoft Sans Serif" w:cs="Microsoft Sans Serif"/>
                <w:szCs w:val="20"/>
                <w:lang w:val="en-GB" w:eastAsia="en-GB"/>
              </w:rPr>
              <w:t>institiutions</w:t>
            </w:r>
            <w:proofErr w:type="spellEnd"/>
            <w:r w:rsidRPr="00283A2F">
              <w:rPr>
                <w:rFonts w:ascii="Microsoft Sans Serif" w:eastAsia="Times New Roman" w:hAnsi="Microsoft Sans Serif" w:cs="Microsoft Sans Serif"/>
                <w:szCs w:val="20"/>
                <w:lang w:val="en-GB" w:eastAsia="en-GB"/>
              </w:rPr>
              <w:t xml:space="preserve"> for best use of research resources and capabilities and make sure to outline studies and evaluations upon which management plans are put.</w:t>
            </w:r>
          </w:p>
        </w:tc>
      </w:tr>
      <w:tr w:rsidR="00BB1BD5" w:rsidRPr="00283A2F" w14:paraId="5C87C25F"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4AD13F41"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8. Regular work plan: Is there a regular work plan and is it being implemented</w:t>
            </w:r>
          </w:p>
        </w:tc>
        <w:tc>
          <w:tcPr>
            <w:tcW w:w="1559" w:type="dxa"/>
            <w:tcBorders>
              <w:top w:val="nil"/>
              <w:left w:val="nil"/>
              <w:bottom w:val="single" w:sz="4" w:space="0" w:color="auto"/>
              <w:right w:val="single" w:sz="4" w:space="0" w:color="auto"/>
            </w:tcBorders>
            <w:shd w:val="clear" w:color="000000" w:fill="FFCC99"/>
            <w:noWrap/>
            <w:vAlign w:val="center"/>
            <w:hideMark/>
          </w:tcPr>
          <w:p w14:paraId="587473EF"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06907111"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6E4E5976"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4ECAFE39"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No regular work plan exists </w:t>
            </w:r>
            <w:r w:rsidRPr="00283A2F">
              <w:rPr>
                <w:rFonts w:ascii="Microsoft Sans Serif" w:eastAsia="Times New Roman" w:hAnsi="Microsoft Sans Serif" w:cs="Microsoft Sans Serif"/>
                <w:sz w:val="18"/>
                <w:szCs w:val="18"/>
                <w:lang w:val="en-GB" w:eastAsia="en-GB"/>
              </w:rPr>
              <w:br/>
              <w:t>1: A regular work plan exists but few of the activities are implemented</w:t>
            </w:r>
            <w:r w:rsidRPr="00283A2F">
              <w:rPr>
                <w:rFonts w:ascii="Microsoft Sans Serif" w:eastAsia="Times New Roman" w:hAnsi="Microsoft Sans Serif" w:cs="Microsoft Sans Serif"/>
                <w:sz w:val="18"/>
                <w:szCs w:val="18"/>
                <w:lang w:val="en-GB" w:eastAsia="en-GB"/>
              </w:rPr>
              <w:br/>
              <w:t>2: A regular work plan exists and many activities are implemented</w:t>
            </w:r>
            <w:r w:rsidRPr="00283A2F">
              <w:rPr>
                <w:rFonts w:ascii="Microsoft Sans Serif" w:eastAsia="Times New Roman" w:hAnsi="Microsoft Sans Serif" w:cs="Microsoft Sans Serif"/>
                <w:sz w:val="18"/>
                <w:szCs w:val="18"/>
                <w:lang w:val="en-GB" w:eastAsia="en-GB"/>
              </w:rPr>
              <w:br/>
              <w:t>3: A regular work plan exists and all activities are implemented</w:t>
            </w:r>
          </w:p>
        </w:tc>
      </w:tr>
      <w:tr w:rsidR="00BB1BD5" w:rsidRPr="00283A2F" w14:paraId="5C4090D0"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5F38A567"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1B2E5A07"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this is due to financial, staff and equipment deficiencies.</w:t>
            </w:r>
          </w:p>
        </w:tc>
      </w:tr>
      <w:tr w:rsidR="00BB1BD5" w:rsidRPr="00283A2F" w14:paraId="5DB179F5"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34006656"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9. Resource inventory: Do you have enough information to manage the area?</w:t>
            </w:r>
          </w:p>
        </w:tc>
        <w:tc>
          <w:tcPr>
            <w:tcW w:w="1559" w:type="dxa"/>
            <w:tcBorders>
              <w:top w:val="nil"/>
              <w:left w:val="nil"/>
              <w:bottom w:val="single" w:sz="4" w:space="0" w:color="auto"/>
              <w:right w:val="single" w:sz="4" w:space="0" w:color="auto"/>
            </w:tcBorders>
            <w:shd w:val="clear" w:color="000000" w:fill="FFCC99"/>
            <w:noWrap/>
            <w:vAlign w:val="center"/>
            <w:hideMark/>
          </w:tcPr>
          <w:p w14:paraId="0E62C4DE"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2</w:t>
            </w:r>
          </w:p>
        </w:tc>
        <w:tc>
          <w:tcPr>
            <w:tcW w:w="1559" w:type="dxa"/>
            <w:tcBorders>
              <w:top w:val="nil"/>
              <w:left w:val="nil"/>
              <w:bottom w:val="single" w:sz="4" w:space="0" w:color="auto"/>
              <w:right w:val="nil"/>
            </w:tcBorders>
            <w:shd w:val="clear" w:color="000000" w:fill="FFCC99"/>
            <w:noWrap/>
            <w:vAlign w:val="center"/>
            <w:hideMark/>
          </w:tcPr>
          <w:p w14:paraId="7E272108"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3E2B2C70"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19549A55"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There is little or no information available on the critical habitats, species and cultural values of the protected area </w:t>
            </w:r>
            <w:r w:rsidRPr="00283A2F">
              <w:rPr>
                <w:rFonts w:ascii="Microsoft Sans Serif" w:eastAsia="Times New Roman" w:hAnsi="Microsoft Sans Serif" w:cs="Microsoft Sans Serif"/>
                <w:sz w:val="18"/>
                <w:szCs w:val="18"/>
                <w:lang w:val="en-GB" w:eastAsia="en-GB"/>
              </w:rPr>
              <w:br/>
              <w:t>1: Information on the critical habitats, species, ecological processes and cultural values of the protected area is not sufficient to support planning and decision making</w:t>
            </w:r>
            <w:r w:rsidRPr="00283A2F">
              <w:rPr>
                <w:rFonts w:ascii="Microsoft Sans Serif" w:eastAsia="Times New Roman" w:hAnsi="Microsoft Sans Serif" w:cs="Microsoft Sans Serif"/>
                <w:sz w:val="18"/>
                <w:szCs w:val="18"/>
                <w:lang w:val="en-GB" w:eastAsia="en-GB"/>
              </w:rPr>
              <w:br/>
            </w:r>
            <w:r w:rsidRPr="00283A2F">
              <w:rPr>
                <w:rFonts w:ascii="Microsoft Sans Serif" w:eastAsia="Times New Roman" w:hAnsi="Microsoft Sans Serif" w:cs="Microsoft Sans Serif"/>
                <w:sz w:val="18"/>
                <w:szCs w:val="18"/>
                <w:lang w:val="en-GB" w:eastAsia="en-GB"/>
              </w:rPr>
              <w:lastRenderedPageBreak/>
              <w:t xml:space="preserve">2: Information on the critical habitats, species, ecological processes and cultural values of the protected area is sufficient for most key areas of planning and decision making </w:t>
            </w:r>
            <w:r w:rsidRPr="00283A2F">
              <w:rPr>
                <w:rFonts w:ascii="Microsoft Sans Serif" w:eastAsia="Times New Roman" w:hAnsi="Microsoft Sans Serif" w:cs="Microsoft Sans Serif"/>
                <w:sz w:val="18"/>
                <w:szCs w:val="18"/>
                <w:lang w:val="en-GB" w:eastAsia="en-GB"/>
              </w:rPr>
              <w:br/>
              <w:t xml:space="preserve">3: Information on the critical habitats, species, ecological processes and cultural values  of the protected area is sufficient to support all areas of planning and decision making </w:t>
            </w:r>
          </w:p>
        </w:tc>
      </w:tr>
      <w:tr w:rsidR="00BB1BD5" w:rsidRPr="00283A2F" w14:paraId="2362EF40"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7CA085FD"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354140E2"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use available data and information effectively in designing the management plan, </w:t>
            </w:r>
            <w:proofErr w:type="spellStart"/>
            <w:r w:rsidRPr="00283A2F">
              <w:rPr>
                <w:rFonts w:ascii="Microsoft Sans Serif" w:eastAsia="Times New Roman" w:hAnsi="Microsoft Sans Serif" w:cs="Microsoft Sans Serif"/>
                <w:szCs w:val="20"/>
                <w:lang w:val="en-GB" w:eastAsia="en-GB"/>
              </w:rPr>
              <w:t>predecting</w:t>
            </w:r>
            <w:proofErr w:type="spellEnd"/>
            <w:r w:rsidRPr="00283A2F">
              <w:rPr>
                <w:rFonts w:ascii="Microsoft Sans Serif" w:eastAsia="Times New Roman" w:hAnsi="Microsoft Sans Serif" w:cs="Microsoft Sans Serif"/>
                <w:szCs w:val="20"/>
                <w:lang w:val="en-GB" w:eastAsia="en-GB"/>
              </w:rPr>
              <w:t xml:space="preserve"> potential scenarios and </w:t>
            </w:r>
            <w:proofErr w:type="spellStart"/>
            <w:r w:rsidRPr="00283A2F">
              <w:rPr>
                <w:rFonts w:ascii="Microsoft Sans Serif" w:eastAsia="Times New Roman" w:hAnsi="Microsoft Sans Serif" w:cs="Microsoft Sans Serif"/>
                <w:szCs w:val="20"/>
                <w:lang w:val="en-GB" w:eastAsia="en-GB"/>
              </w:rPr>
              <w:t>decission</w:t>
            </w:r>
            <w:proofErr w:type="spellEnd"/>
            <w:r w:rsidRPr="00283A2F">
              <w:rPr>
                <w:rFonts w:ascii="Microsoft Sans Serif" w:eastAsia="Times New Roman" w:hAnsi="Microsoft Sans Serif" w:cs="Microsoft Sans Serif"/>
                <w:szCs w:val="20"/>
                <w:lang w:val="en-GB" w:eastAsia="en-GB"/>
              </w:rPr>
              <w:t xml:space="preserve"> making </w:t>
            </w:r>
          </w:p>
        </w:tc>
      </w:tr>
      <w:tr w:rsidR="00BB1BD5" w:rsidRPr="00283A2F" w14:paraId="20BF13DE"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2581393A"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10. Protection systems: </w:t>
            </w:r>
            <w:r w:rsidRPr="00283A2F">
              <w:rPr>
                <w:rFonts w:ascii="Microsoft Sans Serif" w:eastAsia="Times New Roman" w:hAnsi="Microsoft Sans Serif" w:cs="Microsoft Sans Serif"/>
                <w:color w:val="000000"/>
                <w:szCs w:val="20"/>
                <w:lang w:val="en-GB" w:eastAsia="en-GB"/>
              </w:rPr>
              <w:br/>
              <w:t>Are systems in place to control access/resource use in the protected area?</w:t>
            </w:r>
          </w:p>
        </w:tc>
        <w:tc>
          <w:tcPr>
            <w:tcW w:w="1559" w:type="dxa"/>
            <w:tcBorders>
              <w:top w:val="nil"/>
              <w:left w:val="nil"/>
              <w:bottom w:val="single" w:sz="4" w:space="0" w:color="auto"/>
              <w:right w:val="single" w:sz="4" w:space="0" w:color="auto"/>
            </w:tcBorders>
            <w:shd w:val="clear" w:color="000000" w:fill="FFCC99"/>
            <w:noWrap/>
            <w:vAlign w:val="center"/>
            <w:hideMark/>
          </w:tcPr>
          <w:p w14:paraId="697D2AC7"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01DF03CA"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63A11AA5"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368829F9"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Protection systems (patrols, permits etc) do not exist or are not effective in controlling access/resource use</w:t>
            </w:r>
            <w:r w:rsidRPr="00283A2F">
              <w:rPr>
                <w:rFonts w:ascii="Microsoft Sans Serif" w:eastAsia="Times New Roman" w:hAnsi="Microsoft Sans Serif" w:cs="Microsoft Sans Serif"/>
                <w:sz w:val="18"/>
                <w:szCs w:val="18"/>
                <w:lang w:val="en-GB" w:eastAsia="en-GB"/>
              </w:rPr>
              <w:br/>
              <w:t>1: Protection systems are only partially effective in controlling access/resource use</w:t>
            </w:r>
            <w:r w:rsidRPr="00283A2F">
              <w:rPr>
                <w:rFonts w:ascii="Microsoft Sans Serif" w:eastAsia="Times New Roman" w:hAnsi="Microsoft Sans Serif" w:cs="Microsoft Sans Serif"/>
                <w:sz w:val="18"/>
                <w:szCs w:val="18"/>
                <w:lang w:val="en-GB" w:eastAsia="en-GB"/>
              </w:rPr>
              <w:br/>
              <w:t xml:space="preserve">2: Protection systems are moderately effective in controlling access/resource use </w:t>
            </w:r>
            <w:r w:rsidRPr="00283A2F">
              <w:rPr>
                <w:rFonts w:ascii="Microsoft Sans Serif" w:eastAsia="Times New Roman" w:hAnsi="Microsoft Sans Serif" w:cs="Microsoft Sans Serif"/>
                <w:sz w:val="18"/>
                <w:szCs w:val="18"/>
                <w:lang w:val="en-GB" w:eastAsia="en-GB"/>
              </w:rPr>
              <w:br/>
              <w:t xml:space="preserve">3: Protection systems are largely or wholly effective in controlling access/ resource use </w:t>
            </w:r>
          </w:p>
        </w:tc>
      </w:tr>
      <w:tr w:rsidR="00BB1BD5" w:rsidRPr="00283A2F" w14:paraId="32AF0474"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5D6A0064"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469DE6E0"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proofErr w:type="spellStart"/>
            <w:r w:rsidRPr="00283A2F">
              <w:rPr>
                <w:rFonts w:ascii="Microsoft Sans Serif" w:eastAsia="Times New Roman" w:hAnsi="Microsoft Sans Serif" w:cs="Microsoft Sans Serif"/>
                <w:szCs w:val="20"/>
                <w:lang w:val="en-GB" w:eastAsia="en-GB"/>
              </w:rPr>
              <w:t>restablishing</w:t>
            </w:r>
            <w:proofErr w:type="spellEnd"/>
            <w:r w:rsidRPr="00283A2F">
              <w:rPr>
                <w:rFonts w:ascii="Microsoft Sans Serif" w:eastAsia="Times New Roman" w:hAnsi="Microsoft Sans Serif" w:cs="Microsoft Sans Serif"/>
                <w:szCs w:val="20"/>
                <w:lang w:val="en-GB" w:eastAsia="en-GB"/>
              </w:rPr>
              <w:t xml:space="preserve"> a permanent land and sea patrolling schedule to support wider</w:t>
            </w:r>
            <w:r w:rsidRPr="00283A2F">
              <w:rPr>
                <w:rFonts w:ascii="Microsoft Sans Serif" w:eastAsia="Times New Roman" w:hAnsi="Microsoft Sans Serif" w:cs="Microsoft Sans Serif"/>
                <w:szCs w:val="20"/>
                <w:lang w:val="en-GB" w:eastAsia="en-GB"/>
              </w:rPr>
              <w:br/>
              <w:t xml:space="preserve">protection of the valued marine resources and improved operational effectiveness. </w:t>
            </w:r>
          </w:p>
        </w:tc>
      </w:tr>
      <w:tr w:rsidR="00BB1BD5" w:rsidRPr="00283A2F" w14:paraId="26B73FC0"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7F4AB140"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11. Research: Is there a programme of management-orientated survey and research work?</w:t>
            </w:r>
          </w:p>
        </w:tc>
        <w:tc>
          <w:tcPr>
            <w:tcW w:w="1559" w:type="dxa"/>
            <w:tcBorders>
              <w:top w:val="nil"/>
              <w:left w:val="nil"/>
              <w:bottom w:val="single" w:sz="4" w:space="0" w:color="auto"/>
              <w:right w:val="single" w:sz="4" w:space="0" w:color="auto"/>
            </w:tcBorders>
            <w:shd w:val="clear" w:color="000000" w:fill="FFCC99"/>
            <w:noWrap/>
            <w:vAlign w:val="center"/>
            <w:hideMark/>
          </w:tcPr>
          <w:p w14:paraId="6F7EDFA8"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2</w:t>
            </w:r>
          </w:p>
        </w:tc>
        <w:tc>
          <w:tcPr>
            <w:tcW w:w="1559" w:type="dxa"/>
            <w:tcBorders>
              <w:top w:val="nil"/>
              <w:left w:val="nil"/>
              <w:bottom w:val="single" w:sz="4" w:space="0" w:color="auto"/>
              <w:right w:val="nil"/>
            </w:tcBorders>
            <w:shd w:val="clear" w:color="000000" w:fill="FFCC99"/>
            <w:noWrap/>
            <w:vAlign w:val="center"/>
            <w:hideMark/>
          </w:tcPr>
          <w:p w14:paraId="71571029"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3413F6E5"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7CF38EB9"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is no survey or research work taking place in the protected area</w:t>
            </w:r>
            <w:r w:rsidRPr="00283A2F">
              <w:rPr>
                <w:rFonts w:ascii="Microsoft Sans Serif" w:eastAsia="Times New Roman" w:hAnsi="Microsoft Sans Serif" w:cs="Microsoft Sans Serif"/>
                <w:sz w:val="18"/>
                <w:szCs w:val="18"/>
                <w:lang w:val="en-GB" w:eastAsia="en-GB"/>
              </w:rPr>
              <w:br/>
              <w:t>1: There is a small amount of survey and research work but it is not directed towards the needs of protected area management</w:t>
            </w:r>
            <w:r w:rsidRPr="00283A2F">
              <w:rPr>
                <w:rFonts w:ascii="Microsoft Sans Serif" w:eastAsia="Times New Roman" w:hAnsi="Microsoft Sans Serif" w:cs="Microsoft Sans Serif"/>
                <w:sz w:val="18"/>
                <w:szCs w:val="18"/>
                <w:lang w:val="en-GB" w:eastAsia="en-GB"/>
              </w:rPr>
              <w:br/>
              <w:t xml:space="preserve">2: There is considerable survey and research work but it is not directed towards the needs of protected area management </w:t>
            </w:r>
            <w:r w:rsidRPr="00283A2F">
              <w:rPr>
                <w:rFonts w:ascii="Microsoft Sans Serif" w:eastAsia="Times New Roman" w:hAnsi="Microsoft Sans Serif" w:cs="Microsoft Sans Serif"/>
                <w:sz w:val="18"/>
                <w:szCs w:val="18"/>
                <w:lang w:val="en-GB" w:eastAsia="en-GB"/>
              </w:rPr>
              <w:br/>
              <w:t>3:There is a comprehensive, integrated programme of survey and research work, which is relevant to management needs</w:t>
            </w:r>
          </w:p>
        </w:tc>
      </w:tr>
      <w:tr w:rsidR="00BB1BD5" w:rsidRPr="00283A2F" w14:paraId="58962A0E"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5F157BFE"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5642B7E8"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use available data and information resulted from different </w:t>
            </w:r>
            <w:proofErr w:type="spellStart"/>
            <w:r w:rsidRPr="00283A2F">
              <w:rPr>
                <w:rFonts w:ascii="Microsoft Sans Serif" w:eastAsia="Times New Roman" w:hAnsi="Microsoft Sans Serif" w:cs="Microsoft Sans Serif"/>
                <w:szCs w:val="20"/>
                <w:lang w:val="en-GB" w:eastAsia="en-GB"/>
              </w:rPr>
              <w:t>reaserch</w:t>
            </w:r>
            <w:proofErr w:type="spellEnd"/>
            <w:r w:rsidRPr="00283A2F">
              <w:rPr>
                <w:rFonts w:ascii="Microsoft Sans Serif" w:eastAsia="Times New Roman" w:hAnsi="Microsoft Sans Serif" w:cs="Microsoft Sans Serif"/>
                <w:szCs w:val="20"/>
                <w:lang w:val="en-GB" w:eastAsia="en-GB"/>
              </w:rPr>
              <w:t xml:space="preserve"> programs effectively in designing the management plan, </w:t>
            </w:r>
            <w:proofErr w:type="spellStart"/>
            <w:r w:rsidRPr="00283A2F">
              <w:rPr>
                <w:rFonts w:ascii="Microsoft Sans Serif" w:eastAsia="Times New Roman" w:hAnsi="Microsoft Sans Serif" w:cs="Microsoft Sans Serif"/>
                <w:szCs w:val="20"/>
                <w:lang w:val="en-GB" w:eastAsia="en-GB"/>
              </w:rPr>
              <w:t>predecting</w:t>
            </w:r>
            <w:proofErr w:type="spellEnd"/>
            <w:r w:rsidRPr="00283A2F">
              <w:rPr>
                <w:rFonts w:ascii="Microsoft Sans Serif" w:eastAsia="Times New Roman" w:hAnsi="Microsoft Sans Serif" w:cs="Microsoft Sans Serif"/>
                <w:szCs w:val="20"/>
                <w:lang w:val="en-GB" w:eastAsia="en-GB"/>
              </w:rPr>
              <w:t xml:space="preserve"> potential scenarios and </w:t>
            </w:r>
            <w:proofErr w:type="spellStart"/>
            <w:r w:rsidRPr="00283A2F">
              <w:rPr>
                <w:rFonts w:ascii="Microsoft Sans Serif" w:eastAsia="Times New Roman" w:hAnsi="Microsoft Sans Serif" w:cs="Microsoft Sans Serif"/>
                <w:szCs w:val="20"/>
                <w:lang w:val="en-GB" w:eastAsia="en-GB"/>
              </w:rPr>
              <w:t>decission</w:t>
            </w:r>
            <w:proofErr w:type="spellEnd"/>
            <w:r w:rsidRPr="00283A2F">
              <w:rPr>
                <w:rFonts w:ascii="Microsoft Sans Serif" w:eastAsia="Times New Roman" w:hAnsi="Microsoft Sans Serif" w:cs="Microsoft Sans Serif"/>
                <w:szCs w:val="20"/>
                <w:lang w:val="en-GB" w:eastAsia="en-GB"/>
              </w:rPr>
              <w:t xml:space="preserve"> making </w:t>
            </w:r>
          </w:p>
        </w:tc>
      </w:tr>
      <w:tr w:rsidR="00BB1BD5" w:rsidRPr="00283A2F" w14:paraId="30514F2E"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13D82EB5"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12. Resource management: Is active resource management being undertaken?</w:t>
            </w:r>
          </w:p>
        </w:tc>
        <w:tc>
          <w:tcPr>
            <w:tcW w:w="1559" w:type="dxa"/>
            <w:tcBorders>
              <w:top w:val="nil"/>
              <w:left w:val="nil"/>
              <w:bottom w:val="single" w:sz="4" w:space="0" w:color="auto"/>
              <w:right w:val="single" w:sz="4" w:space="0" w:color="auto"/>
            </w:tcBorders>
            <w:shd w:val="clear" w:color="000000" w:fill="FFCC99"/>
            <w:noWrap/>
            <w:vAlign w:val="center"/>
            <w:hideMark/>
          </w:tcPr>
          <w:p w14:paraId="6784A480"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66A7BF07"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4C586B66"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771D0B8E"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Active resource management is not being undertaken </w:t>
            </w:r>
            <w:r w:rsidRPr="00283A2F">
              <w:rPr>
                <w:rFonts w:ascii="Microsoft Sans Serif" w:eastAsia="Times New Roman" w:hAnsi="Microsoft Sans Serif" w:cs="Microsoft Sans Serif"/>
                <w:sz w:val="18"/>
                <w:szCs w:val="18"/>
                <w:lang w:val="en-GB" w:eastAsia="en-GB"/>
              </w:rPr>
              <w:br/>
              <w:t>1: Very few of the requirements for active management of critical habitats, species, ecological processes and cultural values  are being implemented</w:t>
            </w:r>
            <w:r w:rsidRPr="00283A2F">
              <w:rPr>
                <w:rFonts w:ascii="Microsoft Sans Serif" w:eastAsia="Times New Roman" w:hAnsi="Microsoft Sans Serif" w:cs="Microsoft Sans Serif"/>
                <w:sz w:val="18"/>
                <w:szCs w:val="18"/>
                <w:lang w:val="en-GB" w:eastAsia="en-GB"/>
              </w:rPr>
              <w:br/>
              <w:t>2: Many of the requirements for active management of critical habitats, species, ecological processes and, cultural values are being implemented but some key issues are not being addressed</w:t>
            </w:r>
            <w:r w:rsidRPr="00283A2F">
              <w:rPr>
                <w:rFonts w:ascii="Microsoft Sans Serif" w:eastAsia="Times New Roman" w:hAnsi="Microsoft Sans Serif" w:cs="Microsoft Sans Serif"/>
                <w:sz w:val="18"/>
                <w:szCs w:val="18"/>
                <w:lang w:val="en-GB" w:eastAsia="en-GB"/>
              </w:rPr>
              <w:br/>
              <w:t>3: Requirements for active management of critical habitats, species, ecological processes and, cultural values are being substantially or fully implemented</w:t>
            </w:r>
          </w:p>
        </w:tc>
      </w:tr>
      <w:tr w:rsidR="00BB1BD5" w:rsidRPr="00283A2F" w14:paraId="7738EE25"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3A5776A5"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486F771A"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law </w:t>
            </w:r>
            <w:proofErr w:type="spellStart"/>
            <w:r w:rsidRPr="00283A2F">
              <w:rPr>
                <w:rFonts w:ascii="Microsoft Sans Serif" w:eastAsia="Times New Roman" w:hAnsi="Microsoft Sans Serif" w:cs="Microsoft Sans Serif"/>
                <w:szCs w:val="20"/>
                <w:lang w:val="en-GB" w:eastAsia="en-GB"/>
              </w:rPr>
              <w:t>renforcement</w:t>
            </w:r>
            <w:proofErr w:type="spellEnd"/>
            <w:r w:rsidRPr="00283A2F">
              <w:rPr>
                <w:rFonts w:ascii="Microsoft Sans Serif" w:eastAsia="Times New Roman" w:hAnsi="Microsoft Sans Serif" w:cs="Microsoft Sans Serif"/>
                <w:szCs w:val="20"/>
                <w:lang w:val="en-GB" w:eastAsia="en-GB"/>
              </w:rPr>
              <w:t xml:space="preserve">, education and re-evaluating resources and </w:t>
            </w:r>
            <w:proofErr w:type="spellStart"/>
            <w:r w:rsidRPr="00283A2F">
              <w:rPr>
                <w:rFonts w:ascii="Microsoft Sans Serif" w:eastAsia="Times New Roman" w:hAnsi="Microsoft Sans Serif" w:cs="Microsoft Sans Serif"/>
                <w:szCs w:val="20"/>
                <w:lang w:val="en-GB" w:eastAsia="en-GB"/>
              </w:rPr>
              <w:t>cretical</w:t>
            </w:r>
            <w:proofErr w:type="spellEnd"/>
            <w:r w:rsidRPr="00283A2F">
              <w:rPr>
                <w:rFonts w:ascii="Microsoft Sans Serif" w:eastAsia="Times New Roman" w:hAnsi="Microsoft Sans Serif" w:cs="Microsoft Sans Serif"/>
                <w:szCs w:val="20"/>
                <w:lang w:val="en-GB" w:eastAsia="en-GB"/>
              </w:rPr>
              <w:t xml:space="preserve"> habitats in the protected area.</w:t>
            </w:r>
          </w:p>
        </w:tc>
      </w:tr>
      <w:tr w:rsidR="00BB1BD5" w:rsidRPr="00283A2F" w14:paraId="6C8A305A"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5E14E924"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13. Staff numbers: Are there enough people employed to manage the protected area?</w:t>
            </w:r>
          </w:p>
        </w:tc>
        <w:tc>
          <w:tcPr>
            <w:tcW w:w="1559" w:type="dxa"/>
            <w:tcBorders>
              <w:top w:val="nil"/>
              <w:left w:val="nil"/>
              <w:bottom w:val="single" w:sz="4" w:space="0" w:color="auto"/>
              <w:right w:val="single" w:sz="4" w:space="0" w:color="auto"/>
            </w:tcBorders>
            <w:shd w:val="clear" w:color="000000" w:fill="FFCC99"/>
            <w:noWrap/>
            <w:vAlign w:val="center"/>
            <w:hideMark/>
          </w:tcPr>
          <w:p w14:paraId="6340F2E7"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4DB3662D"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7663B984"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6AD0EFBE"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There are no staff  </w:t>
            </w:r>
            <w:r w:rsidRPr="00283A2F">
              <w:rPr>
                <w:rFonts w:ascii="Microsoft Sans Serif" w:eastAsia="Times New Roman" w:hAnsi="Microsoft Sans Serif" w:cs="Microsoft Sans Serif"/>
                <w:sz w:val="18"/>
                <w:szCs w:val="18"/>
                <w:lang w:val="en-GB" w:eastAsia="en-GB"/>
              </w:rPr>
              <w:br/>
              <w:t>1: Staff numbers are inadequate for critical management activities</w:t>
            </w:r>
            <w:r w:rsidRPr="00283A2F">
              <w:rPr>
                <w:rFonts w:ascii="Microsoft Sans Serif" w:eastAsia="Times New Roman" w:hAnsi="Microsoft Sans Serif" w:cs="Microsoft Sans Serif"/>
                <w:sz w:val="18"/>
                <w:szCs w:val="18"/>
                <w:lang w:val="en-GB" w:eastAsia="en-GB"/>
              </w:rPr>
              <w:br/>
              <w:t>2: Staff numbers are below optimum level for critical management activities</w:t>
            </w:r>
            <w:r w:rsidRPr="00283A2F">
              <w:rPr>
                <w:rFonts w:ascii="Microsoft Sans Serif" w:eastAsia="Times New Roman" w:hAnsi="Microsoft Sans Serif" w:cs="Microsoft Sans Serif"/>
                <w:sz w:val="18"/>
                <w:szCs w:val="18"/>
                <w:lang w:val="en-GB" w:eastAsia="en-GB"/>
              </w:rPr>
              <w:br/>
              <w:t>3: Staff numbers are adequate for the management needs of the protected area</w:t>
            </w:r>
          </w:p>
        </w:tc>
      </w:tr>
      <w:tr w:rsidR="00BB1BD5" w:rsidRPr="00283A2F" w14:paraId="2FA0C711"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0C6DCEEE"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6BA83908"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part of the staff are </w:t>
            </w:r>
            <w:proofErr w:type="spellStart"/>
            <w:r w:rsidRPr="00283A2F">
              <w:rPr>
                <w:rFonts w:ascii="Microsoft Sans Serif" w:eastAsia="Times New Roman" w:hAnsi="Microsoft Sans Serif" w:cs="Microsoft Sans Serif"/>
                <w:szCs w:val="20"/>
                <w:lang w:val="en-GB" w:eastAsia="en-GB"/>
              </w:rPr>
              <w:t>permenant</w:t>
            </w:r>
            <w:proofErr w:type="spellEnd"/>
            <w:r w:rsidRPr="00283A2F">
              <w:rPr>
                <w:rFonts w:ascii="Microsoft Sans Serif" w:eastAsia="Times New Roman" w:hAnsi="Microsoft Sans Serif" w:cs="Microsoft Sans Serif"/>
                <w:szCs w:val="20"/>
                <w:lang w:val="en-GB" w:eastAsia="en-GB"/>
              </w:rPr>
              <w:t xml:space="preserve"> while the other aren't, employees should be </w:t>
            </w:r>
            <w:proofErr w:type="spellStart"/>
            <w:r w:rsidRPr="00283A2F">
              <w:rPr>
                <w:rFonts w:ascii="Microsoft Sans Serif" w:eastAsia="Times New Roman" w:hAnsi="Microsoft Sans Serif" w:cs="Microsoft Sans Serif"/>
                <w:szCs w:val="20"/>
                <w:lang w:val="en-GB" w:eastAsia="en-GB"/>
              </w:rPr>
              <w:t>permenant</w:t>
            </w:r>
            <w:proofErr w:type="spellEnd"/>
            <w:r w:rsidRPr="00283A2F">
              <w:rPr>
                <w:rFonts w:ascii="Microsoft Sans Serif" w:eastAsia="Times New Roman" w:hAnsi="Microsoft Sans Serif" w:cs="Microsoft Sans Serif"/>
                <w:szCs w:val="20"/>
                <w:lang w:val="en-GB" w:eastAsia="en-GB"/>
              </w:rPr>
              <w:t xml:space="preserve"> and adequate </w:t>
            </w:r>
            <w:proofErr w:type="spellStart"/>
            <w:r w:rsidRPr="00283A2F">
              <w:rPr>
                <w:rFonts w:ascii="Microsoft Sans Serif" w:eastAsia="Times New Roman" w:hAnsi="Microsoft Sans Serif" w:cs="Microsoft Sans Serif"/>
                <w:szCs w:val="20"/>
                <w:lang w:val="en-GB" w:eastAsia="en-GB"/>
              </w:rPr>
              <w:t>accomodation</w:t>
            </w:r>
            <w:proofErr w:type="spellEnd"/>
            <w:r w:rsidRPr="00283A2F">
              <w:rPr>
                <w:rFonts w:ascii="Microsoft Sans Serif" w:eastAsia="Times New Roman" w:hAnsi="Microsoft Sans Serif" w:cs="Microsoft Sans Serif"/>
                <w:szCs w:val="20"/>
                <w:lang w:val="en-GB" w:eastAsia="en-GB"/>
              </w:rPr>
              <w:t xml:space="preserve"> places to be offered near the protectorate</w:t>
            </w:r>
          </w:p>
        </w:tc>
      </w:tr>
      <w:tr w:rsidR="00BB1BD5" w:rsidRPr="00283A2F" w14:paraId="7FB9F4AC"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4601A507"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14. Staff training: Are staff adequately trained to </w:t>
            </w:r>
            <w:proofErr w:type="spellStart"/>
            <w:r w:rsidRPr="00283A2F">
              <w:rPr>
                <w:rFonts w:ascii="Microsoft Sans Serif" w:eastAsia="Times New Roman" w:hAnsi="Microsoft Sans Serif" w:cs="Microsoft Sans Serif"/>
                <w:color w:val="000000"/>
                <w:szCs w:val="20"/>
                <w:lang w:val="en-GB" w:eastAsia="en-GB"/>
              </w:rPr>
              <w:t>fulfill</w:t>
            </w:r>
            <w:proofErr w:type="spellEnd"/>
            <w:r w:rsidRPr="00283A2F">
              <w:rPr>
                <w:rFonts w:ascii="Microsoft Sans Serif" w:eastAsia="Times New Roman" w:hAnsi="Microsoft Sans Serif" w:cs="Microsoft Sans Serif"/>
                <w:color w:val="000000"/>
                <w:szCs w:val="20"/>
                <w:lang w:val="en-GB" w:eastAsia="en-GB"/>
              </w:rPr>
              <w:t xml:space="preserve"> management objectives?</w:t>
            </w:r>
          </w:p>
        </w:tc>
        <w:tc>
          <w:tcPr>
            <w:tcW w:w="1559" w:type="dxa"/>
            <w:tcBorders>
              <w:top w:val="nil"/>
              <w:left w:val="nil"/>
              <w:bottom w:val="single" w:sz="4" w:space="0" w:color="auto"/>
              <w:right w:val="single" w:sz="4" w:space="0" w:color="auto"/>
            </w:tcBorders>
            <w:shd w:val="clear" w:color="000000" w:fill="FFCC99"/>
            <w:noWrap/>
            <w:vAlign w:val="center"/>
            <w:hideMark/>
          </w:tcPr>
          <w:p w14:paraId="4824CCD1"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46D24E82"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0D1AB03D"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53E7D3EC"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Staff lack the skills needed for protected area management</w:t>
            </w:r>
            <w:r w:rsidRPr="00283A2F">
              <w:rPr>
                <w:rFonts w:ascii="Microsoft Sans Serif" w:eastAsia="Times New Roman" w:hAnsi="Microsoft Sans Serif" w:cs="Microsoft Sans Serif"/>
                <w:sz w:val="18"/>
                <w:szCs w:val="18"/>
                <w:lang w:val="en-GB" w:eastAsia="en-GB"/>
              </w:rPr>
              <w:br/>
              <w:t>1: Staff training and skills are low relative to the needs of the protected area</w:t>
            </w:r>
            <w:r w:rsidRPr="00283A2F">
              <w:rPr>
                <w:rFonts w:ascii="Microsoft Sans Serif" w:eastAsia="Times New Roman" w:hAnsi="Microsoft Sans Serif" w:cs="Microsoft Sans Serif"/>
                <w:sz w:val="18"/>
                <w:szCs w:val="18"/>
                <w:lang w:val="en-GB" w:eastAsia="en-GB"/>
              </w:rPr>
              <w:br/>
              <w:t>2: Staff training and skills are adequate, but could be further improved to fully achieve the objectives of management</w:t>
            </w:r>
            <w:r w:rsidRPr="00283A2F">
              <w:rPr>
                <w:rFonts w:ascii="Microsoft Sans Serif" w:eastAsia="Times New Roman" w:hAnsi="Microsoft Sans Serif" w:cs="Microsoft Sans Serif"/>
                <w:sz w:val="18"/>
                <w:szCs w:val="18"/>
                <w:lang w:val="en-GB" w:eastAsia="en-GB"/>
              </w:rPr>
              <w:br/>
              <w:t>3: Staff training and skills are aligned with the management needs of the protected area</w:t>
            </w:r>
          </w:p>
        </w:tc>
      </w:tr>
      <w:tr w:rsidR="00BB1BD5" w:rsidRPr="00283A2F" w14:paraId="2ECDB829"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1BEC78ED"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59E7DB1C"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intensive capacity building programs are planned ahead as an elementary step of the management plan</w:t>
            </w:r>
          </w:p>
        </w:tc>
      </w:tr>
      <w:tr w:rsidR="00BB1BD5" w:rsidRPr="00283A2F" w14:paraId="3EF0979F"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251EC175"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15. Current budget: Is the current budget sufficient?</w:t>
            </w:r>
          </w:p>
        </w:tc>
        <w:tc>
          <w:tcPr>
            <w:tcW w:w="1559" w:type="dxa"/>
            <w:tcBorders>
              <w:top w:val="nil"/>
              <w:left w:val="nil"/>
              <w:bottom w:val="single" w:sz="4" w:space="0" w:color="auto"/>
              <w:right w:val="single" w:sz="4" w:space="0" w:color="auto"/>
            </w:tcBorders>
            <w:shd w:val="clear" w:color="000000" w:fill="FFCC99"/>
            <w:noWrap/>
            <w:vAlign w:val="center"/>
            <w:hideMark/>
          </w:tcPr>
          <w:p w14:paraId="27F060B3"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4BBA7989"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4BD553B0"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51F85563"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is no budget for management of the protected area</w:t>
            </w:r>
            <w:r w:rsidRPr="00283A2F">
              <w:rPr>
                <w:rFonts w:ascii="Microsoft Sans Serif" w:eastAsia="Times New Roman" w:hAnsi="Microsoft Sans Serif" w:cs="Microsoft Sans Serif"/>
                <w:sz w:val="18"/>
                <w:szCs w:val="18"/>
                <w:lang w:val="en-GB" w:eastAsia="en-GB"/>
              </w:rPr>
              <w:br/>
              <w:t>1: The available budget is inadequate for basic management needs and presents a serious constraint to the capacity to manage</w:t>
            </w:r>
            <w:r w:rsidRPr="00283A2F">
              <w:rPr>
                <w:rFonts w:ascii="Microsoft Sans Serif" w:eastAsia="Times New Roman" w:hAnsi="Microsoft Sans Serif" w:cs="Microsoft Sans Serif"/>
                <w:sz w:val="18"/>
                <w:szCs w:val="18"/>
                <w:lang w:val="en-GB" w:eastAsia="en-GB"/>
              </w:rPr>
              <w:br/>
              <w:t>2: The available budget is acceptable but could be further improved to fully achieve effective management</w:t>
            </w:r>
            <w:r w:rsidRPr="00283A2F">
              <w:rPr>
                <w:rFonts w:ascii="Microsoft Sans Serif" w:eastAsia="Times New Roman" w:hAnsi="Microsoft Sans Serif" w:cs="Microsoft Sans Serif"/>
                <w:sz w:val="18"/>
                <w:szCs w:val="18"/>
                <w:lang w:val="en-GB" w:eastAsia="en-GB"/>
              </w:rPr>
              <w:br/>
              <w:t>3: The available budget is sufficient and meets the full management needs of the protected area</w:t>
            </w:r>
          </w:p>
        </w:tc>
      </w:tr>
      <w:tr w:rsidR="00BB1BD5" w:rsidRPr="00283A2F" w14:paraId="2FEB8214"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2EF594BE"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1E57F8AB"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While Sharm El-Sheikh city and the region enjoy substantial economic benefits</w:t>
            </w:r>
            <w:r w:rsidRPr="00283A2F">
              <w:rPr>
                <w:rFonts w:ascii="Microsoft Sans Serif" w:eastAsia="Times New Roman" w:hAnsi="Microsoft Sans Serif" w:cs="Microsoft Sans Serif"/>
                <w:szCs w:val="20"/>
                <w:lang w:val="en-GB" w:eastAsia="en-GB"/>
              </w:rPr>
              <w:br/>
              <w:t>derived from the coral reef ecosystems, the management of the park is substantially</w:t>
            </w:r>
            <w:r w:rsidRPr="00283A2F">
              <w:rPr>
                <w:rFonts w:ascii="Microsoft Sans Serif" w:eastAsia="Times New Roman" w:hAnsi="Microsoft Sans Serif" w:cs="Microsoft Sans Serif"/>
                <w:szCs w:val="20"/>
                <w:lang w:val="en-GB" w:eastAsia="en-GB"/>
              </w:rPr>
              <w:br/>
              <w:t>under-funded. The past investments of the EU support program and current work of</w:t>
            </w:r>
            <w:r w:rsidRPr="00283A2F">
              <w:rPr>
                <w:rFonts w:ascii="Microsoft Sans Serif" w:eastAsia="Times New Roman" w:hAnsi="Microsoft Sans Serif" w:cs="Microsoft Sans Serif"/>
                <w:szCs w:val="20"/>
                <w:lang w:val="en-GB" w:eastAsia="en-GB"/>
              </w:rPr>
              <w:br/>
              <w:t>the park are undermined by lack of adequate funding for patrolling, monitoring</w:t>
            </w:r>
            <w:r w:rsidRPr="00283A2F">
              <w:rPr>
                <w:rFonts w:ascii="Microsoft Sans Serif" w:eastAsia="Times New Roman" w:hAnsi="Microsoft Sans Serif" w:cs="Microsoft Sans Serif"/>
                <w:szCs w:val="20"/>
                <w:lang w:val="en-GB" w:eastAsia="en-GB"/>
              </w:rPr>
              <w:br/>
              <w:t>ecosystems, research, and public and stakeholder awareness. Declining infrastructure</w:t>
            </w:r>
            <w:r w:rsidRPr="00283A2F">
              <w:rPr>
                <w:rFonts w:ascii="Microsoft Sans Serif" w:eastAsia="Times New Roman" w:hAnsi="Microsoft Sans Serif" w:cs="Microsoft Sans Serif"/>
                <w:szCs w:val="20"/>
                <w:lang w:val="en-GB" w:eastAsia="en-GB"/>
              </w:rPr>
              <w:br/>
              <w:t>(visitor centre – camp sites – WCs – exhibits) poses a huge threat and can be</w:t>
            </w:r>
            <w:r w:rsidRPr="00283A2F">
              <w:rPr>
                <w:rFonts w:ascii="Microsoft Sans Serif" w:eastAsia="Times New Roman" w:hAnsi="Microsoft Sans Serif" w:cs="Microsoft Sans Serif"/>
                <w:szCs w:val="20"/>
                <w:lang w:val="en-GB" w:eastAsia="en-GB"/>
              </w:rPr>
              <w:br/>
              <w:t xml:space="preserve">expected to result in a loss of customers and </w:t>
            </w:r>
            <w:proofErr w:type="spellStart"/>
            <w:r w:rsidRPr="00283A2F">
              <w:rPr>
                <w:rFonts w:ascii="Microsoft Sans Serif" w:eastAsia="Times New Roman" w:hAnsi="Microsoft Sans Serif" w:cs="Microsoft Sans Serif"/>
                <w:szCs w:val="20"/>
                <w:lang w:val="en-GB" w:eastAsia="en-GB"/>
              </w:rPr>
              <w:t>revenues.There</w:t>
            </w:r>
            <w:proofErr w:type="spellEnd"/>
            <w:r w:rsidRPr="00283A2F">
              <w:rPr>
                <w:rFonts w:ascii="Microsoft Sans Serif" w:eastAsia="Times New Roman" w:hAnsi="Microsoft Sans Serif" w:cs="Microsoft Sans Serif"/>
                <w:szCs w:val="20"/>
                <w:lang w:val="en-GB" w:eastAsia="en-GB"/>
              </w:rPr>
              <w:t xml:space="preserve"> is a very large potential to increase revenues through tickets sales to them hundreds of thousands of visitors entering the park by sea on boats. This is a great business case for revenues generation and retention of funds at the protectorate.</w:t>
            </w:r>
          </w:p>
        </w:tc>
      </w:tr>
      <w:tr w:rsidR="00BB1BD5" w:rsidRPr="00283A2F" w14:paraId="335758BA"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78E9F774"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16. Security of budget: Is the budget secure?</w:t>
            </w:r>
          </w:p>
        </w:tc>
        <w:tc>
          <w:tcPr>
            <w:tcW w:w="1559" w:type="dxa"/>
            <w:tcBorders>
              <w:top w:val="nil"/>
              <w:left w:val="nil"/>
              <w:bottom w:val="single" w:sz="4" w:space="0" w:color="auto"/>
              <w:right w:val="single" w:sz="4" w:space="0" w:color="auto"/>
            </w:tcBorders>
            <w:shd w:val="clear" w:color="000000" w:fill="FFCC99"/>
            <w:noWrap/>
            <w:vAlign w:val="center"/>
            <w:hideMark/>
          </w:tcPr>
          <w:p w14:paraId="42C71434"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6A5EDA7E"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53F0F82D"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5E6DBF78"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There is no secure budget for the protected area and management is wholly reliant on outside or highly variable funding  </w:t>
            </w:r>
            <w:r w:rsidRPr="00283A2F">
              <w:rPr>
                <w:rFonts w:ascii="Microsoft Sans Serif" w:eastAsia="Times New Roman" w:hAnsi="Microsoft Sans Serif" w:cs="Microsoft Sans Serif"/>
                <w:sz w:val="18"/>
                <w:szCs w:val="18"/>
                <w:lang w:val="en-GB" w:eastAsia="en-GB"/>
              </w:rPr>
              <w:br/>
              <w:t xml:space="preserve">1: There is very little secure budget and the protected area could not function adequately without outside funding </w:t>
            </w:r>
            <w:r w:rsidRPr="00283A2F">
              <w:rPr>
                <w:rFonts w:ascii="Microsoft Sans Serif" w:eastAsia="Times New Roman" w:hAnsi="Microsoft Sans Serif" w:cs="Microsoft Sans Serif"/>
                <w:sz w:val="18"/>
                <w:szCs w:val="18"/>
                <w:lang w:val="en-GB" w:eastAsia="en-GB"/>
              </w:rPr>
              <w:br/>
              <w:t>2: There is a reasonably secure core budget for regular operation of the protected area but many innovations and initiatives are reliant on outside funding</w:t>
            </w:r>
            <w:r w:rsidRPr="00283A2F">
              <w:rPr>
                <w:rFonts w:ascii="Microsoft Sans Serif" w:eastAsia="Times New Roman" w:hAnsi="Microsoft Sans Serif" w:cs="Microsoft Sans Serif"/>
                <w:sz w:val="18"/>
                <w:szCs w:val="18"/>
                <w:lang w:val="en-GB" w:eastAsia="en-GB"/>
              </w:rPr>
              <w:br/>
              <w:t xml:space="preserve">3: There is a secure budget for the protected area and its management needs </w:t>
            </w:r>
          </w:p>
        </w:tc>
      </w:tr>
      <w:tr w:rsidR="00BB1BD5" w:rsidRPr="00283A2F" w14:paraId="3FF01529"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38F3B442"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785715E6"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fees and other protectorate revenues are not retained</w:t>
            </w:r>
            <w:r w:rsidRPr="00283A2F">
              <w:rPr>
                <w:rFonts w:ascii="Microsoft Sans Serif" w:eastAsia="Times New Roman" w:hAnsi="Microsoft Sans Serif" w:cs="Microsoft Sans Serif"/>
                <w:szCs w:val="20"/>
                <w:lang w:val="en-GB" w:eastAsia="en-GB"/>
              </w:rPr>
              <w:br/>
              <w:t>locally, but are directed to the national Environmental Protection Fund (</w:t>
            </w:r>
            <w:proofErr w:type="spellStart"/>
            <w:r w:rsidRPr="00283A2F">
              <w:rPr>
                <w:rFonts w:ascii="Microsoft Sans Serif" w:eastAsia="Times New Roman" w:hAnsi="Microsoft Sans Serif" w:cs="Microsoft Sans Serif"/>
                <w:szCs w:val="20"/>
                <w:lang w:val="en-GB" w:eastAsia="en-GB"/>
              </w:rPr>
              <w:t>EPF</w:t>
            </w:r>
            <w:proofErr w:type="spellEnd"/>
            <w:r w:rsidRPr="00283A2F">
              <w:rPr>
                <w:rFonts w:ascii="Microsoft Sans Serif" w:eastAsia="Times New Roman" w:hAnsi="Microsoft Sans Serif" w:cs="Microsoft Sans Serif"/>
                <w:szCs w:val="20"/>
                <w:lang w:val="en-GB" w:eastAsia="en-GB"/>
              </w:rPr>
              <w:t>) and are its main</w:t>
            </w:r>
            <w:r w:rsidRPr="00283A2F">
              <w:rPr>
                <w:rFonts w:ascii="Microsoft Sans Serif" w:eastAsia="Times New Roman" w:hAnsi="Microsoft Sans Serif" w:cs="Microsoft Sans Serif"/>
                <w:szCs w:val="20"/>
                <w:lang w:val="en-GB" w:eastAsia="en-GB"/>
              </w:rPr>
              <w:br/>
              <w:t>source of revenue.</w:t>
            </w:r>
          </w:p>
        </w:tc>
      </w:tr>
      <w:tr w:rsidR="00BB1BD5" w:rsidRPr="00283A2F" w14:paraId="2E4DAED5"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7868A26E"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17. Management of budget: Is the budget managed to meet critical management needs?</w:t>
            </w:r>
          </w:p>
        </w:tc>
        <w:tc>
          <w:tcPr>
            <w:tcW w:w="1559" w:type="dxa"/>
            <w:tcBorders>
              <w:top w:val="nil"/>
              <w:left w:val="nil"/>
              <w:bottom w:val="single" w:sz="4" w:space="0" w:color="auto"/>
              <w:right w:val="single" w:sz="4" w:space="0" w:color="auto"/>
            </w:tcBorders>
            <w:shd w:val="clear" w:color="000000" w:fill="FFCC99"/>
            <w:noWrap/>
            <w:vAlign w:val="center"/>
            <w:hideMark/>
          </w:tcPr>
          <w:p w14:paraId="612C3C50"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7912A7B2"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5BB84150"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46AE7866"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Budget management is very poor and significantly undermines effectiveness (e.g. late release of budget in financial year)</w:t>
            </w:r>
            <w:r w:rsidRPr="00283A2F">
              <w:rPr>
                <w:rFonts w:ascii="Microsoft Sans Serif" w:eastAsia="Times New Roman" w:hAnsi="Microsoft Sans Serif" w:cs="Microsoft Sans Serif"/>
                <w:sz w:val="18"/>
                <w:szCs w:val="18"/>
                <w:lang w:val="en-GB" w:eastAsia="en-GB"/>
              </w:rPr>
              <w:br/>
              <w:t>1: Budget management is poor and constrains effectiveness</w:t>
            </w:r>
            <w:r w:rsidRPr="00283A2F">
              <w:rPr>
                <w:rFonts w:ascii="Microsoft Sans Serif" w:eastAsia="Times New Roman" w:hAnsi="Microsoft Sans Serif" w:cs="Microsoft Sans Serif"/>
                <w:sz w:val="18"/>
                <w:szCs w:val="18"/>
                <w:lang w:val="en-GB" w:eastAsia="en-GB"/>
              </w:rPr>
              <w:br/>
              <w:t>2: Budget management is adequate but could be improved</w:t>
            </w:r>
            <w:r w:rsidRPr="00283A2F">
              <w:rPr>
                <w:rFonts w:ascii="Microsoft Sans Serif" w:eastAsia="Times New Roman" w:hAnsi="Microsoft Sans Serif" w:cs="Microsoft Sans Serif"/>
                <w:sz w:val="18"/>
                <w:szCs w:val="18"/>
                <w:lang w:val="en-GB" w:eastAsia="en-GB"/>
              </w:rPr>
              <w:br/>
              <w:t>3: Budget management is excellent and meets management needs</w:t>
            </w:r>
          </w:p>
        </w:tc>
      </w:tr>
      <w:tr w:rsidR="00BB1BD5" w:rsidRPr="00283A2F" w14:paraId="2B75596E"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7538E9AF"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2369C348"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since the protectorate depends mainly on grants or funds; it has poor budget management; usually the budget only meets short term objectives relevant to the funding project so </w:t>
            </w:r>
            <w:proofErr w:type="spellStart"/>
            <w:r w:rsidRPr="00283A2F">
              <w:rPr>
                <w:rFonts w:ascii="Microsoft Sans Serif" w:eastAsia="Times New Roman" w:hAnsi="Microsoft Sans Serif" w:cs="Microsoft Sans Serif"/>
                <w:szCs w:val="20"/>
                <w:lang w:val="en-GB" w:eastAsia="en-GB"/>
              </w:rPr>
              <w:t>its</w:t>
            </w:r>
            <w:proofErr w:type="spellEnd"/>
            <w:r w:rsidRPr="00283A2F">
              <w:rPr>
                <w:rFonts w:ascii="Microsoft Sans Serif" w:eastAsia="Times New Roman" w:hAnsi="Microsoft Sans Serif" w:cs="Microsoft Sans Serif"/>
                <w:szCs w:val="20"/>
                <w:lang w:val="en-GB" w:eastAsia="en-GB"/>
              </w:rPr>
              <w:t xml:space="preserve"> hard to have </w:t>
            </w:r>
            <w:proofErr w:type="spellStart"/>
            <w:r w:rsidRPr="00283A2F">
              <w:rPr>
                <w:rFonts w:ascii="Microsoft Sans Serif" w:eastAsia="Times New Roman" w:hAnsi="Microsoft Sans Serif" w:cs="Microsoft Sans Serif"/>
                <w:szCs w:val="20"/>
                <w:lang w:val="en-GB" w:eastAsia="en-GB"/>
              </w:rPr>
              <w:t>longterm</w:t>
            </w:r>
            <w:proofErr w:type="spellEnd"/>
            <w:r w:rsidRPr="00283A2F">
              <w:rPr>
                <w:rFonts w:ascii="Microsoft Sans Serif" w:eastAsia="Times New Roman" w:hAnsi="Microsoft Sans Serif" w:cs="Microsoft Sans Serif"/>
                <w:szCs w:val="20"/>
                <w:lang w:val="en-GB" w:eastAsia="en-GB"/>
              </w:rPr>
              <w:t xml:space="preserve"> budget management.</w:t>
            </w:r>
          </w:p>
        </w:tc>
      </w:tr>
      <w:tr w:rsidR="00BB1BD5" w:rsidRPr="00283A2F" w14:paraId="1465F5F4"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4FF4943F"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18. Equipment: Is equipment sufficient for management needs?</w:t>
            </w:r>
          </w:p>
        </w:tc>
        <w:tc>
          <w:tcPr>
            <w:tcW w:w="1559" w:type="dxa"/>
            <w:tcBorders>
              <w:top w:val="nil"/>
              <w:left w:val="nil"/>
              <w:bottom w:val="single" w:sz="4" w:space="0" w:color="auto"/>
              <w:right w:val="single" w:sz="4" w:space="0" w:color="auto"/>
            </w:tcBorders>
            <w:shd w:val="clear" w:color="000000" w:fill="FFCC99"/>
            <w:noWrap/>
            <w:vAlign w:val="center"/>
            <w:hideMark/>
          </w:tcPr>
          <w:p w14:paraId="74E81312"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06307FBF"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0DA16C93"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04CF00FF"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are little or no equipment and facilities for management needs</w:t>
            </w:r>
            <w:r w:rsidRPr="00283A2F">
              <w:rPr>
                <w:rFonts w:ascii="Microsoft Sans Serif" w:eastAsia="Times New Roman" w:hAnsi="Microsoft Sans Serif" w:cs="Microsoft Sans Serif"/>
                <w:sz w:val="18"/>
                <w:szCs w:val="18"/>
                <w:lang w:val="en-GB" w:eastAsia="en-GB"/>
              </w:rPr>
              <w:br/>
              <w:t>1: There are some equipment and facilities but these are inadequate for most management needs</w:t>
            </w:r>
            <w:r w:rsidRPr="00283A2F">
              <w:rPr>
                <w:rFonts w:ascii="Microsoft Sans Serif" w:eastAsia="Times New Roman" w:hAnsi="Microsoft Sans Serif" w:cs="Microsoft Sans Serif"/>
                <w:sz w:val="18"/>
                <w:szCs w:val="18"/>
                <w:lang w:val="en-GB" w:eastAsia="en-GB"/>
              </w:rPr>
              <w:br/>
              <w:t>2: There are equipment and facilities, but still some gaps that constrain management</w:t>
            </w:r>
            <w:r w:rsidRPr="00283A2F">
              <w:rPr>
                <w:rFonts w:ascii="Microsoft Sans Serif" w:eastAsia="Times New Roman" w:hAnsi="Microsoft Sans Serif" w:cs="Microsoft Sans Serif"/>
                <w:sz w:val="18"/>
                <w:szCs w:val="18"/>
                <w:lang w:val="en-GB" w:eastAsia="en-GB"/>
              </w:rPr>
              <w:br/>
              <w:t xml:space="preserve">3: There are adequate equipment and facilities </w:t>
            </w:r>
          </w:p>
        </w:tc>
      </w:tr>
      <w:tr w:rsidR="00BB1BD5" w:rsidRPr="00283A2F" w14:paraId="3611F634"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269957C6"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63C9215E"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lack of budget</w:t>
            </w:r>
          </w:p>
        </w:tc>
      </w:tr>
      <w:tr w:rsidR="00BB1BD5" w:rsidRPr="00283A2F" w14:paraId="628A0FF3"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6A1F07AC"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19. Maintenance of equipment: Is equipment adequately maintained?</w:t>
            </w:r>
          </w:p>
        </w:tc>
        <w:tc>
          <w:tcPr>
            <w:tcW w:w="1559" w:type="dxa"/>
            <w:tcBorders>
              <w:top w:val="nil"/>
              <w:left w:val="nil"/>
              <w:bottom w:val="single" w:sz="4" w:space="0" w:color="auto"/>
              <w:right w:val="single" w:sz="4" w:space="0" w:color="auto"/>
            </w:tcBorders>
            <w:shd w:val="clear" w:color="000000" w:fill="FFCC99"/>
            <w:noWrap/>
            <w:vAlign w:val="center"/>
            <w:hideMark/>
          </w:tcPr>
          <w:p w14:paraId="43764912"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2BDE0D7C"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00B80EA4"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30164CB9"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is little or no maintenance of equipment and facilities</w:t>
            </w:r>
            <w:r w:rsidRPr="00283A2F">
              <w:rPr>
                <w:rFonts w:ascii="Microsoft Sans Serif" w:eastAsia="Times New Roman" w:hAnsi="Microsoft Sans Serif" w:cs="Microsoft Sans Serif"/>
                <w:sz w:val="18"/>
                <w:szCs w:val="18"/>
                <w:lang w:val="en-GB" w:eastAsia="en-GB"/>
              </w:rPr>
              <w:br/>
              <w:t xml:space="preserve">1: There is some ad hoc maintenance of equipment and facilities </w:t>
            </w:r>
            <w:r w:rsidRPr="00283A2F">
              <w:rPr>
                <w:rFonts w:ascii="Microsoft Sans Serif" w:eastAsia="Times New Roman" w:hAnsi="Microsoft Sans Serif" w:cs="Microsoft Sans Serif"/>
                <w:sz w:val="18"/>
                <w:szCs w:val="18"/>
                <w:lang w:val="en-GB" w:eastAsia="en-GB"/>
              </w:rPr>
              <w:br/>
              <w:t xml:space="preserve">2: There is basic maintenance of equipment and facilities </w:t>
            </w:r>
            <w:r w:rsidRPr="00283A2F">
              <w:rPr>
                <w:rFonts w:ascii="Microsoft Sans Serif" w:eastAsia="Times New Roman" w:hAnsi="Microsoft Sans Serif" w:cs="Microsoft Sans Serif"/>
                <w:sz w:val="18"/>
                <w:szCs w:val="18"/>
                <w:lang w:val="en-GB" w:eastAsia="en-GB"/>
              </w:rPr>
              <w:br/>
              <w:t>3: Equipment and facilities are well maintained</w:t>
            </w:r>
          </w:p>
        </w:tc>
      </w:tr>
      <w:tr w:rsidR="00BB1BD5" w:rsidRPr="00283A2F" w14:paraId="550970D6"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6592D233"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4C96ECDB"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lack of budget, the protectorate generally depends on external funding programs</w:t>
            </w:r>
          </w:p>
        </w:tc>
      </w:tr>
      <w:tr w:rsidR="00BB1BD5" w:rsidRPr="00283A2F" w14:paraId="0E854853"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663AB56E"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20. Education and awareness: Is there a planned education programme linked to the objectives and needs?</w:t>
            </w:r>
          </w:p>
        </w:tc>
        <w:tc>
          <w:tcPr>
            <w:tcW w:w="1559" w:type="dxa"/>
            <w:tcBorders>
              <w:top w:val="nil"/>
              <w:left w:val="nil"/>
              <w:bottom w:val="single" w:sz="4" w:space="0" w:color="auto"/>
              <w:right w:val="single" w:sz="4" w:space="0" w:color="auto"/>
            </w:tcBorders>
            <w:shd w:val="clear" w:color="000000" w:fill="FFCC99"/>
            <w:noWrap/>
            <w:vAlign w:val="center"/>
            <w:hideMark/>
          </w:tcPr>
          <w:p w14:paraId="754F282E"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78C56A23"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4885C39D"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4EAE4476"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is no education and awareness programme</w:t>
            </w:r>
            <w:r w:rsidRPr="00283A2F">
              <w:rPr>
                <w:rFonts w:ascii="Microsoft Sans Serif" w:eastAsia="Times New Roman" w:hAnsi="Microsoft Sans Serif" w:cs="Microsoft Sans Serif"/>
                <w:sz w:val="18"/>
                <w:szCs w:val="18"/>
                <w:lang w:val="en-GB" w:eastAsia="en-GB"/>
              </w:rPr>
              <w:br/>
              <w:t xml:space="preserve">1: There is a limited and ad hoc education and awareness programme </w:t>
            </w:r>
            <w:r w:rsidRPr="00283A2F">
              <w:rPr>
                <w:rFonts w:ascii="Microsoft Sans Serif" w:eastAsia="Times New Roman" w:hAnsi="Microsoft Sans Serif" w:cs="Microsoft Sans Serif"/>
                <w:sz w:val="18"/>
                <w:szCs w:val="18"/>
                <w:lang w:val="en-GB" w:eastAsia="en-GB"/>
              </w:rPr>
              <w:br/>
              <w:t>2: There is an education and awareness programme but it only partly meets needs and could be improved</w:t>
            </w:r>
            <w:r w:rsidRPr="00283A2F">
              <w:rPr>
                <w:rFonts w:ascii="Microsoft Sans Serif" w:eastAsia="Times New Roman" w:hAnsi="Microsoft Sans Serif" w:cs="Microsoft Sans Serif"/>
                <w:sz w:val="18"/>
                <w:szCs w:val="18"/>
                <w:lang w:val="en-GB" w:eastAsia="en-GB"/>
              </w:rPr>
              <w:br/>
              <w:t xml:space="preserve">3: There is an appropriate and fully implemented education and awareness programme </w:t>
            </w:r>
          </w:p>
        </w:tc>
      </w:tr>
      <w:tr w:rsidR="00BB1BD5" w:rsidRPr="00283A2F" w14:paraId="3A986291"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2A344962"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32EFF50B"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the program is poorly planned and is not directly connected to </w:t>
            </w:r>
            <w:proofErr w:type="spellStart"/>
            <w:r w:rsidRPr="00283A2F">
              <w:rPr>
                <w:rFonts w:ascii="Microsoft Sans Serif" w:eastAsia="Times New Roman" w:hAnsi="Microsoft Sans Serif" w:cs="Microsoft Sans Serif"/>
                <w:szCs w:val="20"/>
                <w:lang w:val="en-GB" w:eastAsia="en-GB"/>
              </w:rPr>
              <w:t>obvoius</w:t>
            </w:r>
            <w:proofErr w:type="spellEnd"/>
            <w:r w:rsidRPr="00283A2F">
              <w:rPr>
                <w:rFonts w:ascii="Microsoft Sans Serif" w:eastAsia="Times New Roman" w:hAnsi="Microsoft Sans Serif" w:cs="Microsoft Sans Serif"/>
                <w:szCs w:val="20"/>
                <w:lang w:val="en-GB" w:eastAsia="en-GB"/>
              </w:rPr>
              <w:t xml:space="preserve"> objectives or needs in the protected area </w:t>
            </w:r>
            <w:proofErr w:type="spellStart"/>
            <w:r w:rsidRPr="00283A2F">
              <w:rPr>
                <w:rFonts w:ascii="Microsoft Sans Serif" w:eastAsia="Times New Roman" w:hAnsi="Microsoft Sans Serif" w:cs="Microsoft Sans Serif"/>
                <w:szCs w:val="20"/>
                <w:lang w:val="en-GB" w:eastAsia="en-GB"/>
              </w:rPr>
              <w:t>its</w:t>
            </w:r>
            <w:proofErr w:type="spellEnd"/>
            <w:r w:rsidRPr="00283A2F">
              <w:rPr>
                <w:rFonts w:ascii="Microsoft Sans Serif" w:eastAsia="Times New Roman" w:hAnsi="Microsoft Sans Serif" w:cs="Microsoft Sans Serif"/>
                <w:szCs w:val="20"/>
                <w:lang w:val="en-GB" w:eastAsia="en-GB"/>
              </w:rPr>
              <w:t xml:space="preserve"> just a general awareness program. Next steps: systematic educational and awareness program should be planned depending on strong and determined objectives that are linked directly to the whole management plan of the protectorate. </w:t>
            </w:r>
          </w:p>
        </w:tc>
      </w:tr>
      <w:tr w:rsidR="00BB1BD5" w:rsidRPr="00283A2F" w14:paraId="46453B40"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030A17AA"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21. Planning for land and water use: Does land and water use planning recognise the protected area and aid the achievement of objectives?</w:t>
            </w:r>
          </w:p>
        </w:tc>
        <w:tc>
          <w:tcPr>
            <w:tcW w:w="1559" w:type="dxa"/>
            <w:tcBorders>
              <w:top w:val="nil"/>
              <w:left w:val="nil"/>
              <w:bottom w:val="single" w:sz="4" w:space="0" w:color="auto"/>
              <w:right w:val="single" w:sz="4" w:space="0" w:color="auto"/>
            </w:tcBorders>
            <w:shd w:val="clear" w:color="000000" w:fill="FFCC99"/>
            <w:noWrap/>
            <w:vAlign w:val="center"/>
            <w:hideMark/>
          </w:tcPr>
          <w:p w14:paraId="353A9712"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23C25DDE"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7297CD56"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vAlign w:val="bottom"/>
            <w:hideMark/>
          </w:tcPr>
          <w:p w14:paraId="44AD4537"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Adjacent land and water use planning does not take into account the needs of the protected area and activities/policies are detrimental to the survival of the area </w:t>
            </w:r>
            <w:r w:rsidRPr="00283A2F">
              <w:rPr>
                <w:rFonts w:ascii="Microsoft Sans Serif" w:eastAsia="Times New Roman" w:hAnsi="Microsoft Sans Serif" w:cs="Microsoft Sans Serif"/>
                <w:sz w:val="18"/>
                <w:szCs w:val="18"/>
                <w:lang w:val="en-GB" w:eastAsia="en-GB"/>
              </w:rPr>
              <w:br/>
              <w:t xml:space="preserve">1: Adjacent land and water use planning does not  takes into account the long term needs of the protected area, but activities are not detrimental the area </w:t>
            </w:r>
            <w:r w:rsidRPr="00283A2F">
              <w:rPr>
                <w:rFonts w:ascii="Microsoft Sans Serif" w:eastAsia="Times New Roman" w:hAnsi="Microsoft Sans Serif" w:cs="Microsoft Sans Serif"/>
                <w:sz w:val="18"/>
                <w:szCs w:val="18"/>
                <w:lang w:val="en-GB" w:eastAsia="en-GB"/>
              </w:rPr>
              <w:br/>
              <w:t>2: Adjacent land and water use planning partially takes into account the long term needs of the protected area</w:t>
            </w:r>
            <w:r w:rsidRPr="00283A2F">
              <w:rPr>
                <w:rFonts w:ascii="Microsoft Sans Serif" w:eastAsia="Times New Roman" w:hAnsi="Microsoft Sans Serif" w:cs="Microsoft Sans Serif"/>
                <w:sz w:val="18"/>
                <w:szCs w:val="18"/>
                <w:lang w:val="en-GB" w:eastAsia="en-GB"/>
              </w:rPr>
              <w:br/>
              <w:t>3: Adjacent land and water use planning fully takes into account the long term needs of the protected area</w:t>
            </w:r>
          </w:p>
        </w:tc>
      </w:tr>
      <w:tr w:rsidR="00BB1BD5" w:rsidRPr="00283A2F" w14:paraId="65D62995"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68FEF225"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179C64DD"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Land use can be categorized by the jurisdictional boundaries of the three key government</w:t>
            </w:r>
            <w:r w:rsidRPr="00283A2F">
              <w:rPr>
                <w:rFonts w:ascii="Microsoft Sans Serif" w:eastAsia="Times New Roman" w:hAnsi="Microsoft Sans Serif" w:cs="Microsoft Sans Serif"/>
                <w:szCs w:val="20"/>
                <w:lang w:val="en-GB" w:eastAsia="en-GB"/>
              </w:rPr>
              <w:br/>
              <w:t>agencies involved in the area: (a) the local government with authority over the urbanized areas</w:t>
            </w:r>
            <w:r w:rsidRPr="00283A2F">
              <w:rPr>
                <w:rFonts w:ascii="Microsoft Sans Serif" w:eastAsia="Times New Roman" w:hAnsi="Microsoft Sans Serif" w:cs="Microsoft Sans Serif"/>
                <w:szCs w:val="20"/>
                <w:lang w:val="en-GB" w:eastAsia="en-GB"/>
              </w:rPr>
              <w:br/>
              <w:t xml:space="preserve">consisting of four small cities: Sharm El Sheikh, Dahab, </w:t>
            </w:r>
            <w:proofErr w:type="spellStart"/>
            <w:r w:rsidRPr="00283A2F">
              <w:rPr>
                <w:rFonts w:ascii="Microsoft Sans Serif" w:eastAsia="Times New Roman" w:hAnsi="Microsoft Sans Serif" w:cs="Microsoft Sans Serif"/>
                <w:szCs w:val="20"/>
                <w:lang w:val="en-GB" w:eastAsia="en-GB"/>
              </w:rPr>
              <w:t>Nuweiba</w:t>
            </w:r>
            <w:proofErr w:type="spellEnd"/>
            <w:r w:rsidRPr="00283A2F">
              <w:rPr>
                <w:rFonts w:ascii="Microsoft Sans Serif" w:eastAsia="Times New Roman" w:hAnsi="Microsoft Sans Serif" w:cs="Microsoft Sans Serif"/>
                <w:szCs w:val="20"/>
                <w:lang w:val="en-GB" w:eastAsia="en-GB"/>
              </w:rPr>
              <w:t xml:space="preserve"> and </w:t>
            </w:r>
            <w:proofErr w:type="spellStart"/>
            <w:r w:rsidRPr="00283A2F">
              <w:rPr>
                <w:rFonts w:ascii="Microsoft Sans Serif" w:eastAsia="Times New Roman" w:hAnsi="Microsoft Sans Serif" w:cs="Microsoft Sans Serif"/>
                <w:szCs w:val="20"/>
                <w:lang w:val="en-GB" w:eastAsia="en-GB"/>
              </w:rPr>
              <w:t>Taba</w:t>
            </w:r>
            <w:proofErr w:type="spellEnd"/>
            <w:r w:rsidRPr="00283A2F">
              <w:rPr>
                <w:rFonts w:ascii="Microsoft Sans Serif" w:eastAsia="Times New Roman" w:hAnsi="Microsoft Sans Serif" w:cs="Microsoft Sans Serif"/>
                <w:szCs w:val="20"/>
                <w:lang w:val="en-GB" w:eastAsia="en-GB"/>
              </w:rPr>
              <w:t>; (b) the Department of</w:t>
            </w:r>
            <w:r w:rsidRPr="00283A2F">
              <w:rPr>
                <w:rFonts w:ascii="Microsoft Sans Serif" w:eastAsia="Times New Roman" w:hAnsi="Microsoft Sans Serif" w:cs="Microsoft Sans Serif"/>
                <w:szCs w:val="20"/>
                <w:lang w:val="en-GB" w:eastAsia="en-GB"/>
              </w:rPr>
              <w:br/>
              <w:t>Nature Protection (DNP) of the Egyptian Environmental Affairs Agency (EEAA) which supervises the</w:t>
            </w:r>
            <w:r w:rsidRPr="00283A2F">
              <w:rPr>
                <w:rFonts w:ascii="Microsoft Sans Serif" w:eastAsia="Times New Roman" w:hAnsi="Microsoft Sans Serif" w:cs="Microsoft Sans Serif"/>
                <w:szCs w:val="20"/>
                <w:lang w:val="en-GB" w:eastAsia="en-GB"/>
              </w:rPr>
              <w:br/>
              <w:t xml:space="preserve">core protected areas: the Ras Mohammed National Park, and the Nabq and Abu </w:t>
            </w:r>
            <w:proofErr w:type="spellStart"/>
            <w:r w:rsidRPr="00283A2F">
              <w:rPr>
                <w:rFonts w:ascii="Microsoft Sans Serif" w:eastAsia="Times New Roman" w:hAnsi="Microsoft Sans Serif" w:cs="Microsoft Sans Serif"/>
                <w:szCs w:val="20"/>
                <w:lang w:val="en-GB" w:eastAsia="en-GB"/>
              </w:rPr>
              <w:t>Galum</w:t>
            </w:r>
            <w:proofErr w:type="spellEnd"/>
            <w:r w:rsidRPr="00283A2F">
              <w:rPr>
                <w:rFonts w:ascii="Microsoft Sans Serif" w:eastAsia="Times New Roman" w:hAnsi="Microsoft Sans Serif" w:cs="Microsoft Sans Serif"/>
                <w:szCs w:val="20"/>
                <w:lang w:val="en-GB" w:eastAsia="en-GB"/>
              </w:rPr>
              <w:t xml:space="preserve"> Managed</w:t>
            </w:r>
            <w:r w:rsidRPr="00283A2F">
              <w:rPr>
                <w:rFonts w:ascii="Microsoft Sans Serif" w:eastAsia="Times New Roman" w:hAnsi="Microsoft Sans Serif" w:cs="Microsoft Sans Serif"/>
                <w:szCs w:val="20"/>
                <w:lang w:val="en-GB" w:eastAsia="en-GB"/>
              </w:rPr>
              <w:br/>
              <w:t>Resource Area; and (c) the Tourism Development Authority (</w:t>
            </w:r>
            <w:proofErr w:type="spellStart"/>
            <w:r w:rsidRPr="00283A2F">
              <w:rPr>
                <w:rFonts w:ascii="Microsoft Sans Serif" w:eastAsia="Times New Roman" w:hAnsi="Microsoft Sans Serif" w:cs="Microsoft Sans Serif"/>
                <w:szCs w:val="20"/>
                <w:lang w:val="en-GB" w:eastAsia="en-GB"/>
              </w:rPr>
              <w:t>TDA</w:t>
            </w:r>
            <w:proofErr w:type="spellEnd"/>
            <w:r w:rsidRPr="00283A2F">
              <w:rPr>
                <w:rFonts w:ascii="Microsoft Sans Serif" w:eastAsia="Times New Roman" w:hAnsi="Microsoft Sans Serif" w:cs="Microsoft Sans Serif"/>
                <w:szCs w:val="20"/>
                <w:lang w:val="en-GB" w:eastAsia="en-GB"/>
              </w:rPr>
              <w:t>) which has jurisdiction over the</w:t>
            </w:r>
            <w:r w:rsidRPr="00283A2F">
              <w:rPr>
                <w:rFonts w:ascii="Microsoft Sans Serif" w:eastAsia="Times New Roman" w:hAnsi="Microsoft Sans Serif" w:cs="Microsoft Sans Serif"/>
                <w:szCs w:val="20"/>
                <w:lang w:val="en-GB" w:eastAsia="en-GB"/>
              </w:rPr>
              <w:br/>
              <w:t>currently undeveloped remainder of the Gulf coast outside of the municipalities and the core protected</w:t>
            </w:r>
            <w:r w:rsidRPr="00283A2F">
              <w:rPr>
                <w:rFonts w:ascii="Microsoft Sans Serif" w:eastAsia="Times New Roman" w:hAnsi="Microsoft Sans Serif" w:cs="Microsoft Sans Serif"/>
                <w:szCs w:val="20"/>
                <w:lang w:val="en-GB" w:eastAsia="en-GB"/>
              </w:rPr>
              <w:br/>
              <w:t xml:space="preserve">areas. on the other hand, water is supplied to the municipality of </w:t>
            </w:r>
            <w:proofErr w:type="spellStart"/>
            <w:r w:rsidRPr="00283A2F">
              <w:rPr>
                <w:rFonts w:ascii="Microsoft Sans Serif" w:eastAsia="Times New Roman" w:hAnsi="Microsoft Sans Serif" w:cs="Microsoft Sans Serif"/>
                <w:szCs w:val="20"/>
                <w:lang w:val="en-GB" w:eastAsia="en-GB"/>
              </w:rPr>
              <w:t>Sharrn</w:t>
            </w:r>
            <w:proofErr w:type="spellEnd"/>
            <w:r w:rsidRPr="00283A2F">
              <w:rPr>
                <w:rFonts w:ascii="Microsoft Sans Serif" w:eastAsia="Times New Roman" w:hAnsi="Microsoft Sans Serif" w:cs="Microsoft Sans Serif"/>
                <w:szCs w:val="20"/>
                <w:lang w:val="en-GB" w:eastAsia="en-GB"/>
              </w:rPr>
              <w:t xml:space="preserve"> El Sheikh by four collective desalination plants, two water conveyors, and a number of small and </w:t>
            </w:r>
            <w:proofErr w:type="spellStart"/>
            <w:r w:rsidRPr="00283A2F">
              <w:rPr>
                <w:rFonts w:ascii="Microsoft Sans Serif" w:eastAsia="Times New Roman" w:hAnsi="Microsoft Sans Serif" w:cs="Microsoft Sans Serif"/>
                <w:szCs w:val="20"/>
                <w:lang w:val="en-GB" w:eastAsia="en-GB"/>
              </w:rPr>
              <w:t>nkedium</w:t>
            </w:r>
            <w:proofErr w:type="spellEnd"/>
            <w:r w:rsidRPr="00283A2F">
              <w:rPr>
                <w:rFonts w:ascii="Microsoft Sans Serif" w:eastAsia="Times New Roman" w:hAnsi="Microsoft Sans Serif" w:cs="Microsoft Sans Serif"/>
                <w:szCs w:val="20"/>
                <w:lang w:val="en-GB" w:eastAsia="en-GB"/>
              </w:rPr>
              <w:t xml:space="preserve"> size individual hotel desalination plants). cooperation among all parties is needed to achieve management objectives.</w:t>
            </w:r>
          </w:p>
        </w:tc>
      </w:tr>
      <w:tr w:rsidR="00BB1BD5" w:rsidRPr="00283A2F" w14:paraId="23DC702B"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640614EA"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21a. Land and water planning for habitat conservation: Planning and management in the catchment or landscape containing the protected area incorporates provision for adequate environmental conditions (e.g. volume, quality and timing of water flow, air pollution levels etc) to sustain relevant habitats.</w:t>
            </w:r>
          </w:p>
        </w:tc>
        <w:tc>
          <w:tcPr>
            <w:tcW w:w="1559" w:type="dxa"/>
            <w:tcBorders>
              <w:top w:val="nil"/>
              <w:left w:val="nil"/>
              <w:bottom w:val="single" w:sz="4" w:space="0" w:color="auto"/>
              <w:right w:val="single" w:sz="4" w:space="0" w:color="auto"/>
            </w:tcBorders>
            <w:shd w:val="clear" w:color="000000" w:fill="FFCC99"/>
            <w:noWrap/>
            <w:vAlign w:val="center"/>
            <w:hideMark/>
          </w:tcPr>
          <w:p w14:paraId="585D4267"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0CC94AC1"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21457FB8"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024172C4"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BB1BD5" w:rsidRPr="00283A2F" w14:paraId="12F7C170"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5AC7E67B"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41E1EAC1"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habitats are kept in almost </w:t>
            </w:r>
            <w:proofErr w:type="spellStart"/>
            <w:r w:rsidRPr="00283A2F">
              <w:rPr>
                <w:rFonts w:ascii="Microsoft Sans Serif" w:eastAsia="Times New Roman" w:hAnsi="Microsoft Sans Serif" w:cs="Microsoft Sans Serif"/>
                <w:szCs w:val="20"/>
                <w:lang w:val="en-GB" w:eastAsia="en-GB"/>
              </w:rPr>
              <w:t>pristin</w:t>
            </w:r>
            <w:proofErr w:type="spellEnd"/>
            <w:r w:rsidRPr="00283A2F">
              <w:rPr>
                <w:rFonts w:ascii="Microsoft Sans Serif" w:eastAsia="Times New Roman" w:hAnsi="Microsoft Sans Serif" w:cs="Microsoft Sans Serif"/>
                <w:szCs w:val="20"/>
                <w:lang w:val="en-GB" w:eastAsia="en-GB"/>
              </w:rPr>
              <w:t xml:space="preserve"> conditions except in case of accidents such as oil spills in water, a case in which the protectorate has a special manipulation plan to decrease its impact.</w:t>
            </w:r>
          </w:p>
        </w:tc>
      </w:tr>
      <w:tr w:rsidR="00BB1BD5" w:rsidRPr="00283A2F" w14:paraId="563281A3"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45C49890"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21b. Land and water planning for connectivity: Management of corridors linking the protected area provides for wildlife passage to key habitats outside the protected area (e.g. to allow migratory fish to travel between freshwater spawning sites and the sea, or to allow animal migration).</w:t>
            </w:r>
          </w:p>
        </w:tc>
        <w:tc>
          <w:tcPr>
            <w:tcW w:w="1559" w:type="dxa"/>
            <w:tcBorders>
              <w:top w:val="nil"/>
              <w:left w:val="nil"/>
              <w:bottom w:val="single" w:sz="4" w:space="0" w:color="auto"/>
              <w:right w:val="single" w:sz="4" w:space="0" w:color="auto"/>
            </w:tcBorders>
            <w:shd w:val="clear" w:color="000000" w:fill="FFCC99"/>
            <w:noWrap/>
            <w:vAlign w:val="center"/>
            <w:hideMark/>
          </w:tcPr>
          <w:p w14:paraId="221DB2F7"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686781B9"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65E887CC"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24AE8509"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BB1BD5" w:rsidRPr="00283A2F" w14:paraId="429D5975"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6AA41C1C"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34D74C78"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there isn't any kind of habitat fragmentation in the protectorate.</w:t>
            </w:r>
          </w:p>
        </w:tc>
      </w:tr>
      <w:tr w:rsidR="00BB1BD5" w:rsidRPr="00283A2F" w14:paraId="22181AA9"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297DAA62"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21c. Land and water planning for ecosystem services and species conservation:  "Planning </w:t>
            </w:r>
            <w:proofErr w:type="spellStart"/>
            <w:r w:rsidRPr="00283A2F">
              <w:rPr>
                <w:rFonts w:ascii="Microsoft Sans Serif" w:eastAsia="Times New Roman" w:hAnsi="Microsoft Sans Serif" w:cs="Microsoft Sans Serif"/>
                <w:color w:val="000000"/>
                <w:szCs w:val="20"/>
                <w:lang w:val="en-GB" w:eastAsia="en-GB"/>
              </w:rPr>
              <w:t>adresses</w:t>
            </w:r>
            <w:proofErr w:type="spellEnd"/>
            <w:r w:rsidRPr="00283A2F">
              <w:rPr>
                <w:rFonts w:ascii="Microsoft Sans Serif" w:eastAsia="Times New Roman" w:hAnsi="Microsoft Sans Serif" w:cs="Microsoft Sans Serif"/>
                <w:color w:val="000000"/>
                <w:szCs w:val="20"/>
                <w:lang w:val="en-GB" w:eastAsia="en-GB"/>
              </w:rPr>
              <w:t xml:space="preserve"> ecosystem-specific needs and/or the needs of particular species of concern at an ecosystem scale (e.g. volume, quality and timing of freshwater flow to sustain particular species, fire management to maintain savannah habitats etc.)"</w:t>
            </w:r>
          </w:p>
        </w:tc>
        <w:tc>
          <w:tcPr>
            <w:tcW w:w="1559" w:type="dxa"/>
            <w:tcBorders>
              <w:top w:val="nil"/>
              <w:left w:val="nil"/>
              <w:bottom w:val="single" w:sz="4" w:space="0" w:color="auto"/>
              <w:right w:val="single" w:sz="4" w:space="0" w:color="auto"/>
            </w:tcBorders>
            <w:shd w:val="clear" w:color="000000" w:fill="FFCC99"/>
            <w:noWrap/>
            <w:vAlign w:val="center"/>
            <w:hideMark/>
          </w:tcPr>
          <w:p w14:paraId="54FE3303"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1559" w:type="dxa"/>
            <w:tcBorders>
              <w:top w:val="nil"/>
              <w:left w:val="nil"/>
              <w:bottom w:val="single" w:sz="4" w:space="0" w:color="auto"/>
              <w:right w:val="nil"/>
            </w:tcBorders>
            <w:shd w:val="clear" w:color="000000" w:fill="FFCC99"/>
            <w:noWrap/>
            <w:vAlign w:val="center"/>
            <w:hideMark/>
          </w:tcPr>
          <w:p w14:paraId="36F7E9E2"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5FD45D3D"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7109DAB4"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BB1BD5" w:rsidRPr="00283A2F" w14:paraId="75E471A2"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11C39532"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173F63CD" w14:textId="15303C75" w:rsidR="00BB1BD5" w:rsidRPr="00283A2F" w:rsidRDefault="003A4BDD"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B</w:t>
            </w:r>
            <w:r w:rsidR="00BB1BD5" w:rsidRPr="00283A2F">
              <w:rPr>
                <w:rFonts w:ascii="Microsoft Sans Serif" w:eastAsia="Times New Roman" w:hAnsi="Microsoft Sans Serif" w:cs="Microsoft Sans Serif"/>
                <w:szCs w:val="20"/>
                <w:lang w:val="en-GB" w:eastAsia="en-GB"/>
              </w:rPr>
              <w:t xml:space="preserve">rine effluent discharge from desalination plants must be managed and monitored </w:t>
            </w:r>
          </w:p>
        </w:tc>
      </w:tr>
      <w:tr w:rsidR="00BB1BD5" w:rsidRPr="00283A2F" w14:paraId="14E9EEFE"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57E83C9A"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22. State and commercial </w:t>
            </w:r>
            <w:proofErr w:type="spellStart"/>
            <w:r w:rsidRPr="00283A2F">
              <w:rPr>
                <w:rFonts w:ascii="Microsoft Sans Serif" w:eastAsia="Times New Roman" w:hAnsi="Microsoft Sans Serif" w:cs="Microsoft Sans Serif"/>
                <w:color w:val="000000"/>
                <w:szCs w:val="20"/>
                <w:lang w:val="en-GB" w:eastAsia="en-GB"/>
              </w:rPr>
              <w:t>neighbours:Is</w:t>
            </w:r>
            <w:proofErr w:type="spellEnd"/>
            <w:r w:rsidRPr="00283A2F">
              <w:rPr>
                <w:rFonts w:ascii="Microsoft Sans Serif" w:eastAsia="Times New Roman" w:hAnsi="Microsoft Sans Serif" w:cs="Microsoft Sans Serif"/>
                <w:color w:val="000000"/>
                <w:szCs w:val="20"/>
                <w:lang w:val="en-GB" w:eastAsia="en-GB"/>
              </w:rPr>
              <w:t xml:space="preserve"> there co-operation with adjacent land and water users? </w:t>
            </w:r>
          </w:p>
        </w:tc>
        <w:tc>
          <w:tcPr>
            <w:tcW w:w="1559" w:type="dxa"/>
            <w:tcBorders>
              <w:top w:val="nil"/>
              <w:left w:val="nil"/>
              <w:bottom w:val="single" w:sz="4" w:space="0" w:color="auto"/>
              <w:right w:val="single" w:sz="4" w:space="0" w:color="auto"/>
            </w:tcBorders>
            <w:shd w:val="clear" w:color="000000" w:fill="FFCC99"/>
            <w:noWrap/>
            <w:vAlign w:val="center"/>
            <w:hideMark/>
          </w:tcPr>
          <w:p w14:paraId="0369B764"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09AD29D5"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532A9430"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2383DE0A"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is no contact between managers and neighbouring official or corporate land and water users</w:t>
            </w:r>
            <w:r w:rsidRPr="00283A2F">
              <w:rPr>
                <w:rFonts w:ascii="Microsoft Sans Serif" w:eastAsia="Times New Roman" w:hAnsi="Microsoft Sans Serif" w:cs="Microsoft Sans Serif"/>
                <w:sz w:val="18"/>
                <w:szCs w:val="18"/>
                <w:lang w:val="en-GB" w:eastAsia="en-GB"/>
              </w:rPr>
              <w:br/>
              <w:t>1: There is contact between managers and neighbouring official or corporate land and water users but little or no cooperation</w:t>
            </w:r>
            <w:r w:rsidRPr="00283A2F">
              <w:rPr>
                <w:rFonts w:ascii="Microsoft Sans Serif" w:eastAsia="Times New Roman" w:hAnsi="Microsoft Sans Serif" w:cs="Microsoft Sans Serif"/>
                <w:sz w:val="18"/>
                <w:szCs w:val="18"/>
                <w:lang w:val="en-GB" w:eastAsia="en-GB"/>
              </w:rPr>
              <w:br/>
              <w:t xml:space="preserve">2: There is contact between managers and neighbouring official or corporate land and water users, but only some co-operation </w:t>
            </w:r>
            <w:r w:rsidRPr="00283A2F">
              <w:rPr>
                <w:rFonts w:ascii="Microsoft Sans Serif" w:eastAsia="Times New Roman" w:hAnsi="Microsoft Sans Serif" w:cs="Microsoft Sans Serif"/>
                <w:sz w:val="18"/>
                <w:szCs w:val="18"/>
                <w:lang w:val="en-GB" w:eastAsia="en-GB"/>
              </w:rPr>
              <w:br/>
              <w:t>3: There is regular contact between managers and neighbouring official or corporate land and water users, and substantial co-operation on management</w:t>
            </w:r>
          </w:p>
        </w:tc>
      </w:tr>
      <w:tr w:rsidR="00BB1BD5" w:rsidRPr="00283A2F" w14:paraId="757BD46D"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6D823314"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36EE77EF"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proofErr w:type="spellStart"/>
            <w:r w:rsidRPr="00283A2F">
              <w:rPr>
                <w:rFonts w:ascii="Microsoft Sans Serif" w:eastAsia="Times New Roman" w:hAnsi="Microsoft Sans Serif" w:cs="Microsoft Sans Serif"/>
                <w:szCs w:val="20"/>
                <w:lang w:val="en-GB" w:eastAsia="en-GB"/>
              </w:rPr>
              <w:t>Routinly</w:t>
            </w:r>
            <w:proofErr w:type="spellEnd"/>
            <w:r w:rsidRPr="00283A2F">
              <w:rPr>
                <w:rFonts w:ascii="Microsoft Sans Serif" w:eastAsia="Times New Roman" w:hAnsi="Microsoft Sans Serif" w:cs="Microsoft Sans Serif"/>
                <w:szCs w:val="20"/>
                <w:lang w:val="en-GB" w:eastAsia="en-GB"/>
              </w:rPr>
              <w:t xml:space="preserve">, adjacent land and water use of the protected area are managed by south </w:t>
            </w:r>
            <w:proofErr w:type="spellStart"/>
            <w:r w:rsidRPr="00283A2F">
              <w:rPr>
                <w:rFonts w:ascii="Microsoft Sans Serif" w:eastAsia="Times New Roman" w:hAnsi="Microsoft Sans Serif" w:cs="Microsoft Sans Serif"/>
                <w:szCs w:val="20"/>
                <w:lang w:val="en-GB" w:eastAsia="en-GB"/>
              </w:rPr>
              <w:t>sinai</w:t>
            </w:r>
            <w:proofErr w:type="spellEnd"/>
            <w:r w:rsidRPr="00283A2F">
              <w:rPr>
                <w:rFonts w:ascii="Microsoft Sans Serif" w:eastAsia="Times New Roman" w:hAnsi="Microsoft Sans Serif" w:cs="Microsoft Sans Serif"/>
                <w:szCs w:val="20"/>
                <w:lang w:val="en-GB" w:eastAsia="en-GB"/>
              </w:rPr>
              <w:t xml:space="preserve"> governorate which also contributes to managing the resources of protected areas in south </w:t>
            </w:r>
            <w:proofErr w:type="spellStart"/>
            <w:r w:rsidRPr="00283A2F">
              <w:rPr>
                <w:rFonts w:ascii="Microsoft Sans Serif" w:eastAsia="Times New Roman" w:hAnsi="Microsoft Sans Serif" w:cs="Microsoft Sans Serif"/>
                <w:szCs w:val="20"/>
                <w:lang w:val="en-GB" w:eastAsia="en-GB"/>
              </w:rPr>
              <w:t>sinai</w:t>
            </w:r>
            <w:proofErr w:type="spellEnd"/>
            <w:r w:rsidRPr="00283A2F">
              <w:rPr>
                <w:rFonts w:ascii="Microsoft Sans Serif" w:eastAsia="Times New Roman" w:hAnsi="Microsoft Sans Serif" w:cs="Microsoft Sans Serif"/>
                <w:szCs w:val="20"/>
                <w:lang w:val="en-GB" w:eastAsia="en-GB"/>
              </w:rPr>
              <w:t xml:space="preserve">. However, </w:t>
            </w:r>
            <w:proofErr w:type="spellStart"/>
            <w:r w:rsidRPr="00283A2F">
              <w:rPr>
                <w:rFonts w:ascii="Microsoft Sans Serif" w:eastAsia="Times New Roman" w:hAnsi="Microsoft Sans Serif" w:cs="Microsoft Sans Serif"/>
                <w:szCs w:val="20"/>
                <w:lang w:val="en-GB" w:eastAsia="en-GB"/>
              </w:rPr>
              <w:t>apropriate</w:t>
            </w:r>
            <w:proofErr w:type="spellEnd"/>
            <w:r w:rsidRPr="00283A2F">
              <w:rPr>
                <w:rFonts w:ascii="Microsoft Sans Serif" w:eastAsia="Times New Roman" w:hAnsi="Microsoft Sans Serif" w:cs="Microsoft Sans Serif"/>
                <w:szCs w:val="20"/>
                <w:lang w:val="en-GB" w:eastAsia="en-GB"/>
              </w:rPr>
              <w:t xml:space="preserve"> actions should be taken to fill the gabs the might </w:t>
            </w:r>
            <w:proofErr w:type="spellStart"/>
            <w:r w:rsidRPr="00283A2F">
              <w:rPr>
                <w:rFonts w:ascii="Microsoft Sans Serif" w:eastAsia="Times New Roman" w:hAnsi="Microsoft Sans Serif" w:cs="Microsoft Sans Serif"/>
                <w:szCs w:val="20"/>
                <w:lang w:val="en-GB" w:eastAsia="en-GB"/>
              </w:rPr>
              <w:t>occure</w:t>
            </w:r>
            <w:proofErr w:type="spellEnd"/>
            <w:r w:rsidRPr="00283A2F">
              <w:rPr>
                <w:rFonts w:ascii="Microsoft Sans Serif" w:eastAsia="Times New Roman" w:hAnsi="Microsoft Sans Serif" w:cs="Microsoft Sans Serif"/>
                <w:szCs w:val="20"/>
                <w:lang w:val="en-GB" w:eastAsia="en-GB"/>
              </w:rPr>
              <w:t xml:space="preserve"> in the management process. </w:t>
            </w:r>
          </w:p>
        </w:tc>
      </w:tr>
      <w:tr w:rsidR="00BB1BD5" w:rsidRPr="00283A2F" w14:paraId="0433F253"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2A915A2D"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23. Indigenous people: Do indigenous and traditional peoples resident or regularly using the protected area have input to management decisions?</w:t>
            </w:r>
          </w:p>
        </w:tc>
        <w:tc>
          <w:tcPr>
            <w:tcW w:w="1559" w:type="dxa"/>
            <w:tcBorders>
              <w:top w:val="nil"/>
              <w:left w:val="nil"/>
              <w:bottom w:val="single" w:sz="4" w:space="0" w:color="auto"/>
              <w:right w:val="single" w:sz="4" w:space="0" w:color="auto"/>
            </w:tcBorders>
            <w:shd w:val="clear" w:color="000000" w:fill="FFCC99"/>
            <w:noWrap/>
            <w:vAlign w:val="center"/>
            <w:hideMark/>
          </w:tcPr>
          <w:p w14:paraId="253D3E80"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1559" w:type="dxa"/>
            <w:tcBorders>
              <w:top w:val="nil"/>
              <w:left w:val="nil"/>
              <w:bottom w:val="single" w:sz="4" w:space="0" w:color="auto"/>
              <w:right w:val="nil"/>
            </w:tcBorders>
            <w:shd w:val="clear" w:color="000000" w:fill="FFCC99"/>
            <w:noWrap/>
            <w:vAlign w:val="center"/>
            <w:hideMark/>
          </w:tcPr>
          <w:p w14:paraId="39937949"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69A0B59E"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55644EE8"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Indigenous and traditional peoples have no input into decisions relating to the management of the protected area</w:t>
            </w:r>
            <w:r w:rsidRPr="00283A2F">
              <w:rPr>
                <w:rFonts w:ascii="Microsoft Sans Serif" w:eastAsia="Times New Roman" w:hAnsi="Microsoft Sans Serif" w:cs="Microsoft Sans Serif"/>
                <w:sz w:val="18"/>
                <w:szCs w:val="18"/>
                <w:lang w:val="en-GB" w:eastAsia="en-GB"/>
              </w:rPr>
              <w:br/>
              <w:t>1: Indigenous and traditional peoples have some input into discussions relating to management but no direct role in management</w:t>
            </w:r>
            <w:r w:rsidRPr="00283A2F">
              <w:rPr>
                <w:rFonts w:ascii="Microsoft Sans Serif" w:eastAsia="Times New Roman" w:hAnsi="Microsoft Sans Serif" w:cs="Microsoft Sans Serif"/>
                <w:sz w:val="18"/>
                <w:szCs w:val="18"/>
                <w:lang w:val="en-GB" w:eastAsia="en-GB"/>
              </w:rPr>
              <w:br/>
            </w:r>
            <w:r w:rsidRPr="00283A2F">
              <w:rPr>
                <w:rFonts w:ascii="Microsoft Sans Serif" w:eastAsia="Times New Roman" w:hAnsi="Microsoft Sans Serif" w:cs="Microsoft Sans Serif"/>
                <w:sz w:val="18"/>
                <w:szCs w:val="18"/>
                <w:lang w:val="en-GB" w:eastAsia="en-GB"/>
              </w:rPr>
              <w:lastRenderedPageBreak/>
              <w:t>2: Indigenous and traditional peoples directly contribute to some relevant decisions relating to management but their involvement could be improved</w:t>
            </w:r>
            <w:r w:rsidRPr="00283A2F">
              <w:rPr>
                <w:rFonts w:ascii="Microsoft Sans Serif" w:eastAsia="Times New Roman" w:hAnsi="Microsoft Sans Serif" w:cs="Microsoft Sans Serif"/>
                <w:sz w:val="18"/>
                <w:szCs w:val="18"/>
                <w:lang w:val="en-GB" w:eastAsia="en-GB"/>
              </w:rPr>
              <w:br/>
              <w:t>3: Indigenous and traditional peoples directly participate in all relevant decisions relating to management, e.g. co-management</w:t>
            </w:r>
          </w:p>
        </w:tc>
      </w:tr>
      <w:tr w:rsidR="00BB1BD5" w:rsidRPr="00283A2F" w14:paraId="5C4EB356"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57E41E09"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65612ED6" w14:textId="74E17C70"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Ras mohamed </w:t>
            </w:r>
            <w:r w:rsidR="003A4BDD" w:rsidRPr="00283A2F">
              <w:rPr>
                <w:rFonts w:ascii="Microsoft Sans Serif" w:eastAsia="Times New Roman" w:hAnsi="Microsoft Sans Serif" w:cs="Microsoft Sans Serif"/>
                <w:szCs w:val="20"/>
                <w:lang w:val="en-GB" w:eastAsia="en-GB"/>
              </w:rPr>
              <w:t>protected</w:t>
            </w:r>
            <w:r w:rsidRPr="00283A2F">
              <w:rPr>
                <w:rFonts w:ascii="Microsoft Sans Serif" w:eastAsia="Times New Roman" w:hAnsi="Microsoft Sans Serif" w:cs="Microsoft Sans Serif"/>
                <w:szCs w:val="20"/>
                <w:lang w:val="en-GB" w:eastAsia="en-GB"/>
              </w:rPr>
              <w:t xml:space="preserve"> area is a natural reserve that has no indigenous people living in and its completely run by the ministry of environment.</w:t>
            </w:r>
          </w:p>
        </w:tc>
      </w:tr>
      <w:tr w:rsidR="00BB1BD5" w:rsidRPr="00283A2F" w14:paraId="21AF2E4C"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5242E426"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24. Local communities: Do local communities resident or near the protected area have input to management decisions?</w:t>
            </w:r>
          </w:p>
        </w:tc>
        <w:tc>
          <w:tcPr>
            <w:tcW w:w="1559" w:type="dxa"/>
            <w:tcBorders>
              <w:top w:val="nil"/>
              <w:left w:val="nil"/>
              <w:bottom w:val="single" w:sz="4" w:space="0" w:color="auto"/>
              <w:right w:val="single" w:sz="4" w:space="0" w:color="auto"/>
            </w:tcBorders>
            <w:shd w:val="clear" w:color="000000" w:fill="FFCC99"/>
            <w:noWrap/>
            <w:vAlign w:val="center"/>
            <w:hideMark/>
          </w:tcPr>
          <w:p w14:paraId="6B3773F2"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1559" w:type="dxa"/>
            <w:tcBorders>
              <w:top w:val="nil"/>
              <w:left w:val="nil"/>
              <w:bottom w:val="single" w:sz="4" w:space="0" w:color="auto"/>
              <w:right w:val="nil"/>
            </w:tcBorders>
            <w:shd w:val="clear" w:color="000000" w:fill="FFCC99"/>
            <w:noWrap/>
            <w:vAlign w:val="center"/>
            <w:hideMark/>
          </w:tcPr>
          <w:p w14:paraId="49680B91"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37908EDF"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3FC5C8A5"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Local communities have no input into decisions relating to the management of the protected area</w:t>
            </w:r>
            <w:r w:rsidRPr="00283A2F">
              <w:rPr>
                <w:rFonts w:ascii="Microsoft Sans Serif" w:eastAsia="Times New Roman" w:hAnsi="Microsoft Sans Serif" w:cs="Microsoft Sans Serif"/>
                <w:sz w:val="18"/>
                <w:szCs w:val="18"/>
                <w:lang w:val="en-GB" w:eastAsia="en-GB"/>
              </w:rPr>
              <w:br/>
              <w:t>1: Local communities have some input into discussions relating to management but no direct role in management</w:t>
            </w:r>
            <w:r w:rsidRPr="00283A2F">
              <w:rPr>
                <w:rFonts w:ascii="Microsoft Sans Serif" w:eastAsia="Times New Roman" w:hAnsi="Microsoft Sans Serif" w:cs="Microsoft Sans Serif"/>
                <w:sz w:val="18"/>
                <w:szCs w:val="18"/>
                <w:lang w:val="en-GB" w:eastAsia="en-GB"/>
              </w:rPr>
              <w:br/>
              <w:t>2: Local communities directly contribute to some relevant  decisions relating to management but their involvement could be improved</w:t>
            </w:r>
            <w:r w:rsidRPr="00283A2F">
              <w:rPr>
                <w:rFonts w:ascii="Microsoft Sans Serif" w:eastAsia="Times New Roman" w:hAnsi="Microsoft Sans Serif" w:cs="Microsoft Sans Serif"/>
                <w:sz w:val="18"/>
                <w:szCs w:val="18"/>
                <w:lang w:val="en-GB" w:eastAsia="en-GB"/>
              </w:rPr>
              <w:br/>
              <w:t>3: Local communities directly participate in all relevant decisions relating to management, e.g. co-management</w:t>
            </w:r>
          </w:p>
        </w:tc>
      </w:tr>
      <w:tr w:rsidR="00BB1BD5" w:rsidRPr="00283A2F" w14:paraId="397D4202"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588FD09B"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2042B097"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Ras mohamed </w:t>
            </w:r>
            <w:proofErr w:type="spellStart"/>
            <w:r w:rsidRPr="00283A2F">
              <w:rPr>
                <w:rFonts w:ascii="Microsoft Sans Serif" w:eastAsia="Times New Roman" w:hAnsi="Microsoft Sans Serif" w:cs="Microsoft Sans Serif"/>
                <w:szCs w:val="20"/>
                <w:lang w:val="en-GB" w:eastAsia="en-GB"/>
              </w:rPr>
              <w:t>protecetd</w:t>
            </w:r>
            <w:proofErr w:type="spellEnd"/>
            <w:r w:rsidRPr="00283A2F">
              <w:rPr>
                <w:rFonts w:ascii="Microsoft Sans Serif" w:eastAsia="Times New Roman" w:hAnsi="Microsoft Sans Serif" w:cs="Microsoft Sans Serif"/>
                <w:szCs w:val="20"/>
                <w:lang w:val="en-GB" w:eastAsia="en-GB"/>
              </w:rPr>
              <w:t xml:space="preserve"> area is a natural reserve that has no indigenous people living in and its completely run by the ministry of environment.</w:t>
            </w:r>
          </w:p>
        </w:tc>
      </w:tr>
      <w:tr w:rsidR="00BB1BD5" w:rsidRPr="00283A2F" w14:paraId="65397FC2"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155A2690"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24 a. Impact on communities: There is open communication and trust between local and/or  indigenous people, stakeholders and protected area managers</w:t>
            </w:r>
          </w:p>
        </w:tc>
        <w:tc>
          <w:tcPr>
            <w:tcW w:w="1559" w:type="dxa"/>
            <w:tcBorders>
              <w:top w:val="nil"/>
              <w:left w:val="nil"/>
              <w:bottom w:val="single" w:sz="4" w:space="0" w:color="auto"/>
              <w:right w:val="single" w:sz="4" w:space="0" w:color="auto"/>
            </w:tcBorders>
            <w:shd w:val="clear" w:color="000000" w:fill="FFCC99"/>
            <w:noWrap/>
            <w:vAlign w:val="center"/>
            <w:hideMark/>
          </w:tcPr>
          <w:p w14:paraId="3E862201"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3AD342FA"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55BD36A7"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56E68998"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BB1BD5" w:rsidRPr="00283A2F" w14:paraId="65A46771"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69E712C3"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60C7A226"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The Local Bedouin community have an exclusive tourism concession within the protected area, including a beachside camp that allows unprecedented access to prime reef areas for their visitors. This arrangement ensures local benefits from hospitality and avoids elite capture of the marine reserve’s tourism bounty.</w:t>
            </w:r>
          </w:p>
        </w:tc>
      </w:tr>
      <w:tr w:rsidR="00BB1BD5" w:rsidRPr="00283A2F" w14:paraId="036E5946"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6F213982"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24 b. Impact on communities: Programmes to enhance community welfare, while conserving protected area resources, are being implemented </w:t>
            </w:r>
          </w:p>
        </w:tc>
        <w:tc>
          <w:tcPr>
            <w:tcW w:w="1559" w:type="dxa"/>
            <w:tcBorders>
              <w:top w:val="nil"/>
              <w:left w:val="nil"/>
              <w:bottom w:val="single" w:sz="4" w:space="0" w:color="auto"/>
              <w:right w:val="single" w:sz="4" w:space="0" w:color="auto"/>
            </w:tcBorders>
            <w:shd w:val="clear" w:color="000000" w:fill="FFCC99"/>
            <w:noWrap/>
            <w:vAlign w:val="center"/>
            <w:hideMark/>
          </w:tcPr>
          <w:p w14:paraId="68A819CC"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1559" w:type="dxa"/>
            <w:tcBorders>
              <w:top w:val="nil"/>
              <w:left w:val="nil"/>
              <w:bottom w:val="single" w:sz="4" w:space="0" w:color="auto"/>
              <w:right w:val="nil"/>
            </w:tcBorders>
            <w:shd w:val="clear" w:color="000000" w:fill="FFCC99"/>
            <w:noWrap/>
            <w:vAlign w:val="center"/>
            <w:hideMark/>
          </w:tcPr>
          <w:p w14:paraId="13F2A4C4"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5EA7BE21"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6435EA67"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BB1BD5" w:rsidRPr="00283A2F" w14:paraId="1A44D9CF"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3B637C77"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72AAB73F"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community engagement ventures should be developed so as to economically support communities and </w:t>
            </w:r>
            <w:proofErr w:type="spellStart"/>
            <w:r w:rsidRPr="00283A2F">
              <w:rPr>
                <w:rFonts w:ascii="Microsoft Sans Serif" w:eastAsia="Times New Roman" w:hAnsi="Microsoft Sans Serif" w:cs="Microsoft Sans Serif"/>
                <w:szCs w:val="20"/>
                <w:lang w:val="en-GB" w:eastAsia="en-GB"/>
              </w:rPr>
              <w:t>enhanc</w:t>
            </w:r>
            <w:proofErr w:type="spellEnd"/>
            <w:r w:rsidRPr="00283A2F">
              <w:rPr>
                <w:rFonts w:ascii="Microsoft Sans Serif" w:eastAsia="Times New Roman" w:hAnsi="Microsoft Sans Serif" w:cs="Microsoft Sans Serif"/>
                <w:szCs w:val="20"/>
                <w:lang w:val="en-GB" w:eastAsia="en-GB"/>
              </w:rPr>
              <w:t xml:space="preserve"> women’s socioeconomic conditions. Support will be given through a series of activities that include, alternative income development, access to financial services, and access to productive inputs, logistical services, market linkages and awareness raising initiatives.</w:t>
            </w:r>
          </w:p>
        </w:tc>
      </w:tr>
      <w:tr w:rsidR="00BB1BD5" w:rsidRPr="00283A2F" w14:paraId="30F2E3B6"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5E649FA8"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24 c. Impact on communities: Local and/or indigenous people actively support the protected area</w:t>
            </w:r>
          </w:p>
        </w:tc>
        <w:tc>
          <w:tcPr>
            <w:tcW w:w="1559" w:type="dxa"/>
            <w:tcBorders>
              <w:top w:val="nil"/>
              <w:left w:val="nil"/>
              <w:bottom w:val="single" w:sz="4" w:space="0" w:color="auto"/>
              <w:right w:val="single" w:sz="4" w:space="0" w:color="auto"/>
            </w:tcBorders>
            <w:shd w:val="clear" w:color="000000" w:fill="FFCC99"/>
            <w:noWrap/>
            <w:vAlign w:val="center"/>
            <w:hideMark/>
          </w:tcPr>
          <w:p w14:paraId="554DD87B"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1559" w:type="dxa"/>
            <w:tcBorders>
              <w:top w:val="nil"/>
              <w:left w:val="nil"/>
              <w:bottom w:val="single" w:sz="4" w:space="0" w:color="auto"/>
              <w:right w:val="nil"/>
            </w:tcBorders>
            <w:shd w:val="clear" w:color="000000" w:fill="FFCC99"/>
            <w:noWrap/>
            <w:vAlign w:val="center"/>
            <w:hideMark/>
          </w:tcPr>
          <w:p w14:paraId="2676C878"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35F558A5"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20567C7F"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BB1BD5" w:rsidRPr="00283A2F" w14:paraId="2E0E45B5"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71169335"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0A1A4D25"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Ras mohamed </w:t>
            </w:r>
            <w:proofErr w:type="spellStart"/>
            <w:r w:rsidRPr="00283A2F">
              <w:rPr>
                <w:rFonts w:ascii="Microsoft Sans Serif" w:eastAsia="Times New Roman" w:hAnsi="Microsoft Sans Serif" w:cs="Microsoft Sans Serif"/>
                <w:szCs w:val="20"/>
                <w:lang w:val="en-GB" w:eastAsia="en-GB"/>
              </w:rPr>
              <w:t>protecetd</w:t>
            </w:r>
            <w:proofErr w:type="spellEnd"/>
            <w:r w:rsidRPr="00283A2F">
              <w:rPr>
                <w:rFonts w:ascii="Microsoft Sans Serif" w:eastAsia="Times New Roman" w:hAnsi="Microsoft Sans Serif" w:cs="Microsoft Sans Serif"/>
                <w:szCs w:val="20"/>
                <w:lang w:val="en-GB" w:eastAsia="en-GB"/>
              </w:rPr>
              <w:t xml:space="preserve"> area is a natural reserve that has no indigenous people living in and its completely run by the ministry of environment.</w:t>
            </w:r>
          </w:p>
        </w:tc>
      </w:tr>
      <w:tr w:rsidR="00BB1BD5" w:rsidRPr="00283A2F" w14:paraId="03F2DAD2"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7494EC3E"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25. Economic benefit: Is the protected area providing economic benefits to local communities, e.g. income, employment, payment for environmental services?</w:t>
            </w:r>
          </w:p>
        </w:tc>
        <w:tc>
          <w:tcPr>
            <w:tcW w:w="1559" w:type="dxa"/>
            <w:tcBorders>
              <w:top w:val="nil"/>
              <w:left w:val="nil"/>
              <w:bottom w:val="single" w:sz="4" w:space="0" w:color="auto"/>
              <w:right w:val="single" w:sz="4" w:space="0" w:color="auto"/>
            </w:tcBorders>
            <w:shd w:val="clear" w:color="000000" w:fill="FFCC99"/>
            <w:noWrap/>
            <w:vAlign w:val="center"/>
            <w:hideMark/>
          </w:tcPr>
          <w:p w14:paraId="10380F45"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51AE9093"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30ED2E52"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1616CE3E"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 protected area does not deliver any economic benefits to local communities</w:t>
            </w:r>
            <w:r w:rsidRPr="00283A2F">
              <w:rPr>
                <w:rFonts w:ascii="Microsoft Sans Serif" w:eastAsia="Times New Roman" w:hAnsi="Microsoft Sans Serif" w:cs="Microsoft Sans Serif"/>
                <w:sz w:val="18"/>
                <w:szCs w:val="18"/>
                <w:lang w:val="en-GB" w:eastAsia="en-GB"/>
              </w:rPr>
              <w:br/>
              <w:t>1: Potential economic  benefits are recognised and plans to realise these are being developed</w:t>
            </w:r>
            <w:r w:rsidRPr="00283A2F">
              <w:rPr>
                <w:rFonts w:ascii="Microsoft Sans Serif" w:eastAsia="Times New Roman" w:hAnsi="Microsoft Sans Serif" w:cs="Microsoft Sans Serif"/>
                <w:sz w:val="18"/>
                <w:szCs w:val="18"/>
                <w:lang w:val="en-GB" w:eastAsia="en-GB"/>
              </w:rPr>
              <w:br/>
              <w:t xml:space="preserve">2: There is some flow of economic benefits to local communities </w:t>
            </w:r>
            <w:r w:rsidRPr="00283A2F">
              <w:rPr>
                <w:rFonts w:ascii="Microsoft Sans Serif" w:eastAsia="Times New Roman" w:hAnsi="Microsoft Sans Serif" w:cs="Microsoft Sans Serif"/>
                <w:sz w:val="18"/>
                <w:szCs w:val="18"/>
                <w:lang w:val="en-GB" w:eastAsia="en-GB"/>
              </w:rPr>
              <w:br/>
              <w:t>3: There is a major flow of economic benefits to local communities from activities associated with the protected area</w:t>
            </w:r>
          </w:p>
        </w:tc>
      </w:tr>
      <w:tr w:rsidR="00BB1BD5" w:rsidRPr="00283A2F" w14:paraId="07ABE20E"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16C169E8"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1508A4ED"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The Local Bedouin community have an exclusive tourism concession within the protected area, including a beachside camp that allows unprecedented access to prime reef areas for their visitors. This arrangement ensures local benefits from hospitality and avoids elite capture of the marine reserve’s tourism bounty. and more community engagement ventures should be developed.</w:t>
            </w:r>
          </w:p>
        </w:tc>
      </w:tr>
      <w:tr w:rsidR="00BB1BD5" w:rsidRPr="00283A2F" w14:paraId="24B187F1"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680BF146"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26. Monitoring and evaluation: Are management activities monitored against performance?</w:t>
            </w:r>
          </w:p>
        </w:tc>
        <w:tc>
          <w:tcPr>
            <w:tcW w:w="1559" w:type="dxa"/>
            <w:tcBorders>
              <w:top w:val="nil"/>
              <w:left w:val="nil"/>
              <w:bottom w:val="single" w:sz="4" w:space="0" w:color="auto"/>
              <w:right w:val="single" w:sz="4" w:space="0" w:color="auto"/>
            </w:tcBorders>
            <w:shd w:val="clear" w:color="000000" w:fill="FFCC99"/>
            <w:noWrap/>
            <w:vAlign w:val="center"/>
            <w:hideMark/>
          </w:tcPr>
          <w:p w14:paraId="2D34017E"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2</w:t>
            </w:r>
          </w:p>
        </w:tc>
        <w:tc>
          <w:tcPr>
            <w:tcW w:w="1559" w:type="dxa"/>
            <w:tcBorders>
              <w:top w:val="nil"/>
              <w:left w:val="nil"/>
              <w:bottom w:val="single" w:sz="4" w:space="0" w:color="auto"/>
              <w:right w:val="nil"/>
            </w:tcBorders>
            <w:shd w:val="clear" w:color="000000" w:fill="FFCC99"/>
            <w:noWrap/>
            <w:vAlign w:val="center"/>
            <w:hideMark/>
          </w:tcPr>
          <w:p w14:paraId="3F2A0A4D"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4ADA0968"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29A7C807"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is no monitoring and evaluation in the protected area</w:t>
            </w:r>
            <w:r w:rsidRPr="00283A2F">
              <w:rPr>
                <w:rFonts w:ascii="Microsoft Sans Serif" w:eastAsia="Times New Roman" w:hAnsi="Microsoft Sans Serif" w:cs="Microsoft Sans Serif"/>
                <w:sz w:val="18"/>
                <w:szCs w:val="18"/>
                <w:lang w:val="en-GB" w:eastAsia="en-GB"/>
              </w:rPr>
              <w:br/>
              <w:t>1: There is some ad hoc monitoring and evaluation, but no overall strategy and/or no regular collection of results</w:t>
            </w:r>
            <w:r w:rsidRPr="00283A2F">
              <w:rPr>
                <w:rFonts w:ascii="Microsoft Sans Serif" w:eastAsia="Times New Roman" w:hAnsi="Microsoft Sans Serif" w:cs="Microsoft Sans Serif"/>
                <w:sz w:val="18"/>
                <w:szCs w:val="18"/>
                <w:lang w:val="en-GB" w:eastAsia="en-GB"/>
              </w:rPr>
              <w:br/>
              <w:t>2: There is an agreed and implemented monitoring and evaluation system but results do not feed back into management</w:t>
            </w:r>
            <w:r w:rsidRPr="00283A2F">
              <w:rPr>
                <w:rFonts w:ascii="Microsoft Sans Serif" w:eastAsia="Times New Roman" w:hAnsi="Microsoft Sans Serif" w:cs="Microsoft Sans Serif"/>
                <w:sz w:val="18"/>
                <w:szCs w:val="18"/>
                <w:lang w:val="en-GB" w:eastAsia="en-GB"/>
              </w:rPr>
              <w:br/>
              <w:t>3: A good monitoring and evaluation system exists, is well implemented and used in adaptive management</w:t>
            </w:r>
          </w:p>
        </w:tc>
      </w:tr>
      <w:tr w:rsidR="00BB1BD5" w:rsidRPr="00283A2F" w14:paraId="1C04A214"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49B8E265"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54D21F39"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management </w:t>
            </w:r>
            <w:proofErr w:type="spellStart"/>
            <w:r w:rsidRPr="00283A2F">
              <w:rPr>
                <w:rFonts w:ascii="Microsoft Sans Serif" w:eastAsia="Times New Roman" w:hAnsi="Microsoft Sans Serif" w:cs="Microsoft Sans Serif"/>
                <w:szCs w:val="20"/>
                <w:lang w:val="en-GB" w:eastAsia="en-GB"/>
              </w:rPr>
              <w:t>activites</w:t>
            </w:r>
            <w:proofErr w:type="spellEnd"/>
            <w:r w:rsidRPr="00283A2F">
              <w:rPr>
                <w:rFonts w:ascii="Microsoft Sans Serif" w:eastAsia="Times New Roman" w:hAnsi="Microsoft Sans Serif" w:cs="Microsoft Sans Serif"/>
                <w:szCs w:val="20"/>
                <w:lang w:val="en-GB" w:eastAsia="en-GB"/>
              </w:rPr>
              <w:t xml:space="preserve"> can be a reflection of some improvement or stable status of the biodiversity and </w:t>
            </w:r>
            <w:proofErr w:type="spellStart"/>
            <w:r w:rsidRPr="00283A2F">
              <w:rPr>
                <w:rFonts w:ascii="Microsoft Sans Serif" w:eastAsia="Times New Roman" w:hAnsi="Microsoft Sans Serif" w:cs="Microsoft Sans Serif"/>
                <w:szCs w:val="20"/>
                <w:lang w:val="en-GB" w:eastAsia="en-GB"/>
              </w:rPr>
              <w:t>senstive</w:t>
            </w:r>
            <w:proofErr w:type="spellEnd"/>
            <w:r w:rsidRPr="00283A2F">
              <w:rPr>
                <w:rFonts w:ascii="Microsoft Sans Serif" w:eastAsia="Times New Roman" w:hAnsi="Microsoft Sans Serif" w:cs="Microsoft Sans Serif"/>
                <w:szCs w:val="20"/>
                <w:lang w:val="en-GB" w:eastAsia="en-GB"/>
              </w:rPr>
              <w:t xml:space="preserve"> habitats in the protected area.</w:t>
            </w:r>
          </w:p>
        </w:tc>
      </w:tr>
      <w:tr w:rsidR="00BB1BD5" w:rsidRPr="00283A2F" w14:paraId="333A59A5"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78CAA0F8"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27. Visitor facilities: Are visitor facilities adequate?</w:t>
            </w:r>
          </w:p>
        </w:tc>
        <w:tc>
          <w:tcPr>
            <w:tcW w:w="1559" w:type="dxa"/>
            <w:tcBorders>
              <w:top w:val="nil"/>
              <w:left w:val="nil"/>
              <w:bottom w:val="single" w:sz="4" w:space="0" w:color="auto"/>
              <w:right w:val="single" w:sz="4" w:space="0" w:color="auto"/>
            </w:tcBorders>
            <w:shd w:val="clear" w:color="000000" w:fill="FFCC99"/>
            <w:noWrap/>
            <w:vAlign w:val="center"/>
            <w:hideMark/>
          </w:tcPr>
          <w:p w14:paraId="108E43C8"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2</w:t>
            </w:r>
          </w:p>
        </w:tc>
        <w:tc>
          <w:tcPr>
            <w:tcW w:w="1559" w:type="dxa"/>
            <w:tcBorders>
              <w:top w:val="nil"/>
              <w:left w:val="nil"/>
              <w:bottom w:val="single" w:sz="4" w:space="0" w:color="auto"/>
              <w:right w:val="nil"/>
            </w:tcBorders>
            <w:shd w:val="clear" w:color="000000" w:fill="FFCC99"/>
            <w:noWrap/>
            <w:vAlign w:val="center"/>
            <w:hideMark/>
          </w:tcPr>
          <w:p w14:paraId="3CCB0288"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532D020F"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vAlign w:val="bottom"/>
            <w:hideMark/>
          </w:tcPr>
          <w:p w14:paraId="00B4CD73"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are no visitor facilities and services despite an identified need</w:t>
            </w:r>
            <w:r w:rsidRPr="00283A2F">
              <w:rPr>
                <w:rFonts w:ascii="Microsoft Sans Serif" w:eastAsia="Times New Roman" w:hAnsi="Microsoft Sans Serif" w:cs="Microsoft Sans Serif"/>
                <w:sz w:val="18"/>
                <w:szCs w:val="18"/>
                <w:lang w:val="en-GB" w:eastAsia="en-GB"/>
              </w:rPr>
              <w:br/>
              <w:t xml:space="preserve">1: Visitor facilities and services are inappropriate for current levels of visitation </w:t>
            </w:r>
            <w:r w:rsidRPr="00283A2F">
              <w:rPr>
                <w:rFonts w:ascii="Microsoft Sans Serif" w:eastAsia="Times New Roman" w:hAnsi="Microsoft Sans Serif" w:cs="Microsoft Sans Serif"/>
                <w:sz w:val="18"/>
                <w:szCs w:val="18"/>
                <w:lang w:val="en-GB" w:eastAsia="en-GB"/>
              </w:rPr>
              <w:br/>
              <w:t>2: Visitor facilities and services are adequate for current levels of visitation but could be improved</w:t>
            </w:r>
            <w:r w:rsidRPr="00283A2F">
              <w:rPr>
                <w:rFonts w:ascii="Microsoft Sans Serif" w:eastAsia="Times New Roman" w:hAnsi="Microsoft Sans Serif" w:cs="Microsoft Sans Serif"/>
                <w:sz w:val="18"/>
                <w:szCs w:val="18"/>
                <w:lang w:val="en-GB" w:eastAsia="en-GB"/>
              </w:rPr>
              <w:br/>
              <w:t>3: Visitor facilities and services are excellent for current levels of visitation</w:t>
            </w:r>
          </w:p>
        </w:tc>
      </w:tr>
      <w:tr w:rsidR="00BB1BD5" w:rsidRPr="00283A2F" w14:paraId="6FEF3170"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608DD081"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3B84C7BB"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 A variety of beaches will be developed and equipped with basic beach services such as umbrellas, environmentally friendly restrooms, visitors’ facilities, parking lot, as well as the main camping sites and the mangrove areas.</w:t>
            </w:r>
          </w:p>
        </w:tc>
      </w:tr>
      <w:tr w:rsidR="00BB1BD5" w:rsidRPr="00283A2F" w14:paraId="3EA4BAB3"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46489417"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28. Commercial tourism operators: Do commercial tour operators contribute to protected area management?</w:t>
            </w:r>
          </w:p>
        </w:tc>
        <w:tc>
          <w:tcPr>
            <w:tcW w:w="1559" w:type="dxa"/>
            <w:tcBorders>
              <w:top w:val="nil"/>
              <w:left w:val="nil"/>
              <w:bottom w:val="single" w:sz="4" w:space="0" w:color="auto"/>
              <w:right w:val="single" w:sz="4" w:space="0" w:color="auto"/>
            </w:tcBorders>
            <w:shd w:val="clear" w:color="000000" w:fill="FFCC99"/>
            <w:noWrap/>
            <w:vAlign w:val="center"/>
            <w:hideMark/>
          </w:tcPr>
          <w:p w14:paraId="696620AD"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0E008363"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44BD2E14"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289D8930"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is little or no contact between managers and tourism operators using the protected area</w:t>
            </w:r>
            <w:r w:rsidRPr="00283A2F">
              <w:rPr>
                <w:rFonts w:ascii="Microsoft Sans Serif" w:eastAsia="Times New Roman" w:hAnsi="Microsoft Sans Serif" w:cs="Microsoft Sans Serif"/>
                <w:sz w:val="18"/>
                <w:szCs w:val="18"/>
                <w:lang w:val="en-GB" w:eastAsia="en-GB"/>
              </w:rPr>
              <w:br/>
              <w:t>1: There is contact between managers and tourism operators but this is largely confined to administrative or regulatory matters</w:t>
            </w:r>
            <w:r w:rsidRPr="00283A2F">
              <w:rPr>
                <w:rFonts w:ascii="Microsoft Sans Serif" w:eastAsia="Times New Roman" w:hAnsi="Microsoft Sans Serif" w:cs="Microsoft Sans Serif"/>
                <w:sz w:val="18"/>
                <w:szCs w:val="18"/>
                <w:lang w:val="en-GB" w:eastAsia="en-GB"/>
              </w:rPr>
              <w:br/>
              <w:t>2: There is limited co-operation between managers and tourism operators to enhance visitor experiences and maintain protected area values</w:t>
            </w:r>
            <w:r w:rsidRPr="00283A2F">
              <w:rPr>
                <w:rFonts w:ascii="Microsoft Sans Serif" w:eastAsia="Times New Roman" w:hAnsi="Microsoft Sans Serif" w:cs="Microsoft Sans Serif"/>
                <w:sz w:val="18"/>
                <w:szCs w:val="18"/>
                <w:lang w:val="en-GB" w:eastAsia="en-GB"/>
              </w:rPr>
              <w:br/>
              <w:t>3: There is good co-operation between managers and tourism operators to enhance visitor experiences, and maintain protected area values</w:t>
            </w:r>
          </w:p>
        </w:tc>
      </w:tr>
      <w:tr w:rsidR="00BB1BD5" w:rsidRPr="00283A2F" w14:paraId="1AC78A98"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509B2AB6"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6BC25F1B"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generally all commercial touristic operations must have permission from the protectorate so it seems to be controlled, however, tourism has high impact on the different habitats around the protected area causing significant damages annually, so further regulations should be taken to control </w:t>
            </w:r>
            <w:proofErr w:type="spellStart"/>
            <w:r w:rsidRPr="00283A2F">
              <w:rPr>
                <w:rFonts w:ascii="Microsoft Sans Serif" w:eastAsia="Times New Roman" w:hAnsi="Microsoft Sans Serif" w:cs="Microsoft Sans Serif"/>
                <w:szCs w:val="20"/>
                <w:lang w:val="en-GB" w:eastAsia="en-GB"/>
              </w:rPr>
              <w:t>commertial</w:t>
            </w:r>
            <w:proofErr w:type="spellEnd"/>
            <w:r w:rsidRPr="00283A2F">
              <w:rPr>
                <w:rFonts w:ascii="Microsoft Sans Serif" w:eastAsia="Times New Roman" w:hAnsi="Microsoft Sans Serif" w:cs="Microsoft Sans Serif"/>
                <w:szCs w:val="20"/>
                <w:lang w:val="en-GB" w:eastAsia="en-GB"/>
              </w:rPr>
              <w:t xml:space="preserve"> tourism by involving some of the main operators in </w:t>
            </w:r>
            <w:proofErr w:type="spellStart"/>
            <w:r w:rsidRPr="00283A2F">
              <w:rPr>
                <w:rFonts w:ascii="Microsoft Sans Serif" w:eastAsia="Times New Roman" w:hAnsi="Microsoft Sans Serif" w:cs="Microsoft Sans Serif"/>
                <w:szCs w:val="20"/>
                <w:lang w:val="en-GB" w:eastAsia="en-GB"/>
              </w:rPr>
              <w:t>sharm</w:t>
            </w:r>
            <w:proofErr w:type="spellEnd"/>
            <w:r w:rsidRPr="00283A2F">
              <w:rPr>
                <w:rFonts w:ascii="Microsoft Sans Serif" w:eastAsia="Times New Roman" w:hAnsi="Microsoft Sans Serif" w:cs="Microsoft Sans Serif"/>
                <w:szCs w:val="20"/>
                <w:lang w:val="en-GB" w:eastAsia="en-GB"/>
              </w:rPr>
              <w:t xml:space="preserve"> </w:t>
            </w:r>
            <w:proofErr w:type="spellStart"/>
            <w:r w:rsidRPr="00283A2F">
              <w:rPr>
                <w:rFonts w:ascii="Microsoft Sans Serif" w:eastAsia="Times New Roman" w:hAnsi="Microsoft Sans Serif" w:cs="Microsoft Sans Serif"/>
                <w:szCs w:val="20"/>
                <w:lang w:val="en-GB" w:eastAsia="en-GB"/>
              </w:rPr>
              <w:t>el</w:t>
            </w:r>
            <w:proofErr w:type="spellEnd"/>
            <w:r w:rsidRPr="00283A2F">
              <w:rPr>
                <w:rFonts w:ascii="Microsoft Sans Serif" w:eastAsia="Times New Roman" w:hAnsi="Microsoft Sans Serif" w:cs="Microsoft Sans Serif"/>
                <w:szCs w:val="20"/>
                <w:lang w:val="en-GB" w:eastAsia="en-GB"/>
              </w:rPr>
              <w:t xml:space="preserve"> sheikh into the </w:t>
            </w:r>
            <w:proofErr w:type="spellStart"/>
            <w:r w:rsidRPr="00283A2F">
              <w:rPr>
                <w:rFonts w:ascii="Microsoft Sans Serif" w:eastAsia="Times New Roman" w:hAnsi="Microsoft Sans Serif" w:cs="Microsoft Sans Serif"/>
                <w:szCs w:val="20"/>
                <w:lang w:val="en-GB" w:eastAsia="en-GB"/>
              </w:rPr>
              <w:t>managment</w:t>
            </w:r>
            <w:proofErr w:type="spellEnd"/>
            <w:r w:rsidRPr="00283A2F">
              <w:rPr>
                <w:rFonts w:ascii="Microsoft Sans Serif" w:eastAsia="Times New Roman" w:hAnsi="Microsoft Sans Serif" w:cs="Microsoft Sans Serif"/>
                <w:szCs w:val="20"/>
                <w:lang w:val="en-GB" w:eastAsia="en-GB"/>
              </w:rPr>
              <w:t xml:space="preserve"> plan of the protected area.</w:t>
            </w:r>
          </w:p>
        </w:tc>
      </w:tr>
      <w:tr w:rsidR="00BB1BD5" w:rsidRPr="00283A2F" w14:paraId="46E1C6D5"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741C9F64"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29. Fees: If fees (i.e. entry fees or fines) are applied, do they help protected area management?</w:t>
            </w:r>
          </w:p>
        </w:tc>
        <w:tc>
          <w:tcPr>
            <w:tcW w:w="1559" w:type="dxa"/>
            <w:tcBorders>
              <w:top w:val="nil"/>
              <w:left w:val="nil"/>
              <w:bottom w:val="single" w:sz="4" w:space="0" w:color="auto"/>
              <w:right w:val="single" w:sz="4" w:space="0" w:color="auto"/>
            </w:tcBorders>
            <w:shd w:val="clear" w:color="000000" w:fill="FFCC99"/>
            <w:noWrap/>
            <w:vAlign w:val="center"/>
            <w:hideMark/>
          </w:tcPr>
          <w:p w14:paraId="091BA5AF"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04AFE2D9"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6A9E621E"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auto" w:fill="auto"/>
            <w:hideMark/>
          </w:tcPr>
          <w:p w14:paraId="5926F715"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Although fees are theoretically applied, they are not collected</w:t>
            </w:r>
            <w:r w:rsidRPr="00283A2F">
              <w:rPr>
                <w:rFonts w:ascii="Microsoft Sans Serif" w:eastAsia="Times New Roman" w:hAnsi="Microsoft Sans Serif" w:cs="Microsoft Sans Serif"/>
                <w:sz w:val="18"/>
                <w:szCs w:val="18"/>
                <w:lang w:val="en-GB" w:eastAsia="en-GB"/>
              </w:rPr>
              <w:br/>
              <w:t>1: Fees are collected, but make no contribution to the protected area or its environs</w:t>
            </w:r>
            <w:r w:rsidRPr="00283A2F">
              <w:rPr>
                <w:rFonts w:ascii="Microsoft Sans Serif" w:eastAsia="Times New Roman" w:hAnsi="Microsoft Sans Serif" w:cs="Microsoft Sans Serif"/>
                <w:sz w:val="18"/>
                <w:szCs w:val="18"/>
                <w:lang w:val="en-GB" w:eastAsia="en-GB"/>
              </w:rPr>
              <w:br/>
              <w:t>2: Fees are collected, and make some contribution to the protected area and its environs</w:t>
            </w:r>
            <w:r w:rsidRPr="00283A2F">
              <w:rPr>
                <w:rFonts w:ascii="Microsoft Sans Serif" w:eastAsia="Times New Roman" w:hAnsi="Microsoft Sans Serif" w:cs="Microsoft Sans Serif"/>
                <w:sz w:val="18"/>
                <w:szCs w:val="18"/>
                <w:lang w:val="en-GB" w:eastAsia="en-GB"/>
              </w:rPr>
              <w:br/>
              <w:t xml:space="preserve">3: Fees are collected and make a substantial contribution to the protected area and its environs </w:t>
            </w:r>
          </w:p>
        </w:tc>
      </w:tr>
      <w:tr w:rsidR="00BB1BD5" w:rsidRPr="00283A2F" w14:paraId="035B5168"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5E95A9ED"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2EA4CD0E"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fees and other protectorate revenues are not retained</w:t>
            </w:r>
            <w:r w:rsidRPr="00283A2F">
              <w:rPr>
                <w:rFonts w:ascii="Microsoft Sans Serif" w:eastAsia="Times New Roman" w:hAnsi="Microsoft Sans Serif" w:cs="Microsoft Sans Serif"/>
                <w:szCs w:val="20"/>
                <w:lang w:val="en-GB" w:eastAsia="en-GB"/>
              </w:rPr>
              <w:br/>
              <w:t>locally, but are directed to the national Environmental Protection Fund (</w:t>
            </w:r>
            <w:proofErr w:type="spellStart"/>
            <w:r w:rsidRPr="00283A2F">
              <w:rPr>
                <w:rFonts w:ascii="Microsoft Sans Serif" w:eastAsia="Times New Roman" w:hAnsi="Microsoft Sans Serif" w:cs="Microsoft Sans Serif"/>
                <w:szCs w:val="20"/>
                <w:lang w:val="en-GB" w:eastAsia="en-GB"/>
              </w:rPr>
              <w:t>EPF</w:t>
            </w:r>
            <w:proofErr w:type="spellEnd"/>
            <w:r w:rsidRPr="00283A2F">
              <w:rPr>
                <w:rFonts w:ascii="Microsoft Sans Serif" w:eastAsia="Times New Roman" w:hAnsi="Microsoft Sans Serif" w:cs="Microsoft Sans Serif"/>
                <w:szCs w:val="20"/>
                <w:lang w:val="en-GB" w:eastAsia="en-GB"/>
              </w:rPr>
              <w:t>) and are its main</w:t>
            </w:r>
            <w:r w:rsidRPr="00283A2F">
              <w:rPr>
                <w:rFonts w:ascii="Microsoft Sans Serif" w:eastAsia="Times New Roman" w:hAnsi="Microsoft Sans Serif" w:cs="Microsoft Sans Serif"/>
                <w:szCs w:val="20"/>
                <w:lang w:val="en-GB" w:eastAsia="en-GB"/>
              </w:rPr>
              <w:br/>
              <w:t xml:space="preserve">source of revenue. Steps towards </w:t>
            </w:r>
            <w:proofErr w:type="spellStart"/>
            <w:r w:rsidRPr="00283A2F">
              <w:rPr>
                <w:rFonts w:ascii="Microsoft Sans Serif" w:eastAsia="Times New Roman" w:hAnsi="Microsoft Sans Serif" w:cs="Microsoft Sans Serif"/>
                <w:szCs w:val="20"/>
                <w:lang w:val="en-GB" w:eastAsia="en-GB"/>
              </w:rPr>
              <w:t>self financing</w:t>
            </w:r>
            <w:proofErr w:type="spellEnd"/>
            <w:r w:rsidRPr="00283A2F">
              <w:rPr>
                <w:rFonts w:ascii="Microsoft Sans Serif" w:eastAsia="Times New Roman" w:hAnsi="Microsoft Sans Serif" w:cs="Microsoft Sans Serif"/>
                <w:szCs w:val="20"/>
                <w:lang w:val="en-GB" w:eastAsia="en-GB"/>
              </w:rPr>
              <w:t xml:space="preserve"> of the protected area </w:t>
            </w:r>
            <w:proofErr w:type="spellStart"/>
            <w:r w:rsidRPr="00283A2F">
              <w:rPr>
                <w:rFonts w:ascii="Microsoft Sans Serif" w:eastAsia="Times New Roman" w:hAnsi="Microsoft Sans Serif" w:cs="Microsoft Sans Serif"/>
                <w:szCs w:val="20"/>
                <w:lang w:val="en-GB" w:eastAsia="en-GB"/>
              </w:rPr>
              <w:t>shouls</w:t>
            </w:r>
            <w:proofErr w:type="spellEnd"/>
            <w:r w:rsidRPr="00283A2F">
              <w:rPr>
                <w:rFonts w:ascii="Microsoft Sans Serif" w:eastAsia="Times New Roman" w:hAnsi="Microsoft Sans Serif" w:cs="Microsoft Sans Serif"/>
                <w:szCs w:val="20"/>
                <w:lang w:val="en-GB" w:eastAsia="en-GB"/>
              </w:rPr>
              <w:t xml:space="preserve"> be taken</w:t>
            </w:r>
          </w:p>
        </w:tc>
      </w:tr>
      <w:tr w:rsidR="00BB1BD5" w:rsidRPr="00283A2F" w14:paraId="02E06BB7"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614EA28D"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30. What is the overall condition of the biodiversity of the protected area in terms of the indicator(s) indicated in Data Sheet 2 above?</w:t>
            </w:r>
          </w:p>
        </w:tc>
        <w:tc>
          <w:tcPr>
            <w:tcW w:w="1559" w:type="dxa"/>
            <w:tcBorders>
              <w:top w:val="nil"/>
              <w:left w:val="nil"/>
              <w:bottom w:val="single" w:sz="4" w:space="0" w:color="auto"/>
              <w:right w:val="single" w:sz="4" w:space="0" w:color="auto"/>
            </w:tcBorders>
            <w:shd w:val="clear" w:color="000000" w:fill="FFCC99"/>
            <w:noWrap/>
            <w:vAlign w:val="center"/>
            <w:hideMark/>
          </w:tcPr>
          <w:p w14:paraId="20BED5AA"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54179773"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855" w:type="dxa"/>
            <w:tcBorders>
              <w:top w:val="nil"/>
              <w:left w:val="single" w:sz="4" w:space="0" w:color="auto"/>
              <w:bottom w:val="single" w:sz="4" w:space="0" w:color="auto"/>
              <w:right w:val="nil"/>
            </w:tcBorders>
            <w:shd w:val="clear" w:color="000000" w:fill="FFCC99"/>
            <w:noWrap/>
            <w:vAlign w:val="center"/>
            <w:hideMark/>
          </w:tcPr>
          <w:p w14:paraId="2819F590"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75" w:type="dxa"/>
            <w:tcBorders>
              <w:top w:val="nil"/>
              <w:left w:val="single" w:sz="4" w:space="0" w:color="auto"/>
              <w:bottom w:val="single" w:sz="4" w:space="0" w:color="auto"/>
              <w:right w:val="single" w:sz="8" w:space="0" w:color="auto"/>
            </w:tcBorders>
            <w:shd w:val="clear" w:color="000000" w:fill="FFFFFF"/>
            <w:hideMark/>
          </w:tcPr>
          <w:p w14:paraId="06EE668A" w14:textId="77777777" w:rsidR="00BB1BD5" w:rsidRPr="00283A2F" w:rsidRDefault="00BB1BD5" w:rsidP="00BB1BD5">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Severely degraded</w:t>
            </w:r>
            <w:r w:rsidRPr="00283A2F">
              <w:rPr>
                <w:rFonts w:ascii="Microsoft Sans Serif" w:eastAsia="Times New Roman" w:hAnsi="Microsoft Sans Serif" w:cs="Microsoft Sans Serif"/>
                <w:sz w:val="18"/>
                <w:szCs w:val="18"/>
                <w:lang w:val="en-GB" w:eastAsia="en-GB"/>
              </w:rPr>
              <w:br/>
              <w:t>1: Partially degraded</w:t>
            </w:r>
            <w:r w:rsidRPr="00283A2F">
              <w:rPr>
                <w:rFonts w:ascii="Microsoft Sans Serif" w:eastAsia="Times New Roman" w:hAnsi="Microsoft Sans Serif" w:cs="Microsoft Sans Serif"/>
                <w:sz w:val="18"/>
                <w:szCs w:val="18"/>
                <w:lang w:val="en-GB" w:eastAsia="en-GB"/>
              </w:rPr>
              <w:br/>
              <w:t>2: Mostly intact</w:t>
            </w:r>
            <w:r w:rsidRPr="00283A2F">
              <w:rPr>
                <w:rFonts w:ascii="Microsoft Sans Serif" w:eastAsia="Times New Roman" w:hAnsi="Microsoft Sans Serif" w:cs="Microsoft Sans Serif"/>
                <w:sz w:val="18"/>
                <w:szCs w:val="18"/>
                <w:lang w:val="en-GB" w:eastAsia="en-GB"/>
              </w:rPr>
              <w:br/>
              <w:t>3: Completely intact</w:t>
            </w:r>
          </w:p>
        </w:tc>
      </w:tr>
      <w:tr w:rsidR="00BB1BD5" w:rsidRPr="00283A2F" w14:paraId="5DD5161B" w14:textId="77777777" w:rsidTr="007E4598">
        <w:tc>
          <w:tcPr>
            <w:tcW w:w="4243" w:type="dxa"/>
            <w:tcBorders>
              <w:top w:val="nil"/>
              <w:left w:val="single" w:sz="8" w:space="0" w:color="auto"/>
              <w:bottom w:val="single" w:sz="4" w:space="0" w:color="auto"/>
              <w:right w:val="single" w:sz="4" w:space="0" w:color="auto"/>
            </w:tcBorders>
            <w:shd w:val="clear" w:color="auto" w:fill="auto"/>
            <w:vAlign w:val="center"/>
            <w:hideMark/>
          </w:tcPr>
          <w:p w14:paraId="76910C11" w14:textId="77777777" w:rsidR="00BB1BD5" w:rsidRPr="00283A2F" w:rsidRDefault="00BB1BD5" w:rsidP="00BB1BD5">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3588D80C" w14:textId="77777777" w:rsidR="00BB1BD5" w:rsidRPr="00283A2F" w:rsidRDefault="00BB1BD5" w:rsidP="00BB1BD5">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 xml:space="preserve"> Please complete Data Sheet 5 for Question 30 that follows below. </w:t>
            </w:r>
          </w:p>
        </w:tc>
      </w:tr>
      <w:tr w:rsidR="00BB1BD5" w:rsidRPr="00283A2F" w14:paraId="65EA5A8B" w14:textId="77777777" w:rsidTr="007E4598">
        <w:tc>
          <w:tcPr>
            <w:tcW w:w="4243" w:type="dxa"/>
            <w:tcBorders>
              <w:top w:val="nil"/>
              <w:left w:val="single" w:sz="8" w:space="0" w:color="auto"/>
              <w:bottom w:val="single" w:sz="8" w:space="0" w:color="auto"/>
              <w:right w:val="single" w:sz="4" w:space="0" w:color="auto"/>
            </w:tcBorders>
            <w:shd w:val="clear" w:color="000000" w:fill="FFFFFF"/>
            <w:vAlign w:val="center"/>
            <w:hideMark/>
          </w:tcPr>
          <w:p w14:paraId="52BDEA2A" w14:textId="77777777" w:rsidR="00BB1BD5" w:rsidRPr="00283A2F" w:rsidRDefault="00BB1BD5" w:rsidP="00BB1BD5">
            <w:pPr>
              <w:spacing w:after="0"/>
              <w:jc w:val="right"/>
              <w:rPr>
                <w:rFonts w:ascii="Microsoft Sans Serif" w:eastAsia="Times New Roman" w:hAnsi="Microsoft Sans Serif" w:cs="Microsoft Sans Serif"/>
                <w:b/>
                <w:bCs/>
                <w:color w:val="000000"/>
                <w:sz w:val="24"/>
                <w:lang w:val="en-GB" w:eastAsia="en-GB"/>
              </w:rPr>
            </w:pPr>
            <w:r w:rsidRPr="00283A2F">
              <w:rPr>
                <w:rFonts w:ascii="Microsoft Sans Serif" w:eastAsia="Times New Roman" w:hAnsi="Microsoft Sans Serif" w:cs="Microsoft Sans Serif"/>
                <w:b/>
                <w:bCs/>
                <w:color w:val="000000"/>
                <w:sz w:val="24"/>
                <w:lang w:val="en-GB" w:eastAsia="en-GB"/>
              </w:rPr>
              <w:t>Total METT Score</w:t>
            </w:r>
            <w:r w:rsidRPr="00283A2F">
              <w:rPr>
                <w:rFonts w:ascii="Microsoft Sans Serif" w:eastAsia="Times New Roman" w:hAnsi="Microsoft Sans Serif" w:cs="Microsoft Sans Serif"/>
                <w:color w:val="000000"/>
                <w:sz w:val="24"/>
                <w:lang w:val="en-GB" w:eastAsia="en-GB"/>
              </w:rPr>
              <w:t xml:space="preserve"> (automatically calculated)</w:t>
            </w:r>
          </w:p>
        </w:tc>
        <w:tc>
          <w:tcPr>
            <w:tcW w:w="1559" w:type="dxa"/>
            <w:tcBorders>
              <w:top w:val="nil"/>
              <w:left w:val="nil"/>
              <w:bottom w:val="single" w:sz="8" w:space="0" w:color="auto"/>
              <w:right w:val="single" w:sz="4" w:space="0" w:color="auto"/>
            </w:tcBorders>
            <w:shd w:val="clear" w:color="000000" w:fill="FFCC99"/>
            <w:noWrap/>
            <w:vAlign w:val="center"/>
            <w:hideMark/>
          </w:tcPr>
          <w:p w14:paraId="5ACD3DB9" w14:textId="77777777" w:rsidR="00BB1BD5" w:rsidRPr="00283A2F" w:rsidRDefault="00BB1BD5" w:rsidP="00BB1BD5">
            <w:pPr>
              <w:spacing w:after="0"/>
              <w:jc w:val="center"/>
              <w:rPr>
                <w:rFonts w:ascii="Microsoft Sans Serif" w:eastAsia="Times New Roman" w:hAnsi="Microsoft Sans Serif" w:cs="Microsoft Sans Serif"/>
                <w:b/>
                <w:bCs/>
                <w:color w:val="3F3F76"/>
                <w:szCs w:val="20"/>
                <w:lang w:val="en-GB" w:eastAsia="en-GB"/>
              </w:rPr>
            </w:pPr>
            <w:r w:rsidRPr="00283A2F">
              <w:rPr>
                <w:rFonts w:ascii="Microsoft Sans Serif" w:eastAsia="Times New Roman" w:hAnsi="Microsoft Sans Serif" w:cs="Microsoft Sans Serif"/>
                <w:b/>
                <w:bCs/>
                <w:color w:val="3F3F76"/>
                <w:szCs w:val="20"/>
                <w:lang w:val="en-GB" w:eastAsia="en-GB"/>
              </w:rPr>
              <w:t>44</w:t>
            </w:r>
          </w:p>
        </w:tc>
        <w:tc>
          <w:tcPr>
            <w:tcW w:w="1559" w:type="dxa"/>
            <w:tcBorders>
              <w:top w:val="nil"/>
              <w:left w:val="nil"/>
              <w:bottom w:val="single" w:sz="8" w:space="0" w:color="auto"/>
              <w:right w:val="single" w:sz="4" w:space="0" w:color="auto"/>
            </w:tcBorders>
            <w:shd w:val="clear" w:color="000000" w:fill="FFCC99"/>
            <w:noWrap/>
            <w:vAlign w:val="center"/>
            <w:hideMark/>
          </w:tcPr>
          <w:p w14:paraId="0EC5D4B3" w14:textId="77777777" w:rsidR="00BB1BD5" w:rsidRPr="00283A2F" w:rsidRDefault="00BB1BD5" w:rsidP="00BB1BD5">
            <w:pPr>
              <w:spacing w:after="0"/>
              <w:jc w:val="center"/>
              <w:rPr>
                <w:rFonts w:ascii="Microsoft Sans Serif" w:eastAsia="Times New Roman" w:hAnsi="Microsoft Sans Serif" w:cs="Microsoft Sans Serif"/>
                <w:b/>
                <w:bCs/>
                <w:color w:val="3F3F76"/>
                <w:szCs w:val="20"/>
                <w:lang w:val="en-GB" w:eastAsia="en-GB"/>
              </w:rPr>
            </w:pPr>
            <w:r w:rsidRPr="00283A2F">
              <w:rPr>
                <w:rFonts w:ascii="Microsoft Sans Serif" w:eastAsia="Times New Roman" w:hAnsi="Microsoft Sans Serif" w:cs="Microsoft Sans Serif"/>
                <w:b/>
                <w:bCs/>
                <w:color w:val="3F3F76"/>
                <w:szCs w:val="20"/>
                <w:lang w:val="en-GB" w:eastAsia="en-GB"/>
              </w:rPr>
              <w:t>0</w:t>
            </w:r>
          </w:p>
        </w:tc>
        <w:tc>
          <w:tcPr>
            <w:tcW w:w="1855" w:type="dxa"/>
            <w:tcBorders>
              <w:top w:val="nil"/>
              <w:left w:val="nil"/>
              <w:bottom w:val="single" w:sz="8" w:space="0" w:color="auto"/>
              <w:right w:val="single" w:sz="4" w:space="0" w:color="auto"/>
            </w:tcBorders>
            <w:shd w:val="clear" w:color="000000" w:fill="FFCC99"/>
            <w:noWrap/>
            <w:vAlign w:val="center"/>
            <w:hideMark/>
          </w:tcPr>
          <w:p w14:paraId="567D9F7B" w14:textId="77777777" w:rsidR="00BB1BD5" w:rsidRPr="00283A2F" w:rsidRDefault="00BB1BD5" w:rsidP="00BB1BD5">
            <w:pPr>
              <w:spacing w:after="0"/>
              <w:jc w:val="center"/>
              <w:rPr>
                <w:rFonts w:ascii="Microsoft Sans Serif" w:eastAsia="Times New Roman" w:hAnsi="Microsoft Sans Serif" w:cs="Microsoft Sans Serif"/>
                <w:b/>
                <w:bCs/>
                <w:color w:val="3F3F76"/>
                <w:szCs w:val="20"/>
                <w:lang w:val="en-GB" w:eastAsia="en-GB"/>
              </w:rPr>
            </w:pPr>
            <w:r w:rsidRPr="00283A2F">
              <w:rPr>
                <w:rFonts w:ascii="Microsoft Sans Serif" w:eastAsia="Times New Roman" w:hAnsi="Microsoft Sans Serif" w:cs="Microsoft Sans Serif"/>
                <w:b/>
                <w:bCs/>
                <w:color w:val="3F3F76"/>
                <w:szCs w:val="20"/>
                <w:lang w:val="en-GB" w:eastAsia="en-GB"/>
              </w:rPr>
              <w:t>0</w:t>
            </w:r>
          </w:p>
        </w:tc>
        <w:tc>
          <w:tcPr>
            <w:tcW w:w="5375" w:type="dxa"/>
            <w:tcBorders>
              <w:top w:val="nil"/>
              <w:left w:val="nil"/>
              <w:bottom w:val="single" w:sz="8" w:space="0" w:color="auto"/>
              <w:right w:val="single" w:sz="8" w:space="0" w:color="auto"/>
            </w:tcBorders>
            <w:shd w:val="clear" w:color="000000" w:fill="FFCC99"/>
            <w:hideMark/>
          </w:tcPr>
          <w:p w14:paraId="2C5C2453" w14:textId="77777777" w:rsidR="00BB1BD5" w:rsidRPr="00283A2F" w:rsidRDefault="00BB1BD5" w:rsidP="00BB1BD5">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Provide comments here (optional)</w:t>
            </w:r>
          </w:p>
        </w:tc>
      </w:tr>
      <w:tr w:rsidR="00BB1BD5" w:rsidRPr="00283A2F" w14:paraId="2B500EF2" w14:textId="77777777" w:rsidTr="007E4598">
        <w:tc>
          <w:tcPr>
            <w:tcW w:w="4243" w:type="dxa"/>
            <w:tcBorders>
              <w:top w:val="nil"/>
              <w:left w:val="nil"/>
              <w:bottom w:val="nil"/>
              <w:right w:val="nil"/>
            </w:tcBorders>
            <w:shd w:val="clear" w:color="auto" w:fill="auto"/>
            <w:vAlign w:val="center"/>
            <w:hideMark/>
          </w:tcPr>
          <w:p w14:paraId="6AA070E4" w14:textId="77777777" w:rsidR="00BB1BD5" w:rsidRPr="00283A2F" w:rsidRDefault="00BB1BD5" w:rsidP="00BB1BD5">
            <w:pPr>
              <w:spacing w:after="0"/>
              <w:jc w:val="left"/>
              <w:rPr>
                <w:rFonts w:ascii="Microsoft Sans Serif" w:eastAsia="Times New Roman" w:hAnsi="Microsoft Sans Serif" w:cs="Microsoft Sans Serif"/>
                <w:b/>
                <w:bCs/>
                <w:szCs w:val="20"/>
                <w:lang w:val="en-GB" w:eastAsia="en-GB"/>
              </w:rPr>
            </w:pPr>
          </w:p>
        </w:tc>
        <w:tc>
          <w:tcPr>
            <w:tcW w:w="1559" w:type="dxa"/>
            <w:tcBorders>
              <w:top w:val="nil"/>
              <w:left w:val="nil"/>
              <w:bottom w:val="nil"/>
              <w:right w:val="nil"/>
            </w:tcBorders>
            <w:shd w:val="clear" w:color="auto" w:fill="auto"/>
            <w:noWrap/>
            <w:vAlign w:val="center"/>
            <w:hideMark/>
          </w:tcPr>
          <w:p w14:paraId="2817D856" w14:textId="77777777" w:rsidR="00BB1BD5" w:rsidRPr="00283A2F" w:rsidRDefault="00BB1BD5" w:rsidP="00BB1BD5">
            <w:pPr>
              <w:spacing w:after="0"/>
              <w:jc w:val="right"/>
              <w:rPr>
                <w:rFonts w:ascii="Times New Roman" w:eastAsia="Times New Roman" w:hAnsi="Times New Roman"/>
                <w:szCs w:val="20"/>
                <w:lang w:val="en-GB" w:eastAsia="en-GB"/>
              </w:rPr>
            </w:pPr>
          </w:p>
        </w:tc>
        <w:tc>
          <w:tcPr>
            <w:tcW w:w="1559" w:type="dxa"/>
            <w:tcBorders>
              <w:top w:val="nil"/>
              <w:left w:val="nil"/>
              <w:bottom w:val="nil"/>
              <w:right w:val="nil"/>
            </w:tcBorders>
            <w:shd w:val="clear" w:color="auto" w:fill="auto"/>
            <w:noWrap/>
            <w:vAlign w:val="center"/>
            <w:hideMark/>
          </w:tcPr>
          <w:p w14:paraId="35D3183C" w14:textId="77777777" w:rsidR="00BB1BD5" w:rsidRPr="00283A2F" w:rsidRDefault="00BB1BD5" w:rsidP="00BB1BD5">
            <w:pPr>
              <w:spacing w:after="0"/>
              <w:jc w:val="center"/>
              <w:rPr>
                <w:rFonts w:ascii="Times New Roman" w:eastAsia="Times New Roman" w:hAnsi="Times New Roman"/>
                <w:szCs w:val="20"/>
                <w:lang w:val="en-GB" w:eastAsia="en-GB"/>
              </w:rPr>
            </w:pPr>
          </w:p>
        </w:tc>
        <w:tc>
          <w:tcPr>
            <w:tcW w:w="1855" w:type="dxa"/>
            <w:tcBorders>
              <w:top w:val="nil"/>
              <w:left w:val="nil"/>
              <w:bottom w:val="nil"/>
              <w:right w:val="nil"/>
            </w:tcBorders>
            <w:shd w:val="clear" w:color="auto" w:fill="auto"/>
            <w:noWrap/>
            <w:vAlign w:val="center"/>
            <w:hideMark/>
          </w:tcPr>
          <w:p w14:paraId="7E558A16" w14:textId="77777777" w:rsidR="00BB1BD5" w:rsidRPr="00283A2F" w:rsidRDefault="00BB1BD5" w:rsidP="00BB1BD5">
            <w:pPr>
              <w:spacing w:after="0"/>
              <w:jc w:val="center"/>
              <w:rPr>
                <w:rFonts w:ascii="Times New Roman" w:eastAsia="Times New Roman" w:hAnsi="Times New Roman"/>
                <w:szCs w:val="20"/>
                <w:lang w:val="en-GB" w:eastAsia="en-GB"/>
              </w:rPr>
            </w:pPr>
          </w:p>
        </w:tc>
        <w:tc>
          <w:tcPr>
            <w:tcW w:w="5375" w:type="dxa"/>
            <w:tcBorders>
              <w:top w:val="nil"/>
              <w:left w:val="nil"/>
              <w:bottom w:val="nil"/>
              <w:right w:val="nil"/>
            </w:tcBorders>
            <w:shd w:val="clear" w:color="auto" w:fill="auto"/>
            <w:vAlign w:val="bottom"/>
            <w:hideMark/>
          </w:tcPr>
          <w:p w14:paraId="329F7B75" w14:textId="77777777" w:rsidR="00BB1BD5" w:rsidRPr="00283A2F" w:rsidRDefault="00BB1BD5" w:rsidP="00BB1BD5">
            <w:pPr>
              <w:spacing w:after="0"/>
              <w:jc w:val="center"/>
              <w:rPr>
                <w:rFonts w:ascii="Times New Roman" w:eastAsia="Times New Roman" w:hAnsi="Times New Roman"/>
                <w:szCs w:val="20"/>
                <w:lang w:val="en-GB" w:eastAsia="en-GB"/>
              </w:rPr>
            </w:pPr>
          </w:p>
        </w:tc>
      </w:tr>
      <w:tr w:rsidR="00BB1BD5" w:rsidRPr="00283A2F" w14:paraId="34DC350C" w14:textId="77777777" w:rsidTr="007E4598">
        <w:tc>
          <w:tcPr>
            <w:tcW w:w="4243" w:type="dxa"/>
            <w:tcBorders>
              <w:top w:val="nil"/>
              <w:left w:val="nil"/>
              <w:bottom w:val="nil"/>
              <w:right w:val="nil"/>
            </w:tcBorders>
            <w:shd w:val="clear" w:color="auto" w:fill="auto"/>
            <w:vAlign w:val="center"/>
            <w:hideMark/>
          </w:tcPr>
          <w:p w14:paraId="395A32C8" w14:textId="77777777" w:rsidR="00BB1BD5" w:rsidRPr="00283A2F" w:rsidRDefault="00BB1BD5" w:rsidP="00BB1BD5">
            <w:pPr>
              <w:spacing w:after="0"/>
              <w:jc w:val="left"/>
              <w:rPr>
                <w:rFonts w:ascii="Times New Roman" w:eastAsia="Times New Roman" w:hAnsi="Times New Roman"/>
                <w:szCs w:val="20"/>
                <w:lang w:val="en-GB" w:eastAsia="en-GB"/>
              </w:rPr>
            </w:pPr>
          </w:p>
        </w:tc>
        <w:tc>
          <w:tcPr>
            <w:tcW w:w="1559" w:type="dxa"/>
            <w:tcBorders>
              <w:top w:val="nil"/>
              <w:left w:val="nil"/>
              <w:bottom w:val="nil"/>
              <w:right w:val="nil"/>
            </w:tcBorders>
            <w:shd w:val="clear" w:color="auto" w:fill="auto"/>
            <w:noWrap/>
            <w:vAlign w:val="center"/>
            <w:hideMark/>
          </w:tcPr>
          <w:p w14:paraId="545AE677" w14:textId="77777777" w:rsidR="00BB1BD5" w:rsidRPr="00283A2F" w:rsidRDefault="00BB1BD5" w:rsidP="00BB1BD5">
            <w:pPr>
              <w:spacing w:after="0"/>
              <w:jc w:val="right"/>
              <w:rPr>
                <w:rFonts w:ascii="Times New Roman" w:eastAsia="Times New Roman" w:hAnsi="Times New Roman"/>
                <w:szCs w:val="20"/>
                <w:lang w:val="en-GB" w:eastAsia="en-GB"/>
              </w:rPr>
            </w:pPr>
          </w:p>
        </w:tc>
        <w:tc>
          <w:tcPr>
            <w:tcW w:w="1559" w:type="dxa"/>
            <w:tcBorders>
              <w:top w:val="nil"/>
              <w:left w:val="nil"/>
              <w:bottom w:val="nil"/>
              <w:right w:val="nil"/>
            </w:tcBorders>
            <w:shd w:val="clear" w:color="auto" w:fill="auto"/>
            <w:noWrap/>
            <w:vAlign w:val="center"/>
            <w:hideMark/>
          </w:tcPr>
          <w:p w14:paraId="3E484BD5" w14:textId="77777777" w:rsidR="00BB1BD5" w:rsidRPr="00283A2F" w:rsidRDefault="00BB1BD5" w:rsidP="00BB1BD5">
            <w:pPr>
              <w:spacing w:after="0"/>
              <w:jc w:val="center"/>
              <w:rPr>
                <w:rFonts w:ascii="Times New Roman" w:eastAsia="Times New Roman" w:hAnsi="Times New Roman"/>
                <w:szCs w:val="20"/>
                <w:lang w:val="en-GB" w:eastAsia="en-GB"/>
              </w:rPr>
            </w:pPr>
          </w:p>
        </w:tc>
        <w:tc>
          <w:tcPr>
            <w:tcW w:w="1855" w:type="dxa"/>
            <w:tcBorders>
              <w:top w:val="nil"/>
              <w:left w:val="nil"/>
              <w:bottom w:val="nil"/>
              <w:right w:val="nil"/>
            </w:tcBorders>
            <w:shd w:val="clear" w:color="auto" w:fill="auto"/>
            <w:noWrap/>
            <w:vAlign w:val="center"/>
            <w:hideMark/>
          </w:tcPr>
          <w:p w14:paraId="7691F3BB" w14:textId="77777777" w:rsidR="00BB1BD5" w:rsidRPr="00283A2F" w:rsidRDefault="00BB1BD5" w:rsidP="00BB1BD5">
            <w:pPr>
              <w:spacing w:after="0"/>
              <w:jc w:val="center"/>
              <w:rPr>
                <w:rFonts w:ascii="Times New Roman" w:eastAsia="Times New Roman" w:hAnsi="Times New Roman"/>
                <w:szCs w:val="20"/>
                <w:lang w:val="en-GB" w:eastAsia="en-GB"/>
              </w:rPr>
            </w:pPr>
          </w:p>
        </w:tc>
        <w:tc>
          <w:tcPr>
            <w:tcW w:w="5375" w:type="dxa"/>
            <w:tcBorders>
              <w:top w:val="nil"/>
              <w:left w:val="nil"/>
              <w:bottom w:val="nil"/>
              <w:right w:val="nil"/>
            </w:tcBorders>
            <w:shd w:val="clear" w:color="auto" w:fill="auto"/>
            <w:vAlign w:val="bottom"/>
            <w:hideMark/>
          </w:tcPr>
          <w:p w14:paraId="58404677" w14:textId="77777777" w:rsidR="00BB1BD5" w:rsidRPr="00283A2F" w:rsidRDefault="00BB1BD5" w:rsidP="00BB1BD5">
            <w:pPr>
              <w:spacing w:after="0"/>
              <w:jc w:val="center"/>
              <w:rPr>
                <w:rFonts w:ascii="Times New Roman" w:eastAsia="Times New Roman" w:hAnsi="Times New Roman"/>
                <w:szCs w:val="20"/>
                <w:lang w:val="en-GB" w:eastAsia="en-GB"/>
              </w:rPr>
            </w:pPr>
          </w:p>
        </w:tc>
      </w:tr>
      <w:tr w:rsidR="00BB1BD5" w:rsidRPr="00283A2F" w14:paraId="3A900705" w14:textId="77777777" w:rsidTr="007E4598">
        <w:tc>
          <w:tcPr>
            <w:tcW w:w="14591" w:type="dxa"/>
            <w:gridSpan w:val="5"/>
            <w:tcBorders>
              <w:top w:val="single" w:sz="8" w:space="0" w:color="auto"/>
              <w:left w:val="single" w:sz="8" w:space="0" w:color="auto"/>
              <w:bottom w:val="single" w:sz="4" w:space="0" w:color="auto"/>
              <w:right w:val="single" w:sz="8" w:space="0" w:color="000000"/>
            </w:tcBorders>
            <w:shd w:val="clear" w:color="000000" w:fill="FFC000"/>
            <w:noWrap/>
            <w:vAlign w:val="center"/>
            <w:hideMark/>
          </w:tcPr>
          <w:p w14:paraId="7EEBE3D3" w14:textId="77777777" w:rsidR="00BB1BD5" w:rsidRPr="00283A2F" w:rsidRDefault="00BB1BD5" w:rsidP="00BB1BD5">
            <w:pPr>
              <w:spacing w:after="0"/>
              <w:jc w:val="left"/>
              <w:rPr>
                <w:rFonts w:ascii="Microsoft Sans Serif" w:eastAsia="Times New Roman" w:hAnsi="Microsoft Sans Serif" w:cs="Microsoft Sans Serif"/>
                <w:b/>
                <w:bCs/>
                <w:sz w:val="24"/>
                <w:lang w:val="en-GB" w:eastAsia="en-GB"/>
              </w:rPr>
            </w:pPr>
            <w:r w:rsidRPr="00283A2F">
              <w:rPr>
                <w:rFonts w:ascii="Microsoft Sans Serif" w:eastAsia="Times New Roman" w:hAnsi="Microsoft Sans Serif" w:cs="Microsoft Sans Serif"/>
                <w:b/>
                <w:bCs/>
                <w:sz w:val="24"/>
                <w:lang w:val="en-GB" w:eastAsia="en-GB"/>
              </w:rPr>
              <w:t>Data Sheet 5: Data sources and methods used to assess the present overall condition of biodiversity in the protected area (METT Question 30, above).</w:t>
            </w:r>
          </w:p>
        </w:tc>
      </w:tr>
      <w:tr w:rsidR="00BB1BD5" w:rsidRPr="00283A2F" w14:paraId="7C0A5E57" w14:textId="77777777" w:rsidTr="007E4598">
        <w:tc>
          <w:tcPr>
            <w:tcW w:w="14591" w:type="dxa"/>
            <w:gridSpan w:val="5"/>
            <w:tcBorders>
              <w:top w:val="single" w:sz="4" w:space="0" w:color="auto"/>
              <w:left w:val="single" w:sz="8" w:space="0" w:color="auto"/>
              <w:bottom w:val="single" w:sz="4" w:space="0" w:color="auto"/>
              <w:right w:val="single" w:sz="8" w:space="0" w:color="000000"/>
            </w:tcBorders>
            <w:shd w:val="clear" w:color="auto" w:fill="auto"/>
            <w:hideMark/>
          </w:tcPr>
          <w:p w14:paraId="426A1DE9" w14:textId="77777777" w:rsidR="00BB1BD5" w:rsidRPr="00283A2F" w:rsidRDefault="00BB1BD5" w:rsidP="00BB1BD5">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Summarize the data sources used to track the indicator(s) given in Data Sheet 2, and outline the method for assessing the indicator results. The indicator(s) will automatically appear in this table once entered in Data Sheet 2.  </w:t>
            </w:r>
            <w:r w:rsidRPr="00283A2F">
              <w:rPr>
                <w:rFonts w:ascii="Microsoft Sans Serif" w:eastAsia="Times New Roman" w:hAnsi="Microsoft Sans Serif" w:cs="Microsoft Sans Serif"/>
                <w:szCs w:val="20"/>
                <w:lang w:val="en-GB" w:eastAsia="en-GB"/>
              </w:rPr>
              <w:br/>
            </w:r>
            <w:r w:rsidRPr="00283A2F">
              <w:rPr>
                <w:rFonts w:ascii="Microsoft Sans Serif" w:eastAsia="Times New Roman" w:hAnsi="Microsoft Sans Serif" w:cs="Microsoft Sans Serif"/>
                <w:szCs w:val="20"/>
                <w:lang w:val="en-GB" w:eastAsia="en-GB"/>
              </w:rPr>
              <w:br/>
              <w:t xml:space="preserve">This table (Data Sheet 5) should be updated, as appropriate, during each application of the METT. An example is provided. </w:t>
            </w:r>
          </w:p>
        </w:tc>
      </w:tr>
      <w:tr w:rsidR="00BB1BD5" w:rsidRPr="00283A2F" w14:paraId="590E28FF" w14:textId="77777777" w:rsidTr="007E4598">
        <w:tc>
          <w:tcPr>
            <w:tcW w:w="4243" w:type="dxa"/>
            <w:tcBorders>
              <w:top w:val="nil"/>
              <w:left w:val="single" w:sz="8" w:space="0" w:color="auto"/>
              <w:bottom w:val="single" w:sz="4" w:space="0" w:color="auto"/>
              <w:right w:val="single" w:sz="4" w:space="0" w:color="auto"/>
            </w:tcBorders>
            <w:shd w:val="clear" w:color="000000" w:fill="FFC000"/>
            <w:vAlign w:val="center"/>
            <w:hideMark/>
          </w:tcPr>
          <w:p w14:paraId="34D2229F" w14:textId="77777777" w:rsidR="00BB1BD5" w:rsidRPr="00283A2F" w:rsidRDefault="00BB1BD5" w:rsidP="00BB1BD5">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Indicator</w:t>
            </w:r>
          </w:p>
        </w:tc>
        <w:tc>
          <w:tcPr>
            <w:tcW w:w="3118" w:type="dxa"/>
            <w:gridSpan w:val="2"/>
            <w:tcBorders>
              <w:top w:val="single" w:sz="4" w:space="0" w:color="auto"/>
              <w:left w:val="nil"/>
              <w:bottom w:val="single" w:sz="4" w:space="0" w:color="auto"/>
              <w:right w:val="single" w:sz="4" w:space="0" w:color="000000"/>
            </w:tcBorders>
            <w:shd w:val="clear" w:color="000000" w:fill="FFC000"/>
            <w:vAlign w:val="center"/>
            <w:hideMark/>
          </w:tcPr>
          <w:p w14:paraId="7C8700B4" w14:textId="77777777" w:rsidR="00BB1BD5" w:rsidRPr="00283A2F" w:rsidRDefault="00BB1BD5" w:rsidP="00BB1BD5">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Summarize the data sources used to track this indicator</w:t>
            </w:r>
          </w:p>
        </w:tc>
        <w:tc>
          <w:tcPr>
            <w:tcW w:w="7230" w:type="dxa"/>
            <w:gridSpan w:val="2"/>
            <w:tcBorders>
              <w:top w:val="single" w:sz="4" w:space="0" w:color="auto"/>
              <w:left w:val="nil"/>
              <w:bottom w:val="single" w:sz="4" w:space="0" w:color="auto"/>
              <w:right w:val="single" w:sz="8" w:space="0" w:color="000000"/>
            </w:tcBorders>
            <w:shd w:val="clear" w:color="000000" w:fill="FFC000"/>
            <w:vAlign w:val="center"/>
            <w:hideMark/>
          </w:tcPr>
          <w:p w14:paraId="6232FC83" w14:textId="77777777" w:rsidR="00BB1BD5" w:rsidRPr="00283A2F" w:rsidRDefault="00BB1BD5" w:rsidP="00BB1BD5">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 xml:space="preserve">Outline the method used for assessing the indicator results and what these show about the condition of biodiversity </w:t>
            </w:r>
          </w:p>
        </w:tc>
      </w:tr>
      <w:tr w:rsidR="00BB1BD5" w:rsidRPr="00283A2F" w14:paraId="07FE86D1" w14:textId="77777777" w:rsidTr="007E4598">
        <w:tc>
          <w:tcPr>
            <w:tcW w:w="4243" w:type="dxa"/>
            <w:tcBorders>
              <w:top w:val="nil"/>
              <w:left w:val="single" w:sz="8" w:space="0" w:color="auto"/>
              <w:bottom w:val="single" w:sz="4" w:space="0" w:color="auto"/>
              <w:right w:val="single" w:sz="4" w:space="0" w:color="auto"/>
            </w:tcBorders>
            <w:shd w:val="clear" w:color="000000" w:fill="FFCC99"/>
            <w:vAlign w:val="center"/>
            <w:hideMark/>
          </w:tcPr>
          <w:p w14:paraId="0F479EB3" w14:textId="77777777" w:rsidR="00BB1BD5" w:rsidRPr="00283A2F" w:rsidRDefault="00BB1BD5" w:rsidP="00BB1BD5">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Indicator 1: coral reef fishes diversity by means of visual Census (%)</w:t>
            </w:r>
          </w:p>
        </w:tc>
        <w:tc>
          <w:tcPr>
            <w:tcW w:w="3118" w:type="dxa"/>
            <w:gridSpan w:val="2"/>
            <w:tcBorders>
              <w:top w:val="single" w:sz="4" w:space="0" w:color="auto"/>
              <w:left w:val="nil"/>
              <w:bottom w:val="single" w:sz="4" w:space="0" w:color="auto"/>
              <w:right w:val="single" w:sz="4" w:space="0" w:color="auto"/>
            </w:tcBorders>
            <w:shd w:val="clear" w:color="000000" w:fill="FFCC99"/>
            <w:hideMark/>
          </w:tcPr>
          <w:p w14:paraId="499FE742"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estimation of species density by dung count, tracking effect on sand, monitoring number of burrows</w:t>
            </w:r>
          </w:p>
        </w:tc>
        <w:tc>
          <w:tcPr>
            <w:tcW w:w="7230" w:type="dxa"/>
            <w:gridSpan w:val="2"/>
            <w:tcBorders>
              <w:top w:val="single" w:sz="4" w:space="0" w:color="auto"/>
              <w:left w:val="nil"/>
              <w:bottom w:val="single" w:sz="4" w:space="0" w:color="auto"/>
              <w:right w:val="single" w:sz="8" w:space="0" w:color="000000"/>
            </w:tcBorders>
            <w:shd w:val="clear" w:color="000000" w:fill="FFCC99"/>
            <w:hideMark/>
          </w:tcPr>
          <w:p w14:paraId="1677AB97"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tracking diversity in comparison to the protectorates species lists</w:t>
            </w:r>
          </w:p>
        </w:tc>
      </w:tr>
      <w:tr w:rsidR="00BB1BD5" w:rsidRPr="00283A2F" w14:paraId="4FF26608" w14:textId="77777777" w:rsidTr="007E4598">
        <w:tc>
          <w:tcPr>
            <w:tcW w:w="4243" w:type="dxa"/>
            <w:tcBorders>
              <w:top w:val="nil"/>
              <w:left w:val="single" w:sz="8" w:space="0" w:color="auto"/>
              <w:bottom w:val="single" w:sz="4" w:space="0" w:color="auto"/>
              <w:right w:val="single" w:sz="4" w:space="0" w:color="auto"/>
            </w:tcBorders>
            <w:shd w:val="clear" w:color="000000" w:fill="FFCC99"/>
            <w:vAlign w:val="center"/>
            <w:hideMark/>
          </w:tcPr>
          <w:p w14:paraId="4A86B3ED" w14:textId="77777777" w:rsidR="00BB1BD5" w:rsidRPr="00283A2F" w:rsidRDefault="00BB1BD5" w:rsidP="00BB1BD5">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Indicator 2: coral reef diversity (number of species)</w:t>
            </w:r>
          </w:p>
        </w:tc>
        <w:tc>
          <w:tcPr>
            <w:tcW w:w="3118" w:type="dxa"/>
            <w:gridSpan w:val="2"/>
            <w:tcBorders>
              <w:top w:val="single" w:sz="4" w:space="0" w:color="auto"/>
              <w:left w:val="nil"/>
              <w:bottom w:val="single" w:sz="4" w:space="0" w:color="auto"/>
              <w:right w:val="single" w:sz="4" w:space="0" w:color="auto"/>
            </w:tcBorders>
            <w:shd w:val="clear" w:color="000000" w:fill="FFCC99"/>
            <w:hideMark/>
          </w:tcPr>
          <w:p w14:paraId="2CB16730"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monitor the increase in algal cover over the coral reef cover and the </w:t>
            </w:r>
            <w:proofErr w:type="spellStart"/>
            <w:r w:rsidRPr="00283A2F">
              <w:rPr>
                <w:rFonts w:ascii="Microsoft Sans Serif" w:eastAsia="Times New Roman" w:hAnsi="Microsoft Sans Serif" w:cs="Microsoft Sans Serif"/>
                <w:szCs w:val="20"/>
                <w:lang w:val="en-GB" w:eastAsia="en-GB"/>
              </w:rPr>
              <w:t>disappearence</w:t>
            </w:r>
            <w:proofErr w:type="spellEnd"/>
            <w:r w:rsidRPr="00283A2F">
              <w:rPr>
                <w:rFonts w:ascii="Microsoft Sans Serif" w:eastAsia="Times New Roman" w:hAnsi="Microsoft Sans Serif" w:cs="Microsoft Sans Serif"/>
                <w:szCs w:val="20"/>
                <w:lang w:val="en-GB" w:eastAsia="en-GB"/>
              </w:rPr>
              <w:t xml:space="preserve"> of certain fishes by periodic </w:t>
            </w:r>
            <w:proofErr w:type="spellStart"/>
            <w:r w:rsidRPr="00283A2F">
              <w:rPr>
                <w:rFonts w:ascii="Microsoft Sans Serif" w:eastAsia="Times New Roman" w:hAnsi="Microsoft Sans Serif" w:cs="Microsoft Sans Serif"/>
                <w:szCs w:val="20"/>
                <w:lang w:val="en-GB" w:eastAsia="en-GB"/>
              </w:rPr>
              <w:t>underwayet</w:t>
            </w:r>
            <w:proofErr w:type="spellEnd"/>
            <w:r w:rsidRPr="00283A2F">
              <w:rPr>
                <w:rFonts w:ascii="Microsoft Sans Serif" w:eastAsia="Times New Roman" w:hAnsi="Microsoft Sans Serif" w:cs="Microsoft Sans Serif"/>
                <w:szCs w:val="20"/>
                <w:lang w:val="en-GB" w:eastAsia="en-GB"/>
              </w:rPr>
              <w:t xml:space="preserve"> surveys  </w:t>
            </w:r>
          </w:p>
        </w:tc>
        <w:tc>
          <w:tcPr>
            <w:tcW w:w="7230" w:type="dxa"/>
            <w:gridSpan w:val="2"/>
            <w:tcBorders>
              <w:top w:val="single" w:sz="4" w:space="0" w:color="auto"/>
              <w:left w:val="nil"/>
              <w:bottom w:val="single" w:sz="4" w:space="0" w:color="auto"/>
              <w:right w:val="single" w:sz="8" w:space="0" w:color="000000"/>
            </w:tcBorders>
            <w:shd w:val="clear" w:color="000000" w:fill="FFCC99"/>
            <w:hideMark/>
          </w:tcPr>
          <w:p w14:paraId="2CD058FB"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tracking diversity in comparison to the protectorates previous reports, calculating diversity indices </w:t>
            </w:r>
          </w:p>
        </w:tc>
      </w:tr>
      <w:tr w:rsidR="00BB1BD5" w:rsidRPr="00283A2F" w14:paraId="48476851" w14:textId="77777777" w:rsidTr="007E4598">
        <w:tc>
          <w:tcPr>
            <w:tcW w:w="4243" w:type="dxa"/>
            <w:tcBorders>
              <w:top w:val="nil"/>
              <w:left w:val="single" w:sz="8" w:space="0" w:color="auto"/>
              <w:bottom w:val="single" w:sz="4" w:space="0" w:color="auto"/>
              <w:right w:val="single" w:sz="4" w:space="0" w:color="auto"/>
            </w:tcBorders>
            <w:shd w:val="clear" w:color="000000" w:fill="FFCC99"/>
            <w:vAlign w:val="center"/>
            <w:hideMark/>
          </w:tcPr>
          <w:p w14:paraId="21411A5F" w14:textId="77777777" w:rsidR="00BB1BD5" w:rsidRPr="00283A2F" w:rsidRDefault="00BB1BD5" w:rsidP="00BB1BD5">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Indicator 3: coral resilience (average number of infected colonies/100m2)</w:t>
            </w:r>
          </w:p>
        </w:tc>
        <w:tc>
          <w:tcPr>
            <w:tcW w:w="3118" w:type="dxa"/>
            <w:gridSpan w:val="2"/>
            <w:tcBorders>
              <w:top w:val="single" w:sz="4" w:space="0" w:color="auto"/>
              <w:left w:val="nil"/>
              <w:bottom w:val="single" w:sz="4" w:space="0" w:color="auto"/>
              <w:right w:val="single" w:sz="4" w:space="0" w:color="auto"/>
            </w:tcBorders>
            <w:shd w:val="clear" w:color="000000" w:fill="FFCC99"/>
            <w:hideMark/>
          </w:tcPr>
          <w:p w14:paraId="599D83B4"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estimating the cover of dead, broken or </w:t>
            </w:r>
            <w:proofErr w:type="spellStart"/>
            <w:r w:rsidRPr="00283A2F">
              <w:rPr>
                <w:rFonts w:ascii="Microsoft Sans Serif" w:eastAsia="Times New Roman" w:hAnsi="Microsoft Sans Serif" w:cs="Microsoft Sans Serif"/>
                <w:szCs w:val="20"/>
                <w:lang w:val="en-GB" w:eastAsia="en-GB"/>
              </w:rPr>
              <w:t>distached</w:t>
            </w:r>
            <w:proofErr w:type="spellEnd"/>
            <w:r w:rsidRPr="00283A2F">
              <w:rPr>
                <w:rFonts w:ascii="Microsoft Sans Serif" w:eastAsia="Times New Roman" w:hAnsi="Microsoft Sans Serif" w:cs="Microsoft Sans Serif"/>
                <w:szCs w:val="20"/>
                <w:lang w:val="en-GB" w:eastAsia="en-GB"/>
              </w:rPr>
              <w:t xml:space="preserve"> hard and soft corals through periodic underwater surveys</w:t>
            </w:r>
          </w:p>
        </w:tc>
        <w:tc>
          <w:tcPr>
            <w:tcW w:w="7230" w:type="dxa"/>
            <w:gridSpan w:val="2"/>
            <w:tcBorders>
              <w:top w:val="single" w:sz="4" w:space="0" w:color="auto"/>
              <w:left w:val="nil"/>
              <w:bottom w:val="single" w:sz="4" w:space="0" w:color="auto"/>
              <w:right w:val="single" w:sz="8" w:space="0" w:color="000000"/>
            </w:tcBorders>
            <w:shd w:val="clear" w:color="000000" w:fill="FFCC99"/>
            <w:hideMark/>
          </w:tcPr>
          <w:p w14:paraId="0AD27E64"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tracking diversity in comparison to the protectorates previous reports, calculating diversity indices </w:t>
            </w:r>
          </w:p>
        </w:tc>
      </w:tr>
      <w:tr w:rsidR="00BB1BD5" w:rsidRPr="00283A2F" w14:paraId="2ABCCF55" w14:textId="77777777" w:rsidTr="007E4598">
        <w:tc>
          <w:tcPr>
            <w:tcW w:w="4243" w:type="dxa"/>
            <w:tcBorders>
              <w:top w:val="nil"/>
              <w:left w:val="single" w:sz="8" w:space="0" w:color="auto"/>
              <w:bottom w:val="single" w:sz="4" w:space="0" w:color="auto"/>
              <w:right w:val="single" w:sz="4" w:space="0" w:color="auto"/>
            </w:tcBorders>
            <w:shd w:val="clear" w:color="000000" w:fill="FFCC99"/>
            <w:vAlign w:val="center"/>
            <w:hideMark/>
          </w:tcPr>
          <w:p w14:paraId="7679C8C9" w14:textId="77777777" w:rsidR="00BB1BD5" w:rsidRPr="00283A2F" w:rsidRDefault="00BB1BD5" w:rsidP="00BB1BD5">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Indicator 4:  extent of damaged coral (</w:t>
            </w:r>
            <w:proofErr w:type="spellStart"/>
            <w:r w:rsidRPr="00283A2F">
              <w:rPr>
                <w:rFonts w:ascii="Microsoft Sans Serif" w:eastAsia="Times New Roman" w:hAnsi="Microsoft Sans Serif" w:cs="Microsoft Sans Serif"/>
                <w:b/>
                <w:bCs/>
                <w:szCs w:val="20"/>
                <w:lang w:val="en-GB" w:eastAsia="en-GB"/>
              </w:rPr>
              <w:t>aveage</w:t>
            </w:r>
            <w:proofErr w:type="spellEnd"/>
            <w:r w:rsidRPr="00283A2F">
              <w:rPr>
                <w:rFonts w:ascii="Microsoft Sans Serif" w:eastAsia="Times New Roman" w:hAnsi="Microsoft Sans Serif" w:cs="Microsoft Sans Serif"/>
                <w:b/>
                <w:bCs/>
                <w:szCs w:val="20"/>
                <w:lang w:val="en-GB" w:eastAsia="en-GB"/>
              </w:rPr>
              <w:t xml:space="preserve"> number of broke corals/dive site)</w:t>
            </w:r>
          </w:p>
        </w:tc>
        <w:tc>
          <w:tcPr>
            <w:tcW w:w="3118" w:type="dxa"/>
            <w:gridSpan w:val="2"/>
            <w:tcBorders>
              <w:top w:val="single" w:sz="4" w:space="0" w:color="auto"/>
              <w:left w:val="nil"/>
              <w:bottom w:val="single" w:sz="4" w:space="0" w:color="auto"/>
              <w:right w:val="single" w:sz="4" w:space="0" w:color="auto"/>
            </w:tcBorders>
            <w:shd w:val="clear" w:color="000000" w:fill="FFCC99"/>
            <w:hideMark/>
          </w:tcPr>
          <w:p w14:paraId="3918AD4C"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monitoring the decreased number of certain coral reef fishes families that is associated with  flourished coral cover by periodic under water surveys</w:t>
            </w:r>
          </w:p>
        </w:tc>
        <w:tc>
          <w:tcPr>
            <w:tcW w:w="7230" w:type="dxa"/>
            <w:gridSpan w:val="2"/>
            <w:tcBorders>
              <w:top w:val="single" w:sz="4" w:space="0" w:color="auto"/>
              <w:left w:val="nil"/>
              <w:bottom w:val="single" w:sz="4" w:space="0" w:color="auto"/>
              <w:right w:val="single" w:sz="8" w:space="0" w:color="000000"/>
            </w:tcBorders>
            <w:shd w:val="clear" w:color="000000" w:fill="FFCC99"/>
            <w:hideMark/>
          </w:tcPr>
          <w:p w14:paraId="02BD1434"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tracking diversity in comparison to the protectorates species lists</w:t>
            </w:r>
          </w:p>
        </w:tc>
      </w:tr>
      <w:tr w:rsidR="00BB1BD5" w:rsidRPr="00283A2F" w14:paraId="7A8556B5" w14:textId="77777777" w:rsidTr="007E4598">
        <w:tc>
          <w:tcPr>
            <w:tcW w:w="4243" w:type="dxa"/>
            <w:tcBorders>
              <w:top w:val="nil"/>
              <w:left w:val="single" w:sz="8" w:space="0" w:color="auto"/>
              <w:bottom w:val="single" w:sz="8" w:space="0" w:color="auto"/>
              <w:right w:val="single" w:sz="4" w:space="0" w:color="auto"/>
            </w:tcBorders>
            <w:shd w:val="clear" w:color="000000" w:fill="FFCC99"/>
            <w:vAlign w:val="center"/>
            <w:hideMark/>
          </w:tcPr>
          <w:p w14:paraId="286AAB73" w14:textId="77777777" w:rsidR="00BB1BD5" w:rsidRPr="00283A2F" w:rsidRDefault="00BB1BD5" w:rsidP="00BB1BD5">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Indicator 5: coral abundance (% of living coral)</w:t>
            </w:r>
          </w:p>
        </w:tc>
        <w:tc>
          <w:tcPr>
            <w:tcW w:w="3118" w:type="dxa"/>
            <w:gridSpan w:val="2"/>
            <w:tcBorders>
              <w:top w:val="single" w:sz="4" w:space="0" w:color="auto"/>
              <w:left w:val="nil"/>
              <w:bottom w:val="single" w:sz="8" w:space="0" w:color="auto"/>
              <w:right w:val="single" w:sz="4" w:space="0" w:color="auto"/>
            </w:tcBorders>
            <w:shd w:val="clear" w:color="000000" w:fill="FFCC99"/>
            <w:hideMark/>
          </w:tcPr>
          <w:p w14:paraId="1F4034C5"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estimation of mangrove cover in terms of number of </w:t>
            </w:r>
            <w:proofErr w:type="spellStart"/>
            <w:r w:rsidRPr="00283A2F">
              <w:rPr>
                <w:rFonts w:ascii="Microsoft Sans Serif" w:eastAsia="Times New Roman" w:hAnsi="Microsoft Sans Serif" w:cs="Microsoft Sans Serif"/>
                <w:szCs w:val="20"/>
                <w:lang w:val="en-GB" w:eastAsia="en-GB"/>
              </w:rPr>
              <w:t>indeviduals</w:t>
            </w:r>
            <w:proofErr w:type="spellEnd"/>
            <w:r w:rsidRPr="00283A2F">
              <w:rPr>
                <w:rFonts w:ascii="Microsoft Sans Serif" w:eastAsia="Times New Roman" w:hAnsi="Microsoft Sans Serif" w:cs="Microsoft Sans Serif"/>
                <w:szCs w:val="20"/>
                <w:lang w:val="en-GB" w:eastAsia="en-GB"/>
              </w:rPr>
              <w:t xml:space="preserve"> per </w:t>
            </w:r>
            <w:proofErr w:type="spellStart"/>
            <w:r w:rsidRPr="00283A2F">
              <w:rPr>
                <w:rFonts w:ascii="Microsoft Sans Serif" w:eastAsia="Times New Roman" w:hAnsi="Microsoft Sans Serif" w:cs="Microsoft Sans Serif"/>
                <w:szCs w:val="20"/>
                <w:lang w:val="en-GB" w:eastAsia="en-GB"/>
              </w:rPr>
              <w:t>squared</w:t>
            </w:r>
            <w:proofErr w:type="spellEnd"/>
            <w:r w:rsidRPr="00283A2F">
              <w:rPr>
                <w:rFonts w:ascii="Microsoft Sans Serif" w:eastAsia="Times New Roman" w:hAnsi="Microsoft Sans Serif" w:cs="Microsoft Sans Serif"/>
                <w:szCs w:val="20"/>
                <w:lang w:val="en-GB" w:eastAsia="en-GB"/>
              </w:rPr>
              <w:t xml:space="preserve"> meter</w:t>
            </w:r>
          </w:p>
        </w:tc>
        <w:tc>
          <w:tcPr>
            <w:tcW w:w="7230" w:type="dxa"/>
            <w:gridSpan w:val="2"/>
            <w:tcBorders>
              <w:top w:val="single" w:sz="4" w:space="0" w:color="auto"/>
              <w:left w:val="nil"/>
              <w:bottom w:val="single" w:sz="8" w:space="0" w:color="auto"/>
              <w:right w:val="single" w:sz="8" w:space="0" w:color="000000"/>
            </w:tcBorders>
            <w:shd w:val="clear" w:color="000000" w:fill="FFCC99"/>
            <w:hideMark/>
          </w:tcPr>
          <w:p w14:paraId="7D3522CF" w14:textId="77777777" w:rsidR="00BB1BD5" w:rsidRPr="00283A2F" w:rsidRDefault="00BB1BD5" w:rsidP="00BB1BD5">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track changes in mangrove cover through different seasons </w:t>
            </w:r>
          </w:p>
        </w:tc>
      </w:tr>
    </w:tbl>
    <w:p w14:paraId="5D39D3B1" w14:textId="77777777" w:rsidR="005C5E24" w:rsidRPr="00283A2F" w:rsidRDefault="005C5E24">
      <w:pPr>
        <w:spacing w:after="0"/>
        <w:jc w:val="left"/>
        <w:rPr>
          <w:rFonts w:asciiTheme="minorHAnsi" w:hAnsiTheme="minorHAnsi" w:cstheme="minorHAnsi"/>
          <w:szCs w:val="22"/>
          <w:lang w:val="en-GB"/>
        </w:rPr>
      </w:pPr>
    </w:p>
    <w:p w14:paraId="41667982" w14:textId="77777777" w:rsidR="00B60834" w:rsidRPr="00283A2F" w:rsidRDefault="00B60834" w:rsidP="00A231E1">
      <w:pPr>
        <w:spacing w:after="160" w:line="259" w:lineRule="auto"/>
        <w:jc w:val="left"/>
        <w:rPr>
          <w:rFonts w:asciiTheme="minorHAnsi" w:hAnsiTheme="minorHAnsi" w:cstheme="minorHAnsi"/>
          <w:szCs w:val="22"/>
          <w:lang w:val="en-GB"/>
        </w:rPr>
      </w:pPr>
    </w:p>
    <w:p w14:paraId="4B48CBD7" w14:textId="77777777" w:rsidR="00A231E1" w:rsidRPr="00283A2F" w:rsidRDefault="00A231E1" w:rsidP="00A231E1">
      <w:pPr>
        <w:spacing w:after="160" w:line="259" w:lineRule="auto"/>
        <w:jc w:val="left"/>
        <w:rPr>
          <w:rFonts w:asciiTheme="minorHAnsi" w:hAnsiTheme="minorHAnsi" w:cstheme="minorHAnsi"/>
          <w:szCs w:val="22"/>
          <w:lang w:val="en-GB"/>
        </w:rPr>
      </w:pPr>
      <w:r w:rsidRPr="00283A2F">
        <w:rPr>
          <w:rFonts w:asciiTheme="minorHAnsi" w:hAnsiTheme="minorHAnsi" w:cstheme="minorHAnsi"/>
          <w:szCs w:val="22"/>
          <w:lang w:val="en-GB"/>
        </w:rPr>
        <w:br w:type="page"/>
      </w:r>
    </w:p>
    <w:tbl>
      <w:tblPr>
        <w:tblW w:w="14601" w:type="dxa"/>
        <w:tblInd w:w="-10" w:type="dxa"/>
        <w:tblLook w:val="04A0" w:firstRow="1" w:lastRow="0" w:firstColumn="1" w:lastColumn="0" w:noHBand="0" w:noVBand="1"/>
      </w:tblPr>
      <w:tblGrid>
        <w:gridCol w:w="3969"/>
        <w:gridCol w:w="2835"/>
        <w:gridCol w:w="2410"/>
        <w:gridCol w:w="1559"/>
        <w:gridCol w:w="3828"/>
      </w:tblGrid>
      <w:tr w:rsidR="00A16A95" w:rsidRPr="00283A2F" w14:paraId="5A0B66DA" w14:textId="77777777" w:rsidTr="007E4598">
        <w:tc>
          <w:tcPr>
            <w:tcW w:w="14601" w:type="dxa"/>
            <w:gridSpan w:val="5"/>
            <w:tcBorders>
              <w:top w:val="single" w:sz="8" w:space="0" w:color="auto"/>
              <w:left w:val="single" w:sz="8" w:space="0" w:color="auto"/>
              <w:bottom w:val="nil"/>
              <w:right w:val="single" w:sz="8" w:space="0" w:color="000000"/>
            </w:tcBorders>
            <w:shd w:val="clear" w:color="000000" w:fill="00B0F0"/>
            <w:vAlign w:val="center"/>
            <w:hideMark/>
          </w:tcPr>
          <w:p w14:paraId="4EF4890C" w14:textId="77777777" w:rsidR="00A16A95" w:rsidRPr="00283A2F" w:rsidRDefault="00A16A95" w:rsidP="00FE2263">
            <w:pPr>
              <w:spacing w:after="0"/>
              <w:jc w:val="center"/>
              <w:rPr>
                <w:rFonts w:ascii="Microsoft Sans Serif" w:eastAsia="Times New Roman" w:hAnsi="Microsoft Sans Serif" w:cs="Microsoft Sans Serif"/>
                <w:b/>
                <w:bCs/>
                <w:color w:val="000000"/>
                <w:sz w:val="28"/>
                <w:szCs w:val="28"/>
                <w:lang w:val="en-GB" w:eastAsia="en-GB"/>
              </w:rPr>
            </w:pPr>
            <w:r w:rsidRPr="00283A2F">
              <w:rPr>
                <w:rFonts w:ascii="Microsoft Sans Serif" w:eastAsia="Times New Roman" w:hAnsi="Microsoft Sans Serif" w:cs="Microsoft Sans Serif"/>
                <w:b/>
                <w:bCs/>
                <w:color w:val="000000"/>
                <w:sz w:val="28"/>
                <w:szCs w:val="28"/>
                <w:lang w:val="en-GB" w:eastAsia="en-GB"/>
              </w:rPr>
              <w:lastRenderedPageBreak/>
              <w:t>Tracking Tool for GEF-7 Protected Area Projects in the Biodiversity Focal Area</w:t>
            </w:r>
          </w:p>
          <w:p w14:paraId="163A6A44" w14:textId="77777777" w:rsidR="00A16A95" w:rsidRPr="00283A2F" w:rsidRDefault="00A16A95" w:rsidP="00FE2263">
            <w:pPr>
              <w:spacing w:after="0"/>
              <w:jc w:val="center"/>
              <w:rPr>
                <w:rFonts w:ascii="Microsoft Sans Serif" w:eastAsia="Times New Roman" w:hAnsi="Microsoft Sans Serif" w:cs="Microsoft Sans Serif"/>
                <w:b/>
                <w:bCs/>
                <w:color w:val="000000"/>
                <w:sz w:val="28"/>
                <w:szCs w:val="28"/>
                <w:lang w:val="en-GB" w:eastAsia="en-GB"/>
              </w:rPr>
            </w:pPr>
          </w:p>
        </w:tc>
      </w:tr>
      <w:tr w:rsidR="00A16A95" w:rsidRPr="00283A2F" w14:paraId="76037601" w14:textId="77777777" w:rsidTr="007E4598">
        <w:tc>
          <w:tcPr>
            <w:tcW w:w="14601" w:type="dxa"/>
            <w:gridSpan w:val="5"/>
            <w:tcBorders>
              <w:top w:val="single" w:sz="8" w:space="0" w:color="auto"/>
              <w:left w:val="single" w:sz="8" w:space="0" w:color="auto"/>
              <w:bottom w:val="nil"/>
              <w:right w:val="single" w:sz="8" w:space="0" w:color="000000"/>
            </w:tcBorders>
            <w:shd w:val="clear" w:color="000000" w:fill="00B0F0"/>
            <w:vAlign w:val="center"/>
            <w:hideMark/>
          </w:tcPr>
          <w:p w14:paraId="0275A339" w14:textId="77777777" w:rsidR="00A16A95" w:rsidRPr="00283A2F" w:rsidRDefault="00A16A95" w:rsidP="00FE2263">
            <w:pPr>
              <w:spacing w:after="0"/>
              <w:jc w:val="center"/>
              <w:rPr>
                <w:rFonts w:ascii="Microsoft Sans Serif" w:eastAsia="Times New Roman" w:hAnsi="Microsoft Sans Serif" w:cs="Microsoft Sans Serif"/>
                <w:b/>
                <w:bCs/>
                <w:color w:val="000000"/>
                <w:sz w:val="28"/>
                <w:szCs w:val="28"/>
                <w:lang w:val="en-GB" w:eastAsia="en-GB"/>
              </w:rPr>
            </w:pPr>
            <w:r w:rsidRPr="00283A2F">
              <w:rPr>
                <w:rFonts w:ascii="Microsoft Sans Serif" w:eastAsia="Times New Roman" w:hAnsi="Microsoft Sans Serif" w:cs="Microsoft Sans Serif"/>
                <w:b/>
                <w:bCs/>
                <w:color w:val="000000"/>
                <w:sz w:val="28"/>
                <w:szCs w:val="28"/>
                <w:lang w:val="en-GB" w:eastAsia="en-GB"/>
              </w:rPr>
              <w:t>GEF 7 Objective 2: Improving Financial Sustainability, Effective Management, and Ecosystem Coverage of the Global Protected Area Estate</w:t>
            </w:r>
          </w:p>
        </w:tc>
      </w:tr>
      <w:tr w:rsidR="00A16A95" w:rsidRPr="00283A2F" w14:paraId="2226E594" w14:textId="77777777" w:rsidTr="007E4598">
        <w:tc>
          <w:tcPr>
            <w:tcW w:w="14601" w:type="dxa"/>
            <w:gridSpan w:val="5"/>
            <w:tcBorders>
              <w:top w:val="nil"/>
              <w:left w:val="single" w:sz="8" w:space="0" w:color="auto"/>
              <w:bottom w:val="single" w:sz="8" w:space="0" w:color="auto"/>
              <w:right w:val="single" w:sz="8" w:space="0" w:color="000000"/>
            </w:tcBorders>
            <w:shd w:val="clear" w:color="000000" w:fill="00B0F0"/>
            <w:vAlign w:val="center"/>
            <w:hideMark/>
          </w:tcPr>
          <w:p w14:paraId="7DD2FC53" w14:textId="77777777" w:rsidR="00A16A95" w:rsidRPr="00283A2F" w:rsidRDefault="00A16A95" w:rsidP="00FE2263">
            <w:pPr>
              <w:spacing w:after="0"/>
              <w:jc w:val="center"/>
              <w:rPr>
                <w:rFonts w:ascii="Microsoft Sans Serif" w:eastAsia="Times New Roman" w:hAnsi="Microsoft Sans Serif" w:cs="Microsoft Sans Serif"/>
                <w:b/>
                <w:bCs/>
                <w:color w:val="000000"/>
                <w:sz w:val="28"/>
                <w:szCs w:val="28"/>
                <w:lang w:val="en-GB" w:eastAsia="en-GB"/>
              </w:rPr>
            </w:pPr>
            <w:r w:rsidRPr="00283A2F">
              <w:rPr>
                <w:rFonts w:ascii="Microsoft Sans Serif" w:eastAsia="Times New Roman" w:hAnsi="Microsoft Sans Serif" w:cs="Microsoft Sans Serif"/>
                <w:b/>
                <w:bCs/>
                <w:color w:val="000000"/>
                <w:sz w:val="28"/>
                <w:szCs w:val="28"/>
                <w:lang w:val="en-GB" w:eastAsia="en-GB"/>
              </w:rPr>
              <w:t>SECTION II: Management Effectiveness Tracking Tool for Protected Areas</w:t>
            </w:r>
          </w:p>
        </w:tc>
      </w:tr>
      <w:tr w:rsidR="00A16A95" w:rsidRPr="00283A2F" w14:paraId="0A0A0070" w14:textId="77777777" w:rsidTr="007E4598">
        <w:tc>
          <w:tcPr>
            <w:tcW w:w="14601" w:type="dxa"/>
            <w:gridSpan w:val="5"/>
            <w:tcBorders>
              <w:top w:val="single" w:sz="8" w:space="0" w:color="auto"/>
              <w:left w:val="single" w:sz="8" w:space="0" w:color="auto"/>
              <w:bottom w:val="single" w:sz="8" w:space="0" w:color="auto"/>
              <w:right w:val="single" w:sz="8" w:space="0" w:color="000000"/>
            </w:tcBorders>
            <w:shd w:val="clear" w:color="000000" w:fill="00B0F0"/>
            <w:vAlign w:val="center"/>
            <w:hideMark/>
          </w:tcPr>
          <w:p w14:paraId="4942281F" w14:textId="77777777" w:rsidR="00A16A95" w:rsidRPr="00283A2F" w:rsidRDefault="00A16A95" w:rsidP="00FE2263">
            <w:pPr>
              <w:spacing w:after="0"/>
              <w:jc w:val="center"/>
              <w:rPr>
                <w:rFonts w:ascii="Microsoft Sans Serif" w:eastAsia="Times New Roman" w:hAnsi="Microsoft Sans Serif" w:cs="Microsoft Sans Serif"/>
                <w:b/>
                <w:bCs/>
                <w:i/>
                <w:iCs/>
                <w:color w:val="000000"/>
                <w:sz w:val="28"/>
                <w:szCs w:val="28"/>
                <w:lang w:val="en-GB" w:eastAsia="en-GB"/>
              </w:rPr>
            </w:pPr>
            <w:r w:rsidRPr="00283A2F">
              <w:rPr>
                <w:rFonts w:ascii="Microsoft Sans Serif" w:eastAsia="Times New Roman" w:hAnsi="Microsoft Sans Serif" w:cs="Microsoft Sans Serif"/>
                <w:b/>
                <w:bCs/>
                <w:i/>
                <w:iCs/>
                <w:color w:val="000000"/>
                <w:sz w:val="28"/>
                <w:szCs w:val="28"/>
                <w:lang w:val="en-GB" w:eastAsia="en-GB"/>
              </w:rPr>
              <w:t>PLEASE NOTE THAT THIS TOOL IS ONLY FOR USE FOR GEF-7 Protected Area Projects</w:t>
            </w:r>
          </w:p>
        </w:tc>
      </w:tr>
      <w:tr w:rsidR="00A231E1" w:rsidRPr="00283A2F" w14:paraId="533501F5" w14:textId="77777777" w:rsidTr="007E4598">
        <w:tc>
          <w:tcPr>
            <w:tcW w:w="14601" w:type="dxa"/>
            <w:gridSpan w:val="5"/>
            <w:tcBorders>
              <w:top w:val="single" w:sz="8" w:space="0" w:color="auto"/>
              <w:left w:val="single" w:sz="8" w:space="0" w:color="auto"/>
              <w:bottom w:val="single" w:sz="4" w:space="0" w:color="auto"/>
              <w:right w:val="single" w:sz="8" w:space="0" w:color="000000"/>
            </w:tcBorders>
            <w:shd w:val="clear" w:color="000000" w:fill="FFC000"/>
            <w:vAlign w:val="center"/>
            <w:hideMark/>
          </w:tcPr>
          <w:p w14:paraId="278277A7" w14:textId="77777777" w:rsidR="00A231E1" w:rsidRPr="00283A2F" w:rsidRDefault="00A231E1" w:rsidP="00A231E1">
            <w:pPr>
              <w:spacing w:after="0"/>
              <w:jc w:val="left"/>
              <w:rPr>
                <w:rFonts w:ascii="Microsoft Sans Serif" w:eastAsia="Times New Roman" w:hAnsi="Microsoft Sans Serif" w:cs="Microsoft Sans Serif"/>
                <w:b/>
                <w:bCs/>
                <w:color w:val="000000"/>
                <w:sz w:val="24"/>
                <w:lang w:val="en-GB" w:eastAsia="en-GB"/>
              </w:rPr>
            </w:pPr>
            <w:r w:rsidRPr="00283A2F">
              <w:rPr>
                <w:rFonts w:ascii="Microsoft Sans Serif" w:eastAsia="Times New Roman" w:hAnsi="Microsoft Sans Serif" w:cs="Microsoft Sans Serif"/>
                <w:b/>
                <w:bCs/>
                <w:color w:val="000000"/>
                <w:sz w:val="24"/>
                <w:lang w:val="en-GB" w:eastAsia="en-GB"/>
              </w:rPr>
              <w:t>Data Sheet 1: Reporting Progress at Protected Area Sites</w:t>
            </w:r>
          </w:p>
        </w:tc>
      </w:tr>
      <w:tr w:rsidR="00A231E1" w:rsidRPr="00283A2F" w14:paraId="79C23100" w14:textId="77777777" w:rsidTr="007E4598">
        <w:tc>
          <w:tcPr>
            <w:tcW w:w="3969" w:type="dxa"/>
            <w:vMerge w:val="restart"/>
            <w:tcBorders>
              <w:top w:val="nil"/>
              <w:left w:val="single" w:sz="8" w:space="0" w:color="auto"/>
              <w:bottom w:val="single" w:sz="4" w:space="0" w:color="auto"/>
              <w:right w:val="single" w:sz="4" w:space="0" w:color="auto"/>
            </w:tcBorders>
            <w:shd w:val="clear" w:color="000000" w:fill="FFC000"/>
            <w:vAlign w:val="center"/>
            <w:hideMark/>
          </w:tcPr>
          <w:p w14:paraId="3398E800" w14:textId="77777777" w:rsidR="00A231E1" w:rsidRPr="00283A2F" w:rsidRDefault="00A231E1" w:rsidP="00A231E1">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Questions</w:t>
            </w:r>
          </w:p>
        </w:tc>
        <w:tc>
          <w:tcPr>
            <w:tcW w:w="6804" w:type="dxa"/>
            <w:gridSpan w:val="3"/>
            <w:tcBorders>
              <w:top w:val="single" w:sz="4" w:space="0" w:color="auto"/>
              <w:left w:val="nil"/>
              <w:bottom w:val="single" w:sz="4" w:space="0" w:color="auto"/>
              <w:right w:val="single" w:sz="4" w:space="0" w:color="000000"/>
            </w:tcBorders>
            <w:shd w:val="clear" w:color="000000" w:fill="FFC000"/>
            <w:vAlign w:val="center"/>
            <w:hideMark/>
          </w:tcPr>
          <w:p w14:paraId="0C09133B" w14:textId="77777777" w:rsidR="00A231E1" w:rsidRPr="00283A2F" w:rsidRDefault="00A231E1" w:rsidP="00A231E1">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Please indicate your answers here</w:t>
            </w:r>
          </w:p>
        </w:tc>
        <w:tc>
          <w:tcPr>
            <w:tcW w:w="3828" w:type="dxa"/>
            <w:vMerge w:val="restart"/>
            <w:tcBorders>
              <w:top w:val="nil"/>
              <w:left w:val="single" w:sz="4" w:space="0" w:color="auto"/>
              <w:bottom w:val="single" w:sz="4" w:space="0" w:color="000000"/>
              <w:right w:val="single" w:sz="8" w:space="0" w:color="auto"/>
            </w:tcBorders>
            <w:shd w:val="clear" w:color="000000" w:fill="FFC000"/>
            <w:vAlign w:val="center"/>
            <w:hideMark/>
          </w:tcPr>
          <w:p w14:paraId="53337FFF" w14:textId="77777777" w:rsidR="00A231E1" w:rsidRPr="00283A2F" w:rsidRDefault="00A231E1" w:rsidP="00A231E1">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Notes</w:t>
            </w:r>
          </w:p>
        </w:tc>
      </w:tr>
      <w:tr w:rsidR="00253754" w:rsidRPr="00283A2F" w14:paraId="78F3416E" w14:textId="77777777" w:rsidTr="007E4598">
        <w:tc>
          <w:tcPr>
            <w:tcW w:w="3969" w:type="dxa"/>
            <w:vMerge/>
            <w:tcBorders>
              <w:top w:val="nil"/>
              <w:left w:val="single" w:sz="8" w:space="0" w:color="auto"/>
              <w:bottom w:val="single" w:sz="4" w:space="0" w:color="auto"/>
              <w:right w:val="single" w:sz="4" w:space="0" w:color="auto"/>
            </w:tcBorders>
            <w:vAlign w:val="center"/>
            <w:hideMark/>
          </w:tcPr>
          <w:p w14:paraId="29DEC543" w14:textId="77777777" w:rsidR="00A231E1" w:rsidRPr="00283A2F" w:rsidRDefault="00A231E1" w:rsidP="00A231E1">
            <w:pPr>
              <w:spacing w:after="0"/>
              <w:jc w:val="left"/>
              <w:rPr>
                <w:rFonts w:ascii="Microsoft Sans Serif" w:eastAsia="Times New Roman" w:hAnsi="Microsoft Sans Serif" w:cs="Microsoft Sans Serif"/>
                <w:b/>
                <w:bCs/>
                <w:color w:val="000000"/>
                <w:szCs w:val="20"/>
                <w:lang w:val="en-GB" w:eastAsia="en-GB"/>
              </w:rPr>
            </w:pPr>
          </w:p>
        </w:tc>
        <w:tc>
          <w:tcPr>
            <w:tcW w:w="2835" w:type="dxa"/>
            <w:tcBorders>
              <w:top w:val="nil"/>
              <w:left w:val="nil"/>
              <w:bottom w:val="single" w:sz="4" w:space="0" w:color="auto"/>
              <w:right w:val="single" w:sz="4" w:space="0" w:color="auto"/>
            </w:tcBorders>
            <w:shd w:val="clear" w:color="000000" w:fill="FFC000"/>
            <w:noWrap/>
            <w:vAlign w:val="center"/>
            <w:hideMark/>
          </w:tcPr>
          <w:p w14:paraId="62426358" w14:textId="77777777" w:rsidR="00A231E1" w:rsidRPr="00283A2F" w:rsidRDefault="00A231E1" w:rsidP="00A231E1">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Project Start-up</w:t>
            </w:r>
          </w:p>
        </w:tc>
        <w:tc>
          <w:tcPr>
            <w:tcW w:w="2410" w:type="dxa"/>
            <w:tcBorders>
              <w:top w:val="nil"/>
              <w:left w:val="nil"/>
              <w:bottom w:val="single" w:sz="4" w:space="0" w:color="auto"/>
              <w:right w:val="single" w:sz="4" w:space="0" w:color="auto"/>
            </w:tcBorders>
            <w:shd w:val="clear" w:color="000000" w:fill="FFC000"/>
            <w:noWrap/>
            <w:vAlign w:val="center"/>
            <w:hideMark/>
          </w:tcPr>
          <w:p w14:paraId="27EA162A" w14:textId="77777777" w:rsidR="00A231E1" w:rsidRPr="00283A2F" w:rsidRDefault="00A231E1" w:rsidP="00A231E1">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Midterm</w:t>
            </w:r>
          </w:p>
        </w:tc>
        <w:tc>
          <w:tcPr>
            <w:tcW w:w="1559" w:type="dxa"/>
            <w:tcBorders>
              <w:top w:val="nil"/>
              <w:left w:val="nil"/>
              <w:bottom w:val="single" w:sz="4" w:space="0" w:color="auto"/>
              <w:right w:val="single" w:sz="4" w:space="0" w:color="auto"/>
            </w:tcBorders>
            <w:shd w:val="clear" w:color="000000" w:fill="FFC000"/>
            <w:noWrap/>
            <w:vAlign w:val="center"/>
            <w:hideMark/>
          </w:tcPr>
          <w:p w14:paraId="5A611203" w14:textId="77777777" w:rsidR="00A231E1" w:rsidRPr="00283A2F" w:rsidRDefault="00A231E1" w:rsidP="00A231E1">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Project Completion</w:t>
            </w:r>
          </w:p>
        </w:tc>
        <w:tc>
          <w:tcPr>
            <w:tcW w:w="3828" w:type="dxa"/>
            <w:vMerge/>
            <w:tcBorders>
              <w:top w:val="nil"/>
              <w:left w:val="single" w:sz="4" w:space="0" w:color="auto"/>
              <w:bottom w:val="single" w:sz="4" w:space="0" w:color="000000"/>
              <w:right w:val="single" w:sz="8" w:space="0" w:color="auto"/>
            </w:tcBorders>
            <w:vAlign w:val="center"/>
            <w:hideMark/>
          </w:tcPr>
          <w:p w14:paraId="58FCE53D" w14:textId="77777777" w:rsidR="00A231E1" w:rsidRPr="00283A2F" w:rsidRDefault="00A231E1" w:rsidP="00A231E1">
            <w:pPr>
              <w:spacing w:after="0"/>
              <w:jc w:val="left"/>
              <w:rPr>
                <w:rFonts w:ascii="Microsoft Sans Serif" w:eastAsia="Times New Roman" w:hAnsi="Microsoft Sans Serif" w:cs="Microsoft Sans Serif"/>
                <w:b/>
                <w:bCs/>
                <w:color w:val="000000"/>
                <w:szCs w:val="20"/>
                <w:lang w:val="en-GB" w:eastAsia="en-GB"/>
              </w:rPr>
            </w:pPr>
          </w:p>
        </w:tc>
      </w:tr>
      <w:tr w:rsidR="00253754" w:rsidRPr="00283A2F" w14:paraId="42B3453E" w14:textId="77777777" w:rsidTr="007E4598">
        <w:tc>
          <w:tcPr>
            <w:tcW w:w="3969" w:type="dxa"/>
            <w:tcBorders>
              <w:top w:val="nil"/>
              <w:left w:val="single" w:sz="8" w:space="0" w:color="auto"/>
              <w:bottom w:val="single" w:sz="4" w:space="0" w:color="auto"/>
              <w:right w:val="single" w:sz="4" w:space="0" w:color="auto"/>
            </w:tcBorders>
            <w:shd w:val="clear" w:color="auto" w:fill="auto"/>
            <w:vAlign w:val="bottom"/>
            <w:hideMark/>
          </w:tcPr>
          <w:p w14:paraId="272204DC"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Name, affiliation and contact details for person responsible for completing the METT (email etc.)</w:t>
            </w:r>
          </w:p>
        </w:tc>
        <w:tc>
          <w:tcPr>
            <w:tcW w:w="2835" w:type="dxa"/>
            <w:tcBorders>
              <w:top w:val="nil"/>
              <w:left w:val="nil"/>
              <w:bottom w:val="single" w:sz="4" w:space="0" w:color="auto"/>
              <w:right w:val="single" w:sz="4" w:space="0" w:color="auto"/>
            </w:tcBorders>
            <w:shd w:val="clear" w:color="000000" w:fill="FFCC99"/>
            <w:vAlign w:val="center"/>
            <w:hideMark/>
          </w:tcPr>
          <w:p w14:paraId="5F2134FA" w14:textId="77777777" w:rsidR="00A231E1" w:rsidRPr="00283A2F" w:rsidRDefault="00A231E1" w:rsidP="00A231E1">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Magdy Al-</w:t>
            </w:r>
            <w:proofErr w:type="spellStart"/>
            <w:r w:rsidRPr="00283A2F">
              <w:rPr>
                <w:rFonts w:ascii="Microsoft Sans Serif" w:eastAsia="Times New Roman" w:hAnsi="Microsoft Sans Serif" w:cs="Microsoft Sans Serif"/>
                <w:color w:val="0000FF"/>
                <w:szCs w:val="20"/>
                <w:lang w:val="en-GB" w:eastAsia="en-GB"/>
              </w:rPr>
              <w:t>Elwany</w:t>
            </w:r>
            <w:proofErr w:type="spellEnd"/>
            <w:r w:rsidRPr="00283A2F">
              <w:rPr>
                <w:rFonts w:ascii="Microsoft Sans Serif" w:eastAsia="Times New Roman" w:hAnsi="Microsoft Sans Serif" w:cs="Microsoft Sans Serif"/>
                <w:color w:val="0000FF"/>
                <w:szCs w:val="20"/>
                <w:lang w:val="en-GB" w:eastAsia="en-GB"/>
              </w:rPr>
              <w:t xml:space="preserve">, </w:t>
            </w:r>
            <w:r w:rsidRPr="00283A2F">
              <w:rPr>
                <w:rFonts w:ascii="Microsoft Sans Serif" w:eastAsia="Times New Roman" w:hAnsi="Microsoft Sans Serif" w:cs="Microsoft Sans Serif"/>
                <w:color w:val="0000FF"/>
                <w:szCs w:val="20"/>
                <w:lang w:val="en-GB" w:eastAsia="en-GB"/>
              </w:rPr>
              <w:br/>
              <w:t xml:space="preserve">magdy.elalwany@yahoo.com </w:t>
            </w:r>
          </w:p>
        </w:tc>
        <w:tc>
          <w:tcPr>
            <w:tcW w:w="2410" w:type="dxa"/>
            <w:tcBorders>
              <w:top w:val="nil"/>
              <w:left w:val="nil"/>
              <w:bottom w:val="single" w:sz="4" w:space="0" w:color="auto"/>
              <w:right w:val="nil"/>
            </w:tcBorders>
            <w:shd w:val="clear" w:color="000000" w:fill="FFCC99"/>
            <w:noWrap/>
            <w:vAlign w:val="center"/>
            <w:hideMark/>
          </w:tcPr>
          <w:p w14:paraId="17FA387C"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7555A278"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noWrap/>
            <w:vAlign w:val="bottom"/>
            <w:hideMark/>
          </w:tcPr>
          <w:p w14:paraId="7146C2FD"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253754" w:rsidRPr="00283A2F" w14:paraId="37A06CA5" w14:textId="77777777" w:rsidTr="007E4598">
        <w:tc>
          <w:tcPr>
            <w:tcW w:w="3969" w:type="dxa"/>
            <w:tcBorders>
              <w:top w:val="nil"/>
              <w:left w:val="single" w:sz="8" w:space="0" w:color="auto"/>
              <w:bottom w:val="single" w:sz="4" w:space="0" w:color="auto"/>
              <w:right w:val="single" w:sz="4" w:space="0" w:color="auto"/>
            </w:tcBorders>
            <w:shd w:val="clear" w:color="auto" w:fill="auto"/>
            <w:vAlign w:val="bottom"/>
            <w:hideMark/>
          </w:tcPr>
          <w:p w14:paraId="72743390"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Date assessment carried out</w:t>
            </w:r>
          </w:p>
        </w:tc>
        <w:tc>
          <w:tcPr>
            <w:tcW w:w="2835" w:type="dxa"/>
            <w:tcBorders>
              <w:top w:val="nil"/>
              <w:left w:val="nil"/>
              <w:bottom w:val="single" w:sz="4" w:space="0" w:color="auto"/>
              <w:right w:val="single" w:sz="4" w:space="0" w:color="auto"/>
            </w:tcBorders>
            <w:shd w:val="clear" w:color="000000" w:fill="FFCC99"/>
            <w:vAlign w:val="center"/>
            <w:hideMark/>
          </w:tcPr>
          <w:p w14:paraId="6EEB058F" w14:textId="77777777" w:rsidR="00A231E1" w:rsidRPr="00283A2F" w:rsidRDefault="00A231E1" w:rsidP="00A231E1">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November 15, 2019 </w:t>
            </w:r>
          </w:p>
        </w:tc>
        <w:tc>
          <w:tcPr>
            <w:tcW w:w="2410" w:type="dxa"/>
            <w:tcBorders>
              <w:top w:val="nil"/>
              <w:left w:val="nil"/>
              <w:bottom w:val="single" w:sz="4" w:space="0" w:color="auto"/>
              <w:right w:val="nil"/>
            </w:tcBorders>
            <w:shd w:val="clear" w:color="000000" w:fill="FFCC99"/>
            <w:noWrap/>
            <w:vAlign w:val="center"/>
            <w:hideMark/>
          </w:tcPr>
          <w:p w14:paraId="49412EAB"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64A8295D"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noWrap/>
            <w:vAlign w:val="bottom"/>
            <w:hideMark/>
          </w:tcPr>
          <w:p w14:paraId="2247CD6C"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Month DD, </w:t>
            </w:r>
            <w:proofErr w:type="spellStart"/>
            <w:r w:rsidRPr="00283A2F">
              <w:rPr>
                <w:rFonts w:ascii="Microsoft Sans Serif" w:eastAsia="Times New Roman" w:hAnsi="Microsoft Sans Serif" w:cs="Microsoft Sans Serif"/>
                <w:color w:val="000000"/>
                <w:szCs w:val="20"/>
                <w:lang w:val="en-GB" w:eastAsia="en-GB"/>
              </w:rPr>
              <w:t>YYYY</w:t>
            </w:r>
            <w:proofErr w:type="spellEnd"/>
            <w:r w:rsidRPr="00283A2F">
              <w:rPr>
                <w:rFonts w:ascii="Microsoft Sans Serif" w:eastAsia="Times New Roman" w:hAnsi="Microsoft Sans Serif" w:cs="Microsoft Sans Serif"/>
                <w:color w:val="000000"/>
                <w:szCs w:val="20"/>
                <w:lang w:val="en-GB" w:eastAsia="en-GB"/>
              </w:rPr>
              <w:t xml:space="preserve"> (e.g., May 12, 2010)</w:t>
            </w:r>
          </w:p>
        </w:tc>
      </w:tr>
      <w:tr w:rsidR="00253754" w:rsidRPr="00283A2F" w14:paraId="3ADF7FED" w14:textId="77777777" w:rsidTr="007E4598">
        <w:tc>
          <w:tcPr>
            <w:tcW w:w="3969" w:type="dxa"/>
            <w:tcBorders>
              <w:top w:val="nil"/>
              <w:left w:val="single" w:sz="8" w:space="0" w:color="auto"/>
              <w:bottom w:val="single" w:sz="4" w:space="0" w:color="auto"/>
              <w:right w:val="single" w:sz="4" w:space="0" w:color="auto"/>
            </w:tcBorders>
            <w:shd w:val="clear" w:color="auto" w:fill="auto"/>
            <w:vAlign w:val="bottom"/>
            <w:hideMark/>
          </w:tcPr>
          <w:p w14:paraId="2074C990"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Name of protected area</w:t>
            </w:r>
          </w:p>
        </w:tc>
        <w:tc>
          <w:tcPr>
            <w:tcW w:w="2835" w:type="dxa"/>
            <w:tcBorders>
              <w:top w:val="nil"/>
              <w:left w:val="nil"/>
              <w:bottom w:val="single" w:sz="4" w:space="0" w:color="auto"/>
              <w:right w:val="single" w:sz="4" w:space="0" w:color="auto"/>
            </w:tcBorders>
            <w:shd w:val="clear" w:color="000000" w:fill="FFCC99"/>
            <w:vAlign w:val="center"/>
            <w:hideMark/>
          </w:tcPr>
          <w:p w14:paraId="3B656810" w14:textId="77777777" w:rsidR="00A231E1" w:rsidRPr="00283A2F" w:rsidRDefault="00A231E1" w:rsidP="00A231E1">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Nabq Managed Resources Protected Area </w:t>
            </w:r>
          </w:p>
        </w:tc>
        <w:tc>
          <w:tcPr>
            <w:tcW w:w="2410" w:type="dxa"/>
            <w:tcBorders>
              <w:top w:val="nil"/>
              <w:left w:val="nil"/>
              <w:bottom w:val="single" w:sz="4" w:space="0" w:color="auto"/>
              <w:right w:val="nil"/>
            </w:tcBorders>
            <w:shd w:val="clear" w:color="000000" w:fill="FFCC99"/>
            <w:noWrap/>
            <w:vAlign w:val="center"/>
            <w:hideMark/>
          </w:tcPr>
          <w:p w14:paraId="3C5603FB"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4AE389AD"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noWrap/>
            <w:vAlign w:val="bottom"/>
            <w:hideMark/>
          </w:tcPr>
          <w:p w14:paraId="1625955B"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253754" w:rsidRPr="00283A2F" w14:paraId="1C08F5CC" w14:textId="77777777" w:rsidTr="007E4598">
        <w:tc>
          <w:tcPr>
            <w:tcW w:w="3969" w:type="dxa"/>
            <w:tcBorders>
              <w:top w:val="nil"/>
              <w:left w:val="single" w:sz="8" w:space="0" w:color="auto"/>
              <w:bottom w:val="single" w:sz="4" w:space="0" w:color="auto"/>
              <w:right w:val="single" w:sz="4" w:space="0" w:color="auto"/>
            </w:tcBorders>
            <w:shd w:val="clear" w:color="auto" w:fill="auto"/>
            <w:vAlign w:val="bottom"/>
            <w:hideMark/>
          </w:tcPr>
          <w:p w14:paraId="2B3B85F5" w14:textId="77777777" w:rsidR="00A231E1" w:rsidRPr="00283A2F" w:rsidRDefault="00A231E1" w:rsidP="00A231E1">
            <w:pPr>
              <w:spacing w:after="0"/>
              <w:jc w:val="right"/>
              <w:rPr>
                <w:rFonts w:ascii="Microsoft Sans Serif" w:eastAsia="Times New Roman" w:hAnsi="Microsoft Sans Serif" w:cs="Microsoft Sans Serif"/>
                <w:szCs w:val="20"/>
                <w:lang w:val="en-GB" w:eastAsia="en-GB"/>
              </w:rPr>
            </w:pPr>
            <w:proofErr w:type="spellStart"/>
            <w:r w:rsidRPr="00283A2F">
              <w:rPr>
                <w:rFonts w:ascii="Microsoft Sans Serif" w:eastAsia="Times New Roman" w:hAnsi="Microsoft Sans Serif" w:cs="Microsoft Sans Serif"/>
                <w:szCs w:val="20"/>
                <w:lang w:val="en-GB" w:eastAsia="en-GB"/>
              </w:rPr>
              <w:t>WDPA</w:t>
            </w:r>
            <w:proofErr w:type="spellEnd"/>
            <w:r w:rsidRPr="00283A2F">
              <w:rPr>
                <w:rFonts w:ascii="Microsoft Sans Serif" w:eastAsia="Times New Roman" w:hAnsi="Microsoft Sans Serif" w:cs="Microsoft Sans Serif"/>
                <w:szCs w:val="20"/>
                <w:lang w:val="en-GB" w:eastAsia="en-GB"/>
              </w:rPr>
              <w:t xml:space="preserve"> site code (these codes can be found on www.protectedplanet.net)</w:t>
            </w:r>
          </w:p>
        </w:tc>
        <w:tc>
          <w:tcPr>
            <w:tcW w:w="2835" w:type="dxa"/>
            <w:tcBorders>
              <w:top w:val="nil"/>
              <w:left w:val="nil"/>
              <w:bottom w:val="single" w:sz="4" w:space="0" w:color="auto"/>
              <w:right w:val="single" w:sz="4" w:space="0" w:color="auto"/>
            </w:tcBorders>
            <w:shd w:val="clear" w:color="000000" w:fill="FFCC99"/>
            <w:noWrap/>
            <w:vAlign w:val="center"/>
            <w:hideMark/>
          </w:tcPr>
          <w:p w14:paraId="258EE032" w14:textId="77777777" w:rsidR="00A231E1" w:rsidRPr="00283A2F" w:rsidRDefault="00A231E1" w:rsidP="00A231E1">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40977</w:t>
            </w:r>
          </w:p>
        </w:tc>
        <w:tc>
          <w:tcPr>
            <w:tcW w:w="2410" w:type="dxa"/>
            <w:tcBorders>
              <w:top w:val="nil"/>
              <w:left w:val="nil"/>
              <w:bottom w:val="single" w:sz="4" w:space="0" w:color="auto"/>
              <w:right w:val="nil"/>
            </w:tcBorders>
            <w:shd w:val="clear" w:color="000000" w:fill="FFCC99"/>
            <w:noWrap/>
            <w:vAlign w:val="center"/>
            <w:hideMark/>
          </w:tcPr>
          <w:p w14:paraId="753BAFFC"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0DDB3DE0"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noWrap/>
            <w:vAlign w:val="bottom"/>
            <w:hideMark/>
          </w:tcPr>
          <w:p w14:paraId="2EE1806F"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253754" w:rsidRPr="00283A2F" w14:paraId="5183FB4B" w14:textId="77777777" w:rsidTr="007E4598">
        <w:tc>
          <w:tcPr>
            <w:tcW w:w="3969" w:type="dxa"/>
            <w:tcBorders>
              <w:top w:val="nil"/>
              <w:left w:val="single" w:sz="8" w:space="0" w:color="auto"/>
              <w:bottom w:val="single" w:sz="4" w:space="0" w:color="auto"/>
              <w:right w:val="single" w:sz="4" w:space="0" w:color="auto"/>
            </w:tcBorders>
            <w:shd w:val="clear" w:color="auto" w:fill="auto"/>
            <w:vAlign w:val="bottom"/>
            <w:hideMark/>
          </w:tcPr>
          <w:p w14:paraId="1ECA53ED"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Country</w:t>
            </w:r>
          </w:p>
        </w:tc>
        <w:tc>
          <w:tcPr>
            <w:tcW w:w="2835" w:type="dxa"/>
            <w:tcBorders>
              <w:top w:val="nil"/>
              <w:left w:val="nil"/>
              <w:bottom w:val="single" w:sz="4" w:space="0" w:color="auto"/>
              <w:right w:val="single" w:sz="4" w:space="0" w:color="auto"/>
            </w:tcBorders>
            <w:shd w:val="clear" w:color="000000" w:fill="FFCC99"/>
            <w:noWrap/>
            <w:vAlign w:val="center"/>
            <w:hideMark/>
          </w:tcPr>
          <w:p w14:paraId="53026325" w14:textId="77777777" w:rsidR="00A231E1" w:rsidRPr="00283A2F" w:rsidRDefault="00A231E1" w:rsidP="00A231E1">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Egypt </w:t>
            </w:r>
          </w:p>
        </w:tc>
        <w:tc>
          <w:tcPr>
            <w:tcW w:w="2410" w:type="dxa"/>
            <w:tcBorders>
              <w:top w:val="nil"/>
              <w:left w:val="nil"/>
              <w:bottom w:val="single" w:sz="4" w:space="0" w:color="auto"/>
              <w:right w:val="nil"/>
            </w:tcBorders>
            <w:shd w:val="clear" w:color="000000" w:fill="FFCC99"/>
            <w:noWrap/>
            <w:vAlign w:val="center"/>
            <w:hideMark/>
          </w:tcPr>
          <w:p w14:paraId="1DA25730"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77F7909F"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noWrap/>
            <w:vAlign w:val="bottom"/>
            <w:hideMark/>
          </w:tcPr>
          <w:p w14:paraId="6F7408D6"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253754" w:rsidRPr="00283A2F" w14:paraId="7F60D690" w14:textId="77777777" w:rsidTr="007E4598">
        <w:tc>
          <w:tcPr>
            <w:tcW w:w="3969" w:type="dxa"/>
            <w:tcBorders>
              <w:top w:val="nil"/>
              <w:left w:val="single" w:sz="8" w:space="0" w:color="auto"/>
              <w:bottom w:val="single" w:sz="4" w:space="0" w:color="auto"/>
              <w:right w:val="single" w:sz="4" w:space="0" w:color="auto"/>
            </w:tcBorders>
            <w:shd w:val="clear" w:color="auto" w:fill="auto"/>
            <w:vAlign w:val="bottom"/>
            <w:hideMark/>
          </w:tcPr>
          <w:p w14:paraId="4F4C4855"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Location of protected area (province and if possible map reference)</w:t>
            </w:r>
          </w:p>
        </w:tc>
        <w:tc>
          <w:tcPr>
            <w:tcW w:w="2835" w:type="dxa"/>
            <w:tcBorders>
              <w:top w:val="nil"/>
              <w:left w:val="nil"/>
              <w:bottom w:val="single" w:sz="4" w:space="0" w:color="auto"/>
              <w:right w:val="single" w:sz="4" w:space="0" w:color="auto"/>
            </w:tcBorders>
            <w:shd w:val="clear" w:color="000000" w:fill="FFCC99"/>
            <w:vAlign w:val="center"/>
            <w:hideMark/>
          </w:tcPr>
          <w:p w14:paraId="3C7FC7C9" w14:textId="77777777" w:rsidR="00A231E1" w:rsidRPr="00283A2F" w:rsidRDefault="00A231E1" w:rsidP="00A231E1">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South Sinai Governorate </w:t>
            </w:r>
          </w:p>
        </w:tc>
        <w:tc>
          <w:tcPr>
            <w:tcW w:w="2410" w:type="dxa"/>
            <w:tcBorders>
              <w:top w:val="nil"/>
              <w:left w:val="nil"/>
              <w:bottom w:val="single" w:sz="4" w:space="0" w:color="auto"/>
              <w:right w:val="nil"/>
            </w:tcBorders>
            <w:shd w:val="clear" w:color="000000" w:fill="FFCC99"/>
            <w:noWrap/>
            <w:vAlign w:val="center"/>
            <w:hideMark/>
          </w:tcPr>
          <w:p w14:paraId="0D203ADF"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287F301D"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noWrap/>
            <w:vAlign w:val="bottom"/>
            <w:hideMark/>
          </w:tcPr>
          <w:p w14:paraId="32659DBB"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253754" w:rsidRPr="00283A2F" w14:paraId="4237156B" w14:textId="77777777" w:rsidTr="007E4598">
        <w:tc>
          <w:tcPr>
            <w:tcW w:w="3969" w:type="dxa"/>
            <w:tcBorders>
              <w:top w:val="nil"/>
              <w:left w:val="single" w:sz="8" w:space="0" w:color="auto"/>
              <w:bottom w:val="single" w:sz="4" w:space="0" w:color="auto"/>
              <w:right w:val="single" w:sz="4" w:space="0" w:color="auto"/>
            </w:tcBorders>
            <w:shd w:val="clear" w:color="auto" w:fill="auto"/>
            <w:vAlign w:val="bottom"/>
            <w:hideMark/>
          </w:tcPr>
          <w:p w14:paraId="41144507"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Date of establishment </w:t>
            </w:r>
          </w:p>
        </w:tc>
        <w:tc>
          <w:tcPr>
            <w:tcW w:w="2835" w:type="dxa"/>
            <w:tcBorders>
              <w:top w:val="nil"/>
              <w:left w:val="nil"/>
              <w:bottom w:val="single" w:sz="4" w:space="0" w:color="auto"/>
              <w:right w:val="single" w:sz="4" w:space="0" w:color="auto"/>
            </w:tcBorders>
            <w:shd w:val="clear" w:color="000000" w:fill="FFCC99"/>
            <w:vAlign w:val="center"/>
            <w:hideMark/>
          </w:tcPr>
          <w:p w14:paraId="41A8FAFB" w14:textId="77777777" w:rsidR="00A231E1" w:rsidRPr="00283A2F" w:rsidRDefault="00A231E1" w:rsidP="00A231E1">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June 10 1992 ) </w:t>
            </w:r>
          </w:p>
        </w:tc>
        <w:tc>
          <w:tcPr>
            <w:tcW w:w="2410" w:type="dxa"/>
            <w:tcBorders>
              <w:top w:val="nil"/>
              <w:left w:val="nil"/>
              <w:bottom w:val="single" w:sz="4" w:space="0" w:color="auto"/>
              <w:right w:val="nil"/>
            </w:tcBorders>
            <w:shd w:val="clear" w:color="000000" w:fill="FFCC99"/>
            <w:noWrap/>
            <w:vAlign w:val="center"/>
            <w:hideMark/>
          </w:tcPr>
          <w:p w14:paraId="0AB13612"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4B73FD92"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noWrap/>
            <w:vAlign w:val="bottom"/>
            <w:hideMark/>
          </w:tcPr>
          <w:p w14:paraId="3BD3AA3F"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253754" w:rsidRPr="00283A2F" w14:paraId="77937853"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563D7E3D"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Ownership details (please choose 1-4) </w:t>
            </w:r>
          </w:p>
        </w:tc>
        <w:tc>
          <w:tcPr>
            <w:tcW w:w="2835" w:type="dxa"/>
            <w:tcBorders>
              <w:top w:val="nil"/>
              <w:left w:val="nil"/>
              <w:bottom w:val="single" w:sz="4" w:space="0" w:color="auto"/>
              <w:right w:val="single" w:sz="4" w:space="0" w:color="auto"/>
            </w:tcBorders>
            <w:shd w:val="clear" w:color="000000" w:fill="FFCC99"/>
            <w:noWrap/>
            <w:vAlign w:val="center"/>
            <w:hideMark/>
          </w:tcPr>
          <w:p w14:paraId="1020D83C" w14:textId="77777777" w:rsidR="00A231E1" w:rsidRPr="00283A2F" w:rsidRDefault="00A231E1" w:rsidP="00A231E1">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1 </w:t>
            </w:r>
          </w:p>
        </w:tc>
        <w:tc>
          <w:tcPr>
            <w:tcW w:w="2410" w:type="dxa"/>
            <w:tcBorders>
              <w:top w:val="nil"/>
              <w:left w:val="nil"/>
              <w:bottom w:val="single" w:sz="4" w:space="0" w:color="auto"/>
              <w:right w:val="nil"/>
            </w:tcBorders>
            <w:shd w:val="clear" w:color="000000" w:fill="FFCC99"/>
            <w:noWrap/>
            <w:vAlign w:val="center"/>
            <w:hideMark/>
          </w:tcPr>
          <w:p w14:paraId="571422C1"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3A861F5B"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vAlign w:val="bottom"/>
            <w:hideMark/>
          </w:tcPr>
          <w:p w14:paraId="466DA659"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  State</w:t>
            </w:r>
            <w:r w:rsidRPr="00283A2F">
              <w:rPr>
                <w:rFonts w:ascii="Microsoft Sans Serif" w:eastAsia="Times New Roman" w:hAnsi="Microsoft Sans Serif" w:cs="Microsoft Sans Serif"/>
                <w:color w:val="000000"/>
                <w:szCs w:val="20"/>
                <w:lang w:val="en-GB" w:eastAsia="en-GB"/>
              </w:rPr>
              <w:br/>
              <w:t>2:  Private</w:t>
            </w:r>
            <w:r w:rsidRPr="00283A2F">
              <w:rPr>
                <w:rFonts w:ascii="Microsoft Sans Serif" w:eastAsia="Times New Roman" w:hAnsi="Microsoft Sans Serif" w:cs="Microsoft Sans Serif"/>
                <w:color w:val="000000"/>
                <w:szCs w:val="20"/>
                <w:lang w:val="en-GB" w:eastAsia="en-GB"/>
              </w:rPr>
              <w:br/>
              <w:t>3:  Community</w:t>
            </w:r>
            <w:r w:rsidRPr="00283A2F">
              <w:rPr>
                <w:rFonts w:ascii="Microsoft Sans Serif" w:eastAsia="Times New Roman" w:hAnsi="Microsoft Sans Serif" w:cs="Microsoft Sans Serif"/>
                <w:color w:val="000000"/>
                <w:szCs w:val="20"/>
                <w:lang w:val="en-GB" w:eastAsia="en-GB"/>
              </w:rPr>
              <w:br/>
              <w:t>4:  Other</w:t>
            </w:r>
          </w:p>
        </w:tc>
      </w:tr>
      <w:tr w:rsidR="00253754" w:rsidRPr="00283A2F" w14:paraId="530936DD" w14:textId="77777777" w:rsidTr="007E4598">
        <w:tc>
          <w:tcPr>
            <w:tcW w:w="3969" w:type="dxa"/>
            <w:tcBorders>
              <w:top w:val="nil"/>
              <w:left w:val="single" w:sz="8" w:space="0" w:color="auto"/>
              <w:bottom w:val="single" w:sz="4" w:space="0" w:color="auto"/>
              <w:right w:val="single" w:sz="4" w:space="0" w:color="auto"/>
            </w:tcBorders>
            <w:shd w:val="clear" w:color="auto" w:fill="auto"/>
            <w:vAlign w:val="bottom"/>
            <w:hideMark/>
          </w:tcPr>
          <w:p w14:paraId="6F7BF9BE"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Management Authority</w:t>
            </w:r>
          </w:p>
        </w:tc>
        <w:tc>
          <w:tcPr>
            <w:tcW w:w="2835" w:type="dxa"/>
            <w:tcBorders>
              <w:top w:val="nil"/>
              <w:left w:val="nil"/>
              <w:bottom w:val="single" w:sz="4" w:space="0" w:color="auto"/>
              <w:right w:val="single" w:sz="4" w:space="0" w:color="auto"/>
            </w:tcBorders>
            <w:shd w:val="clear" w:color="000000" w:fill="FFCC99"/>
            <w:vAlign w:val="center"/>
            <w:hideMark/>
          </w:tcPr>
          <w:p w14:paraId="0228D5F4" w14:textId="77777777" w:rsidR="00A231E1" w:rsidRPr="00283A2F" w:rsidRDefault="00A231E1" w:rsidP="00A231E1">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Egyptian Environmental Affairs Agency-Nature Consecration Sector </w:t>
            </w:r>
          </w:p>
        </w:tc>
        <w:tc>
          <w:tcPr>
            <w:tcW w:w="2410" w:type="dxa"/>
            <w:tcBorders>
              <w:top w:val="nil"/>
              <w:left w:val="nil"/>
              <w:bottom w:val="single" w:sz="4" w:space="0" w:color="auto"/>
              <w:right w:val="nil"/>
            </w:tcBorders>
            <w:shd w:val="clear" w:color="000000" w:fill="FFCC99"/>
            <w:noWrap/>
            <w:vAlign w:val="center"/>
            <w:hideMark/>
          </w:tcPr>
          <w:p w14:paraId="73A4A2B7"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0E0345B7"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noWrap/>
            <w:vAlign w:val="bottom"/>
            <w:hideMark/>
          </w:tcPr>
          <w:p w14:paraId="2E963202"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253754" w:rsidRPr="00283A2F" w14:paraId="57B9416D" w14:textId="77777777" w:rsidTr="007E4598">
        <w:tc>
          <w:tcPr>
            <w:tcW w:w="3969" w:type="dxa"/>
            <w:tcBorders>
              <w:top w:val="nil"/>
              <w:left w:val="single" w:sz="8" w:space="0" w:color="auto"/>
              <w:bottom w:val="single" w:sz="4" w:space="0" w:color="auto"/>
              <w:right w:val="single" w:sz="4" w:space="0" w:color="auto"/>
            </w:tcBorders>
            <w:shd w:val="clear" w:color="auto" w:fill="auto"/>
            <w:vAlign w:val="bottom"/>
            <w:hideMark/>
          </w:tcPr>
          <w:p w14:paraId="238AA8B5"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Size of protected area (ha)</w:t>
            </w:r>
          </w:p>
        </w:tc>
        <w:tc>
          <w:tcPr>
            <w:tcW w:w="2835" w:type="dxa"/>
            <w:tcBorders>
              <w:top w:val="nil"/>
              <w:left w:val="nil"/>
              <w:bottom w:val="single" w:sz="4" w:space="0" w:color="auto"/>
              <w:right w:val="single" w:sz="4" w:space="0" w:color="auto"/>
            </w:tcBorders>
            <w:shd w:val="clear" w:color="000000" w:fill="FFCC99"/>
            <w:vAlign w:val="center"/>
            <w:hideMark/>
          </w:tcPr>
          <w:p w14:paraId="1976FB3A" w14:textId="77777777" w:rsidR="00A231E1" w:rsidRPr="00283A2F" w:rsidRDefault="00A231E1" w:rsidP="00A231E1">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60,000 </w:t>
            </w:r>
          </w:p>
        </w:tc>
        <w:tc>
          <w:tcPr>
            <w:tcW w:w="2410" w:type="dxa"/>
            <w:tcBorders>
              <w:top w:val="nil"/>
              <w:left w:val="nil"/>
              <w:bottom w:val="single" w:sz="4" w:space="0" w:color="auto"/>
              <w:right w:val="nil"/>
            </w:tcBorders>
            <w:shd w:val="clear" w:color="000000" w:fill="FFCC99"/>
            <w:noWrap/>
            <w:vAlign w:val="center"/>
            <w:hideMark/>
          </w:tcPr>
          <w:p w14:paraId="0490A0E3"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3B78DC83"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noWrap/>
            <w:vAlign w:val="bottom"/>
            <w:hideMark/>
          </w:tcPr>
          <w:p w14:paraId="26B06256"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253754" w:rsidRPr="00283A2F" w14:paraId="4970168C" w14:textId="77777777" w:rsidTr="007E4598">
        <w:tc>
          <w:tcPr>
            <w:tcW w:w="3969" w:type="dxa"/>
            <w:tcBorders>
              <w:top w:val="nil"/>
              <w:left w:val="single" w:sz="8" w:space="0" w:color="auto"/>
              <w:bottom w:val="single" w:sz="4" w:space="0" w:color="auto"/>
              <w:right w:val="single" w:sz="4" w:space="0" w:color="auto"/>
            </w:tcBorders>
            <w:shd w:val="clear" w:color="auto" w:fill="auto"/>
            <w:vAlign w:val="bottom"/>
            <w:hideMark/>
          </w:tcPr>
          <w:p w14:paraId="790FD7AC"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Number of Permanent staff</w:t>
            </w:r>
          </w:p>
        </w:tc>
        <w:tc>
          <w:tcPr>
            <w:tcW w:w="2835" w:type="dxa"/>
            <w:tcBorders>
              <w:top w:val="nil"/>
              <w:left w:val="nil"/>
              <w:bottom w:val="single" w:sz="4" w:space="0" w:color="auto"/>
              <w:right w:val="single" w:sz="4" w:space="0" w:color="auto"/>
            </w:tcBorders>
            <w:shd w:val="clear" w:color="000000" w:fill="FFCC99"/>
            <w:noWrap/>
            <w:vAlign w:val="center"/>
            <w:hideMark/>
          </w:tcPr>
          <w:p w14:paraId="6FD1E2F5" w14:textId="77777777" w:rsidR="00A231E1" w:rsidRPr="00283A2F" w:rsidRDefault="00A231E1" w:rsidP="00A231E1">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7 </w:t>
            </w:r>
          </w:p>
        </w:tc>
        <w:tc>
          <w:tcPr>
            <w:tcW w:w="2410" w:type="dxa"/>
            <w:tcBorders>
              <w:top w:val="nil"/>
              <w:left w:val="nil"/>
              <w:bottom w:val="single" w:sz="4" w:space="0" w:color="auto"/>
              <w:right w:val="nil"/>
            </w:tcBorders>
            <w:shd w:val="clear" w:color="000000" w:fill="FFCC99"/>
            <w:noWrap/>
            <w:vAlign w:val="center"/>
            <w:hideMark/>
          </w:tcPr>
          <w:p w14:paraId="61FCCC69"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3A3AB847"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noWrap/>
            <w:vAlign w:val="bottom"/>
            <w:hideMark/>
          </w:tcPr>
          <w:p w14:paraId="79BC575A"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253754" w:rsidRPr="00283A2F" w14:paraId="3E9EFDD5" w14:textId="77777777" w:rsidTr="007E4598">
        <w:tc>
          <w:tcPr>
            <w:tcW w:w="3969" w:type="dxa"/>
            <w:tcBorders>
              <w:top w:val="nil"/>
              <w:left w:val="single" w:sz="8" w:space="0" w:color="auto"/>
              <w:bottom w:val="single" w:sz="4" w:space="0" w:color="auto"/>
              <w:right w:val="single" w:sz="4" w:space="0" w:color="auto"/>
            </w:tcBorders>
            <w:shd w:val="clear" w:color="auto" w:fill="auto"/>
            <w:vAlign w:val="bottom"/>
            <w:hideMark/>
          </w:tcPr>
          <w:p w14:paraId="6C1DE6A1"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Number of Temporary staff</w:t>
            </w:r>
          </w:p>
        </w:tc>
        <w:tc>
          <w:tcPr>
            <w:tcW w:w="2835" w:type="dxa"/>
            <w:tcBorders>
              <w:top w:val="nil"/>
              <w:left w:val="nil"/>
              <w:bottom w:val="single" w:sz="4" w:space="0" w:color="auto"/>
              <w:right w:val="single" w:sz="4" w:space="0" w:color="auto"/>
            </w:tcBorders>
            <w:shd w:val="clear" w:color="000000" w:fill="FFCC99"/>
            <w:noWrap/>
            <w:vAlign w:val="center"/>
            <w:hideMark/>
          </w:tcPr>
          <w:p w14:paraId="52258C4C" w14:textId="77777777" w:rsidR="00A231E1" w:rsidRPr="00283A2F" w:rsidRDefault="00A231E1" w:rsidP="00A231E1">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6 </w:t>
            </w:r>
          </w:p>
        </w:tc>
        <w:tc>
          <w:tcPr>
            <w:tcW w:w="2410" w:type="dxa"/>
            <w:tcBorders>
              <w:top w:val="nil"/>
              <w:left w:val="nil"/>
              <w:bottom w:val="single" w:sz="4" w:space="0" w:color="auto"/>
              <w:right w:val="nil"/>
            </w:tcBorders>
            <w:shd w:val="clear" w:color="000000" w:fill="FFCC99"/>
            <w:noWrap/>
            <w:vAlign w:val="center"/>
            <w:hideMark/>
          </w:tcPr>
          <w:p w14:paraId="05842956"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3A328708"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noWrap/>
            <w:vAlign w:val="bottom"/>
            <w:hideMark/>
          </w:tcPr>
          <w:p w14:paraId="3F731FFD"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253754" w:rsidRPr="00283A2F" w14:paraId="3ED068E9" w14:textId="77777777" w:rsidTr="007E4598">
        <w:tc>
          <w:tcPr>
            <w:tcW w:w="3969" w:type="dxa"/>
            <w:tcBorders>
              <w:top w:val="nil"/>
              <w:left w:val="single" w:sz="8" w:space="0" w:color="auto"/>
              <w:bottom w:val="single" w:sz="4" w:space="0" w:color="auto"/>
              <w:right w:val="single" w:sz="4" w:space="0" w:color="auto"/>
            </w:tcBorders>
            <w:shd w:val="clear" w:color="auto" w:fill="auto"/>
            <w:noWrap/>
            <w:hideMark/>
          </w:tcPr>
          <w:p w14:paraId="747CB4CF"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Annual budget (US$)  for recurrent (operational) funds – excluding staff salary costs</w:t>
            </w:r>
          </w:p>
        </w:tc>
        <w:tc>
          <w:tcPr>
            <w:tcW w:w="2835" w:type="dxa"/>
            <w:tcBorders>
              <w:top w:val="nil"/>
              <w:left w:val="nil"/>
              <w:bottom w:val="single" w:sz="4" w:space="0" w:color="auto"/>
              <w:right w:val="single" w:sz="4" w:space="0" w:color="auto"/>
            </w:tcBorders>
            <w:shd w:val="clear" w:color="000000" w:fill="FFCC99"/>
            <w:noWrap/>
            <w:vAlign w:val="center"/>
            <w:hideMark/>
          </w:tcPr>
          <w:p w14:paraId="6F3160A2" w14:textId="77777777" w:rsidR="00A231E1" w:rsidRPr="00283A2F" w:rsidRDefault="00A231E1" w:rsidP="00A231E1">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15,000 </w:t>
            </w:r>
          </w:p>
        </w:tc>
        <w:tc>
          <w:tcPr>
            <w:tcW w:w="2410" w:type="dxa"/>
            <w:tcBorders>
              <w:top w:val="nil"/>
              <w:left w:val="nil"/>
              <w:bottom w:val="single" w:sz="4" w:space="0" w:color="auto"/>
              <w:right w:val="nil"/>
            </w:tcBorders>
            <w:shd w:val="clear" w:color="000000" w:fill="FFCC99"/>
            <w:noWrap/>
            <w:vAlign w:val="center"/>
            <w:hideMark/>
          </w:tcPr>
          <w:p w14:paraId="5455155F"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5F21B45A"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noWrap/>
            <w:vAlign w:val="bottom"/>
            <w:hideMark/>
          </w:tcPr>
          <w:p w14:paraId="2B10CE8B"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253754" w:rsidRPr="00283A2F" w14:paraId="0AB91C1E" w14:textId="77777777" w:rsidTr="007E4598">
        <w:tc>
          <w:tcPr>
            <w:tcW w:w="3969" w:type="dxa"/>
            <w:tcBorders>
              <w:top w:val="nil"/>
              <w:left w:val="single" w:sz="8" w:space="0" w:color="auto"/>
              <w:bottom w:val="single" w:sz="4" w:space="0" w:color="auto"/>
              <w:right w:val="single" w:sz="4" w:space="0" w:color="auto"/>
            </w:tcBorders>
            <w:shd w:val="clear" w:color="auto" w:fill="auto"/>
            <w:vAlign w:val="bottom"/>
            <w:hideMark/>
          </w:tcPr>
          <w:p w14:paraId="5C55983F"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Annual budget (US$) for project or other supplementary funds – excluding staff salary costs</w:t>
            </w:r>
          </w:p>
        </w:tc>
        <w:tc>
          <w:tcPr>
            <w:tcW w:w="2835" w:type="dxa"/>
            <w:tcBorders>
              <w:top w:val="nil"/>
              <w:left w:val="nil"/>
              <w:bottom w:val="single" w:sz="4" w:space="0" w:color="auto"/>
              <w:right w:val="single" w:sz="4" w:space="0" w:color="auto"/>
            </w:tcBorders>
            <w:shd w:val="clear" w:color="000000" w:fill="FFCC99"/>
            <w:noWrap/>
            <w:vAlign w:val="center"/>
            <w:hideMark/>
          </w:tcPr>
          <w:p w14:paraId="5ABE8E6A" w14:textId="77777777" w:rsidR="00A231E1" w:rsidRPr="00283A2F" w:rsidRDefault="00A231E1" w:rsidP="00A231E1">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w:t>
            </w:r>
          </w:p>
        </w:tc>
        <w:tc>
          <w:tcPr>
            <w:tcW w:w="2410" w:type="dxa"/>
            <w:tcBorders>
              <w:top w:val="nil"/>
              <w:left w:val="nil"/>
              <w:bottom w:val="single" w:sz="4" w:space="0" w:color="auto"/>
              <w:right w:val="nil"/>
            </w:tcBorders>
            <w:shd w:val="clear" w:color="000000" w:fill="FFCC99"/>
            <w:noWrap/>
            <w:vAlign w:val="center"/>
            <w:hideMark/>
          </w:tcPr>
          <w:p w14:paraId="5B6A5711"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199B09DC"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noWrap/>
            <w:vAlign w:val="bottom"/>
            <w:hideMark/>
          </w:tcPr>
          <w:p w14:paraId="6BD5F8DD"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253754" w:rsidRPr="00283A2F" w14:paraId="1FDD014A" w14:textId="77777777" w:rsidTr="007E4598">
        <w:tc>
          <w:tcPr>
            <w:tcW w:w="3969" w:type="dxa"/>
            <w:tcBorders>
              <w:top w:val="nil"/>
              <w:left w:val="single" w:sz="8" w:space="0" w:color="auto"/>
              <w:bottom w:val="single" w:sz="4" w:space="0" w:color="auto"/>
              <w:right w:val="single" w:sz="4" w:space="0" w:color="auto"/>
            </w:tcBorders>
            <w:shd w:val="clear" w:color="auto" w:fill="auto"/>
            <w:vAlign w:val="bottom"/>
            <w:hideMark/>
          </w:tcPr>
          <w:p w14:paraId="7A7858AD"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What are the main values for which the area is designated</w:t>
            </w:r>
          </w:p>
        </w:tc>
        <w:tc>
          <w:tcPr>
            <w:tcW w:w="2835" w:type="dxa"/>
            <w:tcBorders>
              <w:top w:val="nil"/>
              <w:left w:val="nil"/>
              <w:bottom w:val="single" w:sz="4" w:space="0" w:color="auto"/>
              <w:right w:val="single" w:sz="4" w:space="0" w:color="auto"/>
            </w:tcBorders>
            <w:shd w:val="clear" w:color="000000" w:fill="FFCC99"/>
            <w:noWrap/>
            <w:vAlign w:val="center"/>
            <w:hideMark/>
          </w:tcPr>
          <w:p w14:paraId="75EEE45F" w14:textId="77777777" w:rsidR="00A231E1" w:rsidRPr="00283A2F" w:rsidRDefault="00A231E1" w:rsidP="00A231E1">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habitat diversity </w:t>
            </w:r>
          </w:p>
        </w:tc>
        <w:tc>
          <w:tcPr>
            <w:tcW w:w="2410" w:type="dxa"/>
            <w:tcBorders>
              <w:top w:val="nil"/>
              <w:left w:val="nil"/>
              <w:bottom w:val="single" w:sz="4" w:space="0" w:color="auto"/>
              <w:right w:val="nil"/>
            </w:tcBorders>
            <w:shd w:val="clear" w:color="000000" w:fill="FFCC99"/>
            <w:noWrap/>
            <w:vAlign w:val="center"/>
            <w:hideMark/>
          </w:tcPr>
          <w:p w14:paraId="68BC16B5"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12C003E2"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noWrap/>
            <w:vAlign w:val="bottom"/>
            <w:hideMark/>
          </w:tcPr>
          <w:p w14:paraId="6B61BEAE"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253754" w:rsidRPr="00283A2F" w14:paraId="116F34C6" w14:textId="77777777" w:rsidTr="007E4598">
        <w:tc>
          <w:tcPr>
            <w:tcW w:w="3969" w:type="dxa"/>
            <w:tcBorders>
              <w:top w:val="nil"/>
              <w:left w:val="single" w:sz="8" w:space="0" w:color="auto"/>
              <w:bottom w:val="single" w:sz="4" w:space="0" w:color="auto"/>
              <w:right w:val="single" w:sz="4" w:space="0" w:color="auto"/>
            </w:tcBorders>
            <w:shd w:val="clear" w:color="auto" w:fill="auto"/>
            <w:vAlign w:val="bottom"/>
            <w:hideMark/>
          </w:tcPr>
          <w:p w14:paraId="7C8732E5"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List the two primary protected area management objectives in below:  </w:t>
            </w:r>
          </w:p>
        </w:tc>
        <w:tc>
          <w:tcPr>
            <w:tcW w:w="2835" w:type="dxa"/>
            <w:tcBorders>
              <w:top w:val="nil"/>
              <w:left w:val="nil"/>
              <w:bottom w:val="single" w:sz="4" w:space="0" w:color="auto"/>
              <w:right w:val="single" w:sz="4" w:space="0" w:color="auto"/>
            </w:tcBorders>
            <w:shd w:val="clear" w:color="000000" w:fill="FFCC99"/>
            <w:noWrap/>
            <w:vAlign w:val="center"/>
            <w:hideMark/>
          </w:tcPr>
          <w:p w14:paraId="69B8722D" w14:textId="77777777" w:rsidR="00A231E1" w:rsidRPr="00283A2F" w:rsidRDefault="00A231E1" w:rsidP="00A231E1">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w:t>
            </w:r>
          </w:p>
        </w:tc>
        <w:tc>
          <w:tcPr>
            <w:tcW w:w="2410" w:type="dxa"/>
            <w:tcBorders>
              <w:top w:val="nil"/>
              <w:left w:val="nil"/>
              <w:bottom w:val="single" w:sz="4" w:space="0" w:color="auto"/>
              <w:right w:val="nil"/>
            </w:tcBorders>
            <w:shd w:val="clear" w:color="000000" w:fill="FFCC99"/>
            <w:noWrap/>
            <w:vAlign w:val="center"/>
            <w:hideMark/>
          </w:tcPr>
          <w:p w14:paraId="64011345"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184D1FA0"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noWrap/>
            <w:vAlign w:val="bottom"/>
            <w:hideMark/>
          </w:tcPr>
          <w:p w14:paraId="61C303A1"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253754" w:rsidRPr="00283A2F" w14:paraId="7E53A2FC" w14:textId="77777777" w:rsidTr="007E4598">
        <w:tc>
          <w:tcPr>
            <w:tcW w:w="3969" w:type="dxa"/>
            <w:tcBorders>
              <w:top w:val="nil"/>
              <w:left w:val="single" w:sz="8" w:space="0" w:color="auto"/>
              <w:bottom w:val="single" w:sz="4" w:space="0" w:color="auto"/>
              <w:right w:val="single" w:sz="4" w:space="0" w:color="auto"/>
            </w:tcBorders>
            <w:shd w:val="clear" w:color="auto" w:fill="auto"/>
            <w:vAlign w:val="bottom"/>
            <w:hideMark/>
          </w:tcPr>
          <w:p w14:paraId="72483803"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Management objective 1</w:t>
            </w:r>
          </w:p>
        </w:tc>
        <w:tc>
          <w:tcPr>
            <w:tcW w:w="2835" w:type="dxa"/>
            <w:tcBorders>
              <w:top w:val="nil"/>
              <w:left w:val="nil"/>
              <w:bottom w:val="single" w:sz="4" w:space="0" w:color="auto"/>
              <w:right w:val="single" w:sz="4" w:space="0" w:color="auto"/>
            </w:tcBorders>
            <w:shd w:val="clear" w:color="000000" w:fill="FFCC99"/>
            <w:vAlign w:val="center"/>
            <w:hideMark/>
          </w:tcPr>
          <w:p w14:paraId="5799D21C" w14:textId="77777777" w:rsidR="00A231E1" w:rsidRPr="00283A2F" w:rsidRDefault="00A231E1" w:rsidP="00A231E1">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Conserving marine, coastal   and terrestrial habitats (desert fauna and flora). Protecting threatened species like Mangrove (</w:t>
            </w:r>
            <w:proofErr w:type="spellStart"/>
            <w:r w:rsidRPr="00283A2F">
              <w:rPr>
                <w:rFonts w:ascii="Microsoft Sans Serif" w:eastAsia="Times New Roman" w:hAnsi="Microsoft Sans Serif" w:cs="Microsoft Sans Serif"/>
                <w:color w:val="0000FF"/>
                <w:szCs w:val="20"/>
                <w:lang w:val="en-GB" w:eastAsia="en-GB"/>
              </w:rPr>
              <w:t>Avicennia</w:t>
            </w:r>
            <w:proofErr w:type="spellEnd"/>
            <w:r w:rsidRPr="00283A2F">
              <w:rPr>
                <w:rFonts w:ascii="Microsoft Sans Serif" w:eastAsia="Times New Roman" w:hAnsi="Microsoft Sans Serif" w:cs="Microsoft Sans Serif"/>
                <w:color w:val="0000FF"/>
                <w:szCs w:val="20"/>
                <w:lang w:val="en-GB" w:eastAsia="en-GB"/>
              </w:rPr>
              <w:t xml:space="preserve"> marina), Arak (Salva </w:t>
            </w:r>
            <w:proofErr w:type="spellStart"/>
            <w:r w:rsidRPr="00283A2F">
              <w:rPr>
                <w:rFonts w:ascii="Microsoft Sans Serif" w:eastAsia="Times New Roman" w:hAnsi="Microsoft Sans Serif" w:cs="Microsoft Sans Serif"/>
                <w:color w:val="0000FF"/>
                <w:szCs w:val="20"/>
                <w:lang w:val="en-GB" w:eastAsia="en-GB"/>
              </w:rPr>
              <w:t>doreapersica</w:t>
            </w:r>
            <w:proofErr w:type="spellEnd"/>
            <w:r w:rsidRPr="00283A2F">
              <w:rPr>
                <w:rFonts w:ascii="Microsoft Sans Serif" w:eastAsia="Times New Roman" w:hAnsi="Microsoft Sans Serif" w:cs="Microsoft Sans Serif"/>
                <w:color w:val="0000FF"/>
                <w:szCs w:val="20"/>
                <w:lang w:val="en-GB" w:eastAsia="en-GB"/>
              </w:rPr>
              <w:t xml:space="preserve">), Gazelle, Nubian Ibex, Hyrax and small mammal populations    </w:t>
            </w:r>
          </w:p>
        </w:tc>
        <w:tc>
          <w:tcPr>
            <w:tcW w:w="2410" w:type="dxa"/>
            <w:tcBorders>
              <w:top w:val="nil"/>
              <w:left w:val="nil"/>
              <w:bottom w:val="single" w:sz="4" w:space="0" w:color="auto"/>
              <w:right w:val="nil"/>
            </w:tcBorders>
            <w:shd w:val="clear" w:color="000000" w:fill="FFCC99"/>
            <w:noWrap/>
            <w:vAlign w:val="center"/>
            <w:hideMark/>
          </w:tcPr>
          <w:p w14:paraId="431E624D"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7FADED8C"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noWrap/>
            <w:vAlign w:val="bottom"/>
            <w:hideMark/>
          </w:tcPr>
          <w:p w14:paraId="4E7F224C"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253754" w:rsidRPr="00283A2F" w14:paraId="4A44DA43" w14:textId="77777777" w:rsidTr="007E4598">
        <w:tc>
          <w:tcPr>
            <w:tcW w:w="3969" w:type="dxa"/>
            <w:tcBorders>
              <w:top w:val="nil"/>
              <w:left w:val="single" w:sz="8" w:space="0" w:color="auto"/>
              <w:bottom w:val="single" w:sz="4" w:space="0" w:color="auto"/>
              <w:right w:val="single" w:sz="4" w:space="0" w:color="auto"/>
            </w:tcBorders>
            <w:shd w:val="clear" w:color="auto" w:fill="auto"/>
            <w:vAlign w:val="bottom"/>
            <w:hideMark/>
          </w:tcPr>
          <w:p w14:paraId="69A09488"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Management objective 2</w:t>
            </w:r>
          </w:p>
        </w:tc>
        <w:tc>
          <w:tcPr>
            <w:tcW w:w="2835" w:type="dxa"/>
            <w:tcBorders>
              <w:top w:val="nil"/>
              <w:left w:val="nil"/>
              <w:bottom w:val="single" w:sz="4" w:space="0" w:color="auto"/>
              <w:right w:val="single" w:sz="4" w:space="0" w:color="auto"/>
            </w:tcBorders>
            <w:shd w:val="clear" w:color="000000" w:fill="FFCC99"/>
            <w:vAlign w:val="center"/>
            <w:hideMark/>
          </w:tcPr>
          <w:p w14:paraId="506F1054" w14:textId="334BD389" w:rsidR="00A231E1" w:rsidRPr="00283A2F" w:rsidRDefault="00A231E1" w:rsidP="00A231E1">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Conserving the culture of the local people and supporting them, where five Bedouins settlements exist in the PA: </w:t>
            </w:r>
            <w:proofErr w:type="spellStart"/>
            <w:r w:rsidRPr="00283A2F">
              <w:rPr>
                <w:rFonts w:ascii="Microsoft Sans Serif" w:eastAsia="Times New Roman" w:hAnsi="Microsoft Sans Serif" w:cs="Microsoft Sans Serif"/>
                <w:color w:val="0000FF"/>
                <w:szCs w:val="20"/>
                <w:lang w:val="en-GB" w:eastAsia="en-GB"/>
              </w:rPr>
              <w:t>Khriza</w:t>
            </w:r>
            <w:proofErr w:type="spellEnd"/>
            <w:r w:rsidRPr="00283A2F">
              <w:rPr>
                <w:rFonts w:ascii="Microsoft Sans Serif" w:eastAsia="Times New Roman" w:hAnsi="Microsoft Sans Serif" w:cs="Microsoft Sans Serif"/>
                <w:color w:val="0000FF"/>
                <w:szCs w:val="20"/>
                <w:lang w:val="en-GB" w:eastAsia="en-GB"/>
              </w:rPr>
              <w:t xml:space="preserve"> (winter), El </w:t>
            </w:r>
            <w:proofErr w:type="spellStart"/>
            <w:r w:rsidRPr="00283A2F">
              <w:rPr>
                <w:rFonts w:ascii="Microsoft Sans Serif" w:eastAsia="Times New Roman" w:hAnsi="Microsoft Sans Serif" w:cs="Microsoft Sans Serif"/>
                <w:color w:val="0000FF"/>
                <w:szCs w:val="20"/>
                <w:lang w:val="en-GB" w:eastAsia="en-GB"/>
              </w:rPr>
              <w:t>Gharqana</w:t>
            </w:r>
            <w:proofErr w:type="spellEnd"/>
            <w:r w:rsidRPr="00283A2F">
              <w:rPr>
                <w:rFonts w:ascii="Microsoft Sans Serif" w:eastAsia="Times New Roman" w:hAnsi="Microsoft Sans Serif" w:cs="Microsoft Sans Serif"/>
                <w:color w:val="0000FF"/>
                <w:szCs w:val="20"/>
                <w:lang w:val="en-GB" w:eastAsia="en-GB"/>
              </w:rPr>
              <w:t xml:space="preserve"> (summer), and other isolated sites (Abu </w:t>
            </w:r>
            <w:proofErr w:type="spellStart"/>
            <w:r w:rsidRPr="00283A2F">
              <w:rPr>
                <w:rFonts w:ascii="Microsoft Sans Serif" w:eastAsia="Times New Roman" w:hAnsi="Microsoft Sans Serif" w:cs="Microsoft Sans Serif"/>
                <w:color w:val="0000FF"/>
                <w:szCs w:val="20"/>
                <w:lang w:val="en-GB" w:eastAsia="en-GB"/>
              </w:rPr>
              <w:t>Tolyhate</w:t>
            </w:r>
            <w:proofErr w:type="spellEnd"/>
            <w:r w:rsidRPr="00283A2F">
              <w:rPr>
                <w:rFonts w:ascii="Microsoft Sans Serif" w:eastAsia="Times New Roman" w:hAnsi="Microsoft Sans Serif" w:cs="Microsoft Sans Serif"/>
                <w:color w:val="0000FF"/>
                <w:szCs w:val="20"/>
                <w:lang w:val="en-GB" w:eastAsia="en-GB"/>
              </w:rPr>
              <w:t xml:space="preserve">, </w:t>
            </w:r>
            <w:proofErr w:type="spellStart"/>
            <w:r w:rsidRPr="00283A2F">
              <w:rPr>
                <w:rFonts w:ascii="Microsoft Sans Serif" w:eastAsia="Times New Roman" w:hAnsi="Microsoft Sans Serif" w:cs="Microsoft Sans Serif"/>
                <w:color w:val="0000FF"/>
                <w:szCs w:val="20"/>
                <w:lang w:val="en-GB" w:eastAsia="en-GB"/>
              </w:rPr>
              <w:t>Manhar</w:t>
            </w:r>
            <w:proofErr w:type="spellEnd"/>
            <w:r w:rsidRPr="00283A2F">
              <w:rPr>
                <w:rFonts w:ascii="Microsoft Sans Serif" w:eastAsia="Times New Roman" w:hAnsi="Microsoft Sans Serif" w:cs="Microsoft Sans Serif"/>
                <w:color w:val="0000FF"/>
                <w:szCs w:val="20"/>
                <w:lang w:val="en-GB" w:eastAsia="en-GB"/>
              </w:rPr>
              <w:t xml:space="preserve"> El </w:t>
            </w:r>
            <w:proofErr w:type="spellStart"/>
            <w:r w:rsidRPr="00283A2F">
              <w:rPr>
                <w:rFonts w:ascii="Microsoft Sans Serif" w:eastAsia="Times New Roman" w:hAnsi="Microsoft Sans Serif" w:cs="Microsoft Sans Serif"/>
                <w:color w:val="0000FF"/>
                <w:szCs w:val="20"/>
                <w:lang w:val="en-GB" w:eastAsia="en-GB"/>
              </w:rPr>
              <w:t>Nagah</w:t>
            </w:r>
            <w:proofErr w:type="spellEnd"/>
            <w:r w:rsidRPr="00283A2F">
              <w:rPr>
                <w:rFonts w:ascii="Microsoft Sans Serif" w:eastAsia="Times New Roman" w:hAnsi="Microsoft Sans Serif" w:cs="Microsoft Sans Serif"/>
                <w:color w:val="0000FF"/>
                <w:szCs w:val="20"/>
                <w:lang w:val="en-GB" w:eastAsia="en-GB"/>
              </w:rPr>
              <w:t xml:space="preserve">, </w:t>
            </w:r>
            <w:proofErr w:type="spellStart"/>
            <w:r w:rsidRPr="00283A2F">
              <w:rPr>
                <w:rFonts w:ascii="Microsoft Sans Serif" w:eastAsia="Times New Roman" w:hAnsi="Microsoft Sans Serif" w:cs="Microsoft Sans Serif"/>
                <w:color w:val="0000FF"/>
                <w:szCs w:val="20"/>
                <w:lang w:val="en-GB" w:eastAsia="en-GB"/>
              </w:rPr>
              <w:t>Shorfit</w:t>
            </w:r>
            <w:proofErr w:type="spellEnd"/>
            <w:r w:rsidRPr="00283A2F">
              <w:rPr>
                <w:rFonts w:ascii="Microsoft Sans Serif" w:eastAsia="Times New Roman" w:hAnsi="Microsoft Sans Serif" w:cs="Microsoft Sans Serif"/>
                <w:color w:val="0000FF"/>
                <w:szCs w:val="20"/>
                <w:lang w:val="en-GB" w:eastAsia="en-GB"/>
              </w:rPr>
              <w:t xml:space="preserve"> El </w:t>
            </w:r>
            <w:proofErr w:type="spellStart"/>
            <w:r w:rsidRPr="00283A2F">
              <w:rPr>
                <w:rFonts w:ascii="Microsoft Sans Serif" w:eastAsia="Times New Roman" w:hAnsi="Microsoft Sans Serif" w:cs="Microsoft Sans Serif"/>
                <w:color w:val="0000FF"/>
                <w:szCs w:val="20"/>
                <w:lang w:val="en-GB" w:eastAsia="en-GB"/>
              </w:rPr>
              <w:t>Maraghe</w:t>
            </w:r>
            <w:proofErr w:type="spellEnd"/>
            <w:r w:rsidRPr="00283A2F">
              <w:rPr>
                <w:rFonts w:ascii="Microsoft Sans Serif" w:eastAsia="Times New Roman" w:hAnsi="Microsoft Sans Serif" w:cs="Microsoft Sans Serif"/>
                <w:color w:val="0000FF"/>
                <w:szCs w:val="20"/>
                <w:lang w:val="en-GB" w:eastAsia="en-GB"/>
              </w:rPr>
              <w:t xml:space="preserve">).  </w:t>
            </w:r>
          </w:p>
        </w:tc>
        <w:tc>
          <w:tcPr>
            <w:tcW w:w="2410" w:type="dxa"/>
            <w:tcBorders>
              <w:top w:val="nil"/>
              <w:left w:val="nil"/>
              <w:bottom w:val="single" w:sz="4" w:space="0" w:color="auto"/>
              <w:right w:val="nil"/>
            </w:tcBorders>
            <w:shd w:val="clear" w:color="000000" w:fill="FFCC99"/>
            <w:noWrap/>
            <w:vAlign w:val="center"/>
            <w:hideMark/>
          </w:tcPr>
          <w:p w14:paraId="4FD24812"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5123C769"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noWrap/>
            <w:vAlign w:val="bottom"/>
            <w:hideMark/>
          </w:tcPr>
          <w:p w14:paraId="64A5DE0F"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253754" w:rsidRPr="00283A2F" w14:paraId="36960E14" w14:textId="77777777" w:rsidTr="007E4598">
        <w:tc>
          <w:tcPr>
            <w:tcW w:w="3969" w:type="dxa"/>
            <w:tcBorders>
              <w:top w:val="nil"/>
              <w:left w:val="single" w:sz="8" w:space="0" w:color="auto"/>
              <w:bottom w:val="single" w:sz="4" w:space="0" w:color="auto"/>
              <w:right w:val="single" w:sz="4" w:space="0" w:color="auto"/>
            </w:tcBorders>
            <w:shd w:val="clear" w:color="auto" w:fill="auto"/>
            <w:vAlign w:val="bottom"/>
            <w:hideMark/>
          </w:tcPr>
          <w:p w14:paraId="4E761CFF"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No. of people involved in completing assessment</w:t>
            </w:r>
          </w:p>
        </w:tc>
        <w:tc>
          <w:tcPr>
            <w:tcW w:w="2835" w:type="dxa"/>
            <w:tcBorders>
              <w:top w:val="nil"/>
              <w:left w:val="nil"/>
              <w:bottom w:val="single" w:sz="4" w:space="0" w:color="auto"/>
              <w:right w:val="single" w:sz="4" w:space="0" w:color="auto"/>
            </w:tcBorders>
            <w:shd w:val="clear" w:color="000000" w:fill="FFCC99"/>
            <w:noWrap/>
            <w:vAlign w:val="center"/>
            <w:hideMark/>
          </w:tcPr>
          <w:p w14:paraId="2443489E" w14:textId="77777777" w:rsidR="00A231E1" w:rsidRPr="00283A2F" w:rsidRDefault="00A231E1" w:rsidP="00A231E1">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6 </w:t>
            </w:r>
          </w:p>
        </w:tc>
        <w:tc>
          <w:tcPr>
            <w:tcW w:w="2410" w:type="dxa"/>
            <w:tcBorders>
              <w:top w:val="nil"/>
              <w:left w:val="nil"/>
              <w:bottom w:val="single" w:sz="4" w:space="0" w:color="auto"/>
              <w:right w:val="nil"/>
            </w:tcBorders>
            <w:shd w:val="clear" w:color="000000" w:fill="FFCC99"/>
            <w:noWrap/>
            <w:vAlign w:val="center"/>
            <w:hideMark/>
          </w:tcPr>
          <w:p w14:paraId="4445910B"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3BDA1CF3"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noWrap/>
            <w:vAlign w:val="bottom"/>
            <w:hideMark/>
          </w:tcPr>
          <w:p w14:paraId="39957AD5"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253754" w:rsidRPr="00283A2F" w14:paraId="7B8D39DE" w14:textId="77777777" w:rsidTr="007E4598">
        <w:tc>
          <w:tcPr>
            <w:tcW w:w="3969" w:type="dxa"/>
            <w:tcBorders>
              <w:top w:val="nil"/>
              <w:left w:val="single" w:sz="8" w:space="0" w:color="auto"/>
              <w:bottom w:val="single" w:sz="8" w:space="0" w:color="auto"/>
              <w:right w:val="single" w:sz="4" w:space="0" w:color="auto"/>
            </w:tcBorders>
            <w:shd w:val="clear" w:color="auto" w:fill="auto"/>
            <w:vAlign w:val="center"/>
            <w:hideMark/>
          </w:tcPr>
          <w:p w14:paraId="35A6E0CB"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Including: (please choose 1-8)</w:t>
            </w:r>
          </w:p>
        </w:tc>
        <w:tc>
          <w:tcPr>
            <w:tcW w:w="2835" w:type="dxa"/>
            <w:tcBorders>
              <w:top w:val="nil"/>
              <w:left w:val="nil"/>
              <w:bottom w:val="single" w:sz="8" w:space="0" w:color="auto"/>
              <w:right w:val="single" w:sz="4" w:space="0" w:color="auto"/>
            </w:tcBorders>
            <w:shd w:val="clear" w:color="000000" w:fill="FFCC99"/>
            <w:noWrap/>
            <w:vAlign w:val="center"/>
            <w:hideMark/>
          </w:tcPr>
          <w:p w14:paraId="5E0AA92E" w14:textId="77777777" w:rsidR="00A231E1" w:rsidRPr="00283A2F" w:rsidRDefault="00A231E1" w:rsidP="00A231E1">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w:t>
            </w:r>
          </w:p>
        </w:tc>
        <w:tc>
          <w:tcPr>
            <w:tcW w:w="2410" w:type="dxa"/>
            <w:tcBorders>
              <w:top w:val="nil"/>
              <w:left w:val="nil"/>
              <w:bottom w:val="single" w:sz="8" w:space="0" w:color="auto"/>
              <w:right w:val="nil"/>
            </w:tcBorders>
            <w:shd w:val="clear" w:color="000000" w:fill="FFCC99"/>
            <w:noWrap/>
            <w:vAlign w:val="center"/>
            <w:hideMark/>
          </w:tcPr>
          <w:p w14:paraId="5A0936F5"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1559" w:type="dxa"/>
            <w:tcBorders>
              <w:top w:val="nil"/>
              <w:left w:val="single" w:sz="4" w:space="0" w:color="auto"/>
              <w:bottom w:val="single" w:sz="8" w:space="0" w:color="auto"/>
              <w:right w:val="nil"/>
            </w:tcBorders>
            <w:shd w:val="clear" w:color="000000" w:fill="FFCC99"/>
            <w:noWrap/>
            <w:vAlign w:val="center"/>
            <w:hideMark/>
          </w:tcPr>
          <w:p w14:paraId="2E8E2867" w14:textId="77777777" w:rsidR="00A231E1" w:rsidRPr="00283A2F" w:rsidRDefault="00A231E1" w:rsidP="00A231E1">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828" w:type="dxa"/>
            <w:tcBorders>
              <w:top w:val="nil"/>
              <w:left w:val="single" w:sz="4" w:space="0" w:color="auto"/>
              <w:bottom w:val="single" w:sz="8" w:space="0" w:color="auto"/>
              <w:right w:val="single" w:sz="8" w:space="0" w:color="auto"/>
            </w:tcBorders>
            <w:shd w:val="clear" w:color="auto" w:fill="auto"/>
            <w:vAlign w:val="center"/>
            <w:hideMark/>
          </w:tcPr>
          <w:p w14:paraId="1EB0B144"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1:  PA manager </w:t>
            </w:r>
            <w:r w:rsidRPr="00283A2F">
              <w:rPr>
                <w:rFonts w:ascii="Microsoft Sans Serif" w:eastAsia="Times New Roman" w:hAnsi="Microsoft Sans Serif" w:cs="Microsoft Sans Serif"/>
                <w:color w:val="000000"/>
                <w:szCs w:val="20"/>
                <w:lang w:val="en-GB" w:eastAsia="en-GB"/>
              </w:rPr>
              <w:br/>
              <w:t>2:  PA staff</w:t>
            </w:r>
            <w:r w:rsidRPr="00283A2F">
              <w:rPr>
                <w:rFonts w:ascii="Microsoft Sans Serif" w:eastAsia="Times New Roman" w:hAnsi="Microsoft Sans Serif" w:cs="Microsoft Sans Serif"/>
                <w:color w:val="000000"/>
                <w:szCs w:val="20"/>
                <w:lang w:val="en-GB" w:eastAsia="en-GB"/>
              </w:rPr>
              <w:br/>
              <w:t xml:space="preserve">3:  Other PA agency staff   </w:t>
            </w:r>
            <w:r w:rsidRPr="00283A2F">
              <w:rPr>
                <w:rFonts w:ascii="Microsoft Sans Serif" w:eastAsia="Times New Roman" w:hAnsi="Microsoft Sans Serif" w:cs="Microsoft Sans Serif"/>
                <w:color w:val="000000"/>
                <w:szCs w:val="20"/>
                <w:lang w:val="en-GB" w:eastAsia="en-GB"/>
              </w:rPr>
              <w:br/>
              <w:t>4:  Donors</w:t>
            </w:r>
            <w:r w:rsidRPr="00283A2F">
              <w:rPr>
                <w:rFonts w:ascii="Microsoft Sans Serif" w:eastAsia="Times New Roman" w:hAnsi="Microsoft Sans Serif" w:cs="Microsoft Sans Serif"/>
                <w:color w:val="000000"/>
                <w:szCs w:val="20"/>
                <w:lang w:val="en-GB" w:eastAsia="en-GB"/>
              </w:rPr>
              <w:br/>
              <w:t>5:  NGOs</w:t>
            </w:r>
            <w:r w:rsidRPr="00283A2F">
              <w:rPr>
                <w:rFonts w:ascii="Microsoft Sans Serif" w:eastAsia="Times New Roman" w:hAnsi="Microsoft Sans Serif" w:cs="Microsoft Sans Serif"/>
                <w:color w:val="000000"/>
                <w:szCs w:val="20"/>
                <w:lang w:val="en-GB" w:eastAsia="en-GB"/>
              </w:rPr>
              <w:br/>
              <w:t>6: External experts</w:t>
            </w:r>
            <w:r w:rsidRPr="00283A2F">
              <w:rPr>
                <w:rFonts w:ascii="Microsoft Sans Serif" w:eastAsia="Times New Roman" w:hAnsi="Microsoft Sans Serif" w:cs="Microsoft Sans Serif"/>
                <w:color w:val="000000"/>
                <w:szCs w:val="20"/>
                <w:lang w:val="en-GB" w:eastAsia="en-GB"/>
              </w:rPr>
              <w:br/>
              <w:t>7: Local community</w:t>
            </w:r>
            <w:r w:rsidRPr="00283A2F">
              <w:rPr>
                <w:rFonts w:ascii="Microsoft Sans Serif" w:eastAsia="Times New Roman" w:hAnsi="Microsoft Sans Serif" w:cs="Microsoft Sans Serif"/>
                <w:color w:val="000000"/>
                <w:szCs w:val="20"/>
                <w:lang w:val="en-GB" w:eastAsia="en-GB"/>
              </w:rPr>
              <w:br/>
              <w:t xml:space="preserve">8: Other </w:t>
            </w:r>
          </w:p>
        </w:tc>
      </w:tr>
      <w:tr w:rsidR="00253754" w:rsidRPr="00283A2F" w14:paraId="7F6D4698" w14:textId="77777777" w:rsidTr="007E4598">
        <w:tc>
          <w:tcPr>
            <w:tcW w:w="3969" w:type="dxa"/>
            <w:tcBorders>
              <w:top w:val="nil"/>
              <w:left w:val="nil"/>
              <w:bottom w:val="nil"/>
              <w:right w:val="nil"/>
            </w:tcBorders>
            <w:shd w:val="clear" w:color="auto" w:fill="auto"/>
            <w:vAlign w:val="bottom"/>
            <w:hideMark/>
          </w:tcPr>
          <w:p w14:paraId="73F1F461"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p>
        </w:tc>
        <w:tc>
          <w:tcPr>
            <w:tcW w:w="2835" w:type="dxa"/>
            <w:tcBorders>
              <w:top w:val="nil"/>
              <w:left w:val="nil"/>
              <w:bottom w:val="nil"/>
              <w:right w:val="nil"/>
            </w:tcBorders>
            <w:shd w:val="clear" w:color="auto" w:fill="auto"/>
            <w:noWrap/>
            <w:vAlign w:val="bottom"/>
            <w:hideMark/>
          </w:tcPr>
          <w:p w14:paraId="24391B76" w14:textId="77777777" w:rsidR="00A231E1" w:rsidRPr="00283A2F" w:rsidRDefault="00A231E1" w:rsidP="00A231E1">
            <w:pPr>
              <w:spacing w:after="0"/>
              <w:jc w:val="left"/>
              <w:rPr>
                <w:rFonts w:ascii="Times New Roman" w:eastAsia="Times New Roman" w:hAnsi="Times New Roman"/>
                <w:szCs w:val="20"/>
                <w:lang w:val="en-GB" w:eastAsia="en-GB"/>
              </w:rPr>
            </w:pPr>
          </w:p>
        </w:tc>
        <w:tc>
          <w:tcPr>
            <w:tcW w:w="2410" w:type="dxa"/>
            <w:tcBorders>
              <w:top w:val="nil"/>
              <w:left w:val="nil"/>
              <w:bottom w:val="nil"/>
              <w:right w:val="nil"/>
            </w:tcBorders>
            <w:shd w:val="clear" w:color="auto" w:fill="auto"/>
            <w:noWrap/>
            <w:vAlign w:val="bottom"/>
            <w:hideMark/>
          </w:tcPr>
          <w:p w14:paraId="3DDF38D6" w14:textId="77777777" w:rsidR="00A231E1" w:rsidRPr="00283A2F" w:rsidRDefault="00A231E1" w:rsidP="00A231E1">
            <w:pPr>
              <w:spacing w:after="0"/>
              <w:jc w:val="center"/>
              <w:rPr>
                <w:rFonts w:ascii="Times New Roman" w:eastAsia="Times New Roman" w:hAnsi="Times New Roman"/>
                <w:szCs w:val="20"/>
                <w:lang w:val="en-GB" w:eastAsia="en-GB"/>
              </w:rPr>
            </w:pPr>
          </w:p>
        </w:tc>
        <w:tc>
          <w:tcPr>
            <w:tcW w:w="1559" w:type="dxa"/>
            <w:tcBorders>
              <w:top w:val="nil"/>
              <w:left w:val="nil"/>
              <w:bottom w:val="nil"/>
              <w:right w:val="nil"/>
            </w:tcBorders>
            <w:shd w:val="clear" w:color="auto" w:fill="auto"/>
            <w:noWrap/>
            <w:vAlign w:val="bottom"/>
            <w:hideMark/>
          </w:tcPr>
          <w:p w14:paraId="379441B5" w14:textId="77777777" w:rsidR="00A231E1" w:rsidRPr="00283A2F" w:rsidRDefault="00A231E1" w:rsidP="00A231E1">
            <w:pPr>
              <w:spacing w:after="0"/>
              <w:jc w:val="center"/>
              <w:rPr>
                <w:rFonts w:ascii="Times New Roman" w:eastAsia="Times New Roman" w:hAnsi="Times New Roman"/>
                <w:szCs w:val="20"/>
                <w:lang w:val="en-GB" w:eastAsia="en-GB"/>
              </w:rPr>
            </w:pPr>
          </w:p>
        </w:tc>
        <w:tc>
          <w:tcPr>
            <w:tcW w:w="3828" w:type="dxa"/>
            <w:tcBorders>
              <w:top w:val="nil"/>
              <w:left w:val="nil"/>
              <w:bottom w:val="nil"/>
              <w:right w:val="nil"/>
            </w:tcBorders>
            <w:shd w:val="clear" w:color="auto" w:fill="auto"/>
            <w:noWrap/>
            <w:vAlign w:val="bottom"/>
            <w:hideMark/>
          </w:tcPr>
          <w:p w14:paraId="4DA9A009"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 </w:t>
            </w:r>
          </w:p>
        </w:tc>
      </w:tr>
      <w:tr w:rsidR="00253754" w:rsidRPr="00283A2F" w14:paraId="471ABF21" w14:textId="77777777" w:rsidTr="007E4598">
        <w:tc>
          <w:tcPr>
            <w:tcW w:w="3969" w:type="dxa"/>
            <w:tcBorders>
              <w:top w:val="nil"/>
              <w:left w:val="nil"/>
              <w:bottom w:val="nil"/>
              <w:right w:val="nil"/>
            </w:tcBorders>
            <w:shd w:val="clear" w:color="auto" w:fill="auto"/>
            <w:vAlign w:val="bottom"/>
            <w:hideMark/>
          </w:tcPr>
          <w:p w14:paraId="65BA1773" w14:textId="77777777" w:rsidR="00A231E1" w:rsidRPr="00283A2F" w:rsidRDefault="00A231E1" w:rsidP="00A231E1">
            <w:pPr>
              <w:spacing w:after="0"/>
              <w:jc w:val="left"/>
              <w:rPr>
                <w:rFonts w:ascii="Times New Roman" w:eastAsia="Times New Roman" w:hAnsi="Times New Roman"/>
                <w:szCs w:val="20"/>
                <w:lang w:val="en-GB" w:eastAsia="en-GB"/>
              </w:rPr>
            </w:pPr>
          </w:p>
        </w:tc>
        <w:tc>
          <w:tcPr>
            <w:tcW w:w="2835" w:type="dxa"/>
            <w:tcBorders>
              <w:top w:val="nil"/>
              <w:left w:val="nil"/>
              <w:bottom w:val="nil"/>
              <w:right w:val="nil"/>
            </w:tcBorders>
            <w:shd w:val="clear" w:color="auto" w:fill="auto"/>
            <w:noWrap/>
            <w:vAlign w:val="bottom"/>
            <w:hideMark/>
          </w:tcPr>
          <w:p w14:paraId="2F228F57" w14:textId="77777777" w:rsidR="00A231E1" w:rsidRPr="00283A2F" w:rsidRDefault="00A231E1" w:rsidP="00A231E1">
            <w:pPr>
              <w:spacing w:after="0"/>
              <w:jc w:val="left"/>
              <w:rPr>
                <w:rFonts w:ascii="Times New Roman" w:eastAsia="Times New Roman" w:hAnsi="Times New Roman"/>
                <w:szCs w:val="20"/>
                <w:lang w:val="en-GB" w:eastAsia="en-GB"/>
              </w:rPr>
            </w:pPr>
          </w:p>
        </w:tc>
        <w:tc>
          <w:tcPr>
            <w:tcW w:w="2410" w:type="dxa"/>
            <w:tcBorders>
              <w:top w:val="nil"/>
              <w:left w:val="nil"/>
              <w:bottom w:val="nil"/>
              <w:right w:val="nil"/>
            </w:tcBorders>
            <w:shd w:val="clear" w:color="auto" w:fill="auto"/>
            <w:noWrap/>
            <w:vAlign w:val="bottom"/>
            <w:hideMark/>
          </w:tcPr>
          <w:p w14:paraId="5BE1BA0C" w14:textId="77777777" w:rsidR="00A231E1" w:rsidRPr="00283A2F" w:rsidRDefault="00A231E1" w:rsidP="00A231E1">
            <w:pPr>
              <w:spacing w:after="0"/>
              <w:jc w:val="center"/>
              <w:rPr>
                <w:rFonts w:ascii="Times New Roman" w:eastAsia="Times New Roman" w:hAnsi="Times New Roman"/>
                <w:szCs w:val="20"/>
                <w:lang w:val="en-GB" w:eastAsia="en-GB"/>
              </w:rPr>
            </w:pPr>
          </w:p>
        </w:tc>
        <w:tc>
          <w:tcPr>
            <w:tcW w:w="1559" w:type="dxa"/>
            <w:tcBorders>
              <w:top w:val="nil"/>
              <w:left w:val="nil"/>
              <w:bottom w:val="nil"/>
              <w:right w:val="nil"/>
            </w:tcBorders>
            <w:shd w:val="clear" w:color="auto" w:fill="auto"/>
            <w:noWrap/>
            <w:vAlign w:val="bottom"/>
            <w:hideMark/>
          </w:tcPr>
          <w:p w14:paraId="7DAB3619" w14:textId="77777777" w:rsidR="00A231E1" w:rsidRPr="00283A2F" w:rsidRDefault="00A231E1" w:rsidP="00A231E1">
            <w:pPr>
              <w:spacing w:after="0"/>
              <w:jc w:val="center"/>
              <w:rPr>
                <w:rFonts w:ascii="Times New Roman" w:eastAsia="Times New Roman" w:hAnsi="Times New Roman"/>
                <w:szCs w:val="20"/>
                <w:lang w:val="en-GB" w:eastAsia="en-GB"/>
              </w:rPr>
            </w:pPr>
          </w:p>
        </w:tc>
        <w:tc>
          <w:tcPr>
            <w:tcW w:w="3828" w:type="dxa"/>
            <w:tcBorders>
              <w:top w:val="nil"/>
              <w:left w:val="nil"/>
              <w:bottom w:val="nil"/>
              <w:right w:val="nil"/>
            </w:tcBorders>
            <w:shd w:val="clear" w:color="auto" w:fill="auto"/>
            <w:noWrap/>
            <w:vAlign w:val="bottom"/>
            <w:hideMark/>
          </w:tcPr>
          <w:p w14:paraId="2C4751D2" w14:textId="77777777" w:rsidR="00A231E1" w:rsidRPr="00283A2F" w:rsidRDefault="00A231E1" w:rsidP="00A231E1">
            <w:pPr>
              <w:spacing w:after="0"/>
              <w:jc w:val="center"/>
              <w:rPr>
                <w:rFonts w:ascii="Times New Roman" w:eastAsia="Times New Roman" w:hAnsi="Times New Roman"/>
                <w:szCs w:val="20"/>
                <w:lang w:val="en-GB" w:eastAsia="en-GB"/>
              </w:rPr>
            </w:pPr>
          </w:p>
        </w:tc>
      </w:tr>
      <w:tr w:rsidR="00A231E1" w:rsidRPr="00283A2F" w14:paraId="278EFAC9" w14:textId="77777777" w:rsidTr="007E4598">
        <w:tc>
          <w:tcPr>
            <w:tcW w:w="14601" w:type="dxa"/>
            <w:gridSpan w:val="5"/>
            <w:tcBorders>
              <w:top w:val="single" w:sz="8" w:space="0" w:color="auto"/>
              <w:left w:val="single" w:sz="8" w:space="0" w:color="auto"/>
              <w:bottom w:val="single" w:sz="4" w:space="0" w:color="auto"/>
              <w:right w:val="single" w:sz="8" w:space="0" w:color="000000"/>
            </w:tcBorders>
            <w:shd w:val="clear" w:color="000000" w:fill="FFC000"/>
            <w:vAlign w:val="center"/>
            <w:hideMark/>
          </w:tcPr>
          <w:p w14:paraId="682326A8" w14:textId="77777777" w:rsidR="00A231E1" w:rsidRPr="00283A2F" w:rsidRDefault="00A231E1" w:rsidP="00A231E1">
            <w:pPr>
              <w:spacing w:after="0"/>
              <w:jc w:val="left"/>
              <w:rPr>
                <w:rFonts w:ascii="Microsoft Sans Serif" w:eastAsia="Times New Roman" w:hAnsi="Microsoft Sans Serif" w:cs="Microsoft Sans Serif"/>
                <w:b/>
                <w:bCs/>
                <w:color w:val="000000"/>
                <w:sz w:val="24"/>
                <w:lang w:val="en-GB" w:eastAsia="en-GB"/>
              </w:rPr>
            </w:pPr>
            <w:r w:rsidRPr="00283A2F">
              <w:rPr>
                <w:rFonts w:ascii="Microsoft Sans Serif" w:eastAsia="Times New Roman" w:hAnsi="Microsoft Sans Serif" w:cs="Microsoft Sans Serif"/>
                <w:b/>
                <w:bCs/>
                <w:color w:val="000000"/>
                <w:sz w:val="24"/>
                <w:lang w:val="en-GB" w:eastAsia="en-GB"/>
              </w:rPr>
              <w:t>Data Sheet 2: Key Biodiversity Indicators Used in This Protected Area</w:t>
            </w:r>
          </w:p>
        </w:tc>
      </w:tr>
      <w:tr w:rsidR="00A231E1" w:rsidRPr="00283A2F" w14:paraId="7CB09FA3" w14:textId="77777777" w:rsidTr="007E4598">
        <w:tc>
          <w:tcPr>
            <w:tcW w:w="14601" w:type="dxa"/>
            <w:gridSpan w:val="5"/>
            <w:tcBorders>
              <w:top w:val="single" w:sz="4" w:space="0" w:color="auto"/>
              <w:left w:val="single" w:sz="8" w:space="0" w:color="auto"/>
              <w:bottom w:val="single" w:sz="4" w:space="0" w:color="auto"/>
              <w:right w:val="single" w:sz="8" w:space="0" w:color="000000"/>
            </w:tcBorders>
            <w:shd w:val="clear" w:color="auto" w:fill="auto"/>
            <w:hideMark/>
          </w:tcPr>
          <w:p w14:paraId="3337BF3F"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At project start-up, identify and list up to five key biodiversity indicators that are monitored on a regular basis in the protected area; these indicators can relate to any/all trophic levels OR using other indicators. For each identified indicator, provide the current (project start-up) status of that indicator in numerical terms or with a short description (see examples below), as appropriate.   The examples are only illustrative and the protected area manager should use the indicators that currently are being monitored and/or will be monitored.</w:t>
            </w:r>
            <w:r w:rsidRPr="00283A2F">
              <w:rPr>
                <w:rFonts w:ascii="Microsoft Sans Serif" w:eastAsia="Times New Roman" w:hAnsi="Microsoft Sans Serif" w:cs="Microsoft Sans Serif"/>
                <w:color w:val="000000"/>
                <w:szCs w:val="20"/>
                <w:lang w:val="en-GB" w:eastAsia="en-GB"/>
              </w:rPr>
              <w:br/>
            </w:r>
            <w:r w:rsidRPr="00283A2F">
              <w:rPr>
                <w:rFonts w:ascii="Microsoft Sans Serif" w:eastAsia="Times New Roman" w:hAnsi="Microsoft Sans Serif" w:cs="Microsoft Sans Serif"/>
                <w:color w:val="000000"/>
                <w:szCs w:val="20"/>
                <w:lang w:val="en-GB" w:eastAsia="en-GB"/>
              </w:rPr>
              <w:br/>
              <w:t xml:space="preserve">At project midterm and at project completion, provide updates on the status of the same indicator(s) identified at project start. </w:t>
            </w:r>
            <w:r w:rsidRPr="00283A2F">
              <w:rPr>
                <w:rFonts w:ascii="Microsoft Sans Serif" w:eastAsia="Times New Roman" w:hAnsi="Microsoft Sans Serif" w:cs="Microsoft Sans Serif"/>
                <w:color w:val="000000"/>
                <w:szCs w:val="20"/>
                <w:lang w:val="en-GB" w:eastAsia="en-GB"/>
              </w:rPr>
              <w:br/>
            </w:r>
            <w:r w:rsidRPr="00283A2F">
              <w:rPr>
                <w:rFonts w:ascii="Microsoft Sans Serif" w:eastAsia="Times New Roman" w:hAnsi="Microsoft Sans Serif" w:cs="Microsoft Sans Serif"/>
                <w:color w:val="000000"/>
                <w:szCs w:val="20"/>
                <w:lang w:val="en-GB" w:eastAsia="en-GB"/>
              </w:rPr>
              <w:br/>
              <w:t>The overall condition of biodiversity -- based on the status of the indicator(s) identified here -- will be reported on in Question 30 in Data Sheet 4 (METT Assessment Form).  Therefore the inputs here require focused analysis to assess whether trends are positive, negative or neutral.</w:t>
            </w:r>
          </w:p>
        </w:tc>
      </w:tr>
      <w:tr w:rsidR="00253754" w:rsidRPr="00283A2F" w14:paraId="666E84E4" w14:textId="77777777" w:rsidTr="007E4598">
        <w:tc>
          <w:tcPr>
            <w:tcW w:w="3969" w:type="dxa"/>
            <w:tcBorders>
              <w:top w:val="nil"/>
              <w:left w:val="single" w:sz="8" w:space="0" w:color="auto"/>
              <w:bottom w:val="single" w:sz="4" w:space="0" w:color="auto"/>
              <w:right w:val="single" w:sz="4" w:space="0" w:color="auto"/>
            </w:tcBorders>
            <w:shd w:val="clear" w:color="000000" w:fill="FFC000"/>
            <w:noWrap/>
            <w:vAlign w:val="center"/>
            <w:hideMark/>
          </w:tcPr>
          <w:p w14:paraId="1EE9228F" w14:textId="77777777" w:rsidR="00A231E1" w:rsidRPr="00283A2F" w:rsidRDefault="00A231E1" w:rsidP="00A231E1">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Indicator</w:t>
            </w:r>
          </w:p>
        </w:tc>
        <w:tc>
          <w:tcPr>
            <w:tcW w:w="2835" w:type="dxa"/>
            <w:tcBorders>
              <w:top w:val="nil"/>
              <w:left w:val="nil"/>
              <w:bottom w:val="single" w:sz="4" w:space="0" w:color="auto"/>
              <w:right w:val="single" w:sz="4" w:space="0" w:color="auto"/>
            </w:tcBorders>
            <w:shd w:val="clear" w:color="000000" w:fill="FFC000"/>
            <w:noWrap/>
            <w:vAlign w:val="center"/>
            <w:hideMark/>
          </w:tcPr>
          <w:p w14:paraId="70DF829E" w14:textId="77777777" w:rsidR="00A231E1" w:rsidRPr="00283A2F" w:rsidRDefault="00A231E1" w:rsidP="00A231E1">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Project Start-up</w:t>
            </w:r>
          </w:p>
        </w:tc>
        <w:tc>
          <w:tcPr>
            <w:tcW w:w="2410" w:type="dxa"/>
            <w:tcBorders>
              <w:top w:val="nil"/>
              <w:left w:val="nil"/>
              <w:bottom w:val="single" w:sz="4" w:space="0" w:color="auto"/>
              <w:right w:val="single" w:sz="4" w:space="0" w:color="auto"/>
            </w:tcBorders>
            <w:shd w:val="clear" w:color="000000" w:fill="FFC000"/>
            <w:noWrap/>
            <w:vAlign w:val="center"/>
            <w:hideMark/>
          </w:tcPr>
          <w:p w14:paraId="49A2C9DB" w14:textId="77777777" w:rsidR="00A231E1" w:rsidRPr="00283A2F" w:rsidRDefault="00A231E1" w:rsidP="00A231E1">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Midterm</w:t>
            </w:r>
          </w:p>
        </w:tc>
        <w:tc>
          <w:tcPr>
            <w:tcW w:w="1559" w:type="dxa"/>
            <w:tcBorders>
              <w:top w:val="nil"/>
              <w:left w:val="nil"/>
              <w:bottom w:val="single" w:sz="4" w:space="0" w:color="auto"/>
              <w:right w:val="single" w:sz="4" w:space="0" w:color="auto"/>
            </w:tcBorders>
            <w:shd w:val="clear" w:color="000000" w:fill="FFC000"/>
            <w:noWrap/>
            <w:vAlign w:val="center"/>
            <w:hideMark/>
          </w:tcPr>
          <w:p w14:paraId="0526A41D" w14:textId="77777777" w:rsidR="00A231E1" w:rsidRPr="00283A2F" w:rsidRDefault="00A231E1" w:rsidP="00A231E1">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Project Completion</w:t>
            </w:r>
          </w:p>
        </w:tc>
        <w:tc>
          <w:tcPr>
            <w:tcW w:w="3828" w:type="dxa"/>
            <w:tcBorders>
              <w:top w:val="nil"/>
              <w:left w:val="nil"/>
              <w:bottom w:val="single" w:sz="4" w:space="0" w:color="auto"/>
              <w:right w:val="single" w:sz="8" w:space="0" w:color="auto"/>
            </w:tcBorders>
            <w:shd w:val="clear" w:color="000000" w:fill="FFC000"/>
            <w:noWrap/>
            <w:vAlign w:val="center"/>
            <w:hideMark/>
          </w:tcPr>
          <w:p w14:paraId="36729FF0" w14:textId="77777777" w:rsidR="00A231E1" w:rsidRPr="00283A2F" w:rsidRDefault="00A231E1" w:rsidP="00A231E1">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Comments (optional)</w:t>
            </w:r>
          </w:p>
        </w:tc>
      </w:tr>
      <w:tr w:rsidR="00253754" w:rsidRPr="00283A2F" w14:paraId="3EB84162" w14:textId="77777777" w:rsidTr="007E4598">
        <w:tc>
          <w:tcPr>
            <w:tcW w:w="3969" w:type="dxa"/>
            <w:tcBorders>
              <w:top w:val="nil"/>
              <w:left w:val="single" w:sz="8" w:space="0" w:color="auto"/>
              <w:bottom w:val="single" w:sz="4" w:space="0" w:color="auto"/>
              <w:right w:val="single" w:sz="4" w:space="0" w:color="auto"/>
            </w:tcBorders>
            <w:shd w:val="clear" w:color="000000" w:fill="FFCC99"/>
            <w:hideMark/>
          </w:tcPr>
          <w:p w14:paraId="38ECFC57" w14:textId="77777777" w:rsidR="00A231E1" w:rsidRPr="00283A2F" w:rsidRDefault="00A231E1" w:rsidP="00A231E1">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Indicator 1: coral reef fishes diversity by means of visual Census (%)</w:t>
            </w:r>
          </w:p>
        </w:tc>
        <w:tc>
          <w:tcPr>
            <w:tcW w:w="2835" w:type="dxa"/>
            <w:tcBorders>
              <w:top w:val="nil"/>
              <w:left w:val="nil"/>
              <w:bottom w:val="single" w:sz="4" w:space="0" w:color="auto"/>
              <w:right w:val="single" w:sz="4" w:space="0" w:color="auto"/>
            </w:tcBorders>
            <w:shd w:val="clear" w:color="000000" w:fill="FFCC99"/>
            <w:noWrap/>
            <w:hideMark/>
          </w:tcPr>
          <w:p w14:paraId="76996374"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baseline in Year 1</w:t>
            </w:r>
          </w:p>
        </w:tc>
        <w:tc>
          <w:tcPr>
            <w:tcW w:w="2410" w:type="dxa"/>
            <w:tcBorders>
              <w:top w:val="nil"/>
              <w:left w:val="nil"/>
              <w:bottom w:val="single" w:sz="4" w:space="0" w:color="auto"/>
              <w:right w:val="single" w:sz="4" w:space="0" w:color="auto"/>
            </w:tcBorders>
            <w:shd w:val="clear" w:color="000000" w:fill="FFCC99"/>
            <w:noWrap/>
            <w:hideMark/>
          </w:tcPr>
          <w:p w14:paraId="75894EC6"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1559" w:type="dxa"/>
            <w:tcBorders>
              <w:top w:val="nil"/>
              <w:left w:val="nil"/>
              <w:bottom w:val="single" w:sz="4" w:space="0" w:color="auto"/>
              <w:right w:val="single" w:sz="4" w:space="0" w:color="auto"/>
            </w:tcBorders>
            <w:shd w:val="clear" w:color="000000" w:fill="FFCC99"/>
            <w:noWrap/>
            <w:hideMark/>
          </w:tcPr>
          <w:p w14:paraId="2FA00907"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3828" w:type="dxa"/>
            <w:tcBorders>
              <w:top w:val="nil"/>
              <w:left w:val="nil"/>
              <w:bottom w:val="single" w:sz="4" w:space="0" w:color="auto"/>
              <w:right w:val="single" w:sz="8" w:space="0" w:color="auto"/>
            </w:tcBorders>
            <w:shd w:val="clear" w:color="000000" w:fill="FFCC99"/>
            <w:noWrap/>
            <w:hideMark/>
          </w:tcPr>
          <w:p w14:paraId="29871834"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253754" w:rsidRPr="00283A2F" w14:paraId="4BBD0E21" w14:textId="77777777" w:rsidTr="007E4598">
        <w:tc>
          <w:tcPr>
            <w:tcW w:w="3969" w:type="dxa"/>
            <w:tcBorders>
              <w:top w:val="nil"/>
              <w:left w:val="single" w:sz="8" w:space="0" w:color="auto"/>
              <w:bottom w:val="single" w:sz="4" w:space="0" w:color="auto"/>
              <w:right w:val="single" w:sz="4" w:space="0" w:color="auto"/>
            </w:tcBorders>
            <w:shd w:val="clear" w:color="000000" w:fill="FFCC99"/>
            <w:hideMark/>
          </w:tcPr>
          <w:p w14:paraId="3DB112CF" w14:textId="77777777" w:rsidR="00A231E1" w:rsidRPr="00283A2F" w:rsidRDefault="00A231E1" w:rsidP="00A231E1">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lastRenderedPageBreak/>
              <w:t>Indicator 2: coral reef diversity (number of species)</w:t>
            </w:r>
          </w:p>
        </w:tc>
        <w:tc>
          <w:tcPr>
            <w:tcW w:w="2835" w:type="dxa"/>
            <w:tcBorders>
              <w:top w:val="nil"/>
              <w:left w:val="nil"/>
              <w:bottom w:val="single" w:sz="4" w:space="0" w:color="auto"/>
              <w:right w:val="single" w:sz="4" w:space="0" w:color="auto"/>
            </w:tcBorders>
            <w:shd w:val="clear" w:color="000000" w:fill="FFCC99"/>
            <w:noWrap/>
            <w:hideMark/>
          </w:tcPr>
          <w:p w14:paraId="4D2B709B"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baseline in Year 1</w:t>
            </w:r>
          </w:p>
        </w:tc>
        <w:tc>
          <w:tcPr>
            <w:tcW w:w="2410" w:type="dxa"/>
            <w:tcBorders>
              <w:top w:val="nil"/>
              <w:left w:val="nil"/>
              <w:bottom w:val="single" w:sz="4" w:space="0" w:color="auto"/>
              <w:right w:val="single" w:sz="4" w:space="0" w:color="auto"/>
            </w:tcBorders>
            <w:shd w:val="clear" w:color="000000" w:fill="FFCC99"/>
            <w:noWrap/>
            <w:hideMark/>
          </w:tcPr>
          <w:p w14:paraId="168BC93F"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1559" w:type="dxa"/>
            <w:tcBorders>
              <w:top w:val="nil"/>
              <w:left w:val="nil"/>
              <w:bottom w:val="single" w:sz="4" w:space="0" w:color="auto"/>
              <w:right w:val="single" w:sz="4" w:space="0" w:color="auto"/>
            </w:tcBorders>
            <w:shd w:val="clear" w:color="000000" w:fill="FFCC99"/>
            <w:noWrap/>
            <w:hideMark/>
          </w:tcPr>
          <w:p w14:paraId="0BB42EB0"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3828" w:type="dxa"/>
            <w:tcBorders>
              <w:top w:val="nil"/>
              <w:left w:val="nil"/>
              <w:bottom w:val="single" w:sz="4" w:space="0" w:color="auto"/>
              <w:right w:val="single" w:sz="8" w:space="0" w:color="auto"/>
            </w:tcBorders>
            <w:shd w:val="clear" w:color="000000" w:fill="FFCC99"/>
            <w:noWrap/>
            <w:hideMark/>
          </w:tcPr>
          <w:p w14:paraId="1A6FBD47"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253754" w:rsidRPr="00283A2F" w14:paraId="3357FBA2" w14:textId="77777777" w:rsidTr="007E4598">
        <w:tc>
          <w:tcPr>
            <w:tcW w:w="3969" w:type="dxa"/>
            <w:tcBorders>
              <w:top w:val="nil"/>
              <w:left w:val="single" w:sz="8" w:space="0" w:color="auto"/>
              <w:bottom w:val="single" w:sz="4" w:space="0" w:color="auto"/>
              <w:right w:val="single" w:sz="4" w:space="0" w:color="auto"/>
            </w:tcBorders>
            <w:shd w:val="clear" w:color="000000" w:fill="FFCC99"/>
            <w:hideMark/>
          </w:tcPr>
          <w:p w14:paraId="2ED3F0D0" w14:textId="77777777" w:rsidR="00A231E1" w:rsidRPr="00283A2F" w:rsidRDefault="00A231E1" w:rsidP="00A231E1">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Indicator 3: coral resilience (average number of infected colonies/100m2)</w:t>
            </w:r>
          </w:p>
        </w:tc>
        <w:tc>
          <w:tcPr>
            <w:tcW w:w="2835" w:type="dxa"/>
            <w:tcBorders>
              <w:top w:val="nil"/>
              <w:left w:val="nil"/>
              <w:bottom w:val="single" w:sz="4" w:space="0" w:color="auto"/>
              <w:right w:val="single" w:sz="4" w:space="0" w:color="auto"/>
            </w:tcBorders>
            <w:shd w:val="clear" w:color="000000" w:fill="FFCC99"/>
            <w:noWrap/>
            <w:hideMark/>
          </w:tcPr>
          <w:p w14:paraId="13CA39D3"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baseline in Year 1</w:t>
            </w:r>
          </w:p>
        </w:tc>
        <w:tc>
          <w:tcPr>
            <w:tcW w:w="2410" w:type="dxa"/>
            <w:tcBorders>
              <w:top w:val="nil"/>
              <w:left w:val="nil"/>
              <w:bottom w:val="single" w:sz="4" w:space="0" w:color="auto"/>
              <w:right w:val="single" w:sz="4" w:space="0" w:color="auto"/>
            </w:tcBorders>
            <w:shd w:val="clear" w:color="000000" w:fill="FFCC99"/>
            <w:noWrap/>
            <w:hideMark/>
          </w:tcPr>
          <w:p w14:paraId="50191A75"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1559" w:type="dxa"/>
            <w:tcBorders>
              <w:top w:val="nil"/>
              <w:left w:val="nil"/>
              <w:bottom w:val="single" w:sz="4" w:space="0" w:color="auto"/>
              <w:right w:val="single" w:sz="4" w:space="0" w:color="auto"/>
            </w:tcBorders>
            <w:shd w:val="clear" w:color="000000" w:fill="FFCC99"/>
            <w:noWrap/>
            <w:hideMark/>
          </w:tcPr>
          <w:p w14:paraId="6E18ED4B"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3828" w:type="dxa"/>
            <w:tcBorders>
              <w:top w:val="nil"/>
              <w:left w:val="nil"/>
              <w:bottom w:val="single" w:sz="4" w:space="0" w:color="auto"/>
              <w:right w:val="single" w:sz="8" w:space="0" w:color="auto"/>
            </w:tcBorders>
            <w:shd w:val="clear" w:color="000000" w:fill="FFCC99"/>
            <w:noWrap/>
            <w:hideMark/>
          </w:tcPr>
          <w:p w14:paraId="4D543A93"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253754" w:rsidRPr="00283A2F" w14:paraId="45563A99" w14:textId="77777777" w:rsidTr="007E4598">
        <w:tc>
          <w:tcPr>
            <w:tcW w:w="3969" w:type="dxa"/>
            <w:tcBorders>
              <w:top w:val="nil"/>
              <w:left w:val="single" w:sz="8" w:space="0" w:color="auto"/>
              <w:bottom w:val="single" w:sz="4" w:space="0" w:color="auto"/>
              <w:right w:val="single" w:sz="4" w:space="0" w:color="auto"/>
            </w:tcBorders>
            <w:shd w:val="clear" w:color="000000" w:fill="FFCC99"/>
            <w:hideMark/>
          </w:tcPr>
          <w:p w14:paraId="515D54B6" w14:textId="77777777" w:rsidR="00A231E1" w:rsidRPr="00283A2F" w:rsidRDefault="00A231E1" w:rsidP="00A231E1">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Indicator 4:  extent of damaged coral (</w:t>
            </w:r>
            <w:proofErr w:type="spellStart"/>
            <w:r w:rsidRPr="00283A2F">
              <w:rPr>
                <w:rFonts w:ascii="Microsoft Sans Serif" w:eastAsia="Times New Roman" w:hAnsi="Microsoft Sans Serif" w:cs="Microsoft Sans Serif"/>
                <w:b/>
                <w:bCs/>
                <w:color w:val="000000"/>
                <w:szCs w:val="20"/>
                <w:lang w:val="en-GB" w:eastAsia="en-GB"/>
              </w:rPr>
              <w:t>aveage</w:t>
            </w:r>
            <w:proofErr w:type="spellEnd"/>
            <w:r w:rsidRPr="00283A2F">
              <w:rPr>
                <w:rFonts w:ascii="Microsoft Sans Serif" w:eastAsia="Times New Roman" w:hAnsi="Microsoft Sans Serif" w:cs="Microsoft Sans Serif"/>
                <w:b/>
                <w:bCs/>
                <w:color w:val="000000"/>
                <w:szCs w:val="20"/>
                <w:lang w:val="en-GB" w:eastAsia="en-GB"/>
              </w:rPr>
              <w:t xml:space="preserve"> number of broke corals/dive site)</w:t>
            </w:r>
          </w:p>
        </w:tc>
        <w:tc>
          <w:tcPr>
            <w:tcW w:w="2835" w:type="dxa"/>
            <w:tcBorders>
              <w:top w:val="nil"/>
              <w:left w:val="nil"/>
              <w:bottom w:val="single" w:sz="4" w:space="0" w:color="auto"/>
              <w:right w:val="single" w:sz="4" w:space="0" w:color="auto"/>
            </w:tcBorders>
            <w:shd w:val="clear" w:color="000000" w:fill="FFCC99"/>
            <w:noWrap/>
            <w:hideMark/>
          </w:tcPr>
          <w:p w14:paraId="0487A250"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baseline in Year 1</w:t>
            </w:r>
          </w:p>
        </w:tc>
        <w:tc>
          <w:tcPr>
            <w:tcW w:w="2410" w:type="dxa"/>
            <w:tcBorders>
              <w:top w:val="nil"/>
              <w:left w:val="nil"/>
              <w:bottom w:val="single" w:sz="4" w:space="0" w:color="auto"/>
              <w:right w:val="single" w:sz="4" w:space="0" w:color="auto"/>
            </w:tcBorders>
            <w:shd w:val="clear" w:color="000000" w:fill="FFCC99"/>
            <w:noWrap/>
            <w:hideMark/>
          </w:tcPr>
          <w:p w14:paraId="626A8285"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1559" w:type="dxa"/>
            <w:tcBorders>
              <w:top w:val="nil"/>
              <w:left w:val="nil"/>
              <w:bottom w:val="single" w:sz="4" w:space="0" w:color="auto"/>
              <w:right w:val="single" w:sz="4" w:space="0" w:color="auto"/>
            </w:tcBorders>
            <w:shd w:val="clear" w:color="000000" w:fill="FFCC99"/>
            <w:noWrap/>
            <w:hideMark/>
          </w:tcPr>
          <w:p w14:paraId="2B1E0FA5"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3828" w:type="dxa"/>
            <w:tcBorders>
              <w:top w:val="nil"/>
              <w:left w:val="nil"/>
              <w:bottom w:val="single" w:sz="4" w:space="0" w:color="auto"/>
              <w:right w:val="single" w:sz="8" w:space="0" w:color="auto"/>
            </w:tcBorders>
            <w:shd w:val="clear" w:color="000000" w:fill="FFCC99"/>
            <w:noWrap/>
            <w:hideMark/>
          </w:tcPr>
          <w:p w14:paraId="3B4AF2ED"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253754" w:rsidRPr="00283A2F" w14:paraId="16F57331" w14:textId="77777777" w:rsidTr="007E4598">
        <w:tc>
          <w:tcPr>
            <w:tcW w:w="3969" w:type="dxa"/>
            <w:tcBorders>
              <w:top w:val="nil"/>
              <w:left w:val="single" w:sz="8" w:space="0" w:color="auto"/>
              <w:bottom w:val="single" w:sz="8" w:space="0" w:color="auto"/>
              <w:right w:val="single" w:sz="4" w:space="0" w:color="auto"/>
            </w:tcBorders>
            <w:shd w:val="clear" w:color="000000" w:fill="FFCC99"/>
            <w:hideMark/>
          </w:tcPr>
          <w:p w14:paraId="1812EAE2" w14:textId="77777777" w:rsidR="00A231E1" w:rsidRPr="00283A2F" w:rsidRDefault="00A231E1" w:rsidP="00A231E1">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Indicator 5: coral abundance (% of living coral)</w:t>
            </w:r>
          </w:p>
        </w:tc>
        <w:tc>
          <w:tcPr>
            <w:tcW w:w="2835" w:type="dxa"/>
            <w:tcBorders>
              <w:top w:val="nil"/>
              <w:left w:val="nil"/>
              <w:bottom w:val="single" w:sz="8" w:space="0" w:color="auto"/>
              <w:right w:val="single" w:sz="4" w:space="0" w:color="auto"/>
            </w:tcBorders>
            <w:shd w:val="clear" w:color="000000" w:fill="FFCC99"/>
            <w:noWrap/>
            <w:hideMark/>
          </w:tcPr>
          <w:p w14:paraId="28C997C6"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baseline in Year 1</w:t>
            </w:r>
          </w:p>
        </w:tc>
        <w:tc>
          <w:tcPr>
            <w:tcW w:w="2410" w:type="dxa"/>
            <w:tcBorders>
              <w:top w:val="nil"/>
              <w:left w:val="nil"/>
              <w:bottom w:val="single" w:sz="8" w:space="0" w:color="auto"/>
              <w:right w:val="single" w:sz="4" w:space="0" w:color="auto"/>
            </w:tcBorders>
            <w:shd w:val="clear" w:color="000000" w:fill="FFCC99"/>
            <w:noWrap/>
            <w:hideMark/>
          </w:tcPr>
          <w:p w14:paraId="58D05F32"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1559" w:type="dxa"/>
            <w:tcBorders>
              <w:top w:val="nil"/>
              <w:left w:val="nil"/>
              <w:bottom w:val="single" w:sz="8" w:space="0" w:color="auto"/>
              <w:right w:val="single" w:sz="4" w:space="0" w:color="auto"/>
            </w:tcBorders>
            <w:shd w:val="clear" w:color="000000" w:fill="FFCC99"/>
            <w:noWrap/>
            <w:hideMark/>
          </w:tcPr>
          <w:p w14:paraId="4CE0D9F4"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3828" w:type="dxa"/>
            <w:tcBorders>
              <w:top w:val="nil"/>
              <w:left w:val="nil"/>
              <w:bottom w:val="single" w:sz="8" w:space="0" w:color="auto"/>
              <w:right w:val="single" w:sz="8" w:space="0" w:color="auto"/>
            </w:tcBorders>
            <w:shd w:val="clear" w:color="000000" w:fill="FFCC99"/>
            <w:noWrap/>
            <w:hideMark/>
          </w:tcPr>
          <w:p w14:paraId="691648D8"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253754" w:rsidRPr="00283A2F" w14:paraId="6D81C6E2" w14:textId="77777777" w:rsidTr="007E4598">
        <w:tc>
          <w:tcPr>
            <w:tcW w:w="3969" w:type="dxa"/>
            <w:tcBorders>
              <w:top w:val="nil"/>
              <w:left w:val="nil"/>
              <w:bottom w:val="nil"/>
              <w:right w:val="nil"/>
            </w:tcBorders>
            <w:shd w:val="clear" w:color="auto" w:fill="auto"/>
            <w:vAlign w:val="bottom"/>
            <w:hideMark/>
          </w:tcPr>
          <w:p w14:paraId="6150E7C7"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p>
        </w:tc>
        <w:tc>
          <w:tcPr>
            <w:tcW w:w="2835" w:type="dxa"/>
            <w:tcBorders>
              <w:top w:val="nil"/>
              <w:left w:val="nil"/>
              <w:bottom w:val="nil"/>
              <w:right w:val="nil"/>
            </w:tcBorders>
            <w:shd w:val="clear" w:color="auto" w:fill="auto"/>
            <w:noWrap/>
            <w:vAlign w:val="bottom"/>
            <w:hideMark/>
          </w:tcPr>
          <w:p w14:paraId="77D8BA58" w14:textId="77777777" w:rsidR="00A231E1" w:rsidRPr="00283A2F" w:rsidRDefault="00A231E1" w:rsidP="00A231E1">
            <w:pPr>
              <w:spacing w:after="0"/>
              <w:jc w:val="left"/>
              <w:rPr>
                <w:rFonts w:ascii="Times New Roman" w:eastAsia="Times New Roman" w:hAnsi="Times New Roman"/>
                <w:szCs w:val="20"/>
                <w:lang w:val="en-GB" w:eastAsia="en-GB"/>
              </w:rPr>
            </w:pPr>
          </w:p>
        </w:tc>
        <w:tc>
          <w:tcPr>
            <w:tcW w:w="2410" w:type="dxa"/>
            <w:tcBorders>
              <w:top w:val="nil"/>
              <w:left w:val="nil"/>
              <w:bottom w:val="nil"/>
              <w:right w:val="nil"/>
            </w:tcBorders>
            <w:shd w:val="clear" w:color="auto" w:fill="auto"/>
            <w:noWrap/>
            <w:vAlign w:val="bottom"/>
            <w:hideMark/>
          </w:tcPr>
          <w:p w14:paraId="5071C83D" w14:textId="77777777" w:rsidR="00A231E1" w:rsidRPr="00283A2F" w:rsidRDefault="00A231E1" w:rsidP="00A231E1">
            <w:pPr>
              <w:spacing w:after="0"/>
              <w:jc w:val="center"/>
              <w:rPr>
                <w:rFonts w:ascii="Times New Roman" w:eastAsia="Times New Roman" w:hAnsi="Times New Roman"/>
                <w:szCs w:val="20"/>
                <w:lang w:val="en-GB" w:eastAsia="en-GB"/>
              </w:rPr>
            </w:pPr>
          </w:p>
        </w:tc>
        <w:tc>
          <w:tcPr>
            <w:tcW w:w="1559" w:type="dxa"/>
            <w:tcBorders>
              <w:top w:val="nil"/>
              <w:left w:val="nil"/>
              <w:bottom w:val="nil"/>
              <w:right w:val="nil"/>
            </w:tcBorders>
            <w:shd w:val="clear" w:color="auto" w:fill="auto"/>
            <w:noWrap/>
            <w:vAlign w:val="bottom"/>
            <w:hideMark/>
          </w:tcPr>
          <w:p w14:paraId="381BB92E" w14:textId="77777777" w:rsidR="00A231E1" w:rsidRPr="00283A2F" w:rsidRDefault="00A231E1" w:rsidP="00A231E1">
            <w:pPr>
              <w:spacing w:after="0"/>
              <w:jc w:val="center"/>
              <w:rPr>
                <w:rFonts w:ascii="Times New Roman" w:eastAsia="Times New Roman" w:hAnsi="Times New Roman"/>
                <w:szCs w:val="20"/>
                <w:lang w:val="en-GB" w:eastAsia="en-GB"/>
              </w:rPr>
            </w:pPr>
          </w:p>
        </w:tc>
        <w:tc>
          <w:tcPr>
            <w:tcW w:w="3828" w:type="dxa"/>
            <w:tcBorders>
              <w:top w:val="nil"/>
              <w:left w:val="nil"/>
              <w:bottom w:val="nil"/>
              <w:right w:val="nil"/>
            </w:tcBorders>
            <w:shd w:val="clear" w:color="auto" w:fill="auto"/>
            <w:noWrap/>
            <w:vAlign w:val="bottom"/>
            <w:hideMark/>
          </w:tcPr>
          <w:p w14:paraId="1A9BFE91" w14:textId="77777777" w:rsidR="00A231E1" w:rsidRPr="00283A2F" w:rsidRDefault="00A231E1" w:rsidP="00A231E1">
            <w:pPr>
              <w:spacing w:after="0"/>
              <w:jc w:val="center"/>
              <w:rPr>
                <w:rFonts w:ascii="Times New Roman" w:eastAsia="Times New Roman" w:hAnsi="Times New Roman"/>
                <w:szCs w:val="20"/>
                <w:lang w:val="en-GB" w:eastAsia="en-GB"/>
              </w:rPr>
            </w:pPr>
          </w:p>
        </w:tc>
      </w:tr>
      <w:tr w:rsidR="00253754" w:rsidRPr="00283A2F" w14:paraId="3C89EE4E" w14:textId="77777777" w:rsidTr="007E4598">
        <w:tc>
          <w:tcPr>
            <w:tcW w:w="3969" w:type="dxa"/>
            <w:tcBorders>
              <w:top w:val="nil"/>
              <w:left w:val="nil"/>
              <w:bottom w:val="nil"/>
              <w:right w:val="nil"/>
            </w:tcBorders>
            <w:shd w:val="clear" w:color="auto" w:fill="auto"/>
            <w:vAlign w:val="bottom"/>
            <w:hideMark/>
          </w:tcPr>
          <w:p w14:paraId="02993C88" w14:textId="77777777" w:rsidR="00A231E1" w:rsidRPr="00283A2F" w:rsidRDefault="00A231E1" w:rsidP="00A231E1">
            <w:pPr>
              <w:spacing w:after="0"/>
              <w:jc w:val="left"/>
              <w:rPr>
                <w:rFonts w:ascii="Times New Roman" w:eastAsia="Times New Roman" w:hAnsi="Times New Roman"/>
                <w:szCs w:val="20"/>
                <w:lang w:val="en-GB" w:eastAsia="en-GB"/>
              </w:rPr>
            </w:pPr>
          </w:p>
        </w:tc>
        <w:tc>
          <w:tcPr>
            <w:tcW w:w="2835" w:type="dxa"/>
            <w:tcBorders>
              <w:top w:val="nil"/>
              <w:left w:val="nil"/>
              <w:bottom w:val="nil"/>
              <w:right w:val="nil"/>
            </w:tcBorders>
            <w:shd w:val="clear" w:color="auto" w:fill="auto"/>
            <w:noWrap/>
            <w:vAlign w:val="bottom"/>
            <w:hideMark/>
          </w:tcPr>
          <w:p w14:paraId="4BB3E514" w14:textId="77777777" w:rsidR="00A231E1" w:rsidRPr="00283A2F" w:rsidRDefault="00A231E1" w:rsidP="00A231E1">
            <w:pPr>
              <w:spacing w:after="0"/>
              <w:jc w:val="left"/>
              <w:rPr>
                <w:rFonts w:ascii="Times New Roman" w:eastAsia="Times New Roman" w:hAnsi="Times New Roman"/>
                <w:szCs w:val="20"/>
                <w:lang w:val="en-GB" w:eastAsia="en-GB"/>
              </w:rPr>
            </w:pPr>
          </w:p>
        </w:tc>
        <w:tc>
          <w:tcPr>
            <w:tcW w:w="2410" w:type="dxa"/>
            <w:tcBorders>
              <w:top w:val="nil"/>
              <w:left w:val="nil"/>
              <w:bottom w:val="nil"/>
              <w:right w:val="nil"/>
            </w:tcBorders>
            <w:shd w:val="clear" w:color="auto" w:fill="auto"/>
            <w:noWrap/>
            <w:vAlign w:val="bottom"/>
            <w:hideMark/>
          </w:tcPr>
          <w:p w14:paraId="4F680888" w14:textId="77777777" w:rsidR="00A231E1" w:rsidRPr="00283A2F" w:rsidRDefault="00A231E1" w:rsidP="00A231E1">
            <w:pPr>
              <w:spacing w:after="0"/>
              <w:jc w:val="center"/>
              <w:rPr>
                <w:rFonts w:ascii="Times New Roman" w:eastAsia="Times New Roman" w:hAnsi="Times New Roman"/>
                <w:szCs w:val="20"/>
                <w:lang w:val="en-GB" w:eastAsia="en-GB"/>
              </w:rPr>
            </w:pPr>
          </w:p>
        </w:tc>
        <w:tc>
          <w:tcPr>
            <w:tcW w:w="1559" w:type="dxa"/>
            <w:tcBorders>
              <w:top w:val="nil"/>
              <w:left w:val="nil"/>
              <w:bottom w:val="nil"/>
              <w:right w:val="nil"/>
            </w:tcBorders>
            <w:shd w:val="clear" w:color="auto" w:fill="auto"/>
            <w:noWrap/>
            <w:vAlign w:val="bottom"/>
            <w:hideMark/>
          </w:tcPr>
          <w:p w14:paraId="651C3933" w14:textId="77777777" w:rsidR="00A231E1" w:rsidRPr="00283A2F" w:rsidRDefault="00A231E1" w:rsidP="00A231E1">
            <w:pPr>
              <w:spacing w:after="0"/>
              <w:jc w:val="center"/>
              <w:rPr>
                <w:rFonts w:ascii="Times New Roman" w:eastAsia="Times New Roman" w:hAnsi="Times New Roman"/>
                <w:szCs w:val="20"/>
                <w:lang w:val="en-GB" w:eastAsia="en-GB"/>
              </w:rPr>
            </w:pPr>
          </w:p>
        </w:tc>
        <w:tc>
          <w:tcPr>
            <w:tcW w:w="3828" w:type="dxa"/>
            <w:tcBorders>
              <w:top w:val="nil"/>
              <w:left w:val="nil"/>
              <w:bottom w:val="nil"/>
              <w:right w:val="nil"/>
            </w:tcBorders>
            <w:shd w:val="clear" w:color="auto" w:fill="auto"/>
            <w:noWrap/>
            <w:vAlign w:val="bottom"/>
            <w:hideMark/>
          </w:tcPr>
          <w:p w14:paraId="06CB33AB" w14:textId="77777777" w:rsidR="00A231E1" w:rsidRPr="00283A2F" w:rsidRDefault="00A231E1" w:rsidP="00A231E1">
            <w:pPr>
              <w:spacing w:after="0"/>
              <w:jc w:val="center"/>
              <w:rPr>
                <w:rFonts w:ascii="Times New Roman" w:eastAsia="Times New Roman" w:hAnsi="Times New Roman"/>
                <w:szCs w:val="20"/>
                <w:lang w:val="en-GB" w:eastAsia="en-GB"/>
              </w:rPr>
            </w:pPr>
          </w:p>
        </w:tc>
      </w:tr>
      <w:tr w:rsidR="00A231E1" w:rsidRPr="00283A2F" w14:paraId="03F1ED40" w14:textId="77777777" w:rsidTr="007E4598">
        <w:tc>
          <w:tcPr>
            <w:tcW w:w="14601" w:type="dxa"/>
            <w:gridSpan w:val="5"/>
            <w:tcBorders>
              <w:top w:val="single" w:sz="8" w:space="0" w:color="auto"/>
              <w:left w:val="single" w:sz="8" w:space="0" w:color="auto"/>
              <w:bottom w:val="single" w:sz="4" w:space="0" w:color="auto"/>
              <w:right w:val="single" w:sz="8" w:space="0" w:color="000000"/>
            </w:tcBorders>
            <w:shd w:val="clear" w:color="000000" w:fill="FFC000"/>
            <w:noWrap/>
            <w:vAlign w:val="center"/>
            <w:hideMark/>
          </w:tcPr>
          <w:p w14:paraId="1287EF3F" w14:textId="77777777" w:rsidR="00A231E1" w:rsidRPr="00283A2F" w:rsidRDefault="00A231E1" w:rsidP="00A231E1">
            <w:pPr>
              <w:spacing w:after="0"/>
              <w:jc w:val="left"/>
              <w:rPr>
                <w:rFonts w:ascii="Microsoft Sans Serif" w:eastAsia="Times New Roman" w:hAnsi="Microsoft Sans Serif" w:cs="Microsoft Sans Serif"/>
                <w:b/>
                <w:bCs/>
                <w:color w:val="000000"/>
                <w:sz w:val="24"/>
                <w:lang w:val="en-GB" w:eastAsia="en-GB"/>
              </w:rPr>
            </w:pPr>
            <w:r w:rsidRPr="00283A2F">
              <w:rPr>
                <w:rFonts w:ascii="Microsoft Sans Serif" w:eastAsia="Times New Roman" w:hAnsi="Microsoft Sans Serif" w:cs="Microsoft Sans Serif"/>
                <w:b/>
                <w:bCs/>
                <w:color w:val="000000"/>
                <w:sz w:val="24"/>
                <w:lang w:val="en-GB" w:eastAsia="en-GB"/>
              </w:rPr>
              <w:t>Data Sheet 3: Protected Areas Threats</w:t>
            </w:r>
          </w:p>
        </w:tc>
      </w:tr>
      <w:tr w:rsidR="00A231E1" w:rsidRPr="00283A2F" w14:paraId="4AB096A7" w14:textId="77777777" w:rsidTr="007E4598">
        <w:tc>
          <w:tcPr>
            <w:tcW w:w="14601" w:type="dxa"/>
            <w:gridSpan w:val="5"/>
            <w:tcBorders>
              <w:top w:val="single" w:sz="4" w:space="0" w:color="auto"/>
              <w:left w:val="single" w:sz="8" w:space="0" w:color="auto"/>
              <w:bottom w:val="single" w:sz="4" w:space="0" w:color="auto"/>
              <w:right w:val="single" w:sz="8" w:space="0" w:color="000000"/>
            </w:tcBorders>
            <w:shd w:val="clear" w:color="000000" w:fill="FFFFFF"/>
            <w:vAlign w:val="center"/>
            <w:hideMark/>
          </w:tcPr>
          <w:p w14:paraId="73276DEA"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Please describe each threat that the project is directly addressing and provide the threat reduction indicator that the project is using from the project </w:t>
            </w:r>
            <w:proofErr w:type="spellStart"/>
            <w:r w:rsidRPr="00283A2F">
              <w:rPr>
                <w:rFonts w:ascii="Microsoft Sans Serif" w:eastAsia="Times New Roman" w:hAnsi="Microsoft Sans Serif" w:cs="Microsoft Sans Serif"/>
                <w:color w:val="000000"/>
                <w:szCs w:val="20"/>
                <w:lang w:val="en-GB" w:eastAsia="en-GB"/>
              </w:rPr>
              <w:t>logframe</w:t>
            </w:r>
            <w:proofErr w:type="spellEnd"/>
            <w:r w:rsidRPr="00283A2F">
              <w:rPr>
                <w:rFonts w:ascii="Microsoft Sans Serif" w:eastAsia="Times New Roman" w:hAnsi="Microsoft Sans Serif" w:cs="Microsoft Sans Serif"/>
                <w:color w:val="000000"/>
                <w:szCs w:val="20"/>
                <w:lang w:val="en-GB" w:eastAsia="en-GB"/>
              </w:rPr>
              <w:t xml:space="preserve"> to measure progress in reducing each threat.  An example is provided.   </w:t>
            </w:r>
          </w:p>
        </w:tc>
      </w:tr>
      <w:tr w:rsidR="00A231E1" w:rsidRPr="00283A2F" w14:paraId="656DCB9F" w14:textId="77777777" w:rsidTr="007E4598">
        <w:tc>
          <w:tcPr>
            <w:tcW w:w="3969" w:type="dxa"/>
            <w:tcBorders>
              <w:top w:val="nil"/>
              <w:left w:val="single" w:sz="8" w:space="0" w:color="auto"/>
              <w:bottom w:val="single" w:sz="4" w:space="0" w:color="auto"/>
              <w:right w:val="single" w:sz="4" w:space="0" w:color="auto"/>
            </w:tcBorders>
            <w:shd w:val="clear" w:color="000000" w:fill="FFC000"/>
            <w:vAlign w:val="center"/>
            <w:hideMark/>
          </w:tcPr>
          <w:p w14:paraId="73906D31" w14:textId="77777777" w:rsidR="00A231E1" w:rsidRPr="00283A2F" w:rsidRDefault="00A231E1" w:rsidP="00A231E1">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Questions</w:t>
            </w:r>
          </w:p>
        </w:tc>
        <w:tc>
          <w:tcPr>
            <w:tcW w:w="6804" w:type="dxa"/>
            <w:gridSpan w:val="3"/>
            <w:tcBorders>
              <w:top w:val="single" w:sz="4" w:space="0" w:color="auto"/>
              <w:left w:val="nil"/>
              <w:bottom w:val="single" w:sz="4" w:space="0" w:color="auto"/>
              <w:right w:val="single" w:sz="4" w:space="0" w:color="000000"/>
            </w:tcBorders>
            <w:shd w:val="clear" w:color="000000" w:fill="FFC000"/>
            <w:vAlign w:val="center"/>
            <w:hideMark/>
          </w:tcPr>
          <w:p w14:paraId="06B9D98E" w14:textId="77777777" w:rsidR="00A231E1" w:rsidRPr="00283A2F" w:rsidRDefault="00A231E1" w:rsidP="00A231E1">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Please enter your answers in this column.</w:t>
            </w:r>
          </w:p>
        </w:tc>
        <w:tc>
          <w:tcPr>
            <w:tcW w:w="3828" w:type="dxa"/>
            <w:tcBorders>
              <w:top w:val="nil"/>
              <w:left w:val="nil"/>
              <w:bottom w:val="single" w:sz="4" w:space="0" w:color="auto"/>
              <w:right w:val="single" w:sz="8" w:space="0" w:color="auto"/>
            </w:tcBorders>
            <w:shd w:val="clear" w:color="000000" w:fill="FFC000"/>
            <w:vAlign w:val="bottom"/>
            <w:hideMark/>
          </w:tcPr>
          <w:p w14:paraId="22DBCDAB" w14:textId="77777777" w:rsidR="00A231E1" w:rsidRPr="00283A2F" w:rsidRDefault="00A231E1" w:rsidP="00A231E1">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Comments (optional)</w:t>
            </w:r>
          </w:p>
        </w:tc>
      </w:tr>
      <w:tr w:rsidR="00A231E1" w:rsidRPr="00283A2F" w14:paraId="7DBEF6CF" w14:textId="77777777" w:rsidTr="007E4598">
        <w:tc>
          <w:tcPr>
            <w:tcW w:w="3969" w:type="dxa"/>
            <w:tcBorders>
              <w:top w:val="single" w:sz="8" w:space="0" w:color="auto"/>
              <w:left w:val="single" w:sz="8" w:space="0" w:color="auto"/>
              <w:bottom w:val="single" w:sz="4" w:space="0" w:color="auto"/>
              <w:right w:val="single" w:sz="4" w:space="0" w:color="auto"/>
            </w:tcBorders>
            <w:shd w:val="clear" w:color="000000" w:fill="FFFFFF"/>
            <w:vAlign w:val="center"/>
            <w:hideMark/>
          </w:tcPr>
          <w:p w14:paraId="40297CEF" w14:textId="77777777" w:rsidR="00A231E1" w:rsidRPr="00283A2F" w:rsidRDefault="00A231E1" w:rsidP="00A231E1">
            <w:pPr>
              <w:spacing w:after="0"/>
              <w:jc w:val="righ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Threat 1</w:t>
            </w:r>
          </w:p>
        </w:tc>
        <w:tc>
          <w:tcPr>
            <w:tcW w:w="6804" w:type="dxa"/>
            <w:gridSpan w:val="3"/>
            <w:tcBorders>
              <w:top w:val="single" w:sz="8" w:space="0" w:color="auto"/>
              <w:left w:val="nil"/>
              <w:bottom w:val="single" w:sz="4" w:space="0" w:color="auto"/>
              <w:right w:val="single" w:sz="4" w:space="0" w:color="auto"/>
            </w:tcBorders>
            <w:shd w:val="clear" w:color="000000" w:fill="FFCC99"/>
            <w:vAlign w:val="center"/>
            <w:hideMark/>
          </w:tcPr>
          <w:p w14:paraId="12AAC56D" w14:textId="77777777" w:rsidR="00A231E1" w:rsidRPr="00283A2F" w:rsidRDefault="00A231E1" w:rsidP="00A231E1">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coral loss due to bleaching, pollution or recreational stress</w:t>
            </w:r>
          </w:p>
        </w:tc>
        <w:tc>
          <w:tcPr>
            <w:tcW w:w="3828" w:type="dxa"/>
            <w:tcBorders>
              <w:top w:val="single" w:sz="8" w:space="0" w:color="auto"/>
              <w:left w:val="nil"/>
              <w:bottom w:val="single" w:sz="4" w:space="0" w:color="auto"/>
              <w:right w:val="single" w:sz="8" w:space="0" w:color="auto"/>
            </w:tcBorders>
            <w:shd w:val="clear" w:color="000000" w:fill="FFCC99"/>
            <w:vAlign w:val="bottom"/>
            <w:hideMark/>
          </w:tcPr>
          <w:p w14:paraId="3C64AFF4"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A231E1" w:rsidRPr="00283A2F" w14:paraId="3679472B" w14:textId="77777777" w:rsidTr="007E4598">
        <w:tc>
          <w:tcPr>
            <w:tcW w:w="3969" w:type="dxa"/>
            <w:tcBorders>
              <w:top w:val="nil"/>
              <w:left w:val="single" w:sz="8" w:space="0" w:color="auto"/>
              <w:bottom w:val="single" w:sz="4" w:space="0" w:color="auto"/>
              <w:right w:val="single" w:sz="4" w:space="0" w:color="auto"/>
            </w:tcBorders>
            <w:shd w:val="clear" w:color="000000" w:fill="FFFFFF"/>
            <w:vAlign w:val="center"/>
            <w:hideMark/>
          </w:tcPr>
          <w:p w14:paraId="220F54DE" w14:textId="77777777" w:rsidR="00A231E1" w:rsidRPr="00283A2F" w:rsidRDefault="00A231E1" w:rsidP="00A231E1">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Threat reduction indicator</w:t>
            </w:r>
          </w:p>
        </w:tc>
        <w:tc>
          <w:tcPr>
            <w:tcW w:w="6804" w:type="dxa"/>
            <w:gridSpan w:val="3"/>
            <w:tcBorders>
              <w:top w:val="single" w:sz="4" w:space="0" w:color="auto"/>
              <w:left w:val="nil"/>
              <w:bottom w:val="single" w:sz="4" w:space="0" w:color="auto"/>
              <w:right w:val="single" w:sz="4" w:space="0" w:color="auto"/>
            </w:tcBorders>
            <w:shd w:val="clear" w:color="000000" w:fill="FFCC99"/>
            <w:vAlign w:val="center"/>
            <w:hideMark/>
          </w:tcPr>
          <w:p w14:paraId="41379141"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controlled diving and </w:t>
            </w:r>
            <w:proofErr w:type="spellStart"/>
            <w:r w:rsidRPr="00283A2F">
              <w:rPr>
                <w:rFonts w:ascii="Microsoft Sans Serif" w:eastAsia="Times New Roman" w:hAnsi="Microsoft Sans Serif" w:cs="Microsoft Sans Serif"/>
                <w:szCs w:val="20"/>
                <w:lang w:val="en-GB" w:eastAsia="en-GB"/>
              </w:rPr>
              <w:t>toursimn</w:t>
            </w:r>
            <w:proofErr w:type="spellEnd"/>
            <w:r w:rsidRPr="00283A2F">
              <w:rPr>
                <w:rFonts w:ascii="Microsoft Sans Serif" w:eastAsia="Times New Roman" w:hAnsi="Microsoft Sans Serif" w:cs="Microsoft Sans Serif"/>
                <w:szCs w:val="20"/>
                <w:lang w:val="en-GB" w:eastAsia="en-GB"/>
              </w:rPr>
              <w:t xml:space="preserve"> activities</w:t>
            </w:r>
          </w:p>
        </w:tc>
        <w:tc>
          <w:tcPr>
            <w:tcW w:w="3828" w:type="dxa"/>
            <w:tcBorders>
              <w:top w:val="nil"/>
              <w:left w:val="nil"/>
              <w:bottom w:val="single" w:sz="4" w:space="0" w:color="auto"/>
              <w:right w:val="single" w:sz="8" w:space="0" w:color="auto"/>
            </w:tcBorders>
            <w:shd w:val="clear" w:color="000000" w:fill="FFCC99"/>
            <w:hideMark/>
          </w:tcPr>
          <w:p w14:paraId="0BCC44D5"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A231E1" w:rsidRPr="00283A2F" w14:paraId="3093D2EE" w14:textId="77777777" w:rsidTr="007E4598">
        <w:tc>
          <w:tcPr>
            <w:tcW w:w="3969" w:type="dxa"/>
            <w:tcBorders>
              <w:top w:val="nil"/>
              <w:left w:val="single" w:sz="8" w:space="0" w:color="auto"/>
              <w:bottom w:val="single" w:sz="4" w:space="0" w:color="auto"/>
              <w:right w:val="single" w:sz="4" w:space="0" w:color="auto"/>
            </w:tcBorders>
            <w:shd w:val="clear" w:color="000000" w:fill="FFFFFF"/>
            <w:vAlign w:val="center"/>
            <w:hideMark/>
          </w:tcPr>
          <w:p w14:paraId="65AC0167" w14:textId="77777777" w:rsidR="00A231E1" w:rsidRPr="00283A2F" w:rsidRDefault="00A231E1" w:rsidP="00A231E1">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Baseline status</w:t>
            </w:r>
          </w:p>
        </w:tc>
        <w:tc>
          <w:tcPr>
            <w:tcW w:w="6804" w:type="dxa"/>
            <w:gridSpan w:val="3"/>
            <w:tcBorders>
              <w:top w:val="single" w:sz="4" w:space="0" w:color="auto"/>
              <w:left w:val="nil"/>
              <w:bottom w:val="single" w:sz="4" w:space="0" w:color="auto"/>
              <w:right w:val="single" w:sz="4" w:space="0" w:color="auto"/>
            </w:tcBorders>
            <w:shd w:val="clear" w:color="000000" w:fill="FFCC99"/>
            <w:vAlign w:val="center"/>
            <w:hideMark/>
          </w:tcPr>
          <w:p w14:paraId="12BEC2E2"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diversity and abundance: 30 </w:t>
            </w:r>
            <w:proofErr w:type="spellStart"/>
            <w:r w:rsidRPr="00283A2F">
              <w:rPr>
                <w:rFonts w:ascii="Microsoft Sans Serif" w:eastAsia="Times New Roman" w:hAnsi="Microsoft Sans Serif" w:cs="Microsoft Sans Serif"/>
                <w:szCs w:val="20"/>
                <w:lang w:val="en-GB" w:eastAsia="en-GB"/>
              </w:rPr>
              <w:t>genera</w:t>
            </w:r>
            <w:proofErr w:type="spellEnd"/>
            <w:r w:rsidRPr="00283A2F">
              <w:rPr>
                <w:rFonts w:ascii="Microsoft Sans Serif" w:eastAsia="Times New Roman" w:hAnsi="Microsoft Sans Serif" w:cs="Microsoft Sans Serif"/>
                <w:szCs w:val="20"/>
                <w:lang w:val="en-GB" w:eastAsia="en-GB"/>
              </w:rPr>
              <w:t xml:space="preserve"> and 60%. Resilience of </w:t>
            </w:r>
            <w:proofErr w:type="spellStart"/>
            <w:r w:rsidRPr="00283A2F">
              <w:rPr>
                <w:rFonts w:ascii="Microsoft Sans Serif" w:eastAsia="Times New Roman" w:hAnsi="Microsoft Sans Serif" w:cs="Microsoft Sans Serif"/>
                <w:szCs w:val="20"/>
                <w:lang w:val="en-GB" w:eastAsia="en-GB"/>
              </w:rPr>
              <w:t>ave.</w:t>
            </w:r>
            <w:proofErr w:type="spellEnd"/>
            <w:r w:rsidRPr="00283A2F">
              <w:rPr>
                <w:rFonts w:ascii="Microsoft Sans Serif" w:eastAsia="Times New Roman" w:hAnsi="Microsoft Sans Serif" w:cs="Microsoft Sans Serif"/>
                <w:szCs w:val="20"/>
                <w:lang w:val="en-GB" w:eastAsia="en-GB"/>
              </w:rPr>
              <w:t xml:space="preserve"> 122 infected colonies per 100m</w:t>
            </w:r>
            <w:r w:rsidRPr="00283A2F">
              <w:rPr>
                <w:rFonts w:ascii="Microsoft Sans Serif" w:eastAsia="Times New Roman" w:hAnsi="Microsoft Sans Serif" w:cs="Microsoft Sans Serif"/>
                <w:sz w:val="16"/>
                <w:szCs w:val="16"/>
                <w:lang w:val="en-GB" w:eastAsia="en-GB"/>
              </w:rPr>
              <w:t xml:space="preserve">2. </w:t>
            </w:r>
            <w:r w:rsidRPr="00283A2F">
              <w:rPr>
                <w:rFonts w:ascii="Microsoft Sans Serif" w:eastAsia="Times New Roman" w:hAnsi="Microsoft Sans Serif" w:cs="Microsoft Sans Serif"/>
                <w:szCs w:val="20"/>
                <w:lang w:val="en-GB" w:eastAsia="en-GB"/>
              </w:rPr>
              <w:t>28 broken ind. per site and 14 fragmented. 18 new recruitment &gt;2cm, 16&gt;5cm and 29&gt;10 cm.</w:t>
            </w:r>
          </w:p>
        </w:tc>
        <w:tc>
          <w:tcPr>
            <w:tcW w:w="3828" w:type="dxa"/>
            <w:tcBorders>
              <w:top w:val="nil"/>
              <w:left w:val="nil"/>
              <w:bottom w:val="single" w:sz="4" w:space="0" w:color="auto"/>
              <w:right w:val="single" w:sz="8" w:space="0" w:color="auto"/>
            </w:tcBorders>
            <w:shd w:val="clear" w:color="000000" w:fill="FFCC99"/>
            <w:hideMark/>
          </w:tcPr>
          <w:p w14:paraId="3B47123F"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A231E1" w:rsidRPr="00283A2F" w14:paraId="08C79FB2" w14:textId="77777777" w:rsidTr="007E4598">
        <w:tc>
          <w:tcPr>
            <w:tcW w:w="3969" w:type="dxa"/>
            <w:tcBorders>
              <w:top w:val="nil"/>
              <w:left w:val="single" w:sz="8" w:space="0" w:color="auto"/>
              <w:bottom w:val="single" w:sz="4" w:space="0" w:color="auto"/>
              <w:right w:val="single" w:sz="4" w:space="0" w:color="auto"/>
            </w:tcBorders>
            <w:shd w:val="clear" w:color="000000" w:fill="FFFFFF"/>
            <w:vAlign w:val="center"/>
            <w:hideMark/>
          </w:tcPr>
          <w:p w14:paraId="320FB859" w14:textId="77777777" w:rsidR="00A231E1" w:rsidRPr="00283A2F" w:rsidRDefault="00A231E1" w:rsidP="00A231E1">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Target</w:t>
            </w:r>
          </w:p>
        </w:tc>
        <w:tc>
          <w:tcPr>
            <w:tcW w:w="6804" w:type="dxa"/>
            <w:gridSpan w:val="3"/>
            <w:tcBorders>
              <w:top w:val="single" w:sz="4" w:space="0" w:color="auto"/>
              <w:left w:val="nil"/>
              <w:bottom w:val="single" w:sz="4" w:space="0" w:color="auto"/>
              <w:right w:val="single" w:sz="4" w:space="0" w:color="auto"/>
            </w:tcBorders>
            <w:shd w:val="clear" w:color="000000" w:fill="FFCC99"/>
            <w:vAlign w:val="center"/>
            <w:hideMark/>
          </w:tcPr>
          <w:p w14:paraId="201FF78A"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nil"/>
              <w:bottom w:val="single" w:sz="4" w:space="0" w:color="auto"/>
              <w:right w:val="single" w:sz="8" w:space="0" w:color="auto"/>
            </w:tcBorders>
            <w:shd w:val="clear" w:color="000000" w:fill="FFCC99"/>
            <w:hideMark/>
          </w:tcPr>
          <w:p w14:paraId="05682E5F"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A231E1" w:rsidRPr="00283A2F" w14:paraId="6877D21F" w14:textId="77777777" w:rsidTr="007E4598">
        <w:tc>
          <w:tcPr>
            <w:tcW w:w="3969" w:type="dxa"/>
            <w:tcBorders>
              <w:top w:val="nil"/>
              <w:left w:val="single" w:sz="8" w:space="0" w:color="auto"/>
              <w:bottom w:val="single" w:sz="4" w:space="0" w:color="auto"/>
              <w:right w:val="single" w:sz="4" w:space="0" w:color="auto"/>
            </w:tcBorders>
            <w:shd w:val="clear" w:color="000000" w:fill="FFFFFF"/>
            <w:vAlign w:val="center"/>
            <w:hideMark/>
          </w:tcPr>
          <w:p w14:paraId="6D463771" w14:textId="77777777" w:rsidR="00A231E1" w:rsidRPr="00283A2F" w:rsidRDefault="00A231E1" w:rsidP="00A231E1">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Midterm status</w:t>
            </w:r>
          </w:p>
        </w:tc>
        <w:tc>
          <w:tcPr>
            <w:tcW w:w="6804" w:type="dxa"/>
            <w:gridSpan w:val="3"/>
            <w:tcBorders>
              <w:top w:val="single" w:sz="4" w:space="0" w:color="auto"/>
              <w:left w:val="nil"/>
              <w:bottom w:val="single" w:sz="4" w:space="0" w:color="auto"/>
              <w:right w:val="single" w:sz="4" w:space="0" w:color="auto"/>
            </w:tcBorders>
            <w:shd w:val="clear" w:color="000000" w:fill="FFCC99"/>
            <w:vAlign w:val="center"/>
            <w:hideMark/>
          </w:tcPr>
          <w:p w14:paraId="39C9EAB4"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nil"/>
              <w:bottom w:val="single" w:sz="4" w:space="0" w:color="auto"/>
              <w:right w:val="single" w:sz="8" w:space="0" w:color="auto"/>
            </w:tcBorders>
            <w:shd w:val="clear" w:color="000000" w:fill="FFCC99"/>
            <w:hideMark/>
          </w:tcPr>
          <w:p w14:paraId="123DD096"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A231E1" w:rsidRPr="00283A2F" w14:paraId="09877C6E" w14:textId="77777777" w:rsidTr="007E4598">
        <w:tc>
          <w:tcPr>
            <w:tcW w:w="3969" w:type="dxa"/>
            <w:tcBorders>
              <w:top w:val="nil"/>
              <w:left w:val="single" w:sz="8" w:space="0" w:color="auto"/>
              <w:bottom w:val="single" w:sz="8" w:space="0" w:color="auto"/>
              <w:right w:val="single" w:sz="4" w:space="0" w:color="auto"/>
            </w:tcBorders>
            <w:shd w:val="clear" w:color="000000" w:fill="FFFFFF"/>
            <w:vAlign w:val="center"/>
            <w:hideMark/>
          </w:tcPr>
          <w:p w14:paraId="57C4E1FA" w14:textId="77777777" w:rsidR="00A231E1" w:rsidRPr="00283A2F" w:rsidRDefault="00A231E1" w:rsidP="00A231E1">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End of project status</w:t>
            </w:r>
          </w:p>
        </w:tc>
        <w:tc>
          <w:tcPr>
            <w:tcW w:w="6804" w:type="dxa"/>
            <w:gridSpan w:val="3"/>
            <w:tcBorders>
              <w:top w:val="single" w:sz="4" w:space="0" w:color="auto"/>
              <w:left w:val="nil"/>
              <w:bottom w:val="single" w:sz="8" w:space="0" w:color="auto"/>
              <w:right w:val="single" w:sz="4" w:space="0" w:color="auto"/>
            </w:tcBorders>
            <w:shd w:val="clear" w:color="000000" w:fill="FFCC99"/>
            <w:vAlign w:val="center"/>
            <w:hideMark/>
          </w:tcPr>
          <w:p w14:paraId="371E112F"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nil"/>
              <w:bottom w:val="single" w:sz="8" w:space="0" w:color="auto"/>
              <w:right w:val="single" w:sz="8" w:space="0" w:color="auto"/>
            </w:tcBorders>
            <w:shd w:val="clear" w:color="000000" w:fill="FFCC99"/>
            <w:hideMark/>
          </w:tcPr>
          <w:p w14:paraId="1785F7FE"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A231E1" w:rsidRPr="00283A2F" w14:paraId="5677F502" w14:textId="77777777" w:rsidTr="007E4598">
        <w:tc>
          <w:tcPr>
            <w:tcW w:w="3969" w:type="dxa"/>
            <w:tcBorders>
              <w:top w:val="nil"/>
              <w:left w:val="single" w:sz="8" w:space="0" w:color="auto"/>
              <w:bottom w:val="single" w:sz="4" w:space="0" w:color="auto"/>
              <w:right w:val="single" w:sz="4" w:space="0" w:color="auto"/>
            </w:tcBorders>
            <w:shd w:val="clear" w:color="000000" w:fill="FFFFFF"/>
            <w:vAlign w:val="center"/>
            <w:hideMark/>
          </w:tcPr>
          <w:p w14:paraId="2DBD416F" w14:textId="77777777" w:rsidR="00A231E1" w:rsidRPr="00283A2F" w:rsidRDefault="00A231E1" w:rsidP="00A231E1">
            <w:pPr>
              <w:spacing w:after="0"/>
              <w:jc w:val="righ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Threat 2</w:t>
            </w:r>
          </w:p>
        </w:tc>
        <w:tc>
          <w:tcPr>
            <w:tcW w:w="6804" w:type="dxa"/>
            <w:gridSpan w:val="3"/>
            <w:tcBorders>
              <w:top w:val="single" w:sz="8" w:space="0" w:color="auto"/>
              <w:left w:val="nil"/>
              <w:bottom w:val="single" w:sz="4" w:space="0" w:color="auto"/>
              <w:right w:val="single" w:sz="4" w:space="0" w:color="auto"/>
            </w:tcBorders>
            <w:shd w:val="clear" w:color="000000" w:fill="FFCC99"/>
            <w:vAlign w:val="center"/>
            <w:hideMark/>
          </w:tcPr>
          <w:p w14:paraId="5083FF03" w14:textId="77777777" w:rsidR="00A231E1" w:rsidRPr="00283A2F" w:rsidRDefault="00A231E1" w:rsidP="00A231E1">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decreased coral reef fish diversity due to pollution, habitat shift or overfishing</w:t>
            </w:r>
          </w:p>
        </w:tc>
        <w:tc>
          <w:tcPr>
            <w:tcW w:w="3828" w:type="dxa"/>
            <w:tcBorders>
              <w:top w:val="nil"/>
              <w:left w:val="nil"/>
              <w:bottom w:val="single" w:sz="4" w:space="0" w:color="auto"/>
              <w:right w:val="single" w:sz="8" w:space="0" w:color="auto"/>
            </w:tcBorders>
            <w:shd w:val="clear" w:color="000000" w:fill="FFCC99"/>
            <w:vAlign w:val="bottom"/>
            <w:hideMark/>
          </w:tcPr>
          <w:p w14:paraId="72DAFF10"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A231E1" w:rsidRPr="00283A2F" w14:paraId="1CB3A772" w14:textId="77777777" w:rsidTr="007E4598">
        <w:tc>
          <w:tcPr>
            <w:tcW w:w="3969" w:type="dxa"/>
            <w:tcBorders>
              <w:top w:val="nil"/>
              <w:left w:val="single" w:sz="8" w:space="0" w:color="auto"/>
              <w:bottom w:val="single" w:sz="4" w:space="0" w:color="auto"/>
              <w:right w:val="single" w:sz="4" w:space="0" w:color="auto"/>
            </w:tcBorders>
            <w:shd w:val="clear" w:color="000000" w:fill="FFFFFF"/>
            <w:vAlign w:val="center"/>
            <w:hideMark/>
          </w:tcPr>
          <w:p w14:paraId="52FF32A7" w14:textId="77777777" w:rsidR="00A231E1" w:rsidRPr="00283A2F" w:rsidRDefault="00A231E1" w:rsidP="00A231E1">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Threat reduction indicator</w:t>
            </w:r>
          </w:p>
        </w:tc>
        <w:tc>
          <w:tcPr>
            <w:tcW w:w="6804" w:type="dxa"/>
            <w:gridSpan w:val="3"/>
            <w:tcBorders>
              <w:top w:val="single" w:sz="4" w:space="0" w:color="auto"/>
              <w:left w:val="nil"/>
              <w:bottom w:val="single" w:sz="4" w:space="0" w:color="auto"/>
              <w:right w:val="single" w:sz="4" w:space="0" w:color="auto"/>
            </w:tcBorders>
            <w:shd w:val="clear" w:color="000000" w:fill="FFCC99"/>
            <w:vAlign w:val="center"/>
            <w:hideMark/>
          </w:tcPr>
          <w:p w14:paraId="23472436"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controlled diving and </w:t>
            </w:r>
            <w:proofErr w:type="spellStart"/>
            <w:r w:rsidRPr="00283A2F">
              <w:rPr>
                <w:rFonts w:ascii="Microsoft Sans Serif" w:eastAsia="Times New Roman" w:hAnsi="Microsoft Sans Serif" w:cs="Microsoft Sans Serif"/>
                <w:szCs w:val="20"/>
                <w:lang w:val="en-GB" w:eastAsia="en-GB"/>
              </w:rPr>
              <w:t>toursimn</w:t>
            </w:r>
            <w:proofErr w:type="spellEnd"/>
            <w:r w:rsidRPr="00283A2F">
              <w:rPr>
                <w:rFonts w:ascii="Microsoft Sans Serif" w:eastAsia="Times New Roman" w:hAnsi="Microsoft Sans Serif" w:cs="Microsoft Sans Serif"/>
                <w:szCs w:val="20"/>
                <w:lang w:val="en-GB" w:eastAsia="en-GB"/>
              </w:rPr>
              <w:t xml:space="preserve"> activities</w:t>
            </w:r>
          </w:p>
        </w:tc>
        <w:tc>
          <w:tcPr>
            <w:tcW w:w="3828" w:type="dxa"/>
            <w:tcBorders>
              <w:top w:val="nil"/>
              <w:left w:val="nil"/>
              <w:bottom w:val="single" w:sz="4" w:space="0" w:color="auto"/>
              <w:right w:val="single" w:sz="8" w:space="0" w:color="auto"/>
            </w:tcBorders>
            <w:shd w:val="clear" w:color="000000" w:fill="FFCC99"/>
            <w:hideMark/>
          </w:tcPr>
          <w:p w14:paraId="7B44E289"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A231E1" w:rsidRPr="00283A2F" w14:paraId="4CA423EB" w14:textId="77777777" w:rsidTr="007E4598">
        <w:tc>
          <w:tcPr>
            <w:tcW w:w="3969" w:type="dxa"/>
            <w:tcBorders>
              <w:top w:val="nil"/>
              <w:left w:val="single" w:sz="8" w:space="0" w:color="auto"/>
              <w:bottom w:val="single" w:sz="4" w:space="0" w:color="auto"/>
              <w:right w:val="single" w:sz="4" w:space="0" w:color="auto"/>
            </w:tcBorders>
            <w:shd w:val="clear" w:color="000000" w:fill="FFFFFF"/>
            <w:vAlign w:val="center"/>
            <w:hideMark/>
          </w:tcPr>
          <w:p w14:paraId="332B75B0" w14:textId="77777777" w:rsidR="00A231E1" w:rsidRPr="00283A2F" w:rsidRDefault="00A231E1" w:rsidP="00A231E1">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Baseline status</w:t>
            </w:r>
          </w:p>
        </w:tc>
        <w:tc>
          <w:tcPr>
            <w:tcW w:w="6804" w:type="dxa"/>
            <w:gridSpan w:val="3"/>
            <w:tcBorders>
              <w:top w:val="single" w:sz="4" w:space="0" w:color="auto"/>
              <w:left w:val="nil"/>
              <w:bottom w:val="single" w:sz="4" w:space="0" w:color="auto"/>
              <w:right w:val="single" w:sz="4" w:space="0" w:color="auto"/>
            </w:tcBorders>
            <w:shd w:val="clear" w:color="000000" w:fill="FFCC99"/>
            <w:vAlign w:val="center"/>
            <w:hideMark/>
          </w:tcPr>
          <w:p w14:paraId="254EC066"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32 %overall diversity, 7 ind. Of Angel fish and 7 ind. Of Parrotfish.</w:t>
            </w:r>
          </w:p>
        </w:tc>
        <w:tc>
          <w:tcPr>
            <w:tcW w:w="3828" w:type="dxa"/>
            <w:tcBorders>
              <w:top w:val="nil"/>
              <w:left w:val="nil"/>
              <w:bottom w:val="single" w:sz="4" w:space="0" w:color="auto"/>
              <w:right w:val="single" w:sz="8" w:space="0" w:color="auto"/>
            </w:tcBorders>
            <w:shd w:val="clear" w:color="000000" w:fill="FFCC99"/>
            <w:hideMark/>
          </w:tcPr>
          <w:p w14:paraId="5937CC44"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A231E1" w:rsidRPr="00283A2F" w14:paraId="74BC4143" w14:textId="77777777" w:rsidTr="007E4598">
        <w:tc>
          <w:tcPr>
            <w:tcW w:w="3969" w:type="dxa"/>
            <w:tcBorders>
              <w:top w:val="nil"/>
              <w:left w:val="single" w:sz="8" w:space="0" w:color="auto"/>
              <w:bottom w:val="single" w:sz="4" w:space="0" w:color="auto"/>
              <w:right w:val="single" w:sz="4" w:space="0" w:color="auto"/>
            </w:tcBorders>
            <w:shd w:val="clear" w:color="000000" w:fill="FFFFFF"/>
            <w:vAlign w:val="center"/>
            <w:hideMark/>
          </w:tcPr>
          <w:p w14:paraId="5002D8B2" w14:textId="77777777" w:rsidR="00A231E1" w:rsidRPr="00283A2F" w:rsidRDefault="00A231E1" w:rsidP="00A231E1">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Target</w:t>
            </w:r>
          </w:p>
        </w:tc>
        <w:tc>
          <w:tcPr>
            <w:tcW w:w="6804" w:type="dxa"/>
            <w:gridSpan w:val="3"/>
            <w:tcBorders>
              <w:top w:val="single" w:sz="4" w:space="0" w:color="auto"/>
              <w:left w:val="nil"/>
              <w:bottom w:val="single" w:sz="4" w:space="0" w:color="auto"/>
              <w:right w:val="single" w:sz="4" w:space="0" w:color="auto"/>
            </w:tcBorders>
            <w:shd w:val="clear" w:color="000000" w:fill="FFCC99"/>
            <w:vAlign w:val="center"/>
            <w:hideMark/>
          </w:tcPr>
          <w:p w14:paraId="183FF4D7"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nil"/>
              <w:bottom w:val="single" w:sz="4" w:space="0" w:color="auto"/>
              <w:right w:val="single" w:sz="8" w:space="0" w:color="auto"/>
            </w:tcBorders>
            <w:shd w:val="clear" w:color="000000" w:fill="FFCC99"/>
            <w:hideMark/>
          </w:tcPr>
          <w:p w14:paraId="68A09D37"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A231E1" w:rsidRPr="00283A2F" w14:paraId="76B528C0" w14:textId="77777777" w:rsidTr="007E4598">
        <w:tc>
          <w:tcPr>
            <w:tcW w:w="3969" w:type="dxa"/>
            <w:tcBorders>
              <w:top w:val="nil"/>
              <w:left w:val="single" w:sz="8" w:space="0" w:color="auto"/>
              <w:bottom w:val="single" w:sz="4" w:space="0" w:color="auto"/>
              <w:right w:val="single" w:sz="4" w:space="0" w:color="auto"/>
            </w:tcBorders>
            <w:shd w:val="clear" w:color="000000" w:fill="FFFFFF"/>
            <w:vAlign w:val="center"/>
            <w:hideMark/>
          </w:tcPr>
          <w:p w14:paraId="752091F6" w14:textId="77777777" w:rsidR="00A231E1" w:rsidRPr="00283A2F" w:rsidRDefault="00A231E1" w:rsidP="00A231E1">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Midterm status</w:t>
            </w:r>
          </w:p>
        </w:tc>
        <w:tc>
          <w:tcPr>
            <w:tcW w:w="6804" w:type="dxa"/>
            <w:gridSpan w:val="3"/>
            <w:tcBorders>
              <w:top w:val="single" w:sz="4" w:space="0" w:color="auto"/>
              <w:left w:val="nil"/>
              <w:bottom w:val="single" w:sz="4" w:space="0" w:color="auto"/>
              <w:right w:val="single" w:sz="4" w:space="0" w:color="auto"/>
            </w:tcBorders>
            <w:shd w:val="clear" w:color="000000" w:fill="FFCC99"/>
            <w:vAlign w:val="center"/>
            <w:hideMark/>
          </w:tcPr>
          <w:p w14:paraId="7D8C767C"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nil"/>
              <w:bottom w:val="single" w:sz="4" w:space="0" w:color="auto"/>
              <w:right w:val="single" w:sz="8" w:space="0" w:color="auto"/>
            </w:tcBorders>
            <w:shd w:val="clear" w:color="000000" w:fill="FFCC99"/>
            <w:hideMark/>
          </w:tcPr>
          <w:p w14:paraId="10AA7773"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A231E1" w:rsidRPr="00283A2F" w14:paraId="46D7F551" w14:textId="77777777" w:rsidTr="007E4598">
        <w:tc>
          <w:tcPr>
            <w:tcW w:w="3969" w:type="dxa"/>
            <w:tcBorders>
              <w:top w:val="nil"/>
              <w:left w:val="single" w:sz="8" w:space="0" w:color="auto"/>
              <w:bottom w:val="single" w:sz="8" w:space="0" w:color="auto"/>
              <w:right w:val="single" w:sz="4" w:space="0" w:color="auto"/>
            </w:tcBorders>
            <w:shd w:val="clear" w:color="000000" w:fill="FFFFFF"/>
            <w:vAlign w:val="center"/>
            <w:hideMark/>
          </w:tcPr>
          <w:p w14:paraId="1EE953E0" w14:textId="77777777" w:rsidR="00A231E1" w:rsidRPr="00283A2F" w:rsidRDefault="00A231E1" w:rsidP="00A231E1">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End of project status</w:t>
            </w:r>
          </w:p>
        </w:tc>
        <w:tc>
          <w:tcPr>
            <w:tcW w:w="6804" w:type="dxa"/>
            <w:gridSpan w:val="3"/>
            <w:tcBorders>
              <w:top w:val="single" w:sz="4" w:space="0" w:color="auto"/>
              <w:left w:val="nil"/>
              <w:bottom w:val="single" w:sz="8" w:space="0" w:color="auto"/>
              <w:right w:val="single" w:sz="4" w:space="0" w:color="auto"/>
            </w:tcBorders>
            <w:shd w:val="clear" w:color="000000" w:fill="FFCC99"/>
            <w:vAlign w:val="center"/>
            <w:hideMark/>
          </w:tcPr>
          <w:p w14:paraId="7843713E"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nil"/>
              <w:bottom w:val="single" w:sz="8" w:space="0" w:color="auto"/>
              <w:right w:val="single" w:sz="8" w:space="0" w:color="auto"/>
            </w:tcBorders>
            <w:shd w:val="clear" w:color="000000" w:fill="FFCC99"/>
            <w:hideMark/>
          </w:tcPr>
          <w:p w14:paraId="4E5C528E"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253754" w:rsidRPr="00283A2F" w14:paraId="2BF82294" w14:textId="77777777" w:rsidTr="007E4598">
        <w:tc>
          <w:tcPr>
            <w:tcW w:w="3969" w:type="dxa"/>
            <w:tcBorders>
              <w:top w:val="nil"/>
              <w:left w:val="nil"/>
              <w:bottom w:val="nil"/>
              <w:right w:val="nil"/>
            </w:tcBorders>
            <w:shd w:val="clear" w:color="auto" w:fill="auto"/>
            <w:vAlign w:val="bottom"/>
            <w:hideMark/>
          </w:tcPr>
          <w:p w14:paraId="65EAF532"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p>
        </w:tc>
        <w:tc>
          <w:tcPr>
            <w:tcW w:w="2835" w:type="dxa"/>
            <w:tcBorders>
              <w:top w:val="nil"/>
              <w:left w:val="nil"/>
              <w:bottom w:val="nil"/>
              <w:right w:val="nil"/>
            </w:tcBorders>
            <w:shd w:val="clear" w:color="auto" w:fill="auto"/>
            <w:noWrap/>
            <w:vAlign w:val="bottom"/>
            <w:hideMark/>
          </w:tcPr>
          <w:p w14:paraId="01CD7807" w14:textId="77777777" w:rsidR="00A231E1" w:rsidRPr="00283A2F" w:rsidRDefault="00A231E1" w:rsidP="00A231E1">
            <w:pPr>
              <w:spacing w:after="0"/>
              <w:jc w:val="left"/>
              <w:rPr>
                <w:rFonts w:ascii="Times New Roman" w:eastAsia="Times New Roman" w:hAnsi="Times New Roman"/>
                <w:szCs w:val="20"/>
                <w:lang w:val="en-GB" w:eastAsia="en-GB"/>
              </w:rPr>
            </w:pPr>
          </w:p>
        </w:tc>
        <w:tc>
          <w:tcPr>
            <w:tcW w:w="2410" w:type="dxa"/>
            <w:tcBorders>
              <w:top w:val="nil"/>
              <w:left w:val="nil"/>
              <w:bottom w:val="nil"/>
              <w:right w:val="nil"/>
            </w:tcBorders>
            <w:shd w:val="clear" w:color="auto" w:fill="auto"/>
            <w:noWrap/>
            <w:vAlign w:val="bottom"/>
            <w:hideMark/>
          </w:tcPr>
          <w:p w14:paraId="4282577F" w14:textId="77777777" w:rsidR="00A231E1" w:rsidRPr="00283A2F" w:rsidRDefault="00A231E1" w:rsidP="00A231E1">
            <w:pPr>
              <w:spacing w:after="0"/>
              <w:jc w:val="center"/>
              <w:rPr>
                <w:rFonts w:ascii="Times New Roman" w:eastAsia="Times New Roman" w:hAnsi="Times New Roman"/>
                <w:szCs w:val="20"/>
                <w:lang w:val="en-GB" w:eastAsia="en-GB"/>
              </w:rPr>
            </w:pPr>
          </w:p>
        </w:tc>
        <w:tc>
          <w:tcPr>
            <w:tcW w:w="1559" w:type="dxa"/>
            <w:tcBorders>
              <w:top w:val="nil"/>
              <w:left w:val="nil"/>
              <w:bottom w:val="nil"/>
              <w:right w:val="nil"/>
            </w:tcBorders>
            <w:shd w:val="clear" w:color="auto" w:fill="auto"/>
            <w:noWrap/>
            <w:vAlign w:val="bottom"/>
            <w:hideMark/>
          </w:tcPr>
          <w:p w14:paraId="1D636A66" w14:textId="77777777" w:rsidR="00A231E1" w:rsidRPr="00283A2F" w:rsidRDefault="00A231E1" w:rsidP="00A231E1">
            <w:pPr>
              <w:spacing w:after="0"/>
              <w:jc w:val="center"/>
              <w:rPr>
                <w:rFonts w:ascii="Times New Roman" w:eastAsia="Times New Roman" w:hAnsi="Times New Roman"/>
                <w:szCs w:val="20"/>
                <w:lang w:val="en-GB" w:eastAsia="en-GB"/>
              </w:rPr>
            </w:pPr>
          </w:p>
        </w:tc>
        <w:tc>
          <w:tcPr>
            <w:tcW w:w="3828" w:type="dxa"/>
            <w:tcBorders>
              <w:top w:val="nil"/>
              <w:left w:val="nil"/>
              <w:bottom w:val="nil"/>
              <w:right w:val="nil"/>
            </w:tcBorders>
            <w:shd w:val="clear" w:color="auto" w:fill="auto"/>
            <w:noWrap/>
            <w:vAlign w:val="bottom"/>
            <w:hideMark/>
          </w:tcPr>
          <w:p w14:paraId="09F58B92" w14:textId="77777777" w:rsidR="00A231E1" w:rsidRPr="00283A2F" w:rsidRDefault="00A231E1" w:rsidP="00A231E1">
            <w:pPr>
              <w:spacing w:after="0"/>
              <w:jc w:val="center"/>
              <w:rPr>
                <w:rFonts w:ascii="Times New Roman" w:eastAsia="Times New Roman" w:hAnsi="Times New Roman"/>
                <w:szCs w:val="20"/>
                <w:lang w:val="en-GB" w:eastAsia="en-GB"/>
              </w:rPr>
            </w:pPr>
          </w:p>
        </w:tc>
      </w:tr>
      <w:tr w:rsidR="00253754" w:rsidRPr="00283A2F" w14:paraId="41821CC7" w14:textId="77777777" w:rsidTr="007E4598">
        <w:tc>
          <w:tcPr>
            <w:tcW w:w="3969" w:type="dxa"/>
            <w:tcBorders>
              <w:top w:val="nil"/>
              <w:left w:val="nil"/>
              <w:bottom w:val="nil"/>
              <w:right w:val="nil"/>
            </w:tcBorders>
            <w:shd w:val="clear" w:color="auto" w:fill="auto"/>
            <w:vAlign w:val="bottom"/>
            <w:hideMark/>
          </w:tcPr>
          <w:p w14:paraId="589E48C7" w14:textId="77777777" w:rsidR="00A231E1" w:rsidRPr="00283A2F" w:rsidRDefault="00A231E1" w:rsidP="00A231E1">
            <w:pPr>
              <w:spacing w:after="0"/>
              <w:jc w:val="left"/>
              <w:rPr>
                <w:rFonts w:ascii="Times New Roman" w:eastAsia="Times New Roman" w:hAnsi="Times New Roman"/>
                <w:szCs w:val="20"/>
                <w:lang w:val="en-GB" w:eastAsia="en-GB"/>
              </w:rPr>
            </w:pPr>
          </w:p>
        </w:tc>
        <w:tc>
          <w:tcPr>
            <w:tcW w:w="2835" w:type="dxa"/>
            <w:tcBorders>
              <w:top w:val="nil"/>
              <w:left w:val="nil"/>
              <w:bottom w:val="nil"/>
              <w:right w:val="nil"/>
            </w:tcBorders>
            <w:shd w:val="clear" w:color="auto" w:fill="auto"/>
            <w:noWrap/>
            <w:vAlign w:val="bottom"/>
            <w:hideMark/>
          </w:tcPr>
          <w:p w14:paraId="4B5AD7E1" w14:textId="77777777" w:rsidR="00A231E1" w:rsidRPr="00283A2F" w:rsidRDefault="00A231E1" w:rsidP="00A231E1">
            <w:pPr>
              <w:spacing w:after="0"/>
              <w:jc w:val="left"/>
              <w:rPr>
                <w:rFonts w:ascii="Times New Roman" w:eastAsia="Times New Roman" w:hAnsi="Times New Roman"/>
                <w:szCs w:val="20"/>
                <w:lang w:val="en-GB" w:eastAsia="en-GB"/>
              </w:rPr>
            </w:pPr>
          </w:p>
        </w:tc>
        <w:tc>
          <w:tcPr>
            <w:tcW w:w="2410" w:type="dxa"/>
            <w:tcBorders>
              <w:top w:val="nil"/>
              <w:left w:val="nil"/>
              <w:bottom w:val="nil"/>
              <w:right w:val="nil"/>
            </w:tcBorders>
            <w:shd w:val="clear" w:color="auto" w:fill="auto"/>
            <w:noWrap/>
            <w:vAlign w:val="bottom"/>
            <w:hideMark/>
          </w:tcPr>
          <w:p w14:paraId="7718A78E" w14:textId="77777777" w:rsidR="00A231E1" w:rsidRPr="00283A2F" w:rsidRDefault="00A231E1" w:rsidP="00A231E1">
            <w:pPr>
              <w:spacing w:after="0"/>
              <w:jc w:val="center"/>
              <w:rPr>
                <w:rFonts w:ascii="Times New Roman" w:eastAsia="Times New Roman" w:hAnsi="Times New Roman"/>
                <w:szCs w:val="20"/>
                <w:lang w:val="en-GB" w:eastAsia="en-GB"/>
              </w:rPr>
            </w:pPr>
          </w:p>
        </w:tc>
        <w:tc>
          <w:tcPr>
            <w:tcW w:w="1559" w:type="dxa"/>
            <w:tcBorders>
              <w:top w:val="nil"/>
              <w:left w:val="nil"/>
              <w:bottom w:val="nil"/>
              <w:right w:val="nil"/>
            </w:tcBorders>
            <w:shd w:val="clear" w:color="auto" w:fill="auto"/>
            <w:noWrap/>
            <w:vAlign w:val="bottom"/>
            <w:hideMark/>
          </w:tcPr>
          <w:p w14:paraId="07E0E41B" w14:textId="77777777" w:rsidR="00A231E1" w:rsidRPr="00283A2F" w:rsidRDefault="00A231E1" w:rsidP="00A231E1">
            <w:pPr>
              <w:spacing w:after="0"/>
              <w:jc w:val="center"/>
              <w:rPr>
                <w:rFonts w:ascii="Times New Roman" w:eastAsia="Times New Roman" w:hAnsi="Times New Roman"/>
                <w:szCs w:val="20"/>
                <w:lang w:val="en-GB" w:eastAsia="en-GB"/>
              </w:rPr>
            </w:pPr>
          </w:p>
        </w:tc>
        <w:tc>
          <w:tcPr>
            <w:tcW w:w="3828" w:type="dxa"/>
            <w:tcBorders>
              <w:top w:val="nil"/>
              <w:left w:val="nil"/>
              <w:bottom w:val="nil"/>
              <w:right w:val="nil"/>
            </w:tcBorders>
            <w:shd w:val="clear" w:color="auto" w:fill="auto"/>
            <w:noWrap/>
            <w:vAlign w:val="bottom"/>
            <w:hideMark/>
          </w:tcPr>
          <w:p w14:paraId="599B9A7A" w14:textId="77777777" w:rsidR="00A231E1" w:rsidRPr="00283A2F" w:rsidRDefault="00A231E1" w:rsidP="00A231E1">
            <w:pPr>
              <w:spacing w:after="0"/>
              <w:jc w:val="center"/>
              <w:rPr>
                <w:rFonts w:ascii="Times New Roman" w:eastAsia="Times New Roman" w:hAnsi="Times New Roman"/>
                <w:szCs w:val="20"/>
                <w:lang w:val="en-GB" w:eastAsia="en-GB"/>
              </w:rPr>
            </w:pPr>
          </w:p>
        </w:tc>
      </w:tr>
      <w:tr w:rsidR="00A231E1" w:rsidRPr="00283A2F" w14:paraId="2F11377E" w14:textId="77777777" w:rsidTr="007E4598">
        <w:tc>
          <w:tcPr>
            <w:tcW w:w="14601" w:type="dxa"/>
            <w:gridSpan w:val="5"/>
            <w:tcBorders>
              <w:top w:val="single" w:sz="8" w:space="0" w:color="auto"/>
              <w:left w:val="single" w:sz="8" w:space="0" w:color="auto"/>
              <w:bottom w:val="single" w:sz="4" w:space="0" w:color="auto"/>
              <w:right w:val="single" w:sz="8" w:space="0" w:color="000000"/>
            </w:tcBorders>
            <w:shd w:val="clear" w:color="000000" w:fill="FFC000"/>
            <w:noWrap/>
            <w:vAlign w:val="center"/>
            <w:hideMark/>
          </w:tcPr>
          <w:p w14:paraId="3796CBB2" w14:textId="77777777" w:rsidR="00A231E1" w:rsidRPr="00283A2F" w:rsidRDefault="00A231E1" w:rsidP="00A231E1">
            <w:pPr>
              <w:spacing w:after="0"/>
              <w:jc w:val="left"/>
              <w:rPr>
                <w:rFonts w:ascii="Microsoft Sans Serif" w:eastAsia="Times New Roman" w:hAnsi="Microsoft Sans Serif" w:cs="Microsoft Sans Serif"/>
                <w:b/>
                <w:bCs/>
                <w:color w:val="000000"/>
                <w:sz w:val="24"/>
                <w:lang w:val="en-GB" w:eastAsia="en-GB"/>
              </w:rPr>
            </w:pPr>
            <w:r w:rsidRPr="00283A2F">
              <w:rPr>
                <w:rFonts w:ascii="Microsoft Sans Serif" w:eastAsia="Times New Roman" w:hAnsi="Microsoft Sans Serif" w:cs="Microsoft Sans Serif"/>
                <w:b/>
                <w:bCs/>
                <w:color w:val="000000"/>
                <w:sz w:val="24"/>
                <w:lang w:val="en-GB" w:eastAsia="en-GB"/>
              </w:rPr>
              <w:t>Data Sheet 4: METT Assessment Form</w:t>
            </w:r>
          </w:p>
        </w:tc>
      </w:tr>
      <w:tr w:rsidR="00A231E1" w:rsidRPr="00283A2F" w14:paraId="5D84029A" w14:textId="77777777" w:rsidTr="007E4598">
        <w:tc>
          <w:tcPr>
            <w:tcW w:w="14601" w:type="dxa"/>
            <w:gridSpan w:val="5"/>
            <w:tcBorders>
              <w:top w:val="single" w:sz="4" w:space="0" w:color="auto"/>
              <w:left w:val="single" w:sz="8" w:space="0" w:color="auto"/>
              <w:bottom w:val="single" w:sz="4" w:space="0" w:color="auto"/>
              <w:right w:val="single" w:sz="8" w:space="0" w:color="000000"/>
            </w:tcBorders>
            <w:shd w:val="clear" w:color="auto" w:fill="auto"/>
            <w:noWrap/>
            <w:vAlign w:val="center"/>
            <w:hideMark/>
          </w:tcPr>
          <w:p w14:paraId="428AAFB8" w14:textId="77777777" w:rsidR="00A231E1" w:rsidRPr="00283A2F" w:rsidRDefault="00A231E1" w:rsidP="00A231E1">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Please select a score from the drop-down list for each question. If a question is not applicable, then do not select a score and enter "N/A" in the comments space along with a brief explanation. </w:t>
            </w:r>
          </w:p>
        </w:tc>
      </w:tr>
      <w:tr w:rsidR="00253754" w:rsidRPr="00283A2F" w14:paraId="1789765D" w14:textId="77777777" w:rsidTr="007E4598">
        <w:tc>
          <w:tcPr>
            <w:tcW w:w="3969" w:type="dxa"/>
            <w:tcBorders>
              <w:top w:val="nil"/>
              <w:left w:val="single" w:sz="8" w:space="0" w:color="auto"/>
              <w:bottom w:val="single" w:sz="4" w:space="0" w:color="auto"/>
              <w:right w:val="single" w:sz="4" w:space="0" w:color="auto"/>
            </w:tcBorders>
            <w:shd w:val="clear" w:color="000000" w:fill="FFC000"/>
            <w:noWrap/>
            <w:vAlign w:val="center"/>
            <w:hideMark/>
          </w:tcPr>
          <w:p w14:paraId="2C64C934" w14:textId="77777777" w:rsidR="00A231E1" w:rsidRPr="00283A2F" w:rsidRDefault="00A231E1" w:rsidP="00A231E1">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Questions</w:t>
            </w:r>
          </w:p>
        </w:tc>
        <w:tc>
          <w:tcPr>
            <w:tcW w:w="2835" w:type="dxa"/>
            <w:tcBorders>
              <w:top w:val="nil"/>
              <w:left w:val="nil"/>
              <w:bottom w:val="single" w:sz="4" w:space="0" w:color="auto"/>
              <w:right w:val="single" w:sz="4" w:space="0" w:color="auto"/>
            </w:tcBorders>
            <w:shd w:val="clear" w:color="000000" w:fill="FFC000"/>
            <w:noWrap/>
            <w:vAlign w:val="center"/>
            <w:hideMark/>
          </w:tcPr>
          <w:p w14:paraId="3187A203" w14:textId="77777777" w:rsidR="00A231E1" w:rsidRPr="00283A2F" w:rsidRDefault="00A231E1" w:rsidP="00A231E1">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Project start-up</w:t>
            </w:r>
          </w:p>
        </w:tc>
        <w:tc>
          <w:tcPr>
            <w:tcW w:w="2410" w:type="dxa"/>
            <w:tcBorders>
              <w:top w:val="nil"/>
              <w:left w:val="nil"/>
              <w:bottom w:val="single" w:sz="4" w:space="0" w:color="auto"/>
              <w:right w:val="single" w:sz="4" w:space="0" w:color="auto"/>
            </w:tcBorders>
            <w:shd w:val="clear" w:color="000000" w:fill="FFC000"/>
            <w:noWrap/>
            <w:vAlign w:val="center"/>
            <w:hideMark/>
          </w:tcPr>
          <w:p w14:paraId="3B5F29ED" w14:textId="77777777" w:rsidR="00A231E1" w:rsidRPr="00283A2F" w:rsidRDefault="00A231E1" w:rsidP="00A231E1">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Midterm</w:t>
            </w:r>
          </w:p>
        </w:tc>
        <w:tc>
          <w:tcPr>
            <w:tcW w:w="1559" w:type="dxa"/>
            <w:tcBorders>
              <w:top w:val="nil"/>
              <w:left w:val="nil"/>
              <w:bottom w:val="single" w:sz="4" w:space="0" w:color="auto"/>
              <w:right w:val="single" w:sz="4" w:space="0" w:color="auto"/>
            </w:tcBorders>
            <w:shd w:val="clear" w:color="000000" w:fill="FFC000"/>
            <w:noWrap/>
            <w:vAlign w:val="center"/>
            <w:hideMark/>
          </w:tcPr>
          <w:p w14:paraId="4CD844F6" w14:textId="77777777" w:rsidR="00A231E1" w:rsidRPr="00283A2F" w:rsidRDefault="00A231E1" w:rsidP="00A231E1">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Project Completion</w:t>
            </w:r>
          </w:p>
        </w:tc>
        <w:tc>
          <w:tcPr>
            <w:tcW w:w="3828" w:type="dxa"/>
            <w:tcBorders>
              <w:top w:val="nil"/>
              <w:left w:val="nil"/>
              <w:bottom w:val="single" w:sz="4" w:space="0" w:color="auto"/>
              <w:right w:val="single" w:sz="8" w:space="0" w:color="auto"/>
            </w:tcBorders>
            <w:shd w:val="clear" w:color="000000" w:fill="FFC000"/>
            <w:noWrap/>
            <w:vAlign w:val="center"/>
            <w:hideMark/>
          </w:tcPr>
          <w:p w14:paraId="1FDA5F5F" w14:textId="77777777" w:rsidR="00A231E1" w:rsidRPr="00283A2F" w:rsidRDefault="00A231E1" w:rsidP="00A231E1">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Criteria and Scores</w:t>
            </w:r>
          </w:p>
        </w:tc>
      </w:tr>
      <w:tr w:rsidR="00253754" w:rsidRPr="00283A2F" w14:paraId="21C399E8"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0F8E7FC4"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1. Legal status: Does the protected area have legal status (or in the case of private reserves is covered by a covenant or similar)? </w:t>
            </w:r>
          </w:p>
        </w:tc>
        <w:tc>
          <w:tcPr>
            <w:tcW w:w="2835" w:type="dxa"/>
            <w:tcBorders>
              <w:top w:val="nil"/>
              <w:left w:val="nil"/>
              <w:bottom w:val="single" w:sz="4" w:space="0" w:color="auto"/>
              <w:right w:val="single" w:sz="4" w:space="0" w:color="auto"/>
            </w:tcBorders>
            <w:shd w:val="clear" w:color="000000" w:fill="FFCC99"/>
            <w:noWrap/>
            <w:vAlign w:val="center"/>
            <w:hideMark/>
          </w:tcPr>
          <w:p w14:paraId="68C83B99"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3</w:t>
            </w:r>
          </w:p>
        </w:tc>
        <w:tc>
          <w:tcPr>
            <w:tcW w:w="2410" w:type="dxa"/>
            <w:tcBorders>
              <w:top w:val="nil"/>
              <w:left w:val="nil"/>
              <w:bottom w:val="single" w:sz="4" w:space="0" w:color="auto"/>
              <w:right w:val="nil"/>
            </w:tcBorders>
            <w:shd w:val="clear" w:color="000000" w:fill="FFCC99"/>
            <w:noWrap/>
            <w:vAlign w:val="center"/>
            <w:hideMark/>
          </w:tcPr>
          <w:p w14:paraId="64A33BAA"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6534D5DA"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36FCF805"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 protected area is not gazetted/covenanted</w:t>
            </w:r>
            <w:r w:rsidRPr="00283A2F">
              <w:rPr>
                <w:rFonts w:ascii="Microsoft Sans Serif" w:eastAsia="Times New Roman" w:hAnsi="Microsoft Sans Serif" w:cs="Microsoft Sans Serif"/>
                <w:sz w:val="18"/>
                <w:szCs w:val="18"/>
                <w:lang w:val="en-GB" w:eastAsia="en-GB"/>
              </w:rPr>
              <w:br/>
              <w:t>1: There is agreement that the protected area should be gazetted/covenanted but the process has not yet begun</w:t>
            </w:r>
            <w:r w:rsidRPr="00283A2F">
              <w:rPr>
                <w:rFonts w:ascii="Microsoft Sans Serif" w:eastAsia="Times New Roman" w:hAnsi="Microsoft Sans Serif" w:cs="Microsoft Sans Serif"/>
                <w:sz w:val="18"/>
                <w:szCs w:val="18"/>
                <w:lang w:val="en-GB" w:eastAsia="en-GB"/>
              </w:rPr>
              <w:br/>
              <w:t>2: The protected area is in the process of being gazetted/covenanted but the process is still incomplete (includes sites designated under international conventions, such as Ramsar, or local/traditional law such as community conserved areas, which do not yet have national legal status or covenant)</w:t>
            </w:r>
            <w:r w:rsidRPr="00283A2F">
              <w:rPr>
                <w:rFonts w:ascii="Microsoft Sans Serif" w:eastAsia="Times New Roman" w:hAnsi="Microsoft Sans Serif" w:cs="Microsoft Sans Serif"/>
                <w:sz w:val="18"/>
                <w:szCs w:val="18"/>
                <w:lang w:val="en-GB" w:eastAsia="en-GB"/>
              </w:rPr>
              <w:br/>
            </w:r>
            <w:r w:rsidRPr="00283A2F">
              <w:rPr>
                <w:rFonts w:ascii="Microsoft Sans Serif" w:eastAsia="Times New Roman" w:hAnsi="Microsoft Sans Serif" w:cs="Microsoft Sans Serif"/>
                <w:sz w:val="18"/>
                <w:szCs w:val="18"/>
                <w:lang w:val="en-GB" w:eastAsia="en-GB"/>
              </w:rPr>
              <w:lastRenderedPageBreak/>
              <w:t>3: The protected area has been formally gazetted/covenanted</w:t>
            </w:r>
          </w:p>
        </w:tc>
      </w:tr>
      <w:tr w:rsidR="00A231E1" w:rsidRPr="00283A2F" w14:paraId="19C3A39B"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67F414B3"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19CAF271"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the protectorate was officially gazetted in 1992</w:t>
            </w:r>
          </w:p>
        </w:tc>
      </w:tr>
      <w:tr w:rsidR="00253754" w:rsidRPr="00283A2F" w14:paraId="5C6D8F27"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016840E3"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 Protected area regulations: Are appropriate regulations in place to control land use and activities (e.g. hunting)?</w:t>
            </w:r>
          </w:p>
        </w:tc>
        <w:tc>
          <w:tcPr>
            <w:tcW w:w="2835" w:type="dxa"/>
            <w:tcBorders>
              <w:top w:val="nil"/>
              <w:left w:val="nil"/>
              <w:bottom w:val="single" w:sz="4" w:space="0" w:color="auto"/>
              <w:right w:val="single" w:sz="4" w:space="0" w:color="auto"/>
            </w:tcBorders>
            <w:shd w:val="clear" w:color="000000" w:fill="FFCC99"/>
            <w:noWrap/>
            <w:vAlign w:val="center"/>
            <w:hideMark/>
          </w:tcPr>
          <w:p w14:paraId="178DF432"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2410" w:type="dxa"/>
            <w:tcBorders>
              <w:top w:val="nil"/>
              <w:left w:val="nil"/>
              <w:bottom w:val="single" w:sz="4" w:space="0" w:color="auto"/>
              <w:right w:val="nil"/>
            </w:tcBorders>
            <w:shd w:val="clear" w:color="000000" w:fill="FFCC99"/>
            <w:noWrap/>
            <w:vAlign w:val="center"/>
            <w:hideMark/>
          </w:tcPr>
          <w:p w14:paraId="3BDDF0B1"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4C678310"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3A1BED5B"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There are no regulations for controlling land use and activities in the protected area </w:t>
            </w:r>
            <w:r w:rsidRPr="00283A2F">
              <w:rPr>
                <w:rFonts w:ascii="Microsoft Sans Serif" w:eastAsia="Times New Roman" w:hAnsi="Microsoft Sans Serif" w:cs="Microsoft Sans Serif"/>
                <w:sz w:val="18"/>
                <w:szCs w:val="18"/>
                <w:lang w:val="en-GB" w:eastAsia="en-GB"/>
              </w:rPr>
              <w:br/>
              <w:t>1: Some regulations for controlling land use and activities in the protected area exist but these are major weaknesses</w:t>
            </w:r>
            <w:r w:rsidRPr="00283A2F">
              <w:rPr>
                <w:rFonts w:ascii="Microsoft Sans Serif" w:eastAsia="Times New Roman" w:hAnsi="Microsoft Sans Serif" w:cs="Microsoft Sans Serif"/>
                <w:sz w:val="18"/>
                <w:szCs w:val="18"/>
                <w:lang w:val="en-GB" w:eastAsia="en-GB"/>
              </w:rPr>
              <w:br/>
              <w:t>2: Regulations for controlling land use and activities in the protected area exist but there are some weaknesses or gaps</w:t>
            </w:r>
            <w:r w:rsidRPr="00283A2F">
              <w:rPr>
                <w:rFonts w:ascii="Microsoft Sans Serif" w:eastAsia="Times New Roman" w:hAnsi="Microsoft Sans Serif" w:cs="Microsoft Sans Serif"/>
                <w:sz w:val="18"/>
                <w:szCs w:val="18"/>
                <w:lang w:val="en-GB" w:eastAsia="en-GB"/>
              </w:rPr>
              <w:br/>
              <w:t>3: Regulations for controlling inappropriate land use and activities in the protected area exist and provide an excellent basis for management</w:t>
            </w:r>
          </w:p>
        </w:tc>
      </w:tr>
      <w:tr w:rsidR="00A231E1" w:rsidRPr="00283A2F" w14:paraId="6D2AA6EA"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7219B5DD"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5F62D24C"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local community has partial authority inside the protectorate extent, recreational and commercial fishing activities are happening freely. Laws and regulations should be admitted and </w:t>
            </w:r>
            <w:proofErr w:type="spellStart"/>
            <w:r w:rsidRPr="00283A2F">
              <w:rPr>
                <w:rFonts w:ascii="Microsoft Sans Serif" w:eastAsia="Times New Roman" w:hAnsi="Microsoft Sans Serif" w:cs="Microsoft Sans Serif"/>
                <w:szCs w:val="20"/>
                <w:lang w:val="en-GB" w:eastAsia="en-GB"/>
              </w:rPr>
              <w:t>renforeced</w:t>
            </w:r>
            <w:proofErr w:type="spellEnd"/>
            <w:r w:rsidRPr="00283A2F">
              <w:rPr>
                <w:rFonts w:ascii="Microsoft Sans Serif" w:eastAsia="Times New Roman" w:hAnsi="Microsoft Sans Serif" w:cs="Microsoft Sans Serif"/>
                <w:szCs w:val="20"/>
                <w:lang w:val="en-GB" w:eastAsia="en-GB"/>
              </w:rPr>
              <w:t xml:space="preserve"> </w:t>
            </w:r>
          </w:p>
        </w:tc>
      </w:tr>
      <w:tr w:rsidR="00253754" w:rsidRPr="00283A2F" w14:paraId="6113A216"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18526223"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3. Law </w:t>
            </w:r>
            <w:r w:rsidRPr="00283A2F">
              <w:rPr>
                <w:rFonts w:ascii="Microsoft Sans Serif" w:eastAsia="Times New Roman" w:hAnsi="Microsoft Sans Serif" w:cs="Microsoft Sans Serif"/>
                <w:color w:val="000000"/>
                <w:szCs w:val="20"/>
                <w:lang w:val="en-GB" w:eastAsia="en-GB"/>
              </w:rPr>
              <w:br/>
              <w:t>Enforcement: Can staff (i.e. those with responsibility for managing the site) enforce protected area rules well enough?</w:t>
            </w:r>
          </w:p>
        </w:tc>
        <w:tc>
          <w:tcPr>
            <w:tcW w:w="2835" w:type="dxa"/>
            <w:tcBorders>
              <w:top w:val="nil"/>
              <w:left w:val="nil"/>
              <w:bottom w:val="single" w:sz="4" w:space="0" w:color="auto"/>
              <w:right w:val="single" w:sz="4" w:space="0" w:color="auto"/>
            </w:tcBorders>
            <w:shd w:val="clear" w:color="000000" w:fill="FFCC99"/>
            <w:noWrap/>
            <w:vAlign w:val="center"/>
            <w:hideMark/>
          </w:tcPr>
          <w:p w14:paraId="2B8B8766"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2410" w:type="dxa"/>
            <w:tcBorders>
              <w:top w:val="nil"/>
              <w:left w:val="nil"/>
              <w:bottom w:val="single" w:sz="4" w:space="0" w:color="auto"/>
              <w:right w:val="nil"/>
            </w:tcBorders>
            <w:shd w:val="clear" w:color="000000" w:fill="FFCC99"/>
            <w:noWrap/>
            <w:vAlign w:val="center"/>
            <w:hideMark/>
          </w:tcPr>
          <w:p w14:paraId="22D60DC0"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08DA5359"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3ABC3395"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The staff have no effective capacity/resources to enforce protected area legislation and regulations </w:t>
            </w:r>
            <w:r w:rsidRPr="00283A2F">
              <w:rPr>
                <w:rFonts w:ascii="Microsoft Sans Serif" w:eastAsia="Times New Roman" w:hAnsi="Microsoft Sans Serif" w:cs="Microsoft Sans Serif"/>
                <w:sz w:val="18"/>
                <w:szCs w:val="18"/>
                <w:lang w:val="en-GB" w:eastAsia="en-GB"/>
              </w:rPr>
              <w:br/>
              <w:t>1: There are major deficiencies in staff capacity/resources to enforce protected area legislation and regulations (e.g. lack of skills, no patrol budget, lack of institutional support)</w:t>
            </w:r>
            <w:r w:rsidRPr="00283A2F">
              <w:rPr>
                <w:rFonts w:ascii="Microsoft Sans Serif" w:eastAsia="Times New Roman" w:hAnsi="Microsoft Sans Serif" w:cs="Microsoft Sans Serif"/>
                <w:sz w:val="18"/>
                <w:szCs w:val="18"/>
                <w:lang w:val="en-GB" w:eastAsia="en-GB"/>
              </w:rPr>
              <w:br/>
              <w:t>2: The staff have acceptable capacity/resources to enforce protected area legislation and regulations but some deficiencies remain</w:t>
            </w:r>
            <w:r w:rsidRPr="00283A2F">
              <w:rPr>
                <w:rFonts w:ascii="Microsoft Sans Serif" w:eastAsia="Times New Roman" w:hAnsi="Microsoft Sans Serif" w:cs="Microsoft Sans Serif"/>
                <w:sz w:val="18"/>
                <w:szCs w:val="18"/>
                <w:lang w:val="en-GB" w:eastAsia="en-GB"/>
              </w:rPr>
              <w:br/>
              <w:t>3: The staff have excellent capacity/resources to enforce protected area legislation and regulations</w:t>
            </w:r>
          </w:p>
        </w:tc>
      </w:tr>
      <w:tr w:rsidR="00A231E1" w:rsidRPr="00283A2F" w14:paraId="2A3A9159"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493E005B"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6AA07F25"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The land of </w:t>
            </w:r>
            <w:proofErr w:type="spellStart"/>
            <w:r w:rsidRPr="00283A2F">
              <w:rPr>
                <w:rFonts w:ascii="Microsoft Sans Serif" w:eastAsia="Times New Roman" w:hAnsi="Microsoft Sans Serif" w:cs="Microsoft Sans Serif"/>
                <w:szCs w:val="20"/>
                <w:lang w:val="en-GB" w:eastAsia="en-GB"/>
              </w:rPr>
              <w:t>NMRPA</w:t>
            </w:r>
            <w:proofErr w:type="spellEnd"/>
            <w:r w:rsidRPr="00283A2F">
              <w:rPr>
                <w:rFonts w:ascii="Microsoft Sans Serif" w:eastAsia="Times New Roman" w:hAnsi="Microsoft Sans Serif" w:cs="Microsoft Sans Serif"/>
                <w:szCs w:val="20"/>
                <w:lang w:val="en-GB" w:eastAsia="en-GB"/>
              </w:rPr>
              <w:t xml:space="preserve"> is completely owned by the Egyptian Government, administered by</w:t>
            </w:r>
            <w:r w:rsidRPr="00283A2F">
              <w:rPr>
                <w:rFonts w:ascii="Microsoft Sans Serif" w:eastAsia="Times New Roman" w:hAnsi="Microsoft Sans Serif" w:cs="Microsoft Sans Serif"/>
                <w:szCs w:val="20"/>
                <w:lang w:val="en-GB" w:eastAsia="en-GB"/>
              </w:rPr>
              <w:br/>
              <w:t>(Egyptian environmental affairs agency), some area inside the protect area are under the</w:t>
            </w:r>
            <w:r w:rsidRPr="00283A2F">
              <w:rPr>
                <w:rFonts w:ascii="Microsoft Sans Serif" w:eastAsia="Times New Roman" w:hAnsi="Microsoft Sans Serif" w:cs="Microsoft Sans Serif"/>
                <w:szCs w:val="20"/>
                <w:lang w:val="en-GB" w:eastAsia="en-GB"/>
              </w:rPr>
              <w:br/>
              <w:t>ownership of the local communities (Bedouin) other sites are under the ownership of the</w:t>
            </w:r>
            <w:r w:rsidRPr="00283A2F">
              <w:rPr>
                <w:rFonts w:ascii="Microsoft Sans Serif" w:eastAsia="Times New Roman" w:hAnsi="Microsoft Sans Serif" w:cs="Microsoft Sans Serif"/>
                <w:szCs w:val="20"/>
                <w:lang w:val="en-GB" w:eastAsia="en-GB"/>
              </w:rPr>
              <w:br/>
              <w:t xml:space="preserve">army. </w:t>
            </w:r>
          </w:p>
        </w:tc>
      </w:tr>
      <w:tr w:rsidR="00253754" w:rsidRPr="00283A2F" w14:paraId="347BA9F8"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23E6D42F"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4. Protected area objectives: Is management undertaken according to agreed objectives?</w:t>
            </w:r>
          </w:p>
        </w:tc>
        <w:tc>
          <w:tcPr>
            <w:tcW w:w="2835" w:type="dxa"/>
            <w:tcBorders>
              <w:top w:val="nil"/>
              <w:left w:val="nil"/>
              <w:bottom w:val="single" w:sz="4" w:space="0" w:color="auto"/>
              <w:right w:val="single" w:sz="4" w:space="0" w:color="auto"/>
            </w:tcBorders>
            <w:shd w:val="clear" w:color="000000" w:fill="FFCC99"/>
            <w:noWrap/>
            <w:vAlign w:val="center"/>
            <w:hideMark/>
          </w:tcPr>
          <w:p w14:paraId="6966C22C"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2410" w:type="dxa"/>
            <w:tcBorders>
              <w:top w:val="nil"/>
              <w:left w:val="nil"/>
              <w:bottom w:val="single" w:sz="4" w:space="0" w:color="auto"/>
              <w:right w:val="nil"/>
            </w:tcBorders>
            <w:shd w:val="clear" w:color="000000" w:fill="FFCC99"/>
            <w:noWrap/>
            <w:vAlign w:val="center"/>
            <w:hideMark/>
          </w:tcPr>
          <w:p w14:paraId="26340D8B"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35F85521"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12E69F58"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No firm objectives have been agreed for the protected area </w:t>
            </w:r>
            <w:r w:rsidRPr="00283A2F">
              <w:rPr>
                <w:rFonts w:ascii="Microsoft Sans Serif" w:eastAsia="Times New Roman" w:hAnsi="Microsoft Sans Serif" w:cs="Microsoft Sans Serif"/>
                <w:sz w:val="18"/>
                <w:szCs w:val="18"/>
                <w:lang w:val="en-GB" w:eastAsia="en-GB"/>
              </w:rPr>
              <w:br/>
              <w:t>1: The protected area has agreed objectives, but is not managed according to these objectives</w:t>
            </w:r>
            <w:r w:rsidRPr="00283A2F">
              <w:rPr>
                <w:rFonts w:ascii="Microsoft Sans Serif" w:eastAsia="Times New Roman" w:hAnsi="Microsoft Sans Serif" w:cs="Microsoft Sans Serif"/>
                <w:sz w:val="18"/>
                <w:szCs w:val="18"/>
                <w:lang w:val="en-GB" w:eastAsia="en-GB"/>
              </w:rPr>
              <w:br/>
              <w:t>2: The protected area has agreed objectives, but is only partially managed according to these objectives</w:t>
            </w:r>
            <w:r w:rsidRPr="00283A2F">
              <w:rPr>
                <w:rFonts w:ascii="Microsoft Sans Serif" w:eastAsia="Times New Roman" w:hAnsi="Microsoft Sans Serif" w:cs="Microsoft Sans Serif"/>
                <w:sz w:val="18"/>
                <w:szCs w:val="18"/>
                <w:lang w:val="en-GB" w:eastAsia="en-GB"/>
              </w:rPr>
              <w:br/>
              <w:t>3: The protected area has agreed objectives and is managed to meet these objectives</w:t>
            </w:r>
          </w:p>
        </w:tc>
      </w:tr>
      <w:tr w:rsidR="00A231E1" w:rsidRPr="00283A2F" w14:paraId="1999455C"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07344F03"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7CC7D73D"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proofErr w:type="spellStart"/>
            <w:r w:rsidRPr="00283A2F">
              <w:rPr>
                <w:rFonts w:ascii="Microsoft Sans Serif" w:eastAsia="Times New Roman" w:hAnsi="Microsoft Sans Serif" w:cs="Microsoft Sans Serif"/>
                <w:szCs w:val="20"/>
                <w:lang w:val="en-GB" w:eastAsia="en-GB"/>
              </w:rPr>
              <w:t>NMRPA</w:t>
            </w:r>
            <w:proofErr w:type="spellEnd"/>
            <w:r w:rsidRPr="00283A2F">
              <w:rPr>
                <w:rFonts w:ascii="Microsoft Sans Serif" w:eastAsia="Times New Roman" w:hAnsi="Microsoft Sans Serif" w:cs="Microsoft Sans Serif"/>
                <w:szCs w:val="20"/>
                <w:lang w:val="en-GB" w:eastAsia="en-GB"/>
              </w:rPr>
              <w:t xml:space="preserve"> vision statement is to conserve, maintain and improve natural and cultural</w:t>
            </w:r>
            <w:r w:rsidRPr="00283A2F">
              <w:rPr>
                <w:rFonts w:ascii="Microsoft Sans Serif" w:eastAsia="Times New Roman" w:hAnsi="Microsoft Sans Serif" w:cs="Microsoft Sans Serif"/>
                <w:szCs w:val="20"/>
                <w:lang w:val="en-GB" w:eastAsia="en-GB"/>
              </w:rPr>
              <w:br/>
              <w:t>resources for the next generation. However, this vision is hardly fulfilled.</w:t>
            </w:r>
          </w:p>
        </w:tc>
      </w:tr>
      <w:tr w:rsidR="00253754" w:rsidRPr="00283A2F" w14:paraId="75791796"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28069A30"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5. Protected area design: Is the protected area the right size and shape to protect species, habitats, ecological processes and water catchments of key conservation concern?</w:t>
            </w:r>
          </w:p>
        </w:tc>
        <w:tc>
          <w:tcPr>
            <w:tcW w:w="2835" w:type="dxa"/>
            <w:tcBorders>
              <w:top w:val="nil"/>
              <w:left w:val="nil"/>
              <w:bottom w:val="single" w:sz="4" w:space="0" w:color="auto"/>
              <w:right w:val="single" w:sz="4" w:space="0" w:color="auto"/>
            </w:tcBorders>
            <w:shd w:val="clear" w:color="000000" w:fill="FFCC99"/>
            <w:noWrap/>
            <w:vAlign w:val="center"/>
            <w:hideMark/>
          </w:tcPr>
          <w:p w14:paraId="2055ED05"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2</w:t>
            </w:r>
          </w:p>
        </w:tc>
        <w:tc>
          <w:tcPr>
            <w:tcW w:w="2410" w:type="dxa"/>
            <w:tcBorders>
              <w:top w:val="nil"/>
              <w:left w:val="nil"/>
              <w:bottom w:val="single" w:sz="4" w:space="0" w:color="auto"/>
              <w:right w:val="nil"/>
            </w:tcBorders>
            <w:shd w:val="clear" w:color="000000" w:fill="FFCC99"/>
            <w:noWrap/>
            <w:vAlign w:val="center"/>
            <w:hideMark/>
          </w:tcPr>
          <w:p w14:paraId="1B729A88"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169F1259"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6F8FA9FC"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Inadequacies in protected area design mean achieving the major objectives of the protected area is very difficult</w:t>
            </w:r>
            <w:r w:rsidRPr="00283A2F">
              <w:rPr>
                <w:rFonts w:ascii="Microsoft Sans Serif" w:eastAsia="Times New Roman" w:hAnsi="Microsoft Sans Serif" w:cs="Microsoft Sans Serif"/>
                <w:sz w:val="18"/>
                <w:szCs w:val="18"/>
                <w:lang w:val="en-GB" w:eastAsia="en-GB"/>
              </w:rPr>
              <w:br/>
              <w:t>1: Inadequacies in protected area design mean that achievement of major objectives is difficult but some mitigating actions are being taken (e.g. agreements with adjacent land owners for wildlife corridors or introduction of appropriate catchment management)</w:t>
            </w:r>
            <w:r w:rsidRPr="00283A2F">
              <w:rPr>
                <w:rFonts w:ascii="Microsoft Sans Serif" w:eastAsia="Times New Roman" w:hAnsi="Microsoft Sans Serif" w:cs="Microsoft Sans Serif"/>
                <w:sz w:val="18"/>
                <w:szCs w:val="18"/>
                <w:lang w:val="en-GB" w:eastAsia="en-GB"/>
              </w:rPr>
              <w:br/>
              <w:t>2: Protected area design is not significantly constraining achievement of objectives, but could be improved (e.g. with respect to larger scale ecological processes)</w:t>
            </w:r>
            <w:r w:rsidRPr="00283A2F">
              <w:rPr>
                <w:rFonts w:ascii="Microsoft Sans Serif" w:eastAsia="Times New Roman" w:hAnsi="Microsoft Sans Serif" w:cs="Microsoft Sans Serif"/>
                <w:sz w:val="18"/>
                <w:szCs w:val="18"/>
                <w:lang w:val="en-GB" w:eastAsia="en-GB"/>
              </w:rPr>
              <w:br/>
              <w:t>3: Protected area design helps achievement of objectives; it is appropriate for species and habitat conservation; and maintains ecological processes such as surface and groundwater flows at a catchment scale, natural disturbance patterns etc</w:t>
            </w:r>
          </w:p>
        </w:tc>
      </w:tr>
      <w:tr w:rsidR="00A231E1" w:rsidRPr="00283A2F" w14:paraId="48ECFC92"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418ADD30"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0754527B"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proofErr w:type="spellStart"/>
            <w:r w:rsidRPr="00283A2F">
              <w:rPr>
                <w:rFonts w:ascii="Microsoft Sans Serif" w:eastAsia="Times New Roman" w:hAnsi="Microsoft Sans Serif" w:cs="Microsoft Sans Serif"/>
                <w:szCs w:val="20"/>
                <w:lang w:val="en-GB" w:eastAsia="en-GB"/>
              </w:rPr>
              <w:t>Napq</w:t>
            </w:r>
            <w:proofErr w:type="spellEnd"/>
            <w:r w:rsidRPr="00283A2F">
              <w:rPr>
                <w:rFonts w:ascii="Microsoft Sans Serif" w:eastAsia="Times New Roman" w:hAnsi="Microsoft Sans Serif" w:cs="Microsoft Sans Serif"/>
                <w:szCs w:val="20"/>
                <w:lang w:val="en-GB" w:eastAsia="en-GB"/>
              </w:rPr>
              <w:t xml:space="preserve"> protected area has a potential for more recreational and touristic development which could easily impact its </w:t>
            </w:r>
            <w:proofErr w:type="spellStart"/>
            <w:r w:rsidRPr="00283A2F">
              <w:rPr>
                <w:rFonts w:ascii="Microsoft Sans Serif" w:eastAsia="Times New Roman" w:hAnsi="Microsoft Sans Serif" w:cs="Microsoft Sans Serif"/>
                <w:szCs w:val="20"/>
                <w:lang w:val="en-GB" w:eastAsia="en-GB"/>
              </w:rPr>
              <w:t>uniquness</w:t>
            </w:r>
            <w:proofErr w:type="spellEnd"/>
            <w:r w:rsidRPr="00283A2F">
              <w:rPr>
                <w:rFonts w:ascii="Microsoft Sans Serif" w:eastAsia="Times New Roman" w:hAnsi="Microsoft Sans Serif" w:cs="Microsoft Sans Serif"/>
                <w:szCs w:val="20"/>
                <w:lang w:val="en-GB" w:eastAsia="en-GB"/>
              </w:rPr>
              <w:t>, efforts should be directed toward preventing the expansion of heavy coastal development in the area as well as the enforcement of strict laws and regulations.</w:t>
            </w:r>
          </w:p>
        </w:tc>
      </w:tr>
      <w:tr w:rsidR="00253754" w:rsidRPr="00283A2F" w14:paraId="72E4CA13"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46A2363E"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6. Protected area boundary demarcation: </w:t>
            </w:r>
            <w:r w:rsidRPr="00283A2F">
              <w:rPr>
                <w:rFonts w:ascii="Microsoft Sans Serif" w:eastAsia="Times New Roman" w:hAnsi="Microsoft Sans Serif" w:cs="Microsoft Sans Serif"/>
                <w:color w:val="000000"/>
                <w:szCs w:val="20"/>
                <w:lang w:val="en-GB" w:eastAsia="en-GB"/>
              </w:rPr>
              <w:br/>
              <w:t>Is the boundary known and demarcated?</w:t>
            </w:r>
          </w:p>
        </w:tc>
        <w:tc>
          <w:tcPr>
            <w:tcW w:w="2835" w:type="dxa"/>
            <w:tcBorders>
              <w:top w:val="nil"/>
              <w:left w:val="nil"/>
              <w:bottom w:val="single" w:sz="4" w:space="0" w:color="auto"/>
              <w:right w:val="single" w:sz="4" w:space="0" w:color="auto"/>
            </w:tcBorders>
            <w:shd w:val="clear" w:color="000000" w:fill="FFCC99"/>
            <w:noWrap/>
            <w:vAlign w:val="center"/>
            <w:hideMark/>
          </w:tcPr>
          <w:p w14:paraId="5807D41F"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2</w:t>
            </w:r>
          </w:p>
        </w:tc>
        <w:tc>
          <w:tcPr>
            <w:tcW w:w="2410" w:type="dxa"/>
            <w:tcBorders>
              <w:top w:val="nil"/>
              <w:left w:val="nil"/>
              <w:bottom w:val="single" w:sz="4" w:space="0" w:color="auto"/>
              <w:right w:val="nil"/>
            </w:tcBorders>
            <w:shd w:val="clear" w:color="000000" w:fill="FFCC99"/>
            <w:noWrap/>
            <w:vAlign w:val="center"/>
            <w:hideMark/>
          </w:tcPr>
          <w:p w14:paraId="3F617CCF"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19FDD8FC"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3A79EF79"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 boundary of the protected area is not known by the management authority or local residents/neighbouring land users</w:t>
            </w:r>
            <w:r w:rsidRPr="00283A2F">
              <w:rPr>
                <w:rFonts w:ascii="Microsoft Sans Serif" w:eastAsia="Times New Roman" w:hAnsi="Microsoft Sans Serif" w:cs="Microsoft Sans Serif"/>
                <w:sz w:val="18"/>
                <w:szCs w:val="18"/>
                <w:lang w:val="en-GB" w:eastAsia="en-GB"/>
              </w:rPr>
              <w:br/>
              <w:t xml:space="preserve">1: The boundary of the protected area is known by the management authority but is not known by local residents/neighbouring land users </w:t>
            </w:r>
            <w:r w:rsidRPr="00283A2F">
              <w:rPr>
                <w:rFonts w:ascii="Microsoft Sans Serif" w:eastAsia="Times New Roman" w:hAnsi="Microsoft Sans Serif" w:cs="Microsoft Sans Serif"/>
                <w:sz w:val="18"/>
                <w:szCs w:val="18"/>
                <w:lang w:val="en-GB" w:eastAsia="en-GB"/>
              </w:rPr>
              <w:br/>
              <w:t>2: The boundary of the protected area is known by both the management authority and local residents/neighbouring land users but is not appropriately demarcated</w:t>
            </w:r>
            <w:r w:rsidRPr="00283A2F">
              <w:rPr>
                <w:rFonts w:ascii="Microsoft Sans Serif" w:eastAsia="Times New Roman" w:hAnsi="Microsoft Sans Serif" w:cs="Microsoft Sans Serif"/>
                <w:sz w:val="18"/>
                <w:szCs w:val="18"/>
                <w:lang w:val="en-GB" w:eastAsia="en-GB"/>
              </w:rPr>
              <w:br/>
              <w:t>3: The boundary of the protected area is known by the management authority and local residents/neighbouring land users and is appropriately demarcated</w:t>
            </w:r>
          </w:p>
        </w:tc>
      </w:tr>
      <w:tr w:rsidR="00A231E1" w:rsidRPr="00283A2F" w14:paraId="0893C8AF"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4E2921EE"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1B077803"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The land of </w:t>
            </w:r>
            <w:proofErr w:type="spellStart"/>
            <w:r w:rsidRPr="00283A2F">
              <w:rPr>
                <w:rFonts w:ascii="Microsoft Sans Serif" w:eastAsia="Times New Roman" w:hAnsi="Microsoft Sans Serif" w:cs="Microsoft Sans Serif"/>
                <w:szCs w:val="20"/>
                <w:lang w:val="en-GB" w:eastAsia="en-GB"/>
              </w:rPr>
              <w:t>NMRPA</w:t>
            </w:r>
            <w:proofErr w:type="spellEnd"/>
            <w:r w:rsidRPr="00283A2F">
              <w:rPr>
                <w:rFonts w:ascii="Microsoft Sans Serif" w:eastAsia="Times New Roman" w:hAnsi="Microsoft Sans Serif" w:cs="Microsoft Sans Serif"/>
                <w:szCs w:val="20"/>
                <w:lang w:val="en-GB" w:eastAsia="en-GB"/>
              </w:rPr>
              <w:t xml:space="preserve"> is completely owned by the Egyptian Governorate, administered by</w:t>
            </w:r>
            <w:r w:rsidRPr="00283A2F">
              <w:rPr>
                <w:rFonts w:ascii="Microsoft Sans Serif" w:eastAsia="Times New Roman" w:hAnsi="Microsoft Sans Serif" w:cs="Microsoft Sans Serif"/>
                <w:szCs w:val="20"/>
                <w:lang w:val="en-GB" w:eastAsia="en-GB"/>
              </w:rPr>
              <w:br/>
              <w:t>(Egyptian environmental affairs agency), some area inside the protect area are under the</w:t>
            </w:r>
            <w:r w:rsidRPr="00283A2F">
              <w:rPr>
                <w:rFonts w:ascii="Microsoft Sans Serif" w:eastAsia="Times New Roman" w:hAnsi="Microsoft Sans Serif" w:cs="Microsoft Sans Serif"/>
                <w:szCs w:val="20"/>
                <w:lang w:val="en-GB" w:eastAsia="en-GB"/>
              </w:rPr>
              <w:br/>
              <w:t>ownership of the local communities (Bedouin) other sites are under the ownership of</w:t>
            </w:r>
          </w:p>
        </w:tc>
      </w:tr>
      <w:tr w:rsidR="00253754" w:rsidRPr="00283A2F" w14:paraId="025CC943"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2886A0E4"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7. Management plan: Is there a management plan and is it being implemented?</w:t>
            </w:r>
          </w:p>
        </w:tc>
        <w:tc>
          <w:tcPr>
            <w:tcW w:w="2835" w:type="dxa"/>
            <w:tcBorders>
              <w:top w:val="nil"/>
              <w:left w:val="nil"/>
              <w:bottom w:val="single" w:sz="4" w:space="0" w:color="auto"/>
              <w:right w:val="single" w:sz="4" w:space="0" w:color="auto"/>
            </w:tcBorders>
            <w:shd w:val="clear" w:color="000000" w:fill="FFCC99"/>
            <w:noWrap/>
            <w:vAlign w:val="center"/>
            <w:hideMark/>
          </w:tcPr>
          <w:p w14:paraId="4FD710F6"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2410" w:type="dxa"/>
            <w:tcBorders>
              <w:top w:val="nil"/>
              <w:left w:val="nil"/>
              <w:bottom w:val="single" w:sz="4" w:space="0" w:color="auto"/>
              <w:right w:val="nil"/>
            </w:tcBorders>
            <w:shd w:val="clear" w:color="000000" w:fill="FFCC99"/>
            <w:noWrap/>
            <w:vAlign w:val="center"/>
            <w:hideMark/>
          </w:tcPr>
          <w:p w14:paraId="08B287CF"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4410CCE4"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5391259D"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is no management plan for the protected area</w:t>
            </w:r>
            <w:r w:rsidRPr="00283A2F">
              <w:rPr>
                <w:rFonts w:ascii="Microsoft Sans Serif" w:eastAsia="Times New Roman" w:hAnsi="Microsoft Sans Serif" w:cs="Microsoft Sans Serif"/>
                <w:sz w:val="18"/>
                <w:szCs w:val="18"/>
                <w:lang w:val="en-GB" w:eastAsia="en-GB"/>
              </w:rPr>
              <w:br/>
              <w:t>1: A management plan is being prepared or has been prepared but is not being implemented</w:t>
            </w:r>
            <w:r w:rsidRPr="00283A2F">
              <w:rPr>
                <w:rFonts w:ascii="Microsoft Sans Serif" w:eastAsia="Times New Roman" w:hAnsi="Microsoft Sans Serif" w:cs="Microsoft Sans Serif"/>
                <w:sz w:val="18"/>
                <w:szCs w:val="18"/>
                <w:lang w:val="en-GB" w:eastAsia="en-GB"/>
              </w:rPr>
              <w:br/>
              <w:t>2: A management plan exists but it is only being partially implemented because of funding constraints or other problems</w:t>
            </w:r>
            <w:r w:rsidRPr="00283A2F">
              <w:rPr>
                <w:rFonts w:ascii="Microsoft Sans Serif" w:eastAsia="Times New Roman" w:hAnsi="Microsoft Sans Serif" w:cs="Microsoft Sans Serif"/>
                <w:sz w:val="18"/>
                <w:szCs w:val="18"/>
                <w:lang w:val="en-GB" w:eastAsia="en-GB"/>
              </w:rPr>
              <w:br/>
            </w:r>
            <w:r w:rsidRPr="00283A2F">
              <w:rPr>
                <w:rFonts w:ascii="Microsoft Sans Serif" w:eastAsia="Times New Roman" w:hAnsi="Microsoft Sans Serif" w:cs="Microsoft Sans Serif"/>
                <w:sz w:val="18"/>
                <w:szCs w:val="18"/>
                <w:lang w:val="en-GB" w:eastAsia="en-GB"/>
              </w:rPr>
              <w:lastRenderedPageBreak/>
              <w:t>3: A management plan exists and is being implemented</w:t>
            </w:r>
          </w:p>
        </w:tc>
      </w:tr>
      <w:tr w:rsidR="00A231E1" w:rsidRPr="00283A2F" w14:paraId="664C64A8"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3CA1BEEB"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24262454"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further improvements should be done to the </w:t>
            </w:r>
            <w:proofErr w:type="spellStart"/>
            <w:r w:rsidRPr="00283A2F">
              <w:rPr>
                <w:rFonts w:ascii="Microsoft Sans Serif" w:eastAsia="Times New Roman" w:hAnsi="Microsoft Sans Serif" w:cs="Microsoft Sans Serif"/>
                <w:szCs w:val="20"/>
                <w:lang w:val="en-GB" w:eastAsia="en-GB"/>
              </w:rPr>
              <w:t>exiting</w:t>
            </w:r>
            <w:proofErr w:type="spellEnd"/>
            <w:r w:rsidRPr="00283A2F">
              <w:rPr>
                <w:rFonts w:ascii="Microsoft Sans Serif" w:eastAsia="Times New Roman" w:hAnsi="Microsoft Sans Serif" w:cs="Microsoft Sans Serif"/>
                <w:szCs w:val="20"/>
                <w:lang w:val="en-GB" w:eastAsia="en-GB"/>
              </w:rPr>
              <w:t xml:space="preserve"> management plan with a strict and monitored </w:t>
            </w:r>
            <w:proofErr w:type="spellStart"/>
            <w:r w:rsidRPr="00283A2F">
              <w:rPr>
                <w:rFonts w:ascii="Microsoft Sans Serif" w:eastAsia="Times New Roman" w:hAnsi="Microsoft Sans Serif" w:cs="Microsoft Sans Serif"/>
                <w:szCs w:val="20"/>
                <w:lang w:val="en-GB" w:eastAsia="en-GB"/>
              </w:rPr>
              <w:t>impementation</w:t>
            </w:r>
            <w:proofErr w:type="spellEnd"/>
            <w:r w:rsidRPr="00283A2F">
              <w:rPr>
                <w:rFonts w:ascii="Microsoft Sans Serif" w:eastAsia="Times New Roman" w:hAnsi="Microsoft Sans Serif" w:cs="Microsoft Sans Serif"/>
                <w:szCs w:val="20"/>
                <w:lang w:val="en-GB" w:eastAsia="en-GB"/>
              </w:rPr>
              <w:t xml:space="preserve"> plan. Extended financial support will aid the process via staff recruitment and purchasing </w:t>
            </w:r>
            <w:proofErr w:type="spellStart"/>
            <w:r w:rsidRPr="00283A2F">
              <w:rPr>
                <w:rFonts w:ascii="Microsoft Sans Serif" w:eastAsia="Times New Roman" w:hAnsi="Microsoft Sans Serif" w:cs="Microsoft Sans Serif"/>
                <w:szCs w:val="20"/>
                <w:lang w:val="en-GB" w:eastAsia="en-GB"/>
              </w:rPr>
              <w:t>equipments</w:t>
            </w:r>
            <w:proofErr w:type="spellEnd"/>
            <w:r w:rsidRPr="00283A2F">
              <w:rPr>
                <w:rFonts w:ascii="Microsoft Sans Serif" w:eastAsia="Times New Roman" w:hAnsi="Microsoft Sans Serif" w:cs="Microsoft Sans Serif"/>
                <w:szCs w:val="20"/>
                <w:lang w:val="en-GB" w:eastAsia="en-GB"/>
              </w:rPr>
              <w:t xml:space="preserve"> such as SCUBA sets, under water cameras and different vehicles.</w:t>
            </w:r>
          </w:p>
        </w:tc>
      </w:tr>
      <w:tr w:rsidR="00253754" w:rsidRPr="00283A2F" w14:paraId="2B19CDB0"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1BBE7F70"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7.a Planning process: The planning process allows adequate opportunity for key stakeholders to influence the management plan </w:t>
            </w:r>
          </w:p>
        </w:tc>
        <w:tc>
          <w:tcPr>
            <w:tcW w:w="2835" w:type="dxa"/>
            <w:tcBorders>
              <w:top w:val="nil"/>
              <w:left w:val="nil"/>
              <w:bottom w:val="single" w:sz="4" w:space="0" w:color="auto"/>
              <w:right w:val="single" w:sz="4" w:space="0" w:color="auto"/>
            </w:tcBorders>
            <w:shd w:val="clear" w:color="000000" w:fill="FFCC99"/>
            <w:noWrap/>
            <w:vAlign w:val="center"/>
            <w:hideMark/>
          </w:tcPr>
          <w:p w14:paraId="762BAF92"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2410" w:type="dxa"/>
            <w:tcBorders>
              <w:top w:val="nil"/>
              <w:left w:val="nil"/>
              <w:bottom w:val="single" w:sz="4" w:space="0" w:color="auto"/>
              <w:right w:val="nil"/>
            </w:tcBorders>
            <w:shd w:val="clear" w:color="000000" w:fill="FFCC99"/>
            <w:noWrap/>
            <w:vAlign w:val="center"/>
            <w:hideMark/>
          </w:tcPr>
          <w:p w14:paraId="04FB639C"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3B291CFB"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3349A3B3"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A231E1" w:rsidRPr="00283A2F" w14:paraId="4F7162EB"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17F4B39A"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219AEC8B"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there are some legal conflicts that usually hinder the collaboration of stakeholders in the management plan of the protectorates in Egypt and almost all agreements are lost in jargons. Next steps should be to Identify and prioritise key stakeholders. Understand and align stakeholder expectations. Proactively resolve disputes. and Speak plainly of what could actually be done and what is needed to be done.</w:t>
            </w:r>
          </w:p>
        </w:tc>
      </w:tr>
      <w:tr w:rsidR="00253754" w:rsidRPr="00283A2F" w14:paraId="41F3FB5A"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4BECA3B8"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7.b Planning process: There is an established schedule and process for periodic review and updating of the management plan </w:t>
            </w:r>
          </w:p>
        </w:tc>
        <w:tc>
          <w:tcPr>
            <w:tcW w:w="2835" w:type="dxa"/>
            <w:tcBorders>
              <w:top w:val="nil"/>
              <w:left w:val="nil"/>
              <w:bottom w:val="single" w:sz="4" w:space="0" w:color="auto"/>
              <w:right w:val="single" w:sz="4" w:space="0" w:color="auto"/>
            </w:tcBorders>
            <w:shd w:val="clear" w:color="000000" w:fill="FFCC99"/>
            <w:noWrap/>
            <w:vAlign w:val="center"/>
            <w:hideMark/>
          </w:tcPr>
          <w:p w14:paraId="50519539"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2410" w:type="dxa"/>
            <w:tcBorders>
              <w:top w:val="nil"/>
              <w:left w:val="nil"/>
              <w:bottom w:val="single" w:sz="4" w:space="0" w:color="auto"/>
              <w:right w:val="nil"/>
            </w:tcBorders>
            <w:shd w:val="clear" w:color="000000" w:fill="FFCC99"/>
            <w:noWrap/>
            <w:vAlign w:val="center"/>
            <w:hideMark/>
          </w:tcPr>
          <w:p w14:paraId="64D67B34"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13416F62"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vAlign w:val="center"/>
            <w:hideMark/>
          </w:tcPr>
          <w:p w14:paraId="505AAEE2"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A231E1" w:rsidRPr="00283A2F" w14:paraId="69D43D9A"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47FE9113"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0C105687"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a timely pinpointed schedule will be established and reviewed for adequate implementation of the management plan.</w:t>
            </w:r>
          </w:p>
        </w:tc>
      </w:tr>
      <w:tr w:rsidR="00253754" w:rsidRPr="00283A2F" w14:paraId="214B9474"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0E4C1E81"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7.c Planning process: The results of monitoring, research and evaluation are routinely incorporated into planning </w:t>
            </w:r>
          </w:p>
        </w:tc>
        <w:tc>
          <w:tcPr>
            <w:tcW w:w="2835" w:type="dxa"/>
            <w:tcBorders>
              <w:top w:val="nil"/>
              <w:left w:val="nil"/>
              <w:bottom w:val="single" w:sz="4" w:space="0" w:color="auto"/>
              <w:right w:val="single" w:sz="4" w:space="0" w:color="auto"/>
            </w:tcBorders>
            <w:shd w:val="clear" w:color="000000" w:fill="FFCC99"/>
            <w:noWrap/>
            <w:vAlign w:val="center"/>
            <w:hideMark/>
          </w:tcPr>
          <w:p w14:paraId="193B0160"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2410" w:type="dxa"/>
            <w:tcBorders>
              <w:top w:val="nil"/>
              <w:left w:val="nil"/>
              <w:bottom w:val="single" w:sz="4" w:space="0" w:color="auto"/>
              <w:right w:val="nil"/>
            </w:tcBorders>
            <w:shd w:val="clear" w:color="000000" w:fill="FFCC99"/>
            <w:noWrap/>
            <w:vAlign w:val="center"/>
            <w:hideMark/>
          </w:tcPr>
          <w:p w14:paraId="07B0706F"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16D5FA6A"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vAlign w:val="center"/>
            <w:hideMark/>
          </w:tcPr>
          <w:p w14:paraId="29F46ECE"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A231E1" w:rsidRPr="00283A2F" w14:paraId="2F602616"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6B8AE1C8"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4A04A5F9"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monitoring results are incorporated into the management plan however </w:t>
            </w:r>
            <w:proofErr w:type="spellStart"/>
            <w:r w:rsidRPr="00283A2F">
              <w:rPr>
                <w:rFonts w:ascii="Microsoft Sans Serif" w:eastAsia="Times New Roman" w:hAnsi="Microsoft Sans Serif" w:cs="Microsoft Sans Serif"/>
                <w:szCs w:val="20"/>
                <w:lang w:val="en-GB" w:eastAsia="en-GB"/>
              </w:rPr>
              <w:t>its</w:t>
            </w:r>
            <w:proofErr w:type="spellEnd"/>
            <w:r w:rsidRPr="00283A2F">
              <w:rPr>
                <w:rFonts w:ascii="Microsoft Sans Serif" w:eastAsia="Times New Roman" w:hAnsi="Microsoft Sans Serif" w:cs="Microsoft Sans Serif"/>
                <w:szCs w:val="20"/>
                <w:lang w:val="en-GB" w:eastAsia="en-GB"/>
              </w:rPr>
              <w:t xml:space="preserve"> not completely effective for shortage of equipment and poor implementation of management plans, also research results done by external institutes are almost neglected due </w:t>
            </w:r>
            <w:proofErr w:type="spellStart"/>
            <w:r w:rsidRPr="00283A2F">
              <w:rPr>
                <w:rFonts w:ascii="Microsoft Sans Serif" w:eastAsia="Times New Roman" w:hAnsi="Microsoft Sans Serif" w:cs="Microsoft Sans Serif"/>
                <w:szCs w:val="20"/>
                <w:lang w:val="en-GB" w:eastAsia="en-GB"/>
              </w:rPr>
              <w:t>do</w:t>
            </w:r>
            <w:proofErr w:type="spellEnd"/>
            <w:r w:rsidRPr="00283A2F">
              <w:rPr>
                <w:rFonts w:ascii="Microsoft Sans Serif" w:eastAsia="Times New Roman" w:hAnsi="Microsoft Sans Serif" w:cs="Microsoft Sans Serif"/>
                <w:szCs w:val="20"/>
                <w:lang w:val="en-GB" w:eastAsia="en-GB"/>
              </w:rPr>
              <w:t xml:space="preserve"> lack of cooperation. Next steps; to enhance collaboration between the protected area </w:t>
            </w:r>
            <w:proofErr w:type="spellStart"/>
            <w:r w:rsidRPr="00283A2F">
              <w:rPr>
                <w:rFonts w:ascii="Microsoft Sans Serif" w:eastAsia="Times New Roman" w:hAnsi="Microsoft Sans Serif" w:cs="Microsoft Sans Serif"/>
                <w:szCs w:val="20"/>
                <w:lang w:val="en-GB" w:eastAsia="en-GB"/>
              </w:rPr>
              <w:t>sdministration</w:t>
            </w:r>
            <w:proofErr w:type="spellEnd"/>
            <w:r w:rsidRPr="00283A2F">
              <w:rPr>
                <w:rFonts w:ascii="Microsoft Sans Serif" w:eastAsia="Times New Roman" w:hAnsi="Microsoft Sans Serif" w:cs="Microsoft Sans Serif"/>
                <w:szCs w:val="20"/>
                <w:lang w:val="en-GB" w:eastAsia="en-GB"/>
              </w:rPr>
              <w:t xml:space="preserve"> and other </w:t>
            </w:r>
            <w:proofErr w:type="spellStart"/>
            <w:r w:rsidRPr="00283A2F">
              <w:rPr>
                <w:rFonts w:ascii="Microsoft Sans Serif" w:eastAsia="Times New Roman" w:hAnsi="Microsoft Sans Serif" w:cs="Microsoft Sans Serif"/>
                <w:szCs w:val="20"/>
                <w:lang w:val="en-GB" w:eastAsia="en-GB"/>
              </w:rPr>
              <w:t>outter</w:t>
            </w:r>
            <w:proofErr w:type="spellEnd"/>
            <w:r w:rsidRPr="00283A2F">
              <w:rPr>
                <w:rFonts w:ascii="Microsoft Sans Serif" w:eastAsia="Times New Roman" w:hAnsi="Microsoft Sans Serif" w:cs="Microsoft Sans Serif"/>
                <w:szCs w:val="20"/>
                <w:lang w:val="en-GB" w:eastAsia="en-GB"/>
              </w:rPr>
              <w:t xml:space="preserve"> research </w:t>
            </w:r>
            <w:proofErr w:type="spellStart"/>
            <w:r w:rsidRPr="00283A2F">
              <w:rPr>
                <w:rFonts w:ascii="Microsoft Sans Serif" w:eastAsia="Times New Roman" w:hAnsi="Microsoft Sans Serif" w:cs="Microsoft Sans Serif"/>
                <w:szCs w:val="20"/>
                <w:lang w:val="en-GB" w:eastAsia="en-GB"/>
              </w:rPr>
              <w:t>institiutions</w:t>
            </w:r>
            <w:proofErr w:type="spellEnd"/>
            <w:r w:rsidRPr="00283A2F">
              <w:rPr>
                <w:rFonts w:ascii="Microsoft Sans Serif" w:eastAsia="Times New Roman" w:hAnsi="Microsoft Sans Serif" w:cs="Microsoft Sans Serif"/>
                <w:szCs w:val="20"/>
                <w:lang w:val="en-GB" w:eastAsia="en-GB"/>
              </w:rPr>
              <w:t xml:space="preserve"> for best use of research resources and capabilities and make sure to outline studies and evaluations upon which management plans are put.</w:t>
            </w:r>
          </w:p>
        </w:tc>
      </w:tr>
      <w:tr w:rsidR="00253754" w:rsidRPr="00283A2F" w14:paraId="5C8B88E8"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16A1F1A9"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8. Regular work plan: Is there a regular work plan and is it being implemented</w:t>
            </w:r>
          </w:p>
        </w:tc>
        <w:tc>
          <w:tcPr>
            <w:tcW w:w="2835" w:type="dxa"/>
            <w:tcBorders>
              <w:top w:val="nil"/>
              <w:left w:val="nil"/>
              <w:bottom w:val="single" w:sz="4" w:space="0" w:color="auto"/>
              <w:right w:val="single" w:sz="4" w:space="0" w:color="auto"/>
            </w:tcBorders>
            <w:shd w:val="clear" w:color="000000" w:fill="FFCC99"/>
            <w:noWrap/>
            <w:vAlign w:val="center"/>
            <w:hideMark/>
          </w:tcPr>
          <w:p w14:paraId="5DC0A7CD"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2410" w:type="dxa"/>
            <w:tcBorders>
              <w:top w:val="nil"/>
              <w:left w:val="nil"/>
              <w:bottom w:val="single" w:sz="4" w:space="0" w:color="auto"/>
              <w:right w:val="nil"/>
            </w:tcBorders>
            <w:shd w:val="clear" w:color="000000" w:fill="FFCC99"/>
            <w:noWrap/>
            <w:vAlign w:val="center"/>
            <w:hideMark/>
          </w:tcPr>
          <w:p w14:paraId="42F24148"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62BF50E1"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608EACE4"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No regular work plan exists </w:t>
            </w:r>
            <w:r w:rsidRPr="00283A2F">
              <w:rPr>
                <w:rFonts w:ascii="Microsoft Sans Serif" w:eastAsia="Times New Roman" w:hAnsi="Microsoft Sans Serif" w:cs="Microsoft Sans Serif"/>
                <w:sz w:val="18"/>
                <w:szCs w:val="18"/>
                <w:lang w:val="en-GB" w:eastAsia="en-GB"/>
              </w:rPr>
              <w:br/>
              <w:t>1: A regular work plan exists but few of the activities are implemented</w:t>
            </w:r>
            <w:r w:rsidRPr="00283A2F">
              <w:rPr>
                <w:rFonts w:ascii="Microsoft Sans Serif" w:eastAsia="Times New Roman" w:hAnsi="Microsoft Sans Serif" w:cs="Microsoft Sans Serif"/>
                <w:sz w:val="18"/>
                <w:szCs w:val="18"/>
                <w:lang w:val="en-GB" w:eastAsia="en-GB"/>
              </w:rPr>
              <w:br/>
              <w:t>2: A regular work plan exists and many activities are implemented</w:t>
            </w:r>
            <w:r w:rsidRPr="00283A2F">
              <w:rPr>
                <w:rFonts w:ascii="Microsoft Sans Serif" w:eastAsia="Times New Roman" w:hAnsi="Microsoft Sans Serif" w:cs="Microsoft Sans Serif"/>
                <w:sz w:val="18"/>
                <w:szCs w:val="18"/>
                <w:lang w:val="en-GB" w:eastAsia="en-GB"/>
              </w:rPr>
              <w:br/>
              <w:t>3: A regular work plan exists and all activities are implemented</w:t>
            </w:r>
          </w:p>
        </w:tc>
      </w:tr>
      <w:tr w:rsidR="00A231E1" w:rsidRPr="00283A2F" w14:paraId="1D27CD52"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70102391"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3631521C"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this is due to financial, staff and equipment deficiencies.</w:t>
            </w:r>
          </w:p>
        </w:tc>
      </w:tr>
      <w:tr w:rsidR="00253754" w:rsidRPr="00283A2F" w14:paraId="30C14CC6"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1AFC91C4"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9. Resource inventory: Do you have enough information to manage the area?</w:t>
            </w:r>
          </w:p>
        </w:tc>
        <w:tc>
          <w:tcPr>
            <w:tcW w:w="2835" w:type="dxa"/>
            <w:tcBorders>
              <w:top w:val="nil"/>
              <w:left w:val="nil"/>
              <w:bottom w:val="single" w:sz="4" w:space="0" w:color="auto"/>
              <w:right w:val="single" w:sz="4" w:space="0" w:color="auto"/>
            </w:tcBorders>
            <w:shd w:val="clear" w:color="000000" w:fill="FFCC99"/>
            <w:noWrap/>
            <w:vAlign w:val="center"/>
            <w:hideMark/>
          </w:tcPr>
          <w:p w14:paraId="6670D0E9"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2410" w:type="dxa"/>
            <w:tcBorders>
              <w:top w:val="nil"/>
              <w:left w:val="nil"/>
              <w:bottom w:val="single" w:sz="4" w:space="0" w:color="auto"/>
              <w:right w:val="nil"/>
            </w:tcBorders>
            <w:shd w:val="clear" w:color="000000" w:fill="FFCC99"/>
            <w:noWrap/>
            <w:vAlign w:val="center"/>
            <w:hideMark/>
          </w:tcPr>
          <w:p w14:paraId="110B6A24"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7DF3A557"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071AF8A3"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There is little or no information available on the critical habitats, species and cultural values of the protected area </w:t>
            </w:r>
            <w:r w:rsidRPr="00283A2F">
              <w:rPr>
                <w:rFonts w:ascii="Microsoft Sans Serif" w:eastAsia="Times New Roman" w:hAnsi="Microsoft Sans Serif" w:cs="Microsoft Sans Serif"/>
                <w:sz w:val="18"/>
                <w:szCs w:val="18"/>
                <w:lang w:val="en-GB" w:eastAsia="en-GB"/>
              </w:rPr>
              <w:br/>
              <w:t>1: Information on the critical habitats, species, ecological processes and cultural values of the protected area is not sufficient to support planning and decision making</w:t>
            </w:r>
            <w:r w:rsidRPr="00283A2F">
              <w:rPr>
                <w:rFonts w:ascii="Microsoft Sans Serif" w:eastAsia="Times New Roman" w:hAnsi="Microsoft Sans Serif" w:cs="Microsoft Sans Serif"/>
                <w:sz w:val="18"/>
                <w:szCs w:val="18"/>
                <w:lang w:val="en-GB" w:eastAsia="en-GB"/>
              </w:rPr>
              <w:br/>
              <w:t xml:space="preserve">2: Information on the critical habitats, species, ecological processes and cultural values of the protected area is sufficient for most key areas of planning and decision making </w:t>
            </w:r>
            <w:r w:rsidRPr="00283A2F">
              <w:rPr>
                <w:rFonts w:ascii="Microsoft Sans Serif" w:eastAsia="Times New Roman" w:hAnsi="Microsoft Sans Serif" w:cs="Microsoft Sans Serif"/>
                <w:sz w:val="18"/>
                <w:szCs w:val="18"/>
                <w:lang w:val="en-GB" w:eastAsia="en-GB"/>
              </w:rPr>
              <w:br/>
            </w:r>
            <w:r w:rsidRPr="00283A2F">
              <w:rPr>
                <w:rFonts w:ascii="Microsoft Sans Serif" w:eastAsia="Times New Roman" w:hAnsi="Microsoft Sans Serif" w:cs="Microsoft Sans Serif"/>
                <w:sz w:val="18"/>
                <w:szCs w:val="18"/>
                <w:lang w:val="en-GB" w:eastAsia="en-GB"/>
              </w:rPr>
              <w:lastRenderedPageBreak/>
              <w:t xml:space="preserve">3: Information on the critical habitats, species, ecological processes and cultural values  of the protected area is sufficient to support all areas of planning and decision making </w:t>
            </w:r>
          </w:p>
        </w:tc>
      </w:tr>
      <w:tr w:rsidR="00A231E1" w:rsidRPr="00283A2F" w14:paraId="38049567"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02AB0D51"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772A978B"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more frequent surveys to be done</w:t>
            </w:r>
          </w:p>
        </w:tc>
      </w:tr>
      <w:tr w:rsidR="00253754" w:rsidRPr="00283A2F" w14:paraId="389DA9B2"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22E45C2C"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10. Protection systems: </w:t>
            </w:r>
            <w:r w:rsidRPr="00283A2F">
              <w:rPr>
                <w:rFonts w:ascii="Microsoft Sans Serif" w:eastAsia="Times New Roman" w:hAnsi="Microsoft Sans Serif" w:cs="Microsoft Sans Serif"/>
                <w:color w:val="000000"/>
                <w:szCs w:val="20"/>
                <w:lang w:val="en-GB" w:eastAsia="en-GB"/>
              </w:rPr>
              <w:br/>
              <w:t>Are systems in place to control access/resource use in the protected area?</w:t>
            </w:r>
          </w:p>
        </w:tc>
        <w:tc>
          <w:tcPr>
            <w:tcW w:w="2835" w:type="dxa"/>
            <w:tcBorders>
              <w:top w:val="nil"/>
              <w:left w:val="nil"/>
              <w:bottom w:val="single" w:sz="4" w:space="0" w:color="auto"/>
              <w:right w:val="single" w:sz="4" w:space="0" w:color="auto"/>
            </w:tcBorders>
            <w:shd w:val="clear" w:color="000000" w:fill="FFCC99"/>
            <w:noWrap/>
            <w:vAlign w:val="center"/>
            <w:hideMark/>
          </w:tcPr>
          <w:p w14:paraId="2DB0CFF7"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2410" w:type="dxa"/>
            <w:tcBorders>
              <w:top w:val="nil"/>
              <w:left w:val="nil"/>
              <w:bottom w:val="single" w:sz="4" w:space="0" w:color="auto"/>
              <w:right w:val="nil"/>
            </w:tcBorders>
            <w:shd w:val="clear" w:color="000000" w:fill="FFCC99"/>
            <w:noWrap/>
            <w:vAlign w:val="center"/>
            <w:hideMark/>
          </w:tcPr>
          <w:p w14:paraId="7326F13F"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3801F8C5"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3EB17336"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Protection systems (patrols, permits etc) do not exist or are not effective in controlling access/resource use</w:t>
            </w:r>
            <w:r w:rsidRPr="00283A2F">
              <w:rPr>
                <w:rFonts w:ascii="Microsoft Sans Serif" w:eastAsia="Times New Roman" w:hAnsi="Microsoft Sans Serif" w:cs="Microsoft Sans Serif"/>
                <w:sz w:val="18"/>
                <w:szCs w:val="18"/>
                <w:lang w:val="en-GB" w:eastAsia="en-GB"/>
              </w:rPr>
              <w:br/>
              <w:t>1: Protection systems are only partially effective in controlling access/resource use</w:t>
            </w:r>
            <w:r w:rsidRPr="00283A2F">
              <w:rPr>
                <w:rFonts w:ascii="Microsoft Sans Serif" w:eastAsia="Times New Roman" w:hAnsi="Microsoft Sans Serif" w:cs="Microsoft Sans Serif"/>
                <w:sz w:val="18"/>
                <w:szCs w:val="18"/>
                <w:lang w:val="en-GB" w:eastAsia="en-GB"/>
              </w:rPr>
              <w:br/>
              <w:t xml:space="preserve">2: Protection systems are moderately effective in controlling access/resource use </w:t>
            </w:r>
            <w:r w:rsidRPr="00283A2F">
              <w:rPr>
                <w:rFonts w:ascii="Microsoft Sans Serif" w:eastAsia="Times New Roman" w:hAnsi="Microsoft Sans Serif" w:cs="Microsoft Sans Serif"/>
                <w:sz w:val="18"/>
                <w:szCs w:val="18"/>
                <w:lang w:val="en-GB" w:eastAsia="en-GB"/>
              </w:rPr>
              <w:br/>
              <w:t xml:space="preserve">3: Protection systems are largely or wholly effective in controlling access/ resource use </w:t>
            </w:r>
          </w:p>
        </w:tc>
      </w:tr>
      <w:tr w:rsidR="00A231E1" w:rsidRPr="00283A2F" w14:paraId="241285F1"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1383EBA8"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46F44547"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fishing, mining and hunting activities should have further restrictions</w:t>
            </w:r>
          </w:p>
        </w:tc>
      </w:tr>
      <w:tr w:rsidR="00253754" w:rsidRPr="00283A2F" w14:paraId="23DC3E3F"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75A93D86"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11. Research: Is there a programme of management-orientated survey and research work?</w:t>
            </w:r>
          </w:p>
        </w:tc>
        <w:tc>
          <w:tcPr>
            <w:tcW w:w="2835" w:type="dxa"/>
            <w:tcBorders>
              <w:top w:val="nil"/>
              <w:left w:val="nil"/>
              <w:bottom w:val="single" w:sz="4" w:space="0" w:color="auto"/>
              <w:right w:val="single" w:sz="4" w:space="0" w:color="auto"/>
            </w:tcBorders>
            <w:shd w:val="clear" w:color="000000" w:fill="FFCC99"/>
            <w:noWrap/>
            <w:vAlign w:val="center"/>
            <w:hideMark/>
          </w:tcPr>
          <w:p w14:paraId="78AA28C0"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2410" w:type="dxa"/>
            <w:tcBorders>
              <w:top w:val="nil"/>
              <w:left w:val="nil"/>
              <w:bottom w:val="single" w:sz="4" w:space="0" w:color="auto"/>
              <w:right w:val="nil"/>
            </w:tcBorders>
            <w:shd w:val="clear" w:color="000000" w:fill="FFCC99"/>
            <w:noWrap/>
            <w:vAlign w:val="center"/>
            <w:hideMark/>
          </w:tcPr>
          <w:p w14:paraId="32EA3D52"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5F3F3819"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1757F199"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is no survey or research work taking place in the protected area</w:t>
            </w:r>
            <w:r w:rsidRPr="00283A2F">
              <w:rPr>
                <w:rFonts w:ascii="Microsoft Sans Serif" w:eastAsia="Times New Roman" w:hAnsi="Microsoft Sans Serif" w:cs="Microsoft Sans Serif"/>
                <w:sz w:val="18"/>
                <w:szCs w:val="18"/>
                <w:lang w:val="en-GB" w:eastAsia="en-GB"/>
              </w:rPr>
              <w:br/>
              <w:t>1: There is a small amount of survey and research work but it is not directed towards the needs of protected area management</w:t>
            </w:r>
            <w:r w:rsidRPr="00283A2F">
              <w:rPr>
                <w:rFonts w:ascii="Microsoft Sans Serif" w:eastAsia="Times New Roman" w:hAnsi="Microsoft Sans Serif" w:cs="Microsoft Sans Serif"/>
                <w:sz w:val="18"/>
                <w:szCs w:val="18"/>
                <w:lang w:val="en-GB" w:eastAsia="en-GB"/>
              </w:rPr>
              <w:br/>
              <w:t xml:space="preserve">2: There is considerable survey and research work but it is not directed towards the needs of protected area management </w:t>
            </w:r>
            <w:r w:rsidRPr="00283A2F">
              <w:rPr>
                <w:rFonts w:ascii="Microsoft Sans Serif" w:eastAsia="Times New Roman" w:hAnsi="Microsoft Sans Serif" w:cs="Microsoft Sans Serif"/>
                <w:sz w:val="18"/>
                <w:szCs w:val="18"/>
                <w:lang w:val="en-GB" w:eastAsia="en-GB"/>
              </w:rPr>
              <w:br/>
              <w:t>3:There is a comprehensive, integrated programme of survey and research work, which is relevant to management needs</w:t>
            </w:r>
          </w:p>
        </w:tc>
      </w:tr>
      <w:tr w:rsidR="00A231E1" w:rsidRPr="00283A2F" w14:paraId="003685B2"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534CAB30"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3F502209"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provide feasibility to national and international research institutes and universities to do research programs and use their results in designing management plans and decision making</w:t>
            </w:r>
          </w:p>
        </w:tc>
      </w:tr>
      <w:tr w:rsidR="00253754" w:rsidRPr="00283A2F" w14:paraId="71D5D183"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46B3A9A6"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12. Resource management: Is active resource management being undertaken?</w:t>
            </w:r>
          </w:p>
        </w:tc>
        <w:tc>
          <w:tcPr>
            <w:tcW w:w="2835" w:type="dxa"/>
            <w:tcBorders>
              <w:top w:val="nil"/>
              <w:left w:val="nil"/>
              <w:bottom w:val="single" w:sz="4" w:space="0" w:color="auto"/>
              <w:right w:val="single" w:sz="4" w:space="0" w:color="auto"/>
            </w:tcBorders>
            <w:shd w:val="clear" w:color="000000" w:fill="FFCC99"/>
            <w:noWrap/>
            <w:vAlign w:val="center"/>
            <w:hideMark/>
          </w:tcPr>
          <w:p w14:paraId="758010AE"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2410" w:type="dxa"/>
            <w:tcBorders>
              <w:top w:val="nil"/>
              <w:left w:val="nil"/>
              <w:bottom w:val="single" w:sz="4" w:space="0" w:color="auto"/>
              <w:right w:val="nil"/>
            </w:tcBorders>
            <w:shd w:val="clear" w:color="000000" w:fill="FFCC99"/>
            <w:noWrap/>
            <w:vAlign w:val="center"/>
            <w:hideMark/>
          </w:tcPr>
          <w:p w14:paraId="4D0CE775"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03186446"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59CB9311"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Active resource management is not being undertaken </w:t>
            </w:r>
            <w:r w:rsidRPr="00283A2F">
              <w:rPr>
                <w:rFonts w:ascii="Microsoft Sans Serif" w:eastAsia="Times New Roman" w:hAnsi="Microsoft Sans Serif" w:cs="Microsoft Sans Serif"/>
                <w:sz w:val="18"/>
                <w:szCs w:val="18"/>
                <w:lang w:val="en-GB" w:eastAsia="en-GB"/>
              </w:rPr>
              <w:br/>
              <w:t>1: Very few of the requirements for active management of critical habitats, species, ecological processes and cultural values  are being implemented</w:t>
            </w:r>
            <w:r w:rsidRPr="00283A2F">
              <w:rPr>
                <w:rFonts w:ascii="Microsoft Sans Serif" w:eastAsia="Times New Roman" w:hAnsi="Microsoft Sans Serif" w:cs="Microsoft Sans Serif"/>
                <w:sz w:val="18"/>
                <w:szCs w:val="18"/>
                <w:lang w:val="en-GB" w:eastAsia="en-GB"/>
              </w:rPr>
              <w:br/>
              <w:t>2: Many of the requirements for active management of critical habitats, species, ecological processes and, cultural values are being implemented but some key issues are not being addressed</w:t>
            </w:r>
            <w:r w:rsidRPr="00283A2F">
              <w:rPr>
                <w:rFonts w:ascii="Microsoft Sans Serif" w:eastAsia="Times New Roman" w:hAnsi="Microsoft Sans Serif" w:cs="Microsoft Sans Serif"/>
                <w:sz w:val="18"/>
                <w:szCs w:val="18"/>
                <w:lang w:val="en-GB" w:eastAsia="en-GB"/>
              </w:rPr>
              <w:br/>
              <w:t>3: Requirements for active management of critical habitats, species, ecological processes and, cultural values are being substantially or fully implemented</w:t>
            </w:r>
          </w:p>
        </w:tc>
      </w:tr>
      <w:tr w:rsidR="00A231E1" w:rsidRPr="00283A2F" w14:paraId="46280526"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32D3735F"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74FDC2D3"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 No active management other than patrolling, halting of</w:t>
            </w:r>
            <w:r w:rsidRPr="00283A2F">
              <w:rPr>
                <w:rFonts w:ascii="Microsoft Sans Serif" w:eastAsia="Times New Roman" w:hAnsi="Microsoft Sans Serif" w:cs="Microsoft Sans Serif"/>
                <w:szCs w:val="20"/>
                <w:lang w:val="en-GB" w:eastAsia="en-GB"/>
              </w:rPr>
              <w:br/>
              <w:t>damaging activities, removal of feral species, etc.; only non-manipulative scientific</w:t>
            </w:r>
            <w:r w:rsidRPr="00283A2F">
              <w:rPr>
                <w:rFonts w:ascii="Microsoft Sans Serif" w:eastAsia="Times New Roman" w:hAnsi="Microsoft Sans Serif" w:cs="Microsoft Sans Serif"/>
                <w:szCs w:val="20"/>
                <w:lang w:val="en-GB" w:eastAsia="en-GB"/>
              </w:rPr>
              <w:br/>
              <w:t>research is allowed. Any existing tracks will be closed to public access and used only for</w:t>
            </w:r>
            <w:r w:rsidRPr="00283A2F">
              <w:rPr>
                <w:rFonts w:ascii="Microsoft Sans Serif" w:eastAsia="Times New Roman" w:hAnsi="Microsoft Sans Serif" w:cs="Microsoft Sans Serif"/>
                <w:szCs w:val="20"/>
                <w:lang w:val="en-GB" w:eastAsia="en-GB"/>
              </w:rPr>
              <w:br/>
              <w:t>management purposes.</w:t>
            </w:r>
          </w:p>
        </w:tc>
      </w:tr>
      <w:tr w:rsidR="00253754" w:rsidRPr="00283A2F" w14:paraId="1564FD03"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085A5D3F"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13. Staff numbers: Are there enough people employed to manage the protected area?</w:t>
            </w:r>
          </w:p>
        </w:tc>
        <w:tc>
          <w:tcPr>
            <w:tcW w:w="2835" w:type="dxa"/>
            <w:tcBorders>
              <w:top w:val="nil"/>
              <w:left w:val="nil"/>
              <w:bottom w:val="single" w:sz="4" w:space="0" w:color="auto"/>
              <w:right w:val="single" w:sz="4" w:space="0" w:color="auto"/>
            </w:tcBorders>
            <w:shd w:val="clear" w:color="000000" w:fill="FFCC99"/>
            <w:noWrap/>
            <w:vAlign w:val="center"/>
            <w:hideMark/>
          </w:tcPr>
          <w:p w14:paraId="0DB7F695"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2410" w:type="dxa"/>
            <w:tcBorders>
              <w:top w:val="nil"/>
              <w:left w:val="nil"/>
              <w:bottom w:val="single" w:sz="4" w:space="0" w:color="auto"/>
              <w:right w:val="nil"/>
            </w:tcBorders>
            <w:shd w:val="clear" w:color="000000" w:fill="FFCC99"/>
            <w:noWrap/>
            <w:vAlign w:val="center"/>
            <w:hideMark/>
          </w:tcPr>
          <w:p w14:paraId="657B6A8C"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4AB37472"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61870F5B"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There are no staff  </w:t>
            </w:r>
            <w:r w:rsidRPr="00283A2F">
              <w:rPr>
                <w:rFonts w:ascii="Microsoft Sans Serif" w:eastAsia="Times New Roman" w:hAnsi="Microsoft Sans Serif" w:cs="Microsoft Sans Serif"/>
                <w:sz w:val="18"/>
                <w:szCs w:val="18"/>
                <w:lang w:val="en-GB" w:eastAsia="en-GB"/>
              </w:rPr>
              <w:br/>
              <w:t>1: Staff numbers are inadequate for critical management activities</w:t>
            </w:r>
            <w:r w:rsidRPr="00283A2F">
              <w:rPr>
                <w:rFonts w:ascii="Microsoft Sans Serif" w:eastAsia="Times New Roman" w:hAnsi="Microsoft Sans Serif" w:cs="Microsoft Sans Serif"/>
                <w:sz w:val="18"/>
                <w:szCs w:val="18"/>
                <w:lang w:val="en-GB" w:eastAsia="en-GB"/>
              </w:rPr>
              <w:br/>
              <w:t>2: Staff numbers are below optimum level for critical management activities</w:t>
            </w:r>
            <w:r w:rsidRPr="00283A2F">
              <w:rPr>
                <w:rFonts w:ascii="Microsoft Sans Serif" w:eastAsia="Times New Roman" w:hAnsi="Microsoft Sans Serif" w:cs="Microsoft Sans Serif"/>
                <w:sz w:val="18"/>
                <w:szCs w:val="18"/>
                <w:lang w:val="en-GB" w:eastAsia="en-GB"/>
              </w:rPr>
              <w:br/>
              <w:t>3: Staff numbers are adequate for the management needs of the protected area</w:t>
            </w:r>
          </w:p>
        </w:tc>
      </w:tr>
      <w:tr w:rsidR="00A231E1" w:rsidRPr="00283A2F" w14:paraId="604E6E93"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5E4B2598"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03EE1954"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staff recruitment and intensive training and capacity building programs will be provided</w:t>
            </w:r>
          </w:p>
        </w:tc>
      </w:tr>
      <w:tr w:rsidR="00253754" w:rsidRPr="00283A2F" w14:paraId="037ACF2E"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3BF4ED0C"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14. Staff training: Are staff adequately trained to </w:t>
            </w:r>
            <w:proofErr w:type="spellStart"/>
            <w:r w:rsidRPr="00283A2F">
              <w:rPr>
                <w:rFonts w:ascii="Microsoft Sans Serif" w:eastAsia="Times New Roman" w:hAnsi="Microsoft Sans Serif" w:cs="Microsoft Sans Serif"/>
                <w:color w:val="000000"/>
                <w:szCs w:val="20"/>
                <w:lang w:val="en-GB" w:eastAsia="en-GB"/>
              </w:rPr>
              <w:t>fulfill</w:t>
            </w:r>
            <w:proofErr w:type="spellEnd"/>
            <w:r w:rsidRPr="00283A2F">
              <w:rPr>
                <w:rFonts w:ascii="Microsoft Sans Serif" w:eastAsia="Times New Roman" w:hAnsi="Microsoft Sans Serif" w:cs="Microsoft Sans Serif"/>
                <w:color w:val="000000"/>
                <w:szCs w:val="20"/>
                <w:lang w:val="en-GB" w:eastAsia="en-GB"/>
              </w:rPr>
              <w:t xml:space="preserve"> management objectives?</w:t>
            </w:r>
          </w:p>
        </w:tc>
        <w:tc>
          <w:tcPr>
            <w:tcW w:w="2835" w:type="dxa"/>
            <w:tcBorders>
              <w:top w:val="nil"/>
              <w:left w:val="nil"/>
              <w:bottom w:val="single" w:sz="4" w:space="0" w:color="auto"/>
              <w:right w:val="single" w:sz="4" w:space="0" w:color="auto"/>
            </w:tcBorders>
            <w:shd w:val="clear" w:color="000000" w:fill="FFCC99"/>
            <w:noWrap/>
            <w:vAlign w:val="center"/>
            <w:hideMark/>
          </w:tcPr>
          <w:p w14:paraId="3E36B190"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2410" w:type="dxa"/>
            <w:tcBorders>
              <w:top w:val="nil"/>
              <w:left w:val="nil"/>
              <w:bottom w:val="single" w:sz="4" w:space="0" w:color="auto"/>
              <w:right w:val="nil"/>
            </w:tcBorders>
            <w:shd w:val="clear" w:color="000000" w:fill="FFCC99"/>
            <w:noWrap/>
            <w:vAlign w:val="center"/>
            <w:hideMark/>
          </w:tcPr>
          <w:p w14:paraId="5346B0BC"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59F70AD1"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7566CAB1"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Staff lack the skills needed for protected area management</w:t>
            </w:r>
            <w:r w:rsidRPr="00283A2F">
              <w:rPr>
                <w:rFonts w:ascii="Microsoft Sans Serif" w:eastAsia="Times New Roman" w:hAnsi="Microsoft Sans Serif" w:cs="Microsoft Sans Serif"/>
                <w:sz w:val="18"/>
                <w:szCs w:val="18"/>
                <w:lang w:val="en-GB" w:eastAsia="en-GB"/>
              </w:rPr>
              <w:br/>
              <w:t>1: Staff training and skills are low relative to the needs of the protected area</w:t>
            </w:r>
            <w:r w:rsidRPr="00283A2F">
              <w:rPr>
                <w:rFonts w:ascii="Microsoft Sans Serif" w:eastAsia="Times New Roman" w:hAnsi="Microsoft Sans Serif" w:cs="Microsoft Sans Serif"/>
                <w:sz w:val="18"/>
                <w:szCs w:val="18"/>
                <w:lang w:val="en-GB" w:eastAsia="en-GB"/>
              </w:rPr>
              <w:br/>
              <w:t>2: Staff training and skills are adequate, but could be further improved to fully achieve the objectives of management</w:t>
            </w:r>
            <w:r w:rsidRPr="00283A2F">
              <w:rPr>
                <w:rFonts w:ascii="Microsoft Sans Serif" w:eastAsia="Times New Roman" w:hAnsi="Microsoft Sans Serif" w:cs="Microsoft Sans Serif"/>
                <w:sz w:val="18"/>
                <w:szCs w:val="18"/>
                <w:lang w:val="en-GB" w:eastAsia="en-GB"/>
              </w:rPr>
              <w:br/>
              <w:t>3: Staff training and skills are aligned with the management needs of the protected area</w:t>
            </w:r>
          </w:p>
        </w:tc>
      </w:tr>
      <w:tr w:rsidR="00A231E1" w:rsidRPr="00283A2F" w14:paraId="2F10137A"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196ADA53"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334667FD"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intensive capacity building programs are planned ahead as an elementary step of the management plan</w:t>
            </w:r>
          </w:p>
        </w:tc>
      </w:tr>
      <w:tr w:rsidR="00253754" w:rsidRPr="00283A2F" w14:paraId="32A260C6"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16C7FC80"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15. Current budget: Is the current budget sufficient?</w:t>
            </w:r>
          </w:p>
        </w:tc>
        <w:tc>
          <w:tcPr>
            <w:tcW w:w="2835" w:type="dxa"/>
            <w:tcBorders>
              <w:top w:val="nil"/>
              <w:left w:val="nil"/>
              <w:bottom w:val="single" w:sz="4" w:space="0" w:color="auto"/>
              <w:right w:val="single" w:sz="4" w:space="0" w:color="auto"/>
            </w:tcBorders>
            <w:shd w:val="clear" w:color="000000" w:fill="FFCC99"/>
            <w:noWrap/>
            <w:vAlign w:val="center"/>
            <w:hideMark/>
          </w:tcPr>
          <w:p w14:paraId="112E716D"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2410" w:type="dxa"/>
            <w:tcBorders>
              <w:top w:val="nil"/>
              <w:left w:val="nil"/>
              <w:bottom w:val="single" w:sz="4" w:space="0" w:color="auto"/>
              <w:right w:val="nil"/>
            </w:tcBorders>
            <w:shd w:val="clear" w:color="000000" w:fill="FFCC99"/>
            <w:noWrap/>
            <w:vAlign w:val="center"/>
            <w:hideMark/>
          </w:tcPr>
          <w:p w14:paraId="3DC21B8B"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5AA77F22"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vAlign w:val="bottom"/>
            <w:hideMark/>
          </w:tcPr>
          <w:p w14:paraId="66C51ACF"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is no budget for management of the protected area</w:t>
            </w:r>
            <w:r w:rsidRPr="00283A2F">
              <w:rPr>
                <w:rFonts w:ascii="Microsoft Sans Serif" w:eastAsia="Times New Roman" w:hAnsi="Microsoft Sans Serif" w:cs="Microsoft Sans Serif"/>
                <w:sz w:val="18"/>
                <w:szCs w:val="18"/>
                <w:lang w:val="en-GB" w:eastAsia="en-GB"/>
              </w:rPr>
              <w:br/>
              <w:t>1: The available budget is inadequate for basic management needs and presents a serious constraint to the capacity to manage</w:t>
            </w:r>
            <w:r w:rsidRPr="00283A2F">
              <w:rPr>
                <w:rFonts w:ascii="Microsoft Sans Serif" w:eastAsia="Times New Roman" w:hAnsi="Microsoft Sans Serif" w:cs="Microsoft Sans Serif"/>
                <w:sz w:val="18"/>
                <w:szCs w:val="18"/>
                <w:lang w:val="en-GB" w:eastAsia="en-GB"/>
              </w:rPr>
              <w:br/>
              <w:t>2: The available budget is acceptable but could be further improved to fully achieve effective management</w:t>
            </w:r>
            <w:r w:rsidRPr="00283A2F">
              <w:rPr>
                <w:rFonts w:ascii="Microsoft Sans Serif" w:eastAsia="Times New Roman" w:hAnsi="Microsoft Sans Serif" w:cs="Microsoft Sans Serif"/>
                <w:sz w:val="18"/>
                <w:szCs w:val="18"/>
                <w:lang w:val="en-GB" w:eastAsia="en-GB"/>
              </w:rPr>
              <w:br/>
              <w:t>3: The available budget is sufficient and meets the full management needs of the protected area</w:t>
            </w:r>
          </w:p>
        </w:tc>
      </w:tr>
      <w:tr w:rsidR="00A231E1" w:rsidRPr="00283A2F" w14:paraId="1A806B61"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1A676326"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0B536CC5" w14:textId="79F69029"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While Sharm El-Sheikh city and the region enjoy substantial economic benefits</w:t>
            </w:r>
            <w:r w:rsidR="00253754" w:rsidRPr="00283A2F">
              <w:rPr>
                <w:rFonts w:ascii="Microsoft Sans Serif" w:eastAsia="Times New Roman" w:hAnsi="Microsoft Sans Serif" w:cs="Microsoft Sans Serif"/>
                <w:szCs w:val="20"/>
                <w:lang w:val="en-GB" w:eastAsia="en-GB"/>
              </w:rPr>
              <w:t xml:space="preserve"> </w:t>
            </w:r>
            <w:r w:rsidRPr="00283A2F">
              <w:rPr>
                <w:rFonts w:ascii="Microsoft Sans Serif" w:eastAsia="Times New Roman" w:hAnsi="Microsoft Sans Serif" w:cs="Microsoft Sans Serif"/>
                <w:szCs w:val="20"/>
                <w:lang w:val="en-GB" w:eastAsia="en-GB"/>
              </w:rPr>
              <w:t>derived from the coral reef ecosystems, the management of the park is substantially</w:t>
            </w:r>
            <w:r w:rsidR="00253754" w:rsidRPr="00283A2F">
              <w:rPr>
                <w:rFonts w:ascii="Microsoft Sans Serif" w:eastAsia="Times New Roman" w:hAnsi="Microsoft Sans Serif" w:cs="Microsoft Sans Serif"/>
                <w:szCs w:val="20"/>
                <w:lang w:val="en-GB" w:eastAsia="en-GB"/>
              </w:rPr>
              <w:t xml:space="preserve"> </w:t>
            </w:r>
            <w:r w:rsidRPr="00283A2F">
              <w:rPr>
                <w:rFonts w:ascii="Microsoft Sans Serif" w:eastAsia="Times New Roman" w:hAnsi="Microsoft Sans Serif" w:cs="Microsoft Sans Serif"/>
                <w:szCs w:val="20"/>
                <w:lang w:val="en-GB" w:eastAsia="en-GB"/>
              </w:rPr>
              <w:t>under-funded. The past investments of the EU support program and current work of</w:t>
            </w:r>
            <w:r w:rsidR="00253754" w:rsidRPr="00283A2F">
              <w:rPr>
                <w:rFonts w:ascii="Microsoft Sans Serif" w:eastAsia="Times New Roman" w:hAnsi="Microsoft Sans Serif" w:cs="Microsoft Sans Serif"/>
                <w:szCs w:val="20"/>
                <w:lang w:val="en-GB" w:eastAsia="en-GB"/>
              </w:rPr>
              <w:t xml:space="preserve"> </w:t>
            </w:r>
            <w:r w:rsidRPr="00283A2F">
              <w:rPr>
                <w:rFonts w:ascii="Microsoft Sans Serif" w:eastAsia="Times New Roman" w:hAnsi="Microsoft Sans Serif" w:cs="Microsoft Sans Serif"/>
                <w:szCs w:val="20"/>
                <w:lang w:val="en-GB" w:eastAsia="en-GB"/>
              </w:rPr>
              <w:t>the park are undermined by lack of adequate funding for patrolling, monitoring</w:t>
            </w:r>
            <w:r w:rsidR="00253754" w:rsidRPr="00283A2F">
              <w:rPr>
                <w:rFonts w:ascii="Microsoft Sans Serif" w:eastAsia="Times New Roman" w:hAnsi="Microsoft Sans Serif" w:cs="Microsoft Sans Serif"/>
                <w:szCs w:val="20"/>
                <w:lang w:val="en-GB" w:eastAsia="en-GB"/>
              </w:rPr>
              <w:t xml:space="preserve"> </w:t>
            </w:r>
            <w:r w:rsidRPr="00283A2F">
              <w:rPr>
                <w:rFonts w:ascii="Microsoft Sans Serif" w:eastAsia="Times New Roman" w:hAnsi="Microsoft Sans Serif" w:cs="Microsoft Sans Serif"/>
                <w:szCs w:val="20"/>
                <w:lang w:val="en-GB" w:eastAsia="en-GB"/>
              </w:rPr>
              <w:t>ecosystems, research, and public and stakeholder awareness. Declining infrastructure</w:t>
            </w:r>
            <w:r w:rsidR="00253754" w:rsidRPr="00283A2F">
              <w:rPr>
                <w:rFonts w:ascii="Microsoft Sans Serif" w:eastAsia="Times New Roman" w:hAnsi="Microsoft Sans Serif" w:cs="Microsoft Sans Serif"/>
                <w:szCs w:val="20"/>
                <w:lang w:val="en-GB" w:eastAsia="en-GB"/>
              </w:rPr>
              <w:t xml:space="preserve"> </w:t>
            </w:r>
            <w:r w:rsidRPr="00283A2F">
              <w:rPr>
                <w:rFonts w:ascii="Microsoft Sans Serif" w:eastAsia="Times New Roman" w:hAnsi="Microsoft Sans Serif" w:cs="Microsoft Sans Serif"/>
                <w:szCs w:val="20"/>
                <w:lang w:val="en-GB" w:eastAsia="en-GB"/>
              </w:rPr>
              <w:t>(visitor centre – camp sites – WCs – exhibits) poses a huge threat and can be</w:t>
            </w:r>
            <w:r w:rsidR="00253754" w:rsidRPr="00283A2F">
              <w:rPr>
                <w:rFonts w:ascii="Microsoft Sans Serif" w:eastAsia="Times New Roman" w:hAnsi="Microsoft Sans Serif" w:cs="Microsoft Sans Serif"/>
                <w:szCs w:val="20"/>
                <w:lang w:val="en-GB" w:eastAsia="en-GB"/>
              </w:rPr>
              <w:t xml:space="preserve"> </w:t>
            </w:r>
            <w:r w:rsidRPr="00283A2F">
              <w:rPr>
                <w:rFonts w:ascii="Microsoft Sans Serif" w:eastAsia="Times New Roman" w:hAnsi="Microsoft Sans Serif" w:cs="Microsoft Sans Serif"/>
                <w:szCs w:val="20"/>
                <w:lang w:val="en-GB" w:eastAsia="en-GB"/>
              </w:rPr>
              <w:t xml:space="preserve">expected to result in a loss of customers and </w:t>
            </w:r>
            <w:proofErr w:type="spellStart"/>
            <w:r w:rsidRPr="00283A2F">
              <w:rPr>
                <w:rFonts w:ascii="Microsoft Sans Serif" w:eastAsia="Times New Roman" w:hAnsi="Microsoft Sans Serif" w:cs="Microsoft Sans Serif"/>
                <w:szCs w:val="20"/>
                <w:lang w:val="en-GB" w:eastAsia="en-GB"/>
              </w:rPr>
              <w:t>revenues.There</w:t>
            </w:r>
            <w:proofErr w:type="spellEnd"/>
            <w:r w:rsidRPr="00283A2F">
              <w:rPr>
                <w:rFonts w:ascii="Microsoft Sans Serif" w:eastAsia="Times New Roman" w:hAnsi="Microsoft Sans Serif" w:cs="Microsoft Sans Serif"/>
                <w:szCs w:val="20"/>
                <w:lang w:val="en-GB" w:eastAsia="en-GB"/>
              </w:rPr>
              <w:t xml:space="preserve"> is a very large potential to</w:t>
            </w:r>
            <w:r w:rsidR="00253754" w:rsidRPr="00283A2F">
              <w:rPr>
                <w:rFonts w:ascii="Microsoft Sans Serif" w:eastAsia="Times New Roman" w:hAnsi="Microsoft Sans Serif" w:cs="Microsoft Sans Serif"/>
                <w:szCs w:val="20"/>
                <w:lang w:val="en-GB" w:eastAsia="en-GB"/>
              </w:rPr>
              <w:t xml:space="preserve"> </w:t>
            </w:r>
            <w:r w:rsidRPr="00283A2F">
              <w:rPr>
                <w:rFonts w:ascii="Microsoft Sans Serif" w:eastAsia="Times New Roman" w:hAnsi="Microsoft Sans Serif" w:cs="Microsoft Sans Serif"/>
                <w:szCs w:val="20"/>
                <w:lang w:val="en-GB" w:eastAsia="en-GB"/>
              </w:rPr>
              <w:t>increase revenues through tickets sales to them hundreds of thousands of visitors entering the park by sea on boats. This is a great business case for revenues generation and retention of funds at the protectorate.</w:t>
            </w:r>
          </w:p>
        </w:tc>
      </w:tr>
      <w:tr w:rsidR="00253754" w:rsidRPr="00283A2F" w14:paraId="1CFFFC4A"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4BA4295A"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16. Security of budget: Is the budget secure?</w:t>
            </w:r>
          </w:p>
        </w:tc>
        <w:tc>
          <w:tcPr>
            <w:tcW w:w="2835" w:type="dxa"/>
            <w:tcBorders>
              <w:top w:val="nil"/>
              <w:left w:val="nil"/>
              <w:bottom w:val="single" w:sz="4" w:space="0" w:color="auto"/>
              <w:right w:val="single" w:sz="4" w:space="0" w:color="auto"/>
            </w:tcBorders>
            <w:shd w:val="clear" w:color="000000" w:fill="FFCC99"/>
            <w:noWrap/>
            <w:vAlign w:val="center"/>
            <w:hideMark/>
          </w:tcPr>
          <w:p w14:paraId="73D3359D"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2410" w:type="dxa"/>
            <w:tcBorders>
              <w:top w:val="nil"/>
              <w:left w:val="nil"/>
              <w:bottom w:val="single" w:sz="4" w:space="0" w:color="auto"/>
              <w:right w:val="nil"/>
            </w:tcBorders>
            <w:shd w:val="clear" w:color="000000" w:fill="FFCC99"/>
            <w:noWrap/>
            <w:vAlign w:val="center"/>
            <w:hideMark/>
          </w:tcPr>
          <w:p w14:paraId="08BCB2A9"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4A1EC327"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19318D21"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There is no secure budget for the protected area and management is wholly reliant on outside or highly variable funding  </w:t>
            </w:r>
            <w:r w:rsidRPr="00283A2F">
              <w:rPr>
                <w:rFonts w:ascii="Microsoft Sans Serif" w:eastAsia="Times New Roman" w:hAnsi="Microsoft Sans Serif" w:cs="Microsoft Sans Serif"/>
                <w:sz w:val="18"/>
                <w:szCs w:val="18"/>
                <w:lang w:val="en-GB" w:eastAsia="en-GB"/>
              </w:rPr>
              <w:br/>
              <w:t xml:space="preserve">1: There is very little secure budget and the protected area could not function adequately without outside funding </w:t>
            </w:r>
            <w:r w:rsidRPr="00283A2F">
              <w:rPr>
                <w:rFonts w:ascii="Microsoft Sans Serif" w:eastAsia="Times New Roman" w:hAnsi="Microsoft Sans Serif" w:cs="Microsoft Sans Serif"/>
                <w:sz w:val="18"/>
                <w:szCs w:val="18"/>
                <w:lang w:val="en-GB" w:eastAsia="en-GB"/>
              </w:rPr>
              <w:br/>
              <w:t>2: There is a reasonably secure core budget for regular operation of the protected area but many innovations and initiatives are reliant on outside funding</w:t>
            </w:r>
            <w:r w:rsidRPr="00283A2F">
              <w:rPr>
                <w:rFonts w:ascii="Microsoft Sans Serif" w:eastAsia="Times New Roman" w:hAnsi="Microsoft Sans Serif" w:cs="Microsoft Sans Serif"/>
                <w:sz w:val="18"/>
                <w:szCs w:val="18"/>
                <w:lang w:val="en-GB" w:eastAsia="en-GB"/>
              </w:rPr>
              <w:br/>
              <w:t xml:space="preserve">3: There is a secure budget for the protected area and its management needs </w:t>
            </w:r>
          </w:p>
        </w:tc>
      </w:tr>
      <w:tr w:rsidR="00A231E1" w:rsidRPr="00283A2F" w14:paraId="5DB33CA0"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237E596F"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4139B3CB" w14:textId="0F441502"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fees and other protectorate revenues are not retained</w:t>
            </w:r>
            <w:r w:rsidR="00253754" w:rsidRPr="00283A2F">
              <w:rPr>
                <w:rFonts w:ascii="Microsoft Sans Serif" w:eastAsia="Times New Roman" w:hAnsi="Microsoft Sans Serif" w:cs="Microsoft Sans Serif"/>
                <w:szCs w:val="20"/>
                <w:lang w:val="en-GB" w:eastAsia="en-GB"/>
              </w:rPr>
              <w:t xml:space="preserve"> </w:t>
            </w:r>
            <w:r w:rsidRPr="00283A2F">
              <w:rPr>
                <w:rFonts w:ascii="Microsoft Sans Serif" w:eastAsia="Times New Roman" w:hAnsi="Microsoft Sans Serif" w:cs="Microsoft Sans Serif"/>
                <w:szCs w:val="20"/>
                <w:lang w:val="en-GB" w:eastAsia="en-GB"/>
              </w:rPr>
              <w:t>locally but are directed to the national Environmental Protection Fund (</w:t>
            </w:r>
            <w:proofErr w:type="spellStart"/>
            <w:r w:rsidRPr="00283A2F">
              <w:rPr>
                <w:rFonts w:ascii="Microsoft Sans Serif" w:eastAsia="Times New Roman" w:hAnsi="Microsoft Sans Serif" w:cs="Microsoft Sans Serif"/>
                <w:szCs w:val="20"/>
                <w:lang w:val="en-GB" w:eastAsia="en-GB"/>
              </w:rPr>
              <w:t>EPF</w:t>
            </w:r>
            <w:proofErr w:type="spellEnd"/>
            <w:r w:rsidRPr="00283A2F">
              <w:rPr>
                <w:rFonts w:ascii="Microsoft Sans Serif" w:eastAsia="Times New Roman" w:hAnsi="Microsoft Sans Serif" w:cs="Microsoft Sans Serif"/>
                <w:szCs w:val="20"/>
                <w:lang w:val="en-GB" w:eastAsia="en-GB"/>
              </w:rPr>
              <w:t>) and are its main</w:t>
            </w:r>
            <w:r w:rsidR="00253754" w:rsidRPr="00283A2F">
              <w:rPr>
                <w:rFonts w:ascii="Microsoft Sans Serif" w:eastAsia="Times New Roman" w:hAnsi="Microsoft Sans Serif" w:cs="Microsoft Sans Serif"/>
                <w:szCs w:val="20"/>
                <w:lang w:val="en-GB" w:eastAsia="en-GB"/>
              </w:rPr>
              <w:t xml:space="preserve"> </w:t>
            </w:r>
            <w:r w:rsidRPr="00283A2F">
              <w:rPr>
                <w:rFonts w:ascii="Microsoft Sans Serif" w:eastAsia="Times New Roman" w:hAnsi="Microsoft Sans Serif" w:cs="Microsoft Sans Serif"/>
                <w:szCs w:val="20"/>
                <w:lang w:val="en-GB" w:eastAsia="en-GB"/>
              </w:rPr>
              <w:t>source of revenue.</w:t>
            </w:r>
          </w:p>
        </w:tc>
      </w:tr>
      <w:tr w:rsidR="00253754" w:rsidRPr="00283A2F" w14:paraId="6A3981FE"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4029A3B6"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17. Management of budget: Is the budget managed to meet critical management needs?</w:t>
            </w:r>
          </w:p>
        </w:tc>
        <w:tc>
          <w:tcPr>
            <w:tcW w:w="2835" w:type="dxa"/>
            <w:tcBorders>
              <w:top w:val="nil"/>
              <w:left w:val="nil"/>
              <w:bottom w:val="single" w:sz="4" w:space="0" w:color="auto"/>
              <w:right w:val="single" w:sz="4" w:space="0" w:color="auto"/>
            </w:tcBorders>
            <w:shd w:val="clear" w:color="000000" w:fill="FFCC99"/>
            <w:noWrap/>
            <w:vAlign w:val="center"/>
            <w:hideMark/>
          </w:tcPr>
          <w:p w14:paraId="187A51F0"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2410" w:type="dxa"/>
            <w:tcBorders>
              <w:top w:val="nil"/>
              <w:left w:val="nil"/>
              <w:bottom w:val="single" w:sz="4" w:space="0" w:color="auto"/>
              <w:right w:val="nil"/>
            </w:tcBorders>
            <w:shd w:val="clear" w:color="000000" w:fill="FFCC99"/>
            <w:noWrap/>
            <w:vAlign w:val="center"/>
            <w:hideMark/>
          </w:tcPr>
          <w:p w14:paraId="27A62F58"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2D72FD90"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2F7658CD"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Budget management is very poor and significantly undermines effectiveness (e.g. late release of budget in financial year)</w:t>
            </w:r>
            <w:r w:rsidRPr="00283A2F">
              <w:rPr>
                <w:rFonts w:ascii="Microsoft Sans Serif" w:eastAsia="Times New Roman" w:hAnsi="Microsoft Sans Serif" w:cs="Microsoft Sans Serif"/>
                <w:sz w:val="18"/>
                <w:szCs w:val="18"/>
                <w:lang w:val="en-GB" w:eastAsia="en-GB"/>
              </w:rPr>
              <w:br/>
              <w:t>1: Budget management is poor and constrains effectiveness</w:t>
            </w:r>
            <w:r w:rsidRPr="00283A2F">
              <w:rPr>
                <w:rFonts w:ascii="Microsoft Sans Serif" w:eastAsia="Times New Roman" w:hAnsi="Microsoft Sans Serif" w:cs="Microsoft Sans Serif"/>
                <w:sz w:val="18"/>
                <w:szCs w:val="18"/>
                <w:lang w:val="en-GB" w:eastAsia="en-GB"/>
              </w:rPr>
              <w:br/>
              <w:t>2: Budget management is adequate but could be improved</w:t>
            </w:r>
            <w:r w:rsidRPr="00283A2F">
              <w:rPr>
                <w:rFonts w:ascii="Microsoft Sans Serif" w:eastAsia="Times New Roman" w:hAnsi="Microsoft Sans Serif" w:cs="Microsoft Sans Serif"/>
                <w:sz w:val="18"/>
                <w:szCs w:val="18"/>
                <w:lang w:val="en-GB" w:eastAsia="en-GB"/>
              </w:rPr>
              <w:br/>
              <w:t>3: Budget management is excellent and meets management needs</w:t>
            </w:r>
          </w:p>
        </w:tc>
      </w:tr>
      <w:tr w:rsidR="00A231E1" w:rsidRPr="00283A2F" w14:paraId="2F34A8A8"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3B3CDF17"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29474BD3"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since the protectorate depends mainly on grants or funds; it has poor budget management; usually the budget only meets short term objectives relevant to the funding project so </w:t>
            </w:r>
            <w:proofErr w:type="spellStart"/>
            <w:r w:rsidRPr="00283A2F">
              <w:rPr>
                <w:rFonts w:ascii="Microsoft Sans Serif" w:eastAsia="Times New Roman" w:hAnsi="Microsoft Sans Serif" w:cs="Microsoft Sans Serif"/>
                <w:szCs w:val="20"/>
                <w:lang w:val="en-GB" w:eastAsia="en-GB"/>
              </w:rPr>
              <w:t>its</w:t>
            </w:r>
            <w:proofErr w:type="spellEnd"/>
            <w:r w:rsidRPr="00283A2F">
              <w:rPr>
                <w:rFonts w:ascii="Microsoft Sans Serif" w:eastAsia="Times New Roman" w:hAnsi="Microsoft Sans Serif" w:cs="Microsoft Sans Serif"/>
                <w:szCs w:val="20"/>
                <w:lang w:val="en-GB" w:eastAsia="en-GB"/>
              </w:rPr>
              <w:t xml:space="preserve"> hard to have </w:t>
            </w:r>
            <w:proofErr w:type="spellStart"/>
            <w:r w:rsidRPr="00283A2F">
              <w:rPr>
                <w:rFonts w:ascii="Microsoft Sans Serif" w:eastAsia="Times New Roman" w:hAnsi="Microsoft Sans Serif" w:cs="Microsoft Sans Serif"/>
                <w:szCs w:val="20"/>
                <w:lang w:val="en-GB" w:eastAsia="en-GB"/>
              </w:rPr>
              <w:t>longterm</w:t>
            </w:r>
            <w:proofErr w:type="spellEnd"/>
            <w:r w:rsidRPr="00283A2F">
              <w:rPr>
                <w:rFonts w:ascii="Microsoft Sans Serif" w:eastAsia="Times New Roman" w:hAnsi="Microsoft Sans Serif" w:cs="Microsoft Sans Serif"/>
                <w:szCs w:val="20"/>
                <w:lang w:val="en-GB" w:eastAsia="en-GB"/>
              </w:rPr>
              <w:t xml:space="preserve"> budget management.</w:t>
            </w:r>
          </w:p>
        </w:tc>
      </w:tr>
      <w:tr w:rsidR="00253754" w:rsidRPr="00283A2F" w14:paraId="2778B4F8"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1237080E"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18. Equipment: Is equipment sufficient for management needs?</w:t>
            </w:r>
          </w:p>
        </w:tc>
        <w:tc>
          <w:tcPr>
            <w:tcW w:w="2835" w:type="dxa"/>
            <w:tcBorders>
              <w:top w:val="nil"/>
              <w:left w:val="nil"/>
              <w:bottom w:val="single" w:sz="4" w:space="0" w:color="auto"/>
              <w:right w:val="single" w:sz="4" w:space="0" w:color="auto"/>
            </w:tcBorders>
            <w:shd w:val="clear" w:color="000000" w:fill="FFCC99"/>
            <w:noWrap/>
            <w:vAlign w:val="center"/>
            <w:hideMark/>
          </w:tcPr>
          <w:p w14:paraId="643CBE73"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2</w:t>
            </w:r>
          </w:p>
        </w:tc>
        <w:tc>
          <w:tcPr>
            <w:tcW w:w="2410" w:type="dxa"/>
            <w:tcBorders>
              <w:top w:val="nil"/>
              <w:left w:val="nil"/>
              <w:bottom w:val="single" w:sz="4" w:space="0" w:color="auto"/>
              <w:right w:val="nil"/>
            </w:tcBorders>
            <w:shd w:val="clear" w:color="000000" w:fill="FFCC99"/>
            <w:noWrap/>
            <w:vAlign w:val="center"/>
            <w:hideMark/>
          </w:tcPr>
          <w:p w14:paraId="096338EB"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3E8B3B81"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7E769D2D"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are little or no equipment and facilities for management needs</w:t>
            </w:r>
            <w:r w:rsidRPr="00283A2F">
              <w:rPr>
                <w:rFonts w:ascii="Microsoft Sans Serif" w:eastAsia="Times New Roman" w:hAnsi="Microsoft Sans Serif" w:cs="Microsoft Sans Serif"/>
                <w:sz w:val="18"/>
                <w:szCs w:val="18"/>
                <w:lang w:val="en-GB" w:eastAsia="en-GB"/>
              </w:rPr>
              <w:br/>
              <w:t>1: There are some equipment and facilities but these are inadequate for most management needs</w:t>
            </w:r>
            <w:r w:rsidRPr="00283A2F">
              <w:rPr>
                <w:rFonts w:ascii="Microsoft Sans Serif" w:eastAsia="Times New Roman" w:hAnsi="Microsoft Sans Serif" w:cs="Microsoft Sans Serif"/>
                <w:sz w:val="18"/>
                <w:szCs w:val="18"/>
                <w:lang w:val="en-GB" w:eastAsia="en-GB"/>
              </w:rPr>
              <w:br/>
              <w:t>2: There are equipment and facilities, but still some gaps that constrain management</w:t>
            </w:r>
            <w:r w:rsidRPr="00283A2F">
              <w:rPr>
                <w:rFonts w:ascii="Microsoft Sans Serif" w:eastAsia="Times New Roman" w:hAnsi="Microsoft Sans Serif" w:cs="Microsoft Sans Serif"/>
                <w:sz w:val="18"/>
                <w:szCs w:val="18"/>
                <w:lang w:val="en-GB" w:eastAsia="en-GB"/>
              </w:rPr>
              <w:br/>
              <w:t xml:space="preserve">3: There are adequate equipment and facilities </w:t>
            </w:r>
          </w:p>
        </w:tc>
      </w:tr>
      <w:tr w:rsidR="00A231E1" w:rsidRPr="00283A2F" w14:paraId="48FF00F5"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5CC35E0A"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4DFB9E91"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lack of budget, the protectorate generally depends on external funding programs</w:t>
            </w:r>
          </w:p>
        </w:tc>
      </w:tr>
      <w:tr w:rsidR="00253754" w:rsidRPr="00283A2F" w14:paraId="196406AA"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79D4A080"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19. Maintenance of equipment: Is equipment adequately maintained?</w:t>
            </w:r>
          </w:p>
        </w:tc>
        <w:tc>
          <w:tcPr>
            <w:tcW w:w="2835" w:type="dxa"/>
            <w:tcBorders>
              <w:top w:val="nil"/>
              <w:left w:val="nil"/>
              <w:bottom w:val="single" w:sz="4" w:space="0" w:color="auto"/>
              <w:right w:val="single" w:sz="4" w:space="0" w:color="auto"/>
            </w:tcBorders>
            <w:shd w:val="clear" w:color="000000" w:fill="FFCC99"/>
            <w:noWrap/>
            <w:vAlign w:val="center"/>
            <w:hideMark/>
          </w:tcPr>
          <w:p w14:paraId="6D1E451C"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2410" w:type="dxa"/>
            <w:tcBorders>
              <w:top w:val="nil"/>
              <w:left w:val="nil"/>
              <w:bottom w:val="single" w:sz="4" w:space="0" w:color="auto"/>
              <w:right w:val="nil"/>
            </w:tcBorders>
            <w:shd w:val="clear" w:color="000000" w:fill="FFCC99"/>
            <w:noWrap/>
            <w:vAlign w:val="center"/>
            <w:hideMark/>
          </w:tcPr>
          <w:p w14:paraId="3D4E31B1"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7BD52A24"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3BBE94EC"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is little or no maintenance of equipment and facilities</w:t>
            </w:r>
            <w:r w:rsidRPr="00283A2F">
              <w:rPr>
                <w:rFonts w:ascii="Microsoft Sans Serif" w:eastAsia="Times New Roman" w:hAnsi="Microsoft Sans Serif" w:cs="Microsoft Sans Serif"/>
                <w:sz w:val="18"/>
                <w:szCs w:val="18"/>
                <w:lang w:val="en-GB" w:eastAsia="en-GB"/>
              </w:rPr>
              <w:br/>
              <w:t xml:space="preserve">1: There is some ad hoc maintenance of equipment and facilities </w:t>
            </w:r>
            <w:r w:rsidRPr="00283A2F">
              <w:rPr>
                <w:rFonts w:ascii="Microsoft Sans Serif" w:eastAsia="Times New Roman" w:hAnsi="Microsoft Sans Serif" w:cs="Microsoft Sans Serif"/>
                <w:sz w:val="18"/>
                <w:szCs w:val="18"/>
                <w:lang w:val="en-GB" w:eastAsia="en-GB"/>
              </w:rPr>
              <w:br/>
              <w:t xml:space="preserve">2: There is basic maintenance of equipment and facilities </w:t>
            </w:r>
            <w:r w:rsidRPr="00283A2F">
              <w:rPr>
                <w:rFonts w:ascii="Microsoft Sans Serif" w:eastAsia="Times New Roman" w:hAnsi="Microsoft Sans Serif" w:cs="Microsoft Sans Serif"/>
                <w:sz w:val="18"/>
                <w:szCs w:val="18"/>
                <w:lang w:val="en-GB" w:eastAsia="en-GB"/>
              </w:rPr>
              <w:br/>
              <w:t>3: Equipment and facilities are well maintained</w:t>
            </w:r>
          </w:p>
        </w:tc>
      </w:tr>
      <w:tr w:rsidR="00A231E1" w:rsidRPr="00283A2F" w14:paraId="17F35B7C"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2D6074EF"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6872D21C"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lack of budget, the protectorate generally depends on external funding programs</w:t>
            </w:r>
          </w:p>
        </w:tc>
      </w:tr>
      <w:tr w:rsidR="00253754" w:rsidRPr="00283A2F" w14:paraId="59D1B41C"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6E095952"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20. Education and awareness: Is there a planned education programme linked to the objectives and needs?</w:t>
            </w:r>
          </w:p>
        </w:tc>
        <w:tc>
          <w:tcPr>
            <w:tcW w:w="2835" w:type="dxa"/>
            <w:tcBorders>
              <w:top w:val="nil"/>
              <w:left w:val="nil"/>
              <w:bottom w:val="single" w:sz="4" w:space="0" w:color="auto"/>
              <w:right w:val="single" w:sz="4" w:space="0" w:color="auto"/>
            </w:tcBorders>
            <w:shd w:val="clear" w:color="000000" w:fill="FFCC99"/>
            <w:noWrap/>
            <w:vAlign w:val="center"/>
            <w:hideMark/>
          </w:tcPr>
          <w:p w14:paraId="77B47E3F"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2410" w:type="dxa"/>
            <w:tcBorders>
              <w:top w:val="nil"/>
              <w:left w:val="nil"/>
              <w:bottom w:val="single" w:sz="4" w:space="0" w:color="auto"/>
              <w:right w:val="nil"/>
            </w:tcBorders>
            <w:shd w:val="clear" w:color="000000" w:fill="FFCC99"/>
            <w:noWrap/>
            <w:vAlign w:val="center"/>
            <w:hideMark/>
          </w:tcPr>
          <w:p w14:paraId="625C209C"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035BE5E7"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778F919A"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is no education and awareness programme</w:t>
            </w:r>
            <w:r w:rsidRPr="00283A2F">
              <w:rPr>
                <w:rFonts w:ascii="Microsoft Sans Serif" w:eastAsia="Times New Roman" w:hAnsi="Microsoft Sans Serif" w:cs="Microsoft Sans Serif"/>
                <w:sz w:val="18"/>
                <w:szCs w:val="18"/>
                <w:lang w:val="en-GB" w:eastAsia="en-GB"/>
              </w:rPr>
              <w:br/>
              <w:t xml:space="preserve">1: There is a limited and ad hoc education and awareness programme </w:t>
            </w:r>
            <w:r w:rsidRPr="00283A2F">
              <w:rPr>
                <w:rFonts w:ascii="Microsoft Sans Serif" w:eastAsia="Times New Roman" w:hAnsi="Microsoft Sans Serif" w:cs="Microsoft Sans Serif"/>
                <w:sz w:val="18"/>
                <w:szCs w:val="18"/>
                <w:lang w:val="en-GB" w:eastAsia="en-GB"/>
              </w:rPr>
              <w:br/>
              <w:t>2: There is an education and awareness programme but it only partly meets needs and could be improved</w:t>
            </w:r>
            <w:r w:rsidRPr="00283A2F">
              <w:rPr>
                <w:rFonts w:ascii="Microsoft Sans Serif" w:eastAsia="Times New Roman" w:hAnsi="Microsoft Sans Serif" w:cs="Microsoft Sans Serif"/>
                <w:sz w:val="18"/>
                <w:szCs w:val="18"/>
                <w:lang w:val="en-GB" w:eastAsia="en-GB"/>
              </w:rPr>
              <w:br/>
              <w:t xml:space="preserve">3: There is an appropriate and fully implemented education and awareness programme </w:t>
            </w:r>
          </w:p>
        </w:tc>
      </w:tr>
      <w:tr w:rsidR="00A231E1" w:rsidRPr="00283A2F" w14:paraId="20E597F4"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5CF7770D"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1C9F289C"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an intensive capacity building program to be planed for rangers, staff recruitment and training. Working on scheduled work plan with outlined goals and objectives that </w:t>
            </w:r>
            <w:proofErr w:type="spellStart"/>
            <w:r w:rsidRPr="00283A2F">
              <w:rPr>
                <w:rFonts w:ascii="Microsoft Sans Serif" w:eastAsia="Times New Roman" w:hAnsi="Microsoft Sans Serif" w:cs="Microsoft Sans Serif"/>
                <w:szCs w:val="20"/>
                <w:lang w:val="en-GB" w:eastAsia="en-GB"/>
              </w:rPr>
              <w:t>fulfill</w:t>
            </w:r>
            <w:proofErr w:type="spellEnd"/>
            <w:r w:rsidRPr="00283A2F">
              <w:rPr>
                <w:rFonts w:ascii="Microsoft Sans Serif" w:eastAsia="Times New Roman" w:hAnsi="Microsoft Sans Serif" w:cs="Microsoft Sans Serif"/>
                <w:szCs w:val="20"/>
                <w:lang w:val="en-GB" w:eastAsia="en-GB"/>
              </w:rPr>
              <w:t xml:space="preserve"> the main objectives of management plan eventually.</w:t>
            </w:r>
          </w:p>
        </w:tc>
      </w:tr>
      <w:tr w:rsidR="00253754" w:rsidRPr="00283A2F" w14:paraId="6C521F4E"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230336B9"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21. Planning for land and water use: Does land and water use planning recognise the protected area and aid the achievement of objectives?</w:t>
            </w:r>
          </w:p>
        </w:tc>
        <w:tc>
          <w:tcPr>
            <w:tcW w:w="2835" w:type="dxa"/>
            <w:tcBorders>
              <w:top w:val="nil"/>
              <w:left w:val="nil"/>
              <w:bottom w:val="single" w:sz="4" w:space="0" w:color="auto"/>
              <w:right w:val="single" w:sz="4" w:space="0" w:color="auto"/>
            </w:tcBorders>
            <w:shd w:val="clear" w:color="000000" w:fill="FFCC99"/>
            <w:noWrap/>
            <w:vAlign w:val="center"/>
            <w:hideMark/>
          </w:tcPr>
          <w:p w14:paraId="4D570AD5"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2410" w:type="dxa"/>
            <w:tcBorders>
              <w:top w:val="nil"/>
              <w:left w:val="nil"/>
              <w:bottom w:val="single" w:sz="4" w:space="0" w:color="auto"/>
              <w:right w:val="nil"/>
            </w:tcBorders>
            <w:shd w:val="clear" w:color="000000" w:fill="FFCC99"/>
            <w:noWrap/>
            <w:vAlign w:val="center"/>
            <w:hideMark/>
          </w:tcPr>
          <w:p w14:paraId="1F476CFD"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122CF710"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vAlign w:val="bottom"/>
            <w:hideMark/>
          </w:tcPr>
          <w:p w14:paraId="620EC96C"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Adjacent land and water use planning does not take into account the needs of the protected area and activities/policies are detrimental to the survival of the area </w:t>
            </w:r>
            <w:r w:rsidRPr="00283A2F">
              <w:rPr>
                <w:rFonts w:ascii="Microsoft Sans Serif" w:eastAsia="Times New Roman" w:hAnsi="Microsoft Sans Serif" w:cs="Microsoft Sans Serif"/>
                <w:sz w:val="18"/>
                <w:szCs w:val="18"/>
                <w:lang w:val="en-GB" w:eastAsia="en-GB"/>
              </w:rPr>
              <w:br/>
            </w:r>
            <w:r w:rsidRPr="00283A2F">
              <w:rPr>
                <w:rFonts w:ascii="Microsoft Sans Serif" w:eastAsia="Times New Roman" w:hAnsi="Microsoft Sans Serif" w:cs="Microsoft Sans Serif"/>
                <w:sz w:val="18"/>
                <w:szCs w:val="18"/>
                <w:lang w:val="en-GB" w:eastAsia="en-GB"/>
              </w:rPr>
              <w:lastRenderedPageBreak/>
              <w:t xml:space="preserve">1: Adjacent land and water use planning does not  takes into account the long term needs of the protected area, but activities are not detrimental the area </w:t>
            </w:r>
            <w:r w:rsidRPr="00283A2F">
              <w:rPr>
                <w:rFonts w:ascii="Microsoft Sans Serif" w:eastAsia="Times New Roman" w:hAnsi="Microsoft Sans Serif" w:cs="Microsoft Sans Serif"/>
                <w:sz w:val="18"/>
                <w:szCs w:val="18"/>
                <w:lang w:val="en-GB" w:eastAsia="en-GB"/>
              </w:rPr>
              <w:br/>
              <w:t>2: Adjacent land and water use planning partially takes into account the long term needs of the protected area</w:t>
            </w:r>
            <w:r w:rsidRPr="00283A2F">
              <w:rPr>
                <w:rFonts w:ascii="Microsoft Sans Serif" w:eastAsia="Times New Roman" w:hAnsi="Microsoft Sans Serif" w:cs="Microsoft Sans Serif"/>
                <w:sz w:val="18"/>
                <w:szCs w:val="18"/>
                <w:lang w:val="en-GB" w:eastAsia="en-GB"/>
              </w:rPr>
              <w:br/>
              <w:t>3: Adjacent land and water use planning fully takes into account the long term needs of the protected area</w:t>
            </w:r>
          </w:p>
        </w:tc>
      </w:tr>
      <w:tr w:rsidR="00A231E1" w:rsidRPr="00283A2F" w14:paraId="02FF689D"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2587E2D5"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6915C3A4" w14:textId="0C6506F0"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There are three dry toilets at El </w:t>
            </w:r>
            <w:proofErr w:type="spellStart"/>
            <w:r w:rsidRPr="00283A2F">
              <w:rPr>
                <w:rFonts w:ascii="Microsoft Sans Serif" w:eastAsia="Times New Roman" w:hAnsi="Microsoft Sans Serif" w:cs="Microsoft Sans Serif"/>
                <w:szCs w:val="20"/>
                <w:lang w:val="en-GB" w:eastAsia="en-GB"/>
              </w:rPr>
              <w:t>Ghargana</w:t>
            </w:r>
            <w:proofErr w:type="spellEnd"/>
            <w:r w:rsidRPr="00283A2F">
              <w:rPr>
                <w:rFonts w:ascii="Microsoft Sans Serif" w:eastAsia="Times New Roman" w:hAnsi="Microsoft Sans Serif" w:cs="Microsoft Sans Serif"/>
                <w:szCs w:val="20"/>
                <w:lang w:val="en-GB" w:eastAsia="en-GB"/>
              </w:rPr>
              <w:t xml:space="preserve"> Cafeteria, El </w:t>
            </w:r>
            <w:proofErr w:type="spellStart"/>
            <w:r w:rsidRPr="00283A2F">
              <w:rPr>
                <w:rFonts w:ascii="Microsoft Sans Serif" w:eastAsia="Times New Roman" w:hAnsi="Microsoft Sans Serif" w:cs="Microsoft Sans Serif"/>
                <w:szCs w:val="20"/>
                <w:lang w:val="en-GB" w:eastAsia="en-GB"/>
              </w:rPr>
              <w:t>Rewisiia</w:t>
            </w:r>
            <w:proofErr w:type="spellEnd"/>
            <w:r w:rsidRPr="00283A2F">
              <w:rPr>
                <w:rFonts w:ascii="Microsoft Sans Serif" w:eastAsia="Times New Roman" w:hAnsi="Microsoft Sans Serif" w:cs="Microsoft Sans Serif"/>
                <w:szCs w:val="20"/>
                <w:lang w:val="en-GB" w:eastAsia="en-GB"/>
              </w:rPr>
              <w:t xml:space="preserve"> and El </w:t>
            </w:r>
            <w:proofErr w:type="spellStart"/>
            <w:r w:rsidRPr="00283A2F">
              <w:rPr>
                <w:rFonts w:ascii="Microsoft Sans Serif" w:eastAsia="Times New Roman" w:hAnsi="Microsoft Sans Serif" w:cs="Microsoft Sans Serif"/>
                <w:szCs w:val="20"/>
                <w:lang w:val="en-GB" w:eastAsia="en-GB"/>
              </w:rPr>
              <w:t>Monqteaa</w:t>
            </w:r>
            <w:proofErr w:type="spellEnd"/>
            <w:r w:rsidRPr="00283A2F">
              <w:rPr>
                <w:rFonts w:ascii="Microsoft Sans Serif" w:eastAsia="Times New Roman" w:hAnsi="Microsoft Sans Serif" w:cs="Microsoft Sans Serif"/>
                <w:szCs w:val="20"/>
                <w:lang w:val="en-GB" w:eastAsia="en-GB"/>
              </w:rPr>
              <w:t>, still</w:t>
            </w:r>
            <w:r w:rsidR="00FE2263" w:rsidRPr="00283A2F">
              <w:rPr>
                <w:rFonts w:ascii="Microsoft Sans Serif" w:eastAsia="Times New Roman" w:hAnsi="Microsoft Sans Serif" w:cs="Microsoft Sans Serif"/>
                <w:szCs w:val="20"/>
                <w:lang w:val="en-GB" w:eastAsia="en-GB"/>
              </w:rPr>
              <w:t xml:space="preserve"> </w:t>
            </w:r>
            <w:r w:rsidRPr="00283A2F">
              <w:rPr>
                <w:rFonts w:ascii="Microsoft Sans Serif" w:eastAsia="Times New Roman" w:hAnsi="Microsoft Sans Serif" w:cs="Microsoft Sans Serif"/>
                <w:szCs w:val="20"/>
                <w:lang w:val="en-GB" w:eastAsia="en-GB"/>
              </w:rPr>
              <w:t xml:space="preserve">there are sites need toilets like </w:t>
            </w:r>
            <w:proofErr w:type="spellStart"/>
            <w:r w:rsidRPr="00283A2F">
              <w:rPr>
                <w:rFonts w:ascii="Microsoft Sans Serif" w:eastAsia="Times New Roman" w:hAnsi="Microsoft Sans Serif" w:cs="Microsoft Sans Serif"/>
                <w:szCs w:val="20"/>
                <w:lang w:val="en-GB" w:eastAsia="en-GB"/>
              </w:rPr>
              <w:t>Nakhlet</w:t>
            </w:r>
            <w:proofErr w:type="spellEnd"/>
            <w:r w:rsidRPr="00283A2F">
              <w:rPr>
                <w:rFonts w:ascii="Microsoft Sans Serif" w:eastAsia="Times New Roman" w:hAnsi="Microsoft Sans Serif" w:cs="Microsoft Sans Serif"/>
                <w:szCs w:val="20"/>
                <w:lang w:val="en-GB" w:eastAsia="en-GB"/>
              </w:rPr>
              <w:t xml:space="preserve"> El Tall and Ras </w:t>
            </w:r>
            <w:proofErr w:type="spellStart"/>
            <w:r w:rsidRPr="00283A2F">
              <w:rPr>
                <w:rFonts w:ascii="Microsoft Sans Serif" w:eastAsia="Times New Roman" w:hAnsi="Microsoft Sans Serif" w:cs="Microsoft Sans Serif"/>
                <w:szCs w:val="20"/>
                <w:lang w:val="en-GB" w:eastAsia="en-GB"/>
              </w:rPr>
              <w:t>Tantour</w:t>
            </w:r>
            <w:proofErr w:type="spellEnd"/>
            <w:r w:rsidRPr="00283A2F">
              <w:rPr>
                <w:rFonts w:ascii="Microsoft Sans Serif" w:eastAsia="Times New Roman" w:hAnsi="Microsoft Sans Serif" w:cs="Microsoft Sans Serif"/>
                <w:szCs w:val="20"/>
                <w:lang w:val="en-GB" w:eastAsia="en-GB"/>
              </w:rPr>
              <w:t xml:space="preserve"> which they are also</w:t>
            </w:r>
            <w:r w:rsidR="00FE2263" w:rsidRPr="00283A2F">
              <w:rPr>
                <w:rFonts w:ascii="Microsoft Sans Serif" w:eastAsia="Times New Roman" w:hAnsi="Microsoft Sans Serif" w:cs="Microsoft Sans Serif"/>
                <w:szCs w:val="20"/>
                <w:lang w:val="en-GB" w:eastAsia="en-GB"/>
              </w:rPr>
              <w:t xml:space="preserve"> </w:t>
            </w:r>
            <w:r w:rsidRPr="00283A2F">
              <w:rPr>
                <w:rFonts w:ascii="Microsoft Sans Serif" w:eastAsia="Times New Roman" w:hAnsi="Microsoft Sans Serif" w:cs="Microsoft Sans Serif"/>
                <w:szCs w:val="20"/>
                <w:lang w:val="en-GB" w:eastAsia="en-GB"/>
              </w:rPr>
              <w:t xml:space="preserve">important as a diving, </w:t>
            </w:r>
            <w:proofErr w:type="spellStart"/>
            <w:r w:rsidRPr="00283A2F">
              <w:rPr>
                <w:rFonts w:ascii="Microsoft Sans Serif" w:eastAsia="Times New Roman" w:hAnsi="Microsoft Sans Serif" w:cs="Microsoft Sans Serif"/>
                <w:szCs w:val="20"/>
                <w:lang w:val="en-GB" w:eastAsia="en-GB"/>
              </w:rPr>
              <w:t>snorkeling</w:t>
            </w:r>
            <w:proofErr w:type="spellEnd"/>
            <w:r w:rsidRPr="00283A2F">
              <w:rPr>
                <w:rFonts w:ascii="Microsoft Sans Serif" w:eastAsia="Times New Roman" w:hAnsi="Microsoft Sans Serif" w:cs="Microsoft Sans Serif"/>
                <w:szCs w:val="20"/>
                <w:lang w:val="en-GB" w:eastAsia="en-GB"/>
              </w:rPr>
              <w:t xml:space="preserve"> and camping sites. The PA is divided into zones each is managed </w:t>
            </w:r>
            <w:proofErr w:type="spellStart"/>
            <w:r w:rsidRPr="00283A2F">
              <w:rPr>
                <w:rFonts w:ascii="Microsoft Sans Serif" w:eastAsia="Times New Roman" w:hAnsi="Microsoft Sans Serif" w:cs="Microsoft Sans Serif"/>
                <w:szCs w:val="20"/>
                <w:lang w:val="en-GB" w:eastAsia="en-GB"/>
              </w:rPr>
              <w:t>differebtly</w:t>
            </w:r>
            <w:proofErr w:type="spellEnd"/>
            <w:r w:rsidRPr="00283A2F">
              <w:rPr>
                <w:rFonts w:ascii="Microsoft Sans Serif" w:eastAsia="Times New Roman" w:hAnsi="Microsoft Sans Serif" w:cs="Microsoft Sans Serif"/>
                <w:szCs w:val="20"/>
                <w:lang w:val="en-GB" w:eastAsia="en-GB"/>
              </w:rPr>
              <w:t xml:space="preserve"> according to how critical its habitat</w:t>
            </w:r>
          </w:p>
        </w:tc>
      </w:tr>
      <w:tr w:rsidR="00253754" w:rsidRPr="00283A2F" w14:paraId="5A9C3F6B"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1B5CF015"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21a. Land and water planning for habitat conservation: Planning and management in the catchment or landscape containing the protected area incorporates provision for adequate environmental conditions (e.g. volume, quality and timing of water flow, air pollution levels etc) to sustain relevant habitats.</w:t>
            </w:r>
          </w:p>
        </w:tc>
        <w:tc>
          <w:tcPr>
            <w:tcW w:w="2835" w:type="dxa"/>
            <w:tcBorders>
              <w:top w:val="nil"/>
              <w:left w:val="nil"/>
              <w:bottom w:val="single" w:sz="4" w:space="0" w:color="auto"/>
              <w:right w:val="single" w:sz="4" w:space="0" w:color="auto"/>
            </w:tcBorders>
            <w:shd w:val="clear" w:color="000000" w:fill="FFCC99"/>
            <w:noWrap/>
            <w:vAlign w:val="center"/>
            <w:hideMark/>
          </w:tcPr>
          <w:p w14:paraId="57730D14"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2410" w:type="dxa"/>
            <w:tcBorders>
              <w:top w:val="nil"/>
              <w:left w:val="nil"/>
              <w:bottom w:val="single" w:sz="4" w:space="0" w:color="auto"/>
              <w:right w:val="nil"/>
            </w:tcBorders>
            <w:shd w:val="clear" w:color="000000" w:fill="FFCC99"/>
            <w:noWrap/>
            <w:vAlign w:val="center"/>
            <w:hideMark/>
          </w:tcPr>
          <w:p w14:paraId="73C992A0"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170B0694"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1D081863"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A231E1" w:rsidRPr="00283A2F" w14:paraId="11715556"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3739C137"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3DB6308D"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habitats are kept in almost </w:t>
            </w:r>
            <w:proofErr w:type="spellStart"/>
            <w:r w:rsidRPr="00283A2F">
              <w:rPr>
                <w:rFonts w:ascii="Microsoft Sans Serif" w:eastAsia="Times New Roman" w:hAnsi="Microsoft Sans Serif" w:cs="Microsoft Sans Serif"/>
                <w:szCs w:val="20"/>
                <w:lang w:val="en-GB" w:eastAsia="en-GB"/>
              </w:rPr>
              <w:t>pristin</w:t>
            </w:r>
            <w:proofErr w:type="spellEnd"/>
            <w:r w:rsidRPr="00283A2F">
              <w:rPr>
                <w:rFonts w:ascii="Microsoft Sans Serif" w:eastAsia="Times New Roman" w:hAnsi="Microsoft Sans Serif" w:cs="Microsoft Sans Serif"/>
                <w:szCs w:val="20"/>
                <w:lang w:val="en-GB" w:eastAsia="en-GB"/>
              </w:rPr>
              <w:t xml:space="preserve"> conditions except in case of accidents such as oil spills in water, a case in which the protectorate has a special manipulation plan to decrease its impact.</w:t>
            </w:r>
          </w:p>
        </w:tc>
      </w:tr>
      <w:tr w:rsidR="00253754" w:rsidRPr="00283A2F" w14:paraId="78B1D003"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43E37BFD"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21b. Land and water planning for connectivity: Management of corridors linking the protected area provides for wildlife passage to key habitats outside the protected area (e.g. to allow migratory fish to travel between freshwater spawning sites and the sea, or to allow animal migration).</w:t>
            </w:r>
          </w:p>
        </w:tc>
        <w:tc>
          <w:tcPr>
            <w:tcW w:w="2835" w:type="dxa"/>
            <w:tcBorders>
              <w:top w:val="nil"/>
              <w:left w:val="nil"/>
              <w:bottom w:val="single" w:sz="4" w:space="0" w:color="auto"/>
              <w:right w:val="single" w:sz="4" w:space="0" w:color="auto"/>
            </w:tcBorders>
            <w:shd w:val="clear" w:color="000000" w:fill="FFCC99"/>
            <w:noWrap/>
            <w:vAlign w:val="center"/>
            <w:hideMark/>
          </w:tcPr>
          <w:p w14:paraId="09187826"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2410" w:type="dxa"/>
            <w:tcBorders>
              <w:top w:val="nil"/>
              <w:left w:val="nil"/>
              <w:bottom w:val="single" w:sz="4" w:space="0" w:color="auto"/>
              <w:right w:val="nil"/>
            </w:tcBorders>
            <w:shd w:val="clear" w:color="000000" w:fill="FFCC99"/>
            <w:noWrap/>
            <w:vAlign w:val="center"/>
            <w:hideMark/>
          </w:tcPr>
          <w:p w14:paraId="0AC5F81D"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67CC2DC0"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1F0407F4"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A231E1" w:rsidRPr="00283A2F" w14:paraId="60C9395C"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58860204"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28084845"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there isn't any kind of habitat fragmentation in the protectorate.</w:t>
            </w:r>
          </w:p>
        </w:tc>
      </w:tr>
      <w:tr w:rsidR="00253754" w:rsidRPr="00283A2F" w14:paraId="4D679FC4"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22AA6467"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21c. Land and water planning for ecosystem services and species conservation:  "Planning </w:t>
            </w:r>
            <w:proofErr w:type="spellStart"/>
            <w:r w:rsidRPr="00283A2F">
              <w:rPr>
                <w:rFonts w:ascii="Microsoft Sans Serif" w:eastAsia="Times New Roman" w:hAnsi="Microsoft Sans Serif" w:cs="Microsoft Sans Serif"/>
                <w:color w:val="000000"/>
                <w:szCs w:val="20"/>
                <w:lang w:val="en-GB" w:eastAsia="en-GB"/>
              </w:rPr>
              <w:t>adresses</w:t>
            </w:r>
            <w:proofErr w:type="spellEnd"/>
            <w:r w:rsidRPr="00283A2F">
              <w:rPr>
                <w:rFonts w:ascii="Microsoft Sans Serif" w:eastAsia="Times New Roman" w:hAnsi="Microsoft Sans Serif" w:cs="Microsoft Sans Serif"/>
                <w:color w:val="000000"/>
                <w:szCs w:val="20"/>
                <w:lang w:val="en-GB" w:eastAsia="en-GB"/>
              </w:rPr>
              <w:t xml:space="preserve"> ecosystem-specific needs and/or the needs of particular species of concern at an ecosystem scale (e.g. volume, quality and timing of freshwater flow to sustain particular species, fire management to maintain savannah habitats etc.)"</w:t>
            </w:r>
          </w:p>
        </w:tc>
        <w:tc>
          <w:tcPr>
            <w:tcW w:w="2835" w:type="dxa"/>
            <w:tcBorders>
              <w:top w:val="nil"/>
              <w:left w:val="nil"/>
              <w:bottom w:val="single" w:sz="4" w:space="0" w:color="auto"/>
              <w:right w:val="single" w:sz="4" w:space="0" w:color="auto"/>
            </w:tcBorders>
            <w:shd w:val="clear" w:color="000000" w:fill="FFCC99"/>
            <w:noWrap/>
            <w:vAlign w:val="center"/>
            <w:hideMark/>
          </w:tcPr>
          <w:p w14:paraId="7DDA7F0F"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2410" w:type="dxa"/>
            <w:tcBorders>
              <w:top w:val="nil"/>
              <w:left w:val="nil"/>
              <w:bottom w:val="single" w:sz="4" w:space="0" w:color="auto"/>
              <w:right w:val="nil"/>
            </w:tcBorders>
            <w:shd w:val="clear" w:color="000000" w:fill="FFCC99"/>
            <w:noWrap/>
            <w:vAlign w:val="center"/>
            <w:hideMark/>
          </w:tcPr>
          <w:p w14:paraId="424952C4"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11F90DD6"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1A947C0C"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A231E1" w:rsidRPr="00283A2F" w14:paraId="751F7CB6"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1B690004"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26325CD1"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further improvements should be done to the </w:t>
            </w:r>
            <w:proofErr w:type="spellStart"/>
            <w:r w:rsidRPr="00283A2F">
              <w:rPr>
                <w:rFonts w:ascii="Microsoft Sans Serif" w:eastAsia="Times New Roman" w:hAnsi="Microsoft Sans Serif" w:cs="Microsoft Sans Serif"/>
                <w:szCs w:val="20"/>
                <w:lang w:val="en-GB" w:eastAsia="en-GB"/>
              </w:rPr>
              <w:t>exiting</w:t>
            </w:r>
            <w:proofErr w:type="spellEnd"/>
            <w:r w:rsidRPr="00283A2F">
              <w:rPr>
                <w:rFonts w:ascii="Microsoft Sans Serif" w:eastAsia="Times New Roman" w:hAnsi="Microsoft Sans Serif" w:cs="Microsoft Sans Serif"/>
                <w:szCs w:val="20"/>
                <w:lang w:val="en-GB" w:eastAsia="en-GB"/>
              </w:rPr>
              <w:t xml:space="preserve"> management plan with a strict and monitored </w:t>
            </w:r>
            <w:proofErr w:type="spellStart"/>
            <w:r w:rsidRPr="00283A2F">
              <w:rPr>
                <w:rFonts w:ascii="Microsoft Sans Serif" w:eastAsia="Times New Roman" w:hAnsi="Microsoft Sans Serif" w:cs="Microsoft Sans Serif"/>
                <w:szCs w:val="20"/>
                <w:lang w:val="en-GB" w:eastAsia="en-GB"/>
              </w:rPr>
              <w:t>impementation</w:t>
            </w:r>
            <w:proofErr w:type="spellEnd"/>
            <w:r w:rsidRPr="00283A2F">
              <w:rPr>
                <w:rFonts w:ascii="Microsoft Sans Serif" w:eastAsia="Times New Roman" w:hAnsi="Microsoft Sans Serif" w:cs="Microsoft Sans Serif"/>
                <w:szCs w:val="20"/>
                <w:lang w:val="en-GB" w:eastAsia="en-GB"/>
              </w:rPr>
              <w:t xml:space="preserve"> plan. </w:t>
            </w:r>
          </w:p>
        </w:tc>
      </w:tr>
      <w:tr w:rsidR="00253754" w:rsidRPr="00283A2F" w14:paraId="466CD9DE"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54005A90"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22. State and commercial </w:t>
            </w:r>
            <w:proofErr w:type="spellStart"/>
            <w:r w:rsidRPr="00283A2F">
              <w:rPr>
                <w:rFonts w:ascii="Microsoft Sans Serif" w:eastAsia="Times New Roman" w:hAnsi="Microsoft Sans Serif" w:cs="Microsoft Sans Serif"/>
                <w:color w:val="000000"/>
                <w:szCs w:val="20"/>
                <w:lang w:val="en-GB" w:eastAsia="en-GB"/>
              </w:rPr>
              <w:t>neighbours:Is</w:t>
            </w:r>
            <w:proofErr w:type="spellEnd"/>
            <w:r w:rsidRPr="00283A2F">
              <w:rPr>
                <w:rFonts w:ascii="Microsoft Sans Serif" w:eastAsia="Times New Roman" w:hAnsi="Microsoft Sans Serif" w:cs="Microsoft Sans Serif"/>
                <w:color w:val="000000"/>
                <w:szCs w:val="20"/>
                <w:lang w:val="en-GB" w:eastAsia="en-GB"/>
              </w:rPr>
              <w:t xml:space="preserve"> there co-operation with adjacent land and water users? </w:t>
            </w:r>
          </w:p>
        </w:tc>
        <w:tc>
          <w:tcPr>
            <w:tcW w:w="2835" w:type="dxa"/>
            <w:tcBorders>
              <w:top w:val="nil"/>
              <w:left w:val="nil"/>
              <w:bottom w:val="single" w:sz="4" w:space="0" w:color="auto"/>
              <w:right w:val="single" w:sz="4" w:space="0" w:color="auto"/>
            </w:tcBorders>
            <w:shd w:val="clear" w:color="000000" w:fill="FFCC99"/>
            <w:noWrap/>
            <w:vAlign w:val="center"/>
            <w:hideMark/>
          </w:tcPr>
          <w:p w14:paraId="2C9F1750"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2410" w:type="dxa"/>
            <w:tcBorders>
              <w:top w:val="nil"/>
              <w:left w:val="nil"/>
              <w:bottom w:val="single" w:sz="4" w:space="0" w:color="auto"/>
              <w:right w:val="nil"/>
            </w:tcBorders>
            <w:shd w:val="clear" w:color="000000" w:fill="FFCC99"/>
            <w:noWrap/>
            <w:vAlign w:val="center"/>
            <w:hideMark/>
          </w:tcPr>
          <w:p w14:paraId="6E4E1919"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4525C766"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555F5C82"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is no contact between managers and neighbouring official or corporate land and water users</w:t>
            </w:r>
            <w:r w:rsidRPr="00283A2F">
              <w:rPr>
                <w:rFonts w:ascii="Microsoft Sans Serif" w:eastAsia="Times New Roman" w:hAnsi="Microsoft Sans Serif" w:cs="Microsoft Sans Serif"/>
                <w:sz w:val="18"/>
                <w:szCs w:val="18"/>
                <w:lang w:val="en-GB" w:eastAsia="en-GB"/>
              </w:rPr>
              <w:br/>
            </w:r>
            <w:r w:rsidRPr="00283A2F">
              <w:rPr>
                <w:rFonts w:ascii="Microsoft Sans Serif" w:eastAsia="Times New Roman" w:hAnsi="Microsoft Sans Serif" w:cs="Microsoft Sans Serif"/>
                <w:sz w:val="18"/>
                <w:szCs w:val="18"/>
                <w:lang w:val="en-GB" w:eastAsia="en-GB"/>
              </w:rPr>
              <w:lastRenderedPageBreak/>
              <w:t>1: There is contact between managers and neighbouring official or corporate land and water users but little or no cooperation</w:t>
            </w:r>
            <w:r w:rsidRPr="00283A2F">
              <w:rPr>
                <w:rFonts w:ascii="Microsoft Sans Serif" w:eastAsia="Times New Roman" w:hAnsi="Microsoft Sans Serif" w:cs="Microsoft Sans Serif"/>
                <w:sz w:val="18"/>
                <w:szCs w:val="18"/>
                <w:lang w:val="en-GB" w:eastAsia="en-GB"/>
              </w:rPr>
              <w:br/>
              <w:t xml:space="preserve">2: There is contact between managers and neighbouring official or corporate land and water users, but only some co-operation </w:t>
            </w:r>
            <w:r w:rsidRPr="00283A2F">
              <w:rPr>
                <w:rFonts w:ascii="Microsoft Sans Serif" w:eastAsia="Times New Roman" w:hAnsi="Microsoft Sans Serif" w:cs="Microsoft Sans Serif"/>
                <w:sz w:val="18"/>
                <w:szCs w:val="18"/>
                <w:lang w:val="en-GB" w:eastAsia="en-GB"/>
              </w:rPr>
              <w:br/>
              <w:t>3: There is regular contact between managers and neighbouring official or corporate land and water users, and substantial co-operation on management</w:t>
            </w:r>
          </w:p>
        </w:tc>
      </w:tr>
      <w:tr w:rsidR="00A231E1" w:rsidRPr="00283A2F" w14:paraId="5DD0FC0C"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58EEF00A"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617B9A07"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some cooperation are there among rangers, local community of </w:t>
            </w:r>
            <w:proofErr w:type="spellStart"/>
            <w:r w:rsidRPr="00283A2F">
              <w:rPr>
                <w:rFonts w:ascii="Microsoft Sans Serif" w:eastAsia="Times New Roman" w:hAnsi="Microsoft Sans Serif" w:cs="Microsoft Sans Serif"/>
                <w:szCs w:val="20"/>
                <w:lang w:val="en-GB" w:eastAsia="en-GB"/>
              </w:rPr>
              <w:t>bedoins</w:t>
            </w:r>
            <w:proofErr w:type="spellEnd"/>
            <w:r w:rsidRPr="00283A2F">
              <w:rPr>
                <w:rFonts w:ascii="Microsoft Sans Serif" w:eastAsia="Times New Roman" w:hAnsi="Microsoft Sans Serif" w:cs="Microsoft Sans Serif"/>
                <w:szCs w:val="20"/>
                <w:lang w:val="en-GB" w:eastAsia="en-GB"/>
              </w:rPr>
              <w:t xml:space="preserve"> and the government although it could be improved by </w:t>
            </w:r>
            <w:proofErr w:type="spellStart"/>
            <w:r w:rsidRPr="00283A2F">
              <w:rPr>
                <w:rFonts w:ascii="Microsoft Sans Serif" w:eastAsia="Times New Roman" w:hAnsi="Microsoft Sans Serif" w:cs="Microsoft Sans Serif"/>
                <w:szCs w:val="20"/>
                <w:lang w:val="en-GB" w:eastAsia="en-GB"/>
              </w:rPr>
              <w:t>multible</w:t>
            </w:r>
            <w:proofErr w:type="spellEnd"/>
            <w:r w:rsidRPr="00283A2F">
              <w:rPr>
                <w:rFonts w:ascii="Microsoft Sans Serif" w:eastAsia="Times New Roman" w:hAnsi="Microsoft Sans Serif" w:cs="Microsoft Sans Serif"/>
                <w:szCs w:val="20"/>
                <w:lang w:val="en-GB" w:eastAsia="en-GB"/>
              </w:rPr>
              <w:t xml:space="preserve"> meetings and hearing sessions as well as taking into consideration the different needs of local community.</w:t>
            </w:r>
          </w:p>
        </w:tc>
      </w:tr>
      <w:tr w:rsidR="00253754" w:rsidRPr="00283A2F" w14:paraId="6287137C"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35623BB7"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23. Indigenous people: Do indigenous and traditional peoples resident or regularly using the protected area have input to management decisions?</w:t>
            </w:r>
          </w:p>
        </w:tc>
        <w:tc>
          <w:tcPr>
            <w:tcW w:w="2835" w:type="dxa"/>
            <w:tcBorders>
              <w:top w:val="nil"/>
              <w:left w:val="nil"/>
              <w:bottom w:val="single" w:sz="4" w:space="0" w:color="auto"/>
              <w:right w:val="single" w:sz="4" w:space="0" w:color="auto"/>
            </w:tcBorders>
            <w:shd w:val="clear" w:color="000000" w:fill="FFCC99"/>
            <w:noWrap/>
            <w:vAlign w:val="center"/>
            <w:hideMark/>
          </w:tcPr>
          <w:p w14:paraId="1499AFC7"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2410" w:type="dxa"/>
            <w:tcBorders>
              <w:top w:val="nil"/>
              <w:left w:val="nil"/>
              <w:bottom w:val="single" w:sz="4" w:space="0" w:color="auto"/>
              <w:right w:val="nil"/>
            </w:tcBorders>
            <w:shd w:val="clear" w:color="000000" w:fill="FFCC99"/>
            <w:noWrap/>
            <w:vAlign w:val="center"/>
            <w:hideMark/>
          </w:tcPr>
          <w:p w14:paraId="66F92607"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7F34D858"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295CA733"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Indigenous and traditional peoples have no input into decisions relating to the management of the protected area</w:t>
            </w:r>
            <w:r w:rsidRPr="00283A2F">
              <w:rPr>
                <w:rFonts w:ascii="Microsoft Sans Serif" w:eastAsia="Times New Roman" w:hAnsi="Microsoft Sans Serif" w:cs="Microsoft Sans Serif"/>
                <w:sz w:val="18"/>
                <w:szCs w:val="18"/>
                <w:lang w:val="en-GB" w:eastAsia="en-GB"/>
              </w:rPr>
              <w:br/>
              <w:t>1: Indigenous and traditional peoples have some input into discussions relating to management but no direct role in management</w:t>
            </w:r>
            <w:r w:rsidRPr="00283A2F">
              <w:rPr>
                <w:rFonts w:ascii="Microsoft Sans Serif" w:eastAsia="Times New Roman" w:hAnsi="Microsoft Sans Serif" w:cs="Microsoft Sans Serif"/>
                <w:sz w:val="18"/>
                <w:szCs w:val="18"/>
                <w:lang w:val="en-GB" w:eastAsia="en-GB"/>
              </w:rPr>
              <w:br/>
              <w:t>2: Indigenous and traditional peoples directly contribute to some relevant decisions relating to management but their involvement could be improved</w:t>
            </w:r>
            <w:r w:rsidRPr="00283A2F">
              <w:rPr>
                <w:rFonts w:ascii="Microsoft Sans Serif" w:eastAsia="Times New Roman" w:hAnsi="Microsoft Sans Serif" w:cs="Microsoft Sans Serif"/>
                <w:sz w:val="18"/>
                <w:szCs w:val="18"/>
                <w:lang w:val="en-GB" w:eastAsia="en-GB"/>
              </w:rPr>
              <w:br/>
              <w:t>3: Indigenous and traditional peoples directly participate in all relevant decisions relating to management, e.g. co-management</w:t>
            </w:r>
          </w:p>
        </w:tc>
      </w:tr>
      <w:tr w:rsidR="00A231E1" w:rsidRPr="00283A2F" w14:paraId="1890FF4E"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73037295"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664FA59A"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some cooperation are there among rangers, local community of </w:t>
            </w:r>
            <w:proofErr w:type="spellStart"/>
            <w:r w:rsidRPr="00283A2F">
              <w:rPr>
                <w:rFonts w:ascii="Microsoft Sans Serif" w:eastAsia="Times New Roman" w:hAnsi="Microsoft Sans Serif" w:cs="Microsoft Sans Serif"/>
                <w:szCs w:val="20"/>
                <w:lang w:val="en-GB" w:eastAsia="en-GB"/>
              </w:rPr>
              <w:t>bedoins</w:t>
            </w:r>
            <w:proofErr w:type="spellEnd"/>
            <w:r w:rsidRPr="00283A2F">
              <w:rPr>
                <w:rFonts w:ascii="Microsoft Sans Serif" w:eastAsia="Times New Roman" w:hAnsi="Microsoft Sans Serif" w:cs="Microsoft Sans Serif"/>
                <w:szCs w:val="20"/>
                <w:lang w:val="en-GB" w:eastAsia="en-GB"/>
              </w:rPr>
              <w:t xml:space="preserve"> and the government although it could be improved by </w:t>
            </w:r>
            <w:proofErr w:type="spellStart"/>
            <w:r w:rsidRPr="00283A2F">
              <w:rPr>
                <w:rFonts w:ascii="Microsoft Sans Serif" w:eastAsia="Times New Roman" w:hAnsi="Microsoft Sans Serif" w:cs="Microsoft Sans Serif"/>
                <w:szCs w:val="20"/>
                <w:lang w:val="en-GB" w:eastAsia="en-GB"/>
              </w:rPr>
              <w:t>multible</w:t>
            </w:r>
            <w:proofErr w:type="spellEnd"/>
            <w:r w:rsidRPr="00283A2F">
              <w:rPr>
                <w:rFonts w:ascii="Microsoft Sans Serif" w:eastAsia="Times New Roman" w:hAnsi="Microsoft Sans Serif" w:cs="Microsoft Sans Serif"/>
                <w:szCs w:val="20"/>
                <w:lang w:val="en-GB" w:eastAsia="en-GB"/>
              </w:rPr>
              <w:t xml:space="preserve"> meetings and hearing sessions as well as taking into consideration the different needs of local community.</w:t>
            </w:r>
          </w:p>
        </w:tc>
      </w:tr>
      <w:tr w:rsidR="00253754" w:rsidRPr="00283A2F" w14:paraId="5A96DCE8"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0D9F1E91"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24. Local communities: Do local communities resident or near the protected area have input to management decisions?</w:t>
            </w:r>
          </w:p>
        </w:tc>
        <w:tc>
          <w:tcPr>
            <w:tcW w:w="2835" w:type="dxa"/>
            <w:tcBorders>
              <w:top w:val="nil"/>
              <w:left w:val="nil"/>
              <w:bottom w:val="single" w:sz="4" w:space="0" w:color="auto"/>
              <w:right w:val="single" w:sz="4" w:space="0" w:color="auto"/>
            </w:tcBorders>
            <w:shd w:val="clear" w:color="000000" w:fill="FFCC99"/>
            <w:noWrap/>
            <w:vAlign w:val="center"/>
            <w:hideMark/>
          </w:tcPr>
          <w:p w14:paraId="2C64623D"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2410" w:type="dxa"/>
            <w:tcBorders>
              <w:top w:val="nil"/>
              <w:left w:val="nil"/>
              <w:bottom w:val="single" w:sz="4" w:space="0" w:color="auto"/>
              <w:right w:val="nil"/>
            </w:tcBorders>
            <w:shd w:val="clear" w:color="000000" w:fill="FFCC99"/>
            <w:noWrap/>
            <w:vAlign w:val="center"/>
            <w:hideMark/>
          </w:tcPr>
          <w:p w14:paraId="22199587"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4A8A2DF0"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32113E7C"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Local communities have no input into decisions relating to the management of the protected area</w:t>
            </w:r>
            <w:r w:rsidRPr="00283A2F">
              <w:rPr>
                <w:rFonts w:ascii="Microsoft Sans Serif" w:eastAsia="Times New Roman" w:hAnsi="Microsoft Sans Serif" w:cs="Microsoft Sans Serif"/>
                <w:sz w:val="18"/>
                <w:szCs w:val="18"/>
                <w:lang w:val="en-GB" w:eastAsia="en-GB"/>
              </w:rPr>
              <w:br/>
              <w:t>1: Local communities have some input into discussions relating to management but no direct role in management</w:t>
            </w:r>
            <w:r w:rsidRPr="00283A2F">
              <w:rPr>
                <w:rFonts w:ascii="Microsoft Sans Serif" w:eastAsia="Times New Roman" w:hAnsi="Microsoft Sans Serif" w:cs="Microsoft Sans Serif"/>
                <w:sz w:val="18"/>
                <w:szCs w:val="18"/>
                <w:lang w:val="en-GB" w:eastAsia="en-GB"/>
              </w:rPr>
              <w:br/>
              <w:t>2: Local communities directly contribute to some relevant  decisions relating to management but their involvement could be improved</w:t>
            </w:r>
            <w:r w:rsidRPr="00283A2F">
              <w:rPr>
                <w:rFonts w:ascii="Microsoft Sans Serif" w:eastAsia="Times New Roman" w:hAnsi="Microsoft Sans Serif" w:cs="Microsoft Sans Serif"/>
                <w:sz w:val="18"/>
                <w:szCs w:val="18"/>
                <w:lang w:val="en-GB" w:eastAsia="en-GB"/>
              </w:rPr>
              <w:br/>
              <w:t>3: Local communities directly participate in all relevant decisions relating to management, e.g. co-management</w:t>
            </w:r>
          </w:p>
        </w:tc>
      </w:tr>
      <w:tr w:rsidR="00A231E1" w:rsidRPr="00283A2F" w14:paraId="66261B25"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68A5A385"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357F0D18"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some cooperation are there among rangers, local community of </w:t>
            </w:r>
            <w:proofErr w:type="spellStart"/>
            <w:r w:rsidRPr="00283A2F">
              <w:rPr>
                <w:rFonts w:ascii="Microsoft Sans Serif" w:eastAsia="Times New Roman" w:hAnsi="Microsoft Sans Serif" w:cs="Microsoft Sans Serif"/>
                <w:szCs w:val="20"/>
                <w:lang w:val="en-GB" w:eastAsia="en-GB"/>
              </w:rPr>
              <w:t>bedoins</w:t>
            </w:r>
            <w:proofErr w:type="spellEnd"/>
            <w:r w:rsidRPr="00283A2F">
              <w:rPr>
                <w:rFonts w:ascii="Microsoft Sans Serif" w:eastAsia="Times New Roman" w:hAnsi="Microsoft Sans Serif" w:cs="Microsoft Sans Serif"/>
                <w:szCs w:val="20"/>
                <w:lang w:val="en-GB" w:eastAsia="en-GB"/>
              </w:rPr>
              <w:t xml:space="preserve"> and the government although it could be improved by </w:t>
            </w:r>
            <w:proofErr w:type="spellStart"/>
            <w:r w:rsidRPr="00283A2F">
              <w:rPr>
                <w:rFonts w:ascii="Microsoft Sans Serif" w:eastAsia="Times New Roman" w:hAnsi="Microsoft Sans Serif" w:cs="Microsoft Sans Serif"/>
                <w:szCs w:val="20"/>
                <w:lang w:val="en-GB" w:eastAsia="en-GB"/>
              </w:rPr>
              <w:t>multible</w:t>
            </w:r>
            <w:proofErr w:type="spellEnd"/>
            <w:r w:rsidRPr="00283A2F">
              <w:rPr>
                <w:rFonts w:ascii="Microsoft Sans Serif" w:eastAsia="Times New Roman" w:hAnsi="Microsoft Sans Serif" w:cs="Microsoft Sans Serif"/>
                <w:szCs w:val="20"/>
                <w:lang w:val="en-GB" w:eastAsia="en-GB"/>
              </w:rPr>
              <w:t xml:space="preserve"> meetings and hearing sessions as well as taking into consideration the different needs of local community.</w:t>
            </w:r>
          </w:p>
        </w:tc>
      </w:tr>
      <w:tr w:rsidR="00253754" w:rsidRPr="00283A2F" w14:paraId="737C1762"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5EEC5AF1"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24 a. Impact on communities: There is open communication and trust between </w:t>
            </w:r>
            <w:r w:rsidRPr="00283A2F">
              <w:rPr>
                <w:rFonts w:ascii="Microsoft Sans Serif" w:eastAsia="Times New Roman" w:hAnsi="Microsoft Sans Serif" w:cs="Microsoft Sans Serif"/>
                <w:color w:val="000000"/>
                <w:szCs w:val="20"/>
                <w:lang w:val="en-GB" w:eastAsia="en-GB"/>
              </w:rPr>
              <w:lastRenderedPageBreak/>
              <w:t>local and/or  indigenous people, stakeholders and protected area managers</w:t>
            </w:r>
          </w:p>
        </w:tc>
        <w:tc>
          <w:tcPr>
            <w:tcW w:w="2835" w:type="dxa"/>
            <w:tcBorders>
              <w:top w:val="nil"/>
              <w:left w:val="nil"/>
              <w:bottom w:val="single" w:sz="4" w:space="0" w:color="auto"/>
              <w:right w:val="single" w:sz="4" w:space="0" w:color="auto"/>
            </w:tcBorders>
            <w:shd w:val="clear" w:color="000000" w:fill="FFCC99"/>
            <w:noWrap/>
            <w:vAlign w:val="center"/>
            <w:hideMark/>
          </w:tcPr>
          <w:p w14:paraId="2C69BD19"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lastRenderedPageBreak/>
              <w:t>1</w:t>
            </w:r>
          </w:p>
        </w:tc>
        <w:tc>
          <w:tcPr>
            <w:tcW w:w="2410" w:type="dxa"/>
            <w:tcBorders>
              <w:top w:val="nil"/>
              <w:left w:val="nil"/>
              <w:bottom w:val="single" w:sz="4" w:space="0" w:color="auto"/>
              <w:right w:val="nil"/>
            </w:tcBorders>
            <w:shd w:val="clear" w:color="000000" w:fill="FFCC99"/>
            <w:noWrap/>
            <w:vAlign w:val="center"/>
            <w:hideMark/>
          </w:tcPr>
          <w:p w14:paraId="6F8830FC"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56CC29A2"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71660FE1"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A231E1" w:rsidRPr="00283A2F" w14:paraId="498B491D"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7A99F320"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7F10FB72"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local community has partial authority inside the protectorate extent and they are a significant part of it.</w:t>
            </w:r>
          </w:p>
        </w:tc>
      </w:tr>
      <w:tr w:rsidR="00253754" w:rsidRPr="00283A2F" w14:paraId="381F0855"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7F80AB62"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24 b. Impact on communities: Programmes to enhance community welfare, while conserving protected area resources, are being implemented </w:t>
            </w:r>
          </w:p>
        </w:tc>
        <w:tc>
          <w:tcPr>
            <w:tcW w:w="2835" w:type="dxa"/>
            <w:tcBorders>
              <w:top w:val="nil"/>
              <w:left w:val="nil"/>
              <w:bottom w:val="single" w:sz="4" w:space="0" w:color="auto"/>
              <w:right w:val="single" w:sz="4" w:space="0" w:color="auto"/>
            </w:tcBorders>
            <w:shd w:val="clear" w:color="000000" w:fill="FFCC99"/>
            <w:noWrap/>
            <w:vAlign w:val="center"/>
            <w:hideMark/>
          </w:tcPr>
          <w:p w14:paraId="063BC43E"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2410" w:type="dxa"/>
            <w:tcBorders>
              <w:top w:val="nil"/>
              <w:left w:val="nil"/>
              <w:bottom w:val="single" w:sz="4" w:space="0" w:color="auto"/>
              <w:right w:val="nil"/>
            </w:tcBorders>
            <w:shd w:val="clear" w:color="000000" w:fill="FFCC99"/>
            <w:noWrap/>
            <w:vAlign w:val="center"/>
            <w:hideMark/>
          </w:tcPr>
          <w:p w14:paraId="3DE438E5"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77676FC5"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5637DCD0"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A231E1" w:rsidRPr="00283A2F" w14:paraId="587D48A8"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198F6685"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2D5CB44A"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proofErr w:type="spellStart"/>
            <w:r w:rsidRPr="00283A2F">
              <w:rPr>
                <w:rFonts w:ascii="Microsoft Sans Serif" w:eastAsia="Times New Roman" w:hAnsi="Microsoft Sans Serif" w:cs="Microsoft Sans Serif"/>
                <w:szCs w:val="20"/>
                <w:lang w:val="en-GB" w:eastAsia="en-GB"/>
              </w:rPr>
              <w:t>its</w:t>
            </w:r>
            <w:proofErr w:type="spellEnd"/>
            <w:r w:rsidRPr="00283A2F">
              <w:rPr>
                <w:rFonts w:ascii="Microsoft Sans Serif" w:eastAsia="Times New Roman" w:hAnsi="Microsoft Sans Serif" w:cs="Microsoft Sans Serif"/>
                <w:szCs w:val="20"/>
                <w:lang w:val="en-GB" w:eastAsia="en-GB"/>
              </w:rPr>
              <w:t xml:space="preserve"> not a special program but local community that resides in the protectorate work in fishing and ecotourism.</w:t>
            </w:r>
          </w:p>
        </w:tc>
      </w:tr>
      <w:tr w:rsidR="00253754" w:rsidRPr="00283A2F" w14:paraId="2CF6C585"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595943B3"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24 c. Impact on communities: Local and/or indigenous people actively support the protected area</w:t>
            </w:r>
          </w:p>
        </w:tc>
        <w:tc>
          <w:tcPr>
            <w:tcW w:w="2835" w:type="dxa"/>
            <w:tcBorders>
              <w:top w:val="nil"/>
              <w:left w:val="nil"/>
              <w:bottom w:val="single" w:sz="4" w:space="0" w:color="auto"/>
              <w:right w:val="single" w:sz="4" w:space="0" w:color="auto"/>
            </w:tcBorders>
            <w:shd w:val="clear" w:color="000000" w:fill="FFCC99"/>
            <w:noWrap/>
            <w:vAlign w:val="center"/>
            <w:hideMark/>
          </w:tcPr>
          <w:p w14:paraId="50870EBB"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2410" w:type="dxa"/>
            <w:tcBorders>
              <w:top w:val="nil"/>
              <w:left w:val="nil"/>
              <w:bottom w:val="single" w:sz="4" w:space="0" w:color="auto"/>
              <w:right w:val="nil"/>
            </w:tcBorders>
            <w:shd w:val="clear" w:color="000000" w:fill="FFCC99"/>
            <w:noWrap/>
            <w:vAlign w:val="center"/>
            <w:hideMark/>
          </w:tcPr>
          <w:p w14:paraId="684CFA91"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6C357653"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5A092C56"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A231E1" w:rsidRPr="00283A2F" w14:paraId="236242AC"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120456D6"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4B840936"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Nabq is managed resource area that local community has significant role in it</w:t>
            </w:r>
          </w:p>
        </w:tc>
      </w:tr>
      <w:tr w:rsidR="00253754" w:rsidRPr="00283A2F" w14:paraId="51A8C2D9"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0BA48319"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25. Economic benefit: Is the protected area providing economic benefits to local communities, e.g. income, employment, payment for environmental services?</w:t>
            </w:r>
          </w:p>
        </w:tc>
        <w:tc>
          <w:tcPr>
            <w:tcW w:w="2835" w:type="dxa"/>
            <w:tcBorders>
              <w:top w:val="nil"/>
              <w:left w:val="nil"/>
              <w:bottom w:val="single" w:sz="4" w:space="0" w:color="auto"/>
              <w:right w:val="single" w:sz="4" w:space="0" w:color="auto"/>
            </w:tcBorders>
            <w:shd w:val="clear" w:color="000000" w:fill="FFCC99"/>
            <w:noWrap/>
            <w:vAlign w:val="center"/>
            <w:hideMark/>
          </w:tcPr>
          <w:p w14:paraId="41461BEA"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2410" w:type="dxa"/>
            <w:tcBorders>
              <w:top w:val="nil"/>
              <w:left w:val="nil"/>
              <w:bottom w:val="single" w:sz="4" w:space="0" w:color="auto"/>
              <w:right w:val="nil"/>
            </w:tcBorders>
            <w:shd w:val="clear" w:color="000000" w:fill="FFCC99"/>
            <w:noWrap/>
            <w:vAlign w:val="center"/>
            <w:hideMark/>
          </w:tcPr>
          <w:p w14:paraId="39A9C4F0"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40F4F85D"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10E8E513"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 protected area does not deliver any economic benefits to local communities</w:t>
            </w:r>
            <w:r w:rsidRPr="00283A2F">
              <w:rPr>
                <w:rFonts w:ascii="Microsoft Sans Serif" w:eastAsia="Times New Roman" w:hAnsi="Microsoft Sans Serif" w:cs="Microsoft Sans Serif"/>
                <w:sz w:val="18"/>
                <w:szCs w:val="18"/>
                <w:lang w:val="en-GB" w:eastAsia="en-GB"/>
              </w:rPr>
              <w:br/>
              <w:t>1: Potential economic  benefits are recognised and plans to realise these are being developed</w:t>
            </w:r>
            <w:r w:rsidRPr="00283A2F">
              <w:rPr>
                <w:rFonts w:ascii="Microsoft Sans Serif" w:eastAsia="Times New Roman" w:hAnsi="Microsoft Sans Serif" w:cs="Microsoft Sans Serif"/>
                <w:sz w:val="18"/>
                <w:szCs w:val="18"/>
                <w:lang w:val="en-GB" w:eastAsia="en-GB"/>
              </w:rPr>
              <w:br/>
              <w:t xml:space="preserve">2: There is some flow of economic benefits to local communities </w:t>
            </w:r>
            <w:r w:rsidRPr="00283A2F">
              <w:rPr>
                <w:rFonts w:ascii="Microsoft Sans Serif" w:eastAsia="Times New Roman" w:hAnsi="Microsoft Sans Serif" w:cs="Microsoft Sans Serif"/>
                <w:sz w:val="18"/>
                <w:szCs w:val="18"/>
                <w:lang w:val="en-GB" w:eastAsia="en-GB"/>
              </w:rPr>
              <w:br/>
              <w:t>3: There is a major flow of economic benefits to local communities from activities associated with the protected area</w:t>
            </w:r>
          </w:p>
        </w:tc>
      </w:tr>
      <w:tr w:rsidR="00A231E1" w:rsidRPr="00283A2F" w14:paraId="5622954C"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5247DA78"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29950D0E"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The Local Bedouin community have an exclusive tourism concession within the protected area, including a beachside camp that allows unprecedented access to prime reef areas for their visitors. This arrangement ensures local benefits from hospitality and avoids elite capture of the marine reserve’s tourism bounty. and more community engagement ventures should be developed.</w:t>
            </w:r>
          </w:p>
        </w:tc>
      </w:tr>
      <w:tr w:rsidR="00253754" w:rsidRPr="00283A2F" w14:paraId="3C8CB3BF"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07C65BD4"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26. Monitoring and evaluation: Are management activities monitored against performance?</w:t>
            </w:r>
          </w:p>
        </w:tc>
        <w:tc>
          <w:tcPr>
            <w:tcW w:w="2835" w:type="dxa"/>
            <w:tcBorders>
              <w:top w:val="nil"/>
              <w:left w:val="nil"/>
              <w:bottom w:val="single" w:sz="4" w:space="0" w:color="auto"/>
              <w:right w:val="single" w:sz="4" w:space="0" w:color="auto"/>
            </w:tcBorders>
            <w:shd w:val="clear" w:color="000000" w:fill="FFCC99"/>
            <w:noWrap/>
            <w:vAlign w:val="center"/>
            <w:hideMark/>
          </w:tcPr>
          <w:p w14:paraId="5FBD97F9"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2410" w:type="dxa"/>
            <w:tcBorders>
              <w:top w:val="nil"/>
              <w:left w:val="nil"/>
              <w:bottom w:val="single" w:sz="4" w:space="0" w:color="auto"/>
              <w:right w:val="nil"/>
            </w:tcBorders>
            <w:shd w:val="clear" w:color="000000" w:fill="FFCC99"/>
            <w:noWrap/>
            <w:vAlign w:val="center"/>
            <w:hideMark/>
          </w:tcPr>
          <w:p w14:paraId="077C21FF"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4030F4C0"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312A3DAC"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is no monitoring and evaluation in the protected area</w:t>
            </w:r>
            <w:r w:rsidRPr="00283A2F">
              <w:rPr>
                <w:rFonts w:ascii="Microsoft Sans Serif" w:eastAsia="Times New Roman" w:hAnsi="Microsoft Sans Serif" w:cs="Microsoft Sans Serif"/>
                <w:sz w:val="18"/>
                <w:szCs w:val="18"/>
                <w:lang w:val="en-GB" w:eastAsia="en-GB"/>
              </w:rPr>
              <w:br/>
              <w:t>1: There is some ad hoc monitoring and evaluation, but no overall strategy and/or no regular collection of results</w:t>
            </w:r>
            <w:r w:rsidRPr="00283A2F">
              <w:rPr>
                <w:rFonts w:ascii="Microsoft Sans Serif" w:eastAsia="Times New Roman" w:hAnsi="Microsoft Sans Serif" w:cs="Microsoft Sans Serif"/>
                <w:sz w:val="18"/>
                <w:szCs w:val="18"/>
                <w:lang w:val="en-GB" w:eastAsia="en-GB"/>
              </w:rPr>
              <w:br/>
              <w:t>2: There is an agreed and implemented monitoring and evaluation system but results do not feed back into management</w:t>
            </w:r>
            <w:r w:rsidRPr="00283A2F">
              <w:rPr>
                <w:rFonts w:ascii="Microsoft Sans Serif" w:eastAsia="Times New Roman" w:hAnsi="Microsoft Sans Serif" w:cs="Microsoft Sans Serif"/>
                <w:sz w:val="18"/>
                <w:szCs w:val="18"/>
                <w:lang w:val="en-GB" w:eastAsia="en-GB"/>
              </w:rPr>
              <w:br/>
              <w:t>3: A good monitoring and evaluation system exists, is well implemented and used in adaptive management</w:t>
            </w:r>
          </w:p>
        </w:tc>
      </w:tr>
      <w:tr w:rsidR="00A231E1" w:rsidRPr="00283A2F" w14:paraId="1FC4C7E7"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7CD86C11"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15B6C589"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management </w:t>
            </w:r>
            <w:proofErr w:type="spellStart"/>
            <w:r w:rsidRPr="00283A2F">
              <w:rPr>
                <w:rFonts w:ascii="Microsoft Sans Serif" w:eastAsia="Times New Roman" w:hAnsi="Microsoft Sans Serif" w:cs="Microsoft Sans Serif"/>
                <w:szCs w:val="20"/>
                <w:lang w:val="en-GB" w:eastAsia="en-GB"/>
              </w:rPr>
              <w:t>activites</w:t>
            </w:r>
            <w:proofErr w:type="spellEnd"/>
            <w:r w:rsidRPr="00283A2F">
              <w:rPr>
                <w:rFonts w:ascii="Microsoft Sans Serif" w:eastAsia="Times New Roman" w:hAnsi="Microsoft Sans Serif" w:cs="Microsoft Sans Serif"/>
                <w:szCs w:val="20"/>
                <w:lang w:val="en-GB" w:eastAsia="en-GB"/>
              </w:rPr>
              <w:t xml:space="preserve"> can be a reflection of some improvement or stable status of the biodiversity and </w:t>
            </w:r>
            <w:proofErr w:type="spellStart"/>
            <w:r w:rsidRPr="00283A2F">
              <w:rPr>
                <w:rFonts w:ascii="Microsoft Sans Serif" w:eastAsia="Times New Roman" w:hAnsi="Microsoft Sans Serif" w:cs="Microsoft Sans Serif"/>
                <w:szCs w:val="20"/>
                <w:lang w:val="en-GB" w:eastAsia="en-GB"/>
              </w:rPr>
              <w:t>senstive</w:t>
            </w:r>
            <w:proofErr w:type="spellEnd"/>
            <w:r w:rsidRPr="00283A2F">
              <w:rPr>
                <w:rFonts w:ascii="Microsoft Sans Serif" w:eastAsia="Times New Roman" w:hAnsi="Microsoft Sans Serif" w:cs="Microsoft Sans Serif"/>
                <w:szCs w:val="20"/>
                <w:lang w:val="en-GB" w:eastAsia="en-GB"/>
              </w:rPr>
              <w:t xml:space="preserve"> habitats in the protected area.</w:t>
            </w:r>
          </w:p>
        </w:tc>
      </w:tr>
      <w:tr w:rsidR="00253754" w:rsidRPr="00283A2F" w14:paraId="1A05A171"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5B35A60F"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27. Visitor facilities: Are visitor facilities adequate?</w:t>
            </w:r>
          </w:p>
        </w:tc>
        <w:tc>
          <w:tcPr>
            <w:tcW w:w="2835" w:type="dxa"/>
            <w:tcBorders>
              <w:top w:val="nil"/>
              <w:left w:val="nil"/>
              <w:bottom w:val="single" w:sz="4" w:space="0" w:color="auto"/>
              <w:right w:val="single" w:sz="4" w:space="0" w:color="auto"/>
            </w:tcBorders>
            <w:shd w:val="clear" w:color="000000" w:fill="FFCC99"/>
            <w:noWrap/>
            <w:vAlign w:val="center"/>
            <w:hideMark/>
          </w:tcPr>
          <w:p w14:paraId="34306FAE"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2410" w:type="dxa"/>
            <w:tcBorders>
              <w:top w:val="nil"/>
              <w:left w:val="nil"/>
              <w:bottom w:val="single" w:sz="4" w:space="0" w:color="auto"/>
              <w:right w:val="nil"/>
            </w:tcBorders>
            <w:shd w:val="clear" w:color="000000" w:fill="FFCC99"/>
            <w:noWrap/>
            <w:vAlign w:val="center"/>
            <w:hideMark/>
          </w:tcPr>
          <w:p w14:paraId="41394512"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4D1B9BBB"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vAlign w:val="bottom"/>
            <w:hideMark/>
          </w:tcPr>
          <w:p w14:paraId="373226C2"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are no visitor facilities and services despite an identified need</w:t>
            </w:r>
            <w:r w:rsidRPr="00283A2F">
              <w:rPr>
                <w:rFonts w:ascii="Microsoft Sans Serif" w:eastAsia="Times New Roman" w:hAnsi="Microsoft Sans Serif" w:cs="Microsoft Sans Serif"/>
                <w:sz w:val="18"/>
                <w:szCs w:val="18"/>
                <w:lang w:val="en-GB" w:eastAsia="en-GB"/>
              </w:rPr>
              <w:br/>
              <w:t xml:space="preserve">1: Visitor facilities and services are inappropriate for current levels of visitation </w:t>
            </w:r>
            <w:r w:rsidRPr="00283A2F">
              <w:rPr>
                <w:rFonts w:ascii="Microsoft Sans Serif" w:eastAsia="Times New Roman" w:hAnsi="Microsoft Sans Serif" w:cs="Microsoft Sans Serif"/>
                <w:sz w:val="18"/>
                <w:szCs w:val="18"/>
                <w:lang w:val="en-GB" w:eastAsia="en-GB"/>
              </w:rPr>
              <w:br/>
              <w:t>2: Visitor facilities and services are adequate for current levels of visitation but could be improved</w:t>
            </w:r>
            <w:r w:rsidRPr="00283A2F">
              <w:rPr>
                <w:rFonts w:ascii="Microsoft Sans Serif" w:eastAsia="Times New Roman" w:hAnsi="Microsoft Sans Serif" w:cs="Microsoft Sans Serif"/>
                <w:sz w:val="18"/>
                <w:szCs w:val="18"/>
                <w:lang w:val="en-GB" w:eastAsia="en-GB"/>
              </w:rPr>
              <w:br/>
            </w:r>
            <w:r w:rsidRPr="00283A2F">
              <w:rPr>
                <w:rFonts w:ascii="Microsoft Sans Serif" w:eastAsia="Times New Roman" w:hAnsi="Microsoft Sans Serif" w:cs="Microsoft Sans Serif"/>
                <w:sz w:val="18"/>
                <w:szCs w:val="18"/>
                <w:lang w:val="en-GB" w:eastAsia="en-GB"/>
              </w:rPr>
              <w:lastRenderedPageBreak/>
              <w:t>3: Visitor facilities and services are excellent for current levels of visitation</w:t>
            </w:r>
          </w:p>
        </w:tc>
      </w:tr>
      <w:tr w:rsidR="00A231E1" w:rsidRPr="00283A2F" w14:paraId="67A423DD"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650F3208"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12FF4FC6"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A variety of beaches will be developed and equipped with basic beach services such as umbrellas, environmentally friendly restrooms, visitors’ facilities, parking lot, as well as the main camping sites and the mangrove areas.</w:t>
            </w:r>
          </w:p>
        </w:tc>
      </w:tr>
      <w:tr w:rsidR="00253754" w:rsidRPr="00283A2F" w14:paraId="7DFEA247"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1F00B353"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28. Commercial tourism operators: Do commercial tour operators contribute to protected area management?</w:t>
            </w:r>
          </w:p>
        </w:tc>
        <w:tc>
          <w:tcPr>
            <w:tcW w:w="2835" w:type="dxa"/>
            <w:tcBorders>
              <w:top w:val="nil"/>
              <w:left w:val="nil"/>
              <w:bottom w:val="single" w:sz="4" w:space="0" w:color="auto"/>
              <w:right w:val="single" w:sz="4" w:space="0" w:color="auto"/>
            </w:tcBorders>
            <w:shd w:val="clear" w:color="000000" w:fill="FFCC99"/>
            <w:noWrap/>
            <w:vAlign w:val="center"/>
            <w:hideMark/>
          </w:tcPr>
          <w:p w14:paraId="78EC290D"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2410" w:type="dxa"/>
            <w:tcBorders>
              <w:top w:val="nil"/>
              <w:left w:val="nil"/>
              <w:bottom w:val="single" w:sz="4" w:space="0" w:color="auto"/>
              <w:right w:val="nil"/>
            </w:tcBorders>
            <w:shd w:val="clear" w:color="000000" w:fill="FFCC99"/>
            <w:noWrap/>
            <w:vAlign w:val="center"/>
            <w:hideMark/>
          </w:tcPr>
          <w:p w14:paraId="16EFD6E1"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0A1332A9"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1D8B245C"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is little or no contact between managers and tourism operators using the protected area</w:t>
            </w:r>
            <w:r w:rsidRPr="00283A2F">
              <w:rPr>
                <w:rFonts w:ascii="Microsoft Sans Serif" w:eastAsia="Times New Roman" w:hAnsi="Microsoft Sans Serif" w:cs="Microsoft Sans Serif"/>
                <w:sz w:val="18"/>
                <w:szCs w:val="18"/>
                <w:lang w:val="en-GB" w:eastAsia="en-GB"/>
              </w:rPr>
              <w:br/>
              <w:t>1: There is contact between managers and tourism operators but this is largely confined to administrative or regulatory matters</w:t>
            </w:r>
            <w:r w:rsidRPr="00283A2F">
              <w:rPr>
                <w:rFonts w:ascii="Microsoft Sans Serif" w:eastAsia="Times New Roman" w:hAnsi="Microsoft Sans Serif" w:cs="Microsoft Sans Serif"/>
                <w:sz w:val="18"/>
                <w:szCs w:val="18"/>
                <w:lang w:val="en-GB" w:eastAsia="en-GB"/>
              </w:rPr>
              <w:br/>
              <w:t>2: There is limited co-operation between managers and tourism operators to enhance visitor experiences and maintain protected area values</w:t>
            </w:r>
            <w:r w:rsidRPr="00283A2F">
              <w:rPr>
                <w:rFonts w:ascii="Microsoft Sans Serif" w:eastAsia="Times New Roman" w:hAnsi="Microsoft Sans Serif" w:cs="Microsoft Sans Serif"/>
                <w:sz w:val="18"/>
                <w:szCs w:val="18"/>
                <w:lang w:val="en-GB" w:eastAsia="en-GB"/>
              </w:rPr>
              <w:br/>
              <w:t>3: There is good co-operation between managers and tourism operators to enhance visitor experiences, and maintain protected area values</w:t>
            </w:r>
          </w:p>
        </w:tc>
      </w:tr>
      <w:tr w:rsidR="00A231E1" w:rsidRPr="00283A2F" w14:paraId="601A2EE0"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2CA47B39"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3D18163E"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generally all commercial touristic operations must have permission from the protectorate so it seems to be controlled, however, tourism has high impact on the different habitats around the protected area causing significant damages annually, so further regulations should be taken to control </w:t>
            </w:r>
            <w:proofErr w:type="spellStart"/>
            <w:r w:rsidRPr="00283A2F">
              <w:rPr>
                <w:rFonts w:ascii="Microsoft Sans Serif" w:eastAsia="Times New Roman" w:hAnsi="Microsoft Sans Serif" w:cs="Microsoft Sans Serif"/>
                <w:szCs w:val="20"/>
                <w:lang w:val="en-GB" w:eastAsia="en-GB"/>
              </w:rPr>
              <w:t>commertial</w:t>
            </w:r>
            <w:proofErr w:type="spellEnd"/>
            <w:r w:rsidRPr="00283A2F">
              <w:rPr>
                <w:rFonts w:ascii="Microsoft Sans Serif" w:eastAsia="Times New Roman" w:hAnsi="Microsoft Sans Serif" w:cs="Microsoft Sans Serif"/>
                <w:szCs w:val="20"/>
                <w:lang w:val="en-GB" w:eastAsia="en-GB"/>
              </w:rPr>
              <w:t xml:space="preserve"> tourism by involving some of the main operators in </w:t>
            </w:r>
            <w:proofErr w:type="spellStart"/>
            <w:r w:rsidRPr="00283A2F">
              <w:rPr>
                <w:rFonts w:ascii="Microsoft Sans Serif" w:eastAsia="Times New Roman" w:hAnsi="Microsoft Sans Serif" w:cs="Microsoft Sans Serif"/>
                <w:szCs w:val="20"/>
                <w:lang w:val="en-GB" w:eastAsia="en-GB"/>
              </w:rPr>
              <w:t>sharm</w:t>
            </w:r>
            <w:proofErr w:type="spellEnd"/>
            <w:r w:rsidRPr="00283A2F">
              <w:rPr>
                <w:rFonts w:ascii="Microsoft Sans Serif" w:eastAsia="Times New Roman" w:hAnsi="Microsoft Sans Serif" w:cs="Microsoft Sans Serif"/>
                <w:szCs w:val="20"/>
                <w:lang w:val="en-GB" w:eastAsia="en-GB"/>
              </w:rPr>
              <w:t xml:space="preserve"> </w:t>
            </w:r>
            <w:proofErr w:type="spellStart"/>
            <w:r w:rsidRPr="00283A2F">
              <w:rPr>
                <w:rFonts w:ascii="Microsoft Sans Serif" w:eastAsia="Times New Roman" w:hAnsi="Microsoft Sans Serif" w:cs="Microsoft Sans Serif"/>
                <w:szCs w:val="20"/>
                <w:lang w:val="en-GB" w:eastAsia="en-GB"/>
              </w:rPr>
              <w:t>el</w:t>
            </w:r>
            <w:proofErr w:type="spellEnd"/>
            <w:r w:rsidRPr="00283A2F">
              <w:rPr>
                <w:rFonts w:ascii="Microsoft Sans Serif" w:eastAsia="Times New Roman" w:hAnsi="Microsoft Sans Serif" w:cs="Microsoft Sans Serif"/>
                <w:szCs w:val="20"/>
                <w:lang w:val="en-GB" w:eastAsia="en-GB"/>
              </w:rPr>
              <w:t xml:space="preserve"> sheikh into the </w:t>
            </w:r>
            <w:proofErr w:type="spellStart"/>
            <w:r w:rsidRPr="00283A2F">
              <w:rPr>
                <w:rFonts w:ascii="Microsoft Sans Serif" w:eastAsia="Times New Roman" w:hAnsi="Microsoft Sans Serif" w:cs="Microsoft Sans Serif"/>
                <w:szCs w:val="20"/>
                <w:lang w:val="en-GB" w:eastAsia="en-GB"/>
              </w:rPr>
              <w:t>managment</w:t>
            </w:r>
            <w:proofErr w:type="spellEnd"/>
            <w:r w:rsidRPr="00283A2F">
              <w:rPr>
                <w:rFonts w:ascii="Microsoft Sans Serif" w:eastAsia="Times New Roman" w:hAnsi="Microsoft Sans Serif" w:cs="Microsoft Sans Serif"/>
                <w:szCs w:val="20"/>
                <w:lang w:val="en-GB" w:eastAsia="en-GB"/>
              </w:rPr>
              <w:t xml:space="preserve"> plan of the protected area.</w:t>
            </w:r>
          </w:p>
        </w:tc>
      </w:tr>
      <w:tr w:rsidR="00253754" w:rsidRPr="00283A2F" w14:paraId="796F96E1"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678525DC"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29. Fees: If fees (i.e. entry fees or fines) are applied, do they help protected area management?</w:t>
            </w:r>
          </w:p>
        </w:tc>
        <w:tc>
          <w:tcPr>
            <w:tcW w:w="2835" w:type="dxa"/>
            <w:tcBorders>
              <w:top w:val="nil"/>
              <w:left w:val="nil"/>
              <w:bottom w:val="single" w:sz="4" w:space="0" w:color="auto"/>
              <w:right w:val="single" w:sz="4" w:space="0" w:color="auto"/>
            </w:tcBorders>
            <w:shd w:val="clear" w:color="000000" w:fill="FFCC99"/>
            <w:noWrap/>
            <w:vAlign w:val="center"/>
            <w:hideMark/>
          </w:tcPr>
          <w:p w14:paraId="7A0A44A2"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2410" w:type="dxa"/>
            <w:tcBorders>
              <w:top w:val="nil"/>
              <w:left w:val="nil"/>
              <w:bottom w:val="single" w:sz="4" w:space="0" w:color="auto"/>
              <w:right w:val="nil"/>
            </w:tcBorders>
            <w:shd w:val="clear" w:color="000000" w:fill="FFCC99"/>
            <w:noWrap/>
            <w:vAlign w:val="center"/>
            <w:hideMark/>
          </w:tcPr>
          <w:p w14:paraId="76F7E147"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1E8A4653"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auto" w:fill="auto"/>
            <w:hideMark/>
          </w:tcPr>
          <w:p w14:paraId="39B8966D"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Although fees are theoretically applied, they are not collected</w:t>
            </w:r>
            <w:r w:rsidRPr="00283A2F">
              <w:rPr>
                <w:rFonts w:ascii="Microsoft Sans Serif" w:eastAsia="Times New Roman" w:hAnsi="Microsoft Sans Serif" w:cs="Microsoft Sans Serif"/>
                <w:sz w:val="18"/>
                <w:szCs w:val="18"/>
                <w:lang w:val="en-GB" w:eastAsia="en-GB"/>
              </w:rPr>
              <w:br/>
              <w:t>1: Fees are collected, but make no contribution to the protected area or its environs</w:t>
            </w:r>
            <w:r w:rsidRPr="00283A2F">
              <w:rPr>
                <w:rFonts w:ascii="Microsoft Sans Serif" w:eastAsia="Times New Roman" w:hAnsi="Microsoft Sans Serif" w:cs="Microsoft Sans Serif"/>
                <w:sz w:val="18"/>
                <w:szCs w:val="18"/>
                <w:lang w:val="en-GB" w:eastAsia="en-GB"/>
              </w:rPr>
              <w:br/>
              <w:t>2: Fees are collected, and make some contribution to the protected area and its environs</w:t>
            </w:r>
            <w:r w:rsidRPr="00283A2F">
              <w:rPr>
                <w:rFonts w:ascii="Microsoft Sans Serif" w:eastAsia="Times New Roman" w:hAnsi="Microsoft Sans Serif" w:cs="Microsoft Sans Serif"/>
                <w:sz w:val="18"/>
                <w:szCs w:val="18"/>
                <w:lang w:val="en-GB" w:eastAsia="en-GB"/>
              </w:rPr>
              <w:br/>
              <w:t xml:space="preserve">3: Fees are collected and make a substantial contribution to the protected area and its environs </w:t>
            </w:r>
          </w:p>
        </w:tc>
      </w:tr>
      <w:tr w:rsidR="00A231E1" w:rsidRPr="00283A2F" w14:paraId="4773B1A0"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48FC3A49"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0F54E8CD"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fees and other protectorate revenues are not retained</w:t>
            </w:r>
            <w:r w:rsidRPr="00283A2F">
              <w:rPr>
                <w:rFonts w:ascii="Microsoft Sans Serif" w:eastAsia="Times New Roman" w:hAnsi="Microsoft Sans Serif" w:cs="Microsoft Sans Serif"/>
                <w:szCs w:val="20"/>
                <w:lang w:val="en-GB" w:eastAsia="en-GB"/>
              </w:rPr>
              <w:br/>
              <w:t>locally, but are directed to the national Environmental Protection Fund (</w:t>
            </w:r>
            <w:proofErr w:type="spellStart"/>
            <w:r w:rsidRPr="00283A2F">
              <w:rPr>
                <w:rFonts w:ascii="Microsoft Sans Serif" w:eastAsia="Times New Roman" w:hAnsi="Microsoft Sans Serif" w:cs="Microsoft Sans Serif"/>
                <w:szCs w:val="20"/>
                <w:lang w:val="en-GB" w:eastAsia="en-GB"/>
              </w:rPr>
              <w:t>EPF</w:t>
            </w:r>
            <w:proofErr w:type="spellEnd"/>
            <w:r w:rsidRPr="00283A2F">
              <w:rPr>
                <w:rFonts w:ascii="Microsoft Sans Serif" w:eastAsia="Times New Roman" w:hAnsi="Microsoft Sans Serif" w:cs="Microsoft Sans Serif"/>
                <w:szCs w:val="20"/>
                <w:lang w:val="en-GB" w:eastAsia="en-GB"/>
              </w:rPr>
              <w:t>) and are its main</w:t>
            </w:r>
            <w:r w:rsidRPr="00283A2F">
              <w:rPr>
                <w:rFonts w:ascii="Microsoft Sans Serif" w:eastAsia="Times New Roman" w:hAnsi="Microsoft Sans Serif" w:cs="Microsoft Sans Serif"/>
                <w:szCs w:val="20"/>
                <w:lang w:val="en-GB" w:eastAsia="en-GB"/>
              </w:rPr>
              <w:br/>
              <w:t xml:space="preserve">source of revenue. Steps towards </w:t>
            </w:r>
            <w:proofErr w:type="spellStart"/>
            <w:r w:rsidRPr="00283A2F">
              <w:rPr>
                <w:rFonts w:ascii="Microsoft Sans Serif" w:eastAsia="Times New Roman" w:hAnsi="Microsoft Sans Serif" w:cs="Microsoft Sans Serif"/>
                <w:szCs w:val="20"/>
                <w:lang w:val="en-GB" w:eastAsia="en-GB"/>
              </w:rPr>
              <w:t>self financing</w:t>
            </w:r>
            <w:proofErr w:type="spellEnd"/>
            <w:r w:rsidRPr="00283A2F">
              <w:rPr>
                <w:rFonts w:ascii="Microsoft Sans Serif" w:eastAsia="Times New Roman" w:hAnsi="Microsoft Sans Serif" w:cs="Microsoft Sans Serif"/>
                <w:szCs w:val="20"/>
                <w:lang w:val="en-GB" w:eastAsia="en-GB"/>
              </w:rPr>
              <w:t xml:space="preserve"> of the protected area </w:t>
            </w:r>
            <w:proofErr w:type="spellStart"/>
            <w:r w:rsidRPr="00283A2F">
              <w:rPr>
                <w:rFonts w:ascii="Microsoft Sans Serif" w:eastAsia="Times New Roman" w:hAnsi="Microsoft Sans Serif" w:cs="Microsoft Sans Serif"/>
                <w:szCs w:val="20"/>
                <w:lang w:val="en-GB" w:eastAsia="en-GB"/>
              </w:rPr>
              <w:t>shouls</w:t>
            </w:r>
            <w:proofErr w:type="spellEnd"/>
            <w:r w:rsidRPr="00283A2F">
              <w:rPr>
                <w:rFonts w:ascii="Microsoft Sans Serif" w:eastAsia="Times New Roman" w:hAnsi="Microsoft Sans Serif" w:cs="Microsoft Sans Serif"/>
                <w:szCs w:val="20"/>
                <w:lang w:val="en-GB" w:eastAsia="en-GB"/>
              </w:rPr>
              <w:t xml:space="preserve"> be taken</w:t>
            </w:r>
          </w:p>
        </w:tc>
      </w:tr>
      <w:tr w:rsidR="00253754" w:rsidRPr="00283A2F" w14:paraId="65861E6E"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3C7226F5"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30. What is the overall condition of the biodiversity of the protected area in terms of the indicator(s) indicated in Data Sheet 2 above?</w:t>
            </w:r>
          </w:p>
        </w:tc>
        <w:tc>
          <w:tcPr>
            <w:tcW w:w="2835" w:type="dxa"/>
            <w:tcBorders>
              <w:top w:val="nil"/>
              <w:left w:val="nil"/>
              <w:bottom w:val="single" w:sz="4" w:space="0" w:color="auto"/>
              <w:right w:val="single" w:sz="4" w:space="0" w:color="auto"/>
            </w:tcBorders>
            <w:shd w:val="clear" w:color="000000" w:fill="FFCC99"/>
            <w:noWrap/>
            <w:vAlign w:val="center"/>
            <w:hideMark/>
          </w:tcPr>
          <w:p w14:paraId="024D6B0F"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2</w:t>
            </w:r>
          </w:p>
        </w:tc>
        <w:tc>
          <w:tcPr>
            <w:tcW w:w="2410" w:type="dxa"/>
            <w:tcBorders>
              <w:top w:val="nil"/>
              <w:left w:val="nil"/>
              <w:bottom w:val="single" w:sz="4" w:space="0" w:color="auto"/>
              <w:right w:val="nil"/>
            </w:tcBorders>
            <w:shd w:val="clear" w:color="000000" w:fill="FFCC99"/>
            <w:noWrap/>
            <w:vAlign w:val="center"/>
            <w:hideMark/>
          </w:tcPr>
          <w:p w14:paraId="6F10E10F"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1559" w:type="dxa"/>
            <w:tcBorders>
              <w:top w:val="nil"/>
              <w:left w:val="single" w:sz="4" w:space="0" w:color="auto"/>
              <w:bottom w:val="single" w:sz="4" w:space="0" w:color="auto"/>
              <w:right w:val="nil"/>
            </w:tcBorders>
            <w:shd w:val="clear" w:color="000000" w:fill="FFCC99"/>
            <w:noWrap/>
            <w:vAlign w:val="center"/>
            <w:hideMark/>
          </w:tcPr>
          <w:p w14:paraId="7596E8A5"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828" w:type="dxa"/>
            <w:tcBorders>
              <w:top w:val="nil"/>
              <w:left w:val="single" w:sz="4" w:space="0" w:color="auto"/>
              <w:bottom w:val="single" w:sz="4" w:space="0" w:color="auto"/>
              <w:right w:val="single" w:sz="8" w:space="0" w:color="auto"/>
            </w:tcBorders>
            <w:shd w:val="clear" w:color="000000" w:fill="FFFFFF"/>
            <w:hideMark/>
          </w:tcPr>
          <w:p w14:paraId="3967FDF3" w14:textId="77777777" w:rsidR="00A231E1" w:rsidRPr="00283A2F" w:rsidRDefault="00A231E1" w:rsidP="00A231E1">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Severely degraded</w:t>
            </w:r>
            <w:r w:rsidRPr="00283A2F">
              <w:rPr>
                <w:rFonts w:ascii="Microsoft Sans Serif" w:eastAsia="Times New Roman" w:hAnsi="Microsoft Sans Serif" w:cs="Microsoft Sans Serif"/>
                <w:sz w:val="18"/>
                <w:szCs w:val="18"/>
                <w:lang w:val="en-GB" w:eastAsia="en-GB"/>
              </w:rPr>
              <w:br/>
              <w:t>1: Partially degraded</w:t>
            </w:r>
            <w:r w:rsidRPr="00283A2F">
              <w:rPr>
                <w:rFonts w:ascii="Microsoft Sans Serif" w:eastAsia="Times New Roman" w:hAnsi="Microsoft Sans Serif" w:cs="Microsoft Sans Serif"/>
                <w:sz w:val="18"/>
                <w:szCs w:val="18"/>
                <w:lang w:val="en-GB" w:eastAsia="en-GB"/>
              </w:rPr>
              <w:br/>
              <w:t>2: Mostly intact</w:t>
            </w:r>
            <w:r w:rsidRPr="00283A2F">
              <w:rPr>
                <w:rFonts w:ascii="Microsoft Sans Serif" w:eastAsia="Times New Roman" w:hAnsi="Microsoft Sans Serif" w:cs="Microsoft Sans Serif"/>
                <w:sz w:val="18"/>
                <w:szCs w:val="18"/>
                <w:lang w:val="en-GB" w:eastAsia="en-GB"/>
              </w:rPr>
              <w:br/>
              <w:t>3: Completely intact</w:t>
            </w:r>
          </w:p>
        </w:tc>
      </w:tr>
      <w:tr w:rsidR="00A231E1" w:rsidRPr="00283A2F" w14:paraId="36582572" w14:textId="77777777" w:rsidTr="007E4598">
        <w:tc>
          <w:tcPr>
            <w:tcW w:w="3969" w:type="dxa"/>
            <w:tcBorders>
              <w:top w:val="nil"/>
              <w:left w:val="single" w:sz="8" w:space="0" w:color="auto"/>
              <w:bottom w:val="single" w:sz="4" w:space="0" w:color="auto"/>
              <w:right w:val="single" w:sz="4" w:space="0" w:color="auto"/>
            </w:tcBorders>
            <w:shd w:val="clear" w:color="auto" w:fill="auto"/>
            <w:vAlign w:val="center"/>
            <w:hideMark/>
          </w:tcPr>
          <w:p w14:paraId="654A42EB" w14:textId="77777777" w:rsidR="00A231E1" w:rsidRPr="00283A2F" w:rsidRDefault="00A231E1" w:rsidP="00A231E1">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632" w:type="dxa"/>
            <w:gridSpan w:val="4"/>
            <w:tcBorders>
              <w:top w:val="single" w:sz="4" w:space="0" w:color="auto"/>
              <w:left w:val="nil"/>
              <w:bottom w:val="single" w:sz="4" w:space="0" w:color="auto"/>
              <w:right w:val="single" w:sz="8" w:space="0" w:color="000000"/>
            </w:tcBorders>
            <w:shd w:val="clear" w:color="000000" w:fill="FFCC99"/>
            <w:vAlign w:val="center"/>
            <w:hideMark/>
          </w:tcPr>
          <w:p w14:paraId="6CF60CDB" w14:textId="77777777" w:rsidR="00A231E1" w:rsidRPr="00283A2F" w:rsidRDefault="00A231E1" w:rsidP="00A231E1">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 xml:space="preserve"> Please complete Data Sheet 5 for Question 30 that follows below. </w:t>
            </w:r>
          </w:p>
        </w:tc>
      </w:tr>
      <w:tr w:rsidR="00253754" w:rsidRPr="00283A2F" w14:paraId="72863F9F" w14:textId="77777777" w:rsidTr="007E4598">
        <w:tc>
          <w:tcPr>
            <w:tcW w:w="3969" w:type="dxa"/>
            <w:tcBorders>
              <w:top w:val="nil"/>
              <w:left w:val="single" w:sz="8" w:space="0" w:color="auto"/>
              <w:bottom w:val="single" w:sz="8" w:space="0" w:color="auto"/>
              <w:right w:val="single" w:sz="4" w:space="0" w:color="auto"/>
            </w:tcBorders>
            <w:shd w:val="clear" w:color="000000" w:fill="FFFFFF"/>
            <w:vAlign w:val="center"/>
            <w:hideMark/>
          </w:tcPr>
          <w:p w14:paraId="6EA151DD" w14:textId="77777777" w:rsidR="00A231E1" w:rsidRPr="00283A2F" w:rsidRDefault="00A231E1" w:rsidP="00A231E1">
            <w:pPr>
              <w:spacing w:after="0"/>
              <w:jc w:val="right"/>
              <w:rPr>
                <w:rFonts w:ascii="Microsoft Sans Serif" w:eastAsia="Times New Roman" w:hAnsi="Microsoft Sans Serif" w:cs="Microsoft Sans Serif"/>
                <w:b/>
                <w:bCs/>
                <w:color w:val="000000"/>
                <w:sz w:val="24"/>
                <w:lang w:val="en-GB" w:eastAsia="en-GB"/>
              </w:rPr>
            </w:pPr>
            <w:r w:rsidRPr="00283A2F">
              <w:rPr>
                <w:rFonts w:ascii="Microsoft Sans Serif" w:eastAsia="Times New Roman" w:hAnsi="Microsoft Sans Serif" w:cs="Microsoft Sans Serif"/>
                <w:b/>
                <w:bCs/>
                <w:color w:val="000000"/>
                <w:sz w:val="24"/>
                <w:lang w:val="en-GB" w:eastAsia="en-GB"/>
              </w:rPr>
              <w:t>Total METT Score</w:t>
            </w:r>
            <w:r w:rsidRPr="00283A2F">
              <w:rPr>
                <w:rFonts w:ascii="Microsoft Sans Serif" w:eastAsia="Times New Roman" w:hAnsi="Microsoft Sans Serif" w:cs="Microsoft Sans Serif"/>
                <w:color w:val="000000"/>
                <w:sz w:val="24"/>
                <w:lang w:val="en-GB" w:eastAsia="en-GB"/>
              </w:rPr>
              <w:t xml:space="preserve"> (automatically calculated)</w:t>
            </w:r>
          </w:p>
        </w:tc>
        <w:tc>
          <w:tcPr>
            <w:tcW w:w="2835" w:type="dxa"/>
            <w:tcBorders>
              <w:top w:val="nil"/>
              <w:left w:val="nil"/>
              <w:bottom w:val="single" w:sz="8" w:space="0" w:color="auto"/>
              <w:right w:val="single" w:sz="4" w:space="0" w:color="auto"/>
            </w:tcBorders>
            <w:shd w:val="clear" w:color="000000" w:fill="FFCC99"/>
            <w:noWrap/>
            <w:vAlign w:val="center"/>
            <w:hideMark/>
          </w:tcPr>
          <w:p w14:paraId="3DCE881E" w14:textId="77777777" w:rsidR="00A231E1" w:rsidRPr="00283A2F" w:rsidRDefault="00A231E1" w:rsidP="00A231E1">
            <w:pPr>
              <w:spacing w:after="0"/>
              <w:jc w:val="center"/>
              <w:rPr>
                <w:rFonts w:ascii="Microsoft Sans Serif" w:eastAsia="Times New Roman" w:hAnsi="Microsoft Sans Serif" w:cs="Microsoft Sans Serif"/>
                <w:b/>
                <w:bCs/>
                <w:color w:val="3F3F76"/>
                <w:szCs w:val="20"/>
                <w:lang w:val="en-GB" w:eastAsia="en-GB"/>
              </w:rPr>
            </w:pPr>
            <w:r w:rsidRPr="00283A2F">
              <w:rPr>
                <w:rFonts w:ascii="Microsoft Sans Serif" w:eastAsia="Times New Roman" w:hAnsi="Microsoft Sans Serif" w:cs="Microsoft Sans Serif"/>
                <w:b/>
                <w:bCs/>
                <w:color w:val="3F3F76"/>
                <w:szCs w:val="20"/>
                <w:lang w:val="en-GB" w:eastAsia="en-GB"/>
              </w:rPr>
              <w:t>30</w:t>
            </w:r>
          </w:p>
        </w:tc>
        <w:tc>
          <w:tcPr>
            <w:tcW w:w="2410" w:type="dxa"/>
            <w:tcBorders>
              <w:top w:val="nil"/>
              <w:left w:val="nil"/>
              <w:bottom w:val="single" w:sz="8" w:space="0" w:color="auto"/>
              <w:right w:val="single" w:sz="4" w:space="0" w:color="auto"/>
            </w:tcBorders>
            <w:shd w:val="clear" w:color="000000" w:fill="FFCC99"/>
            <w:noWrap/>
            <w:vAlign w:val="center"/>
            <w:hideMark/>
          </w:tcPr>
          <w:p w14:paraId="3748B20D" w14:textId="77777777" w:rsidR="00A231E1" w:rsidRPr="00283A2F" w:rsidRDefault="00A231E1" w:rsidP="00A231E1">
            <w:pPr>
              <w:spacing w:after="0"/>
              <w:jc w:val="center"/>
              <w:rPr>
                <w:rFonts w:ascii="Microsoft Sans Serif" w:eastAsia="Times New Roman" w:hAnsi="Microsoft Sans Serif" w:cs="Microsoft Sans Serif"/>
                <w:b/>
                <w:bCs/>
                <w:color w:val="3F3F76"/>
                <w:szCs w:val="20"/>
                <w:lang w:val="en-GB" w:eastAsia="en-GB"/>
              </w:rPr>
            </w:pPr>
            <w:r w:rsidRPr="00283A2F">
              <w:rPr>
                <w:rFonts w:ascii="Microsoft Sans Serif" w:eastAsia="Times New Roman" w:hAnsi="Microsoft Sans Serif" w:cs="Microsoft Sans Serif"/>
                <w:b/>
                <w:bCs/>
                <w:color w:val="3F3F76"/>
                <w:szCs w:val="20"/>
                <w:lang w:val="en-GB" w:eastAsia="en-GB"/>
              </w:rPr>
              <w:t>0</w:t>
            </w:r>
          </w:p>
        </w:tc>
        <w:tc>
          <w:tcPr>
            <w:tcW w:w="1559" w:type="dxa"/>
            <w:tcBorders>
              <w:top w:val="nil"/>
              <w:left w:val="nil"/>
              <w:bottom w:val="single" w:sz="8" w:space="0" w:color="auto"/>
              <w:right w:val="single" w:sz="4" w:space="0" w:color="auto"/>
            </w:tcBorders>
            <w:shd w:val="clear" w:color="000000" w:fill="FFCC99"/>
            <w:noWrap/>
            <w:vAlign w:val="center"/>
            <w:hideMark/>
          </w:tcPr>
          <w:p w14:paraId="7AE37DAD" w14:textId="77777777" w:rsidR="00A231E1" w:rsidRPr="00283A2F" w:rsidRDefault="00A231E1" w:rsidP="00A231E1">
            <w:pPr>
              <w:spacing w:after="0"/>
              <w:jc w:val="center"/>
              <w:rPr>
                <w:rFonts w:ascii="Microsoft Sans Serif" w:eastAsia="Times New Roman" w:hAnsi="Microsoft Sans Serif" w:cs="Microsoft Sans Serif"/>
                <w:b/>
                <w:bCs/>
                <w:color w:val="3F3F76"/>
                <w:szCs w:val="20"/>
                <w:lang w:val="en-GB" w:eastAsia="en-GB"/>
              </w:rPr>
            </w:pPr>
            <w:r w:rsidRPr="00283A2F">
              <w:rPr>
                <w:rFonts w:ascii="Microsoft Sans Serif" w:eastAsia="Times New Roman" w:hAnsi="Microsoft Sans Serif" w:cs="Microsoft Sans Serif"/>
                <w:b/>
                <w:bCs/>
                <w:color w:val="3F3F76"/>
                <w:szCs w:val="20"/>
                <w:lang w:val="en-GB" w:eastAsia="en-GB"/>
              </w:rPr>
              <w:t>0</w:t>
            </w:r>
          </w:p>
        </w:tc>
        <w:tc>
          <w:tcPr>
            <w:tcW w:w="3828" w:type="dxa"/>
            <w:tcBorders>
              <w:top w:val="nil"/>
              <w:left w:val="nil"/>
              <w:bottom w:val="single" w:sz="8" w:space="0" w:color="auto"/>
              <w:right w:val="single" w:sz="8" w:space="0" w:color="auto"/>
            </w:tcBorders>
            <w:shd w:val="clear" w:color="000000" w:fill="FFCC99"/>
            <w:hideMark/>
          </w:tcPr>
          <w:p w14:paraId="045957B4" w14:textId="77777777" w:rsidR="00A231E1" w:rsidRPr="00283A2F" w:rsidRDefault="00A231E1" w:rsidP="00A231E1">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Provide comments here (optional)</w:t>
            </w:r>
          </w:p>
        </w:tc>
      </w:tr>
      <w:tr w:rsidR="00253754" w:rsidRPr="00283A2F" w14:paraId="2D4CAFB8" w14:textId="77777777" w:rsidTr="007E4598">
        <w:tc>
          <w:tcPr>
            <w:tcW w:w="3969" w:type="dxa"/>
            <w:tcBorders>
              <w:top w:val="nil"/>
              <w:left w:val="nil"/>
              <w:bottom w:val="nil"/>
              <w:right w:val="nil"/>
            </w:tcBorders>
            <w:shd w:val="clear" w:color="auto" w:fill="auto"/>
            <w:vAlign w:val="center"/>
            <w:hideMark/>
          </w:tcPr>
          <w:p w14:paraId="2343AF8C" w14:textId="77777777" w:rsidR="00A231E1" w:rsidRPr="00283A2F" w:rsidRDefault="00A231E1" w:rsidP="00A231E1">
            <w:pPr>
              <w:spacing w:after="0"/>
              <w:jc w:val="left"/>
              <w:rPr>
                <w:rFonts w:ascii="Microsoft Sans Serif" w:eastAsia="Times New Roman" w:hAnsi="Microsoft Sans Serif" w:cs="Microsoft Sans Serif"/>
                <w:b/>
                <w:bCs/>
                <w:szCs w:val="20"/>
                <w:lang w:val="en-GB" w:eastAsia="en-GB"/>
              </w:rPr>
            </w:pPr>
          </w:p>
        </w:tc>
        <w:tc>
          <w:tcPr>
            <w:tcW w:w="2835" w:type="dxa"/>
            <w:tcBorders>
              <w:top w:val="nil"/>
              <w:left w:val="nil"/>
              <w:bottom w:val="nil"/>
              <w:right w:val="nil"/>
            </w:tcBorders>
            <w:shd w:val="clear" w:color="auto" w:fill="auto"/>
            <w:noWrap/>
            <w:vAlign w:val="center"/>
            <w:hideMark/>
          </w:tcPr>
          <w:p w14:paraId="76B26034" w14:textId="77777777" w:rsidR="00A231E1" w:rsidRPr="00283A2F" w:rsidRDefault="00A231E1" w:rsidP="00A231E1">
            <w:pPr>
              <w:spacing w:after="0"/>
              <w:jc w:val="right"/>
              <w:rPr>
                <w:rFonts w:ascii="Times New Roman" w:eastAsia="Times New Roman" w:hAnsi="Times New Roman"/>
                <w:szCs w:val="20"/>
                <w:lang w:val="en-GB" w:eastAsia="en-GB"/>
              </w:rPr>
            </w:pPr>
          </w:p>
        </w:tc>
        <w:tc>
          <w:tcPr>
            <w:tcW w:w="2410" w:type="dxa"/>
            <w:tcBorders>
              <w:top w:val="nil"/>
              <w:left w:val="nil"/>
              <w:bottom w:val="nil"/>
              <w:right w:val="nil"/>
            </w:tcBorders>
            <w:shd w:val="clear" w:color="auto" w:fill="auto"/>
            <w:noWrap/>
            <w:vAlign w:val="center"/>
            <w:hideMark/>
          </w:tcPr>
          <w:p w14:paraId="34219CA2" w14:textId="77777777" w:rsidR="00A231E1" w:rsidRPr="00283A2F" w:rsidRDefault="00A231E1" w:rsidP="00A231E1">
            <w:pPr>
              <w:spacing w:after="0"/>
              <w:jc w:val="center"/>
              <w:rPr>
                <w:rFonts w:ascii="Times New Roman" w:eastAsia="Times New Roman" w:hAnsi="Times New Roman"/>
                <w:szCs w:val="20"/>
                <w:lang w:val="en-GB" w:eastAsia="en-GB"/>
              </w:rPr>
            </w:pPr>
          </w:p>
        </w:tc>
        <w:tc>
          <w:tcPr>
            <w:tcW w:w="1559" w:type="dxa"/>
            <w:tcBorders>
              <w:top w:val="nil"/>
              <w:left w:val="nil"/>
              <w:bottom w:val="nil"/>
              <w:right w:val="nil"/>
            </w:tcBorders>
            <w:shd w:val="clear" w:color="auto" w:fill="auto"/>
            <w:noWrap/>
            <w:vAlign w:val="center"/>
            <w:hideMark/>
          </w:tcPr>
          <w:p w14:paraId="0882C281" w14:textId="77777777" w:rsidR="00A231E1" w:rsidRPr="00283A2F" w:rsidRDefault="00A231E1" w:rsidP="00A231E1">
            <w:pPr>
              <w:spacing w:after="0"/>
              <w:jc w:val="center"/>
              <w:rPr>
                <w:rFonts w:ascii="Times New Roman" w:eastAsia="Times New Roman" w:hAnsi="Times New Roman"/>
                <w:szCs w:val="20"/>
                <w:lang w:val="en-GB" w:eastAsia="en-GB"/>
              </w:rPr>
            </w:pPr>
          </w:p>
        </w:tc>
        <w:tc>
          <w:tcPr>
            <w:tcW w:w="3828" w:type="dxa"/>
            <w:tcBorders>
              <w:top w:val="nil"/>
              <w:left w:val="nil"/>
              <w:bottom w:val="nil"/>
              <w:right w:val="nil"/>
            </w:tcBorders>
            <w:shd w:val="clear" w:color="auto" w:fill="auto"/>
            <w:vAlign w:val="bottom"/>
            <w:hideMark/>
          </w:tcPr>
          <w:p w14:paraId="1B6C8590" w14:textId="77777777" w:rsidR="00A231E1" w:rsidRPr="00283A2F" w:rsidRDefault="00A231E1" w:rsidP="00A231E1">
            <w:pPr>
              <w:spacing w:after="0"/>
              <w:jc w:val="center"/>
              <w:rPr>
                <w:rFonts w:ascii="Times New Roman" w:eastAsia="Times New Roman" w:hAnsi="Times New Roman"/>
                <w:szCs w:val="20"/>
                <w:lang w:val="en-GB" w:eastAsia="en-GB"/>
              </w:rPr>
            </w:pPr>
          </w:p>
        </w:tc>
      </w:tr>
      <w:tr w:rsidR="00253754" w:rsidRPr="00283A2F" w14:paraId="4F7E1370" w14:textId="77777777" w:rsidTr="007E4598">
        <w:tc>
          <w:tcPr>
            <w:tcW w:w="3969" w:type="dxa"/>
            <w:tcBorders>
              <w:top w:val="nil"/>
              <w:left w:val="nil"/>
              <w:bottom w:val="nil"/>
              <w:right w:val="nil"/>
            </w:tcBorders>
            <w:shd w:val="clear" w:color="auto" w:fill="auto"/>
            <w:vAlign w:val="center"/>
            <w:hideMark/>
          </w:tcPr>
          <w:p w14:paraId="71FDE77A" w14:textId="77777777" w:rsidR="00A231E1" w:rsidRPr="00283A2F" w:rsidRDefault="00A231E1" w:rsidP="00A231E1">
            <w:pPr>
              <w:spacing w:after="0"/>
              <w:jc w:val="left"/>
              <w:rPr>
                <w:rFonts w:ascii="Times New Roman" w:eastAsia="Times New Roman" w:hAnsi="Times New Roman"/>
                <w:szCs w:val="20"/>
                <w:lang w:val="en-GB" w:eastAsia="en-GB"/>
              </w:rPr>
            </w:pPr>
          </w:p>
        </w:tc>
        <w:tc>
          <w:tcPr>
            <w:tcW w:w="2835" w:type="dxa"/>
            <w:tcBorders>
              <w:top w:val="nil"/>
              <w:left w:val="nil"/>
              <w:bottom w:val="nil"/>
              <w:right w:val="nil"/>
            </w:tcBorders>
            <w:shd w:val="clear" w:color="auto" w:fill="auto"/>
            <w:noWrap/>
            <w:vAlign w:val="center"/>
            <w:hideMark/>
          </w:tcPr>
          <w:p w14:paraId="34A63805" w14:textId="77777777" w:rsidR="00A231E1" w:rsidRPr="00283A2F" w:rsidRDefault="00A231E1" w:rsidP="00A231E1">
            <w:pPr>
              <w:spacing w:after="0"/>
              <w:jc w:val="right"/>
              <w:rPr>
                <w:rFonts w:ascii="Times New Roman" w:eastAsia="Times New Roman" w:hAnsi="Times New Roman"/>
                <w:szCs w:val="20"/>
                <w:lang w:val="en-GB" w:eastAsia="en-GB"/>
              </w:rPr>
            </w:pPr>
          </w:p>
        </w:tc>
        <w:tc>
          <w:tcPr>
            <w:tcW w:w="2410" w:type="dxa"/>
            <w:tcBorders>
              <w:top w:val="nil"/>
              <w:left w:val="nil"/>
              <w:bottom w:val="nil"/>
              <w:right w:val="nil"/>
            </w:tcBorders>
            <w:shd w:val="clear" w:color="auto" w:fill="auto"/>
            <w:noWrap/>
            <w:vAlign w:val="center"/>
            <w:hideMark/>
          </w:tcPr>
          <w:p w14:paraId="67BFE5AA" w14:textId="77777777" w:rsidR="00A231E1" w:rsidRPr="00283A2F" w:rsidRDefault="00A231E1" w:rsidP="00A231E1">
            <w:pPr>
              <w:spacing w:after="0"/>
              <w:jc w:val="center"/>
              <w:rPr>
                <w:rFonts w:ascii="Times New Roman" w:eastAsia="Times New Roman" w:hAnsi="Times New Roman"/>
                <w:szCs w:val="20"/>
                <w:lang w:val="en-GB" w:eastAsia="en-GB"/>
              </w:rPr>
            </w:pPr>
          </w:p>
        </w:tc>
        <w:tc>
          <w:tcPr>
            <w:tcW w:w="1559" w:type="dxa"/>
            <w:tcBorders>
              <w:top w:val="nil"/>
              <w:left w:val="nil"/>
              <w:bottom w:val="nil"/>
              <w:right w:val="nil"/>
            </w:tcBorders>
            <w:shd w:val="clear" w:color="auto" w:fill="auto"/>
            <w:noWrap/>
            <w:vAlign w:val="center"/>
            <w:hideMark/>
          </w:tcPr>
          <w:p w14:paraId="47DAA065" w14:textId="77777777" w:rsidR="00A231E1" w:rsidRPr="00283A2F" w:rsidRDefault="00A231E1" w:rsidP="00A231E1">
            <w:pPr>
              <w:spacing w:after="0"/>
              <w:jc w:val="center"/>
              <w:rPr>
                <w:rFonts w:ascii="Times New Roman" w:eastAsia="Times New Roman" w:hAnsi="Times New Roman"/>
                <w:szCs w:val="20"/>
                <w:lang w:val="en-GB" w:eastAsia="en-GB"/>
              </w:rPr>
            </w:pPr>
          </w:p>
        </w:tc>
        <w:tc>
          <w:tcPr>
            <w:tcW w:w="3828" w:type="dxa"/>
            <w:tcBorders>
              <w:top w:val="nil"/>
              <w:left w:val="nil"/>
              <w:bottom w:val="nil"/>
              <w:right w:val="nil"/>
            </w:tcBorders>
            <w:shd w:val="clear" w:color="auto" w:fill="auto"/>
            <w:vAlign w:val="bottom"/>
            <w:hideMark/>
          </w:tcPr>
          <w:p w14:paraId="29482347" w14:textId="77777777" w:rsidR="00A231E1" w:rsidRPr="00283A2F" w:rsidRDefault="00A231E1" w:rsidP="00A231E1">
            <w:pPr>
              <w:spacing w:after="0"/>
              <w:jc w:val="center"/>
              <w:rPr>
                <w:rFonts w:ascii="Times New Roman" w:eastAsia="Times New Roman" w:hAnsi="Times New Roman"/>
                <w:szCs w:val="20"/>
                <w:lang w:val="en-GB" w:eastAsia="en-GB"/>
              </w:rPr>
            </w:pPr>
          </w:p>
        </w:tc>
      </w:tr>
      <w:tr w:rsidR="00253754" w:rsidRPr="00283A2F" w14:paraId="6D2B47A4" w14:textId="77777777" w:rsidTr="007E4598">
        <w:tc>
          <w:tcPr>
            <w:tcW w:w="3969" w:type="dxa"/>
            <w:tcBorders>
              <w:top w:val="nil"/>
              <w:left w:val="nil"/>
              <w:bottom w:val="nil"/>
              <w:right w:val="nil"/>
            </w:tcBorders>
            <w:shd w:val="clear" w:color="auto" w:fill="auto"/>
            <w:vAlign w:val="center"/>
            <w:hideMark/>
          </w:tcPr>
          <w:p w14:paraId="32BC95D1" w14:textId="77777777" w:rsidR="00A231E1" w:rsidRPr="00283A2F" w:rsidRDefault="00A231E1" w:rsidP="00A231E1">
            <w:pPr>
              <w:spacing w:after="0"/>
              <w:jc w:val="left"/>
              <w:rPr>
                <w:rFonts w:ascii="Times New Roman" w:eastAsia="Times New Roman" w:hAnsi="Times New Roman"/>
                <w:szCs w:val="20"/>
                <w:lang w:val="en-GB" w:eastAsia="en-GB"/>
              </w:rPr>
            </w:pPr>
          </w:p>
        </w:tc>
        <w:tc>
          <w:tcPr>
            <w:tcW w:w="2835" w:type="dxa"/>
            <w:tcBorders>
              <w:top w:val="nil"/>
              <w:left w:val="nil"/>
              <w:bottom w:val="nil"/>
              <w:right w:val="nil"/>
            </w:tcBorders>
            <w:shd w:val="clear" w:color="auto" w:fill="auto"/>
            <w:noWrap/>
            <w:vAlign w:val="center"/>
            <w:hideMark/>
          </w:tcPr>
          <w:p w14:paraId="07CC3C82" w14:textId="77777777" w:rsidR="00A231E1" w:rsidRPr="00283A2F" w:rsidRDefault="00A231E1" w:rsidP="00A231E1">
            <w:pPr>
              <w:spacing w:after="0"/>
              <w:jc w:val="right"/>
              <w:rPr>
                <w:rFonts w:ascii="Times New Roman" w:eastAsia="Times New Roman" w:hAnsi="Times New Roman"/>
                <w:szCs w:val="20"/>
                <w:lang w:val="en-GB" w:eastAsia="en-GB"/>
              </w:rPr>
            </w:pPr>
          </w:p>
        </w:tc>
        <w:tc>
          <w:tcPr>
            <w:tcW w:w="2410" w:type="dxa"/>
            <w:tcBorders>
              <w:top w:val="nil"/>
              <w:left w:val="nil"/>
              <w:bottom w:val="nil"/>
              <w:right w:val="nil"/>
            </w:tcBorders>
            <w:shd w:val="clear" w:color="auto" w:fill="auto"/>
            <w:noWrap/>
            <w:vAlign w:val="center"/>
            <w:hideMark/>
          </w:tcPr>
          <w:p w14:paraId="413A08F0" w14:textId="77777777" w:rsidR="00A231E1" w:rsidRPr="00283A2F" w:rsidRDefault="00A231E1" w:rsidP="00A231E1">
            <w:pPr>
              <w:spacing w:after="0"/>
              <w:jc w:val="center"/>
              <w:rPr>
                <w:rFonts w:ascii="Times New Roman" w:eastAsia="Times New Roman" w:hAnsi="Times New Roman"/>
                <w:szCs w:val="20"/>
                <w:lang w:val="en-GB" w:eastAsia="en-GB"/>
              </w:rPr>
            </w:pPr>
          </w:p>
        </w:tc>
        <w:tc>
          <w:tcPr>
            <w:tcW w:w="1559" w:type="dxa"/>
            <w:tcBorders>
              <w:top w:val="nil"/>
              <w:left w:val="nil"/>
              <w:bottom w:val="nil"/>
              <w:right w:val="nil"/>
            </w:tcBorders>
            <w:shd w:val="clear" w:color="auto" w:fill="auto"/>
            <w:noWrap/>
            <w:vAlign w:val="center"/>
            <w:hideMark/>
          </w:tcPr>
          <w:p w14:paraId="6A75C47D" w14:textId="77777777" w:rsidR="00A231E1" w:rsidRPr="00283A2F" w:rsidRDefault="00A231E1" w:rsidP="00A231E1">
            <w:pPr>
              <w:spacing w:after="0"/>
              <w:jc w:val="center"/>
              <w:rPr>
                <w:rFonts w:ascii="Times New Roman" w:eastAsia="Times New Roman" w:hAnsi="Times New Roman"/>
                <w:szCs w:val="20"/>
                <w:lang w:val="en-GB" w:eastAsia="en-GB"/>
              </w:rPr>
            </w:pPr>
          </w:p>
        </w:tc>
        <w:tc>
          <w:tcPr>
            <w:tcW w:w="3828" w:type="dxa"/>
            <w:tcBorders>
              <w:top w:val="nil"/>
              <w:left w:val="nil"/>
              <w:bottom w:val="nil"/>
              <w:right w:val="nil"/>
            </w:tcBorders>
            <w:shd w:val="clear" w:color="auto" w:fill="auto"/>
            <w:vAlign w:val="bottom"/>
            <w:hideMark/>
          </w:tcPr>
          <w:p w14:paraId="42FFDF6E" w14:textId="77777777" w:rsidR="00A231E1" w:rsidRPr="00283A2F" w:rsidRDefault="00A231E1" w:rsidP="00A231E1">
            <w:pPr>
              <w:spacing w:after="0"/>
              <w:jc w:val="center"/>
              <w:rPr>
                <w:rFonts w:ascii="Times New Roman" w:eastAsia="Times New Roman" w:hAnsi="Times New Roman"/>
                <w:szCs w:val="20"/>
                <w:lang w:val="en-GB" w:eastAsia="en-GB"/>
              </w:rPr>
            </w:pPr>
          </w:p>
        </w:tc>
      </w:tr>
      <w:tr w:rsidR="00A231E1" w:rsidRPr="00283A2F" w14:paraId="2A62E5F2" w14:textId="77777777" w:rsidTr="007E4598">
        <w:tc>
          <w:tcPr>
            <w:tcW w:w="14601" w:type="dxa"/>
            <w:gridSpan w:val="5"/>
            <w:tcBorders>
              <w:top w:val="single" w:sz="8" w:space="0" w:color="auto"/>
              <w:left w:val="single" w:sz="8" w:space="0" w:color="auto"/>
              <w:bottom w:val="single" w:sz="4" w:space="0" w:color="auto"/>
              <w:right w:val="single" w:sz="8" w:space="0" w:color="000000"/>
            </w:tcBorders>
            <w:shd w:val="clear" w:color="000000" w:fill="FFC000"/>
            <w:noWrap/>
            <w:vAlign w:val="center"/>
            <w:hideMark/>
          </w:tcPr>
          <w:p w14:paraId="30683FC3" w14:textId="77777777" w:rsidR="00A231E1" w:rsidRPr="00283A2F" w:rsidRDefault="00A231E1" w:rsidP="00A231E1">
            <w:pPr>
              <w:spacing w:after="0"/>
              <w:jc w:val="left"/>
              <w:rPr>
                <w:rFonts w:ascii="Microsoft Sans Serif" w:eastAsia="Times New Roman" w:hAnsi="Microsoft Sans Serif" w:cs="Microsoft Sans Serif"/>
                <w:b/>
                <w:bCs/>
                <w:sz w:val="24"/>
                <w:lang w:val="en-GB" w:eastAsia="en-GB"/>
              </w:rPr>
            </w:pPr>
            <w:r w:rsidRPr="00283A2F">
              <w:rPr>
                <w:rFonts w:ascii="Microsoft Sans Serif" w:eastAsia="Times New Roman" w:hAnsi="Microsoft Sans Serif" w:cs="Microsoft Sans Serif"/>
                <w:b/>
                <w:bCs/>
                <w:sz w:val="24"/>
                <w:lang w:val="en-GB" w:eastAsia="en-GB"/>
              </w:rPr>
              <w:t>Data Sheet 5: Data sources and methods used to assess the present overall condition of biodiversity in the protected area (METT Question 30, above).</w:t>
            </w:r>
          </w:p>
        </w:tc>
      </w:tr>
      <w:tr w:rsidR="00A231E1" w:rsidRPr="00283A2F" w14:paraId="69F80B73" w14:textId="77777777" w:rsidTr="007E4598">
        <w:tc>
          <w:tcPr>
            <w:tcW w:w="14601" w:type="dxa"/>
            <w:gridSpan w:val="5"/>
            <w:tcBorders>
              <w:top w:val="single" w:sz="4" w:space="0" w:color="auto"/>
              <w:left w:val="single" w:sz="8" w:space="0" w:color="auto"/>
              <w:bottom w:val="single" w:sz="4" w:space="0" w:color="auto"/>
              <w:right w:val="single" w:sz="8" w:space="0" w:color="000000"/>
            </w:tcBorders>
            <w:shd w:val="clear" w:color="auto" w:fill="auto"/>
            <w:hideMark/>
          </w:tcPr>
          <w:p w14:paraId="2F1C410B" w14:textId="77777777" w:rsidR="00A231E1" w:rsidRPr="00283A2F" w:rsidRDefault="00A231E1" w:rsidP="00A231E1">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lastRenderedPageBreak/>
              <w:t xml:space="preserve">Summarize the data sources used to track the indicator(s) given in Data Sheet 2, and outline the method for assessing the indicator results. The indicator(s) will automatically appear in this table once entered in Data Sheet 2.  </w:t>
            </w:r>
            <w:r w:rsidRPr="00283A2F">
              <w:rPr>
                <w:rFonts w:ascii="Microsoft Sans Serif" w:eastAsia="Times New Roman" w:hAnsi="Microsoft Sans Serif" w:cs="Microsoft Sans Serif"/>
                <w:szCs w:val="20"/>
                <w:lang w:val="en-GB" w:eastAsia="en-GB"/>
              </w:rPr>
              <w:br/>
            </w:r>
            <w:r w:rsidRPr="00283A2F">
              <w:rPr>
                <w:rFonts w:ascii="Microsoft Sans Serif" w:eastAsia="Times New Roman" w:hAnsi="Microsoft Sans Serif" w:cs="Microsoft Sans Serif"/>
                <w:szCs w:val="20"/>
                <w:lang w:val="en-GB" w:eastAsia="en-GB"/>
              </w:rPr>
              <w:br/>
              <w:t xml:space="preserve">This table (Data Sheet 5) should be updated, as appropriate, during each application of the METT. An example is provided. </w:t>
            </w:r>
          </w:p>
        </w:tc>
      </w:tr>
      <w:tr w:rsidR="00A231E1" w:rsidRPr="00283A2F" w14:paraId="0B7DA5C0" w14:textId="77777777" w:rsidTr="007E4598">
        <w:tc>
          <w:tcPr>
            <w:tcW w:w="3969" w:type="dxa"/>
            <w:tcBorders>
              <w:top w:val="nil"/>
              <w:left w:val="single" w:sz="8" w:space="0" w:color="auto"/>
              <w:bottom w:val="single" w:sz="4" w:space="0" w:color="auto"/>
              <w:right w:val="single" w:sz="4" w:space="0" w:color="auto"/>
            </w:tcBorders>
            <w:shd w:val="clear" w:color="000000" w:fill="FFC000"/>
            <w:vAlign w:val="center"/>
            <w:hideMark/>
          </w:tcPr>
          <w:p w14:paraId="6BDC2D6A" w14:textId="77777777" w:rsidR="00A231E1" w:rsidRPr="00283A2F" w:rsidRDefault="00A231E1" w:rsidP="00A231E1">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Indicator</w:t>
            </w:r>
          </w:p>
        </w:tc>
        <w:tc>
          <w:tcPr>
            <w:tcW w:w="5245" w:type="dxa"/>
            <w:gridSpan w:val="2"/>
            <w:tcBorders>
              <w:top w:val="single" w:sz="4" w:space="0" w:color="auto"/>
              <w:left w:val="nil"/>
              <w:bottom w:val="single" w:sz="4" w:space="0" w:color="auto"/>
              <w:right w:val="single" w:sz="4" w:space="0" w:color="000000"/>
            </w:tcBorders>
            <w:shd w:val="clear" w:color="000000" w:fill="FFC000"/>
            <w:vAlign w:val="center"/>
            <w:hideMark/>
          </w:tcPr>
          <w:p w14:paraId="78C73843" w14:textId="77777777" w:rsidR="00A231E1" w:rsidRPr="00283A2F" w:rsidRDefault="00A231E1" w:rsidP="00A231E1">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Summarize the data sources used to track this indicator</w:t>
            </w:r>
          </w:p>
        </w:tc>
        <w:tc>
          <w:tcPr>
            <w:tcW w:w="5387" w:type="dxa"/>
            <w:gridSpan w:val="2"/>
            <w:tcBorders>
              <w:top w:val="single" w:sz="4" w:space="0" w:color="auto"/>
              <w:left w:val="nil"/>
              <w:bottom w:val="single" w:sz="4" w:space="0" w:color="auto"/>
              <w:right w:val="single" w:sz="8" w:space="0" w:color="000000"/>
            </w:tcBorders>
            <w:shd w:val="clear" w:color="000000" w:fill="FFC000"/>
            <w:vAlign w:val="center"/>
            <w:hideMark/>
          </w:tcPr>
          <w:p w14:paraId="0DC64CD1" w14:textId="77777777" w:rsidR="00A231E1" w:rsidRPr="00283A2F" w:rsidRDefault="00A231E1" w:rsidP="00A231E1">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 xml:space="preserve">Outline the method used for assessing the indicator results and what these show about the condition of biodiversity </w:t>
            </w:r>
          </w:p>
        </w:tc>
      </w:tr>
      <w:tr w:rsidR="00A231E1" w:rsidRPr="00283A2F" w14:paraId="16A93010" w14:textId="77777777" w:rsidTr="007E4598">
        <w:tc>
          <w:tcPr>
            <w:tcW w:w="3969" w:type="dxa"/>
            <w:tcBorders>
              <w:top w:val="nil"/>
              <w:left w:val="single" w:sz="8" w:space="0" w:color="auto"/>
              <w:bottom w:val="single" w:sz="4" w:space="0" w:color="auto"/>
              <w:right w:val="single" w:sz="4" w:space="0" w:color="auto"/>
            </w:tcBorders>
            <w:shd w:val="clear" w:color="000000" w:fill="FFCC99"/>
            <w:vAlign w:val="center"/>
            <w:hideMark/>
          </w:tcPr>
          <w:p w14:paraId="6E4C7696" w14:textId="77777777" w:rsidR="00A231E1" w:rsidRPr="00283A2F" w:rsidRDefault="00A231E1" w:rsidP="00A231E1">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Indicator 1: coral reef fishes diversity by means of visual Census (%)</w:t>
            </w:r>
          </w:p>
        </w:tc>
        <w:tc>
          <w:tcPr>
            <w:tcW w:w="5245" w:type="dxa"/>
            <w:gridSpan w:val="2"/>
            <w:tcBorders>
              <w:top w:val="single" w:sz="4" w:space="0" w:color="auto"/>
              <w:left w:val="nil"/>
              <w:bottom w:val="single" w:sz="4" w:space="0" w:color="auto"/>
              <w:right w:val="single" w:sz="4" w:space="0" w:color="auto"/>
            </w:tcBorders>
            <w:shd w:val="clear" w:color="000000" w:fill="FFCC99"/>
            <w:hideMark/>
          </w:tcPr>
          <w:p w14:paraId="066E4F68"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estimation of mangrove cover in terms of number of </w:t>
            </w:r>
            <w:proofErr w:type="spellStart"/>
            <w:r w:rsidRPr="00283A2F">
              <w:rPr>
                <w:rFonts w:ascii="Microsoft Sans Serif" w:eastAsia="Times New Roman" w:hAnsi="Microsoft Sans Serif" w:cs="Microsoft Sans Serif"/>
                <w:szCs w:val="20"/>
                <w:lang w:val="en-GB" w:eastAsia="en-GB"/>
              </w:rPr>
              <w:t>indeviduals</w:t>
            </w:r>
            <w:proofErr w:type="spellEnd"/>
            <w:r w:rsidRPr="00283A2F">
              <w:rPr>
                <w:rFonts w:ascii="Microsoft Sans Serif" w:eastAsia="Times New Roman" w:hAnsi="Microsoft Sans Serif" w:cs="Microsoft Sans Serif"/>
                <w:szCs w:val="20"/>
                <w:lang w:val="en-GB" w:eastAsia="en-GB"/>
              </w:rPr>
              <w:t xml:space="preserve"> per </w:t>
            </w:r>
            <w:proofErr w:type="spellStart"/>
            <w:r w:rsidRPr="00283A2F">
              <w:rPr>
                <w:rFonts w:ascii="Microsoft Sans Serif" w:eastAsia="Times New Roman" w:hAnsi="Microsoft Sans Serif" w:cs="Microsoft Sans Serif"/>
                <w:szCs w:val="20"/>
                <w:lang w:val="en-GB" w:eastAsia="en-GB"/>
              </w:rPr>
              <w:t>squared</w:t>
            </w:r>
            <w:proofErr w:type="spellEnd"/>
            <w:r w:rsidRPr="00283A2F">
              <w:rPr>
                <w:rFonts w:ascii="Microsoft Sans Serif" w:eastAsia="Times New Roman" w:hAnsi="Microsoft Sans Serif" w:cs="Microsoft Sans Serif"/>
                <w:szCs w:val="20"/>
                <w:lang w:val="en-GB" w:eastAsia="en-GB"/>
              </w:rPr>
              <w:t xml:space="preserve"> meter </w:t>
            </w:r>
          </w:p>
        </w:tc>
        <w:tc>
          <w:tcPr>
            <w:tcW w:w="5387" w:type="dxa"/>
            <w:gridSpan w:val="2"/>
            <w:tcBorders>
              <w:top w:val="single" w:sz="4" w:space="0" w:color="auto"/>
              <w:left w:val="nil"/>
              <w:bottom w:val="single" w:sz="4" w:space="0" w:color="auto"/>
              <w:right w:val="single" w:sz="8" w:space="0" w:color="000000"/>
            </w:tcBorders>
            <w:shd w:val="clear" w:color="000000" w:fill="FFCC99"/>
            <w:hideMark/>
          </w:tcPr>
          <w:p w14:paraId="50E90672"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track changes in mangrove cover through different seasons </w:t>
            </w:r>
          </w:p>
        </w:tc>
      </w:tr>
      <w:tr w:rsidR="00A231E1" w:rsidRPr="00283A2F" w14:paraId="0B7D8163" w14:textId="77777777" w:rsidTr="007E4598">
        <w:tc>
          <w:tcPr>
            <w:tcW w:w="3969" w:type="dxa"/>
            <w:tcBorders>
              <w:top w:val="nil"/>
              <w:left w:val="single" w:sz="8" w:space="0" w:color="auto"/>
              <w:bottom w:val="single" w:sz="4" w:space="0" w:color="auto"/>
              <w:right w:val="single" w:sz="4" w:space="0" w:color="auto"/>
            </w:tcBorders>
            <w:shd w:val="clear" w:color="000000" w:fill="FFCC99"/>
            <w:vAlign w:val="center"/>
            <w:hideMark/>
          </w:tcPr>
          <w:p w14:paraId="73A597D2" w14:textId="77777777" w:rsidR="00A231E1" w:rsidRPr="00283A2F" w:rsidRDefault="00A231E1" w:rsidP="00A231E1">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Indicator 2: coral reef diversity (number of species)</w:t>
            </w:r>
          </w:p>
        </w:tc>
        <w:tc>
          <w:tcPr>
            <w:tcW w:w="5245" w:type="dxa"/>
            <w:gridSpan w:val="2"/>
            <w:tcBorders>
              <w:top w:val="single" w:sz="4" w:space="0" w:color="auto"/>
              <w:left w:val="nil"/>
              <w:bottom w:val="single" w:sz="4" w:space="0" w:color="auto"/>
              <w:right w:val="single" w:sz="4" w:space="0" w:color="auto"/>
            </w:tcBorders>
            <w:shd w:val="clear" w:color="000000" w:fill="FFCC99"/>
            <w:hideMark/>
          </w:tcPr>
          <w:p w14:paraId="32BE5477"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estimation of species density by dung count</w:t>
            </w:r>
          </w:p>
        </w:tc>
        <w:tc>
          <w:tcPr>
            <w:tcW w:w="5387" w:type="dxa"/>
            <w:gridSpan w:val="2"/>
            <w:tcBorders>
              <w:top w:val="single" w:sz="4" w:space="0" w:color="auto"/>
              <w:left w:val="nil"/>
              <w:bottom w:val="single" w:sz="4" w:space="0" w:color="auto"/>
              <w:right w:val="single" w:sz="8" w:space="0" w:color="000000"/>
            </w:tcBorders>
            <w:shd w:val="clear" w:color="000000" w:fill="FFCC99"/>
            <w:hideMark/>
          </w:tcPr>
          <w:p w14:paraId="4ABB38C4"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tracking diversity in comparison to the protectorates species lists</w:t>
            </w:r>
          </w:p>
        </w:tc>
      </w:tr>
      <w:tr w:rsidR="00A231E1" w:rsidRPr="00283A2F" w14:paraId="4CC351A2" w14:textId="77777777" w:rsidTr="007E4598">
        <w:tc>
          <w:tcPr>
            <w:tcW w:w="3969" w:type="dxa"/>
            <w:tcBorders>
              <w:top w:val="nil"/>
              <w:left w:val="single" w:sz="8" w:space="0" w:color="auto"/>
              <w:bottom w:val="single" w:sz="4" w:space="0" w:color="auto"/>
              <w:right w:val="single" w:sz="4" w:space="0" w:color="auto"/>
            </w:tcBorders>
            <w:shd w:val="clear" w:color="000000" w:fill="FFCC99"/>
            <w:vAlign w:val="center"/>
            <w:hideMark/>
          </w:tcPr>
          <w:p w14:paraId="68D95FB2" w14:textId="77777777" w:rsidR="00A231E1" w:rsidRPr="00283A2F" w:rsidRDefault="00A231E1" w:rsidP="00A231E1">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Indicator 3: coral resilience (average number of infected colonies/100m2)</w:t>
            </w:r>
          </w:p>
        </w:tc>
        <w:tc>
          <w:tcPr>
            <w:tcW w:w="5245" w:type="dxa"/>
            <w:gridSpan w:val="2"/>
            <w:tcBorders>
              <w:top w:val="single" w:sz="4" w:space="0" w:color="auto"/>
              <w:left w:val="nil"/>
              <w:bottom w:val="single" w:sz="4" w:space="0" w:color="auto"/>
              <w:right w:val="single" w:sz="4" w:space="0" w:color="auto"/>
            </w:tcBorders>
            <w:shd w:val="clear" w:color="000000" w:fill="FFCC99"/>
            <w:hideMark/>
          </w:tcPr>
          <w:p w14:paraId="76391A5C"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estimating of the cover of dead, broken or </w:t>
            </w:r>
            <w:proofErr w:type="spellStart"/>
            <w:r w:rsidRPr="00283A2F">
              <w:rPr>
                <w:rFonts w:ascii="Microsoft Sans Serif" w:eastAsia="Times New Roman" w:hAnsi="Microsoft Sans Serif" w:cs="Microsoft Sans Serif"/>
                <w:szCs w:val="20"/>
                <w:lang w:val="en-GB" w:eastAsia="en-GB"/>
              </w:rPr>
              <w:t>distached</w:t>
            </w:r>
            <w:proofErr w:type="spellEnd"/>
            <w:r w:rsidRPr="00283A2F">
              <w:rPr>
                <w:rFonts w:ascii="Microsoft Sans Serif" w:eastAsia="Times New Roman" w:hAnsi="Microsoft Sans Serif" w:cs="Microsoft Sans Serif"/>
                <w:szCs w:val="20"/>
                <w:lang w:val="en-GB" w:eastAsia="en-GB"/>
              </w:rPr>
              <w:t xml:space="preserve"> hard and soft corals by regular underwater surveys</w:t>
            </w:r>
          </w:p>
        </w:tc>
        <w:tc>
          <w:tcPr>
            <w:tcW w:w="5387" w:type="dxa"/>
            <w:gridSpan w:val="2"/>
            <w:tcBorders>
              <w:top w:val="single" w:sz="4" w:space="0" w:color="auto"/>
              <w:left w:val="nil"/>
              <w:bottom w:val="single" w:sz="4" w:space="0" w:color="auto"/>
              <w:right w:val="single" w:sz="8" w:space="0" w:color="000000"/>
            </w:tcBorders>
            <w:shd w:val="clear" w:color="000000" w:fill="FFCC99"/>
            <w:hideMark/>
          </w:tcPr>
          <w:p w14:paraId="07B52E71"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tracking diversity in comparison to the protectorates previous reports</w:t>
            </w:r>
          </w:p>
        </w:tc>
      </w:tr>
      <w:tr w:rsidR="00A231E1" w:rsidRPr="00283A2F" w14:paraId="7F035FD5" w14:textId="77777777" w:rsidTr="007E4598">
        <w:tc>
          <w:tcPr>
            <w:tcW w:w="3969" w:type="dxa"/>
            <w:tcBorders>
              <w:top w:val="nil"/>
              <w:left w:val="single" w:sz="8" w:space="0" w:color="auto"/>
              <w:bottom w:val="single" w:sz="4" w:space="0" w:color="auto"/>
              <w:right w:val="single" w:sz="4" w:space="0" w:color="auto"/>
            </w:tcBorders>
            <w:shd w:val="clear" w:color="000000" w:fill="FFCC99"/>
            <w:vAlign w:val="center"/>
            <w:hideMark/>
          </w:tcPr>
          <w:p w14:paraId="7C1F909C" w14:textId="77777777" w:rsidR="00A231E1" w:rsidRPr="00283A2F" w:rsidRDefault="00A231E1" w:rsidP="00A231E1">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Indicator 4:  extent of damaged coral (</w:t>
            </w:r>
            <w:proofErr w:type="spellStart"/>
            <w:r w:rsidRPr="00283A2F">
              <w:rPr>
                <w:rFonts w:ascii="Microsoft Sans Serif" w:eastAsia="Times New Roman" w:hAnsi="Microsoft Sans Serif" w:cs="Microsoft Sans Serif"/>
                <w:b/>
                <w:bCs/>
                <w:szCs w:val="20"/>
                <w:lang w:val="en-GB" w:eastAsia="en-GB"/>
              </w:rPr>
              <w:t>aveage</w:t>
            </w:r>
            <w:proofErr w:type="spellEnd"/>
            <w:r w:rsidRPr="00283A2F">
              <w:rPr>
                <w:rFonts w:ascii="Microsoft Sans Serif" w:eastAsia="Times New Roman" w:hAnsi="Microsoft Sans Serif" w:cs="Microsoft Sans Serif"/>
                <w:b/>
                <w:bCs/>
                <w:szCs w:val="20"/>
                <w:lang w:val="en-GB" w:eastAsia="en-GB"/>
              </w:rPr>
              <w:t xml:space="preserve"> number of broke corals/dive site)</w:t>
            </w:r>
          </w:p>
        </w:tc>
        <w:tc>
          <w:tcPr>
            <w:tcW w:w="5245" w:type="dxa"/>
            <w:gridSpan w:val="2"/>
            <w:tcBorders>
              <w:top w:val="single" w:sz="4" w:space="0" w:color="auto"/>
              <w:left w:val="nil"/>
              <w:bottom w:val="single" w:sz="4" w:space="0" w:color="auto"/>
              <w:right w:val="single" w:sz="4" w:space="0" w:color="auto"/>
            </w:tcBorders>
            <w:shd w:val="clear" w:color="000000" w:fill="FFCC99"/>
            <w:hideMark/>
          </w:tcPr>
          <w:p w14:paraId="61FBABED"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monitor the decreased number of certain coral reef fishes families that is associated with  flourished coral cover by regular underwater surveys</w:t>
            </w:r>
          </w:p>
        </w:tc>
        <w:tc>
          <w:tcPr>
            <w:tcW w:w="5387" w:type="dxa"/>
            <w:gridSpan w:val="2"/>
            <w:tcBorders>
              <w:top w:val="single" w:sz="4" w:space="0" w:color="auto"/>
              <w:left w:val="nil"/>
              <w:bottom w:val="single" w:sz="4" w:space="0" w:color="auto"/>
              <w:right w:val="single" w:sz="8" w:space="0" w:color="000000"/>
            </w:tcBorders>
            <w:shd w:val="clear" w:color="000000" w:fill="FFCC99"/>
            <w:hideMark/>
          </w:tcPr>
          <w:p w14:paraId="0EFF9BA9"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tracking diversity in comparison to the protectorates species lists</w:t>
            </w:r>
          </w:p>
        </w:tc>
      </w:tr>
      <w:tr w:rsidR="00A231E1" w:rsidRPr="00283A2F" w14:paraId="1CD070BA" w14:textId="77777777" w:rsidTr="007E4598">
        <w:tc>
          <w:tcPr>
            <w:tcW w:w="3969" w:type="dxa"/>
            <w:tcBorders>
              <w:top w:val="nil"/>
              <w:left w:val="single" w:sz="8" w:space="0" w:color="auto"/>
              <w:bottom w:val="single" w:sz="8" w:space="0" w:color="auto"/>
              <w:right w:val="single" w:sz="4" w:space="0" w:color="auto"/>
            </w:tcBorders>
            <w:shd w:val="clear" w:color="000000" w:fill="FFCC99"/>
            <w:vAlign w:val="center"/>
            <w:hideMark/>
          </w:tcPr>
          <w:p w14:paraId="3F806C7C" w14:textId="77777777" w:rsidR="00A231E1" w:rsidRPr="00283A2F" w:rsidRDefault="00A231E1" w:rsidP="00A231E1">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Indicator 5: coral abundance (% of living coral)</w:t>
            </w:r>
          </w:p>
        </w:tc>
        <w:tc>
          <w:tcPr>
            <w:tcW w:w="5245" w:type="dxa"/>
            <w:gridSpan w:val="2"/>
            <w:tcBorders>
              <w:top w:val="single" w:sz="4" w:space="0" w:color="auto"/>
              <w:left w:val="nil"/>
              <w:bottom w:val="single" w:sz="8" w:space="0" w:color="auto"/>
              <w:right w:val="single" w:sz="4" w:space="0" w:color="auto"/>
            </w:tcBorders>
            <w:shd w:val="clear" w:color="000000" w:fill="FFCC99"/>
            <w:hideMark/>
          </w:tcPr>
          <w:p w14:paraId="3CCE9F7F"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track the increase in algal cover over the coral reef cover and the </w:t>
            </w:r>
            <w:proofErr w:type="spellStart"/>
            <w:r w:rsidRPr="00283A2F">
              <w:rPr>
                <w:rFonts w:ascii="Microsoft Sans Serif" w:eastAsia="Times New Roman" w:hAnsi="Microsoft Sans Serif" w:cs="Microsoft Sans Serif"/>
                <w:szCs w:val="20"/>
                <w:lang w:val="en-GB" w:eastAsia="en-GB"/>
              </w:rPr>
              <w:t>disappearence</w:t>
            </w:r>
            <w:proofErr w:type="spellEnd"/>
            <w:r w:rsidRPr="00283A2F">
              <w:rPr>
                <w:rFonts w:ascii="Microsoft Sans Serif" w:eastAsia="Times New Roman" w:hAnsi="Microsoft Sans Serif" w:cs="Microsoft Sans Serif"/>
                <w:szCs w:val="20"/>
                <w:lang w:val="en-GB" w:eastAsia="en-GB"/>
              </w:rPr>
              <w:t xml:space="preserve"> of certain fishes through regular underwater surveys</w:t>
            </w:r>
          </w:p>
        </w:tc>
        <w:tc>
          <w:tcPr>
            <w:tcW w:w="5387" w:type="dxa"/>
            <w:gridSpan w:val="2"/>
            <w:tcBorders>
              <w:top w:val="single" w:sz="4" w:space="0" w:color="auto"/>
              <w:left w:val="nil"/>
              <w:bottom w:val="single" w:sz="8" w:space="0" w:color="auto"/>
              <w:right w:val="single" w:sz="8" w:space="0" w:color="000000"/>
            </w:tcBorders>
            <w:shd w:val="clear" w:color="000000" w:fill="FFCC99"/>
            <w:hideMark/>
          </w:tcPr>
          <w:p w14:paraId="5DC9ABCB" w14:textId="77777777" w:rsidR="00A231E1" w:rsidRPr="00283A2F" w:rsidRDefault="00A231E1" w:rsidP="00A231E1">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tracking diversity in comparison to the protectorates previous reports, calculating diversity indices </w:t>
            </w:r>
          </w:p>
        </w:tc>
      </w:tr>
    </w:tbl>
    <w:p w14:paraId="2D8F53E8" w14:textId="77777777" w:rsidR="00A231E1" w:rsidRPr="00283A2F" w:rsidRDefault="00A231E1" w:rsidP="00A231E1">
      <w:pPr>
        <w:spacing w:after="160" w:line="259" w:lineRule="auto"/>
        <w:jc w:val="left"/>
        <w:rPr>
          <w:rFonts w:asciiTheme="minorHAnsi" w:hAnsiTheme="minorHAnsi" w:cstheme="minorHAnsi"/>
          <w:szCs w:val="22"/>
          <w:lang w:val="en-GB"/>
        </w:rPr>
      </w:pPr>
    </w:p>
    <w:p w14:paraId="0AA4C15C" w14:textId="0C3455BF" w:rsidR="00FE2263" w:rsidRPr="00283A2F" w:rsidRDefault="00FE2263">
      <w:pPr>
        <w:spacing w:after="160" w:line="259" w:lineRule="auto"/>
        <w:jc w:val="left"/>
        <w:rPr>
          <w:rFonts w:asciiTheme="minorHAnsi" w:hAnsiTheme="minorHAnsi" w:cstheme="minorHAnsi"/>
          <w:szCs w:val="22"/>
          <w:lang w:val="en-GB"/>
        </w:rPr>
      </w:pPr>
      <w:r w:rsidRPr="00283A2F">
        <w:rPr>
          <w:rFonts w:asciiTheme="minorHAnsi" w:hAnsiTheme="minorHAnsi" w:cstheme="minorHAnsi"/>
          <w:szCs w:val="22"/>
          <w:lang w:val="en-GB"/>
        </w:rPr>
        <w:br w:type="page"/>
      </w:r>
    </w:p>
    <w:p w14:paraId="4ECA3D27" w14:textId="1DA8503A" w:rsidR="00FE2263" w:rsidRPr="00283A2F" w:rsidRDefault="00FE2263">
      <w:pPr>
        <w:spacing w:after="160" w:line="259" w:lineRule="auto"/>
        <w:jc w:val="left"/>
        <w:rPr>
          <w:rFonts w:asciiTheme="minorHAnsi" w:hAnsiTheme="minorHAnsi" w:cstheme="minorHAnsi"/>
          <w:szCs w:val="22"/>
          <w:lang w:val="en-GB"/>
        </w:rPr>
      </w:pPr>
    </w:p>
    <w:tbl>
      <w:tblPr>
        <w:tblW w:w="14601" w:type="dxa"/>
        <w:tblInd w:w="-10" w:type="dxa"/>
        <w:tblLook w:val="04A0" w:firstRow="1" w:lastRow="0" w:firstColumn="1" w:lastColumn="0" w:noHBand="0" w:noVBand="1"/>
      </w:tblPr>
      <w:tblGrid>
        <w:gridCol w:w="10"/>
        <w:gridCol w:w="4243"/>
        <w:gridCol w:w="3402"/>
        <w:gridCol w:w="1559"/>
        <w:gridCol w:w="2268"/>
        <w:gridCol w:w="3119"/>
      </w:tblGrid>
      <w:tr w:rsidR="00FE2263" w:rsidRPr="00283A2F" w14:paraId="6A1E9973" w14:textId="77777777" w:rsidTr="007E4598">
        <w:tc>
          <w:tcPr>
            <w:tcW w:w="14601" w:type="dxa"/>
            <w:gridSpan w:val="6"/>
            <w:tcBorders>
              <w:top w:val="single" w:sz="8" w:space="0" w:color="auto"/>
              <w:left w:val="single" w:sz="8" w:space="0" w:color="auto"/>
              <w:bottom w:val="nil"/>
              <w:right w:val="single" w:sz="8" w:space="0" w:color="000000"/>
            </w:tcBorders>
            <w:shd w:val="clear" w:color="000000" w:fill="00B0F0"/>
            <w:vAlign w:val="center"/>
            <w:hideMark/>
          </w:tcPr>
          <w:p w14:paraId="5C3DA1C9" w14:textId="77777777" w:rsidR="00FE2263" w:rsidRPr="00283A2F" w:rsidRDefault="00FE2263" w:rsidP="00FE2263">
            <w:pPr>
              <w:spacing w:after="0"/>
              <w:jc w:val="center"/>
              <w:rPr>
                <w:rFonts w:ascii="Microsoft Sans Serif" w:eastAsia="Times New Roman" w:hAnsi="Microsoft Sans Serif" w:cs="Microsoft Sans Serif"/>
                <w:b/>
                <w:bCs/>
                <w:color w:val="000000"/>
                <w:sz w:val="28"/>
                <w:szCs w:val="28"/>
                <w:lang w:val="en-GB" w:eastAsia="en-GB"/>
              </w:rPr>
            </w:pPr>
            <w:r w:rsidRPr="00283A2F">
              <w:rPr>
                <w:rFonts w:ascii="Microsoft Sans Serif" w:eastAsia="Times New Roman" w:hAnsi="Microsoft Sans Serif" w:cs="Microsoft Sans Serif"/>
                <w:b/>
                <w:bCs/>
                <w:color w:val="000000"/>
                <w:sz w:val="28"/>
                <w:szCs w:val="28"/>
                <w:lang w:val="en-GB" w:eastAsia="en-GB"/>
              </w:rPr>
              <w:t>Tracking Tool for GEF-7 Protected Area Projects in the Biodiversity Focal Area</w:t>
            </w:r>
          </w:p>
          <w:p w14:paraId="43749255" w14:textId="77777777" w:rsidR="00FE2263" w:rsidRPr="00283A2F" w:rsidRDefault="00FE2263" w:rsidP="00FE2263">
            <w:pPr>
              <w:spacing w:after="0"/>
              <w:jc w:val="center"/>
              <w:rPr>
                <w:rFonts w:ascii="Microsoft Sans Serif" w:eastAsia="Times New Roman" w:hAnsi="Microsoft Sans Serif" w:cs="Microsoft Sans Serif"/>
                <w:b/>
                <w:bCs/>
                <w:color w:val="000000"/>
                <w:sz w:val="28"/>
                <w:szCs w:val="28"/>
                <w:lang w:val="en-GB" w:eastAsia="en-GB"/>
              </w:rPr>
            </w:pPr>
          </w:p>
        </w:tc>
      </w:tr>
      <w:tr w:rsidR="00FE2263" w:rsidRPr="00283A2F" w14:paraId="7D2275F2" w14:textId="77777777" w:rsidTr="007E4598">
        <w:tc>
          <w:tcPr>
            <w:tcW w:w="14601" w:type="dxa"/>
            <w:gridSpan w:val="6"/>
            <w:tcBorders>
              <w:top w:val="single" w:sz="8" w:space="0" w:color="auto"/>
              <w:left w:val="single" w:sz="8" w:space="0" w:color="auto"/>
              <w:bottom w:val="nil"/>
              <w:right w:val="single" w:sz="8" w:space="0" w:color="000000"/>
            </w:tcBorders>
            <w:shd w:val="clear" w:color="000000" w:fill="00B0F0"/>
            <w:vAlign w:val="center"/>
            <w:hideMark/>
          </w:tcPr>
          <w:p w14:paraId="32F1B110" w14:textId="77777777" w:rsidR="00FE2263" w:rsidRPr="00283A2F" w:rsidRDefault="00FE2263" w:rsidP="00FE2263">
            <w:pPr>
              <w:spacing w:after="0"/>
              <w:jc w:val="center"/>
              <w:rPr>
                <w:rFonts w:ascii="Microsoft Sans Serif" w:eastAsia="Times New Roman" w:hAnsi="Microsoft Sans Serif" w:cs="Microsoft Sans Serif"/>
                <w:b/>
                <w:bCs/>
                <w:color w:val="000000"/>
                <w:sz w:val="28"/>
                <w:szCs w:val="28"/>
                <w:lang w:val="en-GB" w:eastAsia="en-GB"/>
              </w:rPr>
            </w:pPr>
            <w:r w:rsidRPr="00283A2F">
              <w:rPr>
                <w:rFonts w:ascii="Microsoft Sans Serif" w:eastAsia="Times New Roman" w:hAnsi="Microsoft Sans Serif" w:cs="Microsoft Sans Serif"/>
                <w:b/>
                <w:bCs/>
                <w:color w:val="000000"/>
                <w:sz w:val="28"/>
                <w:szCs w:val="28"/>
                <w:lang w:val="en-GB" w:eastAsia="en-GB"/>
              </w:rPr>
              <w:t>GEF 7 Objective 2: Improving Financial Sustainability, Effective Management, and Ecosystem Coverage of the Global Protected Area Estate</w:t>
            </w:r>
          </w:p>
        </w:tc>
      </w:tr>
      <w:tr w:rsidR="00FE2263" w:rsidRPr="00283A2F" w14:paraId="460DF233" w14:textId="77777777" w:rsidTr="007E4598">
        <w:tc>
          <w:tcPr>
            <w:tcW w:w="14601" w:type="dxa"/>
            <w:gridSpan w:val="6"/>
            <w:tcBorders>
              <w:top w:val="nil"/>
              <w:left w:val="single" w:sz="8" w:space="0" w:color="auto"/>
              <w:bottom w:val="single" w:sz="8" w:space="0" w:color="auto"/>
              <w:right w:val="single" w:sz="8" w:space="0" w:color="000000"/>
            </w:tcBorders>
            <w:shd w:val="clear" w:color="000000" w:fill="00B0F0"/>
            <w:vAlign w:val="center"/>
            <w:hideMark/>
          </w:tcPr>
          <w:p w14:paraId="2E13BB87" w14:textId="77777777" w:rsidR="00FE2263" w:rsidRPr="00283A2F" w:rsidRDefault="00FE2263" w:rsidP="00FE2263">
            <w:pPr>
              <w:spacing w:after="0"/>
              <w:jc w:val="center"/>
              <w:rPr>
                <w:rFonts w:ascii="Microsoft Sans Serif" w:eastAsia="Times New Roman" w:hAnsi="Microsoft Sans Serif" w:cs="Microsoft Sans Serif"/>
                <w:b/>
                <w:bCs/>
                <w:color w:val="000000"/>
                <w:sz w:val="28"/>
                <w:szCs w:val="28"/>
                <w:lang w:val="en-GB" w:eastAsia="en-GB"/>
              </w:rPr>
            </w:pPr>
            <w:r w:rsidRPr="00283A2F">
              <w:rPr>
                <w:rFonts w:ascii="Microsoft Sans Serif" w:eastAsia="Times New Roman" w:hAnsi="Microsoft Sans Serif" w:cs="Microsoft Sans Serif"/>
                <w:b/>
                <w:bCs/>
                <w:color w:val="000000"/>
                <w:sz w:val="28"/>
                <w:szCs w:val="28"/>
                <w:lang w:val="en-GB" w:eastAsia="en-GB"/>
              </w:rPr>
              <w:t>SECTION II: Management Effectiveness Tracking Tool for Protected Areas</w:t>
            </w:r>
          </w:p>
        </w:tc>
      </w:tr>
      <w:tr w:rsidR="00FE2263" w:rsidRPr="00283A2F" w14:paraId="5667D51F" w14:textId="77777777" w:rsidTr="007E4598">
        <w:tc>
          <w:tcPr>
            <w:tcW w:w="14601" w:type="dxa"/>
            <w:gridSpan w:val="6"/>
            <w:tcBorders>
              <w:top w:val="single" w:sz="8" w:space="0" w:color="auto"/>
              <w:left w:val="single" w:sz="8" w:space="0" w:color="auto"/>
              <w:bottom w:val="single" w:sz="8" w:space="0" w:color="auto"/>
              <w:right w:val="single" w:sz="8" w:space="0" w:color="000000"/>
            </w:tcBorders>
            <w:shd w:val="clear" w:color="000000" w:fill="00B0F0"/>
            <w:vAlign w:val="center"/>
            <w:hideMark/>
          </w:tcPr>
          <w:p w14:paraId="2011654C" w14:textId="77777777" w:rsidR="00FE2263" w:rsidRPr="00283A2F" w:rsidRDefault="00FE2263" w:rsidP="00FE2263">
            <w:pPr>
              <w:spacing w:after="0"/>
              <w:jc w:val="center"/>
              <w:rPr>
                <w:rFonts w:ascii="Microsoft Sans Serif" w:eastAsia="Times New Roman" w:hAnsi="Microsoft Sans Serif" w:cs="Microsoft Sans Serif"/>
                <w:b/>
                <w:bCs/>
                <w:i/>
                <w:iCs/>
                <w:color w:val="000000"/>
                <w:sz w:val="28"/>
                <w:szCs w:val="28"/>
                <w:lang w:val="en-GB" w:eastAsia="en-GB"/>
              </w:rPr>
            </w:pPr>
            <w:r w:rsidRPr="00283A2F">
              <w:rPr>
                <w:rFonts w:ascii="Microsoft Sans Serif" w:eastAsia="Times New Roman" w:hAnsi="Microsoft Sans Serif" w:cs="Microsoft Sans Serif"/>
                <w:b/>
                <w:bCs/>
                <w:i/>
                <w:iCs/>
                <w:color w:val="000000"/>
                <w:sz w:val="28"/>
                <w:szCs w:val="28"/>
                <w:lang w:val="en-GB" w:eastAsia="en-GB"/>
              </w:rPr>
              <w:t>PLEASE NOTE THAT THIS TOOL IS ONLY FOR USE FOR GEF-7 Protected Area Projects</w:t>
            </w:r>
          </w:p>
        </w:tc>
      </w:tr>
      <w:tr w:rsidR="00FE2263" w:rsidRPr="00283A2F" w14:paraId="520CEE34" w14:textId="77777777" w:rsidTr="007E4598">
        <w:trPr>
          <w:gridBefore w:val="1"/>
          <w:wBefore w:w="10" w:type="dxa"/>
        </w:trPr>
        <w:tc>
          <w:tcPr>
            <w:tcW w:w="14591" w:type="dxa"/>
            <w:gridSpan w:val="5"/>
            <w:tcBorders>
              <w:top w:val="single" w:sz="8" w:space="0" w:color="auto"/>
              <w:left w:val="single" w:sz="8" w:space="0" w:color="auto"/>
              <w:bottom w:val="single" w:sz="4" w:space="0" w:color="auto"/>
              <w:right w:val="single" w:sz="8" w:space="0" w:color="000000"/>
            </w:tcBorders>
            <w:shd w:val="clear" w:color="000000" w:fill="FFC000"/>
            <w:vAlign w:val="center"/>
            <w:hideMark/>
          </w:tcPr>
          <w:p w14:paraId="11931157" w14:textId="77777777" w:rsidR="00FE2263" w:rsidRPr="00283A2F" w:rsidRDefault="00FE2263" w:rsidP="00FE2263">
            <w:pPr>
              <w:spacing w:after="0"/>
              <w:jc w:val="left"/>
              <w:rPr>
                <w:rFonts w:ascii="Microsoft Sans Serif" w:eastAsia="Times New Roman" w:hAnsi="Microsoft Sans Serif" w:cs="Microsoft Sans Serif"/>
                <w:b/>
                <w:bCs/>
                <w:color w:val="000000"/>
                <w:sz w:val="24"/>
                <w:lang w:val="en-GB" w:eastAsia="en-GB"/>
              </w:rPr>
            </w:pPr>
            <w:r w:rsidRPr="00283A2F">
              <w:rPr>
                <w:rFonts w:ascii="Microsoft Sans Serif" w:eastAsia="Times New Roman" w:hAnsi="Microsoft Sans Serif" w:cs="Microsoft Sans Serif"/>
                <w:b/>
                <w:bCs/>
                <w:color w:val="000000"/>
                <w:sz w:val="24"/>
                <w:lang w:val="en-GB" w:eastAsia="en-GB"/>
              </w:rPr>
              <w:t>Data Sheet 1: Reporting Progress at Protected Area Sites</w:t>
            </w:r>
          </w:p>
        </w:tc>
      </w:tr>
      <w:tr w:rsidR="00FE2263" w:rsidRPr="00283A2F" w14:paraId="00BC2224" w14:textId="77777777" w:rsidTr="007E4598">
        <w:trPr>
          <w:gridBefore w:val="1"/>
          <w:wBefore w:w="10" w:type="dxa"/>
        </w:trPr>
        <w:tc>
          <w:tcPr>
            <w:tcW w:w="4243" w:type="dxa"/>
            <w:vMerge w:val="restart"/>
            <w:tcBorders>
              <w:top w:val="nil"/>
              <w:left w:val="single" w:sz="8" w:space="0" w:color="auto"/>
              <w:bottom w:val="single" w:sz="4" w:space="0" w:color="auto"/>
              <w:right w:val="single" w:sz="4" w:space="0" w:color="auto"/>
            </w:tcBorders>
            <w:shd w:val="clear" w:color="000000" w:fill="FFC000"/>
            <w:vAlign w:val="center"/>
            <w:hideMark/>
          </w:tcPr>
          <w:p w14:paraId="551B1230" w14:textId="77777777" w:rsidR="00FE2263" w:rsidRPr="00283A2F" w:rsidRDefault="00FE2263" w:rsidP="00FE2263">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Questions</w:t>
            </w:r>
          </w:p>
        </w:tc>
        <w:tc>
          <w:tcPr>
            <w:tcW w:w="7229" w:type="dxa"/>
            <w:gridSpan w:val="3"/>
            <w:tcBorders>
              <w:top w:val="single" w:sz="4" w:space="0" w:color="auto"/>
              <w:left w:val="nil"/>
              <w:bottom w:val="single" w:sz="4" w:space="0" w:color="auto"/>
              <w:right w:val="single" w:sz="4" w:space="0" w:color="000000"/>
            </w:tcBorders>
            <w:shd w:val="clear" w:color="000000" w:fill="FFC000"/>
            <w:vAlign w:val="center"/>
            <w:hideMark/>
          </w:tcPr>
          <w:p w14:paraId="0A95985A" w14:textId="77777777" w:rsidR="00FE2263" w:rsidRPr="00283A2F" w:rsidRDefault="00FE2263" w:rsidP="00FE2263">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Please indicate your answers here</w:t>
            </w:r>
          </w:p>
        </w:tc>
        <w:tc>
          <w:tcPr>
            <w:tcW w:w="3119" w:type="dxa"/>
            <w:vMerge w:val="restart"/>
            <w:tcBorders>
              <w:top w:val="nil"/>
              <w:left w:val="single" w:sz="4" w:space="0" w:color="auto"/>
              <w:bottom w:val="single" w:sz="4" w:space="0" w:color="000000"/>
              <w:right w:val="single" w:sz="8" w:space="0" w:color="auto"/>
            </w:tcBorders>
            <w:shd w:val="clear" w:color="000000" w:fill="FFC000"/>
            <w:vAlign w:val="center"/>
            <w:hideMark/>
          </w:tcPr>
          <w:p w14:paraId="2802712A" w14:textId="77777777" w:rsidR="00FE2263" w:rsidRPr="00283A2F" w:rsidRDefault="00FE2263" w:rsidP="00FE2263">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Notes</w:t>
            </w:r>
          </w:p>
        </w:tc>
      </w:tr>
      <w:tr w:rsidR="00FE2263" w:rsidRPr="00283A2F" w14:paraId="2A3D4AD0" w14:textId="77777777" w:rsidTr="007E4598">
        <w:trPr>
          <w:gridBefore w:val="1"/>
          <w:wBefore w:w="10" w:type="dxa"/>
        </w:trPr>
        <w:tc>
          <w:tcPr>
            <w:tcW w:w="4243" w:type="dxa"/>
            <w:vMerge/>
            <w:tcBorders>
              <w:top w:val="nil"/>
              <w:left w:val="single" w:sz="8" w:space="0" w:color="auto"/>
              <w:bottom w:val="single" w:sz="4" w:space="0" w:color="auto"/>
              <w:right w:val="single" w:sz="4" w:space="0" w:color="auto"/>
            </w:tcBorders>
            <w:vAlign w:val="center"/>
            <w:hideMark/>
          </w:tcPr>
          <w:p w14:paraId="4C76764D" w14:textId="77777777" w:rsidR="00FE2263" w:rsidRPr="00283A2F" w:rsidRDefault="00FE2263" w:rsidP="00FE2263">
            <w:pPr>
              <w:spacing w:after="0"/>
              <w:jc w:val="left"/>
              <w:rPr>
                <w:rFonts w:ascii="Microsoft Sans Serif" w:eastAsia="Times New Roman" w:hAnsi="Microsoft Sans Serif" w:cs="Microsoft Sans Serif"/>
                <w:b/>
                <w:bCs/>
                <w:color w:val="000000"/>
                <w:szCs w:val="20"/>
                <w:lang w:val="en-GB" w:eastAsia="en-GB"/>
              </w:rPr>
            </w:pPr>
          </w:p>
        </w:tc>
        <w:tc>
          <w:tcPr>
            <w:tcW w:w="3402" w:type="dxa"/>
            <w:tcBorders>
              <w:top w:val="nil"/>
              <w:left w:val="nil"/>
              <w:bottom w:val="single" w:sz="4" w:space="0" w:color="auto"/>
              <w:right w:val="single" w:sz="4" w:space="0" w:color="auto"/>
            </w:tcBorders>
            <w:shd w:val="clear" w:color="000000" w:fill="FFC000"/>
            <w:noWrap/>
            <w:vAlign w:val="center"/>
            <w:hideMark/>
          </w:tcPr>
          <w:p w14:paraId="77A53CCA" w14:textId="77777777" w:rsidR="00FE2263" w:rsidRPr="00283A2F" w:rsidRDefault="00FE2263" w:rsidP="00FE2263">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Project Start-up</w:t>
            </w:r>
          </w:p>
        </w:tc>
        <w:tc>
          <w:tcPr>
            <w:tcW w:w="1559" w:type="dxa"/>
            <w:tcBorders>
              <w:top w:val="nil"/>
              <w:left w:val="nil"/>
              <w:bottom w:val="single" w:sz="4" w:space="0" w:color="auto"/>
              <w:right w:val="single" w:sz="4" w:space="0" w:color="auto"/>
            </w:tcBorders>
            <w:shd w:val="clear" w:color="000000" w:fill="FFC000"/>
            <w:noWrap/>
            <w:vAlign w:val="center"/>
            <w:hideMark/>
          </w:tcPr>
          <w:p w14:paraId="191A0E5E" w14:textId="77777777" w:rsidR="00FE2263" w:rsidRPr="00283A2F" w:rsidRDefault="00FE2263" w:rsidP="00FE2263">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Midterm</w:t>
            </w:r>
          </w:p>
        </w:tc>
        <w:tc>
          <w:tcPr>
            <w:tcW w:w="2268" w:type="dxa"/>
            <w:tcBorders>
              <w:top w:val="nil"/>
              <w:left w:val="nil"/>
              <w:bottom w:val="single" w:sz="4" w:space="0" w:color="auto"/>
              <w:right w:val="single" w:sz="4" w:space="0" w:color="auto"/>
            </w:tcBorders>
            <w:shd w:val="clear" w:color="000000" w:fill="FFC000"/>
            <w:noWrap/>
            <w:vAlign w:val="center"/>
            <w:hideMark/>
          </w:tcPr>
          <w:p w14:paraId="17A5DEBA" w14:textId="77777777" w:rsidR="00FE2263" w:rsidRPr="00283A2F" w:rsidRDefault="00FE2263" w:rsidP="00FE2263">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Project Completion</w:t>
            </w:r>
          </w:p>
        </w:tc>
        <w:tc>
          <w:tcPr>
            <w:tcW w:w="3119" w:type="dxa"/>
            <w:vMerge/>
            <w:tcBorders>
              <w:top w:val="nil"/>
              <w:left w:val="single" w:sz="4" w:space="0" w:color="auto"/>
              <w:bottom w:val="single" w:sz="4" w:space="0" w:color="000000"/>
              <w:right w:val="single" w:sz="8" w:space="0" w:color="auto"/>
            </w:tcBorders>
            <w:vAlign w:val="center"/>
            <w:hideMark/>
          </w:tcPr>
          <w:p w14:paraId="515E5059" w14:textId="77777777" w:rsidR="00FE2263" w:rsidRPr="00283A2F" w:rsidRDefault="00FE2263" w:rsidP="00FE2263">
            <w:pPr>
              <w:spacing w:after="0"/>
              <w:jc w:val="left"/>
              <w:rPr>
                <w:rFonts w:ascii="Microsoft Sans Serif" w:eastAsia="Times New Roman" w:hAnsi="Microsoft Sans Serif" w:cs="Microsoft Sans Serif"/>
                <w:b/>
                <w:bCs/>
                <w:color w:val="000000"/>
                <w:szCs w:val="20"/>
                <w:lang w:val="en-GB" w:eastAsia="en-GB"/>
              </w:rPr>
            </w:pPr>
          </w:p>
        </w:tc>
      </w:tr>
      <w:tr w:rsidR="00FE2263" w:rsidRPr="00283A2F" w14:paraId="3C50A27A"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bottom"/>
            <w:hideMark/>
          </w:tcPr>
          <w:p w14:paraId="0C6BD74C"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Name, affiliation and contact details for person responsible for completing the METT (email etc.)</w:t>
            </w:r>
          </w:p>
        </w:tc>
        <w:tc>
          <w:tcPr>
            <w:tcW w:w="3402" w:type="dxa"/>
            <w:tcBorders>
              <w:top w:val="nil"/>
              <w:left w:val="nil"/>
              <w:bottom w:val="single" w:sz="4" w:space="0" w:color="auto"/>
              <w:right w:val="single" w:sz="4" w:space="0" w:color="auto"/>
            </w:tcBorders>
            <w:shd w:val="clear" w:color="000000" w:fill="FFCC99"/>
            <w:vAlign w:val="center"/>
            <w:hideMark/>
          </w:tcPr>
          <w:p w14:paraId="202F27E6" w14:textId="77777777" w:rsidR="00FE2263" w:rsidRPr="00283A2F" w:rsidRDefault="00FE2263"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Magdy Al-</w:t>
            </w:r>
            <w:proofErr w:type="spellStart"/>
            <w:r w:rsidRPr="00283A2F">
              <w:rPr>
                <w:rFonts w:ascii="Microsoft Sans Serif" w:eastAsia="Times New Roman" w:hAnsi="Microsoft Sans Serif" w:cs="Microsoft Sans Serif"/>
                <w:color w:val="0000FF"/>
                <w:szCs w:val="20"/>
                <w:lang w:val="en-GB" w:eastAsia="en-GB"/>
              </w:rPr>
              <w:t>Elwany</w:t>
            </w:r>
            <w:proofErr w:type="spellEnd"/>
            <w:r w:rsidRPr="00283A2F">
              <w:rPr>
                <w:rFonts w:ascii="Microsoft Sans Serif" w:eastAsia="Times New Roman" w:hAnsi="Microsoft Sans Serif" w:cs="Microsoft Sans Serif"/>
                <w:color w:val="0000FF"/>
                <w:szCs w:val="20"/>
                <w:lang w:val="en-GB" w:eastAsia="en-GB"/>
              </w:rPr>
              <w:t xml:space="preserve">, </w:t>
            </w:r>
            <w:r w:rsidRPr="00283A2F">
              <w:rPr>
                <w:rFonts w:ascii="Microsoft Sans Serif" w:eastAsia="Times New Roman" w:hAnsi="Microsoft Sans Serif" w:cs="Microsoft Sans Serif"/>
                <w:color w:val="0000FF"/>
                <w:szCs w:val="20"/>
                <w:lang w:val="en-GB" w:eastAsia="en-GB"/>
              </w:rPr>
              <w:br/>
              <w:t xml:space="preserve">magdy.elalwany@yahoo.com </w:t>
            </w:r>
          </w:p>
        </w:tc>
        <w:tc>
          <w:tcPr>
            <w:tcW w:w="1559" w:type="dxa"/>
            <w:tcBorders>
              <w:top w:val="nil"/>
              <w:left w:val="nil"/>
              <w:bottom w:val="single" w:sz="4" w:space="0" w:color="auto"/>
              <w:right w:val="nil"/>
            </w:tcBorders>
            <w:shd w:val="clear" w:color="000000" w:fill="FFCC99"/>
            <w:noWrap/>
            <w:vAlign w:val="center"/>
            <w:hideMark/>
          </w:tcPr>
          <w:p w14:paraId="4C1A5940"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29DEDD05"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noWrap/>
            <w:vAlign w:val="bottom"/>
            <w:hideMark/>
          </w:tcPr>
          <w:p w14:paraId="65D1CA74"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FE2263" w:rsidRPr="00283A2F" w14:paraId="039EBF3B"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bottom"/>
            <w:hideMark/>
          </w:tcPr>
          <w:p w14:paraId="7C75F018"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Date assessment carried out</w:t>
            </w:r>
          </w:p>
        </w:tc>
        <w:tc>
          <w:tcPr>
            <w:tcW w:w="3402" w:type="dxa"/>
            <w:tcBorders>
              <w:top w:val="nil"/>
              <w:left w:val="nil"/>
              <w:bottom w:val="single" w:sz="4" w:space="0" w:color="auto"/>
              <w:right w:val="single" w:sz="4" w:space="0" w:color="auto"/>
            </w:tcBorders>
            <w:shd w:val="clear" w:color="000000" w:fill="FFCC99"/>
            <w:vAlign w:val="center"/>
            <w:hideMark/>
          </w:tcPr>
          <w:p w14:paraId="5388B763" w14:textId="77777777" w:rsidR="00FE2263" w:rsidRPr="00283A2F" w:rsidRDefault="00FE2263"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November 15, 2019 </w:t>
            </w:r>
          </w:p>
        </w:tc>
        <w:tc>
          <w:tcPr>
            <w:tcW w:w="1559" w:type="dxa"/>
            <w:tcBorders>
              <w:top w:val="nil"/>
              <w:left w:val="nil"/>
              <w:bottom w:val="single" w:sz="4" w:space="0" w:color="auto"/>
              <w:right w:val="nil"/>
            </w:tcBorders>
            <w:shd w:val="clear" w:color="000000" w:fill="FFCC99"/>
            <w:noWrap/>
            <w:vAlign w:val="center"/>
            <w:hideMark/>
          </w:tcPr>
          <w:p w14:paraId="3EF035BE"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204A9FA1"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noWrap/>
            <w:vAlign w:val="bottom"/>
            <w:hideMark/>
          </w:tcPr>
          <w:p w14:paraId="69DAA2A7"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Month DD, </w:t>
            </w:r>
            <w:proofErr w:type="spellStart"/>
            <w:r w:rsidRPr="00283A2F">
              <w:rPr>
                <w:rFonts w:ascii="Microsoft Sans Serif" w:eastAsia="Times New Roman" w:hAnsi="Microsoft Sans Serif" w:cs="Microsoft Sans Serif"/>
                <w:color w:val="000000"/>
                <w:szCs w:val="20"/>
                <w:lang w:val="en-GB" w:eastAsia="en-GB"/>
              </w:rPr>
              <w:t>YYYY</w:t>
            </w:r>
            <w:proofErr w:type="spellEnd"/>
            <w:r w:rsidRPr="00283A2F">
              <w:rPr>
                <w:rFonts w:ascii="Microsoft Sans Serif" w:eastAsia="Times New Roman" w:hAnsi="Microsoft Sans Serif" w:cs="Microsoft Sans Serif"/>
                <w:color w:val="000000"/>
                <w:szCs w:val="20"/>
                <w:lang w:val="en-GB" w:eastAsia="en-GB"/>
              </w:rPr>
              <w:t xml:space="preserve"> (e.g., May 12, 2010)</w:t>
            </w:r>
          </w:p>
        </w:tc>
      </w:tr>
      <w:tr w:rsidR="00FE2263" w:rsidRPr="00283A2F" w14:paraId="458228AC"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bottom"/>
            <w:hideMark/>
          </w:tcPr>
          <w:p w14:paraId="7C1AF6BF"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Name of protected area</w:t>
            </w:r>
          </w:p>
        </w:tc>
        <w:tc>
          <w:tcPr>
            <w:tcW w:w="3402" w:type="dxa"/>
            <w:tcBorders>
              <w:top w:val="nil"/>
              <w:left w:val="nil"/>
              <w:bottom w:val="single" w:sz="4" w:space="0" w:color="auto"/>
              <w:right w:val="single" w:sz="4" w:space="0" w:color="auto"/>
            </w:tcBorders>
            <w:shd w:val="clear" w:color="000000" w:fill="FFCC99"/>
            <w:vAlign w:val="center"/>
            <w:hideMark/>
          </w:tcPr>
          <w:p w14:paraId="3179060F" w14:textId="77777777" w:rsidR="00FE2263" w:rsidRPr="00283A2F" w:rsidRDefault="00FE2263"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Abu </w:t>
            </w:r>
            <w:proofErr w:type="spellStart"/>
            <w:r w:rsidRPr="00283A2F">
              <w:rPr>
                <w:rFonts w:ascii="Microsoft Sans Serif" w:eastAsia="Times New Roman" w:hAnsi="Microsoft Sans Serif" w:cs="Microsoft Sans Serif"/>
                <w:color w:val="0000FF"/>
                <w:szCs w:val="20"/>
                <w:lang w:val="en-GB" w:eastAsia="en-GB"/>
              </w:rPr>
              <w:t>Galum</w:t>
            </w:r>
            <w:proofErr w:type="spellEnd"/>
            <w:r w:rsidRPr="00283A2F">
              <w:rPr>
                <w:rFonts w:ascii="Microsoft Sans Serif" w:eastAsia="Times New Roman" w:hAnsi="Microsoft Sans Serif" w:cs="Microsoft Sans Serif"/>
                <w:color w:val="0000FF"/>
                <w:szCs w:val="20"/>
                <w:lang w:val="en-GB" w:eastAsia="en-GB"/>
              </w:rPr>
              <w:t xml:space="preserve"> Managed Resources Protected Area </w:t>
            </w:r>
          </w:p>
        </w:tc>
        <w:tc>
          <w:tcPr>
            <w:tcW w:w="1559" w:type="dxa"/>
            <w:tcBorders>
              <w:top w:val="nil"/>
              <w:left w:val="nil"/>
              <w:bottom w:val="single" w:sz="4" w:space="0" w:color="auto"/>
              <w:right w:val="nil"/>
            </w:tcBorders>
            <w:shd w:val="clear" w:color="000000" w:fill="FFCC99"/>
            <w:noWrap/>
            <w:vAlign w:val="center"/>
            <w:hideMark/>
          </w:tcPr>
          <w:p w14:paraId="0AEA2CEB"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54C9E114"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noWrap/>
            <w:vAlign w:val="bottom"/>
            <w:hideMark/>
          </w:tcPr>
          <w:p w14:paraId="5FCC8E76"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FE2263" w:rsidRPr="00283A2F" w14:paraId="504BEC77"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bottom"/>
            <w:hideMark/>
          </w:tcPr>
          <w:p w14:paraId="2D5F263A" w14:textId="77777777" w:rsidR="00FE2263" w:rsidRPr="00283A2F" w:rsidRDefault="00FE2263" w:rsidP="00FE2263">
            <w:pPr>
              <w:spacing w:after="0"/>
              <w:jc w:val="right"/>
              <w:rPr>
                <w:rFonts w:ascii="Microsoft Sans Serif" w:eastAsia="Times New Roman" w:hAnsi="Microsoft Sans Serif" w:cs="Microsoft Sans Serif"/>
                <w:szCs w:val="20"/>
                <w:lang w:val="en-GB" w:eastAsia="en-GB"/>
              </w:rPr>
            </w:pPr>
            <w:proofErr w:type="spellStart"/>
            <w:r w:rsidRPr="00283A2F">
              <w:rPr>
                <w:rFonts w:ascii="Microsoft Sans Serif" w:eastAsia="Times New Roman" w:hAnsi="Microsoft Sans Serif" w:cs="Microsoft Sans Serif"/>
                <w:szCs w:val="20"/>
                <w:lang w:val="en-GB" w:eastAsia="en-GB"/>
              </w:rPr>
              <w:t>WDPA</w:t>
            </w:r>
            <w:proofErr w:type="spellEnd"/>
            <w:r w:rsidRPr="00283A2F">
              <w:rPr>
                <w:rFonts w:ascii="Microsoft Sans Serif" w:eastAsia="Times New Roman" w:hAnsi="Microsoft Sans Serif" w:cs="Microsoft Sans Serif"/>
                <w:szCs w:val="20"/>
                <w:lang w:val="en-GB" w:eastAsia="en-GB"/>
              </w:rPr>
              <w:t xml:space="preserve"> site code (these codes can be found on www.protectedplanet.net)</w:t>
            </w:r>
          </w:p>
        </w:tc>
        <w:tc>
          <w:tcPr>
            <w:tcW w:w="3402" w:type="dxa"/>
            <w:tcBorders>
              <w:top w:val="nil"/>
              <w:left w:val="nil"/>
              <w:bottom w:val="single" w:sz="4" w:space="0" w:color="auto"/>
              <w:right w:val="single" w:sz="4" w:space="0" w:color="auto"/>
            </w:tcBorders>
            <w:shd w:val="clear" w:color="000000" w:fill="FFCC99"/>
            <w:noWrap/>
            <w:vAlign w:val="center"/>
            <w:hideMark/>
          </w:tcPr>
          <w:p w14:paraId="364A4D72" w14:textId="77777777" w:rsidR="00FE2263" w:rsidRPr="00283A2F" w:rsidRDefault="00FE2263"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40978</w:t>
            </w:r>
          </w:p>
        </w:tc>
        <w:tc>
          <w:tcPr>
            <w:tcW w:w="1559" w:type="dxa"/>
            <w:tcBorders>
              <w:top w:val="nil"/>
              <w:left w:val="nil"/>
              <w:bottom w:val="single" w:sz="4" w:space="0" w:color="auto"/>
              <w:right w:val="nil"/>
            </w:tcBorders>
            <w:shd w:val="clear" w:color="000000" w:fill="FFCC99"/>
            <w:noWrap/>
            <w:vAlign w:val="center"/>
            <w:hideMark/>
          </w:tcPr>
          <w:p w14:paraId="5B89E81A"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549A178B"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noWrap/>
            <w:vAlign w:val="bottom"/>
            <w:hideMark/>
          </w:tcPr>
          <w:p w14:paraId="36861121"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FE2263" w:rsidRPr="00283A2F" w14:paraId="1F2EBB77"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bottom"/>
            <w:hideMark/>
          </w:tcPr>
          <w:p w14:paraId="0BBB6408"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Country</w:t>
            </w:r>
          </w:p>
        </w:tc>
        <w:tc>
          <w:tcPr>
            <w:tcW w:w="3402" w:type="dxa"/>
            <w:tcBorders>
              <w:top w:val="nil"/>
              <w:left w:val="nil"/>
              <w:bottom w:val="single" w:sz="4" w:space="0" w:color="auto"/>
              <w:right w:val="single" w:sz="4" w:space="0" w:color="auto"/>
            </w:tcBorders>
            <w:shd w:val="clear" w:color="000000" w:fill="FFCC99"/>
            <w:noWrap/>
            <w:vAlign w:val="center"/>
            <w:hideMark/>
          </w:tcPr>
          <w:p w14:paraId="2EF92F5E" w14:textId="77777777" w:rsidR="00FE2263" w:rsidRPr="00283A2F" w:rsidRDefault="00FE2263"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Egypt </w:t>
            </w:r>
          </w:p>
        </w:tc>
        <w:tc>
          <w:tcPr>
            <w:tcW w:w="1559" w:type="dxa"/>
            <w:tcBorders>
              <w:top w:val="nil"/>
              <w:left w:val="nil"/>
              <w:bottom w:val="single" w:sz="4" w:space="0" w:color="auto"/>
              <w:right w:val="nil"/>
            </w:tcBorders>
            <w:shd w:val="clear" w:color="000000" w:fill="FFCC99"/>
            <w:noWrap/>
            <w:vAlign w:val="center"/>
            <w:hideMark/>
          </w:tcPr>
          <w:p w14:paraId="289B0649"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5E4CEFE4"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noWrap/>
            <w:vAlign w:val="bottom"/>
            <w:hideMark/>
          </w:tcPr>
          <w:p w14:paraId="489BE1B5"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FE2263" w:rsidRPr="00283A2F" w14:paraId="6AB2F357"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bottom"/>
            <w:hideMark/>
          </w:tcPr>
          <w:p w14:paraId="5EDA8E7C"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Location of protected area (province and if possible map reference)</w:t>
            </w:r>
          </w:p>
        </w:tc>
        <w:tc>
          <w:tcPr>
            <w:tcW w:w="3402" w:type="dxa"/>
            <w:tcBorders>
              <w:top w:val="nil"/>
              <w:left w:val="nil"/>
              <w:bottom w:val="single" w:sz="4" w:space="0" w:color="auto"/>
              <w:right w:val="single" w:sz="4" w:space="0" w:color="auto"/>
            </w:tcBorders>
            <w:shd w:val="clear" w:color="000000" w:fill="FFCC99"/>
            <w:vAlign w:val="center"/>
            <w:hideMark/>
          </w:tcPr>
          <w:p w14:paraId="0199051D" w14:textId="77777777" w:rsidR="00FE2263" w:rsidRPr="00283A2F" w:rsidRDefault="00FE2263"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South Sinai Governorate </w:t>
            </w:r>
          </w:p>
        </w:tc>
        <w:tc>
          <w:tcPr>
            <w:tcW w:w="1559" w:type="dxa"/>
            <w:tcBorders>
              <w:top w:val="nil"/>
              <w:left w:val="nil"/>
              <w:bottom w:val="single" w:sz="4" w:space="0" w:color="auto"/>
              <w:right w:val="nil"/>
            </w:tcBorders>
            <w:shd w:val="clear" w:color="000000" w:fill="FFCC99"/>
            <w:noWrap/>
            <w:vAlign w:val="center"/>
            <w:hideMark/>
          </w:tcPr>
          <w:p w14:paraId="6665E9BF"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6EC537C6"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noWrap/>
            <w:vAlign w:val="bottom"/>
            <w:hideMark/>
          </w:tcPr>
          <w:p w14:paraId="1EF9A81C"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FE2263" w:rsidRPr="00283A2F" w14:paraId="335CE34A"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bottom"/>
            <w:hideMark/>
          </w:tcPr>
          <w:p w14:paraId="6E2E4125"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Date of establishment </w:t>
            </w:r>
          </w:p>
        </w:tc>
        <w:tc>
          <w:tcPr>
            <w:tcW w:w="3402" w:type="dxa"/>
            <w:tcBorders>
              <w:top w:val="nil"/>
              <w:left w:val="nil"/>
              <w:bottom w:val="single" w:sz="4" w:space="0" w:color="auto"/>
              <w:right w:val="single" w:sz="4" w:space="0" w:color="auto"/>
            </w:tcBorders>
            <w:shd w:val="clear" w:color="000000" w:fill="FFCC99"/>
            <w:noWrap/>
            <w:vAlign w:val="center"/>
            <w:hideMark/>
          </w:tcPr>
          <w:p w14:paraId="7F8621E6" w14:textId="77777777" w:rsidR="00FE2263" w:rsidRPr="00283A2F" w:rsidRDefault="00FE2263"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1,992 </w:t>
            </w:r>
          </w:p>
        </w:tc>
        <w:tc>
          <w:tcPr>
            <w:tcW w:w="1559" w:type="dxa"/>
            <w:tcBorders>
              <w:top w:val="nil"/>
              <w:left w:val="nil"/>
              <w:bottom w:val="single" w:sz="4" w:space="0" w:color="auto"/>
              <w:right w:val="nil"/>
            </w:tcBorders>
            <w:shd w:val="clear" w:color="000000" w:fill="FFCC99"/>
            <w:noWrap/>
            <w:vAlign w:val="center"/>
            <w:hideMark/>
          </w:tcPr>
          <w:p w14:paraId="57CF5F54"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4988ED36"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noWrap/>
            <w:vAlign w:val="bottom"/>
            <w:hideMark/>
          </w:tcPr>
          <w:p w14:paraId="25010656"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FE2263" w:rsidRPr="00283A2F" w14:paraId="0C61FD3C"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0D8863C1"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Ownership details (please choose 1-4) </w:t>
            </w:r>
          </w:p>
        </w:tc>
        <w:tc>
          <w:tcPr>
            <w:tcW w:w="3402" w:type="dxa"/>
            <w:tcBorders>
              <w:top w:val="nil"/>
              <w:left w:val="nil"/>
              <w:bottom w:val="single" w:sz="4" w:space="0" w:color="auto"/>
              <w:right w:val="single" w:sz="4" w:space="0" w:color="auto"/>
            </w:tcBorders>
            <w:shd w:val="clear" w:color="000000" w:fill="FFCC99"/>
            <w:noWrap/>
            <w:vAlign w:val="center"/>
            <w:hideMark/>
          </w:tcPr>
          <w:p w14:paraId="44679CBC" w14:textId="77777777" w:rsidR="00FE2263" w:rsidRPr="00283A2F" w:rsidRDefault="00FE2263"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1 </w:t>
            </w:r>
          </w:p>
        </w:tc>
        <w:tc>
          <w:tcPr>
            <w:tcW w:w="1559" w:type="dxa"/>
            <w:tcBorders>
              <w:top w:val="nil"/>
              <w:left w:val="nil"/>
              <w:bottom w:val="single" w:sz="4" w:space="0" w:color="auto"/>
              <w:right w:val="nil"/>
            </w:tcBorders>
            <w:shd w:val="clear" w:color="000000" w:fill="FFCC99"/>
            <w:noWrap/>
            <w:vAlign w:val="center"/>
            <w:hideMark/>
          </w:tcPr>
          <w:p w14:paraId="55F4A5EC"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258E2F78"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vAlign w:val="bottom"/>
            <w:hideMark/>
          </w:tcPr>
          <w:p w14:paraId="5ABFD52D"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  State</w:t>
            </w:r>
            <w:r w:rsidRPr="00283A2F">
              <w:rPr>
                <w:rFonts w:ascii="Microsoft Sans Serif" w:eastAsia="Times New Roman" w:hAnsi="Microsoft Sans Serif" w:cs="Microsoft Sans Serif"/>
                <w:color w:val="000000"/>
                <w:szCs w:val="20"/>
                <w:lang w:val="en-GB" w:eastAsia="en-GB"/>
              </w:rPr>
              <w:br/>
              <w:t>2:  Private</w:t>
            </w:r>
            <w:r w:rsidRPr="00283A2F">
              <w:rPr>
                <w:rFonts w:ascii="Microsoft Sans Serif" w:eastAsia="Times New Roman" w:hAnsi="Microsoft Sans Serif" w:cs="Microsoft Sans Serif"/>
                <w:color w:val="000000"/>
                <w:szCs w:val="20"/>
                <w:lang w:val="en-GB" w:eastAsia="en-GB"/>
              </w:rPr>
              <w:br/>
              <w:t>3:  Community</w:t>
            </w:r>
            <w:r w:rsidRPr="00283A2F">
              <w:rPr>
                <w:rFonts w:ascii="Microsoft Sans Serif" w:eastAsia="Times New Roman" w:hAnsi="Microsoft Sans Serif" w:cs="Microsoft Sans Serif"/>
                <w:color w:val="000000"/>
                <w:szCs w:val="20"/>
                <w:lang w:val="en-GB" w:eastAsia="en-GB"/>
              </w:rPr>
              <w:br/>
              <w:t>4:  Other</w:t>
            </w:r>
          </w:p>
        </w:tc>
      </w:tr>
      <w:tr w:rsidR="00FE2263" w:rsidRPr="00283A2F" w14:paraId="29E9723B"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bottom"/>
            <w:hideMark/>
          </w:tcPr>
          <w:p w14:paraId="263CB121"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Management Authority</w:t>
            </w:r>
          </w:p>
        </w:tc>
        <w:tc>
          <w:tcPr>
            <w:tcW w:w="3402" w:type="dxa"/>
            <w:tcBorders>
              <w:top w:val="nil"/>
              <w:left w:val="nil"/>
              <w:bottom w:val="single" w:sz="4" w:space="0" w:color="auto"/>
              <w:right w:val="single" w:sz="4" w:space="0" w:color="auto"/>
            </w:tcBorders>
            <w:shd w:val="clear" w:color="000000" w:fill="FFCC99"/>
            <w:vAlign w:val="center"/>
            <w:hideMark/>
          </w:tcPr>
          <w:p w14:paraId="0163F9A9" w14:textId="77777777" w:rsidR="00FE2263" w:rsidRPr="00283A2F" w:rsidRDefault="00FE2263"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Egyptian Environmental Affairs Agency-Nature Consecration Sector </w:t>
            </w:r>
          </w:p>
        </w:tc>
        <w:tc>
          <w:tcPr>
            <w:tcW w:w="1559" w:type="dxa"/>
            <w:tcBorders>
              <w:top w:val="nil"/>
              <w:left w:val="nil"/>
              <w:bottom w:val="single" w:sz="4" w:space="0" w:color="auto"/>
              <w:right w:val="nil"/>
            </w:tcBorders>
            <w:shd w:val="clear" w:color="000000" w:fill="FFCC99"/>
            <w:noWrap/>
            <w:vAlign w:val="center"/>
            <w:hideMark/>
          </w:tcPr>
          <w:p w14:paraId="736D847C"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4B807CD0"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noWrap/>
            <w:vAlign w:val="bottom"/>
            <w:hideMark/>
          </w:tcPr>
          <w:p w14:paraId="1B410F02"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FE2263" w:rsidRPr="00283A2F" w14:paraId="69763034"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bottom"/>
            <w:hideMark/>
          </w:tcPr>
          <w:p w14:paraId="7BD0053E"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Size of protected area (ha)</w:t>
            </w:r>
          </w:p>
        </w:tc>
        <w:tc>
          <w:tcPr>
            <w:tcW w:w="3402" w:type="dxa"/>
            <w:tcBorders>
              <w:top w:val="nil"/>
              <w:left w:val="nil"/>
              <w:bottom w:val="single" w:sz="4" w:space="0" w:color="auto"/>
              <w:right w:val="single" w:sz="4" w:space="0" w:color="auto"/>
            </w:tcBorders>
            <w:shd w:val="clear" w:color="000000" w:fill="FFCC99"/>
            <w:noWrap/>
            <w:vAlign w:val="center"/>
            <w:hideMark/>
          </w:tcPr>
          <w:p w14:paraId="7666041F" w14:textId="77777777" w:rsidR="00FE2263" w:rsidRPr="00283A2F" w:rsidRDefault="00FE2263"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50,000 </w:t>
            </w:r>
          </w:p>
        </w:tc>
        <w:tc>
          <w:tcPr>
            <w:tcW w:w="1559" w:type="dxa"/>
            <w:tcBorders>
              <w:top w:val="nil"/>
              <w:left w:val="nil"/>
              <w:bottom w:val="single" w:sz="4" w:space="0" w:color="auto"/>
              <w:right w:val="nil"/>
            </w:tcBorders>
            <w:shd w:val="clear" w:color="000000" w:fill="FFCC99"/>
            <w:noWrap/>
            <w:vAlign w:val="center"/>
            <w:hideMark/>
          </w:tcPr>
          <w:p w14:paraId="42B908FB"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4F9A586E"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noWrap/>
            <w:vAlign w:val="bottom"/>
            <w:hideMark/>
          </w:tcPr>
          <w:p w14:paraId="6F3F463B"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FE2263" w:rsidRPr="00283A2F" w14:paraId="69DADBE5"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bottom"/>
            <w:hideMark/>
          </w:tcPr>
          <w:p w14:paraId="762434F2"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Number of Permanent staff</w:t>
            </w:r>
          </w:p>
        </w:tc>
        <w:tc>
          <w:tcPr>
            <w:tcW w:w="3402" w:type="dxa"/>
            <w:tcBorders>
              <w:top w:val="nil"/>
              <w:left w:val="nil"/>
              <w:bottom w:val="single" w:sz="4" w:space="0" w:color="auto"/>
              <w:right w:val="single" w:sz="4" w:space="0" w:color="auto"/>
            </w:tcBorders>
            <w:shd w:val="clear" w:color="000000" w:fill="FFCC99"/>
            <w:noWrap/>
            <w:vAlign w:val="center"/>
            <w:hideMark/>
          </w:tcPr>
          <w:p w14:paraId="661023FE" w14:textId="77777777" w:rsidR="00FE2263" w:rsidRPr="00283A2F" w:rsidRDefault="00FE2263"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NA </w:t>
            </w:r>
          </w:p>
        </w:tc>
        <w:tc>
          <w:tcPr>
            <w:tcW w:w="1559" w:type="dxa"/>
            <w:tcBorders>
              <w:top w:val="nil"/>
              <w:left w:val="nil"/>
              <w:bottom w:val="single" w:sz="4" w:space="0" w:color="auto"/>
              <w:right w:val="nil"/>
            </w:tcBorders>
            <w:shd w:val="clear" w:color="000000" w:fill="FFCC99"/>
            <w:noWrap/>
            <w:vAlign w:val="center"/>
            <w:hideMark/>
          </w:tcPr>
          <w:p w14:paraId="1441BFB0"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39637271"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noWrap/>
            <w:vAlign w:val="bottom"/>
            <w:hideMark/>
          </w:tcPr>
          <w:p w14:paraId="372A3909"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FE2263" w:rsidRPr="00283A2F" w14:paraId="672019CD"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bottom"/>
            <w:hideMark/>
          </w:tcPr>
          <w:p w14:paraId="0C32C0ED"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Number of Temporary staff</w:t>
            </w:r>
          </w:p>
        </w:tc>
        <w:tc>
          <w:tcPr>
            <w:tcW w:w="3402" w:type="dxa"/>
            <w:tcBorders>
              <w:top w:val="nil"/>
              <w:left w:val="nil"/>
              <w:bottom w:val="single" w:sz="4" w:space="0" w:color="auto"/>
              <w:right w:val="single" w:sz="4" w:space="0" w:color="auto"/>
            </w:tcBorders>
            <w:shd w:val="clear" w:color="000000" w:fill="FFCC99"/>
            <w:noWrap/>
            <w:vAlign w:val="center"/>
            <w:hideMark/>
          </w:tcPr>
          <w:p w14:paraId="12200AAF" w14:textId="77777777" w:rsidR="00FE2263" w:rsidRPr="00283A2F" w:rsidRDefault="00FE2263"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NA </w:t>
            </w:r>
          </w:p>
        </w:tc>
        <w:tc>
          <w:tcPr>
            <w:tcW w:w="1559" w:type="dxa"/>
            <w:tcBorders>
              <w:top w:val="nil"/>
              <w:left w:val="nil"/>
              <w:bottom w:val="single" w:sz="4" w:space="0" w:color="auto"/>
              <w:right w:val="nil"/>
            </w:tcBorders>
            <w:shd w:val="clear" w:color="000000" w:fill="FFCC99"/>
            <w:noWrap/>
            <w:vAlign w:val="center"/>
            <w:hideMark/>
          </w:tcPr>
          <w:p w14:paraId="72469318"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1885F06A"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noWrap/>
            <w:vAlign w:val="bottom"/>
            <w:hideMark/>
          </w:tcPr>
          <w:p w14:paraId="6564CD2D"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FE2263" w:rsidRPr="00283A2F" w14:paraId="442E07C5"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noWrap/>
            <w:hideMark/>
          </w:tcPr>
          <w:p w14:paraId="558AC13C"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Annual budget (US$)  for recurrent (operational) funds – excluding staff salary costs</w:t>
            </w:r>
          </w:p>
        </w:tc>
        <w:tc>
          <w:tcPr>
            <w:tcW w:w="3402" w:type="dxa"/>
            <w:tcBorders>
              <w:top w:val="nil"/>
              <w:left w:val="nil"/>
              <w:bottom w:val="single" w:sz="4" w:space="0" w:color="auto"/>
              <w:right w:val="single" w:sz="4" w:space="0" w:color="auto"/>
            </w:tcBorders>
            <w:shd w:val="clear" w:color="000000" w:fill="FFCC99"/>
            <w:noWrap/>
            <w:vAlign w:val="center"/>
            <w:hideMark/>
          </w:tcPr>
          <w:p w14:paraId="47240CFD" w14:textId="77777777" w:rsidR="00FE2263" w:rsidRPr="00283A2F" w:rsidRDefault="00FE2263"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NA </w:t>
            </w:r>
          </w:p>
        </w:tc>
        <w:tc>
          <w:tcPr>
            <w:tcW w:w="1559" w:type="dxa"/>
            <w:tcBorders>
              <w:top w:val="nil"/>
              <w:left w:val="nil"/>
              <w:bottom w:val="single" w:sz="4" w:space="0" w:color="auto"/>
              <w:right w:val="nil"/>
            </w:tcBorders>
            <w:shd w:val="clear" w:color="000000" w:fill="FFCC99"/>
            <w:noWrap/>
            <w:vAlign w:val="center"/>
            <w:hideMark/>
          </w:tcPr>
          <w:p w14:paraId="4D1318DB"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70AD6651"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noWrap/>
            <w:vAlign w:val="bottom"/>
            <w:hideMark/>
          </w:tcPr>
          <w:p w14:paraId="473B2CAF"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FE2263" w:rsidRPr="00283A2F" w14:paraId="325F3F07"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bottom"/>
            <w:hideMark/>
          </w:tcPr>
          <w:p w14:paraId="34ECF45F"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Annual budget (US$) for project or other supplementary funds – excluding staff salary costs</w:t>
            </w:r>
          </w:p>
        </w:tc>
        <w:tc>
          <w:tcPr>
            <w:tcW w:w="3402" w:type="dxa"/>
            <w:tcBorders>
              <w:top w:val="nil"/>
              <w:left w:val="nil"/>
              <w:bottom w:val="single" w:sz="4" w:space="0" w:color="auto"/>
              <w:right w:val="single" w:sz="4" w:space="0" w:color="auto"/>
            </w:tcBorders>
            <w:shd w:val="clear" w:color="000000" w:fill="FFCC99"/>
            <w:noWrap/>
            <w:vAlign w:val="center"/>
            <w:hideMark/>
          </w:tcPr>
          <w:p w14:paraId="0167B842" w14:textId="77777777" w:rsidR="00FE2263" w:rsidRPr="00283A2F" w:rsidRDefault="00FE2263"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w:t>
            </w:r>
          </w:p>
        </w:tc>
        <w:tc>
          <w:tcPr>
            <w:tcW w:w="1559" w:type="dxa"/>
            <w:tcBorders>
              <w:top w:val="nil"/>
              <w:left w:val="nil"/>
              <w:bottom w:val="single" w:sz="4" w:space="0" w:color="auto"/>
              <w:right w:val="nil"/>
            </w:tcBorders>
            <w:shd w:val="clear" w:color="000000" w:fill="FFCC99"/>
            <w:noWrap/>
            <w:vAlign w:val="center"/>
            <w:hideMark/>
          </w:tcPr>
          <w:p w14:paraId="031463FE"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404CBA9A"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noWrap/>
            <w:vAlign w:val="bottom"/>
            <w:hideMark/>
          </w:tcPr>
          <w:p w14:paraId="5A9F752E"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FE2263" w:rsidRPr="00283A2F" w14:paraId="7D728BEE"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bottom"/>
            <w:hideMark/>
          </w:tcPr>
          <w:p w14:paraId="0B01B6CE"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What are the main values for which the area is designated</w:t>
            </w:r>
          </w:p>
        </w:tc>
        <w:tc>
          <w:tcPr>
            <w:tcW w:w="3402" w:type="dxa"/>
            <w:tcBorders>
              <w:top w:val="nil"/>
              <w:left w:val="nil"/>
              <w:bottom w:val="single" w:sz="4" w:space="0" w:color="auto"/>
              <w:right w:val="single" w:sz="4" w:space="0" w:color="auto"/>
            </w:tcBorders>
            <w:shd w:val="clear" w:color="000000" w:fill="FFCC99"/>
            <w:noWrap/>
            <w:vAlign w:val="center"/>
            <w:hideMark/>
          </w:tcPr>
          <w:p w14:paraId="5BCEA658" w14:textId="77777777" w:rsidR="00FE2263" w:rsidRPr="00283A2F" w:rsidRDefault="00FE2263"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habitat diversity </w:t>
            </w:r>
          </w:p>
        </w:tc>
        <w:tc>
          <w:tcPr>
            <w:tcW w:w="1559" w:type="dxa"/>
            <w:tcBorders>
              <w:top w:val="nil"/>
              <w:left w:val="nil"/>
              <w:bottom w:val="single" w:sz="4" w:space="0" w:color="auto"/>
              <w:right w:val="nil"/>
            </w:tcBorders>
            <w:shd w:val="clear" w:color="000000" w:fill="FFCC99"/>
            <w:noWrap/>
            <w:vAlign w:val="center"/>
            <w:hideMark/>
          </w:tcPr>
          <w:p w14:paraId="21D06FF0"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5463083A"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noWrap/>
            <w:vAlign w:val="bottom"/>
            <w:hideMark/>
          </w:tcPr>
          <w:p w14:paraId="763F8231"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FE2263" w:rsidRPr="00283A2F" w14:paraId="2B955EAB"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bottom"/>
            <w:hideMark/>
          </w:tcPr>
          <w:p w14:paraId="2E6F2CA9"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 xml:space="preserve">List the two primary protected area management objectives in below:  </w:t>
            </w:r>
          </w:p>
        </w:tc>
        <w:tc>
          <w:tcPr>
            <w:tcW w:w="3402" w:type="dxa"/>
            <w:tcBorders>
              <w:top w:val="nil"/>
              <w:left w:val="nil"/>
              <w:bottom w:val="single" w:sz="4" w:space="0" w:color="auto"/>
              <w:right w:val="single" w:sz="4" w:space="0" w:color="auto"/>
            </w:tcBorders>
            <w:shd w:val="clear" w:color="000000" w:fill="FFCC99"/>
            <w:noWrap/>
            <w:vAlign w:val="center"/>
            <w:hideMark/>
          </w:tcPr>
          <w:p w14:paraId="7A112B54" w14:textId="77777777" w:rsidR="00FE2263" w:rsidRPr="00283A2F" w:rsidRDefault="00FE2263"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w:t>
            </w:r>
          </w:p>
        </w:tc>
        <w:tc>
          <w:tcPr>
            <w:tcW w:w="1559" w:type="dxa"/>
            <w:tcBorders>
              <w:top w:val="nil"/>
              <w:left w:val="nil"/>
              <w:bottom w:val="single" w:sz="4" w:space="0" w:color="auto"/>
              <w:right w:val="nil"/>
            </w:tcBorders>
            <w:shd w:val="clear" w:color="000000" w:fill="FFCC99"/>
            <w:noWrap/>
            <w:vAlign w:val="center"/>
            <w:hideMark/>
          </w:tcPr>
          <w:p w14:paraId="7FB830D8"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5836CE12"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noWrap/>
            <w:vAlign w:val="bottom"/>
            <w:hideMark/>
          </w:tcPr>
          <w:p w14:paraId="498C6F44"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FE2263" w:rsidRPr="00283A2F" w14:paraId="5CD85D23"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bottom"/>
            <w:hideMark/>
          </w:tcPr>
          <w:p w14:paraId="1C5D8D3B"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Management objective 1</w:t>
            </w:r>
          </w:p>
        </w:tc>
        <w:tc>
          <w:tcPr>
            <w:tcW w:w="3402" w:type="dxa"/>
            <w:tcBorders>
              <w:top w:val="nil"/>
              <w:left w:val="nil"/>
              <w:bottom w:val="single" w:sz="4" w:space="0" w:color="auto"/>
              <w:right w:val="single" w:sz="4" w:space="0" w:color="auto"/>
            </w:tcBorders>
            <w:shd w:val="clear" w:color="000000" w:fill="FFCC99"/>
            <w:vAlign w:val="center"/>
            <w:hideMark/>
          </w:tcPr>
          <w:p w14:paraId="4BFFD25F" w14:textId="77777777" w:rsidR="00FE2263" w:rsidRPr="00283A2F" w:rsidRDefault="00FE2263"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Conserving marine, coastal   and terrestrial habitats (desert fauna and flora). Protecting unique coral reef habitats, sea turtle nests and bird watching sites.   </w:t>
            </w:r>
          </w:p>
        </w:tc>
        <w:tc>
          <w:tcPr>
            <w:tcW w:w="1559" w:type="dxa"/>
            <w:tcBorders>
              <w:top w:val="nil"/>
              <w:left w:val="nil"/>
              <w:bottom w:val="single" w:sz="4" w:space="0" w:color="auto"/>
              <w:right w:val="nil"/>
            </w:tcBorders>
            <w:shd w:val="clear" w:color="000000" w:fill="FFCC99"/>
            <w:noWrap/>
            <w:vAlign w:val="center"/>
            <w:hideMark/>
          </w:tcPr>
          <w:p w14:paraId="30365A5C"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303538B7"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noWrap/>
            <w:vAlign w:val="bottom"/>
            <w:hideMark/>
          </w:tcPr>
          <w:p w14:paraId="04CD8E4A"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FE2263" w:rsidRPr="00283A2F" w14:paraId="45278AFE"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bottom"/>
            <w:hideMark/>
          </w:tcPr>
          <w:p w14:paraId="7379E0A7"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Management objective 2</w:t>
            </w:r>
          </w:p>
        </w:tc>
        <w:tc>
          <w:tcPr>
            <w:tcW w:w="3402" w:type="dxa"/>
            <w:tcBorders>
              <w:top w:val="nil"/>
              <w:left w:val="nil"/>
              <w:bottom w:val="single" w:sz="4" w:space="0" w:color="auto"/>
              <w:right w:val="single" w:sz="4" w:space="0" w:color="auto"/>
            </w:tcBorders>
            <w:shd w:val="clear" w:color="000000" w:fill="FFCC99"/>
            <w:vAlign w:val="center"/>
            <w:hideMark/>
          </w:tcPr>
          <w:p w14:paraId="25AC57D0" w14:textId="77777777" w:rsidR="00FE2263" w:rsidRPr="00283A2F" w:rsidRDefault="00FE2263"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Achieve the balance between environmental conservation and touristic development </w:t>
            </w:r>
          </w:p>
        </w:tc>
        <w:tc>
          <w:tcPr>
            <w:tcW w:w="1559" w:type="dxa"/>
            <w:tcBorders>
              <w:top w:val="nil"/>
              <w:left w:val="nil"/>
              <w:bottom w:val="single" w:sz="4" w:space="0" w:color="auto"/>
              <w:right w:val="nil"/>
            </w:tcBorders>
            <w:shd w:val="clear" w:color="000000" w:fill="FFCC99"/>
            <w:noWrap/>
            <w:vAlign w:val="center"/>
            <w:hideMark/>
          </w:tcPr>
          <w:p w14:paraId="5FB184D4"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384190AF"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noWrap/>
            <w:vAlign w:val="bottom"/>
            <w:hideMark/>
          </w:tcPr>
          <w:p w14:paraId="465850FB"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FE2263" w:rsidRPr="00283A2F" w14:paraId="7585AC3A"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bottom"/>
            <w:hideMark/>
          </w:tcPr>
          <w:p w14:paraId="190C1C00"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No. of people involved in completing assessment</w:t>
            </w:r>
          </w:p>
        </w:tc>
        <w:tc>
          <w:tcPr>
            <w:tcW w:w="3402" w:type="dxa"/>
            <w:tcBorders>
              <w:top w:val="nil"/>
              <w:left w:val="nil"/>
              <w:bottom w:val="single" w:sz="4" w:space="0" w:color="auto"/>
              <w:right w:val="single" w:sz="4" w:space="0" w:color="auto"/>
            </w:tcBorders>
            <w:shd w:val="clear" w:color="000000" w:fill="FFCC99"/>
            <w:noWrap/>
            <w:vAlign w:val="center"/>
            <w:hideMark/>
          </w:tcPr>
          <w:p w14:paraId="009AEACB" w14:textId="77777777" w:rsidR="00FE2263" w:rsidRPr="00283A2F" w:rsidRDefault="00FE2263"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6 </w:t>
            </w:r>
          </w:p>
        </w:tc>
        <w:tc>
          <w:tcPr>
            <w:tcW w:w="1559" w:type="dxa"/>
            <w:tcBorders>
              <w:top w:val="nil"/>
              <w:left w:val="nil"/>
              <w:bottom w:val="single" w:sz="4" w:space="0" w:color="auto"/>
              <w:right w:val="nil"/>
            </w:tcBorders>
            <w:shd w:val="clear" w:color="000000" w:fill="FFCC99"/>
            <w:noWrap/>
            <w:vAlign w:val="center"/>
            <w:hideMark/>
          </w:tcPr>
          <w:p w14:paraId="522E2977"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4FF98B27"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noWrap/>
            <w:vAlign w:val="bottom"/>
            <w:hideMark/>
          </w:tcPr>
          <w:p w14:paraId="335C4311"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FE2263" w:rsidRPr="00283A2F" w14:paraId="6A301DB4" w14:textId="77777777" w:rsidTr="007E4598">
        <w:trPr>
          <w:gridBefore w:val="1"/>
          <w:wBefore w:w="10" w:type="dxa"/>
        </w:trPr>
        <w:tc>
          <w:tcPr>
            <w:tcW w:w="4243" w:type="dxa"/>
            <w:tcBorders>
              <w:top w:val="nil"/>
              <w:left w:val="single" w:sz="8" w:space="0" w:color="auto"/>
              <w:bottom w:val="single" w:sz="8" w:space="0" w:color="auto"/>
              <w:right w:val="single" w:sz="4" w:space="0" w:color="auto"/>
            </w:tcBorders>
            <w:shd w:val="clear" w:color="auto" w:fill="auto"/>
            <w:vAlign w:val="center"/>
            <w:hideMark/>
          </w:tcPr>
          <w:p w14:paraId="242D3119"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Including: (please choose 1-8)</w:t>
            </w:r>
          </w:p>
        </w:tc>
        <w:tc>
          <w:tcPr>
            <w:tcW w:w="3402" w:type="dxa"/>
            <w:tcBorders>
              <w:top w:val="nil"/>
              <w:left w:val="nil"/>
              <w:bottom w:val="single" w:sz="8" w:space="0" w:color="auto"/>
              <w:right w:val="single" w:sz="4" w:space="0" w:color="auto"/>
            </w:tcBorders>
            <w:shd w:val="clear" w:color="000000" w:fill="FFCC99"/>
            <w:noWrap/>
            <w:vAlign w:val="center"/>
            <w:hideMark/>
          </w:tcPr>
          <w:p w14:paraId="74C141A7" w14:textId="77777777" w:rsidR="00FE2263" w:rsidRPr="00283A2F" w:rsidRDefault="00FE2263" w:rsidP="00FE2263">
            <w:pPr>
              <w:spacing w:after="0"/>
              <w:jc w:val="center"/>
              <w:rPr>
                <w:rFonts w:ascii="Microsoft Sans Serif" w:eastAsia="Times New Roman" w:hAnsi="Microsoft Sans Serif" w:cs="Microsoft Sans Serif"/>
                <w:color w:val="0000FF"/>
                <w:szCs w:val="20"/>
                <w:lang w:val="en-GB" w:eastAsia="en-GB"/>
              </w:rPr>
            </w:pPr>
            <w:r w:rsidRPr="00283A2F">
              <w:rPr>
                <w:rFonts w:ascii="Microsoft Sans Serif" w:eastAsia="Times New Roman" w:hAnsi="Microsoft Sans Serif" w:cs="Microsoft Sans Serif"/>
                <w:color w:val="0000FF"/>
                <w:szCs w:val="20"/>
                <w:lang w:val="en-GB" w:eastAsia="en-GB"/>
              </w:rPr>
              <w:t xml:space="preserve"> 1,2,6 </w:t>
            </w:r>
          </w:p>
        </w:tc>
        <w:tc>
          <w:tcPr>
            <w:tcW w:w="1559" w:type="dxa"/>
            <w:tcBorders>
              <w:top w:val="nil"/>
              <w:left w:val="nil"/>
              <w:bottom w:val="single" w:sz="8" w:space="0" w:color="auto"/>
              <w:right w:val="nil"/>
            </w:tcBorders>
            <w:shd w:val="clear" w:color="000000" w:fill="FFCC99"/>
            <w:noWrap/>
            <w:vAlign w:val="center"/>
            <w:hideMark/>
          </w:tcPr>
          <w:p w14:paraId="35009F00"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2268" w:type="dxa"/>
            <w:tcBorders>
              <w:top w:val="nil"/>
              <w:left w:val="single" w:sz="4" w:space="0" w:color="auto"/>
              <w:bottom w:val="single" w:sz="8" w:space="0" w:color="auto"/>
              <w:right w:val="nil"/>
            </w:tcBorders>
            <w:shd w:val="clear" w:color="000000" w:fill="FFCC99"/>
            <w:noWrap/>
            <w:vAlign w:val="center"/>
            <w:hideMark/>
          </w:tcPr>
          <w:p w14:paraId="73E09C3D" w14:textId="77777777" w:rsidR="00FE2263" w:rsidRPr="00283A2F" w:rsidRDefault="00FE2263" w:rsidP="00FE2263">
            <w:pPr>
              <w:spacing w:after="0"/>
              <w:jc w:val="center"/>
              <w:rPr>
                <w:rFonts w:ascii="Microsoft Sans Serif" w:eastAsia="Times New Roman" w:hAnsi="Microsoft Sans Serif" w:cs="Microsoft Sans Serif"/>
                <w:color w:val="3F3F76"/>
                <w:szCs w:val="20"/>
                <w:lang w:val="en-GB" w:eastAsia="en-GB"/>
              </w:rPr>
            </w:pPr>
            <w:r w:rsidRPr="00283A2F">
              <w:rPr>
                <w:rFonts w:ascii="Microsoft Sans Serif" w:eastAsia="Times New Roman" w:hAnsi="Microsoft Sans Serif" w:cs="Microsoft Sans Serif"/>
                <w:color w:val="3F3F76"/>
                <w:szCs w:val="20"/>
                <w:lang w:val="en-GB" w:eastAsia="en-GB"/>
              </w:rPr>
              <w:t> </w:t>
            </w:r>
          </w:p>
        </w:tc>
        <w:tc>
          <w:tcPr>
            <w:tcW w:w="3119" w:type="dxa"/>
            <w:tcBorders>
              <w:top w:val="nil"/>
              <w:left w:val="single" w:sz="4" w:space="0" w:color="auto"/>
              <w:bottom w:val="single" w:sz="8" w:space="0" w:color="auto"/>
              <w:right w:val="single" w:sz="8" w:space="0" w:color="auto"/>
            </w:tcBorders>
            <w:shd w:val="clear" w:color="auto" w:fill="auto"/>
            <w:vAlign w:val="center"/>
            <w:hideMark/>
          </w:tcPr>
          <w:p w14:paraId="0AD6B6D1"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1:  PA manager </w:t>
            </w:r>
            <w:r w:rsidRPr="00283A2F">
              <w:rPr>
                <w:rFonts w:ascii="Microsoft Sans Serif" w:eastAsia="Times New Roman" w:hAnsi="Microsoft Sans Serif" w:cs="Microsoft Sans Serif"/>
                <w:color w:val="000000"/>
                <w:szCs w:val="20"/>
                <w:lang w:val="en-GB" w:eastAsia="en-GB"/>
              </w:rPr>
              <w:br/>
              <w:t>2:  PA staff</w:t>
            </w:r>
            <w:r w:rsidRPr="00283A2F">
              <w:rPr>
                <w:rFonts w:ascii="Microsoft Sans Serif" w:eastAsia="Times New Roman" w:hAnsi="Microsoft Sans Serif" w:cs="Microsoft Sans Serif"/>
                <w:color w:val="000000"/>
                <w:szCs w:val="20"/>
                <w:lang w:val="en-GB" w:eastAsia="en-GB"/>
              </w:rPr>
              <w:br/>
              <w:t xml:space="preserve">3:  Other PA agency staff   </w:t>
            </w:r>
            <w:r w:rsidRPr="00283A2F">
              <w:rPr>
                <w:rFonts w:ascii="Microsoft Sans Serif" w:eastAsia="Times New Roman" w:hAnsi="Microsoft Sans Serif" w:cs="Microsoft Sans Serif"/>
                <w:color w:val="000000"/>
                <w:szCs w:val="20"/>
                <w:lang w:val="en-GB" w:eastAsia="en-GB"/>
              </w:rPr>
              <w:br/>
              <w:t>4:  Donors</w:t>
            </w:r>
            <w:r w:rsidRPr="00283A2F">
              <w:rPr>
                <w:rFonts w:ascii="Microsoft Sans Serif" w:eastAsia="Times New Roman" w:hAnsi="Microsoft Sans Serif" w:cs="Microsoft Sans Serif"/>
                <w:color w:val="000000"/>
                <w:szCs w:val="20"/>
                <w:lang w:val="en-GB" w:eastAsia="en-GB"/>
              </w:rPr>
              <w:br/>
              <w:t>5:  NGOs</w:t>
            </w:r>
            <w:r w:rsidRPr="00283A2F">
              <w:rPr>
                <w:rFonts w:ascii="Microsoft Sans Serif" w:eastAsia="Times New Roman" w:hAnsi="Microsoft Sans Serif" w:cs="Microsoft Sans Serif"/>
                <w:color w:val="000000"/>
                <w:szCs w:val="20"/>
                <w:lang w:val="en-GB" w:eastAsia="en-GB"/>
              </w:rPr>
              <w:br/>
              <w:t>6: External experts</w:t>
            </w:r>
            <w:r w:rsidRPr="00283A2F">
              <w:rPr>
                <w:rFonts w:ascii="Microsoft Sans Serif" w:eastAsia="Times New Roman" w:hAnsi="Microsoft Sans Serif" w:cs="Microsoft Sans Serif"/>
                <w:color w:val="000000"/>
                <w:szCs w:val="20"/>
                <w:lang w:val="en-GB" w:eastAsia="en-GB"/>
              </w:rPr>
              <w:br/>
              <w:t>7: Local community</w:t>
            </w:r>
            <w:r w:rsidRPr="00283A2F">
              <w:rPr>
                <w:rFonts w:ascii="Microsoft Sans Serif" w:eastAsia="Times New Roman" w:hAnsi="Microsoft Sans Serif" w:cs="Microsoft Sans Serif"/>
                <w:color w:val="000000"/>
                <w:szCs w:val="20"/>
                <w:lang w:val="en-GB" w:eastAsia="en-GB"/>
              </w:rPr>
              <w:br/>
              <w:t xml:space="preserve">8: Other </w:t>
            </w:r>
          </w:p>
        </w:tc>
      </w:tr>
      <w:tr w:rsidR="00FE2263" w:rsidRPr="00283A2F" w14:paraId="2CC95C27" w14:textId="77777777" w:rsidTr="007E4598">
        <w:trPr>
          <w:gridBefore w:val="1"/>
          <w:wBefore w:w="10" w:type="dxa"/>
        </w:trPr>
        <w:tc>
          <w:tcPr>
            <w:tcW w:w="4243" w:type="dxa"/>
            <w:tcBorders>
              <w:top w:val="nil"/>
              <w:left w:val="nil"/>
              <w:bottom w:val="nil"/>
              <w:right w:val="nil"/>
            </w:tcBorders>
            <w:shd w:val="clear" w:color="auto" w:fill="auto"/>
            <w:vAlign w:val="bottom"/>
            <w:hideMark/>
          </w:tcPr>
          <w:p w14:paraId="54A8932A"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p>
        </w:tc>
        <w:tc>
          <w:tcPr>
            <w:tcW w:w="3402" w:type="dxa"/>
            <w:tcBorders>
              <w:top w:val="nil"/>
              <w:left w:val="nil"/>
              <w:bottom w:val="nil"/>
              <w:right w:val="nil"/>
            </w:tcBorders>
            <w:shd w:val="clear" w:color="auto" w:fill="auto"/>
            <w:noWrap/>
            <w:vAlign w:val="bottom"/>
            <w:hideMark/>
          </w:tcPr>
          <w:p w14:paraId="622283C7" w14:textId="77777777" w:rsidR="00FE2263" w:rsidRPr="00283A2F" w:rsidRDefault="00FE2263" w:rsidP="00FE2263">
            <w:pPr>
              <w:spacing w:after="0"/>
              <w:jc w:val="left"/>
              <w:rPr>
                <w:rFonts w:ascii="Times New Roman" w:eastAsia="Times New Roman" w:hAnsi="Times New Roman"/>
                <w:szCs w:val="20"/>
                <w:lang w:val="en-GB" w:eastAsia="en-GB"/>
              </w:rPr>
            </w:pPr>
          </w:p>
        </w:tc>
        <w:tc>
          <w:tcPr>
            <w:tcW w:w="1559" w:type="dxa"/>
            <w:tcBorders>
              <w:top w:val="nil"/>
              <w:left w:val="nil"/>
              <w:bottom w:val="nil"/>
              <w:right w:val="nil"/>
            </w:tcBorders>
            <w:shd w:val="clear" w:color="auto" w:fill="auto"/>
            <w:noWrap/>
            <w:vAlign w:val="bottom"/>
            <w:hideMark/>
          </w:tcPr>
          <w:p w14:paraId="61265B1B" w14:textId="77777777" w:rsidR="00FE2263" w:rsidRPr="00283A2F" w:rsidRDefault="00FE2263" w:rsidP="00FE2263">
            <w:pPr>
              <w:spacing w:after="0"/>
              <w:jc w:val="center"/>
              <w:rPr>
                <w:rFonts w:ascii="Times New Roman" w:eastAsia="Times New Roman" w:hAnsi="Times New Roman"/>
                <w:szCs w:val="20"/>
                <w:lang w:val="en-GB" w:eastAsia="en-GB"/>
              </w:rPr>
            </w:pPr>
          </w:p>
        </w:tc>
        <w:tc>
          <w:tcPr>
            <w:tcW w:w="2268" w:type="dxa"/>
            <w:tcBorders>
              <w:top w:val="nil"/>
              <w:left w:val="nil"/>
              <w:bottom w:val="nil"/>
              <w:right w:val="nil"/>
            </w:tcBorders>
            <w:shd w:val="clear" w:color="auto" w:fill="auto"/>
            <w:noWrap/>
            <w:vAlign w:val="bottom"/>
            <w:hideMark/>
          </w:tcPr>
          <w:p w14:paraId="178217A4" w14:textId="77777777" w:rsidR="00FE2263" w:rsidRPr="00283A2F" w:rsidRDefault="00FE2263" w:rsidP="00FE2263">
            <w:pPr>
              <w:spacing w:after="0"/>
              <w:jc w:val="center"/>
              <w:rPr>
                <w:rFonts w:ascii="Times New Roman" w:eastAsia="Times New Roman" w:hAnsi="Times New Roman"/>
                <w:szCs w:val="20"/>
                <w:lang w:val="en-GB" w:eastAsia="en-GB"/>
              </w:rPr>
            </w:pPr>
          </w:p>
        </w:tc>
        <w:tc>
          <w:tcPr>
            <w:tcW w:w="3119" w:type="dxa"/>
            <w:tcBorders>
              <w:top w:val="nil"/>
              <w:left w:val="nil"/>
              <w:bottom w:val="nil"/>
              <w:right w:val="nil"/>
            </w:tcBorders>
            <w:shd w:val="clear" w:color="auto" w:fill="auto"/>
            <w:noWrap/>
            <w:vAlign w:val="bottom"/>
            <w:hideMark/>
          </w:tcPr>
          <w:p w14:paraId="74D1B994" w14:textId="77777777" w:rsidR="00FE2263" w:rsidRPr="00283A2F" w:rsidRDefault="00FE2263" w:rsidP="00FE2263">
            <w:pPr>
              <w:spacing w:after="0"/>
              <w:jc w:val="center"/>
              <w:rPr>
                <w:rFonts w:ascii="Times New Roman" w:eastAsia="Times New Roman" w:hAnsi="Times New Roman"/>
                <w:szCs w:val="20"/>
                <w:lang w:val="en-GB" w:eastAsia="en-GB"/>
              </w:rPr>
            </w:pPr>
          </w:p>
        </w:tc>
      </w:tr>
      <w:tr w:rsidR="00FE2263" w:rsidRPr="00283A2F" w14:paraId="2A04B58B" w14:textId="77777777" w:rsidTr="007E4598">
        <w:trPr>
          <w:gridBefore w:val="1"/>
          <w:wBefore w:w="10" w:type="dxa"/>
        </w:trPr>
        <w:tc>
          <w:tcPr>
            <w:tcW w:w="14591" w:type="dxa"/>
            <w:gridSpan w:val="5"/>
            <w:tcBorders>
              <w:top w:val="single" w:sz="8" w:space="0" w:color="auto"/>
              <w:left w:val="single" w:sz="8" w:space="0" w:color="auto"/>
              <w:bottom w:val="single" w:sz="4" w:space="0" w:color="auto"/>
              <w:right w:val="single" w:sz="8" w:space="0" w:color="000000"/>
            </w:tcBorders>
            <w:shd w:val="clear" w:color="000000" w:fill="FFC000"/>
            <w:vAlign w:val="center"/>
            <w:hideMark/>
          </w:tcPr>
          <w:p w14:paraId="43E10189" w14:textId="77777777" w:rsidR="00FE2263" w:rsidRPr="00283A2F" w:rsidRDefault="00FE2263" w:rsidP="00FE2263">
            <w:pPr>
              <w:spacing w:after="0"/>
              <w:jc w:val="left"/>
              <w:rPr>
                <w:rFonts w:ascii="Microsoft Sans Serif" w:eastAsia="Times New Roman" w:hAnsi="Microsoft Sans Serif" w:cs="Microsoft Sans Serif"/>
                <w:b/>
                <w:bCs/>
                <w:color w:val="000000"/>
                <w:sz w:val="24"/>
                <w:lang w:val="en-GB" w:eastAsia="en-GB"/>
              </w:rPr>
            </w:pPr>
            <w:r w:rsidRPr="00283A2F">
              <w:rPr>
                <w:rFonts w:ascii="Microsoft Sans Serif" w:eastAsia="Times New Roman" w:hAnsi="Microsoft Sans Serif" w:cs="Microsoft Sans Serif"/>
                <w:b/>
                <w:bCs/>
                <w:color w:val="000000"/>
                <w:sz w:val="24"/>
                <w:lang w:val="en-GB" w:eastAsia="en-GB"/>
              </w:rPr>
              <w:t>Data Sheet 2: Key Biodiversity Indicators Used in This Protected Area</w:t>
            </w:r>
          </w:p>
        </w:tc>
      </w:tr>
      <w:tr w:rsidR="00FE2263" w:rsidRPr="00283A2F" w14:paraId="77635496" w14:textId="77777777" w:rsidTr="007E4598">
        <w:trPr>
          <w:gridBefore w:val="1"/>
          <w:wBefore w:w="10" w:type="dxa"/>
        </w:trPr>
        <w:tc>
          <w:tcPr>
            <w:tcW w:w="14591" w:type="dxa"/>
            <w:gridSpan w:val="5"/>
            <w:tcBorders>
              <w:top w:val="single" w:sz="4" w:space="0" w:color="auto"/>
              <w:left w:val="single" w:sz="8" w:space="0" w:color="auto"/>
              <w:bottom w:val="single" w:sz="4" w:space="0" w:color="auto"/>
              <w:right w:val="single" w:sz="8" w:space="0" w:color="000000"/>
            </w:tcBorders>
            <w:shd w:val="clear" w:color="auto" w:fill="auto"/>
            <w:hideMark/>
          </w:tcPr>
          <w:p w14:paraId="11B567FF"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At project start-up, identify and list up to five key biodiversity indicators that are monitored on a regular basis in the protected area; these indicators can relate to any/all trophic levels OR using other indicators. For each identified indicator, provide the current (project start-up) status of that indicator in numerical terms or with a short description (see examples below), as appropriate.   The examples are only illustrative and the protected area manager should use the indicators that currently are being monitored and/or will be monitored.</w:t>
            </w:r>
            <w:r w:rsidRPr="00283A2F">
              <w:rPr>
                <w:rFonts w:ascii="Microsoft Sans Serif" w:eastAsia="Times New Roman" w:hAnsi="Microsoft Sans Serif" w:cs="Microsoft Sans Serif"/>
                <w:color w:val="000000"/>
                <w:szCs w:val="20"/>
                <w:lang w:val="en-GB" w:eastAsia="en-GB"/>
              </w:rPr>
              <w:br/>
            </w:r>
            <w:r w:rsidRPr="00283A2F">
              <w:rPr>
                <w:rFonts w:ascii="Microsoft Sans Serif" w:eastAsia="Times New Roman" w:hAnsi="Microsoft Sans Serif" w:cs="Microsoft Sans Serif"/>
                <w:color w:val="000000"/>
                <w:szCs w:val="20"/>
                <w:lang w:val="en-GB" w:eastAsia="en-GB"/>
              </w:rPr>
              <w:br/>
              <w:t xml:space="preserve">At project midterm and at project completion, provide updates on the status of the same indicator(s) identified at project start. </w:t>
            </w:r>
            <w:r w:rsidRPr="00283A2F">
              <w:rPr>
                <w:rFonts w:ascii="Microsoft Sans Serif" w:eastAsia="Times New Roman" w:hAnsi="Microsoft Sans Serif" w:cs="Microsoft Sans Serif"/>
                <w:color w:val="000000"/>
                <w:szCs w:val="20"/>
                <w:lang w:val="en-GB" w:eastAsia="en-GB"/>
              </w:rPr>
              <w:br/>
            </w:r>
            <w:r w:rsidRPr="00283A2F">
              <w:rPr>
                <w:rFonts w:ascii="Microsoft Sans Serif" w:eastAsia="Times New Roman" w:hAnsi="Microsoft Sans Serif" w:cs="Microsoft Sans Serif"/>
                <w:color w:val="000000"/>
                <w:szCs w:val="20"/>
                <w:lang w:val="en-GB" w:eastAsia="en-GB"/>
              </w:rPr>
              <w:br/>
              <w:t>The overall condition of biodiversity -- based on the status of the indicator(s) identified here -- will be reported on in Question 30 in Data Sheet 4 (METT Assessment Form).  Therefore the inputs here require focused analysis to assess whether trends are positive, negative or neutral.</w:t>
            </w:r>
          </w:p>
        </w:tc>
      </w:tr>
      <w:tr w:rsidR="00FE2263" w:rsidRPr="00283A2F" w14:paraId="635B5225"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000000" w:fill="FFC000"/>
            <w:noWrap/>
            <w:vAlign w:val="center"/>
            <w:hideMark/>
          </w:tcPr>
          <w:p w14:paraId="38B0EC1D" w14:textId="77777777" w:rsidR="00FE2263" w:rsidRPr="00283A2F" w:rsidRDefault="00FE2263" w:rsidP="00FE2263">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Indicator</w:t>
            </w:r>
          </w:p>
        </w:tc>
        <w:tc>
          <w:tcPr>
            <w:tcW w:w="3402" w:type="dxa"/>
            <w:tcBorders>
              <w:top w:val="nil"/>
              <w:left w:val="nil"/>
              <w:bottom w:val="single" w:sz="4" w:space="0" w:color="auto"/>
              <w:right w:val="single" w:sz="4" w:space="0" w:color="auto"/>
            </w:tcBorders>
            <w:shd w:val="clear" w:color="000000" w:fill="FFC000"/>
            <w:noWrap/>
            <w:vAlign w:val="center"/>
            <w:hideMark/>
          </w:tcPr>
          <w:p w14:paraId="765EE47B" w14:textId="77777777" w:rsidR="00FE2263" w:rsidRPr="00283A2F" w:rsidRDefault="00FE2263" w:rsidP="00FE2263">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Project Start-up</w:t>
            </w:r>
          </w:p>
        </w:tc>
        <w:tc>
          <w:tcPr>
            <w:tcW w:w="1559" w:type="dxa"/>
            <w:tcBorders>
              <w:top w:val="nil"/>
              <w:left w:val="nil"/>
              <w:bottom w:val="single" w:sz="4" w:space="0" w:color="auto"/>
              <w:right w:val="single" w:sz="4" w:space="0" w:color="auto"/>
            </w:tcBorders>
            <w:shd w:val="clear" w:color="000000" w:fill="FFC000"/>
            <w:noWrap/>
            <w:vAlign w:val="center"/>
            <w:hideMark/>
          </w:tcPr>
          <w:p w14:paraId="31703B9E" w14:textId="77777777" w:rsidR="00FE2263" w:rsidRPr="00283A2F" w:rsidRDefault="00FE2263" w:rsidP="00FE2263">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Midterm</w:t>
            </w:r>
          </w:p>
        </w:tc>
        <w:tc>
          <w:tcPr>
            <w:tcW w:w="2268" w:type="dxa"/>
            <w:tcBorders>
              <w:top w:val="nil"/>
              <w:left w:val="nil"/>
              <w:bottom w:val="single" w:sz="4" w:space="0" w:color="auto"/>
              <w:right w:val="single" w:sz="4" w:space="0" w:color="auto"/>
            </w:tcBorders>
            <w:shd w:val="clear" w:color="000000" w:fill="FFC000"/>
            <w:noWrap/>
            <w:vAlign w:val="center"/>
            <w:hideMark/>
          </w:tcPr>
          <w:p w14:paraId="39ABFCD5" w14:textId="77777777" w:rsidR="00FE2263" w:rsidRPr="00283A2F" w:rsidRDefault="00FE2263" w:rsidP="00FE2263">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Project Completion</w:t>
            </w:r>
          </w:p>
        </w:tc>
        <w:tc>
          <w:tcPr>
            <w:tcW w:w="3119" w:type="dxa"/>
            <w:tcBorders>
              <w:top w:val="nil"/>
              <w:left w:val="nil"/>
              <w:bottom w:val="single" w:sz="4" w:space="0" w:color="auto"/>
              <w:right w:val="single" w:sz="8" w:space="0" w:color="auto"/>
            </w:tcBorders>
            <w:shd w:val="clear" w:color="000000" w:fill="FFC000"/>
            <w:noWrap/>
            <w:vAlign w:val="center"/>
            <w:hideMark/>
          </w:tcPr>
          <w:p w14:paraId="160F4874" w14:textId="77777777" w:rsidR="00FE2263" w:rsidRPr="00283A2F" w:rsidRDefault="00FE2263" w:rsidP="00FE2263">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Comments (optional)</w:t>
            </w:r>
          </w:p>
        </w:tc>
      </w:tr>
      <w:tr w:rsidR="00FE2263" w:rsidRPr="00283A2F" w14:paraId="29181700"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000000" w:fill="FFCC99"/>
            <w:hideMark/>
          </w:tcPr>
          <w:p w14:paraId="416B44A3" w14:textId="77777777" w:rsidR="00FE2263" w:rsidRPr="00283A2F" w:rsidRDefault="00FE2263" w:rsidP="00FE2263">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Indicator 1: coral reef fishes diversity by means of visual Census (%)</w:t>
            </w:r>
          </w:p>
        </w:tc>
        <w:tc>
          <w:tcPr>
            <w:tcW w:w="3402" w:type="dxa"/>
            <w:tcBorders>
              <w:top w:val="nil"/>
              <w:left w:val="nil"/>
              <w:bottom w:val="single" w:sz="4" w:space="0" w:color="auto"/>
              <w:right w:val="single" w:sz="4" w:space="0" w:color="auto"/>
            </w:tcBorders>
            <w:shd w:val="clear" w:color="000000" w:fill="FFCC99"/>
            <w:noWrap/>
            <w:hideMark/>
          </w:tcPr>
          <w:p w14:paraId="4B34E9F8"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baseline in Year 1</w:t>
            </w:r>
          </w:p>
        </w:tc>
        <w:tc>
          <w:tcPr>
            <w:tcW w:w="1559" w:type="dxa"/>
            <w:tcBorders>
              <w:top w:val="nil"/>
              <w:left w:val="nil"/>
              <w:bottom w:val="single" w:sz="4" w:space="0" w:color="auto"/>
              <w:right w:val="single" w:sz="4" w:space="0" w:color="auto"/>
            </w:tcBorders>
            <w:shd w:val="clear" w:color="000000" w:fill="FFCC99"/>
            <w:noWrap/>
            <w:hideMark/>
          </w:tcPr>
          <w:p w14:paraId="4800B73E"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2268" w:type="dxa"/>
            <w:tcBorders>
              <w:top w:val="nil"/>
              <w:left w:val="nil"/>
              <w:bottom w:val="single" w:sz="4" w:space="0" w:color="auto"/>
              <w:right w:val="single" w:sz="4" w:space="0" w:color="auto"/>
            </w:tcBorders>
            <w:shd w:val="clear" w:color="000000" w:fill="FFCC99"/>
            <w:noWrap/>
            <w:hideMark/>
          </w:tcPr>
          <w:p w14:paraId="5E82B1CB"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3119" w:type="dxa"/>
            <w:tcBorders>
              <w:top w:val="nil"/>
              <w:left w:val="nil"/>
              <w:bottom w:val="single" w:sz="4" w:space="0" w:color="auto"/>
              <w:right w:val="single" w:sz="8" w:space="0" w:color="auto"/>
            </w:tcBorders>
            <w:shd w:val="clear" w:color="000000" w:fill="FFCC99"/>
            <w:noWrap/>
            <w:hideMark/>
          </w:tcPr>
          <w:p w14:paraId="56EBA4A4"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FE2263" w:rsidRPr="00283A2F" w14:paraId="2841482E"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000000" w:fill="FFCC99"/>
            <w:hideMark/>
          </w:tcPr>
          <w:p w14:paraId="1C37124D" w14:textId="77777777" w:rsidR="00FE2263" w:rsidRPr="00283A2F" w:rsidRDefault="00FE2263" w:rsidP="00FE2263">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Indicator 2: coral reef diversity (number of species)</w:t>
            </w:r>
          </w:p>
        </w:tc>
        <w:tc>
          <w:tcPr>
            <w:tcW w:w="3402" w:type="dxa"/>
            <w:tcBorders>
              <w:top w:val="nil"/>
              <w:left w:val="nil"/>
              <w:bottom w:val="single" w:sz="4" w:space="0" w:color="auto"/>
              <w:right w:val="single" w:sz="4" w:space="0" w:color="auto"/>
            </w:tcBorders>
            <w:shd w:val="clear" w:color="000000" w:fill="FFCC99"/>
            <w:noWrap/>
            <w:hideMark/>
          </w:tcPr>
          <w:p w14:paraId="07C5C966"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baseline in Year 1</w:t>
            </w:r>
          </w:p>
        </w:tc>
        <w:tc>
          <w:tcPr>
            <w:tcW w:w="1559" w:type="dxa"/>
            <w:tcBorders>
              <w:top w:val="nil"/>
              <w:left w:val="nil"/>
              <w:bottom w:val="single" w:sz="4" w:space="0" w:color="auto"/>
              <w:right w:val="single" w:sz="4" w:space="0" w:color="auto"/>
            </w:tcBorders>
            <w:shd w:val="clear" w:color="000000" w:fill="FFCC99"/>
            <w:noWrap/>
            <w:hideMark/>
          </w:tcPr>
          <w:p w14:paraId="49CC1516"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2268" w:type="dxa"/>
            <w:tcBorders>
              <w:top w:val="nil"/>
              <w:left w:val="nil"/>
              <w:bottom w:val="single" w:sz="4" w:space="0" w:color="auto"/>
              <w:right w:val="single" w:sz="4" w:space="0" w:color="auto"/>
            </w:tcBorders>
            <w:shd w:val="clear" w:color="000000" w:fill="FFCC99"/>
            <w:noWrap/>
            <w:hideMark/>
          </w:tcPr>
          <w:p w14:paraId="3551CE53"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3119" w:type="dxa"/>
            <w:tcBorders>
              <w:top w:val="nil"/>
              <w:left w:val="nil"/>
              <w:bottom w:val="single" w:sz="4" w:space="0" w:color="auto"/>
              <w:right w:val="single" w:sz="8" w:space="0" w:color="auto"/>
            </w:tcBorders>
            <w:shd w:val="clear" w:color="000000" w:fill="FFCC99"/>
            <w:noWrap/>
            <w:hideMark/>
          </w:tcPr>
          <w:p w14:paraId="1E651E1F"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FE2263" w:rsidRPr="00283A2F" w14:paraId="68DF9C71"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000000" w:fill="FFCC99"/>
            <w:hideMark/>
          </w:tcPr>
          <w:p w14:paraId="6B7ADA09" w14:textId="77777777" w:rsidR="00FE2263" w:rsidRPr="00283A2F" w:rsidRDefault="00FE2263" w:rsidP="00FE2263">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Indicator 3: coral resilience (average number of infected colonies/100m2)</w:t>
            </w:r>
          </w:p>
        </w:tc>
        <w:tc>
          <w:tcPr>
            <w:tcW w:w="3402" w:type="dxa"/>
            <w:tcBorders>
              <w:top w:val="nil"/>
              <w:left w:val="nil"/>
              <w:bottom w:val="single" w:sz="4" w:space="0" w:color="auto"/>
              <w:right w:val="single" w:sz="4" w:space="0" w:color="auto"/>
            </w:tcBorders>
            <w:shd w:val="clear" w:color="000000" w:fill="FFCC99"/>
            <w:noWrap/>
            <w:hideMark/>
          </w:tcPr>
          <w:p w14:paraId="630B767D"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baseline in Year 1</w:t>
            </w:r>
          </w:p>
        </w:tc>
        <w:tc>
          <w:tcPr>
            <w:tcW w:w="1559" w:type="dxa"/>
            <w:tcBorders>
              <w:top w:val="nil"/>
              <w:left w:val="nil"/>
              <w:bottom w:val="single" w:sz="4" w:space="0" w:color="auto"/>
              <w:right w:val="single" w:sz="4" w:space="0" w:color="auto"/>
            </w:tcBorders>
            <w:shd w:val="clear" w:color="000000" w:fill="FFCC99"/>
            <w:noWrap/>
            <w:hideMark/>
          </w:tcPr>
          <w:p w14:paraId="49CD96EA"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2268" w:type="dxa"/>
            <w:tcBorders>
              <w:top w:val="nil"/>
              <w:left w:val="nil"/>
              <w:bottom w:val="single" w:sz="4" w:space="0" w:color="auto"/>
              <w:right w:val="single" w:sz="4" w:space="0" w:color="auto"/>
            </w:tcBorders>
            <w:shd w:val="clear" w:color="000000" w:fill="FFCC99"/>
            <w:noWrap/>
            <w:hideMark/>
          </w:tcPr>
          <w:p w14:paraId="6F23725C"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3119" w:type="dxa"/>
            <w:tcBorders>
              <w:top w:val="nil"/>
              <w:left w:val="nil"/>
              <w:bottom w:val="single" w:sz="4" w:space="0" w:color="auto"/>
              <w:right w:val="single" w:sz="8" w:space="0" w:color="auto"/>
            </w:tcBorders>
            <w:shd w:val="clear" w:color="000000" w:fill="FFCC99"/>
            <w:noWrap/>
            <w:hideMark/>
          </w:tcPr>
          <w:p w14:paraId="3DE72E14"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FE2263" w:rsidRPr="00283A2F" w14:paraId="7F628D5F"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000000" w:fill="FFCC99"/>
            <w:hideMark/>
          </w:tcPr>
          <w:p w14:paraId="65817975" w14:textId="77777777" w:rsidR="00FE2263" w:rsidRPr="00283A2F" w:rsidRDefault="00FE2263" w:rsidP="00FE2263">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Indicator 4:  extent of damaged coral (</w:t>
            </w:r>
            <w:proofErr w:type="spellStart"/>
            <w:r w:rsidRPr="00283A2F">
              <w:rPr>
                <w:rFonts w:ascii="Microsoft Sans Serif" w:eastAsia="Times New Roman" w:hAnsi="Microsoft Sans Serif" w:cs="Microsoft Sans Serif"/>
                <w:b/>
                <w:bCs/>
                <w:color w:val="000000"/>
                <w:szCs w:val="20"/>
                <w:lang w:val="en-GB" w:eastAsia="en-GB"/>
              </w:rPr>
              <w:t>aveage</w:t>
            </w:r>
            <w:proofErr w:type="spellEnd"/>
            <w:r w:rsidRPr="00283A2F">
              <w:rPr>
                <w:rFonts w:ascii="Microsoft Sans Serif" w:eastAsia="Times New Roman" w:hAnsi="Microsoft Sans Serif" w:cs="Microsoft Sans Serif"/>
                <w:b/>
                <w:bCs/>
                <w:color w:val="000000"/>
                <w:szCs w:val="20"/>
                <w:lang w:val="en-GB" w:eastAsia="en-GB"/>
              </w:rPr>
              <w:t xml:space="preserve"> number of broke corals/dive site)</w:t>
            </w:r>
          </w:p>
        </w:tc>
        <w:tc>
          <w:tcPr>
            <w:tcW w:w="3402" w:type="dxa"/>
            <w:tcBorders>
              <w:top w:val="nil"/>
              <w:left w:val="nil"/>
              <w:bottom w:val="single" w:sz="4" w:space="0" w:color="auto"/>
              <w:right w:val="single" w:sz="4" w:space="0" w:color="auto"/>
            </w:tcBorders>
            <w:shd w:val="clear" w:color="000000" w:fill="FFCC99"/>
            <w:noWrap/>
            <w:hideMark/>
          </w:tcPr>
          <w:p w14:paraId="331D789D"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baseline in Year 1</w:t>
            </w:r>
          </w:p>
        </w:tc>
        <w:tc>
          <w:tcPr>
            <w:tcW w:w="1559" w:type="dxa"/>
            <w:tcBorders>
              <w:top w:val="nil"/>
              <w:left w:val="nil"/>
              <w:bottom w:val="single" w:sz="4" w:space="0" w:color="auto"/>
              <w:right w:val="single" w:sz="4" w:space="0" w:color="auto"/>
            </w:tcBorders>
            <w:shd w:val="clear" w:color="000000" w:fill="FFCC99"/>
            <w:noWrap/>
            <w:hideMark/>
          </w:tcPr>
          <w:p w14:paraId="0CA8E339"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2268" w:type="dxa"/>
            <w:tcBorders>
              <w:top w:val="nil"/>
              <w:left w:val="nil"/>
              <w:bottom w:val="single" w:sz="4" w:space="0" w:color="auto"/>
              <w:right w:val="single" w:sz="4" w:space="0" w:color="auto"/>
            </w:tcBorders>
            <w:shd w:val="clear" w:color="000000" w:fill="FFCC99"/>
            <w:noWrap/>
            <w:hideMark/>
          </w:tcPr>
          <w:p w14:paraId="4621C06C"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3119" w:type="dxa"/>
            <w:tcBorders>
              <w:top w:val="nil"/>
              <w:left w:val="nil"/>
              <w:bottom w:val="single" w:sz="4" w:space="0" w:color="auto"/>
              <w:right w:val="single" w:sz="8" w:space="0" w:color="auto"/>
            </w:tcBorders>
            <w:shd w:val="clear" w:color="000000" w:fill="FFCC99"/>
            <w:noWrap/>
            <w:hideMark/>
          </w:tcPr>
          <w:p w14:paraId="17DFCA5A"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FE2263" w:rsidRPr="00283A2F" w14:paraId="28DC19B9" w14:textId="77777777" w:rsidTr="007E4598">
        <w:trPr>
          <w:gridBefore w:val="1"/>
          <w:wBefore w:w="10" w:type="dxa"/>
        </w:trPr>
        <w:tc>
          <w:tcPr>
            <w:tcW w:w="4243" w:type="dxa"/>
            <w:tcBorders>
              <w:top w:val="nil"/>
              <w:left w:val="single" w:sz="8" w:space="0" w:color="auto"/>
              <w:bottom w:val="single" w:sz="8" w:space="0" w:color="auto"/>
              <w:right w:val="single" w:sz="4" w:space="0" w:color="auto"/>
            </w:tcBorders>
            <w:shd w:val="clear" w:color="000000" w:fill="FFCC99"/>
            <w:hideMark/>
          </w:tcPr>
          <w:p w14:paraId="02D67BF0" w14:textId="77777777" w:rsidR="00FE2263" w:rsidRPr="00283A2F" w:rsidRDefault="00FE2263" w:rsidP="00FE2263">
            <w:pPr>
              <w:spacing w:after="0"/>
              <w:jc w:val="left"/>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Indicator 5: coral abundance (% of living coral)</w:t>
            </w:r>
          </w:p>
        </w:tc>
        <w:tc>
          <w:tcPr>
            <w:tcW w:w="3402" w:type="dxa"/>
            <w:tcBorders>
              <w:top w:val="nil"/>
              <w:left w:val="nil"/>
              <w:bottom w:val="single" w:sz="8" w:space="0" w:color="auto"/>
              <w:right w:val="single" w:sz="4" w:space="0" w:color="auto"/>
            </w:tcBorders>
            <w:shd w:val="clear" w:color="000000" w:fill="FFCC99"/>
            <w:noWrap/>
            <w:hideMark/>
          </w:tcPr>
          <w:p w14:paraId="795D5491"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baseline in Year 1</w:t>
            </w:r>
          </w:p>
        </w:tc>
        <w:tc>
          <w:tcPr>
            <w:tcW w:w="1559" w:type="dxa"/>
            <w:tcBorders>
              <w:top w:val="nil"/>
              <w:left w:val="nil"/>
              <w:bottom w:val="single" w:sz="8" w:space="0" w:color="auto"/>
              <w:right w:val="single" w:sz="4" w:space="0" w:color="auto"/>
            </w:tcBorders>
            <w:shd w:val="clear" w:color="000000" w:fill="FFCC99"/>
            <w:noWrap/>
            <w:hideMark/>
          </w:tcPr>
          <w:p w14:paraId="0C82293B"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2268" w:type="dxa"/>
            <w:tcBorders>
              <w:top w:val="nil"/>
              <w:left w:val="nil"/>
              <w:bottom w:val="single" w:sz="8" w:space="0" w:color="auto"/>
              <w:right w:val="single" w:sz="4" w:space="0" w:color="auto"/>
            </w:tcBorders>
            <w:shd w:val="clear" w:color="000000" w:fill="FFCC99"/>
            <w:noWrap/>
            <w:hideMark/>
          </w:tcPr>
          <w:p w14:paraId="78746BDC"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c>
          <w:tcPr>
            <w:tcW w:w="3119" w:type="dxa"/>
            <w:tcBorders>
              <w:top w:val="nil"/>
              <w:left w:val="nil"/>
              <w:bottom w:val="single" w:sz="8" w:space="0" w:color="auto"/>
              <w:right w:val="single" w:sz="8" w:space="0" w:color="auto"/>
            </w:tcBorders>
            <w:shd w:val="clear" w:color="000000" w:fill="FFCC99"/>
            <w:noWrap/>
            <w:hideMark/>
          </w:tcPr>
          <w:p w14:paraId="255AD64D"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w:t>
            </w:r>
          </w:p>
        </w:tc>
      </w:tr>
      <w:tr w:rsidR="00FE2263" w:rsidRPr="00283A2F" w14:paraId="691A44E0" w14:textId="77777777" w:rsidTr="007E4598">
        <w:trPr>
          <w:gridBefore w:val="1"/>
          <w:wBefore w:w="10" w:type="dxa"/>
        </w:trPr>
        <w:tc>
          <w:tcPr>
            <w:tcW w:w="4243" w:type="dxa"/>
            <w:tcBorders>
              <w:top w:val="nil"/>
              <w:left w:val="nil"/>
              <w:bottom w:val="nil"/>
              <w:right w:val="nil"/>
            </w:tcBorders>
            <w:shd w:val="clear" w:color="auto" w:fill="auto"/>
            <w:vAlign w:val="bottom"/>
            <w:hideMark/>
          </w:tcPr>
          <w:p w14:paraId="1ED38834"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p>
        </w:tc>
        <w:tc>
          <w:tcPr>
            <w:tcW w:w="3402" w:type="dxa"/>
            <w:tcBorders>
              <w:top w:val="nil"/>
              <w:left w:val="nil"/>
              <w:bottom w:val="nil"/>
              <w:right w:val="nil"/>
            </w:tcBorders>
            <w:shd w:val="clear" w:color="auto" w:fill="auto"/>
            <w:noWrap/>
            <w:vAlign w:val="bottom"/>
            <w:hideMark/>
          </w:tcPr>
          <w:p w14:paraId="341CFCFF" w14:textId="77777777" w:rsidR="00FE2263" w:rsidRPr="00283A2F" w:rsidRDefault="00FE2263" w:rsidP="00FE2263">
            <w:pPr>
              <w:spacing w:after="0"/>
              <w:jc w:val="left"/>
              <w:rPr>
                <w:rFonts w:ascii="Times New Roman" w:eastAsia="Times New Roman" w:hAnsi="Times New Roman"/>
                <w:szCs w:val="20"/>
                <w:lang w:val="en-GB" w:eastAsia="en-GB"/>
              </w:rPr>
            </w:pPr>
          </w:p>
        </w:tc>
        <w:tc>
          <w:tcPr>
            <w:tcW w:w="1559" w:type="dxa"/>
            <w:tcBorders>
              <w:top w:val="nil"/>
              <w:left w:val="nil"/>
              <w:bottom w:val="nil"/>
              <w:right w:val="nil"/>
            </w:tcBorders>
            <w:shd w:val="clear" w:color="auto" w:fill="auto"/>
            <w:noWrap/>
            <w:vAlign w:val="bottom"/>
            <w:hideMark/>
          </w:tcPr>
          <w:p w14:paraId="57228EC3" w14:textId="77777777" w:rsidR="00FE2263" w:rsidRPr="00283A2F" w:rsidRDefault="00FE2263" w:rsidP="00FE2263">
            <w:pPr>
              <w:spacing w:after="0"/>
              <w:jc w:val="center"/>
              <w:rPr>
                <w:rFonts w:ascii="Times New Roman" w:eastAsia="Times New Roman" w:hAnsi="Times New Roman"/>
                <w:szCs w:val="20"/>
                <w:lang w:val="en-GB" w:eastAsia="en-GB"/>
              </w:rPr>
            </w:pPr>
          </w:p>
        </w:tc>
        <w:tc>
          <w:tcPr>
            <w:tcW w:w="2268" w:type="dxa"/>
            <w:tcBorders>
              <w:top w:val="nil"/>
              <w:left w:val="nil"/>
              <w:bottom w:val="nil"/>
              <w:right w:val="nil"/>
            </w:tcBorders>
            <w:shd w:val="clear" w:color="auto" w:fill="auto"/>
            <w:noWrap/>
            <w:vAlign w:val="bottom"/>
            <w:hideMark/>
          </w:tcPr>
          <w:p w14:paraId="63CBBDA8" w14:textId="77777777" w:rsidR="00FE2263" w:rsidRPr="00283A2F" w:rsidRDefault="00FE2263" w:rsidP="00FE2263">
            <w:pPr>
              <w:spacing w:after="0"/>
              <w:jc w:val="center"/>
              <w:rPr>
                <w:rFonts w:ascii="Times New Roman" w:eastAsia="Times New Roman" w:hAnsi="Times New Roman"/>
                <w:szCs w:val="20"/>
                <w:lang w:val="en-GB" w:eastAsia="en-GB"/>
              </w:rPr>
            </w:pPr>
          </w:p>
        </w:tc>
        <w:tc>
          <w:tcPr>
            <w:tcW w:w="3119" w:type="dxa"/>
            <w:tcBorders>
              <w:top w:val="nil"/>
              <w:left w:val="nil"/>
              <w:bottom w:val="nil"/>
              <w:right w:val="nil"/>
            </w:tcBorders>
            <w:shd w:val="clear" w:color="auto" w:fill="auto"/>
            <w:noWrap/>
            <w:vAlign w:val="bottom"/>
            <w:hideMark/>
          </w:tcPr>
          <w:p w14:paraId="1A37C8AD" w14:textId="77777777" w:rsidR="00FE2263" w:rsidRPr="00283A2F" w:rsidRDefault="00FE2263" w:rsidP="00FE2263">
            <w:pPr>
              <w:spacing w:after="0"/>
              <w:jc w:val="center"/>
              <w:rPr>
                <w:rFonts w:ascii="Times New Roman" w:eastAsia="Times New Roman" w:hAnsi="Times New Roman"/>
                <w:szCs w:val="20"/>
                <w:lang w:val="en-GB" w:eastAsia="en-GB"/>
              </w:rPr>
            </w:pPr>
          </w:p>
        </w:tc>
      </w:tr>
      <w:tr w:rsidR="00FE2263" w:rsidRPr="00283A2F" w14:paraId="05C1FDED" w14:textId="77777777" w:rsidTr="007E4598">
        <w:trPr>
          <w:gridBefore w:val="1"/>
          <w:wBefore w:w="10" w:type="dxa"/>
        </w:trPr>
        <w:tc>
          <w:tcPr>
            <w:tcW w:w="14591" w:type="dxa"/>
            <w:gridSpan w:val="5"/>
            <w:tcBorders>
              <w:top w:val="single" w:sz="8" w:space="0" w:color="auto"/>
              <w:left w:val="single" w:sz="8" w:space="0" w:color="auto"/>
              <w:bottom w:val="single" w:sz="4" w:space="0" w:color="auto"/>
              <w:right w:val="single" w:sz="8" w:space="0" w:color="000000"/>
            </w:tcBorders>
            <w:shd w:val="clear" w:color="000000" w:fill="FFC000"/>
            <w:noWrap/>
            <w:vAlign w:val="center"/>
            <w:hideMark/>
          </w:tcPr>
          <w:p w14:paraId="0D18A6C1" w14:textId="77777777" w:rsidR="00FE2263" w:rsidRPr="00283A2F" w:rsidRDefault="00FE2263" w:rsidP="00FE2263">
            <w:pPr>
              <w:spacing w:after="0"/>
              <w:jc w:val="left"/>
              <w:rPr>
                <w:rFonts w:ascii="Microsoft Sans Serif" w:eastAsia="Times New Roman" w:hAnsi="Microsoft Sans Serif" w:cs="Microsoft Sans Serif"/>
                <w:b/>
                <w:bCs/>
                <w:color w:val="000000"/>
                <w:sz w:val="24"/>
                <w:lang w:val="en-GB" w:eastAsia="en-GB"/>
              </w:rPr>
            </w:pPr>
            <w:r w:rsidRPr="00283A2F">
              <w:rPr>
                <w:rFonts w:ascii="Microsoft Sans Serif" w:eastAsia="Times New Roman" w:hAnsi="Microsoft Sans Serif" w:cs="Microsoft Sans Serif"/>
                <w:b/>
                <w:bCs/>
                <w:color w:val="000000"/>
                <w:sz w:val="24"/>
                <w:lang w:val="en-GB" w:eastAsia="en-GB"/>
              </w:rPr>
              <w:t>Data Sheet 3: Protected Areas Threats</w:t>
            </w:r>
          </w:p>
        </w:tc>
      </w:tr>
      <w:tr w:rsidR="00FE2263" w:rsidRPr="00283A2F" w14:paraId="261FBF99" w14:textId="77777777" w:rsidTr="007E4598">
        <w:trPr>
          <w:gridBefore w:val="1"/>
          <w:wBefore w:w="10" w:type="dxa"/>
        </w:trPr>
        <w:tc>
          <w:tcPr>
            <w:tcW w:w="14591" w:type="dxa"/>
            <w:gridSpan w:val="5"/>
            <w:tcBorders>
              <w:top w:val="single" w:sz="4" w:space="0" w:color="auto"/>
              <w:left w:val="single" w:sz="8" w:space="0" w:color="auto"/>
              <w:bottom w:val="single" w:sz="4" w:space="0" w:color="auto"/>
              <w:right w:val="single" w:sz="8" w:space="0" w:color="000000"/>
            </w:tcBorders>
            <w:shd w:val="clear" w:color="000000" w:fill="FFFFFF"/>
            <w:vAlign w:val="center"/>
            <w:hideMark/>
          </w:tcPr>
          <w:p w14:paraId="7E372F55"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 xml:space="preserve">Please describe each threat that the project is directly addressing and provide the threat reduction indicator that the project is using from the project </w:t>
            </w:r>
            <w:proofErr w:type="spellStart"/>
            <w:r w:rsidRPr="00283A2F">
              <w:rPr>
                <w:rFonts w:ascii="Microsoft Sans Serif" w:eastAsia="Times New Roman" w:hAnsi="Microsoft Sans Serif" w:cs="Microsoft Sans Serif"/>
                <w:color w:val="000000"/>
                <w:szCs w:val="20"/>
                <w:lang w:val="en-GB" w:eastAsia="en-GB"/>
              </w:rPr>
              <w:t>logframe</w:t>
            </w:r>
            <w:proofErr w:type="spellEnd"/>
            <w:r w:rsidRPr="00283A2F">
              <w:rPr>
                <w:rFonts w:ascii="Microsoft Sans Serif" w:eastAsia="Times New Roman" w:hAnsi="Microsoft Sans Serif" w:cs="Microsoft Sans Serif"/>
                <w:color w:val="000000"/>
                <w:szCs w:val="20"/>
                <w:lang w:val="en-GB" w:eastAsia="en-GB"/>
              </w:rPr>
              <w:t xml:space="preserve"> to measure progress in reducing each threat.  An example is provided.   </w:t>
            </w:r>
          </w:p>
        </w:tc>
      </w:tr>
      <w:tr w:rsidR="00FE2263" w:rsidRPr="00283A2F" w14:paraId="6338DDDD"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000000" w:fill="FFC000"/>
            <w:vAlign w:val="center"/>
            <w:hideMark/>
          </w:tcPr>
          <w:p w14:paraId="2B0623D4" w14:textId="77777777" w:rsidR="00FE2263" w:rsidRPr="00283A2F" w:rsidRDefault="00FE2263" w:rsidP="00FE2263">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Questions</w:t>
            </w:r>
          </w:p>
        </w:tc>
        <w:tc>
          <w:tcPr>
            <w:tcW w:w="7229" w:type="dxa"/>
            <w:gridSpan w:val="3"/>
            <w:tcBorders>
              <w:top w:val="single" w:sz="4" w:space="0" w:color="auto"/>
              <w:left w:val="nil"/>
              <w:bottom w:val="single" w:sz="4" w:space="0" w:color="auto"/>
              <w:right w:val="single" w:sz="4" w:space="0" w:color="000000"/>
            </w:tcBorders>
            <w:shd w:val="clear" w:color="000000" w:fill="FFC000"/>
            <w:vAlign w:val="center"/>
            <w:hideMark/>
          </w:tcPr>
          <w:p w14:paraId="25994E4A" w14:textId="77777777" w:rsidR="00FE2263" w:rsidRPr="00283A2F" w:rsidRDefault="00FE2263" w:rsidP="00FE2263">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Please enter your answers in this column.</w:t>
            </w:r>
          </w:p>
        </w:tc>
        <w:tc>
          <w:tcPr>
            <w:tcW w:w="3119" w:type="dxa"/>
            <w:tcBorders>
              <w:top w:val="nil"/>
              <w:left w:val="nil"/>
              <w:bottom w:val="single" w:sz="4" w:space="0" w:color="auto"/>
              <w:right w:val="single" w:sz="8" w:space="0" w:color="auto"/>
            </w:tcBorders>
            <w:shd w:val="clear" w:color="000000" w:fill="FFC000"/>
            <w:vAlign w:val="bottom"/>
            <w:hideMark/>
          </w:tcPr>
          <w:p w14:paraId="055D314C" w14:textId="77777777" w:rsidR="00FE2263" w:rsidRPr="00283A2F" w:rsidRDefault="00FE2263" w:rsidP="00FE2263">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Comments (optional)</w:t>
            </w:r>
          </w:p>
        </w:tc>
      </w:tr>
      <w:tr w:rsidR="00FE2263" w:rsidRPr="00283A2F" w14:paraId="7D258B07" w14:textId="77777777" w:rsidTr="007E4598">
        <w:trPr>
          <w:gridBefore w:val="1"/>
          <w:wBefore w:w="10" w:type="dxa"/>
        </w:trPr>
        <w:tc>
          <w:tcPr>
            <w:tcW w:w="4243" w:type="dxa"/>
            <w:tcBorders>
              <w:top w:val="single" w:sz="8" w:space="0" w:color="auto"/>
              <w:left w:val="single" w:sz="8" w:space="0" w:color="auto"/>
              <w:bottom w:val="single" w:sz="4" w:space="0" w:color="auto"/>
              <w:right w:val="single" w:sz="4" w:space="0" w:color="auto"/>
            </w:tcBorders>
            <w:shd w:val="clear" w:color="000000" w:fill="FFFFFF"/>
            <w:vAlign w:val="center"/>
            <w:hideMark/>
          </w:tcPr>
          <w:p w14:paraId="17A45C67" w14:textId="77777777" w:rsidR="00FE2263" w:rsidRPr="00283A2F" w:rsidRDefault="00FE2263" w:rsidP="00FE2263">
            <w:pPr>
              <w:spacing w:after="0"/>
              <w:jc w:val="righ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Threat 1</w:t>
            </w:r>
          </w:p>
        </w:tc>
        <w:tc>
          <w:tcPr>
            <w:tcW w:w="7229" w:type="dxa"/>
            <w:gridSpan w:val="3"/>
            <w:tcBorders>
              <w:top w:val="single" w:sz="8" w:space="0" w:color="auto"/>
              <w:left w:val="nil"/>
              <w:bottom w:val="single" w:sz="4" w:space="0" w:color="auto"/>
              <w:right w:val="single" w:sz="4" w:space="0" w:color="auto"/>
            </w:tcBorders>
            <w:shd w:val="clear" w:color="000000" w:fill="FFCC99"/>
            <w:vAlign w:val="center"/>
            <w:hideMark/>
          </w:tcPr>
          <w:p w14:paraId="17798B3A" w14:textId="77777777" w:rsidR="00FE2263" w:rsidRPr="00283A2F" w:rsidRDefault="00FE2263" w:rsidP="00FE2263">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coral loss due to bleaching, pollution or recreational stress</w:t>
            </w:r>
          </w:p>
        </w:tc>
        <w:tc>
          <w:tcPr>
            <w:tcW w:w="3119" w:type="dxa"/>
            <w:tcBorders>
              <w:top w:val="single" w:sz="8" w:space="0" w:color="auto"/>
              <w:left w:val="nil"/>
              <w:bottom w:val="single" w:sz="4" w:space="0" w:color="auto"/>
              <w:right w:val="single" w:sz="8" w:space="0" w:color="auto"/>
            </w:tcBorders>
            <w:shd w:val="clear" w:color="000000" w:fill="FFCC99"/>
            <w:vAlign w:val="bottom"/>
            <w:hideMark/>
          </w:tcPr>
          <w:p w14:paraId="2CDEDF34"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FE2263" w:rsidRPr="00283A2F" w14:paraId="5312AEEE"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000000" w:fill="FFFFFF"/>
            <w:vAlign w:val="center"/>
            <w:hideMark/>
          </w:tcPr>
          <w:p w14:paraId="24539424" w14:textId="77777777" w:rsidR="00FE2263" w:rsidRPr="00283A2F" w:rsidRDefault="00FE2263" w:rsidP="00FE2263">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Threat reduction indicator</w:t>
            </w:r>
          </w:p>
        </w:tc>
        <w:tc>
          <w:tcPr>
            <w:tcW w:w="7229" w:type="dxa"/>
            <w:gridSpan w:val="3"/>
            <w:tcBorders>
              <w:top w:val="single" w:sz="4" w:space="0" w:color="auto"/>
              <w:left w:val="nil"/>
              <w:bottom w:val="single" w:sz="4" w:space="0" w:color="auto"/>
              <w:right w:val="single" w:sz="4" w:space="0" w:color="auto"/>
            </w:tcBorders>
            <w:shd w:val="clear" w:color="000000" w:fill="FFCC99"/>
            <w:vAlign w:val="center"/>
            <w:hideMark/>
          </w:tcPr>
          <w:p w14:paraId="3566E1A6"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controlled diving and </w:t>
            </w:r>
            <w:proofErr w:type="spellStart"/>
            <w:r w:rsidRPr="00283A2F">
              <w:rPr>
                <w:rFonts w:ascii="Microsoft Sans Serif" w:eastAsia="Times New Roman" w:hAnsi="Microsoft Sans Serif" w:cs="Microsoft Sans Serif"/>
                <w:szCs w:val="20"/>
                <w:lang w:val="en-GB" w:eastAsia="en-GB"/>
              </w:rPr>
              <w:t>toursimn</w:t>
            </w:r>
            <w:proofErr w:type="spellEnd"/>
            <w:r w:rsidRPr="00283A2F">
              <w:rPr>
                <w:rFonts w:ascii="Microsoft Sans Serif" w:eastAsia="Times New Roman" w:hAnsi="Microsoft Sans Serif" w:cs="Microsoft Sans Serif"/>
                <w:szCs w:val="20"/>
                <w:lang w:val="en-GB" w:eastAsia="en-GB"/>
              </w:rPr>
              <w:t xml:space="preserve"> activities</w:t>
            </w:r>
          </w:p>
        </w:tc>
        <w:tc>
          <w:tcPr>
            <w:tcW w:w="3119" w:type="dxa"/>
            <w:tcBorders>
              <w:top w:val="nil"/>
              <w:left w:val="nil"/>
              <w:bottom w:val="single" w:sz="4" w:space="0" w:color="auto"/>
              <w:right w:val="single" w:sz="8" w:space="0" w:color="auto"/>
            </w:tcBorders>
            <w:shd w:val="clear" w:color="000000" w:fill="FFCC99"/>
            <w:hideMark/>
          </w:tcPr>
          <w:p w14:paraId="46EB7C77"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FE2263" w:rsidRPr="00283A2F" w14:paraId="655AFC9D"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000000" w:fill="FFFFFF"/>
            <w:vAlign w:val="center"/>
            <w:hideMark/>
          </w:tcPr>
          <w:p w14:paraId="0ECDC82A" w14:textId="77777777" w:rsidR="00FE2263" w:rsidRPr="00283A2F" w:rsidRDefault="00FE2263" w:rsidP="00FE2263">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Baseline status</w:t>
            </w:r>
          </w:p>
        </w:tc>
        <w:tc>
          <w:tcPr>
            <w:tcW w:w="7229" w:type="dxa"/>
            <w:gridSpan w:val="3"/>
            <w:tcBorders>
              <w:top w:val="single" w:sz="4" w:space="0" w:color="auto"/>
              <w:left w:val="nil"/>
              <w:bottom w:val="single" w:sz="4" w:space="0" w:color="auto"/>
              <w:right w:val="single" w:sz="4" w:space="0" w:color="auto"/>
            </w:tcBorders>
            <w:shd w:val="clear" w:color="000000" w:fill="FFCC99"/>
            <w:vAlign w:val="center"/>
            <w:hideMark/>
          </w:tcPr>
          <w:p w14:paraId="0784B5B9"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to be collected by March 2020</w:t>
            </w:r>
          </w:p>
        </w:tc>
        <w:tc>
          <w:tcPr>
            <w:tcW w:w="3119" w:type="dxa"/>
            <w:tcBorders>
              <w:top w:val="nil"/>
              <w:left w:val="nil"/>
              <w:bottom w:val="single" w:sz="4" w:space="0" w:color="auto"/>
              <w:right w:val="single" w:sz="8" w:space="0" w:color="auto"/>
            </w:tcBorders>
            <w:shd w:val="clear" w:color="000000" w:fill="FFCC99"/>
            <w:hideMark/>
          </w:tcPr>
          <w:p w14:paraId="093C321B"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FE2263" w:rsidRPr="00283A2F" w14:paraId="47250F5E"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000000" w:fill="FFFFFF"/>
            <w:vAlign w:val="center"/>
            <w:hideMark/>
          </w:tcPr>
          <w:p w14:paraId="6E9A05D3" w14:textId="77777777" w:rsidR="00FE2263" w:rsidRPr="00283A2F" w:rsidRDefault="00FE2263" w:rsidP="00FE2263">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Target</w:t>
            </w:r>
          </w:p>
        </w:tc>
        <w:tc>
          <w:tcPr>
            <w:tcW w:w="7229" w:type="dxa"/>
            <w:gridSpan w:val="3"/>
            <w:tcBorders>
              <w:top w:val="single" w:sz="4" w:space="0" w:color="auto"/>
              <w:left w:val="nil"/>
              <w:bottom w:val="single" w:sz="4" w:space="0" w:color="auto"/>
              <w:right w:val="single" w:sz="4" w:space="0" w:color="auto"/>
            </w:tcBorders>
            <w:shd w:val="clear" w:color="000000" w:fill="FFCC99"/>
            <w:vAlign w:val="center"/>
            <w:hideMark/>
          </w:tcPr>
          <w:p w14:paraId="25DE53FC"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nil"/>
              <w:bottom w:val="single" w:sz="4" w:space="0" w:color="auto"/>
              <w:right w:val="single" w:sz="8" w:space="0" w:color="auto"/>
            </w:tcBorders>
            <w:shd w:val="clear" w:color="000000" w:fill="FFCC99"/>
            <w:hideMark/>
          </w:tcPr>
          <w:p w14:paraId="5D48A66A"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FE2263" w:rsidRPr="00283A2F" w14:paraId="2873EE15"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000000" w:fill="FFFFFF"/>
            <w:vAlign w:val="center"/>
            <w:hideMark/>
          </w:tcPr>
          <w:p w14:paraId="73CB6156" w14:textId="77777777" w:rsidR="00FE2263" w:rsidRPr="00283A2F" w:rsidRDefault="00FE2263" w:rsidP="00FE2263">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Midterm status</w:t>
            </w:r>
          </w:p>
        </w:tc>
        <w:tc>
          <w:tcPr>
            <w:tcW w:w="7229" w:type="dxa"/>
            <w:gridSpan w:val="3"/>
            <w:tcBorders>
              <w:top w:val="single" w:sz="4" w:space="0" w:color="auto"/>
              <w:left w:val="nil"/>
              <w:bottom w:val="single" w:sz="4" w:space="0" w:color="auto"/>
              <w:right w:val="single" w:sz="4" w:space="0" w:color="auto"/>
            </w:tcBorders>
            <w:shd w:val="clear" w:color="000000" w:fill="FFCC99"/>
            <w:vAlign w:val="center"/>
            <w:hideMark/>
          </w:tcPr>
          <w:p w14:paraId="5C62186D"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nil"/>
              <w:bottom w:val="single" w:sz="4" w:space="0" w:color="auto"/>
              <w:right w:val="single" w:sz="8" w:space="0" w:color="auto"/>
            </w:tcBorders>
            <w:shd w:val="clear" w:color="000000" w:fill="FFCC99"/>
            <w:hideMark/>
          </w:tcPr>
          <w:p w14:paraId="3A4FF4ED"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FE2263" w:rsidRPr="00283A2F" w14:paraId="2D5299DB" w14:textId="77777777" w:rsidTr="007E4598">
        <w:trPr>
          <w:gridBefore w:val="1"/>
          <w:wBefore w:w="10" w:type="dxa"/>
        </w:trPr>
        <w:tc>
          <w:tcPr>
            <w:tcW w:w="4243" w:type="dxa"/>
            <w:tcBorders>
              <w:top w:val="nil"/>
              <w:left w:val="single" w:sz="8" w:space="0" w:color="auto"/>
              <w:bottom w:val="single" w:sz="8" w:space="0" w:color="auto"/>
              <w:right w:val="single" w:sz="4" w:space="0" w:color="auto"/>
            </w:tcBorders>
            <w:shd w:val="clear" w:color="000000" w:fill="FFFFFF"/>
            <w:vAlign w:val="center"/>
            <w:hideMark/>
          </w:tcPr>
          <w:p w14:paraId="02816823" w14:textId="77777777" w:rsidR="00FE2263" w:rsidRPr="00283A2F" w:rsidRDefault="00FE2263" w:rsidP="00FE2263">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End of project status</w:t>
            </w:r>
          </w:p>
        </w:tc>
        <w:tc>
          <w:tcPr>
            <w:tcW w:w="7229" w:type="dxa"/>
            <w:gridSpan w:val="3"/>
            <w:tcBorders>
              <w:top w:val="single" w:sz="4" w:space="0" w:color="auto"/>
              <w:left w:val="nil"/>
              <w:bottom w:val="single" w:sz="8" w:space="0" w:color="auto"/>
              <w:right w:val="single" w:sz="4" w:space="0" w:color="auto"/>
            </w:tcBorders>
            <w:shd w:val="clear" w:color="000000" w:fill="FFCC99"/>
            <w:vAlign w:val="center"/>
            <w:hideMark/>
          </w:tcPr>
          <w:p w14:paraId="3984A549"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nil"/>
              <w:bottom w:val="single" w:sz="8" w:space="0" w:color="auto"/>
              <w:right w:val="single" w:sz="8" w:space="0" w:color="auto"/>
            </w:tcBorders>
            <w:shd w:val="clear" w:color="000000" w:fill="FFCC99"/>
            <w:hideMark/>
          </w:tcPr>
          <w:p w14:paraId="30C5BF8F"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FE2263" w:rsidRPr="00283A2F" w14:paraId="37CAE25F"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000000" w:fill="FFFFFF"/>
            <w:vAlign w:val="center"/>
            <w:hideMark/>
          </w:tcPr>
          <w:p w14:paraId="54E53648" w14:textId="77777777" w:rsidR="00FE2263" w:rsidRPr="00283A2F" w:rsidRDefault="00FE2263" w:rsidP="00FE2263">
            <w:pPr>
              <w:spacing w:after="0"/>
              <w:jc w:val="righ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Threat 2</w:t>
            </w:r>
          </w:p>
        </w:tc>
        <w:tc>
          <w:tcPr>
            <w:tcW w:w="7229" w:type="dxa"/>
            <w:gridSpan w:val="3"/>
            <w:tcBorders>
              <w:top w:val="single" w:sz="8" w:space="0" w:color="auto"/>
              <w:left w:val="nil"/>
              <w:bottom w:val="single" w:sz="4" w:space="0" w:color="auto"/>
              <w:right w:val="single" w:sz="4" w:space="0" w:color="auto"/>
            </w:tcBorders>
            <w:shd w:val="clear" w:color="000000" w:fill="FFCC99"/>
            <w:vAlign w:val="center"/>
            <w:hideMark/>
          </w:tcPr>
          <w:p w14:paraId="78604C2F" w14:textId="77777777" w:rsidR="00FE2263" w:rsidRPr="00283A2F" w:rsidRDefault="00FE2263" w:rsidP="00FE2263">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decreased coral reef fish diversity due to pollution, habitat shift or overfishing</w:t>
            </w:r>
          </w:p>
        </w:tc>
        <w:tc>
          <w:tcPr>
            <w:tcW w:w="3119" w:type="dxa"/>
            <w:tcBorders>
              <w:top w:val="nil"/>
              <w:left w:val="nil"/>
              <w:bottom w:val="single" w:sz="4" w:space="0" w:color="auto"/>
              <w:right w:val="single" w:sz="8" w:space="0" w:color="auto"/>
            </w:tcBorders>
            <w:shd w:val="clear" w:color="000000" w:fill="FFCC99"/>
            <w:vAlign w:val="bottom"/>
            <w:hideMark/>
          </w:tcPr>
          <w:p w14:paraId="215793B9"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FE2263" w:rsidRPr="00283A2F" w14:paraId="109E4DC4"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000000" w:fill="FFFFFF"/>
            <w:vAlign w:val="center"/>
            <w:hideMark/>
          </w:tcPr>
          <w:p w14:paraId="7D5B18E5" w14:textId="77777777" w:rsidR="00FE2263" w:rsidRPr="00283A2F" w:rsidRDefault="00FE2263" w:rsidP="00FE2263">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Threat reduction indicator</w:t>
            </w:r>
          </w:p>
        </w:tc>
        <w:tc>
          <w:tcPr>
            <w:tcW w:w="7229" w:type="dxa"/>
            <w:gridSpan w:val="3"/>
            <w:tcBorders>
              <w:top w:val="single" w:sz="4" w:space="0" w:color="auto"/>
              <w:left w:val="nil"/>
              <w:bottom w:val="single" w:sz="4" w:space="0" w:color="auto"/>
              <w:right w:val="single" w:sz="4" w:space="0" w:color="auto"/>
            </w:tcBorders>
            <w:shd w:val="clear" w:color="000000" w:fill="FFCC99"/>
            <w:vAlign w:val="center"/>
            <w:hideMark/>
          </w:tcPr>
          <w:p w14:paraId="2AD706D9"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controlled diving and </w:t>
            </w:r>
            <w:proofErr w:type="spellStart"/>
            <w:r w:rsidRPr="00283A2F">
              <w:rPr>
                <w:rFonts w:ascii="Microsoft Sans Serif" w:eastAsia="Times New Roman" w:hAnsi="Microsoft Sans Serif" w:cs="Microsoft Sans Serif"/>
                <w:szCs w:val="20"/>
                <w:lang w:val="en-GB" w:eastAsia="en-GB"/>
              </w:rPr>
              <w:t>toursimn</w:t>
            </w:r>
            <w:proofErr w:type="spellEnd"/>
            <w:r w:rsidRPr="00283A2F">
              <w:rPr>
                <w:rFonts w:ascii="Microsoft Sans Serif" w:eastAsia="Times New Roman" w:hAnsi="Microsoft Sans Serif" w:cs="Microsoft Sans Serif"/>
                <w:szCs w:val="20"/>
                <w:lang w:val="en-GB" w:eastAsia="en-GB"/>
              </w:rPr>
              <w:t xml:space="preserve"> activities</w:t>
            </w:r>
          </w:p>
        </w:tc>
        <w:tc>
          <w:tcPr>
            <w:tcW w:w="3119" w:type="dxa"/>
            <w:tcBorders>
              <w:top w:val="nil"/>
              <w:left w:val="nil"/>
              <w:bottom w:val="single" w:sz="4" w:space="0" w:color="auto"/>
              <w:right w:val="single" w:sz="8" w:space="0" w:color="auto"/>
            </w:tcBorders>
            <w:shd w:val="clear" w:color="000000" w:fill="FFCC99"/>
            <w:hideMark/>
          </w:tcPr>
          <w:p w14:paraId="162E7DD7"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FE2263" w:rsidRPr="00283A2F" w14:paraId="5F92C0C3"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000000" w:fill="FFFFFF"/>
            <w:vAlign w:val="center"/>
            <w:hideMark/>
          </w:tcPr>
          <w:p w14:paraId="241A1592" w14:textId="77777777" w:rsidR="00FE2263" w:rsidRPr="00283A2F" w:rsidRDefault="00FE2263" w:rsidP="00FE2263">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Baseline status</w:t>
            </w:r>
          </w:p>
        </w:tc>
        <w:tc>
          <w:tcPr>
            <w:tcW w:w="7229" w:type="dxa"/>
            <w:gridSpan w:val="3"/>
            <w:tcBorders>
              <w:top w:val="single" w:sz="4" w:space="0" w:color="auto"/>
              <w:left w:val="nil"/>
              <w:bottom w:val="single" w:sz="4" w:space="0" w:color="auto"/>
              <w:right w:val="single" w:sz="4" w:space="0" w:color="auto"/>
            </w:tcBorders>
            <w:shd w:val="clear" w:color="000000" w:fill="FFCC99"/>
            <w:vAlign w:val="center"/>
            <w:hideMark/>
          </w:tcPr>
          <w:p w14:paraId="17BA52D1"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to be collected by March 2020</w:t>
            </w:r>
          </w:p>
        </w:tc>
        <w:tc>
          <w:tcPr>
            <w:tcW w:w="3119" w:type="dxa"/>
            <w:tcBorders>
              <w:top w:val="nil"/>
              <w:left w:val="nil"/>
              <w:bottom w:val="single" w:sz="4" w:space="0" w:color="auto"/>
              <w:right w:val="single" w:sz="8" w:space="0" w:color="auto"/>
            </w:tcBorders>
            <w:shd w:val="clear" w:color="000000" w:fill="FFCC99"/>
            <w:hideMark/>
          </w:tcPr>
          <w:p w14:paraId="6207C80F"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FE2263" w:rsidRPr="00283A2F" w14:paraId="42C2FE87"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000000" w:fill="FFFFFF"/>
            <w:vAlign w:val="center"/>
            <w:hideMark/>
          </w:tcPr>
          <w:p w14:paraId="1BF9E676" w14:textId="77777777" w:rsidR="00FE2263" w:rsidRPr="00283A2F" w:rsidRDefault="00FE2263" w:rsidP="00FE2263">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Target</w:t>
            </w:r>
          </w:p>
        </w:tc>
        <w:tc>
          <w:tcPr>
            <w:tcW w:w="7229" w:type="dxa"/>
            <w:gridSpan w:val="3"/>
            <w:tcBorders>
              <w:top w:val="single" w:sz="4" w:space="0" w:color="auto"/>
              <w:left w:val="nil"/>
              <w:bottom w:val="single" w:sz="4" w:space="0" w:color="auto"/>
              <w:right w:val="single" w:sz="4" w:space="0" w:color="auto"/>
            </w:tcBorders>
            <w:shd w:val="clear" w:color="000000" w:fill="FFCC99"/>
            <w:vAlign w:val="center"/>
            <w:hideMark/>
          </w:tcPr>
          <w:p w14:paraId="5D0B0CBD"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nil"/>
              <w:bottom w:val="single" w:sz="4" w:space="0" w:color="auto"/>
              <w:right w:val="single" w:sz="8" w:space="0" w:color="auto"/>
            </w:tcBorders>
            <w:shd w:val="clear" w:color="000000" w:fill="FFCC99"/>
            <w:hideMark/>
          </w:tcPr>
          <w:p w14:paraId="0BF4A0A1"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FE2263" w:rsidRPr="00283A2F" w14:paraId="5A9C7B61"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000000" w:fill="FFFFFF"/>
            <w:vAlign w:val="center"/>
            <w:hideMark/>
          </w:tcPr>
          <w:p w14:paraId="4DAB6A2B" w14:textId="77777777" w:rsidR="00FE2263" w:rsidRPr="00283A2F" w:rsidRDefault="00FE2263" w:rsidP="00FE2263">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Midterm status</w:t>
            </w:r>
          </w:p>
        </w:tc>
        <w:tc>
          <w:tcPr>
            <w:tcW w:w="7229" w:type="dxa"/>
            <w:gridSpan w:val="3"/>
            <w:tcBorders>
              <w:top w:val="single" w:sz="4" w:space="0" w:color="auto"/>
              <w:left w:val="nil"/>
              <w:bottom w:val="single" w:sz="4" w:space="0" w:color="auto"/>
              <w:right w:val="single" w:sz="4" w:space="0" w:color="auto"/>
            </w:tcBorders>
            <w:shd w:val="clear" w:color="000000" w:fill="FFCC99"/>
            <w:vAlign w:val="center"/>
            <w:hideMark/>
          </w:tcPr>
          <w:p w14:paraId="4414C764"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nil"/>
              <w:bottom w:val="single" w:sz="4" w:space="0" w:color="auto"/>
              <w:right w:val="single" w:sz="8" w:space="0" w:color="auto"/>
            </w:tcBorders>
            <w:shd w:val="clear" w:color="000000" w:fill="FFCC99"/>
            <w:hideMark/>
          </w:tcPr>
          <w:p w14:paraId="6C322403"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FE2263" w:rsidRPr="00283A2F" w14:paraId="0D882C56" w14:textId="77777777" w:rsidTr="007E4598">
        <w:trPr>
          <w:gridBefore w:val="1"/>
          <w:wBefore w:w="10" w:type="dxa"/>
        </w:trPr>
        <w:tc>
          <w:tcPr>
            <w:tcW w:w="4243" w:type="dxa"/>
            <w:tcBorders>
              <w:top w:val="nil"/>
              <w:left w:val="single" w:sz="8" w:space="0" w:color="auto"/>
              <w:bottom w:val="single" w:sz="8" w:space="0" w:color="auto"/>
              <w:right w:val="single" w:sz="4" w:space="0" w:color="auto"/>
            </w:tcBorders>
            <w:shd w:val="clear" w:color="000000" w:fill="FFFFFF"/>
            <w:vAlign w:val="center"/>
            <w:hideMark/>
          </w:tcPr>
          <w:p w14:paraId="40360E7B" w14:textId="77777777" w:rsidR="00FE2263" w:rsidRPr="00283A2F" w:rsidRDefault="00FE2263" w:rsidP="00FE2263">
            <w:pPr>
              <w:spacing w:after="0"/>
              <w:jc w:val="righ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End of project status</w:t>
            </w:r>
          </w:p>
        </w:tc>
        <w:tc>
          <w:tcPr>
            <w:tcW w:w="7229" w:type="dxa"/>
            <w:gridSpan w:val="3"/>
            <w:tcBorders>
              <w:top w:val="single" w:sz="4" w:space="0" w:color="auto"/>
              <w:left w:val="nil"/>
              <w:bottom w:val="single" w:sz="8" w:space="0" w:color="auto"/>
              <w:right w:val="single" w:sz="4" w:space="0" w:color="auto"/>
            </w:tcBorders>
            <w:shd w:val="clear" w:color="000000" w:fill="FFCC99"/>
            <w:vAlign w:val="center"/>
            <w:hideMark/>
          </w:tcPr>
          <w:p w14:paraId="74D66124"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nil"/>
              <w:bottom w:val="single" w:sz="8" w:space="0" w:color="auto"/>
              <w:right w:val="single" w:sz="8" w:space="0" w:color="auto"/>
            </w:tcBorders>
            <w:shd w:val="clear" w:color="000000" w:fill="FFCC99"/>
            <w:hideMark/>
          </w:tcPr>
          <w:p w14:paraId="5F59A7D3"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r w:rsidR="00FE2263" w:rsidRPr="00283A2F" w14:paraId="50EEA4FF" w14:textId="77777777" w:rsidTr="007E4598">
        <w:trPr>
          <w:gridBefore w:val="1"/>
          <w:wBefore w:w="10" w:type="dxa"/>
        </w:trPr>
        <w:tc>
          <w:tcPr>
            <w:tcW w:w="4243" w:type="dxa"/>
            <w:tcBorders>
              <w:top w:val="nil"/>
              <w:left w:val="nil"/>
              <w:bottom w:val="nil"/>
              <w:right w:val="nil"/>
            </w:tcBorders>
            <w:shd w:val="clear" w:color="auto" w:fill="auto"/>
            <w:vAlign w:val="bottom"/>
            <w:hideMark/>
          </w:tcPr>
          <w:p w14:paraId="7F48ADAA" w14:textId="77777777" w:rsidR="00FE2263" w:rsidRPr="00283A2F" w:rsidRDefault="00FE2263" w:rsidP="00FE2263">
            <w:pPr>
              <w:spacing w:after="0"/>
              <w:jc w:val="left"/>
              <w:rPr>
                <w:rFonts w:ascii="Times New Roman" w:eastAsia="Times New Roman" w:hAnsi="Times New Roman"/>
                <w:szCs w:val="20"/>
                <w:lang w:val="en-GB" w:eastAsia="en-GB"/>
              </w:rPr>
            </w:pPr>
          </w:p>
        </w:tc>
        <w:tc>
          <w:tcPr>
            <w:tcW w:w="3402" w:type="dxa"/>
            <w:tcBorders>
              <w:top w:val="nil"/>
              <w:left w:val="nil"/>
              <w:bottom w:val="nil"/>
              <w:right w:val="nil"/>
            </w:tcBorders>
            <w:shd w:val="clear" w:color="auto" w:fill="auto"/>
            <w:noWrap/>
            <w:vAlign w:val="bottom"/>
            <w:hideMark/>
          </w:tcPr>
          <w:p w14:paraId="223B52D0" w14:textId="77777777" w:rsidR="00FE2263" w:rsidRPr="00283A2F" w:rsidRDefault="00FE2263" w:rsidP="00FE2263">
            <w:pPr>
              <w:spacing w:after="0"/>
              <w:jc w:val="left"/>
              <w:rPr>
                <w:rFonts w:ascii="Times New Roman" w:eastAsia="Times New Roman" w:hAnsi="Times New Roman"/>
                <w:szCs w:val="20"/>
                <w:lang w:val="en-GB" w:eastAsia="en-GB"/>
              </w:rPr>
            </w:pPr>
          </w:p>
        </w:tc>
        <w:tc>
          <w:tcPr>
            <w:tcW w:w="1559" w:type="dxa"/>
            <w:tcBorders>
              <w:top w:val="nil"/>
              <w:left w:val="nil"/>
              <w:bottom w:val="nil"/>
              <w:right w:val="nil"/>
            </w:tcBorders>
            <w:shd w:val="clear" w:color="auto" w:fill="auto"/>
            <w:noWrap/>
            <w:vAlign w:val="bottom"/>
            <w:hideMark/>
          </w:tcPr>
          <w:p w14:paraId="58E4B95F" w14:textId="77777777" w:rsidR="00FE2263" w:rsidRPr="00283A2F" w:rsidRDefault="00FE2263" w:rsidP="00FE2263">
            <w:pPr>
              <w:spacing w:after="0"/>
              <w:jc w:val="center"/>
              <w:rPr>
                <w:rFonts w:ascii="Times New Roman" w:eastAsia="Times New Roman" w:hAnsi="Times New Roman"/>
                <w:szCs w:val="20"/>
                <w:lang w:val="en-GB" w:eastAsia="en-GB"/>
              </w:rPr>
            </w:pPr>
          </w:p>
        </w:tc>
        <w:tc>
          <w:tcPr>
            <w:tcW w:w="2268" w:type="dxa"/>
            <w:tcBorders>
              <w:top w:val="nil"/>
              <w:left w:val="nil"/>
              <w:bottom w:val="nil"/>
              <w:right w:val="nil"/>
            </w:tcBorders>
            <w:shd w:val="clear" w:color="auto" w:fill="auto"/>
            <w:noWrap/>
            <w:vAlign w:val="bottom"/>
            <w:hideMark/>
          </w:tcPr>
          <w:p w14:paraId="59A85A1C" w14:textId="77777777" w:rsidR="00FE2263" w:rsidRPr="00283A2F" w:rsidRDefault="00FE2263" w:rsidP="00FE2263">
            <w:pPr>
              <w:spacing w:after="0"/>
              <w:jc w:val="center"/>
              <w:rPr>
                <w:rFonts w:ascii="Times New Roman" w:eastAsia="Times New Roman" w:hAnsi="Times New Roman"/>
                <w:szCs w:val="20"/>
                <w:lang w:val="en-GB" w:eastAsia="en-GB"/>
              </w:rPr>
            </w:pPr>
          </w:p>
        </w:tc>
        <w:tc>
          <w:tcPr>
            <w:tcW w:w="3119" w:type="dxa"/>
            <w:tcBorders>
              <w:top w:val="nil"/>
              <w:left w:val="nil"/>
              <w:bottom w:val="nil"/>
              <w:right w:val="nil"/>
            </w:tcBorders>
            <w:shd w:val="clear" w:color="auto" w:fill="auto"/>
            <w:noWrap/>
            <w:vAlign w:val="bottom"/>
            <w:hideMark/>
          </w:tcPr>
          <w:p w14:paraId="2A95D3E4" w14:textId="77777777" w:rsidR="00FE2263" w:rsidRPr="00283A2F" w:rsidRDefault="00FE2263" w:rsidP="00FE2263">
            <w:pPr>
              <w:spacing w:after="0"/>
              <w:jc w:val="center"/>
              <w:rPr>
                <w:rFonts w:ascii="Times New Roman" w:eastAsia="Times New Roman" w:hAnsi="Times New Roman"/>
                <w:szCs w:val="20"/>
                <w:lang w:val="en-GB" w:eastAsia="en-GB"/>
              </w:rPr>
            </w:pPr>
          </w:p>
        </w:tc>
      </w:tr>
      <w:tr w:rsidR="00FE2263" w:rsidRPr="00283A2F" w14:paraId="2B10C4DE" w14:textId="77777777" w:rsidTr="007E4598">
        <w:trPr>
          <w:gridBefore w:val="1"/>
          <w:wBefore w:w="10" w:type="dxa"/>
        </w:trPr>
        <w:tc>
          <w:tcPr>
            <w:tcW w:w="14591" w:type="dxa"/>
            <w:gridSpan w:val="5"/>
            <w:tcBorders>
              <w:top w:val="single" w:sz="8" w:space="0" w:color="auto"/>
              <w:left w:val="single" w:sz="8" w:space="0" w:color="auto"/>
              <w:bottom w:val="single" w:sz="4" w:space="0" w:color="auto"/>
              <w:right w:val="single" w:sz="8" w:space="0" w:color="000000"/>
            </w:tcBorders>
            <w:shd w:val="clear" w:color="000000" w:fill="FFC000"/>
            <w:noWrap/>
            <w:vAlign w:val="center"/>
            <w:hideMark/>
          </w:tcPr>
          <w:p w14:paraId="6E3CBC4D" w14:textId="77777777" w:rsidR="00FE2263" w:rsidRPr="00283A2F" w:rsidRDefault="00FE2263" w:rsidP="00FE2263">
            <w:pPr>
              <w:spacing w:after="0"/>
              <w:jc w:val="left"/>
              <w:rPr>
                <w:rFonts w:ascii="Microsoft Sans Serif" w:eastAsia="Times New Roman" w:hAnsi="Microsoft Sans Serif" w:cs="Microsoft Sans Serif"/>
                <w:b/>
                <w:bCs/>
                <w:color w:val="000000"/>
                <w:sz w:val="24"/>
                <w:lang w:val="en-GB" w:eastAsia="en-GB"/>
              </w:rPr>
            </w:pPr>
            <w:r w:rsidRPr="00283A2F">
              <w:rPr>
                <w:rFonts w:ascii="Microsoft Sans Serif" w:eastAsia="Times New Roman" w:hAnsi="Microsoft Sans Serif" w:cs="Microsoft Sans Serif"/>
                <w:b/>
                <w:bCs/>
                <w:color w:val="000000"/>
                <w:sz w:val="24"/>
                <w:lang w:val="en-GB" w:eastAsia="en-GB"/>
              </w:rPr>
              <w:t>Data Sheet 4: METT Assessment Form</w:t>
            </w:r>
          </w:p>
        </w:tc>
      </w:tr>
      <w:tr w:rsidR="00FE2263" w:rsidRPr="00283A2F" w14:paraId="3F356277" w14:textId="77777777" w:rsidTr="007E4598">
        <w:trPr>
          <w:gridBefore w:val="1"/>
          <w:wBefore w:w="10" w:type="dxa"/>
        </w:trPr>
        <w:tc>
          <w:tcPr>
            <w:tcW w:w="14591" w:type="dxa"/>
            <w:gridSpan w:val="5"/>
            <w:tcBorders>
              <w:top w:val="single" w:sz="4" w:space="0" w:color="auto"/>
              <w:left w:val="single" w:sz="8" w:space="0" w:color="auto"/>
              <w:bottom w:val="single" w:sz="4" w:space="0" w:color="auto"/>
              <w:right w:val="single" w:sz="8" w:space="0" w:color="000000"/>
            </w:tcBorders>
            <w:shd w:val="clear" w:color="auto" w:fill="auto"/>
            <w:noWrap/>
            <w:vAlign w:val="center"/>
            <w:hideMark/>
          </w:tcPr>
          <w:p w14:paraId="3D5D4BE5" w14:textId="77777777" w:rsidR="00FE2263" w:rsidRPr="00283A2F" w:rsidRDefault="00FE2263" w:rsidP="00FE2263">
            <w:pPr>
              <w:spacing w:after="0"/>
              <w:jc w:val="lef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Please select a score from the drop-down list for each question. If a question is not applicable, then do not select a score and enter "N/A" in the comments space along with a brief explanation. </w:t>
            </w:r>
          </w:p>
        </w:tc>
      </w:tr>
      <w:tr w:rsidR="00FE2263" w:rsidRPr="00283A2F" w14:paraId="2529136E"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000000" w:fill="FFC000"/>
            <w:noWrap/>
            <w:vAlign w:val="center"/>
            <w:hideMark/>
          </w:tcPr>
          <w:p w14:paraId="7E0F33A3" w14:textId="77777777" w:rsidR="00FE2263" w:rsidRPr="00283A2F" w:rsidRDefault="00FE2263" w:rsidP="00FE2263">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Questions</w:t>
            </w:r>
          </w:p>
        </w:tc>
        <w:tc>
          <w:tcPr>
            <w:tcW w:w="3402" w:type="dxa"/>
            <w:tcBorders>
              <w:top w:val="nil"/>
              <w:left w:val="nil"/>
              <w:bottom w:val="single" w:sz="4" w:space="0" w:color="auto"/>
              <w:right w:val="single" w:sz="4" w:space="0" w:color="auto"/>
            </w:tcBorders>
            <w:shd w:val="clear" w:color="000000" w:fill="FFC000"/>
            <w:noWrap/>
            <w:vAlign w:val="center"/>
            <w:hideMark/>
          </w:tcPr>
          <w:p w14:paraId="283CEE33" w14:textId="77777777" w:rsidR="00FE2263" w:rsidRPr="00283A2F" w:rsidRDefault="00FE2263" w:rsidP="00FE2263">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Project start-up</w:t>
            </w:r>
          </w:p>
        </w:tc>
        <w:tc>
          <w:tcPr>
            <w:tcW w:w="1559" w:type="dxa"/>
            <w:tcBorders>
              <w:top w:val="nil"/>
              <w:left w:val="nil"/>
              <w:bottom w:val="single" w:sz="4" w:space="0" w:color="auto"/>
              <w:right w:val="single" w:sz="4" w:space="0" w:color="auto"/>
            </w:tcBorders>
            <w:shd w:val="clear" w:color="000000" w:fill="FFC000"/>
            <w:noWrap/>
            <w:vAlign w:val="center"/>
            <w:hideMark/>
          </w:tcPr>
          <w:p w14:paraId="448AE947" w14:textId="77777777" w:rsidR="00FE2263" w:rsidRPr="00283A2F" w:rsidRDefault="00FE2263" w:rsidP="00FE2263">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Midterm</w:t>
            </w:r>
          </w:p>
        </w:tc>
        <w:tc>
          <w:tcPr>
            <w:tcW w:w="2268" w:type="dxa"/>
            <w:tcBorders>
              <w:top w:val="nil"/>
              <w:left w:val="nil"/>
              <w:bottom w:val="single" w:sz="4" w:space="0" w:color="auto"/>
              <w:right w:val="single" w:sz="4" w:space="0" w:color="auto"/>
            </w:tcBorders>
            <w:shd w:val="clear" w:color="000000" w:fill="FFC000"/>
            <w:noWrap/>
            <w:vAlign w:val="center"/>
            <w:hideMark/>
          </w:tcPr>
          <w:p w14:paraId="20241EF6" w14:textId="77777777" w:rsidR="00FE2263" w:rsidRPr="00283A2F" w:rsidRDefault="00FE2263" w:rsidP="00FE2263">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Project Completion</w:t>
            </w:r>
          </w:p>
        </w:tc>
        <w:tc>
          <w:tcPr>
            <w:tcW w:w="3119" w:type="dxa"/>
            <w:tcBorders>
              <w:top w:val="nil"/>
              <w:left w:val="nil"/>
              <w:bottom w:val="single" w:sz="4" w:space="0" w:color="auto"/>
              <w:right w:val="single" w:sz="8" w:space="0" w:color="auto"/>
            </w:tcBorders>
            <w:shd w:val="clear" w:color="000000" w:fill="FFC000"/>
            <w:noWrap/>
            <w:vAlign w:val="center"/>
            <w:hideMark/>
          </w:tcPr>
          <w:p w14:paraId="24C498DD" w14:textId="77777777" w:rsidR="00FE2263" w:rsidRPr="00283A2F" w:rsidRDefault="00FE2263" w:rsidP="00FE2263">
            <w:pPr>
              <w:spacing w:after="0"/>
              <w:jc w:val="center"/>
              <w:rPr>
                <w:rFonts w:ascii="Microsoft Sans Serif" w:eastAsia="Times New Roman" w:hAnsi="Microsoft Sans Serif" w:cs="Microsoft Sans Serif"/>
                <w:b/>
                <w:bCs/>
                <w:color w:val="000000"/>
                <w:szCs w:val="20"/>
                <w:lang w:val="en-GB" w:eastAsia="en-GB"/>
              </w:rPr>
            </w:pPr>
            <w:r w:rsidRPr="00283A2F">
              <w:rPr>
                <w:rFonts w:ascii="Microsoft Sans Serif" w:eastAsia="Times New Roman" w:hAnsi="Microsoft Sans Serif" w:cs="Microsoft Sans Serif"/>
                <w:b/>
                <w:bCs/>
                <w:color w:val="000000"/>
                <w:szCs w:val="20"/>
                <w:lang w:val="en-GB" w:eastAsia="en-GB"/>
              </w:rPr>
              <w:t>Criteria and Scores</w:t>
            </w:r>
          </w:p>
        </w:tc>
      </w:tr>
      <w:tr w:rsidR="00FE2263" w:rsidRPr="00283A2F" w14:paraId="0ED089FA"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33DB1ED4"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1. Legal status: Does the protected area have legal status (or in the case of private reserves is covered by a covenant or similar)? </w:t>
            </w:r>
          </w:p>
        </w:tc>
        <w:tc>
          <w:tcPr>
            <w:tcW w:w="3402" w:type="dxa"/>
            <w:tcBorders>
              <w:top w:val="nil"/>
              <w:left w:val="nil"/>
              <w:bottom w:val="single" w:sz="4" w:space="0" w:color="auto"/>
              <w:right w:val="single" w:sz="4" w:space="0" w:color="auto"/>
            </w:tcBorders>
            <w:shd w:val="clear" w:color="000000" w:fill="FFCC99"/>
            <w:noWrap/>
            <w:vAlign w:val="center"/>
            <w:hideMark/>
          </w:tcPr>
          <w:p w14:paraId="783A89DF"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3</w:t>
            </w:r>
          </w:p>
        </w:tc>
        <w:tc>
          <w:tcPr>
            <w:tcW w:w="1559" w:type="dxa"/>
            <w:tcBorders>
              <w:top w:val="nil"/>
              <w:left w:val="nil"/>
              <w:bottom w:val="single" w:sz="4" w:space="0" w:color="auto"/>
              <w:right w:val="nil"/>
            </w:tcBorders>
            <w:shd w:val="clear" w:color="000000" w:fill="FFCC99"/>
            <w:noWrap/>
            <w:vAlign w:val="center"/>
            <w:hideMark/>
          </w:tcPr>
          <w:p w14:paraId="78C82E90"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32AF4293"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0899C96A"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 protected area is not gazetted/covenanted</w:t>
            </w:r>
            <w:r w:rsidRPr="00283A2F">
              <w:rPr>
                <w:rFonts w:ascii="Microsoft Sans Serif" w:eastAsia="Times New Roman" w:hAnsi="Microsoft Sans Serif" w:cs="Microsoft Sans Serif"/>
                <w:sz w:val="18"/>
                <w:szCs w:val="18"/>
                <w:lang w:val="en-GB" w:eastAsia="en-GB"/>
              </w:rPr>
              <w:br/>
              <w:t>1: There is agreement that the protected area should be gazetted/covenanted but the process has not yet begun</w:t>
            </w:r>
            <w:r w:rsidRPr="00283A2F">
              <w:rPr>
                <w:rFonts w:ascii="Microsoft Sans Serif" w:eastAsia="Times New Roman" w:hAnsi="Microsoft Sans Serif" w:cs="Microsoft Sans Serif"/>
                <w:sz w:val="18"/>
                <w:szCs w:val="18"/>
                <w:lang w:val="en-GB" w:eastAsia="en-GB"/>
              </w:rPr>
              <w:br/>
              <w:t>2: The protected area is in the process of being gazetted/covenanted but the process is still incomplete (includes sites designated under international conventions, such as Ramsar, or local/traditional law such as community conserved areas, which do not yet have national legal status or covenant)</w:t>
            </w:r>
            <w:r w:rsidRPr="00283A2F">
              <w:rPr>
                <w:rFonts w:ascii="Microsoft Sans Serif" w:eastAsia="Times New Roman" w:hAnsi="Microsoft Sans Serif" w:cs="Microsoft Sans Serif"/>
                <w:sz w:val="18"/>
                <w:szCs w:val="18"/>
                <w:lang w:val="en-GB" w:eastAsia="en-GB"/>
              </w:rPr>
              <w:br/>
              <w:t>3: The protected area has been formally gazetted/covenanted</w:t>
            </w:r>
          </w:p>
        </w:tc>
      </w:tr>
      <w:tr w:rsidR="00FE2263" w:rsidRPr="00283A2F" w14:paraId="3A5E04A5"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714A0493"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3F9E638E"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the protectorate was officially gazetted in 1992</w:t>
            </w:r>
          </w:p>
        </w:tc>
      </w:tr>
      <w:tr w:rsidR="00FE2263" w:rsidRPr="00283A2F" w14:paraId="7216D21C"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43E50169"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 Protected area regulations: Are appropriate regulations in place to control land use and activities (e.g. hunting)?</w:t>
            </w:r>
          </w:p>
        </w:tc>
        <w:tc>
          <w:tcPr>
            <w:tcW w:w="3402" w:type="dxa"/>
            <w:tcBorders>
              <w:top w:val="nil"/>
              <w:left w:val="nil"/>
              <w:bottom w:val="single" w:sz="4" w:space="0" w:color="auto"/>
              <w:right w:val="single" w:sz="4" w:space="0" w:color="auto"/>
            </w:tcBorders>
            <w:shd w:val="clear" w:color="000000" w:fill="FFCC99"/>
            <w:noWrap/>
            <w:vAlign w:val="center"/>
            <w:hideMark/>
          </w:tcPr>
          <w:p w14:paraId="43740052"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543D2833"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493C0145"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1E099E9E"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There are no regulations for controlling land use and activities in the protected area </w:t>
            </w:r>
            <w:r w:rsidRPr="00283A2F">
              <w:rPr>
                <w:rFonts w:ascii="Microsoft Sans Serif" w:eastAsia="Times New Roman" w:hAnsi="Microsoft Sans Serif" w:cs="Microsoft Sans Serif"/>
                <w:sz w:val="18"/>
                <w:szCs w:val="18"/>
                <w:lang w:val="en-GB" w:eastAsia="en-GB"/>
              </w:rPr>
              <w:br/>
              <w:t>1: Some regulations for controlling land use and activities in the protected area exist but these are major weaknesses</w:t>
            </w:r>
            <w:r w:rsidRPr="00283A2F">
              <w:rPr>
                <w:rFonts w:ascii="Microsoft Sans Serif" w:eastAsia="Times New Roman" w:hAnsi="Microsoft Sans Serif" w:cs="Microsoft Sans Serif"/>
                <w:sz w:val="18"/>
                <w:szCs w:val="18"/>
                <w:lang w:val="en-GB" w:eastAsia="en-GB"/>
              </w:rPr>
              <w:br/>
              <w:t xml:space="preserve">2: Regulations for controlling land </w:t>
            </w:r>
            <w:r w:rsidRPr="00283A2F">
              <w:rPr>
                <w:rFonts w:ascii="Microsoft Sans Serif" w:eastAsia="Times New Roman" w:hAnsi="Microsoft Sans Serif" w:cs="Microsoft Sans Serif"/>
                <w:sz w:val="18"/>
                <w:szCs w:val="18"/>
                <w:lang w:val="en-GB" w:eastAsia="en-GB"/>
              </w:rPr>
              <w:lastRenderedPageBreak/>
              <w:t>use and activities in the protected area exist but there are some weaknesses or gaps</w:t>
            </w:r>
            <w:r w:rsidRPr="00283A2F">
              <w:rPr>
                <w:rFonts w:ascii="Microsoft Sans Serif" w:eastAsia="Times New Roman" w:hAnsi="Microsoft Sans Serif" w:cs="Microsoft Sans Serif"/>
                <w:sz w:val="18"/>
                <w:szCs w:val="18"/>
                <w:lang w:val="en-GB" w:eastAsia="en-GB"/>
              </w:rPr>
              <w:br/>
              <w:t>3: Regulations for controlling inappropriate land use and activities in the protected area exist and provide an excellent basis for management</w:t>
            </w:r>
          </w:p>
        </w:tc>
      </w:tr>
      <w:tr w:rsidR="00FE2263" w:rsidRPr="00283A2F" w14:paraId="35551C77"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70877DA5"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18EC1E5A"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the land is completely owned by the Egyptian Government, administered by</w:t>
            </w:r>
            <w:r w:rsidRPr="00283A2F">
              <w:rPr>
                <w:rFonts w:ascii="Microsoft Sans Serif" w:eastAsia="Times New Roman" w:hAnsi="Microsoft Sans Serif" w:cs="Microsoft Sans Serif"/>
                <w:szCs w:val="20"/>
                <w:lang w:val="en-GB" w:eastAsia="en-GB"/>
              </w:rPr>
              <w:br/>
              <w:t>(Egyptian environmental affairs agency), however some area inside the protect area are under the</w:t>
            </w:r>
            <w:r w:rsidRPr="00283A2F">
              <w:rPr>
                <w:rFonts w:ascii="Microsoft Sans Serif" w:eastAsia="Times New Roman" w:hAnsi="Microsoft Sans Serif" w:cs="Microsoft Sans Serif"/>
                <w:szCs w:val="20"/>
                <w:lang w:val="en-GB" w:eastAsia="en-GB"/>
              </w:rPr>
              <w:br/>
              <w:t>ownership of the local communities (Bedouin) other sites are under the ownership of the</w:t>
            </w:r>
            <w:r w:rsidRPr="00283A2F">
              <w:rPr>
                <w:rFonts w:ascii="Microsoft Sans Serif" w:eastAsia="Times New Roman" w:hAnsi="Microsoft Sans Serif" w:cs="Microsoft Sans Serif"/>
                <w:szCs w:val="20"/>
                <w:lang w:val="en-GB" w:eastAsia="en-GB"/>
              </w:rPr>
              <w:br/>
              <w:t>army. cooperation should be strengthen among all parties to reach the most effective conservation protocol</w:t>
            </w:r>
          </w:p>
        </w:tc>
      </w:tr>
      <w:tr w:rsidR="00FE2263" w:rsidRPr="00283A2F" w14:paraId="7AD0FF83"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1D31DCCC"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3. Law </w:t>
            </w:r>
            <w:r w:rsidRPr="00283A2F">
              <w:rPr>
                <w:rFonts w:ascii="Microsoft Sans Serif" w:eastAsia="Times New Roman" w:hAnsi="Microsoft Sans Serif" w:cs="Microsoft Sans Serif"/>
                <w:color w:val="000000"/>
                <w:szCs w:val="20"/>
                <w:lang w:val="en-GB" w:eastAsia="en-GB"/>
              </w:rPr>
              <w:br/>
              <w:t>Enforcement: Can staff (i.e. those with responsibility for managing the site) enforce protected area rules well enough?</w:t>
            </w:r>
          </w:p>
        </w:tc>
        <w:tc>
          <w:tcPr>
            <w:tcW w:w="3402" w:type="dxa"/>
            <w:tcBorders>
              <w:top w:val="nil"/>
              <w:left w:val="nil"/>
              <w:bottom w:val="single" w:sz="4" w:space="0" w:color="auto"/>
              <w:right w:val="single" w:sz="4" w:space="0" w:color="auto"/>
            </w:tcBorders>
            <w:shd w:val="clear" w:color="000000" w:fill="FFCC99"/>
            <w:noWrap/>
            <w:vAlign w:val="center"/>
            <w:hideMark/>
          </w:tcPr>
          <w:p w14:paraId="1CF0303D"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45775B7E"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0EFDC79E"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38DFBFE1"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The staff have no effective capacity/resources to enforce protected area legislation and regulations </w:t>
            </w:r>
            <w:r w:rsidRPr="00283A2F">
              <w:rPr>
                <w:rFonts w:ascii="Microsoft Sans Serif" w:eastAsia="Times New Roman" w:hAnsi="Microsoft Sans Serif" w:cs="Microsoft Sans Serif"/>
                <w:sz w:val="18"/>
                <w:szCs w:val="18"/>
                <w:lang w:val="en-GB" w:eastAsia="en-GB"/>
              </w:rPr>
              <w:br/>
              <w:t>1: There are major deficiencies in staff capacity/resources to enforce protected area legislation and regulations (e.g. lack of skills, no patrol budget, lack of institutional support)</w:t>
            </w:r>
            <w:r w:rsidRPr="00283A2F">
              <w:rPr>
                <w:rFonts w:ascii="Microsoft Sans Serif" w:eastAsia="Times New Roman" w:hAnsi="Microsoft Sans Serif" w:cs="Microsoft Sans Serif"/>
                <w:sz w:val="18"/>
                <w:szCs w:val="18"/>
                <w:lang w:val="en-GB" w:eastAsia="en-GB"/>
              </w:rPr>
              <w:br/>
              <w:t>2: The staff have acceptable capacity/resources to enforce protected area legislation and regulations but some deficiencies remain</w:t>
            </w:r>
            <w:r w:rsidRPr="00283A2F">
              <w:rPr>
                <w:rFonts w:ascii="Microsoft Sans Serif" w:eastAsia="Times New Roman" w:hAnsi="Microsoft Sans Serif" w:cs="Microsoft Sans Serif"/>
                <w:sz w:val="18"/>
                <w:szCs w:val="18"/>
                <w:lang w:val="en-GB" w:eastAsia="en-GB"/>
              </w:rPr>
              <w:br/>
              <w:t>3: The staff have excellent capacity/resources to enforce protected area legislation and regulations</w:t>
            </w:r>
          </w:p>
        </w:tc>
      </w:tr>
      <w:tr w:rsidR="00FE2263" w:rsidRPr="00283A2F" w14:paraId="62D76018"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3EE7508E"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4B0A3D1D"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more patrol </w:t>
            </w:r>
            <w:proofErr w:type="spellStart"/>
            <w:r w:rsidRPr="00283A2F">
              <w:rPr>
                <w:rFonts w:ascii="Microsoft Sans Serif" w:eastAsia="Times New Roman" w:hAnsi="Microsoft Sans Serif" w:cs="Microsoft Sans Serif"/>
                <w:szCs w:val="20"/>
                <w:lang w:val="en-GB" w:eastAsia="en-GB"/>
              </w:rPr>
              <w:t>equipments</w:t>
            </w:r>
            <w:proofErr w:type="spellEnd"/>
            <w:r w:rsidRPr="00283A2F">
              <w:rPr>
                <w:rFonts w:ascii="Microsoft Sans Serif" w:eastAsia="Times New Roman" w:hAnsi="Microsoft Sans Serif" w:cs="Microsoft Sans Serif"/>
                <w:szCs w:val="20"/>
                <w:lang w:val="en-GB" w:eastAsia="en-GB"/>
              </w:rPr>
              <w:t xml:space="preserve"> and staff recruitment would improve law </w:t>
            </w:r>
            <w:proofErr w:type="spellStart"/>
            <w:r w:rsidRPr="00283A2F">
              <w:rPr>
                <w:rFonts w:ascii="Microsoft Sans Serif" w:eastAsia="Times New Roman" w:hAnsi="Microsoft Sans Serif" w:cs="Microsoft Sans Serif"/>
                <w:szCs w:val="20"/>
                <w:lang w:val="en-GB" w:eastAsia="en-GB"/>
              </w:rPr>
              <w:t>inforcement</w:t>
            </w:r>
            <w:proofErr w:type="spellEnd"/>
            <w:r w:rsidRPr="00283A2F">
              <w:rPr>
                <w:rFonts w:ascii="Microsoft Sans Serif" w:eastAsia="Times New Roman" w:hAnsi="Microsoft Sans Serif" w:cs="Microsoft Sans Serif"/>
                <w:szCs w:val="20"/>
                <w:lang w:val="en-GB" w:eastAsia="en-GB"/>
              </w:rPr>
              <w:t xml:space="preserve"> significantly as well as building rangers capacity through regular training and work shops</w:t>
            </w:r>
          </w:p>
        </w:tc>
      </w:tr>
      <w:tr w:rsidR="00FE2263" w:rsidRPr="00283A2F" w14:paraId="10143E5B"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7B8E5B65"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4. Protected area objectives: Is management undertaken according to agreed objectives?</w:t>
            </w:r>
          </w:p>
        </w:tc>
        <w:tc>
          <w:tcPr>
            <w:tcW w:w="3402" w:type="dxa"/>
            <w:tcBorders>
              <w:top w:val="nil"/>
              <w:left w:val="nil"/>
              <w:bottom w:val="single" w:sz="4" w:space="0" w:color="auto"/>
              <w:right w:val="single" w:sz="4" w:space="0" w:color="auto"/>
            </w:tcBorders>
            <w:shd w:val="clear" w:color="000000" w:fill="FFCC99"/>
            <w:noWrap/>
            <w:vAlign w:val="center"/>
            <w:hideMark/>
          </w:tcPr>
          <w:p w14:paraId="1F553A5D"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1559" w:type="dxa"/>
            <w:tcBorders>
              <w:top w:val="nil"/>
              <w:left w:val="nil"/>
              <w:bottom w:val="single" w:sz="4" w:space="0" w:color="auto"/>
              <w:right w:val="nil"/>
            </w:tcBorders>
            <w:shd w:val="clear" w:color="000000" w:fill="FFCC99"/>
            <w:noWrap/>
            <w:vAlign w:val="center"/>
            <w:hideMark/>
          </w:tcPr>
          <w:p w14:paraId="23ACC140"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357E8852"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524083FC"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No firm objectives have been agreed for the protected area </w:t>
            </w:r>
            <w:r w:rsidRPr="00283A2F">
              <w:rPr>
                <w:rFonts w:ascii="Microsoft Sans Serif" w:eastAsia="Times New Roman" w:hAnsi="Microsoft Sans Serif" w:cs="Microsoft Sans Serif"/>
                <w:sz w:val="18"/>
                <w:szCs w:val="18"/>
                <w:lang w:val="en-GB" w:eastAsia="en-GB"/>
              </w:rPr>
              <w:br/>
              <w:t>1: The protected area has agreed objectives, but is not managed according to these objectives</w:t>
            </w:r>
            <w:r w:rsidRPr="00283A2F">
              <w:rPr>
                <w:rFonts w:ascii="Microsoft Sans Serif" w:eastAsia="Times New Roman" w:hAnsi="Microsoft Sans Serif" w:cs="Microsoft Sans Serif"/>
                <w:sz w:val="18"/>
                <w:szCs w:val="18"/>
                <w:lang w:val="en-GB" w:eastAsia="en-GB"/>
              </w:rPr>
              <w:br/>
              <w:t>2: The protected area has agreed objectives, but is only partially managed according to these objectives</w:t>
            </w:r>
            <w:r w:rsidRPr="00283A2F">
              <w:rPr>
                <w:rFonts w:ascii="Microsoft Sans Serif" w:eastAsia="Times New Roman" w:hAnsi="Microsoft Sans Serif" w:cs="Microsoft Sans Serif"/>
                <w:sz w:val="18"/>
                <w:szCs w:val="18"/>
                <w:lang w:val="en-GB" w:eastAsia="en-GB"/>
              </w:rPr>
              <w:br/>
              <w:t>3: The protected area has agreed objectives and is managed to meet these objectives</w:t>
            </w:r>
          </w:p>
        </w:tc>
      </w:tr>
      <w:tr w:rsidR="00FE2263" w:rsidRPr="00283A2F" w14:paraId="77BE44A6"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73A8DA6F"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2FD0C910"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strong management plans should be designed </w:t>
            </w:r>
          </w:p>
        </w:tc>
      </w:tr>
      <w:tr w:rsidR="00FE2263" w:rsidRPr="00283A2F" w14:paraId="41341B4B"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595C8C57"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5. Protected area design: Is the protected area the right size and shape to protect </w:t>
            </w:r>
            <w:r w:rsidRPr="00283A2F">
              <w:rPr>
                <w:rFonts w:ascii="Microsoft Sans Serif" w:eastAsia="Times New Roman" w:hAnsi="Microsoft Sans Serif" w:cs="Microsoft Sans Serif"/>
                <w:color w:val="000000"/>
                <w:szCs w:val="20"/>
                <w:lang w:val="en-GB" w:eastAsia="en-GB"/>
              </w:rPr>
              <w:lastRenderedPageBreak/>
              <w:t>species, habitats, ecological processes and water catchments of key conservation concern?</w:t>
            </w:r>
          </w:p>
        </w:tc>
        <w:tc>
          <w:tcPr>
            <w:tcW w:w="3402" w:type="dxa"/>
            <w:tcBorders>
              <w:top w:val="nil"/>
              <w:left w:val="nil"/>
              <w:bottom w:val="single" w:sz="4" w:space="0" w:color="auto"/>
              <w:right w:val="single" w:sz="4" w:space="0" w:color="auto"/>
            </w:tcBorders>
            <w:shd w:val="clear" w:color="000000" w:fill="FFCC99"/>
            <w:noWrap/>
            <w:vAlign w:val="center"/>
            <w:hideMark/>
          </w:tcPr>
          <w:p w14:paraId="4E80BF25"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lastRenderedPageBreak/>
              <w:t>1</w:t>
            </w:r>
          </w:p>
        </w:tc>
        <w:tc>
          <w:tcPr>
            <w:tcW w:w="1559" w:type="dxa"/>
            <w:tcBorders>
              <w:top w:val="nil"/>
              <w:left w:val="nil"/>
              <w:bottom w:val="single" w:sz="4" w:space="0" w:color="auto"/>
              <w:right w:val="nil"/>
            </w:tcBorders>
            <w:shd w:val="clear" w:color="000000" w:fill="FFCC99"/>
            <w:noWrap/>
            <w:vAlign w:val="center"/>
            <w:hideMark/>
          </w:tcPr>
          <w:p w14:paraId="3C31CA9B"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5D365FD1"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0A06C805"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Inadequacies in protected area design mean achieving the major </w:t>
            </w:r>
            <w:r w:rsidRPr="00283A2F">
              <w:rPr>
                <w:rFonts w:ascii="Microsoft Sans Serif" w:eastAsia="Times New Roman" w:hAnsi="Microsoft Sans Serif" w:cs="Microsoft Sans Serif"/>
                <w:sz w:val="18"/>
                <w:szCs w:val="18"/>
                <w:lang w:val="en-GB" w:eastAsia="en-GB"/>
              </w:rPr>
              <w:lastRenderedPageBreak/>
              <w:t>objectives of the protected area is very difficult</w:t>
            </w:r>
            <w:r w:rsidRPr="00283A2F">
              <w:rPr>
                <w:rFonts w:ascii="Microsoft Sans Serif" w:eastAsia="Times New Roman" w:hAnsi="Microsoft Sans Serif" w:cs="Microsoft Sans Serif"/>
                <w:sz w:val="18"/>
                <w:szCs w:val="18"/>
                <w:lang w:val="en-GB" w:eastAsia="en-GB"/>
              </w:rPr>
              <w:br/>
              <w:t>1: Inadequacies in protected area design mean that achievement of major objectives is difficult but some mitigating actions are being taken (e.g. agreements with adjacent land owners for wildlife corridors or introduction of appropriate catchment management)</w:t>
            </w:r>
            <w:r w:rsidRPr="00283A2F">
              <w:rPr>
                <w:rFonts w:ascii="Microsoft Sans Serif" w:eastAsia="Times New Roman" w:hAnsi="Microsoft Sans Serif" w:cs="Microsoft Sans Serif"/>
                <w:sz w:val="18"/>
                <w:szCs w:val="18"/>
                <w:lang w:val="en-GB" w:eastAsia="en-GB"/>
              </w:rPr>
              <w:br/>
              <w:t>2: Protected area design is not significantly constraining achievement of objectives, but could be improved (e.g. with respect to larger scale ecological processes)</w:t>
            </w:r>
            <w:r w:rsidRPr="00283A2F">
              <w:rPr>
                <w:rFonts w:ascii="Microsoft Sans Serif" w:eastAsia="Times New Roman" w:hAnsi="Microsoft Sans Serif" w:cs="Microsoft Sans Serif"/>
                <w:sz w:val="18"/>
                <w:szCs w:val="18"/>
                <w:lang w:val="en-GB" w:eastAsia="en-GB"/>
              </w:rPr>
              <w:br/>
              <w:t>3: Protected area design helps achievement of objectives; it is appropriate for species and habitat conservation; and maintains ecological processes such as surface and groundwater flows at a catchment scale, natural disturbance patterns etc</w:t>
            </w:r>
          </w:p>
        </w:tc>
      </w:tr>
      <w:tr w:rsidR="00FE2263" w:rsidRPr="00283A2F" w14:paraId="54555C10"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0707DDEC"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53D959C2"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generally rangers suffer from access feasibility to some extents of the protected area due to its complex geomorphology and land features</w:t>
            </w:r>
          </w:p>
        </w:tc>
      </w:tr>
      <w:tr w:rsidR="00FE2263" w:rsidRPr="00283A2F" w14:paraId="4C3D305F"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69B9C3ED"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6. Protected area boundary demarcation: </w:t>
            </w:r>
            <w:r w:rsidRPr="00283A2F">
              <w:rPr>
                <w:rFonts w:ascii="Microsoft Sans Serif" w:eastAsia="Times New Roman" w:hAnsi="Microsoft Sans Serif" w:cs="Microsoft Sans Serif"/>
                <w:color w:val="000000"/>
                <w:szCs w:val="20"/>
                <w:lang w:val="en-GB" w:eastAsia="en-GB"/>
              </w:rPr>
              <w:br/>
              <w:t>Is the boundary known and demarcated?</w:t>
            </w:r>
          </w:p>
        </w:tc>
        <w:tc>
          <w:tcPr>
            <w:tcW w:w="3402" w:type="dxa"/>
            <w:tcBorders>
              <w:top w:val="nil"/>
              <w:left w:val="nil"/>
              <w:bottom w:val="single" w:sz="4" w:space="0" w:color="auto"/>
              <w:right w:val="single" w:sz="4" w:space="0" w:color="auto"/>
            </w:tcBorders>
            <w:shd w:val="clear" w:color="000000" w:fill="FFCC99"/>
            <w:noWrap/>
            <w:vAlign w:val="center"/>
            <w:hideMark/>
          </w:tcPr>
          <w:p w14:paraId="169E4D71"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2</w:t>
            </w:r>
          </w:p>
        </w:tc>
        <w:tc>
          <w:tcPr>
            <w:tcW w:w="1559" w:type="dxa"/>
            <w:tcBorders>
              <w:top w:val="nil"/>
              <w:left w:val="nil"/>
              <w:bottom w:val="single" w:sz="4" w:space="0" w:color="auto"/>
              <w:right w:val="nil"/>
            </w:tcBorders>
            <w:shd w:val="clear" w:color="000000" w:fill="FFCC99"/>
            <w:noWrap/>
            <w:vAlign w:val="center"/>
            <w:hideMark/>
          </w:tcPr>
          <w:p w14:paraId="520DA292"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70228F8E"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78EA3697"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 boundary of the protected area is not known by the management authority or local residents/neighbouring land users</w:t>
            </w:r>
            <w:r w:rsidRPr="00283A2F">
              <w:rPr>
                <w:rFonts w:ascii="Microsoft Sans Serif" w:eastAsia="Times New Roman" w:hAnsi="Microsoft Sans Serif" w:cs="Microsoft Sans Serif"/>
                <w:sz w:val="18"/>
                <w:szCs w:val="18"/>
                <w:lang w:val="en-GB" w:eastAsia="en-GB"/>
              </w:rPr>
              <w:br/>
              <w:t xml:space="preserve">1: The boundary of the protected area is known by the management authority but is not known by local residents/neighbouring land users </w:t>
            </w:r>
            <w:r w:rsidRPr="00283A2F">
              <w:rPr>
                <w:rFonts w:ascii="Microsoft Sans Serif" w:eastAsia="Times New Roman" w:hAnsi="Microsoft Sans Serif" w:cs="Microsoft Sans Serif"/>
                <w:sz w:val="18"/>
                <w:szCs w:val="18"/>
                <w:lang w:val="en-GB" w:eastAsia="en-GB"/>
              </w:rPr>
              <w:br/>
              <w:t>2: The boundary of the protected area is known by both the management authority and local residents/neighbouring land users but is not appropriately demarcated</w:t>
            </w:r>
            <w:r w:rsidRPr="00283A2F">
              <w:rPr>
                <w:rFonts w:ascii="Microsoft Sans Serif" w:eastAsia="Times New Roman" w:hAnsi="Microsoft Sans Serif" w:cs="Microsoft Sans Serif"/>
                <w:sz w:val="18"/>
                <w:szCs w:val="18"/>
                <w:lang w:val="en-GB" w:eastAsia="en-GB"/>
              </w:rPr>
              <w:br/>
              <w:t>3: The boundary of the protected area is known by the management authority and local residents/neighbouring land users and is appropriately demarcated</w:t>
            </w:r>
          </w:p>
        </w:tc>
      </w:tr>
      <w:tr w:rsidR="00FE2263" w:rsidRPr="00283A2F" w14:paraId="41D9310B"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62758D8B"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52C3EFF3"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by cooperation with the responsible authorities, boundaries should be appropriately demarcated </w:t>
            </w:r>
          </w:p>
        </w:tc>
      </w:tr>
      <w:tr w:rsidR="00FE2263" w:rsidRPr="00283A2F" w14:paraId="41705F9E"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443B3ED3"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7. Management plan: Is there a management plan and is it being implemented?</w:t>
            </w:r>
          </w:p>
        </w:tc>
        <w:tc>
          <w:tcPr>
            <w:tcW w:w="3402" w:type="dxa"/>
            <w:tcBorders>
              <w:top w:val="nil"/>
              <w:left w:val="nil"/>
              <w:bottom w:val="single" w:sz="4" w:space="0" w:color="auto"/>
              <w:right w:val="single" w:sz="4" w:space="0" w:color="auto"/>
            </w:tcBorders>
            <w:shd w:val="clear" w:color="000000" w:fill="FFCC99"/>
            <w:noWrap/>
            <w:vAlign w:val="center"/>
            <w:hideMark/>
          </w:tcPr>
          <w:p w14:paraId="2FE5F799"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24588558"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730055DC"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6EEAD167"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is no management plan for the protected area</w:t>
            </w:r>
            <w:r w:rsidRPr="00283A2F">
              <w:rPr>
                <w:rFonts w:ascii="Microsoft Sans Serif" w:eastAsia="Times New Roman" w:hAnsi="Microsoft Sans Serif" w:cs="Microsoft Sans Serif"/>
                <w:sz w:val="18"/>
                <w:szCs w:val="18"/>
                <w:lang w:val="en-GB" w:eastAsia="en-GB"/>
              </w:rPr>
              <w:br/>
              <w:t>1: A management plan is being prepared or has been prepared but is not being implemented</w:t>
            </w:r>
            <w:r w:rsidRPr="00283A2F">
              <w:rPr>
                <w:rFonts w:ascii="Microsoft Sans Serif" w:eastAsia="Times New Roman" w:hAnsi="Microsoft Sans Serif" w:cs="Microsoft Sans Serif"/>
                <w:sz w:val="18"/>
                <w:szCs w:val="18"/>
                <w:lang w:val="en-GB" w:eastAsia="en-GB"/>
              </w:rPr>
              <w:br/>
            </w:r>
            <w:r w:rsidRPr="00283A2F">
              <w:rPr>
                <w:rFonts w:ascii="Microsoft Sans Serif" w:eastAsia="Times New Roman" w:hAnsi="Microsoft Sans Serif" w:cs="Microsoft Sans Serif"/>
                <w:sz w:val="18"/>
                <w:szCs w:val="18"/>
                <w:lang w:val="en-GB" w:eastAsia="en-GB"/>
              </w:rPr>
              <w:lastRenderedPageBreak/>
              <w:t>2: A management plan exists but it is only being partially implemented because of funding constraints or other problems</w:t>
            </w:r>
            <w:r w:rsidRPr="00283A2F">
              <w:rPr>
                <w:rFonts w:ascii="Microsoft Sans Serif" w:eastAsia="Times New Roman" w:hAnsi="Microsoft Sans Serif" w:cs="Microsoft Sans Serif"/>
                <w:sz w:val="18"/>
                <w:szCs w:val="18"/>
                <w:lang w:val="en-GB" w:eastAsia="en-GB"/>
              </w:rPr>
              <w:br/>
              <w:t>3: A management plan exists and is being implemented</w:t>
            </w:r>
          </w:p>
        </w:tc>
      </w:tr>
      <w:tr w:rsidR="00FE2263" w:rsidRPr="00283A2F" w14:paraId="22FB34B6"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0F110C57"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1C131437"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this is due to lack of sufficient </w:t>
            </w:r>
            <w:proofErr w:type="spellStart"/>
            <w:r w:rsidRPr="00283A2F">
              <w:rPr>
                <w:rFonts w:ascii="Microsoft Sans Serif" w:eastAsia="Times New Roman" w:hAnsi="Microsoft Sans Serif" w:cs="Microsoft Sans Serif"/>
                <w:szCs w:val="20"/>
                <w:lang w:val="en-GB" w:eastAsia="en-GB"/>
              </w:rPr>
              <w:t>equiped</w:t>
            </w:r>
            <w:proofErr w:type="spellEnd"/>
            <w:r w:rsidRPr="00283A2F">
              <w:rPr>
                <w:rFonts w:ascii="Microsoft Sans Serif" w:eastAsia="Times New Roman" w:hAnsi="Microsoft Sans Serif" w:cs="Microsoft Sans Serif"/>
                <w:szCs w:val="20"/>
                <w:lang w:val="en-GB" w:eastAsia="en-GB"/>
              </w:rPr>
              <w:t xml:space="preserve"> and trained rangers </w:t>
            </w:r>
          </w:p>
        </w:tc>
      </w:tr>
      <w:tr w:rsidR="00FE2263" w:rsidRPr="00283A2F" w14:paraId="64C3CF20"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1A21DC79"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7.a Planning process: The planning process allows adequate opportunity for key stakeholders to influence the management plan </w:t>
            </w:r>
          </w:p>
        </w:tc>
        <w:tc>
          <w:tcPr>
            <w:tcW w:w="3402" w:type="dxa"/>
            <w:tcBorders>
              <w:top w:val="nil"/>
              <w:left w:val="nil"/>
              <w:bottom w:val="single" w:sz="4" w:space="0" w:color="auto"/>
              <w:right w:val="single" w:sz="4" w:space="0" w:color="auto"/>
            </w:tcBorders>
            <w:shd w:val="clear" w:color="000000" w:fill="FFCC99"/>
            <w:noWrap/>
            <w:vAlign w:val="center"/>
            <w:hideMark/>
          </w:tcPr>
          <w:p w14:paraId="2013C3D5"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314C8CDC"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60C49C87"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71B5C141"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FE2263" w:rsidRPr="00283A2F" w14:paraId="62FC53F1"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46EDE9D9"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303100E6"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there are some legal conflicts that usually hinder the collaboration of stakeholders in the management plan of the protectorates in Egypt and almost all agreements are lost in jargons. Next steps should be to Identify and prioritise key stakeholders. Understand and align stakeholder expectations. Proactively resolve disputes. and Speak plainly of what could actually be done and what is needed to be done.</w:t>
            </w:r>
          </w:p>
        </w:tc>
      </w:tr>
      <w:tr w:rsidR="00FE2263" w:rsidRPr="00283A2F" w14:paraId="76D3905B"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052D1CF8"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7.b Planning process: There is an established schedule and process for periodic review and updating of the management plan </w:t>
            </w:r>
          </w:p>
        </w:tc>
        <w:tc>
          <w:tcPr>
            <w:tcW w:w="3402" w:type="dxa"/>
            <w:tcBorders>
              <w:top w:val="nil"/>
              <w:left w:val="nil"/>
              <w:bottom w:val="single" w:sz="4" w:space="0" w:color="auto"/>
              <w:right w:val="single" w:sz="4" w:space="0" w:color="auto"/>
            </w:tcBorders>
            <w:shd w:val="clear" w:color="000000" w:fill="FFCC99"/>
            <w:noWrap/>
            <w:vAlign w:val="center"/>
            <w:hideMark/>
          </w:tcPr>
          <w:p w14:paraId="2EBD1675"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27136178"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2D8EFFB4"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vAlign w:val="center"/>
            <w:hideMark/>
          </w:tcPr>
          <w:p w14:paraId="61F45E53"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FE2263" w:rsidRPr="00283A2F" w14:paraId="1EF3F2E6"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2D55FD14"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56DAB238"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a timely pinpointed schedule will be established and reviewed for adequate implementation of the management plan.</w:t>
            </w:r>
          </w:p>
        </w:tc>
      </w:tr>
      <w:tr w:rsidR="00FE2263" w:rsidRPr="00283A2F" w14:paraId="2193A4D1"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0FBA3241"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7.c Planning process: The results of monitoring, research and evaluation are routinely incorporated into planning </w:t>
            </w:r>
          </w:p>
        </w:tc>
        <w:tc>
          <w:tcPr>
            <w:tcW w:w="3402" w:type="dxa"/>
            <w:tcBorders>
              <w:top w:val="nil"/>
              <w:left w:val="nil"/>
              <w:bottom w:val="single" w:sz="4" w:space="0" w:color="auto"/>
              <w:right w:val="single" w:sz="4" w:space="0" w:color="auto"/>
            </w:tcBorders>
            <w:shd w:val="clear" w:color="000000" w:fill="FFCC99"/>
            <w:noWrap/>
            <w:vAlign w:val="center"/>
            <w:hideMark/>
          </w:tcPr>
          <w:p w14:paraId="7526B323"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1559" w:type="dxa"/>
            <w:tcBorders>
              <w:top w:val="nil"/>
              <w:left w:val="nil"/>
              <w:bottom w:val="single" w:sz="4" w:space="0" w:color="auto"/>
              <w:right w:val="nil"/>
            </w:tcBorders>
            <w:shd w:val="clear" w:color="000000" w:fill="FFCC99"/>
            <w:noWrap/>
            <w:vAlign w:val="center"/>
            <w:hideMark/>
          </w:tcPr>
          <w:p w14:paraId="68B34983"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411813E9"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vAlign w:val="center"/>
            <w:hideMark/>
          </w:tcPr>
          <w:p w14:paraId="53C0AC02"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FE2263" w:rsidRPr="00283A2F" w14:paraId="01851685"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3826A278"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3D33A671"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monitoring results are incorporated into the management plan however </w:t>
            </w:r>
            <w:proofErr w:type="spellStart"/>
            <w:r w:rsidRPr="00283A2F">
              <w:rPr>
                <w:rFonts w:ascii="Microsoft Sans Serif" w:eastAsia="Times New Roman" w:hAnsi="Microsoft Sans Serif" w:cs="Microsoft Sans Serif"/>
                <w:szCs w:val="20"/>
                <w:lang w:val="en-GB" w:eastAsia="en-GB"/>
              </w:rPr>
              <w:t>its</w:t>
            </w:r>
            <w:proofErr w:type="spellEnd"/>
            <w:r w:rsidRPr="00283A2F">
              <w:rPr>
                <w:rFonts w:ascii="Microsoft Sans Serif" w:eastAsia="Times New Roman" w:hAnsi="Microsoft Sans Serif" w:cs="Microsoft Sans Serif"/>
                <w:szCs w:val="20"/>
                <w:lang w:val="en-GB" w:eastAsia="en-GB"/>
              </w:rPr>
              <w:t xml:space="preserve"> not completely effective for shortage of equipment and poor implementation of management plans, also research results done by external institutes are almost neglected due </w:t>
            </w:r>
            <w:proofErr w:type="spellStart"/>
            <w:r w:rsidRPr="00283A2F">
              <w:rPr>
                <w:rFonts w:ascii="Microsoft Sans Serif" w:eastAsia="Times New Roman" w:hAnsi="Microsoft Sans Serif" w:cs="Microsoft Sans Serif"/>
                <w:szCs w:val="20"/>
                <w:lang w:val="en-GB" w:eastAsia="en-GB"/>
              </w:rPr>
              <w:t>do</w:t>
            </w:r>
            <w:proofErr w:type="spellEnd"/>
            <w:r w:rsidRPr="00283A2F">
              <w:rPr>
                <w:rFonts w:ascii="Microsoft Sans Serif" w:eastAsia="Times New Roman" w:hAnsi="Microsoft Sans Serif" w:cs="Microsoft Sans Serif"/>
                <w:szCs w:val="20"/>
                <w:lang w:val="en-GB" w:eastAsia="en-GB"/>
              </w:rPr>
              <w:t xml:space="preserve"> lack of cooperation. Next steps; to enhance collaboration between the protected area </w:t>
            </w:r>
            <w:proofErr w:type="spellStart"/>
            <w:r w:rsidRPr="00283A2F">
              <w:rPr>
                <w:rFonts w:ascii="Microsoft Sans Serif" w:eastAsia="Times New Roman" w:hAnsi="Microsoft Sans Serif" w:cs="Microsoft Sans Serif"/>
                <w:szCs w:val="20"/>
                <w:lang w:val="en-GB" w:eastAsia="en-GB"/>
              </w:rPr>
              <w:t>sdministration</w:t>
            </w:r>
            <w:proofErr w:type="spellEnd"/>
            <w:r w:rsidRPr="00283A2F">
              <w:rPr>
                <w:rFonts w:ascii="Microsoft Sans Serif" w:eastAsia="Times New Roman" w:hAnsi="Microsoft Sans Serif" w:cs="Microsoft Sans Serif"/>
                <w:szCs w:val="20"/>
                <w:lang w:val="en-GB" w:eastAsia="en-GB"/>
              </w:rPr>
              <w:t xml:space="preserve"> and other </w:t>
            </w:r>
            <w:proofErr w:type="spellStart"/>
            <w:r w:rsidRPr="00283A2F">
              <w:rPr>
                <w:rFonts w:ascii="Microsoft Sans Serif" w:eastAsia="Times New Roman" w:hAnsi="Microsoft Sans Serif" w:cs="Microsoft Sans Serif"/>
                <w:szCs w:val="20"/>
                <w:lang w:val="en-GB" w:eastAsia="en-GB"/>
              </w:rPr>
              <w:t>outter</w:t>
            </w:r>
            <w:proofErr w:type="spellEnd"/>
            <w:r w:rsidRPr="00283A2F">
              <w:rPr>
                <w:rFonts w:ascii="Microsoft Sans Serif" w:eastAsia="Times New Roman" w:hAnsi="Microsoft Sans Serif" w:cs="Microsoft Sans Serif"/>
                <w:szCs w:val="20"/>
                <w:lang w:val="en-GB" w:eastAsia="en-GB"/>
              </w:rPr>
              <w:t xml:space="preserve"> research </w:t>
            </w:r>
            <w:proofErr w:type="spellStart"/>
            <w:r w:rsidRPr="00283A2F">
              <w:rPr>
                <w:rFonts w:ascii="Microsoft Sans Serif" w:eastAsia="Times New Roman" w:hAnsi="Microsoft Sans Serif" w:cs="Microsoft Sans Serif"/>
                <w:szCs w:val="20"/>
                <w:lang w:val="en-GB" w:eastAsia="en-GB"/>
              </w:rPr>
              <w:t>institiutions</w:t>
            </w:r>
            <w:proofErr w:type="spellEnd"/>
            <w:r w:rsidRPr="00283A2F">
              <w:rPr>
                <w:rFonts w:ascii="Microsoft Sans Serif" w:eastAsia="Times New Roman" w:hAnsi="Microsoft Sans Serif" w:cs="Microsoft Sans Serif"/>
                <w:szCs w:val="20"/>
                <w:lang w:val="en-GB" w:eastAsia="en-GB"/>
              </w:rPr>
              <w:t xml:space="preserve"> for best use of research resources and capabilities and make sure to outline studies and evaluations upon which management plans are put.</w:t>
            </w:r>
          </w:p>
        </w:tc>
      </w:tr>
      <w:tr w:rsidR="00FE2263" w:rsidRPr="00283A2F" w14:paraId="1A13B2EA"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69BD9B25"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8. Regular work plan: Is there a regular work plan and is it being implemented</w:t>
            </w:r>
          </w:p>
        </w:tc>
        <w:tc>
          <w:tcPr>
            <w:tcW w:w="3402" w:type="dxa"/>
            <w:tcBorders>
              <w:top w:val="nil"/>
              <w:left w:val="nil"/>
              <w:bottom w:val="single" w:sz="4" w:space="0" w:color="auto"/>
              <w:right w:val="single" w:sz="4" w:space="0" w:color="auto"/>
            </w:tcBorders>
            <w:shd w:val="clear" w:color="000000" w:fill="FFCC99"/>
            <w:noWrap/>
            <w:vAlign w:val="center"/>
            <w:hideMark/>
          </w:tcPr>
          <w:p w14:paraId="29F5C870"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55174881"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79455234"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736F90D2"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No regular work plan exists </w:t>
            </w:r>
            <w:r w:rsidRPr="00283A2F">
              <w:rPr>
                <w:rFonts w:ascii="Microsoft Sans Serif" w:eastAsia="Times New Roman" w:hAnsi="Microsoft Sans Serif" w:cs="Microsoft Sans Serif"/>
                <w:sz w:val="18"/>
                <w:szCs w:val="18"/>
                <w:lang w:val="en-GB" w:eastAsia="en-GB"/>
              </w:rPr>
              <w:br/>
              <w:t>1: A regular work plan exists but few of the activities are implemented</w:t>
            </w:r>
            <w:r w:rsidRPr="00283A2F">
              <w:rPr>
                <w:rFonts w:ascii="Microsoft Sans Serif" w:eastAsia="Times New Roman" w:hAnsi="Microsoft Sans Serif" w:cs="Microsoft Sans Serif"/>
                <w:sz w:val="18"/>
                <w:szCs w:val="18"/>
                <w:lang w:val="en-GB" w:eastAsia="en-GB"/>
              </w:rPr>
              <w:br/>
              <w:t>2: A regular work plan exists and many activities are implemented</w:t>
            </w:r>
            <w:r w:rsidRPr="00283A2F">
              <w:rPr>
                <w:rFonts w:ascii="Microsoft Sans Serif" w:eastAsia="Times New Roman" w:hAnsi="Microsoft Sans Serif" w:cs="Microsoft Sans Serif"/>
                <w:sz w:val="18"/>
                <w:szCs w:val="18"/>
                <w:lang w:val="en-GB" w:eastAsia="en-GB"/>
              </w:rPr>
              <w:br/>
              <w:t>3: A regular work plan exists and all activities are implemented</w:t>
            </w:r>
          </w:p>
        </w:tc>
      </w:tr>
      <w:tr w:rsidR="00FE2263" w:rsidRPr="00283A2F" w14:paraId="2D78C58F"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00C380C5"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672FBD29"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due to budget shortage.</w:t>
            </w:r>
          </w:p>
        </w:tc>
      </w:tr>
      <w:tr w:rsidR="00FE2263" w:rsidRPr="00283A2F" w14:paraId="38F0E3C4"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0D3FC0F7"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9. Resource inventory: Do you have enough information to manage the area?</w:t>
            </w:r>
          </w:p>
        </w:tc>
        <w:tc>
          <w:tcPr>
            <w:tcW w:w="3402" w:type="dxa"/>
            <w:tcBorders>
              <w:top w:val="nil"/>
              <w:left w:val="nil"/>
              <w:bottom w:val="single" w:sz="4" w:space="0" w:color="auto"/>
              <w:right w:val="single" w:sz="4" w:space="0" w:color="auto"/>
            </w:tcBorders>
            <w:shd w:val="clear" w:color="000000" w:fill="FFCC99"/>
            <w:noWrap/>
            <w:vAlign w:val="center"/>
            <w:hideMark/>
          </w:tcPr>
          <w:p w14:paraId="61DA782E"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1559" w:type="dxa"/>
            <w:tcBorders>
              <w:top w:val="nil"/>
              <w:left w:val="nil"/>
              <w:bottom w:val="single" w:sz="4" w:space="0" w:color="auto"/>
              <w:right w:val="nil"/>
            </w:tcBorders>
            <w:shd w:val="clear" w:color="000000" w:fill="FFCC99"/>
            <w:noWrap/>
            <w:vAlign w:val="center"/>
            <w:hideMark/>
          </w:tcPr>
          <w:p w14:paraId="15415C3F"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077CA712"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54220A45"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There is little or no information available on the critical habitats, species and cultural values of the protected area </w:t>
            </w:r>
            <w:r w:rsidRPr="00283A2F">
              <w:rPr>
                <w:rFonts w:ascii="Microsoft Sans Serif" w:eastAsia="Times New Roman" w:hAnsi="Microsoft Sans Serif" w:cs="Microsoft Sans Serif"/>
                <w:sz w:val="18"/>
                <w:szCs w:val="18"/>
                <w:lang w:val="en-GB" w:eastAsia="en-GB"/>
              </w:rPr>
              <w:br/>
              <w:t xml:space="preserve">1: Information on the critical habitats, species, ecological processes and cultural values of the protected area is not sufficient to support planning and decision </w:t>
            </w:r>
            <w:r w:rsidRPr="00283A2F">
              <w:rPr>
                <w:rFonts w:ascii="Microsoft Sans Serif" w:eastAsia="Times New Roman" w:hAnsi="Microsoft Sans Serif" w:cs="Microsoft Sans Serif"/>
                <w:sz w:val="18"/>
                <w:szCs w:val="18"/>
                <w:lang w:val="en-GB" w:eastAsia="en-GB"/>
              </w:rPr>
              <w:lastRenderedPageBreak/>
              <w:t>making</w:t>
            </w:r>
            <w:r w:rsidRPr="00283A2F">
              <w:rPr>
                <w:rFonts w:ascii="Microsoft Sans Serif" w:eastAsia="Times New Roman" w:hAnsi="Microsoft Sans Serif" w:cs="Microsoft Sans Serif"/>
                <w:sz w:val="18"/>
                <w:szCs w:val="18"/>
                <w:lang w:val="en-GB" w:eastAsia="en-GB"/>
              </w:rPr>
              <w:br/>
              <w:t xml:space="preserve">2: Information on the critical habitats, species, ecological processes and cultural values of the protected area is sufficient for most key areas of planning and decision making </w:t>
            </w:r>
            <w:r w:rsidRPr="00283A2F">
              <w:rPr>
                <w:rFonts w:ascii="Microsoft Sans Serif" w:eastAsia="Times New Roman" w:hAnsi="Microsoft Sans Serif" w:cs="Microsoft Sans Serif"/>
                <w:sz w:val="18"/>
                <w:szCs w:val="18"/>
                <w:lang w:val="en-GB" w:eastAsia="en-GB"/>
              </w:rPr>
              <w:br/>
              <w:t xml:space="preserve">3: Information on the critical habitats, species, ecological processes and cultural values  of the protected area is sufficient to support all areas of planning and decision making </w:t>
            </w:r>
          </w:p>
        </w:tc>
      </w:tr>
      <w:tr w:rsidR="00FE2263" w:rsidRPr="00283A2F" w14:paraId="32F117C1"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0C5EA2DC"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259A7E6E"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lack of staff and equipment could make it hard to cover the whole area of the protectorate</w:t>
            </w:r>
          </w:p>
        </w:tc>
      </w:tr>
      <w:tr w:rsidR="00FE2263" w:rsidRPr="00283A2F" w14:paraId="6315C6EC"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66292020"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10. Protection systems: </w:t>
            </w:r>
            <w:r w:rsidRPr="00283A2F">
              <w:rPr>
                <w:rFonts w:ascii="Microsoft Sans Serif" w:eastAsia="Times New Roman" w:hAnsi="Microsoft Sans Serif" w:cs="Microsoft Sans Serif"/>
                <w:color w:val="000000"/>
                <w:szCs w:val="20"/>
                <w:lang w:val="en-GB" w:eastAsia="en-GB"/>
              </w:rPr>
              <w:br/>
              <w:t>Are systems in place to control access/resource use in the protected area?</w:t>
            </w:r>
          </w:p>
        </w:tc>
        <w:tc>
          <w:tcPr>
            <w:tcW w:w="3402" w:type="dxa"/>
            <w:tcBorders>
              <w:top w:val="nil"/>
              <w:left w:val="nil"/>
              <w:bottom w:val="single" w:sz="4" w:space="0" w:color="auto"/>
              <w:right w:val="single" w:sz="4" w:space="0" w:color="auto"/>
            </w:tcBorders>
            <w:shd w:val="clear" w:color="000000" w:fill="FFCC99"/>
            <w:noWrap/>
            <w:vAlign w:val="center"/>
            <w:hideMark/>
          </w:tcPr>
          <w:p w14:paraId="52C263BC"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067903A9"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6B8E0E22"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43C120D8"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Protection systems (patrols, permits etc) do not exist or are not effective in controlling access/resource use</w:t>
            </w:r>
            <w:r w:rsidRPr="00283A2F">
              <w:rPr>
                <w:rFonts w:ascii="Microsoft Sans Serif" w:eastAsia="Times New Roman" w:hAnsi="Microsoft Sans Serif" w:cs="Microsoft Sans Serif"/>
                <w:sz w:val="18"/>
                <w:szCs w:val="18"/>
                <w:lang w:val="en-GB" w:eastAsia="en-GB"/>
              </w:rPr>
              <w:br/>
              <w:t>1: Protection systems are only partially effective in controlling access/resource use</w:t>
            </w:r>
            <w:r w:rsidRPr="00283A2F">
              <w:rPr>
                <w:rFonts w:ascii="Microsoft Sans Serif" w:eastAsia="Times New Roman" w:hAnsi="Microsoft Sans Serif" w:cs="Microsoft Sans Serif"/>
                <w:sz w:val="18"/>
                <w:szCs w:val="18"/>
                <w:lang w:val="en-GB" w:eastAsia="en-GB"/>
              </w:rPr>
              <w:br/>
              <w:t xml:space="preserve">2: Protection systems are moderately effective in controlling access/resource use </w:t>
            </w:r>
            <w:r w:rsidRPr="00283A2F">
              <w:rPr>
                <w:rFonts w:ascii="Microsoft Sans Serif" w:eastAsia="Times New Roman" w:hAnsi="Microsoft Sans Serif" w:cs="Microsoft Sans Serif"/>
                <w:sz w:val="18"/>
                <w:szCs w:val="18"/>
                <w:lang w:val="en-GB" w:eastAsia="en-GB"/>
              </w:rPr>
              <w:br/>
              <w:t xml:space="preserve">3: Protection systems are largely or wholly effective in controlling access/ resource use </w:t>
            </w:r>
          </w:p>
        </w:tc>
      </w:tr>
      <w:tr w:rsidR="00FE2263" w:rsidRPr="00283A2F" w14:paraId="568C7E1A"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557D3E60"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40CEBF45"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fishing, mining and hunting activities should have further restrictions</w:t>
            </w:r>
          </w:p>
        </w:tc>
      </w:tr>
      <w:tr w:rsidR="00FE2263" w:rsidRPr="00283A2F" w14:paraId="26AB8CF5"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66CE8296"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11. Research: Is there a programme of management-orientated survey and research work?</w:t>
            </w:r>
          </w:p>
        </w:tc>
        <w:tc>
          <w:tcPr>
            <w:tcW w:w="3402" w:type="dxa"/>
            <w:tcBorders>
              <w:top w:val="nil"/>
              <w:left w:val="nil"/>
              <w:bottom w:val="single" w:sz="4" w:space="0" w:color="auto"/>
              <w:right w:val="single" w:sz="4" w:space="0" w:color="auto"/>
            </w:tcBorders>
            <w:shd w:val="clear" w:color="000000" w:fill="FFCC99"/>
            <w:noWrap/>
            <w:vAlign w:val="center"/>
            <w:hideMark/>
          </w:tcPr>
          <w:p w14:paraId="1B7497DA"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62F23420"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00C696BB"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5D913503"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is no survey or research work taking place in the protected area</w:t>
            </w:r>
            <w:r w:rsidRPr="00283A2F">
              <w:rPr>
                <w:rFonts w:ascii="Microsoft Sans Serif" w:eastAsia="Times New Roman" w:hAnsi="Microsoft Sans Serif" w:cs="Microsoft Sans Serif"/>
                <w:sz w:val="18"/>
                <w:szCs w:val="18"/>
                <w:lang w:val="en-GB" w:eastAsia="en-GB"/>
              </w:rPr>
              <w:br/>
              <w:t>1: There is a small amount of survey and research work but it is not directed towards the needs of protected area management</w:t>
            </w:r>
            <w:r w:rsidRPr="00283A2F">
              <w:rPr>
                <w:rFonts w:ascii="Microsoft Sans Serif" w:eastAsia="Times New Roman" w:hAnsi="Microsoft Sans Serif" w:cs="Microsoft Sans Serif"/>
                <w:sz w:val="18"/>
                <w:szCs w:val="18"/>
                <w:lang w:val="en-GB" w:eastAsia="en-GB"/>
              </w:rPr>
              <w:br/>
              <w:t xml:space="preserve">2: There is considerable survey and research work but it is not directed towards the needs of protected area management </w:t>
            </w:r>
            <w:r w:rsidRPr="00283A2F">
              <w:rPr>
                <w:rFonts w:ascii="Microsoft Sans Serif" w:eastAsia="Times New Roman" w:hAnsi="Microsoft Sans Serif" w:cs="Microsoft Sans Serif"/>
                <w:sz w:val="18"/>
                <w:szCs w:val="18"/>
                <w:lang w:val="en-GB" w:eastAsia="en-GB"/>
              </w:rPr>
              <w:br/>
              <w:t>3:There is a comprehensive, integrated programme of survey and research work, which is relevant to management needs</w:t>
            </w:r>
          </w:p>
        </w:tc>
      </w:tr>
      <w:tr w:rsidR="00FE2263" w:rsidRPr="00283A2F" w14:paraId="7EC827E1"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1E4B6248"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4D061E60"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provide feasibility to national and international research institutes and universities to do research programs and use their results in designing management plans and decision making</w:t>
            </w:r>
          </w:p>
        </w:tc>
      </w:tr>
      <w:tr w:rsidR="00FE2263" w:rsidRPr="00283A2F" w14:paraId="39DEBE25"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5FAEEF3A"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12. Resource management: Is active resource management being undertaken?</w:t>
            </w:r>
          </w:p>
        </w:tc>
        <w:tc>
          <w:tcPr>
            <w:tcW w:w="3402" w:type="dxa"/>
            <w:tcBorders>
              <w:top w:val="nil"/>
              <w:left w:val="nil"/>
              <w:bottom w:val="single" w:sz="4" w:space="0" w:color="auto"/>
              <w:right w:val="single" w:sz="4" w:space="0" w:color="auto"/>
            </w:tcBorders>
            <w:shd w:val="clear" w:color="000000" w:fill="FFCC99"/>
            <w:noWrap/>
            <w:vAlign w:val="center"/>
            <w:hideMark/>
          </w:tcPr>
          <w:p w14:paraId="551C7416"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1559" w:type="dxa"/>
            <w:tcBorders>
              <w:top w:val="nil"/>
              <w:left w:val="nil"/>
              <w:bottom w:val="single" w:sz="4" w:space="0" w:color="auto"/>
              <w:right w:val="nil"/>
            </w:tcBorders>
            <w:shd w:val="clear" w:color="000000" w:fill="FFCC99"/>
            <w:noWrap/>
            <w:vAlign w:val="center"/>
            <w:hideMark/>
          </w:tcPr>
          <w:p w14:paraId="3F9E5F09"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39B0BD74"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4C60D52B"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Active resource management is not being undertaken </w:t>
            </w:r>
            <w:r w:rsidRPr="00283A2F">
              <w:rPr>
                <w:rFonts w:ascii="Microsoft Sans Serif" w:eastAsia="Times New Roman" w:hAnsi="Microsoft Sans Serif" w:cs="Microsoft Sans Serif"/>
                <w:sz w:val="18"/>
                <w:szCs w:val="18"/>
                <w:lang w:val="en-GB" w:eastAsia="en-GB"/>
              </w:rPr>
              <w:br/>
              <w:t xml:space="preserve">1: Very few of the requirements for active management of critical </w:t>
            </w:r>
            <w:r w:rsidRPr="00283A2F">
              <w:rPr>
                <w:rFonts w:ascii="Microsoft Sans Serif" w:eastAsia="Times New Roman" w:hAnsi="Microsoft Sans Serif" w:cs="Microsoft Sans Serif"/>
                <w:sz w:val="18"/>
                <w:szCs w:val="18"/>
                <w:lang w:val="en-GB" w:eastAsia="en-GB"/>
              </w:rPr>
              <w:lastRenderedPageBreak/>
              <w:t>habitats, species, ecological processes and cultural values  are being implemented</w:t>
            </w:r>
            <w:r w:rsidRPr="00283A2F">
              <w:rPr>
                <w:rFonts w:ascii="Microsoft Sans Serif" w:eastAsia="Times New Roman" w:hAnsi="Microsoft Sans Serif" w:cs="Microsoft Sans Serif"/>
                <w:sz w:val="18"/>
                <w:szCs w:val="18"/>
                <w:lang w:val="en-GB" w:eastAsia="en-GB"/>
              </w:rPr>
              <w:br/>
              <w:t>2: Many of the requirements for active management of critical habitats, species, ecological processes and, cultural values are being implemented but some key issues are not being addressed</w:t>
            </w:r>
            <w:r w:rsidRPr="00283A2F">
              <w:rPr>
                <w:rFonts w:ascii="Microsoft Sans Serif" w:eastAsia="Times New Roman" w:hAnsi="Microsoft Sans Serif" w:cs="Microsoft Sans Serif"/>
                <w:sz w:val="18"/>
                <w:szCs w:val="18"/>
                <w:lang w:val="en-GB" w:eastAsia="en-GB"/>
              </w:rPr>
              <w:br/>
              <w:t>3: Requirements for active management of critical habitats, species, ecological processes and, cultural values are being substantially or fully implemented</w:t>
            </w:r>
          </w:p>
        </w:tc>
      </w:tr>
      <w:tr w:rsidR="00FE2263" w:rsidRPr="00283A2F" w14:paraId="25DEB9C2"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31315E05"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4DF0B1B8"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law </w:t>
            </w:r>
            <w:proofErr w:type="spellStart"/>
            <w:r w:rsidRPr="00283A2F">
              <w:rPr>
                <w:rFonts w:ascii="Microsoft Sans Serif" w:eastAsia="Times New Roman" w:hAnsi="Microsoft Sans Serif" w:cs="Microsoft Sans Serif"/>
                <w:szCs w:val="20"/>
                <w:lang w:val="en-GB" w:eastAsia="en-GB"/>
              </w:rPr>
              <w:t>renforcement</w:t>
            </w:r>
            <w:proofErr w:type="spellEnd"/>
            <w:r w:rsidRPr="00283A2F">
              <w:rPr>
                <w:rFonts w:ascii="Microsoft Sans Serif" w:eastAsia="Times New Roman" w:hAnsi="Microsoft Sans Serif" w:cs="Microsoft Sans Serif"/>
                <w:szCs w:val="20"/>
                <w:lang w:val="en-GB" w:eastAsia="en-GB"/>
              </w:rPr>
              <w:t xml:space="preserve">, education and re-evaluating resources and </w:t>
            </w:r>
            <w:proofErr w:type="spellStart"/>
            <w:r w:rsidRPr="00283A2F">
              <w:rPr>
                <w:rFonts w:ascii="Microsoft Sans Serif" w:eastAsia="Times New Roman" w:hAnsi="Microsoft Sans Serif" w:cs="Microsoft Sans Serif"/>
                <w:szCs w:val="20"/>
                <w:lang w:val="en-GB" w:eastAsia="en-GB"/>
              </w:rPr>
              <w:t>cretical</w:t>
            </w:r>
            <w:proofErr w:type="spellEnd"/>
            <w:r w:rsidRPr="00283A2F">
              <w:rPr>
                <w:rFonts w:ascii="Microsoft Sans Serif" w:eastAsia="Times New Roman" w:hAnsi="Microsoft Sans Serif" w:cs="Microsoft Sans Serif"/>
                <w:szCs w:val="20"/>
                <w:lang w:val="en-GB" w:eastAsia="en-GB"/>
              </w:rPr>
              <w:t xml:space="preserve"> habitats in the protected area.</w:t>
            </w:r>
          </w:p>
        </w:tc>
      </w:tr>
      <w:tr w:rsidR="00FE2263" w:rsidRPr="00283A2F" w14:paraId="4309BAE5"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6C89201D"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13. Staff numbers: Are there enough people employed to manage the protected area?</w:t>
            </w:r>
          </w:p>
        </w:tc>
        <w:tc>
          <w:tcPr>
            <w:tcW w:w="3402" w:type="dxa"/>
            <w:tcBorders>
              <w:top w:val="nil"/>
              <w:left w:val="nil"/>
              <w:bottom w:val="single" w:sz="4" w:space="0" w:color="auto"/>
              <w:right w:val="single" w:sz="4" w:space="0" w:color="auto"/>
            </w:tcBorders>
            <w:shd w:val="clear" w:color="000000" w:fill="FFCC99"/>
            <w:noWrap/>
            <w:vAlign w:val="center"/>
            <w:hideMark/>
          </w:tcPr>
          <w:p w14:paraId="63A1F42A"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5720E45F"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23E5E6AE"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45CF76B4"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There are no staff  </w:t>
            </w:r>
            <w:r w:rsidRPr="00283A2F">
              <w:rPr>
                <w:rFonts w:ascii="Microsoft Sans Serif" w:eastAsia="Times New Roman" w:hAnsi="Microsoft Sans Serif" w:cs="Microsoft Sans Serif"/>
                <w:sz w:val="18"/>
                <w:szCs w:val="18"/>
                <w:lang w:val="en-GB" w:eastAsia="en-GB"/>
              </w:rPr>
              <w:br/>
              <w:t>1: Staff numbers are inadequate for critical management activities</w:t>
            </w:r>
            <w:r w:rsidRPr="00283A2F">
              <w:rPr>
                <w:rFonts w:ascii="Microsoft Sans Serif" w:eastAsia="Times New Roman" w:hAnsi="Microsoft Sans Serif" w:cs="Microsoft Sans Serif"/>
                <w:sz w:val="18"/>
                <w:szCs w:val="18"/>
                <w:lang w:val="en-GB" w:eastAsia="en-GB"/>
              </w:rPr>
              <w:br/>
              <w:t>2: Staff numbers are below optimum level for critical management activities</w:t>
            </w:r>
            <w:r w:rsidRPr="00283A2F">
              <w:rPr>
                <w:rFonts w:ascii="Microsoft Sans Serif" w:eastAsia="Times New Roman" w:hAnsi="Microsoft Sans Serif" w:cs="Microsoft Sans Serif"/>
                <w:sz w:val="18"/>
                <w:szCs w:val="18"/>
                <w:lang w:val="en-GB" w:eastAsia="en-GB"/>
              </w:rPr>
              <w:br/>
              <w:t>3: Staff numbers are adequate for the management needs of the protected area</w:t>
            </w:r>
          </w:p>
        </w:tc>
      </w:tr>
      <w:tr w:rsidR="00FE2263" w:rsidRPr="00283A2F" w14:paraId="38E933E9"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6753C56C"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13C99F19"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staff recruitment and intensive training and capacity building programs will be provided</w:t>
            </w:r>
          </w:p>
        </w:tc>
      </w:tr>
      <w:tr w:rsidR="00FE2263" w:rsidRPr="00283A2F" w14:paraId="462CC398"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65794377"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14. Staff training: Are staff adequately trained to </w:t>
            </w:r>
            <w:proofErr w:type="spellStart"/>
            <w:r w:rsidRPr="00283A2F">
              <w:rPr>
                <w:rFonts w:ascii="Microsoft Sans Serif" w:eastAsia="Times New Roman" w:hAnsi="Microsoft Sans Serif" w:cs="Microsoft Sans Serif"/>
                <w:color w:val="000000"/>
                <w:szCs w:val="20"/>
                <w:lang w:val="en-GB" w:eastAsia="en-GB"/>
              </w:rPr>
              <w:t>fulfill</w:t>
            </w:r>
            <w:proofErr w:type="spellEnd"/>
            <w:r w:rsidRPr="00283A2F">
              <w:rPr>
                <w:rFonts w:ascii="Microsoft Sans Serif" w:eastAsia="Times New Roman" w:hAnsi="Microsoft Sans Serif" w:cs="Microsoft Sans Serif"/>
                <w:color w:val="000000"/>
                <w:szCs w:val="20"/>
                <w:lang w:val="en-GB" w:eastAsia="en-GB"/>
              </w:rPr>
              <w:t xml:space="preserve"> management objectives?</w:t>
            </w:r>
          </w:p>
        </w:tc>
        <w:tc>
          <w:tcPr>
            <w:tcW w:w="3402" w:type="dxa"/>
            <w:tcBorders>
              <w:top w:val="nil"/>
              <w:left w:val="nil"/>
              <w:bottom w:val="single" w:sz="4" w:space="0" w:color="auto"/>
              <w:right w:val="single" w:sz="4" w:space="0" w:color="auto"/>
            </w:tcBorders>
            <w:shd w:val="clear" w:color="000000" w:fill="FFCC99"/>
            <w:noWrap/>
            <w:vAlign w:val="center"/>
            <w:hideMark/>
          </w:tcPr>
          <w:p w14:paraId="781E138E"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1559" w:type="dxa"/>
            <w:tcBorders>
              <w:top w:val="nil"/>
              <w:left w:val="nil"/>
              <w:bottom w:val="single" w:sz="4" w:space="0" w:color="auto"/>
              <w:right w:val="nil"/>
            </w:tcBorders>
            <w:shd w:val="clear" w:color="000000" w:fill="FFCC99"/>
            <w:noWrap/>
            <w:vAlign w:val="center"/>
            <w:hideMark/>
          </w:tcPr>
          <w:p w14:paraId="34E11AEF"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3AD30F7A"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4E058E31"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Staff lack the skills needed for protected area management</w:t>
            </w:r>
            <w:r w:rsidRPr="00283A2F">
              <w:rPr>
                <w:rFonts w:ascii="Microsoft Sans Serif" w:eastAsia="Times New Roman" w:hAnsi="Microsoft Sans Serif" w:cs="Microsoft Sans Serif"/>
                <w:sz w:val="18"/>
                <w:szCs w:val="18"/>
                <w:lang w:val="en-GB" w:eastAsia="en-GB"/>
              </w:rPr>
              <w:br/>
              <w:t>1: Staff training and skills are low relative to the needs of the protected area</w:t>
            </w:r>
            <w:r w:rsidRPr="00283A2F">
              <w:rPr>
                <w:rFonts w:ascii="Microsoft Sans Serif" w:eastAsia="Times New Roman" w:hAnsi="Microsoft Sans Serif" w:cs="Microsoft Sans Serif"/>
                <w:sz w:val="18"/>
                <w:szCs w:val="18"/>
                <w:lang w:val="en-GB" w:eastAsia="en-GB"/>
              </w:rPr>
              <w:br/>
              <w:t>2: Staff training and skills are adequate, but could be further improved to fully achieve the objectives of management</w:t>
            </w:r>
            <w:r w:rsidRPr="00283A2F">
              <w:rPr>
                <w:rFonts w:ascii="Microsoft Sans Serif" w:eastAsia="Times New Roman" w:hAnsi="Microsoft Sans Serif" w:cs="Microsoft Sans Serif"/>
                <w:sz w:val="18"/>
                <w:szCs w:val="18"/>
                <w:lang w:val="en-GB" w:eastAsia="en-GB"/>
              </w:rPr>
              <w:br/>
              <w:t>3: Staff training and skills are aligned with the management needs of the protected area</w:t>
            </w:r>
          </w:p>
        </w:tc>
      </w:tr>
      <w:tr w:rsidR="00FE2263" w:rsidRPr="00283A2F" w14:paraId="3B1856DB"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3E58773C"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62E30A8B"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intensive capacity building programs are planned ahead as an elementary step of the management plan</w:t>
            </w:r>
          </w:p>
        </w:tc>
      </w:tr>
      <w:tr w:rsidR="00FE2263" w:rsidRPr="00283A2F" w14:paraId="4B340E15"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2FC8D9AA"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15. Current budget: Is the current budget sufficient?</w:t>
            </w:r>
          </w:p>
        </w:tc>
        <w:tc>
          <w:tcPr>
            <w:tcW w:w="3402" w:type="dxa"/>
            <w:tcBorders>
              <w:top w:val="nil"/>
              <w:left w:val="nil"/>
              <w:bottom w:val="single" w:sz="4" w:space="0" w:color="auto"/>
              <w:right w:val="single" w:sz="4" w:space="0" w:color="auto"/>
            </w:tcBorders>
            <w:shd w:val="clear" w:color="000000" w:fill="FFCC99"/>
            <w:noWrap/>
            <w:vAlign w:val="center"/>
            <w:hideMark/>
          </w:tcPr>
          <w:p w14:paraId="47531AE3"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5A3B3EEB"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2DE9B003"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7912397B"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is no budget for management of the protected area</w:t>
            </w:r>
            <w:r w:rsidRPr="00283A2F">
              <w:rPr>
                <w:rFonts w:ascii="Microsoft Sans Serif" w:eastAsia="Times New Roman" w:hAnsi="Microsoft Sans Serif" w:cs="Microsoft Sans Serif"/>
                <w:sz w:val="18"/>
                <w:szCs w:val="18"/>
                <w:lang w:val="en-GB" w:eastAsia="en-GB"/>
              </w:rPr>
              <w:br/>
              <w:t>1: The available budget is inadequate for basic management needs and presents a serious constraint to the capacity to manage</w:t>
            </w:r>
            <w:r w:rsidRPr="00283A2F">
              <w:rPr>
                <w:rFonts w:ascii="Microsoft Sans Serif" w:eastAsia="Times New Roman" w:hAnsi="Microsoft Sans Serif" w:cs="Microsoft Sans Serif"/>
                <w:sz w:val="18"/>
                <w:szCs w:val="18"/>
                <w:lang w:val="en-GB" w:eastAsia="en-GB"/>
              </w:rPr>
              <w:br/>
              <w:t>2: The available budget is acceptable but could be further improved to fully achieve effective management</w:t>
            </w:r>
            <w:r w:rsidRPr="00283A2F">
              <w:rPr>
                <w:rFonts w:ascii="Microsoft Sans Serif" w:eastAsia="Times New Roman" w:hAnsi="Microsoft Sans Serif" w:cs="Microsoft Sans Serif"/>
                <w:sz w:val="18"/>
                <w:szCs w:val="18"/>
                <w:lang w:val="en-GB" w:eastAsia="en-GB"/>
              </w:rPr>
              <w:br/>
              <w:t xml:space="preserve">3: The available budget is sufficient </w:t>
            </w:r>
            <w:r w:rsidRPr="00283A2F">
              <w:rPr>
                <w:rFonts w:ascii="Microsoft Sans Serif" w:eastAsia="Times New Roman" w:hAnsi="Microsoft Sans Serif" w:cs="Microsoft Sans Serif"/>
                <w:sz w:val="18"/>
                <w:szCs w:val="18"/>
                <w:lang w:val="en-GB" w:eastAsia="en-GB"/>
              </w:rPr>
              <w:lastRenderedPageBreak/>
              <w:t>and meets the full management needs of the protected area</w:t>
            </w:r>
          </w:p>
        </w:tc>
      </w:tr>
      <w:tr w:rsidR="00FE2263" w:rsidRPr="00283A2F" w14:paraId="02951C08"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270D12C6"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3B95F2EC"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lack of budget, the protectorate generally depends on external funding programs</w:t>
            </w:r>
          </w:p>
        </w:tc>
      </w:tr>
      <w:tr w:rsidR="00FE2263" w:rsidRPr="00283A2F" w14:paraId="1100A13B"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2D611FA5"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16. Security of budget: Is the budget secure?</w:t>
            </w:r>
          </w:p>
        </w:tc>
        <w:tc>
          <w:tcPr>
            <w:tcW w:w="3402" w:type="dxa"/>
            <w:tcBorders>
              <w:top w:val="nil"/>
              <w:left w:val="nil"/>
              <w:bottom w:val="single" w:sz="4" w:space="0" w:color="auto"/>
              <w:right w:val="single" w:sz="4" w:space="0" w:color="auto"/>
            </w:tcBorders>
            <w:shd w:val="clear" w:color="000000" w:fill="FFCC99"/>
            <w:noWrap/>
            <w:vAlign w:val="center"/>
            <w:hideMark/>
          </w:tcPr>
          <w:p w14:paraId="0207D464"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1559" w:type="dxa"/>
            <w:tcBorders>
              <w:top w:val="nil"/>
              <w:left w:val="nil"/>
              <w:bottom w:val="single" w:sz="4" w:space="0" w:color="auto"/>
              <w:right w:val="nil"/>
            </w:tcBorders>
            <w:shd w:val="clear" w:color="000000" w:fill="FFCC99"/>
            <w:noWrap/>
            <w:vAlign w:val="center"/>
            <w:hideMark/>
          </w:tcPr>
          <w:p w14:paraId="016BA379"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196B13B5"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3BDFBA73"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There is no secure budget for the protected area and management is wholly reliant on outside or highly variable funding  </w:t>
            </w:r>
            <w:r w:rsidRPr="00283A2F">
              <w:rPr>
                <w:rFonts w:ascii="Microsoft Sans Serif" w:eastAsia="Times New Roman" w:hAnsi="Microsoft Sans Serif" w:cs="Microsoft Sans Serif"/>
                <w:sz w:val="18"/>
                <w:szCs w:val="18"/>
                <w:lang w:val="en-GB" w:eastAsia="en-GB"/>
              </w:rPr>
              <w:br/>
              <w:t xml:space="preserve">1: There is very little secure budget and the protected area could not function adequately without outside funding </w:t>
            </w:r>
            <w:r w:rsidRPr="00283A2F">
              <w:rPr>
                <w:rFonts w:ascii="Microsoft Sans Serif" w:eastAsia="Times New Roman" w:hAnsi="Microsoft Sans Serif" w:cs="Microsoft Sans Serif"/>
                <w:sz w:val="18"/>
                <w:szCs w:val="18"/>
                <w:lang w:val="en-GB" w:eastAsia="en-GB"/>
              </w:rPr>
              <w:br/>
              <w:t>2: There is a reasonably secure core budget for regular operation of the protected area but many innovations and initiatives are reliant on outside funding</w:t>
            </w:r>
            <w:r w:rsidRPr="00283A2F">
              <w:rPr>
                <w:rFonts w:ascii="Microsoft Sans Serif" w:eastAsia="Times New Roman" w:hAnsi="Microsoft Sans Serif" w:cs="Microsoft Sans Serif"/>
                <w:sz w:val="18"/>
                <w:szCs w:val="18"/>
                <w:lang w:val="en-GB" w:eastAsia="en-GB"/>
              </w:rPr>
              <w:br/>
              <w:t xml:space="preserve">3: There is a secure budget for the protected area and its management needs </w:t>
            </w:r>
          </w:p>
        </w:tc>
      </w:tr>
      <w:tr w:rsidR="00FE2263" w:rsidRPr="00283A2F" w14:paraId="1FC5D6E0"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60361D1D"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1707C2B8"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fees and other protectorate revenues are not retained</w:t>
            </w:r>
            <w:r w:rsidRPr="00283A2F">
              <w:rPr>
                <w:rFonts w:ascii="Microsoft Sans Serif" w:eastAsia="Times New Roman" w:hAnsi="Microsoft Sans Serif" w:cs="Microsoft Sans Serif"/>
                <w:szCs w:val="20"/>
                <w:lang w:val="en-GB" w:eastAsia="en-GB"/>
              </w:rPr>
              <w:br/>
              <w:t>locally, but are directed to the national Environmental Protection Fund (</w:t>
            </w:r>
            <w:proofErr w:type="spellStart"/>
            <w:r w:rsidRPr="00283A2F">
              <w:rPr>
                <w:rFonts w:ascii="Microsoft Sans Serif" w:eastAsia="Times New Roman" w:hAnsi="Microsoft Sans Serif" w:cs="Microsoft Sans Serif"/>
                <w:szCs w:val="20"/>
                <w:lang w:val="en-GB" w:eastAsia="en-GB"/>
              </w:rPr>
              <w:t>EPF</w:t>
            </w:r>
            <w:proofErr w:type="spellEnd"/>
            <w:r w:rsidRPr="00283A2F">
              <w:rPr>
                <w:rFonts w:ascii="Microsoft Sans Serif" w:eastAsia="Times New Roman" w:hAnsi="Microsoft Sans Serif" w:cs="Microsoft Sans Serif"/>
                <w:szCs w:val="20"/>
                <w:lang w:val="en-GB" w:eastAsia="en-GB"/>
              </w:rPr>
              <w:t>) and are its main</w:t>
            </w:r>
            <w:r w:rsidRPr="00283A2F">
              <w:rPr>
                <w:rFonts w:ascii="Microsoft Sans Serif" w:eastAsia="Times New Roman" w:hAnsi="Microsoft Sans Serif" w:cs="Microsoft Sans Serif"/>
                <w:szCs w:val="20"/>
                <w:lang w:val="en-GB" w:eastAsia="en-GB"/>
              </w:rPr>
              <w:br/>
              <w:t>source of revenue.</w:t>
            </w:r>
          </w:p>
        </w:tc>
      </w:tr>
      <w:tr w:rsidR="00FE2263" w:rsidRPr="00283A2F" w14:paraId="6C655EBE"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03D1148A"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17. Management of budget: Is the budget managed to meet critical management needs?</w:t>
            </w:r>
          </w:p>
        </w:tc>
        <w:tc>
          <w:tcPr>
            <w:tcW w:w="3402" w:type="dxa"/>
            <w:tcBorders>
              <w:top w:val="nil"/>
              <w:left w:val="nil"/>
              <w:bottom w:val="single" w:sz="4" w:space="0" w:color="auto"/>
              <w:right w:val="single" w:sz="4" w:space="0" w:color="auto"/>
            </w:tcBorders>
            <w:shd w:val="clear" w:color="000000" w:fill="FFCC99"/>
            <w:noWrap/>
            <w:vAlign w:val="center"/>
            <w:hideMark/>
          </w:tcPr>
          <w:p w14:paraId="070D985A"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1559" w:type="dxa"/>
            <w:tcBorders>
              <w:top w:val="nil"/>
              <w:left w:val="nil"/>
              <w:bottom w:val="single" w:sz="4" w:space="0" w:color="auto"/>
              <w:right w:val="nil"/>
            </w:tcBorders>
            <w:shd w:val="clear" w:color="000000" w:fill="FFCC99"/>
            <w:noWrap/>
            <w:vAlign w:val="center"/>
            <w:hideMark/>
          </w:tcPr>
          <w:p w14:paraId="2F9A5A3C"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4F8489B6"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2AA3E3C2"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Budget management is very poor and significantly undermines effectiveness (e.g. late release of budget in financial year)</w:t>
            </w:r>
            <w:r w:rsidRPr="00283A2F">
              <w:rPr>
                <w:rFonts w:ascii="Microsoft Sans Serif" w:eastAsia="Times New Roman" w:hAnsi="Microsoft Sans Serif" w:cs="Microsoft Sans Serif"/>
                <w:sz w:val="18"/>
                <w:szCs w:val="18"/>
                <w:lang w:val="en-GB" w:eastAsia="en-GB"/>
              </w:rPr>
              <w:br/>
              <w:t>1: Budget management is poor and constrains effectiveness</w:t>
            </w:r>
            <w:r w:rsidRPr="00283A2F">
              <w:rPr>
                <w:rFonts w:ascii="Microsoft Sans Serif" w:eastAsia="Times New Roman" w:hAnsi="Microsoft Sans Serif" w:cs="Microsoft Sans Serif"/>
                <w:sz w:val="18"/>
                <w:szCs w:val="18"/>
                <w:lang w:val="en-GB" w:eastAsia="en-GB"/>
              </w:rPr>
              <w:br/>
              <w:t>2: Budget management is adequate but could be improved</w:t>
            </w:r>
            <w:r w:rsidRPr="00283A2F">
              <w:rPr>
                <w:rFonts w:ascii="Microsoft Sans Serif" w:eastAsia="Times New Roman" w:hAnsi="Microsoft Sans Serif" w:cs="Microsoft Sans Serif"/>
                <w:sz w:val="18"/>
                <w:szCs w:val="18"/>
                <w:lang w:val="en-GB" w:eastAsia="en-GB"/>
              </w:rPr>
              <w:br/>
              <w:t>3: Budget management is excellent and meets management needs</w:t>
            </w:r>
          </w:p>
        </w:tc>
      </w:tr>
      <w:tr w:rsidR="00FE2263" w:rsidRPr="00283A2F" w14:paraId="085637B0"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07F093FE"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336A1938"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since the protectorate depends mainly on grants or funds; it has poor budget management; usually the budget only meets short term objectives relevant to the funding project so </w:t>
            </w:r>
            <w:proofErr w:type="spellStart"/>
            <w:r w:rsidRPr="00283A2F">
              <w:rPr>
                <w:rFonts w:ascii="Microsoft Sans Serif" w:eastAsia="Times New Roman" w:hAnsi="Microsoft Sans Serif" w:cs="Microsoft Sans Serif"/>
                <w:szCs w:val="20"/>
                <w:lang w:val="en-GB" w:eastAsia="en-GB"/>
              </w:rPr>
              <w:t>its</w:t>
            </w:r>
            <w:proofErr w:type="spellEnd"/>
            <w:r w:rsidRPr="00283A2F">
              <w:rPr>
                <w:rFonts w:ascii="Microsoft Sans Serif" w:eastAsia="Times New Roman" w:hAnsi="Microsoft Sans Serif" w:cs="Microsoft Sans Serif"/>
                <w:szCs w:val="20"/>
                <w:lang w:val="en-GB" w:eastAsia="en-GB"/>
              </w:rPr>
              <w:t xml:space="preserve"> hard to have </w:t>
            </w:r>
            <w:proofErr w:type="spellStart"/>
            <w:r w:rsidRPr="00283A2F">
              <w:rPr>
                <w:rFonts w:ascii="Microsoft Sans Serif" w:eastAsia="Times New Roman" w:hAnsi="Microsoft Sans Serif" w:cs="Microsoft Sans Serif"/>
                <w:szCs w:val="20"/>
                <w:lang w:val="en-GB" w:eastAsia="en-GB"/>
              </w:rPr>
              <w:t>longterm</w:t>
            </w:r>
            <w:proofErr w:type="spellEnd"/>
            <w:r w:rsidRPr="00283A2F">
              <w:rPr>
                <w:rFonts w:ascii="Microsoft Sans Serif" w:eastAsia="Times New Roman" w:hAnsi="Microsoft Sans Serif" w:cs="Microsoft Sans Serif"/>
                <w:szCs w:val="20"/>
                <w:lang w:val="en-GB" w:eastAsia="en-GB"/>
              </w:rPr>
              <w:t xml:space="preserve"> budget management.</w:t>
            </w:r>
          </w:p>
        </w:tc>
      </w:tr>
      <w:tr w:rsidR="00FE2263" w:rsidRPr="00283A2F" w14:paraId="60D62BA3"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6EA31335"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18. Equipment: Is equipment sufficient for management needs?</w:t>
            </w:r>
          </w:p>
        </w:tc>
        <w:tc>
          <w:tcPr>
            <w:tcW w:w="3402" w:type="dxa"/>
            <w:tcBorders>
              <w:top w:val="nil"/>
              <w:left w:val="nil"/>
              <w:bottom w:val="single" w:sz="4" w:space="0" w:color="auto"/>
              <w:right w:val="single" w:sz="4" w:space="0" w:color="auto"/>
            </w:tcBorders>
            <w:shd w:val="clear" w:color="000000" w:fill="FFCC99"/>
            <w:noWrap/>
            <w:vAlign w:val="center"/>
            <w:hideMark/>
          </w:tcPr>
          <w:p w14:paraId="0124C1E8"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7A2F9940"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0F172065"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0542702D"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are little or no equipment and facilities for management needs</w:t>
            </w:r>
            <w:r w:rsidRPr="00283A2F">
              <w:rPr>
                <w:rFonts w:ascii="Microsoft Sans Serif" w:eastAsia="Times New Roman" w:hAnsi="Microsoft Sans Serif" w:cs="Microsoft Sans Serif"/>
                <w:sz w:val="18"/>
                <w:szCs w:val="18"/>
                <w:lang w:val="en-GB" w:eastAsia="en-GB"/>
              </w:rPr>
              <w:br/>
              <w:t>1: There are some equipment and facilities but these are inadequate for most management needs</w:t>
            </w:r>
            <w:r w:rsidRPr="00283A2F">
              <w:rPr>
                <w:rFonts w:ascii="Microsoft Sans Serif" w:eastAsia="Times New Roman" w:hAnsi="Microsoft Sans Serif" w:cs="Microsoft Sans Serif"/>
                <w:sz w:val="18"/>
                <w:szCs w:val="18"/>
                <w:lang w:val="en-GB" w:eastAsia="en-GB"/>
              </w:rPr>
              <w:br/>
              <w:t>2: There are equipment and facilities, but still some gaps that constrain management</w:t>
            </w:r>
            <w:r w:rsidRPr="00283A2F">
              <w:rPr>
                <w:rFonts w:ascii="Microsoft Sans Serif" w:eastAsia="Times New Roman" w:hAnsi="Microsoft Sans Serif" w:cs="Microsoft Sans Serif"/>
                <w:sz w:val="18"/>
                <w:szCs w:val="18"/>
                <w:lang w:val="en-GB" w:eastAsia="en-GB"/>
              </w:rPr>
              <w:br/>
              <w:t xml:space="preserve">3: There are adequate equipment and facilities </w:t>
            </w:r>
          </w:p>
        </w:tc>
      </w:tr>
      <w:tr w:rsidR="00FE2263" w:rsidRPr="00283A2F" w14:paraId="79BEC748"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1354FC63"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3E631238"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lack of budget, the protectorate generally depends on external funding programs</w:t>
            </w:r>
          </w:p>
        </w:tc>
      </w:tr>
      <w:tr w:rsidR="00FE2263" w:rsidRPr="00283A2F" w14:paraId="4ECE71B8"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26F0064D"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19. Maintenance of equipment: Is equipment adequately maintained?</w:t>
            </w:r>
          </w:p>
        </w:tc>
        <w:tc>
          <w:tcPr>
            <w:tcW w:w="3402" w:type="dxa"/>
            <w:tcBorders>
              <w:top w:val="nil"/>
              <w:left w:val="nil"/>
              <w:bottom w:val="single" w:sz="4" w:space="0" w:color="auto"/>
              <w:right w:val="single" w:sz="4" w:space="0" w:color="auto"/>
            </w:tcBorders>
            <w:shd w:val="clear" w:color="000000" w:fill="FFCC99"/>
            <w:noWrap/>
            <w:vAlign w:val="center"/>
            <w:hideMark/>
          </w:tcPr>
          <w:p w14:paraId="612E763D"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1559" w:type="dxa"/>
            <w:tcBorders>
              <w:top w:val="nil"/>
              <w:left w:val="nil"/>
              <w:bottom w:val="single" w:sz="4" w:space="0" w:color="auto"/>
              <w:right w:val="nil"/>
            </w:tcBorders>
            <w:shd w:val="clear" w:color="000000" w:fill="FFCC99"/>
            <w:noWrap/>
            <w:vAlign w:val="center"/>
            <w:hideMark/>
          </w:tcPr>
          <w:p w14:paraId="4E7AD9D3"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5A03616C"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4EBD4A0B"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is little or no maintenance of equipment and facilities</w:t>
            </w:r>
            <w:r w:rsidRPr="00283A2F">
              <w:rPr>
                <w:rFonts w:ascii="Microsoft Sans Serif" w:eastAsia="Times New Roman" w:hAnsi="Microsoft Sans Serif" w:cs="Microsoft Sans Serif"/>
                <w:sz w:val="18"/>
                <w:szCs w:val="18"/>
                <w:lang w:val="en-GB" w:eastAsia="en-GB"/>
              </w:rPr>
              <w:br/>
              <w:t xml:space="preserve">1: There is some ad hoc </w:t>
            </w:r>
            <w:r w:rsidRPr="00283A2F">
              <w:rPr>
                <w:rFonts w:ascii="Microsoft Sans Serif" w:eastAsia="Times New Roman" w:hAnsi="Microsoft Sans Serif" w:cs="Microsoft Sans Serif"/>
                <w:sz w:val="18"/>
                <w:szCs w:val="18"/>
                <w:lang w:val="en-GB" w:eastAsia="en-GB"/>
              </w:rPr>
              <w:lastRenderedPageBreak/>
              <w:t xml:space="preserve">maintenance of equipment and facilities </w:t>
            </w:r>
            <w:r w:rsidRPr="00283A2F">
              <w:rPr>
                <w:rFonts w:ascii="Microsoft Sans Serif" w:eastAsia="Times New Roman" w:hAnsi="Microsoft Sans Serif" w:cs="Microsoft Sans Serif"/>
                <w:sz w:val="18"/>
                <w:szCs w:val="18"/>
                <w:lang w:val="en-GB" w:eastAsia="en-GB"/>
              </w:rPr>
              <w:br/>
              <w:t xml:space="preserve">2: There is basic maintenance of equipment and facilities </w:t>
            </w:r>
            <w:r w:rsidRPr="00283A2F">
              <w:rPr>
                <w:rFonts w:ascii="Microsoft Sans Serif" w:eastAsia="Times New Roman" w:hAnsi="Microsoft Sans Serif" w:cs="Microsoft Sans Serif"/>
                <w:sz w:val="18"/>
                <w:szCs w:val="18"/>
                <w:lang w:val="en-GB" w:eastAsia="en-GB"/>
              </w:rPr>
              <w:br/>
              <w:t>3: Equipment and facilities are well maintained</w:t>
            </w:r>
          </w:p>
        </w:tc>
      </w:tr>
      <w:tr w:rsidR="00FE2263" w:rsidRPr="00283A2F" w14:paraId="0338BFC5"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60ED84FF"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13140CB9"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lack of budget, the protectorate generally depends on external funding programs</w:t>
            </w:r>
          </w:p>
        </w:tc>
      </w:tr>
      <w:tr w:rsidR="00FE2263" w:rsidRPr="00283A2F" w14:paraId="1436AD35"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3321A2A3"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20. Education and awareness: Is there a planned education programme linked to the objectives and needs?</w:t>
            </w:r>
          </w:p>
        </w:tc>
        <w:tc>
          <w:tcPr>
            <w:tcW w:w="3402" w:type="dxa"/>
            <w:tcBorders>
              <w:top w:val="nil"/>
              <w:left w:val="nil"/>
              <w:bottom w:val="single" w:sz="4" w:space="0" w:color="auto"/>
              <w:right w:val="single" w:sz="4" w:space="0" w:color="auto"/>
            </w:tcBorders>
            <w:shd w:val="clear" w:color="000000" w:fill="FFCC99"/>
            <w:noWrap/>
            <w:vAlign w:val="center"/>
            <w:hideMark/>
          </w:tcPr>
          <w:p w14:paraId="2C69184B"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56D5ADE4"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5E7CE9F4"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79282595"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is no education and awareness programme</w:t>
            </w:r>
            <w:r w:rsidRPr="00283A2F">
              <w:rPr>
                <w:rFonts w:ascii="Microsoft Sans Serif" w:eastAsia="Times New Roman" w:hAnsi="Microsoft Sans Serif" w:cs="Microsoft Sans Serif"/>
                <w:sz w:val="18"/>
                <w:szCs w:val="18"/>
                <w:lang w:val="en-GB" w:eastAsia="en-GB"/>
              </w:rPr>
              <w:br/>
              <w:t xml:space="preserve">1: There is a limited and ad hoc education and awareness programme </w:t>
            </w:r>
            <w:r w:rsidRPr="00283A2F">
              <w:rPr>
                <w:rFonts w:ascii="Microsoft Sans Serif" w:eastAsia="Times New Roman" w:hAnsi="Microsoft Sans Serif" w:cs="Microsoft Sans Serif"/>
                <w:sz w:val="18"/>
                <w:szCs w:val="18"/>
                <w:lang w:val="en-GB" w:eastAsia="en-GB"/>
              </w:rPr>
              <w:br/>
              <w:t>2: There is an education and awareness programme but it only partly meets needs and could be improved</w:t>
            </w:r>
            <w:r w:rsidRPr="00283A2F">
              <w:rPr>
                <w:rFonts w:ascii="Microsoft Sans Serif" w:eastAsia="Times New Roman" w:hAnsi="Microsoft Sans Serif" w:cs="Microsoft Sans Serif"/>
                <w:sz w:val="18"/>
                <w:szCs w:val="18"/>
                <w:lang w:val="en-GB" w:eastAsia="en-GB"/>
              </w:rPr>
              <w:br/>
              <w:t xml:space="preserve">3: There is an appropriate and fully implemented education and awareness programme </w:t>
            </w:r>
          </w:p>
        </w:tc>
      </w:tr>
      <w:tr w:rsidR="00FE2263" w:rsidRPr="00283A2F" w14:paraId="6EC206DC"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109F8946"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5361ECB0"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an intensive capacity building program to be planed for rangers, staff recruitment and training. Working on scheduled work plan with outlined goals and objectives that </w:t>
            </w:r>
            <w:proofErr w:type="spellStart"/>
            <w:r w:rsidRPr="00283A2F">
              <w:rPr>
                <w:rFonts w:ascii="Microsoft Sans Serif" w:eastAsia="Times New Roman" w:hAnsi="Microsoft Sans Serif" w:cs="Microsoft Sans Serif"/>
                <w:szCs w:val="20"/>
                <w:lang w:val="en-GB" w:eastAsia="en-GB"/>
              </w:rPr>
              <w:t>fulfill</w:t>
            </w:r>
            <w:proofErr w:type="spellEnd"/>
            <w:r w:rsidRPr="00283A2F">
              <w:rPr>
                <w:rFonts w:ascii="Microsoft Sans Serif" w:eastAsia="Times New Roman" w:hAnsi="Microsoft Sans Serif" w:cs="Microsoft Sans Serif"/>
                <w:szCs w:val="20"/>
                <w:lang w:val="en-GB" w:eastAsia="en-GB"/>
              </w:rPr>
              <w:t xml:space="preserve"> the main objectives of management plan eventually.</w:t>
            </w:r>
          </w:p>
        </w:tc>
      </w:tr>
      <w:tr w:rsidR="00FE2263" w:rsidRPr="00283A2F" w14:paraId="61225E6A"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248E077B"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21. Planning for land and water use: Does land and water use planning recognise the protected area and aid the achievement of objectives?</w:t>
            </w:r>
          </w:p>
        </w:tc>
        <w:tc>
          <w:tcPr>
            <w:tcW w:w="3402" w:type="dxa"/>
            <w:tcBorders>
              <w:top w:val="nil"/>
              <w:left w:val="nil"/>
              <w:bottom w:val="single" w:sz="4" w:space="0" w:color="auto"/>
              <w:right w:val="single" w:sz="4" w:space="0" w:color="auto"/>
            </w:tcBorders>
            <w:shd w:val="clear" w:color="000000" w:fill="FFCC99"/>
            <w:noWrap/>
            <w:vAlign w:val="center"/>
            <w:hideMark/>
          </w:tcPr>
          <w:p w14:paraId="77C1C057"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5EFCAE75"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1EBDAB3A"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vAlign w:val="bottom"/>
            <w:hideMark/>
          </w:tcPr>
          <w:p w14:paraId="6D5E990C"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Adjacent land and water use planning does not take into account the needs of the protected area and activities/policies are detrimental to the survival of the area </w:t>
            </w:r>
            <w:r w:rsidRPr="00283A2F">
              <w:rPr>
                <w:rFonts w:ascii="Microsoft Sans Serif" w:eastAsia="Times New Roman" w:hAnsi="Microsoft Sans Serif" w:cs="Microsoft Sans Serif"/>
                <w:sz w:val="18"/>
                <w:szCs w:val="18"/>
                <w:lang w:val="en-GB" w:eastAsia="en-GB"/>
              </w:rPr>
              <w:br/>
              <w:t xml:space="preserve">1: Adjacent land and water use planning does not  takes into account the long term needs of the protected area, but activities are not detrimental the area </w:t>
            </w:r>
            <w:r w:rsidRPr="00283A2F">
              <w:rPr>
                <w:rFonts w:ascii="Microsoft Sans Serif" w:eastAsia="Times New Roman" w:hAnsi="Microsoft Sans Serif" w:cs="Microsoft Sans Serif"/>
                <w:sz w:val="18"/>
                <w:szCs w:val="18"/>
                <w:lang w:val="en-GB" w:eastAsia="en-GB"/>
              </w:rPr>
              <w:br/>
              <w:t>2: Adjacent land and water use planning partially takes into account the long term needs of the protected area</w:t>
            </w:r>
            <w:r w:rsidRPr="00283A2F">
              <w:rPr>
                <w:rFonts w:ascii="Microsoft Sans Serif" w:eastAsia="Times New Roman" w:hAnsi="Microsoft Sans Serif" w:cs="Microsoft Sans Serif"/>
                <w:sz w:val="18"/>
                <w:szCs w:val="18"/>
                <w:lang w:val="en-GB" w:eastAsia="en-GB"/>
              </w:rPr>
              <w:br/>
              <w:t>3: Adjacent land and water use planning fully takes into account the long term needs of the protected area</w:t>
            </w:r>
          </w:p>
        </w:tc>
      </w:tr>
      <w:tr w:rsidR="00FE2263" w:rsidRPr="00283A2F" w14:paraId="2582E4CA"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7E8CE87D"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7EBFF765"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an intensive capacity building program to be planed for rangers, staff recruitment and training. Working on scheduled work plan with outlined goals and objectives that </w:t>
            </w:r>
            <w:proofErr w:type="spellStart"/>
            <w:r w:rsidRPr="00283A2F">
              <w:rPr>
                <w:rFonts w:ascii="Microsoft Sans Serif" w:eastAsia="Times New Roman" w:hAnsi="Microsoft Sans Serif" w:cs="Microsoft Sans Serif"/>
                <w:szCs w:val="20"/>
                <w:lang w:val="en-GB" w:eastAsia="en-GB"/>
              </w:rPr>
              <w:t>fulfill</w:t>
            </w:r>
            <w:proofErr w:type="spellEnd"/>
            <w:r w:rsidRPr="00283A2F">
              <w:rPr>
                <w:rFonts w:ascii="Microsoft Sans Serif" w:eastAsia="Times New Roman" w:hAnsi="Microsoft Sans Serif" w:cs="Microsoft Sans Serif"/>
                <w:szCs w:val="20"/>
                <w:lang w:val="en-GB" w:eastAsia="en-GB"/>
              </w:rPr>
              <w:t xml:space="preserve"> the main objectives of management plan eventually.</w:t>
            </w:r>
          </w:p>
        </w:tc>
      </w:tr>
      <w:tr w:rsidR="00FE2263" w:rsidRPr="00283A2F" w14:paraId="71B914CC"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298FE00B"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21a. Land and water planning for habitat conservation: Planning and management in the catchment or landscape containing the protected area incorporates provision for adequate environmental conditions (e.g. </w:t>
            </w:r>
            <w:r w:rsidRPr="00283A2F">
              <w:rPr>
                <w:rFonts w:ascii="Microsoft Sans Serif" w:eastAsia="Times New Roman" w:hAnsi="Microsoft Sans Serif" w:cs="Microsoft Sans Serif"/>
                <w:color w:val="000000"/>
                <w:szCs w:val="20"/>
                <w:lang w:val="en-GB" w:eastAsia="en-GB"/>
              </w:rPr>
              <w:lastRenderedPageBreak/>
              <w:t>volume, quality and timing of water flow, air pollution levels etc) to sustain relevant habitats.</w:t>
            </w:r>
          </w:p>
        </w:tc>
        <w:tc>
          <w:tcPr>
            <w:tcW w:w="3402" w:type="dxa"/>
            <w:tcBorders>
              <w:top w:val="nil"/>
              <w:left w:val="nil"/>
              <w:bottom w:val="single" w:sz="4" w:space="0" w:color="auto"/>
              <w:right w:val="single" w:sz="4" w:space="0" w:color="auto"/>
            </w:tcBorders>
            <w:shd w:val="clear" w:color="000000" w:fill="FFCC99"/>
            <w:noWrap/>
            <w:vAlign w:val="center"/>
            <w:hideMark/>
          </w:tcPr>
          <w:p w14:paraId="0F92C47D"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lastRenderedPageBreak/>
              <w:t>0</w:t>
            </w:r>
          </w:p>
        </w:tc>
        <w:tc>
          <w:tcPr>
            <w:tcW w:w="1559" w:type="dxa"/>
            <w:tcBorders>
              <w:top w:val="nil"/>
              <w:left w:val="nil"/>
              <w:bottom w:val="single" w:sz="4" w:space="0" w:color="auto"/>
              <w:right w:val="nil"/>
            </w:tcBorders>
            <w:shd w:val="clear" w:color="000000" w:fill="FFCC99"/>
            <w:noWrap/>
            <w:vAlign w:val="center"/>
            <w:hideMark/>
          </w:tcPr>
          <w:p w14:paraId="0C88B59F"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73AC4FCD"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347E70C5"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FE2263" w:rsidRPr="00283A2F" w14:paraId="230816F9"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645FD124"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4AE735CF"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habitats are kept in almost </w:t>
            </w:r>
            <w:proofErr w:type="spellStart"/>
            <w:r w:rsidRPr="00283A2F">
              <w:rPr>
                <w:rFonts w:ascii="Microsoft Sans Serif" w:eastAsia="Times New Roman" w:hAnsi="Microsoft Sans Serif" w:cs="Microsoft Sans Serif"/>
                <w:szCs w:val="20"/>
                <w:lang w:val="en-GB" w:eastAsia="en-GB"/>
              </w:rPr>
              <w:t>pristin</w:t>
            </w:r>
            <w:proofErr w:type="spellEnd"/>
            <w:r w:rsidRPr="00283A2F">
              <w:rPr>
                <w:rFonts w:ascii="Microsoft Sans Serif" w:eastAsia="Times New Roman" w:hAnsi="Microsoft Sans Serif" w:cs="Microsoft Sans Serif"/>
                <w:szCs w:val="20"/>
                <w:lang w:val="en-GB" w:eastAsia="en-GB"/>
              </w:rPr>
              <w:t xml:space="preserve"> conditions except in case of accidents such as oil spills in water, a case in which the protectorate has a special manipulation plan to decrease its impact.</w:t>
            </w:r>
          </w:p>
        </w:tc>
      </w:tr>
      <w:tr w:rsidR="00FE2263" w:rsidRPr="00283A2F" w14:paraId="22097689"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086620F5"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21b. Land and water planning for connectivity: Management of corridors linking the protected area provides for wildlife passage to key habitats outside the protected area (e.g. to allow migratory fish to travel between freshwater spawning sites and the sea, or to allow animal migration).</w:t>
            </w:r>
          </w:p>
        </w:tc>
        <w:tc>
          <w:tcPr>
            <w:tcW w:w="3402" w:type="dxa"/>
            <w:tcBorders>
              <w:top w:val="nil"/>
              <w:left w:val="nil"/>
              <w:bottom w:val="single" w:sz="4" w:space="0" w:color="auto"/>
              <w:right w:val="single" w:sz="4" w:space="0" w:color="auto"/>
            </w:tcBorders>
            <w:shd w:val="clear" w:color="000000" w:fill="FFCC99"/>
            <w:noWrap/>
            <w:vAlign w:val="center"/>
            <w:hideMark/>
          </w:tcPr>
          <w:p w14:paraId="510B09F4"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1559" w:type="dxa"/>
            <w:tcBorders>
              <w:top w:val="nil"/>
              <w:left w:val="nil"/>
              <w:bottom w:val="single" w:sz="4" w:space="0" w:color="auto"/>
              <w:right w:val="nil"/>
            </w:tcBorders>
            <w:shd w:val="clear" w:color="000000" w:fill="FFCC99"/>
            <w:noWrap/>
            <w:vAlign w:val="center"/>
            <w:hideMark/>
          </w:tcPr>
          <w:p w14:paraId="2F89C343"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5314B136"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5BDF5695"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FE2263" w:rsidRPr="00283A2F" w14:paraId="4B264409"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60152887"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26C0BD2E"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there isn't any kind of habitat fragmentation in the protectorate except during the flooding season wadis could be closed and flooded by rain water making a temporary natural barrier </w:t>
            </w:r>
          </w:p>
        </w:tc>
      </w:tr>
      <w:tr w:rsidR="00FE2263" w:rsidRPr="00283A2F" w14:paraId="7A8AEBCD"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160CDB33"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21c. Land and water planning for ecosystem services and species conservation:  "Planning </w:t>
            </w:r>
            <w:proofErr w:type="spellStart"/>
            <w:r w:rsidRPr="00283A2F">
              <w:rPr>
                <w:rFonts w:ascii="Microsoft Sans Serif" w:eastAsia="Times New Roman" w:hAnsi="Microsoft Sans Serif" w:cs="Microsoft Sans Serif"/>
                <w:color w:val="000000"/>
                <w:szCs w:val="20"/>
                <w:lang w:val="en-GB" w:eastAsia="en-GB"/>
              </w:rPr>
              <w:t>adresses</w:t>
            </w:r>
            <w:proofErr w:type="spellEnd"/>
            <w:r w:rsidRPr="00283A2F">
              <w:rPr>
                <w:rFonts w:ascii="Microsoft Sans Serif" w:eastAsia="Times New Roman" w:hAnsi="Microsoft Sans Serif" w:cs="Microsoft Sans Serif"/>
                <w:color w:val="000000"/>
                <w:szCs w:val="20"/>
                <w:lang w:val="en-GB" w:eastAsia="en-GB"/>
              </w:rPr>
              <w:t xml:space="preserve"> ecosystem-specific needs and/or the needs of particular species of concern at an ecosystem scale (e.g. volume, quality and timing of freshwater flow to sustain particular species, fire management to maintain savannah habitats etc.)"</w:t>
            </w:r>
          </w:p>
        </w:tc>
        <w:tc>
          <w:tcPr>
            <w:tcW w:w="3402" w:type="dxa"/>
            <w:tcBorders>
              <w:top w:val="nil"/>
              <w:left w:val="nil"/>
              <w:bottom w:val="single" w:sz="4" w:space="0" w:color="auto"/>
              <w:right w:val="single" w:sz="4" w:space="0" w:color="auto"/>
            </w:tcBorders>
            <w:shd w:val="clear" w:color="000000" w:fill="FFCC99"/>
            <w:noWrap/>
            <w:vAlign w:val="center"/>
            <w:hideMark/>
          </w:tcPr>
          <w:p w14:paraId="0641E369"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1559" w:type="dxa"/>
            <w:tcBorders>
              <w:top w:val="nil"/>
              <w:left w:val="nil"/>
              <w:bottom w:val="single" w:sz="4" w:space="0" w:color="auto"/>
              <w:right w:val="nil"/>
            </w:tcBorders>
            <w:shd w:val="clear" w:color="000000" w:fill="FFCC99"/>
            <w:noWrap/>
            <w:vAlign w:val="center"/>
            <w:hideMark/>
          </w:tcPr>
          <w:p w14:paraId="28BDE93F"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18A9CEE9"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45737CE3"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FE2263" w:rsidRPr="00283A2F" w14:paraId="4A36C2EC"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3E85016C"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0F946015"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further improvements should be done to the </w:t>
            </w:r>
            <w:proofErr w:type="spellStart"/>
            <w:r w:rsidRPr="00283A2F">
              <w:rPr>
                <w:rFonts w:ascii="Microsoft Sans Serif" w:eastAsia="Times New Roman" w:hAnsi="Microsoft Sans Serif" w:cs="Microsoft Sans Serif"/>
                <w:szCs w:val="20"/>
                <w:lang w:val="en-GB" w:eastAsia="en-GB"/>
              </w:rPr>
              <w:t>exiting</w:t>
            </w:r>
            <w:proofErr w:type="spellEnd"/>
            <w:r w:rsidRPr="00283A2F">
              <w:rPr>
                <w:rFonts w:ascii="Microsoft Sans Serif" w:eastAsia="Times New Roman" w:hAnsi="Microsoft Sans Serif" w:cs="Microsoft Sans Serif"/>
                <w:szCs w:val="20"/>
                <w:lang w:val="en-GB" w:eastAsia="en-GB"/>
              </w:rPr>
              <w:t xml:space="preserve"> management plan with a strict and monitored </w:t>
            </w:r>
            <w:proofErr w:type="spellStart"/>
            <w:r w:rsidRPr="00283A2F">
              <w:rPr>
                <w:rFonts w:ascii="Microsoft Sans Serif" w:eastAsia="Times New Roman" w:hAnsi="Microsoft Sans Serif" w:cs="Microsoft Sans Serif"/>
                <w:szCs w:val="20"/>
                <w:lang w:val="en-GB" w:eastAsia="en-GB"/>
              </w:rPr>
              <w:t>impementation</w:t>
            </w:r>
            <w:proofErr w:type="spellEnd"/>
            <w:r w:rsidRPr="00283A2F">
              <w:rPr>
                <w:rFonts w:ascii="Microsoft Sans Serif" w:eastAsia="Times New Roman" w:hAnsi="Microsoft Sans Serif" w:cs="Microsoft Sans Serif"/>
                <w:szCs w:val="20"/>
                <w:lang w:val="en-GB" w:eastAsia="en-GB"/>
              </w:rPr>
              <w:t xml:space="preserve"> plan. </w:t>
            </w:r>
          </w:p>
        </w:tc>
      </w:tr>
      <w:tr w:rsidR="00FE2263" w:rsidRPr="00283A2F" w14:paraId="0C36601F"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31E0A18A"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22. State and commercial </w:t>
            </w:r>
            <w:proofErr w:type="spellStart"/>
            <w:r w:rsidRPr="00283A2F">
              <w:rPr>
                <w:rFonts w:ascii="Microsoft Sans Serif" w:eastAsia="Times New Roman" w:hAnsi="Microsoft Sans Serif" w:cs="Microsoft Sans Serif"/>
                <w:color w:val="000000"/>
                <w:szCs w:val="20"/>
                <w:lang w:val="en-GB" w:eastAsia="en-GB"/>
              </w:rPr>
              <w:t>neighbours:Is</w:t>
            </w:r>
            <w:proofErr w:type="spellEnd"/>
            <w:r w:rsidRPr="00283A2F">
              <w:rPr>
                <w:rFonts w:ascii="Microsoft Sans Serif" w:eastAsia="Times New Roman" w:hAnsi="Microsoft Sans Serif" w:cs="Microsoft Sans Serif"/>
                <w:color w:val="000000"/>
                <w:szCs w:val="20"/>
                <w:lang w:val="en-GB" w:eastAsia="en-GB"/>
              </w:rPr>
              <w:t xml:space="preserve"> there co-operation with adjacent land and water users? </w:t>
            </w:r>
          </w:p>
        </w:tc>
        <w:tc>
          <w:tcPr>
            <w:tcW w:w="3402" w:type="dxa"/>
            <w:tcBorders>
              <w:top w:val="nil"/>
              <w:left w:val="nil"/>
              <w:bottom w:val="single" w:sz="4" w:space="0" w:color="auto"/>
              <w:right w:val="single" w:sz="4" w:space="0" w:color="auto"/>
            </w:tcBorders>
            <w:shd w:val="clear" w:color="000000" w:fill="FFCC99"/>
            <w:noWrap/>
            <w:vAlign w:val="center"/>
            <w:hideMark/>
          </w:tcPr>
          <w:p w14:paraId="11A201C1"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0F29FBB1"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58A98014"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79A363BE"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is no contact between managers and neighbouring official or corporate land and water users</w:t>
            </w:r>
            <w:r w:rsidRPr="00283A2F">
              <w:rPr>
                <w:rFonts w:ascii="Microsoft Sans Serif" w:eastAsia="Times New Roman" w:hAnsi="Microsoft Sans Serif" w:cs="Microsoft Sans Serif"/>
                <w:sz w:val="18"/>
                <w:szCs w:val="18"/>
                <w:lang w:val="en-GB" w:eastAsia="en-GB"/>
              </w:rPr>
              <w:br/>
              <w:t>1: There is contact between managers and neighbouring official or corporate land and water users but little or no cooperation</w:t>
            </w:r>
            <w:r w:rsidRPr="00283A2F">
              <w:rPr>
                <w:rFonts w:ascii="Microsoft Sans Serif" w:eastAsia="Times New Roman" w:hAnsi="Microsoft Sans Serif" w:cs="Microsoft Sans Serif"/>
                <w:sz w:val="18"/>
                <w:szCs w:val="18"/>
                <w:lang w:val="en-GB" w:eastAsia="en-GB"/>
              </w:rPr>
              <w:br/>
              <w:t xml:space="preserve">2: There is contact between managers and neighbouring official or corporate land and water users, but only some co-operation </w:t>
            </w:r>
            <w:r w:rsidRPr="00283A2F">
              <w:rPr>
                <w:rFonts w:ascii="Microsoft Sans Serif" w:eastAsia="Times New Roman" w:hAnsi="Microsoft Sans Serif" w:cs="Microsoft Sans Serif"/>
                <w:sz w:val="18"/>
                <w:szCs w:val="18"/>
                <w:lang w:val="en-GB" w:eastAsia="en-GB"/>
              </w:rPr>
              <w:br/>
              <w:t>3: There is regular contact between managers and neighbouring official or corporate land and water users, and substantial co-operation on management</w:t>
            </w:r>
          </w:p>
        </w:tc>
      </w:tr>
      <w:tr w:rsidR="00FE2263" w:rsidRPr="00283A2F" w14:paraId="0DA16124"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1D122E8D"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5D908DEB"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some cooperation are there among rangers, local community of </w:t>
            </w:r>
            <w:proofErr w:type="spellStart"/>
            <w:r w:rsidRPr="00283A2F">
              <w:rPr>
                <w:rFonts w:ascii="Microsoft Sans Serif" w:eastAsia="Times New Roman" w:hAnsi="Microsoft Sans Serif" w:cs="Microsoft Sans Serif"/>
                <w:szCs w:val="20"/>
                <w:lang w:val="en-GB" w:eastAsia="en-GB"/>
              </w:rPr>
              <w:t>bedoins</w:t>
            </w:r>
            <w:proofErr w:type="spellEnd"/>
            <w:r w:rsidRPr="00283A2F">
              <w:rPr>
                <w:rFonts w:ascii="Microsoft Sans Serif" w:eastAsia="Times New Roman" w:hAnsi="Microsoft Sans Serif" w:cs="Microsoft Sans Serif"/>
                <w:szCs w:val="20"/>
                <w:lang w:val="en-GB" w:eastAsia="en-GB"/>
              </w:rPr>
              <w:t xml:space="preserve"> and the government although it could be improved by </w:t>
            </w:r>
            <w:proofErr w:type="spellStart"/>
            <w:r w:rsidRPr="00283A2F">
              <w:rPr>
                <w:rFonts w:ascii="Microsoft Sans Serif" w:eastAsia="Times New Roman" w:hAnsi="Microsoft Sans Serif" w:cs="Microsoft Sans Serif"/>
                <w:szCs w:val="20"/>
                <w:lang w:val="en-GB" w:eastAsia="en-GB"/>
              </w:rPr>
              <w:t>multible</w:t>
            </w:r>
            <w:proofErr w:type="spellEnd"/>
            <w:r w:rsidRPr="00283A2F">
              <w:rPr>
                <w:rFonts w:ascii="Microsoft Sans Serif" w:eastAsia="Times New Roman" w:hAnsi="Microsoft Sans Serif" w:cs="Microsoft Sans Serif"/>
                <w:szCs w:val="20"/>
                <w:lang w:val="en-GB" w:eastAsia="en-GB"/>
              </w:rPr>
              <w:t xml:space="preserve"> meetings and hearing sessions as well as taking into consideration the different needs of local community.</w:t>
            </w:r>
          </w:p>
        </w:tc>
      </w:tr>
      <w:tr w:rsidR="00FE2263" w:rsidRPr="00283A2F" w14:paraId="002BD338"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031863B8"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23. Indigenous people: Do indigenous and traditional peoples resident or regularly using </w:t>
            </w:r>
            <w:r w:rsidRPr="00283A2F">
              <w:rPr>
                <w:rFonts w:ascii="Microsoft Sans Serif" w:eastAsia="Times New Roman" w:hAnsi="Microsoft Sans Serif" w:cs="Microsoft Sans Serif"/>
                <w:color w:val="000000"/>
                <w:szCs w:val="20"/>
                <w:lang w:val="en-GB" w:eastAsia="en-GB"/>
              </w:rPr>
              <w:lastRenderedPageBreak/>
              <w:t>the protected area have input to management decisions?</w:t>
            </w:r>
          </w:p>
        </w:tc>
        <w:tc>
          <w:tcPr>
            <w:tcW w:w="3402" w:type="dxa"/>
            <w:tcBorders>
              <w:top w:val="nil"/>
              <w:left w:val="nil"/>
              <w:bottom w:val="single" w:sz="4" w:space="0" w:color="auto"/>
              <w:right w:val="single" w:sz="4" w:space="0" w:color="auto"/>
            </w:tcBorders>
            <w:shd w:val="clear" w:color="000000" w:fill="FFCC99"/>
            <w:noWrap/>
            <w:vAlign w:val="center"/>
            <w:hideMark/>
          </w:tcPr>
          <w:p w14:paraId="59B641D0"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lastRenderedPageBreak/>
              <w:t>1</w:t>
            </w:r>
          </w:p>
        </w:tc>
        <w:tc>
          <w:tcPr>
            <w:tcW w:w="1559" w:type="dxa"/>
            <w:tcBorders>
              <w:top w:val="nil"/>
              <w:left w:val="nil"/>
              <w:bottom w:val="single" w:sz="4" w:space="0" w:color="auto"/>
              <w:right w:val="nil"/>
            </w:tcBorders>
            <w:shd w:val="clear" w:color="000000" w:fill="FFCC99"/>
            <w:noWrap/>
            <w:vAlign w:val="center"/>
            <w:hideMark/>
          </w:tcPr>
          <w:p w14:paraId="4007BCB4"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03DF24B4"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228FC2AB"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 xml:space="preserve">0: Indigenous and traditional peoples have no input into decisions </w:t>
            </w:r>
            <w:r w:rsidRPr="00283A2F">
              <w:rPr>
                <w:rFonts w:ascii="Microsoft Sans Serif" w:eastAsia="Times New Roman" w:hAnsi="Microsoft Sans Serif" w:cs="Microsoft Sans Serif"/>
                <w:sz w:val="18"/>
                <w:szCs w:val="18"/>
                <w:lang w:val="en-GB" w:eastAsia="en-GB"/>
              </w:rPr>
              <w:lastRenderedPageBreak/>
              <w:t>relating to the management of the protected area</w:t>
            </w:r>
            <w:r w:rsidRPr="00283A2F">
              <w:rPr>
                <w:rFonts w:ascii="Microsoft Sans Serif" w:eastAsia="Times New Roman" w:hAnsi="Microsoft Sans Serif" w:cs="Microsoft Sans Serif"/>
                <w:sz w:val="18"/>
                <w:szCs w:val="18"/>
                <w:lang w:val="en-GB" w:eastAsia="en-GB"/>
              </w:rPr>
              <w:br/>
              <w:t>1: Indigenous and traditional peoples have some input into discussions relating to management but no direct role in management</w:t>
            </w:r>
            <w:r w:rsidRPr="00283A2F">
              <w:rPr>
                <w:rFonts w:ascii="Microsoft Sans Serif" w:eastAsia="Times New Roman" w:hAnsi="Microsoft Sans Serif" w:cs="Microsoft Sans Serif"/>
                <w:sz w:val="18"/>
                <w:szCs w:val="18"/>
                <w:lang w:val="en-GB" w:eastAsia="en-GB"/>
              </w:rPr>
              <w:br/>
              <w:t>2: Indigenous and traditional peoples directly contribute to some relevant decisions relating to management but their involvement could be improved</w:t>
            </w:r>
            <w:r w:rsidRPr="00283A2F">
              <w:rPr>
                <w:rFonts w:ascii="Microsoft Sans Serif" w:eastAsia="Times New Roman" w:hAnsi="Microsoft Sans Serif" w:cs="Microsoft Sans Serif"/>
                <w:sz w:val="18"/>
                <w:szCs w:val="18"/>
                <w:lang w:val="en-GB" w:eastAsia="en-GB"/>
              </w:rPr>
              <w:br/>
              <w:t>3: Indigenous and traditional peoples directly participate in all relevant decisions relating to management, e.g. co-management</w:t>
            </w:r>
          </w:p>
        </w:tc>
      </w:tr>
      <w:tr w:rsidR="00FE2263" w:rsidRPr="00283A2F" w14:paraId="281E552F"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2C52CE8E"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7FCAF4CD"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some cooperation are there among rangers, local community of </w:t>
            </w:r>
            <w:proofErr w:type="spellStart"/>
            <w:r w:rsidRPr="00283A2F">
              <w:rPr>
                <w:rFonts w:ascii="Microsoft Sans Serif" w:eastAsia="Times New Roman" w:hAnsi="Microsoft Sans Serif" w:cs="Microsoft Sans Serif"/>
                <w:szCs w:val="20"/>
                <w:lang w:val="en-GB" w:eastAsia="en-GB"/>
              </w:rPr>
              <w:t>bedoins</w:t>
            </w:r>
            <w:proofErr w:type="spellEnd"/>
            <w:r w:rsidRPr="00283A2F">
              <w:rPr>
                <w:rFonts w:ascii="Microsoft Sans Serif" w:eastAsia="Times New Roman" w:hAnsi="Microsoft Sans Serif" w:cs="Microsoft Sans Serif"/>
                <w:szCs w:val="20"/>
                <w:lang w:val="en-GB" w:eastAsia="en-GB"/>
              </w:rPr>
              <w:t xml:space="preserve"> and the government although it could be improved by </w:t>
            </w:r>
            <w:proofErr w:type="spellStart"/>
            <w:r w:rsidRPr="00283A2F">
              <w:rPr>
                <w:rFonts w:ascii="Microsoft Sans Serif" w:eastAsia="Times New Roman" w:hAnsi="Microsoft Sans Serif" w:cs="Microsoft Sans Serif"/>
                <w:szCs w:val="20"/>
                <w:lang w:val="en-GB" w:eastAsia="en-GB"/>
              </w:rPr>
              <w:t>multible</w:t>
            </w:r>
            <w:proofErr w:type="spellEnd"/>
            <w:r w:rsidRPr="00283A2F">
              <w:rPr>
                <w:rFonts w:ascii="Microsoft Sans Serif" w:eastAsia="Times New Roman" w:hAnsi="Microsoft Sans Serif" w:cs="Microsoft Sans Serif"/>
                <w:szCs w:val="20"/>
                <w:lang w:val="en-GB" w:eastAsia="en-GB"/>
              </w:rPr>
              <w:t xml:space="preserve"> meetings and hearing sessions as well as taking into consideration the different needs of local community.</w:t>
            </w:r>
          </w:p>
        </w:tc>
      </w:tr>
      <w:tr w:rsidR="00FE2263" w:rsidRPr="00283A2F" w14:paraId="7842D899"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2EB6B787"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24. Local communities: Do local communities resident or near the protected area have input to management decisions?</w:t>
            </w:r>
          </w:p>
        </w:tc>
        <w:tc>
          <w:tcPr>
            <w:tcW w:w="3402" w:type="dxa"/>
            <w:tcBorders>
              <w:top w:val="nil"/>
              <w:left w:val="nil"/>
              <w:bottom w:val="single" w:sz="4" w:space="0" w:color="auto"/>
              <w:right w:val="single" w:sz="4" w:space="0" w:color="auto"/>
            </w:tcBorders>
            <w:shd w:val="clear" w:color="000000" w:fill="FFCC99"/>
            <w:noWrap/>
            <w:vAlign w:val="center"/>
            <w:hideMark/>
          </w:tcPr>
          <w:p w14:paraId="32AB8C83"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7A3A4897"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28FFC23E"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76CB81E3"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Local communities have no input into decisions relating to the management of the protected area</w:t>
            </w:r>
            <w:r w:rsidRPr="00283A2F">
              <w:rPr>
                <w:rFonts w:ascii="Microsoft Sans Serif" w:eastAsia="Times New Roman" w:hAnsi="Microsoft Sans Serif" w:cs="Microsoft Sans Serif"/>
                <w:sz w:val="18"/>
                <w:szCs w:val="18"/>
                <w:lang w:val="en-GB" w:eastAsia="en-GB"/>
              </w:rPr>
              <w:br/>
              <w:t>1: Local communities have some input into discussions relating to management but no direct role in management</w:t>
            </w:r>
            <w:r w:rsidRPr="00283A2F">
              <w:rPr>
                <w:rFonts w:ascii="Microsoft Sans Serif" w:eastAsia="Times New Roman" w:hAnsi="Microsoft Sans Serif" w:cs="Microsoft Sans Serif"/>
                <w:sz w:val="18"/>
                <w:szCs w:val="18"/>
                <w:lang w:val="en-GB" w:eastAsia="en-GB"/>
              </w:rPr>
              <w:br/>
              <w:t>2: Local communities directly contribute to some relevant  decisions relating to management but their involvement could be improved</w:t>
            </w:r>
            <w:r w:rsidRPr="00283A2F">
              <w:rPr>
                <w:rFonts w:ascii="Microsoft Sans Serif" w:eastAsia="Times New Roman" w:hAnsi="Microsoft Sans Serif" w:cs="Microsoft Sans Serif"/>
                <w:sz w:val="18"/>
                <w:szCs w:val="18"/>
                <w:lang w:val="en-GB" w:eastAsia="en-GB"/>
              </w:rPr>
              <w:br/>
              <w:t>3: Local communities directly participate in all relevant decisions relating to management, e.g. co-management</w:t>
            </w:r>
          </w:p>
        </w:tc>
      </w:tr>
      <w:tr w:rsidR="00FE2263" w:rsidRPr="00283A2F" w14:paraId="4138070F"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377C5E98"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3945AE2F"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some cooperation are there among rangers, local community of </w:t>
            </w:r>
            <w:proofErr w:type="spellStart"/>
            <w:r w:rsidRPr="00283A2F">
              <w:rPr>
                <w:rFonts w:ascii="Microsoft Sans Serif" w:eastAsia="Times New Roman" w:hAnsi="Microsoft Sans Serif" w:cs="Microsoft Sans Serif"/>
                <w:szCs w:val="20"/>
                <w:lang w:val="en-GB" w:eastAsia="en-GB"/>
              </w:rPr>
              <w:t>bedoins</w:t>
            </w:r>
            <w:proofErr w:type="spellEnd"/>
            <w:r w:rsidRPr="00283A2F">
              <w:rPr>
                <w:rFonts w:ascii="Microsoft Sans Serif" w:eastAsia="Times New Roman" w:hAnsi="Microsoft Sans Serif" w:cs="Microsoft Sans Serif"/>
                <w:szCs w:val="20"/>
                <w:lang w:val="en-GB" w:eastAsia="en-GB"/>
              </w:rPr>
              <w:t xml:space="preserve"> and the government although it could be improved by </w:t>
            </w:r>
            <w:proofErr w:type="spellStart"/>
            <w:r w:rsidRPr="00283A2F">
              <w:rPr>
                <w:rFonts w:ascii="Microsoft Sans Serif" w:eastAsia="Times New Roman" w:hAnsi="Microsoft Sans Serif" w:cs="Microsoft Sans Serif"/>
                <w:szCs w:val="20"/>
                <w:lang w:val="en-GB" w:eastAsia="en-GB"/>
              </w:rPr>
              <w:t>multible</w:t>
            </w:r>
            <w:proofErr w:type="spellEnd"/>
            <w:r w:rsidRPr="00283A2F">
              <w:rPr>
                <w:rFonts w:ascii="Microsoft Sans Serif" w:eastAsia="Times New Roman" w:hAnsi="Microsoft Sans Serif" w:cs="Microsoft Sans Serif"/>
                <w:szCs w:val="20"/>
                <w:lang w:val="en-GB" w:eastAsia="en-GB"/>
              </w:rPr>
              <w:t xml:space="preserve"> meetings and hearing sessions as well as taking into consideration the different needs of local community.</w:t>
            </w:r>
          </w:p>
        </w:tc>
      </w:tr>
      <w:tr w:rsidR="00FE2263" w:rsidRPr="00283A2F" w14:paraId="19894A0F"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1D7396F4"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24 a. Impact on communities: There is open communication and trust between local and/or  indigenous people, stakeholders and protected area managers</w:t>
            </w:r>
          </w:p>
        </w:tc>
        <w:tc>
          <w:tcPr>
            <w:tcW w:w="3402" w:type="dxa"/>
            <w:tcBorders>
              <w:top w:val="nil"/>
              <w:left w:val="nil"/>
              <w:bottom w:val="single" w:sz="4" w:space="0" w:color="auto"/>
              <w:right w:val="single" w:sz="4" w:space="0" w:color="auto"/>
            </w:tcBorders>
            <w:shd w:val="clear" w:color="000000" w:fill="FFCC99"/>
            <w:noWrap/>
            <w:vAlign w:val="center"/>
            <w:hideMark/>
          </w:tcPr>
          <w:p w14:paraId="7672D392"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2E2B8C70"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57B77D07"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3544554D"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FE2263" w:rsidRPr="00283A2F" w14:paraId="71EC01DB"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42EAE82F"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48DA1888"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local community has partial authority inside the protectorate extent and they are a significant part of it.</w:t>
            </w:r>
          </w:p>
        </w:tc>
      </w:tr>
      <w:tr w:rsidR="00FE2263" w:rsidRPr="00283A2F" w14:paraId="5CAB2F09"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06101058"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 xml:space="preserve">24 b. Impact on communities: Programmes to enhance community welfare, while conserving protected area resources, are being implemented </w:t>
            </w:r>
          </w:p>
        </w:tc>
        <w:tc>
          <w:tcPr>
            <w:tcW w:w="3402" w:type="dxa"/>
            <w:tcBorders>
              <w:top w:val="nil"/>
              <w:left w:val="nil"/>
              <w:bottom w:val="single" w:sz="4" w:space="0" w:color="auto"/>
              <w:right w:val="single" w:sz="4" w:space="0" w:color="auto"/>
            </w:tcBorders>
            <w:shd w:val="clear" w:color="000000" w:fill="FFCC99"/>
            <w:noWrap/>
            <w:vAlign w:val="center"/>
            <w:hideMark/>
          </w:tcPr>
          <w:p w14:paraId="314FB518"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59E32B3D"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7AFEB4F9"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1871B14A"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FE2263" w:rsidRPr="00283A2F" w14:paraId="72CB9078"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2E384D3A"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40F7858F"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proofErr w:type="spellStart"/>
            <w:r w:rsidRPr="00283A2F">
              <w:rPr>
                <w:rFonts w:ascii="Microsoft Sans Serif" w:eastAsia="Times New Roman" w:hAnsi="Microsoft Sans Serif" w:cs="Microsoft Sans Serif"/>
                <w:szCs w:val="20"/>
                <w:lang w:val="en-GB" w:eastAsia="en-GB"/>
              </w:rPr>
              <w:t>its</w:t>
            </w:r>
            <w:proofErr w:type="spellEnd"/>
            <w:r w:rsidRPr="00283A2F">
              <w:rPr>
                <w:rFonts w:ascii="Microsoft Sans Serif" w:eastAsia="Times New Roman" w:hAnsi="Microsoft Sans Serif" w:cs="Microsoft Sans Serif"/>
                <w:szCs w:val="20"/>
                <w:lang w:val="en-GB" w:eastAsia="en-GB"/>
              </w:rPr>
              <w:t xml:space="preserve"> not a special program but local community that resides in the protectorate work in fishing and ecotourism.</w:t>
            </w:r>
          </w:p>
        </w:tc>
      </w:tr>
      <w:tr w:rsidR="00FE2263" w:rsidRPr="00283A2F" w14:paraId="4F6C9A32"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06723D6A"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24 c. Impact on communities: Local and/or indigenous people actively support the protected area</w:t>
            </w:r>
          </w:p>
        </w:tc>
        <w:tc>
          <w:tcPr>
            <w:tcW w:w="3402" w:type="dxa"/>
            <w:tcBorders>
              <w:top w:val="nil"/>
              <w:left w:val="nil"/>
              <w:bottom w:val="single" w:sz="4" w:space="0" w:color="auto"/>
              <w:right w:val="single" w:sz="4" w:space="0" w:color="auto"/>
            </w:tcBorders>
            <w:shd w:val="clear" w:color="000000" w:fill="FFCC99"/>
            <w:noWrap/>
            <w:vAlign w:val="center"/>
            <w:hideMark/>
          </w:tcPr>
          <w:p w14:paraId="67AABBAF"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1559" w:type="dxa"/>
            <w:tcBorders>
              <w:top w:val="nil"/>
              <w:left w:val="nil"/>
              <w:bottom w:val="single" w:sz="4" w:space="0" w:color="auto"/>
              <w:right w:val="nil"/>
            </w:tcBorders>
            <w:shd w:val="clear" w:color="000000" w:fill="FFCC99"/>
            <w:noWrap/>
            <w:vAlign w:val="center"/>
            <w:hideMark/>
          </w:tcPr>
          <w:p w14:paraId="1BEF20E9"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3FCE598B"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6A4E0D99"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No</w:t>
            </w:r>
            <w:r w:rsidRPr="00283A2F">
              <w:rPr>
                <w:rFonts w:ascii="Microsoft Sans Serif" w:eastAsia="Times New Roman" w:hAnsi="Microsoft Sans Serif" w:cs="Microsoft Sans Serif"/>
                <w:sz w:val="18"/>
                <w:szCs w:val="18"/>
                <w:lang w:val="en-GB" w:eastAsia="en-GB"/>
              </w:rPr>
              <w:br/>
              <w:t>1: Yes</w:t>
            </w:r>
          </w:p>
        </w:tc>
      </w:tr>
      <w:tr w:rsidR="00FE2263" w:rsidRPr="00283A2F" w14:paraId="7F2FE375"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1464546C"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6807680F"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proofErr w:type="spellStart"/>
            <w:r w:rsidRPr="00283A2F">
              <w:rPr>
                <w:rFonts w:ascii="Microsoft Sans Serif" w:eastAsia="Times New Roman" w:hAnsi="Microsoft Sans Serif" w:cs="Microsoft Sans Serif"/>
                <w:szCs w:val="20"/>
                <w:lang w:val="en-GB" w:eastAsia="en-GB"/>
              </w:rPr>
              <w:t>Abogalum</w:t>
            </w:r>
            <w:proofErr w:type="spellEnd"/>
            <w:r w:rsidRPr="00283A2F">
              <w:rPr>
                <w:rFonts w:ascii="Microsoft Sans Serif" w:eastAsia="Times New Roman" w:hAnsi="Microsoft Sans Serif" w:cs="Microsoft Sans Serif"/>
                <w:szCs w:val="20"/>
                <w:lang w:val="en-GB" w:eastAsia="en-GB"/>
              </w:rPr>
              <w:t xml:space="preserve"> is managed resource area that local community has significant role in it</w:t>
            </w:r>
          </w:p>
        </w:tc>
      </w:tr>
      <w:tr w:rsidR="00FE2263" w:rsidRPr="00283A2F" w14:paraId="7D451485"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6B3601CD"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25. Economic benefit: Is the protected area providing economic benefits to local communities, e.g. income, employment, payment for environmental services?</w:t>
            </w:r>
          </w:p>
        </w:tc>
        <w:tc>
          <w:tcPr>
            <w:tcW w:w="3402" w:type="dxa"/>
            <w:tcBorders>
              <w:top w:val="nil"/>
              <w:left w:val="nil"/>
              <w:bottom w:val="single" w:sz="4" w:space="0" w:color="auto"/>
              <w:right w:val="single" w:sz="4" w:space="0" w:color="auto"/>
            </w:tcBorders>
            <w:shd w:val="clear" w:color="000000" w:fill="FFCC99"/>
            <w:noWrap/>
            <w:vAlign w:val="center"/>
            <w:hideMark/>
          </w:tcPr>
          <w:p w14:paraId="11F010E2"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41C467DF"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26D1B193"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55962CE4"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 protected area does not deliver any economic benefits to local communities</w:t>
            </w:r>
            <w:r w:rsidRPr="00283A2F">
              <w:rPr>
                <w:rFonts w:ascii="Microsoft Sans Serif" w:eastAsia="Times New Roman" w:hAnsi="Microsoft Sans Serif" w:cs="Microsoft Sans Serif"/>
                <w:sz w:val="18"/>
                <w:szCs w:val="18"/>
                <w:lang w:val="en-GB" w:eastAsia="en-GB"/>
              </w:rPr>
              <w:br/>
              <w:t>1: Potential economic  benefits are recognised and plans to realise these are being developed</w:t>
            </w:r>
            <w:r w:rsidRPr="00283A2F">
              <w:rPr>
                <w:rFonts w:ascii="Microsoft Sans Serif" w:eastAsia="Times New Roman" w:hAnsi="Microsoft Sans Serif" w:cs="Microsoft Sans Serif"/>
                <w:sz w:val="18"/>
                <w:szCs w:val="18"/>
                <w:lang w:val="en-GB" w:eastAsia="en-GB"/>
              </w:rPr>
              <w:br/>
              <w:t xml:space="preserve">2: There is some flow of economic benefits to local communities </w:t>
            </w:r>
            <w:r w:rsidRPr="00283A2F">
              <w:rPr>
                <w:rFonts w:ascii="Microsoft Sans Serif" w:eastAsia="Times New Roman" w:hAnsi="Microsoft Sans Serif" w:cs="Microsoft Sans Serif"/>
                <w:sz w:val="18"/>
                <w:szCs w:val="18"/>
                <w:lang w:val="en-GB" w:eastAsia="en-GB"/>
              </w:rPr>
              <w:br/>
              <w:t>3: There is a major flow of economic benefits to local communities from activities associated with the protected area</w:t>
            </w:r>
          </w:p>
        </w:tc>
      </w:tr>
      <w:tr w:rsidR="00FE2263" w:rsidRPr="00283A2F" w14:paraId="2BFEBC8C"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5E312F85"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1FF8EF3D"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The Local Bedouin community have an exclusive tourism concession within the protected area, including a beachside camp that allows unprecedented access to prime reef areas for their visitors. This arrangement ensures local benefits from hospitality and avoids elite capture of the marine reserve’s tourism bounty. and more community engagement ventures should be developed.</w:t>
            </w:r>
          </w:p>
        </w:tc>
      </w:tr>
      <w:tr w:rsidR="00FE2263" w:rsidRPr="00283A2F" w14:paraId="55648714"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669401FA"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26. Monitoring and evaluation: Are management activities monitored against performance?</w:t>
            </w:r>
          </w:p>
        </w:tc>
        <w:tc>
          <w:tcPr>
            <w:tcW w:w="3402" w:type="dxa"/>
            <w:tcBorders>
              <w:top w:val="nil"/>
              <w:left w:val="nil"/>
              <w:bottom w:val="single" w:sz="4" w:space="0" w:color="auto"/>
              <w:right w:val="single" w:sz="4" w:space="0" w:color="auto"/>
            </w:tcBorders>
            <w:shd w:val="clear" w:color="000000" w:fill="FFCC99"/>
            <w:noWrap/>
            <w:vAlign w:val="center"/>
            <w:hideMark/>
          </w:tcPr>
          <w:p w14:paraId="571CB9B9"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040DC940"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1FEE43F7"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12B2188D"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is no monitoring and evaluation in the protected area</w:t>
            </w:r>
            <w:r w:rsidRPr="00283A2F">
              <w:rPr>
                <w:rFonts w:ascii="Microsoft Sans Serif" w:eastAsia="Times New Roman" w:hAnsi="Microsoft Sans Serif" w:cs="Microsoft Sans Serif"/>
                <w:sz w:val="18"/>
                <w:szCs w:val="18"/>
                <w:lang w:val="en-GB" w:eastAsia="en-GB"/>
              </w:rPr>
              <w:br/>
              <w:t>1: There is some ad hoc monitoring and evaluation, but no overall strategy and/or no regular collection of results</w:t>
            </w:r>
            <w:r w:rsidRPr="00283A2F">
              <w:rPr>
                <w:rFonts w:ascii="Microsoft Sans Serif" w:eastAsia="Times New Roman" w:hAnsi="Microsoft Sans Serif" w:cs="Microsoft Sans Serif"/>
                <w:sz w:val="18"/>
                <w:szCs w:val="18"/>
                <w:lang w:val="en-GB" w:eastAsia="en-GB"/>
              </w:rPr>
              <w:br/>
              <w:t>2: There is an agreed and implemented monitoring and evaluation system but results do not feed back into management</w:t>
            </w:r>
            <w:r w:rsidRPr="00283A2F">
              <w:rPr>
                <w:rFonts w:ascii="Microsoft Sans Serif" w:eastAsia="Times New Roman" w:hAnsi="Microsoft Sans Serif" w:cs="Microsoft Sans Serif"/>
                <w:sz w:val="18"/>
                <w:szCs w:val="18"/>
                <w:lang w:val="en-GB" w:eastAsia="en-GB"/>
              </w:rPr>
              <w:br/>
              <w:t>3: A good monitoring and evaluation system exists, is well implemented and used in adaptive management</w:t>
            </w:r>
          </w:p>
        </w:tc>
      </w:tr>
      <w:tr w:rsidR="00FE2263" w:rsidRPr="00283A2F" w14:paraId="733D53E3"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0C9EEA67"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4793269E"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management </w:t>
            </w:r>
            <w:proofErr w:type="spellStart"/>
            <w:r w:rsidRPr="00283A2F">
              <w:rPr>
                <w:rFonts w:ascii="Microsoft Sans Serif" w:eastAsia="Times New Roman" w:hAnsi="Microsoft Sans Serif" w:cs="Microsoft Sans Serif"/>
                <w:szCs w:val="20"/>
                <w:lang w:val="en-GB" w:eastAsia="en-GB"/>
              </w:rPr>
              <w:t>activites</w:t>
            </w:r>
            <w:proofErr w:type="spellEnd"/>
            <w:r w:rsidRPr="00283A2F">
              <w:rPr>
                <w:rFonts w:ascii="Microsoft Sans Serif" w:eastAsia="Times New Roman" w:hAnsi="Microsoft Sans Serif" w:cs="Microsoft Sans Serif"/>
                <w:szCs w:val="20"/>
                <w:lang w:val="en-GB" w:eastAsia="en-GB"/>
              </w:rPr>
              <w:t xml:space="preserve"> can be a reflection of some improvement or stable status of the biodiversity and </w:t>
            </w:r>
            <w:proofErr w:type="spellStart"/>
            <w:r w:rsidRPr="00283A2F">
              <w:rPr>
                <w:rFonts w:ascii="Microsoft Sans Serif" w:eastAsia="Times New Roman" w:hAnsi="Microsoft Sans Serif" w:cs="Microsoft Sans Serif"/>
                <w:szCs w:val="20"/>
                <w:lang w:val="en-GB" w:eastAsia="en-GB"/>
              </w:rPr>
              <w:t>senstive</w:t>
            </w:r>
            <w:proofErr w:type="spellEnd"/>
            <w:r w:rsidRPr="00283A2F">
              <w:rPr>
                <w:rFonts w:ascii="Microsoft Sans Serif" w:eastAsia="Times New Roman" w:hAnsi="Microsoft Sans Serif" w:cs="Microsoft Sans Serif"/>
                <w:szCs w:val="20"/>
                <w:lang w:val="en-GB" w:eastAsia="en-GB"/>
              </w:rPr>
              <w:t xml:space="preserve"> habitats in the protected area.</w:t>
            </w:r>
          </w:p>
        </w:tc>
      </w:tr>
      <w:tr w:rsidR="00FE2263" w:rsidRPr="00283A2F" w14:paraId="7F4D686B"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12C8192A"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27. Visitor facilities: Are visitor facilities adequate?</w:t>
            </w:r>
          </w:p>
        </w:tc>
        <w:tc>
          <w:tcPr>
            <w:tcW w:w="3402" w:type="dxa"/>
            <w:tcBorders>
              <w:top w:val="nil"/>
              <w:left w:val="nil"/>
              <w:bottom w:val="single" w:sz="4" w:space="0" w:color="auto"/>
              <w:right w:val="single" w:sz="4" w:space="0" w:color="auto"/>
            </w:tcBorders>
            <w:shd w:val="clear" w:color="000000" w:fill="FFCC99"/>
            <w:noWrap/>
            <w:vAlign w:val="center"/>
            <w:hideMark/>
          </w:tcPr>
          <w:p w14:paraId="217A10BD"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1559" w:type="dxa"/>
            <w:tcBorders>
              <w:top w:val="nil"/>
              <w:left w:val="nil"/>
              <w:bottom w:val="single" w:sz="4" w:space="0" w:color="auto"/>
              <w:right w:val="nil"/>
            </w:tcBorders>
            <w:shd w:val="clear" w:color="000000" w:fill="FFCC99"/>
            <w:noWrap/>
            <w:vAlign w:val="center"/>
            <w:hideMark/>
          </w:tcPr>
          <w:p w14:paraId="62E0EA24"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69834BDB"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vAlign w:val="bottom"/>
            <w:hideMark/>
          </w:tcPr>
          <w:p w14:paraId="6D01F629"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are no visitor facilities and services despite an identified need</w:t>
            </w:r>
            <w:r w:rsidRPr="00283A2F">
              <w:rPr>
                <w:rFonts w:ascii="Microsoft Sans Serif" w:eastAsia="Times New Roman" w:hAnsi="Microsoft Sans Serif" w:cs="Microsoft Sans Serif"/>
                <w:sz w:val="18"/>
                <w:szCs w:val="18"/>
                <w:lang w:val="en-GB" w:eastAsia="en-GB"/>
              </w:rPr>
              <w:br/>
              <w:t xml:space="preserve">1: Visitor facilities and services are inappropriate for current levels of visitation </w:t>
            </w:r>
            <w:r w:rsidRPr="00283A2F">
              <w:rPr>
                <w:rFonts w:ascii="Microsoft Sans Serif" w:eastAsia="Times New Roman" w:hAnsi="Microsoft Sans Serif" w:cs="Microsoft Sans Serif"/>
                <w:sz w:val="18"/>
                <w:szCs w:val="18"/>
                <w:lang w:val="en-GB" w:eastAsia="en-GB"/>
              </w:rPr>
              <w:br/>
              <w:t>2: Visitor facilities and services are adequate for current levels of visitation but could be improved</w:t>
            </w:r>
            <w:r w:rsidRPr="00283A2F">
              <w:rPr>
                <w:rFonts w:ascii="Microsoft Sans Serif" w:eastAsia="Times New Roman" w:hAnsi="Microsoft Sans Serif" w:cs="Microsoft Sans Serif"/>
                <w:sz w:val="18"/>
                <w:szCs w:val="18"/>
                <w:lang w:val="en-GB" w:eastAsia="en-GB"/>
              </w:rPr>
              <w:br/>
              <w:t>3: Visitor facilities and services are excellent for current levels of visitation</w:t>
            </w:r>
          </w:p>
        </w:tc>
      </w:tr>
      <w:tr w:rsidR="00FE2263" w:rsidRPr="00283A2F" w14:paraId="72E114AA"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57ABD5DE"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lastRenderedPageBreak/>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76388F5F"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A variety of beaches will be developed and equipped with basic beach services such as umbrellas, environmentally friendly restrooms, visitors’ facilities, parking lot, as well as the main camping sites and the mangrove areas.</w:t>
            </w:r>
          </w:p>
        </w:tc>
      </w:tr>
      <w:tr w:rsidR="00FE2263" w:rsidRPr="00283A2F" w14:paraId="5C5F9A52"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3FE29FFD"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28. Commercial tourism operators: Do commercial tour operators contribute to protected area management?</w:t>
            </w:r>
          </w:p>
        </w:tc>
        <w:tc>
          <w:tcPr>
            <w:tcW w:w="3402" w:type="dxa"/>
            <w:tcBorders>
              <w:top w:val="nil"/>
              <w:left w:val="nil"/>
              <w:bottom w:val="single" w:sz="4" w:space="0" w:color="auto"/>
              <w:right w:val="single" w:sz="4" w:space="0" w:color="auto"/>
            </w:tcBorders>
            <w:shd w:val="clear" w:color="000000" w:fill="FFCC99"/>
            <w:noWrap/>
            <w:vAlign w:val="center"/>
            <w:hideMark/>
          </w:tcPr>
          <w:p w14:paraId="74208BD7"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1559" w:type="dxa"/>
            <w:tcBorders>
              <w:top w:val="nil"/>
              <w:left w:val="nil"/>
              <w:bottom w:val="single" w:sz="4" w:space="0" w:color="auto"/>
              <w:right w:val="nil"/>
            </w:tcBorders>
            <w:shd w:val="clear" w:color="000000" w:fill="FFCC99"/>
            <w:noWrap/>
            <w:vAlign w:val="center"/>
            <w:hideMark/>
          </w:tcPr>
          <w:p w14:paraId="1FA1BCA1"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1ACE3A57"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74A0EAE0"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There is little or no contact between managers and tourism operators using the protected area</w:t>
            </w:r>
            <w:r w:rsidRPr="00283A2F">
              <w:rPr>
                <w:rFonts w:ascii="Microsoft Sans Serif" w:eastAsia="Times New Roman" w:hAnsi="Microsoft Sans Serif" w:cs="Microsoft Sans Serif"/>
                <w:sz w:val="18"/>
                <w:szCs w:val="18"/>
                <w:lang w:val="en-GB" w:eastAsia="en-GB"/>
              </w:rPr>
              <w:br/>
              <w:t>1: There is contact between managers and tourism operators but this is largely confined to administrative or regulatory matters</w:t>
            </w:r>
            <w:r w:rsidRPr="00283A2F">
              <w:rPr>
                <w:rFonts w:ascii="Microsoft Sans Serif" w:eastAsia="Times New Roman" w:hAnsi="Microsoft Sans Serif" w:cs="Microsoft Sans Serif"/>
                <w:sz w:val="18"/>
                <w:szCs w:val="18"/>
                <w:lang w:val="en-GB" w:eastAsia="en-GB"/>
              </w:rPr>
              <w:br/>
              <w:t>2: There is limited co-operation between managers and tourism operators to enhance visitor experiences and maintain protected area values</w:t>
            </w:r>
            <w:r w:rsidRPr="00283A2F">
              <w:rPr>
                <w:rFonts w:ascii="Microsoft Sans Serif" w:eastAsia="Times New Roman" w:hAnsi="Microsoft Sans Serif" w:cs="Microsoft Sans Serif"/>
                <w:sz w:val="18"/>
                <w:szCs w:val="18"/>
                <w:lang w:val="en-GB" w:eastAsia="en-GB"/>
              </w:rPr>
              <w:br/>
              <w:t>3: There is good co-operation between managers and tourism operators to enhance visitor experiences, and maintain protected area values</w:t>
            </w:r>
          </w:p>
        </w:tc>
      </w:tr>
      <w:tr w:rsidR="00FE2263" w:rsidRPr="00283A2F" w14:paraId="796D59A1"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5AB01ADF"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3103CA1C"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generally all commercial touristic operations must have permission from the protectorate so it seems to be controlled, however, tourism has high impact on the different habitats around the protected area causing significant damages annually, so further regulations should be taken to control </w:t>
            </w:r>
            <w:proofErr w:type="spellStart"/>
            <w:r w:rsidRPr="00283A2F">
              <w:rPr>
                <w:rFonts w:ascii="Microsoft Sans Serif" w:eastAsia="Times New Roman" w:hAnsi="Microsoft Sans Serif" w:cs="Microsoft Sans Serif"/>
                <w:szCs w:val="20"/>
                <w:lang w:val="en-GB" w:eastAsia="en-GB"/>
              </w:rPr>
              <w:t>commertial</w:t>
            </w:r>
            <w:proofErr w:type="spellEnd"/>
            <w:r w:rsidRPr="00283A2F">
              <w:rPr>
                <w:rFonts w:ascii="Microsoft Sans Serif" w:eastAsia="Times New Roman" w:hAnsi="Microsoft Sans Serif" w:cs="Microsoft Sans Serif"/>
                <w:szCs w:val="20"/>
                <w:lang w:val="en-GB" w:eastAsia="en-GB"/>
              </w:rPr>
              <w:t xml:space="preserve"> tourism by involving some of the main operators in </w:t>
            </w:r>
            <w:proofErr w:type="spellStart"/>
            <w:r w:rsidRPr="00283A2F">
              <w:rPr>
                <w:rFonts w:ascii="Microsoft Sans Serif" w:eastAsia="Times New Roman" w:hAnsi="Microsoft Sans Serif" w:cs="Microsoft Sans Serif"/>
                <w:szCs w:val="20"/>
                <w:lang w:val="en-GB" w:eastAsia="en-GB"/>
              </w:rPr>
              <w:t>sharm</w:t>
            </w:r>
            <w:proofErr w:type="spellEnd"/>
            <w:r w:rsidRPr="00283A2F">
              <w:rPr>
                <w:rFonts w:ascii="Microsoft Sans Serif" w:eastAsia="Times New Roman" w:hAnsi="Microsoft Sans Serif" w:cs="Microsoft Sans Serif"/>
                <w:szCs w:val="20"/>
                <w:lang w:val="en-GB" w:eastAsia="en-GB"/>
              </w:rPr>
              <w:t xml:space="preserve"> </w:t>
            </w:r>
            <w:proofErr w:type="spellStart"/>
            <w:r w:rsidRPr="00283A2F">
              <w:rPr>
                <w:rFonts w:ascii="Microsoft Sans Serif" w:eastAsia="Times New Roman" w:hAnsi="Microsoft Sans Serif" w:cs="Microsoft Sans Serif"/>
                <w:szCs w:val="20"/>
                <w:lang w:val="en-GB" w:eastAsia="en-GB"/>
              </w:rPr>
              <w:t>el</w:t>
            </w:r>
            <w:proofErr w:type="spellEnd"/>
            <w:r w:rsidRPr="00283A2F">
              <w:rPr>
                <w:rFonts w:ascii="Microsoft Sans Serif" w:eastAsia="Times New Roman" w:hAnsi="Microsoft Sans Serif" w:cs="Microsoft Sans Serif"/>
                <w:szCs w:val="20"/>
                <w:lang w:val="en-GB" w:eastAsia="en-GB"/>
              </w:rPr>
              <w:t xml:space="preserve"> sheikh into the </w:t>
            </w:r>
            <w:proofErr w:type="spellStart"/>
            <w:r w:rsidRPr="00283A2F">
              <w:rPr>
                <w:rFonts w:ascii="Microsoft Sans Serif" w:eastAsia="Times New Roman" w:hAnsi="Microsoft Sans Serif" w:cs="Microsoft Sans Serif"/>
                <w:szCs w:val="20"/>
                <w:lang w:val="en-GB" w:eastAsia="en-GB"/>
              </w:rPr>
              <w:t>managment</w:t>
            </w:r>
            <w:proofErr w:type="spellEnd"/>
            <w:r w:rsidRPr="00283A2F">
              <w:rPr>
                <w:rFonts w:ascii="Microsoft Sans Serif" w:eastAsia="Times New Roman" w:hAnsi="Microsoft Sans Serif" w:cs="Microsoft Sans Serif"/>
                <w:szCs w:val="20"/>
                <w:lang w:val="en-GB" w:eastAsia="en-GB"/>
              </w:rPr>
              <w:t xml:space="preserve"> plan of the protected area.</w:t>
            </w:r>
          </w:p>
        </w:tc>
      </w:tr>
      <w:tr w:rsidR="00FE2263" w:rsidRPr="00283A2F" w14:paraId="353C8C5D"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73145DEF"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29. Fees: If fees (i.e. entry fees or fines) are applied, do they help protected area management?</w:t>
            </w:r>
          </w:p>
        </w:tc>
        <w:tc>
          <w:tcPr>
            <w:tcW w:w="3402" w:type="dxa"/>
            <w:tcBorders>
              <w:top w:val="nil"/>
              <w:left w:val="nil"/>
              <w:bottom w:val="single" w:sz="4" w:space="0" w:color="auto"/>
              <w:right w:val="single" w:sz="4" w:space="0" w:color="auto"/>
            </w:tcBorders>
            <w:shd w:val="clear" w:color="000000" w:fill="FFCC99"/>
            <w:noWrap/>
            <w:vAlign w:val="center"/>
            <w:hideMark/>
          </w:tcPr>
          <w:p w14:paraId="6F64A21E"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0</w:t>
            </w:r>
          </w:p>
        </w:tc>
        <w:tc>
          <w:tcPr>
            <w:tcW w:w="1559" w:type="dxa"/>
            <w:tcBorders>
              <w:top w:val="nil"/>
              <w:left w:val="nil"/>
              <w:bottom w:val="single" w:sz="4" w:space="0" w:color="auto"/>
              <w:right w:val="nil"/>
            </w:tcBorders>
            <w:shd w:val="clear" w:color="000000" w:fill="FFCC99"/>
            <w:noWrap/>
            <w:vAlign w:val="center"/>
            <w:hideMark/>
          </w:tcPr>
          <w:p w14:paraId="02AC4254"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25793382"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auto" w:fill="auto"/>
            <w:hideMark/>
          </w:tcPr>
          <w:p w14:paraId="35B9D566"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Although fees are theoretically applied, they are not collected</w:t>
            </w:r>
            <w:r w:rsidRPr="00283A2F">
              <w:rPr>
                <w:rFonts w:ascii="Microsoft Sans Serif" w:eastAsia="Times New Roman" w:hAnsi="Microsoft Sans Serif" w:cs="Microsoft Sans Serif"/>
                <w:sz w:val="18"/>
                <w:szCs w:val="18"/>
                <w:lang w:val="en-GB" w:eastAsia="en-GB"/>
              </w:rPr>
              <w:br/>
              <w:t>1: Fees are collected, but make no contribution to the protected area or its environs</w:t>
            </w:r>
            <w:r w:rsidRPr="00283A2F">
              <w:rPr>
                <w:rFonts w:ascii="Microsoft Sans Serif" w:eastAsia="Times New Roman" w:hAnsi="Microsoft Sans Serif" w:cs="Microsoft Sans Serif"/>
                <w:sz w:val="18"/>
                <w:szCs w:val="18"/>
                <w:lang w:val="en-GB" w:eastAsia="en-GB"/>
              </w:rPr>
              <w:br/>
              <w:t>2: Fees are collected, and make some contribution to the protected area and its environs</w:t>
            </w:r>
            <w:r w:rsidRPr="00283A2F">
              <w:rPr>
                <w:rFonts w:ascii="Microsoft Sans Serif" w:eastAsia="Times New Roman" w:hAnsi="Microsoft Sans Serif" w:cs="Microsoft Sans Serif"/>
                <w:sz w:val="18"/>
                <w:szCs w:val="18"/>
                <w:lang w:val="en-GB" w:eastAsia="en-GB"/>
              </w:rPr>
              <w:br/>
              <w:t xml:space="preserve">3: Fees are collected and make a substantial contribution to the protected area and its environs </w:t>
            </w:r>
          </w:p>
        </w:tc>
      </w:tr>
      <w:tr w:rsidR="00FE2263" w:rsidRPr="00283A2F" w14:paraId="0DD51E23"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6EE18B3F"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5DA7EA51"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fees and other protectorate revenues are not retained</w:t>
            </w:r>
            <w:r w:rsidRPr="00283A2F">
              <w:rPr>
                <w:rFonts w:ascii="Microsoft Sans Serif" w:eastAsia="Times New Roman" w:hAnsi="Microsoft Sans Serif" w:cs="Microsoft Sans Serif"/>
                <w:szCs w:val="20"/>
                <w:lang w:val="en-GB" w:eastAsia="en-GB"/>
              </w:rPr>
              <w:br/>
              <w:t>locally, but are directed to the national Environmental Protection Fund (</w:t>
            </w:r>
            <w:proofErr w:type="spellStart"/>
            <w:r w:rsidRPr="00283A2F">
              <w:rPr>
                <w:rFonts w:ascii="Microsoft Sans Serif" w:eastAsia="Times New Roman" w:hAnsi="Microsoft Sans Serif" w:cs="Microsoft Sans Serif"/>
                <w:szCs w:val="20"/>
                <w:lang w:val="en-GB" w:eastAsia="en-GB"/>
              </w:rPr>
              <w:t>EPF</w:t>
            </w:r>
            <w:proofErr w:type="spellEnd"/>
            <w:r w:rsidRPr="00283A2F">
              <w:rPr>
                <w:rFonts w:ascii="Microsoft Sans Serif" w:eastAsia="Times New Roman" w:hAnsi="Microsoft Sans Serif" w:cs="Microsoft Sans Serif"/>
                <w:szCs w:val="20"/>
                <w:lang w:val="en-GB" w:eastAsia="en-GB"/>
              </w:rPr>
              <w:t>) and are its main</w:t>
            </w:r>
            <w:r w:rsidRPr="00283A2F">
              <w:rPr>
                <w:rFonts w:ascii="Microsoft Sans Serif" w:eastAsia="Times New Roman" w:hAnsi="Microsoft Sans Serif" w:cs="Microsoft Sans Serif"/>
                <w:szCs w:val="20"/>
                <w:lang w:val="en-GB" w:eastAsia="en-GB"/>
              </w:rPr>
              <w:br/>
              <w:t xml:space="preserve">source of revenue. Steps towards </w:t>
            </w:r>
            <w:proofErr w:type="spellStart"/>
            <w:r w:rsidRPr="00283A2F">
              <w:rPr>
                <w:rFonts w:ascii="Microsoft Sans Serif" w:eastAsia="Times New Roman" w:hAnsi="Microsoft Sans Serif" w:cs="Microsoft Sans Serif"/>
                <w:szCs w:val="20"/>
                <w:lang w:val="en-GB" w:eastAsia="en-GB"/>
              </w:rPr>
              <w:t>self financing</w:t>
            </w:r>
            <w:proofErr w:type="spellEnd"/>
            <w:r w:rsidRPr="00283A2F">
              <w:rPr>
                <w:rFonts w:ascii="Microsoft Sans Serif" w:eastAsia="Times New Roman" w:hAnsi="Microsoft Sans Serif" w:cs="Microsoft Sans Serif"/>
                <w:szCs w:val="20"/>
                <w:lang w:val="en-GB" w:eastAsia="en-GB"/>
              </w:rPr>
              <w:t xml:space="preserve"> of the protected area </w:t>
            </w:r>
            <w:proofErr w:type="spellStart"/>
            <w:r w:rsidRPr="00283A2F">
              <w:rPr>
                <w:rFonts w:ascii="Microsoft Sans Serif" w:eastAsia="Times New Roman" w:hAnsi="Microsoft Sans Serif" w:cs="Microsoft Sans Serif"/>
                <w:szCs w:val="20"/>
                <w:lang w:val="en-GB" w:eastAsia="en-GB"/>
              </w:rPr>
              <w:t>shouls</w:t>
            </w:r>
            <w:proofErr w:type="spellEnd"/>
            <w:r w:rsidRPr="00283A2F">
              <w:rPr>
                <w:rFonts w:ascii="Microsoft Sans Serif" w:eastAsia="Times New Roman" w:hAnsi="Microsoft Sans Serif" w:cs="Microsoft Sans Serif"/>
                <w:szCs w:val="20"/>
                <w:lang w:val="en-GB" w:eastAsia="en-GB"/>
              </w:rPr>
              <w:t xml:space="preserve"> be taken</w:t>
            </w:r>
          </w:p>
        </w:tc>
      </w:tr>
      <w:tr w:rsidR="00FE2263" w:rsidRPr="00283A2F" w14:paraId="78C07585"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43F1F018"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30. What is the overall condition of the biodiversity of the protected area in terms of the indicator(s) indicated in Data Sheet 2 above?</w:t>
            </w:r>
          </w:p>
        </w:tc>
        <w:tc>
          <w:tcPr>
            <w:tcW w:w="3402" w:type="dxa"/>
            <w:tcBorders>
              <w:top w:val="nil"/>
              <w:left w:val="nil"/>
              <w:bottom w:val="single" w:sz="4" w:space="0" w:color="auto"/>
              <w:right w:val="single" w:sz="4" w:space="0" w:color="auto"/>
            </w:tcBorders>
            <w:shd w:val="clear" w:color="000000" w:fill="FFCC99"/>
            <w:noWrap/>
            <w:vAlign w:val="center"/>
            <w:hideMark/>
          </w:tcPr>
          <w:p w14:paraId="33949838"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1</w:t>
            </w:r>
          </w:p>
        </w:tc>
        <w:tc>
          <w:tcPr>
            <w:tcW w:w="1559" w:type="dxa"/>
            <w:tcBorders>
              <w:top w:val="nil"/>
              <w:left w:val="nil"/>
              <w:bottom w:val="single" w:sz="4" w:space="0" w:color="auto"/>
              <w:right w:val="nil"/>
            </w:tcBorders>
            <w:shd w:val="clear" w:color="000000" w:fill="FFCC99"/>
            <w:noWrap/>
            <w:vAlign w:val="center"/>
            <w:hideMark/>
          </w:tcPr>
          <w:p w14:paraId="66A06B77"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2268" w:type="dxa"/>
            <w:tcBorders>
              <w:top w:val="nil"/>
              <w:left w:val="single" w:sz="4" w:space="0" w:color="auto"/>
              <w:bottom w:val="single" w:sz="4" w:space="0" w:color="auto"/>
              <w:right w:val="nil"/>
            </w:tcBorders>
            <w:shd w:val="clear" w:color="000000" w:fill="FFCC99"/>
            <w:noWrap/>
            <w:vAlign w:val="center"/>
            <w:hideMark/>
          </w:tcPr>
          <w:p w14:paraId="3347AD3E"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3119" w:type="dxa"/>
            <w:tcBorders>
              <w:top w:val="nil"/>
              <w:left w:val="single" w:sz="4" w:space="0" w:color="auto"/>
              <w:bottom w:val="single" w:sz="4" w:space="0" w:color="auto"/>
              <w:right w:val="single" w:sz="8" w:space="0" w:color="auto"/>
            </w:tcBorders>
            <w:shd w:val="clear" w:color="000000" w:fill="FFFFFF"/>
            <w:hideMark/>
          </w:tcPr>
          <w:p w14:paraId="5FCDE469" w14:textId="77777777" w:rsidR="00FE2263" w:rsidRPr="00283A2F" w:rsidRDefault="00FE2263" w:rsidP="00FE2263">
            <w:pPr>
              <w:spacing w:after="0"/>
              <w:jc w:val="left"/>
              <w:rPr>
                <w:rFonts w:ascii="Microsoft Sans Serif" w:eastAsia="Times New Roman" w:hAnsi="Microsoft Sans Serif" w:cs="Microsoft Sans Serif"/>
                <w:sz w:val="18"/>
                <w:szCs w:val="18"/>
                <w:lang w:val="en-GB" w:eastAsia="en-GB"/>
              </w:rPr>
            </w:pPr>
            <w:r w:rsidRPr="00283A2F">
              <w:rPr>
                <w:rFonts w:ascii="Microsoft Sans Serif" w:eastAsia="Times New Roman" w:hAnsi="Microsoft Sans Serif" w:cs="Microsoft Sans Serif"/>
                <w:sz w:val="18"/>
                <w:szCs w:val="18"/>
                <w:lang w:val="en-GB" w:eastAsia="en-GB"/>
              </w:rPr>
              <w:t>0: Severely degraded</w:t>
            </w:r>
            <w:r w:rsidRPr="00283A2F">
              <w:rPr>
                <w:rFonts w:ascii="Microsoft Sans Serif" w:eastAsia="Times New Roman" w:hAnsi="Microsoft Sans Serif" w:cs="Microsoft Sans Serif"/>
                <w:sz w:val="18"/>
                <w:szCs w:val="18"/>
                <w:lang w:val="en-GB" w:eastAsia="en-GB"/>
              </w:rPr>
              <w:br/>
              <w:t>1: Partially degraded</w:t>
            </w:r>
            <w:r w:rsidRPr="00283A2F">
              <w:rPr>
                <w:rFonts w:ascii="Microsoft Sans Serif" w:eastAsia="Times New Roman" w:hAnsi="Microsoft Sans Serif" w:cs="Microsoft Sans Serif"/>
                <w:sz w:val="18"/>
                <w:szCs w:val="18"/>
                <w:lang w:val="en-GB" w:eastAsia="en-GB"/>
              </w:rPr>
              <w:br/>
              <w:t>2: Mostly intact</w:t>
            </w:r>
            <w:r w:rsidRPr="00283A2F">
              <w:rPr>
                <w:rFonts w:ascii="Microsoft Sans Serif" w:eastAsia="Times New Roman" w:hAnsi="Microsoft Sans Serif" w:cs="Microsoft Sans Serif"/>
                <w:sz w:val="18"/>
                <w:szCs w:val="18"/>
                <w:lang w:val="en-GB" w:eastAsia="en-GB"/>
              </w:rPr>
              <w:br/>
              <w:t>3: Completely intact</w:t>
            </w:r>
          </w:p>
        </w:tc>
      </w:tr>
      <w:tr w:rsidR="00FE2263" w:rsidRPr="00283A2F" w14:paraId="2B586CC0"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auto" w:fill="auto"/>
            <w:vAlign w:val="center"/>
            <w:hideMark/>
          </w:tcPr>
          <w:p w14:paraId="0A69664E" w14:textId="77777777" w:rsidR="00FE2263" w:rsidRPr="00283A2F" w:rsidRDefault="00FE2263" w:rsidP="00FE2263">
            <w:pPr>
              <w:spacing w:after="0"/>
              <w:jc w:val="right"/>
              <w:rPr>
                <w:rFonts w:ascii="Microsoft Sans Serif" w:eastAsia="Times New Roman" w:hAnsi="Microsoft Sans Serif" w:cs="Microsoft Sans Serif"/>
                <w:color w:val="000000"/>
                <w:szCs w:val="20"/>
                <w:lang w:val="en-GB" w:eastAsia="en-GB"/>
              </w:rPr>
            </w:pPr>
            <w:r w:rsidRPr="00283A2F">
              <w:rPr>
                <w:rFonts w:ascii="Microsoft Sans Serif" w:eastAsia="Times New Roman" w:hAnsi="Microsoft Sans Serif" w:cs="Microsoft Sans Serif"/>
                <w:color w:val="000000"/>
                <w:szCs w:val="20"/>
                <w:lang w:val="en-GB" w:eastAsia="en-GB"/>
              </w:rPr>
              <w:t>Comments and Next Steps</w:t>
            </w:r>
          </w:p>
        </w:tc>
        <w:tc>
          <w:tcPr>
            <w:tcW w:w="10348" w:type="dxa"/>
            <w:gridSpan w:val="4"/>
            <w:tcBorders>
              <w:top w:val="single" w:sz="4" w:space="0" w:color="auto"/>
              <w:left w:val="nil"/>
              <w:bottom w:val="single" w:sz="4" w:space="0" w:color="auto"/>
              <w:right w:val="single" w:sz="8" w:space="0" w:color="000000"/>
            </w:tcBorders>
            <w:shd w:val="clear" w:color="000000" w:fill="FFCC99"/>
            <w:vAlign w:val="center"/>
            <w:hideMark/>
          </w:tcPr>
          <w:p w14:paraId="088682E6" w14:textId="77777777" w:rsidR="00FE2263" w:rsidRPr="00283A2F" w:rsidRDefault="00FE2263" w:rsidP="00FE2263">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 xml:space="preserve"> Please complete Data Sheet 5 for Question 30 that follows below. </w:t>
            </w:r>
          </w:p>
        </w:tc>
      </w:tr>
      <w:tr w:rsidR="00FE2263" w:rsidRPr="00283A2F" w14:paraId="1C0CB5F0" w14:textId="77777777" w:rsidTr="007E4598">
        <w:trPr>
          <w:gridBefore w:val="1"/>
          <w:wBefore w:w="10" w:type="dxa"/>
        </w:trPr>
        <w:tc>
          <w:tcPr>
            <w:tcW w:w="4243" w:type="dxa"/>
            <w:tcBorders>
              <w:top w:val="nil"/>
              <w:left w:val="single" w:sz="8" w:space="0" w:color="auto"/>
              <w:bottom w:val="single" w:sz="8" w:space="0" w:color="auto"/>
              <w:right w:val="single" w:sz="4" w:space="0" w:color="auto"/>
            </w:tcBorders>
            <w:shd w:val="clear" w:color="000000" w:fill="FFFFFF"/>
            <w:vAlign w:val="center"/>
            <w:hideMark/>
          </w:tcPr>
          <w:p w14:paraId="7A50C841" w14:textId="77777777" w:rsidR="00FE2263" w:rsidRPr="00283A2F" w:rsidRDefault="00FE2263" w:rsidP="00FE2263">
            <w:pPr>
              <w:spacing w:after="0"/>
              <w:jc w:val="right"/>
              <w:rPr>
                <w:rFonts w:ascii="Microsoft Sans Serif" w:eastAsia="Times New Roman" w:hAnsi="Microsoft Sans Serif" w:cs="Microsoft Sans Serif"/>
                <w:b/>
                <w:bCs/>
                <w:color w:val="000000"/>
                <w:sz w:val="24"/>
                <w:lang w:val="en-GB" w:eastAsia="en-GB"/>
              </w:rPr>
            </w:pPr>
            <w:r w:rsidRPr="00283A2F">
              <w:rPr>
                <w:rFonts w:ascii="Microsoft Sans Serif" w:eastAsia="Times New Roman" w:hAnsi="Microsoft Sans Serif" w:cs="Microsoft Sans Serif"/>
                <w:b/>
                <w:bCs/>
                <w:color w:val="000000"/>
                <w:sz w:val="24"/>
                <w:lang w:val="en-GB" w:eastAsia="en-GB"/>
              </w:rPr>
              <w:t>Total METT Score</w:t>
            </w:r>
            <w:r w:rsidRPr="00283A2F">
              <w:rPr>
                <w:rFonts w:ascii="Microsoft Sans Serif" w:eastAsia="Times New Roman" w:hAnsi="Microsoft Sans Serif" w:cs="Microsoft Sans Serif"/>
                <w:color w:val="000000"/>
                <w:sz w:val="24"/>
                <w:lang w:val="en-GB" w:eastAsia="en-GB"/>
              </w:rPr>
              <w:t xml:space="preserve"> (automatically calculated)</w:t>
            </w:r>
          </w:p>
        </w:tc>
        <w:tc>
          <w:tcPr>
            <w:tcW w:w="3402" w:type="dxa"/>
            <w:tcBorders>
              <w:top w:val="nil"/>
              <w:left w:val="nil"/>
              <w:bottom w:val="single" w:sz="8" w:space="0" w:color="auto"/>
              <w:right w:val="single" w:sz="4" w:space="0" w:color="auto"/>
            </w:tcBorders>
            <w:shd w:val="clear" w:color="000000" w:fill="FFCC99"/>
            <w:noWrap/>
            <w:vAlign w:val="center"/>
            <w:hideMark/>
          </w:tcPr>
          <w:p w14:paraId="081F62E6" w14:textId="77777777" w:rsidR="00FE2263" w:rsidRPr="00283A2F" w:rsidRDefault="00FE2263" w:rsidP="00FE2263">
            <w:pPr>
              <w:spacing w:after="0"/>
              <w:jc w:val="center"/>
              <w:rPr>
                <w:rFonts w:ascii="Microsoft Sans Serif" w:eastAsia="Times New Roman" w:hAnsi="Microsoft Sans Serif" w:cs="Microsoft Sans Serif"/>
                <w:b/>
                <w:bCs/>
                <w:color w:val="3F3F76"/>
                <w:szCs w:val="20"/>
                <w:lang w:val="en-GB" w:eastAsia="en-GB"/>
              </w:rPr>
            </w:pPr>
            <w:r w:rsidRPr="00283A2F">
              <w:rPr>
                <w:rFonts w:ascii="Microsoft Sans Serif" w:eastAsia="Times New Roman" w:hAnsi="Microsoft Sans Serif" w:cs="Microsoft Sans Serif"/>
                <w:b/>
                <w:bCs/>
                <w:color w:val="3F3F76"/>
                <w:szCs w:val="20"/>
                <w:lang w:val="en-GB" w:eastAsia="en-GB"/>
              </w:rPr>
              <w:t>27</w:t>
            </w:r>
          </w:p>
        </w:tc>
        <w:tc>
          <w:tcPr>
            <w:tcW w:w="1559" w:type="dxa"/>
            <w:tcBorders>
              <w:top w:val="nil"/>
              <w:left w:val="nil"/>
              <w:bottom w:val="single" w:sz="8" w:space="0" w:color="auto"/>
              <w:right w:val="single" w:sz="4" w:space="0" w:color="auto"/>
            </w:tcBorders>
            <w:shd w:val="clear" w:color="000000" w:fill="FFCC99"/>
            <w:noWrap/>
            <w:vAlign w:val="center"/>
            <w:hideMark/>
          </w:tcPr>
          <w:p w14:paraId="3721B9A4" w14:textId="77777777" w:rsidR="00FE2263" w:rsidRPr="00283A2F" w:rsidRDefault="00FE2263" w:rsidP="00FE2263">
            <w:pPr>
              <w:spacing w:after="0"/>
              <w:jc w:val="center"/>
              <w:rPr>
                <w:rFonts w:ascii="Microsoft Sans Serif" w:eastAsia="Times New Roman" w:hAnsi="Microsoft Sans Serif" w:cs="Microsoft Sans Serif"/>
                <w:b/>
                <w:bCs/>
                <w:color w:val="3F3F76"/>
                <w:szCs w:val="20"/>
                <w:lang w:val="en-GB" w:eastAsia="en-GB"/>
              </w:rPr>
            </w:pPr>
            <w:r w:rsidRPr="00283A2F">
              <w:rPr>
                <w:rFonts w:ascii="Microsoft Sans Serif" w:eastAsia="Times New Roman" w:hAnsi="Microsoft Sans Serif" w:cs="Microsoft Sans Serif"/>
                <w:b/>
                <w:bCs/>
                <w:color w:val="3F3F76"/>
                <w:szCs w:val="20"/>
                <w:lang w:val="en-GB" w:eastAsia="en-GB"/>
              </w:rPr>
              <w:t>0</w:t>
            </w:r>
          </w:p>
        </w:tc>
        <w:tc>
          <w:tcPr>
            <w:tcW w:w="2268" w:type="dxa"/>
            <w:tcBorders>
              <w:top w:val="nil"/>
              <w:left w:val="nil"/>
              <w:bottom w:val="single" w:sz="8" w:space="0" w:color="auto"/>
              <w:right w:val="single" w:sz="4" w:space="0" w:color="auto"/>
            </w:tcBorders>
            <w:shd w:val="clear" w:color="000000" w:fill="FFCC99"/>
            <w:noWrap/>
            <w:vAlign w:val="center"/>
            <w:hideMark/>
          </w:tcPr>
          <w:p w14:paraId="23DBA93D" w14:textId="77777777" w:rsidR="00FE2263" w:rsidRPr="00283A2F" w:rsidRDefault="00FE2263" w:rsidP="00FE2263">
            <w:pPr>
              <w:spacing w:after="0"/>
              <w:jc w:val="center"/>
              <w:rPr>
                <w:rFonts w:ascii="Microsoft Sans Serif" w:eastAsia="Times New Roman" w:hAnsi="Microsoft Sans Serif" w:cs="Microsoft Sans Serif"/>
                <w:b/>
                <w:bCs/>
                <w:color w:val="3F3F76"/>
                <w:szCs w:val="20"/>
                <w:lang w:val="en-GB" w:eastAsia="en-GB"/>
              </w:rPr>
            </w:pPr>
            <w:r w:rsidRPr="00283A2F">
              <w:rPr>
                <w:rFonts w:ascii="Microsoft Sans Serif" w:eastAsia="Times New Roman" w:hAnsi="Microsoft Sans Serif" w:cs="Microsoft Sans Serif"/>
                <w:b/>
                <w:bCs/>
                <w:color w:val="3F3F76"/>
                <w:szCs w:val="20"/>
                <w:lang w:val="en-GB" w:eastAsia="en-GB"/>
              </w:rPr>
              <w:t>0</w:t>
            </w:r>
          </w:p>
        </w:tc>
        <w:tc>
          <w:tcPr>
            <w:tcW w:w="3119" w:type="dxa"/>
            <w:tcBorders>
              <w:top w:val="nil"/>
              <w:left w:val="nil"/>
              <w:bottom w:val="single" w:sz="8" w:space="0" w:color="auto"/>
              <w:right w:val="single" w:sz="8" w:space="0" w:color="auto"/>
            </w:tcBorders>
            <w:shd w:val="clear" w:color="000000" w:fill="FFCC99"/>
            <w:hideMark/>
          </w:tcPr>
          <w:p w14:paraId="3CF848C6" w14:textId="77777777" w:rsidR="00FE2263" w:rsidRPr="00283A2F" w:rsidRDefault="00FE2263" w:rsidP="00FE2263">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Provide comments here (optional)</w:t>
            </w:r>
          </w:p>
        </w:tc>
      </w:tr>
      <w:tr w:rsidR="00FE2263" w:rsidRPr="00283A2F" w14:paraId="616EE151" w14:textId="77777777" w:rsidTr="007E4598">
        <w:trPr>
          <w:gridBefore w:val="1"/>
          <w:wBefore w:w="10" w:type="dxa"/>
        </w:trPr>
        <w:tc>
          <w:tcPr>
            <w:tcW w:w="4243" w:type="dxa"/>
            <w:tcBorders>
              <w:top w:val="nil"/>
              <w:left w:val="nil"/>
              <w:bottom w:val="nil"/>
              <w:right w:val="nil"/>
            </w:tcBorders>
            <w:shd w:val="clear" w:color="auto" w:fill="auto"/>
            <w:vAlign w:val="center"/>
            <w:hideMark/>
          </w:tcPr>
          <w:p w14:paraId="2EAC8225" w14:textId="77777777" w:rsidR="00FE2263" w:rsidRPr="00283A2F" w:rsidRDefault="00FE2263" w:rsidP="00FE2263">
            <w:pPr>
              <w:spacing w:after="0"/>
              <w:jc w:val="left"/>
              <w:rPr>
                <w:rFonts w:ascii="Microsoft Sans Serif" w:eastAsia="Times New Roman" w:hAnsi="Microsoft Sans Serif" w:cs="Microsoft Sans Serif"/>
                <w:b/>
                <w:bCs/>
                <w:szCs w:val="20"/>
                <w:lang w:val="en-GB" w:eastAsia="en-GB"/>
              </w:rPr>
            </w:pPr>
          </w:p>
        </w:tc>
        <w:tc>
          <w:tcPr>
            <w:tcW w:w="3402" w:type="dxa"/>
            <w:tcBorders>
              <w:top w:val="nil"/>
              <w:left w:val="nil"/>
              <w:bottom w:val="nil"/>
              <w:right w:val="nil"/>
            </w:tcBorders>
            <w:shd w:val="clear" w:color="auto" w:fill="auto"/>
            <w:noWrap/>
            <w:vAlign w:val="center"/>
            <w:hideMark/>
          </w:tcPr>
          <w:p w14:paraId="2B0983A2" w14:textId="77777777" w:rsidR="00FE2263" w:rsidRPr="00283A2F" w:rsidRDefault="00FE2263" w:rsidP="00FE2263">
            <w:pPr>
              <w:spacing w:after="0"/>
              <w:jc w:val="right"/>
              <w:rPr>
                <w:rFonts w:ascii="Times New Roman" w:eastAsia="Times New Roman" w:hAnsi="Times New Roman"/>
                <w:szCs w:val="20"/>
                <w:lang w:val="en-GB" w:eastAsia="en-GB"/>
              </w:rPr>
            </w:pPr>
          </w:p>
        </w:tc>
        <w:tc>
          <w:tcPr>
            <w:tcW w:w="1559" w:type="dxa"/>
            <w:tcBorders>
              <w:top w:val="nil"/>
              <w:left w:val="nil"/>
              <w:bottom w:val="nil"/>
              <w:right w:val="nil"/>
            </w:tcBorders>
            <w:shd w:val="clear" w:color="auto" w:fill="auto"/>
            <w:noWrap/>
            <w:vAlign w:val="center"/>
            <w:hideMark/>
          </w:tcPr>
          <w:p w14:paraId="270BAE8D" w14:textId="77777777" w:rsidR="00FE2263" w:rsidRPr="00283A2F" w:rsidRDefault="00FE2263" w:rsidP="00FE2263">
            <w:pPr>
              <w:spacing w:after="0"/>
              <w:jc w:val="center"/>
              <w:rPr>
                <w:rFonts w:ascii="Times New Roman" w:eastAsia="Times New Roman" w:hAnsi="Times New Roman"/>
                <w:szCs w:val="20"/>
                <w:lang w:val="en-GB" w:eastAsia="en-GB"/>
              </w:rPr>
            </w:pPr>
          </w:p>
        </w:tc>
        <w:tc>
          <w:tcPr>
            <w:tcW w:w="2268" w:type="dxa"/>
            <w:tcBorders>
              <w:top w:val="nil"/>
              <w:left w:val="nil"/>
              <w:bottom w:val="nil"/>
              <w:right w:val="nil"/>
            </w:tcBorders>
            <w:shd w:val="clear" w:color="auto" w:fill="auto"/>
            <w:noWrap/>
            <w:vAlign w:val="center"/>
            <w:hideMark/>
          </w:tcPr>
          <w:p w14:paraId="063422C1" w14:textId="77777777" w:rsidR="00FE2263" w:rsidRPr="00283A2F" w:rsidRDefault="00FE2263" w:rsidP="00FE2263">
            <w:pPr>
              <w:spacing w:after="0"/>
              <w:jc w:val="center"/>
              <w:rPr>
                <w:rFonts w:ascii="Times New Roman" w:eastAsia="Times New Roman" w:hAnsi="Times New Roman"/>
                <w:szCs w:val="20"/>
                <w:lang w:val="en-GB" w:eastAsia="en-GB"/>
              </w:rPr>
            </w:pPr>
          </w:p>
        </w:tc>
        <w:tc>
          <w:tcPr>
            <w:tcW w:w="3119" w:type="dxa"/>
            <w:tcBorders>
              <w:top w:val="nil"/>
              <w:left w:val="nil"/>
              <w:bottom w:val="nil"/>
              <w:right w:val="nil"/>
            </w:tcBorders>
            <w:shd w:val="clear" w:color="auto" w:fill="auto"/>
            <w:vAlign w:val="bottom"/>
            <w:hideMark/>
          </w:tcPr>
          <w:p w14:paraId="1925FD30" w14:textId="77777777" w:rsidR="00FE2263" w:rsidRPr="00283A2F" w:rsidRDefault="00FE2263" w:rsidP="00FE2263">
            <w:pPr>
              <w:spacing w:after="0"/>
              <w:jc w:val="center"/>
              <w:rPr>
                <w:rFonts w:ascii="Times New Roman" w:eastAsia="Times New Roman" w:hAnsi="Times New Roman"/>
                <w:szCs w:val="20"/>
                <w:lang w:val="en-GB" w:eastAsia="en-GB"/>
              </w:rPr>
            </w:pPr>
          </w:p>
        </w:tc>
      </w:tr>
      <w:tr w:rsidR="00FE2263" w:rsidRPr="00283A2F" w14:paraId="44CE323A" w14:textId="77777777" w:rsidTr="007E4598">
        <w:trPr>
          <w:gridBefore w:val="1"/>
          <w:wBefore w:w="10" w:type="dxa"/>
        </w:trPr>
        <w:tc>
          <w:tcPr>
            <w:tcW w:w="14591" w:type="dxa"/>
            <w:gridSpan w:val="5"/>
            <w:tcBorders>
              <w:top w:val="single" w:sz="8" w:space="0" w:color="auto"/>
              <w:left w:val="single" w:sz="8" w:space="0" w:color="auto"/>
              <w:bottom w:val="single" w:sz="4" w:space="0" w:color="auto"/>
              <w:right w:val="single" w:sz="8" w:space="0" w:color="000000"/>
            </w:tcBorders>
            <w:shd w:val="clear" w:color="000000" w:fill="FFC000"/>
            <w:noWrap/>
            <w:vAlign w:val="center"/>
            <w:hideMark/>
          </w:tcPr>
          <w:p w14:paraId="696E3AAF" w14:textId="77777777" w:rsidR="00FE2263" w:rsidRPr="00283A2F" w:rsidRDefault="00FE2263" w:rsidP="00FE2263">
            <w:pPr>
              <w:spacing w:after="0"/>
              <w:jc w:val="left"/>
              <w:rPr>
                <w:rFonts w:ascii="Microsoft Sans Serif" w:eastAsia="Times New Roman" w:hAnsi="Microsoft Sans Serif" w:cs="Microsoft Sans Serif"/>
                <w:b/>
                <w:bCs/>
                <w:sz w:val="24"/>
                <w:lang w:val="en-GB" w:eastAsia="en-GB"/>
              </w:rPr>
            </w:pPr>
            <w:r w:rsidRPr="00283A2F">
              <w:rPr>
                <w:rFonts w:ascii="Microsoft Sans Serif" w:eastAsia="Times New Roman" w:hAnsi="Microsoft Sans Serif" w:cs="Microsoft Sans Serif"/>
                <w:b/>
                <w:bCs/>
                <w:sz w:val="24"/>
                <w:lang w:val="en-GB" w:eastAsia="en-GB"/>
              </w:rPr>
              <w:lastRenderedPageBreak/>
              <w:t>Data Sheet 5: Data sources and methods used to assess the present overall condition of biodiversity in the protected area (METT Question 30, above).</w:t>
            </w:r>
          </w:p>
        </w:tc>
      </w:tr>
      <w:tr w:rsidR="00FE2263" w:rsidRPr="00283A2F" w14:paraId="326DEA68" w14:textId="77777777" w:rsidTr="007E4598">
        <w:trPr>
          <w:gridBefore w:val="1"/>
          <w:wBefore w:w="10" w:type="dxa"/>
        </w:trPr>
        <w:tc>
          <w:tcPr>
            <w:tcW w:w="14591" w:type="dxa"/>
            <w:gridSpan w:val="5"/>
            <w:tcBorders>
              <w:top w:val="single" w:sz="4" w:space="0" w:color="auto"/>
              <w:left w:val="single" w:sz="8" w:space="0" w:color="auto"/>
              <w:bottom w:val="single" w:sz="4" w:space="0" w:color="auto"/>
              <w:right w:val="single" w:sz="8" w:space="0" w:color="000000"/>
            </w:tcBorders>
            <w:shd w:val="clear" w:color="auto" w:fill="auto"/>
            <w:hideMark/>
          </w:tcPr>
          <w:p w14:paraId="3569AF11" w14:textId="77777777" w:rsidR="00FE2263" w:rsidRPr="00283A2F" w:rsidRDefault="00FE2263" w:rsidP="00FE2263">
            <w:pPr>
              <w:spacing w:after="0"/>
              <w:jc w:val="left"/>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Summarize the data sources used to track the indicator(s) given in Data Sheet 2, and outline the method for assessing the indicator results. The indicator(s) will automatically appear in this table once entered in Data Sheet 2.  </w:t>
            </w:r>
            <w:r w:rsidRPr="00283A2F">
              <w:rPr>
                <w:rFonts w:ascii="Microsoft Sans Serif" w:eastAsia="Times New Roman" w:hAnsi="Microsoft Sans Serif" w:cs="Microsoft Sans Serif"/>
                <w:szCs w:val="20"/>
                <w:lang w:val="en-GB" w:eastAsia="en-GB"/>
              </w:rPr>
              <w:br/>
            </w:r>
            <w:r w:rsidRPr="00283A2F">
              <w:rPr>
                <w:rFonts w:ascii="Microsoft Sans Serif" w:eastAsia="Times New Roman" w:hAnsi="Microsoft Sans Serif" w:cs="Microsoft Sans Serif"/>
                <w:szCs w:val="20"/>
                <w:lang w:val="en-GB" w:eastAsia="en-GB"/>
              </w:rPr>
              <w:br/>
              <w:t xml:space="preserve">This table (Data Sheet 5) should be updated, as appropriate, during each application of the METT. An example is provided. </w:t>
            </w:r>
          </w:p>
        </w:tc>
      </w:tr>
      <w:tr w:rsidR="00FE2263" w:rsidRPr="00283A2F" w14:paraId="01492A17"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000000" w:fill="FFC000"/>
            <w:vAlign w:val="center"/>
            <w:hideMark/>
          </w:tcPr>
          <w:p w14:paraId="3DC65958" w14:textId="77777777" w:rsidR="00FE2263" w:rsidRPr="00283A2F" w:rsidRDefault="00FE2263" w:rsidP="00FE2263">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Indicator</w:t>
            </w:r>
          </w:p>
        </w:tc>
        <w:tc>
          <w:tcPr>
            <w:tcW w:w="4961" w:type="dxa"/>
            <w:gridSpan w:val="2"/>
            <w:tcBorders>
              <w:top w:val="single" w:sz="4" w:space="0" w:color="auto"/>
              <w:left w:val="nil"/>
              <w:bottom w:val="single" w:sz="4" w:space="0" w:color="auto"/>
              <w:right w:val="single" w:sz="4" w:space="0" w:color="000000"/>
            </w:tcBorders>
            <w:shd w:val="clear" w:color="000000" w:fill="FFC000"/>
            <w:vAlign w:val="center"/>
            <w:hideMark/>
          </w:tcPr>
          <w:p w14:paraId="7D5E5C55" w14:textId="77777777" w:rsidR="00FE2263" w:rsidRPr="00283A2F" w:rsidRDefault="00FE2263" w:rsidP="00FE2263">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Summarize the data sources used to track this indicator</w:t>
            </w:r>
          </w:p>
        </w:tc>
        <w:tc>
          <w:tcPr>
            <w:tcW w:w="5387" w:type="dxa"/>
            <w:gridSpan w:val="2"/>
            <w:tcBorders>
              <w:top w:val="single" w:sz="4" w:space="0" w:color="auto"/>
              <w:left w:val="nil"/>
              <w:bottom w:val="single" w:sz="4" w:space="0" w:color="auto"/>
              <w:right w:val="single" w:sz="8" w:space="0" w:color="000000"/>
            </w:tcBorders>
            <w:shd w:val="clear" w:color="000000" w:fill="FFC000"/>
            <w:vAlign w:val="center"/>
            <w:hideMark/>
          </w:tcPr>
          <w:p w14:paraId="28092124" w14:textId="77777777" w:rsidR="00FE2263" w:rsidRPr="00283A2F" w:rsidRDefault="00FE2263" w:rsidP="00FE2263">
            <w:pPr>
              <w:spacing w:after="0"/>
              <w:jc w:val="center"/>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 xml:space="preserve">Outline the method used for assessing the indicator results and what these show about the condition of biodiversity </w:t>
            </w:r>
          </w:p>
        </w:tc>
      </w:tr>
      <w:tr w:rsidR="00FE2263" w:rsidRPr="00283A2F" w14:paraId="774F18AF"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000000" w:fill="FFCC99"/>
            <w:vAlign w:val="center"/>
            <w:hideMark/>
          </w:tcPr>
          <w:p w14:paraId="6EE056D2" w14:textId="77777777" w:rsidR="00FE2263" w:rsidRPr="00283A2F" w:rsidRDefault="00FE2263" w:rsidP="00FE2263">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Indicator 1: coral reef fishes diversity by means of visual Census (%)</w:t>
            </w:r>
          </w:p>
        </w:tc>
        <w:tc>
          <w:tcPr>
            <w:tcW w:w="4961" w:type="dxa"/>
            <w:gridSpan w:val="2"/>
            <w:tcBorders>
              <w:top w:val="single" w:sz="4" w:space="0" w:color="auto"/>
              <w:left w:val="nil"/>
              <w:bottom w:val="single" w:sz="4" w:space="0" w:color="auto"/>
              <w:right w:val="single" w:sz="4" w:space="0" w:color="auto"/>
            </w:tcBorders>
            <w:shd w:val="clear" w:color="000000" w:fill="FFCC99"/>
            <w:hideMark/>
          </w:tcPr>
          <w:p w14:paraId="2F6FA569"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loss of certain key species </w:t>
            </w:r>
          </w:p>
        </w:tc>
        <w:tc>
          <w:tcPr>
            <w:tcW w:w="5387" w:type="dxa"/>
            <w:gridSpan w:val="2"/>
            <w:tcBorders>
              <w:top w:val="single" w:sz="4" w:space="0" w:color="auto"/>
              <w:left w:val="nil"/>
              <w:bottom w:val="single" w:sz="4" w:space="0" w:color="auto"/>
              <w:right w:val="single" w:sz="8" w:space="0" w:color="000000"/>
            </w:tcBorders>
            <w:shd w:val="clear" w:color="000000" w:fill="FFCC99"/>
            <w:hideMark/>
          </w:tcPr>
          <w:p w14:paraId="69297A8B"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tracking diversity in comparison to the protectorates species lists</w:t>
            </w:r>
          </w:p>
        </w:tc>
      </w:tr>
      <w:tr w:rsidR="00FE2263" w:rsidRPr="00283A2F" w14:paraId="6F2E03B8"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000000" w:fill="FFCC99"/>
            <w:vAlign w:val="center"/>
            <w:hideMark/>
          </w:tcPr>
          <w:p w14:paraId="3072EAE2" w14:textId="77777777" w:rsidR="00FE2263" w:rsidRPr="00283A2F" w:rsidRDefault="00FE2263" w:rsidP="00FE2263">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Indicator 2: coral reef diversity (number of species)</w:t>
            </w:r>
          </w:p>
        </w:tc>
        <w:tc>
          <w:tcPr>
            <w:tcW w:w="4961" w:type="dxa"/>
            <w:gridSpan w:val="2"/>
            <w:tcBorders>
              <w:top w:val="single" w:sz="4" w:space="0" w:color="auto"/>
              <w:left w:val="nil"/>
              <w:bottom w:val="single" w:sz="4" w:space="0" w:color="auto"/>
              <w:right w:val="single" w:sz="4" w:space="0" w:color="auto"/>
            </w:tcBorders>
            <w:shd w:val="clear" w:color="000000" w:fill="FFCC99"/>
            <w:hideMark/>
          </w:tcPr>
          <w:p w14:paraId="43A9BCF0"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the increase in algal cover over the coral reef cover and the </w:t>
            </w:r>
            <w:proofErr w:type="spellStart"/>
            <w:r w:rsidRPr="00283A2F">
              <w:rPr>
                <w:rFonts w:ascii="Microsoft Sans Serif" w:eastAsia="Times New Roman" w:hAnsi="Microsoft Sans Serif" w:cs="Microsoft Sans Serif"/>
                <w:szCs w:val="20"/>
                <w:lang w:val="en-GB" w:eastAsia="en-GB"/>
              </w:rPr>
              <w:t>disappearence</w:t>
            </w:r>
            <w:proofErr w:type="spellEnd"/>
            <w:r w:rsidRPr="00283A2F">
              <w:rPr>
                <w:rFonts w:ascii="Microsoft Sans Serif" w:eastAsia="Times New Roman" w:hAnsi="Microsoft Sans Serif" w:cs="Microsoft Sans Serif"/>
                <w:szCs w:val="20"/>
                <w:lang w:val="en-GB" w:eastAsia="en-GB"/>
              </w:rPr>
              <w:t xml:space="preserve"> of certain fishes </w:t>
            </w:r>
          </w:p>
        </w:tc>
        <w:tc>
          <w:tcPr>
            <w:tcW w:w="5387" w:type="dxa"/>
            <w:gridSpan w:val="2"/>
            <w:tcBorders>
              <w:top w:val="single" w:sz="4" w:space="0" w:color="auto"/>
              <w:left w:val="nil"/>
              <w:bottom w:val="single" w:sz="4" w:space="0" w:color="auto"/>
              <w:right w:val="single" w:sz="8" w:space="0" w:color="000000"/>
            </w:tcBorders>
            <w:shd w:val="clear" w:color="000000" w:fill="FFCC99"/>
            <w:hideMark/>
          </w:tcPr>
          <w:p w14:paraId="61C21F0C"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tracking diversity in comparison to the protectorates previous reports, calculating diversity indices </w:t>
            </w:r>
          </w:p>
        </w:tc>
      </w:tr>
      <w:tr w:rsidR="00FE2263" w:rsidRPr="00283A2F" w14:paraId="0FED071D"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000000" w:fill="FFCC99"/>
            <w:vAlign w:val="center"/>
            <w:hideMark/>
          </w:tcPr>
          <w:p w14:paraId="5351AD6B" w14:textId="77777777" w:rsidR="00FE2263" w:rsidRPr="00283A2F" w:rsidRDefault="00FE2263" w:rsidP="00FE2263">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Indicator 3: coral resilience (average number of infected colonies/100m2)</w:t>
            </w:r>
          </w:p>
        </w:tc>
        <w:tc>
          <w:tcPr>
            <w:tcW w:w="4961" w:type="dxa"/>
            <w:gridSpan w:val="2"/>
            <w:tcBorders>
              <w:top w:val="single" w:sz="4" w:space="0" w:color="auto"/>
              <w:left w:val="nil"/>
              <w:bottom w:val="single" w:sz="4" w:space="0" w:color="auto"/>
              <w:right w:val="single" w:sz="4" w:space="0" w:color="auto"/>
            </w:tcBorders>
            <w:shd w:val="clear" w:color="000000" w:fill="FFCC99"/>
            <w:hideMark/>
          </w:tcPr>
          <w:p w14:paraId="7F76BA35"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the cover of dead, broken or </w:t>
            </w:r>
            <w:proofErr w:type="spellStart"/>
            <w:r w:rsidRPr="00283A2F">
              <w:rPr>
                <w:rFonts w:ascii="Microsoft Sans Serif" w:eastAsia="Times New Roman" w:hAnsi="Microsoft Sans Serif" w:cs="Microsoft Sans Serif"/>
                <w:szCs w:val="20"/>
                <w:lang w:val="en-GB" w:eastAsia="en-GB"/>
              </w:rPr>
              <w:t>distached</w:t>
            </w:r>
            <w:proofErr w:type="spellEnd"/>
            <w:r w:rsidRPr="00283A2F">
              <w:rPr>
                <w:rFonts w:ascii="Microsoft Sans Serif" w:eastAsia="Times New Roman" w:hAnsi="Microsoft Sans Serif" w:cs="Microsoft Sans Serif"/>
                <w:szCs w:val="20"/>
                <w:lang w:val="en-GB" w:eastAsia="en-GB"/>
              </w:rPr>
              <w:t xml:space="preserve"> hard and soft corals</w:t>
            </w:r>
          </w:p>
        </w:tc>
        <w:tc>
          <w:tcPr>
            <w:tcW w:w="5387" w:type="dxa"/>
            <w:gridSpan w:val="2"/>
            <w:tcBorders>
              <w:top w:val="single" w:sz="4" w:space="0" w:color="auto"/>
              <w:left w:val="nil"/>
              <w:bottom w:val="single" w:sz="4" w:space="0" w:color="auto"/>
              <w:right w:val="single" w:sz="8" w:space="0" w:color="000000"/>
            </w:tcBorders>
            <w:shd w:val="clear" w:color="000000" w:fill="FFCC99"/>
            <w:hideMark/>
          </w:tcPr>
          <w:p w14:paraId="08D28961"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xml:space="preserve">tracking diversity in comparison to the protectorates previous reports, calculating diversity indices </w:t>
            </w:r>
          </w:p>
        </w:tc>
      </w:tr>
      <w:tr w:rsidR="00FE2263" w:rsidRPr="00283A2F" w14:paraId="141FE8AC" w14:textId="77777777" w:rsidTr="007E4598">
        <w:trPr>
          <w:gridBefore w:val="1"/>
          <w:wBefore w:w="10" w:type="dxa"/>
        </w:trPr>
        <w:tc>
          <w:tcPr>
            <w:tcW w:w="4243" w:type="dxa"/>
            <w:tcBorders>
              <w:top w:val="nil"/>
              <w:left w:val="single" w:sz="8" w:space="0" w:color="auto"/>
              <w:bottom w:val="single" w:sz="4" w:space="0" w:color="auto"/>
              <w:right w:val="single" w:sz="4" w:space="0" w:color="auto"/>
            </w:tcBorders>
            <w:shd w:val="clear" w:color="000000" w:fill="FFCC99"/>
            <w:vAlign w:val="center"/>
            <w:hideMark/>
          </w:tcPr>
          <w:p w14:paraId="133691D8" w14:textId="77777777" w:rsidR="00FE2263" w:rsidRPr="00283A2F" w:rsidRDefault="00FE2263" w:rsidP="00FE2263">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Indicator 4:  extent of damaged coral (</w:t>
            </w:r>
            <w:proofErr w:type="spellStart"/>
            <w:r w:rsidRPr="00283A2F">
              <w:rPr>
                <w:rFonts w:ascii="Microsoft Sans Serif" w:eastAsia="Times New Roman" w:hAnsi="Microsoft Sans Serif" w:cs="Microsoft Sans Serif"/>
                <w:b/>
                <w:bCs/>
                <w:szCs w:val="20"/>
                <w:lang w:val="en-GB" w:eastAsia="en-GB"/>
              </w:rPr>
              <w:t>aveage</w:t>
            </w:r>
            <w:proofErr w:type="spellEnd"/>
            <w:r w:rsidRPr="00283A2F">
              <w:rPr>
                <w:rFonts w:ascii="Microsoft Sans Serif" w:eastAsia="Times New Roman" w:hAnsi="Microsoft Sans Serif" w:cs="Microsoft Sans Serif"/>
                <w:b/>
                <w:bCs/>
                <w:szCs w:val="20"/>
                <w:lang w:val="en-GB" w:eastAsia="en-GB"/>
              </w:rPr>
              <w:t xml:space="preserve"> number of broke corals/dive site)</w:t>
            </w:r>
          </w:p>
        </w:tc>
        <w:tc>
          <w:tcPr>
            <w:tcW w:w="4961" w:type="dxa"/>
            <w:gridSpan w:val="2"/>
            <w:tcBorders>
              <w:top w:val="single" w:sz="4" w:space="0" w:color="auto"/>
              <w:left w:val="nil"/>
              <w:bottom w:val="single" w:sz="4" w:space="0" w:color="auto"/>
              <w:right w:val="single" w:sz="4" w:space="0" w:color="auto"/>
            </w:tcBorders>
            <w:shd w:val="clear" w:color="000000" w:fill="FFCC99"/>
            <w:hideMark/>
          </w:tcPr>
          <w:p w14:paraId="2F85C8B0"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the decreased number of certain coral reef fishes families that is associated with  flourished coral cover</w:t>
            </w:r>
          </w:p>
        </w:tc>
        <w:tc>
          <w:tcPr>
            <w:tcW w:w="5387" w:type="dxa"/>
            <w:gridSpan w:val="2"/>
            <w:tcBorders>
              <w:top w:val="single" w:sz="4" w:space="0" w:color="auto"/>
              <w:left w:val="nil"/>
              <w:bottom w:val="single" w:sz="4" w:space="0" w:color="auto"/>
              <w:right w:val="single" w:sz="8" w:space="0" w:color="000000"/>
            </w:tcBorders>
            <w:shd w:val="clear" w:color="000000" w:fill="FFCC99"/>
            <w:hideMark/>
          </w:tcPr>
          <w:p w14:paraId="3A70CAC6"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tracking diversity in comparison to the protectorates species lists</w:t>
            </w:r>
          </w:p>
        </w:tc>
      </w:tr>
      <w:tr w:rsidR="00FE2263" w:rsidRPr="00283A2F" w14:paraId="074AE1F6" w14:textId="77777777" w:rsidTr="007E4598">
        <w:trPr>
          <w:gridBefore w:val="1"/>
          <w:wBefore w:w="10" w:type="dxa"/>
        </w:trPr>
        <w:tc>
          <w:tcPr>
            <w:tcW w:w="4243" w:type="dxa"/>
            <w:tcBorders>
              <w:top w:val="nil"/>
              <w:left w:val="single" w:sz="8" w:space="0" w:color="auto"/>
              <w:bottom w:val="single" w:sz="8" w:space="0" w:color="auto"/>
              <w:right w:val="single" w:sz="4" w:space="0" w:color="auto"/>
            </w:tcBorders>
            <w:shd w:val="clear" w:color="000000" w:fill="FFCC99"/>
            <w:vAlign w:val="center"/>
            <w:hideMark/>
          </w:tcPr>
          <w:p w14:paraId="272DC0B0" w14:textId="77777777" w:rsidR="00FE2263" w:rsidRPr="00283A2F" w:rsidRDefault="00FE2263" w:rsidP="00FE2263">
            <w:pPr>
              <w:spacing w:after="0"/>
              <w:jc w:val="left"/>
              <w:rPr>
                <w:rFonts w:ascii="Microsoft Sans Serif" w:eastAsia="Times New Roman" w:hAnsi="Microsoft Sans Serif" w:cs="Microsoft Sans Serif"/>
                <w:b/>
                <w:bCs/>
                <w:szCs w:val="20"/>
                <w:lang w:val="en-GB" w:eastAsia="en-GB"/>
              </w:rPr>
            </w:pPr>
            <w:r w:rsidRPr="00283A2F">
              <w:rPr>
                <w:rFonts w:ascii="Microsoft Sans Serif" w:eastAsia="Times New Roman" w:hAnsi="Microsoft Sans Serif" w:cs="Microsoft Sans Serif"/>
                <w:b/>
                <w:bCs/>
                <w:szCs w:val="20"/>
                <w:lang w:val="en-GB" w:eastAsia="en-GB"/>
              </w:rPr>
              <w:t>Indicator 5: coral abundance (% of living coral)</w:t>
            </w:r>
          </w:p>
        </w:tc>
        <w:tc>
          <w:tcPr>
            <w:tcW w:w="4961" w:type="dxa"/>
            <w:gridSpan w:val="2"/>
            <w:tcBorders>
              <w:top w:val="single" w:sz="4" w:space="0" w:color="auto"/>
              <w:left w:val="nil"/>
              <w:bottom w:val="single" w:sz="8" w:space="0" w:color="auto"/>
              <w:right w:val="single" w:sz="4" w:space="0" w:color="auto"/>
            </w:tcBorders>
            <w:shd w:val="clear" w:color="000000" w:fill="FFCC99"/>
            <w:hideMark/>
          </w:tcPr>
          <w:p w14:paraId="2145EE3D"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c>
          <w:tcPr>
            <w:tcW w:w="5387" w:type="dxa"/>
            <w:gridSpan w:val="2"/>
            <w:tcBorders>
              <w:top w:val="single" w:sz="4" w:space="0" w:color="auto"/>
              <w:left w:val="nil"/>
              <w:bottom w:val="single" w:sz="8" w:space="0" w:color="auto"/>
              <w:right w:val="single" w:sz="8" w:space="0" w:color="000000"/>
            </w:tcBorders>
            <w:shd w:val="clear" w:color="000000" w:fill="FFCC99"/>
            <w:hideMark/>
          </w:tcPr>
          <w:p w14:paraId="12D16CE2" w14:textId="77777777" w:rsidR="00FE2263" w:rsidRPr="00283A2F" w:rsidRDefault="00FE2263" w:rsidP="00FE2263">
            <w:pPr>
              <w:spacing w:after="0"/>
              <w:jc w:val="center"/>
              <w:rPr>
                <w:rFonts w:ascii="Microsoft Sans Serif" w:eastAsia="Times New Roman" w:hAnsi="Microsoft Sans Serif" w:cs="Microsoft Sans Serif"/>
                <w:szCs w:val="20"/>
                <w:lang w:val="en-GB" w:eastAsia="en-GB"/>
              </w:rPr>
            </w:pPr>
            <w:r w:rsidRPr="00283A2F">
              <w:rPr>
                <w:rFonts w:ascii="Microsoft Sans Serif" w:eastAsia="Times New Roman" w:hAnsi="Microsoft Sans Serif" w:cs="Microsoft Sans Serif"/>
                <w:szCs w:val="20"/>
                <w:lang w:val="en-GB" w:eastAsia="en-GB"/>
              </w:rPr>
              <w:t> </w:t>
            </w:r>
          </w:p>
        </w:tc>
      </w:tr>
    </w:tbl>
    <w:p w14:paraId="7E1A98BC" w14:textId="77777777" w:rsidR="00FE2263" w:rsidRPr="00283A2F" w:rsidRDefault="00FE2263">
      <w:pPr>
        <w:spacing w:after="160" w:line="259" w:lineRule="auto"/>
        <w:jc w:val="left"/>
        <w:rPr>
          <w:rFonts w:asciiTheme="minorHAnsi" w:hAnsiTheme="minorHAnsi" w:cstheme="minorHAnsi"/>
          <w:szCs w:val="22"/>
          <w:lang w:val="en-GB"/>
        </w:rPr>
      </w:pPr>
    </w:p>
    <w:p w14:paraId="23450A45" w14:textId="23BD733F" w:rsidR="00A231E1" w:rsidRPr="00283A2F" w:rsidRDefault="00A231E1" w:rsidP="00A231E1">
      <w:pPr>
        <w:spacing w:after="160" w:line="259" w:lineRule="auto"/>
        <w:jc w:val="left"/>
        <w:rPr>
          <w:rFonts w:asciiTheme="minorHAnsi" w:hAnsiTheme="minorHAnsi" w:cstheme="minorHAnsi"/>
          <w:szCs w:val="22"/>
          <w:lang w:val="en-GB"/>
        </w:rPr>
        <w:sectPr w:rsidR="00A231E1" w:rsidRPr="00283A2F" w:rsidSect="00C00E41">
          <w:pgSz w:w="15840" w:h="12240" w:orient="landscape" w:code="1"/>
          <w:pgMar w:top="720" w:right="720" w:bottom="720" w:left="720" w:header="720" w:footer="720" w:gutter="0"/>
          <w:cols w:space="720"/>
          <w:docGrid w:linePitch="360"/>
        </w:sectPr>
      </w:pPr>
    </w:p>
    <w:p w14:paraId="679C840E" w14:textId="5FF21453" w:rsidR="00BF619F" w:rsidRPr="00283A2F" w:rsidRDefault="00FD71EE" w:rsidP="000461FE">
      <w:pPr>
        <w:pStyle w:val="Heading2"/>
        <w:spacing w:after="240"/>
        <w:ind w:left="0"/>
        <w:rPr>
          <w:rFonts w:asciiTheme="minorHAnsi" w:hAnsiTheme="minorHAnsi" w:cstheme="minorHAnsi"/>
          <w:sz w:val="24"/>
          <w:lang w:val="en-GB"/>
        </w:rPr>
      </w:pPr>
      <w:bookmarkStart w:id="204" w:name="_Toc10449652"/>
      <w:bookmarkStart w:id="205" w:name="_Toc96524853"/>
      <w:r w:rsidRPr="00283A2F">
        <w:rPr>
          <w:rFonts w:asciiTheme="minorHAnsi" w:hAnsiTheme="minorHAnsi" w:cstheme="minorHAnsi"/>
          <w:sz w:val="24"/>
          <w:lang w:val="en-GB"/>
        </w:rPr>
        <w:lastRenderedPageBreak/>
        <w:t xml:space="preserve">Annex </w:t>
      </w:r>
      <w:r w:rsidR="00643546" w:rsidRPr="00283A2F">
        <w:rPr>
          <w:rFonts w:asciiTheme="minorHAnsi" w:hAnsiTheme="minorHAnsi" w:cstheme="minorHAnsi"/>
          <w:sz w:val="24"/>
          <w:lang w:val="en-GB"/>
        </w:rPr>
        <w:t>7</w:t>
      </w:r>
      <w:r w:rsidRPr="00283A2F">
        <w:rPr>
          <w:rFonts w:asciiTheme="minorHAnsi" w:hAnsiTheme="minorHAnsi" w:cstheme="minorHAnsi"/>
          <w:sz w:val="24"/>
          <w:lang w:val="en-GB"/>
        </w:rPr>
        <w:t xml:space="preserve">: </w:t>
      </w:r>
      <w:r w:rsidR="009E0C6D" w:rsidRPr="00283A2F">
        <w:rPr>
          <w:rFonts w:asciiTheme="minorHAnsi" w:hAnsiTheme="minorHAnsi" w:cstheme="minorHAnsi"/>
          <w:sz w:val="24"/>
          <w:lang w:val="en-GB"/>
        </w:rPr>
        <w:t xml:space="preserve">Project Team and </w:t>
      </w:r>
      <w:r w:rsidRPr="00283A2F">
        <w:rPr>
          <w:rFonts w:asciiTheme="minorHAnsi" w:hAnsiTheme="minorHAnsi" w:cstheme="minorHAnsi"/>
          <w:sz w:val="24"/>
          <w:lang w:val="en-GB"/>
        </w:rPr>
        <w:t>Terms of Reference</w:t>
      </w:r>
      <w:bookmarkEnd w:id="204"/>
      <w:r w:rsidRPr="00283A2F">
        <w:rPr>
          <w:rFonts w:asciiTheme="minorHAnsi" w:hAnsiTheme="minorHAnsi" w:cstheme="minorHAnsi"/>
          <w:sz w:val="24"/>
          <w:lang w:val="en-GB"/>
        </w:rPr>
        <w:t>s</w:t>
      </w:r>
      <w:bookmarkEnd w:id="205"/>
    </w:p>
    <w:p w14:paraId="4ADAD98B" w14:textId="00D5294D" w:rsidR="001602C4" w:rsidRPr="00283A2F" w:rsidRDefault="009E65EB" w:rsidP="00465D36">
      <w:pPr>
        <w:pStyle w:val="Header"/>
        <w:tabs>
          <w:tab w:val="clear" w:pos="4153"/>
          <w:tab w:val="clear" w:pos="8306"/>
          <w:tab w:val="left" w:pos="426"/>
        </w:tabs>
        <w:spacing w:after="120"/>
        <w:rPr>
          <w:lang w:val="en-GB"/>
        </w:rPr>
      </w:pPr>
      <w:r w:rsidRPr="00283A2F">
        <w:rPr>
          <w:lang w:val="en-GB"/>
        </w:rPr>
        <w:t xml:space="preserve">The Implementing Partner </w:t>
      </w:r>
      <w:r w:rsidR="00D3369E" w:rsidRPr="00283A2F">
        <w:rPr>
          <w:lang w:val="en-GB"/>
        </w:rPr>
        <w:t xml:space="preserve">will </w:t>
      </w:r>
      <w:r w:rsidR="00465D36" w:rsidRPr="00283A2F">
        <w:rPr>
          <w:lang w:val="en-GB"/>
        </w:rPr>
        <w:t xml:space="preserve">jointly with UNDP </w:t>
      </w:r>
      <w:r w:rsidRPr="00283A2F">
        <w:rPr>
          <w:lang w:val="en-GB"/>
        </w:rPr>
        <w:t xml:space="preserve">appoint </w:t>
      </w:r>
      <w:r w:rsidR="00D3369E" w:rsidRPr="00283A2F">
        <w:rPr>
          <w:lang w:val="en-GB"/>
        </w:rPr>
        <w:t xml:space="preserve">a </w:t>
      </w:r>
      <w:r w:rsidR="007911B5" w:rsidRPr="00283A2F">
        <w:rPr>
          <w:u w:val="single"/>
          <w:lang w:val="en-GB"/>
        </w:rPr>
        <w:t>National</w:t>
      </w:r>
      <w:r w:rsidRPr="00283A2F">
        <w:rPr>
          <w:u w:val="single"/>
          <w:lang w:val="en-GB"/>
        </w:rPr>
        <w:t xml:space="preserve"> Project Manager </w:t>
      </w:r>
      <w:r w:rsidR="007911B5" w:rsidRPr="00283A2F">
        <w:rPr>
          <w:u w:val="single"/>
          <w:lang w:val="en-GB"/>
        </w:rPr>
        <w:t>(PM)</w:t>
      </w:r>
      <w:r w:rsidRPr="00283A2F">
        <w:rPr>
          <w:lang w:val="en-GB"/>
        </w:rPr>
        <w:t xml:space="preserve">, who must be different from the Implementing Partner’s representative in the Project Board. </w:t>
      </w:r>
    </w:p>
    <w:p w14:paraId="762E90F2" w14:textId="748FE1B9" w:rsidR="001602C4" w:rsidRPr="00283A2F" w:rsidRDefault="001602C4" w:rsidP="00465D36">
      <w:pPr>
        <w:pStyle w:val="Header"/>
        <w:tabs>
          <w:tab w:val="clear" w:pos="4153"/>
          <w:tab w:val="clear" w:pos="8306"/>
          <w:tab w:val="left" w:pos="426"/>
        </w:tabs>
        <w:spacing w:after="120"/>
        <w:rPr>
          <w:lang w:val="en-GB"/>
        </w:rPr>
      </w:pPr>
      <w:r w:rsidRPr="00283A2F">
        <w:rPr>
          <w:rFonts w:cs="Arial"/>
          <w:noProof/>
          <w:szCs w:val="20"/>
          <w:lang w:val="en-GB" w:eastAsia="zh-CN"/>
        </w:rPr>
        <w:t>The PM</w:t>
      </w:r>
      <w:r w:rsidR="00554AEF" w:rsidRPr="00283A2F">
        <w:rPr>
          <w:rFonts w:cs="Arial"/>
          <w:noProof/>
          <w:szCs w:val="20"/>
          <w:lang w:val="en-GB" w:eastAsia="zh-CN"/>
        </w:rPr>
        <w:t xml:space="preserve"> </w:t>
      </w:r>
      <w:r w:rsidRPr="00283A2F">
        <w:rPr>
          <w:lang w:val="en-GB"/>
        </w:rPr>
        <w:t xml:space="preserve">has the authority to run the project on a day-to-day basis on behalf of the Implementing Partner within the constraints laid down by the Project Board. </w:t>
      </w:r>
      <w:r w:rsidR="00AA3F78" w:rsidRPr="00283A2F">
        <w:rPr>
          <w:lang w:val="en-GB"/>
        </w:rPr>
        <w:t xml:space="preserve">The PM will provide overall technical direction for delivery of key outcomes as part of the functions. In addition, s(he) will inform the Project Board and the Project Assurance roles of any delays or difficulties as they arise during implementation so that appropriate support and corrective measures can be adopted. </w:t>
      </w:r>
      <w:r w:rsidR="00AA3F78" w:rsidRPr="00283A2F">
        <w:rPr>
          <w:szCs w:val="20"/>
          <w:lang w:val="en-GB"/>
        </w:rPr>
        <w:t>The PM will be located in an office provided by MOE in Cairo; and i</w:t>
      </w:r>
      <w:r w:rsidR="00AA3F78" w:rsidRPr="00283A2F">
        <w:rPr>
          <w:lang w:val="en-GB"/>
        </w:rPr>
        <w:t>n addition, will have to travel to the project area occasionally. S(he) will provide the managerial leadership for the project, working closely with institutions represented in the Project Board, the Technical Working Groups and key stakeholders.</w:t>
      </w:r>
    </w:p>
    <w:p w14:paraId="6D975372" w14:textId="6A3417A0" w:rsidR="00554AEF" w:rsidRPr="00283A2F" w:rsidRDefault="00554AEF" w:rsidP="00465D36">
      <w:pPr>
        <w:pStyle w:val="Header"/>
        <w:tabs>
          <w:tab w:val="clear" w:pos="4153"/>
          <w:tab w:val="clear" w:pos="8306"/>
          <w:tab w:val="left" w:pos="426"/>
        </w:tabs>
        <w:spacing w:after="120"/>
        <w:rPr>
          <w:szCs w:val="20"/>
          <w:lang w:val="en-GB"/>
        </w:rPr>
      </w:pPr>
      <w:r w:rsidRPr="00283A2F">
        <w:rPr>
          <w:szCs w:val="20"/>
          <w:lang w:val="en-GB"/>
        </w:rPr>
        <w:t xml:space="preserve">The PM will be assisted by a </w:t>
      </w:r>
      <w:r w:rsidRPr="00283A2F">
        <w:rPr>
          <w:szCs w:val="20"/>
          <w:u w:val="single"/>
          <w:lang w:val="en-GB"/>
        </w:rPr>
        <w:t>Local Project Coordinator</w:t>
      </w:r>
      <w:r w:rsidR="00557E81" w:rsidRPr="00283A2F">
        <w:rPr>
          <w:u w:val="single"/>
          <w:lang w:val="en-GB"/>
        </w:rPr>
        <w:t>/</w:t>
      </w:r>
      <w:r w:rsidR="00557E81" w:rsidRPr="00283A2F">
        <w:rPr>
          <w:szCs w:val="20"/>
          <w:u w:val="single"/>
          <w:lang w:val="en-GB"/>
        </w:rPr>
        <w:t>Technical Officer</w:t>
      </w:r>
      <w:r w:rsidRPr="00283A2F">
        <w:rPr>
          <w:b/>
          <w:bCs/>
          <w:szCs w:val="20"/>
          <w:lang w:val="en-GB"/>
        </w:rPr>
        <w:t xml:space="preserve"> </w:t>
      </w:r>
      <w:r w:rsidRPr="00283A2F">
        <w:rPr>
          <w:szCs w:val="20"/>
          <w:lang w:val="en-GB"/>
        </w:rPr>
        <w:t xml:space="preserve">in </w:t>
      </w:r>
      <w:r w:rsidRPr="00283A2F">
        <w:rPr>
          <w:rFonts w:cs="Calibri"/>
          <w:szCs w:val="20"/>
          <w:lang w:val="en-GB"/>
        </w:rPr>
        <w:t>Sharm El-Sheikh</w:t>
      </w:r>
      <w:r w:rsidRPr="00283A2F">
        <w:rPr>
          <w:b/>
          <w:bCs/>
          <w:szCs w:val="20"/>
          <w:lang w:val="en-GB"/>
        </w:rPr>
        <w:t xml:space="preserve"> </w:t>
      </w:r>
      <w:r w:rsidRPr="00283A2F">
        <w:rPr>
          <w:szCs w:val="20"/>
          <w:lang w:val="en-GB"/>
        </w:rPr>
        <w:t xml:space="preserve">across all components, </w:t>
      </w:r>
      <w:r w:rsidR="00465D36" w:rsidRPr="00283A2F">
        <w:rPr>
          <w:szCs w:val="20"/>
          <w:lang w:val="en-GB"/>
        </w:rPr>
        <w:t xml:space="preserve">who </w:t>
      </w:r>
      <w:r w:rsidRPr="00283A2F">
        <w:rPr>
          <w:szCs w:val="20"/>
          <w:lang w:val="en-GB"/>
        </w:rPr>
        <w:t xml:space="preserve">will be responsible for day-to-day coordination of </w:t>
      </w:r>
      <w:r w:rsidR="008A4C24" w:rsidRPr="00283A2F">
        <w:rPr>
          <w:szCs w:val="20"/>
          <w:lang w:val="en-GB"/>
        </w:rPr>
        <w:t>the project team and experts in Sharm El Sheikh</w:t>
      </w:r>
      <w:r w:rsidRPr="00283A2F">
        <w:rPr>
          <w:szCs w:val="20"/>
          <w:lang w:val="en-GB"/>
        </w:rPr>
        <w:t xml:space="preserve">, ensure </w:t>
      </w:r>
      <w:r w:rsidR="008A4C24" w:rsidRPr="00283A2F">
        <w:rPr>
          <w:szCs w:val="20"/>
          <w:lang w:val="en-GB"/>
        </w:rPr>
        <w:t xml:space="preserve">engagement of </w:t>
      </w:r>
      <w:r w:rsidRPr="00283A2F">
        <w:rPr>
          <w:szCs w:val="20"/>
          <w:lang w:val="en-GB"/>
        </w:rPr>
        <w:t>local beneficiaries and stakeholders</w:t>
      </w:r>
      <w:r w:rsidR="00557E81" w:rsidRPr="00283A2F">
        <w:rPr>
          <w:szCs w:val="20"/>
          <w:lang w:val="en-GB"/>
        </w:rPr>
        <w:t>, as well as lead and oversee the technical work in one of the project’s four domains</w:t>
      </w:r>
      <w:r w:rsidR="00276198" w:rsidRPr="00283A2F">
        <w:rPr>
          <w:szCs w:val="20"/>
          <w:lang w:val="en-GB"/>
        </w:rPr>
        <w:t xml:space="preserve"> </w:t>
      </w:r>
      <w:r w:rsidR="00276198" w:rsidRPr="00283A2F">
        <w:rPr>
          <w:lang w:val="en-GB"/>
        </w:rPr>
        <w:t>(energy/water efficiency, renewable energy, chemicals and waste, and biodiversity protection)</w:t>
      </w:r>
      <w:r w:rsidRPr="00283A2F">
        <w:rPr>
          <w:szCs w:val="20"/>
          <w:lang w:val="en-GB"/>
        </w:rPr>
        <w:t xml:space="preserve">. </w:t>
      </w:r>
    </w:p>
    <w:p w14:paraId="011A6993" w14:textId="7587AA82" w:rsidR="003C042F" w:rsidRPr="00283A2F" w:rsidRDefault="009E65EB" w:rsidP="00465D36">
      <w:pPr>
        <w:pStyle w:val="Header"/>
        <w:tabs>
          <w:tab w:val="clear" w:pos="4153"/>
          <w:tab w:val="clear" w:pos="8306"/>
          <w:tab w:val="left" w:pos="426"/>
        </w:tabs>
        <w:spacing w:after="120"/>
        <w:rPr>
          <w:lang w:val="en-GB"/>
        </w:rPr>
      </w:pPr>
      <w:r w:rsidRPr="00283A2F">
        <w:rPr>
          <w:lang w:val="en-GB"/>
        </w:rPr>
        <w:t xml:space="preserve">Both PM </w:t>
      </w:r>
      <w:r w:rsidR="001602C4" w:rsidRPr="00283A2F">
        <w:rPr>
          <w:lang w:val="en-GB"/>
        </w:rPr>
        <w:t xml:space="preserve">and </w:t>
      </w:r>
      <w:proofErr w:type="spellStart"/>
      <w:r w:rsidR="001602C4" w:rsidRPr="00283A2F">
        <w:rPr>
          <w:lang w:val="en-GB"/>
        </w:rPr>
        <w:t>LPC</w:t>
      </w:r>
      <w:proofErr w:type="spellEnd"/>
      <w:r w:rsidR="00AA3F78" w:rsidRPr="00283A2F">
        <w:rPr>
          <w:lang w:val="en-GB"/>
        </w:rPr>
        <w:t>/TO</w:t>
      </w:r>
      <w:r w:rsidR="001602C4" w:rsidRPr="00283A2F">
        <w:rPr>
          <w:lang w:val="en-GB"/>
        </w:rPr>
        <w:t xml:space="preserve"> </w:t>
      </w:r>
      <w:r w:rsidR="00557E81" w:rsidRPr="00283A2F">
        <w:rPr>
          <w:lang w:val="en-GB"/>
        </w:rPr>
        <w:t xml:space="preserve">therefore require </w:t>
      </w:r>
      <w:r w:rsidRPr="00283A2F">
        <w:rPr>
          <w:lang w:val="en-GB"/>
        </w:rPr>
        <w:t xml:space="preserve">significant technical experience related to the scope of the project in addition to strong project management skills. </w:t>
      </w:r>
    </w:p>
    <w:p w14:paraId="26D088CD" w14:textId="39ABAC7F" w:rsidR="009E65EB" w:rsidRPr="00283A2F" w:rsidRDefault="009E65EB" w:rsidP="00465D36">
      <w:pPr>
        <w:pStyle w:val="Header"/>
        <w:tabs>
          <w:tab w:val="clear" w:pos="4153"/>
          <w:tab w:val="clear" w:pos="8306"/>
          <w:tab w:val="left" w:pos="426"/>
        </w:tabs>
        <w:spacing w:after="120"/>
        <w:rPr>
          <w:lang w:val="en-GB"/>
        </w:rPr>
      </w:pPr>
      <w:r w:rsidRPr="00283A2F">
        <w:rPr>
          <w:lang w:val="en-GB"/>
        </w:rPr>
        <w:t>A</w:t>
      </w:r>
      <w:r w:rsidR="004C75DE" w:rsidRPr="00283A2F">
        <w:rPr>
          <w:lang w:val="en-GB"/>
        </w:rPr>
        <w:t xml:space="preserve">n </w:t>
      </w:r>
      <w:r w:rsidR="004C75DE" w:rsidRPr="00283A2F">
        <w:rPr>
          <w:u w:val="single"/>
          <w:lang w:val="en-GB"/>
        </w:rPr>
        <w:t>Admin &amp; Finance Officer</w:t>
      </w:r>
      <w:r w:rsidR="004C75DE" w:rsidRPr="00283A2F">
        <w:rPr>
          <w:lang w:val="en-GB"/>
        </w:rPr>
        <w:t xml:space="preserve"> </w:t>
      </w:r>
      <w:r w:rsidRPr="00283A2F">
        <w:rPr>
          <w:lang w:val="en-GB"/>
        </w:rPr>
        <w:t xml:space="preserve">will be stationed in the PMU </w:t>
      </w:r>
      <w:r w:rsidR="004C75DE" w:rsidRPr="00283A2F">
        <w:rPr>
          <w:lang w:val="en-GB"/>
        </w:rPr>
        <w:t xml:space="preserve">in Cairo </w:t>
      </w:r>
      <w:r w:rsidRPr="00283A2F">
        <w:rPr>
          <w:lang w:val="en-GB"/>
        </w:rPr>
        <w:t>provid</w:t>
      </w:r>
      <w:r w:rsidR="004C75DE" w:rsidRPr="00283A2F">
        <w:rPr>
          <w:lang w:val="en-GB"/>
        </w:rPr>
        <w:t>ing</w:t>
      </w:r>
      <w:r w:rsidRPr="00283A2F">
        <w:rPr>
          <w:lang w:val="en-GB"/>
        </w:rPr>
        <w:t xml:space="preserve"> support to the </w:t>
      </w:r>
      <w:r w:rsidR="00AA3F78" w:rsidRPr="00283A2F">
        <w:rPr>
          <w:lang w:val="en-GB"/>
        </w:rPr>
        <w:t xml:space="preserve">PM </w:t>
      </w:r>
      <w:r w:rsidRPr="00283A2F">
        <w:rPr>
          <w:lang w:val="en-GB"/>
        </w:rPr>
        <w:t>in management and financial administration/accounting of the project as well as provide logical support to technical components of the project.</w:t>
      </w:r>
      <w:r w:rsidR="004C75DE" w:rsidRPr="00283A2F">
        <w:rPr>
          <w:lang w:val="en-GB"/>
        </w:rPr>
        <w:t xml:space="preserve"> An </w:t>
      </w:r>
      <w:r w:rsidR="004C75DE" w:rsidRPr="00283A2F">
        <w:rPr>
          <w:u w:val="single"/>
          <w:lang w:val="en-GB"/>
        </w:rPr>
        <w:t>Admin &amp; Finance Assistant</w:t>
      </w:r>
      <w:r w:rsidR="004C75DE" w:rsidRPr="00283A2F">
        <w:rPr>
          <w:lang w:val="en-GB"/>
        </w:rPr>
        <w:t xml:space="preserve"> will be stationed in the local project office in Sharm El Sheikh</w:t>
      </w:r>
      <w:r w:rsidR="00AA3F78" w:rsidRPr="00283A2F">
        <w:rPr>
          <w:lang w:val="en-GB"/>
        </w:rPr>
        <w:t xml:space="preserve"> supporting the </w:t>
      </w:r>
      <w:proofErr w:type="spellStart"/>
      <w:r w:rsidR="00AA3F78" w:rsidRPr="00283A2F">
        <w:rPr>
          <w:lang w:val="en-GB"/>
        </w:rPr>
        <w:t>LPC</w:t>
      </w:r>
      <w:proofErr w:type="spellEnd"/>
      <w:r w:rsidR="004C75DE" w:rsidRPr="00283A2F">
        <w:rPr>
          <w:lang w:val="en-GB"/>
        </w:rPr>
        <w:t>.</w:t>
      </w:r>
    </w:p>
    <w:p w14:paraId="06D382D3" w14:textId="55AA9BDD" w:rsidR="00B171E8" w:rsidRPr="00283A2F" w:rsidRDefault="007B215A" w:rsidP="00465D36">
      <w:pPr>
        <w:pStyle w:val="Header"/>
        <w:tabs>
          <w:tab w:val="clear" w:pos="4153"/>
          <w:tab w:val="clear" w:pos="8306"/>
          <w:tab w:val="left" w:pos="426"/>
        </w:tabs>
        <w:spacing w:after="120"/>
        <w:rPr>
          <w:lang w:val="en-GB"/>
        </w:rPr>
      </w:pPr>
      <w:bookmarkStart w:id="206" w:name="_Hlk54476939"/>
      <w:r w:rsidRPr="00283A2F">
        <w:rPr>
          <w:lang w:val="en-GB"/>
        </w:rPr>
        <w:t xml:space="preserve">In addition to the </w:t>
      </w:r>
      <w:proofErr w:type="spellStart"/>
      <w:r w:rsidRPr="00283A2F">
        <w:rPr>
          <w:lang w:val="en-GB"/>
        </w:rPr>
        <w:t>LPC</w:t>
      </w:r>
      <w:proofErr w:type="spellEnd"/>
      <w:r w:rsidR="00AA3F78" w:rsidRPr="00283A2F">
        <w:rPr>
          <w:lang w:val="en-GB"/>
        </w:rPr>
        <w:t>/TO</w:t>
      </w:r>
      <w:r w:rsidRPr="00283A2F">
        <w:rPr>
          <w:lang w:val="en-GB"/>
        </w:rPr>
        <w:t xml:space="preserve">, </w:t>
      </w:r>
      <w:r w:rsidR="00AA3F78" w:rsidRPr="00283A2F">
        <w:rPr>
          <w:lang w:val="en-GB"/>
        </w:rPr>
        <w:t xml:space="preserve">three further </w:t>
      </w:r>
      <w:r w:rsidR="00B171E8" w:rsidRPr="00283A2F">
        <w:rPr>
          <w:u w:val="single"/>
          <w:lang w:val="en-GB"/>
        </w:rPr>
        <w:t xml:space="preserve">Thematic Officers </w:t>
      </w:r>
      <w:r w:rsidR="00B171E8" w:rsidRPr="00283A2F">
        <w:rPr>
          <w:lang w:val="en-GB"/>
        </w:rPr>
        <w:t xml:space="preserve">will be hired </w:t>
      </w:r>
      <w:r w:rsidR="00276198" w:rsidRPr="00283A2F">
        <w:rPr>
          <w:lang w:val="en-GB"/>
        </w:rPr>
        <w:t xml:space="preserve">to </w:t>
      </w:r>
      <w:r w:rsidR="00276198" w:rsidRPr="00283A2F">
        <w:rPr>
          <w:szCs w:val="20"/>
          <w:lang w:val="en-GB"/>
        </w:rPr>
        <w:t>lead and oversee the technical work in the project’s other technical domains</w:t>
      </w:r>
      <w:bookmarkEnd w:id="206"/>
      <w:r w:rsidR="00276198" w:rsidRPr="00283A2F">
        <w:rPr>
          <w:lang w:val="en-GB"/>
        </w:rPr>
        <w:t>.</w:t>
      </w:r>
    </w:p>
    <w:p w14:paraId="4EB4FFB4" w14:textId="0D2A554A" w:rsidR="009E65EB" w:rsidRPr="00283A2F" w:rsidRDefault="004C75DE" w:rsidP="00276198">
      <w:pPr>
        <w:pStyle w:val="Header"/>
        <w:tabs>
          <w:tab w:val="clear" w:pos="4153"/>
          <w:tab w:val="clear" w:pos="8306"/>
          <w:tab w:val="left" w:pos="426"/>
        </w:tabs>
        <w:spacing w:after="120"/>
        <w:rPr>
          <w:lang w:val="en-GB"/>
        </w:rPr>
      </w:pPr>
      <w:r w:rsidRPr="00283A2F">
        <w:rPr>
          <w:lang w:val="en-GB"/>
        </w:rPr>
        <w:t xml:space="preserve">The table below provides specific </w:t>
      </w:r>
      <w:proofErr w:type="spellStart"/>
      <w:r w:rsidRPr="00283A2F">
        <w:rPr>
          <w:lang w:val="en-GB"/>
        </w:rPr>
        <w:t>TORs</w:t>
      </w:r>
      <w:proofErr w:type="spellEnd"/>
      <w:r w:rsidRPr="00283A2F">
        <w:rPr>
          <w:lang w:val="en-GB"/>
        </w:rPr>
        <w:t xml:space="preserve"> for these</w:t>
      </w:r>
      <w:r w:rsidR="00554AEF" w:rsidRPr="00283A2F">
        <w:rPr>
          <w:lang w:val="en-GB"/>
        </w:rPr>
        <w:t xml:space="preserve"> and further </w:t>
      </w:r>
      <w:r w:rsidRPr="00283A2F">
        <w:rPr>
          <w:lang w:val="en-GB"/>
        </w:rPr>
        <w:t>key project pe</w:t>
      </w:r>
      <w:r w:rsidR="00554AEF" w:rsidRPr="00283A2F">
        <w:rPr>
          <w:lang w:val="en-GB"/>
        </w:rPr>
        <w:t>r</w:t>
      </w:r>
      <w:r w:rsidRPr="00283A2F">
        <w:rPr>
          <w:lang w:val="en-GB"/>
        </w:rPr>
        <w:t xml:space="preserve">sonnel.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96"/>
        <w:gridCol w:w="8222"/>
      </w:tblGrid>
      <w:tr w:rsidR="00D91E37" w:rsidRPr="00283A2F" w14:paraId="7EC04B9E" w14:textId="77777777" w:rsidTr="002836DA">
        <w:trPr>
          <w:tblHeader/>
        </w:trPr>
        <w:tc>
          <w:tcPr>
            <w:tcW w:w="169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0003AED" w14:textId="2240DD17" w:rsidR="00D91E37" w:rsidRPr="00283A2F" w:rsidRDefault="00D91E37" w:rsidP="00606530">
            <w:pPr>
              <w:pStyle w:val="CommentText"/>
              <w:rPr>
                <w:lang w:val="en-GB" w:eastAsia="ja-JP"/>
              </w:rPr>
            </w:pPr>
            <w:bookmarkStart w:id="207" w:name="_Hlk42521259"/>
            <w:r w:rsidRPr="00283A2F">
              <w:rPr>
                <w:lang w:val="en-GB" w:eastAsia="ja-JP"/>
              </w:rPr>
              <w:t>Staff/ Consultant</w:t>
            </w:r>
          </w:p>
        </w:tc>
        <w:tc>
          <w:tcPr>
            <w:tcW w:w="822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3E18BE4" w14:textId="77777777" w:rsidR="00D91E37" w:rsidRPr="00283A2F" w:rsidRDefault="00D91E37" w:rsidP="00606530">
            <w:pPr>
              <w:pStyle w:val="CommentSubject"/>
              <w:rPr>
                <w:bCs w:val="0"/>
                <w:lang w:val="en-GB" w:eastAsia="ja-JP"/>
              </w:rPr>
            </w:pPr>
            <w:r w:rsidRPr="00283A2F">
              <w:rPr>
                <w:bCs w:val="0"/>
                <w:lang w:val="en-GB" w:eastAsia="ja-JP"/>
              </w:rPr>
              <w:t xml:space="preserve">Role/Responsibilities/Outputs with Required Qualifications and Competencies (Summary </w:t>
            </w:r>
            <w:proofErr w:type="spellStart"/>
            <w:r w:rsidRPr="00283A2F">
              <w:rPr>
                <w:bCs w:val="0"/>
                <w:lang w:val="en-GB" w:eastAsia="ja-JP"/>
              </w:rPr>
              <w:t>TORs</w:t>
            </w:r>
            <w:proofErr w:type="spellEnd"/>
            <w:r w:rsidRPr="00283A2F">
              <w:rPr>
                <w:bCs w:val="0"/>
                <w:lang w:val="en-GB" w:eastAsia="ja-JP"/>
              </w:rPr>
              <w:t>)</w:t>
            </w:r>
          </w:p>
        </w:tc>
      </w:tr>
      <w:tr w:rsidR="00D91E37" w:rsidRPr="00283A2F" w14:paraId="5A08C711" w14:textId="77777777" w:rsidTr="002836DA">
        <w:tc>
          <w:tcPr>
            <w:tcW w:w="991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221E988" w14:textId="77777777" w:rsidR="00D91E37" w:rsidRPr="00283A2F" w:rsidRDefault="00D91E37" w:rsidP="00606530">
            <w:pPr>
              <w:rPr>
                <w:b/>
                <w:szCs w:val="20"/>
                <w:lang w:val="en-GB" w:eastAsia="ja-JP"/>
              </w:rPr>
            </w:pPr>
            <w:r w:rsidRPr="00283A2F">
              <w:rPr>
                <w:b/>
                <w:szCs w:val="20"/>
                <w:lang w:val="en-GB" w:eastAsia="ja-JP"/>
              </w:rPr>
              <w:t>Local / National contracting</w:t>
            </w:r>
          </w:p>
        </w:tc>
      </w:tr>
      <w:tr w:rsidR="00D91E37" w:rsidRPr="00283A2F" w14:paraId="00AF48B2" w14:textId="77777777" w:rsidTr="002836DA">
        <w:tc>
          <w:tcPr>
            <w:tcW w:w="1696" w:type="dxa"/>
            <w:tcBorders>
              <w:top w:val="single" w:sz="4" w:space="0" w:color="auto"/>
              <w:left w:val="single" w:sz="4" w:space="0" w:color="auto"/>
              <w:bottom w:val="single" w:sz="4" w:space="0" w:color="auto"/>
              <w:right w:val="single" w:sz="4" w:space="0" w:color="auto"/>
            </w:tcBorders>
          </w:tcPr>
          <w:p w14:paraId="1DC9CE04" w14:textId="5FBA97BF" w:rsidR="00D91E37" w:rsidRPr="00283A2F" w:rsidRDefault="009B3C2B" w:rsidP="00606530">
            <w:pPr>
              <w:pStyle w:val="CharCharChar1"/>
              <w:spacing w:after="120" w:line="240" w:lineRule="auto"/>
              <w:rPr>
                <w:rFonts w:cs="Times New Roman"/>
                <w:lang w:val="en-GB" w:eastAsia="ja-JP"/>
              </w:rPr>
            </w:pPr>
            <w:r w:rsidRPr="00283A2F">
              <w:rPr>
                <w:rFonts w:cs="Times New Roman"/>
                <w:lang w:val="en-GB" w:eastAsia="ja-JP"/>
              </w:rPr>
              <w:t xml:space="preserve">National </w:t>
            </w:r>
            <w:r w:rsidR="00D91E37" w:rsidRPr="00283A2F">
              <w:rPr>
                <w:rFonts w:cs="Times New Roman"/>
                <w:lang w:val="en-GB" w:eastAsia="ja-JP"/>
              </w:rPr>
              <w:t xml:space="preserve">Project </w:t>
            </w:r>
            <w:r w:rsidR="00D91E37" w:rsidRPr="00283A2F">
              <w:rPr>
                <w:lang w:val="en-GB" w:eastAsia="ja-JP"/>
              </w:rPr>
              <w:t>Manager</w:t>
            </w:r>
          </w:p>
          <w:p w14:paraId="5665CA5F" w14:textId="0E8E7028" w:rsidR="00D91E37" w:rsidRPr="00283A2F" w:rsidRDefault="00D91E37" w:rsidP="00606530">
            <w:pPr>
              <w:pStyle w:val="CharCharChar1"/>
              <w:spacing w:after="120" w:line="240" w:lineRule="auto"/>
              <w:rPr>
                <w:rFonts w:cs="Times New Roman"/>
                <w:lang w:val="en-GB" w:eastAsia="ja-JP"/>
              </w:rPr>
            </w:pPr>
            <w:r w:rsidRPr="00283A2F">
              <w:rPr>
                <w:lang w:val="en-GB" w:eastAsia="ja-JP"/>
              </w:rPr>
              <w:t>(Based in Cairo with frequent travel to Sharm El-S</w:t>
            </w:r>
            <w:r w:rsidR="00034174" w:rsidRPr="00283A2F">
              <w:rPr>
                <w:lang w:val="en-GB" w:eastAsia="ja-JP"/>
              </w:rPr>
              <w:t>h</w:t>
            </w:r>
            <w:r w:rsidRPr="00283A2F">
              <w:rPr>
                <w:lang w:val="en-GB" w:eastAsia="ja-JP"/>
              </w:rPr>
              <w:t>eikh)</w:t>
            </w:r>
          </w:p>
          <w:p w14:paraId="1A11774E" w14:textId="77777777" w:rsidR="00D91E37" w:rsidRPr="00283A2F" w:rsidRDefault="00D91E37" w:rsidP="00606530">
            <w:pPr>
              <w:pStyle w:val="CharCharChar1"/>
              <w:spacing w:after="120" w:line="240" w:lineRule="auto"/>
              <w:rPr>
                <w:rFonts w:cs="Times New Roman"/>
                <w:lang w:val="en-GB" w:eastAsia="ja-JP"/>
              </w:rPr>
            </w:pPr>
          </w:p>
        </w:tc>
        <w:tc>
          <w:tcPr>
            <w:tcW w:w="8222" w:type="dxa"/>
            <w:tcBorders>
              <w:top w:val="single" w:sz="4" w:space="0" w:color="auto"/>
              <w:left w:val="single" w:sz="4" w:space="0" w:color="auto"/>
              <w:bottom w:val="single" w:sz="4" w:space="0" w:color="auto"/>
              <w:right w:val="single" w:sz="4" w:space="0" w:color="auto"/>
            </w:tcBorders>
            <w:hideMark/>
          </w:tcPr>
          <w:p w14:paraId="2B1AA82E" w14:textId="337709AD" w:rsidR="00D91E37" w:rsidRPr="00283A2F" w:rsidRDefault="00D91E37" w:rsidP="00265F01">
            <w:pPr>
              <w:spacing w:after="0"/>
              <w:jc w:val="left"/>
              <w:rPr>
                <w:rFonts w:cs="Arial"/>
                <w:iCs/>
                <w:noProof/>
                <w:szCs w:val="20"/>
                <w:lang w:val="en-GB" w:eastAsia="zh-CN"/>
              </w:rPr>
            </w:pPr>
            <w:r w:rsidRPr="00283A2F">
              <w:rPr>
                <w:rFonts w:cs="Arial"/>
                <w:noProof/>
                <w:szCs w:val="20"/>
                <w:lang w:val="en-GB" w:eastAsia="zh-CN"/>
              </w:rPr>
              <w:t>The Project Manager (PM)</w:t>
            </w:r>
            <w:r w:rsidRPr="00283A2F">
              <w:rPr>
                <w:iCs/>
                <w:szCs w:val="20"/>
                <w:lang w:val="en-GB" w:eastAsia="ja-JP"/>
              </w:rPr>
              <w:t xml:space="preserve"> </w:t>
            </w:r>
            <w:r w:rsidRPr="00283A2F">
              <w:rPr>
                <w:rFonts w:cs="Arial"/>
                <w:iCs/>
                <w:noProof/>
                <w:szCs w:val="20"/>
                <w:lang w:val="en-GB" w:eastAsia="zh-CN"/>
              </w:rPr>
              <w:t xml:space="preserve">will be appointed jointly by the project implementing partner and UNDP.  The PM will be responsible for the overall day to day management of the project, including the mobilisation of all project inputs, </w:t>
            </w:r>
            <w:r w:rsidR="00A4153B" w:rsidRPr="00283A2F">
              <w:rPr>
                <w:rFonts w:cs="Arial"/>
                <w:iCs/>
                <w:noProof/>
                <w:szCs w:val="20"/>
                <w:lang w:val="en-GB" w:eastAsia="zh-CN"/>
              </w:rPr>
              <w:t xml:space="preserve">technical inputs and leadership, </w:t>
            </w:r>
            <w:r w:rsidRPr="00283A2F">
              <w:rPr>
                <w:rFonts w:cs="Arial"/>
                <w:iCs/>
                <w:noProof/>
                <w:szCs w:val="20"/>
                <w:lang w:val="en-GB" w:eastAsia="zh-CN"/>
              </w:rPr>
              <w:t xml:space="preserve">supervision over </w:t>
            </w:r>
            <w:r w:rsidR="00A4153B" w:rsidRPr="00283A2F">
              <w:rPr>
                <w:rFonts w:cs="Arial"/>
                <w:iCs/>
                <w:noProof/>
                <w:szCs w:val="20"/>
                <w:lang w:val="en-GB" w:eastAsia="zh-CN"/>
              </w:rPr>
              <w:t xml:space="preserve">of </w:t>
            </w:r>
            <w:r w:rsidRPr="00283A2F">
              <w:rPr>
                <w:rFonts w:cs="Arial"/>
                <w:iCs/>
                <w:noProof/>
                <w:szCs w:val="20"/>
                <w:lang w:val="en-GB" w:eastAsia="zh-CN"/>
              </w:rPr>
              <w:t xml:space="preserve">project </w:t>
            </w:r>
            <w:r w:rsidR="00A4153B" w:rsidRPr="00283A2F">
              <w:rPr>
                <w:rFonts w:cs="Arial"/>
                <w:iCs/>
                <w:noProof/>
                <w:szCs w:val="20"/>
                <w:lang w:val="en-GB" w:eastAsia="zh-CN"/>
              </w:rPr>
              <w:t>team, reporting, etc</w:t>
            </w:r>
            <w:r w:rsidRPr="00283A2F">
              <w:rPr>
                <w:rFonts w:cs="Arial"/>
                <w:iCs/>
                <w:noProof/>
                <w:szCs w:val="20"/>
                <w:lang w:val="en-GB" w:eastAsia="zh-CN"/>
              </w:rPr>
              <w:t xml:space="preserve">. </w:t>
            </w:r>
          </w:p>
          <w:p w14:paraId="38B2B312" w14:textId="77777777" w:rsidR="00D91E37" w:rsidRPr="00283A2F" w:rsidRDefault="00D91E37" w:rsidP="00265F01">
            <w:pPr>
              <w:spacing w:after="0"/>
              <w:jc w:val="left"/>
              <w:rPr>
                <w:rFonts w:cs="Arial"/>
                <w:iCs/>
                <w:noProof/>
                <w:szCs w:val="20"/>
                <w:lang w:val="en-GB" w:eastAsia="zh-CN"/>
              </w:rPr>
            </w:pPr>
            <w:r w:rsidRPr="00283A2F">
              <w:rPr>
                <w:rFonts w:cs="Arial"/>
                <w:iCs/>
                <w:noProof/>
                <w:szCs w:val="20"/>
                <w:lang w:val="en-GB" w:eastAsia="zh-CN"/>
              </w:rPr>
              <w:t xml:space="preserve">It is the PM’s primary responsibility to ensure that the project produces the results specified in the project document, to the required standard of quality and within the specified constraints of time and cost. The Project Manager will inform the Project Board and the Project Management Committee of any delays or difficulties as they arise during implementation so that appropriate support and corrective measures can be adopted. </w:t>
            </w:r>
          </w:p>
          <w:p w14:paraId="42256809" w14:textId="77777777" w:rsidR="00265F01" w:rsidRPr="00283A2F" w:rsidRDefault="00265F01" w:rsidP="00265F01">
            <w:pPr>
              <w:spacing w:after="0"/>
              <w:jc w:val="left"/>
              <w:rPr>
                <w:rFonts w:cs="Arial"/>
                <w:noProof/>
                <w:szCs w:val="20"/>
                <w:u w:val="single"/>
                <w:lang w:val="en-GB" w:eastAsia="zh-CN"/>
              </w:rPr>
            </w:pPr>
          </w:p>
          <w:p w14:paraId="3B8FCC8D" w14:textId="5E9C1277" w:rsidR="001A3452" w:rsidRPr="00283A2F" w:rsidRDefault="00D91E37" w:rsidP="00265F01">
            <w:pPr>
              <w:spacing w:after="0"/>
              <w:jc w:val="left"/>
              <w:rPr>
                <w:rFonts w:cs="Arial"/>
                <w:noProof/>
                <w:szCs w:val="20"/>
                <w:u w:val="single"/>
                <w:lang w:val="en-GB" w:eastAsia="zh-CN"/>
              </w:rPr>
            </w:pPr>
            <w:r w:rsidRPr="00283A2F">
              <w:rPr>
                <w:rFonts w:cs="Arial"/>
                <w:noProof/>
                <w:szCs w:val="20"/>
                <w:u w:val="single"/>
                <w:lang w:val="en-GB" w:eastAsia="zh-CN"/>
              </w:rPr>
              <w:t>Duties and Responsibilities</w:t>
            </w:r>
          </w:p>
          <w:p w14:paraId="247D54CC" w14:textId="772AC95B" w:rsidR="00F43C0C" w:rsidRPr="00283A2F" w:rsidRDefault="00F43C0C" w:rsidP="00265F01">
            <w:pPr>
              <w:spacing w:after="0"/>
              <w:jc w:val="left"/>
              <w:rPr>
                <w:rFonts w:cs="Arial"/>
                <w:noProof/>
                <w:szCs w:val="20"/>
                <w:u w:val="single"/>
                <w:lang w:val="en-GB" w:eastAsia="zh-CN"/>
              </w:rPr>
            </w:pPr>
          </w:p>
          <w:p w14:paraId="27906C21" w14:textId="5DA059FC" w:rsidR="00F43C0C" w:rsidRPr="00ED352C" w:rsidRDefault="002F012F" w:rsidP="00265F01">
            <w:pPr>
              <w:spacing w:after="0"/>
              <w:jc w:val="left"/>
              <w:rPr>
                <w:rFonts w:cs="Arial"/>
                <w:i/>
                <w:iCs/>
                <w:noProof/>
                <w:szCs w:val="20"/>
                <w:u w:val="single"/>
                <w:lang w:val="en-GB" w:eastAsia="zh-CN"/>
              </w:rPr>
            </w:pPr>
            <w:r w:rsidRPr="00ED352C">
              <w:rPr>
                <w:rFonts w:cs="Arial"/>
                <w:i/>
                <w:iCs/>
                <w:noProof/>
                <w:szCs w:val="20"/>
                <w:u w:val="single"/>
                <w:lang w:val="en-GB" w:eastAsia="zh-CN"/>
              </w:rPr>
              <w:t>P</w:t>
            </w:r>
            <w:r w:rsidR="00F43C0C" w:rsidRPr="00ED352C">
              <w:rPr>
                <w:rFonts w:cs="Arial"/>
                <w:i/>
                <w:iCs/>
                <w:noProof/>
                <w:szCs w:val="20"/>
                <w:u w:val="single"/>
                <w:lang w:val="en-GB" w:eastAsia="zh-CN"/>
              </w:rPr>
              <w:t>roject management:</w:t>
            </w:r>
          </w:p>
          <w:p w14:paraId="6BA911C7" w14:textId="77777777" w:rsidR="00ED352C" w:rsidRPr="00283A2F" w:rsidRDefault="00ED352C" w:rsidP="00265F01">
            <w:pPr>
              <w:spacing w:after="0"/>
              <w:jc w:val="left"/>
              <w:rPr>
                <w:rFonts w:cs="Arial"/>
                <w:i/>
                <w:iCs/>
                <w:noProof/>
                <w:szCs w:val="20"/>
                <w:lang w:val="en-GB" w:eastAsia="zh-CN"/>
              </w:rPr>
            </w:pPr>
          </w:p>
          <w:p w14:paraId="057ECFA4" w14:textId="77777777" w:rsidR="00D91E37" w:rsidRPr="00283A2F" w:rsidRDefault="00D91E37" w:rsidP="001529D7">
            <w:pPr>
              <w:pStyle w:val="ListParagraph"/>
              <w:numPr>
                <w:ilvl w:val="0"/>
                <w:numId w:val="14"/>
              </w:numPr>
              <w:tabs>
                <w:tab w:val="clear" w:pos="426"/>
              </w:tabs>
              <w:spacing w:before="0" w:after="0"/>
              <w:contextualSpacing w:val="0"/>
              <w:jc w:val="left"/>
              <w:rPr>
                <w:rFonts w:eastAsia="Times New Roman" w:cstheme="minorHAnsi"/>
              </w:rPr>
            </w:pPr>
            <w:r w:rsidRPr="00283A2F">
              <w:rPr>
                <w:rFonts w:eastAsia="Times New Roman" w:cstheme="minorHAnsi"/>
              </w:rPr>
              <w:t xml:space="preserve">Manage the overall conduct of the project </w:t>
            </w:r>
            <w:r w:rsidRPr="00283A2F">
              <w:rPr>
                <w:rFonts w:cstheme="minorHAnsi"/>
              </w:rPr>
              <w:t>including general coordination, management and supervision of day to day project implementation in both Cairo and Sharm El-Sheikh offices</w:t>
            </w:r>
            <w:r w:rsidRPr="00283A2F">
              <w:rPr>
                <w:rFonts w:eastAsia="Times New Roman" w:cstheme="minorHAnsi"/>
              </w:rPr>
              <w:t>.</w:t>
            </w:r>
          </w:p>
          <w:p w14:paraId="6CF066DF" w14:textId="50DE0D32" w:rsidR="00D91E37" w:rsidRPr="00283A2F" w:rsidRDefault="00D91E37" w:rsidP="001529D7">
            <w:pPr>
              <w:pStyle w:val="ListParagraph"/>
              <w:numPr>
                <w:ilvl w:val="0"/>
                <w:numId w:val="14"/>
              </w:numPr>
              <w:tabs>
                <w:tab w:val="clear" w:pos="426"/>
              </w:tabs>
              <w:spacing w:before="0" w:after="0"/>
              <w:contextualSpacing w:val="0"/>
              <w:jc w:val="left"/>
              <w:rPr>
                <w:rFonts w:eastAsia="Times New Roman" w:cstheme="minorHAnsi"/>
              </w:rPr>
            </w:pPr>
            <w:r w:rsidRPr="00283A2F">
              <w:rPr>
                <w:rFonts w:eastAsia="Times New Roman" w:cstheme="minorHAnsi"/>
              </w:rPr>
              <w:t>Plan the activities of the project and monitor progress against the approved workplan.</w:t>
            </w:r>
          </w:p>
          <w:p w14:paraId="5DA75DDD" w14:textId="77777777" w:rsidR="00D91E37" w:rsidRPr="00283A2F" w:rsidRDefault="00D91E37" w:rsidP="001529D7">
            <w:pPr>
              <w:pStyle w:val="ListParagraph"/>
              <w:numPr>
                <w:ilvl w:val="0"/>
                <w:numId w:val="14"/>
              </w:numPr>
              <w:tabs>
                <w:tab w:val="clear" w:pos="426"/>
              </w:tabs>
              <w:spacing w:before="0" w:after="0"/>
              <w:contextualSpacing w:val="0"/>
              <w:jc w:val="left"/>
              <w:rPr>
                <w:rFonts w:eastAsia="Times New Roman" w:cstheme="minorHAnsi"/>
              </w:rPr>
            </w:pPr>
            <w:r w:rsidRPr="00283A2F">
              <w:rPr>
                <w:rFonts w:eastAsia="Times New Roman" w:cstheme="minorHAnsi"/>
              </w:rPr>
              <w:t>Execute activities by managing personnel, goods and services, and training including drafting terms of reference and work specifications and overseeing all contractors’ work.</w:t>
            </w:r>
          </w:p>
          <w:p w14:paraId="78C8D401" w14:textId="77777777" w:rsidR="00D91E37" w:rsidRPr="00283A2F" w:rsidRDefault="00D91E37" w:rsidP="001529D7">
            <w:pPr>
              <w:pStyle w:val="ListParagraph"/>
              <w:numPr>
                <w:ilvl w:val="0"/>
                <w:numId w:val="14"/>
              </w:numPr>
              <w:tabs>
                <w:tab w:val="clear" w:pos="426"/>
              </w:tabs>
              <w:spacing w:before="0" w:after="0"/>
              <w:contextualSpacing w:val="0"/>
              <w:jc w:val="left"/>
              <w:rPr>
                <w:rFonts w:eastAsia="Times New Roman" w:cstheme="minorHAnsi"/>
              </w:rPr>
            </w:pPr>
            <w:r w:rsidRPr="00283A2F">
              <w:rPr>
                <w:rFonts w:eastAsia="Times New Roman" w:cstheme="minorHAnsi"/>
              </w:rPr>
              <w:t>Monitor events as determined in the project monitoring plan, and update the plan as required.</w:t>
            </w:r>
          </w:p>
          <w:p w14:paraId="4B7A19B5" w14:textId="77777777" w:rsidR="00D91E37" w:rsidRPr="00283A2F" w:rsidRDefault="00D91E37" w:rsidP="001529D7">
            <w:pPr>
              <w:pStyle w:val="ListParagraph"/>
              <w:numPr>
                <w:ilvl w:val="0"/>
                <w:numId w:val="14"/>
              </w:numPr>
              <w:tabs>
                <w:tab w:val="clear" w:pos="426"/>
              </w:tabs>
              <w:spacing w:before="0" w:after="0"/>
              <w:contextualSpacing w:val="0"/>
              <w:jc w:val="left"/>
              <w:rPr>
                <w:rFonts w:eastAsia="Times New Roman" w:cstheme="minorHAnsi"/>
              </w:rPr>
            </w:pPr>
            <w:r w:rsidRPr="00283A2F">
              <w:rPr>
                <w:rFonts w:eastAsia="Times New Roman" w:cstheme="minorHAnsi"/>
              </w:rPr>
              <w:t>Provide support for completion of assessments required by UNDP, spot checks and audits.</w:t>
            </w:r>
          </w:p>
          <w:p w14:paraId="26390B99" w14:textId="77777777" w:rsidR="00D91E37" w:rsidRPr="00283A2F" w:rsidRDefault="00D91E37" w:rsidP="001529D7">
            <w:pPr>
              <w:pStyle w:val="ListParagraph"/>
              <w:numPr>
                <w:ilvl w:val="0"/>
                <w:numId w:val="14"/>
              </w:numPr>
              <w:tabs>
                <w:tab w:val="clear" w:pos="426"/>
              </w:tabs>
              <w:spacing w:before="0" w:after="0"/>
              <w:contextualSpacing w:val="0"/>
              <w:jc w:val="left"/>
              <w:rPr>
                <w:rFonts w:eastAsia="Times New Roman" w:cstheme="minorHAnsi"/>
              </w:rPr>
            </w:pPr>
            <w:r w:rsidRPr="00283A2F">
              <w:rPr>
                <w:rFonts w:eastAsia="Times New Roman" w:cstheme="minorHAnsi"/>
              </w:rPr>
              <w:t>Manage requests for the provision of UNDP financial resources through funding advances, direct payments or reimbursement using the FACE form.</w:t>
            </w:r>
          </w:p>
          <w:p w14:paraId="757EB410" w14:textId="77777777" w:rsidR="00D91E37" w:rsidRPr="00283A2F" w:rsidRDefault="00D91E37" w:rsidP="001529D7">
            <w:pPr>
              <w:pStyle w:val="ListParagraph"/>
              <w:numPr>
                <w:ilvl w:val="0"/>
                <w:numId w:val="14"/>
              </w:numPr>
              <w:tabs>
                <w:tab w:val="clear" w:pos="426"/>
              </w:tabs>
              <w:spacing w:before="0" w:after="0"/>
              <w:contextualSpacing w:val="0"/>
              <w:jc w:val="left"/>
              <w:rPr>
                <w:rFonts w:eastAsia="Times New Roman" w:cstheme="minorHAnsi"/>
              </w:rPr>
            </w:pPr>
            <w:r w:rsidRPr="00283A2F">
              <w:rPr>
                <w:rFonts w:eastAsia="Times New Roman" w:cstheme="minorHAnsi"/>
              </w:rPr>
              <w:t>Monitor financial resources and accounting to ensure the accuracy and reliability of financial reports and maintain project expenditures within available funds.</w:t>
            </w:r>
          </w:p>
          <w:p w14:paraId="18CEAE98" w14:textId="7FC856A9" w:rsidR="00D91E37" w:rsidRPr="00283A2F" w:rsidRDefault="00265F01" w:rsidP="001529D7">
            <w:pPr>
              <w:pStyle w:val="ListParagraph"/>
              <w:numPr>
                <w:ilvl w:val="0"/>
                <w:numId w:val="14"/>
              </w:numPr>
              <w:tabs>
                <w:tab w:val="clear" w:pos="426"/>
              </w:tabs>
              <w:spacing w:before="0" w:after="0"/>
              <w:contextualSpacing w:val="0"/>
              <w:jc w:val="left"/>
              <w:rPr>
                <w:rFonts w:eastAsia="Times New Roman" w:cstheme="minorHAnsi"/>
              </w:rPr>
            </w:pPr>
            <w:r w:rsidRPr="00283A2F">
              <w:rPr>
                <w:rFonts w:eastAsia="Times New Roman" w:cstheme="minorHAnsi"/>
              </w:rPr>
              <w:lastRenderedPageBreak/>
              <w:t>Monitor progress and</w:t>
            </w:r>
            <w:r w:rsidR="00D91E37" w:rsidRPr="00283A2F">
              <w:rPr>
                <w:rFonts w:eastAsia="Times New Roman" w:cstheme="minorHAnsi"/>
              </w:rPr>
              <w:t xml:space="preserve"> watch for plan deviations and make course corrections when needed within project board-agreed tolerances to achieve results.</w:t>
            </w:r>
          </w:p>
          <w:p w14:paraId="4C0CBC88" w14:textId="77777777" w:rsidR="00D91E37" w:rsidRPr="00283A2F" w:rsidRDefault="00D91E37" w:rsidP="001529D7">
            <w:pPr>
              <w:pStyle w:val="ListParagraph"/>
              <w:numPr>
                <w:ilvl w:val="0"/>
                <w:numId w:val="14"/>
              </w:numPr>
              <w:tabs>
                <w:tab w:val="clear" w:pos="426"/>
              </w:tabs>
              <w:spacing w:before="0" w:after="0"/>
              <w:contextualSpacing w:val="0"/>
              <w:jc w:val="left"/>
              <w:rPr>
                <w:rFonts w:eastAsia="Times New Roman" w:cstheme="minorHAnsi"/>
              </w:rPr>
            </w:pPr>
            <w:r w:rsidRPr="00283A2F">
              <w:rPr>
                <w:rFonts w:eastAsia="Times New Roman" w:cstheme="minorHAnsi"/>
              </w:rPr>
              <w:t>Ensure that changes are controlled, and problems addressed.</w:t>
            </w:r>
          </w:p>
          <w:p w14:paraId="48820D5B" w14:textId="77777777" w:rsidR="00D91E37" w:rsidRPr="00283A2F" w:rsidRDefault="00D91E37" w:rsidP="001529D7">
            <w:pPr>
              <w:pStyle w:val="ListParagraph"/>
              <w:numPr>
                <w:ilvl w:val="0"/>
                <w:numId w:val="14"/>
              </w:numPr>
              <w:tabs>
                <w:tab w:val="clear" w:pos="426"/>
              </w:tabs>
              <w:spacing w:before="0" w:after="0"/>
              <w:contextualSpacing w:val="0"/>
              <w:jc w:val="left"/>
              <w:rPr>
                <w:rFonts w:ascii="Calibri" w:hAnsi="Calibri"/>
              </w:rPr>
            </w:pPr>
            <w:r w:rsidRPr="00283A2F">
              <w:rPr>
                <w:rFonts w:ascii="Calibri" w:hAnsi="Calibri"/>
              </w:rPr>
              <w:t>Manage and monitor the project risks – including social and environmental risks - initially identified and submit new risks to the Project Board for consideration and decision on possible actions if required; update the status of these risks by maintaining the project risks log;</w:t>
            </w:r>
          </w:p>
          <w:p w14:paraId="084D1A53" w14:textId="77777777" w:rsidR="00D91E37" w:rsidRPr="00283A2F" w:rsidRDefault="00D91E37" w:rsidP="001529D7">
            <w:pPr>
              <w:pStyle w:val="ListParagraph"/>
              <w:numPr>
                <w:ilvl w:val="0"/>
                <w:numId w:val="14"/>
              </w:numPr>
              <w:tabs>
                <w:tab w:val="clear" w:pos="426"/>
              </w:tabs>
              <w:spacing w:before="0" w:after="0"/>
              <w:contextualSpacing w:val="0"/>
              <w:jc w:val="left"/>
              <w:rPr>
                <w:rFonts w:eastAsia="Times New Roman" w:cstheme="minorHAnsi"/>
              </w:rPr>
            </w:pPr>
            <w:r w:rsidRPr="00283A2F">
              <w:rPr>
                <w:rFonts w:eastAsia="Times New Roman" w:cstheme="minorHAnsi"/>
              </w:rPr>
              <w:t>Prepare revisions to the multi-year workplan, as needed, as well as annual and quarterly plans if required.</w:t>
            </w:r>
          </w:p>
          <w:p w14:paraId="664711ED" w14:textId="06383CEE" w:rsidR="006F7516" w:rsidRPr="00283A2F" w:rsidRDefault="006F7516" w:rsidP="001529D7">
            <w:pPr>
              <w:numPr>
                <w:ilvl w:val="0"/>
                <w:numId w:val="14"/>
              </w:numPr>
              <w:spacing w:after="0"/>
              <w:jc w:val="left"/>
              <w:rPr>
                <w:rFonts w:cs="Calibri"/>
                <w:szCs w:val="20"/>
                <w:lang w:val="en-GB"/>
              </w:rPr>
            </w:pPr>
            <w:r w:rsidRPr="00283A2F">
              <w:rPr>
                <w:lang w:val="en-GB"/>
              </w:rPr>
              <w:t>Monitor co-finance with project partners and stakeholders</w:t>
            </w:r>
          </w:p>
          <w:p w14:paraId="7C53E86C" w14:textId="2626A1C6" w:rsidR="00D91E37" w:rsidRPr="00283A2F" w:rsidRDefault="00D91E37" w:rsidP="001529D7">
            <w:pPr>
              <w:pStyle w:val="ListParagraph"/>
              <w:numPr>
                <w:ilvl w:val="0"/>
                <w:numId w:val="14"/>
              </w:numPr>
              <w:tabs>
                <w:tab w:val="clear" w:pos="426"/>
              </w:tabs>
              <w:spacing w:before="0" w:after="0"/>
              <w:contextualSpacing w:val="0"/>
              <w:jc w:val="left"/>
              <w:rPr>
                <w:rFonts w:ascii="Calibri" w:hAnsi="Calibri"/>
              </w:rPr>
            </w:pPr>
            <w:r w:rsidRPr="00283A2F">
              <w:rPr>
                <w:rFonts w:ascii="Calibri" w:hAnsi="Calibri"/>
              </w:rPr>
              <w:t>Assess major and minor amendments to the project within the parameters set by UNDP-GEF</w:t>
            </w:r>
          </w:p>
          <w:p w14:paraId="3A087EB5" w14:textId="3318FAD4" w:rsidR="00D91E37" w:rsidRPr="00283A2F" w:rsidRDefault="00D91E37" w:rsidP="001529D7">
            <w:pPr>
              <w:numPr>
                <w:ilvl w:val="0"/>
                <w:numId w:val="14"/>
              </w:numPr>
              <w:spacing w:after="0"/>
              <w:jc w:val="left"/>
              <w:rPr>
                <w:lang w:val="en-GB"/>
              </w:rPr>
            </w:pPr>
            <w:r w:rsidRPr="00283A2F">
              <w:rPr>
                <w:lang w:val="en-GB"/>
              </w:rPr>
              <w:t>Monitor implementation plans including the gender action plan, stakeholder engagement plan, and any environmental and social management plans</w:t>
            </w:r>
          </w:p>
          <w:p w14:paraId="3817099B" w14:textId="66D85925" w:rsidR="00F43C0C" w:rsidRPr="00283A2F" w:rsidRDefault="00F43C0C" w:rsidP="00F43C0C">
            <w:pPr>
              <w:spacing w:after="0"/>
              <w:jc w:val="left"/>
              <w:rPr>
                <w:lang w:val="en-GB"/>
              </w:rPr>
            </w:pPr>
          </w:p>
          <w:p w14:paraId="10DD99B7" w14:textId="501BFB73" w:rsidR="00F43C0C" w:rsidRPr="00ED352C" w:rsidRDefault="002F012F" w:rsidP="00F43C0C">
            <w:pPr>
              <w:spacing w:after="0"/>
              <w:jc w:val="left"/>
              <w:rPr>
                <w:rFonts w:cs="Arial"/>
                <w:i/>
                <w:iCs/>
                <w:noProof/>
                <w:szCs w:val="20"/>
                <w:u w:val="single"/>
                <w:lang w:val="en-GB" w:eastAsia="zh-CN"/>
              </w:rPr>
            </w:pPr>
            <w:r w:rsidRPr="00ED352C">
              <w:rPr>
                <w:rFonts w:cs="Arial"/>
                <w:i/>
                <w:iCs/>
                <w:noProof/>
                <w:szCs w:val="20"/>
                <w:u w:val="single"/>
                <w:lang w:val="en-GB" w:eastAsia="zh-CN"/>
              </w:rPr>
              <w:t>T</w:t>
            </w:r>
            <w:r w:rsidR="00F43C0C" w:rsidRPr="00ED352C">
              <w:rPr>
                <w:rFonts w:cs="Arial"/>
                <w:i/>
                <w:iCs/>
                <w:noProof/>
                <w:szCs w:val="20"/>
                <w:u w:val="single"/>
                <w:lang w:val="en-GB" w:eastAsia="zh-CN"/>
              </w:rPr>
              <w:t>echnical input to project activities</w:t>
            </w:r>
            <w:r w:rsidR="00ED352C" w:rsidRPr="00ED352C">
              <w:rPr>
                <w:rFonts w:cs="Arial"/>
                <w:i/>
                <w:iCs/>
                <w:noProof/>
                <w:szCs w:val="20"/>
                <w:u w:val="single"/>
                <w:lang w:val="en-GB" w:eastAsia="zh-CN"/>
              </w:rPr>
              <w:t>:</w:t>
            </w:r>
          </w:p>
          <w:p w14:paraId="0275D596" w14:textId="5E279194" w:rsidR="00F974DF" w:rsidRPr="00ED352C" w:rsidRDefault="00F974DF" w:rsidP="00F974DF">
            <w:pPr>
              <w:spacing w:after="0"/>
              <w:jc w:val="left"/>
              <w:rPr>
                <w:rFonts w:cs="Arial"/>
                <w:noProof/>
                <w:lang w:val="en-GB" w:eastAsia="zh-CN"/>
              </w:rPr>
            </w:pPr>
          </w:p>
          <w:p w14:paraId="7BAF33DB" w14:textId="346CE5E0" w:rsidR="00F974DF" w:rsidRPr="00ED352C" w:rsidRDefault="00F974DF" w:rsidP="00F974DF">
            <w:pPr>
              <w:pStyle w:val="ListParagraph"/>
              <w:numPr>
                <w:ilvl w:val="0"/>
                <w:numId w:val="14"/>
              </w:numPr>
              <w:tabs>
                <w:tab w:val="clear" w:pos="426"/>
              </w:tabs>
              <w:spacing w:before="0" w:after="0"/>
              <w:contextualSpacing w:val="0"/>
              <w:jc w:val="left"/>
              <w:rPr>
                <w:rFonts w:eastAsia="Times New Roman" w:cstheme="minorHAnsi"/>
              </w:rPr>
            </w:pPr>
            <w:r w:rsidRPr="00ED352C">
              <w:rPr>
                <w:rFonts w:eastAsia="Times New Roman" w:cstheme="minorHAnsi"/>
              </w:rPr>
              <w:t>Lead the integration of the different technical workstreams, ensuring quality delivery and scientific rigour</w:t>
            </w:r>
          </w:p>
          <w:p w14:paraId="205EA958" w14:textId="353D0F04" w:rsidR="00F43C0C" w:rsidRPr="00ED352C" w:rsidRDefault="00F43C0C" w:rsidP="00F21769">
            <w:pPr>
              <w:pStyle w:val="ListParagraph"/>
              <w:numPr>
                <w:ilvl w:val="0"/>
                <w:numId w:val="66"/>
              </w:numPr>
              <w:spacing w:after="0"/>
              <w:ind w:left="346"/>
              <w:jc w:val="left"/>
              <w:rPr>
                <w:rFonts w:cs="Arial"/>
                <w:noProof/>
                <w:lang w:eastAsia="zh-CN"/>
              </w:rPr>
            </w:pPr>
            <w:r w:rsidRPr="00ED352C">
              <w:rPr>
                <w:rFonts w:cs="Arial"/>
                <w:noProof/>
                <w:lang w:eastAsia="zh-CN"/>
              </w:rPr>
              <w:t xml:space="preserve">Under Component 1: </w:t>
            </w:r>
            <w:r w:rsidRPr="00ED352C">
              <w:rPr>
                <w:rFonts w:cs="Arial"/>
                <w:noProof/>
                <w:lang w:eastAsia="zh-CN"/>
              </w:rPr>
              <w:br/>
              <w:t xml:space="preserve">- </w:t>
            </w:r>
            <w:r w:rsidRPr="00ED352C">
              <w:t>Oversee, provide input to and coordinate the preparation of the local governance framework and inter-institutional dialogue;</w:t>
            </w:r>
            <w:r w:rsidRPr="00ED352C">
              <w:br/>
              <w:t>- Oversee, provide input to and coordinate the development of the integrated strategy for and Action Plan for Sharm El Sheikh</w:t>
            </w:r>
          </w:p>
          <w:p w14:paraId="6A9360B8" w14:textId="77777777" w:rsidR="00F43C0C" w:rsidRPr="00ED352C" w:rsidRDefault="00F43C0C" w:rsidP="00F21769">
            <w:pPr>
              <w:pStyle w:val="ListParagraph"/>
              <w:numPr>
                <w:ilvl w:val="0"/>
                <w:numId w:val="66"/>
              </w:numPr>
              <w:spacing w:after="0"/>
              <w:ind w:left="346"/>
              <w:jc w:val="left"/>
              <w:rPr>
                <w:rFonts w:cs="Arial"/>
                <w:noProof/>
                <w:lang w:eastAsia="zh-CN"/>
              </w:rPr>
            </w:pPr>
            <w:r w:rsidRPr="00ED352C">
              <w:rPr>
                <w:rFonts w:cs="Arial"/>
                <w:noProof/>
                <w:lang w:eastAsia="zh-CN"/>
              </w:rPr>
              <w:t>Under Component 2:</w:t>
            </w:r>
            <w:r w:rsidRPr="00ED352C">
              <w:rPr>
                <w:rFonts w:cs="Arial"/>
                <w:noProof/>
                <w:lang w:eastAsia="zh-CN"/>
              </w:rPr>
              <w:br/>
              <w:t xml:space="preserve">- Oversee, </w:t>
            </w:r>
            <w:r w:rsidRPr="00ED352C">
              <w:t>provide input to and coordinate the development of the long-term financing scheme to increase the uptake of private sector investments in environmental technologies, including the coordination and interaction of all relevant stakeholders involved in this development</w:t>
            </w:r>
            <w:r w:rsidRPr="00ED352C">
              <w:br/>
              <w:t xml:space="preserve">- Provide input to the selection of pilot projects on low carbon technology solutions in the public infrastructure (public buildings, street lighting), the selection of pilot projects on energy efficiency and water efficiency in hotels and the selection of pilot projects to mainstream renewable energy technologies in hotels. </w:t>
            </w:r>
          </w:p>
          <w:p w14:paraId="32F2652F" w14:textId="72BCD94A" w:rsidR="00F43C0C" w:rsidRPr="00ED352C" w:rsidRDefault="00F43C0C" w:rsidP="00F21769">
            <w:pPr>
              <w:pStyle w:val="ListParagraph"/>
              <w:numPr>
                <w:ilvl w:val="0"/>
                <w:numId w:val="66"/>
              </w:numPr>
              <w:spacing w:after="0"/>
              <w:ind w:left="346"/>
              <w:jc w:val="left"/>
              <w:rPr>
                <w:rFonts w:cs="Arial"/>
                <w:noProof/>
                <w:lang w:eastAsia="zh-CN"/>
              </w:rPr>
            </w:pPr>
            <w:r w:rsidRPr="00ED352C">
              <w:rPr>
                <w:rFonts w:cs="Arial"/>
                <w:noProof/>
                <w:lang w:eastAsia="zh-CN"/>
              </w:rPr>
              <w:t>Under Component 3:</w:t>
            </w:r>
            <w:r w:rsidRPr="00ED352C">
              <w:rPr>
                <w:rFonts w:cs="Arial"/>
                <w:noProof/>
                <w:lang w:eastAsia="zh-CN"/>
              </w:rPr>
              <w:br/>
              <w:t xml:space="preserve">- Oversee, </w:t>
            </w:r>
            <w:r w:rsidRPr="00ED352C">
              <w:t xml:space="preserve">provide input to and coordinate the activities on increased financing for Protected Area conservation activities in light of alignment with the investment and </w:t>
            </w:r>
            <w:r w:rsidR="0060262C" w:rsidRPr="00ED352C">
              <w:t>long-term</w:t>
            </w:r>
            <w:r w:rsidRPr="00ED352C">
              <w:t xml:space="preserve"> financing scheme being developed for investment in environmental technologies under Comp 2. </w:t>
            </w:r>
          </w:p>
          <w:p w14:paraId="6862274E" w14:textId="3EFC9A4A" w:rsidR="006F7516" w:rsidRPr="00ED352C" w:rsidRDefault="00F43C0C" w:rsidP="000E5F7F">
            <w:pPr>
              <w:numPr>
                <w:ilvl w:val="0"/>
                <w:numId w:val="14"/>
              </w:numPr>
              <w:spacing w:after="0"/>
              <w:jc w:val="left"/>
              <w:rPr>
                <w:rFonts w:cs="Calibri"/>
                <w:szCs w:val="20"/>
                <w:lang w:val="en-GB"/>
              </w:rPr>
            </w:pPr>
            <w:r w:rsidRPr="00ED352C">
              <w:rPr>
                <w:rFonts w:cs="Arial"/>
                <w:noProof/>
                <w:lang w:val="en-GB" w:eastAsia="zh-CN"/>
              </w:rPr>
              <w:t>Under Component 4:</w:t>
            </w:r>
            <w:r w:rsidRPr="00ED352C">
              <w:rPr>
                <w:rFonts w:cs="Arial"/>
                <w:noProof/>
                <w:lang w:val="en-GB" w:eastAsia="zh-CN"/>
              </w:rPr>
              <w:br/>
            </w:r>
            <w:r w:rsidR="0060262C" w:rsidRPr="00ED352C">
              <w:rPr>
                <w:rFonts w:cs="Calibri"/>
                <w:szCs w:val="20"/>
                <w:lang w:val="en-GB"/>
              </w:rPr>
              <w:t xml:space="preserve">- </w:t>
            </w:r>
            <w:r w:rsidR="006F7516" w:rsidRPr="00ED352C">
              <w:rPr>
                <w:rFonts w:cs="Calibri"/>
                <w:szCs w:val="20"/>
                <w:lang w:val="en-GB"/>
              </w:rPr>
              <w:t xml:space="preserve">Prepare the inception report no later than one month after the inception workshop. </w:t>
            </w:r>
          </w:p>
          <w:p w14:paraId="2FE768A1" w14:textId="28A0B837" w:rsidR="00F974DF" w:rsidRPr="00ED352C" w:rsidRDefault="006F7516" w:rsidP="000E5F7F">
            <w:pPr>
              <w:spacing w:after="0"/>
              <w:ind w:left="360"/>
              <w:jc w:val="left"/>
              <w:rPr>
                <w:rFonts w:cs="Calibri"/>
                <w:szCs w:val="20"/>
                <w:lang w:val="en-GB"/>
              </w:rPr>
            </w:pPr>
            <w:r w:rsidRPr="00ED352C">
              <w:rPr>
                <w:rFonts w:cs="Calibri"/>
                <w:szCs w:val="20"/>
                <w:lang w:val="en-GB"/>
              </w:rPr>
              <w:t xml:space="preserve">- </w:t>
            </w:r>
            <w:r w:rsidR="00F974DF" w:rsidRPr="00ED352C">
              <w:rPr>
                <w:rFonts w:cs="Calibri"/>
                <w:szCs w:val="20"/>
                <w:lang w:val="en-GB"/>
              </w:rPr>
              <w:t xml:space="preserve">Ensure that the indicators included in the project results framework are monitored annually in advance of the GEF </w:t>
            </w:r>
            <w:proofErr w:type="spellStart"/>
            <w:r w:rsidR="00F974DF" w:rsidRPr="00ED352C">
              <w:rPr>
                <w:rFonts w:cs="Calibri"/>
                <w:szCs w:val="20"/>
                <w:lang w:val="en-GB"/>
              </w:rPr>
              <w:t>PIR</w:t>
            </w:r>
            <w:proofErr w:type="spellEnd"/>
            <w:r w:rsidR="00F974DF" w:rsidRPr="00ED352C">
              <w:rPr>
                <w:rFonts w:cs="Calibri"/>
                <w:szCs w:val="20"/>
                <w:lang w:val="en-GB"/>
              </w:rPr>
              <w:t xml:space="preserve"> submission deadline so that progress can be reported in the GEF </w:t>
            </w:r>
            <w:proofErr w:type="spellStart"/>
            <w:r w:rsidR="00F974DF" w:rsidRPr="00ED352C">
              <w:rPr>
                <w:rFonts w:cs="Calibri"/>
                <w:szCs w:val="20"/>
                <w:lang w:val="en-GB"/>
              </w:rPr>
              <w:t>PIR</w:t>
            </w:r>
            <w:proofErr w:type="spellEnd"/>
            <w:r w:rsidR="00F974DF" w:rsidRPr="00ED352C">
              <w:rPr>
                <w:rFonts w:cs="Calibri"/>
                <w:szCs w:val="20"/>
                <w:lang w:val="en-GB"/>
              </w:rPr>
              <w:t xml:space="preserve">. </w:t>
            </w:r>
          </w:p>
          <w:p w14:paraId="6C667B6E" w14:textId="796F54ED" w:rsidR="006F7516" w:rsidRPr="00ED352C" w:rsidRDefault="006F7516" w:rsidP="006F7516">
            <w:pPr>
              <w:pStyle w:val="ListParagraph"/>
              <w:numPr>
                <w:ilvl w:val="0"/>
                <w:numId w:val="0"/>
              </w:numPr>
              <w:tabs>
                <w:tab w:val="clear" w:pos="426"/>
              </w:tabs>
              <w:spacing w:before="0" w:after="0"/>
              <w:ind w:left="360"/>
              <w:contextualSpacing w:val="0"/>
              <w:jc w:val="left"/>
              <w:rPr>
                <w:rFonts w:eastAsia="Times New Roman" w:cstheme="minorHAnsi"/>
              </w:rPr>
            </w:pPr>
            <w:r w:rsidRPr="00ED352C">
              <w:t xml:space="preserve">- Prepare the GEF </w:t>
            </w:r>
            <w:proofErr w:type="spellStart"/>
            <w:r w:rsidRPr="00ED352C">
              <w:t>PIR</w:t>
            </w:r>
            <w:proofErr w:type="spellEnd"/>
          </w:p>
          <w:p w14:paraId="574D76E0" w14:textId="10BE3791" w:rsidR="00F974DF" w:rsidRPr="00ED352C" w:rsidRDefault="00F974DF" w:rsidP="006F7516">
            <w:pPr>
              <w:pStyle w:val="ListParagraph"/>
              <w:numPr>
                <w:ilvl w:val="0"/>
                <w:numId w:val="0"/>
              </w:numPr>
              <w:tabs>
                <w:tab w:val="clear" w:pos="426"/>
              </w:tabs>
              <w:spacing w:before="0" w:after="0"/>
              <w:ind w:left="360"/>
              <w:contextualSpacing w:val="0"/>
              <w:jc w:val="left"/>
              <w:rPr>
                <w:rFonts w:eastAsia="Times New Roman" w:cstheme="minorHAnsi"/>
              </w:rPr>
            </w:pPr>
            <w:r w:rsidRPr="00ED352C">
              <w:rPr>
                <w:rFonts w:eastAsia="Times New Roman" w:cstheme="minorHAnsi"/>
              </w:rPr>
              <w:t>- Capture lessons learned during project implementation.</w:t>
            </w:r>
          </w:p>
          <w:p w14:paraId="51D65640" w14:textId="02C324F6" w:rsidR="00F974DF" w:rsidRPr="00ED352C" w:rsidRDefault="00F974DF" w:rsidP="00F974DF">
            <w:pPr>
              <w:pStyle w:val="ListParagraph"/>
              <w:numPr>
                <w:ilvl w:val="0"/>
                <w:numId w:val="0"/>
              </w:numPr>
              <w:tabs>
                <w:tab w:val="clear" w:pos="426"/>
              </w:tabs>
              <w:spacing w:before="0" w:after="0"/>
              <w:ind w:left="360"/>
              <w:contextualSpacing w:val="0"/>
              <w:jc w:val="left"/>
              <w:rPr>
                <w:rFonts w:eastAsia="Times New Roman" w:cstheme="minorHAnsi"/>
              </w:rPr>
            </w:pPr>
            <w:r w:rsidRPr="00ED352C">
              <w:rPr>
                <w:rFonts w:eastAsia="Times New Roman" w:cstheme="minorHAnsi"/>
              </w:rPr>
              <w:t>- Perform regular progress reporting to the project board as agreed with the board, including measures to address challenges and opportunities.</w:t>
            </w:r>
          </w:p>
          <w:p w14:paraId="6C82D603" w14:textId="51E8DEC0" w:rsidR="0060262C" w:rsidRPr="00ED352C" w:rsidRDefault="00F43C0C" w:rsidP="00DA6C85">
            <w:pPr>
              <w:spacing w:after="0"/>
              <w:ind w:left="360"/>
              <w:jc w:val="left"/>
              <w:rPr>
                <w:lang w:val="en-GB"/>
              </w:rPr>
            </w:pPr>
            <w:r w:rsidRPr="00ED352C">
              <w:rPr>
                <w:rFonts w:cs="Arial"/>
                <w:noProof/>
                <w:lang w:val="en-GB" w:eastAsia="zh-CN"/>
              </w:rPr>
              <w:t xml:space="preserve">- Contributions and coordination of knowledge management activities as well as participation in monitoring activities as an essential part of the project manager role. </w:t>
            </w:r>
            <w:r w:rsidR="0060262C" w:rsidRPr="00ED352C">
              <w:rPr>
                <w:lang w:val="en-GB"/>
              </w:rPr>
              <w:t>Monitor and track progress against the GEF Core indicators.</w:t>
            </w:r>
          </w:p>
          <w:p w14:paraId="725912A5" w14:textId="7CE25AC8" w:rsidR="0060262C" w:rsidRPr="00ED352C" w:rsidRDefault="0060262C" w:rsidP="00DA6C85">
            <w:pPr>
              <w:pStyle w:val="ListParagraph"/>
              <w:numPr>
                <w:ilvl w:val="0"/>
                <w:numId w:val="0"/>
              </w:numPr>
              <w:tabs>
                <w:tab w:val="clear" w:pos="426"/>
              </w:tabs>
              <w:spacing w:before="0" w:after="0"/>
              <w:ind w:left="360"/>
              <w:contextualSpacing w:val="0"/>
              <w:jc w:val="left"/>
              <w:rPr>
                <w:rFonts w:ascii="Calibri" w:hAnsi="Calibri"/>
              </w:rPr>
            </w:pPr>
            <w:r w:rsidRPr="00ED352C">
              <w:rPr>
                <w:rFonts w:ascii="Calibri" w:hAnsi="Calibri"/>
              </w:rPr>
              <w:t xml:space="preserve">- Oversee and ensure the implementation of the project’s </w:t>
            </w:r>
            <w:proofErr w:type="spellStart"/>
            <w:r w:rsidRPr="00ED352C">
              <w:rPr>
                <w:rFonts w:ascii="Calibri" w:hAnsi="Calibri"/>
              </w:rPr>
              <w:t>M&amp;E</w:t>
            </w:r>
            <w:proofErr w:type="spellEnd"/>
            <w:r w:rsidRPr="00ED352C">
              <w:rPr>
                <w:rFonts w:ascii="Calibri" w:hAnsi="Calibri"/>
              </w:rPr>
              <w:t xml:space="preserve"> plan, including periodic appraisal of the Project’s Theory of Change and Results Framework with reference to actual and potential project progress and results;</w:t>
            </w:r>
          </w:p>
          <w:p w14:paraId="5603D803" w14:textId="5CBB6450" w:rsidR="0060262C" w:rsidRPr="00283A2F" w:rsidRDefault="0060262C" w:rsidP="00866090">
            <w:pPr>
              <w:spacing w:after="0"/>
              <w:ind w:left="360"/>
              <w:jc w:val="left"/>
              <w:rPr>
                <w:lang w:val="en-GB"/>
              </w:rPr>
            </w:pPr>
            <w:r w:rsidRPr="00ED352C">
              <w:rPr>
                <w:lang w:val="en-GB"/>
              </w:rPr>
              <w:t>- Support the Mid-term review and Terminal Evaluation process.</w:t>
            </w:r>
          </w:p>
          <w:p w14:paraId="12433BAC" w14:textId="77777777" w:rsidR="00D91E37" w:rsidRPr="00283A2F" w:rsidRDefault="00D91E37" w:rsidP="00265F01">
            <w:pPr>
              <w:spacing w:after="0"/>
              <w:jc w:val="left"/>
              <w:rPr>
                <w:rFonts w:cs="Arial"/>
                <w:noProof/>
                <w:szCs w:val="20"/>
                <w:lang w:val="en-GB" w:eastAsia="zh-CN"/>
              </w:rPr>
            </w:pPr>
          </w:p>
          <w:p w14:paraId="3854F566" w14:textId="77777777" w:rsidR="00D91E37" w:rsidRPr="00283A2F" w:rsidRDefault="00D91E37" w:rsidP="00265F01">
            <w:pPr>
              <w:spacing w:after="0"/>
              <w:jc w:val="left"/>
              <w:rPr>
                <w:szCs w:val="20"/>
                <w:u w:val="single"/>
                <w:lang w:val="en-GB"/>
              </w:rPr>
            </w:pPr>
            <w:r w:rsidRPr="00283A2F">
              <w:rPr>
                <w:szCs w:val="20"/>
                <w:u w:val="single"/>
                <w:lang w:val="en-GB"/>
              </w:rPr>
              <w:lastRenderedPageBreak/>
              <w:t>Qualifications required:</w:t>
            </w:r>
          </w:p>
          <w:p w14:paraId="2E572193" w14:textId="77777777" w:rsidR="00D91E37" w:rsidRPr="00283A2F" w:rsidRDefault="00D91E37" w:rsidP="001529D7">
            <w:pPr>
              <w:numPr>
                <w:ilvl w:val="0"/>
                <w:numId w:val="14"/>
              </w:numPr>
              <w:spacing w:after="0"/>
              <w:jc w:val="left"/>
              <w:rPr>
                <w:rFonts w:cs="Arial"/>
                <w:noProof/>
                <w:szCs w:val="20"/>
                <w:lang w:val="en-GB" w:eastAsia="zh-CN"/>
              </w:rPr>
            </w:pPr>
            <w:r w:rsidRPr="00283A2F">
              <w:rPr>
                <w:rFonts w:cs="Arial"/>
                <w:noProof/>
                <w:szCs w:val="20"/>
                <w:lang w:val="en-GB" w:eastAsia="zh-CN"/>
              </w:rPr>
              <w:t>Advanced university degree (prefereable Masters or PhD)  in a subject related to environmental engineering, natural resources management or environmental sciences.</w:t>
            </w:r>
          </w:p>
          <w:p w14:paraId="5FAFBDDF" w14:textId="77777777" w:rsidR="00D91E37" w:rsidRPr="00283A2F" w:rsidRDefault="00D91E37" w:rsidP="001529D7">
            <w:pPr>
              <w:pStyle w:val="Paragraph"/>
              <w:numPr>
                <w:ilvl w:val="0"/>
                <w:numId w:val="14"/>
              </w:numPr>
              <w:spacing w:after="0"/>
              <w:rPr>
                <w:rFonts w:ascii="Calibri" w:hAnsi="Calibri" w:cs="Arial"/>
                <w:szCs w:val="20"/>
                <w:lang w:val="en-GB" w:eastAsia="zh-CN"/>
              </w:rPr>
            </w:pPr>
            <w:r w:rsidRPr="00283A2F">
              <w:rPr>
                <w:rFonts w:ascii="Calibri" w:hAnsi="Calibri" w:cs="Arial"/>
                <w:szCs w:val="20"/>
                <w:lang w:val="en-GB" w:eastAsia="zh-CN"/>
              </w:rPr>
              <w:t>At least 5 years of demonstrable project/programme management experience in environment related projects.</w:t>
            </w:r>
          </w:p>
          <w:p w14:paraId="7413FA10" w14:textId="77777777" w:rsidR="00D91E37" w:rsidRPr="00283A2F" w:rsidRDefault="00D91E37" w:rsidP="001529D7">
            <w:pPr>
              <w:numPr>
                <w:ilvl w:val="0"/>
                <w:numId w:val="14"/>
              </w:numPr>
              <w:spacing w:after="0"/>
              <w:jc w:val="left"/>
              <w:rPr>
                <w:rFonts w:cs="Arial"/>
                <w:noProof/>
                <w:szCs w:val="20"/>
                <w:lang w:val="en-GB" w:eastAsia="zh-CN"/>
              </w:rPr>
            </w:pPr>
            <w:r w:rsidRPr="00283A2F">
              <w:rPr>
                <w:rFonts w:cs="Arial"/>
                <w:noProof/>
                <w:szCs w:val="20"/>
                <w:lang w:val="en-GB" w:eastAsia="zh-CN"/>
              </w:rPr>
              <w:t>At least 10 years of  proferssional experience working with ministries, national or provincial institutions that are concerned with natural resource and/or environmental management.</w:t>
            </w:r>
          </w:p>
          <w:p w14:paraId="3D6D20CA" w14:textId="77777777" w:rsidR="00D91E37" w:rsidRPr="00283A2F" w:rsidRDefault="00D91E37" w:rsidP="001529D7">
            <w:pPr>
              <w:pStyle w:val="ListParagraph"/>
              <w:numPr>
                <w:ilvl w:val="0"/>
                <w:numId w:val="14"/>
              </w:numPr>
              <w:tabs>
                <w:tab w:val="clear" w:pos="426"/>
              </w:tabs>
              <w:spacing w:before="0" w:after="0"/>
              <w:contextualSpacing w:val="0"/>
              <w:jc w:val="left"/>
              <w:rPr>
                <w:rFonts w:ascii="Calibri" w:hAnsi="Calibri" w:cs="Arial"/>
                <w:noProof/>
                <w:lang w:eastAsia="zh-CN"/>
              </w:rPr>
            </w:pPr>
            <w:r w:rsidRPr="00283A2F">
              <w:rPr>
                <w:rFonts w:ascii="Calibri" w:hAnsi="Calibri" w:cs="Arial"/>
                <w:noProof/>
                <w:lang w:eastAsia="zh-CN"/>
              </w:rPr>
              <w:t xml:space="preserve">Familiarity and prior experience with UNDP and GEF requirements and procedures are considered as an asset </w:t>
            </w:r>
          </w:p>
          <w:p w14:paraId="1E8FAB4B" w14:textId="77777777" w:rsidR="00D91E37" w:rsidRPr="00283A2F" w:rsidRDefault="00D91E37" w:rsidP="00265F01">
            <w:pPr>
              <w:spacing w:after="0"/>
              <w:jc w:val="left"/>
              <w:rPr>
                <w:rFonts w:cs="Arial"/>
                <w:noProof/>
                <w:szCs w:val="20"/>
                <w:u w:val="single"/>
                <w:lang w:val="en-GB" w:eastAsia="zh-CN"/>
              </w:rPr>
            </w:pPr>
          </w:p>
          <w:p w14:paraId="08AB21C9" w14:textId="77777777" w:rsidR="00D91E37" w:rsidRPr="00283A2F" w:rsidRDefault="00D91E37" w:rsidP="00265F01">
            <w:pPr>
              <w:spacing w:after="0"/>
              <w:jc w:val="left"/>
              <w:rPr>
                <w:rFonts w:cs="Arial"/>
                <w:noProof/>
                <w:szCs w:val="20"/>
                <w:u w:val="single"/>
                <w:lang w:val="en-GB" w:eastAsia="zh-CN"/>
              </w:rPr>
            </w:pPr>
            <w:r w:rsidRPr="00283A2F">
              <w:rPr>
                <w:rFonts w:cs="Arial"/>
                <w:noProof/>
                <w:szCs w:val="20"/>
                <w:u w:val="single"/>
                <w:lang w:val="en-GB" w:eastAsia="zh-CN"/>
              </w:rPr>
              <w:t>Competencies</w:t>
            </w:r>
          </w:p>
          <w:p w14:paraId="283BBEB7" w14:textId="77777777" w:rsidR="00D91E37" w:rsidRPr="00283A2F" w:rsidRDefault="00D91E37" w:rsidP="001529D7">
            <w:pPr>
              <w:numPr>
                <w:ilvl w:val="0"/>
                <w:numId w:val="14"/>
              </w:numPr>
              <w:spacing w:after="0"/>
              <w:jc w:val="left"/>
              <w:rPr>
                <w:rFonts w:cs="Arial"/>
                <w:noProof/>
                <w:szCs w:val="20"/>
                <w:lang w:val="en-GB" w:eastAsia="zh-CN"/>
              </w:rPr>
            </w:pPr>
            <w:r w:rsidRPr="00283A2F">
              <w:rPr>
                <w:rFonts w:cs="Arial"/>
                <w:noProof/>
                <w:szCs w:val="20"/>
                <w:lang w:val="en-GB" w:eastAsia="zh-CN"/>
              </w:rPr>
              <w:t>Strong leadership, managerial and coordination skills, with a demonstrated ability to effectively coordinate the implementation of large multi-stakeholder projects, including financial and technical aspects.</w:t>
            </w:r>
          </w:p>
          <w:p w14:paraId="171029C8" w14:textId="77777777" w:rsidR="00D91E37" w:rsidRPr="00283A2F" w:rsidRDefault="00D91E37" w:rsidP="001529D7">
            <w:pPr>
              <w:numPr>
                <w:ilvl w:val="0"/>
                <w:numId w:val="14"/>
              </w:numPr>
              <w:spacing w:after="0"/>
              <w:jc w:val="left"/>
              <w:rPr>
                <w:rFonts w:cs="Arial"/>
                <w:noProof/>
                <w:szCs w:val="20"/>
                <w:lang w:val="en-GB" w:eastAsia="zh-CN"/>
              </w:rPr>
            </w:pPr>
            <w:r w:rsidRPr="00283A2F">
              <w:rPr>
                <w:rFonts w:cs="Arial"/>
                <w:noProof/>
                <w:szCs w:val="20"/>
                <w:lang w:val="en-GB" w:eastAsia="zh-CN"/>
              </w:rPr>
              <w:t>Ability to effectively manage technical and administrative teams, work with a wide range of stakeholders across various sectors and at all levels, to develop durable partnerships with collaborating agencies.</w:t>
            </w:r>
          </w:p>
          <w:p w14:paraId="621F9314" w14:textId="77777777" w:rsidR="00D91E37" w:rsidRPr="00283A2F" w:rsidRDefault="00D91E37" w:rsidP="001529D7">
            <w:pPr>
              <w:numPr>
                <w:ilvl w:val="0"/>
                <w:numId w:val="14"/>
              </w:numPr>
              <w:spacing w:after="0"/>
              <w:jc w:val="left"/>
              <w:rPr>
                <w:rFonts w:cs="Arial"/>
                <w:noProof/>
                <w:szCs w:val="20"/>
                <w:lang w:val="en-GB" w:eastAsia="zh-CN"/>
              </w:rPr>
            </w:pPr>
            <w:r w:rsidRPr="00283A2F">
              <w:rPr>
                <w:rFonts w:cs="Arial"/>
                <w:noProof/>
                <w:szCs w:val="20"/>
                <w:lang w:val="en-GB" w:eastAsia="zh-CN"/>
              </w:rPr>
              <w:t>Ability to administer budgets, train and work effectively with counterpart staff at all levels and with all groups involved in the project.</w:t>
            </w:r>
          </w:p>
          <w:p w14:paraId="705A53A9" w14:textId="77777777" w:rsidR="00D91E37" w:rsidRPr="00283A2F" w:rsidRDefault="00D91E37" w:rsidP="001529D7">
            <w:pPr>
              <w:numPr>
                <w:ilvl w:val="0"/>
                <w:numId w:val="14"/>
              </w:numPr>
              <w:spacing w:after="0"/>
              <w:jc w:val="left"/>
              <w:rPr>
                <w:rFonts w:cs="Arial"/>
                <w:noProof/>
                <w:szCs w:val="20"/>
                <w:lang w:val="en-GB" w:eastAsia="zh-CN"/>
              </w:rPr>
            </w:pPr>
            <w:r w:rsidRPr="00283A2F">
              <w:rPr>
                <w:rFonts w:cs="Arial"/>
                <w:noProof/>
                <w:szCs w:val="20"/>
                <w:lang w:val="en-GB" w:eastAsia="zh-CN"/>
              </w:rPr>
              <w:t>Ability to coordinate and supervise multiple Project Implementation Units in their implementation of technical activities in partnership with a variety of subnational stakeholder groups, including private sector partners and government.</w:t>
            </w:r>
          </w:p>
          <w:p w14:paraId="54485BBA" w14:textId="77777777" w:rsidR="00D91E37" w:rsidRPr="00283A2F" w:rsidRDefault="00D91E37" w:rsidP="001529D7">
            <w:pPr>
              <w:pStyle w:val="Paragraph"/>
              <w:numPr>
                <w:ilvl w:val="0"/>
                <w:numId w:val="14"/>
              </w:numPr>
              <w:spacing w:after="0"/>
              <w:rPr>
                <w:rFonts w:ascii="Calibri" w:hAnsi="Calibri" w:cs="Arial"/>
                <w:szCs w:val="20"/>
                <w:lang w:val="en-GB" w:eastAsia="zh-CN"/>
              </w:rPr>
            </w:pPr>
            <w:r w:rsidRPr="00283A2F">
              <w:rPr>
                <w:rFonts w:ascii="Calibri" w:hAnsi="Calibri" w:cs="Arial"/>
                <w:szCs w:val="20"/>
                <w:lang w:val="en-GB" w:eastAsia="zh-CN"/>
              </w:rPr>
              <w:t>Ability to coordinate and supervise multi-disciplinary teams of engineering, economics, biodiversity conservation, energy, climate change mitigation and community development specialists, to effectively organize and lead it and to motivate its members and other project counterparts to effectively work  towards the project’s objective and expected outcomes;.</w:t>
            </w:r>
          </w:p>
          <w:p w14:paraId="76F3C69C" w14:textId="77777777" w:rsidR="00D91E37" w:rsidRPr="00283A2F" w:rsidRDefault="00D91E37" w:rsidP="001529D7">
            <w:pPr>
              <w:numPr>
                <w:ilvl w:val="0"/>
                <w:numId w:val="14"/>
              </w:numPr>
              <w:spacing w:after="0"/>
              <w:jc w:val="left"/>
              <w:rPr>
                <w:rFonts w:cs="Arial"/>
                <w:noProof/>
                <w:szCs w:val="20"/>
                <w:lang w:val="en-GB" w:eastAsia="zh-CN"/>
              </w:rPr>
            </w:pPr>
            <w:r w:rsidRPr="00283A2F">
              <w:rPr>
                <w:rFonts w:cs="Arial"/>
                <w:noProof/>
                <w:szCs w:val="20"/>
                <w:lang w:val="en-GB" w:eastAsia="zh-CN"/>
              </w:rPr>
              <w:t>Strong drafting, presentation and reporting skills.</w:t>
            </w:r>
          </w:p>
          <w:p w14:paraId="011738ED" w14:textId="77777777" w:rsidR="00D91E37" w:rsidRPr="00283A2F" w:rsidRDefault="00D91E37" w:rsidP="001529D7">
            <w:pPr>
              <w:numPr>
                <w:ilvl w:val="0"/>
                <w:numId w:val="14"/>
              </w:numPr>
              <w:spacing w:after="0"/>
              <w:jc w:val="left"/>
              <w:rPr>
                <w:rFonts w:cs="Arial"/>
                <w:noProof/>
                <w:szCs w:val="20"/>
                <w:lang w:val="en-GB" w:eastAsia="zh-CN"/>
              </w:rPr>
            </w:pPr>
            <w:r w:rsidRPr="00283A2F">
              <w:rPr>
                <w:rFonts w:cs="Arial"/>
                <w:noProof/>
                <w:szCs w:val="20"/>
                <w:lang w:val="en-GB" w:eastAsia="zh-CN"/>
              </w:rPr>
              <w:t>Strong communication skills, especially in timely and accurate responses to emails.</w:t>
            </w:r>
          </w:p>
          <w:p w14:paraId="72EF7F16" w14:textId="77777777" w:rsidR="00D91E37" w:rsidRPr="00283A2F" w:rsidRDefault="00D91E37" w:rsidP="001529D7">
            <w:pPr>
              <w:numPr>
                <w:ilvl w:val="0"/>
                <w:numId w:val="14"/>
              </w:numPr>
              <w:spacing w:after="0"/>
              <w:jc w:val="left"/>
              <w:rPr>
                <w:rFonts w:cs="Arial"/>
                <w:noProof/>
                <w:szCs w:val="20"/>
                <w:lang w:val="en-GB" w:eastAsia="zh-CN"/>
              </w:rPr>
            </w:pPr>
            <w:r w:rsidRPr="00283A2F">
              <w:rPr>
                <w:rFonts w:cs="Arial"/>
                <w:noProof/>
                <w:szCs w:val="20"/>
                <w:lang w:val="en-GB" w:eastAsia="zh-CN"/>
              </w:rPr>
              <w:t>Strong computer skills, in particular mastery of all applications of the MS Office package and internet search.</w:t>
            </w:r>
          </w:p>
          <w:p w14:paraId="68EB6886" w14:textId="77777777" w:rsidR="00D91E37" w:rsidRPr="00283A2F" w:rsidRDefault="00D91E37" w:rsidP="001529D7">
            <w:pPr>
              <w:numPr>
                <w:ilvl w:val="0"/>
                <w:numId w:val="14"/>
              </w:numPr>
              <w:spacing w:after="0"/>
              <w:jc w:val="left"/>
              <w:rPr>
                <w:rFonts w:cs="Arial"/>
                <w:noProof/>
                <w:szCs w:val="20"/>
                <w:lang w:val="en-GB" w:eastAsia="zh-CN"/>
              </w:rPr>
            </w:pPr>
            <w:r w:rsidRPr="00283A2F">
              <w:rPr>
                <w:rFonts w:cs="Arial"/>
                <w:noProof/>
                <w:szCs w:val="20"/>
                <w:lang w:val="en-GB" w:eastAsia="zh-CN"/>
              </w:rPr>
              <w:t>Strong knowledge about the political, socio-economic and environmental context related to South Sinai and City of Sharm El-Sheikh.</w:t>
            </w:r>
          </w:p>
          <w:p w14:paraId="5D562A6D" w14:textId="430AC9C5" w:rsidR="00477734" w:rsidRPr="00283A2F" w:rsidRDefault="00477734" w:rsidP="001529D7">
            <w:pPr>
              <w:numPr>
                <w:ilvl w:val="0"/>
                <w:numId w:val="14"/>
              </w:numPr>
              <w:spacing w:after="0"/>
              <w:jc w:val="left"/>
              <w:rPr>
                <w:rFonts w:cs="Arial"/>
                <w:noProof/>
                <w:szCs w:val="20"/>
                <w:lang w:val="en-GB" w:eastAsia="zh-CN"/>
              </w:rPr>
            </w:pPr>
            <w:r w:rsidRPr="00283A2F">
              <w:rPr>
                <w:rFonts w:cs="Arial"/>
                <w:noProof/>
                <w:szCs w:val="20"/>
                <w:lang w:val="en-GB" w:eastAsia="zh-CN"/>
              </w:rPr>
              <w:t xml:space="preserve">Excellent </w:t>
            </w:r>
            <w:r w:rsidRPr="00283A2F">
              <w:rPr>
                <w:rFonts w:cstheme="minorHAnsi"/>
                <w:lang w:val="en-GB"/>
              </w:rPr>
              <w:t>language skills in English (writing, speaking and reading) and Arabic languages.</w:t>
            </w:r>
          </w:p>
          <w:p w14:paraId="2354A0F3" w14:textId="77777777" w:rsidR="00D91E37" w:rsidRPr="00283A2F" w:rsidRDefault="00D91E37" w:rsidP="00606530">
            <w:pPr>
              <w:jc w:val="left"/>
              <w:rPr>
                <w:szCs w:val="20"/>
                <w:lang w:val="en-GB" w:eastAsia="ja-JP"/>
              </w:rPr>
            </w:pPr>
          </w:p>
        </w:tc>
      </w:tr>
      <w:bookmarkEnd w:id="207"/>
      <w:tr w:rsidR="00D91E37" w:rsidRPr="00283A2F" w14:paraId="51810E7B" w14:textId="77777777" w:rsidTr="002836DA">
        <w:tc>
          <w:tcPr>
            <w:tcW w:w="1696" w:type="dxa"/>
            <w:tcBorders>
              <w:top w:val="single" w:sz="4" w:space="0" w:color="auto"/>
              <w:left w:val="single" w:sz="4" w:space="0" w:color="auto"/>
              <w:bottom w:val="single" w:sz="4" w:space="0" w:color="auto"/>
              <w:right w:val="single" w:sz="4" w:space="0" w:color="auto"/>
            </w:tcBorders>
          </w:tcPr>
          <w:p w14:paraId="5F8493E7" w14:textId="2E72E216" w:rsidR="00D91E37" w:rsidRPr="00283A2F" w:rsidRDefault="00E27042" w:rsidP="00606530">
            <w:pPr>
              <w:pStyle w:val="CharCharChar1"/>
              <w:spacing w:after="120" w:line="240" w:lineRule="auto"/>
              <w:rPr>
                <w:lang w:val="en-GB"/>
              </w:rPr>
            </w:pPr>
            <w:r w:rsidRPr="00283A2F">
              <w:rPr>
                <w:lang w:val="en-GB"/>
              </w:rPr>
              <w:lastRenderedPageBreak/>
              <w:t xml:space="preserve">Administrative and </w:t>
            </w:r>
            <w:r w:rsidR="00D91E37" w:rsidRPr="00283A2F">
              <w:rPr>
                <w:lang w:val="en-GB"/>
              </w:rPr>
              <w:t xml:space="preserve">Finance </w:t>
            </w:r>
            <w:r w:rsidR="00B90C12" w:rsidRPr="00283A2F">
              <w:rPr>
                <w:lang w:val="en-GB"/>
              </w:rPr>
              <w:t>Officer</w:t>
            </w:r>
          </w:p>
          <w:p w14:paraId="2B51006D" w14:textId="5EFC02AA" w:rsidR="00D91E37" w:rsidRPr="00283A2F" w:rsidRDefault="00D91E37" w:rsidP="00606530">
            <w:pPr>
              <w:pStyle w:val="CharCharChar1"/>
              <w:spacing w:after="120" w:line="240" w:lineRule="auto"/>
              <w:rPr>
                <w:lang w:val="en-GB"/>
              </w:rPr>
            </w:pPr>
            <w:r w:rsidRPr="00283A2F">
              <w:rPr>
                <w:lang w:val="en-GB" w:eastAsia="ja-JP"/>
              </w:rPr>
              <w:t>(Based in Cairo with occasional travel to Sharm El-Sheikh)</w:t>
            </w:r>
          </w:p>
        </w:tc>
        <w:tc>
          <w:tcPr>
            <w:tcW w:w="8222" w:type="dxa"/>
            <w:tcBorders>
              <w:top w:val="single" w:sz="4" w:space="0" w:color="auto"/>
              <w:left w:val="single" w:sz="4" w:space="0" w:color="auto"/>
              <w:bottom w:val="single" w:sz="4" w:space="0" w:color="auto"/>
              <w:right w:val="single" w:sz="4" w:space="0" w:color="auto"/>
            </w:tcBorders>
          </w:tcPr>
          <w:p w14:paraId="5D8A2E29" w14:textId="77777777" w:rsidR="00D91E37" w:rsidRPr="00283A2F" w:rsidRDefault="00D91E37" w:rsidP="00606530">
            <w:pPr>
              <w:spacing w:after="0"/>
              <w:jc w:val="left"/>
              <w:rPr>
                <w:szCs w:val="20"/>
                <w:lang w:val="en-GB"/>
              </w:rPr>
            </w:pPr>
            <w:r w:rsidRPr="00283A2F">
              <w:rPr>
                <w:szCs w:val="20"/>
                <w:lang w:val="en-GB"/>
              </w:rPr>
              <w:t>Under the guidance and supervision of the Project Manager, the incumbent will have the following specific responsibilities:</w:t>
            </w:r>
          </w:p>
          <w:p w14:paraId="1919CF90" w14:textId="77777777" w:rsidR="00D91E37" w:rsidRPr="00283A2F" w:rsidRDefault="00D91E37" w:rsidP="00606530">
            <w:pPr>
              <w:spacing w:after="0"/>
              <w:jc w:val="left"/>
              <w:rPr>
                <w:rFonts w:cs="Arial"/>
                <w:noProof/>
                <w:szCs w:val="20"/>
                <w:u w:val="single"/>
                <w:lang w:val="en-GB" w:eastAsia="zh-CN"/>
              </w:rPr>
            </w:pPr>
          </w:p>
          <w:p w14:paraId="6A8CCF14" w14:textId="2001FC54" w:rsidR="001068C4" w:rsidRPr="00283A2F" w:rsidRDefault="001068C4" w:rsidP="001529D7">
            <w:pPr>
              <w:numPr>
                <w:ilvl w:val="0"/>
                <w:numId w:val="15"/>
              </w:numPr>
              <w:spacing w:after="0"/>
              <w:jc w:val="left"/>
              <w:rPr>
                <w:szCs w:val="20"/>
                <w:lang w:val="en-GB"/>
              </w:rPr>
            </w:pPr>
            <w:r w:rsidRPr="00283A2F">
              <w:rPr>
                <w:szCs w:val="20"/>
                <w:lang w:val="en-GB"/>
              </w:rPr>
              <w:t>Assist the Project Manager and PMU team in day-to-day management and oversight of project activities;</w:t>
            </w:r>
          </w:p>
          <w:p w14:paraId="0E3C73AC" w14:textId="4B3103D2" w:rsidR="00D91E37" w:rsidRPr="00283A2F" w:rsidRDefault="00D91E37" w:rsidP="001529D7">
            <w:pPr>
              <w:numPr>
                <w:ilvl w:val="0"/>
                <w:numId w:val="15"/>
              </w:numPr>
              <w:spacing w:after="0"/>
              <w:jc w:val="left"/>
              <w:rPr>
                <w:szCs w:val="20"/>
                <w:lang w:val="en-GB"/>
              </w:rPr>
            </w:pPr>
            <w:r w:rsidRPr="00283A2F">
              <w:rPr>
                <w:szCs w:val="20"/>
                <w:lang w:val="en-GB"/>
              </w:rPr>
              <w:t>Keep records of project funds and expenditures, and ensure all project-related financial documentation are well maintained and readily available when required by the Project Manager;</w:t>
            </w:r>
          </w:p>
          <w:p w14:paraId="402E5557" w14:textId="77777777" w:rsidR="00D91E37" w:rsidRPr="00283A2F" w:rsidRDefault="00D91E37" w:rsidP="001529D7">
            <w:pPr>
              <w:numPr>
                <w:ilvl w:val="0"/>
                <w:numId w:val="15"/>
              </w:numPr>
              <w:spacing w:after="0"/>
              <w:jc w:val="left"/>
              <w:rPr>
                <w:szCs w:val="20"/>
                <w:lang w:val="en-GB"/>
              </w:rPr>
            </w:pPr>
            <w:r w:rsidRPr="00283A2F">
              <w:rPr>
                <w:szCs w:val="20"/>
                <w:lang w:val="en-GB"/>
              </w:rPr>
              <w:t xml:space="preserve">Review project expenditures and ensure that project funds are used as per project budget and in compliance with and UNDP and </w:t>
            </w:r>
            <w:proofErr w:type="spellStart"/>
            <w:r w:rsidRPr="00283A2F">
              <w:rPr>
                <w:szCs w:val="20"/>
                <w:lang w:val="en-GB"/>
              </w:rPr>
              <w:t>GoE</w:t>
            </w:r>
            <w:proofErr w:type="spellEnd"/>
            <w:r w:rsidRPr="00283A2F">
              <w:rPr>
                <w:szCs w:val="20"/>
                <w:lang w:val="en-GB"/>
              </w:rPr>
              <w:t xml:space="preserve"> financial rules and procedures;</w:t>
            </w:r>
          </w:p>
          <w:p w14:paraId="4C8CCBDD" w14:textId="77777777" w:rsidR="00D91E37" w:rsidRPr="00283A2F" w:rsidRDefault="00D91E37" w:rsidP="001529D7">
            <w:pPr>
              <w:numPr>
                <w:ilvl w:val="0"/>
                <w:numId w:val="15"/>
              </w:numPr>
              <w:spacing w:after="0"/>
              <w:jc w:val="left"/>
              <w:rPr>
                <w:szCs w:val="20"/>
                <w:lang w:val="en-GB"/>
              </w:rPr>
            </w:pPr>
            <w:r w:rsidRPr="00283A2F">
              <w:rPr>
                <w:szCs w:val="20"/>
                <w:lang w:val="en-GB"/>
              </w:rPr>
              <w:t>Validate and certify FACE forms before submission to UNDP;</w:t>
            </w:r>
          </w:p>
          <w:p w14:paraId="5075AE48" w14:textId="77777777" w:rsidR="00D91E37" w:rsidRPr="00283A2F" w:rsidRDefault="00D91E37" w:rsidP="001529D7">
            <w:pPr>
              <w:numPr>
                <w:ilvl w:val="0"/>
                <w:numId w:val="15"/>
              </w:numPr>
              <w:spacing w:after="0"/>
              <w:jc w:val="left"/>
              <w:rPr>
                <w:szCs w:val="20"/>
                <w:lang w:val="en-GB"/>
              </w:rPr>
            </w:pPr>
            <w:r w:rsidRPr="00283A2F">
              <w:rPr>
                <w:szCs w:val="20"/>
                <w:lang w:val="en-GB"/>
              </w:rPr>
              <w:t>Provide necessary financial information as and when required for project management decisions;</w:t>
            </w:r>
          </w:p>
          <w:p w14:paraId="4DABE78F" w14:textId="77777777" w:rsidR="00D91E37" w:rsidRPr="00283A2F" w:rsidRDefault="00D91E37" w:rsidP="001529D7">
            <w:pPr>
              <w:numPr>
                <w:ilvl w:val="0"/>
                <w:numId w:val="15"/>
              </w:numPr>
              <w:spacing w:after="0"/>
              <w:jc w:val="left"/>
              <w:rPr>
                <w:szCs w:val="20"/>
                <w:lang w:val="en-GB"/>
              </w:rPr>
            </w:pPr>
            <w:r w:rsidRPr="00283A2F">
              <w:rPr>
                <w:szCs w:val="20"/>
                <w:lang w:val="en-GB"/>
              </w:rPr>
              <w:t>Provide necessary financial information during project audit(s);</w:t>
            </w:r>
          </w:p>
          <w:p w14:paraId="0510DE81" w14:textId="77777777" w:rsidR="001068C4" w:rsidRPr="00283A2F" w:rsidRDefault="001068C4" w:rsidP="001529D7">
            <w:pPr>
              <w:numPr>
                <w:ilvl w:val="0"/>
                <w:numId w:val="15"/>
              </w:numPr>
              <w:spacing w:after="0"/>
              <w:jc w:val="left"/>
              <w:rPr>
                <w:szCs w:val="20"/>
                <w:lang w:val="en-GB"/>
              </w:rPr>
            </w:pPr>
            <w:r w:rsidRPr="00283A2F">
              <w:rPr>
                <w:szCs w:val="20"/>
                <w:lang w:val="en-GB"/>
              </w:rPr>
              <w:t>Assist in the preparation of progress reports;</w:t>
            </w:r>
          </w:p>
          <w:p w14:paraId="56DF25E6" w14:textId="6504D29E" w:rsidR="00D91E37" w:rsidRPr="00283A2F" w:rsidRDefault="00D91E37" w:rsidP="001529D7">
            <w:pPr>
              <w:numPr>
                <w:ilvl w:val="0"/>
                <w:numId w:val="15"/>
              </w:numPr>
              <w:spacing w:after="0"/>
              <w:jc w:val="left"/>
              <w:rPr>
                <w:szCs w:val="20"/>
                <w:lang w:val="en-GB"/>
              </w:rPr>
            </w:pPr>
            <w:r w:rsidRPr="00283A2F">
              <w:rPr>
                <w:szCs w:val="20"/>
                <w:lang w:val="en-GB"/>
              </w:rPr>
              <w:t>Review annual budgets and project expenditure reports, and notify the Project Manager if there are any discrepancies or issues;</w:t>
            </w:r>
          </w:p>
          <w:p w14:paraId="49BDD74C" w14:textId="579B6C90" w:rsidR="00D91E37" w:rsidRPr="00283A2F" w:rsidRDefault="00D91E37" w:rsidP="001529D7">
            <w:pPr>
              <w:numPr>
                <w:ilvl w:val="0"/>
                <w:numId w:val="15"/>
              </w:numPr>
              <w:spacing w:after="0"/>
              <w:jc w:val="left"/>
              <w:rPr>
                <w:szCs w:val="20"/>
                <w:lang w:val="en-GB"/>
              </w:rPr>
            </w:pPr>
            <w:r w:rsidRPr="00283A2F">
              <w:rPr>
                <w:szCs w:val="20"/>
                <w:lang w:val="en-GB"/>
              </w:rPr>
              <w:t>Consolidate financial progress reports submitted by the responsible parties for implementation of project activities;</w:t>
            </w:r>
          </w:p>
          <w:p w14:paraId="12F96A49" w14:textId="77777777" w:rsidR="00D91E37" w:rsidRPr="00283A2F" w:rsidRDefault="00D91E37" w:rsidP="001529D7">
            <w:pPr>
              <w:numPr>
                <w:ilvl w:val="0"/>
                <w:numId w:val="15"/>
              </w:numPr>
              <w:spacing w:after="0"/>
              <w:jc w:val="left"/>
              <w:rPr>
                <w:szCs w:val="20"/>
                <w:lang w:val="en-GB"/>
              </w:rPr>
            </w:pPr>
            <w:r w:rsidRPr="00283A2F">
              <w:rPr>
                <w:szCs w:val="20"/>
                <w:lang w:val="en-GB"/>
              </w:rPr>
              <w:lastRenderedPageBreak/>
              <w:t>Liaise and follow up with the responsible parties for implementation of project activities in matters related to project funds and financial progress reports.</w:t>
            </w:r>
          </w:p>
          <w:p w14:paraId="056F26AC" w14:textId="77777777" w:rsidR="00D91E37" w:rsidRPr="00283A2F" w:rsidRDefault="00D91E37" w:rsidP="001529D7">
            <w:pPr>
              <w:numPr>
                <w:ilvl w:val="0"/>
                <w:numId w:val="15"/>
              </w:numPr>
              <w:spacing w:after="0"/>
              <w:jc w:val="left"/>
              <w:rPr>
                <w:szCs w:val="20"/>
                <w:lang w:val="en-GB"/>
              </w:rPr>
            </w:pPr>
            <w:r w:rsidRPr="00283A2F">
              <w:rPr>
                <w:szCs w:val="20"/>
                <w:lang w:val="en-GB"/>
              </w:rPr>
              <w:t xml:space="preserve">Maintain updated project financial status </w:t>
            </w:r>
          </w:p>
          <w:p w14:paraId="142B5826" w14:textId="77777777" w:rsidR="00D91E37" w:rsidRPr="00283A2F" w:rsidRDefault="00D91E37" w:rsidP="001529D7">
            <w:pPr>
              <w:numPr>
                <w:ilvl w:val="0"/>
                <w:numId w:val="15"/>
              </w:numPr>
              <w:spacing w:after="0"/>
              <w:jc w:val="left"/>
              <w:rPr>
                <w:szCs w:val="20"/>
                <w:lang w:val="en-GB"/>
              </w:rPr>
            </w:pPr>
            <w:r w:rsidRPr="00283A2F">
              <w:rPr>
                <w:szCs w:val="20"/>
                <w:lang w:val="en-GB"/>
              </w:rPr>
              <w:t>Manage project procurement processes</w:t>
            </w:r>
          </w:p>
          <w:p w14:paraId="7ECBC6AB" w14:textId="77777777" w:rsidR="003608FB" w:rsidRPr="00283A2F" w:rsidRDefault="003608FB" w:rsidP="001529D7">
            <w:pPr>
              <w:numPr>
                <w:ilvl w:val="0"/>
                <w:numId w:val="15"/>
              </w:numPr>
              <w:spacing w:after="0"/>
              <w:jc w:val="left"/>
              <w:rPr>
                <w:szCs w:val="20"/>
                <w:lang w:val="en-GB"/>
              </w:rPr>
            </w:pPr>
            <w:r w:rsidRPr="00283A2F">
              <w:rPr>
                <w:szCs w:val="20"/>
                <w:lang w:val="en-GB"/>
              </w:rPr>
              <w:t>Ensure all project documentation (progress reports, consulting and other technical reports, minutes of meetings, etc.) are properly maintained in hard and electronic copies in an efficient and readily accessible filing system, for when required by PB, TAC, UNDP, project consultants and other PMU staff;</w:t>
            </w:r>
          </w:p>
          <w:p w14:paraId="205F0796" w14:textId="6A9179A4" w:rsidR="003608FB" w:rsidRPr="00283A2F" w:rsidRDefault="00D91E37" w:rsidP="001529D7">
            <w:pPr>
              <w:numPr>
                <w:ilvl w:val="0"/>
                <w:numId w:val="15"/>
              </w:numPr>
              <w:spacing w:after="0"/>
              <w:jc w:val="left"/>
              <w:rPr>
                <w:szCs w:val="20"/>
                <w:lang w:val="en-GB"/>
              </w:rPr>
            </w:pPr>
            <w:r w:rsidRPr="00283A2F">
              <w:rPr>
                <w:szCs w:val="20"/>
                <w:lang w:val="en-GB"/>
              </w:rPr>
              <w:t xml:space="preserve">Provide </w:t>
            </w:r>
            <w:r w:rsidR="003608FB" w:rsidRPr="00283A2F">
              <w:rPr>
                <w:szCs w:val="20"/>
                <w:lang w:val="en-GB"/>
              </w:rPr>
              <w:t xml:space="preserve">administrative and logistical assistance </w:t>
            </w:r>
            <w:r w:rsidRPr="00283A2F">
              <w:rPr>
                <w:szCs w:val="20"/>
                <w:lang w:val="en-GB"/>
              </w:rPr>
              <w:t>support to all project operations including travel arrangements, office space, hotel bookings, workshops and meetings arrangements, procurement, etc.</w:t>
            </w:r>
          </w:p>
          <w:p w14:paraId="29E40368" w14:textId="77777777" w:rsidR="00D91E37" w:rsidRPr="00283A2F" w:rsidRDefault="00D91E37" w:rsidP="00606530">
            <w:pPr>
              <w:spacing w:after="0"/>
              <w:jc w:val="left"/>
              <w:rPr>
                <w:szCs w:val="20"/>
                <w:lang w:val="en-GB"/>
              </w:rPr>
            </w:pPr>
          </w:p>
          <w:p w14:paraId="2B637F34" w14:textId="77777777" w:rsidR="00D91E37" w:rsidRPr="00283A2F" w:rsidRDefault="00D91E37" w:rsidP="00606530">
            <w:pPr>
              <w:spacing w:after="0"/>
              <w:jc w:val="left"/>
              <w:rPr>
                <w:szCs w:val="20"/>
                <w:u w:val="single"/>
                <w:lang w:val="en-GB"/>
              </w:rPr>
            </w:pPr>
            <w:r w:rsidRPr="00283A2F">
              <w:rPr>
                <w:szCs w:val="20"/>
                <w:u w:val="single"/>
                <w:lang w:val="en-GB"/>
              </w:rPr>
              <w:t>Qualifications required:</w:t>
            </w:r>
          </w:p>
          <w:p w14:paraId="2313C03D" w14:textId="77777777" w:rsidR="00D91E37" w:rsidRPr="00283A2F" w:rsidRDefault="00D91E37" w:rsidP="001529D7">
            <w:pPr>
              <w:numPr>
                <w:ilvl w:val="0"/>
                <w:numId w:val="16"/>
              </w:numPr>
              <w:spacing w:after="0"/>
              <w:jc w:val="left"/>
              <w:rPr>
                <w:szCs w:val="20"/>
                <w:lang w:val="en-GB"/>
              </w:rPr>
            </w:pPr>
            <w:r w:rsidRPr="00283A2F">
              <w:rPr>
                <w:szCs w:val="20"/>
                <w:lang w:val="en-GB"/>
              </w:rPr>
              <w:t>University degree in accounting/ financial management;</w:t>
            </w:r>
          </w:p>
          <w:p w14:paraId="47C2AF8A" w14:textId="77777777" w:rsidR="00D91E37" w:rsidRPr="00283A2F" w:rsidRDefault="00D91E37" w:rsidP="001529D7">
            <w:pPr>
              <w:numPr>
                <w:ilvl w:val="0"/>
                <w:numId w:val="16"/>
              </w:numPr>
              <w:spacing w:after="0"/>
              <w:jc w:val="left"/>
              <w:rPr>
                <w:szCs w:val="20"/>
                <w:lang w:val="en-GB"/>
              </w:rPr>
            </w:pPr>
            <w:r w:rsidRPr="00283A2F">
              <w:rPr>
                <w:szCs w:val="20"/>
                <w:lang w:val="en-GB"/>
              </w:rPr>
              <w:t xml:space="preserve">At least five years of relevant work experience preferably in a project management setting involving multi-lateral/ international funding agency. </w:t>
            </w:r>
          </w:p>
          <w:p w14:paraId="12D510A3" w14:textId="77777777" w:rsidR="00D91E37" w:rsidRPr="00283A2F" w:rsidRDefault="00D91E37" w:rsidP="001529D7">
            <w:pPr>
              <w:numPr>
                <w:ilvl w:val="0"/>
                <w:numId w:val="16"/>
              </w:numPr>
              <w:spacing w:after="0"/>
              <w:jc w:val="left"/>
              <w:rPr>
                <w:szCs w:val="20"/>
                <w:lang w:val="en-GB"/>
              </w:rPr>
            </w:pPr>
            <w:r w:rsidRPr="00283A2F">
              <w:rPr>
                <w:szCs w:val="20"/>
                <w:lang w:val="en-GB"/>
              </w:rPr>
              <w:t>Previous experience with UNDP or UN project will be a definite asset;</w:t>
            </w:r>
          </w:p>
          <w:p w14:paraId="12EBE5FB" w14:textId="77777777" w:rsidR="00D91E37" w:rsidRPr="00283A2F" w:rsidRDefault="00D91E37" w:rsidP="001529D7">
            <w:pPr>
              <w:numPr>
                <w:ilvl w:val="0"/>
                <w:numId w:val="16"/>
              </w:numPr>
              <w:spacing w:after="0"/>
              <w:jc w:val="left"/>
              <w:rPr>
                <w:szCs w:val="20"/>
                <w:lang w:val="en-GB"/>
              </w:rPr>
            </w:pPr>
            <w:r w:rsidRPr="00283A2F">
              <w:rPr>
                <w:szCs w:val="20"/>
                <w:lang w:val="en-GB"/>
              </w:rPr>
              <w:t>Proficiency in the use of computer software applications particularly MS Excel;</w:t>
            </w:r>
          </w:p>
          <w:p w14:paraId="7EE27A76" w14:textId="1B90A591" w:rsidR="00D91E37" w:rsidRPr="00283A2F" w:rsidRDefault="00477734" w:rsidP="001529D7">
            <w:pPr>
              <w:numPr>
                <w:ilvl w:val="0"/>
                <w:numId w:val="16"/>
              </w:numPr>
              <w:spacing w:after="0"/>
              <w:jc w:val="left"/>
              <w:rPr>
                <w:szCs w:val="20"/>
                <w:lang w:val="en-GB"/>
              </w:rPr>
            </w:pPr>
            <w:r w:rsidRPr="00283A2F">
              <w:rPr>
                <w:szCs w:val="20"/>
                <w:lang w:val="en-GB"/>
              </w:rPr>
              <w:t xml:space="preserve">Good </w:t>
            </w:r>
            <w:r w:rsidR="00D91E37" w:rsidRPr="00283A2F">
              <w:rPr>
                <w:szCs w:val="20"/>
                <w:lang w:val="en-GB"/>
              </w:rPr>
              <w:t xml:space="preserve">language skills in English (writing, speaking and reading) and </w:t>
            </w:r>
            <w:r w:rsidRPr="00283A2F">
              <w:rPr>
                <w:rFonts w:cstheme="minorHAnsi"/>
                <w:lang w:val="en-GB"/>
              </w:rPr>
              <w:t xml:space="preserve">Arabic </w:t>
            </w:r>
            <w:r w:rsidR="00D91E37" w:rsidRPr="00283A2F">
              <w:rPr>
                <w:szCs w:val="20"/>
                <w:lang w:val="en-GB"/>
              </w:rPr>
              <w:t xml:space="preserve">languages. </w:t>
            </w:r>
          </w:p>
        </w:tc>
      </w:tr>
      <w:tr w:rsidR="00CC75AE" w:rsidRPr="00283A2F" w14:paraId="459E9D80" w14:textId="77777777" w:rsidTr="00672F00">
        <w:tc>
          <w:tcPr>
            <w:tcW w:w="1696" w:type="dxa"/>
            <w:tcBorders>
              <w:top w:val="single" w:sz="4" w:space="0" w:color="auto"/>
              <w:left w:val="single" w:sz="4" w:space="0" w:color="auto"/>
              <w:bottom w:val="single" w:sz="4" w:space="0" w:color="auto"/>
              <w:right w:val="single" w:sz="4" w:space="0" w:color="auto"/>
            </w:tcBorders>
          </w:tcPr>
          <w:p w14:paraId="014ACEF6" w14:textId="77F90C9E" w:rsidR="00CC75AE" w:rsidRPr="00283A2F" w:rsidRDefault="00CC75AE" w:rsidP="00672F00">
            <w:pPr>
              <w:pStyle w:val="CharCharChar1"/>
              <w:spacing w:after="120" w:line="240" w:lineRule="auto"/>
              <w:rPr>
                <w:lang w:val="en-GB"/>
              </w:rPr>
            </w:pPr>
            <w:r w:rsidRPr="00283A2F">
              <w:rPr>
                <w:lang w:val="en-GB"/>
              </w:rPr>
              <w:lastRenderedPageBreak/>
              <w:t>Administrative and Finance Assistant</w:t>
            </w:r>
          </w:p>
          <w:p w14:paraId="2DF27109" w14:textId="12A1016E" w:rsidR="00CC75AE" w:rsidRPr="00283A2F" w:rsidRDefault="00CC75AE" w:rsidP="00672F00">
            <w:pPr>
              <w:pStyle w:val="CharCharChar1"/>
              <w:spacing w:after="120" w:line="240" w:lineRule="auto"/>
              <w:rPr>
                <w:lang w:val="en-GB"/>
              </w:rPr>
            </w:pPr>
            <w:r w:rsidRPr="00283A2F">
              <w:rPr>
                <w:lang w:val="en-GB" w:eastAsia="ja-JP"/>
              </w:rPr>
              <w:t>(Based in Sharm El-Sheikh)</w:t>
            </w:r>
          </w:p>
        </w:tc>
        <w:tc>
          <w:tcPr>
            <w:tcW w:w="8222" w:type="dxa"/>
            <w:tcBorders>
              <w:top w:val="single" w:sz="4" w:space="0" w:color="auto"/>
              <w:left w:val="single" w:sz="4" w:space="0" w:color="auto"/>
              <w:bottom w:val="single" w:sz="4" w:space="0" w:color="auto"/>
              <w:right w:val="single" w:sz="4" w:space="0" w:color="auto"/>
            </w:tcBorders>
          </w:tcPr>
          <w:p w14:paraId="67A51119" w14:textId="6F6FE37A" w:rsidR="00CC75AE" w:rsidRPr="00283A2F" w:rsidRDefault="00CC75AE" w:rsidP="00265F01">
            <w:pPr>
              <w:pStyle w:val="CharCharChar1"/>
              <w:spacing w:after="0" w:line="240" w:lineRule="auto"/>
              <w:rPr>
                <w:lang w:val="en-GB"/>
              </w:rPr>
            </w:pPr>
            <w:r w:rsidRPr="00283A2F">
              <w:rPr>
                <w:lang w:val="en-GB"/>
              </w:rPr>
              <w:t>Under the guidance and supervision of the Project Manager and Administrative and Finance Officer, the incumbent will have the following specific responsibilities:</w:t>
            </w:r>
          </w:p>
          <w:p w14:paraId="3276B15D" w14:textId="77777777" w:rsidR="00265F01" w:rsidRPr="00283A2F" w:rsidRDefault="00265F01" w:rsidP="00265F01">
            <w:pPr>
              <w:pStyle w:val="CharCharChar1"/>
              <w:spacing w:after="0" w:line="240" w:lineRule="auto"/>
              <w:rPr>
                <w:lang w:val="en-GB"/>
              </w:rPr>
            </w:pPr>
          </w:p>
          <w:p w14:paraId="428DD595" w14:textId="7E31C692" w:rsidR="00CC75AE" w:rsidRPr="00283A2F" w:rsidRDefault="00CC75AE" w:rsidP="001529D7">
            <w:pPr>
              <w:numPr>
                <w:ilvl w:val="0"/>
                <w:numId w:val="15"/>
              </w:numPr>
              <w:spacing w:after="0"/>
              <w:jc w:val="left"/>
              <w:rPr>
                <w:szCs w:val="20"/>
                <w:lang w:val="en-GB"/>
              </w:rPr>
            </w:pPr>
            <w:r w:rsidRPr="00283A2F">
              <w:rPr>
                <w:szCs w:val="20"/>
                <w:lang w:val="en-GB"/>
              </w:rPr>
              <w:t>Assist the Project Manager</w:t>
            </w:r>
            <w:r w:rsidR="00AD3C71" w:rsidRPr="00283A2F">
              <w:rPr>
                <w:szCs w:val="20"/>
                <w:lang w:val="en-GB"/>
              </w:rPr>
              <w:t xml:space="preserve">, </w:t>
            </w:r>
            <w:proofErr w:type="spellStart"/>
            <w:r w:rsidR="00AD3C71" w:rsidRPr="00283A2F">
              <w:rPr>
                <w:szCs w:val="20"/>
                <w:lang w:val="en-GB"/>
              </w:rPr>
              <w:t>LPC</w:t>
            </w:r>
            <w:proofErr w:type="spellEnd"/>
            <w:r w:rsidRPr="00283A2F">
              <w:rPr>
                <w:szCs w:val="20"/>
                <w:lang w:val="en-GB"/>
              </w:rPr>
              <w:t xml:space="preserve"> and PMU team in </w:t>
            </w:r>
            <w:r w:rsidR="00AD3C71" w:rsidRPr="00283A2F">
              <w:rPr>
                <w:szCs w:val="20"/>
                <w:lang w:val="en-GB"/>
              </w:rPr>
              <w:t xml:space="preserve">the </w:t>
            </w:r>
            <w:r w:rsidRPr="00283A2F">
              <w:rPr>
                <w:szCs w:val="20"/>
                <w:lang w:val="en-GB"/>
              </w:rPr>
              <w:t>day-to-day management and oversight of project activities</w:t>
            </w:r>
            <w:r w:rsidR="00AD3C71" w:rsidRPr="00283A2F">
              <w:rPr>
                <w:szCs w:val="20"/>
                <w:lang w:val="en-GB"/>
              </w:rPr>
              <w:t xml:space="preserve"> in Sharm El Sheikh</w:t>
            </w:r>
            <w:r w:rsidRPr="00283A2F">
              <w:rPr>
                <w:szCs w:val="20"/>
                <w:lang w:val="en-GB"/>
              </w:rPr>
              <w:t>;</w:t>
            </w:r>
          </w:p>
          <w:p w14:paraId="56478560" w14:textId="77777777" w:rsidR="00CC75AE" w:rsidRPr="00283A2F" w:rsidRDefault="00CC75AE" w:rsidP="001529D7">
            <w:pPr>
              <w:numPr>
                <w:ilvl w:val="0"/>
                <w:numId w:val="15"/>
              </w:numPr>
              <w:spacing w:after="0"/>
              <w:jc w:val="left"/>
              <w:rPr>
                <w:szCs w:val="20"/>
                <w:lang w:val="en-GB"/>
              </w:rPr>
            </w:pPr>
            <w:r w:rsidRPr="00283A2F">
              <w:rPr>
                <w:szCs w:val="20"/>
                <w:lang w:val="en-GB"/>
              </w:rPr>
              <w:t>Keep records of project funds and expenditures, and ensure all project-related financial documentation are well maintained and readily available when required by the Project Manager;</w:t>
            </w:r>
          </w:p>
          <w:p w14:paraId="3D84AC7E" w14:textId="77777777" w:rsidR="00CC75AE" w:rsidRPr="00283A2F" w:rsidRDefault="00CC75AE" w:rsidP="001529D7">
            <w:pPr>
              <w:numPr>
                <w:ilvl w:val="0"/>
                <w:numId w:val="15"/>
              </w:numPr>
              <w:spacing w:after="0"/>
              <w:jc w:val="left"/>
              <w:rPr>
                <w:szCs w:val="20"/>
                <w:lang w:val="en-GB"/>
              </w:rPr>
            </w:pPr>
            <w:r w:rsidRPr="00283A2F">
              <w:rPr>
                <w:szCs w:val="20"/>
                <w:lang w:val="en-GB"/>
              </w:rPr>
              <w:t>Provide necessary financial information as and when required for project management decisions;</w:t>
            </w:r>
          </w:p>
          <w:p w14:paraId="25DA1FF0" w14:textId="77777777" w:rsidR="00CC75AE" w:rsidRPr="00283A2F" w:rsidRDefault="00CC75AE" w:rsidP="001529D7">
            <w:pPr>
              <w:numPr>
                <w:ilvl w:val="0"/>
                <w:numId w:val="15"/>
              </w:numPr>
              <w:spacing w:after="0"/>
              <w:jc w:val="left"/>
              <w:rPr>
                <w:szCs w:val="20"/>
                <w:lang w:val="en-GB"/>
              </w:rPr>
            </w:pPr>
            <w:r w:rsidRPr="00283A2F">
              <w:rPr>
                <w:szCs w:val="20"/>
                <w:lang w:val="en-GB"/>
              </w:rPr>
              <w:t>Provide necessary financial information during project audit(s);</w:t>
            </w:r>
          </w:p>
          <w:p w14:paraId="3C07FC93" w14:textId="77777777" w:rsidR="00CC75AE" w:rsidRPr="00283A2F" w:rsidRDefault="00CC75AE" w:rsidP="001529D7">
            <w:pPr>
              <w:numPr>
                <w:ilvl w:val="0"/>
                <w:numId w:val="15"/>
              </w:numPr>
              <w:spacing w:after="0"/>
              <w:jc w:val="left"/>
              <w:rPr>
                <w:szCs w:val="20"/>
                <w:lang w:val="en-GB"/>
              </w:rPr>
            </w:pPr>
            <w:r w:rsidRPr="00283A2F">
              <w:rPr>
                <w:szCs w:val="20"/>
                <w:lang w:val="en-GB"/>
              </w:rPr>
              <w:t>Assist in the preparation of progress reports;</w:t>
            </w:r>
          </w:p>
          <w:p w14:paraId="1F720846" w14:textId="77777777" w:rsidR="00CC75AE" w:rsidRPr="00283A2F" w:rsidRDefault="00CC75AE" w:rsidP="001529D7">
            <w:pPr>
              <w:numPr>
                <w:ilvl w:val="0"/>
                <w:numId w:val="15"/>
              </w:numPr>
              <w:spacing w:after="0"/>
              <w:jc w:val="left"/>
              <w:rPr>
                <w:szCs w:val="20"/>
                <w:lang w:val="en-GB"/>
              </w:rPr>
            </w:pPr>
            <w:r w:rsidRPr="00283A2F">
              <w:rPr>
                <w:szCs w:val="20"/>
                <w:lang w:val="en-GB"/>
              </w:rPr>
              <w:t>Liaise and follow up with the responsible parties for implementation of project activities in matters related to project funds and financial progress reports.</w:t>
            </w:r>
          </w:p>
          <w:p w14:paraId="74B426EA" w14:textId="77777777" w:rsidR="00CC75AE" w:rsidRPr="00283A2F" w:rsidRDefault="00CC75AE" w:rsidP="001529D7">
            <w:pPr>
              <w:numPr>
                <w:ilvl w:val="0"/>
                <w:numId w:val="15"/>
              </w:numPr>
              <w:spacing w:after="0"/>
              <w:jc w:val="left"/>
              <w:rPr>
                <w:szCs w:val="20"/>
                <w:lang w:val="en-GB"/>
              </w:rPr>
            </w:pPr>
            <w:r w:rsidRPr="00283A2F">
              <w:rPr>
                <w:szCs w:val="20"/>
                <w:lang w:val="en-GB"/>
              </w:rPr>
              <w:t xml:space="preserve">Maintain updated project financial status </w:t>
            </w:r>
          </w:p>
          <w:p w14:paraId="3E45D5C5" w14:textId="50E85977" w:rsidR="00CC75AE" w:rsidRPr="00283A2F" w:rsidRDefault="00AD3C71" w:rsidP="001529D7">
            <w:pPr>
              <w:numPr>
                <w:ilvl w:val="0"/>
                <w:numId w:val="15"/>
              </w:numPr>
              <w:spacing w:after="0"/>
              <w:jc w:val="left"/>
              <w:rPr>
                <w:szCs w:val="20"/>
                <w:lang w:val="en-GB"/>
              </w:rPr>
            </w:pPr>
            <w:r w:rsidRPr="00283A2F">
              <w:rPr>
                <w:szCs w:val="20"/>
                <w:lang w:val="en-GB"/>
              </w:rPr>
              <w:t xml:space="preserve">Support </w:t>
            </w:r>
            <w:r w:rsidR="00CC75AE" w:rsidRPr="00283A2F">
              <w:rPr>
                <w:szCs w:val="20"/>
                <w:lang w:val="en-GB"/>
              </w:rPr>
              <w:t>project procurement processes</w:t>
            </w:r>
          </w:p>
          <w:p w14:paraId="21206DEC" w14:textId="77777777" w:rsidR="00CC75AE" w:rsidRPr="00283A2F" w:rsidRDefault="00CC75AE" w:rsidP="001529D7">
            <w:pPr>
              <w:numPr>
                <w:ilvl w:val="0"/>
                <w:numId w:val="15"/>
              </w:numPr>
              <w:spacing w:after="0"/>
              <w:jc w:val="left"/>
              <w:rPr>
                <w:szCs w:val="20"/>
                <w:lang w:val="en-GB"/>
              </w:rPr>
            </w:pPr>
            <w:r w:rsidRPr="00283A2F">
              <w:rPr>
                <w:szCs w:val="20"/>
                <w:lang w:val="en-GB"/>
              </w:rPr>
              <w:t>Provide administrative and logistical assistance support to all project operations including travel arrangements, office space, hotel bookings, workshops and meetings arrangements, procurement, etc.</w:t>
            </w:r>
          </w:p>
          <w:p w14:paraId="7425B7FE" w14:textId="77777777" w:rsidR="00CC75AE" w:rsidRPr="00283A2F" w:rsidRDefault="00CC75AE" w:rsidP="00265F01">
            <w:pPr>
              <w:spacing w:after="0"/>
              <w:jc w:val="left"/>
              <w:rPr>
                <w:szCs w:val="20"/>
                <w:lang w:val="en-GB"/>
              </w:rPr>
            </w:pPr>
          </w:p>
          <w:p w14:paraId="6610937E" w14:textId="77777777" w:rsidR="00CC75AE" w:rsidRPr="00283A2F" w:rsidRDefault="00CC75AE" w:rsidP="00265F01">
            <w:pPr>
              <w:spacing w:after="0"/>
              <w:jc w:val="left"/>
              <w:rPr>
                <w:szCs w:val="20"/>
                <w:u w:val="single"/>
                <w:lang w:val="en-GB"/>
              </w:rPr>
            </w:pPr>
            <w:r w:rsidRPr="00283A2F">
              <w:rPr>
                <w:szCs w:val="20"/>
                <w:u w:val="single"/>
                <w:lang w:val="en-GB"/>
              </w:rPr>
              <w:t>Qualifications required:</w:t>
            </w:r>
          </w:p>
          <w:p w14:paraId="24F72B4E" w14:textId="77777777" w:rsidR="00CC75AE" w:rsidRPr="00283A2F" w:rsidRDefault="00CC75AE" w:rsidP="001529D7">
            <w:pPr>
              <w:numPr>
                <w:ilvl w:val="0"/>
                <w:numId w:val="16"/>
              </w:numPr>
              <w:spacing w:after="0"/>
              <w:jc w:val="left"/>
              <w:rPr>
                <w:szCs w:val="20"/>
                <w:lang w:val="en-GB"/>
              </w:rPr>
            </w:pPr>
            <w:r w:rsidRPr="00283A2F">
              <w:rPr>
                <w:szCs w:val="20"/>
                <w:lang w:val="en-GB"/>
              </w:rPr>
              <w:t>University degree in accounting/ financial management;</w:t>
            </w:r>
          </w:p>
          <w:p w14:paraId="394523B5" w14:textId="21674023" w:rsidR="00CC75AE" w:rsidRPr="00283A2F" w:rsidRDefault="00CC75AE" w:rsidP="001529D7">
            <w:pPr>
              <w:numPr>
                <w:ilvl w:val="0"/>
                <w:numId w:val="16"/>
              </w:numPr>
              <w:spacing w:after="0"/>
              <w:jc w:val="left"/>
              <w:rPr>
                <w:szCs w:val="20"/>
                <w:lang w:val="en-GB"/>
              </w:rPr>
            </w:pPr>
            <w:r w:rsidRPr="00283A2F">
              <w:rPr>
                <w:szCs w:val="20"/>
                <w:lang w:val="en-GB"/>
              </w:rPr>
              <w:t xml:space="preserve">At least </w:t>
            </w:r>
            <w:r w:rsidR="00AD3C71" w:rsidRPr="00283A2F">
              <w:rPr>
                <w:szCs w:val="20"/>
                <w:lang w:val="en-GB"/>
              </w:rPr>
              <w:t xml:space="preserve">3 </w:t>
            </w:r>
            <w:r w:rsidRPr="00283A2F">
              <w:rPr>
                <w:szCs w:val="20"/>
                <w:lang w:val="en-GB"/>
              </w:rPr>
              <w:t xml:space="preserve">years of relevant work experience preferably in a project management setting involving multi-lateral/ international funding agency. </w:t>
            </w:r>
          </w:p>
          <w:p w14:paraId="2C779E76" w14:textId="77777777" w:rsidR="00CC75AE" w:rsidRPr="00283A2F" w:rsidRDefault="00CC75AE" w:rsidP="001529D7">
            <w:pPr>
              <w:numPr>
                <w:ilvl w:val="0"/>
                <w:numId w:val="16"/>
              </w:numPr>
              <w:spacing w:after="0"/>
              <w:jc w:val="left"/>
              <w:rPr>
                <w:szCs w:val="20"/>
                <w:lang w:val="en-GB"/>
              </w:rPr>
            </w:pPr>
            <w:r w:rsidRPr="00283A2F">
              <w:rPr>
                <w:szCs w:val="20"/>
                <w:lang w:val="en-GB"/>
              </w:rPr>
              <w:t>Previous experience with UNDP or UN project will be a definite asset;</w:t>
            </w:r>
          </w:p>
          <w:p w14:paraId="0406E831" w14:textId="77777777" w:rsidR="00CC75AE" w:rsidRPr="00283A2F" w:rsidRDefault="00CC75AE" w:rsidP="001529D7">
            <w:pPr>
              <w:numPr>
                <w:ilvl w:val="0"/>
                <w:numId w:val="16"/>
              </w:numPr>
              <w:spacing w:after="0"/>
              <w:jc w:val="left"/>
              <w:rPr>
                <w:szCs w:val="20"/>
                <w:lang w:val="en-GB"/>
              </w:rPr>
            </w:pPr>
            <w:r w:rsidRPr="00283A2F">
              <w:rPr>
                <w:szCs w:val="20"/>
                <w:lang w:val="en-GB"/>
              </w:rPr>
              <w:t>Proficiency in the use of computer software applications particularly MS Excel;</w:t>
            </w:r>
          </w:p>
          <w:p w14:paraId="180652AE" w14:textId="35FB8E9B" w:rsidR="00CC75AE" w:rsidRPr="00283A2F" w:rsidRDefault="00477734" w:rsidP="001529D7">
            <w:pPr>
              <w:numPr>
                <w:ilvl w:val="0"/>
                <w:numId w:val="16"/>
              </w:numPr>
              <w:spacing w:after="0"/>
              <w:jc w:val="left"/>
              <w:rPr>
                <w:szCs w:val="20"/>
                <w:lang w:val="en-GB"/>
              </w:rPr>
            </w:pPr>
            <w:r w:rsidRPr="00283A2F">
              <w:rPr>
                <w:szCs w:val="20"/>
                <w:lang w:val="en-GB"/>
              </w:rPr>
              <w:t>Good</w:t>
            </w:r>
            <w:r w:rsidR="00CC75AE" w:rsidRPr="00283A2F">
              <w:rPr>
                <w:szCs w:val="20"/>
                <w:lang w:val="en-GB"/>
              </w:rPr>
              <w:t xml:space="preserve"> language skills in English (writing, speaking and reading) and </w:t>
            </w:r>
            <w:r w:rsidRPr="00283A2F">
              <w:rPr>
                <w:rFonts w:cstheme="minorHAnsi"/>
                <w:lang w:val="en-GB"/>
              </w:rPr>
              <w:t xml:space="preserve">Arabic </w:t>
            </w:r>
            <w:r w:rsidR="00CC75AE" w:rsidRPr="00283A2F">
              <w:rPr>
                <w:szCs w:val="20"/>
                <w:lang w:val="en-GB"/>
              </w:rPr>
              <w:t xml:space="preserve">languages. </w:t>
            </w:r>
          </w:p>
        </w:tc>
      </w:tr>
      <w:tr w:rsidR="00D91E37" w:rsidRPr="00283A2F" w14:paraId="1FAC20D0" w14:textId="77777777" w:rsidTr="002836DA">
        <w:tc>
          <w:tcPr>
            <w:tcW w:w="1696" w:type="dxa"/>
            <w:tcBorders>
              <w:top w:val="single" w:sz="4" w:space="0" w:color="auto"/>
              <w:left w:val="single" w:sz="4" w:space="0" w:color="auto"/>
              <w:bottom w:val="single" w:sz="4" w:space="0" w:color="auto"/>
              <w:right w:val="single" w:sz="4" w:space="0" w:color="auto"/>
            </w:tcBorders>
          </w:tcPr>
          <w:p w14:paraId="76B6F849" w14:textId="01EC2D8D" w:rsidR="000A4043" w:rsidRPr="00283A2F" w:rsidRDefault="000A4043" w:rsidP="00606530">
            <w:pPr>
              <w:pStyle w:val="CharCharChar1"/>
              <w:spacing w:after="120" w:line="240" w:lineRule="auto"/>
              <w:rPr>
                <w:lang w:val="en-GB"/>
              </w:rPr>
            </w:pPr>
            <w:r w:rsidRPr="00283A2F">
              <w:rPr>
                <w:lang w:val="en-GB"/>
              </w:rPr>
              <w:t xml:space="preserve">Local Project Coordinator </w:t>
            </w:r>
            <w:r w:rsidR="003F2EE5" w:rsidRPr="00283A2F">
              <w:rPr>
                <w:lang w:val="en-GB"/>
              </w:rPr>
              <w:t>/</w:t>
            </w:r>
            <w:r w:rsidRPr="00283A2F">
              <w:rPr>
                <w:lang w:val="en-GB"/>
              </w:rPr>
              <w:t xml:space="preserve"> Technical Officer 1 (energy &amp; water efficiency)</w:t>
            </w:r>
          </w:p>
          <w:p w14:paraId="1B473908" w14:textId="239DC5B8" w:rsidR="00D91E37" w:rsidRPr="00283A2F" w:rsidRDefault="00D91E37" w:rsidP="00606530">
            <w:pPr>
              <w:pStyle w:val="CharCharChar1"/>
              <w:spacing w:after="120" w:line="240" w:lineRule="auto"/>
              <w:rPr>
                <w:lang w:val="en-GB"/>
              </w:rPr>
            </w:pPr>
            <w:r w:rsidRPr="00283A2F">
              <w:rPr>
                <w:lang w:val="en-GB"/>
              </w:rPr>
              <w:lastRenderedPageBreak/>
              <w:t>(Based in Sharm El-Sheikh)</w:t>
            </w:r>
          </w:p>
        </w:tc>
        <w:tc>
          <w:tcPr>
            <w:tcW w:w="8222" w:type="dxa"/>
            <w:tcBorders>
              <w:top w:val="single" w:sz="4" w:space="0" w:color="auto"/>
              <w:left w:val="single" w:sz="4" w:space="0" w:color="auto"/>
              <w:bottom w:val="single" w:sz="4" w:space="0" w:color="auto"/>
              <w:right w:val="single" w:sz="4" w:space="0" w:color="auto"/>
            </w:tcBorders>
          </w:tcPr>
          <w:p w14:paraId="1663A3DA" w14:textId="77777777" w:rsidR="00D91E37" w:rsidRPr="00283A2F" w:rsidRDefault="00D91E37" w:rsidP="00C21122">
            <w:pPr>
              <w:spacing w:after="0"/>
              <w:jc w:val="left"/>
              <w:rPr>
                <w:szCs w:val="20"/>
                <w:lang w:val="en-GB"/>
              </w:rPr>
            </w:pPr>
            <w:r w:rsidRPr="00283A2F">
              <w:rPr>
                <w:szCs w:val="20"/>
                <w:lang w:val="en-GB"/>
              </w:rPr>
              <w:lastRenderedPageBreak/>
              <w:t>Under the guidance and supervision of the Project Manager, the incumbent will have the following specific responsibilities:</w:t>
            </w:r>
          </w:p>
          <w:p w14:paraId="0791A1AA" w14:textId="77777777" w:rsidR="00D91E37" w:rsidRPr="00283A2F" w:rsidRDefault="00D91E37" w:rsidP="00C21122">
            <w:pPr>
              <w:spacing w:after="0"/>
              <w:jc w:val="left"/>
              <w:rPr>
                <w:szCs w:val="20"/>
                <w:lang w:val="en-GB"/>
              </w:rPr>
            </w:pPr>
          </w:p>
          <w:p w14:paraId="78F3A476" w14:textId="77777777" w:rsidR="00D91E37" w:rsidRPr="00283A2F" w:rsidRDefault="00D91E37" w:rsidP="00F21769">
            <w:pPr>
              <w:numPr>
                <w:ilvl w:val="0"/>
                <w:numId w:val="33"/>
              </w:numPr>
              <w:spacing w:after="0"/>
              <w:jc w:val="left"/>
              <w:rPr>
                <w:szCs w:val="20"/>
                <w:lang w:val="en-GB"/>
              </w:rPr>
            </w:pPr>
            <w:r w:rsidRPr="00283A2F">
              <w:rPr>
                <w:rFonts w:asciiTheme="minorHAnsi" w:hAnsiTheme="minorHAnsi" w:cstheme="minorHAnsi"/>
                <w:szCs w:val="20"/>
                <w:lang w:val="en-GB"/>
              </w:rPr>
              <w:t>Responsible for day to day management of project office in Sharm El-Sheikh</w:t>
            </w:r>
            <w:r w:rsidRPr="00283A2F">
              <w:rPr>
                <w:szCs w:val="20"/>
                <w:lang w:val="en-GB"/>
              </w:rPr>
              <w:t xml:space="preserve"> </w:t>
            </w:r>
          </w:p>
          <w:p w14:paraId="35F93B6E" w14:textId="478D7F5D" w:rsidR="00D91E37" w:rsidRPr="00283A2F" w:rsidRDefault="00D91E37" w:rsidP="00F21769">
            <w:pPr>
              <w:numPr>
                <w:ilvl w:val="0"/>
                <w:numId w:val="33"/>
              </w:numPr>
              <w:spacing w:after="0"/>
              <w:jc w:val="left"/>
              <w:rPr>
                <w:szCs w:val="20"/>
                <w:lang w:val="en-GB"/>
              </w:rPr>
            </w:pPr>
            <w:r w:rsidRPr="00283A2F">
              <w:rPr>
                <w:szCs w:val="20"/>
                <w:lang w:val="en-GB"/>
              </w:rPr>
              <w:t>Lead on one of the project technical focus areas</w:t>
            </w:r>
            <w:r w:rsidR="002F7F42" w:rsidRPr="00283A2F">
              <w:rPr>
                <w:szCs w:val="20"/>
                <w:lang w:val="en-GB"/>
              </w:rPr>
              <w:t>:</w:t>
            </w:r>
            <w:r w:rsidR="002F7F42" w:rsidRPr="00283A2F">
              <w:rPr>
                <w:lang w:val="en-GB"/>
              </w:rPr>
              <w:t xml:space="preserve"> </w:t>
            </w:r>
            <w:r w:rsidR="002F7F42" w:rsidRPr="00283A2F">
              <w:rPr>
                <w:szCs w:val="20"/>
                <w:lang w:val="en-GB"/>
              </w:rPr>
              <w:t>energy &amp; water efficiency</w:t>
            </w:r>
          </w:p>
          <w:p w14:paraId="3569A87A" w14:textId="77777777" w:rsidR="00D91E37" w:rsidRPr="00283A2F" w:rsidRDefault="00D91E37" w:rsidP="00F21769">
            <w:pPr>
              <w:pStyle w:val="ListParagraph"/>
              <w:numPr>
                <w:ilvl w:val="0"/>
                <w:numId w:val="33"/>
              </w:numPr>
              <w:tabs>
                <w:tab w:val="clear" w:pos="426"/>
              </w:tabs>
              <w:spacing w:before="0" w:after="0"/>
              <w:contextualSpacing w:val="0"/>
              <w:jc w:val="left"/>
              <w:rPr>
                <w:rFonts w:cstheme="minorHAnsi"/>
              </w:rPr>
            </w:pPr>
            <w:r w:rsidRPr="00283A2F">
              <w:rPr>
                <w:rFonts w:cstheme="minorHAnsi"/>
              </w:rPr>
              <w:lastRenderedPageBreak/>
              <w:t xml:space="preserve">Represents the project in meetings with the local authorities and stakeholders in the City of Sharm El-Sheikh in full coordination with the Project Manager </w:t>
            </w:r>
          </w:p>
          <w:p w14:paraId="31712F08" w14:textId="77777777" w:rsidR="00D91E37" w:rsidRPr="00283A2F" w:rsidRDefault="00D91E37" w:rsidP="00F21769">
            <w:pPr>
              <w:pStyle w:val="ListParagraph"/>
              <w:numPr>
                <w:ilvl w:val="0"/>
                <w:numId w:val="33"/>
              </w:numPr>
              <w:tabs>
                <w:tab w:val="clear" w:pos="426"/>
              </w:tabs>
              <w:spacing w:before="0" w:after="0"/>
              <w:contextualSpacing w:val="0"/>
              <w:jc w:val="left"/>
              <w:rPr>
                <w:rFonts w:cstheme="minorHAnsi"/>
              </w:rPr>
            </w:pPr>
            <w:r w:rsidRPr="00283A2F">
              <w:rPr>
                <w:rFonts w:cstheme="minorHAnsi"/>
              </w:rPr>
              <w:t>Coordinate and monitor the day to day activities of the Technical Officers as planned with the Project Manager</w:t>
            </w:r>
          </w:p>
          <w:p w14:paraId="5E261029" w14:textId="77777777" w:rsidR="00D91E37" w:rsidRPr="00ED352C" w:rsidRDefault="00D91E37" w:rsidP="00F21769">
            <w:pPr>
              <w:pStyle w:val="ListParagraph"/>
              <w:numPr>
                <w:ilvl w:val="0"/>
                <w:numId w:val="33"/>
              </w:numPr>
              <w:tabs>
                <w:tab w:val="clear" w:pos="426"/>
              </w:tabs>
              <w:spacing w:before="0" w:after="0"/>
              <w:contextualSpacing w:val="0"/>
              <w:jc w:val="left"/>
              <w:rPr>
                <w:rFonts w:cstheme="minorHAnsi"/>
              </w:rPr>
            </w:pPr>
            <w:r w:rsidRPr="00283A2F">
              <w:rPr>
                <w:rFonts w:cstheme="minorHAnsi"/>
              </w:rPr>
              <w:t xml:space="preserve">Coordinate and facilitate national and international </w:t>
            </w:r>
            <w:r w:rsidRPr="00ED352C">
              <w:rPr>
                <w:rFonts w:cstheme="minorHAnsi"/>
              </w:rPr>
              <w:t>missions to Sharm El-Sheikh</w:t>
            </w:r>
          </w:p>
          <w:p w14:paraId="7546CEF5" w14:textId="77777777" w:rsidR="00D91E37" w:rsidRPr="00ED352C" w:rsidRDefault="00D91E37" w:rsidP="00F21769">
            <w:pPr>
              <w:pStyle w:val="ListParagraph"/>
              <w:numPr>
                <w:ilvl w:val="0"/>
                <w:numId w:val="33"/>
              </w:numPr>
              <w:tabs>
                <w:tab w:val="clear" w:pos="426"/>
              </w:tabs>
              <w:spacing w:before="0" w:after="0"/>
              <w:contextualSpacing w:val="0"/>
              <w:jc w:val="left"/>
              <w:rPr>
                <w:rFonts w:cstheme="minorHAnsi"/>
              </w:rPr>
            </w:pPr>
            <w:r w:rsidRPr="00ED352C">
              <w:rPr>
                <w:rFonts w:cstheme="minorHAnsi"/>
              </w:rPr>
              <w:t>Oversee/develop/coordinate the implementation of the stakeholder engagement plan;</w:t>
            </w:r>
          </w:p>
          <w:p w14:paraId="387E7395" w14:textId="77777777" w:rsidR="00D91E37" w:rsidRPr="00ED352C" w:rsidRDefault="00D91E37" w:rsidP="00F21769">
            <w:pPr>
              <w:pStyle w:val="ListParagraph"/>
              <w:numPr>
                <w:ilvl w:val="0"/>
                <w:numId w:val="33"/>
              </w:numPr>
              <w:tabs>
                <w:tab w:val="clear" w:pos="426"/>
              </w:tabs>
              <w:spacing w:before="0" w:after="0"/>
              <w:contextualSpacing w:val="0"/>
              <w:jc w:val="left"/>
              <w:rPr>
                <w:rFonts w:cstheme="minorHAnsi"/>
              </w:rPr>
            </w:pPr>
            <w:r w:rsidRPr="00ED352C">
              <w:rPr>
                <w:rFonts w:cstheme="minorHAnsi"/>
              </w:rPr>
              <w:t xml:space="preserve">Keep Project Manager abreast on work progress and challenges facing implementation </w:t>
            </w:r>
          </w:p>
          <w:p w14:paraId="6624E83A" w14:textId="56F18E09" w:rsidR="00D91E37" w:rsidRPr="00ED352C" w:rsidRDefault="00D91E37" w:rsidP="00F21769">
            <w:pPr>
              <w:numPr>
                <w:ilvl w:val="0"/>
                <w:numId w:val="33"/>
              </w:numPr>
              <w:spacing w:after="0"/>
              <w:jc w:val="left"/>
              <w:rPr>
                <w:szCs w:val="20"/>
                <w:lang w:val="en-GB"/>
              </w:rPr>
            </w:pPr>
            <w:r w:rsidRPr="00ED352C">
              <w:rPr>
                <w:szCs w:val="20"/>
                <w:lang w:val="en-GB"/>
              </w:rPr>
              <w:t>Monitor progress in development/implementation of the project</w:t>
            </w:r>
            <w:r w:rsidR="00F643A7" w:rsidRPr="00ED352C">
              <w:rPr>
                <w:szCs w:val="20"/>
                <w:lang w:val="en-GB"/>
              </w:rPr>
              <w:t>’s</w:t>
            </w:r>
            <w:r w:rsidRPr="00ED352C">
              <w:rPr>
                <w:szCs w:val="20"/>
                <w:lang w:val="en-GB"/>
              </w:rPr>
              <w:t xml:space="preserve"> </w:t>
            </w:r>
            <w:proofErr w:type="spellStart"/>
            <w:r w:rsidRPr="00ED352C">
              <w:rPr>
                <w:szCs w:val="20"/>
                <w:lang w:val="en-GB"/>
              </w:rPr>
              <w:t>ESM</w:t>
            </w:r>
            <w:r w:rsidR="00F643A7" w:rsidRPr="00ED352C">
              <w:rPr>
                <w:szCs w:val="20"/>
                <w:lang w:val="en-GB"/>
              </w:rPr>
              <w:t>F</w:t>
            </w:r>
            <w:proofErr w:type="spellEnd"/>
            <w:r w:rsidR="00F643A7" w:rsidRPr="00ED352C">
              <w:rPr>
                <w:szCs w:val="20"/>
                <w:lang w:val="en-GB"/>
              </w:rPr>
              <w:t>/</w:t>
            </w:r>
            <w:proofErr w:type="spellStart"/>
            <w:r w:rsidR="00F643A7" w:rsidRPr="00ED352C">
              <w:rPr>
                <w:szCs w:val="20"/>
                <w:lang w:val="en-GB"/>
              </w:rPr>
              <w:t>ESIA</w:t>
            </w:r>
            <w:proofErr w:type="spellEnd"/>
            <w:r w:rsidRPr="00ED352C">
              <w:rPr>
                <w:szCs w:val="20"/>
                <w:lang w:val="en-GB"/>
              </w:rPr>
              <w:t>/</w:t>
            </w:r>
            <w:proofErr w:type="spellStart"/>
            <w:r w:rsidR="00F643A7" w:rsidRPr="00ED352C">
              <w:rPr>
                <w:szCs w:val="20"/>
                <w:lang w:val="en-GB"/>
              </w:rPr>
              <w:t>SESA</w:t>
            </w:r>
            <w:proofErr w:type="spellEnd"/>
            <w:r w:rsidR="00F643A7" w:rsidRPr="00ED352C">
              <w:rPr>
                <w:szCs w:val="20"/>
                <w:lang w:val="en-GB"/>
              </w:rPr>
              <w:t>/</w:t>
            </w:r>
            <w:proofErr w:type="spellStart"/>
            <w:r w:rsidRPr="00ED352C">
              <w:rPr>
                <w:szCs w:val="20"/>
                <w:lang w:val="en-GB"/>
              </w:rPr>
              <w:t>ESMP</w:t>
            </w:r>
            <w:proofErr w:type="spellEnd"/>
            <w:r w:rsidRPr="00ED352C">
              <w:rPr>
                <w:szCs w:val="20"/>
                <w:lang w:val="en-GB"/>
              </w:rPr>
              <w:t xml:space="preserve"> ensuring that UNDPs SES policy is fully met and the reporting requirements are fulfilled;</w:t>
            </w:r>
          </w:p>
          <w:p w14:paraId="30EDF5C1" w14:textId="16A72E7B" w:rsidR="00D91E37" w:rsidRPr="00283A2F" w:rsidRDefault="00D65CD0" w:rsidP="00F21769">
            <w:pPr>
              <w:numPr>
                <w:ilvl w:val="0"/>
                <w:numId w:val="33"/>
              </w:numPr>
              <w:spacing w:after="0"/>
              <w:jc w:val="left"/>
              <w:rPr>
                <w:szCs w:val="20"/>
                <w:lang w:val="en-GB"/>
              </w:rPr>
            </w:pPr>
            <w:r w:rsidRPr="00ED352C">
              <w:rPr>
                <w:szCs w:val="20"/>
                <w:lang w:val="en-GB"/>
              </w:rPr>
              <w:t xml:space="preserve">Contribute to </w:t>
            </w:r>
            <w:r w:rsidR="00D91E37" w:rsidRPr="00ED352C">
              <w:rPr>
                <w:szCs w:val="20"/>
                <w:lang w:val="en-GB"/>
              </w:rPr>
              <w:t>implementation of all safeguard related plans</w:t>
            </w:r>
            <w:r w:rsidR="00D91E37" w:rsidRPr="00283A2F">
              <w:rPr>
                <w:szCs w:val="20"/>
                <w:lang w:val="en-GB"/>
              </w:rPr>
              <w:t>;</w:t>
            </w:r>
          </w:p>
          <w:p w14:paraId="33F9AA2E" w14:textId="77777777" w:rsidR="00D91E37" w:rsidRPr="00283A2F" w:rsidRDefault="00D91E37" w:rsidP="00F21769">
            <w:pPr>
              <w:numPr>
                <w:ilvl w:val="0"/>
                <w:numId w:val="33"/>
              </w:numPr>
              <w:spacing w:after="0"/>
              <w:jc w:val="left"/>
              <w:rPr>
                <w:szCs w:val="20"/>
                <w:lang w:val="en-GB"/>
              </w:rPr>
            </w:pPr>
            <w:r w:rsidRPr="00283A2F">
              <w:rPr>
                <w:szCs w:val="20"/>
                <w:lang w:val="en-GB"/>
              </w:rPr>
              <w:t>Ensure social and environmental grievances are managed effectively and transparently;</w:t>
            </w:r>
          </w:p>
          <w:p w14:paraId="0C0281FA" w14:textId="77777777" w:rsidR="00D91E37" w:rsidRPr="00283A2F" w:rsidRDefault="00D91E37" w:rsidP="00F21769">
            <w:pPr>
              <w:numPr>
                <w:ilvl w:val="0"/>
                <w:numId w:val="33"/>
              </w:numPr>
              <w:spacing w:after="0"/>
              <w:jc w:val="left"/>
              <w:rPr>
                <w:szCs w:val="20"/>
                <w:lang w:val="en-GB"/>
              </w:rPr>
            </w:pPr>
            <w:r w:rsidRPr="00283A2F">
              <w:rPr>
                <w:szCs w:val="20"/>
                <w:lang w:val="en-GB"/>
              </w:rPr>
              <w:t xml:space="preserve">Review the </w:t>
            </w:r>
            <w:proofErr w:type="spellStart"/>
            <w:r w:rsidRPr="00283A2F">
              <w:rPr>
                <w:szCs w:val="20"/>
                <w:lang w:val="en-GB"/>
              </w:rPr>
              <w:t>SESP</w:t>
            </w:r>
            <w:proofErr w:type="spellEnd"/>
            <w:r w:rsidRPr="00283A2F">
              <w:rPr>
                <w:szCs w:val="20"/>
                <w:lang w:val="en-GB"/>
              </w:rPr>
              <w:t xml:space="preserve"> annually, and update and revise corresponding risk log; mitigation/management plans as necessary;</w:t>
            </w:r>
          </w:p>
          <w:p w14:paraId="57411070" w14:textId="77777777" w:rsidR="00D91E37" w:rsidRPr="00283A2F" w:rsidRDefault="00D91E37" w:rsidP="00F21769">
            <w:pPr>
              <w:numPr>
                <w:ilvl w:val="0"/>
                <w:numId w:val="33"/>
              </w:numPr>
              <w:spacing w:after="0"/>
              <w:jc w:val="left"/>
              <w:rPr>
                <w:szCs w:val="20"/>
                <w:lang w:val="en-GB"/>
              </w:rPr>
            </w:pPr>
            <w:r w:rsidRPr="00283A2F">
              <w:rPr>
                <w:szCs w:val="20"/>
                <w:lang w:val="en-GB"/>
              </w:rPr>
              <w:t xml:space="preserve">Ensure full disclosure with concerned stakeholders; </w:t>
            </w:r>
          </w:p>
          <w:p w14:paraId="76207080" w14:textId="77777777" w:rsidR="00D91E37" w:rsidRPr="00283A2F" w:rsidRDefault="00D91E37" w:rsidP="00F21769">
            <w:pPr>
              <w:numPr>
                <w:ilvl w:val="0"/>
                <w:numId w:val="33"/>
              </w:numPr>
              <w:spacing w:after="0"/>
              <w:jc w:val="left"/>
              <w:rPr>
                <w:szCs w:val="20"/>
                <w:lang w:val="en-GB"/>
              </w:rPr>
            </w:pPr>
            <w:r w:rsidRPr="00283A2F">
              <w:rPr>
                <w:szCs w:val="20"/>
                <w:lang w:val="en-GB"/>
              </w:rPr>
              <w:t>Ensure environmental and social risks are identified, avoided, mitigated and managed throughout project implementation;</w:t>
            </w:r>
          </w:p>
          <w:p w14:paraId="5588DA35" w14:textId="77777777" w:rsidR="00D91E37" w:rsidRPr="00283A2F" w:rsidRDefault="00D91E37" w:rsidP="00F21769">
            <w:pPr>
              <w:numPr>
                <w:ilvl w:val="0"/>
                <w:numId w:val="33"/>
              </w:numPr>
              <w:spacing w:after="0"/>
              <w:jc w:val="left"/>
              <w:rPr>
                <w:szCs w:val="20"/>
                <w:lang w:val="en-GB"/>
              </w:rPr>
            </w:pPr>
            <w:r w:rsidRPr="00283A2F">
              <w:rPr>
                <w:szCs w:val="20"/>
                <w:lang w:val="en-GB"/>
              </w:rPr>
              <w:t xml:space="preserve">Oversee and ensure the implementation of the project’s </w:t>
            </w:r>
            <w:proofErr w:type="spellStart"/>
            <w:r w:rsidRPr="00283A2F">
              <w:rPr>
                <w:szCs w:val="20"/>
                <w:lang w:val="en-GB"/>
              </w:rPr>
              <w:t>M&amp;E</w:t>
            </w:r>
            <w:proofErr w:type="spellEnd"/>
            <w:r w:rsidRPr="00283A2F">
              <w:rPr>
                <w:szCs w:val="20"/>
                <w:lang w:val="en-GB"/>
              </w:rPr>
              <w:t xml:space="preserve"> plan;</w:t>
            </w:r>
          </w:p>
          <w:p w14:paraId="7E27F8E5" w14:textId="77777777" w:rsidR="00D91E37" w:rsidRPr="00283A2F" w:rsidRDefault="00D91E37" w:rsidP="00F21769">
            <w:pPr>
              <w:pStyle w:val="ListParagraph"/>
              <w:numPr>
                <w:ilvl w:val="0"/>
                <w:numId w:val="33"/>
              </w:numPr>
              <w:tabs>
                <w:tab w:val="clear" w:pos="426"/>
              </w:tabs>
              <w:spacing w:before="0" w:after="0"/>
              <w:contextualSpacing w:val="0"/>
              <w:jc w:val="left"/>
              <w:rPr>
                <w:rFonts w:cstheme="minorHAnsi"/>
              </w:rPr>
            </w:pPr>
            <w:r w:rsidRPr="00283A2F">
              <w:rPr>
                <w:rFonts w:cstheme="minorHAnsi"/>
              </w:rPr>
              <w:t>Monitor project progress and participate in the production of progress reports ensuring that they meet the necessary reporting requirements and standards</w:t>
            </w:r>
          </w:p>
          <w:p w14:paraId="5E845AA2" w14:textId="77777777" w:rsidR="00D91E37" w:rsidRPr="00283A2F" w:rsidRDefault="00D91E37" w:rsidP="00F21769">
            <w:pPr>
              <w:pStyle w:val="ListParagraph"/>
              <w:numPr>
                <w:ilvl w:val="0"/>
                <w:numId w:val="33"/>
              </w:numPr>
              <w:tabs>
                <w:tab w:val="clear" w:pos="426"/>
              </w:tabs>
              <w:spacing w:before="0" w:after="0"/>
              <w:contextualSpacing w:val="0"/>
              <w:jc w:val="left"/>
              <w:rPr>
                <w:rFonts w:cstheme="minorHAnsi"/>
              </w:rPr>
            </w:pPr>
            <w:r w:rsidRPr="00283A2F">
              <w:rPr>
                <w:rFonts w:cstheme="minorHAnsi"/>
              </w:rPr>
              <w:t>Oversee/develop/coordinate implementation of all gender-related work;</w:t>
            </w:r>
          </w:p>
          <w:p w14:paraId="1695D2FE" w14:textId="77777777" w:rsidR="00D91E37" w:rsidRPr="00283A2F" w:rsidRDefault="00D91E37" w:rsidP="00F21769">
            <w:pPr>
              <w:pStyle w:val="ListParagraph"/>
              <w:numPr>
                <w:ilvl w:val="0"/>
                <w:numId w:val="33"/>
              </w:numPr>
              <w:tabs>
                <w:tab w:val="clear" w:pos="426"/>
              </w:tabs>
              <w:spacing w:before="0" w:after="0"/>
              <w:contextualSpacing w:val="0"/>
              <w:jc w:val="left"/>
              <w:rPr>
                <w:rFonts w:cstheme="minorHAnsi"/>
              </w:rPr>
            </w:pPr>
            <w:r w:rsidRPr="00283A2F">
              <w:rPr>
                <w:rFonts w:cstheme="minorHAnsi"/>
              </w:rPr>
              <w:t>Monitor progress in implementation of the project Gender Action Plan ensuring that targets are fully met and the reporting requirements are fulfilled;</w:t>
            </w:r>
          </w:p>
          <w:p w14:paraId="0CCC2175" w14:textId="77777777" w:rsidR="00D91E37" w:rsidRPr="00283A2F" w:rsidRDefault="00D91E37" w:rsidP="00F21769">
            <w:pPr>
              <w:pStyle w:val="ListParagraph"/>
              <w:numPr>
                <w:ilvl w:val="0"/>
                <w:numId w:val="33"/>
              </w:numPr>
              <w:tabs>
                <w:tab w:val="clear" w:pos="426"/>
              </w:tabs>
              <w:spacing w:before="0" w:after="0"/>
              <w:contextualSpacing w:val="0"/>
              <w:jc w:val="left"/>
              <w:rPr>
                <w:rFonts w:cstheme="minorHAnsi"/>
              </w:rPr>
            </w:pPr>
            <w:r w:rsidRPr="00283A2F">
              <w:rPr>
                <w:rFonts w:cstheme="minorHAnsi"/>
              </w:rPr>
              <w:t>Review the Gender Action Plan annually, and update and revise corresponding management plans as necessary;</w:t>
            </w:r>
          </w:p>
          <w:p w14:paraId="0E2C4E6A" w14:textId="77777777" w:rsidR="00D91E37" w:rsidRPr="00283A2F" w:rsidRDefault="00D91E37" w:rsidP="00F21769">
            <w:pPr>
              <w:pStyle w:val="ListParagraph"/>
              <w:numPr>
                <w:ilvl w:val="0"/>
                <w:numId w:val="33"/>
              </w:numPr>
              <w:tabs>
                <w:tab w:val="clear" w:pos="426"/>
              </w:tabs>
              <w:spacing w:before="0" w:after="0"/>
              <w:contextualSpacing w:val="0"/>
              <w:jc w:val="left"/>
              <w:rPr>
                <w:rFonts w:cstheme="minorHAnsi"/>
              </w:rPr>
            </w:pPr>
            <w:r w:rsidRPr="00283A2F">
              <w:rPr>
                <w:rFonts w:cstheme="minorHAnsi"/>
              </w:rPr>
              <w:t>Manage risks at the local level and inform Project Manager about any issues that would impede implementation</w:t>
            </w:r>
          </w:p>
          <w:p w14:paraId="398DE5AE" w14:textId="0D29B8B9" w:rsidR="00D91E37" w:rsidRPr="00283A2F" w:rsidRDefault="00D91E37" w:rsidP="00F21769">
            <w:pPr>
              <w:pStyle w:val="ListParagraph"/>
              <w:numPr>
                <w:ilvl w:val="0"/>
                <w:numId w:val="33"/>
              </w:numPr>
              <w:tabs>
                <w:tab w:val="clear" w:pos="426"/>
              </w:tabs>
              <w:spacing w:before="0" w:after="0"/>
              <w:contextualSpacing w:val="0"/>
              <w:jc w:val="left"/>
              <w:rPr>
                <w:rFonts w:cstheme="minorHAnsi"/>
              </w:rPr>
            </w:pPr>
            <w:r w:rsidRPr="00283A2F">
              <w:rPr>
                <w:rFonts w:cstheme="minorHAnsi"/>
              </w:rPr>
              <w:t>Organize local training and information dissemination workshops with the targeted groups</w:t>
            </w:r>
          </w:p>
          <w:p w14:paraId="64A2B1CB" w14:textId="77777777" w:rsidR="000B3B16" w:rsidRPr="00283A2F" w:rsidRDefault="000B3B16" w:rsidP="006F5D36">
            <w:pPr>
              <w:spacing w:after="0"/>
              <w:rPr>
                <w:szCs w:val="20"/>
                <w:u w:val="single"/>
                <w:lang w:val="en-GB"/>
              </w:rPr>
            </w:pPr>
          </w:p>
          <w:p w14:paraId="13B10A7F" w14:textId="14A04C7A" w:rsidR="00D91E37" w:rsidRPr="00283A2F" w:rsidRDefault="00D91E37" w:rsidP="006F5D36">
            <w:pPr>
              <w:spacing w:after="0"/>
              <w:rPr>
                <w:szCs w:val="20"/>
                <w:u w:val="single"/>
                <w:lang w:val="en-GB"/>
              </w:rPr>
            </w:pPr>
            <w:r w:rsidRPr="00283A2F">
              <w:rPr>
                <w:szCs w:val="20"/>
                <w:u w:val="single"/>
                <w:lang w:val="en-GB"/>
              </w:rPr>
              <w:t>Qualifications required:</w:t>
            </w:r>
          </w:p>
          <w:p w14:paraId="09EC6C27" w14:textId="367A19AA" w:rsidR="00D91E37" w:rsidRPr="00283A2F" w:rsidRDefault="00166ED2" w:rsidP="00F21769">
            <w:pPr>
              <w:pStyle w:val="ListParagraph"/>
              <w:numPr>
                <w:ilvl w:val="0"/>
                <w:numId w:val="35"/>
              </w:numPr>
              <w:tabs>
                <w:tab w:val="clear" w:pos="426"/>
              </w:tabs>
              <w:spacing w:before="0" w:after="0"/>
              <w:ind w:left="357" w:hanging="357"/>
              <w:contextualSpacing w:val="0"/>
              <w:jc w:val="left"/>
              <w:rPr>
                <w:u w:val="single"/>
              </w:rPr>
            </w:pPr>
            <w:r w:rsidRPr="00283A2F">
              <w:rPr>
                <w:rFonts w:cstheme="minorHAnsi"/>
                <w:color w:val="000000"/>
                <w:lang w:eastAsia="ja-JP"/>
              </w:rPr>
              <w:t xml:space="preserve">University degree in engineering/science/environmental science or related field </w:t>
            </w:r>
          </w:p>
          <w:p w14:paraId="3DC8D1F1" w14:textId="30B555ED" w:rsidR="002E6784" w:rsidRPr="00283A2F" w:rsidRDefault="00D91E37" w:rsidP="00F21769">
            <w:pPr>
              <w:pStyle w:val="ListParagraph"/>
              <w:numPr>
                <w:ilvl w:val="0"/>
                <w:numId w:val="35"/>
              </w:numPr>
              <w:tabs>
                <w:tab w:val="clear" w:pos="426"/>
              </w:tabs>
              <w:spacing w:before="0" w:after="0"/>
              <w:ind w:left="357" w:hanging="357"/>
              <w:contextualSpacing w:val="0"/>
              <w:jc w:val="left"/>
              <w:rPr>
                <w:u w:val="single"/>
              </w:rPr>
            </w:pPr>
            <w:r w:rsidRPr="00283A2F">
              <w:rPr>
                <w:rFonts w:cstheme="minorHAnsi"/>
              </w:rPr>
              <w:t xml:space="preserve">At least </w:t>
            </w:r>
            <w:r w:rsidR="00AA64F8" w:rsidRPr="00283A2F">
              <w:rPr>
                <w:rFonts w:cstheme="minorHAnsi"/>
              </w:rPr>
              <w:t>3</w:t>
            </w:r>
            <w:r w:rsidRPr="00283A2F">
              <w:rPr>
                <w:rFonts w:cstheme="minorHAnsi"/>
              </w:rPr>
              <w:t xml:space="preserve"> year</w:t>
            </w:r>
            <w:r w:rsidR="00AA64F8" w:rsidRPr="00283A2F">
              <w:rPr>
                <w:rFonts w:cstheme="minorHAnsi"/>
              </w:rPr>
              <w:t>s</w:t>
            </w:r>
            <w:r w:rsidRPr="00283A2F">
              <w:rPr>
                <w:rFonts w:cstheme="minorHAnsi"/>
              </w:rPr>
              <w:t xml:space="preserve"> of work experience in energy </w:t>
            </w:r>
            <w:r w:rsidR="00477734" w:rsidRPr="00283A2F">
              <w:rPr>
                <w:rFonts w:cstheme="minorHAnsi"/>
              </w:rPr>
              <w:t xml:space="preserve">and water </w:t>
            </w:r>
            <w:r w:rsidRPr="00283A2F">
              <w:rPr>
                <w:rFonts w:cstheme="minorHAnsi"/>
              </w:rPr>
              <w:t>efficiency</w:t>
            </w:r>
          </w:p>
          <w:p w14:paraId="503C1058" w14:textId="77777777" w:rsidR="000B3B16" w:rsidRPr="00283A2F" w:rsidRDefault="000B3B16" w:rsidP="00F21769">
            <w:pPr>
              <w:pStyle w:val="ListParagraph"/>
              <w:numPr>
                <w:ilvl w:val="0"/>
                <w:numId w:val="35"/>
              </w:numPr>
              <w:spacing w:before="0" w:after="0"/>
              <w:ind w:left="357" w:hanging="357"/>
              <w:contextualSpacing w:val="0"/>
              <w:rPr>
                <w:rFonts w:cstheme="minorHAnsi"/>
              </w:rPr>
            </w:pPr>
            <w:r w:rsidRPr="00283A2F">
              <w:rPr>
                <w:rFonts w:cstheme="minorHAnsi"/>
              </w:rPr>
              <w:t xml:space="preserve">Experience working with ministries, national or provincial institutions that are concerned with natural resource and/or environmental management </w:t>
            </w:r>
          </w:p>
          <w:p w14:paraId="35297F01" w14:textId="77777777" w:rsidR="00D91E37" w:rsidRPr="00283A2F" w:rsidRDefault="00D91E37" w:rsidP="00F21769">
            <w:pPr>
              <w:pStyle w:val="ListParagraph"/>
              <w:numPr>
                <w:ilvl w:val="0"/>
                <w:numId w:val="35"/>
              </w:numPr>
              <w:tabs>
                <w:tab w:val="clear" w:pos="426"/>
              </w:tabs>
              <w:spacing w:before="0" w:after="0"/>
              <w:ind w:left="357" w:hanging="357"/>
              <w:contextualSpacing w:val="0"/>
              <w:jc w:val="left"/>
              <w:rPr>
                <w:rFonts w:cstheme="minorHAnsi"/>
              </w:rPr>
            </w:pPr>
            <w:r w:rsidRPr="00283A2F">
              <w:rPr>
                <w:rFonts w:cstheme="minorHAnsi"/>
              </w:rPr>
              <w:t>Previous work experience with international organizations is an asset</w:t>
            </w:r>
          </w:p>
          <w:p w14:paraId="13FA1C76" w14:textId="77777777" w:rsidR="00D91E37" w:rsidRPr="00283A2F" w:rsidRDefault="00D91E37" w:rsidP="00F21769">
            <w:pPr>
              <w:pStyle w:val="ListParagraph"/>
              <w:numPr>
                <w:ilvl w:val="0"/>
                <w:numId w:val="35"/>
              </w:numPr>
              <w:tabs>
                <w:tab w:val="clear" w:pos="426"/>
              </w:tabs>
              <w:spacing w:before="0" w:after="0"/>
              <w:ind w:left="357" w:hanging="357"/>
              <w:contextualSpacing w:val="0"/>
              <w:jc w:val="left"/>
              <w:rPr>
                <w:rFonts w:cstheme="minorHAnsi"/>
              </w:rPr>
            </w:pPr>
            <w:r w:rsidRPr="00283A2F">
              <w:rPr>
                <w:rFonts w:cstheme="minorHAnsi"/>
              </w:rPr>
              <w:t>Strong communication skills</w:t>
            </w:r>
          </w:p>
          <w:p w14:paraId="7D229F33" w14:textId="77777777" w:rsidR="00D91E37" w:rsidRPr="00283A2F" w:rsidRDefault="00D91E37" w:rsidP="00F21769">
            <w:pPr>
              <w:pStyle w:val="ListParagraph"/>
              <w:numPr>
                <w:ilvl w:val="0"/>
                <w:numId w:val="35"/>
              </w:numPr>
              <w:tabs>
                <w:tab w:val="clear" w:pos="426"/>
              </w:tabs>
              <w:spacing w:before="0" w:after="0"/>
              <w:ind w:left="357" w:hanging="357"/>
              <w:contextualSpacing w:val="0"/>
              <w:jc w:val="left"/>
              <w:rPr>
                <w:rFonts w:cstheme="minorHAnsi"/>
              </w:rPr>
            </w:pPr>
            <w:r w:rsidRPr="00283A2F">
              <w:rPr>
                <w:rFonts w:cstheme="minorHAnsi"/>
              </w:rPr>
              <w:t>Proficiency in computer application and information technology.</w:t>
            </w:r>
          </w:p>
          <w:p w14:paraId="70985970" w14:textId="498BAB0F" w:rsidR="0089598B" w:rsidRPr="00283A2F" w:rsidRDefault="00D91E37" w:rsidP="00F21769">
            <w:pPr>
              <w:pStyle w:val="ListParagraph"/>
              <w:numPr>
                <w:ilvl w:val="0"/>
                <w:numId w:val="35"/>
              </w:numPr>
              <w:tabs>
                <w:tab w:val="clear" w:pos="426"/>
              </w:tabs>
              <w:spacing w:before="0" w:after="0"/>
              <w:ind w:left="357" w:hanging="357"/>
              <w:contextualSpacing w:val="0"/>
              <w:jc w:val="left"/>
              <w:rPr>
                <w:rFonts w:cstheme="minorHAnsi"/>
              </w:rPr>
            </w:pPr>
            <w:r w:rsidRPr="00283A2F">
              <w:rPr>
                <w:rFonts w:cstheme="minorHAnsi"/>
              </w:rPr>
              <w:t>Excellent language skills in English (writing, speaking and reading) and Arabic languages.</w:t>
            </w:r>
          </w:p>
        </w:tc>
      </w:tr>
      <w:tr w:rsidR="00F360F6" w:rsidRPr="00283A2F" w14:paraId="6C2FD430" w14:textId="77777777" w:rsidTr="00672F00">
        <w:tc>
          <w:tcPr>
            <w:tcW w:w="1696" w:type="dxa"/>
            <w:tcBorders>
              <w:top w:val="single" w:sz="4" w:space="0" w:color="auto"/>
              <w:left w:val="single" w:sz="4" w:space="0" w:color="auto"/>
              <w:bottom w:val="single" w:sz="4" w:space="0" w:color="auto"/>
              <w:right w:val="single" w:sz="4" w:space="0" w:color="auto"/>
            </w:tcBorders>
          </w:tcPr>
          <w:p w14:paraId="4ECF2A2C" w14:textId="77777777" w:rsidR="00F360F6" w:rsidRPr="00283A2F" w:rsidRDefault="00F360F6" w:rsidP="00606530">
            <w:pPr>
              <w:pStyle w:val="CharCharChar1"/>
              <w:spacing w:after="120" w:line="240" w:lineRule="auto"/>
              <w:rPr>
                <w:lang w:val="en-GB"/>
              </w:rPr>
            </w:pPr>
            <w:r w:rsidRPr="00283A2F">
              <w:rPr>
                <w:lang w:val="en-GB"/>
              </w:rPr>
              <w:lastRenderedPageBreak/>
              <w:t xml:space="preserve">Technical Officer 2 – renewable energy &amp; </w:t>
            </w:r>
            <w:proofErr w:type="spellStart"/>
            <w:r w:rsidRPr="00283A2F">
              <w:rPr>
                <w:lang w:val="en-GB"/>
              </w:rPr>
              <w:t>M&amp;E</w:t>
            </w:r>
            <w:proofErr w:type="spellEnd"/>
            <w:r w:rsidRPr="00283A2F">
              <w:rPr>
                <w:lang w:val="en-GB"/>
              </w:rPr>
              <w:t>/</w:t>
            </w:r>
            <w:proofErr w:type="spellStart"/>
            <w:r w:rsidRPr="00283A2F">
              <w:rPr>
                <w:lang w:val="en-GB"/>
              </w:rPr>
              <w:t>MRV</w:t>
            </w:r>
            <w:proofErr w:type="spellEnd"/>
          </w:p>
          <w:p w14:paraId="3A1100F8" w14:textId="79DADB06" w:rsidR="00F360F6" w:rsidRPr="00283A2F" w:rsidRDefault="00F360F6" w:rsidP="00606530">
            <w:pPr>
              <w:pStyle w:val="CharCharChar1"/>
              <w:spacing w:after="120" w:line="240" w:lineRule="auto"/>
              <w:rPr>
                <w:lang w:val="en-GB"/>
              </w:rPr>
            </w:pPr>
            <w:r w:rsidRPr="00283A2F">
              <w:rPr>
                <w:lang w:val="en-GB"/>
              </w:rPr>
              <w:t>(Based in Sharm El-Sheikh)</w:t>
            </w:r>
          </w:p>
        </w:tc>
        <w:tc>
          <w:tcPr>
            <w:tcW w:w="8222" w:type="dxa"/>
            <w:tcBorders>
              <w:top w:val="single" w:sz="4" w:space="0" w:color="auto"/>
              <w:left w:val="single" w:sz="4" w:space="0" w:color="auto"/>
              <w:bottom w:val="single" w:sz="4" w:space="0" w:color="auto"/>
              <w:right w:val="single" w:sz="4" w:space="0" w:color="auto"/>
            </w:tcBorders>
          </w:tcPr>
          <w:p w14:paraId="395EFCD1" w14:textId="77777777" w:rsidR="00F360F6" w:rsidRPr="00283A2F" w:rsidRDefault="00F360F6" w:rsidP="00C21122">
            <w:pPr>
              <w:spacing w:after="0"/>
              <w:jc w:val="left"/>
              <w:rPr>
                <w:rFonts w:asciiTheme="minorHAnsi" w:hAnsiTheme="minorHAnsi" w:cstheme="minorHAnsi"/>
                <w:szCs w:val="20"/>
                <w:lang w:val="en-GB"/>
              </w:rPr>
            </w:pPr>
            <w:r w:rsidRPr="00283A2F">
              <w:rPr>
                <w:rFonts w:asciiTheme="minorHAnsi" w:hAnsiTheme="minorHAnsi" w:cstheme="minorHAnsi"/>
                <w:szCs w:val="20"/>
                <w:lang w:val="en-GB"/>
              </w:rPr>
              <w:t>Under the guidance and supervision of the Project Manager and day to day management of the Local Project Coordinator, the incumbent has the following specific responsibilities:</w:t>
            </w:r>
          </w:p>
          <w:p w14:paraId="0C15A5C9" w14:textId="77777777" w:rsidR="00F360F6" w:rsidRPr="00283A2F" w:rsidRDefault="00F360F6" w:rsidP="00C21122">
            <w:pPr>
              <w:spacing w:after="0"/>
              <w:jc w:val="left"/>
              <w:rPr>
                <w:rFonts w:asciiTheme="minorHAnsi" w:hAnsiTheme="minorHAnsi" w:cstheme="minorHAnsi"/>
                <w:szCs w:val="20"/>
                <w:lang w:val="en-GB"/>
              </w:rPr>
            </w:pPr>
          </w:p>
          <w:p w14:paraId="625940BC" w14:textId="77777777" w:rsidR="002F7F42" w:rsidRPr="00283A2F" w:rsidRDefault="002F7F42" w:rsidP="00F21769">
            <w:pPr>
              <w:numPr>
                <w:ilvl w:val="0"/>
                <w:numId w:val="34"/>
              </w:numPr>
              <w:spacing w:after="0"/>
              <w:jc w:val="left"/>
              <w:rPr>
                <w:szCs w:val="20"/>
                <w:lang w:val="en-GB"/>
              </w:rPr>
            </w:pPr>
            <w:r w:rsidRPr="00283A2F">
              <w:rPr>
                <w:szCs w:val="20"/>
                <w:lang w:val="en-GB"/>
              </w:rPr>
              <w:t>Lead on one of the project technical focus areas:</w:t>
            </w:r>
            <w:r w:rsidRPr="00283A2F">
              <w:rPr>
                <w:lang w:val="en-GB"/>
              </w:rPr>
              <w:t xml:space="preserve"> renewable energy </w:t>
            </w:r>
          </w:p>
          <w:p w14:paraId="51BC8FA1" w14:textId="5DCBDF92" w:rsidR="002F7F42" w:rsidRPr="00283A2F" w:rsidRDefault="002F7F42" w:rsidP="00F21769">
            <w:pPr>
              <w:numPr>
                <w:ilvl w:val="0"/>
                <w:numId w:val="34"/>
              </w:numPr>
              <w:spacing w:after="0"/>
              <w:jc w:val="left"/>
              <w:rPr>
                <w:szCs w:val="20"/>
                <w:lang w:val="en-GB"/>
              </w:rPr>
            </w:pPr>
            <w:r w:rsidRPr="00283A2F">
              <w:rPr>
                <w:lang w:val="en-GB"/>
              </w:rPr>
              <w:t xml:space="preserve">Lead and coordinate project </w:t>
            </w:r>
            <w:proofErr w:type="spellStart"/>
            <w:r w:rsidRPr="00283A2F">
              <w:rPr>
                <w:lang w:val="en-GB"/>
              </w:rPr>
              <w:t>M&amp;E</w:t>
            </w:r>
            <w:proofErr w:type="spellEnd"/>
            <w:r w:rsidRPr="00283A2F">
              <w:rPr>
                <w:lang w:val="en-GB"/>
              </w:rPr>
              <w:t xml:space="preserve"> / </w:t>
            </w:r>
            <w:proofErr w:type="spellStart"/>
            <w:r w:rsidRPr="00283A2F">
              <w:rPr>
                <w:lang w:val="en-GB"/>
              </w:rPr>
              <w:t>MRV</w:t>
            </w:r>
            <w:proofErr w:type="spellEnd"/>
          </w:p>
          <w:p w14:paraId="1C7EA689" w14:textId="77777777" w:rsidR="005C33CA" w:rsidRPr="00283A2F" w:rsidRDefault="005C33CA"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Represent the project in meetings with the project partners</w:t>
            </w:r>
          </w:p>
          <w:p w14:paraId="68C64401" w14:textId="77777777" w:rsidR="00F360F6" w:rsidRPr="00283A2F" w:rsidRDefault="00F360F6"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Participate in the design of pilot projects and consultations with the local stakeholders</w:t>
            </w:r>
          </w:p>
          <w:p w14:paraId="192BC1C4" w14:textId="77777777" w:rsidR="00F360F6" w:rsidRPr="00283A2F" w:rsidRDefault="00F360F6"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 xml:space="preserve">Conduct site inspections at project implementation sites during various design and implementation stages </w:t>
            </w:r>
          </w:p>
          <w:p w14:paraId="3EB54928" w14:textId="77777777" w:rsidR="00F360F6" w:rsidRPr="00283A2F" w:rsidRDefault="00F360F6"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Supervise and follow up implementation of pilot projects and prepare site visits reports</w:t>
            </w:r>
          </w:p>
          <w:p w14:paraId="4BC44BE9" w14:textId="77777777" w:rsidR="00F360F6" w:rsidRPr="00283A2F" w:rsidRDefault="00F360F6"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Conduct research work on new approaches and technologies pertaining to green cities</w:t>
            </w:r>
          </w:p>
          <w:p w14:paraId="44A11551" w14:textId="77777777" w:rsidR="00F360F6" w:rsidRPr="00283A2F" w:rsidRDefault="00F360F6"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Assist in quarterly reporting of the activities carried out for the given assignments</w:t>
            </w:r>
          </w:p>
          <w:p w14:paraId="72BB9EF0" w14:textId="77777777" w:rsidR="00F360F6" w:rsidRPr="00283A2F" w:rsidRDefault="00F360F6"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Contribute to local information dissemination, knowledge sharing and awareness sharing workshops with the stakeholders.</w:t>
            </w:r>
          </w:p>
          <w:p w14:paraId="22CD4737" w14:textId="77777777" w:rsidR="00F360F6" w:rsidRPr="00283A2F" w:rsidRDefault="00F360F6"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 xml:space="preserve">Provide recommendations for improvement of project activities. </w:t>
            </w:r>
          </w:p>
          <w:p w14:paraId="3831BD5B" w14:textId="77777777" w:rsidR="00F360F6" w:rsidRPr="00283A2F" w:rsidRDefault="00F360F6"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lastRenderedPageBreak/>
              <w:t xml:space="preserve">Support the implementation of different project technical aspects as requested by the Project Manager. </w:t>
            </w:r>
          </w:p>
          <w:p w14:paraId="3C9BDC6D" w14:textId="77777777" w:rsidR="00F360F6" w:rsidRPr="00283A2F" w:rsidRDefault="00F360F6"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Contribute to the project progress reports</w:t>
            </w:r>
          </w:p>
          <w:p w14:paraId="42641452" w14:textId="77777777" w:rsidR="00F360F6" w:rsidRPr="00283A2F" w:rsidRDefault="00F360F6"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Contribute to the project training and information sharing workshops.</w:t>
            </w:r>
          </w:p>
          <w:p w14:paraId="146C55A6" w14:textId="77777777" w:rsidR="00F360F6" w:rsidRPr="00283A2F" w:rsidRDefault="00F360F6"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Provide logistical and admin support to local events as needed</w:t>
            </w:r>
          </w:p>
          <w:p w14:paraId="1B1E7C33" w14:textId="77777777" w:rsidR="00F360F6" w:rsidRPr="00283A2F" w:rsidRDefault="00F360F6" w:rsidP="00C21122">
            <w:pPr>
              <w:spacing w:after="0"/>
              <w:rPr>
                <w:rFonts w:cstheme="minorHAnsi"/>
                <w:lang w:val="en-GB"/>
              </w:rPr>
            </w:pPr>
          </w:p>
          <w:p w14:paraId="7B8F8186" w14:textId="77777777" w:rsidR="00F360F6" w:rsidRPr="00283A2F" w:rsidRDefault="00F360F6" w:rsidP="00C21122">
            <w:pPr>
              <w:spacing w:after="0"/>
              <w:rPr>
                <w:rFonts w:asciiTheme="minorHAnsi" w:hAnsiTheme="minorHAnsi" w:cstheme="minorHAnsi"/>
                <w:szCs w:val="20"/>
                <w:u w:val="single"/>
                <w:lang w:val="en-GB"/>
              </w:rPr>
            </w:pPr>
            <w:r w:rsidRPr="00283A2F">
              <w:rPr>
                <w:rFonts w:asciiTheme="minorHAnsi" w:hAnsiTheme="minorHAnsi" w:cstheme="minorHAnsi"/>
                <w:szCs w:val="20"/>
                <w:u w:val="single"/>
                <w:lang w:val="en-GB"/>
              </w:rPr>
              <w:t>Qualifications Required:</w:t>
            </w:r>
          </w:p>
          <w:p w14:paraId="4B68D915" w14:textId="0BC34449" w:rsidR="00F360F6" w:rsidRPr="00283A2F" w:rsidRDefault="00F360F6" w:rsidP="00F21769">
            <w:pPr>
              <w:pStyle w:val="ListParagraph"/>
              <w:numPr>
                <w:ilvl w:val="0"/>
                <w:numId w:val="34"/>
              </w:numPr>
              <w:tabs>
                <w:tab w:val="clear" w:pos="426"/>
              </w:tabs>
              <w:autoSpaceDE w:val="0"/>
              <w:autoSpaceDN w:val="0"/>
              <w:adjustRightInd w:val="0"/>
              <w:spacing w:before="0" w:after="0"/>
              <w:contextualSpacing w:val="0"/>
              <w:jc w:val="left"/>
              <w:rPr>
                <w:rFonts w:cstheme="minorHAnsi"/>
                <w:lang w:eastAsia="ja-JP"/>
              </w:rPr>
            </w:pPr>
            <w:r w:rsidRPr="00283A2F">
              <w:rPr>
                <w:rFonts w:cstheme="minorHAnsi"/>
                <w:lang w:eastAsia="ja-JP"/>
              </w:rPr>
              <w:t xml:space="preserve">University degree in engineering/science/environmental science or related field </w:t>
            </w:r>
          </w:p>
          <w:p w14:paraId="210C6C87" w14:textId="7FD9159B" w:rsidR="00166ED2" w:rsidRPr="00283A2F" w:rsidRDefault="00166ED2" w:rsidP="00F21769">
            <w:pPr>
              <w:pStyle w:val="ListParagraph"/>
              <w:numPr>
                <w:ilvl w:val="0"/>
                <w:numId w:val="34"/>
              </w:numPr>
              <w:tabs>
                <w:tab w:val="clear" w:pos="426"/>
              </w:tabs>
              <w:spacing w:before="0" w:after="0"/>
              <w:contextualSpacing w:val="0"/>
              <w:jc w:val="left"/>
              <w:rPr>
                <w:u w:val="single"/>
              </w:rPr>
            </w:pPr>
            <w:r w:rsidRPr="00283A2F">
              <w:rPr>
                <w:rFonts w:cstheme="minorHAnsi"/>
              </w:rPr>
              <w:t xml:space="preserve">At least 3 years of work experience in </w:t>
            </w:r>
            <w:r w:rsidR="00E06AEA" w:rsidRPr="00283A2F">
              <w:rPr>
                <w:rFonts w:cstheme="minorHAnsi"/>
              </w:rPr>
              <w:t>renewable energy</w:t>
            </w:r>
          </w:p>
          <w:p w14:paraId="461EE327" w14:textId="48AE8F70" w:rsidR="00055F2E" w:rsidRPr="00283A2F" w:rsidRDefault="00055F2E"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 xml:space="preserve">Experience working on project </w:t>
            </w:r>
            <w:proofErr w:type="spellStart"/>
            <w:r w:rsidRPr="00283A2F">
              <w:rPr>
                <w:rFonts w:cstheme="minorHAnsi"/>
              </w:rPr>
              <w:t>M&amp;E</w:t>
            </w:r>
            <w:proofErr w:type="spellEnd"/>
            <w:r w:rsidRPr="00283A2F">
              <w:rPr>
                <w:rFonts w:cstheme="minorHAnsi"/>
              </w:rPr>
              <w:t xml:space="preserve"> and </w:t>
            </w:r>
            <w:proofErr w:type="spellStart"/>
            <w:r w:rsidRPr="00283A2F">
              <w:rPr>
                <w:rFonts w:cstheme="minorHAnsi"/>
              </w:rPr>
              <w:t>MRV</w:t>
            </w:r>
            <w:proofErr w:type="spellEnd"/>
          </w:p>
          <w:p w14:paraId="274188CB" w14:textId="77777777" w:rsidR="00E06AEA" w:rsidRPr="00283A2F" w:rsidRDefault="00E06AEA" w:rsidP="00F21769">
            <w:pPr>
              <w:pStyle w:val="ListParagraph"/>
              <w:numPr>
                <w:ilvl w:val="0"/>
                <w:numId w:val="34"/>
              </w:numPr>
              <w:spacing w:before="0" w:after="0"/>
              <w:contextualSpacing w:val="0"/>
              <w:rPr>
                <w:rFonts w:cstheme="minorHAnsi"/>
              </w:rPr>
            </w:pPr>
            <w:r w:rsidRPr="00283A2F">
              <w:rPr>
                <w:rFonts w:cstheme="minorHAnsi"/>
              </w:rPr>
              <w:t xml:space="preserve">Experience working with ministries, national or provincial institutions that are concerned with natural resource and/or environmental management </w:t>
            </w:r>
          </w:p>
          <w:p w14:paraId="1829A3B3" w14:textId="77777777" w:rsidR="00E06AEA" w:rsidRPr="00283A2F" w:rsidRDefault="00E06AEA" w:rsidP="00F21769">
            <w:pPr>
              <w:pStyle w:val="ListParagraph"/>
              <w:numPr>
                <w:ilvl w:val="0"/>
                <w:numId w:val="35"/>
              </w:numPr>
              <w:tabs>
                <w:tab w:val="clear" w:pos="426"/>
              </w:tabs>
              <w:spacing w:before="0" w:after="0"/>
              <w:contextualSpacing w:val="0"/>
              <w:jc w:val="left"/>
              <w:rPr>
                <w:rFonts w:cstheme="minorHAnsi"/>
              </w:rPr>
            </w:pPr>
            <w:r w:rsidRPr="00283A2F">
              <w:rPr>
                <w:rFonts w:cstheme="minorHAnsi"/>
              </w:rPr>
              <w:t>Previous work experience with international organizations is an asset</w:t>
            </w:r>
          </w:p>
          <w:p w14:paraId="1079B63D" w14:textId="77777777" w:rsidR="00E06AEA" w:rsidRPr="00283A2F" w:rsidRDefault="00E06AEA"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Strong communication skills</w:t>
            </w:r>
          </w:p>
          <w:p w14:paraId="2850FC15" w14:textId="77777777" w:rsidR="00E06AEA" w:rsidRPr="00283A2F" w:rsidRDefault="00E06AEA"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Proficiency in computer application and information technology.</w:t>
            </w:r>
          </w:p>
          <w:p w14:paraId="6C895932" w14:textId="66CBB96E" w:rsidR="00F360F6" w:rsidRPr="00283A2F" w:rsidRDefault="00E06AEA"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Good language skills in English (writing, speaking and reading) and Arabic languages</w:t>
            </w:r>
          </w:p>
        </w:tc>
      </w:tr>
      <w:tr w:rsidR="00F360F6" w:rsidRPr="00283A2F" w14:paraId="78B4E557" w14:textId="77777777" w:rsidTr="00672F00">
        <w:tc>
          <w:tcPr>
            <w:tcW w:w="1696" w:type="dxa"/>
            <w:tcBorders>
              <w:top w:val="single" w:sz="4" w:space="0" w:color="auto"/>
              <w:left w:val="single" w:sz="4" w:space="0" w:color="auto"/>
              <w:bottom w:val="single" w:sz="4" w:space="0" w:color="auto"/>
              <w:right w:val="single" w:sz="4" w:space="0" w:color="auto"/>
            </w:tcBorders>
          </w:tcPr>
          <w:p w14:paraId="1C16C933" w14:textId="31A2D72E" w:rsidR="00F360F6" w:rsidRPr="00283A2F" w:rsidRDefault="00F360F6" w:rsidP="00606530">
            <w:pPr>
              <w:pStyle w:val="CharCharChar1"/>
              <w:spacing w:after="120" w:line="240" w:lineRule="auto"/>
              <w:rPr>
                <w:lang w:val="en-GB"/>
              </w:rPr>
            </w:pPr>
            <w:r w:rsidRPr="00283A2F">
              <w:rPr>
                <w:lang w:val="en-GB"/>
              </w:rPr>
              <w:lastRenderedPageBreak/>
              <w:t>Technical Officer 3 – chemicals, waste &amp; social and environmental safeguards</w:t>
            </w:r>
          </w:p>
          <w:p w14:paraId="313175F5" w14:textId="030C8871" w:rsidR="00F360F6" w:rsidRPr="00283A2F" w:rsidRDefault="00BF1439" w:rsidP="00606530">
            <w:pPr>
              <w:pStyle w:val="CharCharChar1"/>
              <w:spacing w:after="120" w:line="240" w:lineRule="auto"/>
              <w:rPr>
                <w:lang w:val="en-GB"/>
              </w:rPr>
            </w:pPr>
            <w:r w:rsidRPr="00283A2F">
              <w:rPr>
                <w:lang w:val="en-GB"/>
              </w:rPr>
              <w:t>(Based in Sharm El-Sheikh)</w:t>
            </w:r>
          </w:p>
        </w:tc>
        <w:tc>
          <w:tcPr>
            <w:tcW w:w="8222" w:type="dxa"/>
            <w:tcBorders>
              <w:top w:val="single" w:sz="4" w:space="0" w:color="auto"/>
              <w:left w:val="single" w:sz="4" w:space="0" w:color="auto"/>
              <w:bottom w:val="single" w:sz="4" w:space="0" w:color="auto"/>
              <w:right w:val="single" w:sz="4" w:space="0" w:color="auto"/>
            </w:tcBorders>
          </w:tcPr>
          <w:p w14:paraId="5186F5F8" w14:textId="77777777" w:rsidR="00F360F6" w:rsidRPr="00283A2F" w:rsidRDefault="00F360F6" w:rsidP="00477734">
            <w:pPr>
              <w:pStyle w:val="CharCharChar1"/>
              <w:spacing w:after="0" w:line="240" w:lineRule="auto"/>
              <w:rPr>
                <w:rFonts w:asciiTheme="minorHAnsi" w:hAnsiTheme="minorHAnsi" w:cstheme="minorHAnsi"/>
                <w:lang w:val="en-GB"/>
              </w:rPr>
            </w:pPr>
            <w:r w:rsidRPr="00283A2F">
              <w:rPr>
                <w:rFonts w:asciiTheme="minorHAnsi" w:hAnsiTheme="minorHAnsi" w:cstheme="minorHAnsi"/>
                <w:lang w:val="en-GB"/>
              </w:rPr>
              <w:t>Under the guidance and supervision of the Project Manager and day to day management of the Local Project Coordinator, the incumbent has the following specific responsibilities:</w:t>
            </w:r>
          </w:p>
          <w:p w14:paraId="41970D40" w14:textId="77777777" w:rsidR="00F360F6" w:rsidRPr="00283A2F" w:rsidRDefault="00F360F6" w:rsidP="00C21122">
            <w:pPr>
              <w:spacing w:after="0"/>
              <w:jc w:val="left"/>
              <w:rPr>
                <w:rFonts w:asciiTheme="minorHAnsi" w:hAnsiTheme="minorHAnsi" w:cstheme="minorHAnsi"/>
                <w:szCs w:val="20"/>
                <w:lang w:val="en-GB"/>
              </w:rPr>
            </w:pPr>
          </w:p>
          <w:p w14:paraId="6821F624" w14:textId="290065CD" w:rsidR="005C33CA" w:rsidRPr="00283A2F" w:rsidRDefault="005C33CA" w:rsidP="001529D7">
            <w:pPr>
              <w:numPr>
                <w:ilvl w:val="0"/>
                <w:numId w:val="18"/>
              </w:numPr>
              <w:spacing w:after="0"/>
              <w:jc w:val="left"/>
              <w:rPr>
                <w:szCs w:val="20"/>
                <w:lang w:val="en-GB"/>
              </w:rPr>
            </w:pPr>
            <w:r w:rsidRPr="00283A2F">
              <w:rPr>
                <w:szCs w:val="20"/>
                <w:lang w:val="en-GB"/>
              </w:rPr>
              <w:t>Lead on one of the project technical focus areas:</w:t>
            </w:r>
            <w:r w:rsidRPr="00283A2F">
              <w:rPr>
                <w:lang w:val="en-GB"/>
              </w:rPr>
              <w:t xml:space="preserve"> chemicals and waste</w:t>
            </w:r>
          </w:p>
          <w:p w14:paraId="5AE42824" w14:textId="737F0AAA" w:rsidR="00F360F6" w:rsidRPr="00283A2F" w:rsidRDefault="005C33CA" w:rsidP="001529D7">
            <w:pPr>
              <w:pStyle w:val="ListParagraph"/>
              <w:numPr>
                <w:ilvl w:val="0"/>
                <w:numId w:val="18"/>
              </w:numPr>
              <w:tabs>
                <w:tab w:val="clear" w:pos="426"/>
              </w:tabs>
              <w:spacing w:before="0" w:after="0"/>
              <w:contextualSpacing w:val="0"/>
              <w:jc w:val="left"/>
              <w:rPr>
                <w:rFonts w:cstheme="minorHAnsi"/>
              </w:rPr>
            </w:pPr>
            <w:r w:rsidRPr="00283A2F">
              <w:rPr>
                <w:rFonts w:cstheme="minorHAnsi"/>
              </w:rPr>
              <w:t>Represent the project in meetings with the project partners</w:t>
            </w:r>
          </w:p>
          <w:p w14:paraId="7DE4C963" w14:textId="77777777" w:rsidR="00F360F6" w:rsidRPr="00283A2F" w:rsidRDefault="00F360F6" w:rsidP="001529D7">
            <w:pPr>
              <w:pStyle w:val="ListParagraph"/>
              <w:numPr>
                <w:ilvl w:val="0"/>
                <w:numId w:val="18"/>
              </w:numPr>
              <w:tabs>
                <w:tab w:val="clear" w:pos="426"/>
              </w:tabs>
              <w:spacing w:before="0" w:after="0"/>
              <w:contextualSpacing w:val="0"/>
              <w:jc w:val="left"/>
              <w:rPr>
                <w:rFonts w:cstheme="minorHAnsi"/>
              </w:rPr>
            </w:pPr>
            <w:r w:rsidRPr="00283A2F">
              <w:rPr>
                <w:rFonts w:cstheme="minorHAnsi"/>
              </w:rPr>
              <w:t>Participate in the design of pilot projects and consultations with the local stakeholders</w:t>
            </w:r>
          </w:p>
          <w:p w14:paraId="4D0ED2C6" w14:textId="77777777" w:rsidR="00F360F6" w:rsidRPr="00283A2F" w:rsidRDefault="00F360F6" w:rsidP="001529D7">
            <w:pPr>
              <w:pStyle w:val="ListParagraph"/>
              <w:numPr>
                <w:ilvl w:val="0"/>
                <w:numId w:val="18"/>
              </w:numPr>
              <w:tabs>
                <w:tab w:val="clear" w:pos="426"/>
              </w:tabs>
              <w:spacing w:before="0" w:after="0"/>
              <w:contextualSpacing w:val="0"/>
              <w:jc w:val="left"/>
              <w:rPr>
                <w:rFonts w:cstheme="minorHAnsi"/>
              </w:rPr>
            </w:pPr>
            <w:r w:rsidRPr="00283A2F">
              <w:rPr>
                <w:rFonts w:cstheme="minorHAnsi"/>
              </w:rPr>
              <w:t xml:space="preserve">Conduct site inspections at project implementation sites during various design and implementation stages </w:t>
            </w:r>
          </w:p>
          <w:p w14:paraId="4CB8E0DA" w14:textId="77777777" w:rsidR="00F360F6" w:rsidRPr="00283A2F" w:rsidRDefault="00F360F6" w:rsidP="001529D7">
            <w:pPr>
              <w:pStyle w:val="ListParagraph"/>
              <w:numPr>
                <w:ilvl w:val="0"/>
                <w:numId w:val="18"/>
              </w:numPr>
              <w:tabs>
                <w:tab w:val="clear" w:pos="426"/>
              </w:tabs>
              <w:spacing w:before="0" w:after="0"/>
              <w:contextualSpacing w:val="0"/>
              <w:jc w:val="left"/>
              <w:rPr>
                <w:rFonts w:cstheme="minorHAnsi"/>
              </w:rPr>
            </w:pPr>
            <w:r w:rsidRPr="00283A2F">
              <w:rPr>
                <w:rFonts w:cstheme="minorHAnsi"/>
              </w:rPr>
              <w:t>Supervise and follow up implementation of pilot projects and prepare site visits reports</w:t>
            </w:r>
          </w:p>
          <w:p w14:paraId="6B96ECC0" w14:textId="77777777" w:rsidR="00F360F6" w:rsidRPr="00283A2F" w:rsidRDefault="00F360F6" w:rsidP="001529D7">
            <w:pPr>
              <w:pStyle w:val="ListParagraph"/>
              <w:numPr>
                <w:ilvl w:val="0"/>
                <w:numId w:val="18"/>
              </w:numPr>
              <w:tabs>
                <w:tab w:val="clear" w:pos="426"/>
              </w:tabs>
              <w:spacing w:before="0" w:after="0"/>
              <w:contextualSpacing w:val="0"/>
              <w:jc w:val="left"/>
              <w:rPr>
                <w:rFonts w:cstheme="minorHAnsi"/>
              </w:rPr>
            </w:pPr>
            <w:r w:rsidRPr="00283A2F">
              <w:rPr>
                <w:rFonts w:cstheme="minorHAnsi"/>
              </w:rPr>
              <w:t>Conduct research work on new approaches and technologies pertaining to green cities</w:t>
            </w:r>
          </w:p>
          <w:p w14:paraId="18056EA0" w14:textId="77777777" w:rsidR="00F360F6" w:rsidRPr="00283A2F" w:rsidRDefault="00F360F6" w:rsidP="001529D7">
            <w:pPr>
              <w:pStyle w:val="ListParagraph"/>
              <w:numPr>
                <w:ilvl w:val="0"/>
                <w:numId w:val="18"/>
              </w:numPr>
              <w:tabs>
                <w:tab w:val="clear" w:pos="426"/>
              </w:tabs>
              <w:spacing w:before="0" w:after="0"/>
              <w:contextualSpacing w:val="0"/>
              <w:jc w:val="left"/>
              <w:rPr>
                <w:rFonts w:cstheme="minorHAnsi"/>
              </w:rPr>
            </w:pPr>
            <w:r w:rsidRPr="00283A2F">
              <w:rPr>
                <w:rFonts w:cstheme="minorHAnsi"/>
              </w:rPr>
              <w:t>Assist in quarterly reporting of the activities carried out for the given assignments</w:t>
            </w:r>
          </w:p>
          <w:p w14:paraId="2371A0C1" w14:textId="77777777" w:rsidR="00F360F6" w:rsidRPr="00283A2F" w:rsidRDefault="00F360F6" w:rsidP="001529D7">
            <w:pPr>
              <w:pStyle w:val="ListParagraph"/>
              <w:numPr>
                <w:ilvl w:val="0"/>
                <w:numId w:val="18"/>
              </w:numPr>
              <w:tabs>
                <w:tab w:val="clear" w:pos="426"/>
              </w:tabs>
              <w:spacing w:before="0" w:after="0"/>
              <w:contextualSpacing w:val="0"/>
              <w:jc w:val="left"/>
              <w:rPr>
                <w:rFonts w:cstheme="minorHAnsi"/>
              </w:rPr>
            </w:pPr>
            <w:r w:rsidRPr="00283A2F">
              <w:rPr>
                <w:rFonts w:cstheme="minorHAnsi"/>
              </w:rPr>
              <w:t>Contribute to local information dissemination, knowledge sharing and awareness sharing workshops with the stakeholders.</w:t>
            </w:r>
          </w:p>
          <w:p w14:paraId="5930E188" w14:textId="77777777" w:rsidR="00F360F6" w:rsidRPr="00283A2F" w:rsidRDefault="00F360F6" w:rsidP="001529D7">
            <w:pPr>
              <w:pStyle w:val="ListParagraph"/>
              <w:numPr>
                <w:ilvl w:val="0"/>
                <w:numId w:val="18"/>
              </w:numPr>
              <w:tabs>
                <w:tab w:val="clear" w:pos="426"/>
              </w:tabs>
              <w:spacing w:before="0" w:after="0"/>
              <w:contextualSpacing w:val="0"/>
              <w:jc w:val="left"/>
              <w:rPr>
                <w:rFonts w:cstheme="minorHAnsi"/>
              </w:rPr>
            </w:pPr>
            <w:r w:rsidRPr="00283A2F">
              <w:rPr>
                <w:rFonts w:cstheme="minorHAnsi"/>
              </w:rPr>
              <w:t xml:space="preserve">Provide recommendations for improvement of project activities. </w:t>
            </w:r>
          </w:p>
          <w:p w14:paraId="4348FAF1" w14:textId="77777777" w:rsidR="00F360F6" w:rsidRPr="00283A2F" w:rsidRDefault="00F360F6" w:rsidP="001529D7">
            <w:pPr>
              <w:pStyle w:val="ListParagraph"/>
              <w:numPr>
                <w:ilvl w:val="0"/>
                <w:numId w:val="18"/>
              </w:numPr>
              <w:tabs>
                <w:tab w:val="clear" w:pos="426"/>
              </w:tabs>
              <w:spacing w:before="0" w:after="0"/>
              <w:contextualSpacing w:val="0"/>
              <w:jc w:val="left"/>
              <w:rPr>
                <w:rFonts w:cstheme="minorHAnsi"/>
              </w:rPr>
            </w:pPr>
            <w:r w:rsidRPr="00283A2F">
              <w:rPr>
                <w:rFonts w:cstheme="minorHAnsi"/>
              </w:rPr>
              <w:t xml:space="preserve">Support the implementation of different project technical aspects as requested by the Project Manager. </w:t>
            </w:r>
          </w:p>
          <w:p w14:paraId="7D4DDD66" w14:textId="77777777" w:rsidR="00F360F6" w:rsidRPr="00283A2F" w:rsidRDefault="00F360F6" w:rsidP="001529D7">
            <w:pPr>
              <w:pStyle w:val="ListParagraph"/>
              <w:numPr>
                <w:ilvl w:val="0"/>
                <w:numId w:val="18"/>
              </w:numPr>
              <w:tabs>
                <w:tab w:val="clear" w:pos="426"/>
              </w:tabs>
              <w:spacing w:before="0" w:after="0"/>
              <w:contextualSpacing w:val="0"/>
              <w:jc w:val="left"/>
              <w:rPr>
                <w:rFonts w:cstheme="minorHAnsi"/>
              </w:rPr>
            </w:pPr>
            <w:r w:rsidRPr="00283A2F">
              <w:rPr>
                <w:rFonts w:cstheme="minorHAnsi"/>
              </w:rPr>
              <w:t>Contribute to the project progress reports</w:t>
            </w:r>
          </w:p>
          <w:p w14:paraId="2F339422" w14:textId="77777777" w:rsidR="00F360F6" w:rsidRPr="00283A2F" w:rsidRDefault="00F360F6" w:rsidP="001529D7">
            <w:pPr>
              <w:pStyle w:val="ListParagraph"/>
              <w:numPr>
                <w:ilvl w:val="0"/>
                <w:numId w:val="18"/>
              </w:numPr>
              <w:tabs>
                <w:tab w:val="clear" w:pos="426"/>
              </w:tabs>
              <w:spacing w:before="0" w:after="0"/>
              <w:contextualSpacing w:val="0"/>
              <w:jc w:val="left"/>
              <w:rPr>
                <w:rFonts w:cstheme="minorHAnsi"/>
              </w:rPr>
            </w:pPr>
            <w:r w:rsidRPr="00283A2F">
              <w:rPr>
                <w:rFonts w:cstheme="minorHAnsi"/>
              </w:rPr>
              <w:t>Contribute to the project training and information sharing workshops.</w:t>
            </w:r>
          </w:p>
          <w:p w14:paraId="266B73F6" w14:textId="3F00BC6A" w:rsidR="00F360F6" w:rsidRPr="00283A2F" w:rsidRDefault="00F360F6" w:rsidP="001529D7">
            <w:pPr>
              <w:pStyle w:val="ListParagraph"/>
              <w:numPr>
                <w:ilvl w:val="0"/>
                <w:numId w:val="18"/>
              </w:numPr>
              <w:tabs>
                <w:tab w:val="clear" w:pos="426"/>
              </w:tabs>
              <w:spacing w:before="0" w:after="0"/>
              <w:contextualSpacing w:val="0"/>
              <w:jc w:val="left"/>
              <w:rPr>
                <w:rFonts w:cstheme="minorHAnsi"/>
              </w:rPr>
            </w:pPr>
            <w:r w:rsidRPr="00283A2F">
              <w:rPr>
                <w:rFonts w:cstheme="minorHAnsi"/>
              </w:rPr>
              <w:t>Provide logistical and admin support to local events as needed</w:t>
            </w:r>
          </w:p>
          <w:p w14:paraId="1A490859" w14:textId="55BCC739" w:rsidR="002E6784" w:rsidRPr="00283A2F" w:rsidRDefault="002E6784" w:rsidP="002E6784">
            <w:pPr>
              <w:spacing w:after="0"/>
              <w:jc w:val="left"/>
              <w:rPr>
                <w:rFonts w:cstheme="minorHAnsi"/>
                <w:lang w:val="en-GB"/>
              </w:rPr>
            </w:pPr>
          </w:p>
          <w:p w14:paraId="428E5822" w14:textId="0C7240B2" w:rsidR="002E6784" w:rsidRPr="00283A2F" w:rsidRDefault="002E6784" w:rsidP="001529D7">
            <w:pPr>
              <w:numPr>
                <w:ilvl w:val="0"/>
                <w:numId w:val="18"/>
              </w:numPr>
              <w:spacing w:after="0"/>
              <w:jc w:val="left"/>
              <w:rPr>
                <w:szCs w:val="20"/>
                <w:lang w:val="en-GB"/>
              </w:rPr>
            </w:pPr>
            <w:r w:rsidRPr="00283A2F">
              <w:rPr>
                <w:lang w:val="en-GB"/>
              </w:rPr>
              <w:t>Oversee work on social and environmental safeguard and related compliance</w:t>
            </w:r>
            <w:r w:rsidR="00D65CD0">
              <w:rPr>
                <w:lang w:val="en-GB"/>
              </w:rPr>
              <w:t>;</w:t>
            </w:r>
          </w:p>
          <w:p w14:paraId="48DC7448" w14:textId="77777777" w:rsidR="002E6784" w:rsidRPr="00283A2F" w:rsidRDefault="002E6784" w:rsidP="001529D7">
            <w:pPr>
              <w:numPr>
                <w:ilvl w:val="0"/>
                <w:numId w:val="18"/>
              </w:numPr>
              <w:spacing w:after="0"/>
              <w:jc w:val="left"/>
              <w:rPr>
                <w:szCs w:val="20"/>
                <w:lang w:val="en-GB"/>
              </w:rPr>
            </w:pPr>
            <w:r w:rsidRPr="00283A2F">
              <w:rPr>
                <w:szCs w:val="20"/>
                <w:lang w:val="en-GB"/>
              </w:rPr>
              <w:t xml:space="preserve">Monitor progress in development/implementation of the project </w:t>
            </w:r>
            <w:proofErr w:type="spellStart"/>
            <w:r w:rsidRPr="00283A2F">
              <w:rPr>
                <w:szCs w:val="20"/>
                <w:lang w:val="en-GB"/>
              </w:rPr>
              <w:t>ESMP</w:t>
            </w:r>
            <w:proofErr w:type="spellEnd"/>
            <w:r w:rsidRPr="00283A2F">
              <w:rPr>
                <w:szCs w:val="20"/>
                <w:lang w:val="en-GB"/>
              </w:rPr>
              <w:t>/</w:t>
            </w:r>
            <w:proofErr w:type="spellStart"/>
            <w:r w:rsidRPr="00283A2F">
              <w:rPr>
                <w:szCs w:val="20"/>
                <w:lang w:val="en-GB"/>
              </w:rPr>
              <w:t>ESMF</w:t>
            </w:r>
            <w:proofErr w:type="spellEnd"/>
            <w:r w:rsidRPr="00283A2F">
              <w:rPr>
                <w:szCs w:val="20"/>
                <w:lang w:val="en-GB"/>
              </w:rPr>
              <w:t xml:space="preserve"> ensuring that UNDPs SES policy is fully met and the reporting requirements are fulfilled;</w:t>
            </w:r>
          </w:p>
          <w:p w14:paraId="75A84AF9" w14:textId="77777777" w:rsidR="002E6784" w:rsidRPr="00283A2F" w:rsidRDefault="002E6784" w:rsidP="001529D7">
            <w:pPr>
              <w:numPr>
                <w:ilvl w:val="0"/>
                <w:numId w:val="18"/>
              </w:numPr>
              <w:spacing w:after="0"/>
              <w:jc w:val="left"/>
              <w:rPr>
                <w:szCs w:val="20"/>
                <w:lang w:val="en-GB"/>
              </w:rPr>
            </w:pPr>
            <w:r w:rsidRPr="00283A2F">
              <w:rPr>
                <w:szCs w:val="20"/>
                <w:lang w:val="en-GB"/>
              </w:rPr>
              <w:t>Ensure social and environmental grievances are managed effectively and transparently;</w:t>
            </w:r>
          </w:p>
          <w:p w14:paraId="54512519" w14:textId="77777777" w:rsidR="002E6784" w:rsidRPr="00283A2F" w:rsidRDefault="002E6784" w:rsidP="001529D7">
            <w:pPr>
              <w:numPr>
                <w:ilvl w:val="0"/>
                <w:numId w:val="18"/>
              </w:numPr>
              <w:spacing w:after="0"/>
              <w:jc w:val="left"/>
              <w:rPr>
                <w:szCs w:val="20"/>
                <w:lang w:val="en-GB"/>
              </w:rPr>
            </w:pPr>
            <w:r w:rsidRPr="00283A2F">
              <w:rPr>
                <w:szCs w:val="20"/>
                <w:lang w:val="en-GB"/>
              </w:rPr>
              <w:t xml:space="preserve">Review the </w:t>
            </w:r>
            <w:proofErr w:type="spellStart"/>
            <w:r w:rsidRPr="00283A2F">
              <w:rPr>
                <w:szCs w:val="20"/>
                <w:lang w:val="en-GB"/>
              </w:rPr>
              <w:t>SESP</w:t>
            </w:r>
            <w:proofErr w:type="spellEnd"/>
            <w:r w:rsidRPr="00283A2F">
              <w:rPr>
                <w:szCs w:val="20"/>
                <w:lang w:val="en-GB"/>
              </w:rPr>
              <w:t xml:space="preserve"> annually, and update and revise corresponding risk log; mitigation/management plans as necessary;</w:t>
            </w:r>
          </w:p>
          <w:p w14:paraId="480906A0" w14:textId="77777777" w:rsidR="002E6784" w:rsidRPr="00283A2F" w:rsidRDefault="002E6784" w:rsidP="001529D7">
            <w:pPr>
              <w:numPr>
                <w:ilvl w:val="0"/>
                <w:numId w:val="18"/>
              </w:numPr>
              <w:spacing w:after="0"/>
              <w:jc w:val="left"/>
              <w:rPr>
                <w:szCs w:val="20"/>
                <w:lang w:val="en-GB"/>
              </w:rPr>
            </w:pPr>
            <w:r w:rsidRPr="00283A2F">
              <w:rPr>
                <w:szCs w:val="20"/>
                <w:lang w:val="en-GB"/>
              </w:rPr>
              <w:t xml:space="preserve">Ensure full disclosure with concerned stakeholders; </w:t>
            </w:r>
          </w:p>
          <w:p w14:paraId="1D4FFA19" w14:textId="77777777" w:rsidR="002E6784" w:rsidRPr="00283A2F" w:rsidRDefault="002E6784" w:rsidP="001529D7">
            <w:pPr>
              <w:numPr>
                <w:ilvl w:val="0"/>
                <w:numId w:val="18"/>
              </w:numPr>
              <w:spacing w:after="0"/>
              <w:jc w:val="left"/>
              <w:rPr>
                <w:szCs w:val="20"/>
                <w:lang w:val="en-GB"/>
              </w:rPr>
            </w:pPr>
            <w:r w:rsidRPr="00283A2F">
              <w:rPr>
                <w:szCs w:val="20"/>
                <w:lang w:val="en-GB"/>
              </w:rPr>
              <w:t>Ensure environmental and social risks are identified, avoided, mitigated and managed throughout project implementation;</w:t>
            </w:r>
          </w:p>
          <w:p w14:paraId="4633B611" w14:textId="50F174D8" w:rsidR="002E6784" w:rsidRPr="00283A2F" w:rsidRDefault="002E6784" w:rsidP="001529D7">
            <w:pPr>
              <w:numPr>
                <w:ilvl w:val="0"/>
                <w:numId w:val="18"/>
              </w:numPr>
              <w:spacing w:after="0"/>
              <w:jc w:val="left"/>
              <w:rPr>
                <w:szCs w:val="20"/>
                <w:lang w:val="en-GB"/>
              </w:rPr>
            </w:pPr>
            <w:r w:rsidRPr="00283A2F">
              <w:rPr>
                <w:szCs w:val="20"/>
                <w:lang w:val="en-GB"/>
              </w:rPr>
              <w:t xml:space="preserve">Work with the </w:t>
            </w:r>
            <w:proofErr w:type="spellStart"/>
            <w:r w:rsidRPr="00283A2F">
              <w:rPr>
                <w:szCs w:val="20"/>
                <w:lang w:val="en-GB"/>
              </w:rPr>
              <w:t>M&amp;E</w:t>
            </w:r>
            <w:proofErr w:type="spellEnd"/>
            <w:r w:rsidRPr="00283A2F">
              <w:rPr>
                <w:szCs w:val="20"/>
                <w:lang w:val="en-GB"/>
              </w:rPr>
              <w:t xml:space="preserve"> officer to ensure reporting, monitoring and evaluation fully address the safeguard issues of the project;</w:t>
            </w:r>
          </w:p>
          <w:p w14:paraId="552E123A" w14:textId="77777777" w:rsidR="00C21122" w:rsidRPr="00283A2F" w:rsidRDefault="00C21122" w:rsidP="00C21122">
            <w:pPr>
              <w:spacing w:after="0"/>
              <w:rPr>
                <w:rFonts w:asciiTheme="minorHAnsi" w:hAnsiTheme="minorHAnsi" w:cstheme="minorHAnsi"/>
                <w:szCs w:val="20"/>
                <w:u w:val="single"/>
                <w:lang w:val="en-GB"/>
              </w:rPr>
            </w:pPr>
          </w:p>
          <w:p w14:paraId="034C7BF6" w14:textId="405698BB" w:rsidR="00F360F6" w:rsidRPr="00283A2F" w:rsidRDefault="00F360F6" w:rsidP="00C21122">
            <w:pPr>
              <w:spacing w:after="0"/>
              <w:rPr>
                <w:rFonts w:asciiTheme="minorHAnsi" w:hAnsiTheme="minorHAnsi" w:cstheme="minorHAnsi"/>
                <w:szCs w:val="20"/>
                <w:u w:val="single"/>
                <w:lang w:val="en-GB"/>
              </w:rPr>
            </w:pPr>
            <w:r w:rsidRPr="00283A2F">
              <w:rPr>
                <w:rFonts w:asciiTheme="minorHAnsi" w:hAnsiTheme="minorHAnsi" w:cstheme="minorHAnsi"/>
                <w:szCs w:val="20"/>
                <w:u w:val="single"/>
                <w:lang w:val="en-GB"/>
              </w:rPr>
              <w:t>Qualifications Required:</w:t>
            </w:r>
          </w:p>
          <w:p w14:paraId="283C4CCF" w14:textId="243218AB" w:rsidR="00F360F6" w:rsidRPr="00283A2F" w:rsidRDefault="00F360F6" w:rsidP="001529D7">
            <w:pPr>
              <w:pStyle w:val="ListParagraph"/>
              <w:numPr>
                <w:ilvl w:val="0"/>
                <w:numId w:val="18"/>
              </w:numPr>
              <w:tabs>
                <w:tab w:val="clear" w:pos="426"/>
              </w:tabs>
              <w:spacing w:before="0" w:after="0"/>
              <w:contextualSpacing w:val="0"/>
              <w:jc w:val="left"/>
              <w:rPr>
                <w:rFonts w:cstheme="minorHAnsi"/>
              </w:rPr>
            </w:pPr>
            <w:r w:rsidRPr="00283A2F">
              <w:rPr>
                <w:rFonts w:cstheme="minorHAnsi"/>
              </w:rPr>
              <w:t>University degree in engineering/</w:t>
            </w:r>
            <w:r w:rsidR="00B11110" w:rsidRPr="00283A2F">
              <w:rPr>
                <w:rFonts w:cstheme="minorHAnsi"/>
              </w:rPr>
              <w:t xml:space="preserve"> chemistry/</w:t>
            </w:r>
            <w:r w:rsidRPr="00283A2F">
              <w:rPr>
                <w:rFonts w:cstheme="minorHAnsi"/>
              </w:rPr>
              <w:t>science/environmental science/natural resource management or related field</w:t>
            </w:r>
          </w:p>
          <w:p w14:paraId="2C5B5CC5" w14:textId="5DC771D2" w:rsidR="00F360F6" w:rsidRPr="00283A2F" w:rsidRDefault="00B11110" w:rsidP="001529D7">
            <w:pPr>
              <w:pStyle w:val="ListParagraph"/>
              <w:numPr>
                <w:ilvl w:val="0"/>
                <w:numId w:val="18"/>
              </w:numPr>
              <w:tabs>
                <w:tab w:val="clear" w:pos="426"/>
              </w:tabs>
              <w:spacing w:before="0" w:after="0"/>
              <w:contextualSpacing w:val="0"/>
              <w:jc w:val="left"/>
              <w:rPr>
                <w:u w:val="single"/>
              </w:rPr>
            </w:pPr>
            <w:r w:rsidRPr="00283A2F">
              <w:rPr>
                <w:rFonts w:cstheme="minorHAnsi"/>
              </w:rPr>
              <w:t xml:space="preserve">At least 3 years of work experience in </w:t>
            </w:r>
            <w:r w:rsidR="00F360F6" w:rsidRPr="00283A2F">
              <w:rPr>
                <w:rFonts w:cstheme="minorHAnsi"/>
              </w:rPr>
              <w:t xml:space="preserve">solid </w:t>
            </w:r>
            <w:r w:rsidRPr="00283A2F">
              <w:rPr>
                <w:rFonts w:cstheme="minorHAnsi"/>
              </w:rPr>
              <w:t xml:space="preserve">and liquid </w:t>
            </w:r>
            <w:r w:rsidR="00F360F6" w:rsidRPr="00283A2F">
              <w:rPr>
                <w:rFonts w:cstheme="minorHAnsi"/>
              </w:rPr>
              <w:t>waste management</w:t>
            </w:r>
            <w:r w:rsidRPr="00283A2F">
              <w:rPr>
                <w:rFonts w:cstheme="minorHAnsi"/>
              </w:rPr>
              <w:t xml:space="preserve"> and pollution</w:t>
            </w:r>
          </w:p>
          <w:p w14:paraId="49B803B5" w14:textId="2BCA5C12" w:rsidR="00055F2E" w:rsidRPr="00283A2F" w:rsidRDefault="00055F2E" w:rsidP="001529D7">
            <w:pPr>
              <w:pStyle w:val="ListParagraph"/>
              <w:numPr>
                <w:ilvl w:val="0"/>
                <w:numId w:val="18"/>
              </w:numPr>
              <w:tabs>
                <w:tab w:val="clear" w:pos="426"/>
              </w:tabs>
              <w:spacing w:before="0" w:after="0"/>
              <w:contextualSpacing w:val="0"/>
              <w:jc w:val="left"/>
              <w:rPr>
                <w:rFonts w:cstheme="minorHAnsi"/>
              </w:rPr>
            </w:pPr>
            <w:r w:rsidRPr="00283A2F">
              <w:rPr>
                <w:rFonts w:cstheme="minorHAnsi"/>
              </w:rPr>
              <w:lastRenderedPageBreak/>
              <w:t xml:space="preserve">Experience working on </w:t>
            </w:r>
            <w:r w:rsidRPr="00283A2F">
              <w:t>social and environmental safeguard and related compliance</w:t>
            </w:r>
          </w:p>
          <w:p w14:paraId="4802CB8E" w14:textId="5E750119" w:rsidR="00F360F6" w:rsidRPr="00283A2F" w:rsidRDefault="00F360F6" w:rsidP="001529D7">
            <w:pPr>
              <w:pStyle w:val="ListParagraph"/>
              <w:numPr>
                <w:ilvl w:val="0"/>
                <w:numId w:val="18"/>
              </w:numPr>
              <w:tabs>
                <w:tab w:val="clear" w:pos="426"/>
              </w:tabs>
              <w:spacing w:before="0" w:after="0"/>
              <w:contextualSpacing w:val="0"/>
              <w:jc w:val="left"/>
              <w:rPr>
                <w:rFonts w:cstheme="minorHAnsi"/>
              </w:rPr>
            </w:pPr>
            <w:r w:rsidRPr="00283A2F">
              <w:rPr>
                <w:rFonts w:cstheme="minorHAnsi"/>
              </w:rPr>
              <w:t xml:space="preserve">Very good inter-personal skills </w:t>
            </w:r>
          </w:p>
          <w:p w14:paraId="2E47E632" w14:textId="77777777" w:rsidR="00F360F6" w:rsidRPr="00283A2F" w:rsidRDefault="00F360F6" w:rsidP="001529D7">
            <w:pPr>
              <w:pStyle w:val="ListParagraph"/>
              <w:numPr>
                <w:ilvl w:val="0"/>
                <w:numId w:val="18"/>
              </w:numPr>
              <w:tabs>
                <w:tab w:val="clear" w:pos="426"/>
              </w:tabs>
              <w:spacing w:before="0" w:after="0"/>
              <w:contextualSpacing w:val="0"/>
              <w:jc w:val="left"/>
              <w:rPr>
                <w:rFonts w:cstheme="minorHAnsi"/>
              </w:rPr>
            </w:pPr>
            <w:r w:rsidRPr="00283A2F">
              <w:rPr>
                <w:rFonts w:cstheme="minorHAnsi"/>
              </w:rPr>
              <w:t>Proficiency in computer application and information technology.</w:t>
            </w:r>
          </w:p>
          <w:p w14:paraId="7A751509" w14:textId="062C2673" w:rsidR="00F360F6" w:rsidRPr="00283A2F" w:rsidRDefault="00B57E63" w:rsidP="001529D7">
            <w:pPr>
              <w:pStyle w:val="ListParagraph"/>
              <w:numPr>
                <w:ilvl w:val="0"/>
                <w:numId w:val="18"/>
              </w:numPr>
              <w:tabs>
                <w:tab w:val="clear" w:pos="426"/>
              </w:tabs>
              <w:spacing w:before="0" w:after="0"/>
              <w:contextualSpacing w:val="0"/>
              <w:jc w:val="left"/>
              <w:rPr>
                <w:rFonts w:cstheme="minorHAnsi"/>
                <w:color w:val="000000"/>
                <w:lang w:eastAsia="ja-JP"/>
              </w:rPr>
            </w:pPr>
            <w:r w:rsidRPr="00283A2F">
              <w:rPr>
                <w:rFonts w:cstheme="minorHAnsi"/>
              </w:rPr>
              <w:t>Good language skills in English (writing, speaking and reading) and Arabic languages</w:t>
            </w:r>
          </w:p>
        </w:tc>
      </w:tr>
      <w:tr w:rsidR="00BF1439" w:rsidRPr="00283A2F" w14:paraId="5EAE1CD4" w14:textId="77777777" w:rsidTr="00672F00">
        <w:tc>
          <w:tcPr>
            <w:tcW w:w="1696" w:type="dxa"/>
            <w:tcBorders>
              <w:top w:val="single" w:sz="4" w:space="0" w:color="auto"/>
              <w:left w:val="single" w:sz="4" w:space="0" w:color="auto"/>
              <w:bottom w:val="single" w:sz="4" w:space="0" w:color="auto"/>
              <w:right w:val="single" w:sz="4" w:space="0" w:color="auto"/>
            </w:tcBorders>
          </w:tcPr>
          <w:p w14:paraId="15DBA4DB" w14:textId="60D01900" w:rsidR="00BF1439" w:rsidRPr="00283A2F" w:rsidRDefault="00BF1439" w:rsidP="00606530">
            <w:pPr>
              <w:pStyle w:val="CharCharChar1"/>
              <w:spacing w:after="120" w:line="240" w:lineRule="auto"/>
              <w:rPr>
                <w:lang w:val="en-GB"/>
              </w:rPr>
            </w:pPr>
            <w:r w:rsidRPr="00283A2F">
              <w:rPr>
                <w:lang w:val="en-GB"/>
              </w:rPr>
              <w:lastRenderedPageBreak/>
              <w:t xml:space="preserve">Technical Officer 4 – biodiversity &amp; gender </w:t>
            </w:r>
          </w:p>
          <w:p w14:paraId="2A5C11C2" w14:textId="18ED8FBC" w:rsidR="00BF1439" w:rsidRPr="00283A2F" w:rsidRDefault="00BF1439" w:rsidP="00606530">
            <w:pPr>
              <w:pStyle w:val="CharCharChar1"/>
              <w:spacing w:after="120" w:line="240" w:lineRule="auto"/>
              <w:rPr>
                <w:lang w:val="en-GB"/>
              </w:rPr>
            </w:pPr>
            <w:r w:rsidRPr="00283A2F">
              <w:rPr>
                <w:lang w:val="en-GB"/>
              </w:rPr>
              <w:t>(Based in Sharm El-Sheikh)</w:t>
            </w:r>
          </w:p>
          <w:p w14:paraId="26501D3B" w14:textId="77777777" w:rsidR="00BF1439" w:rsidRPr="00283A2F" w:rsidRDefault="00BF1439" w:rsidP="00606530">
            <w:pPr>
              <w:pStyle w:val="CharCharChar1"/>
              <w:spacing w:after="120" w:line="240" w:lineRule="auto"/>
              <w:rPr>
                <w:lang w:val="en-GB"/>
              </w:rPr>
            </w:pPr>
          </w:p>
        </w:tc>
        <w:tc>
          <w:tcPr>
            <w:tcW w:w="8222" w:type="dxa"/>
            <w:tcBorders>
              <w:top w:val="single" w:sz="4" w:space="0" w:color="auto"/>
              <w:left w:val="single" w:sz="4" w:space="0" w:color="auto"/>
              <w:bottom w:val="single" w:sz="4" w:space="0" w:color="auto"/>
              <w:right w:val="single" w:sz="4" w:space="0" w:color="auto"/>
            </w:tcBorders>
          </w:tcPr>
          <w:p w14:paraId="6A7E38B2" w14:textId="77777777" w:rsidR="00BF1439" w:rsidRPr="00283A2F" w:rsidRDefault="00BF1439" w:rsidP="00606530">
            <w:pPr>
              <w:spacing w:after="0"/>
              <w:jc w:val="left"/>
              <w:rPr>
                <w:rFonts w:asciiTheme="minorHAnsi" w:hAnsiTheme="minorHAnsi" w:cstheme="minorHAnsi"/>
                <w:szCs w:val="20"/>
                <w:lang w:val="en-GB"/>
              </w:rPr>
            </w:pPr>
            <w:r w:rsidRPr="00283A2F">
              <w:rPr>
                <w:rFonts w:asciiTheme="minorHAnsi" w:hAnsiTheme="minorHAnsi" w:cstheme="minorHAnsi"/>
                <w:szCs w:val="20"/>
                <w:lang w:val="en-GB"/>
              </w:rPr>
              <w:t>Under the guidance and supervision of the Project Manager and day to day management of the Local Project Coordinator, the incumbent has the following specific responsibilities:</w:t>
            </w:r>
          </w:p>
          <w:p w14:paraId="075203D2" w14:textId="77777777" w:rsidR="00BF1439" w:rsidRPr="00283A2F" w:rsidRDefault="00BF1439" w:rsidP="00606530">
            <w:pPr>
              <w:spacing w:after="0"/>
              <w:jc w:val="left"/>
              <w:rPr>
                <w:rFonts w:asciiTheme="minorHAnsi" w:hAnsiTheme="minorHAnsi" w:cstheme="minorHAnsi"/>
                <w:szCs w:val="20"/>
                <w:lang w:val="en-GB"/>
              </w:rPr>
            </w:pPr>
          </w:p>
          <w:p w14:paraId="7B233596" w14:textId="65A6D4DB" w:rsidR="00B11110" w:rsidRPr="00283A2F" w:rsidRDefault="00B11110" w:rsidP="00F21769">
            <w:pPr>
              <w:numPr>
                <w:ilvl w:val="0"/>
                <w:numId w:val="34"/>
              </w:numPr>
              <w:spacing w:after="0"/>
              <w:jc w:val="left"/>
              <w:rPr>
                <w:szCs w:val="20"/>
                <w:lang w:val="en-GB"/>
              </w:rPr>
            </w:pPr>
            <w:r w:rsidRPr="00283A2F">
              <w:rPr>
                <w:szCs w:val="20"/>
                <w:lang w:val="en-GB"/>
              </w:rPr>
              <w:t>Lead on one of the project technical focus areas:</w:t>
            </w:r>
            <w:r w:rsidRPr="00283A2F">
              <w:rPr>
                <w:lang w:val="en-GB"/>
              </w:rPr>
              <w:t xml:space="preserve"> biodiversity conservation and protected area management </w:t>
            </w:r>
          </w:p>
          <w:p w14:paraId="10CBC24B" w14:textId="5C0CFC2F" w:rsidR="00B11110" w:rsidRPr="00283A2F" w:rsidRDefault="00B11110" w:rsidP="00F21769">
            <w:pPr>
              <w:numPr>
                <w:ilvl w:val="0"/>
                <w:numId w:val="34"/>
              </w:numPr>
              <w:spacing w:after="0"/>
              <w:jc w:val="left"/>
              <w:rPr>
                <w:szCs w:val="20"/>
                <w:lang w:val="en-GB"/>
              </w:rPr>
            </w:pPr>
            <w:r w:rsidRPr="00283A2F">
              <w:rPr>
                <w:lang w:val="en-GB"/>
              </w:rPr>
              <w:t xml:space="preserve">Oversee </w:t>
            </w:r>
            <w:r w:rsidR="00CC75AE" w:rsidRPr="00283A2F">
              <w:rPr>
                <w:lang w:val="en-GB"/>
              </w:rPr>
              <w:t xml:space="preserve">and lead </w:t>
            </w:r>
            <w:r w:rsidRPr="00283A2F">
              <w:rPr>
                <w:lang w:val="en-GB"/>
              </w:rPr>
              <w:t xml:space="preserve">work on </w:t>
            </w:r>
            <w:r w:rsidR="00CC75AE" w:rsidRPr="00283A2F">
              <w:rPr>
                <w:lang w:val="en-GB"/>
              </w:rPr>
              <w:t xml:space="preserve">gender including the </w:t>
            </w:r>
            <w:r w:rsidR="00CC75AE" w:rsidRPr="00283A2F">
              <w:rPr>
                <w:rFonts w:cstheme="minorHAnsi"/>
                <w:lang w:val="en-GB"/>
              </w:rPr>
              <w:t>implementation of the Gender Action Plan</w:t>
            </w:r>
          </w:p>
          <w:p w14:paraId="70694C21" w14:textId="73E96207" w:rsidR="00BF1439" w:rsidRPr="00283A2F" w:rsidRDefault="00BF1439"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Represent the project in meetings with the project partners</w:t>
            </w:r>
          </w:p>
          <w:p w14:paraId="129A7AB6" w14:textId="77777777" w:rsidR="00BF1439" w:rsidRPr="00283A2F" w:rsidRDefault="00BF1439"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Participate in the design of pilot projects and consultations with the local stakeholders</w:t>
            </w:r>
          </w:p>
          <w:p w14:paraId="4B62612C" w14:textId="77777777" w:rsidR="00BF1439" w:rsidRPr="00283A2F" w:rsidRDefault="00BF1439"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 xml:space="preserve">Conduct site inspections at project implementation sites during various design and implementation stages </w:t>
            </w:r>
          </w:p>
          <w:p w14:paraId="1836B2A6" w14:textId="77777777" w:rsidR="00BF1439" w:rsidRPr="00283A2F" w:rsidRDefault="00BF1439"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Supervise and follow up implementation of pilot projects and prepare site visits reports</w:t>
            </w:r>
          </w:p>
          <w:p w14:paraId="05703FBC" w14:textId="77777777" w:rsidR="00BF1439" w:rsidRPr="00283A2F" w:rsidRDefault="00BF1439"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Conduct research work on new approaches and technologies pertaining to green cities</w:t>
            </w:r>
          </w:p>
          <w:p w14:paraId="3E49AFF7" w14:textId="77777777" w:rsidR="00BF1439" w:rsidRPr="00283A2F" w:rsidRDefault="00BF1439"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Assist in quarterly reporting of the activities carried out for the given assignments</w:t>
            </w:r>
          </w:p>
          <w:p w14:paraId="2BF07810" w14:textId="77777777" w:rsidR="00BF1439" w:rsidRPr="00283A2F" w:rsidRDefault="00BF1439"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Contribute to local information dissemination, knowledge sharing and awareness sharing workshops with the stakeholders.</w:t>
            </w:r>
          </w:p>
          <w:p w14:paraId="433AD5C7" w14:textId="77777777" w:rsidR="00BF1439" w:rsidRPr="00283A2F" w:rsidRDefault="00BF1439"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 xml:space="preserve">Provide recommendations for improvement of project activities. </w:t>
            </w:r>
          </w:p>
          <w:p w14:paraId="43281693" w14:textId="77777777" w:rsidR="00BF1439" w:rsidRPr="00283A2F" w:rsidRDefault="00BF1439"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 xml:space="preserve">Support the implementation of different project technical aspects as requested by the Project Manager. </w:t>
            </w:r>
          </w:p>
          <w:p w14:paraId="5EFF14CB" w14:textId="77777777" w:rsidR="00BF1439" w:rsidRPr="00283A2F" w:rsidRDefault="00BF1439"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Contribute to the project progress reports</w:t>
            </w:r>
          </w:p>
          <w:p w14:paraId="7ACD86E2" w14:textId="77777777" w:rsidR="00BF1439" w:rsidRPr="00283A2F" w:rsidRDefault="00BF1439"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Contribute to the project training and information sharing workshops.</w:t>
            </w:r>
          </w:p>
          <w:p w14:paraId="39BC95D2" w14:textId="77777777" w:rsidR="00BF1439" w:rsidRPr="00283A2F" w:rsidRDefault="00BF1439"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Provide logistical and admin support to local events as needed</w:t>
            </w:r>
          </w:p>
          <w:p w14:paraId="12CC6DBD" w14:textId="77777777" w:rsidR="00BF1439" w:rsidRPr="00283A2F" w:rsidRDefault="00BF1439" w:rsidP="00CC75AE">
            <w:pPr>
              <w:rPr>
                <w:rFonts w:cstheme="minorHAnsi"/>
                <w:lang w:val="en-GB"/>
              </w:rPr>
            </w:pPr>
          </w:p>
          <w:p w14:paraId="479A93F9" w14:textId="77777777" w:rsidR="00BF1439" w:rsidRPr="00283A2F" w:rsidRDefault="00BF1439" w:rsidP="00606530">
            <w:pPr>
              <w:rPr>
                <w:rFonts w:asciiTheme="minorHAnsi" w:hAnsiTheme="minorHAnsi" w:cstheme="minorHAnsi"/>
                <w:szCs w:val="20"/>
                <w:u w:val="single"/>
                <w:lang w:val="en-GB"/>
              </w:rPr>
            </w:pPr>
            <w:r w:rsidRPr="00283A2F">
              <w:rPr>
                <w:rFonts w:asciiTheme="minorHAnsi" w:hAnsiTheme="minorHAnsi" w:cstheme="minorHAnsi"/>
                <w:szCs w:val="20"/>
                <w:u w:val="single"/>
                <w:lang w:val="en-GB"/>
              </w:rPr>
              <w:t>Qualifications Required:</w:t>
            </w:r>
          </w:p>
          <w:p w14:paraId="102B86A9" w14:textId="6174FEC1" w:rsidR="00BF1439" w:rsidRPr="00283A2F" w:rsidRDefault="00BF1439"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 xml:space="preserve">University degree in </w:t>
            </w:r>
            <w:r w:rsidR="00CC75AE" w:rsidRPr="00283A2F">
              <w:rPr>
                <w:rFonts w:cstheme="minorHAnsi"/>
              </w:rPr>
              <w:t>biology/ecology/</w:t>
            </w:r>
            <w:r w:rsidRPr="00283A2F">
              <w:rPr>
                <w:rFonts w:cstheme="minorHAnsi"/>
              </w:rPr>
              <w:t xml:space="preserve">environmental science/natural resource management or related field </w:t>
            </w:r>
          </w:p>
          <w:p w14:paraId="70D9B4A5" w14:textId="30A600B5" w:rsidR="00BF1439" w:rsidRPr="00283A2F" w:rsidRDefault="006F5D36"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 xml:space="preserve">At least 3 years of work experience in </w:t>
            </w:r>
            <w:r w:rsidR="00BF1439" w:rsidRPr="00283A2F">
              <w:rPr>
                <w:rFonts w:cstheme="minorHAnsi"/>
              </w:rPr>
              <w:t>nature conservation</w:t>
            </w:r>
            <w:r w:rsidRPr="00283A2F">
              <w:rPr>
                <w:rFonts w:cstheme="minorHAnsi"/>
              </w:rPr>
              <w:t>/protected area management</w:t>
            </w:r>
          </w:p>
          <w:p w14:paraId="6B75F758" w14:textId="4F36410D" w:rsidR="00055F2E" w:rsidRPr="00283A2F" w:rsidRDefault="00055F2E"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Experience working on gender issues</w:t>
            </w:r>
          </w:p>
          <w:p w14:paraId="6AF40112" w14:textId="77777777" w:rsidR="00BF1439" w:rsidRPr="00283A2F" w:rsidRDefault="00BF1439"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 xml:space="preserve">Very good inter-personal skills </w:t>
            </w:r>
          </w:p>
          <w:p w14:paraId="2DD9F55E" w14:textId="77777777" w:rsidR="00BF1439" w:rsidRPr="00283A2F" w:rsidRDefault="00BF1439"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Proficiency in computer application and information technology.</w:t>
            </w:r>
          </w:p>
          <w:p w14:paraId="279D756A" w14:textId="6461BB87" w:rsidR="00BF1439" w:rsidRPr="00283A2F" w:rsidRDefault="00B57E63" w:rsidP="00F21769">
            <w:pPr>
              <w:pStyle w:val="ListParagraph"/>
              <w:numPr>
                <w:ilvl w:val="0"/>
                <w:numId w:val="34"/>
              </w:numPr>
              <w:tabs>
                <w:tab w:val="clear" w:pos="426"/>
              </w:tabs>
              <w:spacing w:before="0" w:after="0"/>
              <w:contextualSpacing w:val="0"/>
              <w:jc w:val="left"/>
              <w:rPr>
                <w:rFonts w:cstheme="minorHAnsi"/>
              </w:rPr>
            </w:pPr>
            <w:r w:rsidRPr="00283A2F">
              <w:rPr>
                <w:rFonts w:cstheme="minorHAnsi"/>
              </w:rPr>
              <w:t>Good language skills in English (writing, speaking and reading) and Arabic languages</w:t>
            </w:r>
          </w:p>
        </w:tc>
      </w:tr>
      <w:tr w:rsidR="00D91E37" w:rsidRPr="00283A2F" w14:paraId="7E1940A4" w14:textId="77777777" w:rsidTr="002836DA">
        <w:tc>
          <w:tcPr>
            <w:tcW w:w="1696" w:type="dxa"/>
            <w:tcBorders>
              <w:top w:val="single" w:sz="4" w:space="0" w:color="auto"/>
              <w:left w:val="single" w:sz="4" w:space="0" w:color="auto"/>
              <w:bottom w:val="single" w:sz="4" w:space="0" w:color="auto"/>
              <w:right w:val="single" w:sz="4" w:space="0" w:color="auto"/>
            </w:tcBorders>
          </w:tcPr>
          <w:p w14:paraId="4792463C" w14:textId="37877EC4" w:rsidR="00D91E37" w:rsidRPr="00283A2F" w:rsidRDefault="00D91E37" w:rsidP="005760EA">
            <w:pPr>
              <w:pStyle w:val="CharCharChar1"/>
              <w:spacing w:after="120" w:line="240" w:lineRule="auto"/>
              <w:ind w:right="-105"/>
              <w:rPr>
                <w:lang w:val="en-GB"/>
              </w:rPr>
            </w:pPr>
            <w:r w:rsidRPr="00283A2F">
              <w:rPr>
                <w:lang w:val="en-GB"/>
              </w:rPr>
              <w:t xml:space="preserve">Project Communications </w:t>
            </w:r>
            <w:r w:rsidR="00EA2658" w:rsidRPr="00283A2F">
              <w:rPr>
                <w:lang w:val="en-GB"/>
              </w:rPr>
              <w:t xml:space="preserve">and Knowledge Management </w:t>
            </w:r>
            <w:r w:rsidRPr="00283A2F">
              <w:rPr>
                <w:lang w:val="en-GB"/>
              </w:rPr>
              <w:t>Officer</w:t>
            </w:r>
          </w:p>
          <w:p w14:paraId="519D3A2C" w14:textId="77777777" w:rsidR="00D91E37" w:rsidRPr="00283A2F" w:rsidRDefault="00D91E37" w:rsidP="00606530">
            <w:pPr>
              <w:pStyle w:val="CharCharChar1"/>
              <w:spacing w:after="120" w:line="240" w:lineRule="auto"/>
              <w:rPr>
                <w:lang w:val="en-GB"/>
              </w:rPr>
            </w:pPr>
            <w:r w:rsidRPr="00283A2F">
              <w:rPr>
                <w:lang w:val="en-GB"/>
              </w:rPr>
              <w:t>(Cairo Based)</w:t>
            </w:r>
          </w:p>
          <w:p w14:paraId="5D6400C2" w14:textId="77777777" w:rsidR="00D91E37" w:rsidRPr="00283A2F" w:rsidRDefault="00D91E37" w:rsidP="00606530">
            <w:pPr>
              <w:pStyle w:val="CharCharChar1"/>
              <w:spacing w:after="120" w:line="240" w:lineRule="auto"/>
              <w:rPr>
                <w:lang w:val="en-GB"/>
              </w:rPr>
            </w:pPr>
          </w:p>
        </w:tc>
        <w:tc>
          <w:tcPr>
            <w:tcW w:w="8222" w:type="dxa"/>
            <w:tcBorders>
              <w:top w:val="single" w:sz="4" w:space="0" w:color="auto"/>
              <w:left w:val="single" w:sz="4" w:space="0" w:color="auto"/>
              <w:bottom w:val="single" w:sz="4" w:space="0" w:color="auto"/>
              <w:right w:val="single" w:sz="4" w:space="0" w:color="auto"/>
            </w:tcBorders>
          </w:tcPr>
          <w:p w14:paraId="607E0650" w14:textId="528DC043" w:rsidR="00D91E37" w:rsidRPr="00283A2F" w:rsidRDefault="00D91E37" w:rsidP="00606530">
            <w:pPr>
              <w:spacing w:after="0"/>
              <w:jc w:val="left"/>
              <w:rPr>
                <w:szCs w:val="20"/>
                <w:lang w:val="en-GB"/>
              </w:rPr>
            </w:pPr>
            <w:r w:rsidRPr="00283A2F">
              <w:rPr>
                <w:szCs w:val="20"/>
                <w:lang w:val="en-GB"/>
              </w:rPr>
              <w:t>Under the overall supervision and guidance of the Project Manager, the Communications</w:t>
            </w:r>
            <w:r w:rsidR="00EA2658" w:rsidRPr="00283A2F">
              <w:rPr>
                <w:szCs w:val="20"/>
                <w:lang w:val="en-GB"/>
              </w:rPr>
              <w:t xml:space="preserve"> and KM</w:t>
            </w:r>
            <w:r w:rsidRPr="00283A2F">
              <w:rPr>
                <w:szCs w:val="20"/>
                <w:lang w:val="en-GB"/>
              </w:rPr>
              <w:t xml:space="preserve"> Officer will have the responsibility for leading knowledge management outputs and developing the project communications strategy at the project outset and coordinating its implementation across all project components. Specific responsibilities will include:</w:t>
            </w:r>
          </w:p>
          <w:p w14:paraId="5DC52438" w14:textId="77777777" w:rsidR="00D91E37" w:rsidRPr="00283A2F" w:rsidRDefault="00D91E37" w:rsidP="00606530">
            <w:pPr>
              <w:spacing w:after="0"/>
              <w:jc w:val="left"/>
              <w:rPr>
                <w:szCs w:val="20"/>
                <w:lang w:val="en-GB"/>
              </w:rPr>
            </w:pPr>
          </w:p>
          <w:p w14:paraId="6F0B6D87" w14:textId="729BA508" w:rsidR="00D91E37" w:rsidRPr="00283A2F" w:rsidRDefault="00AA09F7" w:rsidP="001529D7">
            <w:pPr>
              <w:numPr>
                <w:ilvl w:val="0"/>
                <w:numId w:val="17"/>
              </w:numPr>
              <w:spacing w:after="0"/>
              <w:jc w:val="left"/>
              <w:rPr>
                <w:szCs w:val="20"/>
                <w:lang w:val="en-GB"/>
              </w:rPr>
            </w:pPr>
            <w:r w:rsidRPr="00283A2F">
              <w:rPr>
                <w:szCs w:val="20"/>
                <w:lang w:val="en-GB"/>
              </w:rPr>
              <w:t>D</w:t>
            </w:r>
            <w:r w:rsidR="00D91E37" w:rsidRPr="00283A2F">
              <w:rPr>
                <w:szCs w:val="20"/>
                <w:lang w:val="en-GB"/>
              </w:rPr>
              <w:t xml:space="preserve">evelop </w:t>
            </w:r>
            <w:r w:rsidRPr="00283A2F">
              <w:rPr>
                <w:szCs w:val="20"/>
                <w:lang w:val="en-GB"/>
              </w:rPr>
              <w:t xml:space="preserve">the </w:t>
            </w:r>
            <w:r w:rsidR="00D91E37" w:rsidRPr="00283A2F">
              <w:rPr>
                <w:szCs w:val="20"/>
                <w:lang w:val="en-GB"/>
              </w:rPr>
              <w:t xml:space="preserve">project communications </w:t>
            </w:r>
            <w:r w:rsidR="00980CD8" w:rsidRPr="00283A2F">
              <w:rPr>
                <w:szCs w:val="20"/>
                <w:lang w:val="en-GB"/>
              </w:rPr>
              <w:t xml:space="preserve">and </w:t>
            </w:r>
            <w:r w:rsidR="00EA2658" w:rsidRPr="00283A2F">
              <w:rPr>
                <w:szCs w:val="20"/>
                <w:lang w:val="en-GB"/>
              </w:rPr>
              <w:t>KM</w:t>
            </w:r>
            <w:r w:rsidR="00980CD8" w:rsidRPr="00283A2F">
              <w:rPr>
                <w:szCs w:val="20"/>
                <w:lang w:val="en-GB"/>
              </w:rPr>
              <w:t xml:space="preserve"> </w:t>
            </w:r>
            <w:r w:rsidR="00D91E37" w:rsidRPr="00283A2F">
              <w:rPr>
                <w:szCs w:val="20"/>
                <w:lang w:val="en-GB"/>
              </w:rPr>
              <w:t xml:space="preserve">strategy / plan, incorporate it with the annual work plans and update it annually in consultation with project stakeholders; </w:t>
            </w:r>
          </w:p>
          <w:p w14:paraId="2475D78B" w14:textId="2A919E63" w:rsidR="00D91E37" w:rsidRPr="00283A2F" w:rsidRDefault="00D91E37" w:rsidP="001529D7">
            <w:pPr>
              <w:numPr>
                <w:ilvl w:val="0"/>
                <w:numId w:val="17"/>
              </w:numPr>
              <w:spacing w:after="0"/>
              <w:jc w:val="left"/>
              <w:rPr>
                <w:szCs w:val="20"/>
                <w:lang w:val="en-GB"/>
              </w:rPr>
            </w:pPr>
            <w:r w:rsidRPr="00283A2F">
              <w:rPr>
                <w:szCs w:val="20"/>
                <w:lang w:val="en-GB"/>
              </w:rPr>
              <w:t>Lead and coordinate the implementation of the project communications</w:t>
            </w:r>
            <w:r w:rsidR="00EA2658" w:rsidRPr="00283A2F">
              <w:rPr>
                <w:szCs w:val="20"/>
                <w:lang w:val="en-GB"/>
              </w:rPr>
              <w:t xml:space="preserve"> and KM</w:t>
            </w:r>
            <w:r w:rsidRPr="00283A2F">
              <w:rPr>
                <w:szCs w:val="20"/>
                <w:lang w:val="en-GB"/>
              </w:rPr>
              <w:t xml:space="preserve"> strategy;</w:t>
            </w:r>
          </w:p>
          <w:p w14:paraId="57DAC0F1" w14:textId="77777777" w:rsidR="00D91E37" w:rsidRPr="00283A2F" w:rsidRDefault="00D91E37" w:rsidP="001529D7">
            <w:pPr>
              <w:numPr>
                <w:ilvl w:val="0"/>
                <w:numId w:val="17"/>
              </w:numPr>
              <w:spacing w:after="0"/>
              <w:jc w:val="left"/>
              <w:rPr>
                <w:szCs w:val="20"/>
                <w:lang w:val="en-GB"/>
              </w:rPr>
            </w:pPr>
            <w:r w:rsidRPr="00283A2F">
              <w:rPr>
                <w:szCs w:val="20"/>
                <w:lang w:val="en-GB"/>
              </w:rPr>
              <w:t>Coordinate and oversee the implementation of public awareness activities across all project components;</w:t>
            </w:r>
          </w:p>
          <w:p w14:paraId="7E28C865" w14:textId="77777777" w:rsidR="00D91E37" w:rsidRPr="00283A2F" w:rsidRDefault="00D91E37" w:rsidP="001529D7">
            <w:pPr>
              <w:numPr>
                <w:ilvl w:val="0"/>
                <w:numId w:val="17"/>
              </w:numPr>
              <w:spacing w:after="0"/>
              <w:jc w:val="left"/>
              <w:rPr>
                <w:szCs w:val="20"/>
                <w:lang w:val="en-GB"/>
              </w:rPr>
            </w:pPr>
            <w:r w:rsidRPr="00283A2F">
              <w:rPr>
                <w:szCs w:val="20"/>
                <w:lang w:val="en-GB"/>
              </w:rPr>
              <w:t>Lead and coordinate the development of knowledge management outputs of the project;</w:t>
            </w:r>
          </w:p>
          <w:p w14:paraId="7D9CCBA4" w14:textId="77777777" w:rsidR="00D91E37" w:rsidRPr="00283A2F" w:rsidRDefault="00D91E37" w:rsidP="001529D7">
            <w:pPr>
              <w:numPr>
                <w:ilvl w:val="0"/>
                <w:numId w:val="17"/>
              </w:numPr>
              <w:spacing w:after="0"/>
              <w:jc w:val="left"/>
              <w:rPr>
                <w:szCs w:val="20"/>
                <w:lang w:val="en-GB"/>
              </w:rPr>
            </w:pPr>
            <w:r w:rsidRPr="00283A2F">
              <w:rPr>
                <w:szCs w:val="20"/>
                <w:lang w:val="en-GB"/>
              </w:rPr>
              <w:t>Facilitate the design and maintenance of the project website/webpages and ensure it is up-to-date and dynamic;</w:t>
            </w:r>
          </w:p>
          <w:p w14:paraId="033D43A6" w14:textId="77777777" w:rsidR="00D91E37" w:rsidRPr="00283A2F" w:rsidRDefault="00D91E37" w:rsidP="001529D7">
            <w:pPr>
              <w:numPr>
                <w:ilvl w:val="0"/>
                <w:numId w:val="17"/>
              </w:numPr>
              <w:spacing w:after="0"/>
              <w:jc w:val="left"/>
              <w:rPr>
                <w:szCs w:val="20"/>
                <w:lang w:val="en-GB"/>
              </w:rPr>
            </w:pPr>
            <w:r w:rsidRPr="00283A2F">
              <w:rPr>
                <w:szCs w:val="20"/>
                <w:lang w:val="en-GB"/>
              </w:rPr>
              <w:t>Facilitate learning and sharing of knowledge and experiences relevant to the project;</w:t>
            </w:r>
          </w:p>
          <w:p w14:paraId="6058EE86" w14:textId="77777777" w:rsidR="00D91E37" w:rsidRPr="00283A2F" w:rsidRDefault="00D91E37" w:rsidP="001529D7">
            <w:pPr>
              <w:numPr>
                <w:ilvl w:val="0"/>
                <w:numId w:val="17"/>
              </w:numPr>
              <w:spacing w:after="0"/>
              <w:jc w:val="left"/>
              <w:rPr>
                <w:szCs w:val="20"/>
                <w:lang w:val="en-GB"/>
              </w:rPr>
            </w:pPr>
            <w:r w:rsidRPr="00283A2F">
              <w:rPr>
                <w:szCs w:val="20"/>
                <w:lang w:val="en-GB"/>
              </w:rPr>
              <w:t>Provide logistical and admin support to information sharing events</w:t>
            </w:r>
          </w:p>
          <w:p w14:paraId="4EC385DD" w14:textId="77777777" w:rsidR="00D91E37" w:rsidRPr="00283A2F" w:rsidRDefault="00D91E37" w:rsidP="00606530">
            <w:pPr>
              <w:pStyle w:val="Header"/>
              <w:tabs>
                <w:tab w:val="clear" w:pos="4153"/>
                <w:tab w:val="clear" w:pos="8306"/>
              </w:tabs>
              <w:spacing w:after="0"/>
              <w:jc w:val="left"/>
              <w:rPr>
                <w:szCs w:val="20"/>
                <w:lang w:val="en-GB"/>
              </w:rPr>
            </w:pPr>
          </w:p>
          <w:p w14:paraId="3DF35171" w14:textId="77777777" w:rsidR="00D91E37" w:rsidRPr="00283A2F" w:rsidRDefault="00D91E37" w:rsidP="00606530">
            <w:pPr>
              <w:spacing w:after="0"/>
              <w:jc w:val="left"/>
              <w:rPr>
                <w:szCs w:val="20"/>
                <w:u w:val="single"/>
                <w:lang w:val="en-GB"/>
              </w:rPr>
            </w:pPr>
            <w:r w:rsidRPr="00283A2F">
              <w:rPr>
                <w:szCs w:val="20"/>
                <w:u w:val="single"/>
                <w:lang w:val="en-GB"/>
              </w:rPr>
              <w:t>Qualifications required:</w:t>
            </w:r>
          </w:p>
          <w:p w14:paraId="3A8833F1" w14:textId="77777777" w:rsidR="00D91E37" w:rsidRPr="00283A2F" w:rsidRDefault="00D91E37" w:rsidP="001529D7">
            <w:pPr>
              <w:numPr>
                <w:ilvl w:val="0"/>
                <w:numId w:val="18"/>
              </w:numPr>
              <w:spacing w:after="0"/>
              <w:jc w:val="left"/>
              <w:rPr>
                <w:szCs w:val="20"/>
                <w:lang w:val="en-GB"/>
              </w:rPr>
            </w:pPr>
            <w:r w:rsidRPr="00283A2F">
              <w:rPr>
                <w:szCs w:val="20"/>
                <w:lang w:val="en-GB"/>
              </w:rPr>
              <w:lastRenderedPageBreak/>
              <w:t xml:space="preserve">University degree, preferably in the field of community development or natural resource / environmental management; mass communication, or related field </w:t>
            </w:r>
          </w:p>
          <w:p w14:paraId="163D80DE" w14:textId="77777777" w:rsidR="00D91E37" w:rsidRPr="00283A2F" w:rsidRDefault="00D91E37" w:rsidP="001529D7">
            <w:pPr>
              <w:numPr>
                <w:ilvl w:val="0"/>
                <w:numId w:val="18"/>
              </w:numPr>
              <w:spacing w:after="0"/>
              <w:jc w:val="left"/>
              <w:rPr>
                <w:szCs w:val="20"/>
                <w:lang w:val="en-GB"/>
              </w:rPr>
            </w:pPr>
            <w:r w:rsidRPr="00283A2F">
              <w:rPr>
                <w:szCs w:val="20"/>
                <w:lang w:val="en-GB"/>
              </w:rPr>
              <w:t>A communications qualification (diploma, Bachelor’s degree)</w:t>
            </w:r>
          </w:p>
          <w:p w14:paraId="50856FBB" w14:textId="77777777" w:rsidR="00D91E37" w:rsidRPr="00283A2F" w:rsidRDefault="00D91E37" w:rsidP="001529D7">
            <w:pPr>
              <w:numPr>
                <w:ilvl w:val="0"/>
                <w:numId w:val="18"/>
              </w:numPr>
              <w:spacing w:after="0"/>
              <w:jc w:val="left"/>
              <w:rPr>
                <w:szCs w:val="20"/>
                <w:lang w:val="en-GB"/>
              </w:rPr>
            </w:pPr>
            <w:r w:rsidRPr="00283A2F">
              <w:rPr>
                <w:szCs w:val="20"/>
                <w:lang w:val="en-GB"/>
              </w:rPr>
              <w:t>At least three years of relevant work experience of communications for project or programme implementation, ideally involving international donors. Previous experience with UN projects will be a definite asset;</w:t>
            </w:r>
          </w:p>
          <w:p w14:paraId="2A1C43C8" w14:textId="77777777" w:rsidR="00D91E37" w:rsidRPr="00283A2F" w:rsidRDefault="00D91E37" w:rsidP="001529D7">
            <w:pPr>
              <w:numPr>
                <w:ilvl w:val="0"/>
                <w:numId w:val="18"/>
              </w:numPr>
              <w:spacing w:after="0"/>
              <w:jc w:val="left"/>
              <w:rPr>
                <w:szCs w:val="20"/>
                <w:lang w:val="en-GB"/>
              </w:rPr>
            </w:pPr>
            <w:r w:rsidRPr="00283A2F">
              <w:rPr>
                <w:szCs w:val="20"/>
                <w:lang w:val="en-GB"/>
              </w:rPr>
              <w:t>Previous experience in developing and implementing communications strategies for organizations or projects</w:t>
            </w:r>
          </w:p>
          <w:p w14:paraId="19612A3F" w14:textId="77777777" w:rsidR="00D91E37" w:rsidRPr="00283A2F" w:rsidRDefault="00D91E37" w:rsidP="001529D7">
            <w:pPr>
              <w:numPr>
                <w:ilvl w:val="0"/>
                <w:numId w:val="18"/>
              </w:numPr>
              <w:spacing w:after="0"/>
              <w:jc w:val="left"/>
              <w:rPr>
                <w:szCs w:val="20"/>
                <w:lang w:val="en-GB"/>
              </w:rPr>
            </w:pPr>
            <w:r w:rsidRPr="00283A2F">
              <w:rPr>
                <w:szCs w:val="20"/>
                <w:lang w:val="en-GB"/>
              </w:rPr>
              <w:t>Strong professional working capacity to use information and communications technology, specifically including website design and desk top publishing software</w:t>
            </w:r>
          </w:p>
          <w:p w14:paraId="3F9E7D84" w14:textId="77777777" w:rsidR="00D91E37" w:rsidRPr="00283A2F" w:rsidRDefault="00D91E37" w:rsidP="001529D7">
            <w:pPr>
              <w:numPr>
                <w:ilvl w:val="0"/>
                <w:numId w:val="18"/>
              </w:numPr>
              <w:spacing w:after="0"/>
              <w:jc w:val="left"/>
              <w:rPr>
                <w:szCs w:val="20"/>
                <w:lang w:val="en-GB"/>
              </w:rPr>
            </w:pPr>
            <w:r w:rsidRPr="00283A2F">
              <w:rPr>
                <w:szCs w:val="20"/>
                <w:lang w:val="en-GB"/>
              </w:rPr>
              <w:t xml:space="preserve">Understanding principles of environmental management and natural resources management is an asset; </w:t>
            </w:r>
          </w:p>
          <w:p w14:paraId="3E42077F" w14:textId="77777777" w:rsidR="00D91E37" w:rsidRPr="00283A2F" w:rsidRDefault="00D91E37" w:rsidP="001529D7">
            <w:pPr>
              <w:numPr>
                <w:ilvl w:val="0"/>
                <w:numId w:val="18"/>
              </w:numPr>
              <w:spacing w:after="0"/>
              <w:jc w:val="left"/>
              <w:rPr>
                <w:szCs w:val="20"/>
                <w:lang w:val="en-GB"/>
              </w:rPr>
            </w:pPr>
            <w:r w:rsidRPr="00283A2F">
              <w:rPr>
                <w:szCs w:val="20"/>
                <w:lang w:val="en-GB"/>
              </w:rPr>
              <w:t xml:space="preserve">Very good inter-personal skills </w:t>
            </w:r>
          </w:p>
          <w:p w14:paraId="0A01B213" w14:textId="5DA79F2A" w:rsidR="00D91E37" w:rsidRPr="00283A2F" w:rsidRDefault="00D91E37" w:rsidP="001529D7">
            <w:pPr>
              <w:numPr>
                <w:ilvl w:val="0"/>
                <w:numId w:val="18"/>
              </w:numPr>
              <w:spacing w:after="0"/>
              <w:jc w:val="left"/>
              <w:rPr>
                <w:b/>
                <w:szCs w:val="20"/>
                <w:lang w:val="en-GB"/>
              </w:rPr>
            </w:pPr>
            <w:r w:rsidRPr="00283A2F">
              <w:rPr>
                <w:szCs w:val="20"/>
                <w:lang w:val="en-GB"/>
              </w:rPr>
              <w:t>Excellent language skills in English (writing, speaking and reading) and Arabic languages</w:t>
            </w:r>
          </w:p>
        </w:tc>
      </w:tr>
    </w:tbl>
    <w:p w14:paraId="018718B2" w14:textId="77777777" w:rsidR="00462285" w:rsidRPr="00283A2F" w:rsidRDefault="00462285">
      <w:pPr>
        <w:spacing w:after="160" w:line="259" w:lineRule="auto"/>
        <w:jc w:val="left"/>
        <w:rPr>
          <w:rFonts w:asciiTheme="minorHAnsi" w:hAnsiTheme="minorHAnsi" w:cstheme="minorHAnsi"/>
          <w:b/>
          <w:bCs/>
          <w:sz w:val="24"/>
          <w:lang w:val="en-GB"/>
        </w:rPr>
      </w:pPr>
      <w:bookmarkStart w:id="208" w:name="_Ref47604910"/>
      <w:r w:rsidRPr="00283A2F">
        <w:rPr>
          <w:rFonts w:asciiTheme="minorHAnsi" w:hAnsiTheme="minorHAnsi" w:cstheme="minorHAnsi"/>
          <w:sz w:val="24"/>
          <w:lang w:val="en-GB"/>
        </w:rPr>
        <w:lastRenderedPageBreak/>
        <w:br w:type="page"/>
      </w:r>
    </w:p>
    <w:p w14:paraId="78212DD8" w14:textId="49C08513" w:rsidR="008005E6" w:rsidRPr="00283A2F" w:rsidRDefault="008005E6" w:rsidP="00462285">
      <w:pPr>
        <w:pStyle w:val="Heading2"/>
        <w:spacing w:after="240"/>
        <w:ind w:left="0"/>
        <w:rPr>
          <w:rFonts w:asciiTheme="minorHAnsi" w:hAnsiTheme="minorHAnsi" w:cstheme="minorHAnsi"/>
          <w:sz w:val="24"/>
          <w:lang w:val="en-GB"/>
        </w:rPr>
      </w:pPr>
      <w:bookmarkStart w:id="209" w:name="_Toc96524854"/>
      <w:r w:rsidRPr="00283A2F">
        <w:rPr>
          <w:rFonts w:asciiTheme="minorHAnsi" w:hAnsiTheme="minorHAnsi" w:cstheme="minorHAnsi"/>
          <w:sz w:val="24"/>
          <w:lang w:val="en-GB"/>
        </w:rPr>
        <w:lastRenderedPageBreak/>
        <w:t xml:space="preserve">Annex </w:t>
      </w:r>
      <w:r w:rsidR="00F23507" w:rsidRPr="00283A2F">
        <w:rPr>
          <w:rFonts w:asciiTheme="minorHAnsi" w:hAnsiTheme="minorHAnsi" w:cstheme="minorHAnsi"/>
          <w:sz w:val="24"/>
          <w:lang w:val="en-GB"/>
        </w:rPr>
        <w:t>8</w:t>
      </w:r>
      <w:r w:rsidRPr="00283A2F">
        <w:rPr>
          <w:rFonts w:asciiTheme="minorHAnsi" w:hAnsiTheme="minorHAnsi" w:cstheme="minorHAnsi"/>
          <w:sz w:val="24"/>
          <w:lang w:val="en-GB"/>
        </w:rPr>
        <w:t xml:space="preserve">: </w:t>
      </w:r>
      <w:r w:rsidR="00E0705F" w:rsidRPr="00283A2F">
        <w:rPr>
          <w:rFonts w:asciiTheme="minorHAnsi" w:hAnsiTheme="minorHAnsi" w:cstheme="minorHAnsi"/>
          <w:sz w:val="24"/>
          <w:lang w:val="en-GB"/>
        </w:rPr>
        <w:t>Summary of the GEF Cost-Sharing Mechanism for Pilot Investments under Component 2</w:t>
      </w:r>
      <w:bookmarkEnd w:id="208"/>
      <w:bookmarkEnd w:id="209"/>
    </w:p>
    <w:p w14:paraId="33C0321C" w14:textId="6EED39D3" w:rsidR="009E7BFC" w:rsidRPr="00283A2F" w:rsidRDefault="009E7BFC" w:rsidP="009E7BFC">
      <w:pPr>
        <w:rPr>
          <w:bCs/>
          <w:iCs/>
          <w:lang w:val="en-GB"/>
        </w:rPr>
      </w:pPr>
      <w:r w:rsidRPr="00283A2F">
        <w:rPr>
          <w:bCs/>
          <w:iCs/>
          <w:lang w:val="en-GB"/>
        </w:rPr>
        <w:t xml:space="preserve">The Project Outcome 2.2 foresees the reduction of environmental impacts incl. GHG emissions and other impacts resulting from inefficient use of natural resources and energy, and thus contributing to climate mitigation impacts in Sharm El-Sheikh in the long-term. The component will build on TA-funded activities described below and under </w:t>
      </w:r>
      <w:r w:rsidR="001452D8" w:rsidRPr="00283A2F">
        <w:rPr>
          <w:bCs/>
          <w:iCs/>
          <w:lang w:val="en-GB"/>
        </w:rPr>
        <w:t>O</w:t>
      </w:r>
      <w:r w:rsidRPr="00283A2F">
        <w:rPr>
          <w:bCs/>
          <w:iCs/>
          <w:lang w:val="en-GB"/>
        </w:rPr>
        <w:t>utcome 1.2 and provide targeted cost-sharing GEF support for selected pilot investments in Sharm El-Sheikh, already from an early stage on and in parallel to the output 1.1.2</w:t>
      </w:r>
      <w:r w:rsidR="00262973" w:rsidRPr="00283A2F">
        <w:rPr>
          <w:bCs/>
          <w:iCs/>
          <w:lang w:val="en-GB"/>
        </w:rPr>
        <w:t>.</w:t>
      </w:r>
    </w:p>
    <w:p w14:paraId="6F4F375B" w14:textId="77777777" w:rsidR="009E7BFC" w:rsidRPr="00283A2F" w:rsidRDefault="009E7BFC" w:rsidP="00FF0A30">
      <w:pPr>
        <w:rPr>
          <w:bCs/>
          <w:iCs/>
          <w:lang w:val="en-GB"/>
        </w:rPr>
      </w:pPr>
      <w:r w:rsidRPr="00283A2F">
        <w:rPr>
          <w:bCs/>
          <w:iCs/>
          <w:lang w:val="en-GB"/>
        </w:rPr>
        <w:t xml:space="preserve">In general, for all the envisaged pilot activities triggered by the Project, TA support will be available to selected beneficiaries from the public (Municipality of Sharm El-Sheikh) as well as the private sector, including hotels, operators of touristic infrastructure (e.g. tour operators, diving </w:t>
      </w:r>
      <w:proofErr w:type="spellStart"/>
      <w:r w:rsidRPr="00283A2F">
        <w:rPr>
          <w:bCs/>
          <w:iCs/>
          <w:lang w:val="en-GB"/>
        </w:rPr>
        <w:t>centers</w:t>
      </w:r>
      <w:proofErr w:type="spellEnd"/>
      <w:r w:rsidRPr="00283A2F">
        <w:rPr>
          <w:bCs/>
          <w:iCs/>
          <w:lang w:val="en-GB"/>
        </w:rPr>
        <w:t>) as well as operators of transport facilities.</w:t>
      </w:r>
    </w:p>
    <w:p w14:paraId="4D0BA06F" w14:textId="77777777" w:rsidR="009E7BFC" w:rsidRPr="00283A2F" w:rsidRDefault="009E7BFC" w:rsidP="009E7BFC">
      <w:pPr>
        <w:rPr>
          <w:bCs/>
          <w:iCs/>
          <w:lang w:val="en-GB"/>
        </w:rPr>
      </w:pPr>
      <w:r w:rsidRPr="00283A2F">
        <w:rPr>
          <w:bCs/>
          <w:iCs/>
          <w:lang w:val="en-GB"/>
        </w:rPr>
        <w:t>Beneficiaries will be able to receive TA support in the form of:</w:t>
      </w:r>
    </w:p>
    <w:p w14:paraId="52169E43" w14:textId="77777777" w:rsidR="009E7BFC" w:rsidRPr="00283A2F" w:rsidRDefault="009E7BFC" w:rsidP="00F21769">
      <w:pPr>
        <w:numPr>
          <w:ilvl w:val="0"/>
          <w:numId w:val="26"/>
        </w:numPr>
        <w:rPr>
          <w:bCs/>
          <w:iCs/>
          <w:lang w:val="en-GB"/>
        </w:rPr>
      </w:pPr>
      <w:r w:rsidRPr="00283A2F">
        <w:rPr>
          <w:bCs/>
          <w:iCs/>
          <w:lang w:val="en-GB"/>
        </w:rPr>
        <w:t>Technical audits (e.g. energy, resource efficiency audits)</w:t>
      </w:r>
    </w:p>
    <w:p w14:paraId="48C2454F" w14:textId="77777777" w:rsidR="009E7BFC" w:rsidRPr="00283A2F" w:rsidRDefault="009E7BFC" w:rsidP="00F21769">
      <w:pPr>
        <w:numPr>
          <w:ilvl w:val="0"/>
          <w:numId w:val="26"/>
        </w:numPr>
        <w:rPr>
          <w:bCs/>
          <w:iCs/>
          <w:lang w:val="en-GB"/>
        </w:rPr>
      </w:pPr>
      <w:r w:rsidRPr="00283A2F">
        <w:rPr>
          <w:bCs/>
          <w:iCs/>
          <w:lang w:val="en-GB"/>
        </w:rPr>
        <w:t>Pre(Feasibility) studies, due diligences</w:t>
      </w:r>
    </w:p>
    <w:p w14:paraId="5FE9C0CA" w14:textId="77777777" w:rsidR="009E7BFC" w:rsidRPr="00283A2F" w:rsidRDefault="009E7BFC" w:rsidP="00F21769">
      <w:pPr>
        <w:numPr>
          <w:ilvl w:val="0"/>
          <w:numId w:val="26"/>
        </w:numPr>
        <w:rPr>
          <w:bCs/>
          <w:iCs/>
          <w:lang w:val="en-GB"/>
        </w:rPr>
      </w:pPr>
      <w:r w:rsidRPr="00283A2F">
        <w:rPr>
          <w:bCs/>
          <w:iCs/>
          <w:lang w:val="en-GB"/>
        </w:rPr>
        <w:t>Technical design</w:t>
      </w:r>
    </w:p>
    <w:p w14:paraId="2595DE1A" w14:textId="77777777" w:rsidR="009E7BFC" w:rsidRPr="00283A2F" w:rsidRDefault="009E7BFC" w:rsidP="00F21769">
      <w:pPr>
        <w:numPr>
          <w:ilvl w:val="0"/>
          <w:numId w:val="26"/>
        </w:numPr>
        <w:rPr>
          <w:bCs/>
          <w:iCs/>
          <w:lang w:val="en-GB"/>
        </w:rPr>
      </w:pPr>
      <w:r w:rsidRPr="00283A2F">
        <w:rPr>
          <w:bCs/>
          <w:iCs/>
          <w:lang w:val="en-GB"/>
        </w:rPr>
        <w:t>Procurement (incl. technical specifications)</w:t>
      </w:r>
    </w:p>
    <w:p w14:paraId="01764153" w14:textId="77777777" w:rsidR="009E7BFC" w:rsidRPr="00283A2F" w:rsidRDefault="009E7BFC" w:rsidP="00F21769">
      <w:pPr>
        <w:numPr>
          <w:ilvl w:val="0"/>
          <w:numId w:val="26"/>
        </w:numPr>
        <w:rPr>
          <w:bCs/>
          <w:iCs/>
          <w:lang w:val="en-GB"/>
        </w:rPr>
      </w:pPr>
      <w:r w:rsidRPr="00283A2F">
        <w:rPr>
          <w:bCs/>
          <w:iCs/>
          <w:lang w:val="en-GB"/>
        </w:rPr>
        <w:t>Search for suitable suppliers and maintenance companies to ensure high-quality installation and operation</w:t>
      </w:r>
    </w:p>
    <w:p w14:paraId="30B4B145" w14:textId="77777777" w:rsidR="009E7BFC" w:rsidRPr="00283A2F" w:rsidRDefault="009E7BFC" w:rsidP="00F21769">
      <w:pPr>
        <w:numPr>
          <w:ilvl w:val="0"/>
          <w:numId w:val="26"/>
        </w:numPr>
        <w:rPr>
          <w:bCs/>
          <w:iCs/>
          <w:lang w:val="en-GB"/>
        </w:rPr>
      </w:pPr>
      <w:r w:rsidRPr="00283A2F">
        <w:rPr>
          <w:bCs/>
          <w:iCs/>
          <w:lang w:val="en-GB"/>
        </w:rPr>
        <w:t>Construction supervision, monitoring &amp; verification</w:t>
      </w:r>
    </w:p>
    <w:p w14:paraId="1F016CAD" w14:textId="77777777" w:rsidR="009E7BFC" w:rsidRPr="00283A2F" w:rsidRDefault="009E7BFC" w:rsidP="009E7BFC">
      <w:pPr>
        <w:rPr>
          <w:bCs/>
          <w:iCs/>
          <w:lang w:val="en-GB"/>
        </w:rPr>
      </w:pPr>
      <w:r w:rsidRPr="00283A2F">
        <w:rPr>
          <w:bCs/>
          <w:iCs/>
          <w:lang w:val="en-GB"/>
        </w:rPr>
        <w:t>Additional support will be made available through capacity building and training activities, and dissemination of good practice and benefits of realized projects.</w:t>
      </w:r>
    </w:p>
    <w:p w14:paraId="14B2E834" w14:textId="77777777" w:rsidR="009E7BFC" w:rsidRPr="00283A2F" w:rsidRDefault="009E7BFC" w:rsidP="009E7BFC">
      <w:pPr>
        <w:rPr>
          <w:bCs/>
          <w:iCs/>
          <w:lang w:val="en-GB"/>
        </w:rPr>
      </w:pPr>
      <w:r w:rsidRPr="00283A2F">
        <w:rPr>
          <w:bCs/>
          <w:iCs/>
          <w:lang w:val="en-GB"/>
        </w:rPr>
        <w:t>The investors receiving support are expected to commit themselves to collecting and sharing with the PMU monthly performance data of the installed systems for the duration of the UNDP-GEF Project, which then can be used for further public awareness-raising and research activities.</w:t>
      </w:r>
    </w:p>
    <w:p w14:paraId="2E82C954" w14:textId="77777777" w:rsidR="009E7BFC" w:rsidRPr="00283A2F" w:rsidRDefault="009E7BFC" w:rsidP="009E7BFC">
      <w:pPr>
        <w:rPr>
          <w:bCs/>
          <w:i/>
          <w:iCs/>
          <w:u w:val="single"/>
          <w:lang w:val="en-GB"/>
        </w:rPr>
      </w:pPr>
      <w:r w:rsidRPr="00283A2F">
        <w:rPr>
          <w:bCs/>
          <w:i/>
          <w:iCs/>
          <w:u w:val="single"/>
          <w:lang w:val="en-GB"/>
        </w:rPr>
        <w:t>Output 2.2.1:</w:t>
      </w:r>
      <w:r w:rsidRPr="00283A2F">
        <w:rPr>
          <w:bCs/>
          <w:iCs/>
          <w:u w:val="single"/>
          <w:lang w:val="en-GB"/>
        </w:rPr>
        <w:t xml:space="preserve"> </w:t>
      </w:r>
      <w:r w:rsidRPr="00283A2F">
        <w:rPr>
          <w:bCs/>
          <w:i/>
          <w:iCs/>
          <w:u w:val="single"/>
          <w:lang w:val="en-GB"/>
        </w:rPr>
        <w:t>Pilot low carbon technology solutions in public infrastructure of Sharm El Sheikh developed and applied</w:t>
      </w:r>
    </w:p>
    <w:p w14:paraId="6A7260B6" w14:textId="3F07A813" w:rsidR="009E7BFC" w:rsidRPr="00283A2F" w:rsidRDefault="009E7BFC" w:rsidP="009E7BFC">
      <w:pPr>
        <w:rPr>
          <w:bCs/>
          <w:iCs/>
          <w:lang w:val="en-GB"/>
        </w:rPr>
      </w:pPr>
      <w:r w:rsidRPr="00283A2F">
        <w:rPr>
          <w:bCs/>
          <w:iCs/>
          <w:lang w:val="en-GB"/>
        </w:rPr>
        <w:t>The Municipality of Sharm El-Sheikh plans to invest in energy efficiency and renewable energy measures in new and existing public buildings and public infrastructure, such as wastewater treatment, desalination plants, Sharm El-Sheikh Airport, street lighting using standalone on-grid and off-grid (battery-powered) solar PV in combination with LED (light emitting diode) lighting.</w:t>
      </w:r>
    </w:p>
    <w:p w14:paraId="40F5095C" w14:textId="77777777" w:rsidR="009E7BFC" w:rsidRPr="00283A2F" w:rsidRDefault="009E7BFC" w:rsidP="00F21769">
      <w:pPr>
        <w:numPr>
          <w:ilvl w:val="0"/>
          <w:numId w:val="27"/>
        </w:numPr>
        <w:rPr>
          <w:bCs/>
          <w:iCs/>
          <w:lang w:val="en-GB"/>
        </w:rPr>
      </w:pPr>
      <w:r w:rsidRPr="00283A2F">
        <w:rPr>
          <w:bCs/>
          <w:iCs/>
          <w:lang w:val="en-GB"/>
        </w:rPr>
        <w:t xml:space="preserve">By following a participatory planning approach, pilot/demonstration project shall be developed and implemented in selected substance areas, consisting of either </w:t>
      </w:r>
      <w:proofErr w:type="spellStart"/>
      <w:r w:rsidRPr="00283A2F">
        <w:rPr>
          <w:bCs/>
          <w:iCs/>
          <w:lang w:val="en-GB"/>
        </w:rPr>
        <w:t>i</w:t>
      </w:r>
      <w:proofErr w:type="spellEnd"/>
      <w:r w:rsidRPr="00283A2F">
        <w:rPr>
          <w:bCs/>
          <w:iCs/>
          <w:lang w:val="en-GB"/>
        </w:rPr>
        <w:t>) energy efficiency in buildings or public facilities, ii) renewable energy use; or iii) resource efficiency in public infrastructure.</w:t>
      </w:r>
    </w:p>
    <w:p w14:paraId="1374EB7C" w14:textId="7CD6EEDE" w:rsidR="009E7BFC" w:rsidRPr="00283A2F" w:rsidRDefault="009E7BFC" w:rsidP="00F21769">
      <w:pPr>
        <w:numPr>
          <w:ilvl w:val="0"/>
          <w:numId w:val="27"/>
        </w:numPr>
        <w:rPr>
          <w:bCs/>
          <w:iCs/>
          <w:lang w:val="en-GB"/>
        </w:rPr>
      </w:pPr>
      <w:r w:rsidRPr="00283A2F">
        <w:rPr>
          <w:bCs/>
          <w:iCs/>
          <w:lang w:val="en-GB"/>
        </w:rPr>
        <w:t xml:space="preserve">The participatory planning approach will be established by refining and calibrating the suggested demonstration project areas in consultation with the municipality or service users fostering an atmosphere of trust and visible results and benefits. Some of the demonstrations are still to be considered after implementation of a feasibility study (compare </w:t>
      </w:r>
      <w:r w:rsidR="001452D8" w:rsidRPr="00283A2F">
        <w:rPr>
          <w:bCs/>
          <w:iCs/>
          <w:lang w:val="en-GB"/>
        </w:rPr>
        <w:t>O</w:t>
      </w:r>
      <w:r w:rsidRPr="00283A2F">
        <w:rPr>
          <w:bCs/>
          <w:iCs/>
          <w:lang w:val="en-GB"/>
        </w:rPr>
        <w:t>ut</w:t>
      </w:r>
      <w:r w:rsidR="00FF0A30" w:rsidRPr="00283A2F">
        <w:rPr>
          <w:bCs/>
          <w:iCs/>
          <w:lang w:val="en-GB"/>
        </w:rPr>
        <w:t xml:space="preserve">put </w:t>
      </w:r>
      <w:r w:rsidRPr="00283A2F">
        <w:rPr>
          <w:bCs/>
          <w:iCs/>
          <w:lang w:val="en-GB"/>
        </w:rPr>
        <w:t xml:space="preserve">1.2.1), e.g. on renewable powered desalination plants, or public bus system running on e-vehicles. A final selection will be made by the Project Board in cooperation with the beneficiaries in the course of the project. </w:t>
      </w:r>
    </w:p>
    <w:p w14:paraId="077ABE74" w14:textId="77777777" w:rsidR="009E7BFC" w:rsidRPr="00283A2F" w:rsidRDefault="009E7BFC" w:rsidP="00F21769">
      <w:pPr>
        <w:numPr>
          <w:ilvl w:val="0"/>
          <w:numId w:val="27"/>
        </w:numPr>
        <w:rPr>
          <w:bCs/>
          <w:iCs/>
          <w:lang w:val="en-GB"/>
        </w:rPr>
      </w:pPr>
      <w:r w:rsidRPr="00283A2F">
        <w:rPr>
          <w:bCs/>
          <w:iCs/>
          <w:lang w:val="en-GB"/>
        </w:rPr>
        <w:t>The direct beneficiaries of the supported projects should reach at least 10,000 people, taking into account gender considerations meaning that demonstration projects should not directly benefit not more than 60% of persons from the same gender.</w:t>
      </w:r>
    </w:p>
    <w:p w14:paraId="0AE929C8" w14:textId="77777777" w:rsidR="009E7BFC" w:rsidRPr="00283A2F" w:rsidRDefault="009E7BFC" w:rsidP="009E7BFC">
      <w:pPr>
        <w:rPr>
          <w:bCs/>
          <w:i/>
          <w:iCs/>
          <w:u w:val="single"/>
          <w:lang w:val="en-GB"/>
        </w:rPr>
      </w:pPr>
      <w:r w:rsidRPr="00283A2F">
        <w:rPr>
          <w:bCs/>
          <w:i/>
          <w:iCs/>
          <w:u w:val="single"/>
          <w:lang w:val="en-GB"/>
        </w:rPr>
        <w:t>Output 2.2.2:</w:t>
      </w:r>
      <w:r w:rsidRPr="00283A2F">
        <w:rPr>
          <w:b/>
          <w:bCs/>
          <w:iCs/>
          <w:u w:val="single"/>
          <w:lang w:val="en-GB"/>
        </w:rPr>
        <w:t xml:space="preserve"> </w:t>
      </w:r>
      <w:r w:rsidRPr="00283A2F">
        <w:rPr>
          <w:bCs/>
          <w:i/>
          <w:iCs/>
          <w:u w:val="single"/>
          <w:lang w:val="en-GB"/>
        </w:rPr>
        <w:t>Pilot projects introducing energy &amp; water efficiency measures, and innovative transportation modes implemented by hotels in Sharm El Sheikh</w:t>
      </w:r>
    </w:p>
    <w:p w14:paraId="2DF495A1" w14:textId="77777777" w:rsidR="009E7BFC" w:rsidRPr="00283A2F" w:rsidRDefault="009E7BFC" w:rsidP="009E7BFC">
      <w:pPr>
        <w:rPr>
          <w:bCs/>
          <w:iCs/>
          <w:lang w:val="en-GB"/>
        </w:rPr>
      </w:pPr>
      <w:r w:rsidRPr="00283A2F">
        <w:rPr>
          <w:bCs/>
          <w:lang w:val="en-GB"/>
        </w:rPr>
        <w:t>The project will support increasing the investment in innovative low carbon and resource efficiency technologies in hotel facilities and other touristic infrastructures</w:t>
      </w:r>
      <w:r w:rsidRPr="00283A2F">
        <w:rPr>
          <w:bCs/>
          <w:iCs/>
          <w:lang w:val="en-GB"/>
        </w:rPr>
        <w:t xml:space="preserve">. </w:t>
      </w:r>
    </w:p>
    <w:p w14:paraId="1B1D0F44" w14:textId="77777777" w:rsidR="009E7BFC" w:rsidRPr="00283A2F" w:rsidRDefault="009E7BFC" w:rsidP="009E7BFC">
      <w:pPr>
        <w:rPr>
          <w:bCs/>
          <w:iCs/>
          <w:lang w:val="en-GB"/>
        </w:rPr>
      </w:pPr>
      <w:r w:rsidRPr="00283A2F">
        <w:rPr>
          <w:bCs/>
          <w:iCs/>
          <w:lang w:val="en-GB"/>
        </w:rPr>
        <w:t xml:space="preserve">Based on a competitive selection process to be developed and introduced in cooperation with </w:t>
      </w:r>
      <w:proofErr w:type="spellStart"/>
      <w:r w:rsidRPr="00283A2F">
        <w:rPr>
          <w:bCs/>
          <w:iCs/>
          <w:lang w:val="en-GB"/>
        </w:rPr>
        <w:t>EHA</w:t>
      </w:r>
      <w:proofErr w:type="spellEnd"/>
      <w:r w:rsidRPr="00283A2F">
        <w:rPr>
          <w:bCs/>
          <w:iCs/>
          <w:lang w:val="en-GB"/>
        </w:rPr>
        <w:t xml:space="preserve">, the project will select hotels and resorts that submit their investment proposals, covering a range of projects improving the use of energy and resources and provide them with TA and co-financing for implementation. </w:t>
      </w:r>
      <w:bookmarkStart w:id="210" w:name="_Hlk78476268"/>
      <w:r w:rsidRPr="00283A2F">
        <w:rPr>
          <w:bCs/>
          <w:iCs/>
          <w:lang w:val="en-GB"/>
        </w:rPr>
        <w:t>The following types of investments will be eventually considered eligible:</w:t>
      </w:r>
    </w:p>
    <w:p w14:paraId="44DF6C02" w14:textId="77777777" w:rsidR="009E7BFC" w:rsidRPr="00283A2F" w:rsidRDefault="009E7BFC" w:rsidP="001529D7">
      <w:pPr>
        <w:numPr>
          <w:ilvl w:val="0"/>
          <w:numId w:val="10"/>
        </w:numPr>
        <w:rPr>
          <w:bCs/>
          <w:iCs/>
          <w:lang w:val="en-GB"/>
        </w:rPr>
      </w:pPr>
      <w:r w:rsidRPr="00283A2F">
        <w:rPr>
          <w:bCs/>
          <w:iCs/>
          <w:lang w:val="en-GB"/>
        </w:rPr>
        <w:t>Replacement of lighting systems based on LED technology (indoor and outdoor)</w:t>
      </w:r>
    </w:p>
    <w:p w14:paraId="4A3F6D6E" w14:textId="77777777" w:rsidR="009E7BFC" w:rsidRPr="00283A2F" w:rsidRDefault="009E7BFC" w:rsidP="001529D7">
      <w:pPr>
        <w:numPr>
          <w:ilvl w:val="0"/>
          <w:numId w:val="10"/>
        </w:numPr>
        <w:rPr>
          <w:bCs/>
          <w:iCs/>
          <w:lang w:val="en-GB"/>
        </w:rPr>
      </w:pPr>
      <w:r w:rsidRPr="00283A2F">
        <w:rPr>
          <w:bCs/>
          <w:iCs/>
          <w:lang w:val="en-GB"/>
        </w:rPr>
        <w:t>Purchase and installation of high-efficient equipment (e.g. boilers, pumps, office equipment, chillers, heat recovery units, etc.)</w:t>
      </w:r>
    </w:p>
    <w:p w14:paraId="7E55F398" w14:textId="77777777" w:rsidR="009E7BFC" w:rsidRPr="00283A2F" w:rsidRDefault="009E7BFC" w:rsidP="001529D7">
      <w:pPr>
        <w:numPr>
          <w:ilvl w:val="0"/>
          <w:numId w:val="10"/>
        </w:numPr>
        <w:rPr>
          <w:bCs/>
          <w:iCs/>
          <w:lang w:val="en-GB"/>
        </w:rPr>
      </w:pPr>
      <w:r w:rsidRPr="00283A2F">
        <w:rPr>
          <w:bCs/>
          <w:iCs/>
          <w:lang w:val="en-GB"/>
        </w:rPr>
        <w:lastRenderedPageBreak/>
        <w:t>Improvement of heating/hot water preparation, ventilation and A/C systems</w:t>
      </w:r>
    </w:p>
    <w:p w14:paraId="426EF7DE" w14:textId="77777777" w:rsidR="009E7BFC" w:rsidRPr="00283A2F" w:rsidRDefault="009E7BFC" w:rsidP="001529D7">
      <w:pPr>
        <w:numPr>
          <w:ilvl w:val="0"/>
          <w:numId w:val="10"/>
        </w:numPr>
        <w:rPr>
          <w:bCs/>
          <w:iCs/>
          <w:lang w:val="en-GB"/>
        </w:rPr>
      </w:pPr>
      <w:r w:rsidRPr="00283A2F">
        <w:rPr>
          <w:bCs/>
          <w:iCs/>
          <w:lang w:val="en-GB"/>
        </w:rPr>
        <w:t>Reduction of cooling load (e.g. reduce heat sources, shading systems, free cooling)</w:t>
      </w:r>
    </w:p>
    <w:p w14:paraId="3627DDFC" w14:textId="77777777" w:rsidR="009E7BFC" w:rsidRPr="00283A2F" w:rsidRDefault="009E7BFC" w:rsidP="001529D7">
      <w:pPr>
        <w:numPr>
          <w:ilvl w:val="0"/>
          <w:numId w:val="10"/>
        </w:numPr>
        <w:rPr>
          <w:bCs/>
          <w:iCs/>
          <w:lang w:val="en-GB"/>
        </w:rPr>
      </w:pPr>
      <w:r w:rsidRPr="00283A2F">
        <w:rPr>
          <w:bCs/>
          <w:iCs/>
          <w:lang w:val="en-GB"/>
        </w:rPr>
        <w:t>Installation of energy controls and regulations systems (e.g. install occupancy-linked controls, room-based key cards, occupancy sensors, building energy monitoring systems)</w:t>
      </w:r>
    </w:p>
    <w:p w14:paraId="327BDA53" w14:textId="77777777" w:rsidR="009E7BFC" w:rsidRPr="00283A2F" w:rsidRDefault="009E7BFC" w:rsidP="001529D7">
      <w:pPr>
        <w:numPr>
          <w:ilvl w:val="0"/>
          <w:numId w:val="10"/>
        </w:numPr>
        <w:rPr>
          <w:bCs/>
          <w:iCs/>
          <w:lang w:val="en-GB"/>
        </w:rPr>
      </w:pPr>
      <w:r w:rsidRPr="00283A2F">
        <w:rPr>
          <w:bCs/>
          <w:iCs/>
          <w:lang w:val="en-GB"/>
        </w:rPr>
        <w:t>Installation of water saving technologies (e.g. adjustable flow restrictors on taps, faucet aerators, reduce of water leakages, drip-irrigation systems)</w:t>
      </w:r>
    </w:p>
    <w:p w14:paraId="6AC7EF35" w14:textId="04851287" w:rsidR="009E7BFC" w:rsidRPr="00283A2F" w:rsidRDefault="009E7BFC" w:rsidP="001529D7">
      <w:pPr>
        <w:numPr>
          <w:ilvl w:val="0"/>
          <w:numId w:val="10"/>
        </w:numPr>
        <w:spacing w:after="120"/>
        <w:ind w:left="714" w:hanging="357"/>
        <w:rPr>
          <w:bCs/>
          <w:iCs/>
          <w:lang w:val="en-GB"/>
        </w:rPr>
      </w:pPr>
      <w:r w:rsidRPr="00283A2F">
        <w:rPr>
          <w:bCs/>
          <w:iCs/>
          <w:lang w:val="en-GB"/>
        </w:rPr>
        <w:t>Innovative transportation systems offered by hotels to their guests and staff for local transportation (to/from hotels to city/airport, nearby destinations), e.g. using electric or hybrid vehicles or offering bikes for rent.</w:t>
      </w:r>
    </w:p>
    <w:p w14:paraId="2EA8FD31" w14:textId="3F07739C" w:rsidR="00463DC5" w:rsidRDefault="00463DC5" w:rsidP="009E7BFC">
      <w:pPr>
        <w:rPr>
          <w:bCs/>
          <w:iCs/>
          <w:lang w:val="en-GB"/>
        </w:rPr>
      </w:pPr>
      <w:r w:rsidRPr="00716077">
        <w:rPr>
          <w:bCs/>
          <w:iCs/>
          <w:lang w:val="en-GB"/>
        </w:rPr>
        <w:t xml:space="preserve">In an initial stage of project implementation, this list of technologies will be </w:t>
      </w:r>
      <w:r w:rsidR="000152A3" w:rsidRPr="00716077">
        <w:rPr>
          <w:bCs/>
          <w:iCs/>
          <w:lang w:val="en-GB"/>
        </w:rPr>
        <w:t>reassessed</w:t>
      </w:r>
      <w:r w:rsidRPr="00716077">
        <w:rPr>
          <w:bCs/>
          <w:iCs/>
          <w:lang w:val="en-GB"/>
        </w:rPr>
        <w:t xml:space="preserve"> and adjusted </w:t>
      </w:r>
      <w:bookmarkStart w:id="211" w:name="_Hlk80655465"/>
      <w:r w:rsidR="000152A3" w:rsidRPr="00716077">
        <w:rPr>
          <w:bCs/>
          <w:iCs/>
          <w:lang w:val="en-GB"/>
        </w:rPr>
        <w:t>regarding</w:t>
      </w:r>
      <w:r w:rsidRPr="00716077">
        <w:rPr>
          <w:bCs/>
          <w:iCs/>
          <w:lang w:val="en-GB"/>
        </w:rPr>
        <w:t xml:space="preserve"> revised </w:t>
      </w:r>
      <w:bookmarkEnd w:id="211"/>
      <w:r w:rsidRPr="00716077">
        <w:rPr>
          <w:bCs/>
          <w:iCs/>
          <w:lang w:val="en-GB"/>
        </w:rPr>
        <w:t>baseline technologies</w:t>
      </w:r>
      <w:r w:rsidR="008B758D" w:rsidRPr="00716077">
        <w:rPr>
          <w:bCs/>
          <w:iCs/>
          <w:lang w:val="en-GB"/>
        </w:rPr>
        <w:t xml:space="preserve">, to define energy and resource efficiency/renewable energy technologies eligible for support </w:t>
      </w:r>
      <w:r w:rsidR="006E2B3A" w:rsidRPr="00716077">
        <w:rPr>
          <w:bCs/>
          <w:iCs/>
          <w:lang w:val="en-GB"/>
        </w:rPr>
        <w:t>that do not yet have a reasonable return on investment, a</w:t>
      </w:r>
      <w:r w:rsidR="008B758D" w:rsidRPr="00716077">
        <w:rPr>
          <w:bCs/>
          <w:iCs/>
          <w:lang w:val="en-GB"/>
        </w:rPr>
        <w:t xml:space="preserve">nd </w:t>
      </w:r>
      <w:r w:rsidRPr="00716077">
        <w:rPr>
          <w:bCs/>
          <w:iCs/>
          <w:lang w:val="en-GB"/>
        </w:rPr>
        <w:t xml:space="preserve">exclude </w:t>
      </w:r>
      <w:r w:rsidR="006E2B3A" w:rsidRPr="00716077">
        <w:rPr>
          <w:bCs/>
          <w:iCs/>
          <w:lang w:val="en-GB"/>
        </w:rPr>
        <w:t xml:space="preserve">any </w:t>
      </w:r>
      <w:r w:rsidRPr="00716077">
        <w:rPr>
          <w:bCs/>
          <w:iCs/>
          <w:lang w:val="en-GB"/>
        </w:rPr>
        <w:t xml:space="preserve">technologies </w:t>
      </w:r>
      <w:r w:rsidR="008B758D" w:rsidRPr="00716077">
        <w:rPr>
          <w:bCs/>
          <w:iCs/>
          <w:lang w:val="en-GB"/>
        </w:rPr>
        <w:t xml:space="preserve">already firmly established </w:t>
      </w:r>
      <w:r w:rsidRPr="00716077">
        <w:rPr>
          <w:bCs/>
          <w:iCs/>
          <w:lang w:val="en-GB"/>
        </w:rPr>
        <w:t>in the country</w:t>
      </w:r>
      <w:r w:rsidR="006E2B3A" w:rsidRPr="00716077">
        <w:rPr>
          <w:bCs/>
          <w:iCs/>
          <w:lang w:val="en-GB"/>
        </w:rPr>
        <w:t>.</w:t>
      </w:r>
    </w:p>
    <w:p w14:paraId="1330A2E4" w14:textId="6C9265EA" w:rsidR="009E7BFC" w:rsidRPr="00283A2F" w:rsidRDefault="009E7BFC" w:rsidP="009E7BFC">
      <w:pPr>
        <w:rPr>
          <w:bCs/>
          <w:iCs/>
          <w:lang w:val="en-GB"/>
        </w:rPr>
      </w:pPr>
      <w:r w:rsidRPr="00283A2F">
        <w:rPr>
          <w:bCs/>
          <w:iCs/>
          <w:lang w:val="en-GB"/>
        </w:rPr>
        <w:t xml:space="preserve">Hoteliers will be enhanced to apply good environmental practice and demonstrate commitment to long-term continuous improvements, e.g. by certifying their facilities according to the available Green Star hotel rating programme promoted by </w:t>
      </w:r>
      <w:proofErr w:type="spellStart"/>
      <w:r w:rsidR="008920C2" w:rsidRPr="00283A2F">
        <w:rPr>
          <w:bCs/>
          <w:iCs/>
          <w:lang w:val="en-GB"/>
        </w:rPr>
        <w:t>MOTA</w:t>
      </w:r>
      <w:proofErr w:type="spellEnd"/>
      <w:r w:rsidRPr="00283A2F">
        <w:rPr>
          <w:bCs/>
          <w:iCs/>
          <w:lang w:val="en-GB"/>
        </w:rPr>
        <w:t>/</w:t>
      </w:r>
      <w:r w:rsidR="005F1FDA" w:rsidRPr="00283A2F">
        <w:rPr>
          <w:bCs/>
          <w:iCs/>
          <w:lang w:val="en-GB"/>
        </w:rPr>
        <w:t>S</w:t>
      </w:r>
      <w:r w:rsidRPr="00283A2F">
        <w:rPr>
          <w:bCs/>
          <w:iCs/>
          <w:lang w:val="en-GB"/>
        </w:rPr>
        <w:t xml:space="preserve">TU and </w:t>
      </w:r>
      <w:proofErr w:type="spellStart"/>
      <w:r w:rsidRPr="00283A2F">
        <w:rPr>
          <w:bCs/>
          <w:iCs/>
          <w:lang w:val="en-GB"/>
        </w:rPr>
        <w:t>EHA</w:t>
      </w:r>
      <w:proofErr w:type="spellEnd"/>
      <w:r w:rsidRPr="00283A2F">
        <w:rPr>
          <w:bCs/>
          <w:iCs/>
          <w:lang w:val="en-GB"/>
        </w:rPr>
        <w:t>, by introducing other management systems (e.g. environmental management according to ISO 14.001 or energy management according ISO 50.001).</w:t>
      </w:r>
    </w:p>
    <w:bookmarkEnd w:id="210"/>
    <w:p w14:paraId="4BE5C830" w14:textId="77777777" w:rsidR="009E7BFC" w:rsidRPr="00283A2F" w:rsidRDefault="009E7BFC" w:rsidP="009E7BFC">
      <w:pPr>
        <w:rPr>
          <w:bCs/>
          <w:i/>
          <w:iCs/>
          <w:u w:val="single"/>
          <w:lang w:val="en-GB"/>
        </w:rPr>
      </w:pPr>
      <w:r w:rsidRPr="00283A2F">
        <w:rPr>
          <w:bCs/>
          <w:i/>
          <w:iCs/>
          <w:u w:val="single"/>
          <w:lang w:val="en-GB"/>
        </w:rPr>
        <w:t>Output 2.2.3:</w:t>
      </w:r>
      <w:r w:rsidRPr="00283A2F">
        <w:rPr>
          <w:b/>
          <w:bCs/>
          <w:iCs/>
          <w:u w:val="single"/>
          <w:lang w:val="en-GB"/>
        </w:rPr>
        <w:t xml:space="preserve"> </w:t>
      </w:r>
      <w:r w:rsidRPr="00283A2F">
        <w:rPr>
          <w:bCs/>
          <w:i/>
          <w:iCs/>
          <w:u w:val="single"/>
          <w:lang w:val="en-GB"/>
        </w:rPr>
        <w:t>Pilot projects to mainstream distributed renewable energy generation in hotels</w:t>
      </w:r>
    </w:p>
    <w:p w14:paraId="493DBE97" w14:textId="77777777" w:rsidR="009E7BFC" w:rsidRPr="00283A2F" w:rsidRDefault="009E7BFC" w:rsidP="009E7BFC">
      <w:pPr>
        <w:rPr>
          <w:bCs/>
          <w:iCs/>
          <w:lang w:val="en-GB"/>
        </w:rPr>
      </w:pPr>
      <w:r w:rsidRPr="00283A2F">
        <w:rPr>
          <w:bCs/>
          <w:iCs/>
          <w:lang w:val="en-GB"/>
        </w:rPr>
        <w:t>Tourism industry will be also supported for the increased installation of renewable energy technologies for electricity and thermal (heating, cooling) applications, mainly solar photovoltaic, but also solar thermal, small-scale wind, biogas, etc. by providing technical assistance to hotels looking for the installation into technically and economically feasible solutions.</w:t>
      </w:r>
    </w:p>
    <w:p w14:paraId="60C588EF" w14:textId="77777777" w:rsidR="009E7BFC" w:rsidRPr="00283A2F" w:rsidRDefault="009E7BFC" w:rsidP="009E7BFC">
      <w:pPr>
        <w:rPr>
          <w:bCs/>
          <w:iCs/>
          <w:lang w:val="en-GB"/>
        </w:rPr>
      </w:pPr>
      <w:r w:rsidRPr="00283A2F">
        <w:rPr>
          <w:bCs/>
          <w:iCs/>
          <w:lang w:val="en-GB"/>
        </w:rPr>
        <w:t>Pilot projects will be receiving TA and investment support, similar to the mechanism described under output 2.2.2. Priority will be given to integrate renewable energy systems into buildings (rooftop PV/solar thermal systems) or open space, and connection to existing infrastructures at hotels/resorts such as wastewater treatment plants, desalination plants, farms or transportation infrastructure (e.g. charging stations for e-vehicles). A competitive bidding process will be established by the PMU in cooperation with ETF, with the aim to demonstrate good practice and increase the visibility of renewable energy installations in tourism facilities.</w:t>
      </w:r>
    </w:p>
    <w:p w14:paraId="1523301D" w14:textId="77777777" w:rsidR="009E7BFC" w:rsidRPr="00283A2F" w:rsidRDefault="009E7BFC" w:rsidP="009E7BFC">
      <w:pPr>
        <w:rPr>
          <w:bCs/>
          <w:iCs/>
          <w:lang w:val="en-GB"/>
        </w:rPr>
      </w:pPr>
      <w:r w:rsidRPr="00283A2F">
        <w:rPr>
          <w:bCs/>
          <w:iCs/>
          <w:lang w:val="en-GB"/>
        </w:rPr>
        <w:t>Hoteliers will be encouraged to demonstrate best-practice installations and make them available for public display and visits.</w:t>
      </w:r>
    </w:p>
    <w:p w14:paraId="01F9829C" w14:textId="77777777" w:rsidR="009E7BFC" w:rsidRPr="00283A2F" w:rsidRDefault="009E7BFC" w:rsidP="009E7BFC">
      <w:pPr>
        <w:rPr>
          <w:bCs/>
          <w:i/>
          <w:iCs/>
          <w:u w:val="single"/>
          <w:lang w:val="en-GB"/>
        </w:rPr>
      </w:pPr>
      <w:r w:rsidRPr="00283A2F">
        <w:rPr>
          <w:bCs/>
          <w:i/>
          <w:iCs/>
          <w:u w:val="single"/>
          <w:lang w:val="en-GB"/>
        </w:rPr>
        <w:t xml:space="preserve">Output 2.3.1: GHG and </w:t>
      </w:r>
      <w:proofErr w:type="spellStart"/>
      <w:r w:rsidRPr="00283A2F">
        <w:rPr>
          <w:bCs/>
          <w:i/>
          <w:iCs/>
          <w:u w:val="single"/>
          <w:lang w:val="en-GB"/>
        </w:rPr>
        <w:t>UPOPs</w:t>
      </w:r>
      <w:proofErr w:type="spellEnd"/>
      <w:r w:rsidRPr="00283A2F">
        <w:rPr>
          <w:bCs/>
          <w:i/>
          <w:iCs/>
          <w:u w:val="single"/>
          <w:lang w:val="en-GB"/>
        </w:rPr>
        <w:t xml:space="preserve"> emissions reduced through green purchasing and improved waste management and recycling</w:t>
      </w:r>
    </w:p>
    <w:p w14:paraId="5C144561" w14:textId="5C017691" w:rsidR="009E7BFC" w:rsidRPr="00283A2F" w:rsidRDefault="009E7BFC" w:rsidP="009E7BFC">
      <w:pPr>
        <w:rPr>
          <w:bCs/>
          <w:lang w:val="en-GB"/>
        </w:rPr>
      </w:pPr>
      <w:r w:rsidRPr="00283A2F">
        <w:rPr>
          <w:bCs/>
          <w:lang w:val="en-GB"/>
        </w:rPr>
        <w:t>As mentioned in chapter 3.2 (</w:t>
      </w:r>
      <w:r w:rsidR="001452D8" w:rsidRPr="00283A2F">
        <w:rPr>
          <w:bCs/>
          <w:lang w:val="en-GB"/>
        </w:rPr>
        <w:t>O</w:t>
      </w:r>
      <w:r w:rsidRPr="00283A2F">
        <w:rPr>
          <w:bCs/>
          <w:lang w:val="en-GB"/>
        </w:rPr>
        <w:t>utcome 2.3), the project will develop a set of activities to organize and pilot an integrated municipal waste management system (separation-collection-transport-classification-packaging-recycling) that will help the municipality</w:t>
      </w:r>
      <w:r w:rsidRPr="00283A2F">
        <w:rPr>
          <w:lang w:val="en-GB"/>
        </w:rPr>
        <w:t xml:space="preserve"> to enhance resource recovery from municipal organic wastes using 3R approaches (reduce, reuse, recycle/recover)</w:t>
      </w:r>
      <w:r w:rsidRPr="00283A2F">
        <w:rPr>
          <w:bCs/>
          <w:lang w:val="en-GB"/>
        </w:rPr>
        <w:t xml:space="preserve">, regional and national institutions increase their knowledge on state-of-the-art waste management practices and acquire experience to implement and enforce it; including the execution of demonstration activities. The long-term benefit of output 2.3.1 will be to reduce the emissions of mainly </w:t>
      </w:r>
      <w:proofErr w:type="spellStart"/>
      <w:r w:rsidRPr="00283A2F">
        <w:rPr>
          <w:bCs/>
          <w:lang w:val="en-GB"/>
        </w:rPr>
        <w:t>UPOPs</w:t>
      </w:r>
      <w:proofErr w:type="spellEnd"/>
      <w:r w:rsidRPr="00283A2F">
        <w:rPr>
          <w:bCs/>
          <w:lang w:val="en-GB"/>
        </w:rPr>
        <w:t xml:space="preserve"> (dioxins and furans) as well as some toxic chemicals generated through inadequate management (burning) of MSW and hazardous wastes in dump sites (formal and informal).</w:t>
      </w:r>
    </w:p>
    <w:p w14:paraId="10B6889D" w14:textId="77777777" w:rsidR="009E7BFC" w:rsidRPr="00283A2F" w:rsidRDefault="009E7BFC" w:rsidP="009E7BFC">
      <w:pPr>
        <w:rPr>
          <w:bCs/>
          <w:lang w:val="en-GB"/>
        </w:rPr>
      </w:pPr>
      <w:r w:rsidRPr="00283A2F">
        <w:rPr>
          <w:bCs/>
          <w:lang w:val="en-GB"/>
        </w:rPr>
        <w:t xml:space="preserve">One main focus will be to select – together with the </w:t>
      </w:r>
      <w:proofErr w:type="spellStart"/>
      <w:r w:rsidRPr="00283A2F">
        <w:rPr>
          <w:bCs/>
          <w:lang w:val="en-GB"/>
        </w:rPr>
        <w:t>EHA</w:t>
      </w:r>
      <w:proofErr w:type="spellEnd"/>
      <w:r w:rsidRPr="00283A2F">
        <w:rPr>
          <w:bCs/>
          <w:lang w:val="en-GB"/>
        </w:rPr>
        <w:t xml:space="preserve"> – and engage with 20 hotels/resorts in a first stage (possibly extended to as many further hotels as possible throughout the project) that will pilot improved waste collection and separating practices within their premises. These hotels will further increase separate collection and will record masses and volumes of the separated fractions over at least one month to get reliable planning data, then provided specifically “per tourist and night”. This enables to upscale and estimate future daily volume and mass flows by extension to the other hotels, and for the needed treatment and sorting capacities. Accompanying training of the hotel’s staff at source for consequent separate collection and monitoring of volumes and masses will be required. </w:t>
      </w:r>
    </w:p>
    <w:p w14:paraId="328442EB" w14:textId="4DE65080" w:rsidR="009E7BFC" w:rsidRPr="00ED352C" w:rsidRDefault="009E7BFC" w:rsidP="009E7BFC">
      <w:pPr>
        <w:rPr>
          <w:bCs/>
          <w:lang w:val="en-GB"/>
        </w:rPr>
      </w:pPr>
      <w:r w:rsidRPr="00283A2F">
        <w:rPr>
          <w:bCs/>
          <w:lang w:val="en-GB"/>
        </w:rPr>
        <w:t xml:space="preserve">The criteria for selection of the pilot hotels/resorts will be developed within the Project; however, the condition for GEF support and technical assistance by the Project will be that </w:t>
      </w:r>
      <w:r w:rsidRPr="00ED352C">
        <w:rPr>
          <w:bCs/>
          <w:lang w:val="en-GB"/>
        </w:rPr>
        <w:t>owners/operators of these facilities will be actively engaging in improving their waste collection and sorting capacities, involve their staff in training and capacity-building activities, and – again, analogous to other pilot activities on energy &amp; resource efficiency – will be willing to actively disseminate their demonstration activities and results.</w:t>
      </w:r>
    </w:p>
    <w:p w14:paraId="1E22335D" w14:textId="77777777" w:rsidR="0002706D" w:rsidRPr="00ED352C" w:rsidRDefault="0002706D" w:rsidP="0002706D">
      <w:pPr>
        <w:keepNext/>
        <w:rPr>
          <w:bCs/>
          <w:i/>
          <w:u w:val="single"/>
          <w:lang w:val="en-GB"/>
        </w:rPr>
      </w:pPr>
      <w:r w:rsidRPr="00ED352C">
        <w:rPr>
          <w:bCs/>
          <w:i/>
          <w:u w:val="single"/>
          <w:lang w:val="en-GB"/>
        </w:rPr>
        <w:t xml:space="preserve">General conditions and principles for the financial mechanism for pilot investments with GEF funds </w:t>
      </w:r>
    </w:p>
    <w:p w14:paraId="21192910" w14:textId="5DE4FC5A" w:rsidR="0002706D" w:rsidRPr="00ED352C" w:rsidRDefault="0002706D" w:rsidP="00F21769">
      <w:pPr>
        <w:numPr>
          <w:ilvl w:val="0"/>
          <w:numId w:val="27"/>
        </w:numPr>
        <w:rPr>
          <w:bCs/>
          <w:iCs/>
          <w:lang w:val="en-GB"/>
        </w:rPr>
      </w:pPr>
      <w:r w:rsidRPr="00ED352C">
        <w:rPr>
          <w:bCs/>
          <w:iCs/>
          <w:lang w:val="en-GB"/>
        </w:rPr>
        <w:t xml:space="preserve">A financial mechanism for applying GEF </w:t>
      </w:r>
      <w:r w:rsidR="003B25EB" w:rsidRPr="00ED352C">
        <w:rPr>
          <w:bCs/>
          <w:iCs/>
          <w:lang w:val="en-GB"/>
        </w:rPr>
        <w:t xml:space="preserve">contributions </w:t>
      </w:r>
      <w:r w:rsidRPr="00ED352C">
        <w:rPr>
          <w:bCs/>
          <w:iCs/>
          <w:lang w:val="en-GB"/>
        </w:rPr>
        <w:t xml:space="preserve">for pilot investments will be developed during project implementation, under which the specific terms of each GEF </w:t>
      </w:r>
      <w:r w:rsidR="005A331D" w:rsidRPr="00ED352C">
        <w:rPr>
          <w:bCs/>
          <w:iCs/>
          <w:lang w:val="en-GB"/>
        </w:rPr>
        <w:t xml:space="preserve">contribution </w:t>
      </w:r>
      <w:r w:rsidRPr="00ED352C">
        <w:rPr>
          <w:bCs/>
          <w:iCs/>
          <w:lang w:val="en-GB"/>
        </w:rPr>
        <w:t>for each pilot investment will be determined. The following principles for the design of the financial mechanism will be adhered:</w:t>
      </w:r>
    </w:p>
    <w:p w14:paraId="5D492014" w14:textId="34B1E455" w:rsidR="0002706D" w:rsidRPr="00ED352C" w:rsidRDefault="0002706D" w:rsidP="00F21769">
      <w:pPr>
        <w:numPr>
          <w:ilvl w:val="1"/>
          <w:numId w:val="27"/>
        </w:numPr>
        <w:rPr>
          <w:bCs/>
          <w:iCs/>
          <w:lang w:val="en-GB"/>
        </w:rPr>
      </w:pPr>
      <w:r w:rsidRPr="00ED352C">
        <w:rPr>
          <w:b/>
          <w:iCs/>
          <w:lang w:val="en-GB"/>
        </w:rPr>
        <w:lastRenderedPageBreak/>
        <w:t>Competitive selection.</w:t>
      </w:r>
      <w:r w:rsidRPr="00ED352C">
        <w:rPr>
          <w:bCs/>
          <w:iCs/>
          <w:lang w:val="en-GB"/>
        </w:rPr>
        <w:t xml:space="preserve"> The recipients of GEF </w:t>
      </w:r>
      <w:r w:rsidR="005A331D" w:rsidRPr="00ED352C">
        <w:rPr>
          <w:bCs/>
          <w:iCs/>
          <w:lang w:val="en-GB"/>
        </w:rPr>
        <w:t xml:space="preserve">contributions </w:t>
      </w:r>
      <w:r w:rsidRPr="00ED352C">
        <w:rPr>
          <w:bCs/>
          <w:iCs/>
          <w:lang w:val="en-GB"/>
        </w:rPr>
        <w:t xml:space="preserve">will be selected based on a competitive process, with selection criteria to be determined in </w:t>
      </w:r>
    </w:p>
    <w:p w14:paraId="5960943A" w14:textId="77777777" w:rsidR="0002706D" w:rsidRPr="00ED352C" w:rsidRDefault="0002706D" w:rsidP="00F21769">
      <w:pPr>
        <w:numPr>
          <w:ilvl w:val="1"/>
          <w:numId w:val="27"/>
        </w:numPr>
        <w:rPr>
          <w:bCs/>
          <w:iCs/>
          <w:lang w:val="en-GB"/>
        </w:rPr>
      </w:pPr>
      <w:r w:rsidRPr="00ED352C">
        <w:rPr>
          <w:b/>
          <w:iCs/>
          <w:lang w:val="en-GB"/>
        </w:rPr>
        <w:t>Independent, third party confirmation of investment costs.</w:t>
      </w:r>
      <w:r w:rsidRPr="00ED352C">
        <w:rPr>
          <w:bCs/>
          <w:iCs/>
          <w:lang w:val="en-GB"/>
        </w:rPr>
        <w:t xml:space="preserve"> In addition to the competitive process, an independent, third-party expert will confirm that the investment cost of the selected pilot investment – to which GEF funds will be contributed - reflects market value. </w:t>
      </w:r>
    </w:p>
    <w:p w14:paraId="692363AA" w14:textId="29BA0425" w:rsidR="0002706D" w:rsidRPr="00ED352C" w:rsidRDefault="0002706D" w:rsidP="00F21769">
      <w:pPr>
        <w:numPr>
          <w:ilvl w:val="1"/>
          <w:numId w:val="27"/>
        </w:numPr>
        <w:rPr>
          <w:bCs/>
          <w:iCs/>
          <w:lang w:val="en-GB"/>
        </w:rPr>
      </w:pPr>
      <w:bookmarkStart w:id="212" w:name="_Hlk73093015"/>
      <w:r w:rsidRPr="00ED352C">
        <w:rPr>
          <w:b/>
          <w:iCs/>
          <w:lang w:val="en-GB"/>
        </w:rPr>
        <w:t xml:space="preserve">Minimum additionality of GEF </w:t>
      </w:r>
      <w:r w:rsidR="005A331D" w:rsidRPr="00ED352C">
        <w:rPr>
          <w:b/>
          <w:iCs/>
          <w:lang w:val="en-GB"/>
        </w:rPr>
        <w:t>financial contributions</w:t>
      </w:r>
      <w:r w:rsidRPr="00ED352C">
        <w:rPr>
          <w:b/>
          <w:iCs/>
          <w:lang w:val="en-GB"/>
        </w:rPr>
        <w:t>.</w:t>
      </w:r>
      <w:r w:rsidRPr="00ED352C">
        <w:rPr>
          <w:bCs/>
          <w:iCs/>
          <w:lang w:val="en-GB"/>
        </w:rPr>
        <w:t xml:space="preserve">  The share of the GEF </w:t>
      </w:r>
      <w:r w:rsidR="005A331D" w:rsidRPr="00ED352C">
        <w:rPr>
          <w:bCs/>
          <w:iCs/>
          <w:lang w:val="en-GB"/>
        </w:rPr>
        <w:t xml:space="preserve">contribution </w:t>
      </w:r>
      <w:r w:rsidRPr="00ED352C">
        <w:rPr>
          <w:bCs/>
          <w:iCs/>
          <w:lang w:val="en-GB"/>
        </w:rPr>
        <w:t xml:space="preserve">towards the investment cost of each pilot investment will be determined on a case-by-case basis for each pilot investment, on the principle of incremental cost– i.e. the GEF </w:t>
      </w:r>
      <w:r w:rsidR="005A331D" w:rsidRPr="00ED352C">
        <w:rPr>
          <w:bCs/>
          <w:iCs/>
          <w:lang w:val="en-GB"/>
        </w:rPr>
        <w:t xml:space="preserve">contribution </w:t>
      </w:r>
      <w:r w:rsidRPr="00ED352C">
        <w:rPr>
          <w:bCs/>
          <w:iCs/>
          <w:lang w:val="en-GB"/>
        </w:rPr>
        <w:t xml:space="preserve">will not exceed the anticipated incremental cost of the low-carbon technology versus a baseline conventional technology for the particular pilot investment. In addition to the competitive process, an independent, third party financial expert will perform financial modelling in Excel to determine that the level of GEF </w:t>
      </w:r>
      <w:r w:rsidR="001C3DC3" w:rsidRPr="00ED352C">
        <w:rPr>
          <w:bCs/>
          <w:iCs/>
          <w:lang w:val="en-GB"/>
        </w:rPr>
        <w:t xml:space="preserve">contribution </w:t>
      </w:r>
      <w:r w:rsidRPr="00ED352C">
        <w:rPr>
          <w:bCs/>
          <w:iCs/>
          <w:lang w:val="en-GB"/>
        </w:rPr>
        <w:t xml:space="preserve">reflects minimum additionality. Overall, using this approach, the share of GEF </w:t>
      </w:r>
      <w:r w:rsidR="001C3DC3" w:rsidRPr="00ED352C">
        <w:rPr>
          <w:bCs/>
          <w:iCs/>
          <w:lang w:val="en-GB"/>
        </w:rPr>
        <w:t xml:space="preserve">contribution </w:t>
      </w:r>
      <w:r w:rsidRPr="00ED352C">
        <w:rPr>
          <w:bCs/>
          <w:iCs/>
          <w:lang w:val="en-GB"/>
        </w:rPr>
        <w:t>should not exceed 40% of the investment cost of the pilot investment.</w:t>
      </w:r>
    </w:p>
    <w:p w14:paraId="0DB34E7F" w14:textId="77777777" w:rsidR="0002706D" w:rsidRPr="00283A2F" w:rsidRDefault="0002706D" w:rsidP="00F21769">
      <w:pPr>
        <w:numPr>
          <w:ilvl w:val="0"/>
          <w:numId w:val="27"/>
        </w:numPr>
        <w:rPr>
          <w:bCs/>
          <w:iCs/>
          <w:lang w:val="en-GB"/>
        </w:rPr>
      </w:pPr>
      <w:bookmarkStart w:id="213" w:name="_Hlk65659537"/>
      <w:bookmarkEnd w:id="212"/>
      <w:r w:rsidRPr="00283A2F">
        <w:rPr>
          <w:bCs/>
          <w:iCs/>
          <w:lang w:val="en-GB"/>
        </w:rPr>
        <w:t xml:space="preserve">For projects promoted by the </w:t>
      </w:r>
      <w:r w:rsidRPr="00283A2F">
        <w:rPr>
          <w:bCs/>
          <w:i/>
          <w:lang w:val="en-GB"/>
        </w:rPr>
        <w:t>municipality</w:t>
      </w:r>
      <w:r w:rsidRPr="00283A2F">
        <w:rPr>
          <w:bCs/>
          <w:iCs/>
          <w:lang w:val="en-GB"/>
        </w:rPr>
        <w:t>, a target GEF contribution of USD 0.4 million shall be available for TA and pilot investments. The supported pilot/demonstration project that benefit from direct GEF cost-sharing shall collectively leverage at least a target USD 1-2 million in co-financing and with a potential to leverage another USD 5 million by the end of the project by their effective replication or scaling up.</w:t>
      </w:r>
    </w:p>
    <w:p w14:paraId="32D71A88" w14:textId="0D4E4558" w:rsidR="0002706D" w:rsidRPr="00283A2F" w:rsidRDefault="0002706D" w:rsidP="00F21769">
      <w:pPr>
        <w:numPr>
          <w:ilvl w:val="0"/>
          <w:numId w:val="27"/>
        </w:numPr>
        <w:rPr>
          <w:bCs/>
          <w:iCs/>
          <w:lang w:val="en-GB"/>
        </w:rPr>
      </w:pPr>
      <w:r w:rsidRPr="00283A2F">
        <w:rPr>
          <w:bCs/>
          <w:iCs/>
          <w:lang w:val="en-GB"/>
        </w:rPr>
        <w:t xml:space="preserve">For projects promoted by </w:t>
      </w:r>
      <w:r w:rsidR="00E2316B" w:rsidRPr="00283A2F">
        <w:rPr>
          <w:bCs/>
          <w:iCs/>
          <w:lang w:val="en-GB"/>
        </w:rPr>
        <w:t xml:space="preserve">the </w:t>
      </w:r>
      <w:r w:rsidRPr="00283A2F">
        <w:rPr>
          <w:bCs/>
          <w:i/>
          <w:lang w:val="en-GB"/>
        </w:rPr>
        <w:t>tourism industry</w:t>
      </w:r>
      <w:r w:rsidRPr="00283A2F">
        <w:rPr>
          <w:bCs/>
          <w:iCs/>
          <w:lang w:val="en-GB"/>
        </w:rPr>
        <w:t>, a target GEF contribution of USD 0.98 million shall be available for energy and resource efficiency, and another target USD 0.45 million for renewable energy projects, both used for TA and pilot investments. The GEF cost-sharing mechanism shall leverage at least a target USD 5 million in co-financing, with a potential to leverage beyond end of project another USD 15-20 million through replication and scale-up.</w:t>
      </w:r>
    </w:p>
    <w:p w14:paraId="01219652" w14:textId="77777777" w:rsidR="0002706D" w:rsidRPr="00283A2F" w:rsidRDefault="0002706D" w:rsidP="00F21769">
      <w:pPr>
        <w:numPr>
          <w:ilvl w:val="0"/>
          <w:numId w:val="27"/>
        </w:numPr>
        <w:spacing w:after="120"/>
        <w:ind w:left="357" w:hanging="357"/>
        <w:rPr>
          <w:bCs/>
          <w:iCs/>
          <w:lang w:val="en-GB"/>
        </w:rPr>
      </w:pPr>
      <w:r w:rsidRPr="00283A2F">
        <w:rPr>
          <w:bCs/>
          <w:iCs/>
          <w:lang w:val="en-GB"/>
        </w:rPr>
        <w:t xml:space="preserve">For pilot activities related to </w:t>
      </w:r>
      <w:r w:rsidRPr="00283A2F">
        <w:rPr>
          <w:bCs/>
          <w:i/>
          <w:lang w:val="en-GB"/>
        </w:rPr>
        <w:t>improved waste management at hotels/resorts</w:t>
      </w:r>
      <w:r w:rsidRPr="00283A2F">
        <w:rPr>
          <w:bCs/>
          <w:iCs/>
          <w:lang w:val="en-GB"/>
        </w:rPr>
        <w:t xml:space="preserve">, a target GEF contribution of USD 0.3 million is foreseen for TA support at hotels and another target USD 0.5 million for improving </w:t>
      </w:r>
      <w:r w:rsidRPr="00283A2F">
        <w:rPr>
          <w:bCs/>
          <w:i/>
          <w:lang w:val="en-GB"/>
        </w:rPr>
        <w:t>solid waste management practices at municipal level</w:t>
      </w:r>
      <w:r w:rsidRPr="00283A2F">
        <w:rPr>
          <w:bCs/>
          <w:iCs/>
          <w:lang w:val="en-GB"/>
        </w:rPr>
        <w:t xml:space="preserve"> (i.e. improving the technical development of the sorting facility at Wadi </w:t>
      </w:r>
      <w:proofErr w:type="spellStart"/>
      <w:r w:rsidRPr="00283A2F">
        <w:rPr>
          <w:bCs/>
          <w:iCs/>
          <w:lang w:val="en-GB"/>
        </w:rPr>
        <w:t>Khanaseer</w:t>
      </w:r>
      <w:proofErr w:type="spellEnd"/>
      <w:r w:rsidRPr="00283A2F">
        <w:rPr>
          <w:bCs/>
          <w:iCs/>
          <w:lang w:val="en-GB"/>
        </w:rPr>
        <w:t>, as well as options for best treatment of separated collected organics).</w:t>
      </w:r>
    </w:p>
    <w:bookmarkEnd w:id="213"/>
    <w:p w14:paraId="00908323" w14:textId="77777777" w:rsidR="0002706D" w:rsidRPr="00283A2F" w:rsidRDefault="0002706D" w:rsidP="0002706D">
      <w:pPr>
        <w:rPr>
          <w:bCs/>
          <w:iCs/>
          <w:lang w:val="en-GB"/>
        </w:rPr>
      </w:pPr>
      <w:r w:rsidRPr="00283A2F">
        <w:rPr>
          <w:bCs/>
          <w:iCs/>
          <w:lang w:val="en-GB"/>
        </w:rPr>
        <w:t>The PPG has assessed different investment opportunities and the type and nature of pilot/demonstration projects that shall be considered for development and implementation by the Green Sharm El-Sheikh project.</w:t>
      </w:r>
    </w:p>
    <w:p w14:paraId="430383CC" w14:textId="364FD2FE" w:rsidR="0002706D" w:rsidRPr="00283A2F" w:rsidRDefault="0002706D" w:rsidP="0002706D">
      <w:pPr>
        <w:rPr>
          <w:bCs/>
          <w:iCs/>
          <w:lang w:val="en-GB"/>
        </w:rPr>
      </w:pPr>
      <w:r w:rsidRPr="00283A2F">
        <w:rPr>
          <w:bCs/>
          <w:iCs/>
          <w:lang w:val="en-GB"/>
        </w:rPr>
        <w:t xml:space="preserve">Since the number and size of pilot projects is depending on a number of factors, including prioritization and approval within the </w:t>
      </w:r>
      <w:proofErr w:type="spellStart"/>
      <w:r w:rsidR="00807DA8">
        <w:rPr>
          <w:bCs/>
          <w:iCs/>
          <w:lang w:val="en-GB"/>
        </w:rPr>
        <w:t>SESSD</w:t>
      </w:r>
      <w:r w:rsidRPr="00283A2F">
        <w:rPr>
          <w:bCs/>
          <w:iCs/>
          <w:lang w:val="en-GB"/>
        </w:rPr>
        <w:t>S</w:t>
      </w:r>
      <w:proofErr w:type="spellEnd"/>
      <w:r w:rsidRPr="00283A2F">
        <w:rPr>
          <w:bCs/>
          <w:iCs/>
          <w:lang w:val="en-GB"/>
        </w:rPr>
        <w:t xml:space="preserve"> (Sharm El Sheikh Sustainable Development Strategy) and Action Plan (to be also approved by PB), a few illustrative examples of typical project cases are given here.</w:t>
      </w:r>
    </w:p>
    <w:p w14:paraId="74D80419" w14:textId="6FE20BA9" w:rsidR="0002706D" w:rsidRPr="00283A2F" w:rsidRDefault="0002706D" w:rsidP="009E7BFC">
      <w:pPr>
        <w:rPr>
          <w:bCs/>
          <w:iCs/>
          <w:lang w:val="en-GB"/>
        </w:rPr>
      </w:pPr>
      <w:r w:rsidRPr="00283A2F">
        <w:rPr>
          <w:bCs/>
          <w:iCs/>
          <w:lang w:val="en-GB"/>
        </w:rPr>
        <w:t>The final criteria for selection, the corresponding amount and % of GEF cost sharing and the modalities will be developed within the project implementation phase (outputs 1.1 and 1.2).</w:t>
      </w:r>
    </w:p>
    <w:p w14:paraId="47041BCD" w14:textId="77777777" w:rsidR="009E7BFC" w:rsidRPr="00283A2F" w:rsidRDefault="009E7BFC" w:rsidP="009E7BFC">
      <w:pPr>
        <w:rPr>
          <w:bCs/>
          <w:iCs/>
          <w:color w:val="00B050"/>
          <w:lang w:val="en-GB"/>
        </w:rPr>
      </w:pPr>
    </w:p>
    <w:p w14:paraId="03AB6EF4" w14:textId="77777777" w:rsidR="009E7BFC" w:rsidRPr="00283A2F" w:rsidRDefault="009E7BFC" w:rsidP="009E7BFC">
      <w:pPr>
        <w:rPr>
          <w:bCs/>
          <w:iCs/>
          <w:lang w:val="en-GB"/>
        </w:rPr>
      </w:pPr>
    </w:p>
    <w:p w14:paraId="62CC3432" w14:textId="77777777" w:rsidR="009E7BFC" w:rsidRPr="00283A2F" w:rsidRDefault="009E7BFC" w:rsidP="009E7BFC">
      <w:pPr>
        <w:rPr>
          <w:bCs/>
          <w:iCs/>
          <w:lang w:val="en-GB"/>
        </w:rPr>
        <w:sectPr w:rsidR="009E7BFC" w:rsidRPr="00283A2F" w:rsidSect="001D65AF">
          <w:pgSz w:w="12240" w:h="15840" w:code="1"/>
          <w:pgMar w:top="1134" w:right="1134" w:bottom="1134" w:left="1134" w:header="709" w:footer="709" w:gutter="0"/>
          <w:cols w:space="708"/>
          <w:docGrid w:linePitch="360"/>
        </w:sectPr>
      </w:pPr>
    </w:p>
    <w:p w14:paraId="4E169DD9" w14:textId="77777777" w:rsidR="0048269A" w:rsidRPr="00283A2F" w:rsidRDefault="0048269A" w:rsidP="00F21769">
      <w:pPr>
        <w:numPr>
          <w:ilvl w:val="0"/>
          <w:numId w:val="27"/>
        </w:numPr>
        <w:rPr>
          <w:bCs/>
          <w:iCs/>
          <w:lang w:val="en-GB"/>
        </w:rPr>
      </w:pPr>
      <w:r w:rsidRPr="00283A2F">
        <w:rPr>
          <w:b/>
          <w:i/>
          <w:lang w:val="en-GB"/>
        </w:rPr>
        <w:lastRenderedPageBreak/>
        <w:t>Illustrative possible demonstration projects at municipality level:</w:t>
      </w:r>
      <w:r w:rsidRPr="00283A2F">
        <w:rPr>
          <w:bCs/>
          <w:iCs/>
          <w:lang w:val="en-GB"/>
        </w:rPr>
        <w:t xml:space="preserve"> </w:t>
      </w:r>
    </w:p>
    <w:tbl>
      <w:tblPr>
        <w:tblStyle w:val="ListTable3"/>
        <w:tblW w:w="13603" w:type="dxa"/>
        <w:tblLook w:val="04A0" w:firstRow="1" w:lastRow="0" w:firstColumn="1" w:lastColumn="0" w:noHBand="0" w:noVBand="1"/>
      </w:tblPr>
      <w:tblGrid>
        <w:gridCol w:w="2376"/>
        <w:gridCol w:w="3828"/>
        <w:gridCol w:w="4536"/>
        <w:gridCol w:w="2863"/>
      </w:tblGrid>
      <w:tr w:rsidR="009E7BFC" w:rsidRPr="00283A2F" w14:paraId="5F2BC8F9" w14:textId="77777777" w:rsidTr="008B67A5">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376" w:type="dxa"/>
          </w:tcPr>
          <w:p w14:paraId="19BDA712" w14:textId="77777777" w:rsidR="009E7BFC" w:rsidRPr="00283A2F" w:rsidRDefault="009E7BFC" w:rsidP="006A7C16">
            <w:pPr>
              <w:jc w:val="left"/>
              <w:rPr>
                <w:iCs/>
                <w:lang w:val="en-GB"/>
              </w:rPr>
            </w:pPr>
            <w:r w:rsidRPr="00283A2F">
              <w:rPr>
                <w:iCs/>
                <w:lang w:val="en-GB"/>
              </w:rPr>
              <w:t>Pilot projects #</w:t>
            </w:r>
          </w:p>
        </w:tc>
        <w:tc>
          <w:tcPr>
            <w:tcW w:w="3828" w:type="dxa"/>
          </w:tcPr>
          <w:p w14:paraId="1BBF0E2C" w14:textId="77777777" w:rsidR="009E7BFC" w:rsidRPr="00283A2F" w:rsidRDefault="009E7BFC" w:rsidP="006A7C16">
            <w:pPr>
              <w:jc w:val="center"/>
              <w:cnfStyle w:val="100000000000" w:firstRow="1" w:lastRow="0" w:firstColumn="0" w:lastColumn="0" w:oddVBand="0" w:evenVBand="0" w:oddHBand="0" w:evenHBand="0" w:firstRowFirstColumn="0" w:firstRowLastColumn="0" w:lastRowFirstColumn="0" w:lastRowLastColumn="0"/>
              <w:rPr>
                <w:iCs/>
                <w:lang w:val="en-GB"/>
              </w:rPr>
            </w:pPr>
            <w:r w:rsidRPr="00283A2F">
              <w:rPr>
                <w:iCs/>
                <w:lang w:val="en-GB"/>
              </w:rPr>
              <w:t>#1 Energy efficiency in municipal buildings</w:t>
            </w:r>
          </w:p>
        </w:tc>
        <w:tc>
          <w:tcPr>
            <w:tcW w:w="4536" w:type="dxa"/>
          </w:tcPr>
          <w:p w14:paraId="0B8F5D0B" w14:textId="77777777" w:rsidR="009E7BFC" w:rsidRPr="00283A2F" w:rsidRDefault="009E7BFC" w:rsidP="006A7C16">
            <w:pPr>
              <w:jc w:val="center"/>
              <w:cnfStyle w:val="100000000000" w:firstRow="1" w:lastRow="0" w:firstColumn="0" w:lastColumn="0" w:oddVBand="0" w:evenVBand="0" w:oddHBand="0" w:evenHBand="0" w:firstRowFirstColumn="0" w:firstRowLastColumn="0" w:lastRowFirstColumn="0" w:lastRowLastColumn="0"/>
              <w:rPr>
                <w:iCs/>
                <w:lang w:val="en-GB"/>
              </w:rPr>
            </w:pPr>
            <w:r w:rsidRPr="00283A2F">
              <w:rPr>
                <w:iCs/>
                <w:lang w:val="en-GB"/>
              </w:rPr>
              <w:t>#2 LED street lighting</w:t>
            </w:r>
          </w:p>
        </w:tc>
        <w:tc>
          <w:tcPr>
            <w:tcW w:w="2863" w:type="dxa"/>
          </w:tcPr>
          <w:p w14:paraId="15F1252C" w14:textId="77777777" w:rsidR="009E7BFC" w:rsidRPr="00283A2F" w:rsidRDefault="009E7BFC" w:rsidP="006A7C16">
            <w:pPr>
              <w:jc w:val="center"/>
              <w:cnfStyle w:val="100000000000" w:firstRow="1" w:lastRow="0" w:firstColumn="0" w:lastColumn="0" w:oddVBand="0" w:evenVBand="0" w:oddHBand="0" w:evenHBand="0" w:firstRowFirstColumn="0" w:firstRowLastColumn="0" w:lastRowFirstColumn="0" w:lastRowLastColumn="0"/>
              <w:rPr>
                <w:iCs/>
                <w:lang w:val="en-GB"/>
              </w:rPr>
            </w:pPr>
            <w:r w:rsidRPr="00283A2F">
              <w:rPr>
                <w:iCs/>
                <w:lang w:val="en-GB"/>
              </w:rPr>
              <w:t># 3 Solar PV roof installation</w:t>
            </w:r>
          </w:p>
        </w:tc>
      </w:tr>
      <w:tr w:rsidR="009E7BFC" w:rsidRPr="00283A2F" w14:paraId="3347B744" w14:textId="77777777" w:rsidTr="008B6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3" w:type="dxa"/>
            <w:gridSpan w:val="4"/>
            <w:shd w:val="clear" w:color="auto" w:fill="000000" w:themeFill="text1"/>
          </w:tcPr>
          <w:p w14:paraId="2DC9D6F1" w14:textId="77777777" w:rsidR="009E7BFC" w:rsidRPr="00283A2F" w:rsidRDefault="009E7BFC" w:rsidP="006A7C16">
            <w:pPr>
              <w:jc w:val="center"/>
              <w:rPr>
                <w:iCs/>
                <w:lang w:val="en-GB"/>
              </w:rPr>
            </w:pPr>
            <w:r w:rsidRPr="00283A2F">
              <w:rPr>
                <w:iCs/>
                <w:lang w:val="en-GB"/>
              </w:rPr>
              <w:t>(Output 2.2.1)</w:t>
            </w:r>
          </w:p>
        </w:tc>
      </w:tr>
      <w:tr w:rsidR="009E7BFC" w:rsidRPr="00283A2F" w14:paraId="3FE8DB3E" w14:textId="77777777" w:rsidTr="008B67A5">
        <w:tc>
          <w:tcPr>
            <w:cnfStyle w:val="001000000000" w:firstRow="0" w:lastRow="0" w:firstColumn="1" w:lastColumn="0" w:oddVBand="0" w:evenVBand="0" w:oddHBand="0" w:evenHBand="0" w:firstRowFirstColumn="0" w:firstRowLastColumn="0" w:lastRowFirstColumn="0" w:lastRowLastColumn="0"/>
            <w:tcW w:w="2376" w:type="dxa"/>
          </w:tcPr>
          <w:p w14:paraId="614E6BC4" w14:textId="77777777" w:rsidR="009E7BFC" w:rsidRPr="00283A2F" w:rsidRDefault="009E7BFC" w:rsidP="006A7C16">
            <w:pPr>
              <w:jc w:val="left"/>
              <w:rPr>
                <w:iCs/>
                <w:lang w:val="en-GB"/>
              </w:rPr>
            </w:pPr>
            <w:r w:rsidRPr="00283A2F">
              <w:rPr>
                <w:iCs/>
                <w:lang w:val="en-GB"/>
              </w:rPr>
              <w:t>Project</w:t>
            </w:r>
          </w:p>
        </w:tc>
        <w:tc>
          <w:tcPr>
            <w:tcW w:w="3828" w:type="dxa"/>
          </w:tcPr>
          <w:p w14:paraId="188923A9"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Energy efficient retrofit of public buildings</w:t>
            </w:r>
          </w:p>
        </w:tc>
        <w:tc>
          <w:tcPr>
            <w:tcW w:w="4536" w:type="dxa"/>
          </w:tcPr>
          <w:p w14:paraId="6029BB9F"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 xml:space="preserve">LED street lighting in Sharm El-Sheikh </w:t>
            </w:r>
          </w:p>
        </w:tc>
        <w:tc>
          <w:tcPr>
            <w:tcW w:w="2863" w:type="dxa"/>
          </w:tcPr>
          <w:p w14:paraId="3C0FA990"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Solar PV installation on a public roof</w:t>
            </w:r>
          </w:p>
        </w:tc>
      </w:tr>
      <w:tr w:rsidR="009E7BFC" w:rsidRPr="00283A2F" w14:paraId="799E4E01" w14:textId="77777777" w:rsidTr="008B6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632FC2DF" w14:textId="77777777" w:rsidR="009E7BFC" w:rsidRPr="00283A2F" w:rsidRDefault="009E7BFC" w:rsidP="006A7C16">
            <w:pPr>
              <w:jc w:val="left"/>
              <w:rPr>
                <w:iCs/>
                <w:lang w:val="en-GB"/>
              </w:rPr>
            </w:pPr>
            <w:r w:rsidRPr="00283A2F">
              <w:rPr>
                <w:iCs/>
                <w:lang w:val="en-GB"/>
              </w:rPr>
              <w:t>Type</w:t>
            </w:r>
          </w:p>
        </w:tc>
        <w:tc>
          <w:tcPr>
            <w:tcW w:w="3828" w:type="dxa"/>
          </w:tcPr>
          <w:p w14:paraId="3A53CDB0" w14:textId="77777777" w:rsidR="009E7BFC" w:rsidRPr="00283A2F"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TA and investment</w:t>
            </w:r>
          </w:p>
        </w:tc>
        <w:tc>
          <w:tcPr>
            <w:tcW w:w="4536" w:type="dxa"/>
          </w:tcPr>
          <w:p w14:paraId="3C06A943" w14:textId="77777777" w:rsidR="009E7BFC" w:rsidRPr="00283A2F"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TA and investment</w:t>
            </w:r>
          </w:p>
        </w:tc>
        <w:tc>
          <w:tcPr>
            <w:tcW w:w="2863" w:type="dxa"/>
          </w:tcPr>
          <w:p w14:paraId="66983E63" w14:textId="77777777" w:rsidR="009E7BFC" w:rsidRPr="00283A2F"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TA and investment</w:t>
            </w:r>
          </w:p>
        </w:tc>
      </w:tr>
      <w:tr w:rsidR="00E96709" w:rsidRPr="00283A2F" w14:paraId="76F90443" w14:textId="77777777" w:rsidTr="008B67A5">
        <w:tc>
          <w:tcPr>
            <w:cnfStyle w:val="001000000000" w:firstRow="0" w:lastRow="0" w:firstColumn="1" w:lastColumn="0" w:oddVBand="0" w:evenVBand="0" w:oddHBand="0" w:evenHBand="0" w:firstRowFirstColumn="0" w:firstRowLastColumn="0" w:lastRowFirstColumn="0" w:lastRowLastColumn="0"/>
            <w:tcW w:w="2376" w:type="dxa"/>
          </w:tcPr>
          <w:p w14:paraId="492367BC" w14:textId="77777777" w:rsidR="00E96709" w:rsidRPr="00283A2F" w:rsidRDefault="00E96709" w:rsidP="00E96709">
            <w:pPr>
              <w:jc w:val="left"/>
              <w:rPr>
                <w:iCs/>
                <w:lang w:val="en-GB"/>
              </w:rPr>
            </w:pPr>
            <w:r w:rsidRPr="00283A2F">
              <w:rPr>
                <w:iCs/>
                <w:lang w:val="en-GB"/>
              </w:rPr>
              <w:t>Objective of demonstration</w:t>
            </w:r>
          </w:p>
        </w:tc>
        <w:tc>
          <w:tcPr>
            <w:tcW w:w="3828" w:type="dxa"/>
          </w:tcPr>
          <w:p w14:paraId="6E4F7C5F" w14:textId="067E1C47" w:rsidR="00E96709" w:rsidRPr="00283A2F" w:rsidRDefault="00E96709" w:rsidP="00D63BBD">
            <w:pPr>
              <w:pStyle w:val="Header"/>
              <w:tabs>
                <w:tab w:val="clear" w:pos="4153"/>
                <w:tab w:val="clear" w:pos="8306"/>
              </w:tabs>
              <w:cnfStyle w:val="000000000000" w:firstRow="0" w:lastRow="0" w:firstColumn="0" w:lastColumn="0" w:oddVBand="0" w:evenVBand="0" w:oddHBand="0" w:evenHBand="0" w:firstRowFirstColumn="0" w:firstRowLastColumn="0" w:lastRowFirstColumn="0" w:lastRowLastColumn="0"/>
              <w:rPr>
                <w:rFonts w:asciiTheme="minorHAnsi" w:hAnsiTheme="minorHAnsi"/>
                <w:bCs/>
                <w:iCs/>
                <w:szCs w:val="20"/>
                <w:lang w:val="en-GB"/>
              </w:rPr>
            </w:pPr>
            <w:r w:rsidRPr="00283A2F">
              <w:rPr>
                <w:rFonts w:asciiTheme="minorHAnsi" w:hAnsiTheme="minorHAnsi"/>
                <w:bCs/>
                <w:iCs/>
                <w:szCs w:val="20"/>
                <w:lang w:val="en-GB"/>
              </w:rPr>
              <w:t>To improve EE in public sector, e.g. in administration or school buildings.</w:t>
            </w:r>
          </w:p>
        </w:tc>
        <w:tc>
          <w:tcPr>
            <w:tcW w:w="4536" w:type="dxa"/>
          </w:tcPr>
          <w:p w14:paraId="2F0F7F99" w14:textId="77777777" w:rsidR="00E96709" w:rsidRPr="00283A2F" w:rsidRDefault="00E96709" w:rsidP="00E96709">
            <w:pPr>
              <w:pStyle w:val="ListParagraph"/>
              <w:tabs>
                <w:tab w:val="left" w:pos="360"/>
              </w:tabs>
              <w:ind w:left="0"/>
              <w:cnfStyle w:val="000000000000" w:firstRow="0" w:lastRow="0" w:firstColumn="0" w:lastColumn="0" w:oddVBand="0" w:evenVBand="0" w:oddHBand="0" w:evenHBand="0" w:firstRowFirstColumn="0" w:firstRowLastColumn="0" w:lastRowFirstColumn="0" w:lastRowLastColumn="0"/>
              <w:rPr>
                <w:bCs w:val="0"/>
                <w:iCs/>
              </w:rPr>
            </w:pPr>
            <w:r w:rsidRPr="00283A2F">
              <w:rPr>
                <w:iCs/>
              </w:rPr>
              <w:t>To improve EE/RE use and innovate public facilities.</w:t>
            </w:r>
          </w:p>
          <w:p w14:paraId="4E1A43F4" w14:textId="009EE614" w:rsidR="00E96709" w:rsidRPr="00283A2F" w:rsidRDefault="00E96709" w:rsidP="00E96709">
            <w:pPr>
              <w:cnfStyle w:val="000000000000" w:firstRow="0" w:lastRow="0" w:firstColumn="0" w:lastColumn="0" w:oddVBand="0" w:evenVBand="0" w:oddHBand="0" w:evenHBand="0" w:firstRowFirstColumn="0" w:firstRowLastColumn="0" w:lastRowFirstColumn="0" w:lastRowLastColumn="0"/>
              <w:rPr>
                <w:bCs/>
                <w:iCs/>
                <w:szCs w:val="20"/>
                <w:lang w:val="en-GB"/>
              </w:rPr>
            </w:pPr>
            <w:r w:rsidRPr="00283A2F">
              <w:rPr>
                <w:rFonts w:asciiTheme="minorHAnsi" w:hAnsiTheme="minorHAnsi"/>
                <w:bCs/>
                <w:iCs/>
                <w:szCs w:val="20"/>
                <w:lang w:val="en-GB"/>
              </w:rPr>
              <w:t>Approx. 375 light poles on public roads or public space (e.g. pedestrian zones, parking lots) will be grid connected</w:t>
            </w:r>
          </w:p>
        </w:tc>
        <w:tc>
          <w:tcPr>
            <w:tcW w:w="2863" w:type="dxa"/>
          </w:tcPr>
          <w:p w14:paraId="6AED4A68" w14:textId="77777777" w:rsidR="00E96709" w:rsidRPr="00283A2F" w:rsidRDefault="00E96709" w:rsidP="00E96709">
            <w:pPr>
              <w:pStyle w:val="ListParagraph"/>
              <w:tabs>
                <w:tab w:val="left" w:pos="360"/>
              </w:tabs>
              <w:ind w:left="0"/>
              <w:cnfStyle w:val="000000000000" w:firstRow="0" w:lastRow="0" w:firstColumn="0" w:lastColumn="0" w:oddVBand="0" w:evenVBand="0" w:oddHBand="0" w:evenHBand="0" w:firstRowFirstColumn="0" w:firstRowLastColumn="0" w:lastRowFirstColumn="0" w:lastRowLastColumn="0"/>
              <w:rPr>
                <w:bCs w:val="0"/>
                <w:iCs/>
              </w:rPr>
            </w:pPr>
            <w:r w:rsidRPr="00283A2F">
              <w:rPr>
                <w:iCs/>
              </w:rPr>
              <w:t xml:space="preserve">To increase the share of renewable and own energy production in public facilities. </w:t>
            </w:r>
          </w:p>
          <w:p w14:paraId="05D5D27F" w14:textId="2C4C5A04" w:rsidR="00E96709" w:rsidRPr="00283A2F" w:rsidRDefault="00E96709" w:rsidP="00E96709">
            <w:pPr>
              <w:cnfStyle w:val="000000000000" w:firstRow="0" w:lastRow="0" w:firstColumn="0" w:lastColumn="0" w:oddVBand="0" w:evenVBand="0" w:oddHBand="0" w:evenHBand="0" w:firstRowFirstColumn="0" w:firstRowLastColumn="0" w:lastRowFirstColumn="0" w:lastRowLastColumn="0"/>
              <w:rPr>
                <w:bCs/>
                <w:iCs/>
                <w:szCs w:val="20"/>
                <w:lang w:val="en-GB"/>
              </w:rPr>
            </w:pPr>
            <w:r w:rsidRPr="00283A2F">
              <w:rPr>
                <w:rFonts w:asciiTheme="minorHAnsi" w:hAnsiTheme="minorHAnsi"/>
                <w:bCs/>
                <w:iCs/>
                <w:szCs w:val="20"/>
                <w:lang w:val="en-GB"/>
              </w:rPr>
              <w:t xml:space="preserve">Total installation of ~ 500 </w:t>
            </w:r>
            <w:proofErr w:type="spellStart"/>
            <w:r w:rsidRPr="00283A2F">
              <w:rPr>
                <w:rFonts w:asciiTheme="minorHAnsi" w:hAnsiTheme="minorHAnsi"/>
                <w:bCs/>
                <w:iCs/>
                <w:szCs w:val="20"/>
                <w:lang w:val="en-GB"/>
              </w:rPr>
              <w:t>kWp</w:t>
            </w:r>
            <w:proofErr w:type="spellEnd"/>
            <w:r w:rsidRPr="00283A2F">
              <w:rPr>
                <w:rFonts w:asciiTheme="minorHAnsi" w:hAnsiTheme="minorHAnsi"/>
                <w:bCs/>
                <w:iCs/>
                <w:szCs w:val="20"/>
                <w:lang w:val="en-GB"/>
              </w:rPr>
              <w:t xml:space="preserve"> solar PV on roofs</w:t>
            </w:r>
          </w:p>
        </w:tc>
      </w:tr>
      <w:tr w:rsidR="00E96709" w:rsidRPr="00283A2F" w14:paraId="788ABF1C" w14:textId="77777777" w:rsidTr="008B6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4A256C09" w14:textId="77777777" w:rsidR="00E96709" w:rsidRPr="00283A2F" w:rsidRDefault="00E96709" w:rsidP="00E96709">
            <w:pPr>
              <w:jc w:val="left"/>
              <w:rPr>
                <w:iCs/>
                <w:lang w:val="en-GB"/>
              </w:rPr>
            </w:pPr>
            <w:r w:rsidRPr="00283A2F">
              <w:rPr>
                <w:iCs/>
                <w:lang w:val="en-GB"/>
              </w:rPr>
              <w:t>Investment cost USD</w:t>
            </w:r>
          </w:p>
        </w:tc>
        <w:tc>
          <w:tcPr>
            <w:tcW w:w="3828" w:type="dxa"/>
          </w:tcPr>
          <w:p w14:paraId="18AE6C1D" w14:textId="08260F91" w:rsidR="00E96709" w:rsidRPr="00283A2F" w:rsidRDefault="00E96709" w:rsidP="00B900ED">
            <w:pPr>
              <w:jc w:val="center"/>
              <w:cnfStyle w:val="000000100000" w:firstRow="0" w:lastRow="0" w:firstColumn="0" w:lastColumn="0" w:oddVBand="0" w:evenVBand="0" w:oddHBand="1" w:evenHBand="0" w:firstRowFirstColumn="0" w:firstRowLastColumn="0" w:lastRowFirstColumn="0" w:lastRowLastColumn="0"/>
              <w:rPr>
                <w:bCs/>
                <w:iCs/>
                <w:szCs w:val="20"/>
                <w:lang w:val="en-GB"/>
              </w:rPr>
            </w:pPr>
            <w:r w:rsidRPr="00283A2F">
              <w:rPr>
                <w:rFonts w:asciiTheme="minorHAnsi" w:hAnsiTheme="minorHAnsi"/>
                <w:bCs/>
                <w:iCs/>
                <w:szCs w:val="20"/>
                <w:lang w:val="en-GB"/>
              </w:rPr>
              <w:t>USD 650,000</w:t>
            </w:r>
          </w:p>
        </w:tc>
        <w:tc>
          <w:tcPr>
            <w:tcW w:w="4536" w:type="dxa"/>
          </w:tcPr>
          <w:p w14:paraId="76765C04" w14:textId="372FE56C" w:rsidR="00E96709" w:rsidRPr="00283A2F" w:rsidRDefault="00E96709" w:rsidP="00B900ED">
            <w:pPr>
              <w:jc w:val="center"/>
              <w:cnfStyle w:val="000000100000" w:firstRow="0" w:lastRow="0" w:firstColumn="0" w:lastColumn="0" w:oddVBand="0" w:evenVBand="0" w:oddHBand="1" w:evenHBand="0" w:firstRowFirstColumn="0" w:firstRowLastColumn="0" w:lastRowFirstColumn="0" w:lastRowLastColumn="0"/>
              <w:rPr>
                <w:bCs/>
                <w:iCs/>
                <w:szCs w:val="20"/>
                <w:lang w:val="en-GB"/>
              </w:rPr>
            </w:pPr>
            <w:r w:rsidRPr="00283A2F">
              <w:rPr>
                <w:rFonts w:asciiTheme="minorHAnsi" w:hAnsiTheme="minorHAnsi"/>
                <w:bCs/>
                <w:iCs/>
                <w:szCs w:val="20"/>
                <w:lang w:val="en-GB"/>
              </w:rPr>
              <w:t>USD 750,000</w:t>
            </w:r>
          </w:p>
        </w:tc>
        <w:tc>
          <w:tcPr>
            <w:tcW w:w="2863" w:type="dxa"/>
          </w:tcPr>
          <w:p w14:paraId="35B4EA3C" w14:textId="43813F78" w:rsidR="00E96709" w:rsidRPr="00283A2F" w:rsidRDefault="00E96709" w:rsidP="00B900ED">
            <w:pPr>
              <w:jc w:val="center"/>
              <w:cnfStyle w:val="000000100000" w:firstRow="0" w:lastRow="0" w:firstColumn="0" w:lastColumn="0" w:oddVBand="0" w:evenVBand="0" w:oddHBand="1" w:evenHBand="0" w:firstRowFirstColumn="0" w:firstRowLastColumn="0" w:lastRowFirstColumn="0" w:lastRowLastColumn="0"/>
              <w:rPr>
                <w:bCs/>
                <w:iCs/>
                <w:szCs w:val="20"/>
                <w:lang w:val="en-GB"/>
              </w:rPr>
            </w:pPr>
            <w:r w:rsidRPr="00283A2F">
              <w:rPr>
                <w:rFonts w:asciiTheme="minorHAnsi" w:hAnsiTheme="minorHAnsi"/>
                <w:bCs/>
                <w:iCs/>
                <w:szCs w:val="20"/>
                <w:lang w:val="en-GB"/>
              </w:rPr>
              <w:t>USD 700,000</w:t>
            </w:r>
          </w:p>
        </w:tc>
      </w:tr>
      <w:tr w:rsidR="00E96709" w:rsidRPr="00283A2F" w14:paraId="0E6309EC" w14:textId="77777777" w:rsidTr="008B67A5">
        <w:tc>
          <w:tcPr>
            <w:cnfStyle w:val="001000000000" w:firstRow="0" w:lastRow="0" w:firstColumn="1" w:lastColumn="0" w:oddVBand="0" w:evenVBand="0" w:oddHBand="0" w:evenHBand="0" w:firstRowFirstColumn="0" w:firstRowLastColumn="0" w:lastRowFirstColumn="0" w:lastRowLastColumn="0"/>
            <w:tcW w:w="2376" w:type="dxa"/>
          </w:tcPr>
          <w:p w14:paraId="7DD281AA" w14:textId="661C46A7" w:rsidR="00E96709" w:rsidRPr="00283A2F" w:rsidRDefault="0048269A" w:rsidP="00E96709">
            <w:pPr>
              <w:jc w:val="left"/>
              <w:rPr>
                <w:iCs/>
                <w:lang w:val="en-GB"/>
              </w:rPr>
            </w:pPr>
            <w:r w:rsidRPr="00283A2F">
              <w:rPr>
                <w:iCs/>
                <w:lang w:val="en-GB"/>
              </w:rPr>
              <w:t xml:space="preserve">Illustrative </w:t>
            </w:r>
            <w:r w:rsidR="00E96709" w:rsidRPr="00283A2F">
              <w:rPr>
                <w:iCs/>
                <w:lang w:val="en-GB"/>
              </w:rPr>
              <w:t>GEF resources tentatively allocated</w:t>
            </w:r>
          </w:p>
        </w:tc>
        <w:tc>
          <w:tcPr>
            <w:tcW w:w="3828" w:type="dxa"/>
          </w:tcPr>
          <w:p w14:paraId="506CB343" w14:textId="77777777" w:rsidR="00E96709" w:rsidRPr="00283A2F" w:rsidRDefault="00E96709" w:rsidP="00B900ED">
            <w:pPr>
              <w:tabs>
                <w:tab w:val="left" w:pos="62"/>
              </w:tabs>
              <w:ind w:left="62"/>
              <w:jc w:val="center"/>
              <w:cnfStyle w:val="000000000000" w:firstRow="0" w:lastRow="0" w:firstColumn="0" w:lastColumn="0" w:oddVBand="0" w:evenVBand="0" w:oddHBand="0" w:evenHBand="0" w:firstRowFirstColumn="0" w:firstRowLastColumn="0" w:lastRowFirstColumn="0" w:lastRowLastColumn="0"/>
              <w:rPr>
                <w:iCs/>
                <w:lang w:val="en-GB"/>
              </w:rPr>
            </w:pPr>
            <w:r w:rsidRPr="00283A2F">
              <w:rPr>
                <w:iCs/>
                <w:lang w:val="en-GB"/>
              </w:rPr>
              <w:t>USD 130,000</w:t>
            </w:r>
          </w:p>
          <w:p w14:paraId="0FC55790" w14:textId="20FE0439" w:rsidR="00E96709" w:rsidRPr="00283A2F" w:rsidRDefault="00E96709" w:rsidP="00B900ED">
            <w:pPr>
              <w:tabs>
                <w:tab w:val="left" w:pos="62"/>
              </w:tabs>
              <w:jc w:val="center"/>
              <w:cnfStyle w:val="000000000000" w:firstRow="0" w:lastRow="0" w:firstColumn="0" w:lastColumn="0" w:oddVBand="0" w:evenVBand="0" w:oddHBand="0" w:evenHBand="0" w:firstRowFirstColumn="0" w:firstRowLastColumn="0" w:lastRowFirstColumn="0" w:lastRowLastColumn="0"/>
              <w:rPr>
                <w:bCs/>
                <w:iCs/>
                <w:szCs w:val="20"/>
                <w:lang w:val="en-GB"/>
              </w:rPr>
            </w:pPr>
            <w:r w:rsidRPr="00283A2F">
              <w:rPr>
                <w:rFonts w:asciiTheme="minorHAnsi" w:hAnsiTheme="minorHAnsi"/>
                <w:bCs/>
                <w:iCs/>
                <w:szCs w:val="20"/>
                <w:lang w:val="en-GB"/>
              </w:rPr>
              <w:t>(20% per project)</w:t>
            </w:r>
          </w:p>
        </w:tc>
        <w:tc>
          <w:tcPr>
            <w:tcW w:w="4536" w:type="dxa"/>
          </w:tcPr>
          <w:p w14:paraId="4C31C492" w14:textId="77777777" w:rsidR="00E96709" w:rsidRPr="00283A2F" w:rsidRDefault="00E96709" w:rsidP="00B900ED">
            <w:pPr>
              <w:tabs>
                <w:tab w:val="left" w:pos="62"/>
              </w:tabs>
              <w:ind w:left="62"/>
              <w:jc w:val="center"/>
              <w:cnfStyle w:val="000000000000" w:firstRow="0" w:lastRow="0" w:firstColumn="0" w:lastColumn="0" w:oddVBand="0" w:evenVBand="0" w:oddHBand="0" w:evenHBand="0" w:firstRowFirstColumn="0" w:firstRowLastColumn="0" w:lastRowFirstColumn="0" w:lastRowLastColumn="0"/>
              <w:rPr>
                <w:iCs/>
                <w:lang w:val="en-GB"/>
              </w:rPr>
            </w:pPr>
            <w:r w:rsidRPr="00283A2F">
              <w:rPr>
                <w:iCs/>
                <w:lang w:val="en-GB"/>
              </w:rPr>
              <w:t>USD 150,000</w:t>
            </w:r>
          </w:p>
          <w:p w14:paraId="20BCEC15" w14:textId="6FE12B5D" w:rsidR="00E96709" w:rsidRPr="00283A2F" w:rsidRDefault="00E96709" w:rsidP="00B900ED">
            <w:pPr>
              <w:tabs>
                <w:tab w:val="left" w:pos="62"/>
              </w:tabs>
              <w:ind w:left="62"/>
              <w:jc w:val="center"/>
              <w:cnfStyle w:val="000000000000" w:firstRow="0" w:lastRow="0" w:firstColumn="0" w:lastColumn="0" w:oddVBand="0" w:evenVBand="0" w:oddHBand="0" w:evenHBand="0" w:firstRowFirstColumn="0" w:firstRowLastColumn="0" w:lastRowFirstColumn="0" w:lastRowLastColumn="0"/>
              <w:rPr>
                <w:iCs/>
                <w:lang w:val="en-GB"/>
              </w:rPr>
            </w:pPr>
            <w:r w:rsidRPr="00283A2F">
              <w:rPr>
                <w:iCs/>
                <w:lang w:val="en-GB"/>
              </w:rPr>
              <w:t>(20% per project)</w:t>
            </w:r>
          </w:p>
        </w:tc>
        <w:tc>
          <w:tcPr>
            <w:tcW w:w="2863" w:type="dxa"/>
          </w:tcPr>
          <w:p w14:paraId="6B517DDB" w14:textId="77777777" w:rsidR="00E96709" w:rsidRPr="00283A2F" w:rsidRDefault="00E96709" w:rsidP="00B900ED">
            <w:pPr>
              <w:tabs>
                <w:tab w:val="left" w:pos="62"/>
              </w:tabs>
              <w:ind w:left="62"/>
              <w:jc w:val="center"/>
              <w:cnfStyle w:val="000000000000" w:firstRow="0" w:lastRow="0" w:firstColumn="0" w:lastColumn="0" w:oddVBand="0" w:evenVBand="0" w:oddHBand="0" w:evenHBand="0" w:firstRowFirstColumn="0" w:firstRowLastColumn="0" w:lastRowFirstColumn="0" w:lastRowLastColumn="0"/>
              <w:rPr>
                <w:iCs/>
                <w:lang w:val="en-GB"/>
              </w:rPr>
            </w:pPr>
            <w:r w:rsidRPr="00283A2F">
              <w:rPr>
                <w:iCs/>
                <w:lang w:val="en-GB"/>
              </w:rPr>
              <w:t>USD 120,000</w:t>
            </w:r>
          </w:p>
          <w:p w14:paraId="0AB9A106" w14:textId="64BE51C3" w:rsidR="00E96709" w:rsidRPr="00283A2F" w:rsidRDefault="00E96709" w:rsidP="00B900ED">
            <w:pPr>
              <w:tabs>
                <w:tab w:val="left" w:pos="62"/>
              </w:tabs>
              <w:ind w:left="62"/>
              <w:jc w:val="center"/>
              <w:cnfStyle w:val="000000000000" w:firstRow="0" w:lastRow="0" w:firstColumn="0" w:lastColumn="0" w:oddVBand="0" w:evenVBand="0" w:oddHBand="0" w:evenHBand="0" w:firstRowFirstColumn="0" w:firstRowLastColumn="0" w:lastRowFirstColumn="0" w:lastRowLastColumn="0"/>
              <w:rPr>
                <w:iCs/>
                <w:lang w:val="en-GB"/>
              </w:rPr>
            </w:pPr>
            <w:r w:rsidRPr="00283A2F">
              <w:rPr>
                <w:iCs/>
                <w:lang w:val="en-GB"/>
              </w:rPr>
              <w:t>(20% per project)</w:t>
            </w:r>
          </w:p>
        </w:tc>
      </w:tr>
      <w:tr w:rsidR="00E96709" w:rsidRPr="00283A2F" w14:paraId="20340A66" w14:textId="77777777" w:rsidTr="008B6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088052B1" w14:textId="77777777" w:rsidR="00E96709" w:rsidRPr="00283A2F" w:rsidRDefault="00E96709" w:rsidP="00E96709">
            <w:pPr>
              <w:jc w:val="left"/>
              <w:rPr>
                <w:iCs/>
                <w:lang w:val="en-GB"/>
              </w:rPr>
            </w:pPr>
            <w:r w:rsidRPr="00283A2F">
              <w:rPr>
                <w:iCs/>
                <w:lang w:val="en-GB"/>
              </w:rPr>
              <w:t>Use of GEF resources described</w:t>
            </w:r>
          </w:p>
        </w:tc>
        <w:tc>
          <w:tcPr>
            <w:tcW w:w="3828" w:type="dxa"/>
          </w:tcPr>
          <w:p w14:paraId="3DF10D5E" w14:textId="77777777" w:rsidR="00E96709" w:rsidRPr="00283A2F" w:rsidRDefault="00E96709" w:rsidP="00F77475">
            <w:pPr>
              <w:jc w:val="cente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TA: USD 60,000</w:t>
            </w:r>
          </w:p>
          <w:p w14:paraId="639AAA69" w14:textId="77777777" w:rsidR="00E96709" w:rsidRPr="00283A2F" w:rsidRDefault="00E96709" w:rsidP="00F77475">
            <w:pPr>
              <w:jc w:val="cente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Invest: USD 70,000</w:t>
            </w:r>
          </w:p>
        </w:tc>
        <w:tc>
          <w:tcPr>
            <w:tcW w:w="4536" w:type="dxa"/>
          </w:tcPr>
          <w:p w14:paraId="3F886120" w14:textId="77777777" w:rsidR="00E96709" w:rsidRPr="00283A2F" w:rsidRDefault="00E96709" w:rsidP="00F77475">
            <w:pPr>
              <w:jc w:val="cente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TA: USD 50,000</w:t>
            </w:r>
          </w:p>
          <w:p w14:paraId="6E02E070" w14:textId="77777777" w:rsidR="00E96709" w:rsidRPr="00283A2F" w:rsidRDefault="00E96709" w:rsidP="00F77475">
            <w:pPr>
              <w:jc w:val="cente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Invest: USD 100,000</w:t>
            </w:r>
          </w:p>
        </w:tc>
        <w:tc>
          <w:tcPr>
            <w:tcW w:w="2863" w:type="dxa"/>
          </w:tcPr>
          <w:p w14:paraId="7F692464" w14:textId="77777777" w:rsidR="00E96709" w:rsidRPr="00283A2F" w:rsidRDefault="00E96709" w:rsidP="00F77475">
            <w:pPr>
              <w:jc w:val="cente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TA: USD 50,000</w:t>
            </w:r>
          </w:p>
          <w:p w14:paraId="7FA60C55" w14:textId="77777777" w:rsidR="00E96709" w:rsidRPr="00283A2F" w:rsidRDefault="00E96709" w:rsidP="00F77475">
            <w:pPr>
              <w:jc w:val="cente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Invest: USD 70,000</w:t>
            </w:r>
          </w:p>
        </w:tc>
      </w:tr>
      <w:tr w:rsidR="00E96709" w:rsidRPr="00283A2F" w14:paraId="699E3727" w14:textId="77777777" w:rsidTr="008B67A5">
        <w:tc>
          <w:tcPr>
            <w:cnfStyle w:val="001000000000" w:firstRow="0" w:lastRow="0" w:firstColumn="1" w:lastColumn="0" w:oddVBand="0" w:evenVBand="0" w:oddHBand="0" w:evenHBand="0" w:firstRowFirstColumn="0" w:firstRowLastColumn="0" w:lastRowFirstColumn="0" w:lastRowLastColumn="0"/>
            <w:tcW w:w="2376" w:type="dxa"/>
          </w:tcPr>
          <w:p w14:paraId="077FA5BA" w14:textId="77777777" w:rsidR="00E96709" w:rsidRPr="00283A2F" w:rsidRDefault="00E96709" w:rsidP="00E96709">
            <w:pPr>
              <w:jc w:val="left"/>
              <w:rPr>
                <w:iCs/>
                <w:lang w:val="en-GB"/>
              </w:rPr>
            </w:pPr>
            <w:r w:rsidRPr="00283A2F">
              <w:rPr>
                <w:iCs/>
                <w:lang w:val="en-GB"/>
              </w:rPr>
              <w:t>Co-financing amount</w:t>
            </w:r>
          </w:p>
        </w:tc>
        <w:tc>
          <w:tcPr>
            <w:tcW w:w="3828" w:type="dxa"/>
          </w:tcPr>
          <w:p w14:paraId="47058CAA" w14:textId="4273FB7F" w:rsidR="00E96709" w:rsidRPr="00283A2F" w:rsidRDefault="00E96709" w:rsidP="00F77475">
            <w:pPr>
              <w:jc w:val="cente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 xml:space="preserve">USD </w:t>
            </w:r>
            <w:r w:rsidR="00F77475" w:rsidRPr="00283A2F">
              <w:rPr>
                <w:bCs/>
                <w:iCs/>
                <w:lang w:val="en-GB"/>
              </w:rPr>
              <w:t>52</w:t>
            </w:r>
            <w:r w:rsidRPr="00283A2F">
              <w:rPr>
                <w:bCs/>
                <w:iCs/>
                <w:lang w:val="en-GB"/>
              </w:rPr>
              <w:t>0,000 by Municipality</w:t>
            </w:r>
          </w:p>
        </w:tc>
        <w:tc>
          <w:tcPr>
            <w:tcW w:w="4536" w:type="dxa"/>
          </w:tcPr>
          <w:p w14:paraId="3AF22329" w14:textId="00D3E787" w:rsidR="00E96709" w:rsidRPr="00283A2F" w:rsidRDefault="00E96709" w:rsidP="00F77475">
            <w:pPr>
              <w:jc w:val="cente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 xml:space="preserve">USD </w:t>
            </w:r>
            <w:r w:rsidR="00F77475" w:rsidRPr="00283A2F">
              <w:rPr>
                <w:bCs/>
                <w:iCs/>
                <w:lang w:val="en-GB"/>
              </w:rPr>
              <w:t>60</w:t>
            </w:r>
            <w:r w:rsidRPr="00283A2F">
              <w:rPr>
                <w:bCs/>
                <w:iCs/>
                <w:lang w:val="en-GB"/>
              </w:rPr>
              <w:t>0,000 by Municipality</w:t>
            </w:r>
          </w:p>
        </w:tc>
        <w:tc>
          <w:tcPr>
            <w:tcW w:w="2863" w:type="dxa"/>
          </w:tcPr>
          <w:p w14:paraId="763BA7B8" w14:textId="77777777" w:rsidR="00E96709" w:rsidRPr="00283A2F" w:rsidRDefault="00E96709" w:rsidP="00F77475">
            <w:pPr>
              <w:jc w:val="cente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USD 590,000 by Municipality</w:t>
            </w:r>
          </w:p>
        </w:tc>
      </w:tr>
      <w:tr w:rsidR="00E96709" w:rsidRPr="00283A2F" w14:paraId="3C2AEEFB" w14:textId="77777777" w:rsidTr="008B6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75B6B000" w14:textId="77777777" w:rsidR="00E96709" w:rsidRPr="00283A2F" w:rsidRDefault="00E96709" w:rsidP="00E96709">
            <w:pPr>
              <w:jc w:val="left"/>
              <w:rPr>
                <w:iCs/>
                <w:lang w:val="en-GB"/>
              </w:rPr>
            </w:pPr>
            <w:r w:rsidRPr="00283A2F">
              <w:rPr>
                <w:iCs/>
                <w:lang w:val="en-GB"/>
              </w:rPr>
              <w:t>Incremental Value Added</w:t>
            </w:r>
          </w:p>
        </w:tc>
        <w:tc>
          <w:tcPr>
            <w:tcW w:w="3828" w:type="dxa"/>
          </w:tcPr>
          <w:p w14:paraId="7C8AF239" w14:textId="77777777" w:rsidR="00E96709" w:rsidRPr="00283A2F" w:rsidRDefault="00E96709" w:rsidP="00F21769">
            <w:pPr>
              <w:numPr>
                <w:ilvl w:val="0"/>
                <w:numId w:val="28"/>
              </w:num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Assess and prioritize specific EE measures and building retrofits needs, related investment and savings potential and structure and negotiate financing for the projects</w:t>
            </w:r>
          </w:p>
          <w:p w14:paraId="797B6938" w14:textId="77777777" w:rsidR="00E96709" w:rsidRPr="00283A2F" w:rsidRDefault="00E96709" w:rsidP="00F21769">
            <w:pPr>
              <w:numPr>
                <w:ilvl w:val="0"/>
                <w:numId w:val="28"/>
              </w:num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prepare proposals for required maintenance and EE retrofit investments</w:t>
            </w:r>
          </w:p>
          <w:p w14:paraId="0E807492" w14:textId="77777777" w:rsidR="00E96709" w:rsidRPr="00283A2F" w:rsidRDefault="00E96709" w:rsidP="00F21769">
            <w:pPr>
              <w:numPr>
                <w:ilvl w:val="0"/>
                <w:numId w:val="28"/>
              </w:num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monitor the energy consumption of the building</w:t>
            </w:r>
          </w:p>
        </w:tc>
        <w:tc>
          <w:tcPr>
            <w:tcW w:w="4536" w:type="dxa"/>
          </w:tcPr>
          <w:p w14:paraId="7104B5D1" w14:textId="77777777" w:rsidR="00E96709" w:rsidRPr="00283A2F" w:rsidRDefault="00E96709" w:rsidP="00F21769">
            <w:pPr>
              <w:numPr>
                <w:ilvl w:val="0"/>
                <w:numId w:val="28"/>
              </w:num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Street lighting is a major energy consumer for the city. Yet, inefficient lighting has low quality and thus provides safety risks.</w:t>
            </w:r>
          </w:p>
          <w:p w14:paraId="5CBFF647" w14:textId="77777777" w:rsidR="00E96709" w:rsidRPr="00283A2F" w:rsidRDefault="00E96709" w:rsidP="00F21769">
            <w:pPr>
              <w:numPr>
                <w:ilvl w:val="0"/>
                <w:numId w:val="28"/>
              </w:num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Increasing the energy efficiency of public facilities by reducing toxic chemicals like mercury in lamps, at lower maintenance costs.</w:t>
            </w:r>
          </w:p>
          <w:p w14:paraId="4B57FC9A" w14:textId="77777777" w:rsidR="00E96709" w:rsidRPr="00283A2F" w:rsidRDefault="00E96709" w:rsidP="00F21769">
            <w:pPr>
              <w:numPr>
                <w:ilvl w:val="0"/>
                <w:numId w:val="28"/>
              </w:num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Concept to systematically replace all public lights to be developed.</w:t>
            </w:r>
          </w:p>
        </w:tc>
        <w:tc>
          <w:tcPr>
            <w:tcW w:w="2863" w:type="dxa"/>
          </w:tcPr>
          <w:p w14:paraId="09826EA0" w14:textId="77777777" w:rsidR="00E96709" w:rsidRPr="00283A2F" w:rsidRDefault="00E96709" w:rsidP="00F21769">
            <w:pPr>
              <w:numPr>
                <w:ilvl w:val="0"/>
                <w:numId w:val="28"/>
              </w:num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Increasing the auto production of energy from renewable sources is a priority in the country. Yet, on local level opportunities are not fully exploited.</w:t>
            </w:r>
          </w:p>
          <w:p w14:paraId="6BDA98F5" w14:textId="77777777" w:rsidR="00E96709" w:rsidRPr="00283A2F" w:rsidRDefault="00E96709" w:rsidP="00F21769">
            <w:pPr>
              <w:numPr>
                <w:ilvl w:val="0"/>
                <w:numId w:val="28"/>
              </w:num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Visibility of renewable technologies on public buildings to increase awareness and the overall picture of a “city becoming green”</w:t>
            </w:r>
          </w:p>
        </w:tc>
      </w:tr>
      <w:tr w:rsidR="009E622A" w:rsidRPr="00283A2F" w14:paraId="559E9CAA" w14:textId="77777777" w:rsidTr="008B67A5">
        <w:tc>
          <w:tcPr>
            <w:cnfStyle w:val="001000000000" w:firstRow="0" w:lastRow="0" w:firstColumn="1" w:lastColumn="0" w:oddVBand="0" w:evenVBand="0" w:oddHBand="0" w:evenHBand="0" w:firstRowFirstColumn="0" w:firstRowLastColumn="0" w:lastRowFirstColumn="0" w:lastRowLastColumn="0"/>
            <w:tcW w:w="2376" w:type="dxa"/>
          </w:tcPr>
          <w:p w14:paraId="561EF650" w14:textId="77777777" w:rsidR="009E622A" w:rsidRPr="00283A2F" w:rsidRDefault="009E622A" w:rsidP="009E622A">
            <w:pPr>
              <w:jc w:val="left"/>
              <w:rPr>
                <w:iCs/>
                <w:lang w:val="en-GB"/>
              </w:rPr>
            </w:pPr>
            <w:r w:rsidRPr="00283A2F">
              <w:rPr>
                <w:iCs/>
                <w:lang w:val="en-GB"/>
              </w:rPr>
              <w:t>Global Environmental benefit</w:t>
            </w:r>
          </w:p>
        </w:tc>
        <w:tc>
          <w:tcPr>
            <w:tcW w:w="3828" w:type="dxa"/>
          </w:tcPr>
          <w:p w14:paraId="7AF9D7BF" w14:textId="77777777" w:rsidR="009E622A" w:rsidRPr="00283A2F" w:rsidRDefault="009E622A" w:rsidP="004657F5">
            <w:pPr>
              <w:tabs>
                <w:tab w:val="left" w:pos="360"/>
              </w:tabs>
              <w:cnfStyle w:val="000000000000" w:firstRow="0" w:lastRow="0" w:firstColumn="0" w:lastColumn="0" w:oddVBand="0" w:evenVBand="0" w:oddHBand="0" w:evenHBand="0" w:firstRowFirstColumn="0" w:firstRowLastColumn="0" w:lastRowFirstColumn="0" w:lastRowLastColumn="0"/>
              <w:rPr>
                <w:iCs/>
                <w:lang w:val="en-GB"/>
              </w:rPr>
            </w:pPr>
            <w:r w:rsidRPr="00283A2F">
              <w:rPr>
                <w:iCs/>
                <w:lang w:val="en-GB"/>
              </w:rPr>
              <w:t>30% saving in average</w:t>
            </w:r>
          </w:p>
          <w:p w14:paraId="5DD6B6D7" w14:textId="77777777" w:rsidR="009E622A" w:rsidRPr="00283A2F" w:rsidRDefault="009E622A" w:rsidP="004657F5">
            <w:pPr>
              <w:tabs>
                <w:tab w:val="left" w:pos="360"/>
              </w:tabs>
              <w:cnfStyle w:val="000000000000" w:firstRow="0" w:lastRow="0" w:firstColumn="0" w:lastColumn="0" w:oddVBand="0" w:evenVBand="0" w:oddHBand="0" w:evenHBand="0" w:firstRowFirstColumn="0" w:firstRowLastColumn="0" w:lastRowFirstColumn="0" w:lastRowLastColumn="0"/>
              <w:rPr>
                <w:iCs/>
                <w:lang w:val="en-GB"/>
              </w:rPr>
            </w:pPr>
            <w:r w:rsidRPr="00283A2F">
              <w:rPr>
                <w:iCs/>
                <w:lang w:val="en-GB"/>
              </w:rPr>
              <w:t>Consumption: ~ 600 MWh/a (90% electricity, 10% gas), savings 18 MWh/a (natural gas), 162 MWh/a electricity</w:t>
            </w:r>
          </w:p>
          <w:p w14:paraId="11314B12" w14:textId="77777777" w:rsidR="009E622A" w:rsidRPr="00283A2F" w:rsidRDefault="009E622A" w:rsidP="004657F5">
            <w:pPr>
              <w:tabs>
                <w:tab w:val="left" w:pos="360"/>
              </w:tabs>
              <w:cnfStyle w:val="000000000000" w:firstRow="0" w:lastRow="0" w:firstColumn="0" w:lastColumn="0" w:oddVBand="0" w:evenVBand="0" w:oddHBand="0" w:evenHBand="0" w:firstRowFirstColumn="0" w:firstRowLastColumn="0" w:lastRowFirstColumn="0" w:lastRowLastColumn="0"/>
              <w:rPr>
                <w:iCs/>
                <w:lang w:val="en-GB"/>
              </w:rPr>
            </w:pPr>
            <w:r w:rsidRPr="00283A2F">
              <w:rPr>
                <w:iCs/>
                <w:lang w:val="en-GB"/>
              </w:rPr>
              <w:lastRenderedPageBreak/>
              <w:t>Direct GHG benefit: ~ 88 t/a CO2eq savings</w:t>
            </w:r>
            <w:r w:rsidRPr="00283A2F">
              <w:rPr>
                <w:rStyle w:val="FootnoteReference"/>
                <w:bCs/>
                <w:iCs/>
                <w:sz w:val="20"/>
                <w:lang w:val="en-GB"/>
              </w:rPr>
              <w:footnoteReference w:id="53"/>
            </w:r>
            <w:r w:rsidRPr="00283A2F">
              <w:rPr>
                <w:iCs/>
                <w:lang w:val="en-GB"/>
              </w:rPr>
              <w:t xml:space="preserve"> or 1,760 t over 20 years</w:t>
            </w:r>
          </w:p>
          <w:p w14:paraId="4A9C6C39" w14:textId="2B19B9C6" w:rsidR="009E622A" w:rsidRPr="00283A2F" w:rsidRDefault="009E622A" w:rsidP="004657F5">
            <w:pPr>
              <w:cnfStyle w:val="000000000000" w:firstRow="0" w:lastRow="0" w:firstColumn="0" w:lastColumn="0" w:oddVBand="0" w:evenVBand="0" w:oddHBand="0" w:evenHBand="0" w:firstRowFirstColumn="0" w:firstRowLastColumn="0" w:lastRowFirstColumn="0" w:lastRowLastColumn="0"/>
              <w:rPr>
                <w:iCs/>
                <w:lang w:val="en-GB"/>
              </w:rPr>
            </w:pPr>
            <w:r w:rsidRPr="00283A2F">
              <w:rPr>
                <w:iCs/>
                <w:lang w:val="en-GB"/>
              </w:rPr>
              <w:t>Abatement cost ~73 USD/t</w:t>
            </w:r>
          </w:p>
        </w:tc>
        <w:tc>
          <w:tcPr>
            <w:tcW w:w="4536" w:type="dxa"/>
          </w:tcPr>
          <w:p w14:paraId="7A775CD7" w14:textId="77777777" w:rsidR="009E622A" w:rsidRPr="00283A2F" w:rsidRDefault="009E622A" w:rsidP="004657F5">
            <w:pPr>
              <w:tabs>
                <w:tab w:val="left" w:pos="360"/>
              </w:tabs>
              <w:cnfStyle w:val="000000000000" w:firstRow="0" w:lastRow="0" w:firstColumn="0" w:lastColumn="0" w:oddVBand="0" w:evenVBand="0" w:oddHBand="0" w:evenHBand="0" w:firstRowFirstColumn="0" w:firstRowLastColumn="0" w:lastRowFirstColumn="0" w:lastRowLastColumn="0"/>
              <w:rPr>
                <w:iCs/>
                <w:lang w:val="en-GB"/>
              </w:rPr>
            </w:pPr>
            <w:r w:rsidRPr="00283A2F">
              <w:rPr>
                <w:iCs/>
                <w:lang w:val="en-GB"/>
              </w:rPr>
              <w:lastRenderedPageBreak/>
              <w:t>100% electricity saving from fossil fuels due to switch to off-grid PV solar installed light poles</w:t>
            </w:r>
          </w:p>
          <w:p w14:paraId="5031AC2D" w14:textId="77777777" w:rsidR="009E622A" w:rsidRPr="00283A2F" w:rsidRDefault="009E622A" w:rsidP="004657F5">
            <w:pPr>
              <w:tabs>
                <w:tab w:val="left" w:pos="360"/>
              </w:tabs>
              <w:cnfStyle w:val="000000000000" w:firstRow="0" w:lastRow="0" w:firstColumn="0" w:lastColumn="0" w:oddVBand="0" w:evenVBand="0" w:oddHBand="0" w:evenHBand="0" w:firstRowFirstColumn="0" w:firstRowLastColumn="0" w:lastRowFirstColumn="0" w:lastRowLastColumn="0"/>
              <w:rPr>
                <w:iCs/>
                <w:lang w:val="en-GB"/>
              </w:rPr>
            </w:pPr>
            <w:r w:rsidRPr="00283A2F">
              <w:rPr>
                <w:iCs/>
                <w:lang w:val="en-GB"/>
              </w:rPr>
              <w:t>Baseline consumption: ~ 375 mercury lamps @ 250 W each: 410 MWh/a</w:t>
            </w:r>
          </w:p>
          <w:p w14:paraId="1CA70ECB" w14:textId="77777777" w:rsidR="009E622A" w:rsidRPr="00283A2F" w:rsidRDefault="009E622A" w:rsidP="004657F5">
            <w:pPr>
              <w:tabs>
                <w:tab w:val="left" w:pos="360"/>
              </w:tabs>
              <w:cnfStyle w:val="000000000000" w:firstRow="0" w:lastRow="0" w:firstColumn="0" w:lastColumn="0" w:oddVBand="0" w:evenVBand="0" w:oddHBand="0" w:evenHBand="0" w:firstRowFirstColumn="0" w:firstRowLastColumn="0" w:lastRowFirstColumn="0" w:lastRowLastColumn="0"/>
              <w:rPr>
                <w:iCs/>
                <w:lang w:val="en-GB"/>
              </w:rPr>
            </w:pPr>
            <w:r w:rsidRPr="00283A2F">
              <w:rPr>
                <w:iCs/>
                <w:lang w:val="en-GB"/>
              </w:rPr>
              <w:t>Consumption of ~ 375 LED poles @100 W each: 164 MWh/a</w:t>
            </w:r>
          </w:p>
          <w:p w14:paraId="4FEF506C" w14:textId="77777777" w:rsidR="009E622A" w:rsidRPr="00283A2F" w:rsidRDefault="009E622A" w:rsidP="004657F5">
            <w:pPr>
              <w:tabs>
                <w:tab w:val="left" w:pos="360"/>
              </w:tabs>
              <w:cnfStyle w:val="000000000000" w:firstRow="0" w:lastRow="0" w:firstColumn="0" w:lastColumn="0" w:oddVBand="0" w:evenVBand="0" w:oddHBand="0" w:evenHBand="0" w:firstRowFirstColumn="0" w:firstRowLastColumn="0" w:lastRowFirstColumn="0" w:lastRowLastColumn="0"/>
              <w:rPr>
                <w:iCs/>
                <w:lang w:val="en-GB"/>
              </w:rPr>
            </w:pPr>
            <w:r w:rsidRPr="00283A2F">
              <w:rPr>
                <w:iCs/>
                <w:lang w:val="en-GB"/>
              </w:rPr>
              <w:lastRenderedPageBreak/>
              <w:t>Savings: 246 MWh/a</w:t>
            </w:r>
          </w:p>
          <w:p w14:paraId="2AED0E6F" w14:textId="77777777" w:rsidR="009E622A" w:rsidRPr="00283A2F" w:rsidRDefault="009E622A" w:rsidP="004657F5">
            <w:pPr>
              <w:tabs>
                <w:tab w:val="left" w:pos="360"/>
              </w:tabs>
              <w:cnfStyle w:val="000000000000" w:firstRow="0" w:lastRow="0" w:firstColumn="0" w:lastColumn="0" w:oddVBand="0" w:evenVBand="0" w:oddHBand="0" w:evenHBand="0" w:firstRowFirstColumn="0" w:firstRowLastColumn="0" w:lastRowFirstColumn="0" w:lastRowLastColumn="0"/>
              <w:rPr>
                <w:iCs/>
                <w:lang w:val="en-GB"/>
              </w:rPr>
            </w:pPr>
            <w:r w:rsidRPr="00283A2F">
              <w:rPr>
                <w:iCs/>
                <w:lang w:val="en-GB"/>
              </w:rPr>
              <w:t>Direct GHG benefit: ~128 t/a CO</w:t>
            </w:r>
            <w:r w:rsidRPr="00283A2F">
              <w:rPr>
                <w:iCs/>
                <w:vertAlign w:val="subscript"/>
                <w:lang w:val="en-GB"/>
              </w:rPr>
              <w:t>2</w:t>
            </w:r>
            <w:r w:rsidRPr="00283A2F">
              <w:rPr>
                <w:iCs/>
                <w:lang w:val="en-GB"/>
              </w:rPr>
              <w:t>eq or 2,560 t over 20 years</w:t>
            </w:r>
          </w:p>
          <w:p w14:paraId="5E669E63" w14:textId="634F91F0" w:rsidR="009E622A" w:rsidRPr="00283A2F" w:rsidRDefault="009E622A" w:rsidP="004657F5">
            <w:pPr>
              <w:cnfStyle w:val="000000000000" w:firstRow="0" w:lastRow="0" w:firstColumn="0" w:lastColumn="0" w:oddVBand="0" w:evenVBand="0" w:oddHBand="0" w:evenHBand="0" w:firstRowFirstColumn="0" w:firstRowLastColumn="0" w:lastRowFirstColumn="0" w:lastRowLastColumn="0"/>
              <w:rPr>
                <w:iCs/>
                <w:lang w:val="en-GB"/>
              </w:rPr>
            </w:pPr>
            <w:r w:rsidRPr="00283A2F">
              <w:rPr>
                <w:iCs/>
                <w:lang w:val="en-GB"/>
              </w:rPr>
              <w:t>Abatement cost ~58 USD/t</w:t>
            </w:r>
          </w:p>
        </w:tc>
        <w:tc>
          <w:tcPr>
            <w:tcW w:w="2863" w:type="dxa"/>
          </w:tcPr>
          <w:p w14:paraId="22BA142E" w14:textId="77777777" w:rsidR="009E622A" w:rsidRPr="00283A2F" w:rsidRDefault="009E622A" w:rsidP="004657F5">
            <w:pPr>
              <w:tabs>
                <w:tab w:val="left" w:pos="360"/>
              </w:tabs>
              <w:cnfStyle w:val="000000000000" w:firstRow="0" w:lastRow="0" w:firstColumn="0" w:lastColumn="0" w:oddVBand="0" w:evenVBand="0" w:oddHBand="0" w:evenHBand="0" w:firstRowFirstColumn="0" w:firstRowLastColumn="0" w:lastRowFirstColumn="0" w:lastRowLastColumn="0"/>
              <w:rPr>
                <w:iCs/>
                <w:lang w:val="en-GB"/>
              </w:rPr>
            </w:pPr>
            <w:r w:rsidRPr="00283A2F">
              <w:rPr>
                <w:iCs/>
                <w:lang w:val="en-GB"/>
              </w:rPr>
              <w:lastRenderedPageBreak/>
              <w:t>Replacement of electricity from public grid at 0.5 kg CO2eq/kWh, reduced to zero for the electricity produced from PV.</w:t>
            </w:r>
          </w:p>
          <w:p w14:paraId="57A4F5F6" w14:textId="77777777" w:rsidR="009E622A" w:rsidRPr="00283A2F" w:rsidRDefault="009E622A" w:rsidP="004657F5">
            <w:pPr>
              <w:tabs>
                <w:tab w:val="left" w:pos="360"/>
              </w:tabs>
              <w:cnfStyle w:val="000000000000" w:firstRow="0" w:lastRow="0" w:firstColumn="0" w:lastColumn="0" w:oddVBand="0" w:evenVBand="0" w:oddHBand="0" w:evenHBand="0" w:firstRowFirstColumn="0" w:firstRowLastColumn="0" w:lastRowFirstColumn="0" w:lastRowLastColumn="0"/>
              <w:rPr>
                <w:iCs/>
                <w:lang w:val="en-GB"/>
              </w:rPr>
            </w:pPr>
            <w:r w:rsidRPr="00283A2F">
              <w:rPr>
                <w:iCs/>
                <w:lang w:val="en-GB"/>
              </w:rPr>
              <w:t>Installation of 500 kW:</w:t>
            </w:r>
          </w:p>
          <w:p w14:paraId="6E7CC29E" w14:textId="77777777" w:rsidR="009E622A" w:rsidRPr="00283A2F" w:rsidRDefault="009E622A" w:rsidP="004657F5">
            <w:pPr>
              <w:tabs>
                <w:tab w:val="left" w:pos="360"/>
              </w:tabs>
              <w:spacing w:after="0"/>
              <w:jc w:val="left"/>
              <w:cnfStyle w:val="000000000000" w:firstRow="0" w:lastRow="0" w:firstColumn="0" w:lastColumn="0" w:oddVBand="0" w:evenVBand="0" w:oddHBand="0" w:evenHBand="0" w:firstRowFirstColumn="0" w:firstRowLastColumn="0" w:lastRowFirstColumn="0" w:lastRowLastColumn="0"/>
              <w:rPr>
                <w:iCs/>
                <w:lang w:val="en-GB"/>
              </w:rPr>
            </w:pPr>
            <w:r w:rsidRPr="00283A2F">
              <w:rPr>
                <w:iCs/>
                <w:lang w:val="en-GB"/>
              </w:rPr>
              <w:t>Capacity factor of Solar PV: 20%</w:t>
            </w:r>
          </w:p>
          <w:p w14:paraId="434328F3" w14:textId="77777777" w:rsidR="009E622A" w:rsidRPr="00283A2F" w:rsidRDefault="009E622A" w:rsidP="004657F5">
            <w:pPr>
              <w:tabs>
                <w:tab w:val="left" w:pos="360"/>
              </w:tabs>
              <w:cnfStyle w:val="000000000000" w:firstRow="0" w:lastRow="0" w:firstColumn="0" w:lastColumn="0" w:oddVBand="0" w:evenVBand="0" w:oddHBand="0" w:evenHBand="0" w:firstRowFirstColumn="0" w:firstRowLastColumn="0" w:lastRowFirstColumn="0" w:lastRowLastColumn="0"/>
              <w:rPr>
                <w:iCs/>
                <w:lang w:val="en-GB"/>
              </w:rPr>
            </w:pPr>
            <w:r w:rsidRPr="00283A2F">
              <w:rPr>
                <w:iCs/>
                <w:lang w:val="en-GB"/>
              </w:rPr>
              <w:lastRenderedPageBreak/>
              <w:t>Electricity generation: 500 * 24h * 365days * 20% = 875 MWh/a</w:t>
            </w:r>
          </w:p>
          <w:p w14:paraId="0286CE5E" w14:textId="77777777" w:rsidR="009E622A" w:rsidRPr="00283A2F" w:rsidRDefault="009E622A" w:rsidP="004657F5">
            <w:pPr>
              <w:tabs>
                <w:tab w:val="left" w:pos="360"/>
              </w:tabs>
              <w:cnfStyle w:val="000000000000" w:firstRow="0" w:lastRow="0" w:firstColumn="0" w:lastColumn="0" w:oddVBand="0" w:evenVBand="0" w:oddHBand="0" w:evenHBand="0" w:firstRowFirstColumn="0" w:firstRowLastColumn="0" w:lastRowFirstColumn="0" w:lastRowLastColumn="0"/>
              <w:rPr>
                <w:iCs/>
                <w:lang w:val="en-GB"/>
              </w:rPr>
            </w:pPr>
            <w:r w:rsidRPr="00283A2F">
              <w:rPr>
                <w:iCs/>
                <w:lang w:val="en-GB"/>
              </w:rPr>
              <w:t>Direct GHG benefit: 437 t CO2eq/a, or 8,750 t over 20 years.</w:t>
            </w:r>
          </w:p>
          <w:p w14:paraId="570AD51D" w14:textId="08A7A8B2" w:rsidR="009E622A" w:rsidRPr="00283A2F" w:rsidRDefault="009E622A" w:rsidP="004657F5">
            <w:pPr>
              <w:cnfStyle w:val="000000000000" w:firstRow="0" w:lastRow="0" w:firstColumn="0" w:lastColumn="0" w:oddVBand="0" w:evenVBand="0" w:oddHBand="0" w:evenHBand="0" w:firstRowFirstColumn="0" w:firstRowLastColumn="0" w:lastRowFirstColumn="0" w:lastRowLastColumn="0"/>
              <w:rPr>
                <w:iCs/>
                <w:lang w:val="en-GB"/>
              </w:rPr>
            </w:pPr>
            <w:r w:rsidRPr="00283A2F">
              <w:rPr>
                <w:iCs/>
                <w:lang w:val="en-GB"/>
              </w:rPr>
              <w:t>Abatement cost ~ 14 USD/t</w:t>
            </w:r>
          </w:p>
        </w:tc>
      </w:tr>
      <w:tr w:rsidR="00E96709" w:rsidRPr="00283A2F" w14:paraId="322D4D5B" w14:textId="77777777" w:rsidTr="008B6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40ED0B83" w14:textId="77777777" w:rsidR="00E96709" w:rsidRPr="00283A2F" w:rsidRDefault="00E96709" w:rsidP="00E96709">
            <w:pPr>
              <w:jc w:val="left"/>
              <w:rPr>
                <w:iCs/>
                <w:lang w:val="en-GB"/>
              </w:rPr>
            </w:pPr>
            <w:r w:rsidRPr="00283A2F">
              <w:rPr>
                <w:iCs/>
                <w:lang w:val="en-GB"/>
              </w:rPr>
              <w:lastRenderedPageBreak/>
              <w:t>Indicators to be used to evaluate project success/failure</w:t>
            </w:r>
          </w:p>
        </w:tc>
        <w:tc>
          <w:tcPr>
            <w:tcW w:w="11227" w:type="dxa"/>
            <w:gridSpan w:val="3"/>
          </w:tcPr>
          <w:p w14:paraId="60DF6DB0" w14:textId="77777777" w:rsidR="00E96709" w:rsidRPr="00283A2F" w:rsidRDefault="00E96709" w:rsidP="00F21769">
            <w:pPr>
              <w:numPr>
                <w:ilvl w:val="0"/>
                <w:numId w:val="29"/>
              </w:num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Installation approved and running</w:t>
            </w:r>
          </w:p>
          <w:p w14:paraId="767FF59D" w14:textId="77777777" w:rsidR="00E96709" w:rsidRPr="00283A2F" w:rsidRDefault="00E96709" w:rsidP="00F21769">
            <w:pPr>
              <w:numPr>
                <w:ilvl w:val="0"/>
                <w:numId w:val="29"/>
              </w:num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Monitoring of energy data available</w:t>
            </w:r>
          </w:p>
          <w:p w14:paraId="25FE91D5" w14:textId="77777777" w:rsidR="00E96709" w:rsidRPr="00283A2F" w:rsidRDefault="00E96709" w:rsidP="00F21769">
            <w:pPr>
              <w:numPr>
                <w:ilvl w:val="0"/>
                <w:numId w:val="29"/>
              </w:num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Public dissemination of results</w:t>
            </w:r>
          </w:p>
        </w:tc>
      </w:tr>
    </w:tbl>
    <w:p w14:paraId="76749DC6" w14:textId="77777777" w:rsidR="00E0705F" w:rsidRPr="00283A2F" w:rsidRDefault="00E0705F" w:rsidP="00E0705F">
      <w:pPr>
        <w:rPr>
          <w:bCs/>
          <w:iCs/>
          <w:lang w:val="en-GB"/>
        </w:rPr>
      </w:pPr>
    </w:p>
    <w:p w14:paraId="0EFD5FA6" w14:textId="6F34DF69" w:rsidR="009E7BFC" w:rsidRPr="00283A2F" w:rsidRDefault="00E35F59" w:rsidP="00F21769">
      <w:pPr>
        <w:numPr>
          <w:ilvl w:val="0"/>
          <w:numId w:val="27"/>
        </w:numPr>
        <w:rPr>
          <w:bCs/>
          <w:iCs/>
          <w:lang w:val="en-GB"/>
        </w:rPr>
      </w:pPr>
      <w:r w:rsidRPr="00283A2F">
        <w:rPr>
          <w:b/>
          <w:i/>
          <w:lang w:val="en-GB"/>
        </w:rPr>
        <w:t>Illustrative p</w:t>
      </w:r>
      <w:r w:rsidR="009E7BFC" w:rsidRPr="00283A2F">
        <w:rPr>
          <w:b/>
          <w:i/>
          <w:lang w:val="en-GB"/>
        </w:rPr>
        <w:t>ossible demonstration projects in hotels:</w:t>
      </w:r>
      <w:r w:rsidR="009E7BFC" w:rsidRPr="00283A2F">
        <w:rPr>
          <w:bCs/>
          <w:iCs/>
          <w:lang w:val="en-GB"/>
        </w:rPr>
        <w:t xml:space="preserve"> </w:t>
      </w:r>
    </w:p>
    <w:tbl>
      <w:tblPr>
        <w:tblStyle w:val="ListTable3"/>
        <w:tblW w:w="13745" w:type="dxa"/>
        <w:tblLook w:val="04A0" w:firstRow="1" w:lastRow="0" w:firstColumn="1" w:lastColumn="0" w:noHBand="0" w:noVBand="1"/>
      </w:tblPr>
      <w:tblGrid>
        <w:gridCol w:w="2376"/>
        <w:gridCol w:w="3261"/>
        <w:gridCol w:w="2835"/>
        <w:gridCol w:w="2410"/>
        <w:gridCol w:w="2863"/>
      </w:tblGrid>
      <w:tr w:rsidR="009E7BFC" w:rsidRPr="00283A2F" w14:paraId="4FC97DD5" w14:textId="77777777" w:rsidTr="008B67A5">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376" w:type="dxa"/>
          </w:tcPr>
          <w:p w14:paraId="294B10A3" w14:textId="77777777" w:rsidR="009E7BFC" w:rsidRPr="00283A2F" w:rsidRDefault="009E7BFC" w:rsidP="006A7C16">
            <w:pPr>
              <w:jc w:val="left"/>
              <w:rPr>
                <w:iCs/>
                <w:lang w:val="en-GB"/>
              </w:rPr>
            </w:pPr>
            <w:r w:rsidRPr="00283A2F">
              <w:rPr>
                <w:iCs/>
                <w:lang w:val="en-GB"/>
              </w:rPr>
              <w:t>Pilot projects #</w:t>
            </w:r>
          </w:p>
        </w:tc>
        <w:tc>
          <w:tcPr>
            <w:tcW w:w="3261" w:type="dxa"/>
          </w:tcPr>
          <w:p w14:paraId="3FCA12EF" w14:textId="77777777" w:rsidR="009E7BFC" w:rsidRPr="00283A2F" w:rsidRDefault="009E7BFC" w:rsidP="006A7C16">
            <w:pPr>
              <w:jc w:val="center"/>
              <w:cnfStyle w:val="100000000000" w:firstRow="1" w:lastRow="0" w:firstColumn="0" w:lastColumn="0" w:oddVBand="0" w:evenVBand="0" w:oddHBand="0" w:evenHBand="0" w:firstRowFirstColumn="0" w:firstRowLastColumn="0" w:lastRowFirstColumn="0" w:lastRowLastColumn="0"/>
              <w:rPr>
                <w:iCs/>
                <w:lang w:val="en-GB"/>
              </w:rPr>
            </w:pPr>
            <w:r w:rsidRPr="00283A2F">
              <w:rPr>
                <w:iCs/>
                <w:lang w:val="en-GB"/>
              </w:rPr>
              <w:t>#1 Energy efficient indoor lighting</w:t>
            </w:r>
          </w:p>
        </w:tc>
        <w:tc>
          <w:tcPr>
            <w:tcW w:w="2835" w:type="dxa"/>
          </w:tcPr>
          <w:p w14:paraId="46452CDF" w14:textId="77777777" w:rsidR="009E7BFC" w:rsidRPr="00283A2F" w:rsidRDefault="009E7BFC" w:rsidP="006A7C16">
            <w:pPr>
              <w:jc w:val="center"/>
              <w:cnfStyle w:val="100000000000" w:firstRow="1" w:lastRow="0" w:firstColumn="0" w:lastColumn="0" w:oddVBand="0" w:evenVBand="0" w:oddHBand="0" w:evenHBand="0" w:firstRowFirstColumn="0" w:firstRowLastColumn="0" w:lastRowFirstColumn="0" w:lastRowLastColumn="0"/>
              <w:rPr>
                <w:iCs/>
                <w:lang w:val="en-GB"/>
              </w:rPr>
            </w:pPr>
            <w:r w:rsidRPr="00283A2F">
              <w:rPr>
                <w:iCs/>
                <w:lang w:val="en-GB"/>
              </w:rPr>
              <w:t>#2 Energy efficient air-conditioning</w:t>
            </w:r>
          </w:p>
        </w:tc>
        <w:tc>
          <w:tcPr>
            <w:tcW w:w="2410" w:type="dxa"/>
            <w:tcBorders>
              <w:right w:val="single" w:sz="4" w:space="0" w:color="FFFFFF" w:themeColor="background1"/>
            </w:tcBorders>
          </w:tcPr>
          <w:p w14:paraId="66D73CE1" w14:textId="77777777" w:rsidR="009E7BFC" w:rsidRPr="00283A2F" w:rsidRDefault="009E7BFC" w:rsidP="006A7C16">
            <w:pPr>
              <w:jc w:val="center"/>
              <w:cnfStyle w:val="100000000000" w:firstRow="1" w:lastRow="0" w:firstColumn="0" w:lastColumn="0" w:oddVBand="0" w:evenVBand="0" w:oddHBand="0" w:evenHBand="0" w:firstRowFirstColumn="0" w:firstRowLastColumn="0" w:lastRowFirstColumn="0" w:lastRowLastColumn="0"/>
              <w:rPr>
                <w:iCs/>
                <w:lang w:val="en-GB"/>
              </w:rPr>
            </w:pPr>
            <w:r w:rsidRPr="00283A2F">
              <w:rPr>
                <w:iCs/>
                <w:lang w:val="en-GB"/>
              </w:rPr>
              <w:t># 3 Water savings</w:t>
            </w:r>
          </w:p>
        </w:tc>
        <w:tc>
          <w:tcPr>
            <w:tcW w:w="2863" w:type="dxa"/>
            <w:tcBorders>
              <w:top w:val="single" w:sz="4" w:space="0" w:color="000000" w:themeColor="text1"/>
              <w:left w:val="single" w:sz="4" w:space="0" w:color="FFFFFF" w:themeColor="background1"/>
              <w:bottom w:val="single" w:sz="4" w:space="0" w:color="000000" w:themeColor="text1"/>
            </w:tcBorders>
          </w:tcPr>
          <w:p w14:paraId="6A4763B8" w14:textId="77777777" w:rsidR="009E7BFC" w:rsidRPr="00283A2F" w:rsidRDefault="009E7BFC" w:rsidP="006A7C16">
            <w:pPr>
              <w:jc w:val="center"/>
              <w:cnfStyle w:val="100000000000" w:firstRow="1" w:lastRow="0" w:firstColumn="0" w:lastColumn="0" w:oddVBand="0" w:evenVBand="0" w:oddHBand="0" w:evenHBand="0" w:firstRowFirstColumn="0" w:firstRowLastColumn="0" w:lastRowFirstColumn="0" w:lastRowLastColumn="0"/>
              <w:rPr>
                <w:iCs/>
                <w:lang w:val="en-GB"/>
              </w:rPr>
            </w:pPr>
            <w:r w:rsidRPr="00283A2F">
              <w:rPr>
                <w:iCs/>
                <w:lang w:val="en-GB"/>
              </w:rPr>
              <w:t>#4 Rooftop Solar PV</w:t>
            </w:r>
          </w:p>
        </w:tc>
      </w:tr>
      <w:tr w:rsidR="009E7BFC" w:rsidRPr="00283A2F" w14:paraId="09857518" w14:textId="77777777" w:rsidTr="008B6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000000" w:themeFill="text1"/>
          </w:tcPr>
          <w:p w14:paraId="7FED351C" w14:textId="77777777" w:rsidR="009E7BFC" w:rsidRPr="00283A2F" w:rsidRDefault="009E7BFC" w:rsidP="006A7C16">
            <w:pPr>
              <w:jc w:val="left"/>
              <w:rPr>
                <w:iCs/>
                <w:lang w:val="en-GB"/>
              </w:rPr>
            </w:pPr>
          </w:p>
        </w:tc>
        <w:tc>
          <w:tcPr>
            <w:tcW w:w="8506" w:type="dxa"/>
            <w:gridSpan w:val="3"/>
            <w:tcBorders>
              <w:right w:val="single" w:sz="4" w:space="0" w:color="FFFFFF" w:themeColor="background1"/>
            </w:tcBorders>
            <w:shd w:val="clear" w:color="auto" w:fill="000000" w:themeFill="text1"/>
          </w:tcPr>
          <w:p w14:paraId="4A1B601E" w14:textId="77777777" w:rsidR="009E7BFC" w:rsidRPr="00283A2F" w:rsidRDefault="009E7BFC" w:rsidP="006A7C16">
            <w:pPr>
              <w:jc w:val="center"/>
              <w:cnfStyle w:val="000000100000" w:firstRow="0" w:lastRow="0" w:firstColumn="0" w:lastColumn="0" w:oddVBand="0" w:evenVBand="0" w:oddHBand="1" w:evenHBand="0" w:firstRowFirstColumn="0" w:firstRowLastColumn="0" w:lastRowFirstColumn="0" w:lastRowLastColumn="0"/>
              <w:rPr>
                <w:b/>
                <w:iCs/>
                <w:lang w:val="en-GB"/>
              </w:rPr>
            </w:pPr>
            <w:r w:rsidRPr="00283A2F">
              <w:rPr>
                <w:b/>
                <w:iCs/>
                <w:lang w:val="en-GB"/>
              </w:rPr>
              <w:t>(Output 2.2.2)</w:t>
            </w:r>
          </w:p>
        </w:tc>
        <w:tc>
          <w:tcPr>
            <w:tcW w:w="2863" w:type="dxa"/>
            <w:tcBorders>
              <w:left w:val="single" w:sz="4" w:space="0" w:color="FFFFFF" w:themeColor="background1"/>
            </w:tcBorders>
            <w:shd w:val="clear" w:color="auto" w:fill="000000" w:themeFill="text1"/>
          </w:tcPr>
          <w:p w14:paraId="17433CF0" w14:textId="77777777" w:rsidR="009E7BFC" w:rsidRPr="00283A2F" w:rsidRDefault="009E7BFC" w:rsidP="006A7C16">
            <w:pPr>
              <w:jc w:val="center"/>
              <w:cnfStyle w:val="000000100000" w:firstRow="0" w:lastRow="0" w:firstColumn="0" w:lastColumn="0" w:oddVBand="0" w:evenVBand="0" w:oddHBand="1" w:evenHBand="0" w:firstRowFirstColumn="0" w:firstRowLastColumn="0" w:lastRowFirstColumn="0" w:lastRowLastColumn="0"/>
              <w:rPr>
                <w:b/>
                <w:iCs/>
                <w:lang w:val="en-GB"/>
              </w:rPr>
            </w:pPr>
            <w:r w:rsidRPr="00283A2F">
              <w:rPr>
                <w:b/>
                <w:iCs/>
                <w:lang w:val="en-GB"/>
              </w:rPr>
              <w:t>(Output 2.2.3)</w:t>
            </w:r>
          </w:p>
        </w:tc>
      </w:tr>
      <w:tr w:rsidR="009E7BFC" w:rsidRPr="00283A2F" w14:paraId="0FE3FB9B" w14:textId="77777777" w:rsidTr="008B67A5">
        <w:tc>
          <w:tcPr>
            <w:cnfStyle w:val="001000000000" w:firstRow="0" w:lastRow="0" w:firstColumn="1" w:lastColumn="0" w:oddVBand="0" w:evenVBand="0" w:oddHBand="0" w:evenHBand="0" w:firstRowFirstColumn="0" w:firstRowLastColumn="0" w:lastRowFirstColumn="0" w:lastRowLastColumn="0"/>
            <w:tcW w:w="2376" w:type="dxa"/>
          </w:tcPr>
          <w:p w14:paraId="5FE9CC25" w14:textId="77777777" w:rsidR="009E7BFC" w:rsidRPr="00283A2F" w:rsidRDefault="009E7BFC" w:rsidP="006A7C16">
            <w:pPr>
              <w:jc w:val="left"/>
              <w:rPr>
                <w:iCs/>
                <w:lang w:val="en-GB"/>
              </w:rPr>
            </w:pPr>
            <w:r w:rsidRPr="00283A2F">
              <w:rPr>
                <w:iCs/>
                <w:lang w:val="en-GB"/>
              </w:rPr>
              <w:t>Project</w:t>
            </w:r>
          </w:p>
        </w:tc>
        <w:tc>
          <w:tcPr>
            <w:tcW w:w="3261" w:type="dxa"/>
          </w:tcPr>
          <w:p w14:paraId="27498AA6"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Energy efficient lighting in interior space of hotels</w:t>
            </w:r>
          </w:p>
        </w:tc>
        <w:tc>
          <w:tcPr>
            <w:tcW w:w="2835" w:type="dxa"/>
          </w:tcPr>
          <w:p w14:paraId="4B58C8A9"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 xml:space="preserve">Replacing existing split ACs with high-efficient ACs </w:t>
            </w:r>
          </w:p>
        </w:tc>
        <w:tc>
          <w:tcPr>
            <w:tcW w:w="2410" w:type="dxa"/>
            <w:tcBorders>
              <w:right w:val="single" w:sz="4" w:space="0" w:color="000000" w:themeColor="text1"/>
            </w:tcBorders>
          </w:tcPr>
          <w:p w14:paraId="2816EABD"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Shower flow reducers</w:t>
            </w:r>
          </w:p>
        </w:tc>
        <w:tc>
          <w:tcPr>
            <w:tcW w:w="2863" w:type="dxa"/>
            <w:tcBorders>
              <w:top w:val="single" w:sz="4" w:space="0" w:color="000000" w:themeColor="text1"/>
              <w:left w:val="single" w:sz="4" w:space="0" w:color="000000" w:themeColor="text1"/>
              <w:bottom w:val="single" w:sz="4" w:space="0" w:color="000000" w:themeColor="text1"/>
            </w:tcBorders>
          </w:tcPr>
          <w:p w14:paraId="12382B5B"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 xml:space="preserve">Solar PV installation on hotel/resort roofs with total size of about 2 MW (200 </w:t>
            </w:r>
            <w:proofErr w:type="spellStart"/>
            <w:r w:rsidRPr="00283A2F">
              <w:rPr>
                <w:bCs/>
                <w:iCs/>
                <w:lang w:val="en-GB"/>
              </w:rPr>
              <w:t>kWp</w:t>
            </w:r>
            <w:proofErr w:type="spellEnd"/>
            <w:r w:rsidRPr="00283A2F">
              <w:rPr>
                <w:bCs/>
                <w:iCs/>
                <w:lang w:val="en-GB"/>
              </w:rPr>
              <w:t xml:space="preserve"> each)</w:t>
            </w:r>
          </w:p>
        </w:tc>
      </w:tr>
      <w:tr w:rsidR="009E7BFC" w:rsidRPr="00283A2F" w14:paraId="1E531F23" w14:textId="77777777" w:rsidTr="008B6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38382FF7" w14:textId="77777777" w:rsidR="009E7BFC" w:rsidRPr="00283A2F" w:rsidRDefault="009E7BFC" w:rsidP="006A7C16">
            <w:pPr>
              <w:jc w:val="left"/>
              <w:rPr>
                <w:iCs/>
                <w:lang w:val="en-GB"/>
              </w:rPr>
            </w:pPr>
            <w:r w:rsidRPr="00283A2F">
              <w:rPr>
                <w:iCs/>
                <w:lang w:val="en-GB"/>
              </w:rPr>
              <w:t>Type</w:t>
            </w:r>
          </w:p>
        </w:tc>
        <w:tc>
          <w:tcPr>
            <w:tcW w:w="3261" w:type="dxa"/>
          </w:tcPr>
          <w:p w14:paraId="5E94FB95" w14:textId="77777777" w:rsidR="009E7BFC" w:rsidRPr="00283A2F"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TA and investment</w:t>
            </w:r>
          </w:p>
        </w:tc>
        <w:tc>
          <w:tcPr>
            <w:tcW w:w="2835" w:type="dxa"/>
          </w:tcPr>
          <w:p w14:paraId="14846FB4" w14:textId="77777777" w:rsidR="009E7BFC" w:rsidRPr="00283A2F"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TA and investment</w:t>
            </w:r>
          </w:p>
        </w:tc>
        <w:tc>
          <w:tcPr>
            <w:tcW w:w="2410" w:type="dxa"/>
            <w:tcBorders>
              <w:right w:val="single" w:sz="4" w:space="0" w:color="000000" w:themeColor="text1"/>
            </w:tcBorders>
          </w:tcPr>
          <w:p w14:paraId="37BE076F" w14:textId="77777777" w:rsidR="009E7BFC" w:rsidRPr="00283A2F"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TA and investment</w:t>
            </w:r>
          </w:p>
        </w:tc>
        <w:tc>
          <w:tcPr>
            <w:tcW w:w="2863" w:type="dxa"/>
            <w:tcBorders>
              <w:left w:val="single" w:sz="4" w:space="0" w:color="000000" w:themeColor="text1"/>
            </w:tcBorders>
          </w:tcPr>
          <w:p w14:paraId="10300C43" w14:textId="77777777" w:rsidR="009E7BFC" w:rsidRPr="00283A2F"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TA and investment</w:t>
            </w:r>
          </w:p>
        </w:tc>
      </w:tr>
      <w:tr w:rsidR="009E7BFC" w:rsidRPr="00283A2F" w14:paraId="2D871284" w14:textId="77777777" w:rsidTr="008B67A5">
        <w:tc>
          <w:tcPr>
            <w:cnfStyle w:val="001000000000" w:firstRow="0" w:lastRow="0" w:firstColumn="1" w:lastColumn="0" w:oddVBand="0" w:evenVBand="0" w:oddHBand="0" w:evenHBand="0" w:firstRowFirstColumn="0" w:firstRowLastColumn="0" w:lastRowFirstColumn="0" w:lastRowLastColumn="0"/>
            <w:tcW w:w="2376" w:type="dxa"/>
          </w:tcPr>
          <w:p w14:paraId="75DE4F6A" w14:textId="77777777" w:rsidR="009E7BFC" w:rsidRPr="00283A2F" w:rsidRDefault="009E7BFC" w:rsidP="006A7C16">
            <w:pPr>
              <w:jc w:val="left"/>
              <w:rPr>
                <w:iCs/>
                <w:lang w:val="en-GB"/>
              </w:rPr>
            </w:pPr>
            <w:r w:rsidRPr="00283A2F">
              <w:rPr>
                <w:iCs/>
                <w:lang w:val="en-GB"/>
              </w:rPr>
              <w:t>Objective of demonstration</w:t>
            </w:r>
          </w:p>
        </w:tc>
        <w:tc>
          <w:tcPr>
            <w:tcW w:w="3261" w:type="dxa"/>
          </w:tcPr>
          <w:p w14:paraId="6C997D35" w14:textId="21F929D5"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 xml:space="preserve">Replacement of conventional </w:t>
            </w:r>
            <w:proofErr w:type="spellStart"/>
            <w:r w:rsidRPr="00283A2F">
              <w:rPr>
                <w:bCs/>
                <w:iCs/>
                <w:lang w:val="en-GB"/>
              </w:rPr>
              <w:t>CFL</w:t>
            </w:r>
            <w:proofErr w:type="spellEnd"/>
            <w:r w:rsidRPr="00283A2F">
              <w:rPr>
                <w:bCs/>
                <w:iCs/>
                <w:lang w:val="en-GB"/>
              </w:rPr>
              <w:t>, halogen and high-power metal halide lamps with high-efficient LED lamps</w:t>
            </w:r>
            <w:r w:rsidR="00DF701F" w:rsidRPr="00283A2F">
              <w:rPr>
                <w:bCs/>
                <w:iCs/>
                <w:lang w:val="en-GB"/>
              </w:rPr>
              <w:t xml:space="preserve"> (approx. 2,000 light points per project)</w:t>
            </w:r>
            <w:r w:rsidRPr="00283A2F">
              <w:rPr>
                <w:bCs/>
                <w:iCs/>
                <w:lang w:val="en-GB"/>
              </w:rPr>
              <w:t>.</w:t>
            </w:r>
          </w:p>
        </w:tc>
        <w:tc>
          <w:tcPr>
            <w:tcW w:w="2835" w:type="dxa"/>
          </w:tcPr>
          <w:p w14:paraId="57654314"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This measure promotes the installation of high-efficient split system air conditioning equipment with inverter-based compressor.</w:t>
            </w:r>
          </w:p>
        </w:tc>
        <w:tc>
          <w:tcPr>
            <w:tcW w:w="2410" w:type="dxa"/>
            <w:tcBorders>
              <w:right w:val="single" w:sz="4" w:space="0" w:color="000000" w:themeColor="text1"/>
            </w:tcBorders>
          </w:tcPr>
          <w:p w14:paraId="62CB3499"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Shower flow reducer is a measure which restricts the water flow from shower head without negatively affecting the comfort for the user</w:t>
            </w:r>
          </w:p>
        </w:tc>
        <w:tc>
          <w:tcPr>
            <w:tcW w:w="2863" w:type="dxa"/>
            <w:tcBorders>
              <w:top w:val="single" w:sz="4" w:space="0" w:color="000000" w:themeColor="text1"/>
              <w:left w:val="single" w:sz="4" w:space="0" w:color="000000" w:themeColor="text1"/>
              <w:bottom w:val="single" w:sz="4" w:space="0" w:color="000000" w:themeColor="text1"/>
            </w:tcBorders>
          </w:tcPr>
          <w:p w14:paraId="28ADC5B9"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 xml:space="preserve">To increase the share of renewable and own energy production in hotel facilities. </w:t>
            </w:r>
          </w:p>
        </w:tc>
      </w:tr>
      <w:tr w:rsidR="009E7BFC" w:rsidRPr="00283A2F" w14:paraId="3493A947" w14:textId="77777777" w:rsidTr="008B6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31DE104B" w14:textId="1ED4AD78" w:rsidR="009E7BFC" w:rsidRPr="00283A2F" w:rsidRDefault="00E35F59" w:rsidP="006A7C16">
            <w:pPr>
              <w:jc w:val="left"/>
              <w:rPr>
                <w:iCs/>
                <w:lang w:val="en-GB"/>
              </w:rPr>
            </w:pPr>
            <w:r w:rsidRPr="00283A2F">
              <w:rPr>
                <w:iCs/>
                <w:lang w:val="en-GB"/>
              </w:rPr>
              <w:t>Illustrative GEF resources tentatively allocated</w:t>
            </w:r>
          </w:p>
        </w:tc>
        <w:tc>
          <w:tcPr>
            <w:tcW w:w="3261" w:type="dxa"/>
          </w:tcPr>
          <w:p w14:paraId="2F23EBE2" w14:textId="77777777" w:rsidR="009E7BFC" w:rsidRPr="00283A2F"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USD 230,000</w:t>
            </w:r>
          </w:p>
        </w:tc>
        <w:tc>
          <w:tcPr>
            <w:tcW w:w="2835" w:type="dxa"/>
          </w:tcPr>
          <w:p w14:paraId="101D0064" w14:textId="77777777" w:rsidR="009E7BFC" w:rsidRPr="00283A2F"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USD 650,000</w:t>
            </w:r>
          </w:p>
        </w:tc>
        <w:tc>
          <w:tcPr>
            <w:tcW w:w="2410" w:type="dxa"/>
            <w:tcBorders>
              <w:right w:val="single" w:sz="4" w:space="0" w:color="000000" w:themeColor="text1"/>
            </w:tcBorders>
          </w:tcPr>
          <w:p w14:paraId="43A4B426" w14:textId="77777777" w:rsidR="009E7BFC" w:rsidRPr="00283A2F"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USD 100,000</w:t>
            </w:r>
          </w:p>
        </w:tc>
        <w:tc>
          <w:tcPr>
            <w:tcW w:w="2863" w:type="dxa"/>
            <w:tcBorders>
              <w:left w:val="single" w:sz="4" w:space="0" w:color="000000" w:themeColor="text1"/>
            </w:tcBorders>
          </w:tcPr>
          <w:p w14:paraId="209FFC02" w14:textId="77777777" w:rsidR="009E7BFC" w:rsidRPr="00283A2F"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USD 450,000</w:t>
            </w:r>
          </w:p>
        </w:tc>
      </w:tr>
      <w:tr w:rsidR="009E7BFC" w:rsidRPr="00283A2F" w14:paraId="60A43595" w14:textId="77777777" w:rsidTr="008B67A5">
        <w:tc>
          <w:tcPr>
            <w:cnfStyle w:val="001000000000" w:firstRow="0" w:lastRow="0" w:firstColumn="1" w:lastColumn="0" w:oddVBand="0" w:evenVBand="0" w:oddHBand="0" w:evenHBand="0" w:firstRowFirstColumn="0" w:firstRowLastColumn="0" w:lastRowFirstColumn="0" w:lastRowLastColumn="0"/>
            <w:tcW w:w="2376" w:type="dxa"/>
          </w:tcPr>
          <w:p w14:paraId="1FD1C663" w14:textId="77777777" w:rsidR="009E7BFC" w:rsidRPr="00283A2F" w:rsidRDefault="009E7BFC" w:rsidP="006A7C16">
            <w:pPr>
              <w:jc w:val="left"/>
              <w:rPr>
                <w:iCs/>
                <w:lang w:val="en-GB"/>
              </w:rPr>
            </w:pPr>
            <w:r w:rsidRPr="00283A2F">
              <w:rPr>
                <w:iCs/>
                <w:lang w:val="en-GB"/>
              </w:rPr>
              <w:t>Use of GEF resources described</w:t>
            </w:r>
          </w:p>
        </w:tc>
        <w:tc>
          <w:tcPr>
            <w:tcW w:w="3261" w:type="dxa"/>
          </w:tcPr>
          <w:p w14:paraId="4DB48347"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TA: USD 60,000</w:t>
            </w:r>
          </w:p>
          <w:p w14:paraId="211D274B"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Invest: USD 170,000</w:t>
            </w:r>
          </w:p>
        </w:tc>
        <w:tc>
          <w:tcPr>
            <w:tcW w:w="2835" w:type="dxa"/>
          </w:tcPr>
          <w:p w14:paraId="76791C51"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TA: USD 150,000</w:t>
            </w:r>
          </w:p>
          <w:p w14:paraId="1F4058D9"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Invest: USD 500,000</w:t>
            </w:r>
          </w:p>
        </w:tc>
        <w:tc>
          <w:tcPr>
            <w:tcW w:w="2410" w:type="dxa"/>
            <w:tcBorders>
              <w:right w:val="single" w:sz="4" w:space="0" w:color="000000" w:themeColor="text1"/>
            </w:tcBorders>
          </w:tcPr>
          <w:p w14:paraId="029D3568"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TA: USD 10,000</w:t>
            </w:r>
          </w:p>
          <w:p w14:paraId="64168F93"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Invest: USD 90,000</w:t>
            </w:r>
          </w:p>
        </w:tc>
        <w:tc>
          <w:tcPr>
            <w:tcW w:w="2863" w:type="dxa"/>
            <w:tcBorders>
              <w:top w:val="single" w:sz="4" w:space="0" w:color="000000" w:themeColor="text1"/>
              <w:left w:val="single" w:sz="4" w:space="0" w:color="000000" w:themeColor="text1"/>
              <w:bottom w:val="single" w:sz="4" w:space="0" w:color="000000" w:themeColor="text1"/>
            </w:tcBorders>
          </w:tcPr>
          <w:p w14:paraId="508EEE78"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TA: USD 100,000</w:t>
            </w:r>
          </w:p>
          <w:p w14:paraId="165F49F0"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Invest: USD 350,000</w:t>
            </w:r>
          </w:p>
        </w:tc>
      </w:tr>
      <w:tr w:rsidR="009E7BFC" w:rsidRPr="00283A2F" w14:paraId="2AF3E947" w14:textId="77777777" w:rsidTr="008B6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16A87437" w14:textId="77777777" w:rsidR="009E7BFC" w:rsidRPr="00283A2F" w:rsidRDefault="009E7BFC" w:rsidP="006A7C16">
            <w:pPr>
              <w:jc w:val="left"/>
              <w:rPr>
                <w:iCs/>
                <w:lang w:val="en-GB"/>
              </w:rPr>
            </w:pPr>
            <w:r w:rsidRPr="00283A2F">
              <w:rPr>
                <w:iCs/>
                <w:lang w:val="en-GB"/>
              </w:rPr>
              <w:t>Specific avoidance cost</w:t>
            </w:r>
            <w:r w:rsidRPr="00283A2F">
              <w:rPr>
                <w:iCs/>
                <w:vertAlign w:val="superscript"/>
                <w:lang w:val="en-GB"/>
              </w:rPr>
              <w:footnoteReference w:id="54"/>
            </w:r>
            <w:r w:rsidRPr="00283A2F">
              <w:rPr>
                <w:iCs/>
                <w:lang w:val="en-GB"/>
              </w:rPr>
              <w:t>:</w:t>
            </w:r>
          </w:p>
          <w:p w14:paraId="577F28B6" w14:textId="77777777" w:rsidR="009E7BFC" w:rsidRPr="00283A2F" w:rsidRDefault="009E7BFC" w:rsidP="006A7C16">
            <w:pPr>
              <w:jc w:val="left"/>
              <w:rPr>
                <w:iCs/>
                <w:lang w:val="en-GB"/>
              </w:rPr>
            </w:pPr>
            <w:r w:rsidRPr="00283A2F">
              <w:rPr>
                <w:iCs/>
                <w:lang w:val="en-GB"/>
              </w:rPr>
              <w:t>USD/kW or USD/m³ peak savings</w:t>
            </w:r>
          </w:p>
        </w:tc>
        <w:tc>
          <w:tcPr>
            <w:tcW w:w="3261" w:type="dxa"/>
          </w:tcPr>
          <w:p w14:paraId="4449B9F0" w14:textId="77777777" w:rsidR="009E7BFC" w:rsidRPr="00283A2F"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300 USD/kW</w:t>
            </w:r>
          </w:p>
        </w:tc>
        <w:tc>
          <w:tcPr>
            <w:tcW w:w="2835" w:type="dxa"/>
          </w:tcPr>
          <w:p w14:paraId="5B6F14A3" w14:textId="77777777" w:rsidR="009E7BFC" w:rsidRPr="00283A2F"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600 USD/kW</w:t>
            </w:r>
          </w:p>
        </w:tc>
        <w:tc>
          <w:tcPr>
            <w:tcW w:w="2410" w:type="dxa"/>
            <w:tcBorders>
              <w:right w:val="single" w:sz="4" w:space="0" w:color="000000" w:themeColor="text1"/>
            </w:tcBorders>
          </w:tcPr>
          <w:p w14:paraId="4F7792FF" w14:textId="77777777" w:rsidR="009E7BFC" w:rsidRPr="00283A2F"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0.3 USD/m³</w:t>
            </w:r>
          </w:p>
        </w:tc>
        <w:tc>
          <w:tcPr>
            <w:tcW w:w="2863" w:type="dxa"/>
            <w:tcBorders>
              <w:left w:val="single" w:sz="4" w:space="0" w:color="000000" w:themeColor="text1"/>
            </w:tcBorders>
          </w:tcPr>
          <w:p w14:paraId="394F1C0D" w14:textId="77777777" w:rsidR="009E7BFC" w:rsidRPr="00283A2F"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660 USD/kW</w:t>
            </w:r>
          </w:p>
        </w:tc>
      </w:tr>
      <w:tr w:rsidR="009E7BFC" w:rsidRPr="00283A2F" w14:paraId="65E22EF2" w14:textId="77777777" w:rsidTr="008B67A5">
        <w:tc>
          <w:tcPr>
            <w:cnfStyle w:val="001000000000" w:firstRow="0" w:lastRow="0" w:firstColumn="1" w:lastColumn="0" w:oddVBand="0" w:evenVBand="0" w:oddHBand="0" w:evenHBand="0" w:firstRowFirstColumn="0" w:firstRowLastColumn="0" w:lastRowFirstColumn="0" w:lastRowLastColumn="0"/>
            <w:tcW w:w="2376" w:type="dxa"/>
          </w:tcPr>
          <w:p w14:paraId="6A49185D" w14:textId="77777777" w:rsidR="009E7BFC" w:rsidRPr="00ED352C" w:rsidRDefault="009E7BFC" w:rsidP="006A7C16">
            <w:pPr>
              <w:jc w:val="left"/>
              <w:rPr>
                <w:iCs/>
                <w:lang w:val="en-GB"/>
              </w:rPr>
            </w:pPr>
            <w:r w:rsidRPr="00ED352C">
              <w:rPr>
                <w:iCs/>
                <w:lang w:val="en-GB"/>
              </w:rPr>
              <w:lastRenderedPageBreak/>
              <w:t>Average project size per hotel</w:t>
            </w:r>
            <w:r w:rsidRPr="00ED352C">
              <w:rPr>
                <w:iCs/>
                <w:vertAlign w:val="superscript"/>
                <w:lang w:val="en-GB"/>
              </w:rPr>
              <w:footnoteReference w:id="55"/>
            </w:r>
            <w:r w:rsidRPr="00ED352C">
              <w:rPr>
                <w:iCs/>
                <w:lang w:val="en-GB"/>
              </w:rPr>
              <w:t>:</w:t>
            </w:r>
          </w:p>
        </w:tc>
        <w:tc>
          <w:tcPr>
            <w:tcW w:w="3261" w:type="dxa"/>
          </w:tcPr>
          <w:p w14:paraId="1138A43F" w14:textId="77777777" w:rsidR="009E7BFC" w:rsidRPr="00ED352C"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ED352C">
              <w:rPr>
                <w:bCs/>
                <w:iCs/>
                <w:lang w:val="en-GB"/>
              </w:rPr>
              <w:t>USD 10,000</w:t>
            </w:r>
          </w:p>
        </w:tc>
        <w:tc>
          <w:tcPr>
            <w:tcW w:w="2835" w:type="dxa"/>
          </w:tcPr>
          <w:p w14:paraId="4501AD0C"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USD 450,000</w:t>
            </w:r>
          </w:p>
        </w:tc>
        <w:tc>
          <w:tcPr>
            <w:tcW w:w="2410" w:type="dxa"/>
            <w:tcBorders>
              <w:right w:val="single" w:sz="4" w:space="0" w:color="000000" w:themeColor="text1"/>
            </w:tcBorders>
          </w:tcPr>
          <w:p w14:paraId="6C588CFC"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USD 6,000</w:t>
            </w:r>
          </w:p>
        </w:tc>
        <w:tc>
          <w:tcPr>
            <w:tcW w:w="2863" w:type="dxa"/>
            <w:tcBorders>
              <w:top w:val="single" w:sz="4" w:space="0" w:color="000000" w:themeColor="text1"/>
              <w:left w:val="single" w:sz="4" w:space="0" w:color="000000" w:themeColor="text1"/>
              <w:bottom w:val="single" w:sz="4" w:space="0" w:color="000000" w:themeColor="text1"/>
            </w:tcBorders>
          </w:tcPr>
          <w:p w14:paraId="1C258168"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USD 200,000</w:t>
            </w:r>
          </w:p>
        </w:tc>
      </w:tr>
      <w:tr w:rsidR="009E7BFC" w:rsidRPr="00283A2F" w14:paraId="7929F69E" w14:textId="77777777" w:rsidTr="008B6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312FF4A6" w14:textId="603DBB02" w:rsidR="009E7BFC" w:rsidRPr="00ED352C" w:rsidRDefault="00E35F59" w:rsidP="006A7C16">
            <w:pPr>
              <w:jc w:val="left"/>
              <w:rPr>
                <w:iCs/>
                <w:lang w:val="en-GB"/>
              </w:rPr>
            </w:pPr>
            <w:r w:rsidRPr="00ED352C">
              <w:rPr>
                <w:iCs/>
                <w:lang w:val="en-GB"/>
              </w:rPr>
              <w:t xml:space="preserve">Illustrative </w:t>
            </w:r>
            <w:r w:rsidR="009E7BFC" w:rsidRPr="00ED352C">
              <w:rPr>
                <w:iCs/>
                <w:lang w:val="en-GB"/>
              </w:rPr>
              <w:t xml:space="preserve">GEF </w:t>
            </w:r>
            <w:r w:rsidR="001C3DC3" w:rsidRPr="00ED352C">
              <w:rPr>
                <w:iCs/>
                <w:lang w:val="en-GB"/>
              </w:rPr>
              <w:t xml:space="preserve">contribution </w:t>
            </w:r>
            <w:r w:rsidR="009E7BFC" w:rsidRPr="00ED352C">
              <w:rPr>
                <w:iCs/>
                <w:lang w:val="en-GB"/>
              </w:rPr>
              <w:t>/project</w:t>
            </w:r>
          </w:p>
        </w:tc>
        <w:tc>
          <w:tcPr>
            <w:tcW w:w="3261" w:type="dxa"/>
          </w:tcPr>
          <w:p w14:paraId="17C94C04" w14:textId="77777777" w:rsidR="009E7BFC" w:rsidRPr="00ED352C"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ED352C">
              <w:rPr>
                <w:bCs/>
                <w:iCs/>
                <w:lang w:val="en-GB"/>
              </w:rPr>
              <w:t>15%</w:t>
            </w:r>
          </w:p>
          <w:p w14:paraId="2075E26A" w14:textId="77777777" w:rsidR="009E7BFC" w:rsidRPr="00ED352C"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ED352C">
              <w:rPr>
                <w:bCs/>
                <w:iCs/>
                <w:lang w:val="en-GB"/>
              </w:rPr>
              <w:t>USD 1,500</w:t>
            </w:r>
          </w:p>
        </w:tc>
        <w:tc>
          <w:tcPr>
            <w:tcW w:w="2835" w:type="dxa"/>
          </w:tcPr>
          <w:p w14:paraId="657BAF62" w14:textId="77777777" w:rsidR="009E7BFC" w:rsidRPr="00283A2F"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20%</w:t>
            </w:r>
          </w:p>
          <w:p w14:paraId="55042941" w14:textId="77777777" w:rsidR="009E7BFC" w:rsidRPr="00283A2F"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USD 90,000</w:t>
            </w:r>
          </w:p>
        </w:tc>
        <w:tc>
          <w:tcPr>
            <w:tcW w:w="2410" w:type="dxa"/>
            <w:tcBorders>
              <w:right w:val="single" w:sz="4" w:space="0" w:color="000000" w:themeColor="text1"/>
            </w:tcBorders>
          </w:tcPr>
          <w:p w14:paraId="1BAF769C" w14:textId="77777777" w:rsidR="009E7BFC" w:rsidRPr="00283A2F"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15%</w:t>
            </w:r>
          </w:p>
          <w:p w14:paraId="356609E7" w14:textId="77777777" w:rsidR="009E7BFC" w:rsidRPr="00283A2F"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USD 900</w:t>
            </w:r>
          </w:p>
        </w:tc>
        <w:tc>
          <w:tcPr>
            <w:tcW w:w="2863" w:type="dxa"/>
            <w:tcBorders>
              <w:left w:val="single" w:sz="4" w:space="0" w:color="000000" w:themeColor="text1"/>
            </w:tcBorders>
          </w:tcPr>
          <w:p w14:paraId="2696A47B" w14:textId="77777777" w:rsidR="009E7BFC" w:rsidRPr="00283A2F"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20%</w:t>
            </w:r>
          </w:p>
          <w:p w14:paraId="7C30DA0C" w14:textId="77777777" w:rsidR="009E7BFC" w:rsidRPr="00283A2F"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USD 40,000</w:t>
            </w:r>
          </w:p>
        </w:tc>
      </w:tr>
      <w:tr w:rsidR="009E7BFC" w:rsidRPr="00283A2F" w14:paraId="79016E35" w14:textId="77777777" w:rsidTr="008B67A5">
        <w:tc>
          <w:tcPr>
            <w:cnfStyle w:val="001000000000" w:firstRow="0" w:lastRow="0" w:firstColumn="1" w:lastColumn="0" w:oddVBand="0" w:evenVBand="0" w:oddHBand="0" w:evenHBand="0" w:firstRowFirstColumn="0" w:firstRowLastColumn="0" w:lastRowFirstColumn="0" w:lastRowLastColumn="0"/>
            <w:tcW w:w="2376" w:type="dxa"/>
          </w:tcPr>
          <w:p w14:paraId="59E6F9C4" w14:textId="3B3C2514" w:rsidR="009E7BFC" w:rsidRPr="00ED352C" w:rsidRDefault="009E7BFC" w:rsidP="006A7C16">
            <w:pPr>
              <w:jc w:val="left"/>
              <w:rPr>
                <w:iCs/>
                <w:lang w:val="en-GB"/>
              </w:rPr>
            </w:pPr>
            <w:r w:rsidRPr="00ED352C">
              <w:rPr>
                <w:iCs/>
                <w:lang w:val="en-GB"/>
              </w:rPr>
              <w:t xml:space="preserve">No. of projects triggered with </w:t>
            </w:r>
            <w:r w:rsidR="001C3DC3" w:rsidRPr="00ED352C">
              <w:rPr>
                <w:iCs/>
                <w:lang w:val="en-GB"/>
              </w:rPr>
              <w:t xml:space="preserve">contribution </w:t>
            </w:r>
          </w:p>
        </w:tc>
        <w:tc>
          <w:tcPr>
            <w:tcW w:w="3261" w:type="dxa"/>
          </w:tcPr>
          <w:p w14:paraId="0D08C37A" w14:textId="77777777" w:rsidR="009E7BFC" w:rsidRPr="00ED352C"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ED352C">
              <w:rPr>
                <w:bCs/>
                <w:iCs/>
                <w:lang w:val="en-GB"/>
              </w:rPr>
              <w:t>150</w:t>
            </w:r>
          </w:p>
        </w:tc>
        <w:tc>
          <w:tcPr>
            <w:tcW w:w="2835" w:type="dxa"/>
          </w:tcPr>
          <w:p w14:paraId="243FC8AF"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7</w:t>
            </w:r>
          </w:p>
        </w:tc>
        <w:tc>
          <w:tcPr>
            <w:tcW w:w="2410" w:type="dxa"/>
            <w:tcBorders>
              <w:right w:val="single" w:sz="4" w:space="0" w:color="000000" w:themeColor="text1"/>
            </w:tcBorders>
          </w:tcPr>
          <w:p w14:paraId="3E029F3E"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110</w:t>
            </w:r>
          </w:p>
        </w:tc>
        <w:tc>
          <w:tcPr>
            <w:tcW w:w="2863" w:type="dxa"/>
            <w:tcBorders>
              <w:top w:val="single" w:sz="4" w:space="0" w:color="000000" w:themeColor="text1"/>
              <w:left w:val="single" w:sz="4" w:space="0" w:color="000000" w:themeColor="text1"/>
              <w:bottom w:val="single" w:sz="4" w:space="0" w:color="000000" w:themeColor="text1"/>
            </w:tcBorders>
          </w:tcPr>
          <w:p w14:paraId="05A3D3CF"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11</w:t>
            </w:r>
          </w:p>
        </w:tc>
      </w:tr>
      <w:tr w:rsidR="009E7BFC" w:rsidRPr="00283A2F" w14:paraId="714C8E1B" w14:textId="77777777" w:rsidTr="008B6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46EDE86E" w14:textId="77777777" w:rsidR="009E7BFC" w:rsidRPr="00ED352C" w:rsidRDefault="009E7BFC" w:rsidP="006A7C16">
            <w:pPr>
              <w:jc w:val="left"/>
              <w:rPr>
                <w:iCs/>
                <w:lang w:val="en-GB"/>
              </w:rPr>
            </w:pPr>
            <w:r w:rsidRPr="00ED352C">
              <w:rPr>
                <w:iCs/>
                <w:lang w:val="en-GB"/>
              </w:rPr>
              <w:t>Total investment triggered by hotels</w:t>
            </w:r>
          </w:p>
        </w:tc>
        <w:tc>
          <w:tcPr>
            <w:tcW w:w="3261" w:type="dxa"/>
          </w:tcPr>
          <w:p w14:paraId="2FFAA37F" w14:textId="77777777" w:rsidR="009E7BFC" w:rsidRPr="00ED352C"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ED352C">
              <w:rPr>
                <w:bCs/>
                <w:iCs/>
                <w:lang w:val="en-GB"/>
              </w:rPr>
              <w:t>USD 1.5 million</w:t>
            </w:r>
          </w:p>
        </w:tc>
        <w:tc>
          <w:tcPr>
            <w:tcW w:w="2835" w:type="dxa"/>
          </w:tcPr>
          <w:p w14:paraId="3D5F0951" w14:textId="77777777" w:rsidR="009E7BFC" w:rsidRPr="00283A2F"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USD 3.1 million</w:t>
            </w:r>
          </w:p>
        </w:tc>
        <w:tc>
          <w:tcPr>
            <w:tcW w:w="2410" w:type="dxa"/>
            <w:tcBorders>
              <w:right w:val="single" w:sz="4" w:space="0" w:color="000000" w:themeColor="text1"/>
            </w:tcBorders>
          </w:tcPr>
          <w:p w14:paraId="01F53B86" w14:textId="77777777" w:rsidR="009E7BFC" w:rsidRPr="00283A2F"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USD 0.66 million</w:t>
            </w:r>
          </w:p>
        </w:tc>
        <w:tc>
          <w:tcPr>
            <w:tcW w:w="2863" w:type="dxa"/>
            <w:tcBorders>
              <w:left w:val="single" w:sz="4" w:space="0" w:color="000000" w:themeColor="text1"/>
            </w:tcBorders>
          </w:tcPr>
          <w:p w14:paraId="37F94804" w14:textId="77777777" w:rsidR="009E7BFC" w:rsidRPr="00283A2F" w:rsidRDefault="009E7BFC" w:rsidP="009E7BFC">
            <w:p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USD 2.2 million</w:t>
            </w:r>
          </w:p>
        </w:tc>
      </w:tr>
      <w:tr w:rsidR="009E7BFC" w:rsidRPr="00283A2F" w14:paraId="520B98CC" w14:textId="77777777" w:rsidTr="008B67A5">
        <w:tc>
          <w:tcPr>
            <w:cnfStyle w:val="001000000000" w:firstRow="0" w:lastRow="0" w:firstColumn="1" w:lastColumn="0" w:oddVBand="0" w:evenVBand="0" w:oddHBand="0" w:evenHBand="0" w:firstRowFirstColumn="0" w:firstRowLastColumn="0" w:lastRowFirstColumn="0" w:lastRowLastColumn="0"/>
            <w:tcW w:w="2376" w:type="dxa"/>
          </w:tcPr>
          <w:p w14:paraId="20F48BAF" w14:textId="77777777" w:rsidR="009E7BFC" w:rsidRPr="00ED352C" w:rsidRDefault="009E7BFC" w:rsidP="006A7C16">
            <w:pPr>
              <w:jc w:val="left"/>
              <w:rPr>
                <w:iCs/>
                <w:lang w:val="en-GB"/>
              </w:rPr>
            </w:pPr>
            <w:r w:rsidRPr="00ED352C">
              <w:rPr>
                <w:iCs/>
                <w:lang w:val="en-GB"/>
              </w:rPr>
              <w:t>Global Environmental benefit</w:t>
            </w:r>
          </w:p>
        </w:tc>
        <w:tc>
          <w:tcPr>
            <w:tcW w:w="3261" w:type="dxa"/>
            <w:tcBorders>
              <w:bottom w:val="single" w:sz="4" w:space="0" w:color="000000" w:themeColor="text1"/>
            </w:tcBorders>
          </w:tcPr>
          <w:p w14:paraId="609F8560" w14:textId="77777777" w:rsidR="009E7BFC" w:rsidRPr="00ED352C"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ED352C">
              <w:rPr>
                <w:bCs/>
                <w:iCs/>
                <w:lang w:val="en-GB"/>
              </w:rPr>
              <w:t>20-25% electricity saving in average</w:t>
            </w:r>
          </w:p>
          <w:p w14:paraId="62CC94AE" w14:textId="77777777" w:rsidR="009E7BFC" w:rsidRPr="00ED352C"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ED352C">
              <w:rPr>
                <w:bCs/>
                <w:iCs/>
                <w:lang w:val="en-GB"/>
              </w:rPr>
              <w:t xml:space="preserve">Per one hotel: Consumption: ~ 160 MWh/a, savings 32 MWh/a </w:t>
            </w:r>
          </w:p>
          <w:p w14:paraId="5D70CB20" w14:textId="77777777" w:rsidR="009E7BFC" w:rsidRPr="00ED352C"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ED352C">
              <w:rPr>
                <w:bCs/>
                <w:iCs/>
                <w:lang w:val="en-GB"/>
              </w:rPr>
              <w:t>Direct GHG benefit: ~ 16 t/a CO2eq</w:t>
            </w:r>
          </w:p>
          <w:p w14:paraId="4B2D6464" w14:textId="7834133D" w:rsidR="009E7BFC" w:rsidRPr="00ED352C"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ED352C">
              <w:rPr>
                <w:bCs/>
                <w:iCs/>
                <w:u w:val="single"/>
                <w:lang w:val="en-GB"/>
              </w:rPr>
              <w:t>For 1</w:t>
            </w:r>
            <w:r w:rsidR="002A2BB2" w:rsidRPr="00ED352C">
              <w:rPr>
                <w:bCs/>
                <w:iCs/>
                <w:u w:val="single"/>
                <w:lang w:val="en-GB"/>
              </w:rPr>
              <w:t>5</w:t>
            </w:r>
            <w:r w:rsidRPr="00ED352C">
              <w:rPr>
                <w:bCs/>
                <w:iCs/>
                <w:u w:val="single"/>
                <w:lang w:val="en-GB"/>
              </w:rPr>
              <w:t>0 hotels</w:t>
            </w:r>
            <w:r w:rsidRPr="00ED352C">
              <w:rPr>
                <w:bCs/>
                <w:iCs/>
                <w:lang w:val="en-GB"/>
              </w:rPr>
              <w:t>: 2,</w:t>
            </w:r>
            <w:r w:rsidR="002A2BB2" w:rsidRPr="00ED352C">
              <w:rPr>
                <w:bCs/>
                <w:iCs/>
                <w:lang w:val="en-GB"/>
              </w:rPr>
              <w:t>400</w:t>
            </w:r>
            <w:r w:rsidRPr="00ED352C">
              <w:rPr>
                <w:bCs/>
                <w:iCs/>
                <w:lang w:val="en-GB"/>
              </w:rPr>
              <w:t xml:space="preserve"> t/a CO2eq</w:t>
            </w:r>
          </w:p>
          <w:p w14:paraId="27711B09" w14:textId="432DF025" w:rsidR="009E7BFC" w:rsidRPr="00ED352C"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ED352C">
              <w:rPr>
                <w:bCs/>
                <w:iCs/>
                <w:lang w:val="en-GB"/>
              </w:rPr>
              <w:t xml:space="preserve">Total savings: </w:t>
            </w:r>
            <w:r w:rsidR="002A2BB2" w:rsidRPr="00ED352C">
              <w:rPr>
                <w:bCs/>
                <w:iCs/>
                <w:lang w:val="en-GB"/>
              </w:rPr>
              <w:t>48,000</w:t>
            </w:r>
            <w:r w:rsidRPr="00ED352C">
              <w:rPr>
                <w:bCs/>
                <w:iCs/>
                <w:lang w:val="en-GB"/>
              </w:rPr>
              <w:t xml:space="preserve"> t over 20 years</w:t>
            </w:r>
          </w:p>
          <w:p w14:paraId="3926DF6B" w14:textId="77777777" w:rsidR="009E7BFC" w:rsidRPr="00ED352C"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ED352C">
              <w:rPr>
                <w:bCs/>
                <w:iCs/>
                <w:lang w:val="en-GB"/>
              </w:rPr>
              <w:t>Abatement cost ~5 USD/t</w:t>
            </w:r>
          </w:p>
        </w:tc>
        <w:tc>
          <w:tcPr>
            <w:tcW w:w="2835" w:type="dxa"/>
            <w:tcBorders>
              <w:bottom w:val="single" w:sz="4" w:space="0" w:color="000000" w:themeColor="text1"/>
            </w:tcBorders>
          </w:tcPr>
          <w:p w14:paraId="2355D9B9"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15-20% electricity saving per one installation</w:t>
            </w:r>
            <w:r w:rsidRPr="00283A2F">
              <w:rPr>
                <w:bCs/>
                <w:iCs/>
                <w:vertAlign w:val="superscript"/>
                <w:lang w:val="en-GB"/>
              </w:rPr>
              <w:footnoteReference w:id="56"/>
            </w:r>
            <w:r w:rsidRPr="00283A2F">
              <w:rPr>
                <w:bCs/>
                <w:iCs/>
                <w:lang w:val="en-GB"/>
              </w:rPr>
              <w:t>:</w:t>
            </w:r>
          </w:p>
          <w:p w14:paraId="2F8E5D7C"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Consumption: 840 MWh/a</w:t>
            </w:r>
          </w:p>
          <w:p w14:paraId="03A51845"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Savings: 126 MWh/a</w:t>
            </w:r>
          </w:p>
          <w:p w14:paraId="6FA0C7B6"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Direct GHG benefit: ~63 t/a CO</w:t>
            </w:r>
            <w:r w:rsidRPr="00283A2F">
              <w:rPr>
                <w:bCs/>
                <w:iCs/>
                <w:vertAlign w:val="subscript"/>
                <w:lang w:val="en-GB"/>
              </w:rPr>
              <w:t>2</w:t>
            </w:r>
            <w:r w:rsidRPr="00283A2F">
              <w:rPr>
                <w:bCs/>
                <w:iCs/>
                <w:lang w:val="en-GB"/>
              </w:rPr>
              <w:t xml:space="preserve">eq </w:t>
            </w:r>
          </w:p>
          <w:p w14:paraId="061A7740" w14:textId="195514FD"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u w:val="single"/>
                <w:lang w:val="en-GB"/>
              </w:rPr>
              <w:t xml:space="preserve">For </w:t>
            </w:r>
            <w:r w:rsidR="002A2BB2" w:rsidRPr="00283A2F">
              <w:rPr>
                <w:bCs/>
                <w:iCs/>
                <w:u w:val="single"/>
                <w:lang w:val="en-GB"/>
              </w:rPr>
              <w:t>7</w:t>
            </w:r>
            <w:r w:rsidRPr="00283A2F">
              <w:rPr>
                <w:bCs/>
                <w:iCs/>
                <w:u w:val="single"/>
                <w:lang w:val="en-GB"/>
              </w:rPr>
              <w:t xml:space="preserve"> hotels</w:t>
            </w:r>
            <w:r w:rsidRPr="00283A2F">
              <w:rPr>
                <w:bCs/>
                <w:iCs/>
                <w:lang w:val="en-GB"/>
              </w:rPr>
              <w:t xml:space="preserve">: </w:t>
            </w:r>
            <w:r w:rsidR="002A2BB2" w:rsidRPr="00283A2F">
              <w:rPr>
                <w:bCs/>
                <w:iCs/>
                <w:lang w:val="en-GB"/>
              </w:rPr>
              <w:t>441</w:t>
            </w:r>
            <w:r w:rsidRPr="00283A2F">
              <w:rPr>
                <w:bCs/>
                <w:iCs/>
                <w:lang w:val="en-GB"/>
              </w:rPr>
              <w:t xml:space="preserve"> t/a CO2eq</w:t>
            </w:r>
          </w:p>
          <w:p w14:paraId="405D758B" w14:textId="3F99F382"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 xml:space="preserve">or </w:t>
            </w:r>
            <w:r w:rsidR="002A2BB2" w:rsidRPr="00283A2F">
              <w:rPr>
                <w:bCs/>
                <w:iCs/>
                <w:lang w:val="en-GB"/>
              </w:rPr>
              <w:t>8,820</w:t>
            </w:r>
            <w:r w:rsidRPr="00283A2F">
              <w:rPr>
                <w:bCs/>
                <w:iCs/>
                <w:lang w:val="en-GB"/>
              </w:rPr>
              <w:t xml:space="preserve"> t over 20 years</w:t>
            </w:r>
          </w:p>
          <w:p w14:paraId="5C731E2D" w14:textId="29FD6F78"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Abatement cost ~</w:t>
            </w:r>
            <w:r w:rsidR="002A2BB2" w:rsidRPr="00283A2F">
              <w:rPr>
                <w:bCs/>
                <w:iCs/>
                <w:lang w:val="en-GB"/>
              </w:rPr>
              <w:t>7</w:t>
            </w:r>
            <w:r w:rsidRPr="00283A2F">
              <w:rPr>
                <w:bCs/>
                <w:iCs/>
                <w:lang w:val="en-GB"/>
              </w:rPr>
              <w:t>5 USD/t</w:t>
            </w:r>
          </w:p>
        </w:tc>
        <w:tc>
          <w:tcPr>
            <w:tcW w:w="2410" w:type="dxa"/>
            <w:tcBorders>
              <w:bottom w:val="single" w:sz="4" w:space="0" w:color="000000" w:themeColor="text1"/>
              <w:right w:val="single" w:sz="4" w:space="0" w:color="000000" w:themeColor="text1"/>
            </w:tcBorders>
          </w:tcPr>
          <w:p w14:paraId="47598588"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Average savings of water about 19,000 m³/a for a resort-type hotel with approx. 70,000 room nights</w:t>
            </w:r>
          </w:p>
          <w:p w14:paraId="50647C6F"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 xml:space="preserve">Total benefit: approx. 2 mill. m³ of water/year </w:t>
            </w:r>
          </w:p>
        </w:tc>
        <w:tc>
          <w:tcPr>
            <w:tcW w:w="2863" w:type="dxa"/>
            <w:tcBorders>
              <w:top w:val="single" w:sz="4" w:space="0" w:color="000000" w:themeColor="text1"/>
              <w:left w:val="single" w:sz="4" w:space="0" w:color="000000" w:themeColor="text1"/>
              <w:bottom w:val="single" w:sz="4" w:space="0" w:color="000000" w:themeColor="text1"/>
            </w:tcBorders>
          </w:tcPr>
          <w:p w14:paraId="3A0699D9"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Replacement of electricity from public grid at 0.5 kg CO2eq/kWh, reduced to zero for the electricity produced from PV.</w:t>
            </w:r>
          </w:p>
          <w:p w14:paraId="2A48E669"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u w:val="single"/>
                <w:lang w:val="en-GB"/>
              </w:rPr>
            </w:pPr>
            <w:r w:rsidRPr="00283A2F">
              <w:rPr>
                <w:bCs/>
                <w:iCs/>
                <w:u w:val="single"/>
                <w:lang w:val="en-GB"/>
              </w:rPr>
              <w:t>Installation of 2,000 kW:</w:t>
            </w:r>
          </w:p>
          <w:p w14:paraId="49BC160C" w14:textId="77777777" w:rsidR="009E7BFC" w:rsidRPr="00283A2F" w:rsidRDefault="009E7BFC" w:rsidP="00F21769">
            <w:pPr>
              <w:numPr>
                <w:ilvl w:val="0"/>
                <w:numId w:val="30"/>
              </w:num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Capacity factor of Solar PV: 20%</w:t>
            </w:r>
          </w:p>
          <w:p w14:paraId="4FA6A446"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Electricity generation: 2,000 * 24h * 365days * 20% = 3,500 MWh/a</w:t>
            </w:r>
          </w:p>
          <w:p w14:paraId="46F8EA12"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Direct GHG benefit: 1,748 t CO2eq/a, or 35,000 t over 20 years.</w:t>
            </w:r>
          </w:p>
          <w:p w14:paraId="563889CE" w14:textId="77777777" w:rsidR="009E7BFC" w:rsidRPr="00283A2F" w:rsidRDefault="009E7BFC" w:rsidP="009E7BFC">
            <w:pPr>
              <w:cnfStyle w:val="000000000000" w:firstRow="0" w:lastRow="0" w:firstColumn="0" w:lastColumn="0" w:oddVBand="0" w:evenVBand="0" w:oddHBand="0" w:evenHBand="0" w:firstRowFirstColumn="0" w:firstRowLastColumn="0" w:lastRowFirstColumn="0" w:lastRowLastColumn="0"/>
              <w:rPr>
                <w:bCs/>
                <w:iCs/>
                <w:lang w:val="en-GB"/>
              </w:rPr>
            </w:pPr>
            <w:r w:rsidRPr="00283A2F">
              <w:rPr>
                <w:bCs/>
                <w:iCs/>
                <w:lang w:val="en-GB"/>
              </w:rPr>
              <w:t>Abatement cost ~ 12 USD/t</w:t>
            </w:r>
          </w:p>
        </w:tc>
      </w:tr>
      <w:tr w:rsidR="009E7BFC" w:rsidRPr="00283A2F" w14:paraId="7B7AF64B" w14:textId="77777777" w:rsidTr="008B6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21F1B8B5" w14:textId="77777777" w:rsidR="009E7BFC" w:rsidRPr="00283A2F" w:rsidRDefault="009E7BFC" w:rsidP="006A7C16">
            <w:pPr>
              <w:jc w:val="left"/>
              <w:rPr>
                <w:iCs/>
                <w:lang w:val="en-GB"/>
              </w:rPr>
            </w:pPr>
            <w:r w:rsidRPr="00283A2F">
              <w:rPr>
                <w:iCs/>
                <w:lang w:val="en-GB"/>
              </w:rPr>
              <w:t>Indicators to be used to evaluate project success/failure</w:t>
            </w:r>
          </w:p>
        </w:tc>
        <w:tc>
          <w:tcPr>
            <w:tcW w:w="11369" w:type="dxa"/>
            <w:gridSpan w:val="4"/>
          </w:tcPr>
          <w:p w14:paraId="5147AF20" w14:textId="77777777" w:rsidR="009E7BFC" w:rsidRPr="00283A2F" w:rsidRDefault="009E7BFC" w:rsidP="00F21769">
            <w:pPr>
              <w:numPr>
                <w:ilvl w:val="0"/>
                <w:numId w:val="29"/>
              </w:num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Installation approved and running</w:t>
            </w:r>
          </w:p>
          <w:p w14:paraId="46164161" w14:textId="77777777" w:rsidR="009E7BFC" w:rsidRPr="00283A2F" w:rsidRDefault="009E7BFC" w:rsidP="00F21769">
            <w:pPr>
              <w:numPr>
                <w:ilvl w:val="0"/>
                <w:numId w:val="29"/>
              </w:num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Monitoring of energy data assured</w:t>
            </w:r>
          </w:p>
          <w:p w14:paraId="5ED70F83" w14:textId="77777777" w:rsidR="009E7BFC" w:rsidRPr="00283A2F" w:rsidRDefault="009E7BFC" w:rsidP="00F21769">
            <w:pPr>
              <w:numPr>
                <w:ilvl w:val="0"/>
                <w:numId w:val="29"/>
              </w:numPr>
              <w:cnfStyle w:val="000000100000" w:firstRow="0" w:lastRow="0" w:firstColumn="0" w:lastColumn="0" w:oddVBand="0" w:evenVBand="0" w:oddHBand="1" w:evenHBand="0" w:firstRowFirstColumn="0" w:firstRowLastColumn="0" w:lastRowFirstColumn="0" w:lastRowLastColumn="0"/>
              <w:rPr>
                <w:bCs/>
                <w:iCs/>
                <w:lang w:val="en-GB"/>
              </w:rPr>
            </w:pPr>
            <w:r w:rsidRPr="00283A2F">
              <w:rPr>
                <w:bCs/>
                <w:iCs/>
                <w:lang w:val="en-GB"/>
              </w:rPr>
              <w:t>Public dissemination of results through ETF/</w:t>
            </w:r>
            <w:proofErr w:type="spellStart"/>
            <w:r w:rsidRPr="00283A2F">
              <w:rPr>
                <w:bCs/>
                <w:iCs/>
                <w:lang w:val="en-GB"/>
              </w:rPr>
              <w:t>EHA</w:t>
            </w:r>
            <w:proofErr w:type="spellEnd"/>
          </w:p>
        </w:tc>
      </w:tr>
    </w:tbl>
    <w:p w14:paraId="3747960E" w14:textId="77777777" w:rsidR="009E7BFC" w:rsidRPr="00283A2F" w:rsidRDefault="009E7BFC" w:rsidP="009E7BFC">
      <w:pPr>
        <w:rPr>
          <w:bCs/>
          <w:iCs/>
          <w:lang w:val="en-GB"/>
        </w:rPr>
      </w:pPr>
    </w:p>
    <w:p w14:paraId="505465D6" w14:textId="3DAF08D8" w:rsidR="00714659" w:rsidRPr="00283A2F" w:rsidRDefault="00714659">
      <w:pPr>
        <w:spacing w:after="160" w:line="259" w:lineRule="auto"/>
        <w:jc w:val="left"/>
        <w:rPr>
          <w:bCs/>
          <w:iCs/>
          <w:lang w:val="en-GB"/>
        </w:rPr>
      </w:pPr>
      <w:r w:rsidRPr="00283A2F">
        <w:rPr>
          <w:bCs/>
          <w:iCs/>
          <w:lang w:val="en-GB"/>
        </w:rPr>
        <w:br w:type="page"/>
      </w:r>
    </w:p>
    <w:p w14:paraId="7E5E0273" w14:textId="642BD85B" w:rsidR="00F23507" w:rsidRPr="00283A2F" w:rsidRDefault="00F23507" w:rsidP="00462285">
      <w:pPr>
        <w:pStyle w:val="Heading2"/>
        <w:spacing w:after="120"/>
        <w:ind w:left="0"/>
        <w:rPr>
          <w:rFonts w:asciiTheme="minorHAnsi" w:hAnsiTheme="minorHAnsi" w:cstheme="minorHAnsi"/>
          <w:sz w:val="24"/>
          <w:lang w:val="en-GB"/>
        </w:rPr>
      </w:pPr>
      <w:bookmarkStart w:id="214" w:name="_Toc96524855"/>
      <w:r w:rsidRPr="00ED352C">
        <w:rPr>
          <w:rFonts w:asciiTheme="minorHAnsi" w:hAnsiTheme="minorHAnsi" w:cstheme="minorHAnsi"/>
          <w:sz w:val="24"/>
          <w:lang w:val="en-GB"/>
        </w:rPr>
        <w:lastRenderedPageBreak/>
        <w:t>Annex 9: Theory of Change</w:t>
      </w:r>
      <w:bookmarkEnd w:id="214"/>
    </w:p>
    <w:p w14:paraId="42826D80" w14:textId="46DFA214" w:rsidR="001B1932" w:rsidRPr="00283A2F" w:rsidRDefault="001B1932">
      <w:pPr>
        <w:spacing w:after="160" w:line="259" w:lineRule="auto"/>
        <w:jc w:val="left"/>
        <w:rPr>
          <w:rFonts w:cs="Calibri"/>
          <w:bCs/>
          <w:lang w:val="en-GB"/>
        </w:rPr>
      </w:pPr>
      <w:r w:rsidRPr="00283A2F">
        <w:rPr>
          <w:noProof/>
          <w:lang w:val="en-GB"/>
        </w:rPr>
        <w:drawing>
          <wp:inline distT="0" distB="0" distL="0" distR="0" wp14:anchorId="0C59C278" wp14:editId="0E86D8C5">
            <wp:extent cx="8515847" cy="59119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8518896" cy="5914017"/>
                    </a:xfrm>
                    <a:prstGeom prst="rect">
                      <a:avLst/>
                    </a:prstGeom>
                  </pic:spPr>
                </pic:pic>
              </a:graphicData>
            </a:graphic>
          </wp:inline>
        </w:drawing>
      </w:r>
    </w:p>
    <w:p w14:paraId="63B7C007" w14:textId="2A6198EF" w:rsidR="003D3701" w:rsidRPr="00283A2F" w:rsidRDefault="003D3701" w:rsidP="00F23507">
      <w:pPr>
        <w:pStyle w:val="Header"/>
        <w:tabs>
          <w:tab w:val="clear" w:pos="4153"/>
          <w:tab w:val="clear" w:pos="8306"/>
          <w:tab w:val="left" w:pos="426"/>
        </w:tabs>
        <w:spacing w:after="120"/>
        <w:rPr>
          <w:rFonts w:cs="Calibri"/>
          <w:bCs/>
          <w:lang w:val="en-GB"/>
        </w:rPr>
      </w:pPr>
      <w:r w:rsidRPr="00283A2F">
        <w:rPr>
          <w:noProof/>
          <w:lang w:val="en-GB"/>
        </w:rPr>
        <w:lastRenderedPageBreak/>
        <w:drawing>
          <wp:inline distT="0" distB="0" distL="0" distR="0" wp14:anchorId="7D34DEFD" wp14:editId="1BAD531D">
            <wp:extent cx="8761228" cy="5979435"/>
            <wp:effectExtent l="0" t="0" r="1905" b="254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l="11968" t="5703" r="11911" b="1935"/>
                    <a:stretch/>
                  </pic:blipFill>
                  <pic:spPr bwMode="auto">
                    <a:xfrm>
                      <a:off x="0" y="0"/>
                      <a:ext cx="8779134" cy="5991656"/>
                    </a:xfrm>
                    <a:prstGeom prst="rect">
                      <a:avLst/>
                    </a:prstGeom>
                    <a:ln>
                      <a:noFill/>
                    </a:ln>
                    <a:extLst>
                      <a:ext uri="{53640926-AAD7-44D8-BBD7-CCE9431645EC}">
                        <a14:shadowObscured xmlns:a14="http://schemas.microsoft.com/office/drawing/2010/main"/>
                      </a:ext>
                    </a:extLst>
                  </pic:spPr>
                </pic:pic>
              </a:graphicData>
            </a:graphic>
          </wp:inline>
        </w:drawing>
      </w:r>
    </w:p>
    <w:p w14:paraId="0BC70EA4" w14:textId="77777777" w:rsidR="00F23507" w:rsidRPr="00283A2F" w:rsidRDefault="00F23507" w:rsidP="00F23507">
      <w:pPr>
        <w:spacing w:after="160" w:line="259" w:lineRule="auto"/>
        <w:jc w:val="left"/>
        <w:rPr>
          <w:rFonts w:asciiTheme="minorHAnsi" w:hAnsiTheme="minorHAnsi" w:cstheme="minorHAnsi"/>
          <w:b/>
          <w:bCs/>
          <w:sz w:val="24"/>
          <w:szCs w:val="28"/>
          <w:lang w:val="en-GB"/>
        </w:rPr>
      </w:pPr>
      <w:r w:rsidRPr="00283A2F">
        <w:rPr>
          <w:rFonts w:asciiTheme="minorHAnsi" w:hAnsiTheme="minorHAnsi" w:cstheme="minorHAnsi"/>
          <w:sz w:val="24"/>
          <w:szCs w:val="28"/>
          <w:lang w:val="en-GB"/>
        </w:rPr>
        <w:br w:type="page"/>
      </w:r>
    </w:p>
    <w:p w14:paraId="0072542A" w14:textId="1900F3B2" w:rsidR="00C166B2" w:rsidRPr="00283A2F" w:rsidRDefault="006F5318" w:rsidP="00462285">
      <w:pPr>
        <w:pStyle w:val="Heading2"/>
        <w:spacing w:after="120"/>
        <w:ind w:left="0"/>
        <w:rPr>
          <w:rFonts w:asciiTheme="minorHAnsi" w:hAnsiTheme="minorHAnsi" w:cstheme="minorHAnsi"/>
          <w:sz w:val="24"/>
          <w:lang w:val="en-GB"/>
        </w:rPr>
      </w:pPr>
      <w:bookmarkStart w:id="215" w:name="_Toc96524856"/>
      <w:bookmarkStart w:id="216" w:name="_Hlk72733065"/>
      <w:r w:rsidRPr="00283A2F">
        <w:rPr>
          <w:rFonts w:asciiTheme="minorHAnsi" w:hAnsiTheme="minorHAnsi" w:cstheme="minorHAnsi"/>
          <w:sz w:val="24"/>
          <w:lang w:val="en-GB"/>
        </w:rPr>
        <w:lastRenderedPageBreak/>
        <w:t>Annex 1</w:t>
      </w:r>
      <w:r w:rsidR="00643546" w:rsidRPr="00283A2F">
        <w:rPr>
          <w:rFonts w:asciiTheme="minorHAnsi" w:hAnsiTheme="minorHAnsi" w:cstheme="minorHAnsi"/>
          <w:sz w:val="24"/>
          <w:lang w:val="en-GB"/>
        </w:rPr>
        <w:t>0</w:t>
      </w:r>
      <w:r w:rsidRPr="00283A2F">
        <w:rPr>
          <w:rFonts w:asciiTheme="minorHAnsi" w:hAnsiTheme="minorHAnsi" w:cstheme="minorHAnsi"/>
          <w:sz w:val="24"/>
          <w:lang w:val="en-GB"/>
        </w:rPr>
        <w:t xml:space="preserve">: </w:t>
      </w:r>
      <w:r w:rsidR="00B508A9" w:rsidRPr="00283A2F">
        <w:rPr>
          <w:rFonts w:asciiTheme="minorHAnsi" w:hAnsiTheme="minorHAnsi" w:cstheme="minorHAnsi"/>
          <w:sz w:val="24"/>
          <w:lang w:val="en-GB"/>
        </w:rPr>
        <w:t xml:space="preserve">Details on the </w:t>
      </w:r>
      <w:r w:rsidR="00C166B2" w:rsidRPr="00283A2F">
        <w:rPr>
          <w:rFonts w:asciiTheme="minorHAnsi" w:hAnsiTheme="minorHAnsi" w:cstheme="minorHAnsi"/>
          <w:sz w:val="24"/>
          <w:lang w:val="en-GB"/>
        </w:rPr>
        <w:t>GHG Emissions Reduction</w:t>
      </w:r>
      <w:r w:rsidR="00B508A9" w:rsidRPr="00283A2F">
        <w:rPr>
          <w:rFonts w:asciiTheme="minorHAnsi" w:hAnsiTheme="minorHAnsi" w:cstheme="minorHAnsi"/>
          <w:sz w:val="24"/>
          <w:lang w:val="en-GB"/>
        </w:rPr>
        <w:t xml:space="preserve"> calculations</w:t>
      </w:r>
      <w:bookmarkEnd w:id="215"/>
    </w:p>
    <w:p w14:paraId="0CF0FD1F" w14:textId="0782AF10" w:rsidR="007B7344" w:rsidRPr="00283A2F" w:rsidRDefault="00721EAF" w:rsidP="008D451E">
      <w:pPr>
        <w:spacing w:before="240" w:after="240"/>
        <w:rPr>
          <w:b/>
          <w:bCs/>
          <w:u w:val="single"/>
          <w:lang w:val="en-GB"/>
        </w:rPr>
      </w:pPr>
      <w:bookmarkStart w:id="217" w:name="_Hlk73085974"/>
      <w:bookmarkEnd w:id="216"/>
      <w:r w:rsidRPr="000D6910">
        <w:rPr>
          <w:b/>
          <w:bCs/>
          <w:u w:val="single"/>
          <w:lang w:val="en-GB"/>
        </w:rPr>
        <w:t xml:space="preserve">1) </w:t>
      </w:r>
      <w:r w:rsidR="00597493" w:rsidRPr="000D6910">
        <w:rPr>
          <w:b/>
          <w:bCs/>
          <w:u w:val="single"/>
          <w:lang w:val="en-GB"/>
        </w:rPr>
        <w:t>Climate change mitigation (</w:t>
      </w:r>
      <w:proofErr w:type="spellStart"/>
      <w:r w:rsidR="00597493" w:rsidRPr="000D6910">
        <w:rPr>
          <w:b/>
          <w:bCs/>
          <w:u w:val="single"/>
          <w:lang w:val="en-GB"/>
        </w:rPr>
        <w:t>CCM</w:t>
      </w:r>
      <w:proofErr w:type="spellEnd"/>
      <w:r w:rsidR="00597493" w:rsidRPr="000D6910">
        <w:rPr>
          <w:b/>
          <w:bCs/>
          <w:u w:val="single"/>
          <w:lang w:val="en-GB"/>
        </w:rPr>
        <w:t>)</w:t>
      </w:r>
      <w:r w:rsidR="00F02ADE" w:rsidRPr="000D6910">
        <w:rPr>
          <w:b/>
          <w:bCs/>
          <w:u w:val="single"/>
          <w:lang w:val="en-GB"/>
        </w:rPr>
        <w:t xml:space="preserve"> </w:t>
      </w:r>
      <w:r w:rsidR="00CA4271" w:rsidRPr="000D6910">
        <w:rPr>
          <w:b/>
          <w:bCs/>
          <w:u w:val="single"/>
          <w:lang w:val="en-GB"/>
        </w:rPr>
        <w:t>workstream</w:t>
      </w:r>
    </w:p>
    <w:bookmarkEnd w:id="217"/>
    <w:p w14:paraId="01AA1FF9" w14:textId="77777777" w:rsidR="00D7792A" w:rsidRPr="00283A2F" w:rsidRDefault="00DA13D3" w:rsidP="008D451E">
      <w:pPr>
        <w:spacing w:before="240" w:after="240"/>
        <w:rPr>
          <w:b/>
          <w:bCs/>
          <w:lang w:val="en-GB"/>
        </w:rPr>
      </w:pPr>
      <w:r w:rsidRPr="00283A2F">
        <w:rPr>
          <w:b/>
          <w:bCs/>
          <w:lang w:val="en-GB"/>
        </w:rPr>
        <w:t xml:space="preserve">Baseline scenario: </w:t>
      </w:r>
    </w:p>
    <w:p w14:paraId="2EC96EB9" w14:textId="769939D1" w:rsidR="00DA13D3" w:rsidRPr="00283A2F" w:rsidRDefault="00DA13D3" w:rsidP="00FE0C93">
      <w:pPr>
        <w:spacing w:after="0"/>
        <w:rPr>
          <w:lang w:val="en-GB"/>
        </w:rPr>
      </w:pPr>
      <w:r w:rsidRPr="00283A2F">
        <w:rPr>
          <w:lang w:val="en-GB"/>
        </w:rPr>
        <w:t xml:space="preserve">With regard to </w:t>
      </w:r>
      <w:proofErr w:type="spellStart"/>
      <w:r w:rsidRPr="00283A2F">
        <w:rPr>
          <w:lang w:val="en-GB"/>
        </w:rPr>
        <w:t>CCM</w:t>
      </w:r>
      <w:proofErr w:type="spellEnd"/>
      <w:r w:rsidRPr="00283A2F">
        <w:rPr>
          <w:lang w:val="en-GB"/>
        </w:rPr>
        <w:t>, the energy generation in Sharm El Sheikh is still widely from fossil fuel (more than 90%). Most of the hotels and other tourism facilities have excessive energy consumption to accommodate client comfort standards. Water is scarce in the region, resulting in using excessive energy for water services. Energy and water prices at utility scale are subsidized, thus preventing any investment on renewable energy or energy efficiency to be financially viable.</w:t>
      </w:r>
    </w:p>
    <w:p w14:paraId="6A8CF1CC" w14:textId="77777777" w:rsidR="008D451E" w:rsidRPr="00283A2F" w:rsidRDefault="008D451E" w:rsidP="00FE0C93">
      <w:pPr>
        <w:spacing w:after="0"/>
        <w:rPr>
          <w:lang w:val="en-GB" w:bidi="en-US"/>
        </w:rPr>
      </w:pPr>
    </w:p>
    <w:p w14:paraId="5433BADB" w14:textId="77777777" w:rsidR="008D451E" w:rsidRPr="00283A2F" w:rsidRDefault="00D7792A" w:rsidP="00FE0C93">
      <w:pPr>
        <w:spacing w:after="0"/>
        <w:rPr>
          <w:lang w:val="en-GB" w:bidi="en-US"/>
        </w:rPr>
      </w:pPr>
      <w:r w:rsidRPr="00283A2F">
        <w:rPr>
          <w:lang w:val="en-GB" w:bidi="en-US"/>
        </w:rPr>
        <w:t xml:space="preserve">Electricity demand growth has been robust with annual average increases of 9% from 1980 to 1990, 6% from 1990 to 2000, and 6.7% per year between 1980 and </w:t>
      </w:r>
      <w:r w:rsidR="003E60B5" w:rsidRPr="00283A2F">
        <w:rPr>
          <w:lang w:val="en-GB" w:bidi="en-US"/>
        </w:rPr>
        <w:t>2013 and thereafter</w:t>
      </w:r>
      <w:r w:rsidRPr="00283A2F">
        <w:rPr>
          <w:lang w:val="en-GB" w:bidi="en-US"/>
        </w:rPr>
        <w:t xml:space="preserve">. Annual electricity demand rose from about 43 </w:t>
      </w:r>
      <w:proofErr w:type="spellStart"/>
      <w:r w:rsidRPr="00283A2F">
        <w:rPr>
          <w:lang w:val="en-GB" w:bidi="en-US"/>
        </w:rPr>
        <w:t>TWh</w:t>
      </w:r>
      <w:proofErr w:type="spellEnd"/>
      <w:r w:rsidRPr="00283A2F">
        <w:rPr>
          <w:lang w:val="en-GB" w:bidi="en-US"/>
        </w:rPr>
        <w:t xml:space="preserve"> in 1990 to 78 </w:t>
      </w:r>
      <w:proofErr w:type="spellStart"/>
      <w:r w:rsidRPr="00283A2F">
        <w:rPr>
          <w:lang w:val="en-GB" w:bidi="en-US"/>
        </w:rPr>
        <w:t>TWh</w:t>
      </w:r>
      <w:proofErr w:type="spellEnd"/>
      <w:r w:rsidRPr="00283A2F">
        <w:rPr>
          <w:lang w:val="en-GB" w:bidi="en-US"/>
        </w:rPr>
        <w:t xml:space="preserve"> in 2000 and then to 164.6 </w:t>
      </w:r>
      <w:proofErr w:type="spellStart"/>
      <w:r w:rsidRPr="00283A2F">
        <w:rPr>
          <w:lang w:val="en-GB" w:bidi="en-US"/>
        </w:rPr>
        <w:t>TWh</w:t>
      </w:r>
      <w:proofErr w:type="spellEnd"/>
      <w:r w:rsidRPr="00283A2F">
        <w:rPr>
          <w:lang w:val="en-GB" w:bidi="en-US"/>
        </w:rPr>
        <w:t xml:space="preserve"> in 2013. During 2013 and 2017 it was fluctuating and reached 89.550 </w:t>
      </w:r>
      <w:proofErr w:type="spellStart"/>
      <w:r w:rsidRPr="00283A2F">
        <w:rPr>
          <w:lang w:val="en-GB" w:bidi="en-US"/>
        </w:rPr>
        <w:t>TWh</w:t>
      </w:r>
      <w:proofErr w:type="spellEnd"/>
      <w:r w:rsidRPr="00283A2F">
        <w:rPr>
          <w:lang w:val="en-GB" w:bidi="en-US"/>
        </w:rPr>
        <w:t xml:space="preserve"> in 2017.</w:t>
      </w:r>
    </w:p>
    <w:p w14:paraId="53CDD1B1" w14:textId="77777777" w:rsidR="008D451E" w:rsidRPr="00283A2F" w:rsidRDefault="008D451E" w:rsidP="00FE0C93">
      <w:pPr>
        <w:pStyle w:val="Header"/>
        <w:tabs>
          <w:tab w:val="clear" w:pos="4153"/>
          <w:tab w:val="clear" w:pos="8306"/>
        </w:tabs>
        <w:spacing w:after="0"/>
        <w:rPr>
          <w:lang w:val="en-GB" w:bidi="en-US"/>
        </w:rPr>
      </w:pPr>
    </w:p>
    <w:p w14:paraId="6CAF7968" w14:textId="5F94354E" w:rsidR="00D7792A" w:rsidRPr="00283A2F" w:rsidRDefault="00D7792A" w:rsidP="00FE0C93">
      <w:pPr>
        <w:spacing w:after="0"/>
        <w:rPr>
          <w:lang w:val="en-GB" w:bidi="en-US"/>
        </w:rPr>
      </w:pPr>
      <w:r w:rsidRPr="00283A2F">
        <w:rPr>
          <w:lang w:val="en-GB" w:bidi="en-US"/>
        </w:rPr>
        <w:t>On a per capita basis, electricity demand has risen significantly over the last three decades from 422 kWh in 1980 to 1,704 kWh in 2008 and to 1,910 kWh in 2013. In 2017, the per capita consumption was around 2,060 kWh, an average annual increase of 5.1%.</w:t>
      </w:r>
    </w:p>
    <w:p w14:paraId="02EA48B3" w14:textId="77777777" w:rsidR="008D451E" w:rsidRPr="00283A2F" w:rsidRDefault="008D451E" w:rsidP="00FE0C93">
      <w:pPr>
        <w:spacing w:after="0"/>
        <w:rPr>
          <w:lang w:val="en-GB" w:bidi="en-US"/>
        </w:rPr>
      </w:pPr>
    </w:p>
    <w:p w14:paraId="22D18BF6" w14:textId="19F263C5" w:rsidR="00D7792A" w:rsidRPr="00283A2F" w:rsidRDefault="00D7792A" w:rsidP="00FE0C93">
      <w:pPr>
        <w:spacing w:after="0"/>
        <w:rPr>
          <w:lang w:val="en-GB" w:bidi="en-US"/>
        </w:rPr>
      </w:pPr>
      <w:r w:rsidRPr="00283A2F">
        <w:rPr>
          <w:lang w:val="en-GB" w:bidi="en-US"/>
        </w:rPr>
        <w:t>In 2017, almost 50.5% of electricity consumption was from the residential sector, while the industrial sector accounted for 15.5%. The final consumption pattern has shifted over the years. In 1980, the industry sector accounted for 58.8% of electricity final consumption and the residential share was 20.4%.</w:t>
      </w:r>
    </w:p>
    <w:p w14:paraId="5079B91D" w14:textId="77777777" w:rsidR="00924E67" w:rsidRPr="00283A2F" w:rsidRDefault="00924E67" w:rsidP="00FE0C93">
      <w:pPr>
        <w:spacing w:after="0"/>
        <w:ind w:left="357"/>
        <w:rPr>
          <w:lang w:val="en-GB" w:bidi="en-US"/>
        </w:rPr>
      </w:pPr>
    </w:p>
    <w:p w14:paraId="2634B34C" w14:textId="426EBF56" w:rsidR="00ED6CD1" w:rsidRPr="00283A2F" w:rsidRDefault="00020E0A" w:rsidP="00FE0C93">
      <w:pPr>
        <w:spacing w:after="0"/>
        <w:rPr>
          <w:lang w:val="en-GB" w:bidi="en-US"/>
        </w:rPr>
      </w:pPr>
      <w:r w:rsidRPr="00283A2F">
        <w:rPr>
          <w:lang w:val="en-GB" w:bidi="en-US"/>
        </w:rPr>
        <w:t>The</w:t>
      </w:r>
      <w:r w:rsidR="003C1BA9" w:rsidRPr="00283A2F">
        <w:rPr>
          <w:lang w:val="en-GB" w:bidi="en-US"/>
        </w:rPr>
        <w:t xml:space="preserve"> tourism sector </w:t>
      </w:r>
      <w:r w:rsidRPr="00283A2F">
        <w:rPr>
          <w:lang w:val="en-GB" w:bidi="en-US"/>
        </w:rPr>
        <w:t>including major</w:t>
      </w:r>
      <w:r w:rsidR="003C1BA9" w:rsidRPr="00283A2F">
        <w:rPr>
          <w:lang w:val="en-GB" w:bidi="en-US"/>
        </w:rPr>
        <w:t xml:space="preserve"> hotel &amp; resorts infrastructure</w:t>
      </w:r>
      <w:r w:rsidRPr="00283A2F">
        <w:rPr>
          <w:lang w:val="en-GB" w:bidi="en-US"/>
        </w:rPr>
        <w:t xml:space="preserve"> </w:t>
      </w:r>
      <w:r w:rsidR="009B176D" w:rsidRPr="00283A2F">
        <w:rPr>
          <w:lang w:val="en-GB" w:bidi="en-US"/>
        </w:rPr>
        <w:t xml:space="preserve">in Egypt and especially the Red Sea </w:t>
      </w:r>
      <w:r w:rsidRPr="00283A2F">
        <w:rPr>
          <w:lang w:val="en-GB" w:bidi="en-US"/>
        </w:rPr>
        <w:t xml:space="preserve">are characterized by </w:t>
      </w:r>
      <w:r w:rsidR="00E14721" w:rsidRPr="00283A2F">
        <w:rPr>
          <w:lang w:val="en-GB" w:bidi="en-US"/>
        </w:rPr>
        <w:t xml:space="preserve">high energy-intensity and electricity demand, mainly for </w:t>
      </w:r>
      <w:r w:rsidR="00CD459B" w:rsidRPr="00283A2F">
        <w:rPr>
          <w:lang w:val="en-GB" w:bidi="en-US"/>
        </w:rPr>
        <w:t>ventilation, cooling, lighting</w:t>
      </w:r>
      <w:r w:rsidR="001D3AF9" w:rsidRPr="00283A2F">
        <w:rPr>
          <w:lang w:val="en-GB" w:bidi="en-US"/>
        </w:rPr>
        <w:t>,</w:t>
      </w:r>
      <w:r w:rsidR="00CD459B" w:rsidRPr="00283A2F">
        <w:rPr>
          <w:lang w:val="en-GB" w:bidi="en-US"/>
        </w:rPr>
        <w:t xml:space="preserve"> </w:t>
      </w:r>
      <w:r w:rsidR="00AE54C0" w:rsidRPr="00283A2F">
        <w:rPr>
          <w:lang w:val="en-GB" w:bidi="en-US"/>
        </w:rPr>
        <w:t>water heating</w:t>
      </w:r>
      <w:r w:rsidR="00F521A6" w:rsidRPr="00283A2F">
        <w:rPr>
          <w:lang w:val="en-GB" w:bidi="en-US"/>
        </w:rPr>
        <w:t xml:space="preserve"> </w:t>
      </w:r>
      <w:r w:rsidR="009B176D" w:rsidRPr="00283A2F">
        <w:rPr>
          <w:lang w:val="en-GB" w:bidi="en-US"/>
        </w:rPr>
        <w:t xml:space="preserve">and </w:t>
      </w:r>
      <w:r w:rsidR="001D3AF9" w:rsidRPr="00283A2F">
        <w:rPr>
          <w:lang w:val="en-GB" w:bidi="en-US"/>
        </w:rPr>
        <w:t xml:space="preserve">water </w:t>
      </w:r>
      <w:r w:rsidR="009B176D" w:rsidRPr="00283A2F">
        <w:rPr>
          <w:lang w:val="en-GB" w:bidi="en-US"/>
        </w:rPr>
        <w:t xml:space="preserve">desalination </w:t>
      </w:r>
      <w:r w:rsidR="00F521A6" w:rsidRPr="00283A2F">
        <w:rPr>
          <w:lang w:val="en-GB" w:bidi="en-US"/>
        </w:rPr>
        <w:t>applications. The average consumption per guest night (</w:t>
      </w:r>
      <w:r w:rsidR="00470178" w:rsidRPr="00283A2F">
        <w:rPr>
          <w:lang w:val="en-GB" w:bidi="en-US"/>
        </w:rPr>
        <w:t xml:space="preserve">expressed in </w:t>
      </w:r>
      <w:r w:rsidR="00F521A6" w:rsidRPr="00283A2F">
        <w:rPr>
          <w:lang w:val="en-GB" w:bidi="en-US"/>
        </w:rPr>
        <w:t xml:space="preserve">kWh per </w:t>
      </w:r>
      <w:r w:rsidR="00470178" w:rsidRPr="00283A2F">
        <w:rPr>
          <w:lang w:val="en-GB" w:bidi="en-US"/>
        </w:rPr>
        <w:t>person-night) is depending on the star-rating and thus the size and amount of facilities and amenities provided by individual hotels</w:t>
      </w:r>
      <w:r w:rsidR="00CA7296" w:rsidRPr="00283A2F">
        <w:rPr>
          <w:lang w:val="en-GB" w:bidi="en-US"/>
        </w:rPr>
        <w:t xml:space="preserve">. There is no </w:t>
      </w:r>
      <w:r w:rsidR="008A47E2" w:rsidRPr="00283A2F">
        <w:rPr>
          <w:lang w:val="en-GB" w:bidi="en-US"/>
        </w:rPr>
        <w:t>firm source on energy consumption in hotels</w:t>
      </w:r>
      <w:r w:rsidR="003B7A8A" w:rsidRPr="00283A2F">
        <w:rPr>
          <w:lang w:val="en-GB" w:bidi="en-US"/>
        </w:rPr>
        <w:t xml:space="preserve">, however, based on input received from hotel operators during the PPG phase the average </w:t>
      </w:r>
      <w:r w:rsidR="00FA4165" w:rsidRPr="00283A2F">
        <w:rPr>
          <w:lang w:val="en-GB" w:bidi="en-US"/>
        </w:rPr>
        <w:t xml:space="preserve">electricity demand in hotels is </w:t>
      </w:r>
      <w:r w:rsidR="004C111A" w:rsidRPr="00283A2F">
        <w:rPr>
          <w:lang w:val="en-GB" w:bidi="en-US"/>
        </w:rPr>
        <w:t>between 35 and 45 kWh/person-night.</w:t>
      </w:r>
      <w:r w:rsidR="00ED6CD1" w:rsidRPr="00283A2F">
        <w:rPr>
          <w:lang w:val="en-GB" w:bidi="en-US"/>
        </w:rPr>
        <w:t xml:space="preserve"> At a level of approx. 1 million over-night stays in 2019 and </w:t>
      </w:r>
      <w:r w:rsidR="00C41184" w:rsidRPr="00283A2F">
        <w:rPr>
          <w:lang w:val="en-GB" w:bidi="en-US"/>
        </w:rPr>
        <w:t>170</w:t>
      </w:r>
      <w:r w:rsidR="00ED6CD1" w:rsidRPr="00283A2F">
        <w:rPr>
          <w:lang w:val="en-GB" w:bidi="en-US"/>
        </w:rPr>
        <w:t xml:space="preserve"> hotels </w:t>
      </w:r>
      <w:r w:rsidR="00E74BAD" w:rsidRPr="00283A2F">
        <w:rPr>
          <w:lang w:val="en-GB" w:bidi="en-US"/>
        </w:rPr>
        <w:t>(5*, 4*, 3*, 2*</w:t>
      </w:r>
      <w:r w:rsidR="00971046" w:rsidRPr="00283A2F">
        <w:rPr>
          <w:lang w:val="en-GB" w:bidi="en-US"/>
        </w:rPr>
        <w:t xml:space="preserve"> including large resorts and very small boutique hotels</w:t>
      </w:r>
      <w:r w:rsidR="00E74BAD" w:rsidRPr="00283A2F">
        <w:rPr>
          <w:lang w:val="en-GB" w:bidi="en-US"/>
        </w:rPr>
        <w:t xml:space="preserve">) </w:t>
      </w:r>
      <w:r w:rsidR="00ED6CD1" w:rsidRPr="00283A2F">
        <w:rPr>
          <w:lang w:val="en-GB" w:bidi="en-US"/>
        </w:rPr>
        <w:t xml:space="preserve">operating in </w:t>
      </w:r>
      <w:r w:rsidR="00ED6CD1" w:rsidRPr="00283A2F">
        <w:rPr>
          <w:rFonts w:cs="Calibri"/>
          <w:bCs/>
          <w:lang w:val="en-GB" w:bidi="en-US"/>
        </w:rPr>
        <w:t>Sharm El-Sheikh</w:t>
      </w:r>
      <w:r w:rsidR="00ED6CD1" w:rsidRPr="00283A2F">
        <w:rPr>
          <w:lang w:val="en-GB" w:bidi="en-US"/>
        </w:rPr>
        <w:t xml:space="preserve">, the </w:t>
      </w:r>
      <w:r w:rsidR="00241E95" w:rsidRPr="00283A2F">
        <w:rPr>
          <w:lang w:val="en-GB" w:bidi="en-US"/>
        </w:rPr>
        <w:t xml:space="preserve">average electricity consumption in a hotel would be </w:t>
      </w:r>
      <w:r w:rsidR="00971046" w:rsidRPr="00283A2F">
        <w:rPr>
          <w:lang w:val="en-GB" w:bidi="en-US"/>
        </w:rPr>
        <w:t>235 MWh</w:t>
      </w:r>
      <w:r w:rsidR="001A5C0D" w:rsidRPr="00283A2F">
        <w:rPr>
          <w:lang w:val="en-GB" w:bidi="en-US"/>
        </w:rPr>
        <w:t>/</w:t>
      </w:r>
      <w:r w:rsidR="00971046" w:rsidRPr="00283A2F">
        <w:rPr>
          <w:lang w:val="en-GB" w:bidi="en-US"/>
        </w:rPr>
        <w:t xml:space="preserve">year. However, </w:t>
      </w:r>
      <w:r w:rsidR="00273FFA" w:rsidRPr="00283A2F">
        <w:rPr>
          <w:lang w:val="en-GB" w:bidi="en-US"/>
        </w:rPr>
        <w:t>energy audits conducted through EBRD</w:t>
      </w:r>
      <w:r w:rsidR="00FC6E3A" w:rsidRPr="00283A2F">
        <w:rPr>
          <w:rStyle w:val="FootnoteReference"/>
          <w:lang w:val="en-GB" w:bidi="en-US"/>
        </w:rPr>
        <w:footnoteReference w:id="57"/>
      </w:r>
      <w:r w:rsidR="00273FFA" w:rsidRPr="00283A2F">
        <w:rPr>
          <w:lang w:val="en-GB" w:bidi="en-US"/>
        </w:rPr>
        <w:t xml:space="preserve"> and </w:t>
      </w:r>
      <w:proofErr w:type="spellStart"/>
      <w:r w:rsidR="00273FFA" w:rsidRPr="00283A2F">
        <w:rPr>
          <w:lang w:val="en-GB" w:bidi="en-US"/>
        </w:rPr>
        <w:t>JCEE</w:t>
      </w:r>
      <w:proofErr w:type="spellEnd"/>
      <w:r w:rsidR="00273FFA" w:rsidRPr="00283A2F">
        <w:rPr>
          <w:lang w:val="en-GB" w:bidi="en-US"/>
        </w:rPr>
        <w:t>/GIZ</w:t>
      </w:r>
      <w:r w:rsidR="009F4911" w:rsidRPr="00283A2F">
        <w:rPr>
          <w:rStyle w:val="FootnoteReference"/>
          <w:iCs/>
          <w:szCs w:val="18"/>
          <w:lang w:val="en-GB"/>
        </w:rPr>
        <w:footnoteReference w:id="58"/>
      </w:r>
      <w:r w:rsidR="00273FFA" w:rsidRPr="00283A2F">
        <w:rPr>
          <w:lang w:val="en-GB" w:bidi="en-US"/>
        </w:rPr>
        <w:t xml:space="preserve"> support in larger resorts </w:t>
      </w:r>
      <w:r w:rsidR="00467BA4" w:rsidRPr="00283A2F">
        <w:rPr>
          <w:lang w:val="en-GB" w:bidi="en-US"/>
        </w:rPr>
        <w:t xml:space="preserve">(mainly 5* and 4*) </w:t>
      </w:r>
      <w:r w:rsidR="00A17E07" w:rsidRPr="00283A2F">
        <w:rPr>
          <w:lang w:val="en-GB" w:bidi="en-US"/>
        </w:rPr>
        <w:t>calculated an</w:t>
      </w:r>
      <w:r w:rsidR="00041DA9" w:rsidRPr="00283A2F">
        <w:rPr>
          <w:lang w:val="en-GB" w:bidi="en-US"/>
        </w:rPr>
        <w:t xml:space="preserve"> average</w:t>
      </w:r>
      <w:r w:rsidR="00BE0FC5" w:rsidRPr="00283A2F">
        <w:rPr>
          <w:lang w:val="en-GB" w:bidi="en-US"/>
        </w:rPr>
        <w:t xml:space="preserve"> total energy demand</w:t>
      </w:r>
      <w:r w:rsidR="00041DA9" w:rsidRPr="00283A2F">
        <w:rPr>
          <w:lang w:val="en-GB" w:bidi="en-US"/>
        </w:rPr>
        <w:t xml:space="preserve"> of </w:t>
      </w:r>
      <w:r w:rsidR="00A0403C" w:rsidRPr="00283A2F">
        <w:rPr>
          <w:lang w:val="en-GB" w:bidi="en-US"/>
        </w:rPr>
        <w:t>10,000-12</w:t>
      </w:r>
      <w:r w:rsidR="00467BA4" w:rsidRPr="00283A2F">
        <w:rPr>
          <w:lang w:val="en-GB" w:bidi="en-US"/>
        </w:rPr>
        <w:t>,000 MWh/year</w:t>
      </w:r>
      <w:r w:rsidR="00BE0FC5" w:rsidRPr="00283A2F">
        <w:rPr>
          <w:lang w:val="en-GB" w:bidi="en-US"/>
        </w:rPr>
        <w:t xml:space="preserve"> (mainly electricity, diesel for backup, LPG</w:t>
      </w:r>
      <w:r w:rsidR="00A50E8E" w:rsidRPr="00283A2F">
        <w:rPr>
          <w:lang w:val="en-GB" w:bidi="en-US"/>
        </w:rPr>
        <w:t>/natural gas)</w:t>
      </w:r>
      <w:r w:rsidR="00467BA4" w:rsidRPr="00283A2F">
        <w:rPr>
          <w:lang w:val="en-GB" w:bidi="en-US"/>
        </w:rPr>
        <w:t xml:space="preserve">, which seems a </w:t>
      </w:r>
      <w:r w:rsidR="00CF602C" w:rsidRPr="00283A2F">
        <w:rPr>
          <w:lang w:val="en-GB" w:bidi="en-US"/>
        </w:rPr>
        <w:t xml:space="preserve">more </w:t>
      </w:r>
      <w:r w:rsidR="00467BA4" w:rsidRPr="00283A2F">
        <w:rPr>
          <w:lang w:val="en-GB" w:bidi="en-US"/>
        </w:rPr>
        <w:t xml:space="preserve">realistic </w:t>
      </w:r>
      <w:r w:rsidR="00BE0FC5" w:rsidRPr="00283A2F">
        <w:rPr>
          <w:lang w:val="en-GB" w:bidi="en-US"/>
        </w:rPr>
        <w:t xml:space="preserve">level </w:t>
      </w:r>
      <w:r w:rsidR="00A50E8E" w:rsidRPr="00283A2F">
        <w:rPr>
          <w:lang w:val="en-GB" w:bidi="en-US"/>
        </w:rPr>
        <w:t>for</w:t>
      </w:r>
      <w:r w:rsidR="00BE0FC5" w:rsidRPr="00283A2F">
        <w:rPr>
          <w:lang w:val="en-GB" w:bidi="en-US"/>
        </w:rPr>
        <w:t xml:space="preserve"> targeted hotel facilities</w:t>
      </w:r>
      <w:r w:rsidR="00A50E8E" w:rsidRPr="00283A2F">
        <w:rPr>
          <w:lang w:val="en-GB" w:bidi="en-US"/>
        </w:rPr>
        <w:t xml:space="preserve"> in this project</w:t>
      </w:r>
      <w:r w:rsidR="00BE0FC5" w:rsidRPr="00283A2F">
        <w:rPr>
          <w:lang w:val="en-GB" w:bidi="en-US"/>
        </w:rPr>
        <w:t>.</w:t>
      </w:r>
    </w:p>
    <w:p w14:paraId="4DA72FB3" w14:textId="21DDCF4E" w:rsidR="00A50E8E" w:rsidRPr="00283A2F" w:rsidRDefault="00A50E8E" w:rsidP="00FE0C93">
      <w:pPr>
        <w:spacing w:after="0"/>
        <w:ind w:left="357"/>
        <w:rPr>
          <w:lang w:val="en-GB" w:bidi="en-US"/>
        </w:rPr>
      </w:pPr>
    </w:p>
    <w:p w14:paraId="55669EAE" w14:textId="06BBB188" w:rsidR="00A50E8E" w:rsidRPr="00283A2F" w:rsidRDefault="00A50E8E" w:rsidP="00FE0C93">
      <w:pPr>
        <w:spacing w:after="0"/>
        <w:rPr>
          <w:lang w:val="en-GB" w:bidi="en-US"/>
        </w:rPr>
      </w:pPr>
      <w:r w:rsidRPr="00283A2F">
        <w:rPr>
          <w:lang w:val="en-GB" w:bidi="en-US"/>
        </w:rPr>
        <w:t xml:space="preserve">The PIF assumed a 30% of energy savings </w:t>
      </w:r>
      <w:r w:rsidR="001F1382" w:rsidRPr="00283A2F">
        <w:rPr>
          <w:lang w:val="en-GB" w:bidi="en-US"/>
        </w:rPr>
        <w:t xml:space="preserve">of 12,000 MWh/year in 15 large hotels in </w:t>
      </w:r>
      <w:r w:rsidR="001F1382" w:rsidRPr="00283A2F">
        <w:rPr>
          <w:rFonts w:cs="Calibri"/>
          <w:bCs/>
          <w:lang w:val="en-GB" w:bidi="en-US"/>
        </w:rPr>
        <w:t>Sharm El-Sheikh</w:t>
      </w:r>
      <w:r w:rsidR="001F1382" w:rsidRPr="00283A2F">
        <w:rPr>
          <w:lang w:val="en-GB" w:bidi="en-US"/>
        </w:rPr>
        <w:t xml:space="preserve">, which accounts for </w:t>
      </w:r>
      <w:r w:rsidR="009C7043" w:rsidRPr="00283A2F">
        <w:rPr>
          <w:lang w:val="en-GB" w:bidi="en-US"/>
        </w:rPr>
        <w:t>approx. 3,800 MWh/year energy savings and equivalent of 1,900 tCO2eq/year reduction potential.</w:t>
      </w:r>
      <w:r w:rsidR="009E483B" w:rsidRPr="00283A2F">
        <w:rPr>
          <w:lang w:val="en-GB" w:bidi="en-US"/>
        </w:rPr>
        <w:t xml:space="preserve"> In addition, own electricity generation in these hotels is assumed to be developed through the installation of rooftop solar PV systems (average capacity 100 </w:t>
      </w:r>
      <w:proofErr w:type="spellStart"/>
      <w:r w:rsidR="009E483B" w:rsidRPr="00283A2F">
        <w:rPr>
          <w:lang w:val="en-GB" w:bidi="en-US"/>
        </w:rPr>
        <w:t>kWp</w:t>
      </w:r>
      <w:proofErr w:type="spellEnd"/>
      <w:r w:rsidR="009E483B" w:rsidRPr="00283A2F">
        <w:rPr>
          <w:lang w:val="en-GB" w:bidi="en-US"/>
        </w:rPr>
        <w:t>)</w:t>
      </w:r>
      <w:r w:rsidR="00C10B90" w:rsidRPr="00283A2F">
        <w:rPr>
          <w:lang w:val="en-GB" w:bidi="en-US"/>
        </w:rPr>
        <w:t>, producing about 175 MWh/year of clean energy (equivalent to 87 tCO2eq/year emission reduction potential).</w:t>
      </w:r>
    </w:p>
    <w:p w14:paraId="0BC01AB6" w14:textId="77777777" w:rsidR="0062386F" w:rsidRPr="00283A2F" w:rsidRDefault="0062386F" w:rsidP="00FE0C93">
      <w:pPr>
        <w:spacing w:after="160" w:line="259" w:lineRule="auto"/>
        <w:rPr>
          <w:b/>
          <w:bCs/>
          <w:lang w:val="en-GB"/>
        </w:rPr>
      </w:pPr>
      <w:r w:rsidRPr="00283A2F">
        <w:rPr>
          <w:b/>
          <w:bCs/>
          <w:lang w:val="en-GB"/>
        </w:rPr>
        <w:br w:type="page"/>
      </w:r>
    </w:p>
    <w:p w14:paraId="01237DC6" w14:textId="4B7612E8" w:rsidR="00DA13D3" w:rsidRPr="00283A2F" w:rsidRDefault="007B7344" w:rsidP="00FE0C93">
      <w:pPr>
        <w:spacing w:before="240" w:after="240"/>
        <w:rPr>
          <w:b/>
          <w:bCs/>
          <w:lang w:val="en-GB"/>
        </w:rPr>
      </w:pPr>
      <w:bookmarkStart w:id="218" w:name="_Hlk72733079"/>
      <w:r w:rsidRPr="00283A2F">
        <w:rPr>
          <w:b/>
          <w:bCs/>
          <w:lang w:val="en-GB"/>
        </w:rPr>
        <w:lastRenderedPageBreak/>
        <w:t>Alternative scenario:</w:t>
      </w:r>
    </w:p>
    <w:p w14:paraId="6A258E87" w14:textId="4CD70095" w:rsidR="00ED7969" w:rsidRPr="00283A2F" w:rsidRDefault="00ED7969" w:rsidP="00FE0C93">
      <w:pPr>
        <w:rPr>
          <w:lang w:val="en-GB"/>
        </w:rPr>
      </w:pPr>
      <w:r w:rsidRPr="000D6910">
        <w:rPr>
          <w:lang w:val="en-GB"/>
        </w:rPr>
        <w:t xml:space="preserve">The project scenario is based on a set of individual measures proposed in the Municipality of Sharm El-Sheikh, as well as </w:t>
      </w:r>
      <w:r w:rsidR="00213F9D" w:rsidRPr="000D6910">
        <w:rPr>
          <w:lang w:val="en-GB"/>
        </w:rPr>
        <w:t xml:space="preserve">numerous hotels &amp; resorts. The numbers from the PIF have been revaluated and revised to more realistic </w:t>
      </w:r>
      <w:r w:rsidR="006B58A7" w:rsidRPr="000D6910">
        <w:rPr>
          <w:lang w:val="en-GB"/>
        </w:rPr>
        <w:t>levels and</w:t>
      </w:r>
      <w:r w:rsidR="00687425" w:rsidRPr="000D6910">
        <w:rPr>
          <w:lang w:val="en-GB"/>
        </w:rPr>
        <w:t xml:space="preserve"> increasing the number of hotels in Sharm El-Sheikh being addressed by the TA support through the GEF Project.</w:t>
      </w:r>
      <w:r w:rsidR="00D40E55" w:rsidRPr="000D6910">
        <w:rPr>
          <w:lang w:val="en-GB"/>
        </w:rPr>
        <w:t xml:space="preserve"> Instead of a focus on large hotels only as suggested in the PIF, during the </w:t>
      </w:r>
      <w:r w:rsidR="00D77602" w:rsidRPr="000D6910">
        <w:rPr>
          <w:lang w:val="en-GB"/>
        </w:rPr>
        <w:t xml:space="preserve">PPG </w:t>
      </w:r>
      <w:r w:rsidR="00D40E55" w:rsidRPr="000D6910">
        <w:rPr>
          <w:lang w:val="en-GB"/>
        </w:rPr>
        <w:t xml:space="preserve">a strategy was chosen that puts stronger emphasis and potential on replicability and therefore likeliness of sustainability of project results. Whereas the number of large hotels may be limited and therefore replicability may be modest, a stronger focus on smaller size hotels and easy to implement measures means that many more hotels can be targeted whereby the project interventions are more likely to be replicated. In line with the strong public sector focus of the Green Sharm initiative, project interventions in public buildings are also included, aiming for energy efficiency improvement and solar roof top technology for administrative and school buildings as well as LED streetlighting powered by PV. This strategy results in slightly reduced direct energy saving targets comparing PIF (3.8 GWh savings) and </w:t>
      </w:r>
      <w:proofErr w:type="spellStart"/>
      <w:r w:rsidR="00D40E55" w:rsidRPr="000D6910">
        <w:rPr>
          <w:lang w:val="en-GB"/>
        </w:rPr>
        <w:t>ProDoc</w:t>
      </w:r>
      <w:proofErr w:type="spellEnd"/>
      <w:r w:rsidR="00D40E55" w:rsidRPr="000D6910">
        <w:rPr>
          <w:lang w:val="en-GB"/>
        </w:rPr>
        <w:t xml:space="preserve"> (2.2 GWH savings) but higher targets for PV comparing PIF (1.5 MW solar PV) and </w:t>
      </w:r>
      <w:proofErr w:type="spellStart"/>
      <w:r w:rsidR="00D40E55" w:rsidRPr="000D6910">
        <w:rPr>
          <w:lang w:val="en-GB"/>
        </w:rPr>
        <w:t>ProDoc</w:t>
      </w:r>
      <w:proofErr w:type="spellEnd"/>
      <w:r w:rsidR="00D40E55" w:rsidRPr="000D6910">
        <w:rPr>
          <w:lang w:val="en-GB"/>
        </w:rPr>
        <w:t xml:space="preserve"> (2.5 MW solar PV). Whereas direct emission reductions are reduced as a consequence of the alternative strategy, replication is expected to be much higher and therefore overall emission reduction is similar as reported in the PIF. The further replication impact of a wider spread mitigation strategy is expected to contribute to more stronger mitigation results on the longer term.</w:t>
      </w:r>
    </w:p>
    <w:p w14:paraId="682EC8F4" w14:textId="15E4FD6D" w:rsidR="00157AF9" w:rsidRPr="00283A2F" w:rsidRDefault="00A42D2C" w:rsidP="00FE0C93">
      <w:pPr>
        <w:spacing w:before="240" w:after="240"/>
        <w:rPr>
          <w:u w:val="single"/>
          <w:lang w:val="en-GB"/>
        </w:rPr>
      </w:pPr>
      <w:r w:rsidRPr="00283A2F">
        <w:rPr>
          <w:u w:val="single"/>
          <w:lang w:val="en-GB"/>
        </w:rPr>
        <w:t xml:space="preserve">Municipality of Sharm El-Sheikh </w:t>
      </w:r>
    </w:p>
    <w:p w14:paraId="76E66E13" w14:textId="77777777" w:rsidR="00645AA3" w:rsidRPr="00283A2F" w:rsidRDefault="00645AA3" w:rsidP="00F21769">
      <w:pPr>
        <w:numPr>
          <w:ilvl w:val="0"/>
          <w:numId w:val="31"/>
        </w:numPr>
        <w:autoSpaceDE w:val="0"/>
        <w:autoSpaceDN w:val="0"/>
        <w:adjustRightInd w:val="0"/>
        <w:spacing w:after="15"/>
        <w:rPr>
          <w:bCs/>
          <w:color w:val="000000"/>
          <w:lang w:val="en-GB" w:eastAsia="ja-JP"/>
        </w:rPr>
      </w:pPr>
      <w:r w:rsidRPr="00283A2F">
        <w:rPr>
          <w:bCs/>
          <w:color w:val="000000"/>
          <w:lang w:val="en-GB" w:eastAsia="ja-JP"/>
        </w:rPr>
        <w:t>The energy mix in Sharm El Sheikh is balanced, with approx. 40 MW (15%) coming from renewables. New renewable energy capacities are under development, e.g. a large-scale solar PV power plant (5 MW already in operation, another 35 MW planned).</w:t>
      </w:r>
    </w:p>
    <w:p w14:paraId="0119D8B3" w14:textId="7B35396F" w:rsidR="00645AA3" w:rsidRPr="00283A2F" w:rsidRDefault="00645AA3" w:rsidP="00F21769">
      <w:pPr>
        <w:numPr>
          <w:ilvl w:val="0"/>
          <w:numId w:val="31"/>
        </w:numPr>
        <w:autoSpaceDE w:val="0"/>
        <w:autoSpaceDN w:val="0"/>
        <w:adjustRightInd w:val="0"/>
        <w:spacing w:after="15"/>
        <w:rPr>
          <w:bCs/>
          <w:color w:val="000000"/>
          <w:lang w:val="en-GB" w:eastAsia="ja-JP"/>
        </w:rPr>
      </w:pPr>
      <w:r w:rsidRPr="00283A2F">
        <w:rPr>
          <w:bCs/>
          <w:color w:val="000000"/>
          <w:lang w:val="en-GB" w:eastAsia="ja-JP"/>
        </w:rPr>
        <w:t xml:space="preserve">The Municipality of Sharm El-Sheikh is planning </w:t>
      </w:r>
      <w:r w:rsidR="00333F2D" w:rsidRPr="00283A2F">
        <w:rPr>
          <w:bCs/>
          <w:color w:val="000000"/>
          <w:lang w:val="en-GB" w:eastAsia="ja-JP"/>
        </w:rPr>
        <w:t xml:space="preserve">with TA facilitation of the GEF Project </w:t>
      </w:r>
      <w:r w:rsidRPr="00283A2F">
        <w:rPr>
          <w:bCs/>
          <w:color w:val="000000"/>
          <w:lang w:val="en-GB" w:eastAsia="ja-JP"/>
        </w:rPr>
        <w:t>to realise investments that will improve the energy efficiency in public infrastructure and increase the share of renewable energy production:</w:t>
      </w:r>
    </w:p>
    <w:p w14:paraId="579B0000" w14:textId="1F390B19" w:rsidR="00645AA3" w:rsidRPr="00283A2F" w:rsidRDefault="00645AA3" w:rsidP="00F21769">
      <w:pPr>
        <w:numPr>
          <w:ilvl w:val="1"/>
          <w:numId w:val="31"/>
        </w:numPr>
        <w:autoSpaceDE w:val="0"/>
        <w:autoSpaceDN w:val="0"/>
        <w:adjustRightInd w:val="0"/>
        <w:spacing w:after="15"/>
        <w:rPr>
          <w:bCs/>
          <w:color w:val="000000"/>
          <w:lang w:val="en-GB" w:eastAsia="ja-JP"/>
        </w:rPr>
      </w:pPr>
      <w:r w:rsidRPr="00283A2F">
        <w:rPr>
          <w:bCs/>
          <w:color w:val="000000"/>
          <w:lang w:val="en-GB" w:eastAsia="ja-JP"/>
        </w:rPr>
        <w:t>Public buildings (e.g. administration, school buildings).</w:t>
      </w:r>
      <w:r w:rsidR="007D0523" w:rsidRPr="00283A2F">
        <w:rPr>
          <w:bCs/>
          <w:color w:val="000000"/>
          <w:lang w:val="en-GB" w:eastAsia="ja-JP"/>
        </w:rPr>
        <w:t xml:space="preserve"> Retrofitting (</w:t>
      </w:r>
      <w:r w:rsidR="00C86138" w:rsidRPr="00283A2F">
        <w:rPr>
          <w:bCs/>
          <w:color w:val="000000"/>
          <w:lang w:val="en-GB" w:eastAsia="ja-JP"/>
        </w:rPr>
        <w:t>building envelope, EE equipment) of the building to result in average 30% of energy savings (</w:t>
      </w:r>
      <w:r w:rsidR="00485E62" w:rsidRPr="00283A2F">
        <w:rPr>
          <w:bCs/>
          <w:color w:val="000000"/>
          <w:lang w:val="en-GB" w:eastAsia="ja-JP"/>
        </w:rPr>
        <w:t>~135 MWh/a for electricity and 15 MWh/a for natural gas).</w:t>
      </w:r>
      <w:r w:rsidRPr="00283A2F">
        <w:rPr>
          <w:bCs/>
          <w:color w:val="000000"/>
          <w:lang w:val="en-GB" w:eastAsia="ja-JP"/>
        </w:rPr>
        <w:t xml:space="preserve"> Assumed direct </w:t>
      </w:r>
      <w:r w:rsidR="00CA34EC" w:rsidRPr="00283A2F">
        <w:rPr>
          <w:bCs/>
          <w:color w:val="000000"/>
          <w:lang w:val="en-GB" w:eastAsia="ja-JP"/>
        </w:rPr>
        <w:t xml:space="preserve">lifetime </w:t>
      </w:r>
      <w:r w:rsidRPr="00283A2F">
        <w:rPr>
          <w:bCs/>
          <w:color w:val="000000"/>
          <w:lang w:val="en-GB" w:eastAsia="ja-JP"/>
        </w:rPr>
        <w:t xml:space="preserve">reductions of CO2eq is in average 70 t/a per building or 1,400 t over 20 years. </w:t>
      </w:r>
    </w:p>
    <w:p w14:paraId="705BE9F2" w14:textId="33DC212E" w:rsidR="00645AA3" w:rsidRPr="00283A2F" w:rsidRDefault="00645AA3" w:rsidP="00F21769">
      <w:pPr>
        <w:numPr>
          <w:ilvl w:val="1"/>
          <w:numId w:val="31"/>
        </w:numPr>
        <w:autoSpaceDE w:val="0"/>
        <w:autoSpaceDN w:val="0"/>
        <w:adjustRightInd w:val="0"/>
        <w:spacing w:after="15"/>
        <w:rPr>
          <w:bCs/>
          <w:color w:val="000000"/>
          <w:lang w:val="en-GB" w:eastAsia="ja-JP"/>
        </w:rPr>
      </w:pPr>
      <w:r w:rsidRPr="00283A2F">
        <w:rPr>
          <w:bCs/>
          <w:color w:val="000000"/>
          <w:lang w:val="en-GB" w:eastAsia="ja-JP"/>
        </w:rPr>
        <w:t>Street lighting using LED technology with solar PV (off-grid)</w:t>
      </w:r>
      <w:r w:rsidR="007C0E0F" w:rsidRPr="00283A2F">
        <w:rPr>
          <w:bCs/>
          <w:color w:val="000000"/>
          <w:lang w:val="en-GB" w:eastAsia="ja-JP"/>
        </w:rPr>
        <w:t xml:space="preserve">, to replace ~250 mercury lamps@250 W each with </w:t>
      </w:r>
      <w:r w:rsidR="00A21009" w:rsidRPr="00283A2F">
        <w:rPr>
          <w:bCs/>
          <w:color w:val="000000"/>
          <w:lang w:val="en-GB" w:eastAsia="ja-JP"/>
        </w:rPr>
        <w:t>250 LED poles@100 W each</w:t>
      </w:r>
      <w:r w:rsidRPr="00283A2F">
        <w:rPr>
          <w:bCs/>
          <w:color w:val="000000"/>
          <w:lang w:val="en-GB" w:eastAsia="ja-JP"/>
        </w:rPr>
        <w:t>:</w:t>
      </w:r>
      <w:r w:rsidR="00A21009" w:rsidRPr="00283A2F">
        <w:rPr>
          <w:bCs/>
          <w:color w:val="000000"/>
          <w:lang w:val="en-GB" w:eastAsia="ja-JP"/>
        </w:rPr>
        <w:t xml:space="preserve"> annual energy savings ~164 MWh</w:t>
      </w:r>
      <w:r w:rsidR="007D0523" w:rsidRPr="00283A2F">
        <w:rPr>
          <w:bCs/>
          <w:color w:val="000000"/>
          <w:lang w:val="en-GB" w:eastAsia="ja-JP"/>
        </w:rPr>
        <w:t>/a,</w:t>
      </w:r>
      <w:r w:rsidRPr="00283A2F">
        <w:rPr>
          <w:bCs/>
          <w:color w:val="000000"/>
          <w:lang w:val="en-GB" w:eastAsia="ja-JP"/>
        </w:rPr>
        <w:t xml:space="preserve"> direct GHG benefit ~80 t/a or 1,600 t of CO2eq over 20 years</w:t>
      </w:r>
    </w:p>
    <w:p w14:paraId="112AEE71" w14:textId="709BFC68" w:rsidR="00645AA3" w:rsidRPr="00283A2F" w:rsidRDefault="00645AA3" w:rsidP="00F21769">
      <w:pPr>
        <w:numPr>
          <w:ilvl w:val="1"/>
          <w:numId w:val="31"/>
        </w:numPr>
        <w:autoSpaceDE w:val="0"/>
        <w:autoSpaceDN w:val="0"/>
        <w:adjustRightInd w:val="0"/>
        <w:spacing w:after="0"/>
        <w:ind w:left="1077" w:hanging="357"/>
        <w:rPr>
          <w:bCs/>
          <w:color w:val="000000"/>
          <w:lang w:val="en-GB" w:eastAsia="ja-JP"/>
        </w:rPr>
      </w:pPr>
      <w:r w:rsidRPr="00283A2F">
        <w:rPr>
          <w:bCs/>
          <w:color w:val="000000"/>
          <w:lang w:val="en-GB" w:eastAsia="ja-JP"/>
        </w:rPr>
        <w:t xml:space="preserve">Installation of ~ 500 </w:t>
      </w:r>
      <w:proofErr w:type="spellStart"/>
      <w:r w:rsidRPr="00283A2F">
        <w:rPr>
          <w:bCs/>
          <w:color w:val="000000"/>
          <w:lang w:val="en-GB" w:eastAsia="ja-JP"/>
        </w:rPr>
        <w:t>kWp</w:t>
      </w:r>
      <w:proofErr w:type="spellEnd"/>
      <w:r w:rsidRPr="00283A2F">
        <w:rPr>
          <w:bCs/>
          <w:color w:val="000000"/>
          <w:lang w:val="en-GB" w:eastAsia="ja-JP"/>
        </w:rPr>
        <w:t xml:space="preserve"> solar PV on roofs</w:t>
      </w:r>
      <w:r w:rsidR="00485E62" w:rsidRPr="00283A2F">
        <w:rPr>
          <w:bCs/>
          <w:color w:val="000000"/>
          <w:lang w:val="en-GB" w:eastAsia="ja-JP"/>
        </w:rPr>
        <w:t xml:space="preserve"> facilitated by the Project</w:t>
      </w:r>
      <w:r w:rsidR="000F052A" w:rsidRPr="00283A2F">
        <w:rPr>
          <w:bCs/>
          <w:color w:val="000000"/>
          <w:lang w:val="en-GB" w:eastAsia="ja-JP"/>
        </w:rPr>
        <w:t xml:space="preserve">, with about 875 MWh/a of renewable electricity </w:t>
      </w:r>
      <w:r w:rsidR="00D81702" w:rsidRPr="00283A2F">
        <w:rPr>
          <w:bCs/>
          <w:color w:val="000000"/>
          <w:lang w:val="en-GB" w:eastAsia="ja-JP"/>
        </w:rPr>
        <w:t>generated</w:t>
      </w:r>
      <w:r w:rsidRPr="00283A2F">
        <w:rPr>
          <w:bCs/>
          <w:color w:val="000000"/>
          <w:lang w:val="en-GB" w:eastAsia="ja-JP"/>
        </w:rPr>
        <w:t>, with a direct GHG benefit of 437 t CO2eq/year or ~ 8,750 t over 20 years.</w:t>
      </w:r>
    </w:p>
    <w:p w14:paraId="20CA6C8F" w14:textId="2EA8D41F" w:rsidR="00DA13D3" w:rsidRPr="00283A2F" w:rsidRDefault="00044C0A" w:rsidP="00F21769">
      <w:pPr>
        <w:numPr>
          <w:ilvl w:val="1"/>
          <w:numId w:val="31"/>
        </w:numPr>
        <w:autoSpaceDE w:val="0"/>
        <w:autoSpaceDN w:val="0"/>
        <w:adjustRightInd w:val="0"/>
        <w:spacing w:after="120"/>
        <w:ind w:left="1077" w:hanging="357"/>
        <w:rPr>
          <w:bCs/>
          <w:color w:val="000000"/>
          <w:lang w:val="en-GB" w:eastAsia="ja-JP"/>
        </w:rPr>
      </w:pPr>
      <w:r w:rsidRPr="00283A2F">
        <w:rPr>
          <w:bCs/>
          <w:color w:val="000000"/>
          <w:lang w:val="en-GB" w:eastAsia="ja-JP"/>
        </w:rPr>
        <w:t xml:space="preserve">Other </w:t>
      </w:r>
      <w:r w:rsidR="004D4395" w:rsidRPr="00283A2F">
        <w:rPr>
          <w:bCs/>
          <w:color w:val="000000"/>
          <w:lang w:val="en-GB" w:eastAsia="ja-JP"/>
        </w:rPr>
        <w:t xml:space="preserve">directions of the project will include the </w:t>
      </w:r>
      <w:r w:rsidR="00406619" w:rsidRPr="00283A2F">
        <w:rPr>
          <w:bCs/>
          <w:color w:val="000000"/>
          <w:lang w:val="en-GB" w:eastAsia="ja-JP"/>
        </w:rPr>
        <w:t>development of feasibility studies for assessing investment cases</w:t>
      </w:r>
      <w:r w:rsidR="00657098" w:rsidRPr="00283A2F">
        <w:rPr>
          <w:bCs/>
          <w:color w:val="000000"/>
          <w:lang w:val="en-GB" w:eastAsia="ja-JP"/>
        </w:rPr>
        <w:t xml:space="preserve"> (for public and private sector)</w:t>
      </w:r>
      <w:r w:rsidR="00406619" w:rsidRPr="00283A2F">
        <w:rPr>
          <w:bCs/>
          <w:color w:val="000000"/>
          <w:lang w:val="en-GB" w:eastAsia="ja-JP"/>
        </w:rPr>
        <w:t xml:space="preserve"> for ground-mounted distributed solar PV systems, integration of </w:t>
      </w:r>
      <w:r w:rsidR="00367DBF" w:rsidRPr="00283A2F">
        <w:rPr>
          <w:bCs/>
          <w:color w:val="000000"/>
          <w:lang w:val="en-GB" w:eastAsia="ja-JP"/>
        </w:rPr>
        <w:t xml:space="preserve">renewable energy for </w:t>
      </w:r>
      <w:r w:rsidR="00406619" w:rsidRPr="00283A2F">
        <w:rPr>
          <w:bCs/>
          <w:color w:val="000000"/>
          <w:lang w:val="en-GB" w:eastAsia="ja-JP"/>
        </w:rPr>
        <w:t xml:space="preserve">battery storage systems, charging infrastructure for e-vehicles together with the promotion of public transportation system with electric </w:t>
      </w:r>
      <w:r w:rsidR="00673D2F" w:rsidRPr="00283A2F">
        <w:rPr>
          <w:bCs/>
          <w:color w:val="000000"/>
          <w:lang w:val="en-GB" w:eastAsia="ja-JP"/>
        </w:rPr>
        <w:t>drives, or renewable based water pumping and desalination plants</w:t>
      </w:r>
      <w:r w:rsidR="00367DBF" w:rsidRPr="00283A2F">
        <w:rPr>
          <w:bCs/>
          <w:color w:val="000000"/>
          <w:lang w:val="en-GB" w:eastAsia="ja-JP"/>
        </w:rPr>
        <w:t xml:space="preserve"> and alternative cooling systems. No specific investment cases have been available yet during the PPG stage</w:t>
      </w:r>
      <w:r w:rsidR="00657098" w:rsidRPr="00283A2F">
        <w:rPr>
          <w:bCs/>
          <w:color w:val="000000"/>
          <w:lang w:val="en-GB" w:eastAsia="ja-JP"/>
        </w:rPr>
        <w:t xml:space="preserve">, and therefore no GHG emission benefits have been calculated </w:t>
      </w:r>
      <w:r w:rsidR="00285883" w:rsidRPr="00283A2F">
        <w:rPr>
          <w:bCs/>
          <w:color w:val="000000"/>
          <w:lang w:val="en-GB" w:eastAsia="ja-JP"/>
        </w:rPr>
        <w:t xml:space="preserve">so far. In case the project will come up with feasible business cases, they will be included </w:t>
      </w:r>
      <w:r w:rsidR="00105C73" w:rsidRPr="00283A2F">
        <w:rPr>
          <w:bCs/>
          <w:color w:val="000000"/>
          <w:lang w:val="en-GB" w:eastAsia="ja-JP"/>
        </w:rPr>
        <w:t xml:space="preserve">into the GHG </w:t>
      </w:r>
      <w:proofErr w:type="spellStart"/>
      <w:r w:rsidR="00105C73" w:rsidRPr="00283A2F">
        <w:rPr>
          <w:bCs/>
          <w:color w:val="000000"/>
          <w:lang w:val="en-GB" w:eastAsia="ja-JP"/>
        </w:rPr>
        <w:t>M&amp;E</w:t>
      </w:r>
      <w:proofErr w:type="spellEnd"/>
      <w:r w:rsidR="00105C73" w:rsidRPr="00283A2F">
        <w:rPr>
          <w:bCs/>
          <w:color w:val="000000"/>
          <w:lang w:val="en-GB" w:eastAsia="ja-JP"/>
        </w:rPr>
        <w:t xml:space="preserve"> methodology at the implementation stage.</w:t>
      </w:r>
    </w:p>
    <w:p w14:paraId="15FA62C9" w14:textId="31489A9B" w:rsidR="00DA13D3" w:rsidRPr="00283A2F" w:rsidRDefault="00DA13D3" w:rsidP="00FE0C93">
      <w:pPr>
        <w:spacing w:before="240" w:after="240"/>
        <w:rPr>
          <w:u w:val="single"/>
          <w:lang w:val="en-GB"/>
        </w:rPr>
      </w:pPr>
      <w:r w:rsidRPr="00283A2F">
        <w:rPr>
          <w:u w:val="single"/>
          <w:lang w:val="en-GB"/>
        </w:rPr>
        <w:t>Hotels &amp; resorts</w:t>
      </w:r>
    </w:p>
    <w:p w14:paraId="7D22BC15" w14:textId="77777777" w:rsidR="001A2662" w:rsidRPr="00283A2F" w:rsidRDefault="007424B1" w:rsidP="00F21769">
      <w:pPr>
        <w:numPr>
          <w:ilvl w:val="0"/>
          <w:numId w:val="31"/>
        </w:numPr>
        <w:autoSpaceDE w:val="0"/>
        <w:autoSpaceDN w:val="0"/>
        <w:adjustRightInd w:val="0"/>
        <w:spacing w:after="15"/>
        <w:rPr>
          <w:bCs/>
          <w:color w:val="000000"/>
          <w:lang w:val="en-GB" w:eastAsia="ja-JP"/>
        </w:rPr>
      </w:pPr>
      <w:r w:rsidRPr="00283A2F">
        <w:rPr>
          <w:bCs/>
          <w:color w:val="000000"/>
          <w:lang w:val="en-GB" w:eastAsia="ja-JP"/>
        </w:rPr>
        <w:t>Hotels in Sharm El-Sheikh are going to invest in less complex and more substantial energy efficiency and renewable energy technologies. It is assumed, that the investments will be triggered through the GEF project support with TA and a cost-sharing mechanism to reach a large</w:t>
      </w:r>
      <w:r w:rsidR="0058176B" w:rsidRPr="00283A2F">
        <w:rPr>
          <w:bCs/>
          <w:color w:val="000000"/>
          <w:lang w:val="en-GB" w:eastAsia="ja-JP"/>
        </w:rPr>
        <w:t>r</w:t>
      </w:r>
      <w:r w:rsidRPr="00283A2F">
        <w:rPr>
          <w:bCs/>
          <w:color w:val="000000"/>
          <w:lang w:val="en-GB" w:eastAsia="ja-JP"/>
        </w:rPr>
        <w:t xml:space="preserve"> number of hotels and resorts in the area. </w:t>
      </w:r>
      <w:r w:rsidR="008D69E9" w:rsidRPr="00283A2F">
        <w:rPr>
          <w:bCs/>
          <w:color w:val="000000"/>
          <w:lang w:val="en-GB" w:eastAsia="ja-JP"/>
        </w:rPr>
        <w:t xml:space="preserve">The </w:t>
      </w:r>
      <w:r w:rsidR="0082483E" w:rsidRPr="00283A2F">
        <w:rPr>
          <w:bCs/>
          <w:color w:val="000000"/>
          <w:lang w:val="en-GB" w:eastAsia="ja-JP"/>
        </w:rPr>
        <w:t xml:space="preserve">average 30% of savings </w:t>
      </w:r>
      <w:r w:rsidR="0058176B" w:rsidRPr="00283A2F">
        <w:rPr>
          <w:bCs/>
          <w:color w:val="000000"/>
          <w:lang w:val="en-GB" w:eastAsia="ja-JP"/>
        </w:rPr>
        <w:t>(</w:t>
      </w:r>
      <w:r w:rsidR="0082483E" w:rsidRPr="00283A2F">
        <w:rPr>
          <w:bCs/>
          <w:color w:val="000000"/>
          <w:lang w:val="en-GB" w:eastAsia="ja-JP"/>
        </w:rPr>
        <w:t>equivalent to 3,800 MWh/year</w:t>
      </w:r>
      <w:r w:rsidR="0058176B" w:rsidRPr="00283A2F">
        <w:rPr>
          <w:bCs/>
          <w:color w:val="000000"/>
          <w:lang w:val="en-GB" w:eastAsia="ja-JP"/>
        </w:rPr>
        <w:t>)</w:t>
      </w:r>
      <w:r w:rsidR="0082483E" w:rsidRPr="00283A2F">
        <w:rPr>
          <w:bCs/>
          <w:color w:val="000000"/>
          <w:lang w:val="en-GB" w:eastAsia="ja-JP"/>
        </w:rPr>
        <w:t xml:space="preserve"> seem achievable only for a few large resorts</w:t>
      </w:r>
      <w:r w:rsidR="0058176B" w:rsidRPr="00283A2F">
        <w:rPr>
          <w:bCs/>
          <w:color w:val="000000"/>
          <w:lang w:val="en-GB" w:eastAsia="ja-JP"/>
        </w:rPr>
        <w:t xml:space="preserve"> – a more realistic level is </w:t>
      </w:r>
      <w:r w:rsidR="000E67BE" w:rsidRPr="00283A2F">
        <w:rPr>
          <w:bCs/>
          <w:color w:val="000000"/>
          <w:lang w:val="en-GB" w:eastAsia="ja-JP"/>
        </w:rPr>
        <w:t xml:space="preserve">15-20% of total energy demand – </w:t>
      </w:r>
      <w:r w:rsidR="0082483E" w:rsidRPr="00283A2F">
        <w:rPr>
          <w:bCs/>
          <w:color w:val="000000"/>
          <w:lang w:val="en-GB" w:eastAsia="ja-JP"/>
        </w:rPr>
        <w:t xml:space="preserve">however, </w:t>
      </w:r>
      <w:r w:rsidR="00674143" w:rsidRPr="00283A2F">
        <w:rPr>
          <w:bCs/>
          <w:color w:val="000000"/>
          <w:lang w:val="en-GB" w:eastAsia="ja-JP"/>
        </w:rPr>
        <w:t xml:space="preserve">the feedback received from hotels and </w:t>
      </w:r>
      <w:proofErr w:type="spellStart"/>
      <w:r w:rsidR="00674143" w:rsidRPr="00283A2F">
        <w:rPr>
          <w:bCs/>
          <w:color w:val="000000"/>
          <w:lang w:val="en-GB" w:eastAsia="ja-JP"/>
        </w:rPr>
        <w:t>EHA</w:t>
      </w:r>
      <w:proofErr w:type="spellEnd"/>
      <w:r w:rsidR="001623FD" w:rsidRPr="00283A2F">
        <w:rPr>
          <w:bCs/>
          <w:color w:val="000000"/>
          <w:lang w:val="en-GB" w:eastAsia="ja-JP"/>
        </w:rPr>
        <w:t xml:space="preserve"> received during the </w:t>
      </w:r>
      <w:r w:rsidR="00674143" w:rsidRPr="00283A2F">
        <w:rPr>
          <w:bCs/>
          <w:color w:val="000000"/>
          <w:lang w:val="en-GB" w:eastAsia="ja-JP"/>
        </w:rPr>
        <w:t>PPG suggest</w:t>
      </w:r>
      <w:r w:rsidR="001623FD" w:rsidRPr="00283A2F">
        <w:rPr>
          <w:bCs/>
          <w:color w:val="000000"/>
          <w:lang w:val="en-GB" w:eastAsia="ja-JP"/>
        </w:rPr>
        <w:t xml:space="preserve">ed to lower the benchmark and therefore address a </w:t>
      </w:r>
      <w:r w:rsidR="000E67BE" w:rsidRPr="00283A2F">
        <w:rPr>
          <w:bCs/>
          <w:color w:val="000000"/>
          <w:lang w:val="en-GB" w:eastAsia="ja-JP"/>
        </w:rPr>
        <w:t>larger</w:t>
      </w:r>
      <w:r w:rsidR="001623FD" w:rsidRPr="00283A2F">
        <w:rPr>
          <w:bCs/>
          <w:color w:val="000000"/>
          <w:lang w:val="en-GB" w:eastAsia="ja-JP"/>
        </w:rPr>
        <w:t xml:space="preserve"> number of hotels </w:t>
      </w:r>
      <w:r w:rsidR="001623FD" w:rsidRPr="00283A2F">
        <w:rPr>
          <w:bCs/>
          <w:color w:val="000000"/>
          <w:lang w:val="en-GB" w:eastAsia="ja-JP"/>
        </w:rPr>
        <w:lastRenderedPageBreak/>
        <w:t xml:space="preserve">with </w:t>
      </w:r>
      <w:r w:rsidR="000E67BE" w:rsidRPr="00283A2F">
        <w:rPr>
          <w:bCs/>
          <w:color w:val="000000"/>
          <w:lang w:val="en-GB" w:eastAsia="ja-JP"/>
        </w:rPr>
        <w:t>a broader set of measures that have a high replication potential.</w:t>
      </w:r>
      <w:r w:rsidR="00674143" w:rsidRPr="00283A2F">
        <w:rPr>
          <w:bCs/>
          <w:color w:val="000000"/>
          <w:lang w:val="en-GB" w:eastAsia="ja-JP"/>
        </w:rPr>
        <w:t xml:space="preserve"> </w:t>
      </w:r>
      <w:r w:rsidR="004E781D" w:rsidRPr="00283A2F">
        <w:rPr>
          <w:bCs/>
          <w:color w:val="000000"/>
          <w:lang w:val="en-GB" w:eastAsia="ja-JP"/>
        </w:rPr>
        <w:t xml:space="preserve">The individual measures proposed are </w:t>
      </w:r>
      <w:r w:rsidR="003B15A6" w:rsidRPr="00283A2F">
        <w:rPr>
          <w:bCs/>
          <w:color w:val="000000"/>
          <w:lang w:val="en-GB" w:eastAsia="ja-JP"/>
        </w:rPr>
        <w:t xml:space="preserve">exemplary, i.e. the hotels </w:t>
      </w:r>
      <w:r w:rsidR="001A2662" w:rsidRPr="00283A2F">
        <w:rPr>
          <w:bCs/>
          <w:color w:val="000000"/>
          <w:lang w:val="en-GB" w:eastAsia="ja-JP"/>
        </w:rPr>
        <w:t>are expected to</w:t>
      </w:r>
      <w:r w:rsidR="003B15A6" w:rsidRPr="00283A2F">
        <w:rPr>
          <w:bCs/>
          <w:color w:val="000000"/>
          <w:lang w:val="en-GB" w:eastAsia="ja-JP"/>
        </w:rPr>
        <w:t xml:space="preserve"> come up with similar or different measures that might result in</w:t>
      </w:r>
      <w:r w:rsidR="002E386A" w:rsidRPr="00283A2F">
        <w:rPr>
          <w:bCs/>
          <w:color w:val="000000"/>
          <w:lang w:val="en-GB" w:eastAsia="ja-JP"/>
        </w:rPr>
        <w:t xml:space="preserve"> other energy and GEB benefits (smaller or bigger</w:t>
      </w:r>
      <w:r w:rsidR="001A2662" w:rsidRPr="00283A2F">
        <w:rPr>
          <w:bCs/>
          <w:color w:val="000000"/>
          <w:lang w:val="en-GB" w:eastAsia="ja-JP"/>
        </w:rPr>
        <w:t xml:space="preserve"> volumes</w:t>
      </w:r>
      <w:r w:rsidR="002E386A" w:rsidRPr="00283A2F">
        <w:rPr>
          <w:bCs/>
          <w:color w:val="000000"/>
          <w:lang w:val="en-GB" w:eastAsia="ja-JP"/>
        </w:rPr>
        <w:t xml:space="preserve">). </w:t>
      </w:r>
    </w:p>
    <w:p w14:paraId="7BBFAAF9" w14:textId="77777777" w:rsidR="001A2662" w:rsidRPr="00283A2F" w:rsidRDefault="001A2662" w:rsidP="00FE0C93">
      <w:pPr>
        <w:autoSpaceDE w:val="0"/>
        <w:autoSpaceDN w:val="0"/>
        <w:adjustRightInd w:val="0"/>
        <w:spacing w:after="15"/>
        <w:ind w:left="360"/>
        <w:rPr>
          <w:bCs/>
          <w:color w:val="000000"/>
          <w:lang w:val="en-GB" w:eastAsia="ja-JP"/>
        </w:rPr>
      </w:pPr>
    </w:p>
    <w:p w14:paraId="26AF0160" w14:textId="4CE2D029" w:rsidR="007424B1" w:rsidRPr="00283A2F" w:rsidRDefault="007424B1" w:rsidP="00FE0C93">
      <w:pPr>
        <w:autoSpaceDE w:val="0"/>
        <w:autoSpaceDN w:val="0"/>
        <w:adjustRightInd w:val="0"/>
        <w:spacing w:after="15"/>
        <w:ind w:left="360"/>
        <w:rPr>
          <w:bCs/>
          <w:color w:val="000000"/>
          <w:lang w:val="en-GB" w:eastAsia="ja-JP"/>
        </w:rPr>
      </w:pPr>
      <w:r w:rsidRPr="00283A2F">
        <w:rPr>
          <w:bCs/>
          <w:color w:val="000000"/>
          <w:lang w:val="en-GB" w:eastAsia="ja-JP"/>
        </w:rPr>
        <w:t xml:space="preserve">The resulting global environmental benefits </w:t>
      </w:r>
      <w:r w:rsidR="002E386A" w:rsidRPr="00283A2F">
        <w:rPr>
          <w:bCs/>
          <w:color w:val="000000"/>
          <w:lang w:val="en-GB" w:eastAsia="ja-JP"/>
        </w:rPr>
        <w:t xml:space="preserve">for the project scenario here </w:t>
      </w:r>
      <w:r w:rsidRPr="00283A2F">
        <w:rPr>
          <w:bCs/>
          <w:color w:val="000000"/>
          <w:lang w:val="en-GB" w:eastAsia="ja-JP"/>
        </w:rPr>
        <w:t>are based on the following assumptions:</w:t>
      </w:r>
    </w:p>
    <w:p w14:paraId="22D498D1" w14:textId="739F9761" w:rsidR="007424B1" w:rsidRPr="00283A2F" w:rsidRDefault="007424B1" w:rsidP="00F21769">
      <w:pPr>
        <w:numPr>
          <w:ilvl w:val="1"/>
          <w:numId w:val="31"/>
        </w:numPr>
        <w:autoSpaceDE w:val="0"/>
        <w:autoSpaceDN w:val="0"/>
        <w:adjustRightInd w:val="0"/>
        <w:spacing w:after="15"/>
        <w:rPr>
          <w:bCs/>
          <w:color w:val="000000"/>
          <w:lang w:val="en-GB" w:eastAsia="ja-JP"/>
        </w:rPr>
      </w:pPr>
      <w:r w:rsidRPr="00283A2F">
        <w:rPr>
          <w:bCs/>
          <w:color w:val="000000"/>
          <w:lang w:val="en-GB" w:eastAsia="ja-JP"/>
        </w:rPr>
        <w:t xml:space="preserve">EE indoor lighting (switch to LED technology) with at least 300,000 light points </w:t>
      </w:r>
      <w:r w:rsidR="00EA2EC0" w:rsidRPr="00283A2F">
        <w:rPr>
          <w:bCs/>
          <w:color w:val="000000"/>
          <w:lang w:val="en-GB" w:eastAsia="ja-JP"/>
        </w:rPr>
        <w:t>to</w:t>
      </w:r>
      <w:r w:rsidRPr="00283A2F">
        <w:rPr>
          <w:bCs/>
          <w:color w:val="000000"/>
          <w:lang w:val="en-GB" w:eastAsia="ja-JP"/>
        </w:rPr>
        <w:t xml:space="preserve"> be replaced (from conventional </w:t>
      </w:r>
      <w:proofErr w:type="spellStart"/>
      <w:r w:rsidRPr="00283A2F">
        <w:rPr>
          <w:bCs/>
          <w:color w:val="000000"/>
          <w:lang w:val="en-GB" w:eastAsia="ja-JP"/>
        </w:rPr>
        <w:t>CFL</w:t>
      </w:r>
      <w:proofErr w:type="spellEnd"/>
      <w:r w:rsidRPr="00283A2F">
        <w:rPr>
          <w:bCs/>
          <w:color w:val="000000"/>
          <w:lang w:val="en-GB" w:eastAsia="ja-JP"/>
        </w:rPr>
        <w:t xml:space="preserve">, halogen, metal halide lamps etc.). Assuming that </w:t>
      </w:r>
      <w:r w:rsidR="00131141" w:rsidRPr="00283A2F">
        <w:rPr>
          <w:bCs/>
          <w:color w:val="000000"/>
          <w:lang w:val="en-GB" w:eastAsia="ja-JP"/>
        </w:rPr>
        <w:t xml:space="preserve">the </w:t>
      </w:r>
      <w:r w:rsidRPr="00283A2F">
        <w:rPr>
          <w:bCs/>
          <w:color w:val="000000"/>
          <w:lang w:val="en-GB" w:eastAsia="ja-JP"/>
        </w:rPr>
        <w:t>majority of hotels (~1</w:t>
      </w:r>
      <w:r w:rsidR="00EA2EC0" w:rsidRPr="00283A2F">
        <w:rPr>
          <w:bCs/>
          <w:color w:val="000000"/>
          <w:lang w:val="en-GB" w:eastAsia="ja-JP"/>
        </w:rPr>
        <w:t>5</w:t>
      </w:r>
      <w:r w:rsidRPr="00283A2F">
        <w:rPr>
          <w:bCs/>
          <w:color w:val="000000"/>
          <w:lang w:val="en-GB" w:eastAsia="ja-JP"/>
        </w:rPr>
        <w:t xml:space="preserve">0) will be willing to switch, with an average 20-25% of electricity savings </w:t>
      </w:r>
      <w:r w:rsidR="00E62D69" w:rsidRPr="00283A2F">
        <w:rPr>
          <w:bCs/>
          <w:color w:val="000000"/>
          <w:lang w:val="en-GB" w:eastAsia="ja-JP"/>
        </w:rPr>
        <w:t xml:space="preserve">(in average 32 MWh/a) </w:t>
      </w:r>
      <w:r w:rsidRPr="00283A2F">
        <w:rPr>
          <w:bCs/>
          <w:color w:val="000000"/>
          <w:lang w:val="en-GB" w:eastAsia="ja-JP"/>
        </w:rPr>
        <w:t>potentially reached. GHG benefits: ~ 2,400 t/a CO2eq, or 48,000 t CO2eq over 20 years.</w:t>
      </w:r>
    </w:p>
    <w:p w14:paraId="50F754B4" w14:textId="460D5320" w:rsidR="007424B1" w:rsidRPr="00283A2F" w:rsidRDefault="007424B1" w:rsidP="00F21769">
      <w:pPr>
        <w:numPr>
          <w:ilvl w:val="1"/>
          <w:numId w:val="31"/>
        </w:numPr>
        <w:autoSpaceDE w:val="0"/>
        <w:autoSpaceDN w:val="0"/>
        <w:adjustRightInd w:val="0"/>
        <w:spacing w:after="15"/>
        <w:rPr>
          <w:bCs/>
          <w:color w:val="000000"/>
          <w:lang w:val="en-GB" w:eastAsia="ja-JP"/>
        </w:rPr>
      </w:pPr>
      <w:r w:rsidRPr="00283A2F">
        <w:rPr>
          <w:bCs/>
          <w:color w:val="000000"/>
          <w:lang w:val="en-GB" w:eastAsia="ja-JP"/>
        </w:rPr>
        <w:t xml:space="preserve">EE air conditioning (replacement of existing split ACs with high-efficient ACs using inverter based compressors): </w:t>
      </w:r>
      <w:r w:rsidR="00740F5B" w:rsidRPr="00283A2F">
        <w:rPr>
          <w:bCs/>
          <w:color w:val="000000"/>
          <w:lang w:val="en-GB" w:eastAsia="ja-JP"/>
        </w:rPr>
        <w:t xml:space="preserve">Since </w:t>
      </w:r>
      <w:r w:rsidR="00CD6916" w:rsidRPr="00283A2F">
        <w:rPr>
          <w:bCs/>
          <w:color w:val="000000"/>
          <w:lang w:val="en-GB" w:eastAsia="ja-JP"/>
        </w:rPr>
        <w:t xml:space="preserve">AC systems are usually very complex </w:t>
      </w:r>
      <w:r w:rsidR="00957956" w:rsidRPr="00283A2F">
        <w:rPr>
          <w:bCs/>
          <w:color w:val="000000"/>
          <w:lang w:val="en-GB" w:eastAsia="ja-JP"/>
        </w:rPr>
        <w:t xml:space="preserve">and individually designed to the needs of the buildings/facilities, it is not possible to provide a “one-size-fits-all” measure for </w:t>
      </w:r>
      <w:r w:rsidR="002B692A" w:rsidRPr="00283A2F">
        <w:rPr>
          <w:bCs/>
          <w:color w:val="000000"/>
          <w:lang w:val="en-GB" w:eastAsia="ja-JP"/>
        </w:rPr>
        <w:t>hotels. Nevertheless, hotels shall be</w:t>
      </w:r>
      <w:r w:rsidR="00740F5B" w:rsidRPr="00283A2F">
        <w:rPr>
          <w:bCs/>
          <w:iCs/>
          <w:color w:val="000000"/>
          <w:lang w:val="en-GB" w:eastAsia="ja-JP"/>
        </w:rPr>
        <w:t xml:space="preserve"> </w:t>
      </w:r>
      <w:r w:rsidR="002B692A" w:rsidRPr="00283A2F">
        <w:rPr>
          <w:bCs/>
          <w:iCs/>
          <w:color w:val="000000"/>
          <w:lang w:val="en-GB" w:eastAsia="ja-JP"/>
        </w:rPr>
        <w:t xml:space="preserve">facilitated by the GEF </w:t>
      </w:r>
      <w:r w:rsidR="00131141" w:rsidRPr="00283A2F">
        <w:rPr>
          <w:bCs/>
          <w:iCs/>
          <w:color w:val="000000"/>
          <w:lang w:val="en-GB" w:eastAsia="ja-JP"/>
        </w:rPr>
        <w:t>p</w:t>
      </w:r>
      <w:r w:rsidR="002B692A" w:rsidRPr="00283A2F">
        <w:rPr>
          <w:bCs/>
          <w:iCs/>
          <w:color w:val="000000"/>
          <w:lang w:val="en-GB" w:eastAsia="ja-JP"/>
        </w:rPr>
        <w:t xml:space="preserve">roject in </w:t>
      </w:r>
      <w:r w:rsidR="00395D6C" w:rsidRPr="00283A2F">
        <w:rPr>
          <w:bCs/>
          <w:iCs/>
          <w:color w:val="000000"/>
          <w:lang w:val="en-GB" w:eastAsia="ja-JP"/>
        </w:rPr>
        <w:t>realising efficien</w:t>
      </w:r>
      <w:r w:rsidR="00131141" w:rsidRPr="00283A2F">
        <w:rPr>
          <w:bCs/>
          <w:iCs/>
          <w:color w:val="000000"/>
          <w:lang w:val="en-GB" w:eastAsia="ja-JP"/>
        </w:rPr>
        <w:t>cy</w:t>
      </w:r>
      <w:r w:rsidR="00395D6C" w:rsidRPr="00283A2F">
        <w:rPr>
          <w:bCs/>
          <w:iCs/>
          <w:color w:val="000000"/>
          <w:lang w:val="en-GB" w:eastAsia="ja-JP"/>
        </w:rPr>
        <w:t xml:space="preserve"> gains and thus energy and GHG emissions savings</w:t>
      </w:r>
      <w:r w:rsidR="008A1A78" w:rsidRPr="00283A2F">
        <w:rPr>
          <w:bCs/>
          <w:iCs/>
          <w:color w:val="000000"/>
          <w:lang w:val="en-GB" w:eastAsia="ja-JP"/>
        </w:rPr>
        <w:t xml:space="preserve"> by</w:t>
      </w:r>
      <w:r w:rsidR="00740F5B" w:rsidRPr="00283A2F">
        <w:rPr>
          <w:bCs/>
          <w:iCs/>
          <w:color w:val="000000"/>
          <w:lang w:val="en-GB" w:eastAsia="ja-JP"/>
        </w:rPr>
        <w:t xml:space="preserve"> </w:t>
      </w:r>
      <w:r w:rsidR="008A1A78" w:rsidRPr="00283A2F">
        <w:rPr>
          <w:bCs/>
          <w:iCs/>
          <w:color w:val="000000"/>
          <w:lang w:val="en-GB" w:eastAsia="ja-JP"/>
        </w:rPr>
        <w:t>replacing conventional split ACs with</w:t>
      </w:r>
      <w:r w:rsidR="00740F5B" w:rsidRPr="00283A2F">
        <w:rPr>
          <w:bCs/>
          <w:iCs/>
          <w:color w:val="000000"/>
          <w:lang w:val="en-GB" w:eastAsia="ja-JP"/>
        </w:rPr>
        <w:t xml:space="preserve"> high-efficient split system air conditioning equipment with inverter-based compressor</w:t>
      </w:r>
      <w:r w:rsidR="00926354" w:rsidRPr="00283A2F">
        <w:rPr>
          <w:bCs/>
          <w:iCs/>
          <w:color w:val="000000"/>
          <w:lang w:val="en-GB" w:eastAsia="ja-JP"/>
        </w:rPr>
        <w:t>s</w:t>
      </w:r>
      <w:r w:rsidR="00740F5B" w:rsidRPr="00283A2F">
        <w:rPr>
          <w:bCs/>
          <w:iCs/>
          <w:color w:val="000000"/>
          <w:lang w:val="en-GB" w:eastAsia="ja-JP"/>
        </w:rPr>
        <w:t xml:space="preserve">. </w:t>
      </w:r>
      <w:r w:rsidR="00926354" w:rsidRPr="00283A2F">
        <w:rPr>
          <w:bCs/>
          <w:iCs/>
          <w:color w:val="000000"/>
          <w:lang w:val="en-GB" w:eastAsia="ja-JP"/>
        </w:rPr>
        <w:t xml:space="preserve">The assumptions made here are based on energy audits conducted for a resort hotel in </w:t>
      </w:r>
      <w:r w:rsidR="00926354" w:rsidRPr="00283A2F">
        <w:rPr>
          <w:rFonts w:cs="Calibri"/>
          <w:bCs/>
          <w:iCs/>
          <w:color w:val="000000"/>
          <w:lang w:val="en-GB" w:eastAsia="ja-JP"/>
        </w:rPr>
        <w:t>Sharm El-Sheikh</w:t>
      </w:r>
      <w:r w:rsidR="00934C88" w:rsidRPr="00283A2F">
        <w:rPr>
          <w:rStyle w:val="FootnoteReference"/>
          <w:iCs/>
          <w:szCs w:val="18"/>
          <w:lang w:val="en-GB"/>
        </w:rPr>
        <w:footnoteReference w:id="59"/>
      </w:r>
      <w:r w:rsidR="00926354" w:rsidRPr="00283A2F">
        <w:rPr>
          <w:bCs/>
          <w:iCs/>
          <w:color w:val="000000"/>
          <w:lang w:val="en-GB" w:eastAsia="ja-JP"/>
        </w:rPr>
        <w:t xml:space="preserve">. </w:t>
      </w:r>
      <w:r w:rsidR="00E8731C" w:rsidRPr="00283A2F">
        <w:rPr>
          <w:bCs/>
          <w:iCs/>
          <w:color w:val="000000"/>
          <w:lang w:val="en-GB" w:eastAsia="ja-JP"/>
        </w:rPr>
        <w:t xml:space="preserve">Calculated </w:t>
      </w:r>
      <w:r w:rsidR="00B759E9" w:rsidRPr="00283A2F">
        <w:rPr>
          <w:bCs/>
          <w:iCs/>
          <w:color w:val="000000"/>
          <w:lang w:val="en-GB" w:eastAsia="ja-JP"/>
        </w:rPr>
        <w:t>electricity</w:t>
      </w:r>
      <w:r w:rsidR="00E8731C" w:rsidRPr="00283A2F">
        <w:rPr>
          <w:bCs/>
          <w:iCs/>
          <w:color w:val="000000"/>
          <w:lang w:val="en-GB" w:eastAsia="ja-JP"/>
        </w:rPr>
        <w:t xml:space="preserve"> savings per one hotel approx. 126 MWh/a</w:t>
      </w:r>
      <w:r w:rsidR="00B759E9" w:rsidRPr="00283A2F">
        <w:rPr>
          <w:bCs/>
          <w:iCs/>
          <w:color w:val="000000"/>
          <w:lang w:val="en-GB" w:eastAsia="ja-JP"/>
        </w:rPr>
        <w:t>, in total 7 hotels can be supported</w:t>
      </w:r>
      <w:r w:rsidR="001C4E34" w:rsidRPr="00283A2F">
        <w:rPr>
          <w:bCs/>
          <w:iCs/>
          <w:color w:val="000000"/>
          <w:lang w:val="en-GB" w:eastAsia="ja-JP"/>
        </w:rPr>
        <w:t>, leading to a total of 882 MWh/a. R</w:t>
      </w:r>
      <w:r w:rsidR="00B759E9" w:rsidRPr="00283A2F">
        <w:rPr>
          <w:bCs/>
          <w:iCs/>
          <w:color w:val="000000"/>
          <w:lang w:val="en-GB" w:eastAsia="ja-JP"/>
        </w:rPr>
        <w:t xml:space="preserve">esulting </w:t>
      </w:r>
      <w:r w:rsidRPr="00283A2F">
        <w:rPr>
          <w:bCs/>
          <w:color w:val="000000"/>
          <w:lang w:val="en-GB" w:eastAsia="ja-JP"/>
        </w:rPr>
        <w:t>GHG benefits: ~441 t/a CO2eq, or 8,820 t CO2eq over 20 years.</w:t>
      </w:r>
    </w:p>
    <w:p w14:paraId="66BC6397" w14:textId="4663EDBC" w:rsidR="00C166B2" w:rsidRPr="00283A2F" w:rsidRDefault="00263D5D" w:rsidP="00F21769">
      <w:pPr>
        <w:numPr>
          <w:ilvl w:val="1"/>
          <w:numId w:val="31"/>
        </w:numPr>
        <w:autoSpaceDE w:val="0"/>
        <w:autoSpaceDN w:val="0"/>
        <w:adjustRightInd w:val="0"/>
        <w:spacing w:after="15"/>
        <w:rPr>
          <w:bCs/>
          <w:color w:val="000000"/>
          <w:lang w:val="en-GB" w:eastAsia="ja-JP"/>
        </w:rPr>
      </w:pPr>
      <w:r w:rsidRPr="00283A2F">
        <w:rPr>
          <w:bCs/>
          <w:color w:val="000000"/>
          <w:lang w:val="en-GB" w:eastAsia="ja-JP"/>
        </w:rPr>
        <w:t xml:space="preserve">Rooftop solar PV installations are </w:t>
      </w:r>
      <w:r w:rsidR="00F60ECD" w:rsidRPr="00283A2F">
        <w:rPr>
          <w:bCs/>
          <w:color w:val="000000"/>
          <w:lang w:val="en-GB" w:eastAsia="ja-JP"/>
        </w:rPr>
        <w:t xml:space="preserve">going to help increasing the share of renewable production and own energy production of hotels </w:t>
      </w:r>
      <w:r w:rsidR="00B50C69" w:rsidRPr="00283A2F">
        <w:rPr>
          <w:bCs/>
          <w:color w:val="000000"/>
          <w:lang w:val="en-GB" w:eastAsia="ja-JP"/>
        </w:rPr>
        <w:t xml:space="preserve">in the project region. </w:t>
      </w:r>
      <w:r w:rsidR="007F0DB6" w:rsidRPr="00283A2F">
        <w:rPr>
          <w:bCs/>
          <w:color w:val="000000"/>
          <w:lang w:val="en-GB" w:eastAsia="ja-JP"/>
        </w:rPr>
        <w:t xml:space="preserve">At least 2 MWp capacity to be </w:t>
      </w:r>
      <w:r w:rsidR="005872FA" w:rsidRPr="00283A2F">
        <w:rPr>
          <w:bCs/>
          <w:color w:val="000000"/>
          <w:lang w:val="en-GB" w:eastAsia="ja-JP"/>
        </w:rPr>
        <w:t xml:space="preserve">installed (average 200 </w:t>
      </w:r>
      <w:proofErr w:type="spellStart"/>
      <w:r w:rsidR="005872FA" w:rsidRPr="00283A2F">
        <w:rPr>
          <w:bCs/>
          <w:color w:val="000000"/>
          <w:lang w:val="en-GB" w:eastAsia="ja-JP"/>
        </w:rPr>
        <w:t>kWp</w:t>
      </w:r>
      <w:proofErr w:type="spellEnd"/>
      <w:r w:rsidR="005872FA" w:rsidRPr="00283A2F">
        <w:rPr>
          <w:bCs/>
          <w:color w:val="000000"/>
          <w:lang w:val="en-GB" w:eastAsia="ja-JP"/>
        </w:rPr>
        <w:t xml:space="preserve"> per hotel) with a total of 3,500 MWh</w:t>
      </w:r>
      <w:r w:rsidR="0028618F" w:rsidRPr="00283A2F">
        <w:rPr>
          <w:bCs/>
          <w:color w:val="000000"/>
          <w:lang w:val="en-GB" w:eastAsia="ja-JP"/>
        </w:rPr>
        <w:t xml:space="preserve"> of electricity potentially produced per year. </w:t>
      </w:r>
      <w:r w:rsidR="00033738" w:rsidRPr="00283A2F">
        <w:rPr>
          <w:bCs/>
          <w:color w:val="000000"/>
          <w:lang w:val="en-GB" w:eastAsia="ja-JP"/>
        </w:rPr>
        <w:t>Direct GHG benefit: 1,748 t CO2eq/a, or 35,000 t over 20 years.</w:t>
      </w:r>
    </w:p>
    <w:bookmarkEnd w:id="218"/>
    <w:p w14:paraId="28116ACB" w14:textId="72C560E9" w:rsidR="00CD3FB6" w:rsidRPr="00283A2F" w:rsidRDefault="00CD3FB6" w:rsidP="0062386F">
      <w:pPr>
        <w:spacing w:before="240" w:after="240"/>
        <w:rPr>
          <w:b/>
          <w:bCs/>
          <w:lang w:val="en-GB"/>
        </w:rPr>
      </w:pPr>
      <w:r w:rsidRPr="00283A2F">
        <w:rPr>
          <w:b/>
          <w:bCs/>
          <w:lang w:val="en-GB"/>
        </w:rPr>
        <w:t>Direct GHG Emission Reductions</w:t>
      </w:r>
    </w:p>
    <w:p w14:paraId="06B7C6CD" w14:textId="31BB4B20" w:rsidR="00D873A9" w:rsidRPr="00283A2F" w:rsidRDefault="00D873A9" w:rsidP="00C166B2">
      <w:pPr>
        <w:tabs>
          <w:tab w:val="left" w:pos="426"/>
        </w:tabs>
        <w:spacing w:after="120"/>
        <w:rPr>
          <w:bCs/>
          <w:lang w:val="en-GB"/>
        </w:rPr>
      </w:pPr>
      <w:r w:rsidRPr="000D6910">
        <w:rPr>
          <w:rFonts w:cs="Calibri"/>
          <w:bCs/>
          <w:lang w:val="en-GB"/>
        </w:rPr>
        <w:t xml:space="preserve">The following table summarises the </w:t>
      </w:r>
      <w:r w:rsidR="006259F6" w:rsidRPr="000D6910">
        <w:rPr>
          <w:rFonts w:cs="Calibri"/>
          <w:bCs/>
          <w:lang w:val="en-GB"/>
        </w:rPr>
        <w:t xml:space="preserve">direct GHG emission reductions for the project life-time and a 20-years post-project period, </w:t>
      </w:r>
      <w:r w:rsidR="00A23F8C" w:rsidRPr="000D6910">
        <w:rPr>
          <w:rFonts w:cs="Calibri"/>
          <w:bCs/>
          <w:lang w:val="en-GB"/>
        </w:rPr>
        <w:t xml:space="preserve">referring to the cumulative best operating practices </w:t>
      </w:r>
      <w:r w:rsidR="00151AEB" w:rsidRPr="000D6910">
        <w:rPr>
          <w:rFonts w:cs="Calibri"/>
          <w:bCs/>
          <w:lang w:val="en-GB"/>
        </w:rPr>
        <w:t>in place in the respective year (net benefit of project over baseline</w:t>
      </w:r>
      <w:r w:rsidR="006259F6" w:rsidRPr="000D6910">
        <w:rPr>
          <w:rFonts w:cs="Calibri"/>
          <w:bCs/>
          <w:lang w:val="en-GB"/>
        </w:rPr>
        <w:t xml:space="preserve"> </w:t>
      </w:r>
      <w:r w:rsidR="00151AEB" w:rsidRPr="000D6910">
        <w:rPr>
          <w:rFonts w:cs="Calibri"/>
          <w:bCs/>
          <w:lang w:val="en-GB"/>
        </w:rPr>
        <w:t>scenario)</w:t>
      </w:r>
      <w:r w:rsidR="0093618E" w:rsidRPr="000D6910">
        <w:rPr>
          <w:rFonts w:cs="Calibri"/>
          <w:bCs/>
          <w:lang w:val="en-GB"/>
        </w:rPr>
        <w:t xml:space="preserve"> and considering the useful lifetime of each technology put in place.</w:t>
      </w:r>
      <w:r w:rsidR="00D40E55" w:rsidRPr="000D6910">
        <w:rPr>
          <w:rFonts w:cs="Calibri"/>
          <w:bCs/>
          <w:lang w:val="en-GB"/>
        </w:rPr>
        <w:t xml:space="preserve"> </w:t>
      </w:r>
      <w:r w:rsidR="00107E58" w:rsidRPr="000D6910">
        <w:rPr>
          <w:rFonts w:cs="Calibri"/>
          <w:bCs/>
          <w:lang w:val="en-GB"/>
        </w:rPr>
        <w:t xml:space="preserve">The emissions factors applied are </w:t>
      </w:r>
      <w:r w:rsidR="00653C6E" w:rsidRPr="000D6910">
        <w:rPr>
          <w:rFonts w:cs="Calibri"/>
          <w:bCs/>
          <w:lang w:val="en-GB"/>
        </w:rPr>
        <w:t xml:space="preserve">0.2kg CO2eq/kWh for natural gas </w:t>
      </w:r>
      <w:r w:rsidR="00653C6E" w:rsidRPr="000D6910">
        <w:rPr>
          <w:bCs/>
          <w:lang w:val="en-GB"/>
        </w:rPr>
        <w:t xml:space="preserve">and </w:t>
      </w:r>
      <w:r w:rsidR="00D40E55" w:rsidRPr="000D6910">
        <w:rPr>
          <w:bCs/>
          <w:lang w:val="en-GB"/>
        </w:rPr>
        <w:t xml:space="preserve">0.519 </w:t>
      </w:r>
      <w:r w:rsidR="00653C6E" w:rsidRPr="000D6910">
        <w:rPr>
          <w:bCs/>
          <w:lang w:val="en-GB"/>
        </w:rPr>
        <w:t>kgCO</w:t>
      </w:r>
      <w:r w:rsidR="00653C6E" w:rsidRPr="000D6910">
        <w:rPr>
          <w:bCs/>
          <w:vertAlign w:val="subscript"/>
          <w:lang w:val="en-GB"/>
        </w:rPr>
        <w:t>2</w:t>
      </w:r>
      <w:r w:rsidR="00653C6E" w:rsidRPr="000D6910">
        <w:rPr>
          <w:bCs/>
          <w:lang w:val="en-GB"/>
        </w:rPr>
        <w:t xml:space="preserve">eq/kWh </w:t>
      </w:r>
      <w:r w:rsidR="00D40E55" w:rsidRPr="000D6910">
        <w:rPr>
          <w:bCs/>
          <w:lang w:val="en-GB"/>
        </w:rPr>
        <w:t>for electricity production in Egypt</w:t>
      </w:r>
      <w:r w:rsidR="00D40E55" w:rsidRPr="000D6910">
        <w:rPr>
          <w:rStyle w:val="FootnoteReference"/>
          <w:bCs/>
          <w:lang w:val="en-GB"/>
        </w:rPr>
        <w:footnoteReference w:id="60"/>
      </w:r>
      <w:r w:rsidR="00D40E55" w:rsidRPr="000D6910">
        <w:rPr>
          <w:bCs/>
          <w:lang w:val="en-GB"/>
        </w:rPr>
        <w:t>.</w:t>
      </w:r>
    </w:p>
    <w:p w14:paraId="7823C456" w14:textId="6A7B6780" w:rsidR="00107E58" w:rsidRPr="00283A2F" w:rsidRDefault="00107E58" w:rsidP="00C166B2">
      <w:pPr>
        <w:tabs>
          <w:tab w:val="left" w:pos="426"/>
        </w:tabs>
        <w:spacing w:after="120"/>
        <w:rPr>
          <w:rFonts w:cs="Calibri"/>
          <w:bCs/>
          <w:lang w:val="en-GB"/>
        </w:rPr>
      </w:pPr>
      <w:r w:rsidRPr="00283A2F">
        <w:rPr>
          <w:rFonts w:cs="Calibri"/>
          <w:bCs/>
          <w:lang w:val="en-GB"/>
        </w:rPr>
        <w:t xml:space="preserve">  </w:t>
      </w:r>
    </w:p>
    <w:p w14:paraId="0FE155A8" w14:textId="4911A080" w:rsidR="009621BF" w:rsidRPr="00283A2F" w:rsidRDefault="009621BF" w:rsidP="00C166B2">
      <w:pPr>
        <w:tabs>
          <w:tab w:val="left" w:pos="426"/>
        </w:tabs>
        <w:spacing w:after="120"/>
        <w:rPr>
          <w:rFonts w:cs="Calibri"/>
          <w:bCs/>
          <w:lang w:val="en-GB"/>
        </w:rPr>
      </w:pPr>
      <w:r w:rsidRPr="00283A2F">
        <w:rPr>
          <w:rFonts w:cs="Calibri"/>
          <w:bCs/>
          <w:lang w:val="en-GB"/>
        </w:rPr>
        <w:t>The direct GHG emissions avoided during project implementation are approx. 19,800 t/</w:t>
      </w:r>
      <w:r w:rsidR="009323D7" w:rsidRPr="00283A2F">
        <w:rPr>
          <w:rFonts w:cs="Calibri"/>
          <w:bCs/>
          <w:lang w:val="en-GB"/>
        </w:rPr>
        <w:t xml:space="preserve">a, and approx. 86,000 t/a over the 20 years after project finalisation. </w:t>
      </w:r>
      <w:r w:rsidR="00E03BCB" w:rsidRPr="00283A2F">
        <w:rPr>
          <w:rFonts w:cs="Calibri"/>
          <w:bCs/>
          <w:lang w:val="en-GB"/>
        </w:rPr>
        <w:br/>
      </w:r>
      <w:r w:rsidR="00E03BCB" w:rsidRPr="00283A2F">
        <w:rPr>
          <w:rFonts w:cs="Calibri"/>
          <w:b/>
          <w:lang w:val="en-GB"/>
        </w:rPr>
        <w:t xml:space="preserve">The total direct GHG emission reductions </w:t>
      </w:r>
      <w:r w:rsidR="00FE0A16" w:rsidRPr="00283A2F">
        <w:rPr>
          <w:rFonts w:cs="Calibri"/>
          <w:b/>
          <w:lang w:val="en-GB"/>
        </w:rPr>
        <w:t>are estimated to 105,837 tCO2eq</w:t>
      </w:r>
      <w:r w:rsidR="00E03BCB" w:rsidRPr="00283A2F">
        <w:rPr>
          <w:rFonts w:cs="Calibri"/>
          <w:b/>
          <w:lang w:val="en-GB"/>
        </w:rPr>
        <w:t>.</w:t>
      </w:r>
    </w:p>
    <w:p w14:paraId="6E7C6958" w14:textId="6C1B08A7" w:rsidR="00070C7C" w:rsidRPr="00283A2F" w:rsidRDefault="00070C7C" w:rsidP="00CD60C3">
      <w:pPr>
        <w:pStyle w:val="Caption"/>
        <w:keepNext/>
        <w:rPr>
          <w:lang w:val="en-GB"/>
        </w:rPr>
      </w:pPr>
      <w:r w:rsidRPr="00283A2F">
        <w:rPr>
          <w:lang w:val="en-GB"/>
        </w:rPr>
        <w:lastRenderedPageBreak/>
        <w:t xml:space="preserve">Table: </w:t>
      </w:r>
      <w:proofErr w:type="spellStart"/>
      <w:r w:rsidRPr="00283A2F">
        <w:rPr>
          <w:lang w:val="en-GB"/>
        </w:rPr>
        <w:t>CCM</w:t>
      </w:r>
      <w:proofErr w:type="spellEnd"/>
      <w:r w:rsidRPr="00283A2F">
        <w:rPr>
          <w:lang w:val="en-GB"/>
        </w:rPr>
        <w:t xml:space="preserve"> Project component – Direct GHG emission reductions</w:t>
      </w:r>
    </w:p>
    <w:p w14:paraId="4B92322B" w14:textId="674350C5" w:rsidR="00FE0C93" w:rsidRPr="00283A2F" w:rsidRDefault="00DE4604" w:rsidP="00CD60C3">
      <w:pPr>
        <w:tabs>
          <w:tab w:val="left" w:pos="426"/>
        </w:tabs>
        <w:spacing w:after="120"/>
        <w:rPr>
          <w:rFonts w:cs="Calibri"/>
          <w:bCs/>
          <w:lang w:val="en-GB"/>
        </w:rPr>
      </w:pPr>
      <w:r w:rsidRPr="00283A2F">
        <w:rPr>
          <w:noProof/>
          <w:lang w:val="en-GB"/>
        </w:rPr>
        <w:drawing>
          <wp:inline distT="0" distB="0" distL="0" distR="0" wp14:anchorId="60C06786" wp14:editId="660E2815">
            <wp:extent cx="8933675" cy="2457450"/>
            <wp:effectExtent l="0" t="0" r="127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937863" cy="2458602"/>
                    </a:xfrm>
                    <a:prstGeom prst="rect">
                      <a:avLst/>
                    </a:prstGeom>
                    <a:noFill/>
                    <a:ln>
                      <a:noFill/>
                    </a:ln>
                  </pic:spPr>
                </pic:pic>
              </a:graphicData>
            </a:graphic>
          </wp:inline>
        </w:drawing>
      </w:r>
    </w:p>
    <w:p w14:paraId="2BF587F6" w14:textId="6F60B5FD" w:rsidR="00CD3FB6" w:rsidRPr="00283A2F" w:rsidRDefault="00CD3FB6" w:rsidP="00FE0C93">
      <w:pPr>
        <w:spacing w:before="240" w:after="240"/>
        <w:rPr>
          <w:b/>
          <w:bCs/>
          <w:lang w:val="en-GB"/>
        </w:rPr>
      </w:pPr>
      <w:r w:rsidRPr="00283A2F">
        <w:rPr>
          <w:b/>
          <w:bCs/>
          <w:lang w:val="en-GB"/>
        </w:rPr>
        <w:t>Cons</w:t>
      </w:r>
      <w:r w:rsidR="0068006D" w:rsidRPr="00283A2F">
        <w:rPr>
          <w:b/>
          <w:bCs/>
          <w:lang w:val="en-GB"/>
        </w:rPr>
        <w:t>equential</w:t>
      </w:r>
      <w:r w:rsidRPr="00283A2F">
        <w:rPr>
          <w:b/>
          <w:bCs/>
          <w:lang w:val="en-GB"/>
        </w:rPr>
        <w:t xml:space="preserve"> </w:t>
      </w:r>
      <w:r w:rsidR="00560200" w:rsidRPr="00283A2F">
        <w:rPr>
          <w:b/>
          <w:bCs/>
          <w:lang w:val="en-GB"/>
        </w:rPr>
        <w:t xml:space="preserve">(indirect) </w:t>
      </w:r>
      <w:r w:rsidRPr="00283A2F">
        <w:rPr>
          <w:b/>
          <w:bCs/>
          <w:lang w:val="en-GB"/>
        </w:rPr>
        <w:t>GHG Emission Reductions</w:t>
      </w:r>
    </w:p>
    <w:p w14:paraId="619C0E4C" w14:textId="6C329EAC" w:rsidR="00DE4604" w:rsidRPr="00283A2F" w:rsidRDefault="009410EF" w:rsidP="00FE0C93">
      <w:pPr>
        <w:tabs>
          <w:tab w:val="left" w:pos="426"/>
        </w:tabs>
        <w:spacing w:after="120"/>
        <w:rPr>
          <w:rFonts w:cs="Calibri"/>
          <w:bCs/>
          <w:lang w:val="en-GB"/>
        </w:rPr>
      </w:pPr>
      <w:r w:rsidRPr="00283A2F">
        <w:rPr>
          <w:rFonts w:cs="Calibri"/>
          <w:bCs/>
          <w:lang w:val="en-GB"/>
        </w:rPr>
        <w:t xml:space="preserve">The consequential (indirect) emission reductions are calculated using </w:t>
      </w:r>
      <w:r w:rsidR="000E58D8" w:rsidRPr="00283A2F">
        <w:rPr>
          <w:rFonts w:cs="Calibri"/>
          <w:bCs/>
          <w:lang w:val="en-GB"/>
        </w:rPr>
        <w:t>a</w:t>
      </w:r>
      <w:r w:rsidRPr="00283A2F">
        <w:rPr>
          <w:rFonts w:cs="Calibri"/>
          <w:bCs/>
          <w:lang w:val="en-GB"/>
        </w:rPr>
        <w:t xml:space="preserve"> bottom-up approach, i.e. </w:t>
      </w:r>
      <w:r w:rsidR="00E940A0" w:rsidRPr="00283A2F">
        <w:rPr>
          <w:rFonts w:cs="Calibri"/>
          <w:bCs/>
          <w:lang w:val="en-GB"/>
        </w:rPr>
        <w:t xml:space="preserve">the direct energy savings for the pilot investments, their useful lifetime of technology, </w:t>
      </w:r>
      <w:r w:rsidR="00FC5C4A" w:rsidRPr="00283A2F">
        <w:rPr>
          <w:rFonts w:cs="Calibri"/>
          <w:bCs/>
          <w:lang w:val="en-GB"/>
        </w:rPr>
        <w:t xml:space="preserve">and the total number of replications </w:t>
      </w:r>
      <w:r w:rsidR="00840607" w:rsidRPr="00283A2F">
        <w:rPr>
          <w:rFonts w:cs="Calibri"/>
          <w:bCs/>
          <w:lang w:val="en-GB"/>
        </w:rPr>
        <w:t xml:space="preserve">resulting from the </w:t>
      </w:r>
      <w:r w:rsidR="00283B3F" w:rsidRPr="00283A2F">
        <w:rPr>
          <w:rFonts w:cs="Calibri"/>
          <w:bCs/>
          <w:lang w:val="en-GB"/>
        </w:rPr>
        <w:t xml:space="preserve">project and post-project implementation </w:t>
      </w:r>
      <w:r w:rsidR="000E58D8" w:rsidRPr="00283A2F">
        <w:rPr>
          <w:rFonts w:cs="Calibri"/>
          <w:bCs/>
          <w:lang w:val="en-GB"/>
        </w:rPr>
        <w:t>and their</w:t>
      </w:r>
      <w:r w:rsidR="00090CDB" w:rsidRPr="00283A2F">
        <w:rPr>
          <w:rFonts w:cs="Calibri"/>
          <w:bCs/>
          <w:lang w:val="en-GB"/>
        </w:rPr>
        <w:t xml:space="preserve"> resulting</w:t>
      </w:r>
      <w:r w:rsidR="000E58D8" w:rsidRPr="00283A2F">
        <w:rPr>
          <w:rFonts w:cs="Calibri"/>
          <w:bCs/>
          <w:lang w:val="en-GB"/>
        </w:rPr>
        <w:t xml:space="preserve"> indirect energy savings </w:t>
      </w:r>
      <w:r w:rsidR="00090CDB" w:rsidRPr="00283A2F">
        <w:rPr>
          <w:rFonts w:cs="Calibri"/>
          <w:bCs/>
          <w:lang w:val="en-GB"/>
        </w:rPr>
        <w:t>achievable.</w:t>
      </w:r>
    </w:p>
    <w:p w14:paraId="05C49804" w14:textId="114F4D0D" w:rsidR="00090CDB" w:rsidRPr="00283A2F" w:rsidRDefault="00090CDB" w:rsidP="00FE0C93">
      <w:pPr>
        <w:tabs>
          <w:tab w:val="left" w:pos="426"/>
        </w:tabs>
        <w:spacing w:after="120"/>
        <w:rPr>
          <w:rFonts w:cs="Calibri"/>
          <w:bCs/>
          <w:lang w:val="en-GB"/>
        </w:rPr>
      </w:pPr>
      <w:r w:rsidRPr="00283A2F">
        <w:rPr>
          <w:rFonts w:cs="Calibri"/>
          <w:bCs/>
          <w:lang w:val="en-GB"/>
        </w:rPr>
        <w:t xml:space="preserve">The consequential bottom-up savings </w:t>
      </w:r>
      <w:r w:rsidR="00F3462F" w:rsidRPr="00283A2F">
        <w:rPr>
          <w:rFonts w:cs="Calibri"/>
          <w:bCs/>
          <w:lang w:val="en-GB"/>
        </w:rPr>
        <w:t>was calculated for cumulative 20 year</w:t>
      </w:r>
      <w:r w:rsidR="009C0353" w:rsidRPr="00283A2F">
        <w:rPr>
          <w:rFonts w:cs="Calibri"/>
          <w:bCs/>
          <w:lang w:val="en-GB"/>
        </w:rPr>
        <w:t>s after project completion in 2025</w:t>
      </w:r>
      <w:r w:rsidR="00E94979" w:rsidRPr="00283A2F">
        <w:rPr>
          <w:rFonts w:cs="Calibri"/>
          <w:bCs/>
          <w:lang w:val="en-GB"/>
        </w:rPr>
        <w:t xml:space="preserve"> and are estimated to</w:t>
      </w:r>
      <w:r w:rsidR="007063B0" w:rsidRPr="00283A2F">
        <w:rPr>
          <w:rFonts w:cs="Calibri"/>
          <w:bCs/>
          <w:lang w:val="en-GB"/>
        </w:rPr>
        <w:t xml:space="preserve"> 898,</w:t>
      </w:r>
      <w:r w:rsidR="00E94979" w:rsidRPr="00283A2F">
        <w:rPr>
          <w:rFonts w:cs="Calibri"/>
          <w:bCs/>
          <w:lang w:val="en-GB"/>
        </w:rPr>
        <w:t>094</w:t>
      </w:r>
      <w:r w:rsidR="007063B0" w:rsidRPr="00283A2F">
        <w:rPr>
          <w:rFonts w:cs="Calibri"/>
          <w:bCs/>
          <w:lang w:val="en-GB"/>
        </w:rPr>
        <w:t xml:space="preserve"> tons of CO2eq</w:t>
      </w:r>
      <w:r w:rsidR="006F4958" w:rsidRPr="00283A2F">
        <w:rPr>
          <w:rFonts w:cs="Calibri"/>
          <w:bCs/>
          <w:lang w:val="en-GB"/>
        </w:rPr>
        <w:t>.</w:t>
      </w:r>
    </w:p>
    <w:p w14:paraId="42B17B5C" w14:textId="6427E79A" w:rsidR="00070C7C" w:rsidRPr="00283A2F" w:rsidRDefault="00070C7C" w:rsidP="00CD60C3">
      <w:pPr>
        <w:pStyle w:val="Caption"/>
        <w:keepNext/>
        <w:rPr>
          <w:lang w:val="en-GB"/>
        </w:rPr>
      </w:pPr>
      <w:r w:rsidRPr="00283A2F">
        <w:rPr>
          <w:lang w:val="en-GB"/>
        </w:rPr>
        <w:lastRenderedPageBreak/>
        <w:t xml:space="preserve">Table: </w:t>
      </w:r>
      <w:proofErr w:type="spellStart"/>
      <w:r w:rsidRPr="00283A2F">
        <w:rPr>
          <w:lang w:val="en-GB"/>
        </w:rPr>
        <w:t>CCM</w:t>
      </w:r>
      <w:proofErr w:type="spellEnd"/>
      <w:r w:rsidRPr="00283A2F">
        <w:rPr>
          <w:lang w:val="en-GB"/>
        </w:rPr>
        <w:t xml:space="preserve"> Project component – Consequential GHG emission reductions</w:t>
      </w:r>
    </w:p>
    <w:p w14:paraId="0DBC5210" w14:textId="702D442A" w:rsidR="00CD3FB6" w:rsidRPr="00283A2F" w:rsidRDefault="006F4958" w:rsidP="00C166B2">
      <w:pPr>
        <w:tabs>
          <w:tab w:val="left" w:pos="426"/>
        </w:tabs>
        <w:spacing w:after="120"/>
        <w:rPr>
          <w:rFonts w:cs="Calibri"/>
          <w:bCs/>
          <w:lang w:val="en-GB"/>
        </w:rPr>
      </w:pPr>
      <w:r w:rsidRPr="00283A2F">
        <w:rPr>
          <w:noProof/>
          <w:lang w:val="en-GB"/>
        </w:rPr>
        <w:drawing>
          <wp:inline distT="0" distB="0" distL="0" distR="0" wp14:anchorId="5F542A50" wp14:editId="11FE1E4D">
            <wp:extent cx="6324600" cy="2728745"/>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351849" cy="2740502"/>
                    </a:xfrm>
                    <a:prstGeom prst="rect">
                      <a:avLst/>
                    </a:prstGeom>
                    <a:noFill/>
                    <a:ln>
                      <a:noFill/>
                    </a:ln>
                  </pic:spPr>
                </pic:pic>
              </a:graphicData>
            </a:graphic>
          </wp:inline>
        </w:drawing>
      </w:r>
    </w:p>
    <w:p w14:paraId="6CA215DA" w14:textId="7046D46E" w:rsidR="00A954A8" w:rsidRPr="000D6910" w:rsidRDefault="00721EAF" w:rsidP="008D451E">
      <w:pPr>
        <w:spacing w:before="240" w:after="240"/>
        <w:rPr>
          <w:b/>
          <w:bCs/>
          <w:u w:val="single"/>
          <w:lang w:val="en-GB"/>
        </w:rPr>
      </w:pPr>
      <w:r w:rsidRPr="000D6910">
        <w:rPr>
          <w:b/>
          <w:bCs/>
          <w:u w:val="single"/>
          <w:lang w:val="en-GB"/>
        </w:rPr>
        <w:t xml:space="preserve">2) </w:t>
      </w:r>
      <w:r w:rsidR="00A954A8" w:rsidRPr="000D6910">
        <w:rPr>
          <w:b/>
          <w:bCs/>
          <w:u w:val="single"/>
          <w:lang w:val="en-GB"/>
        </w:rPr>
        <w:t>Chemicals and Waste (</w:t>
      </w:r>
      <w:proofErr w:type="spellStart"/>
      <w:r w:rsidR="00A954A8" w:rsidRPr="000D6910">
        <w:rPr>
          <w:b/>
          <w:bCs/>
          <w:u w:val="single"/>
          <w:lang w:val="en-GB"/>
        </w:rPr>
        <w:t>C&amp;W</w:t>
      </w:r>
      <w:proofErr w:type="spellEnd"/>
      <w:r w:rsidR="00A954A8" w:rsidRPr="000D6910">
        <w:rPr>
          <w:b/>
          <w:bCs/>
          <w:u w:val="single"/>
          <w:lang w:val="en-GB"/>
        </w:rPr>
        <w:t>)</w:t>
      </w:r>
      <w:r w:rsidR="00F02ADE" w:rsidRPr="000D6910">
        <w:rPr>
          <w:b/>
          <w:bCs/>
          <w:u w:val="single"/>
          <w:lang w:val="en-GB"/>
        </w:rPr>
        <w:t xml:space="preserve"> </w:t>
      </w:r>
      <w:r w:rsidR="00CA4271" w:rsidRPr="000D6910">
        <w:rPr>
          <w:b/>
          <w:bCs/>
          <w:u w:val="single"/>
          <w:lang w:val="en-GB"/>
        </w:rPr>
        <w:t>workstream</w:t>
      </w:r>
    </w:p>
    <w:p w14:paraId="212D2E47" w14:textId="77777777" w:rsidR="00A954A8" w:rsidRPr="000D6910" w:rsidRDefault="00A954A8" w:rsidP="00FE0C93">
      <w:pPr>
        <w:spacing w:before="240" w:after="240"/>
        <w:rPr>
          <w:b/>
          <w:bCs/>
          <w:lang w:val="en-GB"/>
        </w:rPr>
      </w:pPr>
      <w:r w:rsidRPr="000D6910">
        <w:rPr>
          <w:b/>
          <w:bCs/>
          <w:lang w:val="en-GB"/>
        </w:rPr>
        <w:t xml:space="preserve">Baseline scenario: </w:t>
      </w:r>
    </w:p>
    <w:p w14:paraId="42FA21EC" w14:textId="0600212C" w:rsidR="007D5DD7" w:rsidRPr="000D6910" w:rsidRDefault="007D5DD7" w:rsidP="00FE0C93">
      <w:pPr>
        <w:spacing w:after="0"/>
        <w:rPr>
          <w:lang w:val="en-GB" w:bidi="en-US"/>
        </w:rPr>
      </w:pPr>
      <w:r w:rsidRPr="000D6910">
        <w:rPr>
          <w:lang w:val="en-GB" w:bidi="en-US"/>
        </w:rPr>
        <w:t>The average daily generation of MSW per capita is</w:t>
      </w:r>
      <w:r w:rsidR="001273CB" w:rsidRPr="000D6910">
        <w:rPr>
          <w:lang w:val="en-GB" w:bidi="en-US"/>
        </w:rPr>
        <w:t xml:space="preserve"> approx. </w:t>
      </w:r>
      <w:r w:rsidRPr="000D6910">
        <w:rPr>
          <w:lang w:val="en-GB" w:bidi="en-US"/>
        </w:rPr>
        <w:t>2.2 kg/day, most likely to a large extent contributed by the hotel and tourism sector. On average 70% of the population is served with waste collection services, of which 80% is collected by formal waste collection services and 20% by informal waste collectors. Waste collection rate is said to be at 89%, however recycling is currently only at 18%. The composting/fertilizer facility was operating at 60% capacity in 2011 but is thought to operate currently at a much lower capacity.</w:t>
      </w:r>
    </w:p>
    <w:p w14:paraId="6B3DCB46" w14:textId="77777777" w:rsidR="00FE0C93" w:rsidRPr="000D6910" w:rsidRDefault="00FE0C93" w:rsidP="00FE0C93">
      <w:pPr>
        <w:spacing w:after="0"/>
        <w:rPr>
          <w:lang w:val="en-GB" w:bidi="en-US"/>
        </w:rPr>
      </w:pPr>
    </w:p>
    <w:p w14:paraId="110A2914" w14:textId="35B46080" w:rsidR="007D5DD7" w:rsidRPr="000D6910" w:rsidRDefault="007D5DD7" w:rsidP="00FE0C93">
      <w:pPr>
        <w:spacing w:after="0"/>
        <w:rPr>
          <w:lang w:val="en-GB" w:bidi="en-US"/>
        </w:rPr>
      </w:pPr>
      <w:r w:rsidRPr="000D6910">
        <w:rPr>
          <w:lang w:val="en-GB" w:bidi="en-US"/>
        </w:rPr>
        <w:t xml:space="preserve">Precise data on </w:t>
      </w:r>
      <w:proofErr w:type="spellStart"/>
      <w:r w:rsidRPr="000D6910">
        <w:rPr>
          <w:lang w:val="en-GB" w:bidi="en-US"/>
        </w:rPr>
        <w:t>UPOPs</w:t>
      </w:r>
      <w:proofErr w:type="spellEnd"/>
      <w:r w:rsidRPr="000D6910">
        <w:rPr>
          <w:lang w:val="en-GB" w:bidi="en-US"/>
        </w:rPr>
        <w:t xml:space="preserve"> releases from open burning for the Governorate of South Sinai and the city of Sharm El Sheikh in particular are not easily available, </w:t>
      </w:r>
      <w:r w:rsidR="00C27DF9" w:rsidRPr="000D6910">
        <w:rPr>
          <w:lang w:val="en-GB" w:bidi="en-US"/>
        </w:rPr>
        <w:t xml:space="preserve">reference was made to </w:t>
      </w:r>
      <w:r w:rsidRPr="000D6910">
        <w:rPr>
          <w:lang w:val="en-GB" w:bidi="en-US"/>
        </w:rPr>
        <w:t xml:space="preserve">the 2005 Egypt NIP, </w:t>
      </w:r>
      <w:r w:rsidR="00CB15BF" w:rsidRPr="000D6910">
        <w:rPr>
          <w:lang w:val="en-GB" w:bidi="en-US"/>
        </w:rPr>
        <w:t xml:space="preserve">according to which </w:t>
      </w:r>
      <w:r w:rsidRPr="000D6910">
        <w:rPr>
          <w:lang w:val="en-GB" w:bidi="en-US"/>
        </w:rPr>
        <w:t>the open burning of waste deposits, including the burning of landfill sites is responsible for the release of ~ 1,832 g-</w:t>
      </w:r>
      <w:proofErr w:type="spellStart"/>
      <w:r w:rsidRPr="000D6910">
        <w:rPr>
          <w:lang w:val="en-GB" w:bidi="en-US"/>
        </w:rPr>
        <w:t>TEQ</w:t>
      </w:r>
      <w:proofErr w:type="spellEnd"/>
      <w:r w:rsidRPr="000D6910">
        <w:rPr>
          <w:lang w:val="en-GB" w:bidi="en-US"/>
        </w:rPr>
        <w:t>/</w:t>
      </w:r>
      <w:proofErr w:type="spellStart"/>
      <w:r w:rsidRPr="000D6910">
        <w:rPr>
          <w:lang w:val="en-GB" w:bidi="en-US"/>
        </w:rPr>
        <w:t>yr</w:t>
      </w:r>
      <w:proofErr w:type="spellEnd"/>
      <w:r w:rsidRPr="000D6910">
        <w:rPr>
          <w:lang w:val="en-GB" w:bidi="en-US"/>
        </w:rPr>
        <w:t xml:space="preserve"> to air and 621 g-</w:t>
      </w:r>
      <w:proofErr w:type="spellStart"/>
      <w:r w:rsidRPr="000D6910">
        <w:rPr>
          <w:lang w:val="en-GB" w:bidi="en-US"/>
        </w:rPr>
        <w:t>TEQ</w:t>
      </w:r>
      <w:proofErr w:type="spellEnd"/>
      <w:r w:rsidRPr="000D6910">
        <w:rPr>
          <w:lang w:val="en-GB" w:bidi="en-US"/>
        </w:rPr>
        <w:t>/</w:t>
      </w:r>
      <w:proofErr w:type="spellStart"/>
      <w:r w:rsidRPr="000D6910">
        <w:rPr>
          <w:lang w:val="en-GB" w:bidi="en-US"/>
        </w:rPr>
        <w:t>yr</w:t>
      </w:r>
      <w:proofErr w:type="spellEnd"/>
      <w:r w:rsidRPr="000D6910">
        <w:rPr>
          <w:lang w:val="en-GB" w:bidi="en-US"/>
        </w:rPr>
        <w:t xml:space="preserve"> in residue. Combined releases from these sources were approximately 14 g-</w:t>
      </w:r>
      <w:proofErr w:type="spellStart"/>
      <w:r w:rsidRPr="000D6910">
        <w:rPr>
          <w:lang w:val="en-GB" w:bidi="en-US"/>
        </w:rPr>
        <w:t>TEQ</w:t>
      </w:r>
      <w:proofErr w:type="spellEnd"/>
      <w:r w:rsidRPr="000D6910">
        <w:rPr>
          <w:lang w:val="en-GB" w:bidi="en-US"/>
        </w:rPr>
        <w:t>/</w:t>
      </w:r>
      <w:proofErr w:type="spellStart"/>
      <w:r w:rsidRPr="000D6910">
        <w:rPr>
          <w:lang w:val="en-GB" w:bidi="en-US"/>
        </w:rPr>
        <w:t>yr</w:t>
      </w:r>
      <w:proofErr w:type="spellEnd"/>
      <w:r w:rsidRPr="000D6910">
        <w:rPr>
          <w:lang w:val="en-GB" w:bidi="en-US"/>
        </w:rPr>
        <w:t xml:space="preserve"> (air) and 28 g-</w:t>
      </w:r>
      <w:proofErr w:type="spellStart"/>
      <w:r w:rsidRPr="000D6910">
        <w:rPr>
          <w:lang w:val="en-GB" w:bidi="en-US"/>
        </w:rPr>
        <w:t>TEQ</w:t>
      </w:r>
      <w:proofErr w:type="spellEnd"/>
      <w:r w:rsidRPr="000D6910">
        <w:rPr>
          <w:lang w:val="en-GB" w:bidi="en-US"/>
        </w:rPr>
        <w:t>/</w:t>
      </w:r>
      <w:proofErr w:type="spellStart"/>
      <w:r w:rsidRPr="000D6910">
        <w:rPr>
          <w:lang w:val="en-GB" w:bidi="en-US"/>
        </w:rPr>
        <w:t>yr</w:t>
      </w:r>
      <w:proofErr w:type="spellEnd"/>
      <w:r w:rsidRPr="000D6910">
        <w:rPr>
          <w:lang w:val="en-GB" w:bidi="en-US"/>
        </w:rPr>
        <w:t xml:space="preserve"> (residue) in Greater Cairo alone and 1,731 g-</w:t>
      </w:r>
      <w:proofErr w:type="spellStart"/>
      <w:r w:rsidRPr="000D6910">
        <w:rPr>
          <w:lang w:val="en-GB" w:bidi="en-US"/>
        </w:rPr>
        <w:t>TEQ</w:t>
      </w:r>
      <w:proofErr w:type="spellEnd"/>
      <w:r w:rsidRPr="000D6910">
        <w:rPr>
          <w:lang w:val="en-GB" w:bidi="en-US"/>
        </w:rPr>
        <w:t>/</w:t>
      </w:r>
      <w:proofErr w:type="spellStart"/>
      <w:r w:rsidRPr="000D6910">
        <w:rPr>
          <w:lang w:val="en-GB" w:bidi="en-US"/>
        </w:rPr>
        <w:t>yr</w:t>
      </w:r>
      <w:proofErr w:type="spellEnd"/>
      <w:r w:rsidRPr="000D6910">
        <w:rPr>
          <w:lang w:val="en-GB" w:bidi="en-US"/>
        </w:rPr>
        <w:t xml:space="preserve"> (air) and 312 g-</w:t>
      </w:r>
      <w:proofErr w:type="spellStart"/>
      <w:r w:rsidRPr="000D6910">
        <w:rPr>
          <w:lang w:val="en-GB" w:bidi="en-US"/>
        </w:rPr>
        <w:t>TEQ</w:t>
      </w:r>
      <w:proofErr w:type="spellEnd"/>
      <w:r w:rsidRPr="000D6910">
        <w:rPr>
          <w:lang w:val="en-GB" w:bidi="en-US"/>
        </w:rPr>
        <w:t>/</w:t>
      </w:r>
      <w:proofErr w:type="spellStart"/>
      <w:r w:rsidRPr="000D6910">
        <w:rPr>
          <w:lang w:val="en-GB" w:bidi="en-US"/>
        </w:rPr>
        <w:t>yr</w:t>
      </w:r>
      <w:proofErr w:type="spellEnd"/>
      <w:r w:rsidRPr="000D6910">
        <w:rPr>
          <w:lang w:val="en-GB" w:bidi="en-US"/>
        </w:rPr>
        <w:t xml:space="preserve"> (residues) in the other governorates combined. These releases are very significant. As such, the impact that the unsound management of waste in Egypt has, from a </w:t>
      </w:r>
      <w:proofErr w:type="spellStart"/>
      <w:r w:rsidRPr="000D6910">
        <w:rPr>
          <w:lang w:val="en-GB" w:bidi="en-US"/>
        </w:rPr>
        <w:t>UPOPs</w:t>
      </w:r>
      <w:proofErr w:type="spellEnd"/>
      <w:r w:rsidRPr="000D6910">
        <w:rPr>
          <w:lang w:val="en-GB" w:bidi="en-US"/>
        </w:rPr>
        <w:t xml:space="preserve"> release perspective, but also from a land, water and marine contamination point of view, are significant.</w:t>
      </w:r>
    </w:p>
    <w:p w14:paraId="4DD690B3" w14:textId="77777777" w:rsidR="007D5DD7" w:rsidRPr="000D6910" w:rsidRDefault="007D5DD7" w:rsidP="00FE0C93">
      <w:pPr>
        <w:spacing w:after="0"/>
        <w:rPr>
          <w:lang w:val="en-GB" w:bidi="en-US"/>
        </w:rPr>
      </w:pPr>
    </w:p>
    <w:p w14:paraId="01C65E6B" w14:textId="088E4C9B" w:rsidR="00A954A8" w:rsidRPr="000D6910" w:rsidRDefault="007D5DD7" w:rsidP="00FE0C93">
      <w:pPr>
        <w:spacing w:after="0"/>
        <w:rPr>
          <w:lang w:val="en-GB" w:bidi="en-US"/>
        </w:rPr>
      </w:pPr>
      <w:r w:rsidRPr="000D6910">
        <w:rPr>
          <w:lang w:val="en-GB" w:bidi="en-US"/>
        </w:rPr>
        <w:t xml:space="preserve">In the baseline scenario, it is expected that the current situation with waste collection efforts </w:t>
      </w:r>
      <w:r w:rsidR="00E60B8D" w:rsidRPr="000D6910">
        <w:rPr>
          <w:lang w:val="en-GB" w:bidi="en-US"/>
        </w:rPr>
        <w:t>will</w:t>
      </w:r>
      <w:r w:rsidRPr="000D6910">
        <w:rPr>
          <w:lang w:val="en-GB" w:bidi="en-US"/>
        </w:rPr>
        <w:t xml:space="preserve"> prevail; however, no smart purchasing on environmentally friendly and multi-use materials/articles will be in consideration. The segregation rate </w:t>
      </w:r>
      <w:r w:rsidR="00F72B59" w:rsidRPr="000D6910">
        <w:rPr>
          <w:lang w:val="en-GB" w:bidi="en-US"/>
        </w:rPr>
        <w:t>of about 20%</w:t>
      </w:r>
      <w:r w:rsidRPr="000D6910">
        <w:rPr>
          <w:lang w:val="en-GB" w:bidi="en-US"/>
        </w:rPr>
        <w:t xml:space="preserve"> will be expected to stay at the same level due to weak sorting and presence of informal sector. Open burning of MSW will continue to take place and as the waste stream will continue to contain substantial amounts of plastic products, </w:t>
      </w:r>
      <w:proofErr w:type="spellStart"/>
      <w:r w:rsidRPr="000D6910">
        <w:rPr>
          <w:lang w:val="en-GB" w:bidi="en-US"/>
        </w:rPr>
        <w:t>UPOPs</w:t>
      </w:r>
      <w:proofErr w:type="spellEnd"/>
      <w:r w:rsidRPr="000D6910">
        <w:rPr>
          <w:lang w:val="en-GB" w:bidi="en-US"/>
        </w:rPr>
        <w:t xml:space="preserve"> emissions will continue as well. With the current plans, they may be gradually reduced as infrastructure related investment is planned for better waste collection and segregation; yet the speed of these investments may be slow depending on implementation capacity and funding availability in the municipality. At the same time, input materials, such daily used products and articles in the target area, will stay as in the past, containing single-use articles, made of plastic packaging with no greener </w:t>
      </w:r>
      <w:r w:rsidRPr="000D6910">
        <w:rPr>
          <w:lang w:val="en-GB" w:bidi="en-US"/>
        </w:rPr>
        <w:lastRenderedPageBreak/>
        <w:t>products present as options to the hotel services. With increase of tourism in the area, the anthropogenic pressure from tourists who adopt a relaxed attitude when on holidays will only increase. This will lead to increases in open waste burning and plastic spread to the environment.</w:t>
      </w:r>
    </w:p>
    <w:p w14:paraId="18FD228C" w14:textId="5DE2E79B" w:rsidR="00213387" w:rsidRPr="000D6910" w:rsidRDefault="00A954A8" w:rsidP="00A260B3">
      <w:pPr>
        <w:spacing w:before="240" w:after="240"/>
        <w:rPr>
          <w:b/>
          <w:bCs/>
          <w:lang w:val="en-GB"/>
        </w:rPr>
      </w:pPr>
      <w:r w:rsidRPr="000D6910">
        <w:rPr>
          <w:b/>
          <w:bCs/>
          <w:lang w:val="en-GB"/>
        </w:rPr>
        <w:t>Alternative scenario:</w:t>
      </w:r>
    </w:p>
    <w:p w14:paraId="707F5E3E" w14:textId="52968961" w:rsidR="00A260B3" w:rsidRPr="000D6910" w:rsidRDefault="00E0698B" w:rsidP="00A260B3">
      <w:pPr>
        <w:spacing w:after="0"/>
        <w:rPr>
          <w:bCs/>
          <w:lang w:val="en-GB" w:bidi="en-US"/>
        </w:rPr>
      </w:pPr>
      <w:r w:rsidRPr="000D6910">
        <w:rPr>
          <w:bCs/>
          <w:lang w:val="en-GB" w:bidi="en-US"/>
        </w:rPr>
        <w:t>In the proposed GEF intervention (alternative scenario), t</w:t>
      </w:r>
      <w:r w:rsidR="005A119F" w:rsidRPr="000D6910">
        <w:rPr>
          <w:bCs/>
          <w:lang w:val="en-GB" w:bidi="en-US"/>
        </w:rPr>
        <w:t>he key elements of the municipal waste management will be assessed, and a waste management concept and business plan developed for the overall city</w:t>
      </w:r>
      <w:r w:rsidR="00D35F8C" w:rsidRPr="000D6910">
        <w:rPr>
          <w:bCs/>
          <w:lang w:val="en-GB" w:bidi="en-US"/>
        </w:rPr>
        <w:t xml:space="preserve"> (refer also to description in </w:t>
      </w:r>
      <w:r w:rsidR="00E21A2C" w:rsidRPr="000D6910">
        <w:rPr>
          <w:bCs/>
          <w:lang w:val="en-GB" w:bidi="en-US"/>
        </w:rPr>
        <w:t xml:space="preserve">Outcome 1.2 </w:t>
      </w:r>
      <w:r w:rsidR="00E21A2C" w:rsidRPr="000D6910">
        <w:rPr>
          <w:bCs/>
          <w:lang w:val="en-GB" w:bidi="en-US"/>
        </w:rPr>
        <w:fldChar w:fldCharType="begin"/>
      </w:r>
      <w:r w:rsidR="00E21A2C" w:rsidRPr="000D6910">
        <w:rPr>
          <w:bCs/>
          <w:lang w:val="en-GB" w:bidi="en-US"/>
        </w:rPr>
        <w:instrText xml:space="preserve"> REF _Ref48158702 \h </w:instrText>
      </w:r>
      <w:r w:rsidR="00313EE2" w:rsidRPr="000D6910">
        <w:rPr>
          <w:bCs/>
          <w:lang w:val="en-GB" w:bidi="en-US"/>
        </w:rPr>
        <w:instrText xml:space="preserve"> \* MERGEFORMAT </w:instrText>
      </w:r>
      <w:r w:rsidR="00E21A2C" w:rsidRPr="000D6910">
        <w:rPr>
          <w:bCs/>
          <w:lang w:val="en-GB" w:bidi="en-US"/>
        </w:rPr>
      </w:r>
      <w:r w:rsidR="00E21A2C" w:rsidRPr="000D6910">
        <w:rPr>
          <w:bCs/>
          <w:lang w:val="en-GB" w:bidi="en-US"/>
        </w:rPr>
        <w:fldChar w:fldCharType="separate"/>
      </w:r>
      <w:r w:rsidR="0090561C" w:rsidRPr="0090561C">
        <w:rPr>
          <w:bCs/>
          <w:lang w:val="en-GB" w:bidi="en-US"/>
        </w:rPr>
        <w:t>Figure 8</w:t>
      </w:r>
      <w:r w:rsidR="00E21A2C" w:rsidRPr="000D6910">
        <w:rPr>
          <w:bCs/>
          <w:lang w:val="en-GB" w:bidi="en-US"/>
        </w:rPr>
        <w:fldChar w:fldCharType="end"/>
      </w:r>
      <w:r w:rsidR="00E21A2C" w:rsidRPr="000D6910">
        <w:rPr>
          <w:bCs/>
          <w:lang w:val="en-GB" w:bidi="en-US"/>
        </w:rPr>
        <w:t>)</w:t>
      </w:r>
      <w:r w:rsidR="005A119F" w:rsidRPr="000D6910">
        <w:rPr>
          <w:bCs/>
          <w:lang w:val="en-GB" w:bidi="en-US"/>
        </w:rPr>
        <w:t>. Main directions to be covered by the Project are: (</w:t>
      </w:r>
      <w:proofErr w:type="spellStart"/>
      <w:r w:rsidR="005A119F" w:rsidRPr="000D6910">
        <w:rPr>
          <w:bCs/>
          <w:lang w:val="en-GB" w:bidi="en-US"/>
        </w:rPr>
        <w:t>i</w:t>
      </w:r>
      <w:proofErr w:type="spellEnd"/>
      <w:r w:rsidR="005A119F" w:rsidRPr="000D6910">
        <w:rPr>
          <w:bCs/>
          <w:lang w:val="en-GB" w:bidi="en-US"/>
        </w:rPr>
        <w:t>) efforts to avoid waste and increase recyclability esp. by less packaging, reduction of single-use products, replacing plastics by paper, reduction of multicomponent packaging (ii) waste collection modalities including relevant transportation and collection infrastructure in the city, at tourism facilities (e.g. establish a waste collection schedule &amp; plan for hotels, diving centres &amp; boats/jetties) and other industries and businesses, (iii) waste separation and sorting routines including sorting facility, (iv) treatment of separated wastes, including recycling, composting, treatment of hazardous (e.g. electronic, medical) wastes, (v) final treatment &amp; disposal (landfilling), (vi) organization and operational concept including costs for investments and operations.</w:t>
      </w:r>
    </w:p>
    <w:p w14:paraId="699B46A9" w14:textId="77777777" w:rsidR="00A260B3" w:rsidRPr="000D6910" w:rsidRDefault="00A260B3" w:rsidP="00FE0C93">
      <w:pPr>
        <w:spacing w:after="0"/>
        <w:rPr>
          <w:bCs/>
          <w:lang w:val="en-GB" w:bidi="en-US"/>
        </w:rPr>
      </w:pPr>
    </w:p>
    <w:p w14:paraId="5FD30776" w14:textId="560FB1CB" w:rsidR="00E4145B" w:rsidRPr="000D6910" w:rsidRDefault="00E4145B" w:rsidP="00FE0C93">
      <w:pPr>
        <w:spacing w:after="0"/>
        <w:rPr>
          <w:bCs/>
          <w:lang w:val="en-GB" w:bidi="en-US"/>
        </w:rPr>
      </w:pPr>
      <w:r w:rsidRPr="000D6910">
        <w:rPr>
          <w:lang w:val="en-GB" w:bidi="en-US"/>
        </w:rPr>
        <w:t>Further work with common standards on green procurement will be planned, and this will reflect in smart purchasing approaches by giving consideration to the lifecycle of such products, and plastic packaging. Such holistic approach to the supply chain will assist in creating a gradual master plan for the municipality in order to avoid the most polluting products and articles in the target area.</w:t>
      </w:r>
    </w:p>
    <w:p w14:paraId="6EE955D2" w14:textId="77777777" w:rsidR="00FE0C93" w:rsidRPr="000D6910" w:rsidRDefault="00FE0C93" w:rsidP="00FE0C93">
      <w:pPr>
        <w:spacing w:after="0"/>
        <w:rPr>
          <w:lang w:val="en-GB" w:bidi="en-US"/>
        </w:rPr>
      </w:pPr>
    </w:p>
    <w:p w14:paraId="4FB848D4" w14:textId="3C706FDB" w:rsidR="00B9658C" w:rsidRPr="00283A2F" w:rsidRDefault="00043A0B" w:rsidP="00FE0C93">
      <w:pPr>
        <w:spacing w:after="0"/>
        <w:rPr>
          <w:lang w:val="en-GB" w:bidi="en-US"/>
        </w:rPr>
      </w:pPr>
      <w:r w:rsidRPr="000D6910">
        <w:rPr>
          <w:lang w:val="en-GB" w:bidi="en-US"/>
        </w:rPr>
        <w:t xml:space="preserve">The project will also assist in accelerating of proper source separation, recycling key materials and residual waste disposal operations in joint work with the planned municipality’s investments in this area. Backed by public awareness raising campaigns and with better understanding of informal collection sector, the GEF support will be able to improve </w:t>
      </w:r>
      <w:proofErr w:type="spellStart"/>
      <w:r w:rsidRPr="000D6910">
        <w:rPr>
          <w:lang w:val="en-GB" w:bidi="en-US"/>
        </w:rPr>
        <w:t>GEBs</w:t>
      </w:r>
      <w:proofErr w:type="spellEnd"/>
      <w:r w:rsidRPr="000D6910">
        <w:rPr>
          <w:lang w:val="en-GB" w:bidi="en-US"/>
        </w:rPr>
        <w:t xml:space="preserve">, as compared to the baseline scenario, and achieve </w:t>
      </w:r>
      <w:r w:rsidR="003A349A" w:rsidRPr="000D6910">
        <w:rPr>
          <w:lang w:val="en-GB" w:bidi="en-US"/>
        </w:rPr>
        <w:t xml:space="preserve">about 90% of </w:t>
      </w:r>
      <w:r w:rsidR="001D6BDC" w:rsidRPr="000D6910">
        <w:rPr>
          <w:lang w:val="en-GB" w:bidi="en-US"/>
        </w:rPr>
        <w:t>6.</w:t>
      </w:r>
      <w:r w:rsidR="00097A1D" w:rsidRPr="000D6910">
        <w:rPr>
          <w:lang w:val="en-GB" w:bidi="en-US"/>
        </w:rPr>
        <w:t>42</w:t>
      </w:r>
      <w:r w:rsidRPr="000D6910">
        <w:rPr>
          <w:lang w:val="en-GB" w:bidi="en-US"/>
        </w:rPr>
        <w:t xml:space="preserve"> g-</w:t>
      </w:r>
      <w:proofErr w:type="spellStart"/>
      <w:r w:rsidRPr="000D6910">
        <w:rPr>
          <w:lang w:val="en-GB" w:bidi="en-US"/>
        </w:rPr>
        <w:t>TEQ</w:t>
      </w:r>
      <w:proofErr w:type="spellEnd"/>
      <w:r w:rsidRPr="000D6910">
        <w:rPr>
          <w:lang w:val="en-GB" w:bidi="en-US"/>
        </w:rPr>
        <w:t xml:space="preserve">/year reductions in </w:t>
      </w:r>
      <w:proofErr w:type="spellStart"/>
      <w:r w:rsidRPr="000D6910">
        <w:rPr>
          <w:lang w:val="en-GB" w:bidi="en-US"/>
        </w:rPr>
        <w:t>UPOPs</w:t>
      </w:r>
      <w:proofErr w:type="spellEnd"/>
      <w:r w:rsidRPr="000D6910">
        <w:rPr>
          <w:lang w:val="en-GB" w:bidi="en-US"/>
        </w:rPr>
        <w:t xml:space="preserve"> (starting from the second implementation year), culminating in </w:t>
      </w:r>
      <w:r w:rsidR="00537E1D" w:rsidRPr="000D6910">
        <w:rPr>
          <w:lang w:val="en-GB" w:bidi="en-US"/>
        </w:rPr>
        <w:t>28.9</w:t>
      </w:r>
      <w:r w:rsidR="00DC08BD" w:rsidRPr="000D6910">
        <w:rPr>
          <w:lang w:val="en-GB" w:bidi="en-US"/>
        </w:rPr>
        <w:t xml:space="preserve"> </w:t>
      </w:r>
      <w:r w:rsidRPr="000D6910">
        <w:rPr>
          <w:lang w:val="en-GB" w:bidi="en-US"/>
        </w:rPr>
        <w:t>g-</w:t>
      </w:r>
      <w:proofErr w:type="spellStart"/>
      <w:r w:rsidRPr="000D6910">
        <w:rPr>
          <w:lang w:val="en-GB" w:bidi="en-US"/>
        </w:rPr>
        <w:t>TEQ</w:t>
      </w:r>
      <w:proofErr w:type="spellEnd"/>
      <w:r w:rsidRPr="000D6910">
        <w:rPr>
          <w:lang w:val="en-GB" w:bidi="en-US"/>
        </w:rPr>
        <w:t xml:space="preserve"> as the project result during its duration, and far better results when further investment resources are mobilized in this direction based on private/governmental support or international loans where planned.</w:t>
      </w:r>
    </w:p>
    <w:p w14:paraId="63293ADA" w14:textId="77777777" w:rsidR="00707A43" w:rsidRPr="00283A2F" w:rsidRDefault="00707A43" w:rsidP="00FE0C93">
      <w:pPr>
        <w:spacing w:before="240" w:after="240"/>
        <w:rPr>
          <w:b/>
          <w:bCs/>
          <w:lang w:val="en-GB"/>
        </w:rPr>
      </w:pPr>
      <w:r w:rsidRPr="00283A2F">
        <w:rPr>
          <w:b/>
          <w:bCs/>
          <w:lang w:val="en-GB"/>
        </w:rPr>
        <w:t>Direct GHG Emission Reductions</w:t>
      </w:r>
    </w:p>
    <w:p w14:paraId="4D97452A" w14:textId="1E0292A2" w:rsidR="00707A43" w:rsidRPr="00283A2F" w:rsidRDefault="00FD0556" w:rsidP="00DF1806">
      <w:pPr>
        <w:tabs>
          <w:tab w:val="left" w:pos="426"/>
        </w:tabs>
        <w:spacing w:after="120"/>
        <w:rPr>
          <w:rFonts w:cs="Calibri"/>
          <w:bCs/>
          <w:lang w:val="en-GB"/>
        </w:rPr>
      </w:pPr>
      <w:r w:rsidRPr="00283A2F">
        <w:rPr>
          <w:rFonts w:cs="Calibri"/>
          <w:bCs/>
          <w:lang w:val="en-GB"/>
        </w:rPr>
        <w:t xml:space="preserve">Due to the fact that the Project will only support the conceptualisation and improvement of the </w:t>
      </w:r>
      <w:r w:rsidR="00E71A66" w:rsidRPr="00283A2F">
        <w:rPr>
          <w:rFonts w:cs="Calibri"/>
          <w:bCs/>
          <w:lang w:val="en-GB"/>
        </w:rPr>
        <w:t>organization of the waste management system in the Municipality of Sharm El-Sheikh, and no</w:t>
      </w:r>
      <w:r w:rsidR="00DF1806" w:rsidRPr="00283A2F">
        <w:rPr>
          <w:rFonts w:cs="Calibri"/>
          <w:bCs/>
          <w:lang w:val="en-GB"/>
        </w:rPr>
        <w:t>t</w:t>
      </w:r>
      <w:r w:rsidR="00E71A66" w:rsidRPr="00283A2F">
        <w:rPr>
          <w:rFonts w:cs="Calibri"/>
          <w:bCs/>
          <w:lang w:val="en-GB"/>
        </w:rPr>
        <w:t xml:space="preserve"> </w:t>
      </w:r>
      <w:r w:rsidR="00DF1806" w:rsidRPr="00283A2F">
        <w:rPr>
          <w:rFonts w:cs="Calibri"/>
          <w:bCs/>
          <w:lang w:val="en-GB"/>
        </w:rPr>
        <w:t xml:space="preserve">initiate direct investments through the GEF, there are no direct GHG emission reductions assigned to the </w:t>
      </w:r>
      <w:proofErr w:type="spellStart"/>
      <w:r w:rsidR="00DF1806" w:rsidRPr="00283A2F">
        <w:rPr>
          <w:rFonts w:cs="Calibri"/>
          <w:bCs/>
          <w:lang w:val="en-GB"/>
        </w:rPr>
        <w:t>C&amp;W</w:t>
      </w:r>
      <w:proofErr w:type="spellEnd"/>
      <w:r w:rsidR="00DF1806" w:rsidRPr="00283A2F">
        <w:rPr>
          <w:rFonts w:cs="Calibri"/>
          <w:bCs/>
          <w:lang w:val="en-GB"/>
        </w:rPr>
        <w:t xml:space="preserve"> component. </w:t>
      </w:r>
    </w:p>
    <w:p w14:paraId="18DDEFB0" w14:textId="77777777" w:rsidR="00FE0C93" w:rsidRPr="00283A2F" w:rsidRDefault="00FE0C93">
      <w:pPr>
        <w:spacing w:after="160" w:line="259" w:lineRule="auto"/>
        <w:jc w:val="left"/>
        <w:rPr>
          <w:b/>
          <w:bCs/>
          <w:lang w:val="en-GB"/>
        </w:rPr>
      </w:pPr>
      <w:r w:rsidRPr="00283A2F">
        <w:rPr>
          <w:b/>
          <w:bCs/>
          <w:lang w:val="en-GB"/>
        </w:rPr>
        <w:br w:type="page"/>
      </w:r>
    </w:p>
    <w:p w14:paraId="04A91A39" w14:textId="1F764FBE" w:rsidR="00780234" w:rsidRPr="00283A2F" w:rsidRDefault="00780234" w:rsidP="00FE0C93">
      <w:pPr>
        <w:spacing w:before="240" w:after="240"/>
        <w:rPr>
          <w:b/>
          <w:bCs/>
          <w:lang w:val="en-GB"/>
        </w:rPr>
      </w:pPr>
      <w:r w:rsidRPr="00283A2F">
        <w:rPr>
          <w:b/>
          <w:bCs/>
          <w:lang w:val="en-GB"/>
        </w:rPr>
        <w:lastRenderedPageBreak/>
        <w:t>Consequential GHG Emission Reduction Impact of the Project</w:t>
      </w:r>
    </w:p>
    <w:p w14:paraId="2758E916" w14:textId="4EF320C8" w:rsidR="007A6911" w:rsidRPr="00283A2F" w:rsidRDefault="007A6911" w:rsidP="007A6911">
      <w:pPr>
        <w:tabs>
          <w:tab w:val="left" w:pos="426"/>
        </w:tabs>
        <w:spacing w:after="120"/>
        <w:rPr>
          <w:rFonts w:cs="Calibri"/>
          <w:bCs/>
          <w:lang w:val="en-GB"/>
        </w:rPr>
      </w:pPr>
      <w:r w:rsidRPr="00283A2F">
        <w:rPr>
          <w:rFonts w:cs="Calibri"/>
          <w:bCs/>
          <w:lang w:val="en-GB"/>
        </w:rPr>
        <w:t xml:space="preserve">The </w:t>
      </w:r>
      <w:r w:rsidRPr="00283A2F">
        <w:rPr>
          <w:rFonts w:cs="Calibri"/>
          <w:bCs/>
          <w:lang w:val="en-GB"/>
        </w:rPr>
        <w:fldChar w:fldCharType="begin"/>
      </w:r>
      <w:r w:rsidRPr="00283A2F">
        <w:rPr>
          <w:rFonts w:cs="Calibri"/>
          <w:bCs/>
          <w:lang w:val="en-GB"/>
        </w:rPr>
        <w:instrText xml:space="preserve"> REF _Ref48159203 \h </w:instrText>
      </w:r>
      <w:r w:rsidRPr="00283A2F">
        <w:rPr>
          <w:rFonts w:cs="Calibri"/>
          <w:bCs/>
          <w:lang w:val="en-GB"/>
        </w:rPr>
      </w:r>
      <w:r w:rsidRPr="00283A2F">
        <w:rPr>
          <w:rFonts w:cs="Calibri"/>
          <w:bCs/>
          <w:lang w:val="en-GB"/>
        </w:rPr>
        <w:fldChar w:fldCharType="separate"/>
      </w:r>
      <w:r w:rsidR="0090561C" w:rsidRPr="00283A2F">
        <w:rPr>
          <w:lang w:val="en-GB"/>
        </w:rPr>
        <w:t>Table</w:t>
      </w:r>
      <w:r w:rsidRPr="00283A2F">
        <w:rPr>
          <w:rFonts w:cs="Calibri"/>
          <w:bCs/>
          <w:lang w:val="en-GB"/>
        </w:rPr>
        <w:fldChar w:fldCharType="end"/>
      </w:r>
      <w:r w:rsidRPr="00283A2F">
        <w:rPr>
          <w:rFonts w:cs="Calibri"/>
          <w:bCs/>
          <w:lang w:val="en-GB"/>
        </w:rPr>
        <w:t xml:space="preserve"> summarises the consequential GHG emission reductions initiated during the project life-time and </w:t>
      </w:r>
      <w:r w:rsidR="006178C7" w:rsidRPr="00283A2F">
        <w:rPr>
          <w:rFonts w:cs="Calibri"/>
          <w:bCs/>
          <w:lang w:val="en-GB"/>
        </w:rPr>
        <w:t xml:space="preserve">the </w:t>
      </w:r>
      <w:r w:rsidRPr="00283A2F">
        <w:rPr>
          <w:rFonts w:cs="Calibri"/>
          <w:bCs/>
          <w:lang w:val="en-GB"/>
        </w:rPr>
        <w:t>20</w:t>
      </w:r>
      <w:r w:rsidR="006178C7" w:rsidRPr="00283A2F">
        <w:rPr>
          <w:rFonts w:cs="Calibri"/>
          <w:bCs/>
          <w:lang w:val="en-GB"/>
        </w:rPr>
        <w:t xml:space="preserve"> </w:t>
      </w:r>
      <w:r w:rsidRPr="00283A2F">
        <w:rPr>
          <w:rFonts w:cs="Calibri"/>
          <w:bCs/>
          <w:lang w:val="en-GB"/>
        </w:rPr>
        <w:t xml:space="preserve">years </w:t>
      </w:r>
      <w:r w:rsidR="006178C7" w:rsidRPr="00283A2F">
        <w:rPr>
          <w:rFonts w:cs="Calibri"/>
          <w:bCs/>
          <w:lang w:val="en-GB"/>
        </w:rPr>
        <w:t>after project ends</w:t>
      </w:r>
      <w:r w:rsidRPr="00283A2F">
        <w:rPr>
          <w:rFonts w:cs="Calibri"/>
          <w:bCs/>
          <w:lang w:val="en-GB"/>
        </w:rPr>
        <w:t xml:space="preserve">, </w:t>
      </w:r>
      <w:r w:rsidR="006178C7" w:rsidRPr="00283A2F">
        <w:rPr>
          <w:rFonts w:cs="Calibri"/>
          <w:bCs/>
          <w:lang w:val="en-GB"/>
        </w:rPr>
        <w:t xml:space="preserve">assuming that the </w:t>
      </w:r>
      <w:r w:rsidR="00303EFD" w:rsidRPr="00283A2F">
        <w:rPr>
          <w:rFonts w:cs="Calibri"/>
          <w:bCs/>
          <w:lang w:val="en-GB"/>
        </w:rPr>
        <w:t>optimized collection and treatment (mainly composting the organic compounds instead of dumping/landfilling or open burning the whole MSW)</w:t>
      </w:r>
      <w:r w:rsidR="00982EE9" w:rsidRPr="00283A2F">
        <w:rPr>
          <w:rFonts w:cs="Calibri"/>
          <w:bCs/>
          <w:lang w:val="en-GB"/>
        </w:rPr>
        <w:t xml:space="preserve"> will significantly increase from about 10% to at least 50% by the end of the project, and gradually become 100% </w:t>
      </w:r>
      <w:r w:rsidR="00613BB4" w:rsidRPr="00283A2F">
        <w:rPr>
          <w:rFonts w:cs="Calibri"/>
          <w:bCs/>
          <w:lang w:val="en-GB"/>
        </w:rPr>
        <w:t>within 10 years after project termination</w:t>
      </w:r>
      <w:r w:rsidRPr="00283A2F">
        <w:rPr>
          <w:rFonts w:cs="Calibri"/>
          <w:bCs/>
          <w:lang w:val="en-GB"/>
        </w:rPr>
        <w:t>.</w:t>
      </w:r>
    </w:p>
    <w:p w14:paraId="54AA3382" w14:textId="03434C7F" w:rsidR="001255EC" w:rsidRPr="00283A2F" w:rsidRDefault="007A6911" w:rsidP="007A6911">
      <w:pPr>
        <w:tabs>
          <w:tab w:val="left" w:pos="426"/>
        </w:tabs>
        <w:spacing w:after="120"/>
        <w:rPr>
          <w:rFonts w:cs="Calibri"/>
          <w:b/>
          <w:lang w:val="en-GB"/>
        </w:rPr>
      </w:pPr>
      <w:r w:rsidRPr="00283A2F">
        <w:rPr>
          <w:rFonts w:cs="Calibri"/>
          <w:b/>
          <w:lang w:val="en-GB"/>
        </w:rPr>
        <w:t xml:space="preserve">The </w:t>
      </w:r>
      <w:r w:rsidR="00613BB4" w:rsidRPr="00283A2F">
        <w:rPr>
          <w:rFonts w:cs="Calibri"/>
          <w:b/>
          <w:lang w:val="en-GB"/>
        </w:rPr>
        <w:t>consequential</w:t>
      </w:r>
      <w:r w:rsidRPr="00283A2F">
        <w:rPr>
          <w:rFonts w:cs="Calibri"/>
          <w:b/>
          <w:lang w:val="en-GB"/>
        </w:rPr>
        <w:t xml:space="preserve"> GHG emissions avoided </w:t>
      </w:r>
      <w:r w:rsidR="00613BB4" w:rsidRPr="00283A2F">
        <w:rPr>
          <w:rFonts w:cs="Calibri"/>
          <w:b/>
          <w:lang w:val="en-GB"/>
        </w:rPr>
        <w:t>over the 20 years after the</w:t>
      </w:r>
      <w:r w:rsidRPr="00283A2F">
        <w:rPr>
          <w:rFonts w:cs="Calibri"/>
          <w:b/>
          <w:lang w:val="en-GB"/>
        </w:rPr>
        <w:t xml:space="preserve"> project implementation are </w:t>
      </w:r>
      <w:r w:rsidR="005C0F5A" w:rsidRPr="00283A2F">
        <w:rPr>
          <w:rFonts w:cs="Calibri"/>
          <w:b/>
          <w:lang w:val="en-GB"/>
        </w:rPr>
        <w:t xml:space="preserve">estimated to </w:t>
      </w:r>
      <w:r w:rsidR="001255EC" w:rsidRPr="00283A2F">
        <w:rPr>
          <w:rFonts w:cs="Calibri"/>
          <w:b/>
          <w:lang w:val="en-GB"/>
        </w:rPr>
        <w:t>276,0</w:t>
      </w:r>
      <w:r w:rsidR="005C0F5A" w:rsidRPr="00283A2F">
        <w:rPr>
          <w:rFonts w:cs="Calibri"/>
          <w:b/>
          <w:lang w:val="en-GB"/>
        </w:rPr>
        <w:t>72</w:t>
      </w:r>
      <w:r w:rsidR="001255EC" w:rsidRPr="00283A2F">
        <w:rPr>
          <w:rFonts w:cs="Calibri"/>
          <w:b/>
          <w:lang w:val="en-GB"/>
        </w:rPr>
        <w:t xml:space="preserve"> tCO2eq</w:t>
      </w:r>
      <w:r w:rsidRPr="00283A2F">
        <w:rPr>
          <w:rFonts w:cs="Calibri"/>
          <w:b/>
          <w:lang w:val="en-GB"/>
        </w:rPr>
        <w:t>.</w:t>
      </w:r>
    </w:p>
    <w:p w14:paraId="7BD88314" w14:textId="69ECDF60" w:rsidR="00070C7C" w:rsidRPr="00283A2F" w:rsidRDefault="00070C7C" w:rsidP="00070C7C">
      <w:pPr>
        <w:pStyle w:val="Caption"/>
        <w:rPr>
          <w:rFonts w:cs="Calibri"/>
          <w:bCs/>
          <w:lang w:val="en-GB"/>
        </w:rPr>
      </w:pPr>
      <w:bookmarkStart w:id="219" w:name="_Ref48159203"/>
      <w:r w:rsidRPr="00283A2F">
        <w:rPr>
          <w:lang w:val="en-GB"/>
        </w:rPr>
        <w:t>Table</w:t>
      </w:r>
      <w:bookmarkEnd w:id="219"/>
      <w:r w:rsidRPr="00283A2F">
        <w:rPr>
          <w:lang w:val="en-GB"/>
        </w:rPr>
        <w:t xml:space="preserve">: </w:t>
      </w:r>
      <w:proofErr w:type="spellStart"/>
      <w:r w:rsidRPr="00283A2F">
        <w:rPr>
          <w:lang w:val="en-GB"/>
        </w:rPr>
        <w:t>C&amp;W</w:t>
      </w:r>
      <w:proofErr w:type="spellEnd"/>
      <w:r w:rsidRPr="00283A2F">
        <w:rPr>
          <w:lang w:val="en-GB"/>
        </w:rPr>
        <w:t xml:space="preserve"> Project component – Direct GHG emission reductions</w:t>
      </w:r>
    </w:p>
    <w:p w14:paraId="2C62636B" w14:textId="43297906" w:rsidR="007A6911" w:rsidRPr="00283A2F" w:rsidRDefault="006178C7" w:rsidP="007A6911">
      <w:pPr>
        <w:tabs>
          <w:tab w:val="left" w:pos="426"/>
        </w:tabs>
        <w:spacing w:after="120"/>
        <w:rPr>
          <w:rFonts w:cs="Calibri"/>
          <w:b/>
          <w:u w:val="single"/>
          <w:lang w:val="en-GB"/>
        </w:rPr>
      </w:pPr>
      <w:r w:rsidRPr="00283A2F">
        <w:rPr>
          <w:noProof/>
          <w:lang w:val="en-GB"/>
        </w:rPr>
        <w:drawing>
          <wp:inline distT="0" distB="0" distL="0" distR="0" wp14:anchorId="150B4A1A" wp14:editId="453EB162">
            <wp:extent cx="8863330" cy="1725930"/>
            <wp:effectExtent l="0" t="0" r="0" b="762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8863330" cy="1725930"/>
                    </a:xfrm>
                    <a:prstGeom prst="rect">
                      <a:avLst/>
                    </a:prstGeom>
                    <a:noFill/>
                    <a:ln>
                      <a:noFill/>
                    </a:ln>
                  </pic:spPr>
                </pic:pic>
              </a:graphicData>
            </a:graphic>
          </wp:inline>
        </w:drawing>
      </w:r>
    </w:p>
    <w:p w14:paraId="24943291" w14:textId="77777777" w:rsidR="00E90DDC" w:rsidRPr="00283A2F" w:rsidRDefault="00E90DDC" w:rsidP="00E90DDC">
      <w:pPr>
        <w:rPr>
          <w:rFonts w:asciiTheme="minorHAnsi" w:hAnsiTheme="minorHAnsi" w:cstheme="minorHAnsi"/>
          <w:szCs w:val="22"/>
          <w:lang w:val="en-GB"/>
        </w:rPr>
      </w:pPr>
    </w:p>
    <w:p w14:paraId="7FEEC940" w14:textId="77777777" w:rsidR="00474D89" w:rsidRPr="00283A2F" w:rsidRDefault="00474D89">
      <w:pPr>
        <w:spacing w:after="160" w:line="259" w:lineRule="auto"/>
        <w:jc w:val="left"/>
        <w:rPr>
          <w:rFonts w:asciiTheme="minorHAnsi" w:hAnsiTheme="minorHAnsi" w:cstheme="minorHAnsi"/>
          <w:b/>
          <w:bCs/>
          <w:sz w:val="24"/>
          <w:szCs w:val="28"/>
          <w:lang w:val="en-GB"/>
        </w:rPr>
      </w:pPr>
      <w:r w:rsidRPr="00283A2F">
        <w:rPr>
          <w:rFonts w:asciiTheme="minorHAnsi" w:hAnsiTheme="minorHAnsi" w:cstheme="minorHAnsi"/>
          <w:sz w:val="24"/>
          <w:szCs w:val="28"/>
          <w:lang w:val="en-GB"/>
        </w:rPr>
        <w:br w:type="page"/>
      </w:r>
    </w:p>
    <w:p w14:paraId="5FCB759D" w14:textId="29709DD7" w:rsidR="00035762" w:rsidRPr="0068000C" w:rsidRDefault="00035762" w:rsidP="00035762">
      <w:pPr>
        <w:pStyle w:val="Heading2"/>
        <w:spacing w:after="120"/>
        <w:ind w:left="0"/>
        <w:rPr>
          <w:rFonts w:asciiTheme="minorHAnsi" w:hAnsiTheme="minorHAnsi" w:cstheme="minorHAnsi"/>
          <w:sz w:val="24"/>
          <w:lang w:val="fr-FR"/>
        </w:rPr>
      </w:pPr>
      <w:bookmarkStart w:id="220" w:name="_Toc96524857"/>
      <w:r w:rsidRPr="00340302">
        <w:rPr>
          <w:rFonts w:asciiTheme="minorHAnsi" w:hAnsiTheme="minorHAnsi" w:cstheme="minorHAnsi"/>
          <w:sz w:val="24"/>
          <w:lang w:val="fr-FR"/>
        </w:rPr>
        <w:lastRenderedPageBreak/>
        <w:t xml:space="preserve">Annex 11: </w:t>
      </w:r>
      <w:proofErr w:type="spellStart"/>
      <w:r w:rsidRPr="00340302">
        <w:rPr>
          <w:rFonts w:asciiTheme="minorHAnsi" w:hAnsiTheme="minorHAnsi" w:cstheme="minorHAnsi"/>
          <w:sz w:val="24"/>
          <w:lang w:val="fr-FR"/>
        </w:rPr>
        <w:t>Environmental</w:t>
      </w:r>
      <w:proofErr w:type="spellEnd"/>
      <w:r w:rsidRPr="00340302">
        <w:rPr>
          <w:rFonts w:asciiTheme="minorHAnsi" w:hAnsiTheme="minorHAnsi" w:cstheme="minorHAnsi"/>
          <w:sz w:val="24"/>
          <w:lang w:val="fr-FR"/>
        </w:rPr>
        <w:t xml:space="preserve"> &amp; Social Management Framework (</w:t>
      </w:r>
      <w:proofErr w:type="spellStart"/>
      <w:r w:rsidRPr="00340302">
        <w:rPr>
          <w:rFonts w:asciiTheme="minorHAnsi" w:hAnsiTheme="minorHAnsi" w:cstheme="minorHAnsi"/>
          <w:sz w:val="24"/>
          <w:lang w:val="fr-FR"/>
        </w:rPr>
        <w:t>ESMF</w:t>
      </w:r>
      <w:proofErr w:type="spellEnd"/>
      <w:r w:rsidRPr="00340302">
        <w:rPr>
          <w:rFonts w:asciiTheme="minorHAnsi" w:hAnsiTheme="minorHAnsi" w:cstheme="minorHAnsi"/>
          <w:sz w:val="24"/>
          <w:lang w:val="fr-FR"/>
        </w:rPr>
        <w:t>)</w:t>
      </w:r>
      <w:bookmarkEnd w:id="220"/>
    </w:p>
    <w:p w14:paraId="6673D128" w14:textId="77777777" w:rsidR="00035762" w:rsidRPr="00283A2F" w:rsidRDefault="00035762" w:rsidP="00035762">
      <w:pPr>
        <w:rPr>
          <w:lang w:val="en-GB"/>
        </w:rPr>
      </w:pPr>
      <w:r w:rsidRPr="00283A2F">
        <w:rPr>
          <w:lang w:val="en-GB"/>
        </w:rPr>
        <w:t>See separate document, prepared by the SES expert consultant Yves Prevost and edited and completed by UNDP RTA Yves de Soye.</w:t>
      </w:r>
    </w:p>
    <w:p w14:paraId="1EE657AF" w14:textId="77777777" w:rsidR="00035762" w:rsidRPr="00283A2F" w:rsidRDefault="00035762" w:rsidP="00035762">
      <w:pPr>
        <w:rPr>
          <w:lang w:val="en-GB"/>
        </w:rPr>
      </w:pPr>
    </w:p>
    <w:p w14:paraId="0609406D" w14:textId="77777777" w:rsidR="00CA7DF9" w:rsidRPr="00C96655" w:rsidRDefault="00CA7DF9">
      <w:pPr>
        <w:spacing w:after="160" w:line="259" w:lineRule="auto"/>
        <w:jc w:val="left"/>
        <w:rPr>
          <w:rFonts w:asciiTheme="minorHAnsi" w:hAnsiTheme="minorHAnsi" w:cstheme="minorHAnsi"/>
          <w:b/>
          <w:bCs/>
          <w:sz w:val="24"/>
          <w:lang w:val="en-GB"/>
        </w:rPr>
      </w:pPr>
      <w:bookmarkStart w:id="221" w:name="_Hlk72408820"/>
      <w:r w:rsidRPr="00C96655">
        <w:rPr>
          <w:rFonts w:asciiTheme="minorHAnsi" w:hAnsiTheme="minorHAnsi" w:cstheme="minorHAnsi"/>
          <w:sz w:val="24"/>
          <w:lang w:val="en-GB"/>
        </w:rPr>
        <w:br w:type="page"/>
      </w:r>
    </w:p>
    <w:p w14:paraId="7477FDC5" w14:textId="77777777" w:rsidR="00CA7DF9" w:rsidRPr="009D7F1F" w:rsidRDefault="00CA7DF9" w:rsidP="00E747B8">
      <w:pPr>
        <w:pStyle w:val="Heading2"/>
        <w:spacing w:after="120"/>
        <w:ind w:left="0"/>
        <w:rPr>
          <w:rFonts w:asciiTheme="minorHAnsi" w:hAnsiTheme="minorHAnsi" w:cstheme="minorHAnsi"/>
          <w:sz w:val="24"/>
          <w:lang w:val="en-GB"/>
        </w:rPr>
      </w:pPr>
      <w:bookmarkStart w:id="222" w:name="_Toc72860848"/>
      <w:bookmarkStart w:id="223" w:name="_Toc96524858"/>
      <w:bookmarkEnd w:id="221"/>
      <w:r w:rsidRPr="00664374">
        <w:rPr>
          <w:rFonts w:asciiTheme="minorHAnsi" w:hAnsiTheme="minorHAnsi" w:cstheme="minorHAnsi"/>
          <w:sz w:val="24"/>
          <w:highlight w:val="yellow"/>
          <w:lang w:val="en-GB"/>
        </w:rPr>
        <w:lastRenderedPageBreak/>
        <w:t>Annex 12: UNDP Social and Environmental Screening Procedure (</w:t>
      </w:r>
      <w:proofErr w:type="spellStart"/>
      <w:r w:rsidRPr="00664374">
        <w:rPr>
          <w:rFonts w:asciiTheme="minorHAnsi" w:hAnsiTheme="minorHAnsi" w:cstheme="minorHAnsi"/>
          <w:sz w:val="24"/>
          <w:highlight w:val="yellow"/>
          <w:lang w:val="en-GB"/>
        </w:rPr>
        <w:t>SESP</w:t>
      </w:r>
      <w:proofErr w:type="spellEnd"/>
      <w:r w:rsidRPr="00664374">
        <w:rPr>
          <w:rFonts w:asciiTheme="minorHAnsi" w:hAnsiTheme="minorHAnsi" w:cstheme="minorHAnsi"/>
          <w:sz w:val="24"/>
          <w:highlight w:val="yellow"/>
          <w:lang w:val="en-GB"/>
        </w:rPr>
        <w:t>)</w:t>
      </w:r>
      <w:bookmarkEnd w:id="222"/>
      <w:bookmarkEnd w:id="223"/>
    </w:p>
    <w:p w14:paraId="063D9116" w14:textId="77777777" w:rsidR="006D6599" w:rsidRPr="006D6599" w:rsidRDefault="006D6599" w:rsidP="006D6599">
      <w:pPr>
        <w:spacing w:before="240" w:after="240"/>
        <w:rPr>
          <w:b/>
          <w:bCs/>
          <w:color w:val="0070C0"/>
          <w:sz w:val="24"/>
          <w:szCs w:val="32"/>
          <w:lang w:val="en-GB"/>
        </w:rPr>
      </w:pPr>
      <w:r w:rsidRPr="006D6599">
        <w:rPr>
          <w:b/>
          <w:bCs/>
          <w:color w:val="0070C0"/>
          <w:sz w:val="24"/>
          <w:szCs w:val="32"/>
          <w:lang w:val="en-GB"/>
        </w:rPr>
        <w:t>Project Information</w:t>
      </w:r>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5"/>
        <w:gridCol w:w="9378"/>
      </w:tblGrid>
      <w:tr w:rsidR="006D6599" w:rsidRPr="007763B6" w14:paraId="6DA35CAD" w14:textId="77777777" w:rsidTr="007763B6">
        <w:tc>
          <w:tcPr>
            <w:tcW w:w="4225" w:type="dxa"/>
            <w:vAlign w:val="center"/>
          </w:tcPr>
          <w:p w14:paraId="553035CB" w14:textId="77777777" w:rsidR="006D6599" w:rsidRPr="007763B6" w:rsidRDefault="006D6599" w:rsidP="007763B6">
            <w:pPr>
              <w:pStyle w:val="ColorfulList-Accent11"/>
              <w:ind w:left="0"/>
              <w:contextualSpacing w:val="0"/>
              <w:rPr>
                <w:rFonts w:asciiTheme="minorHAnsi" w:hAnsiTheme="minorHAnsi" w:cstheme="minorHAnsi"/>
                <w:sz w:val="18"/>
                <w:szCs w:val="18"/>
              </w:rPr>
            </w:pPr>
            <w:r w:rsidRPr="007763B6">
              <w:rPr>
                <w:rFonts w:asciiTheme="minorHAnsi" w:hAnsiTheme="minorHAnsi" w:cstheme="minorHAnsi"/>
                <w:sz w:val="18"/>
                <w:szCs w:val="18"/>
              </w:rPr>
              <w:t>Project Title</w:t>
            </w:r>
          </w:p>
        </w:tc>
        <w:tc>
          <w:tcPr>
            <w:tcW w:w="9378" w:type="dxa"/>
            <w:vAlign w:val="center"/>
          </w:tcPr>
          <w:p w14:paraId="358C97AB" w14:textId="77777777" w:rsidR="006D6599" w:rsidRPr="007763B6" w:rsidRDefault="006D6599" w:rsidP="007763B6">
            <w:pPr>
              <w:spacing w:after="0"/>
              <w:rPr>
                <w:rFonts w:asciiTheme="minorHAnsi" w:hAnsiTheme="minorHAnsi" w:cstheme="minorHAnsi"/>
                <w:sz w:val="18"/>
                <w:szCs w:val="18"/>
              </w:rPr>
            </w:pPr>
            <w:r w:rsidRPr="007763B6">
              <w:rPr>
                <w:rFonts w:asciiTheme="minorHAnsi" w:hAnsiTheme="minorHAnsi" w:cstheme="minorHAnsi"/>
                <w:sz w:val="18"/>
                <w:szCs w:val="18"/>
              </w:rPr>
              <w:t>Green Sharm El Sheikh</w:t>
            </w:r>
          </w:p>
        </w:tc>
      </w:tr>
      <w:tr w:rsidR="006D6599" w:rsidRPr="007763B6" w14:paraId="77373928" w14:textId="77777777" w:rsidTr="007763B6">
        <w:tc>
          <w:tcPr>
            <w:tcW w:w="4225" w:type="dxa"/>
            <w:vAlign w:val="center"/>
          </w:tcPr>
          <w:p w14:paraId="2F2745B8" w14:textId="4A752B68" w:rsidR="006D6599" w:rsidRPr="007763B6" w:rsidRDefault="00227210" w:rsidP="007763B6">
            <w:pPr>
              <w:pStyle w:val="ColorfulList-Accent11"/>
              <w:ind w:left="0"/>
              <w:contextualSpacing w:val="0"/>
              <w:rPr>
                <w:rFonts w:asciiTheme="minorHAnsi" w:hAnsiTheme="minorHAnsi" w:cstheme="minorHAnsi"/>
                <w:sz w:val="18"/>
                <w:szCs w:val="18"/>
              </w:rPr>
            </w:pPr>
            <w:r w:rsidRPr="009D7F1F">
              <w:rPr>
                <w:sz w:val="18"/>
                <w:szCs w:val="18"/>
                <w:lang w:val="en-GB"/>
              </w:rPr>
              <w:t>Project Number UNDP PIMS:</w:t>
            </w:r>
          </w:p>
        </w:tc>
        <w:tc>
          <w:tcPr>
            <w:tcW w:w="9378" w:type="dxa"/>
            <w:vAlign w:val="center"/>
          </w:tcPr>
          <w:p w14:paraId="10AA7AD7" w14:textId="77777777" w:rsidR="006D6599" w:rsidRPr="007763B6" w:rsidRDefault="006D6599" w:rsidP="007763B6">
            <w:pPr>
              <w:spacing w:after="0"/>
              <w:rPr>
                <w:rFonts w:asciiTheme="minorHAnsi" w:hAnsiTheme="minorHAnsi" w:cstheme="minorHAnsi"/>
                <w:sz w:val="18"/>
                <w:szCs w:val="18"/>
              </w:rPr>
            </w:pPr>
            <w:r w:rsidRPr="007763B6">
              <w:rPr>
                <w:rFonts w:asciiTheme="minorHAnsi" w:hAnsiTheme="minorHAnsi" w:cstheme="minorHAnsi"/>
                <w:sz w:val="18"/>
                <w:szCs w:val="18"/>
              </w:rPr>
              <w:t>6249</w:t>
            </w:r>
          </w:p>
        </w:tc>
      </w:tr>
      <w:tr w:rsidR="00227210" w:rsidRPr="007763B6" w14:paraId="4C2B924A" w14:textId="77777777" w:rsidTr="007763B6">
        <w:tc>
          <w:tcPr>
            <w:tcW w:w="4225" w:type="dxa"/>
            <w:vAlign w:val="center"/>
          </w:tcPr>
          <w:p w14:paraId="60FE9361" w14:textId="023737FF" w:rsidR="00227210" w:rsidRPr="009D7F1F" w:rsidRDefault="00227210" w:rsidP="007763B6">
            <w:pPr>
              <w:pStyle w:val="ColorfulList-Accent11"/>
              <w:ind w:left="0"/>
              <w:contextualSpacing w:val="0"/>
              <w:rPr>
                <w:sz w:val="18"/>
                <w:szCs w:val="18"/>
                <w:lang w:val="en-GB"/>
              </w:rPr>
            </w:pPr>
            <w:r w:rsidRPr="00227210">
              <w:rPr>
                <w:rFonts w:asciiTheme="minorHAnsi" w:hAnsiTheme="minorHAnsi" w:cstheme="minorHAnsi"/>
                <w:sz w:val="18"/>
                <w:szCs w:val="18"/>
              </w:rPr>
              <w:t>Project Number GEF ID:</w:t>
            </w:r>
          </w:p>
        </w:tc>
        <w:tc>
          <w:tcPr>
            <w:tcW w:w="9378" w:type="dxa"/>
            <w:vAlign w:val="center"/>
          </w:tcPr>
          <w:p w14:paraId="2168CA74" w14:textId="1B6BDED2" w:rsidR="00227210" w:rsidRPr="007763B6" w:rsidRDefault="00227210" w:rsidP="007763B6">
            <w:pPr>
              <w:spacing w:after="0"/>
              <w:rPr>
                <w:rFonts w:asciiTheme="minorHAnsi" w:hAnsiTheme="minorHAnsi" w:cstheme="minorHAnsi"/>
                <w:sz w:val="18"/>
                <w:szCs w:val="18"/>
              </w:rPr>
            </w:pPr>
            <w:r w:rsidRPr="00227210">
              <w:rPr>
                <w:rFonts w:asciiTheme="minorHAnsi" w:hAnsiTheme="minorHAnsi" w:cstheme="minorHAnsi"/>
                <w:sz w:val="18"/>
                <w:szCs w:val="18"/>
              </w:rPr>
              <w:t>10117</w:t>
            </w:r>
          </w:p>
        </w:tc>
      </w:tr>
      <w:tr w:rsidR="00227210" w:rsidRPr="007763B6" w14:paraId="5791AD78" w14:textId="77777777" w:rsidTr="00BC11AB">
        <w:tc>
          <w:tcPr>
            <w:tcW w:w="4225" w:type="dxa"/>
            <w:vAlign w:val="center"/>
          </w:tcPr>
          <w:p w14:paraId="59792683" w14:textId="77777777" w:rsidR="00227210" w:rsidRPr="007763B6" w:rsidRDefault="00227210" w:rsidP="00BC11AB">
            <w:pPr>
              <w:pStyle w:val="ColorfulList-Accent11"/>
              <w:ind w:left="0"/>
              <w:contextualSpacing w:val="0"/>
              <w:rPr>
                <w:rFonts w:asciiTheme="minorHAnsi" w:hAnsiTheme="minorHAnsi" w:cstheme="minorHAnsi"/>
                <w:sz w:val="18"/>
                <w:szCs w:val="18"/>
              </w:rPr>
            </w:pPr>
            <w:r w:rsidRPr="00227210">
              <w:rPr>
                <w:rFonts w:asciiTheme="minorHAnsi" w:hAnsiTheme="minorHAnsi" w:cstheme="minorHAnsi"/>
                <w:sz w:val="18"/>
                <w:szCs w:val="18"/>
              </w:rPr>
              <w:t>Atlas Project ID (formerly Award ID):</w:t>
            </w:r>
          </w:p>
        </w:tc>
        <w:tc>
          <w:tcPr>
            <w:tcW w:w="9378" w:type="dxa"/>
            <w:vAlign w:val="center"/>
          </w:tcPr>
          <w:p w14:paraId="17C7659B" w14:textId="77777777" w:rsidR="00227210" w:rsidRPr="007763B6" w:rsidRDefault="00227210" w:rsidP="00BC11AB">
            <w:pPr>
              <w:spacing w:after="0"/>
              <w:rPr>
                <w:rFonts w:asciiTheme="minorHAnsi" w:hAnsiTheme="minorHAnsi" w:cstheme="minorHAnsi"/>
                <w:sz w:val="18"/>
                <w:szCs w:val="18"/>
              </w:rPr>
            </w:pPr>
            <w:r w:rsidRPr="00227210">
              <w:rPr>
                <w:rFonts w:asciiTheme="minorHAnsi" w:hAnsiTheme="minorHAnsi" w:cstheme="minorHAnsi"/>
                <w:sz w:val="18"/>
                <w:szCs w:val="18"/>
              </w:rPr>
              <w:t>00123342</w:t>
            </w:r>
            <w:r w:rsidRPr="00227210">
              <w:rPr>
                <w:rFonts w:asciiTheme="minorHAnsi" w:hAnsiTheme="minorHAnsi" w:cstheme="minorHAnsi"/>
                <w:sz w:val="18"/>
                <w:szCs w:val="18"/>
              </w:rPr>
              <w:tab/>
            </w:r>
          </w:p>
        </w:tc>
      </w:tr>
      <w:tr w:rsidR="00227210" w:rsidRPr="007763B6" w14:paraId="2EE5710A" w14:textId="77777777" w:rsidTr="007763B6">
        <w:tc>
          <w:tcPr>
            <w:tcW w:w="4225" w:type="dxa"/>
            <w:vAlign w:val="center"/>
          </w:tcPr>
          <w:p w14:paraId="1D87CA4C" w14:textId="1DD1AEB7" w:rsidR="00227210" w:rsidRPr="009D7F1F" w:rsidRDefault="00227210" w:rsidP="007763B6">
            <w:pPr>
              <w:pStyle w:val="ColorfulList-Accent11"/>
              <w:ind w:left="0"/>
              <w:contextualSpacing w:val="0"/>
              <w:rPr>
                <w:sz w:val="18"/>
                <w:szCs w:val="18"/>
                <w:lang w:val="en-GB"/>
              </w:rPr>
            </w:pPr>
            <w:r w:rsidRPr="00227210">
              <w:rPr>
                <w:rFonts w:asciiTheme="minorHAnsi" w:hAnsiTheme="minorHAnsi" w:cstheme="minorHAnsi"/>
                <w:sz w:val="18"/>
                <w:szCs w:val="18"/>
              </w:rPr>
              <w:t xml:space="preserve">Atlas Output ID (formerly Project ID):  </w:t>
            </w:r>
          </w:p>
        </w:tc>
        <w:tc>
          <w:tcPr>
            <w:tcW w:w="9378" w:type="dxa"/>
            <w:vAlign w:val="center"/>
          </w:tcPr>
          <w:p w14:paraId="7D688C90" w14:textId="10286C70" w:rsidR="00227210" w:rsidRPr="007763B6" w:rsidRDefault="00227210" w:rsidP="007763B6">
            <w:pPr>
              <w:spacing w:after="0"/>
              <w:rPr>
                <w:rFonts w:asciiTheme="minorHAnsi" w:hAnsiTheme="minorHAnsi" w:cstheme="minorHAnsi"/>
                <w:sz w:val="18"/>
                <w:szCs w:val="18"/>
              </w:rPr>
            </w:pPr>
            <w:r w:rsidRPr="00227210">
              <w:rPr>
                <w:rFonts w:asciiTheme="minorHAnsi" w:hAnsiTheme="minorHAnsi" w:cstheme="minorHAnsi"/>
                <w:sz w:val="18"/>
                <w:szCs w:val="18"/>
              </w:rPr>
              <w:t>00118606</w:t>
            </w:r>
          </w:p>
        </w:tc>
      </w:tr>
      <w:tr w:rsidR="006D6599" w:rsidRPr="007763B6" w14:paraId="4D993B6B" w14:textId="77777777" w:rsidTr="007763B6">
        <w:tc>
          <w:tcPr>
            <w:tcW w:w="4225" w:type="dxa"/>
            <w:vAlign w:val="center"/>
          </w:tcPr>
          <w:p w14:paraId="1C98B66F" w14:textId="77777777" w:rsidR="006D6599" w:rsidRPr="007763B6" w:rsidRDefault="006D6599" w:rsidP="007763B6">
            <w:pPr>
              <w:pStyle w:val="ColorfulList-Accent11"/>
              <w:ind w:left="0"/>
              <w:contextualSpacing w:val="0"/>
              <w:rPr>
                <w:rFonts w:asciiTheme="minorHAnsi" w:hAnsiTheme="minorHAnsi" w:cstheme="minorHAnsi"/>
                <w:sz w:val="18"/>
                <w:szCs w:val="18"/>
              </w:rPr>
            </w:pPr>
            <w:r w:rsidRPr="007763B6">
              <w:rPr>
                <w:rFonts w:asciiTheme="minorHAnsi" w:hAnsiTheme="minorHAnsi" w:cstheme="minorHAnsi"/>
                <w:sz w:val="18"/>
                <w:szCs w:val="18"/>
              </w:rPr>
              <w:t>Location (Global/Region/Country)</w:t>
            </w:r>
          </w:p>
        </w:tc>
        <w:tc>
          <w:tcPr>
            <w:tcW w:w="9378" w:type="dxa"/>
            <w:vAlign w:val="center"/>
          </w:tcPr>
          <w:p w14:paraId="299B8064" w14:textId="77777777" w:rsidR="006D6599" w:rsidRPr="007763B6" w:rsidRDefault="006D6599" w:rsidP="007763B6">
            <w:pPr>
              <w:spacing w:after="0"/>
              <w:rPr>
                <w:rFonts w:asciiTheme="minorHAnsi" w:hAnsiTheme="minorHAnsi" w:cstheme="minorHAnsi"/>
                <w:sz w:val="18"/>
                <w:szCs w:val="18"/>
              </w:rPr>
            </w:pPr>
            <w:r w:rsidRPr="007763B6">
              <w:rPr>
                <w:rFonts w:asciiTheme="minorHAnsi" w:hAnsiTheme="minorHAnsi" w:cstheme="minorHAnsi"/>
                <w:sz w:val="18"/>
                <w:szCs w:val="18"/>
              </w:rPr>
              <w:t>Sharm El Sheikh, Egypt</w:t>
            </w:r>
          </w:p>
        </w:tc>
      </w:tr>
      <w:tr w:rsidR="006D6599" w:rsidRPr="007763B6" w14:paraId="1582AA0E" w14:textId="77777777" w:rsidTr="007763B6">
        <w:tc>
          <w:tcPr>
            <w:tcW w:w="4225" w:type="dxa"/>
            <w:vAlign w:val="center"/>
          </w:tcPr>
          <w:p w14:paraId="0A894F77" w14:textId="77777777" w:rsidR="006D6599" w:rsidRPr="007763B6" w:rsidRDefault="006D6599" w:rsidP="007763B6">
            <w:pPr>
              <w:pStyle w:val="ColorfulList-Accent11"/>
              <w:ind w:left="0"/>
              <w:contextualSpacing w:val="0"/>
              <w:rPr>
                <w:rFonts w:asciiTheme="minorHAnsi" w:hAnsiTheme="minorHAnsi" w:cstheme="minorHAnsi"/>
                <w:sz w:val="18"/>
                <w:szCs w:val="18"/>
              </w:rPr>
            </w:pPr>
            <w:r w:rsidRPr="007763B6">
              <w:rPr>
                <w:rFonts w:asciiTheme="minorHAnsi" w:hAnsiTheme="minorHAnsi" w:cstheme="minorHAnsi"/>
                <w:sz w:val="18"/>
                <w:szCs w:val="18"/>
              </w:rPr>
              <w:t>Project stage (Design or Implementation)</w:t>
            </w:r>
          </w:p>
        </w:tc>
        <w:tc>
          <w:tcPr>
            <w:tcW w:w="9378" w:type="dxa"/>
            <w:vAlign w:val="center"/>
          </w:tcPr>
          <w:p w14:paraId="50BA48AB" w14:textId="77777777" w:rsidR="006D6599" w:rsidRPr="007763B6" w:rsidRDefault="006D6599" w:rsidP="007763B6">
            <w:pPr>
              <w:spacing w:after="0"/>
              <w:rPr>
                <w:rFonts w:asciiTheme="minorHAnsi" w:hAnsiTheme="minorHAnsi" w:cstheme="minorHAnsi"/>
                <w:sz w:val="18"/>
                <w:szCs w:val="18"/>
              </w:rPr>
            </w:pPr>
            <w:r w:rsidRPr="007763B6">
              <w:rPr>
                <w:rFonts w:asciiTheme="minorHAnsi" w:hAnsiTheme="minorHAnsi" w:cstheme="minorHAnsi"/>
                <w:sz w:val="18"/>
                <w:szCs w:val="18"/>
              </w:rPr>
              <w:t>Implementation</w:t>
            </w:r>
          </w:p>
        </w:tc>
      </w:tr>
      <w:tr w:rsidR="006D6599" w:rsidRPr="007763B6" w14:paraId="3A366B4E" w14:textId="77777777" w:rsidTr="007763B6">
        <w:tc>
          <w:tcPr>
            <w:tcW w:w="4225" w:type="dxa"/>
            <w:vAlign w:val="center"/>
          </w:tcPr>
          <w:p w14:paraId="50C29E12" w14:textId="77777777" w:rsidR="006D6599" w:rsidRPr="007763B6" w:rsidRDefault="006D6599" w:rsidP="007763B6">
            <w:pPr>
              <w:pStyle w:val="ColorfulList-Accent11"/>
              <w:ind w:left="0"/>
              <w:contextualSpacing w:val="0"/>
              <w:rPr>
                <w:rFonts w:asciiTheme="minorHAnsi" w:hAnsiTheme="minorHAnsi" w:cstheme="minorHAnsi"/>
                <w:sz w:val="18"/>
                <w:szCs w:val="18"/>
              </w:rPr>
            </w:pPr>
            <w:r w:rsidRPr="007763B6">
              <w:rPr>
                <w:rFonts w:asciiTheme="minorHAnsi" w:hAnsiTheme="minorHAnsi" w:cstheme="minorHAnsi"/>
                <w:sz w:val="18"/>
                <w:szCs w:val="18"/>
              </w:rPr>
              <w:t>Date</w:t>
            </w:r>
          </w:p>
        </w:tc>
        <w:tc>
          <w:tcPr>
            <w:tcW w:w="9378" w:type="dxa"/>
            <w:vAlign w:val="center"/>
          </w:tcPr>
          <w:p w14:paraId="55370137" w14:textId="77777777" w:rsidR="006D6599" w:rsidRPr="007763B6" w:rsidRDefault="006D6599" w:rsidP="007763B6">
            <w:pPr>
              <w:pStyle w:val="CharCharCharCharCarChar"/>
              <w:spacing w:after="0" w:line="240" w:lineRule="auto"/>
              <w:rPr>
                <w:rFonts w:asciiTheme="minorHAnsi" w:hAnsiTheme="minorHAnsi" w:cstheme="minorHAnsi"/>
                <w:szCs w:val="18"/>
                <w:vertAlign w:val="baseline"/>
              </w:rPr>
            </w:pPr>
            <w:r w:rsidRPr="007763B6">
              <w:rPr>
                <w:rFonts w:asciiTheme="minorHAnsi" w:hAnsiTheme="minorHAnsi" w:cstheme="minorHAnsi"/>
                <w:szCs w:val="18"/>
                <w:vertAlign w:val="baseline"/>
              </w:rPr>
              <w:t>06.02.2022</w:t>
            </w:r>
          </w:p>
        </w:tc>
      </w:tr>
    </w:tbl>
    <w:p w14:paraId="54BF5E62" w14:textId="77777777" w:rsidR="006D6599" w:rsidRPr="006D6599" w:rsidRDefault="006D6599" w:rsidP="006D6599">
      <w:pPr>
        <w:keepNext/>
        <w:spacing w:before="240" w:after="240"/>
        <w:rPr>
          <w:b/>
          <w:bCs/>
          <w:color w:val="0070C0"/>
          <w:sz w:val="24"/>
          <w:szCs w:val="32"/>
          <w:lang w:val="en-GB"/>
        </w:rPr>
      </w:pPr>
      <w:r w:rsidRPr="006D6599">
        <w:rPr>
          <w:b/>
          <w:bCs/>
          <w:color w:val="0070C0"/>
          <w:sz w:val="24"/>
          <w:szCs w:val="32"/>
          <w:lang w:val="en-GB"/>
        </w:rPr>
        <w:t>Part A. Integrating Programming Principles to Strengthen Social and Environmental Sustainability</w:t>
      </w:r>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03"/>
      </w:tblGrid>
      <w:tr w:rsidR="006D6599" w:rsidRPr="002A5DDD" w14:paraId="02BBC9F4" w14:textId="77777777" w:rsidTr="00512404">
        <w:trPr>
          <w:trHeight w:val="449"/>
        </w:trPr>
        <w:tc>
          <w:tcPr>
            <w:tcW w:w="13603" w:type="dxa"/>
            <w:shd w:val="clear" w:color="auto" w:fill="0F243E"/>
            <w:vAlign w:val="center"/>
          </w:tcPr>
          <w:p w14:paraId="4C94C7A4" w14:textId="77777777" w:rsidR="006D6599" w:rsidRPr="002A5DDD" w:rsidRDefault="006D6599" w:rsidP="00BC11AB">
            <w:pPr>
              <w:rPr>
                <w:rFonts w:asciiTheme="minorHAnsi" w:hAnsiTheme="minorHAnsi" w:cstheme="minorHAnsi"/>
                <w:sz w:val="18"/>
                <w:szCs w:val="18"/>
              </w:rPr>
            </w:pPr>
            <w:r w:rsidRPr="002A5DDD">
              <w:rPr>
                <w:rFonts w:asciiTheme="minorHAnsi" w:hAnsiTheme="minorHAnsi" w:cstheme="minorHAnsi"/>
                <w:b/>
                <w:sz w:val="18"/>
                <w:szCs w:val="18"/>
              </w:rPr>
              <w:t>QUESTION 1: How Does the Project Integrate the Programming Principles in Order to Strengthen Social and Environmental Sustainability?</w:t>
            </w:r>
          </w:p>
        </w:tc>
      </w:tr>
      <w:tr w:rsidR="006D6599" w:rsidRPr="002A5DDD" w14:paraId="0D91224E" w14:textId="77777777" w:rsidTr="00512404">
        <w:tc>
          <w:tcPr>
            <w:tcW w:w="13603" w:type="dxa"/>
            <w:shd w:val="clear" w:color="auto" w:fill="C6D9F1"/>
          </w:tcPr>
          <w:p w14:paraId="793F5447" w14:textId="77777777" w:rsidR="006D6599" w:rsidRPr="002A5DDD" w:rsidRDefault="006D6599" w:rsidP="00BC11AB">
            <w:pPr>
              <w:tabs>
                <w:tab w:val="left" w:pos="432"/>
              </w:tabs>
              <w:spacing w:before="60"/>
              <w:rPr>
                <w:rFonts w:asciiTheme="minorHAnsi" w:eastAsia="Times New Roman" w:hAnsiTheme="minorHAnsi" w:cstheme="minorHAnsi"/>
                <w:b/>
                <w:i/>
                <w:sz w:val="18"/>
                <w:szCs w:val="18"/>
              </w:rPr>
            </w:pPr>
            <w:r w:rsidRPr="002A5DDD">
              <w:rPr>
                <w:rFonts w:asciiTheme="minorHAnsi" w:eastAsia="Times New Roman" w:hAnsiTheme="minorHAnsi" w:cstheme="minorHAnsi"/>
                <w:b/>
                <w:i/>
                <w:sz w:val="18"/>
                <w:szCs w:val="18"/>
              </w:rPr>
              <w:t>Briefly describe in the space below how the project mainstreams the human rights-based approach</w:t>
            </w:r>
          </w:p>
        </w:tc>
      </w:tr>
      <w:tr w:rsidR="006D6599" w:rsidRPr="002A5DDD" w14:paraId="40203FB2" w14:textId="77777777" w:rsidTr="00512404">
        <w:trPr>
          <w:trHeight w:val="413"/>
        </w:trPr>
        <w:tc>
          <w:tcPr>
            <w:tcW w:w="13603" w:type="dxa"/>
          </w:tcPr>
          <w:p w14:paraId="13DDD425" w14:textId="77777777" w:rsidR="006D6599" w:rsidRPr="002A5DDD" w:rsidRDefault="006D6599" w:rsidP="002A5DDD">
            <w:pPr>
              <w:pStyle w:val="ColorfulList-Accent11"/>
              <w:tabs>
                <w:tab w:val="left" w:pos="432"/>
              </w:tabs>
              <w:spacing w:before="120" w:after="120"/>
              <w:ind w:left="28"/>
              <w:contextualSpacing w:val="0"/>
              <w:rPr>
                <w:rFonts w:asciiTheme="minorHAnsi" w:hAnsiTheme="minorHAnsi" w:cstheme="minorHAnsi"/>
                <w:sz w:val="18"/>
                <w:szCs w:val="18"/>
              </w:rPr>
            </w:pPr>
            <w:r w:rsidRPr="002A5DDD">
              <w:rPr>
                <w:rFonts w:asciiTheme="minorHAnsi" w:hAnsiTheme="minorHAnsi" w:cstheme="minorHAnsi"/>
                <w:sz w:val="18"/>
                <w:szCs w:val="18"/>
              </w:rPr>
              <w:t xml:space="preserve">The proposed Project was guided by UNDP’s Human Rights Principle, and adversely impacts the human rights (civil, political, economic, environmental, social or cultural) of key or </w:t>
            </w:r>
            <w:r w:rsidRPr="002A5DDD">
              <w:rPr>
                <w:rFonts w:asciiTheme="minorHAnsi" w:eastAsia="Times New Roman" w:hAnsiTheme="minorHAnsi" w:cstheme="minorHAnsi"/>
                <w:iCs/>
                <w:sz w:val="18"/>
                <w:szCs w:val="18"/>
              </w:rPr>
              <w:t>potential</w:t>
            </w:r>
            <w:r w:rsidRPr="002A5DDD">
              <w:rPr>
                <w:rFonts w:asciiTheme="minorHAnsi" w:hAnsiTheme="minorHAnsi" w:cstheme="minorHAnsi"/>
                <w:sz w:val="18"/>
                <w:szCs w:val="18"/>
              </w:rPr>
              <w:t xml:space="preserve"> stakeholders, most particularly Bedouins.  All relevant concerns of these groups must be considered in the project design.  The Project consulted with all concerned stakeholders during preparation and through its Stakeholder Engagement Plan will ensure their involvement throughout implementation.</w:t>
            </w:r>
          </w:p>
        </w:tc>
      </w:tr>
      <w:tr w:rsidR="006D6599" w:rsidRPr="002A5DDD" w14:paraId="7F11CD15" w14:textId="77777777" w:rsidTr="00512404">
        <w:trPr>
          <w:trHeight w:val="296"/>
        </w:trPr>
        <w:tc>
          <w:tcPr>
            <w:tcW w:w="13603" w:type="dxa"/>
            <w:shd w:val="clear" w:color="auto" w:fill="C6D9F1"/>
          </w:tcPr>
          <w:p w14:paraId="3038689B" w14:textId="77777777" w:rsidR="006D6599" w:rsidRPr="002A5DDD" w:rsidRDefault="006D6599" w:rsidP="00BC11AB">
            <w:pPr>
              <w:spacing w:after="120"/>
              <w:contextualSpacing/>
              <w:rPr>
                <w:rFonts w:asciiTheme="minorHAnsi" w:hAnsiTheme="minorHAnsi" w:cstheme="minorHAnsi"/>
                <w:b/>
                <w:i/>
                <w:sz w:val="18"/>
                <w:szCs w:val="18"/>
              </w:rPr>
            </w:pPr>
            <w:r w:rsidRPr="002A5DDD">
              <w:rPr>
                <w:rFonts w:asciiTheme="minorHAnsi" w:eastAsia="Times New Roman" w:hAnsiTheme="minorHAnsi" w:cstheme="minorHAnsi"/>
                <w:b/>
                <w:i/>
                <w:sz w:val="18"/>
                <w:szCs w:val="18"/>
              </w:rPr>
              <w:t>Briefly describe in the space below how the project is likely to improve gender equality and women’s empowerment</w:t>
            </w:r>
          </w:p>
        </w:tc>
      </w:tr>
      <w:tr w:rsidR="006D6599" w:rsidRPr="002A5DDD" w14:paraId="6F39A471" w14:textId="77777777" w:rsidTr="00512404">
        <w:trPr>
          <w:trHeight w:val="440"/>
        </w:trPr>
        <w:tc>
          <w:tcPr>
            <w:tcW w:w="13603" w:type="dxa"/>
          </w:tcPr>
          <w:p w14:paraId="0868510D" w14:textId="77777777" w:rsidR="002A5DDD" w:rsidRDefault="006D6599" w:rsidP="002A5DDD">
            <w:pPr>
              <w:pStyle w:val="ColorfulList-Accent11"/>
              <w:tabs>
                <w:tab w:val="left" w:pos="432"/>
              </w:tabs>
              <w:spacing w:before="120" w:after="120"/>
              <w:ind w:left="28"/>
              <w:contextualSpacing w:val="0"/>
              <w:rPr>
                <w:rFonts w:asciiTheme="minorHAnsi" w:eastAsia="Times New Roman" w:hAnsiTheme="minorHAnsi" w:cstheme="minorHAnsi"/>
                <w:iCs/>
                <w:sz w:val="18"/>
                <w:szCs w:val="18"/>
              </w:rPr>
            </w:pPr>
            <w:r w:rsidRPr="002A5DDD">
              <w:rPr>
                <w:rFonts w:asciiTheme="minorHAnsi" w:eastAsia="Times New Roman" w:hAnsiTheme="minorHAnsi" w:cstheme="minorHAnsi"/>
                <w:iCs/>
                <w:sz w:val="18"/>
                <w:szCs w:val="18"/>
              </w:rPr>
              <w:t xml:space="preserve">Project preparation was guided by the SES principle on Gender Equality and Women’s Empowerment.  It includes the preparation of a Gender Analysis and Action Plan by UNDP Egypt’s gender team, as well as the preparation of activity specific gender action plans during Project implementation.  Implementation of the Gender Action Plan will ensure the participation access to opportunities and benefits for state and non-state stakeholders.  The project will adopt a gender-sensitive procurement policy through supporting the collection and analysis of sex-disaggregated data on trade and entrepreneurship to identify women-owned businesses and develop a network of existing and new suppliers that are owned by women and capable of providing goods and services in the quantities and of the quality required to support the implementation of the project activities.  The Project’s results framework includes special measures and indicators to address any gender inequality. </w:t>
            </w:r>
          </w:p>
          <w:p w14:paraId="69EE1F74" w14:textId="5207983E" w:rsidR="006D6599" w:rsidRPr="002A5DDD" w:rsidRDefault="006D6599" w:rsidP="002A5DDD">
            <w:pPr>
              <w:pStyle w:val="ColorfulList-Accent11"/>
              <w:tabs>
                <w:tab w:val="left" w:pos="432"/>
              </w:tabs>
              <w:spacing w:before="120" w:after="120"/>
              <w:ind w:left="28"/>
              <w:contextualSpacing w:val="0"/>
              <w:rPr>
                <w:rFonts w:asciiTheme="minorHAnsi" w:eastAsia="Times New Roman" w:hAnsiTheme="minorHAnsi" w:cstheme="minorHAnsi"/>
                <w:iCs/>
                <w:sz w:val="18"/>
                <w:szCs w:val="18"/>
              </w:rPr>
            </w:pPr>
            <w:r w:rsidRPr="002A5DDD">
              <w:rPr>
                <w:rFonts w:asciiTheme="minorHAnsi" w:eastAsia="Times New Roman" w:hAnsiTheme="minorHAnsi" w:cstheme="minorHAnsi"/>
                <w:iCs/>
                <w:sz w:val="18"/>
                <w:szCs w:val="18"/>
              </w:rPr>
              <w:t>Under the project, gender mainstreaming shall be done at all levels of project planning, decision-making, and implementation. In line with the Sustainable Development Strategy: Egypt Vision 2030, capacity building activities and knowledge products shall enhance the roles and status of women as participants and agents of change, build on their strengths and experiences, knowledge and coping capacity, and ensure women’s access to information.  The Project aims to mainstream gender considerations into the financing, technical assistance, capacity building and policy dialogue activities of the project.</w:t>
            </w:r>
          </w:p>
        </w:tc>
      </w:tr>
      <w:tr w:rsidR="006D6599" w:rsidRPr="002A5DDD" w14:paraId="2284606E" w14:textId="77777777" w:rsidTr="00512404">
        <w:trPr>
          <w:trHeight w:val="305"/>
        </w:trPr>
        <w:tc>
          <w:tcPr>
            <w:tcW w:w="13603" w:type="dxa"/>
            <w:shd w:val="clear" w:color="auto" w:fill="C6D9F1"/>
          </w:tcPr>
          <w:p w14:paraId="11667432" w14:textId="77777777" w:rsidR="006D6599" w:rsidRPr="002A5DDD" w:rsidRDefault="006D6599" w:rsidP="00BC11AB">
            <w:pPr>
              <w:spacing w:after="120"/>
              <w:contextualSpacing/>
              <w:rPr>
                <w:rFonts w:asciiTheme="minorHAnsi" w:hAnsiTheme="minorHAnsi" w:cstheme="minorHAnsi"/>
                <w:b/>
                <w:i/>
                <w:sz w:val="18"/>
                <w:szCs w:val="18"/>
                <w:u w:val="single"/>
              </w:rPr>
            </w:pPr>
            <w:r w:rsidRPr="002A5DDD">
              <w:rPr>
                <w:rFonts w:asciiTheme="minorHAnsi" w:eastAsia="Times New Roman" w:hAnsiTheme="minorHAnsi" w:cstheme="minorHAnsi"/>
                <w:b/>
                <w:i/>
                <w:sz w:val="18"/>
                <w:szCs w:val="18"/>
              </w:rPr>
              <w:t>Briefly describe in the space below how the project mainstreams sustainability and resilience</w:t>
            </w:r>
          </w:p>
        </w:tc>
      </w:tr>
      <w:tr w:rsidR="006D6599" w:rsidRPr="002A5DDD" w14:paraId="13C1505D" w14:textId="77777777" w:rsidTr="00512404">
        <w:trPr>
          <w:trHeight w:val="368"/>
        </w:trPr>
        <w:tc>
          <w:tcPr>
            <w:tcW w:w="13603" w:type="dxa"/>
          </w:tcPr>
          <w:p w14:paraId="0C4174CD" w14:textId="77777777" w:rsidR="002A5DDD" w:rsidRDefault="006D6599" w:rsidP="002A5DDD">
            <w:pPr>
              <w:pStyle w:val="ColorfulList-Accent11"/>
              <w:tabs>
                <w:tab w:val="left" w:pos="432"/>
              </w:tabs>
              <w:spacing w:before="120" w:after="120"/>
              <w:ind w:left="28"/>
              <w:contextualSpacing w:val="0"/>
              <w:rPr>
                <w:rFonts w:asciiTheme="minorHAnsi" w:eastAsia="Times New Roman" w:hAnsiTheme="minorHAnsi" w:cstheme="minorHAnsi"/>
                <w:iCs/>
                <w:sz w:val="18"/>
                <w:szCs w:val="18"/>
              </w:rPr>
            </w:pPr>
            <w:r w:rsidRPr="002A5DDD">
              <w:rPr>
                <w:rFonts w:asciiTheme="minorHAnsi" w:eastAsia="Times New Roman" w:hAnsiTheme="minorHAnsi" w:cstheme="minorHAnsi"/>
                <w:iCs/>
                <w:sz w:val="18"/>
                <w:szCs w:val="18"/>
              </w:rPr>
              <w:t>Project activities will support the implementation of the environmental sustainability priorities identified in the Green Sharm Initiative, and Egypt’s 2030 Sustainable Development Strategy, as well as international agreements such as CBD and UNFCCC, and the Paris Accord.  The support will include strengthening of the environmental management capacity of public and private sector partners in low carbon tourism and green economy, promoting technologies to reduce carbon emissions, and to improve the sustainability of solid waste management and water supply, and strengthening the management of protected areas and their biodiversity, most particularly coral reefs.  By increasing environmental and social sustainability, the Project will improve the health, welfare and well-being of Sharm El Sheikh’s population.</w:t>
            </w:r>
          </w:p>
          <w:p w14:paraId="18A49476" w14:textId="30BCC51E" w:rsidR="002A5DDD" w:rsidRDefault="006D6599" w:rsidP="002A5DDD">
            <w:pPr>
              <w:pStyle w:val="ColorfulList-Accent11"/>
              <w:tabs>
                <w:tab w:val="left" w:pos="432"/>
              </w:tabs>
              <w:spacing w:before="120" w:after="120"/>
              <w:ind w:left="28"/>
              <w:contextualSpacing w:val="0"/>
              <w:rPr>
                <w:rFonts w:asciiTheme="minorHAnsi" w:eastAsia="Times New Roman" w:hAnsiTheme="minorHAnsi" w:cstheme="minorHAnsi"/>
                <w:iCs/>
                <w:sz w:val="18"/>
                <w:szCs w:val="18"/>
              </w:rPr>
            </w:pPr>
            <w:r w:rsidRPr="002A5DDD">
              <w:rPr>
                <w:rFonts w:asciiTheme="minorHAnsi" w:eastAsia="Times New Roman" w:hAnsiTheme="minorHAnsi" w:cstheme="minorHAnsi"/>
                <w:iCs/>
                <w:sz w:val="18"/>
                <w:szCs w:val="18"/>
              </w:rPr>
              <w:lastRenderedPageBreak/>
              <w:t>This proposed project will also help Egypt attain its climate change mitigation targets and reduce global GHG emissions, by improving energy efficiency in urban systems and hotels, and through integrated chemicals and solid waste management systems.</w:t>
            </w:r>
          </w:p>
          <w:p w14:paraId="2DCC5ABA" w14:textId="6890DE14" w:rsidR="006D6599" w:rsidRPr="002A5DDD" w:rsidRDefault="006D6599" w:rsidP="002A5DDD">
            <w:pPr>
              <w:pStyle w:val="ColorfulList-Accent11"/>
              <w:tabs>
                <w:tab w:val="left" w:pos="432"/>
              </w:tabs>
              <w:spacing w:before="120" w:after="120"/>
              <w:ind w:left="28"/>
              <w:contextualSpacing w:val="0"/>
              <w:rPr>
                <w:rFonts w:asciiTheme="minorHAnsi" w:eastAsia="Times New Roman" w:hAnsiTheme="minorHAnsi" w:cstheme="minorHAnsi"/>
                <w:iCs/>
                <w:sz w:val="18"/>
                <w:szCs w:val="18"/>
              </w:rPr>
            </w:pPr>
            <w:r w:rsidRPr="002A5DDD">
              <w:rPr>
                <w:rFonts w:asciiTheme="minorHAnsi" w:eastAsia="Times New Roman" w:hAnsiTheme="minorHAnsi" w:cstheme="minorHAnsi"/>
                <w:iCs/>
                <w:sz w:val="18"/>
                <w:szCs w:val="18"/>
              </w:rPr>
              <w:t>Finally, the Project will help improve global biodiversity outcomes by strengthening biodiversity management in marine and coastal PAs.</w:t>
            </w:r>
          </w:p>
        </w:tc>
      </w:tr>
      <w:tr w:rsidR="006D6599" w:rsidRPr="002A5DDD" w14:paraId="540A14C9" w14:textId="77777777" w:rsidTr="00512404">
        <w:tc>
          <w:tcPr>
            <w:tcW w:w="13603" w:type="dxa"/>
            <w:shd w:val="clear" w:color="auto" w:fill="C6DAF1"/>
          </w:tcPr>
          <w:p w14:paraId="7A34BB80" w14:textId="77777777" w:rsidR="006D6599" w:rsidRPr="002A5DDD" w:rsidRDefault="006D6599" w:rsidP="00BC11AB">
            <w:pPr>
              <w:pStyle w:val="ColorfulList-Accent11"/>
              <w:tabs>
                <w:tab w:val="left" w:pos="432"/>
              </w:tabs>
              <w:spacing w:before="60" w:after="60"/>
              <w:ind w:left="0"/>
              <w:rPr>
                <w:rFonts w:asciiTheme="minorHAnsi" w:eastAsia="Times New Roman" w:hAnsiTheme="minorHAnsi" w:cstheme="minorHAnsi"/>
                <w:i/>
                <w:color w:val="595959"/>
                <w:sz w:val="18"/>
                <w:szCs w:val="18"/>
              </w:rPr>
            </w:pPr>
            <w:bookmarkStart w:id="224" w:name="_Hlk96372114"/>
            <w:r w:rsidRPr="002A5DDD">
              <w:rPr>
                <w:rFonts w:asciiTheme="minorHAnsi" w:eastAsia="Times New Roman" w:hAnsiTheme="minorHAnsi" w:cstheme="minorHAnsi"/>
                <w:b/>
                <w:i/>
                <w:sz w:val="18"/>
                <w:szCs w:val="18"/>
              </w:rPr>
              <w:lastRenderedPageBreak/>
              <w:t>Briefly describe in the space below how the project strengthens accountability to stakeholders</w:t>
            </w:r>
          </w:p>
        </w:tc>
      </w:tr>
      <w:tr w:rsidR="006D6599" w:rsidRPr="002A5DDD" w14:paraId="40D0DC72" w14:textId="77777777" w:rsidTr="00512404">
        <w:trPr>
          <w:trHeight w:val="440"/>
        </w:trPr>
        <w:tc>
          <w:tcPr>
            <w:tcW w:w="13603" w:type="dxa"/>
            <w:shd w:val="clear" w:color="auto" w:fill="auto"/>
          </w:tcPr>
          <w:p w14:paraId="1C137E83" w14:textId="77777777" w:rsidR="00E747B8" w:rsidRDefault="006D6599" w:rsidP="00E747B8">
            <w:pPr>
              <w:pStyle w:val="ColorfulList-Accent11"/>
              <w:tabs>
                <w:tab w:val="left" w:pos="432"/>
              </w:tabs>
              <w:spacing w:before="120" w:after="120"/>
              <w:ind w:left="28"/>
              <w:contextualSpacing w:val="0"/>
              <w:rPr>
                <w:rFonts w:asciiTheme="minorHAnsi" w:eastAsia="Times New Roman" w:hAnsiTheme="minorHAnsi" w:cstheme="minorHAnsi"/>
                <w:iCs/>
                <w:sz w:val="18"/>
                <w:szCs w:val="18"/>
              </w:rPr>
            </w:pPr>
            <w:r w:rsidRPr="002A5DDD">
              <w:rPr>
                <w:rFonts w:asciiTheme="minorHAnsi" w:eastAsia="Times New Roman" w:hAnsiTheme="minorHAnsi" w:cstheme="minorHAnsi"/>
                <w:iCs/>
                <w:sz w:val="18"/>
                <w:szCs w:val="18"/>
              </w:rPr>
              <w:t xml:space="preserve">Project development has involved wide consultations with relevant stakeholders, including </w:t>
            </w:r>
            <w:r w:rsidRPr="002A5DDD">
              <w:rPr>
                <w:rFonts w:asciiTheme="minorHAnsi" w:eastAsia="Times New Roman" w:hAnsiTheme="minorHAnsi" w:cstheme="minorHAnsi"/>
                <w:i/>
                <w:sz w:val="18"/>
                <w:szCs w:val="18"/>
              </w:rPr>
              <w:t>inter alia</w:t>
            </w:r>
            <w:r w:rsidRPr="002A5DDD">
              <w:rPr>
                <w:rFonts w:asciiTheme="minorHAnsi" w:eastAsia="Times New Roman" w:hAnsiTheme="minorHAnsi" w:cstheme="minorHAnsi"/>
                <w:iCs/>
                <w:sz w:val="18"/>
                <w:szCs w:val="18"/>
              </w:rPr>
              <w:t xml:space="preserve"> the Governorate of South Sinai, Municipality of Sharm El Sheikh, hotels and other tourism operators, local communities and informal waste pickers. During implementation, the Project Board will include representatives of the Governorate, Municipality and the Tourism Federation as key project beneficiaries so they will have the opportunity to directly participate in project planning and decisions. These beneficiaries will also benefit from capacity building provided by the project. </w:t>
            </w:r>
          </w:p>
          <w:p w14:paraId="5CEAE138" w14:textId="77777777" w:rsidR="00E747B8" w:rsidRDefault="006D6599" w:rsidP="00E747B8">
            <w:pPr>
              <w:pStyle w:val="ColorfulList-Accent11"/>
              <w:tabs>
                <w:tab w:val="left" w:pos="432"/>
              </w:tabs>
              <w:spacing w:before="120" w:after="120"/>
              <w:ind w:left="28"/>
              <w:contextualSpacing w:val="0"/>
              <w:rPr>
                <w:rFonts w:asciiTheme="minorHAnsi" w:eastAsia="Times New Roman" w:hAnsiTheme="minorHAnsi" w:cstheme="minorHAnsi"/>
                <w:iCs/>
                <w:sz w:val="18"/>
                <w:szCs w:val="18"/>
              </w:rPr>
            </w:pPr>
            <w:r w:rsidRPr="002A5DDD">
              <w:rPr>
                <w:rFonts w:asciiTheme="minorHAnsi" w:eastAsia="Times New Roman" w:hAnsiTheme="minorHAnsi" w:cstheme="minorHAnsi"/>
                <w:iCs/>
                <w:sz w:val="18"/>
                <w:szCs w:val="18"/>
              </w:rPr>
              <w:t>Resources have been allocated in the project budget for implementation of the Environmental and Social Management Framework, including the preparation of a Strategic Environmental and Social Assessment (</w:t>
            </w:r>
            <w:proofErr w:type="spellStart"/>
            <w:r w:rsidRPr="002A5DDD">
              <w:rPr>
                <w:rFonts w:asciiTheme="minorHAnsi" w:eastAsia="Times New Roman" w:hAnsiTheme="minorHAnsi" w:cstheme="minorHAnsi"/>
                <w:iCs/>
                <w:sz w:val="18"/>
                <w:szCs w:val="18"/>
              </w:rPr>
              <w:t>SESA</w:t>
            </w:r>
            <w:proofErr w:type="spellEnd"/>
            <w:r w:rsidRPr="002A5DDD">
              <w:rPr>
                <w:rFonts w:asciiTheme="minorHAnsi" w:eastAsia="Times New Roman" w:hAnsiTheme="minorHAnsi" w:cstheme="minorHAnsi"/>
                <w:iCs/>
                <w:sz w:val="18"/>
                <w:szCs w:val="18"/>
              </w:rPr>
              <w:t>), Environmental and Social Impact Assessments (</w:t>
            </w:r>
            <w:proofErr w:type="spellStart"/>
            <w:r w:rsidRPr="002A5DDD">
              <w:rPr>
                <w:rFonts w:asciiTheme="minorHAnsi" w:eastAsia="Times New Roman" w:hAnsiTheme="minorHAnsi" w:cstheme="minorHAnsi"/>
                <w:iCs/>
                <w:sz w:val="18"/>
                <w:szCs w:val="18"/>
              </w:rPr>
              <w:t>ESIAs</w:t>
            </w:r>
            <w:proofErr w:type="spellEnd"/>
            <w:r w:rsidRPr="002A5DDD">
              <w:rPr>
                <w:rFonts w:asciiTheme="minorHAnsi" w:eastAsia="Times New Roman" w:hAnsiTheme="minorHAnsi" w:cstheme="minorHAnsi"/>
                <w:iCs/>
                <w:sz w:val="18"/>
                <w:szCs w:val="18"/>
              </w:rPr>
              <w:t>) and Environmental and Social Management Plans (</w:t>
            </w:r>
            <w:proofErr w:type="spellStart"/>
            <w:r w:rsidRPr="002A5DDD">
              <w:rPr>
                <w:rFonts w:asciiTheme="minorHAnsi" w:eastAsia="Times New Roman" w:hAnsiTheme="minorHAnsi" w:cstheme="minorHAnsi"/>
                <w:iCs/>
                <w:sz w:val="18"/>
                <w:szCs w:val="18"/>
              </w:rPr>
              <w:t>ESMPs</w:t>
            </w:r>
            <w:proofErr w:type="spellEnd"/>
            <w:r w:rsidRPr="002A5DDD">
              <w:rPr>
                <w:rFonts w:asciiTheme="minorHAnsi" w:eastAsia="Times New Roman" w:hAnsiTheme="minorHAnsi" w:cstheme="minorHAnsi"/>
                <w:iCs/>
                <w:sz w:val="18"/>
                <w:szCs w:val="18"/>
              </w:rPr>
              <w:t>) covering different workstreams, with possibly Resettlement Action Plans (</w:t>
            </w:r>
            <w:proofErr w:type="spellStart"/>
            <w:r w:rsidRPr="002A5DDD">
              <w:rPr>
                <w:rFonts w:asciiTheme="minorHAnsi" w:eastAsia="Times New Roman" w:hAnsiTheme="minorHAnsi" w:cstheme="minorHAnsi"/>
                <w:iCs/>
                <w:sz w:val="18"/>
                <w:szCs w:val="18"/>
              </w:rPr>
              <w:t>RAPs</w:t>
            </w:r>
            <w:proofErr w:type="spellEnd"/>
            <w:r w:rsidRPr="002A5DDD">
              <w:rPr>
                <w:rFonts w:asciiTheme="minorHAnsi" w:eastAsia="Times New Roman" w:hAnsiTheme="minorHAnsi" w:cstheme="minorHAnsi"/>
                <w:iCs/>
                <w:sz w:val="18"/>
                <w:szCs w:val="18"/>
              </w:rPr>
              <w:t>) and Livelihood Action Plans (</w:t>
            </w:r>
            <w:proofErr w:type="spellStart"/>
            <w:r w:rsidRPr="002A5DDD">
              <w:rPr>
                <w:rFonts w:asciiTheme="minorHAnsi" w:eastAsia="Times New Roman" w:hAnsiTheme="minorHAnsi" w:cstheme="minorHAnsi"/>
                <w:iCs/>
                <w:sz w:val="18"/>
                <w:szCs w:val="18"/>
              </w:rPr>
              <w:t>ALPs</w:t>
            </w:r>
            <w:proofErr w:type="spellEnd"/>
            <w:r w:rsidRPr="002A5DDD">
              <w:rPr>
                <w:rFonts w:asciiTheme="minorHAnsi" w:eastAsia="Times New Roman" w:hAnsiTheme="minorHAnsi" w:cstheme="minorHAnsi"/>
                <w:iCs/>
                <w:sz w:val="18"/>
                <w:szCs w:val="18"/>
              </w:rPr>
              <w:t xml:space="preserve">). The </w:t>
            </w:r>
            <w:proofErr w:type="spellStart"/>
            <w:r w:rsidRPr="002A5DDD">
              <w:rPr>
                <w:rFonts w:asciiTheme="minorHAnsi" w:eastAsia="Times New Roman" w:hAnsiTheme="minorHAnsi" w:cstheme="minorHAnsi"/>
                <w:iCs/>
                <w:sz w:val="18"/>
                <w:szCs w:val="18"/>
              </w:rPr>
              <w:t>ESMP</w:t>
            </w:r>
            <w:proofErr w:type="spellEnd"/>
            <w:r w:rsidRPr="002A5DDD">
              <w:rPr>
                <w:rFonts w:asciiTheme="minorHAnsi" w:eastAsia="Times New Roman" w:hAnsiTheme="minorHAnsi" w:cstheme="minorHAnsi"/>
                <w:iCs/>
                <w:sz w:val="18"/>
                <w:szCs w:val="18"/>
              </w:rPr>
              <w:t>(s) will subsequently be implemented throughout the project, together with a stakeholder engagement plan that will ensure due consultation and participation of all stakeholders; and a gender action plan with capacity building, livelihood interventions and other activities to ensure gender equity and women’s empowerment.</w:t>
            </w:r>
          </w:p>
          <w:p w14:paraId="55588AC7" w14:textId="33083520" w:rsidR="006D6599" w:rsidRPr="002A5DDD" w:rsidRDefault="006D6599" w:rsidP="00E747B8">
            <w:pPr>
              <w:pStyle w:val="ColorfulList-Accent11"/>
              <w:tabs>
                <w:tab w:val="left" w:pos="432"/>
              </w:tabs>
              <w:spacing w:before="120" w:after="120"/>
              <w:ind w:left="28"/>
              <w:contextualSpacing w:val="0"/>
              <w:rPr>
                <w:rFonts w:asciiTheme="minorHAnsi" w:eastAsia="Times New Roman" w:hAnsiTheme="minorHAnsi" w:cstheme="minorHAnsi"/>
                <w:iCs/>
                <w:sz w:val="18"/>
                <w:szCs w:val="18"/>
              </w:rPr>
            </w:pPr>
            <w:r w:rsidRPr="002A5DDD">
              <w:rPr>
                <w:rFonts w:asciiTheme="minorHAnsi" w:eastAsia="Times New Roman" w:hAnsiTheme="minorHAnsi" w:cstheme="minorHAnsi"/>
                <w:iCs/>
                <w:sz w:val="18"/>
                <w:szCs w:val="18"/>
              </w:rPr>
              <w:t>The project will also design and set in place a Stakeholder Response Mechanism with a grievance redress mechanism to allow those who have a complaint or feel aggrieved by the project to be able to communicate their concern, complaint and/or grievance through an appropriate process.  The details of the grievance mechanism will be announced to enable all targeted groups to be aware about the procedures and establish a system to respond and resolve arising issues.</w:t>
            </w:r>
          </w:p>
        </w:tc>
      </w:tr>
    </w:tbl>
    <w:bookmarkEnd w:id="224"/>
    <w:p w14:paraId="2F41A8FE" w14:textId="77777777" w:rsidR="006D6599" w:rsidRPr="006D6599" w:rsidRDefault="006D6599" w:rsidP="00E747B8">
      <w:pPr>
        <w:keepNext/>
        <w:spacing w:before="240" w:after="240"/>
        <w:rPr>
          <w:b/>
          <w:bCs/>
          <w:color w:val="0070C0"/>
          <w:sz w:val="24"/>
          <w:szCs w:val="32"/>
          <w:lang w:val="en-GB"/>
        </w:rPr>
      </w:pPr>
      <w:r w:rsidRPr="006D6599">
        <w:rPr>
          <w:b/>
          <w:bCs/>
          <w:color w:val="0070C0"/>
          <w:sz w:val="24"/>
          <w:szCs w:val="32"/>
          <w:lang w:val="en-GB"/>
        </w:rPr>
        <w:t>Part B. Identifying and Managing Social and Environmental Risks</w:t>
      </w:r>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5"/>
        <w:gridCol w:w="1026"/>
        <w:gridCol w:w="1276"/>
        <w:gridCol w:w="3260"/>
        <w:gridCol w:w="4536"/>
      </w:tblGrid>
      <w:tr w:rsidR="006D6599" w:rsidRPr="00E747B8" w14:paraId="177184F5" w14:textId="77777777" w:rsidTr="00187818">
        <w:trPr>
          <w:trHeight w:val="1061"/>
        </w:trPr>
        <w:tc>
          <w:tcPr>
            <w:tcW w:w="3505" w:type="dxa"/>
            <w:shd w:val="clear" w:color="auto" w:fill="0F243E"/>
          </w:tcPr>
          <w:p w14:paraId="04FCF5F0" w14:textId="77777777" w:rsidR="006D6599" w:rsidRPr="00E747B8" w:rsidRDefault="006D6599" w:rsidP="00BC11AB">
            <w:pPr>
              <w:tabs>
                <w:tab w:val="left" w:pos="101"/>
              </w:tabs>
              <w:spacing w:after="0"/>
              <w:ind w:right="252" w:firstLine="11"/>
              <w:rPr>
                <w:rFonts w:asciiTheme="minorHAnsi" w:hAnsiTheme="minorHAnsi" w:cstheme="minorHAnsi"/>
                <w:b/>
                <w:sz w:val="18"/>
                <w:szCs w:val="18"/>
              </w:rPr>
            </w:pPr>
            <w:r w:rsidRPr="00E747B8">
              <w:rPr>
                <w:rFonts w:asciiTheme="minorHAnsi" w:hAnsiTheme="minorHAnsi" w:cstheme="minorHAnsi"/>
                <w:b/>
                <w:sz w:val="18"/>
                <w:szCs w:val="18"/>
              </w:rPr>
              <w:t xml:space="preserve">QUESTION 2: What are the Potential Social and Environmental Risks? </w:t>
            </w:r>
          </w:p>
          <w:p w14:paraId="7773AD9C" w14:textId="77777777" w:rsidR="006D6599" w:rsidRPr="00E747B8" w:rsidRDefault="006D6599" w:rsidP="00BC11AB">
            <w:pPr>
              <w:tabs>
                <w:tab w:val="left" w:pos="101"/>
              </w:tabs>
              <w:spacing w:after="0"/>
              <w:ind w:right="252" w:firstLine="11"/>
              <w:rPr>
                <w:rFonts w:asciiTheme="minorHAnsi" w:hAnsiTheme="minorHAnsi" w:cstheme="minorHAnsi"/>
                <w:b/>
                <w:sz w:val="18"/>
                <w:szCs w:val="18"/>
              </w:rPr>
            </w:pPr>
            <w:r w:rsidRPr="00E747B8">
              <w:rPr>
                <w:rFonts w:asciiTheme="minorHAnsi" w:hAnsiTheme="minorHAnsi" w:cstheme="minorHAnsi"/>
                <w:i/>
                <w:sz w:val="18"/>
                <w:szCs w:val="18"/>
              </w:rPr>
              <w:t xml:space="preserve">Note: Complete </w:t>
            </w:r>
            <w:proofErr w:type="spellStart"/>
            <w:r w:rsidRPr="00E747B8">
              <w:rPr>
                <w:rFonts w:asciiTheme="minorHAnsi" w:hAnsiTheme="minorHAnsi" w:cstheme="minorHAnsi"/>
                <w:i/>
                <w:sz w:val="18"/>
                <w:szCs w:val="18"/>
              </w:rPr>
              <w:t>SESP</w:t>
            </w:r>
            <w:proofErr w:type="spellEnd"/>
            <w:r w:rsidRPr="00E747B8">
              <w:rPr>
                <w:rFonts w:asciiTheme="minorHAnsi" w:hAnsiTheme="minorHAnsi" w:cstheme="minorHAnsi"/>
                <w:i/>
                <w:sz w:val="18"/>
                <w:szCs w:val="18"/>
              </w:rPr>
              <w:t xml:space="preserve"> Attachment 1 before responding to Question 2.</w:t>
            </w:r>
          </w:p>
          <w:p w14:paraId="2BD82712" w14:textId="77777777" w:rsidR="006D6599" w:rsidRPr="00E747B8" w:rsidRDefault="006D6599" w:rsidP="00BC11AB">
            <w:pPr>
              <w:tabs>
                <w:tab w:val="left" w:pos="101"/>
              </w:tabs>
              <w:spacing w:after="0"/>
              <w:ind w:right="252" w:firstLine="11"/>
              <w:rPr>
                <w:rFonts w:asciiTheme="minorHAnsi" w:hAnsiTheme="minorHAnsi" w:cstheme="minorHAnsi"/>
                <w:b/>
                <w:sz w:val="18"/>
                <w:szCs w:val="18"/>
              </w:rPr>
            </w:pPr>
          </w:p>
        </w:tc>
        <w:tc>
          <w:tcPr>
            <w:tcW w:w="5562" w:type="dxa"/>
            <w:gridSpan w:val="3"/>
            <w:shd w:val="clear" w:color="auto" w:fill="0F243E"/>
          </w:tcPr>
          <w:p w14:paraId="1E5F9883" w14:textId="77777777" w:rsidR="006D6599" w:rsidRPr="00E747B8" w:rsidRDefault="006D6599" w:rsidP="00BC11AB">
            <w:pPr>
              <w:tabs>
                <w:tab w:val="left" w:pos="101"/>
              </w:tabs>
              <w:spacing w:after="0"/>
              <w:ind w:right="252" w:firstLine="11"/>
              <w:rPr>
                <w:rFonts w:asciiTheme="minorHAnsi" w:hAnsiTheme="minorHAnsi" w:cstheme="minorHAnsi"/>
                <w:b/>
                <w:sz w:val="18"/>
                <w:szCs w:val="18"/>
              </w:rPr>
            </w:pPr>
            <w:r w:rsidRPr="00E747B8">
              <w:rPr>
                <w:rFonts w:asciiTheme="minorHAnsi" w:hAnsiTheme="minorHAnsi" w:cstheme="minorHAnsi"/>
                <w:b/>
                <w:sz w:val="18"/>
                <w:szCs w:val="18"/>
              </w:rPr>
              <w:t>QUESTION 3: What is the level of significance of the potential social and environmental risks?</w:t>
            </w:r>
          </w:p>
          <w:p w14:paraId="546A8B31" w14:textId="77777777" w:rsidR="006D6599" w:rsidRPr="00E747B8" w:rsidRDefault="006D6599" w:rsidP="00BC11AB">
            <w:pPr>
              <w:tabs>
                <w:tab w:val="left" w:pos="432"/>
              </w:tabs>
              <w:spacing w:after="0"/>
              <w:rPr>
                <w:rFonts w:asciiTheme="minorHAnsi" w:hAnsiTheme="minorHAnsi" w:cstheme="minorHAnsi"/>
                <w:b/>
                <w:sz w:val="18"/>
                <w:szCs w:val="18"/>
              </w:rPr>
            </w:pPr>
            <w:r w:rsidRPr="00E747B8">
              <w:rPr>
                <w:rFonts w:asciiTheme="minorHAnsi" w:hAnsiTheme="minorHAnsi" w:cstheme="minorHAnsi"/>
                <w:i/>
                <w:sz w:val="18"/>
                <w:szCs w:val="18"/>
              </w:rPr>
              <w:t>Note: Respond to Questions 4 and 5below before proceeding to Question 5</w:t>
            </w:r>
          </w:p>
        </w:tc>
        <w:tc>
          <w:tcPr>
            <w:tcW w:w="4536" w:type="dxa"/>
            <w:shd w:val="clear" w:color="auto" w:fill="0F243E"/>
          </w:tcPr>
          <w:p w14:paraId="166ABA15" w14:textId="77777777" w:rsidR="006D6599" w:rsidRPr="00E747B8" w:rsidRDefault="006D6599" w:rsidP="00BC11AB">
            <w:pPr>
              <w:tabs>
                <w:tab w:val="left" w:pos="432"/>
              </w:tabs>
              <w:spacing w:after="0"/>
              <w:rPr>
                <w:rFonts w:asciiTheme="minorHAnsi" w:hAnsiTheme="minorHAnsi" w:cstheme="minorHAnsi"/>
                <w:b/>
                <w:sz w:val="18"/>
                <w:szCs w:val="18"/>
              </w:rPr>
            </w:pPr>
            <w:r w:rsidRPr="00E747B8">
              <w:rPr>
                <w:rFonts w:asciiTheme="minorHAnsi" w:hAnsiTheme="minorHAnsi" w:cstheme="minorHAnsi"/>
                <w:b/>
                <w:sz w:val="18"/>
                <w:szCs w:val="18"/>
              </w:rPr>
              <w:t xml:space="preserve">QUESTION 6: Describe the assessment and management measures for each risk rated Moderate, Substantial or High </w:t>
            </w:r>
          </w:p>
        </w:tc>
      </w:tr>
      <w:tr w:rsidR="006D6599" w:rsidRPr="00E747B8" w14:paraId="722D26E0" w14:textId="77777777" w:rsidTr="00187818">
        <w:tc>
          <w:tcPr>
            <w:tcW w:w="3505" w:type="dxa"/>
            <w:shd w:val="clear" w:color="auto" w:fill="C6D9F1"/>
          </w:tcPr>
          <w:p w14:paraId="79066FDC" w14:textId="77777777" w:rsidR="006D6599" w:rsidRPr="00E747B8" w:rsidRDefault="006D6599" w:rsidP="00BC11AB">
            <w:pPr>
              <w:spacing w:after="0"/>
              <w:rPr>
                <w:rFonts w:asciiTheme="minorHAnsi" w:hAnsiTheme="minorHAnsi" w:cstheme="minorHAnsi"/>
                <w:b/>
                <w:i/>
                <w:sz w:val="18"/>
                <w:szCs w:val="18"/>
              </w:rPr>
            </w:pPr>
            <w:r w:rsidRPr="00E747B8">
              <w:rPr>
                <w:rFonts w:asciiTheme="minorHAnsi" w:hAnsiTheme="minorHAnsi" w:cstheme="minorHAnsi"/>
                <w:b/>
                <w:i/>
                <w:sz w:val="18"/>
                <w:szCs w:val="18"/>
              </w:rPr>
              <w:t>Risk Description</w:t>
            </w:r>
          </w:p>
          <w:p w14:paraId="06FE485B" w14:textId="77777777" w:rsidR="006D6599" w:rsidRPr="00E747B8" w:rsidRDefault="006D6599" w:rsidP="00BC11AB">
            <w:pPr>
              <w:spacing w:after="0"/>
              <w:rPr>
                <w:rFonts w:asciiTheme="minorHAnsi" w:hAnsiTheme="minorHAnsi" w:cstheme="minorHAnsi"/>
                <w:b/>
                <w:i/>
                <w:sz w:val="18"/>
                <w:szCs w:val="18"/>
              </w:rPr>
            </w:pPr>
          </w:p>
          <w:p w14:paraId="642A813B" w14:textId="77777777" w:rsidR="006D6599" w:rsidRPr="00E747B8" w:rsidRDefault="006D6599" w:rsidP="00BC11AB">
            <w:pPr>
              <w:spacing w:after="0"/>
              <w:rPr>
                <w:rFonts w:asciiTheme="minorHAnsi" w:hAnsiTheme="minorHAnsi" w:cstheme="minorHAnsi"/>
                <w:b/>
                <w:i/>
                <w:sz w:val="18"/>
                <w:szCs w:val="18"/>
              </w:rPr>
            </w:pPr>
            <w:r w:rsidRPr="00E747B8">
              <w:rPr>
                <w:rFonts w:asciiTheme="minorHAnsi" w:hAnsiTheme="minorHAnsi" w:cstheme="minorHAnsi"/>
                <w:b/>
                <w:i/>
                <w:sz w:val="18"/>
                <w:szCs w:val="18"/>
              </w:rPr>
              <w:t>(broken down by event, cause, impact)</w:t>
            </w:r>
          </w:p>
        </w:tc>
        <w:tc>
          <w:tcPr>
            <w:tcW w:w="1026" w:type="dxa"/>
            <w:shd w:val="clear" w:color="auto" w:fill="BDD6EE" w:themeFill="accent5" w:themeFillTint="66"/>
          </w:tcPr>
          <w:p w14:paraId="4DAC9AC9" w14:textId="77777777" w:rsidR="006D6599" w:rsidRPr="00E747B8" w:rsidRDefault="006D6599" w:rsidP="00BC11AB">
            <w:pPr>
              <w:spacing w:after="0"/>
              <w:rPr>
                <w:rFonts w:asciiTheme="minorHAnsi" w:hAnsiTheme="minorHAnsi" w:cstheme="minorHAnsi"/>
                <w:b/>
                <w:i/>
                <w:sz w:val="18"/>
                <w:szCs w:val="18"/>
              </w:rPr>
            </w:pPr>
            <w:r w:rsidRPr="00E747B8">
              <w:rPr>
                <w:rFonts w:asciiTheme="minorHAnsi" w:hAnsiTheme="minorHAnsi" w:cstheme="minorHAnsi"/>
                <w:b/>
                <w:i/>
                <w:sz w:val="18"/>
                <w:szCs w:val="18"/>
              </w:rPr>
              <w:t xml:space="preserve">Impact </w:t>
            </w:r>
          </w:p>
          <w:p w14:paraId="71BAEF80" w14:textId="77777777" w:rsidR="006D6599" w:rsidRPr="00E747B8" w:rsidRDefault="006D6599" w:rsidP="00BC11AB">
            <w:pPr>
              <w:spacing w:after="0"/>
              <w:rPr>
                <w:rFonts w:asciiTheme="minorHAnsi" w:hAnsiTheme="minorHAnsi" w:cstheme="minorHAnsi"/>
                <w:b/>
                <w:i/>
                <w:sz w:val="18"/>
                <w:szCs w:val="18"/>
              </w:rPr>
            </w:pPr>
            <w:r w:rsidRPr="00E747B8">
              <w:rPr>
                <w:rFonts w:asciiTheme="minorHAnsi" w:hAnsiTheme="minorHAnsi" w:cstheme="minorHAnsi"/>
                <w:b/>
                <w:i/>
                <w:sz w:val="18"/>
                <w:szCs w:val="18"/>
              </w:rPr>
              <w:t>and Likelihood (1-5)</w:t>
            </w:r>
          </w:p>
        </w:tc>
        <w:tc>
          <w:tcPr>
            <w:tcW w:w="1276" w:type="dxa"/>
            <w:shd w:val="clear" w:color="auto" w:fill="BDD6EE" w:themeFill="accent5" w:themeFillTint="66"/>
          </w:tcPr>
          <w:p w14:paraId="2B830394" w14:textId="77777777" w:rsidR="006D6599" w:rsidRPr="00E747B8" w:rsidRDefault="006D6599" w:rsidP="00BC11AB">
            <w:pPr>
              <w:spacing w:after="0"/>
              <w:rPr>
                <w:rFonts w:asciiTheme="minorHAnsi" w:hAnsiTheme="minorHAnsi" w:cstheme="minorHAnsi"/>
                <w:b/>
                <w:i/>
                <w:sz w:val="18"/>
                <w:szCs w:val="18"/>
              </w:rPr>
            </w:pPr>
            <w:r w:rsidRPr="00E747B8">
              <w:rPr>
                <w:rFonts w:asciiTheme="minorHAnsi" w:hAnsiTheme="minorHAnsi" w:cstheme="minorHAnsi"/>
                <w:b/>
                <w:i/>
                <w:sz w:val="18"/>
                <w:szCs w:val="18"/>
              </w:rPr>
              <w:t xml:space="preserve">Significance </w:t>
            </w:r>
          </w:p>
          <w:p w14:paraId="5C2D04D4" w14:textId="77777777" w:rsidR="006D6599" w:rsidRPr="00E747B8" w:rsidRDefault="006D6599" w:rsidP="00BC11AB">
            <w:pPr>
              <w:spacing w:after="0"/>
              <w:rPr>
                <w:rFonts w:asciiTheme="minorHAnsi" w:hAnsiTheme="minorHAnsi" w:cstheme="minorHAnsi"/>
                <w:b/>
                <w:i/>
                <w:sz w:val="18"/>
                <w:szCs w:val="18"/>
              </w:rPr>
            </w:pPr>
            <w:r w:rsidRPr="00E747B8">
              <w:rPr>
                <w:rFonts w:asciiTheme="minorHAnsi" w:hAnsiTheme="minorHAnsi" w:cstheme="minorHAnsi"/>
                <w:b/>
                <w:i/>
                <w:sz w:val="18"/>
                <w:szCs w:val="18"/>
              </w:rPr>
              <w:t>(Low, Moderate, Substantial, High)</w:t>
            </w:r>
          </w:p>
        </w:tc>
        <w:tc>
          <w:tcPr>
            <w:tcW w:w="3260" w:type="dxa"/>
            <w:shd w:val="clear" w:color="auto" w:fill="C6D9F1"/>
          </w:tcPr>
          <w:p w14:paraId="461F1E78" w14:textId="77777777" w:rsidR="006D6599" w:rsidRPr="00E747B8" w:rsidRDefault="006D6599" w:rsidP="00BC11AB">
            <w:pPr>
              <w:spacing w:after="0"/>
              <w:rPr>
                <w:rFonts w:asciiTheme="minorHAnsi" w:hAnsiTheme="minorHAnsi" w:cstheme="minorHAnsi"/>
                <w:b/>
                <w:i/>
                <w:sz w:val="18"/>
                <w:szCs w:val="18"/>
              </w:rPr>
            </w:pPr>
            <w:r w:rsidRPr="00E747B8">
              <w:rPr>
                <w:rFonts w:asciiTheme="minorHAnsi" w:hAnsiTheme="minorHAnsi" w:cstheme="minorHAnsi"/>
                <w:b/>
                <w:i/>
                <w:sz w:val="18"/>
                <w:szCs w:val="18"/>
              </w:rPr>
              <w:t>Comments (optional)</w:t>
            </w:r>
          </w:p>
        </w:tc>
        <w:tc>
          <w:tcPr>
            <w:tcW w:w="4536" w:type="dxa"/>
            <w:shd w:val="clear" w:color="auto" w:fill="C6D9F1"/>
          </w:tcPr>
          <w:p w14:paraId="32E0B930" w14:textId="77777777" w:rsidR="006D6599" w:rsidRPr="00E747B8" w:rsidRDefault="006D6599" w:rsidP="00BC11AB">
            <w:pPr>
              <w:spacing w:after="0"/>
              <w:rPr>
                <w:rFonts w:asciiTheme="minorHAnsi" w:hAnsiTheme="minorHAnsi" w:cstheme="minorHAnsi"/>
                <w:b/>
                <w:i/>
                <w:sz w:val="18"/>
                <w:szCs w:val="18"/>
              </w:rPr>
            </w:pPr>
            <w:r w:rsidRPr="00E747B8">
              <w:rPr>
                <w:rFonts w:asciiTheme="minorHAnsi" w:hAnsiTheme="minorHAnsi" w:cstheme="minorHAnsi"/>
                <w:b/>
                <w:i/>
                <w:sz w:val="18"/>
                <w:szCs w:val="18"/>
              </w:rPr>
              <w:t xml:space="preserve">Description of assessment and management measures for risks rated as Moderate, Substantial or High </w:t>
            </w:r>
          </w:p>
        </w:tc>
      </w:tr>
      <w:tr w:rsidR="006D6599" w:rsidRPr="00E747B8" w14:paraId="3FBC15AC" w14:textId="77777777" w:rsidTr="00187818">
        <w:tc>
          <w:tcPr>
            <w:tcW w:w="3505" w:type="dxa"/>
          </w:tcPr>
          <w:p w14:paraId="4939414E" w14:textId="77777777" w:rsidR="006D6599" w:rsidRPr="00E747B8" w:rsidRDefault="006D6599" w:rsidP="00BC11AB">
            <w:pPr>
              <w:pStyle w:val="CharCharCharCharCarChar"/>
              <w:spacing w:after="120" w:line="240" w:lineRule="auto"/>
              <w:rPr>
                <w:rFonts w:asciiTheme="minorHAnsi" w:hAnsiTheme="minorHAnsi" w:cstheme="minorHAnsi"/>
                <w:szCs w:val="18"/>
                <w:vertAlign w:val="baseline"/>
              </w:rPr>
            </w:pPr>
            <w:r w:rsidRPr="00E747B8">
              <w:rPr>
                <w:rFonts w:asciiTheme="minorHAnsi" w:hAnsiTheme="minorHAnsi" w:cstheme="minorHAnsi"/>
                <w:szCs w:val="18"/>
                <w:vertAlign w:val="baseline"/>
              </w:rPr>
              <w:t>Risk 1: The COVID situation may cause health risks to staff, consultants and populations: a significant part of the projects involves consultations, meetings, on-the-ground studies and other opportunities for communicable diseases (such as COVID-19) to spread)</w:t>
            </w:r>
          </w:p>
          <w:p w14:paraId="348B36C3" w14:textId="77777777" w:rsidR="006D6599" w:rsidRPr="00E747B8" w:rsidRDefault="006D6599" w:rsidP="00BC11AB">
            <w:pPr>
              <w:pStyle w:val="CharCharCharCharCarChar"/>
              <w:spacing w:after="120" w:line="240" w:lineRule="auto"/>
              <w:rPr>
                <w:rFonts w:asciiTheme="minorHAnsi" w:hAnsiTheme="minorHAnsi" w:cstheme="minorHAnsi"/>
                <w:szCs w:val="18"/>
                <w:vertAlign w:val="baseline"/>
              </w:rPr>
            </w:pPr>
            <w:r w:rsidRPr="00E747B8">
              <w:rPr>
                <w:rFonts w:asciiTheme="minorHAnsi" w:hAnsiTheme="minorHAnsi" w:cstheme="minorHAnsi"/>
                <w:szCs w:val="18"/>
                <w:vertAlign w:val="baseline"/>
              </w:rPr>
              <w:t>(</w:t>
            </w:r>
            <w:r w:rsidRPr="00E747B8">
              <w:rPr>
                <w:rFonts w:asciiTheme="minorHAnsi" w:hAnsiTheme="minorHAnsi" w:cstheme="minorHAnsi"/>
                <w:szCs w:val="18"/>
                <w:u w:val="single"/>
                <w:vertAlign w:val="baseline"/>
              </w:rPr>
              <w:t>SES Principles</w:t>
            </w:r>
            <w:r w:rsidRPr="00E747B8">
              <w:rPr>
                <w:rFonts w:asciiTheme="minorHAnsi" w:hAnsiTheme="minorHAnsi" w:cstheme="minorHAnsi"/>
                <w:szCs w:val="18"/>
                <w:vertAlign w:val="baseline"/>
              </w:rPr>
              <w:t xml:space="preserve">: Accountability P14, P15; </w:t>
            </w:r>
            <w:r w:rsidRPr="00E747B8">
              <w:rPr>
                <w:rFonts w:asciiTheme="minorHAnsi" w:hAnsiTheme="minorHAnsi" w:cstheme="minorHAnsi"/>
                <w:szCs w:val="18"/>
                <w:u w:val="single"/>
                <w:vertAlign w:val="baseline"/>
              </w:rPr>
              <w:t>SES Standards</w:t>
            </w:r>
            <w:r w:rsidRPr="00E747B8">
              <w:rPr>
                <w:rFonts w:asciiTheme="minorHAnsi" w:hAnsiTheme="minorHAnsi" w:cstheme="minorHAnsi"/>
                <w:szCs w:val="18"/>
                <w:vertAlign w:val="baseline"/>
              </w:rPr>
              <w:t>: Community Health, Safety and Working Conditions q4)</w:t>
            </w:r>
          </w:p>
        </w:tc>
        <w:tc>
          <w:tcPr>
            <w:tcW w:w="1026" w:type="dxa"/>
            <w:shd w:val="clear" w:color="auto" w:fill="auto"/>
          </w:tcPr>
          <w:p w14:paraId="5BC0A01E" w14:textId="77777777" w:rsidR="006D6599" w:rsidRPr="00E747B8" w:rsidRDefault="006D6599" w:rsidP="00BC11AB">
            <w:pPr>
              <w:pStyle w:val="CharCharCharCharCarChar"/>
              <w:spacing w:after="120" w:line="240" w:lineRule="auto"/>
              <w:rPr>
                <w:rFonts w:asciiTheme="minorHAnsi" w:hAnsiTheme="minorHAnsi" w:cstheme="minorHAnsi"/>
                <w:szCs w:val="18"/>
                <w:vertAlign w:val="baseline"/>
              </w:rPr>
            </w:pPr>
            <w:r w:rsidRPr="00E747B8">
              <w:rPr>
                <w:rFonts w:asciiTheme="minorHAnsi" w:hAnsiTheme="minorHAnsi" w:cstheme="minorHAnsi"/>
                <w:szCs w:val="18"/>
                <w:vertAlign w:val="baseline"/>
              </w:rPr>
              <w:t>I = 3</w:t>
            </w:r>
          </w:p>
          <w:p w14:paraId="07CB9178" w14:textId="77777777" w:rsidR="006D6599" w:rsidRPr="00E747B8" w:rsidRDefault="006D6599" w:rsidP="00BC11AB">
            <w:pPr>
              <w:pStyle w:val="CharCharCharCharCarChar"/>
              <w:spacing w:after="120" w:line="240" w:lineRule="auto"/>
              <w:rPr>
                <w:rFonts w:asciiTheme="minorHAnsi" w:hAnsiTheme="minorHAnsi" w:cstheme="minorHAnsi"/>
                <w:szCs w:val="18"/>
                <w:vertAlign w:val="baseline"/>
              </w:rPr>
            </w:pPr>
            <w:r w:rsidRPr="00E747B8">
              <w:rPr>
                <w:rFonts w:asciiTheme="minorHAnsi" w:hAnsiTheme="minorHAnsi" w:cstheme="minorHAnsi"/>
                <w:szCs w:val="18"/>
                <w:vertAlign w:val="baseline"/>
              </w:rPr>
              <w:t>L = 3</w:t>
            </w:r>
          </w:p>
        </w:tc>
        <w:tc>
          <w:tcPr>
            <w:tcW w:w="1276" w:type="dxa"/>
            <w:shd w:val="clear" w:color="auto" w:fill="auto"/>
          </w:tcPr>
          <w:p w14:paraId="279851A8" w14:textId="77777777" w:rsidR="006D6599" w:rsidRPr="00E747B8" w:rsidRDefault="006D6599" w:rsidP="00BC11AB">
            <w:pPr>
              <w:pStyle w:val="CharCharCharCharCarChar"/>
              <w:spacing w:after="120" w:line="240" w:lineRule="auto"/>
              <w:rPr>
                <w:rFonts w:asciiTheme="minorHAnsi" w:hAnsiTheme="minorHAnsi" w:cstheme="minorHAnsi"/>
                <w:szCs w:val="18"/>
                <w:vertAlign w:val="baseline"/>
              </w:rPr>
            </w:pPr>
            <w:r w:rsidRPr="00E747B8">
              <w:rPr>
                <w:rFonts w:asciiTheme="minorHAnsi" w:hAnsiTheme="minorHAnsi" w:cstheme="minorHAnsi"/>
                <w:szCs w:val="18"/>
                <w:vertAlign w:val="baseline"/>
              </w:rPr>
              <w:t>Moderate</w:t>
            </w:r>
          </w:p>
        </w:tc>
        <w:tc>
          <w:tcPr>
            <w:tcW w:w="3260" w:type="dxa"/>
          </w:tcPr>
          <w:p w14:paraId="19816231" w14:textId="77777777" w:rsidR="006D6599" w:rsidRPr="00E747B8" w:rsidRDefault="006D6599" w:rsidP="00BC11AB">
            <w:pPr>
              <w:pStyle w:val="CharCharCharCharCarChar"/>
              <w:spacing w:after="120" w:line="240" w:lineRule="auto"/>
              <w:rPr>
                <w:rFonts w:asciiTheme="minorHAnsi" w:hAnsiTheme="minorHAnsi" w:cstheme="minorHAnsi"/>
                <w:szCs w:val="18"/>
                <w:vertAlign w:val="baseline"/>
              </w:rPr>
            </w:pPr>
            <w:r w:rsidRPr="00E747B8">
              <w:rPr>
                <w:rFonts w:asciiTheme="minorHAnsi" w:hAnsiTheme="minorHAnsi" w:cstheme="minorHAnsi"/>
                <w:szCs w:val="18"/>
                <w:vertAlign w:val="baseline"/>
              </w:rPr>
              <w:t xml:space="preserve">In Egypt, from 3 January 2020 to 19 May 2021, there have been 248,078 confirmed cases of COVID-19 with 14,441 deaths, reported to WHO. As of 11 May 2021, a total of 1,371,976 vaccine doses have been administered.  While it is expected that the country makes a speedy recovery from the crisis in time for the start of this project, additional “waves” of infections of infections through variants are not to be excluded. The mitigation measures (to </w:t>
            </w:r>
            <w:r w:rsidRPr="00E747B8">
              <w:rPr>
                <w:rFonts w:asciiTheme="minorHAnsi" w:hAnsiTheme="minorHAnsi" w:cstheme="minorHAnsi"/>
                <w:szCs w:val="18"/>
                <w:vertAlign w:val="baseline"/>
              </w:rPr>
              <w:lastRenderedPageBreak/>
              <w:t xml:space="preserve">the right) would be necessary should this latter scenario </w:t>
            </w:r>
            <w:proofErr w:type="spellStart"/>
            <w:r w:rsidRPr="00E747B8">
              <w:rPr>
                <w:rFonts w:asciiTheme="minorHAnsi" w:hAnsiTheme="minorHAnsi" w:cstheme="minorHAnsi"/>
                <w:szCs w:val="18"/>
                <w:vertAlign w:val="baseline"/>
              </w:rPr>
              <w:t>materialise</w:t>
            </w:r>
            <w:proofErr w:type="spellEnd"/>
            <w:r w:rsidRPr="00E747B8">
              <w:rPr>
                <w:rFonts w:asciiTheme="minorHAnsi" w:hAnsiTheme="minorHAnsi" w:cstheme="minorHAnsi"/>
                <w:szCs w:val="18"/>
                <w:vertAlign w:val="baseline"/>
              </w:rPr>
              <w:t xml:space="preserve"> to some extent.</w:t>
            </w:r>
          </w:p>
          <w:p w14:paraId="13A0A235" w14:textId="77777777" w:rsidR="006D6599" w:rsidRPr="00E747B8" w:rsidRDefault="006D6599" w:rsidP="00BC11AB">
            <w:pPr>
              <w:pStyle w:val="CharCharCharCharCarChar"/>
              <w:spacing w:after="60" w:line="240" w:lineRule="auto"/>
              <w:rPr>
                <w:rFonts w:asciiTheme="minorHAnsi" w:hAnsiTheme="minorHAnsi" w:cstheme="minorHAnsi"/>
                <w:szCs w:val="18"/>
                <w:vertAlign w:val="baseline"/>
              </w:rPr>
            </w:pPr>
            <w:r w:rsidRPr="00E747B8">
              <w:rPr>
                <w:rFonts w:asciiTheme="minorHAnsi" w:hAnsiTheme="minorHAnsi" w:cstheme="minorHAnsi"/>
                <w:szCs w:val="18"/>
                <w:vertAlign w:val="baseline"/>
              </w:rPr>
              <w:t>This risk could influence the timing or format of preliminary feasibility and feasibility studies (e.g., Output 1.2.1), training activities (e.g., Output 2.2.1) as well as consultations with stakeholders who may not be familiar with the type of information technologies that are required to conduct virtual meetings or consultations (e.g., Bedouin populations).</w:t>
            </w:r>
          </w:p>
        </w:tc>
        <w:tc>
          <w:tcPr>
            <w:tcW w:w="4536" w:type="dxa"/>
          </w:tcPr>
          <w:p w14:paraId="147B8BC5" w14:textId="77777777" w:rsidR="006D6599" w:rsidRPr="00E747B8" w:rsidRDefault="006D6599" w:rsidP="00BC11AB">
            <w:pPr>
              <w:pStyle w:val="CharCharCharCharCarChar"/>
              <w:spacing w:after="120" w:line="240" w:lineRule="auto"/>
              <w:rPr>
                <w:rFonts w:asciiTheme="minorHAnsi" w:hAnsiTheme="minorHAnsi" w:cstheme="minorHAnsi"/>
                <w:szCs w:val="18"/>
                <w:vertAlign w:val="baseline"/>
              </w:rPr>
            </w:pPr>
            <w:r w:rsidRPr="00E747B8">
              <w:rPr>
                <w:rFonts w:asciiTheme="minorHAnsi" w:hAnsiTheme="minorHAnsi" w:cstheme="minorHAnsi"/>
                <w:szCs w:val="18"/>
                <w:vertAlign w:val="baseline"/>
              </w:rPr>
              <w:lastRenderedPageBreak/>
              <w:t xml:space="preserve">Awareness of current sanitary situation will be ensured for all parties involved before planning activities with the potential to spread COVID-19, in line with UN/DSS and national government guidelines. When activities bear such risks, alternatives will be suggested, or the activities will be postponed if they absolutely require physical presence. </w:t>
            </w:r>
          </w:p>
          <w:p w14:paraId="62ADC71A" w14:textId="77777777" w:rsidR="006D6599" w:rsidRPr="00E747B8" w:rsidRDefault="006D6599" w:rsidP="00BC11AB">
            <w:pPr>
              <w:rPr>
                <w:rFonts w:asciiTheme="minorHAnsi" w:hAnsiTheme="minorHAnsi" w:cstheme="minorHAnsi"/>
                <w:sz w:val="18"/>
                <w:szCs w:val="18"/>
              </w:rPr>
            </w:pPr>
            <w:r w:rsidRPr="00E747B8">
              <w:rPr>
                <w:rFonts w:asciiTheme="minorHAnsi" w:hAnsiTheme="minorHAnsi" w:cstheme="minorHAnsi"/>
                <w:sz w:val="18"/>
                <w:szCs w:val="18"/>
              </w:rPr>
              <w:t xml:space="preserve">The risk will be further assessed in the planned assessments and managed through the subsequent </w:t>
            </w:r>
            <w:proofErr w:type="spellStart"/>
            <w:r w:rsidRPr="00E747B8">
              <w:rPr>
                <w:rFonts w:asciiTheme="minorHAnsi" w:hAnsiTheme="minorHAnsi" w:cstheme="minorHAnsi"/>
                <w:sz w:val="18"/>
                <w:szCs w:val="18"/>
              </w:rPr>
              <w:t>ESMP</w:t>
            </w:r>
            <w:proofErr w:type="spellEnd"/>
            <w:r w:rsidRPr="00E747B8">
              <w:rPr>
                <w:rFonts w:asciiTheme="minorHAnsi" w:hAnsiTheme="minorHAnsi" w:cstheme="minorHAnsi"/>
                <w:sz w:val="18"/>
                <w:szCs w:val="18"/>
              </w:rPr>
              <w:t>, as needed.</w:t>
            </w:r>
          </w:p>
        </w:tc>
      </w:tr>
      <w:tr w:rsidR="006D6599" w:rsidRPr="00E747B8" w14:paraId="12A80DEC" w14:textId="77777777" w:rsidTr="00187818">
        <w:tc>
          <w:tcPr>
            <w:tcW w:w="3505" w:type="dxa"/>
          </w:tcPr>
          <w:p w14:paraId="2D985089" w14:textId="77777777" w:rsidR="006D6599" w:rsidRPr="00E747B8" w:rsidRDefault="006D6599" w:rsidP="00BC11AB">
            <w:pPr>
              <w:pStyle w:val="CharCharCharCharCarChar"/>
              <w:spacing w:after="120" w:line="240" w:lineRule="auto"/>
              <w:rPr>
                <w:rFonts w:asciiTheme="minorHAnsi" w:hAnsiTheme="minorHAnsi" w:cstheme="minorHAnsi"/>
                <w:szCs w:val="18"/>
                <w:vertAlign w:val="baseline"/>
              </w:rPr>
            </w:pPr>
            <w:r w:rsidRPr="00E747B8">
              <w:rPr>
                <w:rFonts w:asciiTheme="minorHAnsi" w:hAnsiTheme="minorHAnsi" w:cstheme="minorHAnsi"/>
                <w:szCs w:val="18"/>
                <w:vertAlign w:val="baseline"/>
              </w:rPr>
              <w:t xml:space="preserve">Risk 2: The project will fund the development of policies (strategies and planning documents such as </w:t>
            </w:r>
            <w:proofErr w:type="spellStart"/>
            <w:r w:rsidRPr="00E747B8">
              <w:rPr>
                <w:rFonts w:asciiTheme="minorHAnsi" w:hAnsiTheme="minorHAnsi" w:cstheme="minorHAnsi"/>
                <w:szCs w:val="18"/>
                <w:vertAlign w:val="baseline"/>
              </w:rPr>
              <w:t>SESSDS</w:t>
            </w:r>
            <w:proofErr w:type="spellEnd"/>
            <w:r w:rsidRPr="00E747B8">
              <w:rPr>
                <w:rFonts w:asciiTheme="minorHAnsi" w:hAnsiTheme="minorHAnsi" w:cstheme="minorHAnsi"/>
                <w:szCs w:val="18"/>
                <w:vertAlign w:val="baseline"/>
              </w:rPr>
              <w:t>, etc.) that may cause unintended downstream social and/or environmental impacts, including through the poor placement of new urban, protected area and tourism infrastructures, changes in protected area status or resource management regimes, opening of new areas for “sustainable” tourism development, etc..</w:t>
            </w:r>
          </w:p>
          <w:p w14:paraId="47566492" w14:textId="77777777" w:rsidR="006D6599" w:rsidRPr="00E747B8" w:rsidRDefault="006D6599" w:rsidP="00BC11AB">
            <w:pPr>
              <w:rPr>
                <w:rFonts w:asciiTheme="minorHAnsi" w:hAnsiTheme="minorHAnsi" w:cstheme="minorHAnsi"/>
                <w:sz w:val="18"/>
                <w:szCs w:val="18"/>
              </w:rPr>
            </w:pPr>
            <w:r w:rsidRPr="00E747B8">
              <w:rPr>
                <w:rFonts w:asciiTheme="minorHAnsi" w:hAnsiTheme="minorHAnsi" w:cstheme="minorHAnsi"/>
                <w:sz w:val="18"/>
                <w:szCs w:val="18"/>
              </w:rPr>
              <w:t>(</w:t>
            </w:r>
            <w:bookmarkStart w:id="225" w:name="_Hlk95407541"/>
            <w:r w:rsidRPr="00E747B8">
              <w:rPr>
                <w:rFonts w:asciiTheme="minorHAnsi" w:hAnsiTheme="minorHAnsi" w:cstheme="minorHAnsi"/>
                <w:sz w:val="18"/>
                <w:szCs w:val="18"/>
                <w:u w:val="single"/>
              </w:rPr>
              <w:t>SES Principles</w:t>
            </w:r>
            <w:r w:rsidRPr="00E747B8">
              <w:rPr>
                <w:rFonts w:asciiTheme="minorHAnsi" w:hAnsiTheme="minorHAnsi" w:cstheme="minorHAnsi"/>
                <w:sz w:val="18"/>
                <w:szCs w:val="18"/>
              </w:rPr>
              <w:t>: Human Rights P2, P3, P4, P5, P6, P7; Gender Equality and Women’s Empowerment</w:t>
            </w:r>
            <w:bookmarkEnd w:id="225"/>
            <w:r w:rsidRPr="00E747B8">
              <w:rPr>
                <w:rFonts w:asciiTheme="minorHAnsi" w:hAnsiTheme="minorHAnsi" w:cstheme="minorHAnsi"/>
                <w:sz w:val="18"/>
                <w:szCs w:val="18"/>
              </w:rPr>
              <w:t xml:space="preserve"> P11; Accountability P13, P14, P15; </w:t>
            </w:r>
            <w:r w:rsidRPr="00E747B8">
              <w:rPr>
                <w:rFonts w:asciiTheme="minorHAnsi" w:hAnsiTheme="minorHAnsi" w:cstheme="minorHAnsi"/>
                <w:sz w:val="18"/>
                <w:szCs w:val="18"/>
                <w:u w:val="single"/>
              </w:rPr>
              <w:t>SES Standards</w:t>
            </w:r>
            <w:r w:rsidRPr="00E747B8">
              <w:rPr>
                <w:rFonts w:asciiTheme="minorHAnsi" w:hAnsiTheme="minorHAnsi" w:cstheme="minorHAnsi"/>
                <w:sz w:val="18"/>
                <w:szCs w:val="18"/>
              </w:rPr>
              <w:t>: Biodiversity Conservation and Sustainable Natural Resource Management q1, q2, q3, q4, q10; Displacement and Resettlement q1, q2, q3, q4)</w:t>
            </w:r>
          </w:p>
        </w:tc>
        <w:tc>
          <w:tcPr>
            <w:tcW w:w="1026" w:type="dxa"/>
            <w:shd w:val="clear" w:color="auto" w:fill="auto"/>
          </w:tcPr>
          <w:p w14:paraId="585D15D8" w14:textId="77777777" w:rsidR="006D6599" w:rsidRPr="00E747B8" w:rsidRDefault="006D6599" w:rsidP="00BC11AB">
            <w:pPr>
              <w:pStyle w:val="CharCharCharCharCarChar"/>
              <w:spacing w:after="120" w:line="240" w:lineRule="auto"/>
              <w:rPr>
                <w:rFonts w:asciiTheme="minorHAnsi" w:hAnsiTheme="minorHAnsi" w:cstheme="minorHAnsi"/>
                <w:szCs w:val="18"/>
                <w:vertAlign w:val="baseline"/>
              </w:rPr>
            </w:pPr>
            <w:r w:rsidRPr="00E747B8">
              <w:rPr>
                <w:rFonts w:asciiTheme="minorHAnsi" w:hAnsiTheme="minorHAnsi" w:cstheme="minorHAnsi"/>
                <w:szCs w:val="18"/>
                <w:vertAlign w:val="baseline"/>
              </w:rPr>
              <w:t>I = 4</w:t>
            </w:r>
          </w:p>
          <w:p w14:paraId="061BF363" w14:textId="77777777" w:rsidR="006D6599" w:rsidRPr="00E747B8" w:rsidRDefault="006D6599" w:rsidP="00BC11AB">
            <w:pPr>
              <w:pStyle w:val="CharCharCharCharCarChar"/>
              <w:spacing w:after="120" w:line="240" w:lineRule="auto"/>
              <w:rPr>
                <w:rFonts w:asciiTheme="minorHAnsi" w:hAnsiTheme="minorHAnsi" w:cstheme="minorHAnsi"/>
                <w:szCs w:val="18"/>
                <w:vertAlign w:val="baseline"/>
              </w:rPr>
            </w:pPr>
            <w:r w:rsidRPr="00E747B8">
              <w:rPr>
                <w:rFonts w:asciiTheme="minorHAnsi" w:hAnsiTheme="minorHAnsi" w:cstheme="minorHAnsi"/>
                <w:szCs w:val="18"/>
                <w:vertAlign w:val="baseline"/>
              </w:rPr>
              <w:t>L = 3</w:t>
            </w:r>
          </w:p>
        </w:tc>
        <w:tc>
          <w:tcPr>
            <w:tcW w:w="1276" w:type="dxa"/>
            <w:shd w:val="clear" w:color="auto" w:fill="auto"/>
          </w:tcPr>
          <w:p w14:paraId="7954D05D" w14:textId="77777777" w:rsidR="006D6599" w:rsidRPr="00E747B8" w:rsidRDefault="006D6599" w:rsidP="00BC11AB">
            <w:pPr>
              <w:pStyle w:val="CharCharCharCharCarChar"/>
              <w:spacing w:after="120" w:line="240" w:lineRule="auto"/>
              <w:rPr>
                <w:rFonts w:asciiTheme="minorHAnsi" w:hAnsiTheme="minorHAnsi" w:cstheme="minorHAnsi"/>
                <w:szCs w:val="18"/>
                <w:vertAlign w:val="baseline"/>
              </w:rPr>
            </w:pPr>
            <w:r w:rsidRPr="00E747B8">
              <w:rPr>
                <w:rFonts w:asciiTheme="minorHAnsi" w:hAnsiTheme="minorHAnsi" w:cstheme="minorHAnsi"/>
                <w:szCs w:val="18"/>
                <w:vertAlign w:val="baseline"/>
              </w:rPr>
              <w:t>Substantial</w:t>
            </w:r>
          </w:p>
        </w:tc>
        <w:tc>
          <w:tcPr>
            <w:tcW w:w="3260" w:type="dxa"/>
          </w:tcPr>
          <w:p w14:paraId="45CA70DA" w14:textId="77777777" w:rsidR="006D6599" w:rsidRPr="00E747B8" w:rsidRDefault="006D6599" w:rsidP="00BC11AB">
            <w:pPr>
              <w:rPr>
                <w:rFonts w:asciiTheme="minorHAnsi" w:hAnsiTheme="minorHAnsi" w:cstheme="minorHAnsi"/>
                <w:sz w:val="18"/>
                <w:szCs w:val="18"/>
              </w:rPr>
            </w:pPr>
          </w:p>
        </w:tc>
        <w:tc>
          <w:tcPr>
            <w:tcW w:w="4536" w:type="dxa"/>
          </w:tcPr>
          <w:p w14:paraId="025838C9" w14:textId="77777777" w:rsidR="006D6599" w:rsidRPr="00E747B8" w:rsidRDefault="006D6599" w:rsidP="00BC11AB">
            <w:pPr>
              <w:rPr>
                <w:rFonts w:asciiTheme="minorHAnsi" w:hAnsiTheme="minorHAnsi" w:cstheme="minorHAnsi"/>
                <w:sz w:val="18"/>
                <w:szCs w:val="18"/>
              </w:rPr>
            </w:pPr>
            <w:r w:rsidRPr="00E747B8">
              <w:rPr>
                <w:rFonts w:asciiTheme="minorHAnsi" w:hAnsiTheme="minorHAnsi" w:cstheme="minorHAnsi"/>
                <w:sz w:val="18"/>
                <w:szCs w:val="18"/>
              </w:rPr>
              <w:t xml:space="preserve">An </w:t>
            </w:r>
            <w:proofErr w:type="spellStart"/>
            <w:r w:rsidRPr="00E747B8">
              <w:rPr>
                <w:rFonts w:asciiTheme="minorHAnsi" w:hAnsiTheme="minorHAnsi" w:cstheme="minorHAnsi"/>
                <w:sz w:val="18"/>
                <w:szCs w:val="18"/>
              </w:rPr>
              <w:t>ESMF</w:t>
            </w:r>
            <w:proofErr w:type="spellEnd"/>
            <w:r w:rsidRPr="00E747B8">
              <w:rPr>
                <w:rFonts w:asciiTheme="minorHAnsi" w:hAnsiTheme="minorHAnsi" w:cstheme="minorHAnsi"/>
                <w:sz w:val="18"/>
                <w:szCs w:val="18"/>
              </w:rPr>
              <w:t xml:space="preserve"> was prepared to address the project’s environmental and social risks and impacts during implementation.  The </w:t>
            </w:r>
            <w:proofErr w:type="spellStart"/>
            <w:r w:rsidRPr="00E747B8">
              <w:rPr>
                <w:rFonts w:asciiTheme="minorHAnsi" w:hAnsiTheme="minorHAnsi" w:cstheme="minorHAnsi"/>
                <w:sz w:val="18"/>
                <w:szCs w:val="18"/>
              </w:rPr>
              <w:t>ESMF</w:t>
            </w:r>
            <w:proofErr w:type="spellEnd"/>
            <w:r w:rsidRPr="00E747B8">
              <w:rPr>
                <w:rFonts w:asciiTheme="minorHAnsi" w:hAnsiTheme="minorHAnsi" w:cstheme="minorHAnsi"/>
                <w:sz w:val="18"/>
                <w:szCs w:val="18"/>
              </w:rPr>
              <w:t xml:space="preserve"> includes the following measures linked to the Project’s upstream work:</w:t>
            </w:r>
          </w:p>
          <w:p w14:paraId="0D87257A" w14:textId="77777777" w:rsidR="006D6599" w:rsidRPr="00E747B8" w:rsidRDefault="006D6599" w:rsidP="00F21769">
            <w:pPr>
              <w:pStyle w:val="ListParagraph"/>
              <w:numPr>
                <w:ilvl w:val="0"/>
                <w:numId w:val="70"/>
              </w:numPr>
              <w:rPr>
                <w:rFonts w:cstheme="minorHAnsi"/>
                <w:sz w:val="18"/>
                <w:szCs w:val="18"/>
              </w:rPr>
            </w:pPr>
            <w:r w:rsidRPr="00E747B8">
              <w:rPr>
                <w:rFonts w:cstheme="minorHAnsi"/>
                <w:sz w:val="18"/>
                <w:szCs w:val="18"/>
              </w:rPr>
              <w:t>Preparation of a Strategic Environmental and Social Assessment (</w:t>
            </w:r>
            <w:proofErr w:type="spellStart"/>
            <w:r w:rsidRPr="00E747B8">
              <w:rPr>
                <w:rFonts w:cstheme="minorHAnsi"/>
                <w:sz w:val="18"/>
                <w:szCs w:val="18"/>
              </w:rPr>
              <w:t>SESA</w:t>
            </w:r>
            <w:proofErr w:type="spellEnd"/>
            <w:r w:rsidRPr="00E747B8">
              <w:rPr>
                <w:rFonts w:cstheme="minorHAnsi"/>
                <w:sz w:val="18"/>
                <w:szCs w:val="18"/>
              </w:rPr>
              <w:t>) to assess and manage relevant specific risks through the design of the policies</w:t>
            </w:r>
          </w:p>
          <w:p w14:paraId="14B5847B" w14:textId="77777777" w:rsidR="006D6599" w:rsidRPr="00E747B8" w:rsidRDefault="006D6599" w:rsidP="00F21769">
            <w:pPr>
              <w:pStyle w:val="ListParagraph"/>
              <w:numPr>
                <w:ilvl w:val="0"/>
                <w:numId w:val="70"/>
              </w:numPr>
              <w:rPr>
                <w:rFonts w:cstheme="minorHAnsi"/>
                <w:sz w:val="18"/>
                <w:szCs w:val="18"/>
              </w:rPr>
            </w:pPr>
            <w:r w:rsidRPr="00E747B8">
              <w:rPr>
                <w:rFonts w:cstheme="minorHAnsi"/>
                <w:sz w:val="18"/>
                <w:szCs w:val="18"/>
              </w:rPr>
              <w:t xml:space="preserve">Inclusion of any risks that cannot be avoided in an </w:t>
            </w:r>
            <w:proofErr w:type="spellStart"/>
            <w:r w:rsidRPr="00E747B8">
              <w:rPr>
                <w:rFonts w:cstheme="minorHAnsi"/>
                <w:sz w:val="18"/>
                <w:szCs w:val="18"/>
              </w:rPr>
              <w:t>ESMF</w:t>
            </w:r>
            <w:proofErr w:type="spellEnd"/>
            <w:r w:rsidRPr="00E747B8">
              <w:rPr>
                <w:rFonts w:cstheme="minorHAnsi"/>
                <w:sz w:val="18"/>
                <w:szCs w:val="18"/>
              </w:rPr>
              <w:t xml:space="preserve"> for the given policy(</w:t>
            </w:r>
            <w:proofErr w:type="spellStart"/>
            <w:r w:rsidRPr="00E747B8">
              <w:rPr>
                <w:rFonts w:cstheme="minorHAnsi"/>
                <w:sz w:val="18"/>
                <w:szCs w:val="18"/>
              </w:rPr>
              <w:t>ies</w:t>
            </w:r>
            <w:proofErr w:type="spellEnd"/>
            <w:r w:rsidRPr="00E747B8">
              <w:rPr>
                <w:rFonts w:cstheme="minorHAnsi"/>
                <w:sz w:val="18"/>
                <w:szCs w:val="18"/>
              </w:rPr>
              <w:t>), with other frameworks (Resettlement Action Framework and/or Livelihood Action Framework if indicated).</w:t>
            </w:r>
          </w:p>
        </w:tc>
      </w:tr>
      <w:tr w:rsidR="006D6599" w:rsidRPr="00E747B8" w14:paraId="07F6E8C0" w14:textId="77777777" w:rsidTr="00187818">
        <w:tc>
          <w:tcPr>
            <w:tcW w:w="3505" w:type="dxa"/>
          </w:tcPr>
          <w:p w14:paraId="542AC2CB"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Risk 3: The Project will fund feasibility studies in support of large-scale infrastructure that could lead to activities with high environmental or social risks and impacts, particularly if construction is involved; for instance: poorly designed, placed or operated desalination plants could impact coral reefs due to brine releases, and could pose a threat to worker safety if not properly built and operated</w:t>
            </w:r>
          </w:p>
          <w:p w14:paraId="077FB819" w14:textId="77777777" w:rsidR="006D6599" w:rsidRPr="00E747B8" w:rsidRDefault="006D6599" w:rsidP="00BC11AB">
            <w:pPr>
              <w:rPr>
                <w:rFonts w:asciiTheme="minorHAnsi" w:hAnsiTheme="minorHAnsi" w:cstheme="minorHAnsi"/>
                <w:i/>
                <w:iCs/>
                <w:sz w:val="18"/>
                <w:szCs w:val="18"/>
                <w:lang w:val="en-GB"/>
              </w:rPr>
            </w:pPr>
            <w:r w:rsidRPr="00E747B8">
              <w:rPr>
                <w:rFonts w:asciiTheme="minorHAnsi" w:hAnsiTheme="minorHAnsi" w:cstheme="minorHAnsi"/>
                <w:sz w:val="18"/>
                <w:szCs w:val="18"/>
                <w:lang w:val="en-GB"/>
              </w:rPr>
              <w:t>(</w:t>
            </w:r>
            <w:r w:rsidRPr="00E747B8">
              <w:rPr>
                <w:rFonts w:asciiTheme="minorHAnsi" w:hAnsiTheme="minorHAnsi" w:cstheme="minorHAnsi"/>
                <w:sz w:val="18"/>
                <w:szCs w:val="18"/>
                <w:u w:val="single"/>
                <w:lang w:val="en-GB"/>
              </w:rPr>
              <w:t>SES Principles</w:t>
            </w:r>
            <w:r w:rsidRPr="00E747B8">
              <w:rPr>
                <w:rFonts w:asciiTheme="minorHAnsi" w:hAnsiTheme="minorHAnsi" w:cstheme="minorHAnsi"/>
                <w:sz w:val="18"/>
                <w:szCs w:val="18"/>
                <w:lang w:val="en-GB"/>
              </w:rPr>
              <w:t xml:space="preserve">: Human Rights P2, P3, P5; Accountability P13, P14, P15; </w:t>
            </w:r>
            <w:r w:rsidRPr="00E747B8">
              <w:rPr>
                <w:rFonts w:asciiTheme="minorHAnsi" w:hAnsiTheme="minorHAnsi" w:cstheme="minorHAnsi"/>
                <w:sz w:val="18"/>
                <w:szCs w:val="18"/>
                <w:u w:val="single"/>
                <w:lang w:val="en-GB"/>
              </w:rPr>
              <w:t>SES Standards</w:t>
            </w:r>
            <w:r w:rsidRPr="00E747B8">
              <w:rPr>
                <w:rFonts w:asciiTheme="minorHAnsi" w:hAnsiTheme="minorHAnsi" w:cstheme="minorHAnsi"/>
                <w:sz w:val="18"/>
                <w:szCs w:val="18"/>
                <w:lang w:val="en-GB"/>
              </w:rPr>
              <w:t xml:space="preserve">: Biodiversity Conservation and Sustainable </w:t>
            </w:r>
            <w:r w:rsidRPr="00E747B8">
              <w:rPr>
                <w:rFonts w:asciiTheme="minorHAnsi" w:hAnsiTheme="minorHAnsi" w:cstheme="minorHAnsi"/>
                <w:sz w:val="18"/>
                <w:szCs w:val="18"/>
                <w:lang w:val="en-GB"/>
              </w:rPr>
              <w:lastRenderedPageBreak/>
              <w:t xml:space="preserve">Natural Resource Management q1, q2, q4, q11; Community Health, Safety and Working Conditions q1, q3, q5; Displacement and Resettlement q1, q2, q3, q4; Labour and Working Conditions q1, q5, q6; Pollution Prevention and Resource Efficiency q1, q2, q3, q4, q6 </w:t>
            </w:r>
          </w:p>
          <w:p w14:paraId="49C63C19" w14:textId="77777777" w:rsidR="006D6599" w:rsidRPr="00E747B8" w:rsidRDefault="006D6599" w:rsidP="00BC11AB">
            <w:pPr>
              <w:pStyle w:val="SESPPrinciple"/>
              <w:spacing w:before="0"/>
              <w:rPr>
                <w:i w:val="0"/>
                <w:iCs w:val="0"/>
                <w:sz w:val="18"/>
                <w:szCs w:val="18"/>
                <w:lang w:val="en-GB"/>
              </w:rPr>
            </w:pPr>
          </w:p>
        </w:tc>
        <w:tc>
          <w:tcPr>
            <w:tcW w:w="1026" w:type="dxa"/>
            <w:shd w:val="clear" w:color="auto" w:fill="auto"/>
          </w:tcPr>
          <w:p w14:paraId="54FC5A94"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lastRenderedPageBreak/>
              <w:t>I = 4</w:t>
            </w:r>
          </w:p>
          <w:p w14:paraId="702BD540"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L = 4</w:t>
            </w:r>
          </w:p>
        </w:tc>
        <w:tc>
          <w:tcPr>
            <w:tcW w:w="1276" w:type="dxa"/>
            <w:shd w:val="clear" w:color="auto" w:fill="auto"/>
          </w:tcPr>
          <w:p w14:paraId="5CA0F142"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Substantial</w:t>
            </w:r>
          </w:p>
        </w:tc>
        <w:tc>
          <w:tcPr>
            <w:tcW w:w="3260" w:type="dxa"/>
          </w:tcPr>
          <w:p w14:paraId="2554584E"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The Project might finance feasibility studies for one or more of: (</w:t>
            </w:r>
            <w:proofErr w:type="spellStart"/>
            <w:r w:rsidRPr="00E747B8">
              <w:rPr>
                <w:rFonts w:asciiTheme="minorHAnsi" w:hAnsiTheme="minorHAnsi" w:cstheme="minorHAnsi"/>
                <w:sz w:val="18"/>
                <w:szCs w:val="18"/>
                <w:lang w:val="en-GB"/>
              </w:rPr>
              <w:t>i</w:t>
            </w:r>
            <w:proofErr w:type="spellEnd"/>
            <w:r w:rsidRPr="00E747B8">
              <w:rPr>
                <w:rFonts w:asciiTheme="minorHAnsi" w:hAnsiTheme="minorHAnsi" w:cstheme="minorHAnsi"/>
                <w:sz w:val="18"/>
                <w:szCs w:val="18"/>
                <w:lang w:val="en-GB"/>
              </w:rPr>
              <w:t>) solid waste management concept and business plans, (ii) distributed PV, (iii) centralized cooling systems, (iv) renewable energy powered desalination plants, (v) business model to diversify the transport modal split.</w:t>
            </w:r>
          </w:p>
          <w:p w14:paraId="2FCC6E52"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 xml:space="preserve">Preparation of these feasibility studies would be a first step in seeking private or public investors, who could then be considered as </w:t>
            </w:r>
            <w:proofErr w:type="spellStart"/>
            <w:r w:rsidRPr="00E747B8">
              <w:rPr>
                <w:rFonts w:asciiTheme="minorHAnsi" w:hAnsiTheme="minorHAnsi" w:cstheme="minorHAnsi"/>
                <w:sz w:val="18"/>
                <w:szCs w:val="18"/>
                <w:lang w:val="en-GB"/>
              </w:rPr>
              <w:t>cofunders</w:t>
            </w:r>
            <w:proofErr w:type="spellEnd"/>
            <w:r w:rsidRPr="00E747B8">
              <w:rPr>
                <w:rFonts w:asciiTheme="minorHAnsi" w:hAnsiTheme="minorHAnsi" w:cstheme="minorHAnsi"/>
                <w:sz w:val="18"/>
                <w:szCs w:val="18"/>
                <w:lang w:val="en-GB"/>
              </w:rPr>
              <w:t xml:space="preserve"> of the Project.</w:t>
            </w:r>
          </w:p>
          <w:p w14:paraId="50B10C4A"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 xml:space="preserve">These potential risks and impacts must be taken into account by the Project during </w:t>
            </w:r>
            <w:r w:rsidRPr="00E747B8">
              <w:rPr>
                <w:rFonts w:asciiTheme="minorHAnsi" w:hAnsiTheme="minorHAnsi" w:cstheme="minorHAnsi"/>
                <w:sz w:val="18"/>
                <w:szCs w:val="18"/>
                <w:lang w:val="en-GB"/>
              </w:rPr>
              <w:lastRenderedPageBreak/>
              <w:t xml:space="preserve">the preparation of the feasibility studies, given the absence of a definitive list of feasibility study or of </w:t>
            </w:r>
            <w:proofErr w:type="spellStart"/>
            <w:r w:rsidRPr="00E747B8">
              <w:rPr>
                <w:rFonts w:asciiTheme="minorHAnsi" w:hAnsiTheme="minorHAnsi" w:cstheme="minorHAnsi"/>
                <w:sz w:val="18"/>
                <w:szCs w:val="18"/>
                <w:lang w:val="en-GB"/>
              </w:rPr>
              <w:t>ToRs</w:t>
            </w:r>
            <w:proofErr w:type="spellEnd"/>
            <w:r w:rsidRPr="00E747B8">
              <w:rPr>
                <w:rFonts w:asciiTheme="minorHAnsi" w:hAnsiTheme="minorHAnsi" w:cstheme="minorHAnsi"/>
                <w:sz w:val="18"/>
                <w:szCs w:val="18"/>
                <w:lang w:val="en-GB"/>
              </w:rPr>
              <w:t xml:space="preserve"> for the studies indicating their nature, scope, or the location of potential investments.</w:t>
            </w:r>
          </w:p>
        </w:tc>
        <w:tc>
          <w:tcPr>
            <w:tcW w:w="4536" w:type="dxa"/>
          </w:tcPr>
          <w:p w14:paraId="33315E2E"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lastRenderedPageBreak/>
              <w:t xml:space="preserve">An </w:t>
            </w:r>
            <w:proofErr w:type="spellStart"/>
            <w:r w:rsidRPr="00E747B8">
              <w:rPr>
                <w:rFonts w:asciiTheme="minorHAnsi" w:hAnsiTheme="minorHAnsi" w:cstheme="minorHAnsi"/>
                <w:sz w:val="18"/>
                <w:szCs w:val="18"/>
                <w:lang w:val="en-GB"/>
              </w:rPr>
              <w:t>ESMF</w:t>
            </w:r>
            <w:proofErr w:type="spellEnd"/>
            <w:r w:rsidRPr="00E747B8">
              <w:rPr>
                <w:rFonts w:asciiTheme="minorHAnsi" w:hAnsiTheme="minorHAnsi" w:cstheme="minorHAnsi"/>
                <w:sz w:val="18"/>
                <w:szCs w:val="18"/>
                <w:lang w:val="en-GB"/>
              </w:rPr>
              <w:t xml:space="preserve"> was prepared to address the project’s environmental and social risks and impacts during implementation. All the individual feasibility studies will integrate and reflect UNDP SES requirements, including appropriately scoped </w:t>
            </w:r>
            <w:proofErr w:type="spellStart"/>
            <w:r w:rsidRPr="00E747B8">
              <w:rPr>
                <w:rFonts w:asciiTheme="minorHAnsi" w:hAnsiTheme="minorHAnsi" w:cstheme="minorHAnsi"/>
                <w:sz w:val="18"/>
                <w:szCs w:val="18"/>
                <w:lang w:val="en-GB"/>
              </w:rPr>
              <w:t>ESIAs</w:t>
            </w:r>
            <w:proofErr w:type="spellEnd"/>
            <w:r w:rsidRPr="00E747B8">
              <w:rPr>
                <w:rFonts w:asciiTheme="minorHAnsi" w:hAnsiTheme="minorHAnsi" w:cstheme="minorHAnsi"/>
                <w:sz w:val="18"/>
                <w:szCs w:val="18"/>
                <w:lang w:val="en-GB"/>
              </w:rPr>
              <w:t>/</w:t>
            </w:r>
            <w:proofErr w:type="spellStart"/>
            <w:r w:rsidRPr="00E747B8">
              <w:rPr>
                <w:rFonts w:asciiTheme="minorHAnsi" w:hAnsiTheme="minorHAnsi" w:cstheme="minorHAnsi"/>
                <w:sz w:val="18"/>
                <w:szCs w:val="18"/>
                <w:lang w:val="en-GB"/>
              </w:rPr>
              <w:t>ESMPs</w:t>
            </w:r>
            <w:proofErr w:type="spellEnd"/>
            <w:r w:rsidRPr="00E747B8">
              <w:rPr>
                <w:rFonts w:asciiTheme="minorHAnsi" w:hAnsiTheme="minorHAnsi" w:cstheme="minorHAnsi"/>
                <w:sz w:val="18"/>
                <w:szCs w:val="18"/>
                <w:lang w:val="en-GB"/>
              </w:rPr>
              <w:t>, Resettlement Action Plans and/or Livelihood Action Plans, if appropriate. The SES documents will be subjected to due public consultations.</w:t>
            </w:r>
          </w:p>
        </w:tc>
      </w:tr>
      <w:tr w:rsidR="006D6599" w:rsidRPr="00E747B8" w14:paraId="19CEEE79" w14:textId="77777777" w:rsidTr="00187818">
        <w:tc>
          <w:tcPr>
            <w:tcW w:w="3505" w:type="dxa"/>
          </w:tcPr>
          <w:p w14:paraId="264BBFA7"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Risk 4: The rehabilitation of the solid waste sorting and composting units, as well as the construction of a new landfill, might result in the release of pollutants to the environment due to routine or non-routine circumstances with the potential for adverse local impacts on human and environmental health.</w:t>
            </w:r>
          </w:p>
          <w:p w14:paraId="43044275"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w:t>
            </w:r>
            <w:r w:rsidRPr="00E747B8">
              <w:rPr>
                <w:rFonts w:asciiTheme="minorHAnsi" w:hAnsiTheme="minorHAnsi" w:cstheme="minorHAnsi"/>
                <w:sz w:val="18"/>
                <w:szCs w:val="18"/>
                <w:u w:val="single"/>
              </w:rPr>
              <w:t>SES Principles</w:t>
            </w:r>
            <w:r w:rsidRPr="00E747B8">
              <w:rPr>
                <w:rFonts w:asciiTheme="minorHAnsi" w:hAnsiTheme="minorHAnsi" w:cstheme="minorHAnsi"/>
                <w:sz w:val="18"/>
                <w:szCs w:val="18"/>
              </w:rPr>
              <w:t xml:space="preserve">: Accountability P14, P15; </w:t>
            </w:r>
            <w:r w:rsidRPr="00E747B8">
              <w:rPr>
                <w:rFonts w:asciiTheme="minorHAnsi" w:hAnsiTheme="minorHAnsi" w:cstheme="minorHAnsi"/>
                <w:sz w:val="18"/>
                <w:szCs w:val="18"/>
                <w:u w:val="single"/>
                <w:lang w:val="en-GB"/>
              </w:rPr>
              <w:t>SES Standards</w:t>
            </w:r>
            <w:r w:rsidRPr="00E747B8">
              <w:rPr>
                <w:rFonts w:asciiTheme="minorHAnsi" w:hAnsiTheme="minorHAnsi" w:cstheme="minorHAnsi"/>
                <w:sz w:val="18"/>
                <w:szCs w:val="18"/>
                <w:lang w:val="en-GB"/>
              </w:rPr>
              <w:t>: Community Health, Safety and Working Conditions q1, q3, q5; Labour and Working Conditions q3, q5, q6; Pollution prevention and resource efficiency q1)</w:t>
            </w:r>
          </w:p>
        </w:tc>
        <w:tc>
          <w:tcPr>
            <w:tcW w:w="1026" w:type="dxa"/>
            <w:shd w:val="clear" w:color="auto" w:fill="auto"/>
          </w:tcPr>
          <w:p w14:paraId="157665B6"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I = 4</w:t>
            </w:r>
          </w:p>
          <w:p w14:paraId="7A28BD79"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L = 3</w:t>
            </w:r>
          </w:p>
        </w:tc>
        <w:tc>
          <w:tcPr>
            <w:tcW w:w="1276" w:type="dxa"/>
            <w:shd w:val="clear" w:color="auto" w:fill="auto"/>
          </w:tcPr>
          <w:p w14:paraId="07F9BA4E"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Substantial</w:t>
            </w:r>
          </w:p>
        </w:tc>
        <w:tc>
          <w:tcPr>
            <w:tcW w:w="3260" w:type="dxa"/>
          </w:tcPr>
          <w:p w14:paraId="126CF2D1"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 xml:space="preserve">The Project must address the environmental and social risks associated with the solid waste disposal site’s performance because of the direct link between the Project’s target outcome and the performance of the solid waste disposal waste site. Management of the solid waste disposal site has been commercially leased to </w:t>
            </w:r>
            <w:proofErr w:type="spellStart"/>
            <w:r w:rsidRPr="00E747B8">
              <w:rPr>
                <w:rFonts w:asciiTheme="minorHAnsi" w:hAnsiTheme="minorHAnsi" w:cstheme="minorHAnsi"/>
                <w:sz w:val="18"/>
                <w:szCs w:val="18"/>
                <w:lang w:val="en-GB"/>
              </w:rPr>
              <w:t>Zahret</w:t>
            </w:r>
            <w:proofErr w:type="spellEnd"/>
            <w:r w:rsidRPr="00E747B8">
              <w:rPr>
                <w:rFonts w:asciiTheme="minorHAnsi" w:hAnsiTheme="minorHAnsi" w:cstheme="minorHAnsi"/>
                <w:sz w:val="18"/>
                <w:szCs w:val="18"/>
                <w:lang w:val="en-GB"/>
              </w:rPr>
              <w:t xml:space="preserve"> </w:t>
            </w:r>
            <w:proofErr w:type="spellStart"/>
            <w:r w:rsidRPr="00E747B8">
              <w:rPr>
                <w:rFonts w:asciiTheme="minorHAnsi" w:hAnsiTheme="minorHAnsi" w:cstheme="minorHAnsi"/>
                <w:sz w:val="18"/>
                <w:szCs w:val="18"/>
                <w:lang w:val="en-GB"/>
              </w:rPr>
              <w:t>Ganoub</w:t>
            </w:r>
            <w:proofErr w:type="spellEnd"/>
            <w:r w:rsidRPr="00E747B8">
              <w:rPr>
                <w:rFonts w:asciiTheme="minorHAnsi" w:hAnsiTheme="minorHAnsi" w:cstheme="minorHAnsi"/>
                <w:sz w:val="18"/>
                <w:szCs w:val="18"/>
                <w:lang w:val="en-GB"/>
              </w:rPr>
              <w:t xml:space="preserve"> Sinai, a newly established private entity. The Egyptian Environmental Affairs Agency (EEAA) and local authorities in the past have not been able to oversee or control the solid waste disposal site, which has grown from 13 ha in 2005 to approximately 200 ha in 2019.</w:t>
            </w:r>
          </w:p>
        </w:tc>
        <w:tc>
          <w:tcPr>
            <w:tcW w:w="4536" w:type="dxa"/>
          </w:tcPr>
          <w:p w14:paraId="78AC0367"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 xml:space="preserve">An </w:t>
            </w:r>
            <w:proofErr w:type="spellStart"/>
            <w:r w:rsidRPr="00E747B8">
              <w:rPr>
                <w:rFonts w:asciiTheme="minorHAnsi" w:hAnsiTheme="minorHAnsi" w:cstheme="minorHAnsi"/>
                <w:sz w:val="18"/>
                <w:szCs w:val="18"/>
                <w:lang w:val="en-GB"/>
              </w:rPr>
              <w:t>ESMF</w:t>
            </w:r>
            <w:proofErr w:type="spellEnd"/>
            <w:r w:rsidRPr="00E747B8">
              <w:rPr>
                <w:rFonts w:asciiTheme="minorHAnsi" w:hAnsiTheme="minorHAnsi" w:cstheme="minorHAnsi"/>
                <w:sz w:val="18"/>
                <w:szCs w:val="18"/>
                <w:lang w:val="en-GB"/>
              </w:rPr>
              <w:t xml:space="preserve"> was prepared to address the project’s environmental and social risks and impacts during implementation.  The </w:t>
            </w:r>
            <w:proofErr w:type="spellStart"/>
            <w:r w:rsidRPr="00E747B8">
              <w:rPr>
                <w:rFonts w:asciiTheme="minorHAnsi" w:hAnsiTheme="minorHAnsi" w:cstheme="minorHAnsi"/>
                <w:sz w:val="18"/>
                <w:szCs w:val="18"/>
                <w:lang w:val="en-GB"/>
              </w:rPr>
              <w:t>ESMF</w:t>
            </w:r>
            <w:proofErr w:type="spellEnd"/>
            <w:r w:rsidRPr="00E747B8">
              <w:rPr>
                <w:rFonts w:asciiTheme="minorHAnsi" w:hAnsiTheme="minorHAnsi" w:cstheme="minorHAnsi"/>
                <w:sz w:val="18"/>
                <w:szCs w:val="18"/>
                <w:lang w:val="en-GB"/>
              </w:rPr>
              <w:t xml:space="preserve"> includes the following measures linked to the Project’s potential release of pollutants from solid waste management facilities to the environment:</w:t>
            </w:r>
          </w:p>
          <w:p w14:paraId="7A0B918E" w14:textId="77777777" w:rsidR="006D6599" w:rsidRPr="00E747B8" w:rsidRDefault="006D6599" w:rsidP="00F21769">
            <w:pPr>
              <w:pStyle w:val="ListParagraph"/>
              <w:numPr>
                <w:ilvl w:val="0"/>
                <w:numId w:val="70"/>
              </w:numPr>
              <w:tabs>
                <w:tab w:val="clear" w:pos="426"/>
              </w:tabs>
              <w:ind w:left="311" w:hanging="284"/>
              <w:rPr>
                <w:rFonts w:cstheme="minorHAnsi"/>
                <w:sz w:val="18"/>
                <w:szCs w:val="18"/>
              </w:rPr>
            </w:pPr>
            <w:r w:rsidRPr="00E747B8">
              <w:rPr>
                <w:rFonts w:cstheme="minorHAnsi"/>
                <w:sz w:val="18"/>
                <w:szCs w:val="18"/>
              </w:rPr>
              <w:t>The preparation of an Environmental and Social Impact Assessment (</w:t>
            </w:r>
            <w:proofErr w:type="spellStart"/>
            <w:r w:rsidRPr="00E747B8">
              <w:rPr>
                <w:rFonts w:cstheme="minorHAnsi"/>
                <w:sz w:val="18"/>
                <w:szCs w:val="18"/>
              </w:rPr>
              <w:t>ESIA</w:t>
            </w:r>
            <w:proofErr w:type="spellEnd"/>
            <w:r w:rsidRPr="00E747B8">
              <w:rPr>
                <w:rFonts w:cstheme="minorHAnsi"/>
                <w:sz w:val="18"/>
                <w:szCs w:val="18"/>
              </w:rPr>
              <w:t>) of the current situation, and of an Environmental and Social Management Plan (</w:t>
            </w:r>
            <w:proofErr w:type="spellStart"/>
            <w:r w:rsidRPr="00E747B8">
              <w:rPr>
                <w:rFonts w:cstheme="minorHAnsi"/>
                <w:sz w:val="18"/>
                <w:szCs w:val="18"/>
              </w:rPr>
              <w:t>ESMP</w:t>
            </w:r>
            <w:proofErr w:type="spellEnd"/>
            <w:r w:rsidRPr="00E747B8">
              <w:rPr>
                <w:rFonts w:cstheme="minorHAnsi"/>
                <w:sz w:val="18"/>
                <w:szCs w:val="18"/>
              </w:rPr>
              <w:t>) funded by the Project at project inception, which meet UNDP’s Environmental and Social Standards including on pollution prevention and community health.</w:t>
            </w:r>
          </w:p>
          <w:p w14:paraId="28DC00A1" w14:textId="77777777" w:rsidR="006D6599" w:rsidRPr="00E747B8" w:rsidRDefault="006D6599" w:rsidP="00F21769">
            <w:pPr>
              <w:pStyle w:val="ListParagraph"/>
              <w:numPr>
                <w:ilvl w:val="0"/>
                <w:numId w:val="70"/>
              </w:numPr>
              <w:tabs>
                <w:tab w:val="clear" w:pos="426"/>
              </w:tabs>
              <w:ind w:left="311" w:hanging="284"/>
              <w:rPr>
                <w:rFonts w:cstheme="minorHAnsi"/>
                <w:sz w:val="18"/>
                <w:szCs w:val="18"/>
              </w:rPr>
            </w:pPr>
            <w:r w:rsidRPr="00E747B8">
              <w:rPr>
                <w:rFonts w:cstheme="minorHAnsi"/>
                <w:sz w:val="18"/>
                <w:szCs w:val="18"/>
              </w:rPr>
              <w:t xml:space="preserve">The signature of a Memorandum of Understanding (MoU) between EEAA, the Governorate of the South Sinai, and </w:t>
            </w:r>
            <w:proofErr w:type="spellStart"/>
            <w:r w:rsidRPr="00E747B8">
              <w:rPr>
                <w:rFonts w:cstheme="minorHAnsi"/>
                <w:sz w:val="18"/>
                <w:szCs w:val="18"/>
              </w:rPr>
              <w:t>Zahret</w:t>
            </w:r>
            <w:proofErr w:type="spellEnd"/>
            <w:r w:rsidRPr="00E747B8">
              <w:rPr>
                <w:rFonts w:cstheme="minorHAnsi"/>
                <w:sz w:val="18"/>
                <w:szCs w:val="18"/>
              </w:rPr>
              <w:t xml:space="preserve"> </w:t>
            </w:r>
            <w:proofErr w:type="spellStart"/>
            <w:r w:rsidRPr="00E747B8">
              <w:rPr>
                <w:rFonts w:cstheme="minorHAnsi"/>
                <w:sz w:val="18"/>
                <w:szCs w:val="18"/>
              </w:rPr>
              <w:t>Ganoub</w:t>
            </w:r>
            <w:proofErr w:type="spellEnd"/>
            <w:r w:rsidRPr="00E747B8">
              <w:rPr>
                <w:rFonts w:cstheme="minorHAnsi"/>
                <w:sz w:val="18"/>
                <w:szCs w:val="18"/>
              </w:rPr>
              <w:t xml:space="preserve"> Sinai (the contracted operator of the waste site), possibly as an addendum to the environment permit that will be delivered by EEAA, specifying:</w:t>
            </w:r>
          </w:p>
          <w:p w14:paraId="1B10E6B3" w14:textId="77777777" w:rsidR="006D6599" w:rsidRPr="00E747B8" w:rsidRDefault="006D6599" w:rsidP="00F21769">
            <w:pPr>
              <w:pStyle w:val="ListParagraph"/>
              <w:numPr>
                <w:ilvl w:val="1"/>
                <w:numId w:val="70"/>
              </w:numPr>
              <w:tabs>
                <w:tab w:val="clear" w:pos="426"/>
              </w:tabs>
              <w:rPr>
                <w:rFonts w:cstheme="minorHAnsi"/>
                <w:sz w:val="18"/>
                <w:szCs w:val="18"/>
              </w:rPr>
            </w:pPr>
            <w:proofErr w:type="spellStart"/>
            <w:r w:rsidRPr="00E747B8">
              <w:rPr>
                <w:rFonts w:cstheme="minorHAnsi"/>
                <w:sz w:val="18"/>
                <w:szCs w:val="18"/>
              </w:rPr>
              <w:t>Zahret</w:t>
            </w:r>
            <w:proofErr w:type="spellEnd"/>
            <w:r w:rsidRPr="00E747B8">
              <w:rPr>
                <w:rFonts w:cstheme="minorHAnsi"/>
                <w:sz w:val="18"/>
                <w:szCs w:val="18"/>
              </w:rPr>
              <w:t xml:space="preserve"> </w:t>
            </w:r>
            <w:proofErr w:type="spellStart"/>
            <w:r w:rsidRPr="00E747B8">
              <w:rPr>
                <w:rFonts w:cstheme="minorHAnsi"/>
                <w:sz w:val="18"/>
                <w:szCs w:val="18"/>
              </w:rPr>
              <w:t>Ganoub’s</w:t>
            </w:r>
            <w:proofErr w:type="spellEnd"/>
            <w:r w:rsidRPr="00E747B8">
              <w:rPr>
                <w:rFonts w:cstheme="minorHAnsi"/>
                <w:sz w:val="18"/>
                <w:szCs w:val="18"/>
              </w:rPr>
              <w:t xml:space="preserve"> inclusion in the project</w:t>
            </w:r>
          </w:p>
          <w:p w14:paraId="726F1C11" w14:textId="77777777" w:rsidR="006D6599" w:rsidRPr="00E747B8" w:rsidRDefault="006D6599" w:rsidP="00F21769">
            <w:pPr>
              <w:pStyle w:val="ListParagraph"/>
              <w:numPr>
                <w:ilvl w:val="1"/>
                <w:numId w:val="70"/>
              </w:numPr>
              <w:rPr>
                <w:rFonts w:cstheme="minorHAnsi"/>
                <w:sz w:val="18"/>
                <w:szCs w:val="18"/>
              </w:rPr>
            </w:pPr>
            <w:r w:rsidRPr="00E747B8">
              <w:rPr>
                <w:rFonts w:cstheme="minorHAnsi"/>
                <w:sz w:val="18"/>
                <w:szCs w:val="18"/>
              </w:rPr>
              <w:t>The provision of targeted Technical Assistance by the Project to improve solid waste management performance</w:t>
            </w:r>
          </w:p>
          <w:p w14:paraId="2B94BD7A" w14:textId="77777777" w:rsidR="006D6599" w:rsidRPr="00E747B8" w:rsidRDefault="006D6599" w:rsidP="00F21769">
            <w:pPr>
              <w:pStyle w:val="ListParagraph"/>
              <w:numPr>
                <w:ilvl w:val="1"/>
                <w:numId w:val="70"/>
              </w:numPr>
              <w:rPr>
                <w:rFonts w:cstheme="minorHAnsi"/>
                <w:sz w:val="18"/>
                <w:szCs w:val="18"/>
              </w:rPr>
            </w:pPr>
            <w:r w:rsidRPr="00E747B8">
              <w:rPr>
                <w:rFonts w:cstheme="minorHAnsi"/>
                <w:sz w:val="18"/>
                <w:szCs w:val="18"/>
              </w:rPr>
              <w:t xml:space="preserve">A commitment by </w:t>
            </w:r>
            <w:proofErr w:type="spellStart"/>
            <w:r w:rsidRPr="00E747B8">
              <w:rPr>
                <w:rFonts w:cstheme="minorHAnsi"/>
                <w:sz w:val="18"/>
                <w:szCs w:val="18"/>
              </w:rPr>
              <w:t>Zahret</w:t>
            </w:r>
            <w:proofErr w:type="spellEnd"/>
            <w:r w:rsidRPr="00E747B8">
              <w:rPr>
                <w:rFonts w:cstheme="minorHAnsi"/>
                <w:sz w:val="18"/>
                <w:szCs w:val="18"/>
              </w:rPr>
              <w:t xml:space="preserve"> </w:t>
            </w:r>
            <w:proofErr w:type="spellStart"/>
            <w:r w:rsidRPr="00E747B8">
              <w:rPr>
                <w:rFonts w:cstheme="minorHAnsi"/>
                <w:sz w:val="18"/>
                <w:szCs w:val="18"/>
              </w:rPr>
              <w:t>Ganoub</w:t>
            </w:r>
            <w:proofErr w:type="spellEnd"/>
            <w:r w:rsidRPr="00E747B8">
              <w:rPr>
                <w:rFonts w:cstheme="minorHAnsi"/>
                <w:sz w:val="18"/>
                <w:szCs w:val="18"/>
              </w:rPr>
              <w:t xml:space="preserve"> to implement the mitigation measures defined in the </w:t>
            </w:r>
            <w:proofErr w:type="spellStart"/>
            <w:r w:rsidRPr="00E747B8">
              <w:rPr>
                <w:rFonts w:cstheme="minorHAnsi"/>
                <w:sz w:val="18"/>
                <w:szCs w:val="18"/>
              </w:rPr>
              <w:t>ESMP</w:t>
            </w:r>
            <w:proofErr w:type="spellEnd"/>
            <w:r w:rsidRPr="00E747B8">
              <w:rPr>
                <w:rFonts w:cstheme="minorHAnsi"/>
                <w:sz w:val="18"/>
                <w:szCs w:val="18"/>
              </w:rPr>
              <w:t>, as a condition for UNDP’s support.</w:t>
            </w:r>
          </w:p>
          <w:p w14:paraId="0435AA32" w14:textId="77777777" w:rsidR="006D6599" w:rsidRPr="00E747B8" w:rsidRDefault="006D6599" w:rsidP="00BC11AB">
            <w:pPr>
              <w:rPr>
                <w:rFonts w:asciiTheme="minorHAnsi" w:hAnsiTheme="minorHAnsi" w:cstheme="minorHAnsi"/>
                <w:sz w:val="18"/>
                <w:szCs w:val="18"/>
              </w:rPr>
            </w:pPr>
            <w:r w:rsidRPr="00E747B8">
              <w:rPr>
                <w:rFonts w:asciiTheme="minorHAnsi" w:hAnsiTheme="minorHAnsi" w:cstheme="minorHAnsi"/>
                <w:sz w:val="18"/>
                <w:szCs w:val="18"/>
              </w:rPr>
              <w:t xml:space="preserve">The </w:t>
            </w:r>
            <w:proofErr w:type="spellStart"/>
            <w:r w:rsidRPr="00E747B8">
              <w:rPr>
                <w:rFonts w:asciiTheme="minorHAnsi" w:hAnsiTheme="minorHAnsi" w:cstheme="minorHAnsi"/>
                <w:sz w:val="18"/>
                <w:szCs w:val="18"/>
              </w:rPr>
              <w:t>ESIA</w:t>
            </w:r>
            <w:proofErr w:type="spellEnd"/>
            <w:r w:rsidRPr="00E747B8">
              <w:rPr>
                <w:rFonts w:asciiTheme="minorHAnsi" w:hAnsiTheme="minorHAnsi" w:cstheme="minorHAnsi"/>
                <w:sz w:val="18"/>
                <w:szCs w:val="18"/>
              </w:rPr>
              <w:t>/</w:t>
            </w:r>
            <w:proofErr w:type="spellStart"/>
            <w:r w:rsidRPr="00E747B8">
              <w:rPr>
                <w:rFonts w:asciiTheme="minorHAnsi" w:hAnsiTheme="minorHAnsi" w:cstheme="minorHAnsi"/>
                <w:sz w:val="18"/>
                <w:szCs w:val="18"/>
              </w:rPr>
              <w:t>ESMP</w:t>
            </w:r>
            <w:proofErr w:type="spellEnd"/>
            <w:r w:rsidRPr="00E747B8">
              <w:rPr>
                <w:rFonts w:asciiTheme="minorHAnsi" w:hAnsiTheme="minorHAnsi" w:cstheme="minorHAnsi"/>
                <w:sz w:val="18"/>
                <w:szCs w:val="18"/>
              </w:rPr>
              <w:t xml:space="preserve"> will be subjected to public and transparent consultations with all concerned stakeholders, and consultation results will be considered in their </w:t>
            </w:r>
            <w:proofErr w:type="spellStart"/>
            <w:r w:rsidRPr="00E747B8">
              <w:rPr>
                <w:rFonts w:asciiTheme="minorHAnsi" w:hAnsiTheme="minorHAnsi" w:cstheme="minorHAnsi"/>
                <w:sz w:val="18"/>
                <w:szCs w:val="18"/>
              </w:rPr>
              <w:t>finalisation</w:t>
            </w:r>
            <w:proofErr w:type="spellEnd"/>
            <w:r w:rsidRPr="00E747B8">
              <w:rPr>
                <w:rFonts w:asciiTheme="minorHAnsi" w:hAnsiTheme="minorHAnsi" w:cstheme="minorHAnsi"/>
                <w:sz w:val="18"/>
                <w:szCs w:val="18"/>
              </w:rPr>
              <w:t xml:space="preserve"> and implementation.</w:t>
            </w:r>
          </w:p>
        </w:tc>
      </w:tr>
      <w:tr w:rsidR="006D6599" w:rsidRPr="00E747B8" w14:paraId="26995192" w14:textId="77777777" w:rsidTr="00187818">
        <w:tc>
          <w:tcPr>
            <w:tcW w:w="3505" w:type="dxa"/>
            <w:shd w:val="clear" w:color="auto" w:fill="auto"/>
          </w:tcPr>
          <w:p w14:paraId="329F552D"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Risk 5: The construction and operation of the energy efficiency and waste management pilot projects may pose potential occupational safety risks.</w:t>
            </w:r>
          </w:p>
          <w:p w14:paraId="25936230"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lastRenderedPageBreak/>
              <w:t>(</w:t>
            </w:r>
            <w:r w:rsidRPr="00E747B8">
              <w:rPr>
                <w:rFonts w:asciiTheme="minorHAnsi" w:hAnsiTheme="minorHAnsi" w:cstheme="minorHAnsi"/>
                <w:sz w:val="18"/>
                <w:szCs w:val="18"/>
                <w:u w:val="single"/>
              </w:rPr>
              <w:t>SES Principles</w:t>
            </w:r>
            <w:r w:rsidRPr="00E747B8">
              <w:rPr>
                <w:rFonts w:asciiTheme="minorHAnsi" w:hAnsiTheme="minorHAnsi" w:cstheme="minorHAnsi"/>
                <w:sz w:val="18"/>
                <w:szCs w:val="18"/>
              </w:rPr>
              <w:t xml:space="preserve">: Accountability P14, P15; </w:t>
            </w:r>
            <w:r w:rsidRPr="00E747B8">
              <w:rPr>
                <w:rFonts w:asciiTheme="minorHAnsi" w:hAnsiTheme="minorHAnsi" w:cstheme="minorHAnsi"/>
                <w:sz w:val="18"/>
                <w:szCs w:val="18"/>
                <w:u w:val="single"/>
                <w:lang w:val="en-GB"/>
              </w:rPr>
              <w:t>SES Standards</w:t>
            </w:r>
            <w:r w:rsidRPr="00E747B8">
              <w:rPr>
                <w:rFonts w:asciiTheme="minorHAnsi" w:hAnsiTheme="minorHAnsi" w:cstheme="minorHAnsi"/>
                <w:sz w:val="18"/>
                <w:szCs w:val="18"/>
                <w:lang w:val="en-GB"/>
              </w:rPr>
              <w:t>: Community Health, Safety and Working Conditions q1, q3, q5; Labour and Working Conditions q1, q3, q5, q6)</w:t>
            </w:r>
          </w:p>
        </w:tc>
        <w:tc>
          <w:tcPr>
            <w:tcW w:w="1026" w:type="dxa"/>
            <w:shd w:val="clear" w:color="auto" w:fill="auto"/>
          </w:tcPr>
          <w:p w14:paraId="222A7FD1" w14:textId="055E7D91" w:rsidR="006D6599" w:rsidRPr="00E747B8" w:rsidRDefault="006D6599" w:rsidP="00BC11AB">
            <w:pPr>
              <w:rPr>
                <w:rFonts w:asciiTheme="minorHAnsi" w:hAnsiTheme="minorHAnsi" w:cstheme="minorHAnsi"/>
                <w:sz w:val="18"/>
                <w:szCs w:val="18"/>
                <w:lang w:val="en-GB"/>
              </w:rPr>
            </w:pPr>
            <w:r w:rsidRPr="006F7A9C">
              <w:rPr>
                <w:rFonts w:asciiTheme="minorHAnsi" w:hAnsiTheme="minorHAnsi" w:cstheme="minorHAnsi"/>
                <w:sz w:val="18"/>
                <w:szCs w:val="18"/>
                <w:highlight w:val="green"/>
                <w:lang w:val="en-GB"/>
              </w:rPr>
              <w:lastRenderedPageBreak/>
              <w:t xml:space="preserve">I = </w:t>
            </w:r>
            <w:r w:rsidR="00706B04" w:rsidRPr="006F7A9C">
              <w:rPr>
                <w:rFonts w:asciiTheme="minorHAnsi" w:hAnsiTheme="minorHAnsi" w:cstheme="minorHAnsi"/>
                <w:sz w:val="18"/>
                <w:szCs w:val="18"/>
                <w:highlight w:val="green"/>
                <w:lang w:val="en-GB"/>
              </w:rPr>
              <w:t>3</w:t>
            </w:r>
          </w:p>
          <w:p w14:paraId="53762720"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L = 3</w:t>
            </w:r>
          </w:p>
        </w:tc>
        <w:tc>
          <w:tcPr>
            <w:tcW w:w="1276" w:type="dxa"/>
            <w:shd w:val="clear" w:color="auto" w:fill="auto"/>
          </w:tcPr>
          <w:p w14:paraId="76C7EB49"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Moderate</w:t>
            </w:r>
          </w:p>
        </w:tc>
        <w:tc>
          <w:tcPr>
            <w:tcW w:w="3260" w:type="dxa"/>
          </w:tcPr>
          <w:p w14:paraId="6E9A489A"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 xml:space="preserve">The project must ensure compliance with Egypt’s labour and occupational health and safety laws with obligations under international law, and consistency with the principles and standards embodied in </w:t>
            </w:r>
            <w:r w:rsidRPr="00E747B8">
              <w:rPr>
                <w:rFonts w:asciiTheme="minorHAnsi" w:hAnsiTheme="minorHAnsi" w:cstheme="minorHAnsi"/>
                <w:sz w:val="18"/>
                <w:szCs w:val="18"/>
                <w:lang w:val="en-GB"/>
              </w:rPr>
              <w:lastRenderedPageBreak/>
              <w:t>ILO fundamental conventions and ensuring no forms of child labour.</w:t>
            </w:r>
          </w:p>
        </w:tc>
        <w:tc>
          <w:tcPr>
            <w:tcW w:w="4536" w:type="dxa"/>
          </w:tcPr>
          <w:p w14:paraId="2FE02A2B"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lastRenderedPageBreak/>
              <w:t xml:space="preserve">An </w:t>
            </w:r>
            <w:proofErr w:type="spellStart"/>
            <w:r w:rsidRPr="00E747B8">
              <w:rPr>
                <w:rFonts w:asciiTheme="minorHAnsi" w:hAnsiTheme="minorHAnsi" w:cstheme="minorHAnsi"/>
                <w:sz w:val="18"/>
                <w:szCs w:val="18"/>
                <w:lang w:val="en-GB"/>
              </w:rPr>
              <w:t>ESMF</w:t>
            </w:r>
            <w:proofErr w:type="spellEnd"/>
            <w:r w:rsidRPr="00E747B8">
              <w:rPr>
                <w:rFonts w:asciiTheme="minorHAnsi" w:hAnsiTheme="minorHAnsi" w:cstheme="minorHAnsi"/>
                <w:sz w:val="18"/>
                <w:szCs w:val="18"/>
                <w:lang w:val="en-GB"/>
              </w:rPr>
              <w:t xml:space="preserve"> was prepared to address the project’s environmental and social risks and impacts during implementation.  The </w:t>
            </w:r>
            <w:proofErr w:type="spellStart"/>
            <w:r w:rsidRPr="00E747B8">
              <w:rPr>
                <w:rFonts w:asciiTheme="minorHAnsi" w:hAnsiTheme="minorHAnsi" w:cstheme="minorHAnsi"/>
                <w:sz w:val="18"/>
                <w:szCs w:val="18"/>
                <w:lang w:val="en-GB"/>
              </w:rPr>
              <w:t>ESMF</w:t>
            </w:r>
            <w:proofErr w:type="spellEnd"/>
            <w:r w:rsidRPr="00E747B8">
              <w:rPr>
                <w:rFonts w:asciiTheme="minorHAnsi" w:hAnsiTheme="minorHAnsi" w:cstheme="minorHAnsi"/>
                <w:sz w:val="18"/>
                <w:szCs w:val="18"/>
                <w:lang w:val="en-GB"/>
              </w:rPr>
              <w:t xml:space="preserve"> includes the following measures linked to the Project’s occupational safety risks:</w:t>
            </w:r>
          </w:p>
          <w:p w14:paraId="45BE6E97" w14:textId="77777777" w:rsidR="006D6599" w:rsidRPr="00E747B8" w:rsidRDefault="006D6599" w:rsidP="00F21769">
            <w:pPr>
              <w:pStyle w:val="ListParagraph"/>
              <w:numPr>
                <w:ilvl w:val="0"/>
                <w:numId w:val="70"/>
              </w:numPr>
              <w:tabs>
                <w:tab w:val="clear" w:pos="426"/>
              </w:tabs>
              <w:ind w:left="311" w:hanging="284"/>
              <w:rPr>
                <w:rFonts w:cstheme="minorHAnsi"/>
                <w:sz w:val="18"/>
                <w:szCs w:val="18"/>
              </w:rPr>
            </w:pPr>
            <w:r w:rsidRPr="00E747B8">
              <w:rPr>
                <w:rFonts w:cstheme="minorHAnsi"/>
                <w:sz w:val="18"/>
                <w:szCs w:val="18"/>
              </w:rPr>
              <w:lastRenderedPageBreak/>
              <w:t xml:space="preserve">A set of Environment, Social, Health and Safety (ESHS) requirements that will be followed by </w:t>
            </w:r>
            <w:proofErr w:type="spellStart"/>
            <w:r w:rsidRPr="00E747B8">
              <w:rPr>
                <w:rFonts w:cstheme="minorHAnsi"/>
                <w:sz w:val="18"/>
                <w:szCs w:val="18"/>
              </w:rPr>
              <w:t>Zahret</w:t>
            </w:r>
            <w:proofErr w:type="spellEnd"/>
            <w:r w:rsidRPr="00E747B8">
              <w:rPr>
                <w:rFonts w:cstheme="minorHAnsi"/>
                <w:sz w:val="18"/>
                <w:szCs w:val="18"/>
              </w:rPr>
              <w:t xml:space="preserve"> </w:t>
            </w:r>
            <w:proofErr w:type="spellStart"/>
            <w:r w:rsidRPr="00E747B8">
              <w:rPr>
                <w:rFonts w:cstheme="minorHAnsi"/>
                <w:sz w:val="18"/>
                <w:szCs w:val="18"/>
              </w:rPr>
              <w:t>Ganoub</w:t>
            </w:r>
            <w:proofErr w:type="spellEnd"/>
            <w:r w:rsidRPr="00E747B8">
              <w:rPr>
                <w:rFonts w:cstheme="minorHAnsi"/>
                <w:sz w:val="18"/>
                <w:szCs w:val="18"/>
              </w:rPr>
              <w:t xml:space="preserve"> Sinai, and a Code of Conduct that will apply to all contracts related to the rehabilitation and operations of the solid waste disposal site.</w:t>
            </w:r>
          </w:p>
          <w:p w14:paraId="35A56ED2"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The preparation of an Environmental and Social Impact Assessment (</w:t>
            </w:r>
            <w:proofErr w:type="spellStart"/>
            <w:r w:rsidRPr="00E747B8">
              <w:rPr>
                <w:rFonts w:asciiTheme="minorHAnsi" w:hAnsiTheme="minorHAnsi" w:cstheme="minorHAnsi"/>
                <w:sz w:val="18"/>
                <w:szCs w:val="18"/>
                <w:lang w:val="en-GB"/>
              </w:rPr>
              <w:t>ESIA</w:t>
            </w:r>
            <w:proofErr w:type="spellEnd"/>
            <w:r w:rsidRPr="00E747B8">
              <w:rPr>
                <w:rFonts w:asciiTheme="minorHAnsi" w:hAnsiTheme="minorHAnsi" w:cstheme="minorHAnsi"/>
                <w:sz w:val="18"/>
                <w:szCs w:val="18"/>
                <w:lang w:val="en-GB"/>
              </w:rPr>
              <w:t>) of the current situation, and of an Environmental and Social Management Plan (</w:t>
            </w:r>
            <w:proofErr w:type="spellStart"/>
            <w:r w:rsidRPr="00E747B8">
              <w:rPr>
                <w:rFonts w:asciiTheme="minorHAnsi" w:hAnsiTheme="minorHAnsi" w:cstheme="minorHAnsi"/>
                <w:sz w:val="18"/>
                <w:szCs w:val="18"/>
                <w:lang w:val="en-GB"/>
              </w:rPr>
              <w:t>ESMP</w:t>
            </w:r>
            <w:proofErr w:type="spellEnd"/>
            <w:r w:rsidRPr="00E747B8">
              <w:rPr>
                <w:rFonts w:asciiTheme="minorHAnsi" w:hAnsiTheme="minorHAnsi" w:cstheme="minorHAnsi"/>
                <w:sz w:val="18"/>
                <w:szCs w:val="18"/>
                <w:lang w:val="en-GB"/>
              </w:rPr>
              <w:t>) funded by the Project at project inception, which meet UNDP’s Environmental and Social Standards including on safety and working conditions.</w:t>
            </w:r>
          </w:p>
        </w:tc>
      </w:tr>
      <w:tr w:rsidR="006D6599" w:rsidRPr="00E747B8" w14:paraId="71971ACF" w14:textId="77777777" w:rsidTr="00187818">
        <w:tc>
          <w:tcPr>
            <w:tcW w:w="3505" w:type="dxa"/>
          </w:tcPr>
          <w:p w14:paraId="62DB1B5D" w14:textId="77777777" w:rsidR="006D6599" w:rsidRPr="00E747B8" w:rsidRDefault="006D6599" w:rsidP="00BC11AB">
            <w:pPr>
              <w:rPr>
                <w:rFonts w:asciiTheme="minorHAnsi" w:hAnsiTheme="minorHAnsi" w:cstheme="minorHAnsi"/>
                <w:sz w:val="18"/>
                <w:szCs w:val="18"/>
                <w:lang w:val="en-GB"/>
              </w:rPr>
            </w:pPr>
            <w:bookmarkStart w:id="226" w:name="_Hlk95470423"/>
            <w:r w:rsidRPr="00E747B8">
              <w:rPr>
                <w:rFonts w:asciiTheme="minorHAnsi" w:hAnsiTheme="minorHAnsi" w:cstheme="minorHAnsi"/>
                <w:sz w:val="18"/>
                <w:szCs w:val="18"/>
                <w:lang w:val="en-GB"/>
              </w:rPr>
              <w:lastRenderedPageBreak/>
              <w:t>Risk 6: The project activities on solid waste management might impact the livelihoods of waste-pickers and users of organic waste (marginalised and disaffected groups) and lead to physical and/or economic displacement, if not forced evictions, because of changing waste management routines introduced by the project. This might happen without due consultations or consideration. It is possible that affected populations are not aware of their rights and do not have the capacity to claim them, and that duty bearers (municipality, private sector) do not have full control over related decisions.</w:t>
            </w:r>
          </w:p>
          <w:p w14:paraId="0AB5AA03" w14:textId="43CDBCCF"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w:t>
            </w:r>
            <w:r w:rsidRPr="00E747B8">
              <w:rPr>
                <w:rFonts w:asciiTheme="minorHAnsi" w:hAnsiTheme="minorHAnsi" w:cstheme="minorHAnsi"/>
                <w:sz w:val="18"/>
                <w:szCs w:val="18"/>
                <w:u w:val="single"/>
                <w:lang w:val="en-GB"/>
              </w:rPr>
              <w:t>SES Principles</w:t>
            </w:r>
            <w:r w:rsidRPr="00E747B8">
              <w:rPr>
                <w:rFonts w:asciiTheme="minorHAnsi" w:hAnsiTheme="minorHAnsi" w:cstheme="minorHAnsi"/>
                <w:sz w:val="18"/>
                <w:szCs w:val="18"/>
                <w:lang w:val="en-GB"/>
              </w:rPr>
              <w:t>: Human Rights</w:t>
            </w:r>
            <w:r w:rsidRPr="00E747B8" w:rsidDel="00FF52E0">
              <w:rPr>
                <w:rFonts w:asciiTheme="minorHAnsi" w:hAnsiTheme="minorHAnsi" w:cstheme="minorHAnsi"/>
                <w:sz w:val="18"/>
                <w:szCs w:val="18"/>
                <w:lang w:val="en-GB"/>
              </w:rPr>
              <w:t xml:space="preserve"> </w:t>
            </w:r>
            <w:r w:rsidRPr="00E747B8">
              <w:rPr>
                <w:rFonts w:asciiTheme="minorHAnsi" w:hAnsiTheme="minorHAnsi" w:cstheme="minorHAnsi"/>
                <w:sz w:val="18"/>
                <w:szCs w:val="18"/>
                <w:lang w:val="en-GB"/>
              </w:rPr>
              <w:t xml:space="preserve">P2, P3, P4, P5, P7; </w:t>
            </w:r>
            <w:r w:rsidRPr="00E747B8">
              <w:rPr>
                <w:rFonts w:asciiTheme="minorHAnsi" w:hAnsiTheme="minorHAnsi" w:cstheme="minorHAnsi"/>
                <w:sz w:val="18"/>
                <w:szCs w:val="18"/>
              </w:rPr>
              <w:t xml:space="preserve">Accountability </w:t>
            </w:r>
            <w:r w:rsidRPr="00E747B8">
              <w:rPr>
                <w:rFonts w:asciiTheme="minorHAnsi" w:hAnsiTheme="minorHAnsi" w:cstheme="minorHAnsi"/>
                <w:sz w:val="18"/>
                <w:szCs w:val="18"/>
                <w:lang w:val="en-GB"/>
              </w:rPr>
              <w:t xml:space="preserve">P13, </w:t>
            </w:r>
            <w:r w:rsidRPr="00E747B8">
              <w:rPr>
                <w:rFonts w:asciiTheme="minorHAnsi" w:hAnsiTheme="minorHAnsi" w:cstheme="minorHAnsi"/>
                <w:sz w:val="18"/>
                <w:szCs w:val="18"/>
              </w:rPr>
              <w:t>P14, P15</w:t>
            </w:r>
            <w:r w:rsidRPr="00E747B8">
              <w:rPr>
                <w:rFonts w:asciiTheme="minorHAnsi" w:hAnsiTheme="minorHAnsi" w:cstheme="minorHAnsi"/>
                <w:sz w:val="18"/>
                <w:szCs w:val="18"/>
                <w:lang w:val="en-GB"/>
              </w:rPr>
              <w:t xml:space="preserve">; </w:t>
            </w:r>
            <w:r w:rsidRPr="00E747B8">
              <w:rPr>
                <w:rFonts w:asciiTheme="minorHAnsi" w:hAnsiTheme="minorHAnsi" w:cstheme="minorHAnsi"/>
                <w:sz w:val="18"/>
                <w:szCs w:val="18"/>
                <w:u w:val="single"/>
                <w:lang w:val="en-GB"/>
              </w:rPr>
              <w:t>SES Standards</w:t>
            </w:r>
            <w:r w:rsidRPr="00E747B8">
              <w:rPr>
                <w:rFonts w:asciiTheme="minorHAnsi" w:hAnsiTheme="minorHAnsi" w:cstheme="minorHAnsi"/>
                <w:sz w:val="18"/>
                <w:szCs w:val="18"/>
                <w:lang w:val="en-GB"/>
              </w:rPr>
              <w:t>: Community Health, Safety and Working Conditions q8; Displacement and Resettlement q1, q2, q3)</w:t>
            </w:r>
            <w:bookmarkEnd w:id="226"/>
          </w:p>
        </w:tc>
        <w:tc>
          <w:tcPr>
            <w:tcW w:w="1026" w:type="dxa"/>
            <w:shd w:val="clear" w:color="auto" w:fill="auto"/>
          </w:tcPr>
          <w:p w14:paraId="7647E5CA"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I = 4</w:t>
            </w:r>
          </w:p>
          <w:p w14:paraId="3F477922"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L = 5</w:t>
            </w:r>
          </w:p>
        </w:tc>
        <w:tc>
          <w:tcPr>
            <w:tcW w:w="1276" w:type="dxa"/>
            <w:shd w:val="clear" w:color="auto" w:fill="auto"/>
          </w:tcPr>
          <w:p w14:paraId="33FEE5D8"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High</w:t>
            </w:r>
          </w:p>
        </w:tc>
        <w:tc>
          <w:tcPr>
            <w:tcW w:w="3260" w:type="dxa"/>
          </w:tcPr>
          <w:p w14:paraId="54C456CD"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The Project must address the social risks associated with the presence of an unknown number of established waste-pickers, as well as the livelihoods of an unknown number of persons who rely on access to organic waste to feed their livestock.</w:t>
            </w:r>
          </w:p>
        </w:tc>
        <w:tc>
          <w:tcPr>
            <w:tcW w:w="4536" w:type="dxa"/>
          </w:tcPr>
          <w:p w14:paraId="0B42CD51"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An Environmental and Social Management Framework (</w:t>
            </w:r>
            <w:proofErr w:type="spellStart"/>
            <w:r w:rsidRPr="00E747B8">
              <w:rPr>
                <w:rFonts w:asciiTheme="minorHAnsi" w:hAnsiTheme="minorHAnsi" w:cstheme="minorHAnsi"/>
                <w:sz w:val="18"/>
                <w:szCs w:val="18"/>
                <w:lang w:val="en-GB"/>
              </w:rPr>
              <w:t>ESMF</w:t>
            </w:r>
            <w:proofErr w:type="spellEnd"/>
            <w:r w:rsidRPr="00E747B8">
              <w:rPr>
                <w:rFonts w:asciiTheme="minorHAnsi" w:hAnsiTheme="minorHAnsi" w:cstheme="minorHAnsi"/>
                <w:sz w:val="18"/>
                <w:szCs w:val="18"/>
                <w:lang w:val="en-GB"/>
              </w:rPr>
              <w:t xml:space="preserve">) was prepared to address the Project’s environmental and social risks and impacts during implementation. The </w:t>
            </w:r>
            <w:proofErr w:type="spellStart"/>
            <w:r w:rsidRPr="00E747B8">
              <w:rPr>
                <w:rFonts w:asciiTheme="minorHAnsi" w:hAnsiTheme="minorHAnsi" w:cstheme="minorHAnsi"/>
                <w:sz w:val="18"/>
                <w:szCs w:val="18"/>
                <w:lang w:val="en-GB"/>
              </w:rPr>
              <w:t>ESMF</w:t>
            </w:r>
            <w:proofErr w:type="spellEnd"/>
            <w:r w:rsidRPr="00E747B8">
              <w:rPr>
                <w:rFonts w:asciiTheme="minorHAnsi" w:hAnsiTheme="minorHAnsi" w:cstheme="minorHAnsi"/>
                <w:sz w:val="18"/>
                <w:szCs w:val="18"/>
                <w:lang w:val="en-GB"/>
              </w:rPr>
              <w:t xml:space="preserve"> includes the following measures linked to the project’s potential impact on waste-dependent livelihoods:</w:t>
            </w:r>
          </w:p>
          <w:p w14:paraId="1CCB63E9" w14:textId="77777777" w:rsidR="006D6599" w:rsidRPr="00E747B8" w:rsidRDefault="006D6599" w:rsidP="00F21769">
            <w:pPr>
              <w:pStyle w:val="ListParagraph"/>
              <w:numPr>
                <w:ilvl w:val="0"/>
                <w:numId w:val="70"/>
              </w:numPr>
              <w:tabs>
                <w:tab w:val="clear" w:pos="426"/>
              </w:tabs>
              <w:ind w:left="311" w:hanging="284"/>
              <w:rPr>
                <w:rFonts w:cstheme="minorHAnsi"/>
                <w:sz w:val="18"/>
                <w:szCs w:val="18"/>
              </w:rPr>
            </w:pPr>
            <w:r w:rsidRPr="00E747B8">
              <w:rPr>
                <w:rFonts w:cstheme="minorHAnsi"/>
                <w:sz w:val="18"/>
                <w:szCs w:val="18"/>
              </w:rPr>
              <w:t>Complementing the already-completed Stakeholder Engagement Plan, the preparation of an Environmental and Social Impact Assessment (</w:t>
            </w:r>
            <w:proofErr w:type="spellStart"/>
            <w:r w:rsidRPr="00E747B8">
              <w:rPr>
                <w:rFonts w:cstheme="minorHAnsi"/>
                <w:sz w:val="18"/>
                <w:szCs w:val="18"/>
              </w:rPr>
              <w:t>ESIA</w:t>
            </w:r>
            <w:proofErr w:type="spellEnd"/>
            <w:r w:rsidRPr="00E747B8">
              <w:rPr>
                <w:rFonts w:cstheme="minorHAnsi"/>
                <w:sz w:val="18"/>
                <w:szCs w:val="18"/>
              </w:rPr>
              <w:t>) of the current situation, and of an Environmental and Social Management Plan (</w:t>
            </w:r>
            <w:proofErr w:type="spellStart"/>
            <w:r w:rsidRPr="00E747B8">
              <w:rPr>
                <w:rFonts w:cstheme="minorHAnsi"/>
                <w:sz w:val="18"/>
                <w:szCs w:val="18"/>
              </w:rPr>
              <w:t>ESMP</w:t>
            </w:r>
            <w:proofErr w:type="spellEnd"/>
            <w:r w:rsidRPr="00E747B8">
              <w:rPr>
                <w:rFonts w:cstheme="minorHAnsi"/>
                <w:sz w:val="18"/>
                <w:szCs w:val="18"/>
              </w:rPr>
              <w:t>) at project inception, which meet UNDP’s Environmental and Social Standards including on human rights, and displacement; this will include a survey of the livelihoods dependent on the current waste management situation (mainly waste-pickers and users of the organic waste).</w:t>
            </w:r>
          </w:p>
          <w:p w14:paraId="41C4A00F" w14:textId="77777777" w:rsidR="006D6599" w:rsidRPr="00E747B8" w:rsidRDefault="006D6599" w:rsidP="00F21769">
            <w:pPr>
              <w:pStyle w:val="ListParagraph"/>
              <w:numPr>
                <w:ilvl w:val="0"/>
                <w:numId w:val="70"/>
              </w:numPr>
              <w:tabs>
                <w:tab w:val="clear" w:pos="426"/>
              </w:tabs>
              <w:ind w:left="311" w:hanging="284"/>
              <w:rPr>
                <w:rFonts w:cstheme="minorHAnsi"/>
                <w:sz w:val="18"/>
                <w:szCs w:val="18"/>
              </w:rPr>
            </w:pPr>
            <w:r w:rsidRPr="00E747B8">
              <w:rPr>
                <w:rFonts w:cstheme="minorHAnsi"/>
                <w:sz w:val="18"/>
                <w:szCs w:val="18"/>
              </w:rPr>
              <w:t>If appropriate, the preparation of a Resettlement Action Plan (RAP) and/or Livelihood Action Plan (LAP) for persons directly or indirectly affected.</w:t>
            </w:r>
          </w:p>
          <w:p w14:paraId="2F3D450E"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 xml:space="preserve">Through these management plans, the project will prohibit forced evictions, in line with SES Standard 5. Namely, any evictions that might be associated with project activities shall occur only in exceptional circumstances and be carried out lawfully with full justification and meet all of the following criteria: (a) authorized by national law; (b) carried out in full accordance with relevant provisions of international human rights and humanitarian law; (c) undertaken solely for the purpose of promoting the general welfare; (d) are reasonable and proportional, and (e) follow due process standards and are regulated so as to ensure full and fair compensation and rehabilitation. The protection </w:t>
            </w:r>
            <w:r w:rsidRPr="00E747B8">
              <w:rPr>
                <w:rFonts w:asciiTheme="minorHAnsi" w:hAnsiTheme="minorHAnsi" w:cstheme="minorHAnsi"/>
                <w:sz w:val="18"/>
                <w:szCs w:val="18"/>
                <w:lang w:val="en-GB"/>
              </w:rPr>
              <w:lastRenderedPageBreak/>
              <w:t>provided by these requirements applies to all affected persons and groups, irrespective of whether they hold title to home and property under domestic law.</w:t>
            </w:r>
          </w:p>
          <w:p w14:paraId="5C8EE940"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 xml:space="preserve">The </w:t>
            </w:r>
            <w:proofErr w:type="spellStart"/>
            <w:r w:rsidRPr="00E747B8">
              <w:rPr>
                <w:rFonts w:asciiTheme="minorHAnsi" w:hAnsiTheme="minorHAnsi" w:cstheme="minorHAnsi"/>
                <w:sz w:val="18"/>
                <w:szCs w:val="18"/>
                <w:lang w:val="en-GB"/>
              </w:rPr>
              <w:t>ESIA</w:t>
            </w:r>
            <w:proofErr w:type="spellEnd"/>
            <w:r w:rsidRPr="00E747B8">
              <w:rPr>
                <w:rFonts w:asciiTheme="minorHAnsi" w:hAnsiTheme="minorHAnsi" w:cstheme="minorHAnsi"/>
                <w:sz w:val="18"/>
                <w:szCs w:val="18"/>
                <w:lang w:val="en-GB"/>
              </w:rPr>
              <w:t>/</w:t>
            </w:r>
            <w:proofErr w:type="spellStart"/>
            <w:r w:rsidRPr="00E747B8">
              <w:rPr>
                <w:rFonts w:asciiTheme="minorHAnsi" w:hAnsiTheme="minorHAnsi" w:cstheme="minorHAnsi"/>
                <w:sz w:val="18"/>
                <w:szCs w:val="18"/>
                <w:lang w:val="en-GB"/>
              </w:rPr>
              <w:t>ESMP</w:t>
            </w:r>
            <w:proofErr w:type="spellEnd"/>
            <w:r w:rsidRPr="00E747B8">
              <w:rPr>
                <w:rFonts w:asciiTheme="minorHAnsi" w:hAnsiTheme="minorHAnsi" w:cstheme="minorHAnsi"/>
                <w:sz w:val="18"/>
                <w:szCs w:val="18"/>
                <w:lang w:val="en-GB"/>
              </w:rPr>
              <w:t>/RAP/LAP will be subjected to public and transparent consultations with all concerned stakeholders, and consultation results will be considered in their finalisation and implementation. The project will facilitate conflict resolution and emplace a grievance mechanism.</w:t>
            </w:r>
          </w:p>
        </w:tc>
      </w:tr>
      <w:tr w:rsidR="006D6599" w:rsidRPr="00E747B8" w14:paraId="1291371E" w14:textId="77777777" w:rsidTr="00187818">
        <w:tc>
          <w:tcPr>
            <w:tcW w:w="3505" w:type="dxa"/>
          </w:tcPr>
          <w:p w14:paraId="4CEC59E1"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lastRenderedPageBreak/>
              <w:t xml:space="preserve">Risk 7.  Biodiversity conservation activities under Component 3 are prone to curtail long-standing access to (or, unsustainable use of) natural resources (pastures and fisheries) by local marginalised (Bedouin) communities living near or within the targeted protected areas, which could lead to economic displacement, if not forced physical displacement and/or forced evictions, and affect women in particular. This might happen without due consultations or consideration. It is possible that affected populations are not aware of their rights and do not have the capacity to claim them, and that duty bearers (municipality, private sector) do not have full control over related decisions. </w:t>
            </w:r>
          </w:p>
          <w:p w14:paraId="2240EF1F"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w:t>
            </w:r>
            <w:r w:rsidRPr="00E747B8">
              <w:rPr>
                <w:rFonts w:asciiTheme="minorHAnsi" w:hAnsiTheme="minorHAnsi" w:cstheme="minorHAnsi"/>
                <w:sz w:val="18"/>
                <w:szCs w:val="18"/>
                <w:u w:val="single"/>
                <w:lang w:val="en-GB"/>
              </w:rPr>
              <w:t>SES Principles</w:t>
            </w:r>
            <w:r w:rsidRPr="00E747B8">
              <w:rPr>
                <w:rFonts w:asciiTheme="minorHAnsi" w:hAnsiTheme="minorHAnsi" w:cstheme="minorHAnsi"/>
                <w:sz w:val="18"/>
                <w:szCs w:val="18"/>
                <w:lang w:val="en-GB"/>
              </w:rPr>
              <w:t>: Human Rights P2, P3, P4, P5, P6</w:t>
            </w:r>
            <w:r w:rsidRPr="00E747B8" w:rsidDel="00E653BA">
              <w:rPr>
                <w:rFonts w:asciiTheme="minorHAnsi" w:hAnsiTheme="minorHAnsi" w:cstheme="minorHAnsi"/>
                <w:sz w:val="18"/>
                <w:szCs w:val="18"/>
                <w:lang w:val="en-GB"/>
              </w:rPr>
              <w:t xml:space="preserve"> </w:t>
            </w:r>
            <w:r w:rsidRPr="00E747B8">
              <w:rPr>
                <w:rFonts w:asciiTheme="minorHAnsi" w:hAnsiTheme="minorHAnsi" w:cstheme="minorHAnsi"/>
                <w:sz w:val="18"/>
                <w:szCs w:val="18"/>
                <w:lang w:val="en-GB"/>
              </w:rPr>
              <w:t xml:space="preserve">, P7; Gender Equality and Women’s Empowerment P10, P11; </w:t>
            </w:r>
            <w:r w:rsidRPr="00E747B8">
              <w:rPr>
                <w:rFonts w:asciiTheme="minorHAnsi" w:hAnsiTheme="minorHAnsi" w:cstheme="minorHAnsi"/>
                <w:sz w:val="18"/>
                <w:szCs w:val="18"/>
              </w:rPr>
              <w:t>Accountability</w:t>
            </w:r>
            <w:r w:rsidRPr="00E747B8">
              <w:rPr>
                <w:rFonts w:asciiTheme="minorHAnsi" w:hAnsiTheme="minorHAnsi" w:cstheme="minorHAnsi"/>
                <w:sz w:val="18"/>
                <w:szCs w:val="18"/>
                <w:lang w:val="en-GB"/>
              </w:rPr>
              <w:t xml:space="preserve"> P13, </w:t>
            </w:r>
            <w:r w:rsidRPr="00E747B8">
              <w:rPr>
                <w:rFonts w:asciiTheme="minorHAnsi" w:hAnsiTheme="minorHAnsi" w:cstheme="minorHAnsi"/>
                <w:sz w:val="18"/>
                <w:szCs w:val="18"/>
              </w:rPr>
              <w:t>P14, P15</w:t>
            </w:r>
            <w:r w:rsidRPr="00E747B8">
              <w:rPr>
                <w:rFonts w:asciiTheme="minorHAnsi" w:hAnsiTheme="minorHAnsi" w:cstheme="minorHAnsi"/>
                <w:sz w:val="18"/>
                <w:szCs w:val="18"/>
                <w:lang w:val="en-GB"/>
              </w:rPr>
              <w:t xml:space="preserve">; </w:t>
            </w:r>
            <w:r w:rsidRPr="00E747B8">
              <w:rPr>
                <w:rFonts w:asciiTheme="minorHAnsi" w:hAnsiTheme="minorHAnsi" w:cstheme="minorHAnsi"/>
                <w:sz w:val="18"/>
                <w:szCs w:val="18"/>
                <w:u w:val="single"/>
                <w:lang w:val="en-GB"/>
              </w:rPr>
              <w:t>SES Standards</w:t>
            </w:r>
            <w:r w:rsidRPr="00E747B8">
              <w:rPr>
                <w:rFonts w:asciiTheme="minorHAnsi" w:hAnsiTheme="minorHAnsi" w:cstheme="minorHAnsi"/>
                <w:sz w:val="18"/>
                <w:szCs w:val="18"/>
                <w:lang w:val="en-GB"/>
              </w:rPr>
              <w:t>: Biodiversity Conservation and Sustainable Natural Resource Management q2, q8; Displacement and Resettlement q1, q2, q3, q4)</w:t>
            </w:r>
          </w:p>
        </w:tc>
        <w:tc>
          <w:tcPr>
            <w:tcW w:w="1026" w:type="dxa"/>
            <w:shd w:val="clear" w:color="auto" w:fill="auto"/>
          </w:tcPr>
          <w:p w14:paraId="30223EB2"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I = 2</w:t>
            </w:r>
          </w:p>
          <w:p w14:paraId="2CCC029D"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L = 4</w:t>
            </w:r>
          </w:p>
        </w:tc>
        <w:tc>
          <w:tcPr>
            <w:tcW w:w="1276" w:type="dxa"/>
            <w:shd w:val="clear" w:color="auto" w:fill="auto"/>
          </w:tcPr>
          <w:p w14:paraId="298D139C"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Moderate</w:t>
            </w:r>
          </w:p>
        </w:tc>
        <w:tc>
          <w:tcPr>
            <w:tcW w:w="3260" w:type="dxa"/>
          </w:tcPr>
          <w:p w14:paraId="24360198"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The relationship between the various Bedouin tribal communities and Park authorities is sometimes delicate and complicated.  Sensitive issues include sharing the benefits from the tourist trade, cumulative impacts of the tourist trade on social norms, and access to resources within protected areas.</w:t>
            </w:r>
          </w:p>
          <w:p w14:paraId="46E7E75B" w14:textId="77777777" w:rsidR="006D6599" w:rsidRPr="00E747B8" w:rsidRDefault="006D6599" w:rsidP="00BC11AB">
            <w:pPr>
              <w:rPr>
                <w:rFonts w:asciiTheme="minorHAnsi" w:hAnsiTheme="minorHAnsi" w:cstheme="minorHAnsi"/>
                <w:sz w:val="18"/>
                <w:szCs w:val="18"/>
                <w:lang w:val="en-GB"/>
              </w:rPr>
            </w:pPr>
          </w:p>
        </w:tc>
        <w:tc>
          <w:tcPr>
            <w:tcW w:w="4536" w:type="dxa"/>
          </w:tcPr>
          <w:p w14:paraId="49A35E4E"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 xml:space="preserve">An </w:t>
            </w:r>
            <w:proofErr w:type="spellStart"/>
            <w:r w:rsidRPr="00E747B8">
              <w:rPr>
                <w:rFonts w:asciiTheme="minorHAnsi" w:hAnsiTheme="minorHAnsi" w:cstheme="minorHAnsi"/>
                <w:sz w:val="18"/>
                <w:szCs w:val="18"/>
                <w:lang w:val="en-GB"/>
              </w:rPr>
              <w:t>ESMF</w:t>
            </w:r>
            <w:proofErr w:type="spellEnd"/>
            <w:r w:rsidRPr="00E747B8">
              <w:rPr>
                <w:rFonts w:asciiTheme="minorHAnsi" w:hAnsiTheme="minorHAnsi" w:cstheme="minorHAnsi"/>
                <w:sz w:val="18"/>
                <w:szCs w:val="18"/>
                <w:lang w:val="en-GB"/>
              </w:rPr>
              <w:t xml:space="preserve"> was prepared to address the Project’s environmental and social risks and impacts during implementation.  The </w:t>
            </w:r>
            <w:proofErr w:type="spellStart"/>
            <w:r w:rsidRPr="00E747B8">
              <w:rPr>
                <w:rFonts w:asciiTheme="minorHAnsi" w:hAnsiTheme="minorHAnsi" w:cstheme="minorHAnsi"/>
                <w:sz w:val="18"/>
                <w:szCs w:val="18"/>
                <w:lang w:val="en-GB"/>
              </w:rPr>
              <w:t>ESMF</w:t>
            </w:r>
            <w:proofErr w:type="spellEnd"/>
            <w:r w:rsidRPr="00E747B8">
              <w:rPr>
                <w:rFonts w:asciiTheme="minorHAnsi" w:hAnsiTheme="minorHAnsi" w:cstheme="minorHAnsi"/>
                <w:sz w:val="18"/>
                <w:szCs w:val="18"/>
                <w:lang w:val="en-GB"/>
              </w:rPr>
              <w:t xml:space="preserve"> includes the following measures linked to the project’s potential social impacts on the local communities near or inside the targeted PAs:</w:t>
            </w:r>
          </w:p>
          <w:p w14:paraId="1B65C4C8" w14:textId="77777777" w:rsidR="006D6599" w:rsidRPr="00E747B8" w:rsidRDefault="006D6599" w:rsidP="00F21769">
            <w:pPr>
              <w:pStyle w:val="ListParagraph"/>
              <w:numPr>
                <w:ilvl w:val="0"/>
                <w:numId w:val="70"/>
              </w:numPr>
              <w:tabs>
                <w:tab w:val="clear" w:pos="426"/>
              </w:tabs>
              <w:ind w:left="311" w:hanging="284"/>
              <w:rPr>
                <w:rFonts w:cstheme="minorHAnsi"/>
                <w:sz w:val="18"/>
                <w:szCs w:val="18"/>
              </w:rPr>
            </w:pPr>
            <w:r w:rsidRPr="00E747B8">
              <w:rPr>
                <w:rFonts w:cstheme="minorHAnsi"/>
                <w:sz w:val="18"/>
                <w:szCs w:val="18"/>
              </w:rPr>
              <w:t>Complementing the already-completed Stakeholder Engagement Plan, the preparation of an Environmental and Social Impact Assessment (</w:t>
            </w:r>
            <w:proofErr w:type="spellStart"/>
            <w:r w:rsidRPr="00E747B8">
              <w:rPr>
                <w:rFonts w:cstheme="minorHAnsi"/>
                <w:sz w:val="18"/>
                <w:szCs w:val="18"/>
              </w:rPr>
              <w:t>ESIA</w:t>
            </w:r>
            <w:proofErr w:type="spellEnd"/>
            <w:r w:rsidRPr="00E747B8">
              <w:rPr>
                <w:rFonts w:cstheme="minorHAnsi"/>
                <w:sz w:val="18"/>
                <w:szCs w:val="18"/>
              </w:rPr>
              <w:t>) of the current situation that includes a social assessment specifically for Component 3, as a prerequisite to the Benefit Sharing Plan under Component 3</w:t>
            </w:r>
          </w:p>
          <w:p w14:paraId="2A3AFC75" w14:textId="77777777" w:rsidR="006D6599" w:rsidRPr="00E747B8" w:rsidRDefault="006D6599" w:rsidP="00F21769">
            <w:pPr>
              <w:pStyle w:val="ListParagraph"/>
              <w:numPr>
                <w:ilvl w:val="0"/>
                <w:numId w:val="70"/>
              </w:numPr>
              <w:tabs>
                <w:tab w:val="clear" w:pos="426"/>
              </w:tabs>
              <w:ind w:left="311" w:hanging="284"/>
              <w:rPr>
                <w:rFonts w:cstheme="minorHAnsi"/>
                <w:sz w:val="18"/>
                <w:szCs w:val="18"/>
              </w:rPr>
            </w:pPr>
            <w:r w:rsidRPr="00E747B8">
              <w:rPr>
                <w:rFonts w:cstheme="minorHAnsi"/>
                <w:sz w:val="18"/>
                <w:szCs w:val="18"/>
              </w:rPr>
              <w:t>Preparation of an Environmental and Social Management Plan (</w:t>
            </w:r>
            <w:proofErr w:type="spellStart"/>
            <w:r w:rsidRPr="00E747B8">
              <w:rPr>
                <w:rFonts w:cstheme="minorHAnsi"/>
                <w:sz w:val="18"/>
                <w:szCs w:val="18"/>
              </w:rPr>
              <w:t>ESMP</w:t>
            </w:r>
            <w:proofErr w:type="spellEnd"/>
            <w:r w:rsidRPr="00E747B8">
              <w:rPr>
                <w:rFonts w:cstheme="minorHAnsi"/>
                <w:sz w:val="18"/>
                <w:szCs w:val="18"/>
              </w:rPr>
              <w:t>) at project inception, which meet UNDP’s Environmental and Social Standards including on human rights, gender and displacement.</w:t>
            </w:r>
          </w:p>
          <w:p w14:paraId="33F3D924" w14:textId="77777777" w:rsidR="006D6599" w:rsidRPr="00E747B8" w:rsidRDefault="006D6599" w:rsidP="00F21769">
            <w:pPr>
              <w:pStyle w:val="ListParagraph"/>
              <w:numPr>
                <w:ilvl w:val="0"/>
                <w:numId w:val="70"/>
              </w:numPr>
              <w:tabs>
                <w:tab w:val="clear" w:pos="426"/>
              </w:tabs>
              <w:ind w:left="311" w:hanging="284"/>
              <w:rPr>
                <w:rFonts w:cstheme="minorHAnsi"/>
                <w:sz w:val="18"/>
                <w:szCs w:val="18"/>
              </w:rPr>
            </w:pPr>
            <w:r w:rsidRPr="00E747B8">
              <w:rPr>
                <w:rFonts w:cstheme="minorHAnsi"/>
                <w:sz w:val="18"/>
                <w:szCs w:val="18"/>
              </w:rPr>
              <w:t>If appropriate, the preparation of a Resettlement Action Plan (RAP) and/or Livelihood Action Plan (LAP) for persons directly or indirectly affected.</w:t>
            </w:r>
          </w:p>
          <w:p w14:paraId="2CDDFC3E" w14:textId="77777777" w:rsidR="006D6599" w:rsidRPr="00E747B8" w:rsidRDefault="006D6599" w:rsidP="00F21769">
            <w:pPr>
              <w:pStyle w:val="ListParagraph"/>
              <w:numPr>
                <w:ilvl w:val="0"/>
                <w:numId w:val="70"/>
              </w:numPr>
              <w:tabs>
                <w:tab w:val="clear" w:pos="426"/>
              </w:tabs>
              <w:ind w:left="311" w:hanging="284"/>
              <w:rPr>
                <w:rFonts w:cstheme="minorHAnsi"/>
                <w:sz w:val="18"/>
                <w:szCs w:val="18"/>
              </w:rPr>
            </w:pPr>
            <w:r w:rsidRPr="00E747B8">
              <w:rPr>
                <w:rFonts w:cstheme="minorHAnsi"/>
                <w:sz w:val="18"/>
                <w:szCs w:val="18"/>
              </w:rPr>
              <w:t xml:space="preserve">As part of its design, the Project will involve </w:t>
            </w:r>
            <w:proofErr w:type="spellStart"/>
            <w:r w:rsidRPr="00E747B8">
              <w:rPr>
                <w:rFonts w:cstheme="minorHAnsi"/>
                <w:sz w:val="18"/>
                <w:szCs w:val="18"/>
              </w:rPr>
              <w:t>CSOs</w:t>
            </w:r>
            <w:proofErr w:type="spellEnd"/>
            <w:r w:rsidRPr="00E747B8">
              <w:rPr>
                <w:rFonts w:cstheme="minorHAnsi"/>
                <w:sz w:val="18"/>
                <w:szCs w:val="18"/>
              </w:rPr>
              <w:t xml:space="preserve"> or individuals that are acceptable to the Bedouin community at </w:t>
            </w:r>
            <w:proofErr w:type="spellStart"/>
            <w:r w:rsidRPr="00E747B8">
              <w:rPr>
                <w:rFonts w:cstheme="minorHAnsi"/>
                <w:sz w:val="18"/>
                <w:szCs w:val="18"/>
              </w:rPr>
              <w:t>Gharqana</w:t>
            </w:r>
            <w:proofErr w:type="spellEnd"/>
            <w:r w:rsidRPr="00E747B8">
              <w:rPr>
                <w:rFonts w:cstheme="minorHAnsi"/>
                <w:sz w:val="18"/>
                <w:szCs w:val="18"/>
              </w:rPr>
              <w:t xml:space="preserve"> village to facilitate dialogue and consultation, leading to the design and implementation of a package of incentives (and benefit sharing arrangements) that are acceptable to the Bedouin community as well as address existing tensions.</w:t>
            </w:r>
          </w:p>
          <w:p w14:paraId="5B2298E9"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 xml:space="preserve">As noted above, these plans will ensure the prohibition on forced eviction, as required under SES Standard 5. </w:t>
            </w:r>
          </w:p>
          <w:p w14:paraId="5950F9EF"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 xml:space="preserve">The </w:t>
            </w:r>
            <w:proofErr w:type="spellStart"/>
            <w:r w:rsidRPr="00E747B8">
              <w:rPr>
                <w:rFonts w:asciiTheme="minorHAnsi" w:hAnsiTheme="minorHAnsi" w:cstheme="minorHAnsi"/>
                <w:sz w:val="18"/>
                <w:szCs w:val="18"/>
                <w:lang w:val="en-GB"/>
              </w:rPr>
              <w:t>ESIA</w:t>
            </w:r>
            <w:proofErr w:type="spellEnd"/>
            <w:r w:rsidRPr="00E747B8">
              <w:rPr>
                <w:rFonts w:asciiTheme="minorHAnsi" w:hAnsiTheme="minorHAnsi" w:cstheme="minorHAnsi"/>
                <w:sz w:val="18"/>
                <w:szCs w:val="18"/>
                <w:lang w:val="en-GB"/>
              </w:rPr>
              <w:t>/</w:t>
            </w:r>
            <w:proofErr w:type="spellStart"/>
            <w:r w:rsidRPr="00E747B8">
              <w:rPr>
                <w:rFonts w:asciiTheme="minorHAnsi" w:hAnsiTheme="minorHAnsi" w:cstheme="minorHAnsi"/>
                <w:sz w:val="18"/>
                <w:szCs w:val="18"/>
                <w:lang w:val="en-GB"/>
              </w:rPr>
              <w:t>ESMP</w:t>
            </w:r>
            <w:proofErr w:type="spellEnd"/>
            <w:r w:rsidRPr="00E747B8">
              <w:rPr>
                <w:rFonts w:asciiTheme="minorHAnsi" w:hAnsiTheme="minorHAnsi" w:cstheme="minorHAnsi"/>
                <w:sz w:val="18"/>
                <w:szCs w:val="18"/>
                <w:lang w:val="en-GB"/>
              </w:rPr>
              <w:t>/RAP/LAP will be subjected to public and transparent consultations with all concerned stakeholders, and consultation results will be considered in their finalisation and implementation. The project will facilitate conflict resolution and emplace a grievance mechanism.</w:t>
            </w:r>
          </w:p>
        </w:tc>
      </w:tr>
      <w:tr w:rsidR="006D6599" w:rsidRPr="00E747B8" w14:paraId="7AC86911" w14:textId="77777777" w:rsidTr="00187818">
        <w:tc>
          <w:tcPr>
            <w:tcW w:w="3505" w:type="dxa"/>
          </w:tcPr>
          <w:p w14:paraId="67FC45F3" w14:textId="77777777" w:rsidR="006D6599" w:rsidRPr="00E747B8" w:rsidRDefault="006D6599" w:rsidP="00BC11AB">
            <w:pPr>
              <w:rPr>
                <w:rFonts w:asciiTheme="minorHAnsi" w:hAnsiTheme="minorHAnsi" w:cstheme="minorHAnsi"/>
                <w:sz w:val="18"/>
                <w:szCs w:val="18"/>
                <w:lang w:val="en-GB"/>
              </w:rPr>
            </w:pPr>
            <w:bookmarkStart w:id="227" w:name="_Hlk95470563"/>
            <w:r w:rsidRPr="00E747B8">
              <w:rPr>
                <w:rFonts w:asciiTheme="minorHAnsi" w:hAnsiTheme="minorHAnsi" w:cstheme="minorHAnsi"/>
                <w:sz w:val="18"/>
                <w:szCs w:val="18"/>
                <w:lang w:val="en-GB"/>
              </w:rPr>
              <w:lastRenderedPageBreak/>
              <w:t>Risk 8. Enforcement of more restrictive access and practices especially in the marine/coral ecosystems around Sharm El Sheikh (including in PAs) could cause further economic hardship to tourism operators such as hotels, dive/snorkel shops, boat charters, etc. (after years of political instability, security issues and COVID-19), which could lead to local-level conflicts.</w:t>
            </w:r>
          </w:p>
          <w:p w14:paraId="54146321" w14:textId="6AC1AFCA"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w:t>
            </w:r>
            <w:r w:rsidRPr="00E747B8">
              <w:rPr>
                <w:rFonts w:asciiTheme="minorHAnsi" w:hAnsiTheme="minorHAnsi" w:cstheme="minorHAnsi"/>
                <w:sz w:val="18"/>
                <w:szCs w:val="18"/>
                <w:u w:val="single"/>
                <w:lang w:val="en-GB"/>
              </w:rPr>
              <w:t>SES Principles</w:t>
            </w:r>
            <w:r w:rsidRPr="00E747B8">
              <w:rPr>
                <w:rFonts w:asciiTheme="minorHAnsi" w:hAnsiTheme="minorHAnsi" w:cstheme="minorHAnsi"/>
                <w:sz w:val="18"/>
                <w:szCs w:val="18"/>
                <w:lang w:val="en-GB"/>
              </w:rPr>
              <w:t xml:space="preserve">: Human Rights P7; </w:t>
            </w:r>
            <w:r w:rsidRPr="00E747B8">
              <w:rPr>
                <w:rFonts w:asciiTheme="minorHAnsi" w:hAnsiTheme="minorHAnsi" w:cstheme="minorHAnsi"/>
                <w:sz w:val="18"/>
                <w:szCs w:val="18"/>
              </w:rPr>
              <w:t xml:space="preserve">Accountability </w:t>
            </w:r>
            <w:r w:rsidRPr="00E747B8">
              <w:rPr>
                <w:rFonts w:asciiTheme="minorHAnsi" w:hAnsiTheme="minorHAnsi" w:cstheme="minorHAnsi"/>
                <w:sz w:val="18"/>
                <w:szCs w:val="18"/>
                <w:lang w:val="en-GB"/>
              </w:rPr>
              <w:t xml:space="preserve">P13, </w:t>
            </w:r>
            <w:r w:rsidRPr="00E747B8">
              <w:rPr>
                <w:rFonts w:asciiTheme="minorHAnsi" w:hAnsiTheme="minorHAnsi" w:cstheme="minorHAnsi"/>
                <w:sz w:val="18"/>
                <w:szCs w:val="18"/>
              </w:rPr>
              <w:t>P14, P15</w:t>
            </w:r>
            <w:r w:rsidRPr="00E747B8">
              <w:rPr>
                <w:rFonts w:asciiTheme="minorHAnsi" w:hAnsiTheme="minorHAnsi" w:cstheme="minorHAnsi"/>
                <w:sz w:val="18"/>
                <w:szCs w:val="18"/>
                <w:lang w:val="en-GB"/>
              </w:rPr>
              <w:t xml:space="preserve">; </w:t>
            </w:r>
            <w:r w:rsidRPr="00E747B8">
              <w:rPr>
                <w:rFonts w:asciiTheme="minorHAnsi" w:hAnsiTheme="minorHAnsi" w:cstheme="minorHAnsi"/>
                <w:sz w:val="18"/>
                <w:szCs w:val="18"/>
                <w:u w:val="single"/>
                <w:lang w:val="en-GB"/>
              </w:rPr>
              <w:t>SES Standards</w:t>
            </w:r>
            <w:r w:rsidRPr="00E747B8">
              <w:rPr>
                <w:rFonts w:asciiTheme="minorHAnsi" w:hAnsiTheme="minorHAnsi" w:cstheme="minorHAnsi"/>
                <w:sz w:val="18"/>
                <w:szCs w:val="18"/>
                <w:lang w:val="en-GB"/>
              </w:rPr>
              <w:t>: Displacement and Resettlement q2, q4)</w:t>
            </w:r>
            <w:bookmarkEnd w:id="227"/>
          </w:p>
        </w:tc>
        <w:tc>
          <w:tcPr>
            <w:tcW w:w="1026" w:type="dxa"/>
            <w:shd w:val="clear" w:color="auto" w:fill="auto"/>
          </w:tcPr>
          <w:p w14:paraId="2D2BB963"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I = 4</w:t>
            </w:r>
          </w:p>
          <w:p w14:paraId="0173E0FD"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L = 5</w:t>
            </w:r>
          </w:p>
        </w:tc>
        <w:tc>
          <w:tcPr>
            <w:tcW w:w="1276" w:type="dxa"/>
            <w:shd w:val="clear" w:color="auto" w:fill="auto"/>
          </w:tcPr>
          <w:p w14:paraId="558AEB1A"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High</w:t>
            </w:r>
          </w:p>
        </w:tc>
        <w:tc>
          <w:tcPr>
            <w:tcW w:w="3260" w:type="dxa"/>
          </w:tcPr>
          <w:p w14:paraId="4D6A3031" w14:textId="77777777" w:rsidR="006D6599" w:rsidRPr="00E747B8" w:rsidRDefault="006D6599" w:rsidP="00BC11AB">
            <w:pPr>
              <w:rPr>
                <w:rFonts w:asciiTheme="minorHAnsi" w:hAnsiTheme="minorHAnsi" w:cstheme="minorHAnsi"/>
                <w:sz w:val="18"/>
                <w:szCs w:val="18"/>
                <w:lang w:val="en-GB"/>
              </w:rPr>
            </w:pPr>
          </w:p>
        </w:tc>
        <w:tc>
          <w:tcPr>
            <w:tcW w:w="4536" w:type="dxa"/>
          </w:tcPr>
          <w:p w14:paraId="7DC7B4BE"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 xml:space="preserve">An </w:t>
            </w:r>
            <w:proofErr w:type="spellStart"/>
            <w:r w:rsidRPr="00E747B8">
              <w:rPr>
                <w:rFonts w:asciiTheme="minorHAnsi" w:hAnsiTheme="minorHAnsi" w:cstheme="minorHAnsi"/>
                <w:sz w:val="18"/>
                <w:szCs w:val="18"/>
                <w:lang w:val="en-GB"/>
              </w:rPr>
              <w:t>ESMF</w:t>
            </w:r>
            <w:proofErr w:type="spellEnd"/>
            <w:r w:rsidRPr="00E747B8">
              <w:rPr>
                <w:rFonts w:asciiTheme="minorHAnsi" w:hAnsiTheme="minorHAnsi" w:cstheme="minorHAnsi"/>
                <w:sz w:val="18"/>
                <w:szCs w:val="18"/>
                <w:lang w:val="en-GB"/>
              </w:rPr>
              <w:t xml:space="preserve"> was prepared to address the Project’s environmental and social risks and impacts during implementation.  The </w:t>
            </w:r>
            <w:proofErr w:type="spellStart"/>
            <w:r w:rsidRPr="00E747B8">
              <w:rPr>
                <w:rFonts w:asciiTheme="minorHAnsi" w:hAnsiTheme="minorHAnsi" w:cstheme="minorHAnsi"/>
                <w:sz w:val="18"/>
                <w:szCs w:val="18"/>
                <w:lang w:val="en-GB"/>
              </w:rPr>
              <w:t>ESMF</w:t>
            </w:r>
            <w:proofErr w:type="spellEnd"/>
            <w:r w:rsidRPr="00E747B8">
              <w:rPr>
                <w:rFonts w:asciiTheme="minorHAnsi" w:hAnsiTheme="minorHAnsi" w:cstheme="minorHAnsi"/>
                <w:sz w:val="18"/>
                <w:szCs w:val="18"/>
                <w:lang w:val="en-GB"/>
              </w:rPr>
              <w:t xml:space="preserve"> includes the following measures linked to the project’s potential economic impacts on tourism operators:</w:t>
            </w:r>
          </w:p>
          <w:p w14:paraId="716DE145" w14:textId="77777777" w:rsidR="006D6599" w:rsidRPr="00E747B8" w:rsidRDefault="006D6599" w:rsidP="00F21769">
            <w:pPr>
              <w:pStyle w:val="ListParagraph"/>
              <w:numPr>
                <w:ilvl w:val="0"/>
                <w:numId w:val="70"/>
              </w:numPr>
              <w:tabs>
                <w:tab w:val="clear" w:pos="426"/>
              </w:tabs>
              <w:ind w:left="311" w:hanging="284"/>
              <w:rPr>
                <w:rFonts w:cstheme="minorHAnsi"/>
                <w:sz w:val="18"/>
                <w:szCs w:val="18"/>
              </w:rPr>
            </w:pPr>
            <w:r w:rsidRPr="00E747B8">
              <w:rPr>
                <w:rFonts w:cstheme="minorHAnsi"/>
                <w:sz w:val="18"/>
                <w:szCs w:val="18"/>
              </w:rPr>
              <w:t>Complementing the already-completed Stakeholder Engagement Plan, the preparation of an Environmental and Social Impact Assessment (</w:t>
            </w:r>
            <w:proofErr w:type="spellStart"/>
            <w:r w:rsidRPr="00E747B8">
              <w:rPr>
                <w:rFonts w:cstheme="minorHAnsi"/>
                <w:sz w:val="18"/>
                <w:szCs w:val="18"/>
              </w:rPr>
              <w:t>ESIA</w:t>
            </w:r>
            <w:proofErr w:type="spellEnd"/>
            <w:r w:rsidRPr="00E747B8">
              <w:rPr>
                <w:rFonts w:cstheme="minorHAnsi"/>
                <w:sz w:val="18"/>
                <w:szCs w:val="18"/>
              </w:rPr>
              <w:t>) of the current situation, with a social assessment specifically for Component 3, as a prerequisite to the Benefit Sharing Plan under Component 3</w:t>
            </w:r>
          </w:p>
          <w:p w14:paraId="1F6804D6" w14:textId="77777777" w:rsidR="006D6599" w:rsidRPr="00E747B8" w:rsidRDefault="006D6599" w:rsidP="00F21769">
            <w:pPr>
              <w:pStyle w:val="ListParagraph"/>
              <w:numPr>
                <w:ilvl w:val="0"/>
                <w:numId w:val="70"/>
              </w:numPr>
              <w:tabs>
                <w:tab w:val="clear" w:pos="426"/>
              </w:tabs>
              <w:ind w:left="311" w:hanging="284"/>
              <w:rPr>
                <w:rFonts w:cstheme="minorHAnsi"/>
                <w:sz w:val="18"/>
                <w:szCs w:val="18"/>
              </w:rPr>
            </w:pPr>
            <w:r w:rsidRPr="00E747B8">
              <w:rPr>
                <w:rFonts w:cstheme="minorHAnsi"/>
                <w:sz w:val="18"/>
                <w:szCs w:val="18"/>
              </w:rPr>
              <w:t>Preparation of an Environmental and Social Management Plan (</w:t>
            </w:r>
            <w:proofErr w:type="spellStart"/>
            <w:r w:rsidRPr="00E747B8">
              <w:rPr>
                <w:rFonts w:cstheme="minorHAnsi"/>
                <w:sz w:val="18"/>
                <w:szCs w:val="18"/>
              </w:rPr>
              <w:t>ESMP</w:t>
            </w:r>
            <w:proofErr w:type="spellEnd"/>
            <w:r w:rsidRPr="00E747B8">
              <w:rPr>
                <w:rFonts w:cstheme="minorHAnsi"/>
                <w:sz w:val="18"/>
                <w:szCs w:val="18"/>
              </w:rPr>
              <w:t>) at project inception, which meet UNDP’s Environmental and Social Standards including on human rights, gender and displacement.</w:t>
            </w:r>
          </w:p>
          <w:p w14:paraId="748E4774" w14:textId="77777777" w:rsidR="006D6599" w:rsidRPr="00E747B8" w:rsidRDefault="006D6599" w:rsidP="00F21769">
            <w:pPr>
              <w:pStyle w:val="ListParagraph"/>
              <w:numPr>
                <w:ilvl w:val="0"/>
                <w:numId w:val="70"/>
              </w:numPr>
              <w:tabs>
                <w:tab w:val="clear" w:pos="426"/>
              </w:tabs>
              <w:ind w:left="311" w:hanging="284"/>
              <w:rPr>
                <w:rFonts w:cstheme="minorHAnsi"/>
                <w:sz w:val="18"/>
                <w:szCs w:val="18"/>
              </w:rPr>
            </w:pPr>
            <w:r w:rsidRPr="00E747B8">
              <w:rPr>
                <w:rFonts w:cstheme="minorHAnsi"/>
                <w:sz w:val="18"/>
                <w:szCs w:val="18"/>
              </w:rPr>
              <w:t>If appropriate, the preparation of a Livelihood Action Plan (LAP) for persons directly or indirectly affected.</w:t>
            </w:r>
          </w:p>
          <w:p w14:paraId="11581272"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 xml:space="preserve">The </w:t>
            </w:r>
            <w:proofErr w:type="spellStart"/>
            <w:r w:rsidRPr="00E747B8">
              <w:rPr>
                <w:rFonts w:asciiTheme="minorHAnsi" w:hAnsiTheme="minorHAnsi" w:cstheme="minorHAnsi"/>
                <w:sz w:val="18"/>
                <w:szCs w:val="18"/>
                <w:lang w:val="en-GB"/>
              </w:rPr>
              <w:t>ESIA</w:t>
            </w:r>
            <w:proofErr w:type="spellEnd"/>
            <w:r w:rsidRPr="00E747B8">
              <w:rPr>
                <w:rFonts w:asciiTheme="minorHAnsi" w:hAnsiTheme="minorHAnsi" w:cstheme="minorHAnsi"/>
                <w:sz w:val="18"/>
                <w:szCs w:val="18"/>
                <w:lang w:val="en-GB"/>
              </w:rPr>
              <w:t>/</w:t>
            </w:r>
            <w:proofErr w:type="spellStart"/>
            <w:r w:rsidRPr="00E747B8">
              <w:rPr>
                <w:rFonts w:asciiTheme="minorHAnsi" w:hAnsiTheme="minorHAnsi" w:cstheme="minorHAnsi"/>
                <w:sz w:val="18"/>
                <w:szCs w:val="18"/>
                <w:lang w:val="en-GB"/>
              </w:rPr>
              <w:t>ESMP</w:t>
            </w:r>
            <w:proofErr w:type="spellEnd"/>
            <w:r w:rsidRPr="00E747B8">
              <w:rPr>
                <w:rFonts w:asciiTheme="minorHAnsi" w:hAnsiTheme="minorHAnsi" w:cstheme="minorHAnsi"/>
                <w:sz w:val="18"/>
                <w:szCs w:val="18"/>
                <w:lang w:val="en-GB"/>
              </w:rPr>
              <w:t>/LAP will be subjected to public and transparent consultations with all concerned stakeholders, and consultation results will be considered in their finalisation and implementation. The project will facilitate conflict resolution and emplace a grievance mechanism.</w:t>
            </w:r>
          </w:p>
        </w:tc>
      </w:tr>
      <w:tr w:rsidR="006D6599" w:rsidRPr="00E747B8" w14:paraId="52D5657F" w14:textId="77777777" w:rsidTr="00187818">
        <w:tc>
          <w:tcPr>
            <w:tcW w:w="3505" w:type="dxa"/>
          </w:tcPr>
          <w:p w14:paraId="7573A037" w14:textId="77777777" w:rsidR="006D6599" w:rsidRPr="00E747B8" w:rsidRDefault="006D6599" w:rsidP="00BC11AB">
            <w:pPr>
              <w:rPr>
                <w:rFonts w:asciiTheme="minorHAnsi" w:hAnsiTheme="minorHAnsi" w:cstheme="minorHAnsi"/>
                <w:sz w:val="18"/>
                <w:szCs w:val="18"/>
                <w:lang w:val="en-GB" w:eastAsia="ja-JP"/>
              </w:rPr>
            </w:pPr>
            <w:r w:rsidRPr="00E747B8">
              <w:rPr>
                <w:rFonts w:asciiTheme="minorHAnsi" w:hAnsiTheme="minorHAnsi" w:cstheme="minorHAnsi"/>
                <w:sz w:val="18"/>
                <w:szCs w:val="18"/>
                <w:lang w:val="en-GB" w:eastAsia="ja-JP"/>
              </w:rPr>
              <w:t>Risk 9. The project could reproduce gender discrimination, limit the consultation and involvement of women in project decision-making and implementation</w:t>
            </w:r>
          </w:p>
          <w:p w14:paraId="6FD665AC" w14:textId="77777777" w:rsidR="006D6599" w:rsidRPr="00E747B8" w:rsidRDefault="006D6599" w:rsidP="00BC11AB">
            <w:pPr>
              <w:rPr>
                <w:rFonts w:asciiTheme="minorHAnsi" w:hAnsiTheme="minorHAnsi" w:cstheme="minorHAnsi"/>
                <w:sz w:val="18"/>
                <w:szCs w:val="18"/>
                <w:lang w:val="en-GB" w:eastAsia="ja-JP"/>
              </w:rPr>
            </w:pPr>
            <w:r w:rsidRPr="00E747B8">
              <w:rPr>
                <w:rFonts w:asciiTheme="minorHAnsi" w:hAnsiTheme="minorHAnsi" w:cstheme="minorHAnsi"/>
                <w:sz w:val="18"/>
                <w:szCs w:val="18"/>
                <w:lang w:val="en-GB"/>
              </w:rPr>
              <w:t>(</w:t>
            </w:r>
            <w:r w:rsidRPr="00E747B8">
              <w:rPr>
                <w:rFonts w:asciiTheme="minorHAnsi" w:hAnsiTheme="minorHAnsi" w:cstheme="minorHAnsi"/>
                <w:sz w:val="18"/>
                <w:szCs w:val="18"/>
                <w:u w:val="single"/>
              </w:rPr>
              <w:t>SES Principles</w:t>
            </w:r>
            <w:r w:rsidRPr="00E747B8">
              <w:rPr>
                <w:rFonts w:asciiTheme="minorHAnsi" w:hAnsiTheme="minorHAnsi" w:cstheme="minorHAnsi"/>
                <w:sz w:val="18"/>
                <w:szCs w:val="18"/>
              </w:rPr>
              <w:t xml:space="preserve">: Accountability P14, P15; </w:t>
            </w:r>
            <w:r w:rsidRPr="00E747B8">
              <w:rPr>
                <w:rFonts w:asciiTheme="minorHAnsi" w:hAnsiTheme="minorHAnsi" w:cstheme="minorHAnsi"/>
                <w:sz w:val="18"/>
                <w:szCs w:val="18"/>
                <w:lang w:val="en-GB"/>
              </w:rPr>
              <w:t>Gender Equality and Women’s Empowerment P10, P11)</w:t>
            </w:r>
          </w:p>
        </w:tc>
        <w:tc>
          <w:tcPr>
            <w:tcW w:w="1026" w:type="dxa"/>
            <w:shd w:val="clear" w:color="auto" w:fill="auto"/>
          </w:tcPr>
          <w:p w14:paraId="0F0775E4"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I = 2</w:t>
            </w:r>
          </w:p>
          <w:p w14:paraId="2C426FCA"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L = 4</w:t>
            </w:r>
          </w:p>
        </w:tc>
        <w:tc>
          <w:tcPr>
            <w:tcW w:w="1276" w:type="dxa"/>
            <w:shd w:val="clear" w:color="auto" w:fill="auto"/>
          </w:tcPr>
          <w:p w14:paraId="0BC7688F"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Moderate</w:t>
            </w:r>
          </w:p>
        </w:tc>
        <w:tc>
          <w:tcPr>
            <w:tcW w:w="3260" w:type="dxa"/>
          </w:tcPr>
          <w:p w14:paraId="7C02F70F" w14:textId="77777777" w:rsidR="006D6599" w:rsidRPr="00E747B8" w:rsidRDefault="006D6599" w:rsidP="00BC11AB">
            <w:pPr>
              <w:pStyle w:val="Tabletext"/>
              <w:spacing w:before="0"/>
              <w:rPr>
                <w:szCs w:val="18"/>
                <w:lang w:val="en-GB"/>
              </w:rPr>
            </w:pPr>
            <w:r w:rsidRPr="00E747B8">
              <w:rPr>
                <w:szCs w:val="18"/>
                <w:lang w:val="en-GB"/>
              </w:rPr>
              <w:t>Egyptian women face:</w:t>
            </w:r>
          </w:p>
          <w:p w14:paraId="18CCF4BC" w14:textId="77777777" w:rsidR="006D6599" w:rsidRPr="00E747B8" w:rsidRDefault="006D6599" w:rsidP="00F21769">
            <w:pPr>
              <w:pStyle w:val="ListParagraph"/>
              <w:numPr>
                <w:ilvl w:val="0"/>
                <w:numId w:val="70"/>
              </w:numPr>
              <w:tabs>
                <w:tab w:val="clear" w:pos="426"/>
              </w:tabs>
              <w:ind w:left="311" w:hanging="284"/>
              <w:rPr>
                <w:rFonts w:cstheme="minorHAnsi"/>
                <w:sz w:val="18"/>
                <w:szCs w:val="18"/>
              </w:rPr>
            </w:pPr>
            <w:r w:rsidRPr="00E747B8">
              <w:rPr>
                <w:rFonts w:cstheme="minorHAnsi"/>
                <w:sz w:val="18"/>
                <w:szCs w:val="18"/>
              </w:rPr>
              <w:t>Persistent negative social and cultural traditions that prevent women from accessing and practicing their rights, especially in rural communities and regions, partially due to lack of women's awareness of their rights and partially due to social constraints.</w:t>
            </w:r>
          </w:p>
          <w:p w14:paraId="09D5948F" w14:textId="77777777" w:rsidR="006D6599" w:rsidRPr="00E747B8" w:rsidRDefault="006D6599" w:rsidP="00F21769">
            <w:pPr>
              <w:pStyle w:val="ListParagraph"/>
              <w:numPr>
                <w:ilvl w:val="0"/>
                <w:numId w:val="70"/>
              </w:numPr>
              <w:tabs>
                <w:tab w:val="clear" w:pos="426"/>
              </w:tabs>
              <w:ind w:left="311" w:hanging="284"/>
              <w:rPr>
                <w:rFonts w:cstheme="minorHAnsi"/>
                <w:sz w:val="18"/>
                <w:szCs w:val="18"/>
              </w:rPr>
            </w:pPr>
            <w:r w:rsidRPr="00E747B8">
              <w:rPr>
                <w:rFonts w:cstheme="minorHAnsi"/>
                <w:sz w:val="18"/>
                <w:szCs w:val="18"/>
              </w:rPr>
              <w:t>Lack of training and capacity building.</w:t>
            </w:r>
          </w:p>
          <w:p w14:paraId="61B0F7A1" w14:textId="77777777" w:rsidR="006D6599" w:rsidRPr="00E747B8" w:rsidRDefault="006D6599" w:rsidP="00F21769">
            <w:pPr>
              <w:pStyle w:val="ListParagraph"/>
              <w:numPr>
                <w:ilvl w:val="0"/>
                <w:numId w:val="70"/>
              </w:numPr>
              <w:tabs>
                <w:tab w:val="clear" w:pos="426"/>
              </w:tabs>
              <w:ind w:left="311" w:hanging="284"/>
              <w:rPr>
                <w:rFonts w:cstheme="minorHAnsi"/>
                <w:sz w:val="18"/>
                <w:szCs w:val="18"/>
              </w:rPr>
            </w:pPr>
            <w:r w:rsidRPr="00E747B8">
              <w:rPr>
                <w:rFonts w:cstheme="minorHAnsi"/>
                <w:sz w:val="18"/>
                <w:szCs w:val="18"/>
              </w:rPr>
              <w:t>The reluctance of some private sector operators to uphold women's rights.</w:t>
            </w:r>
          </w:p>
          <w:p w14:paraId="5D18D8D8" w14:textId="77777777" w:rsidR="006D6599" w:rsidRPr="00E747B8" w:rsidRDefault="006D6599" w:rsidP="00F21769">
            <w:pPr>
              <w:pStyle w:val="ListParagraph"/>
              <w:numPr>
                <w:ilvl w:val="0"/>
                <w:numId w:val="70"/>
              </w:numPr>
              <w:tabs>
                <w:tab w:val="clear" w:pos="426"/>
              </w:tabs>
              <w:ind w:left="311" w:hanging="284"/>
              <w:rPr>
                <w:rFonts w:cstheme="minorHAnsi"/>
                <w:sz w:val="18"/>
                <w:szCs w:val="18"/>
              </w:rPr>
            </w:pPr>
            <w:r w:rsidRPr="00E747B8">
              <w:rPr>
                <w:rFonts w:cstheme="minorHAnsi"/>
                <w:sz w:val="18"/>
                <w:szCs w:val="18"/>
              </w:rPr>
              <w:t>A low percentage of women in decision-making positions, despite increasing participation of women in civil society organizations; new generations are reluctant to volunteer.</w:t>
            </w:r>
          </w:p>
          <w:p w14:paraId="1D43ABE4" w14:textId="77777777" w:rsidR="006D6599" w:rsidRPr="00E747B8" w:rsidRDefault="006D6599" w:rsidP="00F21769">
            <w:pPr>
              <w:pStyle w:val="ListParagraph"/>
              <w:numPr>
                <w:ilvl w:val="0"/>
                <w:numId w:val="70"/>
              </w:numPr>
              <w:tabs>
                <w:tab w:val="clear" w:pos="426"/>
              </w:tabs>
              <w:ind w:left="311" w:hanging="284"/>
              <w:rPr>
                <w:rFonts w:cstheme="minorHAnsi"/>
                <w:sz w:val="18"/>
                <w:szCs w:val="18"/>
              </w:rPr>
            </w:pPr>
            <w:r w:rsidRPr="00E747B8">
              <w:rPr>
                <w:rFonts w:cstheme="minorHAnsi"/>
                <w:sz w:val="18"/>
                <w:szCs w:val="18"/>
              </w:rPr>
              <w:t>Insufficient support to women's needs and concerns, or to their participation across all fields.</w:t>
            </w:r>
          </w:p>
          <w:p w14:paraId="48260000" w14:textId="77777777" w:rsidR="006D6599" w:rsidRPr="00E747B8" w:rsidRDefault="006D6599" w:rsidP="00F21769">
            <w:pPr>
              <w:pStyle w:val="ListParagraph"/>
              <w:numPr>
                <w:ilvl w:val="0"/>
                <w:numId w:val="70"/>
              </w:numPr>
              <w:tabs>
                <w:tab w:val="clear" w:pos="426"/>
              </w:tabs>
              <w:ind w:left="311" w:hanging="284"/>
              <w:rPr>
                <w:rFonts w:cstheme="minorHAnsi"/>
                <w:sz w:val="18"/>
                <w:szCs w:val="18"/>
              </w:rPr>
            </w:pPr>
            <w:r w:rsidRPr="00E747B8">
              <w:rPr>
                <w:rFonts w:cstheme="minorHAnsi"/>
                <w:sz w:val="18"/>
                <w:szCs w:val="18"/>
              </w:rPr>
              <w:lastRenderedPageBreak/>
              <w:t>Lack of awareness of society, especially women, about the environmental risks posed by climate change and environmental pollution.</w:t>
            </w:r>
          </w:p>
          <w:p w14:paraId="74DAE659" w14:textId="77777777" w:rsidR="006D6599" w:rsidRPr="00E747B8" w:rsidRDefault="006D6599" w:rsidP="00F21769">
            <w:pPr>
              <w:pStyle w:val="ListParagraph"/>
              <w:numPr>
                <w:ilvl w:val="0"/>
                <w:numId w:val="70"/>
              </w:numPr>
              <w:tabs>
                <w:tab w:val="clear" w:pos="426"/>
              </w:tabs>
              <w:ind w:left="311" w:hanging="284"/>
              <w:rPr>
                <w:rFonts w:cstheme="minorHAnsi"/>
                <w:sz w:val="18"/>
                <w:szCs w:val="18"/>
              </w:rPr>
            </w:pPr>
            <w:r w:rsidRPr="00E747B8">
              <w:rPr>
                <w:rFonts w:cstheme="minorHAnsi"/>
                <w:sz w:val="18"/>
                <w:szCs w:val="18"/>
              </w:rPr>
              <w:t>Underutilized potential in entrepreneurship opportunities and access to finance.</w:t>
            </w:r>
          </w:p>
        </w:tc>
        <w:tc>
          <w:tcPr>
            <w:tcW w:w="4536" w:type="dxa"/>
          </w:tcPr>
          <w:p w14:paraId="0CC3E92F"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lastRenderedPageBreak/>
              <w:t>The Project prepared a Gender Analysis and Action Plan and will conduct a field level gender analysis during implementation to establish a baseline and help integrate Gender Equality and Women Empowerment (</w:t>
            </w:r>
            <w:proofErr w:type="spellStart"/>
            <w:r w:rsidRPr="00E747B8">
              <w:rPr>
                <w:rFonts w:asciiTheme="minorHAnsi" w:hAnsiTheme="minorHAnsi" w:cstheme="minorHAnsi"/>
                <w:sz w:val="18"/>
                <w:szCs w:val="18"/>
                <w:lang w:val="en-GB"/>
              </w:rPr>
              <w:t>GEWE</w:t>
            </w:r>
            <w:proofErr w:type="spellEnd"/>
            <w:r w:rsidRPr="00E747B8">
              <w:rPr>
                <w:rFonts w:asciiTheme="minorHAnsi" w:hAnsiTheme="minorHAnsi" w:cstheme="minorHAnsi"/>
                <w:sz w:val="18"/>
                <w:szCs w:val="18"/>
                <w:lang w:val="en-GB"/>
              </w:rPr>
              <w:t>) into Project activities. The GAAP will be implemented throughout project implementation under the responsibility of one of the 4 technical officers.</w:t>
            </w:r>
          </w:p>
        </w:tc>
      </w:tr>
      <w:tr w:rsidR="006D6599" w:rsidRPr="00E747B8" w14:paraId="4D8D6CF5" w14:textId="77777777" w:rsidTr="00187818">
        <w:tc>
          <w:tcPr>
            <w:tcW w:w="3505" w:type="dxa"/>
          </w:tcPr>
          <w:p w14:paraId="5FA3A688"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 xml:space="preserve">Risk 10.  </w:t>
            </w:r>
            <w:r w:rsidRPr="00E747B8">
              <w:rPr>
                <w:rFonts w:asciiTheme="minorHAnsi" w:hAnsiTheme="minorHAnsi" w:cstheme="minorHAnsi"/>
                <w:sz w:val="18"/>
                <w:szCs w:val="18"/>
                <w:u w:val="single"/>
                <w:lang w:val="en-GB"/>
              </w:rPr>
              <w:t>Climate change</w:t>
            </w:r>
            <w:r w:rsidRPr="00E747B8">
              <w:rPr>
                <w:rFonts w:asciiTheme="minorHAnsi" w:hAnsiTheme="minorHAnsi" w:cstheme="minorHAnsi"/>
                <w:sz w:val="18"/>
                <w:szCs w:val="18"/>
                <w:lang w:val="en-GB"/>
              </w:rPr>
              <w:t>: Long-term changes in climate will exacerbate or present additional challenges for biodiversity in the targeted regions, most notably impacting the coral reefs</w:t>
            </w:r>
          </w:p>
          <w:p w14:paraId="243890BD"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u w:val="single"/>
                <w:lang w:val="en-GB"/>
              </w:rPr>
              <w:t>SES Standards</w:t>
            </w:r>
            <w:r w:rsidRPr="00E747B8">
              <w:rPr>
                <w:rFonts w:asciiTheme="minorHAnsi" w:hAnsiTheme="minorHAnsi" w:cstheme="minorHAnsi"/>
                <w:sz w:val="18"/>
                <w:szCs w:val="18"/>
                <w:lang w:val="en-GB"/>
              </w:rPr>
              <w:t>: Climate Change Mitigation and Adaptation q2</w:t>
            </w:r>
          </w:p>
        </w:tc>
        <w:tc>
          <w:tcPr>
            <w:tcW w:w="1026" w:type="dxa"/>
            <w:shd w:val="clear" w:color="auto" w:fill="auto"/>
          </w:tcPr>
          <w:p w14:paraId="29157AA1"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I = 4</w:t>
            </w:r>
          </w:p>
          <w:p w14:paraId="380E2F68"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L = 4</w:t>
            </w:r>
          </w:p>
        </w:tc>
        <w:tc>
          <w:tcPr>
            <w:tcW w:w="1276" w:type="dxa"/>
            <w:shd w:val="clear" w:color="auto" w:fill="auto"/>
          </w:tcPr>
          <w:p w14:paraId="133D761C"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Substantial</w:t>
            </w:r>
          </w:p>
        </w:tc>
        <w:tc>
          <w:tcPr>
            <w:tcW w:w="3260" w:type="dxa"/>
          </w:tcPr>
          <w:p w14:paraId="37E8D508" w14:textId="77777777" w:rsidR="006D6599" w:rsidRPr="00E747B8" w:rsidRDefault="006D6599" w:rsidP="00BC11AB">
            <w:pPr>
              <w:rPr>
                <w:rFonts w:asciiTheme="minorHAnsi" w:hAnsiTheme="minorHAnsi" w:cstheme="minorHAnsi"/>
                <w:sz w:val="18"/>
                <w:szCs w:val="18"/>
                <w:lang w:val="en-GB"/>
              </w:rPr>
            </w:pPr>
          </w:p>
        </w:tc>
        <w:tc>
          <w:tcPr>
            <w:tcW w:w="4536" w:type="dxa"/>
          </w:tcPr>
          <w:p w14:paraId="7A416AF8"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The objective of the project is to support biodiversity conservation efforts and alleviate current and future threats and pressure, including those presented by climate change. The project has been designed to climate-proof its activities ex ante and adopt adaptive management approaches as required. Well-designed measures taken to protect biodiversity are amongst the most valuable options to increase the resistance and resilience of species and ecosystems to climate change. Damage to coral reefs is best managed by reducing all non-climate pressures such as pollution, which this project will work towards.</w:t>
            </w:r>
          </w:p>
          <w:p w14:paraId="3AB1AED8"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 xml:space="preserve">Nonetheless, this risk will be further assessed and managed through each </w:t>
            </w:r>
            <w:proofErr w:type="spellStart"/>
            <w:r w:rsidRPr="00E747B8">
              <w:rPr>
                <w:rFonts w:asciiTheme="minorHAnsi" w:hAnsiTheme="minorHAnsi" w:cstheme="minorHAnsi"/>
                <w:sz w:val="18"/>
                <w:szCs w:val="18"/>
                <w:lang w:val="en-GB"/>
              </w:rPr>
              <w:t>ESIA</w:t>
            </w:r>
            <w:proofErr w:type="spellEnd"/>
            <w:r w:rsidRPr="00E747B8">
              <w:rPr>
                <w:rFonts w:asciiTheme="minorHAnsi" w:hAnsiTheme="minorHAnsi" w:cstheme="minorHAnsi"/>
                <w:sz w:val="18"/>
                <w:szCs w:val="18"/>
                <w:lang w:val="en-GB"/>
              </w:rPr>
              <w:t>/</w:t>
            </w:r>
            <w:proofErr w:type="spellStart"/>
            <w:r w:rsidRPr="00E747B8">
              <w:rPr>
                <w:rFonts w:asciiTheme="minorHAnsi" w:hAnsiTheme="minorHAnsi" w:cstheme="minorHAnsi"/>
                <w:sz w:val="18"/>
                <w:szCs w:val="18"/>
                <w:lang w:val="en-GB"/>
              </w:rPr>
              <w:t>ESMP</w:t>
            </w:r>
            <w:proofErr w:type="spellEnd"/>
            <w:r w:rsidRPr="00E747B8">
              <w:rPr>
                <w:rFonts w:asciiTheme="minorHAnsi" w:hAnsiTheme="minorHAnsi" w:cstheme="minorHAnsi"/>
                <w:sz w:val="18"/>
                <w:szCs w:val="18"/>
                <w:lang w:val="en-GB"/>
              </w:rPr>
              <w:t xml:space="preserve"> and </w:t>
            </w:r>
            <w:proofErr w:type="spellStart"/>
            <w:r w:rsidRPr="00E747B8">
              <w:rPr>
                <w:rFonts w:asciiTheme="minorHAnsi" w:hAnsiTheme="minorHAnsi" w:cstheme="minorHAnsi"/>
                <w:sz w:val="18"/>
                <w:szCs w:val="18"/>
                <w:lang w:val="en-GB"/>
              </w:rPr>
              <w:t>SESA</w:t>
            </w:r>
            <w:proofErr w:type="spellEnd"/>
            <w:r w:rsidRPr="00E747B8">
              <w:rPr>
                <w:rFonts w:asciiTheme="minorHAnsi" w:hAnsiTheme="minorHAnsi" w:cstheme="minorHAnsi"/>
                <w:sz w:val="18"/>
                <w:szCs w:val="18"/>
                <w:lang w:val="en-GB"/>
              </w:rPr>
              <w:t xml:space="preserve"> prepared and implemented by the project.</w:t>
            </w:r>
          </w:p>
        </w:tc>
      </w:tr>
      <w:tr w:rsidR="006D6599" w:rsidRPr="00E747B8" w14:paraId="0931516E" w14:textId="77777777" w:rsidTr="00187818">
        <w:tc>
          <w:tcPr>
            <w:tcW w:w="3505" w:type="dxa"/>
          </w:tcPr>
          <w:p w14:paraId="4599E0B3"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 xml:space="preserve">Risk 11.  </w:t>
            </w:r>
            <w:r w:rsidRPr="00E747B8">
              <w:rPr>
                <w:rFonts w:asciiTheme="minorHAnsi" w:hAnsiTheme="minorHAnsi" w:cstheme="minorHAnsi"/>
                <w:sz w:val="18"/>
                <w:szCs w:val="18"/>
                <w:u w:val="single"/>
                <w:lang w:val="en-GB"/>
              </w:rPr>
              <w:t>Climate change</w:t>
            </w:r>
            <w:r w:rsidRPr="00E747B8">
              <w:rPr>
                <w:rFonts w:asciiTheme="minorHAnsi" w:hAnsiTheme="minorHAnsi" w:cstheme="minorHAnsi"/>
                <w:sz w:val="18"/>
                <w:szCs w:val="18"/>
                <w:lang w:val="en-GB"/>
              </w:rPr>
              <w:t>: Long-term changes in climate can reduce efficiency of solar PV due to higher temperatures and dust. Increased air temperatures lower solar PV efficiency and energy output. Dry conditions increase dust events.</w:t>
            </w:r>
          </w:p>
          <w:p w14:paraId="3B4E09DF"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u w:val="single"/>
                <w:lang w:val="en-GB"/>
              </w:rPr>
              <w:t>SES Standards</w:t>
            </w:r>
            <w:r w:rsidRPr="00E747B8">
              <w:rPr>
                <w:rFonts w:asciiTheme="minorHAnsi" w:hAnsiTheme="minorHAnsi" w:cstheme="minorHAnsi"/>
                <w:sz w:val="18"/>
                <w:szCs w:val="18"/>
                <w:lang w:val="en-GB"/>
              </w:rPr>
              <w:t>: Climate Change Mitigation and Adaptation q2</w:t>
            </w:r>
          </w:p>
        </w:tc>
        <w:tc>
          <w:tcPr>
            <w:tcW w:w="1026" w:type="dxa"/>
            <w:shd w:val="clear" w:color="auto" w:fill="auto"/>
          </w:tcPr>
          <w:p w14:paraId="3BDD777E" w14:textId="77777777" w:rsidR="006D6599" w:rsidRPr="00E747B8" w:rsidRDefault="006D6599" w:rsidP="00BC11AB">
            <w:pPr>
              <w:rPr>
                <w:rFonts w:asciiTheme="minorHAnsi" w:hAnsiTheme="minorHAnsi" w:cstheme="minorHAnsi"/>
                <w:sz w:val="18"/>
                <w:szCs w:val="18"/>
              </w:rPr>
            </w:pPr>
            <w:r w:rsidRPr="00E747B8">
              <w:rPr>
                <w:rFonts w:asciiTheme="minorHAnsi" w:hAnsiTheme="minorHAnsi" w:cstheme="minorHAnsi"/>
                <w:sz w:val="18"/>
                <w:szCs w:val="18"/>
              </w:rPr>
              <w:t>I = 2</w:t>
            </w:r>
          </w:p>
          <w:p w14:paraId="3A3E018D" w14:textId="77777777" w:rsidR="006D6599" w:rsidRPr="00E747B8" w:rsidRDefault="006D6599" w:rsidP="00BC11AB">
            <w:pPr>
              <w:rPr>
                <w:rFonts w:asciiTheme="minorHAnsi" w:hAnsiTheme="minorHAnsi" w:cstheme="minorHAnsi"/>
                <w:sz w:val="18"/>
                <w:szCs w:val="18"/>
              </w:rPr>
            </w:pPr>
            <w:r w:rsidRPr="00E747B8">
              <w:rPr>
                <w:rFonts w:asciiTheme="minorHAnsi" w:hAnsiTheme="minorHAnsi" w:cstheme="minorHAnsi"/>
                <w:sz w:val="18"/>
                <w:szCs w:val="18"/>
              </w:rPr>
              <w:t>L = 4</w:t>
            </w:r>
          </w:p>
        </w:tc>
        <w:tc>
          <w:tcPr>
            <w:tcW w:w="1276" w:type="dxa"/>
            <w:shd w:val="clear" w:color="auto" w:fill="auto"/>
          </w:tcPr>
          <w:p w14:paraId="77CE63D3" w14:textId="77777777" w:rsidR="006D6599" w:rsidRPr="00E747B8" w:rsidRDefault="006D6599" w:rsidP="00BC11AB">
            <w:pPr>
              <w:rPr>
                <w:rFonts w:asciiTheme="minorHAnsi" w:hAnsiTheme="minorHAnsi" w:cstheme="minorHAnsi"/>
                <w:sz w:val="18"/>
                <w:szCs w:val="18"/>
              </w:rPr>
            </w:pPr>
            <w:r w:rsidRPr="00E747B8">
              <w:rPr>
                <w:rFonts w:asciiTheme="minorHAnsi" w:hAnsiTheme="minorHAnsi" w:cstheme="minorHAnsi"/>
                <w:sz w:val="18"/>
                <w:szCs w:val="18"/>
              </w:rPr>
              <w:t>Moderate</w:t>
            </w:r>
          </w:p>
        </w:tc>
        <w:tc>
          <w:tcPr>
            <w:tcW w:w="3260" w:type="dxa"/>
          </w:tcPr>
          <w:p w14:paraId="43D87B2E" w14:textId="77777777" w:rsidR="006D6599" w:rsidRPr="00E747B8" w:rsidRDefault="006D6599" w:rsidP="00BC11AB">
            <w:pPr>
              <w:rPr>
                <w:rFonts w:asciiTheme="minorHAnsi" w:hAnsiTheme="minorHAnsi" w:cstheme="minorHAnsi"/>
                <w:sz w:val="18"/>
                <w:szCs w:val="18"/>
              </w:rPr>
            </w:pPr>
          </w:p>
        </w:tc>
        <w:tc>
          <w:tcPr>
            <w:tcW w:w="4536" w:type="dxa"/>
          </w:tcPr>
          <w:p w14:paraId="62FA7258"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The project may anticipate taking actions such as:</w:t>
            </w:r>
          </w:p>
          <w:p w14:paraId="3D01839E"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 xml:space="preserve">Enhanced panel cleaning and maintenance of all equipment vulnerable to dust </w:t>
            </w:r>
          </w:p>
          <w:p w14:paraId="7E232294"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Checklists to limit or avoid damage from flooding, hazardous objects, loose connections, etc. and checklists to check for damage or increased vulnerabilities</w:t>
            </w:r>
          </w:p>
          <w:p w14:paraId="24F29455"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 xml:space="preserve">These and other measures will be identified, assessed and articulated through the </w:t>
            </w:r>
            <w:proofErr w:type="spellStart"/>
            <w:r w:rsidRPr="00E747B8">
              <w:rPr>
                <w:rFonts w:asciiTheme="minorHAnsi" w:hAnsiTheme="minorHAnsi" w:cstheme="minorHAnsi"/>
                <w:sz w:val="18"/>
                <w:szCs w:val="18"/>
                <w:lang w:val="en-GB"/>
              </w:rPr>
              <w:t>ESIA</w:t>
            </w:r>
            <w:proofErr w:type="spellEnd"/>
            <w:r w:rsidRPr="00E747B8">
              <w:rPr>
                <w:rFonts w:asciiTheme="minorHAnsi" w:hAnsiTheme="minorHAnsi" w:cstheme="minorHAnsi"/>
                <w:sz w:val="18"/>
                <w:szCs w:val="18"/>
                <w:lang w:val="en-GB"/>
              </w:rPr>
              <w:t>/</w:t>
            </w:r>
            <w:proofErr w:type="spellStart"/>
            <w:r w:rsidRPr="00E747B8">
              <w:rPr>
                <w:rFonts w:asciiTheme="minorHAnsi" w:hAnsiTheme="minorHAnsi" w:cstheme="minorHAnsi"/>
                <w:sz w:val="18"/>
                <w:szCs w:val="18"/>
                <w:lang w:val="en-GB"/>
              </w:rPr>
              <w:t>ESMP</w:t>
            </w:r>
            <w:proofErr w:type="spellEnd"/>
            <w:r w:rsidRPr="00E747B8">
              <w:rPr>
                <w:rFonts w:asciiTheme="minorHAnsi" w:hAnsiTheme="minorHAnsi" w:cstheme="minorHAnsi"/>
                <w:sz w:val="18"/>
                <w:szCs w:val="18"/>
                <w:lang w:val="en-GB"/>
              </w:rPr>
              <w:t>(s), and then implemented accordingly.</w:t>
            </w:r>
          </w:p>
        </w:tc>
      </w:tr>
      <w:tr w:rsidR="006D6599" w:rsidRPr="00E747B8" w14:paraId="70CC3F75" w14:textId="77777777" w:rsidTr="00187818">
        <w:tc>
          <w:tcPr>
            <w:tcW w:w="3505" w:type="dxa"/>
          </w:tcPr>
          <w:p w14:paraId="440DA68D"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Risk 12.  Climate Change: increased energy consumption from transport could contribute to increasing GHG emissions impacting climate change.</w:t>
            </w:r>
          </w:p>
          <w:p w14:paraId="5ABB54E6"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u w:val="single"/>
                <w:lang w:val="en-GB"/>
              </w:rPr>
              <w:t>SES Standards</w:t>
            </w:r>
            <w:r w:rsidRPr="00E747B8">
              <w:rPr>
                <w:rFonts w:asciiTheme="minorHAnsi" w:hAnsiTheme="minorHAnsi" w:cstheme="minorHAnsi"/>
                <w:sz w:val="18"/>
                <w:szCs w:val="18"/>
                <w:lang w:val="en-GB"/>
              </w:rPr>
              <w:t>: Climate Change Mitigation and Adaptation q4</w:t>
            </w:r>
          </w:p>
        </w:tc>
        <w:tc>
          <w:tcPr>
            <w:tcW w:w="1026" w:type="dxa"/>
            <w:shd w:val="clear" w:color="auto" w:fill="auto"/>
          </w:tcPr>
          <w:p w14:paraId="5FB4E80D" w14:textId="77777777" w:rsidR="006D6599" w:rsidRPr="00E747B8" w:rsidRDefault="006D6599" w:rsidP="00BC11AB">
            <w:pPr>
              <w:rPr>
                <w:rFonts w:asciiTheme="minorHAnsi" w:hAnsiTheme="minorHAnsi" w:cstheme="minorHAnsi"/>
                <w:sz w:val="18"/>
                <w:szCs w:val="18"/>
              </w:rPr>
            </w:pPr>
            <w:r w:rsidRPr="00E747B8">
              <w:rPr>
                <w:rFonts w:asciiTheme="minorHAnsi" w:hAnsiTheme="minorHAnsi" w:cstheme="minorHAnsi"/>
                <w:sz w:val="18"/>
                <w:szCs w:val="18"/>
              </w:rPr>
              <w:t>I = 3</w:t>
            </w:r>
          </w:p>
          <w:p w14:paraId="3A371529" w14:textId="77777777" w:rsidR="006D6599" w:rsidRPr="00E747B8" w:rsidRDefault="006D6599" w:rsidP="00BC11AB">
            <w:pPr>
              <w:rPr>
                <w:rFonts w:asciiTheme="minorHAnsi" w:hAnsiTheme="minorHAnsi" w:cstheme="minorHAnsi"/>
                <w:sz w:val="18"/>
                <w:szCs w:val="18"/>
              </w:rPr>
            </w:pPr>
            <w:r w:rsidRPr="00E747B8">
              <w:rPr>
                <w:rFonts w:asciiTheme="minorHAnsi" w:hAnsiTheme="minorHAnsi" w:cstheme="minorHAnsi"/>
                <w:sz w:val="18"/>
                <w:szCs w:val="18"/>
              </w:rPr>
              <w:t>L = 3</w:t>
            </w:r>
          </w:p>
        </w:tc>
        <w:tc>
          <w:tcPr>
            <w:tcW w:w="1276" w:type="dxa"/>
            <w:shd w:val="clear" w:color="auto" w:fill="auto"/>
          </w:tcPr>
          <w:p w14:paraId="6E33A8F2" w14:textId="77777777" w:rsidR="006D6599" w:rsidRPr="00E747B8" w:rsidRDefault="006D6599" w:rsidP="00BC11AB">
            <w:pPr>
              <w:rPr>
                <w:rFonts w:asciiTheme="minorHAnsi" w:hAnsiTheme="minorHAnsi" w:cstheme="minorHAnsi"/>
                <w:sz w:val="18"/>
                <w:szCs w:val="18"/>
              </w:rPr>
            </w:pPr>
            <w:r w:rsidRPr="00E747B8">
              <w:rPr>
                <w:rFonts w:asciiTheme="minorHAnsi" w:hAnsiTheme="minorHAnsi" w:cstheme="minorHAnsi"/>
                <w:sz w:val="18"/>
                <w:szCs w:val="18"/>
              </w:rPr>
              <w:t>Moderate</w:t>
            </w:r>
          </w:p>
        </w:tc>
        <w:tc>
          <w:tcPr>
            <w:tcW w:w="3260" w:type="dxa"/>
          </w:tcPr>
          <w:p w14:paraId="4EE55110" w14:textId="77777777" w:rsidR="006D6599" w:rsidRPr="00E747B8" w:rsidRDefault="006D6599" w:rsidP="00BC11AB">
            <w:pPr>
              <w:rPr>
                <w:rFonts w:asciiTheme="minorHAnsi" w:hAnsiTheme="minorHAnsi" w:cstheme="minorHAnsi"/>
                <w:sz w:val="18"/>
                <w:szCs w:val="18"/>
              </w:rPr>
            </w:pPr>
          </w:p>
        </w:tc>
        <w:tc>
          <w:tcPr>
            <w:tcW w:w="4536" w:type="dxa"/>
          </w:tcPr>
          <w:p w14:paraId="4E63A41C"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The project is dedicating activities to cleaner transport including exploring the feasibility of introducing a public bus system and e-bike sharing programs to connect hotels, residential and commercial areas within the city boundaries as well as long-term opportunities to converting the touristic bus fleet to be electric vehicles.</w:t>
            </w:r>
          </w:p>
          <w:p w14:paraId="5F9BA315" w14:textId="77777777" w:rsidR="006D6599" w:rsidRPr="00E747B8" w:rsidRDefault="006D6599" w:rsidP="00BC11AB">
            <w:pPr>
              <w:rPr>
                <w:rFonts w:asciiTheme="minorHAnsi" w:hAnsiTheme="minorHAnsi" w:cstheme="minorHAnsi"/>
                <w:sz w:val="18"/>
                <w:szCs w:val="18"/>
                <w:lang w:val="en-GB"/>
              </w:rPr>
            </w:pPr>
            <w:r w:rsidRPr="00E747B8">
              <w:rPr>
                <w:rFonts w:asciiTheme="minorHAnsi" w:hAnsiTheme="minorHAnsi" w:cstheme="minorHAnsi"/>
                <w:sz w:val="18"/>
                <w:szCs w:val="18"/>
                <w:lang w:val="en-GB"/>
              </w:rPr>
              <w:t xml:space="preserve">Nonetheless, this risk will be further assessed and managed through the relevant </w:t>
            </w:r>
            <w:proofErr w:type="spellStart"/>
            <w:r w:rsidRPr="00E747B8">
              <w:rPr>
                <w:rFonts w:asciiTheme="minorHAnsi" w:hAnsiTheme="minorHAnsi" w:cstheme="minorHAnsi"/>
                <w:sz w:val="18"/>
                <w:szCs w:val="18"/>
                <w:lang w:val="en-GB"/>
              </w:rPr>
              <w:t>ESIA</w:t>
            </w:r>
            <w:proofErr w:type="spellEnd"/>
            <w:r w:rsidRPr="00E747B8">
              <w:rPr>
                <w:rFonts w:asciiTheme="minorHAnsi" w:hAnsiTheme="minorHAnsi" w:cstheme="minorHAnsi"/>
                <w:sz w:val="18"/>
                <w:szCs w:val="18"/>
                <w:lang w:val="en-GB"/>
              </w:rPr>
              <w:t>/</w:t>
            </w:r>
            <w:proofErr w:type="spellStart"/>
            <w:r w:rsidRPr="00E747B8">
              <w:rPr>
                <w:rFonts w:asciiTheme="minorHAnsi" w:hAnsiTheme="minorHAnsi" w:cstheme="minorHAnsi"/>
                <w:sz w:val="18"/>
                <w:szCs w:val="18"/>
                <w:lang w:val="en-GB"/>
              </w:rPr>
              <w:t>ESMP</w:t>
            </w:r>
            <w:proofErr w:type="spellEnd"/>
            <w:r w:rsidRPr="00E747B8">
              <w:rPr>
                <w:rFonts w:asciiTheme="minorHAnsi" w:hAnsiTheme="minorHAnsi" w:cstheme="minorHAnsi"/>
                <w:sz w:val="18"/>
                <w:szCs w:val="18"/>
                <w:lang w:val="en-GB"/>
              </w:rPr>
              <w:t xml:space="preserve"> and/or </w:t>
            </w:r>
            <w:proofErr w:type="spellStart"/>
            <w:r w:rsidRPr="00E747B8">
              <w:rPr>
                <w:rFonts w:asciiTheme="minorHAnsi" w:hAnsiTheme="minorHAnsi" w:cstheme="minorHAnsi"/>
                <w:sz w:val="18"/>
                <w:szCs w:val="18"/>
                <w:lang w:val="en-GB"/>
              </w:rPr>
              <w:t>SESA</w:t>
            </w:r>
            <w:proofErr w:type="spellEnd"/>
            <w:r w:rsidRPr="00E747B8">
              <w:rPr>
                <w:rFonts w:asciiTheme="minorHAnsi" w:hAnsiTheme="minorHAnsi" w:cstheme="minorHAnsi"/>
                <w:sz w:val="18"/>
                <w:szCs w:val="18"/>
                <w:lang w:val="en-GB"/>
              </w:rPr>
              <w:t xml:space="preserve"> prepared and implemented by the project.</w:t>
            </w:r>
          </w:p>
        </w:tc>
      </w:tr>
    </w:tbl>
    <w:p w14:paraId="66AB5BBF" w14:textId="77777777" w:rsidR="006D6599" w:rsidRPr="002A3A8A" w:rsidRDefault="006D6599" w:rsidP="002A3A8A"/>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7"/>
        <w:gridCol w:w="567"/>
        <w:gridCol w:w="3544"/>
        <w:gridCol w:w="6095"/>
      </w:tblGrid>
      <w:tr w:rsidR="006D6599" w:rsidRPr="00831AFC" w14:paraId="256B6405" w14:textId="77777777" w:rsidTr="00026B52">
        <w:trPr>
          <w:trHeight w:val="593"/>
        </w:trPr>
        <w:tc>
          <w:tcPr>
            <w:tcW w:w="13603" w:type="dxa"/>
            <w:gridSpan w:val="4"/>
            <w:shd w:val="clear" w:color="auto" w:fill="0F243E"/>
          </w:tcPr>
          <w:p w14:paraId="56EB8C1F" w14:textId="77777777" w:rsidR="006D6599" w:rsidRPr="00831AFC" w:rsidRDefault="006D6599" w:rsidP="00BC11AB">
            <w:pPr>
              <w:spacing w:after="0"/>
              <w:rPr>
                <w:rFonts w:asciiTheme="minorHAnsi" w:hAnsiTheme="minorHAnsi" w:cstheme="minorHAnsi"/>
                <w:b/>
                <w:sz w:val="18"/>
                <w:szCs w:val="18"/>
              </w:rPr>
            </w:pPr>
            <w:r w:rsidRPr="00831AFC">
              <w:rPr>
                <w:rFonts w:asciiTheme="minorHAnsi" w:hAnsiTheme="minorHAnsi" w:cstheme="minorHAnsi"/>
                <w:b/>
                <w:sz w:val="18"/>
                <w:szCs w:val="18"/>
              </w:rPr>
              <w:lastRenderedPageBreak/>
              <w:t xml:space="preserve">QUESTION 4: What is the overall project risk categorization? </w:t>
            </w:r>
          </w:p>
        </w:tc>
      </w:tr>
      <w:tr w:rsidR="006D6599" w:rsidRPr="00831AFC" w14:paraId="53A541D6" w14:textId="77777777" w:rsidTr="00026B52">
        <w:tc>
          <w:tcPr>
            <w:tcW w:w="3397" w:type="dxa"/>
            <w:shd w:val="clear" w:color="auto" w:fill="auto"/>
          </w:tcPr>
          <w:p w14:paraId="23E8D6BB" w14:textId="77777777" w:rsidR="006D6599" w:rsidRPr="00831AFC" w:rsidRDefault="006D6599" w:rsidP="00BC11AB">
            <w:pPr>
              <w:spacing w:after="0"/>
              <w:jc w:val="right"/>
              <w:rPr>
                <w:rFonts w:asciiTheme="minorHAnsi" w:hAnsiTheme="minorHAnsi" w:cstheme="minorHAnsi"/>
                <w:b/>
                <w:i/>
                <w:sz w:val="18"/>
                <w:szCs w:val="18"/>
              </w:rPr>
            </w:pPr>
            <w:r w:rsidRPr="00831AFC">
              <w:rPr>
                <w:rFonts w:asciiTheme="minorHAnsi" w:hAnsiTheme="minorHAnsi" w:cstheme="minorHAnsi"/>
                <w:b/>
                <w:i/>
                <w:sz w:val="18"/>
                <w:szCs w:val="18"/>
              </w:rPr>
              <w:t>Low Risk</w:t>
            </w:r>
          </w:p>
        </w:tc>
        <w:tc>
          <w:tcPr>
            <w:tcW w:w="567" w:type="dxa"/>
          </w:tcPr>
          <w:p w14:paraId="36827F47" w14:textId="77777777" w:rsidR="006D6599" w:rsidRPr="00831AFC" w:rsidRDefault="006D6599" w:rsidP="00BC11AB">
            <w:pPr>
              <w:spacing w:after="0"/>
              <w:ind w:left="-2230" w:firstLine="2230"/>
              <w:jc w:val="center"/>
              <w:rPr>
                <w:rFonts w:asciiTheme="minorHAnsi" w:hAnsiTheme="minorHAnsi" w:cstheme="minorHAnsi"/>
                <w:b/>
                <w:sz w:val="18"/>
                <w:szCs w:val="18"/>
              </w:rPr>
            </w:pPr>
          </w:p>
        </w:tc>
        <w:tc>
          <w:tcPr>
            <w:tcW w:w="9639" w:type="dxa"/>
            <w:gridSpan w:val="2"/>
          </w:tcPr>
          <w:p w14:paraId="47599B3D" w14:textId="77777777" w:rsidR="006D6599" w:rsidRPr="00831AFC" w:rsidRDefault="006D6599" w:rsidP="00BC11AB">
            <w:pPr>
              <w:spacing w:after="0"/>
              <w:rPr>
                <w:rFonts w:asciiTheme="minorHAnsi" w:hAnsiTheme="minorHAnsi" w:cstheme="minorHAnsi"/>
                <w:b/>
                <w:sz w:val="18"/>
                <w:szCs w:val="18"/>
              </w:rPr>
            </w:pPr>
          </w:p>
        </w:tc>
      </w:tr>
      <w:tr w:rsidR="006D6599" w:rsidRPr="00831AFC" w14:paraId="30A5D1B8" w14:textId="77777777" w:rsidTr="00026B52">
        <w:tc>
          <w:tcPr>
            <w:tcW w:w="3397" w:type="dxa"/>
            <w:shd w:val="clear" w:color="auto" w:fill="auto"/>
          </w:tcPr>
          <w:p w14:paraId="05DB7DF2" w14:textId="77777777" w:rsidR="006D6599" w:rsidRPr="00831AFC" w:rsidRDefault="006D6599" w:rsidP="00BC11AB">
            <w:pPr>
              <w:spacing w:after="0"/>
              <w:jc w:val="right"/>
              <w:rPr>
                <w:rFonts w:asciiTheme="minorHAnsi" w:hAnsiTheme="minorHAnsi" w:cstheme="minorHAnsi"/>
                <w:b/>
                <w:i/>
                <w:sz w:val="18"/>
                <w:szCs w:val="18"/>
              </w:rPr>
            </w:pPr>
            <w:r w:rsidRPr="00831AFC">
              <w:rPr>
                <w:rFonts w:asciiTheme="minorHAnsi" w:hAnsiTheme="minorHAnsi" w:cstheme="minorHAnsi"/>
                <w:b/>
                <w:i/>
                <w:sz w:val="18"/>
                <w:szCs w:val="18"/>
              </w:rPr>
              <w:t>Moderate Risk</w:t>
            </w:r>
          </w:p>
        </w:tc>
        <w:tc>
          <w:tcPr>
            <w:tcW w:w="567" w:type="dxa"/>
          </w:tcPr>
          <w:p w14:paraId="507B602A" w14:textId="77777777" w:rsidR="006D6599" w:rsidRPr="00831AFC" w:rsidRDefault="006D6599" w:rsidP="00BC11AB">
            <w:pPr>
              <w:spacing w:after="0"/>
              <w:ind w:left="-2230" w:firstLine="2230"/>
              <w:jc w:val="center"/>
              <w:rPr>
                <w:rFonts w:asciiTheme="minorHAnsi" w:hAnsiTheme="minorHAnsi" w:cstheme="minorHAnsi"/>
                <w:b/>
                <w:sz w:val="18"/>
                <w:szCs w:val="18"/>
              </w:rPr>
            </w:pPr>
          </w:p>
        </w:tc>
        <w:tc>
          <w:tcPr>
            <w:tcW w:w="9639" w:type="dxa"/>
            <w:gridSpan w:val="2"/>
          </w:tcPr>
          <w:p w14:paraId="28250E64" w14:textId="77777777" w:rsidR="006D6599" w:rsidRPr="00831AFC" w:rsidRDefault="006D6599" w:rsidP="00BC11AB">
            <w:pPr>
              <w:spacing w:after="0"/>
              <w:rPr>
                <w:rFonts w:asciiTheme="minorHAnsi" w:hAnsiTheme="minorHAnsi" w:cstheme="minorHAnsi"/>
                <w:b/>
                <w:sz w:val="18"/>
                <w:szCs w:val="18"/>
              </w:rPr>
            </w:pPr>
          </w:p>
        </w:tc>
      </w:tr>
      <w:tr w:rsidR="006D6599" w:rsidRPr="00831AFC" w14:paraId="18E6718D" w14:textId="77777777" w:rsidTr="00026B52">
        <w:tc>
          <w:tcPr>
            <w:tcW w:w="3397" w:type="dxa"/>
            <w:shd w:val="clear" w:color="auto" w:fill="auto"/>
          </w:tcPr>
          <w:p w14:paraId="646B4CF1" w14:textId="77777777" w:rsidR="006D6599" w:rsidRPr="00831AFC" w:rsidRDefault="006D6599" w:rsidP="00BC11AB">
            <w:pPr>
              <w:spacing w:after="0"/>
              <w:jc w:val="right"/>
              <w:rPr>
                <w:rFonts w:asciiTheme="minorHAnsi" w:hAnsiTheme="minorHAnsi" w:cstheme="minorHAnsi"/>
                <w:b/>
                <w:i/>
                <w:sz w:val="18"/>
                <w:szCs w:val="18"/>
              </w:rPr>
            </w:pPr>
            <w:r w:rsidRPr="00831AFC">
              <w:rPr>
                <w:rFonts w:asciiTheme="minorHAnsi" w:hAnsiTheme="minorHAnsi" w:cstheme="minorHAnsi"/>
                <w:b/>
                <w:i/>
                <w:sz w:val="18"/>
                <w:szCs w:val="18"/>
              </w:rPr>
              <w:t>Substantial Risk</w:t>
            </w:r>
          </w:p>
        </w:tc>
        <w:tc>
          <w:tcPr>
            <w:tcW w:w="567" w:type="dxa"/>
          </w:tcPr>
          <w:p w14:paraId="0373B63C" w14:textId="77777777" w:rsidR="006D6599" w:rsidRPr="00831AFC" w:rsidRDefault="006D6599" w:rsidP="00BC11AB">
            <w:pPr>
              <w:spacing w:after="0"/>
              <w:ind w:left="-2230" w:firstLine="2230"/>
              <w:jc w:val="center"/>
              <w:rPr>
                <w:rFonts w:asciiTheme="minorHAnsi" w:hAnsiTheme="minorHAnsi" w:cstheme="minorHAnsi"/>
                <w:b/>
                <w:sz w:val="18"/>
                <w:szCs w:val="18"/>
              </w:rPr>
            </w:pPr>
          </w:p>
        </w:tc>
        <w:tc>
          <w:tcPr>
            <w:tcW w:w="9639" w:type="dxa"/>
            <w:gridSpan w:val="2"/>
          </w:tcPr>
          <w:p w14:paraId="0922D8DE" w14:textId="77777777" w:rsidR="006D6599" w:rsidRPr="00831AFC" w:rsidRDefault="006D6599" w:rsidP="00BC11AB">
            <w:pPr>
              <w:spacing w:after="0"/>
              <w:rPr>
                <w:rFonts w:asciiTheme="minorHAnsi" w:hAnsiTheme="minorHAnsi" w:cstheme="minorHAnsi"/>
                <w:b/>
                <w:sz w:val="18"/>
                <w:szCs w:val="18"/>
              </w:rPr>
            </w:pPr>
          </w:p>
        </w:tc>
      </w:tr>
      <w:tr w:rsidR="006D6599" w:rsidRPr="00831AFC" w14:paraId="26DEBF33" w14:textId="77777777" w:rsidTr="00026B52">
        <w:tc>
          <w:tcPr>
            <w:tcW w:w="3397" w:type="dxa"/>
            <w:shd w:val="clear" w:color="auto" w:fill="auto"/>
          </w:tcPr>
          <w:p w14:paraId="5B9EEAD7" w14:textId="77777777" w:rsidR="006D6599" w:rsidRPr="00831AFC" w:rsidRDefault="006D6599" w:rsidP="00BC11AB">
            <w:pPr>
              <w:spacing w:after="0"/>
              <w:jc w:val="right"/>
              <w:rPr>
                <w:rFonts w:asciiTheme="minorHAnsi" w:hAnsiTheme="minorHAnsi" w:cstheme="minorHAnsi"/>
                <w:b/>
                <w:i/>
                <w:sz w:val="18"/>
                <w:szCs w:val="18"/>
              </w:rPr>
            </w:pPr>
            <w:r w:rsidRPr="00831AFC">
              <w:rPr>
                <w:rFonts w:asciiTheme="minorHAnsi" w:hAnsiTheme="minorHAnsi" w:cstheme="minorHAnsi"/>
                <w:b/>
                <w:i/>
                <w:sz w:val="18"/>
                <w:szCs w:val="18"/>
              </w:rPr>
              <w:t>High Risk</w:t>
            </w:r>
          </w:p>
        </w:tc>
        <w:tc>
          <w:tcPr>
            <w:tcW w:w="567" w:type="dxa"/>
            <w:shd w:val="clear" w:color="auto" w:fill="auto"/>
          </w:tcPr>
          <w:p w14:paraId="7AA411EB" w14:textId="77777777" w:rsidR="006D6599" w:rsidRPr="00831AFC" w:rsidRDefault="006D6599" w:rsidP="00BC11AB">
            <w:pPr>
              <w:spacing w:after="0"/>
              <w:ind w:left="-2230" w:firstLine="2230"/>
              <w:jc w:val="center"/>
              <w:rPr>
                <w:rFonts w:asciiTheme="minorHAnsi" w:eastAsiaTheme="minorEastAsia" w:hAnsiTheme="minorHAnsi" w:cstheme="minorHAnsi"/>
                <w:b/>
                <w:sz w:val="18"/>
                <w:szCs w:val="18"/>
                <w:lang w:eastAsia="ja-JP"/>
              </w:rPr>
            </w:pPr>
            <w:r w:rsidRPr="00831AFC">
              <w:rPr>
                <w:rFonts w:asciiTheme="minorHAnsi" w:eastAsiaTheme="minorEastAsia" w:hAnsiTheme="minorHAnsi" w:cstheme="minorHAnsi"/>
                <w:b/>
                <w:sz w:val="18"/>
                <w:szCs w:val="18"/>
                <w:lang w:eastAsia="ja-JP"/>
              </w:rPr>
              <w:t>X</w:t>
            </w:r>
          </w:p>
        </w:tc>
        <w:tc>
          <w:tcPr>
            <w:tcW w:w="9639" w:type="dxa"/>
            <w:gridSpan w:val="2"/>
            <w:shd w:val="clear" w:color="auto" w:fill="auto"/>
          </w:tcPr>
          <w:p w14:paraId="03506015" w14:textId="77777777" w:rsidR="006D6599" w:rsidRPr="00831AFC" w:rsidRDefault="006D6599" w:rsidP="00BC11AB">
            <w:pPr>
              <w:rPr>
                <w:rFonts w:asciiTheme="minorHAnsi" w:hAnsiTheme="minorHAnsi" w:cstheme="minorHAnsi"/>
                <w:bCs/>
                <w:sz w:val="18"/>
                <w:szCs w:val="18"/>
                <w:lang w:val="en-GB"/>
              </w:rPr>
            </w:pPr>
            <w:r w:rsidRPr="00831AFC">
              <w:rPr>
                <w:rFonts w:asciiTheme="minorHAnsi" w:hAnsiTheme="minorHAnsi" w:cstheme="minorHAnsi"/>
                <w:bCs/>
                <w:sz w:val="18"/>
                <w:szCs w:val="18"/>
                <w:lang w:val="en-GB"/>
              </w:rPr>
              <w:t xml:space="preserve">In line with UNDP’s SES, an </w:t>
            </w:r>
            <w:proofErr w:type="spellStart"/>
            <w:r w:rsidRPr="00831AFC">
              <w:rPr>
                <w:rFonts w:asciiTheme="minorHAnsi" w:hAnsiTheme="minorHAnsi" w:cstheme="minorHAnsi"/>
                <w:bCs/>
                <w:sz w:val="18"/>
                <w:szCs w:val="18"/>
                <w:lang w:val="en-GB"/>
              </w:rPr>
              <w:t>SESP</w:t>
            </w:r>
            <w:proofErr w:type="spellEnd"/>
            <w:r w:rsidRPr="00831AFC">
              <w:rPr>
                <w:rFonts w:asciiTheme="minorHAnsi" w:hAnsiTheme="minorHAnsi" w:cstheme="minorHAnsi"/>
                <w:bCs/>
                <w:sz w:val="18"/>
                <w:szCs w:val="18"/>
                <w:lang w:val="en-GB"/>
              </w:rPr>
              <w:t xml:space="preserve"> was prepared during project design (PIF and PPG stages), and an environmental and social management framework (</w:t>
            </w:r>
            <w:proofErr w:type="spellStart"/>
            <w:r w:rsidRPr="00831AFC">
              <w:rPr>
                <w:rFonts w:asciiTheme="minorHAnsi" w:hAnsiTheme="minorHAnsi" w:cstheme="minorHAnsi"/>
                <w:bCs/>
                <w:sz w:val="18"/>
                <w:szCs w:val="18"/>
                <w:lang w:val="en-GB"/>
              </w:rPr>
              <w:t>ESMF</w:t>
            </w:r>
            <w:proofErr w:type="spellEnd"/>
            <w:r w:rsidRPr="00831AFC">
              <w:rPr>
                <w:rFonts w:asciiTheme="minorHAnsi" w:hAnsiTheme="minorHAnsi" w:cstheme="minorHAnsi"/>
                <w:bCs/>
                <w:sz w:val="18"/>
                <w:szCs w:val="18"/>
                <w:lang w:val="en-GB"/>
              </w:rPr>
              <w:t>) was developed during the PPG.</w:t>
            </w:r>
          </w:p>
          <w:p w14:paraId="3D82B4E9" w14:textId="77777777" w:rsidR="006D6599" w:rsidRPr="00831AFC" w:rsidRDefault="006D6599" w:rsidP="00BC11AB">
            <w:pPr>
              <w:rPr>
                <w:rFonts w:asciiTheme="minorHAnsi" w:hAnsiTheme="minorHAnsi" w:cstheme="minorHAnsi"/>
                <w:bCs/>
                <w:sz w:val="18"/>
                <w:szCs w:val="18"/>
                <w:lang w:val="en-GB"/>
              </w:rPr>
            </w:pPr>
            <w:r w:rsidRPr="00831AFC">
              <w:rPr>
                <w:rFonts w:asciiTheme="minorHAnsi" w:hAnsiTheme="minorHAnsi" w:cstheme="minorHAnsi"/>
                <w:bCs/>
                <w:sz w:val="18"/>
                <w:szCs w:val="18"/>
                <w:lang w:val="en-GB"/>
              </w:rPr>
              <w:t xml:space="preserve">These original </w:t>
            </w:r>
            <w:proofErr w:type="spellStart"/>
            <w:r w:rsidRPr="00831AFC">
              <w:rPr>
                <w:rFonts w:asciiTheme="minorHAnsi" w:hAnsiTheme="minorHAnsi" w:cstheme="minorHAnsi"/>
                <w:bCs/>
                <w:sz w:val="18"/>
                <w:szCs w:val="18"/>
                <w:lang w:val="en-GB"/>
              </w:rPr>
              <w:t>SESPs</w:t>
            </w:r>
            <w:proofErr w:type="spellEnd"/>
            <w:r w:rsidRPr="00831AFC">
              <w:rPr>
                <w:rFonts w:asciiTheme="minorHAnsi" w:hAnsiTheme="minorHAnsi" w:cstheme="minorHAnsi"/>
                <w:bCs/>
                <w:sz w:val="18"/>
                <w:szCs w:val="18"/>
                <w:lang w:val="en-GB"/>
              </w:rPr>
              <w:t xml:space="preserve"> were still based on the dated 3-tier risk categories. The </w:t>
            </w:r>
            <w:proofErr w:type="spellStart"/>
            <w:r w:rsidRPr="00831AFC">
              <w:rPr>
                <w:rFonts w:asciiTheme="minorHAnsi" w:hAnsiTheme="minorHAnsi" w:cstheme="minorHAnsi"/>
                <w:bCs/>
                <w:sz w:val="18"/>
                <w:szCs w:val="18"/>
                <w:lang w:val="en-GB"/>
              </w:rPr>
              <w:t>SESP</w:t>
            </w:r>
            <w:proofErr w:type="spellEnd"/>
            <w:r w:rsidRPr="00831AFC">
              <w:rPr>
                <w:rFonts w:asciiTheme="minorHAnsi" w:hAnsiTheme="minorHAnsi" w:cstheme="minorHAnsi"/>
                <w:bCs/>
                <w:sz w:val="18"/>
                <w:szCs w:val="18"/>
                <w:lang w:val="en-GB"/>
              </w:rPr>
              <w:t xml:space="preserve"> was now updated in the present version to the new 4-tier risk category template.</w:t>
            </w:r>
          </w:p>
          <w:p w14:paraId="5A6319B9" w14:textId="77777777" w:rsidR="006D6599" w:rsidRPr="00831AFC" w:rsidRDefault="006D6599" w:rsidP="00BC11AB">
            <w:pPr>
              <w:rPr>
                <w:rFonts w:asciiTheme="minorHAnsi" w:hAnsiTheme="minorHAnsi" w:cstheme="minorHAnsi"/>
                <w:bCs/>
                <w:sz w:val="18"/>
                <w:szCs w:val="18"/>
                <w:lang w:val="en-GB"/>
              </w:rPr>
            </w:pPr>
            <w:r w:rsidRPr="00831AFC">
              <w:rPr>
                <w:rFonts w:asciiTheme="minorHAnsi" w:hAnsiTheme="minorHAnsi" w:cstheme="minorHAnsi"/>
                <w:bCs/>
                <w:sz w:val="18"/>
                <w:szCs w:val="18"/>
                <w:lang w:val="en-GB"/>
              </w:rPr>
              <w:t xml:space="preserve">In both the PPG version and the present version, </w:t>
            </w:r>
            <w:r w:rsidRPr="00831AFC">
              <w:rPr>
                <w:rFonts w:asciiTheme="minorHAnsi" w:hAnsiTheme="minorHAnsi" w:cstheme="minorHAnsi"/>
                <w:b/>
                <w:sz w:val="18"/>
                <w:szCs w:val="18"/>
                <w:lang w:val="en-GB"/>
              </w:rPr>
              <w:t>12 social and environmental risks were identified</w:t>
            </w:r>
            <w:r w:rsidRPr="00831AFC">
              <w:rPr>
                <w:rFonts w:asciiTheme="minorHAnsi" w:hAnsiTheme="minorHAnsi" w:cstheme="minorHAnsi"/>
                <w:bCs/>
                <w:sz w:val="18"/>
                <w:szCs w:val="18"/>
                <w:lang w:val="en-GB"/>
              </w:rPr>
              <w:t xml:space="preserve">. In the former, four (4) were ranked HIGH and eight (8) MODERATE. </w:t>
            </w:r>
            <w:r w:rsidRPr="00831AFC">
              <w:rPr>
                <w:rFonts w:asciiTheme="minorHAnsi" w:hAnsiTheme="minorHAnsi" w:cstheme="minorHAnsi"/>
                <w:b/>
                <w:sz w:val="18"/>
                <w:szCs w:val="18"/>
                <w:lang w:val="en-GB"/>
              </w:rPr>
              <w:t>In this updated version, two (2) were ranked HIGH, four (4) SUBSTANTIAL and six (6) MODERATE.</w:t>
            </w:r>
          </w:p>
        </w:tc>
      </w:tr>
      <w:tr w:rsidR="006D6599" w:rsidRPr="00831AFC" w14:paraId="74A92A82" w14:textId="77777777" w:rsidTr="00026B52">
        <w:trPr>
          <w:trHeight w:val="782"/>
        </w:trPr>
        <w:tc>
          <w:tcPr>
            <w:tcW w:w="13603" w:type="dxa"/>
            <w:gridSpan w:val="4"/>
            <w:shd w:val="clear" w:color="auto" w:fill="0F243E"/>
            <w:vAlign w:val="center"/>
          </w:tcPr>
          <w:p w14:paraId="4A59DE12" w14:textId="77777777" w:rsidR="006D6599" w:rsidRPr="00831AFC" w:rsidRDefault="006D6599" w:rsidP="00BC11AB">
            <w:pPr>
              <w:tabs>
                <w:tab w:val="left" w:pos="360"/>
              </w:tabs>
              <w:spacing w:after="0"/>
              <w:rPr>
                <w:rFonts w:asciiTheme="minorHAnsi" w:hAnsiTheme="minorHAnsi" w:cstheme="minorHAnsi"/>
                <w:b/>
                <w:sz w:val="18"/>
                <w:szCs w:val="18"/>
              </w:rPr>
            </w:pPr>
            <w:r w:rsidRPr="00831AFC">
              <w:rPr>
                <w:rFonts w:asciiTheme="minorHAnsi" w:hAnsiTheme="minorHAnsi" w:cstheme="minorHAnsi"/>
                <w:b/>
                <w:sz w:val="18"/>
                <w:szCs w:val="18"/>
              </w:rPr>
              <w:t>QUESTION 5: Based on the identified risks and risk categorization, what requirements of the SES are triggered? (check all that apply)</w:t>
            </w:r>
          </w:p>
        </w:tc>
      </w:tr>
      <w:tr w:rsidR="006D6599" w:rsidRPr="00831AFC" w14:paraId="195C4998" w14:textId="77777777" w:rsidTr="00026B52">
        <w:trPr>
          <w:trHeight w:val="188"/>
        </w:trPr>
        <w:tc>
          <w:tcPr>
            <w:tcW w:w="13603" w:type="dxa"/>
            <w:gridSpan w:val="4"/>
          </w:tcPr>
          <w:p w14:paraId="18D0B27E" w14:textId="77777777" w:rsidR="006D6599" w:rsidRPr="00831AFC" w:rsidRDefault="006D6599" w:rsidP="00BC11AB">
            <w:pPr>
              <w:tabs>
                <w:tab w:val="left" w:pos="360"/>
              </w:tabs>
              <w:spacing w:after="0"/>
              <w:rPr>
                <w:rFonts w:asciiTheme="minorHAnsi" w:hAnsiTheme="minorHAnsi" w:cstheme="minorHAnsi"/>
                <w:b/>
                <w:sz w:val="18"/>
                <w:szCs w:val="18"/>
              </w:rPr>
            </w:pPr>
            <w:r w:rsidRPr="00831AFC">
              <w:rPr>
                <w:rFonts w:asciiTheme="minorHAnsi" w:hAnsiTheme="minorHAnsi" w:cstheme="minorHAnsi"/>
                <w:sz w:val="18"/>
                <w:szCs w:val="18"/>
              </w:rPr>
              <w:t xml:space="preserve">Question only required for Moderate, Substantial and High Risk projects </w:t>
            </w:r>
          </w:p>
        </w:tc>
      </w:tr>
      <w:tr w:rsidR="006D6599" w:rsidRPr="00831AFC" w14:paraId="5AD59458" w14:textId="77777777" w:rsidTr="00026B52">
        <w:trPr>
          <w:trHeight w:val="98"/>
        </w:trPr>
        <w:tc>
          <w:tcPr>
            <w:tcW w:w="3397" w:type="dxa"/>
            <w:vAlign w:val="center"/>
          </w:tcPr>
          <w:p w14:paraId="047FFA14" w14:textId="77777777" w:rsidR="006D6599" w:rsidRPr="00831AFC" w:rsidRDefault="006D6599" w:rsidP="00BC11AB">
            <w:pPr>
              <w:tabs>
                <w:tab w:val="left" w:pos="360"/>
              </w:tabs>
              <w:spacing w:after="0"/>
              <w:rPr>
                <w:rFonts w:asciiTheme="minorHAnsi" w:hAnsiTheme="minorHAnsi" w:cstheme="minorHAnsi"/>
                <w:b/>
                <w:i/>
                <w:sz w:val="18"/>
                <w:szCs w:val="18"/>
                <w:highlight w:val="yellow"/>
                <w:u w:val="single"/>
              </w:rPr>
            </w:pPr>
            <w:r w:rsidRPr="00831AFC">
              <w:rPr>
                <w:rFonts w:asciiTheme="minorHAnsi" w:hAnsiTheme="minorHAnsi" w:cstheme="minorHAnsi"/>
                <w:b/>
                <w:i/>
                <w:sz w:val="18"/>
                <w:szCs w:val="18"/>
                <w:u w:val="single"/>
              </w:rPr>
              <w:t>Is assessment required? (check if “yes”)</w:t>
            </w:r>
          </w:p>
        </w:tc>
        <w:tc>
          <w:tcPr>
            <w:tcW w:w="567" w:type="dxa"/>
            <w:vAlign w:val="center"/>
          </w:tcPr>
          <w:p w14:paraId="3CA98B09" w14:textId="77777777" w:rsidR="006D6599" w:rsidRPr="00831AFC" w:rsidRDefault="006D6599" w:rsidP="00BC11AB">
            <w:pPr>
              <w:tabs>
                <w:tab w:val="left" w:pos="360"/>
              </w:tabs>
              <w:spacing w:after="0"/>
              <w:jc w:val="center"/>
              <w:rPr>
                <w:rFonts w:asciiTheme="minorHAnsi" w:hAnsiTheme="minorHAnsi" w:cstheme="minorHAnsi"/>
                <w:sz w:val="18"/>
                <w:szCs w:val="18"/>
                <w:highlight w:val="yellow"/>
                <w:u w:val="single"/>
              </w:rPr>
            </w:pPr>
            <w:r w:rsidRPr="00831AFC">
              <w:rPr>
                <w:rFonts w:asciiTheme="minorHAnsi" w:hAnsiTheme="minorHAnsi" w:cstheme="minorHAnsi"/>
                <w:b/>
                <w:sz w:val="18"/>
                <w:szCs w:val="18"/>
              </w:rPr>
              <w:t>X</w:t>
            </w:r>
          </w:p>
        </w:tc>
        <w:tc>
          <w:tcPr>
            <w:tcW w:w="3544" w:type="dxa"/>
          </w:tcPr>
          <w:p w14:paraId="4F47B3D5" w14:textId="77777777" w:rsidR="006D6599" w:rsidRPr="00831AFC" w:rsidRDefault="006D6599" w:rsidP="00BC11AB">
            <w:pPr>
              <w:rPr>
                <w:rFonts w:asciiTheme="minorHAnsi" w:hAnsiTheme="minorHAnsi" w:cstheme="minorHAnsi"/>
                <w:sz w:val="18"/>
                <w:szCs w:val="18"/>
                <w:highlight w:val="yellow"/>
              </w:rPr>
            </w:pPr>
          </w:p>
        </w:tc>
        <w:tc>
          <w:tcPr>
            <w:tcW w:w="6095" w:type="dxa"/>
          </w:tcPr>
          <w:p w14:paraId="0CCACADF" w14:textId="77777777" w:rsidR="006D6599" w:rsidRPr="00831AFC" w:rsidRDefault="006D6599" w:rsidP="00BC11AB">
            <w:pPr>
              <w:tabs>
                <w:tab w:val="left" w:pos="360"/>
              </w:tabs>
              <w:spacing w:after="0"/>
              <w:rPr>
                <w:rFonts w:asciiTheme="minorHAnsi" w:hAnsiTheme="minorHAnsi" w:cstheme="minorHAnsi"/>
                <w:b/>
                <w:i/>
                <w:sz w:val="18"/>
                <w:szCs w:val="18"/>
                <w:highlight w:val="yellow"/>
              </w:rPr>
            </w:pPr>
            <w:r w:rsidRPr="00831AFC">
              <w:rPr>
                <w:rFonts w:asciiTheme="minorHAnsi" w:hAnsiTheme="minorHAnsi" w:cstheme="minorHAnsi"/>
                <w:b/>
                <w:i/>
                <w:sz w:val="18"/>
                <w:szCs w:val="18"/>
              </w:rPr>
              <w:t>Status? (completed, planned)</w:t>
            </w:r>
          </w:p>
        </w:tc>
      </w:tr>
      <w:tr w:rsidR="006D6599" w:rsidRPr="00831AFC" w14:paraId="671D497E" w14:textId="77777777" w:rsidTr="00026B52">
        <w:tc>
          <w:tcPr>
            <w:tcW w:w="3397" w:type="dxa"/>
            <w:vMerge w:val="restart"/>
            <w:shd w:val="clear" w:color="auto" w:fill="auto"/>
          </w:tcPr>
          <w:p w14:paraId="4EA8CACF" w14:textId="77777777" w:rsidR="006D6599" w:rsidRPr="00831AFC" w:rsidRDefault="006D6599" w:rsidP="00BC11AB">
            <w:pPr>
              <w:tabs>
                <w:tab w:val="left" w:pos="270"/>
              </w:tabs>
              <w:spacing w:after="0"/>
              <w:jc w:val="right"/>
              <w:rPr>
                <w:rFonts w:asciiTheme="minorHAnsi" w:hAnsiTheme="minorHAnsi" w:cstheme="minorHAnsi"/>
                <w:i/>
                <w:color w:val="000000"/>
                <w:sz w:val="18"/>
                <w:szCs w:val="18"/>
                <w:highlight w:val="yellow"/>
              </w:rPr>
            </w:pPr>
            <w:r w:rsidRPr="00831AFC">
              <w:rPr>
                <w:rFonts w:asciiTheme="minorHAnsi" w:hAnsiTheme="minorHAnsi" w:cstheme="minorHAnsi"/>
                <w:i/>
                <w:color w:val="000000"/>
                <w:sz w:val="18"/>
                <w:szCs w:val="18"/>
              </w:rPr>
              <w:t>if yes, indicate overall type and status</w:t>
            </w:r>
          </w:p>
        </w:tc>
        <w:tc>
          <w:tcPr>
            <w:tcW w:w="567" w:type="dxa"/>
            <w:vAlign w:val="center"/>
          </w:tcPr>
          <w:p w14:paraId="3C79550B" w14:textId="77777777" w:rsidR="006D6599" w:rsidRPr="00831AFC" w:rsidDel="00E47BCB" w:rsidRDefault="006D6599" w:rsidP="00BC11AB">
            <w:pPr>
              <w:tabs>
                <w:tab w:val="left" w:pos="360"/>
              </w:tabs>
              <w:spacing w:after="0"/>
              <w:jc w:val="center"/>
              <w:rPr>
                <w:rFonts w:asciiTheme="minorHAnsi" w:hAnsiTheme="minorHAnsi" w:cstheme="minorHAnsi"/>
                <w:b/>
                <w:sz w:val="18"/>
                <w:szCs w:val="18"/>
                <w:highlight w:val="yellow"/>
              </w:rPr>
            </w:pPr>
            <w:r w:rsidRPr="00831AFC">
              <w:rPr>
                <w:rFonts w:asciiTheme="minorHAnsi" w:hAnsiTheme="minorHAnsi" w:cstheme="minorHAnsi"/>
                <w:b/>
                <w:sz w:val="18"/>
                <w:szCs w:val="18"/>
              </w:rPr>
              <w:t>X</w:t>
            </w:r>
          </w:p>
        </w:tc>
        <w:tc>
          <w:tcPr>
            <w:tcW w:w="3544" w:type="dxa"/>
          </w:tcPr>
          <w:p w14:paraId="15C06BC7" w14:textId="77777777" w:rsidR="006D6599" w:rsidRPr="00831AFC" w:rsidRDefault="006D6599" w:rsidP="00BC11AB">
            <w:pPr>
              <w:tabs>
                <w:tab w:val="left" w:pos="360"/>
              </w:tabs>
              <w:spacing w:after="0"/>
              <w:rPr>
                <w:rFonts w:asciiTheme="minorHAnsi" w:hAnsiTheme="minorHAnsi" w:cstheme="minorHAnsi"/>
                <w:sz w:val="18"/>
                <w:szCs w:val="18"/>
                <w:highlight w:val="yellow"/>
              </w:rPr>
            </w:pPr>
            <w:r w:rsidRPr="00831AFC">
              <w:rPr>
                <w:rFonts w:asciiTheme="minorHAnsi" w:hAnsiTheme="minorHAnsi" w:cstheme="minorHAnsi"/>
                <w:sz w:val="18"/>
                <w:szCs w:val="18"/>
              </w:rPr>
              <w:t>Targeted assessment(s)</w:t>
            </w:r>
            <w:r w:rsidRPr="00831AFC" w:rsidDel="00ED7190">
              <w:rPr>
                <w:rFonts w:asciiTheme="minorHAnsi" w:hAnsiTheme="minorHAnsi" w:cstheme="minorHAnsi"/>
                <w:sz w:val="18"/>
                <w:szCs w:val="18"/>
              </w:rPr>
              <w:t xml:space="preserve"> </w:t>
            </w:r>
          </w:p>
        </w:tc>
        <w:tc>
          <w:tcPr>
            <w:tcW w:w="6095" w:type="dxa"/>
            <w:vMerge w:val="restart"/>
          </w:tcPr>
          <w:p w14:paraId="11F37089" w14:textId="77777777" w:rsidR="006D6599" w:rsidRPr="00831AFC" w:rsidRDefault="006D6599" w:rsidP="00BC11AB">
            <w:pPr>
              <w:rPr>
                <w:rFonts w:asciiTheme="minorHAnsi" w:hAnsiTheme="minorHAnsi" w:cstheme="minorHAnsi"/>
                <w:bCs/>
                <w:sz w:val="18"/>
                <w:szCs w:val="18"/>
                <w:lang w:val="en-GB"/>
              </w:rPr>
            </w:pPr>
            <w:r w:rsidRPr="00831AFC">
              <w:rPr>
                <w:rFonts w:asciiTheme="minorHAnsi" w:hAnsiTheme="minorHAnsi" w:cstheme="minorHAnsi"/>
                <w:bCs/>
                <w:sz w:val="18"/>
                <w:szCs w:val="18"/>
                <w:lang w:val="en-GB"/>
              </w:rPr>
              <w:t xml:space="preserve">Resources have been allocated in the project budget for implementation of the </w:t>
            </w:r>
            <w:proofErr w:type="spellStart"/>
            <w:r w:rsidRPr="00831AFC">
              <w:rPr>
                <w:rFonts w:asciiTheme="minorHAnsi" w:hAnsiTheme="minorHAnsi" w:cstheme="minorHAnsi"/>
                <w:bCs/>
                <w:sz w:val="18"/>
                <w:szCs w:val="18"/>
                <w:lang w:val="en-GB"/>
              </w:rPr>
              <w:t>ESMF</w:t>
            </w:r>
            <w:proofErr w:type="spellEnd"/>
            <w:r w:rsidRPr="00831AFC">
              <w:rPr>
                <w:rFonts w:asciiTheme="minorHAnsi" w:hAnsiTheme="minorHAnsi" w:cstheme="minorHAnsi"/>
                <w:bCs/>
                <w:sz w:val="18"/>
                <w:szCs w:val="18"/>
                <w:lang w:val="en-GB"/>
              </w:rPr>
              <w:t>, including the preparation of an Environmental and Social Impact Assessment (</w:t>
            </w:r>
            <w:proofErr w:type="spellStart"/>
            <w:r w:rsidRPr="00831AFC">
              <w:rPr>
                <w:rFonts w:asciiTheme="minorHAnsi" w:hAnsiTheme="minorHAnsi" w:cstheme="minorHAnsi"/>
                <w:bCs/>
                <w:sz w:val="18"/>
                <w:szCs w:val="18"/>
                <w:lang w:val="en-GB"/>
              </w:rPr>
              <w:t>ESIA</w:t>
            </w:r>
            <w:proofErr w:type="spellEnd"/>
            <w:r w:rsidRPr="00831AFC">
              <w:rPr>
                <w:rFonts w:asciiTheme="minorHAnsi" w:hAnsiTheme="minorHAnsi" w:cstheme="minorHAnsi"/>
                <w:bCs/>
                <w:sz w:val="18"/>
                <w:szCs w:val="18"/>
                <w:lang w:val="en-GB"/>
              </w:rPr>
              <w:t>) covering different workstreams, Strategic Environmental and Social Assessment (</w:t>
            </w:r>
            <w:proofErr w:type="spellStart"/>
            <w:r w:rsidRPr="00831AFC">
              <w:rPr>
                <w:rFonts w:asciiTheme="minorHAnsi" w:hAnsiTheme="minorHAnsi" w:cstheme="minorHAnsi"/>
                <w:bCs/>
                <w:sz w:val="18"/>
                <w:szCs w:val="18"/>
                <w:lang w:val="en-GB"/>
              </w:rPr>
              <w:t>SESA</w:t>
            </w:r>
            <w:proofErr w:type="spellEnd"/>
            <w:r w:rsidRPr="00831AFC">
              <w:rPr>
                <w:rFonts w:asciiTheme="minorHAnsi" w:hAnsiTheme="minorHAnsi" w:cstheme="minorHAnsi"/>
                <w:bCs/>
                <w:sz w:val="18"/>
                <w:szCs w:val="18"/>
                <w:lang w:val="en-GB"/>
              </w:rPr>
              <w:t>), Environmental and Social Management Plan (</w:t>
            </w:r>
            <w:proofErr w:type="spellStart"/>
            <w:r w:rsidRPr="00831AFC">
              <w:rPr>
                <w:rFonts w:asciiTheme="minorHAnsi" w:hAnsiTheme="minorHAnsi" w:cstheme="minorHAnsi"/>
                <w:bCs/>
                <w:sz w:val="18"/>
                <w:szCs w:val="18"/>
                <w:lang w:val="en-GB"/>
              </w:rPr>
              <w:t>ESMP</w:t>
            </w:r>
            <w:proofErr w:type="spellEnd"/>
            <w:r w:rsidRPr="00831AFC">
              <w:rPr>
                <w:rFonts w:asciiTheme="minorHAnsi" w:hAnsiTheme="minorHAnsi" w:cstheme="minorHAnsi"/>
                <w:bCs/>
                <w:sz w:val="18"/>
                <w:szCs w:val="18"/>
                <w:lang w:val="en-GB"/>
              </w:rPr>
              <w:t>) with possibly Resettlement Action Plans (</w:t>
            </w:r>
            <w:proofErr w:type="spellStart"/>
            <w:r w:rsidRPr="00831AFC">
              <w:rPr>
                <w:rFonts w:asciiTheme="minorHAnsi" w:hAnsiTheme="minorHAnsi" w:cstheme="minorHAnsi"/>
                <w:bCs/>
                <w:sz w:val="18"/>
                <w:szCs w:val="18"/>
                <w:lang w:val="en-GB"/>
              </w:rPr>
              <w:t>RAPs</w:t>
            </w:r>
            <w:proofErr w:type="spellEnd"/>
            <w:r w:rsidRPr="00831AFC">
              <w:rPr>
                <w:rFonts w:asciiTheme="minorHAnsi" w:hAnsiTheme="minorHAnsi" w:cstheme="minorHAnsi"/>
                <w:bCs/>
                <w:sz w:val="18"/>
                <w:szCs w:val="18"/>
                <w:lang w:val="en-GB"/>
              </w:rPr>
              <w:t>) and Livelihood Action Plans (</w:t>
            </w:r>
            <w:proofErr w:type="spellStart"/>
            <w:r w:rsidRPr="00831AFC">
              <w:rPr>
                <w:rFonts w:asciiTheme="minorHAnsi" w:hAnsiTheme="minorHAnsi" w:cstheme="minorHAnsi"/>
                <w:bCs/>
                <w:sz w:val="18"/>
                <w:szCs w:val="18"/>
                <w:lang w:val="en-GB"/>
              </w:rPr>
              <w:t>ALPs</w:t>
            </w:r>
            <w:proofErr w:type="spellEnd"/>
            <w:r w:rsidRPr="00831AFC">
              <w:rPr>
                <w:rFonts w:asciiTheme="minorHAnsi" w:hAnsiTheme="minorHAnsi" w:cstheme="minorHAnsi"/>
                <w:bCs/>
                <w:sz w:val="18"/>
                <w:szCs w:val="18"/>
                <w:lang w:val="en-GB"/>
              </w:rPr>
              <w:t>).</w:t>
            </w:r>
          </w:p>
          <w:p w14:paraId="4330F6EF" w14:textId="77777777" w:rsidR="006D6599" w:rsidRPr="00831AFC" w:rsidRDefault="006D6599" w:rsidP="00BC11AB">
            <w:pPr>
              <w:rPr>
                <w:rFonts w:asciiTheme="minorHAnsi" w:hAnsiTheme="minorHAnsi" w:cstheme="minorHAnsi"/>
                <w:bCs/>
                <w:sz w:val="18"/>
                <w:szCs w:val="18"/>
                <w:lang w:val="en-GB"/>
              </w:rPr>
            </w:pPr>
            <w:r w:rsidRPr="00831AFC">
              <w:rPr>
                <w:rFonts w:asciiTheme="minorHAnsi" w:hAnsiTheme="minorHAnsi" w:cstheme="minorHAnsi"/>
                <w:bCs/>
                <w:sz w:val="18"/>
                <w:szCs w:val="18"/>
                <w:lang w:val="en-GB"/>
              </w:rPr>
              <w:t>These are all still pending and must be initiated prior to the start of relevant workstreams.</w:t>
            </w:r>
          </w:p>
          <w:p w14:paraId="487E0D62" w14:textId="77777777" w:rsidR="006D6599" w:rsidRPr="00831AFC" w:rsidRDefault="006D6599" w:rsidP="00BC11AB">
            <w:pPr>
              <w:rPr>
                <w:rFonts w:asciiTheme="minorHAnsi" w:hAnsiTheme="minorHAnsi" w:cstheme="minorHAnsi"/>
                <w:bCs/>
                <w:sz w:val="18"/>
                <w:szCs w:val="18"/>
                <w:lang w:val="en-GB"/>
              </w:rPr>
            </w:pPr>
            <w:r w:rsidRPr="00831AFC">
              <w:rPr>
                <w:rFonts w:asciiTheme="minorHAnsi" w:hAnsiTheme="minorHAnsi" w:cstheme="minorHAnsi"/>
                <w:bCs/>
                <w:sz w:val="18"/>
                <w:szCs w:val="18"/>
                <w:lang w:val="en-GB"/>
              </w:rPr>
              <w:t>The project will also implement other social and environment risk management plans, including but not limited to:</w:t>
            </w:r>
          </w:p>
          <w:p w14:paraId="26D44B49" w14:textId="77777777" w:rsidR="006D6599" w:rsidRPr="00831AFC" w:rsidRDefault="006D6599" w:rsidP="00F21769">
            <w:pPr>
              <w:pStyle w:val="TableBullet"/>
              <w:numPr>
                <w:ilvl w:val="0"/>
                <w:numId w:val="69"/>
              </w:numPr>
              <w:ind w:left="288" w:hanging="288"/>
              <w:jc w:val="both"/>
              <w:rPr>
                <w:szCs w:val="18"/>
                <w:lang w:val="en-GB"/>
              </w:rPr>
            </w:pPr>
            <w:r w:rsidRPr="00831AFC">
              <w:rPr>
                <w:szCs w:val="18"/>
                <w:lang w:val="en-GB"/>
              </w:rPr>
              <w:t>Implementation of the project gender action plan (Annex 13) in capacity building, livelihoods, and other activities to ensure gender equity and women’s empowerment.</w:t>
            </w:r>
          </w:p>
          <w:p w14:paraId="3958EB77" w14:textId="77777777" w:rsidR="006D6599" w:rsidRPr="00831AFC" w:rsidRDefault="006D6599" w:rsidP="00F21769">
            <w:pPr>
              <w:pStyle w:val="TableBullet"/>
              <w:numPr>
                <w:ilvl w:val="0"/>
                <w:numId w:val="69"/>
              </w:numPr>
              <w:ind w:left="288" w:hanging="288"/>
              <w:jc w:val="both"/>
              <w:rPr>
                <w:szCs w:val="18"/>
                <w:lang w:val="en-GB"/>
              </w:rPr>
            </w:pPr>
            <w:r w:rsidRPr="00831AFC">
              <w:rPr>
                <w:szCs w:val="18"/>
                <w:lang w:val="en-GB"/>
              </w:rPr>
              <w:t>Implementation of a stakeholder engagement plan (Annex 4) that identifies the roles and responsibilities of implementing partners, beneficiaries, enabling stakeholders, and others.</w:t>
            </w:r>
          </w:p>
          <w:p w14:paraId="234DF3B2" w14:textId="77777777" w:rsidR="006D6599" w:rsidRPr="00831AFC" w:rsidRDefault="006D6599" w:rsidP="00F21769">
            <w:pPr>
              <w:pStyle w:val="TableBullet"/>
              <w:numPr>
                <w:ilvl w:val="0"/>
                <w:numId w:val="69"/>
              </w:numPr>
              <w:ind w:left="288" w:hanging="288"/>
              <w:jc w:val="both"/>
              <w:rPr>
                <w:szCs w:val="18"/>
                <w:lang w:val="en-GB"/>
              </w:rPr>
            </w:pPr>
            <w:r w:rsidRPr="00831AFC">
              <w:rPr>
                <w:szCs w:val="18"/>
                <w:lang w:val="en-GB"/>
              </w:rPr>
              <w:t xml:space="preserve">Implementation of a grievance and accountability mechanism that will allow local communities and other stakeholders to raise concerns and grievances and facilitate follow-up corrective action responses. </w:t>
            </w:r>
          </w:p>
          <w:p w14:paraId="008AC7BD" w14:textId="77777777" w:rsidR="006D6599" w:rsidRPr="00831AFC" w:rsidRDefault="006D6599" w:rsidP="00F21769">
            <w:pPr>
              <w:pStyle w:val="TableBullet"/>
              <w:numPr>
                <w:ilvl w:val="0"/>
                <w:numId w:val="69"/>
              </w:numPr>
              <w:ind w:left="288" w:hanging="288"/>
              <w:jc w:val="both"/>
              <w:rPr>
                <w:szCs w:val="18"/>
                <w:lang w:val="en-GB"/>
              </w:rPr>
            </w:pPr>
            <w:r w:rsidRPr="00831AFC">
              <w:rPr>
                <w:szCs w:val="18"/>
                <w:lang w:val="en-GB"/>
              </w:rPr>
              <w:t xml:space="preserve">Standard </w:t>
            </w:r>
            <w:proofErr w:type="spellStart"/>
            <w:r w:rsidRPr="00831AFC">
              <w:rPr>
                <w:szCs w:val="18"/>
                <w:lang w:val="en-GB"/>
              </w:rPr>
              <w:t>M&amp;E</w:t>
            </w:r>
            <w:proofErr w:type="spellEnd"/>
            <w:r w:rsidRPr="00831AFC">
              <w:rPr>
                <w:szCs w:val="18"/>
                <w:lang w:val="en-GB"/>
              </w:rPr>
              <w:t xml:space="preserve"> and adaptive management procedures, to be applied during project implementation.  The independent Mid-term Review and Terminal Evaluation will assess whether appropriate risk mitigation measures have been taken, and how the SES work has been implemented.</w:t>
            </w:r>
          </w:p>
        </w:tc>
      </w:tr>
      <w:tr w:rsidR="006D6599" w:rsidRPr="00831AFC" w14:paraId="03BD0D21" w14:textId="77777777" w:rsidTr="00026B52">
        <w:tc>
          <w:tcPr>
            <w:tcW w:w="3397" w:type="dxa"/>
            <w:vMerge/>
            <w:shd w:val="clear" w:color="auto" w:fill="auto"/>
          </w:tcPr>
          <w:p w14:paraId="69994A94" w14:textId="77777777" w:rsidR="006D6599" w:rsidRPr="00831AFC" w:rsidRDefault="006D6599" w:rsidP="00BC11AB">
            <w:pPr>
              <w:rPr>
                <w:rFonts w:asciiTheme="minorHAnsi" w:hAnsiTheme="minorHAnsi" w:cstheme="minorHAnsi"/>
                <w:sz w:val="18"/>
                <w:szCs w:val="18"/>
                <w:highlight w:val="yellow"/>
              </w:rPr>
            </w:pPr>
          </w:p>
        </w:tc>
        <w:tc>
          <w:tcPr>
            <w:tcW w:w="567" w:type="dxa"/>
            <w:vAlign w:val="center"/>
          </w:tcPr>
          <w:p w14:paraId="38CEF2F9" w14:textId="77777777" w:rsidR="006D6599" w:rsidRPr="00831AFC" w:rsidDel="00E47BCB" w:rsidRDefault="006D6599" w:rsidP="00BC11AB">
            <w:pPr>
              <w:tabs>
                <w:tab w:val="left" w:pos="360"/>
              </w:tabs>
              <w:spacing w:after="0"/>
              <w:jc w:val="center"/>
              <w:rPr>
                <w:rFonts w:asciiTheme="minorHAnsi" w:hAnsiTheme="minorHAnsi" w:cstheme="minorHAnsi"/>
                <w:b/>
                <w:sz w:val="18"/>
                <w:szCs w:val="18"/>
                <w:highlight w:val="yellow"/>
              </w:rPr>
            </w:pPr>
            <w:r w:rsidRPr="00831AFC">
              <w:rPr>
                <w:rFonts w:asciiTheme="minorHAnsi" w:hAnsiTheme="minorHAnsi" w:cstheme="minorHAnsi"/>
                <w:b/>
                <w:sz w:val="18"/>
                <w:szCs w:val="18"/>
              </w:rPr>
              <w:t>X</w:t>
            </w:r>
          </w:p>
        </w:tc>
        <w:tc>
          <w:tcPr>
            <w:tcW w:w="3544" w:type="dxa"/>
          </w:tcPr>
          <w:p w14:paraId="764C00D0" w14:textId="77777777" w:rsidR="006D6599" w:rsidRPr="00831AFC" w:rsidRDefault="006D6599" w:rsidP="00BC11AB">
            <w:pPr>
              <w:pStyle w:val="Header"/>
              <w:tabs>
                <w:tab w:val="clear" w:pos="4153"/>
                <w:tab w:val="clear" w:pos="8306"/>
                <w:tab w:val="left" w:pos="360"/>
              </w:tabs>
              <w:spacing w:after="0"/>
              <w:rPr>
                <w:rFonts w:asciiTheme="minorHAnsi" w:hAnsiTheme="minorHAnsi" w:cstheme="minorHAnsi"/>
                <w:sz w:val="18"/>
                <w:szCs w:val="18"/>
                <w:highlight w:val="yellow"/>
              </w:rPr>
            </w:pPr>
            <w:proofErr w:type="spellStart"/>
            <w:r w:rsidRPr="00831AFC">
              <w:rPr>
                <w:rFonts w:asciiTheme="minorHAnsi" w:hAnsiTheme="minorHAnsi" w:cstheme="minorHAnsi"/>
                <w:sz w:val="18"/>
                <w:szCs w:val="18"/>
              </w:rPr>
              <w:t>ESIA</w:t>
            </w:r>
            <w:proofErr w:type="spellEnd"/>
            <w:r w:rsidRPr="00831AFC">
              <w:rPr>
                <w:rFonts w:asciiTheme="minorHAnsi" w:hAnsiTheme="minorHAnsi" w:cstheme="minorHAnsi"/>
                <w:sz w:val="18"/>
                <w:szCs w:val="18"/>
              </w:rPr>
              <w:t xml:space="preserve"> (Environmental and Social Impact Assessment)</w:t>
            </w:r>
          </w:p>
        </w:tc>
        <w:tc>
          <w:tcPr>
            <w:tcW w:w="6095" w:type="dxa"/>
            <w:vMerge/>
          </w:tcPr>
          <w:p w14:paraId="5CC81AE8" w14:textId="77777777" w:rsidR="006D6599" w:rsidRPr="00831AFC" w:rsidRDefault="006D6599" w:rsidP="00BC11AB">
            <w:pPr>
              <w:tabs>
                <w:tab w:val="left" w:pos="360"/>
              </w:tabs>
              <w:spacing w:after="0"/>
              <w:rPr>
                <w:rFonts w:asciiTheme="minorHAnsi" w:hAnsiTheme="minorHAnsi" w:cstheme="minorHAnsi"/>
                <w:sz w:val="18"/>
                <w:szCs w:val="18"/>
                <w:highlight w:val="yellow"/>
              </w:rPr>
            </w:pPr>
          </w:p>
        </w:tc>
      </w:tr>
      <w:tr w:rsidR="006D6599" w:rsidRPr="00831AFC" w14:paraId="2F523173" w14:textId="77777777" w:rsidTr="00026B52">
        <w:tc>
          <w:tcPr>
            <w:tcW w:w="3397" w:type="dxa"/>
            <w:vMerge/>
            <w:shd w:val="clear" w:color="auto" w:fill="auto"/>
          </w:tcPr>
          <w:p w14:paraId="06AD4C1C" w14:textId="77777777" w:rsidR="006D6599" w:rsidRPr="00831AFC" w:rsidRDefault="006D6599" w:rsidP="00BC11AB">
            <w:pPr>
              <w:tabs>
                <w:tab w:val="left" w:pos="270"/>
              </w:tabs>
              <w:spacing w:after="0"/>
              <w:ind w:left="270" w:hanging="270"/>
              <w:rPr>
                <w:rFonts w:asciiTheme="minorHAnsi" w:hAnsiTheme="minorHAnsi" w:cstheme="minorHAnsi"/>
                <w:b/>
                <w:i/>
                <w:color w:val="000000"/>
                <w:sz w:val="18"/>
                <w:szCs w:val="18"/>
                <w:highlight w:val="yellow"/>
              </w:rPr>
            </w:pPr>
          </w:p>
        </w:tc>
        <w:tc>
          <w:tcPr>
            <w:tcW w:w="567" w:type="dxa"/>
            <w:vAlign w:val="center"/>
          </w:tcPr>
          <w:p w14:paraId="414D8C96" w14:textId="77777777" w:rsidR="006D6599" w:rsidRPr="00831AFC" w:rsidDel="00E47BCB" w:rsidRDefault="006D6599" w:rsidP="00BC11AB">
            <w:pPr>
              <w:tabs>
                <w:tab w:val="left" w:pos="360"/>
              </w:tabs>
              <w:spacing w:after="0"/>
              <w:jc w:val="center"/>
              <w:rPr>
                <w:rFonts w:asciiTheme="minorHAnsi" w:hAnsiTheme="minorHAnsi" w:cstheme="minorHAnsi"/>
                <w:b/>
                <w:sz w:val="18"/>
                <w:szCs w:val="18"/>
                <w:highlight w:val="yellow"/>
              </w:rPr>
            </w:pPr>
            <w:r w:rsidRPr="00831AFC">
              <w:rPr>
                <w:rFonts w:asciiTheme="minorHAnsi" w:hAnsiTheme="minorHAnsi" w:cstheme="minorHAnsi"/>
                <w:b/>
                <w:sz w:val="18"/>
                <w:szCs w:val="18"/>
              </w:rPr>
              <w:t>X</w:t>
            </w:r>
          </w:p>
        </w:tc>
        <w:tc>
          <w:tcPr>
            <w:tcW w:w="3544" w:type="dxa"/>
          </w:tcPr>
          <w:p w14:paraId="57173C18" w14:textId="77777777" w:rsidR="006D6599" w:rsidRPr="00831AFC" w:rsidRDefault="006D6599" w:rsidP="00BC11AB">
            <w:pPr>
              <w:tabs>
                <w:tab w:val="left" w:pos="360"/>
              </w:tabs>
              <w:spacing w:after="0"/>
              <w:rPr>
                <w:rFonts w:asciiTheme="minorHAnsi" w:hAnsiTheme="minorHAnsi" w:cstheme="minorHAnsi"/>
                <w:sz w:val="18"/>
                <w:szCs w:val="18"/>
                <w:highlight w:val="yellow"/>
              </w:rPr>
            </w:pPr>
            <w:proofErr w:type="spellStart"/>
            <w:r w:rsidRPr="00831AFC">
              <w:rPr>
                <w:rFonts w:asciiTheme="minorHAnsi" w:hAnsiTheme="minorHAnsi" w:cstheme="minorHAnsi"/>
                <w:sz w:val="18"/>
                <w:szCs w:val="18"/>
              </w:rPr>
              <w:t>SESA</w:t>
            </w:r>
            <w:proofErr w:type="spellEnd"/>
            <w:r w:rsidRPr="00831AFC">
              <w:rPr>
                <w:rFonts w:asciiTheme="minorHAnsi" w:hAnsiTheme="minorHAnsi" w:cstheme="minorHAnsi"/>
                <w:sz w:val="18"/>
                <w:szCs w:val="18"/>
              </w:rPr>
              <w:t xml:space="preserve"> (Strategic Environmental and Social Assessment) </w:t>
            </w:r>
          </w:p>
        </w:tc>
        <w:tc>
          <w:tcPr>
            <w:tcW w:w="6095" w:type="dxa"/>
            <w:vMerge/>
          </w:tcPr>
          <w:p w14:paraId="31694A3F" w14:textId="77777777" w:rsidR="006D6599" w:rsidRPr="00831AFC" w:rsidRDefault="006D6599" w:rsidP="00BC11AB">
            <w:pPr>
              <w:tabs>
                <w:tab w:val="left" w:pos="360"/>
              </w:tabs>
              <w:spacing w:after="0"/>
              <w:rPr>
                <w:rFonts w:asciiTheme="minorHAnsi" w:hAnsiTheme="minorHAnsi" w:cstheme="minorHAnsi"/>
                <w:sz w:val="18"/>
                <w:szCs w:val="18"/>
                <w:highlight w:val="yellow"/>
              </w:rPr>
            </w:pPr>
          </w:p>
        </w:tc>
      </w:tr>
      <w:tr w:rsidR="006D6599" w:rsidRPr="00831AFC" w14:paraId="583EA8CC" w14:textId="77777777" w:rsidTr="00026B52">
        <w:tc>
          <w:tcPr>
            <w:tcW w:w="3397" w:type="dxa"/>
            <w:shd w:val="clear" w:color="auto" w:fill="auto"/>
            <w:vAlign w:val="center"/>
          </w:tcPr>
          <w:p w14:paraId="7F3FC517" w14:textId="77777777" w:rsidR="006D6599" w:rsidRPr="00831AFC" w:rsidRDefault="006D6599" w:rsidP="00BC11AB">
            <w:pPr>
              <w:tabs>
                <w:tab w:val="left" w:pos="270"/>
              </w:tabs>
              <w:spacing w:after="0"/>
              <w:ind w:left="270" w:hanging="270"/>
              <w:rPr>
                <w:rFonts w:asciiTheme="minorHAnsi" w:hAnsiTheme="minorHAnsi" w:cstheme="minorHAnsi"/>
                <w:b/>
                <w:i/>
                <w:color w:val="000000"/>
                <w:sz w:val="18"/>
                <w:szCs w:val="18"/>
                <w:highlight w:val="yellow"/>
              </w:rPr>
            </w:pPr>
            <w:r w:rsidRPr="00831AFC">
              <w:rPr>
                <w:rFonts w:asciiTheme="minorHAnsi" w:hAnsiTheme="minorHAnsi" w:cstheme="minorHAnsi"/>
                <w:b/>
                <w:i/>
                <w:color w:val="000000"/>
                <w:sz w:val="18"/>
                <w:szCs w:val="18"/>
              </w:rPr>
              <w:lastRenderedPageBreak/>
              <w:t>Are management plans required? (check if “yes)</w:t>
            </w:r>
          </w:p>
        </w:tc>
        <w:tc>
          <w:tcPr>
            <w:tcW w:w="567" w:type="dxa"/>
            <w:vAlign w:val="center"/>
          </w:tcPr>
          <w:p w14:paraId="4C790C06" w14:textId="77777777" w:rsidR="006D6599" w:rsidRPr="00831AFC" w:rsidRDefault="006D6599" w:rsidP="00BC11AB">
            <w:pPr>
              <w:tabs>
                <w:tab w:val="left" w:pos="360"/>
              </w:tabs>
              <w:spacing w:after="0"/>
              <w:jc w:val="center"/>
              <w:rPr>
                <w:rFonts w:asciiTheme="minorHAnsi" w:hAnsiTheme="minorHAnsi" w:cstheme="minorHAnsi"/>
                <w:b/>
                <w:sz w:val="18"/>
                <w:szCs w:val="18"/>
                <w:highlight w:val="yellow"/>
              </w:rPr>
            </w:pPr>
            <w:r w:rsidRPr="00831AFC">
              <w:rPr>
                <w:rFonts w:asciiTheme="minorHAnsi" w:hAnsiTheme="minorHAnsi" w:cstheme="minorHAnsi"/>
                <w:b/>
                <w:sz w:val="18"/>
                <w:szCs w:val="18"/>
              </w:rPr>
              <w:t>X</w:t>
            </w:r>
          </w:p>
        </w:tc>
        <w:tc>
          <w:tcPr>
            <w:tcW w:w="9639" w:type="dxa"/>
            <w:gridSpan w:val="2"/>
          </w:tcPr>
          <w:p w14:paraId="5ACF2802" w14:textId="77777777" w:rsidR="006D6599" w:rsidRPr="00831AFC" w:rsidRDefault="006D6599" w:rsidP="00BC11AB">
            <w:pPr>
              <w:tabs>
                <w:tab w:val="left" w:pos="360"/>
              </w:tabs>
              <w:spacing w:after="0"/>
              <w:rPr>
                <w:rFonts w:asciiTheme="minorHAnsi" w:hAnsiTheme="minorHAnsi" w:cstheme="minorHAnsi"/>
                <w:sz w:val="18"/>
                <w:szCs w:val="18"/>
                <w:highlight w:val="yellow"/>
              </w:rPr>
            </w:pPr>
          </w:p>
        </w:tc>
      </w:tr>
      <w:tr w:rsidR="006D6599" w:rsidRPr="00831AFC" w14:paraId="4861ED72" w14:textId="77777777" w:rsidTr="00026B52">
        <w:tc>
          <w:tcPr>
            <w:tcW w:w="3397" w:type="dxa"/>
            <w:vMerge w:val="restart"/>
            <w:shd w:val="clear" w:color="auto" w:fill="auto"/>
          </w:tcPr>
          <w:p w14:paraId="76DE6C4D" w14:textId="77777777" w:rsidR="006D6599" w:rsidRPr="00831AFC" w:rsidRDefault="006D6599" w:rsidP="00BC11AB">
            <w:pPr>
              <w:tabs>
                <w:tab w:val="left" w:pos="270"/>
              </w:tabs>
              <w:spacing w:after="0"/>
              <w:ind w:left="270" w:hanging="270"/>
              <w:jc w:val="right"/>
              <w:rPr>
                <w:rFonts w:asciiTheme="minorHAnsi" w:hAnsiTheme="minorHAnsi" w:cstheme="minorHAnsi"/>
                <w:i/>
                <w:color w:val="000000"/>
                <w:sz w:val="18"/>
                <w:szCs w:val="18"/>
                <w:highlight w:val="yellow"/>
              </w:rPr>
            </w:pPr>
            <w:r w:rsidRPr="00831AFC">
              <w:rPr>
                <w:rFonts w:asciiTheme="minorHAnsi" w:hAnsiTheme="minorHAnsi" w:cstheme="minorHAnsi"/>
                <w:i/>
                <w:color w:val="000000"/>
                <w:sz w:val="18"/>
                <w:szCs w:val="18"/>
              </w:rPr>
              <w:t>If yes, indicate overall type</w:t>
            </w:r>
          </w:p>
        </w:tc>
        <w:tc>
          <w:tcPr>
            <w:tcW w:w="567" w:type="dxa"/>
            <w:vAlign w:val="center"/>
          </w:tcPr>
          <w:p w14:paraId="4DEDD024" w14:textId="77777777" w:rsidR="006D6599" w:rsidRPr="00831AFC" w:rsidDel="00E47BCB" w:rsidRDefault="006D6599" w:rsidP="00BC11AB">
            <w:pPr>
              <w:tabs>
                <w:tab w:val="left" w:pos="360"/>
              </w:tabs>
              <w:spacing w:after="0"/>
              <w:jc w:val="center"/>
              <w:rPr>
                <w:rFonts w:asciiTheme="minorHAnsi" w:hAnsiTheme="minorHAnsi" w:cstheme="minorHAnsi"/>
                <w:b/>
                <w:sz w:val="18"/>
                <w:szCs w:val="18"/>
                <w:highlight w:val="yellow"/>
              </w:rPr>
            </w:pPr>
            <w:r w:rsidRPr="00831AFC">
              <w:rPr>
                <w:rFonts w:asciiTheme="minorHAnsi" w:hAnsiTheme="minorHAnsi" w:cstheme="minorHAnsi"/>
                <w:b/>
                <w:sz w:val="18"/>
                <w:szCs w:val="18"/>
              </w:rPr>
              <w:t>X</w:t>
            </w:r>
          </w:p>
        </w:tc>
        <w:tc>
          <w:tcPr>
            <w:tcW w:w="3544" w:type="dxa"/>
          </w:tcPr>
          <w:p w14:paraId="3756CCD2" w14:textId="77777777" w:rsidR="006D6599" w:rsidRPr="00831AFC" w:rsidRDefault="006D6599" w:rsidP="00BC11AB">
            <w:pPr>
              <w:tabs>
                <w:tab w:val="left" w:pos="360"/>
              </w:tabs>
              <w:spacing w:after="0"/>
              <w:rPr>
                <w:rFonts w:asciiTheme="minorHAnsi" w:hAnsiTheme="minorHAnsi" w:cstheme="minorHAnsi"/>
                <w:sz w:val="18"/>
                <w:szCs w:val="18"/>
              </w:rPr>
            </w:pPr>
            <w:r w:rsidRPr="00831AFC">
              <w:rPr>
                <w:rFonts w:asciiTheme="minorHAnsi" w:hAnsiTheme="minorHAnsi" w:cstheme="minorHAnsi"/>
                <w:sz w:val="18"/>
                <w:szCs w:val="18"/>
              </w:rPr>
              <w:t xml:space="preserve">Targeted management plans (e.g. Gender Action Plan, Emergency Response Plan, Waste Management Plan, others) </w:t>
            </w:r>
          </w:p>
        </w:tc>
        <w:tc>
          <w:tcPr>
            <w:tcW w:w="6095" w:type="dxa"/>
            <w:vMerge w:val="restart"/>
          </w:tcPr>
          <w:p w14:paraId="17FC62AB" w14:textId="77777777" w:rsidR="006D6599" w:rsidRPr="00831AFC" w:rsidRDefault="006D6599" w:rsidP="00BC11AB">
            <w:pPr>
              <w:pStyle w:val="BalloonText"/>
              <w:tabs>
                <w:tab w:val="left" w:pos="360"/>
              </w:tabs>
              <w:spacing w:after="0"/>
              <w:rPr>
                <w:rFonts w:asciiTheme="minorHAnsi" w:hAnsiTheme="minorHAnsi" w:cstheme="minorHAnsi"/>
                <w:sz w:val="18"/>
                <w:szCs w:val="18"/>
              </w:rPr>
            </w:pPr>
            <w:r w:rsidRPr="00831AFC">
              <w:rPr>
                <w:rFonts w:asciiTheme="minorHAnsi" w:hAnsiTheme="minorHAnsi" w:cstheme="minorHAnsi"/>
                <w:sz w:val="18"/>
                <w:szCs w:val="18"/>
              </w:rPr>
              <w:t>See above</w:t>
            </w:r>
          </w:p>
        </w:tc>
      </w:tr>
      <w:tr w:rsidR="006D6599" w:rsidRPr="00831AFC" w14:paraId="7EF92BB9" w14:textId="77777777" w:rsidTr="00026B52">
        <w:tc>
          <w:tcPr>
            <w:tcW w:w="3397" w:type="dxa"/>
            <w:vMerge/>
            <w:shd w:val="clear" w:color="auto" w:fill="auto"/>
          </w:tcPr>
          <w:p w14:paraId="6FDF1883" w14:textId="77777777" w:rsidR="006D6599" w:rsidRPr="00831AFC" w:rsidRDefault="006D6599" w:rsidP="00BC11AB">
            <w:pPr>
              <w:tabs>
                <w:tab w:val="left" w:pos="270"/>
              </w:tabs>
              <w:spacing w:after="0"/>
              <w:ind w:left="270" w:hanging="270"/>
              <w:rPr>
                <w:rFonts w:asciiTheme="minorHAnsi" w:hAnsiTheme="minorHAnsi" w:cstheme="minorHAnsi"/>
                <w:b/>
                <w:i/>
                <w:color w:val="000000"/>
                <w:sz w:val="18"/>
                <w:szCs w:val="18"/>
                <w:highlight w:val="yellow"/>
              </w:rPr>
            </w:pPr>
          </w:p>
        </w:tc>
        <w:tc>
          <w:tcPr>
            <w:tcW w:w="567" w:type="dxa"/>
            <w:vAlign w:val="center"/>
          </w:tcPr>
          <w:p w14:paraId="5CBC3B38" w14:textId="77777777" w:rsidR="006D6599" w:rsidRPr="00831AFC" w:rsidDel="00E47BCB" w:rsidRDefault="006D6599" w:rsidP="00BC11AB">
            <w:pPr>
              <w:tabs>
                <w:tab w:val="left" w:pos="360"/>
              </w:tabs>
              <w:spacing w:after="0"/>
              <w:jc w:val="center"/>
              <w:rPr>
                <w:rFonts w:asciiTheme="minorHAnsi" w:hAnsiTheme="minorHAnsi" w:cstheme="minorHAnsi"/>
                <w:b/>
                <w:sz w:val="18"/>
                <w:szCs w:val="18"/>
                <w:highlight w:val="yellow"/>
              </w:rPr>
            </w:pPr>
            <w:r w:rsidRPr="00831AFC">
              <w:rPr>
                <w:rFonts w:asciiTheme="minorHAnsi" w:hAnsiTheme="minorHAnsi" w:cstheme="minorHAnsi"/>
                <w:b/>
                <w:sz w:val="18"/>
                <w:szCs w:val="18"/>
              </w:rPr>
              <w:t>X</w:t>
            </w:r>
          </w:p>
        </w:tc>
        <w:tc>
          <w:tcPr>
            <w:tcW w:w="3544" w:type="dxa"/>
          </w:tcPr>
          <w:p w14:paraId="3C38C742" w14:textId="77777777" w:rsidR="006D6599" w:rsidRPr="00831AFC" w:rsidRDefault="006D6599" w:rsidP="00BC11AB">
            <w:pPr>
              <w:tabs>
                <w:tab w:val="left" w:pos="360"/>
              </w:tabs>
              <w:spacing w:after="0"/>
              <w:rPr>
                <w:rFonts w:asciiTheme="minorHAnsi" w:hAnsiTheme="minorHAnsi" w:cstheme="minorHAnsi"/>
                <w:sz w:val="18"/>
                <w:szCs w:val="18"/>
              </w:rPr>
            </w:pPr>
            <w:proofErr w:type="spellStart"/>
            <w:r w:rsidRPr="00831AFC">
              <w:rPr>
                <w:rFonts w:asciiTheme="minorHAnsi" w:hAnsiTheme="minorHAnsi" w:cstheme="minorHAnsi"/>
                <w:sz w:val="18"/>
                <w:szCs w:val="18"/>
              </w:rPr>
              <w:t>ESMP</w:t>
            </w:r>
            <w:proofErr w:type="spellEnd"/>
            <w:r w:rsidRPr="00831AFC">
              <w:rPr>
                <w:rFonts w:asciiTheme="minorHAnsi" w:hAnsiTheme="minorHAnsi" w:cstheme="minorHAnsi"/>
                <w:sz w:val="18"/>
                <w:szCs w:val="18"/>
              </w:rPr>
              <w:t xml:space="preserve"> (Environmental and Social Management Plan which may include range of targeted plans)</w:t>
            </w:r>
          </w:p>
        </w:tc>
        <w:tc>
          <w:tcPr>
            <w:tcW w:w="6095" w:type="dxa"/>
            <w:vMerge/>
          </w:tcPr>
          <w:p w14:paraId="694108BD" w14:textId="77777777" w:rsidR="006D6599" w:rsidRPr="00831AFC" w:rsidRDefault="006D6599" w:rsidP="00BC11AB">
            <w:pPr>
              <w:tabs>
                <w:tab w:val="left" w:pos="360"/>
              </w:tabs>
              <w:spacing w:after="0"/>
              <w:rPr>
                <w:rFonts w:asciiTheme="minorHAnsi" w:hAnsiTheme="minorHAnsi" w:cstheme="minorHAnsi"/>
                <w:sz w:val="18"/>
                <w:szCs w:val="18"/>
                <w:highlight w:val="yellow"/>
              </w:rPr>
            </w:pPr>
          </w:p>
        </w:tc>
      </w:tr>
      <w:tr w:rsidR="006D6599" w:rsidRPr="00831AFC" w14:paraId="6FD6F480" w14:textId="77777777" w:rsidTr="00026B52">
        <w:trPr>
          <w:trHeight w:val="512"/>
        </w:trPr>
        <w:tc>
          <w:tcPr>
            <w:tcW w:w="3397" w:type="dxa"/>
            <w:vMerge/>
            <w:shd w:val="clear" w:color="auto" w:fill="auto"/>
          </w:tcPr>
          <w:p w14:paraId="380F5C15" w14:textId="77777777" w:rsidR="006D6599" w:rsidRPr="00831AFC" w:rsidRDefault="006D6599" w:rsidP="00BC11AB">
            <w:pPr>
              <w:tabs>
                <w:tab w:val="left" w:pos="270"/>
              </w:tabs>
              <w:spacing w:after="0"/>
              <w:ind w:left="270" w:hanging="270"/>
              <w:rPr>
                <w:rFonts w:asciiTheme="minorHAnsi" w:hAnsiTheme="minorHAnsi" w:cstheme="minorHAnsi"/>
                <w:b/>
                <w:i/>
                <w:color w:val="000000"/>
                <w:sz w:val="18"/>
                <w:szCs w:val="18"/>
                <w:highlight w:val="yellow"/>
              </w:rPr>
            </w:pPr>
          </w:p>
        </w:tc>
        <w:tc>
          <w:tcPr>
            <w:tcW w:w="567" w:type="dxa"/>
            <w:vAlign w:val="center"/>
          </w:tcPr>
          <w:p w14:paraId="404C5F7B" w14:textId="77777777" w:rsidR="006D6599" w:rsidRPr="00831AFC" w:rsidDel="00E47BCB" w:rsidRDefault="006D6599" w:rsidP="00BC11AB">
            <w:pPr>
              <w:tabs>
                <w:tab w:val="left" w:pos="360"/>
              </w:tabs>
              <w:spacing w:after="0"/>
              <w:jc w:val="center"/>
              <w:rPr>
                <w:rFonts w:asciiTheme="minorHAnsi" w:hAnsiTheme="minorHAnsi" w:cstheme="minorHAnsi"/>
                <w:b/>
                <w:sz w:val="18"/>
                <w:szCs w:val="18"/>
                <w:highlight w:val="yellow"/>
              </w:rPr>
            </w:pPr>
            <w:r w:rsidRPr="00831AFC">
              <w:rPr>
                <w:rFonts w:asciiTheme="minorHAnsi" w:hAnsiTheme="minorHAnsi" w:cstheme="minorHAnsi"/>
                <w:b/>
                <w:sz w:val="18"/>
                <w:szCs w:val="18"/>
              </w:rPr>
              <w:t>X</w:t>
            </w:r>
          </w:p>
        </w:tc>
        <w:tc>
          <w:tcPr>
            <w:tcW w:w="3544" w:type="dxa"/>
          </w:tcPr>
          <w:p w14:paraId="4CF7C0F5" w14:textId="77777777" w:rsidR="006D6599" w:rsidRPr="00831AFC" w:rsidRDefault="006D6599" w:rsidP="00BC11AB">
            <w:pPr>
              <w:tabs>
                <w:tab w:val="left" w:pos="360"/>
              </w:tabs>
              <w:spacing w:after="0"/>
              <w:rPr>
                <w:rFonts w:asciiTheme="minorHAnsi" w:hAnsiTheme="minorHAnsi" w:cstheme="minorHAnsi"/>
                <w:sz w:val="18"/>
                <w:szCs w:val="18"/>
              </w:rPr>
            </w:pPr>
            <w:proofErr w:type="spellStart"/>
            <w:r w:rsidRPr="00831AFC">
              <w:rPr>
                <w:rFonts w:asciiTheme="minorHAnsi" w:hAnsiTheme="minorHAnsi" w:cstheme="minorHAnsi"/>
                <w:sz w:val="18"/>
                <w:szCs w:val="18"/>
              </w:rPr>
              <w:t>ESMF</w:t>
            </w:r>
            <w:proofErr w:type="spellEnd"/>
            <w:r w:rsidRPr="00831AFC">
              <w:rPr>
                <w:rFonts w:asciiTheme="minorHAnsi" w:hAnsiTheme="minorHAnsi" w:cstheme="minorHAnsi"/>
                <w:sz w:val="18"/>
                <w:szCs w:val="18"/>
              </w:rPr>
              <w:t xml:space="preserve"> (Environmental and Social Management Framework)</w:t>
            </w:r>
          </w:p>
        </w:tc>
        <w:tc>
          <w:tcPr>
            <w:tcW w:w="6095" w:type="dxa"/>
          </w:tcPr>
          <w:p w14:paraId="57B25796" w14:textId="77777777" w:rsidR="006D6599" w:rsidRPr="00831AFC" w:rsidRDefault="006D6599" w:rsidP="00BC11AB">
            <w:pPr>
              <w:tabs>
                <w:tab w:val="left" w:pos="360"/>
              </w:tabs>
              <w:spacing w:after="0"/>
              <w:rPr>
                <w:rFonts w:asciiTheme="minorHAnsi" w:hAnsiTheme="minorHAnsi" w:cstheme="minorHAnsi"/>
                <w:sz w:val="18"/>
                <w:szCs w:val="18"/>
                <w:highlight w:val="yellow"/>
              </w:rPr>
            </w:pPr>
            <w:r w:rsidRPr="00831AFC">
              <w:rPr>
                <w:rFonts w:asciiTheme="minorHAnsi" w:hAnsiTheme="minorHAnsi" w:cstheme="minorHAnsi"/>
                <w:sz w:val="18"/>
                <w:szCs w:val="18"/>
              </w:rPr>
              <w:t>Completed in PPG, yet based on the 3-tier risk categories</w:t>
            </w:r>
          </w:p>
        </w:tc>
      </w:tr>
      <w:tr w:rsidR="006D6599" w:rsidRPr="00831AFC" w14:paraId="2DD95C72" w14:textId="77777777" w:rsidTr="00026B52">
        <w:trPr>
          <w:trHeight w:val="521"/>
        </w:trPr>
        <w:tc>
          <w:tcPr>
            <w:tcW w:w="3397" w:type="dxa"/>
            <w:shd w:val="clear" w:color="auto" w:fill="D9E2F3" w:themeFill="accent1" w:themeFillTint="33"/>
          </w:tcPr>
          <w:p w14:paraId="246EB8A1" w14:textId="77777777" w:rsidR="006D6599" w:rsidRPr="00831AFC" w:rsidRDefault="006D6599" w:rsidP="00BC11AB">
            <w:pPr>
              <w:tabs>
                <w:tab w:val="left" w:pos="270"/>
              </w:tabs>
              <w:spacing w:after="0"/>
              <w:rPr>
                <w:rFonts w:asciiTheme="minorHAnsi" w:hAnsiTheme="minorHAnsi" w:cstheme="minorHAnsi"/>
                <w:b/>
                <w:i/>
                <w:color w:val="000000"/>
                <w:sz w:val="18"/>
                <w:szCs w:val="18"/>
              </w:rPr>
            </w:pPr>
            <w:r w:rsidRPr="00831AFC">
              <w:rPr>
                <w:rFonts w:asciiTheme="minorHAnsi" w:hAnsiTheme="minorHAnsi" w:cstheme="minorHAnsi"/>
                <w:b/>
                <w:i/>
                <w:color w:val="000000"/>
                <w:sz w:val="18"/>
                <w:szCs w:val="18"/>
              </w:rPr>
              <w:t xml:space="preserve">Based on identified </w:t>
            </w:r>
            <w:r w:rsidRPr="00831AFC">
              <w:rPr>
                <w:rFonts w:asciiTheme="minorHAnsi" w:hAnsiTheme="minorHAnsi" w:cstheme="minorHAnsi"/>
                <w:b/>
                <w:i/>
                <w:color w:val="000000"/>
                <w:sz w:val="18"/>
                <w:szCs w:val="18"/>
                <w:u w:val="single"/>
              </w:rPr>
              <w:t>risks</w:t>
            </w:r>
            <w:r w:rsidRPr="00831AFC">
              <w:rPr>
                <w:rFonts w:asciiTheme="minorHAnsi" w:hAnsiTheme="minorHAnsi" w:cstheme="minorHAnsi"/>
                <w:b/>
                <w:i/>
                <w:color w:val="000000"/>
                <w:sz w:val="18"/>
                <w:szCs w:val="18"/>
              </w:rPr>
              <w:t>, which Principles/Project-level Standards triggered?</w:t>
            </w:r>
          </w:p>
        </w:tc>
        <w:tc>
          <w:tcPr>
            <w:tcW w:w="567" w:type="dxa"/>
            <w:shd w:val="clear" w:color="auto" w:fill="D9E2F3" w:themeFill="accent1" w:themeFillTint="33"/>
            <w:vAlign w:val="center"/>
          </w:tcPr>
          <w:p w14:paraId="46ADC225" w14:textId="77777777" w:rsidR="006D6599" w:rsidRPr="00831AFC" w:rsidDel="00E47BCB" w:rsidRDefault="006D6599" w:rsidP="00BC11AB">
            <w:pPr>
              <w:tabs>
                <w:tab w:val="left" w:pos="360"/>
              </w:tabs>
              <w:spacing w:after="0"/>
              <w:jc w:val="center"/>
              <w:rPr>
                <w:rFonts w:asciiTheme="minorHAnsi" w:hAnsiTheme="minorHAnsi" w:cstheme="minorHAnsi"/>
                <w:b/>
                <w:sz w:val="18"/>
                <w:szCs w:val="18"/>
              </w:rPr>
            </w:pPr>
          </w:p>
        </w:tc>
        <w:tc>
          <w:tcPr>
            <w:tcW w:w="9639" w:type="dxa"/>
            <w:gridSpan w:val="2"/>
            <w:shd w:val="clear" w:color="auto" w:fill="D9E2F3" w:themeFill="accent1" w:themeFillTint="33"/>
            <w:vAlign w:val="center"/>
          </w:tcPr>
          <w:p w14:paraId="12FDCE20" w14:textId="77777777" w:rsidR="006D6599" w:rsidRPr="00831AFC" w:rsidRDefault="006D6599" w:rsidP="00BC11AB">
            <w:pPr>
              <w:tabs>
                <w:tab w:val="left" w:pos="360"/>
              </w:tabs>
              <w:spacing w:after="0"/>
              <w:jc w:val="center"/>
              <w:rPr>
                <w:rFonts w:asciiTheme="minorHAnsi" w:hAnsiTheme="minorHAnsi" w:cstheme="minorHAnsi"/>
                <w:b/>
                <w:i/>
                <w:sz w:val="18"/>
                <w:szCs w:val="18"/>
              </w:rPr>
            </w:pPr>
            <w:r w:rsidRPr="00831AFC">
              <w:rPr>
                <w:rFonts w:asciiTheme="minorHAnsi" w:hAnsiTheme="minorHAnsi" w:cstheme="minorHAnsi"/>
                <w:b/>
                <w:sz w:val="18"/>
                <w:szCs w:val="18"/>
              </w:rPr>
              <w:t>Comments (not required)</w:t>
            </w:r>
          </w:p>
        </w:tc>
      </w:tr>
      <w:tr w:rsidR="006D6599" w:rsidRPr="00831AFC" w14:paraId="29D2B117" w14:textId="77777777" w:rsidTr="00026B52">
        <w:tc>
          <w:tcPr>
            <w:tcW w:w="3397" w:type="dxa"/>
            <w:shd w:val="clear" w:color="auto" w:fill="auto"/>
            <w:vAlign w:val="center"/>
          </w:tcPr>
          <w:p w14:paraId="06BC4B72" w14:textId="77777777" w:rsidR="006D6599" w:rsidRPr="00831AFC" w:rsidRDefault="006D6599" w:rsidP="00BC11AB">
            <w:pPr>
              <w:tabs>
                <w:tab w:val="left" w:pos="270"/>
              </w:tabs>
              <w:spacing w:after="0"/>
              <w:ind w:left="270" w:hanging="270"/>
              <w:rPr>
                <w:rFonts w:asciiTheme="minorHAnsi" w:hAnsiTheme="minorHAnsi" w:cstheme="minorHAnsi"/>
                <w:b/>
                <w:i/>
                <w:sz w:val="18"/>
                <w:szCs w:val="18"/>
              </w:rPr>
            </w:pPr>
            <w:r w:rsidRPr="00831AFC">
              <w:rPr>
                <w:rFonts w:asciiTheme="minorHAnsi" w:hAnsiTheme="minorHAnsi" w:cstheme="minorHAnsi"/>
                <w:b/>
                <w:i/>
                <w:sz w:val="18"/>
                <w:szCs w:val="18"/>
              </w:rPr>
              <w:t xml:space="preserve">Overarching Principle: Leave No One Behind </w:t>
            </w:r>
          </w:p>
        </w:tc>
        <w:tc>
          <w:tcPr>
            <w:tcW w:w="567" w:type="dxa"/>
            <w:shd w:val="clear" w:color="auto" w:fill="auto"/>
            <w:vAlign w:val="center"/>
          </w:tcPr>
          <w:p w14:paraId="00A71994" w14:textId="77777777" w:rsidR="006D6599" w:rsidRPr="00831AFC" w:rsidRDefault="006D6599" w:rsidP="00BC11AB">
            <w:pPr>
              <w:tabs>
                <w:tab w:val="left" w:pos="360"/>
              </w:tabs>
              <w:spacing w:after="0"/>
              <w:jc w:val="center"/>
              <w:rPr>
                <w:rFonts w:asciiTheme="minorHAnsi" w:hAnsiTheme="minorHAnsi" w:cstheme="minorHAnsi"/>
                <w:sz w:val="18"/>
                <w:szCs w:val="18"/>
              </w:rPr>
            </w:pPr>
          </w:p>
        </w:tc>
        <w:tc>
          <w:tcPr>
            <w:tcW w:w="9639" w:type="dxa"/>
            <w:gridSpan w:val="2"/>
            <w:shd w:val="clear" w:color="auto" w:fill="auto"/>
          </w:tcPr>
          <w:p w14:paraId="258CE8FB" w14:textId="77777777" w:rsidR="006D6599" w:rsidRPr="00831AFC" w:rsidRDefault="006D6599" w:rsidP="00BC11AB">
            <w:pPr>
              <w:tabs>
                <w:tab w:val="left" w:pos="360"/>
              </w:tabs>
              <w:spacing w:after="0"/>
              <w:rPr>
                <w:rFonts w:asciiTheme="minorHAnsi" w:hAnsiTheme="minorHAnsi" w:cstheme="minorHAnsi"/>
                <w:sz w:val="18"/>
                <w:szCs w:val="18"/>
              </w:rPr>
            </w:pPr>
          </w:p>
        </w:tc>
      </w:tr>
      <w:tr w:rsidR="006D6599" w:rsidRPr="00831AFC" w14:paraId="6D63490C" w14:textId="77777777" w:rsidTr="00026B52">
        <w:trPr>
          <w:trHeight w:val="287"/>
        </w:trPr>
        <w:tc>
          <w:tcPr>
            <w:tcW w:w="3397" w:type="dxa"/>
            <w:shd w:val="clear" w:color="auto" w:fill="auto"/>
            <w:vAlign w:val="center"/>
          </w:tcPr>
          <w:p w14:paraId="12E07E69" w14:textId="77777777" w:rsidR="006D6599" w:rsidRPr="00831AFC" w:rsidRDefault="006D6599" w:rsidP="00BC11AB">
            <w:pPr>
              <w:tabs>
                <w:tab w:val="left" w:pos="270"/>
              </w:tabs>
              <w:spacing w:after="0"/>
              <w:ind w:left="640" w:hanging="270"/>
              <w:rPr>
                <w:rFonts w:asciiTheme="minorHAnsi" w:hAnsiTheme="minorHAnsi" w:cstheme="minorHAnsi"/>
                <w:b/>
                <w:i/>
                <w:sz w:val="18"/>
                <w:szCs w:val="18"/>
              </w:rPr>
            </w:pPr>
            <w:r w:rsidRPr="00831AFC">
              <w:rPr>
                <w:rFonts w:asciiTheme="minorHAnsi" w:hAnsiTheme="minorHAnsi" w:cstheme="minorHAnsi"/>
                <w:b/>
                <w:i/>
                <w:sz w:val="18"/>
                <w:szCs w:val="18"/>
              </w:rPr>
              <w:t>Human Rights</w:t>
            </w:r>
          </w:p>
        </w:tc>
        <w:tc>
          <w:tcPr>
            <w:tcW w:w="567" w:type="dxa"/>
            <w:shd w:val="clear" w:color="auto" w:fill="auto"/>
            <w:vAlign w:val="center"/>
          </w:tcPr>
          <w:p w14:paraId="495E4312" w14:textId="77777777" w:rsidR="006D6599" w:rsidRPr="00831AFC" w:rsidRDefault="006D6599" w:rsidP="00BC11AB">
            <w:pPr>
              <w:tabs>
                <w:tab w:val="left" w:pos="360"/>
              </w:tabs>
              <w:spacing w:after="0"/>
              <w:jc w:val="center"/>
              <w:rPr>
                <w:rFonts w:asciiTheme="minorHAnsi" w:hAnsiTheme="minorHAnsi" w:cstheme="minorHAnsi"/>
                <w:b/>
                <w:sz w:val="18"/>
                <w:szCs w:val="18"/>
              </w:rPr>
            </w:pPr>
            <w:r w:rsidRPr="00831AFC">
              <w:rPr>
                <w:rFonts w:asciiTheme="minorHAnsi" w:hAnsiTheme="minorHAnsi" w:cstheme="minorHAnsi"/>
                <w:b/>
                <w:sz w:val="18"/>
                <w:szCs w:val="18"/>
                <w:lang w:eastAsia="ja-JP"/>
              </w:rPr>
              <w:t>X</w:t>
            </w:r>
          </w:p>
        </w:tc>
        <w:tc>
          <w:tcPr>
            <w:tcW w:w="9639" w:type="dxa"/>
            <w:gridSpan w:val="2"/>
            <w:shd w:val="clear" w:color="auto" w:fill="auto"/>
          </w:tcPr>
          <w:p w14:paraId="403FDF38" w14:textId="77777777" w:rsidR="006D6599" w:rsidRPr="00831AFC" w:rsidRDefault="006D6599" w:rsidP="00BC11AB">
            <w:pPr>
              <w:spacing w:after="0"/>
              <w:rPr>
                <w:rFonts w:asciiTheme="minorHAnsi" w:hAnsiTheme="minorHAnsi" w:cstheme="minorHAnsi"/>
                <w:sz w:val="18"/>
                <w:szCs w:val="18"/>
                <w:lang w:val="en-GB" w:eastAsia="ja-JP"/>
              </w:rPr>
            </w:pPr>
            <w:r w:rsidRPr="00831AFC">
              <w:rPr>
                <w:rFonts w:asciiTheme="minorHAnsi" w:hAnsiTheme="minorHAnsi" w:cstheme="minorHAnsi"/>
                <w:sz w:val="18"/>
                <w:szCs w:val="18"/>
                <w:lang w:val="en-GB" w:eastAsia="ja-JP"/>
              </w:rPr>
              <w:t xml:space="preserve">See Risks 2, 3, 6, 7, 8 </w:t>
            </w:r>
          </w:p>
        </w:tc>
      </w:tr>
      <w:tr w:rsidR="006D6599" w:rsidRPr="00831AFC" w14:paraId="29352EB5" w14:textId="77777777" w:rsidTr="00026B52">
        <w:trPr>
          <w:trHeight w:val="260"/>
        </w:trPr>
        <w:tc>
          <w:tcPr>
            <w:tcW w:w="3397" w:type="dxa"/>
            <w:shd w:val="clear" w:color="auto" w:fill="auto"/>
            <w:vAlign w:val="center"/>
          </w:tcPr>
          <w:p w14:paraId="14F64C2B" w14:textId="77777777" w:rsidR="006D6599" w:rsidRPr="00831AFC" w:rsidRDefault="006D6599" w:rsidP="00BC11AB">
            <w:pPr>
              <w:tabs>
                <w:tab w:val="left" w:pos="270"/>
              </w:tabs>
              <w:spacing w:after="0"/>
              <w:ind w:left="640" w:hanging="270"/>
              <w:rPr>
                <w:rFonts w:asciiTheme="minorHAnsi" w:hAnsiTheme="minorHAnsi" w:cstheme="minorHAnsi"/>
                <w:b/>
                <w:i/>
                <w:sz w:val="18"/>
                <w:szCs w:val="18"/>
              </w:rPr>
            </w:pPr>
            <w:r w:rsidRPr="00831AFC">
              <w:rPr>
                <w:rFonts w:asciiTheme="minorHAnsi" w:hAnsiTheme="minorHAnsi" w:cstheme="minorHAnsi"/>
                <w:b/>
                <w:i/>
                <w:sz w:val="18"/>
                <w:szCs w:val="18"/>
              </w:rPr>
              <w:t>Gender Equality and Women’s Empowerment</w:t>
            </w:r>
          </w:p>
        </w:tc>
        <w:tc>
          <w:tcPr>
            <w:tcW w:w="567" w:type="dxa"/>
            <w:shd w:val="clear" w:color="auto" w:fill="auto"/>
            <w:vAlign w:val="center"/>
          </w:tcPr>
          <w:p w14:paraId="47D4DC5F" w14:textId="77777777" w:rsidR="006D6599" w:rsidRPr="00831AFC" w:rsidRDefault="006D6599" w:rsidP="00BC11AB">
            <w:pPr>
              <w:tabs>
                <w:tab w:val="left" w:pos="360"/>
              </w:tabs>
              <w:spacing w:after="0"/>
              <w:jc w:val="center"/>
              <w:rPr>
                <w:rFonts w:asciiTheme="minorHAnsi" w:hAnsiTheme="minorHAnsi" w:cstheme="minorHAnsi"/>
                <w:sz w:val="18"/>
                <w:szCs w:val="18"/>
              </w:rPr>
            </w:pPr>
            <w:r w:rsidRPr="00831AFC">
              <w:rPr>
                <w:rFonts w:asciiTheme="minorHAnsi" w:hAnsiTheme="minorHAnsi" w:cstheme="minorHAnsi"/>
                <w:b/>
                <w:sz w:val="18"/>
                <w:szCs w:val="18"/>
                <w:lang w:eastAsia="ja-JP"/>
              </w:rPr>
              <w:t>X</w:t>
            </w:r>
          </w:p>
        </w:tc>
        <w:tc>
          <w:tcPr>
            <w:tcW w:w="9639" w:type="dxa"/>
            <w:gridSpan w:val="2"/>
            <w:shd w:val="clear" w:color="auto" w:fill="auto"/>
          </w:tcPr>
          <w:p w14:paraId="4C16FEAE" w14:textId="77777777" w:rsidR="006D6599" w:rsidRPr="00831AFC" w:rsidRDefault="006D6599" w:rsidP="00BC11AB">
            <w:pPr>
              <w:tabs>
                <w:tab w:val="left" w:pos="360"/>
              </w:tabs>
              <w:spacing w:after="0"/>
              <w:rPr>
                <w:rFonts w:asciiTheme="minorHAnsi" w:hAnsiTheme="minorHAnsi" w:cstheme="minorHAnsi"/>
                <w:sz w:val="18"/>
                <w:szCs w:val="18"/>
              </w:rPr>
            </w:pPr>
            <w:bookmarkStart w:id="228" w:name="_Hlk45832444"/>
            <w:r w:rsidRPr="00831AFC">
              <w:rPr>
                <w:rFonts w:asciiTheme="minorHAnsi" w:hAnsiTheme="minorHAnsi" w:cstheme="minorHAnsi"/>
                <w:sz w:val="18"/>
                <w:szCs w:val="18"/>
                <w:lang w:val="en-GB"/>
              </w:rPr>
              <w:t xml:space="preserve">See Risks </w:t>
            </w:r>
            <w:bookmarkEnd w:id="228"/>
            <w:r w:rsidRPr="00831AFC">
              <w:rPr>
                <w:rFonts w:asciiTheme="minorHAnsi" w:hAnsiTheme="minorHAnsi" w:cstheme="minorHAnsi"/>
                <w:sz w:val="18"/>
                <w:szCs w:val="18"/>
                <w:lang w:val="en-GB"/>
              </w:rPr>
              <w:t xml:space="preserve">2, 7, 9 </w:t>
            </w:r>
          </w:p>
        </w:tc>
      </w:tr>
      <w:tr w:rsidR="006D6599" w:rsidRPr="00831AFC" w14:paraId="4BFF4BC8" w14:textId="77777777" w:rsidTr="00026B52">
        <w:trPr>
          <w:trHeight w:val="278"/>
        </w:trPr>
        <w:tc>
          <w:tcPr>
            <w:tcW w:w="3397" w:type="dxa"/>
            <w:shd w:val="clear" w:color="auto" w:fill="auto"/>
            <w:vAlign w:val="center"/>
          </w:tcPr>
          <w:p w14:paraId="784D92E4" w14:textId="77777777" w:rsidR="006D6599" w:rsidRPr="00831AFC" w:rsidRDefault="006D6599" w:rsidP="00BC11AB">
            <w:pPr>
              <w:tabs>
                <w:tab w:val="left" w:pos="270"/>
              </w:tabs>
              <w:spacing w:after="0"/>
              <w:ind w:left="640" w:hanging="270"/>
              <w:rPr>
                <w:rFonts w:asciiTheme="minorHAnsi" w:hAnsiTheme="minorHAnsi" w:cstheme="minorHAnsi"/>
                <w:b/>
                <w:i/>
                <w:sz w:val="18"/>
                <w:szCs w:val="18"/>
              </w:rPr>
            </w:pPr>
            <w:r w:rsidRPr="00831AFC">
              <w:rPr>
                <w:rFonts w:asciiTheme="minorHAnsi" w:hAnsiTheme="minorHAnsi" w:cstheme="minorHAnsi"/>
                <w:b/>
                <w:i/>
                <w:sz w:val="18"/>
                <w:szCs w:val="18"/>
              </w:rPr>
              <w:t>Accountability</w:t>
            </w:r>
          </w:p>
        </w:tc>
        <w:tc>
          <w:tcPr>
            <w:tcW w:w="567" w:type="dxa"/>
            <w:shd w:val="clear" w:color="auto" w:fill="auto"/>
            <w:vAlign w:val="center"/>
          </w:tcPr>
          <w:p w14:paraId="53093D6C" w14:textId="77777777" w:rsidR="006D6599" w:rsidRPr="00831AFC" w:rsidRDefault="006D6599" w:rsidP="00BC11AB">
            <w:pPr>
              <w:tabs>
                <w:tab w:val="left" w:pos="360"/>
              </w:tabs>
              <w:spacing w:after="0"/>
              <w:jc w:val="center"/>
              <w:rPr>
                <w:rFonts w:asciiTheme="minorHAnsi" w:hAnsiTheme="minorHAnsi" w:cstheme="minorHAnsi"/>
                <w:b/>
                <w:sz w:val="18"/>
                <w:szCs w:val="18"/>
              </w:rPr>
            </w:pPr>
            <w:r w:rsidRPr="00831AFC">
              <w:rPr>
                <w:rFonts w:asciiTheme="minorHAnsi" w:hAnsiTheme="minorHAnsi" w:cstheme="minorHAnsi"/>
                <w:b/>
                <w:sz w:val="18"/>
                <w:szCs w:val="18"/>
              </w:rPr>
              <w:t>X</w:t>
            </w:r>
          </w:p>
        </w:tc>
        <w:tc>
          <w:tcPr>
            <w:tcW w:w="9639" w:type="dxa"/>
            <w:gridSpan w:val="2"/>
            <w:shd w:val="clear" w:color="auto" w:fill="auto"/>
          </w:tcPr>
          <w:p w14:paraId="2486372C" w14:textId="77777777" w:rsidR="006D6599" w:rsidRPr="00831AFC" w:rsidRDefault="006D6599" w:rsidP="00BC11AB">
            <w:pPr>
              <w:tabs>
                <w:tab w:val="left" w:pos="360"/>
              </w:tabs>
              <w:spacing w:after="0"/>
              <w:rPr>
                <w:rFonts w:asciiTheme="minorHAnsi" w:hAnsiTheme="minorHAnsi" w:cstheme="minorHAnsi"/>
                <w:sz w:val="18"/>
                <w:szCs w:val="18"/>
              </w:rPr>
            </w:pPr>
            <w:r w:rsidRPr="00831AFC">
              <w:rPr>
                <w:rFonts w:asciiTheme="minorHAnsi" w:hAnsiTheme="minorHAnsi" w:cstheme="minorHAnsi"/>
                <w:sz w:val="18"/>
                <w:szCs w:val="18"/>
                <w:lang w:val="en-GB"/>
              </w:rPr>
              <w:t>See Risks 1, 2, 3, 4, 5, 6, 7, 8, 9</w:t>
            </w:r>
          </w:p>
        </w:tc>
      </w:tr>
      <w:tr w:rsidR="006D6599" w:rsidRPr="00831AFC" w14:paraId="51720A4E" w14:textId="77777777" w:rsidTr="00026B52">
        <w:trPr>
          <w:trHeight w:val="360"/>
        </w:trPr>
        <w:tc>
          <w:tcPr>
            <w:tcW w:w="3397" w:type="dxa"/>
            <w:shd w:val="clear" w:color="auto" w:fill="auto"/>
            <w:vAlign w:val="center"/>
          </w:tcPr>
          <w:p w14:paraId="1C0B055C" w14:textId="77777777" w:rsidR="006D6599" w:rsidRPr="00831AFC" w:rsidRDefault="006D6599" w:rsidP="00BC11AB">
            <w:pPr>
              <w:tabs>
                <w:tab w:val="left" w:pos="270"/>
              </w:tabs>
              <w:spacing w:after="0"/>
              <w:ind w:left="270" w:hanging="270"/>
              <w:rPr>
                <w:rFonts w:asciiTheme="minorHAnsi" w:hAnsiTheme="minorHAnsi" w:cstheme="minorHAnsi"/>
                <w:b/>
                <w:i/>
                <w:sz w:val="18"/>
                <w:szCs w:val="18"/>
              </w:rPr>
            </w:pPr>
            <w:r w:rsidRPr="00831AFC">
              <w:rPr>
                <w:rFonts w:asciiTheme="minorHAnsi" w:hAnsiTheme="minorHAnsi" w:cstheme="minorHAnsi"/>
                <w:b/>
                <w:i/>
                <w:sz w:val="18"/>
                <w:szCs w:val="18"/>
              </w:rPr>
              <w:t>1.</w:t>
            </w:r>
            <w:r w:rsidRPr="00831AFC">
              <w:rPr>
                <w:rFonts w:asciiTheme="minorHAnsi" w:hAnsiTheme="minorHAnsi" w:cstheme="minorHAnsi"/>
                <w:b/>
                <w:i/>
                <w:sz w:val="18"/>
                <w:szCs w:val="18"/>
              </w:rPr>
              <w:tab/>
              <w:t>Biodiversity Conservation and Sustainable Natural Resource Management</w:t>
            </w:r>
          </w:p>
        </w:tc>
        <w:tc>
          <w:tcPr>
            <w:tcW w:w="567" w:type="dxa"/>
            <w:shd w:val="clear" w:color="auto" w:fill="auto"/>
            <w:vAlign w:val="center"/>
          </w:tcPr>
          <w:p w14:paraId="6DD95BC2" w14:textId="77777777" w:rsidR="006D6599" w:rsidRPr="00831AFC" w:rsidRDefault="006D6599" w:rsidP="00BC11AB">
            <w:pPr>
              <w:tabs>
                <w:tab w:val="left" w:pos="360"/>
              </w:tabs>
              <w:spacing w:after="0"/>
              <w:jc w:val="center"/>
              <w:rPr>
                <w:rFonts w:asciiTheme="minorHAnsi" w:hAnsiTheme="minorHAnsi" w:cstheme="minorHAnsi"/>
                <w:sz w:val="18"/>
                <w:szCs w:val="18"/>
              </w:rPr>
            </w:pPr>
            <w:r w:rsidRPr="00831AFC">
              <w:rPr>
                <w:rFonts w:asciiTheme="minorHAnsi" w:hAnsiTheme="minorHAnsi" w:cstheme="minorHAnsi"/>
                <w:b/>
                <w:sz w:val="18"/>
                <w:szCs w:val="18"/>
                <w:lang w:eastAsia="ja-JP"/>
              </w:rPr>
              <w:t>X</w:t>
            </w:r>
          </w:p>
        </w:tc>
        <w:tc>
          <w:tcPr>
            <w:tcW w:w="9639" w:type="dxa"/>
            <w:gridSpan w:val="2"/>
            <w:shd w:val="clear" w:color="auto" w:fill="auto"/>
          </w:tcPr>
          <w:p w14:paraId="46A20A4D" w14:textId="77777777" w:rsidR="006D6599" w:rsidRPr="00831AFC" w:rsidRDefault="006D6599" w:rsidP="00BC11AB">
            <w:pPr>
              <w:tabs>
                <w:tab w:val="left" w:pos="360"/>
              </w:tabs>
              <w:spacing w:after="0"/>
              <w:rPr>
                <w:rFonts w:asciiTheme="minorHAnsi" w:hAnsiTheme="minorHAnsi" w:cstheme="minorHAnsi"/>
                <w:sz w:val="18"/>
                <w:szCs w:val="18"/>
              </w:rPr>
            </w:pPr>
            <w:r w:rsidRPr="00831AFC">
              <w:rPr>
                <w:rFonts w:asciiTheme="minorHAnsi" w:hAnsiTheme="minorHAnsi" w:cstheme="minorHAnsi"/>
                <w:sz w:val="18"/>
                <w:szCs w:val="18"/>
                <w:lang w:val="en-GB"/>
              </w:rPr>
              <w:t xml:space="preserve">See Risks 2, 3, 7 </w:t>
            </w:r>
          </w:p>
        </w:tc>
      </w:tr>
      <w:tr w:rsidR="006D6599" w:rsidRPr="00831AFC" w14:paraId="2E7437A7" w14:textId="77777777" w:rsidTr="00026B52">
        <w:trPr>
          <w:trHeight w:val="350"/>
        </w:trPr>
        <w:tc>
          <w:tcPr>
            <w:tcW w:w="3397" w:type="dxa"/>
            <w:shd w:val="clear" w:color="auto" w:fill="auto"/>
            <w:vAlign w:val="center"/>
          </w:tcPr>
          <w:p w14:paraId="1F02467A" w14:textId="77777777" w:rsidR="006D6599" w:rsidRPr="00831AFC" w:rsidRDefault="006D6599" w:rsidP="00BC11AB">
            <w:pPr>
              <w:tabs>
                <w:tab w:val="left" w:pos="270"/>
              </w:tabs>
              <w:spacing w:after="0"/>
              <w:ind w:left="270" w:hanging="270"/>
              <w:rPr>
                <w:rFonts w:asciiTheme="minorHAnsi" w:hAnsiTheme="minorHAnsi" w:cstheme="minorHAnsi"/>
                <w:b/>
                <w:i/>
                <w:sz w:val="18"/>
                <w:szCs w:val="18"/>
              </w:rPr>
            </w:pPr>
            <w:r w:rsidRPr="00831AFC">
              <w:rPr>
                <w:rFonts w:asciiTheme="minorHAnsi" w:hAnsiTheme="minorHAnsi" w:cstheme="minorHAnsi"/>
                <w:b/>
                <w:i/>
                <w:sz w:val="18"/>
                <w:szCs w:val="18"/>
              </w:rPr>
              <w:t>2.</w:t>
            </w:r>
            <w:r w:rsidRPr="00831AFC">
              <w:rPr>
                <w:rFonts w:asciiTheme="minorHAnsi" w:hAnsiTheme="minorHAnsi" w:cstheme="minorHAnsi"/>
                <w:b/>
                <w:i/>
                <w:sz w:val="18"/>
                <w:szCs w:val="18"/>
              </w:rPr>
              <w:tab/>
              <w:t>Climate Change and Disaster Risks</w:t>
            </w:r>
          </w:p>
        </w:tc>
        <w:tc>
          <w:tcPr>
            <w:tcW w:w="567" w:type="dxa"/>
            <w:shd w:val="clear" w:color="auto" w:fill="auto"/>
            <w:vAlign w:val="center"/>
          </w:tcPr>
          <w:p w14:paraId="35567EA1" w14:textId="77777777" w:rsidR="006D6599" w:rsidRPr="00831AFC" w:rsidRDefault="006D6599" w:rsidP="00BC11AB">
            <w:pPr>
              <w:tabs>
                <w:tab w:val="left" w:pos="360"/>
              </w:tabs>
              <w:spacing w:after="0"/>
              <w:jc w:val="center"/>
              <w:rPr>
                <w:rFonts w:asciiTheme="minorHAnsi" w:hAnsiTheme="minorHAnsi" w:cstheme="minorHAnsi"/>
                <w:sz w:val="18"/>
                <w:szCs w:val="18"/>
              </w:rPr>
            </w:pPr>
            <w:r w:rsidRPr="00831AFC">
              <w:rPr>
                <w:rFonts w:asciiTheme="minorHAnsi" w:hAnsiTheme="minorHAnsi" w:cstheme="minorHAnsi"/>
                <w:b/>
                <w:sz w:val="18"/>
                <w:szCs w:val="18"/>
                <w:lang w:eastAsia="ja-JP"/>
              </w:rPr>
              <w:t>X</w:t>
            </w:r>
          </w:p>
        </w:tc>
        <w:tc>
          <w:tcPr>
            <w:tcW w:w="9639" w:type="dxa"/>
            <w:gridSpan w:val="2"/>
            <w:shd w:val="clear" w:color="auto" w:fill="auto"/>
          </w:tcPr>
          <w:p w14:paraId="5244A4D4" w14:textId="77777777" w:rsidR="006D6599" w:rsidRPr="00831AFC" w:rsidRDefault="006D6599" w:rsidP="00BC11AB">
            <w:pPr>
              <w:tabs>
                <w:tab w:val="left" w:pos="360"/>
              </w:tabs>
              <w:spacing w:after="0"/>
              <w:rPr>
                <w:rFonts w:asciiTheme="minorHAnsi" w:hAnsiTheme="minorHAnsi" w:cstheme="minorHAnsi"/>
                <w:sz w:val="18"/>
                <w:szCs w:val="18"/>
              </w:rPr>
            </w:pPr>
            <w:r w:rsidRPr="00831AFC">
              <w:rPr>
                <w:rFonts w:asciiTheme="minorHAnsi" w:hAnsiTheme="minorHAnsi" w:cstheme="minorHAnsi"/>
                <w:sz w:val="18"/>
                <w:szCs w:val="18"/>
                <w:lang w:val="en-GB"/>
              </w:rPr>
              <w:t xml:space="preserve">See Risks 10, 11, 12 </w:t>
            </w:r>
          </w:p>
        </w:tc>
      </w:tr>
      <w:tr w:rsidR="006D6599" w:rsidRPr="00831AFC" w14:paraId="46BDC81B" w14:textId="77777777" w:rsidTr="00026B52">
        <w:trPr>
          <w:trHeight w:val="332"/>
        </w:trPr>
        <w:tc>
          <w:tcPr>
            <w:tcW w:w="3397" w:type="dxa"/>
            <w:shd w:val="clear" w:color="auto" w:fill="auto"/>
            <w:vAlign w:val="center"/>
          </w:tcPr>
          <w:p w14:paraId="3B87C4F4" w14:textId="77777777" w:rsidR="006D6599" w:rsidRPr="00831AFC" w:rsidRDefault="006D6599" w:rsidP="00BC11AB">
            <w:pPr>
              <w:tabs>
                <w:tab w:val="left" w:pos="270"/>
              </w:tabs>
              <w:spacing w:after="0"/>
              <w:ind w:left="270" w:hanging="270"/>
              <w:rPr>
                <w:rFonts w:asciiTheme="minorHAnsi" w:hAnsiTheme="minorHAnsi" w:cstheme="minorHAnsi"/>
                <w:b/>
                <w:i/>
                <w:sz w:val="18"/>
                <w:szCs w:val="18"/>
              </w:rPr>
            </w:pPr>
            <w:r w:rsidRPr="00831AFC">
              <w:rPr>
                <w:rFonts w:asciiTheme="minorHAnsi" w:hAnsiTheme="minorHAnsi" w:cstheme="minorHAnsi"/>
                <w:b/>
                <w:i/>
                <w:sz w:val="18"/>
                <w:szCs w:val="18"/>
              </w:rPr>
              <w:t>3.</w:t>
            </w:r>
            <w:r w:rsidRPr="00831AFC">
              <w:rPr>
                <w:rFonts w:asciiTheme="minorHAnsi" w:hAnsiTheme="minorHAnsi" w:cstheme="minorHAnsi"/>
                <w:b/>
                <w:i/>
                <w:sz w:val="18"/>
                <w:szCs w:val="18"/>
              </w:rPr>
              <w:tab/>
              <w:t>Community Health, Safety and Security</w:t>
            </w:r>
          </w:p>
        </w:tc>
        <w:tc>
          <w:tcPr>
            <w:tcW w:w="567" w:type="dxa"/>
            <w:shd w:val="clear" w:color="auto" w:fill="auto"/>
            <w:vAlign w:val="center"/>
          </w:tcPr>
          <w:p w14:paraId="629BA2D3" w14:textId="77777777" w:rsidR="006D6599" w:rsidRPr="00831AFC" w:rsidRDefault="006D6599" w:rsidP="00BC11AB">
            <w:pPr>
              <w:tabs>
                <w:tab w:val="left" w:pos="360"/>
              </w:tabs>
              <w:spacing w:after="0"/>
              <w:jc w:val="center"/>
              <w:rPr>
                <w:rFonts w:asciiTheme="minorHAnsi" w:hAnsiTheme="minorHAnsi" w:cstheme="minorHAnsi"/>
                <w:b/>
                <w:sz w:val="18"/>
                <w:szCs w:val="18"/>
              </w:rPr>
            </w:pPr>
            <w:r w:rsidRPr="00831AFC">
              <w:rPr>
                <w:rFonts w:asciiTheme="minorHAnsi" w:hAnsiTheme="minorHAnsi" w:cstheme="minorHAnsi"/>
                <w:b/>
                <w:sz w:val="18"/>
                <w:szCs w:val="18"/>
                <w:lang w:eastAsia="ja-JP"/>
              </w:rPr>
              <w:t>X</w:t>
            </w:r>
          </w:p>
        </w:tc>
        <w:tc>
          <w:tcPr>
            <w:tcW w:w="9639" w:type="dxa"/>
            <w:gridSpan w:val="2"/>
            <w:shd w:val="clear" w:color="auto" w:fill="auto"/>
          </w:tcPr>
          <w:p w14:paraId="07C25EDC" w14:textId="77777777" w:rsidR="006D6599" w:rsidRPr="00831AFC" w:rsidRDefault="006D6599" w:rsidP="00BC11AB">
            <w:pPr>
              <w:tabs>
                <w:tab w:val="left" w:pos="360"/>
              </w:tabs>
              <w:spacing w:after="0"/>
              <w:rPr>
                <w:rFonts w:asciiTheme="minorHAnsi" w:hAnsiTheme="minorHAnsi" w:cstheme="minorHAnsi"/>
                <w:sz w:val="18"/>
                <w:szCs w:val="18"/>
                <w:lang w:val="en-GB"/>
              </w:rPr>
            </w:pPr>
            <w:r w:rsidRPr="00831AFC">
              <w:rPr>
                <w:rFonts w:asciiTheme="minorHAnsi" w:hAnsiTheme="minorHAnsi" w:cstheme="minorHAnsi"/>
                <w:sz w:val="18"/>
                <w:szCs w:val="18"/>
                <w:lang w:val="en-GB"/>
              </w:rPr>
              <w:t>See Risks 1, 3, 4, 5, 6</w:t>
            </w:r>
          </w:p>
        </w:tc>
      </w:tr>
      <w:tr w:rsidR="006D6599" w:rsidRPr="00831AFC" w14:paraId="7A66DB15" w14:textId="77777777" w:rsidTr="00026B52">
        <w:trPr>
          <w:trHeight w:val="242"/>
        </w:trPr>
        <w:tc>
          <w:tcPr>
            <w:tcW w:w="3397" w:type="dxa"/>
            <w:shd w:val="clear" w:color="auto" w:fill="auto"/>
            <w:vAlign w:val="center"/>
          </w:tcPr>
          <w:p w14:paraId="79B297C2" w14:textId="77777777" w:rsidR="006D6599" w:rsidRPr="00831AFC" w:rsidRDefault="006D6599" w:rsidP="00BC11AB">
            <w:pPr>
              <w:tabs>
                <w:tab w:val="left" w:pos="270"/>
              </w:tabs>
              <w:spacing w:after="0"/>
              <w:ind w:left="270" w:hanging="270"/>
              <w:rPr>
                <w:rFonts w:asciiTheme="minorHAnsi" w:hAnsiTheme="minorHAnsi" w:cstheme="minorHAnsi"/>
                <w:b/>
                <w:i/>
                <w:sz w:val="18"/>
                <w:szCs w:val="18"/>
              </w:rPr>
            </w:pPr>
            <w:r w:rsidRPr="00831AFC">
              <w:rPr>
                <w:rFonts w:asciiTheme="minorHAnsi" w:hAnsiTheme="minorHAnsi" w:cstheme="minorHAnsi"/>
                <w:b/>
                <w:i/>
                <w:sz w:val="18"/>
                <w:szCs w:val="18"/>
              </w:rPr>
              <w:t>4.</w:t>
            </w:r>
            <w:r w:rsidRPr="00831AFC">
              <w:rPr>
                <w:rFonts w:asciiTheme="minorHAnsi" w:hAnsiTheme="minorHAnsi" w:cstheme="minorHAnsi"/>
                <w:b/>
                <w:i/>
                <w:sz w:val="18"/>
                <w:szCs w:val="18"/>
              </w:rPr>
              <w:tab/>
              <w:t>Cultural Heritage</w:t>
            </w:r>
          </w:p>
        </w:tc>
        <w:tc>
          <w:tcPr>
            <w:tcW w:w="567" w:type="dxa"/>
            <w:shd w:val="clear" w:color="auto" w:fill="auto"/>
            <w:vAlign w:val="center"/>
          </w:tcPr>
          <w:p w14:paraId="5374F984" w14:textId="77777777" w:rsidR="006D6599" w:rsidRPr="00831AFC" w:rsidRDefault="006D6599" w:rsidP="00BC11AB">
            <w:pPr>
              <w:tabs>
                <w:tab w:val="left" w:pos="360"/>
              </w:tabs>
              <w:spacing w:after="0"/>
              <w:jc w:val="center"/>
              <w:rPr>
                <w:rFonts w:asciiTheme="minorHAnsi" w:hAnsiTheme="minorHAnsi" w:cstheme="minorHAnsi"/>
                <w:sz w:val="18"/>
                <w:szCs w:val="18"/>
              </w:rPr>
            </w:pPr>
          </w:p>
        </w:tc>
        <w:tc>
          <w:tcPr>
            <w:tcW w:w="9639" w:type="dxa"/>
            <w:gridSpan w:val="2"/>
            <w:shd w:val="clear" w:color="auto" w:fill="auto"/>
          </w:tcPr>
          <w:p w14:paraId="49952986" w14:textId="77777777" w:rsidR="006D6599" w:rsidRPr="00831AFC" w:rsidRDefault="006D6599" w:rsidP="00BC11AB">
            <w:pPr>
              <w:tabs>
                <w:tab w:val="left" w:pos="360"/>
              </w:tabs>
              <w:spacing w:after="0"/>
              <w:rPr>
                <w:rFonts w:asciiTheme="minorHAnsi" w:hAnsiTheme="minorHAnsi" w:cstheme="minorHAnsi"/>
                <w:sz w:val="18"/>
                <w:szCs w:val="18"/>
              </w:rPr>
            </w:pPr>
          </w:p>
        </w:tc>
      </w:tr>
      <w:tr w:rsidR="006D6599" w:rsidRPr="00831AFC" w14:paraId="243CE371" w14:textId="77777777" w:rsidTr="00026B52">
        <w:trPr>
          <w:trHeight w:val="360"/>
        </w:trPr>
        <w:tc>
          <w:tcPr>
            <w:tcW w:w="3397" w:type="dxa"/>
            <w:shd w:val="clear" w:color="auto" w:fill="auto"/>
            <w:vAlign w:val="center"/>
          </w:tcPr>
          <w:p w14:paraId="56EFB9ED" w14:textId="77777777" w:rsidR="006D6599" w:rsidRPr="00831AFC" w:rsidRDefault="006D6599" w:rsidP="00BC11AB">
            <w:pPr>
              <w:tabs>
                <w:tab w:val="left" w:pos="270"/>
              </w:tabs>
              <w:spacing w:after="0"/>
              <w:ind w:left="270" w:hanging="270"/>
              <w:rPr>
                <w:rFonts w:asciiTheme="minorHAnsi" w:hAnsiTheme="minorHAnsi" w:cstheme="minorHAnsi"/>
                <w:b/>
                <w:i/>
                <w:sz w:val="18"/>
                <w:szCs w:val="18"/>
              </w:rPr>
            </w:pPr>
            <w:r w:rsidRPr="00831AFC">
              <w:rPr>
                <w:rFonts w:asciiTheme="minorHAnsi" w:hAnsiTheme="minorHAnsi" w:cstheme="minorHAnsi"/>
                <w:b/>
                <w:i/>
                <w:sz w:val="18"/>
                <w:szCs w:val="18"/>
              </w:rPr>
              <w:t>5.</w:t>
            </w:r>
            <w:r w:rsidRPr="00831AFC">
              <w:rPr>
                <w:rFonts w:asciiTheme="minorHAnsi" w:hAnsiTheme="minorHAnsi" w:cstheme="minorHAnsi"/>
                <w:b/>
                <w:i/>
                <w:sz w:val="18"/>
                <w:szCs w:val="18"/>
              </w:rPr>
              <w:tab/>
              <w:t>Displacement and Resettlement</w:t>
            </w:r>
          </w:p>
        </w:tc>
        <w:tc>
          <w:tcPr>
            <w:tcW w:w="567" w:type="dxa"/>
            <w:shd w:val="clear" w:color="auto" w:fill="auto"/>
            <w:vAlign w:val="center"/>
          </w:tcPr>
          <w:p w14:paraId="45BC9855" w14:textId="77777777" w:rsidR="006D6599" w:rsidRPr="00831AFC" w:rsidRDefault="006D6599" w:rsidP="00BC11AB">
            <w:pPr>
              <w:tabs>
                <w:tab w:val="left" w:pos="360"/>
              </w:tabs>
              <w:spacing w:after="0"/>
              <w:jc w:val="center"/>
              <w:rPr>
                <w:rFonts w:asciiTheme="minorHAnsi" w:hAnsiTheme="minorHAnsi" w:cstheme="minorHAnsi"/>
                <w:sz w:val="18"/>
                <w:szCs w:val="18"/>
              </w:rPr>
            </w:pPr>
            <w:r w:rsidRPr="00831AFC">
              <w:rPr>
                <w:rFonts w:asciiTheme="minorHAnsi" w:hAnsiTheme="minorHAnsi" w:cstheme="minorHAnsi"/>
                <w:b/>
                <w:sz w:val="18"/>
                <w:szCs w:val="18"/>
              </w:rPr>
              <w:t>X</w:t>
            </w:r>
          </w:p>
        </w:tc>
        <w:tc>
          <w:tcPr>
            <w:tcW w:w="9639" w:type="dxa"/>
            <w:gridSpan w:val="2"/>
            <w:shd w:val="clear" w:color="auto" w:fill="auto"/>
          </w:tcPr>
          <w:p w14:paraId="6F2CC98C" w14:textId="77777777" w:rsidR="006D6599" w:rsidRPr="00831AFC" w:rsidRDefault="006D6599" w:rsidP="00BC11AB">
            <w:pPr>
              <w:tabs>
                <w:tab w:val="left" w:pos="360"/>
              </w:tabs>
              <w:spacing w:after="0"/>
              <w:rPr>
                <w:rFonts w:asciiTheme="minorHAnsi" w:hAnsiTheme="minorHAnsi" w:cstheme="minorHAnsi"/>
                <w:sz w:val="18"/>
                <w:szCs w:val="18"/>
              </w:rPr>
            </w:pPr>
            <w:r w:rsidRPr="00831AFC">
              <w:rPr>
                <w:rFonts w:asciiTheme="minorHAnsi" w:hAnsiTheme="minorHAnsi" w:cstheme="minorHAnsi"/>
                <w:iCs/>
                <w:sz w:val="18"/>
                <w:szCs w:val="18"/>
                <w:lang w:val="en-GB"/>
              </w:rPr>
              <w:t xml:space="preserve">See Risks 2, 3, 6, 7, 8 </w:t>
            </w:r>
          </w:p>
        </w:tc>
      </w:tr>
      <w:tr w:rsidR="006D6599" w:rsidRPr="00831AFC" w14:paraId="6A72BD01" w14:textId="77777777" w:rsidTr="00026B52">
        <w:trPr>
          <w:trHeight w:val="360"/>
        </w:trPr>
        <w:tc>
          <w:tcPr>
            <w:tcW w:w="3397" w:type="dxa"/>
            <w:shd w:val="clear" w:color="auto" w:fill="auto"/>
            <w:vAlign w:val="center"/>
          </w:tcPr>
          <w:p w14:paraId="4EEE28F6" w14:textId="77777777" w:rsidR="006D6599" w:rsidRPr="00831AFC" w:rsidRDefault="006D6599" w:rsidP="00BC11AB">
            <w:pPr>
              <w:tabs>
                <w:tab w:val="left" w:pos="270"/>
              </w:tabs>
              <w:spacing w:after="0"/>
              <w:ind w:left="270" w:hanging="270"/>
              <w:rPr>
                <w:rFonts w:asciiTheme="minorHAnsi" w:hAnsiTheme="minorHAnsi" w:cstheme="minorHAnsi"/>
                <w:b/>
                <w:i/>
                <w:sz w:val="18"/>
                <w:szCs w:val="18"/>
              </w:rPr>
            </w:pPr>
            <w:r w:rsidRPr="00831AFC">
              <w:rPr>
                <w:rFonts w:asciiTheme="minorHAnsi" w:hAnsiTheme="minorHAnsi" w:cstheme="minorHAnsi"/>
                <w:b/>
                <w:i/>
                <w:sz w:val="18"/>
                <w:szCs w:val="18"/>
              </w:rPr>
              <w:t>6.</w:t>
            </w:r>
            <w:r w:rsidRPr="00831AFC">
              <w:rPr>
                <w:rFonts w:asciiTheme="minorHAnsi" w:hAnsiTheme="minorHAnsi" w:cstheme="minorHAnsi"/>
                <w:b/>
                <w:i/>
                <w:sz w:val="18"/>
                <w:szCs w:val="18"/>
              </w:rPr>
              <w:tab/>
              <w:t>Indigenous Peoples</w:t>
            </w:r>
          </w:p>
        </w:tc>
        <w:tc>
          <w:tcPr>
            <w:tcW w:w="567" w:type="dxa"/>
            <w:shd w:val="clear" w:color="auto" w:fill="auto"/>
            <w:vAlign w:val="center"/>
          </w:tcPr>
          <w:p w14:paraId="21A64713" w14:textId="77777777" w:rsidR="006D6599" w:rsidRPr="00831AFC" w:rsidRDefault="006D6599" w:rsidP="00BC11AB">
            <w:pPr>
              <w:tabs>
                <w:tab w:val="left" w:pos="360"/>
              </w:tabs>
              <w:spacing w:after="0"/>
              <w:jc w:val="center"/>
              <w:rPr>
                <w:rFonts w:asciiTheme="minorHAnsi" w:hAnsiTheme="minorHAnsi" w:cstheme="minorHAnsi"/>
                <w:sz w:val="18"/>
                <w:szCs w:val="18"/>
              </w:rPr>
            </w:pPr>
          </w:p>
        </w:tc>
        <w:tc>
          <w:tcPr>
            <w:tcW w:w="9639" w:type="dxa"/>
            <w:gridSpan w:val="2"/>
            <w:shd w:val="clear" w:color="auto" w:fill="auto"/>
          </w:tcPr>
          <w:p w14:paraId="0301785A" w14:textId="77777777" w:rsidR="006D6599" w:rsidRPr="00831AFC" w:rsidRDefault="006D6599" w:rsidP="00BC11AB">
            <w:pPr>
              <w:tabs>
                <w:tab w:val="left" w:pos="360"/>
              </w:tabs>
              <w:spacing w:after="0"/>
              <w:rPr>
                <w:rFonts w:asciiTheme="minorHAnsi" w:hAnsiTheme="minorHAnsi" w:cstheme="minorHAnsi"/>
                <w:sz w:val="18"/>
                <w:szCs w:val="18"/>
              </w:rPr>
            </w:pPr>
          </w:p>
        </w:tc>
      </w:tr>
      <w:tr w:rsidR="006D6599" w:rsidRPr="00831AFC" w14:paraId="54E71112" w14:textId="77777777" w:rsidTr="00026B52">
        <w:trPr>
          <w:trHeight w:val="360"/>
        </w:trPr>
        <w:tc>
          <w:tcPr>
            <w:tcW w:w="3397" w:type="dxa"/>
            <w:shd w:val="clear" w:color="auto" w:fill="auto"/>
            <w:vAlign w:val="center"/>
          </w:tcPr>
          <w:p w14:paraId="4EC9C4ED" w14:textId="77777777" w:rsidR="006D6599" w:rsidRPr="00831AFC" w:rsidRDefault="006D6599" w:rsidP="00BC11AB">
            <w:pPr>
              <w:tabs>
                <w:tab w:val="left" w:pos="270"/>
              </w:tabs>
              <w:spacing w:after="0"/>
              <w:ind w:left="270" w:hanging="270"/>
              <w:rPr>
                <w:rFonts w:asciiTheme="minorHAnsi" w:hAnsiTheme="minorHAnsi" w:cstheme="minorHAnsi"/>
                <w:b/>
                <w:i/>
                <w:sz w:val="18"/>
                <w:szCs w:val="18"/>
              </w:rPr>
            </w:pPr>
            <w:r w:rsidRPr="00831AFC">
              <w:rPr>
                <w:rFonts w:asciiTheme="minorHAnsi" w:hAnsiTheme="minorHAnsi" w:cstheme="minorHAnsi"/>
                <w:b/>
                <w:i/>
                <w:sz w:val="18"/>
                <w:szCs w:val="18"/>
              </w:rPr>
              <w:t>7.</w:t>
            </w:r>
            <w:r w:rsidRPr="00831AFC">
              <w:rPr>
                <w:rFonts w:asciiTheme="minorHAnsi" w:hAnsiTheme="minorHAnsi" w:cstheme="minorHAnsi"/>
                <w:b/>
                <w:i/>
                <w:sz w:val="18"/>
                <w:szCs w:val="18"/>
              </w:rPr>
              <w:tab/>
            </w:r>
            <w:proofErr w:type="spellStart"/>
            <w:r w:rsidRPr="00831AFC">
              <w:rPr>
                <w:rFonts w:asciiTheme="minorHAnsi" w:hAnsiTheme="minorHAnsi" w:cstheme="minorHAnsi"/>
                <w:b/>
                <w:i/>
                <w:sz w:val="18"/>
                <w:szCs w:val="18"/>
              </w:rPr>
              <w:t>Labour</w:t>
            </w:r>
            <w:proofErr w:type="spellEnd"/>
            <w:r w:rsidRPr="00831AFC">
              <w:rPr>
                <w:rFonts w:asciiTheme="minorHAnsi" w:hAnsiTheme="minorHAnsi" w:cstheme="minorHAnsi"/>
                <w:b/>
                <w:i/>
                <w:sz w:val="18"/>
                <w:szCs w:val="18"/>
              </w:rPr>
              <w:t xml:space="preserve"> and Working Conditions</w:t>
            </w:r>
          </w:p>
        </w:tc>
        <w:tc>
          <w:tcPr>
            <w:tcW w:w="567" w:type="dxa"/>
            <w:shd w:val="clear" w:color="auto" w:fill="auto"/>
            <w:vAlign w:val="center"/>
          </w:tcPr>
          <w:p w14:paraId="2D94A8B7" w14:textId="77777777" w:rsidR="006D6599" w:rsidRPr="00831AFC" w:rsidRDefault="006D6599" w:rsidP="00BC11AB">
            <w:pPr>
              <w:tabs>
                <w:tab w:val="left" w:pos="360"/>
              </w:tabs>
              <w:spacing w:after="0"/>
              <w:jc w:val="center"/>
              <w:rPr>
                <w:rFonts w:asciiTheme="minorHAnsi" w:hAnsiTheme="minorHAnsi" w:cstheme="minorHAnsi"/>
                <w:b/>
                <w:sz w:val="18"/>
                <w:szCs w:val="18"/>
              </w:rPr>
            </w:pPr>
            <w:r w:rsidRPr="00831AFC">
              <w:rPr>
                <w:rFonts w:asciiTheme="minorHAnsi" w:hAnsiTheme="minorHAnsi" w:cstheme="minorHAnsi"/>
                <w:b/>
                <w:sz w:val="18"/>
                <w:szCs w:val="18"/>
              </w:rPr>
              <w:t>X</w:t>
            </w:r>
          </w:p>
        </w:tc>
        <w:tc>
          <w:tcPr>
            <w:tcW w:w="9639" w:type="dxa"/>
            <w:gridSpan w:val="2"/>
            <w:shd w:val="clear" w:color="auto" w:fill="auto"/>
          </w:tcPr>
          <w:p w14:paraId="3B194E8B" w14:textId="77777777" w:rsidR="006D6599" w:rsidRPr="00831AFC" w:rsidRDefault="006D6599" w:rsidP="00BC11AB">
            <w:pPr>
              <w:tabs>
                <w:tab w:val="left" w:pos="360"/>
              </w:tabs>
              <w:spacing w:after="0"/>
              <w:rPr>
                <w:rFonts w:asciiTheme="minorHAnsi" w:hAnsiTheme="minorHAnsi" w:cstheme="minorHAnsi"/>
                <w:iCs/>
                <w:sz w:val="18"/>
                <w:szCs w:val="18"/>
                <w:lang w:val="en-GB"/>
              </w:rPr>
            </w:pPr>
            <w:r w:rsidRPr="00831AFC">
              <w:rPr>
                <w:rFonts w:asciiTheme="minorHAnsi" w:hAnsiTheme="minorHAnsi" w:cstheme="minorHAnsi"/>
                <w:iCs/>
                <w:sz w:val="18"/>
                <w:szCs w:val="18"/>
                <w:lang w:val="en-GB"/>
              </w:rPr>
              <w:t>See Risks 3, 4, 5</w:t>
            </w:r>
          </w:p>
        </w:tc>
      </w:tr>
      <w:tr w:rsidR="006D6599" w:rsidRPr="00831AFC" w14:paraId="103C77A4" w14:textId="77777777" w:rsidTr="00026B52">
        <w:trPr>
          <w:trHeight w:val="287"/>
        </w:trPr>
        <w:tc>
          <w:tcPr>
            <w:tcW w:w="3397" w:type="dxa"/>
            <w:shd w:val="clear" w:color="auto" w:fill="auto"/>
            <w:vAlign w:val="center"/>
          </w:tcPr>
          <w:p w14:paraId="3F86D2EE" w14:textId="77777777" w:rsidR="006D6599" w:rsidRPr="00831AFC" w:rsidRDefault="006D6599" w:rsidP="00BC11AB">
            <w:pPr>
              <w:tabs>
                <w:tab w:val="left" w:pos="270"/>
              </w:tabs>
              <w:spacing w:after="0"/>
              <w:ind w:left="270" w:hanging="270"/>
              <w:rPr>
                <w:rFonts w:asciiTheme="minorHAnsi" w:hAnsiTheme="minorHAnsi" w:cstheme="minorHAnsi"/>
                <w:b/>
                <w:i/>
                <w:sz w:val="18"/>
                <w:szCs w:val="18"/>
              </w:rPr>
            </w:pPr>
            <w:r w:rsidRPr="00831AFC">
              <w:rPr>
                <w:rFonts w:asciiTheme="minorHAnsi" w:hAnsiTheme="minorHAnsi" w:cstheme="minorHAnsi"/>
                <w:b/>
                <w:i/>
                <w:sz w:val="18"/>
                <w:szCs w:val="18"/>
              </w:rPr>
              <w:t>8.</w:t>
            </w:r>
            <w:r w:rsidRPr="00831AFC">
              <w:rPr>
                <w:rFonts w:asciiTheme="minorHAnsi" w:hAnsiTheme="minorHAnsi" w:cstheme="minorHAnsi"/>
                <w:b/>
                <w:i/>
                <w:sz w:val="18"/>
                <w:szCs w:val="18"/>
              </w:rPr>
              <w:tab/>
              <w:t>Pollution Prevention and Resource Efficiency</w:t>
            </w:r>
          </w:p>
        </w:tc>
        <w:tc>
          <w:tcPr>
            <w:tcW w:w="567" w:type="dxa"/>
            <w:shd w:val="clear" w:color="auto" w:fill="auto"/>
            <w:vAlign w:val="center"/>
          </w:tcPr>
          <w:p w14:paraId="3256C3D0" w14:textId="77777777" w:rsidR="006D6599" w:rsidRPr="00831AFC" w:rsidRDefault="006D6599" w:rsidP="00BC11AB">
            <w:pPr>
              <w:tabs>
                <w:tab w:val="left" w:pos="360"/>
              </w:tabs>
              <w:spacing w:after="0"/>
              <w:jc w:val="center"/>
              <w:rPr>
                <w:rFonts w:asciiTheme="minorHAnsi" w:hAnsiTheme="minorHAnsi" w:cstheme="minorHAnsi"/>
                <w:sz w:val="18"/>
                <w:szCs w:val="18"/>
              </w:rPr>
            </w:pPr>
            <w:r w:rsidRPr="00831AFC">
              <w:rPr>
                <w:rFonts w:asciiTheme="minorHAnsi" w:hAnsiTheme="minorHAnsi" w:cstheme="minorHAnsi"/>
                <w:b/>
                <w:sz w:val="18"/>
                <w:szCs w:val="18"/>
                <w:lang w:eastAsia="ja-JP"/>
              </w:rPr>
              <w:t>X</w:t>
            </w:r>
          </w:p>
        </w:tc>
        <w:tc>
          <w:tcPr>
            <w:tcW w:w="9639" w:type="dxa"/>
            <w:gridSpan w:val="2"/>
            <w:shd w:val="clear" w:color="auto" w:fill="auto"/>
          </w:tcPr>
          <w:p w14:paraId="45A2C3C0" w14:textId="77777777" w:rsidR="006D6599" w:rsidRPr="00831AFC" w:rsidRDefault="006D6599" w:rsidP="00BC11AB">
            <w:pPr>
              <w:tabs>
                <w:tab w:val="left" w:pos="360"/>
              </w:tabs>
              <w:spacing w:after="0"/>
              <w:rPr>
                <w:rFonts w:asciiTheme="minorHAnsi" w:hAnsiTheme="minorHAnsi" w:cstheme="minorHAnsi"/>
                <w:sz w:val="18"/>
                <w:szCs w:val="18"/>
              </w:rPr>
            </w:pPr>
            <w:r w:rsidRPr="00831AFC">
              <w:rPr>
                <w:rFonts w:asciiTheme="minorHAnsi" w:hAnsiTheme="minorHAnsi" w:cstheme="minorHAnsi"/>
                <w:iCs/>
                <w:sz w:val="18"/>
                <w:szCs w:val="18"/>
                <w:lang w:val="en-GB"/>
              </w:rPr>
              <w:t xml:space="preserve">See Risks 3, 4 </w:t>
            </w:r>
          </w:p>
        </w:tc>
      </w:tr>
    </w:tbl>
    <w:p w14:paraId="0584B109" w14:textId="77777777" w:rsidR="0073703E" w:rsidRDefault="0073703E" w:rsidP="006D6599">
      <w:pPr>
        <w:spacing w:before="240" w:after="240"/>
        <w:rPr>
          <w:b/>
          <w:bCs/>
          <w:color w:val="0070C0"/>
          <w:sz w:val="24"/>
          <w:szCs w:val="32"/>
          <w:lang w:val="en-GB"/>
        </w:rPr>
      </w:pPr>
    </w:p>
    <w:p w14:paraId="5E77D69C" w14:textId="77777777" w:rsidR="0073703E" w:rsidRDefault="0073703E">
      <w:pPr>
        <w:spacing w:after="160" w:line="259" w:lineRule="auto"/>
        <w:jc w:val="left"/>
        <w:rPr>
          <w:b/>
          <w:bCs/>
          <w:color w:val="0070C0"/>
          <w:sz w:val="24"/>
          <w:szCs w:val="32"/>
          <w:lang w:val="en-GB"/>
        </w:rPr>
      </w:pPr>
      <w:r>
        <w:rPr>
          <w:b/>
          <w:bCs/>
          <w:color w:val="0070C0"/>
          <w:sz w:val="24"/>
          <w:szCs w:val="32"/>
          <w:lang w:val="en-GB"/>
        </w:rPr>
        <w:br w:type="page"/>
      </w:r>
    </w:p>
    <w:p w14:paraId="7AC68EB7" w14:textId="4E885027" w:rsidR="006D6599" w:rsidRPr="006D6599" w:rsidRDefault="006D6599" w:rsidP="006D6599">
      <w:pPr>
        <w:spacing w:before="240" w:after="240"/>
        <w:rPr>
          <w:b/>
          <w:bCs/>
          <w:color w:val="0070C0"/>
          <w:sz w:val="24"/>
          <w:szCs w:val="32"/>
          <w:lang w:val="en-GB"/>
        </w:rPr>
      </w:pPr>
      <w:r w:rsidRPr="006D6599">
        <w:rPr>
          <w:b/>
          <w:bCs/>
          <w:color w:val="0070C0"/>
          <w:sz w:val="24"/>
          <w:szCs w:val="32"/>
          <w:lang w:val="en-GB"/>
        </w:rPr>
        <w:lastRenderedPageBreak/>
        <w:t xml:space="preserve">Final Sign Off </w:t>
      </w:r>
    </w:p>
    <w:p w14:paraId="2E5DEEE7" w14:textId="77777777" w:rsidR="006D6599" w:rsidRPr="00831AFC" w:rsidRDefault="006D6599" w:rsidP="006D6599">
      <w:pPr>
        <w:tabs>
          <w:tab w:val="left" w:pos="360"/>
        </w:tabs>
        <w:rPr>
          <w:rFonts w:asciiTheme="minorHAnsi" w:hAnsiTheme="minorHAnsi" w:cstheme="minorHAnsi"/>
          <w:i/>
          <w:sz w:val="18"/>
          <w:szCs w:val="18"/>
        </w:rPr>
      </w:pPr>
      <w:r w:rsidRPr="00831AFC">
        <w:rPr>
          <w:rFonts w:asciiTheme="minorHAnsi" w:hAnsiTheme="minorHAnsi" w:cstheme="minorHAnsi"/>
          <w:i/>
          <w:sz w:val="18"/>
          <w:szCs w:val="18"/>
        </w:rPr>
        <w:t>Final Screening at the design-stage is not complete until the following signatures are included</w:t>
      </w:r>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559"/>
        <w:gridCol w:w="9639"/>
      </w:tblGrid>
      <w:tr w:rsidR="006D6599" w:rsidRPr="00831AFC" w14:paraId="10F71F5C" w14:textId="77777777" w:rsidTr="00026B52">
        <w:tc>
          <w:tcPr>
            <w:tcW w:w="2405" w:type="dxa"/>
            <w:shd w:val="clear" w:color="auto" w:fill="C6D9F1"/>
          </w:tcPr>
          <w:p w14:paraId="64A2E776" w14:textId="77777777" w:rsidR="006D6599" w:rsidRPr="00831AFC" w:rsidRDefault="006D6599" w:rsidP="00BC11AB">
            <w:pPr>
              <w:tabs>
                <w:tab w:val="left" w:pos="360"/>
                <w:tab w:val="left" w:pos="4320"/>
              </w:tabs>
              <w:spacing w:after="0"/>
              <w:rPr>
                <w:rFonts w:asciiTheme="minorHAnsi" w:hAnsiTheme="minorHAnsi" w:cstheme="minorHAnsi"/>
                <w:b/>
                <w:i/>
                <w:sz w:val="18"/>
                <w:szCs w:val="18"/>
              </w:rPr>
            </w:pPr>
            <w:r w:rsidRPr="00831AFC">
              <w:rPr>
                <w:rFonts w:asciiTheme="minorHAnsi" w:hAnsiTheme="minorHAnsi" w:cstheme="minorHAnsi"/>
                <w:b/>
                <w:i/>
                <w:sz w:val="18"/>
                <w:szCs w:val="18"/>
              </w:rPr>
              <w:t>Signature</w:t>
            </w:r>
          </w:p>
        </w:tc>
        <w:tc>
          <w:tcPr>
            <w:tcW w:w="1559" w:type="dxa"/>
            <w:shd w:val="clear" w:color="auto" w:fill="C6D9F1"/>
          </w:tcPr>
          <w:p w14:paraId="58968803" w14:textId="77777777" w:rsidR="006D6599" w:rsidRPr="00831AFC" w:rsidRDefault="006D6599" w:rsidP="00BC11AB">
            <w:pPr>
              <w:tabs>
                <w:tab w:val="left" w:pos="360"/>
                <w:tab w:val="left" w:pos="4320"/>
              </w:tabs>
              <w:spacing w:after="0"/>
              <w:rPr>
                <w:rFonts w:asciiTheme="minorHAnsi" w:hAnsiTheme="minorHAnsi" w:cstheme="minorHAnsi"/>
                <w:b/>
                <w:i/>
                <w:sz w:val="18"/>
                <w:szCs w:val="18"/>
              </w:rPr>
            </w:pPr>
            <w:r w:rsidRPr="00831AFC">
              <w:rPr>
                <w:rFonts w:asciiTheme="minorHAnsi" w:hAnsiTheme="minorHAnsi" w:cstheme="minorHAnsi"/>
                <w:b/>
                <w:i/>
                <w:sz w:val="18"/>
                <w:szCs w:val="18"/>
              </w:rPr>
              <w:t>Date</w:t>
            </w:r>
          </w:p>
        </w:tc>
        <w:tc>
          <w:tcPr>
            <w:tcW w:w="9639" w:type="dxa"/>
            <w:shd w:val="clear" w:color="auto" w:fill="C6D9F1"/>
          </w:tcPr>
          <w:p w14:paraId="21ECB561" w14:textId="77777777" w:rsidR="006D6599" w:rsidRPr="00831AFC" w:rsidRDefault="006D6599" w:rsidP="00BC11AB">
            <w:pPr>
              <w:tabs>
                <w:tab w:val="left" w:pos="360"/>
                <w:tab w:val="left" w:pos="4320"/>
              </w:tabs>
              <w:spacing w:after="0"/>
              <w:rPr>
                <w:rFonts w:asciiTheme="minorHAnsi" w:hAnsiTheme="minorHAnsi" w:cstheme="minorHAnsi"/>
                <w:b/>
                <w:i/>
                <w:sz w:val="18"/>
                <w:szCs w:val="18"/>
              </w:rPr>
            </w:pPr>
            <w:r w:rsidRPr="00831AFC">
              <w:rPr>
                <w:rFonts w:asciiTheme="minorHAnsi" w:hAnsiTheme="minorHAnsi" w:cstheme="minorHAnsi"/>
                <w:b/>
                <w:i/>
                <w:sz w:val="18"/>
                <w:szCs w:val="18"/>
              </w:rPr>
              <w:t>Description</w:t>
            </w:r>
          </w:p>
        </w:tc>
      </w:tr>
      <w:tr w:rsidR="006D6599" w:rsidRPr="00831AFC" w14:paraId="28CD4D8E" w14:textId="77777777" w:rsidTr="00026B52">
        <w:tc>
          <w:tcPr>
            <w:tcW w:w="2405" w:type="dxa"/>
          </w:tcPr>
          <w:p w14:paraId="737ACD15" w14:textId="77777777" w:rsidR="006D6599" w:rsidRPr="00831AFC" w:rsidRDefault="006D6599" w:rsidP="00BC11AB">
            <w:pPr>
              <w:tabs>
                <w:tab w:val="left" w:pos="360"/>
                <w:tab w:val="left" w:pos="4320"/>
              </w:tabs>
              <w:spacing w:after="0"/>
              <w:rPr>
                <w:rFonts w:asciiTheme="minorHAnsi" w:hAnsiTheme="minorHAnsi" w:cstheme="minorHAnsi"/>
                <w:sz w:val="18"/>
                <w:szCs w:val="18"/>
              </w:rPr>
            </w:pPr>
            <w:r w:rsidRPr="00831AFC">
              <w:rPr>
                <w:rFonts w:asciiTheme="minorHAnsi" w:hAnsiTheme="minorHAnsi" w:cstheme="minorHAnsi"/>
                <w:sz w:val="18"/>
                <w:szCs w:val="18"/>
              </w:rPr>
              <w:t>QA Assessor</w:t>
            </w:r>
          </w:p>
          <w:p w14:paraId="491A9577" w14:textId="77777777" w:rsidR="006D6599" w:rsidRPr="00831AFC" w:rsidRDefault="006D6599" w:rsidP="00BC11AB">
            <w:pPr>
              <w:tabs>
                <w:tab w:val="left" w:pos="360"/>
                <w:tab w:val="left" w:pos="4320"/>
              </w:tabs>
              <w:spacing w:after="0"/>
              <w:rPr>
                <w:rFonts w:asciiTheme="minorHAnsi" w:hAnsiTheme="minorHAnsi" w:cstheme="minorHAnsi"/>
                <w:sz w:val="18"/>
                <w:szCs w:val="18"/>
              </w:rPr>
            </w:pPr>
          </w:p>
          <w:p w14:paraId="1BE4D35E" w14:textId="77777777" w:rsidR="006D6599" w:rsidRPr="00831AFC" w:rsidRDefault="006D6599" w:rsidP="00BC11AB">
            <w:pPr>
              <w:tabs>
                <w:tab w:val="left" w:pos="360"/>
                <w:tab w:val="left" w:pos="4320"/>
              </w:tabs>
              <w:spacing w:after="0"/>
              <w:rPr>
                <w:rFonts w:asciiTheme="minorHAnsi" w:hAnsiTheme="minorHAnsi" w:cstheme="minorHAnsi"/>
                <w:sz w:val="18"/>
                <w:szCs w:val="18"/>
              </w:rPr>
            </w:pPr>
          </w:p>
          <w:p w14:paraId="348D8E86" w14:textId="77777777" w:rsidR="006D6599" w:rsidRPr="00831AFC" w:rsidRDefault="006D6599" w:rsidP="00BC11AB">
            <w:pPr>
              <w:tabs>
                <w:tab w:val="left" w:pos="360"/>
                <w:tab w:val="left" w:pos="4320"/>
              </w:tabs>
              <w:spacing w:after="0"/>
              <w:rPr>
                <w:rFonts w:asciiTheme="minorHAnsi" w:hAnsiTheme="minorHAnsi" w:cstheme="minorHAnsi"/>
                <w:sz w:val="18"/>
                <w:szCs w:val="18"/>
              </w:rPr>
            </w:pPr>
          </w:p>
          <w:p w14:paraId="35A16832" w14:textId="77777777" w:rsidR="006D6599" w:rsidRPr="00831AFC" w:rsidRDefault="006D6599" w:rsidP="00BC11AB">
            <w:pPr>
              <w:tabs>
                <w:tab w:val="left" w:pos="360"/>
                <w:tab w:val="left" w:pos="4320"/>
              </w:tabs>
              <w:spacing w:after="0"/>
              <w:rPr>
                <w:rFonts w:asciiTheme="minorHAnsi" w:hAnsiTheme="minorHAnsi" w:cstheme="minorHAnsi"/>
                <w:sz w:val="18"/>
                <w:szCs w:val="18"/>
              </w:rPr>
            </w:pPr>
          </w:p>
        </w:tc>
        <w:tc>
          <w:tcPr>
            <w:tcW w:w="1559" w:type="dxa"/>
          </w:tcPr>
          <w:p w14:paraId="0C2724E0" w14:textId="77777777" w:rsidR="006D6599" w:rsidRPr="00831AFC" w:rsidRDefault="006D6599" w:rsidP="00BC11AB">
            <w:pPr>
              <w:tabs>
                <w:tab w:val="left" w:pos="360"/>
                <w:tab w:val="left" w:pos="4320"/>
              </w:tabs>
              <w:spacing w:after="0"/>
              <w:rPr>
                <w:rFonts w:asciiTheme="minorHAnsi" w:hAnsiTheme="minorHAnsi" w:cstheme="minorHAnsi"/>
                <w:sz w:val="18"/>
                <w:szCs w:val="18"/>
              </w:rPr>
            </w:pPr>
          </w:p>
        </w:tc>
        <w:tc>
          <w:tcPr>
            <w:tcW w:w="9639" w:type="dxa"/>
          </w:tcPr>
          <w:p w14:paraId="54BE6FA1" w14:textId="77777777" w:rsidR="006D6599" w:rsidRPr="00831AFC" w:rsidRDefault="006D6599" w:rsidP="00BC11AB">
            <w:pPr>
              <w:pStyle w:val="Header"/>
              <w:tabs>
                <w:tab w:val="clear" w:pos="4153"/>
                <w:tab w:val="clear" w:pos="8306"/>
                <w:tab w:val="left" w:pos="360"/>
                <w:tab w:val="left" w:pos="4320"/>
              </w:tabs>
              <w:spacing w:after="0"/>
              <w:rPr>
                <w:rFonts w:asciiTheme="minorHAnsi" w:hAnsiTheme="minorHAnsi" w:cstheme="minorHAnsi"/>
                <w:sz w:val="18"/>
                <w:szCs w:val="18"/>
              </w:rPr>
            </w:pPr>
            <w:r w:rsidRPr="00831AFC">
              <w:rPr>
                <w:rFonts w:asciiTheme="minorHAnsi" w:hAnsiTheme="minorHAnsi" w:cstheme="minorHAnsi"/>
                <w:sz w:val="18"/>
                <w:szCs w:val="18"/>
              </w:rPr>
              <w:t xml:space="preserve">UNDP staff member responsible for the project, typically a UNDP </w:t>
            </w:r>
            <w:proofErr w:type="spellStart"/>
            <w:r w:rsidRPr="00831AFC">
              <w:rPr>
                <w:rFonts w:asciiTheme="minorHAnsi" w:hAnsiTheme="minorHAnsi" w:cstheme="minorHAnsi"/>
                <w:sz w:val="18"/>
                <w:szCs w:val="18"/>
              </w:rPr>
              <w:t>Programme</w:t>
            </w:r>
            <w:proofErr w:type="spellEnd"/>
            <w:r w:rsidRPr="00831AFC">
              <w:rPr>
                <w:rFonts w:asciiTheme="minorHAnsi" w:hAnsiTheme="minorHAnsi" w:cstheme="minorHAnsi"/>
                <w:sz w:val="18"/>
                <w:szCs w:val="18"/>
              </w:rPr>
              <w:t xml:space="preserve"> Officer. Final signature confirms they have “checked” to ensure that the </w:t>
            </w:r>
            <w:proofErr w:type="spellStart"/>
            <w:r w:rsidRPr="00831AFC">
              <w:rPr>
                <w:rFonts w:asciiTheme="minorHAnsi" w:hAnsiTheme="minorHAnsi" w:cstheme="minorHAnsi"/>
                <w:sz w:val="18"/>
                <w:szCs w:val="18"/>
              </w:rPr>
              <w:t>SESP</w:t>
            </w:r>
            <w:proofErr w:type="spellEnd"/>
            <w:r w:rsidRPr="00831AFC">
              <w:rPr>
                <w:rFonts w:asciiTheme="minorHAnsi" w:hAnsiTheme="minorHAnsi" w:cstheme="minorHAnsi"/>
                <w:sz w:val="18"/>
                <w:szCs w:val="18"/>
              </w:rPr>
              <w:t xml:space="preserve"> is adequately conducted.</w:t>
            </w:r>
          </w:p>
        </w:tc>
      </w:tr>
      <w:tr w:rsidR="006D6599" w:rsidRPr="00831AFC" w14:paraId="27B1F7A6" w14:textId="77777777" w:rsidTr="00026B52">
        <w:tc>
          <w:tcPr>
            <w:tcW w:w="2405" w:type="dxa"/>
          </w:tcPr>
          <w:p w14:paraId="672500CC" w14:textId="77777777" w:rsidR="006D6599" w:rsidRPr="00831AFC" w:rsidRDefault="006D6599" w:rsidP="00BC11AB">
            <w:pPr>
              <w:tabs>
                <w:tab w:val="left" w:pos="360"/>
                <w:tab w:val="left" w:pos="4320"/>
              </w:tabs>
              <w:spacing w:after="0"/>
              <w:rPr>
                <w:rFonts w:asciiTheme="minorHAnsi" w:hAnsiTheme="minorHAnsi" w:cstheme="minorHAnsi"/>
                <w:sz w:val="18"/>
                <w:szCs w:val="18"/>
              </w:rPr>
            </w:pPr>
            <w:r w:rsidRPr="00831AFC">
              <w:rPr>
                <w:rFonts w:asciiTheme="minorHAnsi" w:hAnsiTheme="minorHAnsi" w:cstheme="minorHAnsi"/>
                <w:sz w:val="18"/>
                <w:szCs w:val="18"/>
              </w:rPr>
              <w:t>QA Approver</w:t>
            </w:r>
          </w:p>
          <w:p w14:paraId="119C8581" w14:textId="77777777" w:rsidR="006D6599" w:rsidRPr="00831AFC" w:rsidRDefault="006D6599" w:rsidP="00BC11AB">
            <w:pPr>
              <w:tabs>
                <w:tab w:val="left" w:pos="360"/>
                <w:tab w:val="left" w:pos="4320"/>
              </w:tabs>
              <w:spacing w:after="0"/>
              <w:rPr>
                <w:rFonts w:asciiTheme="minorHAnsi" w:hAnsiTheme="minorHAnsi" w:cstheme="minorHAnsi"/>
                <w:sz w:val="18"/>
                <w:szCs w:val="18"/>
              </w:rPr>
            </w:pPr>
          </w:p>
          <w:p w14:paraId="3CBA4ED9" w14:textId="77777777" w:rsidR="006D6599" w:rsidRPr="00831AFC" w:rsidRDefault="006D6599" w:rsidP="00BC11AB">
            <w:pPr>
              <w:tabs>
                <w:tab w:val="left" w:pos="360"/>
                <w:tab w:val="left" w:pos="4320"/>
              </w:tabs>
              <w:spacing w:after="0"/>
              <w:rPr>
                <w:rFonts w:asciiTheme="minorHAnsi" w:hAnsiTheme="minorHAnsi" w:cstheme="minorHAnsi"/>
                <w:sz w:val="18"/>
                <w:szCs w:val="18"/>
              </w:rPr>
            </w:pPr>
          </w:p>
          <w:p w14:paraId="526FC262" w14:textId="77777777" w:rsidR="006D6599" w:rsidRPr="00831AFC" w:rsidRDefault="006D6599" w:rsidP="00BC11AB">
            <w:pPr>
              <w:tabs>
                <w:tab w:val="left" w:pos="360"/>
                <w:tab w:val="left" w:pos="4320"/>
              </w:tabs>
              <w:spacing w:after="0"/>
              <w:rPr>
                <w:rFonts w:asciiTheme="minorHAnsi" w:hAnsiTheme="minorHAnsi" w:cstheme="minorHAnsi"/>
                <w:sz w:val="18"/>
                <w:szCs w:val="18"/>
              </w:rPr>
            </w:pPr>
          </w:p>
          <w:p w14:paraId="2481047E" w14:textId="77777777" w:rsidR="006D6599" w:rsidRPr="00831AFC" w:rsidRDefault="006D6599" w:rsidP="00BC11AB">
            <w:pPr>
              <w:tabs>
                <w:tab w:val="left" w:pos="360"/>
                <w:tab w:val="left" w:pos="4320"/>
              </w:tabs>
              <w:spacing w:after="0"/>
              <w:rPr>
                <w:rFonts w:asciiTheme="minorHAnsi" w:hAnsiTheme="minorHAnsi" w:cstheme="minorHAnsi"/>
                <w:sz w:val="18"/>
                <w:szCs w:val="18"/>
              </w:rPr>
            </w:pPr>
          </w:p>
        </w:tc>
        <w:tc>
          <w:tcPr>
            <w:tcW w:w="1559" w:type="dxa"/>
          </w:tcPr>
          <w:p w14:paraId="049615EA" w14:textId="77777777" w:rsidR="006D6599" w:rsidRPr="00831AFC" w:rsidRDefault="006D6599" w:rsidP="00BC11AB">
            <w:pPr>
              <w:tabs>
                <w:tab w:val="left" w:pos="360"/>
                <w:tab w:val="left" w:pos="4320"/>
              </w:tabs>
              <w:spacing w:after="0"/>
              <w:rPr>
                <w:rFonts w:asciiTheme="minorHAnsi" w:hAnsiTheme="minorHAnsi" w:cstheme="minorHAnsi"/>
                <w:sz w:val="18"/>
                <w:szCs w:val="18"/>
              </w:rPr>
            </w:pPr>
          </w:p>
        </w:tc>
        <w:tc>
          <w:tcPr>
            <w:tcW w:w="9639" w:type="dxa"/>
          </w:tcPr>
          <w:p w14:paraId="0CD37812" w14:textId="77777777" w:rsidR="006D6599" w:rsidRPr="00831AFC" w:rsidRDefault="006D6599" w:rsidP="00BC11AB">
            <w:pPr>
              <w:tabs>
                <w:tab w:val="left" w:pos="360"/>
                <w:tab w:val="left" w:pos="4320"/>
              </w:tabs>
              <w:spacing w:after="0"/>
              <w:rPr>
                <w:rFonts w:asciiTheme="minorHAnsi" w:hAnsiTheme="minorHAnsi" w:cstheme="minorHAnsi"/>
                <w:sz w:val="18"/>
                <w:szCs w:val="18"/>
              </w:rPr>
            </w:pPr>
            <w:r w:rsidRPr="00831AFC">
              <w:rPr>
                <w:rFonts w:asciiTheme="minorHAnsi" w:hAnsiTheme="minorHAnsi" w:cstheme="minorHAnsi"/>
                <w:sz w:val="18"/>
                <w:szCs w:val="18"/>
              </w:rPr>
              <w:t>UNDP senior manager, typically the UNDP Deputy Country Director (DCD), Country Director (CD), Deputy Resident Representative (</w:t>
            </w:r>
            <w:proofErr w:type="spellStart"/>
            <w:r w:rsidRPr="00831AFC">
              <w:rPr>
                <w:rFonts w:asciiTheme="minorHAnsi" w:hAnsiTheme="minorHAnsi" w:cstheme="minorHAnsi"/>
                <w:sz w:val="18"/>
                <w:szCs w:val="18"/>
              </w:rPr>
              <w:t>DRR</w:t>
            </w:r>
            <w:proofErr w:type="spellEnd"/>
            <w:r w:rsidRPr="00831AFC">
              <w:rPr>
                <w:rFonts w:asciiTheme="minorHAnsi" w:hAnsiTheme="minorHAnsi" w:cstheme="minorHAnsi"/>
                <w:sz w:val="18"/>
                <w:szCs w:val="18"/>
              </w:rPr>
              <w:t xml:space="preserve">), or Resident Representative (RR). The QA Approver cannot also be the QA Assessor. Final signature confirms they have “cleared” the </w:t>
            </w:r>
            <w:proofErr w:type="spellStart"/>
            <w:r w:rsidRPr="00831AFC">
              <w:rPr>
                <w:rFonts w:asciiTheme="minorHAnsi" w:hAnsiTheme="minorHAnsi" w:cstheme="minorHAnsi"/>
                <w:sz w:val="18"/>
                <w:szCs w:val="18"/>
              </w:rPr>
              <w:t>SESP</w:t>
            </w:r>
            <w:proofErr w:type="spellEnd"/>
            <w:r w:rsidRPr="00831AFC">
              <w:rPr>
                <w:rFonts w:asciiTheme="minorHAnsi" w:hAnsiTheme="minorHAnsi" w:cstheme="minorHAnsi"/>
                <w:sz w:val="18"/>
                <w:szCs w:val="18"/>
              </w:rPr>
              <w:t xml:space="preserve"> prior to submittal to the PAC.</w:t>
            </w:r>
          </w:p>
        </w:tc>
      </w:tr>
      <w:tr w:rsidR="006D6599" w:rsidRPr="00831AFC" w14:paraId="47DA9833" w14:textId="77777777" w:rsidTr="00026B52">
        <w:tc>
          <w:tcPr>
            <w:tcW w:w="2405" w:type="dxa"/>
          </w:tcPr>
          <w:p w14:paraId="71765C1D" w14:textId="77777777" w:rsidR="006D6599" w:rsidRPr="00831AFC" w:rsidRDefault="006D6599" w:rsidP="00831AFC">
            <w:pPr>
              <w:pStyle w:val="CharCharCharCharCarChar"/>
              <w:tabs>
                <w:tab w:val="left" w:pos="360"/>
                <w:tab w:val="left" w:pos="4320"/>
              </w:tabs>
              <w:spacing w:after="0" w:line="240" w:lineRule="auto"/>
              <w:rPr>
                <w:rFonts w:asciiTheme="minorHAnsi" w:hAnsiTheme="minorHAnsi" w:cstheme="minorHAnsi"/>
                <w:szCs w:val="18"/>
                <w:vertAlign w:val="baseline"/>
              </w:rPr>
            </w:pPr>
            <w:r w:rsidRPr="00831AFC">
              <w:rPr>
                <w:rFonts w:asciiTheme="minorHAnsi" w:hAnsiTheme="minorHAnsi" w:cstheme="minorHAnsi"/>
                <w:szCs w:val="18"/>
                <w:vertAlign w:val="baseline"/>
              </w:rPr>
              <w:t>PAC Chair</w:t>
            </w:r>
          </w:p>
          <w:p w14:paraId="64B8C94E" w14:textId="77777777" w:rsidR="006D6599" w:rsidRPr="00831AFC" w:rsidRDefault="006D6599" w:rsidP="00BC11AB">
            <w:pPr>
              <w:tabs>
                <w:tab w:val="left" w:pos="360"/>
                <w:tab w:val="left" w:pos="4320"/>
              </w:tabs>
              <w:spacing w:after="0"/>
              <w:rPr>
                <w:rFonts w:asciiTheme="minorHAnsi" w:hAnsiTheme="minorHAnsi" w:cstheme="minorHAnsi"/>
                <w:sz w:val="18"/>
                <w:szCs w:val="18"/>
              </w:rPr>
            </w:pPr>
          </w:p>
          <w:p w14:paraId="200FB072" w14:textId="77777777" w:rsidR="006D6599" w:rsidRPr="00831AFC" w:rsidRDefault="006D6599" w:rsidP="00BC11AB">
            <w:pPr>
              <w:tabs>
                <w:tab w:val="left" w:pos="360"/>
                <w:tab w:val="left" w:pos="4320"/>
              </w:tabs>
              <w:spacing w:after="0"/>
              <w:rPr>
                <w:rFonts w:asciiTheme="minorHAnsi" w:hAnsiTheme="minorHAnsi" w:cstheme="minorHAnsi"/>
                <w:sz w:val="18"/>
                <w:szCs w:val="18"/>
              </w:rPr>
            </w:pPr>
          </w:p>
          <w:p w14:paraId="14F0C99A" w14:textId="77777777" w:rsidR="006D6599" w:rsidRPr="00831AFC" w:rsidRDefault="006D6599" w:rsidP="00BC11AB">
            <w:pPr>
              <w:tabs>
                <w:tab w:val="left" w:pos="360"/>
                <w:tab w:val="left" w:pos="4320"/>
              </w:tabs>
              <w:spacing w:after="0"/>
              <w:rPr>
                <w:rFonts w:asciiTheme="minorHAnsi" w:hAnsiTheme="minorHAnsi" w:cstheme="minorHAnsi"/>
                <w:sz w:val="18"/>
                <w:szCs w:val="18"/>
              </w:rPr>
            </w:pPr>
          </w:p>
          <w:p w14:paraId="7472D7A8" w14:textId="77777777" w:rsidR="006D6599" w:rsidRPr="00831AFC" w:rsidRDefault="006D6599" w:rsidP="00BC11AB">
            <w:pPr>
              <w:tabs>
                <w:tab w:val="left" w:pos="360"/>
                <w:tab w:val="left" w:pos="4320"/>
              </w:tabs>
              <w:spacing w:after="0"/>
              <w:rPr>
                <w:rFonts w:asciiTheme="minorHAnsi" w:hAnsiTheme="minorHAnsi" w:cstheme="minorHAnsi"/>
                <w:sz w:val="18"/>
                <w:szCs w:val="18"/>
              </w:rPr>
            </w:pPr>
          </w:p>
        </w:tc>
        <w:tc>
          <w:tcPr>
            <w:tcW w:w="1559" w:type="dxa"/>
          </w:tcPr>
          <w:p w14:paraId="74C84981" w14:textId="77777777" w:rsidR="006D6599" w:rsidRPr="00831AFC" w:rsidRDefault="006D6599" w:rsidP="00BC11AB">
            <w:pPr>
              <w:tabs>
                <w:tab w:val="left" w:pos="360"/>
                <w:tab w:val="left" w:pos="4320"/>
              </w:tabs>
              <w:spacing w:after="0"/>
              <w:rPr>
                <w:rFonts w:asciiTheme="minorHAnsi" w:hAnsiTheme="minorHAnsi" w:cstheme="minorHAnsi"/>
                <w:sz w:val="18"/>
                <w:szCs w:val="18"/>
              </w:rPr>
            </w:pPr>
          </w:p>
        </w:tc>
        <w:tc>
          <w:tcPr>
            <w:tcW w:w="9639" w:type="dxa"/>
          </w:tcPr>
          <w:p w14:paraId="42B8D545" w14:textId="77777777" w:rsidR="006D6599" w:rsidRPr="00831AFC" w:rsidRDefault="006D6599" w:rsidP="00BC11AB">
            <w:pPr>
              <w:tabs>
                <w:tab w:val="left" w:pos="360"/>
                <w:tab w:val="left" w:pos="4320"/>
              </w:tabs>
              <w:spacing w:after="0"/>
              <w:rPr>
                <w:rFonts w:asciiTheme="minorHAnsi" w:hAnsiTheme="minorHAnsi" w:cstheme="minorHAnsi"/>
                <w:sz w:val="18"/>
                <w:szCs w:val="18"/>
              </w:rPr>
            </w:pPr>
            <w:r w:rsidRPr="00831AFC">
              <w:rPr>
                <w:rFonts w:asciiTheme="minorHAnsi" w:hAnsiTheme="minorHAnsi" w:cstheme="minorHAnsi"/>
                <w:sz w:val="18"/>
                <w:szCs w:val="18"/>
              </w:rPr>
              <w:t xml:space="preserve">UNDP chair of the PAC.  In some cases PAC Chair may also be the QA Approver. Final signature confirms that the </w:t>
            </w:r>
            <w:proofErr w:type="spellStart"/>
            <w:r w:rsidRPr="00831AFC">
              <w:rPr>
                <w:rFonts w:asciiTheme="minorHAnsi" w:hAnsiTheme="minorHAnsi" w:cstheme="minorHAnsi"/>
                <w:sz w:val="18"/>
                <w:szCs w:val="18"/>
              </w:rPr>
              <w:t>SESP</w:t>
            </w:r>
            <w:proofErr w:type="spellEnd"/>
            <w:r w:rsidRPr="00831AFC">
              <w:rPr>
                <w:rFonts w:asciiTheme="minorHAnsi" w:hAnsiTheme="minorHAnsi" w:cstheme="minorHAnsi"/>
                <w:sz w:val="18"/>
                <w:szCs w:val="18"/>
              </w:rPr>
              <w:t xml:space="preserve"> was considered as part of the project appraisal and considered in recommendations of the PAC. </w:t>
            </w:r>
          </w:p>
        </w:tc>
      </w:tr>
    </w:tbl>
    <w:p w14:paraId="280DB817" w14:textId="77777777" w:rsidR="006D6599" w:rsidRPr="006979FC" w:rsidRDefault="006D6599" w:rsidP="006D6599">
      <w:pPr>
        <w:rPr>
          <w:rFonts w:asciiTheme="minorHAnsi" w:hAnsiTheme="minorHAnsi" w:cstheme="minorHAnsi"/>
        </w:rPr>
      </w:pPr>
    </w:p>
    <w:p w14:paraId="315C22D9" w14:textId="77777777" w:rsidR="006D6599" w:rsidRPr="006979FC" w:rsidRDefault="006D6599" w:rsidP="006D6599">
      <w:pPr>
        <w:rPr>
          <w:rFonts w:asciiTheme="minorHAnsi" w:hAnsiTheme="minorHAnsi" w:cstheme="minorHAnsi"/>
        </w:rPr>
      </w:pPr>
      <w:r w:rsidRPr="006979FC">
        <w:rPr>
          <w:rFonts w:asciiTheme="minorHAnsi" w:hAnsiTheme="minorHAnsi" w:cstheme="minorHAnsi"/>
        </w:rPr>
        <w:br w:type="page"/>
      </w:r>
    </w:p>
    <w:p w14:paraId="36B1A62A" w14:textId="77777777" w:rsidR="006D6599" w:rsidRPr="00512404" w:rsidRDefault="006D6599" w:rsidP="0073703E">
      <w:pPr>
        <w:keepNext/>
        <w:spacing w:before="240" w:after="240"/>
        <w:rPr>
          <w:b/>
          <w:bCs/>
          <w:color w:val="0070C0"/>
          <w:sz w:val="24"/>
          <w:szCs w:val="32"/>
          <w:lang w:val="en-GB"/>
        </w:rPr>
      </w:pPr>
      <w:bookmarkStart w:id="229" w:name="_Toc26282758"/>
      <w:proofErr w:type="spellStart"/>
      <w:r w:rsidRPr="0073703E">
        <w:rPr>
          <w:b/>
          <w:bCs/>
          <w:color w:val="0070C0"/>
          <w:sz w:val="24"/>
          <w:szCs w:val="32"/>
          <w:lang w:val="en-GB"/>
        </w:rPr>
        <w:lastRenderedPageBreak/>
        <w:t>SESP</w:t>
      </w:r>
      <w:proofErr w:type="spellEnd"/>
      <w:r w:rsidRPr="0073703E">
        <w:rPr>
          <w:b/>
          <w:bCs/>
          <w:color w:val="0070C0"/>
          <w:sz w:val="24"/>
          <w:szCs w:val="32"/>
          <w:lang w:val="en-GB"/>
        </w:rPr>
        <w:t xml:space="preserve"> Attachment 1. Social and Environmental Risk Screening Checklist</w:t>
      </w:r>
      <w:bookmarkEnd w:id="229"/>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11"/>
        <w:gridCol w:w="992"/>
      </w:tblGrid>
      <w:tr w:rsidR="006D6599" w:rsidRPr="00831AFC" w14:paraId="570ED4E0" w14:textId="77777777" w:rsidTr="006509A0">
        <w:tc>
          <w:tcPr>
            <w:tcW w:w="12611" w:type="dxa"/>
            <w:tcBorders>
              <w:bottom w:val="single" w:sz="4" w:space="0" w:color="auto"/>
            </w:tcBorders>
            <w:shd w:val="clear" w:color="auto" w:fill="8DB3E2"/>
            <w:vAlign w:val="center"/>
          </w:tcPr>
          <w:p w14:paraId="58407019" w14:textId="77777777" w:rsidR="006D6599" w:rsidRPr="00831AFC" w:rsidRDefault="006D6599" w:rsidP="0088175C">
            <w:pPr>
              <w:tabs>
                <w:tab w:val="left" w:pos="810"/>
              </w:tabs>
              <w:spacing w:before="120" w:after="120"/>
              <w:rPr>
                <w:rFonts w:asciiTheme="minorHAnsi" w:eastAsia="Times New Roman" w:hAnsiTheme="minorHAnsi" w:cstheme="minorHAnsi"/>
                <w:sz w:val="18"/>
                <w:szCs w:val="18"/>
                <w:u w:val="single"/>
              </w:rPr>
            </w:pPr>
            <w:r w:rsidRPr="00831AFC">
              <w:rPr>
                <w:rFonts w:asciiTheme="minorHAnsi" w:hAnsiTheme="minorHAnsi" w:cstheme="minorHAnsi"/>
                <w:b/>
                <w:sz w:val="18"/>
                <w:szCs w:val="18"/>
              </w:rPr>
              <w:t xml:space="preserve">Checklist Potential Social and Environmental </w:t>
            </w:r>
            <w:r w:rsidRPr="0088175C">
              <w:rPr>
                <w:rFonts w:asciiTheme="minorHAnsi" w:hAnsiTheme="minorHAnsi" w:cstheme="minorHAnsi"/>
                <w:b/>
                <w:sz w:val="18"/>
                <w:szCs w:val="18"/>
              </w:rPr>
              <w:t>Risks</w:t>
            </w:r>
          </w:p>
        </w:tc>
        <w:tc>
          <w:tcPr>
            <w:tcW w:w="992" w:type="dxa"/>
            <w:tcBorders>
              <w:bottom w:val="single" w:sz="4" w:space="0" w:color="auto"/>
            </w:tcBorders>
            <w:shd w:val="clear" w:color="auto" w:fill="8DB3E2"/>
            <w:vAlign w:val="center"/>
          </w:tcPr>
          <w:p w14:paraId="3B195CED" w14:textId="77777777" w:rsidR="006D6599" w:rsidRPr="00831AFC" w:rsidRDefault="006D6599" w:rsidP="00BC11AB">
            <w:pPr>
              <w:tabs>
                <w:tab w:val="left" w:pos="810"/>
              </w:tabs>
              <w:rPr>
                <w:rFonts w:asciiTheme="minorHAnsi" w:eastAsia="Times New Roman" w:hAnsiTheme="minorHAnsi" w:cstheme="minorHAnsi"/>
                <w:sz w:val="18"/>
                <w:szCs w:val="18"/>
              </w:rPr>
            </w:pPr>
          </w:p>
        </w:tc>
      </w:tr>
      <w:tr w:rsidR="006D6599" w:rsidRPr="00831AFC" w14:paraId="29906AF8" w14:textId="77777777" w:rsidTr="006509A0">
        <w:tc>
          <w:tcPr>
            <w:tcW w:w="12611" w:type="dxa"/>
            <w:tcBorders>
              <w:bottom w:val="single" w:sz="4" w:space="0" w:color="auto"/>
            </w:tcBorders>
            <w:shd w:val="clear" w:color="auto" w:fill="auto"/>
          </w:tcPr>
          <w:p w14:paraId="6F097AFA" w14:textId="77777777" w:rsidR="006D6599" w:rsidRPr="00831AFC" w:rsidRDefault="006D6599" w:rsidP="00BC11AB">
            <w:pPr>
              <w:tabs>
                <w:tab w:val="left" w:pos="810"/>
              </w:tabs>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u w:val="single"/>
              </w:rPr>
              <w:t>INSTRUCTIONS</w:t>
            </w:r>
            <w:r w:rsidRPr="00831AFC">
              <w:rPr>
                <w:rFonts w:asciiTheme="minorHAnsi" w:eastAsia="Times New Roman" w:hAnsiTheme="minorHAnsi" w:cstheme="minorHAnsi"/>
                <w:sz w:val="18"/>
                <w:szCs w:val="18"/>
              </w:rPr>
              <w:t>: The risk screening checklist will assist in answering Questions 2-6 of the Screening Template. Answers to the checklist questions help to (1) identify potential risks, (2) determine the overall risk categorization of the project, and (3) determine required level of assessment and management measures. Refer to the</w:t>
            </w:r>
            <w:r w:rsidRPr="00831AFC">
              <w:rPr>
                <w:rFonts w:asciiTheme="minorHAnsi" w:hAnsiTheme="minorHAnsi" w:cstheme="minorHAnsi"/>
                <w:bCs/>
                <w:sz w:val="18"/>
                <w:szCs w:val="18"/>
              </w:rPr>
              <w:t xml:space="preserve"> </w:t>
            </w:r>
            <w:hyperlink r:id="rId67" w:history="1">
              <w:r w:rsidRPr="00831AFC">
                <w:rPr>
                  <w:rStyle w:val="Hyperlink"/>
                  <w:rFonts w:asciiTheme="minorHAnsi" w:hAnsiTheme="minorHAnsi" w:cstheme="minorHAnsi"/>
                  <w:sz w:val="18"/>
                  <w:szCs w:val="18"/>
                </w:rPr>
                <w:t>SES toolkit</w:t>
              </w:r>
            </w:hyperlink>
            <w:r w:rsidRPr="00831AFC">
              <w:rPr>
                <w:rFonts w:asciiTheme="minorHAnsi" w:eastAsia="Times New Roman" w:hAnsiTheme="minorHAnsi" w:cstheme="minorHAnsi"/>
                <w:sz w:val="18"/>
                <w:szCs w:val="18"/>
              </w:rPr>
              <w:t xml:space="preserve"> for further guidance on addressing screening questions.</w:t>
            </w:r>
          </w:p>
        </w:tc>
        <w:tc>
          <w:tcPr>
            <w:tcW w:w="992" w:type="dxa"/>
            <w:tcBorders>
              <w:bottom w:val="single" w:sz="4" w:space="0" w:color="auto"/>
            </w:tcBorders>
            <w:shd w:val="clear" w:color="auto" w:fill="auto"/>
          </w:tcPr>
          <w:p w14:paraId="59BFAE59" w14:textId="77777777" w:rsidR="006D6599" w:rsidRPr="00831AFC" w:rsidRDefault="006D6599" w:rsidP="00BC11AB">
            <w:pPr>
              <w:tabs>
                <w:tab w:val="left" w:pos="810"/>
              </w:tabs>
              <w:rPr>
                <w:rFonts w:asciiTheme="minorHAnsi" w:eastAsia="Times New Roman" w:hAnsiTheme="minorHAnsi" w:cstheme="minorHAnsi"/>
                <w:sz w:val="18"/>
                <w:szCs w:val="18"/>
              </w:rPr>
            </w:pPr>
          </w:p>
        </w:tc>
      </w:tr>
      <w:tr w:rsidR="006D6599" w:rsidRPr="00831AFC" w14:paraId="4C09443C" w14:textId="77777777" w:rsidTr="006509A0">
        <w:tc>
          <w:tcPr>
            <w:tcW w:w="12611" w:type="dxa"/>
            <w:tcBorders>
              <w:bottom w:val="single" w:sz="4" w:space="0" w:color="auto"/>
            </w:tcBorders>
            <w:shd w:val="clear" w:color="auto" w:fill="DBE5F1"/>
            <w:vAlign w:val="center"/>
          </w:tcPr>
          <w:p w14:paraId="24646F62" w14:textId="77777777" w:rsidR="006D6599" w:rsidRPr="00831AFC" w:rsidRDefault="006D6599" w:rsidP="00BC11AB">
            <w:pPr>
              <w:tabs>
                <w:tab w:val="left" w:pos="810"/>
              </w:tabs>
              <w:spacing w:before="120" w:after="120"/>
              <w:rPr>
                <w:rFonts w:asciiTheme="minorHAnsi" w:hAnsiTheme="minorHAnsi" w:cstheme="minorHAnsi"/>
                <w:b/>
                <w:sz w:val="18"/>
                <w:szCs w:val="18"/>
              </w:rPr>
            </w:pPr>
            <w:r w:rsidRPr="00831AFC">
              <w:rPr>
                <w:rFonts w:asciiTheme="minorHAnsi" w:hAnsiTheme="minorHAnsi" w:cstheme="minorHAnsi"/>
                <w:b/>
                <w:sz w:val="18"/>
                <w:szCs w:val="18"/>
              </w:rPr>
              <w:t>Overarching Principle: Leave No One Behind</w:t>
            </w:r>
          </w:p>
          <w:p w14:paraId="3C11BA6C" w14:textId="77777777" w:rsidR="006D6599" w:rsidRPr="00831AFC" w:rsidRDefault="006D6599" w:rsidP="00BC11AB">
            <w:pPr>
              <w:tabs>
                <w:tab w:val="left" w:pos="810"/>
              </w:tabs>
              <w:spacing w:before="120" w:after="120"/>
              <w:rPr>
                <w:rFonts w:asciiTheme="minorHAnsi" w:hAnsiTheme="minorHAnsi" w:cstheme="minorHAnsi"/>
                <w:b/>
                <w:sz w:val="18"/>
                <w:szCs w:val="18"/>
              </w:rPr>
            </w:pPr>
            <w:r w:rsidRPr="00831AFC">
              <w:rPr>
                <w:rFonts w:asciiTheme="minorHAnsi" w:hAnsiTheme="minorHAnsi" w:cstheme="minorHAnsi"/>
                <w:b/>
                <w:sz w:val="18"/>
                <w:szCs w:val="18"/>
              </w:rPr>
              <w:t>Human Rights</w:t>
            </w:r>
          </w:p>
        </w:tc>
        <w:tc>
          <w:tcPr>
            <w:tcW w:w="992" w:type="dxa"/>
            <w:tcBorders>
              <w:bottom w:val="single" w:sz="4" w:space="0" w:color="auto"/>
            </w:tcBorders>
            <w:shd w:val="clear" w:color="auto" w:fill="DBE5F1"/>
            <w:vAlign w:val="center"/>
          </w:tcPr>
          <w:p w14:paraId="0F29A771" w14:textId="77777777" w:rsidR="006D6599" w:rsidRPr="00831AFC" w:rsidRDefault="006D6599" w:rsidP="00831AFC">
            <w:pPr>
              <w:tabs>
                <w:tab w:val="left" w:pos="810"/>
              </w:tabs>
              <w:jc w:val="center"/>
              <w:rPr>
                <w:rFonts w:asciiTheme="minorHAnsi" w:hAnsiTheme="minorHAnsi" w:cstheme="minorHAnsi"/>
                <w:b/>
                <w:sz w:val="18"/>
                <w:szCs w:val="18"/>
              </w:rPr>
            </w:pPr>
            <w:r w:rsidRPr="00831AFC">
              <w:rPr>
                <w:rFonts w:asciiTheme="minorHAnsi" w:eastAsia="Times New Roman" w:hAnsiTheme="minorHAnsi" w:cstheme="minorHAnsi"/>
                <w:b/>
                <w:sz w:val="18"/>
                <w:szCs w:val="18"/>
              </w:rPr>
              <w:t xml:space="preserve">Answer </w:t>
            </w:r>
            <w:r w:rsidRPr="00831AFC">
              <w:rPr>
                <w:rFonts w:asciiTheme="minorHAnsi" w:eastAsia="Times New Roman" w:hAnsiTheme="minorHAnsi" w:cstheme="minorHAnsi"/>
                <w:b/>
                <w:sz w:val="18"/>
                <w:szCs w:val="18"/>
              </w:rPr>
              <w:br/>
              <w:t>(Yes/No)</w:t>
            </w:r>
          </w:p>
        </w:tc>
      </w:tr>
      <w:tr w:rsidR="006D6599" w:rsidRPr="00831AFC" w14:paraId="383B5E18" w14:textId="77777777" w:rsidTr="006509A0">
        <w:tc>
          <w:tcPr>
            <w:tcW w:w="12611" w:type="dxa"/>
            <w:tcBorders>
              <w:bottom w:val="single" w:sz="4" w:space="0" w:color="auto"/>
            </w:tcBorders>
            <w:shd w:val="clear" w:color="auto" w:fill="auto"/>
          </w:tcPr>
          <w:p w14:paraId="1A8B95C1" w14:textId="77777777" w:rsidR="006D6599" w:rsidRPr="00831AFC" w:rsidRDefault="006D6599" w:rsidP="00BC11AB">
            <w:pPr>
              <w:tabs>
                <w:tab w:val="left" w:pos="900"/>
              </w:tabs>
              <w:spacing w:after="0"/>
              <w:ind w:left="567" w:hanging="567"/>
              <w:rPr>
                <w:rFonts w:asciiTheme="minorHAnsi" w:eastAsia="Times New Roman" w:hAnsiTheme="minorHAnsi" w:cstheme="minorHAnsi"/>
                <w:i/>
                <w:sz w:val="18"/>
                <w:szCs w:val="18"/>
              </w:rPr>
            </w:pPr>
            <w:r w:rsidRPr="00831AFC">
              <w:rPr>
                <w:rFonts w:asciiTheme="minorHAnsi" w:eastAsia="Times New Roman" w:hAnsiTheme="minorHAnsi" w:cstheme="minorHAnsi"/>
                <w:sz w:val="18"/>
                <w:szCs w:val="18"/>
              </w:rPr>
              <w:t>P.1</w:t>
            </w:r>
            <w:r w:rsidRPr="00831AFC">
              <w:rPr>
                <w:rFonts w:asciiTheme="minorHAnsi" w:eastAsia="Times New Roman" w:hAnsiTheme="minorHAnsi" w:cstheme="minorHAnsi"/>
                <w:sz w:val="18"/>
                <w:szCs w:val="18"/>
              </w:rPr>
              <w:tab/>
              <w:t>(prior 7) Have local communities or individuals raised human rights concerns regarding the project (e.g. during the stakeholder engagement process, grievance processes, public statements)?</w:t>
            </w:r>
          </w:p>
        </w:tc>
        <w:tc>
          <w:tcPr>
            <w:tcW w:w="992" w:type="dxa"/>
            <w:tcBorders>
              <w:bottom w:val="single" w:sz="4" w:space="0" w:color="auto"/>
            </w:tcBorders>
            <w:shd w:val="clear" w:color="auto" w:fill="auto"/>
          </w:tcPr>
          <w:p w14:paraId="77FCCC6D" w14:textId="77777777" w:rsidR="006D6599" w:rsidRPr="00831AFC" w:rsidRDefault="006D6599" w:rsidP="006509A0">
            <w:pPr>
              <w:tabs>
                <w:tab w:val="left" w:pos="810"/>
              </w:tabs>
              <w:spacing w:after="0"/>
              <w:jc w:val="center"/>
              <w:rPr>
                <w:rFonts w:asciiTheme="minorHAnsi" w:hAnsiTheme="minorHAnsi" w:cstheme="minorHAnsi"/>
                <w:iCs/>
                <w:sz w:val="18"/>
                <w:szCs w:val="18"/>
              </w:rPr>
            </w:pPr>
            <w:r w:rsidRPr="00831AFC">
              <w:rPr>
                <w:rFonts w:asciiTheme="minorHAnsi" w:hAnsiTheme="minorHAnsi" w:cstheme="minorHAnsi"/>
                <w:iCs/>
                <w:sz w:val="18"/>
                <w:szCs w:val="18"/>
              </w:rPr>
              <w:t>N</w:t>
            </w:r>
          </w:p>
        </w:tc>
      </w:tr>
      <w:tr w:rsidR="006D6599" w:rsidRPr="00831AFC" w14:paraId="64CF3746" w14:textId="77777777" w:rsidTr="006509A0">
        <w:tc>
          <w:tcPr>
            <w:tcW w:w="12611" w:type="dxa"/>
            <w:tcBorders>
              <w:bottom w:val="single" w:sz="4" w:space="0" w:color="auto"/>
            </w:tcBorders>
            <w:shd w:val="clear" w:color="auto" w:fill="auto"/>
          </w:tcPr>
          <w:p w14:paraId="58959928" w14:textId="77777777" w:rsidR="006D6599" w:rsidRPr="00831AFC" w:rsidRDefault="006D6599" w:rsidP="00BC11AB">
            <w:pPr>
              <w:tabs>
                <w:tab w:val="left" w:pos="900"/>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P.2</w:t>
            </w:r>
            <w:r w:rsidRPr="00831AFC">
              <w:rPr>
                <w:rFonts w:asciiTheme="minorHAnsi" w:eastAsia="Times New Roman" w:hAnsiTheme="minorHAnsi" w:cstheme="minorHAnsi"/>
                <w:sz w:val="18"/>
                <w:szCs w:val="18"/>
              </w:rPr>
              <w:tab/>
              <w:t>(prior 5) Is there a risk that duty-bearers (e.g. government agencies) do not have the capacity to meet their obligations in the project?</w:t>
            </w:r>
          </w:p>
        </w:tc>
        <w:tc>
          <w:tcPr>
            <w:tcW w:w="992" w:type="dxa"/>
            <w:tcBorders>
              <w:bottom w:val="single" w:sz="4" w:space="0" w:color="auto"/>
            </w:tcBorders>
            <w:shd w:val="clear" w:color="auto" w:fill="auto"/>
          </w:tcPr>
          <w:p w14:paraId="7E217695" w14:textId="77777777" w:rsidR="006D6599" w:rsidRPr="00831AFC" w:rsidRDefault="006D6599" w:rsidP="006509A0">
            <w:pPr>
              <w:tabs>
                <w:tab w:val="left" w:pos="810"/>
              </w:tabs>
              <w:spacing w:after="0"/>
              <w:jc w:val="center"/>
              <w:rPr>
                <w:rFonts w:asciiTheme="minorHAnsi" w:hAnsiTheme="minorHAnsi" w:cstheme="minorHAnsi"/>
                <w:iCs/>
                <w:sz w:val="18"/>
                <w:szCs w:val="18"/>
              </w:rPr>
            </w:pPr>
            <w:r w:rsidRPr="00831AFC">
              <w:rPr>
                <w:rFonts w:asciiTheme="minorHAnsi" w:hAnsiTheme="minorHAnsi" w:cstheme="minorHAnsi"/>
                <w:iCs/>
                <w:sz w:val="18"/>
                <w:szCs w:val="18"/>
              </w:rPr>
              <w:t>Y</w:t>
            </w:r>
          </w:p>
        </w:tc>
      </w:tr>
      <w:tr w:rsidR="006D6599" w:rsidRPr="00831AFC" w14:paraId="6D8DB688" w14:textId="77777777" w:rsidTr="006509A0">
        <w:tc>
          <w:tcPr>
            <w:tcW w:w="12611" w:type="dxa"/>
            <w:tcBorders>
              <w:bottom w:val="single" w:sz="4" w:space="0" w:color="auto"/>
            </w:tcBorders>
            <w:shd w:val="clear" w:color="auto" w:fill="auto"/>
          </w:tcPr>
          <w:p w14:paraId="7C887016" w14:textId="77777777" w:rsidR="006D6599" w:rsidRPr="00831AFC" w:rsidRDefault="006D6599" w:rsidP="00BC11AB">
            <w:pPr>
              <w:tabs>
                <w:tab w:val="left" w:pos="900"/>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P.3</w:t>
            </w:r>
            <w:r w:rsidRPr="00831AFC">
              <w:rPr>
                <w:rFonts w:asciiTheme="minorHAnsi" w:eastAsia="Times New Roman" w:hAnsiTheme="minorHAnsi" w:cstheme="minorHAnsi"/>
                <w:sz w:val="18"/>
                <w:szCs w:val="18"/>
              </w:rPr>
              <w:tab/>
              <w:t>(prior 6) Is there a risk that rights-holders (e.g. project-affected persons) do not have the capacity to claim their rights?</w:t>
            </w:r>
          </w:p>
        </w:tc>
        <w:tc>
          <w:tcPr>
            <w:tcW w:w="992" w:type="dxa"/>
            <w:tcBorders>
              <w:bottom w:val="single" w:sz="4" w:space="0" w:color="auto"/>
            </w:tcBorders>
            <w:shd w:val="clear" w:color="auto" w:fill="auto"/>
          </w:tcPr>
          <w:p w14:paraId="1940FF45" w14:textId="77777777" w:rsidR="006D6599" w:rsidRPr="00831AFC" w:rsidRDefault="006D6599" w:rsidP="006509A0">
            <w:pPr>
              <w:tabs>
                <w:tab w:val="left" w:pos="810"/>
              </w:tabs>
              <w:spacing w:after="0"/>
              <w:jc w:val="center"/>
              <w:rPr>
                <w:rFonts w:asciiTheme="minorHAnsi" w:hAnsiTheme="minorHAnsi" w:cstheme="minorHAnsi"/>
                <w:iCs/>
                <w:sz w:val="18"/>
                <w:szCs w:val="18"/>
              </w:rPr>
            </w:pPr>
            <w:r w:rsidRPr="00831AFC">
              <w:rPr>
                <w:rFonts w:asciiTheme="minorHAnsi" w:hAnsiTheme="minorHAnsi" w:cstheme="minorHAnsi"/>
                <w:iCs/>
                <w:sz w:val="18"/>
                <w:szCs w:val="18"/>
              </w:rPr>
              <w:t>Y</w:t>
            </w:r>
          </w:p>
        </w:tc>
      </w:tr>
      <w:tr w:rsidR="006D6599" w:rsidRPr="00831AFC" w14:paraId="42E28F77" w14:textId="77777777" w:rsidTr="006509A0">
        <w:tc>
          <w:tcPr>
            <w:tcW w:w="12611" w:type="dxa"/>
            <w:tcBorders>
              <w:bottom w:val="single" w:sz="4" w:space="0" w:color="auto"/>
            </w:tcBorders>
            <w:shd w:val="clear" w:color="auto" w:fill="auto"/>
          </w:tcPr>
          <w:p w14:paraId="70A06FA5" w14:textId="77777777" w:rsidR="006D6599" w:rsidRPr="00831AFC" w:rsidDel="00855BCB" w:rsidRDefault="006D6599" w:rsidP="00BC11AB">
            <w:pPr>
              <w:tabs>
                <w:tab w:val="left" w:pos="900"/>
              </w:tabs>
              <w:spacing w:after="0"/>
              <w:ind w:left="567" w:hanging="567"/>
              <w:rPr>
                <w:rFonts w:asciiTheme="minorHAnsi" w:eastAsia="Times New Roman" w:hAnsiTheme="minorHAnsi" w:cstheme="minorHAnsi"/>
                <w:i/>
                <w:sz w:val="18"/>
                <w:szCs w:val="18"/>
              </w:rPr>
            </w:pPr>
            <w:r w:rsidRPr="00831AFC">
              <w:rPr>
                <w:rFonts w:asciiTheme="minorHAnsi" w:eastAsia="Times New Roman" w:hAnsiTheme="minorHAnsi" w:cstheme="minorHAnsi"/>
                <w:i/>
                <w:sz w:val="18"/>
                <w:szCs w:val="18"/>
              </w:rPr>
              <w:t>Would the project potentially involve or lead to:</w:t>
            </w:r>
          </w:p>
        </w:tc>
        <w:tc>
          <w:tcPr>
            <w:tcW w:w="992" w:type="dxa"/>
            <w:tcBorders>
              <w:bottom w:val="single" w:sz="4" w:space="0" w:color="auto"/>
            </w:tcBorders>
            <w:shd w:val="clear" w:color="auto" w:fill="auto"/>
          </w:tcPr>
          <w:p w14:paraId="55E8110A" w14:textId="77777777" w:rsidR="006D6599" w:rsidRPr="00831AFC" w:rsidRDefault="006D6599" w:rsidP="006509A0">
            <w:pPr>
              <w:tabs>
                <w:tab w:val="left" w:pos="810"/>
              </w:tabs>
              <w:spacing w:after="0"/>
              <w:jc w:val="center"/>
              <w:rPr>
                <w:rFonts w:asciiTheme="minorHAnsi" w:hAnsiTheme="minorHAnsi" w:cstheme="minorHAnsi"/>
                <w:iCs/>
                <w:sz w:val="18"/>
                <w:szCs w:val="18"/>
              </w:rPr>
            </w:pPr>
          </w:p>
        </w:tc>
      </w:tr>
      <w:tr w:rsidR="006D6599" w:rsidRPr="00831AFC" w14:paraId="2B28FC4C" w14:textId="77777777" w:rsidTr="006509A0">
        <w:tc>
          <w:tcPr>
            <w:tcW w:w="12611" w:type="dxa"/>
            <w:tcBorders>
              <w:bottom w:val="single" w:sz="4" w:space="0" w:color="auto"/>
            </w:tcBorders>
            <w:shd w:val="clear" w:color="auto" w:fill="auto"/>
          </w:tcPr>
          <w:p w14:paraId="08A6921D" w14:textId="77777777" w:rsidR="006D6599" w:rsidRPr="00831AFC" w:rsidRDefault="006D6599" w:rsidP="00BC11AB">
            <w:pPr>
              <w:tabs>
                <w:tab w:val="left" w:pos="900"/>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P.4</w:t>
            </w:r>
            <w:r w:rsidRPr="00831AFC">
              <w:rPr>
                <w:rFonts w:asciiTheme="minorHAnsi" w:eastAsia="Times New Roman" w:hAnsiTheme="minorHAnsi" w:cstheme="minorHAnsi"/>
                <w:sz w:val="18"/>
                <w:szCs w:val="18"/>
              </w:rPr>
              <w:tab/>
              <w:t>(prior 1) adverse impacts on enjoyment of the human rights (civil, political, economic, social or cultural) of the affected population and particularly of marginalized groups?</w:t>
            </w:r>
          </w:p>
        </w:tc>
        <w:tc>
          <w:tcPr>
            <w:tcW w:w="992" w:type="dxa"/>
            <w:tcBorders>
              <w:bottom w:val="single" w:sz="4" w:space="0" w:color="auto"/>
            </w:tcBorders>
            <w:shd w:val="clear" w:color="auto" w:fill="auto"/>
          </w:tcPr>
          <w:p w14:paraId="794019C1" w14:textId="77777777" w:rsidR="006D6599" w:rsidRPr="00831AFC" w:rsidRDefault="006D6599" w:rsidP="006509A0">
            <w:pPr>
              <w:tabs>
                <w:tab w:val="left" w:pos="810"/>
              </w:tabs>
              <w:spacing w:after="0"/>
              <w:jc w:val="center"/>
              <w:rPr>
                <w:rFonts w:asciiTheme="minorHAnsi" w:hAnsiTheme="minorHAnsi" w:cstheme="minorHAnsi"/>
                <w:iCs/>
                <w:sz w:val="18"/>
                <w:szCs w:val="18"/>
              </w:rPr>
            </w:pPr>
            <w:r w:rsidRPr="00831AFC">
              <w:rPr>
                <w:rFonts w:asciiTheme="minorHAnsi" w:hAnsiTheme="minorHAnsi" w:cstheme="minorHAnsi"/>
                <w:iCs/>
                <w:sz w:val="18"/>
                <w:szCs w:val="18"/>
              </w:rPr>
              <w:t>Y</w:t>
            </w:r>
          </w:p>
        </w:tc>
      </w:tr>
      <w:tr w:rsidR="006D6599" w:rsidRPr="00831AFC" w14:paraId="3BCB8C99" w14:textId="77777777" w:rsidTr="006509A0">
        <w:tc>
          <w:tcPr>
            <w:tcW w:w="12611" w:type="dxa"/>
            <w:tcBorders>
              <w:bottom w:val="single" w:sz="4" w:space="0" w:color="auto"/>
            </w:tcBorders>
            <w:shd w:val="clear" w:color="auto" w:fill="auto"/>
          </w:tcPr>
          <w:p w14:paraId="5E63BAC3" w14:textId="77777777" w:rsidR="006D6599" w:rsidRPr="00831AFC" w:rsidRDefault="006D6599" w:rsidP="00BC11AB">
            <w:pPr>
              <w:tabs>
                <w:tab w:val="left" w:pos="900"/>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 xml:space="preserve">P.5 </w:t>
            </w:r>
            <w:r w:rsidRPr="00831AFC">
              <w:rPr>
                <w:rFonts w:asciiTheme="minorHAnsi" w:eastAsia="Times New Roman" w:hAnsiTheme="minorHAnsi" w:cstheme="minorHAnsi"/>
                <w:sz w:val="18"/>
                <w:szCs w:val="18"/>
              </w:rPr>
              <w:tab/>
              <w:t>(prior 2) inequitable or discriminatory impacts on affected populations, particularly people living in poverty or marginalized or excluded individuals or groups, including persons with disabilities?</w:t>
            </w:r>
            <w:r w:rsidRPr="00831AFC">
              <w:rPr>
                <w:rStyle w:val="FootnoteReference"/>
                <w:rFonts w:asciiTheme="minorHAnsi" w:eastAsia="Times New Roman" w:hAnsiTheme="minorHAnsi" w:cstheme="minorHAnsi"/>
                <w:szCs w:val="18"/>
              </w:rPr>
              <w:t xml:space="preserve"> </w:t>
            </w:r>
            <w:r w:rsidRPr="00831AFC">
              <w:rPr>
                <w:rStyle w:val="FootnoteReference"/>
                <w:rFonts w:asciiTheme="minorHAnsi" w:eastAsia="Times New Roman" w:hAnsiTheme="minorHAnsi" w:cstheme="minorHAnsi"/>
                <w:szCs w:val="18"/>
              </w:rPr>
              <w:footnoteReference w:id="61"/>
            </w:r>
            <w:r w:rsidRPr="00831AFC">
              <w:rPr>
                <w:rFonts w:asciiTheme="minorHAnsi" w:eastAsia="Times New Roman" w:hAnsiTheme="minorHAnsi" w:cstheme="minorHAnsi"/>
                <w:sz w:val="18"/>
                <w:szCs w:val="18"/>
              </w:rPr>
              <w:t xml:space="preserve"> </w:t>
            </w:r>
          </w:p>
        </w:tc>
        <w:tc>
          <w:tcPr>
            <w:tcW w:w="992" w:type="dxa"/>
            <w:tcBorders>
              <w:bottom w:val="single" w:sz="4" w:space="0" w:color="auto"/>
            </w:tcBorders>
            <w:shd w:val="clear" w:color="auto" w:fill="auto"/>
          </w:tcPr>
          <w:p w14:paraId="3300ABCC" w14:textId="77777777" w:rsidR="006D6599" w:rsidRPr="00831AFC" w:rsidRDefault="006D6599" w:rsidP="006509A0">
            <w:pPr>
              <w:tabs>
                <w:tab w:val="left" w:pos="810"/>
              </w:tabs>
              <w:spacing w:after="0"/>
              <w:jc w:val="center"/>
              <w:rPr>
                <w:rFonts w:asciiTheme="minorHAnsi" w:hAnsiTheme="minorHAnsi" w:cstheme="minorHAnsi"/>
                <w:iCs/>
                <w:sz w:val="18"/>
                <w:szCs w:val="18"/>
              </w:rPr>
            </w:pPr>
            <w:r w:rsidRPr="00831AFC">
              <w:rPr>
                <w:rFonts w:asciiTheme="minorHAnsi" w:hAnsiTheme="minorHAnsi" w:cstheme="minorHAnsi"/>
                <w:iCs/>
                <w:sz w:val="18"/>
                <w:szCs w:val="18"/>
              </w:rPr>
              <w:t>Y</w:t>
            </w:r>
          </w:p>
        </w:tc>
      </w:tr>
      <w:tr w:rsidR="006D6599" w:rsidRPr="00831AFC" w14:paraId="388CAECF" w14:textId="77777777" w:rsidTr="006509A0">
        <w:tc>
          <w:tcPr>
            <w:tcW w:w="12611" w:type="dxa"/>
            <w:tcBorders>
              <w:bottom w:val="single" w:sz="4" w:space="0" w:color="auto"/>
            </w:tcBorders>
            <w:shd w:val="clear" w:color="auto" w:fill="auto"/>
          </w:tcPr>
          <w:p w14:paraId="0ADD9B1C" w14:textId="77777777" w:rsidR="006D6599" w:rsidRPr="00831AFC" w:rsidRDefault="006D6599" w:rsidP="00BC11AB">
            <w:pPr>
              <w:tabs>
                <w:tab w:val="left" w:pos="900"/>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P.6</w:t>
            </w:r>
            <w:r w:rsidRPr="00831AFC">
              <w:rPr>
                <w:rFonts w:asciiTheme="minorHAnsi" w:eastAsia="Times New Roman" w:hAnsiTheme="minorHAnsi" w:cstheme="minorHAnsi"/>
                <w:sz w:val="18"/>
                <w:szCs w:val="18"/>
              </w:rPr>
              <w:tab/>
              <w:t>(prior 3) restrictions in availability, quality of and/or access to resources or basic services, in particular to marginalized individuals or groups, including persons with disabilities?</w:t>
            </w:r>
          </w:p>
        </w:tc>
        <w:tc>
          <w:tcPr>
            <w:tcW w:w="992" w:type="dxa"/>
            <w:tcBorders>
              <w:bottom w:val="single" w:sz="4" w:space="0" w:color="auto"/>
            </w:tcBorders>
            <w:shd w:val="clear" w:color="auto" w:fill="auto"/>
          </w:tcPr>
          <w:p w14:paraId="72942642" w14:textId="77777777" w:rsidR="006D6599" w:rsidRPr="00831AFC" w:rsidRDefault="006D6599" w:rsidP="006509A0">
            <w:pPr>
              <w:tabs>
                <w:tab w:val="left" w:pos="810"/>
              </w:tabs>
              <w:spacing w:after="0"/>
              <w:jc w:val="center"/>
              <w:rPr>
                <w:rFonts w:asciiTheme="minorHAnsi" w:hAnsiTheme="minorHAnsi" w:cstheme="minorHAnsi"/>
                <w:iCs/>
                <w:sz w:val="18"/>
                <w:szCs w:val="18"/>
              </w:rPr>
            </w:pPr>
            <w:r w:rsidRPr="00831AFC">
              <w:rPr>
                <w:rFonts w:asciiTheme="minorHAnsi" w:hAnsiTheme="minorHAnsi" w:cstheme="minorHAnsi"/>
                <w:iCs/>
                <w:sz w:val="18"/>
                <w:szCs w:val="18"/>
              </w:rPr>
              <w:t>Y</w:t>
            </w:r>
          </w:p>
        </w:tc>
      </w:tr>
      <w:tr w:rsidR="006D6599" w:rsidRPr="00831AFC" w14:paraId="282D6128" w14:textId="77777777" w:rsidTr="006509A0">
        <w:tc>
          <w:tcPr>
            <w:tcW w:w="12611" w:type="dxa"/>
            <w:tcBorders>
              <w:bottom w:val="single" w:sz="4" w:space="0" w:color="auto"/>
            </w:tcBorders>
            <w:shd w:val="clear" w:color="auto" w:fill="auto"/>
          </w:tcPr>
          <w:p w14:paraId="081B065B" w14:textId="77777777" w:rsidR="006D6599" w:rsidRPr="00831AFC" w:rsidRDefault="006D6599" w:rsidP="00BC11AB">
            <w:pPr>
              <w:tabs>
                <w:tab w:val="left" w:pos="900"/>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P.7</w:t>
            </w:r>
            <w:r w:rsidRPr="00831AFC">
              <w:rPr>
                <w:rFonts w:asciiTheme="minorHAnsi" w:eastAsia="Times New Roman" w:hAnsiTheme="minorHAnsi" w:cstheme="minorHAnsi"/>
                <w:sz w:val="18"/>
                <w:szCs w:val="18"/>
              </w:rPr>
              <w:tab/>
              <w:t>(prior 8) exacerbation of conflicts among and/or the risk of violence to project-affected communities and individuals?</w:t>
            </w:r>
          </w:p>
        </w:tc>
        <w:tc>
          <w:tcPr>
            <w:tcW w:w="992" w:type="dxa"/>
            <w:tcBorders>
              <w:bottom w:val="single" w:sz="4" w:space="0" w:color="auto"/>
            </w:tcBorders>
            <w:shd w:val="clear" w:color="auto" w:fill="auto"/>
          </w:tcPr>
          <w:p w14:paraId="0FCF8BA8" w14:textId="77777777" w:rsidR="006D6599" w:rsidRPr="00831AFC" w:rsidRDefault="006D6599" w:rsidP="006509A0">
            <w:pPr>
              <w:tabs>
                <w:tab w:val="left" w:pos="810"/>
              </w:tabs>
              <w:spacing w:after="0"/>
              <w:jc w:val="center"/>
              <w:rPr>
                <w:rFonts w:asciiTheme="minorHAnsi" w:hAnsiTheme="minorHAnsi" w:cstheme="minorHAnsi"/>
                <w:iCs/>
                <w:sz w:val="18"/>
                <w:szCs w:val="18"/>
              </w:rPr>
            </w:pPr>
            <w:r w:rsidRPr="00831AFC">
              <w:rPr>
                <w:rFonts w:asciiTheme="minorHAnsi" w:hAnsiTheme="minorHAnsi" w:cstheme="minorHAnsi"/>
                <w:iCs/>
                <w:sz w:val="18"/>
                <w:szCs w:val="18"/>
              </w:rPr>
              <w:t>Y</w:t>
            </w:r>
          </w:p>
        </w:tc>
      </w:tr>
      <w:tr w:rsidR="006D6599" w:rsidRPr="00831AFC" w14:paraId="2A628DAD" w14:textId="77777777" w:rsidTr="006509A0">
        <w:tc>
          <w:tcPr>
            <w:tcW w:w="12611" w:type="dxa"/>
            <w:tcBorders>
              <w:bottom w:val="single" w:sz="4" w:space="0" w:color="auto"/>
            </w:tcBorders>
            <w:shd w:val="clear" w:color="auto" w:fill="DBE5F1"/>
          </w:tcPr>
          <w:p w14:paraId="6FF50D0D" w14:textId="77777777" w:rsidR="006D6599" w:rsidRPr="00831AFC" w:rsidRDefault="006D6599" w:rsidP="00BC11AB">
            <w:pPr>
              <w:tabs>
                <w:tab w:val="left" w:pos="810"/>
              </w:tabs>
              <w:spacing w:before="120" w:after="120"/>
              <w:rPr>
                <w:rFonts w:asciiTheme="minorHAnsi" w:hAnsiTheme="minorHAnsi" w:cstheme="minorHAnsi"/>
                <w:b/>
                <w:sz w:val="18"/>
                <w:szCs w:val="18"/>
              </w:rPr>
            </w:pPr>
            <w:r w:rsidRPr="00831AFC">
              <w:rPr>
                <w:rFonts w:asciiTheme="minorHAnsi" w:hAnsiTheme="minorHAnsi" w:cstheme="minorHAnsi"/>
                <w:b/>
                <w:sz w:val="18"/>
                <w:szCs w:val="18"/>
              </w:rPr>
              <w:t>Gender Equality and Women’s Empowerment</w:t>
            </w:r>
          </w:p>
        </w:tc>
        <w:tc>
          <w:tcPr>
            <w:tcW w:w="992" w:type="dxa"/>
            <w:tcBorders>
              <w:bottom w:val="single" w:sz="4" w:space="0" w:color="auto"/>
            </w:tcBorders>
            <w:shd w:val="clear" w:color="auto" w:fill="DBE5F1"/>
          </w:tcPr>
          <w:p w14:paraId="27029D8A" w14:textId="77777777" w:rsidR="006D6599" w:rsidRPr="00831AFC" w:rsidRDefault="006D6599" w:rsidP="006509A0">
            <w:pPr>
              <w:tabs>
                <w:tab w:val="left" w:pos="810"/>
              </w:tabs>
              <w:spacing w:before="120" w:after="120"/>
              <w:jc w:val="center"/>
              <w:rPr>
                <w:rFonts w:asciiTheme="minorHAnsi" w:hAnsiTheme="minorHAnsi" w:cstheme="minorHAnsi"/>
                <w:b/>
                <w:sz w:val="18"/>
                <w:szCs w:val="18"/>
              </w:rPr>
            </w:pPr>
          </w:p>
        </w:tc>
      </w:tr>
      <w:tr w:rsidR="006D6599" w:rsidRPr="00831AFC" w14:paraId="4379CF8B" w14:textId="77777777" w:rsidTr="006509A0">
        <w:tc>
          <w:tcPr>
            <w:tcW w:w="12611" w:type="dxa"/>
            <w:tcBorders>
              <w:bottom w:val="single" w:sz="4" w:space="0" w:color="auto"/>
            </w:tcBorders>
            <w:shd w:val="clear" w:color="auto" w:fill="auto"/>
          </w:tcPr>
          <w:p w14:paraId="21E1F7D2" w14:textId="77777777" w:rsidR="006D6599" w:rsidRPr="00831AFC" w:rsidRDefault="006D6599" w:rsidP="00BC11AB">
            <w:pPr>
              <w:tabs>
                <w:tab w:val="left" w:pos="900"/>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P.8</w:t>
            </w:r>
            <w:r w:rsidRPr="00831AFC">
              <w:rPr>
                <w:rFonts w:asciiTheme="minorHAnsi" w:eastAsia="Times New Roman" w:hAnsiTheme="minorHAnsi" w:cstheme="minorHAnsi"/>
                <w:sz w:val="18"/>
                <w:szCs w:val="18"/>
              </w:rPr>
              <w:tab/>
              <w:t>(prior 3) Have women’s groups/leaders raised gender equality concerns regarding the project, (e.g. during the stakeholder engagement process, grievance processes, public statements)?</w:t>
            </w:r>
          </w:p>
        </w:tc>
        <w:tc>
          <w:tcPr>
            <w:tcW w:w="992" w:type="dxa"/>
            <w:tcBorders>
              <w:bottom w:val="single" w:sz="4" w:space="0" w:color="auto"/>
            </w:tcBorders>
            <w:shd w:val="clear" w:color="auto" w:fill="auto"/>
          </w:tcPr>
          <w:p w14:paraId="74ED0230" w14:textId="77777777" w:rsidR="006D6599" w:rsidRPr="00831AFC" w:rsidRDefault="006D6599" w:rsidP="006509A0">
            <w:pPr>
              <w:tabs>
                <w:tab w:val="left" w:pos="810"/>
              </w:tabs>
              <w:spacing w:after="0"/>
              <w:jc w:val="center"/>
              <w:rPr>
                <w:rFonts w:asciiTheme="minorHAnsi" w:hAnsiTheme="minorHAnsi" w:cstheme="minorHAnsi"/>
                <w:sz w:val="18"/>
                <w:szCs w:val="18"/>
              </w:rPr>
            </w:pPr>
            <w:r w:rsidRPr="00831AFC">
              <w:rPr>
                <w:rFonts w:asciiTheme="minorHAnsi" w:hAnsiTheme="minorHAnsi" w:cstheme="minorHAnsi"/>
                <w:sz w:val="18"/>
                <w:szCs w:val="18"/>
              </w:rPr>
              <w:t>N</w:t>
            </w:r>
          </w:p>
        </w:tc>
      </w:tr>
      <w:tr w:rsidR="006D6599" w:rsidRPr="00831AFC" w14:paraId="7B0979C3" w14:textId="77777777" w:rsidTr="006509A0">
        <w:tc>
          <w:tcPr>
            <w:tcW w:w="12611" w:type="dxa"/>
            <w:tcBorders>
              <w:bottom w:val="single" w:sz="4" w:space="0" w:color="auto"/>
            </w:tcBorders>
            <w:shd w:val="clear" w:color="auto" w:fill="auto"/>
          </w:tcPr>
          <w:p w14:paraId="331BD4C0" w14:textId="77777777" w:rsidR="006D6599" w:rsidRPr="00831AFC" w:rsidRDefault="006D6599" w:rsidP="00BC11AB">
            <w:pPr>
              <w:tabs>
                <w:tab w:val="left" w:pos="900"/>
              </w:tabs>
              <w:spacing w:after="0"/>
              <w:ind w:left="567" w:hanging="567"/>
              <w:rPr>
                <w:rFonts w:asciiTheme="minorHAnsi" w:eastAsia="Times New Roman" w:hAnsiTheme="minorHAnsi" w:cstheme="minorHAnsi"/>
                <w:i/>
                <w:sz w:val="18"/>
                <w:szCs w:val="18"/>
              </w:rPr>
            </w:pPr>
            <w:r w:rsidRPr="00831AFC">
              <w:rPr>
                <w:rFonts w:asciiTheme="minorHAnsi" w:eastAsia="Times New Roman" w:hAnsiTheme="minorHAnsi" w:cstheme="minorHAnsi"/>
                <w:i/>
                <w:sz w:val="18"/>
                <w:szCs w:val="18"/>
              </w:rPr>
              <w:t>Would the project potentially involve or lead to:</w:t>
            </w:r>
          </w:p>
        </w:tc>
        <w:tc>
          <w:tcPr>
            <w:tcW w:w="992" w:type="dxa"/>
            <w:tcBorders>
              <w:bottom w:val="single" w:sz="4" w:space="0" w:color="auto"/>
            </w:tcBorders>
            <w:shd w:val="clear" w:color="auto" w:fill="auto"/>
          </w:tcPr>
          <w:p w14:paraId="4DBD87A4" w14:textId="77777777" w:rsidR="006D6599" w:rsidRPr="00831AFC" w:rsidRDefault="006D6599" w:rsidP="006509A0">
            <w:pPr>
              <w:tabs>
                <w:tab w:val="left" w:pos="810"/>
              </w:tabs>
              <w:spacing w:after="0"/>
              <w:jc w:val="center"/>
              <w:rPr>
                <w:rFonts w:asciiTheme="minorHAnsi" w:hAnsiTheme="minorHAnsi" w:cstheme="minorHAnsi"/>
                <w:i/>
                <w:sz w:val="18"/>
                <w:szCs w:val="18"/>
              </w:rPr>
            </w:pPr>
          </w:p>
        </w:tc>
      </w:tr>
      <w:tr w:rsidR="006D6599" w:rsidRPr="00831AFC" w14:paraId="22FED158" w14:textId="77777777" w:rsidTr="006509A0">
        <w:tc>
          <w:tcPr>
            <w:tcW w:w="12611" w:type="dxa"/>
            <w:tcBorders>
              <w:bottom w:val="single" w:sz="4" w:space="0" w:color="auto"/>
            </w:tcBorders>
            <w:shd w:val="clear" w:color="auto" w:fill="auto"/>
          </w:tcPr>
          <w:p w14:paraId="35913037" w14:textId="77777777" w:rsidR="006D6599" w:rsidRPr="00831AFC" w:rsidRDefault="006D6599" w:rsidP="00BC11AB">
            <w:pPr>
              <w:tabs>
                <w:tab w:val="left" w:pos="900"/>
              </w:tabs>
              <w:spacing w:after="0"/>
              <w:ind w:left="567" w:hanging="567"/>
              <w:rPr>
                <w:rFonts w:asciiTheme="minorHAnsi" w:eastAsia="Times New Roman" w:hAnsiTheme="minorHAnsi" w:cstheme="minorHAnsi"/>
                <w:i/>
                <w:sz w:val="18"/>
                <w:szCs w:val="18"/>
              </w:rPr>
            </w:pPr>
            <w:r w:rsidRPr="00831AFC">
              <w:rPr>
                <w:rFonts w:asciiTheme="minorHAnsi" w:eastAsia="Times New Roman" w:hAnsiTheme="minorHAnsi" w:cstheme="minorHAnsi"/>
                <w:sz w:val="18"/>
                <w:szCs w:val="18"/>
              </w:rPr>
              <w:t>P.9</w:t>
            </w:r>
            <w:r w:rsidRPr="00831AFC">
              <w:rPr>
                <w:rFonts w:asciiTheme="minorHAnsi" w:eastAsia="Times New Roman" w:hAnsiTheme="minorHAnsi" w:cstheme="minorHAnsi"/>
                <w:sz w:val="18"/>
                <w:szCs w:val="18"/>
              </w:rPr>
              <w:tab/>
              <w:t xml:space="preserve">(prior 1) adverse impacts on gender equality and/or the situation of women and girls? </w:t>
            </w:r>
          </w:p>
        </w:tc>
        <w:tc>
          <w:tcPr>
            <w:tcW w:w="992" w:type="dxa"/>
            <w:tcBorders>
              <w:bottom w:val="single" w:sz="4" w:space="0" w:color="auto"/>
            </w:tcBorders>
            <w:shd w:val="clear" w:color="auto" w:fill="auto"/>
          </w:tcPr>
          <w:p w14:paraId="1DF389EB" w14:textId="77777777" w:rsidR="006D6599" w:rsidRPr="00831AFC" w:rsidRDefault="006D6599" w:rsidP="006509A0">
            <w:pPr>
              <w:tabs>
                <w:tab w:val="left" w:pos="810"/>
              </w:tabs>
              <w:spacing w:after="0"/>
              <w:jc w:val="center"/>
              <w:rPr>
                <w:rFonts w:asciiTheme="minorHAnsi" w:hAnsiTheme="minorHAnsi" w:cstheme="minorHAnsi"/>
                <w:iCs/>
                <w:sz w:val="18"/>
                <w:szCs w:val="18"/>
              </w:rPr>
            </w:pPr>
            <w:r w:rsidRPr="00831AFC">
              <w:rPr>
                <w:rFonts w:asciiTheme="minorHAnsi" w:hAnsiTheme="minorHAnsi" w:cstheme="minorHAnsi"/>
                <w:iCs/>
                <w:sz w:val="18"/>
                <w:szCs w:val="18"/>
              </w:rPr>
              <w:t>N</w:t>
            </w:r>
          </w:p>
        </w:tc>
      </w:tr>
      <w:tr w:rsidR="006D6599" w:rsidRPr="00831AFC" w14:paraId="5CA33D79" w14:textId="77777777" w:rsidTr="006509A0">
        <w:tc>
          <w:tcPr>
            <w:tcW w:w="12611" w:type="dxa"/>
            <w:tcBorders>
              <w:bottom w:val="single" w:sz="4" w:space="0" w:color="auto"/>
            </w:tcBorders>
            <w:shd w:val="clear" w:color="auto" w:fill="auto"/>
          </w:tcPr>
          <w:p w14:paraId="24B1CFB2" w14:textId="77777777" w:rsidR="006D6599" w:rsidRPr="00831AFC" w:rsidRDefault="006D6599" w:rsidP="00BC11AB">
            <w:pPr>
              <w:tabs>
                <w:tab w:val="left" w:pos="900"/>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P.10</w:t>
            </w:r>
            <w:r w:rsidRPr="00831AFC">
              <w:rPr>
                <w:rFonts w:asciiTheme="minorHAnsi" w:eastAsia="Times New Roman" w:hAnsiTheme="minorHAnsi" w:cstheme="minorHAnsi"/>
                <w:sz w:val="18"/>
                <w:szCs w:val="18"/>
              </w:rPr>
              <w:tab/>
              <w:t>(prior 2) reproducing discriminations against women based on gender, especially regarding participation in design and implementation or access to opportunities and benefits?</w:t>
            </w:r>
          </w:p>
        </w:tc>
        <w:tc>
          <w:tcPr>
            <w:tcW w:w="992" w:type="dxa"/>
            <w:tcBorders>
              <w:bottom w:val="single" w:sz="4" w:space="0" w:color="auto"/>
            </w:tcBorders>
            <w:shd w:val="clear" w:color="auto" w:fill="auto"/>
          </w:tcPr>
          <w:p w14:paraId="5479B861" w14:textId="77777777" w:rsidR="006D6599" w:rsidRPr="00831AFC" w:rsidRDefault="006D6599" w:rsidP="006509A0">
            <w:pPr>
              <w:tabs>
                <w:tab w:val="left" w:pos="810"/>
              </w:tabs>
              <w:spacing w:after="0"/>
              <w:jc w:val="center"/>
              <w:rPr>
                <w:rFonts w:asciiTheme="minorHAnsi" w:hAnsiTheme="minorHAnsi" w:cstheme="minorHAnsi"/>
                <w:sz w:val="18"/>
                <w:szCs w:val="18"/>
              </w:rPr>
            </w:pPr>
            <w:r w:rsidRPr="00831AFC">
              <w:rPr>
                <w:rFonts w:asciiTheme="minorHAnsi" w:hAnsiTheme="minorHAnsi" w:cstheme="minorHAnsi"/>
                <w:sz w:val="18"/>
                <w:szCs w:val="18"/>
              </w:rPr>
              <w:t>Y</w:t>
            </w:r>
          </w:p>
        </w:tc>
      </w:tr>
      <w:tr w:rsidR="006D6599" w:rsidRPr="00831AFC" w14:paraId="0EFA61B5" w14:textId="77777777" w:rsidTr="006509A0">
        <w:tc>
          <w:tcPr>
            <w:tcW w:w="12611" w:type="dxa"/>
            <w:tcBorders>
              <w:bottom w:val="single" w:sz="4" w:space="0" w:color="auto"/>
            </w:tcBorders>
            <w:shd w:val="clear" w:color="auto" w:fill="auto"/>
          </w:tcPr>
          <w:p w14:paraId="7D7A3BCC" w14:textId="77777777" w:rsidR="006D6599" w:rsidRPr="00831AFC" w:rsidRDefault="006D6599" w:rsidP="00BC11AB">
            <w:pPr>
              <w:tabs>
                <w:tab w:val="left" w:pos="900"/>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P.11</w:t>
            </w:r>
            <w:r w:rsidRPr="00831AFC">
              <w:rPr>
                <w:rFonts w:asciiTheme="minorHAnsi" w:eastAsia="Times New Roman" w:hAnsiTheme="minorHAnsi" w:cstheme="minorHAnsi"/>
                <w:sz w:val="18"/>
                <w:szCs w:val="18"/>
              </w:rPr>
              <w:tab/>
              <w:t>(prior 4) limitations on women’s ability to use, develop and protect natural resources, taking into account different roles and positions of women and men in accessing environmental goods and services?</w:t>
            </w:r>
          </w:p>
          <w:p w14:paraId="5554F014" w14:textId="77777777" w:rsidR="006D6599" w:rsidRPr="00831AFC" w:rsidRDefault="006D6599" w:rsidP="00BC11AB">
            <w:pPr>
              <w:tabs>
                <w:tab w:val="left" w:pos="900"/>
              </w:tabs>
              <w:spacing w:after="0"/>
              <w:ind w:left="567" w:hanging="567"/>
              <w:rPr>
                <w:rFonts w:asciiTheme="minorHAnsi" w:eastAsia="Times New Roman" w:hAnsiTheme="minorHAnsi" w:cstheme="minorHAnsi"/>
                <w:sz w:val="18"/>
                <w:szCs w:val="18"/>
              </w:rPr>
            </w:pPr>
            <w:r w:rsidRPr="00831AFC">
              <w:rPr>
                <w:rFonts w:asciiTheme="minorHAnsi" w:hAnsiTheme="minorHAnsi" w:cstheme="minorHAnsi"/>
                <w:sz w:val="18"/>
                <w:szCs w:val="18"/>
              </w:rPr>
              <w:tab/>
            </w:r>
            <w:r w:rsidRPr="00831AFC">
              <w:rPr>
                <w:rFonts w:asciiTheme="minorHAnsi" w:hAnsiTheme="minorHAnsi" w:cstheme="minorHAnsi"/>
                <w:i/>
                <w:sz w:val="18"/>
                <w:szCs w:val="18"/>
              </w:rPr>
              <w:t>For example, activities that could lead to natural resources degradation or depletion in communities who depend on these resources for their livelihoods and well being</w:t>
            </w:r>
          </w:p>
        </w:tc>
        <w:tc>
          <w:tcPr>
            <w:tcW w:w="992" w:type="dxa"/>
            <w:tcBorders>
              <w:bottom w:val="single" w:sz="4" w:space="0" w:color="auto"/>
            </w:tcBorders>
            <w:shd w:val="clear" w:color="auto" w:fill="auto"/>
          </w:tcPr>
          <w:p w14:paraId="368B098E" w14:textId="77777777" w:rsidR="006D6599" w:rsidRPr="00831AFC" w:rsidRDefault="006D6599" w:rsidP="006509A0">
            <w:pPr>
              <w:tabs>
                <w:tab w:val="left" w:pos="810"/>
              </w:tabs>
              <w:spacing w:after="0"/>
              <w:jc w:val="center"/>
              <w:rPr>
                <w:rFonts w:asciiTheme="minorHAnsi" w:hAnsiTheme="minorHAnsi" w:cstheme="minorHAnsi"/>
                <w:sz w:val="18"/>
                <w:szCs w:val="18"/>
              </w:rPr>
            </w:pPr>
            <w:r w:rsidRPr="00831AFC">
              <w:rPr>
                <w:rFonts w:asciiTheme="minorHAnsi" w:hAnsiTheme="minorHAnsi" w:cstheme="minorHAnsi"/>
                <w:sz w:val="18"/>
                <w:szCs w:val="18"/>
              </w:rPr>
              <w:t>Y</w:t>
            </w:r>
          </w:p>
        </w:tc>
      </w:tr>
      <w:tr w:rsidR="006D6599" w:rsidRPr="00831AFC" w14:paraId="3482C871" w14:textId="77777777" w:rsidTr="006509A0">
        <w:tc>
          <w:tcPr>
            <w:tcW w:w="12611" w:type="dxa"/>
            <w:tcBorders>
              <w:bottom w:val="single" w:sz="4" w:space="0" w:color="auto"/>
            </w:tcBorders>
            <w:shd w:val="clear" w:color="auto" w:fill="auto"/>
          </w:tcPr>
          <w:p w14:paraId="36831D6B" w14:textId="77777777" w:rsidR="006D6599" w:rsidRPr="00831AFC" w:rsidRDefault="006D6599" w:rsidP="00BC11AB">
            <w:pPr>
              <w:tabs>
                <w:tab w:val="left" w:pos="900"/>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P.12</w:t>
            </w:r>
            <w:r w:rsidRPr="00831AFC">
              <w:rPr>
                <w:rFonts w:asciiTheme="minorHAnsi" w:eastAsia="Times New Roman" w:hAnsiTheme="minorHAnsi" w:cstheme="minorHAnsi"/>
                <w:sz w:val="18"/>
                <w:szCs w:val="18"/>
              </w:rPr>
              <w:tab/>
              <w:t>exacerbation of risks of gender-based violence?</w:t>
            </w:r>
          </w:p>
          <w:p w14:paraId="5F0C6258" w14:textId="77777777" w:rsidR="006D6599" w:rsidRPr="00831AFC" w:rsidRDefault="006D6599" w:rsidP="00BC11AB">
            <w:pPr>
              <w:tabs>
                <w:tab w:val="left" w:pos="900"/>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ab/>
            </w:r>
            <w:r w:rsidRPr="00831AFC">
              <w:rPr>
                <w:rFonts w:asciiTheme="minorHAnsi" w:eastAsia="Times New Roman" w:hAnsiTheme="minorHAnsi" w:cstheme="minorHAnsi"/>
                <w:i/>
                <w:sz w:val="18"/>
                <w:szCs w:val="18"/>
              </w:rPr>
              <w:t>For example, through the influx of workers to a community, changes in community and household power dynamics, increased exposure to unsafe public places and/or transport, etc</w:t>
            </w:r>
            <w:r w:rsidRPr="00831AFC">
              <w:rPr>
                <w:rFonts w:asciiTheme="minorHAnsi" w:eastAsia="Times New Roman" w:hAnsiTheme="minorHAnsi" w:cstheme="minorHAnsi"/>
                <w:sz w:val="18"/>
                <w:szCs w:val="18"/>
              </w:rPr>
              <w:t>.</w:t>
            </w:r>
          </w:p>
        </w:tc>
        <w:tc>
          <w:tcPr>
            <w:tcW w:w="992" w:type="dxa"/>
            <w:tcBorders>
              <w:bottom w:val="single" w:sz="4" w:space="0" w:color="auto"/>
            </w:tcBorders>
            <w:shd w:val="clear" w:color="auto" w:fill="auto"/>
          </w:tcPr>
          <w:p w14:paraId="7925A6F4" w14:textId="77777777" w:rsidR="006D6599" w:rsidRPr="00831AFC" w:rsidRDefault="006D6599" w:rsidP="006509A0">
            <w:pPr>
              <w:tabs>
                <w:tab w:val="left" w:pos="810"/>
              </w:tabs>
              <w:spacing w:after="0"/>
              <w:jc w:val="center"/>
              <w:rPr>
                <w:rFonts w:asciiTheme="minorHAnsi" w:hAnsiTheme="minorHAnsi" w:cstheme="minorHAnsi"/>
                <w:sz w:val="18"/>
                <w:szCs w:val="18"/>
              </w:rPr>
            </w:pPr>
            <w:r w:rsidRPr="00831AFC">
              <w:rPr>
                <w:rFonts w:asciiTheme="minorHAnsi" w:hAnsiTheme="minorHAnsi" w:cstheme="minorHAnsi"/>
                <w:sz w:val="18"/>
                <w:szCs w:val="18"/>
              </w:rPr>
              <w:t>N</w:t>
            </w:r>
          </w:p>
        </w:tc>
      </w:tr>
      <w:tr w:rsidR="006D6599" w:rsidRPr="00831AFC" w14:paraId="0CBAA932" w14:textId="77777777" w:rsidTr="006509A0">
        <w:tc>
          <w:tcPr>
            <w:tcW w:w="12611" w:type="dxa"/>
            <w:tcBorders>
              <w:bottom w:val="single" w:sz="4" w:space="0" w:color="auto"/>
            </w:tcBorders>
            <w:shd w:val="clear" w:color="auto" w:fill="DBE5F1"/>
          </w:tcPr>
          <w:p w14:paraId="18505CD0" w14:textId="77777777" w:rsidR="006D6599" w:rsidRPr="00831AFC" w:rsidDel="008B0622" w:rsidRDefault="006D6599" w:rsidP="00BC11AB">
            <w:pPr>
              <w:tabs>
                <w:tab w:val="left" w:pos="810"/>
              </w:tabs>
              <w:spacing w:before="120" w:after="120"/>
              <w:rPr>
                <w:rFonts w:asciiTheme="minorHAnsi" w:hAnsiTheme="minorHAnsi" w:cstheme="minorHAnsi"/>
                <w:b/>
                <w:sz w:val="18"/>
                <w:szCs w:val="18"/>
              </w:rPr>
            </w:pPr>
            <w:r w:rsidRPr="00831AFC">
              <w:rPr>
                <w:rFonts w:asciiTheme="minorHAnsi" w:hAnsiTheme="minorHAnsi" w:cstheme="minorHAnsi"/>
                <w:b/>
                <w:sz w:val="18"/>
                <w:szCs w:val="18"/>
              </w:rPr>
              <w:lastRenderedPageBreak/>
              <w:t>Sustainability and Resilience: Screening questions regarding risks associated with sustainability and resilience are encompassed by the Standard-specific questions below</w:t>
            </w:r>
          </w:p>
        </w:tc>
        <w:tc>
          <w:tcPr>
            <w:tcW w:w="992" w:type="dxa"/>
            <w:tcBorders>
              <w:bottom w:val="single" w:sz="4" w:space="0" w:color="auto"/>
            </w:tcBorders>
            <w:shd w:val="clear" w:color="auto" w:fill="DBE5F1"/>
          </w:tcPr>
          <w:p w14:paraId="5E054F28" w14:textId="77777777" w:rsidR="006D6599" w:rsidRPr="00831AFC" w:rsidRDefault="006D6599" w:rsidP="006509A0">
            <w:pPr>
              <w:tabs>
                <w:tab w:val="left" w:pos="810"/>
              </w:tabs>
              <w:spacing w:before="120" w:after="120"/>
              <w:jc w:val="center"/>
              <w:rPr>
                <w:rFonts w:asciiTheme="minorHAnsi" w:hAnsiTheme="minorHAnsi" w:cstheme="minorHAnsi"/>
                <w:b/>
                <w:sz w:val="18"/>
                <w:szCs w:val="18"/>
              </w:rPr>
            </w:pPr>
          </w:p>
        </w:tc>
      </w:tr>
      <w:tr w:rsidR="006D6599" w:rsidRPr="00831AFC" w14:paraId="46A5DD3B" w14:textId="77777777" w:rsidTr="006509A0">
        <w:tc>
          <w:tcPr>
            <w:tcW w:w="12611" w:type="dxa"/>
            <w:tcBorders>
              <w:bottom w:val="single" w:sz="4" w:space="0" w:color="auto"/>
            </w:tcBorders>
            <w:shd w:val="clear" w:color="auto" w:fill="DBE5F1"/>
          </w:tcPr>
          <w:p w14:paraId="6FF999B6" w14:textId="77777777" w:rsidR="006D6599" w:rsidRPr="00831AFC" w:rsidDel="002666A6" w:rsidRDefault="006D6599" w:rsidP="00BC11AB">
            <w:pPr>
              <w:tabs>
                <w:tab w:val="left" w:pos="810"/>
              </w:tabs>
              <w:spacing w:before="120" w:after="120"/>
              <w:rPr>
                <w:rFonts w:asciiTheme="minorHAnsi" w:hAnsiTheme="minorHAnsi" w:cstheme="minorHAnsi"/>
                <w:b/>
                <w:sz w:val="18"/>
                <w:szCs w:val="18"/>
              </w:rPr>
            </w:pPr>
            <w:r w:rsidRPr="00831AFC">
              <w:rPr>
                <w:rFonts w:asciiTheme="minorHAnsi" w:hAnsiTheme="minorHAnsi" w:cstheme="minorHAnsi"/>
                <w:b/>
                <w:sz w:val="18"/>
                <w:szCs w:val="18"/>
              </w:rPr>
              <w:t xml:space="preserve">Accountability </w:t>
            </w:r>
          </w:p>
        </w:tc>
        <w:tc>
          <w:tcPr>
            <w:tcW w:w="992" w:type="dxa"/>
            <w:tcBorders>
              <w:bottom w:val="single" w:sz="4" w:space="0" w:color="auto"/>
            </w:tcBorders>
            <w:shd w:val="clear" w:color="auto" w:fill="DBE5F1"/>
          </w:tcPr>
          <w:p w14:paraId="558ABDF2" w14:textId="77777777" w:rsidR="006D6599" w:rsidRPr="00831AFC" w:rsidRDefault="006D6599" w:rsidP="006509A0">
            <w:pPr>
              <w:tabs>
                <w:tab w:val="left" w:pos="810"/>
              </w:tabs>
              <w:spacing w:before="120" w:after="120"/>
              <w:jc w:val="center"/>
              <w:rPr>
                <w:rFonts w:asciiTheme="minorHAnsi" w:hAnsiTheme="minorHAnsi" w:cstheme="minorHAnsi"/>
                <w:b/>
                <w:sz w:val="18"/>
                <w:szCs w:val="18"/>
              </w:rPr>
            </w:pPr>
          </w:p>
        </w:tc>
      </w:tr>
      <w:tr w:rsidR="006D6599" w:rsidRPr="00831AFC" w14:paraId="7531E232" w14:textId="77777777" w:rsidTr="006509A0">
        <w:tc>
          <w:tcPr>
            <w:tcW w:w="12611" w:type="dxa"/>
            <w:tcBorders>
              <w:bottom w:val="single" w:sz="4" w:space="0" w:color="auto"/>
            </w:tcBorders>
            <w:shd w:val="clear" w:color="auto" w:fill="auto"/>
          </w:tcPr>
          <w:p w14:paraId="642504FC" w14:textId="77777777" w:rsidR="006D6599" w:rsidRPr="00831AFC" w:rsidDel="008B0622" w:rsidRDefault="006D6599" w:rsidP="00BC11AB">
            <w:pPr>
              <w:tabs>
                <w:tab w:val="left" w:pos="900"/>
              </w:tabs>
              <w:spacing w:after="0"/>
              <w:ind w:left="567" w:hanging="567"/>
              <w:rPr>
                <w:rFonts w:asciiTheme="minorHAnsi" w:eastAsia="Times New Roman" w:hAnsiTheme="minorHAnsi" w:cstheme="minorHAnsi"/>
                <w:i/>
                <w:sz w:val="18"/>
                <w:szCs w:val="18"/>
              </w:rPr>
            </w:pPr>
            <w:r w:rsidRPr="00831AFC">
              <w:rPr>
                <w:rFonts w:asciiTheme="minorHAnsi" w:eastAsia="Times New Roman" w:hAnsiTheme="minorHAnsi" w:cstheme="minorHAnsi"/>
                <w:i/>
                <w:sz w:val="18"/>
                <w:szCs w:val="18"/>
              </w:rPr>
              <w:t>Would the project potentially involve or lead to:</w:t>
            </w:r>
          </w:p>
        </w:tc>
        <w:tc>
          <w:tcPr>
            <w:tcW w:w="992" w:type="dxa"/>
            <w:tcBorders>
              <w:bottom w:val="single" w:sz="4" w:space="0" w:color="auto"/>
            </w:tcBorders>
            <w:shd w:val="clear" w:color="auto" w:fill="auto"/>
          </w:tcPr>
          <w:p w14:paraId="7B3D2E9B" w14:textId="77777777" w:rsidR="006D6599" w:rsidRPr="00831AFC" w:rsidRDefault="006D6599" w:rsidP="006509A0">
            <w:pPr>
              <w:tabs>
                <w:tab w:val="left" w:pos="810"/>
              </w:tabs>
              <w:spacing w:after="0"/>
              <w:jc w:val="center"/>
              <w:rPr>
                <w:rFonts w:asciiTheme="minorHAnsi" w:hAnsiTheme="minorHAnsi" w:cstheme="minorHAnsi"/>
                <w:i/>
                <w:sz w:val="18"/>
                <w:szCs w:val="18"/>
              </w:rPr>
            </w:pPr>
          </w:p>
        </w:tc>
      </w:tr>
      <w:tr w:rsidR="006D6599" w:rsidRPr="00831AFC" w14:paraId="0E194F4E" w14:textId="77777777" w:rsidTr="006509A0">
        <w:tc>
          <w:tcPr>
            <w:tcW w:w="12611" w:type="dxa"/>
            <w:tcBorders>
              <w:bottom w:val="single" w:sz="4" w:space="0" w:color="auto"/>
            </w:tcBorders>
            <w:shd w:val="clear" w:color="auto" w:fill="auto"/>
          </w:tcPr>
          <w:p w14:paraId="15BF9BF7" w14:textId="77777777" w:rsidR="006D6599" w:rsidRPr="00831AFC" w:rsidDel="002666A6" w:rsidRDefault="006D6599" w:rsidP="00BC11AB">
            <w:pPr>
              <w:tabs>
                <w:tab w:val="left" w:pos="900"/>
              </w:tabs>
              <w:spacing w:after="0"/>
              <w:ind w:left="567" w:hanging="567"/>
              <w:rPr>
                <w:rFonts w:asciiTheme="minorHAnsi" w:hAnsiTheme="minorHAnsi" w:cstheme="minorHAnsi"/>
                <w:b/>
                <w:sz w:val="18"/>
                <w:szCs w:val="18"/>
              </w:rPr>
            </w:pPr>
            <w:r w:rsidRPr="00831AFC">
              <w:rPr>
                <w:rFonts w:asciiTheme="minorHAnsi" w:eastAsia="Times New Roman" w:hAnsiTheme="minorHAnsi" w:cstheme="minorHAnsi"/>
                <w:sz w:val="18"/>
                <w:szCs w:val="18"/>
              </w:rPr>
              <w:t>P.13</w:t>
            </w:r>
            <w:r w:rsidRPr="00831AFC">
              <w:rPr>
                <w:rFonts w:asciiTheme="minorHAnsi" w:eastAsia="Times New Roman" w:hAnsiTheme="minorHAnsi" w:cstheme="minorHAnsi"/>
                <w:sz w:val="18"/>
                <w:szCs w:val="18"/>
              </w:rPr>
              <w:tab/>
              <w:t>(prior 1.4) exclusion of any potentially affected stakeholders, in particular marginalized groups and excluded individuals (including persons with disabilities), from fully participating in decisions that may affect them?</w:t>
            </w:r>
          </w:p>
        </w:tc>
        <w:tc>
          <w:tcPr>
            <w:tcW w:w="992" w:type="dxa"/>
            <w:tcBorders>
              <w:bottom w:val="single" w:sz="4" w:space="0" w:color="auto"/>
            </w:tcBorders>
            <w:shd w:val="clear" w:color="auto" w:fill="auto"/>
          </w:tcPr>
          <w:p w14:paraId="72CF19AF" w14:textId="77777777" w:rsidR="006D6599" w:rsidRPr="00831AFC" w:rsidRDefault="006D6599" w:rsidP="006509A0">
            <w:pPr>
              <w:tabs>
                <w:tab w:val="left" w:pos="810"/>
              </w:tabs>
              <w:spacing w:after="0"/>
              <w:jc w:val="center"/>
              <w:rPr>
                <w:rFonts w:asciiTheme="minorHAnsi" w:hAnsiTheme="minorHAnsi" w:cstheme="minorHAnsi"/>
                <w:sz w:val="18"/>
                <w:szCs w:val="18"/>
              </w:rPr>
            </w:pPr>
            <w:r w:rsidRPr="00831AFC">
              <w:rPr>
                <w:rFonts w:asciiTheme="minorHAnsi" w:hAnsiTheme="minorHAnsi" w:cstheme="minorHAnsi"/>
                <w:sz w:val="18"/>
                <w:szCs w:val="18"/>
              </w:rPr>
              <w:t>Y</w:t>
            </w:r>
          </w:p>
        </w:tc>
      </w:tr>
      <w:tr w:rsidR="006D6599" w:rsidRPr="00831AFC" w14:paraId="17DF42D7" w14:textId="77777777" w:rsidTr="006509A0">
        <w:tc>
          <w:tcPr>
            <w:tcW w:w="12611" w:type="dxa"/>
            <w:tcBorders>
              <w:bottom w:val="single" w:sz="4" w:space="0" w:color="auto"/>
            </w:tcBorders>
            <w:shd w:val="clear" w:color="auto" w:fill="auto"/>
          </w:tcPr>
          <w:p w14:paraId="7C041935" w14:textId="77777777" w:rsidR="006D6599" w:rsidRPr="00831AFC" w:rsidRDefault="006D6599" w:rsidP="00BC11AB">
            <w:pPr>
              <w:tabs>
                <w:tab w:val="left" w:pos="900"/>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 xml:space="preserve">P.14 </w:t>
            </w:r>
            <w:r w:rsidRPr="00831AFC">
              <w:rPr>
                <w:rFonts w:asciiTheme="minorHAnsi" w:eastAsia="Times New Roman" w:hAnsiTheme="minorHAnsi" w:cstheme="minorHAnsi"/>
                <w:sz w:val="18"/>
                <w:szCs w:val="18"/>
              </w:rPr>
              <w:tab/>
              <w:t>grievances or objections from potentially affected stakeholders?</w:t>
            </w:r>
          </w:p>
        </w:tc>
        <w:tc>
          <w:tcPr>
            <w:tcW w:w="992" w:type="dxa"/>
            <w:tcBorders>
              <w:bottom w:val="single" w:sz="4" w:space="0" w:color="auto"/>
            </w:tcBorders>
            <w:shd w:val="clear" w:color="auto" w:fill="auto"/>
          </w:tcPr>
          <w:p w14:paraId="4447F719" w14:textId="77777777" w:rsidR="006D6599" w:rsidRPr="00831AFC" w:rsidRDefault="006D6599" w:rsidP="006509A0">
            <w:pPr>
              <w:tabs>
                <w:tab w:val="left" w:pos="810"/>
              </w:tabs>
              <w:spacing w:after="0"/>
              <w:jc w:val="center"/>
              <w:rPr>
                <w:rFonts w:asciiTheme="minorHAnsi" w:hAnsiTheme="minorHAnsi" w:cstheme="minorHAnsi"/>
                <w:sz w:val="18"/>
                <w:szCs w:val="18"/>
              </w:rPr>
            </w:pPr>
            <w:r w:rsidRPr="00831AFC">
              <w:rPr>
                <w:rFonts w:asciiTheme="minorHAnsi" w:hAnsiTheme="minorHAnsi" w:cstheme="minorHAnsi"/>
                <w:sz w:val="18"/>
                <w:szCs w:val="18"/>
              </w:rPr>
              <w:t>Y</w:t>
            </w:r>
          </w:p>
        </w:tc>
      </w:tr>
      <w:tr w:rsidR="006D6599" w:rsidRPr="00831AFC" w14:paraId="12A6D10F" w14:textId="77777777" w:rsidTr="006509A0">
        <w:tc>
          <w:tcPr>
            <w:tcW w:w="12611" w:type="dxa"/>
            <w:tcBorders>
              <w:bottom w:val="single" w:sz="4" w:space="0" w:color="auto"/>
            </w:tcBorders>
            <w:shd w:val="clear" w:color="auto" w:fill="auto"/>
          </w:tcPr>
          <w:p w14:paraId="6B13F3E4" w14:textId="77777777" w:rsidR="006D6599" w:rsidRPr="00831AFC" w:rsidRDefault="006D6599" w:rsidP="00BC11AB">
            <w:pPr>
              <w:tabs>
                <w:tab w:val="left" w:pos="900"/>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P.15</w:t>
            </w:r>
            <w:r w:rsidRPr="00831AFC">
              <w:rPr>
                <w:rFonts w:asciiTheme="minorHAnsi" w:eastAsia="Times New Roman" w:hAnsiTheme="minorHAnsi" w:cstheme="minorHAnsi"/>
                <w:sz w:val="18"/>
                <w:szCs w:val="18"/>
              </w:rPr>
              <w:tab/>
              <w:t>risks of retaliation or reprisals against stakeholders who express concerns or grievances, or who seek to participate in or to obtain information on the project?</w:t>
            </w:r>
          </w:p>
        </w:tc>
        <w:tc>
          <w:tcPr>
            <w:tcW w:w="992" w:type="dxa"/>
            <w:tcBorders>
              <w:bottom w:val="single" w:sz="4" w:space="0" w:color="auto"/>
            </w:tcBorders>
            <w:shd w:val="clear" w:color="auto" w:fill="auto"/>
          </w:tcPr>
          <w:p w14:paraId="77805E19" w14:textId="77777777" w:rsidR="006D6599" w:rsidRPr="00831AFC" w:rsidRDefault="006D6599" w:rsidP="006509A0">
            <w:pPr>
              <w:tabs>
                <w:tab w:val="left" w:pos="810"/>
              </w:tabs>
              <w:spacing w:after="0"/>
              <w:jc w:val="center"/>
              <w:rPr>
                <w:rFonts w:asciiTheme="minorHAnsi" w:hAnsiTheme="minorHAnsi" w:cstheme="minorHAnsi"/>
                <w:sz w:val="18"/>
                <w:szCs w:val="18"/>
              </w:rPr>
            </w:pPr>
            <w:r w:rsidRPr="00831AFC">
              <w:rPr>
                <w:rFonts w:asciiTheme="minorHAnsi" w:hAnsiTheme="minorHAnsi" w:cstheme="minorHAnsi"/>
                <w:sz w:val="18"/>
                <w:szCs w:val="18"/>
              </w:rPr>
              <w:t>Y</w:t>
            </w:r>
          </w:p>
        </w:tc>
      </w:tr>
      <w:tr w:rsidR="006D6599" w:rsidRPr="00831AFC" w14:paraId="7185912B" w14:textId="77777777" w:rsidTr="006509A0">
        <w:tc>
          <w:tcPr>
            <w:tcW w:w="12611" w:type="dxa"/>
            <w:tcBorders>
              <w:bottom w:val="single" w:sz="4" w:space="0" w:color="auto"/>
            </w:tcBorders>
            <w:shd w:val="clear" w:color="auto" w:fill="DBE5F1"/>
            <w:vAlign w:val="center"/>
          </w:tcPr>
          <w:p w14:paraId="24AED630" w14:textId="77777777" w:rsidR="006D6599" w:rsidRPr="00831AFC" w:rsidRDefault="006D6599" w:rsidP="00BC11AB">
            <w:pPr>
              <w:tabs>
                <w:tab w:val="left" w:pos="810"/>
              </w:tabs>
              <w:spacing w:before="120" w:after="120"/>
              <w:rPr>
                <w:rFonts w:asciiTheme="minorHAnsi" w:hAnsiTheme="minorHAnsi" w:cstheme="minorHAnsi"/>
                <w:b/>
                <w:sz w:val="18"/>
                <w:szCs w:val="18"/>
              </w:rPr>
            </w:pPr>
            <w:r w:rsidRPr="00831AFC">
              <w:rPr>
                <w:rFonts w:asciiTheme="minorHAnsi" w:hAnsiTheme="minorHAnsi" w:cstheme="minorHAnsi"/>
                <w:b/>
                <w:sz w:val="18"/>
                <w:szCs w:val="18"/>
              </w:rPr>
              <w:t>Project-Level Standards</w:t>
            </w:r>
          </w:p>
        </w:tc>
        <w:tc>
          <w:tcPr>
            <w:tcW w:w="992" w:type="dxa"/>
            <w:tcBorders>
              <w:bottom w:val="single" w:sz="4" w:space="0" w:color="auto"/>
            </w:tcBorders>
            <w:shd w:val="clear" w:color="auto" w:fill="DBE5F1"/>
          </w:tcPr>
          <w:p w14:paraId="625BA995" w14:textId="77777777" w:rsidR="006D6599" w:rsidRPr="00831AFC" w:rsidRDefault="006D6599" w:rsidP="006509A0">
            <w:pPr>
              <w:tabs>
                <w:tab w:val="left" w:pos="810"/>
              </w:tabs>
              <w:spacing w:before="120" w:after="120"/>
              <w:jc w:val="center"/>
              <w:rPr>
                <w:rFonts w:asciiTheme="minorHAnsi" w:hAnsiTheme="minorHAnsi" w:cstheme="minorHAnsi"/>
                <w:b/>
                <w:sz w:val="18"/>
                <w:szCs w:val="18"/>
              </w:rPr>
            </w:pPr>
          </w:p>
        </w:tc>
      </w:tr>
      <w:tr w:rsidR="006D6599" w:rsidRPr="00831AFC" w14:paraId="5BE11551" w14:textId="77777777" w:rsidTr="006509A0">
        <w:tc>
          <w:tcPr>
            <w:tcW w:w="12611" w:type="dxa"/>
            <w:tcBorders>
              <w:bottom w:val="single" w:sz="4" w:space="0" w:color="auto"/>
            </w:tcBorders>
            <w:shd w:val="clear" w:color="auto" w:fill="DBE5F1"/>
            <w:vAlign w:val="center"/>
          </w:tcPr>
          <w:p w14:paraId="2C1F08DF" w14:textId="77777777" w:rsidR="006D6599" w:rsidRPr="00831AFC" w:rsidRDefault="006D6599" w:rsidP="00BC11AB">
            <w:pPr>
              <w:tabs>
                <w:tab w:val="left" w:pos="810"/>
              </w:tabs>
              <w:spacing w:before="120" w:after="120"/>
              <w:rPr>
                <w:rFonts w:asciiTheme="minorHAnsi" w:hAnsiTheme="minorHAnsi" w:cstheme="minorHAnsi"/>
                <w:b/>
                <w:sz w:val="18"/>
                <w:szCs w:val="18"/>
              </w:rPr>
            </w:pPr>
            <w:r w:rsidRPr="00831AFC">
              <w:rPr>
                <w:rFonts w:asciiTheme="minorHAnsi" w:hAnsiTheme="minorHAnsi" w:cstheme="minorHAnsi"/>
                <w:b/>
                <w:sz w:val="18"/>
                <w:szCs w:val="18"/>
              </w:rPr>
              <w:t xml:space="preserve">Standard 1: Biodiversity Conservation and Sustainable </w:t>
            </w:r>
            <w:hyperlink w:anchor="SustNatResManGlossary" w:history="1">
              <w:r w:rsidRPr="00831AFC">
                <w:rPr>
                  <w:rFonts w:asciiTheme="minorHAnsi" w:hAnsiTheme="minorHAnsi" w:cstheme="minorHAnsi"/>
                  <w:b/>
                  <w:sz w:val="18"/>
                  <w:szCs w:val="18"/>
                </w:rPr>
                <w:t>Natural</w:t>
              </w:r>
            </w:hyperlink>
            <w:r w:rsidRPr="00831AFC">
              <w:rPr>
                <w:rFonts w:asciiTheme="minorHAnsi" w:hAnsiTheme="minorHAnsi" w:cstheme="minorHAnsi"/>
                <w:b/>
                <w:sz w:val="18"/>
                <w:szCs w:val="18"/>
              </w:rPr>
              <w:t xml:space="preserve"> Resource Management</w:t>
            </w:r>
          </w:p>
        </w:tc>
        <w:tc>
          <w:tcPr>
            <w:tcW w:w="992" w:type="dxa"/>
            <w:tcBorders>
              <w:bottom w:val="single" w:sz="4" w:space="0" w:color="auto"/>
            </w:tcBorders>
            <w:shd w:val="clear" w:color="auto" w:fill="DBE5F1"/>
          </w:tcPr>
          <w:p w14:paraId="3DA41C5E" w14:textId="77777777" w:rsidR="006D6599" w:rsidRPr="00831AFC" w:rsidRDefault="006D6599" w:rsidP="006509A0">
            <w:pPr>
              <w:tabs>
                <w:tab w:val="left" w:pos="810"/>
              </w:tabs>
              <w:spacing w:before="120" w:after="120"/>
              <w:jc w:val="center"/>
              <w:rPr>
                <w:rFonts w:asciiTheme="minorHAnsi" w:hAnsiTheme="minorHAnsi" w:cstheme="minorHAnsi"/>
                <w:b/>
                <w:sz w:val="18"/>
                <w:szCs w:val="18"/>
              </w:rPr>
            </w:pPr>
          </w:p>
        </w:tc>
      </w:tr>
      <w:tr w:rsidR="006D6599" w:rsidRPr="00831AFC" w14:paraId="476F8D7F" w14:textId="77777777" w:rsidTr="006509A0">
        <w:tc>
          <w:tcPr>
            <w:tcW w:w="12611" w:type="dxa"/>
            <w:shd w:val="clear" w:color="auto" w:fill="auto"/>
          </w:tcPr>
          <w:p w14:paraId="64FBB617" w14:textId="77777777" w:rsidR="006D6599" w:rsidRPr="00831AFC" w:rsidRDefault="006D6599" w:rsidP="00BC11AB">
            <w:pPr>
              <w:tabs>
                <w:tab w:val="left" w:pos="900"/>
              </w:tabs>
              <w:spacing w:after="0"/>
              <w:ind w:left="567" w:hanging="567"/>
              <w:rPr>
                <w:rFonts w:asciiTheme="minorHAnsi" w:eastAsia="Times New Roman" w:hAnsiTheme="minorHAnsi" w:cstheme="minorHAnsi"/>
                <w:i/>
                <w:sz w:val="18"/>
                <w:szCs w:val="18"/>
              </w:rPr>
            </w:pPr>
            <w:r w:rsidRPr="00831AFC">
              <w:rPr>
                <w:rFonts w:asciiTheme="minorHAnsi" w:eastAsia="Times New Roman" w:hAnsiTheme="minorHAnsi" w:cstheme="minorHAnsi"/>
                <w:i/>
                <w:sz w:val="18"/>
                <w:szCs w:val="18"/>
              </w:rPr>
              <w:t>Would the project potentially involve or lead to:</w:t>
            </w:r>
          </w:p>
        </w:tc>
        <w:tc>
          <w:tcPr>
            <w:tcW w:w="992" w:type="dxa"/>
            <w:shd w:val="clear" w:color="auto" w:fill="auto"/>
          </w:tcPr>
          <w:p w14:paraId="27857F40" w14:textId="77777777" w:rsidR="006D6599" w:rsidRPr="00831AFC" w:rsidRDefault="006D6599" w:rsidP="006509A0">
            <w:pPr>
              <w:spacing w:after="0"/>
              <w:jc w:val="center"/>
              <w:rPr>
                <w:rFonts w:asciiTheme="minorHAnsi" w:eastAsia="Times New Roman" w:hAnsiTheme="minorHAnsi" w:cstheme="minorHAnsi"/>
                <w:sz w:val="18"/>
                <w:szCs w:val="18"/>
              </w:rPr>
            </w:pPr>
          </w:p>
        </w:tc>
      </w:tr>
      <w:tr w:rsidR="006D6599" w:rsidRPr="00831AFC" w14:paraId="46176E01" w14:textId="77777777" w:rsidTr="006509A0">
        <w:tc>
          <w:tcPr>
            <w:tcW w:w="12611" w:type="dxa"/>
            <w:shd w:val="clear" w:color="auto" w:fill="auto"/>
          </w:tcPr>
          <w:p w14:paraId="1D941369" w14:textId="77777777" w:rsidR="006D6599" w:rsidRPr="00831AFC" w:rsidRDefault="006D6599" w:rsidP="00BC11AB">
            <w:pPr>
              <w:tabs>
                <w:tab w:val="left" w:pos="900"/>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 xml:space="preserve">1.1 </w:t>
            </w:r>
            <w:r w:rsidRPr="00831AFC">
              <w:rPr>
                <w:rFonts w:asciiTheme="minorHAnsi" w:eastAsia="Times New Roman" w:hAnsiTheme="minorHAnsi" w:cstheme="minorHAnsi"/>
                <w:sz w:val="18"/>
                <w:szCs w:val="18"/>
              </w:rPr>
              <w:tab/>
              <w:t>adverse impacts to habitats (e.g. modified, natural, and critical habitats) and/or ecosystems and ecosystem services?</w:t>
            </w:r>
          </w:p>
          <w:p w14:paraId="54B9678E" w14:textId="77777777" w:rsidR="006D6599" w:rsidRPr="00831AFC" w:rsidRDefault="006D6599" w:rsidP="00BC11AB">
            <w:pPr>
              <w:tabs>
                <w:tab w:val="left" w:pos="900"/>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ab/>
            </w:r>
            <w:r w:rsidRPr="00831AFC">
              <w:rPr>
                <w:rFonts w:asciiTheme="minorHAnsi" w:eastAsia="Times New Roman" w:hAnsiTheme="minorHAnsi" w:cstheme="minorHAnsi"/>
                <w:i/>
                <w:sz w:val="18"/>
                <w:szCs w:val="18"/>
              </w:rPr>
              <w:t>For example, through habitat loss, conversion or degradation, fragmentation, hydrological changes</w:t>
            </w:r>
          </w:p>
        </w:tc>
        <w:tc>
          <w:tcPr>
            <w:tcW w:w="992" w:type="dxa"/>
            <w:shd w:val="clear" w:color="auto" w:fill="auto"/>
          </w:tcPr>
          <w:p w14:paraId="67C68634" w14:textId="77777777" w:rsidR="006D6599" w:rsidRPr="00831AFC" w:rsidRDefault="006D6599" w:rsidP="006509A0">
            <w:pPr>
              <w:spacing w:after="0"/>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11E6FB10" w14:textId="77777777" w:rsidTr="006509A0">
        <w:tc>
          <w:tcPr>
            <w:tcW w:w="12611" w:type="dxa"/>
            <w:tcBorders>
              <w:bottom w:val="single" w:sz="4" w:space="0" w:color="auto"/>
            </w:tcBorders>
            <w:shd w:val="clear" w:color="auto" w:fill="auto"/>
          </w:tcPr>
          <w:p w14:paraId="0BE3F289" w14:textId="77777777" w:rsidR="006D6599" w:rsidRPr="00831AFC" w:rsidRDefault="006D6599" w:rsidP="00BC11AB">
            <w:pPr>
              <w:tabs>
                <w:tab w:val="left" w:pos="900"/>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bCs/>
                <w:color w:val="000000"/>
                <w:sz w:val="18"/>
                <w:szCs w:val="18"/>
              </w:rPr>
              <w:t>1.2</w:t>
            </w:r>
            <w:r w:rsidRPr="00831AFC">
              <w:rPr>
                <w:rFonts w:asciiTheme="minorHAnsi" w:eastAsia="Times New Roman" w:hAnsiTheme="minorHAnsi" w:cstheme="minorHAnsi"/>
                <w:bCs/>
                <w:color w:val="000000"/>
                <w:sz w:val="18"/>
                <w:szCs w:val="18"/>
              </w:rPr>
              <w:tab/>
              <w:t>activities within or adjacent to critical habitats and/or environmentally sensitive areas, including (but not limited to) legally protected areas (e.g. nature reserve, national park), areas proposed for protection, or recognized as such by authoritative sources and/or indigenous peoples or local communities?</w:t>
            </w:r>
          </w:p>
        </w:tc>
        <w:tc>
          <w:tcPr>
            <w:tcW w:w="992" w:type="dxa"/>
            <w:tcBorders>
              <w:bottom w:val="single" w:sz="4" w:space="0" w:color="auto"/>
            </w:tcBorders>
            <w:shd w:val="clear" w:color="auto" w:fill="auto"/>
          </w:tcPr>
          <w:p w14:paraId="42DC20E6" w14:textId="77777777" w:rsidR="006D6599" w:rsidRPr="00831AFC" w:rsidRDefault="006D6599" w:rsidP="006509A0">
            <w:pPr>
              <w:spacing w:after="0"/>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77FA44BA" w14:textId="77777777" w:rsidTr="006509A0">
        <w:tc>
          <w:tcPr>
            <w:tcW w:w="12611" w:type="dxa"/>
            <w:tcBorders>
              <w:bottom w:val="single" w:sz="4" w:space="0" w:color="auto"/>
            </w:tcBorders>
            <w:shd w:val="clear" w:color="auto" w:fill="auto"/>
          </w:tcPr>
          <w:p w14:paraId="653A50AE" w14:textId="77777777" w:rsidR="006D6599" w:rsidRPr="00831AFC" w:rsidRDefault="006D6599" w:rsidP="00BC11AB">
            <w:pPr>
              <w:tabs>
                <w:tab w:val="left" w:pos="900"/>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1.3</w:t>
            </w:r>
            <w:r w:rsidRPr="00831AFC">
              <w:rPr>
                <w:rFonts w:asciiTheme="minorHAnsi" w:eastAsia="Times New Roman" w:hAnsiTheme="minorHAnsi" w:cstheme="minorHAnsi"/>
                <w:sz w:val="18"/>
                <w:szCs w:val="18"/>
              </w:rPr>
              <w:tab/>
              <w:t xml:space="preserve">changes to the use of lands and resources that may have adverse impacts on habitats, ecosystems, and/or </w:t>
            </w:r>
            <w:r w:rsidRPr="00831AFC">
              <w:rPr>
                <w:rFonts w:asciiTheme="minorHAnsi" w:eastAsia="Times New Roman" w:hAnsiTheme="minorHAnsi" w:cstheme="minorHAnsi"/>
                <w:bCs/>
                <w:color w:val="000000"/>
                <w:sz w:val="18"/>
                <w:szCs w:val="18"/>
              </w:rPr>
              <w:t>livelihoods</w:t>
            </w:r>
            <w:r w:rsidRPr="00831AFC">
              <w:rPr>
                <w:rFonts w:asciiTheme="minorHAnsi" w:eastAsia="Times New Roman" w:hAnsiTheme="minorHAnsi" w:cstheme="minorHAnsi"/>
                <w:sz w:val="18"/>
                <w:szCs w:val="18"/>
              </w:rPr>
              <w:t>? (Note: if restrictions and/or limitations of access to lands would apply, refer to Standard 5)</w:t>
            </w:r>
          </w:p>
        </w:tc>
        <w:tc>
          <w:tcPr>
            <w:tcW w:w="992" w:type="dxa"/>
            <w:tcBorders>
              <w:bottom w:val="single" w:sz="4" w:space="0" w:color="auto"/>
            </w:tcBorders>
            <w:shd w:val="clear" w:color="auto" w:fill="auto"/>
          </w:tcPr>
          <w:p w14:paraId="09360213" w14:textId="77777777" w:rsidR="006D6599" w:rsidRPr="00831AFC" w:rsidRDefault="006D6599" w:rsidP="006509A0">
            <w:pPr>
              <w:spacing w:after="0"/>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7A707F08" w14:textId="77777777" w:rsidTr="006509A0">
        <w:trPr>
          <w:trHeight w:val="368"/>
        </w:trPr>
        <w:tc>
          <w:tcPr>
            <w:tcW w:w="12611" w:type="dxa"/>
            <w:tcBorders>
              <w:bottom w:val="single" w:sz="4" w:space="0" w:color="auto"/>
            </w:tcBorders>
            <w:shd w:val="clear" w:color="auto" w:fill="auto"/>
          </w:tcPr>
          <w:p w14:paraId="572B8BC1" w14:textId="77777777" w:rsidR="006D6599" w:rsidRPr="00831AFC" w:rsidRDefault="006D6599" w:rsidP="00BC11AB">
            <w:pPr>
              <w:tabs>
                <w:tab w:val="left" w:pos="900"/>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1.4</w:t>
            </w:r>
            <w:r w:rsidRPr="00831AFC">
              <w:rPr>
                <w:rFonts w:asciiTheme="minorHAnsi" w:eastAsia="Times New Roman" w:hAnsiTheme="minorHAnsi" w:cstheme="minorHAnsi"/>
                <w:sz w:val="18"/>
                <w:szCs w:val="18"/>
              </w:rPr>
              <w:tab/>
              <w:t xml:space="preserve">risks to </w:t>
            </w:r>
            <w:r w:rsidRPr="00831AFC">
              <w:rPr>
                <w:rFonts w:asciiTheme="minorHAnsi" w:eastAsia="Times New Roman" w:hAnsiTheme="minorHAnsi" w:cstheme="minorHAnsi"/>
                <w:bCs/>
                <w:color w:val="000000"/>
                <w:sz w:val="18"/>
                <w:szCs w:val="18"/>
              </w:rPr>
              <w:t>endangered</w:t>
            </w:r>
            <w:r w:rsidRPr="00831AFC">
              <w:rPr>
                <w:rFonts w:asciiTheme="minorHAnsi" w:eastAsia="Times New Roman" w:hAnsiTheme="minorHAnsi" w:cstheme="minorHAnsi"/>
                <w:sz w:val="18"/>
                <w:szCs w:val="18"/>
              </w:rPr>
              <w:t xml:space="preserve"> species (e.g. reduction, encroachment on habitat)?</w:t>
            </w:r>
          </w:p>
        </w:tc>
        <w:tc>
          <w:tcPr>
            <w:tcW w:w="992" w:type="dxa"/>
            <w:tcBorders>
              <w:bottom w:val="single" w:sz="4" w:space="0" w:color="auto"/>
            </w:tcBorders>
            <w:shd w:val="clear" w:color="auto" w:fill="auto"/>
          </w:tcPr>
          <w:p w14:paraId="3C9D5271" w14:textId="77777777" w:rsidR="006D6599" w:rsidRPr="00831AFC" w:rsidRDefault="006D6599" w:rsidP="006509A0">
            <w:pPr>
              <w:spacing w:after="0"/>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05121432" w14:textId="77777777" w:rsidTr="006509A0">
        <w:tc>
          <w:tcPr>
            <w:tcW w:w="12611" w:type="dxa"/>
            <w:tcBorders>
              <w:bottom w:val="single" w:sz="4" w:space="0" w:color="auto"/>
            </w:tcBorders>
            <w:shd w:val="clear" w:color="auto" w:fill="auto"/>
          </w:tcPr>
          <w:p w14:paraId="48C648C5" w14:textId="77777777" w:rsidR="006D6599" w:rsidRPr="00831AFC" w:rsidRDefault="006D6599" w:rsidP="00BC11AB">
            <w:pPr>
              <w:tabs>
                <w:tab w:val="left" w:pos="900"/>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1.5</w:t>
            </w:r>
            <w:r w:rsidRPr="00831AFC">
              <w:rPr>
                <w:rFonts w:asciiTheme="minorHAnsi" w:eastAsia="Times New Roman" w:hAnsiTheme="minorHAnsi" w:cstheme="minorHAnsi"/>
                <w:sz w:val="18"/>
                <w:szCs w:val="18"/>
              </w:rPr>
              <w:tab/>
            </w:r>
            <w:r w:rsidRPr="00831AFC">
              <w:rPr>
                <w:rFonts w:asciiTheme="minorHAnsi" w:eastAsia="Times New Roman" w:hAnsiTheme="minorHAnsi" w:cstheme="minorHAnsi"/>
                <w:bCs/>
                <w:color w:val="000000"/>
                <w:sz w:val="18"/>
                <w:szCs w:val="18"/>
              </w:rPr>
              <w:t>exacerbation</w:t>
            </w:r>
            <w:r w:rsidRPr="00831AFC">
              <w:rPr>
                <w:rFonts w:asciiTheme="minorHAnsi" w:eastAsia="Times New Roman" w:hAnsiTheme="minorHAnsi" w:cstheme="minorHAnsi"/>
                <w:sz w:val="18"/>
                <w:szCs w:val="18"/>
              </w:rPr>
              <w:t xml:space="preserve"> of illegal wildlife trade?</w:t>
            </w:r>
          </w:p>
        </w:tc>
        <w:tc>
          <w:tcPr>
            <w:tcW w:w="992" w:type="dxa"/>
            <w:tcBorders>
              <w:bottom w:val="single" w:sz="4" w:space="0" w:color="auto"/>
            </w:tcBorders>
            <w:shd w:val="clear" w:color="auto" w:fill="auto"/>
          </w:tcPr>
          <w:p w14:paraId="79E298EF" w14:textId="77777777" w:rsidR="006D6599" w:rsidRPr="00831AFC" w:rsidRDefault="006D6599" w:rsidP="006509A0">
            <w:pPr>
              <w:spacing w:after="0"/>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36C48EF3" w14:textId="77777777" w:rsidTr="006509A0">
        <w:tc>
          <w:tcPr>
            <w:tcW w:w="12611" w:type="dxa"/>
            <w:tcBorders>
              <w:bottom w:val="single" w:sz="4" w:space="0" w:color="auto"/>
            </w:tcBorders>
            <w:shd w:val="clear" w:color="auto" w:fill="auto"/>
          </w:tcPr>
          <w:p w14:paraId="219D6FF3" w14:textId="77777777" w:rsidR="006D6599" w:rsidRPr="00831AFC" w:rsidRDefault="006D6599" w:rsidP="00BC11AB">
            <w:pPr>
              <w:tabs>
                <w:tab w:val="left" w:pos="900"/>
              </w:tabs>
              <w:spacing w:after="0"/>
              <w:ind w:left="567" w:hanging="567"/>
              <w:rPr>
                <w:rFonts w:asciiTheme="minorHAnsi" w:eastAsia="Times New Roman" w:hAnsiTheme="minorHAnsi" w:cstheme="minorHAnsi"/>
                <w:bCs/>
                <w:color w:val="000000"/>
                <w:sz w:val="18"/>
                <w:szCs w:val="18"/>
              </w:rPr>
            </w:pPr>
            <w:r w:rsidRPr="00831AFC">
              <w:rPr>
                <w:rFonts w:asciiTheme="minorHAnsi" w:eastAsia="Times New Roman" w:hAnsiTheme="minorHAnsi" w:cstheme="minorHAnsi"/>
                <w:bCs/>
                <w:color w:val="000000"/>
                <w:sz w:val="18"/>
                <w:szCs w:val="18"/>
              </w:rPr>
              <w:t xml:space="preserve">1.6 </w:t>
            </w:r>
            <w:r w:rsidRPr="00831AFC">
              <w:rPr>
                <w:rFonts w:asciiTheme="minorHAnsi" w:eastAsia="Times New Roman" w:hAnsiTheme="minorHAnsi" w:cstheme="minorHAnsi"/>
                <w:bCs/>
                <w:color w:val="000000"/>
                <w:sz w:val="18"/>
                <w:szCs w:val="18"/>
              </w:rPr>
              <w:tab/>
              <w:t xml:space="preserve">(prior 1.5) introduction of invasive alien species? </w:t>
            </w:r>
          </w:p>
        </w:tc>
        <w:tc>
          <w:tcPr>
            <w:tcW w:w="992" w:type="dxa"/>
            <w:tcBorders>
              <w:bottom w:val="single" w:sz="4" w:space="0" w:color="auto"/>
            </w:tcBorders>
            <w:shd w:val="clear" w:color="auto" w:fill="auto"/>
          </w:tcPr>
          <w:p w14:paraId="2FDC7014" w14:textId="77777777" w:rsidR="006D6599" w:rsidRPr="00831AFC" w:rsidRDefault="006D6599" w:rsidP="006509A0">
            <w:pPr>
              <w:spacing w:after="0"/>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39A270F2" w14:textId="77777777" w:rsidTr="006509A0">
        <w:tc>
          <w:tcPr>
            <w:tcW w:w="12611" w:type="dxa"/>
            <w:tcBorders>
              <w:bottom w:val="single" w:sz="4" w:space="0" w:color="auto"/>
            </w:tcBorders>
            <w:shd w:val="clear" w:color="auto" w:fill="auto"/>
          </w:tcPr>
          <w:p w14:paraId="2DACD865" w14:textId="77777777" w:rsidR="006D6599" w:rsidRPr="00831AFC" w:rsidRDefault="006D6599" w:rsidP="00BC11AB">
            <w:pPr>
              <w:tabs>
                <w:tab w:val="left" w:pos="900"/>
              </w:tabs>
              <w:spacing w:after="0"/>
              <w:ind w:left="567" w:hanging="567"/>
              <w:rPr>
                <w:rFonts w:asciiTheme="minorHAnsi" w:eastAsia="Times New Roman" w:hAnsiTheme="minorHAnsi" w:cstheme="minorHAnsi"/>
                <w:bCs/>
                <w:color w:val="000000"/>
                <w:sz w:val="18"/>
                <w:szCs w:val="18"/>
              </w:rPr>
            </w:pPr>
            <w:r w:rsidRPr="00831AFC">
              <w:rPr>
                <w:rFonts w:asciiTheme="minorHAnsi" w:eastAsia="Times New Roman" w:hAnsiTheme="minorHAnsi" w:cstheme="minorHAnsi"/>
                <w:bCs/>
                <w:color w:val="000000"/>
                <w:sz w:val="18"/>
                <w:szCs w:val="18"/>
              </w:rPr>
              <w:t>1.7</w:t>
            </w:r>
            <w:r w:rsidRPr="00831AFC">
              <w:rPr>
                <w:rFonts w:asciiTheme="minorHAnsi" w:eastAsia="Times New Roman" w:hAnsiTheme="minorHAnsi" w:cstheme="minorHAnsi"/>
                <w:bCs/>
                <w:color w:val="000000"/>
                <w:sz w:val="18"/>
                <w:szCs w:val="18"/>
              </w:rPr>
              <w:tab/>
              <w:t>adverse impacts on soils?</w:t>
            </w:r>
          </w:p>
        </w:tc>
        <w:tc>
          <w:tcPr>
            <w:tcW w:w="992" w:type="dxa"/>
            <w:tcBorders>
              <w:bottom w:val="single" w:sz="4" w:space="0" w:color="auto"/>
            </w:tcBorders>
            <w:shd w:val="clear" w:color="auto" w:fill="auto"/>
          </w:tcPr>
          <w:p w14:paraId="5AF6658B" w14:textId="77777777" w:rsidR="006D6599" w:rsidRPr="00831AFC" w:rsidRDefault="006D6599" w:rsidP="006509A0">
            <w:pPr>
              <w:spacing w:after="0"/>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73C3E7ED" w14:textId="77777777" w:rsidTr="006509A0">
        <w:tc>
          <w:tcPr>
            <w:tcW w:w="12611" w:type="dxa"/>
            <w:tcBorders>
              <w:bottom w:val="single" w:sz="4" w:space="0" w:color="auto"/>
            </w:tcBorders>
            <w:shd w:val="clear" w:color="auto" w:fill="auto"/>
          </w:tcPr>
          <w:p w14:paraId="27D3B986" w14:textId="77777777" w:rsidR="006D6599" w:rsidRPr="00831AFC" w:rsidRDefault="006D6599" w:rsidP="00BC11AB">
            <w:pPr>
              <w:tabs>
                <w:tab w:val="left" w:pos="900"/>
              </w:tabs>
              <w:spacing w:after="0"/>
              <w:ind w:left="567" w:hanging="567"/>
              <w:rPr>
                <w:rFonts w:asciiTheme="minorHAnsi" w:eastAsia="Times New Roman" w:hAnsiTheme="minorHAnsi" w:cstheme="minorHAnsi"/>
                <w:bCs/>
                <w:color w:val="000000"/>
                <w:sz w:val="18"/>
                <w:szCs w:val="18"/>
              </w:rPr>
            </w:pPr>
            <w:r w:rsidRPr="00831AFC">
              <w:rPr>
                <w:rFonts w:asciiTheme="minorHAnsi" w:eastAsia="Times New Roman" w:hAnsiTheme="minorHAnsi" w:cstheme="minorHAnsi"/>
                <w:bCs/>
                <w:color w:val="000000"/>
                <w:sz w:val="18"/>
                <w:szCs w:val="18"/>
              </w:rPr>
              <w:t xml:space="preserve">1.8 </w:t>
            </w:r>
            <w:r w:rsidRPr="00831AFC">
              <w:rPr>
                <w:rFonts w:asciiTheme="minorHAnsi" w:eastAsia="Times New Roman" w:hAnsiTheme="minorHAnsi" w:cstheme="minorHAnsi"/>
                <w:bCs/>
                <w:color w:val="000000"/>
                <w:sz w:val="18"/>
                <w:szCs w:val="18"/>
              </w:rPr>
              <w:tab/>
              <w:t>(prior 1.6) harvesting of natural forests, plantation development, or reforestation?</w:t>
            </w:r>
          </w:p>
        </w:tc>
        <w:tc>
          <w:tcPr>
            <w:tcW w:w="992" w:type="dxa"/>
            <w:tcBorders>
              <w:bottom w:val="single" w:sz="4" w:space="0" w:color="auto"/>
            </w:tcBorders>
            <w:shd w:val="clear" w:color="auto" w:fill="auto"/>
          </w:tcPr>
          <w:p w14:paraId="008119B5" w14:textId="77777777" w:rsidR="006D6599" w:rsidRPr="00831AFC" w:rsidRDefault="006D6599" w:rsidP="006509A0">
            <w:pPr>
              <w:spacing w:after="0"/>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47994806" w14:textId="77777777" w:rsidTr="006509A0">
        <w:tc>
          <w:tcPr>
            <w:tcW w:w="12611" w:type="dxa"/>
            <w:tcBorders>
              <w:bottom w:val="single" w:sz="4" w:space="0" w:color="auto"/>
            </w:tcBorders>
            <w:shd w:val="clear" w:color="auto" w:fill="auto"/>
          </w:tcPr>
          <w:p w14:paraId="3DA571A0" w14:textId="77777777" w:rsidR="006D6599" w:rsidRPr="00831AFC" w:rsidRDefault="006D6599" w:rsidP="00BC11AB">
            <w:pPr>
              <w:tabs>
                <w:tab w:val="left" w:pos="900"/>
              </w:tabs>
              <w:spacing w:after="0"/>
              <w:ind w:left="567" w:hanging="567"/>
              <w:rPr>
                <w:rFonts w:asciiTheme="minorHAnsi" w:eastAsia="Times New Roman" w:hAnsiTheme="minorHAnsi" w:cstheme="minorHAnsi"/>
                <w:bCs/>
                <w:color w:val="000000"/>
                <w:sz w:val="18"/>
                <w:szCs w:val="18"/>
              </w:rPr>
            </w:pPr>
            <w:r w:rsidRPr="00831AFC">
              <w:rPr>
                <w:rFonts w:asciiTheme="minorHAnsi" w:eastAsia="Times New Roman" w:hAnsiTheme="minorHAnsi" w:cstheme="minorHAnsi"/>
                <w:bCs/>
                <w:color w:val="000000"/>
                <w:sz w:val="18"/>
                <w:szCs w:val="18"/>
              </w:rPr>
              <w:t>1.9</w:t>
            </w:r>
            <w:r w:rsidRPr="00831AFC">
              <w:rPr>
                <w:rFonts w:asciiTheme="minorHAnsi" w:eastAsia="Times New Roman" w:hAnsiTheme="minorHAnsi" w:cstheme="minorHAnsi"/>
                <w:bCs/>
                <w:color w:val="000000"/>
                <w:sz w:val="18"/>
                <w:szCs w:val="18"/>
              </w:rPr>
              <w:tab/>
              <w:t xml:space="preserve">significant agricultural production? </w:t>
            </w:r>
          </w:p>
        </w:tc>
        <w:tc>
          <w:tcPr>
            <w:tcW w:w="992" w:type="dxa"/>
            <w:tcBorders>
              <w:bottom w:val="single" w:sz="4" w:space="0" w:color="auto"/>
            </w:tcBorders>
            <w:shd w:val="clear" w:color="auto" w:fill="auto"/>
          </w:tcPr>
          <w:p w14:paraId="0F04D62D" w14:textId="77777777" w:rsidR="006D6599" w:rsidRPr="00831AFC" w:rsidRDefault="006D6599" w:rsidP="006509A0">
            <w:pPr>
              <w:spacing w:after="0"/>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61BA3437" w14:textId="77777777" w:rsidTr="006509A0">
        <w:tc>
          <w:tcPr>
            <w:tcW w:w="12611" w:type="dxa"/>
            <w:tcBorders>
              <w:bottom w:val="single" w:sz="4" w:space="0" w:color="auto"/>
            </w:tcBorders>
            <w:shd w:val="clear" w:color="auto" w:fill="auto"/>
          </w:tcPr>
          <w:p w14:paraId="5E6CF98D" w14:textId="77777777" w:rsidR="006D6599" w:rsidRPr="00831AFC" w:rsidRDefault="006D6599" w:rsidP="00BC11AB">
            <w:pPr>
              <w:tabs>
                <w:tab w:val="left" w:pos="900"/>
              </w:tabs>
              <w:spacing w:after="0"/>
              <w:ind w:left="567" w:hanging="567"/>
              <w:rPr>
                <w:rFonts w:asciiTheme="minorHAnsi" w:eastAsia="Times New Roman" w:hAnsiTheme="minorHAnsi" w:cstheme="minorHAnsi"/>
                <w:bCs/>
                <w:color w:val="000000"/>
                <w:sz w:val="18"/>
                <w:szCs w:val="18"/>
              </w:rPr>
            </w:pPr>
            <w:r w:rsidRPr="00831AFC">
              <w:rPr>
                <w:rFonts w:asciiTheme="minorHAnsi" w:eastAsia="Times New Roman" w:hAnsiTheme="minorHAnsi" w:cstheme="minorHAnsi"/>
                <w:bCs/>
                <w:color w:val="000000"/>
                <w:sz w:val="18"/>
                <w:szCs w:val="18"/>
              </w:rPr>
              <w:t xml:space="preserve">1.10 </w:t>
            </w:r>
            <w:r w:rsidRPr="00831AFC">
              <w:rPr>
                <w:rFonts w:asciiTheme="minorHAnsi" w:eastAsia="Times New Roman" w:hAnsiTheme="minorHAnsi" w:cstheme="minorHAnsi"/>
                <w:bCs/>
                <w:color w:val="000000"/>
                <w:sz w:val="18"/>
                <w:szCs w:val="18"/>
              </w:rPr>
              <w:tab/>
              <w:t>(prior 1.7) animal husbandry or harvesting of fish populations or other aquatic species?</w:t>
            </w:r>
          </w:p>
        </w:tc>
        <w:tc>
          <w:tcPr>
            <w:tcW w:w="992" w:type="dxa"/>
            <w:tcBorders>
              <w:bottom w:val="single" w:sz="4" w:space="0" w:color="auto"/>
            </w:tcBorders>
            <w:shd w:val="clear" w:color="auto" w:fill="auto"/>
          </w:tcPr>
          <w:p w14:paraId="15AE7B3B" w14:textId="77777777" w:rsidR="006D6599" w:rsidRPr="00831AFC" w:rsidRDefault="006D6599" w:rsidP="006509A0">
            <w:pPr>
              <w:spacing w:after="0"/>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688A64E0" w14:textId="77777777" w:rsidTr="006509A0">
        <w:tc>
          <w:tcPr>
            <w:tcW w:w="12611" w:type="dxa"/>
            <w:tcBorders>
              <w:bottom w:val="single" w:sz="4" w:space="0" w:color="auto"/>
            </w:tcBorders>
            <w:shd w:val="clear" w:color="auto" w:fill="auto"/>
          </w:tcPr>
          <w:p w14:paraId="3F71FB25" w14:textId="77777777" w:rsidR="006D6599" w:rsidRPr="00831AFC" w:rsidRDefault="006D6599" w:rsidP="00BC11AB">
            <w:pPr>
              <w:tabs>
                <w:tab w:val="left" w:pos="900"/>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 xml:space="preserve">1.11 </w:t>
            </w:r>
            <w:r w:rsidRPr="00831AFC">
              <w:rPr>
                <w:rFonts w:asciiTheme="minorHAnsi" w:eastAsia="Times New Roman" w:hAnsiTheme="minorHAnsi" w:cstheme="minorHAnsi"/>
                <w:sz w:val="18"/>
                <w:szCs w:val="18"/>
              </w:rPr>
              <w:tab/>
              <w:t>(prior 1.8) significant extraction, diversion or containment of surface or ground water?</w:t>
            </w:r>
          </w:p>
          <w:p w14:paraId="12BC9A21" w14:textId="77777777" w:rsidR="006D6599" w:rsidRPr="00831AFC" w:rsidRDefault="006D6599" w:rsidP="00BC11AB">
            <w:pPr>
              <w:tabs>
                <w:tab w:val="left" w:pos="900"/>
              </w:tabs>
              <w:spacing w:after="0"/>
              <w:rPr>
                <w:rFonts w:asciiTheme="minorHAnsi" w:eastAsia="Times New Roman" w:hAnsiTheme="minorHAnsi" w:cstheme="minorHAnsi"/>
                <w:i/>
                <w:sz w:val="18"/>
                <w:szCs w:val="18"/>
              </w:rPr>
            </w:pPr>
            <w:r w:rsidRPr="00831AFC">
              <w:rPr>
                <w:rFonts w:asciiTheme="minorHAnsi" w:eastAsia="Times New Roman" w:hAnsiTheme="minorHAnsi" w:cstheme="minorHAnsi"/>
                <w:i/>
                <w:sz w:val="18"/>
                <w:szCs w:val="18"/>
              </w:rPr>
              <w:t>For example, construction of dams, reservoirs, river basin developments, groundwater extraction</w:t>
            </w:r>
          </w:p>
        </w:tc>
        <w:tc>
          <w:tcPr>
            <w:tcW w:w="992" w:type="dxa"/>
            <w:tcBorders>
              <w:bottom w:val="single" w:sz="4" w:space="0" w:color="auto"/>
            </w:tcBorders>
            <w:shd w:val="clear" w:color="auto" w:fill="auto"/>
          </w:tcPr>
          <w:p w14:paraId="687195BD" w14:textId="77777777" w:rsidR="006D6599" w:rsidRPr="00831AFC" w:rsidRDefault="006D6599" w:rsidP="006509A0">
            <w:pPr>
              <w:spacing w:after="0"/>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52EE7E5D" w14:textId="77777777" w:rsidTr="006509A0">
        <w:tc>
          <w:tcPr>
            <w:tcW w:w="12611" w:type="dxa"/>
            <w:tcBorders>
              <w:bottom w:val="single" w:sz="4" w:space="0" w:color="auto"/>
            </w:tcBorders>
            <w:shd w:val="clear" w:color="auto" w:fill="auto"/>
          </w:tcPr>
          <w:p w14:paraId="204CD0D3" w14:textId="77777777" w:rsidR="006D6599" w:rsidRPr="00831AFC" w:rsidRDefault="006D6599" w:rsidP="00BC11AB">
            <w:pPr>
              <w:tabs>
                <w:tab w:val="left" w:pos="900"/>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1.12</w:t>
            </w:r>
            <w:r w:rsidRPr="00831AFC">
              <w:rPr>
                <w:rFonts w:asciiTheme="minorHAnsi" w:eastAsia="Times New Roman" w:hAnsiTheme="minorHAnsi" w:cstheme="minorHAnsi"/>
                <w:sz w:val="18"/>
                <w:szCs w:val="18"/>
              </w:rPr>
              <w:tab/>
              <w:t>handling or utilization of genetically modified organisms/living modified organisms?</w:t>
            </w:r>
            <w:r w:rsidRPr="00831AFC">
              <w:rPr>
                <w:rStyle w:val="FootnoteReference"/>
                <w:rFonts w:asciiTheme="minorHAnsi" w:eastAsia="Times New Roman" w:hAnsiTheme="minorHAnsi" w:cstheme="minorHAnsi"/>
                <w:szCs w:val="18"/>
              </w:rPr>
              <w:footnoteReference w:id="62"/>
            </w:r>
          </w:p>
        </w:tc>
        <w:tc>
          <w:tcPr>
            <w:tcW w:w="992" w:type="dxa"/>
            <w:tcBorders>
              <w:bottom w:val="single" w:sz="4" w:space="0" w:color="auto"/>
            </w:tcBorders>
            <w:shd w:val="clear" w:color="auto" w:fill="auto"/>
          </w:tcPr>
          <w:p w14:paraId="3DF3F443"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0516C9F1" w14:textId="77777777" w:rsidTr="006509A0">
        <w:tc>
          <w:tcPr>
            <w:tcW w:w="12611" w:type="dxa"/>
            <w:tcBorders>
              <w:bottom w:val="single" w:sz="4" w:space="0" w:color="auto"/>
            </w:tcBorders>
            <w:shd w:val="clear" w:color="auto" w:fill="auto"/>
          </w:tcPr>
          <w:p w14:paraId="22728F54" w14:textId="77777777" w:rsidR="006D6599" w:rsidRPr="00831AFC" w:rsidRDefault="006D6599" w:rsidP="00BC11AB">
            <w:pPr>
              <w:tabs>
                <w:tab w:val="left" w:pos="900"/>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 xml:space="preserve">1.13 </w:t>
            </w:r>
            <w:r w:rsidRPr="00831AFC">
              <w:rPr>
                <w:rFonts w:asciiTheme="minorHAnsi" w:eastAsia="Times New Roman" w:hAnsiTheme="minorHAnsi" w:cstheme="minorHAnsi"/>
                <w:sz w:val="18"/>
                <w:szCs w:val="18"/>
              </w:rPr>
              <w:tab/>
              <w:t>(prior 1.9) utilization of genetic resources? (e.g. collection and/or harvesting, commercial development)</w:t>
            </w:r>
            <w:r w:rsidRPr="00831AFC">
              <w:rPr>
                <w:rStyle w:val="FootnoteReference"/>
                <w:rFonts w:asciiTheme="minorHAnsi" w:eastAsia="Times New Roman" w:hAnsiTheme="minorHAnsi" w:cstheme="minorHAnsi"/>
                <w:szCs w:val="18"/>
              </w:rPr>
              <w:footnoteReference w:id="63"/>
            </w:r>
            <w:r w:rsidRPr="00831AFC">
              <w:rPr>
                <w:rFonts w:asciiTheme="minorHAnsi" w:eastAsia="Times New Roman" w:hAnsiTheme="minorHAnsi" w:cstheme="minorHAnsi"/>
                <w:sz w:val="18"/>
                <w:szCs w:val="18"/>
              </w:rPr>
              <w:t xml:space="preserve"> </w:t>
            </w:r>
          </w:p>
        </w:tc>
        <w:tc>
          <w:tcPr>
            <w:tcW w:w="992" w:type="dxa"/>
            <w:tcBorders>
              <w:bottom w:val="single" w:sz="4" w:space="0" w:color="auto"/>
            </w:tcBorders>
            <w:shd w:val="clear" w:color="auto" w:fill="auto"/>
          </w:tcPr>
          <w:p w14:paraId="1FF13F51"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000B6082" w14:textId="77777777" w:rsidTr="006509A0">
        <w:tc>
          <w:tcPr>
            <w:tcW w:w="12611" w:type="dxa"/>
            <w:tcBorders>
              <w:bottom w:val="single" w:sz="4" w:space="0" w:color="auto"/>
            </w:tcBorders>
            <w:shd w:val="clear" w:color="auto" w:fill="auto"/>
          </w:tcPr>
          <w:p w14:paraId="564DC8EA" w14:textId="77777777" w:rsidR="006D6599" w:rsidRPr="00831AFC" w:rsidRDefault="006D6599" w:rsidP="00BC11AB">
            <w:pPr>
              <w:tabs>
                <w:tab w:val="left" w:pos="900"/>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 xml:space="preserve">1.14 </w:t>
            </w:r>
            <w:r w:rsidRPr="00831AFC">
              <w:rPr>
                <w:rFonts w:asciiTheme="minorHAnsi" w:eastAsia="Times New Roman" w:hAnsiTheme="minorHAnsi" w:cstheme="minorHAnsi"/>
                <w:sz w:val="18"/>
                <w:szCs w:val="18"/>
              </w:rPr>
              <w:tab/>
              <w:t>(prior 1.10) adverse transboundary or global environmental concerns?</w:t>
            </w:r>
          </w:p>
        </w:tc>
        <w:tc>
          <w:tcPr>
            <w:tcW w:w="992" w:type="dxa"/>
            <w:tcBorders>
              <w:bottom w:val="single" w:sz="4" w:space="0" w:color="auto"/>
            </w:tcBorders>
            <w:shd w:val="clear" w:color="auto" w:fill="auto"/>
          </w:tcPr>
          <w:p w14:paraId="012192DA"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302BA824" w14:textId="77777777" w:rsidTr="006509A0">
        <w:trPr>
          <w:trHeight w:val="530"/>
        </w:trPr>
        <w:tc>
          <w:tcPr>
            <w:tcW w:w="12611" w:type="dxa"/>
            <w:tcBorders>
              <w:bottom w:val="single" w:sz="4" w:space="0" w:color="auto"/>
            </w:tcBorders>
            <w:shd w:val="clear" w:color="auto" w:fill="DBE5F1"/>
            <w:vAlign w:val="center"/>
          </w:tcPr>
          <w:p w14:paraId="4F820E41" w14:textId="77777777" w:rsidR="006D6599" w:rsidRPr="00831AFC" w:rsidRDefault="006D6599" w:rsidP="00BC11AB">
            <w:pPr>
              <w:tabs>
                <w:tab w:val="left" w:pos="810"/>
              </w:tabs>
              <w:spacing w:before="120" w:after="120"/>
              <w:rPr>
                <w:rFonts w:asciiTheme="minorHAnsi" w:hAnsiTheme="minorHAnsi" w:cstheme="minorHAnsi"/>
                <w:b/>
                <w:sz w:val="18"/>
                <w:szCs w:val="18"/>
              </w:rPr>
            </w:pPr>
            <w:r w:rsidRPr="00831AFC">
              <w:rPr>
                <w:rFonts w:asciiTheme="minorHAnsi" w:hAnsiTheme="minorHAnsi" w:cstheme="minorHAnsi"/>
                <w:b/>
                <w:sz w:val="18"/>
                <w:szCs w:val="18"/>
              </w:rPr>
              <w:t>Standard 2: Climate Change and Disaster Risks</w:t>
            </w:r>
          </w:p>
        </w:tc>
        <w:tc>
          <w:tcPr>
            <w:tcW w:w="992" w:type="dxa"/>
            <w:tcBorders>
              <w:bottom w:val="single" w:sz="4" w:space="0" w:color="auto"/>
            </w:tcBorders>
            <w:shd w:val="clear" w:color="auto" w:fill="DBE5F1"/>
          </w:tcPr>
          <w:p w14:paraId="4B69AD56" w14:textId="77777777" w:rsidR="006D6599" w:rsidRPr="00831AFC" w:rsidRDefault="006D6599" w:rsidP="006509A0">
            <w:pPr>
              <w:tabs>
                <w:tab w:val="left" w:pos="810"/>
              </w:tabs>
              <w:spacing w:before="120" w:after="120"/>
              <w:jc w:val="center"/>
              <w:rPr>
                <w:rFonts w:asciiTheme="minorHAnsi" w:hAnsiTheme="minorHAnsi" w:cstheme="minorHAnsi"/>
                <w:b/>
                <w:sz w:val="18"/>
                <w:szCs w:val="18"/>
              </w:rPr>
            </w:pPr>
          </w:p>
        </w:tc>
      </w:tr>
      <w:tr w:rsidR="006D6599" w:rsidRPr="00831AFC" w14:paraId="1E6E12E1" w14:textId="77777777" w:rsidTr="006509A0">
        <w:tc>
          <w:tcPr>
            <w:tcW w:w="12611" w:type="dxa"/>
            <w:tcBorders>
              <w:bottom w:val="single" w:sz="4" w:space="0" w:color="auto"/>
            </w:tcBorders>
            <w:shd w:val="clear" w:color="auto" w:fill="auto"/>
          </w:tcPr>
          <w:p w14:paraId="15DE3623" w14:textId="77777777" w:rsidR="006D6599" w:rsidRPr="00831AFC" w:rsidRDefault="006D6599" w:rsidP="00BC11AB">
            <w:pPr>
              <w:tabs>
                <w:tab w:val="left" w:pos="585"/>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i/>
                <w:sz w:val="18"/>
                <w:szCs w:val="18"/>
              </w:rPr>
              <w:t>Would the project potentially involve or lead to:</w:t>
            </w:r>
          </w:p>
        </w:tc>
        <w:tc>
          <w:tcPr>
            <w:tcW w:w="992" w:type="dxa"/>
            <w:tcBorders>
              <w:bottom w:val="single" w:sz="4" w:space="0" w:color="auto"/>
            </w:tcBorders>
            <w:shd w:val="clear" w:color="auto" w:fill="auto"/>
          </w:tcPr>
          <w:p w14:paraId="08CF9404"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p>
        </w:tc>
      </w:tr>
      <w:tr w:rsidR="006D6599" w:rsidRPr="00831AFC" w14:paraId="5D77A598" w14:textId="77777777" w:rsidTr="006509A0">
        <w:tc>
          <w:tcPr>
            <w:tcW w:w="12611" w:type="dxa"/>
            <w:tcBorders>
              <w:bottom w:val="single" w:sz="4" w:space="0" w:color="auto"/>
            </w:tcBorders>
            <w:shd w:val="clear" w:color="auto" w:fill="auto"/>
          </w:tcPr>
          <w:p w14:paraId="7FD708C4" w14:textId="77777777" w:rsidR="006D6599" w:rsidRPr="00831AFC" w:rsidRDefault="006D6599" w:rsidP="00BC11AB">
            <w:pPr>
              <w:tabs>
                <w:tab w:val="left" w:pos="585"/>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 xml:space="preserve">2.1 </w:t>
            </w:r>
            <w:r w:rsidRPr="00831AFC">
              <w:rPr>
                <w:rFonts w:asciiTheme="minorHAnsi" w:eastAsia="Times New Roman" w:hAnsiTheme="minorHAnsi" w:cstheme="minorHAnsi"/>
                <w:sz w:val="18"/>
                <w:szCs w:val="18"/>
              </w:rPr>
              <w:tab/>
              <w:t>(prior 3.5) areas subject to hazards such as earthquakes, floods, landslides, severe winds, storm surges, tsunami or volcanic eruptions?</w:t>
            </w:r>
          </w:p>
        </w:tc>
        <w:tc>
          <w:tcPr>
            <w:tcW w:w="992" w:type="dxa"/>
            <w:tcBorders>
              <w:bottom w:val="single" w:sz="4" w:space="0" w:color="auto"/>
            </w:tcBorders>
            <w:shd w:val="clear" w:color="auto" w:fill="auto"/>
          </w:tcPr>
          <w:p w14:paraId="77784EE5"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0EB5BA81" w14:textId="77777777" w:rsidTr="006509A0">
        <w:tc>
          <w:tcPr>
            <w:tcW w:w="12611" w:type="dxa"/>
            <w:tcBorders>
              <w:bottom w:val="single" w:sz="4" w:space="0" w:color="auto"/>
            </w:tcBorders>
            <w:shd w:val="clear" w:color="auto" w:fill="auto"/>
          </w:tcPr>
          <w:p w14:paraId="5218A28B" w14:textId="77777777" w:rsidR="006D6599" w:rsidRPr="00831AFC" w:rsidRDefault="006D6599" w:rsidP="00BC11AB">
            <w:pPr>
              <w:tabs>
                <w:tab w:val="left" w:pos="585"/>
              </w:tabs>
              <w:autoSpaceDE w:val="0"/>
              <w:autoSpaceDN w:val="0"/>
              <w:adjustRightInd w:val="0"/>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 xml:space="preserve">2.2 </w:t>
            </w:r>
            <w:r w:rsidRPr="00831AFC">
              <w:rPr>
                <w:rFonts w:asciiTheme="minorHAnsi" w:eastAsia="Times New Roman" w:hAnsiTheme="minorHAnsi" w:cstheme="minorHAnsi"/>
                <w:sz w:val="18"/>
                <w:szCs w:val="18"/>
              </w:rPr>
              <w:tab/>
              <w:t xml:space="preserve">(prior 2.2) outputs and outcomes sensitive or vulnerable to potential impacts of </w:t>
            </w:r>
            <w:r w:rsidRPr="00831AFC">
              <w:rPr>
                <w:rFonts w:asciiTheme="minorHAnsi" w:eastAsia="Times New Roman" w:hAnsiTheme="minorHAnsi" w:cstheme="minorHAnsi"/>
                <w:bCs/>
                <w:color w:val="000000"/>
                <w:sz w:val="18"/>
                <w:szCs w:val="18"/>
              </w:rPr>
              <w:t>climate</w:t>
            </w:r>
            <w:r w:rsidRPr="00831AFC">
              <w:rPr>
                <w:rFonts w:asciiTheme="minorHAnsi" w:eastAsia="Times New Roman" w:hAnsiTheme="minorHAnsi" w:cstheme="minorHAnsi"/>
                <w:sz w:val="18"/>
                <w:szCs w:val="18"/>
              </w:rPr>
              <w:t xml:space="preserve"> change or disasters? </w:t>
            </w:r>
          </w:p>
          <w:p w14:paraId="16207EAC" w14:textId="77777777" w:rsidR="006D6599" w:rsidRPr="00831AFC" w:rsidRDefault="006D6599" w:rsidP="00BC11AB">
            <w:pPr>
              <w:tabs>
                <w:tab w:val="left" w:pos="585"/>
              </w:tabs>
              <w:autoSpaceDE w:val="0"/>
              <w:autoSpaceDN w:val="0"/>
              <w:adjustRightInd w:val="0"/>
              <w:spacing w:after="0"/>
              <w:ind w:left="567" w:hanging="567"/>
              <w:rPr>
                <w:rFonts w:asciiTheme="minorHAnsi" w:eastAsia="Times New Roman" w:hAnsiTheme="minorHAnsi" w:cstheme="minorHAnsi"/>
                <w:i/>
                <w:sz w:val="18"/>
                <w:szCs w:val="18"/>
              </w:rPr>
            </w:pPr>
            <w:r w:rsidRPr="00831AFC">
              <w:rPr>
                <w:rFonts w:asciiTheme="minorHAnsi" w:eastAsia="Times New Roman" w:hAnsiTheme="minorHAnsi" w:cstheme="minorHAnsi"/>
                <w:sz w:val="18"/>
                <w:szCs w:val="18"/>
              </w:rPr>
              <w:lastRenderedPageBreak/>
              <w:tab/>
            </w:r>
            <w:r w:rsidRPr="00831AFC">
              <w:rPr>
                <w:rFonts w:asciiTheme="minorHAnsi" w:eastAsia="Times New Roman" w:hAnsiTheme="minorHAnsi" w:cstheme="minorHAnsi"/>
                <w:i/>
                <w:sz w:val="18"/>
                <w:szCs w:val="18"/>
              </w:rPr>
              <w:t>For example, through increased precipitation, drought, temperature, salinity, extreme events, earthquakes</w:t>
            </w:r>
          </w:p>
        </w:tc>
        <w:tc>
          <w:tcPr>
            <w:tcW w:w="992" w:type="dxa"/>
            <w:tcBorders>
              <w:bottom w:val="single" w:sz="4" w:space="0" w:color="auto"/>
            </w:tcBorders>
            <w:shd w:val="clear" w:color="auto" w:fill="auto"/>
          </w:tcPr>
          <w:p w14:paraId="77A84D98"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lastRenderedPageBreak/>
              <w:t>Y</w:t>
            </w:r>
          </w:p>
        </w:tc>
      </w:tr>
      <w:tr w:rsidR="006D6599" w:rsidRPr="00831AFC" w14:paraId="1B052477" w14:textId="77777777" w:rsidTr="006509A0">
        <w:tc>
          <w:tcPr>
            <w:tcW w:w="12611" w:type="dxa"/>
            <w:tcBorders>
              <w:bottom w:val="single" w:sz="4" w:space="0" w:color="auto"/>
            </w:tcBorders>
            <w:shd w:val="clear" w:color="auto" w:fill="auto"/>
          </w:tcPr>
          <w:p w14:paraId="6CC0AB1F" w14:textId="77777777" w:rsidR="006D6599" w:rsidRPr="00831AFC" w:rsidRDefault="006D6599" w:rsidP="00BC11AB">
            <w:pPr>
              <w:tabs>
                <w:tab w:val="left" w:pos="585"/>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 xml:space="preserve">2.3 </w:t>
            </w:r>
            <w:r w:rsidRPr="00831AFC">
              <w:rPr>
                <w:rFonts w:asciiTheme="minorHAnsi" w:eastAsia="Times New Roman" w:hAnsiTheme="minorHAnsi" w:cstheme="minorHAnsi"/>
                <w:sz w:val="18"/>
                <w:szCs w:val="18"/>
              </w:rPr>
              <w:tab/>
              <w:t xml:space="preserve">(prior 2.3) increases in </w:t>
            </w:r>
            <w:hyperlink w:anchor="CCVulnerabilityGlossary" w:history="1">
              <w:r w:rsidRPr="00831AFC">
                <w:rPr>
                  <w:rFonts w:asciiTheme="minorHAnsi" w:eastAsia="Times New Roman" w:hAnsiTheme="minorHAnsi" w:cstheme="minorHAnsi"/>
                  <w:sz w:val="18"/>
                  <w:szCs w:val="18"/>
                </w:rPr>
                <w:t>vulnerability to climate change</w:t>
              </w:r>
            </w:hyperlink>
            <w:r w:rsidRPr="00831AFC">
              <w:rPr>
                <w:rFonts w:asciiTheme="minorHAnsi" w:eastAsia="Times New Roman" w:hAnsiTheme="minorHAnsi" w:cstheme="minorHAnsi"/>
                <w:sz w:val="18"/>
                <w:szCs w:val="18"/>
              </w:rPr>
              <w:t xml:space="preserve"> impacts or disaster risks now or in the future (also known as maladaptive or negative coping practices)?</w:t>
            </w:r>
          </w:p>
          <w:p w14:paraId="3671B04F" w14:textId="77777777" w:rsidR="006D6599" w:rsidRPr="00831AFC" w:rsidRDefault="006D6599" w:rsidP="00BC11AB">
            <w:pPr>
              <w:tabs>
                <w:tab w:val="left" w:pos="630"/>
              </w:tabs>
              <w:spacing w:after="0"/>
              <w:ind w:left="630"/>
              <w:rPr>
                <w:rFonts w:asciiTheme="minorHAnsi" w:eastAsia="Times New Roman" w:hAnsiTheme="minorHAnsi" w:cstheme="minorHAnsi"/>
                <w:sz w:val="18"/>
                <w:szCs w:val="18"/>
              </w:rPr>
            </w:pPr>
            <w:r w:rsidRPr="00831AFC">
              <w:rPr>
                <w:rFonts w:asciiTheme="minorHAnsi" w:eastAsia="Times New Roman" w:hAnsiTheme="minorHAnsi" w:cstheme="minorHAnsi"/>
                <w:i/>
                <w:sz w:val="18"/>
                <w:szCs w:val="18"/>
              </w:rPr>
              <w:t>For example, changes to land use planning may encourage further development of floodplains, potentially increasing the population’s vulnerability to climate change, specifically flooding</w:t>
            </w:r>
          </w:p>
        </w:tc>
        <w:tc>
          <w:tcPr>
            <w:tcW w:w="992" w:type="dxa"/>
            <w:tcBorders>
              <w:bottom w:val="single" w:sz="4" w:space="0" w:color="auto"/>
            </w:tcBorders>
            <w:shd w:val="clear" w:color="auto" w:fill="auto"/>
          </w:tcPr>
          <w:p w14:paraId="42859DD7"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0AA59C15" w14:textId="77777777" w:rsidTr="006509A0">
        <w:tc>
          <w:tcPr>
            <w:tcW w:w="12611" w:type="dxa"/>
            <w:tcBorders>
              <w:bottom w:val="single" w:sz="4" w:space="0" w:color="auto"/>
            </w:tcBorders>
            <w:shd w:val="clear" w:color="auto" w:fill="auto"/>
          </w:tcPr>
          <w:p w14:paraId="2F54972A" w14:textId="77777777" w:rsidR="006D6599" w:rsidRPr="00831AFC" w:rsidRDefault="006D6599" w:rsidP="00BC11AB">
            <w:pPr>
              <w:tabs>
                <w:tab w:val="left" w:pos="585"/>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 xml:space="preserve">2.4 </w:t>
            </w:r>
            <w:r w:rsidRPr="00831AFC">
              <w:rPr>
                <w:rFonts w:asciiTheme="minorHAnsi" w:eastAsia="Times New Roman" w:hAnsiTheme="minorHAnsi" w:cstheme="minorHAnsi"/>
                <w:sz w:val="18"/>
                <w:szCs w:val="18"/>
              </w:rPr>
              <w:tab/>
              <w:t>(prior 2.1) increases of greenhouse gas emissions, black carbon emissions or other drivers of climate change?</w:t>
            </w:r>
          </w:p>
        </w:tc>
        <w:tc>
          <w:tcPr>
            <w:tcW w:w="992" w:type="dxa"/>
            <w:tcBorders>
              <w:bottom w:val="single" w:sz="4" w:space="0" w:color="auto"/>
            </w:tcBorders>
            <w:shd w:val="clear" w:color="auto" w:fill="auto"/>
          </w:tcPr>
          <w:p w14:paraId="5B37E6FF"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5C3C9D7E" w14:textId="77777777" w:rsidTr="006509A0">
        <w:trPr>
          <w:trHeight w:val="539"/>
        </w:trPr>
        <w:tc>
          <w:tcPr>
            <w:tcW w:w="12611" w:type="dxa"/>
            <w:tcBorders>
              <w:bottom w:val="single" w:sz="4" w:space="0" w:color="auto"/>
            </w:tcBorders>
            <w:shd w:val="clear" w:color="auto" w:fill="DBE5F1"/>
            <w:vAlign w:val="center"/>
          </w:tcPr>
          <w:p w14:paraId="0E618422" w14:textId="77777777" w:rsidR="006D6599" w:rsidRPr="00831AFC" w:rsidRDefault="006D6599" w:rsidP="00BC11AB">
            <w:pPr>
              <w:tabs>
                <w:tab w:val="left" w:pos="0"/>
                <w:tab w:val="left" w:pos="555"/>
              </w:tabs>
              <w:spacing w:after="0"/>
              <w:rPr>
                <w:rFonts w:asciiTheme="minorHAnsi" w:eastAsia="Times New Roman" w:hAnsiTheme="minorHAnsi" w:cstheme="minorHAnsi"/>
                <w:b/>
                <w:sz w:val="18"/>
                <w:szCs w:val="18"/>
              </w:rPr>
            </w:pPr>
            <w:r w:rsidRPr="00831AFC">
              <w:rPr>
                <w:rFonts w:asciiTheme="minorHAnsi" w:eastAsia="Times New Roman" w:hAnsiTheme="minorHAnsi" w:cstheme="minorHAnsi"/>
                <w:b/>
                <w:sz w:val="18"/>
                <w:szCs w:val="18"/>
              </w:rPr>
              <w:t>Standard 3: Community Health, Safety and Security</w:t>
            </w:r>
          </w:p>
        </w:tc>
        <w:tc>
          <w:tcPr>
            <w:tcW w:w="992" w:type="dxa"/>
            <w:tcBorders>
              <w:bottom w:val="single" w:sz="4" w:space="0" w:color="auto"/>
            </w:tcBorders>
            <w:shd w:val="clear" w:color="auto" w:fill="DBE5F1"/>
            <w:vAlign w:val="center"/>
          </w:tcPr>
          <w:p w14:paraId="4E16D029"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p>
        </w:tc>
      </w:tr>
      <w:tr w:rsidR="006D6599" w:rsidRPr="00831AFC" w14:paraId="718C9D37" w14:textId="77777777" w:rsidTr="006509A0">
        <w:tc>
          <w:tcPr>
            <w:tcW w:w="12611" w:type="dxa"/>
            <w:tcBorders>
              <w:bottom w:val="single" w:sz="4" w:space="0" w:color="auto"/>
            </w:tcBorders>
            <w:shd w:val="clear" w:color="auto" w:fill="auto"/>
          </w:tcPr>
          <w:p w14:paraId="1C72DA7E" w14:textId="77777777" w:rsidR="006D6599" w:rsidRPr="00831AFC" w:rsidRDefault="006D6599" w:rsidP="00BC11AB">
            <w:pPr>
              <w:tabs>
                <w:tab w:val="left" w:pos="585"/>
              </w:tabs>
              <w:spacing w:after="0"/>
              <w:ind w:left="567" w:hanging="567"/>
              <w:rPr>
                <w:rFonts w:asciiTheme="minorHAnsi" w:eastAsia="Times New Roman" w:hAnsiTheme="minorHAnsi" w:cstheme="minorHAnsi"/>
                <w:i/>
                <w:sz w:val="18"/>
                <w:szCs w:val="18"/>
              </w:rPr>
            </w:pPr>
            <w:r w:rsidRPr="00831AFC">
              <w:rPr>
                <w:rFonts w:asciiTheme="minorHAnsi" w:eastAsia="Times New Roman" w:hAnsiTheme="minorHAnsi" w:cstheme="minorHAnsi"/>
                <w:i/>
                <w:sz w:val="18"/>
                <w:szCs w:val="18"/>
              </w:rPr>
              <w:t>Would the project potentially involve or lead to:</w:t>
            </w:r>
          </w:p>
        </w:tc>
        <w:tc>
          <w:tcPr>
            <w:tcW w:w="992" w:type="dxa"/>
            <w:tcBorders>
              <w:bottom w:val="single" w:sz="4" w:space="0" w:color="auto"/>
            </w:tcBorders>
            <w:shd w:val="clear" w:color="auto" w:fill="auto"/>
          </w:tcPr>
          <w:p w14:paraId="7D34E6F1"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i/>
                <w:sz w:val="18"/>
                <w:szCs w:val="18"/>
              </w:rPr>
            </w:pPr>
          </w:p>
        </w:tc>
      </w:tr>
      <w:tr w:rsidR="006D6599" w:rsidRPr="00831AFC" w14:paraId="7EA2E0CA" w14:textId="77777777" w:rsidTr="006509A0">
        <w:tc>
          <w:tcPr>
            <w:tcW w:w="12611" w:type="dxa"/>
            <w:tcBorders>
              <w:bottom w:val="single" w:sz="4" w:space="0" w:color="auto"/>
            </w:tcBorders>
            <w:shd w:val="clear" w:color="auto" w:fill="auto"/>
          </w:tcPr>
          <w:p w14:paraId="3A7835F3" w14:textId="77777777" w:rsidR="006D6599" w:rsidRPr="00831AFC" w:rsidRDefault="006D6599" w:rsidP="00BC11AB">
            <w:pPr>
              <w:tabs>
                <w:tab w:val="left" w:pos="585"/>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3.1</w:t>
            </w:r>
            <w:r w:rsidRPr="00831AFC">
              <w:rPr>
                <w:rFonts w:asciiTheme="minorHAnsi" w:eastAsia="Times New Roman" w:hAnsiTheme="minorHAnsi" w:cstheme="minorHAnsi"/>
                <w:sz w:val="18"/>
                <w:szCs w:val="18"/>
              </w:rPr>
              <w:tab/>
              <w:t>(prior 3.1 &amp; 3.3) construction and/or infrastructure development (e.g. roads, buildings, dams)? (Note: the GEF does not finance projects that would involve the construction or rehabilitation of large or complex dams)</w:t>
            </w:r>
          </w:p>
        </w:tc>
        <w:tc>
          <w:tcPr>
            <w:tcW w:w="992" w:type="dxa"/>
            <w:tcBorders>
              <w:bottom w:val="single" w:sz="4" w:space="0" w:color="auto"/>
            </w:tcBorders>
            <w:shd w:val="clear" w:color="auto" w:fill="auto"/>
          </w:tcPr>
          <w:p w14:paraId="30BA8591"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1EB1FA47" w14:textId="77777777" w:rsidTr="006509A0">
        <w:tc>
          <w:tcPr>
            <w:tcW w:w="12611" w:type="dxa"/>
            <w:tcBorders>
              <w:bottom w:val="single" w:sz="4" w:space="0" w:color="auto"/>
            </w:tcBorders>
            <w:shd w:val="clear" w:color="auto" w:fill="auto"/>
          </w:tcPr>
          <w:p w14:paraId="4996B2C6" w14:textId="77777777" w:rsidR="006D6599" w:rsidRPr="00831AFC" w:rsidRDefault="006D6599" w:rsidP="00BC11AB">
            <w:pPr>
              <w:tabs>
                <w:tab w:val="left" w:pos="585"/>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3.2</w:t>
            </w:r>
            <w:r w:rsidRPr="00831AFC">
              <w:rPr>
                <w:rFonts w:asciiTheme="minorHAnsi" w:eastAsia="Times New Roman" w:hAnsiTheme="minorHAnsi" w:cstheme="minorHAnsi"/>
                <w:sz w:val="18"/>
                <w:szCs w:val="18"/>
              </w:rPr>
              <w:tab/>
              <w:t>air pollution, noise, vibration, traffic, injuries, physical hazards, poor surface water quality due to runoff, erosion, sanitation?</w:t>
            </w:r>
          </w:p>
        </w:tc>
        <w:tc>
          <w:tcPr>
            <w:tcW w:w="992" w:type="dxa"/>
            <w:tcBorders>
              <w:bottom w:val="single" w:sz="4" w:space="0" w:color="auto"/>
            </w:tcBorders>
            <w:shd w:val="clear" w:color="auto" w:fill="auto"/>
          </w:tcPr>
          <w:p w14:paraId="3555267B"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0E503FC7" w14:textId="77777777" w:rsidTr="006509A0">
        <w:tc>
          <w:tcPr>
            <w:tcW w:w="12611" w:type="dxa"/>
            <w:tcBorders>
              <w:bottom w:val="single" w:sz="4" w:space="0" w:color="auto"/>
            </w:tcBorders>
            <w:shd w:val="clear" w:color="auto" w:fill="auto"/>
          </w:tcPr>
          <w:p w14:paraId="2CDB351C" w14:textId="77777777" w:rsidR="006D6599" w:rsidRPr="00831AFC" w:rsidRDefault="006D6599" w:rsidP="00BC11AB">
            <w:pPr>
              <w:tabs>
                <w:tab w:val="left" w:pos="585"/>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 xml:space="preserve">3.3 </w:t>
            </w:r>
            <w:r w:rsidRPr="00831AFC">
              <w:rPr>
                <w:rFonts w:asciiTheme="minorHAnsi" w:eastAsia="Times New Roman" w:hAnsiTheme="minorHAnsi" w:cstheme="minorHAnsi"/>
                <w:sz w:val="18"/>
                <w:szCs w:val="18"/>
              </w:rPr>
              <w:tab/>
              <w:t>(prior 3.4) harm or losses due to failure of structural elements of the project (e.g. collapse of buildings or infrastructure)?</w:t>
            </w:r>
          </w:p>
        </w:tc>
        <w:tc>
          <w:tcPr>
            <w:tcW w:w="992" w:type="dxa"/>
            <w:tcBorders>
              <w:bottom w:val="single" w:sz="4" w:space="0" w:color="auto"/>
            </w:tcBorders>
            <w:shd w:val="clear" w:color="auto" w:fill="auto"/>
          </w:tcPr>
          <w:p w14:paraId="7091394D" w14:textId="73D2BCBD"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05D98AFF" w14:textId="77777777" w:rsidTr="006509A0">
        <w:tc>
          <w:tcPr>
            <w:tcW w:w="12611" w:type="dxa"/>
            <w:tcBorders>
              <w:bottom w:val="single" w:sz="4" w:space="0" w:color="auto"/>
            </w:tcBorders>
            <w:shd w:val="clear" w:color="auto" w:fill="auto"/>
          </w:tcPr>
          <w:p w14:paraId="37AB7210" w14:textId="77777777" w:rsidR="006D6599" w:rsidRPr="00831AFC" w:rsidRDefault="006D6599" w:rsidP="00BC11AB">
            <w:pPr>
              <w:tabs>
                <w:tab w:val="left" w:pos="585"/>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 xml:space="preserve">3.4 </w:t>
            </w:r>
            <w:r w:rsidRPr="00831AFC">
              <w:rPr>
                <w:rFonts w:asciiTheme="minorHAnsi" w:eastAsia="Times New Roman" w:hAnsiTheme="minorHAnsi" w:cstheme="minorHAnsi"/>
                <w:sz w:val="18"/>
                <w:szCs w:val="18"/>
              </w:rPr>
              <w:tab/>
              <w:t>(prior 3.6) risks of water-borne or other vector-borne diseases (e.g. temporary breeding habitats), communicable and noncommunicable diseases, nutritional disorders, mental health?</w:t>
            </w:r>
          </w:p>
        </w:tc>
        <w:tc>
          <w:tcPr>
            <w:tcW w:w="992" w:type="dxa"/>
            <w:tcBorders>
              <w:bottom w:val="single" w:sz="4" w:space="0" w:color="auto"/>
            </w:tcBorders>
            <w:shd w:val="clear" w:color="auto" w:fill="auto"/>
          </w:tcPr>
          <w:p w14:paraId="47438F34"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146B07C9" w14:textId="77777777" w:rsidTr="006509A0">
        <w:tc>
          <w:tcPr>
            <w:tcW w:w="12611" w:type="dxa"/>
            <w:tcBorders>
              <w:bottom w:val="single" w:sz="4" w:space="0" w:color="auto"/>
            </w:tcBorders>
            <w:shd w:val="clear" w:color="auto" w:fill="auto"/>
          </w:tcPr>
          <w:p w14:paraId="05B60898" w14:textId="77777777" w:rsidR="006D6599" w:rsidRPr="00831AFC" w:rsidRDefault="006D6599" w:rsidP="00BC11AB">
            <w:pPr>
              <w:tabs>
                <w:tab w:val="left" w:pos="585"/>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 xml:space="preserve">3.5 </w:t>
            </w:r>
            <w:r w:rsidRPr="00831AFC">
              <w:rPr>
                <w:rFonts w:asciiTheme="minorHAnsi" w:eastAsia="Times New Roman" w:hAnsiTheme="minorHAnsi" w:cstheme="minorHAnsi"/>
                <w:sz w:val="18"/>
                <w:szCs w:val="18"/>
              </w:rPr>
              <w:tab/>
              <w:t xml:space="preserve">(prior 3.2) </w:t>
            </w:r>
            <w:r w:rsidRPr="00831AFC">
              <w:rPr>
                <w:rFonts w:asciiTheme="minorHAnsi" w:hAnsiTheme="minorHAnsi" w:cstheme="minorHAnsi"/>
                <w:sz w:val="18"/>
                <w:szCs w:val="18"/>
              </w:rPr>
              <w:t>transport, storage, and use and/or disposal of hazardous or dangerous materials (e.g. explosives, fuel and other chemicals during construction and operation)?</w:t>
            </w:r>
          </w:p>
        </w:tc>
        <w:tc>
          <w:tcPr>
            <w:tcW w:w="992" w:type="dxa"/>
            <w:tcBorders>
              <w:bottom w:val="single" w:sz="4" w:space="0" w:color="auto"/>
            </w:tcBorders>
            <w:shd w:val="clear" w:color="auto" w:fill="auto"/>
          </w:tcPr>
          <w:p w14:paraId="33746C49"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25BA2F40" w14:textId="77777777" w:rsidTr="006509A0">
        <w:tc>
          <w:tcPr>
            <w:tcW w:w="12611" w:type="dxa"/>
            <w:tcBorders>
              <w:bottom w:val="single" w:sz="4" w:space="0" w:color="auto"/>
            </w:tcBorders>
            <w:shd w:val="clear" w:color="auto" w:fill="auto"/>
          </w:tcPr>
          <w:p w14:paraId="691666A2" w14:textId="77777777" w:rsidR="006D6599" w:rsidRPr="00831AFC" w:rsidRDefault="006D6599" w:rsidP="00BC11AB">
            <w:pPr>
              <w:tabs>
                <w:tab w:val="left" w:pos="585"/>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3.6</w:t>
            </w:r>
            <w:r w:rsidRPr="00831AFC">
              <w:rPr>
                <w:rFonts w:asciiTheme="minorHAnsi" w:eastAsia="Times New Roman" w:hAnsiTheme="minorHAnsi" w:cstheme="minorHAnsi"/>
                <w:sz w:val="18"/>
                <w:szCs w:val="18"/>
              </w:rPr>
              <w:tab/>
              <w:t>adverse impacts on ecosystems and ecosystem services relevant to communities’ health (e.g. food, surface water purification, natural buffers from flooding)?</w:t>
            </w:r>
          </w:p>
        </w:tc>
        <w:tc>
          <w:tcPr>
            <w:tcW w:w="992" w:type="dxa"/>
            <w:tcBorders>
              <w:bottom w:val="single" w:sz="4" w:space="0" w:color="auto"/>
            </w:tcBorders>
            <w:shd w:val="clear" w:color="auto" w:fill="auto"/>
          </w:tcPr>
          <w:p w14:paraId="1B6C5309"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5FC7AA3D" w14:textId="77777777" w:rsidTr="006509A0">
        <w:tc>
          <w:tcPr>
            <w:tcW w:w="12611" w:type="dxa"/>
            <w:tcBorders>
              <w:bottom w:val="single" w:sz="4" w:space="0" w:color="auto"/>
            </w:tcBorders>
            <w:shd w:val="clear" w:color="auto" w:fill="auto"/>
          </w:tcPr>
          <w:p w14:paraId="72B37FD1" w14:textId="77777777" w:rsidR="006D6599" w:rsidRPr="00831AFC" w:rsidRDefault="006D6599" w:rsidP="00BC11AB">
            <w:pPr>
              <w:tabs>
                <w:tab w:val="left" w:pos="585"/>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3.7</w:t>
            </w:r>
            <w:r w:rsidRPr="00831AFC">
              <w:rPr>
                <w:rFonts w:asciiTheme="minorHAnsi" w:eastAsia="Times New Roman" w:hAnsiTheme="minorHAnsi" w:cstheme="minorHAnsi"/>
                <w:sz w:val="18"/>
                <w:szCs w:val="18"/>
              </w:rPr>
              <w:tab/>
              <w:t>influx of project workers to project areas?</w:t>
            </w:r>
          </w:p>
        </w:tc>
        <w:tc>
          <w:tcPr>
            <w:tcW w:w="992" w:type="dxa"/>
            <w:tcBorders>
              <w:bottom w:val="single" w:sz="4" w:space="0" w:color="auto"/>
            </w:tcBorders>
            <w:shd w:val="clear" w:color="auto" w:fill="auto"/>
          </w:tcPr>
          <w:p w14:paraId="6B3B5F66"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53FDF6B9" w14:textId="77777777" w:rsidTr="006509A0">
        <w:tc>
          <w:tcPr>
            <w:tcW w:w="12611" w:type="dxa"/>
            <w:tcBorders>
              <w:bottom w:val="single" w:sz="4" w:space="0" w:color="auto"/>
            </w:tcBorders>
            <w:shd w:val="clear" w:color="auto" w:fill="auto"/>
          </w:tcPr>
          <w:p w14:paraId="09DACC71" w14:textId="77777777" w:rsidR="006D6599" w:rsidRPr="00831AFC" w:rsidRDefault="006D6599" w:rsidP="00BC11AB">
            <w:pPr>
              <w:tabs>
                <w:tab w:val="left" w:pos="585"/>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 xml:space="preserve">3.8 </w:t>
            </w:r>
            <w:r w:rsidRPr="00831AFC">
              <w:rPr>
                <w:rFonts w:asciiTheme="minorHAnsi" w:eastAsia="Times New Roman" w:hAnsiTheme="minorHAnsi" w:cstheme="minorHAnsi"/>
                <w:sz w:val="18"/>
                <w:szCs w:val="18"/>
              </w:rPr>
              <w:tab/>
              <w:t>(prior 3.9) engagement of security personnel to protect facilities and property or to support project activities?</w:t>
            </w:r>
          </w:p>
        </w:tc>
        <w:tc>
          <w:tcPr>
            <w:tcW w:w="992" w:type="dxa"/>
            <w:tcBorders>
              <w:bottom w:val="single" w:sz="4" w:space="0" w:color="auto"/>
            </w:tcBorders>
            <w:shd w:val="clear" w:color="auto" w:fill="auto"/>
          </w:tcPr>
          <w:p w14:paraId="29E1BC35"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142F177A" w14:textId="77777777" w:rsidTr="006509A0">
        <w:trPr>
          <w:trHeight w:val="503"/>
        </w:trPr>
        <w:tc>
          <w:tcPr>
            <w:tcW w:w="12611" w:type="dxa"/>
            <w:tcBorders>
              <w:bottom w:val="single" w:sz="4" w:space="0" w:color="auto"/>
            </w:tcBorders>
            <w:shd w:val="clear" w:color="auto" w:fill="DBE5F1"/>
            <w:vAlign w:val="center"/>
          </w:tcPr>
          <w:p w14:paraId="50EEFD42" w14:textId="77777777" w:rsidR="006D6599" w:rsidRPr="00831AFC" w:rsidRDefault="006D6599" w:rsidP="00BC11AB">
            <w:pPr>
              <w:tabs>
                <w:tab w:val="left" w:pos="0"/>
                <w:tab w:val="left" w:pos="555"/>
              </w:tabs>
              <w:spacing w:after="0"/>
              <w:rPr>
                <w:rFonts w:asciiTheme="minorHAnsi" w:eastAsia="Times New Roman" w:hAnsiTheme="minorHAnsi" w:cstheme="minorHAnsi"/>
                <w:b/>
                <w:sz w:val="18"/>
                <w:szCs w:val="18"/>
              </w:rPr>
            </w:pPr>
            <w:bookmarkStart w:id="230" w:name="_Hlk95400786"/>
            <w:r w:rsidRPr="00831AFC">
              <w:rPr>
                <w:rFonts w:asciiTheme="minorHAnsi" w:eastAsia="Times New Roman" w:hAnsiTheme="minorHAnsi" w:cstheme="minorHAnsi"/>
                <w:b/>
                <w:sz w:val="18"/>
                <w:szCs w:val="18"/>
              </w:rPr>
              <w:t>Standard 4: Cultural Heritage</w:t>
            </w:r>
          </w:p>
        </w:tc>
        <w:tc>
          <w:tcPr>
            <w:tcW w:w="992" w:type="dxa"/>
            <w:tcBorders>
              <w:bottom w:val="single" w:sz="4" w:space="0" w:color="auto"/>
            </w:tcBorders>
            <w:shd w:val="clear" w:color="auto" w:fill="DBE5F1"/>
            <w:vAlign w:val="center"/>
          </w:tcPr>
          <w:p w14:paraId="7B76B5F3"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p>
        </w:tc>
      </w:tr>
      <w:tr w:rsidR="006D6599" w:rsidRPr="00831AFC" w14:paraId="3EDA8704" w14:textId="77777777" w:rsidTr="006509A0">
        <w:tc>
          <w:tcPr>
            <w:tcW w:w="12611" w:type="dxa"/>
            <w:tcBorders>
              <w:bottom w:val="single" w:sz="4" w:space="0" w:color="auto"/>
            </w:tcBorders>
            <w:shd w:val="clear" w:color="auto" w:fill="auto"/>
          </w:tcPr>
          <w:p w14:paraId="6DA461E2" w14:textId="77777777" w:rsidR="006D6599" w:rsidRPr="00831AFC" w:rsidRDefault="006D6599" w:rsidP="00BC11AB">
            <w:pPr>
              <w:tabs>
                <w:tab w:val="left" w:pos="585"/>
              </w:tabs>
              <w:spacing w:after="0"/>
              <w:ind w:left="567" w:hanging="567"/>
              <w:rPr>
                <w:rFonts w:asciiTheme="minorHAnsi" w:eastAsia="Times New Roman" w:hAnsiTheme="minorHAnsi" w:cstheme="minorHAnsi"/>
                <w:i/>
                <w:sz w:val="18"/>
                <w:szCs w:val="18"/>
              </w:rPr>
            </w:pPr>
            <w:bookmarkStart w:id="231" w:name="_Hlk95400776"/>
            <w:r w:rsidRPr="00831AFC">
              <w:rPr>
                <w:rFonts w:asciiTheme="minorHAnsi" w:eastAsia="Times New Roman" w:hAnsiTheme="minorHAnsi" w:cstheme="minorHAnsi"/>
                <w:i/>
                <w:sz w:val="18"/>
                <w:szCs w:val="18"/>
              </w:rPr>
              <w:t>Would the project potentially involve or lead to:</w:t>
            </w:r>
          </w:p>
        </w:tc>
        <w:tc>
          <w:tcPr>
            <w:tcW w:w="992" w:type="dxa"/>
            <w:tcBorders>
              <w:bottom w:val="single" w:sz="4" w:space="0" w:color="auto"/>
            </w:tcBorders>
            <w:shd w:val="clear" w:color="auto" w:fill="auto"/>
          </w:tcPr>
          <w:p w14:paraId="564C0EA4"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p>
        </w:tc>
      </w:tr>
      <w:tr w:rsidR="006D6599" w:rsidRPr="00831AFC" w14:paraId="3A9D6E6C" w14:textId="77777777" w:rsidTr="006509A0">
        <w:tc>
          <w:tcPr>
            <w:tcW w:w="12611" w:type="dxa"/>
            <w:tcBorders>
              <w:bottom w:val="single" w:sz="4" w:space="0" w:color="auto"/>
            </w:tcBorders>
            <w:shd w:val="clear" w:color="auto" w:fill="auto"/>
          </w:tcPr>
          <w:p w14:paraId="607A6B55" w14:textId="77777777" w:rsidR="006D6599" w:rsidRPr="00831AFC" w:rsidRDefault="006D6599" w:rsidP="00BC11AB">
            <w:pPr>
              <w:tabs>
                <w:tab w:val="left" w:pos="585"/>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4.1</w:t>
            </w:r>
            <w:r w:rsidRPr="00831AFC">
              <w:rPr>
                <w:rFonts w:asciiTheme="minorHAnsi" w:eastAsia="Times New Roman" w:hAnsiTheme="minorHAnsi" w:cstheme="minorHAnsi"/>
                <w:sz w:val="18"/>
                <w:szCs w:val="18"/>
              </w:rPr>
              <w:tab/>
              <w:t>activities adjacent to or within a Cultural Heritage site?</w:t>
            </w:r>
          </w:p>
        </w:tc>
        <w:tc>
          <w:tcPr>
            <w:tcW w:w="992" w:type="dxa"/>
            <w:tcBorders>
              <w:bottom w:val="single" w:sz="4" w:space="0" w:color="auto"/>
            </w:tcBorders>
            <w:shd w:val="clear" w:color="auto" w:fill="auto"/>
          </w:tcPr>
          <w:p w14:paraId="537495A3"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786BD51B" w14:textId="77777777" w:rsidTr="006509A0">
        <w:tc>
          <w:tcPr>
            <w:tcW w:w="12611" w:type="dxa"/>
            <w:tcBorders>
              <w:bottom w:val="single" w:sz="4" w:space="0" w:color="auto"/>
            </w:tcBorders>
            <w:shd w:val="clear" w:color="auto" w:fill="auto"/>
          </w:tcPr>
          <w:p w14:paraId="44A207C4" w14:textId="77777777" w:rsidR="006D6599" w:rsidRPr="00831AFC" w:rsidRDefault="006D6599" w:rsidP="00BC11AB">
            <w:pPr>
              <w:tabs>
                <w:tab w:val="left" w:pos="585"/>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4.2</w:t>
            </w:r>
            <w:r w:rsidRPr="00831AFC">
              <w:rPr>
                <w:rFonts w:asciiTheme="minorHAnsi" w:eastAsia="Times New Roman" w:hAnsiTheme="minorHAnsi" w:cstheme="minorHAnsi"/>
                <w:sz w:val="18"/>
                <w:szCs w:val="18"/>
              </w:rPr>
              <w:tab/>
              <w:t>significant excavations, demolitions, movement of earth, flooding or other environmental changes?</w:t>
            </w:r>
          </w:p>
        </w:tc>
        <w:tc>
          <w:tcPr>
            <w:tcW w:w="992" w:type="dxa"/>
            <w:tcBorders>
              <w:bottom w:val="single" w:sz="4" w:space="0" w:color="auto"/>
            </w:tcBorders>
            <w:shd w:val="clear" w:color="auto" w:fill="auto"/>
          </w:tcPr>
          <w:p w14:paraId="1710BE93"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bookmarkEnd w:id="230"/>
      <w:bookmarkEnd w:id="231"/>
      <w:tr w:rsidR="006D6599" w:rsidRPr="00831AFC" w14:paraId="5EE75EBD" w14:textId="77777777" w:rsidTr="006509A0">
        <w:tc>
          <w:tcPr>
            <w:tcW w:w="12611" w:type="dxa"/>
            <w:tcBorders>
              <w:bottom w:val="single" w:sz="4" w:space="0" w:color="auto"/>
            </w:tcBorders>
            <w:shd w:val="clear" w:color="auto" w:fill="auto"/>
          </w:tcPr>
          <w:p w14:paraId="5BDB667E" w14:textId="77777777" w:rsidR="006D6599" w:rsidRPr="00831AFC" w:rsidRDefault="006D6599" w:rsidP="00BC11AB">
            <w:pPr>
              <w:tabs>
                <w:tab w:val="left" w:pos="585"/>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 xml:space="preserve">4.3 </w:t>
            </w:r>
            <w:r w:rsidRPr="00831AFC">
              <w:rPr>
                <w:rFonts w:asciiTheme="minorHAnsi" w:eastAsia="Times New Roman" w:hAnsiTheme="minorHAnsi" w:cstheme="minorHAnsi"/>
                <w:sz w:val="18"/>
                <w:szCs w:val="18"/>
              </w:rPr>
              <w:tab/>
              <w:t>(prior 4.1) adverse impacts to sites, structures, or objects with historical, cultural, artistic, traditional or religious values or intangible forms of culture (e.g. knowledge, innovations, practices)? (Note: projects intended to protect and conserve Cultural Heritage may also have inadvertent adverse impacts)</w:t>
            </w:r>
          </w:p>
        </w:tc>
        <w:tc>
          <w:tcPr>
            <w:tcW w:w="992" w:type="dxa"/>
            <w:tcBorders>
              <w:bottom w:val="single" w:sz="4" w:space="0" w:color="auto"/>
            </w:tcBorders>
            <w:shd w:val="clear" w:color="auto" w:fill="auto"/>
          </w:tcPr>
          <w:p w14:paraId="0AF7C904"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4BD757EC" w14:textId="77777777" w:rsidTr="006509A0">
        <w:tc>
          <w:tcPr>
            <w:tcW w:w="12611" w:type="dxa"/>
            <w:tcBorders>
              <w:bottom w:val="single" w:sz="4" w:space="0" w:color="auto"/>
            </w:tcBorders>
            <w:shd w:val="clear" w:color="auto" w:fill="auto"/>
          </w:tcPr>
          <w:p w14:paraId="6D2A7304" w14:textId="77777777" w:rsidR="006D6599" w:rsidRPr="00831AFC" w:rsidRDefault="006D6599" w:rsidP="00BC11AB">
            <w:pPr>
              <w:tabs>
                <w:tab w:val="left" w:pos="585"/>
              </w:tabs>
              <w:spacing w:after="0"/>
              <w:rPr>
                <w:rFonts w:asciiTheme="minorHAnsi" w:eastAsia="Times New Roman" w:hAnsiTheme="minorHAnsi" w:cstheme="minorHAnsi"/>
                <w:b/>
                <w:sz w:val="18"/>
                <w:szCs w:val="18"/>
              </w:rPr>
            </w:pPr>
            <w:r w:rsidRPr="00831AFC">
              <w:rPr>
                <w:rFonts w:asciiTheme="minorHAnsi" w:eastAsia="Times New Roman" w:hAnsiTheme="minorHAnsi" w:cstheme="minorHAnsi"/>
                <w:sz w:val="18"/>
                <w:szCs w:val="18"/>
              </w:rPr>
              <w:t>4.4</w:t>
            </w:r>
            <w:r w:rsidRPr="00831AFC">
              <w:rPr>
                <w:rFonts w:asciiTheme="minorHAnsi" w:eastAsia="Times New Roman" w:hAnsiTheme="minorHAnsi" w:cstheme="minorHAnsi"/>
                <w:sz w:val="18"/>
                <w:szCs w:val="18"/>
              </w:rPr>
              <w:tab/>
              <w:t>alterations to landscapes and natural features with cultural significance?</w:t>
            </w:r>
          </w:p>
        </w:tc>
        <w:tc>
          <w:tcPr>
            <w:tcW w:w="992" w:type="dxa"/>
            <w:tcBorders>
              <w:bottom w:val="single" w:sz="4" w:space="0" w:color="auto"/>
            </w:tcBorders>
            <w:shd w:val="clear" w:color="auto" w:fill="auto"/>
          </w:tcPr>
          <w:p w14:paraId="108B520C"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527DC2E6" w14:textId="77777777" w:rsidTr="006509A0">
        <w:tc>
          <w:tcPr>
            <w:tcW w:w="12611" w:type="dxa"/>
            <w:tcBorders>
              <w:bottom w:val="single" w:sz="4" w:space="0" w:color="auto"/>
            </w:tcBorders>
            <w:shd w:val="clear" w:color="auto" w:fill="auto"/>
          </w:tcPr>
          <w:p w14:paraId="1F54D01A" w14:textId="77777777" w:rsidR="006D6599" w:rsidRPr="00831AFC" w:rsidRDefault="006D6599" w:rsidP="00BC11AB">
            <w:pPr>
              <w:tabs>
                <w:tab w:val="left" w:pos="585"/>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 xml:space="preserve">4.5 </w:t>
            </w:r>
            <w:r w:rsidRPr="00831AFC">
              <w:rPr>
                <w:rFonts w:asciiTheme="minorHAnsi" w:eastAsia="Times New Roman" w:hAnsiTheme="minorHAnsi" w:cstheme="minorHAnsi"/>
                <w:sz w:val="18"/>
                <w:szCs w:val="18"/>
              </w:rPr>
              <w:tab/>
              <w:t>(prior 4.2) utilization of tangible and/or intangible forms (e.g. practices, traditional knowledge) of Cultural Heritage for commercial or other purposes?</w:t>
            </w:r>
          </w:p>
        </w:tc>
        <w:tc>
          <w:tcPr>
            <w:tcW w:w="992" w:type="dxa"/>
            <w:tcBorders>
              <w:bottom w:val="single" w:sz="4" w:space="0" w:color="auto"/>
            </w:tcBorders>
            <w:shd w:val="clear" w:color="auto" w:fill="auto"/>
          </w:tcPr>
          <w:p w14:paraId="13C04758"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47423B2F" w14:textId="77777777" w:rsidTr="006509A0">
        <w:trPr>
          <w:trHeight w:val="566"/>
        </w:trPr>
        <w:tc>
          <w:tcPr>
            <w:tcW w:w="12611" w:type="dxa"/>
            <w:tcBorders>
              <w:bottom w:val="single" w:sz="4" w:space="0" w:color="auto"/>
            </w:tcBorders>
            <w:shd w:val="clear" w:color="auto" w:fill="DBE5F1"/>
            <w:vAlign w:val="center"/>
          </w:tcPr>
          <w:p w14:paraId="3DAAD9C8" w14:textId="77777777" w:rsidR="006D6599" w:rsidRPr="00831AFC" w:rsidRDefault="006D6599" w:rsidP="00BC11AB">
            <w:pPr>
              <w:tabs>
                <w:tab w:val="left" w:pos="0"/>
                <w:tab w:val="left" w:pos="555"/>
              </w:tabs>
              <w:spacing w:after="0"/>
              <w:rPr>
                <w:rFonts w:asciiTheme="minorHAnsi" w:eastAsia="Times New Roman" w:hAnsiTheme="minorHAnsi" w:cstheme="minorHAnsi"/>
                <w:b/>
                <w:sz w:val="18"/>
                <w:szCs w:val="18"/>
              </w:rPr>
            </w:pPr>
            <w:r w:rsidRPr="00831AFC">
              <w:rPr>
                <w:rFonts w:asciiTheme="minorHAnsi" w:eastAsia="Times New Roman" w:hAnsiTheme="minorHAnsi" w:cstheme="minorHAnsi"/>
                <w:b/>
                <w:sz w:val="18"/>
                <w:szCs w:val="18"/>
              </w:rPr>
              <w:t>Standard 5: Displacement and Resettlement</w:t>
            </w:r>
          </w:p>
        </w:tc>
        <w:tc>
          <w:tcPr>
            <w:tcW w:w="992" w:type="dxa"/>
            <w:tcBorders>
              <w:bottom w:val="single" w:sz="4" w:space="0" w:color="auto"/>
            </w:tcBorders>
            <w:shd w:val="clear" w:color="auto" w:fill="DBE5F1"/>
            <w:vAlign w:val="center"/>
          </w:tcPr>
          <w:p w14:paraId="5E719A88"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p>
        </w:tc>
      </w:tr>
      <w:tr w:rsidR="006D6599" w:rsidRPr="00831AFC" w14:paraId="12309B8C" w14:textId="77777777" w:rsidTr="006509A0">
        <w:tc>
          <w:tcPr>
            <w:tcW w:w="12611" w:type="dxa"/>
            <w:tcBorders>
              <w:bottom w:val="single" w:sz="4" w:space="0" w:color="auto"/>
            </w:tcBorders>
            <w:shd w:val="clear" w:color="auto" w:fill="auto"/>
          </w:tcPr>
          <w:p w14:paraId="52E54381" w14:textId="77777777" w:rsidR="006D6599" w:rsidRPr="00831AFC" w:rsidRDefault="006D6599" w:rsidP="00BC11AB">
            <w:pPr>
              <w:tabs>
                <w:tab w:val="left" w:pos="585"/>
              </w:tabs>
              <w:spacing w:after="0"/>
              <w:ind w:left="567" w:hanging="567"/>
              <w:rPr>
                <w:rFonts w:asciiTheme="minorHAnsi" w:hAnsiTheme="minorHAnsi" w:cstheme="minorHAnsi"/>
                <w:i/>
                <w:sz w:val="18"/>
                <w:szCs w:val="18"/>
              </w:rPr>
            </w:pPr>
            <w:r w:rsidRPr="00831AFC">
              <w:rPr>
                <w:rFonts w:asciiTheme="minorHAnsi" w:hAnsiTheme="minorHAnsi" w:cstheme="minorHAnsi"/>
                <w:i/>
                <w:sz w:val="18"/>
                <w:szCs w:val="18"/>
              </w:rPr>
              <w:t>Would the project potentially involve or lead to:</w:t>
            </w:r>
          </w:p>
        </w:tc>
        <w:tc>
          <w:tcPr>
            <w:tcW w:w="992" w:type="dxa"/>
            <w:tcBorders>
              <w:bottom w:val="single" w:sz="4" w:space="0" w:color="auto"/>
            </w:tcBorders>
            <w:shd w:val="clear" w:color="auto" w:fill="auto"/>
          </w:tcPr>
          <w:p w14:paraId="405B8601"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i/>
                <w:sz w:val="18"/>
                <w:szCs w:val="18"/>
              </w:rPr>
            </w:pPr>
          </w:p>
        </w:tc>
      </w:tr>
      <w:tr w:rsidR="006D6599" w:rsidRPr="00831AFC" w14:paraId="08DB4021" w14:textId="77777777" w:rsidTr="006509A0">
        <w:tc>
          <w:tcPr>
            <w:tcW w:w="12611" w:type="dxa"/>
            <w:tcBorders>
              <w:bottom w:val="single" w:sz="4" w:space="0" w:color="auto"/>
            </w:tcBorders>
            <w:shd w:val="clear" w:color="auto" w:fill="auto"/>
          </w:tcPr>
          <w:p w14:paraId="6DCC12C3" w14:textId="77777777" w:rsidR="006D6599" w:rsidRPr="00831AFC" w:rsidRDefault="006D6599" w:rsidP="00BC11AB">
            <w:pPr>
              <w:tabs>
                <w:tab w:val="left" w:pos="585"/>
              </w:tabs>
              <w:spacing w:after="0"/>
              <w:ind w:left="567" w:hanging="567"/>
              <w:rPr>
                <w:rFonts w:asciiTheme="minorHAnsi" w:eastAsia="Times New Roman" w:hAnsiTheme="minorHAnsi" w:cstheme="minorHAnsi"/>
                <w:b/>
                <w:sz w:val="18"/>
                <w:szCs w:val="18"/>
              </w:rPr>
            </w:pPr>
            <w:r w:rsidRPr="00831AFC">
              <w:rPr>
                <w:rFonts w:asciiTheme="minorHAnsi" w:hAnsiTheme="minorHAnsi" w:cstheme="minorHAnsi"/>
                <w:sz w:val="18"/>
                <w:szCs w:val="18"/>
              </w:rPr>
              <w:t>5.1</w:t>
            </w:r>
            <w:r w:rsidRPr="00831AFC">
              <w:rPr>
                <w:rFonts w:asciiTheme="minorHAnsi" w:hAnsiTheme="minorHAnsi" w:cstheme="minorHAnsi"/>
                <w:sz w:val="18"/>
                <w:szCs w:val="18"/>
              </w:rPr>
              <w:tab/>
              <w:t>temporary or permanent and full or partial physical displacement (including people without legally recognizable claims to land)?</w:t>
            </w:r>
          </w:p>
        </w:tc>
        <w:tc>
          <w:tcPr>
            <w:tcW w:w="992" w:type="dxa"/>
            <w:tcBorders>
              <w:bottom w:val="single" w:sz="4" w:space="0" w:color="auto"/>
            </w:tcBorders>
            <w:shd w:val="clear" w:color="auto" w:fill="auto"/>
          </w:tcPr>
          <w:p w14:paraId="48F8B8ED"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39F364DD" w14:textId="77777777" w:rsidTr="006509A0">
        <w:tc>
          <w:tcPr>
            <w:tcW w:w="12611" w:type="dxa"/>
            <w:tcBorders>
              <w:bottom w:val="single" w:sz="4" w:space="0" w:color="auto"/>
            </w:tcBorders>
            <w:shd w:val="clear" w:color="auto" w:fill="auto"/>
          </w:tcPr>
          <w:p w14:paraId="5E37F845" w14:textId="77777777" w:rsidR="006D6599" w:rsidRPr="00831AFC" w:rsidRDefault="006D6599" w:rsidP="00BC11AB">
            <w:pPr>
              <w:tabs>
                <w:tab w:val="left" w:pos="585"/>
              </w:tabs>
              <w:spacing w:after="0"/>
              <w:ind w:left="567" w:hanging="567"/>
              <w:rPr>
                <w:rFonts w:asciiTheme="minorHAnsi" w:eastAsia="Times New Roman" w:hAnsiTheme="minorHAnsi" w:cstheme="minorHAnsi"/>
                <w:b/>
                <w:sz w:val="18"/>
                <w:szCs w:val="18"/>
              </w:rPr>
            </w:pPr>
            <w:r w:rsidRPr="00831AFC">
              <w:rPr>
                <w:rFonts w:asciiTheme="minorHAnsi" w:hAnsiTheme="minorHAnsi" w:cstheme="minorHAnsi"/>
                <w:sz w:val="18"/>
                <w:szCs w:val="18"/>
              </w:rPr>
              <w:t>5.2</w:t>
            </w:r>
            <w:r w:rsidRPr="00831AFC">
              <w:rPr>
                <w:rFonts w:asciiTheme="minorHAnsi" w:hAnsiTheme="minorHAnsi" w:cstheme="minorHAnsi"/>
                <w:sz w:val="18"/>
                <w:szCs w:val="18"/>
              </w:rPr>
              <w:tab/>
              <w:t xml:space="preserve">economic displacement (e.g. loss of assets or access to resources due to land acquisition or access restrictions – even in the absence of physical relocation)? </w:t>
            </w:r>
          </w:p>
        </w:tc>
        <w:tc>
          <w:tcPr>
            <w:tcW w:w="992" w:type="dxa"/>
            <w:tcBorders>
              <w:bottom w:val="single" w:sz="4" w:space="0" w:color="auto"/>
            </w:tcBorders>
            <w:shd w:val="clear" w:color="auto" w:fill="auto"/>
          </w:tcPr>
          <w:p w14:paraId="243C5772"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4DC461B0" w14:textId="77777777" w:rsidTr="006509A0">
        <w:tc>
          <w:tcPr>
            <w:tcW w:w="12611" w:type="dxa"/>
            <w:tcBorders>
              <w:bottom w:val="single" w:sz="4" w:space="0" w:color="auto"/>
            </w:tcBorders>
            <w:shd w:val="clear" w:color="auto" w:fill="auto"/>
          </w:tcPr>
          <w:p w14:paraId="497151D2" w14:textId="77777777" w:rsidR="006D6599" w:rsidRPr="00831AFC" w:rsidRDefault="006D6599" w:rsidP="00BC11AB">
            <w:pPr>
              <w:tabs>
                <w:tab w:val="left" w:pos="585"/>
              </w:tabs>
              <w:spacing w:after="0"/>
              <w:ind w:left="567" w:hanging="567"/>
              <w:rPr>
                <w:rFonts w:asciiTheme="minorHAnsi" w:hAnsiTheme="minorHAnsi" w:cstheme="minorHAnsi"/>
                <w:sz w:val="18"/>
                <w:szCs w:val="18"/>
              </w:rPr>
            </w:pPr>
            <w:r w:rsidRPr="00831AFC">
              <w:rPr>
                <w:rFonts w:asciiTheme="minorHAnsi" w:eastAsia="Times New Roman" w:hAnsiTheme="minorHAnsi" w:cstheme="minorHAnsi"/>
                <w:sz w:val="18"/>
                <w:szCs w:val="18"/>
              </w:rPr>
              <w:t>5.3</w:t>
            </w:r>
            <w:r w:rsidRPr="00831AFC">
              <w:rPr>
                <w:rFonts w:asciiTheme="minorHAnsi" w:eastAsia="Times New Roman" w:hAnsiTheme="minorHAnsi" w:cstheme="minorHAnsi"/>
                <w:sz w:val="18"/>
                <w:szCs w:val="18"/>
              </w:rPr>
              <w:tab/>
              <w:t>risk of forced evictions?</w:t>
            </w:r>
            <w:r w:rsidRPr="00831AFC">
              <w:rPr>
                <w:rStyle w:val="FootnoteReference"/>
                <w:rFonts w:asciiTheme="minorHAnsi" w:eastAsia="Times New Roman" w:hAnsiTheme="minorHAnsi" w:cstheme="minorHAnsi"/>
                <w:szCs w:val="18"/>
              </w:rPr>
              <w:footnoteReference w:id="64"/>
            </w:r>
          </w:p>
        </w:tc>
        <w:tc>
          <w:tcPr>
            <w:tcW w:w="992" w:type="dxa"/>
            <w:tcBorders>
              <w:bottom w:val="single" w:sz="4" w:space="0" w:color="auto"/>
            </w:tcBorders>
            <w:shd w:val="clear" w:color="auto" w:fill="auto"/>
          </w:tcPr>
          <w:p w14:paraId="1B5CAF78"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6B42CB85" w14:textId="77777777" w:rsidTr="006509A0">
        <w:tc>
          <w:tcPr>
            <w:tcW w:w="12611" w:type="dxa"/>
            <w:tcBorders>
              <w:bottom w:val="single" w:sz="4" w:space="0" w:color="auto"/>
            </w:tcBorders>
            <w:shd w:val="clear" w:color="auto" w:fill="auto"/>
          </w:tcPr>
          <w:p w14:paraId="01E487A4" w14:textId="77777777" w:rsidR="006D6599" w:rsidRPr="00831AFC" w:rsidRDefault="006D6599" w:rsidP="00BC11AB">
            <w:pPr>
              <w:tabs>
                <w:tab w:val="left" w:pos="585"/>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5.4</w:t>
            </w:r>
            <w:r w:rsidRPr="00831AFC">
              <w:rPr>
                <w:rFonts w:asciiTheme="minorHAnsi" w:eastAsia="Times New Roman" w:hAnsiTheme="minorHAnsi" w:cstheme="minorHAnsi"/>
                <w:sz w:val="18"/>
                <w:szCs w:val="18"/>
              </w:rPr>
              <w:tab/>
              <w:t xml:space="preserve">impacts on or changes to land tenure arrangements and/or community based property rights/customary rights to land, territories and/or resources? </w:t>
            </w:r>
          </w:p>
        </w:tc>
        <w:tc>
          <w:tcPr>
            <w:tcW w:w="992" w:type="dxa"/>
            <w:tcBorders>
              <w:bottom w:val="single" w:sz="4" w:space="0" w:color="auto"/>
            </w:tcBorders>
            <w:shd w:val="clear" w:color="auto" w:fill="auto"/>
          </w:tcPr>
          <w:p w14:paraId="373444DE"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07ABD9B2" w14:textId="77777777" w:rsidTr="006509A0">
        <w:trPr>
          <w:trHeight w:val="584"/>
        </w:trPr>
        <w:tc>
          <w:tcPr>
            <w:tcW w:w="12611" w:type="dxa"/>
            <w:tcBorders>
              <w:bottom w:val="single" w:sz="4" w:space="0" w:color="auto"/>
            </w:tcBorders>
            <w:shd w:val="clear" w:color="auto" w:fill="DBE5F1"/>
            <w:vAlign w:val="center"/>
          </w:tcPr>
          <w:p w14:paraId="7C869A1C" w14:textId="77777777" w:rsidR="006D6599" w:rsidRPr="00831AFC" w:rsidRDefault="006D6599" w:rsidP="00BC11AB">
            <w:pPr>
              <w:tabs>
                <w:tab w:val="left" w:pos="0"/>
                <w:tab w:val="left" w:pos="555"/>
              </w:tabs>
              <w:spacing w:after="0"/>
              <w:rPr>
                <w:rFonts w:asciiTheme="minorHAnsi" w:eastAsia="Times New Roman" w:hAnsiTheme="minorHAnsi" w:cstheme="minorHAnsi"/>
                <w:b/>
                <w:sz w:val="18"/>
                <w:szCs w:val="18"/>
              </w:rPr>
            </w:pPr>
            <w:r w:rsidRPr="00831AFC">
              <w:rPr>
                <w:rFonts w:asciiTheme="minorHAnsi" w:eastAsia="Times New Roman" w:hAnsiTheme="minorHAnsi" w:cstheme="minorHAnsi"/>
                <w:b/>
                <w:sz w:val="18"/>
                <w:szCs w:val="18"/>
              </w:rPr>
              <w:t>Standard 6: Indigenous Peoples</w:t>
            </w:r>
          </w:p>
        </w:tc>
        <w:tc>
          <w:tcPr>
            <w:tcW w:w="992" w:type="dxa"/>
            <w:tcBorders>
              <w:bottom w:val="single" w:sz="4" w:space="0" w:color="auto"/>
            </w:tcBorders>
            <w:shd w:val="clear" w:color="auto" w:fill="DBE5F1"/>
            <w:vAlign w:val="center"/>
          </w:tcPr>
          <w:p w14:paraId="52D31A7C"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p>
        </w:tc>
      </w:tr>
      <w:tr w:rsidR="006D6599" w:rsidRPr="00831AFC" w14:paraId="06B4E492" w14:textId="77777777" w:rsidTr="006509A0">
        <w:tc>
          <w:tcPr>
            <w:tcW w:w="12611" w:type="dxa"/>
            <w:tcBorders>
              <w:bottom w:val="single" w:sz="4" w:space="0" w:color="auto"/>
            </w:tcBorders>
            <w:shd w:val="clear" w:color="auto" w:fill="auto"/>
          </w:tcPr>
          <w:p w14:paraId="66CB428D" w14:textId="77777777" w:rsidR="006D6599" w:rsidRPr="00831AFC" w:rsidRDefault="006D6599" w:rsidP="00BC11AB">
            <w:pPr>
              <w:tabs>
                <w:tab w:val="left" w:pos="585"/>
              </w:tabs>
              <w:spacing w:after="0"/>
              <w:ind w:left="567" w:hanging="567"/>
              <w:rPr>
                <w:rFonts w:asciiTheme="minorHAnsi" w:hAnsiTheme="minorHAnsi" w:cstheme="minorHAnsi"/>
                <w:i/>
                <w:sz w:val="18"/>
                <w:szCs w:val="18"/>
              </w:rPr>
            </w:pPr>
            <w:r w:rsidRPr="00831AFC">
              <w:rPr>
                <w:rFonts w:asciiTheme="minorHAnsi" w:hAnsiTheme="minorHAnsi" w:cstheme="minorHAnsi"/>
                <w:i/>
                <w:sz w:val="18"/>
                <w:szCs w:val="18"/>
              </w:rPr>
              <w:t xml:space="preserve">Would the project potentially involve or lead to: </w:t>
            </w:r>
          </w:p>
        </w:tc>
        <w:tc>
          <w:tcPr>
            <w:tcW w:w="992" w:type="dxa"/>
            <w:tcBorders>
              <w:bottom w:val="single" w:sz="4" w:space="0" w:color="auto"/>
            </w:tcBorders>
            <w:shd w:val="clear" w:color="auto" w:fill="auto"/>
          </w:tcPr>
          <w:p w14:paraId="1EC5009A"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i/>
                <w:sz w:val="18"/>
                <w:szCs w:val="18"/>
              </w:rPr>
            </w:pPr>
          </w:p>
        </w:tc>
      </w:tr>
      <w:tr w:rsidR="006D6599" w:rsidRPr="00831AFC" w14:paraId="247B5F96" w14:textId="77777777" w:rsidTr="006509A0">
        <w:tc>
          <w:tcPr>
            <w:tcW w:w="12611" w:type="dxa"/>
            <w:tcBorders>
              <w:bottom w:val="single" w:sz="4" w:space="0" w:color="auto"/>
            </w:tcBorders>
            <w:shd w:val="clear" w:color="auto" w:fill="auto"/>
          </w:tcPr>
          <w:p w14:paraId="64B17999" w14:textId="77777777" w:rsidR="006D6599" w:rsidRPr="00831AFC" w:rsidRDefault="006D6599" w:rsidP="00BC11AB">
            <w:pPr>
              <w:tabs>
                <w:tab w:val="left" w:pos="585"/>
              </w:tabs>
              <w:spacing w:after="0"/>
              <w:ind w:left="567" w:hanging="567"/>
              <w:rPr>
                <w:rFonts w:asciiTheme="minorHAnsi" w:hAnsiTheme="minorHAnsi" w:cstheme="minorHAnsi"/>
                <w:sz w:val="18"/>
                <w:szCs w:val="18"/>
              </w:rPr>
            </w:pPr>
            <w:r w:rsidRPr="00831AFC">
              <w:rPr>
                <w:rFonts w:asciiTheme="minorHAnsi" w:hAnsiTheme="minorHAnsi" w:cstheme="minorHAnsi"/>
                <w:sz w:val="18"/>
                <w:szCs w:val="18"/>
              </w:rPr>
              <w:lastRenderedPageBreak/>
              <w:t>6.1</w:t>
            </w:r>
            <w:r w:rsidRPr="00831AFC">
              <w:rPr>
                <w:rFonts w:asciiTheme="minorHAnsi" w:hAnsiTheme="minorHAnsi" w:cstheme="minorHAnsi"/>
                <w:sz w:val="18"/>
                <w:szCs w:val="18"/>
              </w:rPr>
              <w:tab/>
              <w:t>areas where indigenous peoples are present (including project area of influence)?</w:t>
            </w:r>
          </w:p>
        </w:tc>
        <w:tc>
          <w:tcPr>
            <w:tcW w:w="992" w:type="dxa"/>
            <w:tcBorders>
              <w:bottom w:val="single" w:sz="4" w:space="0" w:color="auto"/>
            </w:tcBorders>
            <w:shd w:val="clear" w:color="auto" w:fill="auto"/>
          </w:tcPr>
          <w:p w14:paraId="0792C424"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67263DE0" w14:textId="77777777" w:rsidTr="006509A0">
        <w:tc>
          <w:tcPr>
            <w:tcW w:w="12611" w:type="dxa"/>
            <w:tcBorders>
              <w:bottom w:val="single" w:sz="4" w:space="0" w:color="auto"/>
            </w:tcBorders>
            <w:shd w:val="clear" w:color="auto" w:fill="auto"/>
          </w:tcPr>
          <w:p w14:paraId="2C0ED469" w14:textId="77777777" w:rsidR="006D6599" w:rsidRPr="00831AFC" w:rsidRDefault="006D6599" w:rsidP="00BC11AB">
            <w:pPr>
              <w:tabs>
                <w:tab w:val="left" w:pos="585"/>
              </w:tabs>
              <w:spacing w:after="0"/>
              <w:ind w:left="567" w:hanging="567"/>
              <w:rPr>
                <w:rFonts w:asciiTheme="minorHAnsi" w:hAnsiTheme="minorHAnsi" w:cstheme="minorHAnsi"/>
                <w:sz w:val="18"/>
                <w:szCs w:val="18"/>
              </w:rPr>
            </w:pPr>
            <w:r w:rsidRPr="00831AFC">
              <w:rPr>
                <w:rFonts w:asciiTheme="minorHAnsi" w:hAnsiTheme="minorHAnsi" w:cstheme="minorHAnsi"/>
                <w:sz w:val="18"/>
                <w:szCs w:val="18"/>
              </w:rPr>
              <w:t>6.2</w:t>
            </w:r>
            <w:r w:rsidRPr="00831AFC">
              <w:rPr>
                <w:rFonts w:asciiTheme="minorHAnsi" w:hAnsiTheme="minorHAnsi" w:cstheme="minorHAnsi"/>
                <w:sz w:val="18"/>
                <w:szCs w:val="18"/>
              </w:rPr>
              <w:tab/>
              <w:t>activities located on lands and territories claimed by indigenous peoples?</w:t>
            </w:r>
          </w:p>
        </w:tc>
        <w:tc>
          <w:tcPr>
            <w:tcW w:w="992" w:type="dxa"/>
            <w:tcBorders>
              <w:bottom w:val="single" w:sz="4" w:space="0" w:color="auto"/>
            </w:tcBorders>
            <w:shd w:val="clear" w:color="auto" w:fill="auto"/>
          </w:tcPr>
          <w:p w14:paraId="4FF78E98"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633AD985" w14:textId="77777777" w:rsidTr="006509A0">
        <w:tc>
          <w:tcPr>
            <w:tcW w:w="12611" w:type="dxa"/>
            <w:tcBorders>
              <w:bottom w:val="single" w:sz="4" w:space="0" w:color="auto"/>
            </w:tcBorders>
            <w:shd w:val="clear" w:color="auto" w:fill="auto"/>
          </w:tcPr>
          <w:p w14:paraId="4120A05A" w14:textId="77777777" w:rsidR="006D6599" w:rsidRPr="00831AFC" w:rsidRDefault="006D6599" w:rsidP="00BC11AB">
            <w:pPr>
              <w:tabs>
                <w:tab w:val="left" w:pos="585"/>
              </w:tabs>
              <w:spacing w:after="0"/>
              <w:ind w:left="567" w:hanging="567"/>
              <w:rPr>
                <w:rFonts w:asciiTheme="minorHAnsi" w:hAnsiTheme="minorHAnsi" w:cstheme="minorHAnsi"/>
                <w:sz w:val="18"/>
                <w:szCs w:val="18"/>
              </w:rPr>
            </w:pPr>
            <w:r w:rsidRPr="00831AFC">
              <w:rPr>
                <w:rFonts w:asciiTheme="minorHAnsi" w:hAnsiTheme="minorHAnsi" w:cstheme="minorHAnsi"/>
                <w:sz w:val="18"/>
                <w:szCs w:val="18"/>
              </w:rPr>
              <w:t>6.3</w:t>
            </w:r>
            <w:r w:rsidRPr="00831AFC">
              <w:rPr>
                <w:rFonts w:asciiTheme="minorHAnsi" w:hAnsiTheme="minorHAnsi" w:cstheme="minorHAnsi"/>
                <w:sz w:val="18"/>
                <w:szCs w:val="18"/>
              </w:rPr>
              <w:tab/>
              <w:t xml:space="preserve">impacts (positive or negative) to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1BB47EB4" w14:textId="77777777" w:rsidR="006D6599" w:rsidRPr="00831AFC" w:rsidRDefault="006D6599" w:rsidP="00BC11AB">
            <w:pPr>
              <w:tabs>
                <w:tab w:val="left" w:pos="630"/>
              </w:tabs>
              <w:spacing w:after="0"/>
              <w:ind w:left="630"/>
              <w:rPr>
                <w:rFonts w:asciiTheme="minorHAnsi" w:hAnsiTheme="minorHAnsi" w:cstheme="minorHAnsi"/>
                <w:sz w:val="18"/>
                <w:szCs w:val="18"/>
              </w:rPr>
            </w:pPr>
            <w:r w:rsidRPr="00831AFC">
              <w:rPr>
                <w:rFonts w:asciiTheme="minorHAnsi" w:eastAsia="Times New Roman" w:hAnsiTheme="minorHAnsi" w:cstheme="minorHAnsi"/>
                <w:i/>
                <w:sz w:val="18"/>
                <w:szCs w:val="18"/>
              </w:rPr>
              <w:t>If the answer to screening question 6.3 is “yes”, then the potential risk impacts are considered significant and the project would be categorized as either Substantial Risk or High Risk</w:t>
            </w:r>
          </w:p>
        </w:tc>
        <w:tc>
          <w:tcPr>
            <w:tcW w:w="992" w:type="dxa"/>
            <w:tcBorders>
              <w:bottom w:val="single" w:sz="4" w:space="0" w:color="auto"/>
            </w:tcBorders>
            <w:shd w:val="clear" w:color="auto" w:fill="auto"/>
          </w:tcPr>
          <w:p w14:paraId="766D8958"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14AF9E6C" w14:textId="77777777" w:rsidTr="006509A0">
        <w:tc>
          <w:tcPr>
            <w:tcW w:w="12611" w:type="dxa"/>
            <w:tcBorders>
              <w:bottom w:val="single" w:sz="4" w:space="0" w:color="auto"/>
            </w:tcBorders>
            <w:shd w:val="clear" w:color="auto" w:fill="auto"/>
          </w:tcPr>
          <w:p w14:paraId="63B7BA87" w14:textId="77777777" w:rsidR="006D6599" w:rsidRPr="00831AFC" w:rsidRDefault="006D6599" w:rsidP="00BC11AB">
            <w:pPr>
              <w:tabs>
                <w:tab w:val="left" w:pos="585"/>
              </w:tabs>
              <w:spacing w:after="0"/>
              <w:ind w:left="567" w:hanging="567"/>
              <w:rPr>
                <w:rFonts w:asciiTheme="minorHAnsi" w:hAnsiTheme="minorHAnsi" w:cstheme="minorHAnsi"/>
                <w:sz w:val="18"/>
                <w:szCs w:val="18"/>
              </w:rPr>
            </w:pPr>
            <w:r w:rsidRPr="00831AFC">
              <w:rPr>
                <w:rFonts w:asciiTheme="minorHAnsi" w:hAnsiTheme="minorHAnsi" w:cstheme="minorHAnsi"/>
                <w:sz w:val="18"/>
                <w:szCs w:val="18"/>
              </w:rPr>
              <w:t>6.4</w:t>
            </w:r>
            <w:r w:rsidRPr="00831AFC">
              <w:rPr>
                <w:rFonts w:asciiTheme="minorHAnsi" w:hAnsiTheme="minorHAnsi" w:cstheme="minorHAnsi"/>
                <w:sz w:val="18"/>
                <w:szCs w:val="18"/>
              </w:rPr>
              <w:tab/>
              <w:t xml:space="preserve">the absence of culturally appropriate consultations carried out with the objective of achieving </w:t>
            </w:r>
            <w:proofErr w:type="spellStart"/>
            <w:r w:rsidRPr="00831AFC">
              <w:rPr>
                <w:rFonts w:asciiTheme="minorHAnsi" w:hAnsiTheme="minorHAnsi" w:cstheme="minorHAnsi"/>
                <w:sz w:val="18"/>
                <w:szCs w:val="18"/>
              </w:rPr>
              <w:t>FPIC</w:t>
            </w:r>
            <w:proofErr w:type="spellEnd"/>
            <w:r w:rsidRPr="00831AFC">
              <w:rPr>
                <w:rFonts w:asciiTheme="minorHAnsi" w:hAnsiTheme="minorHAnsi" w:cstheme="minorHAnsi"/>
                <w:sz w:val="18"/>
                <w:szCs w:val="18"/>
              </w:rPr>
              <w:t xml:space="preserve"> on matters that may affect the rights and interests, lands, resources, territories and traditional livelihoods of the indigenous peoples concerned?</w:t>
            </w:r>
          </w:p>
        </w:tc>
        <w:tc>
          <w:tcPr>
            <w:tcW w:w="992" w:type="dxa"/>
            <w:tcBorders>
              <w:bottom w:val="single" w:sz="4" w:space="0" w:color="auto"/>
            </w:tcBorders>
            <w:shd w:val="clear" w:color="auto" w:fill="auto"/>
          </w:tcPr>
          <w:p w14:paraId="1A7BA683"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5B88465C" w14:textId="77777777" w:rsidTr="006509A0">
        <w:tc>
          <w:tcPr>
            <w:tcW w:w="12611" w:type="dxa"/>
            <w:tcBorders>
              <w:bottom w:val="single" w:sz="4" w:space="0" w:color="auto"/>
            </w:tcBorders>
            <w:shd w:val="clear" w:color="auto" w:fill="auto"/>
          </w:tcPr>
          <w:p w14:paraId="305D5CDE" w14:textId="77777777" w:rsidR="006D6599" w:rsidRPr="00831AFC" w:rsidRDefault="006D6599" w:rsidP="00BC11AB">
            <w:pPr>
              <w:tabs>
                <w:tab w:val="left" w:pos="585"/>
              </w:tabs>
              <w:spacing w:after="0"/>
              <w:ind w:left="567" w:hanging="567"/>
              <w:rPr>
                <w:rFonts w:asciiTheme="minorHAnsi" w:hAnsiTheme="minorHAnsi" w:cstheme="minorHAnsi"/>
                <w:sz w:val="18"/>
                <w:szCs w:val="18"/>
              </w:rPr>
            </w:pPr>
            <w:r w:rsidRPr="00831AFC">
              <w:rPr>
                <w:rFonts w:asciiTheme="minorHAnsi" w:hAnsiTheme="minorHAnsi" w:cstheme="minorHAnsi"/>
                <w:sz w:val="18"/>
                <w:szCs w:val="18"/>
              </w:rPr>
              <w:t>6.5</w:t>
            </w:r>
            <w:r w:rsidRPr="00831AFC">
              <w:rPr>
                <w:rFonts w:asciiTheme="minorHAnsi" w:hAnsiTheme="minorHAnsi" w:cstheme="minorHAnsi"/>
                <w:sz w:val="18"/>
                <w:szCs w:val="18"/>
              </w:rPr>
              <w:tab/>
              <w:t>the utilization and/or commercial development of natural resources on lands and territories claimed by indigenous peoples?</w:t>
            </w:r>
          </w:p>
        </w:tc>
        <w:tc>
          <w:tcPr>
            <w:tcW w:w="992" w:type="dxa"/>
            <w:tcBorders>
              <w:bottom w:val="single" w:sz="4" w:space="0" w:color="auto"/>
            </w:tcBorders>
            <w:shd w:val="clear" w:color="auto" w:fill="auto"/>
          </w:tcPr>
          <w:p w14:paraId="08C07D01"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535EEB91" w14:textId="77777777" w:rsidTr="006509A0">
        <w:tc>
          <w:tcPr>
            <w:tcW w:w="12611" w:type="dxa"/>
            <w:tcBorders>
              <w:bottom w:val="single" w:sz="4" w:space="0" w:color="auto"/>
            </w:tcBorders>
            <w:shd w:val="clear" w:color="auto" w:fill="auto"/>
          </w:tcPr>
          <w:p w14:paraId="16001DB4" w14:textId="77777777" w:rsidR="006D6599" w:rsidRPr="00831AFC" w:rsidRDefault="006D6599" w:rsidP="00BC11AB">
            <w:pPr>
              <w:tabs>
                <w:tab w:val="left" w:pos="585"/>
              </w:tabs>
              <w:spacing w:after="0"/>
              <w:ind w:left="567" w:hanging="567"/>
              <w:rPr>
                <w:rFonts w:asciiTheme="minorHAnsi" w:hAnsiTheme="minorHAnsi" w:cstheme="minorHAnsi"/>
                <w:sz w:val="18"/>
                <w:szCs w:val="18"/>
              </w:rPr>
            </w:pPr>
            <w:r w:rsidRPr="00831AFC">
              <w:rPr>
                <w:rFonts w:asciiTheme="minorHAnsi" w:hAnsiTheme="minorHAnsi" w:cstheme="minorHAnsi"/>
                <w:sz w:val="18"/>
                <w:szCs w:val="18"/>
              </w:rPr>
              <w:t>6.6</w:t>
            </w:r>
            <w:r w:rsidRPr="00831AFC">
              <w:rPr>
                <w:rFonts w:asciiTheme="minorHAnsi" w:hAnsiTheme="minorHAnsi" w:cstheme="minorHAnsi"/>
                <w:sz w:val="18"/>
                <w:szCs w:val="18"/>
              </w:rPr>
              <w:tab/>
              <w:t xml:space="preserve">forced eviction or the whole or partial physical or economic displacement of indigenous peoples, including through access restrictions to lands, territories, and resources? </w:t>
            </w:r>
          </w:p>
          <w:p w14:paraId="1D80338C" w14:textId="77777777" w:rsidR="006D6599" w:rsidRPr="00831AFC" w:rsidRDefault="006D6599" w:rsidP="00BC11AB">
            <w:pPr>
              <w:tabs>
                <w:tab w:val="left" w:pos="585"/>
              </w:tabs>
              <w:spacing w:after="0"/>
              <w:ind w:left="567" w:hanging="27"/>
              <w:rPr>
                <w:rFonts w:asciiTheme="minorHAnsi" w:hAnsiTheme="minorHAnsi" w:cstheme="minorHAnsi"/>
                <w:i/>
                <w:sz w:val="18"/>
                <w:szCs w:val="18"/>
              </w:rPr>
            </w:pPr>
            <w:r w:rsidRPr="00831AFC">
              <w:rPr>
                <w:rFonts w:asciiTheme="minorHAnsi" w:hAnsiTheme="minorHAnsi" w:cstheme="minorHAnsi"/>
                <w:i/>
                <w:sz w:val="18"/>
                <w:szCs w:val="18"/>
              </w:rPr>
              <w:t>Consider, and where appropriate ensure, consistency with the answers under Standard 5 above</w:t>
            </w:r>
          </w:p>
        </w:tc>
        <w:tc>
          <w:tcPr>
            <w:tcW w:w="992" w:type="dxa"/>
            <w:tcBorders>
              <w:bottom w:val="single" w:sz="4" w:space="0" w:color="auto"/>
            </w:tcBorders>
            <w:shd w:val="clear" w:color="auto" w:fill="auto"/>
          </w:tcPr>
          <w:p w14:paraId="5A463B54"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0B1EC16F" w14:textId="77777777" w:rsidTr="006509A0">
        <w:tc>
          <w:tcPr>
            <w:tcW w:w="12611" w:type="dxa"/>
            <w:tcBorders>
              <w:bottom w:val="single" w:sz="4" w:space="0" w:color="auto"/>
            </w:tcBorders>
            <w:shd w:val="clear" w:color="auto" w:fill="auto"/>
          </w:tcPr>
          <w:p w14:paraId="7B8002A6" w14:textId="77777777" w:rsidR="006D6599" w:rsidRPr="00831AFC" w:rsidRDefault="006D6599" w:rsidP="00BC11AB">
            <w:pPr>
              <w:tabs>
                <w:tab w:val="left" w:pos="585"/>
              </w:tabs>
              <w:spacing w:after="0"/>
              <w:ind w:left="567" w:hanging="567"/>
              <w:rPr>
                <w:rFonts w:asciiTheme="minorHAnsi" w:hAnsiTheme="minorHAnsi" w:cstheme="minorHAnsi"/>
                <w:sz w:val="18"/>
                <w:szCs w:val="18"/>
              </w:rPr>
            </w:pPr>
            <w:r w:rsidRPr="00831AFC">
              <w:rPr>
                <w:rFonts w:asciiTheme="minorHAnsi" w:hAnsiTheme="minorHAnsi" w:cstheme="minorHAnsi"/>
                <w:sz w:val="18"/>
                <w:szCs w:val="18"/>
              </w:rPr>
              <w:t>6.7</w:t>
            </w:r>
            <w:r w:rsidRPr="00831AFC">
              <w:rPr>
                <w:rFonts w:asciiTheme="minorHAnsi" w:hAnsiTheme="minorHAnsi" w:cstheme="minorHAnsi"/>
                <w:sz w:val="18"/>
                <w:szCs w:val="18"/>
              </w:rPr>
              <w:tab/>
              <w:t>adverse impacts on the development priorities of indigenous peoples as defined by them?</w:t>
            </w:r>
          </w:p>
        </w:tc>
        <w:tc>
          <w:tcPr>
            <w:tcW w:w="992" w:type="dxa"/>
            <w:tcBorders>
              <w:bottom w:val="single" w:sz="4" w:space="0" w:color="auto"/>
            </w:tcBorders>
            <w:shd w:val="clear" w:color="auto" w:fill="auto"/>
          </w:tcPr>
          <w:p w14:paraId="78F2867F"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40548B33" w14:textId="77777777" w:rsidTr="006509A0">
        <w:tc>
          <w:tcPr>
            <w:tcW w:w="12611" w:type="dxa"/>
            <w:tcBorders>
              <w:bottom w:val="single" w:sz="4" w:space="0" w:color="auto"/>
            </w:tcBorders>
            <w:shd w:val="clear" w:color="auto" w:fill="auto"/>
          </w:tcPr>
          <w:p w14:paraId="35EF6637" w14:textId="77777777" w:rsidR="006D6599" w:rsidRPr="00831AFC" w:rsidRDefault="006D6599" w:rsidP="00BC11AB">
            <w:pPr>
              <w:tabs>
                <w:tab w:val="left" w:pos="585"/>
              </w:tabs>
              <w:spacing w:after="0"/>
              <w:ind w:left="567" w:hanging="567"/>
              <w:rPr>
                <w:rFonts w:asciiTheme="minorHAnsi" w:hAnsiTheme="minorHAnsi" w:cstheme="minorHAnsi"/>
                <w:sz w:val="18"/>
                <w:szCs w:val="18"/>
              </w:rPr>
            </w:pPr>
            <w:r w:rsidRPr="00831AFC">
              <w:rPr>
                <w:rFonts w:asciiTheme="minorHAnsi" w:hAnsiTheme="minorHAnsi" w:cstheme="minorHAnsi"/>
                <w:sz w:val="18"/>
                <w:szCs w:val="18"/>
              </w:rPr>
              <w:t>6.8</w:t>
            </w:r>
            <w:r w:rsidRPr="00831AFC">
              <w:rPr>
                <w:rFonts w:asciiTheme="minorHAnsi" w:hAnsiTheme="minorHAnsi" w:cstheme="minorHAnsi"/>
                <w:sz w:val="18"/>
                <w:szCs w:val="18"/>
              </w:rPr>
              <w:tab/>
              <w:t>risks to the physical and cultural survival of indigenous peoples?</w:t>
            </w:r>
          </w:p>
        </w:tc>
        <w:tc>
          <w:tcPr>
            <w:tcW w:w="992" w:type="dxa"/>
            <w:tcBorders>
              <w:bottom w:val="single" w:sz="4" w:space="0" w:color="auto"/>
            </w:tcBorders>
            <w:shd w:val="clear" w:color="auto" w:fill="auto"/>
          </w:tcPr>
          <w:p w14:paraId="3C3109DF"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385EB451" w14:textId="77777777" w:rsidTr="006509A0">
        <w:tc>
          <w:tcPr>
            <w:tcW w:w="12611" w:type="dxa"/>
            <w:tcBorders>
              <w:bottom w:val="single" w:sz="4" w:space="0" w:color="auto"/>
            </w:tcBorders>
            <w:shd w:val="clear" w:color="auto" w:fill="auto"/>
          </w:tcPr>
          <w:p w14:paraId="066CFF8B" w14:textId="77777777" w:rsidR="006D6599" w:rsidRPr="00831AFC" w:rsidRDefault="006D6599" w:rsidP="00BC11AB">
            <w:pPr>
              <w:tabs>
                <w:tab w:val="left" w:pos="585"/>
              </w:tabs>
              <w:spacing w:after="0"/>
              <w:ind w:left="567" w:hanging="567"/>
              <w:rPr>
                <w:rFonts w:asciiTheme="minorHAnsi" w:hAnsiTheme="minorHAnsi" w:cstheme="minorHAnsi"/>
                <w:i/>
                <w:sz w:val="18"/>
                <w:szCs w:val="18"/>
              </w:rPr>
            </w:pPr>
            <w:r w:rsidRPr="00831AFC">
              <w:rPr>
                <w:rFonts w:asciiTheme="minorHAnsi" w:hAnsiTheme="minorHAnsi" w:cstheme="minorHAnsi"/>
                <w:sz w:val="18"/>
                <w:szCs w:val="18"/>
              </w:rPr>
              <w:t>6.9</w:t>
            </w:r>
            <w:r w:rsidRPr="00831AFC">
              <w:rPr>
                <w:rFonts w:asciiTheme="minorHAnsi" w:hAnsiTheme="minorHAnsi" w:cstheme="minorHAnsi"/>
                <w:sz w:val="18"/>
                <w:szCs w:val="18"/>
              </w:rPr>
              <w:tab/>
              <w:t>impacts on the Cultural Heritage of indigenous peoples, including through the commercialization or use of their traditional knowledge and practices?</w:t>
            </w:r>
            <w:r w:rsidRPr="00831AFC">
              <w:rPr>
                <w:rFonts w:asciiTheme="minorHAnsi" w:hAnsiTheme="minorHAnsi" w:cstheme="minorHAnsi"/>
                <w:i/>
                <w:sz w:val="18"/>
                <w:szCs w:val="18"/>
              </w:rPr>
              <w:t xml:space="preserve"> </w:t>
            </w:r>
          </w:p>
          <w:p w14:paraId="1E942D12" w14:textId="77777777" w:rsidR="006D6599" w:rsidRPr="00831AFC" w:rsidRDefault="006D6599" w:rsidP="00BC11AB">
            <w:pPr>
              <w:tabs>
                <w:tab w:val="left" w:pos="585"/>
              </w:tabs>
              <w:spacing w:after="0"/>
              <w:ind w:left="567" w:hanging="27"/>
              <w:rPr>
                <w:rFonts w:asciiTheme="minorHAnsi" w:hAnsiTheme="minorHAnsi" w:cstheme="minorHAnsi"/>
                <w:sz w:val="18"/>
                <w:szCs w:val="18"/>
              </w:rPr>
            </w:pPr>
            <w:r w:rsidRPr="00831AFC">
              <w:rPr>
                <w:rFonts w:asciiTheme="minorHAnsi" w:hAnsiTheme="minorHAnsi" w:cstheme="minorHAnsi"/>
                <w:i/>
                <w:sz w:val="18"/>
                <w:szCs w:val="18"/>
              </w:rPr>
              <w:t>Consider, and where appropriate ensure, consistency with the answers under Standard 4 above.</w:t>
            </w:r>
          </w:p>
        </w:tc>
        <w:tc>
          <w:tcPr>
            <w:tcW w:w="992" w:type="dxa"/>
            <w:tcBorders>
              <w:bottom w:val="single" w:sz="4" w:space="0" w:color="auto"/>
            </w:tcBorders>
            <w:shd w:val="clear" w:color="auto" w:fill="auto"/>
          </w:tcPr>
          <w:p w14:paraId="3591E082"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5583EAE7" w14:textId="77777777" w:rsidTr="006509A0">
        <w:trPr>
          <w:trHeight w:val="576"/>
        </w:trPr>
        <w:tc>
          <w:tcPr>
            <w:tcW w:w="12611" w:type="dxa"/>
            <w:tcBorders>
              <w:bottom w:val="single" w:sz="4" w:space="0" w:color="auto"/>
            </w:tcBorders>
            <w:shd w:val="clear" w:color="auto" w:fill="D9E2F3"/>
            <w:vAlign w:val="center"/>
          </w:tcPr>
          <w:p w14:paraId="24386025" w14:textId="77777777" w:rsidR="006D6599" w:rsidRPr="00831AFC" w:rsidRDefault="006D6599" w:rsidP="00BC11AB">
            <w:pPr>
              <w:tabs>
                <w:tab w:val="left" w:pos="585"/>
              </w:tabs>
              <w:spacing w:after="0"/>
              <w:ind w:left="567" w:hanging="567"/>
              <w:rPr>
                <w:rFonts w:asciiTheme="minorHAnsi" w:hAnsiTheme="minorHAnsi" w:cstheme="minorHAnsi"/>
                <w:sz w:val="18"/>
                <w:szCs w:val="18"/>
              </w:rPr>
            </w:pPr>
            <w:r w:rsidRPr="00831AFC">
              <w:rPr>
                <w:rFonts w:asciiTheme="minorHAnsi" w:eastAsia="Times New Roman" w:hAnsiTheme="minorHAnsi" w:cstheme="minorHAnsi"/>
                <w:b/>
                <w:sz w:val="18"/>
                <w:szCs w:val="18"/>
              </w:rPr>
              <w:t xml:space="preserve">Standard 7: </w:t>
            </w:r>
            <w:proofErr w:type="spellStart"/>
            <w:r w:rsidRPr="00831AFC">
              <w:rPr>
                <w:rFonts w:asciiTheme="minorHAnsi" w:eastAsia="Times New Roman" w:hAnsiTheme="minorHAnsi" w:cstheme="minorHAnsi"/>
                <w:b/>
                <w:sz w:val="18"/>
                <w:szCs w:val="18"/>
              </w:rPr>
              <w:t>Labour</w:t>
            </w:r>
            <w:proofErr w:type="spellEnd"/>
            <w:r w:rsidRPr="00831AFC">
              <w:rPr>
                <w:rFonts w:asciiTheme="minorHAnsi" w:eastAsia="Times New Roman" w:hAnsiTheme="minorHAnsi" w:cstheme="minorHAnsi"/>
                <w:b/>
                <w:sz w:val="18"/>
                <w:szCs w:val="18"/>
              </w:rPr>
              <w:t xml:space="preserve"> and Working Conditions </w:t>
            </w:r>
          </w:p>
        </w:tc>
        <w:tc>
          <w:tcPr>
            <w:tcW w:w="992" w:type="dxa"/>
            <w:tcBorders>
              <w:bottom w:val="single" w:sz="4" w:space="0" w:color="auto"/>
            </w:tcBorders>
            <w:shd w:val="clear" w:color="auto" w:fill="D9E2F3"/>
          </w:tcPr>
          <w:p w14:paraId="21CD2151"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p>
        </w:tc>
      </w:tr>
      <w:tr w:rsidR="006D6599" w:rsidRPr="00831AFC" w14:paraId="6F36055C" w14:textId="77777777" w:rsidTr="006509A0">
        <w:tc>
          <w:tcPr>
            <w:tcW w:w="12611" w:type="dxa"/>
            <w:tcBorders>
              <w:bottom w:val="single" w:sz="4" w:space="0" w:color="auto"/>
            </w:tcBorders>
            <w:shd w:val="clear" w:color="auto" w:fill="auto"/>
          </w:tcPr>
          <w:p w14:paraId="40D78EE3" w14:textId="77777777" w:rsidR="006D6599" w:rsidRPr="00831AFC" w:rsidRDefault="006D6599" w:rsidP="00BC11AB">
            <w:pPr>
              <w:tabs>
                <w:tab w:val="left" w:pos="585"/>
              </w:tabs>
              <w:spacing w:after="0"/>
              <w:ind w:left="567" w:hanging="567"/>
              <w:rPr>
                <w:rFonts w:asciiTheme="minorHAnsi" w:hAnsiTheme="minorHAnsi" w:cstheme="minorHAnsi"/>
                <w:i/>
                <w:sz w:val="18"/>
                <w:szCs w:val="18"/>
              </w:rPr>
            </w:pPr>
            <w:r w:rsidRPr="00831AFC">
              <w:rPr>
                <w:rFonts w:asciiTheme="minorHAnsi" w:hAnsiTheme="minorHAnsi" w:cstheme="minorHAnsi"/>
                <w:i/>
                <w:sz w:val="18"/>
                <w:szCs w:val="18"/>
              </w:rPr>
              <w:t>Would the project potentially involve or lead to: (note: applies to project and contractor workers)</w:t>
            </w:r>
          </w:p>
        </w:tc>
        <w:tc>
          <w:tcPr>
            <w:tcW w:w="992" w:type="dxa"/>
            <w:tcBorders>
              <w:bottom w:val="single" w:sz="4" w:space="0" w:color="auto"/>
            </w:tcBorders>
            <w:shd w:val="clear" w:color="auto" w:fill="auto"/>
          </w:tcPr>
          <w:p w14:paraId="289174AE"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p>
        </w:tc>
      </w:tr>
      <w:tr w:rsidR="006D6599" w:rsidRPr="00831AFC" w14:paraId="66C998F6" w14:textId="77777777" w:rsidTr="006509A0">
        <w:tc>
          <w:tcPr>
            <w:tcW w:w="12611" w:type="dxa"/>
            <w:tcBorders>
              <w:bottom w:val="single" w:sz="4" w:space="0" w:color="auto"/>
            </w:tcBorders>
            <w:shd w:val="clear" w:color="auto" w:fill="auto"/>
          </w:tcPr>
          <w:p w14:paraId="06788593" w14:textId="77777777" w:rsidR="006D6599" w:rsidRPr="00831AFC" w:rsidRDefault="006D6599" w:rsidP="00BC11AB">
            <w:pPr>
              <w:tabs>
                <w:tab w:val="left" w:pos="585"/>
              </w:tabs>
              <w:spacing w:after="0"/>
              <w:ind w:left="567" w:hanging="567"/>
              <w:rPr>
                <w:rFonts w:asciiTheme="minorHAnsi" w:hAnsiTheme="minorHAnsi" w:cstheme="minorHAnsi"/>
                <w:sz w:val="18"/>
                <w:szCs w:val="18"/>
              </w:rPr>
            </w:pPr>
            <w:r w:rsidRPr="00831AFC">
              <w:rPr>
                <w:rFonts w:asciiTheme="minorHAnsi" w:hAnsiTheme="minorHAnsi" w:cstheme="minorHAnsi"/>
                <w:sz w:val="18"/>
                <w:szCs w:val="18"/>
              </w:rPr>
              <w:t xml:space="preserve">7.1 </w:t>
            </w:r>
            <w:r w:rsidRPr="00831AFC">
              <w:rPr>
                <w:rFonts w:asciiTheme="minorHAnsi" w:hAnsiTheme="minorHAnsi" w:cstheme="minorHAnsi"/>
                <w:sz w:val="18"/>
                <w:szCs w:val="18"/>
              </w:rPr>
              <w:tab/>
            </w:r>
            <w:r w:rsidRPr="00831AFC">
              <w:rPr>
                <w:rFonts w:asciiTheme="minorHAnsi" w:eastAsia="Times New Roman" w:hAnsiTheme="minorHAnsi" w:cstheme="minorHAnsi"/>
                <w:sz w:val="18"/>
                <w:szCs w:val="18"/>
              </w:rPr>
              <w:t>(prior 3.8)</w:t>
            </w:r>
            <w:r w:rsidRPr="00831AFC">
              <w:rPr>
                <w:rFonts w:asciiTheme="minorHAnsi" w:hAnsiTheme="minorHAnsi" w:cstheme="minorHAnsi"/>
                <w:sz w:val="18"/>
                <w:szCs w:val="18"/>
              </w:rPr>
              <w:t xml:space="preserve"> working conditions that do not meet national </w:t>
            </w:r>
            <w:proofErr w:type="spellStart"/>
            <w:r w:rsidRPr="00831AFC">
              <w:rPr>
                <w:rFonts w:asciiTheme="minorHAnsi" w:hAnsiTheme="minorHAnsi" w:cstheme="minorHAnsi"/>
                <w:sz w:val="18"/>
                <w:szCs w:val="18"/>
              </w:rPr>
              <w:t>labour</w:t>
            </w:r>
            <w:proofErr w:type="spellEnd"/>
            <w:r w:rsidRPr="00831AFC">
              <w:rPr>
                <w:rFonts w:asciiTheme="minorHAnsi" w:hAnsiTheme="minorHAnsi" w:cstheme="minorHAnsi"/>
                <w:sz w:val="18"/>
                <w:szCs w:val="18"/>
              </w:rPr>
              <w:t xml:space="preserve"> laws and international commitments?</w:t>
            </w:r>
          </w:p>
        </w:tc>
        <w:tc>
          <w:tcPr>
            <w:tcW w:w="992" w:type="dxa"/>
            <w:tcBorders>
              <w:bottom w:val="single" w:sz="4" w:space="0" w:color="auto"/>
            </w:tcBorders>
            <w:shd w:val="clear" w:color="auto" w:fill="auto"/>
          </w:tcPr>
          <w:p w14:paraId="58A90249"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3A52D929" w14:textId="77777777" w:rsidTr="006509A0">
        <w:tc>
          <w:tcPr>
            <w:tcW w:w="12611" w:type="dxa"/>
            <w:tcBorders>
              <w:bottom w:val="single" w:sz="4" w:space="0" w:color="auto"/>
            </w:tcBorders>
            <w:shd w:val="clear" w:color="auto" w:fill="auto"/>
          </w:tcPr>
          <w:p w14:paraId="5EFE0B87" w14:textId="77777777" w:rsidR="006D6599" w:rsidRPr="00831AFC" w:rsidRDefault="006D6599" w:rsidP="00BC11AB">
            <w:pPr>
              <w:tabs>
                <w:tab w:val="left" w:pos="585"/>
              </w:tabs>
              <w:spacing w:after="0"/>
              <w:ind w:left="567" w:hanging="567"/>
              <w:rPr>
                <w:rFonts w:asciiTheme="minorHAnsi" w:hAnsiTheme="minorHAnsi" w:cstheme="minorHAnsi"/>
                <w:sz w:val="18"/>
                <w:szCs w:val="18"/>
              </w:rPr>
            </w:pPr>
            <w:r w:rsidRPr="00831AFC">
              <w:rPr>
                <w:rFonts w:asciiTheme="minorHAnsi" w:eastAsia="Times New Roman" w:hAnsiTheme="minorHAnsi" w:cstheme="minorHAnsi"/>
                <w:sz w:val="18"/>
                <w:szCs w:val="18"/>
              </w:rPr>
              <w:t>7.2</w:t>
            </w:r>
            <w:r w:rsidRPr="00831AFC">
              <w:rPr>
                <w:rFonts w:asciiTheme="minorHAnsi" w:eastAsia="Times New Roman" w:hAnsiTheme="minorHAnsi" w:cstheme="minorHAnsi"/>
                <w:sz w:val="18"/>
                <w:szCs w:val="18"/>
              </w:rPr>
              <w:tab/>
              <w:t>working conditions that may deny freedom of association and collective bargaining?</w:t>
            </w:r>
          </w:p>
        </w:tc>
        <w:tc>
          <w:tcPr>
            <w:tcW w:w="992" w:type="dxa"/>
            <w:tcBorders>
              <w:bottom w:val="single" w:sz="4" w:space="0" w:color="auto"/>
            </w:tcBorders>
            <w:shd w:val="clear" w:color="auto" w:fill="auto"/>
          </w:tcPr>
          <w:p w14:paraId="530D250A"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3C221FB5" w14:textId="77777777" w:rsidTr="006509A0">
        <w:tc>
          <w:tcPr>
            <w:tcW w:w="12611" w:type="dxa"/>
            <w:tcBorders>
              <w:bottom w:val="single" w:sz="4" w:space="0" w:color="auto"/>
            </w:tcBorders>
            <w:shd w:val="clear" w:color="auto" w:fill="auto"/>
          </w:tcPr>
          <w:p w14:paraId="1761BC49" w14:textId="77777777" w:rsidR="006D6599" w:rsidRPr="00831AFC" w:rsidRDefault="006D6599" w:rsidP="00BC11AB">
            <w:pPr>
              <w:tabs>
                <w:tab w:val="left" w:pos="585"/>
              </w:tabs>
              <w:spacing w:after="0"/>
              <w:ind w:left="567" w:hanging="567"/>
              <w:rPr>
                <w:rFonts w:asciiTheme="minorHAnsi" w:hAnsiTheme="minorHAnsi" w:cstheme="minorHAnsi"/>
                <w:sz w:val="18"/>
                <w:szCs w:val="18"/>
              </w:rPr>
            </w:pPr>
            <w:r w:rsidRPr="00831AFC">
              <w:rPr>
                <w:rFonts w:asciiTheme="minorHAnsi" w:eastAsia="Times New Roman" w:hAnsiTheme="minorHAnsi" w:cstheme="minorHAnsi"/>
                <w:sz w:val="18"/>
                <w:szCs w:val="18"/>
              </w:rPr>
              <w:t>7.3</w:t>
            </w:r>
            <w:r w:rsidRPr="00831AFC">
              <w:rPr>
                <w:rFonts w:asciiTheme="minorHAnsi" w:eastAsia="Times New Roman" w:hAnsiTheme="minorHAnsi" w:cstheme="minorHAnsi"/>
                <w:sz w:val="18"/>
                <w:szCs w:val="18"/>
              </w:rPr>
              <w:tab/>
              <w:t xml:space="preserve">use of child </w:t>
            </w:r>
            <w:proofErr w:type="spellStart"/>
            <w:r w:rsidRPr="00831AFC">
              <w:rPr>
                <w:rFonts w:asciiTheme="minorHAnsi" w:eastAsia="Times New Roman" w:hAnsiTheme="minorHAnsi" w:cstheme="minorHAnsi"/>
                <w:sz w:val="18"/>
                <w:szCs w:val="18"/>
              </w:rPr>
              <w:t>labour</w:t>
            </w:r>
            <w:proofErr w:type="spellEnd"/>
            <w:r w:rsidRPr="00831AFC">
              <w:rPr>
                <w:rFonts w:asciiTheme="minorHAnsi" w:eastAsia="Times New Roman" w:hAnsiTheme="minorHAnsi" w:cstheme="minorHAnsi"/>
                <w:sz w:val="18"/>
                <w:szCs w:val="18"/>
              </w:rPr>
              <w:t>?</w:t>
            </w:r>
          </w:p>
        </w:tc>
        <w:tc>
          <w:tcPr>
            <w:tcW w:w="992" w:type="dxa"/>
            <w:tcBorders>
              <w:bottom w:val="single" w:sz="4" w:space="0" w:color="auto"/>
            </w:tcBorders>
            <w:shd w:val="clear" w:color="auto" w:fill="auto"/>
          </w:tcPr>
          <w:p w14:paraId="1B80ED73"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7B2B3C55" w14:textId="77777777" w:rsidTr="006509A0">
        <w:tc>
          <w:tcPr>
            <w:tcW w:w="12611" w:type="dxa"/>
            <w:tcBorders>
              <w:bottom w:val="single" w:sz="4" w:space="0" w:color="auto"/>
            </w:tcBorders>
            <w:shd w:val="clear" w:color="auto" w:fill="auto"/>
          </w:tcPr>
          <w:p w14:paraId="04272ECF" w14:textId="77777777" w:rsidR="006D6599" w:rsidRPr="00831AFC" w:rsidRDefault="006D6599" w:rsidP="00BC11AB">
            <w:pPr>
              <w:tabs>
                <w:tab w:val="left" w:pos="585"/>
              </w:tabs>
              <w:spacing w:after="0"/>
              <w:ind w:left="567" w:hanging="567"/>
              <w:rPr>
                <w:rFonts w:asciiTheme="minorHAnsi" w:hAnsiTheme="minorHAnsi" w:cstheme="minorHAnsi"/>
                <w:sz w:val="18"/>
                <w:szCs w:val="18"/>
              </w:rPr>
            </w:pPr>
            <w:r w:rsidRPr="00831AFC">
              <w:rPr>
                <w:rFonts w:asciiTheme="minorHAnsi" w:hAnsiTheme="minorHAnsi" w:cstheme="minorHAnsi"/>
                <w:sz w:val="18"/>
                <w:szCs w:val="18"/>
              </w:rPr>
              <w:t>7.4</w:t>
            </w:r>
            <w:r w:rsidRPr="00831AFC">
              <w:rPr>
                <w:rFonts w:asciiTheme="minorHAnsi" w:hAnsiTheme="minorHAnsi" w:cstheme="minorHAnsi"/>
                <w:sz w:val="18"/>
                <w:szCs w:val="18"/>
              </w:rPr>
              <w:tab/>
              <w:t xml:space="preserve">use of forced </w:t>
            </w:r>
            <w:proofErr w:type="spellStart"/>
            <w:r w:rsidRPr="00831AFC">
              <w:rPr>
                <w:rFonts w:asciiTheme="minorHAnsi" w:hAnsiTheme="minorHAnsi" w:cstheme="minorHAnsi"/>
                <w:sz w:val="18"/>
                <w:szCs w:val="18"/>
              </w:rPr>
              <w:t>labour</w:t>
            </w:r>
            <w:proofErr w:type="spellEnd"/>
            <w:r w:rsidRPr="00831AFC">
              <w:rPr>
                <w:rFonts w:asciiTheme="minorHAnsi" w:hAnsiTheme="minorHAnsi" w:cstheme="minorHAnsi"/>
                <w:sz w:val="18"/>
                <w:szCs w:val="18"/>
              </w:rPr>
              <w:t>?</w:t>
            </w:r>
          </w:p>
        </w:tc>
        <w:tc>
          <w:tcPr>
            <w:tcW w:w="992" w:type="dxa"/>
            <w:tcBorders>
              <w:bottom w:val="single" w:sz="4" w:space="0" w:color="auto"/>
            </w:tcBorders>
            <w:shd w:val="clear" w:color="auto" w:fill="auto"/>
          </w:tcPr>
          <w:p w14:paraId="6E3B7CAF"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3247E0B3" w14:textId="77777777" w:rsidTr="006509A0">
        <w:tc>
          <w:tcPr>
            <w:tcW w:w="12611" w:type="dxa"/>
            <w:tcBorders>
              <w:bottom w:val="single" w:sz="4" w:space="0" w:color="auto"/>
            </w:tcBorders>
            <w:shd w:val="clear" w:color="auto" w:fill="auto"/>
          </w:tcPr>
          <w:p w14:paraId="44B68556" w14:textId="77777777" w:rsidR="006D6599" w:rsidRPr="00831AFC" w:rsidRDefault="006D6599" w:rsidP="00BC11AB">
            <w:pPr>
              <w:tabs>
                <w:tab w:val="left" w:pos="585"/>
              </w:tabs>
              <w:spacing w:after="0"/>
              <w:ind w:left="567" w:hanging="567"/>
              <w:rPr>
                <w:rFonts w:asciiTheme="minorHAnsi" w:hAnsiTheme="minorHAnsi" w:cstheme="minorHAnsi"/>
                <w:sz w:val="18"/>
                <w:szCs w:val="18"/>
              </w:rPr>
            </w:pPr>
            <w:r w:rsidRPr="00831AFC">
              <w:rPr>
                <w:rFonts w:asciiTheme="minorHAnsi" w:hAnsiTheme="minorHAnsi" w:cstheme="minorHAnsi"/>
                <w:sz w:val="18"/>
                <w:szCs w:val="18"/>
              </w:rPr>
              <w:t>7.5</w:t>
            </w:r>
            <w:r w:rsidRPr="00831AFC">
              <w:rPr>
                <w:rFonts w:asciiTheme="minorHAnsi" w:hAnsiTheme="minorHAnsi" w:cstheme="minorHAnsi"/>
                <w:sz w:val="18"/>
                <w:szCs w:val="18"/>
              </w:rPr>
              <w:tab/>
              <w:t>discriminatory working conditions and/or lack of equal opportunity?</w:t>
            </w:r>
          </w:p>
        </w:tc>
        <w:tc>
          <w:tcPr>
            <w:tcW w:w="992" w:type="dxa"/>
            <w:tcBorders>
              <w:bottom w:val="single" w:sz="4" w:space="0" w:color="auto"/>
            </w:tcBorders>
            <w:shd w:val="clear" w:color="auto" w:fill="auto"/>
          </w:tcPr>
          <w:p w14:paraId="292602D8"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6AF20F7E" w14:textId="77777777" w:rsidTr="006509A0">
        <w:tc>
          <w:tcPr>
            <w:tcW w:w="12611" w:type="dxa"/>
            <w:tcBorders>
              <w:bottom w:val="single" w:sz="4" w:space="0" w:color="auto"/>
            </w:tcBorders>
            <w:shd w:val="clear" w:color="auto" w:fill="auto"/>
          </w:tcPr>
          <w:p w14:paraId="0A8410C4" w14:textId="77777777" w:rsidR="006D6599" w:rsidRPr="00831AFC" w:rsidRDefault="006D6599" w:rsidP="00BC11AB">
            <w:pPr>
              <w:tabs>
                <w:tab w:val="left" w:pos="585"/>
              </w:tabs>
              <w:spacing w:after="0"/>
              <w:ind w:left="567" w:hanging="567"/>
              <w:rPr>
                <w:rFonts w:asciiTheme="minorHAnsi" w:hAnsiTheme="minorHAnsi" w:cstheme="minorHAnsi"/>
                <w:sz w:val="18"/>
                <w:szCs w:val="18"/>
              </w:rPr>
            </w:pPr>
            <w:r w:rsidRPr="00831AFC">
              <w:rPr>
                <w:rFonts w:asciiTheme="minorHAnsi" w:hAnsiTheme="minorHAnsi" w:cstheme="minorHAnsi"/>
                <w:sz w:val="18"/>
                <w:szCs w:val="18"/>
              </w:rPr>
              <w:t xml:space="preserve">7.6 </w:t>
            </w:r>
            <w:r w:rsidRPr="00831AFC">
              <w:rPr>
                <w:rFonts w:asciiTheme="minorHAnsi" w:hAnsiTheme="minorHAnsi" w:cstheme="minorHAnsi"/>
                <w:sz w:val="18"/>
                <w:szCs w:val="18"/>
              </w:rPr>
              <w:tab/>
            </w:r>
            <w:r w:rsidRPr="00831AFC">
              <w:rPr>
                <w:rFonts w:asciiTheme="minorHAnsi" w:eastAsia="Times New Roman" w:hAnsiTheme="minorHAnsi" w:cstheme="minorHAnsi"/>
                <w:sz w:val="18"/>
                <w:szCs w:val="18"/>
              </w:rPr>
              <w:t>(prior 3.7)</w:t>
            </w:r>
            <w:r w:rsidRPr="00831AFC">
              <w:rPr>
                <w:rFonts w:asciiTheme="minorHAnsi" w:hAnsiTheme="minorHAnsi" w:cstheme="minorHAnsi"/>
                <w:sz w:val="18"/>
                <w:szCs w:val="18"/>
              </w:rPr>
              <w:t xml:space="preserve"> occupational health and safety risks due to </w:t>
            </w:r>
            <w:r w:rsidRPr="00831AFC">
              <w:rPr>
                <w:rFonts w:asciiTheme="minorHAnsi" w:eastAsia="Times New Roman" w:hAnsiTheme="minorHAnsi" w:cstheme="minorHAnsi"/>
                <w:sz w:val="18"/>
                <w:szCs w:val="18"/>
              </w:rPr>
              <w:t>physical, chemical, biological and psychosocial hazards (including violence and harassment) throughout the project life-cycle?</w:t>
            </w:r>
          </w:p>
        </w:tc>
        <w:tc>
          <w:tcPr>
            <w:tcW w:w="992" w:type="dxa"/>
            <w:tcBorders>
              <w:bottom w:val="single" w:sz="4" w:space="0" w:color="auto"/>
            </w:tcBorders>
            <w:shd w:val="clear" w:color="auto" w:fill="auto"/>
          </w:tcPr>
          <w:p w14:paraId="0783EB99"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64B87DA9" w14:textId="77777777" w:rsidTr="006509A0">
        <w:trPr>
          <w:trHeight w:val="602"/>
        </w:trPr>
        <w:tc>
          <w:tcPr>
            <w:tcW w:w="12611" w:type="dxa"/>
            <w:tcBorders>
              <w:bottom w:val="single" w:sz="4" w:space="0" w:color="auto"/>
            </w:tcBorders>
            <w:shd w:val="clear" w:color="auto" w:fill="DBE5F1"/>
            <w:vAlign w:val="center"/>
          </w:tcPr>
          <w:p w14:paraId="6349367A" w14:textId="77777777" w:rsidR="006D6599" w:rsidRPr="00831AFC" w:rsidRDefault="006D6599" w:rsidP="00BC11AB">
            <w:pPr>
              <w:tabs>
                <w:tab w:val="left" w:pos="570"/>
              </w:tabs>
              <w:spacing w:after="0"/>
              <w:rPr>
                <w:rFonts w:asciiTheme="minorHAnsi" w:eastAsia="Times New Roman" w:hAnsiTheme="minorHAnsi" w:cstheme="minorHAnsi"/>
                <w:b/>
                <w:sz w:val="18"/>
                <w:szCs w:val="18"/>
              </w:rPr>
            </w:pPr>
            <w:r w:rsidRPr="00831AFC">
              <w:rPr>
                <w:rFonts w:asciiTheme="minorHAnsi" w:eastAsia="Times New Roman" w:hAnsiTheme="minorHAnsi" w:cstheme="minorHAnsi"/>
                <w:b/>
                <w:sz w:val="18"/>
                <w:szCs w:val="18"/>
              </w:rPr>
              <w:t>Standard 8: Pollution Prevention and Resource Efficiency</w:t>
            </w:r>
          </w:p>
        </w:tc>
        <w:tc>
          <w:tcPr>
            <w:tcW w:w="992" w:type="dxa"/>
            <w:tcBorders>
              <w:bottom w:val="single" w:sz="4" w:space="0" w:color="auto"/>
            </w:tcBorders>
            <w:shd w:val="clear" w:color="auto" w:fill="DBE5F1"/>
            <w:vAlign w:val="center"/>
          </w:tcPr>
          <w:p w14:paraId="0ABBE122" w14:textId="77777777" w:rsidR="006D6599" w:rsidRPr="00831AFC" w:rsidRDefault="006D6599" w:rsidP="006509A0">
            <w:pPr>
              <w:spacing w:after="0"/>
              <w:jc w:val="center"/>
              <w:rPr>
                <w:rFonts w:asciiTheme="minorHAnsi" w:eastAsia="Times New Roman" w:hAnsiTheme="minorHAnsi" w:cstheme="minorHAnsi"/>
                <w:b/>
                <w:i/>
                <w:sz w:val="18"/>
                <w:szCs w:val="18"/>
              </w:rPr>
            </w:pPr>
          </w:p>
        </w:tc>
      </w:tr>
      <w:tr w:rsidR="006D6599" w:rsidRPr="00831AFC" w14:paraId="43FED987" w14:textId="77777777" w:rsidTr="006509A0">
        <w:tc>
          <w:tcPr>
            <w:tcW w:w="12611" w:type="dxa"/>
            <w:shd w:val="clear" w:color="auto" w:fill="auto"/>
          </w:tcPr>
          <w:p w14:paraId="14B9B1F6" w14:textId="77777777" w:rsidR="006D6599" w:rsidRPr="00831AFC" w:rsidRDefault="006D6599" w:rsidP="00BC11AB">
            <w:pPr>
              <w:tabs>
                <w:tab w:val="left" w:pos="585"/>
              </w:tabs>
              <w:spacing w:after="0"/>
              <w:ind w:left="567" w:hanging="567"/>
              <w:rPr>
                <w:rFonts w:asciiTheme="minorHAnsi" w:eastAsia="Times New Roman" w:hAnsiTheme="minorHAnsi" w:cstheme="minorHAnsi"/>
                <w:i/>
                <w:sz w:val="18"/>
                <w:szCs w:val="18"/>
              </w:rPr>
            </w:pPr>
            <w:r w:rsidRPr="00831AFC">
              <w:rPr>
                <w:rFonts w:asciiTheme="minorHAnsi" w:eastAsia="Times New Roman" w:hAnsiTheme="minorHAnsi" w:cstheme="minorHAnsi"/>
                <w:i/>
                <w:sz w:val="18"/>
                <w:szCs w:val="18"/>
              </w:rPr>
              <w:t>Would the project potentially involve or lead to:</w:t>
            </w:r>
          </w:p>
        </w:tc>
        <w:tc>
          <w:tcPr>
            <w:tcW w:w="992" w:type="dxa"/>
            <w:shd w:val="clear" w:color="auto" w:fill="auto"/>
          </w:tcPr>
          <w:p w14:paraId="32ECDD9F" w14:textId="77777777" w:rsidR="006D6599" w:rsidRPr="00831AFC" w:rsidRDefault="006D6599" w:rsidP="006509A0">
            <w:pPr>
              <w:spacing w:after="0"/>
              <w:jc w:val="center"/>
              <w:rPr>
                <w:rFonts w:asciiTheme="minorHAnsi" w:eastAsia="Times New Roman" w:hAnsiTheme="minorHAnsi" w:cstheme="minorHAnsi"/>
                <w:i/>
                <w:sz w:val="18"/>
                <w:szCs w:val="18"/>
              </w:rPr>
            </w:pPr>
          </w:p>
        </w:tc>
      </w:tr>
      <w:tr w:rsidR="006D6599" w:rsidRPr="00831AFC" w14:paraId="5414CDEF" w14:textId="77777777" w:rsidTr="006509A0">
        <w:tc>
          <w:tcPr>
            <w:tcW w:w="12611" w:type="dxa"/>
            <w:shd w:val="clear" w:color="auto" w:fill="auto"/>
          </w:tcPr>
          <w:p w14:paraId="22EBF5CC" w14:textId="77777777" w:rsidR="006D6599" w:rsidRPr="00831AFC" w:rsidRDefault="006D6599" w:rsidP="00BC11AB">
            <w:pPr>
              <w:tabs>
                <w:tab w:val="left" w:pos="585"/>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 xml:space="preserve">8.1 </w:t>
            </w:r>
            <w:r w:rsidRPr="00831AFC">
              <w:rPr>
                <w:rFonts w:asciiTheme="minorHAnsi" w:eastAsia="Times New Roman" w:hAnsiTheme="minorHAnsi" w:cstheme="minorHAnsi"/>
                <w:sz w:val="18"/>
                <w:szCs w:val="18"/>
              </w:rPr>
              <w:tab/>
              <w:t xml:space="preserve">(prior 7.1) the release of pollutants to the environment due to routine or non-routine circumstances with the potential for adverse local, regional, and/or </w:t>
            </w:r>
            <w:hyperlink w:anchor="TransboundaryImpactsGlossary" w:history="1">
              <w:r w:rsidRPr="00831AFC">
                <w:rPr>
                  <w:rFonts w:asciiTheme="minorHAnsi" w:eastAsia="Times New Roman" w:hAnsiTheme="minorHAnsi" w:cstheme="minorHAnsi"/>
                  <w:sz w:val="18"/>
                  <w:szCs w:val="18"/>
                </w:rPr>
                <w:t>transboundary impacts</w:t>
              </w:r>
            </w:hyperlink>
            <w:r w:rsidRPr="00831AFC">
              <w:rPr>
                <w:rFonts w:asciiTheme="minorHAnsi" w:eastAsia="Times New Roman" w:hAnsiTheme="minorHAnsi" w:cstheme="minorHAnsi"/>
                <w:sz w:val="18"/>
                <w:szCs w:val="18"/>
              </w:rPr>
              <w:t xml:space="preserve">? </w:t>
            </w:r>
          </w:p>
        </w:tc>
        <w:tc>
          <w:tcPr>
            <w:tcW w:w="992" w:type="dxa"/>
            <w:shd w:val="clear" w:color="auto" w:fill="auto"/>
          </w:tcPr>
          <w:p w14:paraId="51416036" w14:textId="77777777" w:rsidR="006D6599" w:rsidRPr="00831AFC" w:rsidRDefault="006D6599" w:rsidP="006509A0">
            <w:pPr>
              <w:spacing w:after="0"/>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42A5015B" w14:textId="77777777" w:rsidTr="006509A0">
        <w:tc>
          <w:tcPr>
            <w:tcW w:w="12611" w:type="dxa"/>
            <w:tcBorders>
              <w:bottom w:val="single" w:sz="4" w:space="0" w:color="auto"/>
            </w:tcBorders>
            <w:shd w:val="clear" w:color="auto" w:fill="auto"/>
          </w:tcPr>
          <w:p w14:paraId="3D2D2D41" w14:textId="77777777" w:rsidR="006D6599" w:rsidRPr="00831AFC" w:rsidRDefault="006D6599" w:rsidP="00BC11AB">
            <w:pPr>
              <w:tabs>
                <w:tab w:val="left" w:pos="585"/>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 xml:space="preserve">8.2 </w:t>
            </w:r>
            <w:r w:rsidRPr="00831AFC">
              <w:rPr>
                <w:rFonts w:asciiTheme="minorHAnsi" w:eastAsia="Times New Roman" w:hAnsiTheme="minorHAnsi" w:cstheme="minorHAnsi"/>
                <w:sz w:val="18"/>
                <w:szCs w:val="18"/>
              </w:rPr>
              <w:tab/>
              <w:t>(prior 7.2) the generation of waste (both hazardous and non-hazardous)?</w:t>
            </w:r>
          </w:p>
        </w:tc>
        <w:tc>
          <w:tcPr>
            <w:tcW w:w="992" w:type="dxa"/>
            <w:tcBorders>
              <w:bottom w:val="single" w:sz="4" w:space="0" w:color="auto"/>
            </w:tcBorders>
            <w:shd w:val="clear" w:color="auto" w:fill="auto"/>
          </w:tcPr>
          <w:p w14:paraId="092DF1E1" w14:textId="77777777" w:rsidR="006D6599" w:rsidRPr="00831AFC" w:rsidRDefault="006D6599" w:rsidP="006509A0">
            <w:pPr>
              <w:spacing w:after="0"/>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4104456A" w14:textId="77777777" w:rsidTr="006509A0">
        <w:trPr>
          <w:trHeight w:val="402"/>
        </w:trPr>
        <w:tc>
          <w:tcPr>
            <w:tcW w:w="12611" w:type="dxa"/>
            <w:tcBorders>
              <w:bottom w:val="single" w:sz="4" w:space="0" w:color="auto"/>
            </w:tcBorders>
            <w:shd w:val="clear" w:color="auto" w:fill="auto"/>
          </w:tcPr>
          <w:p w14:paraId="4F31D7E0" w14:textId="77777777" w:rsidR="006D6599" w:rsidRPr="00831AFC" w:rsidRDefault="006D6599" w:rsidP="00BC11AB">
            <w:pPr>
              <w:tabs>
                <w:tab w:val="left" w:pos="585"/>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8.3</w:t>
            </w:r>
            <w:r w:rsidRPr="00831AFC">
              <w:rPr>
                <w:rFonts w:asciiTheme="minorHAnsi" w:eastAsia="Times New Roman" w:hAnsiTheme="minorHAnsi" w:cstheme="minorHAnsi"/>
                <w:sz w:val="18"/>
                <w:szCs w:val="18"/>
              </w:rPr>
              <w:tab/>
              <w:t xml:space="preserve">(prior 7.3) the manufacture, trade, release, and/or use of hazardous materials and/or chemicals? </w:t>
            </w:r>
          </w:p>
        </w:tc>
        <w:tc>
          <w:tcPr>
            <w:tcW w:w="992" w:type="dxa"/>
            <w:tcBorders>
              <w:bottom w:val="single" w:sz="4" w:space="0" w:color="auto"/>
            </w:tcBorders>
            <w:shd w:val="clear" w:color="auto" w:fill="auto"/>
          </w:tcPr>
          <w:p w14:paraId="463381B8" w14:textId="77777777" w:rsidR="006D6599" w:rsidRPr="00831AFC" w:rsidRDefault="006D6599" w:rsidP="006509A0">
            <w:pPr>
              <w:spacing w:after="0"/>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6A09EB89" w14:textId="77777777" w:rsidTr="006509A0">
        <w:trPr>
          <w:trHeight w:val="402"/>
        </w:trPr>
        <w:tc>
          <w:tcPr>
            <w:tcW w:w="12611" w:type="dxa"/>
            <w:tcBorders>
              <w:bottom w:val="single" w:sz="4" w:space="0" w:color="auto"/>
            </w:tcBorders>
            <w:shd w:val="clear" w:color="auto" w:fill="auto"/>
          </w:tcPr>
          <w:p w14:paraId="5BE7B79E" w14:textId="77777777" w:rsidR="006D6599" w:rsidRPr="00831AFC" w:rsidRDefault="006D6599" w:rsidP="00BC11AB">
            <w:pPr>
              <w:tabs>
                <w:tab w:val="left" w:pos="585"/>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8.4</w:t>
            </w:r>
            <w:r w:rsidRPr="00831AFC">
              <w:rPr>
                <w:rFonts w:asciiTheme="minorHAnsi" w:eastAsia="Times New Roman" w:hAnsiTheme="minorHAnsi" w:cstheme="minorHAnsi"/>
                <w:sz w:val="18"/>
                <w:szCs w:val="18"/>
              </w:rPr>
              <w:tab/>
              <w:t>(from prior 7.3) the use of chemicals or materials subject to international bans or phase-outs?</w:t>
            </w:r>
          </w:p>
          <w:p w14:paraId="637C0682" w14:textId="77777777" w:rsidR="006D6599" w:rsidRPr="00831AFC" w:rsidRDefault="006D6599" w:rsidP="00BC11AB">
            <w:pPr>
              <w:tabs>
                <w:tab w:val="left" w:pos="585"/>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i/>
                <w:sz w:val="18"/>
                <w:szCs w:val="18"/>
              </w:rPr>
              <w:tab/>
              <w:t xml:space="preserve">For example, DDT, PCBs and other chemicals listed in international conventions such as the </w:t>
            </w:r>
            <w:hyperlink r:id="rId68" w:history="1">
              <w:r w:rsidRPr="00831AFC">
                <w:rPr>
                  <w:rStyle w:val="Hyperlink"/>
                  <w:rFonts w:asciiTheme="minorHAnsi" w:eastAsia="Times New Roman" w:hAnsiTheme="minorHAnsi" w:cstheme="minorHAnsi"/>
                  <w:i/>
                  <w:sz w:val="18"/>
                  <w:szCs w:val="18"/>
                </w:rPr>
                <w:t>Montreal Protocol</w:t>
              </w:r>
            </w:hyperlink>
            <w:r w:rsidRPr="00831AFC">
              <w:rPr>
                <w:rFonts w:asciiTheme="minorHAnsi" w:eastAsia="Times New Roman" w:hAnsiTheme="minorHAnsi" w:cstheme="minorHAnsi"/>
                <w:i/>
                <w:sz w:val="18"/>
                <w:szCs w:val="18"/>
              </w:rPr>
              <w:t xml:space="preserve">, </w:t>
            </w:r>
            <w:hyperlink r:id="rId69" w:history="1">
              <w:r w:rsidRPr="00831AFC">
                <w:rPr>
                  <w:rStyle w:val="Hyperlink"/>
                  <w:rFonts w:asciiTheme="minorHAnsi" w:eastAsia="Times New Roman" w:hAnsiTheme="minorHAnsi" w:cstheme="minorHAnsi"/>
                  <w:i/>
                  <w:sz w:val="18"/>
                  <w:szCs w:val="18"/>
                </w:rPr>
                <w:t>Minamata Convention</w:t>
              </w:r>
            </w:hyperlink>
            <w:r w:rsidRPr="00831AFC">
              <w:rPr>
                <w:rFonts w:asciiTheme="minorHAnsi" w:eastAsia="Times New Roman" w:hAnsiTheme="minorHAnsi" w:cstheme="minorHAnsi"/>
                <w:i/>
                <w:sz w:val="18"/>
                <w:szCs w:val="18"/>
              </w:rPr>
              <w:t xml:space="preserve">, </w:t>
            </w:r>
            <w:hyperlink r:id="rId70" w:history="1">
              <w:r w:rsidRPr="00831AFC">
                <w:rPr>
                  <w:rStyle w:val="Hyperlink"/>
                  <w:rFonts w:asciiTheme="minorHAnsi" w:eastAsia="Times New Roman" w:hAnsiTheme="minorHAnsi" w:cstheme="minorHAnsi"/>
                  <w:i/>
                  <w:sz w:val="18"/>
                  <w:szCs w:val="18"/>
                </w:rPr>
                <w:t>Basel Convention</w:t>
              </w:r>
            </w:hyperlink>
            <w:r w:rsidRPr="00831AFC">
              <w:rPr>
                <w:rFonts w:asciiTheme="minorHAnsi" w:eastAsia="Times New Roman" w:hAnsiTheme="minorHAnsi" w:cstheme="minorHAnsi"/>
                <w:i/>
                <w:sz w:val="18"/>
                <w:szCs w:val="18"/>
              </w:rPr>
              <w:t xml:space="preserve">, </w:t>
            </w:r>
            <w:hyperlink r:id="rId71" w:history="1">
              <w:r w:rsidRPr="00831AFC">
                <w:rPr>
                  <w:rStyle w:val="Hyperlink"/>
                  <w:rFonts w:asciiTheme="minorHAnsi" w:eastAsia="Times New Roman" w:hAnsiTheme="minorHAnsi" w:cstheme="minorHAnsi"/>
                  <w:i/>
                  <w:sz w:val="18"/>
                  <w:szCs w:val="18"/>
                </w:rPr>
                <w:t>Rotterdam Convention</w:t>
              </w:r>
            </w:hyperlink>
            <w:r w:rsidRPr="00831AFC">
              <w:rPr>
                <w:rFonts w:asciiTheme="minorHAnsi" w:eastAsia="Times New Roman" w:hAnsiTheme="minorHAnsi" w:cstheme="minorHAnsi"/>
                <w:i/>
                <w:sz w:val="18"/>
                <w:szCs w:val="18"/>
              </w:rPr>
              <w:t xml:space="preserve">, </w:t>
            </w:r>
            <w:hyperlink r:id="rId72" w:history="1">
              <w:r w:rsidRPr="00831AFC">
                <w:rPr>
                  <w:rStyle w:val="Hyperlink"/>
                  <w:rFonts w:asciiTheme="minorHAnsi" w:eastAsia="Times New Roman" w:hAnsiTheme="minorHAnsi" w:cstheme="minorHAnsi"/>
                  <w:i/>
                  <w:sz w:val="18"/>
                  <w:szCs w:val="18"/>
                </w:rPr>
                <w:t>Stockholm Convention</w:t>
              </w:r>
            </w:hyperlink>
          </w:p>
        </w:tc>
        <w:tc>
          <w:tcPr>
            <w:tcW w:w="992" w:type="dxa"/>
            <w:tcBorders>
              <w:bottom w:val="single" w:sz="4" w:space="0" w:color="auto"/>
            </w:tcBorders>
            <w:shd w:val="clear" w:color="auto" w:fill="auto"/>
          </w:tcPr>
          <w:p w14:paraId="28128876" w14:textId="77777777" w:rsidR="006D6599" w:rsidRPr="00831AFC" w:rsidRDefault="006D6599" w:rsidP="006509A0">
            <w:pPr>
              <w:spacing w:after="0"/>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r w:rsidR="006D6599" w:rsidRPr="00831AFC" w14:paraId="2A09B925" w14:textId="77777777" w:rsidTr="006509A0">
        <w:tc>
          <w:tcPr>
            <w:tcW w:w="12611" w:type="dxa"/>
            <w:tcBorders>
              <w:bottom w:val="single" w:sz="4" w:space="0" w:color="auto"/>
            </w:tcBorders>
            <w:shd w:val="clear" w:color="auto" w:fill="auto"/>
          </w:tcPr>
          <w:p w14:paraId="199DCA5A" w14:textId="77777777" w:rsidR="006D6599" w:rsidRPr="00831AFC" w:rsidRDefault="006D6599" w:rsidP="00BC11AB">
            <w:pPr>
              <w:tabs>
                <w:tab w:val="left" w:pos="585"/>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 xml:space="preserve">8.5 </w:t>
            </w:r>
            <w:r w:rsidRPr="00831AFC">
              <w:rPr>
                <w:rFonts w:asciiTheme="minorHAnsi" w:eastAsia="Times New Roman" w:hAnsiTheme="minorHAnsi" w:cstheme="minorHAnsi"/>
                <w:sz w:val="18"/>
                <w:szCs w:val="18"/>
              </w:rPr>
              <w:tab/>
              <w:t>(prior 7.4) the application of pesticides that may have a negative effect on the environment or human health?</w:t>
            </w:r>
          </w:p>
        </w:tc>
        <w:tc>
          <w:tcPr>
            <w:tcW w:w="992" w:type="dxa"/>
            <w:tcBorders>
              <w:bottom w:val="single" w:sz="4" w:space="0" w:color="auto"/>
            </w:tcBorders>
            <w:shd w:val="clear" w:color="auto" w:fill="auto"/>
          </w:tcPr>
          <w:p w14:paraId="5568A188"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N</w:t>
            </w:r>
          </w:p>
        </w:tc>
      </w:tr>
      <w:tr w:rsidR="006D6599" w:rsidRPr="00831AFC" w14:paraId="37CFCF44" w14:textId="77777777" w:rsidTr="006509A0">
        <w:tc>
          <w:tcPr>
            <w:tcW w:w="12611" w:type="dxa"/>
            <w:tcBorders>
              <w:bottom w:val="single" w:sz="4" w:space="0" w:color="auto"/>
            </w:tcBorders>
            <w:shd w:val="clear" w:color="auto" w:fill="auto"/>
          </w:tcPr>
          <w:p w14:paraId="52109902" w14:textId="77777777" w:rsidR="006D6599" w:rsidRPr="00831AFC" w:rsidRDefault="006D6599" w:rsidP="00BC11AB">
            <w:pPr>
              <w:tabs>
                <w:tab w:val="left" w:pos="585"/>
              </w:tabs>
              <w:spacing w:after="0"/>
              <w:ind w:left="567" w:hanging="567"/>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8.6</w:t>
            </w:r>
            <w:r w:rsidRPr="00831AFC">
              <w:rPr>
                <w:rFonts w:asciiTheme="minorHAnsi" w:eastAsia="Times New Roman" w:hAnsiTheme="minorHAnsi" w:cstheme="minorHAnsi"/>
                <w:sz w:val="18"/>
                <w:szCs w:val="18"/>
              </w:rPr>
              <w:tab/>
              <w:t xml:space="preserve">(prior 7.5) significant consumption of raw materials, energy, and/or water? </w:t>
            </w:r>
          </w:p>
        </w:tc>
        <w:tc>
          <w:tcPr>
            <w:tcW w:w="992" w:type="dxa"/>
            <w:tcBorders>
              <w:bottom w:val="single" w:sz="4" w:space="0" w:color="auto"/>
            </w:tcBorders>
            <w:shd w:val="clear" w:color="auto" w:fill="auto"/>
          </w:tcPr>
          <w:p w14:paraId="61CAB006" w14:textId="77777777" w:rsidR="006D6599" w:rsidRPr="00831AFC" w:rsidRDefault="006D6599" w:rsidP="006509A0">
            <w:pPr>
              <w:tabs>
                <w:tab w:val="left" w:pos="585"/>
              </w:tabs>
              <w:spacing w:after="0"/>
              <w:ind w:left="567" w:hanging="567"/>
              <w:jc w:val="center"/>
              <w:rPr>
                <w:rFonts w:asciiTheme="minorHAnsi" w:eastAsia="Times New Roman" w:hAnsiTheme="minorHAnsi" w:cstheme="minorHAnsi"/>
                <w:sz w:val="18"/>
                <w:szCs w:val="18"/>
              </w:rPr>
            </w:pPr>
            <w:r w:rsidRPr="00831AFC">
              <w:rPr>
                <w:rFonts w:asciiTheme="minorHAnsi" w:eastAsia="Times New Roman" w:hAnsiTheme="minorHAnsi" w:cstheme="minorHAnsi"/>
                <w:sz w:val="18"/>
                <w:szCs w:val="18"/>
              </w:rPr>
              <w:t>Y</w:t>
            </w:r>
          </w:p>
        </w:tc>
      </w:tr>
    </w:tbl>
    <w:p w14:paraId="3A4F2B8F" w14:textId="77777777" w:rsidR="006D6599" w:rsidRPr="006979FC" w:rsidRDefault="006D6599" w:rsidP="006D6599">
      <w:pPr>
        <w:rPr>
          <w:rFonts w:asciiTheme="minorHAnsi" w:hAnsiTheme="minorHAnsi" w:cstheme="minorHAnsi"/>
          <w:b/>
          <w:szCs w:val="20"/>
        </w:rPr>
      </w:pPr>
    </w:p>
    <w:p w14:paraId="0A46EE36" w14:textId="77777777" w:rsidR="006D6599" w:rsidRPr="006979FC" w:rsidRDefault="006D6599" w:rsidP="006D6599">
      <w:pPr>
        <w:rPr>
          <w:rFonts w:asciiTheme="minorHAnsi" w:hAnsiTheme="minorHAnsi" w:cstheme="minorHAnsi"/>
        </w:rPr>
      </w:pPr>
      <w:r w:rsidRPr="006979FC">
        <w:rPr>
          <w:rFonts w:asciiTheme="minorHAnsi" w:hAnsiTheme="minorHAnsi" w:cstheme="minorHAnsi"/>
        </w:rPr>
        <w:br w:type="page"/>
      </w:r>
    </w:p>
    <w:tbl>
      <w:tblPr>
        <w:tblW w:w="13608" w:type="dxa"/>
        <w:tblCellMar>
          <w:left w:w="0" w:type="dxa"/>
          <w:right w:w="0" w:type="dxa"/>
        </w:tblCellMar>
        <w:tblLook w:val="04A0" w:firstRow="1" w:lastRow="0" w:firstColumn="1" w:lastColumn="0" w:noHBand="0" w:noVBand="1"/>
      </w:tblPr>
      <w:tblGrid>
        <w:gridCol w:w="666"/>
        <w:gridCol w:w="1281"/>
        <w:gridCol w:w="11661"/>
      </w:tblGrid>
      <w:tr w:rsidR="006D6599" w:rsidRPr="001E2757" w14:paraId="07D3D6A8" w14:textId="77777777" w:rsidTr="00026B52">
        <w:tc>
          <w:tcPr>
            <w:tcW w:w="13608" w:type="dxa"/>
            <w:gridSpan w:val="3"/>
            <w:tcBorders>
              <w:top w:val="nil"/>
              <w:left w:val="nil"/>
              <w:bottom w:val="single" w:sz="8" w:space="0" w:color="auto"/>
              <w:right w:val="nil"/>
            </w:tcBorders>
            <w:tcMar>
              <w:top w:w="0" w:type="dxa"/>
              <w:left w:w="108" w:type="dxa"/>
              <w:bottom w:w="0" w:type="dxa"/>
              <w:right w:w="108" w:type="dxa"/>
            </w:tcMar>
            <w:hideMark/>
          </w:tcPr>
          <w:p w14:paraId="5E2D3840" w14:textId="77777777" w:rsidR="006D6599" w:rsidRPr="001E2757" w:rsidRDefault="006D6599" w:rsidP="00BC11AB">
            <w:pPr>
              <w:keepNext/>
              <w:spacing w:before="120" w:after="120" w:line="264" w:lineRule="auto"/>
              <w:ind w:left="720" w:hanging="360"/>
              <w:jc w:val="center"/>
              <w:rPr>
                <w:rFonts w:asciiTheme="minorHAnsi" w:hAnsiTheme="minorHAnsi" w:cstheme="minorHAnsi"/>
                <w:b/>
                <w:bCs/>
                <w:sz w:val="18"/>
                <w:szCs w:val="18"/>
                <w:lang w:eastAsia="ja-JP"/>
              </w:rPr>
            </w:pPr>
            <w:r w:rsidRPr="001E2757">
              <w:rPr>
                <w:rFonts w:asciiTheme="minorHAnsi" w:hAnsiTheme="minorHAnsi" w:cstheme="minorHAnsi"/>
                <w:b/>
                <w:bCs/>
                <w:sz w:val="18"/>
                <w:szCs w:val="18"/>
                <w:lang w:eastAsia="ja-JP"/>
              </w:rPr>
              <w:lastRenderedPageBreak/>
              <w:t>Table 2. Rating the ‘Impact’ of a Risk</w:t>
            </w:r>
          </w:p>
        </w:tc>
      </w:tr>
      <w:tr w:rsidR="006D6599" w:rsidRPr="001E2757" w14:paraId="403C0144" w14:textId="77777777" w:rsidTr="00026B52">
        <w:tc>
          <w:tcPr>
            <w:tcW w:w="666" w:type="dxa"/>
            <w:tcBorders>
              <w:top w:val="nil"/>
              <w:left w:val="single" w:sz="8" w:space="0" w:color="auto"/>
              <w:bottom w:val="single" w:sz="8" w:space="0" w:color="auto"/>
              <w:right w:val="single" w:sz="8" w:space="0" w:color="auto"/>
            </w:tcBorders>
            <w:shd w:val="clear" w:color="auto" w:fill="8DB3E2"/>
            <w:tcMar>
              <w:top w:w="0" w:type="dxa"/>
              <w:left w:w="108" w:type="dxa"/>
              <w:bottom w:w="0" w:type="dxa"/>
              <w:right w:w="108" w:type="dxa"/>
            </w:tcMar>
            <w:hideMark/>
          </w:tcPr>
          <w:p w14:paraId="64DE919E" w14:textId="77777777" w:rsidR="006D6599" w:rsidRPr="001E2757" w:rsidRDefault="006D6599" w:rsidP="00BC11AB">
            <w:pPr>
              <w:spacing w:before="60" w:line="264" w:lineRule="auto"/>
              <w:jc w:val="center"/>
              <w:rPr>
                <w:rFonts w:asciiTheme="minorHAnsi" w:hAnsiTheme="minorHAnsi" w:cstheme="minorHAnsi"/>
                <w:b/>
                <w:bCs/>
                <w:i/>
                <w:iCs/>
                <w:sz w:val="18"/>
                <w:szCs w:val="18"/>
                <w:lang w:eastAsia="ja-JP"/>
              </w:rPr>
            </w:pPr>
            <w:r w:rsidRPr="001E2757">
              <w:rPr>
                <w:rFonts w:asciiTheme="minorHAnsi" w:hAnsiTheme="minorHAnsi" w:cstheme="minorHAnsi"/>
                <w:b/>
                <w:bCs/>
                <w:i/>
                <w:iCs/>
                <w:color w:val="000000"/>
                <w:sz w:val="18"/>
                <w:szCs w:val="18"/>
                <w:lang w:eastAsia="ja-JP"/>
              </w:rPr>
              <w:t>Score</w:t>
            </w:r>
          </w:p>
        </w:tc>
        <w:tc>
          <w:tcPr>
            <w:tcW w:w="1281" w:type="dxa"/>
            <w:tcBorders>
              <w:top w:val="nil"/>
              <w:left w:val="nil"/>
              <w:bottom w:val="single" w:sz="8" w:space="0" w:color="auto"/>
              <w:right w:val="single" w:sz="8" w:space="0" w:color="auto"/>
            </w:tcBorders>
            <w:shd w:val="clear" w:color="auto" w:fill="8DB3E2"/>
            <w:tcMar>
              <w:top w:w="0" w:type="dxa"/>
              <w:left w:w="108" w:type="dxa"/>
              <w:bottom w:w="0" w:type="dxa"/>
              <w:right w:w="108" w:type="dxa"/>
            </w:tcMar>
            <w:hideMark/>
          </w:tcPr>
          <w:p w14:paraId="49854924" w14:textId="77777777" w:rsidR="006D6599" w:rsidRPr="001E2757" w:rsidRDefault="006D6599" w:rsidP="00BC11AB">
            <w:pPr>
              <w:spacing w:before="60" w:line="264" w:lineRule="auto"/>
              <w:rPr>
                <w:rFonts w:asciiTheme="minorHAnsi" w:hAnsiTheme="minorHAnsi" w:cstheme="minorHAnsi"/>
                <w:b/>
                <w:bCs/>
                <w:i/>
                <w:iCs/>
                <w:sz w:val="18"/>
                <w:szCs w:val="18"/>
                <w:lang w:eastAsia="ja-JP"/>
              </w:rPr>
            </w:pPr>
            <w:r w:rsidRPr="001E2757">
              <w:rPr>
                <w:rFonts w:asciiTheme="minorHAnsi" w:hAnsiTheme="minorHAnsi" w:cstheme="minorHAnsi"/>
                <w:b/>
                <w:bCs/>
                <w:i/>
                <w:iCs/>
                <w:color w:val="000000"/>
                <w:sz w:val="18"/>
                <w:szCs w:val="18"/>
                <w:lang w:eastAsia="ja-JP"/>
              </w:rPr>
              <w:t>Rating</w:t>
            </w:r>
          </w:p>
        </w:tc>
        <w:tc>
          <w:tcPr>
            <w:tcW w:w="11661" w:type="dxa"/>
            <w:tcBorders>
              <w:top w:val="nil"/>
              <w:left w:val="nil"/>
              <w:bottom w:val="single" w:sz="8" w:space="0" w:color="auto"/>
              <w:right w:val="single" w:sz="8" w:space="0" w:color="auto"/>
            </w:tcBorders>
            <w:shd w:val="clear" w:color="auto" w:fill="8DB3E2"/>
            <w:tcMar>
              <w:top w:w="0" w:type="dxa"/>
              <w:left w:w="108" w:type="dxa"/>
              <w:bottom w:w="0" w:type="dxa"/>
              <w:right w:w="108" w:type="dxa"/>
            </w:tcMar>
            <w:hideMark/>
          </w:tcPr>
          <w:p w14:paraId="1953D5C1" w14:textId="77777777" w:rsidR="006D6599" w:rsidRPr="001E2757" w:rsidRDefault="006D6599" w:rsidP="00BC11AB">
            <w:pPr>
              <w:spacing w:before="60" w:line="264" w:lineRule="auto"/>
              <w:rPr>
                <w:rFonts w:asciiTheme="minorHAnsi" w:hAnsiTheme="minorHAnsi" w:cstheme="minorHAnsi"/>
                <w:b/>
                <w:bCs/>
                <w:i/>
                <w:iCs/>
                <w:sz w:val="18"/>
                <w:szCs w:val="18"/>
                <w:lang w:eastAsia="ja-JP"/>
              </w:rPr>
            </w:pPr>
            <w:r w:rsidRPr="001E2757">
              <w:rPr>
                <w:rFonts w:asciiTheme="minorHAnsi" w:hAnsiTheme="minorHAnsi" w:cstheme="minorHAnsi"/>
                <w:b/>
                <w:bCs/>
                <w:i/>
                <w:iCs/>
                <w:color w:val="000000"/>
                <w:sz w:val="18"/>
                <w:szCs w:val="18"/>
                <w:lang w:eastAsia="ja-JP"/>
              </w:rPr>
              <w:t>Social and environmental impacts</w:t>
            </w:r>
          </w:p>
        </w:tc>
      </w:tr>
      <w:tr w:rsidR="006D6599" w:rsidRPr="001E2757" w14:paraId="77951D4B" w14:textId="77777777" w:rsidTr="00026B52">
        <w:tc>
          <w:tcPr>
            <w:tcW w:w="6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09515D" w14:textId="77777777" w:rsidR="006D6599" w:rsidRPr="001E2757" w:rsidRDefault="006D6599" w:rsidP="00BC11AB">
            <w:pPr>
              <w:spacing w:before="60" w:line="264" w:lineRule="auto"/>
              <w:jc w:val="center"/>
              <w:rPr>
                <w:rFonts w:asciiTheme="minorHAnsi" w:hAnsiTheme="minorHAnsi" w:cstheme="minorHAnsi"/>
                <w:sz w:val="18"/>
                <w:szCs w:val="18"/>
                <w:lang w:eastAsia="ja-JP"/>
              </w:rPr>
            </w:pPr>
            <w:r w:rsidRPr="001E2757">
              <w:rPr>
                <w:rFonts w:asciiTheme="minorHAnsi" w:hAnsiTheme="minorHAnsi" w:cstheme="minorHAnsi"/>
                <w:sz w:val="18"/>
                <w:szCs w:val="18"/>
                <w:lang w:eastAsia="ja-JP"/>
              </w:rPr>
              <w:t>5</w:t>
            </w:r>
          </w:p>
        </w:tc>
        <w:tc>
          <w:tcPr>
            <w:tcW w:w="1281" w:type="dxa"/>
            <w:tcBorders>
              <w:top w:val="nil"/>
              <w:left w:val="nil"/>
              <w:bottom w:val="single" w:sz="8" w:space="0" w:color="auto"/>
              <w:right w:val="single" w:sz="8" w:space="0" w:color="auto"/>
            </w:tcBorders>
            <w:tcMar>
              <w:top w:w="0" w:type="dxa"/>
              <w:left w:w="108" w:type="dxa"/>
              <w:bottom w:w="0" w:type="dxa"/>
              <w:right w:w="108" w:type="dxa"/>
            </w:tcMar>
            <w:hideMark/>
          </w:tcPr>
          <w:p w14:paraId="55833773" w14:textId="77777777" w:rsidR="006D6599" w:rsidRPr="001E2757" w:rsidRDefault="006D6599" w:rsidP="00BC11AB">
            <w:pPr>
              <w:spacing w:before="60" w:line="264" w:lineRule="auto"/>
              <w:rPr>
                <w:rFonts w:asciiTheme="minorHAnsi" w:hAnsiTheme="minorHAnsi" w:cstheme="minorHAnsi"/>
                <w:sz w:val="18"/>
                <w:szCs w:val="18"/>
                <w:lang w:eastAsia="ja-JP"/>
              </w:rPr>
            </w:pPr>
            <w:r w:rsidRPr="001E2757">
              <w:rPr>
                <w:rFonts w:asciiTheme="minorHAnsi" w:hAnsiTheme="minorHAnsi" w:cstheme="minorHAnsi"/>
                <w:sz w:val="18"/>
                <w:szCs w:val="18"/>
                <w:lang w:eastAsia="ja-JP"/>
              </w:rPr>
              <w:t>Extreme</w:t>
            </w:r>
          </w:p>
        </w:tc>
        <w:tc>
          <w:tcPr>
            <w:tcW w:w="11661" w:type="dxa"/>
            <w:tcBorders>
              <w:top w:val="nil"/>
              <w:left w:val="nil"/>
              <w:bottom w:val="single" w:sz="8" w:space="0" w:color="auto"/>
              <w:right w:val="single" w:sz="8" w:space="0" w:color="auto"/>
            </w:tcBorders>
            <w:tcMar>
              <w:top w:w="0" w:type="dxa"/>
              <w:left w:w="108" w:type="dxa"/>
              <w:bottom w:w="0" w:type="dxa"/>
              <w:right w:w="108" w:type="dxa"/>
            </w:tcMar>
            <w:hideMark/>
          </w:tcPr>
          <w:p w14:paraId="25F30860" w14:textId="77777777" w:rsidR="006D6599" w:rsidRPr="001E2757" w:rsidRDefault="006D6599" w:rsidP="00BC11AB">
            <w:pPr>
              <w:pStyle w:val="Header"/>
              <w:tabs>
                <w:tab w:val="clear" w:pos="4153"/>
                <w:tab w:val="clear" w:pos="8306"/>
              </w:tabs>
              <w:spacing w:before="60" w:line="264" w:lineRule="auto"/>
              <w:rPr>
                <w:rFonts w:asciiTheme="minorHAnsi" w:hAnsiTheme="minorHAnsi" w:cstheme="minorHAnsi"/>
                <w:sz w:val="18"/>
                <w:szCs w:val="18"/>
                <w:lang w:eastAsia="ja-JP"/>
              </w:rPr>
            </w:pPr>
            <w:r w:rsidRPr="001E2757">
              <w:rPr>
                <w:rFonts w:asciiTheme="minorHAnsi" w:hAnsiTheme="minorHAnsi" w:cstheme="minorHAnsi"/>
                <w:sz w:val="18"/>
                <w:szCs w:val="18"/>
                <w:lang w:eastAsia="ja-JP"/>
              </w:rPr>
              <w:t>Significant adverse impacts on human populations and/or environment. Adverse impacts of large-scale magnitude and/or spatial extent (large geographic area, large number of people, transboundary impacts, cumulative impacts) and duration (long-term, permanent and/or irreversible); areas adversely impacted include areas of high value and sensitivity (e.g. valuable ecosystems, critical habitats); adverse impacts to rights, lands, resources and territories of indigenous peoples; involve significant levels of displacement or resettlement; generates significant quantities of greenhouse gas emissions; impacts may give rise to significant social conflict</w:t>
            </w:r>
          </w:p>
        </w:tc>
      </w:tr>
      <w:tr w:rsidR="006D6599" w:rsidRPr="001E2757" w14:paraId="3B500976" w14:textId="77777777" w:rsidTr="00026B52">
        <w:tc>
          <w:tcPr>
            <w:tcW w:w="6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91BEF5" w14:textId="77777777" w:rsidR="006D6599" w:rsidRPr="001E2757" w:rsidRDefault="006D6599" w:rsidP="00BC11AB">
            <w:pPr>
              <w:spacing w:before="60" w:line="264" w:lineRule="auto"/>
              <w:jc w:val="center"/>
              <w:rPr>
                <w:rFonts w:asciiTheme="minorHAnsi" w:hAnsiTheme="minorHAnsi" w:cstheme="minorHAnsi"/>
                <w:sz w:val="18"/>
                <w:szCs w:val="18"/>
                <w:lang w:eastAsia="ja-JP"/>
              </w:rPr>
            </w:pPr>
            <w:r w:rsidRPr="001E2757">
              <w:rPr>
                <w:rFonts w:asciiTheme="minorHAnsi" w:hAnsiTheme="minorHAnsi" w:cstheme="minorHAnsi"/>
                <w:sz w:val="18"/>
                <w:szCs w:val="18"/>
                <w:lang w:eastAsia="ja-JP"/>
              </w:rPr>
              <w:t>4</w:t>
            </w:r>
          </w:p>
        </w:tc>
        <w:tc>
          <w:tcPr>
            <w:tcW w:w="1281" w:type="dxa"/>
            <w:tcBorders>
              <w:top w:val="nil"/>
              <w:left w:val="nil"/>
              <w:bottom w:val="single" w:sz="8" w:space="0" w:color="auto"/>
              <w:right w:val="single" w:sz="8" w:space="0" w:color="auto"/>
            </w:tcBorders>
            <w:tcMar>
              <w:top w:w="0" w:type="dxa"/>
              <w:left w:w="108" w:type="dxa"/>
              <w:bottom w:w="0" w:type="dxa"/>
              <w:right w:w="108" w:type="dxa"/>
            </w:tcMar>
            <w:hideMark/>
          </w:tcPr>
          <w:p w14:paraId="28578875" w14:textId="77777777" w:rsidR="006D6599" w:rsidRPr="001E2757" w:rsidRDefault="006D6599" w:rsidP="00BC11AB">
            <w:pPr>
              <w:spacing w:before="60" w:line="264" w:lineRule="auto"/>
              <w:rPr>
                <w:rFonts w:asciiTheme="minorHAnsi" w:hAnsiTheme="minorHAnsi" w:cstheme="minorHAnsi"/>
                <w:sz w:val="18"/>
                <w:szCs w:val="18"/>
                <w:lang w:eastAsia="ja-JP"/>
              </w:rPr>
            </w:pPr>
            <w:r w:rsidRPr="001E2757">
              <w:rPr>
                <w:rFonts w:asciiTheme="minorHAnsi" w:hAnsiTheme="minorHAnsi" w:cstheme="minorHAnsi"/>
                <w:sz w:val="18"/>
                <w:szCs w:val="18"/>
                <w:lang w:eastAsia="ja-JP"/>
              </w:rPr>
              <w:t>Extensive</w:t>
            </w:r>
          </w:p>
        </w:tc>
        <w:tc>
          <w:tcPr>
            <w:tcW w:w="11661" w:type="dxa"/>
            <w:tcBorders>
              <w:top w:val="nil"/>
              <w:left w:val="nil"/>
              <w:bottom w:val="single" w:sz="8" w:space="0" w:color="auto"/>
              <w:right w:val="single" w:sz="8" w:space="0" w:color="auto"/>
            </w:tcBorders>
            <w:tcMar>
              <w:top w:w="0" w:type="dxa"/>
              <w:left w:w="108" w:type="dxa"/>
              <w:bottom w:w="0" w:type="dxa"/>
              <w:right w:w="108" w:type="dxa"/>
            </w:tcMar>
            <w:hideMark/>
          </w:tcPr>
          <w:p w14:paraId="411AC6F9" w14:textId="77777777" w:rsidR="006D6599" w:rsidRPr="001E2757" w:rsidRDefault="006D6599" w:rsidP="00BC11AB">
            <w:pPr>
              <w:spacing w:before="60" w:line="264" w:lineRule="auto"/>
              <w:rPr>
                <w:rFonts w:asciiTheme="minorHAnsi" w:hAnsiTheme="minorHAnsi" w:cstheme="minorHAnsi"/>
                <w:sz w:val="18"/>
                <w:szCs w:val="18"/>
                <w:lang w:eastAsia="ja-JP"/>
              </w:rPr>
            </w:pPr>
            <w:r w:rsidRPr="001E2757">
              <w:rPr>
                <w:rFonts w:asciiTheme="minorHAnsi" w:hAnsiTheme="minorHAnsi" w:cstheme="minorHAnsi"/>
                <w:sz w:val="18"/>
                <w:szCs w:val="18"/>
                <w:lang w:eastAsia="ja-JP"/>
              </w:rPr>
              <w:t xml:space="preserve">Adverse impacts on people and/or environment of considerable magnitude, spatial extent and duration, but more limited than Extreme (e.g. more predictable, mostly temporary, reversible). </w:t>
            </w:r>
            <w:r w:rsidRPr="001E2757">
              <w:rPr>
                <w:rFonts w:asciiTheme="minorHAnsi" w:hAnsiTheme="minorHAnsi" w:cstheme="minorHAnsi"/>
                <w:i/>
                <w:iCs/>
                <w:sz w:val="18"/>
                <w:szCs w:val="18"/>
                <w:lang w:eastAsia="ja-JP"/>
              </w:rPr>
              <w:t>Impacts of projects that may affect the human rights, lands, natural resources, territories, and traditional livelihoods of indigenous peoples are to be considered at a minimum potentially Extensive</w:t>
            </w:r>
          </w:p>
        </w:tc>
      </w:tr>
      <w:tr w:rsidR="006D6599" w:rsidRPr="001E2757" w14:paraId="68EA83E3" w14:textId="77777777" w:rsidTr="00026B52">
        <w:tc>
          <w:tcPr>
            <w:tcW w:w="6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87C6E4" w14:textId="77777777" w:rsidR="006D6599" w:rsidRPr="001E2757" w:rsidRDefault="006D6599" w:rsidP="00BC11AB">
            <w:pPr>
              <w:spacing w:before="60" w:line="264" w:lineRule="auto"/>
              <w:jc w:val="center"/>
              <w:rPr>
                <w:rFonts w:asciiTheme="minorHAnsi" w:hAnsiTheme="minorHAnsi" w:cstheme="minorHAnsi"/>
                <w:sz w:val="18"/>
                <w:szCs w:val="18"/>
                <w:lang w:eastAsia="ja-JP"/>
              </w:rPr>
            </w:pPr>
            <w:r w:rsidRPr="001E2757">
              <w:rPr>
                <w:rFonts w:asciiTheme="minorHAnsi" w:hAnsiTheme="minorHAnsi" w:cstheme="minorHAnsi"/>
                <w:sz w:val="18"/>
                <w:szCs w:val="18"/>
                <w:lang w:eastAsia="ja-JP"/>
              </w:rPr>
              <w:t>3</w:t>
            </w:r>
          </w:p>
        </w:tc>
        <w:tc>
          <w:tcPr>
            <w:tcW w:w="1281" w:type="dxa"/>
            <w:tcBorders>
              <w:top w:val="nil"/>
              <w:left w:val="nil"/>
              <w:bottom w:val="single" w:sz="8" w:space="0" w:color="auto"/>
              <w:right w:val="single" w:sz="8" w:space="0" w:color="auto"/>
            </w:tcBorders>
            <w:tcMar>
              <w:top w:w="0" w:type="dxa"/>
              <w:left w:w="108" w:type="dxa"/>
              <w:bottom w:w="0" w:type="dxa"/>
              <w:right w:w="108" w:type="dxa"/>
            </w:tcMar>
          </w:tcPr>
          <w:p w14:paraId="5BE5D631" w14:textId="77777777" w:rsidR="006D6599" w:rsidRPr="001E2757" w:rsidRDefault="006D6599" w:rsidP="00BC11AB">
            <w:pPr>
              <w:spacing w:before="60" w:line="264" w:lineRule="auto"/>
              <w:rPr>
                <w:rFonts w:asciiTheme="minorHAnsi" w:hAnsiTheme="minorHAnsi" w:cstheme="minorHAnsi"/>
                <w:sz w:val="18"/>
                <w:szCs w:val="18"/>
                <w:lang w:eastAsia="ja-JP"/>
              </w:rPr>
            </w:pPr>
            <w:r w:rsidRPr="001E2757">
              <w:rPr>
                <w:rFonts w:asciiTheme="minorHAnsi" w:hAnsiTheme="minorHAnsi" w:cstheme="minorHAnsi"/>
                <w:sz w:val="18"/>
                <w:szCs w:val="18"/>
                <w:lang w:eastAsia="ja-JP"/>
              </w:rPr>
              <w:t xml:space="preserve">Intermediate </w:t>
            </w:r>
          </w:p>
          <w:p w14:paraId="1B570CF0" w14:textId="77777777" w:rsidR="006D6599" w:rsidRPr="001E2757" w:rsidRDefault="006D6599" w:rsidP="00BC11AB">
            <w:pPr>
              <w:spacing w:before="60" w:line="264" w:lineRule="auto"/>
              <w:rPr>
                <w:rFonts w:asciiTheme="minorHAnsi" w:hAnsiTheme="minorHAnsi" w:cstheme="minorHAnsi"/>
                <w:sz w:val="18"/>
                <w:szCs w:val="18"/>
                <w:lang w:eastAsia="ja-JP"/>
              </w:rPr>
            </w:pPr>
          </w:p>
        </w:tc>
        <w:tc>
          <w:tcPr>
            <w:tcW w:w="11661" w:type="dxa"/>
            <w:tcBorders>
              <w:top w:val="nil"/>
              <w:left w:val="nil"/>
              <w:bottom w:val="single" w:sz="8" w:space="0" w:color="auto"/>
              <w:right w:val="single" w:sz="8" w:space="0" w:color="auto"/>
            </w:tcBorders>
            <w:tcMar>
              <w:top w:w="0" w:type="dxa"/>
              <w:left w:w="108" w:type="dxa"/>
              <w:bottom w:w="0" w:type="dxa"/>
              <w:right w:w="108" w:type="dxa"/>
            </w:tcMar>
            <w:hideMark/>
          </w:tcPr>
          <w:p w14:paraId="759825AE" w14:textId="77777777" w:rsidR="006D6599" w:rsidRPr="001E2757" w:rsidRDefault="006D6599" w:rsidP="00BC11AB">
            <w:pPr>
              <w:spacing w:before="60" w:line="264" w:lineRule="auto"/>
              <w:rPr>
                <w:rFonts w:asciiTheme="minorHAnsi" w:hAnsiTheme="minorHAnsi" w:cstheme="minorHAnsi"/>
                <w:sz w:val="18"/>
                <w:szCs w:val="18"/>
                <w:lang w:eastAsia="ja-JP"/>
              </w:rPr>
            </w:pPr>
            <w:r w:rsidRPr="001E2757">
              <w:rPr>
                <w:rFonts w:asciiTheme="minorHAnsi" w:hAnsiTheme="minorHAnsi" w:cstheme="minorHAnsi"/>
                <w:sz w:val="18"/>
                <w:szCs w:val="18"/>
                <w:lang w:eastAsia="ja-JP"/>
              </w:rPr>
              <w:t xml:space="preserve">Impacts of medium magnitude, limited in scale (site-specific) and duration (temporary), can be avoided, managed and/or mitigated with relatively uncomplicated accepted measures </w:t>
            </w:r>
          </w:p>
        </w:tc>
      </w:tr>
      <w:tr w:rsidR="006D6599" w:rsidRPr="001E2757" w14:paraId="26EB2BA8" w14:textId="77777777" w:rsidTr="00026B52">
        <w:tc>
          <w:tcPr>
            <w:tcW w:w="6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D28917" w14:textId="77777777" w:rsidR="006D6599" w:rsidRPr="001E2757" w:rsidRDefault="006D6599" w:rsidP="00BC11AB">
            <w:pPr>
              <w:spacing w:before="60" w:line="264" w:lineRule="auto"/>
              <w:jc w:val="center"/>
              <w:rPr>
                <w:rFonts w:asciiTheme="minorHAnsi" w:hAnsiTheme="minorHAnsi" w:cstheme="minorHAnsi"/>
                <w:sz w:val="18"/>
                <w:szCs w:val="18"/>
                <w:lang w:eastAsia="ja-JP"/>
              </w:rPr>
            </w:pPr>
            <w:r w:rsidRPr="001E2757">
              <w:rPr>
                <w:rFonts w:asciiTheme="minorHAnsi" w:hAnsiTheme="minorHAnsi" w:cstheme="minorHAnsi"/>
                <w:sz w:val="18"/>
                <w:szCs w:val="18"/>
                <w:lang w:eastAsia="ja-JP"/>
              </w:rPr>
              <w:t>2</w:t>
            </w:r>
          </w:p>
        </w:tc>
        <w:tc>
          <w:tcPr>
            <w:tcW w:w="1281" w:type="dxa"/>
            <w:tcBorders>
              <w:top w:val="nil"/>
              <w:left w:val="nil"/>
              <w:bottom w:val="single" w:sz="8" w:space="0" w:color="auto"/>
              <w:right w:val="single" w:sz="8" w:space="0" w:color="auto"/>
            </w:tcBorders>
            <w:tcMar>
              <w:top w:w="0" w:type="dxa"/>
              <w:left w:w="108" w:type="dxa"/>
              <w:bottom w:w="0" w:type="dxa"/>
              <w:right w:w="108" w:type="dxa"/>
            </w:tcMar>
            <w:hideMark/>
          </w:tcPr>
          <w:p w14:paraId="32E1E0DE" w14:textId="77777777" w:rsidR="006D6599" w:rsidRPr="001E2757" w:rsidRDefault="006D6599" w:rsidP="00BC11AB">
            <w:pPr>
              <w:spacing w:before="60" w:line="264" w:lineRule="auto"/>
              <w:rPr>
                <w:rFonts w:asciiTheme="minorHAnsi" w:hAnsiTheme="minorHAnsi" w:cstheme="minorHAnsi"/>
                <w:sz w:val="18"/>
                <w:szCs w:val="18"/>
                <w:lang w:eastAsia="ja-JP"/>
              </w:rPr>
            </w:pPr>
            <w:r w:rsidRPr="001E2757">
              <w:rPr>
                <w:rFonts w:asciiTheme="minorHAnsi" w:hAnsiTheme="minorHAnsi" w:cstheme="minorHAnsi"/>
                <w:sz w:val="18"/>
                <w:szCs w:val="18"/>
                <w:lang w:eastAsia="ja-JP"/>
              </w:rPr>
              <w:t xml:space="preserve">Minor </w:t>
            </w:r>
          </w:p>
        </w:tc>
        <w:tc>
          <w:tcPr>
            <w:tcW w:w="11661" w:type="dxa"/>
            <w:tcBorders>
              <w:top w:val="nil"/>
              <w:left w:val="nil"/>
              <w:bottom w:val="single" w:sz="8" w:space="0" w:color="auto"/>
              <w:right w:val="single" w:sz="8" w:space="0" w:color="auto"/>
            </w:tcBorders>
            <w:tcMar>
              <w:top w:w="0" w:type="dxa"/>
              <w:left w:w="108" w:type="dxa"/>
              <w:bottom w:w="0" w:type="dxa"/>
              <w:right w:w="108" w:type="dxa"/>
            </w:tcMar>
            <w:hideMark/>
          </w:tcPr>
          <w:p w14:paraId="1E7C7041" w14:textId="77777777" w:rsidR="006D6599" w:rsidRPr="001E2757" w:rsidRDefault="006D6599" w:rsidP="00BC11AB">
            <w:pPr>
              <w:spacing w:before="60" w:line="264" w:lineRule="auto"/>
              <w:rPr>
                <w:rFonts w:asciiTheme="minorHAnsi" w:hAnsiTheme="minorHAnsi" w:cstheme="minorHAnsi"/>
                <w:sz w:val="18"/>
                <w:szCs w:val="18"/>
                <w:lang w:eastAsia="ja-JP"/>
              </w:rPr>
            </w:pPr>
            <w:r w:rsidRPr="001E2757">
              <w:rPr>
                <w:rFonts w:asciiTheme="minorHAnsi" w:hAnsiTheme="minorHAnsi" w:cstheme="minorHAnsi"/>
                <w:sz w:val="18"/>
                <w:szCs w:val="18"/>
                <w:lang w:eastAsia="ja-JP"/>
              </w:rPr>
              <w:t xml:space="preserve">Very minor impacts in terms of severity and magnitude (e.g. small affected area, very low number of people affected) and duration (short), may be easily avoided, managed, mitigated </w:t>
            </w:r>
          </w:p>
        </w:tc>
      </w:tr>
      <w:tr w:rsidR="006D6599" w:rsidRPr="001E2757" w14:paraId="7D913280" w14:textId="77777777" w:rsidTr="00026B52">
        <w:tc>
          <w:tcPr>
            <w:tcW w:w="6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F68ECB" w14:textId="77777777" w:rsidR="006D6599" w:rsidRPr="001E2757" w:rsidRDefault="006D6599" w:rsidP="00BC11AB">
            <w:pPr>
              <w:spacing w:before="60" w:line="264" w:lineRule="auto"/>
              <w:jc w:val="center"/>
              <w:rPr>
                <w:rFonts w:asciiTheme="minorHAnsi" w:hAnsiTheme="minorHAnsi" w:cstheme="minorHAnsi"/>
                <w:sz w:val="18"/>
                <w:szCs w:val="18"/>
                <w:lang w:eastAsia="ja-JP"/>
              </w:rPr>
            </w:pPr>
            <w:r w:rsidRPr="001E2757">
              <w:rPr>
                <w:rFonts w:asciiTheme="minorHAnsi" w:hAnsiTheme="minorHAnsi" w:cstheme="minorHAnsi"/>
                <w:sz w:val="18"/>
                <w:szCs w:val="18"/>
                <w:lang w:eastAsia="ja-JP"/>
              </w:rPr>
              <w:t>1</w:t>
            </w:r>
          </w:p>
        </w:tc>
        <w:tc>
          <w:tcPr>
            <w:tcW w:w="1281" w:type="dxa"/>
            <w:tcBorders>
              <w:top w:val="nil"/>
              <w:left w:val="nil"/>
              <w:bottom w:val="single" w:sz="8" w:space="0" w:color="auto"/>
              <w:right w:val="single" w:sz="8" w:space="0" w:color="auto"/>
            </w:tcBorders>
            <w:tcMar>
              <w:top w:w="0" w:type="dxa"/>
              <w:left w:w="108" w:type="dxa"/>
              <w:bottom w:w="0" w:type="dxa"/>
              <w:right w:w="108" w:type="dxa"/>
            </w:tcMar>
            <w:hideMark/>
          </w:tcPr>
          <w:p w14:paraId="5BD0D584" w14:textId="77777777" w:rsidR="006D6599" w:rsidRPr="001E2757" w:rsidRDefault="006D6599" w:rsidP="00BC11AB">
            <w:pPr>
              <w:spacing w:before="60" w:line="264" w:lineRule="auto"/>
              <w:rPr>
                <w:rFonts w:asciiTheme="minorHAnsi" w:hAnsiTheme="minorHAnsi" w:cstheme="minorHAnsi"/>
                <w:sz w:val="18"/>
                <w:szCs w:val="18"/>
                <w:lang w:eastAsia="ja-JP"/>
              </w:rPr>
            </w:pPr>
            <w:r w:rsidRPr="001E2757">
              <w:rPr>
                <w:rFonts w:asciiTheme="minorHAnsi" w:hAnsiTheme="minorHAnsi" w:cstheme="minorHAnsi"/>
                <w:sz w:val="18"/>
                <w:szCs w:val="18"/>
                <w:lang w:eastAsia="ja-JP"/>
              </w:rPr>
              <w:t xml:space="preserve">Negligible </w:t>
            </w:r>
          </w:p>
        </w:tc>
        <w:tc>
          <w:tcPr>
            <w:tcW w:w="11661" w:type="dxa"/>
            <w:tcBorders>
              <w:top w:val="nil"/>
              <w:left w:val="nil"/>
              <w:bottom w:val="single" w:sz="8" w:space="0" w:color="auto"/>
              <w:right w:val="single" w:sz="8" w:space="0" w:color="auto"/>
            </w:tcBorders>
            <w:tcMar>
              <w:top w:w="0" w:type="dxa"/>
              <w:left w:w="108" w:type="dxa"/>
              <w:bottom w:w="0" w:type="dxa"/>
              <w:right w:w="108" w:type="dxa"/>
            </w:tcMar>
            <w:hideMark/>
          </w:tcPr>
          <w:p w14:paraId="759C05A3" w14:textId="77777777" w:rsidR="006D6599" w:rsidRPr="001E2757" w:rsidRDefault="006D6599" w:rsidP="00BC11AB">
            <w:pPr>
              <w:spacing w:before="60" w:line="264" w:lineRule="auto"/>
              <w:rPr>
                <w:rFonts w:asciiTheme="minorHAnsi" w:hAnsiTheme="minorHAnsi" w:cstheme="minorHAnsi"/>
                <w:sz w:val="18"/>
                <w:szCs w:val="18"/>
                <w:lang w:eastAsia="ja-JP"/>
              </w:rPr>
            </w:pPr>
            <w:r w:rsidRPr="001E2757">
              <w:rPr>
                <w:rFonts w:asciiTheme="minorHAnsi" w:hAnsiTheme="minorHAnsi" w:cstheme="minorHAnsi"/>
                <w:sz w:val="18"/>
                <w:szCs w:val="18"/>
                <w:lang w:eastAsia="ja-JP"/>
              </w:rPr>
              <w:t>Negligible or no adverse impacts on communities, individuals, and/or environment</w:t>
            </w:r>
          </w:p>
        </w:tc>
      </w:tr>
    </w:tbl>
    <w:p w14:paraId="464B551B" w14:textId="77777777" w:rsidR="006D6599" w:rsidRPr="001E2757" w:rsidRDefault="006D6599" w:rsidP="006D6599">
      <w:pPr>
        <w:rPr>
          <w:rFonts w:asciiTheme="minorHAnsi" w:eastAsiaTheme="minorHAnsi" w:hAnsiTheme="minorHAnsi" w:cstheme="minorHAnsi"/>
          <w:sz w:val="12"/>
          <w:szCs w:val="12"/>
          <w:lang w:eastAsia="ja-JP"/>
        </w:rPr>
      </w:pPr>
    </w:p>
    <w:tbl>
      <w:tblPr>
        <w:tblW w:w="9360" w:type="dxa"/>
        <w:jc w:val="center"/>
        <w:tblCellMar>
          <w:left w:w="0" w:type="dxa"/>
          <w:right w:w="0" w:type="dxa"/>
        </w:tblCellMar>
        <w:tblLook w:val="04A0" w:firstRow="1" w:lastRow="0" w:firstColumn="1" w:lastColumn="0" w:noHBand="0" w:noVBand="1"/>
      </w:tblPr>
      <w:tblGrid>
        <w:gridCol w:w="4590"/>
        <w:gridCol w:w="4770"/>
      </w:tblGrid>
      <w:tr w:rsidR="006D6599" w:rsidRPr="001E2757" w14:paraId="0330F0A5" w14:textId="77777777" w:rsidTr="00BC11AB">
        <w:trPr>
          <w:jc w:val="center"/>
        </w:trPr>
        <w:tc>
          <w:tcPr>
            <w:tcW w:w="45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30CC958" w14:textId="77777777" w:rsidR="006D6599" w:rsidRPr="001E2757" w:rsidRDefault="006D6599" w:rsidP="00BC11AB">
            <w:pPr>
              <w:rPr>
                <w:rFonts w:asciiTheme="minorHAnsi" w:hAnsiTheme="minorHAnsi" w:cstheme="minorHAnsi"/>
                <w:sz w:val="18"/>
                <w:szCs w:val="18"/>
                <w:lang w:val="en-GB" w:eastAsia="ja-JP"/>
              </w:rPr>
            </w:pPr>
          </w:p>
          <w:tbl>
            <w:tblPr>
              <w:tblW w:w="0" w:type="auto"/>
              <w:jc w:val="center"/>
              <w:tblCellMar>
                <w:left w:w="0" w:type="dxa"/>
                <w:right w:w="0" w:type="dxa"/>
              </w:tblCellMar>
              <w:tblLook w:val="04A0" w:firstRow="1" w:lastRow="0" w:firstColumn="1" w:lastColumn="0" w:noHBand="0" w:noVBand="1"/>
            </w:tblPr>
            <w:tblGrid>
              <w:gridCol w:w="1350"/>
              <w:gridCol w:w="2695"/>
            </w:tblGrid>
            <w:tr w:rsidR="006D6599" w:rsidRPr="001E2757" w14:paraId="6F45F745" w14:textId="77777777" w:rsidTr="00BC11AB">
              <w:trPr>
                <w:jc w:val="center"/>
              </w:trPr>
              <w:tc>
                <w:tcPr>
                  <w:tcW w:w="4045" w:type="dxa"/>
                  <w:gridSpan w:val="2"/>
                  <w:tcBorders>
                    <w:top w:val="nil"/>
                    <w:left w:val="nil"/>
                    <w:bottom w:val="single" w:sz="8" w:space="0" w:color="auto"/>
                    <w:right w:val="nil"/>
                  </w:tcBorders>
                  <w:tcMar>
                    <w:top w:w="0" w:type="dxa"/>
                    <w:left w:w="108" w:type="dxa"/>
                    <w:bottom w:w="0" w:type="dxa"/>
                    <w:right w:w="108" w:type="dxa"/>
                  </w:tcMar>
                  <w:hideMark/>
                </w:tcPr>
                <w:p w14:paraId="2C951B53" w14:textId="77777777" w:rsidR="006D6599" w:rsidRPr="001E2757" w:rsidRDefault="006D6599" w:rsidP="00BC11AB">
                  <w:pPr>
                    <w:spacing w:before="60" w:line="264" w:lineRule="auto"/>
                    <w:jc w:val="center"/>
                    <w:rPr>
                      <w:rFonts w:asciiTheme="minorHAnsi" w:hAnsiTheme="minorHAnsi" w:cstheme="minorHAnsi"/>
                      <w:b/>
                      <w:bCs/>
                      <w:sz w:val="18"/>
                      <w:szCs w:val="18"/>
                      <w:lang w:eastAsia="ja-JP"/>
                    </w:rPr>
                  </w:pPr>
                  <w:r w:rsidRPr="001E2757">
                    <w:rPr>
                      <w:rFonts w:asciiTheme="minorHAnsi" w:hAnsiTheme="minorHAnsi" w:cstheme="minorHAnsi"/>
                      <w:b/>
                      <w:bCs/>
                      <w:sz w:val="18"/>
                      <w:szCs w:val="18"/>
                      <w:lang w:eastAsia="ja-JP"/>
                    </w:rPr>
                    <w:t>Table 3. Rating the ‘Likelihood’ of a Risk</w:t>
                  </w:r>
                </w:p>
              </w:tc>
            </w:tr>
            <w:tr w:rsidR="006D6599" w:rsidRPr="001E2757" w14:paraId="7B472D50" w14:textId="77777777" w:rsidTr="00BC11AB">
              <w:trPr>
                <w:jc w:val="center"/>
              </w:trPr>
              <w:tc>
                <w:tcPr>
                  <w:tcW w:w="1350" w:type="dxa"/>
                  <w:tcBorders>
                    <w:top w:val="nil"/>
                    <w:left w:val="single" w:sz="8" w:space="0" w:color="auto"/>
                    <w:bottom w:val="single" w:sz="8" w:space="0" w:color="auto"/>
                    <w:right w:val="single" w:sz="8" w:space="0" w:color="auto"/>
                  </w:tcBorders>
                  <w:shd w:val="clear" w:color="auto" w:fill="8DB3E2"/>
                  <w:tcMar>
                    <w:top w:w="0" w:type="dxa"/>
                    <w:left w:w="108" w:type="dxa"/>
                    <w:bottom w:w="0" w:type="dxa"/>
                    <w:right w:w="108" w:type="dxa"/>
                  </w:tcMar>
                  <w:hideMark/>
                </w:tcPr>
                <w:p w14:paraId="6A2C1424" w14:textId="77777777" w:rsidR="006D6599" w:rsidRPr="001E2757" w:rsidRDefault="006D6599" w:rsidP="00BC11AB">
                  <w:pPr>
                    <w:spacing w:before="60" w:line="264" w:lineRule="auto"/>
                    <w:jc w:val="center"/>
                    <w:rPr>
                      <w:rFonts w:asciiTheme="minorHAnsi" w:hAnsiTheme="minorHAnsi" w:cstheme="minorHAnsi"/>
                      <w:i/>
                      <w:iCs/>
                      <w:sz w:val="18"/>
                      <w:szCs w:val="18"/>
                      <w:lang w:eastAsia="ja-JP"/>
                    </w:rPr>
                  </w:pPr>
                  <w:r w:rsidRPr="001E2757">
                    <w:rPr>
                      <w:rFonts w:asciiTheme="minorHAnsi" w:hAnsiTheme="minorHAnsi" w:cstheme="minorHAnsi"/>
                      <w:i/>
                      <w:iCs/>
                      <w:color w:val="000000"/>
                      <w:sz w:val="18"/>
                      <w:szCs w:val="18"/>
                      <w:lang w:eastAsia="ja-JP"/>
                    </w:rPr>
                    <w:t>Score</w:t>
                  </w:r>
                </w:p>
              </w:tc>
              <w:tc>
                <w:tcPr>
                  <w:tcW w:w="2695" w:type="dxa"/>
                  <w:tcBorders>
                    <w:top w:val="nil"/>
                    <w:left w:val="nil"/>
                    <w:bottom w:val="single" w:sz="8" w:space="0" w:color="auto"/>
                    <w:right w:val="single" w:sz="8" w:space="0" w:color="auto"/>
                  </w:tcBorders>
                  <w:shd w:val="clear" w:color="auto" w:fill="8DB3E2"/>
                  <w:tcMar>
                    <w:top w:w="0" w:type="dxa"/>
                    <w:left w:w="108" w:type="dxa"/>
                    <w:bottom w:w="0" w:type="dxa"/>
                    <w:right w:w="108" w:type="dxa"/>
                  </w:tcMar>
                  <w:hideMark/>
                </w:tcPr>
                <w:p w14:paraId="380D8F82" w14:textId="77777777" w:rsidR="006D6599" w:rsidRPr="001E2757" w:rsidRDefault="006D6599" w:rsidP="00BC11AB">
                  <w:pPr>
                    <w:spacing w:before="60" w:line="264" w:lineRule="auto"/>
                    <w:rPr>
                      <w:rFonts w:asciiTheme="minorHAnsi" w:hAnsiTheme="minorHAnsi" w:cstheme="minorHAnsi"/>
                      <w:i/>
                      <w:iCs/>
                      <w:sz w:val="18"/>
                      <w:szCs w:val="18"/>
                      <w:lang w:eastAsia="ja-JP"/>
                    </w:rPr>
                  </w:pPr>
                  <w:r w:rsidRPr="001E2757">
                    <w:rPr>
                      <w:rFonts w:asciiTheme="minorHAnsi" w:hAnsiTheme="minorHAnsi" w:cstheme="minorHAnsi"/>
                      <w:i/>
                      <w:iCs/>
                      <w:color w:val="000000"/>
                      <w:sz w:val="18"/>
                      <w:szCs w:val="18"/>
                      <w:lang w:eastAsia="ja-JP"/>
                    </w:rPr>
                    <w:t>Rating</w:t>
                  </w:r>
                </w:p>
              </w:tc>
            </w:tr>
            <w:tr w:rsidR="006D6599" w:rsidRPr="001E2757" w14:paraId="0778F37E" w14:textId="77777777" w:rsidTr="00BC11AB">
              <w:trPr>
                <w:jc w:val="center"/>
              </w:trPr>
              <w:tc>
                <w:tcPr>
                  <w:tcW w:w="13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A25404" w14:textId="77777777" w:rsidR="006D6599" w:rsidRPr="001E2757" w:rsidRDefault="006D6599" w:rsidP="00BC11AB">
                  <w:pPr>
                    <w:spacing w:before="60" w:line="264" w:lineRule="auto"/>
                    <w:jc w:val="center"/>
                    <w:rPr>
                      <w:rFonts w:asciiTheme="minorHAnsi" w:hAnsiTheme="minorHAnsi" w:cstheme="minorHAnsi"/>
                      <w:sz w:val="18"/>
                      <w:szCs w:val="18"/>
                      <w:lang w:eastAsia="ja-JP"/>
                    </w:rPr>
                  </w:pPr>
                  <w:r w:rsidRPr="001E2757">
                    <w:rPr>
                      <w:rFonts w:asciiTheme="minorHAnsi" w:hAnsiTheme="minorHAnsi" w:cstheme="minorHAnsi"/>
                      <w:sz w:val="18"/>
                      <w:szCs w:val="18"/>
                      <w:lang w:eastAsia="ja-JP"/>
                    </w:rPr>
                    <w:t>5</w:t>
                  </w:r>
                </w:p>
              </w:tc>
              <w:tc>
                <w:tcPr>
                  <w:tcW w:w="2695" w:type="dxa"/>
                  <w:tcBorders>
                    <w:top w:val="nil"/>
                    <w:left w:val="nil"/>
                    <w:bottom w:val="single" w:sz="8" w:space="0" w:color="auto"/>
                    <w:right w:val="single" w:sz="8" w:space="0" w:color="auto"/>
                  </w:tcBorders>
                  <w:tcMar>
                    <w:top w:w="0" w:type="dxa"/>
                    <w:left w:w="108" w:type="dxa"/>
                    <w:bottom w:w="0" w:type="dxa"/>
                    <w:right w:w="108" w:type="dxa"/>
                  </w:tcMar>
                  <w:hideMark/>
                </w:tcPr>
                <w:p w14:paraId="127E0455" w14:textId="77777777" w:rsidR="006D6599" w:rsidRPr="001E2757" w:rsidRDefault="006D6599" w:rsidP="00BC11AB">
                  <w:pPr>
                    <w:pStyle w:val="CharCharCharCharCarChar"/>
                    <w:spacing w:before="60" w:after="60" w:line="264" w:lineRule="auto"/>
                    <w:rPr>
                      <w:rFonts w:asciiTheme="minorHAnsi" w:hAnsiTheme="minorHAnsi" w:cstheme="minorHAnsi"/>
                      <w:szCs w:val="18"/>
                      <w:vertAlign w:val="baseline"/>
                      <w:lang w:eastAsia="ja-JP"/>
                    </w:rPr>
                  </w:pPr>
                  <w:r w:rsidRPr="001E2757">
                    <w:rPr>
                      <w:rFonts w:asciiTheme="minorHAnsi" w:hAnsiTheme="minorHAnsi" w:cstheme="minorHAnsi"/>
                      <w:szCs w:val="18"/>
                      <w:vertAlign w:val="baseline"/>
                      <w:lang w:eastAsia="ja-JP"/>
                    </w:rPr>
                    <w:t>Expected</w:t>
                  </w:r>
                </w:p>
              </w:tc>
            </w:tr>
            <w:tr w:rsidR="006D6599" w:rsidRPr="001E2757" w14:paraId="03291257" w14:textId="77777777" w:rsidTr="00BC11AB">
              <w:trPr>
                <w:jc w:val="center"/>
              </w:trPr>
              <w:tc>
                <w:tcPr>
                  <w:tcW w:w="13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21EE9B" w14:textId="77777777" w:rsidR="006D6599" w:rsidRPr="001E2757" w:rsidRDefault="006D6599" w:rsidP="00BC11AB">
                  <w:pPr>
                    <w:spacing w:before="60" w:line="264" w:lineRule="auto"/>
                    <w:jc w:val="center"/>
                    <w:rPr>
                      <w:rFonts w:asciiTheme="minorHAnsi" w:hAnsiTheme="minorHAnsi" w:cstheme="minorHAnsi"/>
                      <w:sz w:val="18"/>
                      <w:szCs w:val="18"/>
                      <w:lang w:eastAsia="ja-JP"/>
                    </w:rPr>
                  </w:pPr>
                  <w:r w:rsidRPr="001E2757">
                    <w:rPr>
                      <w:rFonts w:asciiTheme="minorHAnsi" w:hAnsiTheme="minorHAnsi" w:cstheme="minorHAnsi"/>
                      <w:sz w:val="18"/>
                      <w:szCs w:val="18"/>
                      <w:lang w:eastAsia="ja-JP"/>
                    </w:rPr>
                    <w:t>4</w:t>
                  </w:r>
                </w:p>
              </w:tc>
              <w:tc>
                <w:tcPr>
                  <w:tcW w:w="2695" w:type="dxa"/>
                  <w:tcBorders>
                    <w:top w:val="nil"/>
                    <w:left w:val="nil"/>
                    <w:bottom w:val="single" w:sz="8" w:space="0" w:color="auto"/>
                    <w:right w:val="single" w:sz="8" w:space="0" w:color="auto"/>
                  </w:tcBorders>
                  <w:tcMar>
                    <w:top w:w="0" w:type="dxa"/>
                    <w:left w:w="108" w:type="dxa"/>
                    <w:bottom w:w="0" w:type="dxa"/>
                    <w:right w:w="108" w:type="dxa"/>
                  </w:tcMar>
                  <w:hideMark/>
                </w:tcPr>
                <w:p w14:paraId="1ECB953D" w14:textId="77777777" w:rsidR="006D6599" w:rsidRPr="001E2757" w:rsidRDefault="006D6599" w:rsidP="00BC11AB">
                  <w:pPr>
                    <w:spacing w:before="60" w:line="264" w:lineRule="auto"/>
                    <w:rPr>
                      <w:rFonts w:asciiTheme="minorHAnsi" w:hAnsiTheme="minorHAnsi" w:cstheme="minorHAnsi"/>
                      <w:sz w:val="18"/>
                      <w:szCs w:val="18"/>
                      <w:lang w:eastAsia="ja-JP"/>
                    </w:rPr>
                  </w:pPr>
                  <w:r w:rsidRPr="001E2757">
                    <w:rPr>
                      <w:rFonts w:asciiTheme="minorHAnsi" w:hAnsiTheme="minorHAnsi" w:cstheme="minorHAnsi"/>
                      <w:sz w:val="18"/>
                      <w:szCs w:val="18"/>
                      <w:lang w:eastAsia="ja-JP"/>
                    </w:rPr>
                    <w:t>Very likely</w:t>
                  </w:r>
                </w:p>
              </w:tc>
            </w:tr>
            <w:tr w:rsidR="006D6599" w:rsidRPr="001E2757" w14:paraId="65D1FB55" w14:textId="77777777" w:rsidTr="00BC11AB">
              <w:trPr>
                <w:jc w:val="center"/>
              </w:trPr>
              <w:tc>
                <w:tcPr>
                  <w:tcW w:w="13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B14A87" w14:textId="77777777" w:rsidR="006D6599" w:rsidRPr="001E2757" w:rsidRDefault="006D6599" w:rsidP="00BC11AB">
                  <w:pPr>
                    <w:spacing w:before="60" w:line="264" w:lineRule="auto"/>
                    <w:jc w:val="center"/>
                    <w:rPr>
                      <w:rFonts w:asciiTheme="minorHAnsi" w:hAnsiTheme="minorHAnsi" w:cstheme="minorHAnsi"/>
                      <w:sz w:val="18"/>
                      <w:szCs w:val="18"/>
                      <w:lang w:eastAsia="ja-JP"/>
                    </w:rPr>
                  </w:pPr>
                  <w:r w:rsidRPr="001E2757">
                    <w:rPr>
                      <w:rFonts w:asciiTheme="minorHAnsi" w:hAnsiTheme="minorHAnsi" w:cstheme="minorHAnsi"/>
                      <w:sz w:val="18"/>
                      <w:szCs w:val="18"/>
                      <w:lang w:eastAsia="ja-JP"/>
                    </w:rPr>
                    <w:t>3</w:t>
                  </w:r>
                </w:p>
              </w:tc>
              <w:tc>
                <w:tcPr>
                  <w:tcW w:w="2695" w:type="dxa"/>
                  <w:tcBorders>
                    <w:top w:val="nil"/>
                    <w:left w:val="nil"/>
                    <w:bottom w:val="single" w:sz="8" w:space="0" w:color="auto"/>
                    <w:right w:val="single" w:sz="8" w:space="0" w:color="auto"/>
                  </w:tcBorders>
                  <w:tcMar>
                    <w:top w:w="0" w:type="dxa"/>
                    <w:left w:w="108" w:type="dxa"/>
                    <w:bottom w:w="0" w:type="dxa"/>
                    <w:right w:w="108" w:type="dxa"/>
                  </w:tcMar>
                  <w:hideMark/>
                </w:tcPr>
                <w:p w14:paraId="0184FC5C" w14:textId="77777777" w:rsidR="006D6599" w:rsidRPr="001E2757" w:rsidRDefault="006D6599" w:rsidP="00BC11AB">
                  <w:pPr>
                    <w:spacing w:before="60" w:line="264" w:lineRule="auto"/>
                    <w:rPr>
                      <w:rFonts w:asciiTheme="minorHAnsi" w:hAnsiTheme="minorHAnsi" w:cstheme="minorHAnsi"/>
                      <w:sz w:val="18"/>
                      <w:szCs w:val="18"/>
                      <w:lang w:eastAsia="ja-JP"/>
                    </w:rPr>
                  </w:pPr>
                  <w:r w:rsidRPr="001E2757">
                    <w:rPr>
                      <w:rFonts w:asciiTheme="minorHAnsi" w:hAnsiTheme="minorHAnsi" w:cstheme="minorHAnsi"/>
                      <w:sz w:val="18"/>
                      <w:szCs w:val="18"/>
                      <w:lang w:eastAsia="ja-JP"/>
                    </w:rPr>
                    <w:t>Moderately likely</w:t>
                  </w:r>
                </w:p>
              </w:tc>
            </w:tr>
            <w:tr w:rsidR="006D6599" w:rsidRPr="001E2757" w14:paraId="34902F9B" w14:textId="77777777" w:rsidTr="00BC11AB">
              <w:trPr>
                <w:jc w:val="center"/>
              </w:trPr>
              <w:tc>
                <w:tcPr>
                  <w:tcW w:w="13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A3E8A3" w14:textId="77777777" w:rsidR="006D6599" w:rsidRPr="001E2757" w:rsidRDefault="006D6599" w:rsidP="00BC11AB">
                  <w:pPr>
                    <w:spacing w:before="60" w:line="264" w:lineRule="auto"/>
                    <w:jc w:val="center"/>
                    <w:rPr>
                      <w:rFonts w:asciiTheme="minorHAnsi" w:hAnsiTheme="minorHAnsi" w:cstheme="minorHAnsi"/>
                      <w:sz w:val="18"/>
                      <w:szCs w:val="18"/>
                      <w:lang w:eastAsia="ja-JP"/>
                    </w:rPr>
                  </w:pPr>
                  <w:r w:rsidRPr="001E2757">
                    <w:rPr>
                      <w:rFonts w:asciiTheme="minorHAnsi" w:hAnsiTheme="minorHAnsi" w:cstheme="minorHAnsi"/>
                      <w:sz w:val="18"/>
                      <w:szCs w:val="18"/>
                      <w:lang w:eastAsia="ja-JP"/>
                    </w:rPr>
                    <w:t>2</w:t>
                  </w:r>
                </w:p>
              </w:tc>
              <w:tc>
                <w:tcPr>
                  <w:tcW w:w="2695" w:type="dxa"/>
                  <w:tcBorders>
                    <w:top w:val="nil"/>
                    <w:left w:val="nil"/>
                    <w:bottom w:val="single" w:sz="8" w:space="0" w:color="auto"/>
                    <w:right w:val="single" w:sz="8" w:space="0" w:color="auto"/>
                  </w:tcBorders>
                  <w:tcMar>
                    <w:top w:w="0" w:type="dxa"/>
                    <w:left w:w="108" w:type="dxa"/>
                    <w:bottom w:w="0" w:type="dxa"/>
                    <w:right w:w="108" w:type="dxa"/>
                  </w:tcMar>
                  <w:hideMark/>
                </w:tcPr>
                <w:p w14:paraId="022084B8" w14:textId="77777777" w:rsidR="006D6599" w:rsidRPr="001E2757" w:rsidRDefault="006D6599" w:rsidP="00BC11AB">
                  <w:pPr>
                    <w:spacing w:before="60" w:line="264" w:lineRule="auto"/>
                    <w:rPr>
                      <w:rFonts w:asciiTheme="minorHAnsi" w:hAnsiTheme="minorHAnsi" w:cstheme="minorHAnsi"/>
                      <w:sz w:val="18"/>
                      <w:szCs w:val="18"/>
                      <w:lang w:eastAsia="ja-JP"/>
                    </w:rPr>
                  </w:pPr>
                  <w:r w:rsidRPr="001E2757">
                    <w:rPr>
                      <w:rFonts w:asciiTheme="minorHAnsi" w:hAnsiTheme="minorHAnsi" w:cstheme="minorHAnsi"/>
                      <w:sz w:val="18"/>
                      <w:szCs w:val="18"/>
                      <w:lang w:eastAsia="ja-JP"/>
                    </w:rPr>
                    <w:t>Low likelihood</w:t>
                  </w:r>
                </w:p>
              </w:tc>
            </w:tr>
            <w:tr w:rsidR="006D6599" w:rsidRPr="001E2757" w14:paraId="1FF61A81" w14:textId="77777777" w:rsidTr="00BC11AB">
              <w:trPr>
                <w:jc w:val="center"/>
              </w:trPr>
              <w:tc>
                <w:tcPr>
                  <w:tcW w:w="13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7F1FF6" w14:textId="77777777" w:rsidR="006D6599" w:rsidRPr="001E2757" w:rsidRDefault="006D6599" w:rsidP="00BC11AB">
                  <w:pPr>
                    <w:spacing w:before="60" w:line="264" w:lineRule="auto"/>
                    <w:jc w:val="center"/>
                    <w:rPr>
                      <w:rFonts w:asciiTheme="minorHAnsi" w:hAnsiTheme="minorHAnsi" w:cstheme="minorHAnsi"/>
                      <w:sz w:val="18"/>
                      <w:szCs w:val="18"/>
                      <w:lang w:eastAsia="ja-JP"/>
                    </w:rPr>
                  </w:pPr>
                  <w:r w:rsidRPr="001E2757">
                    <w:rPr>
                      <w:rFonts w:asciiTheme="minorHAnsi" w:hAnsiTheme="minorHAnsi" w:cstheme="minorHAnsi"/>
                      <w:sz w:val="18"/>
                      <w:szCs w:val="18"/>
                      <w:lang w:eastAsia="ja-JP"/>
                    </w:rPr>
                    <w:t>1</w:t>
                  </w:r>
                </w:p>
              </w:tc>
              <w:tc>
                <w:tcPr>
                  <w:tcW w:w="2695" w:type="dxa"/>
                  <w:tcBorders>
                    <w:top w:val="nil"/>
                    <w:left w:val="nil"/>
                    <w:bottom w:val="single" w:sz="8" w:space="0" w:color="auto"/>
                    <w:right w:val="single" w:sz="8" w:space="0" w:color="auto"/>
                  </w:tcBorders>
                  <w:tcMar>
                    <w:top w:w="0" w:type="dxa"/>
                    <w:left w:w="108" w:type="dxa"/>
                    <w:bottom w:w="0" w:type="dxa"/>
                    <w:right w:w="108" w:type="dxa"/>
                  </w:tcMar>
                  <w:hideMark/>
                </w:tcPr>
                <w:p w14:paraId="19F9D1E6" w14:textId="77777777" w:rsidR="006D6599" w:rsidRPr="001E2757" w:rsidRDefault="006D6599" w:rsidP="00BC11AB">
                  <w:pPr>
                    <w:spacing w:before="60" w:line="264" w:lineRule="auto"/>
                    <w:rPr>
                      <w:rFonts w:asciiTheme="minorHAnsi" w:hAnsiTheme="minorHAnsi" w:cstheme="minorHAnsi"/>
                      <w:sz w:val="18"/>
                      <w:szCs w:val="18"/>
                      <w:lang w:eastAsia="ja-JP"/>
                    </w:rPr>
                  </w:pPr>
                  <w:r w:rsidRPr="001E2757">
                    <w:rPr>
                      <w:rFonts w:asciiTheme="minorHAnsi" w:hAnsiTheme="minorHAnsi" w:cstheme="minorHAnsi"/>
                      <w:sz w:val="18"/>
                      <w:szCs w:val="18"/>
                      <w:lang w:eastAsia="ja-JP"/>
                    </w:rPr>
                    <w:t>Not likely</w:t>
                  </w:r>
                </w:p>
              </w:tc>
            </w:tr>
          </w:tbl>
          <w:p w14:paraId="3F639850" w14:textId="77777777" w:rsidR="006D6599" w:rsidRPr="001E2757" w:rsidRDefault="006D6599" w:rsidP="00BC11AB">
            <w:pPr>
              <w:rPr>
                <w:rFonts w:asciiTheme="minorHAnsi" w:eastAsiaTheme="minorHAnsi" w:hAnsiTheme="minorHAnsi" w:cstheme="minorHAnsi"/>
                <w:sz w:val="18"/>
                <w:szCs w:val="18"/>
                <w:lang w:eastAsia="ja-JP"/>
              </w:rPr>
            </w:pPr>
          </w:p>
          <w:p w14:paraId="6AD6F98B" w14:textId="77777777" w:rsidR="006D6599" w:rsidRPr="001E2757" w:rsidRDefault="006D6599" w:rsidP="00BC11AB">
            <w:pPr>
              <w:rPr>
                <w:rFonts w:asciiTheme="minorHAnsi" w:hAnsiTheme="minorHAnsi" w:cstheme="minorHAnsi"/>
                <w:sz w:val="18"/>
                <w:szCs w:val="18"/>
                <w:lang w:eastAsia="ja-JP"/>
              </w:rPr>
            </w:pPr>
          </w:p>
          <w:p w14:paraId="54304A72" w14:textId="77777777" w:rsidR="006D6599" w:rsidRPr="001E2757" w:rsidRDefault="006D6599" w:rsidP="00BC11AB">
            <w:pPr>
              <w:rPr>
                <w:rFonts w:asciiTheme="minorHAnsi" w:hAnsiTheme="minorHAnsi" w:cstheme="minorHAnsi"/>
                <w:sz w:val="18"/>
                <w:szCs w:val="18"/>
                <w:lang w:eastAsia="ja-JP"/>
              </w:rPr>
            </w:pPr>
          </w:p>
          <w:p w14:paraId="5BA4E87B" w14:textId="77777777" w:rsidR="006D6599" w:rsidRPr="001E2757" w:rsidRDefault="006D6599" w:rsidP="00BC11AB">
            <w:pPr>
              <w:rPr>
                <w:rFonts w:asciiTheme="minorHAnsi" w:hAnsiTheme="minorHAnsi" w:cstheme="minorHAnsi"/>
                <w:sz w:val="18"/>
                <w:szCs w:val="18"/>
                <w:lang w:eastAsia="ja-JP"/>
              </w:rPr>
            </w:pPr>
          </w:p>
        </w:tc>
        <w:tc>
          <w:tcPr>
            <w:tcW w:w="477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0779431" w14:textId="77777777" w:rsidR="006D6599" w:rsidRPr="001E2757" w:rsidRDefault="006D6599" w:rsidP="00BC11AB">
            <w:pPr>
              <w:rPr>
                <w:rFonts w:asciiTheme="minorHAnsi" w:hAnsiTheme="minorHAnsi" w:cstheme="minorHAnsi"/>
                <w:sz w:val="18"/>
                <w:szCs w:val="18"/>
                <w:lang w:eastAsia="ja-JP"/>
              </w:rPr>
            </w:pPr>
          </w:p>
          <w:tbl>
            <w:tblPr>
              <w:tblpPr w:leftFromText="180" w:rightFromText="180" w:vertAnchor="text" w:tblpX="142"/>
              <w:tblW w:w="0" w:type="auto"/>
              <w:tblCellMar>
                <w:left w:w="0" w:type="dxa"/>
                <w:right w:w="0" w:type="dxa"/>
              </w:tblCellMar>
              <w:tblLook w:val="04A0" w:firstRow="1" w:lastRow="0" w:firstColumn="1" w:lastColumn="0" w:noHBand="0" w:noVBand="1"/>
            </w:tblPr>
            <w:tblGrid>
              <w:gridCol w:w="590"/>
              <w:gridCol w:w="576"/>
              <w:gridCol w:w="576"/>
              <w:gridCol w:w="576"/>
              <w:gridCol w:w="576"/>
              <w:gridCol w:w="576"/>
              <w:gridCol w:w="576"/>
            </w:tblGrid>
            <w:tr w:rsidR="006D6599" w:rsidRPr="001E2757" w14:paraId="66DC38BA" w14:textId="77777777" w:rsidTr="00BC11AB">
              <w:trPr>
                <w:trHeight w:val="382"/>
              </w:trPr>
              <w:tc>
                <w:tcPr>
                  <w:tcW w:w="3904" w:type="dxa"/>
                  <w:gridSpan w:val="7"/>
                  <w:tcBorders>
                    <w:top w:val="nil"/>
                    <w:left w:val="nil"/>
                    <w:bottom w:val="single" w:sz="8" w:space="0" w:color="auto"/>
                    <w:right w:val="nil"/>
                  </w:tcBorders>
                  <w:tcMar>
                    <w:top w:w="0" w:type="dxa"/>
                    <w:left w:w="108" w:type="dxa"/>
                    <w:bottom w:w="0" w:type="dxa"/>
                    <w:right w:w="108" w:type="dxa"/>
                  </w:tcMar>
                  <w:vAlign w:val="center"/>
                  <w:hideMark/>
                </w:tcPr>
                <w:p w14:paraId="667D1003" w14:textId="77777777" w:rsidR="006D6599" w:rsidRPr="001E2757" w:rsidRDefault="006D6599" w:rsidP="00BC11AB">
                  <w:pPr>
                    <w:spacing w:before="60" w:line="264" w:lineRule="auto"/>
                    <w:rPr>
                      <w:rFonts w:asciiTheme="minorHAnsi" w:hAnsiTheme="minorHAnsi" w:cstheme="minorHAnsi"/>
                      <w:b/>
                      <w:bCs/>
                      <w:sz w:val="18"/>
                      <w:szCs w:val="18"/>
                      <w:lang w:eastAsia="ja-JP"/>
                    </w:rPr>
                  </w:pPr>
                  <w:r w:rsidRPr="001E2757">
                    <w:rPr>
                      <w:rFonts w:asciiTheme="minorHAnsi" w:hAnsiTheme="minorHAnsi" w:cstheme="minorHAnsi"/>
                      <w:b/>
                      <w:bCs/>
                      <w:sz w:val="18"/>
                      <w:szCs w:val="18"/>
                      <w:lang w:eastAsia="ja-JP"/>
                    </w:rPr>
                    <w:t>Table 4. Determining ‘Significance’ of Risk</w:t>
                  </w:r>
                </w:p>
              </w:tc>
            </w:tr>
            <w:tr w:rsidR="006D6599" w:rsidRPr="001E2757" w14:paraId="0640CD1A" w14:textId="77777777" w:rsidTr="00BC11AB">
              <w:tc>
                <w:tcPr>
                  <w:tcW w:w="448"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textDirection w:val="btLr"/>
                  <w:vAlign w:val="center"/>
                  <w:hideMark/>
                </w:tcPr>
                <w:p w14:paraId="29791828" w14:textId="77777777" w:rsidR="006D6599" w:rsidRPr="001E2757" w:rsidRDefault="006D6599" w:rsidP="00BC11AB">
                  <w:pPr>
                    <w:spacing w:before="60" w:line="264" w:lineRule="auto"/>
                    <w:ind w:left="113" w:right="113"/>
                    <w:jc w:val="center"/>
                    <w:rPr>
                      <w:rFonts w:asciiTheme="minorHAnsi" w:hAnsiTheme="minorHAnsi" w:cstheme="minorHAnsi"/>
                      <w:b/>
                      <w:bCs/>
                      <w:sz w:val="18"/>
                      <w:szCs w:val="18"/>
                      <w:lang w:eastAsia="ja-JP"/>
                    </w:rPr>
                  </w:pPr>
                  <w:r w:rsidRPr="001E2757">
                    <w:rPr>
                      <w:rFonts w:asciiTheme="minorHAnsi" w:hAnsiTheme="minorHAnsi" w:cstheme="minorHAnsi"/>
                      <w:b/>
                      <w:bCs/>
                      <w:sz w:val="18"/>
                      <w:szCs w:val="18"/>
                      <w:lang w:eastAsia="ja-JP"/>
                    </w:rPr>
                    <w:t>Impact</w:t>
                  </w:r>
                </w:p>
              </w:tc>
              <w:tc>
                <w:tcPr>
                  <w:tcW w:w="5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A06F2E" w14:textId="77777777" w:rsidR="006D6599" w:rsidRPr="001E2757" w:rsidRDefault="006D6599" w:rsidP="00BC11AB">
                  <w:pPr>
                    <w:spacing w:before="60" w:line="264" w:lineRule="auto"/>
                    <w:jc w:val="center"/>
                    <w:rPr>
                      <w:rFonts w:asciiTheme="minorHAnsi" w:hAnsiTheme="minorHAnsi" w:cstheme="minorHAnsi"/>
                      <w:b/>
                      <w:bCs/>
                      <w:i/>
                      <w:iCs/>
                      <w:sz w:val="18"/>
                      <w:szCs w:val="18"/>
                      <w:lang w:eastAsia="ja-JP"/>
                    </w:rPr>
                  </w:pPr>
                  <w:r w:rsidRPr="001E2757">
                    <w:rPr>
                      <w:rFonts w:asciiTheme="minorHAnsi" w:hAnsiTheme="minorHAnsi" w:cstheme="minorHAnsi"/>
                      <w:b/>
                      <w:bCs/>
                      <w:i/>
                      <w:iCs/>
                      <w:sz w:val="18"/>
                      <w:szCs w:val="18"/>
                      <w:lang w:eastAsia="ja-JP"/>
                    </w:rPr>
                    <w:t>5</w:t>
                  </w:r>
                </w:p>
              </w:tc>
              <w:tc>
                <w:tcPr>
                  <w:tcW w:w="576" w:type="dxa"/>
                  <w:tcBorders>
                    <w:top w:val="nil"/>
                    <w:left w:val="nil"/>
                    <w:bottom w:val="single" w:sz="8" w:space="0" w:color="auto"/>
                    <w:right w:val="single" w:sz="8" w:space="0" w:color="auto"/>
                  </w:tcBorders>
                  <w:shd w:val="clear" w:color="auto" w:fill="C5E0B3"/>
                  <w:tcMar>
                    <w:top w:w="0" w:type="dxa"/>
                    <w:left w:w="108" w:type="dxa"/>
                    <w:bottom w:w="0" w:type="dxa"/>
                    <w:right w:w="108" w:type="dxa"/>
                  </w:tcMar>
                  <w:vAlign w:val="center"/>
                  <w:hideMark/>
                </w:tcPr>
                <w:p w14:paraId="16D5F77A"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M</w:t>
                  </w:r>
                </w:p>
              </w:tc>
              <w:tc>
                <w:tcPr>
                  <w:tcW w:w="576" w:type="dxa"/>
                  <w:tcBorders>
                    <w:top w:val="nil"/>
                    <w:left w:val="nil"/>
                    <w:bottom w:val="single" w:sz="8" w:space="0" w:color="auto"/>
                    <w:right w:val="single" w:sz="8" w:space="0" w:color="auto"/>
                  </w:tcBorders>
                  <w:shd w:val="clear" w:color="auto" w:fill="70AD47"/>
                  <w:tcMar>
                    <w:top w:w="0" w:type="dxa"/>
                    <w:left w:w="108" w:type="dxa"/>
                    <w:bottom w:w="0" w:type="dxa"/>
                    <w:right w:w="108" w:type="dxa"/>
                  </w:tcMar>
                  <w:vAlign w:val="center"/>
                  <w:hideMark/>
                </w:tcPr>
                <w:p w14:paraId="2983CCE7"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S</w:t>
                  </w:r>
                </w:p>
              </w:tc>
              <w:tc>
                <w:tcPr>
                  <w:tcW w:w="576" w:type="dxa"/>
                  <w:tcBorders>
                    <w:top w:val="nil"/>
                    <w:left w:val="nil"/>
                    <w:bottom w:val="single" w:sz="8" w:space="0" w:color="auto"/>
                    <w:right w:val="single" w:sz="8" w:space="0" w:color="auto"/>
                  </w:tcBorders>
                  <w:shd w:val="clear" w:color="auto" w:fill="70AD47"/>
                  <w:tcMar>
                    <w:top w:w="0" w:type="dxa"/>
                    <w:left w:w="108" w:type="dxa"/>
                    <w:bottom w:w="0" w:type="dxa"/>
                    <w:right w:w="108" w:type="dxa"/>
                  </w:tcMar>
                  <w:vAlign w:val="center"/>
                  <w:hideMark/>
                </w:tcPr>
                <w:p w14:paraId="40587BA1"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S</w:t>
                  </w:r>
                </w:p>
              </w:tc>
              <w:tc>
                <w:tcPr>
                  <w:tcW w:w="576" w:type="dxa"/>
                  <w:tcBorders>
                    <w:top w:val="nil"/>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14:paraId="1D8BB4CB"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H</w:t>
                  </w:r>
                </w:p>
              </w:tc>
              <w:tc>
                <w:tcPr>
                  <w:tcW w:w="576" w:type="dxa"/>
                  <w:tcBorders>
                    <w:top w:val="nil"/>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14:paraId="13A39967"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H</w:t>
                  </w:r>
                </w:p>
              </w:tc>
            </w:tr>
            <w:tr w:rsidR="006D6599" w:rsidRPr="001E2757" w14:paraId="18DA752D" w14:textId="77777777" w:rsidTr="00BC11AB">
              <w:tc>
                <w:tcPr>
                  <w:tcW w:w="448" w:type="dxa"/>
                  <w:vMerge/>
                  <w:tcBorders>
                    <w:top w:val="nil"/>
                    <w:left w:val="single" w:sz="8" w:space="0" w:color="auto"/>
                    <w:bottom w:val="single" w:sz="8" w:space="0" w:color="auto"/>
                    <w:right w:val="single" w:sz="8" w:space="0" w:color="auto"/>
                  </w:tcBorders>
                  <w:vAlign w:val="center"/>
                  <w:hideMark/>
                </w:tcPr>
                <w:p w14:paraId="7F091943" w14:textId="77777777" w:rsidR="006D6599" w:rsidRPr="001E2757" w:rsidRDefault="006D6599" w:rsidP="00BC11AB">
                  <w:pPr>
                    <w:rPr>
                      <w:rFonts w:asciiTheme="minorHAnsi" w:eastAsiaTheme="minorHAnsi" w:hAnsiTheme="minorHAnsi" w:cstheme="minorHAnsi"/>
                      <w:b/>
                      <w:bCs/>
                      <w:sz w:val="18"/>
                      <w:szCs w:val="18"/>
                      <w:lang w:eastAsia="ja-JP"/>
                    </w:rPr>
                  </w:pPr>
                </w:p>
              </w:tc>
              <w:tc>
                <w:tcPr>
                  <w:tcW w:w="5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1B0FBC" w14:textId="77777777" w:rsidR="006D6599" w:rsidRPr="001E2757" w:rsidRDefault="006D6599" w:rsidP="00BC11AB">
                  <w:pPr>
                    <w:spacing w:before="60" w:line="264" w:lineRule="auto"/>
                    <w:jc w:val="center"/>
                    <w:rPr>
                      <w:rFonts w:asciiTheme="minorHAnsi" w:hAnsiTheme="minorHAnsi" w:cstheme="minorHAnsi"/>
                      <w:b/>
                      <w:bCs/>
                      <w:i/>
                      <w:iCs/>
                      <w:sz w:val="18"/>
                      <w:szCs w:val="18"/>
                      <w:lang w:eastAsia="ja-JP"/>
                    </w:rPr>
                  </w:pPr>
                  <w:r w:rsidRPr="001E2757">
                    <w:rPr>
                      <w:rFonts w:asciiTheme="minorHAnsi" w:hAnsiTheme="minorHAnsi" w:cstheme="minorHAnsi"/>
                      <w:b/>
                      <w:bCs/>
                      <w:i/>
                      <w:iCs/>
                      <w:sz w:val="18"/>
                      <w:szCs w:val="18"/>
                      <w:lang w:eastAsia="ja-JP"/>
                    </w:rPr>
                    <w:t>4</w:t>
                  </w:r>
                </w:p>
              </w:tc>
              <w:tc>
                <w:tcPr>
                  <w:tcW w:w="576" w:type="dxa"/>
                  <w:tcBorders>
                    <w:top w:val="nil"/>
                    <w:left w:val="nil"/>
                    <w:bottom w:val="single" w:sz="8" w:space="0" w:color="auto"/>
                    <w:right w:val="single" w:sz="8" w:space="0" w:color="auto"/>
                  </w:tcBorders>
                  <w:shd w:val="clear" w:color="auto" w:fill="00B0F0"/>
                  <w:tcMar>
                    <w:top w:w="0" w:type="dxa"/>
                    <w:left w:w="108" w:type="dxa"/>
                    <w:bottom w:w="0" w:type="dxa"/>
                    <w:right w:w="108" w:type="dxa"/>
                  </w:tcMar>
                  <w:vAlign w:val="center"/>
                  <w:hideMark/>
                </w:tcPr>
                <w:p w14:paraId="78376474"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L</w:t>
                  </w:r>
                </w:p>
              </w:tc>
              <w:tc>
                <w:tcPr>
                  <w:tcW w:w="576" w:type="dxa"/>
                  <w:tcBorders>
                    <w:top w:val="nil"/>
                    <w:left w:val="nil"/>
                    <w:bottom w:val="single" w:sz="8" w:space="0" w:color="auto"/>
                    <w:right w:val="single" w:sz="8" w:space="0" w:color="auto"/>
                  </w:tcBorders>
                  <w:shd w:val="clear" w:color="auto" w:fill="C5E0B3"/>
                  <w:tcMar>
                    <w:top w:w="0" w:type="dxa"/>
                    <w:left w:w="108" w:type="dxa"/>
                    <w:bottom w:w="0" w:type="dxa"/>
                    <w:right w:w="108" w:type="dxa"/>
                  </w:tcMar>
                  <w:vAlign w:val="center"/>
                  <w:hideMark/>
                </w:tcPr>
                <w:p w14:paraId="0015A916"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M</w:t>
                  </w:r>
                </w:p>
              </w:tc>
              <w:tc>
                <w:tcPr>
                  <w:tcW w:w="576" w:type="dxa"/>
                  <w:tcBorders>
                    <w:top w:val="nil"/>
                    <w:left w:val="nil"/>
                    <w:bottom w:val="single" w:sz="8" w:space="0" w:color="auto"/>
                    <w:right w:val="single" w:sz="8" w:space="0" w:color="auto"/>
                  </w:tcBorders>
                  <w:shd w:val="clear" w:color="auto" w:fill="70AD47"/>
                  <w:tcMar>
                    <w:top w:w="0" w:type="dxa"/>
                    <w:left w:w="108" w:type="dxa"/>
                    <w:bottom w:w="0" w:type="dxa"/>
                    <w:right w:w="108" w:type="dxa"/>
                  </w:tcMar>
                  <w:vAlign w:val="center"/>
                  <w:hideMark/>
                </w:tcPr>
                <w:p w14:paraId="5A0456AE"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S</w:t>
                  </w:r>
                </w:p>
              </w:tc>
              <w:tc>
                <w:tcPr>
                  <w:tcW w:w="576" w:type="dxa"/>
                  <w:tcBorders>
                    <w:top w:val="nil"/>
                    <w:left w:val="nil"/>
                    <w:bottom w:val="single" w:sz="8" w:space="0" w:color="auto"/>
                    <w:right w:val="single" w:sz="8" w:space="0" w:color="auto"/>
                  </w:tcBorders>
                  <w:shd w:val="clear" w:color="auto" w:fill="70AD47"/>
                  <w:tcMar>
                    <w:top w:w="0" w:type="dxa"/>
                    <w:left w:w="108" w:type="dxa"/>
                    <w:bottom w:w="0" w:type="dxa"/>
                    <w:right w:w="108" w:type="dxa"/>
                  </w:tcMar>
                  <w:vAlign w:val="center"/>
                  <w:hideMark/>
                </w:tcPr>
                <w:p w14:paraId="737E390F"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S</w:t>
                  </w:r>
                </w:p>
              </w:tc>
              <w:tc>
                <w:tcPr>
                  <w:tcW w:w="576" w:type="dxa"/>
                  <w:tcBorders>
                    <w:top w:val="nil"/>
                    <w:left w:val="nil"/>
                    <w:bottom w:val="single" w:sz="8" w:space="0" w:color="auto"/>
                    <w:right w:val="single" w:sz="8" w:space="0" w:color="auto"/>
                  </w:tcBorders>
                  <w:shd w:val="clear" w:color="auto" w:fill="FFC000"/>
                  <w:tcMar>
                    <w:top w:w="0" w:type="dxa"/>
                    <w:left w:w="108" w:type="dxa"/>
                    <w:bottom w:w="0" w:type="dxa"/>
                    <w:right w:w="108" w:type="dxa"/>
                  </w:tcMar>
                  <w:vAlign w:val="center"/>
                  <w:hideMark/>
                </w:tcPr>
                <w:p w14:paraId="4C5FF8D9"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H</w:t>
                  </w:r>
                </w:p>
              </w:tc>
            </w:tr>
            <w:tr w:rsidR="006D6599" w:rsidRPr="001E2757" w14:paraId="121D7283" w14:textId="77777777" w:rsidTr="00BC11AB">
              <w:tc>
                <w:tcPr>
                  <w:tcW w:w="448" w:type="dxa"/>
                  <w:vMerge/>
                  <w:tcBorders>
                    <w:top w:val="nil"/>
                    <w:left w:val="single" w:sz="8" w:space="0" w:color="auto"/>
                    <w:bottom w:val="single" w:sz="8" w:space="0" w:color="auto"/>
                    <w:right w:val="single" w:sz="8" w:space="0" w:color="auto"/>
                  </w:tcBorders>
                  <w:vAlign w:val="center"/>
                  <w:hideMark/>
                </w:tcPr>
                <w:p w14:paraId="0FCDF8BF" w14:textId="77777777" w:rsidR="006D6599" w:rsidRPr="001E2757" w:rsidRDefault="006D6599" w:rsidP="00BC11AB">
                  <w:pPr>
                    <w:rPr>
                      <w:rFonts w:asciiTheme="minorHAnsi" w:eastAsiaTheme="minorHAnsi" w:hAnsiTheme="minorHAnsi" w:cstheme="minorHAnsi"/>
                      <w:b/>
                      <w:bCs/>
                      <w:sz w:val="18"/>
                      <w:szCs w:val="18"/>
                      <w:lang w:eastAsia="ja-JP"/>
                    </w:rPr>
                  </w:pPr>
                </w:p>
              </w:tc>
              <w:tc>
                <w:tcPr>
                  <w:tcW w:w="5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CC701B" w14:textId="77777777" w:rsidR="006D6599" w:rsidRPr="001E2757" w:rsidRDefault="006D6599" w:rsidP="00BC11AB">
                  <w:pPr>
                    <w:spacing w:before="60" w:line="264" w:lineRule="auto"/>
                    <w:jc w:val="center"/>
                    <w:rPr>
                      <w:rFonts w:asciiTheme="minorHAnsi" w:hAnsiTheme="minorHAnsi" w:cstheme="minorHAnsi"/>
                      <w:b/>
                      <w:bCs/>
                      <w:i/>
                      <w:iCs/>
                      <w:sz w:val="18"/>
                      <w:szCs w:val="18"/>
                      <w:lang w:eastAsia="ja-JP"/>
                    </w:rPr>
                  </w:pPr>
                  <w:r w:rsidRPr="001E2757">
                    <w:rPr>
                      <w:rFonts w:asciiTheme="minorHAnsi" w:hAnsiTheme="minorHAnsi" w:cstheme="minorHAnsi"/>
                      <w:b/>
                      <w:bCs/>
                      <w:i/>
                      <w:iCs/>
                      <w:sz w:val="18"/>
                      <w:szCs w:val="18"/>
                      <w:lang w:eastAsia="ja-JP"/>
                    </w:rPr>
                    <w:t>3</w:t>
                  </w:r>
                </w:p>
              </w:tc>
              <w:tc>
                <w:tcPr>
                  <w:tcW w:w="576" w:type="dxa"/>
                  <w:tcBorders>
                    <w:top w:val="nil"/>
                    <w:left w:val="nil"/>
                    <w:bottom w:val="single" w:sz="8" w:space="0" w:color="auto"/>
                    <w:right w:val="single" w:sz="8" w:space="0" w:color="auto"/>
                  </w:tcBorders>
                  <w:shd w:val="clear" w:color="auto" w:fill="00B0F0"/>
                  <w:tcMar>
                    <w:top w:w="0" w:type="dxa"/>
                    <w:left w:w="108" w:type="dxa"/>
                    <w:bottom w:w="0" w:type="dxa"/>
                    <w:right w:w="108" w:type="dxa"/>
                  </w:tcMar>
                  <w:vAlign w:val="center"/>
                  <w:hideMark/>
                </w:tcPr>
                <w:p w14:paraId="1CF5A8E8"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L</w:t>
                  </w:r>
                </w:p>
              </w:tc>
              <w:tc>
                <w:tcPr>
                  <w:tcW w:w="576" w:type="dxa"/>
                  <w:tcBorders>
                    <w:top w:val="nil"/>
                    <w:left w:val="nil"/>
                    <w:bottom w:val="single" w:sz="8" w:space="0" w:color="auto"/>
                    <w:right w:val="single" w:sz="8" w:space="0" w:color="auto"/>
                  </w:tcBorders>
                  <w:shd w:val="clear" w:color="auto" w:fill="C5E0B3"/>
                  <w:tcMar>
                    <w:top w:w="0" w:type="dxa"/>
                    <w:left w:w="108" w:type="dxa"/>
                    <w:bottom w:w="0" w:type="dxa"/>
                    <w:right w:w="108" w:type="dxa"/>
                  </w:tcMar>
                  <w:vAlign w:val="center"/>
                  <w:hideMark/>
                </w:tcPr>
                <w:p w14:paraId="175D91BE"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M</w:t>
                  </w:r>
                </w:p>
              </w:tc>
              <w:tc>
                <w:tcPr>
                  <w:tcW w:w="576" w:type="dxa"/>
                  <w:tcBorders>
                    <w:top w:val="nil"/>
                    <w:left w:val="nil"/>
                    <w:bottom w:val="single" w:sz="8" w:space="0" w:color="auto"/>
                    <w:right w:val="single" w:sz="8" w:space="0" w:color="auto"/>
                  </w:tcBorders>
                  <w:shd w:val="clear" w:color="auto" w:fill="C5E0B3"/>
                  <w:tcMar>
                    <w:top w:w="0" w:type="dxa"/>
                    <w:left w:w="108" w:type="dxa"/>
                    <w:bottom w:w="0" w:type="dxa"/>
                    <w:right w:w="108" w:type="dxa"/>
                  </w:tcMar>
                  <w:vAlign w:val="center"/>
                  <w:hideMark/>
                </w:tcPr>
                <w:p w14:paraId="7BACE81B"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M</w:t>
                  </w:r>
                </w:p>
              </w:tc>
              <w:tc>
                <w:tcPr>
                  <w:tcW w:w="576" w:type="dxa"/>
                  <w:tcBorders>
                    <w:top w:val="nil"/>
                    <w:left w:val="nil"/>
                    <w:bottom w:val="single" w:sz="8" w:space="0" w:color="auto"/>
                    <w:right w:val="single" w:sz="8" w:space="0" w:color="auto"/>
                  </w:tcBorders>
                  <w:shd w:val="clear" w:color="auto" w:fill="C5E0B3"/>
                  <w:tcMar>
                    <w:top w:w="0" w:type="dxa"/>
                    <w:left w:w="108" w:type="dxa"/>
                    <w:bottom w:w="0" w:type="dxa"/>
                    <w:right w:w="108" w:type="dxa"/>
                  </w:tcMar>
                  <w:vAlign w:val="center"/>
                  <w:hideMark/>
                </w:tcPr>
                <w:p w14:paraId="33515BF4"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M</w:t>
                  </w:r>
                </w:p>
              </w:tc>
              <w:tc>
                <w:tcPr>
                  <w:tcW w:w="576" w:type="dxa"/>
                  <w:tcBorders>
                    <w:top w:val="nil"/>
                    <w:left w:val="nil"/>
                    <w:bottom w:val="single" w:sz="8" w:space="0" w:color="auto"/>
                    <w:right w:val="single" w:sz="8" w:space="0" w:color="auto"/>
                  </w:tcBorders>
                  <w:shd w:val="clear" w:color="auto" w:fill="70AD47"/>
                  <w:tcMar>
                    <w:top w:w="0" w:type="dxa"/>
                    <w:left w:w="108" w:type="dxa"/>
                    <w:bottom w:w="0" w:type="dxa"/>
                    <w:right w:w="108" w:type="dxa"/>
                  </w:tcMar>
                  <w:vAlign w:val="center"/>
                  <w:hideMark/>
                </w:tcPr>
                <w:p w14:paraId="53417B21"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S</w:t>
                  </w:r>
                </w:p>
              </w:tc>
            </w:tr>
            <w:tr w:rsidR="006D6599" w:rsidRPr="001E2757" w14:paraId="01A44033" w14:textId="77777777" w:rsidTr="00BC11AB">
              <w:tc>
                <w:tcPr>
                  <w:tcW w:w="448" w:type="dxa"/>
                  <w:vMerge/>
                  <w:tcBorders>
                    <w:top w:val="nil"/>
                    <w:left w:val="single" w:sz="8" w:space="0" w:color="auto"/>
                    <w:bottom w:val="single" w:sz="8" w:space="0" w:color="auto"/>
                    <w:right w:val="single" w:sz="8" w:space="0" w:color="auto"/>
                  </w:tcBorders>
                  <w:vAlign w:val="center"/>
                  <w:hideMark/>
                </w:tcPr>
                <w:p w14:paraId="0EBED70C" w14:textId="77777777" w:rsidR="006D6599" w:rsidRPr="001E2757" w:rsidRDefault="006D6599" w:rsidP="00BC11AB">
                  <w:pPr>
                    <w:rPr>
                      <w:rFonts w:asciiTheme="minorHAnsi" w:eastAsiaTheme="minorHAnsi" w:hAnsiTheme="minorHAnsi" w:cstheme="minorHAnsi"/>
                      <w:b/>
                      <w:bCs/>
                      <w:sz w:val="18"/>
                      <w:szCs w:val="18"/>
                      <w:lang w:eastAsia="ja-JP"/>
                    </w:rPr>
                  </w:pPr>
                </w:p>
              </w:tc>
              <w:tc>
                <w:tcPr>
                  <w:tcW w:w="5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4C9777" w14:textId="77777777" w:rsidR="006D6599" w:rsidRPr="001E2757" w:rsidRDefault="006D6599" w:rsidP="00BC11AB">
                  <w:pPr>
                    <w:spacing w:before="60" w:line="264" w:lineRule="auto"/>
                    <w:jc w:val="center"/>
                    <w:rPr>
                      <w:rFonts w:asciiTheme="minorHAnsi" w:hAnsiTheme="minorHAnsi" w:cstheme="minorHAnsi"/>
                      <w:b/>
                      <w:bCs/>
                      <w:i/>
                      <w:iCs/>
                      <w:sz w:val="18"/>
                      <w:szCs w:val="18"/>
                      <w:lang w:eastAsia="ja-JP"/>
                    </w:rPr>
                  </w:pPr>
                  <w:r w:rsidRPr="001E2757">
                    <w:rPr>
                      <w:rFonts w:asciiTheme="minorHAnsi" w:hAnsiTheme="minorHAnsi" w:cstheme="minorHAnsi"/>
                      <w:b/>
                      <w:bCs/>
                      <w:i/>
                      <w:iCs/>
                      <w:sz w:val="18"/>
                      <w:szCs w:val="18"/>
                      <w:lang w:eastAsia="ja-JP"/>
                    </w:rPr>
                    <w:t>2</w:t>
                  </w:r>
                </w:p>
              </w:tc>
              <w:tc>
                <w:tcPr>
                  <w:tcW w:w="576" w:type="dxa"/>
                  <w:tcBorders>
                    <w:top w:val="nil"/>
                    <w:left w:val="nil"/>
                    <w:bottom w:val="single" w:sz="8" w:space="0" w:color="auto"/>
                    <w:right w:val="single" w:sz="8" w:space="0" w:color="auto"/>
                  </w:tcBorders>
                  <w:shd w:val="clear" w:color="auto" w:fill="00B0F0"/>
                  <w:tcMar>
                    <w:top w:w="0" w:type="dxa"/>
                    <w:left w:w="108" w:type="dxa"/>
                    <w:bottom w:w="0" w:type="dxa"/>
                    <w:right w:w="108" w:type="dxa"/>
                  </w:tcMar>
                  <w:vAlign w:val="center"/>
                  <w:hideMark/>
                </w:tcPr>
                <w:p w14:paraId="775B7B3B"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L</w:t>
                  </w:r>
                </w:p>
              </w:tc>
              <w:tc>
                <w:tcPr>
                  <w:tcW w:w="576" w:type="dxa"/>
                  <w:tcBorders>
                    <w:top w:val="nil"/>
                    <w:left w:val="nil"/>
                    <w:bottom w:val="single" w:sz="8" w:space="0" w:color="auto"/>
                    <w:right w:val="single" w:sz="8" w:space="0" w:color="auto"/>
                  </w:tcBorders>
                  <w:shd w:val="clear" w:color="auto" w:fill="00B0F0"/>
                  <w:tcMar>
                    <w:top w:w="0" w:type="dxa"/>
                    <w:left w:w="108" w:type="dxa"/>
                    <w:bottom w:w="0" w:type="dxa"/>
                    <w:right w:w="108" w:type="dxa"/>
                  </w:tcMar>
                  <w:vAlign w:val="center"/>
                  <w:hideMark/>
                </w:tcPr>
                <w:p w14:paraId="0B937FD2"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L</w:t>
                  </w:r>
                </w:p>
              </w:tc>
              <w:tc>
                <w:tcPr>
                  <w:tcW w:w="576" w:type="dxa"/>
                  <w:tcBorders>
                    <w:top w:val="nil"/>
                    <w:left w:val="nil"/>
                    <w:bottom w:val="single" w:sz="8" w:space="0" w:color="auto"/>
                    <w:right w:val="single" w:sz="8" w:space="0" w:color="auto"/>
                  </w:tcBorders>
                  <w:shd w:val="clear" w:color="auto" w:fill="00B0F0"/>
                  <w:tcMar>
                    <w:top w:w="0" w:type="dxa"/>
                    <w:left w:w="108" w:type="dxa"/>
                    <w:bottom w:w="0" w:type="dxa"/>
                    <w:right w:w="108" w:type="dxa"/>
                  </w:tcMar>
                  <w:vAlign w:val="center"/>
                  <w:hideMark/>
                </w:tcPr>
                <w:p w14:paraId="349B58A8"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L</w:t>
                  </w:r>
                </w:p>
              </w:tc>
              <w:tc>
                <w:tcPr>
                  <w:tcW w:w="576" w:type="dxa"/>
                  <w:tcBorders>
                    <w:top w:val="nil"/>
                    <w:left w:val="nil"/>
                    <w:bottom w:val="single" w:sz="8" w:space="0" w:color="auto"/>
                    <w:right w:val="single" w:sz="8" w:space="0" w:color="auto"/>
                  </w:tcBorders>
                  <w:shd w:val="clear" w:color="auto" w:fill="C5E0B3"/>
                  <w:tcMar>
                    <w:top w:w="0" w:type="dxa"/>
                    <w:left w:w="108" w:type="dxa"/>
                    <w:bottom w:w="0" w:type="dxa"/>
                    <w:right w:w="108" w:type="dxa"/>
                  </w:tcMar>
                  <w:vAlign w:val="center"/>
                  <w:hideMark/>
                </w:tcPr>
                <w:p w14:paraId="46A4F5CE"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M</w:t>
                  </w:r>
                </w:p>
              </w:tc>
              <w:tc>
                <w:tcPr>
                  <w:tcW w:w="576" w:type="dxa"/>
                  <w:tcBorders>
                    <w:top w:val="nil"/>
                    <w:left w:val="nil"/>
                    <w:bottom w:val="single" w:sz="8" w:space="0" w:color="auto"/>
                    <w:right w:val="single" w:sz="8" w:space="0" w:color="auto"/>
                  </w:tcBorders>
                  <w:shd w:val="clear" w:color="auto" w:fill="C5E0B3"/>
                  <w:tcMar>
                    <w:top w:w="0" w:type="dxa"/>
                    <w:left w:w="108" w:type="dxa"/>
                    <w:bottom w:w="0" w:type="dxa"/>
                    <w:right w:w="108" w:type="dxa"/>
                  </w:tcMar>
                  <w:vAlign w:val="center"/>
                  <w:hideMark/>
                </w:tcPr>
                <w:p w14:paraId="4176B255"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M</w:t>
                  </w:r>
                </w:p>
              </w:tc>
            </w:tr>
            <w:tr w:rsidR="006D6599" w:rsidRPr="001E2757" w14:paraId="1701F962" w14:textId="77777777" w:rsidTr="00BC11AB">
              <w:tc>
                <w:tcPr>
                  <w:tcW w:w="448" w:type="dxa"/>
                  <w:vMerge/>
                  <w:tcBorders>
                    <w:top w:val="nil"/>
                    <w:left w:val="single" w:sz="8" w:space="0" w:color="auto"/>
                    <w:bottom w:val="single" w:sz="8" w:space="0" w:color="auto"/>
                    <w:right w:val="single" w:sz="8" w:space="0" w:color="auto"/>
                  </w:tcBorders>
                  <w:vAlign w:val="center"/>
                  <w:hideMark/>
                </w:tcPr>
                <w:p w14:paraId="153F856C" w14:textId="77777777" w:rsidR="006D6599" w:rsidRPr="001E2757" w:rsidRDefault="006D6599" w:rsidP="00BC11AB">
                  <w:pPr>
                    <w:rPr>
                      <w:rFonts w:asciiTheme="minorHAnsi" w:eastAsiaTheme="minorHAnsi" w:hAnsiTheme="minorHAnsi" w:cstheme="minorHAnsi"/>
                      <w:b/>
                      <w:bCs/>
                      <w:sz w:val="18"/>
                      <w:szCs w:val="18"/>
                      <w:lang w:eastAsia="ja-JP"/>
                    </w:rPr>
                  </w:pPr>
                </w:p>
              </w:tc>
              <w:tc>
                <w:tcPr>
                  <w:tcW w:w="5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EE501C" w14:textId="77777777" w:rsidR="006D6599" w:rsidRPr="001E2757" w:rsidRDefault="006D6599" w:rsidP="00BC11AB">
                  <w:pPr>
                    <w:spacing w:before="60" w:line="264" w:lineRule="auto"/>
                    <w:jc w:val="center"/>
                    <w:rPr>
                      <w:rFonts w:asciiTheme="minorHAnsi" w:hAnsiTheme="minorHAnsi" w:cstheme="minorHAnsi"/>
                      <w:b/>
                      <w:bCs/>
                      <w:i/>
                      <w:iCs/>
                      <w:sz w:val="18"/>
                      <w:szCs w:val="18"/>
                      <w:lang w:eastAsia="ja-JP"/>
                    </w:rPr>
                  </w:pPr>
                  <w:r w:rsidRPr="001E2757">
                    <w:rPr>
                      <w:rFonts w:asciiTheme="minorHAnsi" w:hAnsiTheme="minorHAnsi" w:cstheme="minorHAnsi"/>
                      <w:b/>
                      <w:bCs/>
                      <w:i/>
                      <w:iCs/>
                      <w:sz w:val="18"/>
                      <w:szCs w:val="18"/>
                      <w:lang w:eastAsia="ja-JP"/>
                    </w:rPr>
                    <w:t>1</w:t>
                  </w:r>
                </w:p>
              </w:tc>
              <w:tc>
                <w:tcPr>
                  <w:tcW w:w="576" w:type="dxa"/>
                  <w:tcBorders>
                    <w:top w:val="nil"/>
                    <w:left w:val="nil"/>
                    <w:bottom w:val="single" w:sz="8" w:space="0" w:color="auto"/>
                    <w:right w:val="single" w:sz="8" w:space="0" w:color="auto"/>
                  </w:tcBorders>
                  <w:shd w:val="clear" w:color="auto" w:fill="00B0F0"/>
                  <w:tcMar>
                    <w:top w:w="0" w:type="dxa"/>
                    <w:left w:w="108" w:type="dxa"/>
                    <w:bottom w:w="0" w:type="dxa"/>
                    <w:right w:w="108" w:type="dxa"/>
                  </w:tcMar>
                  <w:vAlign w:val="center"/>
                  <w:hideMark/>
                </w:tcPr>
                <w:p w14:paraId="11841947"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L</w:t>
                  </w:r>
                </w:p>
              </w:tc>
              <w:tc>
                <w:tcPr>
                  <w:tcW w:w="576" w:type="dxa"/>
                  <w:tcBorders>
                    <w:top w:val="nil"/>
                    <w:left w:val="nil"/>
                    <w:bottom w:val="single" w:sz="8" w:space="0" w:color="auto"/>
                    <w:right w:val="single" w:sz="8" w:space="0" w:color="auto"/>
                  </w:tcBorders>
                  <w:shd w:val="clear" w:color="auto" w:fill="00B0F0"/>
                  <w:tcMar>
                    <w:top w:w="0" w:type="dxa"/>
                    <w:left w:w="108" w:type="dxa"/>
                    <w:bottom w:w="0" w:type="dxa"/>
                    <w:right w:w="108" w:type="dxa"/>
                  </w:tcMar>
                  <w:vAlign w:val="center"/>
                  <w:hideMark/>
                </w:tcPr>
                <w:p w14:paraId="13CA8586"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L</w:t>
                  </w:r>
                </w:p>
              </w:tc>
              <w:tc>
                <w:tcPr>
                  <w:tcW w:w="576" w:type="dxa"/>
                  <w:tcBorders>
                    <w:top w:val="nil"/>
                    <w:left w:val="nil"/>
                    <w:bottom w:val="single" w:sz="8" w:space="0" w:color="auto"/>
                    <w:right w:val="single" w:sz="8" w:space="0" w:color="auto"/>
                  </w:tcBorders>
                  <w:shd w:val="clear" w:color="auto" w:fill="00B0F0"/>
                  <w:tcMar>
                    <w:top w:w="0" w:type="dxa"/>
                    <w:left w:w="108" w:type="dxa"/>
                    <w:bottom w:w="0" w:type="dxa"/>
                    <w:right w:w="108" w:type="dxa"/>
                  </w:tcMar>
                  <w:vAlign w:val="center"/>
                  <w:hideMark/>
                </w:tcPr>
                <w:p w14:paraId="5B711927"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L</w:t>
                  </w:r>
                </w:p>
              </w:tc>
              <w:tc>
                <w:tcPr>
                  <w:tcW w:w="576" w:type="dxa"/>
                  <w:tcBorders>
                    <w:top w:val="nil"/>
                    <w:left w:val="nil"/>
                    <w:bottom w:val="single" w:sz="8" w:space="0" w:color="auto"/>
                    <w:right w:val="single" w:sz="8" w:space="0" w:color="auto"/>
                  </w:tcBorders>
                  <w:shd w:val="clear" w:color="auto" w:fill="00B0F0"/>
                  <w:tcMar>
                    <w:top w:w="0" w:type="dxa"/>
                    <w:left w:w="108" w:type="dxa"/>
                    <w:bottom w:w="0" w:type="dxa"/>
                    <w:right w:w="108" w:type="dxa"/>
                  </w:tcMar>
                  <w:vAlign w:val="center"/>
                  <w:hideMark/>
                </w:tcPr>
                <w:p w14:paraId="1CDEE535"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L</w:t>
                  </w:r>
                </w:p>
              </w:tc>
              <w:tc>
                <w:tcPr>
                  <w:tcW w:w="576" w:type="dxa"/>
                  <w:tcBorders>
                    <w:top w:val="nil"/>
                    <w:left w:val="nil"/>
                    <w:bottom w:val="single" w:sz="8" w:space="0" w:color="auto"/>
                    <w:right w:val="single" w:sz="8" w:space="0" w:color="auto"/>
                  </w:tcBorders>
                  <w:shd w:val="clear" w:color="auto" w:fill="00B0F0"/>
                  <w:tcMar>
                    <w:top w:w="0" w:type="dxa"/>
                    <w:left w:w="108" w:type="dxa"/>
                    <w:bottom w:w="0" w:type="dxa"/>
                    <w:right w:w="108" w:type="dxa"/>
                  </w:tcMar>
                  <w:vAlign w:val="center"/>
                  <w:hideMark/>
                </w:tcPr>
                <w:p w14:paraId="2E0BD548" w14:textId="77777777" w:rsidR="006D6599" w:rsidRPr="001E2757" w:rsidRDefault="006D6599" w:rsidP="00BC11AB">
                  <w:pPr>
                    <w:spacing w:before="60" w:line="264" w:lineRule="auto"/>
                    <w:jc w:val="center"/>
                    <w:rPr>
                      <w:rFonts w:asciiTheme="minorHAnsi" w:hAnsiTheme="minorHAnsi" w:cstheme="minorHAnsi"/>
                      <w:i/>
                      <w:iCs/>
                      <w:color w:val="FFFFFF"/>
                      <w:sz w:val="18"/>
                      <w:szCs w:val="18"/>
                      <w:lang w:eastAsia="ja-JP"/>
                    </w:rPr>
                  </w:pPr>
                  <w:r w:rsidRPr="001E2757">
                    <w:rPr>
                      <w:rFonts w:asciiTheme="minorHAnsi" w:hAnsiTheme="minorHAnsi" w:cstheme="minorHAnsi"/>
                      <w:i/>
                      <w:iCs/>
                      <w:color w:val="FFFFFF"/>
                      <w:sz w:val="18"/>
                      <w:szCs w:val="18"/>
                      <w:lang w:eastAsia="ja-JP"/>
                    </w:rPr>
                    <w:t>L</w:t>
                  </w:r>
                </w:p>
              </w:tc>
            </w:tr>
            <w:tr w:rsidR="006D6599" w:rsidRPr="001E2757" w14:paraId="77F4ADDF" w14:textId="77777777" w:rsidTr="00BC11AB">
              <w:tc>
                <w:tcPr>
                  <w:tcW w:w="448" w:type="dxa"/>
                  <w:vMerge/>
                  <w:tcBorders>
                    <w:top w:val="nil"/>
                    <w:left w:val="single" w:sz="8" w:space="0" w:color="auto"/>
                    <w:bottom w:val="single" w:sz="8" w:space="0" w:color="auto"/>
                    <w:right w:val="single" w:sz="8" w:space="0" w:color="auto"/>
                  </w:tcBorders>
                  <w:vAlign w:val="center"/>
                  <w:hideMark/>
                </w:tcPr>
                <w:p w14:paraId="41C8F05B" w14:textId="77777777" w:rsidR="006D6599" w:rsidRPr="001E2757" w:rsidRDefault="006D6599" w:rsidP="00BC11AB">
                  <w:pPr>
                    <w:rPr>
                      <w:rFonts w:asciiTheme="minorHAnsi" w:eastAsiaTheme="minorHAnsi" w:hAnsiTheme="minorHAnsi" w:cstheme="minorHAnsi"/>
                      <w:b/>
                      <w:bCs/>
                      <w:sz w:val="18"/>
                      <w:szCs w:val="18"/>
                      <w:lang w:eastAsia="ja-JP"/>
                    </w:rPr>
                  </w:pPr>
                </w:p>
              </w:tc>
              <w:tc>
                <w:tcPr>
                  <w:tcW w:w="576" w:type="dxa"/>
                  <w:tcBorders>
                    <w:top w:val="nil"/>
                    <w:left w:val="nil"/>
                    <w:bottom w:val="single" w:sz="8" w:space="0" w:color="auto"/>
                    <w:right w:val="single" w:sz="8" w:space="0" w:color="auto"/>
                  </w:tcBorders>
                  <w:tcMar>
                    <w:top w:w="0" w:type="dxa"/>
                    <w:left w:w="108" w:type="dxa"/>
                    <w:bottom w:w="0" w:type="dxa"/>
                    <w:right w:w="108" w:type="dxa"/>
                  </w:tcMar>
                </w:tcPr>
                <w:p w14:paraId="54B99F09" w14:textId="77777777" w:rsidR="006D6599" w:rsidRPr="001E2757" w:rsidRDefault="006D6599" w:rsidP="00BC11AB">
                  <w:pPr>
                    <w:spacing w:before="60" w:line="264" w:lineRule="auto"/>
                    <w:rPr>
                      <w:rFonts w:asciiTheme="minorHAnsi" w:hAnsiTheme="minorHAnsi" w:cstheme="minorHAnsi"/>
                      <w:sz w:val="18"/>
                      <w:szCs w:val="18"/>
                      <w:lang w:eastAsia="ja-JP"/>
                    </w:rPr>
                  </w:pPr>
                </w:p>
              </w:tc>
              <w:tc>
                <w:tcPr>
                  <w:tcW w:w="5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16FD26" w14:textId="77777777" w:rsidR="006D6599" w:rsidRPr="001E2757" w:rsidRDefault="006D6599" w:rsidP="00BC11AB">
                  <w:pPr>
                    <w:spacing w:before="60" w:line="264" w:lineRule="auto"/>
                    <w:jc w:val="center"/>
                    <w:rPr>
                      <w:rFonts w:asciiTheme="minorHAnsi" w:hAnsiTheme="minorHAnsi" w:cstheme="minorHAnsi"/>
                      <w:b/>
                      <w:bCs/>
                      <w:i/>
                      <w:iCs/>
                      <w:sz w:val="18"/>
                      <w:szCs w:val="18"/>
                      <w:lang w:eastAsia="ja-JP"/>
                    </w:rPr>
                  </w:pPr>
                  <w:r w:rsidRPr="001E2757">
                    <w:rPr>
                      <w:rFonts w:asciiTheme="minorHAnsi" w:hAnsiTheme="minorHAnsi" w:cstheme="minorHAnsi"/>
                      <w:b/>
                      <w:bCs/>
                      <w:i/>
                      <w:iCs/>
                      <w:sz w:val="18"/>
                      <w:szCs w:val="18"/>
                      <w:lang w:eastAsia="ja-JP"/>
                    </w:rPr>
                    <w:t>1</w:t>
                  </w:r>
                </w:p>
              </w:tc>
              <w:tc>
                <w:tcPr>
                  <w:tcW w:w="5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FA95B0" w14:textId="77777777" w:rsidR="006D6599" w:rsidRPr="001E2757" w:rsidRDefault="006D6599" w:rsidP="00BC11AB">
                  <w:pPr>
                    <w:spacing w:before="60" w:line="264" w:lineRule="auto"/>
                    <w:jc w:val="center"/>
                    <w:rPr>
                      <w:rFonts w:asciiTheme="minorHAnsi" w:hAnsiTheme="minorHAnsi" w:cstheme="minorHAnsi"/>
                      <w:b/>
                      <w:bCs/>
                      <w:i/>
                      <w:iCs/>
                      <w:sz w:val="18"/>
                      <w:szCs w:val="18"/>
                      <w:lang w:eastAsia="ja-JP"/>
                    </w:rPr>
                  </w:pPr>
                  <w:r w:rsidRPr="001E2757">
                    <w:rPr>
                      <w:rFonts w:asciiTheme="minorHAnsi" w:hAnsiTheme="minorHAnsi" w:cstheme="minorHAnsi"/>
                      <w:b/>
                      <w:bCs/>
                      <w:i/>
                      <w:iCs/>
                      <w:sz w:val="18"/>
                      <w:szCs w:val="18"/>
                      <w:lang w:eastAsia="ja-JP"/>
                    </w:rPr>
                    <w:t>2</w:t>
                  </w:r>
                </w:p>
              </w:tc>
              <w:tc>
                <w:tcPr>
                  <w:tcW w:w="5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4D5694" w14:textId="77777777" w:rsidR="006D6599" w:rsidRPr="001E2757" w:rsidRDefault="006D6599" w:rsidP="00BC11AB">
                  <w:pPr>
                    <w:spacing w:before="60" w:line="264" w:lineRule="auto"/>
                    <w:jc w:val="center"/>
                    <w:rPr>
                      <w:rFonts w:asciiTheme="minorHAnsi" w:hAnsiTheme="minorHAnsi" w:cstheme="minorHAnsi"/>
                      <w:b/>
                      <w:bCs/>
                      <w:i/>
                      <w:iCs/>
                      <w:sz w:val="18"/>
                      <w:szCs w:val="18"/>
                      <w:lang w:eastAsia="ja-JP"/>
                    </w:rPr>
                  </w:pPr>
                  <w:r w:rsidRPr="001E2757">
                    <w:rPr>
                      <w:rFonts w:asciiTheme="minorHAnsi" w:hAnsiTheme="minorHAnsi" w:cstheme="minorHAnsi"/>
                      <w:b/>
                      <w:bCs/>
                      <w:i/>
                      <w:iCs/>
                      <w:sz w:val="18"/>
                      <w:szCs w:val="18"/>
                      <w:lang w:eastAsia="ja-JP"/>
                    </w:rPr>
                    <w:t>3</w:t>
                  </w:r>
                </w:p>
              </w:tc>
              <w:tc>
                <w:tcPr>
                  <w:tcW w:w="5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FF5D35" w14:textId="77777777" w:rsidR="006D6599" w:rsidRPr="001E2757" w:rsidRDefault="006D6599" w:rsidP="00BC11AB">
                  <w:pPr>
                    <w:spacing w:before="60" w:line="264" w:lineRule="auto"/>
                    <w:jc w:val="center"/>
                    <w:rPr>
                      <w:rFonts w:asciiTheme="minorHAnsi" w:hAnsiTheme="minorHAnsi" w:cstheme="minorHAnsi"/>
                      <w:b/>
                      <w:bCs/>
                      <w:i/>
                      <w:iCs/>
                      <w:sz w:val="18"/>
                      <w:szCs w:val="18"/>
                      <w:lang w:eastAsia="ja-JP"/>
                    </w:rPr>
                  </w:pPr>
                  <w:r w:rsidRPr="001E2757">
                    <w:rPr>
                      <w:rFonts w:asciiTheme="minorHAnsi" w:hAnsiTheme="minorHAnsi" w:cstheme="minorHAnsi"/>
                      <w:b/>
                      <w:bCs/>
                      <w:i/>
                      <w:iCs/>
                      <w:sz w:val="18"/>
                      <w:szCs w:val="18"/>
                      <w:lang w:eastAsia="ja-JP"/>
                    </w:rPr>
                    <w:t>4</w:t>
                  </w:r>
                </w:p>
              </w:tc>
              <w:tc>
                <w:tcPr>
                  <w:tcW w:w="5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A79465" w14:textId="77777777" w:rsidR="006D6599" w:rsidRPr="001E2757" w:rsidRDefault="006D6599" w:rsidP="00BC11AB">
                  <w:pPr>
                    <w:spacing w:before="60" w:line="264" w:lineRule="auto"/>
                    <w:jc w:val="center"/>
                    <w:rPr>
                      <w:rFonts w:asciiTheme="minorHAnsi" w:hAnsiTheme="minorHAnsi" w:cstheme="minorHAnsi"/>
                      <w:b/>
                      <w:bCs/>
                      <w:i/>
                      <w:iCs/>
                      <w:sz w:val="18"/>
                      <w:szCs w:val="18"/>
                      <w:lang w:eastAsia="ja-JP"/>
                    </w:rPr>
                  </w:pPr>
                  <w:r w:rsidRPr="001E2757">
                    <w:rPr>
                      <w:rFonts w:asciiTheme="minorHAnsi" w:hAnsiTheme="minorHAnsi" w:cstheme="minorHAnsi"/>
                      <w:b/>
                      <w:bCs/>
                      <w:i/>
                      <w:iCs/>
                      <w:sz w:val="18"/>
                      <w:szCs w:val="18"/>
                      <w:lang w:eastAsia="ja-JP"/>
                    </w:rPr>
                    <w:t>5</w:t>
                  </w:r>
                </w:p>
              </w:tc>
            </w:tr>
            <w:tr w:rsidR="006D6599" w:rsidRPr="001E2757" w14:paraId="3F401BA4" w14:textId="77777777" w:rsidTr="00BC11AB">
              <w:tc>
                <w:tcPr>
                  <w:tcW w:w="448" w:type="dxa"/>
                  <w:vMerge/>
                  <w:tcBorders>
                    <w:top w:val="nil"/>
                    <w:left w:val="single" w:sz="8" w:space="0" w:color="auto"/>
                    <w:bottom w:val="single" w:sz="8" w:space="0" w:color="auto"/>
                    <w:right w:val="single" w:sz="8" w:space="0" w:color="auto"/>
                  </w:tcBorders>
                  <w:vAlign w:val="center"/>
                  <w:hideMark/>
                </w:tcPr>
                <w:p w14:paraId="00BF3349" w14:textId="77777777" w:rsidR="006D6599" w:rsidRPr="001E2757" w:rsidRDefault="006D6599" w:rsidP="00BC11AB">
                  <w:pPr>
                    <w:rPr>
                      <w:rFonts w:asciiTheme="minorHAnsi" w:eastAsiaTheme="minorHAnsi" w:hAnsiTheme="minorHAnsi" w:cstheme="minorHAnsi"/>
                      <w:b/>
                      <w:bCs/>
                      <w:sz w:val="18"/>
                      <w:szCs w:val="18"/>
                      <w:lang w:eastAsia="ja-JP"/>
                    </w:rPr>
                  </w:pPr>
                </w:p>
              </w:tc>
              <w:tc>
                <w:tcPr>
                  <w:tcW w:w="3456" w:type="dxa"/>
                  <w:gridSpan w:val="6"/>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1F20F5" w14:textId="77777777" w:rsidR="006D6599" w:rsidRPr="001E2757" w:rsidRDefault="006D6599" w:rsidP="00BC11AB">
                  <w:pPr>
                    <w:spacing w:before="60" w:line="264" w:lineRule="auto"/>
                    <w:jc w:val="center"/>
                    <w:rPr>
                      <w:rFonts w:asciiTheme="minorHAnsi" w:hAnsiTheme="minorHAnsi" w:cstheme="minorHAnsi"/>
                      <w:b/>
                      <w:bCs/>
                      <w:sz w:val="18"/>
                      <w:szCs w:val="18"/>
                      <w:lang w:eastAsia="ja-JP"/>
                    </w:rPr>
                  </w:pPr>
                  <w:r w:rsidRPr="001E2757">
                    <w:rPr>
                      <w:rFonts w:asciiTheme="minorHAnsi" w:hAnsiTheme="minorHAnsi" w:cstheme="minorHAnsi"/>
                      <w:b/>
                      <w:bCs/>
                      <w:sz w:val="18"/>
                      <w:szCs w:val="18"/>
                      <w:lang w:eastAsia="ja-JP"/>
                    </w:rPr>
                    <w:t>Likelihood</w:t>
                  </w:r>
                </w:p>
              </w:tc>
            </w:tr>
            <w:tr w:rsidR="006D6599" w:rsidRPr="001E2757" w14:paraId="26531BA0" w14:textId="77777777" w:rsidTr="00BC11AB">
              <w:tc>
                <w:tcPr>
                  <w:tcW w:w="3904" w:type="dxa"/>
                  <w:gridSpan w:val="7"/>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713035" w14:textId="77777777" w:rsidR="006D6599" w:rsidRPr="001E2757" w:rsidRDefault="006D6599" w:rsidP="00BC11AB">
                  <w:pPr>
                    <w:spacing w:before="60" w:line="264" w:lineRule="auto"/>
                    <w:jc w:val="center"/>
                    <w:rPr>
                      <w:rFonts w:asciiTheme="minorHAnsi" w:hAnsiTheme="minorHAnsi" w:cstheme="minorHAnsi"/>
                      <w:b/>
                      <w:bCs/>
                      <w:sz w:val="18"/>
                      <w:szCs w:val="18"/>
                      <w:lang w:eastAsia="ja-JP"/>
                    </w:rPr>
                  </w:pPr>
                  <w:r w:rsidRPr="001E2757">
                    <w:rPr>
                      <w:rFonts w:asciiTheme="minorHAnsi" w:hAnsiTheme="minorHAnsi" w:cstheme="minorHAnsi"/>
                      <w:b/>
                      <w:bCs/>
                      <w:color w:val="000000"/>
                      <w:sz w:val="18"/>
                      <w:szCs w:val="18"/>
                      <w:shd w:val="clear" w:color="auto" w:fill="00B0F0"/>
                      <w:lang w:eastAsia="ja-JP"/>
                    </w:rPr>
                    <w:t>Low</w:t>
                  </w:r>
                  <w:r w:rsidRPr="001E2757">
                    <w:rPr>
                      <w:rFonts w:asciiTheme="minorHAnsi" w:hAnsiTheme="minorHAnsi" w:cstheme="minorHAnsi"/>
                      <w:b/>
                      <w:bCs/>
                      <w:sz w:val="18"/>
                      <w:szCs w:val="18"/>
                      <w:lang w:eastAsia="ja-JP"/>
                    </w:rPr>
                    <w:t xml:space="preserve">, </w:t>
                  </w:r>
                  <w:r w:rsidRPr="001E2757">
                    <w:rPr>
                      <w:rFonts w:asciiTheme="minorHAnsi" w:hAnsiTheme="minorHAnsi" w:cstheme="minorHAnsi"/>
                      <w:b/>
                      <w:bCs/>
                      <w:color w:val="000000"/>
                      <w:sz w:val="18"/>
                      <w:szCs w:val="18"/>
                      <w:shd w:val="clear" w:color="auto" w:fill="C5E0B3"/>
                      <w:lang w:eastAsia="ja-JP"/>
                    </w:rPr>
                    <w:t>Moderate</w:t>
                  </w:r>
                  <w:r w:rsidRPr="001E2757">
                    <w:rPr>
                      <w:rFonts w:asciiTheme="minorHAnsi" w:hAnsiTheme="minorHAnsi" w:cstheme="minorHAnsi"/>
                      <w:b/>
                      <w:bCs/>
                      <w:sz w:val="18"/>
                      <w:szCs w:val="18"/>
                      <w:lang w:eastAsia="ja-JP"/>
                    </w:rPr>
                    <w:t xml:space="preserve">, </w:t>
                  </w:r>
                  <w:r w:rsidRPr="001E2757">
                    <w:rPr>
                      <w:rFonts w:asciiTheme="minorHAnsi" w:hAnsiTheme="minorHAnsi" w:cstheme="minorHAnsi"/>
                      <w:b/>
                      <w:bCs/>
                      <w:color w:val="000000"/>
                      <w:sz w:val="18"/>
                      <w:szCs w:val="18"/>
                      <w:shd w:val="clear" w:color="auto" w:fill="70AD47"/>
                      <w:lang w:eastAsia="ja-JP"/>
                    </w:rPr>
                    <w:t>Substantial,</w:t>
                  </w:r>
                  <w:r w:rsidRPr="001E2757">
                    <w:rPr>
                      <w:rFonts w:asciiTheme="minorHAnsi" w:hAnsiTheme="minorHAnsi" w:cstheme="minorHAnsi"/>
                      <w:b/>
                      <w:bCs/>
                      <w:color w:val="000000"/>
                      <w:sz w:val="18"/>
                      <w:szCs w:val="18"/>
                      <w:lang w:eastAsia="ja-JP"/>
                    </w:rPr>
                    <w:t xml:space="preserve"> </w:t>
                  </w:r>
                  <w:r w:rsidRPr="001E2757">
                    <w:rPr>
                      <w:rFonts w:asciiTheme="minorHAnsi" w:hAnsiTheme="minorHAnsi" w:cstheme="minorHAnsi"/>
                      <w:b/>
                      <w:bCs/>
                      <w:color w:val="000000"/>
                      <w:sz w:val="18"/>
                      <w:szCs w:val="18"/>
                      <w:shd w:val="clear" w:color="auto" w:fill="FFC000"/>
                      <w:lang w:eastAsia="ja-JP"/>
                    </w:rPr>
                    <w:t>High</w:t>
                  </w:r>
                </w:p>
              </w:tc>
            </w:tr>
          </w:tbl>
          <w:p w14:paraId="5D578FB5" w14:textId="77777777" w:rsidR="006D6599" w:rsidRPr="001E2757" w:rsidRDefault="006D6599" w:rsidP="00BC11AB">
            <w:pPr>
              <w:rPr>
                <w:rFonts w:asciiTheme="minorHAnsi" w:eastAsiaTheme="minorHAnsi" w:hAnsiTheme="minorHAnsi" w:cstheme="minorHAnsi"/>
                <w:sz w:val="18"/>
                <w:szCs w:val="18"/>
                <w:lang w:eastAsia="ja-JP"/>
              </w:rPr>
            </w:pPr>
          </w:p>
        </w:tc>
      </w:tr>
    </w:tbl>
    <w:p w14:paraId="560C57C7" w14:textId="538B6FB4" w:rsidR="00AE4B04" w:rsidRPr="0073703E" w:rsidRDefault="00AE4B04" w:rsidP="0073703E">
      <w:pPr>
        <w:spacing w:after="160" w:line="259" w:lineRule="auto"/>
        <w:jc w:val="left"/>
        <w:rPr>
          <w:b/>
          <w:bCs/>
          <w:color w:val="0070C0"/>
          <w:sz w:val="24"/>
          <w:szCs w:val="32"/>
          <w:lang w:val="en-GB"/>
        </w:rPr>
      </w:pPr>
    </w:p>
    <w:p w14:paraId="54BF324B" w14:textId="77777777" w:rsidR="00AE4B04" w:rsidRPr="009D7F1F" w:rsidRDefault="00AE4B04" w:rsidP="00CA7DF9">
      <w:pPr>
        <w:rPr>
          <w:lang w:val="en-GB"/>
        </w:rPr>
      </w:pPr>
    </w:p>
    <w:p w14:paraId="4A7979D2" w14:textId="3FA19178" w:rsidR="00CA7DF9" w:rsidRPr="00283A2F" w:rsidRDefault="00CA7DF9" w:rsidP="00741C66">
      <w:pPr>
        <w:rPr>
          <w:lang w:val="en-GB"/>
        </w:rPr>
        <w:sectPr w:rsidR="00CA7DF9" w:rsidRPr="00283A2F" w:rsidSect="00905CDC">
          <w:footerReference w:type="first" r:id="rId73"/>
          <w:pgSz w:w="15840" w:h="12240" w:orient="landscape" w:code="1"/>
          <w:pgMar w:top="1134" w:right="1134" w:bottom="1134" w:left="1134" w:header="720" w:footer="720" w:gutter="0"/>
          <w:cols w:space="720"/>
          <w:docGrid w:linePitch="360"/>
        </w:sectPr>
      </w:pPr>
    </w:p>
    <w:p w14:paraId="60FCBBFB" w14:textId="41DB63C1" w:rsidR="00476B3B" w:rsidRPr="00283A2F" w:rsidRDefault="00476B3B" w:rsidP="00462285">
      <w:pPr>
        <w:pStyle w:val="Heading2"/>
        <w:spacing w:after="120"/>
        <w:ind w:left="0"/>
        <w:rPr>
          <w:rFonts w:asciiTheme="minorHAnsi" w:hAnsiTheme="minorHAnsi" w:cstheme="minorHAnsi"/>
          <w:sz w:val="24"/>
          <w:lang w:val="en-GB"/>
        </w:rPr>
      </w:pPr>
      <w:bookmarkStart w:id="232" w:name="_Toc96524859"/>
      <w:r w:rsidRPr="00283A2F">
        <w:rPr>
          <w:rFonts w:asciiTheme="minorHAnsi" w:hAnsiTheme="minorHAnsi" w:cstheme="minorHAnsi"/>
          <w:sz w:val="24"/>
          <w:lang w:val="en-GB"/>
        </w:rPr>
        <w:lastRenderedPageBreak/>
        <w:t xml:space="preserve">Annex </w:t>
      </w:r>
      <w:r w:rsidR="00414969" w:rsidRPr="00283A2F">
        <w:rPr>
          <w:rFonts w:asciiTheme="minorHAnsi" w:hAnsiTheme="minorHAnsi" w:cstheme="minorHAnsi"/>
          <w:sz w:val="24"/>
          <w:lang w:val="en-GB"/>
        </w:rPr>
        <w:t>1</w:t>
      </w:r>
      <w:r w:rsidR="00975528" w:rsidRPr="00283A2F">
        <w:rPr>
          <w:rFonts w:asciiTheme="minorHAnsi" w:hAnsiTheme="minorHAnsi" w:cstheme="minorHAnsi"/>
          <w:sz w:val="24"/>
          <w:lang w:val="en-GB"/>
        </w:rPr>
        <w:t>3</w:t>
      </w:r>
      <w:r w:rsidRPr="00283A2F">
        <w:rPr>
          <w:rFonts w:asciiTheme="minorHAnsi" w:hAnsiTheme="minorHAnsi" w:cstheme="minorHAnsi"/>
          <w:sz w:val="24"/>
          <w:lang w:val="en-GB"/>
        </w:rPr>
        <w:t>: Gender Analysis and Gender Action Plan</w:t>
      </w:r>
      <w:bookmarkEnd w:id="232"/>
      <w:r w:rsidRPr="00283A2F">
        <w:rPr>
          <w:rFonts w:asciiTheme="minorHAnsi" w:hAnsiTheme="minorHAnsi" w:cstheme="minorHAnsi"/>
          <w:sz w:val="24"/>
          <w:lang w:val="en-GB"/>
        </w:rPr>
        <w:t xml:space="preserve"> </w:t>
      </w:r>
    </w:p>
    <w:p w14:paraId="3E23B4C7" w14:textId="77777777" w:rsidR="0011431C" w:rsidRPr="00283A2F" w:rsidRDefault="0011431C" w:rsidP="0011431C">
      <w:pPr>
        <w:tabs>
          <w:tab w:val="left" w:pos="426"/>
        </w:tabs>
        <w:spacing w:after="120"/>
        <w:rPr>
          <w:rFonts w:asciiTheme="minorHAnsi" w:eastAsia="Yu Mincho" w:hAnsiTheme="minorHAnsi" w:cstheme="minorHAnsi"/>
          <w:b/>
          <w:color w:val="000099"/>
          <w:sz w:val="36"/>
          <w:szCs w:val="36"/>
          <w:lang w:val="en-GB"/>
        </w:rPr>
      </w:pPr>
      <w:bookmarkStart w:id="233" w:name="_Hlk35770609"/>
    </w:p>
    <w:p w14:paraId="745B1041" w14:textId="77777777" w:rsidR="0011431C" w:rsidRPr="00283A2F" w:rsidRDefault="0011431C" w:rsidP="0011431C">
      <w:pPr>
        <w:tabs>
          <w:tab w:val="left" w:pos="426"/>
        </w:tabs>
        <w:spacing w:after="120"/>
        <w:rPr>
          <w:rFonts w:asciiTheme="minorHAnsi" w:eastAsia="Yu Mincho" w:hAnsiTheme="minorHAnsi" w:cstheme="minorHAnsi"/>
          <w:b/>
          <w:color w:val="000099"/>
          <w:sz w:val="36"/>
          <w:szCs w:val="36"/>
          <w:lang w:val="en-GB"/>
        </w:rPr>
      </w:pPr>
    </w:p>
    <w:p w14:paraId="648B7490" w14:textId="77777777" w:rsidR="0011431C" w:rsidRPr="00283A2F" w:rsidRDefault="0011431C" w:rsidP="0011431C">
      <w:pPr>
        <w:tabs>
          <w:tab w:val="left" w:pos="426"/>
        </w:tabs>
        <w:spacing w:after="120"/>
        <w:rPr>
          <w:rFonts w:asciiTheme="minorHAnsi" w:eastAsia="Yu Mincho" w:hAnsiTheme="minorHAnsi" w:cstheme="minorHAnsi"/>
          <w:b/>
          <w:color w:val="000099"/>
          <w:sz w:val="36"/>
          <w:szCs w:val="36"/>
          <w:lang w:val="en-GB"/>
        </w:rPr>
      </w:pPr>
    </w:p>
    <w:p w14:paraId="5503A854" w14:textId="77777777" w:rsidR="0011431C" w:rsidRPr="00283A2F" w:rsidRDefault="0011431C" w:rsidP="0011431C">
      <w:pPr>
        <w:tabs>
          <w:tab w:val="left" w:pos="426"/>
        </w:tabs>
        <w:spacing w:after="120"/>
        <w:rPr>
          <w:rFonts w:asciiTheme="minorHAnsi" w:eastAsia="Yu Mincho" w:hAnsiTheme="minorHAnsi" w:cstheme="minorHAnsi"/>
          <w:b/>
          <w:color w:val="000099"/>
          <w:sz w:val="36"/>
          <w:szCs w:val="36"/>
          <w:lang w:val="en-GB"/>
        </w:rPr>
      </w:pPr>
    </w:p>
    <w:p w14:paraId="156FEB1C" w14:textId="77777777" w:rsidR="0011431C" w:rsidRPr="00283A2F" w:rsidRDefault="0011431C" w:rsidP="0011431C">
      <w:pPr>
        <w:tabs>
          <w:tab w:val="left" w:pos="426"/>
        </w:tabs>
        <w:spacing w:after="120"/>
        <w:jc w:val="center"/>
        <w:rPr>
          <w:rFonts w:asciiTheme="minorHAnsi" w:eastAsia="Yu Mincho" w:hAnsiTheme="minorHAnsi" w:cstheme="minorHAnsi"/>
          <w:b/>
          <w:color w:val="000099"/>
          <w:sz w:val="36"/>
          <w:szCs w:val="36"/>
          <w:lang w:val="en-GB"/>
        </w:rPr>
      </w:pPr>
      <w:r w:rsidRPr="00283A2F">
        <w:rPr>
          <w:rFonts w:asciiTheme="minorHAnsi" w:eastAsia="Yu Mincho" w:hAnsiTheme="minorHAnsi" w:cstheme="minorHAnsi"/>
          <w:b/>
          <w:color w:val="000099"/>
          <w:sz w:val="36"/>
          <w:szCs w:val="36"/>
          <w:lang w:val="en-GB"/>
        </w:rPr>
        <w:t xml:space="preserve">GREEN SHARM EL SHEIKH PROJECT </w:t>
      </w:r>
    </w:p>
    <w:p w14:paraId="63CF4A61" w14:textId="3F4EF946" w:rsidR="0011431C" w:rsidRPr="00283A2F" w:rsidRDefault="0011431C" w:rsidP="0011431C">
      <w:pPr>
        <w:tabs>
          <w:tab w:val="left" w:pos="426"/>
        </w:tabs>
        <w:spacing w:after="120"/>
        <w:jc w:val="center"/>
        <w:rPr>
          <w:rFonts w:asciiTheme="minorHAnsi" w:eastAsia="Yu Mincho" w:hAnsiTheme="minorHAnsi" w:cstheme="minorHAnsi"/>
          <w:b/>
          <w:color w:val="000099"/>
          <w:sz w:val="36"/>
          <w:szCs w:val="36"/>
          <w:lang w:val="en-GB"/>
        </w:rPr>
      </w:pPr>
    </w:p>
    <w:p w14:paraId="53BDD4A9" w14:textId="77777777" w:rsidR="0011431C" w:rsidRPr="00283A2F" w:rsidRDefault="0011431C" w:rsidP="0011431C">
      <w:pPr>
        <w:tabs>
          <w:tab w:val="left" w:pos="426"/>
        </w:tabs>
        <w:spacing w:after="120"/>
        <w:jc w:val="center"/>
        <w:rPr>
          <w:rFonts w:asciiTheme="minorHAnsi" w:eastAsia="Yu Mincho" w:hAnsiTheme="minorHAnsi" w:cstheme="minorHAnsi"/>
          <w:b/>
          <w:color w:val="000099"/>
          <w:sz w:val="36"/>
          <w:szCs w:val="36"/>
          <w:lang w:val="en-GB"/>
        </w:rPr>
      </w:pPr>
    </w:p>
    <w:p w14:paraId="226556C3" w14:textId="77777777" w:rsidR="0011431C" w:rsidRPr="00283A2F" w:rsidRDefault="0011431C" w:rsidP="0011431C">
      <w:pPr>
        <w:tabs>
          <w:tab w:val="left" w:pos="426"/>
        </w:tabs>
        <w:spacing w:after="120"/>
        <w:jc w:val="center"/>
        <w:rPr>
          <w:rFonts w:asciiTheme="minorHAnsi" w:eastAsia="Yu Mincho" w:hAnsiTheme="minorHAnsi" w:cstheme="minorHAnsi"/>
          <w:b/>
          <w:color w:val="000099"/>
          <w:sz w:val="36"/>
          <w:szCs w:val="36"/>
          <w:lang w:val="en-GB"/>
        </w:rPr>
      </w:pPr>
      <w:r w:rsidRPr="00283A2F">
        <w:rPr>
          <w:rFonts w:asciiTheme="minorHAnsi" w:eastAsia="Yu Mincho" w:hAnsiTheme="minorHAnsi" w:cstheme="minorHAnsi"/>
          <w:b/>
          <w:color w:val="000099"/>
          <w:sz w:val="36"/>
          <w:szCs w:val="36"/>
          <w:lang w:val="en-GB"/>
        </w:rPr>
        <w:t>GENDER ANALYSIS AND ACTION PLAN</w:t>
      </w:r>
    </w:p>
    <w:p w14:paraId="24BE436B" w14:textId="77777777" w:rsidR="0011431C" w:rsidRPr="00283A2F" w:rsidRDefault="0011431C" w:rsidP="0011431C">
      <w:pPr>
        <w:tabs>
          <w:tab w:val="left" w:pos="426"/>
        </w:tabs>
        <w:spacing w:after="120"/>
        <w:jc w:val="center"/>
        <w:rPr>
          <w:rFonts w:asciiTheme="minorHAnsi" w:eastAsia="Yu Mincho" w:hAnsiTheme="minorHAnsi" w:cstheme="minorHAnsi"/>
          <w:b/>
          <w:color w:val="000099"/>
          <w:sz w:val="36"/>
          <w:szCs w:val="36"/>
          <w:lang w:val="en-GB"/>
        </w:rPr>
      </w:pPr>
    </w:p>
    <w:p w14:paraId="322D2BC6" w14:textId="46CD00DF" w:rsidR="0011431C" w:rsidRPr="00283A2F" w:rsidRDefault="0011431C" w:rsidP="0011431C">
      <w:pPr>
        <w:tabs>
          <w:tab w:val="left" w:pos="426"/>
        </w:tabs>
        <w:spacing w:after="120"/>
        <w:jc w:val="center"/>
        <w:rPr>
          <w:rFonts w:asciiTheme="minorHAnsi" w:eastAsia="Yu Mincho" w:hAnsiTheme="minorHAnsi" w:cstheme="minorHAnsi"/>
          <w:b/>
          <w:color w:val="000099"/>
          <w:sz w:val="36"/>
          <w:szCs w:val="36"/>
          <w:lang w:val="en-GB"/>
        </w:rPr>
      </w:pPr>
    </w:p>
    <w:p w14:paraId="41A756AF" w14:textId="4BB55216" w:rsidR="00462285" w:rsidRPr="00283A2F" w:rsidRDefault="00462285" w:rsidP="0011431C">
      <w:pPr>
        <w:tabs>
          <w:tab w:val="left" w:pos="426"/>
        </w:tabs>
        <w:spacing w:after="120"/>
        <w:jc w:val="center"/>
        <w:rPr>
          <w:rFonts w:asciiTheme="minorHAnsi" w:eastAsia="Yu Mincho" w:hAnsiTheme="minorHAnsi" w:cstheme="minorHAnsi"/>
          <w:b/>
          <w:color w:val="000099"/>
          <w:sz w:val="36"/>
          <w:szCs w:val="36"/>
          <w:lang w:val="en-GB"/>
        </w:rPr>
      </w:pPr>
    </w:p>
    <w:p w14:paraId="061B0005" w14:textId="54DC741E" w:rsidR="00462285" w:rsidRPr="00283A2F" w:rsidRDefault="00462285" w:rsidP="0011431C">
      <w:pPr>
        <w:tabs>
          <w:tab w:val="left" w:pos="426"/>
        </w:tabs>
        <w:spacing w:after="120"/>
        <w:jc w:val="center"/>
        <w:rPr>
          <w:rFonts w:asciiTheme="minorHAnsi" w:eastAsia="Yu Mincho" w:hAnsiTheme="minorHAnsi" w:cstheme="minorHAnsi"/>
          <w:b/>
          <w:color w:val="000099"/>
          <w:sz w:val="36"/>
          <w:szCs w:val="36"/>
          <w:lang w:val="en-GB"/>
        </w:rPr>
      </w:pPr>
    </w:p>
    <w:p w14:paraId="285F747F" w14:textId="7104FE8E" w:rsidR="00462285" w:rsidRPr="00283A2F" w:rsidRDefault="00462285" w:rsidP="0011431C">
      <w:pPr>
        <w:tabs>
          <w:tab w:val="left" w:pos="426"/>
        </w:tabs>
        <w:spacing w:after="120"/>
        <w:jc w:val="center"/>
        <w:rPr>
          <w:rFonts w:asciiTheme="minorHAnsi" w:eastAsia="Yu Mincho" w:hAnsiTheme="minorHAnsi" w:cstheme="minorHAnsi"/>
          <w:b/>
          <w:color w:val="000099"/>
          <w:sz w:val="36"/>
          <w:szCs w:val="36"/>
          <w:lang w:val="en-GB"/>
        </w:rPr>
      </w:pPr>
    </w:p>
    <w:p w14:paraId="67A6864B" w14:textId="7A7ADD0F" w:rsidR="00462285" w:rsidRPr="00283A2F" w:rsidRDefault="00462285" w:rsidP="0011431C">
      <w:pPr>
        <w:tabs>
          <w:tab w:val="left" w:pos="426"/>
        </w:tabs>
        <w:spacing w:after="120"/>
        <w:jc w:val="center"/>
        <w:rPr>
          <w:rFonts w:asciiTheme="minorHAnsi" w:eastAsia="Yu Mincho" w:hAnsiTheme="minorHAnsi" w:cstheme="minorHAnsi"/>
          <w:b/>
          <w:color w:val="000099"/>
          <w:sz w:val="36"/>
          <w:szCs w:val="36"/>
          <w:lang w:val="en-GB"/>
        </w:rPr>
      </w:pPr>
    </w:p>
    <w:p w14:paraId="567F8547" w14:textId="7528E64E" w:rsidR="00462285" w:rsidRPr="00283A2F" w:rsidRDefault="00462285" w:rsidP="0011431C">
      <w:pPr>
        <w:tabs>
          <w:tab w:val="left" w:pos="426"/>
        </w:tabs>
        <w:spacing w:after="120"/>
        <w:jc w:val="center"/>
        <w:rPr>
          <w:rFonts w:asciiTheme="minorHAnsi" w:eastAsia="Yu Mincho" w:hAnsiTheme="minorHAnsi" w:cstheme="minorHAnsi"/>
          <w:b/>
          <w:color w:val="000099"/>
          <w:sz w:val="36"/>
          <w:szCs w:val="36"/>
          <w:lang w:val="en-GB"/>
        </w:rPr>
      </w:pPr>
    </w:p>
    <w:p w14:paraId="3D1845A8" w14:textId="77777777" w:rsidR="00462285" w:rsidRPr="00283A2F" w:rsidRDefault="00462285" w:rsidP="0011431C">
      <w:pPr>
        <w:tabs>
          <w:tab w:val="left" w:pos="426"/>
        </w:tabs>
        <w:spacing w:after="120"/>
        <w:jc w:val="center"/>
        <w:rPr>
          <w:rFonts w:asciiTheme="minorHAnsi" w:eastAsia="Yu Mincho" w:hAnsiTheme="minorHAnsi" w:cstheme="minorHAnsi"/>
          <w:b/>
          <w:color w:val="000099"/>
          <w:sz w:val="36"/>
          <w:szCs w:val="36"/>
          <w:lang w:val="en-GB"/>
        </w:rPr>
      </w:pPr>
    </w:p>
    <w:p w14:paraId="688D85D6" w14:textId="77777777" w:rsidR="00462285" w:rsidRPr="00283A2F" w:rsidRDefault="00462285" w:rsidP="0011431C">
      <w:pPr>
        <w:tabs>
          <w:tab w:val="left" w:pos="426"/>
        </w:tabs>
        <w:spacing w:after="120"/>
        <w:jc w:val="center"/>
        <w:rPr>
          <w:rFonts w:asciiTheme="minorHAnsi" w:eastAsia="Yu Mincho" w:hAnsiTheme="minorHAnsi" w:cstheme="minorHAnsi"/>
          <w:b/>
          <w:color w:val="000099"/>
          <w:sz w:val="36"/>
          <w:szCs w:val="36"/>
          <w:lang w:val="en-GB"/>
        </w:rPr>
      </w:pPr>
    </w:p>
    <w:p w14:paraId="4417021E" w14:textId="5078D695" w:rsidR="0011431C" w:rsidRPr="00283A2F" w:rsidRDefault="0011431C" w:rsidP="0011431C">
      <w:pPr>
        <w:tabs>
          <w:tab w:val="left" w:pos="426"/>
        </w:tabs>
        <w:spacing w:after="120"/>
        <w:jc w:val="center"/>
        <w:rPr>
          <w:rFonts w:asciiTheme="minorHAnsi" w:eastAsia="Yu Mincho" w:hAnsiTheme="minorHAnsi" w:cstheme="minorHAnsi"/>
          <w:b/>
          <w:color w:val="000099"/>
          <w:sz w:val="24"/>
          <w:lang w:val="en-GB"/>
        </w:rPr>
      </w:pPr>
      <w:r w:rsidRPr="00283A2F">
        <w:rPr>
          <w:rFonts w:asciiTheme="minorHAnsi" w:eastAsia="Yu Mincho" w:hAnsiTheme="minorHAnsi" w:cstheme="minorHAnsi"/>
          <w:b/>
          <w:color w:val="000099"/>
          <w:sz w:val="24"/>
          <w:lang w:val="en-GB"/>
        </w:rPr>
        <w:t>Presented by Community Development Services (CDS)</w:t>
      </w:r>
    </w:p>
    <w:p w14:paraId="41B90D58" w14:textId="77777777" w:rsidR="0011431C" w:rsidRPr="00283A2F" w:rsidRDefault="0011431C" w:rsidP="0011431C">
      <w:pPr>
        <w:tabs>
          <w:tab w:val="left" w:pos="426"/>
        </w:tabs>
        <w:spacing w:after="120"/>
        <w:jc w:val="center"/>
        <w:rPr>
          <w:rFonts w:asciiTheme="minorHAnsi" w:eastAsia="Yu Mincho" w:hAnsiTheme="minorHAnsi" w:cstheme="minorHAnsi"/>
          <w:b/>
          <w:color w:val="000099"/>
          <w:sz w:val="24"/>
          <w:lang w:val="en-GB"/>
        </w:rPr>
      </w:pPr>
    </w:p>
    <w:p w14:paraId="7341B7A4" w14:textId="77777777" w:rsidR="0011431C" w:rsidRPr="00283A2F" w:rsidRDefault="0011431C" w:rsidP="0011431C">
      <w:pPr>
        <w:tabs>
          <w:tab w:val="left" w:pos="426"/>
        </w:tabs>
        <w:spacing w:after="120"/>
        <w:jc w:val="center"/>
        <w:rPr>
          <w:rFonts w:asciiTheme="minorHAnsi" w:eastAsia="Yu Mincho" w:hAnsiTheme="minorHAnsi" w:cstheme="minorHAnsi"/>
          <w:b/>
          <w:color w:val="000099"/>
          <w:sz w:val="24"/>
          <w:lang w:val="en-GB"/>
        </w:rPr>
      </w:pPr>
      <w:r w:rsidRPr="00283A2F">
        <w:rPr>
          <w:rFonts w:asciiTheme="minorHAnsi" w:eastAsia="Yu Mincho" w:hAnsiTheme="minorHAnsi" w:cstheme="minorHAnsi"/>
          <w:b/>
          <w:color w:val="000099"/>
          <w:sz w:val="24"/>
          <w:lang w:val="en-GB"/>
        </w:rPr>
        <w:t>March 2020</w:t>
      </w:r>
    </w:p>
    <w:p w14:paraId="3B2F0424" w14:textId="77777777" w:rsidR="0011431C" w:rsidRPr="00283A2F" w:rsidRDefault="0011431C" w:rsidP="0011431C">
      <w:pPr>
        <w:spacing w:after="160" w:line="259" w:lineRule="auto"/>
        <w:jc w:val="left"/>
        <w:rPr>
          <w:rFonts w:asciiTheme="minorHAnsi" w:eastAsia="Yu Mincho" w:hAnsiTheme="minorHAnsi" w:cstheme="minorHAnsi"/>
          <w:b/>
          <w:color w:val="8EAADB" w:themeColor="accent1" w:themeTint="99"/>
          <w:sz w:val="24"/>
          <w:lang w:val="en-GB"/>
        </w:rPr>
      </w:pPr>
      <w:r w:rsidRPr="00283A2F">
        <w:rPr>
          <w:rFonts w:asciiTheme="minorHAnsi" w:eastAsia="Yu Mincho" w:hAnsiTheme="minorHAnsi" w:cstheme="minorHAnsi"/>
          <w:b/>
          <w:color w:val="8EAADB" w:themeColor="accent1" w:themeTint="99"/>
          <w:sz w:val="24"/>
          <w:lang w:val="en-GB"/>
        </w:rPr>
        <w:br w:type="page"/>
      </w:r>
    </w:p>
    <w:p w14:paraId="15BEB2C5" w14:textId="77777777" w:rsidR="0011431C" w:rsidRPr="00283A2F" w:rsidRDefault="0011431C" w:rsidP="0011431C">
      <w:pPr>
        <w:tabs>
          <w:tab w:val="left" w:pos="426"/>
        </w:tabs>
        <w:spacing w:before="240" w:afterLines="240" w:after="576"/>
        <w:jc w:val="left"/>
        <w:rPr>
          <w:rFonts w:asciiTheme="minorHAnsi" w:eastAsia="Yu Mincho" w:hAnsiTheme="minorHAnsi" w:cstheme="minorHAnsi"/>
          <w:b/>
          <w:sz w:val="22"/>
          <w:szCs w:val="22"/>
          <w:lang w:val="en-GB"/>
        </w:rPr>
      </w:pPr>
      <w:r w:rsidRPr="00283A2F">
        <w:rPr>
          <w:rFonts w:asciiTheme="minorHAnsi" w:eastAsia="Yu Mincho" w:hAnsiTheme="minorHAnsi" w:cstheme="minorHAnsi"/>
          <w:b/>
          <w:sz w:val="22"/>
          <w:szCs w:val="22"/>
          <w:lang w:val="en-GB"/>
        </w:rPr>
        <w:lastRenderedPageBreak/>
        <w:t xml:space="preserve">Table of Contents </w:t>
      </w:r>
    </w:p>
    <w:p w14:paraId="4FDCF34D" w14:textId="77777777" w:rsidR="0011431C" w:rsidRPr="00283A2F" w:rsidRDefault="0011431C" w:rsidP="00F21769">
      <w:pPr>
        <w:pStyle w:val="ListParagraph"/>
        <w:numPr>
          <w:ilvl w:val="0"/>
          <w:numId w:val="40"/>
        </w:numPr>
        <w:spacing w:before="240" w:afterLines="240" w:after="576"/>
        <w:contextualSpacing w:val="0"/>
        <w:jc w:val="left"/>
        <w:rPr>
          <w:rFonts w:eastAsia="Yu Mincho" w:cstheme="minorHAnsi"/>
          <w:b/>
          <w:sz w:val="22"/>
          <w:szCs w:val="22"/>
        </w:rPr>
      </w:pPr>
      <w:r w:rsidRPr="00283A2F">
        <w:rPr>
          <w:rFonts w:eastAsia="Yu Mincho" w:cstheme="minorHAnsi"/>
          <w:b/>
          <w:sz w:val="22"/>
          <w:szCs w:val="22"/>
        </w:rPr>
        <w:t>Background</w:t>
      </w:r>
    </w:p>
    <w:p w14:paraId="6A6EB29A" w14:textId="77777777" w:rsidR="0011431C" w:rsidRPr="00283A2F" w:rsidRDefault="0011431C" w:rsidP="00F21769">
      <w:pPr>
        <w:pStyle w:val="ListParagraph"/>
        <w:numPr>
          <w:ilvl w:val="0"/>
          <w:numId w:val="40"/>
        </w:numPr>
        <w:tabs>
          <w:tab w:val="clear" w:pos="426"/>
          <w:tab w:val="left" w:pos="284"/>
        </w:tabs>
        <w:spacing w:before="240" w:afterLines="240" w:after="576"/>
        <w:contextualSpacing w:val="0"/>
        <w:jc w:val="left"/>
        <w:rPr>
          <w:rFonts w:eastAsia="Yu Mincho" w:cstheme="minorHAnsi"/>
          <w:b/>
          <w:sz w:val="22"/>
          <w:szCs w:val="22"/>
        </w:rPr>
      </w:pPr>
      <w:r w:rsidRPr="00283A2F">
        <w:rPr>
          <w:rFonts w:eastAsia="Yu Mincho" w:cstheme="minorHAnsi"/>
          <w:b/>
          <w:sz w:val="22"/>
          <w:szCs w:val="22"/>
        </w:rPr>
        <w:t xml:space="preserve">The Gender Analysis </w:t>
      </w:r>
    </w:p>
    <w:p w14:paraId="33C6B1C9" w14:textId="77777777" w:rsidR="0011431C" w:rsidRPr="00283A2F" w:rsidRDefault="0011431C" w:rsidP="00F21769">
      <w:pPr>
        <w:pStyle w:val="ListParagraph"/>
        <w:numPr>
          <w:ilvl w:val="0"/>
          <w:numId w:val="40"/>
        </w:numPr>
        <w:spacing w:before="240" w:afterLines="240" w:after="576"/>
        <w:contextualSpacing w:val="0"/>
        <w:jc w:val="left"/>
        <w:rPr>
          <w:rFonts w:eastAsia="Yu Mincho" w:cstheme="minorHAnsi"/>
          <w:b/>
          <w:sz w:val="22"/>
          <w:szCs w:val="22"/>
        </w:rPr>
      </w:pPr>
      <w:r w:rsidRPr="00283A2F">
        <w:rPr>
          <w:rFonts w:eastAsia="Yu Mincho" w:cstheme="minorHAnsi"/>
          <w:b/>
          <w:sz w:val="22"/>
          <w:szCs w:val="22"/>
        </w:rPr>
        <w:t>Relevance to the SDGs</w:t>
      </w:r>
    </w:p>
    <w:p w14:paraId="689F3ED0" w14:textId="77777777" w:rsidR="0011431C" w:rsidRPr="00283A2F" w:rsidRDefault="0011431C" w:rsidP="00F21769">
      <w:pPr>
        <w:pStyle w:val="ListParagraph"/>
        <w:numPr>
          <w:ilvl w:val="0"/>
          <w:numId w:val="40"/>
        </w:numPr>
        <w:tabs>
          <w:tab w:val="clear" w:pos="426"/>
        </w:tabs>
        <w:spacing w:before="240" w:afterLines="240" w:after="576"/>
        <w:contextualSpacing w:val="0"/>
        <w:rPr>
          <w:rFonts w:eastAsia="Yu Mincho" w:cstheme="minorHAnsi"/>
          <w:b/>
          <w:bCs w:val="0"/>
          <w:sz w:val="22"/>
          <w:szCs w:val="22"/>
        </w:rPr>
      </w:pPr>
      <w:r w:rsidRPr="00283A2F">
        <w:rPr>
          <w:rFonts w:eastAsia="Yu Mincho" w:cstheme="minorHAnsi"/>
          <w:b/>
          <w:sz w:val="22"/>
          <w:szCs w:val="22"/>
        </w:rPr>
        <w:t>The Gender Context in Egypt</w:t>
      </w:r>
    </w:p>
    <w:p w14:paraId="4039A6C0" w14:textId="77777777" w:rsidR="0011431C" w:rsidRPr="00283A2F" w:rsidRDefault="0011431C" w:rsidP="00F21769">
      <w:pPr>
        <w:pStyle w:val="ListParagraph"/>
        <w:numPr>
          <w:ilvl w:val="0"/>
          <w:numId w:val="41"/>
        </w:numPr>
        <w:tabs>
          <w:tab w:val="clear" w:pos="426"/>
        </w:tabs>
        <w:autoSpaceDE w:val="0"/>
        <w:autoSpaceDN w:val="0"/>
        <w:adjustRightInd w:val="0"/>
        <w:spacing w:before="240" w:afterLines="240" w:after="576"/>
        <w:contextualSpacing w:val="0"/>
        <w:jc w:val="left"/>
        <w:rPr>
          <w:rFonts w:eastAsia="Yu Mincho" w:cstheme="minorHAnsi"/>
          <w:sz w:val="22"/>
          <w:szCs w:val="22"/>
        </w:rPr>
      </w:pPr>
      <w:proofErr w:type="spellStart"/>
      <w:r w:rsidRPr="00283A2F">
        <w:rPr>
          <w:rFonts w:eastAsia="Yu Mincho" w:cstheme="minorHAnsi"/>
          <w:sz w:val="22"/>
          <w:szCs w:val="22"/>
        </w:rPr>
        <w:t>GEWE</w:t>
      </w:r>
      <w:proofErr w:type="spellEnd"/>
      <w:r w:rsidRPr="00283A2F">
        <w:rPr>
          <w:rFonts w:eastAsia="Yu Mincho" w:cstheme="minorHAnsi"/>
          <w:sz w:val="22"/>
          <w:szCs w:val="22"/>
        </w:rPr>
        <w:t>, the Environment and Natural Resources Management in Egypt</w:t>
      </w:r>
    </w:p>
    <w:p w14:paraId="7EBEF0E2" w14:textId="77777777" w:rsidR="0011431C" w:rsidRPr="00283A2F" w:rsidRDefault="0011431C" w:rsidP="00F21769">
      <w:pPr>
        <w:pStyle w:val="ListParagraph"/>
        <w:numPr>
          <w:ilvl w:val="0"/>
          <w:numId w:val="41"/>
        </w:numPr>
        <w:tabs>
          <w:tab w:val="clear" w:pos="426"/>
        </w:tabs>
        <w:spacing w:before="240" w:afterLines="240" w:after="576"/>
        <w:contextualSpacing w:val="0"/>
        <w:rPr>
          <w:rFonts w:eastAsia="Yu Mincho" w:cstheme="minorHAnsi"/>
          <w:sz w:val="22"/>
          <w:szCs w:val="22"/>
        </w:rPr>
      </w:pPr>
      <w:r w:rsidRPr="00283A2F">
        <w:rPr>
          <w:rFonts w:eastAsia="Yu Mincho" w:cstheme="minorHAnsi"/>
          <w:sz w:val="22"/>
          <w:szCs w:val="22"/>
        </w:rPr>
        <w:t>Women living in Remote and Rural Areas</w:t>
      </w:r>
    </w:p>
    <w:p w14:paraId="7E2C05D5" w14:textId="77777777" w:rsidR="0011431C" w:rsidRPr="00283A2F" w:rsidRDefault="0011431C" w:rsidP="00F21769">
      <w:pPr>
        <w:pStyle w:val="ListParagraph"/>
        <w:numPr>
          <w:ilvl w:val="0"/>
          <w:numId w:val="40"/>
        </w:numPr>
        <w:tabs>
          <w:tab w:val="clear" w:pos="426"/>
        </w:tabs>
        <w:spacing w:before="240" w:afterLines="240" w:after="576"/>
        <w:contextualSpacing w:val="0"/>
        <w:rPr>
          <w:rFonts w:eastAsia="Yu Mincho" w:cstheme="minorHAnsi"/>
          <w:b/>
          <w:sz w:val="22"/>
          <w:szCs w:val="22"/>
        </w:rPr>
      </w:pPr>
      <w:r w:rsidRPr="00283A2F">
        <w:rPr>
          <w:rFonts w:eastAsia="Yu Mincho" w:cstheme="minorHAnsi"/>
          <w:b/>
          <w:sz w:val="22"/>
          <w:szCs w:val="22"/>
        </w:rPr>
        <w:t>The UNWTO: Global Report on Women in Tourism</w:t>
      </w:r>
    </w:p>
    <w:p w14:paraId="79E8C6C5" w14:textId="77777777" w:rsidR="0011431C" w:rsidRPr="00283A2F" w:rsidRDefault="0011431C" w:rsidP="00F21769">
      <w:pPr>
        <w:pStyle w:val="ListParagraph"/>
        <w:numPr>
          <w:ilvl w:val="0"/>
          <w:numId w:val="41"/>
        </w:numPr>
        <w:tabs>
          <w:tab w:val="clear" w:pos="426"/>
        </w:tabs>
        <w:spacing w:before="240" w:afterLines="240" w:after="576"/>
        <w:contextualSpacing w:val="0"/>
        <w:rPr>
          <w:rFonts w:eastAsia="Yu Mincho" w:cstheme="minorHAnsi"/>
          <w:b/>
          <w:bCs w:val="0"/>
          <w:sz w:val="22"/>
          <w:szCs w:val="22"/>
        </w:rPr>
      </w:pPr>
      <w:r w:rsidRPr="00283A2F">
        <w:rPr>
          <w:rFonts w:eastAsia="Yu Mincho" w:cstheme="minorHAnsi"/>
          <w:sz w:val="22"/>
          <w:szCs w:val="22"/>
        </w:rPr>
        <w:t>Ecotourism and Entrepreneurship: Women-led and owned Businesses</w:t>
      </w:r>
    </w:p>
    <w:p w14:paraId="721E6049" w14:textId="77777777" w:rsidR="0011431C" w:rsidRPr="00283A2F" w:rsidRDefault="0011431C" w:rsidP="00F21769">
      <w:pPr>
        <w:pStyle w:val="ListParagraph"/>
        <w:numPr>
          <w:ilvl w:val="0"/>
          <w:numId w:val="41"/>
        </w:numPr>
        <w:tabs>
          <w:tab w:val="clear" w:pos="426"/>
        </w:tabs>
        <w:autoSpaceDE w:val="0"/>
        <w:autoSpaceDN w:val="0"/>
        <w:adjustRightInd w:val="0"/>
        <w:spacing w:before="240" w:afterLines="240" w:after="576"/>
        <w:contextualSpacing w:val="0"/>
        <w:jc w:val="left"/>
        <w:rPr>
          <w:rFonts w:eastAsia="Yu Mincho" w:cstheme="minorHAnsi"/>
          <w:sz w:val="22"/>
          <w:szCs w:val="22"/>
        </w:rPr>
      </w:pPr>
      <w:proofErr w:type="spellStart"/>
      <w:r w:rsidRPr="00283A2F">
        <w:rPr>
          <w:rFonts w:eastAsia="Yu Mincho" w:cstheme="minorHAnsi"/>
          <w:sz w:val="22"/>
          <w:szCs w:val="22"/>
        </w:rPr>
        <w:t>GEWE</w:t>
      </w:r>
      <w:proofErr w:type="spellEnd"/>
      <w:r w:rsidRPr="00283A2F">
        <w:rPr>
          <w:rFonts w:eastAsia="Yu Mincho" w:cstheme="minorHAnsi"/>
          <w:sz w:val="22"/>
          <w:szCs w:val="22"/>
        </w:rPr>
        <w:t>, the Environment and Natural Resources Management in Egypt</w:t>
      </w:r>
    </w:p>
    <w:p w14:paraId="1260BFF1" w14:textId="77777777" w:rsidR="0011431C" w:rsidRPr="00283A2F" w:rsidRDefault="0011431C" w:rsidP="00F21769">
      <w:pPr>
        <w:pStyle w:val="ListParagraph"/>
        <w:numPr>
          <w:ilvl w:val="0"/>
          <w:numId w:val="40"/>
        </w:numPr>
        <w:tabs>
          <w:tab w:val="clear" w:pos="426"/>
        </w:tabs>
        <w:spacing w:before="240" w:afterLines="240" w:after="576"/>
        <w:contextualSpacing w:val="0"/>
        <w:rPr>
          <w:rFonts w:eastAsia="Yu Mincho" w:cstheme="minorHAnsi"/>
          <w:b/>
          <w:sz w:val="24"/>
        </w:rPr>
      </w:pPr>
      <w:r w:rsidRPr="00283A2F">
        <w:rPr>
          <w:rFonts w:eastAsia="Yu Mincho" w:cstheme="minorHAnsi"/>
          <w:b/>
          <w:sz w:val="22"/>
          <w:szCs w:val="22"/>
        </w:rPr>
        <w:t>The Gender Action Plan</w:t>
      </w:r>
    </w:p>
    <w:p w14:paraId="24B037ED" w14:textId="77777777" w:rsidR="0011431C" w:rsidRPr="00283A2F" w:rsidRDefault="0011431C" w:rsidP="0011431C">
      <w:pPr>
        <w:spacing w:after="160" w:line="259" w:lineRule="auto"/>
        <w:jc w:val="left"/>
        <w:rPr>
          <w:rFonts w:asciiTheme="minorHAnsi" w:eastAsia="Yu Mincho" w:hAnsiTheme="minorHAnsi" w:cstheme="minorHAnsi"/>
          <w:b/>
          <w:sz w:val="24"/>
          <w:lang w:val="en-GB"/>
        </w:rPr>
      </w:pPr>
    </w:p>
    <w:p w14:paraId="175E3B7E" w14:textId="77777777" w:rsidR="0011431C" w:rsidRPr="00283A2F" w:rsidRDefault="0011431C" w:rsidP="0011431C">
      <w:pPr>
        <w:spacing w:after="160" w:line="259" w:lineRule="auto"/>
        <w:jc w:val="left"/>
        <w:rPr>
          <w:rFonts w:asciiTheme="minorHAnsi" w:eastAsia="Yu Mincho" w:hAnsiTheme="minorHAnsi" w:cstheme="minorHAnsi"/>
          <w:b/>
          <w:sz w:val="24"/>
          <w:lang w:val="en-GB"/>
        </w:rPr>
      </w:pPr>
    </w:p>
    <w:p w14:paraId="151D13B0" w14:textId="77777777" w:rsidR="0011431C" w:rsidRPr="00283A2F" w:rsidRDefault="0011431C" w:rsidP="0011431C">
      <w:pPr>
        <w:spacing w:after="160" w:line="259" w:lineRule="auto"/>
        <w:jc w:val="left"/>
        <w:rPr>
          <w:rFonts w:asciiTheme="minorHAnsi" w:eastAsia="Yu Mincho" w:hAnsiTheme="minorHAnsi" w:cstheme="minorHAnsi"/>
          <w:b/>
          <w:color w:val="0070C0"/>
          <w:sz w:val="24"/>
          <w:lang w:val="en-GB"/>
        </w:rPr>
      </w:pPr>
    </w:p>
    <w:p w14:paraId="17890249" w14:textId="77777777" w:rsidR="0011431C" w:rsidRPr="00283A2F" w:rsidRDefault="0011431C" w:rsidP="0011431C">
      <w:pPr>
        <w:spacing w:after="160" w:line="259" w:lineRule="auto"/>
        <w:jc w:val="left"/>
        <w:rPr>
          <w:rFonts w:asciiTheme="minorHAnsi" w:eastAsia="Yu Mincho" w:hAnsiTheme="minorHAnsi" w:cstheme="minorHAnsi"/>
          <w:b/>
          <w:color w:val="8EAADB" w:themeColor="accent1" w:themeTint="99"/>
          <w:sz w:val="24"/>
          <w:lang w:val="en-GB"/>
        </w:rPr>
      </w:pPr>
      <w:r w:rsidRPr="00283A2F">
        <w:rPr>
          <w:rFonts w:asciiTheme="minorHAnsi" w:eastAsia="Yu Mincho" w:hAnsiTheme="minorHAnsi" w:cstheme="minorHAnsi"/>
          <w:b/>
          <w:color w:val="8EAADB" w:themeColor="accent1" w:themeTint="99"/>
          <w:sz w:val="24"/>
          <w:lang w:val="en-GB"/>
        </w:rPr>
        <w:br w:type="page"/>
      </w:r>
    </w:p>
    <w:p w14:paraId="7E295899" w14:textId="77777777" w:rsidR="0011431C" w:rsidRPr="00283A2F" w:rsidRDefault="0011431C" w:rsidP="004226FA">
      <w:pPr>
        <w:keepNext/>
        <w:spacing w:before="240" w:after="240"/>
        <w:rPr>
          <w:b/>
          <w:bCs/>
          <w:color w:val="000099"/>
          <w:sz w:val="22"/>
          <w:szCs w:val="28"/>
          <w:lang w:val="en-GB"/>
        </w:rPr>
      </w:pPr>
      <w:r w:rsidRPr="00283A2F">
        <w:rPr>
          <w:b/>
          <w:bCs/>
          <w:color w:val="000099"/>
          <w:sz w:val="22"/>
          <w:szCs w:val="28"/>
          <w:lang w:val="en-GB"/>
        </w:rPr>
        <w:lastRenderedPageBreak/>
        <w:t>I – Background</w:t>
      </w:r>
    </w:p>
    <w:p w14:paraId="4C8499C3" w14:textId="74C551F5" w:rsidR="00FE45D4" w:rsidRPr="00283A2F" w:rsidRDefault="0011431C" w:rsidP="004226FA">
      <w:pPr>
        <w:tabs>
          <w:tab w:val="left" w:pos="426"/>
        </w:tabs>
        <w:spacing w:after="120"/>
        <w:rPr>
          <w:rFonts w:asciiTheme="minorHAnsi" w:eastAsia="Yu Mincho" w:hAnsiTheme="minorHAnsi" w:cstheme="minorHAnsi"/>
          <w:bCs/>
          <w:szCs w:val="20"/>
          <w:lang w:val="en-GB"/>
        </w:rPr>
      </w:pPr>
      <w:r w:rsidRPr="00283A2F">
        <w:rPr>
          <w:rFonts w:asciiTheme="minorHAnsi" w:eastAsia="Yu Mincho" w:hAnsiTheme="minorHAnsi" w:cstheme="minorHAnsi"/>
          <w:bCs/>
          <w:szCs w:val="20"/>
          <w:lang w:val="en-GB"/>
        </w:rPr>
        <w:t xml:space="preserve">The overall project objective of </w:t>
      </w:r>
      <w:r w:rsidRPr="00283A2F">
        <w:rPr>
          <w:rFonts w:asciiTheme="minorHAnsi" w:eastAsia="Yu Mincho" w:hAnsiTheme="minorHAnsi" w:cstheme="minorHAnsi"/>
          <w:b/>
          <w:szCs w:val="20"/>
          <w:lang w:val="en-GB"/>
        </w:rPr>
        <w:t>the Green Sharm Project</w:t>
      </w:r>
      <w:r w:rsidRPr="00283A2F">
        <w:rPr>
          <w:rFonts w:asciiTheme="minorHAnsi" w:eastAsia="Yu Mincho" w:hAnsiTheme="minorHAnsi" w:cstheme="minorHAnsi"/>
          <w:bCs/>
          <w:szCs w:val="20"/>
          <w:lang w:val="en-GB"/>
        </w:rPr>
        <w:t xml:space="preserve"> in accordance with the project document, is to turn Sharm El Sheikh into </w:t>
      </w:r>
      <w:r w:rsidRPr="00283A2F">
        <w:rPr>
          <w:rFonts w:asciiTheme="minorHAnsi" w:eastAsia="MS Gothic" w:hAnsiTheme="minorHAnsi" w:cstheme="minorHAnsi"/>
          <w:bCs/>
          <w:szCs w:val="20"/>
          <w:lang w:val="en-GB"/>
        </w:rPr>
        <w:t>“</w:t>
      </w:r>
      <w:r w:rsidRPr="00283A2F">
        <w:rPr>
          <w:rFonts w:asciiTheme="minorHAnsi" w:eastAsia="Yu Mincho" w:hAnsiTheme="minorHAnsi" w:cstheme="minorHAnsi"/>
          <w:bCs/>
          <w:szCs w:val="20"/>
          <w:lang w:val="en-GB"/>
        </w:rPr>
        <w:t>a model integrated and ecologically sustainable tourism city of national and international importance through the adoption of further low-carbon technologies, good waste management practices and a further-enhanced protection of its natural capital basis</w:t>
      </w:r>
      <w:r w:rsidRPr="00283A2F">
        <w:rPr>
          <w:rFonts w:asciiTheme="minorHAnsi" w:eastAsia="MS Gothic" w:hAnsiTheme="minorHAnsi" w:cstheme="minorHAnsi"/>
          <w:bCs/>
          <w:szCs w:val="20"/>
          <w:lang w:val="en-GB"/>
        </w:rPr>
        <w:t>”</w:t>
      </w:r>
      <w:r w:rsidRPr="00283A2F">
        <w:rPr>
          <w:rFonts w:asciiTheme="minorHAnsi" w:eastAsia="Yu Mincho" w:hAnsiTheme="minorHAnsi" w:cstheme="minorHAnsi"/>
          <w:bCs/>
          <w:szCs w:val="20"/>
          <w:lang w:val="en-GB"/>
        </w:rPr>
        <w:t xml:space="preserve">. This would be achieved through the development of an integrated </w:t>
      </w:r>
      <w:r w:rsidRPr="00283A2F">
        <w:rPr>
          <w:rFonts w:asciiTheme="minorHAnsi" w:eastAsia="Yu Mincho" w:hAnsiTheme="minorHAnsi" w:cstheme="minorHAnsi"/>
          <w:b/>
          <w:i/>
          <w:iCs/>
          <w:szCs w:val="20"/>
          <w:lang w:val="en-GB"/>
        </w:rPr>
        <w:t>Sharm El-Sheikh Sustainable Development Strategy (</w:t>
      </w:r>
      <w:proofErr w:type="spellStart"/>
      <w:r w:rsidRPr="00283A2F">
        <w:rPr>
          <w:rFonts w:asciiTheme="minorHAnsi" w:eastAsia="Yu Mincho" w:hAnsiTheme="minorHAnsi" w:cstheme="minorHAnsi"/>
          <w:b/>
          <w:i/>
          <w:iCs/>
          <w:szCs w:val="20"/>
          <w:lang w:val="en-GB"/>
        </w:rPr>
        <w:t>SES</w:t>
      </w:r>
      <w:r w:rsidR="00807DA8">
        <w:rPr>
          <w:rFonts w:asciiTheme="minorHAnsi" w:eastAsia="Yu Mincho" w:hAnsiTheme="minorHAnsi" w:cstheme="minorHAnsi"/>
          <w:b/>
          <w:i/>
          <w:iCs/>
          <w:szCs w:val="20"/>
          <w:lang w:val="en-GB"/>
        </w:rPr>
        <w:t>S</w:t>
      </w:r>
      <w:r w:rsidRPr="00283A2F">
        <w:rPr>
          <w:rFonts w:asciiTheme="minorHAnsi" w:eastAsia="Yu Mincho" w:hAnsiTheme="minorHAnsi" w:cstheme="minorHAnsi"/>
          <w:b/>
          <w:i/>
          <w:iCs/>
          <w:szCs w:val="20"/>
          <w:lang w:val="en-GB"/>
        </w:rPr>
        <w:t>DS</w:t>
      </w:r>
      <w:proofErr w:type="spellEnd"/>
      <w:r w:rsidRPr="00283A2F">
        <w:rPr>
          <w:rFonts w:asciiTheme="minorHAnsi" w:eastAsia="Yu Mincho" w:hAnsiTheme="minorHAnsi" w:cstheme="minorHAnsi"/>
          <w:b/>
          <w:i/>
          <w:iCs/>
          <w:szCs w:val="20"/>
          <w:lang w:val="en-GB"/>
        </w:rPr>
        <w:t>)</w:t>
      </w:r>
      <w:r w:rsidRPr="00283A2F">
        <w:rPr>
          <w:rFonts w:asciiTheme="minorHAnsi" w:eastAsia="Yu Mincho" w:hAnsiTheme="minorHAnsi" w:cstheme="minorHAnsi"/>
          <w:b/>
          <w:szCs w:val="20"/>
          <w:lang w:val="en-GB"/>
        </w:rPr>
        <w:t xml:space="preserve"> </w:t>
      </w:r>
      <w:r w:rsidRPr="00283A2F">
        <w:rPr>
          <w:rFonts w:asciiTheme="minorHAnsi" w:eastAsia="Yu Mincho" w:hAnsiTheme="minorHAnsi" w:cstheme="minorHAnsi"/>
          <w:b/>
          <w:i/>
          <w:iCs/>
          <w:szCs w:val="20"/>
          <w:lang w:val="en-GB"/>
        </w:rPr>
        <w:t>and Action Plan</w:t>
      </w:r>
      <w:r w:rsidRPr="00283A2F">
        <w:rPr>
          <w:rFonts w:asciiTheme="minorHAnsi" w:eastAsia="Yu Mincho" w:hAnsiTheme="minorHAnsi" w:cstheme="minorHAnsi"/>
          <w:bCs/>
          <w:i/>
          <w:iCs/>
          <w:szCs w:val="20"/>
          <w:lang w:val="en-GB"/>
        </w:rPr>
        <w:t xml:space="preserve">, </w:t>
      </w:r>
      <w:r w:rsidRPr="00283A2F">
        <w:rPr>
          <w:rFonts w:asciiTheme="minorHAnsi" w:eastAsia="Yu Mincho" w:hAnsiTheme="minorHAnsi" w:cstheme="minorHAnsi"/>
          <w:bCs/>
          <w:szCs w:val="20"/>
          <w:lang w:val="en-GB"/>
        </w:rPr>
        <w:t xml:space="preserve">with a focus on technical assistance, capacity building and demonstrable best practice for climate change mitigation, and chemicals &amp; waste management. </w:t>
      </w:r>
      <w:proofErr w:type="spellStart"/>
      <w:r w:rsidRPr="00283A2F">
        <w:rPr>
          <w:rFonts w:asciiTheme="minorHAnsi" w:eastAsia="Yu Mincho" w:hAnsiTheme="minorHAnsi" w:cstheme="minorHAnsi"/>
          <w:bCs/>
          <w:szCs w:val="20"/>
          <w:lang w:val="en-GB"/>
        </w:rPr>
        <w:t>E</w:t>
      </w:r>
      <w:r w:rsidRPr="00283A2F">
        <w:rPr>
          <w:rFonts w:asciiTheme="minorHAnsi" w:eastAsia="Yu Mincho" w:hAnsiTheme="minorHAnsi" w:cstheme="minorHAnsi"/>
          <w:szCs w:val="20"/>
          <w:lang w:val="en-GB"/>
        </w:rPr>
        <w:t>environmental</w:t>
      </w:r>
      <w:proofErr w:type="spellEnd"/>
      <w:r w:rsidRPr="00283A2F">
        <w:rPr>
          <w:rFonts w:asciiTheme="minorHAnsi" w:eastAsia="Yu Mincho" w:hAnsiTheme="minorHAnsi" w:cstheme="minorHAnsi"/>
          <w:szCs w:val="20"/>
          <w:lang w:val="en-GB"/>
        </w:rPr>
        <w:t xml:space="preserve"> protection, conservation and inclusiveness are key pre-requisites for the success of sustainable tourism development in </w:t>
      </w:r>
      <w:r w:rsidRPr="00283A2F">
        <w:rPr>
          <w:rFonts w:asciiTheme="minorHAnsi" w:eastAsia="Yu Mincho" w:hAnsiTheme="minorHAnsi" w:cstheme="minorHAnsi"/>
          <w:bCs/>
          <w:szCs w:val="20"/>
          <w:lang w:val="en-GB"/>
        </w:rPr>
        <w:t>Sharm El-Sheikh.</w:t>
      </w:r>
      <w:r w:rsidRPr="00283A2F">
        <w:rPr>
          <w:rFonts w:asciiTheme="minorHAnsi" w:eastAsia="Yu Mincho" w:hAnsiTheme="minorHAnsi" w:cstheme="minorHAnsi"/>
          <w:szCs w:val="20"/>
          <w:lang w:val="en-GB"/>
        </w:rPr>
        <w:t xml:space="preserve"> </w:t>
      </w:r>
    </w:p>
    <w:p w14:paraId="0727D51D" w14:textId="48111B9A" w:rsidR="0011431C" w:rsidRPr="00283A2F" w:rsidRDefault="0011431C" w:rsidP="00EE0197">
      <w:pPr>
        <w:tabs>
          <w:tab w:val="left" w:pos="426"/>
        </w:tabs>
        <w:spacing w:after="120"/>
        <w:rPr>
          <w:rFonts w:asciiTheme="minorHAnsi" w:eastAsia="Yu Mincho" w:hAnsiTheme="minorHAnsi" w:cstheme="minorHAnsi"/>
          <w:bCs/>
          <w:szCs w:val="20"/>
          <w:lang w:val="en-GB"/>
        </w:rPr>
      </w:pPr>
      <w:r w:rsidRPr="00283A2F">
        <w:rPr>
          <w:rFonts w:asciiTheme="minorHAnsi" w:eastAsia="Yu Mincho" w:hAnsiTheme="minorHAnsi" w:cstheme="minorHAnsi"/>
          <w:bCs/>
          <w:szCs w:val="20"/>
          <w:lang w:val="en-GB"/>
        </w:rPr>
        <w:t xml:space="preserve">The primary stakeholder beneficiaries to be engaged in the UNDP-GEF project will be the urban inhabitants in Sharm El-Sheikh. Thus, a multi-stakeholder engagement approach will be adopted. This will involve engaging the local stakeholders to understand the needs and benefits of pursuing a sustainable development agenda at the municipal level, and to be fully engaged in the implementation of the Sustainability Strategy. In addition to the central Government policymakers, the municipal administration and technical staff, the private businesses in the tourism industry, the residents and local population are of prime importance in the design, implementation, monitoring and sustainability of the </w:t>
      </w:r>
      <w:proofErr w:type="spellStart"/>
      <w:r w:rsidR="00807DA8">
        <w:rPr>
          <w:rFonts w:asciiTheme="minorHAnsi" w:eastAsia="Yu Mincho" w:hAnsiTheme="minorHAnsi" w:cstheme="minorHAnsi"/>
          <w:bCs/>
          <w:szCs w:val="20"/>
          <w:lang w:val="en-GB"/>
        </w:rPr>
        <w:t>SESSD</w:t>
      </w:r>
      <w:r w:rsidRPr="00283A2F">
        <w:rPr>
          <w:rFonts w:asciiTheme="minorHAnsi" w:eastAsia="Yu Mincho" w:hAnsiTheme="minorHAnsi" w:cstheme="minorHAnsi"/>
          <w:bCs/>
          <w:szCs w:val="20"/>
          <w:lang w:val="en-GB"/>
        </w:rPr>
        <w:t>S</w:t>
      </w:r>
      <w:proofErr w:type="spellEnd"/>
      <w:r w:rsidRPr="00283A2F">
        <w:rPr>
          <w:rFonts w:asciiTheme="minorHAnsi" w:eastAsia="Yu Mincho" w:hAnsiTheme="minorHAnsi" w:cstheme="minorHAnsi"/>
          <w:bCs/>
          <w:szCs w:val="20"/>
          <w:lang w:val="en-GB"/>
        </w:rPr>
        <w:t xml:space="preserve"> and action plan. Thus, underscoring the importance of conducting a full stakeholder analysis including a gender analysis, which is the first component of this report, to be followed with a gender action plan on the basis of the findings and recommendations of the analysis. This includes an integration of stakeholder participation and gender analysis and action plan throughout the project management cycle including a gender dimension to the monitoring and evaluation framework. The gender dimension is also fundamental to the urban sustainability framework that will be developed for Sharm El-Sheikh, the project Implementation Plan, Financing Strategy and the marketing/branding strategy for green tourism. </w:t>
      </w:r>
    </w:p>
    <w:p w14:paraId="1E277ABA" w14:textId="77777777" w:rsidR="0011431C" w:rsidRPr="00283A2F" w:rsidRDefault="0011431C" w:rsidP="004226FA">
      <w:pPr>
        <w:keepNext/>
        <w:spacing w:before="240" w:after="240"/>
        <w:rPr>
          <w:b/>
          <w:bCs/>
          <w:color w:val="000099"/>
          <w:sz w:val="22"/>
          <w:szCs w:val="28"/>
          <w:lang w:val="en-GB"/>
        </w:rPr>
      </w:pPr>
      <w:r w:rsidRPr="00283A2F">
        <w:rPr>
          <w:b/>
          <w:bCs/>
          <w:color w:val="000099"/>
          <w:sz w:val="22"/>
          <w:szCs w:val="28"/>
          <w:lang w:val="en-GB"/>
        </w:rPr>
        <w:t xml:space="preserve">II – The Gender Analysis </w:t>
      </w:r>
    </w:p>
    <w:p w14:paraId="0CE00FFE" w14:textId="77777777" w:rsidR="00FE45D4" w:rsidRPr="00283A2F" w:rsidRDefault="0011431C" w:rsidP="00FE45D4">
      <w:pPr>
        <w:tabs>
          <w:tab w:val="left" w:pos="426"/>
        </w:tabs>
        <w:spacing w:after="120"/>
        <w:rPr>
          <w:rFonts w:asciiTheme="minorHAnsi" w:eastAsia="Yu Mincho" w:hAnsiTheme="minorHAnsi" w:cstheme="minorHAnsi"/>
          <w:color w:val="000000" w:themeColor="text1"/>
          <w:szCs w:val="20"/>
          <w:lang w:val="en-GB"/>
        </w:rPr>
      </w:pPr>
      <w:r w:rsidRPr="00283A2F">
        <w:rPr>
          <w:rFonts w:asciiTheme="minorHAnsi" w:eastAsia="Yu Mincho" w:hAnsiTheme="minorHAnsi" w:cstheme="minorHAnsi"/>
          <w:color w:val="000000" w:themeColor="text1"/>
          <w:szCs w:val="20"/>
          <w:lang w:val="en-GB"/>
        </w:rPr>
        <w:t xml:space="preserve">Ideally, the gender analysis and gender mainstreaming for the Green Sharm should be based on a set of sex-disaggregated data on women in the tourism and environmental sector, including local communities and the women in the </w:t>
      </w:r>
      <w:r w:rsidRPr="00283A2F">
        <w:rPr>
          <w:rFonts w:asciiTheme="minorHAnsi" w:eastAsia="Yu Mincho" w:hAnsiTheme="minorHAnsi" w:cstheme="minorHAnsi"/>
          <w:bCs/>
          <w:szCs w:val="20"/>
          <w:lang w:val="en-GB"/>
        </w:rPr>
        <w:t>workforce</w:t>
      </w:r>
      <w:r w:rsidRPr="00283A2F">
        <w:rPr>
          <w:rFonts w:asciiTheme="minorHAnsi" w:eastAsia="Yu Mincho" w:hAnsiTheme="minorHAnsi" w:cstheme="minorHAnsi"/>
          <w:color w:val="000000" w:themeColor="text1"/>
          <w:szCs w:val="20"/>
          <w:lang w:val="en-GB"/>
        </w:rPr>
        <w:t xml:space="preserve"> whether in governmental/ institutional jobs or in the tourism industry (hotels and tourism services). This information is unfortunately scarce, globally, not only in Egypt. The analysis will therefore mainly involve a desk review of the available information from data sources including UNDP, Ministry of Environment (</w:t>
      </w:r>
      <w:proofErr w:type="spellStart"/>
      <w:r w:rsidRPr="00283A2F">
        <w:rPr>
          <w:rFonts w:asciiTheme="minorHAnsi" w:eastAsia="Yu Mincho" w:hAnsiTheme="minorHAnsi" w:cstheme="minorHAnsi"/>
          <w:color w:val="000000" w:themeColor="text1"/>
          <w:szCs w:val="20"/>
          <w:lang w:val="en-GB"/>
        </w:rPr>
        <w:t>MoE</w:t>
      </w:r>
      <w:proofErr w:type="spellEnd"/>
      <w:r w:rsidRPr="00283A2F">
        <w:rPr>
          <w:rFonts w:asciiTheme="minorHAnsi" w:eastAsia="Yu Mincho" w:hAnsiTheme="minorHAnsi" w:cstheme="minorHAnsi"/>
          <w:color w:val="000000" w:themeColor="text1"/>
          <w:szCs w:val="20"/>
          <w:lang w:val="en-GB"/>
        </w:rPr>
        <w:t>) and the National Council for Women (</w:t>
      </w:r>
      <w:proofErr w:type="spellStart"/>
      <w:r w:rsidRPr="00283A2F">
        <w:rPr>
          <w:rFonts w:asciiTheme="minorHAnsi" w:eastAsia="Yu Mincho" w:hAnsiTheme="minorHAnsi" w:cstheme="minorHAnsi"/>
          <w:color w:val="000000" w:themeColor="text1"/>
          <w:szCs w:val="20"/>
          <w:lang w:val="en-GB"/>
        </w:rPr>
        <w:t>NCW</w:t>
      </w:r>
      <w:proofErr w:type="spellEnd"/>
      <w:r w:rsidRPr="00283A2F">
        <w:rPr>
          <w:rFonts w:asciiTheme="minorHAnsi" w:eastAsia="Yu Mincho" w:hAnsiTheme="minorHAnsi" w:cstheme="minorHAnsi"/>
          <w:color w:val="000000" w:themeColor="text1"/>
          <w:szCs w:val="20"/>
          <w:lang w:val="en-GB"/>
        </w:rPr>
        <w:t xml:space="preserve">). </w:t>
      </w:r>
    </w:p>
    <w:p w14:paraId="559AEED8" w14:textId="77777777" w:rsidR="00FE45D4" w:rsidRPr="00283A2F" w:rsidRDefault="0011431C" w:rsidP="00FE45D4">
      <w:pPr>
        <w:tabs>
          <w:tab w:val="left" w:pos="426"/>
        </w:tabs>
        <w:spacing w:after="120"/>
        <w:rPr>
          <w:rFonts w:asciiTheme="minorHAnsi" w:eastAsia="Yu Mincho" w:hAnsiTheme="minorHAnsi" w:cstheme="minorHAnsi"/>
          <w:color w:val="000000" w:themeColor="text1"/>
          <w:szCs w:val="20"/>
          <w:lang w:val="en-GB"/>
        </w:rPr>
      </w:pPr>
      <w:r w:rsidRPr="00283A2F">
        <w:rPr>
          <w:rFonts w:asciiTheme="minorHAnsi" w:eastAsia="Yu Mincho" w:hAnsiTheme="minorHAnsi" w:cstheme="minorHAnsi"/>
          <w:color w:val="000000" w:themeColor="text1"/>
          <w:szCs w:val="20"/>
          <w:lang w:val="en-GB"/>
        </w:rPr>
        <w:t xml:space="preserve">The gender analysis is intended to ensure equitable participation of women and men in the project activities, and their equal benefit from its development outcomes. It also alludes to the existing inequalities, short comings and obstacles and as such supports in directing or re-directing project-informed policies and actions. Addressing gender equality and women empowerment in the current design phase also supports in identifying fundamental baselines and informing a gender-responsive theory of change. This all becomes part of the monitoring and evaluation framework of the project through key gender-sensitive indicators. For Green Sharm, a gender analysis and mainstreaming approach will lead to a better understanding and integration of women in society, for example in terms of the </w:t>
      </w:r>
      <w:proofErr w:type="spellStart"/>
      <w:r w:rsidRPr="00283A2F">
        <w:rPr>
          <w:rFonts w:asciiTheme="minorHAnsi" w:eastAsia="Yu Mincho" w:hAnsiTheme="minorHAnsi" w:cstheme="minorHAnsi"/>
          <w:color w:val="000000" w:themeColor="text1"/>
          <w:szCs w:val="20"/>
          <w:lang w:val="en-GB"/>
        </w:rPr>
        <w:t>labor</w:t>
      </w:r>
      <w:proofErr w:type="spellEnd"/>
      <w:r w:rsidRPr="00283A2F">
        <w:rPr>
          <w:rFonts w:asciiTheme="minorHAnsi" w:eastAsia="Yu Mincho" w:hAnsiTheme="minorHAnsi" w:cstheme="minorHAnsi"/>
          <w:color w:val="000000" w:themeColor="text1"/>
          <w:szCs w:val="20"/>
          <w:lang w:val="en-GB"/>
        </w:rPr>
        <w:t xml:space="preserve"> market, community decision-making, access to services, and use and control over natural resources, income-generation/ livelihood opportunities, entrepreneurship, access to credit and training; in addition to identifying means of capitalizing on traditional knowledge and crafts. </w:t>
      </w:r>
    </w:p>
    <w:p w14:paraId="4171D8F4" w14:textId="77777777" w:rsidR="00FE45D4" w:rsidRPr="00283A2F" w:rsidRDefault="0011431C" w:rsidP="00FE45D4">
      <w:pPr>
        <w:tabs>
          <w:tab w:val="left" w:pos="426"/>
        </w:tabs>
        <w:spacing w:after="120"/>
        <w:rPr>
          <w:rFonts w:asciiTheme="minorHAnsi" w:eastAsia="Yu Mincho" w:hAnsiTheme="minorHAnsi" w:cstheme="minorHAnsi"/>
          <w:color w:val="000000" w:themeColor="text1"/>
          <w:szCs w:val="20"/>
          <w:lang w:val="en-GB"/>
        </w:rPr>
      </w:pPr>
      <w:r w:rsidRPr="00283A2F">
        <w:rPr>
          <w:rFonts w:asciiTheme="minorHAnsi" w:eastAsia="Yu Mincho" w:hAnsiTheme="minorHAnsi" w:cstheme="minorHAnsi"/>
          <w:color w:val="000000" w:themeColor="text1"/>
          <w:szCs w:val="20"/>
          <w:lang w:val="en-GB"/>
        </w:rPr>
        <w:t>Further to this desk review and action plan, a field level gender analysis should be conducted in order to establish a baseline. Introducing tools of gender analysis and field methods (such as seasonal calendars, Gender Analysis Matrix (GAM), Gender Analysis Activity Profile (GAAP) – who does what and why including legal, religious, cultural, educational and ecological factors – to help integrate Gender Equality and Women's Empowerment (</w:t>
      </w:r>
      <w:proofErr w:type="spellStart"/>
      <w:r w:rsidRPr="00283A2F">
        <w:rPr>
          <w:rFonts w:asciiTheme="minorHAnsi" w:eastAsia="Yu Mincho" w:hAnsiTheme="minorHAnsi" w:cstheme="minorHAnsi"/>
          <w:color w:val="000000" w:themeColor="text1"/>
          <w:szCs w:val="20"/>
          <w:lang w:val="en-GB"/>
        </w:rPr>
        <w:t>GEWE</w:t>
      </w:r>
      <w:proofErr w:type="spellEnd"/>
      <w:r w:rsidRPr="00283A2F">
        <w:rPr>
          <w:rFonts w:asciiTheme="minorHAnsi" w:eastAsia="Yu Mincho" w:hAnsiTheme="minorHAnsi" w:cstheme="minorHAnsi"/>
          <w:color w:val="000000" w:themeColor="text1"/>
          <w:szCs w:val="20"/>
          <w:lang w:val="en-GB"/>
        </w:rPr>
        <w:t>) into sustainable resource management and ecotourism could include household interviews, to be further verified through Focus Group Discussions (</w:t>
      </w:r>
      <w:proofErr w:type="spellStart"/>
      <w:r w:rsidRPr="00283A2F">
        <w:rPr>
          <w:rFonts w:asciiTheme="minorHAnsi" w:eastAsia="Yu Mincho" w:hAnsiTheme="minorHAnsi" w:cstheme="minorHAnsi"/>
          <w:color w:val="000000" w:themeColor="text1"/>
          <w:szCs w:val="20"/>
          <w:lang w:val="en-GB"/>
        </w:rPr>
        <w:t>FGDs</w:t>
      </w:r>
      <w:proofErr w:type="spellEnd"/>
      <w:r w:rsidRPr="00283A2F">
        <w:rPr>
          <w:rFonts w:asciiTheme="minorHAnsi" w:eastAsia="Yu Mincho" w:hAnsiTheme="minorHAnsi" w:cstheme="minorHAnsi"/>
          <w:color w:val="000000" w:themeColor="text1"/>
          <w:szCs w:val="20"/>
          <w:lang w:val="en-GB"/>
        </w:rPr>
        <w:t xml:space="preserve">) and stakeholder consultations to address gender roles, gender-based priorities for community action, level and nature of resource awareness and use, access and management, and perceptions of women and men on institutional effectiveness and constraints. </w:t>
      </w:r>
    </w:p>
    <w:p w14:paraId="580DE8A9" w14:textId="5CEE6A53" w:rsidR="0011431C" w:rsidRPr="00283A2F" w:rsidRDefault="0011431C" w:rsidP="00FE45D4">
      <w:pPr>
        <w:tabs>
          <w:tab w:val="left" w:pos="426"/>
        </w:tabs>
        <w:spacing w:after="120"/>
        <w:rPr>
          <w:rFonts w:asciiTheme="minorHAnsi" w:eastAsia="Yu Mincho" w:hAnsiTheme="minorHAnsi" w:cstheme="minorHAnsi"/>
          <w:color w:val="000000" w:themeColor="text1"/>
          <w:szCs w:val="20"/>
          <w:lang w:val="en-GB"/>
        </w:rPr>
      </w:pPr>
      <w:r w:rsidRPr="00283A2F">
        <w:rPr>
          <w:rFonts w:asciiTheme="minorHAnsi" w:eastAsia="Yu Mincho" w:hAnsiTheme="minorHAnsi" w:cstheme="minorHAnsi"/>
          <w:color w:val="000000" w:themeColor="text1"/>
          <w:szCs w:val="20"/>
          <w:lang w:val="en-GB"/>
        </w:rPr>
        <w:t xml:space="preserve">The analysis below will include an overview of the links with the SDGs, the national strategic frameworks and commitments in Egypt, progress and challenges made in </w:t>
      </w:r>
      <w:proofErr w:type="spellStart"/>
      <w:r w:rsidRPr="00283A2F">
        <w:rPr>
          <w:rFonts w:asciiTheme="minorHAnsi" w:eastAsia="Yu Mincho" w:hAnsiTheme="minorHAnsi" w:cstheme="minorHAnsi"/>
          <w:color w:val="000000" w:themeColor="text1"/>
          <w:szCs w:val="20"/>
          <w:lang w:val="en-GB"/>
        </w:rPr>
        <w:t>GEWE</w:t>
      </w:r>
      <w:proofErr w:type="spellEnd"/>
      <w:r w:rsidRPr="00283A2F">
        <w:rPr>
          <w:rFonts w:asciiTheme="minorHAnsi" w:eastAsia="Yu Mincho" w:hAnsiTheme="minorHAnsi" w:cstheme="minorHAnsi"/>
          <w:color w:val="000000" w:themeColor="text1"/>
          <w:szCs w:val="20"/>
          <w:lang w:val="en-GB"/>
        </w:rPr>
        <w:t xml:space="preserve"> in Egypt, a global tool for integrating </w:t>
      </w:r>
      <w:proofErr w:type="spellStart"/>
      <w:r w:rsidRPr="00283A2F">
        <w:rPr>
          <w:rFonts w:asciiTheme="minorHAnsi" w:eastAsia="Yu Mincho" w:hAnsiTheme="minorHAnsi" w:cstheme="minorHAnsi"/>
          <w:color w:val="000000" w:themeColor="text1"/>
          <w:szCs w:val="20"/>
          <w:lang w:val="en-GB"/>
        </w:rPr>
        <w:t>GEWE</w:t>
      </w:r>
      <w:proofErr w:type="spellEnd"/>
      <w:r w:rsidRPr="00283A2F">
        <w:rPr>
          <w:rFonts w:asciiTheme="minorHAnsi" w:eastAsia="Yu Mincho" w:hAnsiTheme="minorHAnsi" w:cstheme="minorHAnsi"/>
          <w:color w:val="000000" w:themeColor="text1"/>
          <w:szCs w:val="20"/>
          <w:lang w:val="en-GB"/>
        </w:rPr>
        <w:t xml:space="preserve"> in tourism through a UNWTO guideline. This will be followed by a Gender Action Plan (GAP) based on the project’s results framework, with the aim of enabling gender-sensitive monitoring of project progress through gender-specific indicators such as:</w:t>
      </w:r>
    </w:p>
    <w:p w14:paraId="28A379CE" w14:textId="77777777" w:rsidR="0011431C" w:rsidRPr="00283A2F" w:rsidRDefault="0011431C" w:rsidP="00F21769">
      <w:pPr>
        <w:pStyle w:val="ListParagraph"/>
        <w:widowControl w:val="0"/>
        <w:numPr>
          <w:ilvl w:val="0"/>
          <w:numId w:val="38"/>
        </w:numPr>
        <w:tabs>
          <w:tab w:val="clear" w:pos="426"/>
        </w:tabs>
        <w:autoSpaceDE w:val="0"/>
        <w:autoSpaceDN w:val="0"/>
        <w:adjustRightInd w:val="0"/>
        <w:spacing w:before="0" w:after="160"/>
        <w:rPr>
          <w:rFonts w:eastAsia="Yu Mincho" w:cstheme="minorHAnsi"/>
          <w:color w:val="000000" w:themeColor="text1"/>
        </w:rPr>
      </w:pPr>
      <w:r w:rsidRPr="00283A2F">
        <w:rPr>
          <w:rFonts w:eastAsia="Yu Mincho" w:cstheme="minorHAnsi"/>
          <w:color w:val="000000" w:themeColor="text1"/>
        </w:rPr>
        <w:t xml:space="preserve">Quantitatively: Number of women included in project consultations, number of women involved in ecotourism </w:t>
      </w:r>
      <w:r w:rsidRPr="00283A2F">
        <w:rPr>
          <w:rFonts w:eastAsia="Yu Mincho" w:cstheme="minorHAnsi"/>
          <w:color w:val="000000" w:themeColor="text1"/>
        </w:rPr>
        <w:lastRenderedPageBreak/>
        <w:t>activities, or waste management activities etc. number of women who report improved livelihoods/ employment as a result of involvement in project activities, number of women reached by project related capacity development activities and awareness raising</w:t>
      </w:r>
    </w:p>
    <w:p w14:paraId="2284A895" w14:textId="77777777" w:rsidR="0011431C" w:rsidRPr="00283A2F" w:rsidRDefault="0011431C" w:rsidP="00F21769">
      <w:pPr>
        <w:pStyle w:val="ListParagraph"/>
        <w:widowControl w:val="0"/>
        <w:numPr>
          <w:ilvl w:val="0"/>
          <w:numId w:val="38"/>
        </w:numPr>
        <w:tabs>
          <w:tab w:val="clear" w:pos="426"/>
        </w:tabs>
        <w:autoSpaceDE w:val="0"/>
        <w:autoSpaceDN w:val="0"/>
        <w:adjustRightInd w:val="0"/>
        <w:spacing w:before="0" w:after="160"/>
        <w:rPr>
          <w:rFonts w:eastAsia="Yu Mincho" w:cstheme="minorHAnsi"/>
          <w:color w:val="000000" w:themeColor="text1"/>
        </w:rPr>
      </w:pPr>
      <w:r w:rsidRPr="00283A2F">
        <w:rPr>
          <w:rFonts w:eastAsia="Yu Mincho" w:cstheme="minorHAnsi"/>
          <w:color w:val="000000" w:themeColor="text1"/>
        </w:rPr>
        <w:t xml:space="preserve">Qualitatively: involvement in community affairs as a result of the engagement with the project, awareness of the economic and social impacts of ecotourism and sustainable development, access to income generating opportunities and productive resources as reported by women, populations/ trails/ handicrafts / traditional knowledge/ traditional medicines and natural resource management featuring greater involvement and decision making roles and ownership by women. </w:t>
      </w:r>
    </w:p>
    <w:p w14:paraId="16A87CF4" w14:textId="5EF52230" w:rsidR="00FE45D4" w:rsidRPr="00283A2F" w:rsidRDefault="0011431C" w:rsidP="00FE45D4">
      <w:pPr>
        <w:tabs>
          <w:tab w:val="left" w:pos="426"/>
        </w:tabs>
        <w:spacing w:after="120"/>
        <w:rPr>
          <w:rFonts w:asciiTheme="minorHAnsi" w:eastAsia="Yu Mincho" w:hAnsiTheme="minorHAnsi" w:cstheme="minorHAnsi"/>
          <w:color w:val="000000" w:themeColor="text1"/>
          <w:szCs w:val="20"/>
          <w:lang w:val="en-GB"/>
        </w:rPr>
      </w:pPr>
      <w:r w:rsidRPr="00283A2F">
        <w:rPr>
          <w:rFonts w:asciiTheme="minorHAnsi" w:eastAsia="Yu Mincho" w:hAnsiTheme="minorHAnsi" w:cstheme="minorHAnsi"/>
          <w:color w:val="000000" w:themeColor="text1"/>
          <w:szCs w:val="20"/>
          <w:lang w:val="en-GB"/>
        </w:rPr>
        <w:t>Advocacy campaigns to change negative social perceptions on the traditional gender roles of women in society -in particular in Bedouin communities- and the economy through emphasizing the potential role of women as entrepreneurs engaging in local business or non</w:t>
      </w:r>
      <w:r w:rsidR="00BC1794" w:rsidRPr="00283A2F">
        <w:rPr>
          <w:rFonts w:asciiTheme="minorHAnsi" w:eastAsia="Yu Mincho" w:hAnsiTheme="minorHAnsi" w:cstheme="minorHAnsi"/>
          <w:color w:val="000000" w:themeColor="text1"/>
          <w:szCs w:val="20"/>
          <w:lang w:val="en-GB"/>
        </w:rPr>
        <w:t>-</w:t>
      </w:r>
      <w:r w:rsidRPr="00283A2F">
        <w:rPr>
          <w:rFonts w:asciiTheme="minorHAnsi" w:eastAsia="Yu Mincho" w:hAnsiTheme="minorHAnsi" w:cstheme="minorHAnsi"/>
          <w:color w:val="000000" w:themeColor="text1"/>
          <w:szCs w:val="20"/>
          <w:lang w:val="en-GB"/>
        </w:rPr>
        <w:t>traditional employment that does not defy or contradict with the local traditions or culture will be very significant.  This can align with the marketing and branding that will be developed by the project.</w:t>
      </w:r>
    </w:p>
    <w:p w14:paraId="0E988225" w14:textId="67753614" w:rsidR="0011431C" w:rsidRPr="00283A2F" w:rsidRDefault="0011431C" w:rsidP="00FE45D4">
      <w:pPr>
        <w:tabs>
          <w:tab w:val="left" w:pos="426"/>
        </w:tabs>
        <w:spacing w:after="120"/>
        <w:rPr>
          <w:rFonts w:asciiTheme="minorHAnsi" w:eastAsia="Yu Mincho" w:hAnsiTheme="minorHAnsi" w:cstheme="minorHAnsi"/>
          <w:color w:val="000000" w:themeColor="text1"/>
          <w:szCs w:val="20"/>
          <w:lang w:val="en-GB"/>
        </w:rPr>
      </w:pPr>
      <w:r w:rsidRPr="00283A2F">
        <w:rPr>
          <w:rFonts w:asciiTheme="minorHAnsi" w:eastAsia="Yu Mincho" w:hAnsiTheme="minorHAnsi" w:cstheme="minorHAnsi"/>
          <w:color w:val="000000" w:themeColor="text1"/>
          <w:szCs w:val="20"/>
          <w:lang w:val="en-GB"/>
        </w:rPr>
        <w:t xml:space="preserve">A Sustainable Livelihoods Approach/ Gender Transformative Approach is recommended throughout the project cycle. The SLA places people at the </w:t>
      </w:r>
      <w:proofErr w:type="spellStart"/>
      <w:r w:rsidRPr="00283A2F">
        <w:rPr>
          <w:rFonts w:asciiTheme="minorHAnsi" w:eastAsia="Yu Mincho" w:hAnsiTheme="minorHAnsi" w:cstheme="minorHAnsi"/>
          <w:color w:val="000000" w:themeColor="text1"/>
          <w:szCs w:val="20"/>
          <w:lang w:val="en-GB"/>
        </w:rPr>
        <w:t>center</w:t>
      </w:r>
      <w:proofErr w:type="spellEnd"/>
      <w:r w:rsidRPr="00283A2F">
        <w:rPr>
          <w:rFonts w:asciiTheme="minorHAnsi" w:eastAsia="Yu Mincho" w:hAnsiTheme="minorHAnsi" w:cstheme="minorHAnsi"/>
          <w:color w:val="000000" w:themeColor="text1"/>
          <w:szCs w:val="20"/>
          <w:lang w:val="en-GB"/>
        </w:rPr>
        <w:t xml:space="preserve">, rather than resources or institutions. It broadens the lens and looks at short term and long term means of sustaining livelihoods, through improved access of women and communities to opportunities and resources. The GTA addresses root causes of gender inequality and the power imbalances perpetuating those inequalities. </w:t>
      </w:r>
    </w:p>
    <w:p w14:paraId="0BC57A32" w14:textId="77777777" w:rsidR="0011431C" w:rsidRPr="00283A2F" w:rsidRDefault="0011431C" w:rsidP="004226FA">
      <w:pPr>
        <w:keepNext/>
        <w:spacing w:before="240" w:after="240"/>
        <w:rPr>
          <w:b/>
          <w:bCs/>
          <w:color w:val="000099"/>
          <w:sz w:val="22"/>
          <w:szCs w:val="28"/>
          <w:lang w:val="en-GB"/>
        </w:rPr>
      </w:pPr>
      <w:r w:rsidRPr="00283A2F">
        <w:rPr>
          <w:b/>
          <w:bCs/>
          <w:color w:val="000099"/>
          <w:sz w:val="22"/>
          <w:szCs w:val="28"/>
          <w:lang w:val="en-GB"/>
        </w:rPr>
        <w:t>III – Relevance to the SDGs</w:t>
      </w:r>
    </w:p>
    <w:p w14:paraId="31ED7ED8" w14:textId="77777777" w:rsidR="0011431C" w:rsidRPr="00283A2F" w:rsidRDefault="0011431C" w:rsidP="00FE45D4">
      <w:pPr>
        <w:tabs>
          <w:tab w:val="left" w:pos="426"/>
        </w:tabs>
        <w:spacing w:after="120"/>
        <w:rPr>
          <w:rFonts w:asciiTheme="minorHAnsi" w:eastAsia="Yu Mincho" w:hAnsiTheme="minorHAnsi" w:cstheme="minorHAnsi"/>
          <w:color w:val="000000" w:themeColor="text1"/>
          <w:szCs w:val="20"/>
          <w:lang w:val="en-GB"/>
        </w:rPr>
      </w:pPr>
      <w:r w:rsidRPr="00283A2F">
        <w:rPr>
          <w:rFonts w:asciiTheme="minorHAnsi" w:eastAsia="Yu Mincho" w:hAnsiTheme="minorHAnsi" w:cstheme="minorHAnsi"/>
          <w:bCs/>
          <w:lang w:val="en-GB"/>
        </w:rPr>
        <w:t xml:space="preserve">The UN Sustainable Development Summit adopted 17 Sustainable Development Goals (SDGs) in September 2015, to establish a </w:t>
      </w:r>
      <w:r w:rsidRPr="00283A2F">
        <w:rPr>
          <w:rFonts w:asciiTheme="minorHAnsi" w:eastAsia="Yu Mincho" w:hAnsiTheme="minorHAnsi" w:cstheme="minorHAnsi"/>
          <w:color w:val="000000" w:themeColor="text1"/>
          <w:szCs w:val="20"/>
          <w:lang w:val="en-GB"/>
        </w:rPr>
        <w:t xml:space="preserve">basis for the new UN Development Agenda until 2030. Goals directly linked with the objective and outcomes of the Green Sharm project are the following: </w:t>
      </w:r>
    </w:p>
    <w:p w14:paraId="7F280486" w14:textId="77777777" w:rsidR="0011431C" w:rsidRPr="00283A2F" w:rsidRDefault="0011431C" w:rsidP="00F21769">
      <w:pPr>
        <w:pStyle w:val="ListParagraph"/>
        <w:numPr>
          <w:ilvl w:val="0"/>
          <w:numId w:val="42"/>
        </w:numPr>
        <w:spacing w:after="0"/>
        <w:rPr>
          <w:rFonts w:eastAsia="Yu Mincho" w:cstheme="minorHAnsi"/>
          <w:color w:val="000000" w:themeColor="text1"/>
        </w:rPr>
      </w:pPr>
      <w:r w:rsidRPr="00283A2F">
        <w:rPr>
          <w:rFonts w:eastAsia="Yu Mincho" w:cstheme="minorHAnsi"/>
          <w:color w:val="000000" w:themeColor="text1"/>
        </w:rPr>
        <w:t xml:space="preserve">SDG 5 </w:t>
      </w:r>
      <w:r w:rsidRPr="00283A2F">
        <w:rPr>
          <w:rFonts w:eastAsia="Yu Mincho" w:cstheme="minorHAnsi"/>
          <w:color w:val="000000" w:themeColor="text1"/>
        </w:rPr>
        <w:tab/>
        <w:t>Achieve gender equality and empower all women and girls</w:t>
      </w:r>
    </w:p>
    <w:p w14:paraId="3D4283A3" w14:textId="77777777" w:rsidR="0011431C" w:rsidRPr="00283A2F" w:rsidRDefault="0011431C" w:rsidP="00F21769">
      <w:pPr>
        <w:pStyle w:val="ListParagraph"/>
        <w:numPr>
          <w:ilvl w:val="0"/>
          <w:numId w:val="42"/>
        </w:numPr>
        <w:spacing w:after="0"/>
        <w:rPr>
          <w:rFonts w:eastAsia="Yu Mincho" w:cstheme="minorHAnsi"/>
          <w:color w:val="000000" w:themeColor="text1"/>
        </w:rPr>
      </w:pPr>
      <w:r w:rsidRPr="00283A2F">
        <w:rPr>
          <w:rFonts w:eastAsia="Yu Mincho" w:cstheme="minorHAnsi"/>
          <w:color w:val="000000" w:themeColor="text1"/>
        </w:rPr>
        <w:t>SDG 6</w:t>
      </w:r>
      <w:r w:rsidRPr="00283A2F">
        <w:rPr>
          <w:rFonts w:eastAsia="Yu Mincho" w:cstheme="minorHAnsi"/>
          <w:color w:val="000000" w:themeColor="text1"/>
        </w:rPr>
        <w:tab/>
        <w:t>Clean Water and Sanitation</w:t>
      </w:r>
    </w:p>
    <w:p w14:paraId="3BC0E0E7" w14:textId="77777777" w:rsidR="0011431C" w:rsidRPr="00283A2F" w:rsidRDefault="0011431C" w:rsidP="00F21769">
      <w:pPr>
        <w:pStyle w:val="ListParagraph"/>
        <w:numPr>
          <w:ilvl w:val="0"/>
          <w:numId w:val="42"/>
        </w:numPr>
        <w:spacing w:after="0"/>
        <w:rPr>
          <w:rFonts w:eastAsia="Yu Mincho" w:cstheme="minorHAnsi"/>
          <w:color w:val="000000" w:themeColor="text1"/>
        </w:rPr>
      </w:pPr>
      <w:r w:rsidRPr="00283A2F">
        <w:rPr>
          <w:rFonts w:eastAsia="Yu Mincho" w:cstheme="minorHAnsi"/>
          <w:color w:val="000000" w:themeColor="text1"/>
        </w:rPr>
        <w:t xml:space="preserve">SDG 7 </w:t>
      </w:r>
      <w:r w:rsidRPr="00283A2F">
        <w:rPr>
          <w:rFonts w:eastAsia="Yu Mincho" w:cstheme="minorHAnsi"/>
          <w:color w:val="000000" w:themeColor="text1"/>
        </w:rPr>
        <w:tab/>
        <w:t>Affordable and Clean Energy</w:t>
      </w:r>
    </w:p>
    <w:p w14:paraId="7180CBD7" w14:textId="77777777" w:rsidR="0011431C" w:rsidRPr="00283A2F" w:rsidRDefault="0011431C" w:rsidP="00F21769">
      <w:pPr>
        <w:pStyle w:val="ListParagraph"/>
        <w:numPr>
          <w:ilvl w:val="0"/>
          <w:numId w:val="42"/>
        </w:numPr>
        <w:spacing w:after="0"/>
        <w:rPr>
          <w:rFonts w:eastAsia="Yu Mincho" w:cstheme="minorHAnsi"/>
          <w:color w:val="000000" w:themeColor="text1"/>
        </w:rPr>
      </w:pPr>
      <w:r w:rsidRPr="00283A2F">
        <w:rPr>
          <w:rFonts w:eastAsia="Yu Mincho" w:cstheme="minorHAnsi"/>
          <w:color w:val="000000" w:themeColor="text1"/>
        </w:rPr>
        <w:t xml:space="preserve">SDG 11 </w:t>
      </w:r>
      <w:r w:rsidRPr="00283A2F">
        <w:rPr>
          <w:rFonts w:eastAsia="Yu Mincho" w:cstheme="minorHAnsi"/>
          <w:color w:val="000000" w:themeColor="text1"/>
        </w:rPr>
        <w:tab/>
        <w:t>Sustainable Cities and Communities</w:t>
      </w:r>
    </w:p>
    <w:p w14:paraId="7518F3B5" w14:textId="77777777" w:rsidR="0011431C" w:rsidRPr="00283A2F" w:rsidRDefault="0011431C" w:rsidP="00F21769">
      <w:pPr>
        <w:pStyle w:val="ListParagraph"/>
        <w:numPr>
          <w:ilvl w:val="0"/>
          <w:numId w:val="42"/>
        </w:numPr>
        <w:spacing w:after="0"/>
        <w:rPr>
          <w:rFonts w:eastAsia="Yu Mincho" w:cstheme="minorHAnsi"/>
          <w:color w:val="000000" w:themeColor="text1"/>
        </w:rPr>
      </w:pPr>
      <w:r w:rsidRPr="00283A2F">
        <w:rPr>
          <w:rFonts w:eastAsia="Yu Mincho" w:cstheme="minorHAnsi"/>
          <w:color w:val="000000" w:themeColor="text1"/>
        </w:rPr>
        <w:t xml:space="preserve">SDG 12 </w:t>
      </w:r>
      <w:r w:rsidRPr="00283A2F">
        <w:rPr>
          <w:rFonts w:eastAsia="Yu Mincho" w:cstheme="minorHAnsi"/>
          <w:color w:val="000000" w:themeColor="text1"/>
        </w:rPr>
        <w:tab/>
        <w:t xml:space="preserve">Responsible Consumption and Production </w:t>
      </w:r>
    </w:p>
    <w:p w14:paraId="594A69A7" w14:textId="77777777" w:rsidR="0011431C" w:rsidRPr="00283A2F" w:rsidRDefault="0011431C" w:rsidP="00F21769">
      <w:pPr>
        <w:pStyle w:val="ListParagraph"/>
        <w:numPr>
          <w:ilvl w:val="0"/>
          <w:numId w:val="42"/>
        </w:numPr>
        <w:spacing w:after="0"/>
        <w:rPr>
          <w:rFonts w:eastAsia="Yu Mincho" w:cstheme="minorHAnsi"/>
          <w:color w:val="000000" w:themeColor="text1"/>
        </w:rPr>
      </w:pPr>
      <w:r w:rsidRPr="00283A2F">
        <w:rPr>
          <w:rFonts w:eastAsia="Yu Mincho" w:cstheme="minorHAnsi"/>
          <w:color w:val="000000" w:themeColor="text1"/>
        </w:rPr>
        <w:t xml:space="preserve">SDG 13 </w:t>
      </w:r>
      <w:r w:rsidRPr="00283A2F">
        <w:rPr>
          <w:rFonts w:eastAsia="Yu Mincho" w:cstheme="minorHAnsi"/>
          <w:color w:val="000000" w:themeColor="text1"/>
        </w:rPr>
        <w:tab/>
        <w:t>Climate Action</w:t>
      </w:r>
    </w:p>
    <w:p w14:paraId="16C41219" w14:textId="77777777" w:rsidR="0011431C" w:rsidRPr="00283A2F" w:rsidRDefault="0011431C" w:rsidP="00F21769">
      <w:pPr>
        <w:pStyle w:val="ListParagraph"/>
        <w:numPr>
          <w:ilvl w:val="0"/>
          <w:numId w:val="42"/>
        </w:numPr>
        <w:spacing w:after="0"/>
        <w:rPr>
          <w:rFonts w:eastAsia="Yu Mincho" w:cstheme="minorHAnsi"/>
          <w:color w:val="000000" w:themeColor="text1"/>
        </w:rPr>
      </w:pPr>
      <w:r w:rsidRPr="00283A2F">
        <w:rPr>
          <w:rFonts w:eastAsia="Yu Mincho" w:cstheme="minorHAnsi"/>
          <w:color w:val="000000" w:themeColor="text1"/>
        </w:rPr>
        <w:t xml:space="preserve">SDG 14 </w:t>
      </w:r>
      <w:r w:rsidRPr="00283A2F">
        <w:rPr>
          <w:rFonts w:eastAsia="Yu Mincho" w:cstheme="minorHAnsi"/>
          <w:color w:val="000000" w:themeColor="text1"/>
        </w:rPr>
        <w:tab/>
        <w:t xml:space="preserve">Life below Water </w:t>
      </w:r>
    </w:p>
    <w:p w14:paraId="7AF7082B" w14:textId="77777777" w:rsidR="0011431C" w:rsidRPr="00283A2F" w:rsidRDefault="0011431C" w:rsidP="00F21769">
      <w:pPr>
        <w:pStyle w:val="ListParagraph"/>
        <w:numPr>
          <w:ilvl w:val="0"/>
          <w:numId w:val="42"/>
        </w:numPr>
        <w:rPr>
          <w:rFonts w:eastAsia="Yu Mincho" w:cstheme="minorHAnsi"/>
          <w:color w:val="000000" w:themeColor="text1"/>
        </w:rPr>
      </w:pPr>
      <w:r w:rsidRPr="00283A2F">
        <w:rPr>
          <w:rFonts w:eastAsia="Yu Mincho" w:cstheme="minorHAnsi"/>
          <w:color w:val="000000" w:themeColor="text1"/>
        </w:rPr>
        <w:t xml:space="preserve">SDG 15 </w:t>
      </w:r>
      <w:r w:rsidRPr="00283A2F">
        <w:rPr>
          <w:rFonts w:eastAsia="Yu Mincho" w:cstheme="minorHAnsi"/>
          <w:color w:val="000000" w:themeColor="text1"/>
        </w:rPr>
        <w:tab/>
        <w:t>Protect, restore and promote sustainable use of terrestrial ecosystems and halt biodiversity loss</w:t>
      </w:r>
    </w:p>
    <w:p w14:paraId="72015793" w14:textId="77777777" w:rsidR="0011431C" w:rsidRPr="00283A2F" w:rsidRDefault="0011431C" w:rsidP="00FE45D4">
      <w:pPr>
        <w:tabs>
          <w:tab w:val="left" w:pos="426"/>
        </w:tabs>
        <w:spacing w:after="120"/>
        <w:rPr>
          <w:rFonts w:asciiTheme="minorHAnsi" w:eastAsia="Yu Mincho" w:hAnsiTheme="minorHAnsi" w:cstheme="minorHAnsi"/>
          <w:color w:val="000000" w:themeColor="text1"/>
          <w:szCs w:val="20"/>
          <w:lang w:val="en-GB"/>
        </w:rPr>
      </w:pPr>
      <w:r w:rsidRPr="00283A2F">
        <w:rPr>
          <w:rFonts w:asciiTheme="minorHAnsi" w:eastAsia="Yu Mincho" w:hAnsiTheme="minorHAnsi" w:cstheme="minorHAnsi"/>
          <w:color w:val="000000" w:themeColor="text1"/>
          <w:szCs w:val="20"/>
          <w:lang w:val="en-GB"/>
        </w:rPr>
        <w:t xml:space="preserve">It is important to </w:t>
      </w:r>
      <w:r w:rsidRPr="00283A2F">
        <w:rPr>
          <w:rFonts w:asciiTheme="minorHAnsi" w:eastAsia="Yu Mincho" w:hAnsiTheme="minorHAnsi" w:cstheme="minorHAnsi"/>
          <w:bCs/>
          <w:lang w:val="en-GB"/>
        </w:rPr>
        <w:t>note</w:t>
      </w:r>
      <w:r w:rsidRPr="00283A2F">
        <w:rPr>
          <w:rFonts w:asciiTheme="minorHAnsi" w:eastAsia="Yu Mincho" w:hAnsiTheme="minorHAnsi" w:cstheme="minorHAnsi"/>
          <w:color w:val="000000" w:themeColor="text1"/>
          <w:szCs w:val="20"/>
          <w:lang w:val="en-GB"/>
        </w:rPr>
        <w:t xml:space="preserve"> that SDG5, while being a stand-alone goal in itself, is to be mainstreamed across the rest of the 17 SDGs. </w:t>
      </w:r>
    </w:p>
    <w:p w14:paraId="2E1C07F5" w14:textId="77777777" w:rsidR="00FE45D4" w:rsidRPr="00283A2F" w:rsidRDefault="0011431C" w:rsidP="00FE45D4">
      <w:pPr>
        <w:tabs>
          <w:tab w:val="left" w:pos="426"/>
        </w:tabs>
        <w:spacing w:after="120"/>
        <w:rPr>
          <w:rFonts w:asciiTheme="minorHAnsi" w:eastAsia="Yu Mincho" w:hAnsiTheme="minorHAnsi" w:cstheme="minorHAnsi"/>
          <w:lang w:val="en-GB" w:bidi="ar-TN"/>
        </w:rPr>
      </w:pPr>
      <w:r w:rsidRPr="00283A2F">
        <w:rPr>
          <w:rFonts w:asciiTheme="minorHAnsi" w:eastAsia="Yu Mincho" w:hAnsiTheme="minorHAnsi" w:cstheme="minorHAnsi"/>
          <w:bCs/>
          <w:lang w:val="en-GB"/>
        </w:rPr>
        <w:t xml:space="preserve">Egypt, within the process of </w:t>
      </w:r>
      <w:r w:rsidRPr="00283A2F">
        <w:rPr>
          <w:rFonts w:asciiTheme="minorHAnsi" w:eastAsia="MS Gothic" w:hAnsiTheme="minorHAnsi" w:cstheme="minorHAnsi"/>
          <w:bCs/>
          <w:lang w:val="en-GB"/>
        </w:rPr>
        <w:t>‘</w:t>
      </w:r>
      <w:proofErr w:type="spellStart"/>
      <w:r w:rsidRPr="00283A2F">
        <w:rPr>
          <w:rFonts w:asciiTheme="minorHAnsi" w:eastAsia="Yu Mincho" w:hAnsiTheme="minorHAnsi" w:cstheme="minorHAnsi"/>
          <w:bCs/>
          <w:lang w:val="en-GB"/>
        </w:rPr>
        <w:t>localizing</w:t>
      </w:r>
      <w:r w:rsidRPr="00283A2F">
        <w:rPr>
          <w:rFonts w:asciiTheme="minorHAnsi" w:eastAsia="MS Gothic" w:hAnsiTheme="minorHAnsi" w:cstheme="minorHAnsi"/>
          <w:bCs/>
          <w:lang w:val="en-GB"/>
        </w:rPr>
        <w:t>’the</w:t>
      </w:r>
      <w:proofErr w:type="spellEnd"/>
      <w:r w:rsidRPr="00283A2F">
        <w:rPr>
          <w:rFonts w:asciiTheme="minorHAnsi" w:eastAsia="Yu Mincho" w:hAnsiTheme="minorHAnsi" w:cstheme="minorHAnsi"/>
          <w:bCs/>
          <w:lang w:val="en-GB"/>
        </w:rPr>
        <w:t xml:space="preserve"> SDGs, started by screening the policy, programmes and laws prior to the identification of national indicators. In line with the 2030 Agenda, the Egyptian Government has launched a working plan called </w:t>
      </w:r>
      <w:r w:rsidRPr="00283A2F">
        <w:rPr>
          <w:rFonts w:asciiTheme="minorHAnsi" w:eastAsia="Yu Mincho" w:hAnsiTheme="minorHAnsi" w:cstheme="minorHAnsi"/>
          <w:bCs/>
          <w:i/>
          <w:iCs/>
          <w:lang w:val="en-GB"/>
        </w:rPr>
        <w:t>‘Egypt</w:t>
      </w:r>
      <w:r w:rsidRPr="00283A2F">
        <w:rPr>
          <w:rFonts w:asciiTheme="minorHAnsi" w:eastAsia="MS Gothic" w:hAnsiTheme="minorHAnsi" w:cstheme="minorHAnsi"/>
          <w:bCs/>
          <w:i/>
          <w:iCs/>
          <w:lang w:val="en-GB"/>
        </w:rPr>
        <w:t>’</w:t>
      </w:r>
      <w:r w:rsidRPr="00283A2F">
        <w:rPr>
          <w:rFonts w:asciiTheme="minorHAnsi" w:eastAsia="Yu Mincho" w:hAnsiTheme="minorHAnsi" w:cstheme="minorHAnsi"/>
          <w:bCs/>
          <w:i/>
          <w:iCs/>
          <w:lang w:val="en-GB"/>
        </w:rPr>
        <w:t>s Vision 2030’</w:t>
      </w:r>
      <w:r w:rsidRPr="00283A2F">
        <w:rPr>
          <w:rFonts w:asciiTheme="minorHAnsi" w:eastAsia="Yu Mincho" w:hAnsiTheme="minorHAnsi" w:cstheme="minorHAnsi"/>
          <w:bCs/>
          <w:lang w:val="en-GB"/>
        </w:rPr>
        <w:t xml:space="preserve">, also known as </w:t>
      </w:r>
      <w:r w:rsidRPr="00283A2F">
        <w:rPr>
          <w:rFonts w:asciiTheme="minorHAnsi" w:eastAsia="Yu Mincho" w:hAnsiTheme="minorHAnsi" w:cstheme="minorHAnsi"/>
          <w:bCs/>
          <w:i/>
          <w:iCs/>
          <w:lang w:val="en-GB"/>
        </w:rPr>
        <w:t>Sustainable Development Strategy (</w:t>
      </w:r>
      <w:proofErr w:type="spellStart"/>
      <w:r w:rsidRPr="00283A2F">
        <w:rPr>
          <w:rFonts w:asciiTheme="minorHAnsi" w:eastAsia="Yu Mincho" w:hAnsiTheme="minorHAnsi" w:cstheme="minorHAnsi"/>
          <w:bCs/>
          <w:i/>
          <w:iCs/>
          <w:lang w:val="en-GB"/>
        </w:rPr>
        <w:t>SDS</w:t>
      </w:r>
      <w:proofErr w:type="spellEnd"/>
      <w:r w:rsidRPr="00283A2F">
        <w:rPr>
          <w:rFonts w:asciiTheme="minorHAnsi" w:eastAsia="Yu Mincho" w:hAnsiTheme="minorHAnsi" w:cstheme="minorHAnsi"/>
          <w:bCs/>
          <w:i/>
          <w:iCs/>
          <w:lang w:val="en-GB"/>
        </w:rPr>
        <w:t>)</w:t>
      </w:r>
      <w:r w:rsidRPr="00283A2F">
        <w:rPr>
          <w:rFonts w:asciiTheme="minorHAnsi" w:eastAsia="Yu Mincho" w:hAnsiTheme="minorHAnsi" w:cstheme="minorHAnsi"/>
          <w:bCs/>
          <w:lang w:val="en-GB"/>
        </w:rPr>
        <w:t xml:space="preserve">, which encompasses the economic, social and environmental dimensions of development. </w:t>
      </w:r>
      <w:proofErr w:type="spellStart"/>
      <w:r w:rsidRPr="00283A2F">
        <w:rPr>
          <w:rFonts w:asciiTheme="minorHAnsi" w:eastAsia="Yu Mincho" w:hAnsiTheme="minorHAnsi" w:cstheme="minorHAnsi"/>
          <w:bCs/>
          <w:lang w:val="en-GB"/>
        </w:rPr>
        <w:t>SDS</w:t>
      </w:r>
      <w:proofErr w:type="spellEnd"/>
      <w:r w:rsidRPr="00283A2F">
        <w:rPr>
          <w:rFonts w:asciiTheme="minorHAnsi" w:eastAsia="Yu Mincho" w:hAnsiTheme="minorHAnsi" w:cstheme="minorHAnsi"/>
          <w:bCs/>
          <w:lang w:val="en-GB"/>
        </w:rPr>
        <w:t xml:space="preserve"> promotes economic flourishing based on justice, social integrity and participation. It is under the </w:t>
      </w:r>
      <w:proofErr w:type="spellStart"/>
      <w:r w:rsidRPr="00283A2F">
        <w:rPr>
          <w:rFonts w:asciiTheme="minorHAnsi" w:eastAsia="Yu Mincho" w:hAnsiTheme="minorHAnsi" w:cstheme="minorHAnsi"/>
          <w:bCs/>
          <w:lang w:val="en-GB"/>
        </w:rPr>
        <w:t>SDS</w:t>
      </w:r>
      <w:proofErr w:type="spellEnd"/>
      <w:r w:rsidRPr="00283A2F">
        <w:rPr>
          <w:rFonts w:asciiTheme="minorHAnsi" w:eastAsia="Yu Mincho" w:hAnsiTheme="minorHAnsi" w:cstheme="minorHAnsi"/>
          <w:bCs/>
          <w:lang w:val="en-GB"/>
        </w:rPr>
        <w:t xml:space="preserve"> that all development plans in Egypt are incorporated while at the same time being strongly guided by the SDGs.</w:t>
      </w:r>
      <w:r w:rsidRPr="00283A2F">
        <w:rPr>
          <w:rFonts w:asciiTheme="minorHAnsi" w:eastAsia="Yu Mincho" w:hAnsiTheme="minorHAnsi" w:cstheme="minorHAnsi"/>
          <w:lang w:val="en-GB" w:bidi="ar-TN"/>
        </w:rPr>
        <w:t xml:space="preserve"> </w:t>
      </w:r>
    </w:p>
    <w:p w14:paraId="0F6451C5" w14:textId="05A5362D" w:rsidR="0011431C" w:rsidRPr="00283A2F" w:rsidRDefault="0011431C" w:rsidP="00FE45D4">
      <w:pPr>
        <w:tabs>
          <w:tab w:val="left" w:pos="426"/>
        </w:tabs>
        <w:spacing w:after="120"/>
        <w:rPr>
          <w:rFonts w:asciiTheme="minorHAnsi" w:eastAsia="Yu Mincho" w:hAnsiTheme="minorHAnsi" w:cstheme="minorHAnsi"/>
          <w:lang w:val="en-GB" w:bidi="ar-TN"/>
        </w:rPr>
      </w:pPr>
      <w:r w:rsidRPr="00283A2F">
        <w:rPr>
          <w:rFonts w:asciiTheme="minorHAnsi" w:eastAsia="Yu Mincho" w:hAnsiTheme="minorHAnsi" w:cstheme="minorHAnsi"/>
          <w:bCs/>
          <w:szCs w:val="20"/>
          <w:lang w:val="en-GB"/>
        </w:rPr>
        <w:t>Parallel to Egypt</w:t>
      </w:r>
      <w:r w:rsidRPr="00283A2F">
        <w:rPr>
          <w:rFonts w:asciiTheme="minorHAnsi" w:eastAsia="MS Gothic" w:hAnsiTheme="minorHAnsi" w:cstheme="minorHAnsi"/>
          <w:bCs/>
          <w:szCs w:val="20"/>
          <w:lang w:val="en-GB"/>
        </w:rPr>
        <w:t>’</w:t>
      </w:r>
      <w:r w:rsidRPr="00283A2F">
        <w:rPr>
          <w:rFonts w:asciiTheme="minorHAnsi" w:eastAsia="Yu Mincho" w:hAnsiTheme="minorHAnsi" w:cstheme="minorHAnsi"/>
          <w:bCs/>
          <w:szCs w:val="20"/>
          <w:lang w:val="en-GB"/>
        </w:rPr>
        <w:t>s Sustainable Development Strategy: Egypt Vision 2030,</w:t>
      </w:r>
      <w:r w:rsidRPr="00283A2F">
        <w:rPr>
          <w:rFonts w:asciiTheme="minorHAnsi" w:eastAsia="Yu Mincho" w:hAnsiTheme="minorHAnsi" w:cstheme="minorHAnsi"/>
          <w:b/>
          <w:szCs w:val="20"/>
          <w:lang w:val="en-GB"/>
        </w:rPr>
        <w:t xml:space="preserve"> </w:t>
      </w:r>
      <w:r w:rsidRPr="00283A2F">
        <w:rPr>
          <w:rFonts w:asciiTheme="minorHAnsi" w:eastAsia="Yu Mincho" w:hAnsiTheme="minorHAnsi" w:cstheme="minorHAnsi"/>
          <w:bCs/>
          <w:szCs w:val="20"/>
          <w:lang w:val="en-GB"/>
        </w:rPr>
        <w:t>the National Council for Women (</w:t>
      </w:r>
      <w:proofErr w:type="spellStart"/>
      <w:r w:rsidRPr="00283A2F">
        <w:rPr>
          <w:rFonts w:asciiTheme="minorHAnsi" w:eastAsia="Yu Mincho" w:hAnsiTheme="minorHAnsi" w:cstheme="minorHAnsi"/>
          <w:bCs/>
          <w:szCs w:val="20"/>
          <w:lang w:val="en-GB"/>
        </w:rPr>
        <w:t>NCW</w:t>
      </w:r>
      <w:proofErr w:type="spellEnd"/>
      <w:r w:rsidRPr="00283A2F">
        <w:rPr>
          <w:rFonts w:asciiTheme="minorHAnsi" w:eastAsia="Yu Mincho" w:hAnsiTheme="minorHAnsi" w:cstheme="minorHAnsi"/>
          <w:bCs/>
          <w:szCs w:val="20"/>
          <w:lang w:val="en-GB"/>
        </w:rPr>
        <w:t>) launched its ‘</w:t>
      </w:r>
      <w:r w:rsidRPr="00283A2F">
        <w:rPr>
          <w:rFonts w:asciiTheme="minorHAnsi" w:eastAsia="Yu Mincho" w:hAnsiTheme="minorHAnsi" w:cstheme="minorHAnsi"/>
          <w:bCs/>
          <w:i/>
          <w:iCs/>
          <w:szCs w:val="20"/>
          <w:lang w:val="en-GB"/>
        </w:rPr>
        <w:t>National Strategy for the Empowerment of Egyptian Women 2030’</w:t>
      </w:r>
      <w:r w:rsidRPr="00283A2F">
        <w:rPr>
          <w:rFonts w:asciiTheme="minorHAnsi" w:eastAsia="Yu Mincho" w:hAnsiTheme="minorHAnsi" w:cstheme="minorHAnsi"/>
          <w:bCs/>
          <w:szCs w:val="20"/>
          <w:lang w:val="en-GB"/>
        </w:rPr>
        <w:t>.</w:t>
      </w:r>
      <w:r w:rsidRPr="00283A2F">
        <w:rPr>
          <w:rFonts w:asciiTheme="minorHAnsi" w:eastAsia="Yu Mincho" w:hAnsiTheme="minorHAnsi" w:cstheme="minorHAnsi"/>
          <w:b/>
          <w:szCs w:val="20"/>
          <w:lang w:val="en-GB"/>
        </w:rPr>
        <w:t xml:space="preserve"> </w:t>
      </w:r>
      <w:r w:rsidRPr="00283A2F">
        <w:rPr>
          <w:rFonts w:asciiTheme="minorHAnsi" w:eastAsia="Yu Mincho" w:hAnsiTheme="minorHAnsi" w:cstheme="minorHAnsi"/>
          <w:bCs/>
          <w:szCs w:val="20"/>
          <w:lang w:val="en-GB"/>
        </w:rPr>
        <w:t>The strategy is comprised of four comprehensive pillars: women</w:t>
      </w:r>
      <w:r w:rsidRPr="00283A2F">
        <w:rPr>
          <w:rFonts w:asciiTheme="minorHAnsi" w:eastAsia="MS Gothic" w:hAnsiTheme="minorHAnsi" w:cstheme="minorHAnsi"/>
          <w:bCs/>
          <w:szCs w:val="20"/>
          <w:lang w:val="en-GB"/>
        </w:rPr>
        <w:t>’</w:t>
      </w:r>
      <w:r w:rsidRPr="00283A2F">
        <w:rPr>
          <w:rFonts w:asciiTheme="minorHAnsi" w:eastAsia="Yu Mincho" w:hAnsiTheme="minorHAnsi" w:cstheme="minorHAnsi"/>
          <w:bCs/>
          <w:szCs w:val="20"/>
          <w:lang w:val="en-GB"/>
        </w:rPr>
        <w:t>s political empowerment and leadership; women</w:t>
      </w:r>
      <w:r w:rsidRPr="00283A2F">
        <w:rPr>
          <w:rFonts w:asciiTheme="minorHAnsi" w:eastAsia="MS Gothic" w:hAnsiTheme="minorHAnsi" w:cstheme="minorHAnsi"/>
          <w:bCs/>
          <w:szCs w:val="20"/>
          <w:lang w:val="en-GB"/>
        </w:rPr>
        <w:t>’</w:t>
      </w:r>
      <w:r w:rsidRPr="00283A2F">
        <w:rPr>
          <w:rFonts w:asciiTheme="minorHAnsi" w:eastAsia="Yu Mincho" w:hAnsiTheme="minorHAnsi" w:cstheme="minorHAnsi"/>
          <w:bCs/>
          <w:szCs w:val="20"/>
          <w:lang w:val="en-GB"/>
        </w:rPr>
        <w:t>s economic empowerment; women</w:t>
      </w:r>
      <w:r w:rsidRPr="00283A2F">
        <w:rPr>
          <w:rFonts w:asciiTheme="minorHAnsi" w:eastAsia="MS Gothic" w:hAnsiTheme="minorHAnsi" w:cstheme="minorHAnsi"/>
          <w:bCs/>
          <w:szCs w:val="20"/>
          <w:lang w:val="en-GB"/>
        </w:rPr>
        <w:t>’</w:t>
      </w:r>
      <w:r w:rsidRPr="00283A2F">
        <w:rPr>
          <w:rFonts w:asciiTheme="minorHAnsi" w:eastAsia="Yu Mincho" w:hAnsiTheme="minorHAnsi" w:cstheme="minorHAnsi"/>
          <w:bCs/>
          <w:szCs w:val="20"/>
          <w:lang w:val="en-GB"/>
        </w:rPr>
        <w:t>s social empowerment; and women</w:t>
      </w:r>
      <w:r w:rsidRPr="00283A2F">
        <w:rPr>
          <w:rFonts w:asciiTheme="minorHAnsi" w:eastAsia="MS Gothic" w:hAnsiTheme="minorHAnsi" w:cstheme="minorHAnsi"/>
          <w:bCs/>
          <w:szCs w:val="20"/>
          <w:lang w:val="en-GB"/>
        </w:rPr>
        <w:t>’</w:t>
      </w:r>
      <w:r w:rsidRPr="00283A2F">
        <w:rPr>
          <w:rFonts w:asciiTheme="minorHAnsi" w:eastAsia="Yu Mincho" w:hAnsiTheme="minorHAnsi" w:cstheme="minorHAnsi"/>
          <w:bCs/>
          <w:szCs w:val="20"/>
          <w:lang w:val="en-GB"/>
        </w:rPr>
        <w:t>s protection. An emphasis is made on the need for serious efforts to change the socio-cultural norms that limit women</w:t>
      </w:r>
      <w:r w:rsidRPr="00283A2F">
        <w:rPr>
          <w:rFonts w:asciiTheme="minorHAnsi" w:eastAsia="MS Gothic" w:hAnsiTheme="minorHAnsi" w:cstheme="minorHAnsi"/>
          <w:bCs/>
          <w:szCs w:val="20"/>
          <w:lang w:val="en-GB"/>
        </w:rPr>
        <w:t>’</w:t>
      </w:r>
      <w:r w:rsidRPr="00283A2F">
        <w:rPr>
          <w:rFonts w:asciiTheme="minorHAnsi" w:eastAsia="Yu Mincho" w:hAnsiTheme="minorHAnsi" w:cstheme="minorHAnsi"/>
          <w:bCs/>
          <w:szCs w:val="20"/>
          <w:lang w:val="en-GB"/>
        </w:rPr>
        <w:t>s full participation, in addition to strengthening women</w:t>
      </w:r>
      <w:r w:rsidRPr="00283A2F">
        <w:rPr>
          <w:rFonts w:asciiTheme="minorHAnsi" w:eastAsia="MS Gothic" w:hAnsiTheme="minorHAnsi" w:cstheme="minorHAnsi"/>
          <w:bCs/>
          <w:szCs w:val="20"/>
          <w:lang w:val="en-GB"/>
        </w:rPr>
        <w:t>’</w:t>
      </w:r>
      <w:r w:rsidRPr="00283A2F">
        <w:rPr>
          <w:rFonts w:asciiTheme="minorHAnsi" w:eastAsia="Yu Mincho" w:hAnsiTheme="minorHAnsi" w:cstheme="minorHAnsi"/>
          <w:bCs/>
          <w:szCs w:val="20"/>
          <w:lang w:val="en-GB"/>
        </w:rPr>
        <w:t xml:space="preserve">s access to their rights. </w:t>
      </w:r>
      <w:r w:rsidRPr="00283A2F">
        <w:rPr>
          <w:rFonts w:asciiTheme="minorHAnsi" w:eastAsia="Yu Mincho" w:hAnsiTheme="minorHAnsi" w:cstheme="minorHAnsi"/>
          <w:szCs w:val="20"/>
          <w:lang w:val="en-GB" w:bidi="ar-TN"/>
        </w:rPr>
        <w:t xml:space="preserve">Egypt is the first country to settle the quantitative targets for the SDGs at the governorate level and started to employ them to ensure the participation of the entire society and ensure that no one is left behind. Egypt also launched the first observatory for the strategy of empowerment of Egyptian women "Observatory of Egyptian Women" to follow up the progress of indicators on women. </w:t>
      </w:r>
      <w:r w:rsidRPr="00283A2F">
        <w:rPr>
          <w:rFonts w:asciiTheme="minorHAnsi" w:eastAsia="Yu Mincho" w:hAnsiTheme="minorHAnsi" w:cstheme="minorHAnsi"/>
          <w:bCs/>
          <w:szCs w:val="20"/>
          <w:lang w:val="en-GB"/>
        </w:rPr>
        <w:t xml:space="preserve">This strategy will also be used as a benchmark for strategic interventions for </w:t>
      </w:r>
      <w:proofErr w:type="spellStart"/>
      <w:r w:rsidRPr="00283A2F">
        <w:rPr>
          <w:rFonts w:asciiTheme="minorHAnsi" w:eastAsia="Yu Mincho" w:hAnsiTheme="minorHAnsi" w:cstheme="minorHAnsi"/>
          <w:bCs/>
          <w:szCs w:val="20"/>
          <w:lang w:val="en-GB"/>
        </w:rPr>
        <w:t>GEWE</w:t>
      </w:r>
      <w:proofErr w:type="spellEnd"/>
      <w:r w:rsidRPr="00283A2F">
        <w:rPr>
          <w:rFonts w:asciiTheme="minorHAnsi" w:eastAsia="Yu Mincho" w:hAnsiTheme="minorHAnsi" w:cstheme="minorHAnsi"/>
          <w:bCs/>
          <w:szCs w:val="20"/>
          <w:lang w:val="en-GB"/>
        </w:rPr>
        <w:t xml:space="preserve"> within the project, including </w:t>
      </w:r>
      <w:r w:rsidRPr="00283A2F">
        <w:rPr>
          <w:rFonts w:asciiTheme="minorHAnsi" w:eastAsia="MS Gothic" w:hAnsiTheme="minorHAnsi" w:cstheme="minorHAnsi"/>
          <w:bCs/>
          <w:szCs w:val="20"/>
          <w:lang w:val="en-GB"/>
        </w:rPr>
        <w:t>“</w:t>
      </w:r>
      <w:r w:rsidRPr="00283A2F">
        <w:rPr>
          <w:rFonts w:asciiTheme="minorHAnsi" w:eastAsia="Yu Mincho" w:hAnsiTheme="minorHAnsi" w:cstheme="minorHAnsi"/>
          <w:bCs/>
          <w:szCs w:val="20"/>
          <w:lang w:val="en-GB"/>
        </w:rPr>
        <w:t xml:space="preserve">serious efforts to truly empower the broader base of Egyptian women, ensure their full participation, and support the fulfilment of their full potential, </w:t>
      </w:r>
      <w:r w:rsidRPr="00283A2F">
        <w:rPr>
          <w:rFonts w:asciiTheme="minorHAnsi" w:eastAsia="Yu Mincho" w:hAnsiTheme="minorHAnsi" w:cstheme="minorHAnsi"/>
          <w:bCs/>
          <w:i/>
          <w:iCs/>
          <w:szCs w:val="20"/>
          <w:lang w:val="en-GB"/>
        </w:rPr>
        <w:t>contributing</w:t>
      </w:r>
      <w:r w:rsidRPr="00283A2F">
        <w:rPr>
          <w:rFonts w:asciiTheme="minorHAnsi" w:eastAsia="Yu Mincho" w:hAnsiTheme="minorHAnsi" w:cstheme="minorHAnsi"/>
          <w:bCs/>
          <w:szCs w:val="20"/>
          <w:lang w:val="en-GB"/>
        </w:rPr>
        <w:t xml:space="preserve"> to the nation-building process and the achievement of sustainable development</w:t>
      </w:r>
      <w:r w:rsidRPr="00283A2F">
        <w:rPr>
          <w:rFonts w:asciiTheme="minorHAnsi" w:eastAsia="MS Gothic" w:hAnsiTheme="minorHAnsi" w:cstheme="minorHAnsi"/>
          <w:bCs/>
          <w:szCs w:val="20"/>
          <w:lang w:val="en-GB"/>
        </w:rPr>
        <w:t>”</w:t>
      </w:r>
      <w:r w:rsidRPr="00283A2F">
        <w:rPr>
          <w:rFonts w:asciiTheme="minorHAnsi" w:eastAsia="Yu Mincho" w:hAnsiTheme="minorHAnsi" w:cstheme="minorHAnsi"/>
          <w:bCs/>
          <w:szCs w:val="20"/>
          <w:lang w:val="en-GB"/>
        </w:rPr>
        <w:t xml:space="preserve">.  </w:t>
      </w:r>
      <w:r w:rsidRPr="00283A2F">
        <w:rPr>
          <w:rFonts w:asciiTheme="minorHAnsi" w:eastAsia="Yu Mincho" w:hAnsiTheme="minorHAnsi" w:cstheme="minorHAnsi"/>
          <w:szCs w:val="20"/>
          <w:lang w:val="en-GB" w:bidi="ar-TN"/>
        </w:rPr>
        <w:t xml:space="preserve">The strategy contains 34 indicators of sustainable development objectives around the four pillars of the strategy, with legislation and culture as cross-cutting themes within them. </w:t>
      </w:r>
    </w:p>
    <w:p w14:paraId="16A1B867" w14:textId="77777777" w:rsidR="0011431C" w:rsidRPr="00283A2F" w:rsidRDefault="0011431C" w:rsidP="004226FA">
      <w:pPr>
        <w:keepNext/>
        <w:spacing w:before="240" w:after="240"/>
        <w:rPr>
          <w:b/>
          <w:bCs/>
          <w:color w:val="000099"/>
          <w:sz w:val="22"/>
          <w:szCs w:val="28"/>
          <w:lang w:val="en-GB"/>
        </w:rPr>
      </w:pPr>
      <w:r w:rsidRPr="00283A2F">
        <w:rPr>
          <w:b/>
          <w:bCs/>
          <w:color w:val="000099"/>
          <w:sz w:val="22"/>
          <w:szCs w:val="28"/>
          <w:lang w:val="en-GB"/>
        </w:rPr>
        <w:lastRenderedPageBreak/>
        <w:t>IV – The Gender Context in Egypt</w:t>
      </w:r>
    </w:p>
    <w:p w14:paraId="05BE0B33" w14:textId="77777777" w:rsidR="00FE45D4" w:rsidRPr="00283A2F" w:rsidRDefault="00A3363C" w:rsidP="00FE45D4">
      <w:pPr>
        <w:tabs>
          <w:tab w:val="left" w:pos="426"/>
        </w:tabs>
        <w:spacing w:after="120"/>
        <w:rPr>
          <w:rFonts w:asciiTheme="minorHAnsi" w:eastAsia="Yu Mincho" w:hAnsiTheme="minorHAnsi" w:cstheme="minorHAnsi"/>
          <w:lang w:val="en-GB" w:bidi="ar-TN"/>
        </w:rPr>
      </w:pPr>
      <w:r w:rsidRPr="00283A2F">
        <w:rPr>
          <w:rFonts w:asciiTheme="minorHAnsi" w:eastAsia="Yu Mincho" w:hAnsiTheme="minorHAnsi" w:cstheme="minorHAnsi"/>
          <w:lang w:val="en-GB" w:bidi="ar-TN"/>
        </w:rPr>
        <w:t xml:space="preserve">Egypt has witnessed major strides in women empowerment and gender equality, mainly owing to a supportive political administration and commitment to constitutional rights and to strategies and executive programmes carried out by </w:t>
      </w:r>
      <w:r w:rsidRPr="00283A2F">
        <w:rPr>
          <w:rFonts w:asciiTheme="minorHAnsi" w:eastAsia="Yu Mincho" w:hAnsiTheme="minorHAnsi" w:cstheme="minorHAnsi"/>
          <w:bCs/>
          <w:szCs w:val="20"/>
          <w:lang w:val="en-GB"/>
        </w:rPr>
        <w:t>governmental</w:t>
      </w:r>
      <w:r w:rsidRPr="00283A2F">
        <w:rPr>
          <w:rFonts w:asciiTheme="minorHAnsi" w:eastAsia="Yu Mincho" w:hAnsiTheme="minorHAnsi" w:cstheme="minorHAnsi"/>
          <w:lang w:val="en-GB" w:bidi="ar-TN"/>
        </w:rPr>
        <w:t xml:space="preserve"> and non-governmental organizations. The Constitution (2014) affirms the values of justice and equality, with over 20 articles securing the rights of women in all aspects of life. </w:t>
      </w:r>
    </w:p>
    <w:p w14:paraId="3343801F" w14:textId="1AF40617" w:rsidR="00FE45D4" w:rsidRPr="00283A2F" w:rsidRDefault="0011431C" w:rsidP="00FE45D4">
      <w:pPr>
        <w:tabs>
          <w:tab w:val="left" w:pos="426"/>
        </w:tabs>
        <w:spacing w:after="120"/>
        <w:rPr>
          <w:rFonts w:asciiTheme="minorHAnsi" w:eastAsia="Yu Mincho" w:hAnsiTheme="minorHAnsi" w:cstheme="minorHAnsi"/>
          <w:rtl/>
          <w:lang w:val="en-GB" w:bidi="ar-TN"/>
        </w:rPr>
      </w:pPr>
      <w:r w:rsidRPr="00283A2F">
        <w:rPr>
          <w:rFonts w:asciiTheme="minorHAnsi" w:eastAsia="Yu Mincho" w:hAnsiTheme="minorHAnsi" w:cstheme="minorHAnsi"/>
          <w:lang w:val="en-GB" w:bidi="ar-TN"/>
        </w:rPr>
        <w:t xml:space="preserve">In addition, Egypt launched the 2030 National </w:t>
      </w:r>
      <w:r w:rsidRPr="00283A2F">
        <w:rPr>
          <w:rFonts w:asciiTheme="minorHAnsi" w:eastAsia="Yu Mincho" w:hAnsiTheme="minorHAnsi" w:cstheme="minorHAnsi"/>
          <w:bCs/>
          <w:i/>
          <w:iCs/>
          <w:szCs w:val="20"/>
          <w:lang w:val="en-GB"/>
        </w:rPr>
        <w:t>Strategy</w:t>
      </w:r>
      <w:r w:rsidRPr="00283A2F">
        <w:rPr>
          <w:rFonts w:asciiTheme="minorHAnsi" w:eastAsia="Yu Mincho" w:hAnsiTheme="minorHAnsi" w:cstheme="minorHAnsi"/>
          <w:lang w:val="en-GB" w:bidi="ar-TN"/>
        </w:rPr>
        <w:t xml:space="preserve"> for Women in line with the SDGs, making it the first country to do so thus confirming the state's commitment to women</w:t>
      </w:r>
      <w:r w:rsidRPr="00283A2F">
        <w:rPr>
          <w:rFonts w:asciiTheme="minorHAnsi" w:eastAsia="MS Gothic" w:hAnsiTheme="minorHAnsi" w:cstheme="minorHAnsi"/>
          <w:lang w:val="en-GB" w:bidi="ar-TN"/>
        </w:rPr>
        <w:t>’</w:t>
      </w:r>
      <w:r w:rsidRPr="00283A2F">
        <w:rPr>
          <w:rFonts w:asciiTheme="minorHAnsi" w:eastAsia="Yu Mincho" w:hAnsiTheme="minorHAnsi" w:cstheme="minorHAnsi"/>
          <w:lang w:val="en-GB" w:bidi="ar-TN"/>
        </w:rPr>
        <w:t>s rights and contributions to the development process.</w:t>
      </w:r>
    </w:p>
    <w:p w14:paraId="5DDFFF77" w14:textId="77777777" w:rsidR="00FE45D4" w:rsidRPr="00283A2F" w:rsidRDefault="0011431C" w:rsidP="00FE45D4">
      <w:pPr>
        <w:tabs>
          <w:tab w:val="left" w:pos="426"/>
        </w:tabs>
        <w:spacing w:after="120"/>
        <w:rPr>
          <w:rFonts w:asciiTheme="minorHAnsi" w:eastAsia="Yu Mincho" w:hAnsiTheme="minorHAnsi" w:cstheme="minorHAnsi"/>
          <w:lang w:val="en-GB" w:bidi="ar-TN"/>
        </w:rPr>
      </w:pPr>
      <w:r w:rsidRPr="00283A2F">
        <w:rPr>
          <w:rFonts w:asciiTheme="minorHAnsi" w:eastAsia="Yu Mincho" w:hAnsiTheme="minorHAnsi" w:cstheme="minorHAnsi"/>
          <w:lang w:val="en-GB" w:bidi="ar-TN"/>
        </w:rPr>
        <w:t>The 2030 National Strategy for Women contains 34 indicators of sustainable development goals and is made up of 4 pillars: political empowerment and leadership, economic and social empowerment, protection, legislation and culture as cross-cutting pillars of those four</w:t>
      </w:r>
      <w:r w:rsidRPr="00283A2F">
        <w:rPr>
          <w:rFonts w:asciiTheme="minorHAnsi" w:eastAsia="Yu Mincho" w:hAnsiTheme="minorHAnsi" w:cstheme="minorHAnsi"/>
          <w:rtl/>
          <w:lang w:val="en-GB" w:bidi="ar-TN"/>
        </w:rPr>
        <w:t xml:space="preserve"> </w:t>
      </w:r>
      <w:r w:rsidRPr="00283A2F">
        <w:rPr>
          <w:rFonts w:asciiTheme="minorHAnsi" w:eastAsia="Yu Mincho" w:hAnsiTheme="minorHAnsi" w:cstheme="minorHAnsi"/>
          <w:lang w:val="en-GB" w:bidi="ar-TN"/>
        </w:rPr>
        <w:t>chapters. In parallel, the National Council for Women (</w:t>
      </w:r>
      <w:proofErr w:type="spellStart"/>
      <w:r w:rsidRPr="00283A2F">
        <w:rPr>
          <w:rFonts w:asciiTheme="minorHAnsi" w:eastAsia="Yu Mincho" w:hAnsiTheme="minorHAnsi" w:cstheme="minorHAnsi"/>
          <w:lang w:val="en-GB" w:bidi="ar-TN"/>
        </w:rPr>
        <w:t>NCW</w:t>
      </w:r>
      <w:proofErr w:type="spellEnd"/>
      <w:r w:rsidRPr="00283A2F">
        <w:rPr>
          <w:rFonts w:asciiTheme="minorHAnsi" w:eastAsia="Yu Mincho" w:hAnsiTheme="minorHAnsi" w:cstheme="minorHAnsi"/>
          <w:lang w:val="en-GB" w:bidi="ar-TN"/>
        </w:rPr>
        <w:t xml:space="preserve">) established the Egyptian National Observatory for Women (ENOW) to monitor the implementation of the strategy. </w:t>
      </w:r>
    </w:p>
    <w:p w14:paraId="303A76C2" w14:textId="77777777" w:rsidR="00FE45D4" w:rsidRPr="00283A2F" w:rsidRDefault="0011431C" w:rsidP="00FE45D4">
      <w:pPr>
        <w:tabs>
          <w:tab w:val="left" w:pos="426"/>
        </w:tabs>
        <w:spacing w:after="120"/>
        <w:rPr>
          <w:rFonts w:asciiTheme="minorHAnsi" w:eastAsia="Yu Mincho" w:hAnsiTheme="minorHAnsi" w:cstheme="minorHAnsi"/>
          <w:lang w:val="en-GB" w:bidi="ar-TN"/>
        </w:rPr>
      </w:pPr>
      <w:r w:rsidRPr="00283A2F">
        <w:rPr>
          <w:rFonts w:asciiTheme="minorHAnsi" w:eastAsia="Yu Mincho" w:hAnsiTheme="minorHAnsi" w:cstheme="minorHAnsi"/>
          <w:lang w:val="en-GB" w:bidi="ar-TN"/>
        </w:rPr>
        <w:t>Furthermore, Egypt, with the support of the UNDP, is amongst the first in the world to launch the Gender Equality Achievement (The Gender Equality Seal) for private and public institutions to recognize outstanding performance and tangible results in gender equality.</w:t>
      </w:r>
      <w:r w:rsidRPr="00283A2F">
        <w:rPr>
          <w:rFonts w:asciiTheme="minorHAnsi" w:eastAsia="Yu Mincho" w:hAnsiTheme="minorHAnsi" w:cstheme="minorHAnsi"/>
          <w:lang w:val="en-GB"/>
        </w:rPr>
        <w:t xml:space="preserve"> The Micro, </w:t>
      </w:r>
      <w:r w:rsidRPr="00283A2F">
        <w:rPr>
          <w:rFonts w:asciiTheme="minorHAnsi" w:eastAsia="Yu Mincho" w:hAnsiTheme="minorHAnsi" w:cstheme="minorHAnsi"/>
          <w:lang w:val="en-GB" w:bidi="ar-TN"/>
        </w:rPr>
        <w:t>Small and Medium Enterprises Development Authority (</w:t>
      </w:r>
      <w:proofErr w:type="spellStart"/>
      <w:r w:rsidRPr="00283A2F">
        <w:rPr>
          <w:rFonts w:asciiTheme="minorHAnsi" w:eastAsia="Yu Mincho" w:hAnsiTheme="minorHAnsi" w:cstheme="minorHAnsi"/>
          <w:lang w:val="en-GB" w:bidi="ar-TN"/>
        </w:rPr>
        <w:t>MSMEDA</w:t>
      </w:r>
      <w:proofErr w:type="spellEnd"/>
      <w:r w:rsidRPr="00283A2F">
        <w:rPr>
          <w:rFonts w:asciiTheme="minorHAnsi" w:eastAsia="Yu Mincho" w:hAnsiTheme="minorHAnsi" w:cstheme="minorHAnsi"/>
          <w:lang w:val="en-GB" w:bidi="ar-TN"/>
        </w:rPr>
        <w:t xml:space="preserve">) was the first entity to be awarded. </w:t>
      </w:r>
    </w:p>
    <w:p w14:paraId="774AC943" w14:textId="59C9DD45" w:rsidR="0011431C" w:rsidRPr="00283A2F" w:rsidRDefault="0011431C" w:rsidP="00FE45D4">
      <w:pPr>
        <w:tabs>
          <w:tab w:val="left" w:pos="426"/>
        </w:tabs>
        <w:spacing w:after="120"/>
        <w:rPr>
          <w:rFonts w:asciiTheme="minorHAnsi" w:eastAsia="Yu Mincho" w:hAnsiTheme="minorHAnsi" w:cstheme="minorHAnsi"/>
          <w:lang w:val="en-GB" w:bidi="ar-TN"/>
        </w:rPr>
      </w:pPr>
      <w:r w:rsidRPr="00283A2F">
        <w:rPr>
          <w:rFonts w:asciiTheme="minorHAnsi" w:eastAsia="Yu Mincho" w:hAnsiTheme="minorHAnsi" w:cstheme="minorHAnsi"/>
          <w:color w:val="000000" w:themeColor="text1"/>
          <w:szCs w:val="20"/>
          <w:lang w:val="en-GB" w:bidi="ar-TN"/>
        </w:rPr>
        <w:t xml:space="preserve">However,  according to </w:t>
      </w:r>
      <w:r w:rsidRPr="00283A2F">
        <w:rPr>
          <w:rFonts w:asciiTheme="minorHAnsi" w:eastAsia="Yu Mincho" w:hAnsiTheme="minorHAnsi" w:cstheme="minorHAnsi"/>
          <w:color w:val="000000" w:themeColor="text1"/>
          <w:szCs w:val="20"/>
          <w:lang w:val="en-GB"/>
        </w:rPr>
        <w:t xml:space="preserve">The Global Gender Gap Report (2014), </w:t>
      </w:r>
      <w:r w:rsidRPr="00283A2F">
        <w:rPr>
          <w:rFonts w:asciiTheme="minorHAnsi" w:eastAsia="Yu Mincho" w:hAnsiTheme="minorHAnsi" w:cstheme="minorHAnsi"/>
          <w:color w:val="000000" w:themeColor="text1"/>
          <w:szCs w:val="20"/>
          <w:lang w:val="en-GB" w:bidi="ar-TN"/>
        </w:rPr>
        <w:t xml:space="preserve">the </w:t>
      </w:r>
      <w:r w:rsidRPr="00283A2F">
        <w:rPr>
          <w:rFonts w:asciiTheme="minorHAnsi" w:eastAsia="Yu Mincho" w:hAnsiTheme="minorHAnsi" w:cstheme="minorHAnsi"/>
          <w:color w:val="000000" w:themeColor="text1"/>
          <w:szCs w:val="20"/>
          <w:lang w:val="en-GB"/>
        </w:rPr>
        <w:t>Gender Inequality Index, which has been developed to quantify the concept of gender inequality and includes the Gender Inequality Index (GII) and Gender Development Index (</w:t>
      </w:r>
      <w:proofErr w:type="spellStart"/>
      <w:r w:rsidRPr="00283A2F">
        <w:rPr>
          <w:rFonts w:asciiTheme="minorHAnsi" w:eastAsia="Yu Mincho" w:hAnsiTheme="minorHAnsi" w:cstheme="minorHAnsi"/>
          <w:color w:val="000000" w:themeColor="text1"/>
          <w:szCs w:val="20"/>
          <w:lang w:val="en-GB"/>
        </w:rPr>
        <w:t>GDI</w:t>
      </w:r>
      <w:proofErr w:type="spellEnd"/>
      <w:r w:rsidRPr="00283A2F">
        <w:rPr>
          <w:rFonts w:asciiTheme="minorHAnsi" w:eastAsia="Yu Mincho" w:hAnsiTheme="minorHAnsi" w:cstheme="minorHAnsi"/>
          <w:color w:val="000000" w:themeColor="text1"/>
          <w:szCs w:val="20"/>
          <w:lang w:val="en-GB"/>
        </w:rPr>
        <w:t>)</w:t>
      </w:r>
      <w:r w:rsidRPr="00283A2F">
        <w:rPr>
          <w:rStyle w:val="FootnoteReference"/>
          <w:rFonts w:asciiTheme="minorHAnsi" w:eastAsia="Yu Mincho" w:hAnsiTheme="minorHAnsi" w:cstheme="minorHAnsi"/>
          <w:color w:val="000000" w:themeColor="text1"/>
          <w:sz w:val="20"/>
          <w:lang w:val="en-GB"/>
        </w:rPr>
        <w:footnoteReference w:id="65"/>
      </w:r>
      <w:r w:rsidRPr="00283A2F">
        <w:rPr>
          <w:rFonts w:asciiTheme="minorHAnsi" w:eastAsia="Yu Mincho" w:hAnsiTheme="minorHAnsi" w:cstheme="minorHAnsi"/>
          <w:color w:val="000000" w:themeColor="text1"/>
          <w:szCs w:val="20"/>
          <w:lang w:val="en-GB"/>
        </w:rPr>
        <w:t>, place Egypt at  a GII of 0.565</w:t>
      </w:r>
      <w:r w:rsidRPr="00283A2F" w:rsidDel="00363F10">
        <w:rPr>
          <w:rFonts w:asciiTheme="minorHAnsi" w:eastAsia="Yu Mincho" w:hAnsiTheme="minorHAnsi" w:cstheme="minorHAnsi"/>
          <w:color w:val="000000" w:themeColor="text1"/>
          <w:szCs w:val="20"/>
          <w:lang w:val="en-GB"/>
        </w:rPr>
        <w:t xml:space="preserve"> </w:t>
      </w:r>
      <w:r w:rsidRPr="00283A2F">
        <w:rPr>
          <w:rFonts w:asciiTheme="minorHAnsi" w:eastAsia="Yu Mincho" w:hAnsiTheme="minorHAnsi" w:cstheme="minorHAnsi"/>
          <w:color w:val="000000" w:themeColor="text1"/>
          <w:szCs w:val="20"/>
          <w:lang w:val="en-GB"/>
        </w:rPr>
        <w:t xml:space="preserve"> and ranks Egypt at a </w:t>
      </w:r>
      <w:proofErr w:type="spellStart"/>
      <w:r w:rsidRPr="00283A2F">
        <w:rPr>
          <w:rFonts w:asciiTheme="minorHAnsi" w:eastAsia="Yu Mincho" w:hAnsiTheme="minorHAnsi" w:cstheme="minorHAnsi"/>
          <w:color w:val="000000" w:themeColor="text1"/>
          <w:szCs w:val="20"/>
          <w:lang w:val="en-GB"/>
        </w:rPr>
        <w:t>GDI</w:t>
      </w:r>
      <w:proofErr w:type="spellEnd"/>
      <w:r w:rsidRPr="00283A2F">
        <w:rPr>
          <w:rFonts w:asciiTheme="minorHAnsi" w:eastAsia="Yu Mincho" w:hAnsiTheme="minorHAnsi" w:cstheme="minorHAnsi"/>
          <w:color w:val="000000" w:themeColor="text1"/>
          <w:szCs w:val="20"/>
          <w:lang w:val="en-GB"/>
        </w:rPr>
        <w:t xml:space="preserve"> of 111 out of 159 countries assessed.  These figures continue to perpetuate owning to a set of challenges that include the following:  </w:t>
      </w:r>
    </w:p>
    <w:p w14:paraId="0B18152A" w14:textId="77777777" w:rsidR="0011431C" w:rsidRPr="00283A2F" w:rsidRDefault="0011431C" w:rsidP="00F21769">
      <w:pPr>
        <w:pStyle w:val="ListParagraph"/>
        <w:numPr>
          <w:ilvl w:val="0"/>
          <w:numId w:val="39"/>
        </w:numPr>
        <w:tabs>
          <w:tab w:val="clear" w:pos="426"/>
        </w:tabs>
        <w:spacing w:before="0" w:after="160"/>
        <w:jc w:val="left"/>
        <w:rPr>
          <w:rFonts w:eastAsia="Yu Mincho" w:cstheme="minorHAnsi"/>
          <w:color w:val="000000" w:themeColor="text1"/>
          <w:lang w:bidi="ar-TN"/>
        </w:rPr>
      </w:pPr>
      <w:r w:rsidRPr="00283A2F">
        <w:rPr>
          <w:rFonts w:eastAsia="Yu Mincho" w:cstheme="minorHAnsi"/>
          <w:color w:val="000000" w:themeColor="text1"/>
          <w:lang w:bidi="ar-TN"/>
        </w:rPr>
        <w:t>Persisting negative social and cultural traditions that prevent women from accessing and practicing their rights, especially in rural communities and regions, partially due to lack of women's awareness of their rights and partially due to social constraints.</w:t>
      </w:r>
    </w:p>
    <w:p w14:paraId="35F0AF9F" w14:textId="77777777" w:rsidR="0011431C" w:rsidRPr="00283A2F" w:rsidRDefault="0011431C" w:rsidP="00F21769">
      <w:pPr>
        <w:pStyle w:val="ListParagraph"/>
        <w:numPr>
          <w:ilvl w:val="0"/>
          <w:numId w:val="39"/>
        </w:numPr>
        <w:tabs>
          <w:tab w:val="clear" w:pos="426"/>
        </w:tabs>
        <w:spacing w:before="0" w:after="160"/>
        <w:jc w:val="left"/>
        <w:rPr>
          <w:rFonts w:eastAsia="Yu Mincho" w:cstheme="minorHAnsi"/>
          <w:color w:val="000000" w:themeColor="text1"/>
          <w:lang w:bidi="ar-TN"/>
        </w:rPr>
      </w:pPr>
      <w:r w:rsidRPr="00283A2F">
        <w:rPr>
          <w:rFonts w:eastAsia="Yu Mincho" w:cstheme="minorHAnsi"/>
          <w:color w:val="000000" w:themeColor="text1"/>
          <w:lang w:bidi="ar-TN"/>
        </w:rPr>
        <w:t xml:space="preserve">Lack of training and capacity building. </w:t>
      </w:r>
    </w:p>
    <w:p w14:paraId="6D8E258D" w14:textId="77777777" w:rsidR="0011431C" w:rsidRPr="00283A2F" w:rsidRDefault="0011431C" w:rsidP="00F21769">
      <w:pPr>
        <w:pStyle w:val="ListParagraph"/>
        <w:numPr>
          <w:ilvl w:val="0"/>
          <w:numId w:val="39"/>
        </w:numPr>
        <w:tabs>
          <w:tab w:val="clear" w:pos="426"/>
        </w:tabs>
        <w:spacing w:before="0" w:after="160"/>
        <w:jc w:val="left"/>
        <w:rPr>
          <w:rFonts w:eastAsia="Yu Mincho" w:cstheme="minorHAnsi"/>
          <w:color w:val="000000" w:themeColor="text1"/>
          <w:lang w:bidi="ar-TN"/>
        </w:rPr>
      </w:pPr>
      <w:r w:rsidRPr="00283A2F">
        <w:rPr>
          <w:rFonts w:eastAsia="Yu Mincho" w:cstheme="minorHAnsi"/>
          <w:color w:val="000000" w:themeColor="text1"/>
          <w:lang w:bidi="ar-TN"/>
        </w:rPr>
        <w:t>The reluctance of some private sector operators to uphold women's rights.</w:t>
      </w:r>
    </w:p>
    <w:p w14:paraId="0143744F" w14:textId="77777777" w:rsidR="0011431C" w:rsidRPr="00283A2F" w:rsidRDefault="0011431C" w:rsidP="00F21769">
      <w:pPr>
        <w:pStyle w:val="ListParagraph"/>
        <w:numPr>
          <w:ilvl w:val="0"/>
          <w:numId w:val="39"/>
        </w:numPr>
        <w:tabs>
          <w:tab w:val="clear" w:pos="426"/>
        </w:tabs>
        <w:spacing w:before="0" w:after="160"/>
        <w:jc w:val="left"/>
        <w:rPr>
          <w:rFonts w:eastAsia="Yu Mincho" w:cstheme="minorHAnsi"/>
          <w:color w:val="000000" w:themeColor="text1"/>
          <w:lang w:bidi="ar-TN"/>
        </w:rPr>
      </w:pPr>
      <w:r w:rsidRPr="00283A2F">
        <w:rPr>
          <w:rFonts w:eastAsia="Yu Mincho" w:cstheme="minorHAnsi"/>
          <w:color w:val="000000" w:themeColor="text1"/>
          <w:lang w:bidi="ar-TN"/>
        </w:rPr>
        <w:t>Despite the increasing participation of women in civil society organizations, their percentage in decision-making positions remains low, and new generations are reluctant to volunteer.</w:t>
      </w:r>
    </w:p>
    <w:p w14:paraId="13D1A556" w14:textId="77777777" w:rsidR="0011431C" w:rsidRPr="00283A2F" w:rsidRDefault="0011431C" w:rsidP="00F21769">
      <w:pPr>
        <w:pStyle w:val="ListParagraph"/>
        <w:numPr>
          <w:ilvl w:val="0"/>
          <w:numId w:val="39"/>
        </w:numPr>
        <w:tabs>
          <w:tab w:val="clear" w:pos="426"/>
        </w:tabs>
        <w:spacing w:before="0" w:after="160"/>
        <w:jc w:val="left"/>
        <w:rPr>
          <w:rFonts w:eastAsia="Yu Mincho" w:cstheme="minorHAnsi"/>
          <w:color w:val="000000" w:themeColor="text1"/>
          <w:lang w:bidi="ar-TN"/>
        </w:rPr>
      </w:pPr>
      <w:r w:rsidRPr="00283A2F">
        <w:rPr>
          <w:rFonts w:eastAsia="Yu Mincho" w:cstheme="minorHAnsi"/>
          <w:color w:val="000000" w:themeColor="text1"/>
          <w:lang w:bidi="ar-TN"/>
        </w:rPr>
        <w:t>Addressing women's needs and concerns and supporting their participation in all fields are insufficient.</w:t>
      </w:r>
    </w:p>
    <w:p w14:paraId="6CC09547" w14:textId="77777777" w:rsidR="0011431C" w:rsidRPr="00283A2F" w:rsidRDefault="0011431C" w:rsidP="00F21769">
      <w:pPr>
        <w:pStyle w:val="ListParagraph"/>
        <w:numPr>
          <w:ilvl w:val="0"/>
          <w:numId w:val="39"/>
        </w:numPr>
        <w:tabs>
          <w:tab w:val="clear" w:pos="426"/>
        </w:tabs>
        <w:spacing w:before="0" w:after="160"/>
        <w:jc w:val="left"/>
        <w:rPr>
          <w:rFonts w:eastAsia="Yu Mincho" w:cstheme="minorHAnsi"/>
          <w:color w:val="000000" w:themeColor="text1"/>
          <w:lang w:bidi="ar-TN"/>
        </w:rPr>
      </w:pPr>
      <w:r w:rsidRPr="00283A2F">
        <w:rPr>
          <w:rFonts w:eastAsia="Yu Mincho" w:cstheme="minorHAnsi"/>
          <w:color w:val="000000" w:themeColor="text1"/>
          <w:lang w:bidi="ar-TN"/>
        </w:rPr>
        <w:t>Lack of awareness of society, especially women, about the environmental risks posed by climate change and environmental pollution.</w:t>
      </w:r>
    </w:p>
    <w:p w14:paraId="332BC39C" w14:textId="77777777" w:rsidR="0011431C" w:rsidRPr="00283A2F" w:rsidRDefault="0011431C" w:rsidP="00F21769">
      <w:pPr>
        <w:pStyle w:val="ListParagraph"/>
        <w:numPr>
          <w:ilvl w:val="0"/>
          <w:numId w:val="39"/>
        </w:numPr>
        <w:tabs>
          <w:tab w:val="clear" w:pos="426"/>
        </w:tabs>
        <w:spacing w:before="0" w:after="160"/>
        <w:jc w:val="left"/>
        <w:rPr>
          <w:rFonts w:eastAsia="Yu Mincho" w:cstheme="minorHAnsi"/>
          <w:color w:val="000000" w:themeColor="text1"/>
          <w:lang w:bidi="ar-TN"/>
        </w:rPr>
      </w:pPr>
      <w:r w:rsidRPr="00283A2F">
        <w:rPr>
          <w:rFonts w:eastAsia="Yu Mincho" w:cstheme="minorHAnsi"/>
          <w:color w:val="000000" w:themeColor="text1"/>
          <w:lang w:bidi="ar-TN"/>
        </w:rPr>
        <w:t>Underutilized potential in entrepreneurship opportunities and access to finance.</w:t>
      </w:r>
    </w:p>
    <w:p w14:paraId="30FC0ED1" w14:textId="77777777" w:rsidR="0011431C" w:rsidRPr="00283A2F" w:rsidRDefault="0011431C" w:rsidP="00F21769">
      <w:pPr>
        <w:pStyle w:val="ListParagraph"/>
        <w:numPr>
          <w:ilvl w:val="0"/>
          <w:numId w:val="39"/>
        </w:numPr>
        <w:tabs>
          <w:tab w:val="clear" w:pos="426"/>
        </w:tabs>
        <w:spacing w:before="0" w:after="160"/>
        <w:jc w:val="left"/>
        <w:rPr>
          <w:rFonts w:eastAsia="Yu Mincho" w:cstheme="minorHAnsi"/>
          <w:color w:val="000000" w:themeColor="text1"/>
          <w:lang w:bidi="ar-TN"/>
        </w:rPr>
      </w:pPr>
      <w:r w:rsidRPr="00283A2F">
        <w:rPr>
          <w:rFonts w:eastAsia="Yu Mincho" w:cstheme="minorHAnsi"/>
          <w:color w:val="000000" w:themeColor="text1"/>
          <w:lang w:bidi="ar-TN"/>
        </w:rPr>
        <w:t>Under representation in STEM academically and professionally.</w:t>
      </w:r>
    </w:p>
    <w:p w14:paraId="50D124EB" w14:textId="77777777" w:rsidR="0011431C" w:rsidRPr="00283A2F" w:rsidRDefault="0011431C" w:rsidP="004226FA">
      <w:pPr>
        <w:keepNext/>
        <w:spacing w:before="240" w:after="240"/>
        <w:rPr>
          <w:u w:val="single"/>
          <w:lang w:val="en-GB"/>
        </w:rPr>
      </w:pPr>
      <w:proofErr w:type="spellStart"/>
      <w:r w:rsidRPr="00283A2F">
        <w:rPr>
          <w:u w:val="single"/>
          <w:lang w:val="en-GB"/>
        </w:rPr>
        <w:t>GEWE</w:t>
      </w:r>
      <w:proofErr w:type="spellEnd"/>
      <w:r w:rsidRPr="00283A2F">
        <w:rPr>
          <w:u w:val="single"/>
          <w:lang w:val="en-GB"/>
        </w:rPr>
        <w:t>, the Environment and Natural Resources Management in Egypt</w:t>
      </w:r>
    </w:p>
    <w:p w14:paraId="1E52528F" w14:textId="77777777" w:rsidR="00FE45D4" w:rsidRPr="00283A2F" w:rsidRDefault="0011431C" w:rsidP="00FE45D4">
      <w:pPr>
        <w:tabs>
          <w:tab w:val="left" w:pos="426"/>
        </w:tabs>
        <w:spacing w:after="120"/>
        <w:rPr>
          <w:rFonts w:asciiTheme="minorHAnsi" w:eastAsia="Yu Mincho" w:hAnsiTheme="minorHAnsi" w:cstheme="minorHAnsi"/>
          <w:szCs w:val="20"/>
          <w:lang w:val="en-GB" w:bidi="ar-TN"/>
        </w:rPr>
      </w:pPr>
      <w:r w:rsidRPr="00283A2F">
        <w:rPr>
          <w:rFonts w:asciiTheme="minorHAnsi" w:eastAsia="Yu Mincho" w:hAnsiTheme="minorHAnsi" w:cstheme="minorHAnsi"/>
          <w:szCs w:val="20"/>
          <w:lang w:val="en-GB"/>
        </w:rPr>
        <w:t xml:space="preserve">Various measures have been taken to integrate the gender perspective into environmental policies including support to </w:t>
      </w:r>
      <w:r w:rsidRPr="00283A2F">
        <w:rPr>
          <w:rFonts w:asciiTheme="minorHAnsi" w:eastAsia="Yu Mincho" w:hAnsiTheme="minorHAnsi" w:cstheme="minorHAnsi"/>
          <w:color w:val="000000" w:themeColor="text1"/>
          <w:szCs w:val="20"/>
          <w:lang w:val="en-GB"/>
        </w:rPr>
        <w:t>women</w:t>
      </w:r>
      <w:r w:rsidRPr="00283A2F">
        <w:rPr>
          <w:rFonts w:asciiTheme="minorHAnsi" w:eastAsia="MS Gothic" w:hAnsiTheme="minorHAnsi" w:cstheme="minorHAnsi"/>
          <w:color w:val="000000" w:themeColor="text1"/>
          <w:szCs w:val="20"/>
          <w:lang w:val="en-GB"/>
        </w:rPr>
        <w:t>’</w:t>
      </w:r>
      <w:r w:rsidRPr="00283A2F">
        <w:rPr>
          <w:rFonts w:asciiTheme="minorHAnsi" w:eastAsia="Yu Mincho" w:hAnsiTheme="minorHAnsi" w:cstheme="minorHAnsi"/>
          <w:color w:val="000000" w:themeColor="text1"/>
          <w:szCs w:val="20"/>
          <w:lang w:val="en-GB"/>
        </w:rPr>
        <w:t>s</w:t>
      </w:r>
      <w:r w:rsidRPr="00283A2F">
        <w:rPr>
          <w:rFonts w:asciiTheme="minorHAnsi" w:eastAsia="Yu Mincho" w:hAnsiTheme="minorHAnsi" w:cstheme="minorHAnsi"/>
          <w:szCs w:val="20"/>
          <w:lang w:val="en-GB"/>
        </w:rPr>
        <w:t xml:space="preserve"> participation in leadership, management and governance of the environment and natural resources. These include the e</w:t>
      </w:r>
      <w:r w:rsidRPr="00283A2F">
        <w:rPr>
          <w:rFonts w:asciiTheme="minorHAnsi" w:eastAsia="Yu Mincho" w:hAnsiTheme="minorHAnsi" w:cstheme="minorHAnsi"/>
          <w:szCs w:val="20"/>
          <w:lang w:val="en-GB" w:bidi="ar-TN"/>
        </w:rPr>
        <w:t>stablishment of environmental camps "Addressing climate change and its effects" to train and encourage women to engage in environmentally friendly industries and to spread the culture of environmental investment and small projects through a mobile environmental complex as well as training in applied models for most environmental activities such as waste recycling,  solar energy use, biofuels, etc. targeting 2034 people. In addition to launching   of an Energy-by-Card Initiative in cooperation with the Egyptian Electricity Holding Company (</w:t>
      </w:r>
      <w:proofErr w:type="spellStart"/>
      <w:r w:rsidRPr="00283A2F">
        <w:rPr>
          <w:rFonts w:asciiTheme="minorHAnsi" w:eastAsia="Yu Mincho" w:hAnsiTheme="minorHAnsi" w:cstheme="minorHAnsi"/>
          <w:szCs w:val="20"/>
          <w:lang w:val="en-GB" w:bidi="ar-TN"/>
        </w:rPr>
        <w:t>EEHC</w:t>
      </w:r>
      <w:proofErr w:type="spellEnd"/>
      <w:r w:rsidRPr="00283A2F">
        <w:rPr>
          <w:rFonts w:asciiTheme="minorHAnsi" w:eastAsia="Yu Mincho" w:hAnsiTheme="minorHAnsi" w:cstheme="minorHAnsi"/>
          <w:szCs w:val="20"/>
          <w:lang w:val="en-GB" w:bidi="ar-TN"/>
        </w:rPr>
        <w:t>) to improve energy efficiency and reduce greenhouse gas emissions, to educate women to the conservation of energy resources.</w:t>
      </w:r>
    </w:p>
    <w:p w14:paraId="64D06A07" w14:textId="77777777" w:rsidR="00FE45D4" w:rsidRPr="00283A2F" w:rsidRDefault="0011431C" w:rsidP="00FE45D4">
      <w:pPr>
        <w:tabs>
          <w:tab w:val="left" w:pos="426"/>
        </w:tabs>
        <w:spacing w:after="120"/>
        <w:rPr>
          <w:rFonts w:asciiTheme="minorHAnsi" w:eastAsia="Yu Mincho" w:hAnsiTheme="minorHAnsi" w:cstheme="minorHAnsi"/>
          <w:szCs w:val="20"/>
          <w:lang w:val="en-GB" w:bidi="ar-TN"/>
        </w:rPr>
      </w:pPr>
      <w:r w:rsidRPr="00283A2F">
        <w:rPr>
          <w:rFonts w:asciiTheme="minorHAnsi" w:eastAsia="Yu Mincho" w:hAnsiTheme="minorHAnsi" w:cstheme="minorHAnsi"/>
          <w:color w:val="000000" w:themeColor="text1"/>
          <w:szCs w:val="20"/>
          <w:lang w:val="en-GB" w:bidi="ar-TN"/>
        </w:rPr>
        <w:t xml:space="preserve">In terms of increasing women's access to and control over land, water, energy and other natural resources, recent strides in </w:t>
      </w:r>
      <w:proofErr w:type="spellStart"/>
      <w:r w:rsidRPr="00283A2F">
        <w:rPr>
          <w:rFonts w:asciiTheme="minorHAnsi" w:eastAsia="Yu Mincho" w:hAnsiTheme="minorHAnsi" w:cstheme="minorHAnsi"/>
          <w:color w:val="000000" w:themeColor="text1"/>
          <w:szCs w:val="20"/>
          <w:lang w:val="en-GB" w:bidi="ar-TN"/>
        </w:rPr>
        <w:t>favor</w:t>
      </w:r>
      <w:proofErr w:type="spellEnd"/>
      <w:r w:rsidRPr="00283A2F">
        <w:rPr>
          <w:rFonts w:asciiTheme="minorHAnsi" w:eastAsia="Yu Mincho" w:hAnsiTheme="minorHAnsi" w:cstheme="minorHAnsi"/>
          <w:color w:val="000000" w:themeColor="text1"/>
          <w:szCs w:val="20"/>
          <w:lang w:val="en-GB" w:bidi="ar-TN"/>
        </w:rPr>
        <w:t xml:space="preserve"> of women included the amendment of provisions of Act No. 77 (1943) to criminalize deprivation of women from inheritance. In addition to enabling women to have equal access to bank loans, mortgages and other financial products without distinction from men and do not require the consent of the husband or guardian to apply for a loan. </w:t>
      </w:r>
    </w:p>
    <w:p w14:paraId="6C1CE896" w14:textId="77777777" w:rsidR="00FE45D4" w:rsidRPr="00283A2F" w:rsidRDefault="0011431C" w:rsidP="00FE45D4">
      <w:pPr>
        <w:tabs>
          <w:tab w:val="left" w:pos="426"/>
        </w:tabs>
        <w:spacing w:after="120"/>
        <w:rPr>
          <w:rFonts w:asciiTheme="minorHAnsi" w:eastAsia="Yu Mincho" w:hAnsiTheme="minorHAnsi" w:cstheme="minorHAnsi"/>
          <w:szCs w:val="20"/>
          <w:lang w:val="en-GB" w:bidi="ar-TN"/>
        </w:rPr>
      </w:pPr>
      <w:r w:rsidRPr="00283A2F">
        <w:rPr>
          <w:rFonts w:asciiTheme="minorHAnsi" w:eastAsia="Yu Mincho" w:hAnsiTheme="minorHAnsi" w:cstheme="minorHAnsi"/>
          <w:color w:val="000000" w:themeColor="text1"/>
          <w:szCs w:val="20"/>
          <w:lang w:val="en-GB" w:bidi="ar-TN"/>
        </w:rPr>
        <w:lastRenderedPageBreak/>
        <w:t xml:space="preserve">Measures have also been taken by the Egyptian government to integrate a gender perspective in policies and programmes on disaster risk reduction, climate resistance and mitigation. This includes establishing a rapid intervention teams to support women in disaster affected areas and homeless women. </w:t>
      </w:r>
    </w:p>
    <w:p w14:paraId="0FD90F49" w14:textId="77777777" w:rsidR="00FE45D4" w:rsidRPr="00283A2F" w:rsidRDefault="0011431C" w:rsidP="00FE45D4">
      <w:pPr>
        <w:tabs>
          <w:tab w:val="left" w:pos="426"/>
        </w:tabs>
        <w:spacing w:after="120"/>
        <w:rPr>
          <w:rFonts w:asciiTheme="minorHAnsi" w:eastAsia="Yu Mincho" w:hAnsiTheme="minorHAnsi" w:cstheme="minorHAnsi"/>
          <w:szCs w:val="20"/>
          <w:lang w:val="en-GB" w:bidi="ar-TN"/>
        </w:rPr>
      </w:pPr>
      <w:r w:rsidRPr="00283A2F">
        <w:rPr>
          <w:rFonts w:asciiTheme="minorHAnsi" w:eastAsia="Yu Mincho" w:hAnsiTheme="minorHAnsi" w:cstheme="minorHAnsi"/>
          <w:b/>
          <w:bCs/>
          <w:color w:val="000000" w:themeColor="text1"/>
          <w:szCs w:val="20"/>
          <w:lang w:val="en-GB" w:bidi="ar-TN"/>
        </w:rPr>
        <w:t xml:space="preserve">The </w:t>
      </w:r>
      <w:proofErr w:type="spellStart"/>
      <w:r w:rsidRPr="00283A2F">
        <w:rPr>
          <w:rFonts w:asciiTheme="minorHAnsi" w:eastAsia="Yu Mincho" w:hAnsiTheme="minorHAnsi" w:cstheme="minorHAnsi"/>
          <w:b/>
          <w:bCs/>
          <w:color w:val="000000" w:themeColor="text1"/>
          <w:szCs w:val="20"/>
          <w:lang w:val="en-GB" w:bidi="ar-TN"/>
        </w:rPr>
        <w:t>NCW</w:t>
      </w:r>
      <w:proofErr w:type="spellEnd"/>
      <w:r w:rsidRPr="00283A2F">
        <w:rPr>
          <w:rFonts w:asciiTheme="minorHAnsi" w:eastAsia="Yu Mincho" w:hAnsiTheme="minorHAnsi" w:cstheme="minorHAnsi"/>
          <w:b/>
          <w:bCs/>
          <w:color w:val="000000" w:themeColor="text1"/>
          <w:szCs w:val="20"/>
          <w:lang w:val="en-GB" w:bidi="ar-TN"/>
        </w:rPr>
        <w:t xml:space="preserve"> is also in the process of developing a manual on gender and sustainable development.</w:t>
      </w:r>
      <w:r w:rsidRPr="00283A2F">
        <w:rPr>
          <w:rFonts w:asciiTheme="minorHAnsi" w:eastAsia="Yu Mincho" w:hAnsiTheme="minorHAnsi" w:cstheme="minorHAnsi"/>
          <w:color w:val="000000" w:themeColor="text1"/>
          <w:szCs w:val="20"/>
          <w:lang w:val="en-GB" w:bidi="ar-TN"/>
        </w:rPr>
        <w:t xml:space="preserve"> This should be coordinated with the Ministry of Environment (</w:t>
      </w:r>
      <w:proofErr w:type="spellStart"/>
      <w:r w:rsidRPr="00283A2F">
        <w:rPr>
          <w:rFonts w:asciiTheme="minorHAnsi" w:eastAsia="Yu Mincho" w:hAnsiTheme="minorHAnsi" w:cstheme="minorHAnsi"/>
          <w:color w:val="000000" w:themeColor="text1"/>
          <w:szCs w:val="20"/>
          <w:lang w:val="en-GB" w:bidi="ar-TN"/>
        </w:rPr>
        <w:t>MoE</w:t>
      </w:r>
      <w:proofErr w:type="spellEnd"/>
      <w:r w:rsidRPr="00283A2F">
        <w:rPr>
          <w:rFonts w:asciiTheme="minorHAnsi" w:eastAsia="Yu Mincho" w:hAnsiTheme="minorHAnsi" w:cstheme="minorHAnsi"/>
          <w:color w:val="000000" w:themeColor="text1"/>
          <w:szCs w:val="20"/>
          <w:lang w:val="en-GB" w:bidi="ar-TN"/>
        </w:rPr>
        <w:t xml:space="preserve">) and UNDP and could be aligned with the knowledge product proposed in the action plan below. However, </w:t>
      </w:r>
      <w:r w:rsidRPr="00283A2F">
        <w:rPr>
          <w:rFonts w:asciiTheme="minorHAnsi" w:eastAsia="Yu Mincho" w:hAnsiTheme="minorHAnsi" w:cstheme="minorHAnsi"/>
          <w:b/>
          <w:bCs/>
          <w:color w:val="000000" w:themeColor="text1"/>
          <w:szCs w:val="20"/>
          <w:lang w:val="en-GB" w:bidi="ar-TN"/>
        </w:rPr>
        <w:t xml:space="preserve">a Gender Strategy within the </w:t>
      </w:r>
      <w:proofErr w:type="spellStart"/>
      <w:r w:rsidRPr="00283A2F">
        <w:rPr>
          <w:rFonts w:asciiTheme="minorHAnsi" w:eastAsia="Yu Mincho" w:hAnsiTheme="minorHAnsi" w:cstheme="minorHAnsi"/>
          <w:b/>
          <w:bCs/>
          <w:color w:val="000000" w:themeColor="text1"/>
          <w:szCs w:val="20"/>
          <w:lang w:val="en-GB" w:bidi="ar-TN"/>
        </w:rPr>
        <w:t>MoE</w:t>
      </w:r>
      <w:proofErr w:type="spellEnd"/>
      <w:r w:rsidRPr="00283A2F">
        <w:rPr>
          <w:rFonts w:asciiTheme="minorHAnsi" w:eastAsia="Yu Mincho" w:hAnsiTheme="minorHAnsi" w:cstheme="minorHAnsi"/>
          <w:b/>
          <w:bCs/>
          <w:color w:val="000000" w:themeColor="text1"/>
          <w:szCs w:val="20"/>
          <w:lang w:val="en-GB" w:bidi="ar-TN"/>
        </w:rPr>
        <w:t xml:space="preserve"> is still necessary.  </w:t>
      </w:r>
    </w:p>
    <w:p w14:paraId="7441A0C6" w14:textId="3433846B" w:rsidR="0011431C" w:rsidRPr="00283A2F" w:rsidRDefault="0011431C" w:rsidP="00FE45D4">
      <w:pPr>
        <w:tabs>
          <w:tab w:val="left" w:pos="426"/>
        </w:tabs>
        <w:spacing w:after="120"/>
        <w:rPr>
          <w:rFonts w:asciiTheme="minorHAnsi" w:eastAsia="Yu Mincho" w:hAnsiTheme="minorHAnsi" w:cstheme="minorHAnsi"/>
          <w:szCs w:val="20"/>
          <w:lang w:val="en-GB" w:bidi="ar-TN"/>
        </w:rPr>
      </w:pPr>
      <w:r w:rsidRPr="00283A2F">
        <w:rPr>
          <w:rFonts w:asciiTheme="minorHAnsi" w:eastAsia="Yu Mincho" w:hAnsiTheme="minorHAnsi" w:cstheme="minorHAnsi"/>
          <w:lang w:val="en-GB" w:bidi="ar-TN"/>
        </w:rPr>
        <w:t xml:space="preserve">Egypt is the first country to announce the start of the work on the </w:t>
      </w:r>
      <w:r w:rsidRPr="00283A2F">
        <w:rPr>
          <w:rFonts w:asciiTheme="minorHAnsi" w:eastAsia="Yu Mincho" w:hAnsiTheme="minorHAnsi" w:cstheme="minorHAnsi"/>
          <w:b/>
          <w:bCs/>
          <w:lang w:val="en-GB" w:bidi="ar-TN"/>
        </w:rPr>
        <w:t>integration of the principles of gender equality and the empowerment of women to obtain the award of the Seal of Gender Equality in the tourism sector</w:t>
      </w:r>
      <w:r w:rsidRPr="00283A2F">
        <w:rPr>
          <w:rFonts w:asciiTheme="minorHAnsi" w:eastAsia="Yu Mincho" w:hAnsiTheme="minorHAnsi" w:cstheme="minorHAnsi"/>
          <w:lang w:val="en-GB" w:bidi="ar-TN"/>
        </w:rPr>
        <w:t xml:space="preserve">. A concept has been agreed between the </w:t>
      </w:r>
      <w:proofErr w:type="spellStart"/>
      <w:r w:rsidRPr="00283A2F">
        <w:rPr>
          <w:rFonts w:asciiTheme="minorHAnsi" w:eastAsia="Yu Mincho" w:hAnsiTheme="minorHAnsi" w:cstheme="minorHAnsi"/>
          <w:lang w:val="en-GB" w:bidi="ar-TN"/>
        </w:rPr>
        <w:t>NCW</w:t>
      </w:r>
      <w:proofErr w:type="spellEnd"/>
      <w:r w:rsidRPr="00283A2F">
        <w:rPr>
          <w:rFonts w:asciiTheme="minorHAnsi" w:eastAsia="Yu Mincho" w:hAnsiTheme="minorHAnsi" w:cstheme="minorHAnsi"/>
          <w:lang w:val="en-GB" w:bidi="ar-TN"/>
        </w:rPr>
        <w:t xml:space="preserve"> and the Ministry of Tourism</w:t>
      </w:r>
      <w:r w:rsidR="003A533D" w:rsidRPr="00283A2F">
        <w:rPr>
          <w:lang w:val="en-GB"/>
        </w:rPr>
        <w:t xml:space="preserve"> </w:t>
      </w:r>
      <w:r w:rsidR="003A533D" w:rsidRPr="00283A2F">
        <w:rPr>
          <w:rFonts w:asciiTheme="minorHAnsi" w:eastAsia="Yu Mincho" w:hAnsiTheme="minorHAnsi" w:cstheme="minorHAnsi"/>
          <w:lang w:val="en-GB" w:bidi="ar-TN"/>
        </w:rPr>
        <w:t>and Antiquities</w:t>
      </w:r>
      <w:r w:rsidRPr="00283A2F">
        <w:rPr>
          <w:rFonts w:asciiTheme="minorHAnsi" w:eastAsia="Yu Mincho" w:hAnsiTheme="minorHAnsi" w:cstheme="minorHAnsi"/>
          <w:lang w:val="en-GB" w:bidi="ar-TN"/>
        </w:rPr>
        <w:t xml:space="preserve"> (</w:t>
      </w:r>
      <w:proofErr w:type="spellStart"/>
      <w:r w:rsidRPr="00283A2F">
        <w:rPr>
          <w:rFonts w:asciiTheme="minorHAnsi" w:eastAsia="Yu Mincho" w:hAnsiTheme="minorHAnsi" w:cstheme="minorHAnsi"/>
          <w:lang w:val="en-GB" w:bidi="ar-TN"/>
        </w:rPr>
        <w:t>M</w:t>
      </w:r>
      <w:r w:rsidR="003A533D" w:rsidRPr="00283A2F">
        <w:rPr>
          <w:rFonts w:asciiTheme="minorHAnsi" w:eastAsia="Yu Mincho" w:hAnsiTheme="minorHAnsi" w:cstheme="minorHAnsi"/>
          <w:lang w:val="en-GB" w:bidi="ar-TN"/>
        </w:rPr>
        <w:t>OTA</w:t>
      </w:r>
      <w:proofErr w:type="spellEnd"/>
      <w:r w:rsidRPr="00283A2F">
        <w:rPr>
          <w:rFonts w:asciiTheme="minorHAnsi" w:eastAsia="Yu Mincho" w:hAnsiTheme="minorHAnsi" w:cstheme="minorHAnsi"/>
          <w:lang w:val="en-GB" w:bidi="ar-TN"/>
        </w:rPr>
        <w:t xml:space="preserve">), in coordination with the UNDP in this respect. This is a valuable starting point for work to be coordinated with </w:t>
      </w:r>
      <w:proofErr w:type="spellStart"/>
      <w:r w:rsidR="003A533D" w:rsidRPr="00283A2F">
        <w:rPr>
          <w:rFonts w:asciiTheme="minorHAnsi" w:eastAsia="Yu Mincho" w:hAnsiTheme="minorHAnsi" w:cstheme="minorHAnsi"/>
          <w:lang w:val="en-GB" w:bidi="ar-TN"/>
        </w:rPr>
        <w:t>MOTA</w:t>
      </w:r>
      <w:proofErr w:type="spellEnd"/>
      <w:r w:rsidR="003A533D" w:rsidRPr="00283A2F">
        <w:rPr>
          <w:rFonts w:asciiTheme="minorHAnsi" w:eastAsia="Yu Mincho" w:hAnsiTheme="minorHAnsi" w:cstheme="minorHAnsi"/>
          <w:lang w:val="en-GB" w:bidi="ar-TN"/>
        </w:rPr>
        <w:t xml:space="preserve"> </w:t>
      </w:r>
      <w:r w:rsidRPr="00283A2F">
        <w:rPr>
          <w:rFonts w:asciiTheme="minorHAnsi" w:eastAsia="Yu Mincho" w:hAnsiTheme="minorHAnsi" w:cstheme="minorHAnsi"/>
          <w:lang w:val="en-GB" w:bidi="ar-TN"/>
        </w:rPr>
        <w:t xml:space="preserve">with the commencement of the Green Sharm Project. </w:t>
      </w:r>
    </w:p>
    <w:p w14:paraId="14C1B55B" w14:textId="77777777" w:rsidR="0011431C" w:rsidRPr="00283A2F" w:rsidRDefault="0011431C" w:rsidP="004226FA">
      <w:pPr>
        <w:keepNext/>
        <w:spacing w:before="240" w:after="240"/>
        <w:rPr>
          <w:u w:val="single"/>
          <w:lang w:val="en-GB"/>
        </w:rPr>
      </w:pPr>
      <w:r w:rsidRPr="00283A2F">
        <w:rPr>
          <w:u w:val="single"/>
          <w:lang w:val="en-GB"/>
        </w:rPr>
        <w:t xml:space="preserve">Women living in Remote and Rural Areas </w:t>
      </w:r>
    </w:p>
    <w:p w14:paraId="337A8EF7" w14:textId="77777777" w:rsidR="00FE45D4" w:rsidRPr="00283A2F" w:rsidRDefault="0011431C" w:rsidP="004226FA">
      <w:pPr>
        <w:spacing w:after="160"/>
        <w:rPr>
          <w:rFonts w:asciiTheme="minorHAnsi" w:eastAsia="Yu Mincho" w:hAnsiTheme="minorHAnsi" w:cstheme="minorHAnsi"/>
          <w:lang w:val="en-GB" w:bidi="ar-TN"/>
        </w:rPr>
      </w:pPr>
      <w:r w:rsidRPr="00283A2F">
        <w:rPr>
          <w:rFonts w:asciiTheme="minorHAnsi" w:eastAsia="Yu Mincho" w:hAnsiTheme="minorHAnsi" w:cstheme="minorHAnsi"/>
          <w:lang w:val="en-GB" w:bidi="ar-TN"/>
        </w:rPr>
        <w:t xml:space="preserve">The Egyptian government pays particular attention to women living in remote and rural areas. It is worth noting that the concept of rural women includes women who live in the rural and </w:t>
      </w:r>
      <w:r w:rsidRPr="00283A2F">
        <w:rPr>
          <w:rFonts w:asciiTheme="minorHAnsi" w:eastAsia="Yu Mincho" w:hAnsiTheme="minorHAnsi" w:cstheme="minorHAnsi"/>
          <w:u w:val="single"/>
          <w:lang w:val="en-GB" w:bidi="ar-TN"/>
        </w:rPr>
        <w:t>desert environment</w:t>
      </w:r>
      <w:r w:rsidRPr="00283A2F">
        <w:rPr>
          <w:rFonts w:asciiTheme="minorHAnsi" w:eastAsia="Yu Mincho" w:hAnsiTheme="minorHAnsi" w:cstheme="minorHAnsi"/>
          <w:lang w:val="en-GB" w:bidi="ar-TN"/>
        </w:rPr>
        <w:t xml:space="preserve">, which includes Bedouin communities. These segments of the population are estimated to be women and rural female residents, equivalent to 27.8% of the population of Egypt. Article 8, 78 and 180 of the Constitution affirms the right to improve the quality of life for all citizens, to achieve social justice and to provide social solidarity, and to allocate 25% of the seats to women in local councils. The government also allows rural women to participate as members of local executive councils by appointment. It has also established a legal entity to organize the work of rural women leaders in all governorates by setting up 27 civil societies in each of the governorates. Their economic activities are commonly concentrated around agriculture, forestry, logging and fishing, accounting for 53.8% of the total employment of rural women in 2017. </w:t>
      </w:r>
    </w:p>
    <w:p w14:paraId="39760EAE" w14:textId="57640758" w:rsidR="0011431C" w:rsidRPr="00283A2F" w:rsidRDefault="0011431C" w:rsidP="004226FA">
      <w:pPr>
        <w:spacing w:after="160"/>
        <w:rPr>
          <w:rFonts w:asciiTheme="minorHAnsi" w:eastAsia="Yu Mincho" w:hAnsiTheme="minorHAnsi" w:cstheme="minorHAnsi"/>
          <w:lang w:val="en-GB" w:bidi="ar-TN"/>
        </w:rPr>
      </w:pPr>
      <w:r w:rsidRPr="00283A2F">
        <w:rPr>
          <w:rFonts w:asciiTheme="minorHAnsi" w:eastAsia="Yu Mincho" w:hAnsiTheme="minorHAnsi" w:cstheme="minorHAnsi"/>
          <w:lang w:val="en-GB" w:bidi="ar-TN"/>
        </w:rPr>
        <w:t xml:space="preserve">Amongst the recent and ongoing governmental initiatives targeting women in the mentioned areas -and which can be relevant to the activities of the Green Sharm project as it pertains to women- are the following: </w:t>
      </w:r>
    </w:p>
    <w:p w14:paraId="011DF485" w14:textId="77777777" w:rsidR="0011431C" w:rsidRPr="00283A2F" w:rsidRDefault="0011431C" w:rsidP="00F21769">
      <w:pPr>
        <w:pStyle w:val="ListParagraph"/>
        <w:numPr>
          <w:ilvl w:val="0"/>
          <w:numId w:val="39"/>
        </w:numPr>
        <w:tabs>
          <w:tab w:val="clear" w:pos="426"/>
        </w:tabs>
        <w:spacing w:before="0" w:after="160"/>
        <w:rPr>
          <w:rFonts w:eastAsia="Yu Mincho" w:cstheme="minorHAnsi"/>
          <w:szCs w:val="24"/>
          <w:lang w:bidi="ar-TN"/>
        </w:rPr>
      </w:pPr>
      <w:r w:rsidRPr="00283A2F">
        <w:rPr>
          <w:rFonts w:eastAsia="Yu Mincho" w:cstheme="minorHAnsi"/>
          <w:szCs w:val="24"/>
          <w:lang w:bidi="ar-TN"/>
        </w:rPr>
        <w:t xml:space="preserve">The national development programme that includes the provision of concessional loans to rural women through the Local Development Fund, providing training and technical assistance needed by SMEs, and providing new marketing opportunities to assist women in marketing their products through local and foreign exhibitions and markets. Currently 18,000 women benefit from this programme. </w:t>
      </w:r>
    </w:p>
    <w:p w14:paraId="753A347B" w14:textId="77777777" w:rsidR="0011431C" w:rsidRPr="00283A2F" w:rsidRDefault="0011431C" w:rsidP="00F21769">
      <w:pPr>
        <w:pStyle w:val="ListParagraph"/>
        <w:numPr>
          <w:ilvl w:val="0"/>
          <w:numId w:val="39"/>
        </w:numPr>
        <w:tabs>
          <w:tab w:val="clear" w:pos="426"/>
        </w:tabs>
        <w:spacing w:before="0" w:after="160"/>
        <w:rPr>
          <w:rFonts w:eastAsia="Yu Mincho" w:cstheme="minorHAnsi"/>
          <w:szCs w:val="24"/>
          <w:lang w:bidi="ar-TN"/>
        </w:rPr>
      </w:pPr>
      <w:r w:rsidRPr="00283A2F">
        <w:rPr>
          <w:rFonts w:eastAsia="Yu Mincho" w:cstheme="minorHAnsi"/>
          <w:szCs w:val="24"/>
          <w:lang w:bidi="ar-TN"/>
        </w:rPr>
        <w:t>Granting rural women loans to establish productive developmental projects with a financial return commensurate with the conditions of society and the surrounding environment, in order to provide minimum living for them and their families to contribute to reducing poverty and unemployment. Currently 247,759 women benefit from this programme.</w:t>
      </w:r>
    </w:p>
    <w:p w14:paraId="54FC4C4B" w14:textId="77777777" w:rsidR="0011431C" w:rsidRPr="00283A2F" w:rsidRDefault="0011431C" w:rsidP="00F21769">
      <w:pPr>
        <w:pStyle w:val="ListParagraph"/>
        <w:numPr>
          <w:ilvl w:val="0"/>
          <w:numId w:val="39"/>
        </w:numPr>
        <w:tabs>
          <w:tab w:val="clear" w:pos="426"/>
        </w:tabs>
        <w:spacing w:before="0" w:after="160"/>
        <w:rPr>
          <w:rFonts w:eastAsia="Yu Mincho" w:cstheme="minorHAnsi"/>
          <w:szCs w:val="24"/>
          <w:lang w:bidi="ar-TN"/>
        </w:rPr>
      </w:pPr>
      <w:r w:rsidRPr="00283A2F">
        <w:rPr>
          <w:rFonts w:eastAsia="Yu Mincho" w:cstheme="minorHAnsi"/>
          <w:szCs w:val="24"/>
          <w:lang w:bidi="ar-TN"/>
        </w:rPr>
        <w:t xml:space="preserve">Establishing environmental camps in some governorates entitled "Addressing climate change and its effects" to train women and encourage them to engage in eco-friendly industries and to spread the culture of environmental investment and small enterprises (such as: waste disposal units from the source, waste recycling, uses of solar energy, biofuels, soilless agriculture using feeder solutions and fish, reuse of used cars rubber and oil drums). Currently 2034 women are targeted by this programme. </w:t>
      </w:r>
    </w:p>
    <w:p w14:paraId="6E07B721" w14:textId="77777777" w:rsidR="0011431C" w:rsidRPr="00283A2F" w:rsidRDefault="0011431C" w:rsidP="00F21769">
      <w:pPr>
        <w:pStyle w:val="ListParagraph"/>
        <w:numPr>
          <w:ilvl w:val="0"/>
          <w:numId w:val="39"/>
        </w:numPr>
        <w:tabs>
          <w:tab w:val="clear" w:pos="426"/>
        </w:tabs>
        <w:autoSpaceDE w:val="0"/>
        <w:autoSpaceDN w:val="0"/>
        <w:adjustRightInd w:val="0"/>
        <w:spacing w:before="0" w:after="0"/>
        <w:jc w:val="left"/>
        <w:rPr>
          <w:rFonts w:eastAsia="Yu Mincho" w:cstheme="minorHAnsi"/>
          <w:sz w:val="22"/>
          <w:szCs w:val="22"/>
        </w:rPr>
      </w:pPr>
      <w:r w:rsidRPr="00283A2F">
        <w:rPr>
          <w:rFonts w:eastAsia="Yu Mincho" w:cstheme="minorHAnsi"/>
          <w:szCs w:val="24"/>
          <w:lang w:bidi="ar-TN"/>
        </w:rPr>
        <w:t xml:space="preserve">Establishing a training </w:t>
      </w:r>
      <w:proofErr w:type="spellStart"/>
      <w:r w:rsidRPr="00283A2F">
        <w:rPr>
          <w:rFonts w:eastAsia="Yu Mincho" w:cstheme="minorHAnsi"/>
          <w:szCs w:val="24"/>
          <w:lang w:bidi="ar-TN"/>
        </w:rPr>
        <w:t>center</w:t>
      </w:r>
      <w:proofErr w:type="spellEnd"/>
      <w:r w:rsidRPr="00283A2F">
        <w:rPr>
          <w:rFonts w:eastAsia="Yu Mincho" w:cstheme="minorHAnsi"/>
          <w:szCs w:val="24"/>
          <w:lang w:bidi="ar-TN"/>
        </w:rPr>
        <w:t xml:space="preserve"> for rural women and develop their skills in the establishment and management of small projects, in accordance with prevailing local conditions, considering the available environmental and material resources and emphasizing the use of appropriate technologies for the community.</w:t>
      </w:r>
    </w:p>
    <w:p w14:paraId="39095DAE" w14:textId="77777777" w:rsidR="0011431C" w:rsidRPr="00283A2F" w:rsidRDefault="0011431C" w:rsidP="00F21769">
      <w:pPr>
        <w:pStyle w:val="ListParagraph"/>
        <w:numPr>
          <w:ilvl w:val="0"/>
          <w:numId w:val="39"/>
        </w:numPr>
        <w:tabs>
          <w:tab w:val="clear" w:pos="426"/>
        </w:tabs>
        <w:autoSpaceDE w:val="0"/>
        <w:autoSpaceDN w:val="0"/>
        <w:adjustRightInd w:val="0"/>
        <w:spacing w:before="0" w:after="0"/>
        <w:jc w:val="left"/>
        <w:rPr>
          <w:rFonts w:eastAsia="Yu Mincho" w:cstheme="minorHAnsi"/>
          <w:bCs w:val="0"/>
          <w:sz w:val="22"/>
          <w:szCs w:val="18"/>
        </w:rPr>
      </w:pPr>
      <w:r w:rsidRPr="00283A2F">
        <w:rPr>
          <w:rFonts w:eastAsia="Yu Mincho" w:cstheme="minorHAnsi"/>
          <w:szCs w:val="24"/>
          <w:lang w:bidi="ar-TN"/>
        </w:rPr>
        <w:t>Improving financial services and access to credit, including self-employed to women</w:t>
      </w:r>
    </w:p>
    <w:p w14:paraId="375BBD3E" w14:textId="77777777" w:rsidR="0011431C" w:rsidRPr="00283A2F" w:rsidRDefault="0011431C" w:rsidP="004226FA">
      <w:pPr>
        <w:keepNext/>
        <w:spacing w:before="240" w:after="240"/>
        <w:rPr>
          <w:b/>
          <w:bCs/>
          <w:color w:val="000099"/>
          <w:sz w:val="22"/>
          <w:szCs w:val="28"/>
          <w:lang w:val="en-GB"/>
        </w:rPr>
      </w:pPr>
      <w:r w:rsidRPr="00283A2F">
        <w:rPr>
          <w:b/>
          <w:bCs/>
          <w:color w:val="000099"/>
          <w:sz w:val="22"/>
          <w:szCs w:val="28"/>
          <w:lang w:val="en-GB"/>
        </w:rPr>
        <w:t>V – The UNWTO: Global Report on Women in Tourism</w:t>
      </w:r>
    </w:p>
    <w:p w14:paraId="5577D5FA" w14:textId="77777777" w:rsidR="0011431C" w:rsidRPr="00283A2F" w:rsidRDefault="0011431C" w:rsidP="00FE45D4">
      <w:pPr>
        <w:spacing w:after="160"/>
        <w:rPr>
          <w:rFonts w:asciiTheme="minorHAnsi" w:eastAsia="Yu Mincho" w:hAnsiTheme="minorHAnsi" w:cstheme="minorHAnsi"/>
          <w:color w:val="2F5496" w:themeColor="accent1" w:themeShade="BF"/>
          <w:szCs w:val="20"/>
          <w:lang w:val="en-GB"/>
        </w:rPr>
      </w:pPr>
      <w:r w:rsidRPr="00283A2F">
        <w:rPr>
          <w:rFonts w:asciiTheme="minorHAnsi" w:eastAsia="Yu Mincho" w:hAnsiTheme="minorHAnsi" w:cstheme="minorHAnsi"/>
          <w:bCs/>
          <w:szCs w:val="20"/>
          <w:lang w:val="en-GB"/>
        </w:rPr>
        <w:t xml:space="preserve">A fundamental resource for establishing a framework or guideline on women in tourism is the </w:t>
      </w:r>
      <w:r w:rsidRPr="00283A2F">
        <w:rPr>
          <w:rFonts w:asciiTheme="minorHAnsi" w:eastAsia="Yu Mincho" w:hAnsiTheme="minorHAnsi" w:cstheme="minorHAnsi"/>
          <w:b/>
          <w:bCs/>
          <w:szCs w:val="20"/>
          <w:lang w:val="en-GB"/>
        </w:rPr>
        <w:t xml:space="preserve">Global Report on Women in Tourism of the UNWTO (2018). </w:t>
      </w:r>
      <w:r w:rsidRPr="00283A2F">
        <w:rPr>
          <w:rFonts w:asciiTheme="minorHAnsi" w:eastAsia="Yu Mincho" w:hAnsiTheme="minorHAnsi" w:cstheme="minorHAnsi"/>
          <w:szCs w:val="20"/>
          <w:lang w:val="en-GB"/>
        </w:rPr>
        <w:t xml:space="preserve">This report presents </w:t>
      </w:r>
      <w:r w:rsidRPr="00283A2F">
        <w:rPr>
          <w:rFonts w:asciiTheme="minorHAnsi" w:eastAsia="Yu Mincho" w:hAnsiTheme="minorHAnsi" w:cstheme="minorHAnsi"/>
          <w:color w:val="1A1A1A"/>
          <w:szCs w:val="20"/>
          <w:lang w:val="en-GB"/>
        </w:rPr>
        <w:t>the key factors that contribute to gender equality in the tourism sector, and points to the challenges and identifies approaches to addressing inequality and harness tourism</w:t>
      </w:r>
      <w:r w:rsidRPr="00283A2F">
        <w:rPr>
          <w:rFonts w:asciiTheme="minorHAnsi" w:eastAsia="MS Gothic" w:hAnsiTheme="minorHAnsi" w:cstheme="minorHAnsi"/>
          <w:color w:val="1A1A1A"/>
          <w:szCs w:val="20"/>
          <w:lang w:val="en-GB"/>
        </w:rPr>
        <w:t>’</w:t>
      </w:r>
      <w:r w:rsidRPr="00283A2F">
        <w:rPr>
          <w:rFonts w:asciiTheme="minorHAnsi" w:eastAsia="Yu Mincho" w:hAnsiTheme="minorHAnsi" w:cstheme="minorHAnsi"/>
          <w:color w:val="1A1A1A"/>
          <w:szCs w:val="20"/>
          <w:lang w:val="en-GB"/>
        </w:rPr>
        <w:t>s potential to advance gender equality and women</w:t>
      </w:r>
      <w:r w:rsidRPr="00283A2F">
        <w:rPr>
          <w:rFonts w:asciiTheme="minorHAnsi" w:eastAsia="MS Gothic" w:hAnsiTheme="minorHAnsi" w:cstheme="minorHAnsi"/>
          <w:color w:val="1A1A1A"/>
          <w:szCs w:val="20"/>
          <w:lang w:val="en-GB"/>
        </w:rPr>
        <w:t>’</w:t>
      </w:r>
      <w:r w:rsidRPr="00283A2F">
        <w:rPr>
          <w:rFonts w:asciiTheme="minorHAnsi" w:eastAsia="Yu Mincho" w:hAnsiTheme="minorHAnsi" w:cstheme="minorHAnsi"/>
          <w:color w:val="1A1A1A"/>
          <w:szCs w:val="20"/>
          <w:lang w:val="en-GB"/>
        </w:rPr>
        <w:t xml:space="preserve">s empowerment worldwide. The report provides a framework for action through key findings and recommendations and diverse case studies. It focuses on five particular areas: employment, entrepreneurship, leadership, education and community. The key findings, recommendations and action points can be used to design a set of tools needed to empower women in the tourism sector from a sustainable development perspective. It also provides a </w:t>
      </w:r>
      <w:r w:rsidRPr="00283A2F">
        <w:rPr>
          <w:rFonts w:asciiTheme="minorHAnsi" w:eastAsia="Yu Mincho" w:hAnsiTheme="minorHAnsi" w:cstheme="minorHAnsi"/>
          <w:color w:val="1A1A1A"/>
          <w:szCs w:val="20"/>
          <w:lang w:val="en-GB"/>
        </w:rPr>
        <w:lastRenderedPageBreak/>
        <w:t>comprehensive analysis of tourism</w:t>
      </w:r>
      <w:r w:rsidRPr="00283A2F">
        <w:rPr>
          <w:rFonts w:asciiTheme="minorHAnsi" w:eastAsia="MS Gothic" w:hAnsiTheme="minorHAnsi" w:cstheme="minorHAnsi"/>
          <w:color w:val="1A1A1A"/>
          <w:szCs w:val="20"/>
          <w:lang w:val="en-GB"/>
        </w:rPr>
        <w:t>’</w:t>
      </w:r>
      <w:r w:rsidRPr="00283A2F">
        <w:rPr>
          <w:rFonts w:asciiTheme="minorHAnsi" w:eastAsia="Yu Mincho" w:hAnsiTheme="minorHAnsi" w:cstheme="minorHAnsi"/>
          <w:color w:val="1A1A1A"/>
          <w:szCs w:val="20"/>
          <w:lang w:val="en-GB"/>
        </w:rPr>
        <w:t xml:space="preserve">s contribution towards the United Nations 2030 Agenda for Sustainable Development, in particular, SDG 5 </w:t>
      </w:r>
      <w:r w:rsidRPr="00283A2F">
        <w:rPr>
          <w:rFonts w:asciiTheme="minorHAnsi" w:eastAsia="MS Gothic" w:hAnsiTheme="minorHAnsi" w:cstheme="minorHAnsi"/>
          <w:color w:val="1A1A1A"/>
          <w:szCs w:val="20"/>
          <w:lang w:val="en-GB"/>
        </w:rPr>
        <w:t>–</w:t>
      </w:r>
      <w:r w:rsidRPr="00283A2F">
        <w:rPr>
          <w:rFonts w:asciiTheme="minorHAnsi" w:eastAsia="Yu Mincho" w:hAnsiTheme="minorHAnsi" w:cstheme="minorHAnsi"/>
          <w:color w:val="1A1A1A"/>
          <w:szCs w:val="20"/>
          <w:lang w:val="en-GB"/>
        </w:rPr>
        <w:t xml:space="preserve"> to achieve gender equality and empower all women and girls. The five themes of the report are relevant to the </w:t>
      </w:r>
      <w:proofErr w:type="spellStart"/>
      <w:r w:rsidRPr="00283A2F">
        <w:rPr>
          <w:rFonts w:asciiTheme="minorHAnsi" w:eastAsia="Yu Mincho" w:hAnsiTheme="minorHAnsi" w:cstheme="minorHAnsi"/>
          <w:color w:val="1A1A1A"/>
          <w:szCs w:val="20"/>
          <w:lang w:val="en-GB"/>
        </w:rPr>
        <w:t>GEWE</w:t>
      </w:r>
      <w:proofErr w:type="spellEnd"/>
      <w:r w:rsidRPr="00283A2F">
        <w:rPr>
          <w:rFonts w:asciiTheme="minorHAnsi" w:eastAsia="Yu Mincho" w:hAnsiTheme="minorHAnsi" w:cstheme="minorHAnsi"/>
          <w:color w:val="1A1A1A"/>
          <w:szCs w:val="20"/>
          <w:lang w:val="en-GB"/>
        </w:rPr>
        <w:t xml:space="preserve"> agenda as follows:</w:t>
      </w:r>
    </w:p>
    <w:p w14:paraId="7158CB95" w14:textId="77777777" w:rsidR="0011431C" w:rsidRPr="00283A2F" w:rsidRDefault="0011431C" w:rsidP="004226FA">
      <w:pPr>
        <w:autoSpaceDE w:val="0"/>
        <w:autoSpaceDN w:val="0"/>
        <w:adjustRightInd w:val="0"/>
        <w:spacing w:after="0"/>
        <w:rPr>
          <w:rFonts w:asciiTheme="minorHAnsi" w:eastAsia="Yu Mincho" w:hAnsiTheme="minorHAnsi" w:cstheme="minorHAnsi"/>
          <w:color w:val="1A1A1A"/>
          <w:szCs w:val="20"/>
          <w:lang w:val="en-GB"/>
        </w:rPr>
      </w:pPr>
      <w:r w:rsidRPr="00283A2F">
        <w:rPr>
          <w:rFonts w:asciiTheme="minorHAnsi" w:eastAsia="Yu Mincho" w:hAnsiTheme="minorHAnsi" w:cstheme="minorHAnsi"/>
          <w:b/>
          <w:bCs/>
          <w:color w:val="1A1A1A"/>
          <w:szCs w:val="20"/>
          <w:lang w:val="en-GB"/>
        </w:rPr>
        <w:t>Employment:</w:t>
      </w:r>
      <w:r w:rsidRPr="00283A2F">
        <w:rPr>
          <w:rFonts w:asciiTheme="minorHAnsi" w:eastAsia="Yu Mincho" w:hAnsiTheme="minorHAnsi" w:cstheme="minorHAnsi"/>
          <w:color w:val="1A1A1A"/>
          <w:szCs w:val="20"/>
          <w:lang w:val="en-GB"/>
        </w:rPr>
        <w:t xml:space="preserve"> Tourism provides decent work for women;</w:t>
      </w:r>
    </w:p>
    <w:p w14:paraId="76870551" w14:textId="77777777" w:rsidR="0011431C" w:rsidRPr="00283A2F" w:rsidRDefault="0011431C" w:rsidP="004226FA">
      <w:pPr>
        <w:autoSpaceDE w:val="0"/>
        <w:autoSpaceDN w:val="0"/>
        <w:adjustRightInd w:val="0"/>
        <w:spacing w:after="0"/>
        <w:rPr>
          <w:rFonts w:asciiTheme="minorHAnsi" w:eastAsia="Yu Mincho" w:hAnsiTheme="minorHAnsi" w:cstheme="minorHAnsi"/>
          <w:color w:val="1A1A1A"/>
          <w:szCs w:val="20"/>
          <w:lang w:val="en-GB"/>
        </w:rPr>
      </w:pPr>
      <w:r w:rsidRPr="00283A2F">
        <w:rPr>
          <w:rFonts w:asciiTheme="minorHAnsi" w:eastAsia="Yu Mincho" w:hAnsiTheme="minorHAnsi" w:cstheme="minorHAnsi"/>
          <w:b/>
          <w:bCs/>
          <w:color w:val="1A1A1A"/>
          <w:szCs w:val="20"/>
          <w:lang w:val="en-GB"/>
        </w:rPr>
        <w:t>Entrepreneurship:</w:t>
      </w:r>
      <w:r w:rsidRPr="00283A2F">
        <w:rPr>
          <w:rFonts w:asciiTheme="minorHAnsi" w:eastAsia="Yu Mincho" w:hAnsiTheme="minorHAnsi" w:cstheme="minorHAnsi"/>
          <w:color w:val="1A1A1A"/>
          <w:szCs w:val="20"/>
          <w:lang w:val="en-GB"/>
        </w:rPr>
        <w:t xml:space="preserve"> Women</w:t>
      </w:r>
      <w:r w:rsidRPr="00283A2F">
        <w:rPr>
          <w:rFonts w:asciiTheme="minorHAnsi" w:eastAsia="MS Gothic" w:hAnsiTheme="minorHAnsi" w:cstheme="minorHAnsi"/>
          <w:color w:val="1A1A1A"/>
          <w:szCs w:val="20"/>
          <w:lang w:val="en-GB"/>
        </w:rPr>
        <w:t>’</w:t>
      </w:r>
      <w:r w:rsidRPr="00283A2F">
        <w:rPr>
          <w:rFonts w:asciiTheme="minorHAnsi" w:eastAsia="Yu Mincho" w:hAnsiTheme="minorHAnsi" w:cstheme="minorHAnsi"/>
          <w:color w:val="1A1A1A"/>
          <w:szCs w:val="20"/>
          <w:lang w:val="en-GB"/>
        </w:rPr>
        <w:t>s tourism businesses lead to women</w:t>
      </w:r>
      <w:r w:rsidRPr="00283A2F">
        <w:rPr>
          <w:rFonts w:asciiTheme="minorHAnsi" w:eastAsia="MS Gothic" w:hAnsiTheme="minorHAnsi" w:cstheme="minorHAnsi"/>
          <w:color w:val="1A1A1A"/>
          <w:szCs w:val="20"/>
          <w:lang w:val="en-GB"/>
        </w:rPr>
        <w:t>’</w:t>
      </w:r>
      <w:r w:rsidRPr="00283A2F">
        <w:rPr>
          <w:rFonts w:asciiTheme="minorHAnsi" w:eastAsia="Yu Mincho" w:hAnsiTheme="minorHAnsi" w:cstheme="minorHAnsi"/>
          <w:color w:val="1A1A1A"/>
          <w:szCs w:val="20"/>
          <w:lang w:val="en-GB"/>
        </w:rPr>
        <w:t>s economic empowerment;</w:t>
      </w:r>
    </w:p>
    <w:p w14:paraId="34E3EDBC" w14:textId="77777777" w:rsidR="0011431C" w:rsidRPr="00283A2F" w:rsidRDefault="0011431C" w:rsidP="004226FA">
      <w:pPr>
        <w:autoSpaceDE w:val="0"/>
        <w:autoSpaceDN w:val="0"/>
        <w:adjustRightInd w:val="0"/>
        <w:spacing w:after="0"/>
        <w:rPr>
          <w:rFonts w:asciiTheme="minorHAnsi" w:eastAsia="Yu Mincho" w:hAnsiTheme="minorHAnsi" w:cstheme="minorHAnsi"/>
          <w:color w:val="1A1A1A"/>
          <w:szCs w:val="20"/>
          <w:lang w:val="en-GB"/>
        </w:rPr>
      </w:pPr>
      <w:r w:rsidRPr="00283A2F">
        <w:rPr>
          <w:rFonts w:asciiTheme="minorHAnsi" w:eastAsia="Yu Mincho" w:hAnsiTheme="minorHAnsi" w:cstheme="minorHAnsi"/>
          <w:b/>
          <w:bCs/>
          <w:color w:val="1A1A1A"/>
          <w:szCs w:val="20"/>
          <w:lang w:val="en-GB"/>
        </w:rPr>
        <w:t>Education:</w:t>
      </w:r>
      <w:r w:rsidRPr="00283A2F">
        <w:rPr>
          <w:rFonts w:asciiTheme="minorHAnsi" w:eastAsia="Yu Mincho" w:hAnsiTheme="minorHAnsi" w:cstheme="minorHAnsi"/>
          <w:color w:val="1A1A1A"/>
          <w:szCs w:val="20"/>
          <w:lang w:val="en-GB"/>
        </w:rPr>
        <w:t xml:space="preserve"> Tourism education and training promote gender equality and women</w:t>
      </w:r>
      <w:r w:rsidRPr="00283A2F">
        <w:rPr>
          <w:rFonts w:asciiTheme="minorHAnsi" w:eastAsia="MS Gothic" w:hAnsiTheme="minorHAnsi" w:cstheme="minorHAnsi"/>
          <w:color w:val="1A1A1A"/>
          <w:szCs w:val="20"/>
          <w:lang w:val="en-GB"/>
        </w:rPr>
        <w:t>’</w:t>
      </w:r>
      <w:r w:rsidRPr="00283A2F">
        <w:rPr>
          <w:rFonts w:asciiTheme="minorHAnsi" w:eastAsia="Yu Mincho" w:hAnsiTheme="minorHAnsi" w:cstheme="minorHAnsi"/>
          <w:color w:val="1A1A1A"/>
          <w:szCs w:val="20"/>
          <w:lang w:val="en-GB"/>
        </w:rPr>
        <w:t>s</w:t>
      </w:r>
    </w:p>
    <w:p w14:paraId="27242223" w14:textId="77777777" w:rsidR="0011431C" w:rsidRPr="00283A2F" w:rsidRDefault="0011431C" w:rsidP="004226FA">
      <w:pPr>
        <w:autoSpaceDE w:val="0"/>
        <w:autoSpaceDN w:val="0"/>
        <w:adjustRightInd w:val="0"/>
        <w:spacing w:after="0"/>
        <w:rPr>
          <w:rFonts w:asciiTheme="minorHAnsi" w:eastAsia="Yu Mincho" w:hAnsiTheme="minorHAnsi" w:cstheme="minorHAnsi"/>
          <w:color w:val="1A1A1A"/>
          <w:szCs w:val="20"/>
          <w:lang w:val="en-GB"/>
        </w:rPr>
      </w:pPr>
      <w:r w:rsidRPr="00283A2F">
        <w:rPr>
          <w:rFonts w:asciiTheme="minorHAnsi" w:eastAsia="Yu Mincho" w:hAnsiTheme="minorHAnsi" w:cstheme="minorHAnsi"/>
          <w:color w:val="1A1A1A"/>
          <w:szCs w:val="20"/>
          <w:lang w:val="en-GB"/>
        </w:rPr>
        <w:t>empowerment in the sector;</w:t>
      </w:r>
    </w:p>
    <w:p w14:paraId="303E4E37" w14:textId="77777777" w:rsidR="0011431C" w:rsidRPr="00283A2F" w:rsidRDefault="0011431C" w:rsidP="004226FA">
      <w:pPr>
        <w:autoSpaceDE w:val="0"/>
        <w:autoSpaceDN w:val="0"/>
        <w:adjustRightInd w:val="0"/>
        <w:spacing w:after="0"/>
        <w:rPr>
          <w:rFonts w:asciiTheme="minorHAnsi" w:eastAsia="Yu Mincho" w:hAnsiTheme="minorHAnsi" w:cstheme="minorHAnsi"/>
          <w:color w:val="1A1A1A"/>
          <w:szCs w:val="20"/>
          <w:lang w:val="en-GB"/>
        </w:rPr>
      </w:pPr>
      <w:r w:rsidRPr="00283A2F">
        <w:rPr>
          <w:rFonts w:asciiTheme="minorHAnsi" w:eastAsia="Yu Mincho" w:hAnsiTheme="minorHAnsi" w:cstheme="minorHAnsi"/>
          <w:b/>
          <w:bCs/>
          <w:color w:val="1A1A1A"/>
          <w:szCs w:val="20"/>
          <w:lang w:val="en-GB"/>
        </w:rPr>
        <w:t xml:space="preserve">Leadership: </w:t>
      </w:r>
      <w:r w:rsidRPr="00283A2F">
        <w:rPr>
          <w:rFonts w:asciiTheme="minorHAnsi" w:eastAsia="Yu Mincho" w:hAnsiTheme="minorHAnsi" w:cstheme="minorHAnsi"/>
          <w:color w:val="1A1A1A"/>
          <w:szCs w:val="20"/>
          <w:lang w:val="en-GB"/>
        </w:rPr>
        <w:t>Women are leaders in the tourism sector and are represented and influential in</w:t>
      </w:r>
    </w:p>
    <w:p w14:paraId="614B61FB" w14:textId="77777777" w:rsidR="0011431C" w:rsidRPr="00283A2F" w:rsidRDefault="0011431C" w:rsidP="004226FA">
      <w:pPr>
        <w:autoSpaceDE w:val="0"/>
        <w:autoSpaceDN w:val="0"/>
        <w:adjustRightInd w:val="0"/>
        <w:spacing w:after="0"/>
        <w:rPr>
          <w:rFonts w:asciiTheme="minorHAnsi" w:eastAsia="Yu Mincho" w:hAnsiTheme="minorHAnsi" w:cstheme="minorHAnsi"/>
          <w:color w:val="1A1A1A"/>
          <w:szCs w:val="20"/>
          <w:lang w:val="en-GB"/>
        </w:rPr>
      </w:pPr>
      <w:r w:rsidRPr="00283A2F">
        <w:rPr>
          <w:rFonts w:asciiTheme="minorHAnsi" w:eastAsia="Yu Mincho" w:hAnsiTheme="minorHAnsi" w:cstheme="minorHAnsi"/>
          <w:color w:val="1A1A1A"/>
          <w:szCs w:val="20"/>
          <w:lang w:val="en-GB"/>
        </w:rPr>
        <w:t>decision-making spaces; and</w:t>
      </w:r>
    </w:p>
    <w:p w14:paraId="23FAB765" w14:textId="77777777" w:rsidR="0011431C" w:rsidRPr="00283A2F" w:rsidRDefault="0011431C" w:rsidP="004226FA">
      <w:pPr>
        <w:autoSpaceDE w:val="0"/>
        <w:autoSpaceDN w:val="0"/>
        <w:adjustRightInd w:val="0"/>
        <w:spacing w:after="0"/>
        <w:rPr>
          <w:rFonts w:asciiTheme="minorHAnsi" w:eastAsia="Yu Mincho" w:hAnsiTheme="minorHAnsi" w:cstheme="minorHAnsi"/>
          <w:color w:val="1A1A1A"/>
          <w:szCs w:val="20"/>
          <w:lang w:val="en-GB"/>
        </w:rPr>
      </w:pPr>
      <w:r w:rsidRPr="00283A2F">
        <w:rPr>
          <w:rFonts w:asciiTheme="minorHAnsi" w:eastAsia="Yu Mincho" w:hAnsiTheme="minorHAnsi" w:cstheme="minorHAnsi"/>
          <w:b/>
          <w:bCs/>
          <w:color w:val="1A1A1A"/>
          <w:szCs w:val="20"/>
          <w:lang w:val="en-GB"/>
        </w:rPr>
        <w:t>Community:</w:t>
      </w:r>
      <w:r w:rsidRPr="00283A2F">
        <w:rPr>
          <w:rFonts w:asciiTheme="minorHAnsi" w:eastAsia="Yu Mincho" w:hAnsiTheme="minorHAnsi" w:cstheme="minorHAnsi"/>
          <w:color w:val="1A1A1A"/>
          <w:szCs w:val="20"/>
          <w:lang w:val="en-GB"/>
        </w:rPr>
        <w:t xml:space="preserve"> Tourism empowers women to work collectively for justice and gender equality.</w:t>
      </w:r>
    </w:p>
    <w:p w14:paraId="645A7608" w14:textId="77777777" w:rsidR="0011431C" w:rsidRPr="00283A2F" w:rsidRDefault="0011431C" w:rsidP="004226FA">
      <w:pPr>
        <w:autoSpaceDE w:val="0"/>
        <w:autoSpaceDN w:val="0"/>
        <w:adjustRightInd w:val="0"/>
        <w:spacing w:after="0"/>
        <w:rPr>
          <w:rFonts w:asciiTheme="minorHAnsi" w:eastAsia="Yu Mincho" w:hAnsiTheme="minorHAnsi" w:cstheme="minorHAnsi"/>
          <w:color w:val="1A1A1A"/>
          <w:szCs w:val="20"/>
          <w:lang w:val="en-GB"/>
        </w:rPr>
      </w:pPr>
    </w:p>
    <w:p w14:paraId="241388D8" w14:textId="6F9787E7" w:rsidR="0011431C" w:rsidRPr="00283A2F" w:rsidRDefault="0011431C" w:rsidP="00FE45D4">
      <w:pPr>
        <w:spacing w:after="160"/>
        <w:rPr>
          <w:rFonts w:asciiTheme="minorHAnsi" w:eastAsia="Yu Mincho" w:hAnsiTheme="minorHAnsi" w:cstheme="minorHAnsi"/>
          <w:b/>
          <w:bCs/>
          <w:color w:val="1A1A1A"/>
          <w:szCs w:val="20"/>
          <w:lang w:val="en-GB"/>
        </w:rPr>
      </w:pPr>
      <w:r w:rsidRPr="00283A2F">
        <w:rPr>
          <w:rFonts w:asciiTheme="minorHAnsi" w:eastAsia="Yu Mincho" w:hAnsiTheme="minorHAnsi" w:cstheme="minorHAnsi"/>
          <w:color w:val="1A1A1A"/>
          <w:szCs w:val="20"/>
          <w:lang w:val="en-GB"/>
        </w:rPr>
        <w:t xml:space="preserve">The key findings, recommendations and action points identified by the report provide a valuable tool for the development of interventions that aim to achieve gender equality and empower women in the tourism sector, and as such some of them have been used in the proposed actions in the Gender Action Plan section of this report. These findings and recommendations are summarized as follows: </w:t>
      </w:r>
    </w:p>
    <w:tbl>
      <w:tblPr>
        <w:tblStyle w:val="TableGrid"/>
        <w:tblW w:w="9355" w:type="dxa"/>
        <w:tblLook w:val="04A0" w:firstRow="1" w:lastRow="0" w:firstColumn="1" w:lastColumn="0" w:noHBand="0" w:noVBand="1"/>
      </w:tblPr>
      <w:tblGrid>
        <w:gridCol w:w="445"/>
        <w:gridCol w:w="4190"/>
        <w:gridCol w:w="4720"/>
      </w:tblGrid>
      <w:tr w:rsidR="0011431C" w:rsidRPr="00283A2F" w14:paraId="591C81A4" w14:textId="77777777" w:rsidTr="00613760">
        <w:tc>
          <w:tcPr>
            <w:tcW w:w="445" w:type="dxa"/>
          </w:tcPr>
          <w:p w14:paraId="1C758D47" w14:textId="77777777" w:rsidR="0011431C" w:rsidRPr="00283A2F" w:rsidRDefault="0011431C" w:rsidP="00613760">
            <w:pPr>
              <w:autoSpaceDE w:val="0"/>
              <w:autoSpaceDN w:val="0"/>
              <w:adjustRightInd w:val="0"/>
              <w:spacing w:after="0"/>
              <w:rPr>
                <w:rFonts w:asciiTheme="minorHAnsi" w:eastAsia="Yu Mincho" w:hAnsiTheme="minorHAnsi" w:cstheme="minorHAnsi"/>
                <w:b/>
                <w:bCs/>
                <w:color w:val="000000"/>
                <w:sz w:val="18"/>
                <w:szCs w:val="18"/>
                <w:lang w:val="en-GB"/>
              </w:rPr>
            </w:pPr>
          </w:p>
        </w:tc>
        <w:tc>
          <w:tcPr>
            <w:tcW w:w="4190" w:type="dxa"/>
          </w:tcPr>
          <w:p w14:paraId="64B9A938" w14:textId="77777777" w:rsidR="0011431C" w:rsidRPr="00283A2F" w:rsidRDefault="0011431C" w:rsidP="00613760">
            <w:pPr>
              <w:autoSpaceDE w:val="0"/>
              <w:autoSpaceDN w:val="0"/>
              <w:adjustRightInd w:val="0"/>
              <w:spacing w:after="0"/>
              <w:rPr>
                <w:rFonts w:asciiTheme="minorHAnsi" w:eastAsia="Yu Mincho" w:hAnsiTheme="minorHAnsi" w:cstheme="minorHAnsi"/>
                <w:b/>
                <w:bCs/>
                <w:color w:val="000000"/>
                <w:sz w:val="18"/>
                <w:szCs w:val="18"/>
                <w:lang w:val="en-GB"/>
              </w:rPr>
            </w:pPr>
            <w:r w:rsidRPr="00283A2F">
              <w:rPr>
                <w:rFonts w:asciiTheme="minorHAnsi" w:eastAsia="Yu Mincho" w:hAnsiTheme="minorHAnsi" w:cstheme="minorHAnsi"/>
                <w:b/>
                <w:bCs/>
                <w:color w:val="000000"/>
                <w:sz w:val="18"/>
                <w:szCs w:val="18"/>
                <w:lang w:val="en-GB"/>
              </w:rPr>
              <w:t>Key Finding</w:t>
            </w:r>
          </w:p>
        </w:tc>
        <w:tc>
          <w:tcPr>
            <w:tcW w:w="4720" w:type="dxa"/>
          </w:tcPr>
          <w:p w14:paraId="419DADAC" w14:textId="77777777" w:rsidR="0011431C" w:rsidRPr="00283A2F" w:rsidRDefault="0011431C" w:rsidP="00613760">
            <w:pPr>
              <w:autoSpaceDE w:val="0"/>
              <w:autoSpaceDN w:val="0"/>
              <w:adjustRightInd w:val="0"/>
              <w:spacing w:after="0"/>
              <w:rPr>
                <w:rFonts w:asciiTheme="minorHAnsi" w:eastAsia="Yu Mincho" w:hAnsiTheme="minorHAnsi" w:cstheme="minorHAnsi"/>
                <w:b/>
                <w:bCs/>
                <w:color w:val="000000"/>
                <w:sz w:val="18"/>
                <w:szCs w:val="18"/>
                <w:lang w:val="en-GB"/>
              </w:rPr>
            </w:pPr>
            <w:r w:rsidRPr="00283A2F">
              <w:rPr>
                <w:rFonts w:asciiTheme="minorHAnsi" w:eastAsia="Yu Mincho" w:hAnsiTheme="minorHAnsi" w:cstheme="minorHAnsi"/>
                <w:b/>
                <w:bCs/>
                <w:color w:val="000000"/>
                <w:sz w:val="18"/>
                <w:szCs w:val="18"/>
                <w:lang w:val="en-GB"/>
              </w:rPr>
              <w:t xml:space="preserve">Recommendation </w:t>
            </w:r>
          </w:p>
        </w:tc>
      </w:tr>
      <w:tr w:rsidR="0011431C" w:rsidRPr="00283A2F" w14:paraId="33923D76" w14:textId="77777777" w:rsidTr="00613760">
        <w:tc>
          <w:tcPr>
            <w:tcW w:w="445" w:type="dxa"/>
          </w:tcPr>
          <w:p w14:paraId="35A64878" w14:textId="77777777" w:rsidR="0011431C" w:rsidRPr="00283A2F" w:rsidRDefault="0011431C" w:rsidP="00613760">
            <w:pPr>
              <w:autoSpaceDE w:val="0"/>
              <w:autoSpaceDN w:val="0"/>
              <w:adjustRightInd w:val="0"/>
              <w:spacing w:after="0"/>
              <w:rPr>
                <w:rFonts w:asciiTheme="minorHAnsi" w:eastAsia="Yu Mincho" w:hAnsiTheme="minorHAnsi" w:cstheme="minorHAnsi"/>
                <w:color w:val="000000"/>
                <w:sz w:val="18"/>
                <w:szCs w:val="18"/>
                <w:lang w:val="en-GB"/>
              </w:rPr>
            </w:pPr>
            <w:r w:rsidRPr="00283A2F">
              <w:rPr>
                <w:rFonts w:asciiTheme="minorHAnsi" w:eastAsia="Yu Mincho" w:hAnsiTheme="minorHAnsi" w:cstheme="minorHAnsi"/>
                <w:color w:val="000000"/>
                <w:sz w:val="18"/>
                <w:szCs w:val="18"/>
                <w:lang w:val="en-GB"/>
              </w:rPr>
              <w:t>1</w:t>
            </w:r>
          </w:p>
        </w:tc>
        <w:tc>
          <w:tcPr>
            <w:tcW w:w="4190" w:type="dxa"/>
          </w:tcPr>
          <w:p w14:paraId="4736FFE8" w14:textId="77777777" w:rsidR="0011431C" w:rsidRPr="00283A2F" w:rsidRDefault="0011431C" w:rsidP="00613760">
            <w:pPr>
              <w:autoSpaceDE w:val="0"/>
              <w:autoSpaceDN w:val="0"/>
              <w:adjustRightInd w:val="0"/>
              <w:spacing w:after="0"/>
              <w:rPr>
                <w:rFonts w:asciiTheme="minorHAnsi" w:eastAsia="Yu Mincho" w:hAnsiTheme="minorHAnsi" w:cstheme="minorHAnsi"/>
                <w:color w:val="000000"/>
                <w:sz w:val="18"/>
                <w:szCs w:val="18"/>
                <w:lang w:val="en-GB"/>
              </w:rPr>
            </w:pPr>
            <w:r w:rsidRPr="00283A2F">
              <w:rPr>
                <w:rFonts w:asciiTheme="minorHAnsi" w:eastAsia="Yu Mincho" w:hAnsiTheme="minorHAnsi" w:cstheme="minorHAnsi"/>
                <w:color w:val="000000"/>
                <w:sz w:val="18"/>
                <w:szCs w:val="18"/>
                <w:lang w:val="en-GB"/>
              </w:rPr>
              <w:t xml:space="preserve">Targeted interventions by public, private and civil society actors </w:t>
            </w:r>
            <w:r w:rsidRPr="00283A2F">
              <w:rPr>
                <w:rFonts w:asciiTheme="minorHAnsi" w:eastAsia="MS Gothic" w:hAnsiTheme="minorHAnsi" w:cstheme="minorHAnsi"/>
                <w:color w:val="000000"/>
                <w:sz w:val="18"/>
                <w:szCs w:val="18"/>
                <w:lang w:val="en-GB"/>
              </w:rPr>
              <w:t>–</w:t>
            </w:r>
            <w:r w:rsidRPr="00283A2F">
              <w:rPr>
                <w:rFonts w:asciiTheme="minorHAnsi" w:eastAsia="Yu Mincho" w:hAnsiTheme="minorHAnsi" w:cstheme="minorHAnsi"/>
                <w:color w:val="000000"/>
                <w:sz w:val="18"/>
                <w:szCs w:val="18"/>
                <w:lang w:val="en-GB"/>
              </w:rPr>
              <w:t xml:space="preserve"> such as promoting equal pay, tackling sexual harassment and recruiting women into high-level employment </w:t>
            </w:r>
            <w:r w:rsidRPr="00283A2F">
              <w:rPr>
                <w:rFonts w:asciiTheme="minorHAnsi" w:eastAsia="MS Gothic" w:hAnsiTheme="minorHAnsi" w:cstheme="minorHAnsi"/>
                <w:color w:val="000000"/>
                <w:sz w:val="18"/>
                <w:szCs w:val="18"/>
                <w:lang w:val="en-GB"/>
              </w:rPr>
              <w:t>–</w:t>
            </w:r>
            <w:r w:rsidRPr="00283A2F">
              <w:rPr>
                <w:rFonts w:asciiTheme="minorHAnsi" w:eastAsia="Yu Mincho" w:hAnsiTheme="minorHAnsi" w:cstheme="minorHAnsi"/>
                <w:color w:val="000000"/>
                <w:sz w:val="18"/>
                <w:szCs w:val="18"/>
                <w:lang w:val="en-GB"/>
              </w:rPr>
              <w:t xml:space="preserve"> help to promote decent work for women in tourism.</w:t>
            </w:r>
          </w:p>
        </w:tc>
        <w:tc>
          <w:tcPr>
            <w:tcW w:w="4720" w:type="dxa"/>
          </w:tcPr>
          <w:p w14:paraId="240438BB" w14:textId="77777777" w:rsidR="0011431C" w:rsidRPr="00283A2F" w:rsidRDefault="0011431C" w:rsidP="00613760">
            <w:pPr>
              <w:autoSpaceDE w:val="0"/>
              <w:autoSpaceDN w:val="0"/>
              <w:adjustRightInd w:val="0"/>
              <w:spacing w:after="0"/>
              <w:rPr>
                <w:rFonts w:asciiTheme="minorHAnsi" w:eastAsia="Yu Mincho" w:hAnsiTheme="minorHAnsi" w:cstheme="minorHAnsi"/>
                <w:color w:val="1A1A1A"/>
                <w:sz w:val="18"/>
                <w:szCs w:val="18"/>
                <w:lang w:val="en-GB"/>
              </w:rPr>
            </w:pPr>
            <w:r w:rsidRPr="00283A2F">
              <w:rPr>
                <w:rFonts w:asciiTheme="minorHAnsi" w:eastAsia="Yu Mincho" w:hAnsiTheme="minorHAnsi" w:cstheme="minorHAnsi"/>
                <w:color w:val="1A1A1A"/>
                <w:sz w:val="18"/>
                <w:szCs w:val="18"/>
                <w:lang w:val="en-GB"/>
              </w:rPr>
              <w:t>Implement strategies that promote decent work for women across all aspects of the tourism sector.</w:t>
            </w:r>
          </w:p>
          <w:p w14:paraId="5101226B" w14:textId="77777777" w:rsidR="0011431C" w:rsidRPr="00283A2F" w:rsidRDefault="0011431C" w:rsidP="00613760">
            <w:pPr>
              <w:autoSpaceDE w:val="0"/>
              <w:autoSpaceDN w:val="0"/>
              <w:adjustRightInd w:val="0"/>
              <w:spacing w:after="0"/>
              <w:rPr>
                <w:rFonts w:asciiTheme="minorHAnsi" w:eastAsia="Yu Mincho" w:hAnsiTheme="minorHAnsi" w:cstheme="minorHAnsi"/>
                <w:color w:val="000000"/>
                <w:sz w:val="18"/>
                <w:szCs w:val="18"/>
                <w:lang w:val="en-GB"/>
              </w:rPr>
            </w:pPr>
          </w:p>
        </w:tc>
      </w:tr>
      <w:tr w:rsidR="0011431C" w:rsidRPr="00283A2F" w14:paraId="552D831F" w14:textId="77777777" w:rsidTr="00613760">
        <w:tc>
          <w:tcPr>
            <w:tcW w:w="445" w:type="dxa"/>
          </w:tcPr>
          <w:p w14:paraId="0C4CA280" w14:textId="77777777" w:rsidR="0011431C" w:rsidRPr="00283A2F" w:rsidRDefault="0011431C" w:rsidP="00613760">
            <w:pPr>
              <w:autoSpaceDE w:val="0"/>
              <w:autoSpaceDN w:val="0"/>
              <w:adjustRightInd w:val="0"/>
              <w:spacing w:after="0"/>
              <w:rPr>
                <w:rFonts w:asciiTheme="minorHAnsi" w:eastAsia="Yu Mincho" w:hAnsiTheme="minorHAnsi" w:cstheme="minorHAnsi"/>
                <w:color w:val="000000"/>
                <w:sz w:val="18"/>
                <w:szCs w:val="18"/>
                <w:lang w:val="en-GB"/>
              </w:rPr>
            </w:pPr>
            <w:r w:rsidRPr="00283A2F">
              <w:rPr>
                <w:rFonts w:asciiTheme="minorHAnsi" w:eastAsia="Yu Mincho" w:hAnsiTheme="minorHAnsi" w:cstheme="minorHAnsi"/>
                <w:color w:val="000000"/>
                <w:sz w:val="18"/>
                <w:szCs w:val="18"/>
                <w:lang w:val="en-GB"/>
              </w:rPr>
              <w:t>2</w:t>
            </w:r>
          </w:p>
        </w:tc>
        <w:tc>
          <w:tcPr>
            <w:tcW w:w="4190" w:type="dxa"/>
          </w:tcPr>
          <w:p w14:paraId="7302B8AD" w14:textId="77777777" w:rsidR="0011431C" w:rsidRPr="00283A2F" w:rsidRDefault="0011431C" w:rsidP="00613760">
            <w:pPr>
              <w:autoSpaceDE w:val="0"/>
              <w:autoSpaceDN w:val="0"/>
              <w:adjustRightInd w:val="0"/>
              <w:spacing w:after="0"/>
              <w:rPr>
                <w:rFonts w:asciiTheme="minorHAnsi" w:eastAsia="Yu Mincho" w:hAnsiTheme="minorHAnsi" w:cstheme="minorHAnsi"/>
                <w:color w:val="000000"/>
                <w:sz w:val="18"/>
                <w:szCs w:val="18"/>
                <w:lang w:val="en-GB"/>
              </w:rPr>
            </w:pPr>
            <w:r w:rsidRPr="00283A2F">
              <w:rPr>
                <w:rFonts w:asciiTheme="minorHAnsi" w:eastAsia="Yu Mincho" w:hAnsiTheme="minorHAnsi" w:cstheme="minorHAnsi"/>
                <w:color w:val="000000"/>
                <w:sz w:val="18"/>
                <w:szCs w:val="18"/>
                <w:lang w:val="en-GB"/>
              </w:rPr>
              <w:t>Gender-sensitive legal and macroeconomic policies at the national level increase women</w:t>
            </w:r>
            <w:r w:rsidRPr="00283A2F">
              <w:rPr>
                <w:rFonts w:asciiTheme="minorHAnsi" w:eastAsia="MS Gothic" w:hAnsiTheme="minorHAnsi" w:cstheme="minorHAnsi"/>
                <w:color w:val="000000"/>
                <w:sz w:val="18"/>
                <w:szCs w:val="18"/>
                <w:lang w:val="en-GB"/>
              </w:rPr>
              <w:t>’</w:t>
            </w:r>
            <w:r w:rsidRPr="00283A2F">
              <w:rPr>
                <w:rFonts w:asciiTheme="minorHAnsi" w:eastAsia="Yu Mincho" w:hAnsiTheme="minorHAnsi" w:cstheme="minorHAnsi"/>
                <w:color w:val="000000"/>
                <w:sz w:val="18"/>
                <w:szCs w:val="18"/>
                <w:lang w:val="en-GB"/>
              </w:rPr>
              <w:t>s economic empowerment in the tourism sector when they are implemented effectively.</w:t>
            </w:r>
          </w:p>
        </w:tc>
        <w:tc>
          <w:tcPr>
            <w:tcW w:w="4720" w:type="dxa"/>
          </w:tcPr>
          <w:p w14:paraId="4A73BD2F" w14:textId="77777777" w:rsidR="0011431C" w:rsidRPr="00283A2F" w:rsidRDefault="0011431C" w:rsidP="00613760">
            <w:pPr>
              <w:autoSpaceDE w:val="0"/>
              <w:autoSpaceDN w:val="0"/>
              <w:adjustRightInd w:val="0"/>
              <w:spacing w:after="0"/>
              <w:rPr>
                <w:rFonts w:asciiTheme="minorHAnsi" w:eastAsia="Yu Mincho" w:hAnsiTheme="minorHAnsi" w:cstheme="minorHAnsi"/>
                <w:color w:val="000000"/>
                <w:sz w:val="18"/>
                <w:szCs w:val="18"/>
                <w:lang w:val="en-GB"/>
              </w:rPr>
            </w:pPr>
            <w:r w:rsidRPr="00283A2F">
              <w:rPr>
                <w:rFonts w:asciiTheme="minorHAnsi" w:eastAsia="Yu Mincho" w:hAnsiTheme="minorHAnsi" w:cstheme="minorHAnsi"/>
                <w:color w:val="1A1A1A"/>
                <w:sz w:val="18"/>
                <w:szCs w:val="18"/>
                <w:lang w:val="en-GB"/>
              </w:rPr>
              <w:t>Include tourism in gender-sensitive legal and macroeconomic policy, in order to ensure the sector is able to contribute to gender equality and women</w:t>
            </w:r>
            <w:r w:rsidRPr="00283A2F">
              <w:rPr>
                <w:rFonts w:asciiTheme="minorHAnsi" w:eastAsia="MS Gothic" w:hAnsiTheme="minorHAnsi" w:cstheme="minorHAnsi"/>
                <w:color w:val="1A1A1A"/>
                <w:sz w:val="18"/>
                <w:szCs w:val="18"/>
                <w:lang w:val="en-GB"/>
              </w:rPr>
              <w:t>’</w:t>
            </w:r>
            <w:r w:rsidRPr="00283A2F">
              <w:rPr>
                <w:rFonts w:asciiTheme="minorHAnsi" w:eastAsia="Yu Mincho" w:hAnsiTheme="minorHAnsi" w:cstheme="minorHAnsi"/>
                <w:color w:val="1A1A1A"/>
                <w:sz w:val="18"/>
                <w:szCs w:val="18"/>
                <w:lang w:val="en-GB"/>
              </w:rPr>
              <w:t>s empowerment.</w:t>
            </w:r>
          </w:p>
        </w:tc>
      </w:tr>
      <w:tr w:rsidR="0011431C" w:rsidRPr="00283A2F" w14:paraId="52468C1C" w14:textId="77777777" w:rsidTr="00613760">
        <w:tc>
          <w:tcPr>
            <w:tcW w:w="445" w:type="dxa"/>
          </w:tcPr>
          <w:p w14:paraId="4E0C2E4D" w14:textId="77777777" w:rsidR="0011431C" w:rsidRPr="00283A2F" w:rsidRDefault="0011431C" w:rsidP="00613760">
            <w:pPr>
              <w:autoSpaceDE w:val="0"/>
              <w:autoSpaceDN w:val="0"/>
              <w:adjustRightInd w:val="0"/>
              <w:spacing w:after="0"/>
              <w:rPr>
                <w:rFonts w:asciiTheme="minorHAnsi" w:eastAsia="Yu Mincho" w:hAnsiTheme="minorHAnsi" w:cstheme="minorHAnsi"/>
                <w:color w:val="000000"/>
                <w:sz w:val="18"/>
                <w:szCs w:val="18"/>
                <w:lang w:val="en-GB"/>
              </w:rPr>
            </w:pPr>
            <w:r w:rsidRPr="00283A2F">
              <w:rPr>
                <w:rFonts w:asciiTheme="minorHAnsi" w:eastAsia="Yu Mincho" w:hAnsiTheme="minorHAnsi" w:cstheme="minorHAnsi"/>
                <w:color w:val="000000"/>
                <w:sz w:val="18"/>
                <w:szCs w:val="18"/>
                <w:lang w:val="en-GB"/>
              </w:rPr>
              <w:t>3</w:t>
            </w:r>
          </w:p>
        </w:tc>
        <w:tc>
          <w:tcPr>
            <w:tcW w:w="4190" w:type="dxa"/>
          </w:tcPr>
          <w:p w14:paraId="44592B58" w14:textId="77777777" w:rsidR="0011431C" w:rsidRPr="00283A2F" w:rsidRDefault="0011431C" w:rsidP="00613760">
            <w:pPr>
              <w:autoSpaceDE w:val="0"/>
              <w:autoSpaceDN w:val="0"/>
              <w:adjustRightInd w:val="0"/>
              <w:spacing w:after="0"/>
              <w:rPr>
                <w:rFonts w:asciiTheme="minorHAnsi" w:eastAsia="Yu Mincho" w:hAnsiTheme="minorHAnsi" w:cstheme="minorHAnsi"/>
                <w:color w:val="000000"/>
                <w:sz w:val="18"/>
                <w:szCs w:val="18"/>
                <w:lang w:val="en-GB"/>
              </w:rPr>
            </w:pPr>
            <w:r w:rsidRPr="00283A2F">
              <w:rPr>
                <w:rFonts w:asciiTheme="minorHAnsi" w:eastAsia="Yu Mincho" w:hAnsiTheme="minorHAnsi" w:cstheme="minorHAnsi"/>
                <w:color w:val="000000"/>
                <w:sz w:val="18"/>
                <w:szCs w:val="18"/>
                <w:lang w:val="en-GB"/>
              </w:rPr>
              <w:t xml:space="preserve">Investment in skills training for women </w:t>
            </w:r>
            <w:r w:rsidRPr="00283A2F">
              <w:rPr>
                <w:rFonts w:asciiTheme="minorHAnsi" w:eastAsia="MS Gothic" w:hAnsiTheme="minorHAnsi" w:cstheme="minorHAnsi"/>
                <w:color w:val="000000"/>
                <w:sz w:val="18"/>
                <w:szCs w:val="18"/>
                <w:lang w:val="en-GB"/>
              </w:rPr>
              <w:t>–</w:t>
            </w:r>
            <w:r w:rsidRPr="00283A2F">
              <w:rPr>
                <w:rFonts w:asciiTheme="minorHAnsi" w:eastAsia="Yu Mincho" w:hAnsiTheme="minorHAnsi" w:cstheme="minorHAnsi"/>
                <w:color w:val="000000"/>
                <w:sz w:val="18"/>
                <w:szCs w:val="18"/>
                <w:lang w:val="en-GB"/>
              </w:rPr>
              <w:t xml:space="preserve"> including training on soft skills and awareness raising on available training opportunities </w:t>
            </w:r>
            <w:r w:rsidRPr="00283A2F">
              <w:rPr>
                <w:rFonts w:asciiTheme="minorHAnsi" w:eastAsia="MS Gothic" w:hAnsiTheme="minorHAnsi" w:cstheme="minorHAnsi"/>
                <w:color w:val="000000"/>
                <w:sz w:val="18"/>
                <w:szCs w:val="18"/>
                <w:lang w:val="en-GB"/>
              </w:rPr>
              <w:t>–</w:t>
            </w:r>
            <w:r w:rsidRPr="00283A2F">
              <w:rPr>
                <w:rFonts w:asciiTheme="minorHAnsi" w:eastAsia="Yu Mincho" w:hAnsiTheme="minorHAnsi" w:cstheme="minorHAnsi"/>
                <w:color w:val="000000"/>
                <w:sz w:val="18"/>
                <w:szCs w:val="18"/>
                <w:lang w:val="en-GB"/>
              </w:rPr>
              <w:t xml:space="preserve"> and gender equality training across the sector, lead to greater outcomes for gender equality.</w:t>
            </w:r>
          </w:p>
        </w:tc>
        <w:tc>
          <w:tcPr>
            <w:tcW w:w="4720" w:type="dxa"/>
          </w:tcPr>
          <w:p w14:paraId="2BE0B3F9" w14:textId="77777777" w:rsidR="0011431C" w:rsidRPr="00283A2F" w:rsidRDefault="0011431C" w:rsidP="00613760">
            <w:pPr>
              <w:autoSpaceDE w:val="0"/>
              <w:autoSpaceDN w:val="0"/>
              <w:adjustRightInd w:val="0"/>
              <w:spacing w:after="0"/>
              <w:rPr>
                <w:rFonts w:asciiTheme="minorHAnsi" w:eastAsia="Yu Mincho" w:hAnsiTheme="minorHAnsi" w:cstheme="minorHAnsi"/>
                <w:color w:val="1A1A1A"/>
                <w:sz w:val="18"/>
                <w:szCs w:val="18"/>
                <w:lang w:val="en-GB"/>
              </w:rPr>
            </w:pPr>
            <w:r w:rsidRPr="00283A2F">
              <w:rPr>
                <w:rFonts w:asciiTheme="minorHAnsi" w:eastAsia="Yu Mincho" w:hAnsiTheme="minorHAnsi" w:cstheme="minorHAnsi"/>
                <w:color w:val="1A1A1A"/>
                <w:sz w:val="18"/>
                <w:szCs w:val="18"/>
                <w:lang w:val="en-GB"/>
              </w:rPr>
              <w:t>Develop skills and leadership training for women in tourism, as well as gender equality training</w:t>
            </w:r>
          </w:p>
          <w:p w14:paraId="66652B99" w14:textId="77777777" w:rsidR="0011431C" w:rsidRPr="00283A2F" w:rsidRDefault="0011431C" w:rsidP="00613760">
            <w:pPr>
              <w:autoSpaceDE w:val="0"/>
              <w:autoSpaceDN w:val="0"/>
              <w:adjustRightInd w:val="0"/>
              <w:spacing w:after="0"/>
              <w:rPr>
                <w:rFonts w:asciiTheme="minorHAnsi" w:eastAsia="Yu Mincho" w:hAnsiTheme="minorHAnsi" w:cstheme="minorHAnsi"/>
                <w:color w:val="000000"/>
                <w:sz w:val="18"/>
                <w:szCs w:val="18"/>
                <w:lang w:val="en-GB"/>
              </w:rPr>
            </w:pPr>
            <w:r w:rsidRPr="00283A2F">
              <w:rPr>
                <w:rFonts w:asciiTheme="minorHAnsi" w:eastAsia="Yu Mincho" w:hAnsiTheme="minorHAnsi" w:cstheme="minorHAnsi"/>
                <w:color w:val="1A1A1A"/>
                <w:sz w:val="18"/>
                <w:szCs w:val="18"/>
                <w:lang w:val="en-GB"/>
              </w:rPr>
              <w:t>programmes for tourism representatives in the public and private sectors.</w:t>
            </w:r>
          </w:p>
        </w:tc>
      </w:tr>
      <w:tr w:rsidR="0011431C" w:rsidRPr="00283A2F" w14:paraId="03CC567D" w14:textId="77777777" w:rsidTr="00613760">
        <w:tc>
          <w:tcPr>
            <w:tcW w:w="445" w:type="dxa"/>
          </w:tcPr>
          <w:p w14:paraId="7779EDDA" w14:textId="77777777" w:rsidR="0011431C" w:rsidRPr="00283A2F" w:rsidRDefault="0011431C" w:rsidP="00613760">
            <w:pPr>
              <w:autoSpaceDE w:val="0"/>
              <w:autoSpaceDN w:val="0"/>
              <w:adjustRightInd w:val="0"/>
              <w:spacing w:after="0"/>
              <w:rPr>
                <w:rFonts w:asciiTheme="minorHAnsi" w:eastAsia="Yu Mincho" w:hAnsiTheme="minorHAnsi" w:cstheme="minorHAnsi"/>
                <w:color w:val="000000"/>
                <w:sz w:val="18"/>
                <w:szCs w:val="18"/>
                <w:lang w:val="en-GB"/>
              </w:rPr>
            </w:pPr>
            <w:r w:rsidRPr="00283A2F">
              <w:rPr>
                <w:rFonts w:asciiTheme="minorHAnsi" w:eastAsia="Yu Mincho" w:hAnsiTheme="minorHAnsi" w:cstheme="minorHAnsi"/>
                <w:color w:val="000000"/>
                <w:sz w:val="18"/>
                <w:szCs w:val="18"/>
                <w:lang w:val="en-GB"/>
              </w:rPr>
              <w:t>4</w:t>
            </w:r>
          </w:p>
        </w:tc>
        <w:tc>
          <w:tcPr>
            <w:tcW w:w="4190" w:type="dxa"/>
          </w:tcPr>
          <w:p w14:paraId="1BA6C2AD" w14:textId="77777777" w:rsidR="0011431C" w:rsidRPr="00283A2F" w:rsidRDefault="0011431C" w:rsidP="00613760">
            <w:pPr>
              <w:autoSpaceDE w:val="0"/>
              <w:autoSpaceDN w:val="0"/>
              <w:adjustRightInd w:val="0"/>
              <w:spacing w:after="0"/>
              <w:rPr>
                <w:rFonts w:asciiTheme="minorHAnsi" w:eastAsia="Yu Mincho" w:hAnsiTheme="minorHAnsi" w:cstheme="minorHAnsi"/>
                <w:color w:val="000000"/>
                <w:sz w:val="18"/>
                <w:szCs w:val="18"/>
                <w:lang w:val="en-GB"/>
              </w:rPr>
            </w:pPr>
            <w:r w:rsidRPr="00283A2F">
              <w:rPr>
                <w:rFonts w:asciiTheme="minorHAnsi" w:eastAsia="Yu Mincho" w:hAnsiTheme="minorHAnsi" w:cstheme="minorHAnsi"/>
                <w:color w:val="000000"/>
                <w:sz w:val="18"/>
                <w:szCs w:val="18"/>
                <w:lang w:val="en-GB"/>
              </w:rPr>
              <w:t>Gender equality strategies for the tourism sector are vital for women</w:t>
            </w:r>
            <w:r w:rsidRPr="00283A2F">
              <w:rPr>
                <w:rFonts w:asciiTheme="minorHAnsi" w:eastAsia="MS Gothic" w:hAnsiTheme="minorHAnsi" w:cstheme="minorHAnsi"/>
                <w:color w:val="000000"/>
                <w:sz w:val="18"/>
                <w:szCs w:val="18"/>
                <w:lang w:val="en-GB"/>
              </w:rPr>
              <w:t>’</w:t>
            </w:r>
            <w:r w:rsidRPr="00283A2F">
              <w:rPr>
                <w:rFonts w:asciiTheme="minorHAnsi" w:eastAsia="Yu Mincho" w:hAnsiTheme="minorHAnsi" w:cstheme="minorHAnsi"/>
                <w:color w:val="000000"/>
                <w:sz w:val="18"/>
                <w:szCs w:val="18"/>
                <w:lang w:val="en-GB"/>
              </w:rPr>
              <w:t>s empowerment and must be backed by institutional and budgetary support.</w:t>
            </w:r>
          </w:p>
          <w:p w14:paraId="678731B3" w14:textId="77777777" w:rsidR="0011431C" w:rsidRPr="00283A2F" w:rsidRDefault="0011431C" w:rsidP="00613760">
            <w:pPr>
              <w:autoSpaceDE w:val="0"/>
              <w:autoSpaceDN w:val="0"/>
              <w:adjustRightInd w:val="0"/>
              <w:spacing w:after="0"/>
              <w:rPr>
                <w:rFonts w:asciiTheme="minorHAnsi" w:eastAsia="Yu Mincho" w:hAnsiTheme="minorHAnsi" w:cstheme="minorHAnsi"/>
                <w:color w:val="000000"/>
                <w:sz w:val="18"/>
                <w:szCs w:val="18"/>
                <w:lang w:val="en-GB"/>
              </w:rPr>
            </w:pPr>
          </w:p>
        </w:tc>
        <w:tc>
          <w:tcPr>
            <w:tcW w:w="4720" w:type="dxa"/>
          </w:tcPr>
          <w:p w14:paraId="488A8B79" w14:textId="77777777" w:rsidR="0011431C" w:rsidRPr="00283A2F" w:rsidRDefault="0011431C" w:rsidP="00613760">
            <w:pPr>
              <w:autoSpaceDE w:val="0"/>
              <w:autoSpaceDN w:val="0"/>
              <w:adjustRightInd w:val="0"/>
              <w:spacing w:after="0"/>
              <w:rPr>
                <w:rFonts w:asciiTheme="minorHAnsi" w:eastAsia="Yu Mincho" w:hAnsiTheme="minorHAnsi" w:cstheme="minorHAnsi"/>
                <w:color w:val="1A1A1A"/>
                <w:sz w:val="18"/>
                <w:szCs w:val="18"/>
                <w:lang w:val="en-GB"/>
              </w:rPr>
            </w:pPr>
            <w:r w:rsidRPr="00283A2F">
              <w:rPr>
                <w:rFonts w:asciiTheme="minorHAnsi" w:eastAsia="Yu Mincho" w:hAnsiTheme="minorHAnsi" w:cstheme="minorHAnsi"/>
                <w:color w:val="1A1A1A"/>
                <w:sz w:val="18"/>
                <w:szCs w:val="18"/>
                <w:lang w:val="en-GB"/>
              </w:rPr>
              <w:t>Mainstream gender equality considerations in national tourism policies and plans, including</w:t>
            </w:r>
          </w:p>
          <w:p w14:paraId="06158CEF" w14:textId="77777777" w:rsidR="0011431C" w:rsidRPr="00283A2F" w:rsidRDefault="0011431C" w:rsidP="00613760">
            <w:pPr>
              <w:autoSpaceDE w:val="0"/>
              <w:autoSpaceDN w:val="0"/>
              <w:adjustRightInd w:val="0"/>
              <w:spacing w:after="0"/>
              <w:rPr>
                <w:rFonts w:asciiTheme="minorHAnsi" w:eastAsia="Yu Mincho" w:hAnsiTheme="minorHAnsi" w:cstheme="minorHAnsi"/>
                <w:color w:val="000000"/>
                <w:sz w:val="18"/>
                <w:szCs w:val="18"/>
                <w:lang w:val="en-GB"/>
              </w:rPr>
            </w:pPr>
            <w:r w:rsidRPr="00283A2F">
              <w:rPr>
                <w:rFonts w:asciiTheme="minorHAnsi" w:eastAsia="Yu Mincho" w:hAnsiTheme="minorHAnsi" w:cstheme="minorHAnsi"/>
                <w:color w:val="1A1A1A"/>
                <w:sz w:val="18"/>
                <w:szCs w:val="18"/>
                <w:lang w:val="en-GB"/>
              </w:rPr>
              <w:t>committing sufficient human and financial resources to ensure that these are fully institutionalized and implemented.</w:t>
            </w:r>
          </w:p>
        </w:tc>
      </w:tr>
      <w:tr w:rsidR="0011431C" w:rsidRPr="00283A2F" w14:paraId="6D4B6B8B" w14:textId="77777777" w:rsidTr="00613760">
        <w:tc>
          <w:tcPr>
            <w:tcW w:w="445" w:type="dxa"/>
          </w:tcPr>
          <w:p w14:paraId="511EAC96" w14:textId="77777777" w:rsidR="0011431C" w:rsidRPr="00283A2F" w:rsidRDefault="0011431C" w:rsidP="00613760">
            <w:pPr>
              <w:autoSpaceDE w:val="0"/>
              <w:autoSpaceDN w:val="0"/>
              <w:adjustRightInd w:val="0"/>
              <w:spacing w:after="0"/>
              <w:rPr>
                <w:rFonts w:asciiTheme="minorHAnsi" w:eastAsia="Yu Mincho" w:hAnsiTheme="minorHAnsi" w:cstheme="minorHAnsi"/>
                <w:color w:val="000000"/>
                <w:sz w:val="18"/>
                <w:szCs w:val="18"/>
                <w:lang w:val="en-GB"/>
              </w:rPr>
            </w:pPr>
            <w:r w:rsidRPr="00283A2F">
              <w:rPr>
                <w:rFonts w:asciiTheme="minorHAnsi" w:eastAsia="Yu Mincho" w:hAnsiTheme="minorHAnsi" w:cstheme="minorHAnsi"/>
                <w:color w:val="000000"/>
                <w:sz w:val="18"/>
                <w:szCs w:val="18"/>
                <w:lang w:val="en-GB"/>
              </w:rPr>
              <w:t>5</w:t>
            </w:r>
          </w:p>
        </w:tc>
        <w:tc>
          <w:tcPr>
            <w:tcW w:w="4190" w:type="dxa"/>
          </w:tcPr>
          <w:p w14:paraId="20CFD2A8" w14:textId="77777777" w:rsidR="0011431C" w:rsidRPr="00283A2F" w:rsidRDefault="0011431C" w:rsidP="00613760">
            <w:pPr>
              <w:autoSpaceDE w:val="0"/>
              <w:autoSpaceDN w:val="0"/>
              <w:adjustRightInd w:val="0"/>
              <w:spacing w:after="0"/>
              <w:rPr>
                <w:rFonts w:asciiTheme="minorHAnsi" w:eastAsia="Yu Mincho" w:hAnsiTheme="minorHAnsi" w:cstheme="minorHAnsi"/>
                <w:color w:val="000000"/>
                <w:sz w:val="18"/>
                <w:szCs w:val="18"/>
                <w:lang w:val="en-GB"/>
              </w:rPr>
            </w:pPr>
            <w:r w:rsidRPr="00283A2F">
              <w:rPr>
                <w:rFonts w:asciiTheme="minorHAnsi" w:eastAsia="Yu Mincho" w:hAnsiTheme="minorHAnsi" w:cstheme="minorHAnsi"/>
                <w:color w:val="000000"/>
                <w:sz w:val="18"/>
                <w:szCs w:val="18"/>
                <w:lang w:val="en-GB"/>
              </w:rPr>
              <w:t>Women can be empowered politically and socially through tourism when links are made with the broader community and civil society organizations.</w:t>
            </w:r>
          </w:p>
        </w:tc>
        <w:tc>
          <w:tcPr>
            <w:tcW w:w="4720" w:type="dxa"/>
          </w:tcPr>
          <w:p w14:paraId="5FD13A8A" w14:textId="77777777" w:rsidR="0011431C" w:rsidRPr="00283A2F" w:rsidRDefault="0011431C" w:rsidP="00613760">
            <w:pPr>
              <w:autoSpaceDE w:val="0"/>
              <w:autoSpaceDN w:val="0"/>
              <w:adjustRightInd w:val="0"/>
              <w:spacing w:after="0"/>
              <w:rPr>
                <w:rFonts w:asciiTheme="minorHAnsi" w:eastAsia="Yu Mincho" w:hAnsiTheme="minorHAnsi" w:cstheme="minorHAnsi"/>
                <w:color w:val="1A1A1A"/>
                <w:sz w:val="18"/>
                <w:szCs w:val="18"/>
                <w:lang w:val="en-GB"/>
              </w:rPr>
            </w:pPr>
            <w:r w:rsidRPr="00283A2F">
              <w:rPr>
                <w:rFonts w:asciiTheme="minorHAnsi" w:eastAsia="Yu Mincho" w:hAnsiTheme="minorHAnsi" w:cstheme="minorHAnsi"/>
                <w:color w:val="1A1A1A"/>
                <w:sz w:val="18"/>
                <w:szCs w:val="18"/>
                <w:lang w:val="en-GB"/>
              </w:rPr>
              <w:t>Support grassroots women</w:t>
            </w:r>
            <w:r w:rsidRPr="00283A2F">
              <w:rPr>
                <w:rFonts w:asciiTheme="minorHAnsi" w:eastAsia="MS Gothic" w:hAnsiTheme="minorHAnsi" w:cstheme="minorHAnsi"/>
                <w:color w:val="1A1A1A"/>
                <w:sz w:val="18"/>
                <w:szCs w:val="18"/>
                <w:lang w:val="en-GB"/>
              </w:rPr>
              <w:t>’</w:t>
            </w:r>
            <w:r w:rsidRPr="00283A2F">
              <w:rPr>
                <w:rFonts w:asciiTheme="minorHAnsi" w:eastAsia="Yu Mincho" w:hAnsiTheme="minorHAnsi" w:cstheme="minorHAnsi"/>
                <w:color w:val="1A1A1A"/>
                <w:sz w:val="18"/>
                <w:szCs w:val="18"/>
                <w:lang w:val="en-GB"/>
              </w:rPr>
              <w:t>s organizations in tourism communities and fully facilitate women</w:t>
            </w:r>
            <w:r w:rsidRPr="00283A2F">
              <w:rPr>
                <w:rFonts w:asciiTheme="minorHAnsi" w:eastAsia="MS Gothic" w:hAnsiTheme="minorHAnsi" w:cstheme="minorHAnsi"/>
                <w:color w:val="1A1A1A"/>
                <w:sz w:val="18"/>
                <w:szCs w:val="18"/>
                <w:lang w:val="en-GB"/>
              </w:rPr>
              <w:t>’</w:t>
            </w:r>
            <w:r w:rsidRPr="00283A2F">
              <w:rPr>
                <w:rFonts w:asciiTheme="minorHAnsi" w:eastAsia="Yu Mincho" w:hAnsiTheme="minorHAnsi" w:cstheme="minorHAnsi"/>
                <w:color w:val="1A1A1A"/>
                <w:sz w:val="18"/>
                <w:szCs w:val="18"/>
                <w:lang w:val="en-GB"/>
              </w:rPr>
              <w:t>s</w:t>
            </w:r>
          </w:p>
          <w:p w14:paraId="78BFB338" w14:textId="77777777" w:rsidR="0011431C" w:rsidRPr="00283A2F" w:rsidRDefault="0011431C" w:rsidP="00613760">
            <w:pPr>
              <w:autoSpaceDE w:val="0"/>
              <w:autoSpaceDN w:val="0"/>
              <w:adjustRightInd w:val="0"/>
              <w:spacing w:after="0"/>
              <w:rPr>
                <w:rFonts w:asciiTheme="minorHAnsi" w:eastAsia="Yu Mincho" w:hAnsiTheme="minorHAnsi" w:cstheme="minorHAnsi"/>
                <w:color w:val="000000"/>
                <w:sz w:val="18"/>
                <w:szCs w:val="18"/>
                <w:lang w:val="en-GB"/>
              </w:rPr>
            </w:pPr>
            <w:r w:rsidRPr="00283A2F">
              <w:rPr>
                <w:rFonts w:asciiTheme="minorHAnsi" w:eastAsia="Yu Mincho" w:hAnsiTheme="minorHAnsi" w:cstheme="minorHAnsi"/>
                <w:color w:val="1A1A1A"/>
                <w:sz w:val="18"/>
                <w:szCs w:val="18"/>
                <w:lang w:val="en-GB"/>
              </w:rPr>
              <w:t>participation and leadership in trade unions across the sector.</w:t>
            </w:r>
          </w:p>
        </w:tc>
      </w:tr>
      <w:tr w:rsidR="0011431C" w:rsidRPr="00283A2F" w14:paraId="466AAC8A" w14:textId="77777777" w:rsidTr="00613760">
        <w:tc>
          <w:tcPr>
            <w:tcW w:w="445" w:type="dxa"/>
          </w:tcPr>
          <w:p w14:paraId="0169AB9C" w14:textId="77777777" w:rsidR="0011431C" w:rsidRPr="00283A2F" w:rsidRDefault="0011431C" w:rsidP="00613760">
            <w:pPr>
              <w:autoSpaceDE w:val="0"/>
              <w:autoSpaceDN w:val="0"/>
              <w:adjustRightInd w:val="0"/>
              <w:spacing w:after="0"/>
              <w:rPr>
                <w:rFonts w:asciiTheme="minorHAnsi" w:eastAsia="Yu Mincho" w:hAnsiTheme="minorHAnsi" w:cstheme="minorHAnsi"/>
                <w:color w:val="000000"/>
                <w:sz w:val="18"/>
                <w:szCs w:val="18"/>
                <w:lang w:val="en-GB"/>
              </w:rPr>
            </w:pPr>
            <w:r w:rsidRPr="00283A2F">
              <w:rPr>
                <w:rFonts w:asciiTheme="minorHAnsi" w:eastAsia="Yu Mincho" w:hAnsiTheme="minorHAnsi" w:cstheme="minorHAnsi"/>
                <w:color w:val="000000"/>
                <w:sz w:val="18"/>
                <w:szCs w:val="18"/>
                <w:lang w:val="en-GB"/>
              </w:rPr>
              <w:t>6</w:t>
            </w:r>
          </w:p>
        </w:tc>
        <w:tc>
          <w:tcPr>
            <w:tcW w:w="4190" w:type="dxa"/>
          </w:tcPr>
          <w:p w14:paraId="4DE939BE" w14:textId="77777777" w:rsidR="0011431C" w:rsidRPr="00283A2F" w:rsidRDefault="0011431C" w:rsidP="00613760">
            <w:pPr>
              <w:autoSpaceDE w:val="0"/>
              <w:autoSpaceDN w:val="0"/>
              <w:adjustRightInd w:val="0"/>
              <w:spacing w:after="0"/>
              <w:rPr>
                <w:rFonts w:asciiTheme="minorHAnsi" w:eastAsia="Yu Mincho" w:hAnsiTheme="minorHAnsi" w:cstheme="minorHAnsi"/>
                <w:color w:val="000000"/>
                <w:sz w:val="18"/>
                <w:szCs w:val="18"/>
                <w:lang w:val="en-GB"/>
              </w:rPr>
            </w:pPr>
            <w:r w:rsidRPr="00283A2F">
              <w:rPr>
                <w:rFonts w:asciiTheme="minorHAnsi" w:eastAsia="Yu Mincho" w:hAnsiTheme="minorHAnsi" w:cstheme="minorHAnsi"/>
                <w:color w:val="000000"/>
                <w:sz w:val="18"/>
                <w:szCs w:val="18"/>
                <w:lang w:val="en-GB"/>
              </w:rPr>
              <w:t>When targeted gender-sensitive training is provided and women have access to appropriate technology, the digitalization of tourism can offer exciting new opportunities for women</w:t>
            </w:r>
            <w:r w:rsidRPr="00283A2F">
              <w:rPr>
                <w:rFonts w:asciiTheme="minorHAnsi" w:eastAsia="MS Gothic" w:hAnsiTheme="minorHAnsi" w:cstheme="minorHAnsi"/>
                <w:color w:val="000000"/>
                <w:sz w:val="18"/>
                <w:szCs w:val="18"/>
                <w:lang w:val="en-GB"/>
              </w:rPr>
              <w:t>’</w:t>
            </w:r>
            <w:r w:rsidRPr="00283A2F">
              <w:rPr>
                <w:rFonts w:asciiTheme="minorHAnsi" w:eastAsia="Yu Mincho" w:hAnsiTheme="minorHAnsi" w:cstheme="minorHAnsi"/>
                <w:color w:val="000000"/>
                <w:sz w:val="18"/>
                <w:szCs w:val="18"/>
                <w:lang w:val="en-GB"/>
              </w:rPr>
              <w:t>s innovation and empowerment.</w:t>
            </w:r>
          </w:p>
        </w:tc>
        <w:tc>
          <w:tcPr>
            <w:tcW w:w="4720" w:type="dxa"/>
          </w:tcPr>
          <w:p w14:paraId="0758FF1A" w14:textId="77777777" w:rsidR="0011431C" w:rsidRPr="00283A2F" w:rsidRDefault="0011431C" w:rsidP="00613760">
            <w:pPr>
              <w:autoSpaceDE w:val="0"/>
              <w:autoSpaceDN w:val="0"/>
              <w:adjustRightInd w:val="0"/>
              <w:spacing w:after="0"/>
              <w:rPr>
                <w:rFonts w:asciiTheme="minorHAnsi" w:eastAsia="Yu Mincho" w:hAnsiTheme="minorHAnsi" w:cstheme="minorHAnsi"/>
                <w:color w:val="1A1A1A"/>
                <w:sz w:val="18"/>
                <w:szCs w:val="18"/>
                <w:lang w:val="en-GB"/>
              </w:rPr>
            </w:pPr>
            <w:r w:rsidRPr="00283A2F">
              <w:rPr>
                <w:rFonts w:asciiTheme="minorHAnsi" w:eastAsia="Yu Mincho" w:hAnsiTheme="minorHAnsi" w:cstheme="minorHAnsi"/>
                <w:color w:val="1A1A1A"/>
                <w:sz w:val="18"/>
                <w:szCs w:val="18"/>
                <w:lang w:val="en-GB"/>
              </w:rPr>
              <w:t>Increase women</w:t>
            </w:r>
            <w:r w:rsidRPr="00283A2F">
              <w:rPr>
                <w:rFonts w:asciiTheme="minorHAnsi" w:eastAsia="MS Gothic" w:hAnsiTheme="minorHAnsi" w:cstheme="minorHAnsi"/>
                <w:color w:val="1A1A1A"/>
                <w:sz w:val="18"/>
                <w:szCs w:val="18"/>
                <w:lang w:val="en-GB"/>
              </w:rPr>
              <w:t>’</w:t>
            </w:r>
            <w:r w:rsidRPr="00283A2F">
              <w:rPr>
                <w:rFonts w:asciiTheme="minorHAnsi" w:eastAsia="Yu Mincho" w:hAnsiTheme="minorHAnsi" w:cstheme="minorHAnsi"/>
                <w:color w:val="1A1A1A"/>
                <w:sz w:val="18"/>
                <w:szCs w:val="18"/>
                <w:lang w:val="en-GB"/>
              </w:rPr>
              <w:t>s participation in training on digital technologies in tourism, at the same time</w:t>
            </w:r>
          </w:p>
          <w:p w14:paraId="7C3F358C" w14:textId="77777777" w:rsidR="0011431C" w:rsidRPr="00283A2F" w:rsidRDefault="0011431C" w:rsidP="00613760">
            <w:pPr>
              <w:autoSpaceDE w:val="0"/>
              <w:autoSpaceDN w:val="0"/>
              <w:adjustRightInd w:val="0"/>
              <w:spacing w:after="0"/>
              <w:rPr>
                <w:rFonts w:asciiTheme="minorHAnsi" w:eastAsia="Yu Mincho" w:hAnsiTheme="minorHAnsi" w:cstheme="minorHAnsi"/>
                <w:color w:val="1A1A1A"/>
                <w:sz w:val="18"/>
                <w:szCs w:val="18"/>
                <w:lang w:val="en-GB"/>
              </w:rPr>
            </w:pPr>
            <w:r w:rsidRPr="00283A2F">
              <w:rPr>
                <w:rFonts w:asciiTheme="minorHAnsi" w:eastAsia="Yu Mincho" w:hAnsiTheme="minorHAnsi" w:cstheme="minorHAnsi"/>
                <w:color w:val="1A1A1A"/>
                <w:sz w:val="18"/>
                <w:szCs w:val="18"/>
                <w:lang w:val="en-GB"/>
              </w:rPr>
              <w:t>address issues of women</w:t>
            </w:r>
            <w:r w:rsidRPr="00283A2F">
              <w:rPr>
                <w:rFonts w:asciiTheme="minorHAnsi" w:eastAsia="MS Gothic" w:hAnsiTheme="minorHAnsi" w:cstheme="minorHAnsi"/>
                <w:color w:val="1A1A1A"/>
                <w:sz w:val="18"/>
                <w:szCs w:val="18"/>
                <w:lang w:val="en-GB"/>
              </w:rPr>
              <w:t>’</w:t>
            </w:r>
            <w:r w:rsidRPr="00283A2F">
              <w:rPr>
                <w:rFonts w:asciiTheme="minorHAnsi" w:eastAsia="Yu Mincho" w:hAnsiTheme="minorHAnsi" w:cstheme="minorHAnsi"/>
                <w:color w:val="1A1A1A"/>
                <w:sz w:val="18"/>
                <w:szCs w:val="18"/>
                <w:lang w:val="en-GB"/>
              </w:rPr>
              <w:t>s access to and usage of technology.</w:t>
            </w:r>
          </w:p>
          <w:p w14:paraId="1FF64967" w14:textId="77777777" w:rsidR="0011431C" w:rsidRPr="00283A2F" w:rsidRDefault="0011431C" w:rsidP="00613760">
            <w:pPr>
              <w:autoSpaceDE w:val="0"/>
              <w:autoSpaceDN w:val="0"/>
              <w:adjustRightInd w:val="0"/>
              <w:spacing w:after="0"/>
              <w:rPr>
                <w:rFonts w:asciiTheme="minorHAnsi" w:eastAsia="Yu Mincho" w:hAnsiTheme="minorHAnsi" w:cstheme="minorHAnsi"/>
                <w:color w:val="000000"/>
                <w:sz w:val="18"/>
                <w:szCs w:val="18"/>
                <w:lang w:val="en-GB"/>
              </w:rPr>
            </w:pPr>
          </w:p>
        </w:tc>
      </w:tr>
      <w:tr w:rsidR="0011431C" w:rsidRPr="00283A2F" w14:paraId="2CCFC449" w14:textId="77777777" w:rsidTr="00613760">
        <w:tc>
          <w:tcPr>
            <w:tcW w:w="445" w:type="dxa"/>
          </w:tcPr>
          <w:p w14:paraId="056A05D9" w14:textId="77777777" w:rsidR="0011431C" w:rsidRPr="00283A2F" w:rsidRDefault="0011431C" w:rsidP="00613760">
            <w:pPr>
              <w:autoSpaceDE w:val="0"/>
              <w:autoSpaceDN w:val="0"/>
              <w:adjustRightInd w:val="0"/>
              <w:spacing w:after="0"/>
              <w:rPr>
                <w:rFonts w:asciiTheme="minorHAnsi" w:eastAsia="Yu Mincho" w:hAnsiTheme="minorHAnsi" w:cstheme="minorHAnsi"/>
                <w:color w:val="000000"/>
                <w:sz w:val="18"/>
                <w:szCs w:val="18"/>
                <w:lang w:val="en-GB"/>
              </w:rPr>
            </w:pPr>
            <w:r w:rsidRPr="00283A2F">
              <w:rPr>
                <w:rFonts w:asciiTheme="minorHAnsi" w:eastAsia="Yu Mincho" w:hAnsiTheme="minorHAnsi" w:cstheme="minorHAnsi"/>
                <w:color w:val="000000"/>
                <w:sz w:val="18"/>
                <w:szCs w:val="18"/>
                <w:lang w:val="en-GB"/>
              </w:rPr>
              <w:t>7</w:t>
            </w:r>
          </w:p>
        </w:tc>
        <w:tc>
          <w:tcPr>
            <w:tcW w:w="4190" w:type="dxa"/>
          </w:tcPr>
          <w:p w14:paraId="4F6F15E5" w14:textId="77777777" w:rsidR="0011431C" w:rsidRPr="00283A2F" w:rsidRDefault="0011431C" w:rsidP="00613760">
            <w:pPr>
              <w:autoSpaceDE w:val="0"/>
              <w:autoSpaceDN w:val="0"/>
              <w:adjustRightInd w:val="0"/>
              <w:spacing w:after="0"/>
              <w:rPr>
                <w:rFonts w:asciiTheme="minorHAnsi" w:eastAsia="Yu Mincho" w:hAnsiTheme="minorHAnsi" w:cstheme="minorHAnsi"/>
                <w:color w:val="000000"/>
                <w:sz w:val="18"/>
                <w:szCs w:val="18"/>
                <w:lang w:val="en-GB"/>
              </w:rPr>
            </w:pPr>
            <w:r w:rsidRPr="00283A2F">
              <w:rPr>
                <w:rFonts w:asciiTheme="minorHAnsi" w:eastAsia="Yu Mincho" w:hAnsiTheme="minorHAnsi" w:cstheme="minorHAnsi"/>
                <w:color w:val="000000"/>
                <w:sz w:val="18"/>
                <w:szCs w:val="18"/>
                <w:lang w:val="en-GB"/>
              </w:rPr>
              <w:t>The availability of sex-disaggregated tourism data allows for better targeted gender equality interventions in the sector and leads to greater women</w:t>
            </w:r>
            <w:r w:rsidRPr="00283A2F">
              <w:rPr>
                <w:rFonts w:asciiTheme="minorHAnsi" w:eastAsia="MS Gothic" w:hAnsiTheme="minorHAnsi" w:cstheme="minorHAnsi"/>
                <w:color w:val="000000"/>
                <w:sz w:val="18"/>
                <w:szCs w:val="18"/>
                <w:lang w:val="en-GB"/>
              </w:rPr>
              <w:t>‘</w:t>
            </w:r>
            <w:r w:rsidRPr="00283A2F">
              <w:rPr>
                <w:rFonts w:asciiTheme="minorHAnsi" w:eastAsia="Yu Mincho" w:hAnsiTheme="minorHAnsi" w:cstheme="minorHAnsi"/>
                <w:color w:val="000000"/>
                <w:sz w:val="18"/>
                <w:szCs w:val="18"/>
                <w:lang w:val="en-GB"/>
              </w:rPr>
              <w:t>s empowerment.</w:t>
            </w:r>
          </w:p>
        </w:tc>
        <w:tc>
          <w:tcPr>
            <w:tcW w:w="4720" w:type="dxa"/>
          </w:tcPr>
          <w:p w14:paraId="73A7D7A4" w14:textId="77777777" w:rsidR="0011431C" w:rsidRPr="00283A2F" w:rsidRDefault="0011431C" w:rsidP="00613760">
            <w:pPr>
              <w:autoSpaceDE w:val="0"/>
              <w:autoSpaceDN w:val="0"/>
              <w:adjustRightInd w:val="0"/>
              <w:spacing w:after="0"/>
              <w:rPr>
                <w:rFonts w:asciiTheme="minorHAnsi" w:eastAsia="Yu Mincho" w:hAnsiTheme="minorHAnsi" w:cstheme="minorHAnsi"/>
                <w:color w:val="1A1A1A"/>
                <w:sz w:val="18"/>
                <w:szCs w:val="18"/>
                <w:lang w:val="en-GB"/>
              </w:rPr>
            </w:pPr>
            <w:r w:rsidRPr="00283A2F">
              <w:rPr>
                <w:rFonts w:asciiTheme="minorHAnsi" w:eastAsia="Yu Mincho" w:hAnsiTheme="minorHAnsi" w:cstheme="minorHAnsi"/>
                <w:color w:val="1A1A1A"/>
                <w:sz w:val="18"/>
                <w:szCs w:val="18"/>
                <w:lang w:val="en-GB"/>
              </w:rPr>
              <w:t>Strengthen national capacity to research and report on gender disaggregated tourism data and</w:t>
            </w:r>
          </w:p>
          <w:p w14:paraId="0908AC89" w14:textId="77777777" w:rsidR="0011431C" w:rsidRPr="00283A2F" w:rsidRDefault="0011431C" w:rsidP="00613760">
            <w:pPr>
              <w:autoSpaceDE w:val="0"/>
              <w:autoSpaceDN w:val="0"/>
              <w:adjustRightInd w:val="0"/>
              <w:spacing w:after="0"/>
              <w:rPr>
                <w:rFonts w:asciiTheme="minorHAnsi" w:eastAsia="Yu Mincho" w:hAnsiTheme="minorHAnsi" w:cstheme="minorHAnsi"/>
                <w:color w:val="000000"/>
                <w:sz w:val="18"/>
                <w:szCs w:val="18"/>
                <w:lang w:val="en-GB"/>
              </w:rPr>
            </w:pPr>
            <w:r w:rsidRPr="00283A2F">
              <w:rPr>
                <w:rFonts w:asciiTheme="minorHAnsi" w:eastAsia="Yu Mincho" w:hAnsiTheme="minorHAnsi" w:cstheme="minorHAnsi"/>
                <w:color w:val="1A1A1A"/>
                <w:sz w:val="18"/>
                <w:szCs w:val="18"/>
                <w:lang w:val="en-GB"/>
              </w:rPr>
              <w:t>to use it to promote gender equality and women</w:t>
            </w:r>
            <w:r w:rsidRPr="00283A2F">
              <w:rPr>
                <w:rFonts w:asciiTheme="minorHAnsi" w:eastAsia="MS Gothic" w:hAnsiTheme="minorHAnsi" w:cstheme="minorHAnsi"/>
                <w:color w:val="1A1A1A"/>
                <w:sz w:val="18"/>
                <w:szCs w:val="18"/>
                <w:lang w:val="en-GB"/>
              </w:rPr>
              <w:t>’</w:t>
            </w:r>
            <w:r w:rsidRPr="00283A2F">
              <w:rPr>
                <w:rFonts w:asciiTheme="minorHAnsi" w:eastAsia="Yu Mincho" w:hAnsiTheme="minorHAnsi" w:cstheme="minorHAnsi"/>
                <w:color w:val="1A1A1A"/>
                <w:sz w:val="18"/>
                <w:szCs w:val="18"/>
                <w:lang w:val="en-GB"/>
              </w:rPr>
              <w:t>s empowerment.</w:t>
            </w:r>
          </w:p>
        </w:tc>
      </w:tr>
    </w:tbl>
    <w:p w14:paraId="39A9E70E" w14:textId="77777777" w:rsidR="0011431C" w:rsidRPr="00283A2F" w:rsidRDefault="0011431C" w:rsidP="00FB6E8D">
      <w:pPr>
        <w:pStyle w:val="BodyText"/>
        <w:pBdr>
          <w:bottom w:val="none" w:sz="0" w:space="0" w:color="auto"/>
        </w:pBdr>
        <w:autoSpaceDE w:val="0"/>
        <w:autoSpaceDN w:val="0"/>
        <w:adjustRightInd w:val="0"/>
        <w:spacing w:after="0"/>
        <w:rPr>
          <w:rFonts w:asciiTheme="minorHAnsi" w:eastAsia="Yu Mincho" w:hAnsiTheme="minorHAnsi" w:cstheme="minorHAnsi"/>
          <w:sz w:val="18"/>
          <w:szCs w:val="18"/>
          <w:lang w:val="en-GB"/>
        </w:rPr>
      </w:pPr>
      <w:r w:rsidRPr="00283A2F">
        <w:rPr>
          <w:rFonts w:asciiTheme="minorHAnsi" w:eastAsia="Yu Mincho" w:hAnsiTheme="minorHAnsi" w:cstheme="minorHAnsi"/>
          <w:sz w:val="18"/>
          <w:szCs w:val="18"/>
          <w:lang w:val="en-GB"/>
        </w:rPr>
        <w:t>Adapted from the Global Report on Women in Tourism of the UNWTO (2018)</w:t>
      </w:r>
    </w:p>
    <w:p w14:paraId="38308B1D" w14:textId="77777777" w:rsidR="0011431C" w:rsidRPr="00283A2F" w:rsidRDefault="0011431C" w:rsidP="00FE45D4">
      <w:pPr>
        <w:keepNext/>
        <w:spacing w:before="240" w:after="240"/>
        <w:rPr>
          <w:u w:val="single"/>
          <w:lang w:val="en-GB"/>
        </w:rPr>
      </w:pPr>
      <w:r w:rsidRPr="00283A2F">
        <w:rPr>
          <w:u w:val="single"/>
          <w:lang w:val="en-GB"/>
        </w:rPr>
        <w:t>Ecotourism and Entrepreneurship: Women-led and owned Businesses</w:t>
      </w:r>
    </w:p>
    <w:p w14:paraId="3955A456" w14:textId="77777777" w:rsidR="0011431C" w:rsidRPr="00283A2F" w:rsidRDefault="0011431C" w:rsidP="00FE45D4">
      <w:pPr>
        <w:autoSpaceDE w:val="0"/>
        <w:autoSpaceDN w:val="0"/>
        <w:adjustRightInd w:val="0"/>
        <w:spacing w:after="0"/>
        <w:rPr>
          <w:rFonts w:asciiTheme="minorHAnsi" w:eastAsia="Yu Mincho" w:hAnsiTheme="minorHAnsi" w:cstheme="minorHAnsi"/>
          <w:color w:val="1A1A1A"/>
          <w:szCs w:val="20"/>
          <w:lang w:val="en-GB"/>
        </w:rPr>
      </w:pPr>
      <w:r w:rsidRPr="00283A2F">
        <w:rPr>
          <w:rFonts w:asciiTheme="minorHAnsi" w:eastAsia="Yu Mincho" w:hAnsiTheme="minorHAnsi" w:cstheme="minorHAnsi"/>
          <w:color w:val="1A1A1A"/>
          <w:szCs w:val="20"/>
          <w:lang w:val="en-GB"/>
        </w:rPr>
        <w:t xml:space="preserve">The recommendations of the UNWTO report advocate for interventions at the public and private levels to create an enabling environment that </w:t>
      </w:r>
      <w:proofErr w:type="spellStart"/>
      <w:r w:rsidRPr="00283A2F">
        <w:rPr>
          <w:rFonts w:asciiTheme="minorHAnsi" w:eastAsia="Yu Mincho" w:hAnsiTheme="minorHAnsi" w:cstheme="minorHAnsi"/>
          <w:color w:val="1A1A1A"/>
          <w:szCs w:val="20"/>
          <w:lang w:val="en-GB"/>
        </w:rPr>
        <w:t>favors</w:t>
      </w:r>
      <w:proofErr w:type="spellEnd"/>
      <w:r w:rsidRPr="00283A2F">
        <w:rPr>
          <w:rFonts w:asciiTheme="minorHAnsi" w:eastAsia="Yu Mincho" w:hAnsiTheme="minorHAnsi" w:cstheme="minorHAnsi"/>
          <w:color w:val="1A1A1A"/>
          <w:szCs w:val="20"/>
          <w:lang w:val="en-GB"/>
        </w:rPr>
        <w:t xml:space="preserve"> women</w:t>
      </w:r>
      <w:r w:rsidRPr="00283A2F">
        <w:rPr>
          <w:rFonts w:asciiTheme="minorHAnsi" w:eastAsia="MS Gothic" w:hAnsiTheme="minorHAnsi" w:cstheme="minorHAnsi"/>
          <w:color w:val="1A1A1A"/>
          <w:szCs w:val="20"/>
          <w:lang w:val="en-GB"/>
        </w:rPr>
        <w:t>’</w:t>
      </w:r>
      <w:r w:rsidRPr="00283A2F">
        <w:rPr>
          <w:rFonts w:asciiTheme="minorHAnsi" w:eastAsia="Yu Mincho" w:hAnsiTheme="minorHAnsi" w:cstheme="minorHAnsi"/>
          <w:color w:val="1A1A1A"/>
          <w:szCs w:val="20"/>
          <w:lang w:val="en-GB"/>
        </w:rPr>
        <w:t>s economic empowerment through tourism</w:t>
      </w:r>
    </w:p>
    <w:p w14:paraId="6818737C" w14:textId="77777777" w:rsidR="00FE45D4" w:rsidRPr="00283A2F" w:rsidRDefault="0011431C" w:rsidP="00FE45D4">
      <w:pPr>
        <w:spacing w:after="160"/>
        <w:rPr>
          <w:rFonts w:asciiTheme="minorHAnsi" w:eastAsia="Yu Mincho" w:hAnsiTheme="minorHAnsi" w:cstheme="minorHAnsi"/>
          <w:color w:val="1A1A1A"/>
          <w:szCs w:val="20"/>
          <w:lang w:val="en-GB"/>
        </w:rPr>
      </w:pPr>
      <w:r w:rsidRPr="00283A2F">
        <w:rPr>
          <w:rFonts w:asciiTheme="minorHAnsi" w:eastAsia="Yu Mincho" w:hAnsiTheme="minorHAnsi" w:cstheme="minorHAnsi"/>
          <w:color w:val="1A1A1A"/>
          <w:szCs w:val="20"/>
          <w:lang w:val="en-GB"/>
        </w:rPr>
        <w:t>entrepreneurship. “</w:t>
      </w:r>
      <w:r w:rsidRPr="00283A2F">
        <w:rPr>
          <w:rFonts w:asciiTheme="minorHAnsi" w:eastAsia="Yu Mincho" w:hAnsiTheme="minorHAnsi" w:cstheme="minorHAnsi"/>
          <w:szCs w:val="20"/>
          <w:lang w:val="en-GB"/>
        </w:rPr>
        <w:t>A conducive legal environment for women</w:t>
      </w:r>
      <w:r w:rsidRPr="00283A2F">
        <w:rPr>
          <w:rFonts w:asciiTheme="minorHAnsi" w:eastAsia="MS Gothic" w:hAnsiTheme="minorHAnsi" w:cstheme="minorHAnsi"/>
          <w:szCs w:val="20"/>
          <w:lang w:val="en-GB"/>
        </w:rPr>
        <w:t>’</w:t>
      </w:r>
      <w:r w:rsidRPr="00283A2F">
        <w:rPr>
          <w:rFonts w:asciiTheme="minorHAnsi" w:eastAsia="Yu Mincho" w:hAnsiTheme="minorHAnsi" w:cstheme="minorHAnsi"/>
          <w:szCs w:val="20"/>
          <w:lang w:val="en-GB"/>
        </w:rPr>
        <w:t>s entrepreneurship leads not only to increased women</w:t>
      </w:r>
      <w:r w:rsidRPr="00283A2F">
        <w:rPr>
          <w:rFonts w:asciiTheme="minorHAnsi" w:eastAsia="MS Gothic" w:hAnsiTheme="minorHAnsi" w:cstheme="minorHAnsi"/>
          <w:szCs w:val="20"/>
          <w:lang w:val="en-GB"/>
        </w:rPr>
        <w:t>’</w:t>
      </w:r>
      <w:r w:rsidRPr="00283A2F">
        <w:rPr>
          <w:rFonts w:asciiTheme="minorHAnsi" w:eastAsia="Yu Mincho" w:hAnsiTheme="minorHAnsi" w:cstheme="minorHAnsi"/>
          <w:szCs w:val="20"/>
          <w:lang w:val="en-GB"/>
        </w:rPr>
        <w:t xml:space="preserve">s entrepreneurship; but also, that increase is higher in the tourism sector than in the broader economy”. </w:t>
      </w:r>
      <w:r w:rsidRPr="00283A2F">
        <w:rPr>
          <w:rFonts w:asciiTheme="minorHAnsi" w:eastAsia="Yu Mincho" w:hAnsiTheme="minorHAnsi" w:cstheme="minorHAnsi"/>
          <w:color w:val="1A1A1A"/>
          <w:szCs w:val="20"/>
          <w:lang w:val="en-GB"/>
        </w:rPr>
        <w:t>Recent research suggests addressing gender-related constraints to women</w:t>
      </w:r>
      <w:r w:rsidRPr="00283A2F">
        <w:rPr>
          <w:rFonts w:asciiTheme="minorHAnsi" w:eastAsia="MS Gothic" w:hAnsiTheme="minorHAnsi" w:cstheme="minorHAnsi"/>
          <w:color w:val="1A1A1A"/>
          <w:szCs w:val="20"/>
          <w:lang w:val="en-GB"/>
        </w:rPr>
        <w:t>’</w:t>
      </w:r>
      <w:r w:rsidRPr="00283A2F">
        <w:rPr>
          <w:rFonts w:asciiTheme="minorHAnsi" w:eastAsia="Yu Mincho" w:hAnsiTheme="minorHAnsi" w:cstheme="minorHAnsi"/>
          <w:color w:val="1A1A1A"/>
          <w:szCs w:val="20"/>
          <w:lang w:val="en-GB"/>
        </w:rPr>
        <w:t xml:space="preserve">s entrepreneurship in tourism, including discriminatory laws, cultural constraints and constricting business regulations. According to the report, the tourism sector offers women considerable options for entrepreneurship that do not require considerable financing. However, there are still challenges to </w:t>
      </w:r>
      <w:r w:rsidRPr="00283A2F">
        <w:rPr>
          <w:rFonts w:asciiTheme="minorHAnsi" w:eastAsia="Yu Mincho" w:hAnsiTheme="minorHAnsi" w:cstheme="minorHAnsi"/>
          <w:color w:val="1A1A1A"/>
          <w:szCs w:val="20"/>
          <w:lang w:val="en-GB"/>
        </w:rPr>
        <w:lastRenderedPageBreak/>
        <w:t>women in terms of limited or no access to collateral, financing and markets to start or grow a tourism business. Another challenge is the lack of access to technology, information, business skills,</w:t>
      </w:r>
      <w:r w:rsidR="00FE45D4" w:rsidRPr="00283A2F">
        <w:rPr>
          <w:rFonts w:asciiTheme="minorHAnsi" w:eastAsia="Yu Mincho" w:hAnsiTheme="minorHAnsi" w:cstheme="minorHAnsi"/>
          <w:color w:val="1A1A1A"/>
          <w:szCs w:val="20"/>
          <w:lang w:val="en-GB"/>
        </w:rPr>
        <w:t xml:space="preserve"> </w:t>
      </w:r>
      <w:r w:rsidRPr="00283A2F">
        <w:rPr>
          <w:rFonts w:asciiTheme="minorHAnsi" w:eastAsia="Yu Mincho" w:hAnsiTheme="minorHAnsi" w:cstheme="minorHAnsi"/>
          <w:color w:val="1A1A1A"/>
          <w:szCs w:val="20"/>
          <w:lang w:val="en-GB"/>
        </w:rPr>
        <w:t>education and training.</w:t>
      </w:r>
    </w:p>
    <w:p w14:paraId="408CC902" w14:textId="77777777" w:rsidR="00FE45D4" w:rsidRPr="00283A2F" w:rsidRDefault="0011431C" w:rsidP="00FE45D4">
      <w:pPr>
        <w:spacing w:after="160"/>
        <w:rPr>
          <w:rFonts w:asciiTheme="minorHAnsi" w:eastAsia="Yu Mincho" w:hAnsiTheme="minorHAnsi" w:cstheme="minorHAnsi"/>
          <w:color w:val="1A1A1A"/>
          <w:szCs w:val="20"/>
          <w:lang w:val="en-GB"/>
        </w:rPr>
      </w:pPr>
      <w:r w:rsidRPr="00283A2F">
        <w:rPr>
          <w:rFonts w:asciiTheme="minorHAnsi" w:eastAsia="Yu Mincho" w:hAnsiTheme="minorHAnsi" w:cstheme="minorHAnsi"/>
          <w:color w:val="1A1A1A"/>
          <w:szCs w:val="20"/>
          <w:lang w:val="en-GB"/>
        </w:rPr>
        <w:t>“Gender equality strategies for the tourism sector and gender-sensitive tourism policies make a</w:t>
      </w:r>
      <w:r w:rsidR="00FE45D4" w:rsidRPr="00283A2F">
        <w:rPr>
          <w:rFonts w:asciiTheme="minorHAnsi" w:eastAsia="Yu Mincho" w:hAnsiTheme="minorHAnsi" w:cstheme="minorHAnsi"/>
          <w:color w:val="1A1A1A"/>
          <w:szCs w:val="20"/>
          <w:lang w:val="en-GB"/>
        </w:rPr>
        <w:t xml:space="preserve"> </w:t>
      </w:r>
      <w:r w:rsidRPr="00283A2F">
        <w:rPr>
          <w:rFonts w:asciiTheme="minorHAnsi" w:eastAsia="Yu Mincho" w:hAnsiTheme="minorHAnsi" w:cstheme="minorHAnsi"/>
          <w:color w:val="1A1A1A"/>
          <w:szCs w:val="20"/>
          <w:lang w:val="en-GB"/>
        </w:rPr>
        <w:t>difference for women</w:t>
      </w:r>
      <w:r w:rsidRPr="00283A2F">
        <w:rPr>
          <w:rFonts w:asciiTheme="minorHAnsi" w:eastAsia="MS Gothic" w:hAnsiTheme="minorHAnsi" w:cstheme="minorHAnsi"/>
          <w:color w:val="1A1A1A"/>
          <w:szCs w:val="20"/>
          <w:lang w:val="en-GB"/>
        </w:rPr>
        <w:t>’</w:t>
      </w:r>
      <w:r w:rsidRPr="00283A2F">
        <w:rPr>
          <w:rFonts w:asciiTheme="minorHAnsi" w:eastAsia="Yu Mincho" w:hAnsiTheme="minorHAnsi" w:cstheme="minorHAnsi"/>
          <w:color w:val="1A1A1A"/>
          <w:szCs w:val="20"/>
          <w:lang w:val="en-GB"/>
        </w:rPr>
        <w:t>s empowerment, especially when backed by institutional and budgetary</w:t>
      </w:r>
      <w:r w:rsidR="00FE45D4" w:rsidRPr="00283A2F">
        <w:rPr>
          <w:rFonts w:asciiTheme="minorHAnsi" w:eastAsia="Yu Mincho" w:hAnsiTheme="minorHAnsi" w:cstheme="minorHAnsi"/>
          <w:color w:val="1A1A1A"/>
          <w:szCs w:val="20"/>
          <w:lang w:val="en-GB"/>
        </w:rPr>
        <w:t xml:space="preserve"> </w:t>
      </w:r>
      <w:r w:rsidRPr="00283A2F">
        <w:rPr>
          <w:rFonts w:asciiTheme="minorHAnsi" w:eastAsia="Yu Mincho" w:hAnsiTheme="minorHAnsi" w:cstheme="minorHAnsi"/>
          <w:color w:val="1A1A1A"/>
          <w:szCs w:val="20"/>
          <w:lang w:val="en-GB"/>
        </w:rPr>
        <w:t>support”. The importance of which is being recognized through mainstreaming gender in tourism and environmental policy frameworks and initiatives.</w:t>
      </w:r>
    </w:p>
    <w:p w14:paraId="05D420FB" w14:textId="3A288BED" w:rsidR="0011431C" w:rsidRPr="00283A2F" w:rsidRDefault="0011431C" w:rsidP="00FE45D4">
      <w:pPr>
        <w:spacing w:after="160"/>
        <w:rPr>
          <w:rFonts w:asciiTheme="minorHAnsi" w:eastAsia="Yu Mincho" w:hAnsiTheme="minorHAnsi" w:cstheme="minorHAnsi"/>
          <w:color w:val="1A1A1A"/>
          <w:szCs w:val="20"/>
          <w:lang w:val="en-GB"/>
        </w:rPr>
      </w:pPr>
      <w:r w:rsidRPr="00283A2F">
        <w:rPr>
          <w:rFonts w:asciiTheme="minorHAnsi" w:eastAsia="Yu Mincho" w:hAnsiTheme="minorHAnsi" w:cstheme="minorHAnsi"/>
          <w:color w:val="000000"/>
          <w:szCs w:val="20"/>
          <w:lang w:val="en-GB"/>
        </w:rPr>
        <w:t xml:space="preserve">It is also vital to note the value of digitalization within the tourism sector, and particularly for women and small business owners, since </w:t>
      </w:r>
      <w:r w:rsidRPr="00283A2F">
        <w:rPr>
          <w:rFonts w:asciiTheme="minorHAnsi" w:eastAsia="Yu Mincho" w:hAnsiTheme="minorHAnsi" w:cstheme="minorHAnsi"/>
          <w:color w:val="1A1A1A"/>
          <w:szCs w:val="20"/>
          <w:lang w:val="en-GB"/>
        </w:rPr>
        <w:t xml:space="preserve">digital platforms can expand the access to global markets. </w:t>
      </w:r>
    </w:p>
    <w:p w14:paraId="3601F5D5" w14:textId="77777777" w:rsidR="0011431C" w:rsidRPr="00283A2F" w:rsidRDefault="0011431C" w:rsidP="00FE45D4">
      <w:pPr>
        <w:keepNext/>
        <w:spacing w:before="240" w:after="240"/>
        <w:rPr>
          <w:u w:val="single"/>
          <w:lang w:val="en-GB"/>
        </w:rPr>
      </w:pPr>
      <w:r w:rsidRPr="00283A2F">
        <w:rPr>
          <w:u w:val="single"/>
          <w:lang w:val="en-GB"/>
        </w:rPr>
        <w:t>A Case for Community-based tourism: Ecotourism and Sustainable Development</w:t>
      </w:r>
    </w:p>
    <w:p w14:paraId="131794E5" w14:textId="2711AA4E" w:rsidR="0011431C" w:rsidRPr="00283A2F" w:rsidRDefault="0011431C" w:rsidP="004B15A9">
      <w:pPr>
        <w:spacing w:after="160"/>
        <w:rPr>
          <w:rFonts w:asciiTheme="minorHAnsi" w:eastAsia="Yu Mincho" w:hAnsiTheme="minorHAnsi" w:cstheme="minorHAnsi"/>
          <w:i/>
          <w:iCs/>
          <w:color w:val="1A1A1A"/>
          <w:szCs w:val="20"/>
          <w:lang w:val="en-GB"/>
        </w:rPr>
      </w:pPr>
      <w:r w:rsidRPr="00283A2F">
        <w:rPr>
          <w:rFonts w:asciiTheme="minorHAnsi" w:eastAsia="Yu Mincho" w:hAnsiTheme="minorHAnsi" w:cstheme="minorHAnsi"/>
          <w:color w:val="1A1A1A"/>
          <w:szCs w:val="20"/>
          <w:lang w:val="en-GB"/>
        </w:rPr>
        <w:t>“</w:t>
      </w:r>
      <w:r w:rsidRPr="00283A2F">
        <w:rPr>
          <w:rFonts w:asciiTheme="minorHAnsi" w:eastAsia="Yu Mincho" w:hAnsiTheme="minorHAnsi" w:cstheme="minorHAnsi"/>
          <w:i/>
          <w:iCs/>
          <w:color w:val="1A1A1A"/>
          <w:szCs w:val="20"/>
          <w:lang w:val="en-GB"/>
        </w:rPr>
        <w:t>When links are made between tourism and the broader community and civil society, women</w:t>
      </w:r>
      <w:r w:rsidRPr="00283A2F">
        <w:rPr>
          <w:rFonts w:asciiTheme="minorHAnsi" w:eastAsia="MS Gothic" w:hAnsiTheme="minorHAnsi" w:cstheme="minorHAnsi"/>
          <w:i/>
          <w:iCs/>
          <w:color w:val="1A1A1A"/>
          <w:szCs w:val="20"/>
          <w:lang w:val="en-GB"/>
        </w:rPr>
        <w:t>’</w:t>
      </w:r>
      <w:r w:rsidRPr="00283A2F">
        <w:rPr>
          <w:rFonts w:asciiTheme="minorHAnsi" w:eastAsia="Yu Mincho" w:hAnsiTheme="minorHAnsi" w:cstheme="minorHAnsi"/>
          <w:i/>
          <w:iCs/>
          <w:color w:val="1A1A1A"/>
          <w:szCs w:val="20"/>
          <w:lang w:val="en-GB"/>
        </w:rPr>
        <w:t>s</w:t>
      </w:r>
      <w:r w:rsidR="004B15A9" w:rsidRPr="00283A2F">
        <w:rPr>
          <w:rFonts w:asciiTheme="minorHAnsi" w:eastAsia="Yu Mincho" w:hAnsiTheme="minorHAnsi" w:cstheme="minorHAnsi"/>
          <w:i/>
          <w:iCs/>
          <w:color w:val="1A1A1A"/>
          <w:szCs w:val="20"/>
          <w:lang w:val="en-GB"/>
        </w:rPr>
        <w:t xml:space="preserve"> </w:t>
      </w:r>
      <w:r w:rsidRPr="00283A2F">
        <w:rPr>
          <w:rFonts w:asciiTheme="minorHAnsi" w:eastAsia="Yu Mincho" w:hAnsiTheme="minorHAnsi" w:cstheme="minorHAnsi"/>
          <w:i/>
          <w:iCs/>
          <w:color w:val="1A1A1A"/>
          <w:szCs w:val="20"/>
          <w:lang w:val="en-GB"/>
        </w:rPr>
        <w:t>empowerment is more substantive. It is vital to look beyond tourism</w:t>
      </w:r>
      <w:r w:rsidRPr="00283A2F">
        <w:rPr>
          <w:rFonts w:asciiTheme="minorHAnsi" w:eastAsia="MS Gothic" w:hAnsiTheme="minorHAnsi" w:cstheme="minorHAnsi"/>
          <w:i/>
          <w:iCs/>
          <w:color w:val="1A1A1A"/>
          <w:szCs w:val="20"/>
          <w:lang w:val="en-GB"/>
        </w:rPr>
        <w:t>’</w:t>
      </w:r>
      <w:r w:rsidRPr="00283A2F">
        <w:rPr>
          <w:rFonts w:asciiTheme="minorHAnsi" w:eastAsia="Yu Mincho" w:hAnsiTheme="minorHAnsi" w:cstheme="minorHAnsi"/>
          <w:i/>
          <w:iCs/>
          <w:color w:val="1A1A1A"/>
          <w:szCs w:val="20"/>
          <w:lang w:val="en-GB"/>
        </w:rPr>
        <w:t>s purely economic benefits</w:t>
      </w:r>
      <w:r w:rsidR="004B15A9" w:rsidRPr="00283A2F">
        <w:rPr>
          <w:rFonts w:asciiTheme="minorHAnsi" w:eastAsia="Yu Mincho" w:hAnsiTheme="minorHAnsi" w:cstheme="minorHAnsi"/>
          <w:i/>
          <w:iCs/>
          <w:color w:val="1A1A1A"/>
          <w:szCs w:val="20"/>
          <w:lang w:val="en-GB"/>
        </w:rPr>
        <w:t xml:space="preserve"> </w:t>
      </w:r>
      <w:r w:rsidRPr="00283A2F">
        <w:rPr>
          <w:rFonts w:asciiTheme="minorHAnsi" w:eastAsia="Yu Mincho" w:hAnsiTheme="minorHAnsi" w:cstheme="minorHAnsi"/>
          <w:i/>
          <w:iCs/>
          <w:color w:val="1A1A1A"/>
          <w:szCs w:val="20"/>
          <w:lang w:val="en-GB"/>
        </w:rPr>
        <w:t>to achieve gender equality and sustainable development”. UNWTO Global Report (2018)</w:t>
      </w:r>
    </w:p>
    <w:p w14:paraId="6FFAF5A9" w14:textId="77777777" w:rsidR="004B15A9" w:rsidRPr="00283A2F" w:rsidRDefault="0011431C" w:rsidP="004B15A9">
      <w:pPr>
        <w:spacing w:after="160"/>
        <w:rPr>
          <w:rFonts w:asciiTheme="minorHAnsi" w:eastAsia="Yu Mincho" w:hAnsiTheme="minorHAnsi" w:cstheme="minorHAnsi"/>
          <w:color w:val="000000"/>
          <w:szCs w:val="20"/>
          <w:lang w:val="en-GB"/>
        </w:rPr>
      </w:pPr>
      <w:r w:rsidRPr="00283A2F">
        <w:rPr>
          <w:rFonts w:asciiTheme="minorHAnsi" w:eastAsia="Yu Mincho" w:hAnsiTheme="minorHAnsi" w:cstheme="minorHAnsi"/>
          <w:color w:val="000000"/>
          <w:szCs w:val="20"/>
          <w:lang w:val="en-GB"/>
        </w:rPr>
        <w:t xml:space="preserve">Within the frame of a sustainable livelihood approach and a gender transformative approach , and considering the value of the knowledge and role within the society and economy of women in particular in Bedouin communities of South Sinai-Sharm El Sheikh, there is a strong case for a participatory, inclusive approach that integrates these communities in the program design, implementation and monitoring. </w:t>
      </w:r>
      <w:proofErr w:type="spellStart"/>
      <w:r w:rsidRPr="00283A2F">
        <w:rPr>
          <w:rFonts w:asciiTheme="minorHAnsi" w:eastAsia="Yu Mincho" w:hAnsiTheme="minorHAnsi" w:cstheme="minorHAnsi"/>
          <w:szCs w:val="20"/>
          <w:lang w:val="en-GB"/>
        </w:rPr>
        <w:t>Yousria</w:t>
      </w:r>
      <w:proofErr w:type="spellEnd"/>
      <w:r w:rsidRPr="00283A2F">
        <w:rPr>
          <w:rFonts w:asciiTheme="minorHAnsi" w:eastAsia="Yu Mincho" w:hAnsiTheme="minorHAnsi" w:cstheme="minorHAnsi"/>
          <w:szCs w:val="20"/>
          <w:lang w:val="en-GB"/>
        </w:rPr>
        <w:t xml:space="preserve"> Abdel Rahman, elaborates in a PhD thesis entitled:</w:t>
      </w:r>
      <w:r w:rsidRPr="00283A2F">
        <w:rPr>
          <w:rFonts w:asciiTheme="minorHAnsi" w:eastAsia="Yu Mincho" w:hAnsiTheme="minorHAnsi" w:cstheme="minorHAnsi"/>
          <w:color w:val="000000"/>
          <w:szCs w:val="20"/>
          <w:lang w:val="en-GB"/>
        </w:rPr>
        <w:t xml:space="preserve"> </w:t>
      </w:r>
      <w:r w:rsidRPr="00283A2F">
        <w:rPr>
          <w:rFonts w:asciiTheme="minorHAnsi" w:eastAsia="Yu Mincho" w:hAnsiTheme="minorHAnsi" w:cstheme="minorHAnsi"/>
          <w:i/>
          <w:iCs/>
          <w:color w:val="000000"/>
          <w:szCs w:val="20"/>
          <w:lang w:val="en-GB"/>
        </w:rPr>
        <w:t>‘The Contribution of the Bedouin Indigenous Knowledge to an Environmental Education Programme in the St Katherine Protectorate, South Sinai’ (August 2009)</w:t>
      </w:r>
      <w:r w:rsidRPr="00283A2F">
        <w:rPr>
          <w:rFonts w:asciiTheme="minorHAnsi" w:eastAsia="Yu Mincho" w:hAnsiTheme="minorHAnsi" w:cstheme="minorHAnsi"/>
          <w:color w:val="000000"/>
          <w:szCs w:val="20"/>
          <w:lang w:val="en-GB"/>
        </w:rPr>
        <w:t xml:space="preserve"> on the tribes present in South Sinai and the needs for more community engagement and institutional support to realize the full engagement and potential of the community</w:t>
      </w:r>
      <w:r w:rsidRPr="00283A2F">
        <w:rPr>
          <w:rFonts w:asciiTheme="minorHAnsi" w:eastAsia="MS Gothic" w:hAnsiTheme="minorHAnsi" w:cstheme="minorHAnsi"/>
          <w:color w:val="000000"/>
          <w:szCs w:val="20"/>
          <w:lang w:val="en-GB"/>
        </w:rPr>
        <w:t>’</w:t>
      </w:r>
      <w:r w:rsidRPr="00283A2F">
        <w:rPr>
          <w:rFonts w:asciiTheme="minorHAnsi" w:eastAsia="Yu Mincho" w:hAnsiTheme="minorHAnsi" w:cstheme="minorHAnsi"/>
          <w:color w:val="000000"/>
          <w:szCs w:val="20"/>
          <w:lang w:val="en-GB"/>
        </w:rPr>
        <w:t xml:space="preserve">s indigenous knowledge. She identifies the tribal formulations in the region of </w:t>
      </w:r>
      <w:r w:rsidRPr="00283A2F">
        <w:rPr>
          <w:rFonts w:asciiTheme="minorHAnsi" w:eastAsia="Yu Mincho" w:hAnsiTheme="minorHAnsi" w:cstheme="minorHAnsi"/>
          <w:szCs w:val="20"/>
          <w:lang w:val="en-GB"/>
        </w:rPr>
        <w:t xml:space="preserve">South </w:t>
      </w:r>
      <w:r w:rsidRPr="00283A2F">
        <w:rPr>
          <w:rFonts w:asciiTheme="minorHAnsi" w:eastAsia="Yu Mincho" w:hAnsiTheme="minorHAnsi" w:cstheme="minorHAnsi"/>
          <w:color w:val="000000"/>
          <w:szCs w:val="20"/>
          <w:lang w:val="en-GB"/>
        </w:rPr>
        <w:t>Sinai</w:t>
      </w:r>
      <w:r w:rsidRPr="00283A2F">
        <w:rPr>
          <w:rFonts w:asciiTheme="minorHAnsi" w:eastAsia="Yu Mincho" w:hAnsiTheme="minorHAnsi" w:cstheme="minorHAnsi"/>
          <w:szCs w:val="20"/>
          <w:lang w:val="en-GB"/>
        </w:rPr>
        <w:t xml:space="preserve">, were tribal territories and the Bedouin population are relatively small and are composed of seven tribes of varied origins but which are collectively referred to as </w:t>
      </w:r>
      <w:proofErr w:type="spellStart"/>
      <w:r w:rsidRPr="00283A2F">
        <w:rPr>
          <w:rFonts w:asciiTheme="minorHAnsi" w:eastAsia="Yu Mincho" w:hAnsiTheme="minorHAnsi" w:cstheme="minorHAnsi"/>
          <w:i/>
          <w:iCs/>
          <w:szCs w:val="20"/>
          <w:lang w:val="en-GB"/>
        </w:rPr>
        <w:t>Tawarah</w:t>
      </w:r>
      <w:proofErr w:type="spellEnd"/>
      <w:r w:rsidRPr="00283A2F">
        <w:rPr>
          <w:rFonts w:asciiTheme="minorHAnsi" w:eastAsia="Yu Mincho" w:hAnsiTheme="minorHAnsi" w:cstheme="minorHAnsi"/>
          <w:szCs w:val="20"/>
          <w:lang w:val="en-GB"/>
        </w:rPr>
        <w:t xml:space="preserve">, or Arabs of </w:t>
      </w:r>
      <w:r w:rsidRPr="00283A2F">
        <w:rPr>
          <w:rFonts w:asciiTheme="minorHAnsi" w:eastAsia="Yu Mincho" w:hAnsiTheme="minorHAnsi" w:cstheme="minorHAnsi"/>
          <w:i/>
          <w:iCs/>
          <w:szCs w:val="20"/>
          <w:lang w:val="en-GB"/>
        </w:rPr>
        <w:t>El-Tur</w:t>
      </w:r>
      <w:r w:rsidRPr="00283A2F">
        <w:rPr>
          <w:rFonts w:asciiTheme="minorHAnsi" w:eastAsia="Yu Mincho" w:hAnsiTheme="minorHAnsi" w:cstheme="minorHAnsi"/>
          <w:szCs w:val="20"/>
          <w:lang w:val="en-GB"/>
        </w:rPr>
        <w:t xml:space="preserve">, formerly a major port and now South Sinai's regional capital. Other tribes that originally settled in Sinai include the </w:t>
      </w:r>
      <w:proofErr w:type="spellStart"/>
      <w:r w:rsidRPr="00283A2F">
        <w:rPr>
          <w:rFonts w:asciiTheme="minorHAnsi" w:eastAsia="Yu Mincho" w:hAnsiTheme="minorHAnsi" w:cstheme="minorHAnsi"/>
          <w:i/>
          <w:iCs/>
          <w:szCs w:val="20"/>
          <w:lang w:val="en-GB"/>
        </w:rPr>
        <w:t>Aleiqat</w:t>
      </w:r>
      <w:proofErr w:type="spellEnd"/>
      <w:r w:rsidRPr="00283A2F">
        <w:rPr>
          <w:rFonts w:asciiTheme="minorHAnsi" w:eastAsia="Yu Mincho" w:hAnsiTheme="minorHAnsi" w:cstheme="minorHAnsi"/>
          <w:i/>
          <w:iCs/>
          <w:szCs w:val="20"/>
          <w:lang w:val="en-GB"/>
        </w:rPr>
        <w:t xml:space="preserve"> </w:t>
      </w:r>
      <w:r w:rsidRPr="00283A2F">
        <w:rPr>
          <w:rFonts w:asciiTheme="minorHAnsi" w:eastAsia="Yu Mincho" w:hAnsiTheme="minorHAnsi" w:cstheme="minorHAnsi"/>
          <w:szCs w:val="20"/>
          <w:lang w:val="en-GB"/>
        </w:rPr>
        <w:t xml:space="preserve">and various clans of the </w:t>
      </w:r>
      <w:proofErr w:type="spellStart"/>
      <w:r w:rsidRPr="00283A2F">
        <w:rPr>
          <w:rFonts w:asciiTheme="minorHAnsi" w:eastAsia="Yu Mincho" w:hAnsiTheme="minorHAnsi" w:cstheme="minorHAnsi"/>
          <w:i/>
          <w:iCs/>
          <w:szCs w:val="20"/>
          <w:lang w:val="en-GB"/>
        </w:rPr>
        <w:t>Suwalha</w:t>
      </w:r>
      <w:proofErr w:type="spellEnd"/>
      <w:r w:rsidRPr="00283A2F">
        <w:rPr>
          <w:rFonts w:asciiTheme="minorHAnsi" w:eastAsia="Yu Mincho" w:hAnsiTheme="minorHAnsi" w:cstheme="minorHAnsi"/>
          <w:szCs w:val="20"/>
          <w:lang w:val="en-GB"/>
        </w:rPr>
        <w:t xml:space="preserve">, however, the largest tribe now is the </w:t>
      </w:r>
      <w:proofErr w:type="spellStart"/>
      <w:r w:rsidRPr="00283A2F">
        <w:rPr>
          <w:rFonts w:asciiTheme="minorHAnsi" w:eastAsia="Yu Mincho" w:hAnsiTheme="minorHAnsi" w:cstheme="minorHAnsi"/>
          <w:i/>
          <w:iCs/>
          <w:szCs w:val="20"/>
          <w:lang w:val="en-GB"/>
        </w:rPr>
        <w:t>Muzeina</w:t>
      </w:r>
      <w:proofErr w:type="spellEnd"/>
      <w:r w:rsidRPr="00283A2F">
        <w:rPr>
          <w:rFonts w:asciiTheme="minorHAnsi" w:eastAsia="Yu Mincho" w:hAnsiTheme="minorHAnsi" w:cstheme="minorHAnsi"/>
          <w:szCs w:val="20"/>
          <w:lang w:val="en-GB"/>
        </w:rPr>
        <w:t xml:space="preserve">, who occupy the most southern part of Sinai along the coastal areas from Sharm El Sheikh to </w:t>
      </w:r>
      <w:proofErr w:type="spellStart"/>
      <w:r w:rsidRPr="00283A2F">
        <w:rPr>
          <w:rFonts w:asciiTheme="minorHAnsi" w:eastAsia="Yu Mincho" w:hAnsiTheme="minorHAnsi" w:cstheme="minorHAnsi"/>
          <w:szCs w:val="20"/>
          <w:lang w:val="en-GB"/>
        </w:rPr>
        <w:t>Nuweiba</w:t>
      </w:r>
      <w:proofErr w:type="spellEnd"/>
      <w:r w:rsidRPr="00283A2F">
        <w:rPr>
          <w:rFonts w:asciiTheme="minorHAnsi" w:eastAsia="Yu Mincho" w:hAnsiTheme="minorHAnsi" w:cstheme="minorHAnsi"/>
          <w:szCs w:val="20"/>
          <w:lang w:val="en-GB"/>
        </w:rPr>
        <w:t xml:space="preserve">. Each tribe has one or more traditional territories, which are still recognized, though nowadays different tribes live together such as in </w:t>
      </w:r>
      <w:proofErr w:type="spellStart"/>
      <w:r w:rsidRPr="00283A2F">
        <w:rPr>
          <w:rFonts w:asciiTheme="minorHAnsi" w:eastAsia="Yu Mincho" w:hAnsiTheme="minorHAnsi" w:cstheme="minorHAnsi"/>
          <w:i/>
          <w:iCs/>
          <w:szCs w:val="20"/>
          <w:lang w:val="en-GB"/>
        </w:rPr>
        <w:t>Feiran</w:t>
      </w:r>
      <w:proofErr w:type="spellEnd"/>
      <w:r w:rsidRPr="00283A2F">
        <w:rPr>
          <w:rFonts w:asciiTheme="minorHAnsi" w:eastAsia="Yu Mincho" w:hAnsiTheme="minorHAnsi" w:cstheme="minorHAnsi"/>
          <w:i/>
          <w:iCs/>
          <w:szCs w:val="20"/>
          <w:lang w:val="en-GB"/>
        </w:rPr>
        <w:t xml:space="preserve"> </w:t>
      </w:r>
      <w:r w:rsidRPr="00283A2F">
        <w:rPr>
          <w:rFonts w:asciiTheme="minorHAnsi" w:eastAsia="Yu Mincho" w:hAnsiTheme="minorHAnsi" w:cstheme="minorHAnsi"/>
          <w:szCs w:val="20"/>
          <w:lang w:val="en-GB"/>
        </w:rPr>
        <w:t xml:space="preserve">valley. From 1967, the traditional form of nomadic lifestyle of the Bedouin began to change and this caused a gradual move away from the traditional tent settlements to more permanent stone housing. It is this that is mostly seen in the Sinai now. Bedouins are a people with a rich culture, a reputation for hospitality and a profound knowledge of their land. Wild plants and animals have traditionally supplemented their livelihood, health, and income and tangible culture. Many Bedouin men work in non-traditional activities, mainly in tourism enterprises as guides or cameleers, though some continue to cultivate mountain gardens. The women herd the livestock and produce traditional craft items. Her thesis </w:t>
      </w:r>
      <w:proofErr w:type="spellStart"/>
      <w:r w:rsidRPr="00283A2F">
        <w:rPr>
          <w:rFonts w:asciiTheme="minorHAnsi" w:eastAsia="Yu Mincho" w:hAnsiTheme="minorHAnsi" w:cstheme="minorHAnsi"/>
          <w:szCs w:val="20"/>
          <w:lang w:val="en-GB"/>
        </w:rPr>
        <w:t>analyzes</w:t>
      </w:r>
      <w:proofErr w:type="spellEnd"/>
      <w:r w:rsidRPr="00283A2F">
        <w:rPr>
          <w:rFonts w:asciiTheme="minorHAnsi" w:eastAsia="Yu Mincho" w:hAnsiTheme="minorHAnsi" w:cstheme="minorHAnsi"/>
          <w:szCs w:val="20"/>
          <w:lang w:val="en-GB"/>
        </w:rPr>
        <w:t xml:space="preserve"> </w:t>
      </w:r>
      <w:r w:rsidRPr="00283A2F">
        <w:rPr>
          <w:rFonts w:asciiTheme="minorHAnsi" w:eastAsia="Yu Mincho" w:hAnsiTheme="minorHAnsi" w:cstheme="minorHAnsi"/>
          <w:color w:val="000000"/>
          <w:szCs w:val="20"/>
          <w:lang w:val="en-GB"/>
        </w:rPr>
        <w:t xml:space="preserve">how knowledge of the Bedouin community living in, and around the protected areas can be used to design an environmental education programme/ education for sustainable development, involving the Ministry of Environment </w:t>
      </w:r>
      <w:r w:rsidRPr="00283A2F">
        <w:rPr>
          <w:rFonts w:asciiTheme="minorHAnsi" w:eastAsia="MS Gothic" w:hAnsiTheme="minorHAnsi" w:cstheme="minorHAnsi"/>
          <w:color w:val="000000"/>
          <w:szCs w:val="20"/>
          <w:lang w:val="en-GB"/>
        </w:rPr>
        <w:t>–</w:t>
      </w:r>
      <w:r w:rsidRPr="00283A2F">
        <w:rPr>
          <w:rFonts w:asciiTheme="minorHAnsi" w:eastAsia="Yu Mincho" w:hAnsiTheme="minorHAnsi" w:cstheme="minorHAnsi"/>
          <w:color w:val="000000"/>
          <w:szCs w:val="20"/>
          <w:lang w:val="en-GB"/>
        </w:rPr>
        <w:t xml:space="preserve"> the nature conservation sector (</w:t>
      </w:r>
      <w:proofErr w:type="spellStart"/>
      <w:r w:rsidRPr="00283A2F">
        <w:rPr>
          <w:rFonts w:asciiTheme="minorHAnsi" w:eastAsia="Yu Mincho" w:hAnsiTheme="minorHAnsi" w:cstheme="minorHAnsi"/>
          <w:color w:val="000000"/>
          <w:szCs w:val="20"/>
          <w:lang w:val="en-GB"/>
        </w:rPr>
        <w:t>NCS</w:t>
      </w:r>
      <w:proofErr w:type="spellEnd"/>
      <w:r w:rsidRPr="00283A2F">
        <w:rPr>
          <w:rFonts w:asciiTheme="minorHAnsi" w:eastAsia="Yu Mincho" w:hAnsiTheme="minorHAnsi" w:cstheme="minorHAnsi"/>
          <w:color w:val="000000"/>
          <w:szCs w:val="20"/>
          <w:lang w:val="en-GB"/>
        </w:rPr>
        <w:t xml:space="preserve">), </w:t>
      </w:r>
      <w:proofErr w:type="spellStart"/>
      <w:r w:rsidRPr="00283A2F">
        <w:rPr>
          <w:rFonts w:asciiTheme="minorHAnsi" w:eastAsia="Yu Mincho" w:hAnsiTheme="minorHAnsi" w:cstheme="minorHAnsi"/>
          <w:color w:val="000000"/>
          <w:szCs w:val="20"/>
          <w:lang w:val="en-GB"/>
        </w:rPr>
        <w:t>MoE</w:t>
      </w:r>
      <w:proofErr w:type="spellEnd"/>
      <w:r w:rsidRPr="00283A2F">
        <w:rPr>
          <w:rFonts w:asciiTheme="minorHAnsi" w:eastAsia="Yu Mincho" w:hAnsiTheme="minorHAnsi" w:cstheme="minorHAnsi"/>
          <w:color w:val="000000"/>
          <w:szCs w:val="20"/>
          <w:lang w:val="en-GB"/>
        </w:rPr>
        <w:t xml:space="preserve"> and Ministry of Youths and Sport (</w:t>
      </w:r>
      <w:proofErr w:type="spellStart"/>
      <w:r w:rsidRPr="00283A2F">
        <w:rPr>
          <w:rFonts w:asciiTheme="minorHAnsi" w:eastAsia="Yu Mincho" w:hAnsiTheme="minorHAnsi" w:cstheme="minorHAnsi"/>
          <w:color w:val="000000"/>
          <w:szCs w:val="20"/>
          <w:lang w:val="en-GB"/>
        </w:rPr>
        <w:t>MoYS</w:t>
      </w:r>
      <w:proofErr w:type="spellEnd"/>
      <w:r w:rsidRPr="00283A2F">
        <w:rPr>
          <w:rFonts w:asciiTheme="minorHAnsi" w:eastAsia="Yu Mincho" w:hAnsiTheme="minorHAnsi" w:cstheme="minorHAnsi"/>
          <w:color w:val="000000"/>
          <w:szCs w:val="20"/>
          <w:lang w:val="en-GB"/>
        </w:rPr>
        <w:t xml:space="preserve">). This is of direct relevance to the field level stakeholder and gender analysis that should be conducted during the inception phase of the Green Sharm project. </w:t>
      </w:r>
    </w:p>
    <w:p w14:paraId="0216ADF8" w14:textId="1A209B85" w:rsidR="0011431C" w:rsidRPr="00283A2F" w:rsidRDefault="0011431C" w:rsidP="004B15A9">
      <w:pPr>
        <w:spacing w:after="160"/>
        <w:rPr>
          <w:rFonts w:asciiTheme="minorHAnsi" w:eastAsia="Yu Mincho" w:hAnsiTheme="minorHAnsi" w:cstheme="minorHAnsi"/>
          <w:color w:val="000000"/>
          <w:szCs w:val="20"/>
          <w:lang w:val="en-GB"/>
        </w:rPr>
      </w:pPr>
      <w:r w:rsidRPr="00283A2F">
        <w:rPr>
          <w:rFonts w:asciiTheme="minorHAnsi" w:eastAsia="Yu Mincho" w:hAnsiTheme="minorHAnsi" w:cstheme="minorHAnsi"/>
          <w:color w:val="1A1A1A"/>
          <w:szCs w:val="20"/>
          <w:lang w:val="en-GB"/>
        </w:rPr>
        <w:t>According to the UNWTO global report, women</w:t>
      </w:r>
      <w:r w:rsidRPr="00283A2F">
        <w:rPr>
          <w:rFonts w:asciiTheme="minorHAnsi" w:eastAsia="MS Gothic" w:hAnsiTheme="minorHAnsi" w:cstheme="minorHAnsi"/>
          <w:color w:val="1A1A1A"/>
          <w:szCs w:val="20"/>
          <w:lang w:val="en-GB"/>
        </w:rPr>
        <w:t>’</w:t>
      </w:r>
      <w:r w:rsidRPr="00283A2F">
        <w:rPr>
          <w:rFonts w:asciiTheme="minorHAnsi" w:eastAsia="Yu Mincho" w:hAnsiTheme="minorHAnsi" w:cstheme="minorHAnsi"/>
          <w:color w:val="1A1A1A"/>
          <w:szCs w:val="20"/>
          <w:lang w:val="en-GB"/>
        </w:rPr>
        <w:t xml:space="preserve">s participation in community-based tourism is particularly important for understanding gender issues as </w:t>
      </w:r>
      <w:r w:rsidRPr="00283A2F">
        <w:rPr>
          <w:rFonts w:asciiTheme="minorHAnsi" w:eastAsia="MS Gothic" w:hAnsiTheme="minorHAnsi" w:cstheme="minorHAnsi"/>
          <w:color w:val="1A1A1A"/>
          <w:szCs w:val="20"/>
          <w:lang w:val="en-GB"/>
        </w:rPr>
        <w:t>–</w:t>
      </w:r>
      <w:r w:rsidRPr="00283A2F">
        <w:rPr>
          <w:rFonts w:asciiTheme="minorHAnsi" w:eastAsia="Yu Mincho" w:hAnsiTheme="minorHAnsi" w:cstheme="minorHAnsi"/>
          <w:color w:val="1A1A1A"/>
          <w:szCs w:val="20"/>
          <w:lang w:val="en-GB"/>
        </w:rPr>
        <w:t xml:space="preserve"> along with the accommodation industry </w:t>
      </w:r>
      <w:r w:rsidRPr="00283A2F">
        <w:rPr>
          <w:rFonts w:asciiTheme="minorHAnsi" w:eastAsia="MS Gothic" w:hAnsiTheme="minorHAnsi" w:cstheme="minorHAnsi"/>
          <w:color w:val="1A1A1A"/>
          <w:szCs w:val="20"/>
          <w:lang w:val="en-GB"/>
        </w:rPr>
        <w:t>–</w:t>
      </w:r>
      <w:r w:rsidRPr="00283A2F">
        <w:rPr>
          <w:rFonts w:asciiTheme="minorHAnsi" w:eastAsia="Yu Mincho" w:hAnsiTheme="minorHAnsi" w:cstheme="minorHAnsi"/>
          <w:color w:val="1A1A1A"/>
          <w:szCs w:val="20"/>
          <w:lang w:val="en-GB"/>
        </w:rPr>
        <w:t xml:space="preserve"> it is the form of tourism with which most women engage around the world. Community-based tourism </w:t>
      </w:r>
      <w:r w:rsidRPr="00283A2F">
        <w:rPr>
          <w:rFonts w:asciiTheme="minorHAnsi" w:eastAsia="MS Gothic" w:hAnsiTheme="minorHAnsi" w:cstheme="minorHAnsi"/>
          <w:color w:val="1A1A1A"/>
          <w:szCs w:val="20"/>
          <w:lang w:val="en-GB"/>
        </w:rPr>
        <w:t>–</w:t>
      </w:r>
      <w:r w:rsidRPr="00283A2F">
        <w:rPr>
          <w:rFonts w:asciiTheme="minorHAnsi" w:eastAsia="Yu Mincho" w:hAnsiTheme="minorHAnsi" w:cstheme="minorHAnsi"/>
          <w:color w:val="1A1A1A"/>
          <w:szCs w:val="20"/>
          <w:lang w:val="en-GB"/>
        </w:rPr>
        <w:t xml:space="preserve"> which is sometimes broadly referred to as a form of </w:t>
      </w:r>
      <w:r w:rsidRPr="00283A2F">
        <w:rPr>
          <w:rFonts w:asciiTheme="minorHAnsi" w:eastAsia="Yu Mincho" w:hAnsiTheme="minorHAnsi" w:cstheme="minorHAnsi"/>
          <w:i/>
          <w:iCs/>
          <w:color w:val="1A1A1A"/>
          <w:szCs w:val="20"/>
          <w:lang w:val="en-GB"/>
        </w:rPr>
        <w:t xml:space="preserve">ecotourism, responsible tourism </w:t>
      </w:r>
      <w:r w:rsidRPr="00283A2F">
        <w:rPr>
          <w:rFonts w:asciiTheme="minorHAnsi" w:eastAsia="Yu Mincho" w:hAnsiTheme="minorHAnsi" w:cstheme="minorHAnsi"/>
          <w:color w:val="1A1A1A"/>
          <w:szCs w:val="20"/>
          <w:lang w:val="en-GB"/>
        </w:rPr>
        <w:t xml:space="preserve">or </w:t>
      </w:r>
      <w:r w:rsidRPr="00283A2F">
        <w:rPr>
          <w:rFonts w:asciiTheme="minorHAnsi" w:eastAsia="Yu Mincho" w:hAnsiTheme="minorHAnsi" w:cstheme="minorHAnsi"/>
          <w:i/>
          <w:iCs/>
          <w:color w:val="1A1A1A"/>
          <w:szCs w:val="20"/>
          <w:lang w:val="en-GB"/>
        </w:rPr>
        <w:t>sustainable tourism</w:t>
      </w:r>
      <w:r w:rsidRPr="00283A2F">
        <w:rPr>
          <w:rFonts w:asciiTheme="minorHAnsi" w:eastAsia="MS Gothic" w:hAnsiTheme="minorHAnsi" w:cstheme="minorHAnsi"/>
          <w:color w:val="1A1A1A"/>
          <w:szCs w:val="20"/>
          <w:lang w:val="en-GB"/>
        </w:rPr>
        <w:t>–</w:t>
      </w:r>
      <w:r w:rsidRPr="00283A2F">
        <w:rPr>
          <w:rFonts w:asciiTheme="minorHAnsi" w:eastAsia="Yu Mincho" w:hAnsiTheme="minorHAnsi" w:cstheme="minorHAnsi"/>
          <w:color w:val="1A1A1A"/>
          <w:szCs w:val="20"/>
          <w:lang w:val="en-GB"/>
        </w:rPr>
        <w:t xml:space="preserve"> has its own specific gender dynamics. “It is important to note that there is no automatic connection between these alternative forms of tourism and increased gender equality and women</w:t>
      </w:r>
      <w:r w:rsidRPr="00283A2F">
        <w:rPr>
          <w:rFonts w:asciiTheme="minorHAnsi" w:eastAsia="MS Gothic" w:hAnsiTheme="minorHAnsi" w:cstheme="minorHAnsi"/>
          <w:color w:val="1A1A1A"/>
          <w:szCs w:val="20"/>
          <w:lang w:val="en-GB"/>
        </w:rPr>
        <w:t>’</w:t>
      </w:r>
      <w:r w:rsidRPr="00283A2F">
        <w:rPr>
          <w:rFonts w:asciiTheme="minorHAnsi" w:eastAsia="Yu Mincho" w:hAnsiTheme="minorHAnsi" w:cstheme="minorHAnsi"/>
          <w:color w:val="1A1A1A"/>
          <w:szCs w:val="20"/>
          <w:lang w:val="en-GB"/>
        </w:rPr>
        <w:t xml:space="preserve">s empowerment in tourism destinations”. However, with the deliberate, systematic effort to mainstream gender throughout the project cycle, initiatives can be instrumental in empowering women.  The below Gender Action Plan serves as a guide for strategically identifying actions and indicators aiming to positively contribute towards gender equality and women empowerment in the Green Sharm Project. </w:t>
      </w:r>
    </w:p>
    <w:p w14:paraId="3B1CA6C3" w14:textId="77777777" w:rsidR="0011431C" w:rsidRPr="00283A2F" w:rsidRDefault="0011431C" w:rsidP="00FE45D4">
      <w:pPr>
        <w:keepNext/>
        <w:spacing w:before="240" w:after="240"/>
        <w:rPr>
          <w:b/>
          <w:bCs/>
          <w:color w:val="000099"/>
          <w:sz w:val="22"/>
          <w:szCs w:val="28"/>
          <w:lang w:val="en-GB"/>
        </w:rPr>
      </w:pPr>
      <w:r w:rsidRPr="00283A2F">
        <w:rPr>
          <w:b/>
          <w:bCs/>
          <w:color w:val="000099"/>
          <w:sz w:val="22"/>
          <w:szCs w:val="28"/>
          <w:lang w:val="en-GB"/>
        </w:rPr>
        <w:t xml:space="preserve">VI – The Gender Action Plan </w:t>
      </w:r>
    </w:p>
    <w:p w14:paraId="1F0E7F95" w14:textId="05B45279" w:rsidR="0011431C" w:rsidRPr="00283A2F" w:rsidRDefault="0011431C" w:rsidP="004B15A9">
      <w:pPr>
        <w:spacing w:after="160"/>
        <w:rPr>
          <w:rFonts w:asciiTheme="minorHAnsi" w:eastAsia="Yu Mincho" w:hAnsiTheme="minorHAnsi" w:cstheme="minorHAnsi"/>
          <w:color w:val="000000"/>
          <w:szCs w:val="20"/>
          <w:lang w:val="en-GB"/>
        </w:rPr>
      </w:pPr>
      <w:r w:rsidRPr="00283A2F">
        <w:rPr>
          <w:rFonts w:asciiTheme="minorHAnsi" w:eastAsia="Yu Mincho" w:hAnsiTheme="minorHAnsi" w:cstheme="minorHAnsi"/>
          <w:color w:val="000000"/>
          <w:szCs w:val="20"/>
          <w:lang w:val="en-GB"/>
        </w:rPr>
        <w:t xml:space="preserve">According to the project document, the project aims to mainstream gender considerations into the financing, technical assistance, capacity building and policy dialogue activities of the project through the following: </w:t>
      </w:r>
    </w:p>
    <w:p w14:paraId="0A4139F8" w14:textId="77777777" w:rsidR="0011431C" w:rsidRPr="00283A2F" w:rsidRDefault="0011431C" w:rsidP="00F21769">
      <w:pPr>
        <w:pStyle w:val="ListParagraph"/>
        <w:numPr>
          <w:ilvl w:val="0"/>
          <w:numId w:val="39"/>
        </w:numPr>
        <w:tabs>
          <w:tab w:val="clear" w:pos="426"/>
        </w:tabs>
        <w:autoSpaceDE w:val="0"/>
        <w:autoSpaceDN w:val="0"/>
        <w:adjustRightInd w:val="0"/>
        <w:spacing w:before="0" w:after="0"/>
        <w:rPr>
          <w:rFonts w:eastAsia="Yu Mincho" w:cstheme="minorHAnsi"/>
          <w:color w:val="000000"/>
        </w:rPr>
      </w:pPr>
      <w:r w:rsidRPr="00283A2F">
        <w:rPr>
          <w:rFonts w:eastAsia="Yu Mincho" w:cstheme="minorHAnsi"/>
          <w:color w:val="000000"/>
        </w:rPr>
        <w:lastRenderedPageBreak/>
        <w:t xml:space="preserve">The PMU will be composed of gender-sensitive staff, whose awareness of the importance of gender equality and skills in incorporating gender into their work are enhanced through capacity development; recruitment will also consider gender balance in the selection of candidates. </w:t>
      </w:r>
    </w:p>
    <w:p w14:paraId="03599379" w14:textId="77777777" w:rsidR="0011431C" w:rsidRPr="00283A2F" w:rsidRDefault="0011431C" w:rsidP="00F21769">
      <w:pPr>
        <w:pStyle w:val="ListParagraph"/>
        <w:numPr>
          <w:ilvl w:val="0"/>
          <w:numId w:val="39"/>
        </w:numPr>
        <w:tabs>
          <w:tab w:val="clear" w:pos="426"/>
        </w:tabs>
        <w:autoSpaceDE w:val="0"/>
        <w:autoSpaceDN w:val="0"/>
        <w:adjustRightInd w:val="0"/>
        <w:spacing w:before="0" w:after="0"/>
        <w:rPr>
          <w:rFonts w:eastAsia="Yu Mincho" w:cstheme="minorHAnsi"/>
          <w:color w:val="000000"/>
        </w:rPr>
      </w:pPr>
      <w:r w:rsidRPr="00283A2F">
        <w:rPr>
          <w:rFonts w:eastAsia="Yu Mincho" w:cstheme="minorHAnsi"/>
          <w:color w:val="000000"/>
        </w:rPr>
        <w:t xml:space="preserve">Stakeholder engagement will ensure all consultations be designed in a gender-responsive way and women will be equally consulted and participate in all discussions related to the project. </w:t>
      </w:r>
    </w:p>
    <w:p w14:paraId="1E7B3B29" w14:textId="77777777" w:rsidR="0011431C" w:rsidRPr="00283A2F" w:rsidRDefault="0011431C" w:rsidP="00F21769">
      <w:pPr>
        <w:pStyle w:val="ListParagraph"/>
        <w:numPr>
          <w:ilvl w:val="0"/>
          <w:numId w:val="39"/>
        </w:numPr>
        <w:tabs>
          <w:tab w:val="clear" w:pos="426"/>
        </w:tabs>
        <w:autoSpaceDE w:val="0"/>
        <w:autoSpaceDN w:val="0"/>
        <w:adjustRightInd w:val="0"/>
        <w:spacing w:before="0" w:after="0"/>
        <w:rPr>
          <w:rFonts w:eastAsia="Yu Mincho" w:cstheme="minorHAnsi"/>
          <w:color w:val="000000"/>
        </w:rPr>
      </w:pPr>
      <w:r w:rsidRPr="00283A2F">
        <w:rPr>
          <w:rFonts w:eastAsia="Yu Mincho" w:cstheme="minorHAnsi"/>
          <w:color w:val="000000"/>
        </w:rPr>
        <w:t xml:space="preserve">The project will give a priority to women-owned enterprises to be supported with technical assistance. </w:t>
      </w:r>
    </w:p>
    <w:p w14:paraId="78996231" w14:textId="77777777" w:rsidR="0011431C" w:rsidRPr="00283A2F" w:rsidRDefault="0011431C" w:rsidP="00F21769">
      <w:pPr>
        <w:pStyle w:val="ListParagraph"/>
        <w:numPr>
          <w:ilvl w:val="0"/>
          <w:numId w:val="39"/>
        </w:numPr>
        <w:tabs>
          <w:tab w:val="clear" w:pos="426"/>
        </w:tabs>
        <w:autoSpaceDE w:val="0"/>
        <w:autoSpaceDN w:val="0"/>
        <w:adjustRightInd w:val="0"/>
        <w:spacing w:before="0" w:after="0"/>
        <w:rPr>
          <w:rFonts w:eastAsia="Yu Mincho" w:cstheme="minorHAnsi"/>
          <w:color w:val="000000"/>
        </w:rPr>
      </w:pPr>
      <w:r w:rsidRPr="00283A2F">
        <w:rPr>
          <w:rFonts w:eastAsia="Yu Mincho" w:cstheme="minorHAnsi"/>
          <w:color w:val="000000"/>
        </w:rPr>
        <w:t xml:space="preserve">All capacity building activities will ensure equal participation of women and men. </w:t>
      </w:r>
    </w:p>
    <w:p w14:paraId="2F58EAE3" w14:textId="77777777" w:rsidR="0011431C" w:rsidRPr="00283A2F" w:rsidRDefault="0011431C" w:rsidP="00F21769">
      <w:pPr>
        <w:pStyle w:val="ListParagraph"/>
        <w:numPr>
          <w:ilvl w:val="0"/>
          <w:numId w:val="39"/>
        </w:numPr>
        <w:tabs>
          <w:tab w:val="clear" w:pos="426"/>
        </w:tabs>
        <w:autoSpaceDE w:val="0"/>
        <w:autoSpaceDN w:val="0"/>
        <w:adjustRightInd w:val="0"/>
        <w:spacing w:before="0" w:after="0"/>
        <w:rPr>
          <w:rFonts w:eastAsia="Yu Mincho" w:cstheme="minorHAnsi"/>
          <w:color w:val="000000"/>
        </w:rPr>
      </w:pPr>
      <w:r w:rsidRPr="00283A2F">
        <w:rPr>
          <w:rFonts w:eastAsia="Yu Mincho" w:cstheme="minorHAnsi"/>
          <w:color w:val="000000"/>
        </w:rPr>
        <w:t>The project will adopt a gender-sensitive procurement policy through supporting the collection and analysis of sex-disaggregated data on trade and entrepreneurship to identify women-owned businesses, and develop a network of existing and new suppliers that are owned by women and capable of providing goods and services in the quantities and of the quality required to support the implementation of the project activities.</w:t>
      </w:r>
    </w:p>
    <w:p w14:paraId="0137CE53" w14:textId="77777777" w:rsidR="0011431C" w:rsidRPr="00283A2F" w:rsidRDefault="0011431C" w:rsidP="00F21769">
      <w:pPr>
        <w:pStyle w:val="ListParagraph"/>
        <w:numPr>
          <w:ilvl w:val="0"/>
          <w:numId w:val="39"/>
        </w:numPr>
        <w:tabs>
          <w:tab w:val="clear" w:pos="426"/>
        </w:tabs>
        <w:autoSpaceDE w:val="0"/>
        <w:autoSpaceDN w:val="0"/>
        <w:adjustRightInd w:val="0"/>
        <w:spacing w:before="0"/>
        <w:ind w:left="1434" w:hanging="357"/>
        <w:rPr>
          <w:rFonts w:eastAsia="Yu Mincho" w:cstheme="minorHAnsi"/>
          <w:color w:val="000000"/>
        </w:rPr>
      </w:pPr>
      <w:r w:rsidRPr="00283A2F">
        <w:rPr>
          <w:rFonts w:eastAsia="Yu Mincho" w:cstheme="minorHAnsi"/>
          <w:color w:val="000000"/>
        </w:rPr>
        <w:t xml:space="preserve">Converting Sharm El Sheikh into a green city will attract tourists to the city and accordingly will increase sales of handicrafts in the cultural </w:t>
      </w:r>
      <w:proofErr w:type="spellStart"/>
      <w:r w:rsidRPr="00283A2F">
        <w:rPr>
          <w:rFonts w:eastAsia="Yu Mincho" w:cstheme="minorHAnsi"/>
          <w:color w:val="000000"/>
        </w:rPr>
        <w:t>center</w:t>
      </w:r>
      <w:proofErr w:type="spellEnd"/>
      <w:r w:rsidRPr="00283A2F">
        <w:rPr>
          <w:rFonts w:eastAsia="Yu Mincho" w:cstheme="minorHAnsi"/>
          <w:color w:val="000000"/>
        </w:rPr>
        <w:t xml:space="preserve"> that the municipality intends to build. This is expected to increase the income of Bedouin women who are the main providers of those handicrafts.</w:t>
      </w:r>
    </w:p>
    <w:p w14:paraId="744067EC" w14:textId="11E062EC" w:rsidR="0011431C" w:rsidRPr="00283A2F" w:rsidRDefault="0011431C" w:rsidP="004B15A9">
      <w:pPr>
        <w:spacing w:after="160"/>
        <w:rPr>
          <w:rFonts w:asciiTheme="minorHAnsi" w:eastAsia="Yu Mincho" w:hAnsiTheme="minorHAnsi" w:cstheme="minorHAnsi"/>
          <w:b/>
          <w:bCs/>
          <w:color w:val="000000"/>
          <w:szCs w:val="20"/>
          <w:lang w:val="en-GB"/>
        </w:rPr>
      </w:pPr>
      <w:r w:rsidRPr="00283A2F">
        <w:rPr>
          <w:rFonts w:asciiTheme="minorHAnsi" w:eastAsia="Yu Mincho" w:hAnsiTheme="minorHAnsi" w:cstheme="minorHAnsi"/>
          <w:szCs w:val="20"/>
          <w:lang w:val="en-GB"/>
        </w:rPr>
        <w:t xml:space="preserve">The Gender Action plan below, builds on the above and provides a set of </w:t>
      </w:r>
      <w:r w:rsidRPr="00283A2F">
        <w:rPr>
          <w:rFonts w:asciiTheme="minorHAnsi" w:eastAsia="MS Gothic" w:hAnsiTheme="minorHAnsi" w:cstheme="minorHAnsi"/>
          <w:szCs w:val="20"/>
          <w:lang w:val="en-GB"/>
        </w:rPr>
        <w:t>‘</w:t>
      </w:r>
      <w:r w:rsidRPr="00283A2F">
        <w:rPr>
          <w:rFonts w:asciiTheme="minorHAnsi" w:eastAsia="Yu Mincho" w:hAnsiTheme="minorHAnsi" w:cstheme="minorHAnsi"/>
          <w:szCs w:val="20"/>
          <w:lang w:val="en-GB"/>
        </w:rPr>
        <w:t>Gender Sensitive Actions</w:t>
      </w:r>
      <w:r w:rsidRPr="00283A2F">
        <w:rPr>
          <w:rFonts w:asciiTheme="minorHAnsi" w:eastAsia="MS Gothic" w:hAnsiTheme="minorHAnsi" w:cstheme="minorHAnsi"/>
          <w:szCs w:val="20"/>
          <w:lang w:val="en-GB"/>
        </w:rPr>
        <w:t>’</w:t>
      </w:r>
      <w:r w:rsidRPr="00283A2F">
        <w:rPr>
          <w:rFonts w:asciiTheme="minorHAnsi" w:eastAsia="Yu Mincho" w:hAnsiTheme="minorHAnsi" w:cstheme="minorHAnsi"/>
          <w:szCs w:val="20"/>
          <w:lang w:val="en-GB"/>
        </w:rPr>
        <w:t xml:space="preserve"> (GSA) as gender-responsive activities to be undertaken for each output of the project under each of the four components and their corresponding outcomes.  In addition, </w:t>
      </w:r>
      <w:r w:rsidRPr="00283A2F">
        <w:rPr>
          <w:rFonts w:asciiTheme="minorHAnsi" w:eastAsia="MS Gothic" w:hAnsiTheme="minorHAnsi" w:cstheme="minorHAnsi"/>
          <w:szCs w:val="20"/>
          <w:lang w:val="en-GB"/>
        </w:rPr>
        <w:t>‘</w:t>
      </w:r>
      <w:r w:rsidRPr="00283A2F">
        <w:rPr>
          <w:rFonts w:asciiTheme="minorHAnsi" w:eastAsia="Yu Mincho" w:hAnsiTheme="minorHAnsi" w:cstheme="minorHAnsi"/>
          <w:szCs w:val="20"/>
          <w:lang w:val="en-GB"/>
        </w:rPr>
        <w:t>Gender Sensitive Indicators</w:t>
      </w:r>
      <w:r w:rsidRPr="00283A2F">
        <w:rPr>
          <w:rFonts w:asciiTheme="minorHAnsi" w:eastAsia="MS Gothic" w:hAnsiTheme="minorHAnsi" w:cstheme="minorHAnsi"/>
          <w:szCs w:val="20"/>
          <w:lang w:val="en-GB"/>
        </w:rPr>
        <w:t>’</w:t>
      </w:r>
      <w:r w:rsidRPr="00283A2F">
        <w:rPr>
          <w:rFonts w:asciiTheme="minorHAnsi" w:eastAsia="Yu Mincho" w:hAnsiTheme="minorHAnsi" w:cstheme="minorHAnsi"/>
          <w:szCs w:val="20"/>
          <w:lang w:val="en-GB"/>
        </w:rPr>
        <w:t xml:space="preserve"> (</w:t>
      </w:r>
      <w:proofErr w:type="spellStart"/>
      <w:r w:rsidRPr="00283A2F">
        <w:rPr>
          <w:rFonts w:asciiTheme="minorHAnsi" w:eastAsia="Yu Mincho" w:hAnsiTheme="minorHAnsi" w:cstheme="minorHAnsi"/>
          <w:szCs w:val="20"/>
          <w:lang w:val="en-GB"/>
        </w:rPr>
        <w:t>GSI</w:t>
      </w:r>
      <w:proofErr w:type="spellEnd"/>
      <w:r w:rsidRPr="00283A2F">
        <w:rPr>
          <w:rFonts w:asciiTheme="minorHAnsi" w:eastAsia="Yu Mincho" w:hAnsiTheme="minorHAnsi" w:cstheme="minorHAnsi"/>
          <w:szCs w:val="20"/>
          <w:lang w:val="en-GB"/>
        </w:rPr>
        <w:t xml:space="preserve">) are proposed to measure and track progress on these actions, and which should be integrated in the detailed </w:t>
      </w:r>
      <w:proofErr w:type="spellStart"/>
      <w:r w:rsidRPr="00283A2F">
        <w:rPr>
          <w:rFonts w:asciiTheme="minorHAnsi" w:eastAsia="Yu Mincho" w:hAnsiTheme="minorHAnsi" w:cstheme="minorHAnsi"/>
          <w:szCs w:val="20"/>
          <w:lang w:val="en-GB"/>
        </w:rPr>
        <w:t>M&amp;E</w:t>
      </w:r>
      <w:proofErr w:type="spellEnd"/>
      <w:r w:rsidRPr="00283A2F">
        <w:rPr>
          <w:rFonts w:asciiTheme="minorHAnsi" w:eastAsia="Yu Mincho" w:hAnsiTheme="minorHAnsi" w:cstheme="minorHAnsi"/>
          <w:szCs w:val="20"/>
          <w:lang w:val="en-GB"/>
        </w:rPr>
        <w:t xml:space="preserve"> plan which will be developed during the inception phase of the project. The </w:t>
      </w:r>
      <w:proofErr w:type="spellStart"/>
      <w:r w:rsidRPr="00283A2F">
        <w:rPr>
          <w:rFonts w:asciiTheme="minorHAnsi" w:eastAsia="Yu Mincho" w:hAnsiTheme="minorHAnsi" w:cstheme="minorHAnsi"/>
          <w:szCs w:val="20"/>
          <w:lang w:val="en-GB"/>
        </w:rPr>
        <w:t>M&amp;E</w:t>
      </w:r>
      <w:proofErr w:type="spellEnd"/>
      <w:r w:rsidRPr="00283A2F">
        <w:rPr>
          <w:rFonts w:asciiTheme="minorHAnsi" w:eastAsia="Yu Mincho" w:hAnsiTheme="minorHAnsi" w:cstheme="minorHAnsi"/>
          <w:szCs w:val="20"/>
          <w:lang w:val="en-GB"/>
        </w:rPr>
        <w:t xml:space="preserve"> process should ensure gender-disaggregated data continues to be collected and measured throughout implementation. It is recommended that a gender-specific budget should be allocated for each relevant project output/ activity.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4678"/>
        <w:gridCol w:w="2977"/>
      </w:tblGrid>
      <w:tr w:rsidR="00F166D6" w:rsidRPr="00283A2F" w14:paraId="329532C3" w14:textId="77777777" w:rsidTr="004226FA">
        <w:trPr>
          <w:tblHeader/>
        </w:trPr>
        <w:tc>
          <w:tcPr>
            <w:tcW w:w="2263" w:type="dxa"/>
            <w:shd w:val="clear" w:color="auto" w:fill="BFBFBF" w:themeFill="background1" w:themeFillShade="BF"/>
          </w:tcPr>
          <w:p w14:paraId="65DFB408" w14:textId="77777777" w:rsidR="00F166D6" w:rsidRPr="00283A2F" w:rsidRDefault="00F166D6" w:rsidP="00613760">
            <w:pPr>
              <w:pStyle w:val="Header"/>
              <w:tabs>
                <w:tab w:val="left" w:pos="426"/>
              </w:tabs>
              <w:spacing w:line="22" w:lineRule="atLeast"/>
              <w:jc w:val="center"/>
              <w:rPr>
                <w:rFonts w:asciiTheme="minorHAnsi" w:eastAsia="Yu Mincho" w:hAnsiTheme="minorHAnsi" w:cstheme="minorHAnsi"/>
                <w:b/>
                <w:sz w:val="18"/>
                <w:szCs w:val="18"/>
                <w:lang w:val="en-GB"/>
              </w:rPr>
            </w:pPr>
            <w:r w:rsidRPr="00283A2F">
              <w:rPr>
                <w:rFonts w:asciiTheme="minorHAnsi" w:eastAsia="Yu Mincho" w:hAnsiTheme="minorHAnsi" w:cstheme="minorHAnsi"/>
                <w:b/>
                <w:sz w:val="18"/>
                <w:szCs w:val="18"/>
                <w:lang w:val="en-GB"/>
              </w:rPr>
              <w:t>Component/Output</w:t>
            </w:r>
          </w:p>
        </w:tc>
        <w:tc>
          <w:tcPr>
            <w:tcW w:w="4678" w:type="dxa"/>
            <w:shd w:val="clear" w:color="auto" w:fill="BFBFBF" w:themeFill="background1" w:themeFillShade="BF"/>
          </w:tcPr>
          <w:p w14:paraId="520A74F1" w14:textId="77777777" w:rsidR="00F166D6" w:rsidRPr="00283A2F" w:rsidRDefault="00F166D6" w:rsidP="00613760">
            <w:pPr>
              <w:pStyle w:val="Header"/>
              <w:tabs>
                <w:tab w:val="left" w:pos="426"/>
              </w:tabs>
              <w:spacing w:line="22" w:lineRule="atLeast"/>
              <w:jc w:val="center"/>
              <w:rPr>
                <w:rFonts w:asciiTheme="minorHAnsi" w:eastAsia="Yu Mincho" w:hAnsiTheme="minorHAnsi" w:cstheme="minorHAnsi"/>
                <w:b/>
                <w:sz w:val="18"/>
                <w:szCs w:val="18"/>
                <w:lang w:val="en-GB"/>
              </w:rPr>
            </w:pPr>
            <w:r w:rsidRPr="00283A2F">
              <w:rPr>
                <w:rFonts w:asciiTheme="minorHAnsi" w:eastAsia="Yu Mincho" w:hAnsiTheme="minorHAnsi" w:cstheme="minorHAnsi"/>
                <w:b/>
                <w:sz w:val="18"/>
                <w:szCs w:val="18"/>
                <w:lang w:val="en-GB"/>
              </w:rPr>
              <w:t>Gender Sensitive Action (GSA)</w:t>
            </w:r>
          </w:p>
        </w:tc>
        <w:tc>
          <w:tcPr>
            <w:tcW w:w="2977" w:type="dxa"/>
            <w:shd w:val="clear" w:color="auto" w:fill="BFBFBF" w:themeFill="background1" w:themeFillShade="BF"/>
          </w:tcPr>
          <w:p w14:paraId="6E2C3FB7" w14:textId="5B4E6059" w:rsidR="00F166D6" w:rsidRPr="00283A2F" w:rsidRDefault="00F166D6" w:rsidP="00613760">
            <w:pPr>
              <w:pStyle w:val="Header"/>
              <w:tabs>
                <w:tab w:val="left" w:pos="426"/>
              </w:tabs>
              <w:spacing w:line="22" w:lineRule="atLeast"/>
              <w:jc w:val="center"/>
              <w:rPr>
                <w:rFonts w:asciiTheme="minorHAnsi" w:eastAsia="Yu Mincho" w:hAnsiTheme="minorHAnsi" w:cstheme="minorHAnsi"/>
                <w:b/>
                <w:sz w:val="18"/>
                <w:szCs w:val="18"/>
                <w:lang w:val="en-GB"/>
              </w:rPr>
            </w:pPr>
            <w:r w:rsidRPr="00283A2F">
              <w:rPr>
                <w:rFonts w:asciiTheme="minorHAnsi" w:eastAsia="Yu Mincho" w:hAnsiTheme="minorHAnsi" w:cstheme="minorHAnsi"/>
                <w:b/>
                <w:sz w:val="18"/>
                <w:szCs w:val="18"/>
                <w:lang w:val="en-GB"/>
              </w:rPr>
              <w:t>Gender Sensitive Indicator (</w:t>
            </w:r>
            <w:proofErr w:type="spellStart"/>
            <w:r w:rsidRPr="00283A2F">
              <w:rPr>
                <w:rFonts w:asciiTheme="minorHAnsi" w:eastAsia="Yu Mincho" w:hAnsiTheme="minorHAnsi" w:cstheme="minorHAnsi"/>
                <w:b/>
                <w:sz w:val="18"/>
                <w:szCs w:val="18"/>
                <w:lang w:val="en-GB"/>
              </w:rPr>
              <w:t>GSI</w:t>
            </w:r>
            <w:proofErr w:type="spellEnd"/>
            <w:r w:rsidRPr="00283A2F">
              <w:rPr>
                <w:rFonts w:asciiTheme="minorHAnsi" w:eastAsia="Yu Mincho" w:hAnsiTheme="minorHAnsi" w:cstheme="minorHAnsi"/>
                <w:b/>
                <w:sz w:val="18"/>
                <w:szCs w:val="18"/>
                <w:lang w:val="en-GB"/>
              </w:rPr>
              <w:t>)</w:t>
            </w:r>
          </w:p>
        </w:tc>
      </w:tr>
      <w:tr w:rsidR="0011431C" w:rsidRPr="00283A2F" w14:paraId="614C8659" w14:textId="77777777" w:rsidTr="00FB6E8D">
        <w:tc>
          <w:tcPr>
            <w:tcW w:w="9918" w:type="dxa"/>
            <w:gridSpan w:val="3"/>
            <w:shd w:val="clear" w:color="auto" w:fill="D9E2F3" w:themeFill="accent1" w:themeFillTint="33"/>
          </w:tcPr>
          <w:p w14:paraId="20C9303E" w14:textId="77777777" w:rsidR="0011431C" w:rsidRPr="00283A2F" w:rsidRDefault="0011431C" w:rsidP="00613760">
            <w:pPr>
              <w:pStyle w:val="Header"/>
              <w:keepNext/>
              <w:tabs>
                <w:tab w:val="left" w:pos="426"/>
              </w:tabs>
              <w:spacing w:line="22" w:lineRule="atLeast"/>
              <w:jc w:val="center"/>
              <w:rPr>
                <w:rFonts w:asciiTheme="minorHAnsi" w:eastAsia="Yu Mincho" w:hAnsiTheme="minorHAnsi" w:cstheme="minorHAnsi"/>
                <w:b/>
                <w:sz w:val="18"/>
                <w:szCs w:val="18"/>
                <w:lang w:val="en-GB"/>
              </w:rPr>
            </w:pPr>
            <w:r w:rsidRPr="00283A2F">
              <w:rPr>
                <w:rFonts w:asciiTheme="minorHAnsi" w:eastAsia="Yu Mincho" w:hAnsiTheme="minorHAnsi" w:cstheme="minorHAnsi"/>
                <w:b/>
                <w:bCs/>
                <w:sz w:val="18"/>
                <w:szCs w:val="18"/>
                <w:lang w:val="en-GB"/>
              </w:rPr>
              <w:t>Component 1: Enabling framework for a green sustainable tourism city Sharm El Sheikh</w:t>
            </w:r>
          </w:p>
        </w:tc>
      </w:tr>
      <w:tr w:rsidR="0011431C" w:rsidRPr="00283A2F" w14:paraId="39715957" w14:textId="77777777" w:rsidTr="00FB6E8D">
        <w:tc>
          <w:tcPr>
            <w:tcW w:w="9918" w:type="dxa"/>
            <w:gridSpan w:val="3"/>
            <w:shd w:val="clear" w:color="auto" w:fill="FFE599" w:themeFill="accent4" w:themeFillTint="66"/>
          </w:tcPr>
          <w:p w14:paraId="4FCAFDA4" w14:textId="1B45D969" w:rsidR="0011431C" w:rsidRPr="00283A2F" w:rsidRDefault="0011431C" w:rsidP="00613760">
            <w:pPr>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Outcome 1.1 </w:t>
            </w:r>
            <w:r w:rsidR="00255DFF" w:rsidRPr="00283A2F">
              <w:rPr>
                <w:rFonts w:asciiTheme="minorHAnsi" w:eastAsia="Yu Mincho" w:hAnsiTheme="minorHAnsi" w:cstheme="minorHAnsi"/>
                <w:b/>
                <w:bCs/>
                <w:i/>
                <w:sz w:val="18"/>
                <w:szCs w:val="18"/>
                <w:lang w:val="en-GB"/>
              </w:rPr>
              <w:t>Integrated urban sustainable development strategy and action plan for Sharm El Sheikh in place</w:t>
            </w:r>
          </w:p>
        </w:tc>
      </w:tr>
      <w:tr w:rsidR="00F166D6" w:rsidRPr="00283A2F" w14:paraId="344B9478" w14:textId="77777777" w:rsidTr="004226FA">
        <w:tc>
          <w:tcPr>
            <w:tcW w:w="2263" w:type="dxa"/>
          </w:tcPr>
          <w:p w14:paraId="4C7D3380" w14:textId="77777777" w:rsidR="00F166D6" w:rsidRPr="00283A2F" w:rsidRDefault="00F166D6" w:rsidP="00613760">
            <w:pPr>
              <w:spacing w:after="0"/>
              <w:jc w:val="left"/>
              <w:rPr>
                <w:rFonts w:asciiTheme="minorHAnsi" w:eastAsia="Yu Mincho" w:hAnsiTheme="minorHAnsi" w:cstheme="minorHAnsi"/>
                <w:b/>
                <w:noProof/>
                <w:sz w:val="18"/>
                <w:szCs w:val="18"/>
                <w:lang w:val="en-GB"/>
              </w:rPr>
            </w:pPr>
            <w:r w:rsidRPr="00283A2F">
              <w:rPr>
                <w:rFonts w:asciiTheme="minorHAnsi" w:eastAsia="Yu Mincho" w:hAnsiTheme="minorHAnsi" w:cstheme="minorHAnsi"/>
                <w:b/>
                <w:noProof/>
                <w:sz w:val="18"/>
                <w:szCs w:val="18"/>
                <w:lang w:val="en-GB"/>
              </w:rPr>
              <w:t>Output 1.1.1</w:t>
            </w:r>
          </w:p>
          <w:p w14:paraId="7A2D879E" w14:textId="2AEDCA74" w:rsidR="00F166D6" w:rsidRPr="00283A2F" w:rsidRDefault="00255DFF" w:rsidP="00613760">
            <w:pPr>
              <w:spacing w:after="0"/>
              <w:jc w:val="left"/>
              <w:rPr>
                <w:rFonts w:asciiTheme="minorHAnsi" w:eastAsia="Yu Mincho" w:hAnsiTheme="minorHAnsi" w:cstheme="minorHAnsi"/>
                <w:bCs/>
                <w:noProof/>
                <w:sz w:val="18"/>
                <w:szCs w:val="18"/>
                <w:lang w:val="en-GB"/>
              </w:rPr>
            </w:pPr>
            <w:r w:rsidRPr="00283A2F">
              <w:rPr>
                <w:rFonts w:asciiTheme="minorHAnsi" w:eastAsia="Yu Mincho" w:hAnsiTheme="minorHAnsi" w:cstheme="minorHAnsi"/>
                <w:bCs/>
                <w:noProof/>
                <w:sz w:val="18"/>
                <w:szCs w:val="18"/>
                <w:lang w:val="en-GB"/>
              </w:rPr>
              <w:t>Proposed arrangement for a local governance framework prepared, setting up inter-institutional dialogue and participation mechanisms for integrated urban planning</w:t>
            </w:r>
          </w:p>
          <w:p w14:paraId="3FB8BB99" w14:textId="77777777" w:rsidR="00F166D6" w:rsidRPr="00283A2F" w:rsidRDefault="00F166D6" w:rsidP="00613760">
            <w:pPr>
              <w:spacing w:after="0"/>
              <w:rPr>
                <w:rFonts w:asciiTheme="minorHAnsi" w:eastAsia="Yu Mincho" w:hAnsiTheme="minorHAnsi" w:cstheme="minorHAnsi"/>
                <w:sz w:val="18"/>
                <w:szCs w:val="18"/>
                <w:lang w:val="en-GB"/>
              </w:rPr>
            </w:pPr>
          </w:p>
        </w:tc>
        <w:tc>
          <w:tcPr>
            <w:tcW w:w="4678" w:type="dxa"/>
          </w:tcPr>
          <w:p w14:paraId="2D01B885" w14:textId="6ECEBC98"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GSA</w:t>
            </w:r>
            <w:r w:rsidR="00B800B7"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b/>
                <w:bCs/>
                <w:sz w:val="18"/>
                <w:szCs w:val="18"/>
                <w:lang w:val="en-GB"/>
              </w:rPr>
              <w:t>1:</w:t>
            </w:r>
            <w:r w:rsidRPr="00283A2F">
              <w:rPr>
                <w:rFonts w:asciiTheme="minorHAnsi" w:eastAsia="Yu Mincho" w:hAnsiTheme="minorHAnsi" w:cstheme="minorHAnsi"/>
                <w:sz w:val="18"/>
                <w:szCs w:val="18"/>
                <w:lang w:val="en-GB"/>
              </w:rPr>
              <w:t xml:space="preserve"> Review existing legislations or regulatory frameworks, including gender strategies/ plans within the respective institutions to ensure they are abided by, were they exist.</w:t>
            </w:r>
          </w:p>
          <w:p w14:paraId="36109B49" w14:textId="0C260470"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GSA</w:t>
            </w:r>
            <w:r w:rsidR="00B800B7"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b/>
                <w:bCs/>
                <w:sz w:val="18"/>
                <w:szCs w:val="18"/>
                <w:lang w:val="en-GB"/>
              </w:rPr>
              <w:t>2:</w:t>
            </w:r>
            <w:r w:rsidRPr="00283A2F">
              <w:rPr>
                <w:rFonts w:asciiTheme="minorHAnsi" w:eastAsia="Yu Mincho" w:hAnsiTheme="minorHAnsi" w:cstheme="minorHAnsi"/>
                <w:sz w:val="18"/>
                <w:szCs w:val="18"/>
                <w:lang w:val="en-GB"/>
              </w:rPr>
              <w:t xml:space="preserve"> Establish an inclusive and participatory process that ensures equitable representation of women and men in the development of, and benefit from, the framework. </w:t>
            </w:r>
          </w:p>
          <w:p w14:paraId="3622189C" w14:textId="298501D9" w:rsidR="00F166D6" w:rsidRPr="00283A2F" w:rsidRDefault="00F166D6" w:rsidP="00613760">
            <w:pPr>
              <w:autoSpaceDE w:val="0"/>
              <w:autoSpaceDN w:val="0"/>
              <w:adjustRightInd w:val="0"/>
              <w:spacing w:after="0"/>
              <w:jc w:val="left"/>
              <w:rPr>
                <w:rFonts w:asciiTheme="minorHAnsi" w:eastAsia="Yu Mincho" w:hAnsiTheme="minorHAnsi" w:cstheme="minorHAnsi"/>
                <w:color w:val="1A1A1A"/>
                <w:sz w:val="18"/>
                <w:szCs w:val="18"/>
                <w:lang w:val="en-GB"/>
              </w:rPr>
            </w:pPr>
            <w:r w:rsidRPr="00283A2F">
              <w:rPr>
                <w:rFonts w:asciiTheme="minorHAnsi" w:eastAsia="Yu Mincho" w:hAnsiTheme="minorHAnsi" w:cstheme="minorHAnsi"/>
                <w:b/>
                <w:bCs/>
                <w:sz w:val="18"/>
                <w:szCs w:val="18"/>
                <w:lang w:val="en-GB"/>
              </w:rPr>
              <w:t>GSA</w:t>
            </w:r>
            <w:r w:rsidR="00B800B7"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b/>
                <w:bCs/>
                <w:sz w:val="18"/>
                <w:szCs w:val="18"/>
                <w:lang w:val="en-GB"/>
              </w:rPr>
              <w:t>3:</w:t>
            </w:r>
            <w:r w:rsidRPr="00283A2F">
              <w:rPr>
                <w:rFonts w:asciiTheme="minorHAnsi" w:eastAsia="Yu Mincho" w:hAnsiTheme="minorHAnsi" w:cstheme="minorHAnsi"/>
                <w:sz w:val="18"/>
                <w:szCs w:val="18"/>
                <w:lang w:val="en-GB"/>
              </w:rPr>
              <w:t xml:space="preserve"> </w:t>
            </w:r>
            <w:r w:rsidRPr="00283A2F">
              <w:rPr>
                <w:rFonts w:asciiTheme="minorHAnsi" w:eastAsia="Yu Mincho" w:hAnsiTheme="minorHAnsi" w:cstheme="minorHAnsi"/>
                <w:color w:val="1A1A1A"/>
                <w:sz w:val="18"/>
                <w:szCs w:val="18"/>
                <w:lang w:val="en-GB"/>
              </w:rPr>
              <w:t xml:space="preserve">Develop skills and leadership training for women in the respective institutions, as well as </w:t>
            </w:r>
            <w:proofErr w:type="spellStart"/>
            <w:r w:rsidRPr="00283A2F">
              <w:rPr>
                <w:rFonts w:asciiTheme="minorHAnsi" w:eastAsia="Yu Mincho" w:hAnsiTheme="minorHAnsi" w:cstheme="minorHAnsi"/>
                <w:color w:val="1A1A1A"/>
                <w:sz w:val="18"/>
                <w:szCs w:val="18"/>
                <w:lang w:val="en-GB"/>
              </w:rPr>
              <w:t>GEWE</w:t>
            </w:r>
            <w:proofErr w:type="spellEnd"/>
            <w:r w:rsidRPr="00283A2F">
              <w:rPr>
                <w:rFonts w:asciiTheme="minorHAnsi" w:eastAsia="Yu Mincho" w:hAnsiTheme="minorHAnsi" w:cstheme="minorHAnsi"/>
                <w:color w:val="1A1A1A"/>
                <w:sz w:val="18"/>
                <w:szCs w:val="18"/>
                <w:lang w:val="en-GB"/>
              </w:rPr>
              <w:t xml:space="preserve"> training</w:t>
            </w:r>
          </w:p>
          <w:p w14:paraId="5516F163"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color w:val="1A1A1A"/>
                <w:sz w:val="18"/>
                <w:szCs w:val="18"/>
                <w:lang w:val="en-GB"/>
              </w:rPr>
              <w:t xml:space="preserve">for environmental, tourism and urban planning representatives of the institutions involved (including women and men). </w:t>
            </w:r>
          </w:p>
        </w:tc>
        <w:tc>
          <w:tcPr>
            <w:tcW w:w="2977" w:type="dxa"/>
          </w:tcPr>
          <w:p w14:paraId="517A17B1"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GSI1:</w:t>
            </w:r>
            <w:r w:rsidRPr="00283A2F">
              <w:rPr>
                <w:rFonts w:asciiTheme="minorHAnsi" w:eastAsia="Yu Mincho" w:hAnsiTheme="minorHAnsi" w:cstheme="minorHAnsi"/>
                <w:sz w:val="18"/>
                <w:szCs w:val="18"/>
                <w:lang w:val="en-GB"/>
              </w:rPr>
              <w:t xml:space="preserve"> Gender review of existing legislations or regulatory frameworks of the respective institutions.</w:t>
            </w:r>
          </w:p>
          <w:p w14:paraId="53EBD3F1"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GSI2:</w:t>
            </w:r>
            <w:r w:rsidRPr="00283A2F">
              <w:rPr>
                <w:rFonts w:asciiTheme="minorHAnsi" w:eastAsia="Yu Mincho" w:hAnsiTheme="minorHAnsi" w:cstheme="minorHAnsi"/>
                <w:sz w:val="18"/>
                <w:szCs w:val="18"/>
                <w:lang w:val="en-GB"/>
              </w:rPr>
              <w:t xml:space="preserve"> Governance framework is gender equitable and representative and addresses women empowerment explicitly.  </w:t>
            </w:r>
          </w:p>
          <w:p w14:paraId="4A1C21DA" w14:textId="192E9AF2" w:rsidR="00F166D6" w:rsidRPr="00283A2F" w:rsidRDefault="00F166D6" w:rsidP="00613760">
            <w:pPr>
              <w:pStyle w:val="Header"/>
              <w:tabs>
                <w:tab w:val="left" w:pos="426"/>
              </w:tabs>
              <w:spacing w:line="22" w:lineRule="atLeast"/>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GSI3:</w:t>
            </w:r>
            <w:r w:rsidRPr="00283A2F">
              <w:rPr>
                <w:rFonts w:asciiTheme="minorHAnsi" w:eastAsia="Yu Mincho" w:hAnsiTheme="minorHAnsi" w:cstheme="minorHAnsi"/>
                <w:sz w:val="18"/>
                <w:szCs w:val="18"/>
                <w:lang w:val="en-GB"/>
              </w:rPr>
              <w:t xml:space="preserve"> Training delivered including pre-and post-testing documented for monitoring and follow-up. </w:t>
            </w:r>
          </w:p>
        </w:tc>
      </w:tr>
      <w:tr w:rsidR="00F166D6" w:rsidRPr="00283A2F" w14:paraId="6CCE1313" w14:textId="77777777" w:rsidTr="004226FA">
        <w:tc>
          <w:tcPr>
            <w:tcW w:w="2263" w:type="dxa"/>
          </w:tcPr>
          <w:p w14:paraId="528B8520" w14:textId="77777777" w:rsidR="00F166D6" w:rsidRPr="00283A2F" w:rsidRDefault="00F166D6" w:rsidP="00613760">
            <w:pPr>
              <w:spacing w:after="0"/>
              <w:jc w:val="left"/>
              <w:rPr>
                <w:rFonts w:asciiTheme="minorHAnsi" w:eastAsia="Yu Mincho" w:hAnsiTheme="minorHAnsi" w:cstheme="minorHAnsi"/>
                <w:b/>
                <w:noProof/>
                <w:sz w:val="18"/>
                <w:szCs w:val="18"/>
                <w:lang w:val="en-GB"/>
              </w:rPr>
            </w:pPr>
            <w:r w:rsidRPr="00283A2F">
              <w:rPr>
                <w:rFonts w:asciiTheme="minorHAnsi" w:eastAsia="Yu Mincho" w:hAnsiTheme="minorHAnsi" w:cstheme="minorHAnsi"/>
                <w:b/>
                <w:noProof/>
                <w:sz w:val="18"/>
                <w:szCs w:val="18"/>
                <w:lang w:val="en-GB"/>
              </w:rPr>
              <w:t>Output 1.1.2</w:t>
            </w:r>
          </w:p>
          <w:p w14:paraId="4D7F0C0B" w14:textId="4D5D993B" w:rsidR="00F166D6" w:rsidRPr="00283A2F" w:rsidRDefault="00255DFF" w:rsidP="00613760">
            <w:pPr>
              <w:spacing w:after="0"/>
              <w:jc w:val="left"/>
              <w:rPr>
                <w:rFonts w:asciiTheme="minorHAnsi" w:eastAsia="Yu Mincho" w:hAnsiTheme="minorHAnsi" w:cstheme="minorHAnsi"/>
                <w:bCs/>
                <w:noProof/>
                <w:sz w:val="18"/>
                <w:szCs w:val="18"/>
                <w:lang w:val="en-GB"/>
              </w:rPr>
            </w:pPr>
            <w:r w:rsidRPr="00283A2F">
              <w:rPr>
                <w:rFonts w:asciiTheme="minorHAnsi" w:eastAsia="Yu Mincho" w:hAnsiTheme="minorHAnsi" w:cstheme="minorHAnsi"/>
                <w:bCs/>
                <w:noProof/>
                <w:sz w:val="18"/>
                <w:szCs w:val="18"/>
                <w:lang w:val="en-GB"/>
              </w:rPr>
              <w:t>Enhanced planning and integrated Sustainable Development Strategy and Action Plan for Sharm El Sheikh developed</w:t>
            </w:r>
          </w:p>
          <w:p w14:paraId="1DFDDFA9" w14:textId="77777777" w:rsidR="00F166D6" w:rsidRPr="00283A2F" w:rsidRDefault="00F166D6" w:rsidP="00613760">
            <w:pPr>
              <w:pStyle w:val="Header"/>
              <w:tabs>
                <w:tab w:val="left" w:pos="426"/>
              </w:tabs>
              <w:spacing w:line="22" w:lineRule="atLeast"/>
              <w:jc w:val="left"/>
              <w:rPr>
                <w:rFonts w:asciiTheme="minorHAnsi" w:eastAsia="Yu Mincho" w:hAnsiTheme="minorHAnsi" w:cstheme="minorHAnsi"/>
                <w:sz w:val="18"/>
                <w:szCs w:val="18"/>
                <w:lang w:val="en-GB"/>
              </w:rPr>
            </w:pPr>
          </w:p>
        </w:tc>
        <w:tc>
          <w:tcPr>
            <w:tcW w:w="4678" w:type="dxa"/>
          </w:tcPr>
          <w:p w14:paraId="2F7A0BD2" w14:textId="6EA4AE68"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GSA</w:t>
            </w:r>
            <w:r w:rsidR="00B800B7"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b/>
                <w:bCs/>
                <w:sz w:val="18"/>
                <w:szCs w:val="18"/>
                <w:lang w:val="en-GB"/>
              </w:rPr>
              <w:t>4:</w:t>
            </w:r>
            <w:r w:rsidRPr="00283A2F">
              <w:rPr>
                <w:rFonts w:asciiTheme="minorHAnsi" w:eastAsia="Yu Mincho" w:hAnsiTheme="minorHAnsi" w:cstheme="minorHAnsi"/>
                <w:sz w:val="18"/>
                <w:szCs w:val="18"/>
                <w:lang w:val="en-GB"/>
              </w:rPr>
              <w:t xml:space="preserve"> Ensure a participatory stakeholder consultation/ analysis process with a focus on gender assessment </w:t>
            </w:r>
          </w:p>
          <w:p w14:paraId="78243E51" w14:textId="0F770C1D" w:rsidR="00F166D6" w:rsidRPr="00283A2F" w:rsidRDefault="00F166D6" w:rsidP="00613760">
            <w:pPr>
              <w:pStyle w:val="Header"/>
              <w:tabs>
                <w:tab w:val="left" w:pos="426"/>
              </w:tabs>
              <w:spacing w:after="120"/>
              <w:jc w:val="left"/>
              <w:rPr>
                <w:rFonts w:asciiTheme="minorHAnsi" w:eastAsia="Yu Mincho" w:hAnsiTheme="minorHAnsi" w:cstheme="minorHAnsi"/>
                <w:color w:val="1A1A1A"/>
                <w:sz w:val="18"/>
                <w:szCs w:val="18"/>
                <w:lang w:val="en-GB"/>
              </w:rPr>
            </w:pPr>
            <w:r w:rsidRPr="00283A2F">
              <w:rPr>
                <w:rFonts w:asciiTheme="minorHAnsi" w:eastAsia="Yu Mincho" w:hAnsiTheme="minorHAnsi" w:cstheme="minorHAnsi"/>
                <w:b/>
                <w:bCs/>
                <w:sz w:val="18"/>
                <w:szCs w:val="18"/>
                <w:lang w:val="en-GB"/>
              </w:rPr>
              <w:t>GSA</w:t>
            </w:r>
            <w:r w:rsidR="00B800B7"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b/>
                <w:bCs/>
                <w:sz w:val="18"/>
                <w:szCs w:val="18"/>
                <w:lang w:val="en-GB"/>
              </w:rPr>
              <w:t>5:</w:t>
            </w:r>
            <w:r w:rsidRPr="00283A2F">
              <w:rPr>
                <w:rFonts w:asciiTheme="minorHAnsi" w:eastAsia="Yu Mincho" w:hAnsiTheme="minorHAnsi" w:cstheme="minorHAnsi"/>
                <w:sz w:val="18"/>
                <w:szCs w:val="18"/>
                <w:lang w:val="en-GB"/>
              </w:rPr>
              <w:t xml:space="preserve"> </w:t>
            </w:r>
            <w:r w:rsidRPr="00283A2F">
              <w:rPr>
                <w:rFonts w:asciiTheme="minorHAnsi" w:eastAsia="Yu Mincho" w:hAnsiTheme="minorHAnsi" w:cstheme="minorHAnsi"/>
                <w:color w:val="1A1A1A"/>
                <w:sz w:val="18"/>
                <w:szCs w:val="18"/>
                <w:lang w:val="en-GB"/>
              </w:rPr>
              <w:t xml:space="preserve">Mainstream gender equality considerations in the strategy and action plan. </w:t>
            </w:r>
          </w:p>
          <w:p w14:paraId="2177B120" w14:textId="765EAC58" w:rsidR="00F166D6" w:rsidRPr="00283A2F" w:rsidRDefault="00F166D6" w:rsidP="00613760">
            <w:pPr>
              <w:autoSpaceDE w:val="0"/>
              <w:autoSpaceDN w:val="0"/>
              <w:adjustRightInd w:val="0"/>
              <w:spacing w:after="0"/>
              <w:jc w:val="left"/>
              <w:rPr>
                <w:rFonts w:asciiTheme="minorHAnsi" w:eastAsia="Yu Mincho" w:hAnsiTheme="minorHAnsi" w:cstheme="minorHAnsi"/>
                <w:color w:val="1A1A1A"/>
                <w:sz w:val="18"/>
                <w:szCs w:val="18"/>
                <w:lang w:val="en-GB"/>
              </w:rPr>
            </w:pPr>
            <w:r w:rsidRPr="00283A2F">
              <w:rPr>
                <w:rFonts w:asciiTheme="minorHAnsi" w:eastAsia="Yu Mincho" w:hAnsiTheme="minorHAnsi" w:cstheme="minorHAnsi"/>
                <w:b/>
                <w:bCs/>
                <w:color w:val="1A1A1A"/>
                <w:sz w:val="18"/>
                <w:szCs w:val="18"/>
                <w:lang w:val="en-GB"/>
              </w:rPr>
              <w:t>GSA</w:t>
            </w:r>
            <w:r w:rsidR="00B800B7" w:rsidRPr="00283A2F">
              <w:rPr>
                <w:rFonts w:asciiTheme="minorHAnsi" w:eastAsia="Yu Mincho" w:hAnsiTheme="minorHAnsi" w:cstheme="minorHAnsi"/>
                <w:b/>
                <w:bCs/>
                <w:color w:val="1A1A1A"/>
                <w:sz w:val="18"/>
                <w:szCs w:val="18"/>
                <w:lang w:val="en-GB"/>
              </w:rPr>
              <w:t xml:space="preserve"> </w:t>
            </w:r>
            <w:r w:rsidRPr="00283A2F">
              <w:rPr>
                <w:rFonts w:asciiTheme="minorHAnsi" w:eastAsia="Yu Mincho" w:hAnsiTheme="minorHAnsi" w:cstheme="minorHAnsi"/>
                <w:b/>
                <w:bCs/>
                <w:color w:val="1A1A1A"/>
                <w:sz w:val="18"/>
                <w:szCs w:val="18"/>
                <w:lang w:val="en-GB"/>
              </w:rPr>
              <w:t>6:</w:t>
            </w:r>
            <w:r w:rsidRPr="00283A2F">
              <w:rPr>
                <w:rFonts w:asciiTheme="minorHAnsi" w:eastAsia="Yu Mincho" w:hAnsiTheme="minorHAnsi" w:cstheme="minorHAnsi"/>
                <w:color w:val="1A1A1A"/>
                <w:sz w:val="18"/>
                <w:szCs w:val="18"/>
                <w:lang w:val="en-GB"/>
              </w:rPr>
              <w:t xml:space="preserve"> Secure commitments for sufficient human and financial resources to ensure that gender considerations in the strategy and action plan are institutionalized</w:t>
            </w:r>
          </w:p>
          <w:p w14:paraId="07D2CA4E"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color w:val="1A1A1A"/>
                <w:sz w:val="18"/>
                <w:szCs w:val="18"/>
                <w:lang w:val="en-GB"/>
              </w:rPr>
              <w:t>and implemented.</w:t>
            </w:r>
            <w:r w:rsidRPr="00283A2F">
              <w:rPr>
                <w:rFonts w:asciiTheme="minorHAnsi" w:eastAsia="Yu Mincho" w:hAnsiTheme="minorHAnsi" w:cstheme="minorHAnsi"/>
                <w:sz w:val="18"/>
                <w:szCs w:val="18"/>
                <w:lang w:val="en-GB"/>
              </w:rPr>
              <w:t xml:space="preserve"> </w:t>
            </w:r>
          </w:p>
        </w:tc>
        <w:tc>
          <w:tcPr>
            <w:tcW w:w="2977" w:type="dxa"/>
          </w:tcPr>
          <w:p w14:paraId="736E01E2"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GSI4:</w:t>
            </w:r>
            <w:r w:rsidRPr="00283A2F">
              <w:rPr>
                <w:rFonts w:asciiTheme="minorHAnsi" w:eastAsia="Yu Mincho" w:hAnsiTheme="minorHAnsi" w:cstheme="minorHAnsi"/>
                <w:sz w:val="18"/>
                <w:szCs w:val="18"/>
                <w:lang w:val="en-GB"/>
              </w:rPr>
              <w:t xml:space="preserve">  Stakeholder consultation report including gender and social inclusion recommendations and concerns.</w:t>
            </w:r>
          </w:p>
          <w:p w14:paraId="5E4B38E8"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GSI5:</w:t>
            </w:r>
            <w:r w:rsidRPr="00283A2F">
              <w:rPr>
                <w:rFonts w:asciiTheme="minorHAnsi" w:eastAsia="Yu Mincho" w:hAnsiTheme="minorHAnsi" w:cstheme="minorHAnsi"/>
                <w:sz w:val="18"/>
                <w:szCs w:val="18"/>
                <w:lang w:val="en-GB"/>
              </w:rPr>
              <w:t xml:space="preserve"> A gender mainstreamed strategy and action plan, addressing the recommendations and concerns raised in the consultation report. </w:t>
            </w:r>
          </w:p>
          <w:p w14:paraId="737BBB51" w14:textId="6AFD5584" w:rsidR="00F166D6" w:rsidRPr="00283A2F" w:rsidRDefault="00F166D6" w:rsidP="00B53FCA">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GSI6:</w:t>
            </w:r>
            <w:r w:rsidRPr="00283A2F">
              <w:rPr>
                <w:rFonts w:asciiTheme="minorHAnsi" w:eastAsia="Yu Mincho" w:hAnsiTheme="minorHAnsi" w:cstheme="minorHAnsi"/>
                <w:sz w:val="18"/>
                <w:szCs w:val="18"/>
                <w:lang w:val="en-GB"/>
              </w:rPr>
              <w:t xml:space="preserve"> Action Plan includes budget estimates, staffing needs and commitments necessary for gender mainstreaming, by the respective institution/ partner.</w:t>
            </w:r>
          </w:p>
        </w:tc>
      </w:tr>
      <w:tr w:rsidR="00F166D6" w:rsidRPr="00283A2F" w14:paraId="51516343" w14:textId="77777777" w:rsidTr="004226FA">
        <w:tc>
          <w:tcPr>
            <w:tcW w:w="2263" w:type="dxa"/>
          </w:tcPr>
          <w:p w14:paraId="38BEBB76" w14:textId="64DAABFF" w:rsidR="00F166D6" w:rsidRPr="00283A2F" w:rsidRDefault="00F166D6" w:rsidP="00613760">
            <w:pPr>
              <w:pStyle w:val="Header"/>
              <w:tabs>
                <w:tab w:val="left" w:pos="426"/>
              </w:tabs>
              <w:spacing w:line="22" w:lineRule="atLeast"/>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Output </w:t>
            </w:r>
            <w:r w:rsidRPr="00283A2F">
              <w:rPr>
                <w:rFonts w:asciiTheme="minorHAnsi" w:eastAsia="Yu Mincho" w:hAnsiTheme="minorHAnsi" w:cstheme="minorHAnsi"/>
                <w:b/>
                <w:bCs/>
                <w:noProof/>
                <w:sz w:val="18"/>
                <w:szCs w:val="18"/>
                <w:lang w:val="en-GB"/>
              </w:rPr>
              <w:t>1.1.3</w:t>
            </w:r>
            <w:r w:rsidRPr="00283A2F">
              <w:rPr>
                <w:rFonts w:asciiTheme="minorHAnsi" w:eastAsia="Yu Mincho" w:hAnsiTheme="minorHAnsi" w:cstheme="minorHAnsi"/>
                <w:bCs/>
                <w:noProof/>
                <w:sz w:val="18"/>
                <w:szCs w:val="18"/>
                <w:lang w:val="en-GB"/>
              </w:rPr>
              <w:t xml:space="preserve"> </w:t>
            </w:r>
            <w:r w:rsidR="00255DFF" w:rsidRPr="00283A2F">
              <w:rPr>
                <w:rFonts w:asciiTheme="minorHAnsi" w:eastAsia="Yu Mincho" w:hAnsiTheme="minorHAnsi" w:cstheme="minorHAnsi"/>
                <w:bCs/>
                <w:noProof/>
                <w:sz w:val="18"/>
                <w:szCs w:val="18"/>
                <w:lang w:val="en-GB"/>
              </w:rPr>
              <w:t xml:space="preserve">Marketing and branding strategy for </w:t>
            </w:r>
            <w:r w:rsidR="00255DFF" w:rsidRPr="00283A2F">
              <w:rPr>
                <w:rFonts w:asciiTheme="minorHAnsi" w:eastAsia="Yu Mincho" w:hAnsiTheme="minorHAnsi" w:cstheme="minorHAnsi"/>
                <w:bCs/>
                <w:noProof/>
                <w:sz w:val="18"/>
                <w:szCs w:val="18"/>
                <w:lang w:val="en-GB"/>
              </w:rPr>
              <w:lastRenderedPageBreak/>
              <w:t>green tourism in Sharm El Sheikh endorsed</w:t>
            </w:r>
          </w:p>
        </w:tc>
        <w:tc>
          <w:tcPr>
            <w:tcW w:w="4678" w:type="dxa"/>
          </w:tcPr>
          <w:p w14:paraId="082A6594" w14:textId="24C889C6"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lastRenderedPageBreak/>
              <w:t>GSA</w:t>
            </w:r>
            <w:r w:rsidR="00B800B7"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b/>
                <w:bCs/>
                <w:sz w:val="18"/>
                <w:szCs w:val="18"/>
                <w:lang w:val="en-GB"/>
              </w:rPr>
              <w:t>7:</w:t>
            </w:r>
            <w:r w:rsidRPr="00283A2F">
              <w:rPr>
                <w:rFonts w:asciiTheme="minorHAnsi" w:eastAsia="Yu Mincho" w:hAnsiTheme="minorHAnsi" w:cstheme="minorHAnsi"/>
                <w:sz w:val="18"/>
                <w:szCs w:val="18"/>
                <w:lang w:val="en-GB"/>
              </w:rPr>
              <w:t xml:space="preserve"> ensure the </w:t>
            </w:r>
            <w:proofErr w:type="spellStart"/>
            <w:r w:rsidRPr="00283A2F">
              <w:rPr>
                <w:rFonts w:asciiTheme="minorHAnsi" w:eastAsia="Yu Mincho" w:hAnsiTheme="minorHAnsi" w:cstheme="minorHAnsi"/>
                <w:sz w:val="18"/>
                <w:szCs w:val="18"/>
                <w:lang w:val="en-GB"/>
              </w:rPr>
              <w:t>GEWE</w:t>
            </w:r>
            <w:proofErr w:type="spellEnd"/>
            <w:r w:rsidRPr="00283A2F">
              <w:rPr>
                <w:rFonts w:asciiTheme="minorHAnsi" w:eastAsia="Yu Mincho" w:hAnsiTheme="minorHAnsi" w:cstheme="minorHAnsi"/>
                <w:sz w:val="18"/>
                <w:szCs w:val="18"/>
                <w:lang w:val="en-GB"/>
              </w:rPr>
              <w:t xml:space="preserve"> dimension is included in the strategy. </w:t>
            </w:r>
          </w:p>
          <w:p w14:paraId="5D878BB9" w14:textId="3C5A29E0"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lastRenderedPageBreak/>
              <w:t>GSA</w:t>
            </w:r>
            <w:r w:rsidR="00B800B7"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b/>
                <w:bCs/>
                <w:sz w:val="18"/>
                <w:szCs w:val="18"/>
                <w:lang w:val="en-GB"/>
              </w:rPr>
              <w:t>8:</w:t>
            </w:r>
            <w:r w:rsidRPr="00283A2F">
              <w:rPr>
                <w:rFonts w:asciiTheme="minorHAnsi" w:eastAsia="Yu Mincho" w:hAnsiTheme="minorHAnsi" w:cstheme="minorHAnsi"/>
                <w:sz w:val="18"/>
                <w:szCs w:val="18"/>
                <w:lang w:val="en-GB"/>
              </w:rPr>
              <w:t xml:space="preserve"> consistently use the brand to support local communities, especially women entrepreneurs to market and sell their products/ services.</w:t>
            </w:r>
          </w:p>
          <w:p w14:paraId="34922911" w14:textId="6CA7588F" w:rsidR="00F166D6" w:rsidRPr="00283A2F" w:rsidRDefault="00F166D6" w:rsidP="00B53FCA">
            <w:pPr>
              <w:jc w:val="left"/>
              <w:rPr>
                <w:rFonts w:asciiTheme="minorHAnsi" w:eastAsia="Yu Mincho" w:hAnsiTheme="minorHAnsi" w:cstheme="minorHAnsi"/>
                <w:bCs/>
                <w:iCs/>
                <w:sz w:val="18"/>
                <w:szCs w:val="18"/>
                <w:lang w:val="en-GB"/>
              </w:rPr>
            </w:pPr>
            <w:r w:rsidRPr="00283A2F">
              <w:rPr>
                <w:rFonts w:asciiTheme="minorHAnsi" w:eastAsia="Yu Mincho" w:hAnsiTheme="minorHAnsi" w:cstheme="minorHAnsi"/>
                <w:b/>
                <w:bCs/>
                <w:sz w:val="18"/>
                <w:szCs w:val="18"/>
                <w:lang w:val="en-GB"/>
              </w:rPr>
              <w:t>GSA 9:</w:t>
            </w:r>
            <w:r w:rsidRPr="00283A2F">
              <w:rPr>
                <w:rFonts w:asciiTheme="minorHAnsi" w:eastAsia="Yu Mincho" w:hAnsiTheme="minorHAnsi" w:cstheme="minorHAnsi"/>
                <w:sz w:val="18"/>
                <w:szCs w:val="18"/>
                <w:lang w:val="en-GB"/>
              </w:rPr>
              <w:t xml:space="preserve"> capacity building and training delivered to women for entrepreneurship and marketing including use of digital platforms. </w:t>
            </w:r>
            <w:r w:rsidRPr="00283A2F">
              <w:rPr>
                <w:rFonts w:asciiTheme="minorHAnsi" w:eastAsia="Yu Mincho" w:hAnsiTheme="minorHAnsi" w:cstheme="minorHAnsi"/>
                <w:i/>
                <w:iCs/>
                <w:sz w:val="18"/>
                <w:szCs w:val="18"/>
                <w:lang w:val="en-GB"/>
              </w:rPr>
              <w:t>(linked to activities of Output 3.4.2)</w:t>
            </w:r>
            <w:r w:rsidRPr="00283A2F">
              <w:rPr>
                <w:rFonts w:asciiTheme="minorHAnsi" w:eastAsia="Yu Mincho" w:hAnsiTheme="minorHAnsi" w:cstheme="minorHAnsi"/>
                <w:bCs/>
                <w:iCs/>
                <w:sz w:val="18"/>
                <w:szCs w:val="18"/>
                <w:lang w:val="en-GB"/>
              </w:rPr>
              <w:t xml:space="preserve"> </w:t>
            </w:r>
          </w:p>
        </w:tc>
        <w:tc>
          <w:tcPr>
            <w:tcW w:w="2977" w:type="dxa"/>
          </w:tcPr>
          <w:p w14:paraId="4898887C"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lastRenderedPageBreak/>
              <w:t>GSI7:</w:t>
            </w:r>
            <w:r w:rsidRPr="00283A2F">
              <w:rPr>
                <w:rFonts w:asciiTheme="minorHAnsi" w:eastAsia="Yu Mincho" w:hAnsiTheme="minorHAnsi" w:cstheme="minorHAnsi"/>
                <w:sz w:val="18"/>
                <w:szCs w:val="18"/>
                <w:lang w:val="en-GB"/>
              </w:rPr>
              <w:t xml:space="preserve">  The marketing and branding strategy includes a </w:t>
            </w:r>
            <w:proofErr w:type="spellStart"/>
            <w:r w:rsidRPr="00283A2F">
              <w:rPr>
                <w:rFonts w:asciiTheme="minorHAnsi" w:eastAsia="Yu Mincho" w:hAnsiTheme="minorHAnsi" w:cstheme="minorHAnsi"/>
                <w:sz w:val="18"/>
                <w:szCs w:val="18"/>
                <w:lang w:val="en-GB"/>
              </w:rPr>
              <w:t>GEWE</w:t>
            </w:r>
            <w:proofErr w:type="spellEnd"/>
            <w:r w:rsidRPr="00283A2F">
              <w:rPr>
                <w:rFonts w:asciiTheme="minorHAnsi" w:eastAsia="Yu Mincho" w:hAnsiTheme="minorHAnsi" w:cstheme="minorHAnsi"/>
                <w:sz w:val="18"/>
                <w:szCs w:val="18"/>
                <w:lang w:val="en-GB"/>
              </w:rPr>
              <w:t xml:space="preserve"> section including budget allocations.</w:t>
            </w:r>
          </w:p>
          <w:p w14:paraId="1EB8EA98"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lastRenderedPageBreak/>
              <w:t>GSI8:</w:t>
            </w:r>
            <w:r w:rsidRPr="00283A2F">
              <w:rPr>
                <w:rFonts w:asciiTheme="minorHAnsi" w:eastAsia="Yu Mincho" w:hAnsiTheme="minorHAnsi" w:cstheme="minorHAnsi"/>
                <w:sz w:val="18"/>
                <w:szCs w:val="18"/>
                <w:lang w:val="en-GB"/>
              </w:rPr>
              <w:t xml:space="preserve"> The brand used on all products and services delivered by women-led businesses. </w:t>
            </w:r>
          </w:p>
          <w:p w14:paraId="7F2F36AC" w14:textId="4E56A290" w:rsidR="00F166D6" w:rsidRPr="00283A2F" w:rsidRDefault="00F166D6" w:rsidP="00B53FCA">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GSI9:</w:t>
            </w:r>
            <w:r w:rsidRPr="00283A2F">
              <w:rPr>
                <w:rFonts w:asciiTheme="minorHAnsi" w:eastAsia="Yu Mincho" w:hAnsiTheme="minorHAnsi" w:cstheme="minorHAnsi"/>
                <w:sz w:val="18"/>
                <w:szCs w:val="18"/>
                <w:lang w:val="en-GB"/>
              </w:rPr>
              <w:t xml:space="preserve"> entrepreneurship and marketing capacity building and training delivered to women. </w:t>
            </w:r>
            <w:r w:rsidRPr="00283A2F">
              <w:rPr>
                <w:rFonts w:asciiTheme="minorHAnsi" w:eastAsia="Yu Mincho" w:hAnsiTheme="minorHAnsi" w:cstheme="minorHAnsi"/>
                <w:i/>
                <w:iCs/>
                <w:sz w:val="18"/>
                <w:szCs w:val="18"/>
                <w:lang w:val="en-GB"/>
              </w:rPr>
              <w:t>(linked to activities of Output 3.4.2)</w:t>
            </w:r>
          </w:p>
        </w:tc>
      </w:tr>
      <w:tr w:rsidR="00255DFF" w:rsidRPr="00283A2F" w14:paraId="49F3B3FD" w14:textId="77777777" w:rsidTr="00C912B3">
        <w:tc>
          <w:tcPr>
            <w:tcW w:w="2263" w:type="dxa"/>
          </w:tcPr>
          <w:p w14:paraId="6BA7DE2B" w14:textId="25FFF0FF" w:rsidR="00255DFF" w:rsidRPr="00283A2F" w:rsidRDefault="00255DFF" w:rsidP="00C912B3">
            <w:pPr>
              <w:spacing w:after="0"/>
              <w:jc w:val="left"/>
              <w:rPr>
                <w:rFonts w:asciiTheme="minorHAnsi" w:eastAsia="Yu Mincho" w:hAnsiTheme="minorHAnsi" w:cstheme="minorHAnsi"/>
                <w:bCs/>
                <w:noProof/>
                <w:sz w:val="18"/>
                <w:szCs w:val="18"/>
                <w:lang w:val="en-GB"/>
              </w:rPr>
            </w:pPr>
            <w:r w:rsidRPr="00283A2F">
              <w:rPr>
                <w:rFonts w:asciiTheme="minorHAnsi" w:eastAsia="Yu Mincho" w:hAnsiTheme="minorHAnsi" w:cstheme="minorHAnsi"/>
                <w:b/>
                <w:noProof/>
                <w:sz w:val="18"/>
                <w:szCs w:val="18"/>
                <w:lang w:val="en-GB"/>
              </w:rPr>
              <w:lastRenderedPageBreak/>
              <w:t>Output 1.1.4</w:t>
            </w:r>
            <w:r w:rsidRPr="00283A2F">
              <w:rPr>
                <w:rFonts w:asciiTheme="minorHAnsi" w:eastAsia="Yu Mincho" w:hAnsiTheme="minorHAnsi" w:cstheme="minorHAnsi"/>
                <w:bCs/>
                <w:noProof/>
                <w:sz w:val="18"/>
                <w:szCs w:val="18"/>
                <w:lang w:val="en-GB"/>
              </w:rPr>
              <w:t xml:space="preserve"> Municipal MRV system in place for relevant authorities to monitor, track, and report on a harmonized set of performance indicators as regards progress towards the </w:t>
            </w:r>
            <w:r w:rsidR="00807DA8">
              <w:rPr>
                <w:rFonts w:asciiTheme="minorHAnsi" w:eastAsia="Yu Mincho" w:hAnsiTheme="minorHAnsi" w:cstheme="minorHAnsi"/>
                <w:bCs/>
                <w:noProof/>
                <w:sz w:val="18"/>
                <w:szCs w:val="18"/>
                <w:lang w:val="en-GB"/>
              </w:rPr>
              <w:t>SESSD</w:t>
            </w:r>
            <w:r w:rsidRPr="00283A2F">
              <w:rPr>
                <w:rFonts w:asciiTheme="minorHAnsi" w:eastAsia="Yu Mincho" w:hAnsiTheme="minorHAnsi" w:cstheme="minorHAnsi"/>
                <w:bCs/>
                <w:noProof/>
                <w:sz w:val="18"/>
                <w:szCs w:val="18"/>
                <w:lang w:val="en-GB"/>
              </w:rPr>
              <w:t>S at regular intervals</w:t>
            </w:r>
          </w:p>
        </w:tc>
        <w:tc>
          <w:tcPr>
            <w:tcW w:w="4678" w:type="dxa"/>
          </w:tcPr>
          <w:p w14:paraId="22030757" w14:textId="77777777" w:rsidR="00255DFF" w:rsidRPr="00283A2F" w:rsidRDefault="00255DFF" w:rsidP="00C912B3">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GSA 12: </w:t>
            </w:r>
            <w:r w:rsidRPr="00283A2F">
              <w:rPr>
                <w:rFonts w:asciiTheme="minorHAnsi" w:eastAsia="Yu Mincho" w:hAnsiTheme="minorHAnsi" w:cstheme="minorHAnsi"/>
                <w:sz w:val="18"/>
                <w:szCs w:val="18"/>
                <w:lang w:val="en-GB"/>
              </w:rPr>
              <w:t>Age and gender-related data gaps identified.</w:t>
            </w:r>
          </w:p>
          <w:p w14:paraId="693D67D9" w14:textId="77777777" w:rsidR="00255DFF" w:rsidRPr="00283A2F" w:rsidRDefault="00255DFF" w:rsidP="00C912B3">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GSA 13:</w:t>
            </w:r>
            <w:r w:rsidRPr="00283A2F">
              <w:rPr>
                <w:rFonts w:asciiTheme="minorHAnsi" w:eastAsia="Yu Mincho" w:hAnsiTheme="minorHAnsi" w:cstheme="minorHAnsi"/>
                <w:sz w:val="18"/>
                <w:szCs w:val="18"/>
                <w:lang w:val="en-GB"/>
              </w:rPr>
              <w:t xml:space="preserve"> Gender disaggregated data-collection system established.</w:t>
            </w:r>
          </w:p>
          <w:p w14:paraId="73C5E877" w14:textId="77777777" w:rsidR="00255DFF" w:rsidRPr="00283A2F" w:rsidRDefault="00255DFF" w:rsidP="00C912B3">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GSA 14:</w:t>
            </w:r>
            <w:r w:rsidRPr="00283A2F">
              <w:rPr>
                <w:rFonts w:asciiTheme="minorHAnsi" w:eastAsia="Yu Mincho" w:hAnsiTheme="minorHAnsi" w:cstheme="minorHAnsi"/>
                <w:sz w:val="18"/>
                <w:szCs w:val="18"/>
                <w:lang w:val="en-GB"/>
              </w:rPr>
              <w:t xml:space="preserve"> Deliver training to the municipal staff on gender disaggregated data collection and analysis for monitoring purposes.</w:t>
            </w:r>
          </w:p>
        </w:tc>
        <w:tc>
          <w:tcPr>
            <w:tcW w:w="2977" w:type="dxa"/>
          </w:tcPr>
          <w:p w14:paraId="0A740802" w14:textId="77777777" w:rsidR="00255DFF" w:rsidRPr="00283A2F" w:rsidRDefault="00255DFF" w:rsidP="00C912B3">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GSI12:</w:t>
            </w:r>
            <w:r w:rsidRPr="00283A2F">
              <w:rPr>
                <w:rFonts w:asciiTheme="minorHAnsi" w:eastAsia="Yu Mincho" w:hAnsiTheme="minorHAnsi" w:cstheme="minorHAnsi"/>
                <w:sz w:val="18"/>
                <w:szCs w:val="18"/>
                <w:lang w:val="en-GB"/>
              </w:rPr>
              <w:t xml:space="preserve"> Data needs report</w:t>
            </w:r>
          </w:p>
          <w:p w14:paraId="2063E20F" w14:textId="77777777" w:rsidR="00255DFF" w:rsidRPr="00283A2F" w:rsidRDefault="00255DFF" w:rsidP="00C912B3">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GSI13: </w:t>
            </w:r>
            <w:r w:rsidRPr="00283A2F">
              <w:rPr>
                <w:rFonts w:asciiTheme="minorHAnsi" w:eastAsia="Yu Mincho" w:hAnsiTheme="minorHAnsi" w:cstheme="minorHAnsi"/>
                <w:sz w:val="18"/>
                <w:szCs w:val="18"/>
                <w:lang w:val="en-GB"/>
              </w:rPr>
              <w:t>Operationalized gender-disaggregated data collection system</w:t>
            </w:r>
          </w:p>
          <w:p w14:paraId="32E42F2B" w14:textId="77777777" w:rsidR="00255DFF" w:rsidRPr="00283A2F" w:rsidRDefault="00255DFF" w:rsidP="00C912B3">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GSI14 (a): </w:t>
            </w:r>
            <w:r w:rsidRPr="00283A2F">
              <w:rPr>
                <w:rFonts w:asciiTheme="minorHAnsi" w:eastAsia="Yu Mincho" w:hAnsiTheme="minorHAnsi" w:cstheme="minorHAnsi"/>
                <w:sz w:val="18"/>
                <w:szCs w:val="18"/>
                <w:lang w:val="en-GB"/>
              </w:rPr>
              <w:t>Training delivered to municipal staff</w:t>
            </w:r>
          </w:p>
          <w:p w14:paraId="76F256AA" w14:textId="77777777" w:rsidR="00255DFF" w:rsidRPr="00283A2F" w:rsidRDefault="00255DFF" w:rsidP="00C912B3">
            <w:pPr>
              <w:pStyle w:val="Header"/>
              <w:tabs>
                <w:tab w:val="left" w:pos="426"/>
              </w:tabs>
              <w:spacing w:line="22" w:lineRule="atLeast"/>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GSI14 (b):</w:t>
            </w:r>
            <w:r w:rsidRPr="00283A2F">
              <w:rPr>
                <w:rFonts w:asciiTheme="minorHAnsi" w:eastAsia="Yu Mincho" w:hAnsiTheme="minorHAnsi" w:cstheme="minorHAnsi"/>
                <w:sz w:val="18"/>
                <w:szCs w:val="18"/>
                <w:lang w:val="en-GB"/>
              </w:rPr>
              <w:t xml:space="preserve"> Gender disaggregated data featured in monitoring/ progress reports.</w:t>
            </w:r>
          </w:p>
        </w:tc>
      </w:tr>
      <w:tr w:rsidR="0011431C" w:rsidRPr="00283A2F" w14:paraId="2628AF24" w14:textId="77777777" w:rsidTr="00FB6E8D">
        <w:tc>
          <w:tcPr>
            <w:tcW w:w="9918" w:type="dxa"/>
            <w:gridSpan w:val="3"/>
            <w:shd w:val="clear" w:color="auto" w:fill="FFE599" w:themeFill="accent4" w:themeFillTint="66"/>
          </w:tcPr>
          <w:p w14:paraId="3A59E811" w14:textId="52DB9B58" w:rsidR="0011431C" w:rsidRPr="00283A2F" w:rsidRDefault="0011431C" w:rsidP="00613760">
            <w:pPr>
              <w:jc w:val="left"/>
              <w:rPr>
                <w:rFonts w:asciiTheme="minorHAnsi" w:eastAsia="Yu Mincho" w:hAnsiTheme="minorHAnsi" w:cstheme="minorHAnsi"/>
                <w:b/>
                <w:bCs/>
                <w:sz w:val="18"/>
                <w:szCs w:val="18"/>
                <w:lang w:val="en-GB"/>
              </w:rPr>
            </w:pPr>
            <w:r w:rsidRPr="00283A2F">
              <w:rPr>
                <w:rFonts w:asciiTheme="minorHAnsi" w:eastAsia="Yu Mincho" w:hAnsiTheme="minorHAnsi" w:cstheme="minorHAnsi"/>
                <w:b/>
                <w:bCs/>
                <w:sz w:val="18"/>
                <w:szCs w:val="18"/>
                <w:lang w:val="en-GB"/>
              </w:rPr>
              <w:t xml:space="preserve">Outcome 1.2 </w:t>
            </w:r>
            <w:r w:rsidR="009E123D" w:rsidRPr="00283A2F">
              <w:rPr>
                <w:rFonts w:asciiTheme="minorHAnsi" w:eastAsia="Yu Mincho" w:hAnsiTheme="minorHAnsi" w:cstheme="minorHAnsi"/>
                <w:b/>
                <w:bCs/>
                <w:i/>
                <w:sz w:val="18"/>
                <w:szCs w:val="18"/>
                <w:lang w:val="en-GB"/>
              </w:rPr>
              <w:t>Increased investment in environmental sustainability in line with new strategy and implementation plan</w:t>
            </w:r>
          </w:p>
        </w:tc>
      </w:tr>
      <w:tr w:rsidR="00E30D18" w:rsidRPr="00283A2F" w14:paraId="2F16D7D1" w14:textId="77777777" w:rsidTr="00C912B3">
        <w:trPr>
          <w:trHeight w:val="2400"/>
        </w:trPr>
        <w:tc>
          <w:tcPr>
            <w:tcW w:w="2263" w:type="dxa"/>
          </w:tcPr>
          <w:p w14:paraId="1ACD0B85" w14:textId="77777777" w:rsidR="00E30D18" w:rsidRPr="00283A2F" w:rsidRDefault="00E30D18" w:rsidP="00C912B3">
            <w:pPr>
              <w:spacing w:after="0"/>
              <w:jc w:val="left"/>
              <w:rPr>
                <w:rFonts w:asciiTheme="minorHAnsi" w:eastAsia="Yu Mincho" w:hAnsiTheme="minorHAnsi" w:cstheme="minorHAnsi"/>
                <w:noProof/>
                <w:sz w:val="18"/>
                <w:szCs w:val="18"/>
                <w:lang w:val="en-GB"/>
              </w:rPr>
            </w:pPr>
            <w:r w:rsidRPr="00283A2F">
              <w:rPr>
                <w:rFonts w:asciiTheme="minorHAnsi" w:eastAsia="Yu Mincho" w:hAnsiTheme="minorHAnsi" w:cstheme="minorHAnsi"/>
                <w:b/>
                <w:noProof/>
                <w:sz w:val="18"/>
                <w:szCs w:val="18"/>
                <w:lang w:val="en-GB"/>
              </w:rPr>
              <w:t xml:space="preserve">Output </w:t>
            </w:r>
            <w:r w:rsidRPr="00283A2F">
              <w:rPr>
                <w:rFonts w:asciiTheme="minorHAnsi" w:eastAsia="Yu Mincho" w:hAnsiTheme="minorHAnsi" w:cstheme="minorHAnsi"/>
                <w:b/>
                <w:iCs/>
                <w:sz w:val="18"/>
                <w:szCs w:val="18"/>
                <w:lang w:val="en-GB"/>
              </w:rPr>
              <w:t>1.2.1</w:t>
            </w:r>
            <w:r w:rsidRPr="00283A2F">
              <w:rPr>
                <w:rFonts w:asciiTheme="minorHAnsi" w:eastAsia="Yu Mincho" w:hAnsiTheme="minorHAnsi" w:cstheme="minorHAnsi"/>
                <w:sz w:val="18"/>
                <w:szCs w:val="18"/>
                <w:lang w:val="en-GB"/>
              </w:rPr>
              <w:t xml:space="preserve"> </w:t>
            </w:r>
            <w:r w:rsidRPr="00283A2F">
              <w:rPr>
                <w:rFonts w:asciiTheme="minorHAnsi" w:eastAsia="Yu Mincho" w:hAnsiTheme="minorHAnsi" w:cstheme="minorHAnsi"/>
                <w:bCs/>
                <w:iCs/>
                <w:sz w:val="18"/>
                <w:szCs w:val="18"/>
                <w:lang w:val="en-GB"/>
              </w:rPr>
              <w:t>Preparing the grounds for investments in low-carbon technologies, improved chemicals &amp; waste management, as well as enhanced biodiversity protection</w:t>
            </w:r>
          </w:p>
        </w:tc>
        <w:tc>
          <w:tcPr>
            <w:tcW w:w="4678" w:type="dxa"/>
          </w:tcPr>
          <w:p w14:paraId="473FBA58" w14:textId="77777777" w:rsidR="00E30D18" w:rsidRPr="00283A2F" w:rsidRDefault="00E30D18" w:rsidP="00C912B3">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GSA 10:</w:t>
            </w:r>
            <w:r w:rsidRPr="00283A2F">
              <w:rPr>
                <w:rFonts w:asciiTheme="minorHAnsi" w:eastAsia="Yu Mincho" w:hAnsiTheme="minorHAnsi" w:cstheme="minorHAnsi"/>
                <w:sz w:val="18"/>
                <w:szCs w:val="18"/>
                <w:lang w:val="en-GB"/>
              </w:rPr>
              <w:t xml:space="preserve"> Promoting the gender equality seal to existing and potential businesses/ industries/ government entities working in the mentioned fields within the scope of the SDGs and further promoting them to investors.   </w:t>
            </w:r>
          </w:p>
          <w:p w14:paraId="72DC9151" w14:textId="77777777" w:rsidR="00E30D18" w:rsidRPr="00283A2F" w:rsidRDefault="00E30D18" w:rsidP="00C912B3">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GSA 11:</w:t>
            </w:r>
            <w:r w:rsidRPr="00283A2F">
              <w:rPr>
                <w:rFonts w:asciiTheme="minorHAnsi" w:eastAsia="Yu Mincho" w:hAnsiTheme="minorHAnsi" w:cstheme="minorHAnsi"/>
                <w:sz w:val="18"/>
                <w:szCs w:val="18"/>
                <w:lang w:val="en-GB"/>
              </w:rPr>
              <w:t xml:space="preserve"> Include strict considerations during tendering and hiring processes to hire community members, and in particular women, within the bounds of what is culturally acceptable. In addition to external recruitments for technical staff to also be gender equitable and competency based.</w:t>
            </w:r>
          </w:p>
        </w:tc>
        <w:tc>
          <w:tcPr>
            <w:tcW w:w="2977" w:type="dxa"/>
          </w:tcPr>
          <w:p w14:paraId="12BFB7FB" w14:textId="77777777" w:rsidR="00E30D18" w:rsidRPr="00283A2F" w:rsidRDefault="00E30D18" w:rsidP="00C912B3">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GSI10:</w:t>
            </w:r>
            <w:r w:rsidRPr="00283A2F">
              <w:rPr>
                <w:rFonts w:asciiTheme="minorHAnsi" w:eastAsia="Yu Mincho" w:hAnsiTheme="minorHAnsi" w:cstheme="minorHAnsi"/>
                <w:sz w:val="18"/>
                <w:szCs w:val="18"/>
                <w:lang w:val="en-GB"/>
              </w:rPr>
              <w:t xml:space="preserve"> One pilot gender equality seal achieved with one of the partner establishments or government entities involved in the project.</w:t>
            </w:r>
          </w:p>
          <w:p w14:paraId="6001CCDB" w14:textId="77777777" w:rsidR="00E30D18" w:rsidRPr="00283A2F" w:rsidRDefault="00E30D18" w:rsidP="00C912B3">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GSI11(a):</w:t>
            </w:r>
            <w:r w:rsidRPr="00283A2F">
              <w:rPr>
                <w:rFonts w:asciiTheme="minorHAnsi" w:eastAsia="Yu Mincho" w:hAnsiTheme="minorHAnsi" w:cstheme="minorHAnsi"/>
                <w:sz w:val="18"/>
                <w:szCs w:val="18"/>
                <w:lang w:val="en-GB"/>
              </w:rPr>
              <w:t xml:space="preserve"> Recruitment procedures documenting a non-discrimination clause. </w:t>
            </w:r>
          </w:p>
          <w:p w14:paraId="401CE1FF" w14:textId="77777777" w:rsidR="00E30D18" w:rsidRPr="00283A2F" w:rsidRDefault="00E30D18" w:rsidP="00C912B3">
            <w:pPr>
              <w:pStyle w:val="Header"/>
              <w:tabs>
                <w:tab w:val="left" w:pos="426"/>
              </w:tabs>
              <w:spacing w:line="22" w:lineRule="atLeast"/>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GSI11(b):</w:t>
            </w:r>
            <w:r w:rsidRPr="00283A2F">
              <w:rPr>
                <w:rFonts w:asciiTheme="minorHAnsi" w:eastAsia="Yu Mincho" w:hAnsiTheme="minorHAnsi" w:cstheme="minorHAnsi"/>
                <w:sz w:val="18"/>
                <w:szCs w:val="18"/>
                <w:lang w:val="en-GB"/>
              </w:rPr>
              <w:t xml:space="preserve"> Number of women vs. men employed annually for the various positions.</w:t>
            </w:r>
          </w:p>
        </w:tc>
      </w:tr>
      <w:tr w:rsidR="00E30D18" w:rsidRPr="00283A2F" w14:paraId="1FDB9343" w14:textId="77777777" w:rsidTr="00E30D18">
        <w:trPr>
          <w:trHeight w:val="972"/>
        </w:trPr>
        <w:tc>
          <w:tcPr>
            <w:tcW w:w="2263" w:type="dxa"/>
          </w:tcPr>
          <w:p w14:paraId="797E2875" w14:textId="50E62C99" w:rsidR="00E30D18" w:rsidRPr="00283A2F" w:rsidRDefault="00E30D18" w:rsidP="00C912B3">
            <w:pPr>
              <w:spacing w:after="0"/>
              <w:jc w:val="left"/>
              <w:rPr>
                <w:rFonts w:asciiTheme="minorHAnsi" w:eastAsia="Yu Mincho" w:hAnsiTheme="minorHAnsi" w:cstheme="minorHAnsi"/>
                <w:sz w:val="18"/>
                <w:szCs w:val="18"/>
                <w:lang w:val="en-GB"/>
              </w:rPr>
            </w:pPr>
            <w:r w:rsidRPr="00283A2F">
              <w:rPr>
                <w:rFonts w:asciiTheme="minorHAnsi" w:eastAsia="Yu Mincho" w:hAnsiTheme="minorHAnsi" w:cstheme="minorHAnsi"/>
                <w:b/>
                <w:noProof/>
                <w:sz w:val="18"/>
                <w:szCs w:val="18"/>
                <w:lang w:val="en-GB"/>
              </w:rPr>
              <w:t xml:space="preserve">Output </w:t>
            </w:r>
            <w:r w:rsidRPr="00283A2F">
              <w:rPr>
                <w:rFonts w:asciiTheme="minorHAnsi" w:eastAsia="Yu Mincho" w:hAnsiTheme="minorHAnsi" w:cstheme="minorHAnsi"/>
                <w:b/>
                <w:iCs/>
                <w:sz w:val="18"/>
                <w:szCs w:val="18"/>
                <w:lang w:val="en-GB"/>
              </w:rPr>
              <w:t xml:space="preserve">1.2.2 </w:t>
            </w:r>
            <w:proofErr w:type="spellStart"/>
            <w:r w:rsidRPr="00283A2F">
              <w:rPr>
                <w:rFonts w:asciiTheme="minorHAnsi" w:eastAsia="Yu Mincho" w:hAnsiTheme="minorHAnsi" w:cstheme="minorHAnsi"/>
                <w:bCs/>
                <w:iCs/>
                <w:sz w:val="18"/>
                <w:szCs w:val="18"/>
                <w:lang w:val="en-GB"/>
              </w:rPr>
              <w:t>SE</w:t>
            </w:r>
            <w:r w:rsidR="00807DA8">
              <w:rPr>
                <w:rFonts w:asciiTheme="minorHAnsi" w:eastAsia="Yu Mincho" w:hAnsiTheme="minorHAnsi" w:cstheme="minorHAnsi"/>
                <w:bCs/>
                <w:iCs/>
                <w:sz w:val="18"/>
                <w:szCs w:val="18"/>
                <w:lang w:val="en-GB"/>
              </w:rPr>
              <w:t>S</w:t>
            </w:r>
            <w:r w:rsidRPr="00283A2F">
              <w:rPr>
                <w:rFonts w:asciiTheme="minorHAnsi" w:eastAsia="Yu Mincho" w:hAnsiTheme="minorHAnsi" w:cstheme="minorHAnsi"/>
                <w:bCs/>
                <w:iCs/>
                <w:sz w:val="18"/>
                <w:szCs w:val="18"/>
                <w:lang w:val="en-GB"/>
              </w:rPr>
              <w:t>SDS</w:t>
            </w:r>
            <w:proofErr w:type="spellEnd"/>
            <w:r w:rsidRPr="00283A2F">
              <w:rPr>
                <w:rFonts w:asciiTheme="minorHAnsi" w:eastAsia="Yu Mincho" w:hAnsiTheme="minorHAnsi" w:cstheme="minorHAnsi"/>
                <w:bCs/>
                <w:iCs/>
                <w:sz w:val="18"/>
                <w:szCs w:val="18"/>
                <w:lang w:val="en-GB"/>
              </w:rPr>
              <w:t xml:space="preserve"> Financing Strategy</w:t>
            </w:r>
          </w:p>
        </w:tc>
        <w:tc>
          <w:tcPr>
            <w:tcW w:w="4678" w:type="dxa"/>
            <w:vMerge w:val="restart"/>
          </w:tcPr>
          <w:p w14:paraId="77E304DD" w14:textId="77777777" w:rsidR="00E30D18" w:rsidRPr="00283A2F" w:rsidRDefault="00E30D18" w:rsidP="00C912B3">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GSA 18:</w:t>
            </w:r>
            <w:r w:rsidRPr="00283A2F">
              <w:rPr>
                <w:rFonts w:asciiTheme="minorHAnsi" w:eastAsia="Yu Mincho" w:hAnsiTheme="minorHAnsi" w:cstheme="minorHAnsi"/>
                <w:sz w:val="18"/>
                <w:szCs w:val="18"/>
                <w:lang w:val="en-GB"/>
              </w:rPr>
              <w:t xml:space="preserve"> Include a stringent pre-requisite for eligibility to financing focused on gender equality policies and measures in the workplace in terms of employment, pay, capacity development and decision-making. This includes attention to local community integration, particularly women.</w:t>
            </w:r>
          </w:p>
          <w:p w14:paraId="5B3E95EF" w14:textId="77777777" w:rsidR="00E30D18" w:rsidRPr="00283A2F" w:rsidRDefault="00E30D18" w:rsidP="00C912B3">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sz w:val="18"/>
                <w:szCs w:val="18"/>
                <w:lang w:val="en-GB"/>
              </w:rPr>
              <w:t xml:space="preserve">Include a balanced membership in the governance structure/ management board of the financing scheme whereby women are equitably represented. </w:t>
            </w:r>
          </w:p>
        </w:tc>
        <w:tc>
          <w:tcPr>
            <w:tcW w:w="2977" w:type="dxa"/>
            <w:vMerge w:val="restart"/>
          </w:tcPr>
          <w:p w14:paraId="0B0AD136" w14:textId="77777777" w:rsidR="00E30D18" w:rsidRPr="00283A2F" w:rsidRDefault="00E30D18" w:rsidP="00C912B3">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GSI18 (a): </w:t>
            </w:r>
            <w:r w:rsidRPr="00283A2F">
              <w:rPr>
                <w:rFonts w:asciiTheme="minorHAnsi" w:eastAsia="Yu Mincho" w:hAnsiTheme="minorHAnsi" w:cstheme="minorHAnsi"/>
                <w:sz w:val="18"/>
                <w:szCs w:val="18"/>
                <w:lang w:val="en-GB"/>
              </w:rPr>
              <w:t>Gender polices or gender-sensitive HR polices within the eligible private sector companies.</w:t>
            </w:r>
          </w:p>
          <w:p w14:paraId="3908C0DC" w14:textId="77777777" w:rsidR="00E30D18" w:rsidRPr="00283A2F" w:rsidRDefault="00E30D18" w:rsidP="00C912B3">
            <w:pPr>
              <w:pStyle w:val="Header"/>
              <w:tabs>
                <w:tab w:val="left" w:pos="426"/>
              </w:tabs>
              <w:spacing w:line="22" w:lineRule="atLeast"/>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GSI18 (b): </w:t>
            </w:r>
            <w:r w:rsidRPr="00283A2F">
              <w:rPr>
                <w:rFonts w:asciiTheme="minorHAnsi" w:eastAsia="Yu Mincho" w:hAnsiTheme="minorHAnsi" w:cstheme="minorHAnsi"/>
                <w:sz w:val="18"/>
                <w:szCs w:val="18"/>
                <w:lang w:val="en-GB"/>
              </w:rPr>
              <w:t>Community level action/ CSR initiatives engaging local communities.</w:t>
            </w:r>
          </w:p>
        </w:tc>
      </w:tr>
      <w:tr w:rsidR="00E30D18" w:rsidRPr="00283A2F" w14:paraId="3009E345" w14:textId="77777777" w:rsidTr="00C912B3">
        <w:trPr>
          <w:trHeight w:val="972"/>
        </w:trPr>
        <w:tc>
          <w:tcPr>
            <w:tcW w:w="2263" w:type="dxa"/>
          </w:tcPr>
          <w:p w14:paraId="48504376" w14:textId="2E33E479" w:rsidR="00E30D18" w:rsidRPr="00283A2F" w:rsidRDefault="00E30D18" w:rsidP="00C912B3">
            <w:pPr>
              <w:spacing w:after="0"/>
              <w:jc w:val="left"/>
              <w:rPr>
                <w:rFonts w:asciiTheme="minorHAnsi" w:eastAsia="Yu Mincho" w:hAnsiTheme="minorHAnsi" w:cstheme="minorHAnsi"/>
                <w:b/>
                <w:noProof/>
                <w:sz w:val="18"/>
                <w:szCs w:val="18"/>
                <w:lang w:val="en-GB"/>
              </w:rPr>
            </w:pPr>
            <w:r w:rsidRPr="00283A2F">
              <w:rPr>
                <w:rFonts w:asciiTheme="minorHAnsi" w:eastAsia="Yu Mincho" w:hAnsiTheme="minorHAnsi" w:cstheme="minorHAnsi"/>
                <w:b/>
                <w:noProof/>
                <w:sz w:val="18"/>
                <w:szCs w:val="18"/>
                <w:lang w:val="en-GB"/>
              </w:rPr>
              <w:t xml:space="preserve">Output </w:t>
            </w:r>
            <w:r w:rsidRPr="00283A2F">
              <w:rPr>
                <w:rFonts w:asciiTheme="minorHAnsi" w:eastAsia="Yu Mincho" w:hAnsiTheme="minorHAnsi" w:cstheme="minorHAnsi"/>
                <w:b/>
                <w:iCs/>
                <w:sz w:val="18"/>
                <w:szCs w:val="18"/>
                <w:lang w:val="en-GB"/>
              </w:rPr>
              <w:t xml:space="preserve">1.2.3 </w:t>
            </w:r>
            <w:r w:rsidRPr="00283A2F">
              <w:rPr>
                <w:rFonts w:asciiTheme="minorHAnsi" w:eastAsia="Yu Mincho" w:hAnsiTheme="minorHAnsi" w:cstheme="minorHAnsi"/>
                <w:bCs/>
                <w:iCs/>
                <w:sz w:val="18"/>
                <w:szCs w:val="18"/>
                <w:lang w:val="en-GB"/>
              </w:rPr>
              <w:t>Develop a long-term financing scheme to increase the uptake of private sector investments in environmental technologies (incl. energy, water, waste management, sustainable transport) and biodiversity conservation</w:t>
            </w:r>
          </w:p>
        </w:tc>
        <w:tc>
          <w:tcPr>
            <w:tcW w:w="4678" w:type="dxa"/>
            <w:vMerge/>
          </w:tcPr>
          <w:p w14:paraId="4A38E241" w14:textId="77777777" w:rsidR="00E30D18" w:rsidRPr="00283A2F" w:rsidRDefault="00E30D18" w:rsidP="00C912B3">
            <w:pPr>
              <w:pStyle w:val="Header"/>
              <w:tabs>
                <w:tab w:val="left" w:pos="426"/>
              </w:tabs>
              <w:spacing w:after="120"/>
              <w:jc w:val="left"/>
              <w:rPr>
                <w:rFonts w:asciiTheme="minorHAnsi" w:eastAsia="Yu Mincho" w:hAnsiTheme="minorHAnsi" w:cstheme="minorHAnsi"/>
                <w:b/>
                <w:bCs/>
                <w:sz w:val="18"/>
                <w:szCs w:val="18"/>
                <w:lang w:val="en-GB"/>
              </w:rPr>
            </w:pPr>
          </w:p>
        </w:tc>
        <w:tc>
          <w:tcPr>
            <w:tcW w:w="2977" w:type="dxa"/>
            <w:vMerge/>
          </w:tcPr>
          <w:p w14:paraId="034CB008" w14:textId="77777777" w:rsidR="00E30D18" w:rsidRPr="00283A2F" w:rsidRDefault="00E30D18" w:rsidP="00C912B3">
            <w:pPr>
              <w:pStyle w:val="Header"/>
              <w:tabs>
                <w:tab w:val="left" w:pos="426"/>
              </w:tabs>
              <w:spacing w:after="120"/>
              <w:jc w:val="left"/>
              <w:rPr>
                <w:rFonts w:asciiTheme="minorHAnsi" w:eastAsia="Yu Mincho" w:hAnsiTheme="minorHAnsi" w:cstheme="minorHAnsi"/>
                <w:b/>
                <w:bCs/>
                <w:sz w:val="18"/>
                <w:szCs w:val="18"/>
                <w:lang w:val="en-GB"/>
              </w:rPr>
            </w:pPr>
          </w:p>
        </w:tc>
      </w:tr>
      <w:tr w:rsidR="0011431C" w:rsidRPr="00283A2F" w14:paraId="72FBB262" w14:textId="77777777" w:rsidTr="00FB6E8D">
        <w:tc>
          <w:tcPr>
            <w:tcW w:w="9918" w:type="dxa"/>
            <w:gridSpan w:val="3"/>
            <w:shd w:val="clear" w:color="auto" w:fill="D9E2F3" w:themeFill="accent1" w:themeFillTint="33"/>
          </w:tcPr>
          <w:p w14:paraId="0741663C" w14:textId="5D7EE2EF" w:rsidR="0011431C" w:rsidRPr="00283A2F" w:rsidRDefault="0011431C" w:rsidP="00613760">
            <w:pPr>
              <w:pStyle w:val="Header"/>
              <w:keepNext/>
              <w:tabs>
                <w:tab w:val="left" w:pos="426"/>
              </w:tabs>
              <w:spacing w:line="22" w:lineRule="atLeast"/>
              <w:jc w:val="center"/>
              <w:rPr>
                <w:rFonts w:asciiTheme="minorHAnsi" w:eastAsia="Yu Mincho" w:hAnsiTheme="minorHAnsi" w:cstheme="minorHAnsi"/>
                <w:b/>
                <w:sz w:val="18"/>
                <w:szCs w:val="18"/>
                <w:lang w:val="en-GB"/>
              </w:rPr>
            </w:pPr>
            <w:r w:rsidRPr="00283A2F">
              <w:rPr>
                <w:rFonts w:asciiTheme="minorHAnsi" w:eastAsia="Yu Mincho" w:hAnsiTheme="minorHAnsi" w:cstheme="minorHAnsi"/>
                <w:b/>
                <w:bCs/>
                <w:sz w:val="18"/>
                <w:szCs w:val="18"/>
                <w:lang w:val="en-GB"/>
              </w:rPr>
              <w:t xml:space="preserve">Component 2: </w:t>
            </w:r>
            <w:r w:rsidR="008D4ED8" w:rsidRPr="00283A2F">
              <w:rPr>
                <w:rFonts w:asciiTheme="minorHAnsi" w:eastAsia="Yu Mincho" w:hAnsiTheme="minorHAnsi" w:cstheme="minorHAnsi"/>
                <w:b/>
                <w:bCs/>
                <w:sz w:val="18"/>
                <w:szCs w:val="18"/>
                <w:lang w:val="en-GB"/>
              </w:rPr>
              <w:t xml:space="preserve">Reducing GHG and </w:t>
            </w:r>
            <w:proofErr w:type="spellStart"/>
            <w:r w:rsidR="008D4ED8" w:rsidRPr="00283A2F">
              <w:rPr>
                <w:rFonts w:asciiTheme="minorHAnsi" w:eastAsia="Yu Mincho" w:hAnsiTheme="minorHAnsi" w:cstheme="minorHAnsi"/>
                <w:b/>
                <w:bCs/>
                <w:sz w:val="18"/>
                <w:szCs w:val="18"/>
                <w:lang w:val="en-GB"/>
              </w:rPr>
              <w:t>UPOP</w:t>
            </w:r>
            <w:proofErr w:type="spellEnd"/>
            <w:r w:rsidR="008D4ED8" w:rsidRPr="00283A2F">
              <w:rPr>
                <w:rFonts w:asciiTheme="minorHAnsi" w:eastAsia="Yu Mincho" w:hAnsiTheme="minorHAnsi" w:cstheme="minorHAnsi"/>
                <w:b/>
                <w:bCs/>
                <w:sz w:val="18"/>
                <w:szCs w:val="18"/>
                <w:lang w:val="en-GB"/>
              </w:rPr>
              <w:t xml:space="preserve"> emissions in targeted urban zones through innovations and public and private partnership</w:t>
            </w:r>
          </w:p>
        </w:tc>
      </w:tr>
      <w:tr w:rsidR="0011431C" w:rsidRPr="00283A2F" w14:paraId="759F43CA" w14:textId="77777777" w:rsidTr="00FB6E8D">
        <w:tc>
          <w:tcPr>
            <w:tcW w:w="9918" w:type="dxa"/>
            <w:gridSpan w:val="3"/>
            <w:shd w:val="clear" w:color="auto" w:fill="FFE599" w:themeFill="accent4" w:themeFillTint="66"/>
          </w:tcPr>
          <w:p w14:paraId="3CF74859" w14:textId="048B04AD" w:rsidR="0011431C" w:rsidRPr="00283A2F" w:rsidRDefault="0011431C" w:rsidP="008D4ED8">
            <w:pPr>
              <w:jc w:val="left"/>
              <w:rPr>
                <w:rFonts w:asciiTheme="minorHAnsi" w:eastAsia="Yu Mincho" w:hAnsiTheme="minorHAnsi" w:cstheme="minorHAnsi"/>
                <w:b/>
                <w:bCs/>
                <w:i/>
                <w:sz w:val="18"/>
                <w:szCs w:val="18"/>
                <w:lang w:val="en-GB"/>
              </w:rPr>
            </w:pPr>
            <w:r w:rsidRPr="00283A2F">
              <w:rPr>
                <w:rFonts w:asciiTheme="minorHAnsi" w:eastAsia="Yu Mincho" w:hAnsiTheme="minorHAnsi" w:cstheme="minorHAnsi"/>
                <w:b/>
                <w:bCs/>
                <w:sz w:val="18"/>
                <w:szCs w:val="18"/>
                <w:lang w:val="en-GB"/>
              </w:rPr>
              <w:t>Outcome 2.1</w:t>
            </w:r>
            <w:r w:rsidR="008D4ED8" w:rsidRPr="00283A2F">
              <w:rPr>
                <w:rFonts w:asciiTheme="minorHAnsi" w:eastAsia="Yu Mincho" w:hAnsiTheme="minorHAnsi" w:cstheme="minorHAnsi"/>
                <w:b/>
                <w:bCs/>
                <w:i/>
                <w:sz w:val="18"/>
                <w:szCs w:val="18"/>
                <w:lang w:val="en-GB"/>
              </w:rPr>
              <w:t xml:space="preserve"> Institutional capacity developed for integrated urban planning in Sharm El-Sheikh to identify, design and implement innovative low-carbon, climate-resilient sustainability solutions</w:t>
            </w:r>
          </w:p>
        </w:tc>
      </w:tr>
      <w:tr w:rsidR="00F166D6" w:rsidRPr="00283A2F" w14:paraId="7A21A22D" w14:textId="77777777" w:rsidTr="004226FA">
        <w:tc>
          <w:tcPr>
            <w:tcW w:w="2263" w:type="dxa"/>
          </w:tcPr>
          <w:p w14:paraId="79F884D4" w14:textId="77777777" w:rsidR="00F166D6" w:rsidRPr="00283A2F" w:rsidRDefault="00F166D6" w:rsidP="00613760">
            <w:pPr>
              <w:pStyle w:val="Header"/>
              <w:tabs>
                <w:tab w:val="left" w:pos="426"/>
              </w:tabs>
              <w:spacing w:line="22" w:lineRule="atLeast"/>
              <w:jc w:val="left"/>
              <w:rPr>
                <w:rFonts w:asciiTheme="minorHAnsi" w:eastAsia="Yu Mincho" w:hAnsiTheme="minorHAnsi" w:cstheme="minorHAnsi"/>
                <w:b/>
                <w:bCs/>
                <w:sz w:val="18"/>
                <w:szCs w:val="18"/>
                <w:lang w:val="en-GB"/>
              </w:rPr>
            </w:pPr>
            <w:r w:rsidRPr="00283A2F">
              <w:rPr>
                <w:rFonts w:asciiTheme="minorHAnsi" w:eastAsia="Yu Mincho" w:hAnsiTheme="minorHAnsi" w:cstheme="minorHAnsi"/>
                <w:b/>
                <w:bCs/>
                <w:sz w:val="18"/>
                <w:szCs w:val="18"/>
                <w:lang w:val="en-GB"/>
              </w:rPr>
              <w:t>Output 2.1.1</w:t>
            </w:r>
          </w:p>
          <w:p w14:paraId="4E0CC14F" w14:textId="643F257C" w:rsidR="00F166D6" w:rsidRPr="00283A2F" w:rsidRDefault="00F166D6" w:rsidP="00613760">
            <w:pPr>
              <w:spacing w:after="0"/>
              <w:jc w:val="left"/>
              <w:rPr>
                <w:rFonts w:asciiTheme="minorHAnsi" w:eastAsia="Yu Mincho" w:hAnsiTheme="minorHAnsi" w:cstheme="minorHAnsi"/>
                <w:bCs/>
                <w:noProof/>
                <w:sz w:val="18"/>
                <w:szCs w:val="18"/>
                <w:lang w:val="en-GB"/>
              </w:rPr>
            </w:pPr>
            <w:r w:rsidRPr="00283A2F">
              <w:rPr>
                <w:rFonts w:asciiTheme="minorHAnsi" w:eastAsia="Yu Mincho" w:hAnsiTheme="minorHAnsi" w:cstheme="minorHAnsi"/>
                <w:bCs/>
                <w:noProof/>
                <w:sz w:val="18"/>
                <w:szCs w:val="18"/>
                <w:lang w:val="en-GB"/>
              </w:rPr>
              <w:t>Training of staff in governorate, municipality and hotels on design and implementation of relevant low-carbon measures and sustainable development strategies</w:t>
            </w:r>
          </w:p>
          <w:p w14:paraId="5A60DD1F" w14:textId="77777777" w:rsidR="00F166D6" w:rsidRPr="00283A2F" w:rsidRDefault="00F166D6" w:rsidP="00613760">
            <w:pPr>
              <w:spacing w:after="0"/>
              <w:jc w:val="left"/>
              <w:rPr>
                <w:rFonts w:asciiTheme="minorHAnsi" w:eastAsia="Yu Mincho" w:hAnsiTheme="minorHAnsi" w:cstheme="minorHAnsi"/>
                <w:sz w:val="18"/>
                <w:szCs w:val="18"/>
                <w:lang w:val="en-GB"/>
              </w:rPr>
            </w:pPr>
          </w:p>
        </w:tc>
        <w:tc>
          <w:tcPr>
            <w:tcW w:w="4678" w:type="dxa"/>
          </w:tcPr>
          <w:p w14:paraId="510FDDE7"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GSA 15:</w:t>
            </w:r>
            <w:r w:rsidRPr="00283A2F">
              <w:rPr>
                <w:rFonts w:asciiTheme="minorHAnsi" w:eastAsia="Yu Mincho" w:hAnsiTheme="minorHAnsi" w:cstheme="minorHAnsi"/>
                <w:sz w:val="18"/>
                <w:szCs w:val="18"/>
                <w:lang w:val="en-GB"/>
              </w:rPr>
              <w:t xml:space="preserve"> </w:t>
            </w:r>
            <w:bookmarkStart w:id="234" w:name="_Hlk25014485"/>
            <w:r w:rsidRPr="00283A2F">
              <w:rPr>
                <w:rFonts w:asciiTheme="minorHAnsi" w:eastAsia="Yu Mincho" w:hAnsiTheme="minorHAnsi" w:cstheme="minorHAnsi"/>
                <w:sz w:val="18"/>
                <w:szCs w:val="18"/>
                <w:lang w:val="en-GB"/>
              </w:rPr>
              <w:t>Conduct a training needs assessment and capacity development plan that is inclusive and gender sensitive.</w:t>
            </w:r>
          </w:p>
          <w:p w14:paraId="68C0D97B"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GSA 16:</w:t>
            </w:r>
            <w:r w:rsidRPr="00283A2F">
              <w:rPr>
                <w:rFonts w:asciiTheme="minorHAnsi" w:eastAsia="Yu Mincho" w:hAnsiTheme="minorHAnsi" w:cstheme="minorHAnsi"/>
                <w:sz w:val="18"/>
                <w:szCs w:val="18"/>
                <w:lang w:val="en-GB"/>
              </w:rPr>
              <w:t xml:space="preserve"> Ensure the training material includes relevant </w:t>
            </w:r>
            <w:proofErr w:type="spellStart"/>
            <w:r w:rsidRPr="00283A2F">
              <w:rPr>
                <w:rFonts w:asciiTheme="minorHAnsi" w:eastAsia="Yu Mincho" w:hAnsiTheme="minorHAnsi" w:cstheme="minorHAnsi"/>
                <w:sz w:val="18"/>
                <w:szCs w:val="18"/>
                <w:lang w:val="en-GB"/>
              </w:rPr>
              <w:t>GEWE</w:t>
            </w:r>
            <w:proofErr w:type="spellEnd"/>
            <w:r w:rsidRPr="00283A2F">
              <w:rPr>
                <w:rFonts w:asciiTheme="minorHAnsi" w:eastAsia="Yu Mincho" w:hAnsiTheme="minorHAnsi" w:cstheme="minorHAnsi"/>
                <w:sz w:val="18"/>
                <w:szCs w:val="18"/>
                <w:lang w:val="en-GB"/>
              </w:rPr>
              <w:t xml:space="preserve"> principles and gender responsive approaches and examples. (Align with the </w:t>
            </w:r>
            <w:proofErr w:type="spellStart"/>
            <w:r w:rsidRPr="00283A2F">
              <w:rPr>
                <w:rFonts w:asciiTheme="minorHAnsi" w:eastAsia="Yu Mincho" w:hAnsiTheme="minorHAnsi" w:cstheme="minorHAnsi"/>
                <w:sz w:val="18"/>
                <w:szCs w:val="18"/>
                <w:lang w:val="en-GB"/>
              </w:rPr>
              <w:t>NCW</w:t>
            </w:r>
            <w:proofErr w:type="spellEnd"/>
            <w:r w:rsidRPr="00283A2F">
              <w:rPr>
                <w:rFonts w:asciiTheme="minorHAnsi" w:eastAsia="Yu Mincho" w:hAnsiTheme="minorHAnsi" w:cstheme="minorHAnsi"/>
                <w:sz w:val="18"/>
                <w:szCs w:val="18"/>
                <w:lang w:val="en-GB"/>
              </w:rPr>
              <w:t xml:space="preserve"> anticipated Gender and Sustainable Development Manual)</w:t>
            </w:r>
          </w:p>
          <w:p w14:paraId="49643978"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GSA 17:</w:t>
            </w:r>
            <w:r w:rsidRPr="00283A2F">
              <w:rPr>
                <w:rFonts w:asciiTheme="minorHAnsi" w:eastAsia="Yu Mincho" w:hAnsiTheme="minorHAnsi" w:cstheme="minorHAnsi"/>
                <w:sz w:val="18"/>
                <w:szCs w:val="18"/>
                <w:lang w:val="en-GB"/>
              </w:rPr>
              <w:t xml:space="preserve"> Encourage women</w:t>
            </w:r>
            <w:r w:rsidRPr="00283A2F">
              <w:rPr>
                <w:rFonts w:asciiTheme="minorHAnsi" w:eastAsia="MS Gothic" w:hAnsiTheme="minorHAnsi" w:cstheme="minorHAnsi"/>
                <w:sz w:val="18"/>
                <w:szCs w:val="18"/>
                <w:lang w:val="en-GB"/>
              </w:rPr>
              <w:t>’</w:t>
            </w:r>
            <w:r w:rsidRPr="00283A2F">
              <w:rPr>
                <w:rFonts w:asciiTheme="minorHAnsi" w:eastAsia="Yu Mincho" w:hAnsiTheme="minorHAnsi" w:cstheme="minorHAnsi"/>
                <w:sz w:val="18"/>
                <w:szCs w:val="18"/>
                <w:lang w:val="en-GB"/>
              </w:rPr>
              <w:t xml:space="preserve">s participation for example by including women-led/ delivered trainings and discussions, </w:t>
            </w:r>
            <w:r w:rsidRPr="00283A2F">
              <w:rPr>
                <w:rFonts w:asciiTheme="minorHAnsi" w:eastAsia="Yu Mincho" w:hAnsiTheme="minorHAnsi" w:cstheme="minorHAnsi"/>
                <w:sz w:val="18"/>
                <w:szCs w:val="18"/>
                <w:lang w:val="en-GB"/>
              </w:rPr>
              <w:lastRenderedPageBreak/>
              <w:t>improving accessibility of women to the training through facilitating transportation and provision of safe spaces.</w:t>
            </w:r>
          </w:p>
          <w:bookmarkEnd w:id="234"/>
          <w:p w14:paraId="24FD9F1D"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p>
        </w:tc>
        <w:tc>
          <w:tcPr>
            <w:tcW w:w="2977" w:type="dxa"/>
          </w:tcPr>
          <w:p w14:paraId="191B374E"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lastRenderedPageBreak/>
              <w:t xml:space="preserve">GSI15: </w:t>
            </w:r>
            <w:r w:rsidRPr="00283A2F">
              <w:rPr>
                <w:rFonts w:asciiTheme="minorHAnsi" w:eastAsia="Yu Mincho" w:hAnsiTheme="minorHAnsi" w:cstheme="minorHAnsi"/>
                <w:sz w:val="18"/>
                <w:szCs w:val="18"/>
                <w:lang w:val="en-GB"/>
              </w:rPr>
              <w:t>Gender sensitive TNA and CDP</w:t>
            </w:r>
          </w:p>
          <w:p w14:paraId="44257597"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GSI16: </w:t>
            </w:r>
            <w:r w:rsidRPr="00283A2F">
              <w:rPr>
                <w:rFonts w:asciiTheme="minorHAnsi" w:eastAsia="Yu Mincho" w:hAnsiTheme="minorHAnsi" w:cstheme="minorHAnsi"/>
                <w:sz w:val="18"/>
                <w:szCs w:val="18"/>
                <w:lang w:val="en-GB"/>
              </w:rPr>
              <w:t>Gender sensitive training material</w:t>
            </w:r>
          </w:p>
          <w:p w14:paraId="6C1CFBEB"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GSI17 (a):  </w:t>
            </w:r>
            <w:r w:rsidRPr="00283A2F">
              <w:rPr>
                <w:rFonts w:asciiTheme="minorHAnsi" w:eastAsia="Yu Mincho" w:hAnsiTheme="minorHAnsi" w:cstheme="minorHAnsi"/>
                <w:sz w:val="18"/>
                <w:szCs w:val="18"/>
                <w:lang w:val="en-GB"/>
              </w:rPr>
              <w:t xml:space="preserve">Number of men and women participating in each training. </w:t>
            </w:r>
          </w:p>
          <w:p w14:paraId="2EF94CF3"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GSI17 (b):  </w:t>
            </w:r>
            <w:r w:rsidRPr="00283A2F">
              <w:rPr>
                <w:rFonts w:asciiTheme="minorHAnsi" w:eastAsia="Yu Mincho" w:hAnsiTheme="minorHAnsi" w:cstheme="minorHAnsi"/>
                <w:sz w:val="18"/>
                <w:szCs w:val="18"/>
                <w:lang w:val="en-GB"/>
              </w:rPr>
              <w:t xml:space="preserve">Number of women reporting increased participation and benefit from technical training. </w:t>
            </w:r>
          </w:p>
          <w:p w14:paraId="5B1CC796" w14:textId="2D09D361" w:rsidR="00F166D6" w:rsidRPr="00283A2F" w:rsidRDefault="00F166D6" w:rsidP="00613760">
            <w:pPr>
              <w:pStyle w:val="Header"/>
              <w:tabs>
                <w:tab w:val="left" w:pos="426"/>
              </w:tabs>
              <w:spacing w:line="22" w:lineRule="atLeast"/>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i/>
                <w:iCs/>
                <w:sz w:val="18"/>
                <w:szCs w:val="18"/>
                <w:lang w:val="en-GB"/>
              </w:rPr>
              <w:lastRenderedPageBreak/>
              <w:t xml:space="preserve">This can be added to overall monitoring framework as necessary: </w:t>
            </w:r>
            <w:r w:rsidRPr="00283A2F">
              <w:rPr>
                <w:rFonts w:asciiTheme="minorHAnsi" w:eastAsia="Yu Mincho" w:hAnsiTheme="minorHAnsi" w:cstheme="minorHAnsi"/>
                <w:i/>
                <w:iCs/>
                <w:sz w:val="18"/>
                <w:szCs w:val="18"/>
                <w:lang w:val="en-GB"/>
              </w:rPr>
              <w:t>Number of women and men reporting involvement in actual design and implementation of low-carbon measures and sustainable development strategies.</w:t>
            </w:r>
          </w:p>
        </w:tc>
      </w:tr>
      <w:tr w:rsidR="0011431C" w:rsidRPr="00283A2F" w14:paraId="53E6F703" w14:textId="77777777" w:rsidTr="00FB6E8D">
        <w:tc>
          <w:tcPr>
            <w:tcW w:w="9918" w:type="dxa"/>
            <w:gridSpan w:val="3"/>
            <w:shd w:val="clear" w:color="auto" w:fill="FFE599" w:themeFill="accent4" w:themeFillTint="66"/>
          </w:tcPr>
          <w:p w14:paraId="22A5F64F" w14:textId="18CA0658" w:rsidR="0011431C" w:rsidRPr="00283A2F" w:rsidRDefault="0011431C" w:rsidP="00613760">
            <w:pPr>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lastRenderedPageBreak/>
              <w:t xml:space="preserve">Outcome 2.2 </w:t>
            </w:r>
            <w:r w:rsidR="00A24689" w:rsidRPr="00283A2F">
              <w:rPr>
                <w:rFonts w:asciiTheme="minorHAnsi" w:eastAsia="Yu Mincho" w:hAnsiTheme="minorHAnsi" w:cstheme="minorHAnsi"/>
                <w:b/>
                <w:bCs/>
                <w:i/>
                <w:sz w:val="18"/>
                <w:szCs w:val="18"/>
                <w:lang w:val="en-GB"/>
              </w:rPr>
              <w:t xml:space="preserve">Reduced GHG emissions and other negative environmental impact through interventions addressing tourism facilities and the built environment in Sharm </w:t>
            </w:r>
            <w:proofErr w:type="spellStart"/>
            <w:r w:rsidR="00A24689" w:rsidRPr="00283A2F">
              <w:rPr>
                <w:rFonts w:asciiTheme="minorHAnsi" w:eastAsia="Yu Mincho" w:hAnsiTheme="minorHAnsi" w:cstheme="minorHAnsi"/>
                <w:b/>
                <w:bCs/>
                <w:i/>
                <w:sz w:val="18"/>
                <w:szCs w:val="18"/>
                <w:lang w:val="en-GB"/>
              </w:rPr>
              <w:t>el</w:t>
            </w:r>
            <w:proofErr w:type="spellEnd"/>
            <w:r w:rsidR="00A24689" w:rsidRPr="00283A2F">
              <w:rPr>
                <w:rFonts w:asciiTheme="minorHAnsi" w:eastAsia="Yu Mincho" w:hAnsiTheme="minorHAnsi" w:cstheme="minorHAnsi"/>
                <w:b/>
                <w:bCs/>
                <w:i/>
                <w:sz w:val="18"/>
                <w:szCs w:val="18"/>
                <w:lang w:val="en-GB"/>
              </w:rPr>
              <w:t xml:space="preserve"> Sheikh</w:t>
            </w:r>
          </w:p>
        </w:tc>
      </w:tr>
      <w:tr w:rsidR="00F166D6" w:rsidRPr="00283A2F" w14:paraId="08A77CB3" w14:textId="77777777" w:rsidTr="004226FA">
        <w:tc>
          <w:tcPr>
            <w:tcW w:w="2263" w:type="dxa"/>
          </w:tcPr>
          <w:p w14:paraId="2C6FB7D2" w14:textId="1C30DEB1" w:rsidR="00A24689" w:rsidRPr="00283A2F" w:rsidRDefault="00F166D6" w:rsidP="00A24689">
            <w:pPr>
              <w:spacing w:after="0"/>
              <w:jc w:val="left"/>
              <w:rPr>
                <w:rFonts w:asciiTheme="minorHAnsi" w:eastAsia="Yu Mincho" w:hAnsiTheme="minorHAnsi" w:cstheme="minorHAnsi"/>
                <w:b/>
                <w:sz w:val="18"/>
                <w:szCs w:val="18"/>
                <w:lang w:val="en-GB"/>
              </w:rPr>
            </w:pPr>
            <w:r w:rsidRPr="00283A2F">
              <w:rPr>
                <w:rFonts w:asciiTheme="minorHAnsi" w:eastAsia="Yu Mincho" w:hAnsiTheme="minorHAnsi" w:cstheme="minorHAnsi"/>
                <w:b/>
                <w:noProof/>
                <w:sz w:val="18"/>
                <w:szCs w:val="18"/>
                <w:lang w:val="en-GB"/>
              </w:rPr>
              <w:t>Output 2.</w:t>
            </w:r>
            <w:r w:rsidRPr="00283A2F">
              <w:rPr>
                <w:rFonts w:asciiTheme="minorHAnsi" w:eastAsia="Yu Mincho" w:hAnsiTheme="minorHAnsi" w:cstheme="minorHAnsi"/>
                <w:b/>
                <w:sz w:val="18"/>
                <w:szCs w:val="18"/>
                <w:lang w:val="en-GB"/>
              </w:rPr>
              <w:t xml:space="preserve">2.1 </w:t>
            </w:r>
            <w:r w:rsidR="00A24689" w:rsidRPr="00283A2F">
              <w:rPr>
                <w:rFonts w:asciiTheme="minorHAnsi" w:eastAsia="Yu Mincho" w:hAnsiTheme="minorHAnsi" w:cstheme="minorHAnsi"/>
                <w:sz w:val="18"/>
                <w:szCs w:val="18"/>
                <w:lang w:val="en-GB"/>
              </w:rPr>
              <w:t>Pilot low carbon technology solutions in public infrastructure of Sharm El Sheikh developed and applied</w:t>
            </w:r>
          </w:p>
          <w:p w14:paraId="1492F78F" w14:textId="4FB83DF0" w:rsidR="00F166D6" w:rsidRPr="00283A2F" w:rsidRDefault="00F166D6" w:rsidP="00A24689">
            <w:pPr>
              <w:spacing w:after="0"/>
              <w:jc w:val="left"/>
              <w:rPr>
                <w:rFonts w:asciiTheme="minorHAnsi" w:eastAsia="Yu Mincho" w:hAnsiTheme="minorHAnsi" w:cstheme="minorHAnsi"/>
                <w:bCs/>
                <w:noProof/>
                <w:sz w:val="18"/>
                <w:szCs w:val="18"/>
                <w:lang w:val="en-GB"/>
              </w:rPr>
            </w:pPr>
          </w:p>
        </w:tc>
        <w:tc>
          <w:tcPr>
            <w:tcW w:w="4678" w:type="dxa"/>
          </w:tcPr>
          <w:p w14:paraId="652FF4A0"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GSA 19: </w:t>
            </w:r>
            <w:r w:rsidRPr="00283A2F">
              <w:rPr>
                <w:rFonts w:asciiTheme="minorHAnsi" w:eastAsia="Yu Mincho" w:hAnsiTheme="minorHAnsi" w:cstheme="minorHAnsi"/>
                <w:sz w:val="18"/>
                <w:szCs w:val="18"/>
                <w:lang w:val="en-GB"/>
              </w:rPr>
              <w:t xml:space="preserve">Ensure representation of women in the technical process and any accompanying capacity building or training.  </w:t>
            </w:r>
          </w:p>
          <w:p w14:paraId="7BC8897E"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GSA 20: </w:t>
            </w:r>
            <w:r w:rsidRPr="00283A2F">
              <w:rPr>
                <w:rFonts w:asciiTheme="minorHAnsi" w:eastAsia="Yu Mincho" w:hAnsiTheme="minorHAnsi" w:cstheme="minorHAnsi"/>
                <w:sz w:val="18"/>
                <w:szCs w:val="18"/>
                <w:lang w:val="en-GB"/>
              </w:rPr>
              <w:t>Ensure all staff or local communities involved are gender-sensitized through a capacity building, training or awareness raising activity.</w:t>
            </w:r>
          </w:p>
        </w:tc>
        <w:tc>
          <w:tcPr>
            <w:tcW w:w="2977" w:type="dxa"/>
          </w:tcPr>
          <w:p w14:paraId="559EF78C"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GSI19: </w:t>
            </w:r>
            <w:r w:rsidRPr="00283A2F">
              <w:rPr>
                <w:rFonts w:asciiTheme="minorHAnsi" w:eastAsia="Yu Mincho" w:hAnsiTheme="minorHAnsi" w:cstheme="minorHAnsi"/>
                <w:sz w:val="18"/>
                <w:szCs w:val="18"/>
                <w:lang w:val="en-GB"/>
              </w:rPr>
              <w:t xml:space="preserve">Women and/or </w:t>
            </w:r>
            <w:proofErr w:type="spellStart"/>
            <w:r w:rsidRPr="00283A2F">
              <w:rPr>
                <w:rFonts w:asciiTheme="minorHAnsi" w:eastAsia="Yu Mincho" w:hAnsiTheme="minorHAnsi" w:cstheme="minorHAnsi"/>
                <w:sz w:val="18"/>
                <w:szCs w:val="18"/>
                <w:lang w:val="en-GB"/>
              </w:rPr>
              <w:t>GEWE</w:t>
            </w:r>
            <w:proofErr w:type="spellEnd"/>
            <w:r w:rsidRPr="00283A2F">
              <w:rPr>
                <w:rFonts w:asciiTheme="minorHAnsi" w:eastAsia="Yu Mincho" w:hAnsiTheme="minorHAnsi" w:cstheme="minorHAnsi"/>
                <w:sz w:val="18"/>
                <w:szCs w:val="18"/>
                <w:lang w:val="en-GB"/>
              </w:rPr>
              <w:t xml:space="preserve"> </w:t>
            </w:r>
            <w:proofErr w:type="spellStart"/>
            <w:r w:rsidRPr="00283A2F">
              <w:rPr>
                <w:rFonts w:asciiTheme="minorHAnsi" w:eastAsia="Yu Mincho" w:hAnsiTheme="minorHAnsi" w:cstheme="minorHAnsi"/>
                <w:sz w:val="18"/>
                <w:szCs w:val="18"/>
                <w:lang w:val="en-GB"/>
              </w:rPr>
              <w:t>CSO</w:t>
            </w:r>
            <w:r w:rsidRPr="00283A2F">
              <w:rPr>
                <w:rFonts w:asciiTheme="minorHAnsi" w:eastAsia="MS Gothic" w:hAnsiTheme="minorHAnsi" w:cstheme="minorHAnsi"/>
                <w:sz w:val="18"/>
                <w:szCs w:val="18"/>
                <w:lang w:val="en-GB"/>
              </w:rPr>
              <w:t>’</w:t>
            </w:r>
            <w:r w:rsidRPr="00283A2F">
              <w:rPr>
                <w:rFonts w:asciiTheme="minorHAnsi" w:eastAsia="Yu Mincho" w:hAnsiTheme="minorHAnsi" w:cstheme="minorHAnsi"/>
                <w:sz w:val="18"/>
                <w:szCs w:val="18"/>
                <w:lang w:val="en-GB"/>
              </w:rPr>
              <w:t>s</w:t>
            </w:r>
            <w:proofErr w:type="spellEnd"/>
            <w:r w:rsidRPr="00283A2F">
              <w:rPr>
                <w:rFonts w:asciiTheme="minorHAnsi" w:eastAsia="Yu Mincho" w:hAnsiTheme="minorHAnsi" w:cstheme="minorHAnsi"/>
                <w:sz w:val="18"/>
                <w:szCs w:val="18"/>
                <w:lang w:val="en-GB"/>
              </w:rPr>
              <w:t xml:space="preserve"> are included in the piloting process.</w:t>
            </w:r>
          </w:p>
          <w:p w14:paraId="5726DADF" w14:textId="4E8BA2E1" w:rsidR="00F166D6" w:rsidRPr="00283A2F" w:rsidRDefault="00F166D6" w:rsidP="00613760">
            <w:pPr>
              <w:pStyle w:val="Header"/>
              <w:tabs>
                <w:tab w:val="left" w:pos="426"/>
              </w:tabs>
              <w:spacing w:line="22" w:lineRule="atLeast"/>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GSI20:</w:t>
            </w:r>
            <w:r w:rsidRPr="00283A2F">
              <w:rPr>
                <w:rFonts w:asciiTheme="minorHAnsi" w:eastAsia="Yu Mincho" w:hAnsiTheme="minorHAnsi" w:cstheme="minorHAnsi"/>
                <w:sz w:val="18"/>
                <w:szCs w:val="18"/>
                <w:lang w:val="en-GB"/>
              </w:rPr>
              <w:t xml:space="preserve"> At least one training session of staff and one awareness raising initiative to the community on </w:t>
            </w:r>
            <w:proofErr w:type="spellStart"/>
            <w:r w:rsidRPr="00283A2F">
              <w:rPr>
                <w:rFonts w:asciiTheme="minorHAnsi" w:eastAsia="Yu Mincho" w:hAnsiTheme="minorHAnsi" w:cstheme="minorHAnsi"/>
                <w:sz w:val="18"/>
                <w:szCs w:val="18"/>
                <w:lang w:val="en-GB"/>
              </w:rPr>
              <w:t>GEWE</w:t>
            </w:r>
            <w:proofErr w:type="spellEnd"/>
            <w:r w:rsidRPr="00283A2F">
              <w:rPr>
                <w:rFonts w:asciiTheme="minorHAnsi" w:eastAsia="Yu Mincho" w:hAnsiTheme="minorHAnsi" w:cstheme="minorHAnsi"/>
                <w:sz w:val="18"/>
                <w:szCs w:val="18"/>
                <w:lang w:val="en-GB"/>
              </w:rPr>
              <w:t xml:space="preserve"> in l</w:t>
            </w:r>
            <w:r w:rsidRPr="00283A2F">
              <w:rPr>
                <w:rFonts w:asciiTheme="minorHAnsi" w:eastAsia="Yu Mincho" w:hAnsiTheme="minorHAnsi" w:cstheme="minorHAnsi"/>
                <w:bCs/>
                <w:noProof/>
                <w:sz w:val="18"/>
                <w:szCs w:val="18"/>
                <w:lang w:val="en-GB"/>
              </w:rPr>
              <w:t>ow carbon technology solutions in public infrastructure</w:t>
            </w:r>
            <w:r w:rsidRPr="00283A2F">
              <w:rPr>
                <w:rFonts w:asciiTheme="minorHAnsi" w:eastAsia="Yu Mincho" w:hAnsiTheme="minorHAnsi" w:cstheme="minorHAnsi"/>
                <w:sz w:val="18"/>
                <w:szCs w:val="18"/>
                <w:lang w:val="en-GB"/>
              </w:rPr>
              <w:t>.</w:t>
            </w:r>
          </w:p>
        </w:tc>
      </w:tr>
      <w:tr w:rsidR="00F166D6" w:rsidRPr="00283A2F" w14:paraId="4FBC77C2" w14:textId="77777777" w:rsidTr="004226FA">
        <w:tc>
          <w:tcPr>
            <w:tcW w:w="2263" w:type="dxa"/>
          </w:tcPr>
          <w:p w14:paraId="4C2A1382" w14:textId="1FD17F2E" w:rsidR="00F166D6" w:rsidRPr="00283A2F" w:rsidRDefault="00F166D6" w:rsidP="00A24689">
            <w:pPr>
              <w:spacing w:after="0"/>
              <w:jc w:val="left"/>
              <w:rPr>
                <w:rFonts w:asciiTheme="minorHAnsi" w:eastAsia="Yu Mincho" w:hAnsiTheme="minorHAnsi" w:cstheme="minorHAnsi"/>
                <w:b/>
                <w:noProof/>
                <w:sz w:val="18"/>
                <w:szCs w:val="18"/>
                <w:lang w:val="en-GB"/>
              </w:rPr>
            </w:pPr>
            <w:r w:rsidRPr="00283A2F">
              <w:rPr>
                <w:rFonts w:asciiTheme="minorHAnsi" w:eastAsia="Yu Mincho" w:hAnsiTheme="minorHAnsi" w:cstheme="minorHAnsi"/>
                <w:b/>
                <w:noProof/>
                <w:sz w:val="18"/>
                <w:szCs w:val="18"/>
                <w:lang w:val="en-GB"/>
              </w:rPr>
              <w:t xml:space="preserve">Output 2.2.2 </w:t>
            </w:r>
            <w:r w:rsidR="00A24689" w:rsidRPr="00283A2F">
              <w:rPr>
                <w:rFonts w:asciiTheme="minorHAnsi" w:eastAsia="Yu Mincho" w:hAnsiTheme="minorHAnsi" w:cstheme="minorHAnsi"/>
                <w:sz w:val="18"/>
                <w:szCs w:val="18"/>
                <w:lang w:val="en-GB"/>
              </w:rPr>
              <w:t>Pilot projects introducing energy &amp; water efficiency measures, and innovative transportation modes implemented by hotels in Sharm El Sheikh</w:t>
            </w:r>
          </w:p>
        </w:tc>
        <w:tc>
          <w:tcPr>
            <w:tcW w:w="4678" w:type="dxa"/>
          </w:tcPr>
          <w:p w14:paraId="053B4DAD"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GSA 21: </w:t>
            </w:r>
            <w:r w:rsidRPr="00283A2F">
              <w:rPr>
                <w:rFonts w:asciiTheme="minorHAnsi" w:eastAsia="Yu Mincho" w:hAnsiTheme="minorHAnsi" w:cstheme="minorHAnsi"/>
                <w:sz w:val="18"/>
                <w:szCs w:val="18"/>
                <w:lang w:val="en-GB"/>
              </w:rPr>
              <w:t xml:space="preserve">Ensure representation of women in the technical process and any accompanying capacity building or training.  </w:t>
            </w:r>
          </w:p>
          <w:p w14:paraId="4F1FAB75"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GSA 22: </w:t>
            </w:r>
            <w:r w:rsidRPr="00283A2F">
              <w:rPr>
                <w:rFonts w:asciiTheme="minorHAnsi" w:eastAsia="Yu Mincho" w:hAnsiTheme="minorHAnsi" w:cstheme="minorHAnsi"/>
                <w:sz w:val="18"/>
                <w:szCs w:val="18"/>
                <w:lang w:val="en-GB"/>
              </w:rPr>
              <w:t>Ensure all staff or local communities involved are gender-sensitized through a capacity building, training or awareness raising activity.</w:t>
            </w:r>
          </w:p>
        </w:tc>
        <w:tc>
          <w:tcPr>
            <w:tcW w:w="2977" w:type="dxa"/>
          </w:tcPr>
          <w:p w14:paraId="170459C5"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GSI21:</w:t>
            </w:r>
            <w:r w:rsidRPr="00283A2F">
              <w:rPr>
                <w:rFonts w:asciiTheme="minorHAnsi" w:eastAsia="Yu Mincho" w:hAnsiTheme="minorHAnsi" w:cstheme="minorHAnsi"/>
                <w:sz w:val="18"/>
                <w:szCs w:val="18"/>
                <w:lang w:val="en-GB"/>
              </w:rPr>
              <w:t xml:space="preserve"> Women and/or </w:t>
            </w:r>
            <w:proofErr w:type="spellStart"/>
            <w:r w:rsidRPr="00283A2F">
              <w:rPr>
                <w:rFonts w:asciiTheme="minorHAnsi" w:eastAsia="Yu Mincho" w:hAnsiTheme="minorHAnsi" w:cstheme="minorHAnsi"/>
                <w:sz w:val="18"/>
                <w:szCs w:val="18"/>
                <w:lang w:val="en-GB"/>
              </w:rPr>
              <w:t>GEWE</w:t>
            </w:r>
            <w:proofErr w:type="spellEnd"/>
            <w:r w:rsidRPr="00283A2F">
              <w:rPr>
                <w:rFonts w:asciiTheme="minorHAnsi" w:eastAsia="Yu Mincho" w:hAnsiTheme="minorHAnsi" w:cstheme="minorHAnsi"/>
                <w:sz w:val="18"/>
                <w:szCs w:val="18"/>
                <w:lang w:val="en-GB"/>
              </w:rPr>
              <w:t xml:space="preserve"> </w:t>
            </w:r>
            <w:proofErr w:type="spellStart"/>
            <w:r w:rsidRPr="00283A2F">
              <w:rPr>
                <w:rFonts w:asciiTheme="minorHAnsi" w:eastAsia="Yu Mincho" w:hAnsiTheme="minorHAnsi" w:cstheme="minorHAnsi"/>
                <w:sz w:val="18"/>
                <w:szCs w:val="18"/>
                <w:lang w:val="en-GB"/>
              </w:rPr>
              <w:t>CSO</w:t>
            </w:r>
            <w:r w:rsidRPr="00283A2F">
              <w:rPr>
                <w:rFonts w:asciiTheme="minorHAnsi" w:eastAsia="MS Gothic" w:hAnsiTheme="minorHAnsi" w:cstheme="minorHAnsi"/>
                <w:sz w:val="18"/>
                <w:szCs w:val="18"/>
                <w:lang w:val="en-GB"/>
              </w:rPr>
              <w:t>’</w:t>
            </w:r>
            <w:r w:rsidRPr="00283A2F">
              <w:rPr>
                <w:rFonts w:asciiTheme="minorHAnsi" w:eastAsia="Yu Mincho" w:hAnsiTheme="minorHAnsi" w:cstheme="minorHAnsi"/>
                <w:sz w:val="18"/>
                <w:szCs w:val="18"/>
                <w:lang w:val="en-GB"/>
              </w:rPr>
              <w:t>s</w:t>
            </w:r>
            <w:proofErr w:type="spellEnd"/>
            <w:r w:rsidRPr="00283A2F">
              <w:rPr>
                <w:rFonts w:asciiTheme="minorHAnsi" w:eastAsia="Yu Mincho" w:hAnsiTheme="minorHAnsi" w:cstheme="minorHAnsi"/>
                <w:sz w:val="18"/>
                <w:szCs w:val="18"/>
                <w:lang w:val="en-GB"/>
              </w:rPr>
              <w:t xml:space="preserve"> are included in the piloting process.</w:t>
            </w:r>
          </w:p>
          <w:p w14:paraId="7320E34A" w14:textId="1CF4A845" w:rsidR="00F166D6" w:rsidRPr="00283A2F" w:rsidRDefault="00F166D6" w:rsidP="00613760">
            <w:pPr>
              <w:pStyle w:val="Header"/>
              <w:tabs>
                <w:tab w:val="left" w:pos="426"/>
              </w:tabs>
              <w:spacing w:line="22" w:lineRule="atLeast"/>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GSI22:</w:t>
            </w:r>
            <w:r w:rsidRPr="00283A2F">
              <w:rPr>
                <w:rFonts w:asciiTheme="minorHAnsi" w:eastAsia="Yu Mincho" w:hAnsiTheme="minorHAnsi" w:cstheme="minorHAnsi"/>
                <w:sz w:val="18"/>
                <w:szCs w:val="18"/>
                <w:lang w:val="en-GB"/>
              </w:rPr>
              <w:t xml:space="preserve"> At least one training session of staff and one awareness raising initiative to the community on </w:t>
            </w:r>
            <w:proofErr w:type="spellStart"/>
            <w:r w:rsidRPr="00283A2F">
              <w:rPr>
                <w:rFonts w:asciiTheme="minorHAnsi" w:eastAsia="Yu Mincho" w:hAnsiTheme="minorHAnsi" w:cstheme="minorHAnsi"/>
                <w:sz w:val="18"/>
                <w:szCs w:val="18"/>
                <w:lang w:val="en-GB"/>
              </w:rPr>
              <w:t>GEWE</w:t>
            </w:r>
            <w:proofErr w:type="spellEnd"/>
            <w:r w:rsidRPr="00283A2F">
              <w:rPr>
                <w:rFonts w:asciiTheme="minorHAnsi" w:eastAsia="Yu Mincho" w:hAnsiTheme="minorHAnsi" w:cstheme="minorHAnsi"/>
                <w:sz w:val="18"/>
                <w:szCs w:val="18"/>
                <w:lang w:val="en-GB"/>
              </w:rPr>
              <w:t xml:space="preserve"> in </w:t>
            </w:r>
            <w:r w:rsidRPr="00283A2F">
              <w:rPr>
                <w:rFonts w:asciiTheme="minorHAnsi" w:eastAsia="Yu Mincho" w:hAnsiTheme="minorHAnsi" w:cstheme="minorHAnsi"/>
                <w:bCs/>
                <w:noProof/>
                <w:sz w:val="18"/>
                <w:szCs w:val="18"/>
                <w:lang w:val="en-GB"/>
              </w:rPr>
              <w:t>energy &amp; water efficiency, and innovative transportation modes</w:t>
            </w:r>
            <w:r w:rsidRPr="00283A2F">
              <w:rPr>
                <w:rFonts w:asciiTheme="minorHAnsi" w:eastAsia="Yu Mincho" w:hAnsiTheme="minorHAnsi" w:cstheme="minorHAnsi"/>
                <w:sz w:val="18"/>
                <w:szCs w:val="18"/>
                <w:lang w:val="en-GB"/>
              </w:rPr>
              <w:t>.</w:t>
            </w:r>
          </w:p>
        </w:tc>
      </w:tr>
      <w:tr w:rsidR="00F166D6" w:rsidRPr="00283A2F" w14:paraId="0AC15449" w14:textId="77777777" w:rsidTr="004226FA">
        <w:tc>
          <w:tcPr>
            <w:tcW w:w="2263" w:type="dxa"/>
          </w:tcPr>
          <w:p w14:paraId="4091D727" w14:textId="5944A17E" w:rsidR="00A24689" w:rsidRPr="00283A2F" w:rsidRDefault="00F166D6" w:rsidP="00A24689">
            <w:pPr>
              <w:spacing w:after="0"/>
              <w:jc w:val="left"/>
              <w:rPr>
                <w:rFonts w:asciiTheme="minorHAnsi" w:eastAsia="Yu Mincho" w:hAnsiTheme="minorHAnsi" w:cstheme="minorHAnsi"/>
                <w:b/>
                <w:noProof/>
                <w:sz w:val="18"/>
                <w:szCs w:val="18"/>
                <w:lang w:val="en-GB"/>
              </w:rPr>
            </w:pPr>
            <w:r w:rsidRPr="00283A2F">
              <w:rPr>
                <w:rFonts w:asciiTheme="minorHAnsi" w:eastAsia="Yu Mincho" w:hAnsiTheme="minorHAnsi" w:cstheme="minorHAnsi"/>
                <w:b/>
                <w:noProof/>
                <w:sz w:val="18"/>
                <w:szCs w:val="18"/>
                <w:lang w:val="en-GB"/>
              </w:rPr>
              <w:t xml:space="preserve">Output 2.2.3 </w:t>
            </w:r>
            <w:r w:rsidR="00A24689" w:rsidRPr="00283A2F">
              <w:rPr>
                <w:rFonts w:asciiTheme="minorHAnsi" w:eastAsia="Yu Mincho" w:hAnsiTheme="minorHAnsi" w:cstheme="minorHAnsi"/>
                <w:sz w:val="18"/>
                <w:szCs w:val="18"/>
                <w:lang w:val="en-GB"/>
              </w:rPr>
              <w:t xml:space="preserve">Pilot projects to mainstream distributed renewable energy generation in hotels </w:t>
            </w:r>
          </w:p>
          <w:p w14:paraId="383BF69A" w14:textId="35F7D3D4" w:rsidR="00F166D6" w:rsidRPr="00283A2F" w:rsidRDefault="00F166D6" w:rsidP="00613760">
            <w:pPr>
              <w:spacing w:after="0"/>
              <w:jc w:val="left"/>
              <w:rPr>
                <w:rFonts w:asciiTheme="minorHAnsi" w:eastAsia="Yu Mincho" w:hAnsiTheme="minorHAnsi" w:cstheme="minorHAnsi"/>
                <w:bCs/>
                <w:noProof/>
                <w:sz w:val="18"/>
                <w:szCs w:val="18"/>
                <w:lang w:val="en-GB"/>
              </w:rPr>
            </w:pPr>
          </w:p>
        </w:tc>
        <w:tc>
          <w:tcPr>
            <w:tcW w:w="4678" w:type="dxa"/>
          </w:tcPr>
          <w:p w14:paraId="6F703F7E"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GSA 23: </w:t>
            </w:r>
            <w:r w:rsidRPr="00283A2F">
              <w:rPr>
                <w:rFonts w:asciiTheme="minorHAnsi" w:eastAsia="Yu Mincho" w:hAnsiTheme="minorHAnsi" w:cstheme="minorHAnsi"/>
                <w:sz w:val="18"/>
                <w:szCs w:val="18"/>
                <w:lang w:val="en-GB"/>
              </w:rPr>
              <w:t xml:space="preserve">Ensure representation of women in the technical process and any accompanying capacity building or training.  </w:t>
            </w:r>
          </w:p>
          <w:p w14:paraId="4040C4E7"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GSA 24: </w:t>
            </w:r>
            <w:r w:rsidRPr="00283A2F">
              <w:rPr>
                <w:rFonts w:asciiTheme="minorHAnsi" w:eastAsia="Yu Mincho" w:hAnsiTheme="minorHAnsi" w:cstheme="minorHAnsi"/>
                <w:sz w:val="18"/>
                <w:szCs w:val="18"/>
                <w:lang w:val="en-GB"/>
              </w:rPr>
              <w:t>Ensure all staff or local communities involved are gender-sensitized through a capacity building, training or awareness raising activity.</w:t>
            </w:r>
          </w:p>
        </w:tc>
        <w:tc>
          <w:tcPr>
            <w:tcW w:w="2977" w:type="dxa"/>
          </w:tcPr>
          <w:p w14:paraId="04A36C56"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GSI23:</w:t>
            </w:r>
            <w:r w:rsidRPr="00283A2F">
              <w:rPr>
                <w:rFonts w:asciiTheme="minorHAnsi" w:eastAsia="Yu Mincho" w:hAnsiTheme="minorHAnsi" w:cstheme="minorHAnsi"/>
                <w:sz w:val="18"/>
                <w:szCs w:val="18"/>
                <w:lang w:val="en-GB"/>
              </w:rPr>
              <w:t xml:space="preserve"> Women and/or </w:t>
            </w:r>
            <w:proofErr w:type="spellStart"/>
            <w:r w:rsidRPr="00283A2F">
              <w:rPr>
                <w:rFonts w:asciiTheme="minorHAnsi" w:eastAsia="Yu Mincho" w:hAnsiTheme="minorHAnsi" w:cstheme="minorHAnsi"/>
                <w:sz w:val="18"/>
                <w:szCs w:val="18"/>
                <w:lang w:val="en-GB"/>
              </w:rPr>
              <w:t>GEWE</w:t>
            </w:r>
            <w:proofErr w:type="spellEnd"/>
            <w:r w:rsidRPr="00283A2F">
              <w:rPr>
                <w:rFonts w:asciiTheme="minorHAnsi" w:eastAsia="Yu Mincho" w:hAnsiTheme="minorHAnsi" w:cstheme="minorHAnsi"/>
                <w:sz w:val="18"/>
                <w:szCs w:val="18"/>
                <w:lang w:val="en-GB"/>
              </w:rPr>
              <w:t xml:space="preserve"> </w:t>
            </w:r>
            <w:proofErr w:type="spellStart"/>
            <w:r w:rsidRPr="00283A2F">
              <w:rPr>
                <w:rFonts w:asciiTheme="minorHAnsi" w:eastAsia="Yu Mincho" w:hAnsiTheme="minorHAnsi" w:cstheme="minorHAnsi"/>
                <w:sz w:val="18"/>
                <w:szCs w:val="18"/>
                <w:lang w:val="en-GB"/>
              </w:rPr>
              <w:t>CSO</w:t>
            </w:r>
            <w:r w:rsidRPr="00283A2F">
              <w:rPr>
                <w:rFonts w:asciiTheme="minorHAnsi" w:eastAsia="MS Gothic" w:hAnsiTheme="minorHAnsi" w:cstheme="minorHAnsi"/>
                <w:sz w:val="18"/>
                <w:szCs w:val="18"/>
                <w:lang w:val="en-GB"/>
              </w:rPr>
              <w:t>’</w:t>
            </w:r>
            <w:r w:rsidRPr="00283A2F">
              <w:rPr>
                <w:rFonts w:asciiTheme="minorHAnsi" w:eastAsia="Yu Mincho" w:hAnsiTheme="minorHAnsi" w:cstheme="minorHAnsi"/>
                <w:sz w:val="18"/>
                <w:szCs w:val="18"/>
                <w:lang w:val="en-GB"/>
              </w:rPr>
              <w:t>s</w:t>
            </w:r>
            <w:proofErr w:type="spellEnd"/>
            <w:r w:rsidRPr="00283A2F">
              <w:rPr>
                <w:rFonts w:asciiTheme="minorHAnsi" w:eastAsia="Yu Mincho" w:hAnsiTheme="minorHAnsi" w:cstheme="minorHAnsi"/>
                <w:sz w:val="18"/>
                <w:szCs w:val="18"/>
                <w:lang w:val="en-GB"/>
              </w:rPr>
              <w:t xml:space="preserve"> are included in the piloting process.</w:t>
            </w:r>
          </w:p>
          <w:p w14:paraId="30AD7DD6" w14:textId="2E0812EF" w:rsidR="00F166D6" w:rsidRPr="00283A2F" w:rsidRDefault="00F166D6" w:rsidP="00B53FCA">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GSI24:</w:t>
            </w:r>
            <w:r w:rsidRPr="00283A2F">
              <w:rPr>
                <w:rFonts w:asciiTheme="minorHAnsi" w:eastAsia="Yu Mincho" w:hAnsiTheme="minorHAnsi" w:cstheme="minorHAnsi"/>
                <w:sz w:val="18"/>
                <w:szCs w:val="18"/>
                <w:lang w:val="en-GB"/>
              </w:rPr>
              <w:t xml:space="preserve"> At least one training session of staff and one awareness raising initiative to the community on </w:t>
            </w:r>
            <w:proofErr w:type="spellStart"/>
            <w:r w:rsidRPr="00283A2F">
              <w:rPr>
                <w:rFonts w:asciiTheme="minorHAnsi" w:eastAsia="Yu Mincho" w:hAnsiTheme="minorHAnsi" w:cstheme="minorHAnsi"/>
                <w:sz w:val="18"/>
                <w:szCs w:val="18"/>
                <w:lang w:val="en-GB"/>
              </w:rPr>
              <w:t>GEWE</w:t>
            </w:r>
            <w:proofErr w:type="spellEnd"/>
            <w:r w:rsidRPr="00283A2F">
              <w:rPr>
                <w:rFonts w:asciiTheme="minorHAnsi" w:eastAsia="Yu Mincho" w:hAnsiTheme="minorHAnsi" w:cstheme="minorHAnsi"/>
                <w:sz w:val="18"/>
                <w:szCs w:val="18"/>
                <w:lang w:val="en-GB"/>
              </w:rPr>
              <w:t xml:space="preserve"> and renewable energy generation.</w:t>
            </w:r>
          </w:p>
        </w:tc>
      </w:tr>
      <w:tr w:rsidR="003507B4" w:rsidRPr="00283A2F" w14:paraId="35D69AA0" w14:textId="77777777" w:rsidTr="00C912B3">
        <w:tc>
          <w:tcPr>
            <w:tcW w:w="9918" w:type="dxa"/>
            <w:gridSpan w:val="3"/>
            <w:shd w:val="clear" w:color="auto" w:fill="FFE599" w:themeFill="accent4" w:themeFillTint="66"/>
          </w:tcPr>
          <w:p w14:paraId="00C58D9E" w14:textId="039BEE14" w:rsidR="003507B4" w:rsidRPr="00283A2F" w:rsidRDefault="003507B4" w:rsidP="00C912B3">
            <w:pPr>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Outcome 2.3 </w:t>
            </w:r>
            <w:r w:rsidRPr="00283A2F">
              <w:rPr>
                <w:rFonts w:asciiTheme="minorHAnsi" w:eastAsia="Yu Mincho" w:hAnsiTheme="minorHAnsi" w:cstheme="minorHAnsi"/>
                <w:b/>
                <w:bCs/>
                <w:i/>
                <w:sz w:val="18"/>
                <w:szCs w:val="18"/>
                <w:lang w:val="en-GB"/>
              </w:rPr>
              <w:t xml:space="preserve">Improved waste management, reduced </w:t>
            </w:r>
            <w:proofErr w:type="spellStart"/>
            <w:r w:rsidRPr="00283A2F">
              <w:rPr>
                <w:rFonts w:asciiTheme="minorHAnsi" w:eastAsia="Yu Mincho" w:hAnsiTheme="minorHAnsi" w:cstheme="minorHAnsi"/>
                <w:b/>
                <w:bCs/>
                <w:i/>
                <w:sz w:val="18"/>
                <w:szCs w:val="18"/>
                <w:lang w:val="en-GB"/>
              </w:rPr>
              <w:t>UPOPs</w:t>
            </w:r>
            <w:proofErr w:type="spellEnd"/>
            <w:r w:rsidRPr="00283A2F">
              <w:rPr>
                <w:rFonts w:asciiTheme="minorHAnsi" w:eastAsia="Yu Mincho" w:hAnsiTheme="minorHAnsi" w:cstheme="minorHAnsi"/>
                <w:b/>
                <w:bCs/>
                <w:i/>
                <w:sz w:val="18"/>
                <w:szCs w:val="18"/>
                <w:lang w:val="en-GB"/>
              </w:rPr>
              <w:t xml:space="preserve"> emissions and prevention of plastic waste from land-based sources and boats ending up in the sea</w:t>
            </w:r>
          </w:p>
        </w:tc>
      </w:tr>
      <w:tr w:rsidR="003507B4" w:rsidRPr="00283A2F" w14:paraId="23B08B46" w14:textId="77777777" w:rsidTr="00C912B3">
        <w:tc>
          <w:tcPr>
            <w:tcW w:w="2263" w:type="dxa"/>
          </w:tcPr>
          <w:p w14:paraId="212410D5" w14:textId="21A4DFE5" w:rsidR="003507B4" w:rsidRPr="00283A2F" w:rsidRDefault="003507B4" w:rsidP="00C912B3">
            <w:pPr>
              <w:spacing w:after="0"/>
              <w:jc w:val="left"/>
              <w:rPr>
                <w:rFonts w:asciiTheme="minorHAnsi" w:eastAsia="Yu Mincho" w:hAnsiTheme="minorHAnsi" w:cstheme="minorHAnsi"/>
                <w:b/>
                <w:noProof/>
                <w:sz w:val="18"/>
                <w:szCs w:val="18"/>
                <w:lang w:val="en-GB"/>
              </w:rPr>
            </w:pPr>
            <w:r w:rsidRPr="00283A2F">
              <w:rPr>
                <w:rFonts w:asciiTheme="minorHAnsi" w:eastAsia="Yu Mincho" w:hAnsiTheme="minorHAnsi" w:cstheme="minorHAnsi"/>
                <w:b/>
                <w:noProof/>
                <w:sz w:val="18"/>
                <w:szCs w:val="18"/>
                <w:lang w:val="en-GB"/>
              </w:rPr>
              <w:t>Output 2.3.1</w:t>
            </w:r>
            <w:r w:rsidRPr="00283A2F">
              <w:rPr>
                <w:rFonts w:asciiTheme="minorHAnsi" w:eastAsia="Yu Mincho" w:hAnsiTheme="minorHAnsi" w:cstheme="minorHAnsi"/>
                <w:sz w:val="18"/>
                <w:szCs w:val="18"/>
                <w:lang w:val="en-GB"/>
              </w:rPr>
              <w:t xml:space="preserve"> GHG and </w:t>
            </w:r>
            <w:proofErr w:type="spellStart"/>
            <w:r w:rsidRPr="00283A2F">
              <w:rPr>
                <w:rFonts w:asciiTheme="minorHAnsi" w:eastAsia="Yu Mincho" w:hAnsiTheme="minorHAnsi" w:cstheme="minorHAnsi"/>
                <w:sz w:val="18"/>
                <w:szCs w:val="18"/>
                <w:lang w:val="en-GB"/>
              </w:rPr>
              <w:t>UPOPs</w:t>
            </w:r>
            <w:proofErr w:type="spellEnd"/>
            <w:r w:rsidRPr="00283A2F">
              <w:rPr>
                <w:rFonts w:asciiTheme="minorHAnsi" w:eastAsia="Yu Mincho" w:hAnsiTheme="minorHAnsi" w:cstheme="minorHAnsi"/>
                <w:sz w:val="18"/>
                <w:szCs w:val="18"/>
                <w:lang w:val="en-GB"/>
              </w:rPr>
              <w:t xml:space="preserve"> emissions reduced through green purchasing and improved waste management and recycling</w:t>
            </w:r>
          </w:p>
        </w:tc>
        <w:tc>
          <w:tcPr>
            <w:tcW w:w="4678" w:type="dxa"/>
          </w:tcPr>
          <w:p w14:paraId="2FD7CF25" w14:textId="57CEE887" w:rsidR="003507B4" w:rsidRPr="00283A2F" w:rsidRDefault="003507B4" w:rsidP="00C912B3">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GSA </w:t>
            </w:r>
            <w:r w:rsidR="002C4661" w:rsidRPr="00283A2F">
              <w:rPr>
                <w:rFonts w:asciiTheme="minorHAnsi" w:eastAsia="Yu Mincho" w:hAnsiTheme="minorHAnsi" w:cstheme="minorHAnsi"/>
                <w:b/>
                <w:bCs/>
                <w:sz w:val="18"/>
                <w:szCs w:val="18"/>
                <w:lang w:val="en-GB"/>
              </w:rPr>
              <w:t>43</w:t>
            </w:r>
            <w:r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sz w:val="18"/>
                <w:szCs w:val="18"/>
                <w:lang w:val="en-GB"/>
              </w:rPr>
              <w:t xml:space="preserve">Ensure representation of women in </w:t>
            </w:r>
            <w:r w:rsidR="002C4661" w:rsidRPr="00283A2F">
              <w:rPr>
                <w:rFonts w:asciiTheme="minorHAnsi" w:eastAsia="Yu Mincho" w:hAnsiTheme="minorHAnsi" w:cstheme="minorHAnsi"/>
                <w:sz w:val="18"/>
                <w:szCs w:val="18"/>
                <w:lang w:val="en-GB"/>
              </w:rPr>
              <w:t>green purchasing</w:t>
            </w:r>
            <w:r w:rsidRPr="00283A2F">
              <w:rPr>
                <w:rFonts w:asciiTheme="minorHAnsi" w:eastAsia="Yu Mincho" w:hAnsiTheme="minorHAnsi" w:cstheme="minorHAnsi"/>
                <w:sz w:val="18"/>
                <w:szCs w:val="18"/>
                <w:lang w:val="en-GB"/>
              </w:rPr>
              <w:t xml:space="preserve"> </w:t>
            </w:r>
            <w:r w:rsidR="001B539F" w:rsidRPr="00283A2F">
              <w:rPr>
                <w:rFonts w:asciiTheme="minorHAnsi" w:eastAsia="Yu Mincho" w:hAnsiTheme="minorHAnsi" w:cstheme="minorHAnsi"/>
                <w:sz w:val="18"/>
                <w:szCs w:val="18"/>
                <w:lang w:val="en-GB"/>
              </w:rPr>
              <w:t xml:space="preserve">and waste management </w:t>
            </w:r>
            <w:r w:rsidRPr="00283A2F">
              <w:rPr>
                <w:rFonts w:asciiTheme="minorHAnsi" w:eastAsia="Yu Mincho" w:hAnsiTheme="minorHAnsi" w:cstheme="minorHAnsi"/>
                <w:sz w:val="18"/>
                <w:szCs w:val="18"/>
                <w:lang w:val="en-GB"/>
              </w:rPr>
              <w:t xml:space="preserve">and any accompanying capacity building or training.  </w:t>
            </w:r>
          </w:p>
        </w:tc>
        <w:tc>
          <w:tcPr>
            <w:tcW w:w="2977" w:type="dxa"/>
          </w:tcPr>
          <w:p w14:paraId="7EC9EDB1" w14:textId="2CD27A26" w:rsidR="003507B4" w:rsidRPr="00283A2F" w:rsidRDefault="003507B4" w:rsidP="00C912B3">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GSI</w:t>
            </w:r>
            <w:r w:rsidR="006B18CB" w:rsidRPr="00283A2F">
              <w:rPr>
                <w:rFonts w:asciiTheme="minorHAnsi" w:eastAsia="Yu Mincho" w:hAnsiTheme="minorHAnsi" w:cstheme="minorHAnsi"/>
                <w:b/>
                <w:bCs/>
                <w:sz w:val="18"/>
                <w:szCs w:val="18"/>
                <w:lang w:val="en-GB"/>
              </w:rPr>
              <w:t>4</w:t>
            </w:r>
            <w:r w:rsidRPr="00283A2F">
              <w:rPr>
                <w:rFonts w:asciiTheme="minorHAnsi" w:eastAsia="Yu Mincho" w:hAnsiTheme="minorHAnsi" w:cstheme="minorHAnsi"/>
                <w:b/>
                <w:bCs/>
                <w:sz w:val="18"/>
                <w:szCs w:val="18"/>
                <w:lang w:val="en-GB"/>
              </w:rPr>
              <w:t>3:</w:t>
            </w:r>
            <w:r w:rsidRPr="00283A2F">
              <w:rPr>
                <w:rFonts w:asciiTheme="minorHAnsi" w:eastAsia="Yu Mincho" w:hAnsiTheme="minorHAnsi" w:cstheme="minorHAnsi"/>
                <w:sz w:val="18"/>
                <w:szCs w:val="18"/>
                <w:lang w:val="en-GB"/>
              </w:rPr>
              <w:t xml:space="preserve"> Women and/or </w:t>
            </w:r>
            <w:proofErr w:type="spellStart"/>
            <w:r w:rsidRPr="00283A2F">
              <w:rPr>
                <w:rFonts w:asciiTheme="minorHAnsi" w:eastAsia="Yu Mincho" w:hAnsiTheme="minorHAnsi" w:cstheme="minorHAnsi"/>
                <w:sz w:val="18"/>
                <w:szCs w:val="18"/>
                <w:lang w:val="en-GB"/>
              </w:rPr>
              <w:t>GEWE</w:t>
            </w:r>
            <w:proofErr w:type="spellEnd"/>
            <w:r w:rsidRPr="00283A2F">
              <w:rPr>
                <w:rFonts w:asciiTheme="minorHAnsi" w:eastAsia="Yu Mincho" w:hAnsiTheme="minorHAnsi" w:cstheme="minorHAnsi"/>
                <w:sz w:val="18"/>
                <w:szCs w:val="18"/>
                <w:lang w:val="en-GB"/>
              </w:rPr>
              <w:t xml:space="preserve"> </w:t>
            </w:r>
            <w:proofErr w:type="spellStart"/>
            <w:r w:rsidRPr="00283A2F">
              <w:rPr>
                <w:rFonts w:asciiTheme="minorHAnsi" w:eastAsia="Yu Mincho" w:hAnsiTheme="minorHAnsi" w:cstheme="minorHAnsi"/>
                <w:sz w:val="18"/>
                <w:szCs w:val="18"/>
                <w:lang w:val="en-GB"/>
              </w:rPr>
              <w:t>CSO</w:t>
            </w:r>
            <w:r w:rsidRPr="00283A2F">
              <w:rPr>
                <w:rFonts w:asciiTheme="minorHAnsi" w:eastAsia="MS Gothic" w:hAnsiTheme="minorHAnsi" w:cstheme="minorHAnsi"/>
                <w:sz w:val="18"/>
                <w:szCs w:val="18"/>
                <w:lang w:val="en-GB"/>
              </w:rPr>
              <w:t>’</w:t>
            </w:r>
            <w:r w:rsidRPr="00283A2F">
              <w:rPr>
                <w:rFonts w:asciiTheme="minorHAnsi" w:eastAsia="Yu Mincho" w:hAnsiTheme="minorHAnsi" w:cstheme="minorHAnsi"/>
                <w:sz w:val="18"/>
                <w:szCs w:val="18"/>
                <w:lang w:val="en-GB"/>
              </w:rPr>
              <w:t>s</w:t>
            </w:r>
            <w:proofErr w:type="spellEnd"/>
            <w:r w:rsidRPr="00283A2F">
              <w:rPr>
                <w:rFonts w:asciiTheme="minorHAnsi" w:eastAsia="Yu Mincho" w:hAnsiTheme="minorHAnsi" w:cstheme="minorHAnsi"/>
                <w:sz w:val="18"/>
                <w:szCs w:val="18"/>
                <w:lang w:val="en-GB"/>
              </w:rPr>
              <w:t xml:space="preserve"> are included in the process.</w:t>
            </w:r>
          </w:p>
        </w:tc>
      </w:tr>
      <w:tr w:rsidR="0011431C" w:rsidRPr="00283A2F" w14:paraId="4E234F4D" w14:textId="77777777" w:rsidTr="00FB6E8D">
        <w:tc>
          <w:tcPr>
            <w:tcW w:w="9918" w:type="dxa"/>
            <w:gridSpan w:val="3"/>
            <w:shd w:val="clear" w:color="auto" w:fill="D9E2F3" w:themeFill="accent1" w:themeFillTint="33"/>
          </w:tcPr>
          <w:p w14:paraId="35CB2A52" w14:textId="1DB82C91" w:rsidR="0011431C" w:rsidRPr="00283A2F" w:rsidRDefault="0011431C" w:rsidP="00613760">
            <w:pPr>
              <w:pStyle w:val="Header"/>
              <w:keepNext/>
              <w:tabs>
                <w:tab w:val="left" w:pos="426"/>
              </w:tabs>
              <w:spacing w:line="22" w:lineRule="atLeast"/>
              <w:jc w:val="center"/>
              <w:rPr>
                <w:rFonts w:asciiTheme="minorHAnsi" w:eastAsia="Yu Mincho" w:hAnsiTheme="minorHAnsi" w:cstheme="minorHAnsi"/>
                <w:b/>
                <w:sz w:val="18"/>
                <w:szCs w:val="18"/>
                <w:lang w:val="en-GB"/>
              </w:rPr>
            </w:pPr>
            <w:r w:rsidRPr="00283A2F">
              <w:rPr>
                <w:rFonts w:asciiTheme="minorHAnsi" w:eastAsia="Yu Mincho" w:hAnsiTheme="minorHAnsi" w:cstheme="minorHAnsi"/>
                <w:b/>
                <w:bCs/>
                <w:sz w:val="18"/>
                <w:szCs w:val="18"/>
                <w:lang w:val="en-GB"/>
              </w:rPr>
              <w:t xml:space="preserve">Component </w:t>
            </w:r>
            <w:r w:rsidRPr="00283A2F">
              <w:rPr>
                <w:rFonts w:asciiTheme="minorHAnsi" w:eastAsia="Yu Mincho" w:hAnsiTheme="minorHAnsi" w:cstheme="minorHAnsi"/>
                <w:b/>
                <w:sz w:val="18"/>
                <w:szCs w:val="18"/>
                <w:lang w:val="en-GB"/>
              </w:rPr>
              <w:t xml:space="preserve">3: </w:t>
            </w:r>
            <w:r w:rsidR="001B539F" w:rsidRPr="00283A2F">
              <w:rPr>
                <w:rFonts w:asciiTheme="minorHAnsi" w:eastAsia="Yu Mincho" w:hAnsiTheme="minorHAnsi" w:cstheme="minorHAnsi"/>
                <w:b/>
                <w:bCs/>
                <w:sz w:val="18"/>
                <w:szCs w:val="18"/>
                <w:lang w:val="en-GB"/>
              </w:rPr>
              <w:t>Promote enhanced biodiversity protection measures for management and mitigation of key threats</w:t>
            </w:r>
          </w:p>
        </w:tc>
      </w:tr>
      <w:tr w:rsidR="0011431C" w:rsidRPr="00283A2F" w14:paraId="6BCEF1DD" w14:textId="77777777" w:rsidTr="00FB6E8D">
        <w:tc>
          <w:tcPr>
            <w:tcW w:w="9918" w:type="dxa"/>
            <w:gridSpan w:val="3"/>
            <w:shd w:val="clear" w:color="auto" w:fill="FFE599" w:themeFill="accent4" w:themeFillTint="66"/>
          </w:tcPr>
          <w:p w14:paraId="3BA609B3" w14:textId="5706E5DA" w:rsidR="0011431C" w:rsidRPr="00283A2F" w:rsidRDefault="0011431C" w:rsidP="00613760">
            <w:pPr>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Outcome 3.1 </w:t>
            </w:r>
            <w:r w:rsidR="001B539F" w:rsidRPr="00283A2F">
              <w:rPr>
                <w:rFonts w:asciiTheme="minorHAnsi" w:eastAsia="Yu Mincho" w:hAnsiTheme="minorHAnsi" w:cstheme="minorHAnsi"/>
                <w:b/>
                <w:bCs/>
                <w:i/>
                <w:sz w:val="18"/>
                <w:szCs w:val="18"/>
                <w:lang w:val="en-GB"/>
              </w:rPr>
              <w:t>PA planning and management of marine and coastal PAs adjacent to Sharm El Sheikh further strengthened to manage and mitigate biodiversity-harmful economic practices</w:t>
            </w:r>
          </w:p>
        </w:tc>
      </w:tr>
      <w:tr w:rsidR="00F166D6" w:rsidRPr="00283A2F" w14:paraId="33573739" w14:textId="77777777" w:rsidTr="004226FA">
        <w:tc>
          <w:tcPr>
            <w:tcW w:w="2263" w:type="dxa"/>
          </w:tcPr>
          <w:p w14:paraId="7D21A351" w14:textId="77777777" w:rsidR="00F166D6" w:rsidRPr="00283A2F" w:rsidRDefault="00F166D6" w:rsidP="00613760">
            <w:pPr>
              <w:pStyle w:val="Header"/>
              <w:tabs>
                <w:tab w:val="left" w:pos="426"/>
              </w:tabs>
              <w:spacing w:line="22" w:lineRule="atLeast"/>
              <w:jc w:val="left"/>
              <w:rPr>
                <w:rFonts w:asciiTheme="minorHAnsi" w:eastAsia="Yu Mincho" w:hAnsiTheme="minorHAnsi" w:cstheme="minorHAnsi"/>
                <w:bCs/>
                <w:iCs/>
                <w:sz w:val="18"/>
                <w:szCs w:val="18"/>
                <w:lang w:val="en-GB"/>
              </w:rPr>
            </w:pPr>
            <w:r w:rsidRPr="00283A2F">
              <w:rPr>
                <w:rFonts w:asciiTheme="minorHAnsi" w:eastAsia="Yu Mincho" w:hAnsiTheme="minorHAnsi" w:cstheme="minorHAnsi"/>
                <w:b/>
                <w:bCs/>
                <w:sz w:val="18"/>
                <w:szCs w:val="18"/>
                <w:lang w:val="en-GB"/>
              </w:rPr>
              <w:t>Output</w:t>
            </w:r>
            <w:r w:rsidRPr="00283A2F">
              <w:rPr>
                <w:rFonts w:asciiTheme="minorHAnsi" w:eastAsia="Yu Mincho" w:hAnsiTheme="minorHAnsi" w:cstheme="minorHAnsi"/>
                <w:b/>
                <w:bCs/>
                <w:iCs/>
                <w:sz w:val="18"/>
                <w:szCs w:val="18"/>
                <w:lang w:val="en-GB"/>
              </w:rPr>
              <w:t xml:space="preserve"> 3</w:t>
            </w:r>
            <w:r w:rsidRPr="00283A2F">
              <w:rPr>
                <w:rFonts w:asciiTheme="minorHAnsi" w:eastAsia="Yu Mincho" w:hAnsiTheme="minorHAnsi" w:cstheme="minorHAnsi"/>
                <w:b/>
                <w:iCs/>
                <w:sz w:val="18"/>
                <w:szCs w:val="18"/>
                <w:lang w:val="en-GB"/>
              </w:rPr>
              <w:t>.1.1</w:t>
            </w:r>
            <w:r w:rsidRPr="00283A2F">
              <w:rPr>
                <w:rFonts w:asciiTheme="minorHAnsi" w:eastAsia="Yu Mincho" w:hAnsiTheme="minorHAnsi" w:cstheme="minorHAnsi"/>
                <w:bCs/>
                <w:iCs/>
                <w:sz w:val="18"/>
                <w:szCs w:val="18"/>
                <w:lang w:val="en-GB"/>
              </w:rPr>
              <w:t xml:space="preserve"> </w:t>
            </w:r>
          </w:p>
          <w:p w14:paraId="0E835A55" w14:textId="275040DC" w:rsidR="00F166D6" w:rsidRPr="00283A2F" w:rsidRDefault="001B539F" w:rsidP="00613760">
            <w:pPr>
              <w:pStyle w:val="Header"/>
              <w:tabs>
                <w:tab w:val="left" w:pos="426"/>
              </w:tabs>
              <w:spacing w:line="22" w:lineRule="atLeast"/>
              <w:jc w:val="left"/>
              <w:rPr>
                <w:rFonts w:asciiTheme="minorHAnsi" w:eastAsia="Yu Mincho" w:hAnsiTheme="minorHAnsi" w:cstheme="minorHAnsi"/>
                <w:sz w:val="18"/>
                <w:szCs w:val="18"/>
                <w:lang w:val="en-GB"/>
              </w:rPr>
            </w:pPr>
            <w:r w:rsidRPr="00283A2F">
              <w:rPr>
                <w:rFonts w:asciiTheme="minorHAnsi" w:eastAsia="Yu Mincho" w:hAnsiTheme="minorHAnsi" w:cstheme="minorHAnsi"/>
                <w:bCs/>
                <w:iCs/>
                <w:sz w:val="18"/>
                <w:szCs w:val="18"/>
                <w:lang w:val="en-GB"/>
              </w:rPr>
              <w:t>Protected Area planning and management strengthened to manage and mitigate biodiversity-harmful economic practices</w:t>
            </w:r>
          </w:p>
        </w:tc>
        <w:tc>
          <w:tcPr>
            <w:tcW w:w="4678" w:type="dxa"/>
          </w:tcPr>
          <w:p w14:paraId="602D24C0" w14:textId="7594F6D8"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GSA</w:t>
            </w:r>
            <w:r w:rsidR="00B800B7"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b/>
                <w:bCs/>
                <w:sz w:val="18"/>
                <w:szCs w:val="18"/>
                <w:lang w:val="en-GB"/>
              </w:rPr>
              <w:t>25:</w:t>
            </w:r>
            <w:r w:rsidRPr="00283A2F">
              <w:rPr>
                <w:rFonts w:asciiTheme="minorHAnsi" w:eastAsia="Yu Mincho" w:hAnsiTheme="minorHAnsi" w:cstheme="minorHAnsi"/>
                <w:sz w:val="18"/>
                <w:szCs w:val="18"/>
                <w:lang w:val="en-GB"/>
              </w:rPr>
              <w:t xml:space="preserve"> Hold stakeholder consultations/ orientations to explain project objectives and community aspect, in particular the engagement of men and women in the various activities.  </w:t>
            </w:r>
          </w:p>
        </w:tc>
        <w:tc>
          <w:tcPr>
            <w:tcW w:w="2977" w:type="dxa"/>
          </w:tcPr>
          <w:p w14:paraId="416D0EC8" w14:textId="77777777" w:rsidR="00F166D6" w:rsidRPr="00283A2F" w:rsidRDefault="00F166D6"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GSI25:</w:t>
            </w:r>
            <w:r w:rsidRPr="00283A2F">
              <w:rPr>
                <w:rFonts w:asciiTheme="minorHAnsi" w:eastAsia="Yu Mincho" w:hAnsiTheme="minorHAnsi" w:cstheme="minorHAnsi"/>
                <w:sz w:val="18"/>
                <w:szCs w:val="18"/>
                <w:lang w:val="en-GB"/>
              </w:rPr>
              <w:t xml:space="preserve"> Consultation report and number of men and women participating. </w:t>
            </w:r>
          </w:p>
          <w:p w14:paraId="330DCBFB" w14:textId="3E5A1940" w:rsidR="00F166D6" w:rsidRPr="00283A2F" w:rsidRDefault="00F166D6" w:rsidP="00F166D6">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GSI25: </w:t>
            </w:r>
            <w:r w:rsidRPr="00283A2F">
              <w:rPr>
                <w:rFonts w:asciiTheme="minorHAnsi" w:eastAsia="Yu Mincho" w:hAnsiTheme="minorHAnsi" w:cstheme="minorHAnsi"/>
                <w:sz w:val="18"/>
                <w:szCs w:val="18"/>
                <w:lang w:val="en-GB"/>
              </w:rPr>
              <w:t>Gender and social inclusion concerns identified and integrated into project design and implementation activities.</w:t>
            </w:r>
          </w:p>
        </w:tc>
      </w:tr>
      <w:tr w:rsidR="0011431C" w:rsidRPr="00283A2F" w14:paraId="591103D6" w14:textId="77777777" w:rsidTr="00FB6E8D">
        <w:tc>
          <w:tcPr>
            <w:tcW w:w="9918" w:type="dxa"/>
            <w:gridSpan w:val="3"/>
            <w:shd w:val="clear" w:color="auto" w:fill="FFE599" w:themeFill="accent4" w:themeFillTint="66"/>
          </w:tcPr>
          <w:p w14:paraId="33EE53C9" w14:textId="161F29BD" w:rsidR="0011431C" w:rsidRPr="00283A2F" w:rsidRDefault="0011431C" w:rsidP="00613760">
            <w:pPr>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Outcome 3.2 </w:t>
            </w:r>
            <w:r w:rsidR="001B539F" w:rsidRPr="00283A2F">
              <w:rPr>
                <w:rFonts w:asciiTheme="minorHAnsi" w:eastAsia="Yu Mincho" w:hAnsiTheme="minorHAnsi" w:cstheme="minorHAnsi"/>
                <w:b/>
                <w:bCs/>
                <w:i/>
                <w:sz w:val="18"/>
                <w:szCs w:val="18"/>
                <w:lang w:val="en-GB"/>
              </w:rPr>
              <w:t>Protected Area financing increased through improved revenue generation and re-investment</w:t>
            </w:r>
          </w:p>
        </w:tc>
      </w:tr>
      <w:tr w:rsidR="00F166D6" w:rsidRPr="00283A2F" w14:paraId="58A97B2A" w14:textId="77777777" w:rsidTr="004226FA">
        <w:tc>
          <w:tcPr>
            <w:tcW w:w="2263" w:type="dxa"/>
          </w:tcPr>
          <w:p w14:paraId="7CCCFCF5" w14:textId="77777777" w:rsidR="00F166D6" w:rsidRPr="00283A2F" w:rsidRDefault="00F166D6" w:rsidP="00613760">
            <w:pPr>
              <w:jc w:val="left"/>
              <w:rPr>
                <w:rFonts w:asciiTheme="minorHAnsi" w:eastAsia="Yu Mincho" w:hAnsiTheme="minorHAnsi" w:cstheme="minorHAnsi"/>
                <w:bCs/>
                <w:iCs/>
                <w:sz w:val="18"/>
                <w:szCs w:val="18"/>
                <w:lang w:val="en-GB"/>
              </w:rPr>
            </w:pPr>
            <w:r w:rsidRPr="00283A2F">
              <w:rPr>
                <w:rFonts w:asciiTheme="minorHAnsi" w:eastAsia="Yu Mincho" w:hAnsiTheme="minorHAnsi" w:cstheme="minorHAnsi"/>
                <w:b/>
                <w:bCs/>
                <w:sz w:val="18"/>
                <w:szCs w:val="18"/>
                <w:lang w:val="en-GB"/>
              </w:rPr>
              <w:t>Output</w:t>
            </w:r>
            <w:r w:rsidRPr="00283A2F">
              <w:rPr>
                <w:rFonts w:asciiTheme="minorHAnsi" w:eastAsia="Yu Mincho" w:hAnsiTheme="minorHAnsi" w:cstheme="minorHAnsi"/>
                <w:bCs/>
                <w:iCs/>
                <w:sz w:val="18"/>
                <w:szCs w:val="18"/>
                <w:lang w:val="en-GB"/>
              </w:rPr>
              <w:t xml:space="preserve"> </w:t>
            </w:r>
            <w:r w:rsidRPr="00283A2F">
              <w:rPr>
                <w:rFonts w:asciiTheme="minorHAnsi" w:eastAsia="Yu Mincho" w:hAnsiTheme="minorHAnsi" w:cstheme="minorHAnsi"/>
                <w:b/>
                <w:iCs/>
                <w:sz w:val="18"/>
                <w:szCs w:val="18"/>
                <w:lang w:val="en-GB"/>
              </w:rPr>
              <w:t>3.2.1</w:t>
            </w:r>
            <w:r w:rsidRPr="00283A2F">
              <w:rPr>
                <w:rFonts w:asciiTheme="minorHAnsi" w:eastAsia="Yu Mincho" w:hAnsiTheme="minorHAnsi" w:cstheme="minorHAnsi"/>
                <w:bCs/>
                <w:iCs/>
                <w:sz w:val="18"/>
                <w:szCs w:val="18"/>
                <w:lang w:val="en-GB"/>
              </w:rPr>
              <w:t xml:space="preserve"> </w:t>
            </w:r>
          </w:p>
          <w:p w14:paraId="5F114980" w14:textId="60FBD52A" w:rsidR="00F166D6" w:rsidRPr="00283A2F" w:rsidRDefault="00DC582E" w:rsidP="00613760">
            <w:pPr>
              <w:jc w:val="left"/>
              <w:rPr>
                <w:rFonts w:asciiTheme="minorHAnsi" w:eastAsia="Yu Mincho" w:hAnsiTheme="minorHAnsi" w:cstheme="minorHAnsi"/>
                <w:sz w:val="18"/>
                <w:szCs w:val="18"/>
                <w:lang w:val="en-GB"/>
              </w:rPr>
            </w:pPr>
            <w:r w:rsidRPr="00283A2F">
              <w:rPr>
                <w:rFonts w:asciiTheme="minorHAnsi" w:eastAsia="Yu Mincho" w:hAnsiTheme="minorHAnsi" w:cstheme="minorHAnsi"/>
                <w:bCs/>
                <w:iCs/>
                <w:sz w:val="18"/>
                <w:szCs w:val="18"/>
                <w:lang w:val="en-GB"/>
              </w:rPr>
              <w:t>PA revenue collection and reinvestment</w:t>
            </w:r>
          </w:p>
        </w:tc>
        <w:tc>
          <w:tcPr>
            <w:tcW w:w="4678" w:type="dxa"/>
          </w:tcPr>
          <w:p w14:paraId="2860392A" w14:textId="77777777" w:rsidR="00F166D6" w:rsidRPr="00283A2F" w:rsidRDefault="00F166D6" w:rsidP="00613760">
            <w:pPr>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GSA 26: </w:t>
            </w:r>
            <w:r w:rsidRPr="00283A2F">
              <w:rPr>
                <w:rFonts w:asciiTheme="minorHAnsi" w:eastAsia="Yu Mincho" w:hAnsiTheme="minorHAnsi" w:cstheme="minorHAnsi"/>
                <w:sz w:val="18"/>
                <w:szCs w:val="18"/>
                <w:lang w:val="en-GB"/>
              </w:rPr>
              <w:t xml:space="preserve">Design a revenue-collection and utilization plan/ system that is gender-responsive and addresses vulnerable groups in the community. </w:t>
            </w:r>
          </w:p>
          <w:p w14:paraId="353D8F23" w14:textId="0E7DD468" w:rsidR="007A24AD" w:rsidRPr="00283A2F" w:rsidRDefault="007A24AD" w:rsidP="00613760">
            <w:pPr>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GSA27:</w:t>
            </w:r>
            <w:r w:rsidRPr="00283A2F">
              <w:rPr>
                <w:rFonts w:asciiTheme="minorHAnsi" w:eastAsia="Yu Mincho" w:hAnsiTheme="minorHAnsi" w:cstheme="minorHAnsi"/>
                <w:sz w:val="18"/>
                <w:szCs w:val="18"/>
                <w:lang w:val="en-GB"/>
              </w:rPr>
              <w:t xml:space="preserve"> Ensure re-investment includes community level activities with emphasis on women and vulnerable groups.</w:t>
            </w:r>
          </w:p>
        </w:tc>
        <w:tc>
          <w:tcPr>
            <w:tcW w:w="2977" w:type="dxa"/>
          </w:tcPr>
          <w:p w14:paraId="4BAB5D42" w14:textId="77777777" w:rsidR="00F166D6" w:rsidRPr="00283A2F" w:rsidRDefault="00F166D6" w:rsidP="00613760">
            <w:pPr>
              <w:pStyle w:val="Header"/>
              <w:tabs>
                <w:tab w:val="left" w:pos="426"/>
              </w:tabs>
              <w:spacing w:line="22" w:lineRule="atLeast"/>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GSI26: </w:t>
            </w:r>
            <w:r w:rsidRPr="00283A2F">
              <w:rPr>
                <w:rFonts w:asciiTheme="minorHAnsi" w:eastAsia="Yu Mincho" w:hAnsiTheme="minorHAnsi" w:cstheme="minorHAnsi"/>
                <w:sz w:val="18"/>
                <w:szCs w:val="18"/>
                <w:lang w:val="en-GB"/>
              </w:rPr>
              <w:t>Gender-sensitive, inclusive, revenue-collection plan/ system.</w:t>
            </w:r>
          </w:p>
          <w:p w14:paraId="1204AE90" w14:textId="082598F4" w:rsidR="007A24AD" w:rsidRPr="00283A2F" w:rsidRDefault="007A24AD" w:rsidP="00613760">
            <w:pPr>
              <w:pStyle w:val="Header"/>
              <w:tabs>
                <w:tab w:val="left" w:pos="426"/>
              </w:tabs>
              <w:spacing w:line="22" w:lineRule="atLeast"/>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GSI27:</w:t>
            </w:r>
            <w:r w:rsidRPr="00283A2F">
              <w:rPr>
                <w:rFonts w:asciiTheme="minorHAnsi" w:eastAsia="Yu Mincho" w:hAnsiTheme="minorHAnsi" w:cstheme="minorHAnsi"/>
                <w:sz w:val="18"/>
                <w:szCs w:val="18"/>
                <w:lang w:val="en-GB"/>
              </w:rPr>
              <w:t xml:space="preserve"> Number of women-led and community level conservation activities.</w:t>
            </w:r>
          </w:p>
        </w:tc>
      </w:tr>
      <w:tr w:rsidR="0011431C" w:rsidRPr="00283A2F" w14:paraId="20186B5B" w14:textId="77777777" w:rsidTr="00FB6E8D">
        <w:tc>
          <w:tcPr>
            <w:tcW w:w="9918" w:type="dxa"/>
            <w:gridSpan w:val="3"/>
            <w:shd w:val="clear" w:color="auto" w:fill="FFE599" w:themeFill="accent4" w:themeFillTint="66"/>
          </w:tcPr>
          <w:p w14:paraId="76C5DF67" w14:textId="4297F363" w:rsidR="0011431C" w:rsidRPr="00283A2F" w:rsidRDefault="0011431C" w:rsidP="00613760">
            <w:pPr>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lastRenderedPageBreak/>
              <w:t xml:space="preserve">Outcome 3.3 </w:t>
            </w:r>
            <w:r w:rsidR="00BE387F" w:rsidRPr="00283A2F">
              <w:rPr>
                <w:rFonts w:asciiTheme="minorHAnsi" w:eastAsia="Yu Mincho" w:hAnsiTheme="minorHAnsi" w:cstheme="minorHAnsi"/>
                <w:b/>
                <w:bCs/>
                <w:i/>
                <w:sz w:val="18"/>
                <w:szCs w:val="18"/>
                <w:lang w:val="en-GB"/>
              </w:rPr>
              <w:t>Improved and systematic monitoring of status of key biodiversity resources to assess effectiveness of management of biodiversity-harmful economic practices</w:t>
            </w:r>
          </w:p>
        </w:tc>
      </w:tr>
      <w:tr w:rsidR="00C44D84" w:rsidRPr="00283A2F" w14:paraId="48288A7E" w14:textId="77777777" w:rsidTr="004226FA">
        <w:tc>
          <w:tcPr>
            <w:tcW w:w="2263" w:type="dxa"/>
          </w:tcPr>
          <w:p w14:paraId="63DB3C20" w14:textId="77777777" w:rsidR="00C44D84" w:rsidRPr="00283A2F" w:rsidRDefault="00C44D84" w:rsidP="00613760">
            <w:pPr>
              <w:jc w:val="left"/>
              <w:rPr>
                <w:rFonts w:asciiTheme="minorHAnsi" w:eastAsia="Yu Mincho" w:hAnsiTheme="minorHAnsi" w:cstheme="minorHAnsi"/>
                <w:bCs/>
                <w:iCs/>
                <w:sz w:val="18"/>
                <w:szCs w:val="18"/>
                <w:lang w:val="en-GB"/>
              </w:rPr>
            </w:pPr>
            <w:r w:rsidRPr="00283A2F">
              <w:rPr>
                <w:rFonts w:asciiTheme="minorHAnsi" w:eastAsia="Yu Mincho" w:hAnsiTheme="minorHAnsi" w:cstheme="minorHAnsi"/>
                <w:b/>
                <w:bCs/>
                <w:sz w:val="18"/>
                <w:szCs w:val="18"/>
                <w:lang w:val="en-GB"/>
              </w:rPr>
              <w:t>Output</w:t>
            </w:r>
            <w:r w:rsidRPr="00283A2F">
              <w:rPr>
                <w:rFonts w:asciiTheme="minorHAnsi" w:eastAsia="Yu Mincho" w:hAnsiTheme="minorHAnsi" w:cstheme="minorHAnsi"/>
                <w:bCs/>
                <w:iCs/>
                <w:sz w:val="18"/>
                <w:szCs w:val="18"/>
                <w:lang w:val="en-GB"/>
              </w:rPr>
              <w:t xml:space="preserve"> </w:t>
            </w:r>
            <w:r w:rsidRPr="00283A2F">
              <w:rPr>
                <w:rFonts w:asciiTheme="minorHAnsi" w:eastAsia="Yu Mincho" w:hAnsiTheme="minorHAnsi" w:cstheme="minorHAnsi"/>
                <w:b/>
                <w:iCs/>
                <w:sz w:val="18"/>
                <w:szCs w:val="18"/>
                <w:lang w:val="en-GB"/>
              </w:rPr>
              <w:t>3.3.1</w:t>
            </w:r>
            <w:r w:rsidRPr="00283A2F">
              <w:rPr>
                <w:rFonts w:asciiTheme="minorHAnsi" w:eastAsia="Yu Mincho" w:hAnsiTheme="minorHAnsi" w:cstheme="minorHAnsi"/>
                <w:bCs/>
                <w:iCs/>
                <w:sz w:val="18"/>
                <w:szCs w:val="18"/>
                <w:lang w:val="en-GB"/>
              </w:rPr>
              <w:t xml:space="preserve"> </w:t>
            </w:r>
          </w:p>
          <w:p w14:paraId="6C9E8F0F" w14:textId="0813223B" w:rsidR="00C44D84" w:rsidRPr="00283A2F" w:rsidRDefault="00BE387F" w:rsidP="00613760">
            <w:pPr>
              <w:jc w:val="left"/>
              <w:rPr>
                <w:rFonts w:asciiTheme="minorHAnsi" w:eastAsia="Yu Mincho" w:hAnsiTheme="minorHAnsi" w:cstheme="minorHAnsi"/>
                <w:sz w:val="18"/>
                <w:szCs w:val="18"/>
                <w:lang w:val="en-GB"/>
              </w:rPr>
            </w:pPr>
            <w:r w:rsidRPr="00283A2F">
              <w:rPr>
                <w:rFonts w:asciiTheme="minorHAnsi" w:eastAsia="Yu Mincho" w:hAnsiTheme="minorHAnsi" w:cstheme="minorHAnsi"/>
                <w:bCs/>
                <w:iCs/>
                <w:sz w:val="18"/>
                <w:szCs w:val="18"/>
                <w:lang w:val="en-GB"/>
              </w:rPr>
              <w:t>Establishment of clear baselines for monitoring of condition of marine, coastal and terrestrial biodiversity</w:t>
            </w:r>
          </w:p>
        </w:tc>
        <w:tc>
          <w:tcPr>
            <w:tcW w:w="4678" w:type="dxa"/>
          </w:tcPr>
          <w:p w14:paraId="19E320D2" w14:textId="5D29F1F4" w:rsidR="00C44D84" w:rsidRPr="00283A2F" w:rsidRDefault="00C44D84"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GSA</w:t>
            </w:r>
            <w:r w:rsidR="00B800B7"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b/>
                <w:bCs/>
                <w:sz w:val="18"/>
                <w:szCs w:val="18"/>
                <w:lang w:val="en-GB"/>
              </w:rPr>
              <w:t>28:</w:t>
            </w:r>
            <w:r w:rsidRPr="00283A2F">
              <w:rPr>
                <w:rFonts w:asciiTheme="minorHAnsi" w:eastAsia="Yu Mincho" w:hAnsiTheme="minorHAnsi" w:cstheme="minorHAnsi"/>
                <w:sz w:val="18"/>
                <w:szCs w:val="18"/>
                <w:lang w:val="en-GB"/>
              </w:rPr>
              <w:t xml:space="preserve"> Utilize the gender analysis conducted during the inception phase to mobilize women within the community who have knowledge or access to biodiversity resources in order to capitalize on their role or support their engagement in monitoring of the marine and </w:t>
            </w:r>
            <w:r w:rsidRPr="00283A2F">
              <w:rPr>
                <w:rFonts w:asciiTheme="minorHAnsi" w:eastAsia="Yu Mincho" w:hAnsiTheme="minorHAnsi" w:cstheme="minorHAnsi"/>
                <w:bCs/>
                <w:iCs/>
                <w:sz w:val="18"/>
                <w:szCs w:val="18"/>
                <w:lang w:val="en-GB"/>
              </w:rPr>
              <w:t>coastal and terrestrial biodiversity.</w:t>
            </w:r>
          </w:p>
        </w:tc>
        <w:tc>
          <w:tcPr>
            <w:tcW w:w="2977" w:type="dxa"/>
          </w:tcPr>
          <w:p w14:paraId="6DC20AE3" w14:textId="3A9653B8" w:rsidR="00C44D84" w:rsidRPr="00283A2F" w:rsidRDefault="00C44D84" w:rsidP="00613760">
            <w:pPr>
              <w:pStyle w:val="Header"/>
              <w:tabs>
                <w:tab w:val="left" w:pos="426"/>
              </w:tabs>
              <w:spacing w:line="259" w:lineRule="auto"/>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GSI28:</w:t>
            </w:r>
            <w:r w:rsidRPr="00283A2F">
              <w:rPr>
                <w:rFonts w:asciiTheme="minorHAnsi" w:eastAsia="Yu Mincho" w:hAnsiTheme="minorHAnsi" w:cstheme="minorHAnsi"/>
                <w:sz w:val="18"/>
                <w:szCs w:val="18"/>
                <w:lang w:val="en-GB"/>
              </w:rPr>
              <w:t xml:space="preserve"> Baselines complete, including community feedback. </w:t>
            </w:r>
          </w:p>
        </w:tc>
      </w:tr>
      <w:tr w:rsidR="00C44D84" w:rsidRPr="00283A2F" w14:paraId="454D06E8" w14:textId="77777777" w:rsidTr="004226FA">
        <w:tc>
          <w:tcPr>
            <w:tcW w:w="2263" w:type="dxa"/>
          </w:tcPr>
          <w:p w14:paraId="5655F07E" w14:textId="77777777" w:rsidR="00C44D84" w:rsidRPr="00283A2F" w:rsidRDefault="00C44D84" w:rsidP="00613760">
            <w:pPr>
              <w:jc w:val="left"/>
              <w:rPr>
                <w:rFonts w:asciiTheme="minorHAnsi" w:eastAsia="Yu Mincho" w:hAnsiTheme="minorHAnsi" w:cstheme="minorHAnsi"/>
                <w:bCs/>
                <w:iCs/>
                <w:sz w:val="18"/>
                <w:szCs w:val="18"/>
                <w:lang w:val="en-GB"/>
              </w:rPr>
            </w:pPr>
            <w:r w:rsidRPr="00283A2F">
              <w:rPr>
                <w:rFonts w:asciiTheme="minorHAnsi" w:eastAsia="Yu Mincho" w:hAnsiTheme="minorHAnsi" w:cstheme="minorHAnsi"/>
                <w:b/>
                <w:bCs/>
                <w:sz w:val="18"/>
                <w:szCs w:val="18"/>
                <w:lang w:val="en-GB"/>
              </w:rPr>
              <w:t>Output</w:t>
            </w:r>
            <w:r w:rsidRPr="00283A2F">
              <w:rPr>
                <w:rFonts w:asciiTheme="minorHAnsi" w:eastAsia="Yu Mincho" w:hAnsiTheme="minorHAnsi" w:cstheme="minorHAnsi"/>
                <w:bCs/>
                <w:iCs/>
                <w:sz w:val="18"/>
                <w:szCs w:val="18"/>
                <w:lang w:val="en-GB"/>
              </w:rPr>
              <w:t xml:space="preserve"> </w:t>
            </w:r>
            <w:r w:rsidRPr="00283A2F">
              <w:rPr>
                <w:rFonts w:asciiTheme="minorHAnsi" w:eastAsia="Yu Mincho" w:hAnsiTheme="minorHAnsi" w:cstheme="minorHAnsi"/>
                <w:b/>
                <w:iCs/>
                <w:sz w:val="18"/>
                <w:szCs w:val="18"/>
                <w:lang w:val="en-GB"/>
              </w:rPr>
              <w:t>3.3.2</w:t>
            </w:r>
            <w:r w:rsidRPr="00283A2F">
              <w:rPr>
                <w:rFonts w:asciiTheme="minorHAnsi" w:eastAsia="Yu Mincho" w:hAnsiTheme="minorHAnsi" w:cstheme="minorHAnsi"/>
                <w:bCs/>
                <w:iCs/>
                <w:sz w:val="18"/>
                <w:szCs w:val="18"/>
                <w:lang w:val="en-GB"/>
              </w:rPr>
              <w:t xml:space="preserve"> </w:t>
            </w:r>
          </w:p>
          <w:p w14:paraId="4430370C" w14:textId="4492B4F4" w:rsidR="00BE387F" w:rsidRPr="00283A2F" w:rsidRDefault="00BE387F" w:rsidP="00613760">
            <w:pPr>
              <w:jc w:val="left"/>
              <w:rPr>
                <w:rFonts w:asciiTheme="minorHAnsi" w:eastAsia="Yu Mincho" w:hAnsiTheme="minorHAnsi" w:cstheme="minorHAnsi"/>
                <w:bCs/>
                <w:iCs/>
                <w:sz w:val="18"/>
                <w:szCs w:val="18"/>
                <w:lang w:val="en-GB"/>
              </w:rPr>
            </w:pPr>
            <w:r w:rsidRPr="00283A2F">
              <w:rPr>
                <w:rFonts w:asciiTheme="minorHAnsi" w:eastAsia="Yu Mincho" w:hAnsiTheme="minorHAnsi" w:cstheme="minorHAnsi"/>
                <w:bCs/>
                <w:iCs/>
                <w:sz w:val="18"/>
                <w:szCs w:val="18"/>
                <w:lang w:val="en-GB"/>
              </w:rPr>
              <w:t xml:space="preserve">Regular monitoring and evaluation to support responses for management of biodiversity-harmful economic practices </w:t>
            </w:r>
          </w:p>
          <w:p w14:paraId="39F8011E" w14:textId="08BC8DA5" w:rsidR="00C44D84" w:rsidRPr="00283A2F" w:rsidRDefault="00C44D84" w:rsidP="00613760">
            <w:pPr>
              <w:jc w:val="left"/>
              <w:rPr>
                <w:rFonts w:asciiTheme="minorHAnsi" w:eastAsia="Yu Mincho" w:hAnsiTheme="minorHAnsi" w:cstheme="minorHAnsi"/>
                <w:bCs/>
                <w:iCs/>
                <w:sz w:val="18"/>
                <w:szCs w:val="18"/>
                <w:lang w:val="en-GB"/>
              </w:rPr>
            </w:pPr>
          </w:p>
        </w:tc>
        <w:tc>
          <w:tcPr>
            <w:tcW w:w="4678" w:type="dxa"/>
          </w:tcPr>
          <w:p w14:paraId="7A4FB296" w14:textId="2D33F815" w:rsidR="00C44D84" w:rsidRPr="00283A2F" w:rsidRDefault="00C44D84"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GSA</w:t>
            </w:r>
            <w:r w:rsidR="00B800B7"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b/>
                <w:bCs/>
                <w:sz w:val="18"/>
                <w:szCs w:val="18"/>
                <w:lang w:val="en-GB"/>
              </w:rPr>
              <w:t xml:space="preserve">29: </w:t>
            </w:r>
            <w:r w:rsidRPr="00283A2F">
              <w:rPr>
                <w:rFonts w:asciiTheme="minorHAnsi" w:eastAsia="Yu Mincho" w:hAnsiTheme="minorHAnsi" w:cstheme="minorHAnsi"/>
                <w:sz w:val="18"/>
                <w:szCs w:val="18"/>
                <w:lang w:val="en-GB"/>
              </w:rPr>
              <w:t>Conduct regular awareness raising sessions with the community on harmful practices.</w:t>
            </w:r>
          </w:p>
          <w:p w14:paraId="5E832AC3" w14:textId="3DC0FA52" w:rsidR="00C44D84" w:rsidRPr="00283A2F" w:rsidRDefault="00C44D84"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GSA</w:t>
            </w:r>
            <w:r w:rsidR="00B800B7"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b/>
                <w:bCs/>
                <w:sz w:val="18"/>
                <w:szCs w:val="18"/>
                <w:lang w:val="en-GB"/>
              </w:rPr>
              <w:t xml:space="preserve">30: </w:t>
            </w:r>
            <w:r w:rsidRPr="00283A2F">
              <w:rPr>
                <w:rFonts w:asciiTheme="minorHAnsi" w:eastAsia="Yu Mincho" w:hAnsiTheme="minorHAnsi" w:cstheme="minorHAnsi"/>
                <w:sz w:val="18"/>
                <w:szCs w:val="18"/>
                <w:lang w:val="en-GB"/>
              </w:rPr>
              <w:t xml:space="preserve">Design </w:t>
            </w:r>
            <w:proofErr w:type="spellStart"/>
            <w:r w:rsidRPr="00283A2F">
              <w:rPr>
                <w:rFonts w:asciiTheme="minorHAnsi" w:eastAsia="Yu Mincho" w:hAnsiTheme="minorHAnsi" w:cstheme="minorHAnsi"/>
                <w:sz w:val="18"/>
                <w:szCs w:val="18"/>
                <w:lang w:val="en-GB"/>
              </w:rPr>
              <w:t>M&amp;E</w:t>
            </w:r>
            <w:proofErr w:type="spellEnd"/>
            <w:r w:rsidRPr="00283A2F">
              <w:rPr>
                <w:rFonts w:asciiTheme="minorHAnsi" w:eastAsia="Yu Mincho" w:hAnsiTheme="minorHAnsi" w:cstheme="minorHAnsi"/>
                <w:sz w:val="18"/>
                <w:szCs w:val="18"/>
                <w:lang w:val="en-GB"/>
              </w:rPr>
              <w:t xml:space="preserve"> plan with </w:t>
            </w:r>
            <w:proofErr w:type="spellStart"/>
            <w:r w:rsidRPr="00283A2F">
              <w:rPr>
                <w:rFonts w:asciiTheme="minorHAnsi" w:eastAsia="Yu Mincho" w:hAnsiTheme="minorHAnsi" w:cstheme="minorHAnsi"/>
                <w:sz w:val="18"/>
                <w:szCs w:val="18"/>
                <w:lang w:val="en-GB"/>
              </w:rPr>
              <w:t>GEWE</w:t>
            </w:r>
            <w:proofErr w:type="spellEnd"/>
            <w:r w:rsidRPr="00283A2F">
              <w:rPr>
                <w:rFonts w:asciiTheme="minorHAnsi" w:eastAsia="Yu Mincho" w:hAnsiTheme="minorHAnsi" w:cstheme="minorHAnsi"/>
                <w:sz w:val="18"/>
                <w:szCs w:val="18"/>
                <w:lang w:val="en-GB"/>
              </w:rPr>
              <w:t xml:space="preserve"> consideration.  </w:t>
            </w:r>
          </w:p>
        </w:tc>
        <w:tc>
          <w:tcPr>
            <w:tcW w:w="2977" w:type="dxa"/>
          </w:tcPr>
          <w:p w14:paraId="20D5C408" w14:textId="77777777" w:rsidR="00C44D84" w:rsidRPr="00283A2F" w:rsidRDefault="00C44D84"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GSI29: </w:t>
            </w:r>
            <w:r w:rsidRPr="00283A2F">
              <w:rPr>
                <w:rFonts w:asciiTheme="minorHAnsi" w:eastAsia="Yu Mincho" w:hAnsiTheme="minorHAnsi" w:cstheme="minorHAnsi"/>
                <w:sz w:val="18"/>
                <w:szCs w:val="18"/>
                <w:lang w:val="en-GB"/>
              </w:rPr>
              <w:t xml:space="preserve">Number of awareness raising sessions, and number of women and men attending them. </w:t>
            </w:r>
          </w:p>
          <w:p w14:paraId="45436380" w14:textId="43CE3761" w:rsidR="00C44D84" w:rsidRPr="00283A2F" w:rsidRDefault="00C44D84" w:rsidP="00613760">
            <w:pPr>
              <w:pStyle w:val="Header"/>
              <w:tabs>
                <w:tab w:val="left" w:pos="426"/>
              </w:tabs>
              <w:spacing w:line="259" w:lineRule="auto"/>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GSI30: </w:t>
            </w:r>
            <w:r w:rsidRPr="00283A2F">
              <w:rPr>
                <w:rFonts w:asciiTheme="minorHAnsi" w:eastAsia="Yu Mincho" w:hAnsiTheme="minorHAnsi" w:cstheme="minorHAnsi"/>
                <w:sz w:val="18"/>
                <w:szCs w:val="18"/>
                <w:lang w:val="en-GB"/>
              </w:rPr>
              <w:t xml:space="preserve">Evidence in </w:t>
            </w:r>
            <w:proofErr w:type="spellStart"/>
            <w:r w:rsidRPr="00283A2F">
              <w:rPr>
                <w:rFonts w:asciiTheme="minorHAnsi" w:eastAsia="Yu Mincho" w:hAnsiTheme="minorHAnsi" w:cstheme="minorHAnsi"/>
                <w:sz w:val="18"/>
                <w:szCs w:val="18"/>
                <w:lang w:val="en-GB"/>
              </w:rPr>
              <w:t>M&amp;E</w:t>
            </w:r>
            <w:proofErr w:type="spellEnd"/>
            <w:r w:rsidRPr="00283A2F">
              <w:rPr>
                <w:rFonts w:asciiTheme="minorHAnsi" w:eastAsia="Yu Mincho" w:hAnsiTheme="minorHAnsi" w:cstheme="minorHAnsi"/>
                <w:sz w:val="18"/>
                <w:szCs w:val="18"/>
                <w:lang w:val="en-GB"/>
              </w:rPr>
              <w:t xml:space="preserve"> plan of gender responsiveness in indicators and data collection procedures.  </w:t>
            </w:r>
          </w:p>
        </w:tc>
      </w:tr>
      <w:tr w:rsidR="0011431C" w:rsidRPr="00283A2F" w14:paraId="4E7D0A24" w14:textId="77777777" w:rsidTr="00FB6E8D">
        <w:tc>
          <w:tcPr>
            <w:tcW w:w="9918" w:type="dxa"/>
            <w:gridSpan w:val="3"/>
            <w:shd w:val="clear" w:color="auto" w:fill="FFE599" w:themeFill="accent4" w:themeFillTint="66"/>
          </w:tcPr>
          <w:p w14:paraId="370ED137" w14:textId="54030185" w:rsidR="0011431C" w:rsidRPr="00283A2F" w:rsidRDefault="0011431C" w:rsidP="00613760">
            <w:pPr>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Outcome 3.4 </w:t>
            </w:r>
            <w:r w:rsidR="00BE387F" w:rsidRPr="00283A2F">
              <w:rPr>
                <w:rFonts w:asciiTheme="minorHAnsi" w:eastAsia="Yu Mincho" w:hAnsiTheme="minorHAnsi" w:cstheme="minorHAnsi"/>
                <w:b/>
                <w:bCs/>
                <w:i/>
                <w:sz w:val="18"/>
                <w:szCs w:val="18"/>
                <w:lang w:val="en-GB"/>
              </w:rPr>
              <w:t>Improved Protected Area community participation and benefit sharing from conservation and biodiversity-friendly tourism practices</w:t>
            </w:r>
          </w:p>
        </w:tc>
      </w:tr>
      <w:tr w:rsidR="00C44D84" w:rsidRPr="00283A2F" w14:paraId="136B4A69" w14:textId="77777777" w:rsidTr="004226FA">
        <w:tc>
          <w:tcPr>
            <w:tcW w:w="2263" w:type="dxa"/>
          </w:tcPr>
          <w:p w14:paraId="2DFAD4C8" w14:textId="77777777" w:rsidR="00C44D84" w:rsidRPr="00283A2F" w:rsidRDefault="00C44D84" w:rsidP="00613760">
            <w:pPr>
              <w:jc w:val="left"/>
              <w:rPr>
                <w:rFonts w:asciiTheme="minorHAnsi" w:eastAsia="Yu Mincho" w:hAnsiTheme="minorHAnsi" w:cstheme="minorHAnsi"/>
                <w:bCs/>
                <w:iCs/>
                <w:sz w:val="18"/>
                <w:szCs w:val="18"/>
                <w:lang w:val="en-GB"/>
              </w:rPr>
            </w:pPr>
            <w:r w:rsidRPr="00283A2F">
              <w:rPr>
                <w:rFonts w:asciiTheme="minorHAnsi" w:eastAsia="Yu Mincho" w:hAnsiTheme="minorHAnsi" w:cstheme="minorHAnsi"/>
                <w:b/>
                <w:bCs/>
                <w:sz w:val="18"/>
                <w:szCs w:val="18"/>
                <w:lang w:val="en-GB"/>
              </w:rPr>
              <w:t>Output</w:t>
            </w:r>
            <w:r w:rsidRPr="00283A2F">
              <w:rPr>
                <w:rFonts w:asciiTheme="minorHAnsi" w:eastAsia="Yu Mincho" w:hAnsiTheme="minorHAnsi" w:cstheme="minorHAnsi"/>
                <w:b/>
                <w:bCs/>
                <w:iCs/>
                <w:sz w:val="18"/>
                <w:szCs w:val="18"/>
                <w:lang w:val="en-GB"/>
              </w:rPr>
              <w:t xml:space="preserve"> 3.4.1</w:t>
            </w:r>
            <w:r w:rsidRPr="00283A2F">
              <w:rPr>
                <w:rFonts w:asciiTheme="minorHAnsi" w:eastAsia="Yu Mincho" w:hAnsiTheme="minorHAnsi" w:cstheme="minorHAnsi"/>
                <w:bCs/>
                <w:iCs/>
                <w:sz w:val="18"/>
                <w:szCs w:val="18"/>
                <w:lang w:val="en-GB"/>
              </w:rPr>
              <w:t xml:space="preserve"> </w:t>
            </w:r>
          </w:p>
          <w:p w14:paraId="00A52813" w14:textId="754CF3D2" w:rsidR="00BE387F" w:rsidRPr="00283A2F" w:rsidRDefault="00BE387F" w:rsidP="00BE387F">
            <w:pPr>
              <w:jc w:val="left"/>
              <w:rPr>
                <w:rFonts w:asciiTheme="minorHAnsi" w:eastAsia="Yu Mincho" w:hAnsiTheme="minorHAnsi" w:cstheme="minorHAnsi"/>
                <w:bCs/>
                <w:iCs/>
                <w:sz w:val="18"/>
                <w:szCs w:val="18"/>
                <w:lang w:val="en-GB"/>
              </w:rPr>
            </w:pPr>
            <w:r w:rsidRPr="00283A2F">
              <w:rPr>
                <w:rFonts w:asciiTheme="minorHAnsi" w:eastAsia="Yu Mincho" w:hAnsiTheme="minorHAnsi" w:cstheme="minorHAnsi"/>
                <w:bCs/>
                <w:iCs/>
                <w:sz w:val="18"/>
                <w:szCs w:val="18"/>
                <w:lang w:val="en-GB"/>
              </w:rPr>
              <w:t xml:space="preserve">Participatory planning for community involvement in biodiversity-friendly livelihood activities </w:t>
            </w:r>
          </w:p>
          <w:p w14:paraId="0AC1BDFF" w14:textId="76051895" w:rsidR="00C44D84" w:rsidRPr="00283A2F" w:rsidRDefault="00C44D84" w:rsidP="00BE387F">
            <w:pPr>
              <w:jc w:val="left"/>
              <w:rPr>
                <w:rFonts w:asciiTheme="minorHAnsi" w:eastAsia="Yu Mincho" w:hAnsiTheme="minorHAnsi" w:cstheme="minorHAnsi"/>
                <w:bCs/>
                <w:iCs/>
                <w:sz w:val="18"/>
                <w:szCs w:val="18"/>
                <w:lang w:val="en-GB"/>
              </w:rPr>
            </w:pPr>
          </w:p>
          <w:p w14:paraId="45A2A219" w14:textId="77777777" w:rsidR="00C44D84" w:rsidRPr="00283A2F" w:rsidRDefault="00C44D84" w:rsidP="00613760">
            <w:pPr>
              <w:pStyle w:val="Header"/>
              <w:tabs>
                <w:tab w:val="left" w:pos="426"/>
              </w:tabs>
              <w:spacing w:line="22" w:lineRule="atLeast"/>
              <w:jc w:val="left"/>
              <w:rPr>
                <w:rFonts w:asciiTheme="minorHAnsi" w:eastAsia="Yu Mincho" w:hAnsiTheme="minorHAnsi" w:cstheme="minorHAnsi"/>
                <w:iCs/>
                <w:sz w:val="18"/>
                <w:szCs w:val="18"/>
                <w:lang w:val="en-GB"/>
              </w:rPr>
            </w:pPr>
          </w:p>
        </w:tc>
        <w:tc>
          <w:tcPr>
            <w:tcW w:w="4678" w:type="dxa"/>
          </w:tcPr>
          <w:p w14:paraId="0B317758" w14:textId="2F4FFA93" w:rsidR="00C44D84" w:rsidRPr="00283A2F" w:rsidRDefault="00C44D84" w:rsidP="00613760">
            <w:pPr>
              <w:pStyle w:val="Header"/>
              <w:tabs>
                <w:tab w:val="left" w:pos="426"/>
              </w:tabs>
              <w:spacing w:after="120"/>
              <w:jc w:val="left"/>
              <w:rPr>
                <w:rFonts w:asciiTheme="minorHAnsi" w:eastAsia="Yu Mincho" w:hAnsiTheme="minorHAnsi" w:cstheme="minorHAnsi"/>
                <w:iCs/>
                <w:sz w:val="18"/>
                <w:szCs w:val="18"/>
                <w:lang w:val="en-GB"/>
              </w:rPr>
            </w:pPr>
            <w:r w:rsidRPr="00283A2F">
              <w:rPr>
                <w:rFonts w:asciiTheme="minorHAnsi" w:eastAsia="Yu Mincho" w:hAnsiTheme="minorHAnsi" w:cstheme="minorHAnsi"/>
                <w:b/>
                <w:bCs/>
                <w:sz w:val="18"/>
                <w:szCs w:val="18"/>
                <w:lang w:val="en-GB"/>
              </w:rPr>
              <w:t>GSA</w:t>
            </w:r>
            <w:r w:rsidR="00B800B7"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b/>
                <w:bCs/>
                <w:sz w:val="18"/>
                <w:szCs w:val="18"/>
                <w:lang w:val="en-GB"/>
              </w:rPr>
              <w:t>31:</w:t>
            </w:r>
            <w:r w:rsidRPr="00283A2F">
              <w:rPr>
                <w:rFonts w:asciiTheme="minorHAnsi" w:eastAsia="Yu Mincho" w:hAnsiTheme="minorHAnsi" w:cstheme="minorHAnsi"/>
                <w:iCs/>
                <w:sz w:val="18"/>
                <w:szCs w:val="18"/>
                <w:lang w:val="en-GB"/>
              </w:rPr>
              <w:t xml:space="preserve"> Collect gender disaggregated data, and conduct a gender analysis including identification of roles, responsibilities, needs and knowledge of women, men, youths and elderly, about natural resources, biodiversity and livelihoods. </w:t>
            </w:r>
          </w:p>
          <w:p w14:paraId="03BC31C8" w14:textId="77777777" w:rsidR="00C44D84" w:rsidRPr="00283A2F" w:rsidRDefault="00C44D84" w:rsidP="00613760">
            <w:pPr>
              <w:pStyle w:val="Header"/>
              <w:tabs>
                <w:tab w:val="left" w:pos="426"/>
              </w:tabs>
              <w:spacing w:after="120"/>
              <w:jc w:val="left"/>
              <w:rPr>
                <w:rFonts w:asciiTheme="minorHAnsi" w:eastAsia="Yu Mincho" w:hAnsiTheme="minorHAnsi" w:cstheme="minorHAnsi"/>
                <w:iCs/>
                <w:sz w:val="18"/>
                <w:szCs w:val="18"/>
                <w:lang w:val="en-GB"/>
              </w:rPr>
            </w:pPr>
            <w:r w:rsidRPr="00283A2F">
              <w:rPr>
                <w:rFonts w:asciiTheme="minorHAnsi" w:eastAsia="Yu Mincho" w:hAnsiTheme="minorHAnsi" w:cstheme="minorHAnsi"/>
                <w:b/>
                <w:bCs/>
                <w:iCs/>
                <w:sz w:val="18"/>
                <w:szCs w:val="18"/>
                <w:lang w:val="en-GB"/>
              </w:rPr>
              <w:t xml:space="preserve">GSA 32: </w:t>
            </w:r>
            <w:r w:rsidRPr="00283A2F">
              <w:rPr>
                <w:rFonts w:asciiTheme="minorHAnsi" w:eastAsia="Yu Mincho" w:hAnsiTheme="minorHAnsi" w:cstheme="minorHAnsi"/>
                <w:iCs/>
                <w:sz w:val="18"/>
                <w:szCs w:val="18"/>
                <w:lang w:val="en-GB"/>
              </w:rPr>
              <w:t>Raising awareness of women on green tourism and opportunities for women-led businesses and networks and new job opportunities availed through ecotourism.</w:t>
            </w:r>
          </w:p>
        </w:tc>
        <w:tc>
          <w:tcPr>
            <w:tcW w:w="2977" w:type="dxa"/>
          </w:tcPr>
          <w:p w14:paraId="7CD4C9C3" w14:textId="77777777" w:rsidR="00C44D84" w:rsidRPr="00283A2F" w:rsidRDefault="00C44D84" w:rsidP="00613760">
            <w:pPr>
              <w:pStyle w:val="Header"/>
              <w:tabs>
                <w:tab w:val="left" w:pos="426"/>
              </w:tabs>
              <w:spacing w:after="120"/>
              <w:jc w:val="left"/>
              <w:rPr>
                <w:rFonts w:asciiTheme="minorHAnsi" w:eastAsia="Yu Mincho" w:hAnsiTheme="minorHAnsi" w:cstheme="minorHAnsi"/>
                <w:iCs/>
                <w:sz w:val="18"/>
                <w:szCs w:val="18"/>
                <w:lang w:val="en-GB"/>
              </w:rPr>
            </w:pPr>
            <w:r w:rsidRPr="00283A2F">
              <w:rPr>
                <w:rFonts w:asciiTheme="minorHAnsi" w:eastAsia="Yu Mincho" w:hAnsiTheme="minorHAnsi" w:cstheme="minorHAnsi"/>
                <w:b/>
                <w:bCs/>
                <w:sz w:val="18"/>
                <w:szCs w:val="18"/>
                <w:lang w:val="en-GB"/>
              </w:rPr>
              <w:t xml:space="preserve">GSI31 (a): </w:t>
            </w:r>
            <w:r w:rsidRPr="00283A2F">
              <w:rPr>
                <w:rFonts w:asciiTheme="minorHAnsi" w:eastAsia="Yu Mincho" w:hAnsiTheme="minorHAnsi" w:cstheme="minorHAnsi"/>
                <w:iCs/>
                <w:sz w:val="18"/>
                <w:szCs w:val="18"/>
                <w:lang w:val="en-GB"/>
              </w:rPr>
              <w:t xml:space="preserve">The gender analysis and needs assessment reports. </w:t>
            </w:r>
          </w:p>
          <w:p w14:paraId="0A4D416B" w14:textId="77777777" w:rsidR="00C44D84" w:rsidRPr="00283A2F" w:rsidRDefault="00C44D84" w:rsidP="00613760">
            <w:pPr>
              <w:pStyle w:val="Header"/>
              <w:tabs>
                <w:tab w:val="left" w:pos="426"/>
              </w:tabs>
              <w:spacing w:after="120"/>
              <w:jc w:val="left"/>
              <w:rPr>
                <w:rFonts w:asciiTheme="minorHAnsi" w:eastAsia="Yu Mincho" w:hAnsiTheme="minorHAnsi" w:cstheme="minorHAnsi"/>
                <w:iCs/>
                <w:sz w:val="18"/>
                <w:szCs w:val="18"/>
                <w:lang w:val="en-GB"/>
              </w:rPr>
            </w:pPr>
            <w:r w:rsidRPr="00283A2F">
              <w:rPr>
                <w:rFonts w:asciiTheme="minorHAnsi" w:eastAsia="Yu Mincho" w:hAnsiTheme="minorHAnsi" w:cstheme="minorHAnsi"/>
                <w:b/>
                <w:bCs/>
                <w:sz w:val="18"/>
                <w:szCs w:val="18"/>
                <w:lang w:val="en-GB"/>
              </w:rPr>
              <w:t xml:space="preserve">GSI31 (b): </w:t>
            </w:r>
            <w:r w:rsidRPr="00283A2F">
              <w:rPr>
                <w:rFonts w:asciiTheme="minorHAnsi" w:eastAsia="Yu Mincho" w:hAnsiTheme="minorHAnsi" w:cstheme="minorHAnsi"/>
                <w:iCs/>
                <w:sz w:val="18"/>
                <w:szCs w:val="18"/>
                <w:lang w:val="en-GB"/>
              </w:rPr>
              <w:t>Number of men and women participating in the consultations.</w:t>
            </w:r>
          </w:p>
          <w:p w14:paraId="428214F8" w14:textId="50D357D9" w:rsidR="00C44D84" w:rsidRPr="00283A2F" w:rsidRDefault="00C44D84" w:rsidP="00613760">
            <w:pPr>
              <w:pStyle w:val="Header"/>
              <w:tabs>
                <w:tab w:val="left" w:pos="426"/>
              </w:tabs>
              <w:spacing w:line="22" w:lineRule="atLeast"/>
              <w:jc w:val="left"/>
              <w:rPr>
                <w:rFonts w:asciiTheme="minorHAnsi" w:eastAsia="Yu Mincho" w:hAnsiTheme="minorHAnsi" w:cstheme="minorHAnsi"/>
                <w:iCs/>
                <w:sz w:val="18"/>
                <w:szCs w:val="18"/>
                <w:lang w:val="en-GB"/>
              </w:rPr>
            </w:pPr>
            <w:r w:rsidRPr="00283A2F">
              <w:rPr>
                <w:rFonts w:asciiTheme="minorHAnsi" w:eastAsia="Yu Mincho" w:hAnsiTheme="minorHAnsi" w:cstheme="minorHAnsi"/>
                <w:b/>
                <w:bCs/>
                <w:iCs/>
                <w:sz w:val="18"/>
                <w:szCs w:val="18"/>
                <w:lang w:val="en-GB"/>
              </w:rPr>
              <w:t xml:space="preserve">GSI32: </w:t>
            </w:r>
            <w:r w:rsidRPr="00283A2F">
              <w:rPr>
                <w:rFonts w:asciiTheme="minorHAnsi" w:eastAsia="Yu Mincho" w:hAnsiTheme="minorHAnsi" w:cstheme="minorHAnsi"/>
                <w:iCs/>
                <w:sz w:val="18"/>
                <w:szCs w:val="18"/>
                <w:lang w:val="en-GB"/>
              </w:rPr>
              <w:t xml:space="preserve">Surveys on level of awareness and interest in new livelihoods opportunities and employment. </w:t>
            </w:r>
          </w:p>
        </w:tc>
      </w:tr>
      <w:tr w:rsidR="00C44D84" w:rsidRPr="00283A2F" w14:paraId="33BB6BD4" w14:textId="77777777" w:rsidTr="004226FA">
        <w:tc>
          <w:tcPr>
            <w:tcW w:w="2263" w:type="dxa"/>
          </w:tcPr>
          <w:p w14:paraId="1612493B" w14:textId="77777777" w:rsidR="00C44D84" w:rsidRPr="00283A2F" w:rsidRDefault="00C44D84" w:rsidP="00613760">
            <w:pPr>
              <w:jc w:val="left"/>
              <w:rPr>
                <w:rFonts w:asciiTheme="minorHAnsi" w:eastAsia="Yu Mincho" w:hAnsiTheme="minorHAnsi" w:cstheme="minorHAnsi"/>
                <w:bCs/>
                <w:iCs/>
                <w:sz w:val="18"/>
                <w:szCs w:val="18"/>
                <w:lang w:val="en-GB"/>
              </w:rPr>
            </w:pPr>
            <w:r w:rsidRPr="00283A2F">
              <w:rPr>
                <w:rFonts w:asciiTheme="minorHAnsi" w:eastAsia="Yu Mincho" w:hAnsiTheme="minorHAnsi" w:cstheme="minorHAnsi"/>
                <w:b/>
                <w:bCs/>
                <w:sz w:val="18"/>
                <w:szCs w:val="18"/>
                <w:lang w:val="en-GB"/>
              </w:rPr>
              <w:t>Output</w:t>
            </w:r>
            <w:r w:rsidRPr="00283A2F">
              <w:rPr>
                <w:rFonts w:asciiTheme="minorHAnsi" w:eastAsia="Yu Mincho" w:hAnsiTheme="minorHAnsi" w:cstheme="minorHAnsi"/>
                <w:bCs/>
                <w:iCs/>
                <w:sz w:val="18"/>
                <w:szCs w:val="18"/>
                <w:lang w:val="en-GB"/>
              </w:rPr>
              <w:t xml:space="preserve"> </w:t>
            </w:r>
            <w:r w:rsidRPr="00283A2F">
              <w:rPr>
                <w:rFonts w:asciiTheme="minorHAnsi" w:eastAsia="Yu Mincho" w:hAnsiTheme="minorHAnsi" w:cstheme="minorHAnsi"/>
                <w:b/>
                <w:iCs/>
                <w:sz w:val="18"/>
                <w:szCs w:val="18"/>
                <w:lang w:val="en-GB"/>
              </w:rPr>
              <w:t>3.4.2</w:t>
            </w:r>
            <w:r w:rsidRPr="00283A2F">
              <w:rPr>
                <w:rFonts w:asciiTheme="minorHAnsi" w:eastAsia="Yu Mincho" w:hAnsiTheme="minorHAnsi" w:cstheme="minorHAnsi"/>
                <w:bCs/>
                <w:iCs/>
                <w:sz w:val="18"/>
                <w:szCs w:val="18"/>
                <w:lang w:val="en-GB"/>
              </w:rPr>
              <w:t xml:space="preserve"> </w:t>
            </w:r>
          </w:p>
          <w:p w14:paraId="569020EB" w14:textId="2637DDBF" w:rsidR="00C44D84" w:rsidRPr="00283A2F" w:rsidRDefault="00BE387F" w:rsidP="00613760">
            <w:pPr>
              <w:jc w:val="left"/>
              <w:rPr>
                <w:rFonts w:asciiTheme="minorHAnsi" w:eastAsia="Yu Mincho" w:hAnsiTheme="minorHAnsi" w:cstheme="minorHAnsi"/>
                <w:bCs/>
                <w:iCs/>
                <w:sz w:val="18"/>
                <w:szCs w:val="18"/>
                <w:lang w:val="en-GB"/>
              </w:rPr>
            </w:pPr>
            <w:r w:rsidRPr="00283A2F">
              <w:rPr>
                <w:rFonts w:asciiTheme="minorHAnsi" w:eastAsia="Yu Mincho" w:hAnsiTheme="minorHAnsi" w:cstheme="minorHAnsi"/>
                <w:bCs/>
                <w:iCs/>
                <w:sz w:val="18"/>
                <w:szCs w:val="18"/>
                <w:lang w:val="en-GB"/>
              </w:rPr>
              <w:t>Implementation of ecotourism and livelihood activities to build community support for conservation</w:t>
            </w:r>
          </w:p>
        </w:tc>
        <w:tc>
          <w:tcPr>
            <w:tcW w:w="4678" w:type="dxa"/>
          </w:tcPr>
          <w:p w14:paraId="724BB1F5" w14:textId="2A4CAAA0" w:rsidR="00C44D84" w:rsidRPr="00283A2F" w:rsidRDefault="00C44D84" w:rsidP="00613760">
            <w:pPr>
              <w:pStyle w:val="Header"/>
              <w:tabs>
                <w:tab w:val="left" w:pos="426"/>
              </w:tabs>
              <w:spacing w:after="120"/>
              <w:jc w:val="left"/>
              <w:rPr>
                <w:rFonts w:asciiTheme="minorHAnsi" w:eastAsia="Yu Mincho" w:hAnsiTheme="minorHAnsi" w:cstheme="minorHAnsi"/>
                <w:iCs/>
                <w:sz w:val="18"/>
                <w:szCs w:val="18"/>
                <w:lang w:val="en-GB"/>
              </w:rPr>
            </w:pPr>
            <w:r w:rsidRPr="00283A2F">
              <w:rPr>
                <w:rFonts w:asciiTheme="minorHAnsi" w:eastAsia="Yu Mincho" w:hAnsiTheme="minorHAnsi" w:cstheme="minorHAnsi"/>
                <w:b/>
                <w:bCs/>
                <w:sz w:val="18"/>
                <w:szCs w:val="18"/>
                <w:lang w:val="en-GB"/>
              </w:rPr>
              <w:t>GSA</w:t>
            </w:r>
            <w:r w:rsidR="00B800B7"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b/>
                <w:bCs/>
                <w:sz w:val="18"/>
                <w:szCs w:val="18"/>
                <w:lang w:val="en-GB"/>
              </w:rPr>
              <w:t>33:</w:t>
            </w:r>
            <w:r w:rsidRPr="00283A2F">
              <w:rPr>
                <w:rFonts w:asciiTheme="minorHAnsi" w:eastAsia="Yu Mincho" w:hAnsiTheme="minorHAnsi" w:cstheme="minorHAnsi"/>
                <w:iCs/>
                <w:sz w:val="18"/>
                <w:szCs w:val="18"/>
                <w:lang w:val="en-GB"/>
              </w:rPr>
              <w:t xml:space="preserve"> Develop and deliver a capacity building </w:t>
            </w:r>
            <w:r w:rsidRPr="00283A2F">
              <w:rPr>
                <w:rFonts w:asciiTheme="minorHAnsi" w:eastAsia="MS Gothic" w:hAnsiTheme="minorHAnsi" w:cstheme="minorHAnsi"/>
                <w:iCs/>
                <w:sz w:val="18"/>
                <w:szCs w:val="18"/>
                <w:lang w:val="en-GB"/>
              </w:rPr>
              <w:t>‘</w:t>
            </w:r>
            <w:r w:rsidRPr="00283A2F">
              <w:rPr>
                <w:rFonts w:asciiTheme="minorHAnsi" w:eastAsia="Yu Mincho" w:hAnsiTheme="minorHAnsi" w:cstheme="minorHAnsi"/>
                <w:iCs/>
                <w:sz w:val="18"/>
                <w:szCs w:val="18"/>
                <w:lang w:val="en-GB"/>
              </w:rPr>
              <w:t>training package</w:t>
            </w:r>
            <w:r w:rsidRPr="00283A2F">
              <w:rPr>
                <w:rFonts w:asciiTheme="minorHAnsi" w:eastAsia="MS Gothic" w:hAnsiTheme="minorHAnsi" w:cstheme="minorHAnsi"/>
                <w:iCs/>
                <w:sz w:val="18"/>
                <w:szCs w:val="18"/>
                <w:lang w:val="en-GB"/>
              </w:rPr>
              <w:t>’</w:t>
            </w:r>
            <w:r w:rsidRPr="00283A2F">
              <w:rPr>
                <w:rFonts w:asciiTheme="minorHAnsi" w:eastAsia="Yu Mincho" w:hAnsiTheme="minorHAnsi" w:cstheme="minorHAnsi"/>
                <w:iCs/>
                <w:sz w:val="18"/>
                <w:szCs w:val="18"/>
                <w:lang w:val="en-GB"/>
              </w:rPr>
              <w:t xml:space="preserve"> for women, including vocational training, training on ecotourism, project design, implementation and management, marketing, and use of digital platforms. </w:t>
            </w:r>
            <w:r w:rsidRPr="00283A2F">
              <w:rPr>
                <w:rFonts w:asciiTheme="minorHAnsi" w:eastAsia="Yu Mincho" w:hAnsiTheme="minorHAnsi" w:cstheme="minorHAnsi"/>
                <w:sz w:val="18"/>
                <w:szCs w:val="18"/>
                <w:lang w:val="en-GB"/>
              </w:rPr>
              <w:t xml:space="preserve">(Align with the </w:t>
            </w:r>
            <w:proofErr w:type="spellStart"/>
            <w:r w:rsidRPr="00283A2F">
              <w:rPr>
                <w:rFonts w:asciiTheme="minorHAnsi" w:eastAsia="Yu Mincho" w:hAnsiTheme="minorHAnsi" w:cstheme="minorHAnsi"/>
                <w:sz w:val="18"/>
                <w:szCs w:val="18"/>
                <w:lang w:val="en-GB"/>
              </w:rPr>
              <w:t>NCW</w:t>
            </w:r>
            <w:proofErr w:type="spellEnd"/>
            <w:r w:rsidRPr="00283A2F">
              <w:rPr>
                <w:rFonts w:asciiTheme="minorHAnsi" w:eastAsia="Yu Mincho" w:hAnsiTheme="minorHAnsi" w:cstheme="minorHAnsi"/>
                <w:sz w:val="18"/>
                <w:szCs w:val="18"/>
                <w:lang w:val="en-GB"/>
              </w:rPr>
              <w:t xml:space="preserve"> anticipated Gender and Sustainable Development Manual)</w:t>
            </w:r>
          </w:p>
          <w:p w14:paraId="5CF6F4FF" w14:textId="5BD69789" w:rsidR="00C44D84" w:rsidRPr="00283A2F" w:rsidRDefault="00C44D84" w:rsidP="00613760">
            <w:pPr>
              <w:pStyle w:val="Header"/>
              <w:tabs>
                <w:tab w:val="left" w:pos="426"/>
              </w:tabs>
              <w:spacing w:after="120"/>
              <w:jc w:val="left"/>
              <w:rPr>
                <w:rFonts w:asciiTheme="minorHAnsi" w:eastAsia="Yu Mincho" w:hAnsiTheme="minorHAnsi" w:cstheme="minorHAnsi"/>
                <w:iCs/>
                <w:sz w:val="18"/>
                <w:szCs w:val="18"/>
                <w:lang w:val="en-GB"/>
              </w:rPr>
            </w:pPr>
            <w:r w:rsidRPr="00283A2F">
              <w:rPr>
                <w:rFonts w:asciiTheme="minorHAnsi" w:eastAsia="Yu Mincho" w:hAnsiTheme="minorHAnsi" w:cstheme="minorHAnsi"/>
                <w:b/>
                <w:bCs/>
                <w:sz w:val="18"/>
                <w:szCs w:val="18"/>
                <w:lang w:val="en-GB"/>
              </w:rPr>
              <w:t>GSA</w:t>
            </w:r>
            <w:r w:rsidR="00B800B7"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b/>
                <w:bCs/>
                <w:sz w:val="18"/>
                <w:szCs w:val="18"/>
                <w:lang w:val="en-GB"/>
              </w:rPr>
              <w:t xml:space="preserve">34: </w:t>
            </w:r>
            <w:r w:rsidRPr="00283A2F">
              <w:rPr>
                <w:rFonts w:asciiTheme="minorHAnsi" w:eastAsia="Yu Mincho" w:hAnsiTheme="minorHAnsi" w:cstheme="minorHAnsi"/>
                <w:iCs/>
                <w:sz w:val="18"/>
                <w:szCs w:val="18"/>
                <w:lang w:val="en-GB"/>
              </w:rPr>
              <w:t xml:space="preserve">Promote mechanisms for access to finance and supporting projects with a direct benefit to women. </w:t>
            </w:r>
          </w:p>
          <w:p w14:paraId="0921B12F" w14:textId="346BCF47" w:rsidR="00C44D84" w:rsidRPr="00283A2F" w:rsidRDefault="00C44D84" w:rsidP="00613760">
            <w:pPr>
              <w:pStyle w:val="Header"/>
              <w:tabs>
                <w:tab w:val="left" w:pos="426"/>
              </w:tabs>
              <w:spacing w:after="120"/>
              <w:jc w:val="left"/>
              <w:rPr>
                <w:rFonts w:asciiTheme="minorHAnsi" w:eastAsia="Yu Mincho" w:hAnsiTheme="minorHAnsi" w:cstheme="minorHAnsi"/>
                <w:iCs/>
                <w:sz w:val="18"/>
                <w:szCs w:val="18"/>
                <w:lang w:val="en-GB"/>
              </w:rPr>
            </w:pPr>
            <w:r w:rsidRPr="00283A2F">
              <w:rPr>
                <w:rFonts w:asciiTheme="minorHAnsi" w:eastAsia="Yu Mincho" w:hAnsiTheme="minorHAnsi" w:cstheme="minorHAnsi"/>
                <w:b/>
                <w:bCs/>
                <w:sz w:val="18"/>
                <w:szCs w:val="18"/>
                <w:lang w:val="en-GB"/>
              </w:rPr>
              <w:t>GSA</w:t>
            </w:r>
            <w:r w:rsidR="00B800B7"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b/>
                <w:bCs/>
                <w:sz w:val="18"/>
                <w:szCs w:val="18"/>
                <w:lang w:val="en-GB"/>
              </w:rPr>
              <w:t>3</w:t>
            </w:r>
            <w:r w:rsidR="00B800B7" w:rsidRPr="00283A2F">
              <w:rPr>
                <w:rFonts w:asciiTheme="minorHAnsi" w:eastAsia="Yu Mincho" w:hAnsiTheme="minorHAnsi" w:cstheme="minorHAnsi"/>
                <w:b/>
                <w:bCs/>
                <w:sz w:val="18"/>
                <w:szCs w:val="18"/>
                <w:lang w:val="en-GB"/>
              </w:rPr>
              <w:t>5</w:t>
            </w:r>
            <w:r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iCs/>
                <w:sz w:val="18"/>
                <w:szCs w:val="18"/>
                <w:lang w:val="en-GB"/>
              </w:rPr>
              <w:t xml:space="preserve">Identify and incorporate income-generating activities for women and most vulnerable communities within the scope of the project.  </w:t>
            </w:r>
          </w:p>
        </w:tc>
        <w:tc>
          <w:tcPr>
            <w:tcW w:w="2977" w:type="dxa"/>
          </w:tcPr>
          <w:p w14:paraId="1223CE46" w14:textId="77777777" w:rsidR="00C44D84" w:rsidRPr="00283A2F" w:rsidRDefault="00C44D84" w:rsidP="00613760">
            <w:pPr>
              <w:pStyle w:val="Header"/>
              <w:tabs>
                <w:tab w:val="left" w:pos="426"/>
              </w:tabs>
              <w:spacing w:after="120"/>
              <w:jc w:val="left"/>
              <w:rPr>
                <w:rFonts w:asciiTheme="minorHAnsi" w:eastAsia="Yu Mincho" w:hAnsiTheme="minorHAnsi" w:cstheme="minorHAnsi"/>
                <w:iCs/>
                <w:sz w:val="18"/>
                <w:szCs w:val="18"/>
                <w:lang w:val="en-GB"/>
              </w:rPr>
            </w:pPr>
            <w:r w:rsidRPr="00283A2F">
              <w:rPr>
                <w:rFonts w:asciiTheme="minorHAnsi" w:eastAsia="Yu Mincho" w:hAnsiTheme="minorHAnsi" w:cstheme="minorHAnsi"/>
                <w:b/>
                <w:bCs/>
                <w:sz w:val="18"/>
                <w:szCs w:val="18"/>
                <w:lang w:val="en-GB"/>
              </w:rPr>
              <w:t xml:space="preserve">GSI33: </w:t>
            </w:r>
            <w:r w:rsidRPr="00283A2F">
              <w:rPr>
                <w:rFonts w:asciiTheme="minorHAnsi" w:eastAsia="Yu Mincho" w:hAnsiTheme="minorHAnsi" w:cstheme="minorHAnsi"/>
                <w:iCs/>
                <w:sz w:val="18"/>
                <w:szCs w:val="18"/>
                <w:lang w:val="en-GB"/>
              </w:rPr>
              <w:t xml:space="preserve">Training package produced and delivered. </w:t>
            </w:r>
          </w:p>
          <w:p w14:paraId="02AD0EDA" w14:textId="77777777" w:rsidR="00C44D84" w:rsidRPr="00283A2F" w:rsidRDefault="00C44D84" w:rsidP="00613760">
            <w:pPr>
              <w:pStyle w:val="Header"/>
              <w:tabs>
                <w:tab w:val="left" w:pos="426"/>
              </w:tabs>
              <w:spacing w:after="120"/>
              <w:jc w:val="left"/>
              <w:rPr>
                <w:rFonts w:asciiTheme="minorHAnsi" w:eastAsia="Yu Mincho" w:hAnsiTheme="minorHAnsi" w:cstheme="minorHAnsi"/>
                <w:iCs/>
                <w:sz w:val="18"/>
                <w:szCs w:val="18"/>
                <w:lang w:val="en-GB"/>
              </w:rPr>
            </w:pPr>
            <w:r w:rsidRPr="00283A2F">
              <w:rPr>
                <w:rFonts w:asciiTheme="minorHAnsi" w:eastAsia="Yu Mincho" w:hAnsiTheme="minorHAnsi" w:cstheme="minorHAnsi"/>
                <w:b/>
                <w:bCs/>
                <w:sz w:val="18"/>
                <w:szCs w:val="18"/>
                <w:lang w:val="en-GB"/>
              </w:rPr>
              <w:t xml:space="preserve">GSI34: </w:t>
            </w:r>
            <w:r w:rsidRPr="00283A2F">
              <w:rPr>
                <w:rFonts w:asciiTheme="minorHAnsi" w:eastAsia="Yu Mincho" w:hAnsiTheme="minorHAnsi" w:cstheme="minorHAnsi"/>
                <w:iCs/>
                <w:sz w:val="18"/>
                <w:szCs w:val="18"/>
                <w:lang w:val="en-GB"/>
              </w:rPr>
              <w:t xml:space="preserve">Number of women reporting improved access to finance and employment opportunities. </w:t>
            </w:r>
          </w:p>
          <w:p w14:paraId="3D139802" w14:textId="441F763F" w:rsidR="00C44D84" w:rsidRPr="00283A2F" w:rsidRDefault="00C44D84" w:rsidP="00613760">
            <w:pPr>
              <w:pStyle w:val="Header"/>
              <w:tabs>
                <w:tab w:val="left" w:pos="426"/>
              </w:tabs>
              <w:spacing w:line="22" w:lineRule="atLeast"/>
              <w:jc w:val="left"/>
              <w:rPr>
                <w:rFonts w:asciiTheme="minorHAnsi" w:eastAsia="Yu Mincho" w:hAnsiTheme="minorHAnsi" w:cstheme="minorHAnsi"/>
                <w:iCs/>
                <w:sz w:val="18"/>
                <w:szCs w:val="18"/>
                <w:lang w:val="en-GB"/>
              </w:rPr>
            </w:pPr>
            <w:r w:rsidRPr="00283A2F">
              <w:rPr>
                <w:rFonts w:asciiTheme="minorHAnsi" w:eastAsia="Yu Mincho" w:hAnsiTheme="minorHAnsi" w:cstheme="minorHAnsi"/>
                <w:b/>
                <w:bCs/>
                <w:sz w:val="18"/>
                <w:szCs w:val="18"/>
                <w:lang w:val="en-GB"/>
              </w:rPr>
              <w:t xml:space="preserve">GSI35: </w:t>
            </w:r>
            <w:r w:rsidRPr="00283A2F">
              <w:rPr>
                <w:rFonts w:asciiTheme="minorHAnsi" w:eastAsia="Yu Mincho" w:hAnsiTheme="minorHAnsi" w:cstheme="minorHAnsi"/>
                <w:iCs/>
                <w:sz w:val="18"/>
                <w:szCs w:val="18"/>
                <w:lang w:val="en-GB"/>
              </w:rPr>
              <w:t>At least two community initiatives implemented.</w:t>
            </w:r>
          </w:p>
        </w:tc>
      </w:tr>
      <w:tr w:rsidR="0011431C" w:rsidRPr="00283A2F" w14:paraId="6AA1105E" w14:textId="77777777" w:rsidTr="00FB6E8D">
        <w:tc>
          <w:tcPr>
            <w:tcW w:w="9918" w:type="dxa"/>
            <w:gridSpan w:val="3"/>
            <w:shd w:val="clear" w:color="auto" w:fill="FFE599" w:themeFill="accent4" w:themeFillTint="66"/>
          </w:tcPr>
          <w:p w14:paraId="38247B75" w14:textId="44D672D5" w:rsidR="0011431C" w:rsidRPr="00283A2F" w:rsidRDefault="0011431C" w:rsidP="00613760">
            <w:pPr>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Outcome 3.5 </w:t>
            </w:r>
            <w:r w:rsidR="00BE387F" w:rsidRPr="00283A2F">
              <w:rPr>
                <w:rFonts w:asciiTheme="minorHAnsi" w:eastAsia="Yu Mincho" w:hAnsiTheme="minorHAnsi" w:cstheme="minorHAnsi"/>
                <w:b/>
                <w:bCs/>
                <w:i/>
                <w:sz w:val="18"/>
                <w:szCs w:val="18"/>
                <w:lang w:val="en-GB"/>
              </w:rPr>
              <w:t>Hotels and related enterprises integrate biodiversity-friendly practices</w:t>
            </w:r>
          </w:p>
        </w:tc>
      </w:tr>
      <w:tr w:rsidR="00C44D84" w:rsidRPr="00283A2F" w14:paraId="436CC5D6" w14:textId="77777777" w:rsidTr="004226FA">
        <w:tc>
          <w:tcPr>
            <w:tcW w:w="2263" w:type="dxa"/>
          </w:tcPr>
          <w:p w14:paraId="3FFDD052" w14:textId="77777777" w:rsidR="00C44D84" w:rsidRPr="00283A2F" w:rsidRDefault="00C44D84" w:rsidP="00613760">
            <w:pPr>
              <w:jc w:val="left"/>
              <w:rPr>
                <w:rFonts w:asciiTheme="minorHAnsi" w:eastAsia="Yu Mincho" w:hAnsiTheme="minorHAnsi" w:cstheme="minorHAnsi"/>
                <w:bCs/>
                <w:iCs/>
                <w:sz w:val="18"/>
                <w:szCs w:val="18"/>
                <w:lang w:val="en-GB"/>
              </w:rPr>
            </w:pPr>
            <w:r w:rsidRPr="00283A2F">
              <w:rPr>
                <w:rFonts w:asciiTheme="minorHAnsi" w:eastAsia="Yu Mincho" w:hAnsiTheme="minorHAnsi" w:cstheme="minorHAnsi"/>
                <w:b/>
                <w:bCs/>
                <w:sz w:val="18"/>
                <w:szCs w:val="18"/>
                <w:lang w:val="en-GB"/>
              </w:rPr>
              <w:t>Output</w:t>
            </w:r>
            <w:r w:rsidRPr="00283A2F">
              <w:rPr>
                <w:rFonts w:asciiTheme="minorHAnsi" w:eastAsia="Yu Mincho" w:hAnsiTheme="minorHAnsi" w:cstheme="minorHAnsi"/>
                <w:bCs/>
                <w:iCs/>
                <w:sz w:val="18"/>
                <w:szCs w:val="18"/>
                <w:lang w:val="en-GB"/>
              </w:rPr>
              <w:t xml:space="preserve"> </w:t>
            </w:r>
            <w:r w:rsidRPr="00283A2F">
              <w:rPr>
                <w:rFonts w:asciiTheme="minorHAnsi" w:eastAsia="Yu Mincho" w:hAnsiTheme="minorHAnsi" w:cstheme="minorHAnsi"/>
                <w:b/>
                <w:iCs/>
                <w:sz w:val="18"/>
                <w:szCs w:val="18"/>
                <w:lang w:val="en-GB"/>
              </w:rPr>
              <w:t>3.5.1</w:t>
            </w:r>
            <w:r w:rsidRPr="00283A2F">
              <w:rPr>
                <w:rFonts w:asciiTheme="minorHAnsi" w:eastAsia="Yu Mincho" w:hAnsiTheme="minorHAnsi" w:cstheme="minorHAnsi"/>
                <w:bCs/>
                <w:iCs/>
                <w:sz w:val="18"/>
                <w:szCs w:val="18"/>
                <w:lang w:val="en-GB"/>
              </w:rPr>
              <w:t xml:space="preserve"> </w:t>
            </w:r>
          </w:p>
          <w:p w14:paraId="072DC265" w14:textId="3ECCF7AA" w:rsidR="00C44D84" w:rsidRPr="00283A2F" w:rsidRDefault="00BE387F" w:rsidP="00613760">
            <w:pPr>
              <w:jc w:val="left"/>
              <w:rPr>
                <w:rFonts w:asciiTheme="minorHAnsi" w:eastAsia="Yu Mincho" w:hAnsiTheme="minorHAnsi" w:cstheme="minorHAnsi"/>
                <w:bCs/>
                <w:iCs/>
                <w:sz w:val="18"/>
                <w:szCs w:val="18"/>
                <w:lang w:val="en-GB"/>
              </w:rPr>
            </w:pPr>
            <w:r w:rsidRPr="00283A2F">
              <w:rPr>
                <w:rFonts w:asciiTheme="minorHAnsi" w:eastAsia="Yu Mincho" w:hAnsiTheme="minorHAnsi" w:cstheme="minorHAnsi"/>
                <w:bCs/>
                <w:iCs/>
                <w:sz w:val="18"/>
                <w:szCs w:val="18"/>
                <w:lang w:val="en-GB"/>
              </w:rPr>
              <w:t>Development of guidelines, best practices and improved management responsibility for conservation-friendly practices that protect biodiversity and ecosystems on which their economic interest depends</w:t>
            </w:r>
          </w:p>
        </w:tc>
        <w:tc>
          <w:tcPr>
            <w:tcW w:w="4678" w:type="dxa"/>
          </w:tcPr>
          <w:p w14:paraId="01873FB0" w14:textId="26FBAD90" w:rsidR="00C44D84" w:rsidRPr="00283A2F" w:rsidRDefault="00C44D84" w:rsidP="00613760">
            <w:pPr>
              <w:pStyle w:val="Header"/>
              <w:tabs>
                <w:tab w:val="left" w:pos="426"/>
              </w:tabs>
              <w:spacing w:after="120"/>
              <w:jc w:val="left"/>
              <w:rPr>
                <w:rFonts w:asciiTheme="minorHAnsi" w:eastAsia="Yu Mincho" w:hAnsiTheme="minorHAnsi" w:cstheme="minorHAnsi"/>
                <w:iCs/>
                <w:sz w:val="18"/>
                <w:szCs w:val="18"/>
                <w:lang w:val="en-GB"/>
              </w:rPr>
            </w:pPr>
            <w:r w:rsidRPr="00283A2F">
              <w:rPr>
                <w:rFonts w:asciiTheme="minorHAnsi" w:eastAsia="Yu Mincho" w:hAnsiTheme="minorHAnsi" w:cstheme="minorHAnsi"/>
                <w:b/>
                <w:bCs/>
                <w:sz w:val="18"/>
                <w:szCs w:val="18"/>
                <w:lang w:val="en-GB"/>
              </w:rPr>
              <w:t>GSA</w:t>
            </w:r>
            <w:r w:rsidR="00B800B7"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b/>
                <w:bCs/>
                <w:sz w:val="18"/>
                <w:szCs w:val="18"/>
                <w:lang w:val="en-GB"/>
              </w:rPr>
              <w:t xml:space="preserve">36: </w:t>
            </w:r>
            <w:r w:rsidRPr="00283A2F">
              <w:rPr>
                <w:rFonts w:asciiTheme="minorHAnsi" w:eastAsia="Yu Mincho" w:hAnsiTheme="minorHAnsi" w:cstheme="minorHAnsi"/>
                <w:iCs/>
                <w:sz w:val="18"/>
                <w:szCs w:val="18"/>
                <w:lang w:val="en-GB"/>
              </w:rPr>
              <w:t>Ensure a gender dimension is mainstreamed through the formulation and content of the guidelines.</w:t>
            </w:r>
          </w:p>
          <w:p w14:paraId="3CA2EFBF" w14:textId="77777777" w:rsidR="00C44D84" w:rsidRPr="00283A2F" w:rsidRDefault="00C44D84" w:rsidP="00613760">
            <w:pPr>
              <w:pStyle w:val="Header"/>
              <w:tabs>
                <w:tab w:val="left" w:pos="426"/>
              </w:tabs>
              <w:spacing w:after="120"/>
              <w:jc w:val="left"/>
              <w:rPr>
                <w:rFonts w:asciiTheme="minorHAnsi" w:eastAsia="Yu Mincho" w:hAnsiTheme="minorHAnsi" w:cstheme="minorHAnsi"/>
                <w:iCs/>
                <w:sz w:val="18"/>
                <w:szCs w:val="18"/>
                <w:lang w:val="en-GB"/>
              </w:rPr>
            </w:pPr>
          </w:p>
        </w:tc>
        <w:tc>
          <w:tcPr>
            <w:tcW w:w="2977" w:type="dxa"/>
          </w:tcPr>
          <w:p w14:paraId="564F834B" w14:textId="65F8F386" w:rsidR="00C44D84" w:rsidRPr="00283A2F" w:rsidRDefault="00C44D84" w:rsidP="00613760">
            <w:pPr>
              <w:pStyle w:val="Header"/>
              <w:tabs>
                <w:tab w:val="left" w:pos="426"/>
              </w:tabs>
              <w:spacing w:line="22" w:lineRule="atLeast"/>
              <w:jc w:val="left"/>
              <w:rPr>
                <w:rFonts w:asciiTheme="minorHAnsi" w:eastAsia="Yu Mincho" w:hAnsiTheme="minorHAnsi" w:cstheme="minorHAnsi"/>
                <w:iCs/>
                <w:sz w:val="18"/>
                <w:szCs w:val="18"/>
                <w:lang w:val="en-GB"/>
              </w:rPr>
            </w:pPr>
            <w:r w:rsidRPr="00283A2F">
              <w:rPr>
                <w:rFonts w:asciiTheme="minorHAnsi" w:eastAsia="Yu Mincho" w:hAnsiTheme="minorHAnsi" w:cstheme="minorHAnsi"/>
                <w:b/>
                <w:bCs/>
                <w:sz w:val="18"/>
                <w:szCs w:val="18"/>
                <w:lang w:val="en-GB"/>
              </w:rPr>
              <w:t xml:space="preserve">GSI36: </w:t>
            </w:r>
            <w:r w:rsidRPr="00283A2F">
              <w:rPr>
                <w:rFonts w:asciiTheme="minorHAnsi" w:eastAsia="Yu Mincho" w:hAnsiTheme="minorHAnsi" w:cstheme="minorHAnsi"/>
                <w:iCs/>
                <w:sz w:val="18"/>
                <w:szCs w:val="18"/>
                <w:lang w:val="en-GB"/>
              </w:rPr>
              <w:t xml:space="preserve">The guideline is gender sensitive. </w:t>
            </w:r>
          </w:p>
        </w:tc>
      </w:tr>
      <w:tr w:rsidR="00C44D84" w:rsidRPr="00283A2F" w14:paraId="0F91C27A" w14:textId="77777777" w:rsidTr="004226FA">
        <w:tc>
          <w:tcPr>
            <w:tcW w:w="2263" w:type="dxa"/>
          </w:tcPr>
          <w:p w14:paraId="3EEE8AAB" w14:textId="77777777" w:rsidR="00C44D84" w:rsidRPr="00283A2F" w:rsidRDefault="00C44D84" w:rsidP="00613760">
            <w:pPr>
              <w:jc w:val="left"/>
              <w:rPr>
                <w:rFonts w:asciiTheme="minorHAnsi" w:eastAsia="Yu Mincho" w:hAnsiTheme="minorHAnsi" w:cstheme="minorHAnsi"/>
                <w:bCs/>
                <w:iCs/>
                <w:sz w:val="18"/>
                <w:szCs w:val="18"/>
                <w:lang w:val="en-GB"/>
              </w:rPr>
            </w:pPr>
            <w:r w:rsidRPr="00283A2F">
              <w:rPr>
                <w:rFonts w:asciiTheme="minorHAnsi" w:eastAsia="Yu Mincho" w:hAnsiTheme="minorHAnsi" w:cstheme="minorHAnsi"/>
                <w:b/>
                <w:bCs/>
                <w:sz w:val="18"/>
                <w:szCs w:val="18"/>
                <w:lang w:val="en-GB"/>
              </w:rPr>
              <w:t>Output</w:t>
            </w:r>
            <w:r w:rsidRPr="00283A2F">
              <w:rPr>
                <w:rFonts w:asciiTheme="minorHAnsi" w:eastAsia="Yu Mincho" w:hAnsiTheme="minorHAnsi" w:cstheme="minorHAnsi"/>
                <w:bCs/>
                <w:iCs/>
                <w:sz w:val="18"/>
                <w:szCs w:val="18"/>
                <w:lang w:val="en-GB"/>
              </w:rPr>
              <w:t xml:space="preserve"> </w:t>
            </w:r>
            <w:r w:rsidRPr="00283A2F">
              <w:rPr>
                <w:rFonts w:asciiTheme="minorHAnsi" w:eastAsia="Yu Mincho" w:hAnsiTheme="minorHAnsi" w:cstheme="minorHAnsi"/>
                <w:b/>
                <w:iCs/>
                <w:sz w:val="18"/>
                <w:szCs w:val="18"/>
                <w:lang w:val="en-GB"/>
              </w:rPr>
              <w:t>3.5.2</w:t>
            </w:r>
            <w:r w:rsidRPr="00283A2F">
              <w:rPr>
                <w:rFonts w:asciiTheme="minorHAnsi" w:eastAsia="Yu Mincho" w:hAnsiTheme="minorHAnsi" w:cstheme="minorHAnsi"/>
                <w:bCs/>
                <w:iCs/>
                <w:sz w:val="18"/>
                <w:szCs w:val="18"/>
                <w:lang w:val="en-GB"/>
              </w:rPr>
              <w:t xml:space="preserve"> </w:t>
            </w:r>
          </w:p>
          <w:p w14:paraId="604A997C" w14:textId="492EB859" w:rsidR="00C44D84" w:rsidRPr="00283A2F" w:rsidRDefault="00BE387F" w:rsidP="00613760">
            <w:pPr>
              <w:jc w:val="left"/>
              <w:rPr>
                <w:rFonts w:asciiTheme="minorHAnsi" w:eastAsia="Yu Mincho" w:hAnsiTheme="minorHAnsi" w:cstheme="minorHAnsi"/>
                <w:bCs/>
                <w:i/>
                <w:sz w:val="18"/>
                <w:szCs w:val="18"/>
                <w:lang w:val="en-GB"/>
              </w:rPr>
            </w:pPr>
            <w:r w:rsidRPr="00283A2F">
              <w:rPr>
                <w:rFonts w:asciiTheme="minorHAnsi" w:eastAsia="Yu Mincho" w:hAnsiTheme="minorHAnsi" w:cstheme="minorHAnsi"/>
                <w:bCs/>
                <w:iCs/>
                <w:sz w:val="18"/>
                <w:szCs w:val="18"/>
                <w:lang w:val="en-GB"/>
              </w:rPr>
              <w:t xml:space="preserve">Improved staff and guest awareness and increased support for conservation action </w:t>
            </w:r>
            <w:r w:rsidRPr="00283A2F">
              <w:rPr>
                <w:rFonts w:asciiTheme="minorHAnsi" w:eastAsia="Yu Mincho" w:hAnsiTheme="minorHAnsi" w:cstheme="minorHAnsi"/>
                <w:bCs/>
                <w:iCs/>
                <w:sz w:val="18"/>
                <w:szCs w:val="18"/>
                <w:lang w:val="en-GB"/>
              </w:rPr>
              <w:tab/>
            </w:r>
          </w:p>
        </w:tc>
        <w:tc>
          <w:tcPr>
            <w:tcW w:w="4678" w:type="dxa"/>
          </w:tcPr>
          <w:p w14:paraId="28EF224F" w14:textId="203E2DD4" w:rsidR="00C44D84" w:rsidRPr="00283A2F" w:rsidRDefault="00C44D84" w:rsidP="00613760">
            <w:pPr>
              <w:pStyle w:val="Header"/>
              <w:tabs>
                <w:tab w:val="left" w:pos="426"/>
              </w:tabs>
              <w:spacing w:after="120"/>
              <w:jc w:val="left"/>
              <w:rPr>
                <w:rFonts w:asciiTheme="minorHAnsi" w:eastAsia="Yu Mincho" w:hAnsiTheme="minorHAnsi" w:cstheme="minorHAnsi"/>
                <w:iCs/>
                <w:sz w:val="18"/>
                <w:szCs w:val="18"/>
                <w:lang w:val="en-GB"/>
              </w:rPr>
            </w:pPr>
            <w:r w:rsidRPr="00283A2F">
              <w:rPr>
                <w:rFonts w:asciiTheme="minorHAnsi" w:eastAsia="Yu Mincho" w:hAnsiTheme="minorHAnsi" w:cstheme="minorHAnsi"/>
                <w:b/>
                <w:bCs/>
                <w:sz w:val="18"/>
                <w:szCs w:val="18"/>
                <w:lang w:val="en-GB"/>
              </w:rPr>
              <w:t>GSA</w:t>
            </w:r>
            <w:r w:rsidR="00B800B7"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b/>
                <w:bCs/>
                <w:sz w:val="18"/>
                <w:szCs w:val="18"/>
                <w:lang w:val="en-GB"/>
              </w:rPr>
              <w:t xml:space="preserve">37: </w:t>
            </w:r>
            <w:r w:rsidRPr="00283A2F">
              <w:rPr>
                <w:rFonts w:asciiTheme="minorHAnsi" w:eastAsia="Yu Mincho" w:hAnsiTheme="minorHAnsi" w:cstheme="minorHAnsi"/>
                <w:iCs/>
                <w:sz w:val="18"/>
                <w:szCs w:val="18"/>
                <w:lang w:val="en-GB"/>
              </w:rPr>
              <w:t xml:space="preserve">Deliver tailored training to staff on </w:t>
            </w:r>
            <w:proofErr w:type="spellStart"/>
            <w:r w:rsidRPr="00283A2F">
              <w:rPr>
                <w:rFonts w:asciiTheme="minorHAnsi" w:eastAsia="Yu Mincho" w:hAnsiTheme="minorHAnsi" w:cstheme="minorHAnsi"/>
                <w:iCs/>
                <w:sz w:val="18"/>
                <w:szCs w:val="18"/>
                <w:lang w:val="en-GB"/>
              </w:rPr>
              <w:t>GEWE</w:t>
            </w:r>
            <w:proofErr w:type="spellEnd"/>
            <w:r w:rsidRPr="00283A2F">
              <w:rPr>
                <w:rFonts w:asciiTheme="minorHAnsi" w:eastAsia="Yu Mincho" w:hAnsiTheme="minorHAnsi" w:cstheme="minorHAnsi"/>
                <w:iCs/>
                <w:sz w:val="18"/>
                <w:szCs w:val="18"/>
                <w:lang w:val="en-GB"/>
              </w:rPr>
              <w:t xml:space="preserve"> dimension of guest relations. </w:t>
            </w:r>
          </w:p>
          <w:p w14:paraId="7903F8A1" w14:textId="0C70E08E" w:rsidR="00C44D84" w:rsidRPr="00283A2F" w:rsidRDefault="00C44D84" w:rsidP="00613760">
            <w:pPr>
              <w:pStyle w:val="Header"/>
              <w:tabs>
                <w:tab w:val="left" w:pos="426"/>
              </w:tabs>
              <w:spacing w:after="120"/>
              <w:jc w:val="left"/>
              <w:rPr>
                <w:rFonts w:asciiTheme="minorHAnsi" w:eastAsia="Yu Mincho" w:hAnsiTheme="minorHAnsi" w:cstheme="minorHAnsi"/>
                <w:iCs/>
                <w:sz w:val="18"/>
                <w:szCs w:val="18"/>
                <w:lang w:val="en-GB"/>
              </w:rPr>
            </w:pPr>
            <w:r w:rsidRPr="00283A2F">
              <w:rPr>
                <w:rFonts w:asciiTheme="minorHAnsi" w:eastAsia="Yu Mincho" w:hAnsiTheme="minorHAnsi" w:cstheme="minorHAnsi"/>
                <w:b/>
                <w:bCs/>
                <w:sz w:val="18"/>
                <w:szCs w:val="18"/>
                <w:lang w:val="en-GB"/>
              </w:rPr>
              <w:t>GSA</w:t>
            </w:r>
            <w:r w:rsidR="00B800B7"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b/>
                <w:bCs/>
                <w:sz w:val="18"/>
                <w:szCs w:val="18"/>
                <w:lang w:val="en-GB"/>
              </w:rPr>
              <w:t xml:space="preserve">38: </w:t>
            </w:r>
            <w:r w:rsidRPr="00283A2F">
              <w:rPr>
                <w:rFonts w:asciiTheme="minorHAnsi" w:eastAsia="Yu Mincho" w:hAnsiTheme="minorHAnsi" w:cstheme="minorHAnsi"/>
                <w:iCs/>
                <w:sz w:val="18"/>
                <w:szCs w:val="18"/>
                <w:lang w:val="en-GB"/>
              </w:rPr>
              <w:t xml:space="preserve">Ensure the space is safe and accessible to women, children and people living with disability. </w:t>
            </w:r>
          </w:p>
          <w:p w14:paraId="286620B7" w14:textId="61636673" w:rsidR="00C44D84" w:rsidRPr="00283A2F" w:rsidRDefault="00C44D84" w:rsidP="00613760">
            <w:pPr>
              <w:pStyle w:val="Header"/>
              <w:tabs>
                <w:tab w:val="left" w:pos="426"/>
              </w:tabs>
              <w:spacing w:after="120"/>
              <w:jc w:val="left"/>
              <w:rPr>
                <w:rFonts w:asciiTheme="minorHAnsi" w:eastAsia="Yu Mincho" w:hAnsiTheme="minorHAnsi" w:cstheme="minorHAnsi"/>
                <w:iCs/>
                <w:sz w:val="18"/>
                <w:szCs w:val="18"/>
                <w:lang w:val="en-GB"/>
              </w:rPr>
            </w:pPr>
            <w:r w:rsidRPr="00283A2F">
              <w:rPr>
                <w:rFonts w:asciiTheme="minorHAnsi" w:eastAsia="Yu Mincho" w:hAnsiTheme="minorHAnsi" w:cstheme="minorHAnsi"/>
                <w:b/>
                <w:bCs/>
                <w:sz w:val="18"/>
                <w:szCs w:val="18"/>
                <w:lang w:val="en-GB"/>
              </w:rPr>
              <w:lastRenderedPageBreak/>
              <w:t>GSA</w:t>
            </w:r>
            <w:r w:rsidR="00B800B7"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b/>
                <w:bCs/>
                <w:sz w:val="18"/>
                <w:szCs w:val="18"/>
                <w:lang w:val="en-GB"/>
              </w:rPr>
              <w:t>39:</w:t>
            </w:r>
            <w:r w:rsidRPr="00283A2F">
              <w:rPr>
                <w:rFonts w:asciiTheme="minorHAnsi" w:eastAsia="Yu Mincho" w:hAnsiTheme="minorHAnsi" w:cstheme="minorHAnsi"/>
                <w:iCs/>
                <w:sz w:val="18"/>
                <w:szCs w:val="18"/>
                <w:lang w:val="en-GB"/>
              </w:rPr>
              <w:t xml:space="preserve"> Promote women-produced handicrafts and products using the </w:t>
            </w:r>
            <w:r w:rsidRPr="00283A2F">
              <w:rPr>
                <w:rFonts w:asciiTheme="minorHAnsi" w:eastAsia="MS Gothic" w:hAnsiTheme="minorHAnsi" w:cstheme="minorHAnsi"/>
                <w:iCs/>
                <w:sz w:val="18"/>
                <w:szCs w:val="18"/>
                <w:lang w:val="en-GB"/>
              </w:rPr>
              <w:t>‘</w:t>
            </w:r>
            <w:r w:rsidRPr="00283A2F">
              <w:rPr>
                <w:rFonts w:asciiTheme="minorHAnsi" w:eastAsia="Yu Mincho" w:hAnsiTheme="minorHAnsi" w:cstheme="minorHAnsi"/>
                <w:iCs/>
                <w:sz w:val="18"/>
                <w:szCs w:val="18"/>
                <w:lang w:val="en-GB"/>
              </w:rPr>
              <w:t>brand</w:t>
            </w:r>
            <w:r w:rsidRPr="00283A2F">
              <w:rPr>
                <w:rFonts w:asciiTheme="minorHAnsi" w:eastAsia="MS Gothic" w:hAnsiTheme="minorHAnsi" w:cstheme="minorHAnsi"/>
                <w:iCs/>
                <w:sz w:val="18"/>
                <w:szCs w:val="18"/>
                <w:lang w:val="en-GB"/>
              </w:rPr>
              <w:t>’</w:t>
            </w:r>
            <w:r w:rsidRPr="00283A2F">
              <w:rPr>
                <w:rFonts w:asciiTheme="minorHAnsi" w:eastAsia="Yu Mincho" w:hAnsiTheme="minorHAnsi" w:cstheme="minorHAnsi"/>
                <w:iCs/>
                <w:sz w:val="18"/>
                <w:szCs w:val="18"/>
                <w:lang w:val="en-GB"/>
              </w:rPr>
              <w:t xml:space="preserve"> and quality assurance support in the production and display process.  </w:t>
            </w:r>
          </w:p>
        </w:tc>
        <w:tc>
          <w:tcPr>
            <w:tcW w:w="2977" w:type="dxa"/>
          </w:tcPr>
          <w:p w14:paraId="52076173" w14:textId="77777777" w:rsidR="00C44D84" w:rsidRPr="00283A2F" w:rsidRDefault="00C44D84"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lastRenderedPageBreak/>
              <w:t xml:space="preserve">GSI37: </w:t>
            </w:r>
            <w:r w:rsidRPr="00283A2F">
              <w:rPr>
                <w:rFonts w:asciiTheme="minorHAnsi" w:eastAsia="Yu Mincho" w:hAnsiTheme="minorHAnsi" w:cstheme="minorHAnsi"/>
                <w:sz w:val="18"/>
                <w:szCs w:val="18"/>
                <w:lang w:val="en-GB"/>
              </w:rPr>
              <w:t xml:space="preserve">Number of trainings delivered and number of men and women attending the training. </w:t>
            </w:r>
          </w:p>
          <w:p w14:paraId="00324E20" w14:textId="77777777" w:rsidR="00C44D84" w:rsidRPr="00283A2F" w:rsidRDefault="00C44D84" w:rsidP="00613760">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GSI38: </w:t>
            </w:r>
            <w:r w:rsidRPr="00283A2F">
              <w:rPr>
                <w:rFonts w:asciiTheme="minorHAnsi" w:eastAsia="Yu Mincho" w:hAnsiTheme="minorHAnsi" w:cstheme="minorHAnsi"/>
                <w:sz w:val="18"/>
                <w:szCs w:val="18"/>
                <w:lang w:val="en-GB"/>
              </w:rPr>
              <w:t xml:space="preserve">Architectural design accommodating women and </w:t>
            </w:r>
            <w:r w:rsidRPr="00283A2F">
              <w:rPr>
                <w:rFonts w:asciiTheme="minorHAnsi" w:eastAsia="Yu Mincho" w:hAnsiTheme="minorHAnsi" w:cstheme="minorHAnsi"/>
                <w:sz w:val="18"/>
                <w:szCs w:val="18"/>
                <w:lang w:val="en-GB"/>
              </w:rPr>
              <w:lastRenderedPageBreak/>
              <w:t xml:space="preserve">vulnerable groups in terms of accessibility and other. </w:t>
            </w:r>
          </w:p>
          <w:p w14:paraId="03D14D5E" w14:textId="0852977E" w:rsidR="00C44D84" w:rsidRPr="00283A2F" w:rsidRDefault="00C44D84" w:rsidP="00C44D84">
            <w:pPr>
              <w:pStyle w:val="Header"/>
              <w:tabs>
                <w:tab w:val="left" w:pos="426"/>
              </w:tabs>
              <w:spacing w:after="120"/>
              <w:jc w:val="left"/>
              <w:rPr>
                <w:rFonts w:asciiTheme="minorHAnsi" w:eastAsia="Yu Mincho" w:hAnsiTheme="minorHAnsi" w:cstheme="minorHAnsi"/>
                <w:i/>
                <w:sz w:val="18"/>
                <w:szCs w:val="18"/>
                <w:lang w:val="en-GB"/>
              </w:rPr>
            </w:pPr>
            <w:r w:rsidRPr="00283A2F">
              <w:rPr>
                <w:rFonts w:asciiTheme="minorHAnsi" w:eastAsia="Yu Mincho" w:hAnsiTheme="minorHAnsi" w:cstheme="minorHAnsi"/>
                <w:b/>
                <w:bCs/>
                <w:sz w:val="18"/>
                <w:szCs w:val="18"/>
                <w:lang w:val="en-GB"/>
              </w:rPr>
              <w:t xml:space="preserve">GSI39: </w:t>
            </w:r>
            <w:r w:rsidRPr="00283A2F">
              <w:rPr>
                <w:rFonts w:asciiTheme="minorHAnsi" w:eastAsia="Yu Mincho" w:hAnsiTheme="minorHAnsi" w:cstheme="minorHAnsi"/>
                <w:sz w:val="18"/>
                <w:szCs w:val="18"/>
                <w:lang w:val="en-GB"/>
              </w:rPr>
              <w:t>Design and execute display set-up for women</w:t>
            </w:r>
            <w:r w:rsidRPr="00283A2F">
              <w:rPr>
                <w:rFonts w:asciiTheme="minorHAnsi" w:eastAsia="MS Gothic" w:hAnsiTheme="minorHAnsi" w:cstheme="minorHAnsi"/>
                <w:sz w:val="18"/>
                <w:szCs w:val="18"/>
                <w:lang w:val="en-GB"/>
              </w:rPr>
              <w:t>’</w:t>
            </w:r>
            <w:r w:rsidRPr="00283A2F">
              <w:rPr>
                <w:rFonts w:asciiTheme="minorHAnsi" w:eastAsia="Yu Mincho" w:hAnsiTheme="minorHAnsi" w:cstheme="minorHAnsi"/>
                <w:sz w:val="18"/>
                <w:szCs w:val="18"/>
                <w:lang w:val="en-GB"/>
              </w:rPr>
              <w:t xml:space="preserve">s handicrafts including the use of marketing techniques and the </w:t>
            </w:r>
            <w:r w:rsidRPr="00283A2F">
              <w:rPr>
                <w:rFonts w:asciiTheme="minorHAnsi" w:eastAsia="MS Gothic" w:hAnsiTheme="minorHAnsi" w:cstheme="minorHAnsi"/>
                <w:sz w:val="18"/>
                <w:szCs w:val="18"/>
                <w:lang w:val="en-GB"/>
              </w:rPr>
              <w:t>‘</w:t>
            </w:r>
            <w:r w:rsidRPr="00283A2F">
              <w:rPr>
                <w:rFonts w:asciiTheme="minorHAnsi" w:eastAsia="Yu Mincho" w:hAnsiTheme="minorHAnsi" w:cstheme="minorHAnsi"/>
                <w:sz w:val="18"/>
                <w:szCs w:val="18"/>
                <w:lang w:val="en-GB"/>
              </w:rPr>
              <w:t>brand</w:t>
            </w:r>
            <w:r w:rsidRPr="00283A2F">
              <w:rPr>
                <w:rFonts w:asciiTheme="minorHAnsi" w:eastAsia="MS Gothic" w:hAnsiTheme="minorHAnsi" w:cstheme="minorHAnsi"/>
                <w:sz w:val="18"/>
                <w:szCs w:val="18"/>
                <w:lang w:val="en-GB"/>
              </w:rPr>
              <w:t>’</w:t>
            </w:r>
            <w:r w:rsidRPr="00283A2F">
              <w:rPr>
                <w:rFonts w:asciiTheme="minorHAnsi" w:eastAsia="Yu Mincho" w:hAnsiTheme="minorHAnsi" w:cstheme="minorHAnsi"/>
                <w:sz w:val="18"/>
                <w:szCs w:val="18"/>
                <w:lang w:val="en-GB"/>
              </w:rPr>
              <w:t xml:space="preserve">. </w:t>
            </w:r>
          </w:p>
        </w:tc>
      </w:tr>
      <w:tr w:rsidR="00CE1213" w:rsidRPr="00283A2F" w14:paraId="5150326C" w14:textId="77777777" w:rsidTr="00F148B8">
        <w:tc>
          <w:tcPr>
            <w:tcW w:w="9918" w:type="dxa"/>
            <w:gridSpan w:val="3"/>
            <w:shd w:val="clear" w:color="auto" w:fill="D9E2F3" w:themeFill="accent1" w:themeFillTint="33"/>
          </w:tcPr>
          <w:p w14:paraId="4575BFE9" w14:textId="031BDC99" w:rsidR="00CE1213" w:rsidRPr="00283A2F" w:rsidRDefault="00CE1213" w:rsidP="00F148B8">
            <w:pPr>
              <w:pStyle w:val="Header"/>
              <w:keepNext/>
              <w:tabs>
                <w:tab w:val="left" w:pos="426"/>
              </w:tabs>
              <w:spacing w:line="22" w:lineRule="atLeast"/>
              <w:jc w:val="center"/>
              <w:rPr>
                <w:rFonts w:asciiTheme="minorHAnsi" w:eastAsia="Yu Mincho" w:hAnsiTheme="minorHAnsi" w:cstheme="minorHAnsi"/>
                <w:b/>
                <w:sz w:val="18"/>
                <w:szCs w:val="18"/>
                <w:lang w:val="en-GB"/>
              </w:rPr>
            </w:pPr>
            <w:r w:rsidRPr="00283A2F">
              <w:rPr>
                <w:rFonts w:asciiTheme="minorHAnsi" w:eastAsia="Yu Mincho" w:hAnsiTheme="minorHAnsi" w:cstheme="minorHAnsi"/>
                <w:b/>
                <w:bCs/>
                <w:sz w:val="18"/>
                <w:szCs w:val="18"/>
                <w:lang w:val="en-GB"/>
              </w:rPr>
              <w:lastRenderedPageBreak/>
              <w:t xml:space="preserve">Component 4: </w:t>
            </w:r>
            <w:proofErr w:type="spellStart"/>
            <w:r w:rsidRPr="00283A2F">
              <w:rPr>
                <w:rFonts w:asciiTheme="minorHAnsi" w:eastAsia="Yu Mincho" w:hAnsiTheme="minorHAnsi" w:cstheme="minorHAnsi"/>
                <w:b/>
                <w:bCs/>
                <w:sz w:val="18"/>
                <w:szCs w:val="18"/>
                <w:lang w:val="en-GB"/>
              </w:rPr>
              <w:t>M&amp;E</w:t>
            </w:r>
            <w:proofErr w:type="spellEnd"/>
            <w:r w:rsidRPr="00283A2F">
              <w:rPr>
                <w:rFonts w:asciiTheme="minorHAnsi" w:eastAsia="Yu Mincho" w:hAnsiTheme="minorHAnsi" w:cstheme="minorHAnsi"/>
                <w:b/>
                <w:bCs/>
                <w:sz w:val="18"/>
                <w:szCs w:val="18"/>
                <w:lang w:val="en-GB"/>
              </w:rPr>
              <w:t xml:space="preserve"> and knowledge management</w:t>
            </w:r>
          </w:p>
        </w:tc>
      </w:tr>
      <w:tr w:rsidR="00A74CCE" w:rsidRPr="00283A2F" w14:paraId="1C9590BC" w14:textId="77777777" w:rsidTr="00C912B3">
        <w:tc>
          <w:tcPr>
            <w:tcW w:w="9918" w:type="dxa"/>
            <w:gridSpan w:val="3"/>
            <w:shd w:val="clear" w:color="auto" w:fill="FFE599" w:themeFill="accent4" w:themeFillTint="66"/>
          </w:tcPr>
          <w:p w14:paraId="74F2AAF6" w14:textId="5EAAC627" w:rsidR="00A74CCE" w:rsidRPr="00283A2F" w:rsidRDefault="00CE1213" w:rsidP="00C912B3">
            <w:pPr>
              <w:jc w:val="left"/>
              <w:rPr>
                <w:rFonts w:asciiTheme="minorHAnsi" w:eastAsia="Yu Mincho" w:hAnsiTheme="minorHAnsi" w:cstheme="minorHAnsi"/>
                <w:b/>
                <w:bCs/>
                <w:sz w:val="18"/>
                <w:szCs w:val="18"/>
                <w:lang w:val="en-GB"/>
              </w:rPr>
            </w:pPr>
            <w:r w:rsidRPr="00283A2F">
              <w:rPr>
                <w:rFonts w:asciiTheme="minorHAnsi" w:eastAsia="Yu Mincho" w:hAnsiTheme="minorHAnsi" w:cstheme="minorHAnsi"/>
                <w:b/>
                <w:bCs/>
                <w:sz w:val="18"/>
                <w:szCs w:val="18"/>
                <w:lang w:val="en-GB"/>
              </w:rPr>
              <w:t xml:space="preserve">Outcome 4.1 </w:t>
            </w:r>
            <w:proofErr w:type="spellStart"/>
            <w:r w:rsidRPr="00283A2F">
              <w:rPr>
                <w:rFonts w:asciiTheme="minorHAnsi" w:eastAsia="Yu Mincho" w:hAnsiTheme="minorHAnsi" w:cstheme="minorHAnsi"/>
                <w:b/>
                <w:bCs/>
                <w:i/>
                <w:iCs/>
                <w:sz w:val="18"/>
                <w:szCs w:val="18"/>
                <w:lang w:val="en-GB"/>
              </w:rPr>
              <w:t>M&amp;E</w:t>
            </w:r>
            <w:proofErr w:type="spellEnd"/>
            <w:r w:rsidRPr="00283A2F">
              <w:rPr>
                <w:rFonts w:asciiTheme="minorHAnsi" w:eastAsia="Yu Mincho" w:hAnsiTheme="minorHAnsi" w:cstheme="minorHAnsi"/>
                <w:b/>
                <w:bCs/>
                <w:i/>
                <w:iCs/>
                <w:sz w:val="18"/>
                <w:szCs w:val="18"/>
                <w:lang w:val="en-GB"/>
              </w:rPr>
              <w:t xml:space="preserve"> and knowledge management plans fully and successfully implemented </w:t>
            </w:r>
          </w:p>
        </w:tc>
      </w:tr>
      <w:tr w:rsidR="00CE1213" w:rsidRPr="00283A2F" w14:paraId="23C1EDE0" w14:textId="77777777" w:rsidTr="00F148B8">
        <w:tc>
          <w:tcPr>
            <w:tcW w:w="2263" w:type="dxa"/>
          </w:tcPr>
          <w:p w14:paraId="299C5929" w14:textId="3F322D43" w:rsidR="00CE1213" w:rsidRPr="00283A2F" w:rsidRDefault="00CE1213" w:rsidP="00F148B8">
            <w:pPr>
              <w:spacing w:after="0"/>
              <w:jc w:val="left"/>
              <w:rPr>
                <w:rFonts w:asciiTheme="minorHAnsi" w:eastAsia="Yu Mincho" w:hAnsiTheme="minorHAnsi" w:cstheme="minorHAnsi"/>
                <w:bCs/>
                <w:iCs/>
                <w:sz w:val="18"/>
                <w:szCs w:val="18"/>
                <w:lang w:val="en-GB"/>
              </w:rPr>
            </w:pPr>
            <w:r w:rsidRPr="00283A2F">
              <w:rPr>
                <w:rFonts w:asciiTheme="minorHAnsi" w:eastAsia="Yu Mincho" w:hAnsiTheme="minorHAnsi" w:cstheme="minorHAnsi"/>
                <w:b/>
                <w:bCs/>
                <w:sz w:val="18"/>
                <w:szCs w:val="18"/>
                <w:lang w:val="en-GB"/>
              </w:rPr>
              <w:t xml:space="preserve">Output 4.1.1 </w:t>
            </w:r>
            <w:r w:rsidRPr="00283A2F">
              <w:rPr>
                <w:rFonts w:asciiTheme="minorHAnsi" w:eastAsia="Yu Mincho" w:hAnsiTheme="minorHAnsi" w:cstheme="minorHAnsi"/>
                <w:sz w:val="18"/>
                <w:szCs w:val="18"/>
                <w:lang w:val="en-GB"/>
              </w:rPr>
              <w:t>Project progress towards objectives continuously monitored and evaluated</w:t>
            </w:r>
          </w:p>
        </w:tc>
        <w:tc>
          <w:tcPr>
            <w:tcW w:w="4678" w:type="dxa"/>
          </w:tcPr>
          <w:p w14:paraId="6E154EA3" w14:textId="7138BB63" w:rsidR="00CE1213" w:rsidRPr="00283A2F" w:rsidRDefault="00CE1213" w:rsidP="00F148B8">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GSA 4</w:t>
            </w:r>
            <w:r w:rsidR="001124E2" w:rsidRPr="00283A2F">
              <w:rPr>
                <w:rFonts w:asciiTheme="minorHAnsi" w:eastAsia="Yu Mincho" w:hAnsiTheme="minorHAnsi" w:cstheme="minorHAnsi"/>
                <w:b/>
                <w:bCs/>
                <w:sz w:val="18"/>
                <w:szCs w:val="18"/>
                <w:lang w:val="en-GB"/>
              </w:rPr>
              <w:t>0</w:t>
            </w:r>
            <w:r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sz w:val="18"/>
                <w:szCs w:val="18"/>
                <w:lang w:val="en-GB"/>
              </w:rPr>
              <w:t>Deliver strategy and gender action plan throughout project cycle</w:t>
            </w:r>
          </w:p>
          <w:p w14:paraId="4276ADC3" w14:textId="7087BBDF" w:rsidR="00CE1213" w:rsidRPr="00283A2F" w:rsidRDefault="00CE1213" w:rsidP="00F148B8">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GSA 4</w:t>
            </w:r>
            <w:r w:rsidR="001124E2" w:rsidRPr="00283A2F">
              <w:rPr>
                <w:rFonts w:asciiTheme="minorHAnsi" w:eastAsia="Yu Mincho" w:hAnsiTheme="minorHAnsi" w:cstheme="minorHAnsi"/>
                <w:b/>
                <w:bCs/>
                <w:sz w:val="18"/>
                <w:szCs w:val="18"/>
                <w:lang w:val="en-GB"/>
              </w:rPr>
              <w:t>1</w:t>
            </w:r>
            <w:r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sz w:val="18"/>
                <w:szCs w:val="18"/>
                <w:lang w:val="en-GB"/>
              </w:rPr>
              <w:t xml:space="preserve">Address gender dimension in the </w:t>
            </w:r>
            <w:proofErr w:type="spellStart"/>
            <w:r w:rsidRPr="00283A2F">
              <w:rPr>
                <w:rFonts w:asciiTheme="minorHAnsi" w:eastAsia="Yu Mincho" w:hAnsiTheme="minorHAnsi" w:cstheme="minorHAnsi"/>
                <w:sz w:val="18"/>
                <w:szCs w:val="18"/>
                <w:lang w:val="en-GB"/>
              </w:rPr>
              <w:t>M&amp;E</w:t>
            </w:r>
            <w:proofErr w:type="spellEnd"/>
            <w:r w:rsidRPr="00283A2F">
              <w:rPr>
                <w:rFonts w:asciiTheme="minorHAnsi" w:eastAsia="Yu Mincho" w:hAnsiTheme="minorHAnsi" w:cstheme="minorHAnsi"/>
                <w:sz w:val="18"/>
                <w:szCs w:val="18"/>
                <w:lang w:val="en-GB"/>
              </w:rPr>
              <w:t xml:space="preserve"> missions of the project</w:t>
            </w:r>
          </w:p>
        </w:tc>
        <w:tc>
          <w:tcPr>
            <w:tcW w:w="2977" w:type="dxa"/>
          </w:tcPr>
          <w:p w14:paraId="5DF4F711" w14:textId="5EE79E79" w:rsidR="00CE1213" w:rsidRPr="00283A2F" w:rsidRDefault="00CE1213" w:rsidP="00F148B8">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GSI4</w:t>
            </w:r>
            <w:r w:rsidR="001124E2" w:rsidRPr="00283A2F">
              <w:rPr>
                <w:rFonts w:asciiTheme="minorHAnsi" w:eastAsia="Yu Mincho" w:hAnsiTheme="minorHAnsi" w:cstheme="minorHAnsi"/>
                <w:b/>
                <w:bCs/>
                <w:sz w:val="18"/>
                <w:szCs w:val="18"/>
                <w:lang w:val="en-GB"/>
              </w:rPr>
              <w:t>0</w:t>
            </w:r>
            <w:r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sz w:val="18"/>
                <w:szCs w:val="18"/>
                <w:lang w:val="en-GB"/>
              </w:rPr>
              <w:t>Strategy and action plan delivered and institutionalized</w:t>
            </w:r>
          </w:p>
          <w:p w14:paraId="19B7303A" w14:textId="75B3AF52" w:rsidR="00CE1213" w:rsidRPr="00283A2F" w:rsidRDefault="00CE1213" w:rsidP="00F148B8">
            <w:pPr>
              <w:pStyle w:val="Header"/>
              <w:tabs>
                <w:tab w:val="left" w:pos="426"/>
              </w:tabs>
              <w:spacing w:line="22" w:lineRule="atLeast"/>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GSI4</w:t>
            </w:r>
            <w:r w:rsidR="001124E2" w:rsidRPr="00283A2F">
              <w:rPr>
                <w:rFonts w:asciiTheme="minorHAnsi" w:eastAsia="Yu Mincho" w:hAnsiTheme="minorHAnsi" w:cstheme="minorHAnsi"/>
                <w:b/>
                <w:bCs/>
                <w:sz w:val="18"/>
                <w:szCs w:val="18"/>
                <w:lang w:val="en-GB"/>
              </w:rPr>
              <w:t>1</w:t>
            </w:r>
            <w:r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sz w:val="18"/>
                <w:szCs w:val="18"/>
                <w:lang w:val="en-GB"/>
              </w:rPr>
              <w:t xml:space="preserve">Mid-term and final </w:t>
            </w:r>
            <w:proofErr w:type="spellStart"/>
            <w:r w:rsidRPr="00283A2F">
              <w:rPr>
                <w:rFonts w:asciiTheme="minorHAnsi" w:eastAsia="Yu Mincho" w:hAnsiTheme="minorHAnsi" w:cstheme="minorHAnsi"/>
                <w:sz w:val="18"/>
                <w:szCs w:val="18"/>
                <w:lang w:val="en-GB"/>
              </w:rPr>
              <w:t>M&amp;E</w:t>
            </w:r>
            <w:proofErr w:type="spellEnd"/>
            <w:r w:rsidRPr="00283A2F">
              <w:rPr>
                <w:rFonts w:asciiTheme="minorHAnsi" w:eastAsia="Yu Mincho" w:hAnsiTheme="minorHAnsi" w:cstheme="minorHAnsi"/>
                <w:sz w:val="18"/>
                <w:szCs w:val="18"/>
                <w:lang w:val="en-GB"/>
              </w:rPr>
              <w:t xml:space="preserve"> report of the project</w:t>
            </w:r>
          </w:p>
        </w:tc>
      </w:tr>
      <w:tr w:rsidR="00A74CCE" w:rsidRPr="00283A2F" w14:paraId="4A938061" w14:textId="77777777" w:rsidTr="00C912B3">
        <w:tc>
          <w:tcPr>
            <w:tcW w:w="2263" w:type="dxa"/>
          </w:tcPr>
          <w:p w14:paraId="0BFF3A71" w14:textId="1A8D1764" w:rsidR="00A74CCE" w:rsidRPr="00283A2F" w:rsidRDefault="00CE1213" w:rsidP="00C912B3">
            <w:pPr>
              <w:spacing w:after="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 xml:space="preserve">Output 4.1.2 </w:t>
            </w:r>
            <w:r w:rsidRPr="00283A2F">
              <w:rPr>
                <w:rFonts w:asciiTheme="minorHAnsi" w:eastAsia="Yu Mincho" w:hAnsiTheme="minorHAnsi" w:cstheme="minorHAnsi"/>
                <w:sz w:val="18"/>
                <w:szCs w:val="18"/>
                <w:lang w:val="en-GB"/>
              </w:rPr>
              <w:t>Project lessons compiled and shared</w:t>
            </w:r>
          </w:p>
        </w:tc>
        <w:tc>
          <w:tcPr>
            <w:tcW w:w="4678" w:type="dxa"/>
          </w:tcPr>
          <w:p w14:paraId="5971A936" w14:textId="62E8E6AD" w:rsidR="00A74CCE" w:rsidRPr="00283A2F" w:rsidRDefault="00A74CCE" w:rsidP="00C912B3">
            <w:pPr>
              <w:pStyle w:val="Header"/>
              <w:tabs>
                <w:tab w:val="left" w:pos="426"/>
              </w:tabs>
              <w:spacing w:after="120"/>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GSA 4</w:t>
            </w:r>
            <w:r w:rsidR="001124E2" w:rsidRPr="00283A2F">
              <w:rPr>
                <w:rFonts w:asciiTheme="minorHAnsi" w:eastAsia="Yu Mincho" w:hAnsiTheme="minorHAnsi" w:cstheme="minorHAnsi"/>
                <w:b/>
                <w:bCs/>
                <w:sz w:val="18"/>
                <w:szCs w:val="18"/>
                <w:lang w:val="en-GB"/>
              </w:rPr>
              <w:t>2</w:t>
            </w:r>
            <w:r w:rsidRPr="00283A2F">
              <w:rPr>
                <w:rFonts w:asciiTheme="minorHAnsi" w:eastAsia="Yu Mincho" w:hAnsiTheme="minorHAnsi" w:cstheme="minorHAnsi"/>
                <w:b/>
                <w:bCs/>
                <w:sz w:val="18"/>
                <w:szCs w:val="18"/>
                <w:lang w:val="en-GB"/>
              </w:rPr>
              <w:t>:</w:t>
            </w:r>
            <w:r w:rsidRPr="00283A2F">
              <w:rPr>
                <w:rFonts w:asciiTheme="minorHAnsi" w:eastAsia="Yu Mincho" w:hAnsiTheme="minorHAnsi" w:cstheme="minorHAnsi"/>
                <w:sz w:val="18"/>
                <w:szCs w:val="18"/>
                <w:lang w:val="en-GB"/>
              </w:rPr>
              <w:t xml:space="preserve"> Generate knowledge products including toolkit/manual on </w:t>
            </w:r>
            <w:proofErr w:type="spellStart"/>
            <w:r w:rsidRPr="00283A2F">
              <w:rPr>
                <w:rFonts w:asciiTheme="minorHAnsi" w:eastAsia="Yu Mincho" w:hAnsiTheme="minorHAnsi" w:cstheme="minorHAnsi"/>
                <w:sz w:val="18"/>
                <w:szCs w:val="18"/>
                <w:lang w:val="en-GB"/>
              </w:rPr>
              <w:t>GEWE</w:t>
            </w:r>
            <w:proofErr w:type="spellEnd"/>
            <w:r w:rsidRPr="00283A2F">
              <w:rPr>
                <w:rFonts w:asciiTheme="minorHAnsi" w:eastAsia="Yu Mincho" w:hAnsiTheme="minorHAnsi" w:cstheme="minorHAnsi"/>
                <w:sz w:val="18"/>
                <w:szCs w:val="18"/>
                <w:lang w:val="en-GB"/>
              </w:rPr>
              <w:t xml:space="preserve"> and natural resource management, biodiversity, clean energy, waste management, entrepreneurship and ecotourism etc.; including drafting a policy brief on </w:t>
            </w:r>
            <w:proofErr w:type="spellStart"/>
            <w:r w:rsidRPr="00283A2F">
              <w:rPr>
                <w:rFonts w:asciiTheme="minorHAnsi" w:eastAsia="Yu Mincho" w:hAnsiTheme="minorHAnsi" w:cstheme="minorHAnsi"/>
                <w:sz w:val="18"/>
                <w:szCs w:val="18"/>
                <w:lang w:val="en-GB"/>
              </w:rPr>
              <w:t>GEWE</w:t>
            </w:r>
            <w:proofErr w:type="spellEnd"/>
            <w:r w:rsidRPr="00283A2F">
              <w:rPr>
                <w:rFonts w:asciiTheme="minorHAnsi" w:eastAsia="Yu Mincho" w:hAnsiTheme="minorHAnsi" w:cstheme="minorHAnsi"/>
                <w:sz w:val="18"/>
                <w:szCs w:val="18"/>
                <w:lang w:val="en-GB"/>
              </w:rPr>
              <w:t xml:space="preserve"> in Green initiatives. </w:t>
            </w:r>
          </w:p>
        </w:tc>
        <w:tc>
          <w:tcPr>
            <w:tcW w:w="2977" w:type="dxa"/>
          </w:tcPr>
          <w:p w14:paraId="7875643D" w14:textId="548EAFE7" w:rsidR="00A74CCE" w:rsidRPr="00283A2F" w:rsidRDefault="00A74CCE" w:rsidP="00C912B3">
            <w:pPr>
              <w:pStyle w:val="Header"/>
              <w:tabs>
                <w:tab w:val="left" w:pos="426"/>
              </w:tabs>
              <w:spacing w:line="22" w:lineRule="atLeast"/>
              <w:jc w:val="left"/>
              <w:rPr>
                <w:rFonts w:asciiTheme="minorHAnsi" w:eastAsia="Yu Mincho" w:hAnsiTheme="minorHAnsi" w:cstheme="minorHAnsi"/>
                <w:sz w:val="18"/>
                <w:szCs w:val="18"/>
                <w:lang w:val="en-GB"/>
              </w:rPr>
            </w:pPr>
            <w:r w:rsidRPr="00283A2F">
              <w:rPr>
                <w:rFonts w:asciiTheme="minorHAnsi" w:eastAsia="Yu Mincho" w:hAnsiTheme="minorHAnsi" w:cstheme="minorHAnsi"/>
                <w:b/>
                <w:bCs/>
                <w:sz w:val="18"/>
                <w:szCs w:val="18"/>
                <w:lang w:val="en-GB"/>
              </w:rPr>
              <w:t>GSI4</w:t>
            </w:r>
            <w:r w:rsidR="001124E2" w:rsidRPr="00283A2F">
              <w:rPr>
                <w:rFonts w:asciiTheme="minorHAnsi" w:eastAsia="Yu Mincho" w:hAnsiTheme="minorHAnsi" w:cstheme="minorHAnsi"/>
                <w:b/>
                <w:bCs/>
                <w:sz w:val="18"/>
                <w:szCs w:val="18"/>
                <w:lang w:val="en-GB"/>
              </w:rPr>
              <w:t>2</w:t>
            </w:r>
            <w:r w:rsidRPr="00283A2F">
              <w:rPr>
                <w:rFonts w:asciiTheme="minorHAnsi" w:eastAsia="Yu Mincho" w:hAnsiTheme="minorHAnsi" w:cstheme="minorHAnsi"/>
                <w:b/>
                <w:bCs/>
                <w:sz w:val="18"/>
                <w:szCs w:val="18"/>
                <w:lang w:val="en-GB"/>
              </w:rPr>
              <w:t xml:space="preserve">: </w:t>
            </w:r>
            <w:r w:rsidRPr="00283A2F">
              <w:rPr>
                <w:rFonts w:asciiTheme="minorHAnsi" w:eastAsia="Yu Mincho" w:hAnsiTheme="minorHAnsi" w:cstheme="minorHAnsi"/>
                <w:sz w:val="18"/>
                <w:szCs w:val="18"/>
                <w:lang w:val="en-GB"/>
              </w:rPr>
              <w:t xml:space="preserve">At least 3 knowledge products produced and disseminated on </w:t>
            </w:r>
            <w:proofErr w:type="spellStart"/>
            <w:r w:rsidRPr="00283A2F">
              <w:rPr>
                <w:rFonts w:asciiTheme="minorHAnsi" w:eastAsia="Yu Mincho" w:hAnsiTheme="minorHAnsi" w:cstheme="minorHAnsi"/>
                <w:sz w:val="18"/>
                <w:szCs w:val="18"/>
                <w:lang w:val="en-GB"/>
              </w:rPr>
              <w:t>GEWE</w:t>
            </w:r>
            <w:proofErr w:type="spellEnd"/>
            <w:r w:rsidRPr="00283A2F">
              <w:rPr>
                <w:rFonts w:asciiTheme="minorHAnsi" w:eastAsia="Yu Mincho" w:hAnsiTheme="minorHAnsi" w:cstheme="minorHAnsi"/>
                <w:sz w:val="18"/>
                <w:szCs w:val="18"/>
                <w:lang w:val="en-GB"/>
              </w:rPr>
              <w:t xml:space="preserve"> themes, including one policy brief produced on </w:t>
            </w:r>
            <w:proofErr w:type="spellStart"/>
            <w:r w:rsidRPr="00283A2F">
              <w:rPr>
                <w:rFonts w:asciiTheme="minorHAnsi" w:eastAsia="Yu Mincho" w:hAnsiTheme="minorHAnsi" w:cstheme="minorHAnsi"/>
                <w:sz w:val="18"/>
                <w:szCs w:val="18"/>
                <w:lang w:val="en-GB"/>
              </w:rPr>
              <w:t>GEWE</w:t>
            </w:r>
            <w:proofErr w:type="spellEnd"/>
            <w:r w:rsidRPr="00283A2F">
              <w:rPr>
                <w:rFonts w:asciiTheme="minorHAnsi" w:eastAsia="Yu Mincho" w:hAnsiTheme="minorHAnsi" w:cstheme="minorHAnsi"/>
                <w:sz w:val="18"/>
                <w:szCs w:val="18"/>
                <w:lang w:val="en-GB"/>
              </w:rPr>
              <w:t xml:space="preserve"> in green initiatives.</w:t>
            </w:r>
          </w:p>
        </w:tc>
      </w:tr>
    </w:tbl>
    <w:p w14:paraId="53B0006A" w14:textId="77777777" w:rsidR="0011431C" w:rsidRPr="00283A2F" w:rsidRDefault="0011431C" w:rsidP="0011431C">
      <w:pPr>
        <w:autoSpaceDE w:val="0"/>
        <w:autoSpaceDN w:val="0"/>
        <w:adjustRightInd w:val="0"/>
        <w:spacing w:after="0"/>
        <w:jc w:val="left"/>
        <w:rPr>
          <w:rFonts w:asciiTheme="minorHAnsi" w:eastAsia="Yu Mincho" w:hAnsiTheme="minorHAnsi" w:cstheme="minorHAnsi"/>
          <w:color w:val="000000"/>
          <w:sz w:val="23"/>
          <w:szCs w:val="23"/>
          <w:lang w:val="en-GB"/>
        </w:rPr>
      </w:pPr>
    </w:p>
    <w:bookmarkEnd w:id="233"/>
    <w:p w14:paraId="7FB43ABF" w14:textId="77777777" w:rsidR="00414969" w:rsidRPr="00283A2F" w:rsidRDefault="00414969">
      <w:pPr>
        <w:spacing w:after="160" w:line="259" w:lineRule="auto"/>
        <w:jc w:val="left"/>
        <w:rPr>
          <w:bCs/>
          <w:szCs w:val="20"/>
          <w:lang w:val="en-GB"/>
        </w:rPr>
      </w:pPr>
      <w:r w:rsidRPr="00283A2F">
        <w:rPr>
          <w:bCs/>
          <w:szCs w:val="20"/>
          <w:lang w:val="en-GB"/>
        </w:rPr>
        <w:br w:type="page"/>
      </w:r>
    </w:p>
    <w:p w14:paraId="403EAE98" w14:textId="77777777" w:rsidR="00A54273" w:rsidRPr="00283A2F" w:rsidRDefault="00A54273" w:rsidP="00462285">
      <w:pPr>
        <w:pStyle w:val="Heading2"/>
        <w:spacing w:after="120"/>
        <w:ind w:left="0"/>
        <w:rPr>
          <w:rFonts w:asciiTheme="minorHAnsi" w:hAnsiTheme="minorHAnsi" w:cstheme="minorHAnsi"/>
          <w:sz w:val="24"/>
          <w:lang w:val="en-GB"/>
        </w:rPr>
      </w:pPr>
      <w:bookmarkStart w:id="235" w:name="_Toc96524860"/>
      <w:r w:rsidRPr="008F6C77">
        <w:rPr>
          <w:rFonts w:asciiTheme="minorHAnsi" w:hAnsiTheme="minorHAnsi" w:cstheme="minorHAnsi"/>
          <w:sz w:val="24"/>
          <w:lang w:val="en-GB"/>
        </w:rPr>
        <w:lastRenderedPageBreak/>
        <w:t xml:space="preserve">Annex </w:t>
      </w:r>
      <w:r w:rsidR="00DF4E26" w:rsidRPr="008F6C77">
        <w:rPr>
          <w:rFonts w:asciiTheme="minorHAnsi" w:hAnsiTheme="minorHAnsi" w:cstheme="minorHAnsi"/>
          <w:sz w:val="24"/>
          <w:lang w:val="en-GB"/>
        </w:rPr>
        <w:t>1</w:t>
      </w:r>
      <w:r w:rsidR="00975528" w:rsidRPr="008F6C77">
        <w:rPr>
          <w:rFonts w:asciiTheme="minorHAnsi" w:hAnsiTheme="minorHAnsi" w:cstheme="minorHAnsi"/>
          <w:sz w:val="24"/>
          <w:lang w:val="en-GB"/>
        </w:rPr>
        <w:t>4</w:t>
      </w:r>
      <w:r w:rsidRPr="008F6C77">
        <w:rPr>
          <w:rFonts w:asciiTheme="minorHAnsi" w:hAnsiTheme="minorHAnsi" w:cstheme="minorHAnsi"/>
          <w:sz w:val="24"/>
          <w:lang w:val="en-GB"/>
        </w:rPr>
        <w:t>: Co-financing letters</w:t>
      </w:r>
      <w:bookmarkEnd w:id="235"/>
    </w:p>
    <w:bookmarkEnd w:id="103"/>
    <w:bookmarkEnd w:id="104"/>
    <w:p w14:paraId="7480B60A" w14:textId="08D4A482" w:rsidR="006F48F4" w:rsidRDefault="006F48F4">
      <w:pPr>
        <w:spacing w:after="160" w:line="259" w:lineRule="auto"/>
        <w:jc w:val="left"/>
        <w:rPr>
          <w:rFonts w:asciiTheme="minorHAnsi" w:hAnsiTheme="minorHAnsi" w:cstheme="minorHAnsi"/>
          <w:lang w:val="en-GB"/>
        </w:rPr>
      </w:pPr>
      <w:r>
        <w:rPr>
          <w:noProof/>
        </w:rPr>
        <w:drawing>
          <wp:inline distT="0" distB="0" distL="0" distR="0" wp14:anchorId="60B7C0E7" wp14:editId="0470482C">
            <wp:extent cx="5286375" cy="78771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86375" cy="7877175"/>
                    </a:xfrm>
                    <a:prstGeom prst="rect">
                      <a:avLst/>
                    </a:prstGeom>
                  </pic:spPr>
                </pic:pic>
              </a:graphicData>
            </a:graphic>
          </wp:inline>
        </w:drawing>
      </w:r>
      <w:r>
        <w:rPr>
          <w:rFonts w:asciiTheme="minorHAnsi" w:hAnsiTheme="minorHAnsi" w:cstheme="minorHAnsi"/>
          <w:lang w:val="en-GB"/>
        </w:rPr>
        <w:br w:type="page"/>
      </w:r>
    </w:p>
    <w:p w14:paraId="6622A066" w14:textId="391EFA9A" w:rsidR="00412621" w:rsidRPr="00283A2F" w:rsidRDefault="004C0695" w:rsidP="00412621">
      <w:pPr>
        <w:spacing w:after="0"/>
        <w:jc w:val="left"/>
        <w:rPr>
          <w:rFonts w:asciiTheme="minorHAnsi" w:hAnsiTheme="minorHAnsi" w:cstheme="minorHAnsi"/>
          <w:lang w:val="en-GB"/>
        </w:rPr>
      </w:pPr>
      <w:r w:rsidRPr="00283A2F">
        <w:rPr>
          <w:noProof/>
          <w:lang w:val="en-GB"/>
        </w:rPr>
        <w:lastRenderedPageBreak/>
        <w:drawing>
          <wp:inline distT="0" distB="0" distL="0" distR="0" wp14:anchorId="5731FE05" wp14:editId="43CFD8A6">
            <wp:extent cx="6332220" cy="347403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t="2462"/>
                    <a:stretch/>
                  </pic:blipFill>
                  <pic:spPr bwMode="auto">
                    <a:xfrm>
                      <a:off x="0" y="0"/>
                      <a:ext cx="6332220" cy="3474033"/>
                    </a:xfrm>
                    <a:prstGeom prst="rect">
                      <a:avLst/>
                    </a:prstGeom>
                    <a:ln>
                      <a:noFill/>
                    </a:ln>
                    <a:extLst>
                      <a:ext uri="{53640926-AAD7-44D8-BBD7-CCE9431645EC}">
                        <a14:shadowObscured xmlns:a14="http://schemas.microsoft.com/office/drawing/2010/main"/>
                      </a:ext>
                    </a:extLst>
                  </pic:spPr>
                </pic:pic>
              </a:graphicData>
            </a:graphic>
          </wp:inline>
        </w:drawing>
      </w:r>
    </w:p>
    <w:p w14:paraId="06735ED0" w14:textId="146C3573" w:rsidR="004C0695" w:rsidRPr="00283A2F" w:rsidRDefault="004C0695" w:rsidP="00412621">
      <w:pPr>
        <w:spacing w:after="0"/>
        <w:jc w:val="left"/>
        <w:rPr>
          <w:rFonts w:asciiTheme="minorHAnsi" w:hAnsiTheme="minorHAnsi" w:cstheme="minorHAnsi"/>
          <w:lang w:val="en-GB"/>
        </w:rPr>
      </w:pPr>
      <w:r w:rsidRPr="00283A2F">
        <w:rPr>
          <w:noProof/>
          <w:lang w:val="en-GB"/>
        </w:rPr>
        <w:drawing>
          <wp:inline distT="0" distB="0" distL="0" distR="0" wp14:anchorId="5598D0A5" wp14:editId="3DA47DCA">
            <wp:extent cx="6332220" cy="130386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b="63392"/>
                    <a:stretch/>
                  </pic:blipFill>
                  <pic:spPr bwMode="auto">
                    <a:xfrm>
                      <a:off x="0" y="0"/>
                      <a:ext cx="6332220" cy="1303867"/>
                    </a:xfrm>
                    <a:prstGeom prst="rect">
                      <a:avLst/>
                    </a:prstGeom>
                    <a:ln>
                      <a:noFill/>
                    </a:ln>
                    <a:extLst>
                      <a:ext uri="{53640926-AAD7-44D8-BBD7-CCE9431645EC}">
                        <a14:shadowObscured xmlns:a14="http://schemas.microsoft.com/office/drawing/2010/main"/>
                      </a:ext>
                    </a:extLst>
                  </pic:spPr>
                </pic:pic>
              </a:graphicData>
            </a:graphic>
          </wp:inline>
        </w:drawing>
      </w:r>
      <w:r w:rsidRPr="00283A2F">
        <w:rPr>
          <w:noProof/>
          <w:lang w:val="en-GB"/>
        </w:rPr>
        <w:t xml:space="preserve"> </w:t>
      </w:r>
      <w:r w:rsidRPr="00283A2F">
        <w:rPr>
          <w:noProof/>
          <w:lang w:val="en-GB"/>
        </w:rPr>
        <w:drawing>
          <wp:inline distT="0" distB="0" distL="0" distR="0" wp14:anchorId="4D132DC8" wp14:editId="28307E1C">
            <wp:extent cx="6331963" cy="3344449"/>
            <wp:effectExtent l="0" t="0" r="0" b="889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t="1743" b="4353"/>
                    <a:stretch/>
                  </pic:blipFill>
                  <pic:spPr bwMode="auto">
                    <a:xfrm>
                      <a:off x="0" y="0"/>
                      <a:ext cx="6332220" cy="3344585"/>
                    </a:xfrm>
                    <a:prstGeom prst="rect">
                      <a:avLst/>
                    </a:prstGeom>
                    <a:ln>
                      <a:noFill/>
                    </a:ln>
                    <a:extLst>
                      <a:ext uri="{53640926-AAD7-44D8-BBD7-CCE9431645EC}">
                        <a14:shadowObscured xmlns:a14="http://schemas.microsoft.com/office/drawing/2010/main"/>
                      </a:ext>
                    </a:extLst>
                  </pic:spPr>
                </pic:pic>
              </a:graphicData>
            </a:graphic>
          </wp:inline>
        </w:drawing>
      </w:r>
    </w:p>
    <w:p w14:paraId="6DFBB26A" w14:textId="4F4D1F9D" w:rsidR="0054359C" w:rsidRPr="00283A2F" w:rsidRDefault="0054359C">
      <w:pPr>
        <w:spacing w:after="160" w:line="259" w:lineRule="auto"/>
        <w:jc w:val="left"/>
        <w:rPr>
          <w:rFonts w:asciiTheme="minorHAnsi" w:hAnsiTheme="minorHAnsi" w:cstheme="minorHAnsi"/>
          <w:lang w:val="en-GB"/>
        </w:rPr>
      </w:pPr>
      <w:r w:rsidRPr="00283A2F">
        <w:rPr>
          <w:rFonts w:asciiTheme="minorHAnsi" w:hAnsiTheme="minorHAnsi" w:cstheme="minorHAnsi"/>
          <w:lang w:val="en-GB"/>
        </w:rPr>
        <w:br w:type="page"/>
      </w:r>
    </w:p>
    <w:p w14:paraId="0F573306" w14:textId="43ED531E" w:rsidR="008F3222" w:rsidRPr="00283A2F" w:rsidRDefault="004C0695" w:rsidP="00412621">
      <w:pPr>
        <w:spacing w:after="0"/>
        <w:jc w:val="left"/>
        <w:rPr>
          <w:rFonts w:asciiTheme="minorHAnsi" w:hAnsiTheme="minorHAnsi" w:cstheme="minorHAnsi"/>
          <w:lang w:val="en-GB"/>
        </w:rPr>
      </w:pPr>
      <w:r w:rsidRPr="00283A2F">
        <w:rPr>
          <w:noProof/>
          <w:lang w:val="en-GB"/>
        </w:rPr>
        <w:lastRenderedPageBreak/>
        <w:drawing>
          <wp:inline distT="0" distB="0" distL="0" distR="0" wp14:anchorId="16147EE3" wp14:editId="29B5F10D">
            <wp:extent cx="6332220" cy="3561715"/>
            <wp:effectExtent l="0" t="0" r="0" b="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332220" cy="3561715"/>
                    </a:xfrm>
                    <a:prstGeom prst="rect">
                      <a:avLst/>
                    </a:prstGeom>
                  </pic:spPr>
                </pic:pic>
              </a:graphicData>
            </a:graphic>
          </wp:inline>
        </w:drawing>
      </w:r>
    </w:p>
    <w:p w14:paraId="029A861C" w14:textId="4D748F63" w:rsidR="004C0695" w:rsidRPr="00283A2F" w:rsidRDefault="004C0695" w:rsidP="00412621">
      <w:pPr>
        <w:spacing w:after="0"/>
        <w:jc w:val="left"/>
        <w:rPr>
          <w:rFonts w:asciiTheme="minorHAnsi" w:hAnsiTheme="minorHAnsi" w:cstheme="minorHAnsi"/>
          <w:lang w:val="en-GB"/>
        </w:rPr>
      </w:pPr>
      <w:r w:rsidRPr="00283A2F">
        <w:rPr>
          <w:noProof/>
          <w:lang w:val="en-GB"/>
        </w:rPr>
        <w:drawing>
          <wp:inline distT="0" distB="0" distL="0" distR="0" wp14:anchorId="5B62B031" wp14:editId="417663D0">
            <wp:extent cx="6332220" cy="1213556"/>
            <wp:effectExtent l="0" t="0" r="0" b="571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b="65928"/>
                    <a:stretch/>
                  </pic:blipFill>
                  <pic:spPr bwMode="auto">
                    <a:xfrm>
                      <a:off x="0" y="0"/>
                      <a:ext cx="6332220" cy="1213556"/>
                    </a:xfrm>
                    <a:prstGeom prst="rect">
                      <a:avLst/>
                    </a:prstGeom>
                    <a:ln>
                      <a:noFill/>
                    </a:ln>
                    <a:extLst>
                      <a:ext uri="{53640926-AAD7-44D8-BBD7-CCE9431645EC}">
                        <a14:shadowObscured xmlns:a14="http://schemas.microsoft.com/office/drawing/2010/main"/>
                      </a:ext>
                    </a:extLst>
                  </pic:spPr>
                </pic:pic>
              </a:graphicData>
            </a:graphic>
          </wp:inline>
        </w:drawing>
      </w:r>
    </w:p>
    <w:p w14:paraId="0BADAE32" w14:textId="3C6C8B86" w:rsidR="00A112C9" w:rsidRPr="00283A2F" w:rsidRDefault="00A112C9" w:rsidP="00412621">
      <w:pPr>
        <w:spacing w:after="0"/>
        <w:jc w:val="left"/>
        <w:rPr>
          <w:rFonts w:asciiTheme="minorHAnsi" w:hAnsiTheme="minorHAnsi" w:cstheme="minorHAnsi"/>
          <w:lang w:val="en-GB"/>
        </w:rPr>
      </w:pPr>
      <w:r w:rsidRPr="00283A2F">
        <w:rPr>
          <w:noProof/>
          <w:lang w:val="en-GB"/>
        </w:rPr>
        <w:drawing>
          <wp:inline distT="0" distB="0" distL="0" distR="0" wp14:anchorId="2B317444" wp14:editId="5C71C708">
            <wp:extent cx="6332220" cy="335316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srcRect t="5855"/>
                    <a:stretch/>
                  </pic:blipFill>
                  <pic:spPr bwMode="auto">
                    <a:xfrm>
                      <a:off x="0" y="0"/>
                      <a:ext cx="6332220" cy="3353168"/>
                    </a:xfrm>
                    <a:prstGeom prst="rect">
                      <a:avLst/>
                    </a:prstGeom>
                    <a:ln>
                      <a:noFill/>
                    </a:ln>
                    <a:extLst>
                      <a:ext uri="{53640926-AAD7-44D8-BBD7-CCE9431645EC}">
                        <a14:shadowObscured xmlns:a14="http://schemas.microsoft.com/office/drawing/2010/main"/>
                      </a:ext>
                    </a:extLst>
                  </pic:spPr>
                </pic:pic>
              </a:graphicData>
            </a:graphic>
          </wp:inline>
        </w:drawing>
      </w:r>
    </w:p>
    <w:p w14:paraId="37788118" w14:textId="1D13E91B" w:rsidR="0054359C" w:rsidRPr="00283A2F" w:rsidRDefault="0054359C" w:rsidP="00412621">
      <w:pPr>
        <w:spacing w:after="0"/>
        <w:jc w:val="left"/>
        <w:rPr>
          <w:rFonts w:asciiTheme="minorHAnsi" w:hAnsiTheme="minorHAnsi" w:cstheme="minorHAnsi"/>
          <w:lang w:val="en-GB"/>
        </w:rPr>
      </w:pPr>
    </w:p>
    <w:p w14:paraId="34E43417" w14:textId="14E71991" w:rsidR="00A112C9" w:rsidRPr="00283A2F" w:rsidRDefault="00A112C9">
      <w:pPr>
        <w:spacing w:after="160" w:line="259" w:lineRule="auto"/>
        <w:jc w:val="left"/>
        <w:rPr>
          <w:rFonts w:asciiTheme="minorHAnsi" w:hAnsiTheme="minorHAnsi" w:cstheme="minorHAnsi"/>
          <w:lang w:val="en-GB"/>
        </w:rPr>
      </w:pPr>
      <w:r w:rsidRPr="00283A2F">
        <w:rPr>
          <w:rFonts w:asciiTheme="minorHAnsi" w:hAnsiTheme="minorHAnsi" w:cstheme="minorHAnsi"/>
          <w:lang w:val="en-GB"/>
        </w:rPr>
        <w:br w:type="page"/>
      </w:r>
    </w:p>
    <w:p w14:paraId="7BDFA6C3" w14:textId="6A0E7B63" w:rsidR="00752C62" w:rsidRDefault="00D15BA5" w:rsidP="00412621">
      <w:pPr>
        <w:spacing w:after="0"/>
        <w:jc w:val="left"/>
        <w:rPr>
          <w:rFonts w:asciiTheme="minorHAnsi" w:hAnsiTheme="minorHAnsi" w:cstheme="minorHAnsi"/>
          <w:lang w:val="en-GB"/>
        </w:rPr>
      </w:pPr>
      <w:r>
        <w:rPr>
          <w:noProof/>
        </w:rPr>
        <w:lastRenderedPageBreak/>
        <w:drawing>
          <wp:inline distT="0" distB="0" distL="0" distR="0" wp14:anchorId="719E48B6" wp14:editId="5F27C1CF">
            <wp:extent cx="6332220" cy="8197215"/>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332220" cy="8197215"/>
                    </a:xfrm>
                    <a:prstGeom prst="rect">
                      <a:avLst/>
                    </a:prstGeom>
                    <a:noFill/>
                    <a:ln>
                      <a:noFill/>
                    </a:ln>
                  </pic:spPr>
                </pic:pic>
              </a:graphicData>
            </a:graphic>
          </wp:inline>
        </w:drawing>
      </w:r>
    </w:p>
    <w:p w14:paraId="48A07C40" w14:textId="6751254F" w:rsidR="006F48F4" w:rsidRDefault="006F48F4">
      <w:pPr>
        <w:spacing w:after="160" w:line="259" w:lineRule="auto"/>
        <w:jc w:val="left"/>
        <w:rPr>
          <w:rFonts w:asciiTheme="minorHAnsi" w:hAnsiTheme="minorHAnsi" w:cstheme="minorHAnsi"/>
          <w:lang w:val="en-GB"/>
        </w:rPr>
      </w:pPr>
      <w:r>
        <w:rPr>
          <w:rFonts w:asciiTheme="minorHAnsi" w:hAnsiTheme="minorHAnsi" w:cstheme="minorHAnsi"/>
          <w:lang w:val="en-GB"/>
        </w:rPr>
        <w:br w:type="page"/>
      </w:r>
    </w:p>
    <w:p w14:paraId="393AF664" w14:textId="77777777" w:rsidR="008258A5" w:rsidRPr="00283A2F" w:rsidRDefault="008258A5" w:rsidP="00462285">
      <w:pPr>
        <w:pStyle w:val="Heading2"/>
        <w:spacing w:after="120"/>
        <w:ind w:left="0"/>
        <w:rPr>
          <w:rFonts w:asciiTheme="minorHAnsi" w:hAnsiTheme="minorHAnsi" w:cstheme="minorHAnsi"/>
          <w:sz w:val="24"/>
          <w:lang w:val="en-GB"/>
        </w:rPr>
      </w:pPr>
      <w:bookmarkStart w:id="236" w:name="_Toc96524861"/>
      <w:bookmarkStart w:id="237" w:name="_Hlk11017359"/>
      <w:r w:rsidRPr="00283A2F">
        <w:rPr>
          <w:rFonts w:asciiTheme="minorHAnsi" w:hAnsiTheme="minorHAnsi" w:cstheme="minorHAnsi"/>
          <w:sz w:val="24"/>
          <w:lang w:val="en-GB"/>
        </w:rPr>
        <w:lastRenderedPageBreak/>
        <w:t>Annex 1</w:t>
      </w:r>
      <w:r w:rsidR="00975528" w:rsidRPr="00283A2F">
        <w:rPr>
          <w:rFonts w:asciiTheme="minorHAnsi" w:hAnsiTheme="minorHAnsi" w:cstheme="minorHAnsi"/>
          <w:sz w:val="24"/>
          <w:lang w:val="en-GB"/>
        </w:rPr>
        <w:t>5</w:t>
      </w:r>
      <w:r w:rsidRPr="00283A2F">
        <w:rPr>
          <w:rFonts w:asciiTheme="minorHAnsi" w:hAnsiTheme="minorHAnsi" w:cstheme="minorHAnsi"/>
          <w:sz w:val="24"/>
          <w:lang w:val="en-GB"/>
        </w:rPr>
        <w:t xml:space="preserve">: GEF </w:t>
      </w:r>
      <w:proofErr w:type="spellStart"/>
      <w:r w:rsidRPr="00283A2F">
        <w:rPr>
          <w:rFonts w:asciiTheme="minorHAnsi" w:hAnsiTheme="minorHAnsi" w:cstheme="minorHAnsi"/>
          <w:sz w:val="24"/>
          <w:lang w:val="en-GB"/>
        </w:rPr>
        <w:t>OFP</w:t>
      </w:r>
      <w:proofErr w:type="spellEnd"/>
      <w:r w:rsidRPr="00283A2F">
        <w:rPr>
          <w:rFonts w:asciiTheme="minorHAnsi" w:hAnsiTheme="minorHAnsi" w:cstheme="minorHAnsi"/>
          <w:sz w:val="24"/>
          <w:lang w:val="en-GB"/>
        </w:rPr>
        <w:t xml:space="preserve"> Endorsement Letter for PIF</w:t>
      </w:r>
      <w:bookmarkEnd w:id="236"/>
    </w:p>
    <w:p w14:paraId="6EF93F69" w14:textId="75EE331C" w:rsidR="00414535" w:rsidRPr="00283A2F" w:rsidRDefault="00BF20C6" w:rsidP="00BF20C6">
      <w:pPr>
        <w:spacing w:after="0"/>
        <w:rPr>
          <w:rFonts w:asciiTheme="minorHAnsi" w:hAnsiTheme="minorHAnsi" w:cstheme="minorHAnsi"/>
          <w:lang w:val="en-GB"/>
        </w:rPr>
      </w:pPr>
      <w:r w:rsidRPr="00283A2F">
        <w:rPr>
          <w:noProof/>
          <w:lang w:val="en-GB"/>
        </w:rPr>
        <w:drawing>
          <wp:inline distT="0" distB="0" distL="0" distR="0" wp14:anchorId="7E1E2F95" wp14:editId="7B09B021">
            <wp:extent cx="6154309" cy="346164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157863" cy="3463644"/>
                    </a:xfrm>
                    <a:prstGeom prst="rect">
                      <a:avLst/>
                    </a:prstGeom>
                  </pic:spPr>
                </pic:pic>
              </a:graphicData>
            </a:graphic>
          </wp:inline>
        </w:drawing>
      </w:r>
    </w:p>
    <w:p w14:paraId="4E2BC177" w14:textId="718C5348" w:rsidR="00BF20C6" w:rsidRPr="00283A2F" w:rsidRDefault="00BF20C6" w:rsidP="00D44DCA">
      <w:pPr>
        <w:spacing w:after="0"/>
        <w:rPr>
          <w:rFonts w:asciiTheme="minorHAnsi" w:hAnsiTheme="minorHAnsi" w:cstheme="minorHAnsi"/>
          <w:lang w:val="en-GB"/>
        </w:rPr>
      </w:pPr>
      <w:r w:rsidRPr="00283A2F">
        <w:rPr>
          <w:noProof/>
          <w:lang w:val="en-GB"/>
        </w:rPr>
        <w:drawing>
          <wp:inline distT="0" distB="0" distL="0" distR="0" wp14:anchorId="622D2632" wp14:editId="6A1C31EA">
            <wp:extent cx="6153785" cy="3021353"/>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srcRect b="12711"/>
                    <a:stretch/>
                  </pic:blipFill>
                  <pic:spPr bwMode="auto">
                    <a:xfrm>
                      <a:off x="0" y="0"/>
                      <a:ext cx="6155726" cy="3022306"/>
                    </a:xfrm>
                    <a:prstGeom prst="rect">
                      <a:avLst/>
                    </a:prstGeom>
                    <a:ln>
                      <a:noFill/>
                    </a:ln>
                    <a:extLst>
                      <a:ext uri="{53640926-AAD7-44D8-BBD7-CCE9431645EC}">
                        <a14:shadowObscured xmlns:a14="http://schemas.microsoft.com/office/drawing/2010/main"/>
                      </a:ext>
                    </a:extLst>
                  </pic:spPr>
                </pic:pic>
              </a:graphicData>
            </a:graphic>
          </wp:inline>
        </w:drawing>
      </w:r>
    </w:p>
    <w:p w14:paraId="7D0E2A42" w14:textId="5FC4E1B3" w:rsidR="00F75DAF" w:rsidRPr="00283A2F" w:rsidRDefault="00D44DCA" w:rsidP="00E74754">
      <w:pPr>
        <w:rPr>
          <w:rFonts w:asciiTheme="minorHAnsi" w:hAnsiTheme="minorHAnsi" w:cstheme="minorHAnsi"/>
          <w:lang w:val="en-GB"/>
        </w:rPr>
      </w:pPr>
      <w:r w:rsidRPr="00283A2F">
        <w:rPr>
          <w:noProof/>
          <w:lang w:val="en-GB"/>
        </w:rPr>
        <w:drawing>
          <wp:inline distT="0" distB="0" distL="0" distR="0" wp14:anchorId="2F337482" wp14:editId="3058F53D">
            <wp:extent cx="6153785" cy="1430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t="41970" b="16709"/>
                    <a:stretch/>
                  </pic:blipFill>
                  <pic:spPr bwMode="auto">
                    <a:xfrm>
                      <a:off x="0" y="0"/>
                      <a:ext cx="6178568" cy="1436010"/>
                    </a:xfrm>
                    <a:prstGeom prst="rect">
                      <a:avLst/>
                    </a:prstGeom>
                    <a:ln>
                      <a:noFill/>
                    </a:ln>
                    <a:extLst>
                      <a:ext uri="{53640926-AAD7-44D8-BBD7-CCE9431645EC}">
                        <a14:shadowObscured xmlns:a14="http://schemas.microsoft.com/office/drawing/2010/main"/>
                      </a:ext>
                    </a:extLst>
                  </pic:spPr>
                </pic:pic>
              </a:graphicData>
            </a:graphic>
          </wp:inline>
        </w:drawing>
      </w:r>
      <w:bookmarkEnd w:id="237"/>
    </w:p>
    <w:p w14:paraId="1F13873E" w14:textId="77777777" w:rsidR="00E74754" w:rsidRPr="00283A2F" w:rsidRDefault="00E74754" w:rsidP="00E74754">
      <w:pPr>
        <w:rPr>
          <w:rFonts w:asciiTheme="minorHAnsi" w:hAnsiTheme="minorHAnsi" w:cstheme="minorHAnsi"/>
          <w:lang w:val="en-GB"/>
        </w:rPr>
      </w:pPr>
    </w:p>
    <w:p w14:paraId="23782954" w14:textId="77777777" w:rsidR="00020F79" w:rsidRPr="00283A2F" w:rsidRDefault="00020F79">
      <w:pPr>
        <w:spacing w:after="0"/>
        <w:jc w:val="left"/>
        <w:rPr>
          <w:rFonts w:asciiTheme="minorHAnsi" w:hAnsiTheme="minorHAnsi" w:cstheme="minorHAnsi"/>
          <w:lang w:val="en-GB"/>
        </w:rPr>
        <w:sectPr w:rsidR="00020F79" w:rsidRPr="00283A2F" w:rsidSect="00E457F7">
          <w:pgSz w:w="12240" w:h="15840" w:code="1"/>
          <w:pgMar w:top="1134" w:right="1134" w:bottom="1134" w:left="1134" w:header="720" w:footer="720" w:gutter="0"/>
          <w:cols w:space="720"/>
          <w:docGrid w:linePitch="360"/>
        </w:sectPr>
      </w:pPr>
    </w:p>
    <w:p w14:paraId="782E3D20" w14:textId="21A955E9" w:rsidR="00E97DE4" w:rsidRPr="00283A2F" w:rsidRDefault="003671D9" w:rsidP="00B13757">
      <w:pPr>
        <w:pStyle w:val="Heading2"/>
        <w:spacing w:after="120"/>
        <w:ind w:left="0"/>
        <w:rPr>
          <w:rFonts w:asciiTheme="minorHAnsi" w:hAnsiTheme="minorHAnsi" w:cstheme="minorHAnsi"/>
          <w:sz w:val="24"/>
          <w:lang w:val="en-GB"/>
        </w:rPr>
      </w:pPr>
      <w:bookmarkStart w:id="238" w:name="_Ref37859018"/>
      <w:bookmarkStart w:id="239" w:name="_Toc96524862"/>
      <w:r w:rsidRPr="00283A2F">
        <w:rPr>
          <w:rFonts w:asciiTheme="minorHAnsi" w:hAnsiTheme="minorHAnsi" w:cstheme="minorHAnsi"/>
          <w:sz w:val="24"/>
          <w:lang w:val="en-GB"/>
        </w:rPr>
        <w:lastRenderedPageBreak/>
        <w:t xml:space="preserve">Annex </w:t>
      </w:r>
      <w:r w:rsidR="00643546" w:rsidRPr="00283A2F">
        <w:rPr>
          <w:rFonts w:asciiTheme="minorHAnsi" w:hAnsiTheme="minorHAnsi" w:cstheme="minorHAnsi"/>
          <w:sz w:val="24"/>
          <w:lang w:val="en-GB"/>
        </w:rPr>
        <w:t>1</w:t>
      </w:r>
      <w:r w:rsidR="00975528" w:rsidRPr="00283A2F">
        <w:rPr>
          <w:rFonts w:asciiTheme="minorHAnsi" w:hAnsiTheme="minorHAnsi" w:cstheme="minorHAnsi"/>
          <w:sz w:val="24"/>
          <w:lang w:val="en-GB"/>
        </w:rPr>
        <w:t>7</w:t>
      </w:r>
      <w:r w:rsidRPr="00283A2F">
        <w:rPr>
          <w:rFonts w:asciiTheme="minorHAnsi" w:hAnsiTheme="minorHAnsi" w:cstheme="minorHAnsi"/>
          <w:sz w:val="24"/>
          <w:lang w:val="en-GB"/>
        </w:rPr>
        <w:t>: GEF Core Indicators at Baseline</w:t>
      </w:r>
      <w:bookmarkEnd w:id="238"/>
      <w:bookmarkEnd w:id="239"/>
      <w:r w:rsidR="00351D3B" w:rsidRPr="00283A2F">
        <w:rPr>
          <w:rFonts w:asciiTheme="minorHAnsi" w:hAnsiTheme="minorHAnsi" w:cstheme="minorHAnsi"/>
          <w:sz w:val="24"/>
          <w:lang w:val="en-GB"/>
        </w:rPr>
        <w:t xml:space="preserve"> </w:t>
      </w:r>
    </w:p>
    <w:tbl>
      <w:tblPr>
        <w:tblStyle w:val="TableGrid1"/>
        <w:tblW w:w="13603" w:type="dxa"/>
        <w:tblLook w:val="04A0" w:firstRow="1" w:lastRow="0" w:firstColumn="1" w:lastColumn="0" w:noHBand="0" w:noVBand="1"/>
      </w:tblPr>
      <w:tblGrid>
        <w:gridCol w:w="2544"/>
        <w:gridCol w:w="933"/>
        <w:gridCol w:w="1025"/>
        <w:gridCol w:w="1019"/>
        <w:gridCol w:w="1418"/>
        <w:gridCol w:w="3026"/>
        <w:gridCol w:w="1229"/>
        <w:gridCol w:w="2409"/>
      </w:tblGrid>
      <w:tr w:rsidR="00117596" w:rsidRPr="00283A2F" w14:paraId="5133D942" w14:textId="77777777" w:rsidTr="00BB20F7">
        <w:tc>
          <w:tcPr>
            <w:tcW w:w="2544" w:type="dxa"/>
            <w:shd w:val="clear" w:color="auto" w:fill="D9D9D9" w:themeFill="background1" w:themeFillShade="D9"/>
          </w:tcPr>
          <w:p w14:paraId="79F4CE1B" w14:textId="77777777" w:rsidR="00117596" w:rsidRPr="00283A2F" w:rsidRDefault="00117596" w:rsidP="003B5047">
            <w:pPr>
              <w:spacing w:after="0"/>
              <w:jc w:val="left"/>
              <w:rPr>
                <w:rFonts w:asciiTheme="minorHAnsi" w:hAnsiTheme="minorHAnsi" w:cstheme="minorHAnsi"/>
                <w:b/>
                <w:sz w:val="18"/>
                <w:szCs w:val="18"/>
              </w:rPr>
            </w:pPr>
            <w:bookmarkStart w:id="240" w:name="_Hlk59038723"/>
            <w:r w:rsidRPr="00283A2F">
              <w:rPr>
                <w:rFonts w:asciiTheme="minorHAnsi" w:hAnsiTheme="minorHAnsi" w:cstheme="minorHAnsi"/>
                <w:b/>
                <w:sz w:val="18"/>
                <w:szCs w:val="18"/>
              </w:rPr>
              <w:t>Core Indicator 1</w:t>
            </w:r>
          </w:p>
        </w:tc>
        <w:tc>
          <w:tcPr>
            <w:tcW w:w="8650" w:type="dxa"/>
            <w:gridSpan w:val="6"/>
            <w:shd w:val="clear" w:color="auto" w:fill="D9D9D9" w:themeFill="background1" w:themeFillShade="D9"/>
          </w:tcPr>
          <w:p w14:paraId="3F93E3F6" w14:textId="77777777" w:rsidR="00117596" w:rsidRPr="00283A2F" w:rsidRDefault="00117596" w:rsidP="003B5047">
            <w:pPr>
              <w:spacing w:after="0"/>
              <w:jc w:val="left"/>
              <w:rPr>
                <w:rFonts w:asciiTheme="minorHAnsi" w:hAnsiTheme="minorHAnsi" w:cstheme="minorHAnsi"/>
                <w:b/>
                <w:sz w:val="18"/>
                <w:szCs w:val="18"/>
              </w:rPr>
            </w:pPr>
            <w:r w:rsidRPr="00283A2F">
              <w:rPr>
                <w:rFonts w:asciiTheme="minorHAnsi" w:hAnsiTheme="minorHAnsi" w:cstheme="minorHAnsi"/>
                <w:b/>
                <w:sz w:val="18"/>
                <w:szCs w:val="18"/>
              </w:rPr>
              <w:t>Terrestrial protected areas created or under improved management for conservation and sustainable use</w:t>
            </w:r>
          </w:p>
        </w:tc>
        <w:tc>
          <w:tcPr>
            <w:tcW w:w="2409" w:type="dxa"/>
            <w:shd w:val="clear" w:color="auto" w:fill="FFFFCC"/>
          </w:tcPr>
          <w:p w14:paraId="279D1B7A" w14:textId="306E74DE" w:rsidR="00117596" w:rsidRPr="00283A2F" w:rsidRDefault="00117596" w:rsidP="003B5047">
            <w:pPr>
              <w:spacing w:after="0"/>
              <w:jc w:val="right"/>
              <w:rPr>
                <w:rFonts w:asciiTheme="minorHAnsi" w:hAnsiTheme="minorHAnsi" w:cstheme="minorHAnsi"/>
                <w:b/>
                <w:sz w:val="18"/>
                <w:szCs w:val="18"/>
              </w:rPr>
            </w:pPr>
            <w:r w:rsidRPr="00283A2F">
              <w:rPr>
                <w:rFonts w:asciiTheme="minorHAnsi" w:hAnsiTheme="minorHAnsi" w:cstheme="minorHAnsi"/>
                <w:b/>
                <w:color w:val="0000FF"/>
                <w:sz w:val="18"/>
                <w:szCs w:val="18"/>
              </w:rPr>
              <w:t>1</w:t>
            </w:r>
            <w:r w:rsidR="00A2575C" w:rsidRPr="00283A2F">
              <w:rPr>
                <w:rFonts w:asciiTheme="minorHAnsi" w:hAnsiTheme="minorHAnsi" w:cstheme="minorHAnsi"/>
                <w:b/>
                <w:color w:val="0000FF"/>
                <w:sz w:val="18"/>
                <w:szCs w:val="18"/>
              </w:rPr>
              <w:t>17</w:t>
            </w:r>
            <w:r w:rsidRPr="00283A2F">
              <w:rPr>
                <w:rFonts w:asciiTheme="minorHAnsi" w:hAnsiTheme="minorHAnsi" w:cstheme="minorHAnsi"/>
                <w:b/>
                <w:color w:val="0000FF"/>
                <w:sz w:val="18"/>
                <w:szCs w:val="18"/>
              </w:rPr>
              <w:t>,000 (Hectares)</w:t>
            </w:r>
          </w:p>
        </w:tc>
      </w:tr>
      <w:tr w:rsidR="00117596" w:rsidRPr="00283A2F" w14:paraId="20F75177" w14:textId="77777777" w:rsidTr="00BB20F7">
        <w:tc>
          <w:tcPr>
            <w:tcW w:w="2544" w:type="dxa"/>
            <w:shd w:val="clear" w:color="auto" w:fill="auto"/>
          </w:tcPr>
          <w:p w14:paraId="4D228CD2" w14:textId="77777777" w:rsidR="00117596" w:rsidRPr="00283A2F" w:rsidRDefault="00117596" w:rsidP="003B5047">
            <w:pPr>
              <w:spacing w:after="0"/>
              <w:jc w:val="left"/>
              <w:rPr>
                <w:rFonts w:asciiTheme="minorHAnsi" w:hAnsiTheme="minorHAnsi" w:cstheme="minorHAnsi"/>
                <w:sz w:val="18"/>
                <w:szCs w:val="18"/>
              </w:rPr>
            </w:pPr>
          </w:p>
        </w:tc>
        <w:tc>
          <w:tcPr>
            <w:tcW w:w="2977" w:type="dxa"/>
            <w:gridSpan w:val="3"/>
            <w:shd w:val="clear" w:color="auto" w:fill="auto"/>
          </w:tcPr>
          <w:p w14:paraId="418137F2" w14:textId="77777777" w:rsidR="00117596" w:rsidRPr="00283A2F" w:rsidRDefault="00117596" w:rsidP="003B5047">
            <w:pPr>
              <w:spacing w:after="0"/>
              <w:jc w:val="left"/>
              <w:rPr>
                <w:rFonts w:asciiTheme="minorHAnsi" w:hAnsiTheme="minorHAnsi" w:cstheme="minorHAnsi"/>
                <w:sz w:val="18"/>
                <w:szCs w:val="18"/>
              </w:rPr>
            </w:pPr>
          </w:p>
        </w:tc>
        <w:tc>
          <w:tcPr>
            <w:tcW w:w="8082" w:type="dxa"/>
            <w:gridSpan w:val="4"/>
            <w:shd w:val="clear" w:color="auto" w:fill="F2F2F2" w:themeFill="background1" w:themeFillShade="F2"/>
          </w:tcPr>
          <w:p w14:paraId="154C08B9" w14:textId="77777777" w:rsidR="00117596" w:rsidRPr="00283A2F" w:rsidRDefault="00117596" w:rsidP="003B5047">
            <w:pPr>
              <w:spacing w:after="0"/>
              <w:jc w:val="center"/>
              <w:rPr>
                <w:rFonts w:asciiTheme="minorHAnsi" w:hAnsiTheme="minorHAnsi" w:cstheme="minorHAnsi"/>
                <w:iCs/>
                <w:color w:val="000000"/>
                <w:sz w:val="18"/>
                <w:szCs w:val="18"/>
              </w:rPr>
            </w:pPr>
            <w:r w:rsidRPr="00283A2F">
              <w:rPr>
                <w:rFonts w:asciiTheme="minorHAnsi" w:hAnsiTheme="minorHAnsi" w:cstheme="minorHAnsi"/>
                <w:iCs/>
                <w:color w:val="000000"/>
                <w:sz w:val="18"/>
                <w:szCs w:val="18"/>
              </w:rPr>
              <w:t>Hectares (1.1+1.2)</w:t>
            </w:r>
          </w:p>
        </w:tc>
      </w:tr>
      <w:tr w:rsidR="00117596" w:rsidRPr="00283A2F" w14:paraId="594AA20A" w14:textId="77777777" w:rsidTr="00BB20F7">
        <w:tc>
          <w:tcPr>
            <w:tcW w:w="2544" w:type="dxa"/>
            <w:shd w:val="clear" w:color="auto" w:fill="auto"/>
          </w:tcPr>
          <w:p w14:paraId="4AFCF4CF" w14:textId="77777777" w:rsidR="00117596" w:rsidRPr="00283A2F" w:rsidRDefault="00117596" w:rsidP="003B5047">
            <w:pPr>
              <w:spacing w:after="0"/>
              <w:jc w:val="left"/>
              <w:rPr>
                <w:rFonts w:asciiTheme="minorHAnsi" w:hAnsiTheme="minorHAnsi" w:cstheme="minorHAnsi"/>
                <w:sz w:val="18"/>
                <w:szCs w:val="18"/>
              </w:rPr>
            </w:pPr>
          </w:p>
        </w:tc>
        <w:tc>
          <w:tcPr>
            <w:tcW w:w="2977" w:type="dxa"/>
            <w:gridSpan w:val="3"/>
            <w:shd w:val="clear" w:color="auto" w:fill="auto"/>
          </w:tcPr>
          <w:p w14:paraId="654873FA" w14:textId="77777777" w:rsidR="00117596" w:rsidRPr="00283A2F" w:rsidRDefault="00117596" w:rsidP="003B5047">
            <w:pPr>
              <w:spacing w:after="0"/>
              <w:jc w:val="left"/>
              <w:rPr>
                <w:rFonts w:asciiTheme="minorHAnsi" w:hAnsiTheme="minorHAnsi" w:cstheme="minorHAnsi"/>
                <w:sz w:val="18"/>
                <w:szCs w:val="18"/>
              </w:rPr>
            </w:pPr>
          </w:p>
        </w:tc>
        <w:tc>
          <w:tcPr>
            <w:tcW w:w="4444" w:type="dxa"/>
            <w:gridSpan w:val="2"/>
            <w:shd w:val="clear" w:color="auto" w:fill="F2F2F2" w:themeFill="background1" w:themeFillShade="F2"/>
          </w:tcPr>
          <w:p w14:paraId="2796224D" w14:textId="77777777" w:rsidR="00117596" w:rsidRPr="00283A2F" w:rsidRDefault="00117596" w:rsidP="003B5047">
            <w:pPr>
              <w:spacing w:after="0"/>
              <w:jc w:val="center"/>
              <w:rPr>
                <w:rFonts w:asciiTheme="minorHAnsi" w:hAnsiTheme="minorHAnsi" w:cstheme="minorHAnsi"/>
                <w:iCs/>
                <w:color w:val="000000"/>
                <w:sz w:val="18"/>
                <w:szCs w:val="18"/>
              </w:rPr>
            </w:pPr>
            <w:r w:rsidRPr="00283A2F">
              <w:rPr>
                <w:rFonts w:asciiTheme="minorHAnsi" w:hAnsiTheme="minorHAnsi" w:cstheme="minorHAnsi"/>
                <w:iCs/>
                <w:color w:val="000000"/>
                <w:sz w:val="18"/>
                <w:szCs w:val="18"/>
              </w:rPr>
              <w:t>Expected</w:t>
            </w:r>
          </w:p>
        </w:tc>
        <w:tc>
          <w:tcPr>
            <w:tcW w:w="3638" w:type="dxa"/>
            <w:gridSpan w:val="2"/>
            <w:shd w:val="clear" w:color="auto" w:fill="F2F2F2" w:themeFill="background1" w:themeFillShade="F2"/>
          </w:tcPr>
          <w:p w14:paraId="45AEADB4" w14:textId="77777777" w:rsidR="00117596" w:rsidRPr="00283A2F" w:rsidRDefault="00117596" w:rsidP="003B5047">
            <w:pPr>
              <w:spacing w:after="0"/>
              <w:jc w:val="center"/>
              <w:rPr>
                <w:rFonts w:asciiTheme="minorHAnsi" w:hAnsiTheme="minorHAnsi" w:cstheme="minorHAnsi"/>
                <w:iCs/>
                <w:color w:val="000000"/>
                <w:sz w:val="18"/>
                <w:szCs w:val="18"/>
              </w:rPr>
            </w:pPr>
            <w:r w:rsidRPr="00283A2F">
              <w:rPr>
                <w:rFonts w:asciiTheme="minorHAnsi" w:hAnsiTheme="minorHAnsi" w:cstheme="minorHAnsi"/>
                <w:iCs/>
                <w:sz w:val="18"/>
                <w:szCs w:val="18"/>
              </w:rPr>
              <w:t>Achieved</w:t>
            </w:r>
          </w:p>
        </w:tc>
      </w:tr>
      <w:tr w:rsidR="00B037B2" w:rsidRPr="00283A2F" w14:paraId="6862A5C7" w14:textId="77777777" w:rsidTr="00BB20F7">
        <w:tc>
          <w:tcPr>
            <w:tcW w:w="2544" w:type="dxa"/>
            <w:shd w:val="clear" w:color="auto" w:fill="auto"/>
          </w:tcPr>
          <w:p w14:paraId="1F3736B2" w14:textId="77777777" w:rsidR="00117596" w:rsidRPr="00283A2F" w:rsidRDefault="00117596" w:rsidP="003B5047">
            <w:pPr>
              <w:spacing w:after="0"/>
              <w:jc w:val="left"/>
              <w:rPr>
                <w:rFonts w:asciiTheme="minorHAnsi" w:hAnsiTheme="minorHAnsi" w:cstheme="minorHAnsi"/>
                <w:sz w:val="18"/>
                <w:szCs w:val="18"/>
              </w:rPr>
            </w:pPr>
          </w:p>
        </w:tc>
        <w:tc>
          <w:tcPr>
            <w:tcW w:w="2977" w:type="dxa"/>
            <w:gridSpan w:val="3"/>
            <w:shd w:val="clear" w:color="auto" w:fill="auto"/>
          </w:tcPr>
          <w:p w14:paraId="243A1512" w14:textId="77777777" w:rsidR="00117596" w:rsidRPr="00283A2F" w:rsidRDefault="00117596" w:rsidP="003B5047">
            <w:pPr>
              <w:spacing w:after="0"/>
              <w:jc w:val="left"/>
              <w:rPr>
                <w:rFonts w:asciiTheme="minorHAnsi" w:hAnsiTheme="minorHAnsi" w:cstheme="minorHAnsi"/>
                <w:sz w:val="18"/>
                <w:szCs w:val="18"/>
              </w:rPr>
            </w:pPr>
          </w:p>
        </w:tc>
        <w:tc>
          <w:tcPr>
            <w:tcW w:w="1418" w:type="dxa"/>
            <w:shd w:val="clear" w:color="auto" w:fill="F2F2F2" w:themeFill="background1" w:themeFillShade="F2"/>
          </w:tcPr>
          <w:p w14:paraId="6347152D" w14:textId="42D5B407" w:rsidR="00117596" w:rsidRPr="00283A2F" w:rsidRDefault="00117596" w:rsidP="003B5047">
            <w:pPr>
              <w:spacing w:after="0"/>
              <w:jc w:val="center"/>
              <w:rPr>
                <w:rFonts w:asciiTheme="minorHAnsi" w:hAnsiTheme="minorHAnsi" w:cstheme="minorHAnsi"/>
                <w:sz w:val="18"/>
                <w:szCs w:val="18"/>
              </w:rPr>
            </w:pPr>
            <w:r w:rsidRPr="00283A2F">
              <w:rPr>
                <w:rFonts w:asciiTheme="minorHAnsi" w:hAnsiTheme="minorHAnsi" w:cstheme="minorHAnsi"/>
                <w:sz w:val="18"/>
                <w:szCs w:val="18"/>
              </w:rPr>
              <w:t xml:space="preserve">PIF </w:t>
            </w:r>
          </w:p>
        </w:tc>
        <w:tc>
          <w:tcPr>
            <w:tcW w:w="3026" w:type="dxa"/>
            <w:shd w:val="clear" w:color="auto" w:fill="FFFFCC"/>
          </w:tcPr>
          <w:p w14:paraId="39043DAF" w14:textId="77777777" w:rsidR="00117596" w:rsidRPr="00283A2F" w:rsidRDefault="00117596" w:rsidP="003B5047">
            <w:pPr>
              <w:spacing w:after="0"/>
              <w:jc w:val="center"/>
              <w:rPr>
                <w:rFonts w:asciiTheme="minorHAnsi" w:hAnsiTheme="minorHAnsi" w:cstheme="minorHAnsi"/>
                <w:sz w:val="18"/>
                <w:szCs w:val="18"/>
              </w:rPr>
            </w:pPr>
            <w:r w:rsidRPr="00283A2F">
              <w:rPr>
                <w:rFonts w:asciiTheme="minorHAnsi" w:hAnsiTheme="minorHAnsi" w:cstheme="minorHAnsi"/>
                <w:sz w:val="18"/>
                <w:szCs w:val="18"/>
              </w:rPr>
              <w:t>Endorsement</w:t>
            </w:r>
          </w:p>
        </w:tc>
        <w:tc>
          <w:tcPr>
            <w:tcW w:w="1229" w:type="dxa"/>
            <w:shd w:val="clear" w:color="auto" w:fill="F2F2F2" w:themeFill="background1" w:themeFillShade="F2"/>
          </w:tcPr>
          <w:p w14:paraId="72BF3059" w14:textId="77777777" w:rsidR="00117596" w:rsidRPr="00283A2F" w:rsidRDefault="00117596" w:rsidP="003B5047">
            <w:pPr>
              <w:spacing w:after="0"/>
              <w:jc w:val="center"/>
              <w:rPr>
                <w:rFonts w:asciiTheme="minorHAnsi" w:hAnsiTheme="minorHAnsi" w:cstheme="minorHAnsi"/>
                <w:sz w:val="18"/>
                <w:szCs w:val="18"/>
              </w:rPr>
            </w:pPr>
            <w:r w:rsidRPr="00283A2F">
              <w:rPr>
                <w:rFonts w:asciiTheme="minorHAnsi" w:hAnsiTheme="minorHAnsi" w:cstheme="minorHAnsi"/>
                <w:sz w:val="18"/>
                <w:szCs w:val="18"/>
              </w:rPr>
              <w:t>MTR</w:t>
            </w:r>
          </w:p>
        </w:tc>
        <w:tc>
          <w:tcPr>
            <w:tcW w:w="2409" w:type="dxa"/>
            <w:shd w:val="clear" w:color="auto" w:fill="F2F2F2" w:themeFill="background1" w:themeFillShade="F2"/>
          </w:tcPr>
          <w:p w14:paraId="2BAEB501" w14:textId="77777777" w:rsidR="00117596" w:rsidRPr="00283A2F" w:rsidRDefault="00117596" w:rsidP="003B5047">
            <w:pPr>
              <w:spacing w:after="0"/>
              <w:jc w:val="center"/>
              <w:rPr>
                <w:rFonts w:asciiTheme="minorHAnsi" w:hAnsiTheme="minorHAnsi" w:cstheme="minorHAnsi"/>
                <w:i/>
                <w:color w:val="000000"/>
                <w:sz w:val="18"/>
                <w:szCs w:val="18"/>
              </w:rPr>
            </w:pPr>
            <w:proofErr w:type="spellStart"/>
            <w:r w:rsidRPr="00283A2F">
              <w:rPr>
                <w:rFonts w:asciiTheme="minorHAnsi" w:hAnsiTheme="minorHAnsi" w:cstheme="minorHAnsi"/>
                <w:sz w:val="18"/>
                <w:szCs w:val="18"/>
              </w:rPr>
              <w:t>TE</w:t>
            </w:r>
            <w:proofErr w:type="spellEnd"/>
          </w:p>
        </w:tc>
      </w:tr>
      <w:tr w:rsidR="00B037B2" w:rsidRPr="00283A2F" w14:paraId="6F8642B4" w14:textId="77777777" w:rsidTr="00BB20F7">
        <w:tc>
          <w:tcPr>
            <w:tcW w:w="2544" w:type="dxa"/>
            <w:shd w:val="clear" w:color="auto" w:fill="auto"/>
          </w:tcPr>
          <w:p w14:paraId="2B7EA8E6" w14:textId="77777777" w:rsidR="00117596" w:rsidRPr="00283A2F" w:rsidRDefault="00117596" w:rsidP="003B5047">
            <w:pPr>
              <w:spacing w:after="0"/>
              <w:jc w:val="left"/>
              <w:rPr>
                <w:rFonts w:asciiTheme="minorHAnsi" w:hAnsiTheme="minorHAnsi" w:cstheme="minorHAnsi"/>
                <w:sz w:val="18"/>
                <w:szCs w:val="18"/>
              </w:rPr>
            </w:pPr>
          </w:p>
        </w:tc>
        <w:tc>
          <w:tcPr>
            <w:tcW w:w="2977" w:type="dxa"/>
            <w:gridSpan w:val="3"/>
            <w:shd w:val="clear" w:color="auto" w:fill="auto"/>
          </w:tcPr>
          <w:p w14:paraId="35223EB8" w14:textId="77777777" w:rsidR="00117596" w:rsidRPr="00283A2F" w:rsidRDefault="00117596" w:rsidP="003B5047">
            <w:pPr>
              <w:spacing w:after="0"/>
              <w:jc w:val="left"/>
              <w:rPr>
                <w:rFonts w:asciiTheme="minorHAnsi" w:hAnsiTheme="minorHAnsi" w:cstheme="minorHAnsi"/>
                <w:sz w:val="18"/>
                <w:szCs w:val="18"/>
              </w:rPr>
            </w:pPr>
          </w:p>
        </w:tc>
        <w:tc>
          <w:tcPr>
            <w:tcW w:w="1418" w:type="dxa"/>
            <w:shd w:val="clear" w:color="auto" w:fill="F2F2F2" w:themeFill="background1" w:themeFillShade="F2"/>
          </w:tcPr>
          <w:p w14:paraId="7DCCF766" w14:textId="2F95C33D" w:rsidR="00117596" w:rsidRPr="00283A2F" w:rsidRDefault="00117596" w:rsidP="003B5047">
            <w:pPr>
              <w:spacing w:after="0"/>
              <w:jc w:val="right"/>
              <w:rPr>
                <w:rFonts w:asciiTheme="minorHAnsi" w:hAnsiTheme="minorHAnsi" w:cstheme="minorHAnsi"/>
                <w:sz w:val="18"/>
                <w:szCs w:val="18"/>
              </w:rPr>
            </w:pPr>
            <w:r w:rsidRPr="00283A2F">
              <w:rPr>
                <w:color w:val="0000FF"/>
                <w:sz w:val="18"/>
                <w:szCs w:val="18"/>
              </w:rPr>
              <w:t>1,170,000</w:t>
            </w:r>
          </w:p>
        </w:tc>
        <w:tc>
          <w:tcPr>
            <w:tcW w:w="3026" w:type="dxa"/>
            <w:shd w:val="clear" w:color="auto" w:fill="FFFFCC"/>
          </w:tcPr>
          <w:p w14:paraId="3B3C0D19" w14:textId="32F1EA1A" w:rsidR="00117596" w:rsidRPr="00283A2F" w:rsidRDefault="00390943" w:rsidP="003B5047">
            <w:pPr>
              <w:spacing w:after="0"/>
              <w:jc w:val="right"/>
              <w:rPr>
                <w:rFonts w:asciiTheme="minorHAnsi" w:hAnsiTheme="minorHAnsi" w:cstheme="minorHAnsi"/>
                <w:sz w:val="18"/>
                <w:szCs w:val="18"/>
              </w:rPr>
            </w:pPr>
            <w:r w:rsidRPr="00283A2F">
              <w:rPr>
                <w:color w:val="0000FF"/>
                <w:sz w:val="18"/>
                <w:szCs w:val="18"/>
              </w:rPr>
              <w:t>117</w:t>
            </w:r>
            <w:r w:rsidR="00A2575C" w:rsidRPr="00283A2F">
              <w:rPr>
                <w:color w:val="0000FF"/>
                <w:sz w:val="18"/>
                <w:szCs w:val="18"/>
              </w:rPr>
              <w:t>,</w:t>
            </w:r>
            <w:r w:rsidRPr="00283A2F">
              <w:rPr>
                <w:color w:val="0000FF"/>
                <w:sz w:val="18"/>
                <w:szCs w:val="18"/>
              </w:rPr>
              <w:t>000</w:t>
            </w:r>
          </w:p>
        </w:tc>
        <w:tc>
          <w:tcPr>
            <w:tcW w:w="1229" w:type="dxa"/>
            <w:shd w:val="clear" w:color="auto" w:fill="F2F2F2" w:themeFill="background1" w:themeFillShade="F2"/>
          </w:tcPr>
          <w:p w14:paraId="09CF5A77" w14:textId="3728360F" w:rsidR="00117596" w:rsidRPr="00283A2F" w:rsidRDefault="00117596" w:rsidP="003B5047">
            <w:pPr>
              <w:spacing w:after="0"/>
              <w:jc w:val="right"/>
              <w:rPr>
                <w:rFonts w:asciiTheme="minorHAnsi" w:hAnsiTheme="minorHAnsi" w:cstheme="minorHAnsi"/>
                <w:sz w:val="18"/>
                <w:szCs w:val="18"/>
              </w:rPr>
            </w:pPr>
          </w:p>
        </w:tc>
        <w:tc>
          <w:tcPr>
            <w:tcW w:w="2409" w:type="dxa"/>
            <w:shd w:val="clear" w:color="auto" w:fill="F2F2F2" w:themeFill="background1" w:themeFillShade="F2"/>
          </w:tcPr>
          <w:p w14:paraId="72CE4DA9" w14:textId="1CAEB4BE" w:rsidR="00117596" w:rsidRPr="00283A2F" w:rsidRDefault="00117596" w:rsidP="003B5047">
            <w:pPr>
              <w:spacing w:after="0"/>
              <w:jc w:val="right"/>
              <w:rPr>
                <w:rFonts w:asciiTheme="minorHAnsi" w:hAnsiTheme="minorHAnsi" w:cstheme="minorHAnsi"/>
                <w:i/>
                <w:color w:val="000000"/>
                <w:sz w:val="18"/>
                <w:szCs w:val="18"/>
              </w:rPr>
            </w:pPr>
          </w:p>
        </w:tc>
      </w:tr>
      <w:tr w:rsidR="00117596" w:rsidRPr="00283A2F" w14:paraId="740E13FE" w14:textId="77777777" w:rsidTr="00BB20F7">
        <w:tc>
          <w:tcPr>
            <w:tcW w:w="2544" w:type="dxa"/>
            <w:shd w:val="clear" w:color="auto" w:fill="BFBFBF" w:themeFill="background1" w:themeFillShade="BF"/>
          </w:tcPr>
          <w:p w14:paraId="0CB9EC67" w14:textId="77777777" w:rsidR="00117596" w:rsidRPr="00283A2F" w:rsidRDefault="00117596" w:rsidP="003B5047">
            <w:pPr>
              <w:spacing w:after="0"/>
              <w:jc w:val="left"/>
              <w:rPr>
                <w:rFonts w:asciiTheme="minorHAnsi" w:hAnsiTheme="minorHAnsi" w:cstheme="minorHAnsi"/>
                <w:sz w:val="18"/>
                <w:szCs w:val="18"/>
              </w:rPr>
            </w:pPr>
            <w:r w:rsidRPr="00283A2F">
              <w:rPr>
                <w:rFonts w:asciiTheme="minorHAnsi" w:hAnsiTheme="minorHAnsi" w:cstheme="minorHAnsi"/>
                <w:sz w:val="18"/>
                <w:szCs w:val="18"/>
              </w:rPr>
              <w:t>Indicator 1.1</w:t>
            </w:r>
          </w:p>
        </w:tc>
        <w:tc>
          <w:tcPr>
            <w:tcW w:w="8650" w:type="dxa"/>
            <w:gridSpan w:val="6"/>
            <w:shd w:val="clear" w:color="auto" w:fill="BFBFBF" w:themeFill="background1" w:themeFillShade="BF"/>
          </w:tcPr>
          <w:p w14:paraId="53AEEC61" w14:textId="77777777" w:rsidR="00117596" w:rsidRPr="00283A2F" w:rsidRDefault="00117596" w:rsidP="003B5047">
            <w:pPr>
              <w:spacing w:after="0"/>
              <w:jc w:val="left"/>
              <w:rPr>
                <w:rFonts w:asciiTheme="minorHAnsi" w:hAnsiTheme="minorHAnsi" w:cstheme="minorHAnsi"/>
                <w:sz w:val="18"/>
                <w:szCs w:val="18"/>
              </w:rPr>
            </w:pPr>
            <w:r w:rsidRPr="00283A2F">
              <w:rPr>
                <w:rFonts w:asciiTheme="minorHAnsi" w:hAnsiTheme="minorHAnsi" w:cstheme="minorHAnsi"/>
                <w:sz w:val="18"/>
                <w:szCs w:val="18"/>
              </w:rPr>
              <w:t>Terrestrial protected areas newly created</w:t>
            </w:r>
          </w:p>
        </w:tc>
        <w:tc>
          <w:tcPr>
            <w:tcW w:w="2409" w:type="dxa"/>
            <w:shd w:val="clear" w:color="auto" w:fill="BFBFBF" w:themeFill="background1" w:themeFillShade="BF"/>
          </w:tcPr>
          <w:p w14:paraId="78AF3195" w14:textId="77777777" w:rsidR="00117596" w:rsidRPr="00283A2F" w:rsidRDefault="00117596" w:rsidP="003B5047">
            <w:pPr>
              <w:spacing w:after="0"/>
              <w:jc w:val="right"/>
              <w:rPr>
                <w:rFonts w:asciiTheme="minorHAnsi" w:hAnsiTheme="minorHAnsi" w:cstheme="minorHAnsi"/>
                <w:sz w:val="18"/>
                <w:szCs w:val="18"/>
              </w:rPr>
            </w:pPr>
            <w:r w:rsidRPr="00283A2F">
              <w:rPr>
                <w:rFonts w:asciiTheme="minorHAnsi" w:hAnsiTheme="minorHAnsi" w:cstheme="minorHAnsi"/>
                <w:i/>
                <w:color w:val="000000"/>
                <w:sz w:val="18"/>
                <w:szCs w:val="18"/>
              </w:rPr>
              <w:fldChar w:fldCharType="begin">
                <w:ffData>
                  <w:name w:val="F_GEB_BD_target"/>
                  <w:enabled/>
                  <w:calcOnExit w:val="0"/>
                  <w:textInput/>
                </w:ffData>
              </w:fldChar>
            </w:r>
            <w:r w:rsidRPr="00283A2F">
              <w:rPr>
                <w:rFonts w:asciiTheme="minorHAnsi" w:hAnsiTheme="minorHAnsi" w:cstheme="minorHAnsi"/>
                <w:i/>
                <w:color w:val="000000"/>
                <w:sz w:val="18"/>
                <w:szCs w:val="18"/>
              </w:rPr>
              <w:instrText xml:space="preserve"> FORMTEXT </w:instrText>
            </w:r>
            <w:r w:rsidRPr="00283A2F">
              <w:rPr>
                <w:rFonts w:asciiTheme="minorHAnsi" w:hAnsiTheme="minorHAnsi" w:cstheme="minorHAnsi"/>
                <w:i/>
                <w:color w:val="000000"/>
                <w:sz w:val="18"/>
                <w:szCs w:val="18"/>
              </w:rPr>
            </w:r>
            <w:r w:rsidRPr="00283A2F">
              <w:rPr>
                <w:rFonts w:asciiTheme="minorHAnsi" w:hAnsiTheme="minorHAnsi" w:cstheme="minorHAnsi"/>
                <w:i/>
                <w:color w:val="000000"/>
                <w:sz w:val="18"/>
                <w:szCs w:val="18"/>
              </w:rPr>
              <w:fldChar w:fldCharType="separate"/>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color w:val="000000"/>
                <w:sz w:val="18"/>
                <w:szCs w:val="18"/>
              </w:rPr>
              <w:fldChar w:fldCharType="end"/>
            </w:r>
          </w:p>
        </w:tc>
      </w:tr>
      <w:tr w:rsidR="00117596" w:rsidRPr="00283A2F" w14:paraId="1E83DEEC" w14:textId="77777777" w:rsidTr="00BB20F7">
        <w:tc>
          <w:tcPr>
            <w:tcW w:w="2544" w:type="dxa"/>
            <w:vMerge w:val="restart"/>
            <w:vAlign w:val="center"/>
          </w:tcPr>
          <w:p w14:paraId="5B21E2A5" w14:textId="77777777" w:rsidR="00117596" w:rsidRPr="00283A2F" w:rsidRDefault="00117596" w:rsidP="003B5047">
            <w:pPr>
              <w:spacing w:after="0"/>
              <w:jc w:val="left"/>
              <w:rPr>
                <w:rFonts w:asciiTheme="minorHAnsi" w:hAnsiTheme="minorHAnsi" w:cstheme="minorHAnsi"/>
                <w:sz w:val="18"/>
                <w:szCs w:val="18"/>
              </w:rPr>
            </w:pPr>
            <w:r w:rsidRPr="00283A2F">
              <w:rPr>
                <w:rFonts w:asciiTheme="minorHAnsi" w:hAnsiTheme="minorHAnsi" w:cstheme="minorHAnsi"/>
                <w:sz w:val="18"/>
                <w:szCs w:val="18"/>
              </w:rPr>
              <w:t>Name of Protected Area</w:t>
            </w:r>
          </w:p>
        </w:tc>
        <w:tc>
          <w:tcPr>
            <w:tcW w:w="933" w:type="dxa"/>
            <w:vMerge w:val="restart"/>
            <w:vAlign w:val="center"/>
          </w:tcPr>
          <w:p w14:paraId="3E00B905" w14:textId="77777777" w:rsidR="00117596" w:rsidRPr="00283A2F" w:rsidRDefault="00117596" w:rsidP="003B5047">
            <w:pPr>
              <w:spacing w:after="0"/>
              <w:jc w:val="left"/>
              <w:rPr>
                <w:rFonts w:asciiTheme="minorHAnsi" w:hAnsiTheme="minorHAnsi" w:cstheme="minorHAnsi"/>
                <w:sz w:val="18"/>
                <w:szCs w:val="18"/>
              </w:rPr>
            </w:pPr>
            <w:proofErr w:type="spellStart"/>
            <w:r w:rsidRPr="00283A2F">
              <w:rPr>
                <w:rFonts w:asciiTheme="minorHAnsi" w:hAnsiTheme="minorHAnsi" w:cstheme="minorHAnsi"/>
                <w:sz w:val="18"/>
                <w:szCs w:val="18"/>
              </w:rPr>
              <w:t>WDPA</w:t>
            </w:r>
            <w:proofErr w:type="spellEnd"/>
            <w:r w:rsidRPr="00283A2F">
              <w:rPr>
                <w:rFonts w:asciiTheme="minorHAnsi" w:hAnsiTheme="minorHAnsi" w:cstheme="minorHAnsi"/>
                <w:sz w:val="18"/>
                <w:szCs w:val="18"/>
              </w:rPr>
              <w:t xml:space="preserve"> ID</w:t>
            </w:r>
          </w:p>
        </w:tc>
        <w:tc>
          <w:tcPr>
            <w:tcW w:w="2044" w:type="dxa"/>
            <w:gridSpan w:val="2"/>
            <w:vMerge w:val="restart"/>
            <w:vAlign w:val="center"/>
          </w:tcPr>
          <w:p w14:paraId="3CC6CFEE" w14:textId="77777777" w:rsidR="00117596" w:rsidRPr="00283A2F" w:rsidRDefault="00117596" w:rsidP="003B5047">
            <w:pPr>
              <w:spacing w:after="0"/>
              <w:jc w:val="left"/>
              <w:rPr>
                <w:rFonts w:asciiTheme="minorHAnsi" w:hAnsiTheme="minorHAnsi" w:cstheme="minorHAnsi"/>
                <w:sz w:val="18"/>
                <w:szCs w:val="18"/>
              </w:rPr>
            </w:pPr>
            <w:r w:rsidRPr="00283A2F">
              <w:rPr>
                <w:rFonts w:asciiTheme="minorHAnsi" w:hAnsiTheme="minorHAnsi" w:cstheme="minorHAnsi"/>
                <w:sz w:val="18"/>
                <w:szCs w:val="18"/>
              </w:rPr>
              <w:t>IUCN category</w:t>
            </w:r>
          </w:p>
        </w:tc>
        <w:tc>
          <w:tcPr>
            <w:tcW w:w="8082" w:type="dxa"/>
            <w:gridSpan w:val="4"/>
          </w:tcPr>
          <w:p w14:paraId="3223B281" w14:textId="77777777" w:rsidR="00117596" w:rsidRPr="00283A2F" w:rsidRDefault="00117596" w:rsidP="003B5047">
            <w:pPr>
              <w:spacing w:after="0"/>
              <w:jc w:val="center"/>
              <w:rPr>
                <w:rFonts w:asciiTheme="minorHAnsi" w:hAnsiTheme="minorHAnsi" w:cstheme="minorHAnsi"/>
                <w:sz w:val="18"/>
                <w:szCs w:val="18"/>
              </w:rPr>
            </w:pPr>
            <w:r w:rsidRPr="00283A2F">
              <w:rPr>
                <w:rFonts w:asciiTheme="minorHAnsi" w:hAnsiTheme="minorHAnsi" w:cstheme="minorHAnsi"/>
                <w:sz w:val="18"/>
                <w:szCs w:val="18"/>
              </w:rPr>
              <w:t>Hectares</w:t>
            </w:r>
          </w:p>
        </w:tc>
      </w:tr>
      <w:tr w:rsidR="00117596" w:rsidRPr="00283A2F" w14:paraId="3403BEA5" w14:textId="77777777" w:rsidTr="00BB20F7">
        <w:tc>
          <w:tcPr>
            <w:tcW w:w="2544" w:type="dxa"/>
            <w:vMerge/>
          </w:tcPr>
          <w:p w14:paraId="440BD854" w14:textId="77777777" w:rsidR="00117596" w:rsidRPr="00283A2F" w:rsidRDefault="00117596" w:rsidP="003B5047">
            <w:pPr>
              <w:spacing w:after="0"/>
              <w:jc w:val="left"/>
              <w:rPr>
                <w:rFonts w:asciiTheme="minorHAnsi" w:hAnsiTheme="minorHAnsi" w:cstheme="minorHAnsi"/>
                <w:sz w:val="18"/>
                <w:szCs w:val="18"/>
              </w:rPr>
            </w:pPr>
          </w:p>
        </w:tc>
        <w:tc>
          <w:tcPr>
            <w:tcW w:w="933" w:type="dxa"/>
            <w:vMerge/>
          </w:tcPr>
          <w:p w14:paraId="1576EB21" w14:textId="77777777" w:rsidR="00117596" w:rsidRPr="00283A2F" w:rsidRDefault="00117596" w:rsidP="003B5047">
            <w:pPr>
              <w:spacing w:after="0"/>
              <w:jc w:val="left"/>
              <w:rPr>
                <w:rFonts w:asciiTheme="minorHAnsi" w:hAnsiTheme="minorHAnsi" w:cstheme="minorHAnsi"/>
                <w:sz w:val="18"/>
                <w:szCs w:val="18"/>
              </w:rPr>
            </w:pPr>
          </w:p>
        </w:tc>
        <w:tc>
          <w:tcPr>
            <w:tcW w:w="2044" w:type="dxa"/>
            <w:gridSpan w:val="2"/>
            <w:vMerge/>
          </w:tcPr>
          <w:p w14:paraId="0E2717F3" w14:textId="77777777" w:rsidR="00117596" w:rsidRPr="00283A2F" w:rsidRDefault="00117596" w:rsidP="003B5047">
            <w:pPr>
              <w:spacing w:after="0"/>
              <w:jc w:val="left"/>
              <w:rPr>
                <w:rFonts w:asciiTheme="minorHAnsi" w:hAnsiTheme="minorHAnsi" w:cstheme="minorHAnsi"/>
                <w:sz w:val="18"/>
                <w:szCs w:val="18"/>
              </w:rPr>
            </w:pPr>
          </w:p>
        </w:tc>
        <w:tc>
          <w:tcPr>
            <w:tcW w:w="4444" w:type="dxa"/>
            <w:gridSpan w:val="2"/>
          </w:tcPr>
          <w:p w14:paraId="0CCE7948" w14:textId="77777777" w:rsidR="00117596" w:rsidRPr="00283A2F" w:rsidRDefault="00117596" w:rsidP="003B5047">
            <w:pPr>
              <w:spacing w:after="0"/>
              <w:jc w:val="center"/>
              <w:rPr>
                <w:rFonts w:asciiTheme="minorHAnsi" w:hAnsiTheme="minorHAnsi" w:cstheme="minorHAnsi"/>
                <w:sz w:val="18"/>
                <w:szCs w:val="18"/>
              </w:rPr>
            </w:pPr>
            <w:r w:rsidRPr="00283A2F">
              <w:rPr>
                <w:rFonts w:asciiTheme="minorHAnsi" w:hAnsiTheme="minorHAnsi" w:cstheme="minorHAnsi"/>
                <w:sz w:val="18"/>
                <w:szCs w:val="18"/>
              </w:rPr>
              <w:t>Expected</w:t>
            </w:r>
          </w:p>
        </w:tc>
        <w:tc>
          <w:tcPr>
            <w:tcW w:w="3638" w:type="dxa"/>
            <w:gridSpan w:val="2"/>
          </w:tcPr>
          <w:p w14:paraId="680F74E1" w14:textId="77777777" w:rsidR="00117596" w:rsidRPr="00283A2F" w:rsidRDefault="00117596" w:rsidP="003B5047">
            <w:pPr>
              <w:spacing w:after="0"/>
              <w:jc w:val="center"/>
              <w:rPr>
                <w:rFonts w:asciiTheme="minorHAnsi" w:hAnsiTheme="minorHAnsi" w:cstheme="minorHAnsi"/>
                <w:sz w:val="18"/>
                <w:szCs w:val="18"/>
              </w:rPr>
            </w:pPr>
            <w:r w:rsidRPr="00283A2F">
              <w:rPr>
                <w:rFonts w:asciiTheme="minorHAnsi" w:hAnsiTheme="minorHAnsi" w:cstheme="minorHAnsi"/>
                <w:sz w:val="18"/>
                <w:szCs w:val="18"/>
              </w:rPr>
              <w:t>Achieved</w:t>
            </w:r>
          </w:p>
        </w:tc>
      </w:tr>
      <w:tr w:rsidR="00B037B2" w:rsidRPr="00283A2F" w14:paraId="55F733C8" w14:textId="77777777" w:rsidTr="00BB20F7">
        <w:tc>
          <w:tcPr>
            <w:tcW w:w="2544" w:type="dxa"/>
            <w:vMerge/>
          </w:tcPr>
          <w:p w14:paraId="0EB590CB" w14:textId="77777777" w:rsidR="00117596" w:rsidRPr="00283A2F" w:rsidRDefault="00117596" w:rsidP="003B5047">
            <w:pPr>
              <w:spacing w:after="0"/>
              <w:jc w:val="left"/>
              <w:rPr>
                <w:rFonts w:asciiTheme="minorHAnsi" w:hAnsiTheme="minorHAnsi" w:cstheme="minorHAnsi"/>
                <w:sz w:val="18"/>
                <w:szCs w:val="18"/>
              </w:rPr>
            </w:pPr>
          </w:p>
        </w:tc>
        <w:tc>
          <w:tcPr>
            <w:tcW w:w="933" w:type="dxa"/>
            <w:vMerge/>
          </w:tcPr>
          <w:p w14:paraId="66806ED8" w14:textId="77777777" w:rsidR="00117596" w:rsidRPr="00283A2F" w:rsidRDefault="00117596" w:rsidP="003B5047">
            <w:pPr>
              <w:spacing w:after="0"/>
              <w:jc w:val="left"/>
              <w:rPr>
                <w:rFonts w:asciiTheme="minorHAnsi" w:hAnsiTheme="minorHAnsi" w:cstheme="minorHAnsi"/>
                <w:sz w:val="18"/>
                <w:szCs w:val="18"/>
              </w:rPr>
            </w:pPr>
          </w:p>
        </w:tc>
        <w:tc>
          <w:tcPr>
            <w:tcW w:w="2044" w:type="dxa"/>
            <w:gridSpan w:val="2"/>
            <w:vMerge/>
          </w:tcPr>
          <w:p w14:paraId="68295006" w14:textId="77777777" w:rsidR="00117596" w:rsidRPr="00283A2F" w:rsidRDefault="00117596" w:rsidP="003B5047">
            <w:pPr>
              <w:spacing w:after="0"/>
              <w:jc w:val="left"/>
              <w:rPr>
                <w:rFonts w:asciiTheme="minorHAnsi" w:hAnsiTheme="minorHAnsi" w:cstheme="minorHAnsi"/>
                <w:sz w:val="18"/>
                <w:szCs w:val="18"/>
              </w:rPr>
            </w:pPr>
          </w:p>
        </w:tc>
        <w:tc>
          <w:tcPr>
            <w:tcW w:w="1418" w:type="dxa"/>
          </w:tcPr>
          <w:p w14:paraId="13EFE42D" w14:textId="7AB505F9" w:rsidR="00117596" w:rsidRPr="00283A2F" w:rsidRDefault="00117596" w:rsidP="003B5047">
            <w:pPr>
              <w:spacing w:after="0"/>
              <w:jc w:val="center"/>
              <w:rPr>
                <w:rFonts w:asciiTheme="minorHAnsi" w:hAnsiTheme="minorHAnsi" w:cstheme="minorHAnsi"/>
                <w:sz w:val="18"/>
                <w:szCs w:val="18"/>
              </w:rPr>
            </w:pPr>
            <w:r w:rsidRPr="00283A2F">
              <w:rPr>
                <w:rFonts w:asciiTheme="minorHAnsi" w:hAnsiTheme="minorHAnsi" w:cstheme="minorHAnsi"/>
                <w:sz w:val="18"/>
                <w:szCs w:val="18"/>
              </w:rPr>
              <w:t xml:space="preserve">PIF </w:t>
            </w:r>
          </w:p>
        </w:tc>
        <w:tc>
          <w:tcPr>
            <w:tcW w:w="3026" w:type="dxa"/>
          </w:tcPr>
          <w:p w14:paraId="75115EB2" w14:textId="77777777" w:rsidR="00117596" w:rsidRPr="00283A2F" w:rsidRDefault="00117596" w:rsidP="003B5047">
            <w:pPr>
              <w:spacing w:after="0"/>
              <w:jc w:val="center"/>
              <w:rPr>
                <w:rFonts w:asciiTheme="minorHAnsi" w:hAnsiTheme="minorHAnsi" w:cstheme="minorHAnsi"/>
                <w:sz w:val="18"/>
                <w:szCs w:val="18"/>
              </w:rPr>
            </w:pPr>
            <w:r w:rsidRPr="00283A2F">
              <w:rPr>
                <w:rFonts w:asciiTheme="minorHAnsi" w:hAnsiTheme="minorHAnsi" w:cstheme="minorHAnsi"/>
                <w:sz w:val="18"/>
                <w:szCs w:val="18"/>
              </w:rPr>
              <w:t>Endorsement</w:t>
            </w:r>
          </w:p>
        </w:tc>
        <w:tc>
          <w:tcPr>
            <w:tcW w:w="1229" w:type="dxa"/>
          </w:tcPr>
          <w:p w14:paraId="366AD664" w14:textId="77777777" w:rsidR="00117596" w:rsidRPr="00283A2F" w:rsidRDefault="00117596" w:rsidP="003B5047">
            <w:pPr>
              <w:spacing w:after="0"/>
              <w:jc w:val="center"/>
              <w:rPr>
                <w:rFonts w:asciiTheme="minorHAnsi" w:hAnsiTheme="minorHAnsi" w:cstheme="minorHAnsi"/>
                <w:sz w:val="18"/>
                <w:szCs w:val="18"/>
              </w:rPr>
            </w:pPr>
            <w:r w:rsidRPr="00283A2F">
              <w:rPr>
                <w:rFonts w:asciiTheme="minorHAnsi" w:hAnsiTheme="minorHAnsi" w:cstheme="minorHAnsi"/>
                <w:sz w:val="18"/>
                <w:szCs w:val="18"/>
              </w:rPr>
              <w:t>MTR</w:t>
            </w:r>
          </w:p>
        </w:tc>
        <w:tc>
          <w:tcPr>
            <w:tcW w:w="2409" w:type="dxa"/>
          </w:tcPr>
          <w:p w14:paraId="3BAF7A64" w14:textId="77777777" w:rsidR="00117596" w:rsidRPr="00283A2F" w:rsidRDefault="00117596" w:rsidP="003B5047">
            <w:pPr>
              <w:spacing w:after="0"/>
              <w:jc w:val="center"/>
              <w:rPr>
                <w:rFonts w:asciiTheme="minorHAnsi" w:hAnsiTheme="minorHAnsi" w:cstheme="minorHAnsi"/>
                <w:sz w:val="18"/>
                <w:szCs w:val="18"/>
              </w:rPr>
            </w:pPr>
            <w:proofErr w:type="spellStart"/>
            <w:r w:rsidRPr="00283A2F">
              <w:rPr>
                <w:rFonts w:asciiTheme="minorHAnsi" w:hAnsiTheme="minorHAnsi" w:cstheme="minorHAnsi"/>
                <w:sz w:val="18"/>
                <w:szCs w:val="18"/>
              </w:rPr>
              <w:t>TE</w:t>
            </w:r>
            <w:proofErr w:type="spellEnd"/>
          </w:p>
        </w:tc>
      </w:tr>
      <w:tr w:rsidR="00B037B2" w:rsidRPr="00283A2F" w14:paraId="7491891F" w14:textId="77777777" w:rsidTr="00BB20F7">
        <w:tc>
          <w:tcPr>
            <w:tcW w:w="2544" w:type="dxa"/>
          </w:tcPr>
          <w:p w14:paraId="078A5740" w14:textId="0FE57AE8" w:rsidR="00117596" w:rsidRPr="00283A2F" w:rsidRDefault="00117596" w:rsidP="003B5047">
            <w:pPr>
              <w:spacing w:after="0"/>
              <w:jc w:val="left"/>
              <w:rPr>
                <w:rFonts w:asciiTheme="minorHAnsi" w:hAnsiTheme="minorHAnsi" w:cstheme="minorHAnsi"/>
                <w:sz w:val="18"/>
                <w:szCs w:val="18"/>
              </w:rPr>
            </w:pPr>
          </w:p>
        </w:tc>
        <w:tc>
          <w:tcPr>
            <w:tcW w:w="933" w:type="dxa"/>
          </w:tcPr>
          <w:p w14:paraId="6141F2B0" w14:textId="615D97DD" w:rsidR="00117596" w:rsidRPr="00283A2F" w:rsidRDefault="00117596" w:rsidP="003B5047">
            <w:pPr>
              <w:spacing w:after="0"/>
              <w:jc w:val="left"/>
              <w:rPr>
                <w:rFonts w:asciiTheme="minorHAnsi" w:hAnsiTheme="minorHAnsi" w:cstheme="minorHAnsi"/>
                <w:sz w:val="18"/>
                <w:szCs w:val="18"/>
              </w:rPr>
            </w:pPr>
          </w:p>
        </w:tc>
        <w:tc>
          <w:tcPr>
            <w:tcW w:w="2044" w:type="dxa"/>
            <w:gridSpan w:val="2"/>
          </w:tcPr>
          <w:p w14:paraId="3A082BDF" w14:textId="531CA16A" w:rsidR="00117596" w:rsidRPr="00283A2F" w:rsidRDefault="00A73584" w:rsidP="003B5047">
            <w:pPr>
              <w:spacing w:after="0"/>
              <w:jc w:val="right"/>
              <w:rPr>
                <w:rFonts w:asciiTheme="minorHAnsi" w:hAnsiTheme="minorHAnsi" w:cstheme="minorHAnsi"/>
                <w:sz w:val="18"/>
                <w:szCs w:val="18"/>
              </w:rPr>
            </w:pPr>
            <w:r w:rsidRPr="00283A2F">
              <w:rPr>
                <w:rFonts w:asciiTheme="minorHAnsi" w:hAnsiTheme="minorHAnsi" w:cstheme="minorHAnsi"/>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283A2F">
              <w:rPr>
                <w:rFonts w:asciiTheme="minorHAnsi" w:hAnsiTheme="minorHAnsi" w:cstheme="minorHAnsi"/>
                <w:color w:val="000000"/>
                <w:sz w:val="18"/>
                <w:szCs w:val="18"/>
              </w:rPr>
              <w:instrText xml:space="preserve"> FORMDROPDOWN </w:instrText>
            </w:r>
            <w:r w:rsidR="006F7A9C">
              <w:rPr>
                <w:rFonts w:asciiTheme="minorHAnsi" w:hAnsiTheme="minorHAnsi" w:cstheme="minorHAnsi"/>
                <w:color w:val="000000"/>
                <w:sz w:val="18"/>
                <w:szCs w:val="18"/>
              </w:rPr>
            </w:r>
            <w:r w:rsidR="006F7A9C">
              <w:rPr>
                <w:rFonts w:asciiTheme="minorHAnsi" w:hAnsiTheme="minorHAnsi" w:cstheme="minorHAnsi"/>
                <w:color w:val="000000"/>
                <w:sz w:val="18"/>
                <w:szCs w:val="18"/>
              </w:rPr>
              <w:fldChar w:fldCharType="separate"/>
            </w:r>
            <w:r w:rsidRPr="00283A2F">
              <w:rPr>
                <w:rFonts w:asciiTheme="minorHAnsi" w:hAnsiTheme="minorHAnsi" w:cstheme="minorHAnsi"/>
                <w:color w:val="000000"/>
                <w:sz w:val="18"/>
                <w:szCs w:val="18"/>
              </w:rPr>
              <w:fldChar w:fldCharType="end"/>
            </w:r>
            <w:r w:rsidRPr="00283A2F">
              <w:rPr>
                <w:rFonts w:asciiTheme="minorHAnsi" w:hAnsiTheme="minorHAnsi" w:cstheme="minorHAnsi"/>
                <w:color w:val="000000"/>
                <w:sz w:val="18"/>
                <w:szCs w:val="18"/>
              </w:rPr>
              <w:t xml:space="preserve">  </w:t>
            </w:r>
          </w:p>
        </w:tc>
        <w:tc>
          <w:tcPr>
            <w:tcW w:w="1418" w:type="dxa"/>
          </w:tcPr>
          <w:p w14:paraId="6687CCFF" w14:textId="276EF7F9" w:rsidR="00117596" w:rsidRPr="00283A2F" w:rsidRDefault="00117596" w:rsidP="003B5047">
            <w:pPr>
              <w:spacing w:after="0"/>
              <w:jc w:val="right"/>
              <w:rPr>
                <w:rFonts w:asciiTheme="minorHAnsi" w:hAnsiTheme="minorHAnsi" w:cstheme="minorHAnsi"/>
                <w:sz w:val="18"/>
                <w:szCs w:val="18"/>
              </w:rPr>
            </w:pPr>
          </w:p>
        </w:tc>
        <w:tc>
          <w:tcPr>
            <w:tcW w:w="3026" w:type="dxa"/>
          </w:tcPr>
          <w:p w14:paraId="02D03B51" w14:textId="7558A7F3" w:rsidR="00117596" w:rsidRPr="00283A2F" w:rsidRDefault="00117596" w:rsidP="003B5047">
            <w:pPr>
              <w:spacing w:after="0"/>
              <w:jc w:val="right"/>
              <w:rPr>
                <w:rFonts w:asciiTheme="minorHAnsi" w:hAnsiTheme="minorHAnsi" w:cstheme="minorHAnsi"/>
                <w:sz w:val="18"/>
                <w:szCs w:val="18"/>
              </w:rPr>
            </w:pPr>
          </w:p>
        </w:tc>
        <w:tc>
          <w:tcPr>
            <w:tcW w:w="1229" w:type="dxa"/>
          </w:tcPr>
          <w:p w14:paraId="09803C64" w14:textId="653007B1" w:rsidR="00117596" w:rsidRPr="00283A2F" w:rsidRDefault="00117596" w:rsidP="003B5047">
            <w:pPr>
              <w:spacing w:after="0"/>
              <w:jc w:val="right"/>
              <w:rPr>
                <w:rFonts w:asciiTheme="minorHAnsi" w:hAnsiTheme="minorHAnsi" w:cstheme="minorHAnsi"/>
                <w:sz w:val="18"/>
                <w:szCs w:val="18"/>
              </w:rPr>
            </w:pPr>
          </w:p>
        </w:tc>
        <w:tc>
          <w:tcPr>
            <w:tcW w:w="2409" w:type="dxa"/>
          </w:tcPr>
          <w:p w14:paraId="17997105" w14:textId="7EA3F939" w:rsidR="00117596" w:rsidRPr="00283A2F" w:rsidRDefault="00117596" w:rsidP="003B5047">
            <w:pPr>
              <w:spacing w:after="0"/>
              <w:jc w:val="right"/>
              <w:rPr>
                <w:rFonts w:asciiTheme="minorHAnsi" w:hAnsiTheme="minorHAnsi" w:cstheme="minorHAnsi"/>
                <w:sz w:val="18"/>
                <w:szCs w:val="18"/>
              </w:rPr>
            </w:pPr>
          </w:p>
        </w:tc>
      </w:tr>
      <w:tr w:rsidR="00A73584" w:rsidRPr="00283A2F" w14:paraId="39CAE8BC" w14:textId="77777777" w:rsidTr="00BB20F7">
        <w:tc>
          <w:tcPr>
            <w:tcW w:w="2544" w:type="dxa"/>
          </w:tcPr>
          <w:p w14:paraId="4B9B3EC2" w14:textId="77777777" w:rsidR="00A73584" w:rsidRPr="00283A2F" w:rsidRDefault="00A73584" w:rsidP="003B5047">
            <w:pPr>
              <w:spacing w:after="0"/>
              <w:jc w:val="right"/>
              <w:rPr>
                <w:rFonts w:asciiTheme="minorHAnsi" w:hAnsiTheme="minorHAnsi" w:cstheme="minorHAnsi"/>
                <w:sz w:val="18"/>
                <w:szCs w:val="18"/>
              </w:rPr>
            </w:pPr>
          </w:p>
        </w:tc>
        <w:tc>
          <w:tcPr>
            <w:tcW w:w="933" w:type="dxa"/>
          </w:tcPr>
          <w:p w14:paraId="1DC387E6" w14:textId="77777777" w:rsidR="00A73584" w:rsidRPr="00283A2F" w:rsidRDefault="00A73584" w:rsidP="003B5047">
            <w:pPr>
              <w:spacing w:after="0"/>
              <w:jc w:val="right"/>
              <w:rPr>
                <w:rFonts w:asciiTheme="minorHAnsi" w:hAnsiTheme="minorHAnsi" w:cstheme="minorHAnsi"/>
                <w:sz w:val="18"/>
                <w:szCs w:val="18"/>
              </w:rPr>
            </w:pPr>
          </w:p>
        </w:tc>
        <w:tc>
          <w:tcPr>
            <w:tcW w:w="2044" w:type="dxa"/>
            <w:gridSpan w:val="2"/>
          </w:tcPr>
          <w:p w14:paraId="714139D9" w14:textId="77777777" w:rsidR="00A73584" w:rsidRPr="00283A2F" w:rsidRDefault="00A73584" w:rsidP="003B5047">
            <w:pPr>
              <w:spacing w:after="0"/>
              <w:jc w:val="right"/>
              <w:rPr>
                <w:rFonts w:asciiTheme="minorHAnsi" w:hAnsiTheme="minorHAnsi" w:cstheme="minorHAnsi"/>
                <w:sz w:val="18"/>
                <w:szCs w:val="18"/>
              </w:rPr>
            </w:pPr>
            <w:r w:rsidRPr="00283A2F">
              <w:rPr>
                <w:rFonts w:asciiTheme="minorHAnsi" w:hAnsiTheme="minorHAnsi" w:cstheme="minorHAnsi"/>
                <w:color w:val="000000"/>
                <w:sz w:val="18"/>
                <w:szCs w:val="18"/>
              </w:rPr>
              <w:t xml:space="preserve">Sum  </w:t>
            </w:r>
          </w:p>
        </w:tc>
        <w:tc>
          <w:tcPr>
            <w:tcW w:w="1418" w:type="dxa"/>
          </w:tcPr>
          <w:p w14:paraId="6E553BFB" w14:textId="77777777" w:rsidR="00A73584" w:rsidRPr="00283A2F" w:rsidRDefault="00A73584" w:rsidP="003B5047">
            <w:pPr>
              <w:spacing w:after="0"/>
              <w:jc w:val="right"/>
              <w:rPr>
                <w:rFonts w:asciiTheme="minorHAnsi" w:hAnsiTheme="minorHAnsi" w:cstheme="minorHAnsi"/>
                <w:sz w:val="18"/>
                <w:szCs w:val="18"/>
              </w:rPr>
            </w:pPr>
          </w:p>
        </w:tc>
        <w:tc>
          <w:tcPr>
            <w:tcW w:w="3026" w:type="dxa"/>
          </w:tcPr>
          <w:p w14:paraId="56EAF9A7" w14:textId="77777777" w:rsidR="00A73584" w:rsidRPr="00283A2F" w:rsidRDefault="00A73584" w:rsidP="003B5047">
            <w:pPr>
              <w:spacing w:after="0"/>
              <w:jc w:val="right"/>
              <w:rPr>
                <w:rFonts w:asciiTheme="minorHAnsi" w:hAnsiTheme="minorHAnsi" w:cstheme="minorHAnsi"/>
                <w:sz w:val="18"/>
                <w:szCs w:val="18"/>
              </w:rPr>
            </w:pPr>
          </w:p>
        </w:tc>
        <w:tc>
          <w:tcPr>
            <w:tcW w:w="1229" w:type="dxa"/>
          </w:tcPr>
          <w:p w14:paraId="0F78640C" w14:textId="77777777" w:rsidR="00A73584" w:rsidRPr="00283A2F" w:rsidRDefault="00A73584" w:rsidP="003B5047">
            <w:pPr>
              <w:spacing w:after="0"/>
              <w:jc w:val="right"/>
              <w:rPr>
                <w:rFonts w:asciiTheme="minorHAnsi" w:hAnsiTheme="minorHAnsi" w:cstheme="minorHAnsi"/>
                <w:sz w:val="18"/>
                <w:szCs w:val="18"/>
              </w:rPr>
            </w:pPr>
          </w:p>
        </w:tc>
        <w:tc>
          <w:tcPr>
            <w:tcW w:w="2409" w:type="dxa"/>
          </w:tcPr>
          <w:p w14:paraId="18A2D4D0" w14:textId="77777777" w:rsidR="00A73584" w:rsidRPr="00283A2F" w:rsidRDefault="00A73584" w:rsidP="003B5047">
            <w:pPr>
              <w:spacing w:after="0"/>
              <w:jc w:val="right"/>
              <w:rPr>
                <w:rFonts w:asciiTheme="minorHAnsi" w:hAnsiTheme="minorHAnsi" w:cstheme="minorHAnsi"/>
                <w:sz w:val="18"/>
                <w:szCs w:val="18"/>
              </w:rPr>
            </w:pPr>
          </w:p>
        </w:tc>
      </w:tr>
      <w:tr w:rsidR="00117596" w:rsidRPr="00283A2F" w14:paraId="467C9E0D" w14:textId="77777777" w:rsidTr="00BB20F7">
        <w:tc>
          <w:tcPr>
            <w:tcW w:w="2544" w:type="dxa"/>
            <w:shd w:val="clear" w:color="auto" w:fill="BFBFBF" w:themeFill="background1" w:themeFillShade="BF"/>
          </w:tcPr>
          <w:p w14:paraId="3124681E" w14:textId="77777777" w:rsidR="00117596" w:rsidRPr="00283A2F" w:rsidRDefault="00117596" w:rsidP="003B5047">
            <w:pPr>
              <w:spacing w:after="0"/>
              <w:jc w:val="left"/>
              <w:rPr>
                <w:rFonts w:asciiTheme="minorHAnsi" w:hAnsiTheme="minorHAnsi" w:cstheme="minorHAnsi"/>
                <w:sz w:val="18"/>
                <w:szCs w:val="18"/>
              </w:rPr>
            </w:pPr>
            <w:r w:rsidRPr="00283A2F">
              <w:rPr>
                <w:rFonts w:asciiTheme="minorHAnsi" w:hAnsiTheme="minorHAnsi" w:cstheme="minorHAnsi"/>
                <w:sz w:val="18"/>
                <w:szCs w:val="18"/>
              </w:rPr>
              <w:t>Indicator 1.2</w:t>
            </w:r>
          </w:p>
        </w:tc>
        <w:tc>
          <w:tcPr>
            <w:tcW w:w="8650" w:type="dxa"/>
            <w:gridSpan w:val="6"/>
            <w:shd w:val="clear" w:color="auto" w:fill="BFBFBF" w:themeFill="background1" w:themeFillShade="BF"/>
          </w:tcPr>
          <w:p w14:paraId="5CBB20E3" w14:textId="77777777" w:rsidR="00117596" w:rsidRPr="00283A2F" w:rsidRDefault="00117596" w:rsidP="003B5047">
            <w:pPr>
              <w:spacing w:after="0"/>
              <w:jc w:val="left"/>
              <w:rPr>
                <w:rFonts w:asciiTheme="minorHAnsi" w:hAnsiTheme="minorHAnsi" w:cstheme="minorHAnsi"/>
                <w:sz w:val="18"/>
                <w:szCs w:val="18"/>
              </w:rPr>
            </w:pPr>
            <w:r w:rsidRPr="00283A2F">
              <w:rPr>
                <w:rFonts w:asciiTheme="minorHAnsi" w:hAnsiTheme="minorHAnsi" w:cstheme="minorHAnsi"/>
                <w:sz w:val="18"/>
                <w:szCs w:val="18"/>
              </w:rPr>
              <w:t>Terrestrial protected areas under improved management effectiveness</w:t>
            </w:r>
          </w:p>
        </w:tc>
        <w:tc>
          <w:tcPr>
            <w:tcW w:w="2409" w:type="dxa"/>
            <w:shd w:val="clear" w:color="auto" w:fill="BFBFBF" w:themeFill="background1" w:themeFillShade="BF"/>
          </w:tcPr>
          <w:p w14:paraId="11E98414" w14:textId="77777777" w:rsidR="00117596" w:rsidRPr="00283A2F" w:rsidRDefault="00117596" w:rsidP="003B5047">
            <w:pPr>
              <w:spacing w:after="0"/>
              <w:jc w:val="right"/>
              <w:rPr>
                <w:rFonts w:asciiTheme="minorHAnsi" w:hAnsiTheme="minorHAnsi" w:cstheme="minorHAnsi"/>
                <w:sz w:val="18"/>
                <w:szCs w:val="18"/>
              </w:rPr>
            </w:pPr>
            <w:r w:rsidRPr="00283A2F">
              <w:rPr>
                <w:rFonts w:asciiTheme="minorHAnsi" w:hAnsiTheme="minorHAnsi" w:cstheme="minorHAnsi"/>
                <w:i/>
                <w:color w:val="000000"/>
                <w:sz w:val="18"/>
                <w:szCs w:val="18"/>
              </w:rPr>
              <w:fldChar w:fldCharType="begin">
                <w:ffData>
                  <w:name w:val="F_GEB_BD_target"/>
                  <w:enabled/>
                  <w:calcOnExit w:val="0"/>
                  <w:textInput/>
                </w:ffData>
              </w:fldChar>
            </w:r>
            <w:r w:rsidRPr="00283A2F">
              <w:rPr>
                <w:rFonts w:asciiTheme="minorHAnsi" w:hAnsiTheme="minorHAnsi" w:cstheme="minorHAnsi"/>
                <w:i/>
                <w:color w:val="000000"/>
                <w:sz w:val="18"/>
                <w:szCs w:val="18"/>
              </w:rPr>
              <w:instrText xml:space="preserve"> FORMTEXT </w:instrText>
            </w:r>
            <w:r w:rsidRPr="00283A2F">
              <w:rPr>
                <w:rFonts w:asciiTheme="minorHAnsi" w:hAnsiTheme="minorHAnsi" w:cstheme="minorHAnsi"/>
                <w:i/>
                <w:color w:val="000000"/>
                <w:sz w:val="18"/>
                <w:szCs w:val="18"/>
              </w:rPr>
            </w:r>
            <w:r w:rsidRPr="00283A2F">
              <w:rPr>
                <w:rFonts w:asciiTheme="minorHAnsi" w:hAnsiTheme="minorHAnsi" w:cstheme="minorHAnsi"/>
                <w:i/>
                <w:color w:val="000000"/>
                <w:sz w:val="18"/>
                <w:szCs w:val="18"/>
              </w:rPr>
              <w:fldChar w:fldCharType="separate"/>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color w:val="000000"/>
                <w:sz w:val="18"/>
                <w:szCs w:val="18"/>
              </w:rPr>
              <w:fldChar w:fldCharType="end"/>
            </w:r>
          </w:p>
        </w:tc>
      </w:tr>
      <w:tr w:rsidR="00117596" w:rsidRPr="00283A2F" w14:paraId="18CB7EC2" w14:textId="77777777" w:rsidTr="00BB20F7">
        <w:tc>
          <w:tcPr>
            <w:tcW w:w="2544" w:type="dxa"/>
            <w:vMerge w:val="restart"/>
            <w:vAlign w:val="center"/>
          </w:tcPr>
          <w:p w14:paraId="35C827B3" w14:textId="77777777" w:rsidR="00117596" w:rsidRPr="00283A2F" w:rsidRDefault="00117596" w:rsidP="003B5047">
            <w:pPr>
              <w:spacing w:after="0"/>
              <w:jc w:val="left"/>
              <w:rPr>
                <w:rFonts w:asciiTheme="minorHAnsi" w:hAnsiTheme="minorHAnsi" w:cstheme="minorHAnsi"/>
                <w:sz w:val="18"/>
                <w:szCs w:val="18"/>
              </w:rPr>
            </w:pPr>
            <w:r w:rsidRPr="00283A2F">
              <w:rPr>
                <w:rFonts w:asciiTheme="minorHAnsi" w:hAnsiTheme="minorHAnsi" w:cstheme="minorHAnsi"/>
                <w:sz w:val="18"/>
                <w:szCs w:val="18"/>
              </w:rPr>
              <w:t>Name of Protected Area</w:t>
            </w:r>
          </w:p>
        </w:tc>
        <w:tc>
          <w:tcPr>
            <w:tcW w:w="933" w:type="dxa"/>
            <w:vMerge w:val="restart"/>
            <w:vAlign w:val="center"/>
          </w:tcPr>
          <w:p w14:paraId="5AA7C2BC" w14:textId="77777777" w:rsidR="00117596" w:rsidRPr="00283A2F" w:rsidRDefault="00117596" w:rsidP="003B5047">
            <w:pPr>
              <w:spacing w:after="0"/>
              <w:jc w:val="left"/>
              <w:rPr>
                <w:rFonts w:asciiTheme="minorHAnsi" w:hAnsiTheme="minorHAnsi" w:cstheme="minorHAnsi"/>
                <w:sz w:val="18"/>
                <w:szCs w:val="18"/>
              </w:rPr>
            </w:pPr>
            <w:proofErr w:type="spellStart"/>
            <w:r w:rsidRPr="00283A2F">
              <w:rPr>
                <w:rFonts w:asciiTheme="minorHAnsi" w:hAnsiTheme="minorHAnsi" w:cstheme="minorHAnsi"/>
                <w:sz w:val="18"/>
                <w:szCs w:val="18"/>
              </w:rPr>
              <w:t>WDPA</w:t>
            </w:r>
            <w:proofErr w:type="spellEnd"/>
            <w:r w:rsidRPr="00283A2F">
              <w:rPr>
                <w:rFonts w:asciiTheme="minorHAnsi" w:hAnsiTheme="minorHAnsi" w:cstheme="minorHAnsi"/>
                <w:sz w:val="18"/>
                <w:szCs w:val="18"/>
              </w:rPr>
              <w:t xml:space="preserve"> ID</w:t>
            </w:r>
          </w:p>
        </w:tc>
        <w:tc>
          <w:tcPr>
            <w:tcW w:w="1025" w:type="dxa"/>
            <w:vMerge w:val="restart"/>
            <w:vAlign w:val="center"/>
          </w:tcPr>
          <w:p w14:paraId="70E695CA" w14:textId="77777777" w:rsidR="00117596" w:rsidRPr="00283A2F" w:rsidRDefault="00117596" w:rsidP="003B5047">
            <w:pPr>
              <w:spacing w:after="0"/>
              <w:jc w:val="left"/>
              <w:rPr>
                <w:rFonts w:asciiTheme="minorHAnsi" w:hAnsiTheme="minorHAnsi" w:cstheme="minorHAnsi"/>
                <w:sz w:val="18"/>
                <w:szCs w:val="18"/>
              </w:rPr>
            </w:pPr>
            <w:r w:rsidRPr="00283A2F">
              <w:rPr>
                <w:rFonts w:asciiTheme="minorHAnsi" w:hAnsiTheme="minorHAnsi" w:cstheme="minorHAnsi"/>
                <w:sz w:val="18"/>
                <w:szCs w:val="18"/>
              </w:rPr>
              <w:t>IUCN category</w:t>
            </w:r>
          </w:p>
        </w:tc>
        <w:tc>
          <w:tcPr>
            <w:tcW w:w="1019" w:type="dxa"/>
            <w:vMerge w:val="restart"/>
            <w:vAlign w:val="center"/>
          </w:tcPr>
          <w:p w14:paraId="590D4B03" w14:textId="77777777" w:rsidR="00117596" w:rsidRPr="00283A2F" w:rsidRDefault="00117596" w:rsidP="003B5047">
            <w:pPr>
              <w:spacing w:after="0"/>
              <w:jc w:val="left"/>
              <w:rPr>
                <w:rFonts w:asciiTheme="minorHAnsi" w:hAnsiTheme="minorHAnsi" w:cstheme="minorHAnsi"/>
                <w:sz w:val="18"/>
                <w:szCs w:val="18"/>
              </w:rPr>
            </w:pPr>
            <w:r w:rsidRPr="00283A2F">
              <w:rPr>
                <w:rFonts w:asciiTheme="minorHAnsi" w:hAnsiTheme="minorHAnsi" w:cstheme="minorHAnsi"/>
                <w:sz w:val="18"/>
                <w:szCs w:val="18"/>
              </w:rPr>
              <w:t>Hectares</w:t>
            </w:r>
          </w:p>
        </w:tc>
        <w:tc>
          <w:tcPr>
            <w:tcW w:w="8082" w:type="dxa"/>
            <w:gridSpan w:val="4"/>
            <w:shd w:val="clear" w:color="auto" w:fill="auto"/>
          </w:tcPr>
          <w:p w14:paraId="6E0389D4" w14:textId="77777777" w:rsidR="00117596" w:rsidRPr="00283A2F" w:rsidRDefault="00117596" w:rsidP="003B5047">
            <w:pPr>
              <w:spacing w:after="0"/>
              <w:jc w:val="center"/>
              <w:rPr>
                <w:rFonts w:asciiTheme="minorHAnsi" w:hAnsiTheme="minorHAnsi" w:cstheme="minorHAnsi"/>
                <w:sz w:val="18"/>
                <w:szCs w:val="18"/>
              </w:rPr>
            </w:pPr>
            <w:r w:rsidRPr="00283A2F">
              <w:rPr>
                <w:rFonts w:asciiTheme="minorHAnsi" w:hAnsiTheme="minorHAnsi" w:cstheme="minorHAnsi"/>
                <w:sz w:val="18"/>
                <w:szCs w:val="18"/>
              </w:rPr>
              <w:t xml:space="preserve">METT Score </w:t>
            </w:r>
          </w:p>
        </w:tc>
      </w:tr>
      <w:tr w:rsidR="00B037B2" w:rsidRPr="00283A2F" w14:paraId="6017D2F1" w14:textId="77777777" w:rsidTr="00BB20F7">
        <w:tc>
          <w:tcPr>
            <w:tcW w:w="2544" w:type="dxa"/>
            <w:vMerge/>
          </w:tcPr>
          <w:p w14:paraId="51CA8BF4" w14:textId="77777777" w:rsidR="00117596" w:rsidRPr="00283A2F" w:rsidRDefault="00117596" w:rsidP="003B5047">
            <w:pPr>
              <w:spacing w:after="0"/>
              <w:jc w:val="left"/>
              <w:rPr>
                <w:rFonts w:asciiTheme="minorHAnsi" w:hAnsiTheme="minorHAnsi" w:cstheme="minorHAnsi"/>
                <w:sz w:val="18"/>
                <w:szCs w:val="18"/>
              </w:rPr>
            </w:pPr>
          </w:p>
        </w:tc>
        <w:tc>
          <w:tcPr>
            <w:tcW w:w="933" w:type="dxa"/>
            <w:vMerge/>
          </w:tcPr>
          <w:p w14:paraId="6267E150" w14:textId="77777777" w:rsidR="00117596" w:rsidRPr="00283A2F" w:rsidRDefault="00117596" w:rsidP="003B5047">
            <w:pPr>
              <w:spacing w:after="0"/>
              <w:jc w:val="left"/>
              <w:rPr>
                <w:rFonts w:asciiTheme="minorHAnsi" w:hAnsiTheme="minorHAnsi" w:cstheme="minorHAnsi"/>
                <w:sz w:val="18"/>
                <w:szCs w:val="18"/>
              </w:rPr>
            </w:pPr>
          </w:p>
        </w:tc>
        <w:tc>
          <w:tcPr>
            <w:tcW w:w="1025" w:type="dxa"/>
            <w:vMerge/>
          </w:tcPr>
          <w:p w14:paraId="463B9374" w14:textId="77777777" w:rsidR="00117596" w:rsidRPr="00283A2F" w:rsidRDefault="00117596" w:rsidP="003B5047">
            <w:pPr>
              <w:spacing w:after="0"/>
              <w:jc w:val="left"/>
              <w:rPr>
                <w:rFonts w:asciiTheme="minorHAnsi" w:hAnsiTheme="minorHAnsi" w:cstheme="minorHAnsi"/>
                <w:sz w:val="18"/>
                <w:szCs w:val="18"/>
              </w:rPr>
            </w:pPr>
          </w:p>
        </w:tc>
        <w:tc>
          <w:tcPr>
            <w:tcW w:w="1019" w:type="dxa"/>
            <w:vMerge/>
          </w:tcPr>
          <w:p w14:paraId="7694975D" w14:textId="77777777" w:rsidR="00117596" w:rsidRPr="00283A2F" w:rsidRDefault="00117596" w:rsidP="003B5047">
            <w:pPr>
              <w:spacing w:after="0"/>
              <w:jc w:val="left"/>
              <w:rPr>
                <w:rFonts w:asciiTheme="minorHAnsi" w:hAnsiTheme="minorHAnsi" w:cstheme="minorHAnsi"/>
                <w:sz w:val="18"/>
                <w:szCs w:val="18"/>
              </w:rPr>
            </w:pPr>
          </w:p>
        </w:tc>
        <w:tc>
          <w:tcPr>
            <w:tcW w:w="4444" w:type="dxa"/>
            <w:gridSpan w:val="2"/>
            <w:shd w:val="clear" w:color="auto" w:fill="FFFFCC"/>
          </w:tcPr>
          <w:p w14:paraId="3D7FBCE7" w14:textId="77777777" w:rsidR="00117596" w:rsidRPr="00283A2F" w:rsidRDefault="00117596" w:rsidP="003B5047">
            <w:pPr>
              <w:spacing w:after="0"/>
              <w:jc w:val="center"/>
              <w:rPr>
                <w:rFonts w:asciiTheme="minorHAnsi" w:hAnsiTheme="minorHAnsi" w:cstheme="minorHAnsi"/>
                <w:b/>
                <w:bCs/>
                <w:sz w:val="18"/>
                <w:szCs w:val="18"/>
              </w:rPr>
            </w:pPr>
            <w:r w:rsidRPr="00283A2F">
              <w:rPr>
                <w:rFonts w:asciiTheme="minorHAnsi" w:hAnsiTheme="minorHAnsi" w:cstheme="minorHAnsi"/>
                <w:b/>
                <w:bCs/>
                <w:sz w:val="18"/>
                <w:szCs w:val="18"/>
              </w:rPr>
              <w:t>Baseline</w:t>
            </w:r>
          </w:p>
        </w:tc>
        <w:tc>
          <w:tcPr>
            <w:tcW w:w="3638" w:type="dxa"/>
            <w:gridSpan w:val="2"/>
          </w:tcPr>
          <w:p w14:paraId="687EB5F8" w14:textId="77777777" w:rsidR="00117596" w:rsidRPr="00283A2F" w:rsidRDefault="00117596" w:rsidP="003B5047">
            <w:pPr>
              <w:spacing w:after="0"/>
              <w:jc w:val="center"/>
              <w:rPr>
                <w:rFonts w:asciiTheme="minorHAnsi" w:hAnsiTheme="minorHAnsi" w:cstheme="minorHAnsi"/>
                <w:sz w:val="18"/>
                <w:szCs w:val="18"/>
              </w:rPr>
            </w:pPr>
            <w:r w:rsidRPr="00283A2F">
              <w:rPr>
                <w:rFonts w:asciiTheme="minorHAnsi" w:hAnsiTheme="minorHAnsi" w:cstheme="minorHAnsi"/>
                <w:sz w:val="18"/>
                <w:szCs w:val="18"/>
              </w:rPr>
              <w:t>Achieved</w:t>
            </w:r>
          </w:p>
        </w:tc>
      </w:tr>
      <w:tr w:rsidR="00D43605" w:rsidRPr="00283A2F" w14:paraId="17BF6555" w14:textId="77777777" w:rsidTr="00BB20F7">
        <w:tc>
          <w:tcPr>
            <w:tcW w:w="2544" w:type="dxa"/>
            <w:vMerge/>
          </w:tcPr>
          <w:p w14:paraId="0D045E51" w14:textId="77777777" w:rsidR="00117596" w:rsidRPr="00283A2F" w:rsidRDefault="00117596" w:rsidP="003B5047">
            <w:pPr>
              <w:spacing w:after="0"/>
              <w:jc w:val="left"/>
              <w:rPr>
                <w:rFonts w:asciiTheme="minorHAnsi" w:hAnsiTheme="minorHAnsi" w:cstheme="minorHAnsi"/>
                <w:sz w:val="18"/>
                <w:szCs w:val="18"/>
              </w:rPr>
            </w:pPr>
          </w:p>
        </w:tc>
        <w:tc>
          <w:tcPr>
            <w:tcW w:w="933" w:type="dxa"/>
            <w:vMerge/>
          </w:tcPr>
          <w:p w14:paraId="7BA2F914" w14:textId="77777777" w:rsidR="00117596" w:rsidRPr="00283A2F" w:rsidRDefault="00117596" w:rsidP="003B5047">
            <w:pPr>
              <w:spacing w:after="0"/>
              <w:jc w:val="left"/>
              <w:rPr>
                <w:rFonts w:asciiTheme="minorHAnsi" w:hAnsiTheme="minorHAnsi" w:cstheme="minorHAnsi"/>
                <w:sz w:val="18"/>
                <w:szCs w:val="18"/>
              </w:rPr>
            </w:pPr>
          </w:p>
        </w:tc>
        <w:tc>
          <w:tcPr>
            <w:tcW w:w="1025" w:type="dxa"/>
            <w:vMerge/>
          </w:tcPr>
          <w:p w14:paraId="363A6230" w14:textId="77777777" w:rsidR="00117596" w:rsidRPr="00283A2F" w:rsidRDefault="00117596" w:rsidP="003B5047">
            <w:pPr>
              <w:spacing w:after="0"/>
              <w:jc w:val="left"/>
              <w:rPr>
                <w:rFonts w:asciiTheme="minorHAnsi" w:hAnsiTheme="minorHAnsi" w:cstheme="minorHAnsi"/>
                <w:sz w:val="18"/>
                <w:szCs w:val="18"/>
              </w:rPr>
            </w:pPr>
          </w:p>
        </w:tc>
        <w:tc>
          <w:tcPr>
            <w:tcW w:w="1019" w:type="dxa"/>
            <w:vMerge/>
          </w:tcPr>
          <w:p w14:paraId="78D590E5" w14:textId="77777777" w:rsidR="00117596" w:rsidRPr="00283A2F" w:rsidRDefault="00117596" w:rsidP="003B5047">
            <w:pPr>
              <w:spacing w:after="0"/>
              <w:jc w:val="left"/>
              <w:rPr>
                <w:rFonts w:asciiTheme="minorHAnsi" w:hAnsiTheme="minorHAnsi" w:cstheme="minorHAnsi"/>
                <w:sz w:val="18"/>
                <w:szCs w:val="18"/>
              </w:rPr>
            </w:pPr>
          </w:p>
        </w:tc>
        <w:tc>
          <w:tcPr>
            <w:tcW w:w="1418" w:type="dxa"/>
          </w:tcPr>
          <w:p w14:paraId="342489A4" w14:textId="77777777" w:rsidR="00117596" w:rsidRPr="00283A2F" w:rsidRDefault="00117596" w:rsidP="003B5047">
            <w:pPr>
              <w:spacing w:after="0"/>
              <w:jc w:val="center"/>
              <w:rPr>
                <w:rFonts w:asciiTheme="minorHAnsi" w:hAnsiTheme="minorHAnsi" w:cstheme="minorHAnsi"/>
                <w:sz w:val="18"/>
                <w:szCs w:val="18"/>
              </w:rPr>
            </w:pPr>
          </w:p>
        </w:tc>
        <w:tc>
          <w:tcPr>
            <w:tcW w:w="3026" w:type="dxa"/>
            <w:shd w:val="clear" w:color="auto" w:fill="FFFFCC"/>
          </w:tcPr>
          <w:p w14:paraId="78C13A82" w14:textId="77777777" w:rsidR="00117596" w:rsidRPr="00283A2F" w:rsidRDefault="00117596" w:rsidP="003B5047">
            <w:pPr>
              <w:spacing w:after="0"/>
              <w:jc w:val="center"/>
              <w:rPr>
                <w:rFonts w:asciiTheme="minorHAnsi" w:hAnsiTheme="minorHAnsi" w:cstheme="minorHAnsi"/>
                <w:sz w:val="18"/>
                <w:szCs w:val="18"/>
              </w:rPr>
            </w:pPr>
            <w:r w:rsidRPr="00283A2F">
              <w:rPr>
                <w:rFonts w:asciiTheme="minorHAnsi" w:hAnsiTheme="minorHAnsi" w:cstheme="minorHAnsi"/>
                <w:sz w:val="18"/>
                <w:szCs w:val="18"/>
              </w:rPr>
              <w:t>Endorsement</w:t>
            </w:r>
          </w:p>
        </w:tc>
        <w:tc>
          <w:tcPr>
            <w:tcW w:w="1229" w:type="dxa"/>
          </w:tcPr>
          <w:p w14:paraId="27EE7694" w14:textId="77777777" w:rsidR="00117596" w:rsidRPr="00283A2F" w:rsidRDefault="00117596" w:rsidP="003B5047">
            <w:pPr>
              <w:spacing w:after="0"/>
              <w:jc w:val="center"/>
              <w:rPr>
                <w:rFonts w:asciiTheme="minorHAnsi" w:hAnsiTheme="minorHAnsi" w:cstheme="minorHAnsi"/>
                <w:sz w:val="18"/>
                <w:szCs w:val="18"/>
              </w:rPr>
            </w:pPr>
            <w:r w:rsidRPr="00283A2F">
              <w:rPr>
                <w:rFonts w:asciiTheme="minorHAnsi" w:hAnsiTheme="minorHAnsi" w:cstheme="minorHAnsi"/>
                <w:sz w:val="18"/>
                <w:szCs w:val="18"/>
              </w:rPr>
              <w:t>MTR</w:t>
            </w:r>
          </w:p>
        </w:tc>
        <w:tc>
          <w:tcPr>
            <w:tcW w:w="2409" w:type="dxa"/>
          </w:tcPr>
          <w:p w14:paraId="0247CE3B" w14:textId="77777777" w:rsidR="00117596" w:rsidRPr="00283A2F" w:rsidRDefault="00117596" w:rsidP="003B5047">
            <w:pPr>
              <w:spacing w:after="0"/>
              <w:jc w:val="center"/>
              <w:rPr>
                <w:rFonts w:asciiTheme="minorHAnsi" w:hAnsiTheme="minorHAnsi" w:cstheme="minorHAnsi"/>
                <w:sz w:val="18"/>
                <w:szCs w:val="18"/>
              </w:rPr>
            </w:pPr>
            <w:proofErr w:type="spellStart"/>
            <w:r w:rsidRPr="00283A2F">
              <w:rPr>
                <w:rFonts w:asciiTheme="minorHAnsi" w:hAnsiTheme="minorHAnsi" w:cstheme="minorHAnsi"/>
                <w:sz w:val="18"/>
                <w:szCs w:val="18"/>
              </w:rPr>
              <w:t>TE</w:t>
            </w:r>
            <w:proofErr w:type="spellEnd"/>
          </w:p>
        </w:tc>
      </w:tr>
      <w:tr w:rsidR="00390943" w:rsidRPr="00283A2F" w14:paraId="69527DE3" w14:textId="77777777" w:rsidTr="00BB20F7">
        <w:tc>
          <w:tcPr>
            <w:tcW w:w="2544" w:type="dxa"/>
          </w:tcPr>
          <w:p w14:paraId="249F34B1" w14:textId="578CE830" w:rsidR="00390943" w:rsidRPr="00283A2F" w:rsidRDefault="00390943" w:rsidP="00390943">
            <w:pPr>
              <w:spacing w:after="0"/>
              <w:jc w:val="left"/>
              <w:rPr>
                <w:rFonts w:asciiTheme="minorHAnsi" w:hAnsiTheme="minorHAnsi" w:cstheme="minorHAnsi"/>
                <w:sz w:val="18"/>
                <w:szCs w:val="18"/>
              </w:rPr>
            </w:pPr>
            <w:r w:rsidRPr="00283A2F">
              <w:rPr>
                <w:color w:val="0000FF"/>
                <w:sz w:val="18"/>
                <w:szCs w:val="18"/>
              </w:rPr>
              <w:t>Ras Mohamed NP (estimated 40% of 85,000 ha)</w:t>
            </w:r>
          </w:p>
        </w:tc>
        <w:tc>
          <w:tcPr>
            <w:tcW w:w="933" w:type="dxa"/>
          </w:tcPr>
          <w:p w14:paraId="0AB5275F" w14:textId="152055CD" w:rsidR="00390943" w:rsidRPr="00283A2F" w:rsidRDefault="00390943" w:rsidP="00390943">
            <w:pPr>
              <w:spacing w:after="0"/>
              <w:jc w:val="right"/>
              <w:rPr>
                <w:rFonts w:asciiTheme="minorHAnsi" w:hAnsiTheme="minorHAnsi" w:cstheme="minorHAnsi"/>
                <w:sz w:val="18"/>
                <w:szCs w:val="18"/>
              </w:rPr>
            </w:pPr>
            <w:r w:rsidRPr="00283A2F">
              <w:rPr>
                <w:color w:val="0000FF"/>
                <w:sz w:val="18"/>
                <w:szCs w:val="18"/>
              </w:rPr>
              <w:t>9782</w:t>
            </w:r>
          </w:p>
        </w:tc>
        <w:tc>
          <w:tcPr>
            <w:tcW w:w="1025" w:type="dxa"/>
          </w:tcPr>
          <w:p w14:paraId="62B41C69" w14:textId="4FFC29E9" w:rsidR="00390943" w:rsidRPr="00283A2F" w:rsidRDefault="00390943" w:rsidP="00390943">
            <w:pPr>
              <w:spacing w:after="0"/>
              <w:jc w:val="right"/>
              <w:rPr>
                <w:rFonts w:asciiTheme="minorHAnsi" w:hAnsiTheme="minorHAnsi" w:cstheme="minorHAnsi"/>
                <w:sz w:val="18"/>
                <w:szCs w:val="18"/>
              </w:rPr>
            </w:pPr>
            <w:r w:rsidRPr="00283A2F">
              <w:rPr>
                <w:color w:val="0000FF"/>
                <w:sz w:val="18"/>
                <w:szCs w:val="18"/>
              </w:rPr>
              <w:t>II</w:t>
            </w:r>
          </w:p>
        </w:tc>
        <w:tc>
          <w:tcPr>
            <w:tcW w:w="1019" w:type="dxa"/>
          </w:tcPr>
          <w:p w14:paraId="32B2CB20" w14:textId="76FF433E" w:rsidR="00390943" w:rsidRPr="00283A2F" w:rsidRDefault="00390943" w:rsidP="00390943">
            <w:pPr>
              <w:spacing w:after="0"/>
              <w:jc w:val="right"/>
              <w:rPr>
                <w:rFonts w:asciiTheme="minorHAnsi" w:hAnsiTheme="minorHAnsi" w:cstheme="minorHAnsi"/>
                <w:sz w:val="18"/>
                <w:szCs w:val="18"/>
              </w:rPr>
            </w:pPr>
            <w:r w:rsidRPr="00283A2F">
              <w:rPr>
                <w:color w:val="0000FF"/>
                <w:sz w:val="18"/>
                <w:szCs w:val="18"/>
              </w:rPr>
              <w:t xml:space="preserve">34,000 </w:t>
            </w:r>
          </w:p>
        </w:tc>
        <w:tc>
          <w:tcPr>
            <w:tcW w:w="1418" w:type="dxa"/>
          </w:tcPr>
          <w:p w14:paraId="10276272" w14:textId="77777777" w:rsidR="00390943" w:rsidRPr="00283A2F" w:rsidRDefault="00390943" w:rsidP="00390943">
            <w:pPr>
              <w:spacing w:after="0"/>
              <w:jc w:val="right"/>
              <w:rPr>
                <w:rFonts w:asciiTheme="minorHAnsi" w:hAnsiTheme="minorHAnsi" w:cstheme="minorHAnsi"/>
                <w:sz w:val="18"/>
                <w:szCs w:val="18"/>
              </w:rPr>
            </w:pPr>
          </w:p>
        </w:tc>
        <w:tc>
          <w:tcPr>
            <w:tcW w:w="3026" w:type="dxa"/>
            <w:shd w:val="clear" w:color="auto" w:fill="FFFFCC"/>
          </w:tcPr>
          <w:p w14:paraId="51F85E65" w14:textId="64954AC4" w:rsidR="00390943" w:rsidRPr="00283A2F" w:rsidRDefault="001A16A5" w:rsidP="00390943">
            <w:pPr>
              <w:spacing w:after="0"/>
              <w:jc w:val="right"/>
              <w:rPr>
                <w:rFonts w:asciiTheme="minorHAnsi" w:hAnsiTheme="minorHAnsi" w:cstheme="minorHAnsi"/>
                <w:sz w:val="18"/>
                <w:szCs w:val="18"/>
              </w:rPr>
            </w:pPr>
            <w:r w:rsidRPr="00283A2F">
              <w:rPr>
                <w:rFonts w:asciiTheme="minorHAnsi" w:hAnsiTheme="minorHAnsi" w:cstheme="minorHAnsi"/>
                <w:sz w:val="18"/>
                <w:szCs w:val="18"/>
              </w:rPr>
              <w:t>44</w:t>
            </w:r>
          </w:p>
        </w:tc>
        <w:tc>
          <w:tcPr>
            <w:tcW w:w="1229" w:type="dxa"/>
          </w:tcPr>
          <w:p w14:paraId="404A1E43" w14:textId="68B383BB" w:rsidR="00390943" w:rsidRPr="00283A2F" w:rsidRDefault="00390943" w:rsidP="00390943">
            <w:pPr>
              <w:spacing w:after="0"/>
              <w:jc w:val="right"/>
              <w:rPr>
                <w:rFonts w:asciiTheme="minorHAnsi" w:hAnsiTheme="minorHAnsi" w:cstheme="minorHAnsi"/>
                <w:sz w:val="18"/>
                <w:szCs w:val="18"/>
              </w:rPr>
            </w:pPr>
          </w:p>
        </w:tc>
        <w:tc>
          <w:tcPr>
            <w:tcW w:w="2409" w:type="dxa"/>
          </w:tcPr>
          <w:p w14:paraId="7677B472" w14:textId="739CFD6F" w:rsidR="00390943" w:rsidRPr="00283A2F" w:rsidRDefault="00390943" w:rsidP="00390943">
            <w:pPr>
              <w:spacing w:after="0"/>
              <w:jc w:val="right"/>
              <w:rPr>
                <w:rFonts w:asciiTheme="minorHAnsi" w:hAnsiTheme="minorHAnsi" w:cstheme="minorHAnsi"/>
                <w:sz w:val="18"/>
                <w:szCs w:val="18"/>
              </w:rPr>
            </w:pPr>
          </w:p>
        </w:tc>
      </w:tr>
      <w:tr w:rsidR="00390943" w:rsidRPr="00283A2F" w14:paraId="2DD6EDCB" w14:textId="77777777" w:rsidTr="00BB20F7">
        <w:tc>
          <w:tcPr>
            <w:tcW w:w="2544" w:type="dxa"/>
          </w:tcPr>
          <w:p w14:paraId="1CB44CB4" w14:textId="53B46914" w:rsidR="00390943" w:rsidRPr="00283A2F" w:rsidRDefault="00390943" w:rsidP="00390943">
            <w:pPr>
              <w:spacing w:after="0"/>
              <w:jc w:val="left"/>
              <w:rPr>
                <w:rFonts w:asciiTheme="minorHAnsi" w:hAnsiTheme="minorHAnsi" w:cstheme="minorHAnsi"/>
                <w:sz w:val="18"/>
                <w:szCs w:val="18"/>
              </w:rPr>
            </w:pPr>
            <w:r w:rsidRPr="00283A2F">
              <w:rPr>
                <w:color w:val="0000FF"/>
                <w:sz w:val="18"/>
                <w:szCs w:val="18"/>
              </w:rPr>
              <w:t>Nabq Managed Resource PA (estimated 80% of 60,000 ha)</w:t>
            </w:r>
          </w:p>
        </w:tc>
        <w:tc>
          <w:tcPr>
            <w:tcW w:w="933" w:type="dxa"/>
          </w:tcPr>
          <w:p w14:paraId="4BEF43B2" w14:textId="266CB0AA" w:rsidR="00390943" w:rsidRPr="00283A2F" w:rsidRDefault="00390943" w:rsidP="00390943">
            <w:pPr>
              <w:spacing w:after="0"/>
              <w:jc w:val="right"/>
              <w:rPr>
                <w:rFonts w:asciiTheme="minorHAnsi" w:hAnsiTheme="minorHAnsi" w:cstheme="minorHAnsi"/>
                <w:sz w:val="18"/>
                <w:szCs w:val="18"/>
              </w:rPr>
            </w:pPr>
            <w:r w:rsidRPr="00283A2F">
              <w:rPr>
                <w:color w:val="0000FF"/>
                <w:sz w:val="18"/>
                <w:szCs w:val="18"/>
              </w:rPr>
              <w:t>40977</w:t>
            </w:r>
          </w:p>
        </w:tc>
        <w:tc>
          <w:tcPr>
            <w:tcW w:w="1025" w:type="dxa"/>
          </w:tcPr>
          <w:p w14:paraId="3504E73F" w14:textId="5F29F2F6" w:rsidR="00390943" w:rsidRPr="00283A2F" w:rsidRDefault="00390943" w:rsidP="00390943">
            <w:pPr>
              <w:spacing w:after="0"/>
              <w:jc w:val="right"/>
              <w:rPr>
                <w:rFonts w:asciiTheme="minorHAnsi" w:hAnsiTheme="minorHAnsi" w:cstheme="minorHAnsi"/>
                <w:sz w:val="18"/>
                <w:szCs w:val="18"/>
              </w:rPr>
            </w:pPr>
            <w:r w:rsidRPr="00283A2F">
              <w:rPr>
                <w:color w:val="0000FF"/>
                <w:sz w:val="18"/>
                <w:szCs w:val="18"/>
              </w:rPr>
              <w:t>VI</w:t>
            </w:r>
          </w:p>
        </w:tc>
        <w:tc>
          <w:tcPr>
            <w:tcW w:w="1019" w:type="dxa"/>
          </w:tcPr>
          <w:p w14:paraId="18281EBA" w14:textId="39C394B0" w:rsidR="00390943" w:rsidRPr="00283A2F" w:rsidRDefault="00390943" w:rsidP="00390943">
            <w:pPr>
              <w:spacing w:after="0"/>
              <w:jc w:val="right"/>
              <w:rPr>
                <w:rFonts w:asciiTheme="minorHAnsi" w:hAnsiTheme="minorHAnsi" w:cstheme="minorHAnsi"/>
                <w:sz w:val="18"/>
                <w:szCs w:val="18"/>
              </w:rPr>
            </w:pPr>
            <w:r w:rsidRPr="00283A2F">
              <w:rPr>
                <w:color w:val="0000FF"/>
                <w:sz w:val="18"/>
                <w:szCs w:val="18"/>
              </w:rPr>
              <w:t>48,000</w:t>
            </w:r>
          </w:p>
        </w:tc>
        <w:tc>
          <w:tcPr>
            <w:tcW w:w="1418" w:type="dxa"/>
          </w:tcPr>
          <w:p w14:paraId="562F79F2" w14:textId="77777777" w:rsidR="00390943" w:rsidRPr="00283A2F" w:rsidRDefault="00390943" w:rsidP="00390943">
            <w:pPr>
              <w:spacing w:after="0"/>
              <w:jc w:val="right"/>
              <w:rPr>
                <w:rFonts w:asciiTheme="minorHAnsi" w:hAnsiTheme="minorHAnsi" w:cstheme="minorHAnsi"/>
                <w:sz w:val="18"/>
                <w:szCs w:val="18"/>
              </w:rPr>
            </w:pPr>
          </w:p>
        </w:tc>
        <w:tc>
          <w:tcPr>
            <w:tcW w:w="3026" w:type="dxa"/>
            <w:shd w:val="clear" w:color="auto" w:fill="FFFFCC"/>
          </w:tcPr>
          <w:p w14:paraId="7666117A" w14:textId="255DDF0A" w:rsidR="00390943" w:rsidRPr="00283A2F" w:rsidRDefault="001A16A5" w:rsidP="00390943">
            <w:pPr>
              <w:spacing w:after="0"/>
              <w:jc w:val="right"/>
              <w:rPr>
                <w:rFonts w:asciiTheme="minorHAnsi" w:hAnsiTheme="minorHAnsi" w:cstheme="minorHAnsi"/>
                <w:sz w:val="18"/>
                <w:szCs w:val="18"/>
              </w:rPr>
            </w:pPr>
            <w:r w:rsidRPr="00283A2F">
              <w:rPr>
                <w:rFonts w:asciiTheme="minorHAnsi" w:hAnsiTheme="minorHAnsi" w:cstheme="minorHAnsi"/>
                <w:sz w:val="18"/>
                <w:szCs w:val="18"/>
              </w:rPr>
              <w:t>30</w:t>
            </w:r>
          </w:p>
        </w:tc>
        <w:tc>
          <w:tcPr>
            <w:tcW w:w="1229" w:type="dxa"/>
          </w:tcPr>
          <w:p w14:paraId="44B969FC" w14:textId="08F0A01E" w:rsidR="00390943" w:rsidRPr="00283A2F" w:rsidRDefault="00390943" w:rsidP="00390943">
            <w:pPr>
              <w:spacing w:after="0"/>
              <w:jc w:val="right"/>
              <w:rPr>
                <w:rFonts w:asciiTheme="minorHAnsi" w:hAnsiTheme="minorHAnsi" w:cstheme="minorHAnsi"/>
                <w:sz w:val="18"/>
                <w:szCs w:val="18"/>
              </w:rPr>
            </w:pPr>
          </w:p>
        </w:tc>
        <w:tc>
          <w:tcPr>
            <w:tcW w:w="2409" w:type="dxa"/>
          </w:tcPr>
          <w:p w14:paraId="1823BB58" w14:textId="49D1993D" w:rsidR="00390943" w:rsidRPr="00283A2F" w:rsidRDefault="00390943" w:rsidP="00390943">
            <w:pPr>
              <w:spacing w:after="0"/>
              <w:jc w:val="right"/>
              <w:rPr>
                <w:rFonts w:asciiTheme="minorHAnsi" w:hAnsiTheme="minorHAnsi" w:cstheme="minorHAnsi"/>
                <w:sz w:val="18"/>
                <w:szCs w:val="18"/>
              </w:rPr>
            </w:pPr>
          </w:p>
        </w:tc>
      </w:tr>
      <w:tr w:rsidR="00390943" w:rsidRPr="00283A2F" w14:paraId="7FBF4FDC" w14:textId="77777777" w:rsidTr="00BB20F7">
        <w:tc>
          <w:tcPr>
            <w:tcW w:w="2544" w:type="dxa"/>
          </w:tcPr>
          <w:p w14:paraId="296D61E2" w14:textId="4B3016D5" w:rsidR="00390943" w:rsidRPr="00283A2F" w:rsidRDefault="00390943" w:rsidP="00390943">
            <w:pPr>
              <w:spacing w:after="0"/>
              <w:jc w:val="left"/>
              <w:rPr>
                <w:rFonts w:asciiTheme="minorHAnsi" w:hAnsiTheme="minorHAnsi" w:cstheme="minorHAnsi"/>
                <w:sz w:val="18"/>
                <w:szCs w:val="18"/>
              </w:rPr>
            </w:pPr>
            <w:r w:rsidRPr="00283A2F">
              <w:rPr>
                <w:color w:val="0000FF"/>
                <w:sz w:val="18"/>
                <w:szCs w:val="18"/>
              </w:rPr>
              <w:t xml:space="preserve">Abu </w:t>
            </w:r>
            <w:proofErr w:type="spellStart"/>
            <w:r w:rsidRPr="00283A2F">
              <w:rPr>
                <w:color w:val="0000FF"/>
                <w:sz w:val="18"/>
                <w:szCs w:val="18"/>
              </w:rPr>
              <w:t>Gal</w:t>
            </w:r>
            <w:r w:rsidR="00EE37CE" w:rsidRPr="00283A2F">
              <w:rPr>
                <w:color w:val="0000FF"/>
                <w:sz w:val="18"/>
                <w:szCs w:val="18"/>
              </w:rPr>
              <w:t>o</w:t>
            </w:r>
            <w:r w:rsidRPr="00283A2F">
              <w:rPr>
                <w:color w:val="0000FF"/>
                <w:sz w:val="18"/>
                <w:szCs w:val="18"/>
              </w:rPr>
              <w:t>um</w:t>
            </w:r>
            <w:proofErr w:type="spellEnd"/>
            <w:r w:rsidRPr="00283A2F">
              <w:rPr>
                <w:color w:val="0000FF"/>
                <w:sz w:val="18"/>
                <w:szCs w:val="18"/>
              </w:rPr>
              <w:t xml:space="preserve"> Managed Resource PA (estimated 70% of 50,000 ha)</w:t>
            </w:r>
          </w:p>
        </w:tc>
        <w:tc>
          <w:tcPr>
            <w:tcW w:w="933" w:type="dxa"/>
          </w:tcPr>
          <w:p w14:paraId="6450EC79" w14:textId="77777777" w:rsidR="00390943" w:rsidRPr="00283A2F" w:rsidRDefault="00390943" w:rsidP="00390943">
            <w:pPr>
              <w:spacing w:after="0"/>
              <w:jc w:val="right"/>
              <w:rPr>
                <w:rFonts w:asciiTheme="minorHAnsi" w:hAnsiTheme="minorHAnsi" w:cstheme="minorHAnsi"/>
                <w:sz w:val="18"/>
                <w:szCs w:val="18"/>
              </w:rPr>
            </w:pPr>
            <w:r w:rsidRPr="00283A2F">
              <w:rPr>
                <w:color w:val="0000FF"/>
                <w:sz w:val="18"/>
                <w:szCs w:val="18"/>
              </w:rPr>
              <w:t>40978</w:t>
            </w:r>
          </w:p>
        </w:tc>
        <w:tc>
          <w:tcPr>
            <w:tcW w:w="1025" w:type="dxa"/>
          </w:tcPr>
          <w:p w14:paraId="0F8CC1D7" w14:textId="124549B2" w:rsidR="00390943" w:rsidRPr="00283A2F" w:rsidRDefault="00390943" w:rsidP="00390943">
            <w:pPr>
              <w:spacing w:after="0"/>
              <w:jc w:val="right"/>
              <w:rPr>
                <w:rFonts w:asciiTheme="minorHAnsi" w:hAnsiTheme="minorHAnsi" w:cstheme="minorHAnsi"/>
                <w:sz w:val="18"/>
                <w:szCs w:val="18"/>
              </w:rPr>
            </w:pPr>
            <w:r w:rsidRPr="00283A2F">
              <w:rPr>
                <w:color w:val="0000FF"/>
                <w:sz w:val="18"/>
                <w:szCs w:val="18"/>
              </w:rPr>
              <w:t>VI</w:t>
            </w:r>
          </w:p>
        </w:tc>
        <w:tc>
          <w:tcPr>
            <w:tcW w:w="1019" w:type="dxa"/>
          </w:tcPr>
          <w:p w14:paraId="25F50D74" w14:textId="1F2C04D2" w:rsidR="00390943" w:rsidRPr="00283A2F" w:rsidRDefault="00390943" w:rsidP="00390943">
            <w:pPr>
              <w:spacing w:after="0"/>
              <w:jc w:val="right"/>
              <w:rPr>
                <w:rFonts w:asciiTheme="minorHAnsi" w:hAnsiTheme="minorHAnsi" w:cstheme="minorHAnsi"/>
                <w:sz w:val="18"/>
                <w:szCs w:val="18"/>
              </w:rPr>
            </w:pPr>
            <w:r w:rsidRPr="00283A2F">
              <w:rPr>
                <w:color w:val="0000FF"/>
                <w:sz w:val="18"/>
                <w:szCs w:val="18"/>
              </w:rPr>
              <w:t>35,000</w:t>
            </w:r>
          </w:p>
        </w:tc>
        <w:tc>
          <w:tcPr>
            <w:tcW w:w="1418" w:type="dxa"/>
          </w:tcPr>
          <w:p w14:paraId="4511E565" w14:textId="77777777" w:rsidR="00390943" w:rsidRPr="00283A2F" w:rsidRDefault="00390943" w:rsidP="00390943">
            <w:pPr>
              <w:spacing w:after="0"/>
              <w:jc w:val="right"/>
              <w:rPr>
                <w:rFonts w:asciiTheme="minorHAnsi" w:hAnsiTheme="minorHAnsi" w:cstheme="minorHAnsi"/>
                <w:sz w:val="18"/>
                <w:szCs w:val="18"/>
              </w:rPr>
            </w:pPr>
          </w:p>
        </w:tc>
        <w:tc>
          <w:tcPr>
            <w:tcW w:w="3026" w:type="dxa"/>
            <w:shd w:val="clear" w:color="auto" w:fill="FFFFCC"/>
          </w:tcPr>
          <w:p w14:paraId="5A9A2DC1" w14:textId="13DFD6C8" w:rsidR="00390943" w:rsidRPr="00283A2F" w:rsidRDefault="001A16A5" w:rsidP="00390943">
            <w:pPr>
              <w:spacing w:after="0"/>
              <w:jc w:val="right"/>
              <w:rPr>
                <w:rFonts w:asciiTheme="minorHAnsi" w:hAnsiTheme="minorHAnsi" w:cstheme="minorHAnsi"/>
                <w:sz w:val="18"/>
                <w:szCs w:val="18"/>
              </w:rPr>
            </w:pPr>
            <w:r w:rsidRPr="00283A2F">
              <w:rPr>
                <w:rFonts w:asciiTheme="minorHAnsi" w:hAnsiTheme="minorHAnsi" w:cstheme="minorHAnsi"/>
                <w:sz w:val="18"/>
                <w:szCs w:val="18"/>
              </w:rPr>
              <w:t>27</w:t>
            </w:r>
          </w:p>
        </w:tc>
        <w:tc>
          <w:tcPr>
            <w:tcW w:w="1229" w:type="dxa"/>
          </w:tcPr>
          <w:p w14:paraId="67DA2BB0" w14:textId="06615ABE" w:rsidR="00390943" w:rsidRPr="00283A2F" w:rsidRDefault="00390943" w:rsidP="00390943">
            <w:pPr>
              <w:spacing w:after="0"/>
              <w:jc w:val="right"/>
              <w:rPr>
                <w:rFonts w:asciiTheme="minorHAnsi" w:hAnsiTheme="minorHAnsi" w:cstheme="minorHAnsi"/>
                <w:sz w:val="18"/>
                <w:szCs w:val="18"/>
              </w:rPr>
            </w:pPr>
          </w:p>
        </w:tc>
        <w:tc>
          <w:tcPr>
            <w:tcW w:w="2409" w:type="dxa"/>
          </w:tcPr>
          <w:p w14:paraId="37CAF254" w14:textId="123B420B" w:rsidR="00390943" w:rsidRPr="00283A2F" w:rsidRDefault="00390943" w:rsidP="00390943">
            <w:pPr>
              <w:spacing w:after="0"/>
              <w:jc w:val="right"/>
              <w:rPr>
                <w:rFonts w:asciiTheme="minorHAnsi" w:hAnsiTheme="minorHAnsi" w:cstheme="minorHAnsi"/>
                <w:sz w:val="18"/>
                <w:szCs w:val="18"/>
              </w:rPr>
            </w:pPr>
          </w:p>
        </w:tc>
      </w:tr>
      <w:tr w:rsidR="00390943" w:rsidRPr="00283A2F" w14:paraId="0F480267" w14:textId="77777777" w:rsidTr="00BB20F7">
        <w:tc>
          <w:tcPr>
            <w:tcW w:w="2544" w:type="dxa"/>
          </w:tcPr>
          <w:p w14:paraId="6967B8D5" w14:textId="77777777" w:rsidR="00390943" w:rsidRPr="00283A2F" w:rsidRDefault="00390943" w:rsidP="00390943">
            <w:pPr>
              <w:spacing w:after="0"/>
              <w:jc w:val="left"/>
              <w:rPr>
                <w:rFonts w:asciiTheme="minorHAnsi" w:hAnsiTheme="minorHAnsi" w:cstheme="minorHAnsi"/>
                <w:sz w:val="18"/>
                <w:szCs w:val="18"/>
              </w:rPr>
            </w:pPr>
          </w:p>
        </w:tc>
        <w:tc>
          <w:tcPr>
            <w:tcW w:w="933" w:type="dxa"/>
          </w:tcPr>
          <w:p w14:paraId="4B2AC4C8" w14:textId="77777777" w:rsidR="00390943" w:rsidRPr="00283A2F" w:rsidRDefault="00390943" w:rsidP="00390943">
            <w:pPr>
              <w:spacing w:after="0"/>
              <w:jc w:val="left"/>
              <w:rPr>
                <w:rFonts w:asciiTheme="minorHAnsi" w:hAnsiTheme="minorHAnsi" w:cstheme="minorHAnsi"/>
                <w:sz w:val="18"/>
                <w:szCs w:val="18"/>
              </w:rPr>
            </w:pPr>
          </w:p>
        </w:tc>
        <w:tc>
          <w:tcPr>
            <w:tcW w:w="1025" w:type="dxa"/>
          </w:tcPr>
          <w:p w14:paraId="42CBFABB" w14:textId="77777777" w:rsidR="00390943" w:rsidRPr="00283A2F" w:rsidRDefault="00390943" w:rsidP="00390943">
            <w:pPr>
              <w:spacing w:after="0"/>
              <w:jc w:val="left"/>
              <w:rPr>
                <w:rFonts w:asciiTheme="minorHAnsi" w:hAnsiTheme="minorHAnsi" w:cstheme="minorHAnsi"/>
                <w:sz w:val="18"/>
                <w:szCs w:val="18"/>
              </w:rPr>
            </w:pPr>
            <w:r w:rsidRPr="00283A2F">
              <w:rPr>
                <w:sz w:val="18"/>
                <w:szCs w:val="18"/>
              </w:rPr>
              <w:t>Sum</w:t>
            </w:r>
          </w:p>
        </w:tc>
        <w:tc>
          <w:tcPr>
            <w:tcW w:w="1019" w:type="dxa"/>
          </w:tcPr>
          <w:p w14:paraId="265EBC1D" w14:textId="79CB83B8" w:rsidR="00390943" w:rsidRPr="00283A2F" w:rsidRDefault="00390943" w:rsidP="00390943">
            <w:pPr>
              <w:spacing w:after="0"/>
              <w:jc w:val="right"/>
              <w:rPr>
                <w:rFonts w:asciiTheme="minorHAnsi" w:hAnsiTheme="minorHAnsi" w:cstheme="minorHAnsi"/>
                <w:sz w:val="18"/>
                <w:szCs w:val="18"/>
              </w:rPr>
            </w:pPr>
            <w:r w:rsidRPr="00283A2F">
              <w:rPr>
                <w:color w:val="0000FF"/>
                <w:sz w:val="18"/>
                <w:szCs w:val="18"/>
              </w:rPr>
              <w:t>117</w:t>
            </w:r>
            <w:r w:rsidR="00746FD9" w:rsidRPr="00283A2F">
              <w:rPr>
                <w:color w:val="0000FF"/>
                <w:sz w:val="18"/>
                <w:szCs w:val="18"/>
              </w:rPr>
              <w:t>,</w:t>
            </w:r>
            <w:r w:rsidRPr="00283A2F">
              <w:rPr>
                <w:color w:val="0000FF"/>
                <w:sz w:val="18"/>
                <w:szCs w:val="18"/>
              </w:rPr>
              <w:t>000</w:t>
            </w:r>
          </w:p>
        </w:tc>
        <w:tc>
          <w:tcPr>
            <w:tcW w:w="1418" w:type="dxa"/>
          </w:tcPr>
          <w:p w14:paraId="1B6378C2" w14:textId="77777777" w:rsidR="00390943" w:rsidRPr="00283A2F" w:rsidRDefault="00390943" w:rsidP="00390943">
            <w:pPr>
              <w:spacing w:after="0"/>
              <w:jc w:val="right"/>
              <w:rPr>
                <w:rFonts w:asciiTheme="minorHAnsi" w:hAnsiTheme="minorHAnsi" w:cstheme="minorHAnsi"/>
                <w:sz w:val="18"/>
                <w:szCs w:val="18"/>
              </w:rPr>
            </w:pPr>
          </w:p>
        </w:tc>
        <w:tc>
          <w:tcPr>
            <w:tcW w:w="3026" w:type="dxa"/>
          </w:tcPr>
          <w:p w14:paraId="521C643F" w14:textId="2438B6AE" w:rsidR="00390943" w:rsidRPr="00283A2F" w:rsidRDefault="00390943" w:rsidP="00390943">
            <w:pPr>
              <w:spacing w:after="0"/>
              <w:jc w:val="right"/>
              <w:rPr>
                <w:rFonts w:asciiTheme="minorHAnsi" w:hAnsiTheme="minorHAnsi" w:cstheme="minorHAnsi"/>
                <w:sz w:val="18"/>
                <w:szCs w:val="18"/>
              </w:rPr>
            </w:pPr>
          </w:p>
        </w:tc>
        <w:tc>
          <w:tcPr>
            <w:tcW w:w="1229" w:type="dxa"/>
          </w:tcPr>
          <w:p w14:paraId="263EA073" w14:textId="77777777" w:rsidR="00390943" w:rsidRPr="00283A2F" w:rsidRDefault="00390943" w:rsidP="00390943">
            <w:pPr>
              <w:spacing w:after="0"/>
              <w:jc w:val="right"/>
              <w:rPr>
                <w:rFonts w:asciiTheme="minorHAnsi" w:hAnsiTheme="minorHAnsi" w:cstheme="minorHAnsi"/>
                <w:sz w:val="18"/>
                <w:szCs w:val="18"/>
              </w:rPr>
            </w:pPr>
          </w:p>
        </w:tc>
        <w:tc>
          <w:tcPr>
            <w:tcW w:w="2409" w:type="dxa"/>
          </w:tcPr>
          <w:p w14:paraId="4B9E3444" w14:textId="77777777" w:rsidR="00390943" w:rsidRPr="00283A2F" w:rsidRDefault="00390943" w:rsidP="00390943">
            <w:pPr>
              <w:spacing w:after="0"/>
              <w:jc w:val="right"/>
              <w:rPr>
                <w:rFonts w:asciiTheme="minorHAnsi" w:hAnsiTheme="minorHAnsi" w:cstheme="minorHAnsi"/>
                <w:sz w:val="18"/>
                <w:szCs w:val="18"/>
              </w:rPr>
            </w:pPr>
          </w:p>
        </w:tc>
      </w:tr>
      <w:tr w:rsidR="00390943" w:rsidRPr="00283A2F" w14:paraId="0666EBF7" w14:textId="77777777" w:rsidTr="00BB20F7">
        <w:tc>
          <w:tcPr>
            <w:tcW w:w="2544" w:type="dxa"/>
            <w:shd w:val="clear" w:color="auto" w:fill="D9D9D9" w:themeFill="background1" w:themeFillShade="D9"/>
          </w:tcPr>
          <w:p w14:paraId="5890D9E5" w14:textId="77777777" w:rsidR="00390943" w:rsidRPr="00283A2F" w:rsidRDefault="00390943" w:rsidP="00390943">
            <w:pPr>
              <w:spacing w:after="0"/>
              <w:jc w:val="left"/>
              <w:rPr>
                <w:rFonts w:asciiTheme="minorHAnsi" w:hAnsiTheme="minorHAnsi" w:cstheme="minorHAnsi"/>
                <w:b/>
                <w:sz w:val="18"/>
                <w:szCs w:val="18"/>
              </w:rPr>
            </w:pPr>
            <w:r w:rsidRPr="00283A2F">
              <w:rPr>
                <w:rFonts w:asciiTheme="minorHAnsi" w:hAnsiTheme="minorHAnsi" w:cstheme="minorHAnsi"/>
                <w:b/>
                <w:sz w:val="18"/>
                <w:szCs w:val="18"/>
              </w:rPr>
              <w:t>Core Indicator 2</w:t>
            </w:r>
          </w:p>
        </w:tc>
        <w:tc>
          <w:tcPr>
            <w:tcW w:w="8650" w:type="dxa"/>
            <w:gridSpan w:val="6"/>
            <w:shd w:val="clear" w:color="auto" w:fill="D9D9D9" w:themeFill="background1" w:themeFillShade="D9"/>
          </w:tcPr>
          <w:p w14:paraId="48041409" w14:textId="77777777" w:rsidR="00390943" w:rsidRPr="00283A2F" w:rsidRDefault="00390943" w:rsidP="00390943">
            <w:pPr>
              <w:spacing w:after="0"/>
              <w:jc w:val="left"/>
              <w:rPr>
                <w:rFonts w:asciiTheme="minorHAnsi" w:hAnsiTheme="minorHAnsi" w:cstheme="minorHAnsi"/>
                <w:b/>
                <w:sz w:val="18"/>
                <w:szCs w:val="18"/>
              </w:rPr>
            </w:pPr>
            <w:r w:rsidRPr="00283A2F">
              <w:rPr>
                <w:rFonts w:asciiTheme="minorHAnsi" w:hAnsiTheme="minorHAnsi" w:cstheme="minorHAnsi"/>
                <w:b/>
                <w:sz w:val="18"/>
                <w:szCs w:val="18"/>
              </w:rPr>
              <w:t>Marine protected areas created or under improved management for conservation and sustainable use</w:t>
            </w:r>
          </w:p>
        </w:tc>
        <w:tc>
          <w:tcPr>
            <w:tcW w:w="2409" w:type="dxa"/>
            <w:shd w:val="clear" w:color="auto" w:fill="FFFFCC"/>
          </w:tcPr>
          <w:p w14:paraId="5F81820C" w14:textId="5DC20781" w:rsidR="00390943" w:rsidRPr="00283A2F" w:rsidRDefault="00390943" w:rsidP="00390943">
            <w:pPr>
              <w:spacing w:after="0"/>
              <w:jc w:val="right"/>
              <w:rPr>
                <w:rFonts w:asciiTheme="minorHAnsi" w:hAnsiTheme="minorHAnsi" w:cstheme="minorHAnsi"/>
                <w:b/>
                <w:sz w:val="18"/>
                <w:szCs w:val="18"/>
              </w:rPr>
            </w:pPr>
            <w:r w:rsidRPr="00283A2F">
              <w:rPr>
                <w:rFonts w:asciiTheme="minorHAnsi" w:hAnsiTheme="minorHAnsi" w:cstheme="minorHAnsi"/>
                <w:b/>
                <w:color w:val="0000FF"/>
                <w:sz w:val="18"/>
                <w:szCs w:val="18"/>
              </w:rPr>
              <w:t>78,000 (Hectares)</w:t>
            </w:r>
          </w:p>
        </w:tc>
      </w:tr>
      <w:tr w:rsidR="00390943" w:rsidRPr="00283A2F" w14:paraId="3709F245" w14:textId="77777777" w:rsidTr="00BB20F7">
        <w:tc>
          <w:tcPr>
            <w:tcW w:w="2544" w:type="dxa"/>
            <w:shd w:val="clear" w:color="auto" w:fill="auto"/>
          </w:tcPr>
          <w:p w14:paraId="357721E5" w14:textId="77777777" w:rsidR="00390943" w:rsidRPr="00283A2F" w:rsidRDefault="00390943" w:rsidP="00390943">
            <w:pPr>
              <w:spacing w:after="0"/>
              <w:jc w:val="left"/>
              <w:rPr>
                <w:rFonts w:asciiTheme="minorHAnsi" w:hAnsiTheme="minorHAnsi" w:cstheme="minorHAnsi"/>
                <w:sz w:val="18"/>
                <w:szCs w:val="18"/>
              </w:rPr>
            </w:pPr>
          </w:p>
        </w:tc>
        <w:tc>
          <w:tcPr>
            <w:tcW w:w="2977" w:type="dxa"/>
            <w:gridSpan w:val="3"/>
            <w:shd w:val="clear" w:color="auto" w:fill="auto"/>
          </w:tcPr>
          <w:p w14:paraId="365C2CC0" w14:textId="77777777" w:rsidR="00390943" w:rsidRPr="00283A2F" w:rsidRDefault="00390943" w:rsidP="00390943">
            <w:pPr>
              <w:spacing w:after="0"/>
              <w:jc w:val="left"/>
              <w:rPr>
                <w:rFonts w:asciiTheme="minorHAnsi" w:hAnsiTheme="minorHAnsi" w:cstheme="minorHAnsi"/>
                <w:sz w:val="18"/>
                <w:szCs w:val="18"/>
              </w:rPr>
            </w:pPr>
          </w:p>
        </w:tc>
        <w:tc>
          <w:tcPr>
            <w:tcW w:w="8082" w:type="dxa"/>
            <w:gridSpan w:val="4"/>
            <w:shd w:val="clear" w:color="auto" w:fill="F2F2F2" w:themeFill="background1" w:themeFillShade="F2"/>
          </w:tcPr>
          <w:p w14:paraId="092DA46F" w14:textId="77777777" w:rsidR="00390943" w:rsidRPr="00283A2F" w:rsidRDefault="00390943" w:rsidP="00390943">
            <w:pPr>
              <w:spacing w:after="0"/>
              <w:jc w:val="center"/>
              <w:rPr>
                <w:rFonts w:asciiTheme="minorHAnsi" w:hAnsiTheme="minorHAnsi" w:cstheme="minorHAnsi"/>
                <w:color w:val="000000"/>
                <w:sz w:val="18"/>
                <w:szCs w:val="18"/>
              </w:rPr>
            </w:pPr>
            <w:r w:rsidRPr="00283A2F">
              <w:rPr>
                <w:rFonts w:asciiTheme="minorHAnsi" w:hAnsiTheme="minorHAnsi" w:cstheme="minorHAnsi"/>
                <w:color w:val="000000"/>
                <w:sz w:val="18"/>
                <w:szCs w:val="18"/>
              </w:rPr>
              <w:t>Hectares (2.1+2.2)</w:t>
            </w:r>
          </w:p>
        </w:tc>
      </w:tr>
      <w:tr w:rsidR="00390943" w:rsidRPr="00283A2F" w14:paraId="04B85C2B" w14:textId="77777777" w:rsidTr="00BB20F7">
        <w:tc>
          <w:tcPr>
            <w:tcW w:w="2544" w:type="dxa"/>
            <w:shd w:val="clear" w:color="auto" w:fill="auto"/>
          </w:tcPr>
          <w:p w14:paraId="13A00089" w14:textId="77777777" w:rsidR="00390943" w:rsidRPr="00283A2F" w:rsidRDefault="00390943" w:rsidP="00390943">
            <w:pPr>
              <w:spacing w:after="0"/>
              <w:jc w:val="left"/>
              <w:rPr>
                <w:rFonts w:asciiTheme="minorHAnsi" w:hAnsiTheme="minorHAnsi" w:cstheme="minorHAnsi"/>
                <w:sz w:val="18"/>
                <w:szCs w:val="18"/>
              </w:rPr>
            </w:pPr>
          </w:p>
        </w:tc>
        <w:tc>
          <w:tcPr>
            <w:tcW w:w="2977" w:type="dxa"/>
            <w:gridSpan w:val="3"/>
            <w:shd w:val="clear" w:color="auto" w:fill="auto"/>
          </w:tcPr>
          <w:p w14:paraId="7C413579" w14:textId="77777777" w:rsidR="00390943" w:rsidRPr="00283A2F" w:rsidRDefault="00390943" w:rsidP="00390943">
            <w:pPr>
              <w:spacing w:after="0"/>
              <w:jc w:val="left"/>
              <w:rPr>
                <w:rFonts w:asciiTheme="minorHAnsi" w:hAnsiTheme="minorHAnsi" w:cstheme="minorHAnsi"/>
                <w:sz w:val="18"/>
                <w:szCs w:val="18"/>
              </w:rPr>
            </w:pPr>
          </w:p>
        </w:tc>
        <w:tc>
          <w:tcPr>
            <w:tcW w:w="4444" w:type="dxa"/>
            <w:gridSpan w:val="2"/>
            <w:shd w:val="clear" w:color="auto" w:fill="F2F2F2" w:themeFill="background1" w:themeFillShade="F2"/>
          </w:tcPr>
          <w:p w14:paraId="6CAD5B84" w14:textId="77777777" w:rsidR="00390943" w:rsidRPr="00283A2F" w:rsidRDefault="00390943" w:rsidP="00390943">
            <w:pPr>
              <w:spacing w:after="0"/>
              <w:jc w:val="center"/>
              <w:rPr>
                <w:rFonts w:asciiTheme="minorHAnsi" w:hAnsiTheme="minorHAnsi" w:cstheme="minorHAnsi"/>
                <w:sz w:val="18"/>
                <w:szCs w:val="18"/>
              </w:rPr>
            </w:pPr>
            <w:r w:rsidRPr="00283A2F">
              <w:rPr>
                <w:rFonts w:asciiTheme="minorHAnsi" w:hAnsiTheme="minorHAnsi" w:cstheme="minorHAnsi"/>
                <w:color w:val="000000"/>
                <w:sz w:val="18"/>
                <w:szCs w:val="18"/>
              </w:rPr>
              <w:t>Expected</w:t>
            </w:r>
          </w:p>
        </w:tc>
        <w:tc>
          <w:tcPr>
            <w:tcW w:w="3638" w:type="dxa"/>
            <w:gridSpan w:val="2"/>
            <w:shd w:val="clear" w:color="auto" w:fill="F2F2F2" w:themeFill="background1" w:themeFillShade="F2"/>
          </w:tcPr>
          <w:p w14:paraId="519CBAD5" w14:textId="77777777" w:rsidR="00390943" w:rsidRPr="00283A2F" w:rsidRDefault="00390943" w:rsidP="00390943">
            <w:pPr>
              <w:spacing w:after="0"/>
              <w:jc w:val="center"/>
              <w:rPr>
                <w:rFonts w:asciiTheme="minorHAnsi" w:hAnsiTheme="minorHAnsi" w:cstheme="minorHAnsi"/>
                <w:color w:val="000000"/>
                <w:sz w:val="18"/>
                <w:szCs w:val="18"/>
              </w:rPr>
            </w:pPr>
            <w:r w:rsidRPr="00283A2F">
              <w:rPr>
                <w:rFonts w:asciiTheme="minorHAnsi" w:hAnsiTheme="minorHAnsi" w:cstheme="minorHAnsi"/>
                <w:color w:val="000000"/>
                <w:sz w:val="18"/>
                <w:szCs w:val="18"/>
              </w:rPr>
              <w:t>Achieved</w:t>
            </w:r>
          </w:p>
        </w:tc>
      </w:tr>
      <w:tr w:rsidR="00390943" w:rsidRPr="00283A2F" w14:paraId="0E0431EE" w14:textId="77777777" w:rsidTr="00BB20F7">
        <w:tc>
          <w:tcPr>
            <w:tcW w:w="2544" w:type="dxa"/>
            <w:shd w:val="clear" w:color="auto" w:fill="auto"/>
          </w:tcPr>
          <w:p w14:paraId="2FB4887B" w14:textId="77777777" w:rsidR="00390943" w:rsidRPr="00283A2F" w:rsidRDefault="00390943" w:rsidP="00390943">
            <w:pPr>
              <w:spacing w:after="0"/>
              <w:jc w:val="left"/>
              <w:rPr>
                <w:rFonts w:asciiTheme="minorHAnsi" w:hAnsiTheme="minorHAnsi" w:cstheme="minorHAnsi"/>
                <w:sz w:val="18"/>
                <w:szCs w:val="18"/>
              </w:rPr>
            </w:pPr>
          </w:p>
        </w:tc>
        <w:tc>
          <w:tcPr>
            <w:tcW w:w="2977" w:type="dxa"/>
            <w:gridSpan w:val="3"/>
            <w:shd w:val="clear" w:color="auto" w:fill="auto"/>
          </w:tcPr>
          <w:p w14:paraId="3BE4ACA0" w14:textId="77777777" w:rsidR="00390943" w:rsidRPr="00283A2F" w:rsidRDefault="00390943" w:rsidP="00390943">
            <w:pPr>
              <w:spacing w:after="0"/>
              <w:jc w:val="left"/>
              <w:rPr>
                <w:rFonts w:asciiTheme="minorHAnsi" w:hAnsiTheme="minorHAnsi" w:cstheme="minorHAnsi"/>
                <w:sz w:val="18"/>
                <w:szCs w:val="18"/>
              </w:rPr>
            </w:pPr>
          </w:p>
        </w:tc>
        <w:tc>
          <w:tcPr>
            <w:tcW w:w="1418" w:type="dxa"/>
            <w:shd w:val="clear" w:color="auto" w:fill="F2F2F2" w:themeFill="background1" w:themeFillShade="F2"/>
          </w:tcPr>
          <w:p w14:paraId="4EBF5D13" w14:textId="51D4F586" w:rsidR="00390943" w:rsidRPr="00283A2F" w:rsidRDefault="00390943" w:rsidP="00390943">
            <w:pPr>
              <w:spacing w:after="0"/>
              <w:jc w:val="center"/>
              <w:rPr>
                <w:rFonts w:asciiTheme="minorHAnsi" w:hAnsiTheme="minorHAnsi" w:cstheme="minorHAnsi"/>
                <w:sz w:val="18"/>
                <w:szCs w:val="18"/>
              </w:rPr>
            </w:pPr>
            <w:r w:rsidRPr="00283A2F">
              <w:rPr>
                <w:rFonts w:asciiTheme="minorHAnsi" w:hAnsiTheme="minorHAnsi" w:cstheme="minorHAnsi"/>
                <w:sz w:val="18"/>
                <w:szCs w:val="18"/>
              </w:rPr>
              <w:t xml:space="preserve">PIF </w:t>
            </w:r>
          </w:p>
        </w:tc>
        <w:tc>
          <w:tcPr>
            <w:tcW w:w="3026" w:type="dxa"/>
            <w:shd w:val="clear" w:color="auto" w:fill="FFFFCC"/>
          </w:tcPr>
          <w:p w14:paraId="1E6291C6" w14:textId="77777777" w:rsidR="00390943" w:rsidRPr="00283A2F" w:rsidRDefault="00390943" w:rsidP="00390943">
            <w:pPr>
              <w:spacing w:after="0"/>
              <w:jc w:val="center"/>
              <w:rPr>
                <w:rFonts w:asciiTheme="minorHAnsi" w:hAnsiTheme="minorHAnsi" w:cstheme="minorHAnsi"/>
                <w:sz w:val="18"/>
                <w:szCs w:val="18"/>
              </w:rPr>
            </w:pPr>
            <w:r w:rsidRPr="00283A2F">
              <w:rPr>
                <w:rFonts w:asciiTheme="minorHAnsi" w:hAnsiTheme="minorHAnsi" w:cstheme="minorHAnsi"/>
                <w:sz w:val="18"/>
                <w:szCs w:val="18"/>
              </w:rPr>
              <w:t xml:space="preserve">Endorsement </w:t>
            </w:r>
          </w:p>
        </w:tc>
        <w:tc>
          <w:tcPr>
            <w:tcW w:w="1229" w:type="dxa"/>
            <w:shd w:val="clear" w:color="auto" w:fill="F2F2F2" w:themeFill="background1" w:themeFillShade="F2"/>
          </w:tcPr>
          <w:p w14:paraId="467F13AC" w14:textId="77777777" w:rsidR="00390943" w:rsidRPr="00283A2F" w:rsidRDefault="00390943" w:rsidP="00390943">
            <w:pPr>
              <w:spacing w:after="0"/>
              <w:jc w:val="center"/>
              <w:rPr>
                <w:rFonts w:asciiTheme="minorHAnsi" w:hAnsiTheme="minorHAnsi" w:cstheme="minorHAnsi"/>
                <w:sz w:val="18"/>
                <w:szCs w:val="18"/>
              </w:rPr>
            </w:pPr>
            <w:r w:rsidRPr="00283A2F">
              <w:rPr>
                <w:rFonts w:asciiTheme="minorHAnsi" w:hAnsiTheme="minorHAnsi" w:cstheme="minorHAnsi"/>
                <w:sz w:val="18"/>
                <w:szCs w:val="18"/>
              </w:rPr>
              <w:t>MTR</w:t>
            </w:r>
          </w:p>
        </w:tc>
        <w:tc>
          <w:tcPr>
            <w:tcW w:w="2409" w:type="dxa"/>
            <w:shd w:val="clear" w:color="auto" w:fill="F2F2F2" w:themeFill="background1" w:themeFillShade="F2"/>
          </w:tcPr>
          <w:p w14:paraId="142296E9" w14:textId="77777777" w:rsidR="00390943" w:rsidRPr="00283A2F" w:rsidRDefault="00390943" w:rsidP="00390943">
            <w:pPr>
              <w:spacing w:after="0"/>
              <w:jc w:val="center"/>
              <w:rPr>
                <w:rFonts w:asciiTheme="minorHAnsi" w:hAnsiTheme="minorHAnsi" w:cstheme="minorHAnsi"/>
                <w:i/>
                <w:color w:val="000000"/>
                <w:sz w:val="18"/>
                <w:szCs w:val="18"/>
              </w:rPr>
            </w:pPr>
            <w:proofErr w:type="spellStart"/>
            <w:r w:rsidRPr="00283A2F">
              <w:rPr>
                <w:rFonts w:asciiTheme="minorHAnsi" w:hAnsiTheme="minorHAnsi" w:cstheme="minorHAnsi"/>
                <w:i/>
                <w:color w:val="000000"/>
                <w:sz w:val="18"/>
                <w:szCs w:val="18"/>
              </w:rPr>
              <w:t>TE</w:t>
            </w:r>
            <w:proofErr w:type="spellEnd"/>
          </w:p>
        </w:tc>
      </w:tr>
      <w:tr w:rsidR="00390943" w:rsidRPr="00283A2F" w14:paraId="1E459D93" w14:textId="77777777" w:rsidTr="00BB20F7">
        <w:tc>
          <w:tcPr>
            <w:tcW w:w="2544" w:type="dxa"/>
            <w:shd w:val="clear" w:color="auto" w:fill="auto"/>
          </w:tcPr>
          <w:p w14:paraId="51FC1D4D" w14:textId="77777777" w:rsidR="00390943" w:rsidRPr="00283A2F" w:rsidRDefault="00390943" w:rsidP="00390943">
            <w:pPr>
              <w:spacing w:after="0"/>
              <w:jc w:val="left"/>
              <w:rPr>
                <w:rFonts w:asciiTheme="minorHAnsi" w:hAnsiTheme="minorHAnsi" w:cstheme="minorHAnsi"/>
                <w:sz w:val="18"/>
                <w:szCs w:val="18"/>
              </w:rPr>
            </w:pPr>
          </w:p>
        </w:tc>
        <w:tc>
          <w:tcPr>
            <w:tcW w:w="2977" w:type="dxa"/>
            <w:gridSpan w:val="3"/>
            <w:shd w:val="clear" w:color="auto" w:fill="auto"/>
          </w:tcPr>
          <w:p w14:paraId="4FFCE265" w14:textId="77777777" w:rsidR="00390943" w:rsidRPr="00283A2F" w:rsidRDefault="00390943" w:rsidP="00390943">
            <w:pPr>
              <w:spacing w:after="0"/>
              <w:jc w:val="left"/>
              <w:rPr>
                <w:rFonts w:asciiTheme="minorHAnsi" w:hAnsiTheme="minorHAnsi" w:cstheme="minorHAnsi"/>
                <w:sz w:val="18"/>
                <w:szCs w:val="18"/>
              </w:rPr>
            </w:pPr>
          </w:p>
        </w:tc>
        <w:tc>
          <w:tcPr>
            <w:tcW w:w="1418" w:type="dxa"/>
            <w:shd w:val="clear" w:color="auto" w:fill="F2F2F2" w:themeFill="background1" w:themeFillShade="F2"/>
          </w:tcPr>
          <w:p w14:paraId="33862B36" w14:textId="4D1FF618" w:rsidR="00390943" w:rsidRPr="00283A2F" w:rsidRDefault="00390943" w:rsidP="00390943">
            <w:pPr>
              <w:spacing w:after="0"/>
              <w:jc w:val="right"/>
              <w:rPr>
                <w:rFonts w:asciiTheme="minorHAnsi" w:hAnsiTheme="minorHAnsi" w:cstheme="minorHAnsi"/>
                <w:sz w:val="18"/>
                <w:szCs w:val="18"/>
              </w:rPr>
            </w:pPr>
            <w:r w:rsidRPr="00283A2F">
              <w:rPr>
                <w:color w:val="0000FF"/>
                <w:sz w:val="18"/>
                <w:szCs w:val="18"/>
              </w:rPr>
              <w:t>78</w:t>
            </w:r>
            <w:r w:rsidR="00A2575C" w:rsidRPr="00283A2F">
              <w:rPr>
                <w:color w:val="0000FF"/>
                <w:sz w:val="18"/>
                <w:szCs w:val="18"/>
              </w:rPr>
              <w:t>0</w:t>
            </w:r>
            <w:r w:rsidRPr="00283A2F">
              <w:rPr>
                <w:color w:val="0000FF"/>
                <w:sz w:val="18"/>
                <w:szCs w:val="18"/>
              </w:rPr>
              <w:t>,000</w:t>
            </w:r>
          </w:p>
        </w:tc>
        <w:tc>
          <w:tcPr>
            <w:tcW w:w="3026" w:type="dxa"/>
            <w:shd w:val="clear" w:color="auto" w:fill="FFFFCC"/>
          </w:tcPr>
          <w:p w14:paraId="3D348D62" w14:textId="5371BB01" w:rsidR="00390943" w:rsidRPr="00283A2F" w:rsidRDefault="00390943" w:rsidP="00390943">
            <w:pPr>
              <w:spacing w:after="0"/>
              <w:jc w:val="right"/>
              <w:rPr>
                <w:rFonts w:asciiTheme="minorHAnsi" w:hAnsiTheme="minorHAnsi" w:cstheme="minorHAnsi"/>
                <w:sz w:val="18"/>
                <w:szCs w:val="18"/>
              </w:rPr>
            </w:pPr>
            <w:r w:rsidRPr="00283A2F">
              <w:rPr>
                <w:color w:val="0000FF"/>
                <w:sz w:val="18"/>
                <w:szCs w:val="18"/>
              </w:rPr>
              <w:t>78,000</w:t>
            </w:r>
          </w:p>
        </w:tc>
        <w:tc>
          <w:tcPr>
            <w:tcW w:w="1229" w:type="dxa"/>
            <w:shd w:val="clear" w:color="auto" w:fill="F2F2F2" w:themeFill="background1" w:themeFillShade="F2"/>
          </w:tcPr>
          <w:p w14:paraId="2420CF7B" w14:textId="5FE2EE15" w:rsidR="00390943" w:rsidRPr="00283A2F" w:rsidRDefault="00390943" w:rsidP="00390943">
            <w:pPr>
              <w:spacing w:after="0"/>
              <w:jc w:val="right"/>
              <w:rPr>
                <w:rFonts w:asciiTheme="minorHAnsi" w:hAnsiTheme="minorHAnsi" w:cstheme="minorHAnsi"/>
                <w:sz w:val="18"/>
                <w:szCs w:val="18"/>
              </w:rPr>
            </w:pPr>
          </w:p>
        </w:tc>
        <w:tc>
          <w:tcPr>
            <w:tcW w:w="2409" w:type="dxa"/>
            <w:shd w:val="clear" w:color="auto" w:fill="F2F2F2" w:themeFill="background1" w:themeFillShade="F2"/>
          </w:tcPr>
          <w:p w14:paraId="19C46439" w14:textId="1FD48B46" w:rsidR="00390943" w:rsidRPr="00283A2F" w:rsidRDefault="00390943" w:rsidP="00390943">
            <w:pPr>
              <w:spacing w:after="0"/>
              <w:jc w:val="right"/>
              <w:rPr>
                <w:rFonts w:asciiTheme="minorHAnsi" w:hAnsiTheme="minorHAnsi" w:cstheme="minorHAnsi"/>
                <w:i/>
                <w:color w:val="000000"/>
                <w:sz w:val="18"/>
                <w:szCs w:val="18"/>
              </w:rPr>
            </w:pPr>
          </w:p>
        </w:tc>
      </w:tr>
      <w:tr w:rsidR="00390943" w:rsidRPr="00283A2F" w14:paraId="09D4501B" w14:textId="77777777" w:rsidTr="00BB20F7">
        <w:tc>
          <w:tcPr>
            <w:tcW w:w="2544" w:type="dxa"/>
            <w:shd w:val="clear" w:color="auto" w:fill="BFBFBF" w:themeFill="background1" w:themeFillShade="BF"/>
          </w:tcPr>
          <w:p w14:paraId="6FBAD316" w14:textId="77777777" w:rsidR="00390943" w:rsidRPr="00283A2F" w:rsidRDefault="00390943" w:rsidP="00390943">
            <w:pPr>
              <w:spacing w:after="0"/>
              <w:jc w:val="left"/>
              <w:rPr>
                <w:rFonts w:asciiTheme="minorHAnsi" w:hAnsiTheme="minorHAnsi" w:cstheme="minorHAnsi"/>
                <w:sz w:val="18"/>
                <w:szCs w:val="18"/>
              </w:rPr>
            </w:pPr>
            <w:r w:rsidRPr="00283A2F">
              <w:rPr>
                <w:rFonts w:asciiTheme="minorHAnsi" w:hAnsiTheme="minorHAnsi" w:cstheme="minorHAnsi"/>
                <w:sz w:val="18"/>
                <w:szCs w:val="18"/>
              </w:rPr>
              <w:t>Indicator 2.1</w:t>
            </w:r>
          </w:p>
        </w:tc>
        <w:tc>
          <w:tcPr>
            <w:tcW w:w="8650" w:type="dxa"/>
            <w:gridSpan w:val="6"/>
            <w:shd w:val="clear" w:color="auto" w:fill="BFBFBF" w:themeFill="background1" w:themeFillShade="BF"/>
          </w:tcPr>
          <w:p w14:paraId="6D40E628" w14:textId="77777777" w:rsidR="00390943" w:rsidRPr="00283A2F" w:rsidRDefault="00390943" w:rsidP="00390943">
            <w:pPr>
              <w:spacing w:after="0"/>
              <w:jc w:val="left"/>
              <w:rPr>
                <w:rFonts w:asciiTheme="minorHAnsi" w:hAnsiTheme="minorHAnsi" w:cstheme="minorHAnsi"/>
                <w:sz w:val="18"/>
                <w:szCs w:val="18"/>
              </w:rPr>
            </w:pPr>
            <w:r w:rsidRPr="00283A2F">
              <w:rPr>
                <w:rFonts w:asciiTheme="minorHAnsi" w:hAnsiTheme="minorHAnsi" w:cstheme="minorHAnsi"/>
                <w:sz w:val="18"/>
                <w:szCs w:val="18"/>
              </w:rPr>
              <w:t>Marine protected areas newly created</w:t>
            </w:r>
          </w:p>
        </w:tc>
        <w:tc>
          <w:tcPr>
            <w:tcW w:w="2409" w:type="dxa"/>
            <w:shd w:val="clear" w:color="auto" w:fill="BFBFBF" w:themeFill="background1" w:themeFillShade="BF"/>
          </w:tcPr>
          <w:p w14:paraId="6DCA6D69" w14:textId="77777777" w:rsidR="00390943" w:rsidRPr="00283A2F" w:rsidRDefault="00390943" w:rsidP="00390943">
            <w:pPr>
              <w:spacing w:after="0"/>
              <w:jc w:val="right"/>
              <w:rPr>
                <w:rFonts w:asciiTheme="minorHAnsi" w:hAnsiTheme="minorHAnsi" w:cstheme="minorHAnsi"/>
                <w:sz w:val="18"/>
                <w:szCs w:val="18"/>
              </w:rPr>
            </w:pPr>
            <w:r w:rsidRPr="00283A2F">
              <w:rPr>
                <w:rFonts w:asciiTheme="minorHAnsi" w:hAnsiTheme="minorHAnsi" w:cstheme="minorHAnsi"/>
                <w:i/>
                <w:color w:val="000000"/>
                <w:sz w:val="18"/>
                <w:szCs w:val="18"/>
              </w:rPr>
              <w:fldChar w:fldCharType="begin">
                <w:ffData>
                  <w:name w:val="F_GEB_BD_target"/>
                  <w:enabled/>
                  <w:calcOnExit w:val="0"/>
                  <w:textInput/>
                </w:ffData>
              </w:fldChar>
            </w:r>
            <w:r w:rsidRPr="00283A2F">
              <w:rPr>
                <w:rFonts w:asciiTheme="minorHAnsi" w:hAnsiTheme="minorHAnsi" w:cstheme="minorHAnsi"/>
                <w:i/>
                <w:color w:val="000000"/>
                <w:sz w:val="18"/>
                <w:szCs w:val="18"/>
              </w:rPr>
              <w:instrText xml:space="preserve"> FORMTEXT </w:instrText>
            </w:r>
            <w:r w:rsidRPr="00283A2F">
              <w:rPr>
                <w:rFonts w:asciiTheme="minorHAnsi" w:hAnsiTheme="minorHAnsi" w:cstheme="minorHAnsi"/>
                <w:i/>
                <w:color w:val="000000"/>
                <w:sz w:val="18"/>
                <w:szCs w:val="18"/>
              </w:rPr>
            </w:r>
            <w:r w:rsidRPr="00283A2F">
              <w:rPr>
                <w:rFonts w:asciiTheme="minorHAnsi" w:hAnsiTheme="minorHAnsi" w:cstheme="minorHAnsi"/>
                <w:i/>
                <w:color w:val="000000"/>
                <w:sz w:val="18"/>
                <w:szCs w:val="18"/>
              </w:rPr>
              <w:fldChar w:fldCharType="separate"/>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color w:val="000000"/>
                <w:sz w:val="18"/>
                <w:szCs w:val="18"/>
              </w:rPr>
              <w:fldChar w:fldCharType="end"/>
            </w:r>
          </w:p>
        </w:tc>
      </w:tr>
      <w:tr w:rsidR="00390943" w:rsidRPr="00283A2F" w14:paraId="3BC4E078" w14:textId="77777777" w:rsidTr="00BB20F7">
        <w:tc>
          <w:tcPr>
            <w:tcW w:w="2544" w:type="dxa"/>
            <w:vMerge w:val="restart"/>
            <w:vAlign w:val="center"/>
          </w:tcPr>
          <w:p w14:paraId="3111D222" w14:textId="77777777" w:rsidR="00390943" w:rsidRPr="00283A2F" w:rsidRDefault="00390943" w:rsidP="00390943">
            <w:pPr>
              <w:spacing w:after="0"/>
              <w:jc w:val="left"/>
              <w:rPr>
                <w:rFonts w:asciiTheme="minorHAnsi" w:hAnsiTheme="minorHAnsi" w:cstheme="minorHAnsi"/>
                <w:sz w:val="18"/>
                <w:szCs w:val="18"/>
              </w:rPr>
            </w:pPr>
            <w:r w:rsidRPr="00283A2F">
              <w:rPr>
                <w:rFonts w:asciiTheme="minorHAnsi" w:hAnsiTheme="minorHAnsi" w:cstheme="minorHAnsi"/>
                <w:sz w:val="18"/>
                <w:szCs w:val="18"/>
              </w:rPr>
              <w:t>Name of Protected Area</w:t>
            </w:r>
          </w:p>
        </w:tc>
        <w:tc>
          <w:tcPr>
            <w:tcW w:w="933" w:type="dxa"/>
            <w:vMerge w:val="restart"/>
            <w:vAlign w:val="center"/>
          </w:tcPr>
          <w:p w14:paraId="13B73048" w14:textId="77777777" w:rsidR="00390943" w:rsidRPr="00283A2F" w:rsidRDefault="00390943" w:rsidP="00390943">
            <w:pPr>
              <w:spacing w:after="0"/>
              <w:jc w:val="left"/>
              <w:rPr>
                <w:rFonts w:asciiTheme="minorHAnsi" w:hAnsiTheme="minorHAnsi" w:cstheme="minorHAnsi"/>
                <w:sz w:val="18"/>
                <w:szCs w:val="18"/>
              </w:rPr>
            </w:pPr>
            <w:proofErr w:type="spellStart"/>
            <w:r w:rsidRPr="00283A2F">
              <w:rPr>
                <w:rFonts w:asciiTheme="minorHAnsi" w:hAnsiTheme="minorHAnsi" w:cstheme="minorHAnsi"/>
                <w:sz w:val="18"/>
                <w:szCs w:val="18"/>
              </w:rPr>
              <w:t>WDPA</w:t>
            </w:r>
            <w:proofErr w:type="spellEnd"/>
            <w:r w:rsidRPr="00283A2F">
              <w:rPr>
                <w:rFonts w:asciiTheme="minorHAnsi" w:hAnsiTheme="minorHAnsi" w:cstheme="minorHAnsi"/>
                <w:sz w:val="18"/>
                <w:szCs w:val="18"/>
              </w:rPr>
              <w:t xml:space="preserve"> ID</w:t>
            </w:r>
          </w:p>
        </w:tc>
        <w:tc>
          <w:tcPr>
            <w:tcW w:w="2044" w:type="dxa"/>
            <w:gridSpan w:val="2"/>
            <w:vMerge w:val="restart"/>
            <w:vAlign w:val="center"/>
          </w:tcPr>
          <w:p w14:paraId="75C3EA08" w14:textId="77777777" w:rsidR="00390943" w:rsidRPr="00283A2F" w:rsidRDefault="00390943" w:rsidP="00390943">
            <w:pPr>
              <w:spacing w:after="0"/>
              <w:jc w:val="left"/>
              <w:rPr>
                <w:rFonts w:asciiTheme="minorHAnsi" w:hAnsiTheme="minorHAnsi" w:cstheme="minorHAnsi"/>
                <w:sz w:val="18"/>
                <w:szCs w:val="18"/>
              </w:rPr>
            </w:pPr>
            <w:r w:rsidRPr="00283A2F">
              <w:rPr>
                <w:rFonts w:asciiTheme="minorHAnsi" w:hAnsiTheme="minorHAnsi" w:cstheme="minorHAnsi"/>
                <w:sz w:val="18"/>
                <w:szCs w:val="18"/>
              </w:rPr>
              <w:t>IUCN category</w:t>
            </w:r>
          </w:p>
        </w:tc>
        <w:tc>
          <w:tcPr>
            <w:tcW w:w="8082" w:type="dxa"/>
            <w:gridSpan w:val="4"/>
          </w:tcPr>
          <w:p w14:paraId="77F637BA" w14:textId="77777777" w:rsidR="00390943" w:rsidRPr="00283A2F" w:rsidRDefault="00390943" w:rsidP="00390943">
            <w:pPr>
              <w:spacing w:after="0"/>
              <w:jc w:val="center"/>
              <w:rPr>
                <w:rFonts w:asciiTheme="minorHAnsi" w:hAnsiTheme="minorHAnsi" w:cstheme="minorHAnsi"/>
                <w:sz w:val="18"/>
                <w:szCs w:val="18"/>
              </w:rPr>
            </w:pPr>
            <w:r w:rsidRPr="00283A2F">
              <w:rPr>
                <w:rFonts w:asciiTheme="minorHAnsi" w:hAnsiTheme="minorHAnsi" w:cstheme="minorHAnsi"/>
                <w:sz w:val="18"/>
                <w:szCs w:val="18"/>
              </w:rPr>
              <w:t>Hectares</w:t>
            </w:r>
          </w:p>
        </w:tc>
      </w:tr>
      <w:tr w:rsidR="00390943" w:rsidRPr="00283A2F" w14:paraId="2580FE1F" w14:textId="77777777" w:rsidTr="00BB20F7">
        <w:tc>
          <w:tcPr>
            <w:tcW w:w="2544" w:type="dxa"/>
            <w:vMerge/>
          </w:tcPr>
          <w:p w14:paraId="0AE425DA" w14:textId="77777777" w:rsidR="00390943" w:rsidRPr="00283A2F" w:rsidRDefault="00390943" w:rsidP="00390943">
            <w:pPr>
              <w:spacing w:after="0"/>
              <w:jc w:val="left"/>
              <w:rPr>
                <w:rFonts w:asciiTheme="minorHAnsi" w:hAnsiTheme="minorHAnsi" w:cstheme="minorHAnsi"/>
                <w:sz w:val="18"/>
                <w:szCs w:val="18"/>
              </w:rPr>
            </w:pPr>
          </w:p>
        </w:tc>
        <w:tc>
          <w:tcPr>
            <w:tcW w:w="933" w:type="dxa"/>
            <w:vMerge/>
          </w:tcPr>
          <w:p w14:paraId="6D8CCFE5" w14:textId="77777777" w:rsidR="00390943" w:rsidRPr="00283A2F" w:rsidRDefault="00390943" w:rsidP="00390943">
            <w:pPr>
              <w:spacing w:after="0"/>
              <w:jc w:val="left"/>
              <w:rPr>
                <w:rFonts w:asciiTheme="minorHAnsi" w:hAnsiTheme="minorHAnsi" w:cstheme="minorHAnsi"/>
                <w:sz w:val="18"/>
                <w:szCs w:val="18"/>
              </w:rPr>
            </w:pPr>
          </w:p>
        </w:tc>
        <w:tc>
          <w:tcPr>
            <w:tcW w:w="2044" w:type="dxa"/>
            <w:gridSpan w:val="2"/>
            <w:vMerge/>
          </w:tcPr>
          <w:p w14:paraId="4E106AC5" w14:textId="77777777" w:rsidR="00390943" w:rsidRPr="00283A2F" w:rsidRDefault="00390943" w:rsidP="00390943">
            <w:pPr>
              <w:spacing w:after="0"/>
              <w:jc w:val="left"/>
              <w:rPr>
                <w:rFonts w:asciiTheme="minorHAnsi" w:hAnsiTheme="minorHAnsi" w:cstheme="minorHAnsi"/>
                <w:sz w:val="18"/>
                <w:szCs w:val="18"/>
              </w:rPr>
            </w:pPr>
          </w:p>
        </w:tc>
        <w:tc>
          <w:tcPr>
            <w:tcW w:w="4444" w:type="dxa"/>
            <w:gridSpan w:val="2"/>
          </w:tcPr>
          <w:p w14:paraId="66DCD4AA" w14:textId="77777777" w:rsidR="00390943" w:rsidRPr="00283A2F" w:rsidRDefault="00390943" w:rsidP="00390943">
            <w:pPr>
              <w:spacing w:after="0"/>
              <w:jc w:val="center"/>
              <w:rPr>
                <w:rFonts w:asciiTheme="minorHAnsi" w:hAnsiTheme="minorHAnsi" w:cstheme="minorHAnsi"/>
                <w:sz w:val="18"/>
                <w:szCs w:val="18"/>
              </w:rPr>
            </w:pPr>
            <w:r w:rsidRPr="00283A2F">
              <w:rPr>
                <w:rFonts w:asciiTheme="minorHAnsi" w:hAnsiTheme="minorHAnsi" w:cstheme="minorHAnsi"/>
                <w:sz w:val="18"/>
                <w:szCs w:val="18"/>
              </w:rPr>
              <w:t>Expected</w:t>
            </w:r>
          </w:p>
        </w:tc>
        <w:tc>
          <w:tcPr>
            <w:tcW w:w="3638" w:type="dxa"/>
            <w:gridSpan w:val="2"/>
          </w:tcPr>
          <w:p w14:paraId="40D77A70" w14:textId="77777777" w:rsidR="00390943" w:rsidRPr="00283A2F" w:rsidRDefault="00390943" w:rsidP="00390943">
            <w:pPr>
              <w:spacing w:after="0"/>
              <w:jc w:val="center"/>
              <w:rPr>
                <w:rFonts w:asciiTheme="minorHAnsi" w:hAnsiTheme="minorHAnsi" w:cstheme="minorHAnsi"/>
                <w:sz w:val="18"/>
                <w:szCs w:val="18"/>
              </w:rPr>
            </w:pPr>
            <w:r w:rsidRPr="00283A2F">
              <w:rPr>
                <w:rFonts w:asciiTheme="minorHAnsi" w:hAnsiTheme="minorHAnsi" w:cstheme="minorHAnsi"/>
                <w:sz w:val="18"/>
                <w:szCs w:val="18"/>
              </w:rPr>
              <w:t>Achieved</w:t>
            </w:r>
          </w:p>
        </w:tc>
      </w:tr>
      <w:tr w:rsidR="00390943" w:rsidRPr="00283A2F" w14:paraId="39680F1A" w14:textId="77777777" w:rsidTr="00BB20F7">
        <w:tc>
          <w:tcPr>
            <w:tcW w:w="2544" w:type="dxa"/>
            <w:vMerge/>
          </w:tcPr>
          <w:p w14:paraId="60A1A029" w14:textId="77777777" w:rsidR="00390943" w:rsidRPr="00283A2F" w:rsidRDefault="00390943" w:rsidP="00390943">
            <w:pPr>
              <w:spacing w:after="0"/>
              <w:jc w:val="left"/>
              <w:rPr>
                <w:rFonts w:asciiTheme="minorHAnsi" w:hAnsiTheme="minorHAnsi" w:cstheme="minorHAnsi"/>
                <w:sz w:val="18"/>
                <w:szCs w:val="18"/>
              </w:rPr>
            </w:pPr>
          </w:p>
        </w:tc>
        <w:tc>
          <w:tcPr>
            <w:tcW w:w="933" w:type="dxa"/>
            <w:vMerge/>
          </w:tcPr>
          <w:p w14:paraId="338A27E0" w14:textId="77777777" w:rsidR="00390943" w:rsidRPr="00283A2F" w:rsidRDefault="00390943" w:rsidP="00390943">
            <w:pPr>
              <w:spacing w:after="0"/>
              <w:jc w:val="left"/>
              <w:rPr>
                <w:rFonts w:asciiTheme="minorHAnsi" w:hAnsiTheme="minorHAnsi" w:cstheme="minorHAnsi"/>
                <w:sz w:val="18"/>
                <w:szCs w:val="18"/>
              </w:rPr>
            </w:pPr>
          </w:p>
        </w:tc>
        <w:tc>
          <w:tcPr>
            <w:tcW w:w="2044" w:type="dxa"/>
            <w:gridSpan w:val="2"/>
            <w:vMerge/>
          </w:tcPr>
          <w:p w14:paraId="56289431" w14:textId="77777777" w:rsidR="00390943" w:rsidRPr="00283A2F" w:rsidRDefault="00390943" w:rsidP="00390943">
            <w:pPr>
              <w:spacing w:after="0"/>
              <w:jc w:val="left"/>
              <w:rPr>
                <w:rFonts w:asciiTheme="minorHAnsi" w:hAnsiTheme="minorHAnsi" w:cstheme="minorHAnsi"/>
                <w:sz w:val="18"/>
                <w:szCs w:val="18"/>
              </w:rPr>
            </w:pPr>
          </w:p>
        </w:tc>
        <w:tc>
          <w:tcPr>
            <w:tcW w:w="1418" w:type="dxa"/>
          </w:tcPr>
          <w:p w14:paraId="6DC9F124" w14:textId="60D2774A" w:rsidR="00390943" w:rsidRPr="00283A2F" w:rsidRDefault="00390943" w:rsidP="00390943">
            <w:pPr>
              <w:spacing w:after="0"/>
              <w:jc w:val="center"/>
              <w:rPr>
                <w:rFonts w:asciiTheme="minorHAnsi" w:hAnsiTheme="minorHAnsi" w:cstheme="minorHAnsi"/>
                <w:sz w:val="18"/>
                <w:szCs w:val="18"/>
              </w:rPr>
            </w:pPr>
            <w:r w:rsidRPr="00283A2F">
              <w:rPr>
                <w:rFonts w:asciiTheme="minorHAnsi" w:hAnsiTheme="minorHAnsi" w:cstheme="minorHAnsi"/>
                <w:sz w:val="18"/>
                <w:szCs w:val="18"/>
              </w:rPr>
              <w:t xml:space="preserve">PIF </w:t>
            </w:r>
          </w:p>
        </w:tc>
        <w:tc>
          <w:tcPr>
            <w:tcW w:w="3026" w:type="dxa"/>
          </w:tcPr>
          <w:p w14:paraId="7734EE02" w14:textId="77777777" w:rsidR="00390943" w:rsidRPr="00283A2F" w:rsidRDefault="00390943" w:rsidP="00390943">
            <w:pPr>
              <w:spacing w:after="0"/>
              <w:jc w:val="center"/>
              <w:rPr>
                <w:rFonts w:asciiTheme="minorHAnsi" w:hAnsiTheme="minorHAnsi" w:cstheme="minorHAnsi"/>
                <w:sz w:val="18"/>
                <w:szCs w:val="18"/>
              </w:rPr>
            </w:pPr>
            <w:r w:rsidRPr="00283A2F">
              <w:rPr>
                <w:rFonts w:asciiTheme="minorHAnsi" w:hAnsiTheme="minorHAnsi" w:cstheme="minorHAnsi"/>
                <w:sz w:val="18"/>
                <w:szCs w:val="18"/>
              </w:rPr>
              <w:t>Endorsement</w:t>
            </w:r>
          </w:p>
        </w:tc>
        <w:tc>
          <w:tcPr>
            <w:tcW w:w="1229" w:type="dxa"/>
          </w:tcPr>
          <w:p w14:paraId="449BAD59" w14:textId="77777777" w:rsidR="00390943" w:rsidRPr="00283A2F" w:rsidRDefault="00390943" w:rsidP="00390943">
            <w:pPr>
              <w:spacing w:after="0"/>
              <w:jc w:val="center"/>
              <w:rPr>
                <w:rFonts w:asciiTheme="minorHAnsi" w:hAnsiTheme="minorHAnsi" w:cstheme="minorHAnsi"/>
                <w:sz w:val="18"/>
                <w:szCs w:val="18"/>
              </w:rPr>
            </w:pPr>
            <w:r w:rsidRPr="00283A2F">
              <w:rPr>
                <w:rFonts w:asciiTheme="minorHAnsi" w:hAnsiTheme="minorHAnsi" w:cstheme="minorHAnsi"/>
                <w:sz w:val="18"/>
                <w:szCs w:val="18"/>
              </w:rPr>
              <w:t>MTR</w:t>
            </w:r>
          </w:p>
        </w:tc>
        <w:tc>
          <w:tcPr>
            <w:tcW w:w="2409" w:type="dxa"/>
          </w:tcPr>
          <w:p w14:paraId="23561B75" w14:textId="77777777" w:rsidR="00390943" w:rsidRPr="00283A2F" w:rsidRDefault="00390943" w:rsidP="00390943">
            <w:pPr>
              <w:spacing w:after="0"/>
              <w:jc w:val="center"/>
              <w:rPr>
                <w:rFonts w:asciiTheme="minorHAnsi" w:hAnsiTheme="minorHAnsi" w:cstheme="minorHAnsi"/>
                <w:sz w:val="18"/>
                <w:szCs w:val="18"/>
              </w:rPr>
            </w:pPr>
            <w:proofErr w:type="spellStart"/>
            <w:r w:rsidRPr="00283A2F">
              <w:rPr>
                <w:rFonts w:asciiTheme="minorHAnsi" w:hAnsiTheme="minorHAnsi" w:cstheme="minorHAnsi"/>
                <w:sz w:val="18"/>
                <w:szCs w:val="18"/>
              </w:rPr>
              <w:t>TE</w:t>
            </w:r>
            <w:proofErr w:type="spellEnd"/>
          </w:p>
        </w:tc>
      </w:tr>
      <w:tr w:rsidR="00390943" w:rsidRPr="00283A2F" w14:paraId="387A018F" w14:textId="77777777" w:rsidTr="00BB20F7">
        <w:tc>
          <w:tcPr>
            <w:tcW w:w="2544" w:type="dxa"/>
          </w:tcPr>
          <w:p w14:paraId="681829BE" w14:textId="3B3BE761" w:rsidR="00390943" w:rsidRPr="00283A2F" w:rsidRDefault="00390943" w:rsidP="00390943">
            <w:pPr>
              <w:spacing w:after="0"/>
              <w:jc w:val="right"/>
              <w:rPr>
                <w:rFonts w:asciiTheme="minorHAnsi" w:hAnsiTheme="minorHAnsi" w:cstheme="minorHAnsi"/>
                <w:sz w:val="18"/>
                <w:szCs w:val="18"/>
              </w:rPr>
            </w:pPr>
          </w:p>
        </w:tc>
        <w:tc>
          <w:tcPr>
            <w:tcW w:w="933" w:type="dxa"/>
          </w:tcPr>
          <w:p w14:paraId="02063AF0" w14:textId="49AE3534" w:rsidR="00390943" w:rsidRPr="00283A2F" w:rsidRDefault="00390943" w:rsidP="00390943">
            <w:pPr>
              <w:spacing w:after="0"/>
              <w:jc w:val="right"/>
              <w:rPr>
                <w:rFonts w:asciiTheme="minorHAnsi" w:hAnsiTheme="minorHAnsi" w:cstheme="minorHAnsi"/>
                <w:sz w:val="18"/>
                <w:szCs w:val="18"/>
              </w:rPr>
            </w:pPr>
          </w:p>
        </w:tc>
        <w:tc>
          <w:tcPr>
            <w:tcW w:w="2044" w:type="dxa"/>
            <w:gridSpan w:val="2"/>
          </w:tcPr>
          <w:p w14:paraId="440FC5A8" w14:textId="77777777" w:rsidR="00390943" w:rsidRPr="00283A2F" w:rsidRDefault="00390943" w:rsidP="00390943">
            <w:pPr>
              <w:spacing w:after="0"/>
              <w:jc w:val="right"/>
              <w:rPr>
                <w:rFonts w:asciiTheme="minorHAnsi" w:hAnsiTheme="minorHAnsi" w:cstheme="minorHAnsi"/>
                <w:sz w:val="18"/>
                <w:szCs w:val="18"/>
              </w:rPr>
            </w:pPr>
            <w:r w:rsidRPr="00283A2F">
              <w:rPr>
                <w:rFonts w:asciiTheme="minorHAnsi" w:hAnsiTheme="minorHAnsi" w:cstheme="minorHAnsi"/>
                <w:color w:val="000000"/>
                <w:sz w:val="18"/>
                <w:szCs w:val="18"/>
              </w:rPr>
              <w:fldChar w:fldCharType="begin">
                <w:ffData>
                  <w:name w:val=""/>
                  <w:enabled/>
                  <w:calcOnExit w:val="0"/>
                  <w:ddList>
                    <w:listEntry w:val="(select)"/>
                    <w:listEntry w:val="Ia Strict Nature Reserve"/>
                    <w:listEntry w:val="Ib Wilderness Area"/>
                    <w:listEntry w:val="II National Park"/>
                    <w:listEntry w:val="III Natural Monument or Feature"/>
                    <w:listEntry w:val="IV Habitat/Species Management Area"/>
                    <w:listEntry w:val="V Protected Landscape/Seascape"/>
                    <w:listEntry w:val="VI PA with sustainable use of natural resources"/>
                    <w:listEntry w:val="Other"/>
                  </w:ddList>
                </w:ffData>
              </w:fldChar>
            </w:r>
            <w:r w:rsidRPr="00283A2F">
              <w:rPr>
                <w:rFonts w:asciiTheme="minorHAnsi" w:hAnsiTheme="minorHAnsi" w:cstheme="minorHAnsi"/>
                <w:color w:val="000000"/>
                <w:sz w:val="18"/>
                <w:szCs w:val="18"/>
              </w:rPr>
              <w:instrText xml:space="preserve"> FORMDROPDOWN </w:instrText>
            </w:r>
            <w:r w:rsidR="006F7A9C">
              <w:rPr>
                <w:rFonts w:asciiTheme="minorHAnsi" w:hAnsiTheme="minorHAnsi" w:cstheme="minorHAnsi"/>
                <w:color w:val="000000"/>
                <w:sz w:val="18"/>
                <w:szCs w:val="18"/>
              </w:rPr>
            </w:r>
            <w:r w:rsidR="006F7A9C">
              <w:rPr>
                <w:rFonts w:asciiTheme="minorHAnsi" w:hAnsiTheme="minorHAnsi" w:cstheme="minorHAnsi"/>
                <w:color w:val="000000"/>
                <w:sz w:val="18"/>
                <w:szCs w:val="18"/>
              </w:rPr>
              <w:fldChar w:fldCharType="separate"/>
            </w:r>
            <w:r w:rsidRPr="00283A2F">
              <w:rPr>
                <w:rFonts w:asciiTheme="minorHAnsi" w:hAnsiTheme="minorHAnsi" w:cstheme="minorHAnsi"/>
                <w:color w:val="000000"/>
                <w:sz w:val="18"/>
                <w:szCs w:val="18"/>
              </w:rPr>
              <w:fldChar w:fldCharType="end"/>
            </w:r>
            <w:r w:rsidRPr="00283A2F">
              <w:rPr>
                <w:rFonts w:asciiTheme="minorHAnsi" w:hAnsiTheme="minorHAnsi" w:cstheme="minorHAnsi"/>
                <w:color w:val="000000"/>
                <w:sz w:val="18"/>
                <w:szCs w:val="18"/>
              </w:rPr>
              <w:t xml:space="preserve">  </w:t>
            </w:r>
          </w:p>
        </w:tc>
        <w:tc>
          <w:tcPr>
            <w:tcW w:w="1418" w:type="dxa"/>
          </w:tcPr>
          <w:p w14:paraId="2C1E87EA" w14:textId="2F82B4B7" w:rsidR="00390943" w:rsidRPr="00283A2F" w:rsidRDefault="00390943" w:rsidP="00390943">
            <w:pPr>
              <w:spacing w:after="0"/>
              <w:jc w:val="right"/>
              <w:rPr>
                <w:rFonts w:asciiTheme="minorHAnsi" w:hAnsiTheme="minorHAnsi" w:cstheme="minorHAnsi"/>
                <w:sz w:val="18"/>
                <w:szCs w:val="18"/>
              </w:rPr>
            </w:pPr>
          </w:p>
        </w:tc>
        <w:tc>
          <w:tcPr>
            <w:tcW w:w="3026" w:type="dxa"/>
          </w:tcPr>
          <w:p w14:paraId="2A50EA3C" w14:textId="1143EAE9" w:rsidR="00390943" w:rsidRPr="00283A2F" w:rsidRDefault="00390943" w:rsidP="00390943">
            <w:pPr>
              <w:spacing w:after="0"/>
              <w:jc w:val="right"/>
              <w:rPr>
                <w:rFonts w:asciiTheme="minorHAnsi" w:hAnsiTheme="minorHAnsi" w:cstheme="minorHAnsi"/>
                <w:sz w:val="18"/>
                <w:szCs w:val="18"/>
              </w:rPr>
            </w:pPr>
          </w:p>
        </w:tc>
        <w:tc>
          <w:tcPr>
            <w:tcW w:w="1229" w:type="dxa"/>
          </w:tcPr>
          <w:p w14:paraId="7D36CB8C" w14:textId="75B98B8A" w:rsidR="00390943" w:rsidRPr="00283A2F" w:rsidRDefault="00390943" w:rsidP="00390943">
            <w:pPr>
              <w:spacing w:after="0"/>
              <w:jc w:val="right"/>
              <w:rPr>
                <w:rFonts w:asciiTheme="minorHAnsi" w:hAnsiTheme="minorHAnsi" w:cstheme="minorHAnsi"/>
                <w:sz w:val="18"/>
                <w:szCs w:val="18"/>
              </w:rPr>
            </w:pPr>
          </w:p>
        </w:tc>
        <w:tc>
          <w:tcPr>
            <w:tcW w:w="2409" w:type="dxa"/>
          </w:tcPr>
          <w:p w14:paraId="3A2BAC33" w14:textId="0DF11B86" w:rsidR="00390943" w:rsidRPr="00283A2F" w:rsidRDefault="00390943" w:rsidP="00390943">
            <w:pPr>
              <w:spacing w:after="0"/>
              <w:jc w:val="right"/>
              <w:rPr>
                <w:rFonts w:asciiTheme="minorHAnsi" w:hAnsiTheme="minorHAnsi" w:cstheme="minorHAnsi"/>
                <w:sz w:val="18"/>
                <w:szCs w:val="18"/>
              </w:rPr>
            </w:pPr>
          </w:p>
        </w:tc>
      </w:tr>
      <w:tr w:rsidR="00390943" w:rsidRPr="00283A2F" w14:paraId="30975D20" w14:textId="77777777" w:rsidTr="00BB20F7">
        <w:tc>
          <w:tcPr>
            <w:tcW w:w="2544" w:type="dxa"/>
          </w:tcPr>
          <w:p w14:paraId="174C1238" w14:textId="77777777" w:rsidR="00390943" w:rsidRPr="00283A2F" w:rsidRDefault="00390943" w:rsidP="00390943">
            <w:pPr>
              <w:spacing w:after="0"/>
              <w:jc w:val="right"/>
              <w:rPr>
                <w:rFonts w:asciiTheme="minorHAnsi" w:hAnsiTheme="minorHAnsi" w:cstheme="minorHAnsi"/>
                <w:sz w:val="18"/>
                <w:szCs w:val="18"/>
              </w:rPr>
            </w:pPr>
          </w:p>
        </w:tc>
        <w:tc>
          <w:tcPr>
            <w:tcW w:w="933" w:type="dxa"/>
          </w:tcPr>
          <w:p w14:paraId="5C63AD0F" w14:textId="77777777" w:rsidR="00390943" w:rsidRPr="00283A2F" w:rsidRDefault="00390943" w:rsidP="00390943">
            <w:pPr>
              <w:spacing w:after="0"/>
              <w:jc w:val="right"/>
              <w:rPr>
                <w:rFonts w:asciiTheme="minorHAnsi" w:hAnsiTheme="minorHAnsi" w:cstheme="minorHAnsi"/>
                <w:sz w:val="18"/>
                <w:szCs w:val="18"/>
              </w:rPr>
            </w:pPr>
          </w:p>
        </w:tc>
        <w:tc>
          <w:tcPr>
            <w:tcW w:w="2044" w:type="dxa"/>
            <w:gridSpan w:val="2"/>
          </w:tcPr>
          <w:p w14:paraId="76F2F38F" w14:textId="77777777" w:rsidR="00390943" w:rsidRPr="00283A2F" w:rsidRDefault="00390943" w:rsidP="00390943">
            <w:pPr>
              <w:spacing w:after="0"/>
              <w:jc w:val="right"/>
              <w:rPr>
                <w:rFonts w:asciiTheme="minorHAnsi" w:hAnsiTheme="minorHAnsi" w:cstheme="minorHAnsi"/>
                <w:sz w:val="18"/>
                <w:szCs w:val="18"/>
              </w:rPr>
            </w:pPr>
            <w:r w:rsidRPr="00283A2F">
              <w:rPr>
                <w:rFonts w:asciiTheme="minorHAnsi" w:hAnsiTheme="minorHAnsi" w:cstheme="minorHAnsi"/>
                <w:color w:val="000000"/>
                <w:sz w:val="18"/>
                <w:szCs w:val="18"/>
              </w:rPr>
              <w:t xml:space="preserve">Sum  </w:t>
            </w:r>
          </w:p>
        </w:tc>
        <w:tc>
          <w:tcPr>
            <w:tcW w:w="1418" w:type="dxa"/>
          </w:tcPr>
          <w:p w14:paraId="6176B05B" w14:textId="0968B712" w:rsidR="00390943" w:rsidRPr="00283A2F" w:rsidRDefault="00390943" w:rsidP="00390943">
            <w:pPr>
              <w:spacing w:after="0"/>
              <w:jc w:val="right"/>
              <w:rPr>
                <w:rFonts w:asciiTheme="minorHAnsi" w:hAnsiTheme="minorHAnsi" w:cstheme="minorHAnsi"/>
                <w:sz w:val="18"/>
                <w:szCs w:val="18"/>
              </w:rPr>
            </w:pPr>
          </w:p>
        </w:tc>
        <w:tc>
          <w:tcPr>
            <w:tcW w:w="3026" w:type="dxa"/>
          </w:tcPr>
          <w:p w14:paraId="21587332" w14:textId="538AC695" w:rsidR="00390943" w:rsidRPr="00283A2F" w:rsidRDefault="00390943" w:rsidP="00390943">
            <w:pPr>
              <w:spacing w:after="0"/>
              <w:jc w:val="right"/>
              <w:rPr>
                <w:rFonts w:asciiTheme="minorHAnsi" w:hAnsiTheme="minorHAnsi" w:cstheme="minorHAnsi"/>
                <w:sz w:val="18"/>
                <w:szCs w:val="18"/>
              </w:rPr>
            </w:pPr>
          </w:p>
        </w:tc>
        <w:tc>
          <w:tcPr>
            <w:tcW w:w="1229" w:type="dxa"/>
          </w:tcPr>
          <w:p w14:paraId="5947FA5D" w14:textId="0C8DD20E" w:rsidR="00390943" w:rsidRPr="00283A2F" w:rsidRDefault="00390943" w:rsidP="00390943">
            <w:pPr>
              <w:spacing w:after="0"/>
              <w:jc w:val="right"/>
              <w:rPr>
                <w:rFonts w:asciiTheme="minorHAnsi" w:hAnsiTheme="minorHAnsi" w:cstheme="minorHAnsi"/>
                <w:sz w:val="18"/>
                <w:szCs w:val="18"/>
              </w:rPr>
            </w:pPr>
          </w:p>
        </w:tc>
        <w:tc>
          <w:tcPr>
            <w:tcW w:w="2409" w:type="dxa"/>
          </w:tcPr>
          <w:p w14:paraId="395C9A47" w14:textId="17AABFD3" w:rsidR="00390943" w:rsidRPr="00283A2F" w:rsidRDefault="00390943" w:rsidP="00390943">
            <w:pPr>
              <w:spacing w:after="0"/>
              <w:jc w:val="right"/>
              <w:rPr>
                <w:rFonts w:asciiTheme="minorHAnsi" w:hAnsiTheme="minorHAnsi" w:cstheme="minorHAnsi"/>
                <w:sz w:val="18"/>
                <w:szCs w:val="18"/>
              </w:rPr>
            </w:pPr>
          </w:p>
        </w:tc>
      </w:tr>
      <w:tr w:rsidR="00390943" w:rsidRPr="00283A2F" w14:paraId="49F0D3D0" w14:textId="77777777" w:rsidTr="00BB20F7">
        <w:tc>
          <w:tcPr>
            <w:tcW w:w="2544" w:type="dxa"/>
            <w:shd w:val="clear" w:color="auto" w:fill="BFBFBF" w:themeFill="background1" w:themeFillShade="BF"/>
          </w:tcPr>
          <w:p w14:paraId="39DC6B78" w14:textId="77777777" w:rsidR="00390943" w:rsidRPr="00283A2F" w:rsidRDefault="00390943" w:rsidP="00390943">
            <w:pPr>
              <w:spacing w:after="0"/>
              <w:jc w:val="left"/>
              <w:rPr>
                <w:rFonts w:asciiTheme="minorHAnsi" w:hAnsiTheme="minorHAnsi" w:cstheme="minorHAnsi"/>
                <w:sz w:val="18"/>
                <w:szCs w:val="18"/>
              </w:rPr>
            </w:pPr>
            <w:r w:rsidRPr="00283A2F">
              <w:rPr>
                <w:rFonts w:asciiTheme="minorHAnsi" w:hAnsiTheme="minorHAnsi" w:cstheme="minorHAnsi"/>
                <w:sz w:val="18"/>
                <w:szCs w:val="18"/>
              </w:rPr>
              <w:t>Indicator 2.2</w:t>
            </w:r>
          </w:p>
        </w:tc>
        <w:tc>
          <w:tcPr>
            <w:tcW w:w="8650" w:type="dxa"/>
            <w:gridSpan w:val="6"/>
            <w:shd w:val="clear" w:color="auto" w:fill="BFBFBF" w:themeFill="background1" w:themeFillShade="BF"/>
          </w:tcPr>
          <w:p w14:paraId="5813A213" w14:textId="77777777" w:rsidR="00390943" w:rsidRPr="00283A2F" w:rsidRDefault="00390943" w:rsidP="00390943">
            <w:pPr>
              <w:spacing w:after="0"/>
              <w:jc w:val="left"/>
              <w:rPr>
                <w:rFonts w:asciiTheme="minorHAnsi" w:hAnsiTheme="minorHAnsi" w:cstheme="minorHAnsi"/>
                <w:sz w:val="18"/>
                <w:szCs w:val="18"/>
              </w:rPr>
            </w:pPr>
            <w:r w:rsidRPr="00283A2F">
              <w:rPr>
                <w:rFonts w:asciiTheme="minorHAnsi" w:hAnsiTheme="minorHAnsi" w:cstheme="minorHAnsi"/>
                <w:sz w:val="18"/>
                <w:szCs w:val="18"/>
              </w:rPr>
              <w:t>Marine protected areas under improved management effectiveness</w:t>
            </w:r>
          </w:p>
        </w:tc>
        <w:tc>
          <w:tcPr>
            <w:tcW w:w="2409" w:type="dxa"/>
            <w:shd w:val="clear" w:color="auto" w:fill="BFBFBF" w:themeFill="background1" w:themeFillShade="BF"/>
          </w:tcPr>
          <w:p w14:paraId="043D97AF" w14:textId="77777777" w:rsidR="00390943" w:rsidRPr="00283A2F" w:rsidRDefault="00390943" w:rsidP="00390943">
            <w:pPr>
              <w:spacing w:after="0"/>
              <w:jc w:val="right"/>
              <w:rPr>
                <w:rFonts w:asciiTheme="minorHAnsi" w:hAnsiTheme="minorHAnsi" w:cstheme="minorHAnsi"/>
                <w:sz w:val="18"/>
                <w:szCs w:val="18"/>
              </w:rPr>
            </w:pPr>
            <w:r w:rsidRPr="00283A2F">
              <w:rPr>
                <w:rFonts w:asciiTheme="minorHAnsi" w:hAnsiTheme="minorHAnsi" w:cstheme="minorHAnsi"/>
                <w:i/>
                <w:color w:val="000000"/>
                <w:sz w:val="18"/>
                <w:szCs w:val="18"/>
              </w:rPr>
              <w:fldChar w:fldCharType="begin">
                <w:ffData>
                  <w:name w:val="F_GEB_BD_target"/>
                  <w:enabled/>
                  <w:calcOnExit w:val="0"/>
                  <w:textInput/>
                </w:ffData>
              </w:fldChar>
            </w:r>
            <w:r w:rsidRPr="00283A2F">
              <w:rPr>
                <w:rFonts w:asciiTheme="minorHAnsi" w:hAnsiTheme="minorHAnsi" w:cstheme="minorHAnsi"/>
                <w:i/>
                <w:color w:val="000000"/>
                <w:sz w:val="18"/>
                <w:szCs w:val="18"/>
              </w:rPr>
              <w:instrText xml:space="preserve"> FORMTEXT </w:instrText>
            </w:r>
            <w:r w:rsidRPr="00283A2F">
              <w:rPr>
                <w:rFonts w:asciiTheme="minorHAnsi" w:hAnsiTheme="minorHAnsi" w:cstheme="minorHAnsi"/>
                <w:i/>
                <w:color w:val="000000"/>
                <w:sz w:val="18"/>
                <w:szCs w:val="18"/>
              </w:rPr>
            </w:r>
            <w:r w:rsidRPr="00283A2F">
              <w:rPr>
                <w:rFonts w:asciiTheme="minorHAnsi" w:hAnsiTheme="minorHAnsi" w:cstheme="minorHAnsi"/>
                <w:i/>
                <w:color w:val="000000"/>
                <w:sz w:val="18"/>
                <w:szCs w:val="18"/>
              </w:rPr>
              <w:fldChar w:fldCharType="separate"/>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color w:val="000000"/>
                <w:sz w:val="18"/>
                <w:szCs w:val="18"/>
              </w:rPr>
              <w:fldChar w:fldCharType="end"/>
            </w:r>
          </w:p>
        </w:tc>
      </w:tr>
      <w:tr w:rsidR="00390943" w:rsidRPr="00283A2F" w14:paraId="4D5BF9C4" w14:textId="77777777" w:rsidTr="00BB20F7">
        <w:tc>
          <w:tcPr>
            <w:tcW w:w="2544" w:type="dxa"/>
            <w:vMerge w:val="restart"/>
            <w:vAlign w:val="center"/>
          </w:tcPr>
          <w:p w14:paraId="36FAB817" w14:textId="77777777" w:rsidR="00390943" w:rsidRPr="00283A2F" w:rsidRDefault="00390943" w:rsidP="00390943">
            <w:pPr>
              <w:spacing w:after="0"/>
              <w:jc w:val="left"/>
              <w:rPr>
                <w:rFonts w:asciiTheme="minorHAnsi" w:hAnsiTheme="minorHAnsi" w:cstheme="minorHAnsi"/>
                <w:sz w:val="18"/>
                <w:szCs w:val="18"/>
              </w:rPr>
            </w:pPr>
            <w:r w:rsidRPr="00283A2F">
              <w:rPr>
                <w:rFonts w:asciiTheme="minorHAnsi" w:hAnsiTheme="minorHAnsi" w:cstheme="minorHAnsi"/>
                <w:sz w:val="18"/>
                <w:szCs w:val="18"/>
              </w:rPr>
              <w:t>Name of Protected Area</w:t>
            </w:r>
          </w:p>
        </w:tc>
        <w:tc>
          <w:tcPr>
            <w:tcW w:w="933" w:type="dxa"/>
            <w:vMerge w:val="restart"/>
            <w:vAlign w:val="center"/>
          </w:tcPr>
          <w:p w14:paraId="4B7528EA" w14:textId="77777777" w:rsidR="00390943" w:rsidRPr="00283A2F" w:rsidRDefault="00390943" w:rsidP="00390943">
            <w:pPr>
              <w:spacing w:after="0"/>
              <w:jc w:val="left"/>
              <w:rPr>
                <w:rFonts w:asciiTheme="minorHAnsi" w:hAnsiTheme="minorHAnsi" w:cstheme="minorHAnsi"/>
                <w:sz w:val="18"/>
                <w:szCs w:val="18"/>
              </w:rPr>
            </w:pPr>
            <w:proofErr w:type="spellStart"/>
            <w:r w:rsidRPr="00283A2F">
              <w:rPr>
                <w:rFonts w:asciiTheme="minorHAnsi" w:hAnsiTheme="minorHAnsi" w:cstheme="minorHAnsi"/>
                <w:sz w:val="18"/>
                <w:szCs w:val="18"/>
              </w:rPr>
              <w:t>WDPA</w:t>
            </w:r>
            <w:proofErr w:type="spellEnd"/>
            <w:r w:rsidRPr="00283A2F">
              <w:rPr>
                <w:rFonts w:asciiTheme="minorHAnsi" w:hAnsiTheme="minorHAnsi" w:cstheme="minorHAnsi"/>
                <w:sz w:val="18"/>
                <w:szCs w:val="18"/>
              </w:rPr>
              <w:t xml:space="preserve"> ID</w:t>
            </w:r>
          </w:p>
        </w:tc>
        <w:tc>
          <w:tcPr>
            <w:tcW w:w="1025" w:type="dxa"/>
            <w:vMerge w:val="restart"/>
            <w:vAlign w:val="center"/>
          </w:tcPr>
          <w:p w14:paraId="68AF7BB0" w14:textId="77777777" w:rsidR="00390943" w:rsidRPr="00283A2F" w:rsidRDefault="00390943" w:rsidP="00390943">
            <w:pPr>
              <w:spacing w:after="0"/>
              <w:jc w:val="left"/>
              <w:rPr>
                <w:rFonts w:asciiTheme="minorHAnsi" w:hAnsiTheme="minorHAnsi" w:cstheme="minorHAnsi"/>
                <w:sz w:val="18"/>
                <w:szCs w:val="18"/>
              </w:rPr>
            </w:pPr>
            <w:r w:rsidRPr="00283A2F">
              <w:rPr>
                <w:rFonts w:asciiTheme="minorHAnsi" w:hAnsiTheme="minorHAnsi" w:cstheme="minorHAnsi"/>
                <w:sz w:val="18"/>
                <w:szCs w:val="18"/>
              </w:rPr>
              <w:t>IUCN category</w:t>
            </w:r>
          </w:p>
        </w:tc>
        <w:tc>
          <w:tcPr>
            <w:tcW w:w="1019" w:type="dxa"/>
            <w:vMerge w:val="restart"/>
            <w:vAlign w:val="center"/>
          </w:tcPr>
          <w:p w14:paraId="2F28F13F" w14:textId="77777777" w:rsidR="00390943" w:rsidRPr="00283A2F" w:rsidRDefault="00390943" w:rsidP="00390943">
            <w:pPr>
              <w:spacing w:after="0"/>
              <w:jc w:val="left"/>
              <w:rPr>
                <w:rFonts w:asciiTheme="minorHAnsi" w:hAnsiTheme="minorHAnsi" w:cstheme="minorHAnsi"/>
                <w:sz w:val="18"/>
                <w:szCs w:val="18"/>
              </w:rPr>
            </w:pPr>
            <w:r w:rsidRPr="00283A2F">
              <w:rPr>
                <w:rFonts w:asciiTheme="minorHAnsi" w:hAnsiTheme="minorHAnsi" w:cstheme="minorHAnsi"/>
                <w:sz w:val="18"/>
                <w:szCs w:val="18"/>
              </w:rPr>
              <w:t>Hectares</w:t>
            </w:r>
          </w:p>
        </w:tc>
        <w:tc>
          <w:tcPr>
            <w:tcW w:w="8082" w:type="dxa"/>
            <w:gridSpan w:val="4"/>
          </w:tcPr>
          <w:p w14:paraId="50BBBD5A" w14:textId="77777777" w:rsidR="00390943" w:rsidRPr="00283A2F" w:rsidRDefault="00390943" w:rsidP="00390943">
            <w:pPr>
              <w:spacing w:after="0"/>
              <w:jc w:val="center"/>
              <w:rPr>
                <w:rFonts w:asciiTheme="minorHAnsi" w:hAnsiTheme="minorHAnsi" w:cstheme="minorHAnsi"/>
                <w:sz w:val="18"/>
                <w:szCs w:val="18"/>
              </w:rPr>
            </w:pPr>
            <w:r w:rsidRPr="00283A2F">
              <w:rPr>
                <w:rFonts w:asciiTheme="minorHAnsi" w:hAnsiTheme="minorHAnsi" w:cstheme="minorHAnsi"/>
                <w:sz w:val="18"/>
                <w:szCs w:val="18"/>
              </w:rPr>
              <w:t xml:space="preserve">METT Score </w:t>
            </w:r>
          </w:p>
        </w:tc>
      </w:tr>
      <w:tr w:rsidR="00390943" w:rsidRPr="00283A2F" w14:paraId="38206791" w14:textId="77777777" w:rsidTr="00BB20F7">
        <w:tc>
          <w:tcPr>
            <w:tcW w:w="2544" w:type="dxa"/>
            <w:vMerge/>
          </w:tcPr>
          <w:p w14:paraId="5C89A666" w14:textId="77777777" w:rsidR="00390943" w:rsidRPr="00283A2F" w:rsidRDefault="00390943" w:rsidP="00390943">
            <w:pPr>
              <w:spacing w:after="0"/>
              <w:jc w:val="left"/>
              <w:rPr>
                <w:rFonts w:asciiTheme="minorHAnsi" w:hAnsiTheme="minorHAnsi" w:cstheme="minorHAnsi"/>
                <w:sz w:val="18"/>
                <w:szCs w:val="18"/>
              </w:rPr>
            </w:pPr>
          </w:p>
        </w:tc>
        <w:tc>
          <w:tcPr>
            <w:tcW w:w="933" w:type="dxa"/>
            <w:vMerge/>
          </w:tcPr>
          <w:p w14:paraId="27C17ADC" w14:textId="77777777" w:rsidR="00390943" w:rsidRPr="00283A2F" w:rsidRDefault="00390943" w:rsidP="00390943">
            <w:pPr>
              <w:spacing w:after="0"/>
              <w:jc w:val="left"/>
              <w:rPr>
                <w:rFonts w:asciiTheme="minorHAnsi" w:hAnsiTheme="minorHAnsi" w:cstheme="minorHAnsi"/>
                <w:sz w:val="18"/>
                <w:szCs w:val="18"/>
              </w:rPr>
            </w:pPr>
          </w:p>
        </w:tc>
        <w:tc>
          <w:tcPr>
            <w:tcW w:w="1025" w:type="dxa"/>
            <w:vMerge/>
          </w:tcPr>
          <w:p w14:paraId="449321AA" w14:textId="77777777" w:rsidR="00390943" w:rsidRPr="00283A2F" w:rsidRDefault="00390943" w:rsidP="00390943">
            <w:pPr>
              <w:spacing w:after="0"/>
              <w:jc w:val="left"/>
              <w:rPr>
                <w:rFonts w:asciiTheme="minorHAnsi" w:hAnsiTheme="minorHAnsi" w:cstheme="minorHAnsi"/>
                <w:sz w:val="18"/>
                <w:szCs w:val="18"/>
              </w:rPr>
            </w:pPr>
          </w:p>
        </w:tc>
        <w:tc>
          <w:tcPr>
            <w:tcW w:w="1019" w:type="dxa"/>
            <w:vMerge/>
          </w:tcPr>
          <w:p w14:paraId="5B7F4522" w14:textId="77777777" w:rsidR="00390943" w:rsidRPr="00283A2F" w:rsidRDefault="00390943" w:rsidP="00390943">
            <w:pPr>
              <w:spacing w:after="0"/>
              <w:jc w:val="left"/>
              <w:rPr>
                <w:rFonts w:asciiTheme="minorHAnsi" w:hAnsiTheme="minorHAnsi" w:cstheme="minorHAnsi"/>
                <w:sz w:val="18"/>
                <w:szCs w:val="18"/>
              </w:rPr>
            </w:pPr>
          </w:p>
        </w:tc>
        <w:tc>
          <w:tcPr>
            <w:tcW w:w="4444" w:type="dxa"/>
            <w:gridSpan w:val="2"/>
            <w:shd w:val="clear" w:color="auto" w:fill="FFFFCC"/>
          </w:tcPr>
          <w:p w14:paraId="3C8C030B" w14:textId="77777777" w:rsidR="00390943" w:rsidRPr="00283A2F" w:rsidRDefault="00390943" w:rsidP="00390943">
            <w:pPr>
              <w:spacing w:after="0"/>
              <w:jc w:val="center"/>
              <w:rPr>
                <w:rFonts w:asciiTheme="minorHAnsi" w:hAnsiTheme="minorHAnsi" w:cstheme="minorHAnsi"/>
                <w:b/>
                <w:bCs/>
                <w:sz w:val="18"/>
                <w:szCs w:val="18"/>
              </w:rPr>
            </w:pPr>
            <w:r w:rsidRPr="00283A2F">
              <w:rPr>
                <w:rFonts w:asciiTheme="minorHAnsi" w:hAnsiTheme="minorHAnsi" w:cstheme="minorHAnsi"/>
                <w:b/>
                <w:bCs/>
                <w:sz w:val="18"/>
                <w:szCs w:val="18"/>
              </w:rPr>
              <w:t>Baseline</w:t>
            </w:r>
          </w:p>
        </w:tc>
        <w:tc>
          <w:tcPr>
            <w:tcW w:w="3638" w:type="dxa"/>
            <w:gridSpan w:val="2"/>
          </w:tcPr>
          <w:p w14:paraId="625D80BB" w14:textId="77777777" w:rsidR="00390943" w:rsidRPr="00283A2F" w:rsidRDefault="00390943" w:rsidP="00390943">
            <w:pPr>
              <w:spacing w:after="0"/>
              <w:jc w:val="center"/>
              <w:rPr>
                <w:rFonts w:asciiTheme="minorHAnsi" w:hAnsiTheme="minorHAnsi" w:cstheme="minorHAnsi"/>
                <w:sz w:val="18"/>
                <w:szCs w:val="18"/>
              </w:rPr>
            </w:pPr>
            <w:r w:rsidRPr="00283A2F">
              <w:rPr>
                <w:rFonts w:asciiTheme="minorHAnsi" w:hAnsiTheme="minorHAnsi" w:cstheme="minorHAnsi"/>
                <w:sz w:val="18"/>
                <w:szCs w:val="18"/>
              </w:rPr>
              <w:t>Achieved</w:t>
            </w:r>
          </w:p>
        </w:tc>
      </w:tr>
      <w:tr w:rsidR="00390943" w:rsidRPr="00283A2F" w14:paraId="6817B9CC" w14:textId="77777777" w:rsidTr="00BB20F7">
        <w:tc>
          <w:tcPr>
            <w:tcW w:w="2544" w:type="dxa"/>
            <w:vMerge/>
          </w:tcPr>
          <w:p w14:paraId="4E31F327" w14:textId="77777777" w:rsidR="00390943" w:rsidRPr="00283A2F" w:rsidRDefault="00390943" w:rsidP="00390943">
            <w:pPr>
              <w:spacing w:after="0"/>
              <w:jc w:val="left"/>
              <w:rPr>
                <w:rFonts w:asciiTheme="minorHAnsi" w:hAnsiTheme="minorHAnsi" w:cstheme="minorHAnsi"/>
                <w:sz w:val="18"/>
                <w:szCs w:val="18"/>
              </w:rPr>
            </w:pPr>
          </w:p>
        </w:tc>
        <w:tc>
          <w:tcPr>
            <w:tcW w:w="933" w:type="dxa"/>
            <w:vMerge/>
          </w:tcPr>
          <w:p w14:paraId="6D49F1F6" w14:textId="77777777" w:rsidR="00390943" w:rsidRPr="00283A2F" w:rsidRDefault="00390943" w:rsidP="00390943">
            <w:pPr>
              <w:spacing w:after="0"/>
              <w:jc w:val="left"/>
              <w:rPr>
                <w:rFonts w:asciiTheme="minorHAnsi" w:hAnsiTheme="minorHAnsi" w:cstheme="minorHAnsi"/>
                <w:sz w:val="18"/>
                <w:szCs w:val="18"/>
              </w:rPr>
            </w:pPr>
          </w:p>
        </w:tc>
        <w:tc>
          <w:tcPr>
            <w:tcW w:w="1025" w:type="dxa"/>
            <w:vMerge/>
          </w:tcPr>
          <w:p w14:paraId="48D45F8E" w14:textId="77777777" w:rsidR="00390943" w:rsidRPr="00283A2F" w:rsidRDefault="00390943" w:rsidP="00390943">
            <w:pPr>
              <w:spacing w:after="0"/>
              <w:jc w:val="left"/>
              <w:rPr>
                <w:rFonts w:asciiTheme="minorHAnsi" w:hAnsiTheme="minorHAnsi" w:cstheme="minorHAnsi"/>
                <w:sz w:val="18"/>
                <w:szCs w:val="18"/>
              </w:rPr>
            </w:pPr>
          </w:p>
        </w:tc>
        <w:tc>
          <w:tcPr>
            <w:tcW w:w="1019" w:type="dxa"/>
            <w:vMerge/>
          </w:tcPr>
          <w:p w14:paraId="1662A7BA" w14:textId="77777777" w:rsidR="00390943" w:rsidRPr="00283A2F" w:rsidRDefault="00390943" w:rsidP="00390943">
            <w:pPr>
              <w:spacing w:after="0"/>
              <w:jc w:val="left"/>
              <w:rPr>
                <w:rFonts w:asciiTheme="minorHAnsi" w:hAnsiTheme="minorHAnsi" w:cstheme="minorHAnsi"/>
                <w:sz w:val="18"/>
                <w:szCs w:val="18"/>
              </w:rPr>
            </w:pPr>
          </w:p>
        </w:tc>
        <w:tc>
          <w:tcPr>
            <w:tcW w:w="1418" w:type="dxa"/>
          </w:tcPr>
          <w:p w14:paraId="61C93594" w14:textId="1698A962" w:rsidR="00390943" w:rsidRPr="00283A2F" w:rsidRDefault="00390943" w:rsidP="00390943">
            <w:pPr>
              <w:spacing w:after="0"/>
              <w:jc w:val="center"/>
              <w:rPr>
                <w:rFonts w:asciiTheme="minorHAnsi" w:hAnsiTheme="minorHAnsi" w:cstheme="minorHAnsi"/>
                <w:sz w:val="18"/>
                <w:szCs w:val="18"/>
              </w:rPr>
            </w:pPr>
          </w:p>
        </w:tc>
        <w:tc>
          <w:tcPr>
            <w:tcW w:w="3026" w:type="dxa"/>
            <w:shd w:val="clear" w:color="auto" w:fill="FFFFCC"/>
          </w:tcPr>
          <w:p w14:paraId="7F1952A4" w14:textId="77777777" w:rsidR="00390943" w:rsidRPr="00283A2F" w:rsidRDefault="00390943" w:rsidP="00390943">
            <w:pPr>
              <w:spacing w:after="0"/>
              <w:jc w:val="center"/>
              <w:rPr>
                <w:rFonts w:asciiTheme="minorHAnsi" w:hAnsiTheme="minorHAnsi" w:cstheme="minorHAnsi"/>
                <w:sz w:val="18"/>
                <w:szCs w:val="18"/>
              </w:rPr>
            </w:pPr>
            <w:r w:rsidRPr="00283A2F">
              <w:rPr>
                <w:rFonts w:asciiTheme="minorHAnsi" w:hAnsiTheme="minorHAnsi" w:cstheme="minorHAnsi"/>
                <w:sz w:val="18"/>
                <w:szCs w:val="18"/>
              </w:rPr>
              <w:t>Endorsement</w:t>
            </w:r>
          </w:p>
        </w:tc>
        <w:tc>
          <w:tcPr>
            <w:tcW w:w="1229" w:type="dxa"/>
          </w:tcPr>
          <w:p w14:paraId="098462A8" w14:textId="77777777" w:rsidR="00390943" w:rsidRPr="00283A2F" w:rsidRDefault="00390943" w:rsidP="00390943">
            <w:pPr>
              <w:spacing w:after="0"/>
              <w:jc w:val="center"/>
              <w:rPr>
                <w:rFonts w:asciiTheme="minorHAnsi" w:hAnsiTheme="minorHAnsi" w:cstheme="minorHAnsi"/>
                <w:sz w:val="18"/>
                <w:szCs w:val="18"/>
              </w:rPr>
            </w:pPr>
            <w:r w:rsidRPr="00283A2F">
              <w:rPr>
                <w:rFonts w:asciiTheme="minorHAnsi" w:hAnsiTheme="minorHAnsi" w:cstheme="minorHAnsi"/>
                <w:sz w:val="18"/>
                <w:szCs w:val="18"/>
              </w:rPr>
              <w:t>MTR</w:t>
            </w:r>
          </w:p>
        </w:tc>
        <w:tc>
          <w:tcPr>
            <w:tcW w:w="2409" w:type="dxa"/>
          </w:tcPr>
          <w:p w14:paraId="36C96AEC" w14:textId="77777777" w:rsidR="00390943" w:rsidRPr="00283A2F" w:rsidRDefault="00390943" w:rsidP="00390943">
            <w:pPr>
              <w:spacing w:after="0"/>
              <w:jc w:val="center"/>
              <w:rPr>
                <w:rFonts w:asciiTheme="minorHAnsi" w:hAnsiTheme="minorHAnsi" w:cstheme="minorHAnsi"/>
                <w:sz w:val="18"/>
                <w:szCs w:val="18"/>
              </w:rPr>
            </w:pPr>
            <w:proofErr w:type="spellStart"/>
            <w:r w:rsidRPr="00283A2F">
              <w:rPr>
                <w:rFonts w:asciiTheme="minorHAnsi" w:hAnsiTheme="minorHAnsi" w:cstheme="minorHAnsi"/>
                <w:sz w:val="18"/>
                <w:szCs w:val="18"/>
              </w:rPr>
              <w:t>TE</w:t>
            </w:r>
            <w:proofErr w:type="spellEnd"/>
          </w:p>
        </w:tc>
      </w:tr>
      <w:tr w:rsidR="001A16A5" w:rsidRPr="00283A2F" w14:paraId="575423CB" w14:textId="77777777" w:rsidTr="00BB20F7">
        <w:tc>
          <w:tcPr>
            <w:tcW w:w="2544" w:type="dxa"/>
          </w:tcPr>
          <w:p w14:paraId="713FADAF" w14:textId="34E21859" w:rsidR="001A16A5" w:rsidRPr="00283A2F" w:rsidRDefault="001A16A5" w:rsidP="001A16A5">
            <w:pPr>
              <w:spacing w:after="0"/>
              <w:jc w:val="left"/>
              <w:rPr>
                <w:color w:val="0000FF"/>
                <w:sz w:val="18"/>
                <w:szCs w:val="18"/>
              </w:rPr>
            </w:pPr>
            <w:r w:rsidRPr="00283A2F">
              <w:rPr>
                <w:color w:val="0000FF"/>
                <w:sz w:val="18"/>
                <w:szCs w:val="18"/>
              </w:rPr>
              <w:t>Ras Mohamed NP</w:t>
            </w:r>
          </w:p>
          <w:p w14:paraId="32F705F7" w14:textId="0EE8B8CE" w:rsidR="001A16A5" w:rsidRPr="00283A2F" w:rsidRDefault="001A16A5" w:rsidP="001A16A5">
            <w:pPr>
              <w:spacing w:after="0"/>
              <w:jc w:val="left"/>
              <w:rPr>
                <w:rFonts w:asciiTheme="minorHAnsi" w:hAnsiTheme="minorHAnsi" w:cstheme="minorHAnsi"/>
                <w:sz w:val="18"/>
                <w:szCs w:val="18"/>
              </w:rPr>
            </w:pPr>
            <w:r w:rsidRPr="00283A2F">
              <w:rPr>
                <w:color w:val="0000FF"/>
                <w:sz w:val="18"/>
                <w:szCs w:val="18"/>
              </w:rPr>
              <w:t>(estimated 60% of 85,000 ha)</w:t>
            </w:r>
          </w:p>
        </w:tc>
        <w:tc>
          <w:tcPr>
            <w:tcW w:w="933" w:type="dxa"/>
          </w:tcPr>
          <w:p w14:paraId="49ACA414" w14:textId="60CCE240" w:rsidR="001A16A5" w:rsidRPr="00283A2F" w:rsidRDefault="001A16A5" w:rsidP="001A16A5">
            <w:pPr>
              <w:spacing w:after="0"/>
              <w:jc w:val="right"/>
              <w:rPr>
                <w:rFonts w:asciiTheme="minorHAnsi" w:hAnsiTheme="minorHAnsi" w:cstheme="minorHAnsi"/>
                <w:sz w:val="18"/>
                <w:szCs w:val="18"/>
              </w:rPr>
            </w:pPr>
            <w:r w:rsidRPr="00283A2F">
              <w:rPr>
                <w:color w:val="0000FF"/>
                <w:sz w:val="18"/>
                <w:szCs w:val="18"/>
              </w:rPr>
              <w:t>9782</w:t>
            </w:r>
          </w:p>
        </w:tc>
        <w:tc>
          <w:tcPr>
            <w:tcW w:w="1025" w:type="dxa"/>
          </w:tcPr>
          <w:p w14:paraId="7F1F7AD0" w14:textId="2B38A60F" w:rsidR="001A16A5" w:rsidRPr="00283A2F" w:rsidRDefault="001A16A5" w:rsidP="001A16A5">
            <w:pPr>
              <w:spacing w:after="0"/>
              <w:jc w:val="right"/>
              <w:rPr>
                <w:rFonts w:asciiTheme="minorHAnsi" w:hAnsiTheme="minorHAnsi" w:cstheme="minorHAnsi"/>
                <w:sz w:val="18"/>
                <w:szCs w:val="18"/>
              </w:rPr>
            </w:pPr>
            <w:r w:rsidRPr="00283A2F">
              <w:rPr>
                <w:color w:val="0000FF"/>
                <w:sz w:val="18"/>
                <w:szCs w:val="18"/>
              </w:rPr>
              <w:t>II</w:t>
            </w:r>
          </w:p>
        </w:tc>
        <w:tc>
          <w:tcPr>
            <w:tcW w:w="1019" w:type="dxa"/>
          </w:tcPr>
          <w:p w14:paraId="75B77ED0" w14:textId="0F891C54" w:rsidR="001A16A5" w:rsidRPr="00283A2F" w:rsidRDefault="001A16A5" w:rsidP="001A16A5">
            <w:pPr>
              <w:spacing w:after="0"/>
              <w:jc w:val="right"/>
              <w:rPr>
                <w:rFonts w:asciiTheme="minorHAnsi" w:hAnsiTheme="minorHAnsi" w:cstheme="minorHAnsi"/>
                <w:sz w:val="18"/>
                <w:szCs w:val="18"/>
              </w:rPr>
            </w:pPr>
            <w:r w:rsidRPr="00283A2F">
              <w:rPr>
                <w:color w:val="0000FF"/>
                <w:sz w:val="18"/>
                <w:szCs w:val="18"/>
              </w:rPr>
              <w:t>51,000</w:t>
            </w:r>
          </w:p>
        </w:tc>
        <w:tc>
          <w:tcPr>
            <w:tcW w:w="1418" w:type="dxa"/>
          </w:tcPr>
          <w:p w14:paraId="1B88D824" w14:textId="77777777" w:rsidR="001A16A5" w:rsidRPr="00283A2F" w:rsidRDefault="001A16A5" w:rsidP="001A16A5">
            <w:pPr>
              <w:spacing w:after="0"/>
              <w:jc w:val="right"/>
              <w:rPr>
                <w:rFonts w:asciiTheme="minorHAnsi" w:hAnsiTheme="minorHAnsi" w:cstheme="minorHAnsi"/>
                <w:sz w:val="18"/>
                <w:szCs w:val="18"/>
              </w:rPr>
            </w:pPr>
          </w:p>
        </w:tc>
        <w:tc>
          <w:tcPr>
            <w:tcW w:w="3026" w:type="dxa"/>
            <w:shd w:val="clear" w:color="auto" w:fill="FFFFCC"/>
          </w:tcPr>
          <w:p w14:paraId="6BD8AA2D" w14:textId="7E1B3E5F"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sz w:val="18"/>
                <w:szCs w:val="18"/>
              </w:rPr>
              <w:t>44</w:t>
            </w:r>
          </w:p>
        </w:tc>
        <w:tc>
          <w:tcPr>
            <w:tcW w:w="1229" w:type="dxa"/>
          </w:tcPr>
          <w:p w14:paraId="72057D07" w14:textId="5E9BCA94" w:rsidR="001A16A5" w:rsidRPr="00283A2F" w:rsidRDefault="001A16A5" w:rsidP="001A16A5">
            <w:pPr>
              <w:spacing w:after="0"/>
              <w:jc w:val="right"/>
              <w:rPr>
                <w:rFonts w:asciiTheme="minorHAnsi" w:hAnsiTheme="minorHAnsi" w:cstheme="minorHAnsi"/>
                <w:sz w:val="18"/>
                <w:szCs w:val="18"/>
              </w:rPr>
            </w:pPr>
          </w:p>
        </w:tc>
        <w:tc>
          <w:tcPr>
            <w:tcW w:w="2409" w:type="dxa"/>
          </w:tcPr>
          <w:p w14:paraId="579A58F9" w14:textId="37C012BE" w:rsidR="001A16A5" w:rsidRPr="00283A2F" w:rsidRDefault="001A16A5" w:rsidP="001A16A5">
            <w:pPr>
              <w:spacing w:after="0"/>
              <w:jc w:val="right"/>
              <w:rPr>
                <w:rFonts w:asciiTheme="minorHAnsi" w:hAnsiTheme="minorHAnsi" w:cstheme="minorHAnsi"/>
                <w:sz w:val="18"/>
                <w:szCs w:val="18"/>
              </w:rPr>
            </w:pPr>
          </w:p>
        </w:tc>
      </w:tr>
      <w:tr w:rsidR="001A16A5" w:rsidRPr="00283A2F" w14:paraId="32002D4B" w14:textId="77777777" w:rsidTr="00BB20F7">
        <w:tc>
          <w:tcPr>
            <w:tcW w:w="2544" w:type="dxa"/>
          </w:tcPr>
          <w:p w14:paraId="51EE0CB2" w14:textId="1C924721" w:rsidR="001A16A5" w:rsidRPr="00283A2F" w:rsidRDefault="001A16A5" w:rsidP="001A16A5">
            <w:pPr>
              <w:spacing w:after="0"/>
              <w:jc w:val="left"/>
              <w:rPr>
                <w:color w:val="0000FF"/>
                <w:sz w:val="18"/>
                <w:szCs w:val="18"/>
              </w:rPr>
            </w:pPr>
            <w:r w:rsidRPr="00283A2F">
              <w:rPr>
                <w:color w:val="0000FF"/>
                <w:sz w:val="18"/>
                <w:szCs w:val="18"/>
              </w:rPr>
              <w:lastRenderedPageBreak/>
              <w:t>Nabq Managed Resource PA (estimated 20% of 60,000 ha)</w:t>
            </w:r>
          </w:p>
        </w:tc>
        <w:tc>
          <w:tcPr>
            <w:tcW w:w="933" w:type="dxa"/>
          </w:tcPr>
          <w:p w14:paraId="3469DC5C" w14:textId="4FEE2857" w:rsidR="001A16A5" w:rsidRPr="00283A2F" w:rsidRDefault="001A16A5" w:rsidP="001A16A5">
            <w:pPr>
              <w:spacing w:after="0"/>
              <w:jc w:val="right"/>
              <w:rPr>
                <w:rFonts w:asciiTheme="minorHAnsi" w:hAnsiTheme="minorHAnsi" w:cstheme="minorHAnsi"/>
                <w:sz w:val="18"/>
                <w:szCs w:val="18"/>
              </w:rPr>
            </w:pPr>
            <w:r w:rsidRPr="00283A2F">
              <w:rPr>
                <w:color w:val="0000FF"/>
                <w:sz w:val="18"/>
                <w:szCs w:val="18"/>
              </w:rPr>
              <w:t>40977</w:t>
            </w:r>
          </w:p>
        </w:tc>
        <w:tc>
          <w:tcPr>
            <w:tcW w:w="1025" w:type="dxa"/>
          </w:tcPr>
          <w:p w14:paraId="5C378B23" w14:textId="396EFE12" w:rsidR="001A16A5" w:rsidRPr="00283A2F" w:rsidRDefault="001A16A5" w:rsidP="001A16A5">
            <w:pPr>
              <w:spacing w:after="0"/>
              <w:jc w:val="right"/>
              <w:rPr>
                <w:rFonts w:asciiTheme="minorHAnsi" w:hAnsiTheme="minorHAnsi" w:cstheme="minorHAnsi"/>
                <w:sz w:val="18"/>
                <w:szCs w:val="18"/>
              </w:rPr>
            </w:pPr>
            <w:r w:rsidRPr="00283A2F">
              <w:rPr>
                <w:color w:val="0000FF"/>
                <w:sz w:val="18"/>
                <w:szCs w:val="18"/>
              </w:rPr>
              <w:t>VI</w:t>
            </w:r>
          </w:p>
        </w:tc>
        <w:tc>
          <w:tcPr>
            <w:tcW w:w="1019" w:type="dxa"/>
          </w:tcPr>
          <w:p w14:paraId="59E1B620" w14:textId="1A107BD7" w:rsidR="001A16A5" w:rsidRPr="00283A2F" w:rsidRDefault="001A16A5" w:rsidP="001A16A5">
            <w:pPr>
              <w:spacing w:after="0"/>
              <w:jc w:val="right"/>
              <w:rPr>
                <w:rFonts w:asciiTheme="minorHAnsi" w:hAnsiTheme="minorHAnsi" w:cstheme="minorHAnsi"/>
                <w:sz w:val="18"/>
                <w:szCs w:val="18"/>
              </w:rPr>
            </w:pPr>
            <w:r w:rsidRPr="00283A2F">
              <w:rPr>
                <w:color w:val="0000FF"/>
                <w:sz w:val="18"/>
                <w:szCs w:val="18"/>
              </w:rPr>
              <w:t>12,000</w:t>
            </w:r>
          </w:p>
        </w:tc>
        <w:tc>
          <w:tcPr>
            <w:tcW w:w="1418" w:type="dxa"/>
          </w:tcPr>
          <w:p w14:paraId="4314BF7E" w14:textId="77777777" w:rsidR="001A16A5" w:rsidRPr="00283A2F" w:rsidRDefault="001A16A5" w:rsidP="001A16A5">
            <w:pPr>
              <w:spacing w:after="0"/>
              <w:jc w:val="right"/>
              <w:rPr>
                <w:rFonts w:asciiTheme="minorHAnsi" w:hAnsiTheme="minorHAnsi" w:cstheme="minorHAnsi"/>
                <w:sz w:val="18"/>
                <w:szCs w:val="18"/>
              </w:rPr>
            </w:pPr>
          </w:p>
        </w:tc>
        <w:tc>
          <w:tcPr>
            <w:tcW w:w="3026" w:type="dxa"/>
            <w:shd w:val="clear" w:color="auto" w:fill="FFFFCC"/>
          </w:tcPr>
          <w:p w14:paraId="0E0324C3" w14:textId="7634C4F5"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sz w:val="18"/>
                <w:szCs w:val="18"/>
              </w:rPr>
              <w:t>30</w:t>
            </w:r>
          </w:p>
        </w:tc>
        <w:tc>
          <w:tcPr>
            <w:tcW w:w="1229" w:type="dxa"/>
          </w:tcPr>
          <w:p w14:paraId="29A5F41B" w14:textId="2F0A3213" w:rsidR="001A16A5" w:rsidRPr="00283A2F" w:rsidRDefault="001A16A5" w:rsidP="001A16A5">
            <w:pPr>
              <w:spacing w:after="0"/>
              <w:jc w:val="right"/>
              <w:rPr>
                <w:rFonts w:asciiTheme="minorHAnsi" w:hAnsiTheme="minorHAnsi" w:cstheme="minorHAnsi"/>
                <w:sz w:val="18"/>
                <w:szCs w:val="18"/>
              </w:rPr>
            </w:pPr>
          </w:p>
        </w:tc>
        <w:tc>
          <w:tcPr>
            <w:tcW w:w="2409" w:type="dxa"/>
          </w:tcPr>
          <w:p w14:paraId="5E926A2D" w14:textId="19B77B84" w:rsidR="001A16A5" w:rsidRPr="00283A2F" w:rsidRDefault="001A16A5" w:rsidP="001A16A5">
            <w:pPr>
              <w:spacing w:after="0"/>
              <w:jc w:val="right"/>
              <w:rPr>
                <w:rFonts w:asciiTheme="minorHAnsi" w:hAnsiTheme="minorHAnsi" w:cstheme="minorHAnsi"/>
                <w:sz w:val="18"/>
                <w:szCs w:val="18"/>
              </w:rPr>
            </w:pPr>
          </w:p>
        </w:tc>
      </w:tr>
      <w:tr w:rsidR="001A16A5" w:rsidRPr="00283A2F" w14:paraId="13EF0CB4" w14:textId="77777777" w:rsidTr="00BB20F7">
        <w:tc>
          <w:tcPr>
            <w:tcW w:w="2544" w:type="dxa"/>
          </w:tcPr>
          <w:p w14:paraId="4BD67421" w14:textId="32BF7BDB" w:rsidR="001A16A5" w:rsidRPr="00283A2F" w:rsidRDefault="001A16A5" w:rsidP="001A16A5">
            <w:pPr>
              <w:spacing w:after="0"/>
              <w:jc w:val="left"/>
              <w:rPr>
                <w:rFonts w:asciiTheme="minorHAnsi" w:hAnsiTheme="minorHAnsi" w:cstheme="minorHAnsi"/>
                <w:sz w:val="18"/>
                <w:szCs w:val="18"/>
              </w:rPr>
            </w:pPr>
            <w:r w:rsidRPr="00283A2F">
              <w:rPr>
                <w:color w:val="0000FF"/>
                <w:sz w:val="18"/>
                <w:szCs w:val="18"/>
              </w:rPr>
              <w:t xml:space="preserve">Abu </w:t>
            </w:r>
            <w:proofErr w:type="spellStart"/>
            <w:r w:rsidRPr="00283A2F">
              <w:rPr>
                <w:color w:val="0000FF"/>
                <w:sz w:val="18"/>
                <w:szCs w:val="18"/>
              </w:rPr>
              <w:t>Galoum</w:t>
            </w:r>
            <w:proofErr w:type="spellEnd"/>
            <w:r w:rsidRPr="00283A2F">
              <w:rPr>
                <w:color w:val="0000FF"/>
                <w:sz w:val="18"/>
                <w:szCs w:val="18"/>
              </w:rPr>
              <w:t xml:space="preserve"> Managed Resource PA (estimated 30% of 50,000 ha)</w:t>
            </w:r>
          </w:p>
        </w:tc>
        <w:tc>
          <w:tcPr>
            <w:tcW w:w="933" w:type="dxa"/>
          </w:tcPr>
          <w:p w14:paraId="7D3206AD" w14:textId="77777777" w:rsidR="001A16A5" w:rsidRPr="00283A2F" w:rsidRDefault="001A16A5" w:rsidP="001A16A5">
            <w:pPr>
              <w:spacing w:after="0"/>
              <w:jc w:val="right"/>
              <w:rPr>
                <w:rFonts w:asciiTheme="minorHAnsi" w:hAnsiTheme="minorHAnsi" w:cstheme="minorHAnsi"/>
                <w:sz w:val="18"/>
                <w:szCs w:val="18"/>
              </w:rPr>
            </w:pPr>
            <w:r w:rsidRPr="00283A2F">
              <w:rPr>
                <w:color w:val="0000FF"/>
                <w:sz w:val="18"/>
                <w:szCs w:val="18"/>
              </w:rPr>
              <w:t>40978</w:t>
            </w:r>
          </w:p>
        </w:tc>
        <w:tc>
          <w:tcPr>
            <w:tcW w:w="1025" w:type="dxa"/>
          </w:tcPr>
          <w:p w14:paraId="0337223F" w14:textId="32090DCC" w:rsidR="001A16A5" w:rsidRPr="00283A2F" w:rsidRDefault="001A16A5" w:rsidP="001A16A5">
            <w:pPr>
              <w:spacing w:after="0"/>
              <w:jc w:val="right"/>
              <w:rPr>
                <w:rFonts w:asciiTheme="minorHAnsi" w:hAnsiTheme="minorHAnsi" w:cstheme="minorHAnsi"/>
                <w:sz w:val="18"/>
                <w:szCs w:val="18"/>
              </w:rPr>
            </w:pPr>
            <w:r w:rsidRPr="00283A2F">
              <w:rPr>
                <w:color w:val="0000FF"/>
                <w:sz w:val="18"/>
                <w:szCs w:val="18"/>
              </w:rPr>
              <w:t>VI</w:t>
            </w:r>
          </w:p>
        </w:tc>
        <w:tc>
          <w:tcPr>
            <w:tcW w:w="1019" w:type="dxa"/>
          </w:tcPr>
          <w:p w14:paraId="7529870D" w14:textId="5E486960" w:rsidR="001A16A5" w:rsidRPr="00283A2F" w:rsidRDefault="001A16A5" w:rsidP="001A16A5">
            <w:pPr>
              <w:spacing w:after="0"/>
              <w:jc w:val="right"/>
              <w:rPr>
                <w:rFonts w:asciiTheme="minorHAnsi" w:hAnsiTheme="minorHAnsi" w:cstheme="minorHAnsi"/>
                <w:sz w:val="18"/>
                <w:szCs w:val="18"/>
              </w:rPr>
            </w:pPr>
            <w:r w:rsidRPr="00283A2F">
              <w:rPr>
                <w:color w:val="0000FF"/>
                <w:sz w:val="18"/>
                <w:szCs w:val="18"/>
              </w:rPr>
              <w:t>15,000</w:t>
            </w:r>
          </w:p>
        </w:tc>
        <w:tc>
          <w:tcPr>
            <w:tcW w:w="1418" w:type="dxa"/>
          </w:tcPr>
          <w:p w14:paraId="552EF875" w14:textId="77777777" w:rsidR="001A16A5" w:rsidRPr="00283A2F" w:rsidRDefault="001A16A5" w:rsidP="001A16A5">
            <w:pPr>
              <w:spacing w:after="0"/>
              <w:jc w:val="right"/>
              <w:rPr>
                <w:rFonts w:asciiTheme="minorHAnsi" w:hAnsiTheme="minorHAnsi" w:cstheme="minorHAnsi"/>
                <w:sz w:val="18"/>
                <w:szCs w:val="18"/>
              </w:rPr>
            </w:pPr>
          </w:p>
        </w:tc>
        <w:tc>
          <w:tcPr>
            <w:tcW w:w="3026" w:type="dxa"/>
            <w:shd w:val="clear" w:color="auto" w:fill="FFFFCC"/>
          </w:tcPr>
          <w:p w14:paraId="05FE7F4B" w14:textId="6174F459"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sz w:val="18"/>
                <w:szCs w:val="18"/>
              </w:rPr>
              <w:t>27</w:t>
            </w:r>
          </w:p>
        </w:tc>
        <w:tc>
          <w:tcPr>
            <w:tcW w:w="1229" w:type="dxa"/>
          </w:tcPr>
          <w:p w14:paraId="0F660B1C" w14:textId="04434418" w:rsidR="001A16A5" w:rsidRPr="00283A2F" w:rsidRDefault="001A16A5" w:rsidP="001A16A5">
            <w:pPr>
              <w:spacing w:after="0"/>
              <w:jc w:val="right"/>
              <w:rPr>
                <w:rFonts w:asciiTheme="minorHAnsi" w:hAnsiTheme="minorHAnsi" w:cstheme="minorHAnsi"/>
                <w:sz w:val="18"/>
                <w:szCs w:val="18"/>
              </w:rPr>
            </w:pPr>
          </w:p>
        </w:tc>
        <w:tc>
          <w:tcPr>
            <w:tcW w:w="2409" w:type="dxa"/>
          </w:tcPr>
          <w:p w14:paraId="58C4E0C0" w14:textId="352FC271" w:rsidR="001A16A5" w:rsidRPr="00283A2F" w:rsidRDefault="001A16A5" w:rsidP="001A16A5">
            <w:pPr>
              <w:spacing w:after="0"/>
              <w:jc w:val="right"/>
              <w:rPr>
                <w:rFonts w:asciiTheme="minorHAnsi" w:hAnsiTheme="minorHAnsi" w:cstheme="minorHAnsi"/>
                <w:sz w:val="18"/>
                <w:szCs w:val="18"/>
              </w:rPr>
            </w:pPr>
          </w:p>
        </w:tc>
      </w:tr>
      <w:tr w:rsidR="001A16A5" w:rsidRPr="00283A2F" w14:paraId="72E9BAE5" w14:textId="77777777" w:rsidTr="00BB20F7">
        <w:tc>
          <w:tcPr>
            <w:tcW w:w="2544" w:type="dxa"/>
          </w:tcPr>
          <w:p w14:paraId="54C71EE5" w14:textId="77777777" w:rsidR="001A16A5" w:rsidRPr="00283A2F" w:rsidRDefault="001A16A5" w:rsidP="001A16A5">
            <w:pPr>
              <w:spacing w:after="0"/>
              <w:jc w:val="right"/>
              <w:rPr>
                <w:rFonts w:asciiTheme="minorHAnsi" w:hAnsiTheme="minorHAnsi" w:cstheme="minorHAnsi"/>
                <w:i/>
                <w:color w:val="000000"/>
                <w:sz w:val="18"/>
                <w:szCs w:val="18"/>
              </w:rPr>
            </w:pPr>
          </w:p>
        </w:tc>
        <w:tc>
          <w:tcPr>
            <w:tcW w:w="933" w:type="dxa"/>
          </w:tcPr>
          <w:p w14:paraId="75F9184C" w14:textId="77777777" w:rsidR="001A16A5" w:rsidRPr="00283A2F" w:rsidRDefault="001A16A5" w:rsidP="001A16A5">
            <w:pPr>
              <w:spacing w:after="0"/>
              <w:jc w:val="right"/>
              <w:rPr>
                <w:rFonts w:asciiTheme="minorHAnsi" w:hAnsiTheme="minorHAnsi" w:cstheme="minorHAnsi"/>
                <w:i/>
                <w:color w:val="000000"/>
                <w:sz w:val="18"/>
                <w:szCs w:val="18"/>
              </w:rPr>
            </w:pPr>
          </w:p>
        </w:tc>
        <w:tc>
          <w:tcPr>
            <w:tcW w:w="1025" w:type="dxa"/>
          </w:tcPr>
          <w:p w14:paraId="70260508" w14:textId="77777777" w:rsidR="001A16A5" w:rsidRPr="00283A2F" w:rsidRDefault="001A16A5" w:rsidP="001A16A5">
            <w:pPr>
              <w:spacing w:after="0"/>
              <w:jc w:val="right"/>
              <w:rPr>
                <w:rFonts w:asciiTheme="minorHAnsi" w:hAnsiTheme="minorHAnsi" w:cstheme="minorHAnsi"/>
                <w:color w:val="000000"/>
                <w:sz w:val="18"/>
                <w:szCs w:val="18"/>
              </w:rPr>
            </w:pPr>
            <w:r w:rsidRPr="00283A2F">
              <w:rPr>
                <w:color w:val="000000"/>
                <w:sz w:val="18"/>
                <w:szCs w:val="18"/>
              </w:rPr>
              <w:t>Sum</w:t>
            </w:r>
          </w:p>
        </w:tc>
        <w:tc>
          <w:tcPr>
            <w:tcW w:w="1019" w:type="dxa"/>
          </w:tcPr>
          <w:p w14:paraId="7D9BF39F" w14:textId="1AFF73D9" w:rsidR="001A16A5" w:rsidRPr="00283A2F" w:rsidRDefault="001A16A5" w:rsidP="001A16A5">
            <w:pPr>
              <w:spacing w:after="0"/>
              <w:jc w:val="right"/>
              <w:rPr>
                <w:rFonts w:asciiTheme="minorHAnsi" w:hAnsiTheme="minorHAnsi" w:cstheme="minorHAnsi"/>
                <w:color w:val="000000"/>
                <w:sz w:val="18"/>
                <w:szCs w:val="18"/>
              </w:rPr>
            </w:pPr>
            <w:r w:rsidRPr="00283A2F">
              <w:rPr>
                <w:color w:val="0000FF"/>
                <w:sz w:val="18"/>
                <w:szCs w:val="18"/>
              </w:rPr>
              <w:t>78,000</w:t>
            </w:r>
          </w:p>
        </w:tc>
        <w:tc>
          <w:tcPr>
            <w:tcW w:w="1418" w:type="dxa"/>
          </w:tcPr>
          <w:p w14:paraId="62DE145E" w14:textId="77777777" w:rsidR="001A16A5" w:rsidRPr="00283A2F" w:rsidRDefault="001A16A5" w:rsidP="001A16A5">
            <w:pPr>
              <w:spacing w:after="0"/>
              <w:jc w:val="right"/>
              <w:rPr>
                <w:rFonts w:asciiTheme="minorHAnsi" w:hAnsiTheme="minorHAnsi" w:cstheme="minorHAnsi"/>
                <w:i/>
                <w:color w:val="000000"/>
                <w:sz w:val="18"/>
                <w:szCs w:val="18"/>
              </w:rPr>
            </w:pPr>
          </w:p>
        </w:tc>
        <w:tc>
          <w:tcPr>
            <w:tcW w:w="3026" w:type="dxa"/>
          </w:tcPr>
          <w:p w14:paraId="7CC052DB" w14:textId="4EEC7E09" w:rsidR="001A16A5" w:rsidRPr="00283A2F" w:rsidRDefault="001A16A5" w:rsidP="001A16A5">
            <w:pPr>
              <w:spacing w:after="0"/>
              <w:jc w:val="right"/>
              <w:rPr>
                <w:rFonts w:asciiTheme="minorHAnsi" w:hAnsiTheme="minorHAnsi" w:cstheme="minorHAnsi"/>
                <w:i/>
                <w:color w:val="000000"/>
                <w:sz w:val="18"/>
                <w:szCs w:val="18"/>
              </w:rPr>
            </w:pPr>
          </w:p>
        </w:tc>
        <w:tc>
          <w:tcPr>
            <w:tcW w:w="1229" w:type="dxa"/>
          </w:tcPr>
          <w:p w14:paraId="79378D4C" w14:textId="77777777" w:rsidR="001A16A5" w:rsidRPr="00283A2F" w:rsidRDefault="001A16A5" w:rsidP="001A16A5">
            <w:pPr>
              <w:spacing w:after="0"/>
              <w:jc w:val="right"/>
              <w:rPr>
                <w:rFonts w:asciiTheme="minorHAnsi" w:hAnsiTheme="minorHAnsi" w:cstheme="minorHAnsi"/>
                <w:i/>
                <w:color w:val="000000"/>
                <w:sz w:val="18"/>
                <w:szCs w:val="18"/>
              </w:rPr>
            </w:pPr>
          </w:p>
        </w:tc>
        <w:tc>
          <w:tcPr>
            <w:tcW w:w="2409" w:type="dxa"/>
          </w:tcPr>
          <w:p w14:paraId="6334929F" w14:textId="77777777" w:rsidR="001A16A5" w:rsidRPr="00283A2F" w:rsidRDefault="001A16A5" w:rsidP="001A16A5">
            <w:pPr>
              <w:spacing w:after="0"/>
              <w:jc w:val="right"/>
              <w:rPr>
                <w:rFonts w:asciiTheme="minorHAnsi" w:hAnsiTheme="minorHAnsi" w:cstheme="minorHAnsi"/>
                <w:i/>
                <w:color w:val="000000"/>
                <w:sz w:val="18"/>
                <w:szCs w:val="18"/>
              </w:rPr>
            </w:pPr>
          </w:p>
        </w:tc>
      </w:tr>
      <w:tr w:rsidR="001A16A5" w:rsidRPr="00283A2F" w14:paraId="2A740171" w14:textId="77777777" w:rsidTr="00BB20F7">
        <w:tc>
          <w:tcPr>
            <w:tcW w:w="2544" w:type="dxa"/>
            <w:shd w:val="clear" w:color="auto" w:fill="D9D9D9" w:themeFill="background1" w:themeFillShade="D9"/>
          </w:tcPr>
          <w:p w14:paraId="0BB3DAEE" w14:textId="77777777" w:rsidR="001A16A5" w:rsidRPr="00283A2F" w:rsidRDefault="001A16A5" w:rsidP="001A16A5">
            <w:pPr>
              <w:spacing w:after="0"/>
              <w:jc w:val="left"/>
              <w:rPr>
                <w:rFonts w:asciiTheme="minorHAnsi" w:hAnsiTheme="minorHAnsi" w:cstheme="minorHAnsi"/>
                <w:b/>
                <w:sz w:val="18"/>
                <w:szCs w:val="18"/>
              </w:rPr>
            </w:pPr>
            <w:r w:rsidRPr="00283A2F">
              <w:rPr>
                <w:rFonts w:asciiTheme="minorHAnsi" w:hAnsiTheme="minorHAnsi" w:cstheme="minorHAnsi"/>
                <w:b/>
                <w:sz w:val="18"/>
                <w:szCs w:val="18"/>
              </w:rPr>
              <w:t>Core Indicator 3</w:t>
            </w:r>
          </w:p>
        </w:tc>
        <w:tc>
          <w:tcPr>
            <w:tcW w:w="8650" w:type="dxa"/>
            <w:gridSpan w:val="6"/>
            <w:shd w:val="clear" w:color="auto" w:fill="D9D9D9" w:themeFill="background1" w:themeFillShade="D9"/>
          </w:tcPr>
          <w:p w14:paraId="0DE29A21" w14:textId="77777777" w:rsidR="001A16A5" w:rsidRPr="00283A2F" w:rsidRDefault="001A16A5" w:rsidP="001A16A5">
            <w:pPr>
              <w:spacing w:after="0"/>
              <w:jc w:val="left"/>
              <w:rPr>
                <w:rFonts w:asciiTheme="minorHAnsi" w:hAnsiTheme="minorHAnsi" w:cstheme="minorHAnsi"/>
                <w:b/>
                <w:sz w:val="18"/>
                <w:szCs w:val="18"/>
              </w:rPr>
            </w:pPr>
            <w:r w:rsidRPr="00283A2F">
              <w:rPr>
                <w:rFonts w:asciiTheme="minorHAnsi" w:hAnsiTheme="minorHAnsi" w:cstheme="minorHAnsi"/>
                <w:b/>
                <w:sz w:val="18"/>
                <w:szCs w:val="18"/>
              </w:rPr>
              <w:t>Area of land restored</w:t>
            </w:r>
          </w:p>
        </w:tc>
        <w:tc>
          <w:tcPr>
            <w:tcW w:w="2409" w:type="dxa"/>
            <w:shd w:val="clear" w:color="auto" w:fill="D9D9D9" w:themeFill="background1" w:themeFillShade="D9"/>
          </w:tcPr>
          <w:p w14:paraId="493FAA45" w14:textId="77777777" w:rsidR="001A16A5" w:rsidRPr="00283A2F" w:rsidRDefault="001A16A5" w:rsidP="001A16A5">
            <w:pPr>
              <w:spacing w:after="0"/>
              <w:jc w:val="right"/>
              <w:rPr>
                <w:rFonts w:asciiTheme="minorHAnsi" w:hAnsiTheme="minorHAnsi" w:cstheme="minorHAnsi"/>
                <w:b/>
                <w:iCs/>
                <w:sz w:val="18"/>
                <w:szCs w:val="18"/>
              </w:rPr>
            </w:pPr>
            <w:r w:rsidRPr="00283A2F">
              <w:rPr>
                <w:rFonts w:asciiTheme="minorHAnsi" w:hAnsiTheme="minorHAnsi" w:cstheme="minorHAnsi"/>
                <w:b/>
                <w:iCs/>
                <w:color w:val="000000"/>
                <w:sz w:val="18"/>
                <w:szCs w:val="18"/>
              </w:rPr>
              <w:fldChar w:fldCharType="begin">
                <w:ffData>
                  <w:name w:val="F_GEB_BD_target"/>
                  <w:enabled/>
                  <w:calcOnExit w:val="0"/>
                  <w:textInput>
                    <w:default w:val="(Hectares)"/>
                  </w:textInput>
                </w:ffData>
              </w:fldChar>
            </w:r>
            <w:r w:rsidRPr="00283A2F">
              <w:rPr>
                <w:rFonts w:asciiTheme="minorHAnsi" w:hAnsiTheme="minorHAnsi" w:cstheme="minorHAnsi"/>
                <w:b/>
                <w:iCs/>
                <w:color w:val="000000"/>
                <w:sz w:val="18"/>
                <w:szCs w:val="18"/>
              </w:rPr>
              <w:instrText xml:space="preserve"> FORMTEXT </w:instrText>
            </w:r>
            <w:r w:rsidRPr="00283A2F">
              <w:rPr>
                <w:rFonts w:asciiTheme="minorHAnsi" w:hAnsiTheme="minorHAnsi" w:cstheme="minorHAnsi"/>
                <w:b/>
                <w:iCs/>
                <w:color w:val="000000"/>
                <w:sz w:val="18"/>
                <w:szCs w:val="18"/>
              </w:rPr>
            </w:r>
            <w:r w:rsidRPr="00283A2F">
              <w:rPr>
                <w:rFonts w:asciiTheme="minorHAnsi" w:hAnsiTheme="minorHAnsi" w:cstheme="minorHAnsi"/>
                <w:b/>
                <w:iCs/>
                <w:color w:val="000000"/>
                <w:sz w:val="18"/>
                <w:szCs w:val="18"/>
              </w:rPr>
              <w:fldChar w:fldCharType="separate"/>
            </w:r>
            <w:r w:rsidRPr="00283A2F">
              <w:rPr>
                <w:rFonts w:asciiTheme="minorHAnsi" w:hAnsiTheme="minorHAnsi" w:cstheme="minorHAnsi"/>
                <w:b/>
                <w:iCs/>
                <w:noProof/>
                <w:color w:val="000000"/>
                <w:sz w:val="18"/>
                <w:szCs w:val="18"/>
              </w:rPr>
              <w:t>(Hectares)</w:t>
            </w:r>
            <w:r w:rsidRPr="00283A2F">
              <w:rPr>
                <w:rFonts w:asciiTheme="minorHAnsi" w:hAnsiTheme="minorHAnsi" w:cstheme="minorHAnsi"/>
                <w:b/>
                <w:iCs/>
                <w:color w:val="000000"/>
                <w:sz w:val="18"/>
                <w:szCs w:val="18"/>
              </w:rPr>
              <w:fldChar w:fldCharType="end"/>
            </w:r>
          </w:p>
        </w:tc>
      </w:tr>
      <w:tr w:rsidR="001A16A5" w:rsidRPr="00283A2F" w14:paraId="27A1BA43" w14:textId="77777777" w:rsidTr="00BB20F7">
        <w:tc>
          <w:tcPr>
            <w:tcW w:w="13603" w:type="dxa"/>
            <w:gridSpan w:val="8"/>
            <w:shd w:val="clear" w:color="auto" w:fill="auto"/>
          </w:tcPr>
          <w:p w14:paraId="55F15DA1" w14:textId="77777777" w:rsidR="001A16A5" w:rsidRPr="00283A2F" w:rsidRDefault="001A16A5" w:rsidP="001A16A5">
            <w:pPr>
              <w:spacing w:after="0"/>
              <w:jc w:val="left"/>
              <w:rPr>
                <w:rFonts w:asciiTheme="minorHAnsi" w:hAnsiTheme="minorHAnsi" w:cstheme="minorHAnsi"/>
                <w:color w:val="000000"/>
                <w:sz w:val="18"/>
                <w:szCs w:val="18"/>
              </w:rPr>
            </w:pPr>
            <w:r w:rsidRPr="00283A2F">
              <w:rPr>
                <w:rFonts w:asciiTheme="minorHAnsi" w:hAnsiTheme="minorHAnsi" w:cstheme="minorHAnsi"/>
                <w:sz w:val="18"/>
                <w:szCs w:val="18"/>
              </w:rPr>
              <w:t>N/A</w:t>
            </w:r>
          </w:p>
        </w:tc>
      </w:tr>
      <w:tr w:rsidR="001A16A5" w:rsidRPr="00283A2F" w14:paraId="107D2B8D" w14:textId="77777777" w:rsidTr="00BB20F7">
        <w:tc>
          <w:tcPr>
            <w:tcW w:w="2544" w:type="dxa"/>
            <w:shd w:val="clear" w:color="auto" w:fill="D9D9D9" w:themeFill="background1" w:themeFillShade="D9"/>
          </w:tcPr>
          <w:p w14:paraId="735B5A11" w14:textId="77777777" w:rsidR="001A16A5" w:rsidRPr="00283A2F" w:rsidRDefault="001A16A5" w:rsidP="001A16A5">
            <w:pPr>
              <w:spacing w:after="0"/>
              <w:jc w:val="left"/>
              <w:rPr>
                <w:rFonts w:asciiTheme="minorHAnsi" w:hAnsiTheme="minorHAnsi" w:cstheme="minorHAnsi"/>
                <w:b/>
                <w:sz w:val="18"/>
                <w:szCs w:val="18"/>
              </w:rPr>
            </w:pPr>
            <w:r w:rsidRPr="00283A2F">
              <w:rPr>
                <w:rFonts w:asciiTheme="minorHAnsi" w:hAnsiTheme="minorHAnsi" w:cstheme="minorHAnsi"/>
                <w:b/>
                <w:sz w:val="18"/>
                <w:szCs w:val="18"/>
              </w:rPr>
              <w:t>Core Indicator 4</w:t>
            </w:r>
          </w:p>
        </w:tc>
        <w:tc>
          <w:tcPr>
            <w:tcW w:w="8650" w:type="dxa"/>
            <w:gridSpan w:val="6"/>
            <w:shd w:val="clear" w:color="auto" w:fill="D9D9D9" w:themeFill="background1" w:themeFillShade="D9"/>
          </w:tcPr>
          <w:p w14:paraId="129B25F4" w14:textId="77777777" w:rsidR="001A16A5" w:rsidRPr="00283A2F" w:rsidRDefault="001A16A5" w:rsidP="001A16A5">
            <w:pPr>
              <w:spacing w:after="0"/>
              <w:jc w:val="left"/>
              <w:rPr>
                <w:rFonts w:asciiTheme="minorHAnsi" w:hAnsiTheme="minorHAnsi" w:cstheme="minorHAnsi"/>
                <w:b/>
                <w:sz w:val="18"/>
                <w:szCs w:val="18"/>
              </w:rPr>
            </w:pPr>
            <w:r w:rsidRPr="00283A2F">
              <w:rPr>
                <w:rFonts w:asciiTheme="minorHAnsi" w:hAnsiTheme="minorHAnsi" w:cstheme="minorHAnsi"/>
                <w:b/>
                <w:sz w:val="18"/>
                <w:szCs w:val="18"/>
              </w:rPr>
              <w:t>Area of landscapes under improved practices (hectares; excluding protected areas)</w:t>
            </w:r>
          </w:p>
        </w:tc>
        <w:tc>
          <w:tcPr>
            <w:tcW w:w="2409" w:type="dxa"/>
            <w:shd w:val="clear" w:color="auto" w:fill="D9D9D9" w:themeFill="background1" w:themeFillShade="D9"/>
          </w:tcPr>
          <w:p w14:paraId="650BCB25" w14:textId="77777777" w:rsidR="001A16A5" w:rsidRPr="00283A2F" w:rsidRDefault="001A16A5" w:rsidP="001A16A5">
            <w:pPr>
              <w:spacing w:after="0"/>
              <w:jc w:val="right"/>
              <w:rPr>
                <w:rFonts w:asciiTheme="minorHAnsi" w:hAnsiTheme="minorHAnsi" w:cstheme="minorHAnsi"/>
                <w:b/>
                <w:iCs/>
                <w:sz w:val="18"/>
                <w:szCs w:val="18"/>
              </w:rPr>
            </w:pPr>
            <w:r w:rsidRPr="00283A2F">
              <w:rPr>
                <w:rFonts w:asciiTheme="minorHAnsi" w:hAnsiTheme="minorHAnsi" w:cstheme="minorHAnsi"/>
                <w:b/>
                <w:iCs/>
                <w:color w:val="000000"/>
                <w:sz w:val="18"/>
                <w:szCs w:val="18"/>
              </w:rPr>
              <w:fldChar w:fldCharType="begin">
                <w:ffData>
                  <w:name w:val="F_GEB_BD_target"/>
                  <w:enabled/>
                  <w:calcOnExit w:val="0"/>
                  <w:textInput>
                    <w:default w:val="(Hectares)"/>
                  </w:textInput>
                </w:ffData>
              </w:fldChar>
            </w:r>
            <w:r w:rsidRPr="00283A2F">
              <w:rPr>
                <w:rFonts w:asciiTheme="minorHAnsi" w:hAnsiTheme="minorHAnsi" w:cstheme="minorHAnsi"/>
                <w:b/>
                <w:iCs/>
                <w:color w:val="000000"/>
                <w:sz w:val="18"/>
                <w:szCs w:val="18"/>
              </w:rPr>
              <w:instrText xml:space="preserve"> FORMTEXT </w:instrText>
            </w:r>
            <w:r w:rsidRPr="00283A2F">
              <w:rPr>
                <w:rFonts w:asciiTheme="minorHAnsi" w:hAnsiTheme="minorHAnsi" w:cstheme="minorHAnsi"/>
                <w:b/>
                <w:iCs/>
                <w:color w:val="000000"/>
                <w:sz w:val="18"/>
                <w:szCs w:val="18"/>
              </w:rPr>
            </w:r>
            <w:r w:rsidRPr="00283A2F">
              <w:rPr>
                <w:rFonts w:asciiTheme="minorHAnsi" w:hAnsiTheme="minorHAnsi" w:cstheme="minorHAnsi"/>
                <w:b/>
                <w:iCs/>
                <w:color w:val="000000"/>
                <w:sz w:val="18"/>
                <w:szCs w:val="18"/>
              </w:rPr>
              <w:fldChar w:fldCharType="separate"/>
            </w:r>
            <w:r w:rsidRPr="00283A2F">
              <w:rPr>
                <w:rFonts w:asciiTheme="minorHAnsi" w:hAnsiTheme="minorHAnsi" w:cstheme="minorHAnsi"/>
                <w:b/>
                <w:iCs/>
                <w:noProof/>
                <w:color w:val="000000"/>
                <w:sz w:val="18"/>
                <w:szCs w:val="18"/>
              </w:rPr>
              <w:t>(Hectares)</w:t>
            </w:r>
            <w:r w:rsidRPr="00283A2F">
              <w:rPr>
                <w:rFonts w:asciiTheme="minorHAnsi" w:hAnsiTheme="minorHAnsi" w:cstheme="minorHAnsi"/>
                <w:b/>
                <w:iCs/>
                <w:color w:val="000000"/>
                <w:sz w:val="18"/>
                <w:szCs w:val="18"/>
              </w:rPr>
              <w:fldChar w:fldCharType="end"/>
            </w:r>
          </w:p>
        </w:tc>
      </w:tr>
      <w:tr w:rsidR="001A16A5" w:rsidRPr="00283A2F" w14:paraId="3C9E4DD3" w14:textId="77777777" w:rsidTr="00BB20F7">
        <w:tc>
          <w:tcPr>
            <w:tcW w:w="13603" w:type="dxa"/>
            <w:gridSpan w:val="8"/>
            <w:shd w:val="clear" w:color="auto" w:fill="auto"/>
          </w:tcPr>
          <w:p w14:paraId="5F939A96" w14:textId="77777777" w:rsidR="001A16A5" w:rsidRPr="00283A2F" w:rsidRDefault="001A16A5" w:rsidP="001A16A5">
            <w:pPr>
              <w:spacing w:after="0"/>
              <w:jc w:val="left"/>
              <w:rPr>
                <w:rFonts w:asciiTheme="minorHAnsi" w:hAnsiTheme="minorHAnsi" w:cstheme="minorHAnsi"/>
                <w:color w:val="000000"/>
                <w:sz w:val="18"/>
                <w:szCs w:val="18"/>
              </w:rPr>
            </w:pPr>
            <w:r w:rsidRPr="00283A2F">
              <w:rPr>
                <w:rFonts w:asciiTheme="minorHAnsi" w:hAnsiTheme="minorHAnsi" w:cstheme="minorHAnsi"/>
                <w:sz w:val="18"/>
                <w:szCs w:val="18"/>
              </w:rPr>
              <w:t>N/A</w:t>
            </w:r>
          </w:p>
        </w:tc>
      </w:tr>
      <w:tr w:rsidR="001A16A5" w:rsidRPr="00283A2F" w14:paraId="3CCC7679" w14:textId="77777777" w:rsidTr="00BB20F7">
        <w:tc>
          <w:tcPr>
            <w:tcW w:w="2544" w:type="dxa"/>
            <w:shd w:val="clear" w:color="auto" w:fill="D9D9D9" w:themeFill="background1" w:themeFillShade="D9"/>
          </w:tcPr>
          <w:p w14:paraId="58FF372B" w14:textId="77777777" w:rsidR="001A16A5" w:rsidRPr="00283A2F" w:rsidRDefault="001A16A5" w:rsidP="001A16A5">
            <w:pPr>
              <w:spacing w:after="0"/>
              <w:jc w:val="left"/>
              <w:rPr>
                <w:rFonts w:asciiTheme="minorHAnsi" w:hAnsiTheme="minorHAnsi" w:cstheme="minorHAnsi"/>
                <w:b/>
                <w:sz w:val="18"/>
                <w:szCs w:val="18"/>
              </w:rPr>
            </w:pPr>
            <w:r w:rsidRPr="00283A2F">
              <w:rPr>
                <w:rFonts w:asciiTheme="minorHAnsi" w:hAnsiTheme="minorHAnsi" w:cstheme="minorHAnsi"/>
                <w:b/>
                <w:sz w:val="18"/>
                <w:szCs w:val="18"/>
              </w:rPr>
              <w:t>Core Indicator 5</w:t>
            </w:r>
          </w:p>
        </w:tc>
        <w:tc>
          <w:tcPr>
            <w:tcW w:w="8650" w:type="dxa"/>
            <w:gridSpan w:val="6"/>
            <w:shd w:val="clear" w:color="auto" w:fill="D9D9D9" w:themeFill="background1" w:themeFillShade="D9"/>
          </w:tcPr>
          <w:p w14:paraId="51F45BBD" w14:textId="77777777" w:rsidR="001A16A5" w:rsidRPr="00283A2F" w:rsidRDefault="001A16A5" w:rsidP="001A16A5">
            <w:pPr>
              <w:spacing w:after="0"/>
              <w:jc w:val="left"/>
              <w:rPr>
                <w:rFonts w:asciiTheme="minorHAnsi" w:hAnsiTheme="minorHAnsi" w:cstheme="minorHAnsi"/>
                <w:b/>
                <w:sz w:val="18"/>
                <w:szCs w:val="18"/>
              </w:rPr>
            </w:pPr>
            <w:r w:rsidRPr="00283A2F">
              <w:rPr>
                <w:rFonts w:asciiTheme="minorHAnsi" w:hAnsiTheme="minorHAnsi" w:cstheme="minorHAnsi"/>
                <w:b/>
                <w:sz w:val="18"/>
                <w:szCs w:val="18"/>
              </w:rPr>
              <w:t>Area of marine habitat under improved practices to benefit biodiversity</w:t>
            </w:r>
          </w:p>
        </w:tc>
        <w:tc>
          <w:tcPr>
            <w:tcW w:w="2409" w:type="dxa"/>
            <w:shd w:val="clear" w:color="auto" w:fill="D9D9D9" w:themeFill="background1" w:themeFillShade="D9"/>
          </w:tcPr>
          <w:p w14:paraId="267049D0" w14:textId="77777777" w:rsidR="001A16A5" w:rsidRPr="00283A2F" w:rsidRDefault="001A16A5" w:rsidP="001A16A5">
            <w:pPr>
              <w:spacing w:after="0"/>
              <w:jc w:val="right"/>
              <w:rPr>
                <w:rFonts w:asciiTheme="minorHAnsi" w:hAnsiTheme="minorHAnsi" w:cstheme="minorHAnsi"/>
                <w:b/>
                <w:iCs/>
                <w:sz w:val="18"/>
                <w:szCs w:val="18"/>
              </w:rPr>
            </w:pPr>
            <w:r w:rsidRPr="00283A2F">
              <w:rPr>
                <w:rFonts w:asciiTheme="minorHAnsi" w:hAnsiTheme="minorHAnsi" w:cstheme="minorHAnsi"/>
                <w:b/>
                <w:iCs/>
                <w:color w:val="000000"/>
                <w:sz w:val="18"/>
                <w:szCs w:val="18"/>
              </w:rPr>
              <w:fldChar w:fldCharType="begin">
                <w:ffData>
                  <w:name w:val="F_GEB_BD_target"/>
                  <w:enabled/>
                  <w:calcOnExit w:val="0"/>
                  <w:textInput>
                    <w:default w:val="(Hectares)"/>
                  </w:textInput>
                </w:ffData>
              </w:fldChar>
            </w:r>
            <w:r w:rsidRPr="00283A2F">
              <w:rPr>
                <w:rFonts w:asciiTheme="minorHAnsi" w:hAnsiTheme="minorHAnsi" w:cstheme="minorHAnsi"/>
                <w:b/>
                <w:iCs/>
                <w:color w:val="000000"/>
                <w:sz w:val="18"/>
                <w:szCs w:val="18"/>
              </w:rPr>
              <w:instrText xml:space="preserve"> FORMTEXT </w:instrText>
            </w:r>
            <w:r w:rsidRPr="00283A2F">
              <w:rPr>
                <w:rFonts w:asciiTheme="minorHAnsi" w:hAnsiTheme="minorHAnsi" w:cstheme="minorHAnsi"/>
                <w:b/>
                <w:iCs/>
                <w:color w:val="000000"/>
                <w:sz w:val="18"/>
                <w:szCs w:val="18"/>
              </w:rPr>
            </w:r>
            <w:r w:rsidRPr="00283A2F">
              <w:rPr>
                <w:rFonts w:asciiTheme="minorHAnsi" w:hAnsiTheme="minorHAnsi" w:cstheme="minorHAnsi"/>
                <w:b/>
                <w:iCs/>
                <w:color w:val="000000"/>
                <w:sz w:val="18"/>
                <w:szCs w:val="18"/>
              </w:rPr>
              <w:fldChar w:fldCharType="separate"/>
            </w:r>
            <w:r w:rsidRPr="00283A2F">
              <w:rPr>
                <w:rFonts w:asciiTheme="minorHAnsi" w:hAnsiTheme="minorHAnsi" w:cstheme="minorHAnsi"/>
                <w:b/>
                <w:iCs/>
                <w:noProof/>
                <w:color w:val="000000"/>
                <w:sz w:val="18"/>
                <w:szCs w:val="18"/>
              </w:rPr>
              <w:t>(Hectares)</w:t>
            </w:r>
            <w:r w:rsidRPr="00283A2F">
              <w:rPr>
                <w:rFonts w:asciiTheme="minorHAnsi" w:hAnsiTheme="minorHAnsi" w:cstheme="minorHAnsi"/>
                <w:b/>
                <w:iCs/>
                <w:color w:val="000000"/>
                <w:sz w:val="18"/>
                <w:szCs w:val="18"/>
              </w:rPr>
              <w:fldChar w:fldCharType="end"/>
            </w:r>
          </w:p>
        </w:tc>
      </w:tr>
      <w:tr w:rsidR="001A16A5" w:rsidRPr="00283A2F" w14:paraId="3F2227F3" w14:textId="77777777" w:rsidTr="00BB20F7">
        <w:tc>
          <w:tcPr>
            <w:tcW w:w="13603" w:type="dxa"/>
            <w:gridSpan w:val="8"/>
            <w:shd w:val="clear" w:color="auto" w:fill="auto"/>
          </w:tcPr>
          <w:p w14:paraId="181029D9" w14:textId="77777777" w:rsidR="001A16A5" w:rsidRPr="00283A2F" w:rsidRDefault="001A16A5" w:rsidP="001A16A5">
            <w:pPr>
              <w:spacing w:after="0"/>
              <w:jc w:val="left"/>
              <w:rPr>
                <w:rFonts w:asciiTheme="minorHAnsi" w:hAnsiTheme="minorHAnsi" w:cstheme="minorHAnsi"/>
                <w:color w:val="000000"/>
                <w:sz w:val="18"/>
                <w:szCs w:val="18"/>
              </w:rPr>
            </w:pPr>
            <w:r w:rsidRPr="00283A2F">
              <w:rPr>
                <w:rFonts w:asciiTheme="minorHAnsi" w:hAnsiTheme="minorHAnsi" w:cstheme="minorHAnsi"/>
                <w:sz w:val="18"/>
                <w:szCs w:val="18"/>
              </w:rPr>
              <w:t>N/A</w:t>
            </w:r>
          </w:p>
        </w:tc>
      </w:tr>
      <w:tr w:rsidR="001A16A5" w:rsidRPr="00283A2F" w14:paraId="63FD14E3" w14:textId="77777777" w:rsidTr="00BB20F7">
        <w:tc>
          <w:tcPr>
            <w:tcW w:w="2544" w:type="dxa"/>
            <w:shd w:val="clear" w:color="auto" w:fill="D9D9D9" w:themeFill="background1" w:themeFillShade="D9"/>
          </w:tcPr>
          <w:p w14:paraId="2AC03EED" w14:textId="77777777" w:rsidR="001A16A5" w:rsidRPr="00283A2F" w:rsidRDefault="001A16A5" w:rsidP="001A16A5">
            <w:pPr>
              <w:spacing w:after="0"/>
              <w:jc w:val="left"/>
              <w:rPr>
                <w:rFonts w:asciiTheme="minorHAnsi" w:hAnsiTheme="minorHAnsi" w:cstheme="minorHAnsi"/>
                <w:b/>
                <w:sz w:val="18"/>
                <w:szCs w:val="18"/>
              </w:rPr>
            </w:pPr>
            <w:bookmarkStart w:id="241" w:name="_Hlk55944841"/>
            <w:bookmarkStart w:id="242" w:name="_Hlk59021710"/>
            <w:r w:rsidRPr="00283A2F">
              <w:rPr>
                <w:rFonts w:asciiTheme="minorHAnsi" w:hAnsiTheme="minorHAnsi" w:cstheme="minorHAnsi"/>
                <w:b/>
                <w:sz w:val="18"/>
                <w:szCs w:val="18"/>
              </w:rPr>
              <w:t>Core Indicator 6</w:t>
            </w:r>
          </w:p>
        </w:tc>
        <w:tc>
          <w:tcPr>
            <w:tcW w:w="8650" w:type="dxa"/>
            <w:gridSpan w:val="6"/>
            <w:shd w:val="clear" w:color="auto" w:fill="D9D9D9" w:themeFill="background1" w:themeFillShade="D9"/>
          </w:tcPr>
          <w:p w14:paraId="2C3AE4EA" w14:textId="5DEB87FD" w:rsidR="001A16A5" w:rsidRPr="00283A2F" w:rsidRDefault="001A16A5" w:rsidP="001A16A5">
            <w:pPr>
              <w:spacing w:after="0"/>
              <w:jc w:val="left"/>
              <w:rPr>
                <w:rFonts w:asciiTheme="minorHAnsi" w:hAnsiTheme="minorHAnsi" w:cstheme="minorHAnsi"/>
                <w:b/>
                <w:sz w:val="18"/>
                <w:szCs w:val="18"/>
              </w:rPr>
            </w:pPr>
            <w:r w:rsidRPr="00283A2F">
              <w:rPr>
                <w:rFonts w:asciiTheme="minorHAnsi" w:hAnsiTheme="minorHAnsi" w:cstheme="minorHAnsi"/>
                <w:b/>
                <w:sz w:val="18"/>
                <w:szCs w:val="18"/>
              </w:rPr>
              <w:t>Greenhouse gas emission</w:t>
            </w:r>
            <w:r w:rsidR="000776C5" w:rsidRPr="00283A2F">
              <w:rPr>
                <w:rFonts w:asciiTheme="minorHAnsi" w:hAnsiTheme="minorHAnsi" w:cstheme="minorHAnsi"/>
                <w:b/>
                <w:sz w:val="18"/>
                <w:szCs w:val="18"/>
              </w:rPr>
              <w:t>s</w:t>
            </w:r>
            <w:r w:rsidRPr="00283A2F">
              <w:rPr>
                <w:rFonts w:asciiTheme="minorHAnsi" w:hAnsiTheme="minorHAnsi" w:cstheme="minorHAnsi"/>
                <w:b/>
                <w:sz w:val="18"/>
                <w:szCs w:val="18"/>
              </w:rPr>
              <w:t xml:space="preserve"> mitigated</w:t>
            </w:r>
          </w:p>
        </w:tc>
        <w:tc>
          <w:tcPr>
            <w:tcW w:w="2409" w:type="dxa"/>
            <w:tcBorders>
              <w:bottom w:val="nil"/>
            </w:tcBorders>
            <w:shd w:val="clear" w:color="auto" w:fill="FFFFCC"/>
          </w:tcPr>
          <w:p w14:paraId="6A6C9E2D" w14:textId="30FA7CAF" w:rsidR="001A16A5" w:rsidRPr="00283A2F" w:rsidRDefault="001A16A5" w:rsidP="001A16A5">
            <w:pPr>
              <w:spacing w:after="0"/>
              <w:jc w:val="right"/>
              <w:rPr>
                <w:rFonts w:asciiTheme="minorHAnsi" w:hAnsiTheme="minorHAnsi" w:cstheme="minorHAnsi"/>
                <w:b/>
                <w:sz w:val="18"/>
                <w:szCs w:val="18"/>
              </w:rPr>
            </w:pPr>
            <w:r w:rsidRPr="00283A2F">
              <w:rPr>
                <w:rFonts w:asciiTheme="minorHAnsi" w:hAnsiTheme="minorHAnsi" w:cstheme="minorHAnsi"/>
                <w:b/>
                <w:color w:val="0000FF"/>
                <w:sz w:val="18"/>
                <w:szCs w:val="18"/>
              </w:rPr>
              <w:t>1,2</w:t>
            </w:r>
            <w:r w:rsidR="002B59A0" w:rsidRPr="00283A2F">
              <w:rPr>
                <w:rFonts w:asciiTheme="minorHAnsi" w:hAnsiTheme="minorHAnsi" w:cstheme="minorHAnsi"/>
                <w:b/>
                <w:color w:val="0000FF"/>
                <w:sz w:val="18"/>
                <w:szCs w:val="18"/>
              </w:rPr>
              <w:t>80</w:t>
            </w:r>
            <w:r w:rsidRPr="00283A2F">
              <w:rPr>
                <w:rFonts w:asciiTheme="minorHAnsi" w:hAnsiTheme="minorHAnsi" w:cstheme="minorHAnsi"/>
                <w:b/>
                <w:color w:val="0000FF"/>
                <w:sz w:val="18"/>
                <w:szCs w:val="18"/>
              </w:rPr>
              <w:t>,00</w:t>
            </w:r>
            <w:r w:rsidR="002B59A0" w:rsidRPr="00283A2F">
              <w:rPr>
                <w:rFonts w:asciiTheme="minorHAnsi" w:hAnsiTheme="minorHAnsi" w:cstheme="minorHAnsi"/>
                <w:b/>
                <w:color w:val="0000FF"/>
                <w:sz w:val="18"/>
                <w:szCs w:val="18"/>
              </w:rPr>
              <w:t>3</w:t>
            </w:r>
            <w:r w:rsidRPr="00283A2F">
              <w:rPr>
                <w:rFonts w:asciiTheme="minorHAnsi" w:hAnsiTheme="minorHAnsi" w:cstheme="minorHAnsi"/>
                <w:b/>
                <w:color w:val="0000FF"/>
                <w:sz w:val="18"/>
                <w:szCs w:val="18"/>
              </w:rPr>
              <w:t xml:space="preserve"> (</w:t>
            </w:r>
            <w:r w:rsidR="008764BD" w:rsidRPr="00283A2F">
              <w:rPr>
                <w:rFonts w:asciiTheme="minorHAnsi" w:hAnsiTheme="minorHAnsi" w:cstheme="minorHAnsi"/>
                <w:b/>
                <w:color w:val="0000FF"/>
                <w:sz w:val="18"/>
                <w:szCs w:val="18"/>
              </w:rPr>
              <w:t>m</w:t>
            </w:r>
            <w:r w:rsidRPr="00283A2F">
              <w:rPr>
                <w:rFonts w:asciiTheme="minorHAnsi" w:hAnsiTheme="minorHAnsi" w:cstheme="minorHAnsi"/>
                <w:b/>
                <w:color w:val="0000FF"/>
                <w:sz w:val="18"/>
                <w:szCs w:val="18"/>
              </w:rPr>
              <w:t xml:space="preserve">etric tons of </w:t>
            </w:r>
            <w:proofErr w:type="spellStart"/>
            <w:r w:rsidRPr="00283A2F">
              <w:rPr>
                <w:rFonts w:asciiTheme="minorHAnsi" w:hAnsiTheme="minorHAnsi" w:cstheme="minorHAnsi"/>
                <w:b/>
                <w:color w:val="0000FF"/>
                <w:sz w:val="18"/>
                <w:szCs w:val="18"/>
              </w:rPr>
              <w:t>CO₂e</w:t>
            </w:r>
            <w:proofErr w:type="spellEnd"/>
            <w:r w:rsidRPr="00283A2F">
              <w:rPr>
                <w:rFonts w:asciiTheme="minorHAnsi" w:hAnsiTheme="minorHAnsi" w:cstheme="minorHAnsi"/>
                <w:b/>
                <w:color w:val="0000FF"/>
                <w:sz w:val="18"/>
                <w:szCs w:val="18"/>
              </w:rPr>
              <w:t xml:space="preserve"> )</w:t>
            </w:r>
          </w:p>
        </w:tc>
      </w:tr>
      <w:bookmarkEnd w:id="241"/>
      <w:tr w:rsidR="001A16A5" w:rsidRPr="00283A2F" w14:paraId="42840CB1" w14:textId="77777777" w:rsidTr="00BB20F7">
        <w:tc>
          <w:tcPr>
            <w:tcW w:w="2544" w:type="dxa"/>
            <w:shd w:val="clear" w:color="auto" w:fill="auto"/>
          </w:tcPr>
          <w:p w14:paraId="7F1741EC" w14:textId="77777777" w:rsidR="001A16A5" w:rsidRPr="00283A2F" w:rsidRDefault="001A16A5" w:rsidP="001A16A5">
            <w:pPr>
              <w:spacing w:after="0"/>
              <w:jc w:val="left"/>
              <w:rPr>
                <w:rFonts w:asciiTheme="minorHAnsi" w:hAnsiTheme="minorHAnsi" w:cstheme="minorHAnsi"/>
                <w:sz w:val="18"/>
                <w:szCs w:val="18"/>
              </w:rPr>
            </w:pPr>
          </w:p>
        </w:tc>
        <w:tc>
          <w:tcPr>
            <w:tcW w:w="2977" w:type="dxa"/>
            <w:gridSpan w:val="3"/>
            <w:shd w:val="clear" w:color="auto" w:fill="F2F2F2" w:themeFill="background1" w:themeFillShade="F2"/>
          </w:tcPr>
          <w:p w14:paraId="3A48E56F" w14:textId="77777777" w:rsidR="001A16A5" w:rsidRPr="00283A2F" w:rsidRDefault="001A16A5" w:rsidP="001A16A5">
            <w:pPr>
              <w:spacing w:after="0"/>
              <w:jc w:val="right"/>
              <w:rPr>
                <w:rFonts w:asciiTheme="minorHAnsi" w:hAnsiTheme="minorHAnsi" w:cstheme="minorHAnsi"/>
                <w:sz w:val="18"/>
                <w:szCs w:val="18"/>
              </w:rPr>
            </w:pPr>
          </w:p>
        </w:tc>
        <w:tc>
          <w:tcPr>
            <w:tcW w:w="8082" w:type="dxa"/>
            <w:gridSpan w:val="4"/>
            <w:shd w:val="clear" w:color="auto" w:fill="F2F2F2" w:themeFill="background1" w:themeFillShade="F2"/>
          </w:tcPr>
          <w:p w14:paraId="19969FFB" w14:textId="77777777" w:rsidR="001A16A5" w:rsidRPr="00283A2F" w:rsidRDefault="001A16A5" w:rsidP="001A16A5">
            <w:pPr>
              <w:spacing w:after="0"/>
              <w:jc w:val="center"/>
              <w:rPr>
                <w:rFonts w:asciiTheme="minorHAnsi" w:hAnsiTheme="minorHAnsi" w:cstheme="minorHAnsi"/>
                <w:i/>
                <w:color w:val="000000"/>
                <w:sz w:val="18"/>
                <w:szCs w:val="18"/>
              </w:rPr>
            </w:pPr>
            <w:r w:rsidRPr="00283A2F">
              <w:rPr>
                <w:rFonts w:asciiTheme="minorHAnsi" w:hAnsiTheme="minorHAnsi" w:cstheme="minorHAnsi"/>
                <w:bCs/>
                <w:sz w:val="18"/>
                <w:szCs w:val="18"/>
              </w:rPr>
              <w:t xml:space="preserve">Expected metric tons of </w:t>
            </w:r>
            <w:proofErr w:type="spellStart"/>
            <w:r w:rsidRPr="00283A2F">
              <w:rPr>
                <w:rFonts w:asciiTheme="minorHAnsi" w:hAnsiTheme="minorHAnsi" w:cstheme="minorHAnsi"/>
                <w:bCs/>
                <w:sz w:val="18"/>
                <w:szCs w:val="18"/>
              </w:rPr>
              <w:t>CO₂e</w:t>
            </w:r>
            <w:proofErr w:type="spellEnd"/>
            <w:r w:rsidRPr="00283A2F">
              <w:rPr>
                <w:rFonts w:asciiTheme="minorHAnsi" w:hAnsiTheme="minorHAnsi" w:cstheme="minorHAnsi"/>
                <w:sz w:val="18"/>
                <w:szCs w:val="18"/>
              </w:rPr>
              <w:t xml:space="preserve"> (6.1+6.2)</w:t>
            </w:r>
          </w:p>
        </w:tc>
      </w:tr>
      <w:tr w:rsidR="001A16A5" w:rsidRPr="00283A2F" w14:paraId="34F16FA0" w14:textId="77777777" w:rsidTr="00BB20F7">
        <w:tc>
          <w:tcPr>
            <w:tcW w:w="2544" w:type="dxa"/>
            <w:shd w:val="clear" w:color="auto" w:fill="auto"/>
          </w:tcPr>
          <w:p w14:paraId="5EE7B818" w14:textId="77777777" w:rsidR="001A16A5" w:rsidRPr="00283A2F" w:rsidRDefault="001A16A5" w:rsidP="001A16A5">
            <w:pPr>
              <w:spacing w:after="0"/>
              <w:jc w:val="left"/>
              <w:rPr>
                <w:rFonts w:asciiTheme="minorHAnsi" w:hAnsiTheme="minorHAnsi" w:cstheme="minorHAnsi"/>
                <w:sz w:val="18"/>
                <w:szCs w:val="18"/>
              </w:rPr>
            </w:pPr>
          </w:p>
        </w:tc>
        <w:tc>
          <w:tcPr>
            <w:tcW w:w="2977" w:type="dxa"/>
            <w:gridSpan w:val="3"/>
            <w:shd w:val="clear" w:color="auto" w:fill="F2F2F2" w:themeFill="background1" w:themeFillShade="F2"/>
          </w:tcPr>
          <w:p w14:paraId="7A8E49BB" w14:textId="77777777" w:rsidR="001A16A5" w:rsidRPr="00283A2F" w:rsidRDefault="001A16A5" w:rsidP="001A16A5">
            <w:pPr>
              <w:spacing w:after="0"/>
              <w:jc w:val="right"/>
              <w:rPr>
                <w:rFonts w:asciiTheme="minorHAnsi" w:hAnsiTheme="minorHAnsi" w:cstheme="minorHAnsi"/>
                <w:sz w:val="18"/>
                <w:szCs w:val="18"/>
              </w:rPr>
            </w:pPr>
          </w:p>
        </w:tc>
        <w:tc>
          <w:tcPr>
            <w:tcW w:w="1418" w:type="dxa"/>
            <w:shd w:val="clear" w:color="auto" w:fill="F2F2F2" w:themeFill="background1" w:themeFillShade="F2"/>
          </w:tcPr>
          <w:p w14:paraId="3FAF830B" w14:textId="2B409F60"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 xml:space="preserve">PIF </w:t>
            </w:r>
          </w:p>
        </w:tc>
        <w:tc>
          <w:tcPr>
            <w:tcW w:w="3026" w:type="dxa"/>
            <w:shd w:val="clear" w:color="auto" w:fill="FFFFCC"/>
          </w:tcPr>
          <w:p w14:paraId="4B431D6E"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Endorsement</w:t>
            </w:r>
          </w:p>
        </w:tc>
        <w:tc>
          <w:tcPr>
            <w:tcW w:w="1229" w:type="dxa"/>
            <w:shd w:val="clear" w:color="auto" w:fill="F2F2F2" w:themeFill="background1" w:themeFillShade="F2"/>
          </w:tcPr>
          <w:p w14:paraId="68CCD608"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MTR</w:t>
            </w:r>
          </w:p>
        </w:tc>
        <w:tc>
          <w:tcPr>
            <w:tcW w:w="2409" w:type="dxa"/>
            <w:shd w:val="clear" w:color="auto" w:fill="F2F2F2" w:themeFill="background1" w:themeFillShade="F2"/>
          </w:tcPr>
          <w:p w14:paraId="153BDF47" w14:textId="77777777" w:rsidR="001A16A5" w:rsidRPr="00283A2F" w:rsidRDefault="001A16A5" w:rsidP="001A16A5">
            <w:pPr>
              <w:spacing w:after="0"/>
              <w:jc w:val="center"/>
              <w:rPr>
                <w:rFonts w:asciiTheme="minorHAnsi" w:hAnsiTheme="minorHAnsi" w:cstheme="minorHAnsi"/>
                <w:i/>
                <w:color w:val="000000"/>
                <w:sz w:val="18"/>
                <w:szCs w:val="18"/>
              </w:rPr>
            </w:pPr>
            <w:proofErr w:type="spellStart"/>
            <w:r w:rsidRPr="00283A2F">
              <w:rPr>
                <w:rFonts w:asciiTheme="minorHAnsi" w:hAnsiTheme="minorHAnsi" w:cstheme="minorHAnsi"/>
                <w:sz w:val="18"/>
                <w:szCs w:val="18"/>
              </w:rPr>
              <w:t>TE</w:t>
            </w:r>
            <w:proofErr w:type="spellEnd"/>
          </w:p>
        </w:tc>
      </w:tr>
      <w:tr w:rsidR="001A16A5" w:rsidRPr="00283A2F" w14:paraId="6C8B6326" w14:textId="77777777" w:rsidTr="00BB20F7">
        <w:tc>
          <w:tcPr>
            <w:tcW w:w="2544" w:type="dxa"/>
            <w:shd w:val="clear" w:color="auto" w:fill="auto"/>
          </w:tcPr>
          <w:p w14:paraId="2D5415E2" w14:textId="77777777" w:rsidR="001A16A5" w:rsidRPr="00283A2F" w:rsidRDefault="001A16A5" w:rsidP="001A16A5">
            <w:pPr>
              <w:spacing w:after="0"/>
              <w:jc w:val="left"/>
              <w:rPr>
                <w:rFonts w:asciiTheme="minorHAnsi" w:hAnsiTheme="minorHAnsi" w:cstheme="minorHAnsi"/>
                <w:sz w:val="18"/>
                <w:szCs w:val="18"/>
              </w:rPr>
            </w:pPr>
          </w:p>
        </w:tc>
        <w:tc>
          <w:tcPr>
            <w:tcW w:w="2977" w:type="dxa"/>
            <w:gridSpan w:val="3"/>
            <w:shd w:val="clear" w:color="auto" w:fill="F2F2F2" w:themeFill="background1" w:themeFillShade="F2"/>
          </w:tcPr>
          <w:p w14:paraId="0DD840E4"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sz w:val="18"/>
                <w:szCs w:val="18"/>
              </w:rPr>
              <w:t>Expected CO2e (direct)</w:t>
            </w:r>
          </w:p>
        </w:tc>
        <w:tc>
          <w:tcPr>
            <w:tcW w:w="1418" w:type="dxa"/>
            <w:shd w:val="clear" w:color="auto" w:fill="F2F2F2" w:themeFill="background1" w:themeFillShade="F2"/>
          </w:tcPr>
          <w:p w14:paraId="3C3E30BD" w14:textId="692F02EF" w:rsidR="001A16A5" w:rsidRPr="00283A2F" w:rsidRDefault="001A16A5" w:rsidP="001A16A5">
            <w:pPr>
              <w:spacing w:after="0"/>
              <w:jc w:val="right"/>
              <w:rPr>
                <w:rFonts w:asciiTheme="minorHAnsi" w:hAnsiTheme="minorHAnsi" w:cstheme="minorHAnsi"/>
                <w:sz w:val="18"/>
                <w:szCs w:val="18"/>
              </w:rPr>
            </w:pPr>
            <w:r w:rsidRPr="00283A2F">
              <w:rPr>
                <w:color w:val="0000FF"/>
                <w:sz w:val="18"/>
                <w:szCs w:val="18"/>
              </w:rPr>
              <w:t>750,000</w:t>
            </w:r>
          </w:p>
        </w:tc>
        <w:tc>
          <w:tcPr>
            <w:tcW w:w="3026" w:type="dxa"/>
            <w:shd w:val="clear" w:color="auto" w:fill="FFFFCC"/>
          </w:tcPr>
          <w:p w14:paraId="38E08832" w14:textId="649A668F" w:rsidR="001A16A5" w:rsidRPr="00283A2F" w:rsidRDefault="001A16A5" w:rsidP="001A16A5">
            <w:pPr>
              <w:spacing w:after="0"/>
              <w:jc w:val="right"/>
              <w:rPr>
                <w:rFonts w:asciiTheme="minorHAnsi" w:hAnsiTheme="minorHAnsi" w:cstheme="minorHAnsi"/>
                <w:iCs/>
                <w:color w:val="0000FF"/>
                <w:sz w:val="18"/>
                <w:szCs w:val="18"/>
              </w:rPr>
            </w:pPr>
            <w:r w:rsidRPr="00283A2F">
              <w:rPr>
                <w:rFonts w:asciiTheme="minorHAnsi" w:hAnsiTheme="minorHAnsi" w:cstheme="minorHAnsi"/>
                <w:iCs/>
                <w:color w:val="0000FF"/>
                <w:sz w:val="18"/>
                <w:szCs w:val="18"/>
              </w:rPr>
              <w:t>105,</w:t>
            </w:r>
            <w:r w:rsidR="004A4B2F" w:rsidRPr="00283A2F">
              <w:rPr>
                <w:rFonts w:asciiTheme="minorHAnsi" w:hAnsiTheme="minorHAnsi" w:cstheme="minorHAnsi"/>
                <w:iCs/>
                <w:color w:val="0000FF"/>
                <w:sz w:val="18"/>
                <w:szCs w:val="18"/>
              </w:rPr>
              <w:t>837</w:t>
            </w:r>
          </w:p>
        </w:tc>
        <w:tc>
          <w:tcPr>
            <w:tcW w:w="1229" w:type="dxa"/>
            <w:shd w:val="clear" w:color="auto" w:fill="F2F2F2" w:themeFill="background1" w:themeFillShade="F2"/>
          </w:tcPr>
          <w:p w14:paraId="18D5AF39" w14:textId="17890425" w:rsidR="001A16A5" w:rsidRPr="00283A2F" w:rsidRDefault="001A16A5" w:rsidP="001A16A5">
            <w:pPr>
              <w:spacing w:after="0"/>
              <w:jc w:val="left"/>
              <w:rPr>
                <w:rFonts w:asciiTheme="minorHAnsi" w:hAnsiTheme="minorHAnsi" w:cstheme="minorHAnsi"/>
                <w:sz w:val="18"/>
                <w:szCs w:val="18"/>
              </w:rPr>
            </w:pPr>
          </w:p>
        </w:tc>
        <w:tc>
          <w:tcPr>
            <w:tcW w:w="2409" w:type="dxa"/>
            <w:shd w:val="clear" w:color="auto" w:fill="F2F2F2" w:themeFill="background1" w:themeFillShade="F2"/>
          </w:tcPr>
          <w:p w14:paraId="58AFD501" w14:textId="2397F46F" w:rsidR="001A16A5" w:rsidRPr="00283A2F" w:rsidRDefault="001A16A5" w:rsidP="001A16A5">
            <w:pPr>
              <w:spacing w:after="0"/>
              <w:jc w:val="right"/>
              <w:rPr>
                <w:rFonts w:asciiTheme="minorHAnsi" w:hAnsiTheme="minorHAnsi" w:cstheme="minorHAnsi"/>
                <w:i/>
                <w:color w:val="000000"/>
                <w:sz w:val="18"/>
                <w:szCs w:val="18"/>
              </w:rPr>
            </w:pPr>
          </w:p>
        </w:tc>
      </w:tr>
      <w:tr w:rsidR="001A16A5" w:rsidRPr="00283A2F" w14:paraId="1BB7C325" w14:textId="77777777" w:rsidTr="00BB20F7">
        <w:tc>
          <w:tcPr>
            <w:tcW w:w="2544" w:type="dxa"/>
            <w:shd w:val="clear" w:color="auto" w:fill="auto"/>
          </w:tcPr>
          <w:p w14:paraId="5659019B" w14:textId="77777777" w:rsidR="001A16A5" w:rsidRPr="00283A2F" w:rsidRDefault="001A16A5" w:rsidP="001A16A5">
            <w:pPr>
              <w:spacing w:after="0"/>
              <w:jc w:val="left"/>
              <w:rPr>
                <w:rFonts w:asciiTheme="minorHAnsi" w:hAnsiTheme="minorHAnsi" w:cstheme="minorHAnsi"/>
                <w:sz w:val="18"/>
                <w:szCs w:val="18"/>
              </w:rPr>
            </w:pPr>
          </w:p>
        </w:tc>
        <w:tc>
          <w:tcPr>
            <w:tcW w:w="2977" w:type="dxa"/>
            <w:gridSpan w:val="3"/>
            <w:shd w:val="clear" w:color="auto" w:fill="F2F2F2" w:themeFill="background1" w:themeFillShade="F2"/>
          </w:tcPr>
          <w:p w14:paraId="2F9F6D2E"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sz w:val="18"/>
                <w:szCs w:val="18"/>
              </w:rPr>
              <w:t>Expected CO2e (indirect)</w:t>
            </w:r>
          </w:p>
        </w:tc>
        <w:tc>
          <w:tcPr>
            <w:tcW w:w="1418" w:type="dxa"/>
            <w:shd w:val="clear" w:color="auto" w:fill="F2F2F2" w:themeFill="background1" w:themeFillShade="F2"/>
          </w:tcPr>
          <w:p w14:paraId="122C3755" w14:textId="77777777" w:rsidR="001A16A5" w:rsidRPr="00283A2F" w:rsidRDefault="001A16A5" w:rsidP="001A16A5">
            <w:pPr>
              <w:spacing w:after="0"/>
              <w:jc w:val="right"/>
              <w:rPr>
                <w:rFonts w:asciiTheme="minorHAnsi" w:hAnsiTheme="minorHAnsi" w:cstheme="minorHAnsi"/>
                <w:sz w:val="18"/>
                <w:szCs w:val="18"/>
              </w:rPr>
            </w:pPr>
            <w:r w:rsidRPr="00283A2F">
              <w:rPr>
                <w:color w:val="0000FF"/>
                <w:sz w:val="18"/>
                <w:szCs w:val="18"/>
              </w:rPr>
              <w:t>360,000</w:t>
            </w:r>
          </w:p>
        </w:tc>
        <w:tc>
          <w:tcPr>
            <w:tcW w:w="3026" w:type="dxa"/>
            <w:shd w:val="clear" w:color="auto" w:fill="FFFFCC"/>
          </w:tcPr>
          <w:p w14:paraId="45538581" w14:textId="54033CCF" w:rsidR="001A16A5" w:rsidRPr="00283A2F" w:rsidRDefault="001A16A5" w:rsidP="001A16A5">
            <w:pPr>
              <w:spacing w:after="0"/>
              <w:jc w:val="right"/>
              <w:rPr>
                <w:rFonts w:asciiTheme="minorHAnsi" w:hAnsiTheme="minorHAnsi" w:cstheme="minorHAnsi"/>
                <w:iCs/>
                <w:color w:val="0000FF"/>
                <w:sz w:val="18"/>
                <w:szCs w:val="18"/>
              </w:rPr>
            </w:pPr>
            <w:r w:rsidRPr="00283A2F">
              <w:rPr>
                <w:rFonts w:asciiTheme="minorHAnsi" w:hAnsiTheme="minorHAnsi" w:cstheme="minorHAnsi"/>
                <w:iCs/>
                <w:color w:val="0000FF"/>
                <w:sz w:val="18"/>
                <w:szCs w:val="18"/>
              </w:rPr>
              <w:t>1,17</w:t>
            </w:r>
            <w:r w:rsidR="00F9003A" w:rsidRPr="00283A2F">
              <w:rPr>
                <w:rFonts w:asciiTheme="minorHAnsi" w:hAnsiTheme="minorHAnsi" w:cstheme="minorHAnsi"/>
                <w:iCs/>
                <w:color w:val="0000FF"/>
                <w:sz w:val="18"/>
                <w:szCs w:val="18"/>
              </w:rPr>
              <w:t>4,166</w:t>
            </w:r>
          </w:p>
        </w:tc>
        <w:tc>
          <w:tcPr>
            <w:tcW w:w="1229" w:type="dxa"/>
            <w:shd w:val="clear" w:color="auto" w:fill="F2F2F2" w:themeFill="background1" w:themeFillShade="F2"/>
          </w:tcPr>
          <w:p w14:paraId="30358699" w14:textId="77777777" w:rsidR="001A16A5" w:rsidRPr="00283A2F" w:rsidRDefault="001A16A5" w:rsidP="001A16A5">
            <w:pPr>
              <w:spacing w:after="0"/>
              <w:jc w:val="left"/>
              <w:rPr>
                <w:rFonts w:asciiTheme="minorHAnsi" w:hAnsiTheme="minorHAnsi" w:cstheme="minorHAnsi"/>
                <w:sz w:val="18"/>
                <w:szCs w:val="18"/>
              </w:rPr>
            </w:pPr>
          </w:p>
        </w:tc>
        <w:tc>
          <w:tcPr>
            <w:tcW w:w="2409" w:type="dxa"/>
            <w:shd w:val="clear" w:color="auto" w:fill="F2F2F2" w:themeFill="background1" w:themeFillShade="F2"/>
          </w:tcPr>
          <w:p w14:paraId="1079622B" w14:textId="77777777" w:rsidR="001A16A5" w:rsidRPr="00283A2F" w:rsidRDefault="001A16A5" w:rsidP="001A16A5">
            <w:pPr>
              <w:spacing w:after="0"/>
              <w:jc w:val="right"/>
              <w:rPr>
                <w:rFonts w:asciiTheme="minorHAnsi" w:hAnsiTheme="minorHAnsi" w:cstheme="minorHAnsi"/>
                <w:i/>
                <w:color w:val="000000"/>
                <w:sz w:val="18"/>
                <w:szCs w:val="18"/>
              </w:rPr>
            </w:pPr>
          </w:p>
        </w:tc>
      </w:tr>
      <w:tr w:rsidR="001A16A5" w:rsidRPr="00283A2F" w14:paraId="51F5C2AC" w14:textId="77777777" w:rsidTr="00BB20F7">
        <w:tc>
          <w:tcPr>
            <w:tcW w:w="2544" w:type="dxa"/>
            <w:shd w:val="clear" w:color="auto" w:fill="auto"/>
          </w:tcPr>
          <w:p w14:paraId="3A679633" w14:textId="77777777" w:rsidR="001A16A5" w:rsidRPr="00283A2F" w:rsidRDefault="001A16A5" w:rsidP="001A16A5">
            <w:pPr>
              <w:spacing w:after="0"/>
              <w:jc w:val="left"/>
              <w:rPr>
                <w:rFonts w:asciiTheme="minorHAnsi" w:hAnsiTheme="minorHAnsi" w:cstheme="minorHAnsi"/>
                <w:sz w:val="18"/>
                <w:szCs w:val="18"/>
              </w:rPr>
            </w:pPr>
          </w:p>
        </w:tc>
        <w:tc>
          <w:tcPr>
            <w:tcW w:w="2977" w:type="dxa"/>
            <w:gridSpan w:val="3"/>
            <w:shd w:val="clear" w:color="auto" w:fill="F2F2F2" w:themeFill="background1" w:themeFillShade="F2"/>
          </w:tcPr>
          <w:p w14:paraId="32FA03DC" w14:textId="4886C723"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sz w:val="18"/>
                <w:szCs w:val="18"/>
              </w:rPr>
              <w:t>Sum</w:t>
            </w:r>
          </w:p>
        </w:tc>
        <w:tc>
          <w:tcPr>
            <w:tcW w:w="1418" w:type="dxa"/>
            <w:shd w:val="clear" w:color="auto" w:fill="F2F2F2" w:themeFill="background1" w:themeFillShade="F2"/>
          </w:tcPr>
          <w:p w14:paraId="3C72E6E3" w14:textId="245CB3AC" w:rsidR="001A16A5" w:rsidRPr="00283A2F" w:rsidRDefault="001A16A5" w:rsidP="001A16A5">
            <w:pPr>
              <w:spacing w:after="0"/>
              <w:jc w:val="right"/>
              <w:rPr>
                <w:rFonts w:asciiTheme="minorHAnsi" w:hAnsiTheme="minorHAnsi" w:cstheme="minorHAnsi"/>
                <w:sz w:val="18"/>
                <w:szCs w:val="18"/>
              </w:rPr>
            </w:pPr>
            <w:r w:rsidRPr="00283A2F">
              <w:rPr>
                <w:color w:val="0000FF"/>
                <w:sz w:val="18"/>
                <w:szCs w:val="18"/>
              </w:rPr>
              <w:t>1,100,000</w:t>
            </w:r>
          </w:p>
        </w:tc>
        <w:tc>
          <w:tcPr>
            <w:tcW w:w="3026" w:type="dxa"/>
            <w:shd w:val="clear" w:color="auto" w:fill="FFFFCC"/>
          </w:tcPr>
          <w:p w14:paraId="1F1075BF" w14:textId="44AA4A3B" w:rsidR="001A16A5" w:rsidRPr="00283A2F" w:rsidRDefault="001A16A5" w:rsidP="001A16A5">
            <w:pPr>
              <w:spacing w:after="0"/>
              <w:jc w:val="right"/>
              <w:rPr>
                <w:rFonts w:asciiTheme="minorHAnsi" w:hAnsiTheme="minorHAnsi" w:cstheme="minorHAnsi"/>
                <w:iCs/>
                <w:color w:val="0000FF"/>
                <w:sz w:val="18"/>
                <w:szCs w:val="18"/>
              </w:rPr>
            </w:pPr>
            <w:r w:rsidRPr="00283A2F">
              <w:rPr>
                <w:rFonts w:asciiTheme="minorHAnsi" w:hAnsiTheme="minorHAnsi" w:cstheme="minorHAnsi"/>
                <w:iCs/>
                <w:color w:val="0000FF"/>
                <w:sz w:val="18"/>
                <w:szCs w:val="18"/>
              </w:rPr>
              <w:t>1,2</w:t>
            </w:r>
            <w:r w:rsidR="002B59A0" w:rsidRPr="00283A2F">
              <w:rPr>
                <w:rFonts w:asciiTheme="minorHAnsi" w:hAnsiTheme="minorHAnsi" w:cstheme="minorHAnsi"/>
                <w:iCs/>
                <w:color w:val="0000FF"/>
                <w:sz w:val="18"/>
                <w:szCs w:val="18"/>
              </w:rPr>
              <w:t>80</w:t>
            </w:r>
            <w:r w:rsidRPr="00283A2F">
              <w:rPr>
                <w:rFonts w:asciiTheme="minorHAnsi" w:hAnsiTheme="minorHAnsi" w:cstheme="minorHAnsi"/>
                <w:iCs/>
                <w:color w:val="0000FF"/>
                <w:sz w:val="18"/>
                <w:szCs w:val="18"/>
              </w:rPr>
              <w:t>,00</w:t>
            </w:r>
            <w:r w:rsidR="002B59A0" w:rsidRPr="00283A2F">
              <w:rPr>
                <w:rFonts w:asciiTheme="minorHAnsi" w:hAnsiTheme="minorHAnsi" w:cstheme="minorHAnsi"/>
                <w:iCs/>
                <w:color w:val="0000FF"/>
                <w:sz w:val="18"/>
                <w:szCs w:val="18"/>
              </w:rPr>
              <w:t>3</w:t>
            </w:r>
          </w:p>
        </w:tc>
        <w:tc>
          <w:tcPr>
            <w:tcW w:w="1229" w:type="dxa"/>
            <w:shd w:val="clear" w:color="auto" w:fill="F2F2F2" w:themeFill="background1" w:themeFillShade="F2"/>
          </w:tcPr>
          <w:p w14:paraId="5581EDB6" w14:textId="43B51CBE" w:rsidR="001A16A5" w:rsidRPr="00283A2F" w:rsidRDefault="001A16A5" w:rsidP="001A16A5">
            <w:pPr>
              <w:spacing w:after="0"/>
              <w:jc w:val="left"/>
              <w:rPr>
                <w:rFonts w:asciiTheme="minorHAnsi" w:hAnsiTheme="minorHAnsi" w:cstheme="minorHAnsi"/>
                <w:sz w:val="18"/>
                <w:szCs w:val="18"/>
              </w:rPr>
            </w:pPr>
          </w:p>
        </w:tc>
        <w:tc>
          <w:tcPr>
            <w:tcW w:w="2409" w:type="dxa"/>
            <w:shd w:val="clear" w:color="auto" w:fill="F2F2F2" w:themeFill="background1" w:themeFillShade="F2"/>
          </w:tcPr>
          <w:p w14:paraId="74894A56" w14:textId="7E70AD4B" w:rsidR="001A16A5" w:rsidRPr="00283A2F" w:rsidRDefault="001A16A5" w:rsidP="001A16A5">
            <w:pPr>
              <w:spacing w:after="0"/>
              <w:jc w:val="right"/>
              <w:rPr>
                <w:rFonts w:asciiTheme="minorHAnsi" w:hAnsiTheme="minorHAnsi" w:cstheme="minorHAnsi"/>
                <w:i/>
                <w:color w:val="000000"/>
                <w:sz w:val="18"/>
                <w:szCs w:val="18"/>
              </w:rPr>
            </w:pPr>
          </w:p>
        </w:tc>
      </w:tr>
      <w:bookmarkEnd w:id="242"/>
      <w:tr w:rsidR="001A16A5" w:rsidRPr="00283A2F" w14:paraId="76D97ABE" w14:textId="77777777" w:rsidTr="00BB20F7">
        <w:tc>
          <w:tcPr>
            <w:tcW w:w="2544" w:type="dxa"/>
            <w:shd w:val="clear" w:color="auto" w:fill="BFBFBF" w:themeFill="background1" w:themeFillShade="BF"/>
          </w:tcPr>
          <w:p w14:paraId="5C3A1D05" w14:textId="77777777" w:rsidR="001A16A5" w:rsidRPr="00283A2F" w:rsidRDefault="001A16A5" w:rsidP="001A16A5">
            <w:pPr>
              <w:spacing w:after="0"/>
              <w:jc w:val="left"/>
              <w:rPr>
                <w:rFonts w:asciiTheme="minorHAnsi" w:hAnsiTheme="minorHAnsi" w:cstheme="minorHAnsi"/>
                <w:sz w:val="18"/>
                <w:szCs w:val="18"/>
              </w:rPr>
            </w:pPr>
            <w:r w:rsidRPr="00283A2F">
              <w:rPr>
                <w:rFonts w:asciiTheme="minorHAnsi" w:hAnsiTheme="minorHAnsi" w:cstheme="minorHAnsi"/>
                <w:sz w:val="18"/>
                <w:szCs w:val="18"/>
              </w:rPr>
              <w:t>Indicator 6.1</w:t>
            </w:r>
          </w:p>
        </w:tc>
        <w:tc>
          <w:tcPr>
            <w:tcW w:w="7421" w:type="dxa"/>
            <w:gridSpan w:val="5"/>
            <w:shd w:val="clear" w:color="auto" w:fill="BFBFBF" w:themeFill="background1" w:themeFillShade="BF"/>
          </w:tcPr>
          <w:p w14:paraId="3C782F2B" w14:textId="77777777" w:rsidR="001A16A5" w:rsidRPr="00283A2F" w:rsidRDefault="001A16A5" w:rsidP="001A16A5">
            <w:pPr>
              <w:spacing w:after="0"/>
              <w:jc w:val="left"/>
              <w:rPr>
                <w:rFonts w:asciiTheme="minorHAnsi" w:hAnsiTheme="minorHAnsi" w:cstheme="minorHAnsi"/>
                <w:sz w:val="18"/>
                <w:szCs w:val="18"/>
              </w:rPr>
            </w:pPr>
            <w:r w:rsidRPr="00283A2F">
              <w:rPr>
                <w:rFonts w:asciiTheme="minorHAnsi" w:hAnsiTheme="minorHAnsi" w:cstheme="minorHAnsi"/>
                <w:sz w:val="18"/>
                <w:szCs w:val="18"/>
              </w:rPr>
              <w:t xml:space="preserve">Carbon sequestered or emissions avoided in the </w:t>
            </w:r>
            <w:proofErr w:type="spellStart"/>
            <w:r w:rsidRPr="00283A2F">
              <w:rPr>
                <w:rFonts w:asciiTheme="minorHAnsi" w:hAnsiTheme="minorHAnsi" w:cstheme="minorHAnsi"/>
                <w:sz w:val="18"/>
                <w:szCs w:val="18"/>
              </w:rPr>
              <w:t>AFOLU</w:t>
            </w:r>
            <w:proofErr w:type="spellEnd"/>
            <w:r w:rsidRPr="00283A2F">
              <w:rPr>
                <w:rFonts w:asciiTheme="minorHAnsi" w:hAnsiTheme="minorHAnsi" w:cstheme="minorHAnsi"/>
                <w:sz w:val="18"/>
                <w:szCs w:val="18"/>
              </w:rPr>
              <w:t xml:space="preserve"> sector</w:t>
            </w:r>
          </w:p>
        </w:tc>
        <w:tc>
          <w:tcPr>
            <w:tcW w:w="1229" w:type="dxa"/>
            <w:shd w:val="clear" w:color="auto" w:fill="BFBFBF" w:themeFill="background1" w:themeFillShade="BF"/>
          </w:tcPr>
          <w:p w14:paraId="69B6631A" w14:textId="77777777" w:rsidR="001A16A5" w:rsidRPr="00283A2F" w:rsidRDefault="001A16A5" w:rsidP="001A16A5">
            <w:pPr>
              <w:spacing w:after="0"/>
              <w:jc w:val="left"/>
              <w:rPr>
                <w:rFonts w:asciiTheme="minorHAnsi" w:hAnsiTheme="minorHAnsi" w:cstheme="minorHAnsi"/>
                <w:sz w:val="18"/>
                <w:szCs w:val="18"/>
              </w:rPr>
            </w:pPr>
          </w:p>
        </w:tc>
        <w:tc>
          <w:tcPr>
            <w:tcW w:w="2409" w:type="dxa"/>
            <w:shd w:val="clear" w:color="auto" w:fill="BFBFBF" w:themeFill="background1" w:themeFillShade="BF"/>
          </w:tcPr>
          <w:p w14:paraId="1504DE86"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i/>
                <w:color w:val="000000"/>
                <w:sz w:val="18"/>
                <w:szCs w:val="18"/>
              </w:rPr>
              <w:fldChar w:fldCharType="begin">
                <w:ffData>
                  <w:name w:val="F_GEB_BD_target"/>
                  <w:enabled/>
                  <w:calcOnExit w:val="0"/>
                  <w:textInput/>
                </w:ffData>
              </w:fldChar>
            </w:r>
            <w:r w:rsidRPr="00283A2F">
              <w:rPr>
                <w:rFonts w:asciiTheme="minorHAnsi" w:hAnsiTheme="minorHAnsi" w:cstheme="minorHAnsi"/>
                <w:i/>
                <w:color w:val="000000"/>
                <w:sz w:val="18"/>
                <w:szCs w:val="18"/>
              </w:rPr>
              <w:instrText xml:space="preserve"> FORMTEXT </w:instrText>
            </w:r>
            <w:r w:rsidRPr="00283A2F">
              <w:rPr>
                <w:rFonts w:asciiTheme="minorHAnsi" w:hAnsiTheme="minorHAnsi" w:cstheme="minorHAnsi"/>
                <w:i/>
                <w:color w:val="000000"/>
                <w:sz w:val="18"/>
                <w:szCs w:val="18"/>
              </w:rPr>
            </w:r>
            <w:r w:rsidRPr="00283A2F">
              <w:rPr>
                <w:rFonts w:asciiTheme="minorHAnsi" w:hAnsiTheme="minorHAnsi" w:cstheme="minorHAnsi"/>
                <w:i/>
                <w:color w:val="000000"/>
                <w:sz w:val="18"/>
                <w:szCs w:val="18"/>
              </w:rPr>
              <w:fldChar w:fldCharType="separate"/>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color w:val="000000"/>
                <w:sz w:val="18"/>
                <w:szCs w:val="18"/>
              </w:rPr>
              <w:fldChar w:fldCharType="end"/>
            </w:r>
          </w:p>
        </w:tc>
      </w:tr>
      <w:tr w:rsidR="001A16A5" w:rsidRPr="00283A2F" w14:paraId="2270EFBB" w14:textId="77777777" w:rsidTr="00BB20F7">
        <w:tc>
          <w:tcPr>
            <w:tcW w:w="2544" w:type="dxa"/>
            <w:vMerge w:val="restart"/>
          </w:tcPr>
          <w:p w14:paraId="1046B07B" w14:textId="77777777" w:rsidR="001A16A5" w:rsidRPr="00283A2F" w:rsidRDefault="001A16A5" w:rsidP="001A16A5">
            <w:pPr>
              <w:spacing w:after="0"/>
              <w:jc w:val="left"/>
              <w:rPr>
                <w:rFonts w:asciiTheme="minorHAnsi" w:hAnsiTheme="minorHAnsi" w:cstheme="minorHAnsi"/>
                <w:sz w:val="18"/>
                <w:szCs w:val="18"/>
              </w:rPr>
            </w:pPr>
          </w:p>
        </w:tc>
        <w:tc>
          <w:tcPr>
            <w:tcW w:w="933" w:type="dxa"/>
            <w:vMerge w:val="restart"/>
          </w:tcPr>
          <w:p w14:paraId="02ED1011" w14:textId="77777777" w:rsidR="001A16A5" w:rsidRPr="00283A2F" w:rsidRDefault="001A16A5" w:rsidP="001A16A5">
            <w:pPr>
              <w:spacing w:after="0"/>
              <w:jc w:val="left"/>
              <w:rPr>
                <w:rFonts w:asciiTheme="minorHAnsi" w:hAnsiTheme="minorHAnsi" w:cstheme="minorHAnsi"/>
                <w:sz w:val="18"/>
                <w:szCs w:val="18"/>
              </w:rPr>
            </w:pPr>
          </w:p>
        </w:tc>
        <w:tc>
          <w:tcPr>
            <w:tcW w:w="2044" w:type="dxa"/>
            <w:gridSpan w:val="2"/>
            <w:vMerge w:val="restart"/>
          </w:tcPr>
          <w:p w14:paraId="5B8E0430" w14:textId="77777777" w:rsidR="001A16A5" w:rsidRPr="00283A2F" w:rsidRDefault="001A16A5" w:rsidP="001A16A5">
            <w:pPr>
              <w:spacing w:after="0"/>
              <w:jc w:val="left"/>
              <w:rPr>
                <w:rFonts w:asciiTheme="minorHAnsi" w:hAnsiTheme="minorHAnsi" w:cstheme="minorHAnsi"/>
                <w:sz w:val="18"/>
                <w:szCs w:val="18"/>
              </w:rPr>
            </w:pPr>
          </w:p>
        </w:tc>
        <w:tc>
          <w:tcPr>
            <w:tcW w:w="8082" w:type="dxa"/>
            <w:gridSpan w:val="4"/>
          </w:tcPr>
          <w:p w14:paraId="72437F20"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 xml:space="preserve"> </w:t>
            </w:r>
            <w:r w:rsidRPr="00283A2F">
              <w:rPr>
                <w:rFonts w:asciiTheme="minorHAnsi" w:hAnsiTheme="minorHAnsi" w:cstheme="minorHAnsi"/>
                <w:bCs/>
                <w:sz w:val="18"/>
                <w:szCs w:val="18"/>
              </w:rPr>
              <w:t xml:space="preserve">Expected metric tons of </w:t>
            </w:r>
            <w:proofErr w:type="spellStart"/>
            <w:r w:rsidRPr="00283A2F">
              <w:rPr>
                <w:rFonts w:asciiTheme="minorHAnsi" w:hAnsiTheme="minorHAnsi" w:cstheme="minorHAnsi"/>
                <w:bCs/>
                <w:sz w:val="18"/>
                <w:szCs w:val="18"/>
              </w:rPr>
              <w:t>CO₂e</w:t>
            </w:r>
            <w:proofErr w:type="spellEnd"/>
          </w:p>
        </w:tc>
      </w:tr>
      <w:tr w:rsidR="001A16A5" w:rsidRPr="00283A2F" w14:paraId="03B24A41" w14:textId="77777777" w:rsidTr="00BB20F7">
        <w:tc>
          <w:tcPr>
            <w:tcW w:w="2544" w:type="dxa"/>
            <w:vMerge/>
          </w:tcPr>
          <w:p w14:paraId="61A98B35" w14:textId="77777777" w:rsidR="001A16A5" w:rsidRPr="00283A2F" w:rsidRDefault="001A16A5" w:rsidP="001A16A5">
            <w:pPr>
              <w:spacing w:after="0"/>
              <w:jc w:val="left"/>
              <w:rPr>
                <w:rFonts w:asciiTheme="minorHAnsi" w:hAnsiTheme="minorHAnsi" w:cstheme="minorHAnsi"/>
                <w:sz w:val="18"/>
                <w:szCs w:val="18"/>
              </w:rPr>
            </w:pPr>
          </w:p>
        </w:tc>
        <w:tc>
          <w:tcPr>
            <w:tcW w:w="933" w:type="dxa"/>
            <w:vMerge/>
          </w:tcPr>
          <w:p w14:paraId="404E6BE3" w14:textId="77777777" w:rsidR="001A16A5" w:rsidRPr="00283A2F" w:rsidRDefault="001A16A5" w:rsidP="001A16A5">
            <w:pPr>
              <w:spacing w:after="0"/>
              <w:jc w:val="left"/>
              <w:rPr>
                <w:rFonts w:asciiTheme="minorHAnsi" w:hAnsiTheme="minorHAnsi" w:cstheme="minorHAnsi"/>
                <w:sz w:val="18"/>
                <w:szCs w:val="18"/>
              </w:rPr>
            </w:pPr>
          </w:p>
        </w:tc>
        <w:tc>
          <w:tcPr>
            <w:tcW w:w="2044" w:type="dxa"/>
            <w:gridSpan w:val="2"/>
            <w:vMerge/>
          </w:tcPr>
          <w:p w14:paraId="1B8DB211" w14:textId="77777777" w:rsidR="001A16A5" w:rsidRPr="00283A2F" w:rsidRDefault="001A16A5" w:rsidP="001A16A5">
            <w:pPr>
              <w:spacing w:after="0"/>
              <w:jc w:val="left"/>
              <w:rPr>
                <w:rFonts w:asciiTheme="minorHAnsi" w:hAnsiTheme="minorHAnsi" w:cstheme="minorHAnsi"/>
                <w:sz w:val="18"/>
                <w:szCs w:val="18"/>
              </w:rPr>
            </w:pPr>
          </w:p>
        </w:tc>
        <w:tc>
          <w:tcPr>
            <w:tcW w:w="1418" w:type="dxa"/>
          </w:tcPr>
          <w:p w14:paraId="25F4FE69" w14:textId="5AFD69F2"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 xml:space="preserve">PIF </w:t>
            </w:r>
          </w:p>
        </w:tc>
        <w:tc>
          <w:tcPr>
            <w:tcW w:w="3026" w:type="dxa"/>
          </w:tcPr>
          <w:p w14:paraId="42D0B984"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Endorsement</w:t>
            </w:r>
          </w:p>
        </w:tc>
        <w:tc>
          <w:tcPr>
            <w:tcW w:w="1229" w:type="dxa"/>
          </w:tcPr>
          <w:p w14:paraId="5C69DFB5"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MTR</w:t>
            </w:r>
          </w:p>
        </w:tc>
        <w:tc>
          <w:tcPr>
            <w:tcW w:w="2409" w:type="dxa"/>
          </w:tcPr>
          <w:p w14:paraId="64B80C07" w14:textId="77777777" w:rsidR="001A16A5" w:rsidRPr="00283A2F" w:rsidRDefault="001A16A5" w:rsidP="001A16A5">
            <w:pPr>
              <w:spacing w:after="0"/>
              <w:jc w:val="center"/>
              <w:rPr>
                <w:rFonts w:asciiTheme="minorHAnsi" w:hAnsiTheme="minorHAnsi" w:cstheme="minorHAnsi"/>
                <w:sz w:val="18"/>
                <w:szCs w:val="18"/>
              </w:rPr>
            </w:pPr>
            <w:proofErr w:type="spellStart"/>
            <w:r w:rsidRPr="00283A2F">
              <w:rPr>
                <w:rFonts w:asciiTheme="minorHAnsi" w:hAnsiTheme="minorHAnsi" w:cstheme="minorHAnsi"/>
                <w:sz w:val="18"/>
                <w:szCs w:val="18"/>
              </w:rPr>
              <w:t>TE</w:t>
            </w:r>
            <w:proofErr w:type="spellEnd"/>
          </w:p>
        </w:tc>
      </w:tr>
      <w:tr w:rsidR="001A16A5" w:rsidRPr="00283A2F" w14:paraId="5679CA5F" w14:textId="77777777" w:rsidTr="00BB20F7">
        <w:tc>
          <w:tcPr>
            <w:tcW w:w="2544" w:type="dxa"/>
          </w:tcPr>
          <w:p w14:paraId="69D74DB1" w14:textId="77777777" w:rsidR="001A16A5" w:rsidRPr="00283A2F" w:rsidRDefault="001A16A5" w:rsidP="001A16A5">
            <w:pPr>
              <w:spacing w:after="0"/>
              <w:jc w:val="right"/>
              <w:rPr>
                <w:rFonts w:asciiTheme="minorHAnsi" w:hAnsiTheme="minorHAnsi" w:cstheme="minorHAnsi"/>
                <w:sz w:val="18"/>
                <w:szCs w:val="18"/>
              </w:rPr>
            </w:pPr>
          </w:p>
        </w:tc>
        <w:tc>
          <w:tcPr>
            <w:tcW w:w="2977" w:type="dxa"/>
            <w:gridSpan w:val="3"/>
          </w:tcPr>
          <w:p w14:paraId="03CC7458"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sz w:val="18"/>
                <w:szCs w:val="18"/>
              </w:rPr>
              <w:t>Expected CO2e (direct)</w:t>
            </w:r>
          </w:p>
        </w:tc>
        <w:tc>
          <w:tcPr>
            <w:tcW w:w="1418" w:type="dxa"/>
          </w:tcPr>
          <w:p w14:paraId="5597FCCE" w14:textId="4326E2C8" w:rsidR="001A16A5" w:rsidRPr="00283A2F" w:rsidRDefault="001A16A5" w:rsidP="001A16A5">
            <w:pPr>
              <w:spacing w:after="0"/>
              <w:jc w:val="right"/>
              <w:rPr>
                <w:rFonts w:asciiTheme="minorHAnsi" w:hAnsiTheme="minorHAnsi" w:cstheme="minorHAnsi"/>
                <w:sz w:val="18"/>
                <w:szCs w:val="18"/>
              </w:rPr>
            </w:pPr>
          </w:p>
        </w:tc>
        <w:tc>
          <w:tcPr>
            <w:tcW w:w="3026" w:type="dxa"/>
          </w:tcPr>
          <w:p w14:paraId="42CA4473" w14:textId="0A5A3EC6" w:rsidR="001A16A5" w:rsidRPr="00283A2F" w:rsidRDefault="001A16A5" w:rsidP="001A16A5">
            <w:pPr>
              <w:spacing w:after="0"/>
              <w:jc w:val="right"/>
              <w:rPr>
                <w:rFonts w:asciiTheme="minorHAnsi" w:hAnsiTheme="minorHAnsi" w:cstheme="minorHAnsi"/>
                <w:sz w:val="18"/>
                <w:szCs w:val="18"/>
              </w:rPr>
            </w:pPr>
          </w:p>
        </w:tc>
        <w:tc>
          <w:tcPr>
            <w:tcW w:w="1229" w:type="dxa"/>
          </w:tcPr>
          <w:p w14:paraId="64B0D2E8" w14:textId="5E80B2DA" w:rsidR="001A16A5" w:rsidRPr="00283A2F" w:rsidRDefault="001A16A5" w:rsidP="001A16A5">
            <w:pPr>
              <w:spacing w:after="0"/>
              <w:jc w:val="right"/>
              <w:rPr>
                <w:rFonts w:asciiTheme="minorHAnsi" w:hAnsiTheme="minorHAnsi" w:cstheme="minorHAnsi"/>
                <w:sz w:val="18"/>
                <w:szCs w:val="18"/>
              </w:rPr>
            </w:pPr>
          </w:p>
        </w:tc>
        <w:tc>
          <w:tcPr>
            <w:tcW w:w="2409" w:type="dxa"/>
          </w:tcPr>
          <w:p w14:paraId="6E97F408" w14:textId="161C80AA" w:rsidR="001A16A5" w:rsidRPr="00283A2F" w:rsidRDefault="001A16A5" w:rsidP="001A16A5">
            <w:pPr>
              <w:spacing w:after="0"/>
              <w:jc w:val="right"/>
              <w:rPr>
                <w:rFonts w:asciiTheme="minorHAnsi" w:hAnsiTheme="minorHAnsi" w:cstheme="minorHAnsi"/>
                <w:sz w:val="18"/>
                <w:szCs w:val="18"/>
              </w:rPr>
            </w:pPr>
          </w:p>
        </w:tc>
      </w:tr>
      <w:tr w:rsidR="001A16A5" w:rsidRPr="00283A2F" w14:paraId="3B4E71E0" w14:textId="77777777" w:rsidTr="00BB20F7">
        <w:tc>
          <w:tcPr>
            <w:tcW w:w="2544" w:type="dxa"/>
          </w:tcPr>
          <w:p w14:paraId="195574E8" w14:textId="77777777" w:rsidR="001A16A5" w:rsidRPr="00283A2F" w:rsidRDefault="001A16A5" w:rsidP="001A16A5">
            <w:pPr>
              <w:spacing w:after="0"/>
              <w:jc w:val="right"/>
              <w:rPr>
                <w:rFonts w:asciiTheme="minorHAnsi" w:hAnsiTheme="minorHAnsi" w:cstheme="minorHAnsi"/>
                <w:sz w:val="18"/>
                <w:szCs w:val="18"/>
              </w:rPr>
            </w:pPr>
          </w:p>
        </w:tc>
        <w:tc>
          <w:tcPr>
            <w:tcW w:w="2977" w:type="dxa"/>
            <w:gridSpan w:val="3"/>
          </w:tcPr>
          <w:p w14:paraId="7E72AC50"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sz w:val="18"/>
                <w:szCs w:val="18"/>
              </w:rPr>
              <w:t>Expected CO2e (indirect)</w:t>
            </w:r>
          </w:p>
        </w:tc>
        <w:tc>
          <w:tcPr>
            <w:tcW w:w="1418" w:type="dxa"/>
          </w:tcPr>
          <w:p w14:paraId="10497692" w14:textId="5264FEB0" w:rsidR="001A16A5" w:rsidRPr="00283A2F" w:rsidRDefault="001A16A5" w:rsidP="001A16A5">
            <w:pPr>
              <w:spacing w:after="0"/>
              <w:jc w:val="right"/>
              <w:rPr>
                <w:rFonts w:asciiTheme="minorHAnsi" w:hAnsiTheme="minorHAnsi" w:cstheme="minorHAnsi"/>
                <w:sz w:val="18"/>
                <w:szCs w:val="18"/>
              </w:rPr>
            </w:pPr>
          </w:p>
        </w:tc>
        <w:tc>
          <w:tcPr>
            <w:tcW w:w="3026" w:type="dxa"/>
          </w:tcPr>
          <w:p w14:paraId="6D567C1A" w14:textId="0A71FF8A" w:rsidR="001A16A5" w:rsidRPr="00283A2F" w:rsidRDefault="001A16A5" w:rsidP="001A16A5">
            <w:pPr>
              <w:spacing w:after="0"/>
              <w:jc w:val="right"/>
              <w:rPr>
                <w:rFonts w:asciiTheme="minorHAnsi" w:hAnsiTheme="minorHAnsi" w:cstheme="minorHAnsi"/>
                <w:sz w:val="18"/>
                <w:szCs w:val="18"/>
              </w:rPr>
            </w:pPr>
          </w:p>
        </w:tc>
        <w:tc>
          <w:tcPr>
            <w:tcW w:w="1229" w:type="dxa"/>
          </w:tcPr>
          <w:p w14:paraId="29E3F313" w14:textId="63B3F95B" w:rsidR="001A16A5" w:rsidRPr="00283A2F" w:rsidRDefault="001A16A5" w:rsidP="001A16A5">
            <w:pPr>
              <w:spacing w:after="0"/>
              <w:jc w:val="right"/>
              <w:rPr>
                <w:rFonts w:asciiTheme="minorHAnsi" w:hAnsiTheme="minorHAnsi" w:cstheme="minorHAnsi"/>
                <w:sz w:val="18"/>
                <w:szCs w:val="18"/>
              </w:rPr>
            </w:pPr>
          </w:p>
        </w:tc>
        <w:tc>
          <w:tcPr>
            <w:tcW w:w="2409" w:type="dxa"/>
          </w:tcPr>
          <w:p w14:paraId="28F0DCAC" w14:textId="45D6FCFB" w:rsidR="001A16A5" w:rsidRPr="00283A2F" w:rsidRDefault="001A16A5" w:rsidP="001A16A5">
            <w:pPr>
              <w:spacing w:after="0"/>
              <w:jc w:val="right"/>
              <w:rPr>
                <w:rFonts w:asciiTheme="minorHAnsi" w:hAnsiTheme="minorHAnsi" w:cstheme="minorHAnsi"/>
                <w:sz w:val="18"/>
                <w:szCs w:val="18"/>
              </w:rPr>
            </w:pPr>
          </w:p>
        </w:tc>
      </w:tr>
      <w:tr w:rsidR="001A16A5" w:rsidRPr="00283A2F" w14:paraId="6894BB3A" w14:textId="77777777" w:rsidTr="00BB20F7">
        <w:tc>
          <w:tcPr>
            <w:tcW w:w="2544" w:type="dxa"/>
          </w:tcPr>
          <w:p w14:paraId="4B736B7A" w14:textId="77777777" w:rsidR="001A16A5" w:rsidRPr="00283A2F" w:rsidRDefault="001A16A5" w:rsidP="001A16A5">
            <w:pPr>
              <w:spacing w:after="0"/>
              <w:jc w:val="right"/>
              <w:rPr>
                <w:rFonts w:asciiTheme="minorHAnsi" w:hAnsiTheme="minorHAnsi" w:cstheme="minorHAnsi"/>
                <w:sz w:val="18"/>
                <w:szCs w:val="18"/>
              </w:rPr>
            </w:pPr>
          </w:p>
        </w:tc>
        <w:tc>
          <w:tcPr>
            <w:tcW w:w="2977" w:type="dxa"/>
            <w:gridSpan w:val="3"/>
          </w:tcPr>
          <w:p w14:paraId="25EEFDA4"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sz w:val="18"/>
                <w:szCs w:val="18"/>
              </w:rPr>
              <w:t>Anticipated start year of accounting</w:t>
            </w:r>
          </w:p>
        </w:tc>
        <w:tc>
          <w:tcPr>
            <w:tcW w:w="1418" w:type="dxa"/>
          </w:tcPr>
          <w:p w14:paraId="5C8539A5" w14:textId="7F855FE7" w:rsidR="001A16A5" w:rsidRPr="00283A2F" w:rsidRDefault="001A16A5" w:rsidP="001A16A5">
            <w:pPr>
              <w:spacing w:after="0"/>
              <w:jc w:val="right"/>
              <w:rPr>
                <w:rFonts w:asciiTheme="minorHAnsi" w:hAnsiTheme="minorHAnsi" w:cstheme="minorHAnsi"/>
                <w:i/>
                <w:color w:val="000000"/>
                <w:sz w:val="18"/>
                <w:szCs w:val="18"/>
              </w:rPr>
            </w:pPr>
          </w:p>
        </w:tc>
        <w:tc>
          <w:tcPr>
            <w:tcW w:w="3026" w:type="dxa"/>
          </w:tcPr>
          <w:p w14:paraId="7E014A33" w14:textId="75C772A0" w:rsidR="001A16A5" w:rsidRPr="00283A2F" w:rsidRDefault="001A16A5" w:rsidP="001A16A5">
            <w:pPr>
              <w:spacing w:after="0"/>
              <w:jc w:val="right"/>
              <w:rPr>
                <w:rFonts w:asciiTheme="minorHAnsi" w:hAnsiTheme="minorHAnsi" w:cstheme="minorHAnsi"/>
                <w:i/>
                <w:color w:val="000000"/>
                <w:sz w:val="18"/>
                <w:szCs w:val="18"/>
              </w:rPr>
            </w:pPr>
          </w:p>
        </w:tc>
        <w:tc>
          <w:tcPr>
            <w:tcW w:w="1229" w:type="dxa"/>
          </w:tcPr>
          <w:p w14:paraId="12888FE0" w14:textId="1035AA00" w:rsidR="001A16A5" w:rsidRPr="00283A2F" w:rsidRDefault="001A16A5" w:rsidP="001A16A5">
            <w:pPr>
              <w:spacing w:after="0"/>
              <w:jc w:val="right"/>
              <w:rPr>
                <w:rFonts w:asciiTheme="minorHAnsi" w:hAnsiTheme="minorHAnsi" w:cstheme="minorHAnsi"/>
                <w:i/>
                <w:color w:val="000000"/>
                <w:sz w:val="18"/>
                <w:szCs w:val="18"/>
              </w:rPr>
            </w:pPr>
          </w:p>
        </w:tc>
        <w:tc>
          <w:tcPr>
            <w:tcW w:w="2409" w:type="dxa"/>
          </w:tcPr>
          <w:p w14:paraId="1C0435E8" w14:textId="078B9090" w:rsidR="001A16A5" w:rsidRPr="00283A2F" w:rsidRDefault="001A16A5" w:rsidP="001A16A5">
            <w:pPr>
              <w:spacing w:after="0"/>
              <w:jc w:val="right"/>
              <w:rPr>
                <w:rFonts w:asciiTheme="minorHAnsi" w:hAnsiTheme="minorHAnsi" w:cstheme="minorHAnsi"/>
                <w:i/>
                <w:color w:val="000000"/>
                <w:sz w:val="18"/>
                <w:szCs w:val="18"/>
              </w:rPr>
            </w:pPr>
          </w:p>
        </w:tc>
      </w:tr>
      <w:tr w:rsidR="001A16A5" w:rsidRPr="00283A2F" w14:paraId="732C7DC8" w14:textId="77777777" w:rsidTr="00BB20F7">
        <w:tc>
          <w:tcPr>
            <w:tcW w:w="2544" w:type="dxa"/>
          </w:tcPr>
          <w:p w14:paraId="2CDF97E2" w14:textId="77777777" w:rsidR="001A16A5" w:rsidRPr="00283A2F" w:rsidRDefault="001A16A5" w:rsidP="001A16A5">
            <w:pPr>
              <w:spacing w:after="0"/>
              <w:jc w:val="right"/>
              <w:rPr>
                <w:rFonts w:asciiTheme="minorHAnsi" w:hAnsiTheme="minorHAnsi" w:cstheme="minorHAnsi"/>
                <w:sz w:val="18"/>
                <w:szCs w:val="18"/>
              </w:rPr>
            </w:pPr>
          </w:p>
        </w:tc>
        <w:tc>
          <w:tcPr>
            <w:tcW w:w="2977" w:type="dxa"/>
            <w:gridSpan w:val="3"/>
          </w:tcPr>
          <w:p w14:paraId="18D27D97"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bCs/>
                <w:sz w:val="18"/>
                <w:szCs w:val="18"/>
              </w:rPr>
              <w:t>Duration of accounting</w:t>
            </w:r>
          </w:p>
        </w:tc>
        <w:tc>
          <w:tcPr>
            <w:tcW w:w="1418" w:type="dxa"/>
          </w:tcPr>
          <w:p w14:paraId="5E28BE14" w14:textId="634DCA65" w:rsidR="001A16A5" w:rsidRPr="00283A2F" w:rsidRDefault="001A16A5" w:rsidP="001A16A5">
            <w:pPr>
              <w:spacing w:after="0"/>
              <w:jc w:val="right"/>
              <w:rPr>
                <w:rFonts w:asciiTheme="minorHAnsi" w:hAnsiTheme="minorHAnsi" w:cstheme="minorHAnsi"/>
                <w:i/>
                <w:color w:val="000000"/>
                <w:sz w:val="18"/>
                <w:szCs w:val="18"/>
              </w:rPr>
            </w:pPr>
          </w:p>
        </w:tc>
        <w:tc>
          <w:tcPr>
            <w:tcW w:w="3026" w:type="dxa"/>
          </w:tcPr>
          <w:p w14:paraId="5C10F642" w14:textId="68D23525" w:rsidR="001A16A5" w:rsidRPr="00283A2F" w:rsidRDefault="001A16A5" w:rsidP="001A16A5">
            <w:pPr>
              <w:spacing w:after="0"/>
              <w:jc w:val="right"/>
              <w:rPr>
                <w:rFonts w:asciiTheme="minorHAnsi" w:hAnsiTheme="minorHAnsi" w:cstheme="minorHAnsi"/>
                <w:i/>
                <w:color w:val="000000"/>
                <w:sz w:val="18"/>
                <w:szCs w:val="18"/>
              </w:rPr>
            </w:pPr>
          </w:p>
        </w:tc>
        <w:tc>
          <w:tcPr>
            <w:tcW w:w="1229" w:type="dxa"/>
          </w:tcPr>
          <w:p w14:paraId="11C41886" w14:textId="0513EF5B" w:rsidR="001A16A5" w:rsidRPr="00283A2F" w:rsidRDefault="001A16A5" w:rsidP="001A16A5">
            <w:pPr>
              <w:spacing w:after="0"/>
              <w:jc w:val="right"/>
              <w:rPr>
                <w:rFonts w:asciiTheme="minorHAnsi" w:hAnsiTheme="minorHAnsi" w:cstheme="minorHAnsi"/>
                <w:i/>
                <w:color w:val="000000"/>
                <w:sz w:val="18"/>
                <w:szCs w:val="18"/>
              </w:rPr>
            </w:pPr>
          </w:p>
        </w:tc>
        <w:tc>
          <w:tcPr>
            <w:tcW w:w="2409" w:type="dxa"/>
          </w:tcPr>
          <w:p w14:paraId="2AED784A" w14:textId="3ABD23D1" w:rsidR="001A16A5" w:rsidRPr="00283A2F" w:rsidRDefault="001A16A5" w:rsidP="001A16A5">
            <w:pPr>
              <w:spacing w:after="0"/>
              <w:jc w:val="right"/>
              <w:rPr>
                <w:rFonts w:asciiTheme="minorHAnsi" w:hAnsiTheme="minorHAnsi" w:cstheme="minorHAnsi"/>
                <w:i/>
                <w:color w:val="000000"/>
                <w:sz w:val="18"/>
                <w:szCs w:val="18"/>
              </w:rPr>
            </w:pPr>
          </w:p>
        </w:tc>
      </w:tr>
      <w:tr w:rsidR="001A16A5" w:rsidRPr="00283A2F" w14:paraId="169788DD" w14:textId="77777777" w:rsidTr="00BB20F7">
        <w:tc>
          <w:tcPr>
            <w:tcW w:w="2544" w:type="dxa"/>
            <w:shd w:val="clear" w:color="auto" w:fill="BFBFBF" w:themeFill="background1" w:themeFillShade="BF"/>
          </w:tcPr>
          <w:p w14:paraId="0CE245C4" w14:textId="77777777" w:rsidR="001A16A5" w:rsidRPr="00283A2F" w:rsidRDefault="001A16A5" w:rsidP="001A16A5">
            <w:pPr>
              <w:spacing w:after="0"/>
              <w:jc w:val="left"/>
              <w:rPr>
                <w:rFonts w:asciiTheme="minorHAnsi" w:hAnsiTheme="minorHAnsi" w:cstheme="minorHAnsi"/>
                <w:sz w:val="18"/>
                <w:szCs w:val="18"/>
              </w:rPr>
            </w:pPr>
            <w:r w:rsidRPr="00283A2F">
              <w:rPr>
                <w:rFonts w:asciiTheme="minorHAnsi" w:hAnsiTheme="minorHAnsi" w:cstheme="minorHAnsi"/>
                <w:sz w:val="18"/>
                <w:szCs w:val="18"/>
              </w:rPr>
              <w:t>Indicator 6.2</w:t>
            </w:r>
          </w:p>
        </w:tc>
        <w:tc>
          <w:tcPr>
            <w:tcW w:w="8650" w:type="dxa"/>
            <w:gridSpan w:val="6"/>
            <w:shd w:val="clear" w:color="auto" w:fill="BFBFBF" w:themeFill="background1" w:themeFillShade="BF"/>
          </w:tcPr>
          <w:p w14:paraId="5F9B1717" w14:textId="77777777" w:rsidR="001A16A5" w:rsidRPr="00283A2F" w:rsidRDefault="001A16A5" w:rsidP="001A16A5">
            <w:pPr>
              <w:spacing w:after="0"/>
              <w:jc w:val="left"/>
              <w:rPr>
                <w:rFonts w:asciiTheme="minorHAnsi" w:hAnsiTheme="minorHAnsi" w:cstheme="minorHAnsi"/>
                <w:sz w:val="18"/>
                <w:szCs w:val="18"/>
              </w:rPr>
            </w:pPr>
            <w:r w:rsidRPr="00283A2F">
              <w:rPr>
                <w:rFonts w:asciiTheme="minorHAnsi" w:hAnsiTheme="minorHAnsi" w:cstheme="minorHAnsi"/>
                <w:sz w:val="18"/>
                <w:szCs w:val="18"/>
              </w:rPr>
              <w:t xml:space="preserve">Emissions avoided </w:t>
            </w:r>
            <w:r w:rsidRPr="00283A2F">
              <w:rPr>
                <w:rFonts w:asciiTheme="minorHAnsi" w:hAnsiTheme="minorHAnsi" w:cstheme="minorHAnsi"/>
                <w:bCs/>
                <w:sz w:val="18"/>
                <w:szCs w:val="18"/>
              </w:rPr>
              <w:t xml:space="preserve">Outside </w:t>
            </w:r>
            <w:proofErr w:type="spellStart"/>
            <w:r w:rsidRPr="00283A2F">
              <w:rPr>
                <w:rFonts w:asciiTheme="minorHAnsi" w:hAnsiTheme="minorHAnsi" w:cstheme="minorHAnsi"/>
                <w:bCs/>
                <w:sz w:val="18"/>
                <w:szCs w:val="18"/>
              </w:rPr>
              <w:t>AFOLU</w:t>
            </w:r>
            <w:proofErr w:type="spellEnd"/>
            <w:r w:rsidRPr="00283A2F">
              <w:rPr>
                <w:rFonts w:asciiTheme="minorHAnsi" w:hAnsiTheme="minorHAnsi" w:cstheme="minorHAnsi"/>
                <w:bCs/>
                <w:sz w:val="18"/>
                <w:szCs w:val="18"/>
              </w:rPr>
              <w:t> </w:t>
            </w:r>
          </w:p>
        </w:tc>
        <w:tc>
          <w:tcPr>
            <w:tcW w:w="2409" w:type="dxa"/>
            <w:shd w:val="clear" w:color="auto" w:fill="BFBFBF" w:themeFill="background1" w:themeFillShade="BF"/>
          </w:tcPr>
          <w:p w14:paraId="5BD1B19C"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i/>
                <w:color w:val="000000"/>
                <w:sz w:val="18"/>
                <w:szCs w:val="18"/>
              </w:rPr>
              <w:fldChar w:fldCharType="begin">
                <w:ffData>
                  <w:name w:val="F_GEB_BD_target"/>
                  <w:enabled/>
                  <w:calcOnExit w:val="0"/>
                  <w:textInput/>
                </w:ffData>
              </w:fldChar>
            </w:r>
            <w:r w:rsidRPr="00283A2F">
              <w:rPr>
                <w:rFonts w:asciiTheme="minorHAnsi" w:hAnsiTheme="minorHAnsi" w:cstheme="minorHAnsi"/>
                <w:i/>
                <w:color w:val="000000"/>
                <w:sz w:val="18"/>
                <w:szCs w:val="18"/>
              </w:rPr>
              <w:instrText xml:space="preserve"> FORMTEXT </w:instrText>
            </w:r>
            <w:r w:rsidRPr="00283A2F">
              <w:rPr>
                <w:rFonts w:asciiTheme="minorHAnsi" w:hAnsiTheme="minorHAnsi" w:cstheme="minorHAnsi"/>
                <w:i/>
                <w:color w:val="000000"/>
                <w:sz w:val="18"/>
                <w:szCs w:val="18"/>
              </w:rPr>
            </w:r>
            <w:r w:rsidRPr="00283A2F">
              <w:rPr>
                <w:rFonts w:asciiTheme="minorHAnsi" w:hAnsiTheme="minorHAnsi" w:cstheme="minorHAnsi"/>
                <w:i/>
                <w:color w:val="000000"/>
                <w:sz w:val="18"/>
                <w:szCs w:val="18"/>
              </w:rPr>
              <w:fldChar w:fldCharType="separate"/>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color w:val="000000"/>
                <w:sz w:val="18"/>
                <w:szCs w:val="18"/>
              </w:rPr>
              <w:fldChar w:fldCharType="end"/>
            </w:r>
          </w:p>
        </w:tc>
      </w:tr>
      <w:tr w:rsidR="001A16A5" w:rsidRPr="00283A2F" w14:paraId="0463519A" w14:textId="77777777" w:rsidTr="00BB20F7">
        <w:tc>
          <w:tcPr>
            <w:tcW w:w="2544" w:type="dxa"/>
            <w:vMerge w:val="restart"/>
          </w:tcPr>
          <w:p w14:paraId="4E6A3BEF" w14:textId="77777777" w:rsidR="001A16A5" w:rsidRPr="00283A2F" w:rsidRDefault="001A16A5" w:rsidP="001A16A5">
            <w:pPr>
              <w:spacing w:after="0"/>
              <w:jc w:val="left"/>
              <w:rPr>
                <w:rFonts w:asciiTheme="minorHAnsi" w:hAnsiTheme="minorHAnsi" w:cstheme="minorHAnsi"/>
                <w:sz w:val="18"/>
                <w:szCs w:val="18"/>
              </w:rPr>
            </w:pPr>
          </w:p>
        </w:tc>
        <w:tc>
          <w:tcPr>
            <w:tcW w:w="933" w:type="dxa"/>
            <w:vMerge w:val="restart"/>
          </w:tcPr>
          <w:p w14:paraId="5C8A1BC3" w14:textId="77777777" w:rsidR="001A16A5" w:rsidRPr="00283A2F" w:rsidRDefault="001A16A5" w:rsidP="001A16A5">
            <w:pPr>
              <w:spacing w:after="0"/>
              <w:jc w:val="left"/>
              <w:rPr>
                <w:rFonts w:asciiTheme="minorHAnsi" w:hAnsiTheme="minorHAnsi" w:cstheme="minorHAnsi"/>
                <w:sz w:val="18"/>
                <w:szCs w:val="18"/>
              </w:rPr>
            </w:pPr>
          </w:p>
        </w:tc>
        <w:tc>
          <w:tcPr>
            <w:tcW w:w="2044" w:type="dxa"/>
            <w:gridSpan w:val="2"/>
            <w:vMerge w:val="restart"/>
          </w:tcPr>
          <w:p w14:paraId="3957DCCF" w14:textId="77777777" w:rsidR="001A16A5" w:rsidRPr="00283A2F" w:rsidRDefault="001A16A5" w:rsidP="001A16A5">
            <w:pPr>
              <w:spacing w:after="0"/>
              <w:jc w:val="left"/>
              <w:rPr>
                <w:rFonts w:asciiTheme="minorHAnsi" w:hAnsiTheme="minorHAnsi" w:cstheme="minorHAnsi"/>
                <w:sz w:val="18"/>
                <w:szCs w:val="18"/>
              </w:rPr>
            </w:pPr>
          </w:p>
        </w:tc>
        <w:tc>
          <w:tcPr>
            <w:tcW w:w="8082" w:type="dxa"/>
            <w:gridSpan w:val="4"/>
          </w:tcPr>
          <w:p w14:paraId="7ABECA49"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bCs/>
                <w:sz w:val="18"/>
                <w:szCs w:val="18"/>
              </w:rPr>
              <w:t xml:space="preserve">Expected metric tons of </w:t>
            </w:r>
            <w:proofErr w:type="spellStart"/>
            <w:r w:rsidRPr="00283A2F">
              <w:rPr>
                <w:rFonts w:asciiTheme="minorHAnsi" w:hAnsiTheme="minorHAnsi" w:cstheme="minorHAnsi"/>
                <w:bCs/>
                <w:sz w:val="18"/>
                <w:szCs w:val="18"/>
              </w:rPr>
              <w:t>CO₂e</w:t>
            </w:r>
            <w:proofErr w:type="spellEnd"/>
          </w:p>
        </w:tc>
      </w:tr>
      <w:tr w:rsidR="001A16A5" w:rsidRPr="00283A2F" w14:paraId="56C2A20D" w14:textId="77777777" w:rsidTr="00BB20F7">
        <w:tc>
          <w:tcPr>
            <w:tcW w:w="2544" w:type="dxa"/>
            <w:vMerge/>
          </w:tcPr>
          <w:p w14:paraId="04BFEAAE" w14:textId="77777777" w:rsidR="001A16A5" w:rsidRPr="00283A2F" w:rsidRDefault="001A16A5" w:rsidP="001A16A5">
            <w:pPr>
              <w:spacing w:after="0"/>
              <w:jc w:val="left"/>
              <w:rPr>
                <w:rFonts w:asciiTheme="minorHAnsi" w:hAnsiTheme="minorHAnsi" w:cstheme="minorHAnsi"/>
                <w:sz w:val="18"/>
                <w:szCs w:val="18"/>
              </w:rPr>
            </w:pPr>
          </w:p>
        </w:tc>
        <w:tc>
          <w:tcPr>
            <w:tcW w:w="933" w:type="dxa"/>
            <w:vMerge/>
          </w:tcPr>
          <w:p w14:paraId="519AC8FC" w14:textId="77777777" w:rsidR="001A16A5" w:rsidRPr="00283A2F" w:rsidRDefault="001A16A5" w:rsidP="001A16A5">
            <w:pPr>
              <w:spacing w:after="0"/>
              <w:jc w:val="left"/>
              <w:rPr>
                <w:rFonts w:asciiTheme="minorHAnsi" w:hAnsiTheme="minorHAnsi" w:cstheme="minorHAnsi"/>
                <w:sz w:val="18"/>
                <w:szCs w:val="18"/>
              </w:rPr>
            </w:pPr>
          </w:p>
        </w:tc>
        <w:tc>
          <w:tcPr>
            <w:tcW w:w="2044" w:type="dxa"/>
            <w:gridSpan w:val="2"/>
            <w:vMerge/>
          </w:tcPr>
          <w:p w14:paraId="3A1D5918" w14:textId="77777777" w:rsidR="001A16A5" w:rsidRPr="00283A2F" w:rsidRDefault="001A16A5" w:rsidP="001A16A5">
            <w:pPr>
              <w:spacing w:after="0"/>
              <w:jc w:val="left"/>
              <w:rPr>
                <w:rFonts w:asciiTheme="minorHAnsi" w:hAnsiTheme="minorHAnsi" w:cstheme="minorHAnsi"/>
                <w:sz w:val="18"/>
                <w:szCs w:val="18"/>
              </w:rPr>
            </w:pPr>
          </w:p>
        </w:tc>
        <w:tc>
          <w:tcPr>
            <w:tcW w:w="1418" w:type="dxa"/>
          </w:tcPr>
          <w:p w14:paraId="12EFB6A1" w14:textId="4BE55B1A"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 xml:space="preserve">PIF </w:t>
            </w:r>
          </w:p>
        </w:tc>
        <w:tc>
          <w:tcPr>
            <w:tcW w:w="3026" w:type="dxa"/>
            <w:shd w:val="clear" w:color="auto" w:fill="FFFFCC"/>
          </w:tcPr>
          <w:p w14:paraId="113DE7DA"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Endorsement</w:t>
            </w:r>
          </w:p>
        </w:tc>
        <w:tc>
          <w:tcPr>
            <w:tcW w:w="1229" w:type="dxa"/>
          </w:tcPr>
          <w:p w14:paraId="0EF453DD"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MTR</w:t>
            </w:r>
          </w:p>
        </w:tc>
        <w:tc>
          <w:tcPr>
            <w:tcW w:w="2409" w:type="dxa"/>
          </w:tcPr>
          <w:p w14:paraId="4E420B91" w14:textId="77777777" w:rsidR="001A16A5" w:rsidRPr="00283A2F" w:rsidRDefault="001A16A5" w:rsidP="001A16A5">
            <w:pPr>
              <w:spacing w:after="0"/>
              <w:jc w:val="center"/>
              <w:rPr>
                <w:rFonts w:asciiTheme="minorHAnsi" w:hAnsiTheme="minorHAnsi" w:cstheme="minorHAnsi"/>
                <w:sz w:val="18"/>
                <w:szCs w:val="18"/>
              </w:rPr>
            </w:pPr>
            <w:proofErr w:type="spellStart"/>
            <w:r w:rsidRPr="00283A2F">
              <w:rPr>
                <w:rFonts w:asciiTheme="minorHAnsi" w:hAnsiTheme="minorHAnsi" w:cstheme="minorHAnsi"/>
                <w:sz w:val="18"/>
                <w:szCs w:val="18"/>
              </w:rPr>
              <w:t>TE</w:t>
            </w:r>
            <w:proofErr w:type="spellEnd"/>
          </w:p>
        </w:tc>
      </w:tr>
      <w:tr w:rsidR="00E94979" w:rsidRPr="00283A2F" w14:paraId="4B4D0E51" w14:textId="77777777" w:rsidTr="00BB20F7">
        <w:tc>
          <w:tcPr>
            <w:tcW w:w="2544" w:type="dxa"/>
          </w:tcPr>
          <w:p w14:paraId="03CFA78A" w14:textId="77777777" w:rsidR="00E94979" w:rsidRPr="00283A2F" w:rsidRDefault="00E94979" w:rsidP="00E94979">
            <w:pPr>
              <w:spacing w:after="0"/>
              <w:jc w:val="right"/>
              <w:rPr>
                <w:rFonts w:asciiTheme="minorHAnsi" w:hAnsiTheme="minorHAnsi" w:cstheme="minorHAnsi"/>
                <w:sz w:val="18"/>
                <w:szCs w:val="18"/>
              </w:rPr>
            </w:pPr>
          </w:p>
        </w:tc>
        <w:tc>
          <w:tcPr>
            <w:tcW w:w="2977" w:type="dxa"/>
            <w:gridSpan w:val="3"/>
          </w:tcPr>
          <w:p w14:paraId="505B124D" w14:textId="77777777" w:rsidR="00E94979" w:rsidRPr="00283A2F" w:rsidRDefault="00E94979" w:rsidP="00E94979">
            <w:pPr>
              <w:spacing w:after="0"/>
              <w:jc w:val="right"/>
              <w:rPr>
                <w:rFonts w:asciiTheme="minorHAnsi" w:hAnsiTheme="minorHAnsi" w:cstheme="minorHAnsi"/>
                <w:sz w:val="18"/>
                <w:szCs w:val="18"/>
              </w:rPr>
            </w:pPr>
            <w:r w:rsidRPr="00283A2F">
              <w:rPr>
                <w:rFonts w:asciiTheme="minorHAnsi" w:hAnsiTheme="minorHAnsi" w:cstheme="minorHAnsi"/>
                <w:sz w:val="18"/>
                <w:szCs w:val="18"/>
              </w:rPr>
              <w:t>Expected CO2e (direct)</w:t>
            </w:r>
          </w:p>
        </w:tc>
        <w:tc>
          <w:tcPr>
            <w:tcW w:w="1418" w:type="dxa"/>
          </w:tcPr>
          <w:p w14:paraId="50DA0484" w14:textId="5DF8467F" w:rsidR="00E94979" w:rsidRPr="00283A2F" w:rsidRDefault="00E94979" w:rsidP="00E94979">
            <w:pPr>
              <w:spacing w:after="0"/>
              <w:jc w:val="right"/>
              <w:rPr>
                <w:rFonts w:asciiTheme="minorHAnsi" w:hAnsiTheme="minorHAnsi" w:cstheme="minorHAnsi"/>
                <w:sz w:val="18"/>
                <w:szCs w:val="18"/>
              </w:rPr>
            </w:pPr>
            <w:r w:rsidRPr="00283A2F">
              <w:rPr>
                <w:color w:val="0000FF"/>
                <w:sz w:val="18"/>
                <w:szCs w:val="18"/>
              </w:rPr>
              <w:t>750,000</w:t>
            </w:r>
          </w:p>
        </w:tc>
        <w:tc>
          <w:tcPr>
            <w:tcW w:w="3026" w:type="dxa"/>
            <w:shd w:val="clear" w:color="auto" w:fill="FFFFCC"/>
          </w:tcPr>
          <w:p w14:paraId="56EC0F0C" w14:textId="3B3E028D" w:rsidR="00E94979" w:rsidRPr="00283A2F" w:rsidRDefault="00E94979" w:rsidP="00E94979">
            <w:pPr>
              <w:spacing w:after="0"/>
              <w:jc w:val="right"/>
              <w:rPr>
                <w:rFonts w:asciiTheme="minorHAnsi" w:hAnsiTheme="minorHAnsi" w:cstheme="minorHAnsi"/>
                <w:iCs/>
                <w:color w:val="0000FF"/>
                <w:sz w:val="18"/>
                <w:szCs w:val="18"/>
              </w:rPr>
            </w:pPr>
            <w:r w:rsidRPr="00283A2F">
              <w:rPr>
                <w:rFonts w:asciiTheme="minorHAnsi" w:hAnsiTheme="minorHAnsi" w:cstheme="minorHAnsi"/>
                <w:iCs/>
                <w:color w:val="0000FF"/>
                <w:sz w:val="18"/>
                <w:szCs w:val="18"/>
              </w:rPr>
              <w:t>105,837</w:t>
            </w:r>
          </w:p>
        </w:tc>
        <w:tc>
          <w:tcPr>
            <w:tcW w:w="1229" w:type="dxa"/>
          </w:tcPr>
          <w:p w14:paraId="390A2A0F" w14:textId="18758756" w:rsidR="00E94979" w:rsidRPr="00283A2F" w:rsidRDefault="00E94979" w:rsidP="00E94979">
            <w:pPr>
              <w:spacing w:after="0"/>
              <w:jc w:val="right"/>
              <w:rPr>
                <w:rFonts w:asciiTheme="minorHAnsi" w:hAnsiTheme="minorHAnsi" w:cstheme="minorHAnsi"/>
                <w:sz w:val="18"/>
                <w:szCs w:val="18"/>
              </w:rPr>
            </w:pPr>
          </w:p>
        </w:tc>
        <w:tc>
          <w:tcPr>
            <w:tcW w:w="2409" w:type="dxa"/>
          </w:tcPr>
          <w:p w14:paraId="55FC4E1A" w14:textId="13A0BCBE" w:rsidR="00E94979" w:rsidRPr="00283A2F" w:rsidRDefault="00E94979" w:rsidP="00E94979">
            <w:pPr>
              <w:spacing w:after="0"/>
              <w:jc w:val="right"/>
              <w:rPr>
                <w:rFonts w:asciiTheme="minorHAnsi" w:hAnsiTheme="minorHAnsi" w:cstheme="minorHAnsi"/>
                <w:sz w:val="18"/>
                <w:szCs w:val="18"/>
              </w:rPr>
            </w:pPr>
          </w:p>
        </w:tc>
      </w:tr>
      <w:tr w:rsidR="00E94979" w:rsidRPr="00283A2F" w14:paraId="61A2A18B" w14:textId="77777777" w:rsidTr="00BB20F7">
        <w:tc>
          <w:tcPr>
            <w:tcW w:w="2544" w:type="dxa"/>
          </w:tcPr>
          <w:p w14:paraId="662B0F37" w14:textId="77777777" w:rsidR="00E94979" w:rsidRPr="00283A2F" w:rsidRDefault="00E94979" w:rsidP="00E94979">
            <w:pPr>
              <w:spacing w:after="0"/>
              <w:jc w:val="right"/>
              <w:rPr>
                <w:rFonts w:asciiTheme="minorHAnsi" w:hAnsiTheme="minorHAnsi" w:cstheme="minorHAnsi"/>
                <w:sz w:val="18"/>
                <w:szCs w:val="18"/>
              </w:rPr>
            </w:pPr>
          </w:p>
        </w:tc>
        <w:tc>
          <w:tcPr>
            <w:tcW w:w="2977" w:type="dxa"/>
            <w:gridSpan w:val="3"/>
          </w:tcPr>
          <w:p w14:paraId="1CF3B05C" w14:textId="77777777" w:rsidR="00E94979" w:rsidRPr="00283A2F" w:rsidRDefault="00E94979" w:rsidP="00E94979">
            <w:pPr>
              <w:spacing w:after="0"/>
              <w:jc w:val="right"/>
              <w:rPr>
                <w:rFonts w:asciiTheme="minorHAnsi" w:hAnsiTheme="minorHAnsi" w:cstheme="minorHAnsi"/>
                <w:sz w:val="18"/>
                <w:szCs w:val="18"/>
              </w:rPr>
            </w:pPr>
            <w:r w:rsidRPr="00283A2F">
              <w:rPr>
                <w:rFonts w:asciiTheme="minorHAnsi" w:hAnsiTheme="minorHAnsi" w:cstheme="minorHAnsi"/>
                <w:sz w:val="18"/>
                <w:szCs w:val="18"/>
              </w:rPr>
              <w:t>Expected CO2e (indirect)</w:t>
            </w:r>
          </w:p>
        </w:tc>
        <w:tc>
          <w:tcPr>
            <w:tcW w:w="1418" w:type="dxa"/>
          </w:tcPr>
          <w:p w14:paraId="4BC18B2B" w14:textId="7F7393DC" w:rsidR="00E94979" w:rsidRPr="00283A2F" w:rsidRDefault="00E94979" w:rsidP="00E94979">
            <w:pPr>
              <w:spacing w:after="0"/>
              <w:jc w:val="right"/>
              <w:rPr>
                <w:rFonts w:asciiTheme="minorHAnsi" w:hAnsiTheme="minorHAnsi" w:cstheme="minorHAnsi"/>
                <w:sz w:val="18"/>
                <w:szCs w:val="18"/>
              </w:rPr>
            </w:pPr>
            <w:r w:rsidRPr="00283A2F">
              <w:rPr>
                <w:color w:val="0000FF"/>
                <w:sz w:val="18"/>
                <w:szCs w:val="18"/>
              </w:rPr>
              <w:t>360,000</w:t>
            </w:r>
          </w:p>
        </w:tc>
        <w:tc>
          <w:tcPr>
            <w:tcW w:w="3026" w:type="dxa"/>
            <w:shd w:val="clear" w:color="auto" w:fill="FFFFCC"/>
          </w:tcPr>
          <w:p w14:paraId="5B04D0FA" w14:textId="4BE6EC12" w:rsidR="00E94979" w:rsidRPr="00283A2F" w:rsidRDefault="00E94979" w:rsidP="00E94979">
            <w:pPr>
              <w:spacing w:after="0"/>
              <w:jc w:val="right"/>
              <w:rPr>
                <w:rFonts w:asciiTheme="minorHAnsi" w:hAnsiTheme="minorHAnsi" w:cstheme="minorHAnsi"/>
                <w:iCs/>
                <w:color w:val="0000FF"/>
                <w:sz w:val="18"/>
                <w:szCs w:val="18"/>
              </w:rPr>
            </w:pPr>
            <w:r w:rsidRPr="00283A2F">
              <w:rPr>
                <w:rFonts w:asciiTheme="minorHAnsi" w:hAnsiTheme="minorHAnsi" w:cstheme="minorHAnsi"/>
                <w:iCs/>
                <w:color w:val="0000FF"/>
                <w:sz w:val="18"/>
                <w:szCs w:val="18"/>
              </w:rPr>
              <w:t>1,174,166</w:t>
            </w:r>
          </w:p>
        </w:tc>
        <w:tc>
          <w:tcPr>
            <w:tcW w:w="1229" w:type="dxa"/>
          </w:tcPr>
          <w:p w14:paraId="62D1F749" w14:textId="75FC8FB9" w:rsidR="00E94979" w:rsidRPr="00283A2F" w:rsidRDefault="00E94979" w:rsidP="00E94979">
            <w:pPr>
              <w:spacing w:after="0"/>
              <w:jc w:val="right"/>
              <w:rPr>
                <w:rFonts w:asciiTheme="minorHAnsi" w:hAnsiTheme="minorHAnsi" w:cstheme="minorHAnsi"/>
                <w:sz w:val="18"/>
                <w:szCs w:val="18"/>
              </w:rPr>
            </w:pPr>
          </w:p>
        </w:tc>
        <w:tc>
          <w:tcPr>
            <w:tcW w:w="2409" w:type="dxa"/>
          </w:tcPr>
          <w:p w14:paraId="2C089E03" w14:textId="6FD5BE90" w:rsidR="00E94979" w:rsidRPr="00283A2F" w:rsidRDefault="00E94979" w:rsidP="00E94979">
            <w:pPr>
              <w:spacing w:after="0"/>
              <w:jc w:val="right"/>
              <w:rPr>
                <w:rFonts w:asciiTheme="minorHAnsi" w:hAnsiTheme="minorHAnsi" w:cstheme="minorHAnsi"/>
                <w:sz w:val="18"/>
                <w:szCs w:val="18"/>
              </w:rPr>
            </w:pPr>
          </w:p>
        </w:tc>
      </w:tr>
      <w:tr w:rsidR="00E94979" w:rsidRPr="00283A2F" w14:paraId="47CA0797" w14:textId="77777777" w:rsidTr="00BB20F7">
        <w:tc>
          <w:tcPr>
            <w:tcW w:w="2544" w:type="dxa"/>
          </w:tcPr>
          <w:p w14:paraId="0BC8F50F" w14:textId="77777777" w:rsidR="00E94979" w:rsidRPr="00283A2F" w:rsidRDefault="00E94979" w:rsidP="00E94979">
            <w:pPr>
              <w:spacing w:after="0"/>
              <w:jc w:val="right"/>
              <w:rPr>
                <w:rFonts w:asciiTheme="minorHAnsi" w:hAnsiTheme="minorHAnsi" w:cstheme="minorHAnsi"/>
                <w:sz w:val="18"/>
                <w:szCs w:val="18"/>
              </w:rPr>
            </w:pPr>
          </w:p>
        </w:tc>
        <w:tc>
          <w:tcPr>
            <w:tcW w:w="2977" w:type="dxa"/>
            <w:gridSpan w:val="3"/>
          </w:tcPr>
          <w:p w14:paraId="376DF161" w14:textId="784D76B4" w:rsidR="00E94979" w:rsidRPr="00283A2F" w:rsidRDefault="00E94979" w:rsidP="00E94979">
            <w:pPr>
              <w:spacing w:after="0"/>
              <w:jc w:val="right"/>
              <w:rPr>
                <w:rFonts w:asciiTheme="minorHAnsi" w:hAnsiTheme="minorHAnsi" w:cstheme="minorHAnsi"/>
                <w:sz w:val="18"/>
                <w:szCs w:val="18"/>
              </w:rPr>
            </w:pPr>
            <w:r w:rsidRPr="00283A2F">
              <w:rPr>
                <w:rFonts w:asciiTheme="minorHAnsi" w:hAnsiTheme="minorHAnsi" w:cstheme="minorHAnsi"/>
                <w:sz w:val="18"/>
                <w:szCs w:val="18"/>
              </w:rPr>
              <w:t>Sum</w:t>
            </w:r>
          </w:p>
        </w:tc>
        <w:tc>
          <w:tcPr>
            <w:tcW w:w="1418" w:type="dxa"/>
          </w:tcPr>
          <w:p w14:paraId="0FD1E12B" w14:textId="2530C57F" w:rsidR="00E94979" w:rsidRPr="00283A2F" w:rsidRDefault="00E94979" w:rsidP="00E94979">
            <w:pPr>
              <w:spacing w:after="0"/>
              <w:jc w:val="right"/>
              <w:rPr>
                <w:color w:val="0000FF"/>
                <w:sz w:val="18"/>
                <w:szCs w:val="18"/>
              </w:rPr>
            </w:pPr>
            <w:r w:rsidRPr="00283A2F">
              <w:rPr>
                <w:color w:val="0000FF"/>
                <w:sz w:val="18"/>
                <w:szCs w:val="18"/>
              </w:rPr>
              <w:t>1,100,000</w:t>
            </w:r>
          </w:p>
        </w:tc>
        <w:tc>
          <w:tcPr>
            <w:tcW w:w="3026" w:type="dxa"/>
            <w:shd w:val="clear" w:color="auto" w:fill="FFFFCC"/>
          </w:tcPr>
          <w:p w14:paraId="01B7FAAD" w14:textId="65375860" w:rsidR="00E94979" w:rsidRPr="00283A2F" w:rsidRDefault="00E94979" w:rsidP="00E94979">
            <w:pPr>
              <w:spacing w:after="0"/>
              <w:jc w:val="right"/>
              <w:rPr>
                <w:rFonts w:asciiTheme="minorHAnsi" w:hAnsiTheme="minorHAnsi" w:cstheme="minorHAnsi"/>
                <w:iCs/>
                <w:color w:val="0000FF"/>
                <w:sz w:val="18"/>
                <w:szCs w:val="18"/>
              </w:rPr>
            </w:pPr>
            <w:r w:rsidRPr="00283A2F">
              <w:rPr>
                <w:rFonts w:asciiTheme="minorHAnsi" w:hAnsiTheme="minorHAnsi" w:cstheme="minorHAnsi"/>
                <w:iCs/>
                <w:color w:val="0000FF"/>
                <w:sz w:val="18"/>
                <w:szCs w:val="18"/>
              </w:rPr>
              <w:t>1,280,003</w:t>
            </w:r>
          </w:p>
        </w:tc>
        <w:tc>
          <w:tcPr>
            <w:tcW w:w="1229" w:type="dxa"/>
          </w:tcPr>
          <w:p w14:paraId="0A188057" w14:textId="77777777" w:rsidR="00E94979" w:rsidRPr="00283A2F" w:rsidRDefault="00E94979" w:rsidP="00E94979">
            <w:pPr>
              <w:spacing w:after="0"/>
              <w:jc w:val="right"/>
              <w:rPr>
                <w:rFonts w:asciiTheme="minorHAnsi" w:hAnsiTheme="minorHAnsi" w:cstheme="minorHAnsi"/>
                <w:sz w:val="18"/>
                <w:szCs w:val="18"/>
              </w:rPr>
            </w:pPr>
          </w:p>
        </w:tc>
        <w:tc>
          <w:tcPr>
            <w:tcW w:w="2409" w:type="dxa"/>
          </w:tcPr>
          <w:p w14:paraId="690033A4" w14:textId="77777777" w:rsidR="00E94979" w:rsidRPr="00283A2F" w:rsidRDefault="00E94979" w:rsidP="00E94979">
            <w:pPr>
              <w:spacing w:after="0"/>
              <w:jc w:val="right"/>
              <w:rPr>
                <w:rFonts w:asciiTheme="minorHAnsi" w:hAnsiTheme="minorHAnsi" w:cstheme="minorHAnsi"/>
                <w:sz w:val="18"/>
                <w:szCs w:val="18"/>
              </w:rPr>
            </w:pPr>
          </w:p>
        </w:tc>
      </w:tr>
      <w:tr w:rsidR="001A16A5" w:rsidRPr="00283A2F" w14:paraId="0E94E089" w14:textId="77777777" w:rsidTr="00BB20F7">
        <w:tc>
          <w:tcPr>
            <w:tcW w:w="2544" w:type="dxa"/>
          </w:tcPr>
          <w:p w14:paraId="371C4423" w14:textId="77777777" w:rsidR="001A16A5" w:rsidRPr="00283A2F" w:rsidRDefault="001A16A5" w:rsidP="001A16A5">
            <w:pPr>
              <w:spacing w:after="0"/>
              <w:jc w:val="right"/>
              <w:rPr>
                <w:rFonts w:asciiTheme="minorHAnsi" w:hAnsiTheme="minorHAnsi" w:cstheme="minorHAnsi"/>
                <w:sz w:val="18"/>
                <w:szCs w:val="18"/>
              </w:rPr>
            </w:pPr>
          </w:p>
        </w:tc>
        <w:tc>
          <w:tcPr>
            <w:tcW w:w="2977" w:type="dxa"/>
            <w:gridSpan w:val="3"/>
          </w:tcPr>
          <w:p w14:paraId="526EC91B"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sz w:val="18"/>
                <w:szCs w:val="18"/>
              </w:rPr>
              <w:t>Anticipated start year of accounting</w:t>
            </w:r>
          </w:p>
        </w:tc>
        <w:tc>
          <w:tcPr>
            <w:tcW w:w="1418" w:type="dxa"/>
          </w:tcPr>
          <w:p w14:paraId="7F25FB34" w14:textId="3A5A6B7E" w:rsidR="001A16A5" w:rsidRPr="00283A2F" w:rsidRDefault="001A16A5" w:rsidP="001A16A5">
            <w:pPr>
              <w:spacing w:after="0"/>
              <w:jc w:val="right"/>
              <w:rPr>
                <w:rFonts w:asciiTheme="minorHAnsi" w:hAnsiTheme="minorHAnsi" w:cstheme="minorHAnsi"/>
                <w:i/>
                <w:color w:val="000000"/>
                <w:sz w:val="18"/>
                <w:szCs w:val="18"/>
              </w:rPr>
            </w:pPr>
          </w:p>
        </w:tc>
        <w:tc>
          <w:tcPr>
            <w:tcW w:w="3026" w:type="dxa"/>
            <w:shd w:val="clear" w:color="auto" w:fill="FFFFCC"/>
          </w:tcPr>
          <w:p w14:paraId="6F22F765" w14:textId="77777777" w:rsidR="001A16A5" w:rsidRPr="00283A2F" w:rsidRDefault="001A16A5" w:rsidP="001A16A5">
            <w:pPr>
              <w:spacing w:after="0"/>
              <w:jc w:val="right"/>
              <w:rPr>
                <w:rFonts w:asciiTheme="minorHAnsi" w:hAnsiTheme="minorHAnsi" w:cstheme="minorHAnsi"/>
                <w:iCs/>
                <w:color w:val="0000FF"/>
                <w:sz w:val="18"/>
                <w:szCs w:val="18"/>
              </w:rPr>
            </w:pPr>
            <w:r w:rsidRPr="00283A2F">
              <w:rPr>
                <w:rFonts w:asciiTheme="minorHAnsi" w:hAnsiTheme="minorHAnsi" w:cstheme="minorHAnsi"/>
                <w:iCs/>
                <w:color w:val="0000FF"/>
                <w:sz w:val="18"/>
                <w:szCs w:val="18"/>
              </w:rPr>
              <w:t>2021</w:t>
            </w:r>
          </w:p>
        </w:tc>
        <w:tc>
          <w:tcPr>
            <w:tcW w:w="1229" w:type="dxa"/>
          </w:tcPr>
          <w:p w14:paraId="2B79C11F" w14:textId="4C20A234" w:rsidR="001A16A5" w:rsidRPr="00283A2F" w:rsidRDefault="001A16A5" w:rsidP="001A16A5">
            <w:pPr>
              <w:spacing w:after="0"/>
              <w:jc w:val="right"/>
              <w:rPr>
                <w:rFonts w:asciiTheme="minorHAnsi" w:hAnsiTheme="minorHAnsi" w:cstheme="minorHAnsi"/>
                <w:i/>
                <w:color w:val="000000"/>
                <w:sz w:val="18"/>
                <w:szCs w:val="18"/>
              </w:rPr>
            </w:pPr>
          </w:p>
        </w:tc>
        <w:tc>
          <w:tcPr>
            <w:tcW w:w="2409" w:type="dxa"/>
          </w:tcPr>
          <w:p w14:paraId="78F29D99" w14:textId="75229E52" w:rsidR="001A16A5" w:rsidRPr="00283A2F" w:rsidRDefault="001A16A5" w:rsidP="001A16A5">
            <w:pPr>
              <w:spacing w:after="0"/>
              <w:jc w:val="right"/>
              <w:rPr>
                <w:rFonts w:asciiTheme="minorHAnsi" w:hAnsiTheme="minorHAnsi" w:cstheme="minorHAnsi"/>
                <w:i/>
                <w:color w:val="000000"/>
                <w:sz w:val="18"/>
                <w:szCs w:val="18"/>
              </w:rPr>
            </w:pPr>
          </w:p>
        </w:tc>
      </w:tr>
      <w:tr w:rsidR="001A16A5" w:rsidRPr="00283A2F" w14:paraId="73664410" w14:textId="77777777" w:rsidTr="00BB20F7">
        <w:tc>
          <w:tcPr>
            <w:tcW w:w="2544" w:type="dxa"/>
          </w:tcPr>
          <w:p w14:paraId="00769541" w14:textId="77777777" w:rsidR="001A16A5" w:rsidRPr="00283A2F" w:rsidRDefault="001A16A5" w:rsidP="001A16A5">
            <w:pPr>
              <w:spacing w:after="0"/>
              <w:jc w:val="right"/>
              <w:rPr>
                <w:rFonts w:asciiTheme="minorHAnsi" w:hAnsiTheme="minorHAnsi" w:cstheme="minorHAnsi"/>
                <w:sz w:val="18"/>
                <w:szCs w:val="18"/>
              </w:rPr>
            </w:pPr>
          </w:p>
        </w:tc>
        <w:tc>
          <w:tcPr>
            <w:tcW w:w="2977" w:type="dxa"/>
            <w:gridSpan w:val="3"/>
          </w:tcPr>
          <w:p w14:paraId="60489BE7"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bCs/>
                <w:sz w:val="18"/>
                <w:szCs w:val="18"/>
              </w:rPr>
              <w:t>Duration of accounting</w:t>
            </w:r>
          </w:p>
        </w:tc>
        <w:tc>
          <w:tcPr>
            <w:tcW w:w="1418" w:type="dxa"/>
          </w:tcPr>
          <w:p w14:paraId="5C91DD16" w14:textId="39DAA2B5" w:rsidR="001A16A5" w:rsidRPr="00283A2F" w:rsidRDefault="001A16A5" w:rsidP="001A16A5">
            <w:pPr>
              <w:spacing w:after="0"/>
              <w:jc w:val="right"/>
              <w:rPr>
                <w:rFonts w:asciiTheme="minorHAnsi" w:hAnsiTheme="minorHAnsi" w:cstheme="minorHAnsi"/>
                <w:i/>
                <w:color w:val="000000"/>
                <w:sz w:val="18"/>
                <w:szCs w:val="18"/>
              </w:rPr>
            </w:pPr>
          </w:p>
        </w:tc>
        <w:tc>
          <w:tcPr>
            <w:tcW w:w="3026" w:type="dxa"/>
            <w:shd w:val="clear" w:color="auto" w:fill="FFFFCC"/>
          </w:tcPr>
          <w:p w14:paraId="62DB7712" w14:textId="77777777" w:rsidR="001A16A5" w:rsidRPr="00283A2F" w:rsidRDefault="001A16A5" w:rsidP="001A16A5">
            <w:pPr>
              <w:spacing w:after="0"/>
              <w:jc w:val="right"/>
              <w:rPr>
                <w:rFonts w:asciiTheme="minorHAnsi" w:hAnsiTheme="minorHAnsi" w:cstheme="minorHAnsi"/>
                <w:iCs/>
                <w:color w:val="0000FF"/>
                <w:sz w:val="18"/>
                <w:szCs w:val="18"/>
              </w:rPr>
            </w:pPr>
            <w:r w:rsidRPr="00283A2F">
              <w:rPr>
                <w:rFonts w:asciiTheme="minorHAnsi" w:hAnsiTheme="minorHAnsi" w:cstheme="minorHAnsi"/>
                <w:iCs/>
                <w:color w:val="0000FF"/>
                <w:sz w:val="18"/>
                <w:szCs w:val="18"/>
              </w:rPr>
              <w:t>2045</w:t>
            </w:r>
          </w:p>
        </w:tc>
        <w:tc>
          <w:tcPr>
            <w:tcW w:w="1229" w:type="dxa"/>
          </w:tcPr>
          <w:p w14:paraId="1873E4D4" w14:textId="3F56054B" w:rsidR="001A16A5" w:rsidRPr="00283A2F" w:rsidRDefault="001A16A5" w:rsidP="001A16A5">
            <w:pPr>
              <w:spacing w:after="0"/>
              <w:jc w:val="right"/>
              <w:rPr>
                <w:rFonts w:asciiTheme="minorHAnsi" w:hAnsiTheme="minorHAnsi" w:cstheme="minorHAnsi"/>
                <w:i/>
                <w:color w:val="000000"/>
                <w:sz w:val="18"/>
                <w:szCs w:val="18"/>
              </w:rPr>
            </w:pPr>
          </w:p>
        </w:tc>
        <w:tc>
          <w:tcPr>
            <w:tcW w:w="2409" w:type="dxa"/>
          </w:tcPr>
          <w:p w14:paraId="311E5316" w14:textId="1AFB8CD2" w:rsidR="001A16A5" w:rsidRPr="00283A2F" w:rsidRDefault="001A16A5" w:rsidP="001A16A5">
            <w:pPr>
              <w:spacing w:after="0"/>
              <w:jc w:val="right"/>
              <w:rPr>
                <w:rFonts w:asciiTheme="minorHAnsi" w:hAnsiTheme="minorHAnsi" w:cstheme="minorHAnsi"/>
                <w:i/>
                <w:color w:val="000000"/>
                <w:sz w:val="18"/>
                <w:szCs w:val="18"/>
              </w:rPr>
            </w:pPr>
          </w:p>
        </w:tc>
      </w:tr>
      <w:tr w:rsidR="001A16A5" w:rsidRPr="00283A2F" w14:paraId="63A6B74F" w14:textId="77777777" w:rsidTr="00BB20F7">
        <w:tc>
          <w:tcPr>
            <w:tcW w:w="2544" w:type="dxa"/>
            <w:shd w:val="clear" w:color="auto" w:fill="BFBFBF" w:themeFill="background1" w:themeFillShade="BF"/>
          </w:tcPr>
          <w:p w14:paraId="354E082F" w14:textId="77777777" w:rsidR="001A16A5" w:rsidRPr="00283A2F" w:rsidRDefault="001A16A5" w:rsidP="001A16A5">
            <w:pPr>
              <w:spacing w:after="0"/>
              <w:jc w:val="left"/>
              <w:rPr>
                <w:rFonts w:asciiTheme="minorHAnsi" w:hAnsiTheme="minorHAnsi" w:cstheme="minorHAnsi"/>
                <w:sz w:val="18"/>
                <w:szCs w:val="18"/>
              </w:rPr>
            </w:pPr>
            <w:r w:rsidRPr="00283A2F">
              <w:rPr>
                <w:rFonts w:asciiTheme="minorHAnsi" w:hAnsiTheme="minorHAnsi" w:cstheme="minorHAnsi"/>
                <w:sz w:val="18"/>
                <w:szCs w:val="18"/>
              </w:rPr>
              <w:t>Indicator 6.3</w:t>
            </w:r>
          </w:p>
        </w:tc>
        <w:tc>
          <w:tcPr>
            <w:tcW w:w="8650" w:type="dxa"/>
            <w:gridSpan w:val="6"/>
            <w:shd w:val="clear" w:color="auto" w:fill="BFBFBF" w:themeFill="background1" w:themeFillShade="BF"/>
          </w:tcPr>
          <w:p w14:paraId="0D9CBBFC" w14:textId="77777777" w:rsidR="001A16A5" w:rsidRPr="00283A2F" w:rsidRDefault="001A16A5" w:rsidP="001A16A5">
            <w:pPr>
              <w:spacing w:after="0"/>
              <w:jc w:val="left"/>
              <w:rPr>
                <w:rFonts w:asciiTheme="minorHAnsi" w:hAnsiTheme="minorHAnsi" w:cstheme="minorHAnsi"/>
                <w:sz w:val="18"/>
                <w:szCs w:val="18"/>
              </w:rPr>
            </w:pPr>
            <w:r w:rsidRPr="00283A2F">
              <w:rPr>
                <w:rFonts w:asciiTheme="minorHAnsi" w:hAnsiTheme="minorHAnsi" w:cstheme="minorHAnsi"/>
                <w:sz w:val="18"/>
                <w:szCs w:val="18"/>
              </w:rPr>
              <w:t>Energy saved</w:t>
            </w:r>
          </w:p>
        </w:tc>
        <w:tc>
          <w:tcPr>
            <w:tcW w:w="2409" w:type="dxa"/>
            <w:shd w:val="clear" w:color="auto" w:fill="BFBFBF" w:themeFill="background1" w:themeFillShade="BF"/>
          </w:tcPr>
          <w:p w14:paraId="50E45BE8"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i/>
                <w:color w:val="000000"/>
                <w:sz w:val="18"/>
                <w:szCs w:val="18"/>
              </w:rPr>
              <w:fldChar w:fldCharType="begin">
                <w:ffData>
                  <w:name w:val="F_GEB_BD_target"/>
                  <w:enabled/>
                  <w:calcOnExit w:val="0"/>
                  <w:textInput/>
                </w:ffData>
              </w:fldChar>
            </w:r>
            <w:r w:rsidRPr="00283A2F">
              <w:rPr>
                <w:rFonts w:asciiTheme="minorHAnsi" w:hAnsiTheme="minorHAnsi" w:cstheme="minorHAnsi"/>
                <w:i/>
                <w:color w:val="000000"/>
                <w:sz w:val="18"/>
                <w:szCs w:val="18"/>
              </w:rPr>
              <w:instrText xml:space="preserve"> FORMTEXT </w:instrText>
            </w:r>
            <w:r w:rsidRPr="00283A2F">
              <w:rPr>
                <w:rFonts w:asciiTheme="minorHAnsi" w:hAnsiTheme="minorHAnsi" w:cstheme="minorHAnsi"/>
                <w:i/>
                <w:color w:val="000000"/>
                <w:sz w:val="18"/>
                <w:szCs w:val="18"/>
              </w:rPr>
            </w:r>
            <w:r w:rsidRPr="00283A2F">
              <w:rPr>
                <w:rFonts w:asciiTheme="minorHAnsi" w:hAnsiTheme="minorHAnsi" w:cstheme="minorHAnsi"/>
                <w:i/>
                <w:color w:val="000000"/>
                <w:sz w:val="18"/>
                <w:szCs w:val="18"/>
              </w:rPr>
              <w:fldChar w:fldCharType="separate"/>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color w:val="000000"/>
                <w:sz w:val="18"/>
                <w:szCs w:val="18"/>
              </w:rPr>
              <w:fldChar w:fldCharType="end"/>
            </w:r>
          </w:p>
        </w:tc>
      </w:tr>
      <w:tr w:rsidR="001A16A5" w:rsidRPr="00283A2F" w14:paraId="063289FC" w14:textId="77777777" w:rsidTr="00BB20F7">
        <w:tc>
          <w:tcPr>
            <w:tcW w:w="2544" w:type="dxa"/>
            <w:vMerge w:val="restart"/>
          </w:tcPr>
          <w:p w14:paraId="0DD33E59" w14:textId="77777777" w:rsidR="001A16A5" w:rsidRPr="00283A2F" w:rsidRDefault="001A16A5" w:rsidP="001A16A5">
            <w:pPr>
              <w:spacing w:after="0"/>
              <w:jc w:val="left"/>
              <w:rPr>
                <w:rFonts w:asciiTheme="minorHAnsi" w:hAnsiTheme="minorHAnsi" w:cstheme="minorHAnsi"/>
                <w:sz w:val="18"/>
                <w:szCs w:val="18"/>
              </w:rPr>
            </w:pPr>
          </w:p>
        </w:tc>
        <w:tc>
          <w:tcPr>
            <w:tcW w:w="933" w:type="dxa"/>
            <w:vMerge w:val="restart"/>
          </w:tcPr>
          <w:p w14:paraId="7C0B9E57" w14:textId="77777777" w:rsidR="001A16A5" w:rsidRPr="00283A2F" w:rsidRDefault="001A16A5" w:rsidP="001A16A5">
            <w:pPr>
              <w:spacing w:after="0"/>
              <w:jc w:val="left"/>
              <w:rPr>
                <w:rFonts w:asciiTheme="minorHAnsi" w:hAnsiTheme="minorHAnsi" w:cstheme="minorHAnsi"/>
                <w:sz w:val="18"/>
                <w:szCs w:val="18"/>
              </w:rPr>
            </w:pPr>
          </w:p>
        </w:tc>
        <w:tc>
          <w:tcPr>
            <w:tcW w:w="2044" w:type="dxa"/>
            <w:gridSpan w:val="2"/>
            <w:vMerge w:val="restart"/>
          </w:tcPr>
          <w:p w14:paraId="64C670C8" w14:textId="77777777" w:rsidR="001A16A5" w:rsidRPr="00283A2F" w:rsidRDefault="001A16A5" w:rsidP="001A16A5">
            <w:pPr>
              <w:spacing w:after="0"/>
              <w:jc w:val="left"/>
              <w:rPr>
                <w:rFonts w:asciiTheme="minorHAnsi" w:hAnsiTheme="minorHAnsi" w:cstheme="minorHAnsi"/>
                <w:sz w:val="18"/>
                <w:szCs w:val="18"/>
              </w:rPr>
            </w:pPr>
          </w:p>
        </w:tc>
        <w:tc>
          <w:tcPr>
            <w:tcW w:w="8082" w:type="dxa"/>
            <w:gridSpan w:val="4"/>
          </w:tcPr>
          <w:p w14:paraId="2BE18831"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MJ</w:t>
            </w:r>
          </w:p>
        </w:tc>
      </w:tr>
      <w:tr w:rsidR="001A16A5" w:rsidRPr="00283A2F" w14:paraId="69DC68FA" w14:textId="77777777" w:rsidTr="00BB20F7">
        <w:tc>
          <w:tcPr>
            <w:tcW w:w="2544" w:type="dxa"/>
            <w:vMerge/>
          </w:tcPr>
          <w:p w14:paraId="5BE43547" w14:textId="77777777" w:rsidR="001A16A5" w:rsidRPr="00283A2F" w:rsidRDefault="001A16A5" w:rsidP="001A16A5">
            <w:pPr>
              <w:spacing w:after="0"/>
              <w:jc w:val="left"/>
              <w:rPr>
                <w:rFonts w:asciiTheme="minorHAnsi" w:hAnsiTheme="minorHAnsi" w:cstheme="minorHAnsi"/>
                <w:sz w:val="18"/>
                <w:szCs w:val="18"/>
              </w:rPr>
            </w:pPr>
          </w:p>
        </w:tc>
        <w:tc>
          <w:tcPr>
            <w:tcW w:w="933" w:type="dxa"/>
            <w:vMerge/>
          </w:tcPr>
          <w:p w14:paraId="5CDCCF7D" w14:textId="77777777" w:rsidR="001A16A5" w:rsidRPr="00283A2F" w:rsidRDefault="001A16A5" w:rsidP="001A16A5">
            <w:pPr>
              <w:spacing w:after="0"/>
              <w:jc w:val="left"/>
              <w:rPr>
                <w:rFonts w:asciiTheme="minorHAnsi" w:hAnsiTheme="minorHAnsi" w:cstheme="minorHAnsi"/>
                <w:sz w:val="18"/>
                <w:szCs w:val="18"/>
              </w:rPr>
            </w:pPr>
          </w:p>
        </w:tc>
        <w:tc>
          <w:tcPr>
            <w:tcW w:w="2044" w:type="dxa"/>
            <w:gridSpan w:val="2"/>
            <w:vMerge/>
          </w:tcPr>
          <w:p w14:paraId="1E10E16D" w14:textId="77777777" w:rsidR="001A16A5" w:rsidRPr="00283A2F" w:rsidRDefault="001A16A5" w:rsidP="001A16A5">
            <w:pPr>
              <w:spacing w:after="0"/>
              <w:jc w:val="left"/>
              <w:rPr>
                <w:rFonts w:asciiTheme="minorHAnsi" w:hAnsiTheme="minorHAnsi" w:cstheme="minorHAnsi"/>
                <w:sz w:val="18"/>
                <w:szCs w:val="18"/>
              </w:rPr>
            </w:pPr>
          </w:p>
        </w:tc>
        <w:tc>
          <w:tcPr>
            <w:tcW w:w="4444" w:type="dxa"/>
            <w:gridSpan w:val="2"/>
            <w:shd w:val="clear" w:color="auto" w:fill="FFFFCC"/>
          </w:tcPr>
          <w:p w14:paraId="08A4E579"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Expected</w:t>
            </w:r>
          </w:p>
        </w:tc>
        <w:tc>
          <w:tcPr>
            <w:tcW w:w="3638" w:type="dxa"/>
            <w:gridSpan w:val="2"/>
          </w:tcPr>
          <w:p w14:paraId="39040263"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Achieved</w:t>
            </w:r>
          </w:p>
        </w:tc>
      </w:tr>
      <w:tr w:rsidR="001A16A5" w:rsidRPr="00283A2F" w14:paraId="298F3F48" w14:textId="77777777" w:rsidTr="00BB20F7">
        <w:tc>
          <w:tcPr>
            <w:tcW w:w="2544" w:type="dxa"/>
            <w:vMerge/>
          </w:tcPr>
          <w:p w14:paraId="47B436EE" w14:textId="77777777" w:rsidR="001A16A5" w:rsidRPr="00283A2F" w:rsidRDefault="001A16A5" w:rsidP="001A16A5">
            <w:pPr>
              <w:spacing w:after="0"/>
              <w:jc w:val="left"/>
              <w:rPr>
                <w:rFonts w:asciiTheme="minorHAnsi" w:hAnsiTheme="minorHAnsi" w:cstheme="minorHAnsi"/>
                <w:sz w:val="18"/>
                <w:szCs w:val="18"/>
              </w:rPr>
            </w:pPr>
          </w:p>
        </w:tc>
        <w:tc>
          <w:tcPr>
            <w:tcW w:w="933" w:type="dxa"/>
            <w:vMerge/>
          </w:tcPr>
          <w:p w14:paraId="67AC28D1" w14:textId="77777777" w:rsidR="001A16A5" w:rsidRPr="00283A2F" w:rsidRDefault="001A16A5" w:rsidP="001A16A5">
            <w:pPr>
              <w:spacing w:after="0"/>
              <w:jc w:val="left"/>
              <w:rPr>
                <w:rFonts w:asciiTheme="minorHAnsi" w:hAnsiTheme="minorHAnsi" w:cstheme="minorHAnsi"/>
                <w:sz w:val="18"/>
                <w:szCs w:val="18"/>
              </w:rPr>
            </w:pPr>
          </w:p>
        </w:tc>
        <w:tc>
          <w:tcPr>
            <w:tcW w:w="2044" w:type="dxa"/>
            <w:gridSpan w:val="2"/>
            <w:vMerge/>
          </w:tcPr>
          <w:p w14:paraId="52A6CA64" w14:textId="77777777" w:rsidR="001A16A5" w:rsidRPr="00283A2F" w:rsidRDefault="001A16A5" w:rsidP="001A16A5">
            <w:pPr>
              <w:spacing w:after="0"/>
              <w:jc w:val="left"/>
              <w:rPr>
                <w:rFonts w:asciiTheme="minorHAnsi" w:hAnsiTheme="minorHAnsi" w:cstheme="minorHAnsi"/>
                <w:sz w:val="18"/>
                <w:szCs w:val="18"/>
              </w:rPr>
            </w:pPr>
          </w:p>
        </w:tc>
        <w:tc>
          <w:tcPr>
            <w:tcW w:w="1418" w:type="dxa"/>
          </w:tcPr>
          <w:p w14:paraId="63AF50D1" w14:textId="379FC459"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 xml:space="preserve">PIF </w:t>
            </w:r>
          </w:p>
        </w:tc>
        <w:tc>
          <w:tcPr>
            <w:tcW w:w="3026" w:type="dxa"/>
            <w:shd w:val="clear" w:color="auto" w:fill="FFFFCC"/>
          </w:tcPr>
          <w:p w14:paraId="57BC50BE"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Endorsement</w:t>
            </w:r>
          </w:p>
        </w:tc>
        <w:tc>
          <w:tcPr>
            <w:tcW w:w="1229" w:type="dxa"/>
          </w:tcPr>
          <w:p w14:paraId="6E727BA9"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MTR</w:t>
            </w:r>
          </w:p>
        </w:tc>
        <w:tc>
          <w:tcPr>
            <w:tcW w:w="2409" w:type="dxa"/>
          </w:tcPr>
          <w:p w14:paraId="38FEFF27" w14:textId="77777777" w:rsidR="001A16A5" w:rsidRPr="00283A2F" w:rsidRDefault="001A16A5" w:rsidP="001A16A5">
            <w:pPr>
              <w:spacing w:after="0"/>
              <w:jc w:val="center"/>
              <w:rPr>
                <w:rFonts w:asciiTheme="minorHAnsi" w:hAnsiTheme="minorHAnsi" w:cstheme="minorHAnsi"/>
                <w:sz w:val="18"/>
                <w:szCs w:val="18"/>
              </w:rPr>
            </w:pPr>
            <w:proofErr w:type="spellStart"/>
            <w:r w:rsidRPr="00283A2F">
              <w:rPr>
                <w:rFonts w:asciiTheme="minorHAnsi" w:hAnsiTheme="minorHAnsi" w:cstheme="minorHAnsi"/>
                <w:sz w:val="18"/>
                <w:szCs w:val="18"/>
              </w:rPr>
              <w:t>TE</w:t>
            </w:r>
            <w:proofErr w:type="spellEnd"/>
          </w:p>
        </w:tc>
      </w:tr>
      <w:tr w:rsidR="001A16A5" w:rsidRPr="00283A2F" w14:paraId="7BC4DC37" w14:textId="77777777" w:rsidTr="00BB20F7">
        <w:tc>
          <w:tcPr>
            <w:tcW w:w="5521" w:type="dxa"/>
            <w:gridSpan w:val="4"/>
          </w:tcPr>
          <w:p w14:paraId="0C9699EA" w14:textId="77777777" w:rsidR="001A16A5" w:rsidRPr="00283A2F" w:rsidRDefault="001A16A5" w:rsidP="001A16A5">
            <w:pPr>
              <w:spacing w:after="0"/>
              <w:jc w:val="right"/>
              <w:rPr>
                <w:rFonts w:asciiTheme="minorHAnsi" w:hAnsiTheme="minorHAnsi" w:cstheme="minorHAnsi"/>
                <w:color w:val="0000FF"/>
                <w:sz w:val="18"/>
                <w:szCs w:val="18"/>
              </w:rPr>
            </w:pPr>
            <w:r w:rsidRPr="00283A2F">
              <w:rPr>
                <w:rFonts w:asciiTheme="minorHAnsi" w:hAnsiTheme="minorHAnsi" w:cstheme="minorHAnsi"/>
                <w:color w:val="0000FF"/>
                <w:sz w:val="18"/>
                <w:szCs w:val="18"/>
              </w:rPr>
              <w:t>Energy savings in hotels</w:t>
            </w:r>
          </w:p>
        </w:tc>
        <w:tc>
          <w:tcPr>
            <w:tcW w:w="1418" w:type="dxa"/>
            <w:vMerge w:val="restart"/>
            <w:vAlign w:val="center"/>
          </w:tcPr>
          <w:p w14:paraId="089B6A32" w14:textId="77777777" w:rsidR="001A16A5" w:rsidRPr="00283A2F" w:rsidRDefault="001A16A5" w:rsidP="001A16A5">
            <w:pPr>
              <w:spacing w:after="0"/>
              <w:jc w:val="right"/>
              <w:rPr>
                <w:rFonts w:asciiTheme="minorHAnsi" w:hAnsiTheme="minorHAnsi" w:cstheme="minorHAnsi"/>
                <w:color w:val="0000FF"/>
                <w:sz w:val="18"/>
                <w:szCs w:val="18"/>
              </w:rPr>
            </w:pPr>
            <w:r w:rsidRPr="00283A2F">
              <w:rPr>
                <w:color w:val="0000FF"/>
                <w:sz w:val="18"/>
                <w:szCs w:val="18"/>
              </w:rPr>
              <w:t>3.8 GWh</w:t>
            </w:r>
          </w:p>
        </w:tc>
        <w:tc>
          <w:tcPr>
            <w:tcW w:w="3026" w:type="dxa"/>
            <w:shd w:val="clear" w:color="auto" w:fill="FFFFCC"/>
          </w:tcPr>
          <w:p w14:paraId="4D45BEE1" w14:textId="77777777" w:rsidR="001A16A5" w:rsidRPr="00283A2F" w:rsidRDefault="001A16A5" w:rsidP="001A16A5">
            <w:pPr>
              <w:spacing w:after="0"/>
              <w:jc w:val="right"/>
              <w:rPr>
                <w:rFonts w:asciiTheme="minorHAnsi" w:hAnsiTheme="minorHAnsi" w:cstheme="minorHAnsi"/>
                <w:color w:val="0000FF"/>
                <w:sz w:val="18"/>
                <w:szCs w:val="18"/>
              </w:rPr>
            </w:pPr>
            <w:r w:rsidRPr="00283A2F">
              <w:rPr>
                <w:rFonts w:asciiTheme="minorHAnsi" w:hAnsiTheme="minorHAnsi" w:cstheme="minorHAnsi"/>
                <w:color w:val="0000FF"/>
                <w:sz w:val="18"/>
                <w:szCs w:val="18"/>
              </w:rPr>
              <w:t>0.9 GWh</w:t>
            </w:r>
          </w:p>
        </w:tc>
        <w:tc>
          <w:tcPr>
            <w:tcW w:w="1229" w:type="dxa"/>
          </w:tcPr>
          <w:p w14:paraId="07B898DB" w14:textId="7C44B35F" w:rsidR="001A16A5" w:rsidRPr="00283A2F" w:rsidRDefault="001A16A5" w:rsidP="001A16A5">
            <w:pPr>
              <w:spacing w:after="0"/>
              <w:jc w:val="right"/>
              <w:rPr>
                <w:rFonts w:asciiTheme="minorHAnsi" w:hAnsiTheme="minorHAnsi" w:cstheme="minorHAnsi"/>
                <w:sz w:val="18"/>
                <w:szCs w:val="18"/>
              </w:rPr>
            </w:pPr>
          </w:p>
        </w:tc>
        <w:tc>
          <w:tcPr>
            <w:tcW w:w="2409" w:type="dxa"/>
          </w:tcPr>
          <w:p w14:paraId="4FCCB83D" w14:textId="6215E024" w:rsidR="001A16A5" w:rsidRPr="00283A2F" w:rsidRDefault="001A16A5" w:rsidP="001A16A5">
            <w:pPr>
              <w:spacing w:after="0"/>
              <w:jc w:val="right"/>
              <w:rPr>
                <w:rFonts w:asciiTheme="minorHAnsi" w:hAnsiTheme="minorHAnsi" w:cstheme="minorHAnsi"/>
                <w:sz w:val="18"/>
                <w:szCs w:val="18"/>
              </w:rPr>
            </w:pPr>
          </w:p>
        </w:tc>
      </w:tr>
      <w:tr w:rsidR="001A16A5" w:rsidRPr="00283A2F" w14:paraId="23EAABBF" w14:textId="77777777" w:rsidTr="00BB20F7">
        <w:tc>
          <w:tcPr>
            <w:tcW w:w="5521" w:type="dxa"/>
            <w:gridSpan w:val="4"/>
          </w:tcPr>
          <w:p w14:paraId="7BF64A4C" w14:textId="77777777" w:rsidR="001A16A5" w:rsidRPr="00283A2F" w:rsidRDefault="001A16A5" w:rsidP="001A16A5">
            <w:pPr>
              <w:spacing w:after="0"/>
              <w:jc w:val="right"/>
              <w:rPr>
                <w:rFonts w:asciiTheme="minorHAnsi" w:hAnsiTheme="minorHAnsi" w:cstheme="minorHAnsi"/>
                <w:color w:val="0000FF"/>
                <w:sz w:val="18"/>
                <w:szCs w:val="18"/>
              </w:rPr>
            </w:pPr>
            <w:r w:rsidRPr="00283A2F">
              <w:rPr>
                <w:rFonts w:asciiTheme="minorHAnsi" w:hAnsiTheme="minorHAnsi" w:cstheme="minorHAnsi"/>
                <w:color w:val="0000FF"/>
                <w:sz w:val="18"/>
                <w:szCs w:val="18"/>
              </w:rPr>
              <w:t>Energy savings in municipal buildings and infrastructure</w:t>
            </w:r>
          </w:p>
        </w:tc>
        <w:tc>
          <w:tcPr>
            <w:tcW w:w="1418" w:type="dxa"/>
            <w:vMerge/>
          </w:tcPr>
          <w:p w14:paraId="328D4237" w14:textId="384241B5" w:rsidR="001A16A5" w:rsidRPr="00283A2F" w:rsidRDefault="001A16A5" w:rsidP="001A16A5">
            <w:pPr>
              <w:spacing w:after="0"/>
              <w:jc w:val="right"/>
              <w:rPr>
                <w:rFonts w:asciiTheme="minorHAnsi" w:hAnsiTheme="minorHAnsi" w:cstheme="minorHAnsi"/>
                <w:color w:val="0000FF"/>
                <w:sz w:val="18"/>
                <w:szCs w:val="18"/>
              </w:rPr>
            </w:pPr>
          </w:p>
        </w:tc>
        <w:tc>
          <w:tcPr>
            <w:tcW w:w="3026" w:type="dxa"/>
            <w:shd w:val="clear" w:color="auto" w:fill="FFFFCC"/>
          </w:tcPr>
          <w:p w14:paraId="70321484" w14:textId="77777777" w:rsidR="001A16A5" w:rsidRPr="00283A2F" w:rsidRDefault="001A16A5" w:rsidP="001A16A5">
            <w:pPr>
              <w:spacing w:after="0"/>
              <w:jc w:val="right"/>
              <w:rPr>
                <w:rFonts w:asciiTheme="minorHAnsi" w:hAnsiTheme="minorHAnsi" w:cstheme="minorHAnsi"/>
                <w:color w:val="0000FF"/>
                <w:sz w:val="18"/>
                <w:szCs w:val="18"/>
              </w:rPr>
            </w:pPr>
            <w:r w:rsidRPr="00283A2F">
              <w:rPr>
                <w:rFonts w:asciiTheme="minorHAnsi" w:hAnsiTheme="minorHAnsi" w:cstheme="minorHAnsi"/>
                <w:color w:val="0000FF"/>
                <w:sz w:val="18"/>
                <w:szCs w:val="18"/>
              </w:rPr>
              <w:t>1.3 GWh</w:t>
            </w:r>
          </w:p>
        </w:tc>
        <w:tc>
          <w:tcPr>
            <w:tcW w:w="1229" w:type="dxa"/>
          </w:tcPr>
          <w:p w14:paraId="4C49F24E" w14:textId="5274BE9C" w:rsidR="001A16A5" w:rsidRPr="00283A2F" w:rsidRDefault="001A16A5" w:rsidP="001A16A5">
            <w:pPr>
              <w:spacing w:after="0"/>
              <w:jc w:val="right"/>
              <w:rPr>
                <w:rFonts w:asciiTheme="minorHAnsi" w:hAnsiTheme="minorHAnsi" w:cstheme="minorHAnsi"/>
                <w:sz w:val="18"/>
                <w:szCs w:val="18"/>
              </w:rPr>
            </w:pPr>
          </w:p>
        </w:tc>
        <w:tc>
          <w:tcPr>
            <w:tcW w:w="2409" w:type="dxa"/>
          </w:tcPr>
          <w:p w14:paraId="4BE178F8" w14:textId="72A22BBC" w:rsidR="001A16A5" w:rsidRPr="00283A2F" w:rsidRDefault="001A16A5" w:rsidP="001A16A5">
            <w:pPr>
              <w:spacing w:after="0"/>
              <w:jc w:val="right"/>
              <w:rPr>
                <w:rFonts w:asciiTheme="minorHAnsi" w:hAnsiTheme="minorHAnsi" w:cstheme="minorHAnsi"/>
                <w:sz w:val="18"/>
                <w:szCs w:val="18"/>
              </w:rPr>
            </w:pPr>
          </w:p>
        </w:tc>
      </w:tr>
      <w:tr w:rsidR="001A16A5" w:rsidRPr="00283A2F" w14:paraId="2B8C48AE" w14:textId="77777777" w:rsidTr="00BB20F7">
        <w:tc>
          <w:tcPr>
            <w:tcW w:w="2544" w:type="dxa"/>
            <w:shd w:val="clear" w:color="auto" w:fill="BFBFBF" w:themeFill="background1" w:themeFillShade="BF"/>
          </w:tcPr>
          <w:p w14:paraId="7CCB7634" w14:textId="77777777" w:rsidR="001A16A5" w:rsidRPr="00283A2F" w:rsidRDefault="001A16A5" w:rsidP="001A16A5">
            <w:pPr>
              <w:spacing w:after="0"/>
              <w:jc w:val="left"/>
              <w:rPr>
                <w:rFonts w:asciiTheme="minorHAnsi" w:hAnsiTheme="minorHAnsi" w:cstheme="minorHAnsi"/>
                <w:sz w:val="18"/>
                <w:szCs w:val="18"/>
              </w:rPr>
            </w:pPr>
            <w:r w:rsidRPr="00283A2F">
              <w:rPr>
                <w:rFonts w:asciiTheme="minorHAnsi" w:hAnsiTheme="minorHAnsi" w:cstheme="minorHAnsi"/>
                <w:sz w:val="18"/>
                <w:szCs w:val="18"/>
              </w:rPr>
              <w:t>Indicator 6.4</w:t>
            </w:r>
          </w:p>
        </w:tc>
        <w:tc>
          <w:tcPr>
            <w:tcW w:w="8650" w:type="dxa"/>
            <w:gridSpan w:val="6"/>
            <w:shd w:val="clear" w:color="auto" w:fill="BFBFBF" w:themeFill="background1" w:themeFillShade="BF"/>
          </w:tcPr>
          <w:p w14:paraId="2482B575" w14:textId="77777777" w:rsidR="001A16A5" w:rsidRPr="00283A2F" w:rsidRDefault="001A16A5" w:rsidP="001A16A5">
            <w:pPr>
              <w:spacing w:after="0"/>
              <w:jc w:val="left"/>
              <w:rPr>
                <w:rFonts w:asciiTheme="minorHAnsi" w:hAnsiTheme="minorHAnsi" w:cstheme="minorHAnsi"/>
                <w:sz w:val="18"/>
                <w:szCs w:val="18"/>
              </w:rPr>
            </w:pPr>
            <w:r w:rsidRPr="00283A2F">
              <w:rPr>
                <w:rFonts w:asciiTheme="minorHAnsi" w:hAnsiTheme="minorHAnsi" w:cstheme="minorHAnsi"/>
                <w:sz w:val="18"/>
                <w:szCs w:val="18"/>
              </w:rPr>
              <w:t>Increase in installed renewable energy capacity per technology</w:t>
            </w:r>
          </w:p>
        </w:tc>
        <w:tc>
          <w:tcPr>
            <w:tcW w:w="2409" w:type="dxa"/>
            <w:shd w:val="clear" w:color="auto" w:fill="BFBFBF" w:themeFill="background1" w:themeFillShade="BF"/>
          </w:tcPr>
          <w:p w14:paraId="45781A0D"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i/>
                <w:color w:val="000000"/>
                <w:sz w:val="18"/>
                <w:szCs w:val="18"/>
              </w:rPr>
              <w:fldChar w:fldCharType="begin">
                <w:ffData>
                  <w:name w:val="F_GEB_BD_target"/>
                  <w:enabled/>
                  <w:calcOnExit w:val="0"/>
                  <w:textInput/>
                </w:ffData>
              </w:fldChar>
            </w:r>
            <w:r w:rsidRPr="00283A2F">
              <w:rPr>
                <w:rFonts w:asciiTheme="minorHAnsi" w:hAnsiTheme="minorHAnsi" w:cstheme="minorHAnsi"/>
                <w:i/>
                <w:color w:val="000000"/>
                <w:sz w:val="18"/>
                <w:szCs w:val="18"/>
              </w:rPr>
              <w:instrText xml:space="preserve"> FORMTEXT </w:instrText>
            </w:r>
            <w:r w:rsidRPr="00283A2F">
              <w:rPr>
                <w:rFonts w:asciiTheme="minorHAnsi" w:hAnsiTheme="minorHAnsi" w:cstheme="minorHAnsi"/>
                <w:i/>
                <w:color w:val="000000"/>
                <w:sz w:val="18"/>
                <w:szCs w:val="18"/>
              </w:rPr>
            </w:r>
            <w:r w:rsidRPr="00283A2F">
              <w:rPr>
                <w:rFonts w:asciiTheme="minorHAnsi" w:hAnsiTheme="minorHAnsi" w:cstheme="minorHAnsi"/>
                <w:i/>
                <w:color w:val="000000"/>
                <w:sz w:val="18"/>
                <w:szCs w:val="18"/>
              </w:rPr>
              <w:fldChar w:fldCharType="separate"/>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color w:val="000000"/>
                <w:sz w:val="18"/>
                <w:szCs w:val="18"/>
              </w:rPr>
              <w:fldChar w:fldCharType="end"/>
            </w:r>
          </w:p>
        </w:tc>
      </w:tr>
      <w:tr w:rsidR="001A16A5" w:rsidRPr="00283A2F" w14:paraId="6FF0E8AF" w14:textId="77777777" w:rsidTr="00BB20F7">
        <w:tc>
          <w:tcPr>
            <w:tcW w:w="2544" w:type="dxa"/>
            <w:vMerge w:val="restart"/>
          </w:tcPr>
          <w:p w14:paraId="3FCCFA87" w14:textId="77777777" w:rsidR="001A16A5" w:rsidRPr="00283A2F" w:rsidRDefault="001A16A5" w:rsidP="001A16A5">
            <w:pPr>
              <w:spacing w:after="0"/>
              <w:jc w:val="left"/>
              <w:rPr>
                <w:rFonts w:asciiTheme="minorHAnsi" w:hAnsiTheme="minorHAnsi" w:cstheme="minorHAnsi"/>
                <w:sz w:val="18"/>
                <w:szCs w:val="18"/>
              </w:rPr>
            </w:pPr>
          </w:p>
        </w:tc>
        <w:tc>
          <w:tcPr>
            <w:tcW w:w="933" w:type="dxa"/>
            <w:vMerge w:val="restart"/>
          </w:tcPr>
          <w:p w14:paraId="35B3D32D" w14:textId="77777777" w:rsidR="001A16A5" w:rsidRPr="00283A2F" w:rsidRDefault="001A16A5" w:rsidP="001A16A5">
            <w:pPr>
              <w:spacing w:after="0"/>
              <w:jc w:val="left"/>
              <w:rPr>
                <w:rFonts w:asciiTheme="minorHAnsi" w:hAnsiTheme="minorHAnsi" w:cstheme="minorHAnsi"/>
                <w:sz w:val="18"/>
                <w:szCs w:val="18"/>
              </w:rPr>
            </w:pPr>
          </w:p>
        </w:tc>
        <w:tc>
          <w:tcPr>
            <w:tcW w:w="2044" w:type="dxa"/>
            <w:gridSpan w:val="2"/>
            <w:vMerge w:val="restart"/>
            <w:vAlign w:val="center"/>
          </w:tcPr>
          <w:p w14:paraId="4EB93FC9" w14:textId="77777777" w:rsidR="001A16A5" w:rsidRPr="00283A2F" w:rsidRDefault="001A16A5" w:rsidP="001A16A5">
            <w:pPr>
              <w:spacing w:after="0"/>
              <w:jc w:val="left"/>
              <w:rPr>
                <w:rFonts w:asciiTheme="minorHAnsi" w:hAnsiTheme="minorHAnsi" w:cstheme="minorHAnsi"/>
                <w:sz w:val="18"/>
                <w:szCs w:val="18"/>
              </w:rPr>
            </w:pPr>
            <w:r w:rsidRPr="00283A2F">
              <w:rPr>
                <w:rFonts w:asciiTheme="minorHAnsi" w:hAnsiTheme="minorHAnsi" w:cstheme="minorHAnsi"/>
                <w:sz w:val="18"/>
                <w:szCs w:val="18"/>
              </w:rPr>
              <w:t>Technology</w:t>
            </w:r>
          </w:p>
        </w:tc>
        <w:tc>
          <w:tcPr>
            <w:tcW w:w="8082" w:type="dxa"/>
            <w:gridSpan w:val="4"/>
          </w:tcPr>
          <w:p w14:paraId="33D0E513"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Capacity (MW)</w:t>
            </w:r>
          </w:p>
        </w:tc>
      </w:tr>
      <w:tr w:rsidR="001A16A5" w:rsidRPr="00283A2F" w14:paraId="48732FFF" w14:textId="77777777" w:rsidTr="00BB20F7">
        <w:tc>
          <w:tcPr>
            <w:tcW w:w="2544" w:type="dxa"/>
            <w:vMerge/>
          </w:tcPr>
          <w:p w14:paraId="081B792A" w14:textId="77777777" w:rsidR="001A16A5" w:rsidRPr="00283A2F" w:rsidRDefault="001A16A5" w:rsidP="001A16A5">
            <w:pPr>
              <w:spacing w:after="0"/>
              <w:jc w:val="left"/>
              <w:rPr>
                <w:rFonts w:asciiTheme="minorHAnsi" w:hAnsiTheme="minorHAnsi" w:cstheme="minorHAnsi"/>
                <w:sz w:val="18"/>
                <w:szCs w:val="18"/>
              </w:rPr>
            </w:pPr>
          </w:p>
        </w:tc>
        <w:tc>
          <w:tcPr>
            <w:tcW w:w="933" w:type="dxa"/>
            <w:vMerge/>
          </w:tcPr>
          <w:p w14:paraId="2103EFD7" w14:textId="77777777" w:rsidR="001A16A5" w:rsidRPr="00283A2F" w:rsidRDefault="001A16A5" w:rsidP="001A16A5">
            <w:pPr>
              <w:spacing w:after="0"/>
              <w:jc w:val="left"/>
              <w:rPr>
                <w:rFonts w:asciiTheme="minorHAnsi" w:hAnsiTheme="minorHAnsi" w:cstheme="minorHAnsi"/>
                <w:sz w:val="18"/>
                <w:szCs w:val="18"/>
              </w:rPr>
            </w:pPr>
          </w:p>
        </w:tc>
        <w:tc>
          <w:tcPr>
            <w:tcW w:w="2044" w:type="dxa"/>
            <w:gridSpan w:val="2"/>
            <w:vMerge/>
          </w:tcPr>
          <w:p w14:paraId="2F14CBB2" w14:textId="77777777" w:rsidR="001A16A5" w:rsidRPr="00283A2F" w:rsidRDefault="001A16A5" w:rsidP="001A16A5">
            <w:pPr>
              <w:spacing w:after="0"/>
              <w:jc w:val="left"/>
              <w:rPr>
                <w:rFonts w:asciiTheme="minorHAnsi" w:hAnsiTheme="minorHAnsi" w:cstheme="minorHAnsi"/>
                <w:sz w:val="18"/>
                <w:szCs w:val="18"/>
              </w:rPr>
            </w:pPr>
          </w:p>
        </w:tc>
        <w:tc>
          <w:tcPr>
            <w:tcW w:w="4444" w:type="dxa"/>
            <w:gridSpan w:val="2"/>
            <w:shd w:val="clear" w:color="auto" w:fill="FFFFCC"/>
          </w:tcPr>
          <w:p w14:paraId="4BD7352B"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Expected</w:t>
            </w:r>
          </w:p>
        </w:tc>
        <w:tc>
          <w:tcPr>
            <w:tcW w:w="3638" w:type="dxa"/>
            <w:gridSpan w:val="2"/>
          </w:tcPr>
          <w:p w14:paraId="1A1F93BB"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Achieved</w:t>
            </w:r>
          </w:p>
        </w:tc>
      </w:tr>
      <w:tr w:rsidR="001A16A5" w:rsidRPr="00283A2F" w14:paraId="273770D8" w14:textId="77777777" w:rsidTr="00BB20F7">
        <w:tc>
          <w:tcPr>
            <w:tcW w:w="2544" w:type="dxa"/>
            <w:vMerge/>
          </w:tcPr>
          <w:p w14:paraId="060512EC" w14:textId="77777777" w:rsidR="001A16A5" w:rsidRPr="00283A2F" w:rsidRDefault="001A16A5" w:rsidP="001A16A5">
            <w:pPr>
              <w:spacing w:after="0"/>
              <w:jc w:val="left"/>
              <w:rPr>
                <w:rFonts w:asciiTheme="minorHAnsi" w:hAnsiTheme="minorHAnsi" w:cstheme="minorHAnsi"/>
                <w:sz w:val="18"/>
                <w:szCs w:val="18"/>
              </w:rPr>
            </w:pPr>
          </w:p>
        </w:tc>
        <w:tc>
          <w:tcPr>
            <w:tcW w:w="933" w:type="dxa"/>
            <w:vMerge/>
          </w:tcPr>
          <w:p w14:paraId="0BB38D94" w14:textId="77777777" w:rsidR="001A16A5" w:rsidRPr="00283A2F" w:rsidRDefault="001A16A5" w:rsidP="001A16A5">
            <w:pPr>
              <w:spacing w:after="0"/>
              <w:jc w:val="left"/>
              <w:rPr>
                <w:rFonts w:asciiTheme="minorHAnsi" w:hAnsiTheme="minorHAnsi" w:cstheme="minorHAnsi"/>
                <w:sz w:val="18"/>
                <w:szCs w:val="18"/>
              </w:rPr>
            </w:pPr>
          </w:p>
        </w:tc>
        <w:tc>
          <w:tcPr>
            <w:tcW w:w="2044" w:type="dxa"/>
            <w:gridSpan w:val="2"/>
            <w:vMerge/>
          </w:tcPr>
          <w:p w14:paraId="024B0FD5" w14:textId="77777777" w:rsidR="001A16A5" w:rsidRPr="00283A2F" w:rsidRDefault="001A16A5" w:rsidP="001A16A5">
            <w:pPr>
              <w:spacing w:after="0"/>
              <w:jc w:val="left"/>
              <w:rPr>
                <w:rFonts w:asciiTheme="minorHAnsi" w:hAnsiTheme="minorHAnsi" w:cstheme="minorHAnsi"/>
                <w:sz w:val="18"/>
                <w:szCs w:val="18"/>
              </w:rPr>
            </w:pPr>
          </w:p>
        </w:tc>
        <w:tc>
          <w:tcPr>
            <w:tcW w:w="1418" w:type="dxa"/>
          </w:tcPr>
          <w:p w14:paraId="14AB002D" w14:textId="073C5EC8"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 xml:space="preserve">PIF </w:t>
            </w:r>
          </w:p>
        </w:tc>
        <w:tc>
          <w:tcPr>
            <w:tcW w:w="3026" w:type="dxa"/>
            <w:shd w:val="clear" w:color="auto" w:fill="FFFFCC"/>
          </w:tcPr>
          <w:p w14:paraId="7F326EC0"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Endorsement</w:t>
            </w:r>
          </w:p>
        </w:tc>
        <w:tc>
          <w:tcPr>
            <w:tcW w:w="1229" w:type="dxa"/>
          </w:tcPr>
          <w:p w14:paraId="4CCFB9A1"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MTR</w:t>
            </w:r>
          </w:p>
        </w:tc>
        <w:tc>
          <w:tcPr>
            <w:tcW w:w="2409" w:type="dxa"/>
          </w:tcPr>
          <w:p w14:paraId="58113552" w14:textId="77777777" w:rsidR="001A16A5" w:rsidRPr="00283A2F" w:rsidRDefault="001A16A5" w:rsidP="001A16A5">
            <w:pPr>
              <w:spacing w:after="0"/>
              <w:jc w:val="center"/>
              <w:rPr>
                <w:rFonts w:asciiTheme="minorHAnsi" w:hAnsiTheme="minorHAnsi" w:cstheme="minorHAnsi"/>
                <w:sz w:val="18"/>
                <w:szCs w:val="18"/>
              </w:rPr>
            </w:pPr>
            <w:proofErr w:type="spellStart"/>
            <w:r w:rsidRPr="00283A2F">
              <w:rPr>
                <w:rFonts w:asciiTheme="minorHAnsi" w:hAnsiTheme="minorHAnsi" w:cstheme="minorHAnsi"/>
                <w:sz w:val="18"/>
                <w:szCs w:val="18"/>
              </w:rPr>
              <w:t>TE</w:t>
            </w:r>
            <w:proofErr w:type="spellEnd"/>
          </w:p>
        </w:tc>
      </w:tr>
      <w:tr w:rsidR="001A16A5" w:rsidRPr="00283A2F" w14:paraId="5CD55E4B" w14:textId="77777777" w:rsidTr="00BB20F7">
        <w:tc>
          <w:tcPr>
            <w:tcW w:w="2544" w:type="dxa"/>
          </w:tcPr>
          <w:p w14:paraId="14F0D115" w14:textId="77777777" w:rsidR="001A16A5" w:rsidRPr="00283A2F" w:rsidRDefault="001A16A5" w:rsidP="001A16A5">
            <w:pPr>
              <w:spacing w:after="0"/>
              <w:jc w:val="right"/>
              <w:rPr>
                <w:rFonts w:asciiTheme="minorHAnsi" w:hAnsiTheme="minorHAnsi" w:cstheme="minorHAnsi"/>
                <w:sz w:val="18"/>
                <w:szCs w:val="18"/>
              </w:rPr>
            </w:pPr>
          </w:p>
        </w:tc>
        <w:tc>
          <w:tcPr>
            <w:tcW w:w="933" w:type="dxa"/>
          </w:tcPr>
          <w:p w14:paraId="7591D876" w14:textId="77777777" w:rsidR="001A16A5" w:rsidRPr="00283A2F" w:rsidRDefault="001A16A5" w:rsidP="001A16A5">
            <w:pPr>
              <w:spacing w:after="0"/>
              <w:jc w:val="right"/>
              <w:rPr>
                <w:rFonts w:asciiTheme="minorHAnsi" w:hAnsiTheme="minorHAnsi" w:cstheme="minorHAnsi"/>
                <w:sz w:val="18"/>
                <w:szCs w:val="18"/>
              </w:rPr>
            </w:pPr>
          </w:p>
        </w:tc>
        <w:tc>
          <w:tcPr>
            <w:tcW w:w="2044" w:type="dxa"/>
            <w:gridSpan w:val="2"/>
          </w:tcPr>
          <w:p w14:paraId="772A0BCB"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color w:val="0000FF"/>
                <w:sz w:val="18"/>
                <w:szCs w:val="18"/>
              </w:rPr>
              <w:t xml:space="preserve">Solar Photovoltaic </w:t>
            </w:r>
          </w:p>
        </w:tc>
        <w:tc>
          <w:tcPr>
            <w:tcW w:w="1418" w:type="dxa"/>
          </w:tcPr>
          <w:p w14:paraId="23135E5D" w14:textId="77777777" w:rsidR="001A16A5" w:rsidRPr="00283A2F" w:rsidRDefault="001A16A5" w:rsidP="001A16A5">
            <w:pPr>
              <w:spacing w:after="0"/>
              <w:jc w:val="right"/>
              <w:rPr>
                <w:rFonts w:asciiTheme="minorHAnsi" w:hAnsiTheme="minorHAnsi" w:cstheme="minorHAnsi"/>
                <w:iCs/>
                <w:color w:val="0000FF"/>
                <w:sz w:val="18"/>
                <w:szCs w:val="18"/>
              </w:rPr>
            </w:pPr>
            <w:r w:rsidRPr="00283A2F">
              <w:rPr>
                <w:rFonts w:asciiTheme="minorHAnsi" w:hAnsiTheme="minorHAnsi" w:cstheme="minorHAnsi"/>
                <w:iCs/>
                <w:color w:val="0000FF"/>
                <w:sz w:val="18"/>
                <w:szCs w:val="18"/>
              </w:rPr>
              <w:t>1.5</w:t>
            </w:r>
          </w:p>
        </w:tc>
        <w:tc>
          <w:tcPr>
            <w:tcW w:w="3026" w:type="dxa"/>
            <w:shd w:val="clear" w:color="auto" w:fill="FFFFCC"/>
          </w:tcPr>
          <w:p w14:paraId="3917D3C0" w14:textId="77777777" w:rsidR="001A16A5" w:rsidRPr="00283A2F" w:rsidRDefault="001A16A5" w:rsidP="001A16A5">
            <w:pPr>
              <w:spacing w:after="0"/>
              <w:jc w:val="right"/>
              <w:rPr>
                <w:rFonts w:asciiTheme="minorHAnsi" w:hAnsiTheme="minorHAnsi" w:cstheme="minorHAnsi"/>
                <w:iCs/>
                <w:color w:val="0000FF"/>
                <w:sz w:val="18"/>
                <w:szCs w:val="18"/>
              </w:rPr>
            </w:pPr>
            <w:r w:rsidRPr="00283A2F">
              <w:rPr>
                <w:rFonts w:asciiTheme="minorHAnsi" w:hAnsiTheme="minorHAnsi" w:cstheme="minorHAnsi"/>
                <w:iCs/>
                <w:color w:val="0000FF"/>
                <w:sz w:val="18"/>
                <w:szCs w:val="18"/>
              </w:rPr>
              <w:t>2.5</w:t>
            </w:r>
          </w:p>
        </w:tc>
        <w:tc>
          <w:tcPr>
            <w:tcW w:w="1229" w:type="dxa"/>
          </w:tcPr>
          <w:p w14:paraId="62234EE8" w14:textId="63C1557D" w:rsidR="001A16A5" w:rsidRPr="00283A2F" w:rsidRDefault="001A16A5" w:rsidP="001A16A5">
            <w:pPr>
              <w:spacing w:after="0"/>
              <w:jc w:val="right"/>
              <w:rPr>
                <w:rFonts w:asciiTheme="minorHAnsi" w:hAnsiTheme="minorHAnsi" w:cstheme="minorHAnsi"/>
                <w:sz w:val="18"/>
                <w:szCs w:val="18"/>
              </w:rPr>
            </w:pPr>
          </w:p>
        </w:tc>
        <w:tc>
          <w:tcPr>
            <w:tcW w:w="2409" w:type="dxa"/>
          </w:tcPr>
          <w:p w14:paraId="7F96F22B" w14:textId="0AF98F0E" w:rsidR="001A16A5" w:rsidRPr="00283A2F" w:rsidRDefault="001A16A5" w:rsidP="001A16A5">
            <w:pPr>
              <w:spacing w:after="0"/>
              <w:jc w:val="right"/>
              <w:rPr>
                <w:rFonts w:asciiTheme="minorHAnsi" w:hAnsiTheme="minorHAnsi" w:cstheme="minorHAnsi"/>
                <w:sz w:val="18"/>
                <w:szCs w:val="18"/>
              </w:rPr>
            </w:pPr>
          </w:p>
        </w:tc>
      </w:tr>
      <w:tr w:rsidR="001A16A5" w:rsidRPr="00283A2F" w14:paraId="4F90F772" w14:textId="77777777" w:rsidTr="00BB20F7">
        <w:tc>
          <w:tcPr>
            <w:tcW w:w="2544" w:type="dxa"/>
            <w:shd w:val="clear" w:color="auto" w:fill="D9D9D9" w:themeFill="background1" w:themeFillShade="D9"/>
          </w:tcPr>
          <w:p w14:paraId="017880DA" w14:textId="77777777" w:rsidR="001A16A5" w:rsidRPr="00283A2F" w:rsidRDefault="001A16A5" w:rsidP="001A16A5">
            <w:pPr>
              <w:spacing w:after="0"/>
              <w:jc w:val="left"/>
              <w:rPr>
                <w:rFonts w:asciiTheme="minorHAnsi" w:hAnsiTheme="minorHAnsi" w:cstheme="minorHAnsi"/>
                <w:b/>
                <w:sz w:val="18"/>
                <w:szCs w:val="18"/>
              </w:rPr>
            </w:pPr>
            <w:r w:rsidRPr="00283A2F">
              <w:rPr>
                <w:rFonts w:asciiTheme="minorHAnsi" w:hAnsiTheme="minorHAnsi" w:cstheme="minorHAnsi"/>
                <w:b/>
                <w:sz w:val="18"/>
                <w:szCs w:val="18"/>
              </w:rPr>
              <w:t>Core Indicator 7</w:t>
            </w:r>
          </w:p>
        </w:tc>
        <w:tc>
          <w:tcPr>
            <w:tcW w:w="8650" w:type="dxa"/>
            <w:gridSpan w:val="6"/>
            <w:shd w:val="clear" w:color="auto" w:fill="D9D9D9" w:themeFill="background1" w:themeFillShade="D9"/>
          </w:tcPr>
          <w:p w14:paraId="06F3CCD8" w14:textId="77777777" w:rsidR="001A16A5" w:rsidRPr="00283A2F" w:rsidRDefault="001A16A5" w:rsidP="001A16A5">
            <w:pPr>
              <w:spacing w:after="0"/>
              <w:jc w:val="left"/>
              <w:rPr>
                <w:rFonts w:asciiTheme="minorHAnsi" w:hAnsiTheme="minorHAnsi" w:cstheme="minorHAnsi"/>
                <w:b/>
                <w:sz w:val="18"/>
                <w:szCs w:val="18"/>
              </w:rPr>
            </w:pPr>
            <w:r w:rsidRPr="00283A2F">
              <w:rPr>
                <w:rFonts w:asciiTheme="minorHAnsi" w:hAnsiTheme="minorHAnsi" w:cstheme="minorHAnsi"/>
                <w:b/>
                <w:sz w:val="18"/>
                <w:szCs w:val="18"/>
              </w:rPr>
              <w:t>Number of shared water ecosystems (fresh or marine) under new or improved cooperative management</w:t>
            </w:r>
          </w:p>
        </w:tc>
        <w:tc>
          <w:tcPr>
            <w:tcW w:w="2409" w:type="dxa"/>
            <w:shd w:val="clear" w:color="auto" w:fill="D9D9D9" w:themeFill="background1" w:themeFillShade="D9"/>
          </w:tcPr>
          <w:p w14:paraId="52061CF0" w14:textId="77777777" w:rsidR="001A16A5" w:rsidRPr="00283A2F" w:rsidRDefault="001A16A5" w:rsidP="001A16A5">
            <w:pPr>
              <w:spacing w:after="0"/>
              <w:jc w:val="right"/>
              <w:rPr>
                <w:rFonts w:asciiTheme="minorHAnsi" w:hAnsiTheme="minorHAnsi" w:cstheme="minorHAnsi"/>
                <w:b/>
                <w:iCs/>
                <w:sz w:val="18"/>
                <w:szCs w:val="18"/>
              </w:rPr>
            </w:pPr>
            <w:r w:rsidRPr="00283A2F">
              <w:rPr>
                <w:rFonts w:asciiTheme="minorHAnsi" w:hAnsiTheme="minorHAnsi" w:cstheme="minorHAnsi"/>
                <w:b/>
                <w:iCs/>
                <w:color w:val="000000"/>
                <w:sz w:val="18"/>
                <w:szCs w:val="18"/>
              </w:rPr>
              <w:fldChar w:fldCharType="begin">
                <w:ffData>
                  <w:name w:val=""/>
                  <w:enabled/>
                  <w:calcOnExit w:val="0"/>
                  <w:textInput>
                    <w:default w:val="(Number)"/>
                  </w:textInput>
                </w:ffData>
              </w:fldChar>
            </w:r>
            <w:r w:rsidRPr="00283A2F">
              <w:rPr>
                <w:rFonts w:asciiTheme="minorHAnsi" w:hAnsiTheme="minorHAnsi" w:cstheme="minorHAnsi"/>
                <w:b/>
                <w:iCs/>
                <w:color w:val="000000"/>
                <w:sz w:val="18"/>
                <w:szCs w:val="18"/>
              </w:rPr>
              <w:instrText xml:space="preserve"> FORMTEXT </w:instrText>
            </w:r>
            <w:r w:rsidRPr="00283A2F">
              <w:rPr>
                <w:rFonts w:asciiTheme="minorHAnsi" w:hAnsiTheme="minorHAnsi" w:cstheme="minorHAnsi"/>
                <w:b/>
                <w:iCs/>
                <w:color w:val="000000"/>
                <w:sz w:val="18"/>
                <w:szCs w:val="18"/>
              </w:rPr>
            </w:r>
            <w:r w:rsidRPr="00283A2F">
              <w:rPr>
                <w:rFonts w:asciiTheme="minorHAnsi" w:hAnsiTheme="minorHAnsi" w:cstheme="minorHAnsi"/>
                <w:b/>
                <w:iCs/>
                <w:color w:val="000000"/>
                <w:sz w:val="18"/>
                <w:szCs w:val="18"/>
              </w:rPr>
              <w:fldChar w:fldCharType="separate"/>
            </w:r>
            <w:r w:rsidRPr="00283A2F">
              <w:rPr>
                <w:rFonts w:asciiTheme="minorHAnsi" w:hAnsiTheme="minorHAnsi" w:cstheme="minorHAnsi"/>
                <w:b/>
                <w:iCs/>
                <w:noProof/>
                <w:color w:val="000000"/>
                <w:sz w:val="18"/>
                <w:szCs w:val="18"/>
              </w:rPr>
              <w:t>(Number)</w:t>
            </w:r>
            <w:r w:rsidRPr="00283A2F">
              <w:rPr>
                <w:rFonts w:asciiTheme="minorHAnsi" w:hAnsiTheme="minorHAnsi" w:cstheme="minorHAnsi"/>
                <w:b/>
                <w:iCs/>
                <w:color w:val="000000"/>
                <w:sz w:val="18"/>
                <w:szCs w:val="18"/>
              </w:rPr>
              <w:fldChar w:fldCharType="end"/>
            </w:r>
          </w:p>
        </w:tc>
      </w:tr>
      <w:tr w:rsidR="001A16A5" w:rsidRPr="00283A2F" w14:paraId="542B59C0" w14:textId="77777777" w:rsidTr="00BB20F7">
        <w:tc>
          <w:tcPr>
            <w:tcW w:w="13603" w:type="dxa"/>
            <w:gridSpan w:val="8"/>
            <w:shd w:val="clear" w:color="auto" w:fill="auto"/>
          </w:tcPr>
          <w:p w14:paraId="0A2F5061" w14:textId="77777777" w:rsidR="001A16A5" w:rsidRPr="00283A2F" w:rsidRDefault="001A16A5" w:rsidP="001A16A5">
            <w:pPr>
              <w:spacing w:after="0"/>
              <w:jc w:val="left"/>
              <w:rPr>
                <w:rFonts w:asciiTheme="minorHAnsi" w:hAnsiTheme="minorHAnsi" w:cstheme="minorHAnsi"/>
                <w:color w:val="000000"/>
                <w:sz w:val="18"/>
                <w:szCs w:val="18"/>
              </w:rPr>
            </w:pPr>
            <w:r w:rsidRPr="00283A2F">
              <w:rPr>
                <w:rFonts w:asciiTheme="minorHAnsi" w:hAnsiTheme="minorHAnsi" w:cstheme="minorHAnsi"/>
                <w:sz w:val="18"/>
                <w:szCs w:val="18"/>
              </w:rPr>
              <w:t>N/A</w:t>
            </w:r>
          </w:p>
        </w:tc>
      </w:tr>
      <w:tr w:rsidR="001A16A5" w:rsidRPr="00283A2F" w14:paraId="0DA1BDEF" w14:textId="77777777" w:rsidTr="00BB20F7">
        <w:tc>
          <w:tcPr>
            <w:tcW w:w="2544" w:type="dxa"/>
            <w:shd w:val="clear" w:color="auto" w:fill="D9D9D9" w:themeFill="background1" w:themeFillShade="D9"/>
          </w:tcPr>
          <w:p w14:paraId="63787155" w14:textId="77777777" w:rsidR="001A16A5" w:rsidRPr="00283A2F" w:rsidRDefault="001A16A5" w:rsidP="001A16A5">
            <w:pPr>
              <w:spacing w:after="0"/>
              <w:jc w:val="left"/>
              <w:rPr>
                <w:rFonts w:asciiTheme="minorHAnsi" w:hAnsiTheme="minorHAnsi" w:cstheme="minorHAnsi"/>
                <w:b/>
                <w:sz w:val="18"/>
                <w:szCs w:val="18"/>
              </w:rPr>
            </w:pPr>
            <w:r w:rsidRPr="00283A2F">
              <w:rPr>
                <w:rFonts w:asciiTheme="minorHAnsi" w:hAnsiTheme="minorHAnsi" w:cstheme="minorHAnsi"/>
                <w:b/>
                <w:sz w:val="18"/>
                <w:szCs w:val="18"/>
              </w:rPr>
              <w:t>Core Indicator 8</w:t>
            </w:r>
          </w:p>
        </w:tc>
        <w:tc>
          <w:tcPr>
            <w:tcW w:w="8650" w:type="dxa"/>
            <w:gridSpan w:val="6"/>
            <w:shd w:val="clear" w:color="auto" w:fill="D9D9D9" w:themeFill="background1" w:themeFillShade="D9"/>
          </w:tcPr>
          <w:p w14:paraId="1EA0AA20" w14:textId="77777777" w:rsidR="001A16A5" w:rsidRPr="00283A2F" w:rsidRDefault="001A16A5" w:rsidP="001A16A5">
            <w:pPr>
              <w:spacing w:after="0"/>
              <w:jc w:val="left"/>
              <w:rPr>
                <w:rFonts w:asciiTheme="minorHAnsi" w:hAnsiTheme="minorHAnsi" w:cstheme="minorHAnsi"/>
                <w:b/>
                <w:sz w:val="18"/>
                <w:szCs w:val="18"/>
              </w:rPr>
            </w:pPr>
            <w:r w:rsidRPr="00283A2F">
              <w:rPr>
                <w:rFonts w:asciiTheme="minorHAnsi" w:hAnsiTheme="minorHAnsi" w:cstheme="minorHAnsi"/>
                <w:b/>
                <w:sz w:val="18"/>
                <w:szCs w:val="18"/>
              </w:rPr>
              <w:t>Globally over-exploited fisheries Moved to more sustainable levels</w:t>
            </w:r>
          </w:p>
        </w:tc>
        <w:tc>
          <w:tcPr>
            <w:tcW w:w="2409" w:type="dxa"/>
            <w:shd w:val="clear" w:color="auto" w:fill="D9D9D9" w:themeFill="background1" w:themeFillShade="D9"/>
          </w:tcPr>
          <w:p w14:paraId="14AB6080" w14:textId="77777777" w:rsidR="001A16A5" w:rsidRPr="00283A2F" w:rsidRDefault="001A16A5" w:rsidP="001A16A5">
            <w:pPr>
              <w:spacing w:after="0"/>
              <w:jc w:val="right"/>
              <w:rPr>
                <w:rFonts w:asciiTheme="minorHAnsi" w:hAnsiTheme="minorHAnsi" w:cstheme="minorHAnsi"/>
                <w:b/>
                <w:iCs/>
                <w:sz w:val="18"/>
                <w:szCs w:val="18"/>
              </w:rPr>
            </w:pPr>
            <w:r w:rsidRPr="00283A2F">
              <w:rPr>
                <w:rFonts w:asciiTheme="minorHAnsi" w:hAnsiTheme="minorHAnsi" w:cstheme="minorHAnsi"/>
                <w:b/>
                <w:iCs/>
                <w:color w:val="000000"/>
                <w:sz w:val="18"/>
                <w:szCs w:val="18"/>
              </w:rPr>
              <w:fldChar w:fldCharType="begin">
                <w:ffData>
                  <w:name w:val=""/>
                  <w:enabled/>
                  <w:calcOnExit w:val="0"/>
                  <w:textInput>
                    <w:default w:val="(Tons)"/>
                  </w:textInput>
                </w:ffData>
              </w:fldChar>
            </w:r>
            <w:r w:rsidRPr="00283A2F">
              <w:rPr>
                <w:rFonts w:asciiTheme="minorHAnsi" w:hAnsiTheme="minorHAnsi" w:cstheme="minorHAnsi"/>
                <w:b/>
                <w:iCs/>
                <w:color w:val="000000"/>
                <w:sz w:val="18"/>
                <w:szCs w:val="18"/>
              </w:rPr>
              <w:instrText xml:space="preserve"> FORMTEXT </w:instrText>
            </w:r>
            <w:r w:rsidRPr="00283A2F">
              <w:rPr>
                <w:rFonts w:asciiTheme="minorHAnsi" w:hAnsiTheme="minorHAnsi" w:cstheme="minorHAnsi"/>
                <w:b/>
                <w:iCs/>
                <w:color w:val="000000"/>
                <w:sz w:val="18"/>
                <w:szCs w:val="18"/>
              </w:rPr>
            </w:r>
            <w:r w:rsidRPr="00283A2F">
              <w:rPr>
                <w:rFonts w:asciiTheme="minorHAnsi" w:hAnsiTheme="minorHAnsi" w:cstheme="minorHAnsi"/>
                <w:b/>
                <w:iCs/>
                <w:color w:val="000000"/>
                <w:sz w:val="18"/>
                <w:szCs w:val="18"/>
              </w:rPr>
              <w:fldChar w:fldCharType="separate"/>
            </w:r>
            <w:r w:rsidRPr="00283A2F">
              <w:rPr>
                <w:rFonts w:asciiTheme="minorHAnsi" w:hAnsiTheme="minorHAnsi" w:cstheme="minorHAnsi"/>
                <w:b/>
                <w:iCs/>
                <w:noProof/>
                <w:color w:val="000000"/>
                <w:sz w:val="18"/>
                <w:szCs w:val="18"/>
              </w:rPr>
              <w:t>(Metric Tons)</w:t>
            </w:r>
            <w:r w:rsidRPr="00283A2F">
              <w:rPr>
                <w:rFonts w:asciiTheme="minorHAnsi" w:hAnsiTheme="minorHAnsi" w:cstheme="minorHAnsi"/>
                <w:b/>
                <w:iCs/>
                <w:color w:val="000000"/>
                <w:sz w:val="18"/>
                <w:szCs w:val="18"/>
              </w:rPr>
              <w:fldChar w:fldCharType="end"/>
            </w:r>
          </w:p>
        </w:tc>
      </w:tr>
      <w:tr w:rsidR="001A16A5" w:rsidRPr="00283A2F" w14:paraId="77A8EF3A" w14:textId="77777777" w:rsidTr="00BB20F7">
        <w:tc>
          <w:tcPr>
            <w:tcW w:w="13603" w:type="dxa"/>
            <w:gridSpan w:val="8"/>
            <w:shd w:val="clear" w:color="auto" w:fill="auto"/>
          </w:tcPr>
          <w:p w14:paraId="45C0271A" w14:textId="77777777" w:rsidR="001A16A5" w:rsidRPr="00283A2F" w:rsidRDefault="001A16A5" w:rsidP="001A16A5">
            <w:pPr>
              <w:spacing w:after="0"/>
              <w:jc w:val="left"/>
              <w:rPr>
                <w:rFonts w:asciiTheme="minorHAnsi" w:hAnsiTheme="minorHAnsi" w:cstheme="minorHAnsi"/>
                <w:color w:val="000000"/>
                <w:sz w:val="18"/>
                <w:szCs w:val="18"/>
              </w:rPr>
            </w:pPr>
            <w:r w:rsidRPr="00283A2F">
              <w:rPr>
                <w:rFonts w:asciiTheme="minorHAnsi" w:hAnsiTheme="minorHAnsi" w:cstheme="minorHAnsi"/>
                <w:sz w:val="18"/>
                <w:szCs w:val="18"/>
              </w:rPr>
              <w:t>N/A</w:t>
            </w:r>
          </w:p>
        </w:tc>
      </w:tr>
      <w:tr w:rsidR="001A16A5" w:rsidRPr="00283A2F" w14:paraId="18332455" w14:textId="77777777" w:rsidTr="00BB20F7">
        <w:tc>
          <w:tcPr>
            <w:tcW w:w="2544" w:type="dxa"/>
            <w:shd w:val="clear" w:color="auto" w:fill="D9D9D9" w:themeFill="background1" w:themeFillShade="D9"/>
          </w:tcPr>
          <w:p w14:paraId="53955AB6" w14:textId="77777777" w:rsidR="001A16A5" w:rsidRPr="00283A2F" w:rsidRDefault="001A16A5" w:rsidP="001A16A5">
            <w:pPr>
              <w:spacing w:after="0"/>
              <w:jc w:val="left"/>
              <w:rPr>
                <w:rFonts w:asciiTheme="minorHAnsi" w:hAnsiTheme="minorHAnsi" w:cstheme="minorHAnsi"/>
                <w:b/>
                <w:sz w:val="18"/>
                <w:szCs w:val="18"/>
              </w:rPr>
            </w:pPr>
            <w:r w:rsidRPr="00283A2F">
              <w:rPr>
                <w:rFonts w:asciiTheme="minorHAnsi" w:hAnsiTheme="minorHAnsi" w:cstheme="minorHAnsi"/>
                <w:b/>
                <w:sz w:val="18"/>
                <w:szCs w:val="18"/>
              </w:rPr>
              <w:t>Core Indicator 9</w:t>
            </w:r>
          </w:p>
        </w:tc>
        <w:tc>
          <w:tcPr>
            <w:tcW w:w="8650" w:type="dxa"/>
            <w:gridSpan w:val="6"/>
            <w:shd w:val="clear" w:color="auto" w:fill="D9D9D9" w:themeFill="background1" w:themeFillShade="D9"/>
          </w:tcPr>
          <w:p w14:paraId="23C5D135" w14:textId="77777777" w:rsidR="001A16A5" w:rsidRPr="00283A2F" w:rsidRDefault="001A16A5" w:rsidP="001A16A5">
            <w:pPr>
              <w:spacing w:after="0"/>
              <w:jc w:val="left"/>
              <w:rPr>
                <w:rFonts w:asciiTheme="minorHAnsi" w:hAnsiTheme="minorHAnsi" w:cstheme="minorHAnsi"/>
                <w:b/>
                <w:sz w:val="18"/>
                <w:szCs w:val="18"/>
              </w:rPr>
            </w:pPr>
            <w:r w:rsidRPr="00283A2F">
              <w:rPr>
                <w:rFonts w:asciiTheme="minorHAnsi" w:hAnsiTheme="minorHAnsi" w:cstheme="minorHAnsi"/>
                <w:b/>
                <w:sz w:val="18"/>
                <w:szCs w:val="18"/>
              </w:rPr>
              <w:t>Reduction, disposal/destruction, phase out, elimination and avoidance of chemicals of global concern and their waste in the environment and in processes, materials and products</w:t>
            </w:r>
          </w:p>
        </w:tc>
        <w:tc>
          <w:tcPr>
            <w:tcW w:w="2409" w:type="dxa"/>
            <w:shd w:val="clear" w:color="auto" w:fill="D9D9D9" w:themeFill="background1" w:themeFillShade="D9"/>
          </w:tcPr>
          <w:p w14:paraId="76F7B6F7" w14:textId="26EE7BA8" w:rsidR="001A16A5" w:rsidRPr="00283A2F" w:rsidRDefault="001A16A5" w:rsidP="001A16A5">
            <w:pPr>
              <w:spacing w:after="0"/>
              <w:jc w:val="right"/>
              <w:rPr>
                <w:rFonts w:asciiTheme="minorHAnsi" w:hAnsiTheme="minorHAnsi" w:cstheme="minorHAnsi"/>
                <w:b/>
                <w:sz w:val="18"/>
                <w:szCs w:val="18"/>
              </w:rPr>
            </w:pPr>
            <w:r w:rsidRPr="00283A2F">
              <w:rPr>
                <w:rFonts w:asciiTheme="minorHAnsi" w:hAnsiTheme="minorHAnsi" w:cstheme="minorHAnsi"/>
                <w:b/>
                <w:sz w:val="18"/>
                <w:szCs w:val="18"/>
              </w:rPr>
              <w:t>(Metric Tons)</w:t>
            </w:r>
          </w:p>
        </w:tc>
      </w:tr>
      <w:tr w:rsidR="001A16A5" w:rsidRPr="00283A2F" w14:paraId="69872792" w14:textId="77777777" w:rsidTr="00BB20F7">
        <w:tc>
          <w:tcPr>
            <w:tcW w:w="2544" w:type="dxa"/>
            <w:shd w:val="clear" w:color="auto" w:fill="auto"/>
          </w:tcPr>
          <w:p w14:paraId="7D059B6E" w14:textId="77777777" w:rsidR="001A16A5" w:rsidRPr="00283A2F" w:rsidRDefault="001A16A5" w:rsidP="001A16A5">
            <w:pPr>
              <w:spacing w:after="0"/>
              <w:jc w:val="left"/>
              <w:rPr>
                <w:rFonts w:asciiTheme="minorHAnsi" w:hAnsiTheme="minorHAnsi" w:cstheme="minorHAnsi"/>
                <w:sz w:val="18"/>
                <w:szCs w:val="18"/>
              </w:rPr>
            </w:pPr>
          </w:p>
        </w:tc>
        <w:tc>
          <w:tcPr>
            <w:tcW w:w="2977" w:type="dxa"/>
            <w:gridSpan w:val="3"/>
            <w:shd w:val="clear" w:color="auto" w:fill="auto"/>
          </w:tcPr>
          <w:p w14:paraId="5B28C0E6" w14:textId="77777777" w:rsidR="001A16A5" w:rsidRPr="00283A2F" w:rsidRDefault="001A16A5" w:rsidP="001A16A5">
            <w:pPr>
              <w:spacing w:after="0"/>
              <w:jc w:val="left"/>
              <w:rPr>
                <w:rFonts w:asciiTheme="minorHAnsi" w:hAnsiTheme="minorHAnsi" w:cstheme="minorHAnsi"/>
                <w:sz w:val="18"/>
                <w:szCs w:val="18"/>
              </w:rPr>
            </w:pPr>
          </w:p>
        </w:tc>
        <w:tc>
          <w:tcPr>
            <w:tcW w:w="8082" w:type="dxa"/>
            <w:gridSpan w:val="4"/>
            <w:shd w:val="clear" w:color="auto" w:fill="auto"/>
          </w:tcPr>
          <w:p w14:paraId="457D0DCC" w14:textId="77777777" w:rsidR="001A16A5" w:rsidRPr="00283A2F" w:rsidRDefault="001A16A5" w:rsidP="001A16A5">
            <w:pPr>
              <w:spacing w:after="0"/>
              <w:jc w:val="center"/>
              <w:rPr>
                <w:rFonts w:asciiTheme="minorHAnsi" w:hAnsiTheme="minorHAnsi" w:cstheme="minorHAnsi"/>
                <w:i/>
                <w:color w:val="000000"/>
                <w:sz w:val="18"/>
                <w:szCs w:val="18"/>
              </w:rPr>
            </w:pPr>
            <w:r w:rsidRPr="00283A2F">
              <w:rPr>
                <w:rFonts w:asciiTheme="minorHAnsi" w:hAnsiTheme="minorHAnsi" w:cstheme="minorHAnsi"/>
                <w:sz w:val="18"/>
                <w:szCs w:val="18"/>
              </w:rPr>
              <w:t>Metric Tons (9.1+9.2+9.3)</w:t>
            </w:r>
          </w:p>
        </w:tc>
      </w:tr>
      <w:tr w:rsidR="001A16A5" w:rsidRPr="00283A2F" w14:paraId="06788FE9" w14:textId="77777777" w:rsidTr="00BB20F7">
        <w:tc>
          <w:tcPr>
            <w:tcW w:w="2544" w:type="dxa"/>
            <w:shd w:val="clear" w:color="auto" w:fill="auto"/>
          </w:tcPr>
          <w:p w14:paraId="0105EB6D" w14:textId="77777777" w:rsidR="001A16A5" w:rsidRPr="00283A2F" w:rsidRDefault="001A16A5" w:rsidP="001A16A5">
            <w:pPr>
              <w:spacing w:after="0"/>
              <w:jc w:val="left"/>
              <w:rPr>
                <w:rFonts w:asciiTheme="minorHAnsi" w:hAnsiTheme="minorHAnsi" w:cstheme="minorHAnsi"/>
                <w:sz w:val="18"/>
                <w:szCs w:val="18"/>
              </w:rPr>
            </w:pPr>
          </w:p>
        </w:tc>
        <w:tc>
          <w:tcPr>
            <w:tcW w:w="2977" w:type="dxa"/>
            <w:gridSpan w:val="3"/>
            <w:shd w:val="clear" w:color="auto" w:fill="auto"/>
          </w:tcPr>
          <w:p w14:paraId="5B2570D7" w14:textId="77777777" w:rsidR="001A16A5" w:rsidRPr="00283A2F" w:rsidRDefault="001A16A5" w:rsidP="001A16A5">
            <w:pPr>
              <w:spacing w:after="0"/>
              <w:jc w:val="left"/>
              <w:rPr>
                <w:rFonts w:asciiTheme="minorHAnsi" w:hAnsiTheme="minorHAnsi" w:cstheme="minorHAnsi"/>
                <w:sz w:val="18"/>
                <w:szCs w:val="18"/>
              </w:rPr>
            </w:pPr>
          </w:p>
        </w:tc>
        <w:tc>
          <w:tcPr>
            <w:tcW w:w="4444" w:type="dxa"/>
            <w:gridSpan w:val="2"/>
            <w:shd w:val="clear" w:color="auto" w:fill="auto"/>
          </w:tcPr>
          <w:p w14:paraId="4666C372" w14:textId="77777777" w:rsidR="001A16A5" w:rsidRPr="00283A2F" w:rsidRDefault="001A16A5" w:rsidP="001A16A5">
            <w:pPr>
              <w:spacing w:after="0"/>
              <w:jc w:val="center"/>
              <w:rPr>
                <w:rFonts w:asciiTheme="minorHAnsi" w:hAnsiTheme="minorHAnsi" w:cstheme="minorHAnsi"/>
                <w:color w:val="F2F2F2" w:themeColor="background1" w:themeShade="F2"/>
                <w:sz w:val="18"/>
                <w:szCs w:val="18"/>
              </w:rPr>
            </w:pPr>
            <w:r w:rsidRPr="00283A2F">
              <w:rPr>
                <w:rFonts w:asciiTheme="minorHAnsi" w:hAnsiTheme="minorHAnsi" w:cstheme="minorHAnsi"/>
                <w:sz w:val="18"/>
                <w:szCs w:val="18"/>
              </w:rPr>
              <w:t>Expected</w:t>
            </w:r>
          </w:p>
        </w:tc>
        <w:tc>
          <w:tcPr>
            <w:tcW w:w="3638" w:type="dxa"/>
            <w:gridSpan w:val="2"/>
            <w:shd w:val="clear" w:color="auto" w:fill="auto"/>
          </w:tcPr>
          <w:p w14:paraId="6F64BB76" w14:textId="77777777" w:rsidR="001A16A5" w:rsidRPr="00283A2F" w:rsidRDefault="001A16A5" w:rsidP="001A16A5">
            <w:pPr>
              <w:spacing w:after="0"/>
              <w:jc w:val="center"/>
              <w:rPr>
                <w:rFonts w:asciiTheme="minorHAnsi" w:hAnsiTheme="minorHAnsi" w:cstheme="minorHAnsi"/>
                <w:i/>
                <w:color w:val="000000"/>
                <w:sz w:val="18"/>
                <w:szCs w:val="18"/>
              </w:rPr>
            </w:pPr>
            <w:r w:rsidRPr="00283A2F">
              <w:rPr>
                <w:rFonts w:asciiTheme="minorHAnsi" w:hAnsiTheme="minorHAnsi" w:cstheme="minorHAnsi"/>
                <w:sz w:val="18"/>
                <w:szCs w:val="18"/>
              </w:rPr>
              <w:t>Achieved</w:t>
            </w:r>
          </w:p>
        </w:tc>
      </w:tr>
      <w:tr w:rsidR="001A16A5" w:rsidRPr="00283A2F" w14:paraId="113388BA" w14:textId="77777777" w:rsidTr="00BB20F7">
        <w:tc>
          <w:tcPr>
            <w:tcW w:w="2544" w:type="dxa"/>
            <w:shd w:val="clear" w:color="auto" w:fill="auto"/>
          </w:tcPr>
          <w:p w14:paraId="5A35A2CD" w14:textId="77777777" w:rsidR="001A16A5" w:rsidRPr="00283A2F" w:rsidRDefault="001A16A5" w:rsidP="001A16A5">
            <w:pPr>
              <w:spacing w:after="0"/>
              <w:jc w:val="left"/>
              <w:rPr>
                <w:rFonts w:asciiTheme="minorHAnsi" w:hAnsiTheme="minorHAnsi" w:cstheme="minorHAnsi"/>
                <w:sz w:val="18"/>
                <w:szCs w:val="18"/>
              </w:rPr>
            </w:pPr>
          </w:p>
        </w:tc>
        <w:tc>
          <w:tcPr>
            <w:tcW w:w="2977" w:type="dxa"/>
            <w:gridSpan w:val="3"/>
            <w:shd w:val="clear" w:color="auto" w:fill="auto"/>
          </w:tcPr>
          <w:p w14:paraId="56B38569" w14:textId="77777777" w:rsidR="001A16A5" w:rsidRPr="00283A2F" w:rsidRDefault="001A16A5" w:rsidP="001A16A5">
            <w:pPr>
              <w:spacing w:after="0"/>
              <w:jc w:val="left"/>
              <w:rPr>
                <w:rFonts w:asciiTheme="minorHAnsi" w:hAnsiTheme="minorHAnsi" w:cstheme="minorHAnsi"/>
                <w:sz w:val="18"/>
                <w:szCs w:val="18"/>
              </w:rPr>
            </w:pPr>
          </w:p>
        </w:tc>
        <w:tc>
          <w:tcPr>
            <w:tcW w:w="1418" w:type="dxa"/>
            <w:shd w:val="clear" w:color="auto" w:fill="auto"/>
          </w:tcPr>
          <w:p w14:paraId="4011FF69" w14:textId="260AB1FA"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 xml:space="preserve">PIF </w:t>
            </w:r>
          </w:p>
        </w:tc>
        <w:tc>
          <w:tcPr>
            <w:tcW w:w="3026" w:type="dxa"/>
            <w:shd w:val="clear" w:color="auto" w:fill="auto"/>
          </w:tcPr>
          <w:p w14:paraId="0D803910" w14:textId="035A846A"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Endorsement</w:t>
            </w:r>
          </w:p>
        </w:tc>
        <w:tc>
          <w:tcPr>
            <w:tcW w:w="1229" w:type="dxa"/>
            <w:shd w:val="clear" w:color="auto" w:fill="auto"/>
          </w:tcPr>
          <w:p w14:paraId="0B19CD18"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MTR</w:t>
            </w:r>
          </w:p>
        </w:tc>
        <w:tc>
          <w:tcPr>
            <w:tcW w:w="2409" w:type="dxa"/>
            <w:shd w:val="clear" w:color="auto" w:fill="auto"/>
          </w:tcPr>
          <w:p w14:paraId="77DDC09F" w14:textId="77777777" w:rsidR="001A16A5" w:rsidRPr="00283A2F" w:rsidRDefault="001A16A5" w:rsidP="001A16A5">
            <w:pPr>
              <w:spacing w:after="0"/>
              <w:jc w:val="center"/>
              <w:rPr>
                <w:rFonts w:asciiTheme="minorHAnsi" w:hAnsiTheme="minorHAnsi" w:cstheme="minorHAnsi"/>
                <w:i/>
                <w:color w:val="000000"/>
                <w:sz w:val="18"/>
                <w:szCs w:val="18"/>
              </w:rPr>
            </w:pPr>
            <w:proofErr w:type="spellStart"/>
            <w:r w:rsidRPr="00283A2F">
              <w:rPr>
                <w:rFonts w:asciiTheme="minorHAnsi" w:hAnsiTheme="minorHAnsi" w:cstheme="minorHAnsi"/>
                <w:sz w:val="18"/>
                <w:szCs w:val="18"/>
              </w:rPr>
              <w:t>TE</w:t>
            </w:r>
            <w:proofErr w:type="spellEnd"/>
          </w:p>
        </w:tc>
      </w:tr>
      <w:tr w:rsidR="001A16A5" w:rsidRPr="00283A2F" w14:paraId="2CBD4A90" w14:textId="77777777" w:rsidTr="00BB20F7">
        <w:tc>
          <w:tcPr>
            <w:tcW w:w="2544" w:type="dxa"/>
            <w:shd w:val="clear" w:color="auto" w:fill="auto"/>
          </w:tcPr>
          <w:p w14:paraId="01110FE1" w14:textId="77777777" w:rsidR="001A16A5" w:rsidRPr="00283A2F" w:rsidRDefault="001A16A5" w:rsidP="001A16A5">
            <w:pPr>
              <w:spacing w:after="0"/>
              <w:jc w:val="left"/>
              <w:rPr>
                <w:rFonts w:asciiTheme="minorHAnsi" w:hAnsiTheme="minorHAnsi" w:cstheme="minorHAnsi"/>
                <w:sz w:val="18"/>
                <w:szCs w:val="18"/>
              </w:rPr>
            </w:pPr>
          </w:p>
        </w:tc>
        <w:tc>
          <w:tcPr>
            <w:tcW w:w="2977" w:type="dxa"/>
            <w:gridSpan w:val="3"/>
            <w:shd w:val="clear" w:color="auto" w:fill="auto"/>
          </w:tcPr>
          <w:p w14:paraId="069AE915" w14:textId="77777777" w:rsidR="001A16A5" w:rsidRPr="00283A2F" w:rsidRDefault="001A16A5" w:rsidP="001A16A5">
            <w:pPr>
              <w:spacing w:after="0"/>
              <w:jc w:val="left"/>
              <w:rPr>
                <w:rFonts w:asciiTheme="minorHAnsi" w:hAnsiTheme="minorHAnsi" w:cstheme="minorHAnsi"/>
                <w:sz w:val="18"/>
                <w:szCs w:val="18"/>
              </w:rPr>
            </w:pPr>
          </w:p>
        </w:tc>
        <w:tc>
          <w:tcPr>
            <w:tcW w:w="1418" w:type="dxa"/>
            <w:shd w:val="clear" w:color="auto" w:fill="auto"/>
          </w:tcPr>
          <w:p w14:paraId="7FEC82E6" w14:textId="22F1BC1E" w:rsidR="001A16A5" w:rsidRPr="00283A2F" w:rsidRDefault="001A16A5" w:rsidP="001A16A5">
            <w:pPr>
              <w:spacing w:after="0"/>
              <w:jc w:val="left"/>
              <w:rPr>
                <w:rFonts w:asciiTheme="minorHAnsi" w:hAnsiTheme="minorHAnsi" w:cstheme="minorHAnsi"/>
                <w:sz w:val="18"/>
                <w:szCs w:val="18"/>
              </w:rPr>
            </w:pPr>
          </w:p>
        </w:tc>
        <w:tc>
          <w:tcPr>
            <w:tcW w:w="3026" w:type="dxa"/>
            <w:shd w:val="clear" w:color="auto" w:fill="auto"/>
          </w:tcPr>
          <w:p w14:paraId="2F66A6B4" w14:textId="429679A6" w:rsidR="001A16A5" w:rsidRPr="00283A2F" w:rsidRDefault="001A16A5" w:rsidP="001A16A5">
            <w:pPr>
              <w:spacing w:after="0"/>
              <w:jc w:val="left"/>
              <w:rPr>
                <w:rFonts w:asciiTheme="minorHAnsi" w:hAnsiTheme="minorHAnsi" w:cstheme="minorHAnsi"/>
                <w:sz w:val="18"/>
                <w:szCs w:val="18"/>
              </w:rPr>
            </w:pPr>
          </w:p>
        </w:tc>
        <w:tc>
          <w:tcPr>
            <w:tcW w:w="1229" w:type="dxa"/>
            <w:shd w:val="clear" w:color="auto" w:fill="auto"/>
          </w:tcPr>
          <w:p w14:paraId="10160642" w14:textId="2ECA8EEF" w:rsidR="001A16A5" w:rsidRPr="00283A2F" w:rsidRDefault="001A16A5" w:rsidP="001A16A5">
            <w:pPr>
              <w:spacing w:after="0"/>
              <w:jc w:val="left"/>
              <w:rPr>
                <w:rFonts w:asciiTheme="minorHAnsi" w:hAnsiTheme="minorHAnsi" w:cstheme="minorHAnsi"/>
                <w:sz w:val="18"/>
                <w:szCs w:val="18"/>
              </w:rPr>
            </w:pPr>
          </w:p>
        </w:tc>
        <w:tc>
          <w:tcPr>
            <w:tcW w:w="2409" w:type="dxa"/>
            <w:shd w:val="clear" w:color="auto" w:fill="auto"/>
          </w:tcPr>
          <w:p w14:paraId="37FAD4AA" w14:textId="2BDA3DF8" w:rsidR="001A16A5" w:rsidRPr="00283A2F" w:rsidRDefault="001A16A5" w:rsidP="001A16A5">
            <w:pPr>
              <w:spacing w:after="0"/>
              <w:jc w:val="right"/>
              <w:rPr>
                <w:rFonts w:asciiTheme="minorHAnsi" w:hAnsiTheme="minorHAnsi" w:cstheme="minorHAnsi"/>
                <w:i/>
                <w:color w:val="000000"/>
                <w:sz w:val="18"/>
                <w:szCs w:val="18"/>
              </w:rPr>
            </w:pPr>
          </w:p>
        </w:tc>
      </w:tr>
      <w:tr w:rsidR="001A16A5" w:rsidRPr="00283A2F" w14:paraId="6B77DF45" w14:textId="77777777" w:rsidTr="00BB20F7">
        <w:tc>
          <w:tcPr>
            <w:tcW w:w="2544" w:type="dxa"/>
            <w:shd w:val="clear" w:color="auto" w:fill="BFBFBF" w:themeFill="background1" w:themeFillShade="BF"/>
          </w:tcPr>
          <w:p w14:paraId="74E230C1" w14:textId="77777777" w:rsidR="001A16A5" w:rsidRPr="00283A2F" w:rsidRDefault="001A16A5" w:rsidP="001A16A5">
            <w:pPr>
              <w:spacing w:after="0"/>
              <w:jc w:val="left"/>
              <w:rPr>
                <w:rFonts w:asciiTheme="minorHAnsi" w:hAnsiTheme="minorHAnsi" w:cstheme="minorHAnsi"/>
                <w:sz w:val="18"/>
                <w:szCs w:val="18"/>
              </w:rPr>
            </w:pPr>
            <w:r w:rsidRPr="00283A2F">
              <w:rPr>
                <w:rFonts w:asciiTheme="minorHAnsi" w:hAnsiTheme="minorHAnsi" w:cstheme="minorHAnsi"/>
                <w:sz w:val="18"/>
                <w:szCs w:val="18"/>
              </w:rPr>
              <w:t>Indicator 9.1</w:t>
            </w:r>
          </w:p>
        </w:tc>
        <w:tc>
          <w:tcPr>
            <w:tcW w:w="8650" w:type="dxa"/>
            <w:gridSpan w:val="6"/>
            <w:shd w:val="clear" w:color="auto" w:fill="BFBFBF" w:themeFill="background1" w:themeFillShade="BF"/>
          </w:tcPr>
          <w:p w14:paraId="24755008" w14:textId="77777777" w:rsidR="001A16A5" w:rsidRPr="00283A2F" w:rsidRDefault="001A16A5" w:rsidP="001A16A5">
            <w:pPr>
              <w:spacing w:after="0"/>
              <w:jc w:val="left"/>
              <w:rPr>
                <w:rFonts w:asciiTheme="minorHAnsi" w:hAnsiTheme="minorHAnsi" w:cstheme="minorHAnsi"/>
                <w:sz w:val="18"/>
                <w:szCs w:val="18"/>
              </w:rPr>
            </w:pPr>
            <w:r w:rsidRPr="00283A2F">
              <w:rPr>
                <w:rFonts w:asciiTheme="minorHAnsi" w:hAnsiTheme="minorHAnsi" w:cstheme="minorHAnsi"/>
                <w:bCs/>
                <w:sz w:val="18"/>
                <w:szCs w:val="18"/>
              </w:rPr>
              <w:t>Solid and liquid Persistent Organic Pollutants (</w:t>
            </w:r>
            <w:proofErr w:type="spellStart"/>
            <w:r w:rsidRPr="00283A2F">
              <w:rPr>
                <w:rFonts w:asciiTheme="minorHAnsi" w:hAnsiTheme="minorHAnsi" w:cstheme="minorHAnsi"/>
                <w:bCs/>
                <w:sz w:val="18"/>
                <w:szCs w:val="18"/>
              </w:rPr>
              <w:t>POPs</w:t>
            </w:r>
            <w:proofErr w:type="spellEnd"/>
            <w:r w:rsidRPr="00283A2F">
              <w:rPr>
                <w:rFonts w:asciiTheme="minorHAnsi" w:hAnsiTheme="minorHAnsi" w:cstheme="minorHAnsi"/>
                <w:bCs/>
                <w:sz w:val="18"/>
                <w:szCs w:val="18"/>
              </w:rPr>
              <w:t>) removed or disposed (</w:t>
            </w:r>
            <w:proofErr w:type="spellStart"/>
            <w:r w:rsidRPr="00283A2F">
              <w:rPr>
                <w:rFonts w:asciiTheme="minorHAnsi" w:hAnsiTheme="minorHAnsi" w:cstheme="minorHAnsi"/>
                <w:bCs/>
                <w:sz w:val="18"/>
                <w:szCs w:val="18"/>
              </w:rPr>
              <w:t>POPs</w:t>
            </w:r>
            <w:proofErr w:type="spellEnd"/>
            <w:r w:rsidRPr="00283A2F">
              <w:rPr>
                <w:rFonts w:asciiTheme="minorHAnsi" w:hAnsiTheme="minorHAnsi" w:cstheme="minorHAnsi"/>
                <w:bCs/>
                <w:sz w:val="18"/>
                <w:szCs w:val="18"/>
              </w:rPr>
              <w:t xml:space="preserve"> type)</w:t>
            </w:r>
          </w:p>
        </w:tc>
        <w:tc>
          <w:tcPr>
            <w:tcW w:w="2409" w:type="dxa"/>
            <w:shd w:val="clear" w:color="auto" w:fill="BFBFBF" w:themeFill="background1" w:themeFillShade="BF"/>
          </w:tcPr>
          <w:p w14:paraId="438BF662"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i/>
                <w:color w:val="000000"/>
                <w:sz w:val="18"/>
                <w:szCs w:val="18"/>
              </w:rPr>
              <w:fldChar w:fldCharType="begin">
                <w:ffData>
                  <w:name w:val="F_GEB_BD_target"/>
                  <w:enabled/>
                  <w:calcOnExit w:val="0"/>
                  <w:textInput/>
                </w:ffData>
              </w:fldChar>
            </w:r>
            <w:r w:rsidRPr="00283A2F">
              <w:rPr>
                <w:rFonts w:asciiTheme="minorHAnsi" w:hAnsiTheme="minorHAnsi" w:cstheme="minorHAnsi"/>
                <w:i/>
                <w:color w:val="000000"/>
                <w:sz w:val="18"/>
                <w:szCs w:val="18"/>
              </w:rPr>
              <w:instrText xml:space="preserve"> FORMTEXT </w:instrText>
            </w:r>
            <w:r w:rsidRPr="00283A2F">
              <w:rPr>
                <w:rFonts w:asciiTheme="minorHAnsi" w:hAnsiTheme="minorHAnsi" w:cstheme="minorHAnsi"/>
                <w:i/>
                <w:color w:val="000000"/>
                <w:sz w:val="18"/>
                <w:szCs w:val="18"/>
              </w:rPr>
            </w:r>
            <w:r w:rsidRPr="00283A2F">
              <w:rPr>
                <w:rFonts w:asciiTheme="minorHAnsi" w:hAnsiTheme="minorHAnsi" w:cstheme="minorHAnsi"/>
                <w:i/>
                <w:color w:val="000000"/>
                <w:sz w:val="18"/>
                <w:szCs w:val="18"/>
              </w:rPr>
              <w:fldChar w:fldCharType="separate"/>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color w:val="000000"/>
                <w:sz w:val="18"/>
                <w:szCs w:val="18"/>
              </w:rPr>
              <w:fldChar w:fldCharType="end"/>
            </w:r>
          </w:p>
        </w:tc>
      </w:tr>
      <w:tr w:rsidR="001A16A5" w:rsidRPr="00283A2F" w14:paraId="42FCC2A7" w14:textId="77777777" w:rsidTr="00BB20F7">
        <w:tc>
          <w:tcPr>
            <w:tcW w:w="5521" w:type="dxa"/>
            <w:gridSpan w:val="4"/>
            <w:vMerge w:val="restart"/>
            <w:shd w:val="clear" w:color="auto" w:fill="auto"/>
            <w:vAlign w:val="center"/>
          </w:tcPr>
          <w:p w14:paraId="70BD59D1" w14:textId="77777777" w:rsidR="001A16A5" w:rsidRPr="00283A2F" w:rsidRDefault="001A16A5" w:rsidP="001A16A5">
            <w:pPr>
              <w:spacing w:after="0"/>
              <w:jc w:val="center"/>
              <w:rPr>
                <w:rFonts w:asciiTheme="minorHAnsi" w:hAnsiTheme="minorHAnsi" w:cstheme="minorHAnsi"/>
                <w:sz w:val="18"/>
                <w:szCs w:val="18"/>
              </w:rPr>
            </w:pPr>
            <w:proofErr w:type="spellStart"/>
            <w:r w:rsidRPr="00283A2F">
              <w:rPr>
                <w:rFonts w:asciiTheme="minorHAnsi" w:hAnsiTheme="minorHAnsi" w:cstheme="minorHAnsi"/>
                <w:sz w:val="18"/>
                <w:szCs w:val="18"/>
              </w:rPr>
              <w:t>POPs</w:t>
            </w:r>
            <w:proofErr w:type="spellEnd"/>
            <w:r w:rsidRPr="00283A2F">
              <w:rPr>
                <w:rFonts w:asciiTheme="minorHAnsi" w:hAnsiTheme="minorHAnsi" w:cstheme="minorHAnsi"/>
                <w:sz w:val="18"/>
                <w:szCs w:val="18"/>
              </w:rPr>
              <w:t xml:space="preserve"> type</w:t>
            </w:r>
          </w:p>
        </w:tc>
        <w:tc>
          <w:tcPr>
            <w:tcW w:w="8082" w:type="dxa"/>
            <w:gridSpan w:val="4"/>
            <w:shd w:val="clear" w:color="auto" w:fill="auto"/>
          </w:tcPr>
          <w:p w14:paraId="2B2B9B97"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Metric Tons</w:t>
            </w:r>
          </w:p>
        </w:tc>
      </w:tr>
      <w:tr w:rsidR="001A16A5" w:rsidRPr="00283A2F" w14:paraId="560F6234" w14:textId="77777777" w:rsidTr="00BB20F7">
        <w:tc>
          <w:tcPr>
            <w:tcW w:w="5521" w:type="dxa"/>
            <w:gridSpan w:val="4"/>
            <w:vMerge/>
            <w:shd w:val="clear" w:color="auto" w:fill="auto"/>
          </w:tcPr>
          <w:p w14:paraId="75C44F7D" w14:textId="77777777" w:rsidR="001A16A5" w:rsidRPr="00283A2F" w:rsidRDefault="001A16A5" w:rsidP="001A16A5">
            <w:pPr>
              <w:spacing w:after="0"/>
              <w:jc w:val="left"/>
              <w:rPr>
                <w:rFonts w:asciiTheme="minorHAnsi" w:hAnsiTheme="minorHAnsi" w:cstheme="minorHAnsi"/>
                <w:sz w:val="18"/>
                <w:szCs w:val="18"/>
              </w:rPr>
            </w:pPr>
          </w:p>
        </w:tc>
        <w:tc>
          <w:tcPr>
            <w:tcW w:w="4444" w:type="dxa"/>
            <w:gridSpan w:val="2"/>
            <w:shd w:val="clear" w:color="auto" w:fill="auto"/>
          </w:tcPr>
          <w:p w14:paraId="072A71EA"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Expected</w:t>
            </w:r>
          </w:p>
        </w:tc>
        <w:tc>
          <w:tcPr>
            <w:tcW w:w="3638" w:type="dxa"/>
            <w:gridSpan w:val="2"/>
            <w:shd w:val="clear" w:color="auto" w:fill="auto"/>
          </w:tcPr>
          <w:p w14:paraId="0260C918"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Achieved</w:t>
            </w:r>
          </w:p>
        </w:tc>
      </w:tr>
      <w:tr w:rsidR="001A16A5" w:rsidRPr="00283A2F" w14:paraId="228D3F79" w14:textId="77777777" w:rsidTr="00BB20F7">
        <w:tc>
          <w:tcPr>
            <w:tcW w:w="5521" w:type="dxa"/>
            <w:gridSpan w:val="4"/>
            <w:vMerge/>
            <w:shd w:val="clear" w:color="auto" w:fill="auto"/>
          </w:tcPr>
          <w:p w14:paraId="27373F7C" w14:textId="77777777" w:rsidR="001A16A5" w:rsidRPr="00283A2F" w:rsidRDefault="001A16A5" w:rsidP="001A16A5">
            <w:pPr>
              <w:spacing w:after="0"/>
              <w:jc w:val="left"/>
              <w:rPr>
                <w:rFonts w:asciiTheme="minorHAnsi" w:hAnsiTheme="minorHAnsi" w:cstheme="minorHAnsi"/>
                <w:sz w:val="18"/>
                <w:szCs w:val="18"/>
              </w:rPr>
            </w:pPr>
          </w:p>
        </w:tc>
        <w:tc>
          <w:tcPr>
            <w:tcW w:w="1418" w:type="dxa"/>
            <w:shd w:val="clear" w:color="auto" w:fill="auto"/>
          </w:tcPr>
          <w:p w14:paraId="0D8B3352" w14:textId="21C5B66A"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 xml:space="preserve">PIF </w:t>
            </w:r>
          </w:p>
        </w:tc>
        <w:tc>
          <w:tcPr>
            <w:tcW w:w="3026" w:type="dxa"/>
            <w:shd w:val="clear" w:color="auto" w:fill="auto"/>
          </w:tcPr>
          <w:p w14:paraId="303C77E7"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Endorsement</w:t>
            </w:r>
          </w:p>
        </w:tc>
        <w:tc>
          <w:tcPr>
            <w:tcW w:w="1229" w:type="dxa"/>
            <w:shd w:val="clear" w:color="auto" w:fill="auto"/>
          </w:tcPr>
          <w:p w14:paraId="1AD0ABB7"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MTR</w:t>
            </w:r>
          </w:p>
        </w:tc>
        <w:tc>
          <w:tcPr>
            <w:tcW w:w="2409" w:type="dxa"/>
            <w:shd w:val="clear" w:color="auto" w:fill="auto"/>
          </w:tcPr>
          <w:p w14:paraId="52585A4E" w14:textId="77777777" w:rsidR="001A16A5" w:rsidRPr="00283A2F" w:rsidRDefault="001A16A5" w:rsidP="001A16A5">
            <w:pPr>
              <w:spacing w:after="0"/>
              <w:jc w:val="center"/>
              <w:rPr>
                <w:rFonts w:asciiTheme="minorHAnsi" w:hAnsiTheme="minorHAnsi" w:cstheme="minorHAnsi"/>
                <w:sz w:val="18"/>
                <w:szCs w:val="18"/>
              </w:rPr>
            </w:pPr>
            <w:proofErr w:type="spellStart"/>
            <w:r w:rsidRPr="00283A2F">
              <w:rPr>
                <w:rFonts w:asciiTheme="minorHAnsi" w:hAnsiTheme="minorHAnsi" w:cstheme="minorHAnsi"/>
                <w:sz w:val="18"/>
                <w:szCs w:val="18"/>
              </w:rPr>
              <w:t>TE</w:t>
            </w:r>
            <w:proofErr w:type="spellEnd"/>
          </w:p>
        </w:tc>
      </w:tr>
      <w:tr w:rsidR="001A16A5" w:rsidRPr="00283A2F" w14:paraId="624013D4" w14:textId="77777777" w:rsidTr="00BB20F7">
        <w:tc>
          <w:tcPr>
            <w:tcW w:w="2544" w:type="dxa"/>
            <w:shd w:val="clear" w:color="auto" w:fill="auto"/>
          </w:tcPr>
          <w:p w14:paraId="1FC8D655"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color w:val="000000"/>
                <w:sz w:val="18"/>
                <w:szCs w:val="18"/>
              </w:rPr>
              <w:fldChar w:fldCharType="begin">
                <w:ffData>
                  <w:name w:val="GEF_IA_01"/>
                  <w:enabled/>
                  <w:calcOnExit w:val="0"/>
                  <w:helpText w:type="text" w:val="GEF Agency(ies):  In the dropdown menu, select the GEF Agency.  For multi-agency projects, select the other agency(ies) from the other pull down menu that is also provided"/>
                  <w:ddList>
                    <w:listEntry w:val="(select)"/>
                    <w:listEntry w:val="Aldrin"/>
                    <w:listEntry w:val="Alpha hexachlorocyclohexane"/>
                    <w:listEntry w:val="Beta hexachlorocyclohexane"/>
                    <w:listEntry w:val="Chlordane"/>
                    <w:listEntry w:val="DDT"/>
                    <w:listEntry w:val="Dieldrin"/>
                    <w:listEntry w:val="Endosulfan and isomers"/>
                    <w:listEntry w:val="Endrin"/>
                    <w:listEntry w:val="Heptachlor"/>
                  </w:ddList>
                </w:ffData>
              </w:fldChar>
            </w:r>
            <w:r w:rsidRPr="00283A2F">
              <w:rPr>
                <w:rFonts w:asciiTheme="minorHAnsi" w:hAnsiTheme="minorHAnsi" w:cstheme="minorHAnsi"/>
                <w:color w:val="000000"/>
                <w:sz w:val="18"/>
                <w:szCs w:val="18"/>
              </w:rPr>
              <w:instrText xml:space="preserve"> FORMDROPDOWN </w:instrText>
            </w:r>
            <w:r w:rsidR="006F7A9C">
              <w:rPr>
                <w:rFonts w:asciiTheme="minorHAnsi" w:hAnsiTheme="minorHAnsi" w:cstheme="minorHAnsi"/>
                <w:color w:val="000000"/>
                <w:sz w:val="18"/>
                <w:szCs w:val="18"/>
              </w:rPr>
            </w:r>
            <w:r w:rsidR="006F7A9C">
              <w:rPr>
                <w:rFonts w:asciiTheme="minorHAnsi" w:hAnsiTheme="minorHAnsi" w:cstheme="minorHAnsi"/>
                <w:color w:val="000000"/>
                <w:sz w:val="18"/>
                <w:szCs w:val="18"/>
              </w:rPr>
              <w:fldChar w:fldCharType="separate"/>
            </w:r>
            <w:r w:rsidRPr="00283A2F">
              <w:rPr>
                <w:rFonts w:asciiTheme="minorHAnsi" w:hAnsiTheme="minorHAnsi" w:cstheme="minorHAnsi"/>
                <w:color w:val="000000"/>
                <w:sz w:val="18"/>
                <w:szCs w:val="18"/>
              </w:rPr>
              <w:fldChar w:fldCharType="end"/>
            </w:r>
            <w:r w:rsidRPr="00283A2F">
              <w:rPr>
                <w:rFonts w:asciiTheme="minorHAnsi" w:hAnsiTheme="minorHAnsi" w:cstheme="minorHAnsi"/>
                <w:color w:val="000000"/>
                <w:sz w:val="18"/>
                <w:szCs w:val="18"/>
              </w:rPr>
              <w:t xml:space="preserve">  </w:t>
            </w:r>
          </w:p>
        </w:tc>
        <w:tc>
          <w:tcPr>
            <w:tcW w:w="933" w:type="dxa"/>
            <w:shd w:val="clear" w:color="auto" w:fill="auto"/>
          </w:tcPr>
          <w:p w14:paraId="76D33864"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color w:val="000000"/>
                <w:sz w:val="18"/>
                <w:szCs w:val="18"/>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Hexabromobiphenyl"/>
                    <w:listEntry w:val="Hexabromocyclododecane (HBDC)"/>
                    <w:listEntry w:val="Hexa-Heptabromodiphenyl ether"/>
                    <w:listEntry w:val="Hexachlorobenzene (HCB)"/>
                    <w:listEntry w:val="Hexachlorobutadiene"/>
                    <w:listEntry w:val="Lindane"/>
                    <w:listEntry w:val="Mirex"/>
                    <w:listEntry w:val="Pentachlorophenol/salts/esters"/>
                    <w:listEntry w:val="Perfluorooctane sulfunic acid/salts/PFOS"/>
                  </w:ddList>
                </w:ffData>
              </w:fldChar>
            </w:r>
            <w:r w:rsidRPr="00283A2F">
              <w:rPr>
                <w:rFonts w:asciiTheme="minorHAnsi" w:hAnsiTheme="minorHAnsi" w:cstheme="minorHAnsi"/>
                <w:color w:val="000000"/>
                <w:sz w:val="18"/>
                <w:szCs w:val="18"/>
              </w:rPr>
              <w:instrText xml:space="preserve"> FORMDROPDOWN </w:instrText>
            </w:r>
            <w:r w:rsidR="006F7A9C">
              <w:rPr>
                <w:rFonts w:asciiTheme="minorHAnsi" w:hAnsiTheme="minorHAnsi" w:cstheme="minorHAnsi"/>
                <w:color w:val="000000"/>
                <w:sz w:val="18"/>
                <w:szCs w:val="18"/>
              </w:rPr>
            </w:r>
            <w:r w:rsidR="006F7A9C">
              <w:rPr>
                <w:rFonts w:asciiTheme="minorHAnsi" w:hAnsiTheme="minorHAnsi" w:cstheme="minorHAnsi"/>
                <w:color w:val="000000"/>
                <w:sz w:val="18"/>
                <w:szCs w:val="18"/>
              </w:rPr>
              <w:fldChar w:fldCharType="separate"/>
            </w:r>
            <w:r w:rsidRPr="00283A2F">
              <w:rPr>
                <w:rFonts w:asciiTheme="minorHAnsi" w:hAnsiTheme="minorHAnsi" w:cstheme="minorHAnsi"/>
                <w:color w:val="000000"/>
                <w:sz w:val="18"/>
                <w:szCs w:val="18"/>
              </w:rPr>
              <w:fldChar w:fldCharType="end"/>
            </w:r>
            <w:r w:rsidRPr="00283A2F">
              <w:rPr>
                <w:rFonts w:asciiTheme="minorHAnsi" w:hAnsiTheme="minorHAnsi" w:cstheme="minorHAnsi"/>
                <w:color w:val="000000"/>
                <w:sz w:val="18"/>
                <w:szCs w:val="18"/>
              </w:rPr>
              <w:t xml:space="preserve">    </w:t>
            </w:r>
          </w:p>
        </w:tc>
        <w:tc>
          <w:tcPr>
            <w:tcW w:w="2044" w:type="dxa"/>
            <w:gridSpan w:val="2"/>
            <w:shd w:val="clear" w:color="auto" w:fill="auto"/>
          </w:tcPr>
          <w:p w14:paraId="20275967"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color w:val="000000"/>
                <w:sz w:val="18"/>
                <w:szCs w:val="18"/>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Polychlorinated biphenyls (PCB)"/>
                    <w:listEntry w:val="Polychlorinated Dibenzofurans (PCDF)"/>
                    <w:listEntry w:val="Polychlorinated Dibenzo-p-dioxins (PCDD)"/>
                    <w:listEntry w:val="Polychlorinated naphthalenes (PCN)"/>
                    <w:listEntry w:val="Tetrabromodiphenyl ether/Pentabromodiphenyl ether"/>
                    <w:listEntry w:val="Toxaphene"/>
                  </w:ddList>
                </w:ffData>
              </w:fldChar>
            </w:r>
            <w:r w:rsidRPr="00283A2F">
              <w:rPr>
                <w:rFonts w:asciiTheme="minorHAnsi" w:hAnsiTheme="minorHAnsi" w:cstheme="minorHAnsi"/>
                <w:color w:val="000000"/>
                <w:sz w:val="18"/>
                <w:szCs w:val="18"/>
              </w:rPr>
              <w:instrText xml:space="preserve"> FORMDROPDOWN </w:instrText>
            </w:r>
            <w:r w:rsidR="006F7A9C">
              <w:rPr>
                <w:rFonts w:asciiTheme="minorHAnsi" w:hAnsiTheme="minorHAnsi" w:cstheme="minorHAnsi"/>
                <w:color w:val="000000"/>
                <w:sz w:val="18"/>
                <w:szCs w:val="18"/>
              </w:rPr>
            </w:r>
            <w:r w:rsidR="006F7A9C">
              <w:rPr>
                <w:rFonts w:asciiTheme="minorHAnsi" w:hAnsiTheme="minorHAnsi" w:cstheme="minorHAnsi"/>
                <w:color w:val="000000"/>
                <w:sz w:val="18"/>
                <w:szCs w:val="18"/>
              </w:rPr>
              <w:fldChar w:fldCharType="separate"/>
            </w:r>
            <w:r w:rsidRPr="00283A2F">
              <w:rPr>
                <w:rFonts w:asciiTheme="minorHAnsi" w:hAnsiTheme="minorHAnsi" w:cstheme="minorHAnsi"/>
                <w:color w:val="000000"/>
                <w:sz w:val="18"/>
                <w:szCs w:val="18"/>
              </w:rPr>
              <w:fldChar w:fldCharType="end"/>
            </w:r>
          </w:p>
        </w:tc>
        <w:tc>
          <w:tcPr>
            <w:tcW w:w="1418" w:type="dxa"/>
            <w:shd w:val="clear" w:color="auto" w:fill="auto"/>
          </w:tcPr>
          <w:p w14:paraId="209D8EAD" w14:textId="6E881015" w:rsidR="001A16A5" w:rsidRPr="00283A2F" w:rsidRDefault="001A16A5" w:rsidP="001A16A5">
            <w:pPr>
              <w:spacing w:after="0"/>
              <w:jc w:val="right"/>
              <w:rPr>
                <w:rFonts w:asciiTheme="minorHAnsi" w:hAnsiTheme="minorHAnsi" w:cstheme="minorHAnsi"/>
                <w:sz w:val="18"/>
                <w:szCs w:val="18"/>
              </w:rPr>
            </w:pPr>
          </w:p>
        </w:tc>
        <w:tc>
          <w:tcPr>
            <w:tcW w:w="3026" w:type="dxa"/>
            <w:shd w:val="clear" w:color="auto" w:fill="auto"/>
          </w:tcPr>
          <w:p w14:paraId="5777368C" w14:textId="38F3C392" w:rsidR="001A16A5" w:rsidRPr="00283A2F" w:rsidRDefault="001A16A5" w:rsidP="001A16A5">
            <w:pPr>
              <w:spacing w:after="0"/>
              <w:jc w:val="right"/>
              <w:rPr>
                <w:rFonts w:asciiTheme="minorHAnsi" w:hAnsiTheme="minorHAnsi" w:cstheme="minorHAnsi"/>
                <w:sz w:val="18"/>
                <w:szCs w:val="18"/>
              </w:rPr>
            </w:pPr>
          </w:p>
        </w:tc>
        <w:tc>
          <w:tcPr>
            <w:tcW w:w="1229" w:type="dxa"/>
            <w:shd w:val="clear" w:color="auto" w:fill="auto"/>
          </w:tcPr>
          <w:p w14:paraId="13747F70" w14:textId="1B5A8B85" w:rsidR="001A16A5" w:rsidRPr="00283A2F" w:rsidRDefault="001A16A5" w:rsidP="001A16A5">
            <w:pPr>
              <w:spacing w:after="0"/>
              <w:jc w:val="right"/>
              <w:rPr>
                <w:rFonts w:asciiTheme="minorHAnsi" w:hAnsiTheme="minorHAnsi" w:cstheme="minorHAnsi"/>
                <w:sz w:val="18"/>
                <w:szCs w:val="18"/>
              </w:rPr>
            </w:pPr>
          </w:p>
        </w:tc>
        <w:tc>
          <w:tcPr>
            <w:tcW w:w="2409" w:type="dxa"/>
            <w:shd w:val="clear" w:color="auto" w:fill="auto"/>
          </w:tcPr>
          <w:p w14:paraId="7749B8B6" w14:textId="292C1626" w:rsidR="001A16A5" w:rsidRPr="00283A2F" w:rsidRDefault="001A16A5" w:rsidP="001A16A5">
            <w:pPr>
              <w:spacing w:after="0"/>
              <w:jc w:val="right"/>
              <w:rPr>
                <w:rFonts w:asciiTheme="minorHAnsi" w:hAnsiTheme="minorHAnsi" w:cstheme="minorHAnsi"/>
                <w:sz w:val="18"/>
                <w:szCs w:val="18"/>
              </w:rPr>
            </w:pPr>
          </w:p>
        </w:tc>
      </w:tr>
      <w:tr w:rsidR="001A16A5" w:rsidRPr="00283A2F" w14:paraId="42B7074C" w14:textId="77777777" w:rsidTr="00BB20F7">
        <w:tc>
          <w:tcPr>
            <w:tcW w:w="2544" w:type="dxa"/>
            <w:shd w:val="clear" w:color="auto" w:fill="auto"/>
          </w:tcPr>
          <w:p w14:paraId="4F4593A4"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color w:val="000000"/>
                <w:sz w:val="18"/>
                <w:szCs w:val="18"/>
              </w:rPr>
              <w:fldChar w:fldCharType="begin">
                <w:ffData>
                  <w:name w:val="GEF_IA_01"/>
                  <w:enabled/>
                  <w:calcOnExit w:val="0"/>
                  <w:helpText w:type="text" w:val="GEF Agency(ies):  In the dropdown menu, select the GEF Agency.  For multi-agency projects, select the other agency(ies) from the other pull down menu that is also provided"/>
                  <w:ddList>
                    <w:listEntry w:val="(select)"/>
                    <w:listEntry w:val="Aldrin"/>
                    <w:listEntry w:val="Alpha hexachlorocyclohexane"/>
                    <w:listEntry w:val="Beta hexachlorocyclohexane"/>
                    <w:listEntry w:val="Chlordane"/>
                    <w:listEntry w:val="DDT"/>
                    <w:listEntry w:val="Dieldrin"/>
                    <w:listEntry w:val="Endosulfan and isomers"/>
                    <w:listEntry w:val="Endrin"/>
                    <w:listEntry w:val="Heptachlor"/>
                  </w:ddList>
                </w:ffData>
              </w:fldChar>
            </w:r>
            <w:r w:rsidRPr="00283A2F">
              <w:rPr>
                <w:rFonts w:asciiTheme="minorHAnsi" w:hAnsiTheme="minorHAnsi" w:cstheme="minorHAnsi"/>
                <w:color w:val="000000"/>
                <w:sz w:val="18"/>
                <w:szCs w:val="18"/>
              </w:rPr>
              <w:instrText xml:space="preserve"> FORMDROPDOWN </w:instrText>
            </w:r>
            <w:r w:rsidR="006F7A9C">
              <w:rPr>
                <w:rFonts w:asciiTheme="minorHAnsi" w:hAnsiTheme="minorHAnsi" w:cstheme="minorHAnsi"/>
                <w:color w:val="000000"/>
                <w:sz w:val="18"/>
                <w:szCs w:val="18"/>
              </w:rPr>
            </w:r>
            <w:r w:rsidR="006F7A9C">
              <w:rPr>
                <w:rFonts w:asciiTheme="minorHAnsi" w:hAnsiTheme="minorHAnsi" w:cstheme="minorHAnsi"/>
                <w:color w:val="000000"/>
                <w:sz w:val="18"/>
                <w:szCs w:val="18"/>
              </w:rPr>
              <w:fldChar w:fldCharType="separate"/>
            </w:r>
            <w:r w:rsidRPr="00283A2F">
              <w:rPr>
                <w:rFonts w:asciiTheme="minorHAnsi" w:hAnsiTheme="minorHAnsi" w:cstheme="minorHAnsi"/>
                <w:color w:val="000000"/>
                <w:sz w:val="18"/>
                <w:szCs w:val="18"/>
              </w:rPr>
              <w:fldChar w:fldCharType="end"/>
            </w:r>
            <w:r w:rsidRPr="00283A2F">
              <w:rPr>
                <w:rFonts w:asciiTheme="minorHAnsi" w:hAnsiTheme="minorHAnsi" w:cstheme="minorHAnsi"/>
                <w:color w:val="000000"/>
                <w:sz w:val="18"/>
                <w:szCs w:val="18"/>
              </w:rPr>
              <w:t xml:space="preserve">  </w:t>
            </w:r>
          </w:p>
        </w:tc>
        <w:tc>
          <w:tcPr>
            <w:tcW w:w="933" w:type="dxa"/>
            <w:shd w:val="clear" w:color="auto" w:fill="auto"/>
          </w:tcPr>
          <w:p w14:paraId="3B3DDC6F"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color w:val="000000"/>
                <w:sz w:val="18"/>
                <w:szCs w:val="18"/>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Hexabromobiphenyl"/>
                    <w:listEntry w:val="Hexabromocyclododecane (HBDC)"/>
                    <w:listEntry w:val="Hexa-Heptabromodiphenyl ether"/>
                    <w:listEntry w:val="Hexachlorobenzene (HCB)"/>
                    <w:listEntry w:val="Hexachlorobutadiene"/>
                    <w:listEntry w:val="Lindane"/>
                    <w:listEntry w:val="Mirex"/>
                    <w:listEntry w:val="Pentachlorophenol/salts/esters"/>
                    <w:listEntry w:val="Perfluorooctane sulfunic acid/salts/PFOS"/>
                  </w:ddList>
                </w:ffData>
              </w:fldChar>
            </w:r>
            <w:r w:rsidRPr="00283A2F">
              <w:rPr>
                <w:rFonts w:asciiTheme="minorHAnsi" w:hAnsiTheme="minorHAnsi" w:cstheme="minorHAnsi"/>
                <w:color w:val="000000"/>
                <w:sz w:val="18"/>
                <w:szCs w:val="18"/>
              </w:rPr>
              <w:instrText xml:space="preserve"> FORMDROPDOWN </w:instrText>
            </w:r>
            <w:r w:rsidR="006F7A9C">
              <w:rPr>
                <w:rFonts w:asciiTheme="minorHAnsi" w:hAnsiTheme="minorHAnsi" w:cstheme="minorHAnsi"/>
                <w:color w:val="000000"/>
                <w:sz w:val="18"/>
                <w:szCs w:val="18"/>
              </w:rPr>
            </w:r>
            <w:r w:rsidR="006F7A9C">
              <w:rPr>
                <w:rFonts w:asciiTheme="minorHAnsi" w:hAnsiTheme="minorHAnsi" w:cstheme="minorHAnsi"/>
                <w:color w:val="000000"/>
                <w:sz w:val="18"/>
                <w:szCs w:val="18"/>
              </w:rPr>
              <w:fldChar w:fldCharType="separate"/>
            </w:r>
            <w:r w:rsidRPr="00283A2F">
              <w:rPr>
                <w:rFonts w:asciiTheme="minorHAnsi" w:hAnsiTheme="minorHAnsi" w:cstheme="minorHAnsi"/>
                <w:color w:val="000000"/>
                <w:sz w:val="18"/>
                <w:szCs w:val="18"/>
              </w:rPr>
              <w:fldChar w:fldCharType="end"/>
            </w:r>
            <w:r w:rsidRPr="00283A2F">
              <w:rPr>
                <w:rFonts w:asciiTheme="minorHAnsi" w:hAnsiTheme="minorHAnsi" w:cstheme="minorHAnsi"/>
                <w:color w:val="000000"/>
                <w:sz w:val="18"/>
                <w:szCs w:val="18"/>
              </w:rPr>
              <w:t xml:space="preserve">    </w:t>
            </w:r>
          </w:p>
        </w:tc>
        <w:tc>
          <w:tcPr>
            <w:tcW w:w="2044" w:type="dxa"/>
            <w:gridSpan w:val="2"/>
            <w:shd w:val="clear" w:color="auto" w:fill="auto"/>
          </w:tcPr>
          <w:p w14:paraId="4F3E70B4"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color w:val="000000"/>
                <w:sz w:val="18"/>
                <w:szCs w:val="18"/>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Polychlorinated biphenyls (PCB)"/>
                    <w:listEntry w:val="Polychlorinated Dibenzofurans (PCDF)"/>
                    <w:listEntry w:val="Polychlorinated Dibenzo-p-dioxins (PCDD)"/>
                    <w:listEntry w:val="Polychlorinated naphthalenes (PCN)"/>
                    <w:listEntry w:val="Tetrabromodiphenyl ether/Pentabromodiphenyl ether"/>
                    <w:listEntry w:val="Toxaphene"/>
                  </w:ddList>
                </w:ffData>
              </w:fldChar>
            </w:r>
            <w:r w:rsidRPr="00283A2F">
              <w:rPr>
                <w:rFonts w:asciiTheme="minorHAnsi" w:hAnsiTheme="minorHAnsi" w:cstheme="minorHAnsi"/>
                <w:color w:val="000000"/>
                <w:sz w:val="18"/>
                <w:szCs w:val="18"/>
              </w:rPr>
              <w:instrText xml:space="preserve"> FORMDROPDOWN </w:instrText>
            </w:r>
            <w:r w:rsidR="006F7A9C">
              <w:rPr>
                <w:rFonts w:asciiTheme="minorHAnsi" w:hAnsiTheme="minorHAnsi" w:cstheme="minorHAnsi"/>
                <w:color w:val="000000"/>
                <w:sz w:val="18"/>
                <w:szCs w:val="18"/>
              </w:rPr>
            </w:r>
            <w:r w:rsidR="006F7A9C">
              <w:rPr>
                <w:rFonts w:asciiTheme="minorHAnsi" w:hAnsiTheme="minorHAnsi" w:cstheme="minorHAnsi"/>
                <w:color w:val="000000"/>
                <w:sz w:val="18"/>
                <w:szCs w:val="18"/>
              </w:rPr>
              <w:fldChar w:fldCharType="separate"/>
            </w:r>
            <w:r w:rsidRPr="00283A2F">
              <w:rPr>
                <w:rFonts w:asciiTheme="minorHAnsi" w:hAnsiTheme="minorHAnsi" w:cstheme="minorHAnsi"/>
                <w:color w:val="000000"/>
                <w:sz w:val="18"/>
                <w:szCs w:val="18"/>
              </w:rPr>
              <w:fldChar w:fldCharType="end"/>
            </w:r>
          </w:p>
        </w:tc>
        <w:tc>
          <w:tcPr>
            <w:tcW w:w="1418" w:type="dxa"/>
            <w:shd w:val="clear" w:color="auto" w:fill="auto"/>
          </w:tcPr>
          <w:p w14:paraId="29769630" w14:textId="74DDF049" w:rsidR="001A16A5" w:rsidRPr="00283A2F" w:rsidRDefault="001A16A5" w:rsidP="001A16A5">
            <w:pPr>
              <w:spacing w:after="0"/>
              <w:jc w:val="right"/>
              <w:rPr>
                <w:rFonts w:asciiTheme="minorHAnsi" w:hAnsiTheme="minorHAnsi" w:cstheme="minorHAnsi"/>
                <w:sz w:val="18"/>
                <w:szCs w:val="18"/>
              </w:rPr>
            </w:pPr>
          </w:p>
        </w:tc>
        <w:tc>
          <w:tcPr>
            <w:tcW w:w="3026" w:type="dxa"/>
            <w:shd w:val="clear" w:color="auto" w:fill="auto"/>
          </w:tcPr>
          <w:p w14:paraId="456C7F63" w14:textId="7AA28151" w:rsidR="001A16A5" w:rsidRPr="00283A2F" w:rsidRDefault="001A16A5" w:rsidP="001A16A5">
            <w:pPr>
              <w:spacing w:after="0"/>
              <w:jc w:val="right"/>
              <w:rPr>
                <w:rFonts w:asciiTheme="minorHAnsi" w:hAnsiTheme="minorHAnsi" w:cstheme="minorHAnsi"/>
                <w:sz w:val="18"/>
                <w:szCs w:val="18"/>
              </w:rPr>
            </w:pPr>
          </w:p>
        </w:tc>
        <w:tc>
          <w:tcPr>
            <w:tcW w:w="1229" w:type="dxa"/>
            <w:shd w:val="clear" w:color="auto" w:fill="auto"/>
          </w:tcPr>
          <w:p w14:paraId="6E5FCB89" w14:textId="593E03D7" w:rsidR="001A16A5" w:rsidRPr="00283A2F" w:rsidRDefault="001A16A5" w:rsidP="001A16A5">
            <w:pPr>
              <w:spacing w:after="0"/>
              <w:jc w:val="right"/>
              <w:rPr>
                <w:rFonts w:asciiTheme="minorHAnsi" w:hAnsiTheme="minorHAnsi" w:cstheme="minorHAnsi"/>
                <w:sz w:val="18"/>
                <w:szCs w:val="18"/>
              </w:rPr>
            </w:pPr>
          </w:p>
        </w:tc>
        <w:tc>
          <w:tcPr>
            <w:tcW w:w="2409" w:type="dxa"/>
            <w:shd w:val="clear" w:color="auto" w:fill="auto"/>
          </w:tcPr>
          <w:p w14:paraId="6C10270D" w14:textId="7BA738E1" w:rsidR="001A16A5" w:rsidRPr="00283A2F" w:rsidRDefault="001A16A5" w:rsidP="001A16A5">
            <w:pPr>
              <w:spacing w:after="0"/>
              <w:jc w:val="right"/>
              <w:rPr>
                <w:rFonts w:asciiTheme="minorHAnsi" w:hAnsiTheme="minorHAnsi" w:cstheme="minorHAnsi"/>
                <w:sz w:val="18"/>
                <w:szCs w:val="18"/>
              </w:rPr>
            </w:pPr>
          </w:p>
        </w:tc>
      </w:tr>
      <w:tr w:rsidR="001A16A5" w:rsidRPr="00283A2F" w14:paraId="7F346ABB" w14:textId="77777777" w:rsidTr="00BB20F7">
        <w:tc>
          <w:tcPr>
            <w:tcW w:w="2544" w:type="dxa"/>
            <w:shd w:val="clear" w:color="auto" w:fill="auto"/>
          </w:tcPr>
          <w:p w14:paraId="029FC5E8"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color w:val="000000"/>
                <w:sz w:val="18"/>
                <w:szCs w:val="18"/>
              </w:rPr>
              <w:fldChar w:fldCharType="begin">
                <w:ffData>
                  <w:name w:val="GEF_IA_01"/>
                  <w:enabled/>
                  <w:calcOnExit w:val="0"/>
                  <w:helpText w:type="text" w:val="GEF Agency(ies):  In the dropdown menu, select the GEF Agency.  For multi-agency projects, select the other agency(ies) from the other pull down menu that is also provided"/>
                  <w:ddList>
                    <w:listEntry w:val="(select)"/>
                    <w:listEntry w:val="Aldrin"/>
                    <w:listEntry w:val="Alpha hexachlorocyclohexane"/>
                    <w:listEntry w:val="Beta hexachlorocyclohexane"/>
                    <w:listEntry w:val="Chlordane"/>
                    <w:listEntry w:val="DDT"/>
                    <w:listEntry w:val="Dieldrin"/>
                    <w:listEntry w:val="Endosulfan and isomers"/>
                    <w:listEntry w:val="Endrin"/>
                    <w:listEntry w:val="Heptachlor"/>
                  </w:ddList>
                </w:ffData>
              </w:fldChar>
            </w:r>
            <w:r w:rsidRPr="00283A2F">
              <w:rPr>
                <w:rFonts w:asciiTheme="minorHAnsi" w:hAnsiTheme="minorHAnsi" w:cstheme="minorHAnsi"/>
                <w:color w:val="000000"/>
                <w:sz w:val="18"/>
                <w:szCs w:val="18"/>
              </w:rPr>
              <w:instrText xml:space="preserve"> FORMDROPDOWN </w:instrText>
            </w:r>
            <w:r w:rsidR="006F7A9C">
              <w:rPr>
                <w:rFonts w:asciiTheme="minorHAnsi" w:hAnsiTheme="minorHAnsi" w:cstheme="minorHAnsi"/>
                <w:color w:val="000000"/>
                <w:sz w:val="18"/>
                <w:szCs w:val="18"/>
              </w:rPr>
            </w:r>
            <w:r w:rsidR="006F7A9C">
              <w:rPr>
                <w:rFonts w:asciiTheme="minorHAnsi" w:hAnsiTheme="minorHAnsi" w:cstheme="minorHAnsi"/>
                <w:color w:val="000000"/>
                <w:sz w:val="18"/>
                <w:szCs w:val="18"/>
              </w:rPr>
              <w:fldChar w:fldCharType="separate"/>
            </w:r>
            <w:r w:rsidRPr="00283A2F">
              <w:rPr>
                <w:rFonts w:asciiTheme="minorHAnsi" w:hAnsiTheme="minorHAnsi" w:cstheme="minorHAnsi"/>
                <w:color w:val="000000"/>
                <w:sz w:val="18"/>
                <w:szCs w:val="18"/>
              </w:rPr>
              <w:fldChar w:fldCharType="end"/>
            </w:r>
            <w:r w:rsidRPr="00283A2F">
              <w:rPr>
                <w:rFonts w:asciiTheme="minorHAnsi" w:hAnsiTheme="minorHAnsi" w:cstheme="minorHAnsi"/>
                <w:color w:val="000000"/>
                <w:sz w:val="18"/>
                <w:szCs w:val="18"/>
              </w:rPr>
              <w:t xml:space="preserve">  </w:t>
            </w:r>
          </w:p>
        </w:tc>
        <w:tc>
          <w:tcPr>
            <w:tcW w:w="933" w:type="dxa"/>
            <w:shd w:val="clear" w:color="auto" w:fill="auto"/>
          </w:tcPr>
          <w:p w14:paraId="4677F9D9"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color w:val="000000"/>
                <w:sz w:val="18"/>
                <w:szCs w:val="18"/>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Hexabromobiphenyl"/>
                    <w:listEntry w:val="Hexabromocyclododecane (HBDC)"/>
                    <w:listEntry w:val="Hexa-Heptabromodiphenyl ether"/>
                    <w:listEntry w:val="Hexachlorobenzene (HCB)"/>
                    <w:listEntry w:val="Hexachlorobutadiene"/>
                    <w:listEntry w:val="Lindane"/>
                    <w:listEntry w:val="Mirex"/>
                    <w:listEntry w:val="Pentachlorophenol/salts/esters"/>
                    <w:listEntry w:val="Perfluorooctane sulfunic acid/salts/PFOS"/>
                  </w:ddList>
                </w:ffData>
              </w:fldChar>
            </w:r>
            <w:r w:rsidRPr="00283A2F">
              <w:rPr>
                <w:rFonts w:asciiTheme="minorHAnsi" w:hAnsiTheme="minorHAnsi" w:cstheme="minorHAnsi"/>
                <w:color w:val="000000"/>
                <w:sz w:val="18"/>
                <w:szCs w:val="18"/>
              </w:rPr>
              <w:instrText xml:space="preserve"> FORMDROPDOWN </w:instrText>
            </w:r>
            <w:r w:rsidR="006F7A9C">
              <w:rPr>
                <w:rFonts w:asciiTheme="minorHAnsi" w:hAnsiTheme="minorHAnsi" w:cstheme="minorHAnsi"/>
                <w:color w:val="000000"/>
                <w:sz w:val="18"/>
                <w:szCs w:val="18"/>
              </w:rPr>
            </w:r>
            <w:r w:rsidR="006F7A9C">
              <w:rPr>
                <w:rFonts w:asciiTheme="minorHAnsi" w:hAnsiTheme="minorHAnsi" w:cstheme="minorHAnsi"/>
                <w:color w:val="000000"/>
                <w:sz w:val="18"/>
                <w:szCs w:val="18"/>
              </w:rPr>
              <w:fldChar w:fldCharType="separate"/>
            </w:r>
            <w:r w:rsidRPr="00283A2F">
              <w:rPr>
                <w:rFonts w:asciiTheme="minorHAnsi" w:hAnsiTheme="minorHAnsi" w:cstheme="minorHAnsi"/>
                <w:color w:val="000000"/>
                <w:sz w:val="18"/>
                <w:szCs w:val="18"/>
              </w:rPr>
              <w:fldChar w:fldCharType="end"/>
            </w:r>
            <w:r w:rsidRPr="00283A2F">
              <w:rPr>
                <w:rFonts w:asciiTheme="minorHAnsi" w:hAnsiTheme="minorHAnsi" w:cstheme="minorHAnsi"/>
                <w:color w:val="000000"/>
                <w:sz w:val="18"/>
                <w:szCs w:val="18"/>
              </w:rPr>
              <w:t xml:space="preserve">    </w:t>
            </w:r>
          </w:p>
        </w:tc>
        <w:tc>
          <w:tcPr>
            <w:tcW w:w="2044" w:type="dxa"/>
            <w:gridSpan w:val="2"/>
            <w:shd w:val="clear" w:color="auto" w:fill="auto"/>
          </w:tcPr>
          <w:p w14:paraId="03B8C5E4"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color w:val="000000"/>
                <w:sz w:val="18"/>
                <w:szCs w:val="18"/>
              </w:rPr>
              <w:fldChar w:fldCharType="begin">
                <w:ffData>
                  <w:name w:val=""/>
                  <w:enabled/>
                  <w:calcOnExit w:val="0"/>
                  <w:helpText w:type="text" w:val="GEF Agency(ies):  In the dropdown menu, select the GEF Agency.  For multi-agency projects, select the other agency(ies) from the other pull down menu that is also provided"/>
                  <w:ddList>
                    <w:listEntry w:val="(select)"/>
                    <w:listEntry w:val="Polychlorinated biphenyls (PCB)"/>
                    <w:listEntry w:val="Polychlorinated Dibenzofurans (PCDF)"/>
                    <w:listEntry w:val="Polychlorinated Dibenzo-p-dioxins (PCDD)"/>
                    <w:listEntry w:val="Polychlorinated naphthalenes (PCN)"/>
                    <w:listEntry w:val="Tetrabromodiphenyl ether/Pentabromodiphenyl ether"/>
                    <w:listEntry w:val="Toxaphene"/>
                  </w:ddList>
                </w:ffData>
              </w:fldChar>
            </w:r>
            <w:r w:rsidRPr="00283A2F">
              <w:rPr>
                <w:rFonts w:asciiTheme="minorHAnsi" w:hAnsiTheme="minorHAnsi" w:cstheme="minorHAnsi"/>
                <w:color w:val="000000"/>
                <w:sz w:val="18"/>
                <w:szCs w:val="18"/>
              </w:rPr>
              <w:instrText xml:space="preserve"> FORMDROPDOWN </w:instrText>
            </w:r>
            <w:r w:rsidR="006F7A9C">
              <w:rPr>
                <w:rFonts w:asciiTheme="minorHAnsi" w:hAnsiTheme="minorHAnsi" w:cstheme="minorHAnsi"/>
                <w:color w:val="000000"/>
                <w:sz w:val="18"/>
                <w:szCs w:val="18"/>
              </w:rPr>
            </w:r>
            <w:r w:rsidR="006F7A9C">
              <w:rPr>
                <w:rFonts w:asciiTheme="minorHAnsi" w:hAnsiTheme="minorHAnsi" w:cstheme="minorHAnsi"/>
                <w:color w:val="000000"/>
                <w:sz w:val="18"/>
                <w:szCs w:val="18"/>
              </w:rPr>
              <w:fldChar w:fldCharType="separate"/>
            </w:r>
            <w:r w:rsidRPr="00283A2F">
              <w:rPr>
                <w:rFonts w:asciiTheme="minorHAnsi" w:hAnsiTheme="minorHAnsi" w:cstheme="minorHAnsi"/>
                <w:color w:val="000000"/>
                <w:sz w:val="18"/>
                <w:szCs w:val="18"/>
              </w:rPr>
              <w:fldChar w:fldCharType="end"/>
            </w:r>
          </w:p>
        </w:tc>
        <w:tc>
          <w:tcPr>
            <w:tcW w:w="1418" w:type="dxa"/>
            <w:shd w:val="clear" w:color="auto" w:fill="auto"/>
          </w:tcPr>
          <w:p w14:paraId="628C6DF4" w14:textId="015807B3" w:rsidR="001A16A5" w:rsidRPr="00283A2F" w:rsidRDefault="001A16A5" w:rsidP="001A16A5">
            <w:pPr>
              <w:spacing w:after="0"/>
              <w:jc w:val="right"/>
              <w:rPr>
                <w:rFonts w:asciiTheme="minorHAnsi" w:hAnsiTheme="minorHAnsi" w:cstheme="minorHAnsi"/>
                <w:i/>
                <w:color w:val="000000"/>
                <w:sz w:val="18"/>
                <w:szCs w:val="18"/>
              </w:rPr>
            </w:pPr>
          </w:p>
        </w:tc>
        <w:tc>
          <w:tcPr>
            <w:tcW w:w="3026" w:type="dxa"/>
            <w:shd w:val="clear" w:color="auto" w:fill="auto"/>
          </w:tcPr>
          <w:p w14:paraId="40631756" w14:textId="4747F2FE" w:rsidR="001A16A5" w:rsidRPr="00283A2F" w:rsidRDefault="001A16A5" w:rsidP="001A16A5">
            <w:pPr>
              <w:spacing w:after="0"/>
              <w:jc w:val="right"/>
              <w:rPr>
                <w:rFonts w:asciiTheme="minorHAnsi" w:hAnsiTheme="minorHAnsi" w:cstheme="minorHAnsi"/>
                <w:i/>
                <w:color w:val="000000"/>
                <w:sz w:val="18"/>
                <w:szCs w:val="18"/>
              </w:rPr>
            </w:pPr>
          </w:p>
        </w:tc>
        <w:tc>
          <w:tcPr>
            <w:tcW w:w="1229" w:type="dxa"/>
            <w:shd w:val="clear" w:color="auto" w:fill="auto"/>
          </w:tcPr>
          <w:p w14:paraId="34831516" w14:textId="41B8A0B1" w:rsidR="001A16A5" w:rsidRPr="00283A2F" w:rsidRDefault="001A16A5" w:rsidP="001A16A5">
            <w:pPr>
              <w:spacing w:after="0"/>
              <w:jc w:val="right"/>
              <w:rPr>
                <w:rFonts w:asciiTheme="minorHAnsi" w:hAnsiTheme="minorHAnsi" w:cstheme="minorHAnsi"/>
                <w:i/>
                <w:color w:val="000000"/>
                <w:sz w:val="18"/>
                <w:szCs w:val="18"/>
              </w:rPr>
            </w:pPr>
          </w:p>
        </w:tc>
        <w:tc>
          <w:tcPr>
            <w:tcW w:w="2409" w:type="dxa"/>
            <w:shd w:val="clear" w:color="auto" w:fill="auto"/>
          </w:tcPr>
          <w:p w14:paraId="23CCB47A" w14:textId="3B262726" w:rsidR="001A16A5" w:rsidRPr="00283A2F" w:rsidRDefault="001A16A5" w:rsidP="001A16A5">
            <w:pPr>
              <w:spacing w:after="0"/>
              <w:jc w:val="right"/>
              <w:rPr>
                <w:rFonts w:asciiTheme="minorHAnsi" w:hAnsiTheme="minorHAnsi" w:cstheme="minorHAnsi"/>
                <w:i/>
                <w:color w:val="000000"/>
                <w:sz w:val="18"/>
                <w:szCs w:val="18"/>
              </w:rPr>
            </w:pPr>
          </w:p>
        </w:tc>
      </w:tr>
      <w:tr w:rsidR="001A16A5" w:rsidRPr="00283A2F" w14:paraId="53DC6C1E" w14:textId="77777777" w:rsidTr="00BB20F7">
        <w:tc>
          <w:tcPr>
            <w:tcW w:w="2544" w:type="dxa"/>
            <w:shd w:val="clear" w:color="auto" w:fill="BFBFBF" w:themeFill="background1" w:themeFillShade="BF"/>
          </w:tcPr>
          <w:p w14:paraId="18EF93E7" w14:textId="77777777" w:rsidR="001A16A5" w:rsidRPr="00283A2F" w:rsidRDefault="001A16A5" w:rsidP="001A16A5">
            <w:pPr>
              <w:spacing w:after="0"/>
              <w:jc w:val="left"/>
              <w:rPr>
                <w:rFonts w:asciiTheme="minorHAnsi" w:hAnsiTheme="minorHAnsi" w:cstheme="minorHAnsi"/>
                <w:sz w:val="18"/>
                <w:szCs w:val="18"/>
              </w:rPr>
            </w:pPr>
            <w:r w:rsidRPr="00283A2F">
              <w:rPr>
                <w:rFonts w:asciiTheme="minorHAnsi" w:hAnsiTheme="minorHAnsi" w:cstheme="minorHAnsi"/>
                <w:sz w:val="18"/>
                <w:szCs w:val="18"/>
              </w:rPr>
              <w:t>Indicator 9.2</w:t>
            </w:r>
          </w:p>
        </w:tc>
        <w:tc>
          <w:tcPr>
            <w:tcW w:w="8650" w:type="dxa"/>
            <w:gridSpan w:val="6"/>
            <w:shd w:val="clear" w:color="auto" w:fill="BFBFBF" w:themeFill="background1" w:themeFillShade="BF"/>
          </w:tcPr>
          <w:p w14:paraId="3A09C415" w14:textId="77777777" w:rsidR="001A16A5" w:rsidRPr="00283A2F" w:rsidRDefault="001A16A5" w:rsidP="001A16A5">
            <w:pPr>
              <w:spacing w:after="0"/>
              <w:jc w:val="left"/>
              <w:rPr>
                <w:rFonts w:asciiTheme="minorHAnsi" w:hAnsiTheme="minorHAnsi" w:cstheme="minorHAnsi"/>
                <w:sz w:val="18"/>
                <w:szCs w:val="18"/>
              </w:rPr>
            </w:pPr>
            <w:r w:rsidRPr="00283A2F">
              <w:rPr>
                <w:rFonts w:asciiTheme="minorHAnsi" w:hAnsiTheme="minorHAnsi" w:cstheme="minorHAnsi"/>
                <w:sz w:val="18"/>
                <w:szCs w:val="18"/>
              </w:rPr>
              <w:t>Quantity of mercury reduced</w:t>
            </w:r>
          </w:p>
        </w:tc>
        <w:tc>
          <w:tcPr>
            <w:tcW w:w="2409" w:type="dxa"/>
            <w:shd w:val="clear" w:color="auto" w:fill="BFBFBF" w:themeFill="background1" w:themeFillShade="BF"/>
          </w:tcPr>
          <w:p w14:paraId="23B43831"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i/>
                <w:color w:val="000000"/>
                <w:sz w:val="18"/>
                <w:szCs w:val="18"/>
              </w:rPr>
              <w:fldChar w:fldCharType="begin">
                <w:ffData>
                  <w:name w:val="F_GEB_BD_target"/>
                  <w:enabled/>
                  <w:calcOnExit w:val="0"/>
                  <w:textInput/>
                </w:ffData>
              </w:fldChar>
            </w:r>
            <w:r w:rsidRPr="00283A2F">
              <w:rPr>
                <w:rFonts w:asciiTheme="minorHAnsi" w:hAnsiTheme="minorHAnsi" w:cstheme="minorHAnsi"/>
                <w:i/>
                <w:color w:val="000000"/>
                <w:sz w:val="18"/>
                <w:szCs w:val="18"/>
              </w:rPr>
              <w:instrText xml:space="preserve"> FORMTEXT </w:instrText>
            </w:r>
            <w:r w:rsidRPr="00283A2F">
              <w:rPr>
                <w:rFonts w:asciiTheme="minorHAnsi" w:hAnsiTheme="minorHAnsi" w:cstheme="minorHAnsi"/>
                <w:i/>
                <w:color w:val="000000"/>
                <w:sz w:val="18"/>
                <w:szCs w:val="18"/>
              </w:rPr>
            </w:r>
            <w:r w:rsidRPr="00283A2F">
              <w:rPr>
                <w:rFonts w:asciiTheme="minorHAnsi" w:hAnsiTheme="minorHAnsi" w:cstheme="minorHAnsi"/>
                <w:i/>
                <w:color w:val="000000"/>
                <w:sz w:val="18"/>
                <w:szCs w:val="18"/>
              </w:rPr>
              <w:fldChar w:fldCharType="separate"/>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color w:val="000000"/>
                <w:sz w:val="18"/>
                <w:szCs w:val="18"/>
              </w:rPr>
              <w:fldChar w:fldCharType="end"/>
            </w:r>
          </w:p>
        </w:tc>
      </w:tr>
      <w:tr w:rsidR="001A16A5" w:rsidRPr="00283A2F" w14:paraId="7CF557D6" w14:textId="77777777" w:rsidTr="00BB20F7">
        <w:tc>
          <w:tcPr>
            <w:tcW w:w="13603" w:type="dxa"/>
            <w:gridSpan w:val="8"/>
            <w:shd w:val="clear" w:color="auto" w:fill="auto"/>
          </w:tcPr>
          <w:p w14:paraId="0192EF5C" w14:textId="77777777" w:rsidR="001A16A5" w:rsidRPr="00283A2F" w:rsidRDefault="001A16A5" w:rsidP="001A16A5">
            <w:pPr>
              <w:spacing w:after="0"/>
              <w:jc w:val="left"/>
              <w:rPr>
                <w:rFonts w:asciiTheme="minorHAnsi" w:hAnsiTheme="minorHAnsi" w:cstheme="minorHAnsi"/>
                <w:color w:val="000000"/>
                <w:sz w:val="18"/>
                <w:szCs w:val="18"/>
              </w:rPr>
            </w:pPr>
            <w:r w:rsidRPr="00283A2F">
              <w:rPr>
                <w:rFonts w:asciiTheme="minorHAnsi" w:hAnsiTheme="minorHAnsi" w:cstheme="minorHAnsi"/>
                <w:sz w:val="18"/>
                <w:szCs w:val="18"/>
              </w:rPr>
              <w:t>N/A</w:t>
            </w:r>
          </w:p>
        </w:tc>
      </w:tr>
      <w:tr w:rsidR="001A16A5" w:rsidRPr="00283A2F" w14:paraId="4F6FC33C" w14:textId="77777777" w:rsidTr="00BB20F7">
        <w:tc>
          <w:tcPr>
            <w:tcW w:w="2544" w:type="dxa"/>
            <w:shd w:val="clear" w:color="auto" w:fill="BFBFBF" w:themeFill="background1" w:themeFillShade="BF"/>
          </w:tcPr>
          <w:p w14:paraId="63A694AA" w14:textId="77777777" w:rsidR="001A16A5" w:rsidRPr="00283A2F" w:rsidRDefault="001A16A5" w:rsidP="001A16A5">
            <w:pPr>
              <w:spacing w:after="0"/>
              <w:jc w:val="left"/>
              <w:rPr>
                <w:rFonts w:asciiTheme="minorHAnsi" w:hAnsiTheme="minorHAnsi" w:cstheme="minorHAnsi"/>
                <w:sz w:val="18"/>
                <w:szCs w:val="18"/>
              </w:rPr>
            </w:pPr>
            <w:r w:rsidRPr="00283A2F">
              <w:rPr>
                <w:rFonts w:asciiTheme="minorHAnsi" w:hAnsiTheme="minorHAnsi" w:cstheme="minorHAnsi"/>
                <w:color w:val="000000"/>
                <w:sz w:val="18"/>
                <w:szCs w:val="18"/>
              </w:rPr>
              <w:t>Indicator 9.3</w:t>
            </w:r>
          </w:p>
        </w:tc>
        <w:tc>
          <w:tcPr>
            <w:tcW w:w="11059" w:type="dxa"/>
            <w:gridSpan w:val="7"/>
            <w:shd w:val="clear" w:color="auto" w:fill="BFBFBF" w:themeFill="background1" w:themeFillShade="BF"/>
          </w:tcPr>
          <w:p w14:paraId="08A224F0" w14:textId="77777777" w:rsidR="001A16A5" w:rsidRPr="00283A2F" w:rsidRDefault="001A16A5" w:rsidP="001A16A5">
            <w:pPr>
              <w:spacing w:after="0"/>
              <w:jc w:val="left"/>
              <w:rPr>
                <w:rFonts w:asciiTheme="minorHAnsi" w:hAnsiTheme="minorHAnsi" w:cstheme="minorHAnsi"/>
                <w:color w:val="000000"/>
                <w:sz w:val="18"/>
                <w:szCs w:val="18"/>
              </w:rPr>
            </w:pPr>
            <w:proofErr w:type="spellStart"/>
            <w:r w:rsidRPr="00283A2F">
              <w:rPr>
                <w:rFonts w:asciiTheme="minorHAnsi" w:hAnsiTheme="minorHAnsi" w:cstheme="minorHAnsi"/>
                <w:color w:val="000000"/>
                <w:sz w:val="18"/>
                <w:szCs w:val="18"/>
              </w:rPr>
              <w:t>Hydrochloroflurocarbons</w:t>
            </w:r>
            <w:proofErr w:type="spellEnd"/>
            <w:r w:rsidRPr="00283A2F">
              <w:rPr>
                <w:rFonts w:asciiTheme="minorHAnsi" w:hAnsiTheme="minorHAnsi" w:cstheme="minorHAnsi"/>
                <w:color w:val="000000"/>
                <w:sz w:val="18"/>
                <w:szCs w:val="18"/>
              </w:rPr>
              <w:t xml:space="preserve"> (HCFC) Reduced/Phased out </w:t>
            </w:r>
          </w:p>
        </w:tc>
      </w:tr>
      <w:tr w:rsidR="001A16A5" w:rsidRPr="00283A2F" w14:paraId="1ED8AEFF" w14:textId="77777777" w:rsidTr="00BB20F7">
        <w:tc>
          <w:tcPr>
            <w:tcW w:w="2544" w:type="dxa"/>
            <w:shd w:val="clear" w:color="auto" w:fill="auto"/>
          </w:tcPr>
          <w:p w14:paraId="0DA1A98B" w14:textId="77777777" w:rsidR="001A16A5" w:rsidRPr="00283A2F" w:rsidRDefault="001A16A5" w:rsidP="001A16A5">
            <w:pPr>
              <w:spacing w:after="0"/>
              <w:jc w:val="right"/>
              <w:rPr>
                <w:rFonts w:asciiTheme="minorHAnsi" w:hAnsiTheme="minorHAnsi" w:cstheme="minorHAnsi"/>
                <w:sz w:val="18"/>
                <w:szCs w:val="18"/>
              </w:rPr>
            </w:pPr>
          </w:p>
        </w:tc>
        <w:tc>
          <w:tcPr>
            <w:tcW w:w="2977" w:type="dxa"/>
            <w:gridSpan w:val="3"/>
            <w:shd w:val="clear" w:color="auto" w:fill="auto"/>
          </w:tcPr>
          <w:p w14:paraId="0DF1FDAF" w14:textId="77777777" w:rsidR="001A16A5" w:rsidRPr="00283A2F" w:rsidRDefault="001A16A5" w:rsidP="001A16A5">
            <w:pPr>
              <w:spacing w:after="0"/>
              <w:jc w:val="right"/>
              <w:rPr>
                <w:rFonts w:asciiTheme="minorHAnsi" w:hAnsiTheme="minorHAnsi" w:cstheme="minorHAnsi"/>
                <w:sz w:val="18"/>
                <w:szCs w:val="18"/>
              </w:rPr>
            </w:pPr>
          </w:p>
        </w:tc>
        <w:tc>
          <w:tcPr>
            <w:tcW w:w="8082" w:type="dxa"/>
            <w:gridSpan w:val="4"/>
            <w:shd w:val="clear" w:color="auto" w:fill="auto"/>
          </w:tcPr>
          <w:p w14:paraId="179DE14B" w14:textId="77777777" w:rsidR="001A16A5" w:rsidRPr="00283A2F" w:rsidRDefault="001A16A5" w:rsidP="001A16A5">
            <w:pPr>
              <w:spacing w:after="0"/>
              <w:jc w:val="center"/>
              <w:rPr>
                <w:rFonts w:asciiTheme="minorHAnsi" w:hAnsiTheme="minorHAnsi" w:cstheme="minorHAnsi"/>
                <w:i/>
                <w:color w:val="000000"/>
                <w:sz w:val="18"/>
                <w:szCs w:val="18"/>
              </w:rPr>
            </w:pPr>
            <w:r w:rsidRPr="00283A2F">
              <w:rPr>
                <w:rFonts w:asciiTheme="minorHAnsi" w:hAnsiTheme="minorHAnsi" w:cstheme="minorHAnsi"/>
                <w:sz w:val="18"/>
                <w:szCs w:val="18"/>
              </w:rPr>
              <w:t>Metric Tons</w:t>
            </w:r>
          </w:p>
        </w:tc>
      </w:tr>
      <w:tr w:rsidR="001A16A5" w:rsidRPr="00283A2F" w14:paraId="439DEA77" w14:textId="77777777" w:rsidTr="00BB20F7">
        <w:tc>
          <w:tcPr>
            <w:tcW w:w="2544" w:type="dxa"/>
            <w:shd w:val="clear" w:color="auto" w:fill="auto"/>
          </w:tcPr>
          <w:p w14:paraId="79BE41AD" w14:textId="77777777" w:rsidR="001A16A5" w:rsidRPr="00283A2F" w:rsidRDefault="001A16A5" w:rsidP="001A16A5">
            <w:pPr>
              <w:spacing w:after="0"/>
              <w:jc w:val="right"/>
              <w:rPr>
                <w:rFonts w:asciiTheme="minorHAnsi" w:hAnsiTheme="minorHAnsi" w:cstheme="minorHAnsi"/>
                <w:sz w:val="18"/>
                <w:szCs w:val="18"/>
              </w:rPr>
            </w:pPr>
          </w:p>
        </w:tc>
        <w:tc>
          <w:tcPr>
            <w:tcW w:w="2977" w:type="dxa"/>
            <w:gridSpan w:val="3"/>
            <w:shd w:val="clear" w:color="auto" w:fill="auto"/>
          </w:tcPr>
          <w:p w14:paraId="12EA9046" w14:textId="77777777" w:rsidR="001A16A5" w:rsidRPr="00283A2F" w:rsidRDefault="001A16A5" w:rsidP="001A16A5">
            <w:pPr>
              <w:spacing w:after="0"/>
              <w:jc w:val="right"/>
              <w:rPr>
                <w:rFonts w:asciiTheme="minorHAnsi" w:hAnsiTheme="minorHAnsi" w:cstheme="minorHAnsi"/>
                <w:sz w:val="18"/>
                <w:szCs w:val="18"/>
              </w:rPr>
            </w:pPr>
          </w:p>
        </w:tc>
        <w:tc>
          <w:tcPr>
            <w:tcW w:w="4444" w:type="dxa"/>
            <w:gridSpan w:val="2"/>
            <w:shd w:val="clear" w:color="auto" w:fill="auto"/>
          </w:tcPr>
          <w:p w14:paraId="4BAD7BCF" w14:textId="77777777" w:rsidR="001A16A5" w:rsidRPr="00283A2F" w:rsidRDefault="001A16A5" w:rsidP="001A16A5">
            <w:pPr>
              <w:spacing w:after="0"/>
              <w:jc w:val="center"/>
              <w:rPr>
                <w:rFonts w:asciiTheme="minorHAnsi" w:hAnsiTheme="minorHAnsi" w:cstheme="minorHAnsi"/>
                <w:color w:val="000000"/>
                <w:sz w:val="18"/>
                <w:szCs w:val="18"/>
              </w:rPr>
            </w:pPr>
            <w:r w:rsidRPr="00283A2F">
              <w:rPr>
                <w:rFonts w:asciiTheme="minorHAnsi" w:hAnsiTheme="minorHAnsi" w:cstheme="minorHAnsi"/>
                <w:color w:val="000000"/>
                <w:sz w:val="18"/>
                <w:szCs w:val="18"/>
              </w:rPr>
              <w:t>Expected</w:t>
            </w:r>
          </w:p>
        </w:tc>
        <w:tc>
          <w:tcPr>
            <w:tcW w:w="3638" w:type="dxa"/>
            <w:gridSpan w:val="2"/>
            <w:shd w:val="clear" w:color="auto" w:fill="auto"/>
          </w:tcPr>
          <w:p w14:paraId="59739EBF" w14:textId="77777777" w:rsidR="001A16A5" w:rsidRPr="00283A2F" w:rsidRDefault="001A16A5" w:rsidP="001A16A5">
            <w:pPr>
              <w:spacing w:after="0"/>
              <w:jc w:val="center"/>
              <w:rPr>
                <w:rFonts w:asciiTheme="minorHAnsi" w:hAnsiTheme="minorHAnsi" w:cstheme="minorHAnsi"/>
                <w:color w:val="000000"/>
                <w:sz w:val="18"/>
                <w:szCs w:val="18"/>
              </w:rPr>
            </w:pPr>
            <w:r w:rsidRPr="00283A2F">
              <w:rPr>
                <w:rFonts w:asciiTheme="minorHAnsi" w:hAnsiTheme="minorHAnsi" w:cstheme="minorHAnsi"/>
                <w:color w:val="000000"/>
                <w:sz w:val="18"/>
                <w:szCs w:val="18"/>
              </w:rPr>
              <w:t>Achieved</w:t>
            </w:r>
          </w:p>
        </w:tc>
      </w:tr>
      <w:tr w:rsidR="001A16A5" w:rsidRPr="00283A2F" w14:paraId="7FF5B5A0" w14:textId="77777777" w:rsidTr="00BB20F7">
        <w:tc>
          <w:tcPr>
            <w:tcW w:w="2544" w:type="dxa"/>
            <w:shd w:val="clear" w:color="auto" w:fill="auto"/>
          </w:tcPr>
          <w:p w14:paraId="1C38B259" w14:textId="77777777" w:rsidR="001A16A5" w:rsidRPr="00283A2F" w:rsidRDefault="001A16A5" w:rsidP="001A16A5">
            <w:pPr>
              <w:spacing w:after="0"/>
              <w:jc w:val="right"/>
              <w:rPr>
                <w:rFonts w:asciiTheme="minorHAnsi" w:hAnsiTheme="minorHAnsi" w:cstheme="minorHAnsi"/>
                <w:sz w:val="18"/>
                <w:szCs w:val="18"/>
              </w:rPr>
            </w:pPr>
          </w:p>
        </w:tc>
        <w:tc>
          <w:tcPr>
            <w:tcW w:w="2977" w:type="dxa"/>
            <w:gridSpan w:val="3"/>
            <w:shd w:val="clear" w:color="auto" w:fill="auto"/>
          </w:tcPr>
          <w:p w14:paraId="461EAF03" w14:textId="77777777" w:rsidR="001A16A5" w:rsidRPr="00283A2F" w:rsidRDefault="001A16A5" w:rsidP="001A16A5">
            <w:pPr>
              <w:spacing w:after="0"/>
              <w:jc w:val="right"/>
              <w:rPr>
                <w:rFonts w:asciiTheme="minorHAnsi" w:hAnsiTheme="minorHAnsi" w:cstheme="minorHAnsi"/>
                <w:sz w:val="18"/>
                <w:szCs w:val="18"/>
              </w:rPr>
            </w:pPr>
          </w:p>
        </w:tc>
        <w:tc>
          <w:tcPr>
            <w:tcW w:w="1418" w:type="dxa"/>
            <w:shd w:val="clear" w:color="auto" w:fill="auto"/>
          </w:tcPr>
          <w:p w14:paraId="222CE626" w14:textId="2CE6800E" w:rsidR="001A16A5" w:rsidRPr="00283A2F" w:rsidRDefault="001A16A5" w:rsidP="001A16A5">
            <w:pPr>
              <w:spacing w:after="0"/>
              <w:jc w:val="center"/>
              <w:rPr>
                <w:rFonts w:asciiTheme="minorHAnsi" w:hAnsiTheme="minorHAnsi" w:cstheme="minorHAnsi"/>
                <w:i/>
                <w:color w:val="000000"/>
                <w:sz w:val="18"/>
                <w:szCs w:val="18"/>
              </w:rPr>
            </w:pPr>
            <w:r w:rsidRPr="00283A2F">
              <w:rPr>
                <w:rFonts w:asciiTheme="minorHAnsi" w:hAnsiTheme="minorHAnsi" w:cstheme="minorHAnsi"/>
                <w:sz w:val="18"/>
                <w:szCs w:val="18"/>
              </w:rPr>
              <w:t>PIF</w:t>
            </w:r>
          </w:p>
        </w:tc>
        <w:tc>
          <w:tcPr>
            <w:tcW w:w="3026" w:type="dxa"/>
            <w:shd w:val="clear" w:color="auto" w:fill="auto"/>
          </w:tcPr>
          <w:p w14:paraId="2F861466" w14:textId="77777777" w:rsidR="001A16A5" w:rsidRPr="00283A2F" w:rsidRDefault="001A16A5" w:rsidP="001A16A5">
            <w:pPr>
              <w:spacing w:after="0"/>
              <w:jc w:val="center"/>
              <w:rPr>
                <w:rFonts w:asciiTheme="minorHAnsi" w:hAnsiTheme="minorHAnsi" w:cstheme="minorHAnsi"/>
                <w:i/>
                <w:color w:val="000000"/>
                <w:sz w:val="18"/>
                <w:szCs w:val="18"/>
              </w:rPr>
            </w:pPr>
            <w:r w:rsidRPr="00283A2F">
              <w:rPr>
                <w:rFonts w:asciiTheme="minorHAnsi" w:hAnsiTheme="minorHAnsi" w:cstheme="minorHAnsi"/>
                <w:sz w:val="18"/>
                <w:szCs w:val="18"/>
              </w:rPr>
              <w:t>Endorsement</w:t>
            </w:r>
          </w:p>
        </w:tc>
        <w:tc>
          <w:tcPr>
            <w:tcW w:w="1229" w:type="dxa"/>
            <w:shd w:val="clear" w:color="auto" w:fill="auto"/>
          </w:tcPr>
          <w:p w14:paraId="45C969AB" w14:textId="77777777" w:rsidR="001A16A5" w:rsidRPr="00283A2F" w:rsidRDefault="001A16A5" w:rsidP="001A16A5">
            <w:pPr>
              <w:spacing w:after="0"/>
              <w:jc w:val="center"/>
              <w:rPr>
                <w:rFonts w:asciiTheme="minorHAnsi" w:hAnsiTheme="minorHAnsi" w:cstheme="minorHAnsi"/>
                <w:i/>
                <w:color w:val="000000"/>
                <w:sz w:val="18"/>
                <w:szCs w:val="18"/>
              </w:rPr>
            </w:pPr>
            <w:r w:rsidRPr="00283A2F">
              <w:rPr>
                <w:rFonts w:asciiTheme="minorHAnsi" w:hAnsiTheme="minorHAnsi" w:cstheme="minorHAnsi"/>
                <w:sz w:val="18"/>
                <w:szCs w:val="18"/>
              </w:rPr>
              <w:t>MTR</w:t>
            </w:r>
          </w:p>
        </w:tc>
        <w:tc>
          <w:tcPr>
            <w:tcW w:w="2409" w:type="dxa"/>
            <w:shd w:val="clear" w:color="auto" w:fill="auto"/>
          </w:tcPr>
          <w:p w14:paraId="5AE78C14" w14:textId="77777777" w:rsidR="001A16A5" w:rsidRPr="00283A2F" w:rsidRDefault="001A16A5" w:rsidP="001A16A5">
            <w:pPr>
              <w:spacing w:after="0"/>
              <w:jc w:val="center"/>
              <w:rPr>
                <w:rFonts w:asciiTheme="minorHAnsi" w:hAnsiTheme="minorHAnsi" w:cstheme="minorHAnsi"/>
                <w:i/>
                <w:color w:val="000000"/>
                <w:sz w:val="18"/>
                <w:szCs w:val="18"/>
              </w:rPr>
            </w:pPr>
            <w:proofErr w:type="spellStart"/>
            <w:r w:rsidRPr="00283A2F">
              <w:rPr>
                <w:rFonts w:asciiTheme="minorHAnsi" w:hAnsiTheme="minorHAnsi" w:cstheme="minorHAnsi"/>
                <w:sz w:val="18"/>
                <w:szCs w:val="18"/>
              </w:rPr>
              <w:t>TE</w:t>
            </w:r>
            <w:proofErr w:type="spellEnd"/>
          </w:p>
        </w:tc>
      </w:tr>
      <w:tr w:rsidR="001A16A5" w:rsidRPr="00283A2F" w14:paraId="5095C4E1" w14:textId="77777777" w:rsidTr="00BB20F7">
        <w:tc>
          <w:tcPr>
            <w:tcW w:w="2544" w:type="dxa"/>
            <w:shd w:val="clear" w:color="auto" w:fill="auto"/>
          </w:tcPr>
          <w:p w14:paraId="1045BD94" w14:textId="77777777" w:rsidR="001A16A5" w:rsidRPr="00283A2F" w:rsidRDefault="001A16A5" w:rsidP="001A16A5">
            <w:pPr>
              <w:spacing w:after="0"/>
              <w:jc w:val="right"/>
              <w:rPr>
                <w:rFonts w:asciiTheme="minorHAnsi" w:hAnsiTheme="minorHAnsi" w:cstheme="minorHAnsi"/>
                <w:sz w:val="18"/>
                <w:szCs w:val="18"/>
              </w:rPr>
            </w:pPr>
          </w:p>
        </w:tc>
        <w:tc>
          <w:tcPr>
            <w:tcW w:w="2977" w:type="dxa"/>
            <w:gridSpan w:val="3"/>
            <w:shd w:val="clear" w:color="auto" w:fill="auto"/>
          </w:tcPr>
          <w:p w14:paraId="5E869362" w14:textId="77777777" w:rsidR="001A16A5" w:rsidRPr="00283A2F" w:rsidRDefault="001A16A5" w:rsidP="001A16A5">
            <w:pPr>
              <w:spacing w:after="0"/>
              <w:jc w:val="right"/>
              <w:rPr>
                <w:rFonts w:asciiTheme="minorHAnsi" w:hAnsiTheme="minorHAnsi" w:cstheme="minorHAnsi"/>
                <w:sz w:val="18"/>
                <w:szCs w:val="18"/>
              </w:rPr>
            </w:pPr>
          </w:p>
        </w:tc>
        <w:tc>
          <w:tcPr>
            <w:tcW w:w="1418" w:type="dxa"/>
            <w:shd w:val="clear" w:color="auto" w:fill="auto"/>
          </w:tcPr>
          <w:p w14:paraId="6BD0EE6A" w14:textId="446AAF88" w:rsidR="001A16A5" w:rsidRPr="00283A2F" w:rsidRDefault="001A16A5" w:rsidP="001A16A5">
            <w:pPr>
              <w:spacing w:after="0"/>
              <w:jc w:val="right"/>
              <w:rPr>
                <w:rFonts w:asciiTheme="minorHAnsi" w:hAnsiTheme="minorHAnsi" w:cstheme="minorHAnsi"/>
                <w:i/>
                <w:color w:val="000000"/>
                <w:sz w:val="18"/>
                <w:szCs w:val="18"/>
              </w:rPr>
            </w:pPr>
          </w:p>
        </w:tc>
        <w:tc>
          <w:tcPr>
            <w:tcW w:w="3026" w:type="dxa"/>
            <w:shd w:val="clear" w:color="auto" w:fill="auto"/>
          </w:tcPr>
          <w:p w14:paraId="49575437" w14:textId="21CB6BBC" w:rsidR="001A16A5" w:rsidRPr="00283A2F" w:rsidRDefault="001A16A5" w:rsidP="001A16A5">
            <w:pPr>
              <w:spacing w:after="0"/>
              <w:jc w:val="right"/>
              <w:rPr>
                <w:rFonts w:asciiTheme="minorHAnsi" w:hAnsiTheme="minorHAnsi" w:cstheme="minorHAnsi"/>
                <w:i/>
                <w:color w:val="000000"/>
                <w:sz w:val="18"/>
                <w:szCs w:val="18"/>
              </w:rPr>
            </w:pPr>
          </w:p>
        </w:tc>
        <w:tc>
          <w:tcPr>
            <w:tcW w:w="1229" w:type="dxa"/>
            <w:shd w:val="clear" w:color="auto" w:fill="auto"/>
          </w:tcPr>
          <w:p w14:paraId="364697A0" w14:textId="4BDCC421" w:rsidR="001A16A5" w:rsidRPr="00283A2F" w:rsidRDefault="001A16A5" w:rsidP="001A16A5">
            <w:pPr>
              <w:spacing w:after="0"/>
              <w:jc w:val="right"/>
              <w:rPr>
                <w:rFonts w:asciiTheme="minorHAnsi" w:hAnsiTheme="minorHAnsi" w:cstheme="minorHAnsi"/>
                <w:i/>
                <w:color w:val="000000"/>
                <w:sz w:val="18"/>
                <w:szCs w:val="18"/>
              </w:rPr>
            </w:pPr>
          </w:p>
        </w:tc>
        <w:tc>
          <w:tcPr>
            <w:tcW w:w="2409" w:type="dxa"/>
            <w:shd w:val="clear" w:color="auto" w:fill="auto"/>
          </w:tcPr>
          <w:p w14:paraId="4D33A034" w14:textId="6F5D0A04" w:rsidR="001A16A5" w:rsidRPr="00283A2F" w:rsidRDefault="001A16A5" w:rsidP="001A16A5">
            <w:pPr>
              <w:spacing w:after="0"/>
              <w:jc w:val="right"/>
              <w:rPr>
                <w:rFonts w:asciiTheme="minorHAnsi" w:hAnsiTheme="minorHAnsi" w:cstheme="minorHAnsi"/>
                <w:i/>
                <w:color w:val="000000"/>
                <w:sz w:val="18"/>
                <w:szCs w:val="18"/>
              </w:rPr>
            </w:pPr>
          </w:p>
        </w:tc>
      </w:tr>
      <w:tr w:rsidR="001A16A5" w:rsidRPr="00283A2F" w14:paraId="36E2D741" w14:textId="77777777" w:rsidTr="00BB20F7">
        <w:tc>
          <w:tcPr>
            <w:tcW w:w="2544" w:type="dxa"/>
            <w:shd w:val="clear" w:color="auto" w:fill="BFBFBF" w:themeFill="background1" w:themeFillShade="BF"/>
          </w:tcPr>
          <w:p w14:paraId="1CAECB59" w14:textId="77777777" w:rsidR="001A16A5" w:rsidRPr="00283A2F" w:rsidRDefault="001A16A5" w:rsidP="001A16A5">
            <w:pPr>
              <w:spacing w:after="0"/>
              <w:jc w:val="left"/>
              <w:rPr>
                <w:rFonts w:asciiTheme="minorHAnsi" w:hAnsiTheme="minorHAnsi" w:cstheme="minorHAnsi"/>
                <w:sz w:val="18"/>
                <w:szCs w:val="18"/>
              </w:rPr>
            </w:pPr>
            <w:r w:rsidRPr="00283A2F">
              <w:rPr>
                <w:rFonts w:asciiTheme="minorHAnsi" w:hAnsiTheme="minorHAnsi" w:cstheme="minorHAnsi"/>
                <w:sz w:val="18"/>
                <w:szCs w:val="18"/>
              </w:rPr>
              <w:t>Indicator 9.4</w:t>
            </w:r>
          </w:p>
        </w:tc>
        <w:tc>
          <w:tcPr>
            <w:tcW w:w="8650" w:type="dxa"/>
            <w:gridSpan w:val="6"/>
            <w:shd w:val="clear" w:color="auto" w:fill="BFBFBF" w:themeFill="background1" w:themeFillShade="BF"/>
          </w:tcPr>
          <w:p w14:paraId="78BBE67A" w14:textId="77777777" w:rsidR="001A16A5" w:rsidRPr="00283A2F" w:rsidRDefault="001A16A5" w:rsidP="001A16A5">
            <w:pPr>
              <w:spacing w:after="0"/>
              <w:jc w:val="left"/>
              <w:rPr>
                <w:rFonts w:asciiTheme="minorHAnsi" w:hAnsiTheme="minorHAnsi" w:cstheme="minorHAnsi"/>
                <w:sz w:val="18"/>
                <w:szCs w:val="18"/>
              </w:rPr>
            </w:pPr>
            <w:r w:rsidRPr="00283A2F">
              <w:rPr>
                <w:rFonts w:asciiTheme="minorHAnsi" w:hAnsiTheme="minorHAnsi" w:cstheme="minorHAnsi"/>
                <w:sz w:val="18"/>
                <w:szCs w:val="18"/>
              </w:rPr>
              <w:t>Number of countries with legislation and policy implemented to control chemicals and waste</w:t>
            </w:r>
          </w:p>
        </w:tc>
        <w:tc>
          <w:tcPr>
            <w:tcW w:w="2409" w:type="dxa"/>
            <w:shd w:val="clear" w:color="auto" w:fill="BFBFBF" w:themeFill="background1" w:themeFillShade="BF"/>
          </w:tcPr>
          <w:p w14:paraId="5B85CBA8"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i/>
                <w:color w:val="000000"/>
                <w:sz w:val="18"/>
                <w:szCs w:val="18"/>
              </w:rPr>
              <w:fldChar w:fldCharType="begin">
                <w:ffData>
                  <w:name w:val="F_GEB_BD_target"/>
                  <w:enabled/>
                  <w:calcOnExit w:val="0"/>
                  <w:textInput/>
                </w:ffData>
              </w:fldChar>
            </w:r>
            <w:r w:rsidRPr="00283A2F">
              <w:rPr>
                <w:rFonts w:asciiTheme="minorHAnsi" w:hAnsiTheme="minorHAnsi" w:cstheme="minorHAnsi"/>
                <w:i/>
                <w:color w:val="000000"/>
                <w:sz w:val="18"/>
                <w:szCs w:val="18"/>
              </w:rPr>
              <w:instrText xml:space="preserve"> FORMTEXT </w:instrText>
            </w:r>
            <w:r w:rsidRPr="00283A2F">
              <w:rPr>
                <w:rFonts w:asciiTheme="minorHAnsi" w:hAnsiTheme="minorHAnsi" w:cstheme="minorHAnsi"/>
                <w:i/>
                <w:color w:val="000000"/>
                <w:sz w:val="18"/>
                <w:szCs w:val="18"/>
              </w:rPr>
            </w:r>
            <w:r w:rsidRPr="00283A2F">
              <w:rPr>
                <w:rFonts w:asciiTheme="minorHAnsi" w:hAnsiTheme="minorHAnsi" w:cstheme="minorHAnsi"/>
                <w:i/>
                <w:color w:val="000000"/>
                <w:sz w:val="18"/>
                <w:szCs w:val="18"/>
              </w:rPr>
              <w:fldChar w:fldCharType="separate"/>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color w:val="000000"/>
                <w:sz w:val="18"/>
                <w:szCs w:val="18"/>
              </w:rPr>
              <w:fldChar w:fldCharType="end"/>
            </w:r>
          </w:p>
        </w:tc>
      </w:tr>
      <w:tr w:rsidR="001A16A5" w:rsidRPr="00283A2F" w14:paraId="6FDB8ABF" w14:textId="77777777" w:rsidTr="00BB20F7">
        <w:tc>
          <w:tcPr>
            <w:tcW w:w="2544" w:type="dxa"/>
            <w:vMerge w:val="restart"/>
            <w:shd w:val="clear" w:color="auto" w:fill="auto"/>
          </w:tcPr>
          <w:p w14:paraId="3768AFAE" w14:textId="77777777" w:rsidR="001A16A5" w:rsidRPr="00283A2F" w:rsidRDefault="001A16A5" w:rsidP="001A16A5">
            <w:pPr>
              <w:spacing w:after="0"/>
              <w:jc w:val="left"/>
              <w:rPr>
                <w:rFonts w:asciiTheme="minorHAnsi" w:hAnsiTheme="minorHAnsi" w:cstheme="minorHAnsi"/>
                <w:sz w:val="18"/>
                <w:szCs w:val="18"/>
              </w:rPr>
            </w:pPr>
          </w:p>
        </w:tc>
        <w:tc>
          <w:tcPr>
            <w:tcW w:w="933" w:type="dxa"/>
            <w:vMerge w:val="restart"/>
            <w:shd w:val="clear" w:color="auto" w:fill="auto"/>
          </w:tcPr>
          <w:p w14:paraId="46288299" w14:textId="77777777" w:rsidR="001A16A5" w:rsidRPr="00283A2F" w:rsidRDefault="001A16A5" w:rsidP="001A16A5">
            <w:pPr>
              <w:spacing w:after="0"/>
              <w:jc w:val="left"/>
              <w:rPr>
                <w:rFonts w:asciiTheme="minorHAnsi" w:hAnsiTheme="minorHAnsi" w:cstheme="minorHAnsi"/>
                <w:sz w:val="18"/>
                <w:szCs w:val="18"/>
              </w:rPr>
            </w:pPr>
          </w:p>
        </w:tc>
        <w:tc>
          <w:tcPr>
            <w:tcW w:w="2044" w:type="dxa"/>
            <w:gridSpan w:val="2"/>
            <w:vMerge w:val="restart"/>
            <w:shd w:val="clear" w:color="auto" w:fill="auto"/>
          </w:tcPr>
          <w:p w14:paraId="1B270000" w14:textId="77777777" w:rsidR="001A16A5" w:rsidRPr="00283A2F" w:rsidRDefault="001A16A5" w:rsidP="001A16A5">
            <w:pPr>
              <w:spacing w:after="0"/>
              <w:jc w:val="left"/>
              <w:rPr>
                <w:rFonts w:asciiTheme="minorHAnsi" w:hAnsiTheme="minorHAnsi" w:cstheme="minorHAnsi"/>
                <w:sz w:val="18"/>
                <w:szCs w:val="18"/>
              </w:rPr>
            </w:pPr>
          </w:p>
        </w:tc>
        <w:tc>
          <w:tcPr>
            <w:tcW w:w="8082" w:type="dxa"/>
            <w:gridSpan w:val="4"/>
            <w:shd w:val="clear" w:color="auto" w:fill="auto"/>
          </w:tcPr>
          <w:p w14:paraId="4237C05D"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Number of Countries</w:t>
            </w:r>
          </w:p>
        </w:tc>
      </w:tr>
      <w:tr w:rsidR="001A16A5" w:rsidRPr="00283A2F" w14:paraId="38800ADB" w14:textId="77777777" w:rsidTr="00BB20F7">
        <w:tc>
          <w:tcPr>
            <w:tcW w:w="2544" w:type="dxa"/>
            <w:vMerge/>
            <w:shd w:val="clear" w:color="auto" w:fill="auto"/>
          </w:tcPr>
          <w:p w14:paraId="5466AEDB" w14:textId="77777777" w:rsidR="001A16A5" w:rsidRPr="00283A2F" w:rsidRDefault="001A16A5" w:rsidP="001A16A5">
            <w:pPr>
              <w:spacing w:after="0"/>
              <w:jc w:val="left"/>
              <w:rPr>
                <w:rFonts w:asciiTheme="minorHAnsi" w:hAnsiTheme="minorHAnsi" w:cstheme="minorHAnsi"/>
                <w:sz w:val="18"/>
                <w:szCs w:val="18"/>
              </w:rPr>
            </w:pPr>
          </w:p>
        </w:tc>
        <w:tc>
          <w:tcPr>
            <w:tcW w:w="933" w:type="dxa"/>
            <w:vMerge/>
            <w:shd w:val="clear" w:color="auto" w:fill="auto"/>
          </w:tcPr>
          <w:p w14:paraId="024EEFF0" w14:textId="77777777" w:rsidR="001A16A5" w:rsidRPr="00283A2F" w:rsidRDefault="001A16A5" w:rsidP="001A16A5">
            <w:pPr>
              <w:spacing w:after="0"/>
              <w:jc w:val="left"/>
              <w:rPr>
                <w:rFonts w:asciiTheme="minorHAnsi" w:hAnsiTheme="minorHAnsi" w:cstheme="minorHAnsi"/>
                <w:sz w:val="18"/>
                <w:szCs w:val="18"/>
              </w:rPr>
            </w:pPr>
          </w:p>
        </w:tc>
        <w:tc>
          <w:tcPr>
            <w:tcW w:w="2044" w:type="dxa"/>
            <w:gridSpan w:val="2"/>
            <w:vMerge/>
            <w:shd w:val="clear" w:color="auto" w:fill="auto"/>
          </w:tcPr>
          <w:p w14:paraId="29577EA4" w14:textId="77777777" w:rsidR="001A16A5" w:rsidRPr="00283A2F" w:rsidRDefault="001A16A5" w:rsidP="001A16A5">
            <w:pPr>
              <w:spacing w:after="0"/>
              <w:jc w:val="left"/>
              <w:rPr>
                <w:rFonts w:asciiTheme="minorHAnsi" w:hAnsiTheme="minorHAnsi" w:cstheme="minorHAnsi"/>
                <w:sz w:val="18"/>
                <w:szCs w:val="18"/>
              </w:rPr>
            </w:pPr>
          </w:p>
        </w:tc>
        <w:tc>
          <w:tcPr>
            <w:tcW w:w="4444" w:type="dxa"/>
            <w:gridSpan w:val="2"/>
            <w:shd w:val="clear" w:color="auto" w:fill="auto"/>
          </w:tcPr>
          <w:p w14:paraId="1CA212C1"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Expected</w:t>
            </w:r>
          </w:p>
        </w:tc>
        <w:tc>
          <w:tcPr>
            <w:tcW w:w="3638" w:type="dxa"/>
            <w:gridSpan w:val="2"/>
            <w:shd w:val="clear" w:color="auto" w:fill="auto"/>
          </w:tcPr>
          <w:p w14:paraId="10B630EF"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Achieved</w:t>
            </w:r>
          </w:p>
        </w:tc>
      </w:tr>
      <w:tr w:rsidR="001A16A5" w:rsidRPr="00283A2F" w14:paraId="41E9FBE3" w14:textId="77777777" w:rsidTr="00BB20F7">
        <w:tc>
          <w:tcPr>
            <w:tcW w:w="2544" w:type="dxa"/>
            <w:vMerge/>
            <w:shd w:val="clear" w:color="auto" w:fill="auto"/>
          </w:tcPr>
          <w:p w14:paraId="232D38B8" w14:textId="77777777" w:rsidR="001A16A5" w:rsidRPr="00283A2F" w:rsidRDefault="001A16A5" w:rsidP="001A16A5">
            <w:pPr>
              <w:spacing w:after="0"/>
              <w:jc w:val="left"/>
              <w:rPr>
                <w:rFonts w:asciiTheme="minorHAnsi" w:hAnsiTheme="minorHAnsi" w:cstheme="minorHAnsi"/>
                <w:sz w:val="18"/>
                <w:szCs w:val="18"/>
              </w:rPr>
            </w:pPr>
          </w:p>
        </w:tc>
        <w:tc>
          <w:tcPr>
            <w:tcW w:w="933" w:type="dxa"/>
            <w:vMerge/>
            <w:shd w:val="clear" w:color="auto" w:fill="auto"/>
          </w:tcPr>
          <w:p w14:paraId="18E5B76C" w14:textId="77777777" w:rsidR="001A16A5" w:rsidRPr="00283A2F" w:rsidRDefault="001A16A5" w:rsidP="001A16A5">
            <w:pPr>
              <w:spacing w:after="0"/>
              <w:jc w:val="left"/>
              <w:rPr>
                <w:rFonts w:asciiTheme="minorHAnsi" w:hAnsiTheme="minorHAnsi" w:cstheme="minorHAnsi"/>
                <w:sz w:val="18"/>
                <w:szCs w:val="18"/>
              </w:rPr>
            </w:pPr>
          </w:p>
        </w:tc>
        <w:tc>
          <w:tcPr>
            <w:tcW w:w="2044" w:type="dxa"/>
            <w:gridSpan w:val="2"/>
            <w:vMerge/>
            <w:shd w:val="clear" w:color="auto" w:fill="auto"/>
          </w:tcPr>
          <w:p w14:paraId="3FBA7623" w14:textId="77777777" w:rsidR="001A16A5" w:rsidRPr="00283A2F" w:rsidRDefault="001A16A5" w:rsidP="001A16A5">
            <w:pPr>
              <w:spacing w:after="0"/>
              <w:jc w:val="left"/>
              <w:rPr>
                <w:rFonts w:asciiTheme="minorHAnsi" w:hAnsiTheme="minorHAnsi" w:cstheme="minorHAnsi"/>
                <w:sz w:val="18"/>
                <w:szCs w:val="18"/>
              </w:rPr>
            </w:pPr>
          </w:p>
        </w:tc>
        <w:tc>
          <w:tcPr>
            <w:tcW w:w="1418" w:type="dxa"/>
            <w:shd w:val="clear" w:color="auto" w:fill="auto"/>
          </w:tcPr>
          <w:p w14:paraId="6F52F6A0" w14:textId="13F0CC30"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 xml:space="preserve">PIF </w:t>
            </w:r>
          </w:p>
        </w:tc>
        <w:tc>
          <w:tcPr>
            <w:tcW w:w="3026" w:type="dxa"/>
            <w:shd w:val="clear" w:color="auto" w:fill="auto"/>
          </w:tcPr>
          <w:p w14:paraId="5CCC5721"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Endorsement</w:t>
            </w:r>
          </w:p>
        </w:tc>
        <w:tc>
          <w:tcPr>
            <w:tcW w:w="1229" w:type="dxa"/>
            <w:shd w:val="clear" w:color="auto" w:fill="auto"/>
          </w:tcPr>
          <w:p w14:paraId="26376255"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MTR</w:t>
            </w:r>
          </w:p>
        </w:tc>
        <w:tc>
          <w:tcPr>
            <w:tcW w:w="2409" w:type="dxa"/>
            <w:shd w:val="clear" w:color="auto" w:fill="auto"/>
          </w:tcPr>
          <w:p w14:paraId="35C42C73" w14:textId="77777777" w:rsidR="001A16A5" w:rsidRPr="00283A2F" w:rsidRDefault="001A16A5" w:rsidP="001A16A5">
            <w:pPr>
              <w:spacing w:after="0"/>
              <w:jc w:val="center"/>
              <w:rPr>
                <w:rFonts w:asciiTheme="minorHAnsi" w:hAnsiTheme="minorHAnsi" w:cstheme="minorHAnsi"/>
                <w:sz w:val="18"/>
                <w:szCs w:val="18"/>
              </w:rPr>
            </w:pPr>
            <w:proofErr w:type="spellStart"/>
            <w:r w:rsidRPr="00283A2F">
              <w:rPr>
                <w:rFonts w:asciiTheme="minorHAnsi" w:hAnsiTheme="minorHAnsi" w:cstheme="minorHAnsi"/>
                <w:sz w:val="18"/>
                <w:szCs w:val="18"/>
              </w:rPr>
              <w:t>TE</w:t>
            </w:r>
            <w:proofErr w:type="spellEnd"/>
          </w:p>
        </w:tc>
      </w:tr>
      <w:tr w:rsidR="001A16A5" w:rsidRPr="00283A2F" w14:paraId="09CED793" w14:textId="77777777" w:rsidTr="000720DF">
        <w:tc>
          <w:tcPr>
            <w:tcW w:w="2544" w:type="dxa"/>
            <w:shd w:val="clear" w:color="auto" w:fill="auto"/>
          </w:tcPr>
          <w:p w14:paraId="48711193" w14:textId="77777777" w:rsidR="001A16A5" w:rsidRPr="00283A2F" w:rsidRDefault="001A16A5" w:rsidP="001A16A5">
            <w:pPr>
              <w:spacing w:after="0"/>
              <w:jc w:val="right"/>
              <w:rPr>
                <w:rFonts w:asciiTheme="minorHAnsi" w:hAnsiTheme="minorHAnsi" w:cstheme="minorHAnsi"/>
                <w:sz w:val="18"/>
                <w:szCs w:val="18"/>
              </w:rPr>
            </w:pPr>
          </w:p>
        </w:tc>
        <w:tc>
          <w:tcPr>
            <w:tcW w:w="933" w:type="dxa"/>
            <w:shd w:val="clear" w:color="auto" w:fill="auto"/>
          </w:tcPr>
          <w:p w14:paraId="34BC13A3" w14:textId="77777777" w:rsidR="001A16A5" w:rsidRPr="00283A2F" w:rsidRDefault="001A16A5" w:rsidP="001A16A5">
            <w:pPr>
              <w:spacing w:after="0"/>
              <w:jc w:val="right"/>
              <w:rPr>
                <w:rFonts w:asciiTheme="minorHAnsi" w:hAnsiTheme="minorHAnsi" w:cstheme="minorHAnsi"/>
                <w:sz w:val="18"/>
                <w:szCs w:val="18"/>
              </w:rPr>
            </w:pPr>
          </w:p>
        </w:tc>
        <w:tc>
          <w:tcPr>
            <w:tcW w:w="2044" w:type="dxa"/>
            <w:gridSpan w:val="2"/>
            <w:shd w:val="clear" w:color="auto" w:fill="auto"/>
          </w:tcPr>
          <w:p w14:paraId="2E4A28E3" w14:textId="77777777" w:rsidR="001A16A5" w:rsidRPr="00283A2F" w:rsidRDefault="001A16A5" w:rsidP="001A16A5">
            <w:pPr>
              <w:spacing w:after="0"/>
              <w:jc w:val="right"/>
              <w:rPr>
                <w:rFonts w:asciiTheme="minorHAnsi" w:hAnsiTheme="minorHAnsi" w:cstheme="minorHAnsi"/>
                <w:sz w:val="18"/>
                <w:szCs w:val="18"/>
              </w:rPr>
            </w:pPr>
          </w:p>
        </w:tc>
        <w:tc>
          <w:tcPr>
            <w:tcW w:w="1418" w:type="dxa"/>
            <w:shd w:val="clear" w:color="auto" w:fill="auto"/>
          </w:tcPr>
          <w:p w14:paraId="6E0F49AE" w14:textId="00B29FB2" w:rsidR="001A16A5" w:rsidRPr="00283A2F" w:rsidRDefault="001A16A5" w:rsidP="001A16A5">
            <w:pPr>
              <w:spacing w:after="0"/>
              <w:jc w:val="center"/>
              <w:rPr>
                <w:rFonts w:asciiTheme="minorHAnsi" w:hAnsiTheme="minorHAnsi" w:cstheme="minorHAnsi"/>
                <w:iCs/>
                <w:sz w:val="18"/>
                <w:szCs w:val="18"/>
              </w:rPr>
            </w:pPr>
            <w:r w:rsidRPr="00283A2F">
              <w:rPr>
                <w:rFonts w:asciiTheme="minorHAnsi" w:hAnsiTheme="minorHAnsi" w:cstheme="minorHAnsi"/>
                <w:iCs/>
                <w:color w:val="0000FF"/>
                <w:sz w:val="18"/>
                <w:szCs w:val="18"/>
              </w:rPr>
              <w:t>1</w:t>
            </w:r>
          </w:p>
        </w:tc>
        <w:tc>
          <w:tcPr>
            <w:tcW w:w="3026" w:type="dxa"/>
            <w:shd w:val="clear" w:color="auto" w:fill="auto"/>
          </w:tcPr>
          <w:p w14:paraId="5B8A8169" w14:textId="0DBF2114" w:rsidR="001A16A5" w:rsidRPr="00283A2F" w:rsidRDefault="001A16A5" w:rsidP="001A16A5">
            <w:pPr>
              <w:spacing w:after="0"/>
              <w:jc w:val="center"/>
              <w:rPr>
                <w:rFonts w:asciiTheme="minorHAnsi" w:hAnsiTheme="minorHAnsi" w:cstheme="minorHAnsi"/>
                <w:sz w:val="18"/>
                <w:szCs w:val="18"/>
              </w:rPr>
            </w:pPr>
          </w:p>
        </w:tc>
        <w:tc>
          <w:tcPr>
            <w:tcW w:w="1229" w:type="dxa"/>
            <w:shd w:val="clear" w:color="auto" w:fill="auto"/>
          </w:tcPr>
          <w:p w14:paraId="6B9373E1" w14:textId="5F562819" w:rsidR="001A16A5" w:rsidRPr="00283A2F" w:rsidRDefault="001A16A5" w:rsidP="001A16A5">
            <w:pPr>
              <w:spacing w:after="0"/>
              <w:jc w:val="center"/>
              <w:rPr>
                <w:rFonts w:asciiTheme="minorHAnsi" w:hAnsiTheme="minorHAnsi" w:cstheme="minorHAnsi"/>
                <w:sz w:val="18"/>
                <w:szCs w:val="18"/>
              </w:rPr>
            </w:pPr>
          </w:p>
        </w:tc>
        <w:tc>
          <w:tcPr>
            <w:tcW w:w="2409" w:type="dxa"/>
            <w:shd w:val="clear" w:color="auto" w:fill="auto"/>
          </w:tcPr>
          <w:p w14:paraId="12D17DAB" w14:textId="074D2F9C" w:rsidR="001A16A5" w:rsidRPr="00283A2F" w:rsidRDefault="001A16A5" w:rsidP="001A16A5">
            <w:pPr>
              <w:spacing w:after="0"/>
              <w:jc w:val="center"/>
              <w:rPr>
                <w:rFonts w:asciiTheme="minorHAnsi" w:hAnsiTheme="minorHAnsi" w:cstheme="minorHAnsi"/>
                <w:sz w:val="18"/>
                <w:szCs w:val="18"/>
              </w:rPr>
            </w:pPr>
          </w:p>
        </w:tc>
      </w:tr>
      <w:tr w:rsidR="001A16A5" w:rsidRPr="00283A2F" w14:paraId="59CCB372" w14:textId="77777777" w:rsidTr="00BB20F7">
        <w:tc>
          <w:tcPr>
            <w:tcW w:w="2544" w:type="dxa"/>
            <w:shd w:val="clear" w:color="auto" w:fill="BFBFBF" w:themeFill="background1" w:themeFillShade="BF"/>
          </w:tcPr>
          <w:p w14:paraId="5F30DCB2" w14:textId="77777777" w:rsidR="001A16A5" w:rsidRPr="00283A2F" w:rsidRDefault="001A16A5" w:rsidP="001A16A5">
            <w:pPr>
              <w:spacing w:after="0"/>
              <w:jc w:val="left"/>
              <w:rPr>
                <w:rFonts w:asciiTheme="minorHAnsi" w:hAnsiTheme="minorHAnsi" w:cstheme="minorHAnsi"/>
                <w:sz w:val="18"/>
                <w:szCs w:val="18"/>
              </w:rPr>
            </w:pPr>
            <w:r w:rsidRPr="00283A2F">
              <w:rPr>
                <w:rFonts w:asciiTheme="minorHAnsi" w:hAnsiTheme="minorHAnsi" w:cstheme="minorHAnsi"/>
                <w:sz w:val="18"/>
                <w:szCs w:val="18"/>
              </w:rPr>
              <w:t>Indicator 9.5</w:t>
            </w:r>
          </w:p>
        </w:tc>
        <w:tc>
          <w:tcPr>
            <w:tcW w:w="8650" w:type="dxa"/>
            <w:gridSpan w:val="6"/>
            <w:shd w:val="clear" w:color="auto" w:fill="BFBFBF" w:themeFill="background1" w:themeFillShade="BF"/>
          </w:tcPr>
          <w:p w14:paraId="708F7EA4" w14:textId="77777777" w:rsidR="001A16A5" w:rsidRPr="00283A2F" w:rsidRDefault="001A16A5" w:rsidP="001A16A5">
            <w:pPr>
              <w:spacing w:after="0"/>
              <w:jc w:val="left"/>
              <w:rPr>
                <w:rFonts w:asciiTheme="minorHAnsi" w:hAnsiTheme="minorHAnsi" w:cstheme="minorHAnsi"/>
                <w:sz w:val="18"/>
                <w:szCs w:val="18"/>
              </w:rPr>
            </w:pPr>
            <w:r w:rsidRPr="00283A2F">
              <w:rPr>
                <w:rFonts w:asciiTheme="minorHAnsi" w:hAnsiTheme="minorHAnsi" w:cstheme="minorHAnsi"/>
                <w:sz w:val="18"/>
                <w:szCs w:val="18"/>
              </w:rPr>
              <w:t>Number of low-chemical/non-chemical systems implemented particularly in food production, manufacturing and cities</w:t>
            </w:r>
          </w:p>
        </w:tc>
        <w:tc>
          <w:tcPr>
            <w:tcW w:w="2409" w:type="dxa"/>
            <w:shd w:val="clear" w:color="auto" w:fill="BFBFBF" w:themeFill="background1" w:themeFillShade="BF"/>
          </w:tcPr>
          <w:p w14:paraId="4BFA3B95"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i/>
                <w:color w:val="000000"/>
                <w:sz w:val="18"/>
                <w:szCs w:val="18"/>
              </w:rPr>
              <w:fldChar w:fldCharType="begin">
                <w:ffData>
                  <w:name w:val="F_GEB_BD_target"/>
                  <w:enabled/>
                  <w:calcOnExit w:val="0"/>
                  <w:textInput/>
                </w:ffData>
              </w:fldChar>
            </w:r>
            <w:r w:rsidRPr="00283A2F">
              <w:rPr>
                <w:rFonts w:asciiTheme="minorHAnsi" w:hAnsiTheme="minorHAnsi" w:cstheme="minorHAnsi"/>
                <w:i/>
                <w:color w:val="000000"/>
                <w:sz w:val="18"/>
                <w:szCs w:val="18"/>
              </w:rPr>
              <w:instrText xml:space="preserve"> FORMTEXT </w:instrText>
            </w:r>
            <w:r w:rsidRPr="00283A2F">
              <w:rPr>
                <w:rFonts w:asciiTheme="minorHAnsi" w:hAnsiTheme="minorHAnsi" w:cstheme="minorHAnsi"/>
                <w:i/>
                <w:color w:val="000000"/>
                <w:sz w:val="18"/>
                <w:szCs w:val="18"/>
              </w:rPr>
            </w:r>
            <w:r w:rsidRPr="00283A2F">
              <w:rPr>
                <w:rFonts w:asciiTheme="minorHAnsi" w:hAnsiTheme="minorHAnsi" w:cstheme="minorHAnsi"/>
                <w:i/>
                <w:color w:val="000000"/>
                <w:sz w:val="18"/>
                <w:szCs w:val="18"/>
              </w:rPr>
              <w:fldChar w:fldCharType="separate"/>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color w:val="000000"/>
                <w:sz w:val="18"/>
                <w:szCs w:val="18"/>
              </w:rPr>
              <w:fldChar w:fldCharType="end"/>
            </w:r>
          </w:p>
        </w:tc>
      </w:tr>
      <w:tr w:rsidR="001A16A5" w:rsidRPr="00283A2F" w14:paraId="7200D7BB" w14:textId="77777777" w:rsidTr="00BB20F7">
        <w:tc>
          <w:tcPr>
            <w:tcW w:w="13603" w:type="dxa"/>
            <w:gridSpan w:val="8"/>
            <w:shd w:val="clear" w:color="auto" w:fill="auto"/>
          </w:tcPr>
          <w:p w14:paraId="744ABB50" w14:textId="77777777" w:rsidR="001A16A5" w:rsidRPr="00283A2F" w:rsidRDefault="001A16A5" w:rsidP="001A16A5">
            <w:pPr>
              <w:spacing w:after="0"/>
              <w:jc w:val="left"/>
              <w:rPr>
                <w:rFonts w:asciiTheme="minorHAnsi" w:hAnsiTheme="minorHAnsi" w:cstheme="minorHAnsi"/>
                <w:color w:val="000000"/>
                <w:sz w:val="18"/>
                <w:szCs w:val="18"/>
              </w:rPr>
            </w:pPr>
            <w:r w:rsidRPr="00283A2F">
              <w:rPr>
                <w:rFonts w:asciiTheme="minorHAnsi" w:hAnsiTheme="minorHAnsi" w:cstheme="minorHAnsi"/>
                <w:sz w:val="18"/>
                <w:szCs w:val="18"/>
              </w:rPr>
              <w:t>N/A</w:t>
            </w:r>
          </w:p>
        </w:tc>
      </w:tr>
      <w:tr w:rsidR="001A16A5" w:rsidRPr="00283A2F" w14:paraId="18829C21" w14:textId="77777777" w:rsidTr="00BB20F7">
        <w:tc>
          <w:tcPr>
            <w:tcW w:w="2544" w:type="dxa"/>
            <w:shd w:val="clear" w:color="auto" w:fill="BFBFBF" w:themeFill="background1" w:themeFillShade="BF"/>
          </w:tcPr>
          <w:p w14:paraId="48A8DAF0" w14:textId="77777777" w:rsidR="001A16A5" w:rsidRPr="00283A2F" w:rsidRDefault="001A16A5" w:rsidP="001A16A5">
            <w:pPr>
              <w:spacing w:after="0"/>
              <w:jc w:val="left"/>
              <w:rPr>
                <w:rFonts w:asciiTheme="minorHAnsi" w:hAnsiTheme="minorHAnsi" w:cstheme="minorHAnsi"/>
                <w:sz w:val="18"/>
                <w:szCs w:val="18"/>
              </w:rPr>
            </w:pPr>
            <w:r w:rsidRPr="00283A2F">
              <w:rPr>
                <w:rFonts w:asciiTheme="minorHAnsi" w:hAnsiTheme="minorHAnsi" w:cstheme="minorHAnsi"/>
                <w:sz w:val="18"/>
                <w:szCs w:val="18"/>
              </w:rPr>
              <w:t>Indicator 9.6</w:t>
            </w:r>
          </w:p>
        </w:tc>
        <w:tc>
          <w:tcPr>
            <w:tcW w:w="11059" w:type="dxa"/>
            <w:gridSpan w:val="7"/>
            <w:shd w:val="clear" w:color="auto" w:fill="BFBFBF" w:themeFill="background1" w:themeFillShade="BF"/>
          </w:tcPr>
          <w:p w14:paraId="10E41191" w14:textId="77777777" w:rsidR="001A16A5" w:rsidRPr="00283A2F" w:rsidRDefault="001A16A5" w:rsidP="001A16A5">
            <w:pPr>
              <w:spacing w:after="0"/>
              <w:jc w:val="left"/>
              <w:rPr>
                <w:rFonts w:asciiTheme="minorHAnsi" w:hAnsiTheme="minorHAnsi" w:cstheme="minorHAnsi"/>
                <w:color w:val="000000"/>
                <w:sz w:val="18"/>
                <w:szCs w:val="18"/>
              </w:rPr>
            </w:pPr>
            <w:r w:rsidRPr="00283A2F">
              <w:rPr>
                <w:rFonts w:asciiTheme="minorHAnsi" w:hAnsiTheme="minorHAnsi" w:cstheme="minorHAnsi"/>
                <w:color w:val="000000"/>
                <w:sz w:val="18"/>
                <w:szCs w:val="18"/>
              </w:rPr>
              <w:t xml:space="preserve">Quantity of </w:t>
            </w:r>
            <w:proofErr w:type="spellStart"/>
            <w:r w:rsidRPr="00283A2F">
              <w:rPr>
                <w:rFonts w:asciiTheme="minorHAnsi" w:hAnsiTheme="minorHAnsi" w:cstheme="minorHAnsi"/>
                <w:color w:val="000000"/>
                <w:sz w:val="18"/>
                <w:szCs w:val="18"/>
              </w:rPr>
              <w:t>POPs</w:t>
            </w:r>
            <w:proofErr w:type="spellEnd"/>
            <w:r w:rsidRPr="00283A2F">
              <w:rPr>
                <w:rFonts w:asciiTheme="minorHAnsi" w:hAnsiTheme="minorHAnsi" w:cstheme="minorHAnsi"/>
                <w:color w:val="000000"/>
                <w:sz w:val="18"/>
                <w:szCs w:val="18"/>
              </w:rPr>
              <w:t>/Mercury containing materials and products directly avoided</w:t>
            </w:r>
          </w:p>
        </w:tc>
      </w:tr>
      <w:tr w:rsidR="001A16A5" w:rsidRPr="00283A2F" w14:paraId="1A5DCC2C" w14:textId="77777777" w:rsidTr="00BB20F7">
        <w:tc>
          <w:tcPr>
            <w:tcW w:w="13603" w:type="dxa"/>
            <w:gridSpan w:val="8"/>
            <w:shd w:val="clear" w:color="auto" w:fill="auto"/>
          </w:tcPr>
          <w:p w14:paraId="256121E3" w14:textId="77777777" w:rsidR="001A16A5" w:rsidRPr="00283A2F" w:rsidRDefault="001A16A5" w:rsidP="001A16A5">
            <w:pPr>
              <w:spacing w:after="0"/>
              <w:jc w:val="left"/>
              <w:rPr>
                <w:rFonts w:asciiTheme="minorHAnsi" w:hAnsiTheme="minorHAnsi" w:cstheme="minorHAnsi"/>
                <w:color w:val="000000"/>
                <w:sz w:val="18"/>
                <w:szCs w:val="18"/>
              </w:rPr>
            </w:pPr>
            <w:r w:rsidRPr="00283A2F">
              <w:rPr>
                <w:rFonts w:asciiTheme="minorHAnsi" w:hAnsiTheme="minorHAnsi" w:cstheme="minorHAnsi"/>
                <w:sz w:val="18"/>
                <w:szCs w:val="18"/>
              </w:rPr>
              <w:t>N/A</w:t>
            </w:r>
          </w:p>
        </w:tc>
      </w:tr>
      <w:tr w:rsidR="001A16A5" w:rsidRPr="00283A2F" w14:paraId="3E8A5FBC" w14:textId="77777777" w:rsidTr="00036774">
        <w:tc>
          <w:tcPr>
            <w:tcW w:w="2544" w:type="dxa"/>
            <w:shd w:val="clear" w:color="auto" w:fill="D9D9D9" w:themeFill="background1" w:themeFillShade="D9"/>
          </w:tcPr>
          <w:p w14:paraId="1A6E8E4B" w14:textId="77777777" w:rsidR="001A16A5" w:rsidRPr="00283A2F" w:rsidRDefault="001A16A5" w:rsidP="001A16A5">
            <w:pPr>
              <w:spacing w:after="0"/>
              <w:jc w:val="left"/>
              <w:rPr>
                <w:rFonts w:asciiTheme="minorHAnsi" w:hAnsiTheme="minorHAnsi" w:cstheme="minorHAnsi"/>
                <w:b/>
                <w:sz w:val="18"/>
                <w:szCs w:val="18"/>
              </w:rPr>
            </w:pPr>
            <w:bookmarkStart w:id="243" w:name="_Hlk78475101"/>
            <w:r w:rsidRPr="00283A2F">
              <w:rPr>
                <w:rFonts w:asciiTheme="minorHAnsi" w:hAnsiTheme="minorHAnsi" w:cstheme="minorHAnsi"/>
                <w:b/>
                <w:sz w:val="18"/>
                <w:szCs w:val="18"/>
              </w:rPr>
              <w:t>Core Indicator 10</w:t>
            </w:r>
          </w:p>
        </w:tc>
        <w:tc>
          <w:tcPr>
            <w:tcW w:w="8650" w:type="dxa"/>
            <w:gridSpan w:val="6"/>
            <w:shd w:val="clear" w:color="auto" w:fill="D9D9D9" w:themeFill="background1" w:themeFillShade="D9"/>
          </w:tcPr>
          <w:p w14:paraId="1E55A05A" w14:textId="77777777" w:rsidR="001A16A5" w:rsidRPr="00283A2F" w:rsidRDefault="001A16A5" w:rsidP="001A16A5">
            <w:pPr>
              <w:spacing w:after="0"/>
              <w:jc w:val="left"/>
              <w:rPr>
                <w:rFonts w:asciiTheme="minorHAnsi" w:hAnsiTheme="minorHAnsi" w:cstheme="minorHAnsi"/>
                <w:b/>
                <w:sz w:val="18"/>
                <w:szCs w:val="18"/>
              </w:rPr>
            </w:pPr>
            <w:r w:rsidRPr="00283A2F">
              <w:rPr>
                <w:rFonts w:asciiTheme="minorHAnsi" w:hAnsiTheme="minorHAnsi" w:cstheme="minorHAnsi"/>
                <w:b/>
                <w:sz w:val="18"/>
                <w:szCs w:val="18"/>
              </w:rPr>
              <w:t xml:space="preserve">Reduction, avoidance of emissions of </w:t>
            </w:r>
            <w:proofErr w:type="spellStart"/>
            <w:r w:rsidRPr="00283A2F">
              <w:rPr>
                <w:rFonts w:asciiTheme="minorHAnsi" w:hAnsiTheme="minorHAnsi" w:cstheme="minorHAnsi"/>
                <w:b/>
                <w:sz w:val="18"/>
                <w:szCs w:val="18"/>
              </w:rPr>
              <w:t>POPs</w:t>
            </w:r>
            <w:proofErr w:type="spellEnd"/>
            <w:r w:rsidRPr="00283A2F">
              <w:rPr>
                <w:rFonts w:asciiTheme="minorHAnsi" w:hAnsiTheme="minorHAnsi" w:cstheme="minorHAnsi"/>
                <w:b/>
                <w:sz w:val="18"/>
                <w:szCs w:val="18"/>
              </w:rPr>
              <w:t xml:space="preserve"> to air from point and non-point sources </w:t>
            </w:r>
          </w:p>
        </w:tc>
        <w:tc>
          <w:tcPr>
            <w:tcW w:w="2409" w:type="dxa"/>
            <w:shd w:val="clear" w:color="auto" w:fill="D9D9D9" w:themeFill="background1" w:themeFillShade="D9"/>
          </w:tcPr>
          <w:p w14:paraId="0557D537" w14:textId="77777777" w:rsidR="00DC08BD" w:rsidRPr="00036774" w:rsidRDefault="00DC08BD" w:rsidP="00DC08BD">
            <w:pPr>
              <w:spacing w:after="0"/>
              <w:jc w:val="right"/>
              <w:rPr>
                <w:b/>
                <w:color w:val="0000FF"/>
                <w:sz w:val="18"/>
                <w:szCs w:val="18"/>
              </w:rPr>
            </w:pPr>
            <w:r w:rsidRPr="00036774">
              <w:rPr>
                <w:b/>
                <w:color w:val="0000FF"/>
                <w:sz w:val="18"/>
                <w:szCs w:val="18"/>
              </w:rPr>
              <w:t>28.9 g-</w:t>
            </w:r>
            <w:proofErr w:type="spellStart"/>
            <w:r w:rsidRPr="00036774">
              <w:rPr>
                <w:b/>
                <w:color w:val="0000FF"/>
                <w:sz w:val="18"/>
                <w:szCs w:val="18"/>
              </w:rPr>
              <w:t>TEQ</w:t>
            </w:r>
            <w:proofErr w:type="spellEnd"/>
            <w:r w:rsidRPr="00036774">
              <w:rPr>
                <w:b/>
                <w:color w:val="0000FF"/>
                <w:sz w:val="18"/>
                <w:szCs w:val="18"/>
              </w:rPr>
              <w:t xml:space="preserve"> </w:t>
            </w:r>
          </w:p>
          <w:p w14:paraId="55F54CA6" w14:textId="159B583B" w:rsidR="001A16A5" w:rsidRPr="00283A2F" w:rsidRDefault="00DC08BD" w:rsidP="00DC08BD">
            <w:pPr>
              <w:spacing w:after="0"/>
              <w:jc w:val="right"/>
              <w:rPr>
                <w:rFonts w:asciiTheme="minorHAnsi" w:hAnsiTheme="minorHAnsi" w:cstheme="minorHAnsi"/>
                <w:b/>
                <w:sz w:val="18"/>
                <w:szCs w:val="18"/>
              </w:rPr>
            </w:pPr>
            <w:r w:rsidRPr="00036774">
              <w:rPr>
                <w:b/>
                <w:color w:val="0000FF"/>
                <w:sz w:val="18"/>
                <w:szCs w:val="18"/>
              </w:rPr>
              <w:t>(grams of toxic equivalent)</w:t>
            </w:r>
          </w:p>
        </w:tc>
      </w:tr>
      <w:tr w:rsidR="001A16A5" w:rsidRPr="00283A2F" w14:paraId="77793522" w14:textId="77777777" w:rsidTr="00BB20F7">
        <w:tc>
          <w:tcPr>
            <w:tcW w:w="2544" w:type="dxa"/>
            <w:shd w:val="clear" w:color="auto" w:fill="BFBFBF" w:themeFill="background1" w:themeFillShade="BF"/>
          </w:tcPr>
          <w:p w14:paraId="5D878A8F" w14:textId="77777777" w:rsidR="001A16A5" w:rsidRPr="00283A2F" w:rsidRDefault="001A16A5" w:rsidP="001A16A5">
            <w:pPr>
              <w:spacing w:after="0"/>
              <w:jc w:val="left"/>
              <w:rPr>
                <w:rFonts w:asciiTheme="minorHAnsi" w:hAnsiTheme="minorHAnsi" w:cstheme="minorHAnsi"/>
                <w:sz w:val="18"/>
                <w:szCs w:val="18"/>
              </w:rPr>
            </w:pPr>
            <w:r w:rsidRPr="00283A2F">
              <w:rPr>
                <w:rFonts w:asciiTheme="minorHAnsi" w:hAnsiTheme="minorHAnsi" w:cstheme="minorHAnsi"/>
                <w:sz w:val="18"/>
                <w:szCs w:val="18"/>
              </w:rPr>
              <w:t>Indicator 10.1</w:t>
            </w:r>
          </w:p>
        </w:tc>
        <w:tc>
          <w:tcPr>
            <w:tcW w:w="8650" w:type="dxa"/>
            <w:gridSpan w:val="6"/>
            <w:shd w:val="clear" w:color="auto" w:fill="BFBFBF" w:themeFill="background1" w:themeFillShade="BF"/>
          </w:tcPr>
          <w:p w14:paraId="33DB72EE" w14:textId="77777777" w:rsidR="001A16A5" w:rsidRPr="00283A2F" w:rsidRDefault="001A16A5" w:rsidP="001A16A5">
            <w:pPr>
              <w:spacing w:after="0"/>
              <w:jc w:val="left"/>
              <w:rPr>
                <w:rFonts w:asciiTheme="minorHAnsi" w:hAnsiTheme="minorHAnsi" w:cstheme="minorHAnsi"/>
                <w:sz w:val="18"/>
                <w:szCs w:val="18"/>
              </w:rPr>
            </w:pPr>
            <w:r w:rsidRPr="00283A2F">
              <w:rPr>
                <w:rFonts w:asciiTheme="minorHAnsi" w:hAnsiTheme="minorHAnsi" w:cstheme="minorHAnsi"/>
                <w:sz w:val="18"/>
                <w:szCs w:val="18"/>
              </w:rPr>
              <w:t xml:space="preserve">Number of countries with legislation and policy implemented to control emissions of </w:t>
            </w:r>
            <w:proofErr w:type="spellStart"/>
            <w:r w:rsidRPr="00283A2F">
              <w:rPr>
                <w:rFonts w:asciiTheme="minorHAnsi" w:hAnsiTheme="minorHAnsi" w:cstheme="minorHAnsi"/>
                <w:sz w:val="18"/>
                <w:szCs w:val="18"/>
              </w:rPr>
              <w:t>POPs</w:t>
            </w:r>
            <w:proofErr w:type="spellEnd"/>
            <w:r w:rsidRPr="00283A2F">
              <w:rPr>
                <w:rFonts w:asciiTheme="minorHAnsi" w:hAnsiTheme="minorHAnsi" w:cstheme="minorHAnsi"/>
                <w:sz w:val="18"/>
                <w:szCs w:val="18"/>
              </w:rPr>
              <w:t xml:space="preserve"> to air</w:t>
            </w:r>
          </w:p>
        </w:tc>
        <w:tc>
          <w:tcPr>
            <w:tcW w:w="2409" w:type="dxa"/>
            <w:shd w:val="clear" w:color="auto" w:fill="BFBFBF" w:themeFill="background1" w:themeFillShade="BF"/>
          </w:tcPr>
          <w:p w14:paraId="04D4EC48"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i/>
                <w:color w:val="000000"/>
                <w:sz w:val="18"/>
                <w:szCs w:val="18"/>
              </w:rPr>
              <w:fldChar w:fldCharType="begin">
                <w:ffData>
                  <w:name w:val="F_GEB_BD_target"/>
                  <w:enabled/>
                  <w:calcOnExit w:val="0"/>
                  <w:textInput/>
                </w:ffData>
              </w:fldChar>
            </w:r>
            <w:r w:rsidRPr="00283A2F">
              <w:rPr>
                <w:rFonts w:asciiTheme="minorHAnsi" w:hAnsiTheme="minorHAnsi" w:cstheme="minorHAnsi"/>
                <w:i/>
                <w:color w:val="000000"/>
                <w:sz w:val="18"/>
                <w:szCs w:val="18"/>
              </w:rPr>
              <w:instrText xml:space="preserve"> FORMTEXT </w:instrText>
            </w:r>
            <w:r w:rsidRPr="00283A2F">
              <w:rPr>
                <w:rFonts w:asciiTheme="minorHAnsi" w:hAnsiTheme="minorHAnsi" w:cstheme="minorHAnsi"/>
                <w:i/>
                <w:color w:val="000000"/>
                <w:sz w:val="18"/>
                <w:szCs w:val="18"/>
              </w:rPr>
            </w:r>
            <w:r w:rsidRPr="00283A2F">
              <w:rPr>
                <w:rFonts w:asciiTheme="minorHAnsi" w:hAnsiTheme="minorHAnsi" w:cstheme="minorHAnsi"/>
                <w:i/>
                <w:color w:val="000000"/>
                <w:sz w:val="18"/>
                <w:szCs w:val="18"/>
              </w:rPr>
              <w:fldChar w:fldCharType="separate"/>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color w:val="000000"/>
                <w:sz w:val="18"/>
                <w:szCs w:val="18"/>
              </w:rPr>
              <w:fldChar w:fldCharType="end"/>
            </w:r>
          </w:p>
        </w:tc>
      </w:tr>
      <w:tr w:rsidR="001A16A5" w:rsidRPr="00283A2F" w14:paraId="49EF83C3" w14:textId="77777777" w:rsidTr="00BB20F7">
        <w:tc>
          <w:tcPr>
            <w:tcW w:w="2544" w:type="dxa"/>
            <w:vMerge w:val="restart"/>
          </w:tcPr>
          <w:p w14:paraId="7FF85548" w14:textId="77777777" w:rsidR="001A16A5" w:rsidRPr="00283A2F" w:rsidRDefault="001A16A5" w:rsidP="001A16A5">
            <w:pPr>
              <w:spacing w:after="0"/>
              <w:jc w:val="left"/>
              <w:rPr>
                <w:rFonts w:asciiTheme="minorHAnsi" w:hAnsiTheme="minorHAnsi" w:cstheme="minorHAnsi"/>
                <w:sz w:val="18"/>
                <w:szCs w:val="18"/>
              </w:rPr>
            </w:pPr>
          </w:p>
        </w:tc>
        <w:tc>
          <w:tcPr>
            <w:tcW w:w="933" w:type="dxa"/>
            <w:vMerge w:val="restart"/>
          </w:tcPr>
          <w:p w14:paraId="74EC95C7" w14:textId="77777777" w:rsidR="001A16A5" w:rsidRPr="00283A2F" w:rsidRDefault="001A16A5" w:rsidP="001A16A5">
            <w:pPr>
              <w:spacing w:after="0"/>
              <w:jc w:val="left"/>
              <w:rPr>
                <w:rFonts w:asciiTheme="minorHAnsi" w:hAnsiTheme="minorHAnsi" w:cstheme="minorHAnsi"/>
                <w:sz w:val="18"/>
                <w:szCs w:val="18"/>
              </w:rPr>
            </w:pPr>
          </w:p>
        </w:tc>
        <w:tc>
          <w:tcPr>
            <w:tcW w:w="2044" w:type="dxa"/>
            <w:gridSpan w:val="2"/>
            <w:vMerge w:val="restart"/>
          </w:tcPr>
          <w:p w14:paraId="333ADF6A" w14:textId="77777777" w:rsidR="001A16A5" w:rsidRPr="00283A2F" w:rsidRDefault="001A16A5" w:rsidP="001A16A5">
            <w:pPr>
              <w:spacing w:after="0"/>
              <w:jc w:val="left"/>
              <w:rPr>
                <w:rFonts w:asciiTheme="minorHAnsi" w:hAnsiTheme="minorHAnsi" w:cstheme="minorHAnsi"/>
                <w:sz w:val="18"/>
                <w:szCs w:val="18"/>
              </w:rPr>
            </w:pPr>
          </w:p>
        </w:tc>
        <w:tc>
          <w:tcPr>
            <w:tcW w:w="8082" w:type="dxa"/>
            <w:gridSpan w:val="4"/>
          </w:tcPr>
          <w:p w14:paraId="7499C38A"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Number of Countries</w:t>
            </w:r>
          </w:p>
        </w:tc>
      </w:tr>
      <w:tr w:rsidR="001A16A5" w:rsidRPr="00283A2F" w14:paraId="4653B037" w14:textId="77777777" w:rsidTr="00BB20F7">
        <w:tc>
          <w:tcPr>
            <w:tcW w:w="2544" w:type="dxa"/>
            <w:vMerge/>
          </w:tcPr>
          <w:p w14:paraId="049EA8C9" w14:textId="77777777" w:rsidR="001A16A5" w:rsidRPr="00283A2F" w:rsidRDefault="001A16A5" w:rsidP="001A16A5">
            <w:pPr>
              <w:spacing w:after="0"/>
              <w:jc w:val="left"/>
              <w:rPr>
                <w:rFonts w:asciiTheme="minorHAnsi" w:hAnsiTheme="minorHAnsi" w:cstheme="minorHAnsi"/>
                <w:sz w:val="18"/>
                <w:szCs w:val="18"/>
              </w:rPr>
            </w:pPr>
          </w:p>
        </w:tc>
        <w:tc>
          <w:tcPr>
            <w:tcW w:w="933" w:type="dxa"/>
            <w:vMerge/>
          </w:tcPr>
          <w:p w14:paraId="55BDCB6F" w14:textId="77777777" w:rsidR="001A16A5" w:rsidRPr="00283A2F" w:rsidRDefault="001A16A5" w:rsidP="001A16A5">
            <w:pPr>
              <w:spacing w:after="0"/>
              <w:jc w:val="left"/>
              <w:rPr>
                <w:rFonts w:asciiTheme="minorHAnsi" w:hAnsiTheme="minorHAnsi" w:cstheme="minorHAnsi"/>
                <w:sz w:val="18"/>
                <w:szCs w:val="18"/>
              </w:rPr>
            </w:pPr>
          </w:p>
        </w:tc>
        <w:tc>
          <w:tcPr>
            <w:tcW w:w="2044" w:type="dxa"/>
            <w:gridSpan w:val="2"/>
            <w:vMerge/>
          </w:tcPr>
          <w:p w14:paraId="6D3245CD" w14:textId="77777777" w:rsidR="001A16A5" w:rsidRPr="00283A2F" w:rsidRDefault="001A16A5" w:rsidP="001A16A5">
            <w:pPr>
              <w:spacing w:after="0"/>
              <w:jc w:val="left"/>
              <w:rPr>
                <w:rFonts w:asciiTheme="minorHAnsi" w:hAnsiTheme="minorHAnsi" w:cstheme="minorHAnsi"/>
                <w:sz w:val="18"/>
                <w:szCs w:val="18"/>
              </w:rPr>
            </w:pPr>
          </w:p>
        </w:tc>
        <w:tc>
          <w:tcPr>
            <w:tcW w:w="4444" w:type="dxa"/>
            <w:gridSpan w:val="2"/>
            <w:shd w:val="clear" w:color="auto" w:fill="FFFFCC"/>
          </w:tcPr>
          <w:p w14:paraId="3CACB991"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Expected</w:t>
            </w:r>
          </w:p>
        </w:tc>
        <w:tc>
          <w:tcPr>
            <w:tcW w:w="3638" w:type="dxa"/>
            <w:gridSpan w:val="2"/>
          </w:tcPr>
          <w:p w14:paraId="4957BF53"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Achieved</w:t>
            </w:r>
          </w:p>
        </w:tc>
      </w:tr>
      <w:tr w:rsidR="001A16A5" w:rsidRPr="00283A2F" w14:paraId="4089798C" w14:textId="77777777" w:rsidTr="00BB20F7">
        <w:tc>
          <w:tcPr>
            <w:tcW w:w="2544" w:type="dxa"/>
            <w:vMerge/>
          </w:tcPr>
          <w:p w14:paraId="139BF863" w14:textId="77777777" w:rsidR="001A16A5" w:rsidRPr="00283A2F" w:rsidRDefault="001A16A5" w:rsidP="001A16A5">
            <w:pPr>
              <w:spacing w:after="0"/>
              <w:jc w:val="left"/>
              <w:rPr>
                <w:rFonts w:asciiTheme="minorHAnsi" w:hAnsiTheme="minorHAnsi" w:cstheme="minorHAnsi"/>
                <w:sz w:val="18"/>
                <w:szCs w:val="18"/>
              </w:rPr>
            </w:pPr>
          </w:p>
        </w:tc>
        <w:tc>
          <w:tcPr>
            <w:tcW w:w="933" w:type="dxa"/>
            <w:vMerge/>
          </w:tcPr>
          <w:p w14:paraId="6194AF9A" w14:textId="77777777" w:rsidR="001A16A5" w:rsidRPr="00283A2F" w:rsidRDefault="001A16A5" w:rsidP="001A16A5">
            <w:pPr>
              <w:spacing w:after="0"/>
              <w:jc w:val="left"/>
              <w:rPr>
                <w:rFonts w:asciiTheme="minorHAnsi" w:hAnsiTheme="minorHAnsi" w:cstheme="minorHAnsi"/>
                <w:sz w:val="18"/>
                <w:szCs w:val="18"/>
              </w:rPr>
            </w:pPr>
          </w:p>
        </w:tc>
        <w:tc>
          <w:tcPr>
            <w:tcW w:w="2044" w:type="dxa"/>
            <w:gridSpan w:val="2"/>
            <w:vMerge/>
          </w:tcPr>
          <w:p w14:paraId="20218548" w14:textId="77777777" w:rsidR="001A16A5" w:rsidRPr="00283A2F" w:rsidRDefault="001A16A5" w:rsidP="001A16A5">
            <w:pPr>
              <w:spacing w:after="0"/>
              <w:jc w:val="left"/>
              <w:rPr>
                <w:rFonts w:asciiTheme="minorHAnsi" w:hAnsiTheme="minorHAnsi" w:cstheme="minorHAnsi"/>
                <w:sz w:val="18"/>
                <w:szCs w:val="18"/>
              </w:rPr>
            </w:pPr>
          </w:p>
        </w:tc>
        <w:tc>
          <w:tcPr>
            <w:tcW w:w="1418" w:type="dxa"/>
          </w:tcPr>
          <w:p w14:paraId="4102E8EF" w14:textId="47EEB839"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 xml:space="preserve">PIF </w:t>
            </w:r>
          </w:p>
        </w:tc>
        <w:tc>
          <w:tcPr>
            <w:tcW w:w="3026" w:type="dxa"/>
            <w:shd w:val="clear" w:color="auto" w:fill="FFFFCC"/>
          </w:tcPr>
          <w:p w14:paraId="27AEE122"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Endorsement</w:t>
            </w:r>
          </w:p>
        </w:tc>
        <w:tc>
          <w:tcPr>
            <w:tcW w:w="1229" w:type="dxa"/>
          </w:tcPr>
          <w:p w14:paraId="7AFF93B0"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MTR</w:t>
            </w:r>
          </w:p>
        </w:tc>
        <w:tc>
          <w:tcPr>
            <w:tcW w:w="2409" w:type="dxa"/>
          </w:tcPr>
          <w:p w14:paraId="39D1CBF0" w14:textId="77777777" w:rsidR="001A16A5" w:rsidRPr="00283A2F" w:rsidRDefault="001A16A5" w:rsidP="001A16A5">
            <w:pPr>
              <w:spacing w:after="0"/>
              <w:jc w:val="center"/>
              <w:rPr>
                <w:rFonts w:asciiTheme="minorHAnsi" w:hAnsiTheme="minorHAnsi" w:cstheme="minorHAnsi"/>
                <w:sz w:val="18"/>
                <w:szCs w:val="18"/>
              </w:rPr>
            </w:pPr>
            <w:proofErr w:type="spellStart"/>
            <w:r w:rsidRPr="00283A2F">
              <w:rPr>
                <w:rFonts w:asciiTheme="minorHAnsi" w:hAnsiTheme="minorHAnsi" w:cstheme="minorHAnsi"/>
                <w:sz w:val="18"/>
                <w:szCs w:val="18"/>
              </w:rPr>
              <w:t>TE</w:t>
            </w:r>
            <w:proofErr w:type="spellEnd"/>
          </w:p>
        </w:tc>
      </w:tr>
      <w:tr w:rsidR="001A16A5" w:rsidRPr="00283A2F" w14:paraId="43AD0FC1" w14:textId="77777777" w:rsidTr="00BB20F7">
        <w:tc>
          <w:tcPr>
            <w:tcW w:w="2544" w:type="dxa"/>
          </w:tcPr>
          <w:p w14:paraId="7508D502" w14:textId="77777777" w:rsidR="001A16A5" w:rsidRPr="00283A2F" w:rsidRDefault="001A16A5" w:rsidP="001A16A5">
            <w:pPr>
              <w:spacing w:after="0"/>
              <w:jc w:val="right"/>
              <w:rPr>
                <w:rFonts w:asciiTheme="minorHAnsi" w:hAnsiTheme="minorHAnsi" w:cstheme="minorHAnsi"/>
                <w:sz w:val="18"/>
                <w:szCs w:val="18"/>
              </w:rPr>
            </w:pPr>
          </w:p>
        </w:tc>
        <w:tc>
          <w:tcPr>
            <w:tcW w:w="933" w:type="dxa"/>
          </w:tcPr>
          <w:p w14:paraId="6EE0B62B" w14:textId="77777777" w:rsidR="001A16A5" w:rsidRPr="00283A2F" w:rsidRDefault="001A16A5" w:rsidP="001A16A5">
            <w:pPr>
              <w:spacing w:after="0"/>
              <w:jc w:val="right"/>
              <w:rPr>
                <w:rFonts w:asciiTheme="minorHAnsi" w:hAnsiTheme="minorHAnsi" w:cstheme="minorHAnsi"/>
                <w:sz w:val="18"/>
                <w:szCs w:val="18"/>
              </w:rPr>
            </w:pPr>
          </w:p>
        </w:tc>
        <w:tc>
          <w:tcPr>
            <w:tcW w:w="2044" w:type="dxa"/>
            <w:gridSpan w:val="2"/>
          </w:tcPr>
          <w:p w14:paraId="3DB986FB" w14:textId="77777777" w:rsidR="001A16A5" w:rsidRPr="00283A2F" w:rsidRDefault="001A16A5" w:rsidP="001A16A5">
            <w:pPr>
              <w:spacing w:after="0"/>
              <w:jc w:val="right"/>
              <w:rPr>
                <w:rFonts w:asciiTheme="minorHAnsi" w:hAnsiTheme="minorHAnsi" w:cstheme="minorHAnsi"/>
                <w:sz w:val="18"/>
                <w:szCs w:val="18"/>
              </w:rPr>
            </w:pPr>
          </w:p>
        </w:tc>
        <w:tc>
          <w:tcPr>
            <w:tcW w:w="1418" w:type="dxa"/>
          </w:tcPr>
          <w:p w14:paraId="117C32AA" w14:textId="02A221A2" w:rsidR="001A16A5" w:rsidRPr="00283A2F" w:rsidRDefault="001A16A5" w:rsidP="001A16A5">
            <w:pPr>
              <w:spacing w:after="0"/>
              <w:jc w:val="center"/>
              <w:rPr>
                <w:rFonts w:asciiTheme="minorHAnsi" w:hAnsiTheme="minorHAnsi" w:cstheme="minorHAnsi"/>
                <w:sz w:val="18"/>
                <w:szCs w:val="18"/>
              </w:rPr>
            </w:pPr>
            <w:r w:rsidRPr="00283A2F">
              <w:rPr>
                <w:color w:val="0000FF"/>
                <w:sz w:val="18"/>
                <w:szCs w:val="18"/>
              </w:rPr>
              <w:t>1</w:t>
            </w:r>
          </w:p>
        </w:tc>
        <w:tc>
          <w:tcPr>
            <w:tcW w:w="3026" w:type="dxa"/>
            <w:shd w:val="clear" w:color="auto" w:fill="FFFFCC"/>
          </w:tcPr>
          <w:p w14:paraId="64B05150" w14:textId="606E46A0"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1</w:t>
            </w:r>
          </w:p>
        </w:tc>
        <w:tc>
          <w:tcPr>
            <w:tcW w:w="1229" w:type="dxa"/>
          </w:tcPr>
          <w:p w14:paraId="5B2C54AF" w14:textId="0B2AA2E3" w:rsidR="001A16A5" w:rsidRPr="00283A2F" w:rsidRDefault="001A16A5" w:rsidP="001A16A5">
            <w:pPr>
              <w:spacing w:after="0"/>
              <w:jc w:val="center"/>
              <w:rPr>
                <w:rFonts w:asciiTheme="minorHAnsi" w:hAnsiTheme="minorHAnsi" w:cstheme="minorHAnsi"/>
                <w:sz w:val="18"/>
                <w:szCs w:val="18"/>
              </w:rPr>
            </w:pPr>
          </w:p>
        </w:tc>
        <w:tc>
          <w:tcPr>
            <w:tcW w:w="2409" w:type="dxa"/>
          </w:tcPr>
          <w:p w14:paraId="4EB9A99F" w14:textId="7DB786EC" w:rsidR="001A16A5" w:rsidRPr="00283A2F" w:rsidRDefault="001A16A5" w:rsidP="001A16A5">
            <w:pPr>
              <w:spacing w:after="0"/>
              <w:jc w:val="center"/>
              <w:rPr>
                <w:rFonts w:asciiTheme="minorHAnsi" w:hAnsiTheme="minorHAnsi" w:cstheme="minorHAnsi"/>
                <w:sz w:val="18"/>
                <w:szCs w:val="18"/>
              </w:rPr>
            </w:pPr>
          </w:p>
        </w:tc>
      </w:tr>
      <w:tr w:rsidR="001A16A5" w:rsidRPr="00283A2F" w14:paraId="177C7C68" w14:textId="77777777" w:rsidTr="00BB20F7">
        <w:tc>
          <w:tcPr>
            <w:tcW w:w="2544" w:type="dxa"/>
            <w:shd w:val="clear" w:color="auto" w:fill="BFBFBF" w:themeFill="background1" w:themeFillShade="BF"/>
          </w:tcPr>
          <w:p w14:paraId="61423488" w14:textId="77777777" w:rsidR="001A16A5" w:rsidRPr="00283A2F" w:rsidRDefault="001A16A5" w:rsidP="001A16A5">
            <w:pPr>
              <w:spacing w:after="0"/>
              <w:jc w:val="left"/>
              <w:rPr>
                <w:rFonts w:asciiTheme="minorHAnsi" w:hAnsiTheme="minorHAnsi" w:cstheme="minorHAnsi"/>
                <w:sz w:val="18"/>
                <w:szCs w:val="18"/>
              </w:rPr>
            </w:pPr>
            <w:r w:rsidRPr="00283A2F">
              <w:rPr>
                <w:rFonts w:asciiTheme="minorHAnsi" w:hAnsiTheme="minorHAnsi" w:cstheme="minorHAnsi"/>
                <w:sz w:val="18"/>
                <w:szCs w:val="18"/>
              </w:rPr>
              <w:lastRenderedPageBreak/>
              <w:t>Indicator 10.2</w:t>
            </w:r>
          </w:p>
        </w:tc>
        <w:tc>
          <w:tcPr>
            <w:tcW w:w="8650" w:type="dxa"/>
            <w:gridSpan w:val="6"/>
            <w:shd w:val="clear" w:color="auto" w:fill="BFBFBF" w:themeFill="background1" w:themeFillShade="BF"/>
          </w:tcPr>
          <w:p w14:paraId="43E621F1" w14:textId="77777777" w:rsidR="001A16A5" w:rsidRPr="00283A2F" w:rsidRDefault="001A16A5" w:rsidP="001A16A5">
            <w:pPr>
              <w:spacing w:after="0"/>
              <w:jc w:val="left"/>
              <w:rPr>
                <w:rFonts w:asciiTheme="minorHAnsi" w:hAnsiTheme="minorHAnsi" w:cstheme="minorHAnsi"/>
                <w:sz w:val="18"/>
                <w:szCs w:val="18"/>
              </w:rPr>
            </w:pPr>
            <w:r w:rsidRPr="00283A2F">
              <w:rPr>
                <w:rFonts w:asciiTheme="minorHAnsi" w:hAnsiTheme="minorHAnsi" w:cstheme="minorHAnsi"/>
                <w:sz w:val="18"/>
                <w:szCs w:val="18"/>
              </w:rPr>
              <w:t>Number of emission control technologies/practices implemented</w:t>
            </w:r>
          </w:p>
        </w:tc>
        <w:tc>
          <w:tcPr>
            <w:tcW w:w="2409" w:type="dxa"/>
            <w:shd w:val="clear" w:color="auto" w:fill="BFBFBF" w:themeFill="background1" w:themeFillShade="BF"/>
          </w:tcPr>
          <w:p w14:paraId="6EB100E6"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i/>
                <w:color w:val="000000"/>
                <w:sz w:val="18"/>
                <w:szCs w:val="18"/>
              </w:rPr>
              <w:fldChar w:fldCharType="begin">
                <w:ffData>
                  <w:name w:val="F_GEB_BD_target"/>
                  <w:enabled/>
                  <w:calcOnExit w:val="0"/>
                  <w:textInput/>
                </w:ffData>
              </w:fldChar>
            </w:r>
            <w:r w:rsidRPr="00283A2F">
              <w:rPr>
                <w:rFonts w:asciiTheme="minorHAnsi" w:hAnsiTheme="minorHAnsi" w:cstheme="minorHAnsi"/>
                <w:i/>
                <w:color w:val="000000"/>
                <w:sz w:val="18"/>
                <w:szCs w:val="18"/>
              </w:rPr>
              <w:instrText xml:space="preserve"> FORMTEXT </w:instrText>
            </w:r>
            <w:r w:rsidRPr="00283A2F">
              <w:rPr>
                <w:rFonts w:asciiTheme="minorHAnsi" w:hAnsiTheme="minorHAnsi" w:cstheme="minorHAnsi"/>
                <w:i/>
                <w:color w:val="000000"/>
                <w:sz w:val="18"/>
                <w:szCs w:val="18"/>
              </w:rPr>
            </w:r>
            <w:r w:rsidRPr="00283A2F">
              <w:rPr>
                <w:rFonts w:asciiTheme="minorHAnsi" w:hAnsiTheme="minorHAnsi" w:cstheme="minorHAnsi"/>
                <w:i/>
                <w:color w:val="000000"/>
                <w:sz w:val="18"/>
                <w:szCs w:val="18"/>
              </w:rPr>
              <w:fldChar w:fldCharType="separate"/>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noProof/>
                <w:color w:val="000000"/>
                <w:sz w:val="18"/>
                <w:szCs w:val="18"/>
              </w:rPr>
              <w:t> </w:t>
            </w:r>
            <w:r w:rsidRPr="00283A2F">
              <w:rPr>
                <w:rFonts w:asciiTheme="minorHAnsi" w:hAnsiTheme="minorHAnsi" w:cstheme="minorHAnsi"/>
                <w:i/>
                <w:color w:val="000000"/>
                <w:sz w:val="18"/>
                <w:szCs w:val="18"/>
              </w:rPr>
              <w:fldChar w:fldCharType="end"/>
            </w:r>
          </w:p>
        </w:tc>
      </w:tr>
      <w:tr w:rsidR="001A16A5" w:rsidRPr="00283A2F" w14:paraId="3ACA572D" w14:textId="77777777" w:rsidTr="00BB20F7">
        <w:tc>
          <w:tcPr>
            <w:tcW w:w="2544" w:type="dxa"/>
            <w:vMerge w:val="restart"/>
          </w:tcPr>
          <w:p w14:paraId="1DBD5735" w14:textId="77777777" w:rsidR="001A16A5" w:rsidRPr="00283A2F" w:rsidRDefault="001A16A5" w:rsidP="001A16A5">
            <w:pPr>
              <w:spacing w:after="0"/>
              <w:jc w:val="left"/>
              <w:rPr>
                <w:rFonts w:asciiTheme="minorHAnsi" w:hAnsiTheme="minorHAnsi" w:cstheme="minorHAnsi"/>
                <w:sz w:val="18"/>
                <w:szCs w:val="18"/>
              </w:rPr>
            </w:pPr>
          </w:p>
        </w:tc>
        <w:tc>
          <w:tcPr>
            <w:tcW w:w="933" w:type="dxa"/>
            <w:vMerge w:val="restart"/>
          </w:tcPr>
          <w:p w14:paraId="03C7534A" w14:textId="77777777" w:rsidR="001A16A5" w:rsidRPr="00283A2F" w:rsidRDefault="001A16A5" w:rsidP="001A16A5">
            <w:pPr>
              <w:spacing w:after="0"/>
              <w:jc w:val="left"/>
              <w:rPr>
                <w:rFonts w:asciiTheme="minorHAnsi" w:hAnsiTheme="minorHAnsi" w:cstheme="minorHAnsi"/>
                <w:sz w:val="18"/>
                <w:szCs w:val="18"/>
              </w:rPr>
            </w:pPr>
          </w:p>
        </w:tc>
        <w:tc>
          <w:tcPr>
            <w:tcW w:w="2044" w:type="dxa"/>
            <w:gridSpan w:val="2"/>
            <w:vMerge w:val="restart"/>
          </w:tcPr>
          <w:p w14:paraId="10D2F8DB" w14:textId="77777777" w:rsidR="001A16A5" w:rsidRPr="00283A2F" w:rsidRDefault="001A16A5" w:rsidP="001A16A5">
            <w:pPr>
              <w:spacing w:after="0"/>
              <w:jc w:val="left"/>
              <w:rPr>
                <w:rFonts w:asciiTheme="minorHAnsi" w:hAnsiTheme="minorHAnsi" w:cstheme="minorHAnsi"/>
                <w:sz w:val="18"/>
                <w:szCs w:val="18"/>
              </w:rPr>
            </w:pPr>
          </w:p>
        </w:tc>
        <w:tc>
          <w:tcPr>
            <w:tcW w:w="8082" w:type="dxa"/>
            <w:gridSpan w:val="4"/>
          </w:tcPr>
          <w:p w14:paraId="08A19B2A"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Number</w:t>
            </w:r>
          </w:p>
        </w:tc>
      </w:tr>
      <w:tr w:rsidR="001A16A5" w:rsidRPr="00283A2F" w14:paraId="12EC4359" w14:textId="77777777" w:rsidTr="00BB20F7">
        <w:tc>
          <w:tcPr>
            <w:tcW w:w="2544" w:type="dxa"/>
            <w:vMerge/>
          </w:tcPr>
          <w:p w14:paraId="7F7F26AC" w14:textId="77777777" w:rsidR="001A16A5" w:rsidRPr="00283A2F" w:rsidRDefault="001A16A5" w:rsidP="001A16A5">
            <w:pPr>
              <w:spacing w:after="0"/>
              <w:jc w:val="left"/>
              <w:rPr>
                <w:rFonts w:asciiTheme="minorHAnsi" w:hAnsiTheme="minorHAnsi" w:cstheme="minorHAnsi"/>
                <w:sz w:val="18"/>
                <w:szCs w:val="18"/>
              </w:rPr>
            </w:pPr>
          </w:p>
        </w:tc>
        <w:tc>
          <w:tcPr>
            <w:tcW w:w="933" w:type="dxa"/>
            <w:vMerge/>
          </w:tcPr>
          <w:p w14:paraId="4BFB7FB5" w14:textId="77777777" w:rsidR="001A16A5" w:rsidRPr="00283A2F" w:rsidRDefault="001A16A5" w:rsidP="001A16A5">
            <w:pPr>
              <w:spacing w:after="0"/>
              <w:jc w:val="left"/>
              <w:rPr>
                <w:rFonts w:asciiTheme="minorHAnsi" w:hAnsiTheme="minorHAnsi" w:cstheme="minorHAnsi"/>
                <w:sz w:val="18"/>
                <w:szCs w:val="18"/>
              </w:rPr>
            </w:pPr>
          </w:p>
        </w:tc>
        <w:tc>
          <w:tcPr>
            <w:tcW w:w="2044" w:type="dxa"/>
            <w:gridSpan w:val="2"/>
            <w:vMerge/>
          </w:tcPr>
          <w:p w14:paraId="0A5F19E6" w14:textId="77777777" w:rsidR="001A16A5" w:rsidRPr="00283A2F" w:rsidRDefault="001A16A5" w:rsidP="001A16A5">
            <w:pPr>
              <w:spacing w:after="0"/>
              <w:jc w:val="left"/>
              <w:rPr>
                <w:rFonts w:asciiTheme="minorHAnsi" w:hAnsiTheme="minorHAnsi" w:cstheme="minorHAnsi"/>
                <w:sz w:val="18"/>
                <w:szCs w:val="18"/>
              </w:rPr>
            </w:pPr>
          </w:p>
        </w:tc>
        <w:tc>
          <w:tcPr>
            <w:tcW w:w="4444" w:type="dxa"/>
            <w:gridSpan w:val="2"/>
            <w:shd w:val="clear" w:color="auto" w:fill="FFFFCC"/>
          </w:tcPr>
          <w:p w14:paraId="7D71498B"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Expected</w:t>
            </w:r>
          </w:p>
        </w:tc>
        <w:tc>
          <w:tcPr>
            <w:tcW w:w="3638" w:type="dxa"/>
            <w:gridSpan w:val="2"/>
          </w:tcPr>
          <w:p w14:paraId="7E1F5426"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Achieved</w:t>
            </w:r>
          </w:p>
        </w:tc>
      </w:tr>
      <w:tr w:rsidR="001A16A5" w:rsidRPr="00283A2F" w14:paraId="6283E0B1" w14:textId="77777777" w:rsidTr="00BB20F7">
        <w:tc>
          <w:tcPr>
            <w:tcW w:w="2544" w:type="dxa"/>
            <w:vMerge/>
          </w:tcPr>
          <w:p w14:paraId="0CE06575" w14:textId="77777777" w:rsidR="001A16A5" w:rsidRPr="00283A2F" w:rsidRDefault="001A16A5" w:rsidP="001A16A5">
            <w:pPr>
              <w:spacing w:after="0"/>
              <w:jc w:val="left"/>
              <w:rPr>
                <w:rFonts w:asciiTheme="minorHAnsi" w:hAnsiTheme="minorHAnsi" w:cstheme="minorHAnsi"/>
                <w:sz w:val="18"/>
                <w:szCs w:val="18"/>
              </w:rPr>
            </w:pPr>
          </w:p>
        </w:tc>
        <w:tc>
          <w:tcPr>
            <w:tcW w:w="933" w:type="dxa"/>
            <w:vMerge/>
          </w:tcPr>
          <w:p w14:paraId="17A0EEDB" w14:textId="77777777" w:rsidR="001A16A5" w:rsidRPr="00283A2F" w:rsidRDefault="001A16A5" w:rsidP="001A16A5">
            <w:pPr>
              <w:spacing w:after="0"/>
              <w:jc w:val="left"/>
              <w:rPr>
                <w:rFonts w:asciiTheme="minorHAnsi" w:hAnsiTheme="minorHAnsi" w:cstheme="minorHAnsi"/>
                <w:sz w:val="18"/>
                <w:szCs w:val="18"/>
              </w:rPr>
            </w:pPr>
          </w:p>
        </w:tc>
        <w:tc>
          <w:tcPr>
            <w:tcW w:w="2044" w:type="dxa"/>
            <w:gridSpan w:val="2"/>
            <w:vMerge/>
          </w:tcPr>
          <w:p w14:paraId="13F807A0" w14:textId="77777777" w:rsidR="001A16A5" w:rsidRPr="00283A2F" w:rsidRDefault="001A16A5" w:rsidP="001A16A5">
            <w:pPr>
              <w:spacing w:after="0"/>
              <w:jc w:val="left"/>
              <w:rPr>
                <w:rFonts w:asciiTheme="minorHAnsi" w:hAnsiTheme="minorHAnsi" w:cstheme="minorHAnsi"/>
                <w:sz w:val="18"/>
                <w:szCs w:val="18"/>
              </w:rPr>
            </w:pPr>
          </w:p>
        </w:tc>
        <w:tc>
          <w:tcPr>
            <w:tcW w:w="1418" w:type="dxa"/>
          </w:tcPr>
          <w:p w14:paraId="2D494437" w14:textId="1DAF87EC"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 xml:space="preserve">PIF </w:t>
            </w:r>
          </w:p>
        </w:tc>
        <w:tc>
          <w:tcPr>
            <w:tcW w:w="3026" w:type="dxa"/>
            <w:shd w:val="clear" w:color="auto" w:fill="FFFFCC"/>
          </w:tcPr>
          <w:p w14:paraId="6ECAC992"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Endorsement</w:t>
            </w:r>
          </w:p>
        </w:tc>
        <w:tc>
          <w:tcPr>
            <w:tcW w:w="1229" w:type="dxa"/>
          </w:tcPr>
          <w:p w14:paraId="74A3CCD6"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MTR</w:t>
            </w:r>
          </w:p>
        </w:tc>
        <w:tc>
          <w:tcPr>
            <w:tcW w:w="2409" w:type="dxa"/>
          </w:tcPr>
          <w:p w14:paraId="4AF63609" w14:textId="77777777" w:rsidR="001A16A5" w:rsidRPr="00283A2F" w:rsidRDefault="001A16A5" w:rsidP="001A16A5">
            <w:pPr>
              <w:spacing w:after="0"/>
              <w:jc w:val="center"/>
              <w:rPr>
                <w:rFonts w:asciiTheme="minorHAnsi" w:hAnsiTheme="minorHAnsi" w:cstheme="minorHAnsi"/>
                <w:sz w:val="18"/>
                <w:szCs w:val="18"/>
              </w:rPr>
            </w:pPr>
            <w:proofErr w:type="spellStart"/>
            <w:r w:rsidRPr="00283A2F">
              <w:rPr>
                <w:rFonts w:asciiTheme="minorHAnsi" w:hAnsiTheme="minorHAnsi" w:cstheme="minorHAnsi"/>
                <w:sz w:val="18"/>
                <w:szCs w:val="18"/>
              </w:rPr>
              <w:t>TE</w:t>
            </w:r>
            <w:proofErr w:type="spellEnd"/>
          </w:p>
        </w:tc>
      </w:tr>
      <w:tr w:rsidR="001A16A5" w:rsidRPr="00283A2F" w14:paraId="29A55014" w14:textId="77777777" w:rsidTr="00036774">
        <w:tc>
          <w:tcPr>
            <w:tcW w:w="2544" w:type="dxa"/>
          </w:tcPr>
          <w:p w14:paraId="784FD5F1" w14:textId="77777777" w:rsidR="001A16A5" w:rsidRPr="00283A2F" w:rsidRDefault="001A16A5" w:rsidP="001A16A5">
            <w:pPr>
              <w:spacing w:after="0"/>
              <w:jc w:val="right"/>
              <w:rPr>
                <w:rFonts w:asciiTheme="minorHAnsi" w:hAnsiTheme="minorHAnsi" w:cstheme="minorHAnsi"/>
                <w:sz w:val="18"/>
                <w:szCs w:val="18"/>
              </w:rPr>
            </w:pPr>
          </w:p>
        </w:tc>
        <w:tc>
          <w:tcPr>
            <w:tcW w:w="2977" w:type="dxa"/>
            <w:gridSpan w:val="3"/>
          </w:tcPr>
          <w:p w14:paraId="29CF711E" w14:textId="77777777" w:rsidR="001A16A5" w:rsidRPr="00283A2F" w:rsidRDefault="001A16A5" w:rsidP="001A16A5">
            <w:pPr>
              <w:spacing w:after="0"/>
              <w:jc w:val="right"/>
              <w:rPr>
                <w:rFonts w:asciiTheme="minorHAnsi" w:hAnsiTheme="minorHAnsi" w:cstheme="minorHAnsi"/>
                <w:sz w:val="18"/>
                <w:szCs w:val="18"/>
              </w:rPr>
            </w:pPr>
          </w:p>
        </w:tc>
        <w:tc>
          <w:tcPr>
            <w:tcW w:w="1418" w:type="dxa"/>
          </w:tcPr>
          <w:p w14:paraId="16335B66" w14:textId="3D5C2226"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color w:val="0000FF"/>
                <w:sz w:val="18"/>
                <w:szCs w:val="18"/>
              </w:rPr>
              <w:t>1, leading to emission reductions by 2.7 g-</w:t>
            </w:r>
            <w:proofErr w:type="spellStart"/>
            <w:r w:rsidRPr="00283A2F">
              <w:rPr>
                <w:rFonts w:asciiTheme="minorHAnsi" w:hAnsiTheme="minorHAnsi" w:cstheme="minorHAnsi"/>
                <w:color w:val="0000FF"/>
                <w:sz w:val="18"/>
                <w:szCs w:val="18"/>
              </w:rPr>
              <w:t>TEQ</w:t>
            </w:r>
            <w:proofErr w:type="spellEnd"/>
            <w:r w:rsidRPr="00283A2F">
              <w:rPr>
                <w:rFonts w:asciiTheme="minorHAnsi" w:hAnsiTheme="minorHAnsi" w:cstheme="minorHAnsi"/>
                <w:color w:val="0000FF"/>
                <w:sz w:val="18"/>
                <w:szCs w:val="18"/>
              </w:rPr>
              <w:t>/</w:t>
            </w:r>
            <w:proofErr w:type="spellStart"/>
            <w:r w:rsidRPr="00283A2F">
              <w:rPr>
                <w:rFonts w:asciiTheme="minorHAnsi" w:hAnsiTheme="minorHAnsi" w:cstheme="minorHAnsi"/>
                <w:color w:val="0000FF"/>
                <w:sz w:val="18"/>
                <w:szCs w:val="18"/>
              </w:rPr>
              <w:t>yr</w:t>
            </w:r>
            <w:proofErr w:type="spellEnd"/>
            <w:r w:rsidRPr="00283A2F">
              <w:rPr>
                <w:rFonts w:asciiTheme="minorHAnsi" w:hAnsiTheme="minorHAnsi" w:cstheme="minorHAnsi"/>
                <w:color w:val="0000FF"/>
                <w:sz w:val="18"/>
                <w:szCs w:val="18"/>
              </w:rPr>
              <w:t xml:space="preserve"> with 10.8 g-</w:t>
            </w:r>
            <w:proofErr w:type="spellStart"/>
            <w:r w:rsidRPr="00283A2F">
              <w:rPr>
                <w:rFonts w:asciiTheme="minorHAnsi" w:hAnsiTheme="minorHAnsi" w:cstheme="minorHAnsi"/>
                <w:color w:val="0000FF"/>
                <w:sz w:val="18"/>
                <w:szCs w:val="18"/>
              </w:rPr>
              <w:t>TEQ</w:t>
            </w:r>
            <w:proofErr w:type="spellEnd"/>
            <w:r w:rsidRPr="00283A2F">
              <w:rPr>
                <w:rFonts w:asciiTheme="minorHAnsi" w:hAnsiTheme="minorHAnsi" w:cstheme="minorHAnsi"/>
                <w:color w:val="0000FF"/>
                <w:sz w:val="18"/>
                <w:szCs w:val="18"/>
              </w:rPr>
              <w:t xml:space="preserve"> during project lifetime (2.7g/</w:t>
            </w:r>
            <w:proofErr w:type="spellStart"/>
            <w:r w:rsidRPr="00283A2F">
              <w:rPr>
                <w:rFonts w:asciiTheme="minorHAnsi" w:hAnsiTheme="minorHAnsi" w:cstheme="minorHAnsi"/>
                <w:color w:val="0000FF"/>
                <w:sz w:val="18"/>
                <w:szCs w:val="18"/>
              </w:rPr>
              <w:t>yr</w:t>
            </w:r>
            <w:proofErr w:type="spellEnd"/>
            <w:r w:rsidRPr="00283A2F">
              <w:rPr>
                <w:rFonts w:asciiTheme="minorHAnsi" w:hAnsiTheme="minorHAnsi" w:cstheme="minorHAnsi"/>
                <w:color w:val="0000FF"/>
                <w:sz w:val="18"/>
                <w:szCs w:val="18"/>
              </w:rPr>
              <w:t>*4yrs from yr2)</w:t>
            </w:r>
          </w:p>
        </w:tc>
        <w:tc>
          <w:tcPr>
            <w:tcW w:w="3026" w:type="dxa"/>
            <w:shd w:val="clear" w:color="auto" w:fill="FFFFCC"/>
          </w:tcPr>
          <w:p w14:paraId="4B46272E" w14:textId="014A5B76" w:rsidR="001A16A5" w:rsidRPr="00283A2F" w:rsidRDefault="00DC08BD" w:rsidP="005D61ED">
            <w:pPr>
              <w:spacing w:after="0"/>
              <w:jc w:val="center"/>
              <w:rPr>
                <w:rFonts w:asciiTheme="minorHAnsi" w:hAnsiTheme="minorHAnsi" w:cstheme="minorHAnsi"/>
                <w:sz w:val="18"/>
                <w:szCs w:val="18"/>
              </w:rPr>
            </w:pPr>
            <w:r w:rsidRPr="00036774">
              <w:rPr>
                <w:color w:val="0000FF"/>
                <w:sz w:val="18"/>
                <w:szCs w:val="18"/>
              </w:rPr>
              <w:t>1, leading to emission reductions by 90% of 6.42 g-</w:t>
            </w:r>
            <w:proofErr w:type="spellStart"/>
            <w:r w:rsidRPr="00036774">
              <w:rPr>
                <w:color w:val="0000FF"/>
                <w:sz w:val="18"/>
                <w:szCs w:val="18"/>
              </w:rPr>
              <w:t>TEQ</w:t>
            </w:r>
            <w:proofErr w:type="spellEnd"/>
            <w:r w:rsidRPr="00036774">
              <w:rPr>
                <w:color w:val="0000FF"/>
                <w:sz w:val="18"/>
                <w:szCs w:val="18"/>
              </w:rPr>
              <w:t>/</w:t>
            </w:r>
            <w:proofErr w:type="spellStart"/>
            <w:r w:rsidRPr="00036774">
              <w:rPr>
                <w:color w:val="0000FF"/>
                <w:sz w:val="18"/>
                <w:szCs w:val="18"/>
              </w:rPr>
              <w:t>yr</w:t>
            </w:r>
            <w:proofErr w:type="spellEnd"/>
            <w:r w:rsidRPr="00036774">
              <w:rPr>
                <w:color w:val="0000FF"/>
                <w:sz w:val="18"/>
                <w:szCs w:val="18"/>
              </w:rPr>
              <w:t xml:space="preserve"> with 28.9 g-</w:t>
            </w:r>
            <w:proofErr w:type="spellStart"/>
            <w:r w:rsidRPr="00036774">
              <w:rPr>
                <w:color w:val="0000FF"/>
                <w:sz w:val="18"/>
                <w:szCs w:val="18"/>
              </w:rPr>
              <w:t>TEQ</w:t>
            </w:r>
            <w:proofErr w:type="spellEnd"/>
            <w:r w:rsidRPr="00036774">
              <w:rPr>
                <w:color w:val="0000FF"/>
                <w:sz w:val="18"/>
                <w:szCs w:val="18"/>
              </w:rPr>
              <w:t xml:space="preserve"> during project lifetime (6.42g/</w:t>
            </w:r>
            <w:proofErr w:type="spellStart"/>
            <w:r w:rsidRPr="00036774">
              <w:rPr>
                <w:color w:val="0000FF"/>
                <w:sz w:val="18"/>
                <w:szCs w:val="18"/>
              </w:rPr>
              <w:t>yr</w:t>
            </w:r>
            <w:proofErr w:type="spellEnd"/>
            <w:r w:rsidRPr="00036774">
              <w:rPr>
                <w:color w:val="0000FF"/>
                <w:sz w:val="18"/>
                <w:szCs w:val="18"/>
              </w:rPr>
              <w:t xml:space="preserve"> * 5yrs @ 90% reduction from yr2)</w:t>
            </w:r>
          </w:p>
        </w:tc>
        <w:tc>
          <w:tcPr>
            <w:tcW w:w="1229" w:type="dxa"/>
          </w:tcPr>
          <w:p w14:paraId="5D59E25B" w14:textId="04C00F3D" w:rsidR="001A16A5" w:rsidRPr="00283A2F" w:rsidRDefault="001A16A5" w:rsidP="001A16A5">
            <w:pPr>
              <w:spacing w:after="0"/>
              <w:jc w:val="right"/>
              <w:rPr>
                <w:rFonts w:asciiTheme="minorHAnsi" w:hAnsiTheme="minorHAnsi" w:cstheme="minorHAnsi"/>
                <w:sz w:val="18"/>
                <w:szCs w:val="18"/>
              </w:rPr>
            </w:pPr>
          </w:p>
        </w:tc>
        <w:tc>
          <w:tcPr>
            <w:tcW w:w="2409" w:type="dxa"/>
          </w:tcPr>
          <w:p w14:paraId="5C4DA44F" w14:textId="5715423E" w:rsidR="001A16A5" w:rsidRPr="00283A2F" w:rsidRDefault="001A16A5" w:rsidP="001A16A5">
            <w:pPr>
              <w:spacing w:after="0"/>
              <w:jc w:val="right"/>
              <w:rPr>
                <w:rFonts w:asciiTheme="minorHAnsi" w:hAnsiTheme="minorHAnsi" w:cstheme="minorHAnsi"/>
                <w:sz w:val="18"/>
                <w:szCs w:val="18"/>
              </w:rPr>
            </w:pPr>
          </w:p>
        </w:tc>
      </w:tr>
      <w:bookmarkEnd w:id="243"/>
      <w:tr w:rsidR="001A16A5" w:rsidRPr="00283A2F" w14:paraId="61D6582F" w14:textId="77777777" w:rsidTr="00BB20F7">
        <w:tc>
          <w:tcPr>
            <w:tcW w:w="2544" w:type="dxa"/>
            <w:shd w:val="clear" w:color="auto" w:fill="D9D9D9" w:themeFill="background1" w:themeFillShade="D9"/>
          </w:tcPr>
          <w:p w14:paraId="45FDDFE3" w14:textId="77777777" w:rsidR="001A16A5" w:rsidRPr="00283A2F" w:rsidRDefault="001A16A5" w:rsidP="001A16A5">
            <w:pPr>
              <w:spacing w:after="0"/>
              <w:jc w:val="left"/>
              <w:rPr>
                <w:rFonts w:asciiTheme="minorHAnsi" w:hAnsiTheme="minorHAnsi" w:cstheme="minorHAnsi"/>
                <w:b/>
                <w:sz w:val="18"/>
                <w:szCs w:val="18"/>
              </w:rPr>
            </w:pPr>
            <w:r w:rsidRPr="00283A2F">
              <w:rPr>
                <w:rFonts w:asciiTheme="minorHAnsi" w:hAnsiTheme="minorHAnsi" w:cstheme="minorHAnsi"/>
                <w:b/>
                <w:sz w:val="18"/>
                <w:szCs w:val="18"/>
              </w:rPr>
              <w:t>Core Indicator 11</w:t>
            </w:r>
          </w:p>
        </w:tc>
        <w:tc>
          <w:tcPr>
            <w:tcW w:w="8650" w:type="dxa"/>
            <w:gridSpan w:val="6"/>
            <w:shd w:val="clear" w:color="auto" w:fill="D9D9D9" w:themeFill="background1" w:themeFillShade="D9"/>
          </w:tcPr>
          <w:p w14:paraId="3782F263" w14:textId="77777777" w:rsidR="001A16A5" w:rsidRPr="00283A2F" w:rsidRDefault="001A16A5" w:rsidP="001A16A5">
            <w:pPr>
              <w:spacing w:after="0"/>
              <w:jc w:val="left"/>
              <w:rPr>
                <w:rFonts w:asciiTheme="minorHAnsi" w:hAnsiTheme="minorHAnsi" w:cstheme="minorHAnsi"/>
                <w:b/>
                <w:sz w:val="18"/>
                <w:szCs w:val="18"/>
              </w:rPr>
            </w:pPr>
            <w:r w:rsidRPr="00283A2F">
              <w:rPr>
                <w:rFonts w:asciiTheme="minorHAnsi" w:hAnsiTheme="minorHAnsi" w:cstheme="minorHAnsi"/>
                <w:b/>
                <w:sz w:val="18"/>
                <w:szCs w:val="18"/>
              </w:rPr>
              <w:t>Number of direct beneficiaries disaggregated by gender as co-benefit of GEF investment</w:t>
            </w:r>
          </w:p>
        </w:tc>
        <w:tc>
          <w:tcPr>
            <w:tcW w:w="2409" w:type="dxa"/>
            <w:shd w:val="clear" w:color="auto" w:fill="D9D9D9" w:themeFill="background1" w:themeFillShade="D9"/>
          </w:tcPr>
          <w:p w14:paraId="3599A186" w14:textId="77777777" w:rsidR="001A16A5" w:rsidRPr="00283A2F" w:rsidRDefault="001A16A5" w:rsidP="001A16A5">
            <w:pPr>
              <w:spacing w:after="0"/>
              <w:jc w:val="right"/>
              <w:rPr>
                <w:rFonts w:asciiTheme="minorHAnsi" w:hAnsiTheme="minorHAnsi" w:cstheme="minorHAnsi"/>
                <w:b/>
                <w:sz w:val="18"/>
                <w:szCs w:val="18"/>
              </w:rPr>
            </w:pPr>
            <w:r w:rsidRPr="00283A2F">
              <w:rPr>
                <w:rFonts w:asciiTheme="minorHAnsi" w:hAnsiTheme="minorHAnsi" w:cstheme="minorHAnsi"/>
                <w:b/>
                <w:i/>
                <w:color w:val="000000"/>
                <w:sz w:val="18"/>
                <w:szCs w:val="18"/>
              </w:rPr>
              <w:fldChar w:fldCharType="begin">
                <w:ffData>
                  <w:name w:val=""/>
                  <w:enabled/>
                  <w:calcOnExit w:val="0"/>
                  <w:textInput>
                    <w:default w:val="(Number)"/>
                  </w:textInput>
                </w:ffData>
              </w:fldChar>
            </w:r>
            <w:r w:rsidRPr="00283A2F">
              <w:rPr>
                <w:rFonts w:asciiTheme="minorHAnsi" w:hAnsiTheme="minorHAnsi" w:cstheme="minorHAnsi"/>
                <w:b/>
                <w:i/>
                <w:color w:val="000000"/>
                <w:sz w:val="18"/>
                <w:szCs w:val="18"/>
              </w:rPr>
              <w:instrText xml:space="preserve"> FORMTEXT </w:instrText>
            </w:r>
            <w:r w:rsidRPr="00283A2F">
              <w:rPr>
                <w:rFonts w:asciiTheme="minorHAnsi" w:hAnsiTheme="minorHAnsi" w:cstheme="minorHAnsi"/>
                <w:b/>
                <w:i/>
                <w:color w:val="000000"/>
                <w:sz w:val="18"/>
                <w:szCs w:val="18"/>
              </w:rPr>
            </w:r>
            <w:r w:rsidRPr="00283A2F">
              <w:rPr>
                <w:rFonts w:asciiTheme="minorHAnsi" w:hAnsiTheme="minorHAnsi" w:cstheme="minorHAnsi"/>
                <w:b/>
                <w:i/>
                <w:color w:val="000000"/>
                <w:sz w:val="18"/>
                <w:szCs w:val="18"/>
              </w:rPr>
              <w:fldChar w:fldCharType="separate"/>
            </w:r>
            <w:r w:rsidRPr="00283A2F">
              <w:rPr>
                <w:rFonts w:asciiTheme="minorHAnsi" w:hAnsiTheme="minorHAnsi" w:cstheme="minorHAnsi"/>
                <w:b/>
                <w:i/>
                <w:noProof/>
                <w:color w:val="000000"/>
                <w:sz w:val="18"/>
                <w:szCs w:val="18"/>
              </w:rPr>
              <w:t>(Number)</w:t>
            </w:r>
            <w:r w:rsidRPr="00283A2F">
              <w:rPr>
                <w:rFonts w:asciiTheme="minorHAnsi" w:hAnsiTheme="minorHAnsi" w:cstheme="minorHAnsi"/>
                <w:b/>
                <w:i/>
                <w:color w:val="000000"/>
                <w:sz w:val="18"/>
                <w:szCs w:val="18"/>
              </w:rPr>
              <w:fldChar w:fldCharType="end"/>
            </w:r>
          </w:p>
        </w:tc>
      </w:tr>
      <w:tr w:rsidR="001A16A5" w:rsidRPr="00283A2F" w14:paraId="3870272A" w14:textId="77777777" w:rsidTr="00BB20F7">
        <w:tc>
          <w:tcPr>
            <w:tcW w:w="2544" w:type="dxa"/>
            <w:vMerge w:val="restart"/>
          </w:tcPr>
          <w:p w14:paraId="7702005A" w14:textId="77777777" w:rsidR="001A16A5" w:rsidRPr="00283A2F" w:rsidRDefault="001A16A5" w:rsidP="001A16A5">
            <w:pPr>
              <w:spacing w:after="0"/>
              <w:jc w:val="left"/>
              <w:rPr>
                <w:rFonts w:asciiTheme="minorHAnsi" w:hAnsiTheme="minorHAnsi" w:cstheme="minorHAnsi"/>
                <w:sz w:val="18"/>
                <w:szCs w:val="18"/>
              </w:rPr>
            </w:pPr>
          </w:p>
        </w:tc>
        <w:tc>
          <w:tcPr>
            <w:tcW w:w="933" w:type="dxa"/>
            <w:vMerge w:val="restart"/>
          </w:tcPr>
          <w:p w14:paraId="22D47183" w14:textId="77777777" w:rsidR="001A16A5" w:rsidRPr="00283A2F" w:rsidRDefault="001A16A5" w:rsidP="001A16A5">
            <w:pPr>
              <w:spacing w:after="0"/>
              <w:jc w:val="left"/>
              <w:rPr>
                <w:rFonts w:asciiTheme="minorHAnsi" w:hAnsiTheme="minorHAnsi" w:cstheme="minorHAnsi"/>
                <w:sz w:val="18"/>
                <w:szCs w:val="18"/>
              </w:rPr>
            </w:pPr>
          </w:p>
        </w:tc>
        <w:tc>
          <w:tcPr>
            <w:tcW w:w="2044" w:type="dxa"/>
            <w:gridSpan w:val="2"/>
            <w:vMerge w:val="restart"/>
          </w:tcPr>
          <w:p w14:paraId="4B1368F5" w14:textId="77777777" w:rsidR="001A16A5" w:rsidRPr="00283A2F" w:rsidRDefault="001A16A5" w:rsidP="001A16A5">
            <w:pPr>
              <w:spacing w:after="0"/>
              <w:jc w:val="left"/>
              <w:rPr>
                <w:rFonts w:asciiTheme="minorHAnsi" w:hAnsiTheme="minorHAnsi" w:cstheme="minorHAnsi"/>
                <w:sz w:val="18"/>
                <w:szCs w:val="18"/>
              </w:rPr>
            </w:pPr>
          </w:p>
        </w:tc>
        <w:tc>
          <w:tcPr>
            <w:tcW w:w="8082" w:type="dxa"/>
            <w:gridSpan w:val="4"/>
          </w:tcPr>
          <w:p w14:paraId="42AE6BF3"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 xml:space="preserve">Number </w:t>
            </w:r>
          </w:p>
        </w:tc>
      </w:tr>
      <w:tr w:rsidR="001A16A5" w:rsidRPr="00283A2F" w14:paraId="44D23272" w14:textId="77777777" w:rsidTr="00BB20F7">
        <w:tc>
          <w:tcPr>
            <w:tcW w:w="2544" w:type="dxa"/>
            <w:vMerge/>
          </w:tcPr>
          <w:p w14:paraId="419B4096" w14:textId="77777777" w:rsidR="001A16A5" w:rsidRPr="00283A2F" w:rsidRDefault="001A16A5" w:rsidP="001A16A5">
            <w:pPr>
              <w:spacing w:after="0"/>
              <w:jc w:val="left"/>
              <w:rPr>
                <w:rFonts w:asciiTheme="minorHAnsi" w:hAnsiTheme="minorHAnsi" w:cstheme="minorHAnsi"/>
                <w:sz w:val="18"/>
                <w:szCs w:val="18"/>
              </w:rPr>
            </w:pPr>
          </w:p>
        </w:tc>
        <w:tc>
          <w:tcPr>
            <w:tcW w:w="933" w:type="dxa"/>
            <w:vMerge/>
          </w:tcPr>
          <w:p w14:paraId="7C099B85" w14:textId="77777777" w:rsidR="001A16A5" w:rsidRPr="00283A2F" w:rsidRDefault="001A16A5" w:rsidP="001A16A5">
            <w:pPr>
              <w:spacing w:after="0"/>
              <w:jc w:val="left"/>
              <w:rPr>
                <w:rFonts w:asciiTheme="minorHAnsi" w:hAnsiTheme="minorHAnsi" w:cstheme="minorHAnsi"/>
                <w:sz w:val="18"/>
                <w:szCs w:val="18"/>
              </w:rPr>
            </w:pPr>
          </w:p>
        </w:tc>
        <w:tc>
          <w:tcPr>
            <w:tcW w:w="2044" w:type="dxa"/>
            <w:gridSpan w:val="2"/>
            <w:vMerge/>
          </w:tcPr>
          <w:p w14:paraId="17A04623" w14:textId="77777777" w:rsidR="001A16A5" w:rsidRPr="00283A2F" w:rsidRDefault="001A16A5" w:rsidP="001A16A5">
            <w:pPr>
              <w:spacing w:after="0"/>
              <w:jc w:val="left"/>
              <w:rPr>
                <w:rFonts w:asciiTheme="minorHAnsi" w:hAnsiTheme="minorHAnsi" w:cstheme="minorHAnsi"/>
                <w:sz w:val="18"/>
                <w:szCs w:val="18"/>
              </w:rPr>
            </w:pPr>
          </w:p>
        </w:tc>
        <w:tc>
          <w:tcPr>
            <w:tcW w:w="4444" w:type="dxa"/>
            <w:gridSpan w:val="2"/>
            <w:shd w:val="clear" w:color="auto" w:fill="FFFFCC"/>
          </w:tcPr>
          <w:p w14:paraId="7AAF7A43"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Expected</w:t>
            </w:r>
          </w:p>
        </w:tc>
        <w:tc>
          <w:tcPr>
            <w:tcW w:w="3638" w:type="dxa"/>
            <w:gridSpan w:val="2"/>
          </w:tcPr>
          <w:p w14:paraId="38F25C78"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Achieved</w:t>
            </w:r>
          </w:p>
        </w:tc>
      </w:tr>
      <w:tr w:rsidR="001A16A5" w:rsidRPr="00283A2F" w14:paraId="6C86056B" w14:textId="77777777" w:rsidTr="00BB20F7">
        <w:tc>
          <w:tcPr>
            <w:tcW w:w="2544" w:type="dxa"/>
          </w:tcPr>
          <w:p w14:paraId="4EE62ADC" w14:textId="77777777" w:rsidR="001A16A5" w:rsidRPr="00283A2F" w:rsidRDefault="001A16A5" w:rsidP="001A16A5">
            <w:pPr>
              <w:spacing w:after="0"/>
              <w:jc w:val="right"/>
              <w:rPr>
                <w:rFonts w:asciiTheme="minorHAnsi" w:hAnsiTheme="minorHAnsi" w:cstheme="minorHAnsi"/>
                <w:sz w:val="18"/>
                <w:szCs w:val="18"/>
              </w:rPr>
            </w:pPr>
          </w:p>
        </w:tc>
        <w:tc>
          <w:tcPr>
            <w:tcW w:w="933" w:type="dxa"/>
          </w:tcPr>
          <w:p w14:paraId="6F0725E4" w14:textId="77777777" w:rsidR="001A16A5" w:rsidRPr="00283A2F" w:rsidRDefault="001A16A5" w:rsidP="001A16A5">
            <w:pPr>
              <w:spacing w:after="0"/>
              <w:jc w:val="right"/>
              <w:rPr>
                <w:rFonts w:asciiTheme="minorHAnsi" w:hAnsiTheme="minorHAnsi" w:cstheme="minorHAnsi"/>
                <w:sz w:val="18"/>
                <w:szCs w:val="18"/>
              </w:rPr>
            </w:pPr>
          </w:p>
        </w:tc>
        <w:tc>
          <w:tcPr>
            <w:tcW w:w="2044" w:type="dxa"/>
            <w:gridSpan w:val="2"/>
          </w:tcPr>
          <w:p w14:paraId="00459238" w14:textId="77777777" w:rsidR="001A16A5" w:rsidRPr="00283A2F" w:rsidRDefault="001A16A5" w:rsidP="001A16A5">
            <w:pPr>
              <w:spacing w:after="0"/>
              <w:jc w:val="right"/>
              <w:rPr>
                <w:rFonts w:asciiTheme="minorHAnsi" w:hAnsiTheme="minorHAnsi" w:cstheme="minorHAnsi"/>
                <w:sz w:val="18"/>
                <w:szCs w:val="18"/>
              </w:rPr>
            </w:pPr>
          </w:p>
        </w:tc>
        <w:tc>
          <w:tcPr>
            <w:tcW w:w="1418" w:type="dxa"/>
          </w:tcPr>
          <w:p w14:paraId="08072186" w14:textId="71FE39CE"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PIF</w:t>
            </w:r>
          </w:p>
        </w:tc>
        <w:tc>
          <w:tcPr>
            <w:tcW w:w="3026" w:type="dxa"/>
            <w:shd w:val="clear" w:color="auto" w:fill="FFFFCC"/>
          </w:tcPr>
          <w:p w14:paraId="149DC77C"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Endorsement</w:t>
            </w:r>
          </w:p>
        </w:tc>
        <w:tc>
          <w:tcPr>
            <w:tcW w:w="1229" w:type="dxa"/>
          </w:tcPr>
          <w:p w14:paraId="03FA8B93" w14:textId="77777777" w:rsidR="001A16A5" w:rsidRPr="00283A2F" w:rsidRDefault="001A16A5" w:rsidP="001A16A5">
            <w:pPr>
              <w:spacing w:after="0"/>
              <w:jc w:val="center"/>
              <w:rPr>
                <w:rFonts w:asciiTheme="minorHAnsi" w:hAnsiTheme="minorHAnsi" w:cstheme="minorHAnsi"/>
                <w:sz w:val="18"/>
                <w:szCs w:val="18"/>
              </w:rPr>
            </w:pPr>
            <w:r w:rsidRPr="00283A2F">
              <w:rPr>
                <w:rFonts w:asciiTheme="minorHAnsi" w:hAnsiTheme="minorHAnsi" w:cstheme="minorHAnsi"/>
                <w:sz w:val="18"/>
                <w:szCs w:val="18"/>
              </w:rPr>
              <w:t>MTR</w:t>
            </w:r>
          </w:p>
        </w:tc>
        <w:tc>
          <w:tcPr>
            <w:tcW w:w="2409" w:type="dxa"/>
          </w:tcPr>
          <w:p w14:paraId="3DC93F16" w14:textId="77777777" w:rsidR="001A16A5" w:rsidRPr="00283A2F" w:rsidRDefault="001A16A5" w:rsidP="001A16A5">
            <w:pPr>
              <w:spacing w:after="0"/>
              <w:jc w:val="center"/>
              <w:rPr>
                <w:rFonts w:asciiTheme="minorHAnsi" w:hAnsiTheme="minorHAnsi" w:cstheme="minorHAnsi"/>
                <w:sz w:val="18"/>
                <w:szCs w:val="18"/>
              </w:rPr>
            </w:pPr>
            <w:proofErr w:type="spellStart"/>
            <w:r w:rsidRPr="00283A2F">
              <w:rPr>
                <w:rFonts w:asciiTheme="minorHAnsi" w:hAnsiTheme="minorHAnsi" w:cstheme="minorHAnsi"/>
                <w:sz w:val="18"/>
                <w:szCs w:val="18"/>
              </w:rPr>
              <w:t>TE</w:t>
            </w:r>
            <w:proofErr w:type="spellEnd"/>
          </w:p>
        </w:tc>
      </w:tr>
      <w:tr w:rsidR="001A16A5" w:rsidRPr="00283A2F" w14:paraId="275C1F56" w14:textId="77777777" w:rsidTr="00BB20F7">
        <w:tc>
          <w:tcPr>
            <w:tcW w:w="2544" w:type="dxa"/>
          </w:tcPr>
          <w:p w14:paraId="6C8ADAE5" w14:textId="77777777" w:rsidR="001A16A5" w:rsidRPr="00283A2F" w:rsidRDefault="001A16A5" w:rsidP="001A16A5">
            <w:pPr>
              <w:spacing w:after="0"/>
              <w:jc w:val="right"/>
              <w:rPr>
                <w:rFonts w:asciiTheme="minorHAnsi" w:hAnsiTheme="minorHAnsi" w:cstheme="minorHAnsi"/>
                <w:sz w:val="18"/>
                <w:szCs w:val="18"/>
              </w:rPr>
            </w:pPr>
          </w:p>
        </w:tc>
        <w:tc>
          <w:tcPr>
            <w:tcW w:w="933" w:type="dxa"/>
          </w:tcPr>
          <w:p w14:paraId="25FC7B4E" w14:textId="77777777" w:rsidR="001A16A5" w:rsidRPr="00283A2F" w:rsidRDefault="001A16A5" w:rsidP="001A16A5">
            <w:pPr>
              <w:spacing w:after="0"/>
              <w:jc w:val="right"/>
              <w:rPr>
                <w:rFonts w:asciiTheme="minorHAnsi" w:hAnsiTheme="minorHAnsi" w:cstheme="minorHAnsi"/>
                <w:sz w:val="18"/>
                <w:szCs w:val="18"/>
              </w:rPr>
            </w:pPr>
          </w:p>
        </w:tc>
        <w:tc>
          <w:tcPr>
            <w:tcW w:w="2044" w:type="dxa"/>
            <w:gridSpan w:val="2"/>
          </w:tcPr>
          <w:p w14:paraId="62131967"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sz w:val="18"/>
                <w:szCs w:val="18"/>
              </w:rPr>
              <w:t>Female</w:t>
            </w:r>
          </w:p>
        </w:tc>
        <w:tc>
          <w:tcPr>
            <w:tcW w:w="1418" w:type="dxa"/>
          </w:tcPr>
          <w:p w14:paraId="11C27BDB" w14:textId="77777777" w:rsidR="001A16A5" w:rsidRPr="00283A2F" w:rsidRDefault="001A16A5" w:rsidP="001A16A5">
            <w:pPr>
              <w:spacing w:after="0"/>
              <w:jc w:val="right"/>
              <w:rPr>
                <w:rFonts w:asciiTheme="minorHAnsi" w:hAnsiTheme="minorHAnsi" w:cstheme="minorHAnsi"/>
                <w:sz w:val="18"/>
                <w:szCs w:val="18"/>
              </w:rPr>
            </w:pPr>
            <w:r w:rsidRPr="00283A2F">
              <w:rPr>
                <w:color w:val="0000FF"/>
                <w:sz w:val="18"/>
                <w:szCs w:val="18"/>
              </w:rPr>
              <w:t>3,750</w:t>
            </w:r>
          </w:p>
        </w:tc>
        <w:tc>
          <w:tcPr>
            <w:tcW w:w="3026" w:type="dxa"/>
            <w:shd w:val="clear" w:color="auto" w:fill="FFFFCC"/>
          </w:tcPr>
          <w:p w14:paraId="6D164890" w14:textId="77777777" w:rsidR="001A16A5" w:rsidRPr="00283A2F" w:rsidRDefault="001A16A5" w:rsidP="001A16A5">
            <w:pPr>
              <w:spacing w:after="0"/>
              <w:jc w:val="right"/>
              <w:rPr>
                <w:rFonts w:asciiTheme="minorHAnsi" w:hAnsiTheme="minorHAnsi" w:cstheme="minorHAnsi"/>
                <w:iCs/>
                <w:color w:val="0000FF"/>
                <w:sz w:val="18"/>
                <w:szCs w:val="18"/>
              </w:rPr>
            </w:pPr>
            <w:r w:rsidRPr="00283A2F">
              <w:rPr>
                <w:rFonts w:asciiTheme="minorHAnsi" w:hAnsiTheme="minorHAnsi" w:cstheme="minorHAnsi"/>
                <w:iCs/>
                <w:color w:val="0000FF"/>
                <w:sz w:val="18"/>
                <w:szCs w:val="18"/>
              </w:rPr>
              <w:t>3,750</w:t>
            </w:r>
          </w:p>
        </w:tc>
        <w:tc>
          <w:tcPr>
            <w:tcW w:w="1229" w:type="dxa"/>
          </w:tcPr>
          <w:p w14:paraId="0AEAAB82" w14:textId="0D752A1A" w:rsidR="001A16A5" w:rsidRPr="00283A2F" w:rsidRDefault="001A16A5" w:rsidP="001A16A5">
            <w:pPr>
              <w:spacing w:after="0"/>
              <w:jc w:val="right"/>
              <w:rPr>
                <w:rFonts w:asciiTheme="minorHAnsi" w:hAnsiTheme="minorHAnsi" w:cstheme="minorHAnsi"/>
                <w:sz w:val="18"/>
                <w:szCs w:val="18"/>
              </w:rPr>
            </w:pPr>
          </w:p>
        </w:tc>
        <w:tc>
          <w:tcPr>
            <w:tcW w:w="2409" w:type="dxa"/>
          </w:tcPr>
          <w:p w14:paraId="67C262FB" w14:textId="659B2F5F" w:rsidR="001A16A5" w:rsidRPr="00283A2F" w:rsidRDefault="001A16A5" w:rsidP="001A16A5">
            <w:pPr>
              <w:spacing w:after="0"/>
              <w:jc w:val="right"/>
              <w:rPr>
                <w:rFonts w:asciiTheme="minorHAnsi" w:hAnsiTheme="minorHAnsi" w:cstheme="minorHAnsi"/>
                <w:sz w:val="18"/>
                <w:szCs w:val="18"/>
              </w:rPr>
            </w:pPr>
          </w:p>
        </w:tc>
      </w:tr>
      <w:tr w:rsidR="001A16A5" w:rsidRPr="00283A2F" w14:paraId="1DFA667A" w14:textId="77777777" w:rsidTr="00BB20F7">
        <w:tc>
          <w:tcPr>
            <w:tcW w:w="2544" w:type="dxa"/>
          </w:tcPr>
          <w:p w14:paraId="142AEC27" w14:textId="77777777" w:rsidR="001A16A5" w:rsidRPr="00283A2F" w:rsidRDefault="001A16A5" w:rsidP="001A16A5">
            <w:pPr>
              <w:spacing w:after="0"/>
              <w:jc w:val="right"/>
              <w:rPr>
                <w:rFonts w:asciiTheme="minorHAnsi" w:hAnsiTheme="minorHAnsi" w:cstheme="minorHAnsi"/>
                <w:sz w:val="18"/>
                <w:szCs w:val="18"/>
              </w:rPr>
            </w:pPr>
          </w:p>
        </w:tc>
        <w:tc>
          <w:tcPr>
            <w:tcW w:w="933" w:type="dxa"/>
          </w:tcPr>
          <w:p w14:paraId="4DB259B3" w14:textId="77777777" w:rsidR="001A16A5" w:rsidRPr="00283A2F" w:rsidRDefault="001A16A5" w:rsidP="001A16A5">
            <w:pPr>
              <w:spacing w:after="0"/>
              <w:jc w:val="right"/>
              <w:rPr>
                <w:rFonts w:asciiTheme="minorHAnsi" w:hAnsiTheme="minorHAnsi" w:cstheme="minorHAnsi"/>
                <w:sz w:val="18"/>
                <w:szCs w:val="18"/>
              </w:rPr>
            </w:pPr>
          </w:p>
        </w:tc>
        <w:tc>
          <w:tcPr>
            <w:tcW w:w="2044" w:type="dxa"/>
            <w:gridSpan w:val="2"/>
          </w:tcPr>
          <w:p w14:paraId="4E281772"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sz w:val="18"/>
                <w:szCs w:val="18"/>
              </w:rPr>
              <w:t>Male</w:t>
            </w:r>
          </w:p>
        </w:tc>
        <w:tc>
          <w:tcPr>
            <w:tcW w:w="1418" w:type="dxa"/>
          </w:tcPr>
          <w:p w14:paraId="73184E12" w14:textId="77777777" w:rsidR="001A16A5" w:rsidRPr="00283A2F" w:rsidRDefault="001A16A5" w:rsidP="001A16A5">
            <w:pPr>
              <w:spacing w:after="0"/>
              <w:jc w:val="right"/>
              <w:rPr>
                <w:rFonts w:asciiTheme="minorHAnsi" w:hAnsiTheme="minorHAnsi" w:cstheme="minorHAnsi"/>
                <w:i/>
                <w:color w:val="000000"/>
                <w:sz w:val="18"/>
                <w:szCs w:val="18"/>
              </w:rPr>
            </w:pPr>
            <w:r w:rsidRPr="00283A2F">
              <w:rPr>
                <w:color w:val="0000FF"/>
                <w:sz w:val="18"/>
                <w:szCs w:val="18"/>
              </w:rPr>
              <w:t>3,750</w:t>
            </w:r>
          </w:p>
        </w:tc>
        <w:tc>
          <w:tcPr>
            <w:tcW w:w="3026" w:type="dxa"/>
            <w:shd w:val="clear" w:color="auto" w:fill="FFFFCC"/>
          </w:tcPr>
          <w:p w14:paraId="06780AB1" w14:textId="77777777" w:rsidR="001A16A5" w:rsidRPr="00283A2F" w:rsidRDefault="001A16A5" w:rsidP="001A16A5">
            <w:pPr>
              <w:spacing w:after="0"/>
              <w:jc w:val="right"/>
              <w:rPr>
                <w:rFonts w:asciiTheme="minorHAnsi" w:hAnsiTheme="minorHAnsi" w:cstheme="minorHAnsi"/>
                <w:iCs/>
                <w:color w:val="0000FF"/>
                <w:sz w:val="18"/>
                <w:szCs w:val="18"/>
              </w:rPr>
            </w:pPr>
            <w:r w:rsidRPr="00283A2F">
              <w:rPr>
                <w:rFonts w:asciiTheme="minorHAnsi" w:hAnsiTheme="minorHAnsi" w:cstheme="minorHAnsi"/>
                <w:iCs/>
                <w:color w:val="0000FF"/>
                <w:sz w:val="18"/>
                <w:szCs w:val="18"/>
              </w:rPr>
              <w:t>3,750</w:t>
            </w:r>
          </w:p>
        </w:tc>
        <w:tc>
          <w:tcPr>
            <w:tcW w:w="1229" w:type="dxa"/>
          </w:tcPr>
          <w:p w14:paraId="463EEF68" w14:textId="513F9972" w:rsidR="001A16A5" w:rsidRPr="00283A2F" w:rsidRDefault="001A16A5" w:rsidP="001A16A5">
            <w:pPr>
              <w:spacing w:after="0"/>
              <w:jc w:val="right"/>
              <w:rPr>
                <w:rFonts w:asciiTheme="minorHAnsi" w:hAnsiTheme="minorHAnsi" w:cstheme="minorHAnsi"/>
                <w:i/>
                <w:color w:val="000000"/>
                <w:sz w:val="18"/>
                <w:szCs w:val="18"/>
              </w:rPr>
            </w:pPr>
          </w:p>
        </w:tc>
        <w:tc>
          <w:tcPr>
            <w:tcW w:w="2409" w:type="dxa"/>
          </w:tcPr>
          <w:p w14:paraId="77735114" w14:textId="62DCF212" w:rsidR="001A16A5" w:rsidRPr="00283A2F" w:rsidRDefault="001A16A5" w:rsidP="001A16A5">
            <w:pPr>
              <w:spacing w:after="0"/>
              <w:jc w:val="right"/>
              <w:rPr>
                <w:rFonts w:asciiTheme="minorHAnsi" w:hAnsiTheme="minorHAnsi" w:cstheme="minorHAnsi"/>
                <w:i/>
                <w:color w:val="000000"/>
                <w:sz w:val="18"/>
                <w:szCs w:val="18"/>
              </w:rPr>
            </w:pPr>
          </w:p>
        </w:tc>
      </w:tr>
      <w:tr w:rsidR="001A16A5" w:rsidRPr="00283A2F" w14:paraId="7FCE18FC" w14:textId="77777777" w:rsidTr="00BB20F7">
        <w:tc>
          <w:tcPr>
            <w:tcW w:w="2544" w:type="dxa"/>
          </w:tcPr>
          <w:p w14:paraId="2A3A13B0" w14:textId="77777777" w:rsidR="001A16A5" w:rsidRPr="00283A2F" w:rsidRDefault="001A16A5" w:rsidP="001A16A5">
            <w:pPr>
              <w:spacing w:after="0"/>
              <w:jc w:val="right"/>
              <w:rPr>
                <w:rFonts w:asciiTheme="minorHAnsi" w:hAnsiTheme="minorHAnsi" w:cstheme="minorHAnsi"/>
                <w:sz w:val="18"/>
                <w:szCs w:val="18"/>
              </w:rPr>
            </w:pPr>
          </w:p>
        </w:tc>
        <w:tc>
          <w:tcPr>
            <w:tcW w:w="933" w:type="dxa"/>
          </w:tcPr>
          <w:p w14:paraId="111217B7" w14:textId="77777777" w:rsidR="001A16A5" w:rsidRPr="00283A2F" w:rsidRDefault="001A16A5" w:rsidP="001A16A5">
            <w:pPr>
              <w:spacing w:after="0"/>
              <w:jc w:val="right"/>
              <w:rPr>
                <w:rFonts w:asciiTheme="minorHAnsi" w:hAnsiTheme="minorHAnsi" w:cstheme="minorHAnsi"/>
                <w:sz w:val="18"/>
                <w:szCs w:val="18"/>
              </w:rPr>
            </w:pPr>
          </w:p>
        </w:tc>
        <w:tc>
          <w:tcPr>
            <w:tcW w:w="2044" w:type="dxa"/>
            <w:gridSpan w:val="2"/>
          </w:tcPr>
          <w:p w14:paraId="7E24739C" w14:textId="77777777" w:rsidR="001A16A5" w:rsidRPr="00283A2F" w:rsidRDefault="001A16A5" w:rsidP="001A16A5">
            <w:pPr>
              <w:spacing w:after="0"/>
              <w:jc w:val="right"/>
              <w:rPr>
                <w:rFonts w:asciiTheme="minorHAnsi" w:hAnsiTheme="minorHAnsi" w:cstheme="minorHAnsi"/>
                <w:sz w:val="18"/>
                <w:szCs w:val="18"/>
              </w:rPr>
            </w:pPr>
            <w:r w:rsidRPr="00283A2F">
              <w:rPr>
                <w:rFonts w:asciiTheme="minorHAnsi" w:hAnsiTheme="minorHAnsi" w:cstheme="minorHAnsi"/>
                <w:i/>
                <w:color w:val="000000"/>
                <w:sz w:val="18"/>
                <w:szCs w:val="18"/>
              </w:rPr>
              <w:t>Total</w:t>
            </w:r>
          </w:p>
        </w:tc>
        <w:tc>
          <w:tcPr>
            <w:tcW w:w="1418" w:type="dxa"/>
          </w:tcPr>
          <w:p w14:paraId="57742759" w14:textId="77777777" w:rsidR="001A16A5" w:rsidRPr="00283A2F" w:rsidRDefault="001A16A5" w:rsidP="001A16A5">
            <w:pPr>
              <w:spacing w:after="0"/>
              <w:jc w:val="right"/>
              <w:rPr>
                <w:rFonts w:asciiTheme="minorHAnsi" w:hAnsiTheme="minorHAnsi" w:cstheme="minorHAnsi"/>
                <w:i/>
                <w:color w:val="000000"/>
                <w:sz w:val="18"/>
                <w:szCs w:val="18"/>
              </w:rPr>
            </w:pPr>
            <w:r w:rsidRPr="00283A2F">
              <w:rPr>
                <w:iCs/>
                <w:color w:val="0000FF"/>
                <w:sz w:val="18"/>
                <w:szCs w:val="18"/>
              </w:rPr>
              <w:t>7,500</w:t>
            </w:r>
          </w:p>
        </w:tc>
        <w:tc>
          <w:tcPr>
            <w:tcW w:w="3026" w:type="dxa"/>
            <w:shd w:val="clear" w:color="auto" w:fill="FFFFCC"/>
          </w:tcPr>
          <w:p w14:paraId="1E166EF4" w14:textId="395DA70E" w:rsidR="001A16A5" w:rsidRPr="00283A2F" w:rsidRDefault="001A16A5" w:rsidP="001A16A5">
            <w:pPr>
              <w:spacing w:after="0"/>
              <w:jc w:val="right"/>
              <w:rPr>
                <w:rFonts w:asciiTheme="minorHAnsi" w:hAnsiTheme="minorHAnsi" w:cstheme="minorHAnsi"/>
                <w:iCs/>
                <w:color w:val="0000FF"/>
                <w:sz w:val="18"/>
                <w:szCs w:val="18"/>
              </w:rPr>
            </w:pPr>
            <w:r w:rsidRPr="00283A2F">
              <w:rPr>
                <w:rFonts w:asciiTheme="minorHAnsi" w:hAnsiTheme="minorHAnsi" w:cstheme="minorHAnsi"/>
                <w:iCs/>
                <w:color w:val="0000FF"/>
                <w:sz w:val="18"/>
                <w:szCs w:val="18"/>
              </w:rPr>
              <w:t>7,500 (10% of Sharm El Sheikh population; to be reconfirmed during inception stage)</w:t>
            </w:r>
          </w:p>
        </w:tc>
        <w:tc>
          <w:tcPr>
            <w:tcW w:w="1229" w:type="dxa"/>
          </w:tcPr>
          <w:p w14:paraId="5DAB5683" w14:textId="4B26B0DD" w:rsidR="001A16A5" w:rsidRPr="00283A2F" w:rsidRDefault="001A16A5" w:rsidP="001A16A5">
            <w:pPr>
              <w:spacing w:after="0"/>
              <w:jc w:val="right"/>
              <w:rPr>
                <w:rFonts w:asciiTheme="minorHAnsi" w:hAnsiTheme="minorHAnsi" w:cstheme="minorHAnsi"/>
                <w:i/>
                <w:color w:val="000000"/>
                <w:sz w:val="18"/>
                <w:szCs w:val="18"/>
              </w:rPr>
            </w:pPr>
          </w:p>
        </w:tc>
        <w:tc>
          <w:tcPr>
            <w:tcW w:w="2409" w:type="dxa"/>
          </w:tcPr>
          <w:p w14:paraId="1122D18F" w14:textId="0FEE7C64" w:rsidR="001A16A5" w:rsidRPr="00283A2F" w:rsidRDefault="001A16A5" w:rsidP="001A16A5">
            <w:pPr>
              <w:spacing w:after="0"/>
              <w:jc w:val="right"/>
              <w:rPr>
                <w:rFonts w:asciiTheme="minorHAnsi" w:hAnsiTheme="minorHAnsi" w:cstheme="minorHAnsi"/>
                <w:i/>
                <w:color w:val="000000"/>
                <w:sz w:val="18"/>
                <w:szCs w:val="18"/>
              </w:rPr>
            </w:pPr>
          </w:p>
        </w:tc>
      </w:tr>
      <w:bookmarkEnd w:id="240"/>
    </w:tbl>
    <w:p w14:paraId="1B05D6B7" w14:textId="6078D970" w:rsidR="00562AB2" w:rsidRPr="00283A2F" w:rsidRDefault="00562AB2" w:rsidP="008E3D1E">
      <w:pPr>
        <w:spacing w:after="160"/>
        <w:jc w:val="left"/>
        <w:rPr>
          <w:b/>
          <w:iCs/>
          <w:lang w:val="en-GB"/>
        </w:rPr>
      </w:pPr>
    </w:p>
    <w:p w14:paraId="5DA1BD84" w14:textId="77777777" w:rsidR="00152A7E" w:rsidRPr="00283A2F" w:rsidRDefault="00152A7E" w:rsidP="008E3D1E">
      <w:pPr>
        <w:jc w:val="left"/>
        <w:rPr>
          <w:b/>
          <w:iCs/>
          <w:lang w:val="en-GB"/>
        </w:rPr>
      </w:pPr>
    </w:p>
    <w:p w14:paraId="7B900CA4" w14:textId="77777777" w:rsidR="008E3D1E" w:rsidRPr="00283A2F" w:rsidRDefault="008E3D1E" w:rsidP="008E3D1E">
      <w:pPr>
        <w:pStyle w:val="Pa2"/>
        <w:autoSpaceDE/>
        <w:autoSpaceDN/>
        <w:adjustRightInd/>
        <w:spacing w:after="160" w:line="259" w:lineRule="auto"/>
        <w:rPr>
          <w:rFonts w:asciiTheme="minorHAnsi" w:eastAsia="SimSun" w:hAnsiTheme="minorHAnsi" w:cstheme="minorHAnsi"/>
          <w:szCs w:val="28"/>
          <w:lang w:val="en-GB" w:eastAsia="en-US"/>
        </w:rPr>
      </w:pPr>
      <w:r w:rsidRPr="00283A2F">
        <w:rPr>
          <w:rFonts w:asciiTheme="minorHAnsi" w:eastAsia="SimSun" w:hAnsiTheme="minorHAnsi" w:cstheme="minorHAnsi"/>
          <w:szCs w:val="28"/>
          <w:lang w:val="en-GB" w:eastAsia="en-US"/>
        </w:rPr>
        <w:br w:type="page"/>
      </w:r>
    </w:p>
    <w:p w14:paraId="5CA6EE7C" w14:textId="07B9E3F2" w:rsidR="003671D9" w:rsidRPr="00283A2F" w:rsidRDefault="003671D9" w:rsidP="00462285">
      <w:pPr>
        <w:pStyle w:val="Heading2"/>
        <w:spacing w:after="120"/>
        <w:ind w:left="0"/>
        <w:rPr>
          <w:rFonts w:asciiTheme="minorHAnsi" w:hAnsiTheme="minorHAnsi" w:cstheme="minorHAnsi"/>
          <w:sz w:val="24"/>
          <w:lang w:val="en-GB"/>
        </w:rPr>
      </w:pPr>
      <w:bookmarkStart w:id="244" w:name="_Toc96524863"/>
      <w:r w:rsidRPr="00283A2F">
        <w:rPr>
          <w:rFonts w:asciiTheme="minorHAnsi" w:hAnsiTheme="minorHAnsi" w:cstheme="minorHAnsi"/>
          <w:sz w:val="24"/>
          <w:lang w:val="en-GB"/>
        </w:rPr>
        <w:lastRenderedPageBreak/>
        <w:t xml:space="preserve">Annex </w:t>
      </w:r>
      <w:r w:rsidR="00975528" w:rsidRPr="00283A2F">
        <w:rPr>
          <w:rFonts w:asciiTheme="minorHAnsi" w:hAnsiTheme="minorHAnsi" w:cstheme="minorHAnsi"/>
          <w:sz w:val="24"/>
          <w:lang w:val="en-GB"/>
        </w:rPr>
        <w:t>18</w:t>
      </w:r>
      <w:r w:rsidRPr="00283A2F">
        <w:rPr>
          <w:rFonts w:asciiTheme="minorHAnsi" w:hAnsiTheme="minorHAnsi" w:cstheme="minorHAnsi"/>
          <w:sz w:val="24"/>
          <w:lang w:val="en-GB"/>
        </w:rPr>
        <w:t>: GEF 7 Taxonomy</w:t>
      </w:r>
      <w:bookmarkEnd w:id="244"/>
    </w:p>
    <w:tbl>
      <w:tblPr>
        <w:tblW w:w="5000" w:type="pct"/>
        <w:tblLook w:val="04A0" w:firstRow="1" w:lastRow="0" w:firstColumn="1" w:lastColumn="0" w:noHBand="0" w:noVBand="1"/>
      </w:tblPr>
      <w:tblGrid>
        <w:gridCol w:w="2807"/>
        <w:gridCol w:w="4142"/>
        <w:gridCol w:w="3206"/>
        <w:gridCol w:w="3417"/>
      </w:tblGrid>
      <w:tr w:rsidR="003671D9" w:rsidRPr="00283A2F" w14:paraId="2E95337B" w14:textId="77777777" w:rsidTr="00BB20F7">
        <w:trPr>
          <w:trHeight w:val="68"/>
        </w:trPr>
        <w:tc>
          <w:tcPr>
            <w:tcW w:w="1034" w:type="pct"/>
            <w:tcBorders>
              <w:top w:val="nil"/>
              <w:left w:val="nil"/>
              <w:bottom w:val="single" w:sz="12" w:space="0" w:color="4472C4"/>
              <w:right w:val="nil"/>
            </w:tcBorders>
            <w:shd w:val="clear" w:color="auto" w:fill="auto"/>
            <w:hideMark/>
          </w:tcPr>
          <w:p w14:paraId="6F976CB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bookmarkStart w:id="245" w:name="_Hlk59038696"/>
            <w:r w:rsidRPr="00283A2F">
              <w:rPr>
                <w:rFonts w:ascii="Avenir Next Regular" w:eastAsia="Times New Roman" w:hAnsi="Avenir Next Regular" w:cs="Calibri"/>
                <w:b/>
                <w:bCs/>
                <w:color w:val="000000"/>
                <w:sz w:val="16"/>
                <w:szCs w:val="16"/>
                <w:lang w:val="en-GB"/>
              </w:rPr>
              <w:t>Level 1</w:t>
            </w:r>
          </w:p>
        </w:tc>
        <w:tc>
          <w:tcPr>
            <w:tcW w:w="1526" w:type="pct"/>
            <w:tcBorders>
              <w:top w:val="nil"/>
              <w:left w:val="nil"/>
              <w:bottom w:val="single" w:sz="12" w:space="0" w:color="4472C4"/>
              <w:right w:val="nil"/>
            </w:tcBorders>
            <w:shd w:val="clear" w:color="auto" w:fill="auto"/>
            <w:hideMark/>
          </w:tcPr>
          <w:p w14:paraId="1F31FD7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Level 2</w:t>
            </w:r>
          </w:p>
        </w:tc>
        <w:tc>
          <w:tcPr>
            <w:tcW w:w="1181" w:type="pct"/>
            <w:tcBorders>
              <w:top w:val="nil"/>
              <w:left w:val="nil"/>
              <w:bottom w:val="single" w:sz="12" w:space="0" w:color="4472C4"/>
              <w:right w:val="nil"/>
            </w:tcBorders>
            <w:shd w:val="clear" w:color="auto" w:fill="auto"/>
            <w:hideMark/>
          </w:tcPr>
          <w:p w14:paraId="5BD5DAE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Level 3</w:t>
            </w:r>
          </w:p>
        </w:tc>
        <w:tc>
          <w:tcPr>
            <w:tcW w:w="1259" w:type="pct"/>
            <w:tcBorders>
              <w:top w:val="nil"/>
              <w:left w:val="nil"/>
              <w:bottom w:val="single" w:sz="12" w:space="0" w:color="4472C4"/>
              <w:right w:val="nil"/>
            </w:tcBorders>
            <w:shd w:val="clear" w:color="auto" w:fill="auto"/>
            <w:hideMark/>
          </w:tcPr>
          <w:p w14:paraId="363BC8D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Level 4</w:t>
            </w:r>
          </w:p>
        </w:tc>
      </w:tr>
      <w:tr w:rsidR="003671D9" w:rsidRPr="00283A2F" w14:paraId="4201BC5E" w14:textId="77777777" w:rsidTr="00BB20F7">
        <w:trPr>
          <w:trHeight w:val="51"/>
        </w:trPr>
        <w:tc>
          <w:tcPr>
            <w:tcW w:w="1034" w:type="pct"/>
            <w:tcBorders>
              <w:top w:val="single" w:sz="4" w:space="0" w:color="auto"/>
              <w:left w:val="single" w:sz="4" w:space="0" w:color="auto"/>
              <w:bottom w:val="single" w:sz="4" w:space="0" w:color="auto"/>
              <w:right w:val="single" w:sz="4" w:space="0" w:color="auto"/>
            </w:tcBorders>
            <w:shd w:val="clear" w:color="auto" w:fill="auto"/>
            <w:hideMark/>
          </w:tcPr>
          <w:p w14:paraId="2CE4B8D2" w14:textId="48304CBB" w:rsidR="003671D9" w:rsidRPr="00283A2F" w:rsidRDefault="00224D90"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IAP_cities"/>
                  <w:enabled/>
                  <w:calcOnExit w:val="0"/>
                  <w:checkBox>
                    <w:sizeAuto/>
                    <w:default w:val="1"/>
                  </w:checkBox>
                </w:ffData>
              </w:fldChar>
            </w:r>
            <w:bookmarkStart w:id="246" w:name="IAP_cities"/>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bookmarkEnd w:id="246"/>
            <w:r w:rsidR="003671D9" w:rsidRPr="00283A2F">
              <w:rPr>
                <w:rFonts w:ascii="Avenir Next Regular" w:eastAsia="Times New Roman" w:hAnsi="Avenir Next Regular" w:cs="Calibri"/>
                <w:b/>
                <w:bCs/>
                <w:color w:val="000000"/>
                <w:sz w:val="16"/>
                <w:szCs w:val="16"/>
                <w:lang w:val="en-GB"/>
              </w:rPr>
              <w:t>Influencing models</w:t>
            </w:r>
          </w:p>
        </w:tc>
        <w:tc>
          <w:tcPr>
            <w:tcW w:w="1526" w:type="pct"/>
            <w:tcBorders>
              <w:top w:val="nil"/>
              <w:left w:val="nil"/>
              <w:bottom w:val="nil"/>
              <w:right w:val="nil"/>
            </w:tcBorders>
            <w:shd w:val="clear" w:color="auto" w:fill="auto"/>
            <w:noWrap/>
            <w:vAlign w:val="bottom"/>
            <w:hideMark/>
          </w:tcPr>
          <w:p w14:paraId="5D93208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single" w:sz="4" w:space="0" w:color="auto"/>
              <w:left w:val="single" w:sz="4" w:space="0" w:color="auto"/>
              <w:bottom w:val="single" w:sz="4" w:space="0" w:color="auto"/>
              <w:right w:val="single" w:sz="4" w:space="0" w:color="auto"/>
            </w:tcBorders>
            <w:shd w:val="clear" w:color="auto" w:fill="auto"/>
            <w:hideMark/>
          </w:tcPr>
          <w:p w14:paraId="70541636"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c>
          <w:tcPr>
            <w:tcW w:w="1259" w:type="pct"/>
            <w:tcBorders>
              <w:top w:val="single" w:sz="4" w:space="0" w:color="auto"/>
              <w:left w:val="nil"/>
              <w:bottom w:val="single" w:sz="4" w:space="0" w:color="auto"/>
              <w:right w:val="single" w:sz="4" w:space="0" w:color="auto"/>
            </w:tcBorders>
            <w:shd w:val="clear" w:color="auto" w:fill="auto"/>
            <w:hideMark/>
          </w:tcPr>
          <w:p w14:paraId="64E50BC7"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319077F7" w14:textId="77777777" w:rsidTr="00BB20F7">
        <w:trPr>
          <w:trHeight w:val="233"/>
        </w:trPr>
        <w:tc>
          <w:tcPr>
            <w:tcW w:w="1034" w:type="pct"/>
            <w:tcBorders>
              <w:top w:val="nil"/>
              <w:left w:val="single" w:sz="4" w:space="0" w:color="auto"/>
              <w:bottom w:val="single" w:sz="4" w:space="0" w:color="auto"/>
              <w:right w:val="single" w:sz="4" w:space="0" w:color="auto"/>
            </w:tcBorders>
            <w:shd w:val="clear" w:color="auto" w:fill="auto"/>
            <w:hideMark/>
          </w:tcPr>
          <w:p w14:paraId="57A42B4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single" w:sz="4" w:space="0" w:color="auto"/>
              <w:left w:val="nil"/>
              <w:bottom w:val="single" w:sz="4" w:space="0" w:color="auto"/>
              <w:right w:val="single" w:sz="4" w:space="0" w:color="auto"/>
            </w:tcBorders>
            <w:shd w:val="clear" w:color="auto" w:fill="auto"/>
            <w:hideMark/>
          </w:tcPr>
          <w:p w14:paraId="501D276C" w14:textId="46F1FC31" w:rsidR="003671D9" w:rsidRPr="00283A2F" w:rsidRDefault="00224D90" w:rsidP="00296E91">
            <w:pPr>
              <w:spacing w:after="0"/>
              <w:ind w:left="204" w:hanging="204"/>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Transform policy and regulatory environments</w:t>
            </w:r>
          </w:p>
        </w:tc>
        <w:tc>
          <w:tcPr>
            <w:tcW w:w="1181" w:type="pct"/>
            <w:tcBorders>
              <w:top w:val="nil"/>
              <w:left w:val="nil"/>
              <w:bottom w:val="single" w:sz="4" w:space="0" w:color="auto"/>
              <w:right w:val="single" w:sz="4" w:space="0" w:color="auto"/>
            </w:tcBorders>
            <w:shd w:val="clear" w:color="auto" w:fill="auto"/>
            <w:hideMark/>
          </w:tcPr>
          <w:p w14:paraId="097E31E7"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94D3253"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2715B932" w14:textId="77777777" w:rsidTr="00BB20F7">
        <w:trPr>
          <w:trHeight w:val="386"/>
        </w:trPr>
        <w:tc>
          <w:tcPr>
            <w:tcW w:w="1034" w:type="pct"/>
            <w:tcBorders>
              <w:top w:val="nil"/>
              <w:left w:val="single" w:sz="4" w:space="0" w:color="auto"/>
              <w:bottom w:val="single" w:sz="4" w:space="0" w:color="auto"/>
              <w:right w:val="single" w:sz="4" w:space="0" w:color="auto"/>
            </w:tcBorders>
            <w:shd w:val="clear" w:color="auto" w:fill="auto"/>
            <w:hideMark/>
          </w:tcPr>
          <w:p w14:paraId="0E57021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AF81182" w14:textId="7B688111" w:rsidR="003671D9" w:rsidRPr="00283A2F" w:rsidRDefault="00224D90" w:rsidP="00296E91">
            <w:pPr>
              <w:spacing w:after="0"/>
              <w:ind w:left="204" w:hanging="204"/>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Strengthen institutional capacity and decision-making</w:t>
            </w:r>
          </w:p>
        </w:tc>
        <w:tc>
          <w:tcPr>
            <w:tcW w:w="1181" w:type="pct"/>
            <w:tcBorders>
              <w:top w:val="nil"/>
              <w:left w:val="nil"/>
              <w:bottom w:val="single" w:sz="4" w:space="0" w:color="auto"/>
              <w:right w:val="single" w:sz="4" w:space="0" w:color="auto"/>
            </w:tcBorders>
            <w:shd w:val="clear" w:color="auto" w:fill="auto"/>
            <w:hideMark/>
          </w:tcPr>
          <w:p w14:paraId="59C48A4E"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3FAC99F"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5D6E6557" w14:textId="77777777" w:rsidTr="00BB20F7">
        <w:trPr>
          <w:trHeight w:val="89"/>
        </w:trPr>
        <w:tc>
          <w:tcPr>
            <w:tcW w:w="1034" w:type="pct"/>
            <w:tcBorders>
              <w:top w:val="nil"/>
              <w:left w:val="single" w:sz="4" w:space="0" w:color="auto"/>
              <w:bottom w:val="single" w:sz="4" w:space="0" w:color="auto"/>
              <w:right w:val="single" w:sz="4" w:space="0" w:color="auto"/>
            </w:tcBorders>
            <w:shd w:val="clear" w:color="auto" w:fill="auto"/>
            <w:hideMark/>
          </w:tcPr>
          <w:p w14:paraId="076E843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5D3E02B" w14:textId="2AE75977" w:rsidR="003671D9" w:rsidRPr="00283A2F" w:rsidRDefault="00F94431" w:rsidP="00296E91">
            <w:pPr>
              <w:spacing w:after="0"/>
              <w:ind w:left="204" w:hanging="204"/>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Convene multi-stakeholder alliances</w:t>
            </w:r>
          </w:p>
        </w:tc>
        <w:tc>
          <w:tcPr>
            <w:tcW w:w="1181" w:type="pct"/>
            <w:tcBorders>
              <w:top w:val="nil"/>
              <w:left w:val="nil"/>
              <w:bottom w:val="single" w:sz="4" w:space="0" w:color="auto"/>
              <w:right w:val="single" w:sz="4" w:space="0" w:color="auto"/>
            </w:tcBorders>
            <w:shd w:val="clear" w:color="auto" w:fill="auto"/>
            <w:hideMark/>
          </w:tcPr>
          <w:p w14:paraId="1C4B9A74"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noWrap/>
            <w:vAlign w:val="bottom"/>
            <w:hideMark/>
          </w:tcPr>
          <w:p w14:paraId="1B711CE6"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r>
      <w:tr w:rsidR="003671D9" w:rsidRPr="00283A2F" w14:paraId="182852B2" w14:textId="77777777" w:rsidTr="00BB20F7">
        <w:trPr>
          <w:trHeight w:val="323"/>
        </w:trPr>
        <w:tc>
          <w:tcPr>
            <w:tcW w:w="1034" w:type="pct"/>
            <w:tcBorders>
              <w:top w:val="nil"/>
              <w:left w:val="single" w:sz="4" w:space="0" w:color="auto"/>
              <w:bottom w:val="single" w:sz="4" w:space="0" w:color="auto"/>
              <w:right w:val="single" w:sz="4" w:space="0" w:color="auto"/>
            </w:tcBorders>
            <w:shd w:val="clear" w:color="auto" w:fill="auto"/>
            <w:hideMark/>
          </w:tcPr>
          <w:p w14:paraId="6F32A6E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538CB47" w14:textId="1BAD8D68" w:rsidR="003671D9" w:rsidRPr="00283A2F" w:rsidRDefault="00224D90" w:rsidP="00296E91">
            <w:pPr>
              <w:spacing w:after="0"/>
              <w:ind w:left="114" w:hanging="114"/>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Demonstrate innovative approaches</w:t>
            </w:r>
          </w:p>
        </w:tc>
        <w:tc>
          <w:tcPr>
            <w:tcW w:w="1181" w:type="pct"/>
            <w:tcBorders>
              <w:top w:val="nil"/>
              <w:left w:val="nil"/>
              <w:bottom w:val="single" w:sz="4" w:space="0" w:color="auto"/>
              <w:right w:val="single" w:sz="4" w:space="0" w:color="auto"/>
            </w:tcBorders>
            <w:shd w:val="clear" w:color="auto" w:fill="auto"/>
            <w:hideMark/>
          </w:tcPr>
          <w:p w14:paraId="6EDB057B"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36E43B5"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205D831B" w14:textId="77777777" w:rsidTr="00BB20F7">
        <w:trPr>
          <w:trHeight w:val="305"/>
        </w:trPr>
        <w:tc>
          <w:tcPr>
            <w:tcW w:w="1034" w:type="pct"/>
            <w:tcBorders>
              <w:top w:val="nil"/>
              <w:left w:val="single" w:sz="4" w:space="0" w:color="auto"/>
              <w:bottom w:val="single" w:sz="4" w:space="0" w:color="auto"/>
              <w:right w:val="single" w:sz="4" w:space="0" w:color="auto"/>
            </w:tcBorders>
            <w:shd w:val="clear" w:color="auto" w:fill="auto"/>
            <w:hideMark/>
          </w:tcPr>
          <w:p w14:paraId="5DF9254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A17A128" w14:textId="1925EF16" w:rsidR="003671D9" w:rsidRPr="00283A2F" w:rsidRDefault="00F94431" w:rsidP="00296E91">
            <w:pPr>
              <w:spacing w:after="0"/>
              <w:ind w:left="114" w:hanging="114"/>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Deploy innovative financial instruments</w:t>
            </w:r>
          </w:p>
        </w:tc>
        <w:tc>
          <w:tcPr>
            <w:tcW w:w="1181" w:type="pct"/>
            <w:tcBorders>
              <w:top w:val="nil"/>
              <w:left w:val="nil"/>
              <w:bottom w:val="single" w:sz="4" w:space="0" w:color="auto"/>
              <w:right w:val="single" w:sz="4" w:space="0" w:color="auto"/>
            </w:tcBorders>
            <w:shd w:val="clear" w:color="auto" w:fill="auto"/>
            <w:hideMark/>
          </w:tcPr>
          <w:p w14:paraId="378E543F"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A42D11F"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558A5D5A" w14:textId="77777777" w:rsidTr="00BB20F7">
        <w:trPr>
          <w:trHeight w:val="188"/>
        </w:trPr>
        <w:tc>
          <w:tcPr>
            <w:tcW w:w="1034" w:type="pct"/>
            <w:tcBorders>
              <w:top w:val="nil"/>
              <w:left w:val="single" w:sz="4" w:space="0" w:color="auto"/>
              <w:bottom w:val="single" w:sz="4" w:space="0" w:color="auto"/>
              <w:right w:val="single" w:sz="4" w:space="0" w:color="auto"/>
            </w:tcBorders>
            <w:shd w:val="clear" w:color="auto" w:fill="auto"/>
            <w:hideMark/>
          </w:tcPr>
          <w:p w14:paraId="3E7B6B6A" w14:textId="1880156E" w:rsidR="003671D9" w:rsidRPr="00283A2F" w:rsidRDefault="00224D90"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Stakeholders</w:t>
            </w:r>
          </w:p>
        </w:tc>
        <w:tc>
          <w:tcPr>
            <w:tcW w:w="1526" w:type="pct"/>
            <w:tcBorders>
              <w:top w:val="nil"/>
              <w:left w:val="nil"/>
              <w:bottom w:val="single" w:sz="4" w:space="0" w:color="auto"/>
              <w:right w:val="single" w:sz="4" w:space="0" w:color="auto"/>
            </w:tcBorders>
            <w:shd w:val="clear" w:color="auto" w:fill="auto"/>
            <w:hideMark/>
          </w:tcPr>
          <w:p w14:paraId="1FD49BB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A66D65C"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63A4C35"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18950C64" w14:textId="77777777" w:rsidTr="00BB20F7">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382C263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0C270EF" w14:textId="76099BC7" w:rsidR="003671D9" w:rsidRPr="00283A2F" w:rsidRDefault="00A45FF6"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 xml:space="preserve">Indigenous Peoples </w:t>
            </w:r>
          </w:p>
        </w:tc>
        <w:tc>
          <w:tcPr>
            <w:tcW w:w="1181" w:type="pct"/>
            <w:tcBorders>
              <w:top w:val="nil"/>
              <w:left w:val="nil"/>
              <w:bottom w:val="single" w:sz="4" w:space="0" w:color="auto"/>
              <w:right w:val="single" w:sz="4" w:space="0" w:color="auto"/>
            </w:tcBorders>
            <w:shd w:val="clear" w:color="auto" w:fill="auto"/>
            <w:hideMark/>
          </w:tcPr>
          <w:p w14:paraId="0E7344B6"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71FC352"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487028E2" w14:textId="77777777" w:rsidTr="00BB20F7">
        <w:trPr>
          <w:trHeight w:val="152"/>
        </w:trPr>
        <w:tc>
          <w:tcPr>
            <w:tcW w:w="1034" w:type="pct"/>
            <w:tcBorders>
              <w:top w:val="nil"/>
              <w:left w:val="single" w:sz="4" w:space="0" w:color="auto"/>
              <w:bottom w:val="single" w:sz="4" w:space="0" w:color="auto"/>
              <w:right w:val="single" w:sz="4" w:space="0" w:color="auto"/>
            </w:tcBorders>
            <w:shd w:val="clear" w:color="auto" w:fill="auto"/>
            <w:hideMark/>
          </w:tcPr>
          <w:p w14:paraId="2909058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A253A5F" w14:textId="54BFEAA1" w:rsidR="003671D9" w:rsidRPr="00283A2F" w:rsidRDefault="00224D90"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Private Sector</w:t>
            </w:r>
          </w:p>
        </w:tc>
        <w:tc>
          <w:tcPr>
            <w:tcW w:w="1181" w:type="pct"/>
            <w:tcBorders>
              <w:top w:val="nil"/>
              <w:left w:val="nil"/>
              <w:bottom w:val="single" w:sz="4" w:space="0" w:color="auto"/>
              <w:right w:val="single" w:sz="4" w:space="0" w:color="auto"/>
            </w:tcBorders>
            <w:shd w:val="clear" w:color="auto" w:fill="auto"/>
            <w:hideMark/>
          </w:tcPr>
          <w:p w14:paraId="613D28CC"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2531598"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014D5E74"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11DD369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E83996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single" w:sz="4" w:space="0" w:color="auto"/>
              <w:left w:val="nil"/>
              <w:bottom w:val="single" w:sz="4" w:space="0" w:color="auto"/>
              <w:right w:val="single" w:sz="4" w:space="0" w:color="auto"/>
            </w:tcBorders>
            <w:shd w:val="clear" w:color="auto" w:fill="auto"/>
            <w:hideMark/>
          </w:tcPr>
          <w:p w14:paraId="49A0720F" w14:textId="59482950" w:rsidR="003671D9" w:rsidRPr="00283A2F" w:rsidRDefault="00224D90"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Capital providers</w:t>
            </w:r>
          </w:p>
        </w:tc>
        <w:tc>
          <w:tcPr>
            <w:tcW w:w="1259" w:type="pct"/>
            <w:tcBorders>
              <w:top w:val="single" w:sz="4" w:space="0" w:color="auto"/>
              <w:left w:val="nil"/>
              <w:bottom w:val="single" w:sz="4" w:space="0" w:color="auto"/>
              <w:right w:val="single" w:sz="4" w:space="0" w:color="auto"/>
            </w:tcBorders>
            <w:shd w:val="clear" w:color="auto" w:fill="auto"/>
            <w:hideMark/>
          </w:tcPr>
          <w:p w14:paraId="2B449679"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719AA03A" w14:textId="77777777" w:rsidTr="00BB20F7">
        <w:trPr>
          <w:trHeight w:val="179"/>
        </w:trPr>
        <w:tc>
          <w:tcPr>
            <w:tcW w:w="1034" w:type="pct"/>
            <w:tcBorders>
              <w:top w:val="nil"/>
              <w:left w:val="single" w:sz="4" w:space="0" w:color="auto"/>
              <w:bottom w:val="single" w:sz="4" w:space="0" w:color="auto"/>
              <w:right w:val="single" w:sz="4" w:space="0" w:color="auto"/>
            </w:tcBorders>
            <w:shd w:val="clear" w:color="auto" w:fill="auto"/>
            <w:hideMark/>
          </w:tcPr>
          <w:p w14:paraId="102D27F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F63CFF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single" w:sz="4" w:space="0" w:color="auto"/>
              <w:left w:val="nil"/>
              <w:bottom w:val="single" w:sz="4" w:space="0" w:color="auto"/>
              <w:right w:val="single" w:sz="4" w:space="0" w:color="auto"/>
            </w:tcBorders>
            <w:shd w:val="clear" w:color="auto" w:fill="auto"/>
            <w:hideMark/>
          </w:tcPr>
          <w:p w14:paraId="232DAE14" w14:textId="77777777" w:rsidR="003671D9" w:rsidRPr="00283A2F" w:rsidRDefault="003671D9" w:rsidP="00296E91">
            <w:pPr>
              <w:spacing w:after="0"/>
              <w:ind w:left="150" w:hanging="15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Financial intermediaries and market facilitators</w:t>
            </w:r>
          </w:p>
        </w:tc>
        <w:tc>
          <w:tcPr>
            <w:tcW w:w="1259" w:type="pct"/>
            <w:tcBorders>
              <w:top w:val="single" w:sz="4" w:space="0" w:color="auto"/>
              <w:left w:val="nil"/>
              <w:bottom w:val="single" w:sz="4" w:space="0" w:color="auto"/>
              <w:right w:val="single" w:sz="4" w:space="0" w:color="auto"/>
            </w:tcBorders>
            <w:shd w:val="clear" w:color="auto" w:fill="auto"/>
            <w:hideMark/>
          </w:tcPr>
          <w:p w14:paraId="2A7BFCB6"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347D5411" w14:textId="77777777" w:rsidTr="00BB20F7">
        <w:trPr>
          <w:trHeight w:val="197"/>
        </w:trPr>
        <w:tc>
          <w:tcPr>
            <w:tcW w:w="1034" w:type="pct"/>
            <w:tcBorders>
              <w:top w:val="nil"/>
              <w:left w:val="single" w:sz="4" w:space="0" w:color="auto"/>
              <w:bottom w:val="single" w:sz="4" w:space="0" w:color="auto"/>
              <w:right w:val="single" w:sz="4" w:space="0" w:color="auto"/>
            </w:tcBorders>
            <w:shd w:val="clear" w:color="auto" w:fill="auto"/>
            <w:hideMark/>
          </w:tcPr>
          <w:p w14:paraId="5401CBE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3F8B56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single" w:sz="4" w:space="0" w:color="auto"/>
              <w:left w:val="nil"/>
              <w:bottom w:val="single" w:sz="4" w:space="0" w:color="auto"/>
              <w:right w:val="single" w:sz="4" w:space="0" w:color="auto"/>
            </w:tcBorders>
            <w:shd w:val="clear" w:color="auto" w:fill="auto"/>
            <w:hideMark/>
          </w:tcPr>
          <w:p w14:paraId="57536796" w14:textId="54AB78E3" w:rsidR="003671D9" w:rsidRPr="00283A2F" w:rsidRDefault="00224D90"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Large corporations</w:t>
            </w:r>
          </w:p>
        </w:tc>
        <w:tc>
          <w:tcPr>
            <w:tcW w:w="1259" w:type="pct"/>
            <w:tcBorders>
              <w:top w:val="single" w:sz="4" w:space="0" w:color="auto"/>
              <w:left w:val="nil"/>
              <w:bottom w:val="single" w:sz="4" w:space="0" w:color="auto"/>
              <w:right w:val="single" w:sz="4" w:space="0" w:color="auto"/>
            </w:tcBorders>
            <w:shd w:val="clear" w:color="auto" w:fill="auto"/>
            <w:hideMark/>
          </w:tcPr>
          <w:p w14:paraId="35B9D06A"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180FEAC4" w14:textId="77777777" w:rsidTr="00BB20F7">
        <w:trPr>
          <w:trHeight w:val="179"/>
        </w:trPr>
        <w:tc>
          <w:tcPr>
            <w:tcW w:w="1034" w:type="pct"/>
            <w:tcBorders>
              <w:top w:val="nil"/>
              <w:left w:val="single" w:sz="4" w:space="0" w:color="auto"/>
              <w:bottom w:val="single" w:sz="4" w:space="0" w:color="auto"/>
              <w:right w:val="single" w:sz="4" w:space="0" w:color="auto"/>
            </w:tcBorders>
            <w:shd w:val="clear" w:color="auto" w:fill="auto"/>
            <w:hideMark/>
          </w:tcPr>
          <w:p w14:paraId="470ED6A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F4ECE7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single" w:sz="4" w:space="0" w:color="auto"/>
              <w:left w:val="nil"/>
              <w:bottom w:val="single" w:sz="4" w:space="0" w:color="auto"/>
              <w:right w:val="single" w:sz="4" w:space="0" w:color="auto"/>
            </w:tcBorders>
            <w:shd w:val="clear" w:color="auto" w:fill="auto"/>
            <w:hideMark/>
          </w:tcPr>
          <w:p w14:paraId="2D54863A" w14:textId="6CBBAED5" w:rsidR="003671D9" w:rsidRPr="00283A2F" w:rsidRDefault="00224D90"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SMEs</w:t>
            </w:r>
          </w:p>
        </w:tc>
        <w:tc>
          <w:tcPr>
            <w:tcW w:w="1259" w:type="pct"/>
            <w:tcBorders>
              <w:top w:val="single" w:sz="4" w:space="0" w:color="auto"/>
              <w:left w:val="nil"/>
              <w:bottom w:val="single" w:sz="4" w:space="0" w:color="auto"/>
              <w:right w:val="single" w:sz="4" w:space="0" w:color="auto"/>
            </w:tcBorders>
            <w:shd w:val="clear" w:color="auto" w:fill="auto"/>
            <w:hideMark/>
          </w:tcPr>
          <w:p w14:paraId="1EAE195E"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0D06A5B8" w14:textId="77777777" w:rsidTr="00BB20F7">
        <w:trPr>
          <w:trHeight w:val="152"/>
        </w:trPr>
        <w:tc>
          <w:tcPr>
            <w:tcW w:w="1034" w:type="pct"/>
            <w:tcBorders>
              <w:top w:val="nil"/>
              <w:left w:val="single" w:sz="4" w:space="0" w:color="auto"/>
              <w:bottom w:val="single" w:sz="4" w:space="0" w:color="auto"/>
              <w:right w:val="single" w:sz="4" w:space="0" w:color="auto"/>
            </w:tcBorders>
            <w:shd w:val="clear" w:color="auto" w:fill="auto"/>
            <w:hideMark/>
          </w:tcPr>
          <w:p w14:paraId="35AE1CD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3957AC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single" w:sz="4" w:space="0" w:color="auto"/>
              <w:left w:val="nil"/>
              <w:bottom w:val="single" w:sz="4" w:space="0" w:color="auto"/>
              <w:right w:val="single" w:sz="4" w:space="0" w:color="auto"/>
            </w:tcBorders>
            <w:shd w:val="clear" w:color="auto" w:fill="auto"/>
            <w:hideMark/>
          </w:tcPr>
          <w:p w14:paraId="48945593"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Individuals/Entrepreneurs</w:t>
            </w:r>
          </w:p>
        </w:tc>
        <w:tc>
          <w:tcPr>
            <w:tcW w:w="1259" w:type="pct"/>
            <w:tcBorders>
              <w:top w:val="single" w:sz="4" w:space="0" w:color="auto"/>
              <w:left w:val="nil"/>
              <w:bottom w:val="single" w:sz="4" w:space="0" w:color="auto"/>
              <w:right w:val="single" w:sz="4" w:space="0" w:color="auto"/>
            </w:tcBorders>
            <w:shd w:val="clear" w:color="auto" w:fill="auto"/>
            <w:hideMark/>
          </w:tcPr>
          <w:p w14:paraId="7DA3B93F"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2C60FC81"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531032D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F7A9E3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single" w:sz="4" w:space="0" w:color="auto"/>
              <w:left w:val="single" w:sz="4" w:space="0" w:color="7F7F7F"/>
              <w:bottom w:val="single" w:sz="4" w:space="0" w:color="auto"/>
              <w:right w:val="single" w:sz="4" w:space="0" w:color="auto"/>
            </w:tcBorders>
            <w:shd w:val="clear" w:color="auto" w:fill="auto"/>
            <w:hideMark/>
          </w:tcPr>
          <w:p w14:paraId="0E14B4D2" w14:textId="56D475D3" w:rsidR="003671D9" w:rsidRPr="00283A2F" w:rsidRDefault="00F94431"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Non-Grant Pilot</w:t>
            </w:r>
          </w:p>
        </w:tc>
        <w:tc>
          <w:tcPr>
            <w:tcW w:w="1259" w:type="pct"/>
            <w:tcBorders>
              <w:top w:val="single" w:sz="4" w:space="0" w:color="auto"/>
              <w:left w:val="single" w:sz="4" w:space="0" w:color="auto"/>
              <w:bottom w:val="single" w:sz="4" w:space="0" w:color="auto"/>
              <w:right w:val="single" w:sz="4" w:space="0" w:color="auto"/>
            </w:tcBorders>
            <w:shd w:val="clear" w:color="auto" w:fill="auto"/>
            <w:hideMark/>
          </w:tcPr>
          <w:p w14:paraId="4B699409"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16641B31" w14:textId="77777777" w:rsidTr="00BB20F7">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1FC3B58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21805F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single" w:sz="4" w:space="0" w:color="auto"/>
              <w:left w:val="single" w:sz="4" w:space="0" w:color="7F7F7F"/>
              <w:bottom w:val="single" w:sz="4" w:space="0" w:color="auto"/>
              <w:right w:val="single" w:sz="4" w:space="0" w:color="auto"/>
            </w:tcBorders>
            <w:shd w:val="clear" w:color="auto" w:fill="auto"/>
            <w:hideMark/>
          </w:tcPr>
          <w:p w14:paraId="5EAA7DBF"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Project Reflow</w:t>
            </w:r>
          </w:p>
        </w:tc>
        <w:tc>
          <w:tcPr>
            <w:tcW w:w="1259" w:type="pct"/>
            <w:tcBorders>
              <w:top w:val="single" w:sz="4" w:space="0" w:color="auto"/>
              <w:left w:val="single" w:sz="4" w:space="0" w:color="auto"/>
              <w:bottom w:val="single" w:sz="4" w:space="0" w:color="auto"/>
              <w:right w:val="single" w:sz="4" w:space="0" w:color="auto"/>
            </w:tcBorders>
            <w:shd w:val="clear" w:color="auto" w:fill="auto"/>
            <w:hideMark/>
          </w:tcPr>
          <w:p w14:paraId="4DA6E320"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5E0941C3" w14:textId="77777777" w:rsidTr="00BB20F7">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1973F51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08EB92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b/>
                <w:bCs/>
                <w:color w:val="000000"/>
                <w:sz w:val="16"/>
                <w:szCs w:val="16"/>
                <w:lang w:val="en-GB"/>
              </w:rPr>
              <w:t>Beneficiaries</w:t>
            </w:r>
          </w:p>
        </w:tc>
        <w:tc>
          <w:tcPr>
            <w:tcW w:w="1181" w:type="pct"/>
            <w:tcBorders>
              <w:top w:val="single" w:sz="4" w:space="0" w:color="auto"/>
              <w:left w:val="nil"/>
              <w:bottom w:val="single" w:sz="4" w:space="0" w:color="auto"/>
              <w:right w:val="single" w:sz="4" w:space="0" w:color="auto"/>
            </w:tcBorders>
            <w:shd w:val="clear" w:color="auto" w:fill="auto"/>
            <w:hideMark/>
          </w:tcPr>
          <w:p w14:paraId="4E626E7A"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c>
          <w:tcPr>
            <w:tcW w:w="1259" w:type="pct"/>
            <w:tcBorders>
              <w:top w:val="single" w:sz="4" w:space="0" w:color="auto"/>
              <w:left w:val="nil"/>
              <w:bottom w:val="single" w:sz="4" w:space="0" w:color="auto"/>
              <w:right w:val="single" w:sz="4" w:space="0" w:color="auto"/>
            </w:tcBorders>
            <w:shd w:val="clear" w:color="auto" w:fill="auto"/>
            <w:hideMark/>
          </w:tcPr>
          <w:p w14:paraId="31351F94"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6FF7038A" w14:textId="77777777" w:rsidTr="00BB20F7">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242CBD3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364C079" w14:textId="016AAFA5" w:rsidR="003671D9" w:rsidRPr="00283A2F" w:rsidRDefault="00224D90"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Local Communities</w:t>
            </w:r>
          </w:p>
        </w:tc>
        <w:tc>
          <w:tcPr>
            <w:tcW w:w="1181" w:type="pct"/>
            <w:tcBorders>
              <w:top w:val="nil"/>
              <w:left w:val="nil"/>
              <w:bottom w:val="single" w:sz="4" w:space="0" w:color="auto"/>
              <w:right w:val="single" w:sz="4" w:space="0" w:color="auto"/>
            </w:tcBorders>
            <w:shd w:val="clear" w:color="auto" w:fill="auto"/>
            <w:hideMark/>
          </w:tcPr>
          <w:p w14:paraId="2B38D0B4"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DAB4EB3"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393698A7"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724FAF2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5FF6C44" w14:textId="1894EDFC" w:rsidR="003671D9" w:rsidRPr="00283A2F" w:rsidRDefault="00224D90"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Civil Society</w:t>
            </w:r>
          </w:p>
        </w:tc>
        <w:tc>
          <w:tcPr>
            <w:tcW w:w="1181" w:type="pct"/>
            <w:tcBorders>
              <w:top w:val="nil"/>
              <w:left w:val="nil"/>
              <w:bottom w:val="single" w:sz="4" w:space="0" w:color="auto"/>
              <w:right w:val="single" w:sz="4" w:space="0" w:color="auto"/>
            </w:tcBorders>
            <w:shd w:val="clear" w:color="auto" w:fill="auto"/>
            <w:hideMark/>
          </w:tcPr>
          <w:p w14:paraId="62E96BB4"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FD5D419"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65CBA5D2"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7E8B02C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5F66A6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95CD0A7" w14:textId="49125851" w:rsidR="003671D9" w:rsidRPr="00283A2F" w:rsidRDefault="00224D90"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 xml:space="preserve">Community Based Organization </w:t>
            </w:r>
          </w:p>
        </w:tc>
        <w:tc>
          <w:tcPr>
            <w:tcW w:w="1259" w:type="pct"/>
            <w:tcBorders>
              <w:top w:val="nil"/>
              <w:left w:val="nil"/>
              <w:bottom w:val="single" w:sz="4" w:space="0" w:color="auto"/>
              <w:right w:val="single" w:sz="4" w:space="0" w:color="auto"/>
            </w:tcBorders>
            <w:shd w:val="clear" w:color="auto" w:fill="auto"/>
            <w:hideMark/>
          </w:tcPr>
          <w:p w14:paraId="08BD6B57"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50B49A06"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50A5527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15A602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3276A5F" w14:textId="199B9EFE" w:rsidR="003671D9" w:rsidRPr="00283A2F" w:rsidRDefault="00224D90"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Non-Governmental Organization</w:t>
            </w:r>
          </w:p>
        </w:tc>
        <w:tc>
          <w:tcPr>
            <w:tcW w:w="1259" w:type="pct"/>
            <w:tcBorders>
              <w:top w:val="nil"/>
              <w:left w:val="nil"/>
              <w:bottom w:val="single" w:sz="4" w:space="0" w:color="auto"/>
              <w:right w:val="single" w:sz="4" w:space="0" w:color="auto"/>
            </w:tcBorders>
            <w:shd w:val="clear" w:color="auto" w:fill="auto"/>
            <w:hideMark/>
          </w:tcPr>
          <w:p w14:paraId="0A288CF7"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7002F1B4"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3B85BE2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4DCE68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9850615"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Academia</w:t>
            </w:r>
          </w:p>
        </w:tc>
        <w:tc>
          <w:tcPr>
            <w:tcW w:w="1259" w:type="pct"/>
            <w:tcBorders>
              <w:top w:val="nil"/>
              <w:left w:val="nil"/>
              <w:bottom w:val="single" w:sz="4" w:space="0" w:color="auto"/>
              <w:right w:val="single" w:sz="4" w:space="0" w:color="auto"/>
            </w:tcBorders>
            <w:shd w:val="clear" w:color="auto" w:fill="auto"/>
            <w:hideMark/>
          </w:tcPr>
          <w:p w14:paraId="7F475E8B"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32E14B85" w14:textId="77777777" w:rsidTr="00BB20F7">
        <w:trPr>
          <w:trHeight w:val="71"/>
        </w:trPr>
        <w:tc>
          <w:tcPr>
            <w:tcW w:w="1034" w:type="pct"/>
            <w:tcBorders>
              <w:top w:val="nil"/>
              <w:left w:val="single" w:sz="4" w:space="0" w:color="auto"/>
              <w:bottom w:val="single" w:sz="4" w:space="0" w:color="auto"/>
              <w:right w:val="single" w:sz="4" w:space="0" w:color="auto"/>
            </w:tcBorders>
            <w:shd w:val="clear" w:color="auto" w:fill="auto"/>
            <w:hideMark/>
          </w:tcPr>
          <w:p w14:paraId="3BFF864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4CFC77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224AA87" w14:textId="77777777" w:rsidR="003671D9" w:rsidRPr="00283A2F" w:rsidRDefault="003671D9" w:rsidP="00296E91">
            <w:pPr>
              <w:spacing w:after="0"/>
              <w:ind w:left="150" w:hanging="15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Trade Unions and Workers Unions</w:t>
            </w:r>
          </w:p>
        </w:tc>
        <w:tc>
          <w:tcPr>
            <w:tcW w:w="1259" w:type="pct"/>
            <w:tcBorders>
              <w:top w:val="nil"/>
              <w:left w:val="nil"/>
              <w:bottom w:val="single" w:sz="4" w:space="0" w:color="auto"/>
              <w:right w:val="single" w:sz="4" w:space="0" w:color="auto"/>
            </w:tcBorders>
            <w:shd w:val="clear" w:color="auto" w:fill="auto"/>
            <w:hideMark/>
          </w:tcPr>
          <w:p w14:paraId="13AEC5A7"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4D4300CA" w14:textId="77777777" w:rsidTr="00BB20F7">
        <w:trPr>
          <w:trHeight w:val="197"/>
        </w:trPr>
        <w:tc>
          <w:tcPr>
            <w:tcW w:w="1034" w:type="pct"/>
            <w:tcBorders>
              <w:top w:val="nil"/>
              <w:left w:val="single" w:sz="4" w:space="0" w:color="auto"/>
              <w:bottom w:val="single" w:sz="4" w:space="0" w:color="auto"/>
              <w:right w:val="single" w:sz="4" w:space="0" w:color="auto"/>
            </w:tcBorders>
            <w:shd w:val="clear" w:color="auto" w:fill="auto"/>
            <w:hideMark/>
          </w:tcPr>
          <w:p w14:paraId="081AFB7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E2DEF62" w14:textId="23FB2888" w:rsidR="003671D9" w:rsidRPr="00283A2F" w:rsidRDefault="00224D90"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Type of Engagement</w:t>
            </w:r>
          </w:p>
        </w:tc>
        <w:tc>
          <w:tcPr>
            <w:tcW w:w="1181" w:type="pct"/>
            <w:tcBorders>
              <w:top w:val="nil"/>
              <w:left w:val="nil"/>
              <w:bottom w:val="single" w:sz="4" w:space="0" w:color="auto"/>
              <w:right w:val="single" w:sz="4" w:space="0" w:color="auto"/>
            </w:tcBorders>
            <w:shd w:val="clear" w:color="auto" w:fill="auto"/>
            <w:hideMark/>
          </w:tcPr>
          <w:p w14:paraId="13452C57"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FC2BFC0"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6A57F90A" w14:textId="77777777" w:rsidTr="00BB20F7">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1E822FA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36A230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9CFBBB0" w14:textId="7DE40452" w:rsidR="003671D9" w:rsidRPr="00283A2F" w:rsidRDefault="00224D90"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Information Dissemination</w:t>
            </w:r>
          </w:p>
        </w:tc>
        <w:tc>
          <w:tcPr>
            <w:tcW w:w="1259" w:type="pct"/>
            <w:tcBorders>
              <w:top w:val="nil"/>
              <w:left w:val="nil"/>
              <w:bottom w:val="single" w:sz="4" w:space="0" w:color="auto"/>
              <w:right w:val="single" w:sz="4" w:space="0" w:color="auto"/>
            </w:tcBorders>
            <w:shd w:val="clear" w:color="auto" w:fill="auto"/>
            <w:hideMark/>
          </w:tcPr>
          <w:p w14:paraId="515FFC1E"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766C57C5" w14:textId="77777777" w:rsidTr="00BB20F7">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4BF9F54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F43C6A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628423D" w14:textId="2CC38034" w:rsidR="003671D9" w:rsidRPr="00283A2F" w:rsidRDefault="00224D90"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Partnership</w:t>
            </w:r>
          </w:p>
        </w:tc>
        <w:tc>
          <w:tcPr>
            <w:tcW w:w="1259" w:type="pct"/>
            <w:tcBorders>
              <w:top w:val="nil"/>
              <w:left w:val="nil"/>
              <w:bottom w:val="single" w:sz="4" w:space="0" w:color="auto"/>
              <w:right w:val="single" w:sz="4" w:space="0" w:color="auto"/>
            </w:tcBorders>
            <w:shd w:val="clear" w:color="auto" w:fill="auto"/>
            <w:hideMark/>
          </w:tcPr>
          <w:p w14:paraId="01821500"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6017810F"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3570184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861316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3B0A6FD" w14:textId="08FE967E" w:rsidR="003671D9" w:rsidRPr="00283A2F" w:rsidRDefault="00224D90"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Consultation</w:t>
            </w:r>
          </w:p>
        </w:tc>
        <w:tc>
          <w:tcPr>
            <w:tcW w:w="1259" w:type="pct"/>
            <w:tcBorders>
              <w:top w:val="nil"/>
              <w:left w:val="nil"/>
              <w:bottom w:val="single" w:sz="4" w:space="0" w:color="auto"/>
              <w:right w:val="single" w:sz="4" w:space="0" w:color="auto"/>
            </w:tcBorders>
            <w:shd w:val="clear" w:color="auto" w:fill="auto"/>
            <w:hideMark/>
          </w:tcPr>
          <w:p w14:paraId="1B0313B3"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081F143A" w14:textId="77777777" w:rsidTr="00BB20F7">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00BEFDC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A1AB99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E4FEC0B" w14:textId="38D7D3CB" w:rsidR="003671D9" w:rsidRPr="00283A2F" w:rsidRDefault="00224D90"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Participation</w:t>
            </w:r>
          </w:p>
        </w:tc>
        <w:tc>
          <w:tcPr>
            <w:tcW w:w="1259" w:type="pct"/>
            <w:tcBorders>
              <w:top w:val="nil"/>
              <w:left w:val="nil"/>
              <w:bottom w:val="single" w:sz="4" w:space="0" w:color="auto"/>
              <w:right w:val="single" w:sz="4" w:space="0" w:color="auto"/>
            </w:tcBorders>
            <w:shd w:val="clear" w:color="auto" w:fill="auto"/>
            <w:hideMark/>
          </w:tcPr>
          <w:p w14:paraId="4B1F3AC9"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45893DFB" w14:textId="77777777" w:rsidTr="00BB20F7">
        <w:trPr>
          <w:trHeight w:val="170"/>
        </w:trPr>
        <w:tc>
          <w:tcPr>
            <w:tcW w:w="1034" w:type="pct"/>
            <w:tcBorders>
              <w:top w:val="nil"/>
              <w:left w:val="single" w:sz="4" w:space="0" w:color="auto"/>
              <w:bottom w:val="single" w:sz="4" w:space="0" w:color="auto"/>
              <w:right w:val="single" w:sz="4" w:space="0" w:color="auto"/>
            </w:tcBorders>
            <w:shd w:val="clear" w:color="auto" w:fill="auto"/>
          </w:tcPr>
          <w:p w14:paraId="2B57BB6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5FBE33F1" w14:textId="7A586DBF" w:rsidR="003671D9" w:rsidRPr="00283A2F" w:rsidRDefault="00A45FF6"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Communications</w:t>
            </w:r>
          </w:p>
        </w:tc>
        <w:tc>
          <w:tcPr>
            <w:tcW w:w="1181" w:type="pct"/>
            <w:tcBorders>
              <w:top w:val="nil"/>
              <w:left w:val="nil"/>
              <w:bottom w:val="single" w:sz="4" w:space="0" w:color="auto"/>
              <w:right w:val="single" w:sz="4" w:space="0" w:color="auto"/>
            </w:tcBorders>
            <w:shd w:val="clear" w:color="auto" w:fill="auto"/>
          </w:tcPr>
          <w:p w14:paraId="1EDB7B3F" w14:textId="77777777" w:rsidR="003671D9" w:rsidRPr="00283A2F" w:rsidRDefault="003671D9" w:rsidP="00296E91">
            <w:pPr>
              <w:spacing w:after="0"/>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6513D96E"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r>
      <w:tr w:rsidR="003671D9" w:rsidRPr="00283A2F" w14:paraId="036008D8" w14:textId="77777777" w:rsidTr="00BB20F7">
        <w:trPr>
          <w:trHeight w:val="170"/>
        </w:trPr>
        <w:tc>
          <w:tcPr>
            <w:tcW w:w="1034" w:type="pct"/>
            <w:tcBorders>
              <w:top w:val="nil"/>
              <w:left w:val="single" w:sz="4" w:space="0" w:color="auto"/>
              <w:bottom w:val="single" w:sz="4" w:space="0" w:color="auto"/>
              <w:right w:val="single" w:sz="4" w:space="0" w:color="auto"/>
            </w:tcBorders>
            <w:shd w:val="clear" w:color="auto" w:fill="auto"/>
          </w:tcPr>
          <w:p w14:paraId="3D1BAB0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697D64D7" w14:textId="77777777" w:rsidR="003671D9" w:rsidRPr="00283A2F" w:rsidRDefault="003671D9" w:rsidP="00296E91">
            <w:pPr>
              <w:spacing w:after="0"/>
              <w:rPr>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0A926D84" w14:textId="6E518693" w:rsidR="003671D9" w:rsidRPr="00283A2F" w:rsidRDefault="00224D90" w:rsidP="00296E91">
            <w:pPr>
              <w:spacing w:after="0"/>
              <w:rPr>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color w:val="000000"/>
                <w:sz w:val="16"/>
                <w:szCs w:val="16"/>
                <w:lang w:val="en-GB"/>
              </w:rPr>
              <w:t>Awareness Raising</w:t>
            </w:r>
          </w:p>
        </w:tc>
        <w:tc>
          <w:tcPr>
            <w:tcW w:w="1259" w:type="pct"/>
            <w:tcBorders>
              <w:top w:val="nil"/>
              <w:left w:val="nil"/>
              <w:bottom w:val="single" w:sz="4" w:space="0" w:color="auto"/>
              <w:right w:val="single" w:sz="4" w:space="0" w:color="auto"/>
            </w:tcBorders>
            <w:shd w:val="clear" w:color="auto" w:fill="auto"/>
          </w:tcPr>
          <w:p w14:paraId="2E801986"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r>
      <w:tr w:rsidR="003671D9" w:rsidRPr="00283A2F" w14:paraId="3D9771A4" w14:textId="77777777" w:rsidTr="00BB20F7">
        <w:trPr>
          <w:trHeight w:val="170"/>
        </w:trPr>
        <w:tc>
          <w:tcPr>
            <w:tcW w:w="1034" w:type="pct"/>
            <w:tcBorders>
              <w:top w:val="nil"/>
              <w:left w:val="single" w:sz="4" w:space="0" w:color="auto"/>
              <w:bottom w:val="single" w:sz="4" w:space="0" w:color="auto"/>
              <w:right w:val="single" w:sz="4" w:space="0" w:color="auto"/>
            </w:tcBorders>
            <w:shd w:val="clear" w:color="auto" w:fill="auto"/>
          </w:tcPr>
          <w:p w14:paraId="163FEDC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2D92DF8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76967397" w14:textId="4763FF3B" w:rsidR="003671D9" w:rsidRPr="00283A2F" w:rsidRDefault="00224D90" w:rsidP="00296E91">
            <w:pPr>
              <w:spacing w:after="0"/>
              <w:rPr>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color w:val="000000"/>
                <w:sz w:val="16"/>
                <w:szCs w:val="16"/>
                <w:lang w:val="en-GB"/>
              </w:rPr>
              <w:t>Education</w:t>
            </w:r>
          </w:p>
        </w:tc>
        <w:tc>
          <w:tcPr>
            <w:tcW w:w="1259" w:type="pct"/>
            <w:tcBorders>
              <w:top w:val="nil"/>
              <w:left w:val="nil"/>
              <w:bottom w:val="single" w:sz="4" w:space="0" w:color="auto"/>
              <w:right w:val="single" w:sz="4" w:space="0" w:color="auto"/>
            </w:tcBorders>
            <w:shd w:val="clear" w:color="auto" w:fill="auto"/>
          </w:tcPr>
          <w:p w14:paraId="04DD6C7C"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r>
      <w:tr w:rsidR="003671D9" w:rsidRPr="00283A2F" w14:paraId="6AA77A65" w14:textId="77777777" w:rsidTr="00BB20F7">
        <w:trPr>
          <w:trHeight w:val="170"/>
        </w:trPr>
        <w:tc>
          <w:tcPr>
            <w:tcW w:w="1034" w:type="pct"/>
            <w:tcBorders>
              <w:top w:val="nil"/>
              <w:left w:val="single" w:sz="4" w:space="0" w:color="auto"/>
              <w:bottom w:val="single" w:sz="4" w:space="0" w:color="auto"/>
              <w:right w:val="single" w:sz="4" w:space="0" w:color="auto"/>
            </w:tcBorders>
            <w:shd w:val="clear" w:color="auto" w:fill="auto"/>
          </w:tcPr>
          <w:p w14:paraId="75EF7AF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7F4C4BA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2CFE8F32" w14:textId="51B2EB53" w:rsidR="003671D9" w:rsidRPr="00283A2F" w:rsidRDefault="00343F19" w:rsidP="00296E91">
            <w:pPr>
              <w:spacing w:after="0"/>
              <w:rPr>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color w:val="000000"/>
                <w:sz w:val="16"/>
                <w:szCs w:val="16"/>
                <w:lang w:val="en-GB"/>
              </w:rPr>
              <w:t>Public Campaigns</w:t>
            </w:r>
          </w:p>
        </w:tc>
        <w:tc>
          <w:tcPr>
            <w:tcW w:w="1259" w:type="pct"/>
            <w:tcBorders>
              <w:top w:val="nil"/>
              <w:left w:val="nil"/>
              <w:bottom w:val="single" w:sz="4" w:space="0" w:color="auto"/>
              <w:right w:val="single" w:sz="4" w:space="0" w:color="auto"/>
            </w:tcBorders>
            <w:shd w:val="clear" w:color="auto" w:fill="auto"/>
          </w:tcPr>
          <w:p w14:paraId="3CC8490E"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r>
      <w:tr w:rsidR="003671D9" w:rsidRPr="00283A2F" w14:paraId="1BBCA754" w14:textId="77777777" w:rsidTr="00BB20F7">
        <w:trPr>
          <w:trHeight w:val="170"/>
        </w:trPr>
        <w:tc>
          <w:tcPr>
            <w:tcW w:w="1034" w:type="pct"/>
            <w:tcBorders>
              <w:top w:val="nil"/>
              <w:left w:val="single" w:sz="4" w:space="0" w:color="auto"/>
              <w:bottom w:val="single" w:sz="4" w:space="0" w:color="auto"/>
              <w:right w:val="single" w:sz="4" w:space="0" w:color="auto"/>
            </w:tcBorders>
            <w:shd w:val="clear" w:color="auto" w:fill="auto"/>
          </w:tcPr>
          <w:p w14:paraId="360F6C8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08C2555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225111EC" w14:textId="6A378462" w:rsidR="003671D9" w:rsidRPr="00283A2F" w:rsidRDefault="00343F19" w:rsidP="00296E91">
            <w:pPr>
              <w:spacing w:after="0"/>
              <w:rPr>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proofErr w:type="spellStart"/>
            <w:r w:rsidR="003671D9" w:rsidRPr="00283A2F">
              <w:rPr>
                <w:color w:val="000000"/>
                <w:sz w:val="16"/>
                <w:szCs w:val="16"/>
                <w:lang w:val="en-GB"/>
              </w:rPr>
              <w:t>Behavior</w:t>
            </w:r>
            <w:proofErr w:type="spellEnd"/>
            <w:r w:rsidR="003671D9" w:rsidRPr="00283A2F">
              <w:rPr>
                <w:color w:val="000000"/>
                <w:sz w:val="16"/>
                <w:szCs w:val="16"/>
                <w:lang w:val="en-GB"/>
              </w:rPr>
              <w:t xml:space="preserve"> Change</w:t>
            </w:r>
          </w:p>
        </w:tc>
        <w:tc>
          <w:tcPr>
            <w:tcW w:w="1259" w:type="pct"/>
            <w:tcBorders>
              <w:top w:val="nil"/>
              <w:left w:val="nil"/>
              <w:bottom w:val="single" w:sz="4" w:space="0" w:color="auto"/>
              <w:right w:val="single" w:sz="4" w:space="0" w:color="auto"/>
            </w:tcBorders>
            <w:shd w:val="clear" w:color="auto" w:fill="auto"/>
          </w:tcPr>
          <w:p w14:paraId="1B29555E"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r>
      <w:tr w:rsidR="003671D9" w:rsidRPr="00283A2F" w14:paraId="3F7FEB3F" w14:textId="77777777" w:rsidTr="00BB20F7">
        <w:trPr>
          <w:trHeight w:val="170"/>
        </w:trPr>
        <w:tc>
          <w:tcPr>
            <w:tcW w:w="1034" w:type="pct"/>
            <w:tcBorders>
              <w:top w:val="nil"/>
              <w:left w:val="single" w:sz="4" w:space="0" w:color="auto"/>
              <w:bottom w:val="single" w:sz="4" w:space="0" w:color="auto"/>
              <w:right w:val="single" w:sz="4" w:space="0" w:color="auto"/>
            </w:tcBorders>
            <w:shd w:val="clear" w:color="auto" w:fill="auto"/>
          </w:tcPr>
          <w:p w14:paraId="2F6C137D" w14:textId="3F064E6C" w:rsidR="003671D9" w:rsidRPr="00283A2F" w:rsidRDefault="00224D90" w:rsidP="00296E91">
            <w:pPr>
              <w:spacing w:after="0"/>
              <w:ind w:left="162" w:hanging="162"/>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Capacity, Knowledge and Research</w:t>
            </w:r>
          </w:p>
        </w:tc>
        <w:tc>
          <w:tcPr>
            <w:tcW w:w="1526" w:type="pct"/>
            <w:tcBorders>
              <w:top w:val="nil"/>
              <w:left w:val="nil"/>
              <w:bottom w:val="single" w:sz="4" w:space="0" w:color="auto"/>
              <w:right w:val="single" w:sz="4" w:space="0" w:color="auto"/>
            </w:tcBorders>
            <w:shd w:val="clear" w:color="auto" w:fill="auto"/>
          </w:tcPr>
          <w:p w14:paraId="6034714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56EBC7CD" w14:textId="77777777" w:rsidR="003671D9" w:rsidRPr="00283A2F" w:rsidRDefault="003671D9" w:rsidP="00296E91">
            <w:pPr>
              <w:spacing w:after="0"/>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2E5CF717"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r>
      <w:tr w:rsidR="003671D9" w:rsidRPr="00283A2F" w14:paraId="4527DA31" w14:textId="77777777" w:rsidTr="00BB20F7">
        <w:trPr>
          <w:trHeight w:val="170"/>
        </w:trPr>
        <w:tc>
          <w:tcPr>
            <w:tcW w:w="1034" w:type="pct"/>
            <w:tcBorders>
              <w:top w:val="nil"/>
              <w:left w:val="single" w:sz="4" w:space="0" w:color="auto"/>
              <w:bottom w:val="single" w:sz="4" w:space="0" w:color="auto"/>
              <w:right w:val="single" w:sz="4" w:space="0" w:color="auto"/>
            </w:tcBorders>
            <w:shd w:val="clear" w:color="auto" w:fill="auto"/>
          </w:tcPr>
          <w:p w14:paraId="2970AB13" w14:textId="77777777" w:rsidR="003671D9" w:rsidRPr="00283A2F" w:rsidRDefault="003671D9" w:rsidP="00296E91">
            <w:pPr>
              <w:spacing w:after="0"/>
              <w:rPr>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625FD3EA" w14:textId="77777777" w:rsidR="003671D9" w:rsidRPr="00283A2F" w:rsidRDefault="003671D9" w:rsidP="00296E91">
            <w:pPr>
              <w:spacing w:after="0"/>
              <w:rPr>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b/>
                <w:bCs/>
                <w:color w:val="000000"/>
                <w:sz w:val="16"/>
                <w:szCs w:val="16"/>
                <w:lang w:val="en-GB"/>
              </w:rPr>
              <w:t>Enabling Activities</w:t>
            </w:r>
          </w:p>
        </w:tc>
        <w:tc>
          <w:tcPr>
            <w:tcW w:w="1181" w:type="pct"/>
            <w:tcBorders>
              <w:top w:val="nil"/>
              <w:left w:val="nil"/>
              <w:bottom w:val="single" w:sz="4" w:space="0" w:color="auto"/>
              <w:right w:val="single" w:sz="4" w:space="0" w:color="auto"/>
            </w:tcBorders>
            <w:shd w:val="clear" w:color="auto" w:fill="auto"/>
          </w:tcPr>
          <w:p w14:paraId="115193F3" w14:textId="77777777" w:rsidR="003671D9" w:rsidRPr="00283A2F" w:rsidRDefault="003671D9" w:rsidP="00296E91">
            <w:pPr>
              <w:spacing w:after="0"/>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01A57FE3"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r>
      <w:tr w:rsidR="003671D9" w:rsidRPr="00283A2F" w14:paraId="4D75F43A" w14:textId="77777777" w:rsidTr="00BB20F7">
        <w:trPr>
          <w:trHeight w:val="215"/>
        </w:trPr>
        <w:tc>
          <w:tcPr>
            <w:tcW w:w="1034" w:type="pct"/>
            <w:tcBorders>
              <w:top w:val="nil"/>
              <w:left w:val="single" w:sz="4" w:space="0" w:color="auto"/>
              <w:bottom w:val="single" w:sz="4" w:space="0" w:color="auto"/>
              <w:right w:val="single" w:sz="4" w:space="0" w:color="auto"/>
            </w:tcBorders>
            <w:shd w:val="clear" w:color="auto" w:fill="auto"/>
          </w:tcPr>
          <w:p w14:paraId="24EA628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4ED249A7" w14:textId="2AEEE55B" w:rsidR="003671D9" w:rsidRPr="00283A2F" w:rsidRDefault="00224D90"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Capacity Development</w:t>
            </w:r>
          </w:p>
        </w:tc>
        <w:tc>
          <w:tcPr>
            <w:tcW w:w="1181" w:type="pct"/>
            <w:tcBorders>
              <w:top w:val="nil"/>
              <w:left w:val="nil"/>
              <w:bottom w:val="single" w:sz="4" w:space="0" w:color="auto"/>
              <w:right w:val="single" w:sz="4" w:space="0" w:color="auto"/>
            </w:tcBorders>
            <w:shd w:val="clear" w:color="auto" w:fill="auto"/>
          </w:tcPr>
          <w:p w14:paraId="7460747D" w14:textId="77777777" w:rsidR="003671D9" w:rsidRPr="00283A2F" w:rsidRDefault="003671D9" w:rsidP="00296E91">
            <w:pPr>
              <w:spacing w:after="0"/>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3361E409"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r>
      <w:tr w:rsidR="003671D9" w:rsidRPr="00283A2F" w14:paraId="6D373D93" w14:textId="77777777" w:rsidTr="00BB20F7">
        <w:trPr>
          <w:trHeight w:val="170"/>
        </w:trPr>
        <w:tc>
          <w:tcPr>
            <w:tcW w:w="1034" w:type="pct"/>
            <w:tcBorders>
              <w:top w:val="nil"/>
              <w:left w:val="single" w:sz="4" w:space="0" w:color="auto"/>
              <w:bottom w:val="single" w:sz="4" w:space="0" w:color="auto"/>
              <w:right w:val="single" w:sz="4" w:space="0" w:color="auto"/>
            </w:tcBorders>
            <w:shd w:val="clear" w:color="auto" w:fill="auto"/>
          </w:tcPr>
          <w:p w14:paraId="41272F6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1753916A" w14:textId="66A9F3B4" w:rsidR="003671D9" w:rsidRPr="00283A2F" w:rsidRDefault="00224D90" w:rsidP="00296E91">
            <w:pPr>
              <w:spacing w:after="0"/>
              <w:ind w:left="204" w:hanging="204"/>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Knowledge Generation and Exchange</w:t>
            </w:r>
          </w:p>
        </w:tc>
        <w:tc>
          <w:tcPr>
            <w:tcW w:w="1181" w:type="pct"/>
            <w:tcBorders>
              <w:top w:val="nil"/>
              <w:left w:val="nil"/>
              <w:bottom w:val="single" w:sz="4" w:space="0" w:color="auto"/>
              <w:right w:val="single" w:sz="4" w:space="0" w:color="auto"/>
            </w:tcBorders>
            <w:shd w:val="clear" w:color="auto" w:fill="auto"/>
          </w:tcPr>
          <w:p w14:paraId="7BFE4C0C" w14:textId="77777777" w:rsidR="003671D9" w:rsidRPr="00283A2F" w:rsidRDefault="003671D9" w:rsidP="00296E91">
            <w:pPr>
              <w:spacing w:after="0"/>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65B85F91"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r>
      <w:tr w:rsidR="003671D9" w:rsidRPr="00283A2F" w14:paraId="0E2578FB" w14:textId="77777777" w:rsidTr="00BB20F7">
        <w:trPr>
          <w:trHeight w:val="170"/>
        </w:trPr>
        <w:tc>
          <w:tcPr>
            <w:tcW w:w="1034" w:type="pct"/>
            <w:tcBorders>
              <w:top w:val="nil"/>
              <w:left w:val="single" w:sz="4" w:space="0" w:color="auto"/>
              <w:bottom w:val="single" w:sz="4" w:space="0" w:color="auto"/>
              <w:right w:val="single" w:sz="4" w:space="0" w:color="auto"/>
            </w:tcBorders>
            <w:shd w:val="clear" w:color="auto" w:fill="auto"/>
          </w:tcPr>
          <w:p w14:paraId="7B4232E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35A8981F" w14:textId="00CDC1D3" w:rsidR="003671D9" w:rsidRPr="00283A2F" w:rsidRDefault="00224D90"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Targeted Research</w:t>
            </w:r>
          </w:p>
        </w:tc>
        <w:tc>
          <w:tcPr>
            <w:tcW w:w="1181" w:type="pct"/>
            <w:tcBorders>
              <w:top w:val="nil"/>
              <w:left w:val="nil"/>
              <w:bottom w:val="single" w:sz="4" w:space="0" w:color="auto"/>
              <w:right w:val="single" w:sz="4" w:space="0" w:color="auto"/>
            </w:tcBorders>
            <w:shd w:val="clear" w:color="auto" w:fill="auto"/>
          </w:tcPr>
          <w:p w14:paraId="1FE0B801" w14:textId="77777777" w:rsidR="003671D9" w:rsidRPr="00283A2F" w:rsidRDefault="003671D9" w:rsidP="00296E91">
            <w:pPr>
              <w:spacing w:after="0"/>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0AFFB092"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r>
      <w:tr w:rsidR="003671D9" w:rsidRPr="00283A2F" w14:paraId="0B9C539F" w14:textId="77777777" w:rsidTr="00BB20F7">
        <w:trPr>
          <w:trHeight w:val="170"/>
        </w:trPr>
        <w:tc>
          <w:tcPr>
            <w:tcW w:w="1034" w:type="pct"/>
            <w:tcBorders>
              <w:top w:val="nil"/>
              <w:left w:val="single" w:sz="4" w:space="0" w:color="auto"/>
              <w:bottom w:val="single" w:sz="4" w:space="0" w:color="auto"/>
              <w:right w:val="single" w:sz="4" w:space="0" w:color="auto"/>
            </w:tcBorders>
            <w:shd w:val="clear" w:color="auto" w:fill="auto"/>
          </w:tcPr>
          <w:p w14:paraId="4E9EE18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403F595A" w14:textId="6FEAA578" w:rsidR="003671D9" w:rsidRPr="00283A2F" w:rsidRDefault="00224D90"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Learning</w:t>
            </w:r>
          </w:p>
        </w:tc>
        <w:tc>
          <w:tcPr>
            <w:tcW w:w="1181" w:type="pct"/>
            <w:tcBorders>
              <w:top w:val="nil"/>
              <w:left w:val="nil"/>
              <w:bottom w:val="single" w:sz="4" w:space="0" w:color="auto"/>
              <w:right w:val="single" w:sz="4" w:space="0" w:color="auto"/>
            </w:tcBorders>
            <w:shd w:val="clear" w:color="auto" w:fill="auto"/>
          </w:tcPr>
          <w:p w14:paraId="5953B2F3" w14:textId="77777777" w:rsidR="003671D9" w:rsidRPr="00283A2F" w:rsidRDefault="003671D9" w:rsidP="00296E91">
            <w:pPr>
              <w:spacing w:after="0"/>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7B050BA3"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r>
      <w:tr w:rsidR="003671D9" w:rsidRPr="00283A2F" w14:paraId="3C4C6608" w14:textId="77777777" w:rsidTr="00BB20F7">
        <w:trPr>
          <w:trHeight w:val="170"/>
        </w:trPr>
        <w:tc>
          <w:tcPr>
            <w:tcW w:w="1034" w:type="pct"/>
            <w:tcBorders>
              <w:top w:val="nil"/>
              <w:left w:val="single" w:sz="4" w:space="0" w:color="auto"/>
              <w:bottom w:val="single" w:sz="4" w:space="0" w:color="auto"/>
              <w:right w:val="single" w:sz="4" w:space="0" w:color="auto"/>
            </w:tcBorders>
            <w:shd w:val="clear" w:color="auto" w:fill="auto"/>
          </w:tcPr>
          <w:p w14:paraId="0740A15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557AC213" w14:textId="77777777" w:rsidR="003671D9" w:rsidRPr="00283A2F" w:rsidRDefault="003671D9" w:rsidP="00296E91">
            <w:pPr>
              <w:spacing w:after="0"/>
              <w:rPr>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61743E93" w14:textId="77777777" w:rsidR="003671D9" w:rsidRPr="00283A2F" w:rsidRDefault="003671D9" w:rsidP="00296E91">
            <w:pPr>
              <w:spacing w:after="0"/>
              <w:rPr>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color w:val="000000"/>
                <w:sz w:val="16"/>
                <w:szCs w:val="16"/>
                <w:lang w:val="en-GB"/>
              </w:rPr>
              <w:t>Theory of Change</w:t>
            </w:r>
          </w:p>
        </w:tc>
        <w:tc>
          <w:tcPr>
            <w:tcW w:w="1259" w:type="pct"/>
            <w:tcBorders>
              <w:top w:val="nil"/>
              <w:left w:val="nil"/>
              <w:bottom w:val="single" w:sz="4" w:space="0" w:color="auto"/>
              <w:right w:val="single" w:sz="4" w:space="0" w:color="auto"/>
            </w:tcBorders>
            <w:shd w:val="clear" w:color="auto" w:fill="auto"/>
          </w:tcPr>
          <w:p w14:paraId="439167EA"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r>
      <w:tr w:rsidR="003671D9" w:rsidRPr="00283A2F" w14:paraId="47D93EB1" w14:textId="77777777" w:rsidTr="00BB20F7">
        <w:trPr>
          <w:trHeight w:val="170"/>
        </w:trPr>
        <w:tc>
          <w:tcPr>
            <w:tcW w:w="1034" w:type="pct"/>
            <w:tcBorders>
              <w:top w:val="nil"/>
              <w:left w:val="single" w:sz="4" w:space="0" w:color="auto"/>
              <w:bottom w:val="single" w:sz="4" w:space="0" w:color="auto"/>
              <w:right w:val="single" w:sz="4" w:space="0" w:color="auto"/>
            </w:tcBorders>
            <w:shd w:val="clear" w:color="auto" w:fill="auto"/>
          </w:tcPr>
          <w:p w14:paraId="59F31B9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5E7581A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5CFB1CA2" w14:textId="77777777" w:rsidR="003671D9" w:rsidRPr="00283A2F" w:rsidRDefault="003671D9" w:rsidP="00296E91">
            <w:pPr>
              <w:spacing w:after="0"/>
              <w:rPr>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color w:val="000000"/>
                <w:sz w:val="16"/>
                <w:szCs w:val="16"/>
                <w:lang w:val="en-GB"/>
              </w:rPr>
              <w:t>Adaptive Management</w:t>
            </w:r>
          </w:p>
        </w:tc>
        <w:tc>
          <w:tcPr>
            <w:tcW w:w="1259" w:type="pct"/>
            <w:tcBorders>
              <w:top w:val="nil"/>
              <w:left w:val="nil"/>
              <w:bottom w:val="single" w:sz="4" w:space="0" w:color="auto"/>
              <w:right w:val="single" w:sz="4" w:space="0" w:color="auto"/>
            </w:tcBorders>
            <w:shd w:val="clear" w:color="auto" w:fill="auto"/>
          </w:tcPr>
          <w:p w14:paraId="28866B90"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r>
      <w:tr w:rsidR="003671D9" w:rsidRPr="00283A2F" w14:paraId="389A9551" w14:textId="77777777" w:rsidTr="00BB20F7">
        <w:trPr>
          <w:trHeight w:val="170"/>
        </w:trPr>
        <w:tc>
          <w:tcPr>
            <w:tcW w:w="1034" w:type="pct"/>
            <w:tcBorders>
              <w:top w:val="nil"/>
              <w:left w:val="single" w:sz="4" w:space="0" w:color="auto"/>
              <w:bottom w:val="single" w:sz="4" w:space="0" w:color="auto"/>
              <w:right w:val="single" w:sz="4" w:space="0" w:color="auto"/>
            </w:tcBorders>
            <w:shd w:val="clear" w:color="auto" w:fill="auto"/>
          </w:tcPr>
          <w:p w14:paraId="7446DBC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5D6B169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704EBE3A" w14:textId="7F8A9C13" w:rsidR="003671D9" w:rsidRPr="00283A2F" w:rsidRDefault="00224D90" w:rsidP="00296E91">
            <w:pPr>
              <w:spacing w:after="0"/>
              <w:rPr>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color w:val="000000"/>
                <w:sz w:val="16"/>
                <w:szCs w:val="16"/>
                <w:lang w:val="en-GB"/>
              </w:rPr>
              <w:t>Indicators to Measure Change</w:t>
            </w:r>
          </w:p>
        </w:tc>
        <w:tc>
          <w:tcPr>
            <w:tcW w:w="1259" w:type="pct"/>
            <w:tcBorders>
              <w:top w:val="nil"/>
              <w:left w:val="nil"/>
              <w:bottom w:val="single" w:sz="4" w:space="0" w:color="auto"/>
              <w:right w:val="single" w:sz="4" w:space="0" w:color="auto"/>
            </w:tcBorders>
            <w:shd w:val="clear" w:color="auto" w:fill="auto"/>
          </w:tcPr>
          <w:p w14:paraId="17E49E53"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r>
      <w:tr w:rsidR="003671D9" w:rsidRPr="00283A2F" w14:paraId="4C3E6076" w14:textId="77777777" w:rsidTr="00BB20F7">
        <w:trPr>
          <w:trHeight w:val="170"/>
        </w:trPr>
        <w:tc>
          <w:tcPr>
            <w:tcW w:w="1034" w:type="pct"/>
            <w:tcBorders>
              <w:top w:val="nil"/>
              <w:left w:val="single" w:sz="4" w:space="0" w:color="auto"/>
              <w:bottom w:val="single" w:sz="4" w:space="0" w:color="auto"/>
              <w:right w:val="single" w:sz="4" w:space="0" w:color="auto"/>
            </w:tcBorders>
            <w:shd w:val="clear" w:color="auto" w:fill="auto"/>
          </w:tcPr>
          <w:p w14:paraId="1D5F22F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65CE003A" w14:textId="24EF8539" w:rsidR="003671D9" w:rsidRPr="00283A2F" w:rsidRDefault="00224D90"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Innovation</w:t>
            </w:r>
          </w:p>
        </w:tc>
        <w:tc>
          <w:tcPr>
            <w:tcW w:w="1181" w:type="pct"/>
            <w:tcBorders>
              <w:top w:val="nil"/>
              <w:left w:val="nil"/>
              <w:bottom w:val="single" w:sz="4" w:space="0" w:color="auto"/>
              <w:right w:val="single" w:sz="4" w:space="0" w:color="auto"/>
            </w:tcBorders>
            <w:shd w:val="clear" w:color="auto" w:fill="auto"/>
          </w:tcPr>
          <w:p w14:paraId="2AEB9361" w14:textId="77777777" w:rsidR="003671D9" w:rsidRPr="00283A2F" w:rsidRDefault="003671D9" w:rsidP="00296E91">
            <w:pPr>
              <w:spacing w:after="0"/>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2A81AFB4"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r>
      <w:tr w:rsidR="003671D9" w:rsidRPr="00283A2F" w14:paraId="768BCDD4" w14:textId="77777777" w:rsidTr="00BB20F7">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1007611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623869F" w14:textId="3EFF270A" w:rsidR="003671D9" w:rsidRPr="00283A2F" w:rsidRDefault="00224D90" w:rsidP="00296E91">
            <w:pPr>
              <w:spacing w:after="0"/>
              <w:ind w:left="204" w:hanging="204"/>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Knowledge and Learning</w:t>
            </w:r>
          </w:p>
        </w:tc>
        <w:tc>
          <w:tcPr>
            <w:tcW w:w="1181" w:type="pct"/>
            <w:tcBorders>
              <w:top w:val="nil"/>
              <w:left w:val="nil"/>
              <w:bottom w:val="single" w:sz="4" w:space="0" w:color="auto"/>
              <w:right w:val="single" w:sz="4" w:space="0" w:color="auto"/>
            </w:tcBorders>
            <w:shd w:val="clear" w:color="auto" w:fill="auto"/>
          </w:tcPr>
          <w:p w14:paraId="1BF03324"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c>
          <w:tcPr>
            <w:tcW w:w="1259" w:type="pct"/>
            <w:tcBorders>
              <w:top w:val="nil"/>
              <w:left w:val="nil"/>
              <w:bottom w:val="single" w:sz="4" w:space="0" w:color="auto"/>
              <w:right w:val="single" w:sz="4" w:space="0" w:color="auto"/>
            </w:tcBorders>
            <w:shd w:val="clear" w:color="auto" w:fill="auto"/>
            <w:hideMark/>
          </w:tcPr>
          <w:p w14:paraId="68E6BA73"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6121DE74" w14:textId="77777777" w:rsidTr="00BB20F7">
        <w:trPr>
          <w:trHeight w:val="170"/>
        </w:trPr>
        <w:tc>
          <w:tcPr>
            <w:tcW w:w="1034" w:type="pct"/>
            <w:tcBorders>
              <w:top w:val="nil"/>
              <w:left w:val="single" w:sz="4" w:space="0" w:color="auto"/>
              <w:bottom w:val="single" w:sz="4" w:space="0" w:color="auto"/>
              <w:right w:val="single" w:sz="4" w:space="0" w:color="auto"/>
            </w:tcBorders>
            <w:shd w:val="clear" w:color="auto" w:fill="auto"/>
          </w:tcPr>
          <w:p w14:paraId="6C64281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5963C22A" w14:textId="77777777" w:rsidR="003671D9" w:rsidRPr="00283A2F" w:rsidRDefault="003671D9" w:rsidP="00296E91">
            <w:pPr>
              <w:spacing w:after="0"/>
              <w:rPr>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631CB92C" w14:textId="2EF3C99B" w:rsidR="003671D9" w:rsidRPr="00283A2F" w:rsidRDefault="00224D90" w:rsidP="00296E91">
            <w:pPr>
              <w:spacing w:after="0"/>
              <w:rPr>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Knowledge Management</w:t>
            </w:r>
          </w:p>
        </w:tc>
        <w:tc>
          <w:tcPr>
            <w:tcW w:w="1259" w:type="pct"/>
            <w:tcBorders>
              <w:top w:val="nil"/>
              <w:left w:val="nil"/>
              <w:bottom w:val="single" w:sz="4" w:space="0" w:color="auto"/>
              <w:right w:val="single" w:sz="4" w:space="0" w:color="auto"/>
            </w:tcBorders>
            <w:shd w:val="clear" w:color="auto" w:fill="auto"/>
          </w:tcPr>
          <w:p w14:paraId="5FF8A6BF"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r>
      <w:tr w:rsidR="003671D9" w:rsidRPr="00283A2F" w14:paraId="55776C96" w14:textId="77777777" w:rsidTr="00BB20F7">
        <w:trPr>
          <w:trHeight w:val="170"/>
        </w:trPr>
        <w:tc>
          <w:tcPr>
            <w:tcW w:w="1034" w:type="pct"/>
            <w:tcBorders>
              <w:top w:val="nil"/>
              <w:left w:val="single" w:sz="4" w:space="0" w:color="auto"/>
              <w:bottom w:val="single" w:sz="4" w:space="0" w:color="auto"/>
              <w:right w:val="single" w:sz="4" w:space="0" w:color="auto"/>
            </w:tcBorders>
            <w:shd w:val="clear" w:color="auto" w:fill="auto"/>
            <w:hideMark/>
          </w:tcPr>
          <w:p w14:paraId="6B5FE5A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8FA058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AB28EAB" w14:textId="3F755DB3" w:rsidR="003671D9" w:rsidRPr="00283A2F" w:rsidRDefault="00343F1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Innovation</w:t>
            </w:r>
          </w:p>
        </w:tc>
        <w:tc>
          <w:tcPr>
            <w:tcW w:w="1259" w:type="pct"/>
            <w:tcBorders>
              <w:top w:val="nil"/>
              <w:left w:val="nil"/>
              <w:bottom w:val="single" w:sz="4" w:space="0" w:color="auto"/>
              <w:right w:val="single" w:sz="4" w:space="0" w:color="auto"/>
            </w:tcBorders>
            <w:shd w:val="clear" w:color="auto" w:fill="auto"/>
            <w:hideMark/>
          </w:tcPr>
          <w:p w14:paraId="7F17F74E"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4DE85BD2" w14:textId="77777777" w:rsidTr="00BB20F7">
        <w:trPr>
          <w:trHeight w:val="161"/>
        </w:trPr>
        <w:tc>
          <w:tcPr>
            <w:tcW w:w="1034" w:type="pct"/>
            <w:tcBorders>
              <w:top w:val="nil"/>
              <w:left w:val="single" w:sz="4" w:space="0" w:color="auto"/>
              <w:bottom w:val="single" w:sz="4" w:space="0" w:color="auto"/>
              <w:right w:val="single" w:sz="4" w:space="0" w:color="auto"/>
            </w:tcBorders>
            <w:shd w:val="clear" w:color="auto" w:fill="auto"/>
            <w:hideMark/>
          </w:tcPr>
          <w:p w14:paraId="618D9D1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0CF889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4B6F207" w14:textId="2B328E12" w:rsidR="003671D9" w:rsidRPr="00283A2F" w:rsidRDefault="001474D3"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Capacity Development</w:t>
            </w:r>
          </w:p>
        </w:tc>
        <w:tc>
          <w:tcPr>
            <w:tcW w:w="1259" w:type="pct"/>
            <w:tcBorders>
              <w:top w:val="nil"/>
              <w:left w:val="nil"/>
              <w:bottom w:val="single" w:sz="4" w:space="0" w:color="auto"/>
              <w:right w:val="single" w:sz="4" w:space="0" w:color="auto"/>
            </w:tcBorders>
            <w:shd w:val="clear" w:color="auto" w:fill="auto"/>
            <w:hideMark/>
          </w:tcPr>
          <w:p w14:paraId="796FB7BA"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14EDE65F"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66176DD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BDEAAA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8467E33"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Learning</w:t>
            </w:r>
          </w:p>
        </w:tc>
        <w:tc>
          <w:tcPr>
            <w:tcW w:w="1259" w:type="pct"/>
            <w:tcBorders>
              <w:top w:val="nil"/>
              <w:left w:val="nil"/>
              <w:bottom w:val="single" w:sz="4" w:space="0" w:color="auto"/>
              <w:right w:val="single" w:sz="4" w:space="0" w:color="auto"/>
            </w:tcBorders>
            <w:shd w:val="clear" w:color="auto" w:fill="auto"/>
            <w:hideMark/>
          </w:tcPr>
          <w:p w14:paraId="63642BB7"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1755229D" w14:textId="77777777" w:rsidTr="00BB20F7">
        <w:trPr>
          <w:trHeight w:val="359"/>
        </w:trPr>
        <w:tc>
          <w:tcPr>
            <w:tcW w:w="1034" w:type="pct"/>
            <w:tcBorders>
              <w:top w:val="nil"/>
              <w:left w:val="single" w:sz="4" w:space="0" w:color="auto"/>
              <w:bottom w:val="single" w:sz="4" w:space="0" w:color="auto"/>
              <w:right w:val="single" w:sz="4" w:space="0" w:color="auto"/>
            </w:tcBorders>
            <w:shd w:val="clear" w:color="auto" w:fill="auto"/>
            <w:hideMark/>
          </w:tcPr>
          <w:p w14:paraId="05AB8AA7" w14:textId="77777777" w:rsidR="003671D9" w:rsidRPr="00283A2F" w:rsidRDefault="003671D9" w:rsidP="00296E91">
            <w:pPr>
              <w:spacing w:after="0"/>
              <w:rPr>
                <w:rFonts w:ascii="Avenir Next Regular" w:eastAsia="Times New Roman" w:hAnsi="Avenir Next Regular" w:cs="Calibri"/>
                <w:b/>
                <w:bCs/>
                <w:iCs/>
                <w:color w:val="000000"/>
                <w:sz w:val="16"/>
                <w:szCs w:val="16"/>
                <w:lang w:val="en-GB"/>
              </w:rPr>
            </w:pPr>
            <w:r w:rsidRPr="00283A2F">
              <w:rPr>
                <w:rFonts w:ascii="Avenir Next Regular" w:eastAsia="Times New Roman" w:hAnsi="Avenir Next Regular" w:cs="Calibri"/>
                <w:b/>
                <w:bCs/>
                <w:i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0F2EEBA" w14:textId="0CA9DD01" w:rsidR="003671D9" w:rsidRPr="00283A2F" w:rsidRDefault="00224D90" w:rsidP="00296E91">
            <w:pPr>
              <w:spacing w:after="0"/>
              <w:ind w:left="114" w:hanging="114"/>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Stakeholder Engagement Plan</w:t>
            </w:r>
          </w:p>
        </w:tc>
        <w:tc>
          <w:tcPr>
            <w:tcW w:w="1181" w:type="pct"/>
            <w:tcBorders>
              <w:top w:val="single" w:sz="4" w:space="0" w:color="auto"/>
              <w:left w:val="nil"/>
              <w:bottom w:val="single" w:sz="4" w:space="0" w:color="auto"/>
              <w:right w:val="single" w:sz="4" w:space="0" w:color="auto"/>
            </w:tcBorders>
            <w:shd w:val="clear" w:color="auto" w:fill="auto"/>
            <w:hideMark/>
          </w:tcPr>
          <w:p w14:paraId="22BD290B"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DDC4BCF"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2E620D8F"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381D8F6B" w14:textId="1A61F2E3" w:rsidR="003671D9" w:rsidRPr="00283A2F" w:rsidRDefault="00224D90"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 xml:space="preserve">Gender Equality </w:t>
            </w:r>
          </w:p>
        </w:tc>
        <w:tc>
          <w:tcPr>
            <w:tcW w:w="1526" w:type="pct"/>
            <w:tcBorders>
              <w:top w:val="nil"/>
              <w:left w:val="nil"/>
              <w:bottom w:val="single" w:sz="4" w:space="0" w:color="auto"/>
              <w:right w:val="single" w:sz="4" w:space="0" w:color="auto"/>
            </w:tcBorders>
            <w:shd w:val="clear" w:color="auto" w:fill="auto"/>
            <w:hideMark/>
          </w:tcPr>
          <w:p w14:paraId="6113C00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DBBBE2A"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67B2C5F"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10AE6C9A"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02AEE0A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9ECEE8A" w14:textId="0026BACA" w:rsidR="003671D9" w:rsidRPr="00283A2F" w:rsidRDefault="00224D90"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Gender Mainstreaming</w:t>
            </w:r>
          </w:p>
        </w:tc>
        <w:tc>
          <w:tcPr>
            <w:tcW w:w="1181" w:type="pct"/>
            <w:tcBorders>
              <w:top w:val="nil"/>
              <w:left w:val="nil"/>
              <w:bottom w:val="single" w:sz="4" w:space="0" w:color="auto"/>
              <w:right w:val="single" w:sz="4" w:space="0" w:color="auto"/>
            </w:tcBorders>
            <w:shd w:val="clear" w:color="auto" w:fill="auto"/>
          </w:tcPr>
          <w:p w14:paraId="6187DA62"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c>
          <w:tcPr>
            <w:tcW w:w="1259" w:type="pct"/>
            <w:tcBorders>
              <w:top w:val="nil"/>
              <w:left w:val="nil"/>
              <w:bottom w:val="single" w:sz="4" w:space="0" w:color="auto"/>
              <w:right w:val="single" w:sz="4" w:space="0" w:color="auto"/>
            </w:tcBorders>
            <w:shd w:val="clear" w:color="auto" w:fill="auto"/>
            <w:hideMark/>
          </w:tcPr>
          <w:p w14:paraId="33D1BF8E"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383B7DAB"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tcPr>
          <w:p w14:paraId="0E89046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397A763A" w14:textId="77777777" w:rsidR="003671D9" w:rsidRPr="00283A2F" w:rsidRDefault="003671D9" w:rsidP="00296E91">
            <w:pPr>
              <w:spacing w:after="0"/>
              <w:rPr>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2A165940" w14:textId="5D09A519"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xml:space="preserve"> </w:t>
            </w:r>
            <w:r w:rsidR="00224D90" w:rsidRPr="00283A2F">
              <w:rPr>
                <w:color w:val="000000"/>
                <w:sz w:val="16"/>
                <w:szCs w:val="16"/>
                <w:lang w:val="en-GB"/>
              </w:rPr>
              <w:fldChar w:fldCharType="begin">
                <w:ffData>
                  <w:name w:val=""/>
                  <w:enabled/>
                  <w:calcOnExit w:val="0"/>
                  <w:checkBox>
                    <w:sizeAuto/>
                    <w:default w:val="1"/>
                  </w:checkBox>
                </w:ffData>
              </w:fldChar>
            </w:r>
            <w:r w:rsidR="00224D90"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00224D90"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Beneficiaries</w:t>
            </w:r>
          </w:p>
        </w:tc>
        <w:tc>
          <w:tcPr>
            <w:tcW w:w="1259" w:type="pct"/>
            <w:tcBorders>
              <w:top w:val="nil"/>
              <w:left w:val="nil"/>
              <w:bottom w:val="single" w:sz="4" w:space="0" w:color="auto"/>
              <w:right w:val="single" w:sz="4" w:space="0" w:color="auto"/>
            </w:tcBorders>
            <w:shd w:val="clear" w:color="auto" w:fill="auto"/>
          </w:tcPr>
          <w:p w14:paraId="366ABF59"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r>
      <w:tr w:rsidR="003671D9" w:rsidRPr="00283A2F" w14:paraId="35DA8E18" w14:textId="77777777" w:rsidTr="00BB20F7">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5D50D5C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125DFC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tcPr>
          <w:p w14:paraId="25079144"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xml:space="preserve"> </w:t>
            </w: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Women groups</w:t>
            </w:r>
          </w:p>
        </w:tc>
        <w:tc>
          <w:tcPr>
            <w:tcW w:w="1259" w:type="pct"/>
            <w:tcBorders>
              <w:top w:val="nil"/>
              <w:left w:val="nil"/>
              <w:bottom w:val="single" w:sz="4" w:space="0" w:color="auto"/>
              <w:right w:val="single" w:sz="4" w:space="0" w:color="auto"/>
            </w:tcBorders>
            <w:shd w:val="clear" w:color="auto" w:fill="auto"/>
            <w:hideMark/>
          </w:tcPr>
          <w:p w14:paraId="2E5CB6B8"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0502791C" w14:textId="77777777" w:rsidTr="00BB20F7">
        <w:trPr>
          <w:trHeight w:val="125"/>
        </w:trPr>
        <w:tc>
          <w:tcPr>
            <w:tcW w:w="1034" w:type="pct"/>
            <w:tcBorders>
              <w:top w:val="nil"/>
              <w:left w:val="single" w:sz="4" w:space="0" w:color="auto"/>
              <w:bottom w:val="single" w:sz="4" w:space="0" w:color="auto"/>
              <w:right w:val="single" w:sz="4" w:space="0" w:color="auto"/>
            </w:tcBorders>
            <w:shd w:val="clear" w:color="auto" w:fill="auto"/>
            <w:hideMark/>
          </w:tcPr>
          <w:p w14:paraId="1C89F75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3E3754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tcPr>
          <w:p w14:paraId="78167A4E" w14:textId="47650405"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xml:space="preserve"> </w:t>
            </w:r>
            <w:r w:rsidR="00224D90" w:rsidRPr="00283A2F">
              <w:rPr>
                <w:color w:val="000000"/>
                <w:sz w:val="16"/>
                <w:szCs w:val="16"/>
                <w:lang w:val="en-GB"/>
              </w:rPr>
              <w:fldChar w:fldCharType="begin">
                <w:ffData>
                  <w:name w:val=""/>
                  <w:enabled/>
                  <w:calcOnExit w:val="0"/>
                  <w:checkBox>
                    <w:sizeAuto/>
                    <w:default w:val="1"/>
                  </w:checkBox>
                </w:ffData>
              </w:fldChar>
            </w:r>
            <w:r w:rsidR="00224D90"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00224D90"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Sex-disaggregated indicators</w:t>
            </w:r>
          </w:p>
        </w:tc>
        <w:tc>
          <w:tcPr>
            <w:tcW w:w="1259" w:type="pct"/>
            <w:tcBorders>
              <w:top w:val="nil"/>
              <w:left w:val="nil"/>
              <w:bottom w:val="single" w:sz="4" w:space="0" w:color="auto"/>
              <w:right w:val="single" w:sz="4" w:space="0" w:color="auto"/>
            </w:tcBorders>
            <w:shd w:val="clear" w:color="auto" w:fill="auto"/>
            <w:hideMark/>
          </w:tcPr>
          <w:p w14:paraId="115F02FE"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04C4EB4D"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4AECC87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8D2636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tcPr>
          <w:p w14:paraId="3A3C43C8" w14:textId="2A0CD063"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xml:space="preserve"> </w:t>
            </w:r>
            <w:r w:rsidR="00224D90" w:rsidRPr="00283A2F">
              <w:rPr>
                <w:color w:val="000000"/>
                <w:sz w:val="16"/>
                <w:szCs w:val="16"/>
                <w:lang w:val="en-GB"/>
              </w:rPr>
              <w:fldChar w:fldCharType="begin">
                <w:ffData>
                  <w:name w:val=""/>
                  <w:enabled/>
                  <w:calcOnExit w:val="0"/>
                  <w:checkBox>
                    <w:sizeAuto/>
                    <w:default w:val="1"/>
                  </w:checkBox>
                </w:ffData>
              </w:fldChar>
            </w:r>
            <w:r w:rsidR="00224D90"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00224D90"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Gender-sensitive indicators</w:t>
            </w:r>
          </w:p>
        </w:tc>
        <w:tc>
          <w:tcPr>
            <w:tcW w:w="1259" w:type="pct"/>
            <w:tcBorders>
              <w:top w:val="nil"/>
              <w:left w:val="nil"/>
              <w:bottom w:val="single" w:sz="4" w:space="0" w:color="auto"/>
              <w:right w:val="single" w:sz="4" w:space="0" w:color="auto"/>
            </w:tcBorders>
            <w:shd w:val="clear" w:color="auto" w:fill="auto"/>
            <w:hideMark/>
          </w:tcPr>
          <w:p w14:paraId="35010FB9"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29C01BFB" w14:textId="77777777" w:rsidTr="00BB20F7">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11839A3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0BF7D55" w14:textId="15A7074A" w:rsidR="003671D9" w:rsidRPr="00283A2F" w:rsidRDefault="00224D90"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Gender results areas</w:t>
            </w:r>
          </w:p>
        </w:tc>
        <w:tc>
          <w:tcPr>
            <w:tcW w:w="1181" w:type="pct"/>
            <w:tcBorders>
              <w:top w:val="nil"/>
              <w:left w:val="nil"/>
              <w:bottom w:val="single" w:sz="4" w:space="0" w:color="auto"/>
              <w:right w:val="single" w:sz="4" w:space="0" w:color="auto"/>
            </w:tcBorders>
            <w:shd w:val="clear" w:color="auto" w:fill="auto"/>
          </w:tcPr>
          <w:p w14:paraId="4D37E172"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c>
          <w:tcPr>
            <w:tcW w:w="1259" w:type="pct"/>
            <w:tcBorders>
              <w:top w:val="nil"/>
              <w:left w:val="nil"/>
              <w:bottom w:val="single" w:sz="4" w:space="0" w:color="auto"/>
              <w:right w:val="single" w:sz="4" w:space="0" w:color="auto"/>
            </w:tcBorders>
            <w:shd w:val="clear" w:color="auto" w:fill="auto"/>
            <w:hideMark/>
          </w:tcPr>
          <w:p w14:paraId="73D0BBC3"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2914B5FE" w14:textId="77777777" w:rsidTr="00BB20F7">
        <w:trPr>
          <w:trHeight w:val="143"/>
        </w:trPr>
        <w:tc>
          <w:tcPr>
            <w:tcW w:w="1034" w:type="pct"/>
            <w:tcBorders>
              <w:top w:val="nil"/>
              <w:left w:val="single" w:sz="4" w:space="0" w:color="auto"/>
              <w:bottom w:val="single" w:sz="4" w:space="0" w:color="auto"/>
              <w:right w:val="single" w:sz="4" w:space="0" w:color="auto"/>
            </w:tcBorders>
            <w:shd w:val="clear" w:color="auto" w:fill="auto"/>
          </w:tcPr>
          <w:p w14:paraId="49FE34A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383643DB" w14:textId="77777777" w:rsidR="003671D9" w:rsidRPr="00283A2F" w:rsidRDefault="003671D9" w:rsidP="00296E91">
            <w:pPr>
              <w:spacing w:after="0"/>
              <w:rPr>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14D5FEF4" w14:textId="45D621F6" w:rsidR="003671D9" w:rsidRPr="00283A2F" w:rsidRDefault="00224D90" w:rsidP="00296E91">
            <w:pPr>
              <w:spacing w:after="0"/>
              <w:ind w:left="150" w:hanging="150"/>
              <w:rPr>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Access and control over natural resources</w:t>
            </w:r>
          </w:p>
        </w:tc>
        <w:tc>
          <w:tcPr>
            <w:tcW w:w="1259" w:type="pct"/>
            <w:tcBorders>
              <w:top w:val="nil"/>
              <w:left w:val="nil"/>
              <w:bottom w:val="single" w:sz="4" w:space="0" w:color="auto"/>
              <w:right w:val="single" w:sz="4" w:space="0" w:color="auto"/>
            </w:tcBorders>
            <w:shd w:val="clear" w:color="auto" w:fill="auto"/>
          </w:tcPr>
          <w:p w14:paraId="70A29AAC"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r>
      <w:tr w:rsidR="003671D9" w:rsidRPr="00283A2F" w14:paraId="2D0B9EAE" w14:textId="77777777" w:rsidTr="00BB20F7">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1A968E5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CDF7AD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tcPr>
          <w:p w14:paraId="447979A1" w14:textId="351F4E56" w:rsidR="003671D9" w:rsidRPr="00283A2F" w:rsidRDefault="00224D90"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Participation and leadership</w:t>
            </w:r>
          </w:p>
        </w:tc>
        <w:tc>
          <w:tcPr>
            <w:tcW w:w="1259" w:type="pct"/>
            <w:tcBorders>
              <w:top w:val="nil"/>
              <w:left w:val="nil"/>
              <w:bottom w:val="single" w:sz="4" w:space="0" w:color="auto"/>
              <w:right w:val="single" w:sz="4" w:space="0" w:color="auto"/>
            </w:tcBorders>
            <w:shd w:val="clear" w:color="auto" w:fill="auto"/>
            <w:hideMark/>
          </w:tcPr>
          <w:p w14:paraId="033BED4F"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6F199186"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31D34EC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28229C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tcPr>
          <w:p w14:paraId="26893F9D" w14:textId="6D0AC370" w:rsidR="003671D9" w:rsidRPr="00283A2F" w:rsidRDefault="00224D90"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Access to benefits and services</w:t>
            </w:r>
          </w:p>
        </w:tc>
        <w:tc>
          <w:tcPr>
            <w:tcW w:w="1259" w:type="pct"/>
            <w:tcBorders>
              <w:top w:val="nil"/>
              <w:left w:val="nil"/>
              <w:bottom w:val="single" w:sz="4" w:space="0" w:color="auto"/>
              <w:right w:val="single" w:sz="4" w:space="0" w:color="auto"/>
            </w:tcBorders>
            <w:shd w:val="clear" w:color="auto" w:fill="auto"/>
            <w:hideMark/>
          </w:tcPr>
          <w:p w14:paraId="7A5A23BA"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0150CE6F"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hideMark/>
          </w:tcPr>
          <w:p w14:paraId="42F0C4B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9B807F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tcPr>
          <w:p w14:paraId="1415390A" w14:textId="66E61072" w:rsidR="003671D9" w:rsidRPr="00283A2F" w:rsidRDefault="00224D90"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Capacity development</w:t>
            </w:r>
          </w:p>
        </w:tc>
        <w:tc>
          <w:tcPr>
            <w:tcW w:w="1259" w:type="pct"/>
            <w:tcBorders>
              <w:top w:val="nil"/>
              <w:left w:val="nil"/>
              <w:bottom w:val="single" w:sz="4" w:space="0" w:color="auto"/>
              <w:right w:val="single" w:sz="4" w:space="0" w:color="auto"/>
            </w:tcBorders>
            <w:shd w:val="clear" w:color="auto" w:fill="auto"/>
            <w:hideMark/>
          </w:tcPr>
          <w:p w14:paraId="0D39E69D"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6B36EE11" w14:textId="77777777" w:rsidTr="00BB20F7">
        <w:trPr>
          <w:trHeight w:val="143"/>
        </w:trPr>
        <w:tc>
          <w:tcPr>
            <w:tcW w:w="1034" w:type="pct"/>
            <w:tcBorders>
              <w:top w:val="nil"/>
              <w:left w:val="single" w:sz="4" w:space="0" w:color="auto"/>
              <w:bottom w:val="single" w:sz="4" w:space="0" w:color="auto"/>
              <w:right w:val="single" w:sz="4" w:space="0" w:color="auto"/>
            </w:tcBorders>
            <w:shd w:val="clear" w:color="auto" w:fill="auto"/>
            <w:hideMark/>
          </w:tcPr>
          <w:p w14:paraId="140C310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2C2601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single" w:sz="4" w:space="0" w:color="7F7F7F"/>
              <w:left w:val="single" w:sz="4" w:space="0" w:color="7F7F7F"/>
              <w:bottom w:val="single" w:sz="4" w:space="0" w:color="7F7F7F"/>
              <w:right w:val="single" w:sz="4" w:space="0" w:color="7F7F7F"/>
            </w:tcBorders>
            <w:shd w:val="clear" w:color="auto" w:fill="auto"/>
          </w:tcPr>
          <w:p w14:paraId="65ED49AD"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Awareness raising</w:t>
            </w:r>
          </w:p>
        </w:tc>
        <w:tc>
          <w:tcPr>
            <w:tcW w:w="1259" w:type="pct"/>
            <w:tcBorders>
              <w:top w:val="nil"/>
              <w:left w:val="nil"/>
              <w:bottom w:val="nil"/>
              <w:right w:val="nil"/>
            </w:tcBorders>
            <w:shd w:val="clear" w:color="auto" w:fill="auto"/>
            <w:hideMark/>
          </w:tcPr>
          <w:p w14:paraId="5B3068F2"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01B9B781" w14:textId="77777777" w:rsidTr="00BB20F7">
        <w:trPr>
          <w:trHeight w:val="125"/>
        </w:trPr>
        <w:tc>
          <w:tcPr>
            <w:tcW w:w="1034" w:type="pct"/>
            <w:tcBorders>
              <w:top w:val="nil"/>
              <w:left w:val="single" w:sz="4" w:space="0" w:color="auto"/>
              <w:bottom w:val="single" w:sz="4" w:space="0" w:color="auto"/>
              <w:right w:val="single" w:sz="4" w:space="0" w:color="auto"/>
            </w:tcBorders>
            <w:shd w:val="clear" w:color="auto" w:fill="auto"/>
            <w:hideMark/>
          </w:tcPr>
          <w:p w14:paraId="3558006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C15585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single" w:sz="4" w:space="0" w:color="7F7F7F"/>
              <w:bottom w:val="single" w:sz="4" w:space="0" w:color="7F7F7F"/>
              <w:right w:val="single" w:sz="4" w:space="0" w:color="7F7F7F"/>
            </w:tcBorders>
            <w:shd w:val="clear" w:color="auto" w:fill="auto"/>
          </w:tcPr>
          <w:p w14:paraId="29EB26C0"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Knowledge generation</w:t>
            </w:r>
          </w:p>
        </w:tc>
        <w:tc>
          <w:tcPr>
            <w:tcW w:w="1259" w:type="pct"/>
            <w:tcBorders>
              <w:top w:val="nil"/>
              <w:left w:val="nil"/>
              <w:bottom w:val="nil"/>
              <w:right w:val="nil"/>
            </w:tcBorders>
            <w:shd w:val="clear" w:color="auto" w:fill="auto"/>
            <w:hideMark/>
          </w:tcPr>
          <w:p w14:paraId="3D3A541D"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29E733FD" w14:textId="77777777" w:rsidTr="00BB20F7">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CC1709B" w14:textId="3657D034" w:rsidR="003671D9" w:rsidRPr="00283A2F" w:rsidRDefault="00224D90"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Focal Areas/Theme</w:t>
            </w:r>
          </w:p>
        </w:tc>
        <w:tc>
          <w:tcPr>
            <w:tcW w:w="1526" w:type="pct"/>
            <w:tcBorders>
              <w:top w:val="nil"/>
              <w:left w:val="nil"/>
              <w:bottom w:val="single" w:sz="4" w:space="0" w:color="auto"/>
              <w:right w:val="single" w:sz="4" w:space="0" w:color="auto"/>
            </w:tcBorders>
            <w:shd w:val="clear" w:color="auto" w:fill="auto"/>
          </w:tcPr>
          <w:p w14:paraId="3409D29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hideMark/>
          </w:tcPr>
          <w:p w14:paraId="77E19584"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single" w:sz="4" w:space="0" w:color="auto"/>
              <w:left w:val="nil"/>
              <w:bottom w:val="single" w:sz="4" w:space="0" w:color="auto"/>
              <w:right w:val="single" w:sz="4" w:space="0" w:color="auto"/>
            </w:tcBorders>
            <w:shd w:val="clear" w:color="auto" w:fill="auto"/>
            <w:hideMark/>
          </w:tcPr>
          <w:p w14:paraId="2431E9E8"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5B21119A" w14:textId="77777777" w:rsidTr="00BB20F7">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25C2280F" w14:textId="77777777" w:rsidR="003671D9" w:rsidRPr="00283A2F" w:rsidRDefault="003671D9" w:rsidP="00296E91">
            <w:pPr>
              <w:spacing w:after="0"/>
              <w:rPr>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2487954D" w14:textId="77777777" w:rsidR="003671D9" w:rsidRPr="00283A2F" w:rsidRDefault="003671D9" w:rsidP="00296E91">
            <w:pPr>
              <w:spacing w:after="0"/>
              <w:rPr>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b/>
                <w:bCs/>
                <w:color w:val="000000"/>
                <w:sz w:val="16"/>
                <w:szCs w:val="16"/>
                <w:lang w:val="en-GB"/>
              </w:rPr>
              <w:t>Integrated Programs</w:t>
            </w:r>
          </w:p>
        </w:tc>
        <w:tc>
          <w:tcPr>
            <w:tcW w:w="1181" w:type="pct"/>
            <w:tcBorders>
              <w:top w:val="single" w:sz="4" w:space="0" w:color="auto"/>
              <w:left w:val="nil"/>
              <w:bottom w:val="single" w:sz="4" w:space="0" w:color="auto"/>
              <w:right w:val="single" w:sz="4" w:space="0" w:color="auto"/>
            </w:tcBorders>
            <w:shd w:val="clear" w:color="auto" w:fill="auto"/>
          </w:tcPr>
          <w:p w14:paraId="00777A40"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p>
        </w:tc>
        <w:tc>
          <w:tcPr>
            <w:tcW w:w="1259" w:type="pct"/>
            <w:tcBorders>
              <w:top w:val="single" w:sz="4" w:space="0" w:color="auto"/>
              <w:left w:val="nil"/>
              <w:bottom w:val="single" w:sz="4" w:space="0" w:color="auto"/>
              <w:right w:val="single" w:sz="4" w:space="0" w:color="auto"/>
            </w:tcBorders>
            <w:shd w:val="clear" w:color="auto" w:fill="auto"/>
          </w:tcPr>
          <w:p w14:paraId="0299A379"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r>
      <w:tr w:rsidR="003671D9" w:rsidRPr="00283A2F" w14:paraId="6CB0E10B" w14:textId="77777777" w:rsidTr="00BB20F7">
        <w:trPr>
          <w:trHeight w:val="22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EAD329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579F2A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25F459D" w14:textId="77777777" w:rsidR="003671D9" w:rsidRPr="00283A2F" w:rsidRDefault="003671D9" w:rsidP="00296E91">
            <w:pPr>
              <w:spacing w:after="0"/>
              <w:ind w:left="150" w:hanging="15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Commodity Supply Chains (Good Growth Partnership)  </w:t>
            </w:r>
          </w:p>
        </w:tc>
        <w:tc>
          <w:tcPr>
            <w:tcW w:w="1259" w:type="pct"/>
            <w:tcBorders>
              <w:top w:val="nil"/>
              <w:left w:val="nil"/>
              <w:bottom w:val="single" w:sz="4" w:space="0" w:color="auto"/>
              <w:right w:val="single" w:sz="4" w:space="0" w:color="auto"/>
            </w:tcBorders>
            <w:shd w:val="clear" w:color="auto" w:fill="auto"/>
            <w:hideMark/>
          </w:tcPr>
          <w:p w14:paraId="7BFE7A90"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038737FB" w14:textId="77777777" w:rsidTr="00BB20F7">
        <w:trPr>
          <w:trHeight w:val="23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8B6513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5568C4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451B107"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D013CD4" w14:textId="77777777" w:rsidR="003671D9" w:rsidRPr="00283A2F" w:rsidRDefault="003671D9" w:rsidP="00296E91">
            <w:pPr>
              <w:spacing w:after="0"/>
              <w:ind w:left="192" w:hanging="192"/>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Sustainable Commodities Production</w:t>
            </w:r>
          </w:p>
        </w:tc>
      </w:tr>
      <w:tr w:rsidR="003671D9" w:rsidRPr="00283A2F" w14:paraId="255E1410" w14:textId="77777777" w:rsidTr="00BB20F7">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57B5D0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8AD461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A65B059"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A2B2CAF"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Deforestation-free Sourcing</w:t>
            </w:r>
          </w:p>
        </w:tc>
      </w:tr>
      <w:tr w:rsidR="003671D9" w:rsidRPr="00283A2F" w14:paraId="75924655" w14:textId="77777777" w:rsidTr="00BB20F7">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5345F2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5338E5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5E7C53F"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786B31E"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Financial Screening Tools</w:t>
            </w:r>
          </w:p>
        </w:tc>
      </w:tr>
      <w:tr w:rsidR="003671D9" w:rsidRPr="00283A2F" w14:paraId="678519E5" w14:textId="77777777" w:rsidTr="00BB20F7">
        <w:trPr>
          <w:trHeight w:val="9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7A1332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E35086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3906D6C"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6C2BACD"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High Conservation Value Forests</w:t>
            </w:r>
          </w:p>
        </w:tc>
      </w:tr>
      <w:tr w:rsidR="003671D9" w:rsidRPr="00283A2F" w14:paraId="05AFD2DB" w14:textId="77777777" w:rsidTr="00BB20F7">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83F54B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0A1A0E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3A5E521"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E53F376"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High Carbon Stocks Forests</w:t>
            </w:r>
          </w:p>
        </w:tc>
      </w:tr>
      <w:tr w:rsidR="003671D9" w:rsidRPr="00283A2F" w14:paraId="407525A4" w14:textId="77777777" w:rsidTr="00BB20F7">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538DEF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1CFA26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595DAA8"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0F209F7"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Soybean Supply Chain</w:t>
            </w:r>
          </w:p>
        </w:tc>
      </w:tr>
      <w:tr w:rsidR="003671D9" w:rsidRPr="00283A2F" w14:paraId="38CCE555"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931E76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A87710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907D0C3"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BE0C406"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Oil Palm Supply Chain</w:t>
            </w:r>
          </w:p>
        </w:tc>
      </w:tr>
      <w:tr w:rsidR="003671D9" w:rsidRPr="00283A2F" w14:paraId="28684FF9" w14:textId="77777777" w:rsidTr="00BB20F7">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786CED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9B9C33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6837FF4"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DD0A575"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Beef Supply Chain</w:t>
            </w:r>
          </w:p>
        </w:tc>
      </w:tr>
      <w:tr w:rsidR="003671D9" w:rsidRPr="00283A2F" w14:paraId="26FBFAAF" w14:textId="77777777" w:rsidTr="00BB20F7">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D0CE7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98D57E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E718331"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3C2E5F0"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Smallholder Farmers</w:t>
            </w:r>
          </w:p>
        </w:tc>
      </w:tr>
      <w:tr w:rsidR="003671D9" w:rsidRPr="00283A2F" w14:paraId="76C91C64" w14:textId="77777777" w:rsidTr="00BB20F7">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BCCE4E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E75C61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73D09DE"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BB05567"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Adaptive Management</w:t>
            </w:r>
          </w:p>
        </w:tc>
      </w:tr>
      <w:tr w:rsidR="003671D9" w:rsidRPr="00283A2F" w14:paraId="3CE2829E"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C532F9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E54EEF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B61893F" w14:textId="77777777" w:rsidR="003671D9" w:rsidRPr="00283A2F" w:rsidRDefault="003671D9" w:rsidP="00296E91">
            <w:pPr>
              <w:spacing w:after="0"/>
              <w:ind w:left="150" w:hanging="15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Food Security in Sub-Sahara Africa     </w:t>
            </w:r>
          </w:p>
        </w:tc>
        <w:tc>
          <w:tcPr>
            <w:tcW w:w="1259" w:type="pct"/>
            <w:tcBorders>
              <w:top w:val="nil"/>
              <w:left w:val="nil"/>
              <w:bottom w:val="single" w:sz="4" w:space="0" w:color="auto"/>
              <w:right w:val="single" w:sz="4" w:space="0" w:color="auto"/>
            </w:tcBorders>
            <w:shd w:val="clear" w:color="auto" w:fill="auto"/>
            <w:hideMark/>
          </w:tcPr>
          <w:p w14:paraId="47DB2335"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11B3D9B9" w14:textId="77777777" w:rsidTr="00BB20F7">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8B9C37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98D4EF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D1AB77C"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4FE0FE0"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Resilience (climate and shocks)</w:t>
            </w:r>
          </w:p>
        </w:tc>
      </w:tr>
      <w:tr w:rsidR="003671D9" w:rsidRPr="00283A2F" w14:paraId="607B6389" w14:textId="77777777" w:rsidTr="00BB20F7">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BB43D6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CA4CF9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9BDBE83"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F426075"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Sustainable Production Systems</w:t>
            </w:r>
          </w:p>
        </w:tc>
      </w:tr>
      <w:tr w:rsidR="003671D9" w:rsidRPr="00283A2F" w14:paraId="56C54A8B" w14:textId="77777777" w:rsidTr="00BB20F7">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8A6627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21D994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48DE513"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299F128"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Agroecosystems</w:t>
            </w:r>
          </w:p>
        </w:tc>
      </w:tr>
      <w:tr w:rsidR="003671D9" w:rsidRPr="00283A2F" w14:paraId="6F22C130" w14:textId="77777777" w:rsidTr="00BB20F7">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9C9AD7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911329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3CF45DE"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1B81C4E"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Land and Soil Health</w:t>
            </w:r>
          </w:p>
        </w:tc>
      </w:tr>
      <w:tr w:rsidR="003671D9" w:rsidRPr="00283A2F" w14:paraId="13E2641E" w14:textId="77777777" w:rsidTr="00BB20F7">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35A3B0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7969D3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819E028"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3B93992"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Diversified Farming</w:t>
            </w:r>
          </w:p>
        </w:tc>
      </w:tr>
      <w:tr w:rsidR="003671D9" w:rsidRPr="00283A2F" w14:paraId="555DBBFE" w14:textId="77777777" w:rsidTr="00BB20F7">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F2790B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BE790B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DA70329"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B311774" w14:textId="77777777" w:rsidR="003671D9" w:rsidRPr="00283A2F" w:rsidRDefault="003671D9" w:rsidP="00296E91">
            <w:pPr>
              <w:spacing w:after="0"/>
              <w:ind w:left="192" w:hanging="192"/>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Integrated Land and Water Management</w:t>
            </w:r>
          </w:p>
        </w:tc>
      </w:tr>
      <w:tr w:rsidR="003671D9" w:rsidRPr="00283A2F" w14:paraId="35710287" w14:textId="77777777" w:rsidTr="00BB20F7">
        <w:trPr>
          <w:trHeight w:val="116"/>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801ED0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CEF9CC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F5F7490"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C07771B"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Smallholder Farming</w:t>
            </w:r>
          </w:p>
        </w:tc>
      </w:tr>
      <w:tr w:rsidR="003671D9" w:rsidRPr="00283A2F" w14:paraId="1150064C" w14:textId="77777777" w:rsidTr="00BB20F7">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B7AC5F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009752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5E09D55"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5008DE2"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Small and Medium Enterprises</w:t>
            </w:r>
          </w:p>
        </w:tc>
      </w:tr>
      <w:tr w:rsidR="003671D9" w:rsidRPr="00283A2F" w14:paraId="27F57C75" w14:textId="77777777" w:rsidTr="00BB20F7">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60E5A5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FAD89F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F918219"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C38BE9D"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Crop Genetic Diversity</w:t>
            </w:r>
          </w:p>
        </w:tc>
      </w:tr>
      <w:tr w:rsidR="003671D9" w:rsidRPr="00283A2F" w14:paraId="5904CECD" w14:textId="77777777" w:rsidTr="00BB20F7">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FB44BE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2CFB32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517E243"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050060C"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Food Value Chains</w:t>
            </w:r>
          </w:p>
        </w:tc>
      </w:tr>
      <w:tr w:rsidR="003671D9" w:rsidRPr="00283A2F" w14:paraId="23910AF5"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87E838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88807C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59FA9FF"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9497EC4"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Gender Dimensions</w:t>
            </w:r>
          </w:p>
        </w:tc>
      </w:tr>
      <w:tr w:rsidR="003671D9" w:rsidRPr="00283A2F" w14:paraId="61E1B450" w14:textId="77777777" w:rsidTr="00BB20F7">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E5E261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CE8B02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5B99F0F"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D17B75A"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Multi-stakeholder Platforms</w:t>
            </w:r>
          </w:p>
        </w:tc>
      </w:tr>
      <w:tr w:rsidR="003671D9" w:rsidRPr="00283A2F" w14:paraId="39A55F11" w14:textId="77777777" w:rsidTr="00BB20F7">
        <w:trPr>
          <w:trHeight w:val="34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ACF38E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lastRenderedPageBreak/>
              <w:t> </w:t>
            </w:r>
          </w:p>
        </w:tc>
        <w:tc>
          <w:tcPr>
            <w:tcW w:w="1526" w:type="pct"/>
            <w:tcBorders>
              <w:top w:val="nil"/>
              <w:left w:val="nil"/>
              <w:bottom w:val="single" w:sz="4" w:space="0" w:color="auto"/>
              <w:right w:val="single" w:sz="4" w:space="0" w:color="auto"/>
            </w:tcBorders>
            <w:shd w:val="clear" w:color="auto" w:fill="auto"/>
            <w:hideMark/>
          </w:tcPr>
          <w:p w14:paraId="6AC5E51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4F22C32" w14:textId="77777777" w:rsidR="003671D9" w:rsidRPr="00283A2F" w:rsidRDefault="003671D9" w:rsidP="00296E91">
            <w:pPr>
              <w:spacing w:after="0"/>
              <w:ind w:left="150" w:hanging="15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Food Systems, Land Use and Restoration</w:t>
            </w:r>
          </w:p>
        </w:tc>
        <w:tc>
          <w:tcPr>
            <w:tcW w:w="1259" w:type="pct"/>
            <w:tcBorders>
              <w:top w:val="nil"/>
              <w:left w:val="nil"/>
              <w:bottom w:val="single" w:sz="4" w:space="0" w:color="auto"/>
              <w:right w:val="single" w:sz="4" w:space="0" w:color="auto"/>
            </w:tcBorders>
            <w:shd w:val="clear" w:color="auto" w:fill="auto"/>
            <w:hideMark/>
          </w:tcPr>
          <w:p w14:paraId="199664CA"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72720ECF"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83CE62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356D50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537BD2B"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661010D"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Sustainable Food Systems</w:t>
            </w:r>
          </w:p>
        </w:tc>
      </w:tr>
      <w:tr w:rsidR="003671D9" w:rsidRPr="00283A2F" w14:paraId="042331ED" w14:textId="77777777" w:rsidTr="00BB20F7">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CAF192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464D40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B2792E6"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83B406C"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Landscape Restoration</w:t>
            </w:r>
          </w:p>
        </w:tc>
      </w:tr>
      <w:tr w:rsidR="003671D9" w:rsidRPr="00283A2F" w14:paraId="362EAD60"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53EF78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BAB239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F80B252"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745A744" w14:textId="77777777" w:rsidR="003671D9" w:rsidRPr="00283A2F" w:rsidRDefault="003671D9" w:rsidP="00296E91">
            <w:pPr>
              <w:spacing w:after="0"/>
              <w:ind w:left="192" w:hanging="192"/>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Sustainable Commodity Production</w:t>
            </w:r>
          </w:p>
        </w:tc>
      </w:tr>
      <w:tr w:rsidR="003671D9" w:rsidRPr="00283A2F" w14:paraId="2FDB9DE3" w14:textId="77777777" w:rsidTr="00BB20F7">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7BE154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2429FE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0FE3937"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3E5BEF5" w14:textId="77777777" w:rsidR="003671D9" w:rsidRPr="00283A2F" w:rsidRDefault="003671D9" w:rsidP="00296E91">
            <w:pPr>
              <w:spacing w:after="0"/>
              <w:ind w:left="192" w:hanging="192"/>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Comprehensive Land Use Planning</w:t>
            </w:r>
          </w:p>
        </w:tc>
      </w:tr>
      <w:tr w:rsidR="003671D9" w:rsidRPr="00283A2F" w14:paraId="62C9CC40" w14:textId="77777777" w:rsidTr="00BB20F7">
        <w:trPr>
          <w:trHeight w:val="6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44E1F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89E563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D5D60E0"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25A71BB"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Integrated Landscapes</w:t>
            </w:r>
          </w:p>
        </w:tc>
      </w:tr>
      <w:tr w:rsidR="003671D9" w:rsidRPr="00283A2F" w14:paraId="647524F1"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2ADB1B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C8834C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05E0BE9"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2FBE461"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Food Value Chains</w:t>
            </w:r>
          </w:p>
        </w:tc>
      </w:tr>
      <w:tr w:rsidR="003671D9" w:rsidRPr="00283A2F" w14:paraId="7388ACEC" w14:textId="77777777" w:rsidTr="00BB20F7">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D172B3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CE2760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6D71E00"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5A69AAC"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Deforestation-free Sourcing</w:t>
            </w:r>
          </w:p>
        </w:tc>
      </w:tr>
      <w:tr w:rsidR="003671D9" w:rsidRPr="00283A2F" w14:paraId="0EC577D6" w14:textId="77777777" w:rsidTr="00BB20F7">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D5EBDE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6A88E4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B680713"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0E43B58"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Smallholder Farmers</w:t>
            </w:r>
          </w:p>
        </w:tc>
      </w:tr>
      <w:tr w:rsidR="003671D9" w:rsidRPr="00283A2F" w14:paraId="0D656ADD"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893108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CEED9D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2273D03"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Sustainable Cities</w:t>
            </w:r>
          </w:p>
        </w:tc>
        <w:tc>
          <w:tcPr>
            <w:tcW w:w="1259" w:type="pct"/>
            <w:tcBorders>
              <w:top w:val="nil"/>
              <w:left w:val="nil"/>
              <w:bottom w:val="single" w:sz="4" w:space="0" w:color="auto"/>
              <w:right w:val="single" w:sz="4" w:space="0" w:color="auto"/>
            </w:tcBorders>
            <w:shd w:val="clear" w:color="auto" w:fill="auto"/>
            <w:hideMark/>
          </w:tcPr>
          <w:p w14:paraId="365C48E6"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067D15F2" w14:textId="77777777" w:rsidTr="00BB20F7">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6C1597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291A7A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8DAB7AB"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9C505D2"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Integrated urban planning</w:t>
            </w:r>
          </w:p>
        </w:tc>
      </w:tr>
      <w:tr w:rsidR="003671D9" w:rsidRPr="00283A2F" w14:paraId="4021B719" w14:textId="77777777" w:rsidTr="00BB20F7">
        <w:trPr>
          <w:trHeight w:val="6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7BF916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B3AB20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5CC8F8E"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3AC32B2"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Urban sustainability framework</w:t>
            </w:r>
          </w:p>
        </w:tc>
      </w:tr>
      <w:tr w:rsidR="003671D9" w:rsidRPr="00283A2F" w14:paraId="16001833"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87A0B2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D0AC58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14907F7"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9C3577D"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Transport and Mobility</w:t>
            </w:r>
          </w:p>
        </w:tc>
      </w:tr>
      <w:tr w:rsidR="003671D9" w:rsidRPr="00283A2F" w14:paraId="223DBB4A" w14:textId="77777777" w:rsidTr="00BB20F7">
        <w:trPr>
          <w:trHeight w:val="116"/>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CAD227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90EE83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BEF9BC4"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2376581"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Buildings</w:t>
            </w:r>
          </w:p>
        </w:tc>
      </w:tr>
      <w:tr w:rsidR="003671D9" w:rsidRPr="00283A2F" w14:paraId="43A8483C" w14:textId="77777777" w:rsidTr="00BB20F7">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46CCE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830255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A156FDE"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3717BD4"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Municipal waste management</w:t>
            </w:r>
          </w:p>
        </w:tc>
      </w:tr>
      <w:tr w:rsidR="003671D9" w:rsidRPr="00283A2F" w14:paraId="693D42C4"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9E805E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538570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D6F59AC"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3CFE2D1"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Green space</w:t>
            </w:r>
          </w:p>
        </w:tc>
      </w:tr>
      <w:tr w:rsidR="003671D9" w:rsidRPr="00283A2F" w14:paraId="17D57118" w14:textId="77777777" w:rsidTr="00BB20F7">
        <w:trPr>
          <w:trHeight w:val="7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E37470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9AD7C2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F803064"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3CD58D4"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Urban Biodiversity</w:t>
            </w:r>
          </w:p>
        </w:tc>
      </w:tr>
      <w:tr w:rsidR="003671D9" w:rsidRPr="00283A2F" w14:paraId="51B102AA" w14:textId="77777777" w:rsidTr="00BB20F7">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260626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6AC34E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7775FC2"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9A17276"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Urban Food Systems</w:t>
            </w:r>
          </w:p>
        </w:tc>
      </w:tr>
      <w:tr w:rsidR="003671D9" w:rsidRPr="00283A2F" w14:paraId="19881D97" w14:textId="77777777" w:rsidTr="00BB20F7">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EC01FE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B93D8B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1ED1C52"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0647924"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Energy efficiency</w:t>
            </w:r>
          </w:p>
        </w:tc>
      </w:tr>
      <w:tr w:rsidR="003671D9" w:rsidRPr="00283A2F" w14:paraId="3444B772" w14:textId="77777777" w:rsidTr="00BB20F7">
        <w:trPr>
          <w:trHeight w:val="18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5E3F69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5778BF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6417AC4"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90F8A99"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Municipal Financing</w:t>
            </w:r>
          </w:p>
        </w:tc>
      </w:tr>
      <w:tr w:rsidR="003671D9" w:rsidRPr="00283A2F" w14:paraId="4D8B0B64" w14:textId="77777777" w:rsidTr="00BB20F7">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B3E5C2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262A99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E113378"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4F030C0" w14:textId="77777777" w:rsidR="003671D9" w:rsidRPr="00283A2F" w:rsidRDefault="003671D9" w:rsidP="00296E91">
            <w:pPr>
              <w:spacing w:after="0"/>
              <w:ind w:left="192" w:hanging="18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Global Platform for Sustainable Cities</w:t>
            </w:r>
          </w:p>
        </w:tc>
      </w:tr>
      <w:tr w:rsidR="003671D9" w:rsidRPr="00283A2F" w14:paraId="5FCFA509"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A40ECC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7C81B8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2D5F632"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552AD4F"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Urban Resilience</w:t>
            </w:r>
          </w:p>
        </w:tc>
      </w:tr>
      <w:tr w:rsidR="003671D9" w:rsidRPr="00283A2F" w14:paraId="49E58C6D"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BFB355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F3A3A1A" w14:textId="2DE399CA" w:rsidR="003671D9" w:rsidRPr="00283A2F" w:rsidRDefault="00224D90"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Biodiversity</w:t>
            </w:r>
          </w:p>
        </w:tc>
        <w:tc>
          <w:tcPr>
            <w:tcW w:w="1181" w:type="pct"/>
            <w:tcBorders>
              <w:top w:val="nil"/>
              <w:left w:val="nil"/>
              <w:bottom w:val="single" w:sz="4" w:space="0" w:color="auto"/>
              <w:right w:val="single" w:sz="4" w:space="0" w:color="auto"/>
            </w:tcBorders>
            <w:shd w:val="clear" w:color="auto" w:fill="auto"/>
            <w:hideMark/>
          </w:tcPr>
          <w:p w14:paraId="67D3B5B5"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FEEDEC9"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2ADD4BB2"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6490F6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BE0F28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FC42404" w14:textId="77854D7B" w:rsidR="003671D9" w:rsidRPr="00283A2F" w:rsidRDefault="00224D90"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iCs/>
                <w:color w:val="000000"/>
                <w:sz w:val="16"/>
                <w:szCs w:val="16"/>
                <w:lang w:val="en-GB"/>
              </w:rPr>
              <w:t>Protected Areas and Landscapes</w:t>
            </w:r>
          </w:p>
        </w:tc>
        <w:tc>
          <w:tcPr>
            <w:tcW w:w="1259" w:type="pct"/>
            <w:tcBorders>
              <w:top w:val="nil"/>
              <w:left w:val="nil"/>
              <w:bottom w:val="single" w:sz="4" w:space="0" w:color="auto"/>
              <w:right w:val="single" w:sz="4" w:space="0" w:color="auto"/>
            </w:tcBorders>
            <w:shd w:val="clear" w:color="auto" w:fill="auto"/>
            <w:hideMark/>
          </w:tcPr>
          <w:p w14:paraId="62A68F88"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0CE4BF90"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6ADA5B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EBBEE5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AB47A85"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8CD0926" w14:textId="57C16838" w:rsidR="003671D9" w:rsidRPr="00283A2F" w:rsidRDefault="00224D90"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Terrestrial Protected Areas</w:t>
            </w:r>
          </w:p>
        </w:tc>
      </w:tr>
      <w:tr w:rsidR="003671D9" w:rsidRPr="00283A2F" w14:paraId="107CB318"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E95B91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0EAE05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DADC898"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EF53846" w14:textId="426F0167" w:rsidR="003671D9" w:rsidRPr="00283A2F" w:rsidRDefault="00224D90" w:rsidP="00296E91">
            <w:pPr>
              <w:spacing w:after="0"/>
              <w:ind w:left="192" w:hanging="192"/>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Coastal and Marine Protected Areas</w:t>
            </w:r>
          </w:p>
        </w:tc>
      </w:tr>
      <w:tr w:rsidR="003671D9" w:rsidRPr="00283A2F" w14:paraId="43C63843"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AEF552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AA2337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B9D8A49"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5CF10DA"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Productive Landscapes</w:t>
            </w:r>
          </w:p>
        </w:tc>
      </w:tr>
      <w:tr w:rsidR="003671D9" w:rsidRPr="00283A2F" w14:paraId="3E24EE44"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6693D9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E6D1FE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B6E9EEA"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DD34C5A" w14:textId="32DAA1B7" w:rsidR="003671D9" w:rsidRPr="00283A2F" w:rsidRDefault="00224D90"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Productive Seascapes</w:t>
            </w:r>
          </w:p>
        </w:tc>
      </w:tr>
      <w:tr w:rsidR="003671D9" w:rsidRPr="00283A2F" w14:paraId="0B09140C" w14:textId="77777777" w:rsidTr="00BB20F7">
        <w:trPr>
          <w:trHeight w:val="25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9D56AD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B6F8BA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14E24B9"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DE37B97" w14:textId="77777777" w:rsidR="003671D9" w:rsidRPr="00283A2F" w:rsidRDefault="003671D9" w:rsidP="00296E91">
            <w:pPr>
              <w:spacing w:after="0"/>
              <w:ind w:left="192" w:hanging="192"/>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Community Based Natural Resource Management</w:t>
            </w:r>
          </w:p>
        </w:tc>
      </w:tr>
      <w:tr w:rsidR="003671D9" w:rsidRPr="00283A2F" w14:paraId="4D9516EB" w14:textId="77777777" w:rsidTr="00BB20F7">
        <w:trPr>
          <w:trHeight w:val="7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652B43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DD8656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1B60FBB" w14:textId="30514E04" w:rsidR="003671D9" w:rsidRPr="00283A2F" w:rsidRDefault="00224D90"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iCs/>
                <w:color w:val="000000"/>
                <w:sz w:val="16"/>
                <w:szCs w:val="16"/>
                <w:lang w:val="en-GB"/>
              </w:rPr>
              <w:t>Mainstreaming</w:t>
            </w:r>
          </w:p>
        </w:tc>
        <w:tc>
          <w:tcPr>
            <w:tcW w:w="1259" w:type="pct"/>
            <w:tcBorders>
              <w:top w:val="nil"/>
              <w:left w:val="nil"/>
              <w:bottom w:val="single" w:sz="4" w:space="0" w:color="auto"/>
              <w:right w:val="single" w:sz="4" w:space="0" w:color="auto"/>
            </w:tcBorders>
            <w:shd w:val="clear" w:color="auto" w:fill="auto"/>
            <w:hideMark/>
          </w:tcPr>
          <w:p w14:paraId="50865C70"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68CB3B65"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B9D143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41DF3A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C181306"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29E951D" w14:textId="77777777" w:rsidR="003671D9" w:rsidRPr="00283A2F" w:rsidRDefault="003671D9" w:rsidP="00296E91">
            <w:pPr>
              <w:spacing w:after="0"/>
              <w:ind w:left="192" w:hanging="192"/>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Extractive Industries (oil, gas, mining)</w:t>
            </w:r>
          </w:p>
        </w:tc>
      </w:tr>
      <w:tr w:rsidR="003671D9" w:rsidRPr="00283A2F" w14:paraId="3E3F02D2" w14:textId="77777777" w:rsidTr="00BB20F7">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7B284E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6A2863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4049B97"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FD1C9FE" w14:textId="77777777" w:rsidR="003671D9" w:rsidRPr="00283A2F" w:rsidRDefault="003671D9" w:rsidP="00296E91">
            <w:pPr>
              <w:spacing w:after="0"/>
              <w:ind w:left="192" w:hanging="192"/>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 xml:space="preserve">Forestry (Including </w:t>
            </w:r>
            <w:proofErr w:type="spellStart"/>
            <w:r w:rsidRPr="00283A2F">
              <w:rPr>
                <w:rFonts w:ascii="Avenir Next Regular" w:eastAsia="Times New Roman" w:hAnsi="Avenir Next Regular" w:cs="Calibri"/>
                <w:color w:val="000000"/>
                <w:sz w:val="16"/>
                <w:szCs w:val="16"/>
                <w:lang w:val="en-GB"/>
              </w:rPr>
              <w:t>HCVF</w:t>
            </w:r>
            <w:proofErr w:type="spellEnd"/>
            <w:r w:rsidRPr="00283A2F">
              <w:rPr>
                <w:rFonts w:ascii="Avenir Next Regular" w:eastAsia="Times New Roman" w:hAnsi="Avenir Next Regular" w:cs="Calibri"/>
                <w:color w:val="000000"/>
                <w:sz w:val="16"/>
                <w:szCs w:val="16"/>
                <w:lang w:val="en-GB"/>
              </w:rPr>
              <w:t xml:space="preserve"> and REDD+)</w:t>
            </w:r>
          </w:p>
        </w:tc>
      </w:tr>
      <w:tr w:rsidR="003671D9" w:rsidRPr="00283A2F" w14:paraId="79003B1D"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25BFB3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DC07CE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C83F47F"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D47727F" w14:textId="35A87255" w:rsidR="003671D9" w:rsidRPr="00283A2F" w:rsidRDefault="00224D90"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Tourism</w:t>
            </w:r>
          </w:p>
        </w:tc>
      </w:tr>
      <w:tr w:rsidR="003671D9" w:rsidRPr="00283A2F" w14:paraId="19C565B5" w14:textId="77777777" w:rsidTr="00BB20F7">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8E8C49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4CAB4D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F8869BB"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F4D0BAB"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Agriculture &amp; agrobiodiversity</w:t>
            </w:r>
          </w:p>
        </w:tc>
      </w:tr>
      <w:tr w:rsidR="003671D9" w:rsidRPr="00283A2F" w14:paraId="3C8C6DCB" w14:textId="77777777" w:rsidTr="00BB20F7">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4DB884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507D61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8AE444C"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07ED3B4" w14:textId="44E3D596" w:rsidR="003671D9" w:rsidRPr="00283A2F" w:rsidRDefault="00224D90"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Fisheries</w:t>
            </w:r>
          </w:p>
        </w:tc>
      </w:tr>
      <w:tr w:rsidR="003671D9" w:rsidRPr="00283A2F" w14:paraId="204058EC" w14:textId="77777777" w:rsidTr="00BB20F7">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25CD09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DBA6A5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38EB52C"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4C90E8F"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Infrastructure</w:t>
            </w:r>
          </w:p>
        </w:tc>
      </w:tr>
      <w:tr w:rsidR="003671D9" w:rsidRPr="00283A2F" w14:paraId="25282419" w14:textId="77777777" w:rsidTr="00BB20F7">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FA0087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9716F9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FD2835E"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A0677A1" w14:textId="77777777" w:rsidR="003671D9" w:rsidRPr="00283A2F" w:rsidRDefault="003671D9" w:rsidP="00296E91">
            <w:pPr>
              <w:spacing w:after="0"/>
              <w:ind w:left="192" w:hanging="192"/>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Certification (National Standards)</w:t>
            </w:r>
          </w:p>
        </w:tc>
      </w:tr>
      <w:tr w:rsidR="003671D9" w:rsidRPr="00283A2F" w14:paraId="51F6E74A" w14:textId="77777777" w:rsidTr="00BB20F7">
        <w:trPr>
          <w:trHeight w:val="25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FFD86F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C2E4CF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74BD79A"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39B2568" w14:textId="77777777" w:rsidR="003671D9" w:rsidRPr="00283A2F" w:rsidRDefault="003671D9" w:rsidP="00296E91">
            <w:pPr>
              <w:spacing w:after="0"/>
              <w:ind w:left="192" w:hanging="192"/>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Certification (International Standards)</w:t>
            </w:r>
          </w:p>
        </w:tc>
      </w:tr>
      <w:tr w:rsidR="003671D9" w:rsidRPr="00283A2F" w14:paraId="4280CEBF" w14:textId="77777777" w:rsidTr="00BB20F7">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813D9E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C9C1CF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C10B8C1"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 xml:space="preserve">Species </w:t>
            </w:r>
          </w:p>
        </w:tc>
        <w:tc>
          <w:tcPr>
            <w:tcW w:w="1259" w:type="pct"/>
            <w:tcBorders>
              <w:top w:val="nil"/>
              <w:left w:val="nil"/>
              <w:bottom w:val="single" w:sz="4" w:space="0" w:color="auto"/>
              <w:right w:val="single" w:sz="4" w:space="0" w:color="auto"/>
            </w:tcBorders>
            <w:shd w:val="clear" w:color="auto" w:fill="auto"/>
            <w:hideMark/>
          </w:tcPr>
          <w:p w14:paraId="788C896B"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75730AC0" w14:textId="77777777" w:rsidTr="00BB20F7">
        <w:trPr>
          <w:trHeight w:val="19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2885F6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4C119C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F07EBCC"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DEDC389"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Illegal Wildlife Trade</w:t>
            </w:r>
          </w:p>
        </w:tc>
      </w:tr>
      <w:tr w:rsidR="003671D9" w:rsidRPr="00283A2F" w14:paraId="3EC29B17" w14:textId="77777777" w:rsidTr="00BB20F7">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970597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626066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BD13A4C"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4B64003"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 xml:space="preserve">Threatened Species </w:t>
            </w:r>
          </w:p>
        </w:tc>
      </w:tr>
      <w:tr w:rsidR="003671D9" w:rsidRPr="00283A2F" w14:paraId="023D7A88" w14:textId="77777777" w:rsidTr="00BB20F7">
        <w:trPr>
          <w:trHeight w:val="15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AC49FB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42F171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D952292"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D5C1FD1" w14:textId="77777777" w:rsidR="003671D9" w:rsidRPr="00283A2F" w:rsidRDefault="003671D9" w:rsidP="00296E91">
            <w:pPr>
              <w:spacing w:after="0"/>
              <w:ind w:left="192" w:hanging="192"/>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Wildlife for Sustainable Development</w:t>
            </w:r>
          </w:p>
        </w:tc>
      </w:tr>
      <w:tr w:rsidR="003671D9" w:rsidRPr="00283A2F" w14:paraId="322AA7FA" w14:textId="77777777" w:rsidTr="00BB20F7">
        <w:trPr>
          <w:trHeight w:val="23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B92729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C42299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142CC41"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AA2C9F5"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Crop Wild Relatives</w:t>
            </w:r>
          </w:p>
        </w:tc>
      </w:tr>
      <w:tr w:rsidR="003671D9" w:rsidRPr="00283A2F" w14:paraId="36544D13"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97AF1D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C9CC50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53EB9E3"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26E237D"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Plant Genetic Resources</w:t>
            </w:r>
          </w:p>
        </w:tc>
      </w:tr>
      <w:tr w:rsidR="003671D9" w:rsidRPr="00283A2F" w14:paraId="414A6C3A" w14:textId="77777777" w:rsidTr="00BB20F7">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B1DA37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B1637E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E6C2B15"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6BD9001"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Animal Genetic Resources</w:t>
            </w:r>
          </w:p>
        </w:tc>
      </w:tr>
      <w:tr w:rsidR="003671D9" w:rsidRPr="00283A2F" w14:paraId="5ED1E3E5" w14:textId="77777777" w:rsidTr="00BB20F7">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F26BC3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C0E9CC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7A29874"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3BF594F"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Livestock Wild Relatives</w:t>
            </w:r>
          </w:p>
        </w:tc>
      </w:tr>
      <w:tr w:rsidR="003671D9" w:rsidRPr="00283A2F" w14:paraId="344D14C6" w14:textId="77777777" w:rsidTr="00BB20F7">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20AAD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lastRenderedPageBreak/>
              <w:t> </w:t>
            </w:r>
          </w:p>
        </w:tc>
        <w:tc>
          <w:tcPr>
            <w:tcW w:w="1526" w:type="pct"/>
            <w:tcBorders>
              <w:top w:val="nil"/>
              <w:left w:val="nil"/>
              <w:bottom w:val="single" w:sz="4" w:space="0" w:color="auto"/>
              <w:right w:val="single" w:sz="4" w:space="0" w:color="auto"/>
            </w:tcBorders>
            <w:shd w:val="clear" w:color="auto" w:fill="auto"/>
            <w:hideMark/>
          </w:tcPr>
          <w:p w14:paraId="41480F5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4807C42"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02B9DAF"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Invasive Alien Species (IAS)</w:t>
            </w:r>
          </w:p>
        </w:tc>
      </w:tr>
      <w:tr w:rsidR="003671D9" w:rsidRPr="00283A2F" w14:paraId="4AEA72AE" w14:textId="77777777" w:rsidTr="00BB20F7">
        <w:trPr>
          <w:trHeight w:val="9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C22AD6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961ED4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CD7A4FD" w14:textId="208DFD9A" w:rsidR="003671D9" w:rsidRPr="00283A2F" w:rsidRDefault="00224D90"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iCs/>
                <w:color w:val="000000"/>
                <w:sz w:val="16"/>
                <w:szCs w:val="16"/>
                <w:lang w:val="en-GB"/>
              </w:rPr>
              <w:t>Biomes</w:t>
            </w:r>
          </w:p>
        </w:tc>
        <w:tc>
          <w:tcPr>
            <w:tcW w:w="1259" w:type="pct"/>
            <w:tcBorders>
              <w:top w:val="nil"/>
              <w:left w:val="nil"/>
              <w:bottom w:val="single" w:sz="4" w:space="0" w:color="auto"/>
              <w:right w:val="single" w:sz="4" w:space="0" w:color="auto"/>
            </w:tcBorders>
            <w:shd w:val="clear" w:color="auto" w:fill="auto"/>
            <w:hideMark/>
          </w:tcPr>
          <w:p w14:paraId="67E15799"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08B719B1"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F3E5ED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6C951F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45983B5"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91EABF1" w14:textId="650EB36C" w:rsidR="003671D9" w:rsidRPr="00283A2F" w:rsidRDefault="00224D90"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Mangroves</w:t>
            </w:r>
          </w:p>
        </w:tc>
      </w:tr>
      <w:tr w:rsidR="003671D9" w:rsidRPr="00283A2F" w14:paraId="5F21E93A"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361464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5D3289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0C8948D"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9F7B685" w14:textId="60AB4BBF" w:rsidR="003671D9" w:rsidRPr="00283A2F" w:rsidRDefault="00224D90"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Coral Reefs</w:t>
            </w:r>
          </w:p>
        </w:tc>
      </w:tr>
      <w:tr w:rsidR="003671D9" w:rsidRPr="00283A2F" w14:paraId="04541F34"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2FD38E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77CBFC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7D6D2B2"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75DCB7C" w14:textId="12CEECBB" w:rsidR="003671D9" w:rsidRPr="00283A2F" w:rsidRDefault="00224D90"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Sea Grasses</w:t>
            </w:r>
          </w:p>
        </w:tc>
      </w:tr>
      <w:tr w:rsidR="003671D9" w:rsidRPr="00283A2F" w14:paraId="15FBEA7F"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A3DC87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F41188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F57114B"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A3F35B2"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Wetlands</w:t>
            </w:r>
          </w:p>
        </w:tc>
      </w:tr>
      <w:tr w:rsidR="003671D9" w:rsidRPr="00283A2F" w14:paraId="0B3070E4" w14:textId="77777777" w:rsidTr="00BB20F7">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C5FD52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380991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77E37CF"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02FF756"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Rivers</w:t>
            </w:r>
          </w:p>
        </w:tc>
      </w:tr>
      <w:tr w:rsidR="003671D9" w:rsidRPr="00283A2F" w14:paraId="1E57756E" w14:textId="77777777" w:rsidTr="00BB20F7">
        <w:trPr>
          <w:trHeight w:val="17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C679BB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DCDA0D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4A0E88C"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C06076B"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Lakes</w:t>
            </w:r>
          </w:p>
        </w:tc>
      </w:tr>
      <w:tr w:rsidR="003671D9" w:rsidRPr="00283A2F" w14:paraId="11B9F9BC"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C40C37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B97A98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44ED50B"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F4FC15D"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Tropical Rain Forests</w:t>
            </w:r>
          </w:p>
        </w:tc>
      </w:tr>
      <w:tr w:rsidR="003671D9" w:rsidRPr="00283A2F" w14:paraId="4A709C46"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6AE58D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9923A9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9DFA06E"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31A7E6B"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Tropical Dry Forests</w:t>
            </w:r>
          </w:p>
        </w:tc>
      </w:tr>
      <w:tr w:rsidR="003671D9" w:rsidRPr="00283A2F" w14:paraId="72F26B06" w14:textId="77777777" w:rsidTr="00BB20F7">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D27F54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0F8B7E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0B4B57F"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FA39E07"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Temperate Forests</w:t>
            </w:r>
          </w:p>
        </w:tc>
      </w:tr>
      <w:tr w:rsidR="003671D9" w:rsidRPr="00283A2F" w14:paraId="330DD8AB"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900C86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E140D2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24A4C51"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75E9883"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 xml:space="preserve">Grasslands </w:t>
            </w:r>
          </w:p>
        </w:tc>
      </w:tr>
      <w:tr w:rsidR="003671D9" w:rsidRPr="00283A2F" w14:paraId="221BBE58" w14:textId="77777777" w:rsidTr="00BB20F7">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3DF45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4D437E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C716185"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4B72BE5"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Paramo</w:t>
            </w:r>
          </w:p>
        </w:tc>
      </w:tr>
      <w:tr w:rsidR="003671D9" w:rsidRPr="00283A2F" w14:paraId="14931902" w14:textId="77777777" w:rsidTr="00BB20F7">
        <w:trPr>
          <w:trHeight w:val="15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D61FAC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2DD8E3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8A58E21"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24A39AB" w14:textId="3520B868" w:rsidR="003671D9" w:rsidRPr="00283A2F" w:rsidRDefault="00224D90"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Desert</w:t>
            </w:r>
          </w:p>
        </w:tc>
      </w:tr>
      <w:tr w:rsidR="003671D9" w:rsidRPr="00283A2F" w14:paraId="0444832A" w14:textId="77777777" w:rsidTr="00BB20F7">
        <w:trPr>
          <w:trHeight w:val="23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A332AE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802D80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0278AFF" w14:textId="4416AF93" w:rsidR="003671D9" w:rsidRPr="00283A2F" w:rsidRDefault="00C2276A"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iCs/>
                <w:color w:val="000000"/>
                <w:sz w:val="16"/>
                <w:szCs w:val="16"/>
                <w:lang w:val="en-GB"/>
              </w:rPr>
              <w:t>Financial and Accounting</w:t>
            </w:r>
          </w:p>
        </w:tc>
        <w:tc>
          <w:tcPr>
            <w:tcW w:w="1259" w:type="pct"/>
            <w:tcBorders>
              <w:top w:val="nil"/>
              <w:left w:val="nil"/>
              <w:bottom w:val="single" w:sz="4" w:space="0" w:color="auto"/>
              <w:right w:val="single" w:sz="4" w:space="0" w:color="auto"/>
            </w:tcBorders>
            <w:shd w:val="clear" w:color="auto" w:fill="auto"/>
            <w:hideMark/>
          </w:tcPr>
          <w:p w14:paraId="780C206A"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6783E82C" w14:textId="77777777" w:rsidTr="00BB20F7">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368911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D92E6F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7B44443"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9AB9BC7"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 xml:space="preserve">Payment for Ecosystem Services </w:t>
            </w:r>
          </w:p>
        </w:tc>
      </w:tr>
      <w:tr w:rsidR="003671D9" w:rsidRPr="00283A2F" w14:paraId="65044C26" w14:textId="77777777" w:rsidTr="00BB20F7">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A6ED9B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9A42E3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A8E6FF7"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56A2B19" w14:textId="4B70DB5F" w:rsidR="003671D9" w:rsidRPr="00283A2F" w:rsidRDefault="00C2276A" w:rsidP="00296E91">
            <w:pPr>
              <w:spacing w:after="0"/>
              <w:ind w:left="192" w:hanging="192"/>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Natural Capital Assessment and Accounting</w:t>
            </w:r>
          </w:p>
        </w:tc>
      </w:tr>
      <w:tr w:rsidR="003671D9" w:rsidRPr="00283A2F" w14:paraId="33DE051F"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0EA477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6C55FA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CF34A08"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C6BEFDE"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Conservation Trust Funds</w:t>
            </w:r>
          </w:p>
        </w:tc>
      </w:tr>
      <w:tr w:rsidR="003671D9" w:rsidRPr="00283A2F" w14:paraId="57CACB37" w14:textId="77777777" w:rsidTr="00BB20F7">
        <w:trPr>
          <w:trHeight w:val="8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777383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3B3D05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44DB02C"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36C2B6D"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Conservation Finance</w:t>
            </w:r>
          </w:p>
        </w:tc>
      </w:tr>
      <w:tr w:rsidR="003671D9" w:rsidRPr="00283A2F" w14:paraId="2AAA15B8"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9E2D5E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E35898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6E94B11" w14:textId="77777777" w:rsidR="003671D9" w:rsidRPr="00283A2F" w:rsidRDefault="003671D9" w:rsidP="00296E91">
            <w:pPr>
              <w:spacing w:after="0"/>
              <w:ind w:left="150" w:hanging="15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Supplementary Protocol to the CBD</w:t>
            </w:r>
          </w:p>
        </w:tc>
        <w:tc>
          <w:tcPr>
            <w:tcW w:w="1259" w:type="pct"/>
            <w:tcBorders>
              <w:top w:val="nil"/>
              <w:left w:val="nil"/>
              <w:bottom w:val="single" w:sz="4" w:space="0" w:color="auto"/>
              <w:right w:val="single" w:sz="4" w:space="0" w:color="auto"/>
            </w:tcBorders>
            <w:shd w:val="clear" w:color="auto" w:fill="auto"/>
            <w:hideMark/>
          </w:tcPr>
          <w:p w14:paraId="4EF1BB45"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6DA65382" w14:textId="77777777" w:rsidTr="00BB20F7">
        <w:trPr>
          <w:trHeight w:val="9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A0FEA8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FA5A0E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01A7F8F"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39C48EC"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Biosafety</w:t>
            </w:r>
          </w:p>
        </w:tc>
      </w:tr>
      <w:tr w:rsidR="003671D9" w:rsidRPr="00283A2F" w14:paraId="26F8B537"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0DE9F4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790B51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5810955"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24FB5A7" w14:textId="77777777" w:rsidR="003671D9" w:rsidRPr="00283A2F" w:rsidRDefault="003671D9" w:rsidP="00296E91">
            <w:pPr>
              <w:spacing w:after="0"/>
              <w:ind w:left="192" w:hanging="192"/>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Access to Genetic Resources Benefit Sharing</w:t>
            </w:r>
          </w:p>
        </w:tc>
      </w:tr>
      <w:tr w:rsidR="003671D9" w:rsidRPr="00283A2F" w14:paraId="318FAEE7" w14:textId="77777777" w:rsidTr="00BB20F7">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E4CC7E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29D1F3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b/>
                <w:bCs/>
                <w:color w:val="000000"/>
                <w:sz w:val="16"/>
                <w:szCs w:val="16"/>
                <w:lang w:val="en-GB"/>
              </w:rPr>
              <w:t>Forests</w:t>
            </w:r>
          </w:p>
        </w:tc>
        <w:tc>
          <w:tcPr>
            <w:tcW w:w="1181" w:type="pct"/>
            <w:tcBorders>
              <w:top w:val="nil"/>
              <w:left w:val="nil"/>
              <w:bottom w:val="single" w:sz="4" w:space="0" w:color="auto"/>
              <w:right w:val="single" w:sz="4" w:space="0" w:color="auto"/>
            </w:tcBorders>
            <w:shd w:val="clear" w:color="auto" w:fill="auto"/>
          </w:tcPr>
          <w:p w14:paraId="70C25877"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p>
        </w:tc>
        <w:tc>
          <w:tcPr>
            <w:tcW w:w="1259" w:type="pct"/>
            <w:tcBorders>
              <w:top w:val="nil"/>
              <w:left w:val="nil"/>
              <w:bottom w:val="single" w:sz="4" w:space="0" w:color="auto"/>
              <w:right w:val="single" w:sz="4" w:space="0" w:color="auto"/>
            </w:tcBorders>
            <w:shd w:val="clear" w:color="auto" w:fill="auto"/>
            <w:hideMark/>
          </w:tcPr>
          <w:p w14:paraId="6AC8B9E0"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66D690BC"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035966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2D6E57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92F2676" w14:textId="77777777" w:rsidR="003671D9" w:rsidRPr="00283A2F" w:rsidRDefault="003671D9" w:rsidP="00296E91">
            <w:pPr>
              <w:spacing w:after="0"/>
              <w:ind w:left="150" w:hanging="15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Forest and Landscape Restoration</w:t>
            </w:r>
          </w:p>
        </w:tc>
        <w:tc>
          <w:tcPr>
            <w:tcW w:w="1259" w:type="pct"/>
            <w:tcBorders>
              <w:top w:val="nil"/>
              <w:left w:val="nil"/>
              <w:bottom w:val="single" w:sz="4" w:space="0" w:color="auto"/>
              <w:right w:val="single" w:sz="4" w:space="0" w:color="auto"/>
            </w:tcBorders>
            <w:shd w:val="clear" w:color="auto" w:fill="auto"/>
          </w:tcPr>
          <w:p w14:paraId="40E330DE"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r>
      <w:tr w:rsidR="003671D9" w:rsidRPr="00283A2F" w14:paraId="349381EC"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507B5F3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28001EB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27A81220" w14:textId="77777777" w:rsidR="003671D9" w:rsidRPr="00283A2F" w:rsidRDefault="003671D9" w:rsidP="00296E91">
            <w:pPr>
              <w:spacing w:after="0"/>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75CC2AD1" w14:textId="77777777" w:rsidR="003671D9" w:rsidRPr="00283A2F" w:rsidRDefault="003671D9" w:rsidP="00296E91">
            <w:pPr>
              <w:spacing w:after="0"/>
              <w:rPr>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REDD/REDD+</w:t>
            </w:r>
          </w:p>
        </w:tc>
      </w:tr>
      <w:tr w:rsidR="003671D9" w:rsidRPr="00283A2F" w14:paraId="4120D14A" w14:textId="77777777" w:rsidTr="00BB20F7">
        <w:trPr>
          <w:trHeight w:val="18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9EC071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ED8B45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A8BC6F9"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Forest</w:t>
            </w:r>
          </w:p>
        </w:tc>
        <w:tc>
          <w:tcPr>
            <w:tcW w:w="1259" w:type="pct"/>
            <w:tcBorders>
              <w:top w:val="nil"/>
              <w:left w:val="nil"/>
              <w:bottom w:val="single" w:sz="4" w:space="0" w:color="auto"/>
              <w:right w:val="single" w:sz="4" w:space="0" w:color="auto"/>
            </w:tcBorders>
            <w:shd w:val="clear" w:color="auto" w:fill="auto"/>
            <w:hideMark/>
          </w:tcPr>
          <w:p w14:paraId="4F5D15F9"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57A0E2E1" w14:textId="77777777" w:rsidTr="00BB20F7">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309E9F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E605EC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221A44E"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FA92944"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Amazon</w:t>
            </w:r>
          </w:p>
        </w:tc>
      </w:tr>
      <w:tr w:rsidR="003671D9" w:rsidRPr="00283A2F" w14:paraId="7D3BA17F" w14:textId="77777777" w:rsidTr="00BB20F7">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22CAF0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743587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DA68F0D"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9CA9ED1"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Congo</w:t>
            </w:r>
          </w:p>
        </w:tc>
      </w:tr>
      <w:tr w:rsidR="003671D9" w:rsidRPr="00283A2F" w14:paraId="35EF23B4"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3AF82B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F3690C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B5DFF15"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00FB713"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Drylands</w:t>
            </w:r>
          </w:p>
        </w:tc>
      </w:tr>
      <w:tr w:rsidR="003671D9" w:rsidRPr="00283A2F" w14:paraId="60FDD070" w14:textId="77777777" w:rsidTr="00BB20F7">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239750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14B4FB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b/>
                <w:bCs/>
                <w:color w:val="000000"/>
                <w:sz w:val="16"/>
                <w:szCs w:val="16"/>
                <w:lang w:val="en-GB"/>
              </w:rPr>
              <w:t>Land Degradation</w:t>
            </w:r>
          </w:p>
        </w:tc>
        <w:tc>
          <w:tcPr>
            <w:tcW w:w="1181" w:type="pct"/>
            <w:tcBorders>
              <w:top w:val="nil"/>
              <w:left w:val="nil"/>
              <w:bottom w:val="single" w:sz="4" w:space="0" w:color="auto"/>
              <w:right w:val="single" w:sz="4" w:space="0" w:color="auto"/>
            </w:tcBorders>
            <w:shd w:val="clear" w:color="auto" w:fill="auto"/>
            <w:hideMark/>
          </w:tcPr>
          <w:p w14:paraId="213D9525"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28F5D5E"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7A17D0F1"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4324B1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8780C4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07C9002"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Sustainable Land Management</w:t>
            </w:r>
          </w:p>
        </w:tc>
        <w:tc>
          <w:tcPr>
            <w:tcW w:w="1259" w:type="pct"/>
            <w:tcBorders>
              <w:top w:val="nil"/>
              <w:left w:val="nil"/>
              <w:bottom w:val="single" w:sz="4" w:space="0" w:color="auto"/>
              <w:right w:val="single" w:sz="4" w:space="0" w:color="auto"/>
            </w:tcBorders>
            <w:shd w:val="clear" w:color="auto" w:fill="auto"/>
            <w:hideMark/>
          </w:tcPr>
          <w:p w14:paraId="55AD72BE"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0F2B2ED4" w14:textId="77777777" w:rsidTr="00BB20F7">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EB7994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480DA3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E414A13"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9C394AA" w14:textId="77777777" w:rsidR="003671D9" w:rsidRPr="00283A2F" w:rsidRDefault="003671D9" w:rsidP="00296E91">
            <w:pPr>
              <w:spacing w:after="0"/>
              <w:ind w:left="192" w:hanging="192"/>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 xml:space="preserve">Restoration and Rehabilitation of Degraded Lands </w:t>
            </w:r>
          </w:p>
        </w:tc>
      </w:tr>
      <w:tr w:rsidR="003671D9" w:rsidRPr="00283A2F" w14:paraId="1C682EA6" w14:textId="77777777" w:rsidTr="00BB20F7">
        <w:trPr>
          <w:trHeight w:val="18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6B0322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vAlign w:val="bottom"/>
            <w:hideMark/>
          </w:tcPr>
          <w:p w14:paraId="3081431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9F85872"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765EDFE"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Ecosystem Approach</w:t>
            </w:r>
          </w:p>
        </w:tc>
      </w:tr>
      <w:tr w:rsidR="003671D9" w:rsidRPr="00283A2F" w14:paraId="56BBFB7E" w14:textId="77777777" w:rsidTr="00BB20F7">
        <w:trPr>
          <w:trHeight w:val="25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3D2561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73CBA1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FBCF8FA"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5FA84DC2" w14:textId="77777777" w:rsidR="003671D9" w:rsidRPr="00283A2F" w:rsidRDefault="003671D9" w:rsidP="00296E91">
            <w:pPr>
              <w:spacing w:after="0"/>
              <w:ind w:left="192" w:hanging="192"/>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Integrated and Cross-sectoral approach</w:t>
            </w:r>
          </w:p>
        </w:tc>
      </w:tr>
      <w:tr w:rsidR="003671D9" w:rsidRPr="00283A2F" w14:paraId="4A021960"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4ABFFD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581D61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0FFBA33"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D97220D"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 xml:space="preserve">Community-Based </w:t>
            </w:r>
            <w:proofErr w:type="spellStart"/>
            <w:r w:rsidRPr="00283A2F">
              <w:rPr>
                <w:rFonts w:ascii="Avenir Next Regular" w:eastAsia="Times New Roman" w:hAnsi="Avenir Next Regular" w:cs="Calibri"/>
                <w:color w:val="000000"/>
                <w:sz w:val="16"/>
                <w:szCs w:val="16"/>
                <w:lang w:val="en-GB"/>
              </w:rPr>
              <w:t>NRM</w:t>
            </w:r>
            <w:proofErr w:type="spellEnd"/>
          </w:p>
        </w:tc>
      </w:tr>
      <w:tr w:rsidR="003671D9" w:rsidRPr="00283A2F" w14:paraId="753D68C8"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D944AB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D04572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A9158BA"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505A950"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Sustainable Livelihoods</w:t>
            </w:r>
          </w:p>
        </w:tc>
      </w:tr>
      <w:tr w:rsidR="003671D9" w:rsidRPr="00283A2F" w14:paraId="34E099C3"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FE9B14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342A49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EB03C39"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A031F9E"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Income Generating Activities</w:t>
            </w:r>
          </w:p>
        </w:tc>
      </w:tr>
      <w:tr w:rsidR="003671D9" w:rsidRPr="00283A2F" w14:paraId="5DFEE302" w14:textId="77777777" w:rsidTr="00BB20F7">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7778B8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02FC08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2F9239A"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AD7A5C3"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Sustainable Agriculture</w:t>
            </w:r>
          </w:p>
        </w:tc>
      </w:tr>
      <w:tr w:rsidR="003671D9" w:rsidRPr="00283A2F" w14:paraId="094031F6" w14:textId="77777777" w:rsidTr="00BB20F7">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657B44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DAB8E2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979A597"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AD284DF" w14:textId="77777777" w:rsidR="003671D9" w:rsidRPr="00283A2F" w:rsidRDefault="003671D9" w:rsidP="00296E91">
            <w:pPr>
              <w:spacing w:after="0"/>
              <w:ind w:left="192" w:hanging="192"/>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Sustainable Pasture Management</w:t>
            </w:r>
          </w:p>
        </w:tc>
      </w:tr>
      <w:tr w:rsidR="003671D9" w:rsidRPr="00283A2F" w14:paraId="7F430D52" w14:textId="77777777" w:rsidTr="00BB20F7">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EC960C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E92141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519D548"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B17E89A" w14:textId="77777777" w:rsidR="003671D9" w:rsidRPr="00283A2F" w:rsidRDefault="003671D9" w:rsidP="00296E91">
            <w:pPr>
              <w:spacing w:after="0"/>
              <w:ind w:left="192" w:hanging="192"/>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Sustainable Forest/Woodland Management</w:t>
            </w:r>
          </w:p>
        </w:tc>
      </w:tr>
      <w:tr w:rsidR="003671D9" w:rsidRPr="00283A2F" w14:paraId="7095DB03" w14:textId="77777777" w:rsidTr="00BB20F7">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A62F78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1BECFE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039E2C7"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7BD9F51" w14:textId="77777777" w:rsidR="003671D9" w:rsidRPr="00283A2F" w:rsidRDefault="003671D9" w:rsidP="00296E91">
            <w:pPr>
              <w:spacing w:after="0"/>
              <w:ind w:left="192" w:hanging="192"/>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Improved Soil and Water Management Techniques</w:t>
            </w:r>
          </w:p>
        </w:tc>
      </w:tr>
      <w:tr w:rsidR="003671D9" w:rsidRPr="00283A2F" w14:paraId="7D5081C2"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FFFF43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948614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8C9D530"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20462D7"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Sustainable Fire Management</w:t>
            </w:r>
          </w:p>
        </w:tc>
      </w:tr>
      <w:tr w:rsidR="003671D9" w:rsidRPr="00283A2F" w14:paraId="2B6BE5F8" w14:textId="77777777" w:rsidTr="00BB20F7">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48EDD6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7D06E7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229BD78"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65664F5" w14:textId="77777777" w:rsidR="003671D9" w:rsidRPr="00283A2F" w:rsidRDefault="003671D9" w:rsidP="00296E91">
            <w:pPr>
              <w:spacing w:after="0"/>
              <w:ind w:left="192" w:hanging="192"/>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Drought Mitigation/Early Warning</w:t>
            </w:r>
          </w:p>
        </w:tc>
      </w:tr>
      <w:tr w:rsidR="003671D9" w:rsidRPr="00283A2F" w14:paraId="6D1B6808" w14:textId="77777777" w:rsidTr="00BB20F7">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562223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lastRenderedPageBreak/>
              <w:t> </w:t>
            </w:r>
          </w:p>
        </w:tc>
        <w:tc>
          <w:tcPr>
            <w:tcW w:w="1526" w:type="pct"/>
            <w:tcBorders>
              <w:top w:val="nil"/>
              <w:left w:val="nil"/>
              <w:bottom w:val="single" w:sz="4" w:space="0" w:color="auto"/>
              <w:right w:val="single" w:sz="4" w:space="0" w:color="auto"/>
            </w:tcBorders>
            <w:shd w:val="clear" w:color="auto" w:fill="auto"/>
            <w:hideMark/>
          </w:tcPr>
          <w:p w14:paraId="00C6E6D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99226DC"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Land Degradation Neutrality</w:t>
            </w:r>
          </w:p>
        </w:tc>
        <w:tc>
          <w:tcPr>
            <w:tcW w:w="1259" w:type="pct"/>
            <w:tcBorders>
              <w:top w:val="nil"/>
              <w:left w:val="nil"/>
              <w:bottom w:val="single" w:sz="4" w:space="0" w:color="auto"/>
              <w:right w:val="single" w:sz="4" w:space="0" w:color="auto"/>
            </w:tcBorders>
            <w:shd w:val="clear" w:color="auto" w:fill="auto"/>
            <w:hideMark/>
          </w:tcPr>
          <w:p w14:paraId="26E9A994"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72C9B368"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F72EFD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769065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3243621"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F3D6E9F"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Land Productivity</w:t>
            </w:r>
          </w:p>
        </w:tc>
      </w:tr>
      <w:tr w:rsidR="003671D9" w:rsidRPr="00283A2F" w14:paraId="3FB0A6C6" w14:textId="77777777" w:rsidTr="00BB20F7">
        <w:trPr>
          <w:trHeight w:val="107"/>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EF4A17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9E3B98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0518C0B"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3766295" w14:textId="77777777" w:rsidR="003671D9" w:rsidRPr="00283A2F" w:rsidRDefault="003671D9" w:rsidP="00296E91">
            <w:pPr>
              <w:spacing w:after="0"/>
              <w:ind w:left="192" w:hanging="192"/>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Land Cover and Land cover change</w:t>
            </w:r>
          </w:p>
        </w:tc>
      </w:tr>
      <w:tr w:rsidR="003671D9" w:rsidRPr="00283A2F" w14:paraId="1D0641FB" w14:textId="77777777" w:rsidTr="00BB20F7">
        <w:trPr>
          <w:trHeight w:val="17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6FAE00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172690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D3419C4"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2CD6772" w14:textId="77777777" w:rsidR="003671D9" w:rsidRPr="00283A2F" w:rsidRDefault="003671D9" w:rsidP="00296E91">
            <w:pPr>
              <w:spacing w:after="0"/>
              <w:ind w:left="192" w:hanging="192"/>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Carbon stocks above or below ground</w:t>
            </w:r>
          </w:p>
        </w:tc>
      </w:tr>
      <w:tr w:rsidR="003671D9" w:rsidRPr="00283A2F" w14:paraId="12CABFBF"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41DEB3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AD4795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43FBD79"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Food Security</w:t>
            </w:r>
          </w:p>
        </w:tc>
        <w:tc>
          <w:tcPr>
            <w:tcW w:w="1259" w:type="pct"/>
            <w:tcBorders>
              <w:top w:val="nil"/>
              <w:left w:val="nil"/>
              <w:bottom w:val="single" w:sz="4" w:space="0" w:color="auto"/>
              <w:right w:val="single" w:sz="4" w:space="0" w:color="auto"/>
            </w:tcBorders>
            <w:shd w:val="clear" w:color="auto" w:fill="auto"/>
            <w:hideMark/>
          </w:tcPr>
          <w:p w14:paraId="3C548DA5"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73ECF070" w14:textId="77777777" w:rsidTr="00BB20F7">
        <w:trPr>
          <w:trHeight w:val="143"/>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72ABCD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D9B04E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b/>
                <w:bCs/>
                <w:color w:val="000000"/>
                <w:sz w:val="16"/>
                <w:szCs w:val="16"/>
                <w:lang w:val="en-GB"/>
              </w:rPr>
              <w:t>International Waters</w:t>
            </w:r>
          </w:p>
        </w:tc>
        <w:tc>
          <w:tcPr>
            <w:tcW w:w="1181" w:type="pct"/>
            <w:tcBorders>
              <w:top w:val="nil"/>
              <w:left w:val="nil"/>
              <w:bottom w:val="single" w:sz="4" w:space="0" w:color="auto"/>
              <w:right w:val="single" w:sz="4" w:space="0" w:color="auto"/>
            </w:tcBorders>
            <w:shd w:val="clear" w:color="auto" w:fill="auto"/>
            <w:noWrap/>
            <w:vAlign w:val="bottom"/>
            <w:hideMark/>
          </w:tcPr>
          <w:p w14:paraId="0F18F83A"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noWrap/>
            <w:vAlign w:val="bottom"/>
            <w:hideMark/>
          </w:tcPr>
          <w:p w14:paraId="4BF793C6"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7F58F200"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3D0ECE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11D294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36C4FD41"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 xml:space="preserve">Ship </w:t>
            </w:r>
          </w:p>
        </w:tc>
        <w:tc>
          <w:tcPr>
            <w:tcW w:w="1259" w:type="pct"/>
            <w:tcBorders>
              <w:top w:val="nil"/>
              <w:left w:val="nil"/>
              <w:bottom w:val="single" w:sz="4" w:space="0" w:color="auto"/>
              <w:right w:val="single" w:sz="4" w:space="0" w:color="auto"/>
            </w:tcBorders>
            <w:shd w:val="clear" w:color="auto" w:fill="auto"/>
            <w:hideMark/>
          </w:tcPr>
          <w:p w14:paraId="3E348180"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5204A5F0"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248D66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F56C0C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0E2E8071"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Coastal</w:t>
            </w:r>
          </w:p>
        </w:tc>
        <w:tc>
          <w:tcPr>
            <w:tcW w:w="1259" w:type="pct"/>
            <w:tcBorders>
              <w:top w:val="nil"/>
              <w:left w:val="nil"/>
              <w:bottom w:val="single" w:sz="4" w:space="0" w:color="auto"/>
              <w:right w:val="single" w:sz="4" w:space="0" w:color="auto"/>
            </w:tcBorders>
            <w:shd w:val="clear" w:color="auto" w:fill="auto"/>
            <w:hideMark/>
          </w:tcPr>
          <w:p w14:paraId="290222FA"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4FB5985B"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175ECF3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2B40417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vAlign w:val="center"/>
          </w:tcPr>
          <w:p w14:paraId="5B1BDC20" w14:textId="77777777" w:rsidR="003671D9" w:rsidRPr="00283A2F" w:rsidRDefault="003671D9" w:rsidP="00296E91">
            <w:pPr>
              <w:spacing w:after="0"/>
              <w:rPr>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color w:val="000000"/>
                <w:sz w:val="16"/>
                <w:szCs w:val="16"/>
                <w:lang w:val="en-GB"/>
              </w:rPr>
              <w:t>Freshwater</w:t>
            </w:r>
          </w:p>
        </w:tc>
        <w:tc>
          <w:tcPr>
            <w:tcW w:w="1259" w:type="pct"/>
            <w:tcBorders>
              <w:top w:val="nil"/>
              <w:left w:val="nil"/>
              <w:bottom w:val="single" w:sz="4" w:space="0" w:color="auto"/>
              <w:right w:val="single" w:sz="4" w:space="0" w:color="auto"/>
            </w:tcBorders>
            <w:shd w:val="clear" w:color="auto" w:fill="auto"/>
          </w:tcPr>
          <w:p w14:paraId="56D8A16C"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r>
      <w:tr w:rsidR="003671D9" w:rsidRPr="00283A2F" w14:paraId="6C40CDC3" w14:textId="77777777" w:rsidTr="00BB20F7">
        <w:trPr>
          <w:trHeight w:val="8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4A2B90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1A0C61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tcPr>
          <w:p w14:paraId="3FDD2372"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p>
        </w:tc>
        <w:tc>
          <w:tcPr>
            <w:tcW w:w="1259" w:type="pct"/>
            <w:tcBorders>
              <w:top w:val="nil"/>
              <w:left w:val="nil"/>
              <w:bottom w:val="single" w:sz="4" w:space="0" w:color="auto"/>
              <w:right w:val="single" w:sz="4" w:space="0" w:color="auto"/>
            </w:tcBorders>
            <w:shd w:val="clear" w:color="auto" w:fill="auto"/>
            <w:vAlign w:val="center"/>
            <w:hideMark/>
          </w:tcPr>
          <w:p w14:paraId="21A5AF3F"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Aquifer</w:t>
            </w:r>
          </w:p>
        </w:tc>
      </w:tr>
      <w:tr w:rsidR="003671D9" w:rsidRPr="00283A2F" w14:paraId="6CE07754"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D22B5C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vAlign w:val="bottom"/>
            <w:hideMark/>
          </w:tcPr>
          <w:p w14:paraId="07A4DB4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tcPr>
          <w:p w14:paraId="5A7D04EA"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p>
        </w:tc>
        <w:tc>
          <w:tcPr>
            <w:tcW w:w="1259" w:type="pct"/>
            <w:tcBorders>
              <w:top w:val="nil"/>
              <w:left w:val="nil"/>
              <w:bottom w:val="single" w:sz="4" w:space="0" w:color="auto"/>
              <w:right w:val="single" w:sz="4" w:space="0" w:color="auto"/>
            </w:tcBorders>
            <w:shd w:val="clear" w:color="auto" w:fill="auto"/>
            <w:vAlign w:val="center"/>
            <w:hideMark/>
          </w:tcPr>
          <w:p w14:paraId="093261D9"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River Basin</w:t>
            </w:r>
          </w:p>
        </w:tc>
      </w:tr>
      <w:tr w:rsidR="003671D9" w:rsidRPr="00283A2F" w14:paraId="5E5C5BB5"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A4EC5E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B0A260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tcPr>
          <w:p w14:paraId="0F619391"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p>
        </w:tc>
        <w:tc>
          <w:tcPr>
            <w:tcW w:w="1259" w:type="pct"/>
            <w:tcBorders>
              <w:top w:val="nil"/>
              <w:left w:val="nil"/>
              <w:bottom w:val="single" w:sz="4" w:space="0" w:color="auto"/>
              <w:right w:val="single" w:sz="4" w:space="0" w:color="auto"/>
            </w:tcBorders>
            <w:shd w:val="clear" w:color="auto" w:fill="auto"/>
            <w:vAlign w:val="center"/>
            <w:hideMark/>
          </w:tcPr>
          <w:p w14:paraId="2D66DDEB"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Lake Basin</w:t>
            </w:r>
          </w:p>
        </w:tc>
      </w:tr>
      <w:tr w:rsidR="003671D9" w:rsidRPr="00283A2F" w14:paraId="39CC5B34"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83718B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4BB851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78ED72B5"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Learning</w:t>
            </w:r>
          </w:p>
        </w:tc>
        <w:tc>
          <w:tcPr>
            <w:tcW w:w="1259" w:type="pct"/>
            <w:tcBorders>
              <w:top w:val="nil"/>
              <w:left w:val="nil"/>
              <w:bottom w:val="single" w:sz="4" w:space="0" w:color="auto"/>
              <w:right w:val="single" w:sz="4" w:space="0" w:color="auto"/>
            </w:tcBorders>
            <w:shd w:val="clear" w:color="auto" w:fill="auto"/>
            <w:hideMark/>
          </w:tcPr>
          <w:p w14:paraId="4856822A"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2AE52DE8"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FD39A7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3DA2A3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039154A0"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Fisheries</w:t>
            </w:r>
          </w:p>
        </w:tc>
        <w:tc>
          <w:tcPr>
            <w:tcW w:w="1259" w:type="pct"/>
            <w:tcBorders>
              <w:top w:val="nil"/>
              <w:left w:val="nil"/>
              <w:bottom w:val="single" w:sz="4" w:space="0" w:color="auto"/>
              <w:right w:val="single" w:sz="4" w:space="0" w:color="auto"/>
            </w:tcBorders>
            <w:shd w:val="clear" w:color="auto" w:fill="auto"/>
            <w:hideMark/>
          </w:tcPr>
          <w:p w14:paraId="796821CA"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40D856EF"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51EE9E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E0148B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124EAA76"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Persistent toxic substances</w:t>
            </w:r>
          </w:p>
        </w:tc>
        <w:tc>
          <w:tcPr>
            <w:tcW w:w="1259" w:type="pct"/>
            <w:tcBorders>
              <w:top w:val="nil"/>
              <w:left w:val="nil"/>
              <w:bottom w:val="single" w:sz="4" w:space="0" w:color="auto"/>
              <w:right w:val="single" w:sz="4" w:space="0" w:color="auto"/>
            </w:tcBorders>
            <w:shd w:val="clear" w:color="auto" w:fill="auto"/>
            <w:hideMark/>
          </w:tcPr>
          <w:p w14:paraId="6EEE2397"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31849EC3"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68BEB1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0C58F4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3616F8DA"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SIDS : Small Island Dev States</w:t>
            </w:r>
          </w:p>
        </w:tc>
        <w:tc>
          <w:tcPr>
            <w:tcW w:w="1259" w:type="pct"/>
            <w:tcBorders>
              <w:top w:val="nil"/>
              <w:left w:val="nil"/>
              <w:bottom w:val="single" w:sz="4" w:space="0" w:color="auto"/>
              <w:right w:val="single" w:sz="4" w:space="0" w:color="auto"/>
            </w:tcBorders>
            <w:shd w:val="clear" w:color="auto" w:fill="auto"/>
            <w:hideMark/>
          </w:tcPr>
          <w:p w14:paraId="2A559D69"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4BF96B95"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7CB5B9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F862F0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39C845EA"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Targeted Research</w:t>
            </w:r>
          </w:p>
        </w:tc>
        <w:tc>
          <w:tcPr>
            <w:tcW w:w="1259" w:type="pct"/>
            <w:tcBorders>
              <w:top w:val="nil"/>
              <w:left w:val="nil"/>
              <w:bottom w:val="single" w:sz="4" w:space="0" w:color="auto"/>
              <w:right w:val="single" w:sz="4" w:space="0" w:color="auto"/>
            </w:tcBorders>
            <w:shd w:val="clear" w:color="auto" w:fill="auto"/>
            <w:hideMark/>
          </w:tcPr>
          <w:p w14:paraId="532EF853"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22F7A941"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3AA10E6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4FB1F54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vAlign w:val="center"/>
          </w:tcPr>
          <w:p w14:paraId="791CAF83" w14:textId="77777777" w:rsidR="003671D9" w:rsidRPr="00283A2F" w:rsidRDefault="003671D9" w:rsidP="00296E91">
            <w:pPr>
              <w:spacing w:after="0"/>
              <w:rPr>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color w:val="000000"/>
                <w:sz w:val="16"/>
                <w:szCs w:val="16"/>
                <w:lang w:val="en-GB"/>
              </w:rPr>
              <w:t>Pollution</w:t>
            </w:r>
          </w:p>
        </w:tc>
        <w:tc>
          <w:tcPr>
            <w:tcW w:w="1259" w:type="pct"/>
            <w:tcBorders>
              <w:top w:val="nil"/>
              <w:left w:val="nil"/>
              <w:bottom w:val="single" w:sz="4" w:space="0" w:color="auto"/>
              <w:right w:val="single" w:sz="4" w:space="0" w:color="auto"/>
            </w:tcBorders>
            <w:shd w:val="clear" w:color="auto" w:fill="auto"/>
          </w:tcPr>
          <w:p w14:paraId="5C86304C"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r>
      <w:tr w:rsidR="003671D9" w:rsidRPr="00283A2F" w14:paraId="60D359B5"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1224EDB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2DBF794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vAlign w:val="center"/>
          </w:tcPr>
          <w:p w14:paraId="259CEB7E" w14:textId="77777777" w:rsidR="003671D9" w:rsidRPr="00283A2F" w:rsidRDefault="003671D9" w:rsidP="00296E91">
            <w:pPr>
              <w:spacing w:after="0"/>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100311ED" w14:textId="77777777" w:rsidR="003671D9" w:rsidRPr="00283A2F" w:rsidRDefault="003671D9" w:rsidP="00296E91">
            <w:pPr>
              <w:spacing w:after="0"/>
              <w:rPr>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Persistent toxic substances</w:t>
            </w:r>
          </w:p>
        </w:tc>
      </w:tr>
      <w:tr w:rsidR="003671D9" w:rsidRPr="00283A2F" w14:paraId="6BEA1FA9"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7255FD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FDA112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tcPr>
          <w:p w14:paraId="4BD09D12"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p>
        </w:tc>
        <w:tc>
          <w:tcPr>
            <w:tcW w:w="1259" w:type="pct"/>
            <w:tcBorders>
              <w:top w:val="nil"/>
              <w:left w:val="nil"/>
              <w:bottom w:val="single" w:sz="4" w:space="0" w:color="auto"/>
              <w:right w:val="single" w:sz="4" w:space="0" w:color="auto"/>
            </w:tcBorders>
            <w:shd w:val="clear" w:color="auto" w:fill="auto"/>
            <w:hideMark/>
          </w:tcPr>
          <w:p w14:paraId="1D269335"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Plastics</w:t>
            </w:r>
          </w:p>
        </w:tc>
      </w:tr>
      <w:tr w:rsidR="003671D9" w:rsidRPr="00283A2F" w14:paraId="5401AA3D" w14:textId="77777777" w:rsidTr="00BB20F7">
        <w:trPr>
          <w:trHeight w:val="40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FCD743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7EFD89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2755E431"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51FE785" w14:textId="77777777" w:rsidR="003671D9" w:rsidRPr="00283A2F" w:rsidRDefault="003671D9" w:rsidP="00296E91">
            <w:pPr>
              <w:spacing w:after="0"/>
              <w:ind w:left="192" w:hanging="192"/>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Nutrient pollution from all sectors except wastewater</w:t>
            </w:r>
          </w:p>
        </w:tc>
      </w:tr>
      <w:tr w:rsidR="003671D9" w:rsidRPr="00283A2F" w14:paraId="2827172C"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EECC69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C8B864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4FABB340"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9088D72" w14:textId="77777777" w:rsidR="003671D9" w:rsidRPr="00283A2F" w:rsidRDefault="003671D9" w:rsidP="00296E91">
            <w:pPr>
              <w:spacing w:after="0"/>
              <w:ind w:left="192" w:hanging="192"/>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Nutrient pollution from Wastewater</w:t>
            </w:r>
          </w:p>
        </w:tc>
      </w:tr>
      <w:tr w:rsidR="003671D9" w:rsidRPr="00283A2F" w14:paraId="1B8CC868" w14:textId="77777777" w:rsidTr="00BB20F7">
        <w:trPr>
          <w:trHeight w:val="36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EB0B4C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C13D5D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7FFF5EB6" w14:textId="77777777" w:rsidR="003671D9" w:rsidRPr="00283A2F" w:rsidRDefault="003671D9" w:rsidP="00296E91">
            <w:pPr>
              <w:spacing w:after="0"/>
              <w:ind w:left="150" w:hanging="15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Transboundary Diagnostic Analysis and Strategic Action Plan preparation</w:t>
            </w:r>
          </w:p>
        </w:tc>
        <w:tc>
          <w:tcPr>
            <w:tcW w:w="1259" w:type="pct"/>
            <w:tcBorders>
              <w:top w:val="nil"/>
              <w:left w:val="nil"/>
              <w:bottom w:val="single" w:sz="4" w:space="0" w:color="auto"/>
              <w:right w:val="single" w:sz="4" w:space="0" w:color="auto"/>
            </w:tcBorders>
            <w:shd w:val="clear" w:color="auto" w:fill="auto"/>
            <w:hideMark/>
          </w:tcPr>
          <w:p w14:paraId="02E16282"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36CB8E91" w14:textId="77777777" w:rsidTr="00BB20F7">
        <w:trPr>
          <w:trHeight w:val="16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2F0F39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0BD75A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2F56FE9B" w14:textId="77777777" w:rsidR="003671D9" w:rsidRPr="00283A2F" w:rsidRDefault="003671D9" w:rsidP="00296E91">
            <w:pPr>
              <w:spacing w:after="0"/>
              <w:ind w:left="150" w:hanging="15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Strategic Action Plan Implementation</w:t>
            </w:r>
          </w:p>
        </w:tc>
        <w:tc>
          <w:tcPr>
            <w:tcW w:w="1259" w:type="pct"/>
            <w:tcBorders>
              <w:top w:val="nil"/>
              <w:left w:val="nil"/>
              <w:bottom w:val="single" w:sz="4" w:space="0" w:color="auto"/>
              <w:right w:val="single" w:sz="4" w:space="0" w:color="auto"/>
            </w:tcBorders>
            <w:shd w:val="clear" w:color="auto" w:fill="auto"/>
            <w:hideMark/>
          </w:tcPr>
          <w:p w14:paraId="37724B9D"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574117FE"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A2923E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753E70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48D1FC23" w14:textId="77777777" w:rsidR="003671D9" w:rsidRPr="00283A2F" w:rsidRDefault="003671D9" w:rsidP="00296E91">
            <w:pPr>
              <w:spacing w:after="0"/>
              <w:ind w:left="150" w:hanging="15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Areas Beyond National Jurisdiction</w:t>
            </w:r>
          </w:p>
        </w:tc>
        <w:tc>
          <w:tcPr>
            <w:tcW w:w="1259" w:type="pct"/>
            <w:tcBorders>
              <w:top w:val="nil"/>
              <w:left w:val="nil"/>
              <w:bottom w:val="single" w:sz="4" w:space="0" w:color="auto"/>
              <w:right w:val="single" w:sz="4" w:space="0" w:color="auto"/>
            </w:tcBorders>
            <w:shd w:val="clear" w:color="auto" w:fill="auto"/>
            <w:hideMark/>
          </w:tcPr>
          <w:p w14:paraId="3AC29E56"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3ADA972F"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742417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3D5618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6C0BF513"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Large Marine Ecosystems</w:t>
            </w:r>
          </w:p>
        </w:tc>
        <w:tc>
          <w:tcPr>
            <w:tcW w:w="1259" w:type="pct"/>
            <w:tcBorders>
              <w:top w:val="nil"/>
              <w:left w:val="nil"/>
              <w:bottom w:val="single" w:sz="4" w:space="0" w:color="auto"/>
              <w:right w:val="single" w:sz="4" w:space="0" w:color="auto"/>
            </w:tcBorders>
            <w:shd w:val="clear" w:color="auto" w:fill="auto"/>
            <w:hideMark/>
          </w:tcPr>
          <w:p w14:paraId="21C5C31B"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61C63F5A"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EE6BEA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52C67E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3399F589"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Private Sector</w:t>
            </w:r>
          </w:p>
        </w:tc>
        <w:tc>
          <w:tcPr>
            <w:tcW w:w="1259" w:type="pct"/>
            <w:tcBorders>
              <w:top w:val="nil"/>
              <w:left w:val="nil"/>
              <w:bottom w:val="single" w:sz="4" w:space="0" w:color="auto"/>
              <w:right w:val="single" w:sz="4" w:space="0" w:color="auto"/>
            </w:tcBorders>
            <w:shd w:val="clear" w:color="auto" w:fill="auto"/>
            <w:hideMark/>
          </w:tcPr>
          <w:p w14:paraId="346D5798"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08C229C8"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D79576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31BFAD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6372E8D0"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Aquaculture</w:t>
            </w:r>
          </w:p>
        </w:tc>
        <w:tc>
          <w:tcPr>
            <w:tcW w:w="1259" w:type="pct"/>
            <w:tcBorders>
              <w:top w:val="nil"/>
              <w:left w:val="nil"/>
              <w:bottom w:val="single" w:sz="4" w:space="0" w:color="auto"/>
              <w:right w:val="single" w:sz="4" w:space="0" w:color="auto"/>
            </w:tcBorders>
            <w:shd w:val="clear" w:color="auto" w:fill="auto"/>
            <w:hideMark/>
          </w:tcPr>
          <w:p w14:paraId="4A5A642F"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1351B28A"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BC994C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F5E70B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0515DF37"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Marine Protected Area</w:t>
            </w:r>
          </w:p>
        </w:tc>
        <w:tc>
          <w:tcPr>
            <w:tcW w:w="1259" w:type="pct"/>
            <w:tcBorders>
              <w:top w:val="nil"/>
              <w:left w:val="nil"/>
              <w:bottom w:val="single" w:sz="4" w:space="0" w:color="auto"/>
              <w:right w:val="single" w:sz="4" w:space="0" w:color="auto"/>
            </w:tcBorders>
            <w:shd w:val="clear" w:color="auto" w:fill="auto"/>
            <w:hideMark/>
          </w:tcPr>
          <w:p w14:paraId="3320FB33"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72BE8592"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03B17E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6109C2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3642AC6E"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Biomes</w:t>
            </w:r>
          </w:p>
        </w:tc>
        <w:tc>
          <w:tcPr>
            <w:tcW w:w="1259" w:type="pct"/>
            <w:tcBorders>
              <w:top w:val="nil"/>
              <w:left w:val="nil"/>
              <w:bottom w:val="single" w:sz="4" w:space="0" w:color="auto"/>
              <w:right w:val="single" w:sz="4" w:space="0" w:color="auto"/>
            </w:tcBorders>
            <w:shd w:val="clear" w:color="auto" w:fill="auto"/>
            <w:hideMark/>
          </w:tcPr>
          <w:p w14:paraId="36DDB6E7"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09F33E39"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217211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C5D03F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376DCC55"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vAlign w:val="center"/>
            <w:hideMark/>
          </w:tcPr>
          <w:p w14:paraId="0A44BC2A"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Mangrove</w:t>
            </w:r>
          </w:p>
        </w:tc>
      </w:tr>
      <w:tr w:rsidR="003671D9" w:rsidRPr="00283A2F" w14:paraId="0B8C8FAE"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3A6D59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25BF2B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5C7C3F69"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vAlign w:val="center"/>
            <w:hideMark/>
          </w:tcPr>
          <w:p w14:paraId="25997790"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Coral Reefs</w:t>
            </w:r>
          </w:p>
        </w:tc>
      </w:tr>
      <w:tr w:rsidR="003671D9" w:rsidRPr="00283A2F" w14:paraId="127E55EC"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A70BAD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1BB84A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51DD7C6C"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vAlign w:val="center"/>
            <w:hideMark/>
          </w:tcPr>
          <w:p w14:paraId="38FB0F14"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Seagrasses</w:t>
            </w:r>
          </w:p>
        </w:tc>
      </w:tr>
      <w:tr w:rsidR="003671D9" w:rsidRPr="00283A2F" w14:paraId="5DDA7ABE"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3B3088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65B6CC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0C67DAB1"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vAlign w:val="center"/>
            <w:hideMark/>
          </w:tcPr>
          <w:p w14:paraId="073D8315"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Polar Ecosystems</w:t>
            </w:r>
          </w:p>
        </w:tc>
      </w:tr>
      <w:tr w:rsidR="003671D9" w:rsidRPr="00283A2F" w14:paraId="60FCAEB7"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1A3BB1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14E3D8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vAlign w:val="center"/>
            <w:hideMark/>
          </w:tcPr>
          <w:p w14:paraId="519C00EB"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vAlign w:val="center"/>
            <w:hideMark/>
          </w:tcPr>
          <w:p w14:paraId="68DC2823"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Constructed Wetlands</w:t>
            </w:r>
          </w:p>
        </w:tc>
      </w:tr>
      <w:tr w:rsidR="003671D9" w:rsidRPr="00283A2F" w14:paraId="4F2B25A7"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8C780D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8A59FB3" w14:textId="458D5F0B" w:rsidR="003671D9" w:rsidRPr="00283A2F" w:rsidRDefault="00224D90"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Chemicals and Waste</w:t>
            </w:r>
          </w:p>
        </w:tc>
        <w:tc>
          <w:tcPr>
            <w:tcW w:w="1181" w:type="pct"/>
            <w:tcBorders>
              <w:top w:val="nil"/>
              <w:left w:val="nil"/>
              <w:bottom w:val="single" w:sz="4" w:space="0" w:color="auto"/>
              <w:right w:val="single" w:sz="4" w:space="0" w:color="auto"/>
            </w:tcBorders>
            <w:shd w:val="clear" w:color="auto" w:fill="auto"/>
          </w:tcPr>
          <w:p w14:paraId="04EC84B3"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p>
        </w:tc>
        <w:tc>
          <w:tcPr>
            <w:tcW w:w="1259" w:type="pct"/>
            <w:tcBorders>
              <w:top w:val="nil"/>
              <w:left w:val="nil"/>
              <w:bottom w:val="single" w:sz="4" w:space="0" w:color="auto"/>
              <w:right w:val="single" w:sz="4" w:space="0" w:color="auto"/>
            </w:tcBorders>
            <w:shd w:val="clear" w:color="auto" w:fill="auto"/>
            <w:hideMark/>
          </w:tcPr>
          <w:p w14:paraId="00AB8572"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2B91546B"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45505D3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tcPr>
          <w:p w14:paraId="37143130" w14:textId="77777777" w:rsidR="003671D9" w:rsidRPr="00283A2F" w:rsidRDefault="003671D9" w:rsidP="00296E91">
            <w:pPr>
              <w:spacing w:after="0"/>
              <w:rPr>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1CAFD91A" w14:textId="77777777" w:rsidR="003671D9" w:rsidRPr="00283A2F" w:rsidRDefault="003671D9" w:rsidP="00296E91">
            <w:pPr>
              <w:spacing w:after="0"/>
              <w:rPr>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Mercury</w:t>
            </w:r>
          </w:p>
        </w:tc>
        <w:tc>
          <w:tcPr>
            <w:tcW w:w="1259" w:type="pct"/>
            <w:tcBorders>
              <w:top w:val="nil"/>
              <w:left w:val="nil"/>
              <w:bottom w:val="single" w:sz="4" w:space="0" w:color="auto"/>
              <w:right w:val="single" w:sz="4" w:space="0" w:color="auto"/>
            </w:tcBorders>
            <w:shd w:val="clear" w:color="auto" w:fill="auto"/>
          </w:tcPr>
          <w:p w14:paraId="21288C0B" w14:textId="77777777" w:rsidR="003671D9" w:rsidRPr="00283A2F" w:rsidRDefault="003671D9" w:rsidP="00296E91">
            <w:pPr>
              <w:spacing w:after="0"/>
              <w:rPr>
                <w:rFonts w:ascii="Avenir Next Regular" w:eastAsia="Times New Roman" w:hAnsi="Avenir Next Regular" w:cs="Calibri"/>
                <w:color w:val="000000"/>
                <w:sz w:val="16"/>
                <w:szCs w:val="16"/>
                <w:lang w:val="en-GB"/>
              </w:rPr>
            </w:pPr>
          </w:p>
        </w:tc>
      </w:tr>
      <w:tr w:rsidR="003671D9" w:rsidRPr="00283A2F" w14:paraId="35FF0E99"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1605F3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931B2B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2A232B5"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Artisanal and Scale Gold Mining</w:t>
            </w:r>
          </w:p>
        </w:tc>
        <w:tc>
          <w:tcPr>
            <w:tcW w:w="1259" w:type="pct"/>
            <w:tcBorders>
              <w:top w:val="nil"/>
              <w:left w:val="nil"/>
              <w:bottom w:val="single" w:sz="4" w:space="0" w:color="auto"/>
              <w:right w:val="single" w:sz="4" w:space="0" w:color="auto"/>
            </w:tcBorders>
            <w:shd w:val="clear" w:color="auto" w:fill="auto"/>
            <w:hideMark/>
          </w:tcPr>
          <w:p w14:paraId="13802458"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1D0983A3"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4DFDA2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6ABFCF9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B8BEF7B"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Coal Fired Power Plants</w:t>
            </w:r>
          </w:p>
        </w:tc>
        <w:tc>
          <w:tcPr>
            <w:tcW w:w="1259" w:type="pct"/>
            <w:tcBorders>
              <w:top w:val="nil"/>
              <w:left w:val="nil"/>
              <w:bottom w:val="single" w:sz="4" w:space="0" w:color="auto"/>
              <w:right w:val="single" w:sz="4" w:space="0" w:color="auto"/>
            </w:tcBorders>
            <w:shd w:val="clear" w:color="auto" w:fill="auto"/>
            <w:hideMark/>
          </w:tcPr>
          <w:p w14:paraId="226F25CA"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41C26D7E"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10BC21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B22610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0EFF2A6"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Coal Fired Industrial Boilers</w:t>
            </w:r>
          </w:p>
        </w:tc>
        <w:tc>
          <w:tcPr>
            <w:tcW w:w="1259" w:type="pct"/>
            <w:tcBorders>
              <w:top w:val="nil"/>
              <w:left w:val="nil"/>
              <w:bottom w:val="single" w:sz="4" w:space="0" w:color="auto"/>
              <w:right w:val="single" w:sz="4" w:space="0" w:color="auto"/>
            </w:tcBorders>
            <w:shd w:val="clear" w:color="auto" w:fill="auto"/>
            <w:hideMark/>
          </w:tcPr>
          <w:p w14:paraId="503CA63E"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009B2430"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AEF53D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A711E0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098C23C"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Cement</w:t>
            </w:r>
          </w:p>
        </w:tc>
        <w:tc>
          <w:tcPr>
            <w:tcW w:w="1259" w:type="pct"/>
            <w:tcBorders>
              <w:top w:val="nil"/>
              <w:left w:val="nil"/>
              <w:bottom w:val="single" w:sz="4" w:space="0" w:color="auto"/>
              <w:right w:val="single" w:sz="4" w:space="0" w:color="auto"/>
            </w:tcBorders>
            <w:shd w:val="clear" w:color="auto" w:fill="auto"/>
            <w:hideMark/>
          </w:tcPr>
          <w:p w14:paraId="0F6068A4"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3E3629DB"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AC7F94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4B35A0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F91DB85"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 xml:space="preserve">Non-Ferrous Metals Production </w:t>
            </w:r>
          </w:p>
        </w:tc>
        <w:tc>
          <w:tcPr>
            <w:tcW w:w="1259" w:type="pct"/>
            <w:tcBorders>
              <w:top w:val="nil"/>
              <w:left w:val="nil"/>
              <w:bottom w:val="single" w:sz="4" w:space="0" w:color="auto"/>
              <w:right w:val="single" w:sz="4" w:space="0" w:color="auto"/>
            </w:tcBorders>
            <w:shd w:val="clear" w:color="auto" w:fill="auto"/>
            <w:hideMark/>
          </w:tcPr>
          <w:p w14:paraId="099F4567"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48C5268C" w14:textId="77777777" w:rsidTr="00BB20F7">
        <w:trPr>
          <w:trHeight w:val="71"/>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EF07B3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AB2EF5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D942BE7"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Ozone</w:t>
            </w:r>
          </w:p>
        </w:tc>
        <w:tc>
          <w:tcPr>
            <w:tcW w:w="1259" w:type="pct"/>
            <w:tcBorders>
              <w:top w:val="nil"/>
              <w:left w:val="nil"/>
              <w:bottom w:val="single" w:sz="4" w:space="0" w:color="auto"/>
              <w:right w:val="single" w:sz="4" w:space="0" w:color="auto"/>
            </w:tcBorders>
            <w:shd w:val="clear" w:color="auto" w:fill="auto"/>
            <w:hideMark/>
          </w:tcPr>
          <w:p w14:paraId="28651436"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52385BF0"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E6494E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3B1968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EE75689"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Persistent Organic Pollutants</w:t>
            </w:r>
          </w:p>
        </w:tc>
        <w:tc>
          <w:tcPr>
            <w:tcW w:w="1259" w:type="pct"/>
            <w:tcBorders>
              <w:top w:val="nil"/>
              <w:left w:val="nil"/>
              <w:bottom w:val="single" w:sz="4" w:space="0" w:color="auto"/>
              <w:right w:val="single" w:sz="4" w:space="0" w:color="auto"/>
            </w:tcBorders>
            <w:shd w:val="clear" w:color="auto" w:fill="auto"/>
            <w:hideMark/>
          </w:tcPr>
          <w:p w14:paraId="1BEF9BCA"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4ED2169A" w14:textId="77777777" w:rsidTr="00BB20F7">
        <w:trPr>
          <w:trHeight w:val="12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72BF1E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BED3F4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7A2793C" w14:textId="056B4155" w:rsidR="003671D9" w:rsidRPr="00283A2F" w:rsidRDefault="00224D90" w:rsidP="00296E91">
            <w:pPr>
              <w:spacing w:after="0"/>
              <w:ind w:left="150" w:hanging="15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iCs/>
                <w:color w:val="000000"/>
                <w:sz w:val="16"/>
                <w:szCs w:val="16"/>
                <w:lang w:val="en-GB"/>
              </w:rPr>
              <w:t>Unintentional Persistent Organic Pollutants</w:t>
            </w:r>
          </w:p>
        </w:tc>
        <w:tc>
          <w:tcPr>
            <w:tcW w:w="1259" w:type="pct"/>
            <w:tcBorders>
              <w:top w:val="nil"/>
              <w:left w:val="nil"/>
              <w:bottom w:val="single" w:sz="4" w:space="0" w:color="auto"/>
              <w:right w:val="single" w:sz="4" w:space="0" w:color="auto"/>
            </w:tcBorders>
            <w:shd w:val="clear" w:color="auto" w:fill="auto"/>
            <w:hideMark/>
          </w:tcPr>
          <w:p w14:paraId="5F11F432"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7A4FC5B7"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CB9F61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lastRenderedPageBreak/>
              <w:t> </w:t>
            </w:r>
          </w:p>
        </w:tc>
        <w:tc>
          <w:tcPr>
            <w:tcW w:w="1526" w:type="pct"/>
            <w:tcBorders>
              <w:top w:val="nil"/>
              <w:left w:val="nil"/>
              <w:bottom w:val="single" w:sz="4" w:space="0" w:color="auto"/>
              <w:right w:val="single" w:sz="4" w:space="0" w:color="auto"/>
            </w:tcBorders>
            <w:shd w:val="clear" w:color="auto" w:fill="auto"/>
            <w:hideMark/>
          </w:tcPr>
          <w:p w14:paraId="3523FDD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0CE279A" w14:textId="2088663F" w:rsidR="003671D9" w:rsidRPr="00283A2F" w:rsidRDefault="00224D90" w:rsidP="00296E91">
            <w:pPr>
              <w:spacing w:after="0"/>
              <w:ind w:left="150" w:hanging="15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iCs/>
                <w:color w:val="000000"/>
                <w:sz w:val="16"/>
                <w:szCs w:val="16"/>
                <w:lang w:val="en-GB"/>
              </w:rPr>
              <w:t xml:space="preserve">Sound Management of </w:t>
            </w:r>
            <w:r w:rsidR="00A762D0" w:rsidRPr="00283A2F">
              <w:rPr>
                <w:rFonts w:ascii="Avenir Next Regular" w:eastAsia="Times New Roman" w:hAnsi="Avenir Next Regular" w:cs="Calibri"/>
                <w:iCs/>
                <w:color w:val="000000"/>
                <w:sz w:val="16"/>
                <w:szCs w:val="16"/>
                <w:lang w:val="en-GB"/>
              </w:rPr>
              <w:t>C</w:t>
            </w:r>
            <w:r w:rsidR="003671D9" w:rsidRPr="00283A2F">
              <w:rPr>
                <w:rFonts w:ascii="Avenir Next Regular" w:eastAsia="Times New Roman" w:hAnsi="Avenir Next Regular" w:cs="Calibri"/>
                <w:iCs/>
                <w:color w:val="000000"/>
                <w:sz w:val="16"/>
                <w:szCs w:val="16"/>
                <w:lang w:val="en-GB"/>
              </w:rPr>
              <w:t>hemicals and Waste</w:t>
            </w:r>
          </w:p>
        </w:tc>
        <w:tc>
          <w:tcPr>
            <w:tcW w:w="1259" w:type="pct"/>
            <w:tcBorders>
              <w:top w:val="nil"/>
              <w:left w:val="nil"/>
              <w:bottom w:val="single" w:sz="4" w:space="0" w:color="auto"/>
              <w:right w:val="single" w:sz="4" w:space="0" w:color="auto"/>
            </w:tcBorders>
            <w:shd w:val="clear" w:color="auto" w:fill="auto"/>
            <w:hideMark/>
          </w:tcPr>
          <w:p w14:paraId="3FD21A82"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36C5076E"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160EB2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vAlign w:val="bottom"/>
            <w:hideMark/>
          </w:tcPr>
          <w:p w14:paraId="5E2AF43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0E6C349" w14:textId="0B4A7AD0" w:rsidR="003671D9" w:rsidRPr="00283A2F" w:rsidRDefault="000D4251"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iCs/>
                <w:color w:val="000000"/>
                <w:sz w:val="16"/>
                <w:szCs w:val="16"/>
                <w:lang w:val="en-GB"/>
              </w:rPr>
              <w:t>Waste Management</w:t>
            </w:r>
          </w:p>
        </w:tc>
        <w:tc>
          <w:tcPr>
            <w:tcW w:w="1259" w:type="pct"/>
            <w:tcBorders>
              <w:top w:val="nil"/>
              <w:left w:val="nil"/>
              <w:bottom w:val="single" w:sz="4" w:space="0" w:color="auto"/>
              <w:right w:val="single" w:sz="4" w:space="0" w:color="auto"/>
            </w:tcBorders>
            <w:shd w:val="clear" w:color="auto" w:fill="auto"/>
            <w:hideMark/>
          </w:tcPr>
          <w:p w14:paraId="1FDE85F0"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58CFB191"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FBAC62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B4F982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78E25C1"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34B3F7E"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Hazardous Waste Management</w:t>
            </w:r>
          </w:p>
        </w:tc>
      </w:tr>
      <w:tr w:rsidR="003671D9" w:rsidRPr="00283A2F" w14:paraId="46D337AF"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2DBFDF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3CABA57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FF83FF8"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1BAD03C"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Industrial Waste</w:t>
            </w:r>
          </w:p>
        </w:tc>
      </w:tr>
      <w:tr w:rsidR="003671D9" w:rsidRPr="00283A2F" w14:paraId="035156CA"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00BFCA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6E888D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1D61804"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D64139D"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e-Waste</w:t>
            </w:r>
          </w:p>
        </w:tc>
      </w:tr>
      <w:tr w:rsidR="003671D9" w:rsidRPr="00283A2F" w14:paraId="6DD4ACEE"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27B347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B986BB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169E61D" w14:textId="13C99AF1" w:rsidR="003671D9" w:rsidRPr="00283A2F" w:rsidRDefault="00224D90"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iCs/>
                <w:color w:val="000000"/>
                <w:sz w:val="16"/>
                <w:szCs w:val="16"/>
                <w:lang w:val="en-GB"/>
              </w:rPr>
              <w:t>Emissions</w:t>
            </w:r>
          </w:p>
        </w:tc>
        <w:tc>
          <w:tcPr>
            <w:tcW w:w="1259" w:type="pct"/>
            <w:tcBorders>
              <w:top w:val="nil"/>
              <w:left w:val="nil"/>
              <w:bottom w:val="single" w:sz="4" w:space="0" w:color="auto"/>
              <w:right w:val="single" w:sz="4" w:space="0" w:color="auto"/>
            </w:tcBorders>
            <w:shd w:val="clear" w:color="auto" w:fill="auto"/>
            <w:hideMark/>
          </w:tcPr>
          <w:p w14:paraId="26AD9FB5"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74EDDE7A"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2FB1FE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704652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EA91011" w14:textId="1CF49AD3" w:rsidR="003671D9" w:rsidRPr="00283A2F" w:rsidRDefault="00224D90"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iCs/>
                <w:color w:val="000000"/>
                <w:sz w:val="16"/>
                <w:szCs w:val="16"/>
                <w:lang w:val="en-GB"/>
              </w:rPr>
              <w:t>Disposal</w:t>
            </w:r>
          </w:p>
        </w:tc>
        <w:tc>
          <w:tcPr>
            <w:tcW w:w="1259" w:type="pct"/>
            <w:tcBorders>
              <w:top w:val="nil"/>
              <w:left w:val="nil"/>
              <w:bottom w:val="single" w:sz="4" w:space="0" w:color="auto"/>
              <w:right w:val="single" w:sz="4" w:space="0" w:color="auto"/>
            </w:tcBorders>
            <w:shd w:val="clear" w:color="auto" w:fill="auto"/>
            <w:hideMark/>
          </w:tcPr>
          <w:p w14:paraId="06DA0491"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14E678E6"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47CEA2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730A3E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00DA44D" w14:textId="77777777" w:rsidR="003671D9" w:rsidRPr="00283A2F" w:rsidRDefault="003671D9" w:rsidP="00296E91">
            <w:pPr>
              <w:spacing w:after="0"/>
              <w:ind w:left="150" w:hanging="15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New Persistent Organic Pollutants</w:t>
            </w:r>
          </w:p>
        </w:tc>
        <w:tc>
          <w:tcPr>
            <w:tcW w:w="1259" w:type="pct"/>
            <w:tcBorders>
              <w:top w:val="nil"/>
              <w:left w:val="nil"/>
              <w:bottom w:val="single" w:sz="4" w:space="0" w:color="auto"/>
              <w:right w:val="single" w:sz="4" w:space="0" w:color="auto"/>
            </w:tcBorders>
            <w:shd w:val="clear" w:color="auto" w:fill="auto"/>
            <w:hideMark/>
          </w:tcPr>
          <w:p w14:paraId="7664D258"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6CD29D11"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8B8DE0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1729AD0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4DF7ECB"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Polychlorinated Biphenyls</w:t>
            </w:r>
          </w:p>
        </w:tc>
        <w:tc>
          <w:tcPr>
            <w:tcW w:w="1259" w:type="pct"/>
            <w:tcBorders>
              <w:top w:val="nil"/>
              <w:left w:val="nil"/>
              <w:bottom w:val="single" w:sz="4" w:space="0" w:color="auto"/>
              <w:right w:val="single" w:sz="4" w:space="0" w:color="auto"/>
            </w:tcBorders>
            <w:shd w:val="clear" w:color="auto" w:fill="auto"/>
            <w:hideMark/>
          </w:tcPr>
          <w:p w14:paraId="7D1013C0"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6A7F024D"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6E079C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CADAB9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3D9C1B24" w14:textId="431960E5" w:rsidR="003671D9" w:rsidRPr="00283A2F" w:rsidRDefault="00224D90"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iCs/>
                <w:color w:val="000000"/>
                <w:sz w:val="16"/>
                <w:szCs w:val="16"/>
                <w:lang w:val="en-GB"/>
              </w:rPr>
              <w:t>Plastics</w:t>
            </w:r>
          </w:p>
        </w:tc>
        <w:tc>
          <w:tcPr>
            <w:tcW w:w="1259" w:type="pct"/>
            <w:tcBorders>
              <w:top w:val="nil"/>
              <w:left w:val="nil"/>
              <w:bottom w:val="single" w:sz="4" w:space="0" w:color="auto"/>
              <w:right w:val="single" w:sz="4" w:space="0" w:color="auto"/>
            </w:tcBorders>
            <w:shd w:val="clear" w:color="auto" w:fill="auto"/>
            <w:hideMark/>
          </w:tcPr>
          <w:p w14:paraId="28CA0DC5"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5BCDB3C1"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588259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31778C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68189D0"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Eco-Efficiency</w:t>
            </w:r>
          </w:p>
        </w:tc>
        <w:tc>
          <w:tcPr>
            <w:tcW w:w="1259" w:type="pct"/>
            <w:tcBorders>
              <w:top w:val="nil"/>
              <w:left w:val="nil"/>
              <w:bottom w:val="single" w:sz="4" w:space="0" w:color="auto"/>
              <w:right w:val="single" w:sz="4" w:space="0" w:color="auto"/>
            </w:tcBorders>
            <w:shd w:val="clear" w:color="auto" w:fill="auto"/>
            <w:hideMark/>
          </w:tcPr>
          <w:p w14:paraId="1290E5D4"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3025089E"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D75E6B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2F2151D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C4CE6FE"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Pesticides</w:t>
            </w:r>
          </w:p>
        </w:tc>
        <w:tc>
          <w:tcPr>
            <w:tcW w:w="1259" w:type="pct"/>
            <w:tcBorders>
              <w:top w:val="nil"/>
              <w:left w:val="nil"/>
              <w:bottom w:val="single" w:sz="4" w:space="0" w:color="auto"/>
              <w:right w:val="single" w:sz="4" w:space="0" w:color="auto"/>
            </w:tcBorders>
            <w:shd w:val="clear" w:color="auto" w:fill="auto"/>
            <w:hideMark/>
          </w:tcPr>
          <w:p w14:paraId="1D4661DC"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01502506"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C86B1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7EC22FF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AB62CC7"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DDT - Vector Management</w:t>
            </w:r>
          </w:p>
        </w:tc>
        <w:tc>
          <w:tcPr>
            <w:tcW w:w="1259" w:type="pct"/>
            <w:tcBorders>
              <w:top w:val="nil"/>
              <w:left w:val="nil"/>
              <w:bottom w:val="single" w:sz="4" w:space="0" w:color="auto"/>
              <w:right w:val="single" w:sz="4" w:space="0" w:color="auto"/>
            </w:tcBorders>
            <w:shd w:val="clear" w:color="auto" w:fill="auto"/>
            <w:hideMark/>
          </w:tcPr>
          <w:p w14:paraId="39E0D4CA"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6660CFBB"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AA9104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2E2370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B650431"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DDT - Other</w:t>
            </w:r>
          </w:p>
        </w:tc>
        <w:tc>
          <w:tcPr>
            <w:tcW w:w="1259" w:type="pct"/>
            <w:tcBorders>
              <w:top w:val="nil"/>
              <w:left w:val="nil"/>
              <w:bottom w:val="single" w:sz="4" w:space="0" w:color="auto"/>
              <w:right w:val="single" w:sz="4" w:space="0" w:color="auto"/>
            </w:tcBorders>
            <w:shd w:val="clear" w:color="auto" w:fill="auto"/>
            <w:hideMark/>
          </w:tcPr>
          <w:p w14:paraId="6D5EBC0A"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578440A0"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B0E1BC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74BF81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8791B38"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Industrial Emissions</w:t>
            </w:r>
          </w:p>
        </w:tc>
        <w:tc>
          <w:tcPr>
            <w:tcW w:w="1259" w:type="pct"/>
            <w:tcBorders>
              <w:top w:val="nil"/>
              <w:left w:val="nil"/>
              <w:bottom w:val="single" w:sz="4" w:space="0" w:color="auto"/>
              <w:right w:val="single" w:sz="4" w:space="0" w:color="auto"/>
            </w:tcBorders>
            <w:shd w:val="clear" w:color="auto" w:fill="auto"/>
            <w:hideMark/>
          </w:tcPr>
          <w:p w14:paraId="7915E1CC"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5DCDBFC6"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7B01B2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0A0EAFF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0824A4F" w14:textId="04A91097" w:rsidR="003671D9" w:rsidRPr="00283A2F" w:rsidRDefault="00224D90"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iCs/>
                <w:color w:val="000000"/>
                <w:sz w:val="16"/>
                <w:szCs w:val="16"/>
                <w:lang w:val="en-GB"/>
              </w:rPr>
              <w:t>Open Burning</w:t>
            </w:r>
          </w:p>
        </w:tc>
        <w:tc>
          <w:tcPr>
            <w:tcW w:w="1259" w:type="pct"/>
            <w:tcBorders>
              <w:top w:val="nil"/>
              <w:left w:val="nil"/>
              <w:bottom w:val="single" w:sz="4" w:space="0" w:color="auto"/>
              <w:right w:val="single" w:sz="4" w:space="0" w:color="auto"/>
            </w:tcBorders>
            <w:shd w:val="clear" w:color="auto" w:fill="auto"/>
            <w:hideMark/>
          </w:tcPr>
          <w:p w14:paraId="5169AAE4"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413C69EC" w14:textId="77777777" w:rsidTr="00BB20F7">
        <w:trPr>
          <w:trHeight w:val="152"/>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942EBB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5758BA3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1EBE24A" w14:textId="2B7DC70E" w:rsidR="003671D9" w:rsidRPr="00283A2F" w:rsidRDefault="00224D90" w:rsidP="00296E91">
            <w:pPr>
              <w:spacing w:after="0"/>
              <w:ind w:left="150" w:hanging="15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iCs/>
                <w:color w:val="000000"/>
                <w:sz w:val="16"/>
                <w:szCs w:val="16"/>
                <w:lang w:val="en-GB"/>
              </w:rPr>
              <w:t>Best Available Technology / Best Environmental Practices</w:t>
            </w:r>
          </w:p>
        </w:tc>
        <w:tc>
          <w:tcPr>
            <w:tcW w:w="1259" w:type="pct"/>
            <w:tcBorders>
              <w:top w:val="nil"/>
              <w:left w:val="nil"/>
              <w:bottom w:val="single" w:sz="4" w:space="0" w:color="auto"/>
              <w:right w:val="single" w:sz="4" w:space="0" w:color="auto"/>
            </w:tcBorders>
            <w:shd w:val="clear" w:color="auto" w:fill="auto"/>
            <w:hideMark/>
          </w:tcPr>
          <w:p w14:paraId="5154E75B"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389461B1"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5B867B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hideMark/>
          </w:tcPr>
          <w:p w14:paraId="4E7091C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F966500"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Green Chemistry</w:t>
            </w:r>
          </w:p>
        </w:tc>
        <w:tc>
          <w:tcPr>
            <w:tcW w:w="1259" w:type="pct"/>
            <w:tcBorders>
              <w:top w:val="nil"/>
              <w:left w:val="nil"/>
              <w:bottom w:val="single" w:sz="4" w:space="0" w:color="auto"/>
              <w:right w:val="single" w:sz="4" w:space="0" w:color="auto"/>
            </w:tcBorders>
            <w:shd w:val="clear" w:color="auto" w:fill="auto"/>
            <w:hideMark/>
          </w:tcPr>
          <w:p w14:paraId="57AD90AF"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3299D34A"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2F748E2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257E599E" w14:textId="3D11FBB8" w:rsidR="003671D9" w:rsidRPr="00283A2F" w:rsidRDefault="00224D90"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Climate Change</w:t>
            </w:r>
          </w:p>
        </w:tc>
        <w:tc>
          <w:tcPr>
            <w:tcW w:w="1181" w:type="pct"/>
            <w:tcBorders>
              <w:top w:val="nil"/>
              <w:left w:val="nil"/>
              <w:bottom w:val="single" w:sz="4" w:space="0" w:color="auto"/>
              <w:right w:val="single" w:sz="4" w:space="0" w:color="auto"/>
            </w:tcBorders>
            <w:shd w:val="clear" w:color="auto" w:fill="auto"/>
          </w:tcPr>
          <w:p w14:paraId="7B40C80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7F45C4BF"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p>
        </w:tc>
      </w:tr>
      <w:tr w:rsidR="003671D9" w:rsidRPr="00283A2F" w14:paraId="39D1878B"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524B9A1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noWrap/>
            <w:vAlign w:val="bottom"/>
          </w:tcPr>
          <w:p w14:paraId="396461BE" w14:textId="77777777" w:rsidR="003671D9" w:rsidRPr="00283A2F" w:rsidRDefault="003671D9" w:rsidP="00296E91">
            <w:pPr>
              <w:spacing w:after="0"/>
              <w:rPr>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5B067EA1" w14:textId="77777777" w:rsidR="003671D9" w:rsidRPr="00283A2F" w:rsidRDefault="003671D9" w:rsidP="00296E91">
            <w:pPr>
              <w:spacing w:after="0"/>
              <w:rPr>
                <w:b/>
                <w:color w:val="000000"/>
                <w:sz w:val="16"/>
                <w:szCs w:val="16"/>
                <w:lang w:val="en-GB"/>
              </w:rPr>
            </w:pPr>
            <w:r w:rsidRPr="00283A2F">
              <w:rPr>
                <w:b/>
                <w:color w:val="000000"/>
                <w:sz w:val="16"/>
                <w:szCs w:val="16"/>
                <w:lang w:val="en-GB"/>
              </w:rPr>
              <w:fldChar w:fldCharType="begin">
                <w:ffData>
                  <w:name w:val="IAP_cities"/>
                  <w:enabled/>
                  <w:calcOnExit w:val="0"/>
                  <w:checkBox>
                    <w:sizeAuto/>
                    <w:default w:val="0"/>
                  </w:checkBox>
                </w:ffData>
              </w:fldChar>
            </w:r>
            <w:r w:rsidRPr="00283A2F">
              <w:rPr>
                <w:b/>
                <w:color w:val="000000"/>
                <w:sz w:val="16"/>
                <w:szCs w:val="16"/>
                <w:lang w:val="en-GB"/>
              </w:rPr>
              <w:instrText xml:space="preserve"> FORMCHECKBOX </w:instrText>
            </w:r>
            <w:r w:rsidR="006F7A9C">
              <w:rPr>
                <w:b/>
                <w:color w:val="000000"/>
                <w:sz w:val="16"/>
                <w:szCs w:val="16"/>
                <w:lang w:val="en-GB"/>
              </w:rPr>
            </w:r>
            <w:r w:rsidR="006F7A9C">
              <w:rPr>
                <w:b/>
                <w:color w:val="000000"/>
                <w:sz w:val="16"/>
                <w:szCs w:val="16"/>
                <w:lang w:val="en-GB"/>
              </w:rPr>
              <w:fldChar w:fldCharType="separate"/>
            </w:r>
            <w:r w:rsidRPr="00283A2F">
              <w:rPr>
                <w:b/>
                <w:color w:val="000000"/>
                <w:sz w:val="16"/>
                <w:szCs w:val="16"/>
                <w:lang w:val="en-GB"/>
              </w:rPr>
              <w:fldChar w:fldCharType="end"/>
            </w:r>
            <w:r w:rsidRPr="00283A2F">
              <w:rPr>
                <w:rFonts w:ascii="Avenir Next Regular" w:eastAsia="Times New Roman" w:hAnsi="Avenir Next Regular" w:cs="Calibri"/>
                <w:b/>
                <w:bCs/>
                <w:color w:val="000000"/>
                <w:sz w:val="16"/>
                <w:szCs w:val="16"/>
                <w:lang w:val="en-GB"/>
              </w:rPr>
              <w:t>Climate Change Adaptation</w:t>
            </w:r>
          </w:p>
        </w:tc>
        <w:tc>
          <w:tcPr>
            <w:tcW w:w="1259" w:type="pct"/>
            <w:tcBorders>
              <w:top w:val="nil"/>
              <w:left w:val="nil"/>
              <w:bottom w:val="single" w:sz="4" w:space="0" w:color="auto"/>
              <w:right w:val="single" w:sz="4" w:space="0" w:color="auto"/>
            </w:tcBorders>
            <w:shd w:val="clear" w:color="auto" w:fill="auto"/>
          </w:tcPr>
          <w:p w14:paraId="2334C0B4" w14:textId="77777777" w:rsidR="003671D9" w:rsidRPr="00283A2F" w:rsidRDefault="003671D9" w:rsidP="00296E91">
            <w:pPr>
              <w:spacing w:after="0"/>
              <w:rPr>
                <w:color w:val="000000"/>
                <w:sz w:val="16"/>
                <w:szCs w:val="16"/>
                <w:lang w:val="en-GB"/>
              </w:rPr>
            </w:pPr>
          </w:p>
        </w:tc>
      </w:tr>
      <w:tr w:rsidR="003671D9" w:rsidRPr="00283A2F" w14:paraId="3B49D139"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3649A44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noWrap/>
            <w:vAlign w:val="bottom"/>
          </w:tcPr>
          <w:p w14:paraId="42302E41" w14:textId="77777777" w:rsidR="003671D9" w:rsidRPr="00283A2F" w:rsidRDefault="003671D9" w:rsidP="00296E91">
            <w:pPr>
              <w:spacing w:after="0"/>
              <w:rPr>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4D6B541F" w14:textId="77777777" w:rsidR="003671D9" w:rsidRPr="00283A2F" w:rsidRDefault="003671D9" w:rsidP="00296E91">
            <w:pPr>
              <w:spacing w:after="0"/>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2987014E" w14:textId="77777777" w:rsidR="003671D9" w:rsidRPr="00283A2F" w:rsidRDefault="003671D9" w:rsidP="00296E91">
            <w:pPr>
              <w:spacing w:after="0"/>
              <w:rPr>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color w:val="000000"/>
                <w:sz w:val="16"/>
                <w:szCs w:val="16"/>
                <w:lang w:val="en-GB"/>
              </w:rPr>
              <w:t>Climate Finance</w:t>
            </w:r>
          </w:p>
        </w:tc>
      </w:tr>
      <w:tr w:rsidR="003671D9" w:rsidRPr="00283A2F" w14:paraId="37177214"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9EC40E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1783163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AF91C1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1B6A652"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Least Developed Countries</w:t>
            </w:r>
          </w:p>
        </w:tc>
      </w:tr>
      <w:tr w:rsidR="003671D9" w:rsidRPr="00283A2F" w14:paraId="6455F47F"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9803E6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67E61CA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1E51CF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4D94E65A"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Small Island Developing States</w:t>
            </w:r>
          </w:p>
        </w:tc>
      </w:tr>
      <w:tr w:rsidR="003671D9" w:rsidRPr="00283A2F" w14:paraId="22CB1531" w14:textId="77777777" w:rsidTr="00BB20F7">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09188E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7A3DB47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C4071E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F5E6164"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color w:val="000000"/>
                <w:sz w:val="16"/>
                <w:szCs w:val="16"/>
                <w:lang w:val="en-GB"/>
              </w:rPr>
              <w:t>Disaster Risk Management</w:t>
            </w:r>
          </w:p>
        </w:tc>
      </w:tr>
      <w:tr w:rsidR="003671D9" w:rsidRPr="00283A2F" w14:paraId="4A735649"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3F8C6C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59EF83A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49BA8E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2ABF8C3"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Sea-level rise</w:t>
            </w:r>
          </w:p>
        </w:tc>
      </w:tr>
      <w:tr w:rsidR="003671D9" w:rsidRPr="00283A2F" w14:paraId="2CB33302"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45C21BB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noWrap/>
            <w:vAlign w:val="bottom"/>
          </w:tcPr>
          <w:p w14:paraId="42AD21B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06F3C0E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503C19B6" w14:textId="77777777" w:rsidR="003671D9" w:rsidRPr="00283A2F" w:rsidRDefault="003671D9" w:rsidP="00296E91">
            <w:pPr>
              <w:spacing w:after="0"/>
              <w:rPr>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color w:val="000000"/>
                <w:sz w:val="16"/>
                <w:szCs w:val="16"/>
                <w:lang w:val="en-GB"/>
              </w:rPr>
              <w:t>Climate Resilience</w:t>
            </w:r>
          </w:p>
        </w:tc>
      </w:tr>
      <w:tr w:rsidR="003671D9" w:rsidRPr="00283A2F" w14:paraId="21918626"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1B8B00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5546411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33B873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DBE1DFF"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Climate information</w:t>
            </w:r>
          </w:p>
        </w:tc>
      </w:tr>
      <w:tr w:rsidR="003671D9" w:rsidRPr="00283A2F" w14:paraId="249E5B3E"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6D4275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73F6E02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102B31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F9DD26C"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Ecosystem-based Adaptation</w:t>
            </w:r>
          </w:p>
        </w:tc>
      </w:tr>
      <w:tr w:rsidR="003671D9" w:rsidRPr="00283A2F" w14:paraId="26654E67"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A1F237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47A0E3E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252D91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F5E796E"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color w:val="000000"/>
                <w:sz w:val="16"/>
                <w:szCs w:val="16"/>
                <w:lang w:val="en-GB"/>
              </w:rPr>
              <w:t>Adaptation Tech Transfer</w:t>
            </w:r>
          </w:p>
        </w:tc>
      </w:tr>
      <w:tr w:rsidR="003671D9" w:rsidRPr="00283A2F" w14:paraId="36759295"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77D7CF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442EF3E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84EDFC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4EB6B05" w14:textId="77777777" w:rsidR="003671D9" w:rsidRPr="00283A2F" w:rsidRDefault="003671D9" w:rsidP="00296E91">
            <w:pPr>
              <w:spacing w:after="0"/>
              <w:ind w:left="192" w:hanging="192"/>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National Adaptation Programme of Action</w:t>
            </w:r>
          </w:p>
        </w:tc>
      </w:tr>
      <w:tr w:rsidR="003671D9" w:rsidRPr="00283A2F" w14:paraId="111E763E"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78529F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2AA76EF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4583D0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82A7D86"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National Adaptation Plan</w:t>
            </w:r>
          </w:p>
        </w:tc>
      </w:tr>
      <w:tr w:rsidR="003671D9" w:rsidRPr="00283A2F" w14:paraId="3A86A64B"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8AAE60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2F47EC5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542B63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B5582C6"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Mainstreaming Adaptation</w:t>
            </w:r>
          </w:p>
        </w:tc>
      </w:tr>
      <w:tr w:rsidR="003671D9" w:rsidRPr="00283A2F" w14:paraId="36054E32"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AA6663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3CABECB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AA55D8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5011813"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Private Sector</w:t>
            </w:r>
          </w:p>
        </w:tc>
      </w:tr>
      <w:tr w:rsidR="003671D9" w:rsidRPr="00283A2F" w14:paraId="65B89B6B"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4959DF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7ADA09B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9B3640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2125E4E"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Innovation</w:t>
            </w:r>
          </w:p>
        </w:tc>
      </w:tr>
      <w:tr w:rsidR="003671D9" w:rsidRPr="00283A2F" w14:paraId="7FA7B594"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62F43D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0E4A857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BF00C5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2315353A"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Complementarity</w:t>
            </w:r>
          </w:p>
        </w:tc>
      </w:tr>
      <w:tr w:rsidR="003671D9" w:rsidRPr="00283A2F" w14:paraId="3FC6F598"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FEDE1D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43FE686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1F7E2B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DC1D2F5"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Community-based Adaptation</w:t>
            </w:r>
          </w:p>
        </w:tc>
      </w:tr>
      <w:tr w:rsidR="003671D9" w:rsidRPr="00283A2F" w14:paraId="7E995C71"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EC893F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7FE1836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97C1A3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90637D8"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Livelihoods</w:t>
            </w:r>
          </w:p>
        </w:tc>
      </w:tr>
      <w:tr w:rsidR="003671D9" w:rsidRPr="00283A2F" w14:paraId="482A44FB" w14:textId="77777777" w:rsidTr="00BB20F7">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5C7C485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26F13EF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008D356" w14:textId="35A9D6E4" w:rsidR="003671D9" w:rsidRPr="00283A2F" w:rsidRDefault="00224D90"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b/>
                <w:bCs/>
                <w:color w:val="000000"/>
                <w:sz w:val="16"/>
                <w:szCs w:val="16"/>
                <w:lang w:val="en-GB"/>
              </w:rPr>
              <w:t>Climate Change Mitigation</w:t>
            </w:r>
          </w:p>
        </w:tc>
        <w:tc>
          <w:tcPr>
            <w:tcW w:w="1259" w:type="pct"/>
            <w:tcBorders>
              <w:top w:val="nil"/>
              <w:left w:val="nil"/>
              <w:bottom w:val="single" w:sz="4" w:space="0" w:color="auto"/>
              <w:right w:val="single" w:sz="4" w:space="0" w:color="auto"/>
            </w:tcBorders>
            <w:shd w:val="clear" w:color="auto" w:fill="auto"/>
          </w:tcPr>
          <w:p w14:paraId="3DA042AA"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p>
        </w:tc>
      </w:tr>
      <w:tr w:rsidR="003671D9" w:rsidRPr="00283A2F" w14:paraId="4E901968" w14:textId="77777777" w:rsidTr="00BB20F7">
        <w:trPr>
          <w:trHeight w:val="134"/>
        </w:trPr>
        <w:tc>
          <w:tcPr>
            <w:tcW w:w="1034" w:type="pct"/>
            <w:tcBorders>
              <w:top w:val="nil"/>
              <w:left w:val="single" w:sz="4" w:space="0" w:color="auto"/>
              <w:bottom w:val="single" w:sz="4" w:space="0" w:color="auto"/>
              <w:right w:val="single" w:sz="4" w:space="0" w:color="auto"/>
            </w:tcBorders>
            <w:shd w:val="clear" w:color="auto" w:fill="auto"/>
            <w:noWrap/>
            <w:vAlign w:val="bottom"/>
          </w:tcPr>
          <w:p w14:paraId="18A5272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526" w:type="pct"/>
            <w:tcBorders>
              <w:top w:val="nil"/>
              <w:left w:val="nil"/>
              <w:bottom w:val="single" w:sz="4" w:space="0" w:color="auto"/>
              <w:right w:val="single" w:sz="4" w:space="0" w:color="auto"/>
            </w:tcBorders>
            <w:shd w:val="clear" w:color="auto" w:fill="auto"/>
            <w:noWrap/>
            <w:vAlign w:val="bottom"/>
          </w:tcPr>
          <w:p w14:paraId="12DADD9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p>
        </w:tc>
        <w:tc>
          <w:tcPr>
            <w:tcW w:w="1181" w:type="pct"/>
            <w:tcBorders>
              <w:top w:val="nil"/>
              <w:left w:val="nil"/>
              <w:bottom w:val="single" w:sz="4" w:space="0" w:color="auto"/>
              <w:right w:val="single" w:sz="4" w:space="0" w:color="auto"/>
            </w:tcBorders>
            <w:shd w:val="clear" w:color="auto" w:fill="auto"/>
          </w:tcPr>
          <w:p w14:paraId="71734045" w14:textId="77777777" w:rsidR="003671D9" w:rsidRPr="00283A2F" w:rsidRDefault="003671D9" w:rsidP="00296E91">
            <w:pPr>
              <w:spacing w:after="0"/>
              <w:rPr>
                <w:color w:val="000000"/>
                <w:sz w:val="16"/>
                <w:szCs w:val="16"/>
                <w:lang w:val="en-GB"/>
              </w:rPr>
            </w:pPr>
          </w:p>
        </w:tc>
        <w:tc>
          <w:tcPr>
            <w:tcW w:w="1259" w:type="pct"/>
            <w:tcBorders>
              <w:top w:val="nil"/>
              <w:left w:val="nil"/>
              <w:bottom w:val="single" w:sz="4" w:space="0" w:color="auto"/>
              <w:right w:val="single" w:sz="4" w:space="0" w:color="auto"/>
            </w:tcBorders>
            <w:shd w:val="clear" w:color="auto" w:fill="auto"/>
          </w:tcPr>
          <w:p w14:paraId="6D75782C" w14:textId="77777777" w:rsidR="003671D9" w:rsidRPr="00283A2F" w:rsidRDefault="003671D9" w:rsidP="00296E91">
            <w:pPr>
              <w:spacing w:after="0"/>
              <w:ind w:left="192" w:hanging="192"/>
              <w:rPr>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iCs/>
                <w:color w:val="000000"/>
                <w:sz w:val="16"/>
                <w:szCs w:val="16"/>
                <w:lang w:val="en-GB"/>
              </w:rPr>
              <w:t>Agriculture, Forestry, and other Land Use</w:t>
            </w:r>
          </w:p>
        </w:tc>
      </w:tr>
      <w:tr w:rsidR="003671D9" w:rsidRPr="00283A2F" w14:paraId="7A0D3540"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92B9A8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68D2F3AB"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FDAD8C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9BB85EB" w14:textId="3DDB50EF" w:rsidR="003671D9" w:rsidRPr="00283A2F" w:rsidRDefault="00224D90"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iCs/>
                <w:color w:val="000000"/>
                <w:sz w:val="16"/>
                <w:szCs w:val="16"/>
                <w:lang w:val="en-GB"/>
              </w:rPr>
              <w:t>Energy Efficiency</w:t>
            </w:r>
          </w:p>
        </w:tc>
      </w:tr>
      <w:tr w:rsidR="003671D9" w:rsidRPr="00283A2F" w14:paraId="7D85195A" w14:textId="77777777" w:rsidTr="00BB20F7">
        <w:trPr>
          <w:trHeight w:val="215"/>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67C0D0E2"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6B1A590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CD61CB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D194551" w14:textId="626DD984" w:rsidR="003671D9" w:rsidRPr="00283A2F" w:rsidRDefault="00224D90" w:rsidP="00296E91">
            <w:pPr>
              <w:spacing w:after="0"/>
              <w:ind w:left="192" w:hanging="192"/>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iCs/>
                <w:color w:val="000000"/>
                <w:sz w:val="16"/>
                <w:szCs w:val="16"/>
                <w:lang w:val="en-GB"/>
              </w:rPr>
              <w:t>Sustainable Urban Systems and Transport</w:t>
            </w:r>
          </w:p>
        </w:tc>
      </w:tr>
      <w:tr w:rsidR="003671D9" w:rsidRPr="00283A2F" w14:paraId="118E5994"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62A854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58490C0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055F4AC7"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3C46CCA"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Technology Transfer</w:t>
            </w:r>
          </w:p>
        </w:tc>
      </w:tr>
      <w:tr w:rsidR="003671D9" w:rsidRPr="00283A2F" w14:paraId="6A1884E8"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D0F2E3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6A6D2808"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8A5A74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60E351E" w14:textId="425BAE7F" w:rsidR="003671D9" w:rsidRPr="00283A2F" w:rsidRDefault="00224D90"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iCs/>
                <w:color w:val="000000"/>
                <w:sz w:val="16"/>
                <w:szCs w:val="16"/>
                <w:lang w:val="en-GB"/>
              </w:rPr>
              <w:t>Renewable Energy</w:t>
            </w:r>
          </w:p>
        </w:tc>
      </w:tr>
      <w:tr w:rsidR="003671D9" w:rsidRPr="00283A2F" w14:paraId="03782CBB"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9AF9D4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7131CDA9"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EABCBE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FBAFC91" w14:textId="70C30C9F" w:rsidR="003671D9" w:rsidRPr="00283A2F" w:rsidRDefault="00D201F1" w:rsidP="00296E91">
            <w:pPr>
              <w:spacing w:after="0"/>
              <w:rPr>
                <w:rFonts w:ascii="Avenir Next Regular" w:eastAsia="Times New Roman" w:hAnsi="Avenir Next Regular" w:cs="Calibri"/>
                <w:iCs/>
                <w:color w:val="000000"/>
                <w:sz w:val="16"/>
                <w:szCs w:val="16"/>
                <w:lang w:val="en-GB"/>
              </w:rPr>
            </w:pPr>
            <w:r w:rsidRPr="00283A2F">
              <w:rPr>
                <w:color w:val="000000"/>
                <w:sz w:val="16"/>
                <w:szCs w:val="16"/>
                <w:lang w:val="en-GB"/>
              </w:rPr>
              <w:fldChar w:fldCharType="begin">
                <w:ffData>
                  <w:name w:val=""/>
                  <w:enabled/>
                  <w:calcOnExit w:val="0"/>
                  <w:checkBox>
                    <w:sizeAuto/>
                    <w:default w:val="1"/>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003671D9" w:rsidRPr="00283A2F">
              <w:rPr>
                <w:rFonts w:ascii="Avenir Next Regular" w:eastAsia="Times New Roman" w:hAnsi="Avenir Next Regular" w:cs="Calibri"/>
                <w:iCs/>
                <w:color w:val="000000"/>
                <w:sz w:val="16"/>
                <w:szCs w:val="16"/>
                <w:lang w:val="en-GB"/>
              </w:rPr>
              <w:t>Financing</w:t>
            </w:r>
          </w:p>
        </w:tc>
      </w:tr>
      <w:tr w:rsidR="003671D9" w:rsidRPr="00283A2F" w14:paraId="024798F6"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458C48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4C78F4B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57500F3A"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3565179C"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Enabling Activities</w:t>
            </w:r>
          </w:p>
        </w:tc>
      </w:tr>
      <w:tr w:rsidR="003671D9" w:rsidRPr="00283A2F" w14:paraId="2E48956A"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0FC3CE51"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65CEAEB3"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510FF7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b/>
                <w:bCs/>
                <w:color w:val="000000"/>
                <w:sz w:val="16"/>
                <w:szCs w:val="16"/>
                <w:lang w:val="en-GB"/>
              </w:rPr>
              <w:t>Technology Transfer</w:t>
            </w:r>
          </w:p>
        </w:tc>
        <w:tc>
          <w:tcPr>
            <w:tcW w:w="1259" w:type="pct"/>
            <w:tcBorders>
              <w:top w:val="nil"/>
              <w:left w:val="nil"/>
              <w:bottom w:val="single" w:sz="4" w:space="0" w:color="auto"/>
              <w:right w:val="single" w:sz="4" w:space="0" w:color="auto"/>
            </w:tcBorders>
            <w:shd w:val="clear" w:color="auto" w:fill="auto"/>
            <w:hideMark/>
          </w:tcPr>
          <w:p w14:paraId="38263EEB"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t> </w:t>
            </w:r>
          </w:p>
        </w:tc>
      </w:tr>
      <w:tr w:rsidR="003671D9" w:rsidRPr="00283A2F" w14:paraId="38B9543E" w14:textId="77777777" w:rsidTr="00BB20F7">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198C76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lastRenderedPageBreak/>
              <w:t> </w:t>
            </w:r>
          </w:p>
        </w:tc>
        <w:tc>
          <w:tcPr>
            <w:tcW w:w="1526" w:type="pct"/>
            <w:tcBorders>
              <w:top w:val="nil"/>
              <w:left w:val="nil"/>
              <w:bottom w:val="single" w:sz="4" w:space="0" w:color="auto"/>
              <w:right w:val="single" w:sz="4" w:space="0" w:color="auto"/>
            </w:tcBorders>
            <w:shd w:val="clear" w:color="auto" w:fill="auto"/>
            <w:noWrap/>
            <w:vAlign w:val="bottom"/>
            <w:hideMark/>
          </w:tcPr>
          <w:p w14:paraId="4D2636E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4E14DACA"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111A4AEE"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Poznan Strategic Programme on Technology Transfer</w:t>
            </w:r>
          </w:p>
        </w:tc>
      </w:tr>
      <w:tr w:rsidR="003671D9" w:rsidRPr="00283A2F" w14:paraId="753139D6" w14:textId="77777777" w:rsidTr="00BB20F7">
        <w:trPr>
          <w:trHeight w:val="420"/>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38E1A8D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441608A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1C57E23D"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728F0EA1"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Climate Technology Centre &amp; Network (</w:t>
            </w:r>
            <w:proofErr w:type="spellStart"/>
            <w:r w:rsidRPr="00283A2F">
              <w:rPr>
                <w:rFonts w:ascii="Avenir Next Regular" w:eastAsia="Times New Roman" w:hAnsi="Avenir Next Regular" w:cs="Calibri"/>
                <w:color w:val="000000"/>
                <w:sz w:val="16"/>
                <w:szCs w:val="16"/>
                <w:lang w:val="en-GB"/>
              </w:rPr>
              <w:t>CTCN</w:t>
            </w:r>
            <w:proofErr w:type="spellEnd"/>
            <w:r w:rsidRPr="00283A2F">
              <w:rPr>
                <w:rFonts w:ascii="Avenir Next Regular" w:eastAsia="Times New Roman" w:hAnsi="Avenir Next Regular" w:cs="Calibri"/>
                <w:color w:val="000000"/>
                <w:sz w:val="16"/>
                <w:szCs w:val="16"/>
                <w:lang w:val="en-GB"/>
              </w:rPr>
              <w:t>)</w:t>
            </w:r>
          </w:p>
        </w:tc>
      </w:tr>
      <w:tr w:rsidR="003671D9" w:rsidRPr="00283A2F" w14:paraId="765E1E66"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7C84B09D"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09786A3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6B8F0768"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691C1BA9"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Endogenous technology</w:t>
            </w:r>
          </w:p>
        </w:tc>
      </w:tr>
      <w:tr w:rsidR="003671D9" w:rsidRPr="00283A2F" w14:paraId="2128160A"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3C12080"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73088246"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287AA4FA" w14:textId="77777777" w:rsidR="003671D9" w:rsidRPr="00283A2F" w:rsidRDefault="003671D9" w:rsidP="00296E91">
            <w:pPr>
              <w:spacing w:after="0"/>
              <w:rPr>
                <w:rFonts w:ascii="Avenir Next Regular" w:eastAsia="Times New Roman" w:hAnsi="Avenir Next Regular" w:cs="Calibri"/>
                <w:iCs/>
                <w:color w:val="000000"/>
                <w:sz w:val="16"/>
                <w:szCs w:val="16"/>
                <w:lang w:val="en-GB"/>
              </w:rPr>
            </w:pPr>
            <w:r w:rsidRPr="00283A2F">
              <w:rPr>
                <w:rFonts w:ascii="Avenir Next Regular" w:eastAsia="Times New Roman" w:hAnsi="Avenir Next Regular" w:cs="Calibri"/>
                <w:i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hideMark/>
          </w:tcPr>
          <w:p w14:paraId="0417D3E1"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Technology Needs Assessment</w:t>
            </w:r>
          </w:p>
        </w:tc>
      </w:tr>
      <w:tr w:rsidR="003671D9" w:rsidRPr="00283A2F" w14:paraId="41968A27" w14:textId="77777777" w:rsidTr="00BB20F7">
        <w:trPr>
          <w:trHeight w:val="58"/>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19E2330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15CD8D7C"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noWrap/>
            <w:vAlign w:val="bottom"/>
            <w:hideMark/>
          </w:tcPr>
          <w:p w14:paraId="09B98905"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259" w:type="pct"/>
            <w:tcBorders>
              <w:top w:val="nil"/>
              <w:left w:val="nil"/>
              <w:bottom w:val="single" w:sz="4" w:space="0" w:color="auto"/>
              <w:right w:val="single" w:sz="4" w:space="0" w:color="auto"/>
            </w:tcBorders>
            <w:shd w:val="clear" w:color="auto" w:fill="auto"/>
            <w:noWrap/>
            <w:vAlign w:val="bottom"/>
            <w:hideMark/>
          </w:tcPr>
          <w:p w14:paraId="2DCA366C"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Adaptation Tech Transfer</w:t>
            </w:r>
          </w:p>
        </w:tc>
      </w:tr>
      <w:tr w:rsidR="003671D9" w:rsidRPr="00283A2F" w14:paraId="703FB3C8" w14:textId="77777777" w:rsidTr="00BB20F7">
        <w:trPr>
          <w:trHeight w:val="89"/>
        </w:trPr>
        <w:tc>
          <w:tcPr>
            <w:tcW w:w="1034" w:type="pct"/>
            <w:tcBorders>
              <w:top w:val="nil"/>
              <w:left w:val="single" w:sz="4" w:space="0" w:color="auto"/>
              <w:bottom w:val="single" w:sz="4" w:space="0" w:color="auto"/>
              <w:right w:val="single" w:sz="4" w:space="0" w:color="auto"/>
            </w:tcBorders>
            <w:shd w:val="clear" w:color="auto" w:fill="auto"/>
            <w:noWrap/>
            <w:vAlign w:val="bottom"/>
            <w:hideMark/>
          </w:tcPr>
          <w:p w14:paraId="473EC77E"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526" w:type="pct"/>
            <w:tcBorders>
              <w:top w:val="nil"/>
              <w:left w:val="nil"/>
              <w:bottom w:val="single" w:sz="4" w:space="0" w:color="auto"/>
              <w:right w:val="single" w:sz="4" w:space="0" w:color="auto"/>
            </w:tcBorders>
            <w:shd w:val="clear" w:color="auto" w:fill="auto"/>
            <w:noWrap/>
            <w:vAlign w:val="bottom"/>
            <w:hideMark/>
          </w:tcPr>
          <w:p w14:paraId="4E7817FF"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t> </w:t>
            </w:r>
          </w:p>
        </w:tc>
        <w:tc>
          <w:tcPr>
            <w:tcW w:w="1181" w:type="pct"/>
            <w:tcBorders>
              <w:top w:val="nil"/>
              <w:left w:val="nil"/>
              <w:bottom w:val="single" w:sz="4" w:space="0" w:color="auto"/>
              <w:right w:val="single" w:sz="4" w:space="0" w:color="auto"/>
            </w:tcBorders>
            <w:shd w:val="clear" w:color="auto" w:fill="auto"/>
            <w:hideMark/>
          </w:tcPr>
          <w:p w14:paraId="703D68B3" w14:textId="77777777" w:rsidR="003671D9" w:rsidRPr="00283A2F" w:rsidRDefault="003671D9" w:rsidP="00296E91">
            <w:pPr>
              <w:spacing w:after="0"/>
              <w:ind w:left="150" w:hanging="150"/>
              <w:rPr>
                <w:rFonts w:ascii="Avenir Next Regular" w:eastAsia="Times New Roman" w:hAnsi="Avenir Next Regular" w:cs="Calibri"/>
                <w:b/>
                <w:bCs/>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b/>
                <w:bCs/>
                <w:color w:val="000000"/>
                <w:sz w:val="16"/>
                <w:szCs w:val="16"/>
                <w:lang w:val="en-GB"/>
              </w:rPr>
              <w:t>United Nations Framework on Climate Change</w:t>
            </w:r>
          </w:p>
        </w:tc>
        <w:tc>
          <w:tcPr>
            <w:tcW w:w="1259" w:type="pct"/>
            <w:tcBorders>
              <w:top w:val="nil"/>
              <w:left w:val="nil"/>
              <w:bottom w:val="single" w:sz="4" w:space="0" w:color="auto"/>
              <w:right w:val="single" w:sz="4" w:space="0" w:color="auto"/>
            </w:tcBorders>
            <w:shd w:val="clear" w:color="auto" w:fill="auto"/>
            <w:noWrap/>
            <w:vAlign w:val="bottom"/>
            <w:hideMark/>
          </w:tcPr>
          <w:p w14:paraId="7EE69DC6"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color w:val="000000"/>
                <w:sz w:val="16"/>
                <w:szCs w:val="16"/>
                <w:lang w:val="en-GB"/>
              </w:rPr>
              <w:fldChar w:fldCharType="begin">
                <w:ffData>
                  <w:name w:val="IAP_cities"/>
                  <w:enabled/>
                  <w:calcOnExit w:val="0"/>
                  <w:checkBox>
                    <w:sizeAuto/>
                    <w:default w:val="0"/>
                  </w:checkBox>
                </w:ffData>
              </w:fldChar>
            </w:r>
            <w:r w:rsidRPr="00283A2F">
              <w:rPr>
                <w:color w:val="000000"/>
                <w:sz w:val="16"/>
                <w:szCs w:val="16"/>
                <w:lang w:val="en-GB"/>
              </w:rPr>
              <w:instrText xml:space="preserve"> FORMCHECKBOX </w:instrText>
            </w:r>
            <w:r w:rsidR="006F7A9C">
              <w:rPr>
                <w:color w:val="000000"/>
                <w:sz w:val="16"/>
                <w:szCs w:val="16"/>
                <w:lang w:val="en-GB"/>
              </w:rPr>
            </w:r>
            <w:r w:rsidR="006F7A9C">
              <w:rPr>
                <w:color w:val="000000"/>
                <w:sz w:val="16"/>
                <w:szCs w:val="16"/>
                <w:lang w:val="en-GB"/>
              </w:rPr>
              <w:fldChar w:fldCharType="separate"/>
            </w:r>
            <w:r w:rsidRPr="00283A2F">
              <w:rPr>
                <w:color w:val="000000"/>
                <w:sz w:val="16"/>
                <w:szCs w:val="16"/>
                <w:lang w:val="en-GB"/>
              </w:rPr>
              <w:fldChar w:fldCharType="end"/>
            </w:r>
            <w:r w:rsidRPr="00283A2F">
              <w:rPr>
                <w:rFonts w:ascii="Avenir Next Regular" w:eastAsia="Times New Roman" w:hAnsi="Avenir Next Regular" w:cs="Calibri"/>
                <w:color w:val="000000"/>
                <w:sz w:val="16"/>
                <w:szCs w:val="16"/>
                <w:lang w:val="en-GB"/>
              </w:rPr>
              <w:t>Nationally Determined Contribution</w:t>
            </w:r>
          </w:p>
        </w:tc>
      </w:tr>
      <w:tr w:rsidR="003671D9" w:rsidRPr="00283A2F" w14:paraId="34804C18" w14:textId="77777777" w:rsidTr="00BB20F7">
        <w:trPr>
          <w:trHeight w:val="58"/>
        </w:trPr>
        <w:tc>
          <w:tcPr>
            <w:tcW w:w="1034"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72F010" w14:textId="77777777" w:rsidR="003671D9" w:rsidRPr="00283A2F" w:rsidRDefault="003671D9" w:rsidP="00296E91">
            <w:pPr>
              <w:spacing w:after="0"/>
              <w:rPr>
                <w:rFonts w:ascii="Times New Roman" w:eastAsia="Times New Roman" w:hAnsi="Times New Roman"/>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vAlign w:val="bottom"/>
            <w:hideMark/>
          </w:tcPr>
          <w:p w14:paraId="377061A4" w14:textId="77777777" w:rsidR="003671D9" w:rsidRPr="00283A2F" w:rsidRDefault="003671D9" w:rsidP="00296E91">
            <w:pPr>
              <w:spacing w:after="0"/>
              <w:rPr>
                <w:rFonts w:ascii="Avenir Next Regular" w:eastAsia="Times New Roman" w:hAnsi="Avenir Next Regular" w:cs="Calibri"/>
                <w:b/>
                <w:bCs/>
                <w:color w:val="000000"/>
                <w:sz w:val="16"/>
                <w:szCs w:val="16"/>
                <w:lang w:val="en-GB"/>
              </w:rPr>
            </w:pPr>
            <w:r w:rsidRPr="00283A2F">
              <w:rPr>
                <w:rFonts w:ascii="Avenir Next Regular" w:eastAsia="Times New Roman" w:hAnsi="Avenir Next Regular" w:cs="Calibri"/>
                <w:b/>
                <w:bCs/>
                <w:color w:val="000000"/>
                <w:sz w:val="16"/>
                <w:szCs w:val="16"/>
                <w:lang w:val="en-GB"/>
              </w:rPr>
              <w:fldChar w:fldCharType="begin">
                <w:ffData>
                  <w:name w:val=""/>
                  <w:enabled/>
                  <w:calcOnExit w:val="0"/>
                  <w:checkBox>
                    <w:sizeAuto/>
                    <w:default w:val="1"/>
                  </w:checkBox>
                </w:ffData>
              </w:fldChar>
            </w:r>
            <w:r w:rsidRPr="00283A2F">
              <w:rPr>
                <w:rFonts w:ascii="Avenir Next Regular" w:eastAsia="Times New Roman" w:hAnsi="Avenir Next Regular" w:cs="Calibri"/>
                <w:b/>
                <w:bCs/>
                <w:color w:val="000000"/>
                <w:sz w:val="16"/>
                <w:szCs w:val="16"/>
                <w:lang w:val="en-GB"/>
              </w:rPr>
              <w:instrText xml:space="preserve"> FORMCHECKBOX </w:instrText>
            </w:r>
            <w:r w:rsidR="006F7A9C">
              <w:rPr>
                <w:rFonts w:ascii="Avenir Next Regular" w:eastAsia="Times New Roman" w:hAnsi="Avenir Next Regular" w:cs="Calibri"/>
                <w:b/>
                <w:bCs/>
                <w:color w:val="000000"/>
                <w:sz w:val="16"/>
                <w:szCs w:val="16"/>
                <w:lang w:val="en-GB"/>
              </w:rPr>
            </w:r>
            <w:r w:rsidR="006F7A9C">
              <w:rPr>
                <w:rFonts w:ascii="Avenir Next Regular" w:eastAsia="Times New Roman" w:hAnsi="Avenir Next Regular" w:cs="Calibri"/>
                <w:b/>
                <w:bCs/>
                <w:color w:val="000000"/>
                <w:sz w:val="16"/>
                <w:szCs w:val="16"/>
                <w:lang w:val="en-GB"/>
              </w:rPr>
              <w:fldChar w:fldCharType="separate"/>
            </w:r>
            <w:r w:rsidRPr="00283A2F">
              <w:rPr>
                <w:rFonts w:ascii="Avenir Next Regular" w:eastAsia="Times New Roman" w:hAnsi="Avenir Next Regular" w:cs="Calibri"/>
                <w:b/>
                <w:bCs/>
                <w:color w:val="000000"/>
                <w:sz w:val="16"/>
                <w:szCs w:val="16"/>
                <w:lang w:val="en-GB"/>
              </w:rPr>
              <w:fldChar w:fldCharType="end"/>
            </w:r>
            <w:r w:rsidRPr="00283A2F">
              <w:rPr>
                <w:rFonts w:ascii="Avenir Next Regular" w:eastAsia="Times New Roman" w:hAnsi="Avenir Next Regular" w:cs="Calibri"/>
                <w:b/>
                <w:bCs/>
                <w:color w:val="000000"/>
                <w:sz w:val="16"/>
                <w:szCs w:val="16"/>
                <w:lang w:val="en-GB"/>
              </w:rPr>
              <w:t xml:space="preserve"> Rio Markers</w:t>
            </w:r>
          </w:p>
        </w:tc>
        <w:tc>
          <w:tcPr>
            <w:tcW w:w="1181" w:type="pct"/>
            <w:tcBorders>
              <w:top w:val="single" w:sz="4" w:space="0" w:color="auto"/>
              <w:left w:val="nil"/>
              <w:bottom w:val="single" w:sz="4" w:space="0" w:color="auto"/>
              <w:right w:val="single" w:sz="4" w:space="0" w:color="auto"/>
            </w:tcBorders>
            <w:shd w:val="clear" w:color="auto" w:fill="auto"/>
            <w:noWrap/>
            <w:vAlign w:val="bottom"/>
            <w:hideMark/>
          </w:tcPr>
          <w:p w14:paraId="6D5EA385" w14:textId="77777777" w:rsidR="003671D9" w:rsidRPr="00283A2F" w:rsidRDefault="003671D9" w:rsidP="00296E91">
            <w:pPr>
              <w:spacing w:after="0"/>
              <w:rPr>
                <w:rFonts w:ascii="Times New Roman" w:eastAsia="Times New Roman" w:hAnsi="Times New Roman"/>
                <w:color w:val="000000"/>
                <w:sz w:val="16"/>
                <w:szCs w:val="16"/>
                <w:lang w:val="en-GB"/>
              </w:rPr>
            </w:pPr>
            <w:r w:rsidRPr="00283A2F">
              <w:rPr>
                <w:rFonts w:ascii="Times New Roman" w:eastAsia="Times New Roman" w:hAnsi="Times New Roman"/>
                <w:color w:val="000000"/>
                <w:sz w:val="16"/>
                <w:szCs w:val="16"/>
                <w:lang w:val="en-GB"/>
              </w:rPr>
              <w:t> </w:t>
            </w:r>
          </w:p>
        </w:tc>
        <w:tc>
          <w:tcPr>
            <w:tcW w:w="1259" w:type="pct"/>
            <w:tcBorders>
              <w:top w:val="single" w:sz="4" w:space="0" w:color="auto"/>
              <w:left w:val="nil"/>
              <w:bottom w:val="single" w:sz="4" w:space="0" w:color="auto"/>
              <w:right w:val="single" w:sz="4" w:space="0" w:color="auto"/>
            </w:tcBorders>
            <w:shd w:val="clear" w:color="auto" w:fill="auto"/>
            <w:hideMark/>
          </w:tcPr>
          <w:p w14:paraId="62B42870" w14:textId="77777777" w:rsidR="003671D9" w:rsidRPr="00283A2F" w:rsidRDefault="003671D9" w:rsidP="00296E91">
            <w:pPr>
              <w:spacing w:after="0"/>
              <w:rPr>
                <w:rFonts w:ascii="Times New Roman" w:eastAsia="Times New Roman" w:hAnsi="Times New Roman"/>
                <w:color w:val="000000"/>
                <w:sz w:val="16"/>
                <w:szCs w:val="16"/>
                <w:lang w:val="en-GB"/>
              </w:rPr>
            </w:pPr>
          </w:p>
        </w:tc>
      </w:tr>
      <w:tr w:rsidR="003671D9" w:rsidRPr="00283A2F" w14:paraId="78F58E11" w14:textId="77777777" w:rsidTr="00BB20F7">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38F414C7" w14:textId="77777777" w:rsidR="003671D9" w:rsidRPr="00283A2F" w:rsidRDefault="003671D9" w:rsidP="00296E91">
            <w:pPr>
              <w:spacing w:after="0"/>
              <w:rPr>
                <w:rFonts w:ascii="Times New Roman" w:eastAsia="Times New Roman" w:hAnsi="Times New Roman"/>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tcPr>
          <w:p w14:paraId="06CDEAE4" w14:textId="77777777" w:rsidR="003671D9" w:rsidRPr="00283A2F" w:rsidRDefault="003671D9" w:rsidP="00296E91">
            <w:pPr>
              <w:spacing w:after="0"/>
              <w:rPr>
                <w:rFonts w:ascii="Times New Roman" w:eastAsia="Times New Roman" w:hAnsi="Times New Roman"/>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noWrap/>
            <w:hideMark/>
          </w:tcPr>
          <w:p w14:paraId="24B8E314" w14:textId="44365C22" w:rsidR="003671D9" w:rsidRPr="00283A2F" w:rsidRDefault="00EE2BFF"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fldChar w:fldCharType="begin">
                <w:ffData>
                  <w:name w:val=""/>
                  <w:enabled/>
                  <w:calcOnExit w:val="0"/>
                  <w:checkBox>
                    <w:sizeAuto/>
                    <w:default w:val="1"/>
                  </w:checkBox>
                </w:ffData>
              </w:fldChar>
            </w:r>
            <w:r w:rsidRPr="00283A2F">
              <w:rPr>
                <w:rFonts w:ascii="Avenir Next Regular" w:eastAsia="Times New Roman" w:hAnsi="Avenir Next Regular" w:cs="Calibri"/>
                <w:color w:val="000000"/>
                <w:sz w:val="16"/>
                <w:szCs w:val="16"/>
                <w:lang w:val="en-GB"/>
              </w:rPr>
              <w:instrText xml:space="preserve"> FORMCHECKBOX </w:instrText>
            </w:r>
            <w:r w:rsidR="006F7A9C">
              <w:rPr>
                <w:rFonts w:ascii="Avenir Next Regular" w:eastAsia="Times New Roman" w:hAnsi="Avenir Next Regular" w:cs="Calibri"/>
                <w:color w:val="000000"/>
                <w:sz w:val="16"/>
                <w:szCs w:val="16"/>
                <w:lang w:val="en-GB"/>
              </w:rPr>
            </w:r>
            <w:r w:rsidR="006F7A9C">
              <w:rPr>
                <w:rFonts w:ascii="Avenir Next Regular" w:eastAsia="Times New Roman" w:hAnsi="Avenir Next Regular" w:cs="Calibri"/>
                <w:color w:val="000000"/>
                <w:sz w:val="16"/>
                <w:szCs w:val="16"/>
                <w:lang w:val="en-GB"/>
              </w:rPr>
              <w:fldChar w:fldCharType="separate"/>
            </w:r>
            <w:r w:rsidRPr="00283A2F">
              <w:rPr>
                <w:rFonts w:ascii="Avenir Next Regular" w:eastAsia="Times New Roman" w:hAnsi="Avenir Next Regular" w:cs="Calibri"/>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Paris Agreement</w:t>
            </w:r>
          </w:p>
        </w:tc>
        <w:tc>
          <w:tcPr>
            <w:tcW w:w="1259" w:type="pct"/>
            <w:tcBorders>
              <w:top w:val="single" w:sz="4" w:space="0" w:color="auto"/>
              <w:left w:val="nil"/>
              <w:bottom w:val="single" w:sz="4" w:space="0" w:color="auto"/>
              <w:right w:val="single" w:sz="4" w:space="0" w:color="auto"/>
            </w:tcBorders>
            <w:shd w:val="clear" w:color="auto" w:fill="auto"/>
          </w:tcPr>
          <w:p w14:paraId="63EC3D39" w14:textId="77777777" w:rsidR="003671D9" w:rsidRPr="00283A2F" w:rsidRDefault="003671D9" w:rsidP="00296E91">
            <w:pPr>
              <w:spacing w:after="0"/>
              <w:rPr>
                <w:rFonts w:ascii="Times New Roman" w:eastAsia="Times New Roman" w:hAnsi="Times New Roman"/>
                <w:color w:val="000000"/>
                <w:sz w:val="16"/>
                <w:szCs w:val="16"/>
                <w:lang w:val="en-GB"/>
              </w:rPr>
            </w:pPr>
          </w:p>
        </w:tc>
      </w:tr>
      <w:tr w:rsidR="003671D9" w:rsidRPr="00283A2F" w14:paraId="5A2C3DEC" w14:textId="77777777" w:rsidTr="00BB20F7">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7F58249F" w14:textId="77777777" w:rsidR="003671D9" w:rsidRPr="00283A2F" w:rsidRDefault="003671D9" w:rsidP="00296E91">
            <w:pPr>
              <w:spacing w:after="0"/>
              <w:rPr>
                <w:rFonts w:ascii="Times New Roman" w:eastAsia="Times New Roman" w:hAnsi="Times New Roman"/>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tcPr>
          <w:p w14:paraId="7381F11A" w14:textId="77777777" w:rsidR="003671D9" w:rsidRPr="00283A2F" w:rsidRDefault="003671D9" w:rsidP="00296E91">
            <w:pPr>
              <w:spacing w:after="0"/>
              <w:rPr>
                <w:rFonts w:ascii="Times New Roman" w:eastAsia="Calibri" w:hAnsi="Times New Roman"/>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noWrap/>
          </w:tcPr>
          <w:p w14:paraId="5B0B70B3" w14:textId="2AAE389D" w:rsidR="003671D9" w:rsidRPr="00283A2F" w:rsidRDefault="00EE2BFF"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fldChar w:fldCharType="begin">
                <w:ffData>
                  <w:name w:val=""/>
                  <w:enabled/>
                  <w:calcOnExit w:val="0"/>
                  <w:checkBox>
                    <w:sizeAuto/>
                    <w:default w:val="1"/>
                  </w:checkBox>
                </w:ffData>
              </w:fldChar>
            </w:r>
            <w:r w:rsidRPr="00283A2F">
              <w:rPr>
                <w:rFonts w:ascii="Avenir Next Regular" w:eastAsia="Times New Roman" w:hAnsi="Avenir Next Regular" w:cs="Calibri"/>
                <w:color w:val="000000"/>
                <w:sz w:val="16"/>
                <w:szCs w:val="16"/>
                <w:lang w:val="en-GB"/>
              </w:rPr>
              <w:instrText xml:space="preserve"> FORMCHECKBOX </w:instrText>
            </w:r>
            <w:r w:rsidR="006F7A9C">
              <w:rPr>
                <w:rFonts w:ascii="Avenir Next Regular" w:eastAsia="Times New Roman" w:hAnsi="Avenir Next Regular" w:cs="Calibri"/>
                <w:color w:val="000000"/>
                <w:sz w:val="16"/>
                <w:szCs w:val="16"/>
                <w:lang w:val="en-GB"/>
              </w:rPr>
            </w:r>
            <w:r w:rsidR="006F7A9C">
              <w:rPr>
                <w:rFonts w:ascii="Avenir Next Regular" w:eastAsia="Times New Roman" w:hAnsi="Avenir Next Regular" w:cs="Calibri"/>
                <w:color w:val="000000"/>
                <w:sz w:val="16"/>
                <w:szCs w:val="16"/>
                <w:lang w:val="en-GB"/>
              </w:rPr>
              <w:fldChar w:fldCharType="separate"/>
            </w:r>
            <w:r w:rsidRPr="00283A2F">
              <w:rPr>
                <w:rFonts w:ascii="Avenir Next Regular" w:eastAsia="Times New Roman" w:hAnsi="Avenir Next Regular" w:cs="Calibri"/>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Sustainable Development Goals</w:t>
            </w:r>
          </w:p>
        </w:tc>
        <w:tc>
          <w:tcPr>
            <w:tcW w:w="1259" w:type="pct"/>
            <w:tcBorders>
              <w:top w:val="single" w:sz="4" w:space="0" w:color="auto"/>
              <w:left w:val="nil"/>
              <w:bottom w:val="single" w:sz="4" w:space="0" w:color="auto"/>
              <w:right w:val="single" w:sz="4" w:space="0" w:color="auto"/>
            </w:tcBorders>
            <w:shd w:val="clear" w:color="auto" w:fill="auto"/>
          </w:tcPr>
          <w:p w14:paraId="60EF5F6A" w14:textId="77777777" w:rsidR="003671D9" w:rsidRPr="00283A2F" w:rsidRDefault="003671D9" w:rsidP="00296E91">
            <w:pPr>
              <w:spacing w:after="0"/>
              <w:rPr>
                <w:rFonts w:ascii="Times New Roman" w:eastAsia="Calibri" w:hAnsi="Times New Roman"/>
                <w:color w:val="000000"/>
                <w:sz w:val="16"/>
                <w:szCs w:val="16"/>
                <w:lang w:val="en-GB"/>
              </w:rPr>
            </w:pPr>
          </w:p>
        </w:tc>
      </w:tr>
      <w:tr w:rsidR="003671D9" w:rsidRPr="00283A2F" w14:paraId="7B4BD2F4" w14:textId="77777777" w:rsidTr="00BB20F7">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6E506D75" w14:textId="77777777" w:rsidR="003671D9" w:rsidRPr="00283A2F" w:rsidRDefault="003671D9" w:rsidP="00296E91">
            <w:pPr>
              <w:spacing w:after="0"/>
              <w:rPr>
                <w:rFonts w:ascii="Times New Roman" w:eastAsia="Times New Roman" w:hAnsi="Times New Roman"/>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tcPr>
          <w:p w14:paraId="1E8422D5" w14:textId="77777777" w:rsidR="003671D9" w:rsidRPr="00283A2F" w:rsidRDefault="003671D9" w:rsidP="00296E91">
            <w:pPr>
              <w:spacing w:after="0"/>
              <w:rPr>
                <w:rFonts w:ascii="Times New Roman" w:eastAsia="Calibri" w:hAnsi="Times New Roman"/>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noWrap/>
          </w:tcPr>
          <w:p w14:paraId="4E390CA3"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fldChar w:fldCharType="begin">
                <w:ffData>
                  <w:name w:val=""/>
                  <w:enabled/>
                  <w:calcOnExit w:val="0"/>
                  <w:checkBox>
                    <w:sizeAuto/>
                    <w:default w:val="0"/>
                  </w:checkBox>
                </w:ffData>
              </w:fldChar>
            </w:r>
            <w:r w:rsidRPr="00283A2F">
              <w:rPr>
                <w:rFonts w:ascii="Avenir Next Regular" w:eastAsia="Times New Roman" w:hAnsi="Avenir Next Regular" w:cs="Calibri"/>
                <w:color w:val="000000"/>
                <w:sz w:val="16"/>
                <w:szCs w:val="16"/>
                <w:lang w:val="en-GB"/>
              </w:rPr>
              <w:instrText xml:space="preserve"> FORMCHECKBOX </w:instrText>
            </w:r>
            <w:r w:rsidR="006F7A9C">
              <w:rPr>
                <w:rFonts w:ascii="Avenir Next Regular" w:eastAsia="Times New Roman" w:hAnsi="Avenir Next Regular" w:cs="Calibri"/>
                <w:color w:val="000000"/>
                <w:sz w:val="16"/>
                <w:szCs w:val="16"/>
                <w:lang w:val="en-GB"/>
              </w:rPr>
            </w:r>
            <w:r w:rsidR="006F7A9C">
              <w:rPr>
                <w:rFonts w:ascii="Avenir Next Regular" w:eastAsia="Times New Roman" w:hAnsi="Avenir Next Regular" w:cs="Calibri"/>
                <w:color w:val="000000"/>
                <w:sz w:val="16"/>
                <w:szCs w:val="16"/>
                <w:lang w:val="en-GB"/>
              </w:rPr>
              <w:fldChar w:fldCharType="separate"/>
            </w:r>
            <w:r w:rsidRPr="00283A2F">
              <w:rPr>
                <w:rFonts w:ascii="Avenir Next Regular" w:eastAsia="Times New Roman" w:hAnsi="Avenir Next Regular" w:cs="Calibri"/>
                <w:color w:val="000000"/>
                <w:sz w:val="16"/>
                <w:szCs w:val="16"/>
                <w:lang w:val="en-GB"/>
              </w:rPr>
              <w:fldChar w:fldCharType="end"/>
            </w:r>
            <w:r w:rsidRPr="00283A2F">
              <w:rPr>
                <w:rFonts w:ascii="Avenir Next Regular" w:eastAsia="Times New Roman" w:hAnsi="Avenir Next Regular" w:cs="Calibri"/>
                <w:color w:val="000000"/>
                <w:sz w:val="16"/>
                <w:szCs w:val="16"/>
                <w:lang w:val="en-GB"/>
              </w:rPr>
              <w:t>Climate Change Mitigation 0</w:t>
            </w:r>
          </w:p>
        </w:tc>
        <w:tc>
          <w:tcPr>
            <w:tcW w:w="1259" w:type="pct"/>
            <w:tcBorders>
              <w:top w:val="single" w:sz="4" w:space="0" w:color="auto"/>
              <w:left w:val="nil"/>
              <w:bottom w:val="single" w:sz="4" w:space="0" w:color="auto"/>
              <w:right w:val="single" w:sz="4" w:space="0" w:color="auto"/>
            </w:tcBorders>
            <w:shd w:val="clear" w:color="auto" w:fill="auto"/>
          </w:tcPr>
          <w:p w14:paraId="7DA69916" w14:textId="77777777" w:rsidR="003671D9" w:rsidRPr="00283A2F" w:rsidRDefault="003671D9" w:rsidP="00296E91">
            <w:pPr>
              <w:spacing w:after="0"/>
              <w:rPr>
                <w:rFonts w:ascii="Times New Roman" w:eastAsia="Calibri" w:hAnsi="Times New Roman"/>
                <w:color w:val="000000"/>
                <w:sz w:val="16"/>
                <w:szCs w:val="16"/>
                <w:lang w:val="en-GB"/>
              </w:rPr>
            </w:pPr>
          </w:p>
        </w:tc>
      </w:tr>
      <w:tr w:rsidR="003671D9" w:rsidRPr="00283A2F" w14:paraId="4BFFA7B7" w14:textId="77777777" w:rsidTr="00BB20F7">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26E8E57C" w14:textId="77777777" w:rsidR="003671D9" w:rsidRPr="00283A2F" w:rsidRDefault="003671D9" w:rsidP="00296E91">
            <w:pPr>
              <w:spacing w:after="0"/>
              <w:rPr>
                <w:rFonts w:ascii="Times New Roman" w:eastAsia="Times New Roman" w:hAnsi="Times New Roman"/>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tcPr>
          <w:p w14:paraId="4FB88FDA" w14:textId="77777777" w:rsidR="003671D9" w:rsidRPr="00283A2F" w:rsidRDefault="003671D9" w:rsidP="00296E91">
            <w:pPr>
              <w:spacing w:after="0"/>
              <w:rPr>
                <w:rFonts w:ascii="Times New Roman" w:eastAsia="Calibri" w:hAnsi="Times New Roman"/>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noWrap/>
          </w:tcPr>
          <w:p w14:paraId="767374CF" w14:textId="6DF5DCC4" w:rsidR="003671D9" w:rsidRPr="00283A2F" w:rsidRDefault="002559F0"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fldChar w:fldCharType="begin">
                <w:ffData>
                  <w:name w:val=""/>
                  <w:enabled/>
                  <w:calcOnExit w:val="0"/>
                  <w:checkBox>
                    <w:sizeAuto/>
                    <w:default w:val="0"/>
                  </w:checkBox>
                </w:ffData>
              </w:fldChar>
            </w:r>
            <w:r w:rsidRPr="00283A2F">
              <w:rPr>
                <w:rFonts w:ascii="Avenir Next Regular" w:eastAsia="Times New Roman" w:hAnsi="Avenir Next Regular" w:cs="Calibri"/>
                <w:color w:val="000000"/>
                <w:sz w:val="16"/>
                <w:szCs w:val="16"/>
                <w:lang w:val="en-GB"/>
              </w:rPr>
              <w:instrText xml:space="preserve"> FORMCHECKBOX </w:instrText>
            </w:r>
            <w:r w:rsidR="006F7A9C">
              <w:rPr>
                <w:rFonts w:ascii="Avenir Next Regular" w:eastAsia="Times New Roman" w:hAnsi="Avenir Next Regular" w:cs="Calibri"/>
                <w:color w:val="000000"/>
                <w:sz w:val="16"/>
                <w:szCs w:val="16"/>
                <w:lang w:val="en-GB"/>
              </w:rPr>
            </w:r>
            <w:r w:rsidR="006F7A9C">
              <w:rPr>
                <w:rFonts w:ascii="Avenir Next Regular" w:eastAsia="Times New Roman" w:hAnsi="Avenir Next Regular" w:cs="Calibri"/>
                <w:color w:val="000000"/>
                <w:sz w:val="16"/>
                <w:szCs w:val="16"/>
                <w:lang w:val="en-GB"/>
              </w:rPr>
              <w:fldChar w:fldCharType="separate"/>
            </w:r>
            <w:r w:rsidRPr="00283A2F">
              <w:rPr>
                <w:rFonts w:ascii="Avenir Next Regular" w:eastAsia="Times New Roman" w:hAnsi="Avenir Next Regular" w:cs="Calibri"/>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Climate Change Mitigation 1</w:t>
            </w:r>
          </w:p>
        </w:tc>
        <w:tc>
          <w:tcPr>
            <w:tcW w:w="1259" w:type="pct"/>
            <w:tcBorders>
              <w:top w:val="single" w:sz="4" w:space="0" w:color="auto"/>
              <w:left w:val="nil"/>
              <w:bottom w:val="single" w:sz="4" w:space="0" w:color="auto"/>
              <w:right w:val="single" w:sz="4" w:space="0" w:color="auto"/>
            </w:tcBorders>
            <w:shd w:val="clear" w:color="auto" w:fill="auto"/>
          </w:tcPr>
          <w:p w14:paraId="46552881" w14:textId="77777777" w:rsidR="003671D9" w:rsidRPr="00283A2F" w:rsidRDefault="003671D9" w:rsidP="00296E91">
            <w:pPr>
              <w:spacing w:after="0"/>
              <w:rPr>
                <w:rFonts w:ascii="Times New Roman" w:eastAsia="Calibri" w:hAnsi="Times New Roman"/>
                <w:color w:val="000000"/>
                <w:sz w:val="16"/>
                <w:szCs w:val="16"/>
                <w:lang w:val="en-GB"/>
              </w:rPr>
            </w:pPr>
          </w:p>
        </w:tc>
      </w:tr>
      <w:tr w:rsidR="003671D9" w:rsidRPr="00283A2F" w14:paraId="55B8045B" w14:textId="77777777" w:rsidTr="00BB20F7">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29D202EE" w14:textId="77777777" w:rsidR="003671D9" w:rsidRPr="00283A2F" w:rsidRDefault="003671D9" w:rsidP="00296E91">
            <w:pPr>
              <w:spacing w:after="0"/>
              <w:rPr>
                <w:rFonts w:ascii="Times New Roman" w:eastAsia="Times New Roman" w:hAnsi="Times New Roman"/>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tcPr>
          <w:p w14:paraId="78C72A11" w14:textId="77777777" w:rsidR="003671D9" w:rsidRPr="00283A2F" w:rsidRDefault="003671D9" w:rsidP="00296E91">
            <w:pPr>
              <w:spacing w:after="0"/>
              <w:rPr>
                <w:rFonts w:ascii="Times New Roman" w:eastAsia="Calibri" w:hAnsi="Times New Roman"/>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noWrap/>
          </w:tcPr>
          <w:p w14:paraId="0BA5C491" w14:textId="3A10AD39" w:rsidR="003671D9" w:rsidRPr="00283A2F" w:rsidRDefault="002559F0"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fldChar w:fldCharType="begin">
                <w:ffData>
                  <w:name w:val=""/>
                  <w:enabled/>
                  <w:calcOnExit w:val="0"/>
                  <w:checkBox>
                    <w:sizeAuto/>
                    <w:default w:val="1"/>
                  </w:checkBox>
                </w:ffData>
              </w:fldChar>
            </w:r>
            <w:r w:rsidRPr="00283A2F">
              <w:rPr>
                <w:rFonts w:ascii="Avenir Next Regular" w:eastAsia="Times New Roman" w:hAnsi="Avenir Next Regular" w:cs="Calibri"/>
                <w:color w:val="000000"/>
                <w:sz w:val="16"/>
                <w:szCs w:val="16"/>
                <w:lang w:val="en-GB"/>
              </w:rPr>
              <w:instrText xml:space="preserve"> FORMCHECKBOX </w:instrText>
            </w:r>
            <w:r w:rsidR="006F7A9C">
              <w:rPr>
                <w:rFonts w:ascii="Avenir Next Regular" w:eastAsia="Times New Roman" w:hAnsi="Avenir Next Regular" w:cs="Calibri"/>
                <w:color w:val="000000"/>
                <w:sz w:val="16"/>
                <w:szCs w:val="16"/>
                <w:lang w:val="en-GB"/>
              </w:rPr>
            </w:r>
            <w:r w:rsidR="006F7A9C">
              <w:rPr>
                <w:rFonts w:ascii="Avenir Next Regular" w:eastAsia="Times New Roman" w:hAnsi="Avenir Next Regular" w:cs="Calibri"/>
                <w:color w:val="000000"/>
                <w:sz w:val="16"/>
                <w:szCs w:val="16"/>
                <w:lang w:val="en-GB"/>
              </w:rPr>
              <w:fldChar w:fldCharType="separate"/>
            </w:r>
            <w:r w:rsidRPr="00283A2F">
              <w:rPr>
                <w:rFonts w:ascii="Avenir Next Regular" w:eastAsia="Times New Roman" w:hAnsi="Avenir Next Regular" w:cs="Calibri"/>
                <w:color w:val="000000"/>
                <w:sz w:val="16"/>
                <w:szCs w:val="16"/>
                <w:lang w:val="en-GB"/>
              </w:rPr>
              <w:fldChar w:fldCharType="end"/>
            </w:r>
            <w:r w:rsidR="003671D9" w:rsidRPr="00283A2F">
              <w:rPr>
                <w:rFonts w:ascii="Avenir Next Regular" w:eastAsia="Times New Roman" w:hAnsi="Avenir Next Regular" w:cs="Calibri"/>
                <w:color w:val="000000"/>
                <w:sz w:val="16"/>
                <w:szCs w:val="16"/>
                <w:lang w:val="en-GB"/>
              </w:rPr>
              <w:t>Climate Change Mitigation 2</w:t>
            </w:r>
          </w:p>
        </w:tc>
        <w:tc>
          <w:tcPr>
            <w:tcW w:w="1259" w:type="pct"/>
            <w:tcBorders>
              <w:top w:val="single" w:sz="4" w:space="0" w:color="auto"/>
              <w:left w:val="nil"/>
              <w:bottom w:val="single" w:sz="4" w:space="0" w:color="auto"/>
              <w:right w:val="single" w:sz="4" w:space="0" w:color="auto"/>
            </w:tcBorders>
            <w:shd w:val="clear" w:color="auto" w:fill="auto"/>
          </w:tcPr>
          <w:p w14:paraId="7172A1D9" w14:textId="77777777" w:rsidR="003671D9" w:rsidRPr="00283A2F" w:rsidRDefault="003671D9" w:rsidP="00296E91">
            <w:pPr>
              <w:spacing w:after="0"/>
              <w:rPr>
                <w:rFonts w:ascii="Times New Roman" w:eastAsia="Calibri" w:hAnsi="Times New Roman"/>
                <w:color w:val="000000"/>
                <w:sz w:val="16"/>
                <w:szCs w:val="16"/>
                <w:lang w:val="en-GB"/>
              </w:rPr>
            </w:pPr>
          </w:p>
        </w:tc>
      </w:tr>
      <w:tr w:rsidR="003671D9" w:rsidRPr="00283A2F" w14:paraId="56F63C2C" w14:textId="77777777" w:rsidTr="00BB20F7">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0F8C0116" w14:textId="77777777" w:rsidR="003671D9" w:rsidRPr="00283A2F" w:rsidRDefault="003671D9" w:rsidP="00296E91">
            <w:pPr>
              <w:spacing w:after="0"/>
              <w:rPr>
                <w:rFonts w:ascii="Times New Roman" w:eastAsia="Times New Roman" w:hAnsi="Times New Roman"/>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tcPr>
          <w:p w14:paraId="09125D4C" w14:textId="77777777" w:rsidR="003671D9" w:rsidRPr="00283A2F" w:rsidRDefault="003671D9" w:rsidP="00296E91">
            <w:pPr>
              <w:spacing w:after="0"/>
              <w:rPr>
                <w:rFonts w:ascii="Times New Roman" w:eastAsia="Calibri" w:hAnsi="Times New Roman"/>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noWrap/>
          </w:tcPr>
          <w:p w14:paraId="2091D7D8"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fldChar w:fldCharType="begin">
                <w:ffData>
                  <w:name w:val=""/>
                  <w:enabled/>
                  <w:calcOnExit w:val="0"/>
                  <w:checkBox>
                    <w:sizeAuto/>
                    <w:default w:val="0"/>
                  </w:checkBox>
                </w:ffData>
              </w:fldChar>
            </w:r>
            <w:r w:rsidRPr="00283A2F">
              <w:rPr>
                <w:rFonts w:ascii="Avenir Next Regular" w:eastAsia="Times New Roman" w:hAnsi="Avenir Next Regular" w:cs="Calibri"/>
                <w:color w:val="000000"/>
                <w:sz w:val="16"/>
                <w:szCs w:val="16"/>
                <w:lang w:val="en-GB"/>
              </w:rPr>
              <w:instrText xml:space="preserve"> FORMCHECKBOX </w:instrText>
            </w:r>
            <w:r w:rsidR="006F7A9C">
              <w:rPr>
                <w:rFonts w:ascii="Avenir Next Regular" w:eastAsia="Times New Roman" w:hAnsi="Avenir Next Regular" w:cs="Calibri"/>
                <w:color w:val="000000"/>
                <w:sz w:val="16"/>
                <w:szCs w:val="16"/>
                <w:lang w:val="en-GB"/>
              </w:rPr>
            </w:r>
            <w:r w:rsidR="006F7A9C">
              <w:rPr>
                <w:rFonts w:ascii="Avenir Next Regular" w:eastAsia="Times New Roman" w:hAnsi="Avenir Next Regular" w:cs="Calibri"/>
                <w:color w:val="000000"/>
                <w:sz w:val="16"/>
                <w:szCs w:val="16"/>
                <w:lang w:val="en-GB"/>
              </w:rPr>
              <w:fldChar w:fldCharType="separate"/>
            </w:r>
            <w:r w:rsidRPr="00283A2F">
              <w:rPr>
                <w:rFonts w:ascii="Avenir Next Regular" w:eastAsia="Times New Roman" w:hAnsi="Avenir Next Regular" w:cs="Calibri"/>
                <w:color w:val="000000"/>
                <w:sz w:val="16"/>
                <w:szCs w:val="16"/>
                <w:lang w:val="en-GB"/>
              </w:rPr>
              <w:fldChar w:fldCharType="end"/>
            </w:r>
            <w:r w:rsidRPr="00283A2F">
              <w:rPr>
                <w:rFonts w:ascii="Avenir Next Regular" w:eastAsia="Times New Roman" w:hAnsi="Avenir Next Regular" w:cs="Calibri"/>
                <w:color w:val="000000"/>
                <w:sz w:val="16"/>
                <w:szCs w:val="16"/>
                <w:lang w:val="en-GB"/>
              </w:rPr>
              <w:t>Climate Change Adaptation 0</w:t>
            </w:r>
          </w:p>
        </w:tc>
        <w:tc>
          <w:tcPr>
            <w:tcW w:w="1259" w:type="pct"/>
            <w:tcBorders>
              <w:top w:val="single" w:sz="4" w:space="0" w:color="auto"/>
              <w:left w:val="nil"/>
              <w:bottom w:val="single" w:sz="4" w:space="0" w:color="auto"/>
              <w:right w:val="single" w:sz="4" w:space="0" w:color="auto"/>
            </w:tcBorders>
            <w:shd w:val="clear" w:color="auto" w:fill="auto"/>
          </w:tcPr>
          <w:p w14:paraId="16124BE5" w14:textId="77777777" w:rsidR="003671D9" w:rsidRPr="00283A2F" w:rsidRDefault="003671D9" w:rsidP="00296E91">
            <w:pPr>
              <w:spacing w:after="0"/>
              <w:rPr>
                <w:rFonts w:ascii="Times New Roman" w:eastAsia="Calibri" w:hAnsi="Times New Roman"/>
                <w:color w:val="000000"/>
                <w:sz w:val="16"/>
                <w:szCs w:val="16"/>
                <w:lang w:val="en-GB"/>
              </w:rPr>
            </w:pPr>
          </w:p>
        </w:tc>
      </w:tr>
      <w:tr w:rsidR="003671D9" w:rsidRPr="00283A2F" w14:paraId="5A520BBE" w14:textId="77777777" w:rsidTr="00BB20F7">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3F6F55BA" w14:textId="77777777" w:rsidR="003671D9" w:rsidRPr="00283A2F" w:rsidRDefault="003671D9" w:rsidP="00296E91">
            <w:pPr>
              <w:spacing w:after="0"/>
              <w:rPr>
                <w:rFonts w:ascii="Times New Roman" w:eastAsia="Times New Roman" w:hAnsi="Times New Roman"/>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tcPr>
          <w:p w14:paraId="2D389012" w14:textId="77777777" w:rsidR="003671D9" w:rsidRPr="00283A2F" w:rsidRDefault="003671D9" w:rsidP="00296E91">
            <w:pPr>
              <w:spacing w:after="0"/>
              <w:rPr>
                <w:rFonts w:ascii="Times New Roman" w:eastAsia="Calibri" w:hAnsi="Times New Roman"/>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noWrap/>
          </w:tcPr>
          <w:p w14:paraId="6DFBD1A9"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fldChar w:fldCharType="begin">
                <w:ffData>
                  <w:name w:val="IAP_cities"/>
                  <w:enabled/>
                  <w:calcOnExit w:val="0"/>
                  <w:checkBox>
                    <w:sizeAuto/>
                    <w:default w:val="0"/>
                  </w:checkBox>
                </w:ffData>
              </w:fldChar>
            </w:r>
            <w:r w:rsidRPr="00283A2F">
              <w:rPr>
                <w:rFonts w:ascii="Avenir Next Regular" w:eastAsia="Times New Roman" w:hAnsi="Avenir Next Regular" w:cs="Calibri"/>
                <w:color w:val="000000"/>
                <w:sz w:val="16"/>
                <w:szCs w:val="16"/>
                <w:lang w:val="en-GB"/>
              </w:rPr>
              <w:instrText xml:space="preserve"> FORMCHECKBOX </w:instrText>
            </w:r>
            <w:r w:rsidR="006F7A9C">
              <w:rPr>
                <w:rFonts w:ascii="Avenir Next Regular" w:eastAsia="Times New Roman" w:hAnsi="Avenir Next Regular" w:cs="Calibri"/>
                <w:color w:val="000000"/>
                <w:sz w:val="16"/>
                <w:szCs w:val="16"/>
                <w:lang w:val="en-GB"/>
              </w:rPr>
            </w:r>
            <w:r w:rsidR="006F7A9C">
              <w:rPr>
                <w:rFonts w:ascii="Avenir Next Regular" w:eastAsia="Times New Roman" w:hAnsi="Avenir Next Regular" w:cs="Calibri"/>
                <w:color w:val="000000"/>
                <w:sz w:val="16"/>
                <w:szCs w:val="16"/>
                <w:lang w:val="en-GB"/>
              </w:rPr>
              <w:fldChar w:fldCharType="separate"/>
            </w:r>
            <w:r w:rsidRPr="00283A2F">
              <w:rPr>
                <w:rFonts w:ascii="Avenir Next Regular" w:eastAsia="Times New Roman" w:hAnsi="Avenir Next Regular" w:cs="Calibri"/>
                <w:color w:val="000000"/>
                <w:sz w:val="16"/>
                <w:szCs w:val="16"/>
                <w:lang w:val="en-GB"/>
              </w:rPr>
              <w:fldChar w:fldCharType="end"/>
            </w:r>
            <w:r w:rsidRPr="00283A2F">
              <w:rPr>
                <w:rFonts w:ascii="Avenir Next Regular" w:eastAsia="Times New Roman" w:hAnsi="Avenir Next Regular" w:cs="Calibri"/>
                <w:color w:val="000000"/>
                <w:sz w:val="16"/>
                <w:szCs w:val="16"/>
                <w:lang w:val="en-GB"/>
              </w:rPr>
              <w:t>Climate Change Adaptation 1</w:t>
            </w:r>
          </w:p>
        </w:tc>
        <w:tc>
          <w:tcPr>
            <w:tcW w:w="1259" w:type="pct"/>
            <w:tcBorders>
              <w:top w:val="single" w:sz="4" w:space="0" w:color="auto"/>
              <w:left w:val="nil"/>
              <w:bottom w:val="single" w:sz="4" w:space="0" w:color="auto"/>
              <w:right w:val="single" w:sz="4" w:space="0" w:color="auto"/>
            </w:tcBorders>
            <w:shd w:val="clear" w:color="auto" w:fill="auto"/>
          </w:tcPr>
          <w:p w14:paraId="70A73967" w14:textId="77777777" w:rsidR="003671D9" w:rsidRPr="00283A2F" w:rsidRDefault="003671D9" w:rsidP="00296E91">
            <w:pPr>
              <w:spacing w:after="0"/>
              <w:rPr>
                <w:rFonts w:ascii="Times New Roman" w:eastAsia="Calibri" w:hAnsi="Times New Roman"/>
                <w:color w:val="000000"/>
                <w:sz w:val="16"/>
                <w:szCs w:val="16"/>
                <w:lang w:val="en-GB"/>
              </w:rPr>
            </w:pPr>
          </w:p>
        </w:tc>
      </w:tr>
      <w:tr w:rsidR="003671D9" w:rsidRPr="00283A2F" w14:paraId="3360B2A3" w14:textId="77777777" w:rsidTr="00BB20F7">
        <w:trPr>
          <w:trHeight w:val="62"/>
        </w:trPr>
        <w:tc>
          <w:tcPr>
            <w:tcW w:w="1034" w:type="pct"/>
            <w:tcBorders>
              <w:top w:val="single" w:sz="4" w:space="0" w:color="auto"/>
              <w:left w:val="single" w:sz="4" w:space="0" w:color="auto"/>
              <w:bottom w:val="single" w:sz="4" w:space="0" w:color="auto"/>
              <w:right w:val="single" w:sz="4" w:space="0" w:color="auto"/>
            </w:tcBorders>
            <w:shd w:val="clear" w:color="auto" w:fill="auto"/>
            <w:noWrap/>
          </w:tcPr>
          <w:p w14:paraId="18996473" w14:textId="77777777" w:rsidR="003671D9" w:rsidRPr="00283A2F" w:rsidRDefault="003671D9" w:rsidP="00296E91">
            <w:pPr>
              <w:spacing w:after="0"/>
              <w:rPr>
                <w:rFonts w:ascii="Times New Roman" w:eastAsia="Times New Roman" w:hAnsi="Times New Roman"/>
                <w:b/>
                <w:bCs/>
                <w:color w:val="000000"/>
                <w:sz w:val="16"/>
                <w:szCs w:val="16"/>
                <w:lang w:val="en-GB"/>
              </w:rPr>
            </w:pPr>
          </w:p>
        </w:tc>
        <w:tc>
          <w:tcPr>
            <w:tcW w:w="1526" w:type="pct"/>
            <w:tcBorders>
              <w:top w:val="single" w:sz="4" w:space="0" w:color="auto"/>
              <w:left w:val="nil"/>
              <w:bottom w:val="single" w:sz="4" w:space="0" w:color="auto"/>
              <w:right w:val="single" w:sz="4" w:space="0" w:color="auto"/>
            </w:tcBorders>
            <w:shd w:val="clear" w:color="auto" w:fill="auto"/>
            <w:noWrap/>
          </w:tcPr>
          <w:p w14:paraId="4FAF3CE2" w14:textId="77777777" w:rsidR="003671D9" w:rsidRPr="00283A2F" w:rsidRDefault="003671D9" w:rsidP="00296E91">
            <w:pPr>
              <w:spacing w:after="0"/>
              <w:rPr>
                <w:rFonts w:ascii="Times New Roman" w:eastAsia="Calibri" w:hAnsi="Times New Roman"/>
                <w:color w:val="000000"/>
                <w:sz w:val="16"/>
                <w:szCs w:val="16"/>
                <w:lang w:val="en-GB"/>
              </w:rPr>
            </w:pPr>
          </w:p>
        </w:tc>
        <w:tc>
          <w:tcPr>
            <w:tcW w:w="1181" w:type="pct"/>
            <w:tcBorders>
              <w:top w:val="single" w:sz="4" w:space="0" w:color="auto"/>
              <w:left w:val="nil"/>
              <w:bottom w:val="single" w:sz="4" w:space="0" w:color="auto"/>
              <w:right w:val="single" w:sz="4" w:space="0" w:color="auto"/>
            </w:tcBorders>
            <w:shd w:val="clear" w:color="auto" w:fill="auto"/>
            <w:noWrap/>
          </w:tcPr>
          <w:p w14:paraId="10BF9148" w14:textId="77777777" w:rsidR="003671D9" w:rsidRPr="00283A2F" w:rsidRDefault="003671D9" w:rsidP="00296E91">
            <w:pPr>
              <w:spacing w:after="0"/>
              <w:rPr>
                <w:rFonts w:ascii="Avenir Next Regular" w:eastAsia="Times New Roman" w:hAnsi="Avenir Next Regular" w:cs="Calibri"/>
                <w:color w:val="000000"/>
                <w:sz w:val="16"/>
                <w:szCs w:val="16"/>
                <w:lang w:val="en-GB"/>
              </w:rPr>
            </w:pPr>
            <w:r w:rsidRPr="00283A2F">
              <w:rPr>
                <w:rFonts w:ascii="Avenir Next Regular" w:eastAsia="Times New Roman" w:hAnsi="Avenir Next Regular" w:cs="Calibri"/>
                <w:color w:val="000000"/>
                <w:sz w:val="16"/>
                <w:szCs w:val="16"/>
                <w:lang w:val="en-GB"/>
              </w:rPr>
              <w:fldChar w:fldCharType="begin">
                <w:ffData>
                  <w:name w:val="IAP_cities"/>
                  <w:enabled/>
                  <w:calcOnExit w:val="0"/>
                  <w:checkBox>
                    <w:sizeAuto/>
                    <w:default w:val="0"/>
                  </w:checkBox>
                </w:ffData>
              </w:fldChar>
            </w:r>
            <w:r w:rsidRPr="00283A2F">
              <w:rPr>
                <w:rFonts w:ascii="Avenir Next Regular" w:eastAsia="Times New Roman" w:hAnsi="Avenir Next Regular" w:cs="Calibri"/>
                <w:color w:val="000000"/>
                <w:sz w:val="16"/>
                <w:szCs w:val="16"/>
                <w:lang w:val="en-GB"/>
              </w:rPr>
              <w:instrText xml:space="preserve"> FORMCHECKBOX </w:instrText>
            </w:r>
            <w:r w:rsidR="006F7A9C">
              <w:rPr>
                <w:rFonts w:ascii="Avenir Next Regular" w:eastAsia="Times New Roman" w:hAnsi="Avenir Next Regular" w:cs="Calibri"/>
                <w:color w:val="000000"/>
                <w:sz w:val="16"/>
                <w:szCs w:val="16"/>
                <w:lang w:val="en-GB"/>
              </w:rPr>
            </w:r>
            <w:r w:rsidR="006F7A9C">
              <w:rPr>
                <w:rFonts w:ascii="Avenir Next Regular" w:eastAsia="Times New Roman" w:hAnsi="Avenir Next Regular" w:cs="Calibri"/>
                <w:color w:val="000000"/>
                <w:sz w:val="16"/>
                <w:szCs w:val="16"/>
                <w:lang w:val="en-GB"/>
              </w:rPr>
              <w:fldChar w:fldCharType="separate"/>
            </w:r>
            <w:r w:rsidRPr="00283A2F">
              <w:rPr>
                <w:rFonts w:ascii="Avenir Next Regular" w:eastAsia="Times New Roman" w:hAnsi="Avenir Next Regular" w:cs="Calibri"/>
                <w:color w:val="000000"/>
                <w:sz w:val="16"/>
                <w:szCs w:val="16"/>
                <w:lang w:val="en-GB"/>
              </w:rPr>
              <w:fldChar w:fldCharType="end"/>
            </w:r>
            <w:r w:rsidRPr="00283A2F">
              <w:rPr>
                <w:rFonts w:ascii="Avenir Next Regular" w:eastAsia="Times New Roman" w:hAnsi="Avenir Next Regular" w:cs="Calibri"/>
                <w:color w:val="000000"/>
                <w:sz w:val="16"/>
                <w:szCs w:val="16"/>
                <w:lang w:val="en-GB"/>
              </w:rPr>
              <w:t>Climate Change Adaptation 2</w:t>
            </w:r>
          </w:p>
        </w:tc>
        <w:tc>
          <w:tcPr>
            <w:tcW w:w="1259" w:type="pct"/>
            <w:tcBorders>
              <w:top w:val="single" w:sz="4" w:space="0" w:color="auto"/>
              <w:left w:val="nil"/>
              <w:bottom w:val="single" w:sz="4" w:space="0" w:color="auto"/>
              <w:right w:val="single" w:sz="4" w:space="0" w:color="auto"/>
            </w:tcBorders>
            <w:shd w:val="clear" w:color="auto" w:fill="auto"/>
          </w:tcPr>
          <w:p w14:paraId="20352F34" w14:textId="77777777" w:rsidR="003671D9" w:rsidRPr="00283A2F" w:rsidRDefault="003671D9" w:rsidP="00296E91">
            <w:pPr>
              <w:spacing w:after="0"/>
              <w:rPr>
                <w:rFonts w:ascii="Times New Roman" w:eastAsia="Calibri" w:hAnsi="Times New Roman"/>
                <w:color w:val="000000"/>
                <w:sz w:val="16"/>
                <w:szCs w:val="16"/>
                <w:lang w:val="en-GB"/>
              </w:rPr>
            </w:pPr>
          </w:p>
        </w:tc>
      </w:tr>
      <w:bookmarkEnd w:id="245"/>
    </w:tbl>
    <w:p w14:paraId="0C30DF02" w14:textId="77777777" w:rsidR="003671D9" w:rsidRPr="00283A2F" w:rsidRDefault="003671D9" w:rsidP="003671D9">
      <w:pPr>
        <w:rPr>
          <w:color w:val="000000"/>
          <w:lang w:val="en-GB"/>
        </w:rPr>
      </w:pPr>
    </w:p>
    <w:p w14:paraId="49E805F9" w14:textId="77777777" w:rsidR="00CA3515" w:rsidRPr="00283A2F" w:rsidRDefault="00CA3515">
      <w:pPr>
        <w:spacing w:after="160" w:line="259" w:lineRule="auto"/>
        <w:jc w:val="left"/>
        <w:rPr>
          <w:color w:val="000000"/>
          <w:lang w:val="en-GB"/>
        </w:rPr>
      </w:pPr>
      <w:r w:rsidRPr="00283A2F">
        <w:rPr>
          <w:color w:val="000000"/>
          <w:lang w:val="en-GB"/>
        </w:rPr>
        <w:br w:type="page"/>
      </w:r>
    </w:p>
    <w:p w14:paraId="653A0EC7" w14:textId="47DCC183" w:rsidR="00F86771" w:rsidRPr="00283A2F" w:rsidRDefault="00F86771" w:rsidP="00462285">
      <w:pPr>
        <w:pStyle w:val="Heading2"/>
        <w:spacing w:after="120"/>
        <w:ind w:left="0"/>
        <w:rPr>
          <w:rFonts w:asciiTheme="minorHAnsi" w:hAnsiTheme="minorHAnsi" w:cstheme="minorHAnsi"/>
          <w:sz w:val="24"/>
          <w:lang w:val="en-GB"/>
        </w:rPr>
      </w:pPr>
      <w:bookmarkStart w:id="247" w:name="_Toc96524864"/>
      <w:r w:rsidRPr="00283A2F">
        <w:rPr>
          <w:rFonts w:asciiTheme="minorHAnsi" w:hAnsiTheme="minorHAnsi" w:cstheme="minorHAnsi"/>
          <w:sz w:val="24"/>
          <w:lang w:val="en-GB"/>
        </w:rPr>
        <w:lastRenderedPageBreak/>
        <w:t xml:space="preserve">Annex </w:t>
      </w:r>
      <w:r w:rsidR="00975528" w:rsidRPr="00283A2F">
        <w:rPr>
          <w:rFonts w:asciiTheme="minorHAnsi" w:hAnsiTheme="minorHAnsi" w:cstheme="minorHAnsi"/>
          <w:sz w:val="24"/>
          <w:lang w:val="en-GB"/>
        </w:rPr>
        <w:t>19</w:t>
      </w:r>
      <w:r w:rsidRPr="00283A2F">
        <w:rPr>
          <w:rFonts w:asciiTheme="minorHAnsi" w:hAnsiTheme="minorHAnsi" w:cstheme="minorHAnsi"/>
          <w:sz w:val="24"/>
          <w:lang w:val="en-GB"/>
        </w:rPr>
        <w:t>: UNDP Capacity Development Scorecard</w:t>
      </w:r>
      <w:bookmarkEnd w:id="2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7"/>
        <w:gridCol w:w="5963"/>
        <w:gridCol w:w="926"/>
        <w:gridCol w:w="664"/>
        <w:gridCol w:w="4322"/>
      </w:tblGrid>
      <w:tr w:rsidR="00364BBF" w:rsidRPr="00283A2F" w14:paraId="624B887A" w14:textId="77777777" w:rsidTr="00DC6D4F">
        <w:tc>
          <w:tcPr>
            <w:tcW w:w="1687" w:type="dxa"/>
            <w:shd w:val="clear" w:color="000000" w:fill="8EA9DB"/>
            <w:vAlign w:val="bottom"/>
            <w:hideMark/>
          </w:tcPr>
          <w:p w14:paraId="3C42FCA7" w14:textId="77777777" w:rsidR="00364BBF" w:rsidRPr="00283A2F" w:rsidRDefault="00364BBF" w:rsidP="00364BBF">
            <w:pPr>
              <w:spacing w:after="0"/>
              <w:jc w:val="left"/>
              <w:rPr>
                <w:rFonts w:asciiTheme="minorHAnsi" w:eastAsia="Times New Roman" w:hAnsiTheme="minorHAnsi" w:cstheme="minorHAnsi"/>
                <w:b/>
                <w:bCs/>
                <w:color w:val="000000"/>
                <w:sz w:val="18"/>
                <w:szCs w:val="18"/>
                <w:lang w:val="en-GB" w:eastAsia="en-GB"/>
              </w:rPr>
            </w:pPr>
            <w:r w:rsidRPr="00283A2F">
              <w:rPr>
                <w:rFonts w:asciiTheme="minorHAnsi" w:eastAsia="Times New Roman" w:hAnsiTheme="minorHAnsi" w:cstheme="minorHAnsi"/>
                <w:b/>
                <w:bCs/>
                <w:color w:val="000000"/>
                <w:sz w:val="18"/>
                <w:szCs w:val="18"/>
                <w:lang w:val="en-GB" w:eastAsia="en-GB"/>
              </w:rPr>
              <w:t>Capacity Result / Indicator</w:t>
            </w:r>
          </w:p>
        </w:tc>
        <w:tc>
          <w:tcPr>
            <w:tcW w:w="5963" w:type="dxa"/>
            <w:shd w:val="clear" w:color="000000" w:fill="8EA9DB"/>
            <w:hideMark/>
          </w:tcPr>
          <w:p w14:paraId="70E36FA7" w14:textId="77777777" w:rsidR="00364BBF" w:rsidRPr="00283A2F" w:rsidRDefault="00364BBF" w:rsidP="00364BBF">
            <w:pPr>
              <w:spacing w:after="0"/>
              <w:jc w:val="left"/>
              <w:rPr>
                <w:rFonts w:asciiTheme="minorHAnsi" w:eastAsia="Times New Roman" w:hAnsiTheme="minorHAnsi" w:cstheme="minorHAnsi"/>
                <w:b/>
                <w:bCs/>
                <w:color w:val="000000"/>
                <w:sz w:val="18"/>
                <w:szCs w:val="18"/>
                <w:lang w:val="en-GB" w:eastAsia="en-GB"/>
              </w:rPr>
            </w:pPr>
            <w:r w:rsidRPr="00283A2F">
              <w:rPr>
                <w:rFonts w:asciiTheme="minorHAnsi" w:eastAsia="Times New Roman" w:hAnsiTheme="minorHAnsi" w:cstheme="minorHAnsi"/>
                <w:b/>
                <w:bCs/>
                <w:color w:val="000000"/>
                <w:sz w:val="18"/>
                <w:szCs w:val="18"/>
                <w:lang w:val="en-GB" w:eastAsia="en-GB"/>
              </w:rPr>
              <w:t xml:space="preserve">Staged Indicators </w:t>
            </w:r>
          </w:p>
        </w:tc>
        <w:tc>
          <w:tcPr>
            <w:tcW w:w="926" w:type="dxa"/>
            <w:shd w:val="clear" w:color="000000" w:fill="8EA9DB"/>
            <w:vAlign w:val="bottom"/>
            <w:hideMark/>
          </w:tcPr>
          <w:p w14:paraId="603F4377" w14:textId="77777777" w:rsidR="00364BBF" w:rsidRPr="00283A2F" w:rsidRDefault="00364BBF" w:rsidP="00364BBF">
            <w:pPr>
              <w:spacing w:after="0"/>
              <w:jc w:val="left"/>
              <w:rPr>
                <w:rFonts w:asciiTheme="minorHAnsi" w:eastAsia="Times New Roman" w:hAnsiTheme="minorHAnsi" w:cstheme="minorHAnsi"/>
                <w:b/>
                <w:bCs/>
                <w:color w:val="000000"/>
                <w:sz w:val="18"/>
                <w:szCs w:val="18"/>
                <w:lang w:val="en-GB" w:eastAsia="en-GB"/>
              </w:rPr>
            </w:pPr>
            <w:r w:rsidRPr="00283A2F">
              <w:rPr>
                <w:rFonts w:asciiTheme="minorHAnsi" w:eastAsia="Times New Roman" w:hAnsiTheme="minorHAnsi" w:cstheme="minorHAnsi"/>
                <w:b/>
                <w:bCs/>
                <w:color w:val="000000"/>
                <w:sz w:val="18"/>
                <w:szCs w:val="18"/>
                <w:lang w:val="en-GB" w:eastAsia="en-GB"/>
              </w:rPr>
              <w:t xml:space="preserve">Rating Score </w:t>
            </w:r>
          </w:p>
        </w:tc>
        <w:tc>
          <w:tcPr>
            <w:tcW w:w="664" w:type="dxa"/>
            <w:shd w:val="clear" w:color="000000" w:fill="8EA9DB"/>
            <w:vAlign w:val="bottom"/>
            <w:hideMark/>
          </w:tcPr>
          <w:p w14:paraId="760C1859" w14:textId="77777777" w:rsidR="00364BBF" w:rsidRPr="00283A2F" w:rsidRDefault="00364BBF" w:rsidP="00364BBF">
            <w:pPr>
              <w:spacing w:after="0"/>
              <w:jc w:val="left"/>
              <w:rPr>
                <w:rFonts w:asciiTheme="minorHAnsi" w:eastAsia="Times New Roman" w:hAnsiTheme="minorHAnsi" w:cstheme="minorHAnsi"/>
                <w:b/>
                <w:bCs/>
                <w:color w:val="000000"/>
                <w:sz w:val="18"/>
                <w:szCs w:val="18"/>
                <w:lang w:val="en-GB" w:eastAsia="en-GB"/>
              </w:rPr>
            </w:pPr>
            <w:r w:rsidRPr="00283A2F">
              <w:rPr>
                <w:rFonts w:asciiTheme="minorHAnsi" w:eastAsia="Times New Roman" w:hAnsiTheme="minorHAnsi" w:cstheme="minorHAnsi"/>
                <w:b/>
                <w:bCs/>
                <w:color w:val="000000"/>
                <w:sz w:val="18"/>
                <w:szCs w:val="18"/>
                <w:lang w:val="en-GB" w:eastAsia="en-GB"/>
              </w:rPr>
              <w:t>Count</w:t>
            </w:r>
          </w:p>
        </w:tc>
        <w:tc>
          <w:tcPr>
            <w:tcW w:w="4322" w:type="dxa"/>
            <w:shd w:val="clear" w:color="000000" w:fill="8EA9DB"/>
            <w:vAlign w:val="bottom"/>
            <w:hideMark/>
          </w:tcPr>
          <w:p w14:paraId="490F12A8" w14:textId="77777777" w:rsidR="00364BBF" w:rsidRPr="00283A2F" w:rsidRDefault="00364BBF" w:rsidP="00364BBF">
            <w:pPr>
              <w:spacing w:after="0"/>
              <w:jc w:val="left"/>
              <w:rPr>
                <w:rFonts w:asciiTheme="minorHAnsi" w:eastAsia="Times New Roman" w:hAnsiTheme="minorHAnsi" w:cstheme="minorHAnsi"/>
                <w:b/>
                <w:bCs/>
                <w:color w:val="000000"/>
                <w:sz w:val="18"/>
                <w:szCs w:val="18"/>
                <w:lang w:val="en-GB" w:eastAsia="en-GB"/>
              </w:rPr>
            </w:pPr>
            <w:r w:rsidRPr="00283A2F">
              <w:rPr>
                <w:rFonts w:asciiTheme="minorHAnsi" w:eastAsia="Times New Roman" w:hAnsiTheme="minorHAnsi" w:cstheme="minorHAnsi"/>
                <w:b/>
                <w:bCs/>
                <w:color w:val="000000"/>
                <w:sz w:val="18"/>
                <w:szCs w:val="18"/>
                <w:lang w:val="en-GB" w:eastAsia="en-GB"/>
              </w:rPr>
              <w:t xml:space="preserve">Comments </w:t>
            </w:r>
          </w:p>
        </w:tc>
      </w:tr>
      <w:tr w:rsidR="00332ED4" w:rsidRPr="00283A2F" w14:paraId="458991EF" w14:textId="77777777" w:rsidTr="00DC6D4F">
        <w:tc>
          <w:tcPr>
            <w:tcW w:w="7650" w:type="dxa"/>
            <w:gridSpan w:val="2"/>
            <w:shd w:val="clear" w:color="000000" w:fill="D9E1F2"/>
            <w:vAlign w:val="bottom"/>
            <w:hideMark/>
          </w:tcPr>
          <w:p w14:paraId="06BF9B2C" w14:textId="77777777" w:rsidR="00364BBF" w:rsidRPr="00283A2F" w:rsidRDefault="00364BBF" w:rsidP="00364BBF">
            <w:pPr>
              <w:spacing w:after="0"/>
              <w:jc w:val="left"/>
              <w:rPr>
                <w:rFonts w:asciiTheme="minorHAnsi" w:eastAsia="Times New Roman" w:hAnsiTheme="minorHAnsi" w:cstheme="minorHAnsi"/>
                <w:b/>
                <w:bCs/>
                <w:color w:val="000000"/>
                <w:sz w:val="18"/>
                <w:szCs w:val="18"/>
                <w:lang w:val="en-GB" w:eastAsia="en-GB"/>
              </w:rPr>
            </w:pPr>
            <w:r w:rsidRPr="00283A2F">
              <w:rPr>
                <w:rFonts w:asciiTheme="minorHAnsi" w:eastAsia="Times New Roman" w:hAnsiTheme="minorHAnsi" w:cstheme="minorHAnsi"/>
                <w:b/>
                <w:bCs/>
                <w:color w:val="000000"/>
                <w:sz w:val="18"/>
                <w:szCs w:val="18"/>
                <w:lang w:val="en-GB" w:eastAsia="en-GB"/>
              </w:rPr>
              <w:t>CR 1: Capacities for Engagement</w:t>
            </w:r>
          </w:p>
        </w:tc>
        <w:tc>
          <w:tcPr>
            <w:tcW w:w="926" w:type="dxa"/>
            <w:shd w:val="clear" w:color="000000" w:fill="D9E1F2"/>
            <w:vAlign w:val="bottom"/>
            <w:hideMark/>
          </w:tcPr>
          <w:p w14:paraId="7FB09B35"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664" w:type="dxa"/>
            <w:shd w:val="clear" w:color="000000" w:fill="D9E1F2"/>
            <w:vAlign w:val="bottom"/>
            <w:hideMark/>
          </w:tcPr>
          <w:p w14:paraId="353F313F"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000000" w:fill="D9E1F2"/>
            <w:vAlign w:val="bottom"/>
            <w:hideMark/>
          </w:tcPr>
          <w:p w14:paraId="5451146E"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0B37CD0D" w14:textId="77777777" w:rsidTr="00DC6D4F">
        <w:tc>
          <w:tcPr>
            <w:tcW w:w="1687" w:type="dxa"/>
            <w:vMerge w:val="restart"/>
            <w:shd w:val="clear" w:color="auto" w:fill="auto"/>
            <w:hideMark/>
          </w:tcPr>
          <w:p w14:paraId="49B04CB9"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Indicator 1: Degree of legitimacy/mandate of lead environmental organizations</w:t>
            </w:r>
          </w:p>
        </w:tc>
        <w:tc>
          <w:tcPr>
            <w:tcW w:w="5963" w:type="dxa"/>
            <w:shd w:val="clear" w:color="auto" w:fill="auto"/>
            <w:hideMark/>
          </w:tcPr>
          <w:p w14:paraId="0B7C3951"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Organizational responsibilities for environmental management are not clearly defined</w:t>
            </w:r>
          </w:p>
        </w:tc>
        <w:tc>
          <w:tcPr>
            <w:tcW w:w="926" w:type="dxa"/>
            <w:shd w:val="clear" w:color="auto" w:fill="auto"/>
            <w:vAlign w:val="bottom"/>
            <w:hideMark/>
          </w:tcPr>
          <w:p w14:paraId="37AF7F50"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0</w:t>
            </w:r>
          </w:p>
        </w:tc>
        <w:tc>
          <w:tcPr>
            <w:tcW w:w="664" w:type="dxa"/>
            <w:shd w:val="clear" w:color="auto" w:fill="auto"/>
            <w:vAlign w:val="bottom"/>
            <w:hideMark/>
          </w:tcPr>
          <w:p w14:paraId="62B40451"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2F16729D"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776E3D01" w14:textId="77777777" w:rsidTr="00DC6D4F">
        <w:tc>
          <w:tcPr>
            <w:tcW w:w="1687" w:type="dxa"/>
            <w:vMerge/>
            <w:vAlign w:val="center"/>
            <w:hideMark/>
          </w:tcPr>
          <w:p w14:paraId="76C2214B"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10843595"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Organizational responsibilities for environmental management are identified</w:t>
            </w:r>
          </w:p>
        </w:tc>
        <w:tc>
          <w:tcPr>
            <w:tcW w:w="926" w:type="dxa"/>
            <w:shd w:val="clear" w:color="auto" w:fill="auto"/>
            <w:vAlign w:val="bottom"/>
            <w:hideMark/>
          </w:tcPr>
          <w:p w14:paraId="3B084801"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1</w:t>
            </w:r>
          </w:p>
        </w:tc>
        <w:tc>
          <w:tcPr>
            <w:tcW w:w="664" w:type="dxa"/>
            <w:shd w:val="clear" w:color="auto" w:fill="auto"/>
            <w:vAlign w:val="bottom"/>
            <w:hideMark/>
          </w:tcPr>
          <w:p w14:paraId="47BF3504"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0D61AE73"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69F143EC" w14:textId="77777777" w:rsidTr="00DC6D4F">
        <w:tc>
          <w:tcPr>
            <w:tcW w:w="1687" w:type="dxa"/>
            <w:vMerge/>
            <w:vAlign w:val="center"/>
            <w:hideMark/>
          </w:tcPr>
          <w:p w14:paraId="5B27374A"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0A80E954"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Authority and legitimacy of all lead organizations responsible for environmental management are partially recognized by stakeholders</w:t>
            </w:r>
          </w:p>
        </w:tc>
        <w:tc>
          <w:tcPr>
            <w:tcW w:w="926" w:type="dxa"/>
            <w:shd w:val="clear" w:color="auto" w:fill="auto"/>
            <w:vAlign w:val="bottom"/>
            <w:hideMark/>
          </w:tcPr>
          <w:p w14:paraId="0E83EE05"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2</w:t>
            </w:r>
          </w:p>
        </w:tc>
        <w:tc>
          <w:tcPr>
            <w:tcW w:w="664" w:type="dxa"/>
            <w:shd w:val="clear" w:color="auto" w:fill="auto"/>
            <w:vAlign w:val="bottom"/>
            <w:hideMark/>
          </w:tcPr>
          <w:p w14:paraId="764EF9A0"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4ECB57B9"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59B17485" w14:textId="77777777" w:rsidTr="00DC6D4F">
        <w:tc>
          <w:tcPr>
            <w:tcW w:w="1687" w:type="dxa"/>
            <w:vMerge/>
            <w:vAlign w:val="center"/>
            <w:hideMark/>
          </w:tcPr>
          <w:p w14:paraId="67C7AE44"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7275585E"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Authority and legitimacy of all lead organizations responsible for environmental management recognized by stakeholders</w:t>
            </w:r>
          </w:p>
        </w:tc>
        <w:tc>
          <w:tcPr>
            <w:tcW w:w="926" w:type="dxa"/>
            <w:shd w:val="clear" w:color="000000" w:fill="E2EFDA"/>
            <w:vAlign w:val="bottom"/>
            <w:hideMark/>
          </w:tcPr>
          <w:p w14:paraId="1ACBFD0B"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3</w:t>
            </w:r>
          </w:p>
        </w:tc>
        <w:tc>
          <w:tcPr>
            <w:tcW w:w="664" w:type="dxa"/>
            <w:shd w:val="clear" w:color="000000" w:fill="E2EFDA"/>
            <w:vAlign w:val="bottom"/>
            <w:hideMark/>
          </w:tcPr>
          <w:p w14:paraId="1EB7623E"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3</w:t>
            </w:r>
          </w:p>
        </w:tc>
        <w:tc>
          <w:tcPr>
            <w:tcW w:w="4322" w:type="dxa"/>
            <w:shd w:val="clear" w:color="auto" w:fill="auto"/>
            <w:hideMark/>
          </w:tcPr>
          <w:p w14:paraId="7C40B6CB"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Ministry of Environment, including its affiliated authorities, is the lead organization for environmental management and the Project Implementing Partner whose mandate is supported by the Environmental law No 9 for 2009</w:t>
            </w:r>
          </w:p>
        </w:tc>
      </w:tr>
      <w:tr w:rsidR="00364BBF" w:rsidRPr="00283A2F" w14:paraId="44B587B5" w14:textId="77777777" w:rsidTr="00DC6D4F">
        <w:tc>
          <w:tcPr>
            <w:tcW w:w="1687" w:type="dxa"/>
            <w:vMerge w:val="restart"/>
            <w:shd w:val="clear" w:color="auto" w:fill="auto"/>
            <w:hideMark/>
          </w:tcPr>
          <w:p w14:paraId="07CFE604"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Indicator 2: Existence of operational co-management mechanisms</w:t>
            </w:r>
          </w:p>
        </w:tc>
        <w:tc>
          <w:tcPr>
            <w:tcW w:w="5963" w:type="dxa"/>
            <w:shd w:val="clear" w:color="auto" w:fill="auto"/>
            <w:hideMark/>
          </w:tcPr>
          <w:p w14:paraId="4DB7D6CF"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xml:space="preserve">No co-management mechanisms are in place </w:t>
            </w:r>
          </w:p>
        </w:tc>
        <w:tc>
          <w:tcPr>
            <w:tcW w:w="926" w:type="dxa"/>
            <w:shd w:val="clear" w:color="auto" w:fill="auto"/>
            <w:vAlign w:val="bottom"/>
            <w:hideMark/>
          </w:tcPr>
          <w:p w14:paraId="20B8953F"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0</w:t>
            </w:r>
          </w:p>
        </w:tc>
        <w:tc>
          <w:tcPr>
            <w:tcW w:w="664" w:type="dxa"/>
            <w:shd w:val="clear" w:color="auto" w:fill="auto"/>
            <w:vAlign w:val="bottom"/>
            <w:hideMark/>
          </w:tcPr>
          <w:p w14:paraId="644267C1"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62933718"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3397BD6C" w14:textId="77777777" w:rsidTr="00DC6D4F">
        <w:tc>
          <w:tcPr>
            <w:tcW w:w="1687" w:type="dxa"/>
            <w:vMerge/>
            <w:vAlign w:val="center"/>
            <w:hideMark/>
          </w:tcPr>
          <w:p w14:paraId="03240B7E"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18D980FF"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Some co-management mechanisms are in place and operational</w:t>
            </w:r>
          </w:p>
        </w:tc>
        <w:tc>
          <w:tcPr>
            <w:tcW w:w="926" w:type="dxa"/>
            <w:shd w:val="clear" w:color="auto" w:fill="auto"/>
            <w:vAlign w:val="bottom"/>
            <w:hideMark/>
          </w:tcPr>
          <w:p w14:paraId="6B366E29"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1</w:t>
            </w:r>
          </w:p>
        </w:tc>
        <w:tc>
          <w:tcPr>
            <w:tcW w:w="664" w:type="dxa"/>
            <w:shd w:val="clear" w:color="auto" w:fill="auto"/>
            <w:vAlign w:val="bottom"/>
            <w:hideMark/>
          </w:tcPr>
          <w:p w14:paraId="222CFC3B"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32D5151D"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0384BF5E" w14:textId="77777777" w:rsidTr="00DC6D4F">
        <w:tc>
          <w:tcPr>
            <w:tcW w:w="1687" w:type="dxa"/>
            <w:vMerge/>
            <w:vAlign w:val="center"/>
            <w:hideMark/>
          </w:tcPr>
          <w:p w14:paraId="5F4AA170"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4D203149"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Some co-management mechanisms are formally established through agreements, MOUs, etc.</w:t>
            </w:r>
          </w:p>
        </w:tc>
        <w:tc>
          <w:tcPr>
            <w:tcW w:w="926" w:type="dxa"/>
            <w:shd w:val="clear" w:color="auto" w:fill="auto"/>
            <w:vAlign w:val="bottom"/>
            <w:hideMark/>
          </w:tcPr>
          <w:p w14:paraId="670F9110"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2</w:t>
            </w:r>
          </w:p>
        </w:tc>
        <w:tc>
          <w:tcPr>
            <w:tcW w:w="664" w:type="dxa"/>
            <w:shd w:val="clear" w:color="auto" w:fill="auto"/>
            <w:vAlign w:val="bottom"/>
            <w:hideMark/>
          </w:tcPr>
          <w:p w14:paraId="5B3D00F5"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4E5A914B"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006EC4AB" w14:textId="77777777" w:rsidTr="00DC6D4F">
        <w:tc>
          <w:tcPr>
            <w:tcW w:w="1687" w:type="dxa"/>
            <w:vMerge/>
            <w:vAlign w:val="center"/>
            <w:hideMark/>
          </w:tcPr>
          <w:p w14:paraId="16AE39D0"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34ECB109"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Comprehensive co-management mechanisms are formally established and are operational/functional</w:t>
            </w:r>
          </w:p>
        </w:tc>
        <w:tc>
          <w:tcPr>
            <w:tcW w:w="926" w:type="dxa"/>
            <w:shd w:val="clear" w:color="000000" w:fill="E2EFDA"/>
            <w:vAlign w:val="bottom"/>
            <w:hideMark/>
          </w:tcPr>
          <w:p w14:paraId="77508341"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3</w:t>
            </w:r>
          </w:p>
        </w:tc>
        <w:tc>
          <w:tcPr>
            <w:tcW w:w="664" w:type="dxa"/>
            <w:shd w:val="clear" w:color="000000" w:fill="E2EFDA"/>
            <w:vAlign w:val="bottom"/>
            <w:hideMark/>
          </w:tcPr>
          <w:p w14:paraId="66C83E69"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3</w:t>
            </w:r>
          </w:p>
        </w:tc>
        <w:tc>
          <w:tcPr>
            <w:tcW w:w="4322" w:type="dxa"/>
            <w:shd w:val="clear" w:color="auto" w:fill="auto"/>
            <w:vAlign w:val="bottom"/>
            <w:hideMark/>
          </w:tcPr>
          <w:p w14:paraId="2B0F2E45"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Minister of Environment has an agreement with Governorate of South Sinai to support transformation of Sharm El-Sheikh City into a green city.  Ministry of Environment has strong work relationship with main government authorities with stake in the project implementation</w:t>
            </w:r>
          </w:p>
        </w:tc>
      </w:tr>
      <w:tr w:rsidR="00364BBF" w:rsidRPr="00283A2F" w14:paraId="2CBC6197" w14:textId="77777777" w:rsidTr="00DC6D4F">
        <w:tc>
          <w:tcPr>
            <w:tcW w:w="1687" w:type="dxa"/>
            <w:vMerge w:val="restart"/>
            <w:shd w:val="clear" w:color="auto" w:fill="auto"/>
            <w:hideMark/>
          </w:tcPr>
          <w:p w14:paraId="347B7F0E"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Indicator 3: Existence of cooperation with stakeholder groups</w:t>
            </w:r>
          </w:p>
        </w:tc>
        <w:tc>
          <w:tcPr>
            <w:tcW w:w="5963" w:type="dxa"/>
            <w:shd w:val="clear" w:color="auto" w:fill="auto"/>
            <w:hideMark/>
          </w:tcPr>
          <w:p w14:paraId="00C61901"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Identification of stakeholders and their participation/involvement in decision-making is poor</w:t>
            </w:r>
          </w:p>
        </w:tc>
        <w:tc>
          <w:tcPr>
            <w:tcW w:w="926" w:type="dxa"/>
            <w:shd w:val="clear" w:color="auto" w:fill="auto"/>
            <w:vAlign w:val="bottom"/>
            <w:hideMark/>
          </w:tcPr>
          <w:p w14:paraId="4AB9DCF8"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0</w:t>
            </w:r>
          </w:p>
        </w:tc>
        <w:tc>
          <w:tcPr>
            <w:tcW w:w="664" w:type="dxa"/>
            <w:shd w:val="clear" w:color="auto" w:fill="auto"/>
            <w:vAlign w:val="bottom"/>
            <w:hideMark/>
          </w:tcPr>
          <w:p w14:paraId="575EEE9F"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6FF53342"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363B0EF3" w14:textId="77777777" w:rsidTr="00DC6D4F">
        <w:tc>
          <w:tcPr>
            <w:tcW w:w="1687" w:type="dxa"/>
            <w:vMerge/>
            <w:vAlign w:val="center"/>
            <w:hideMark/>
          </w:tcPr>
          <w:p w14:paraId="51F8A603"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4B0597DB"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Stakeholders are identified, but their participation in decision-making is limited</w:t>
            </w:r>
          </w:p>
        </w:tc>
        <w:tc>
          <w:tcPr>
            <w:tcW w:w="926" w:type="dxa"/>
            <w:shd w:val="clear" w:color="auto" w:fill="auto"/>
            <w:vAlign w:val="bottom"/>
            <w:hideMark/>
          </w:tcPr>
          <w:p w14:paraId="309F9370"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1</w:t>
            </w:r>
          </w:p>
        </w:tc>
        <w:tc>
          <w:tcPr>
            <w:tcW w:w="664" w:type="dxa"/>
            <w:shd w:val="clear" w:color="auto" w:fill="auto"/>
            <w:vAlign w:val="bottom"/>
            <w:hideMark/>
          </w:tcPr>
          <w:p w14:paraId="74E7F239"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014459F0"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2B9260B4" w14:textId="77777777" w:rsidTr="00DC6D4F">
        <w:tc>
          <w:tcPr>
            <w:tcW w:w="1687" w:type="dxa"/>
            <w:vMerge/>
            <w:vAlign w:val="center"/>
            <w:hideMark/>
          </w:tcPr>
          <w:p w14:paraId="12B9540D"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6ADA3882"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Stakeholders are identified, and regular consultations mechanisms are established</w:t>
            </w:r>
          </w:p>
        </w:tc>
        <w:tc>
          <w:tcPr>
            <w:tcW w:w="926" w:type="dxa"/>
            <w:shd w:val="clear" w:color="000000" w:fill="E2EFDA"/>
            <w:vAlign w:val="bottom"/>
            <w:hideMark/>
          </w:tcPr>
          <w:p w14:paraId="50B6BF7F"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2</w:t>
            </w:r>
          </w:p>
        </w:tc>
        <w:tc>
          <w:tcPr>
            <w:tcW w:w="664" w:type="dxa"/>
            <w:shd w:val="clear" w:color="000000" w:fill="E2EFDA"/>
            <w:vAlign w:val="bottom"/>
            <w:hideMark/>
          </w:tcPr>
          <w:p w14:paraId="0DDD571D"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2</w:t>
            </w:r>
          </w:p>
        </w:tc>
        <w:tc>
          <w:tcPr>
            <w:tcW w:w="4322" w:type="dxa"/>
            <w:shd w:val="clear" w:color="auto" w:fill="auto"/>
            <w:hideMark/>
          </w:tcPr>
          <w:p w14:paraId="7F639D31"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Stakeholders participation is crucial for achieving the project objectives.  Consultations with the stakeholders during the project preparation reflected strong understanding and interest in supporting the project objectives. The consultations and engagement of stakeholders in converting the city into a green city will be further strengthened during project implementation</w:t>
            </w:r>
          </w:p>
        </w:tc>
      </w:tr>
      <w:tr w:rsidR="00364BBF" w:rsidRPr="00283A2F" w14:paraId="698793A1" w14:textId="77777777" w:rsidTr="00DC6D4F">
        <w:tc>
          <w:tcPr>
            <w:tcW w:w="1687" w:type="dxa"/>
            <w:vMerge/>
            <w:vAlign w:val="center"/>
            <w:hideMark/>
          </w:tcPr>
          <w:p w14:paraId="2994B5A1"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4908ABF7"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Stakeholders are identified, and they actively contribute to established participative decision-making processes</w:t>
            </w:r>
          </w:p>
        </w:tc>
        <w:tc>
          <w:tcPr>
            <w:tcW w:w="926" w:type="dxa"/>
            <w:shd w:val="clear" w:color="auto" w:fill="auto"/>
            <w:vAlign w:val="bottom"/>
            <w:hideMark/>
          </w:tcPr>
          <w:p w14:paraId="6CBA11B2"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3</w:t>
            </w:r>
          </w:p>
        </w:tc>
        <w:tc>
          <w:tcPr>
            <w:tcW w:w="664" w:type="dxa"/>
            <w:shd w:val="clear" w:color="auto" w:fill="auto"/>
            <w:vAlign w:val="bottom"/>
            <w:hideMark/>
          </w:tcPr>
          <w:p w14:paraId="3945DA3E"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47D24AAC"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32ED4" w:rsidRPr="00283A2F" w14:paraId="0F34EF3C" w14:textId="77777777" w:rsidTr="00DC6D4F">
        <w:tc>
          <w:tcPr>
            <w:tcW w:w="7650" w:type="dxa"/>
            <w:gridSpan w:val="2"/>
            <w:shd w:val="clear" w:color="000000" w:fill="D9E1F2"/>
            <w:vAlign w:val="bottom"/>
            <w:hideMark/>
          </w:tcPr>
          <w:p w14:paraId="11377DF4" w14:textId="77777777" w:rsidR="00364BBF" w:rsidRPr="00283A2F" w:rsidRDefault="00364BBF" w:rsidP="00364BBF">
            <w:pPr>
              <w:spacing w:after="0"/>
              <w:jc w:val="left"/>
              <w:rPr>
                <w:rFonts w:asciiTheme="minorHAnsi" w:eastAsia="Times New Roman" w:hAnsiTheme="minorHAnsi" w:cstheme="minorHAnsi"/>
                <w:b/>
                <w:bCs/>
                <w:color w:val="000000"/>
                <w:sz w:val="18"/>
                <w:szCs w:val="18"/>
                <w:lang w:val="en-GB" w:eastAsia="en-GB"/>
              </w:rPr>
            </w:pPr>
            <w:r w:rsidRPr="00283A2F">
              <w:rPr>
                <w:rFonts w:asciiTheme="minorHAnsi" w:eastAsia="Times New Roman" w:hAnsiTheme="minorHAnsi" w:cstheme="minorHAnsi"/>
                <w:b/>
                <w:bCs/>
                <w:color w:val="000000"/>
                <w:sz w:val="18"/>
                <w:szCs w:val="18"/>
                <w:lang w:val="en-GB" w:eastAsia="en-GB"/>
              </w:rPr>
              <w:t>CR 2: Capacities to Generate, Access and Use Information and Knowledge</w:t>
            </w:r>
          </w:p>
        </w:tc>
        <w:tc>
          <w:tcPr>
            <w:tcW w:w="926" w:type="dxa"/>
            <w:shd w:val="clear" w:color="000000" w:fill="D9E1F2"/>
            <w:vAlign w:val="bottom"/>
            <w:hideMark/>
          </w:tcPr>
          <w:p w14:paraId="18E7B3CA"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664" w:type="dxa"/>
            <w:shd w:val="clear" w:color="000000" w:fill="D9E1F2"/>
            <w:vAlign w:val="bottom"/>
            <w:hideMark/>
          </w:tcPr>
          <w:p w14:paraId="0BE8FE10"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000000" w:fill="D9E1F2"/>
            <w:vAlign w:val="bottom"/>
            <w:hideMark/>
          </w:tcPr>
          <w:p w14:paraId="04676FB4"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58FD6B01" w14:textId="77777777" w:rsidTr="00DC6D4F">
        <w:tc>
          <w:tcPr>
            <w:tcW w:w="1687" w:type="dxa"/>
            <w:vMerge w:val="restart"/>
            <w:shd w:val="clear" w:color="auto" w:fill="auto"/>
            <w:hideMark/>
          </w:tcPr>
          <w:p w14:paraId="7CCA9607"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Indicator 4: Degree of environmental awareness of stakeholders</w:t>
            </w:r>
          </w:p>
        </w:tc>
        <w:tc>
          <w:tcPr>
            <w:tcW w:w="5963" w:type="dxa"/>
            <w:shd w:val="clear" w:color="auto" w:fill="auto"/>
            <w:hideMark/>
          </w:tcPr>
          <w:p w14:paraId="02EA8475"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Stakeholders are not aware of global environmental issues and their relevant possible solutions</w:t>
            </w:r>
          </w:p>
        </w:tc>
        <w:tc>
          <w:tcPr>
            <w:tcW w:w="926" w:type="dxa"/>
            <w:shd w:val="clear" w:color="auto" w:fill="auto"/>
            <w:vAlign w:val="bottom"/>
            <w:hideMark/>
          </w:tcPr>
          <w:p w14:paraId="79E81DFE"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0</w:t>
            </w:r>
          </w:p>
        </w:tc>
        <w:tc>
          <w:tcPr>
            <w:tcW w:w="664" w:type="dxa"/>
            <w:shd w:val="clear" w:color="auto" w:fill="auto"/>
            <w:vAlign w:val="bottom"/>
            <w:hideMark/>
          </w:tcPr>
          <w:p w14:paraId="58D3A0E5"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49D05944"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30D02487" w14:textId="77777777" w:rsidTr="00DC6D4F">
        <w:tc>
          <w:tcPr>
            <w:tcW w:w="1687" w:type="dxa"/>
            <w:vMerge/>
            <w:vAlign w:val="center"/>
            <w:hideMark/>
          </w:tcPr>
          <w:p w14:paraId="0CFEF562"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2C187949"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Stakeholders are aware of global environmental issues, but not the possible solutions</w:t>
            </w:r>
          </w:p>
        </w:tc>
        <w:tc>
          <w:tcPr>
            <w:tcW w:w="926" w:type="dxa"/>
            <w:shd w:val="clear" w:color="auto" w:fill="auto"/>
            <w:vAlign w:val="bottom"/>
            <w:hideMark/>
          </w:tcPr>
          <w:p w14:paraId="41F1A057"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1</w:t>
            </w:r>
          </w:p>
        </w:tc>
        <w:tc>
          <w:tcPr>
            <w:tcW w:w="664" w:type="dxa"/>
            <w:shd w:val="clear" w:color="auto" w:fill="auto"/>
            <w:vAlign w:val="bottom"/>
            <w:hideMark/>
          </w:tcPr>
          <w:p w14:paraId="6DA0F3A2"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52AF795F"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225B77EF" w14:textId="77777777" w:rsidTr="00DC6D4F">
        <w:tc>
          <w:tcPr>
            <w:tcW w:w="1687" w:type="dxa"/>
            <w:vMerge/>
            <w:vAlign w:val="center"/>
            <w:hideMark/>
          </w:tcPr>
          <w:p w14:paraId="3C1621EA"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381FE3CD"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Stakeholders are aware of global environmental issues and the possible solutions, but do not know how to participate</w:t>
            </w:r>
          </w:p>
        </w:tc>
        <w:tc>
          <w:tcPr>
            <w:tcW w:w="926" w:type="dxa"/>
            <w:shd w:val="clear" w:color="auto" w:fill="auto"/>
            <w:vAlign w:val="bottom"/>
            <w:hideMark/>
          </w:tcPr>
          <w:p w14:paraId="3A73087D"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2</w:t>
            </w:r>
          </w:p>
        </w:tc>
        <w:tc>
          <w:tcPr>
            <w:tcW w:w="664" w:type="dxa"/>
            <w:shd w:val="clear" w:color="auto" w:fill="auto"/>
            <w:vAlign w:val="bottom"/>
            <w:hideMark/>
          </w:tcPr>
          <w:p w14:paraId="6A197528"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6DB05FE3"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647C444E" w14:textId="77777777" w:rsidTr="00DC6D4F">
        <w:tc>
          <w:tcPr>
            <w:tcW w:w="1687" w:type="dxa"/>
            <w:vMerge/>
            <w:vAlign w:val="center"/>
            <w:hideMark/>
          </w:tcPr>
          <w:p w14:paraId="2A14D807"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7CB053F7"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Stakeholders are aware of global environmental issues, and are actively participating in the implementation of relevant solutions</w:t>
            </w:r>
          </w:p>
        </w:tc>
        <w:tc>
          <w:tcPr>
            <w:tcW w:w="926" w:type="dxa"/>
            <w:shd w:val="clear" w:color="000000" w:fill="E2EFDA"/>
            <w:vAlign w:val="bottom"/>
            <w:hideMark/>
          </w:tcPr>
          <w:p w14:paraId="13921941"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3</w:t>
            </w:r>
          </w:p>
        </w:tc>
        <w:tc>
          <w:tcPr>
            <w:tcW w:w="664" w:type="dxa"/>
            <w:shd w:val="clear" w:color="000000" w:fill="E2EFDA"/>
            <w:vAlign w:val="bottom"/>
            <w:hideMark/>
          </w:tcPr>
          <w:p w14:paraId="66DF8317"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3</w:t>
            </w:r>
          </w:p>
        </w:tc>
        <w:tc>
          <w:tcPr>
            <w:tcW w:w="4322" w:type="dxa"/>
            <w:shd w:val="clear" w:color="auto" w:fill="auto"/>
            <w:vAlign w:val="bottom"/>
            <w:hideMark/>
          </w:tcPr>
          <w:p w14:paraId="27B4F734"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Most stakeholders are aware about global environmental issues and are expected to be show active participation in the implementation</w:t>
            </w:r>
          </w:p>
        </w:tc>
      </w:tr>
      <w:tr w:rsidR="00364BBF" w:rsidRPr="00283A2F" w14:paraId="2ECC4CA1" w14:textId="77777777" w:rsidTr="00DC6D4F">
        <w:tc>
          <w:tcPr>
            <w:tcW w:w="1687" w:type="dxa"/>
            <w:vMerge w:val="restart"/>
            <w:shd w:val="clear" w:color="auto" w:fill="auto"/>
            <w:hideMark/>
          </w:tcPr>
          <w:p w14:paraId="0E5549F1"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Indicator 5: Access and sharing of environmental information by stakeholders</w:t>
            </w:r>
          </w:p>
        </w:tc>
        <w:tc>
          <w:tcPr>
            <w:tcW w:w="5963" w:type="dxa"/>
            <w:shd w:val="clear" w:color="auto" w:fill="auto"/>
            <w:hideMark/>
          </w:tcPr>
          <w:p w14:paraId="790261B6"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The environmental information needs are not identified, and the information management infrastructure is inadequate</w:t>
            </w:r>
          </w:p>
        </w:tc>
        <w:tc>
          <w:tcPr>
            <w:tcW w:w="926" w:type="dxa"/>
            <w:shd w:val="clear" w:color="auto" w:fill="auto"/>
            <w:vAlign w:val="bottom"/>
            <w:hideMark/>
          </w:tcPr>
          <w:p w14:paraId="6B6B880A"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0</w:t>
            </w:r>
          </w:p>
        </w:tc>
        <w:tc>
          <w:tcPr>
            <w:tcW w:w="664" w:type="dxa"/>
            <w:shd w:val="clear" w:color="auto" w:fill="auto"/>
            <w:vAlign w:val="bottom"/>
            <w:hideMark/>
          </w:tcPr>
          <w:p w14:paraId="174ECA77"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44BA012F"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2A82ADED" w14:textId="77777777" w:rsidTr="00DC6D4F">
        <w:tc>
          <w:tcPr>
            <w:tcW w:w="1687" w:type="dxa"/>
            <w:vMerge/>
            <w:vAlign w:val="center"/>
            <w:hideMark/>
          </w:tcPr>
          <w:p w14:paraId="6EA48D2F"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39C935F7"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The environmental information needs are identified, but the information management infrastructure is inadequate</w:t>
            </w:r>
          </w:p>
        </w:tc>
        <w:tc>
          <w:tcPr>
            <w:tcW w:w="926" w:type="dxa"/>
            <w:shd w:val="clear" w:color="auto" w:fill="auto"/>
            <w:vAlign w:val="bottom"/>
            <w:hideMark/>
          </w:tcPr>
          <w:p w14:paraId="7728222A"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1</w:t>
            </w:r>
          </w:p>
        </w:tc>
        <w:tc>
          <w:tcPr>
            <w:tcW w:w="664" w:type="dxa"/>
            <w:shd w:val="clear" w:color="auto" w:fill="auto"/>
            <w:vAlign w:val="bottom"/>
            <w:hideMark/>
          </w:tcPr>
          <w:p w14:paraId="59B39281"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59083268"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3DF7A2A2" w14:textId="77777777" w:rsidTr="00DC6D4F">
        <w:tc>
          <w:tcPr>
            <w:tcW w:w="1687" w:type="dxa"/>
            <w:vMerge/>
            <w:vAlign w:val="center"/>
            <w:hideMark/>
          </w:tcPr>
          <w:p w14:paraId="72573762"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16F4A616"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The environmental information is partially available and shared among stakeholders, but is not covering all focal areas and/or the information management infrastructure is limited</w:t>
            </w:r>
          </w:p>
        </w:tc>
        <w:tc>
          <w:tcPr>
            <w:tcW w:w="926" w:type="dxa"/>
            <w:shd w:val="clear" w:color="000000" w:fill="E2EFDA"/>
            <w:vAlign w:val="bottom"/>
            <w:hideMark/>
          </w:tcPr>
          <w:p w14:paraId="42945AA8"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2</w:t>
            </w:r>
          </w:p>
        </w:tc>
        <w:tc>
          <w:tcPr>
            <w:tcW w:w="664" w:type="dxa"/>
            <w:shd w:val="clear" w:color="000000" w:fill="E2EFDA"/>
            <w:vAlign w:val="bottom"/>
            <w:hideMark/>
          </w:tcPr>
          <w:p w14:paraId="5066AF81"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2</w:t>
            </w:r>
          </w:p>
        </w:tc>
        <w:tc>
          <w:tcPr>
            <w:tcW w:w="4322" w:type="dxa"/>
            <w:shd w:val="clear" w:color="auto" w:fill="auto"/>
            <w:vAlign w:val="bottom"/>
            <w:hideMark/>
          </w:tcPr>
          <w:p w14:paraId="0E67C4DA"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Environmental information is partially available.  Green Sharm project will work on closing environmental information gaps and dissemination to targeted groups</w:t>
            </w:r>
          </w:p>
        </w:tc>
      </w:tr>
      <w:tr w:rsidR="00364BBF" w:rsidRPr="00283A2F" w14:paraId="0BCBFBF2" w14:textId="77777777" w:rsidTr="00DC6D4F">
        <w:tc>
          <w:tcPr>
            <w:tcW w:w="1687" w:type="dxa"/>
            <w:vMerge/>
            <w:vAlign w:val="center"/>
            <w:hideMark/>
          </w:tcPr>
          <w:p w14:paraId="6026E69C"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4F69CCA2"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Comprehensive environmental information is available and shared through an adequate information management infrastructure</w:t>
            </w:r>
          </w:p>
        </w:tc>
        <w:tc>
          <w:tcPr>
            <w:tcW w:w="926" w:type="dxa"/>
            <w:shd w:val="clear" w:color="auto" w:fill="auto"/>
            <w:vAlign w:val="bottom"/>
            <w:hideMark/>
          </w:tcPr>
          <w:p w14:paraId="28DC3427"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3</w:t>
            </w:r>
          </w:p>
        </w:tc>
        <w:tc>
          <w:tcPr>
            <w:tcW w:w="664" w:type="dxa"/>
            <w:shd w:val="clear" w:color="auto" w:fill="auto"/>
            <w:vAlign w:val="bottom"/>
            <w:hideMark/>
          </w:tcPr>
          <w:p w14:paraId="22C972B8"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2542B950"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772B00FA" w14:textId="77777777" w:rsidTr="00DC6D4F">
        <w:tc>
          <w:tcPr>
            <w:tcW w:w="1687" w:type="dxa"/>
            <w:vMerge w:val="restart"/>
            <w:shd w:val="clear" w:color="auto" w:fill="auto"/>
            <w:hideMark/>
          </w:tcPr>
          <w:p w14:paraId="2B8D2A23"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Indicator 6: Existence of environmental education programmes</w:t>
            </w:r>
          </w:p>
        </w:tc>
        <w:tc>
          <w:tcPr>
            <w:tcW w:w="5963" w:type="dxa"/>
            <w:shd w:val="clear" w:color="auto" w:fill="auto"/>
            <w:hideMark/>
          </w:tcPr>
          <w:p w14:paraId="61965588"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No environmental education programmes are in place</w:t>
            </w:r>
          </w:p>
        </w:tc>
        <w:tc>
          <w:tcPr>
            <w:tcW w:w="926" w:type="dxa"/>
            <w:shd w:val="clear" w:color="auto" w:fill="auto"/>
            <w:vAlign w:val="bottom"/>
            <w:hideMark/>
          </w:tcPr>
          <w:p w14:paraId="5F5C33EC"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0</w:t>
            </w:r>
          </w:p>
        </w:tc>
        <w:tc>
          <w:tcPr>
            <w:tcW w:w="664" w:type="dxa"/>
            <w:shd w:val="clear" w:color="auto" w:fill="auto"/>
            <w:vAlign w:val="bottom"/>
            <w:hideMark/>
          </w:tcPr>
          <w:p w14:paraId="6F40C5B0"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22ECF2CA"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1A37ADD3" w14:textId="77777777" w:rsidTr="00DC6D4F">
        <w:tc>
          <w:tcPr>
            <w:tcW w:w="1687" w:type="dxa"/>
            <w:vMerge/>
            <w:vAlign w:val="center"/>
            <w:hideMark/>
          </w:tcPr>
          <w:p w14:paraId="47D16F9B"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48B35FA8"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Environmental education programmes are partially developed and partially delivered</w:t>
            </w:r>
          </w:p>
        </w:tc>
        <w:tc>
          <w:tcPr>
            <w:tcW w:w="926" w:type="dxa"/>
            <w:shd w:val="clear" w:color="000000" w:fill="E2EFDA"/>
            <w:vAlign w:val="bottom"/>
            <w:hideMark/>
          </w:tcPr>
          <w:p w14:paraId="24697B69"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1</w:t>
            </w:r>
          </w:p>
        </w:tc>
        <w:tc>
          <w:tcPr>
            <w:tcW w:w="664" w:type="dxa"/>
            <w:shd w:val="clear" w:color="000000" w:fill="E2EFDA"/>
            <w:vAlign w:val="bottom"/>
            <w:hideMark/>
          </w:tcPr>
          <w:p w14:paraId="7DB03AA4" w14:textId="77777777" w:rsidR="00364BBF" w:rsidRPr="00283A2F" w:rsidRDefault="00364BBF" w:rsidP="00364BBF">
            <w:pPr>
              <w:spacing w:after="0"/>
              <w:jc w:val="lef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 </w:t>
            </w:r>
          </w:p>
        </w:tc>
        <w:tc>
          <w:tcPr>
            <w:tcW w:w="4322" w:type="dxa"/>
            <w:shd w:val="clear" w:color="auto" w:fill="auto"/>
            <w:vAlign w:val="bottom"/>
            <w:hideMark/>
          </w:tcPr>
          <w:p w14:paraId="6CC69B10"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xml:space="preserve">Environmental education programmes are missing global environmental issues and a GEF project is addressing this issue </w:t>
            </w:r>
          </w:p>
        </w:tc>
      </w:tr>
      <w:tr w:rsidR="00364BBF" w:rsidRPr="00283A2F" w14:paraId="5A0929CA" w14:textId="77777777" w:rsidTr="00DC6D4F">
        <w:tc>
          <w:tcPr>
            <w:tcW w:w="1687" w:type="dxa"/>
            <w:vMerge/>
            <w:vAlign w:val="center"/>
            <w:hideMark/>
          </w:tcPr>
          <w:p w14:paraId="6514389D"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53CCCB61"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Environmental education programmes are fully developed but partially delivered</w:t>
            </w:r>
          </w:p>
        </w:tc>
        <w:tc>
          <w:tcPr>
            <w:tcW w:w="926" w:type="dxa"/>
            <w:shd w:val="clear" w:color="auto" w:fill="auto"/>
            <w:vAlign w:val="bottom"/>
            <w:hideMark/>
          </w:tcPr>
          <w:p w14:paraId="72A33B1A"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2</w:t>
            </w:r>
          </w:p>
        </w:tc>
        <w:tc>
          <w:tcPr>
            <w:tcW w:w="664" w:type="dxa"/>
            <w:shd w:val="clear" w:color="auto" w:fill="auto"/>
            <w:vAlign w:val="bottom"/>
            <w:hideMark/>
          </w:tcPr>
          <w:p w14:paraId="7B1F3FBD"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78DD3A0E"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78640C2D" w14:textId="77777777" w:rsidTr="00DC6D4F">
        <w:tc>
          <w:tcPr>
            <w:tcW w:w="1687" w:type="dxa"/>
            <w:vMerge/>
            <w:vAlign w:val="center"/>
            <w:hideMark/>
          </w:tcPr>
          <w:p w14:paraId="2C950A38"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6CB5C608"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Comprehensive environmental education programmes exist and are being delivered</w:t>
            </w:r>
          </w:p>
        </w:tc>
        <w:tc>
          <w:tcPr>
            <w:tcW w:w="926" w:type="dxa"/>
            <w:shd w:val="clear" w:color="auto" w:fill="auto"/>
            <w:vAlign w:val="bottom"/>
            <w:hideMark/>
          </w:tcPr>
          <w:p w14:paraId="147B09E2"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3</w:t>
            </w:r>
          </w:p>
        </w:tc>
        <w:tc>
          <w:tcPr>
            <w:tcW w:w="664" w:type="dxa"/>
            <w:shd w:val="clear" w:color="auto" w:fill="auto"/>
            <w:vAlign w:val="bottom"/>
            <w:hideMark/>
          </w:tcPr>
          <w:p w14:paraId="4F36E902"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0895DDA1"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0091F862" w14:textId="77777777" w:rsidTr="00DC6D4F">
        <w:tc>
          <w:tcPr>
            <w:tcW w:w="1687" w:type="dxa"/>
            <w:vMerge w:val="restart"/>
            <w:shd w:val="clear" w:color="auto" w:fill="auto"/>
            <w:hideMark/>
          </w:tcPr>
          <w:p w14:paraId="31341E5F"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xml:space="preserve">Indicator 7: Extent of the linkage between environmental research/science and policy development </w:t>
            </w:r>
          </w:p>
        </w:tc>
        <w:tc>
          <w:tcPr>
            <w:tcW w:w="5963" w:type="dxa"/>
            <w:shd w:val="clear" w:color="auto" w:fill="auto"/>
            <w:hideMark/>
          </w:tcPr>
          <w:p w14:paraId="377DFE73"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No linkage exist between environmental policy development and science/research strategies and programmes</w:t>
            </w:r>
          </w:p>
        </w:tc>
        <w:tc>
          <w:tcPr>
            <w:tcW w:w="926" w:type="dxa"/>
            <w:shd w:val="clear" w:color="auto" w:fill="auto"/>
            <w:vAlign w:val="bottom"/>
            <w:hideMark/>
          </w:tcPr>
          <w:p w14:paraId="779756BE"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0</w:t>
            </w:r>
          </w:p>
        </w:tc>
        <w:tc>
          <w:tcPr>
            <w:tcW w:w="664" w:type="dxa"/>
            <w:shd w:val="clear" w:color="auto" w:fill="auto"/>
            <w:vAlign w:val="bottom"/>
            <w:hideMark/>
          </w:tcPr>
          <w:p w14:paraId="03E7B67B"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6B503F1C"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71DEE212" w14:textId="77777777" w:rsidTr="00DC6D4F">
        <w:tc>
          <w:tcPr>
            <w:tcW w:w="1687" w:type="dxa"/>
            <w:vMerge/>
            <w:vAlign w:val="center"/>
            <w:hideMark/>
          </w:tcPr>
          <w:p w14:paraId="7AF26798"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407D2190"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Research needs for environmental policy development are identified, but are not translated into relevant research strategies and programmes</w:t>
            </w:r>
          </w:p>
        </w:tc>
        <w:tc>
          <w:tcPr>
            <w:tcW w:w="926" w:type="dxa"/>
            <w:shd w:val="clear" w:color="auto" w:fill="auto"/>
            <w:vAlign w:val="bottom"/>
            <w:hideMark/>
          </w:tcPr>
          <w:p w14:paraId="1B7D738C"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1</w:t>
            </w:r>
          </w:p>
        </w:tc>
        <w:tc>
          <w:tcPr>
            <w:tcW w:w="664" w:type="dxa"/>
            <w:shd w:val="clear" w:color="auto" w:fill="auto"/>
            <w:vAlign w:val="bottom"/>
            <w:hideMark/>
          </w:tcPr>
          <w:p w14:paraId="36C67A5B"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7750CD3F"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6FB21B55" w14:textId="77777777" w:rsidTr="00DC6D4F">
        <w:tc>
          <w:tcPr>
            <w:tcW w:w="1687" w:type="dxa"/>
            <w:vMerge/>
            <w:vAlign w:val="center"/>
            <w:hideMark/>
          </w:tcPr>
          <w:p w14:paraId="0E93B3DE"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536811B5"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Relevant research strategies and programmes for environmental policy development exist, but the research information is not responding fully to the policy research needs</w:t>
            </w:r>
          </w:p>
        </w:tc>
        <w:tc>
          <w:tcPr>
            <w:tcW w:w="926" w:type="dxa"/>
            <w:shd w:val="clear" w:color="000000" w:fill="E2EFDA"/>
            <w:vAlign w:val="bottom"/>
            <w:hideMark/>
          </w:tcPr>
          <w:p w14:paraId="5A7C2039"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2</w:t>
            </w:r>
          </w:p>
        </w:tc>
        <w:tc>
          <w:tcPr>
            <w:tcW w:w="664" w:type="dxa"/>
            <w:shd w:val="clear" w:color="000000" w:fill="E2EFDA"/>
            <w:vAlign w:val="bottom"/>
            <w:hideMark/>
          </w:tcPr>
          <w:p w14:paraId="66ED11E2"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2</w:t>
            </w:r>
          </w:p>
        </w:tc>
        <w:tc>
          <w:tcPr>
            <w:tcW w:w="4322" w:type="dxa"/>
            <w:shd w:val="clear" w:color="auto" w:fill="auto"/>
            <w:vAlign w:val="bottom"/>
            <w:hideMark/>
          </w:tcPr>
          <w:p w14:paraId="2FD3E983"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xml:space="preserve">Research is not responding fully to the policy research needs and implementation mechanism </w:t>
            </w:r>
          </w:p>
        </w:tc>
      </w:tr>
      <w:tr w:rsidR="00364BBF" w:rsidRPr="00283A2F" w14:paraId="2B763739" w14:textId="77777777" w:rsidTr="00DC6D4F">
        <w:tc>
          <w:tcPr>
            <w:tcW w:w="1687" w:type="dxa"/>
            <w:vMerge/>
            <w:vAlign w:val="center"/>
            <w:hideMark/>
          </w:tcPr>
          <w:p w14:paraId="1ECF766E"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17FF18D4"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Relevant research results are available for environmental policy development</w:t>
            </w:r>
          </w:p>
        </w:tc>
        <w:tc>
          <w:tcPr>
            <w:tcW w:w="926" w:type="dxa"/>
            <w:shd w:val="clear" w:color="auto" w:fill="auto"/>
            <w:vAlign w:val="bottom"/>
            <w:hideMark/>
          </w:tcPr>
          <w:p w14:paraId="30683FB4"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3</w:t>
            </w:r>
          </w:p>
        </w:tc>
        <w:tc>
          <w:tcPr>
            <w:tcW w:w="664" w:type="dxa"/>
            <w:shd w:val="clear" w:color="auto" w:fill="auto"/>
            <w:vAlign w:val="bottom"/>
            <w:hideMark/>
          </w:tcPr>
          <w:p w14:paraId="2A60A932"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59479D9B"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224A46FD" w14:textId="77777777" w:rsidTr="00DC6D4F">
        <w:tc>
          <w:tcPr>
            <w:tcW w:w="1687" w:type="dxa"/>
            <w:vMerge w:val="restart"/>
            <w:shd w:val="clear" w:color="auto" w:fill="auto"/>
            <w:hideMark/>
          </w:tcPr>
          <w:p w14:paraId="71315F78"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Indicator 8: Extent of inclusion/use of traditional knowledge in environmental decision-making</w:t>
            </w:r>
          </w:p>
        </w:tc>
        <w:tc>
          <w:tcPr>
            <w:tcW w:w="5963" w:type="dxa"/>
            <w:shd w:val="clear" w:color="auto" w:fill="auto"/>
            <w:hideMark/>
          </w:tcPr>
          <w:p w14:paraId="0E286FAA"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Traditional knowledge is ignored and not taken into account for relevant participative decision-making processes</w:t>
            </w:r>
          </w:p>
        </w:tc>
        <w:tc>
          <w:tcPr>
            <w:tcW w:w="926" w:type="dxa"/>
            <w:shd w:val="clear" w:color="auto" w:fill="auto"/>
            <w:vAlign w:val="bottom"/>
            <w:hideMark/>
          </w:tcPr>
          <w:p w14:paraId="405083FB"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0</w:t>
            </w:r>
          </w:p>
        </w:tc>
        <w:tc>
          <w:tcPr>
            <w:tcW w:w="664" w:type="dxa"/>
            <w:shd w:val="clear" w:color="auto" w:fill="auto"/>
            <w:vAlign w:val="bottom"/>
            <w:hideMark/>
          </w:tcPr>
          <w:p w14:paraId="6BE40900"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263A3685"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692741E5" w14:textId="77777777" w:rsidTr="00DC6D4F">
        <w:tc>
          <w:tcPr>
            <w:tcW w:w="1687" w:type="dxa"/>
            <w:vMerge/>
            <w:vAlign w:val="center"/>
            <w:hideMark/>
          </w:tcPr>
          <w:p w14:paraId="16921401"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7D1637C3"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Traditional knowledge is identified and recognized as important, but is not collected and used in relevant participative decision-making processes</w:t>
            </w:r>
          </w:p>
        </w:tc>
        <w:tc>
          <w:tcPr>
            <w:tcW w:w="926" w:type="dxa"/>
            <w:shd w:val="clear" w:color="000000" w:fill="E2EFDA"/>
            <w:vAlign w:val="bottom"/>
            <w:hideMark/>
          </w:tcPr>
          <w:p w14:paraId="58662608"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1</w:t>
            </w:r>
          </w:p>
        </w:tc>
        <w:tc>
          <w:tcPr>
            <w:tcW w:w="664" w:type="dxa"/>
            <w:shd w:val="clear" w:color="000000" w:fill="E2EFDA"/>
            <w:vAlign w:val="bottom"/>
            <w:hideMark/>
          </w:tcPr>
          <w:p w14:paraId="61CDD3DA"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1</w:t>
            </w:r>
          </w:p>
        </w:tc>
        <w:tc>
          <w:tcPr>
            <w:tcW w:w="4322" w:type="dxa"/>
            <w:shd w:val="clear" w:color="auto" w:fill="auto"/>
            <w:vAlign w:val="bottom"/>
            <w:hideMark/>
          </w:tcPr>
          <w:p w14:paraId="30452EF5"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xml:space="preserve">Traditional knowledge is identified and recognized as important and there are ongoing efforts to collect and document it to preserve ownership rights of the local community </w:t>
            </w:r>
          </w:p>
        </w:tc>
      </w:tr>
      <w:tr w:rsidR="00364BBF" w:rsidRPr="00283A2F" w14:paraId="0D16E926" w14:textId="77777777" w:rsidTr="00DC6D4F">
        <w:tc>
          <w:tcPr>
            <w:tcW w:w="1687" w:type="dxa"/>
            <w:vMerge/>
            <w:vAlign w:val="center"/>
            <w:hideMark/>
          </w:tcPr>
          <w:p w14:paraId="2217E6AE"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09F957B0"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Traditional knowledge is collected, but is not used systematically into relevant participative decision-making processes</w:t>
            </w:r>
          </w:p>
        </w:tc>
        <w:tc>
          <w:tcPr>
            <w:tcW w:w="926" w:type="dxa"/>
            <w:shd w:val="clear" w:color="auto" w:fill="auto"/>
            <w:vAlign w:val="bottom"/>
            <w:hideMark/>
          </w:tcPr>
          <w:p w14:paraId="3DA5B070" w14:textId="77777777" w:rsidR="00364BBF" w:rsidRPr="00283A2F" w:rsidRDefault="00364BBF" w:rsidP="00364BBF">
            <w:pPr>
              <w:spacing w:after="0"/>
              <w:jc w:val="right"/>
              <w:rPr>
                <w:rFonts w:asciiTheme="minorHAnsi" w:eastAsia="Times New Roman" w:hAnsiTheme="minorHAnsi" w:cstheme="minorHAnsi"/>
                <w:sz w:val="18"/>
                <w:szCs w:val="18"/>
                <w:lang w:val="en-GB" w:eastAsia="en-GB"/>
              </w:rPr>
            </w:pPr>
            <w:r w:rsidRPr="00283A2F">
              <w:rPr>
                <w:rFonts w:asciiTheme="minorHAnsi" w:eastAsia="Times New Roman" w:hAnsiTheme="minorHAnsi" w:cstheme="minorHAnsi"/>
                <w:sz w:val="18"/>
                <w:szCs w:val="18"/>
                <w:lang w:val="en-GB" w:eastAsia="en-GB"/>
              </w:rPr>
              <w:t>2</w:t>
            </w:r>
          </w:p>
        </w:tc>
        <w:tc>
          <w:tcPr>
            <w:tcW w:w="664" w:type="dxa"/>
            <w:shd w:val="clear" w:color="auto" w:fill="auto"/>
            <w:vAlign w:val="bottom"/>
            <w:hideMark/>
          </w:tcPr>
          <w:p w14:paraId="186E86B1" w14:textId="77777777" w:rsidR="00364BBF" w:rsidRPr="00283A2F" w:rsidRDefault="00364BBF" w:rsidP="00364BBF">
            <w:pPr>
              <w:spacing w:after="0"/>
              <w:jc w:val="left"/>
              <w:rPr>
                <w:rFonts w:asciiTheme="minorHAnsi" w:eastAsia="Times New Roman" w:hAnsiTheme="minorHAnsi" w:cstheme="minorHAnsi"/>
                <w:sz w:val="18"/>
                <w:szCs w:val="18"/>
                <w:lang w:val="en-GB" w:eastAsia="en-GB"/>
              </w:rPr>
            </w:pPr>
            <w:r w:rsidRPr="00283A2F">
              <w:rPr>
                <w:rFonts w:asciiTheme="minorHAnsi" w:eastAsia="Times New Roman" w:hAnsiTheme="minorHAnsi" w:cstheme="minorHAnsi"/>
                <w:sz w:val="18"/>
                <w:szCs w:val="18"/>
                <w:lang w:val="en-GB" w:eastAsia="en-GB"/>
              </w:rPr>
              <w:t> </w:t>
            </w:r>
          </w:p>
        </w:tc>
        <w:tc>
          <w:tcPr>
            <w:tcW w:w="4322" w:type="dxa"/>
            <w:shd w:val="clear" w:color="auto" w:fill="auto"/>
            <w:vAlign w:val="bottom"/>
            <w:hideMark/>
          </w:tcPr>
          <w:p w14:paraId="6331EB25"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57CFFF45" w14:textId="77777777" w:rsidTr="00DC6D4F">
        <w:tc>
          <w:tcPr>
            <w:tcW w:w="1687" w:type="dxa"/>
            <w:vMerge/>
            <w:vAlign w:val="center"/>
            <w:hideMark/>
          </w:tcPr>
          <w:p w14:paraId="42FB1033"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34A9539D"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Traditional knowledge is collected, used, and shared for effective participative decision-making processes</w:t>
            </w:r>
          </w:p>
        </w:tc>
        <w:tc>
          <w:tcPr>
            <w:tcW w:w="926" w:type="dxa"/>
            <w:shd w:val="clear" w:color="auto" w:fill="auto"/>
            <w:vAlign w:val="bottom"/>
            <w:hideMark/>
          </w:tcPr>
          <w:p w14:paraId="5EF974C4"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3</w:t>
            </w:r>
          </w:p>
        </w:tc>
        <w:tc>
          <w:tcPr>
            <w:tcW w:w="664" w:type="dxa"/>
            <w:shd w:val="clear" w:color="auto" w:fill="auto"/>
            <w:vAlign w:val="bottom"/>
            <w:hideMark/>
          </w:tcPr>
          <w:p w14:paraId="23016F07"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090D21A2"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32ED4" w:rsidRPr="00283A2F" w14:paraId="4BF551DA" w14:textId="77777777" w:rsidTr="00DC6D4F">
        <w:tc>
          <w:tcPr>
            <w:tcW w:w="7650" w:type="dxa"/>
            <w:gridSpan w:val="2"/>
            <w:shd w:val="clear" w:color="000000" w:fill="D9E1F2"/>
            <w:vAlign w:val="bottom"/>
            <w:hideMark/>
          </w:tcPr>
          <w:p w14:paraId="6180D57A" w14:textId="77777777" w:rsidR="00364BBF" w:rsidRPr="00283A2F" w:rsidRDefault="00364BBF" w:rsidP="00364BBF">
            <w:pPr>
              <w:spacing w:after="0"/>
              <w:jc w:val="left"/>
              <w:rPr>
                <w:rFonts w:asciiTheme="minorHAnsi" w:eastAsia="Times New Roman" w:hAnsiTheme="minorHAnsi" w:cstheme="minorHAnsi"/>
                <w:b/>
                <w:bCs/>
                <w:color w:val="000000"/>
                <w:sz w:val="18"/>
                <w:szCs w:val="18"/>
                <w:lang w:val="en-GB" w:eastAsia="en-GB"/>
              </w:rPr>
            </w:pPr>
            <w:r w:rsidRPr="00283A2F">
              <w:rPr>
                <w:rFonts w:asciiTheme="minorHAnsi" w:eastAsia="Times New Roman" w:hAnsiTheme="minorHAnsi" w:cstheme="minorHAnsi"/>
                <w:b/>
                <w:bCs/>
                <w:color w:val="000000"/>
                <w:sz w:val="18"/>
                <w:szCs w:val="18"/>
                <w:lang w:val="en-GB" w:eastAsia="en-GB"/>
              </w:rPr>
              <w:t>CR 3: Capacities for Strategy, Policy and Legislation development</w:t>
            </w:r>
          </w:p>
        </w:tc>
        <w:tc>
          <w:tcPr>
            <w:tcW w:w="926" w:type="dxa"/>
            <w:shd w:val="clear" w:color="000000" w:fill="D9E1F2"/>
            <w:vAlign w:val="bottom"/>
            <w:hideMark/>
          </w:tcPr>
          <w:p w14:paraId="268A9A3D"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664" w:type="dxa"/>
            <w:shd w:val="clear" w:color="000000" w:fill="D9E1F2"/>
            <w:vAlign w:val="bottom"/>
            <w:hideMark/>
          </w:tcPr>
          <w:p w14:paraId="2E4BE5BC"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000000" w:fill="D9E1F2"/>
            <w:vAlign w:val="bottom"/>
            <w:hideMark/>
          </w:tcPr>
          <w:p w14:paraId="30B93364"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72DC2402" w14:textId="77777777" w:rsidTr="00DC6D4F">
        <w:tc>
          <w:tcPr>
            <w:tcW w:w="1687" w:type="dxa"/>
            <w:vMerge w:val="restart"/>
            <w:shd w:val="clear" w:color="auto" w:fill="auto"/>
            <w:hideMark/>
          </w:tcPr>
          <w:p w14:paraId="1D51FFD3"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xml:space="preserve">Indicator 9: Extent of the environmental </w:t>
            </w:r>
            <w:r w:rsidRPr="00283A2F">
              <w:rPr>
                <w:rFonts w:asciiTheme="minorHAnsi" w:eastAsia="Times New Roman" w:hAnsiTheme="minorHAnsi" w:cstheme="minorHAnsi"/>
                <w:color w:val="000000"/>
                <w:sz w:val="18"/>
                <w:szCs w:val="18"/>
                <w:lang w:val="en-GB" w:eastAsia="en-GB"/>
              </w:rPr>
              <w:lastRenderedPageBreak/>
              <w:t>planning and strategy development process</w:t>
            </w:r>
          </w:p>
        </w:tc>
        <w:tc>
          <w:tcPr>
            <w:tcW w:w="5963" w:type="dxa"/>
            <w:shd w:val="clear" w:color="auto" w:fill="auto"/>
            <w:hideMark/>
          </w:tcPr>
          <w:p w14:paraId="6DCFFD25"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lastRenderedPageBreak/>
              <w:t>The environmental planning and strategy development process is not coordinated, and does not produce adequate environmental plans and strategies</w:t>
            </w:r>
          </w:p>
        </w:tc>
        <w:tc>
          <w:tcPr>
            <w:tcW w:w="926" w:type="dxa"/>
            <w:shd w:val="clear" w:color="auto" w:fill="auto"/>
            <w:vAlign w:val="bottom"/>
            <w:hideMark/>
          </w:tcPr>
          <w:p w14:paraId="5F2F56D2"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0</w:t>
            </w:r>
          </w:p>
        </w:tc>
        <w:tc>
          <w:tcPr>
            <w:tcW w:w="664" w:type="dxa"/>
            <w:shd w:val="clear" w:color="auto" w:fill="auto"/>
            <w:vAlign w:val="bottom"/>
            <w:hideMark/>
          </w:tcPr>
          <w:p w14:paraId="3622A329"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69DA32CF"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240156E4" w14:textId="77777777" w:rsidTr="00DC6D4F">
        <w:tc>
          <w:tcPr>
            <w:tcW w:w="1687" w:type="dxa"/>
            <w:vMerge/>
            <w:vAlign w:val="center"/>
            <w:hideMark/>
          </w:tcPr>
          <w:p w14:paraId="025E67C0"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7ABEF083"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The environmental planning and strategy development process does produce adequate environmental plans and strategies, but they are not implemented or used</w:t>
            </w:r>
          </w:p>
        </w:tc>
        <w:tc>
          <w:tcPr>
            <w:tcW w:w="926" w:type="dxa"/>
            <w:shd w:val="clear" w:color="auto" w:fill="auto"/>
            <w:vAlign w:val="bottom"/>
            <w:hideMark/>
          </w:tcPr>
          <w:p w14:paraId="0A1DC18A"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1</w:t>
            </w:r>
          </w:p>
        </w:tc>
        <w:tc>
          <w:tcPr>
            <w:tcW w:w="664" w:type="dxa"/>
            <w:shd w:val="clear" w:color="auto" w:fill="auto"/>
            <w:vAlign w:val="bottom"/>
            <w:hideMark/>
          </w:tcPr>
          <w:p w14:paraId="32967D90"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525BBA27"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4CAE533C" w14:textId="77777777" w:rsidTr="00DC6D4F">
        <w:tc>
          <w:tcPr>
            <w:tcW w:w="1687" w:type="dxa"/>
            <w:vMerge/>
            <w:vAlign w:val="center"/>
            <w:hideMark/>
          </w:tcPr>
          <w:p w14:paraId="626F31CE"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5ED6A8E4"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Adequate environmental plans and strategies are produced, but are only partially implemented because of funding constraints and/or other problems</w:t>
            </w:r>
          </w:p>
        </w:tc>
        <w:tc>
          <w:tcPr>
            <w:tcW w:w="926" w:type="dxa"/>
            <w:shd w:val="clear" w:color="000000" w:fill="E2EFDA"/>
            <w:vAlign w:val="bottom"/>
            <w:hideMark/>
          </w:tcPr>
          <w:p w14:paraId="6C1A12BC"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2</w:t>
            </w:r>
          </w:p>
        </w:tc>
        <w:tc>
          <w:tcPr>
            <w:tcW w:w="664" w:type="dxa"/>
            <w:shd w:val="clear" w:color="000000" w:fill="E2EFDA"/>
            <w:vAlign w:val="bottom"/>
            <w:hideMark/>
          </w:tcPr>
          <w:p w14:paraId="3F4DA351"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2</w:t>
            </w:r>
          </w:p>
        </w:tc>
        <w:tc>
          <w:tcPr>
            <w:tcW w:w="4322" w:type="dxa"/>
            <w:shd w:val="clear" w:color="auto" w:fill="auto"/>
            <w:vAlign w:val="bottom"/>
            <w:hideMark/>
          </w:tcPr>
          <w:p w14:paraId="207F3F5B"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Environmental plans and strategies are produced but funding is always a challenge in implementation of environmental interventions that are not cost effective</w:t>
            </w:r>
          </w:p>
        </w:tc>
      </w:tr>
      <w:tr w:rsidR="00364BBF" w:rsidRPr="00283A2F" w14:paraId="30906B9B" w14:textId="77777777" w:rsidTr="00DC6D4F">
        <w:tc>
          <w:tcPr>
            <w:tcW w:w="1687" w:type="dxa"/>
            <w:vMerge/>
            <w:vAlign w:val="center"/>
            <w:hideMark/>
          </w:tcPr>
          <w:p w14:paraId="56BC0215"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05A8BEF1"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The environmental planning and strategy development process is well coordinated by the lead environmental organizations, and produces the required environmental plans and strategies that are being implemented</w:t>
            </w:r>
          </w:p>
        </w:tc>
        <w:tc>
          <w:tcPr>
            <w:tcW w:w="926" w:type="dxa"/>
            <w:shd w:val="clear" w:color="auto" w:fill="auto"/>
            <w:vAlign w:val="bottom"/>
            <w:hideMark/>
          </w:tcPr>
          <w:p w14:paraId="35B1D8D3"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3</w:t>
            </w:r>
          </w:p>
        </w:tc>
        <w:tc>
          <w:tcPr>
            <w:tcW w:w="664" w:type="dxa"/>
            <w:shd w:val="clear" w:color="auto" w:fill="auto"/>
            <w:vAlign w:val="bottom"/>
            <w:hideMark/>
          </w:tcPr>
          <w:p w14:paraId="02D7F61D"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320979BF"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3E6DC2A7" w14:textId="77777777" w:rsidTr="00DC6D4F">
        <w:tc>
          <w:tcPr>
            <w:tcW w:w="1687" w:type="dxa"/>
            <w:vMerge w:val="restart"/>
            <w:shd w:val="clear" w:color="auto" w:fill="auto"/>
            <w:hideMark/>
          </w:tcPr>
          <w:p w14:paraId="2F7CF446"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Indicator 10: Existence of adequate environmental policies and regulatory frameworks</w:t>
            </w:r>
          </w:p>
        </w:tc>
        <w:tc>
          <w:tcPr>
            <w:tcW w:w="5963" w:type="dxa"/>
            <w:shd w:val="clear" w:color="auto" w:fill="auto"/>
            <w:hideMark/>
          </w:tcPr>
          <w:p w14:paraId="67B3E889"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The environmental policy and regulatory frameworks are insufficient; they do not provide an enabling environment</w:t>
            </w:r>
          </w:p>
        </w:tc>
        <w:tc>
          <w:tcPr>
            <w:tcW w:w="926" w:type="dxa"/>
            <w:shd w:val="clear" w:color="auto" w:fill="auto"/>
            <w:vAlign w:val="bottom"/>
            <w:hideMark/>
          </w:tcPr>
          <w:p w14:paraId="7BECB811"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0</w:t>
            </w:r>
          </w:p>
        </w:tc>
        <w:tc>
          <w:tcPr>
            <w:tcW w:w="664" w:type="dxa"/>
            <w:shd w:val="clear" w:color="auto" w:fill="auto"/>
            <w:vAlign w:val="bottom"/>
            <w:hideMark/>
          </w:tcPr>
          <w:p w14:paraId="435E5E62"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1657B956"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43DA9A86" w14:textId="77777777" w:rsidTr="00DC6D4F">
        <w:tc>
          <w:tcPr>
            <w:tcW w:w="1687" w:type="dxa"/>
            <w:vMerge/>
            <w:vAlign w:val="center"/>
            <w:hideMark/>
          </w:tcPr>
          <w:p w14:paraId="13D1532B"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60704B92"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Some relevant environmental policies and laws exist, but few are implemented and enforced</w:t>
            </w:r>
          </w:p>
        </w:tc>
        <w:tc>
          <w:tcPr>
            <w:tcW w:w="926" w:type="dxa"/>
            <w:shd w:val="clear" w:color="auto" w:fill="auto"/>
            <w:vAlign w:val="bottom"/>
            <w:hideMark/>
          </w:tcPr>
          <w:p w14:paraId="4F100DA9"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1</w:t>
            </w:r>
          </w:p>
        </w:tc>
        <w:tc>
          <w:tcPr>
            <w:tcW w:w="664" w:type="dxa"/>
            <w:shd w:val="clear" w:color="auto" w:fill="auto"/>
            <w:vAlign w:val="bottom"/>
            <w:hideMark/>
          </w:tcPr>
          <w:p w14:paraId="35E8DC45"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41570EAB"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6CA536F0" w14:textId="77777777" w:rsidTr="00DC6D4F">
        <w:tc>
          <w:tcPr>
            <w:tcW w:w="1687" w:type="dxa"/>
            <w:vMerge/>
            <w:vAlign w:val="center"/>
            <w:hideMark/>
          </w:tcPr>
          <w:p w14:paraId="3466EFCE"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6C0A859A"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Adequate environmental policy and legislation frameworks exist, but there are problems in implementing and enforcing them</w:t>
            </w:r>
          </w:p>
        </w:tc>
        <w:tc>
          <w:tcPr>
            <w:tcW w:w="926" w:type="dxa"/>
            <w:shd w:val="clear" w:color="000000" w:fill="E2EFDA"/>
            <w:vAlign w:val="bottom"/>
            <w:hideMark/>
          </w:tcPr>
          <w:p w14:paraId="6AB467FE"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2</w:t>
            </w:r>
          </w:p>
        </w:tc>
        <w:tc>
          <w:tcPr>
            <w:tcW w:w="664" w:type="dxa"/>
            <w:shd w:val="clear" w:color="000000" w:fill="E2EFDA"/>
            <w:vAlign w:val="bottom"/>
            <w:hideMark/>
          </w:tcPr>
          <w:p w14:paraId="26066FA4"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2</w:t>
            </w:r>
          </w:p>
        </w:tc>
        <w:tc>
          <w:tcPr>
            <w:tcW w:w="4322" w:type="dxa"/>
            <w:shd w:val="clear" w:color="auto" w:fill="auto"/>
            <w:vAlign w:val="bottom"/>
            <w:hideMark/>
          </w:tcPr>
          <w:p w14:paraId="5FF59D6D"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Adequate environmental legislations exist and the project will support strengthening enforcement of legislation and generating specific policies for the City of Sharm El-Sheikh</w:t>
            </w:r>
          </w:p>
        </w:tc>
      </w:tr>
      <w:tr w:rsidR="00364BBF" w:rsidRPr="00283A2F" w14:paraId="07A336D6" w14:textId="77777777" w:rsidTr="00DC6D4F">
        <w:tc>
          <w:tcPr>
            <w:tcW w:w="1687" w:type="dxa"/>
            <w:vMerge/>
            <w:vAlign w:val="center"/>
            <w:hideMark/>
          </w:tcPr>
          <w:p w14:paraId="193974F3"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4C484726"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Adequate policy and legislation frameworks are implemented, and provide an adequate enabling environment; a compliance and enforcement mechanism is established and functions</w:t>
            </w:r>
          </w:p>
        </w:tc>
        <w:tc>
          <w:tcPr>
            <w:tcW w:w="926" w:type="dxa"/>
            <w:shd w:val="clear" w:color="auto" w:fill="auto"/>
            <w:vAlign w:val="bottom"/>
            <w:hideMark/>
          </w:tcPr>
          <w:p w14:paraId="0BDE517A"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3</w:t>
            </w:r>
          </w:p>
        </w:tc>
        <w:tc>
          <w:tcPr>
            <w:tcW w:w="664" w:type="dxa"/>
            <w:shd w:val="clear" w:color="auto" w:fill="auto"/>
            <w:vAlign w:val="bottom"/>
            <w:hideMark/>
          </w:tcPr>
          <w:p w14:paraId="6AE87289"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727EDAF7"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0D1FC16C" w14:textId="77777777" w:rsidTr="00DC6D4F">
        <w:tc>
          <w:tcPr>
            <w:tcW w:w="1687" w:type="dxa"/>
            <w:vMerge w:val="restart"/>
            <w:shd w:val="clear" w:color="auto" w:fill="auto"/>
            <w:hideMark/>
          </w:tcPr>
          <w:p w14:paraId="1B7B6206"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Indicator 11: Adequacy of the environmental information available for decision-making</w:t>
            </w:r>
          </w:p>
        </w:tc>
        <w:tc>
          <w:tcPr>
            <w:tcW w:w="5963" w:type="dxa"/>
            <w:shd w:val="clear" w:color="auto" w:fill="auto"/>
            <w:hideMark/>
          </w:tcPr>
          <w:p w14:paraId="676C2F15"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The availability of environmental information for decision-making is lacking</w:t>
            </w:r>
          </w:p>
        </w:tc>
        <w:tc>
          <w:tcPr>
            <w:tcW w:w="926" w:type="dxa"/>
            <w:shd w:val="clear" w:color="auto" w:fill="auto"/>
            <w:vAlign w:val="bottom"/>
            <w:hideMark/>
          </w:tcPr>
          <w:p w14:paraId="3C572D98"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0</w:t>
            </w:r>
          </w:p>
        </w:tc>
        <w:tc>
          <w:tcPr>
            <w:tcW w:w="664" w:type="dxa"/>
            <w:shd w:val="clear" w:color="auto" w:fill="auto"/>
            <w:vAlign w:val="bottom"/>
            <w:hideMark/>
          </w:tcPr>
          <w:p w14:paraId="777CE872"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0DEE6184"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64A57D85" w14:textId="77777777" w:rsidTr="00DC6D4F">
        <w:tc>
          <w:tcPr>
            <w:tcW w:w="1687" w:type="dxa"/>
            <w:vMerge/>
            <w:vAlign w:val="center"/>
            <w:hideMark/>
          </w:tcPr>
          <w:p w14:paraId="164C161E"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7FF9341E"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Some environmental information exists, but it is not sufficient to support environmental decision-making processes</w:t>
            </w:r>
          </w:p>
        </w:tc>
        <w:tc>
          <w:tcPr>
            <w:tcW w:w="926" w:type="dxa"/>
            <w:shd w:val="clear" w:color="auto" w:fill="auto"/>
            <w:vAlign w:val="bottom"/>
            <w:hideMark/>
          </w:tcPr>
          <w:p w14:paraId="16515E15"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1</w:t>
            </w:r>
          </w:p>
        </w:tc>
        <w:tc>
          <w:tcPr>
            <w:tcW w:w="664" w:type="dxa"/>
            <w:shd w:val="clear" w:color="auto" w:fill="auto"/>
            <w:vAlign w:val="bottom"/>
            <w:hideMark/>
          </w:tcPr>
          <w:p w14:paraId="4A9316C8"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07DDD79E"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63CD8463" w14:textId="77777777" w:rsidTr="00DC6D4F">
        <w:tc>
          <w:tcPr>
            <w:tcW w:w="1687" w:type="dxa"/>
            <w:vMerge/>
            <w:vAlign w:val="center"/>
            <w:hideMark/>
          </w:tcPr>
          <w:p w14:paraId="3BCD4F34"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4E644958"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Relevant environmental information is made available to environmental decision-makers, but the process for updating this information is not functioning properly</w:t>
            </w:r>
          </w:p>
        </w:tc>
        <w:tc>
          <w:tcPr>
            <w:tcW w:w="926" w:type="dxa"/>
            <w:shd w:val="clear" w:color="000000" w:fill="E2EFDA"/>
            <w:vAlign w:val="bottom"/>
            <w:hideMark/>
          </w:tcPr>
          <w:p w14:paraId="785E8B6F"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2</w:t>
            </w:r>
          </w:p>
        </w:tc>
        <w:tc>
          <w:tcPr>
            <w:tcW w:w="664" w:type="dxa"/>
            <w:shd w:val="clear" w:color="000000" w:fill="E2EFDA"/>
            <w:vAlign w:val="bottom"/>
            <w:hideMark/>
          </w:tcPr>
          <w:p w14:paraId="5E1812B0"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2</w:t>
            </w:r>
          </w:p>
        </w:tc>
        <w:tc>
          <w:tcPr>
            <w:tcW w:w="4322" w:type="dxa"/>
            <w:shd w:val="clear" w:color="auto" w:fill="auto"/>
            <w:vAlign w:val="bottom"/>
            <w:hideMark/>
          </w:tcPr>
          <w:p w14:paraId="5C91E365"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Relevant environmental information is available but conflicting interests among parties delay decision making process</w:t>
            </w:r>
          </w:p>
        </w:tc>
      </w:tr>
      <w:tr w:rsidR="00364BBF" w:rsidRPr="00283A2F" w14:paraId="6BA6B347" w14:textId="77777777" w:rsidTr="00DC6D4F">
        <w:tc>
          <w:tcPr>
            <w:tcW w:w="1687" w:type="dxa"/>
            <w:vMerge/>
            <w:vAlign w:val="center"/>
            <w:hideMark/>
          </w:tcPr>
          <w:p w14:paraId="5E5CBCFA"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26CABC0E"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Political and administrative decision-makers obtain and use updated environmental information to make environmental decisions</w:t>
            </w:r>
          </w:p>
        </w:tc>
        <w:tc>
          <w:tcPr>
            <w:tcW w:w="926" w:type="dxa"/>
            <w:shd w:val="clear" w:color="auto" w:fill="auto"/>
            <w:vAlign w:val="bottom"/>
            <w:hideMark/>
          </w:tcPr>
          <w:p w14:paraId="4A9D3AE1"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3</w:t>
            </w:r>
          </w:p>
        </w:tc>
        <w:tc>
          <w:tcPr>
            <w:tcW w:w="664" w:type="dxa"/>
            <w:shd w:val="clear" w:color="auto" w:fill="auto"/>
            <w:vAlign w:val="bottom"/>
            <w:hideMark/>
          </w:tcPr>
          <w:p w14:paraId="0CE8A2C2"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53B897DC"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32ED4" w:rsidRPr="00283A2F" w14:paraId="6966907C" w14:textId="77777777" w:rsidTr="00DC6D4F">
        <w:tc>
          <w:tcPr>
            <w:tcW w:w="7650" w:type="dxa"/>
            <w:gridSpan w:val="2"/>
            <w:shd w:val="clear" w:color="000000" w:fill="D9E1F2"/>
            <w:vAlign w:val="bottom"/>
            <w:hideMark/>
          </w:tcPr>
          <w:p w14:paraId="75389B42" w14:textId="77777777" w:rsidR="00364BBF" w:rsidRPr="00283A2F" w:rsidRDefault="00364BBF" w:rsidP="00364BBF">
            <w:pPr>
              <w:spacing w:after="0"/>
              <w:jc w:val="left"/>
              <w:rPr>
                <w:rFonts w:asciiTheme="minorHAnsi" w:eastAsia="Times New Roman" w:hAnsiTheme="minorHAnsi" w:cstheme="minorHAnsi"/>
                <w:b/>
                <w:bCs/>
                <w:color w:val="000000"/>
                <w:sz w:val="18"/>
                <w:szCs w:val="18"/>
                <w:lang w:val="en-GB" w:eastAsia="en-GB"/>
              </w:rPr>
            </w:pPr>
            <w:r w:rsidRPr="00283A2F">
              <w:rPr>
                <w:rFonts w:asciiTheme="minorHAnsi" w:eastAsia="Times New Roman" w:hAnsiTheme="minorHAnsi" w:cstheme="minorHAnsi"/>
                <w:b/>
                <w:bCs/>
                <w:color w:val="000000"/>
                <w:sz w:val="18"/>
                <w:szCs w:val="18"/>
                <w:lang w:val="en-GB" w:eastAsia="en-GB"/>
              </w:rPr>
              <w:t>CR 4: Capacities for Management and Implementation</w:t>
            </w:r>
          </w:p>
        </w:tc>
        <w:tc>
          <w:tcPr>
            <w:tcW w:w="926" w:type="dxa"/>
            <w:shd w:val="clear" w:color="000000" w:fill="D9E1F2"/>
            <w:vAlign w:val="bottom"/>
            <w:hideMark/>
          </w:tcPr>
          <w:p w14:paraId="17A9258B"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664" w:type="dxa"/>
            <w:shd w:val="clear" w:color="000000" w:fill="D9E1F2"/>
            <w:vAlign w:val="bottom"/>
            <w:hideMark/>
          </w:tcPr>
          <w:p w14:paraId="4F1214FF"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000000" w:fill="D9E1F2"/>
            <w:vAlign w:val="bottom"/>
            <w:hideMark/>
          </w:tcPr>
          <w:p w14:paraId="03BC49C4"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1FB60948" w14:textId="77777777" w:rsidTr="00DC6D4F">
        <w:tc>
          <w:tcPr>
            <w:tcW w:w="1687" w:type="dxa"/>
            <w:vMerge w:val="restart"/>
            <w:shd w:val="clear" w:color="auto" w:fill="auto"/>
            <w:hideMark/>
          </w:tcPr>
          <w:p w14:paraId="1EC1CC4D"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Indicator 12: Existence and mobilization of resources</w:t>
            </w:r>
          </w:p>
        </w:tc>
        <w:tc>
          <w:tcPr>
            <w:tcW w:w="5963" w:type="dxa"/>
            <w:shd w:val="clear" w:color="auto" w:fill="auto"/>
            <w:hideMark/>
          </w:tcPr>
          <w:p w14:paraId="0BC764FE"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The environmental organizations don’t have adequate resources for their programmes and projects, and the requirements have not been assessed</w:t>
            </w:r>
          </w:p>
        </w:tc>
        <w:tc>
          <w:tcPr>
            <w:tcW w:w="926" w:type="dxa"/>
            <w:shd w:val="clear" w:color="auto" w:fill="auto"/>
            <w:vAlign w:val="bottom"/>
            <w:hideMark/>
          </w:tcPr>
          <w:p w14:paraId="7B7A0E88"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0</w:t>
            </w:r>
          </w:p>
        </w:tc>
        <w:tc>
          <w:tcPr>
            <w:tcW w:w="664" w:type="dxa"/>
            <w:shd w:val="clear" w:color="auto" w:fill="auto"/>
            <w:vAlign w:val="bottom"/>
            <w:hideMark/>
          </w:tcPr>
          <w:p w14:paraId="148C6255"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68A51225"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0AD0C5C5" w14:textId="77777777" w:rsidTr="00DC6D4F">
        <w:tc>
          <w:tcPr>
            <w:tcW w:w="1687" w:type="dxa"/>
            <w:vMerge/>
            <w:vAlign w:val="center"/>
            <w:hideMark/>
          </w:tcPr>
          <w:p w14:paraId="258EE1F4"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757F1C76"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The resource requirements are known but are not being addressed</w:t>
            </w:r>
          </w:p>
        </w:tc>
        <w:tc>
          <w:tcPr>
            <w:tcW w:w="926" w:type="dxa"/>
            <w:shd w:val="clear" w:color="auto" w:fill="auto"/>
            <w:vAlign w:val="bottom"/>
            <w:hideMark/>
          </w:tcPr>
          <w:p w14:paraId="2873DE5E"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1</w:t>
            </w:r>
          </w:p>
        </w:tc>
        <w:tc>
          <w:tcPr>
            <w:tcW w:w="664" w:type="dxa"/>
            <w:shd w:val="clear" w:color="auto" w:fill="auto"/>
            <w:vAlign w:val="bottom"/>
            <w:hideMark/>
          </w:tcPr>
          <w:p w14:paraId="00268D9A"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6212EB11"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00DF3539" w14:textId="77777777" w:rsidTr="00DC6D4F">
        <w:tc>
          <w:tcPr>
            <w:tcW w:w="1687" w:type="dxa"/>
            <w:vMerge/>
            <w:vAlign w:val="center"/>
            <w:hideMark/>
          </w:tcPr>
          <w:p w14:paraId="063FC939"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58173B17"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The funding sources for these resource requirements are partially identified, and the resource requirements are partially addressed</w:t>
            </w:r>
          </w:p>
        </w:tc>
        <w:tc>
          <w:tcPr>
            <w:tcW w:w="926" w:type="dxa"/>
            <w:shd w:val="clear" w:color="auto" w:fill="auto"/>
            <w:vAlign w:val="bottom"/>
            <w:hideMark/>
          </w:tcPr>
          <w:p w14:paraId="0E42C1B7"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2</w:t>
            </w:r>
          </w:p>
        </w:tc>
        <w:tc>
          <w:tcPr>
            <w:tcW w:w="664" w:type="dxa"/>
            <w:shd w:val="clear" w:color="auto" w:fill="auto"/>
            <w:vAlign w:val="bottom"/>
            <w:hideMark/>
          </w:tcPr>
          <w:p w14:paraId="320E5396"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6AA96D9E"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40757083" w14:textId="77777777" w:rsidTr="00DC6D4F">
        <w:tc>
          <w:tcPr>
            <w:tcW w:w="1687" w:type="dxa"/>
            <w:vMerge/>
            <w:vAlign w:val="center"/>
            <w:hideMark/>
          </w:tcPr>
          <w:p w14:paraId="0E0971A0"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1B58B728"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Adequate resources are mobilized and available for the functioning of the lead environmental organizations</w:t>
            </w:r>
          </w:p>
        </w:tc>
        <w:tc>
          <w:tcPr>
            <w:tcW w:w="926" w:type="dxa"/>
            <w:shd w:val="clear" w:color="000000" w:fill="E2EFDA"/>
            <w:vAlign w:val="bottom"/>
            <w:hideMark/>
          </w:tcPr>
          <w:p w14:paraId="35774912"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3</w:t>
            </w:r>
          </w:p>
        </w:tc>
        <w:tc>
          <w:tcPr>
            <w:tcW w:w="664" w:type="dxa"/>
            <w:shd w:val="clear" w:color="000000" w:fill="E2EFDA"/>
            <w:vAlign w:val="bottom"/>
            <w:hideMark/>
          </w:tcPr>
          <w:p w14:paraId="3C3AF6F7"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3</w:t>
            </w:r>
          </w:p>
        </w:tc>
        <w:tc>
          <w:tcPr>
            <w:tcW w:w="4322" w:type="dxa"/>
            <w:shd w:val="clear" w:color="auto" w:fill="auto"/>
            <w:vAlign w:val="bottom"/>
            <w:hideMark/>
          </w:tcPr>
          <w:p w14:paraId="3D214589"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Converting Sharm into a green city is a priority for all parties and adequate resources is allocated for this purpose</w:t>
            </w:r>
          </w:p>
        </w:tc>
      </w:tr>
      <w:tr w:rsidR="00364BBF" w:rsidRPr="00283A2F" w14:paraId="4C7D455C" w14:textId="77777777" w:rsidTr="00DC6D4F">
        <w:tc>
          <w:tcPr>
            <w:tcW w:w="1687" w:type="dxa"/>
            <w:vMerge w:val="restart"/>
            <w:shd w:val="clear" w:color="auto" w:fill="auto"/>
            <w:hideMark/>
          </w:tcPr>
          <w:p w14:paraId="746A1FF6"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Indicator 13: Availability of required technical skills and technology transfer</w:t>
            </w:r>
          </w:p>
        </w:tc>
        <w:tc>
          <w:tcPr>
            <w:tcW w:w="5963" w:type="dxa"/>
            <w:shd w:val="clear" w:color="auto" w:fill="auto"/>
            <w:hideMark/>
          </w:tcPr>
          <w:p w14:paraId="2659206C"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The necessary required skills and technology are not available, and the needs are not identified</w:t>
            </w:r>
          </w:p>
        </w:tc>
        <w:tc>
          <w:tcPr>
            <w:tcW w:w="926" w:type="dxa"/>
            <w:shd w:val="clear" w:color="auto" w:fill="auto"/>
            <w:vAlign w:val="bottom"/>
            <w:hideMark/>
          </w:tcPr>
          <w:p w14:paraId="443D930B"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0</w:t>
            </w:r>
          </w:p>
        </w:tc>
        <w:tc>
          <w:tcPr>
            <w:tcW w:w="664" w:type="dxa"/>
            <w:shd w:val="clear" w:color="auto" w:fill="auto"/>
            <w:vAlign w:val="bottom"/>
            <w:hideMark/>
          </w:tcPr>
          <w:p w14:paraId="093EF59A"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4F60B7F0"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2987C113" w14:textId="77777777" w:rsidTr="00DC6D4F">
        <w:tc>
          <w:tcPr>
            <w:tcW w:w="1687" w:type="dxa"/>
            <w:vMerge/>
            <w:vAlign w:val="center"/>
            <w:hideMark/>
          </w:tcPr>
          <w:p w14:paraId="7CDAA5B9"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6B149919"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The required skills and technologies needs are identified, as well as their sources</w:t>
            </w:r>
          </w:p>
        </w:tc>
        <w:tc>
          <w:tcPr>
            <w:tcW w:w="926" w:type="dxa"/>
            <w:shd w:val="clear" w:color="auto" w:fill="auto"/>
            <w:vAlign w:val="bottom"/>
            <w:hideMark/>
          </w:tcPr>
          <w:p w14:paraId="10424DB2"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1</w:t>
            </w:r>
          </w:p>
        </w:tc>
        <w:tc>
          <w:tcPr>
            <w:tcW w:w="664" w:type="dxa"/>
            <w:shd w:val="clear" w:color="auto" w:fill="auto"/>
            <w:vAlign w:val="bottom"/>
            <w:hideMark/>
          </w:tcPr>
          <w:p w14:paraId="5AAB51A5"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796818AE"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24A4B331" w14:textId="77777777" w:rsidTr="00DC6D4F">
        <w:tc>
          <w:tcPr>
            <w:tcW w:w="1687" w:type="dxa"/>
            <w:vMerge/>
            <w:vAlign w:val="center"/>
            <w:hideMark/>
          </w:tcPr>
          <w:p w14:paraId="5806C51A"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16C45010"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The required skills and technologies are obtained, but their access depends on foreign sources</w:t>
            </w:r>
          </w:p>
        </w:tc>
        <w:tc>
          <w:tcPr>
            <w:tcW w:w="926" w:type="dxa"/>
            <w:shd w:val="clear" w:color="auto" w:fill="auto"/>
            <w:vAlign w:val="bottom"/>
            <w:hideMark/>
          </w:tcPr>
          <w:p w14:paraId="04403295"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2</w:t>
            </w:r>
          </w:p>
        </w:tc>
        <w:tc>
          <w:tcPr>
            <w:tcW w:w="664" w:type="dxa"/>
            <w:shd w:val="clear" w:color="auto" w:fill="auto"/>
            <w:vAlign w:val="bottom"/>
            <w:hideMark/>
          </w:tcPr>
          <w:p w14:paraId="2DE13D85"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3501E46B"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701B78C2" w14:textId="77777777" w:rsidTr="00DC6D4F">
        <w:tc>
          <w:tcPr>
            <w:tcW w:w="1687" w:type="dxa"/>
            <w:vMerge/>
            <w:vAlign w:val="center"/>
            <w:hideMark/>
          </w:tcPr>
          <w:p w14:paraId="5D7B1BDE"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56E8EEE9"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The required skills and technologies are available, and there is a national-based mechanism for updating the required skills and upgrading the technologies</w:t>
            </w:r>
          </w:p>
        </w:tc>
        <w:tc>
          <w:tcPr>
            <w:tcW w:w="926" w:type="dxa"/>
            <w:shd w:val="clear" w:color="000000" w:fill="E2EFDA"/>
            <w:vAlign w:val="bottom"/>
            <w:hideMark/>
          </w:tcPr>
          <w:p w14:paraId="412243A0"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3</w:t>
            </w:r>
          </w:p>
        </w:tc>
        <w:tc>
          <w:tcPr>
            <w:tcW w:w="664" w:type="dxa"/>
            <w:shd w:val="clear" w:color="000000" w:fill="E2EFDA"/>
            <w:vAlign w:val="bottom"/>
            <w:hideMark/>
          </w:tcPr>
          <w:p w14:paraId="5A8928F1"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3</w:t>
            </w:r>
          </w:p>
        </w:tc>
        <w:tc>
          <w:tcPr>
            <w:tcW w:w="4322" w:type="dxa"/>
            <w:shd w:val="clear" w:color="auto" w:fill="auto"/>
            <w:vAlign w:val="bottom"/>
            <w:hideMark/>
          </w:tcPr>
          <w:p w14:paraId="5AF47AE5"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xml:space="preserve">There is a national base of technical expertise in many aspects of Green Sharm that was developed in the previous UNDP </w:t>
            </w:r>
            <w:proofErr w:type="spellStart"/>
            <w:r w:rsidRPr="00283A2F">
              <w:rPr>
                <w:rFonts w:asciiTheme="minorHAnsi" w:eastAsia="Times New Roman" w:hAnsiTheme="minorHAnsi" w:cstheme="minorHAnsi"/>
                <w:color w:val="000000"/>
                <w:sz w:val="18"/>
                <w:szCs w:val="18"/>
                <w:lang w:val="en-GB" w:eastAsia="en-GB"/>
              </w:rPr>
              <w:t>CCM</w:t>
            </w:r>
            <w:proofErr w:type="spellEnd"/>
            <w:r w:rsidRPr="00283A2F">
              <w:rPr>
                <w:rFonts w:asciiTheme="minorHAnsi" w:eastAsia="Times New Roman" w:hAnsiTheme="minorHAnsi" w:cstheme="minorHAnsi"/>
                <w:color w:val="000000"/>
                <w:sz w:val="18"/>
                <w:szCs w:val="18"/>
                <w:lang w:val="en-GB" w:eastAsia="en-GB"/>
              </w:rPr>
              <w:t xml:space="preserve"> and BD projects. As for new technologies/applications, the project will seek international expertise</w:t>
            </w:r>
          </w:p>
        </w:tc>
      </w:tr>
      <w:tr w:rsidR="00332ED4" w:rsidRPr="00283A2F" w14:paraId="3E97FFF2" w14:textId="77777777" w:rsidTr="00DC6D4F">
        <w:tc>
          <w:tcPr>
            <w:tcW w:w="7650" w:type="dxa"/>
            <w:gridSpan w:val="2"/>
            <w:shd w:val="clear" w:color="000000" w:fill="D9E1F2"/>
            <w:vAlign w:val="bottom"/>
            <w:hideMark/>
          </w:tcPr>
          <w:p w14:paraId="68F494F3" w14:textId="77777777" w:rsidR="00364BBF" w:rsidRPr="00283A2F" w:rsidRDefault="00364BBF" w:rsidP="00364BBF">
            <w:pPr>
              <w:spacing w:after="0"/>
              <w:jc w:val="left"/>
              <w:rPr>
                <w:rFonts w:asciiTheme="minorHAnsi" w:eastAsia="Times New Roman" w:hAnsiTheme="minorHAnsi" w:cstheme="minorHAnsi"/>
                <w:b/>
                <w:bCs/>
                <w:color w:val="000000"/>
                <w:sz w:val="18"/>
                <w:szCs w:val="18"/>
                <w:lang w:val="en-GB" w:eastAsia="en-GB"/>
              </w:rPr>
            </w:pPr>
            <w:r w:rsidRPr="00283A2F">
              <w:rPr>
                <w:rFonts w:asciiTheme="minorHAnsi" w:eastAsia="Times New Roman" w:hAnsiTheme="minorHAnsi" w:cstheme="minorHAnsi"/>
                <w:b/>
                <w:bCs/>
                <w:color w:val="000000"/>
                <w:sz w:val="18"/>
                <w:szCs w:val="18"/>
                <w:lang w:val="en-GB" w:eastAsia="en-GB"/>
              </w:rPr>
              <w:t>CR 5: Capacities to Monitor and Evaluate</w:t>
            </w:r>
          </w:p>
        </w:tc>
        <w:tc>
          <w:tcPr>
            <w:tcW w:w="926" w:type="dxa"/>
            <w:shd w:val="clear" w:color="000000" w:fill="D9E1F2"/>
            <w:vAlign w:val="bottom"/>
            <w:hideMark/>
          </w:tcPr>
          <w:p w14:paraId="0A030C77"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664" w:type="dxa"/>
            <w:shd w:val="clear" w:color="000000" w:fill="D9E1F2"/>
            <w:vAlign w:val="bottom"/>
            <w:hideMark/>
          </w:tcPr>
          <w:p w14:paraId="3201F112"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000000" w:fill="D9E1F2"/>
            <w:vAlign w:val="bottom"/>
            <w:hideMark/>
          </w:tcPr>
          <w:p w14:paraId="0F8A1017"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1C016EFA" w14:textId="77777777" w:rsidTr="00DC6D4F">
        <w:tc>
          <w:tcPr>
            <w:tcW w:w="1687" w:type="dxa"/>
            <w:vMerge w:val="restart"/>
            <w:shd w:val="clear" w:color="auto" w:fill="auto"/>
            <w:hideMark/>
          </w:tcPr>
          <w:p w14:paraId="6842CC97"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Indicator 14:</w:t>
            </w:r>
            <w:r w:rsidRPr="00283A2F">
              <w:rPr>
                <w:rFonts w:asciiTheme="minorHAnsi" w:eastAsia="Times New Roman" w:hAnsiTheme="minorHAnsi" w:cstheme="minorHAnsi"/>
                <w:color w:val="000000"/>
                <w:sz w:val="18"/>
                <w:szCs w:val="18"/>
                <w:lang w:val="en-GB" w:eastAsia="en-GB"/>
              </w:rPr>
              <w:br/>
              <w:t>Adequacy of the</w:t>
            </w:r>
            <w:r w:rsidRPr="00283A2F">
              <w:rPr>
                <w:rFonts w:asciiTheme="minorHAnsi" w:eastAsia="Times New Roman" w:hAnsiTheme="minorHAnsi" w:cstheme="minorHAnsi"/>
                <w:color w:val="000000"/>
                <w:sz w:val="18"/>
                <w:szCs w:val="18"/>
                <w:lang w:val="en-GB" w:eastAsia="en-GB"/>
              </w:rPr>
              <w:br/>
              <w:t>project/programme</w:t>
            </w:r>
            <w:r w:rsidRPr="00283A2F">
              <w:rPr>
                <w:rFonts w:asciiTheme="minorHAnsi" w:eastAsia="Times New Roman" w:hAnsiTheme="minorHAnsi" w:cstheme="minorHAnsi"/>
                <w:color w:val="000000"/>
                <w:sz w:val="18"/>
                <w:szCs w:val="18"/>
                <w:lang w:val="en-GB" w:eastAsia="en-GB"/>
              </w:rPr>
              <w:br/>
              <w:t>monitoring process</w:t>
            </w:r>
          </w:p>
        </w:tc>
        <w:tc>
          <w:tcPr>
            <w:tcW w:w="5963" w:type="dxa"/>
            <w:shd w:val="clear" w:color="auto" w:fill="auto"/>
            <w:hideMark/>
          </w:tcPr>
          <w:p w14:paraId="65AFA95A"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Irregular project monitoring is being done without an adequate monitoring framework, for detailing what and how to monitor the particular project or programme</w:t>
            </w:r>
          </w:p>
        </w:tc>
        <w:tc>
          <w:tcPr>
            <w:tcW w:w="926" w:type="dxa"/>
            <w:shd w:val="clear" w:color="auto" w:fill="auto"/>
            <w:vAlign w:val="bottom"/>
            <w:hideMark/>
          </w:tcPr>
          <w:p w14:paraId="1F00BC23"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0</w:t>
            </w:r>
          </w:p>
        </w:tc>
        <w:tc>
          <w:tcPr>
            <w:tcW w:w="664" w:type="dxa"/>
            <w:shd w:val="clear" w:color="auto" w:fill="auto"/>
            <w:vAlign w:val="bottom"/>
            <w:hideMark/>
          </w:tcPr>
          <w:p w14:paraId="7A3E4767"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42463F91"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14B5B2BC" w14:textId="77777777" w:rsidTr="00DC6D4F">
        <w:tc>
          <w:tcPr>
            <w:tcW w:w="1687" w:type="dxa"/>
            <w:vMerge/>
            <w:vAlign w:val="center"/>
            <w:hideMark/>
          </w:tcPr>
          <w:p w14:paraId="7E0B235D"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0C58AFFB"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An adequate resourced monitoring framework is in place, but project monitoring is irregularly conducted</w:t>
            </w:r>
          </w:p>
        </w:tc>
        <w:tc>
          <w:tcPr>
            <w:tcW w:w="926" w:type="dxa"/>
            <w:shd w:val="clear" w:color="auto" w:fill="auto"/>
            <w:vAlign w:val="bottom"/>
            <w:hideMark/>
          </w:tcPr>
          <w:p w14:paraId="4163FA23"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1</w:t>
            </w:r>
          </w:p>
        </w:tc>
        <w:tc>
          <w:tcPr>
            <w:tcW w:w="664" w:type="dxa"/>
            <w:shd w:val="clear" w:color="auto" w:fill="auto"/>
            <w:vAlign w:val="bottom"/>
            <w:hideMark/>
          </w:tcPr>
          <w:p w14:paraId="337FF545"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4EF128C3"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18A774D2" w14:textId="77777777" w:rsidTr="00DC6D4F">
        <w:tc>
          <w:tcPr>
            <w:tcW w:w="1687" w:type="dxa"/>
            <w:vMerge/>
            <w:vAlign w:val="center"/>
            <w:hideMark/>
          </w:tcPr>
          <w:p w14:paraId="19968D5F"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3FBA3C65"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Regular participative monitoring of results is being conducted, but this information is only partially used by the project/programme implementation team</w:t>
            </w:r>
          </w:p>
        </w:tc>
        <w:tc>
          <w:tcPr>
            <w:tcW w:w="926" w:type="dxa"/>
            <w:shd w:val="clear" w:color="000000" w:fill="E2EFDA"/>
            <w:vAlign w:val="bottom"/>
            <w:hideMark/>
          </w:tcPr>
          <w:p w14:paraId="66ABC216"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2</w:t>
            </w:r>
          </w:p>
        </w:tc>
        <w:tc>
          <w:tcPr>
            <w:tcW w:w="664" w:type="dxa"/>
            <w:shd w:val="clear" w:color="000000" w:fill="E2EFDA"/>
            <w:vAlign w:val="bottom"/>
            <w:hideMark/>
          </w:tcPr>
          <w:p w14:paraId="6641A633"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2</w:t>
            </w:r>
          </w:p>
        </w:tc>
        <w:tc>
          <w:tcPr>
            <w:tcW w:w="4322" w:type="dxa"/>
            <w:shd w:val="clear" w:color="auto" w:fill="auto"/>
            <w:vAlign w:val="bottom"/>
            <w:hideMark/>
          </w:tcPr>
          <w:p w14:paraId="7F91D50E"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GEF projects include a comprehensive monitoring plans and the project team will provide sufficient time and resources for monitoring the results</w:t>
            </w:r>
          </w:p>
        </w:tc>
      </w:tr>
      <w:tr w:rsidR="00364BBF" w:rsidRPr="00283A2F" w14:paraId="2676746B" w14:textId="77777777" w:rsidTr="00DC6D4F">
        <w:tc>
          <w:tcPr>
            <w:tcW w:w="1687" w:type="dxa"/>
            <w:vMerge/>
            <w:vAlign w:val="center"/>
            <w:hideMark/>
          </w:tcPr>
          <w:p w14:paraId="6B396425"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13C3C0B4"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Monitoring information is produced timely and accurately, and is used by the implementation team to learn and possibly change the course of action</w:t>
            </w:r>
          </w:p>
        </w:tc>
        <w:tc>
          <w:tcPr>
            <w:tcW w:w="926" w:type="dxa"/>
            <w:shd w:val="clear" w:color="auto" w:fill="auto"/>
            <w:vAlign w:val="bottom"/>
            <w:hideMark/>
          </w:tcPr>
          <w:p w14:paraId="57C4642C"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3</w:t>
            </w:r>
          </w:p>
        </w:tc>
        <w:tc>
          <w:tcPr>
            <w:tcW w:w="664" w:type="dxa"/>
            <w:shd w:val="clear" w:color="auto" w:fill="auto"/>
            <w:vAlign w:val="bottom"/>
            <w:hideMark/>
          </w:tcPr>
          <w:p w14:paraId="2443E153"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5B27F1DC"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1A630FD2" w14:textId="77777777" w:rsidTr="00DC6D4F">
        <w:tc>
          <w:tcPr>
            <w:tcW w:w="1687" w:type="dxa"/>
            <w:vMerge w:val="restart"/>
            <w:shd w:val="clear" w:color="auto" w:fill="auto"/>
            <w:hideMark/>
          </w:tcPr>
          <w:p w14:paraId="295CEB23"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Indicator 15:</w:t>
            </w:r>
            <w:r w:rsidRPr="00283A2F">
              <w:rPr>
                <w:rFonts w:asciiTheme="minorHAnsi" w:eastAsia="Times New Roman" w:hAnsiTheme="minorHAnsi" w:cstheme="minorHAnsi"/>
                <w:color w:val="000000"/>
                <w:sz w:val="18"/>
                <w:szCs w:val="18"/>
                <w:lang w:val="en-GB" w:eastAsia="en-GB"/>
              </w:rPr>
              <w:br/>
              <w:t>Adequacy of the</w:t>
            </w:r>
            <w:r w:rsidRPr="00283A2F">
              <w:rPr>
                <w:rFonts w:asciiTheme="minorHAnsi" w:eastAsia="Times New Roman" w:hAnsiTheme="minorHAnsi" w:cstheme="minorHAnsi"/>
                <w:color w:val="000000"/>
                <w:sz w:val="18"/>
                <w:szCs w:val="18"/>
                <w:lang w:val="en-GB" w:eastAsia="en-GB"/>
              </w:rPr>
              <w:br/>
              <w:t>project/programme</w:t>
            </w:r>
            <w:r w:rsidRPr="00283A2F">
              <w:rPr>
                <w:rFonts w:asciiTheme="minorHAnsi" w:eastAsia="Times New Roman" w:hAnsiTheme="minorHAnsi" w:cstheme="minorHAnsi"/>
                <w:color w:val="000000"/>
                <w:sz w:val="18"/>
                <w:szCs w:val="18"/>
                <w:lang w:val="en-GB" w:eastAsia="en-GB"/>
              </w:rPr>
              <w:br/>
              <w:t>evaluation process</w:t>
            </w:r>
          </w:p>
        </w:tc>
        <w:tc>
          <w:tcPr>
            <w:tcW w:w="5963" w:type="dxa"/>
            <w:shd w:val="clear" w:color="auto" w:fill="auto"/>
            <w:hideMark/>
          </w:tcPr>
          <w:p w14:paraId="6CB57561"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No or ineffective evaluations are being conducted, with no adequate evaluation plan or the necessary resources</w:t>
            </w:r>
          </w:p>
        </w:tc>
        <w:tc>
          <w:tcPr>
            <w:tcW w:w="926" w:type="dxa"/>
            <w:shd w:val="clear" w:color="auto" w:fill="auto"/>
            <w:vAlign w:val="bottom"/>
            <w:hideMark/>
          </w:tcPr>
          <w:p w14:paraId="0864F803"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0</w:t>
            </w:r>
          </w:p>
        </w:tc>
        <w:tc>
          <w:tcPr>
            <w:tcW w:w="664" w:type="dxa"/>
            <w:shd w:val="clear" w:color="auto" w:fill="auto"/>
            <w:vAlign w:val="bottom"/>
            <w:hideMark/>
          </w:tcPr>
          <w:p w14:paraId="248B429D"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0D874B5E"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5968EEB2" w14:textId="77777777" w:rsidTr="00DC6D4F">
        <w:tc>
          <w:tcPr>
            <w:tcW w:w="1687" w:type="dxa"/>
            <w:vMerge/>
            <w:vAlign w:val="center"/>
            <w:hideMark/>
          </w:tcPr>
          <w:p w14:paraId="6562A761"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14BC2801"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An adequate evaluation plan is in place, but evaluation activities are irregularly conducted</w:t>
            </w:r>
          </w:p>
        </w:tc>
        <w:tc>
          <w:tcPr>
            <w:tcW w:w="926" w:type="dxa"/>
            <w:shd w:val="clear" w:color="auto" w:fill="auto"/>
            <w:vAlign w:val="bottom"/>
            <w:hideMark/>
          </w:tcPr>
          <w:p w14:paraId="11577A32"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1</w:t>
            </w:r>
          </w:p>
        </w:tc>
        <w:tc>
          <w:tcPr>
            <w:tcW w:w="664" w:type="dxa"/>
            <w:shd w:val="clear" w:color="auto" w:fill="auto"/>
            <w:vAlign w:val="bottom"/>
            <w:hideMark/>
          </w:tcPr>
          <w:p w14:paraId="63F77CBF"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28798826"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0268592B" w14:textId="77777777" w:rsidTr="00DC6D4F">
        <w:tc>
          <w:tcPr>
            <w:tcW w:w="1687" w:type="dxa"/>
            <w:vMerge/>
            <w:vAlign w:val="center"/>
            <w:hideMark/>
          </w:tcPr>
          <w:p w14:paraId="299A1B27"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18105DA5"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Evaluations are being conducted as per an adequate evaluation plan, but the evaluation results are only partially used by the project or programme implementation team</w:t>
            </w:r>
          </w:p>
        </w:tc>
        <w:tc>
          <w:tcPr>
            <w:tcW w:w="926" w:type="dxa"/>
            <w:shd w:val="clear" w:color="auto" w:fill="auto"/>
            <w:vAlign w:val="bottom"/>
            <w:hideMark/>
          </w:tcPr>
          <w:p w14:paraId="46E53871" w14:textId="77777777" w:rsidR="00364BBF" w:rsidRPr="00283A2F" w:rsidRDefault="00364BBF" w:rsidP="00364BBF">
            <w:pPr>
              <w:spacing w:after="0"/>
              <w:jc w:val="righ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2</w:t>
            </w:r>
          </w:p>
        </w:tc>
        <w:tc>
          <w:tcPr>
            <w:tcW w:w="664" w:type="dxa"/>
            <w:shd w:val="clear" w:color="auto" w:fill="auto"/>
            <w:vAlign w:val="bottom"/>
            <w:hideMark/>
          </w:tcPr>
          <w:p w14:paraId="62B3150D"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c>
          <w:tcPr>
            <w:tcW w:w="4322" w:type="dxa"/>
            <w:shd w:val="clear" w:color="auto" w:fill="auto"/>
            <w:vAlign w:val="bottom"/>
            <w:hideMark/>
          </w:tcPr>
          <w:p w14:paraId="0B3B70F0"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w:t>
            </w:r>
          </w:p>
        </w:tc>
      </w:tr>
      <w:tr w:rsidR="00364BBF" w:rsidRPr="00283A2F" w14:paraId="1AE52E03" w14:textId="77777777" w:rsidTr="00DC6D4F">
        <w:tc>
          <w:tcPr>
            <w:tcW w:w="1687" w:type="dxa"/>
            <w:vMerge/>
            <w:vAlign w:val="center"/>
            <w:hideMark/>
          </w:tcPr>
          <w:p w14:paraId="78318003"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p>
        </w:tc>
        <w:tc>
          <w:tcPr>
            <w:tcW w:w="5963" w:type="dxa"/>
            <w:shd w:val="clear" w:color="auto" w:fill="auto"/>
            <w:hideMark/>
          </w:tcPr>
          <w:p w14:paraId="1E08F88B" w14:textId="77777777"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Effective evaluations are conducted timely and accurately, and are used by the implementation team and the Implementing Agencies and/or GEF staff to correct the course of action, if needed, and to learn for further planning activities</w:t>
            </w:r>
          </w:p>
        </w:tc>
        <w:tc>
          <w:tcPr>
            <w:tcW w:w="926" w:type="dxa"/>
            <w:shd w:val="clear" w:color="000000" w:fill="E2EFDA"/>
            <w:vAlign w:val="bottom"/>
            <w:hideMark/>
          </w:tcPr>
          <w:p w14:paraId="5933A3DE"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3</w:t>
            </w:r>
          </w:p>
        </w:tc>
        <w:tc>
          <w:tcPr>
            <w:tcW w:w="664" w:type="dxa"/>
            <w:shd w:val="clear" w:color="000000" w:fill="E2EFDA"/>
            <w:vAlign w:val="bottom"/>
            <w:hideMark/>
          </w:tcPr>
          <w:p w14:paraId="2D225E68" w14:textId="77777777" w:rsidR="00364BBF" w:rsidRPr="00283A2F" w:rsidRDefault="00364BBF" w:rsidP="00364BBF">
            <w:pPr>
              <w:spacing w:after="0"/>
              <w:jc w:val="right"/>
              <w:rPr>
                <w:rFonts w:asciiTheme="minorHAnsi" w:eastAsia="Times New Roman" w:hAnsiTheme="minorHAnsi" w:cstheme="minorHAnsi"/>
                <w:color w:val="FF0000"/>
                <w:sz w:val="18"/>
                <w:szCs w:val="18"/>
                <w:lang w:val="en-GB" w:eastAsia="en-GB"/>
              </w:rPr>
            </w:pPr>
            <w:r w:rsidRPr="00283A2F">
              <w:rPr>
                <w:rFonts w:asciiTheme="minorHAnsi" w:eastAsia="Times New Roman" w:hAnsiTheme="minorHAnsi" w:cstheme="minorHAnsi"/>
                <w:color w:val="FF0000"/>
                <w:sz w:val="18"/>
                <w:szCs w:val="18"/>
                <w:lang w:val="en-GB" w:eastAsia="en-GB"/>
              </w:rPr>
              <w:t>3</w:t>
            </w:r>
          </w:p>
        </w:tc>
        <w:tc>
          <w:tcPr>
            <w:tcW w:w="4322" w:type="dxa"/>
            <w:shd w:val="clear" w:color="auto" w:fill="auto"/>
            <w:vAlign w:val="bottom"/>
            <w:hideMark/>
          </w:tcPr>
          <w:p w14:paraId="1A8C7EB2" w14:textId="7786F984" w:rsidR="00364BBF" w:rsidRPr="00283A2F" w:rsidRDefault="00364BBF" w:rsidP="00364BBF">
            <w:pPr>
              <w:spacing w:after="0"/>
              <w:jc w:val="left"/>
              <w:rPr>
                <w:rFonts w:asciiTheme="minorHAnsi" w:eastAsia="Times New Roman" w:hAnsiTheme="minorHAnsi" w:cstheme="minorHAnsi"/>
                <w:color w:val="000000"/>
                <w:sz w:val="18"/>
                <w:szCs w:val="18"/>
                <w:lang w:val="en-GB" w:eastAsia="en-GB"/>
              </w:rPr>
            </w:pPr>
            <w:r w:rsidRPr="00283A2F">
              <w:rPr>
                <w:rFonts w:asciiTheme="minorHAnsi" w:eastAsia="Times New Roman" w:hAnsiTheme="minorHAnsi" w:cstheme="minorHAnsi"/>
                <w:color w:val="000000"/>
                <w:sz w:val="18"/>
                <w:szCs w:val="18"/>
                <w:lang w:val="en-GB" w:eastAsia="en-GB"/>
              </w:rPr>
              <w:t xml:space="preserve">GEF projects include comprehensive evaluation plans and UNDP strictly adhere to it while CO and HQs </w:t>
            </w:r>
            <w:proofErr w:type="spellStart"/>
            <w:r w:rsidRPr="00283A2F">
              <w:rPr>
                <w:rFonts w:asciiTheme="minorHAnsi" w:eastAsia="Times New Roman" w:hAnsiTheme="minorHAnsi" w:cstheme="minorHAnsi"/>
                <w:color w:val="000000"/>
                <w:sz w:val="18"/>
                <w:szCs w:val="18"/>
                <w:lang w:val="en-GB" w:eastAsia="en-GB"/>
              </w:rPr>
              <w:t>M&amp;E</w:t>
            </w:r>
            <w:proofErr w:type="spellEnd"/>
            <w:r w:rsidRPr="00283A2F">
              <w:rPr>
                <w:rFonts w:asciiTheme="minorHAnsi" w:eastAsia="Times New Roman" w:hAnsiTheme="minorHAnsi" w:cstheme="minorHAnsi"/>
                <w:color w:val="000000"/>
                <w:sz w:val="18"/>
                <w:szCs w:val="18"/>
                <w:lang w:val="en-GB" w:eastAsia="en-GB"/>
              </w:rPr>
              <w:t xml:space="preserve"> team follow up regularly implementation of the activities in the management response</w:t>
            </w:r>
          </w:p>
        </w:tc>
      </w:tr>
      <w:tr w:rsidR="00364BBF" w:rsidRPr="00283A2F" w14:paraId="7767D1FA" w14:textId="77777777" w:rsidTr="00DC6D4F">
        <w:tc>
          <w:tcPr>
            <w:tcW w:w="1687" w:type="dxa"/>
            <w:shd w:val="clear" w:color="000000" w:fill="8EA9DB"/>
            <w:vAlign w:val="bottom"/>
            <w:hideMark/>
          </w:tcPr>
          <w:p w14:paraId="6522D72B" w14:textId="77777777" w:rsidR="00364BBF" w:rsidRPr="00283A2F" w:rsidRDefault="00364BBF" w:rsidP="00364BBF">
            <w:pPr>
              <w:spacing w:after="0"/>
              <w:jc w:val="left"/>
              <w:rPr>
                <w:rFonts w:asciiTheme="minorHAnsi" w:eastAsia="Times New Roman" w:hAnsiTheme="minorHAnsi" w:cstheme="minorHAnsi"/>
                <w:b/>
                <w:bCs/>
                <w:color w:val="000000"/>
                <w:sz w:val="18"/>
                <w:szCs w:val="18"/>
                <w:lang w:val="en-GB" w:eastAsia="en-GB"/>
              </w:rPr>
            </w:pPr>
            <w:r w:rsidRPr="00283A2F">
              <w:rPr>
                <w:rFonts w:asciiTheme="minorHAnsi" w:eastAsia="Times New Roman" w:hAnsiTheme="minorHAnsi" w:cstheme="minorHAnsi"/>
                <w:b/>
                <w:bCs/>
                <w:color w:val="000000"/>
                <w:sz w:val="18"/>
                <w:szCs w:val="18"/>
                <w:lang w:val="en-GB" w:eastAsia="en-GB"/>
              </w:rPr>
              <w:t> </w:t>
            </w:r>
          </w:p>
        </w:tc>
        <w:tc>
          <w:tcPr>
            <w:tcW w:w="5963" w:type="dxa"/>
            <w:shd w:val="clear" w:color="000000" w:fill="8EA9DB"/>
            <w:hideMark/>
          </w:tcPr>
          <w:p w14:paraId="04A581AA" w14:textId="77777777" w:rsidR="00364BBF" w:rsidRPr="00283A2F" w:rsidRDefault="00364BBF" w:rsidP="00364BBF">
            <w:pPr>
              <w:spacing w:after="0"/>
              <w:jc w:val="left"/>
              <w:rPr>
                <w:rFonts w:asciiTheme="minorHAnsi" w:eastAsia="Times New Roman" w:hAnsiTheme="minorHAnsi" w:cstheme="minorHAnsi"/>
                <w:b/>
                <w:bCs/>
                <w:color w:val="000000"/>
                <w:sz w:val="18"/>
                <w:szCs w:val="18"/>
                <w:lang w:val="en-GB" w:eastAsia="en-GB"/>
              </w:rPr>
            </w:pPr>
            <w:r w:rsidRPr="00283A2F">
              <w:rPr>
                <w:rFonts w:asciiTheme="minorHAnsi" w:eastAsia="Times New Roman" w:hAnsiTheme="minorHAnsi" w:cstheme="minorHAnsi"/>
                <w:b/>
                <w:bCs/>
                <w:color w:val="000000"/>
                <w:sz w:val="18"/>
                <w:szCs w:val="18"/>
                <w:lang w:val="en-GB" w:eastAsia="en-GB"/>
              </w:rPr>
              <w:t> </w:t>
            </w:r>
          </w:p>
        </w:tc>
        <w:tc>
          <w:tcPr>
            <w:tcW w:w="926" w:type="dxa"/>
            <w:shd w:val="clear" w:color="000000" w:fill="8EA9DB"/>
            <w:vAlign w:val="bottom"/>
            <w:hideMark/>
          </w:tcPr>
          <w:p w14:paraId="5C6BFF98" w14:textId="1C16280B" w:rsidR="00364BBF" w:rsidRPr="00283A2F" w:rsidRDefault="00364BBF" w:rsidP="00364BBF">
            <w:pPr>
              <w:spacing w:after="0"/>
              <w:jc w:val="left"/>
              <w:rPr>
                <w:rFonts w:asciiTheme="minorHAnsi" w:eastAsia="Times New Roman" w:hAnsiTheme="minorHAnsi" w:cstheme="minorHAnsi"/>
                <w:b/>
                <w:bCs/>
                <w:color w:val="000000"/>
                <w:sz w:val="18"/>
                <w:szCs w:val="18"/>
                <w:lang w:val="en-GB" w:eastAsia="en-GB"/>
              </w:rPr>
            </w:pPr>
            <w:r w:rsidRPr="00283A2F">
              <w:rPr>
                <w:rFonts w:asciiTheme="minorHAnsi" w:eastAsia="Times New Roman" w:hAnsiTheme="minorHAnsi" w:cstheme="minorHAnsi"/>
                <w:b/>
                <w:bCs/>
                <w:color w:val="000000"/>
                <w:sz w:val="18"/>
                <w:szCs w:val="18"/>
                <w:lang w:val="en-GB" w:eastAsia="en-GB"/>
              </w:rPr>
              <w:t> </w:t>
            </w:r>
            <w:r w:rsidR="00DC6D4F" w:rsidRPr="00283A2F">
              <w:rPr>
                <w:rFonts w:asciiTheme="minorHAnsi" w:eastAsia="Times New Roman" w:hAnsiTheme="minorHAnsi" w:cstheme="minorHAnsi"/>
                <w:b/>
                <w:bCs/>
                <w:color w:val="000000"/>
                <w:sz w:val="18"/>
                <w:szCs w:val="18"/>
                <w:lang w:val="en-GB" w:eastAsia="en-GB"/>
              </w:rPr>
              <w:t>Max 45</w:t>
            </w:r>
          </w:p>
        </w:tc>
        <w:tc>
          <w:tcPr>
            <w:tcW w:w="664" w:type="dxa"/>
            <w:shd w:val="clear" w:color="000000" w:fill="C00000"/>
            <w:vAlign w:val="bottom"/>
            <w:hideMark/>
          </w:tcPr>
          <w:p w14:paraId="363943D5" w14:textId="561EBB16" w:rsidR="00364BBF" w:rsidRPr="00283A2F" w:rsidRDefault="00364BBF" w:rsidP="00364BBF">
            <w:pPr>
              <w:spacing w:after="0"/>
              <w:jc w:val="right"/>
              <w:rPr>
                <w:rFonts w:asciiTheme="minorHAnsi" w:eastAsia="Times New Roman" w:hAnsiTheme="minorHAnsi" w:cstheme="minorHAnsi"/>
                <w:b/>
                <w:bCs/>
                <w:color w:val="FFFF00"/>
                <w:sz w:val="18"/>
                <w:szCs w:val="18"/>
                <w:lang w:val="en-GB" w:eastAsia="en-GB"/>
              </w:rPr>
            </w:pPr>
            <w:r w:rsidRPr="00283A2F">
              <w:rPr>
                <w:rFonts w:asciiTheme="minorHAnsi" w:eastAsia="Times New Roman" w:hAnsiTheme="minorHAnsi" w:cstheme="minorHAnsi"/>
                <w:b/>
                <w:bCs/>
                <w:color w:val="FFFF00"/>
                <w:sz w:val="18"/>
                <w:szCs w:val="18"/>
                <w:lang w:val="en-GB" w:eastAsia="en-GB"/>
              </w:rPr>
              <w:t>33</w:t>
            </w:r>
          </w:p>
        </w:tc>
        <w:tc>
          <w:tcPr>
            <w:tcW w:w="4322" w:type="dxa"/>
            <w:shd w:val="clear" w:color="000000" w:fill="8EA9DB"/>
            <w:vAlign w:val="bottom"/>
            <w:hideMark/>
          </w:tcPr>
          <w:p w14:paraId="4DEC2582" w14:textId="77777777" w:rsidR="00364BBF" w:rsidRPr="00283A2F" w:rsidRDefault="00364BBF" w:rsidP="00364BBF">
            <w:pPr>
              <w:spacing w:after="0"/>
              <w:jc w:val="left"/>
              <w:rPr>
                <w:rFonts w:asciiTheme="minorHAnsi" w:eastAsia="Times New Roman" w:hAnsiTheme="minorHAnsi" w:cstheme="minorHAnsi"/>
                <w:b/>
                <w:bCs/>
                <w:color w:val="000000"/>
                <w:sz w:val="18"/>
                <w:szCs w:val="18"/>
                <w:lang w:val="en-GB" w:eastAsia="en-GB"/>
              </w:rPr>
            </w:pPr>
            <w:r w:rsidRPr="00283A2F">
              <w:rPr>
                <w:rFonts w:asciiTheme="minorHAnsi" w:eastAsia="Times New Roman" w:hAnsiTheme="minorHAnsi" w:cstheme="minorHAnsi"/>
                <w:b/>
                <w:bCs/>
                <w:color w:val="000000"/>
                <w:sz w:val="18"/>
                <w:szCs w:val="18"/>
                <w:lang w:val="en-GB" w:eastAsia="en-GB"/>
              </w:rPr>
              <w:t> </w:t>
            </w:r>
          </w:p>
        </w:tc>
      </w:tr>
    </w:tbl>
    <w:p w14:paraId="385FC7EE" w14:textId="25F3119D" w:rsidR="00364BBF" w:rsidRPr="00283A2F" w:rsidRDefault="00364BBF">
      <w:pPr>
        <w:spacing w:after="160" w:line="259" w:lineRule="auto"/>
        <w:jc w:val="left"/>
        <w:rPr>
          <w:lang w:val="en-GB"/>
        </w:rPr>
        <w:sectPr w:rsidR="00364BBF" w:rsidRPr="00283A2F" w:rsidSect="00AE4CA3">
          <w:pgSz w:w="15840" w:h="12240" w:orient="landscape" w:code="1"/>
          <w:pgMar w:top="1134" w:right="1134" w:bottom="1134" w:left="1134" w:header="720" w:footer="720" w:gutter="0"/>
          <w:cols w:space="720"/>
          <w:docGrid w:linePitch="360"/>
        </w:sectPr>
      </w:pPr>
    </w:p>
    <w:p w14:paraId="4D85CB07" w14:textId="77777777" w:rsidR="00975528" w:rsidRPr="00283A2F" w:rsidRDefault="00975528" w:rsidP="00462285">
      <w:pPr>
        <w:pStyle w:val="Heading2"/>
        <w:spacing w:after="120"/>
        <w:ind w:left="0"/>
        <w:rPr>
          <w:rFonts w:asciiTheme="minorHAnsi" w:hAnsiTheme="minorHAnsi" w:cstheme="minorHAnsi"/>
          <w:sz w:val="24"/>
          <w:szCs w:val="28"/>
          <w:lang w:val="en-GB"/>
        </w:rPr>
      </w:pPr>
      <w:bookmarkStart w:id="248" w:name="_Toc96524865"/>
      <w:bookmarkStart w:id="249" w:name="_Hlk52711640"/>
      <w:r w:rsidRPr="00283A2F">
        <w:rPr>
          <w:rFonts w:asciiTheme="minorHAnsi" w:hAnsiTheme="minorHAnsi" w:cstheme="minorHAnsi"/>
          <w:sz w:val="24"/>
          <w:szCs w:val="28"/>
          <w:lang w:val="en-GB"/>
        </w:rPr>
        <w:lastRenderedPageBreak/>
        <w:t>Annex 20: Ranking Environmental Sensitivity of Marine Habitats</w:t>
      </w:r>
      <w:bookmarkEnd w:id="248"/>
    </w:p>
    <w:p w14:paraId="13EE03AD" w14:textId="77777777" w:rsidR="00F777AC" w:rsidRPr="00283A2F" w:rsidRDefault="00F777AC" w:rsidP="00F777AC">
      <w:pPr>
        <w:rPr>
          <w:rFonts w:asciiTheme="minorHAnsi" w:hAnsiTheme="minorHAnsi" w:cstheme="minorHAnsi"/>
          <w:szCs w:val="20"/>
          <w:lang w:val="en-GB" w:bidi="ar-EG"/>
        </w:rPr>
      </w:pPr>
      <w:bookmarkStart w:id="250" w:name="_Hlk52711750"/>
      <w:bookmarkEnd w:id="249"/>
      <w:r w:rsidRPr="00283A2F">
        <w:rPr>
          <w:rFonts w:asciiTheme="minorHAnsi" w:hAnsiTheme="minorHAnsi" w:cstheme="minorHAnsi"/>
          <w:szCs w:val="20"/>
          <w:lang w:val="en-GB"/>
        </w:rPr>
        <w:t>The study</w:t>
      </w:r>
      <w:r w:rsidRPr="00283A2F">
        <w:rPr>
          <w:rStyle w:val="FootnoteReference"/>
          <w:rFonts w:asciiTheme="minorHAnsi" w:hAnsiTheme="minorHAnsi" w:cstheme="minorHAnsi"/>
          <w:sz w:val="20"/>
          <w:lang w:val="en-GB"/>
        </w:rPr>
        <w:footnoteReference w:id="66"/>
      </w:r>
      <w:r w:rsidRPr="00283A2F">
        <w:rPr>
          <w:rFonts w:asciiTheme="minorHAnsi" w:hAnsiTheme="minorHAnsi" w:cstheme="minorHAnsi"/>
          <w:szCs w:val="20"/>
          <w:lang w:val="en-GB"/>
        </w:rPr>
        <w:t xml:space="preserve"> that was undertaken by the Suez Canal University in 2017 to rank environmental sensitivity of the marine ecosystem utilized the Analytic Hierarchy Process (</w:t>
      </w:r>
      <w:proofErr w:type="spellStart"/>
      <w:r w:rsidRPr="00283A2F">
        <w:rPr>
          <w:rFonts w:asciiTheme="minorHAnsi" w:hAnsiTheme="minorHAnsi" w:cstheme="minorHAnsi"/>
          <w:szCs w:val="20"/>
          <w:lang w:val="en-GB"/>
        </w:rPr>
        <w:t>AHP</w:t>
      </w:r>
      <w:proofErr w:type="spellEnd"/>
      <w:r w:rsidRPr="00283A2F">
        <w:rPr>
          <w:rFonts w:asciiTheme="minorHAnsi" w:hAnsiTheme="minorHAnsi" w:cstheme="minorHAnsi"/>
          <w:szCs w:val="20"/>
          <w:lang w:val="en-GB"/>
        </w:rPr>
        <w:t xml:space="preserve">) procedure developed by </w:t>
      </w:r>
      <w:proofErr w:type="spellStart"/>
      <w:r w:rsidRPr="00283A2F">
        <w:rPr>
          <w:rFonts w:asciiTheme="minorHAnsi" w:hAnsiTheme="minorHAnsi" w:cstheme="minorHAnsi"/>
          <w:szCs w:val="20"/>
          <w:lang w:val="en-GB"/>
        </w:rPr>
        <w:t>Saaty</w:t>
      </w:r>
      <w:proofErr w:type="spellEnd"/>
      <w:r w:rsidRPr="00283A2F">
        <w:rPr>
          <w:rFonts w:asciiTheme="minorHAnsi" w:hAnsiTheme="minorHAnsi" w:cstheme="minorHAnsi"/>
          <w:szCs w:val="20"/>
          <w:lang w:val="en-GB"/>
        </w:rPr>
        <w:t xml:space="preserve"> (1977) to produce Environmental Sensitivity map of the study area </w:t>
      </w:r>
      <w:r w:rsidRPr="00283A2F">
        <w:rPr>
          <w:rFonts w:asciiTheme="minorHAnsi" w:hAnsiTheme="minorHAnsi" w:cstheme="minorHAnsi"/>
          <w:szCs w:val="20"/>
          <w:lang w:val="en-GB" w:bidi="ar-EG"/>
        </w:rPr>
        <w:t>through determining the different relative criteria that control habitat sensitivity then rank the sensitivity of each site within the study area according to the generated hierarchy model. The sensitivity of each site was generated using four criteria; habitats, coral, exploitation and outbreak.</w:t>
      </w:r>
    </w:p>
    <w:p w14:paraId="50576D0C" w14:textId="7ED39D32" w:rsidR="00F777AC" w:rsidRPr="00283A2F" w:rsidRDefault="00F777AC" w:rsidP="00F777AC">
      <w:pPr>
        <w:autoSpaceDE w:val="0"/>
        <w:autoSpaceDN w:val="0"/>
        <w:adjustRightInd w:val="0"/>
        <w:rPr>
          <w:rFonts w:asciiTheme="minorHAnsi" w:hAnsiTheme="minorHAnsi" w:cstheme="minorHAnsi"/>
          <w:szCs w:val="20"/>
          <w:lang w:val="en-GB"/>
        </w:rPr>
      </w:pPr>
      <w:bookmarkStart w:id="251" w:name="_Hlk52711602"/>
      <w:r w:rsidRPr="00283A2F">
        <w:rPr>
          <w:rFonts w:asciiTheme="minorHAnsi" w:hAnsiTheme="minorHAnsi" w:cstheme="minorHAnsi"/>
          <w:szCs w:val="20"/>
          <w:lang w:val="en-GB" w:bidi="ar-EG"/>
        </w:rPr>
        <w:t xml:space="preserve">The study has introduced a five-point continuous measuring scale based on </w:t>
      </w:r>
      <w:proofErr w:type="spellStart"/>
      <w:r w:rsidRPr="00283A2F">
        <w:rPr>
          <w:rFonts w:asciiTheme="minorHAnsi" w:hAnsiTheme="minorHAnsi" w:cstheme="minorHAnsi"/>
          <w:szCs w:val="20"/>
          <w:lang w:val="en-GB" w:bidi="ar-EG"/>
        </w:rPr>
        <w:t>Saaty's</w:t>
      </w:r>
      <w:proofErr w:type="spellEnd"/>
      <w:r w:rsidRPr="00283A2F">
        <w:rPr>
          <w:rFonts w:asciiTheme="minorHAnsi" w:hAnsiTheme="minorHAnsi" w:cstheme="minorHAnsi"/>
          <w:szCs w:val="20"/>
          <w:lang w:val="en-GB" w:bidi="ar-EG"/>
        </w:rPr>
        <w:t xml:space="preserve"> ten-point scale for a simplified ranking. The study area included 189 sites distributed over</w:t>
      </w:r>
      <w:r w:rsidRPr="00283A2F">
        <w:rPr>
          <w:rFonts w:asciiTheme="minorHAnsi" w:hAnsiTheme="minorHAnsi" w:cstheme="minorHAnsi"/>
          <w:szCs w:val="20"/>
          <w:lang w:val="en-GB"/>
        </w:rPr>
        <w:t xml:space="preserve"> a total area of 125 </w:t>
      </w:r>
      <w:proofErr w:type="spellStart"/>
      <w:r w:rsidRPr="00283A2F">
        <w:rPr>
          <w:rFonts w:asciiTheme="minorHAnsi" w:hAnsiTheme="minorHAnsi" w:cstheme="minorHAnsi"/>
          <w:szCs w:val="20"/>
          <w:lang w:val="en-GB"/>
        </w:rPr>
        <w:t>kilometer</w:t>
      </w:r>
      <w:proofErr w:type="spellEnd"/>
      <w:r w:rsidRPr="00283A2F">
        <w:rPr>
          <w:rFonts w:asciiTheme="minorHAnsi" w:hAnsiTheme="minorHAnsi" w:cstheme="minorHAnsi"/>
          <w:szCs w:val="20"/>
          <w:lang w:val="en-GB"/>
        </w:rPr>
        <w:t xml:space="preserve"> of </w:t>
      </w:r>
      <w:r w:rsidR="00367338" w:rsidRPr="00283A2F">
        <w:rPr>
          <w:rFonts w:asciiTheme="minorHAnsi" w:hAnsiTheme="minorHAnsi" w:cstheme="minorHAnsi"/>
          <w:szCs w:val="20"/>
          <w:lang w:val="en-GB"/>
        </w:rPr>
        <w:t>coastline</w:t>
      </w:r>
      <w:r w:rsidRPr="00283A2F">
        <w:rPr>
          <w:rFonts w:asciiTheme="minorHAnsi" w:hAnsiTheme="minorHAnsi" w:cstheme="minorHAnsi"/>
          <w:szCs w:val="20"/>
          <w:lang w:val="en-GB" w:bidi="ar-EG"/>
        </w:rPr>
        <w:t xml:space="preserve"> covering from Ras Moham</w:t>
      </w:r>
      <w:r w:rsidR="00F651FE" w:rsidRPr="00283A2F">
        <w:rPr>
          <w:rFonts w:asciiTheme="minorHAnsi" w:hAnsiTheme="minorHAnsi" w:cstheme="minorHAnsi"/>
          <w:szCs w:val="20"/>
          <w:lang w:val="en-GB" w:bidi="ar-EG"/>
        </w:rPr>
        <w:t>e</w:t>
      </w:r>
      <w:r w:rsidRPr="00283A2F">
        <w:rPr>
          <w:rFonts w:asciiTheme="minorHAnsi" w:hAnsiTheme="minorHAnsi" w:cstheme="minorHAnsi"/>
          <w:szCs w:val="20"/>
          <w:lang w:val="en-GB" w:bidi="ar-EG"/>
        </w:rPr>
        <w:t>d national park and Nabq national protected area in addition to a few sites on Tiran island coast. Sensitivity of each site is weighed according to five-point scale; low sensitivity, moderately low sensitivity, moderate sensitivity, moderately high sensitivity and high sensitivity ranking the four previously mentioned criteria.</w:t>
      </w:r>
      <w:r w:rsidRPr="00283A2F">
        <w:rPr>
          <w:rFonts w:asciiTheme="minorHAnsi" w:hAnsiTheme="minorHAnsi" w:cstheme="minorHAnsi"/>
          <w:szCs w:val="20"/>
          <w:lang w:val="en-GB"/>
        </w:rPr>
        <w:t xml:space="preserve"> </w:t>
      </w:r>
    </w:p>
    <w:bookmarkEnd w:id="251"/>
    <w:p w14:paraId="0E7BE0F6" w14:textId="77777777" w:rsidR="00F777AC" w:rsidRPr="00283A2F" w:rsidRDefault="00F777AC" w:rsidP="00F777AC">
      <w:pPr>
        <w:rPr>
          <w:rFonts w:asciiTheme="minorHAnsi" w:hAnsiTheme="minorHAnsi" w:cstheme="minorHAnsi"/>
          <w:szCs w:val="20"/>
          <w:lang w:val="en-GB"/>
        </w:rPr>
      </w:pPr>
      <w:r w:rsidRPr="00283A2F">
        <w:rPr>
          <w:rFonts w:asciiTheme="minorHAnsi" w:hAnsiTheme="minorHAnsi" w:cstheme="minorHAnsi"/>
          <w:szCs w:val="20"/>
          <w:lang w:val="en-GB"/>
        </w:rPr>
        <w:t>In terms of the Coral reef ecosystem, the diversity and abundance of corals were subjected to natural stresses that included: coral bleaching, crown of thorns (COT), and floods. On the other hand the human impacts and stresses on coral reefs were considered to be more catastrophic and long-lasting in their effects: coral damage from divers and snorkelers, anchoring, reef filling, sedimentation and destruction of natural habitats for tourism development are all examples of how humans can damage the marine resources. Coral reef damage due to tourism was classified into direct impact of divers and snorkelers and indirect impact caused by tourism facilities including landfill, Dredging for artificial beaches, boat anchors and grounding, and siltation.</w:t>
      </w:r>
    </w:p>
    <w:p w14:paraId="4DAF836E" w14:textId="77777777" w:rsidR="00F777AC" w:rsidRPr="00283A2F" w:rsidRDefault="00F777AC" w:rsidP="00F777AC">
      <w:pPr>
        <w:rPr>
          <w:rFonts w:asciiTheme="minorHAnsi" w:hAnsiTheme="minorHAnsi" w:cstheme="minorHAnsi"/>
          <w:szCs w:val="20"/>
          <w:lang w:val="en-GB"/>
        </w:rPr>
      </w:pPr>
      <w:r w:rsidRPr="00283A2F">
        <w:rPr>
          <w:rFonts w:asciiTheme="minorHAnsi" w:hAnsiTheme="minorHAnsi" w:cstheme="minorHAnsi"/>
          <w:szCs w:val="20"/>
          <w:lang w:val="en-GB"/>
        </w:rPr>
        <w:t>In terms of fishing activities, the fishing is almost seasonally and linked with the spawning seasons of the valuable commercial fishes. Uncontrolled increase of fishing activity and trawling, over fishing removes important fish groups that affect the natural balance of ecosystems and causes population explosions within the food chain. Newcomers to traditional fishing have limited knowledge about the local ecology and use unsustainable fishing practices. This has led to an increase in habitat destruction from net damage. More recently fishing activities targeted some key species including sharks and sea cucumber, and increasing the international market demand on shark fins, fishing of sharks increased sharply during the last decades.</w:t>
      </w:r>
    </w:p>
    <w:p w14:paraId="1FC53CD6" w14:textId="0473613B" w:rsidR="00F777AC" w:rsidRPr="00283A2F" w:rsidRDefault="00F777AC" w:rsidP="00F777AC">
      <w:pPr>
        <w:autoSpaceDE w:val="0"/>
        <w:autoSpaceDN w:val="0"/>
        <w:adjustRightInd w:val="0"/>
        <w:rPr>
          <w:rFonts w:asciiTheme="minorHAnsi" w:hAnsiTheme="minorHAnsi" w:cstheme="minorHAnsi"/>
          <w:szCs w:val="20"/>
          <w:lang w:val="en-GB"/>
        </w:rPr>
      </w:pPr>
      <w:r w:rsidRPr="00283A2F">
        <w:rPr>
          <w:rFonts w:asciiTheme="minorHAnsi" w:hAnsiTheme="minorHAnsi" w:cstheme="minorHAnsi"/>
          <w:szCs w:val="20"/>
          <w:lang w:val="en-GB" w:bidi="ar-EG"/>
        </w:rPr>
        <w:t xml:space="preserve">The mapping process collectively found that, Ras Mohamed national park had the highest sensitivity of all on its western sector and it decreased gradually around the coast and to the northern extent of Nabq protected area and the opposite coast of Tiran island where the lowest overall sensitivity was measured, meanwhile the eastern sector of Ras Mohamed national park was ranked moderately highly sensitive followed by a moderately sensitive sector along Sharm </w:t>
      </w:r>
      <w:proofErr w:type="spellStart"/>
      <w:r w:rsidRPr="00283A2F">
        <w:rPr>
          <w:rFonts w:asciiTheme="minorHAnsi" w:hAnsiTheme="minorHAnsi" w:cstheme="minorHAnsi"/>
          <w:szCs w:val="20"/>
          <w:lang w:val="en-GB" w:bidi="ar-EG"/>
        </w:rPr>
        <w:t>el</w:t>
      </w:r>
      <w:proofErr w:type="spellEnd"/>
      <w:r w:rsidRPr="00283A2F">
        <w:rPr>
          <w:rFonts w:asciiTheme="minorHAnsi" w:hAnsiTheme="minorHAnsi" w:cstheme="minorHAnsi"/>
          <w:szCs w:val="20"/>
          <w:lang w:val="en-GB" w:bidi="ar-EG"/>
        </w:rPr>
        <w:t xml:space="preserve"> Sheikh and finally a moderately low sensitive sector covering most of Nabq protected area.</w:t>
      </w:r>
    </w:p>
    <w:p w14:paraId="74349233" w14:textId="77777777" w:rsidR="00F777AC" w:rsidRPr="00283A2F" w:rsidRDefault="00F777AC" w:rsidP="00F777AC">
      <w:pPr>
        <w:rPr>
          <w:rFonts w:asciiTheme="minorHAnsi" w:hAnsiTheme="minorHAnsi" w:cstheme="minorHAnsi"/>
          <w:szCs w:val="20"/>
          <w:lang w:val="en-GB" w:bidi="ar-EG"/>
        </w:rPr>
      </w:pPr>
      <w:r w:rsidRPr="00283A2F">
        <w:rPr>
          <w:rFonts w:asciiTheme="minorHAnsi" w:hAnsiTheme="minorHAnsi" w:cstheme="minorHAnsi"/>
          <w:szCs w:val="20"/>
          <w:lang w:val="en-GB" w:bidi="ar-EG"/>
        </w:rPr>
        <w:t>Similarly, the five sectors have followed that descending order of sensitivity regarding each of the four criteria with some minor differences. Firstly, the habitat category was measured according to four sub-categories, spawning aggregation, nursery ground, Area of high productivity and turtle nesting. This criterion had the same sensitivity ranking as the mentioned above except that the lowest habitat sensitivity was restricted to Tiran Island sites which are roughly the sites from 184 to 189.</w:t>
      </w:r>
    </w:p>
    <w:p w14:paraId="7D338C20" w14:textId="77777777" w:rsidR="00F777AC" w:rsidRPr="00283A2F" w:rsidRDefault="00F777AC" w:rsidP="00F777AC">
      <w:pPr>
        <w:rPr>
          <w:rFonts w:asciiTheme="minorHAnsi" w:hAnsiTheme="minorHAnsi" w:cstheme="minorHAnsi"/>
          <w:szCs w:val="20"/>
          <w:lang w:val="en-GB" w:bidi="ar-EG"/>
        </w:rPr>
      </w:pPr>
      <w:r w:rsidRPr="00283A2F">
        <w:rPr>
          <w:rFonts w:asciiTheme="minorHAnsi" w:hAnsiTheme="minorHAnsi" w:cstheme="minorHAnsi"/>
          <w:szCs w:val="20"/>
          <w:lang w:val="en-GB" w:bidi="ar-EG"/>
        </w:rPr>
        <w:t xml:space="preserve">Second criterion was the coral and was divided into abundance whether </w:t>
      </w:r>
      <w:proofErr w:type="spellStart"/>
      <w:r w:rsidRPr="00283A2F">
        <w:rPr>
          <w:rFonts w:asciiTheme="minorHAnsi" w:hAnsiTheme="minorHAnsi" w:cstheme="minorHAnsi"/>
          <w:szCs w:val="20"/>
          <w:lang w:val="en-GB" w:bidi="ar-EG"/>
        </w:rPr>
        <w:t>its</w:t>
      </w:r>
      <w:proofErr w:type="spellEnd"/>
      <w:r w:rsidRPr="00283A2F">
        <w:rPr>
          <w:rFonts w:asciiTheme="minorHAnsi" w:hAnsiTheme="minorHAnsi" w:cstheme="minorHAnsi"/>
          <w:szCs w:val="20"/>
          <w:lang w:val="en-GB" w:bidi="ar-EG"/>
        </w:rPr>
        <w:t xml:space="preserve"> hard or soft coral and if hard, massive or encrusting and coral health if damaged or recruited and coral diversity. Similarly, it has the same sensitivity ranking distribution except for the lowest sensitivity was found at the northmost sites of Nabq protected area roughly at the sites from 170 to 180 and Tiran sites from 184 to 189.</w:t>
      </w:r>
    </w:p>
    <w:p w14:paraId="63EAE9B9" w14:textId="5965B686" w:rsidR="00F777AC" w:rsidRPr="00283A2F" w:rsidRDefault="00F777AC" w:rsidP="00F777AC">
      <w:pPr>
        <w:rPr>
          <w:rFonts w:asciiTheme="minorHAnsi" w:hAnsiTheme="minorHAnsi" w:cstheme="minorHAnsi"/>
          <w:szCs w:val="20"/>
          <w:lang w:val="en-GB" w:bidi="ar-EG"/>
        </w:rPr>
      </w:pPr>
      <w:r w:rsidRPr="00283A2F">
        <w:rPr>
          <w:rFonts w:asciiTheme="minorHAnsi" w:hAnsiTheme="minorHAnsi" w:cstheme="minorHAnsi"/>
          <w:szCs w:val="20"/>
          <w:lang w:val="en-GB" w:bidi="ar-EG"/>
        </w:rPr>
        <w:t>The third criterion was Fishes and it was divided into abundance, availability of endangered fish species and species diversity. The first 40 sites -located in western coast of Ras Mohamed national park were highly sensitive mostly in terms of fish abundance while the lowest sensitivity was measured at the sites from 166 to 189 covering the northern extent of Nabq protected area and Tiran strait.</w:t>
      </w:r>
    </w:p>
    <w:p w14:paraId="3C46DA27" w14:textId="77777777" w:rsidR="00F777AC" w:rsidRPr="00283A2F" w:rsidRDefault="00F777AC" w:rsidP="00F777AC">
      <w:pPr>
        <w:rPr>
          <w:rFonts w:asciiTheme="minorHAnsi" w:hAnsiTheme="minorHAnsi" w:cstheme="minorHAnsi"/>
          <w:szCs w:val="20"/>
          <w:lang w:val="en-GB" w:bidi="ar-EG"/>
        </w:rPr>
      </w:pPr>
      <w:r w:rsidRPr="00283A2F">
        <w:rPr>
          <w:rFonts w:asciiTheme="minorHAnsi" w:hAnsiTheme="minorHAnsi" w:cstheme="minorHAnsi"/>
          <w:szCs w:val="20"/>
          <w:lang w:val="en-GB" w:bidi="ar-EG"/>
        </w:rPr>
        <w:t xml:space="preserve">Finally, the fourth criterion exploitation and outbreak was measured in terms of four key species the sea cucumber, Tridacna, Top shell and the </w:t>
      </w:r>
      <w:proofErr w:type="spellStart"/>
      <w:r w:rsidRPr="00283A2F">
        <w:rPr>
          <w:rFonts w:asciiTheme="minorHAnsi" w:hAnsiTheme="minorHAnsi" w:cstheme="minorHAnsi"/>
          <w:szCs w:val="20"/>
          <w:lang w:val="en-GB" w:bidi="ar-EG"/>
        </w:rPr>
        <w:t>Diadema</w:t>
      </w:r>
      <w:proofErr w:type="spellEnd"/>
      <w:r w:rsidRPr="00283A2F">
        <w:rPr>
          <w:rFonts w:asciiTheme="minorHAnsi" w:hAnsiTheme="minorHAnsi" w:cstheme="minorHAnsi"/>
          <w:szCs w:val="20"/>
          <w:lang w:val="en-GB" w:bidi="ar-EG"/>
        </w:rPr>
        <w:t xml:space="preserve"> sea urchin. In this criterion the low sensitivity rank has expended to cover almost one third of Nabq protected area sites in addition to Tiran strait sector roughly including the sites from 155 to 189.</w:t>
      </w:r>
    </w:p>
    <w:p w14:paraId="0149C1B8" w14:textId="60214DE6" w:rsidR="00F777AC" w:rsidRPr="00283A2F" w:rsidRDefault="00F777AC" w:rsidP="00F777AC">
      <w:pPr>
        <w:widowControl w:val="0"/>
        <w:autoSpaceDE w:val="0"/>
        <w:autoSpaceDN w:val="0"/>
        <w:adjustRightInd w:val="0"/>
        <w:rPr>
          <w:rFonts w:asciiTheme="minorHAnsi" w:hAnsiTheme="minorHAnsi" w:cstheme="minorHAnsi"/>
          <w:szCs w:val="20"/>
          <w:lang w:val="en-GB"/>
        </w:rPr>
      </w:pPr>
      <w:r w:rsidRPr="00283A2F">
        <w:rPr>
          <w:rFonts w:asciiTheme="minorHAnsi" w:hAnsiTheme="minorHAnsi" w:cstheme="minorHAnsi"/>
          <w:szCs w:val="20"/>
          <w:lang w:val="en-GB"/>
        </w:rPr>
        <w:t xml:space="preserve">The relative sensitivity for each site was calculated for each main criterion Habitats, Coral, Fishes and Exploitation and outbreak (Figures </w:t>
      </w:r>
      <w:r w:rsidR="00481BBF" w:rsidRPr="00283A2F">
        <w:rPr>
          <w:rFonts w:asciiTheme="minorHAnsi" w:hAnsiTheme="minorHAnsi" w:cstheme="minorHAnsi"/>
          <w:szCs w:val="20"/>
          <w:lang w:val="en-GB"/>
        </w:rPr>
        <w:t>B-E</w:t>
      </w:r>
      <w:r w:rsidRPr="00283A2F">
        <w:rPr>
          <w:rFonts w:asciiTheme="minorHAnsi" w:hAnsiTheme="minorHAnsi" w:cstheme="minorHAnsi"/>
          <w:szCs w:val="20"/>
          <w:lang w:val="en-GB"/>
        </w:rPr>
        <w:t xml:space="preserve">), as well as the whole relative important of all the criteria that determine the total sensitivity score (Figure </w:t>
      </w:r>
      <w:r w:rsidR="00481BBF" w:rsidRPr="00283A2F">
        <w:rPr>
          <w:rFonts w:asciiTheme="minorHAnsi" w:hAnsiTheme="minorHAnsi" w:cstheme="minorHAnsi"/>
          <w:szCs w:val="20"/>
          <w:lang w:val="en-GB"/>
        </w:rPr>
        <w:t>F</w:t>
      </w:r>
      <w:r w:rsidRPr="00283A2F">
        <w:rPr>
          <w:rFonts w:asciiTheme="minorHAnsi" w:hAnsiTheme="minorHAnsi" w:cstheme="minorHAnsi"/>
          <w:szCs w:val="20"/>
          <w:lang w:val="en-GB"/>
        </w:rPr>
        <w:t xml:space="preserve">) at each site. </w:t>
      </w:r>
    </w:p>
    <w:bookmarkEnd w:id="250"/>
    <w:p w14:paraId="32A23B01" w14:textId="09729731" w:rsidR="004221ED" w:rsidRPr="00283A2F" w:rsidRDefault="004221ED" w:rsidP="004221ED">
      <w:pPr>
        <w:pStyle w:val="Caption"/>
        <w:rPr>
          <w:lang w:val="en-GB"/>
        </w:rPr>
      </w:pPr>
      <w:r w:rsidRPr="00283A2F">
        <w:rPr>
          <w:lang w:val="en-GB"/>
        </w:rPr>
        <w:lastRenderedPageBreak/>
        <w:t>Figure</w:t>
      </w:r>
      <w:r w:rsidR="001F005E" w:rsidRPr="00283A2F">
        <w:rPr>
          <w:lang w:val="en-GB"/>
        </w:rPr>
        <w:t xml:space="preserve"> A</w:t>
      </w:r>
      <w:r w:rsidRPr="00283A2F">
        <w:rPr>
          <w:lang w:val="en-GB"/>
        </w:rPr>
        <w:t>: Sensitivity criteria hierarchy model</w:t>
      </w:r>
    </w:p>
    <w:p w14:paraId="38553A53" w14:textId="77777777" w:rsidR="00F777AC" w:rsidRPr="00283A2F" w:rsidRDefault="00F777AC" w:rsidP="00F777AC">
      <w:pPr>
        <w:rPr>
          <w:rFonts w:asciiTheme="majorHAnsi" w:hAnsiTheme="majorHAnsi"/>
          <w:szCs w:val="20"/>
          <w:lang w:val="en-GB"/>
        </w:rPr>
      </w:pPr>
      <w:r w:rsidRPr="00283A2F">
        <w:rPr>
          <w:noProof/>
          <w:lang w:val="en-GB"/>
        </w:rPr>
        <w:drawing>
          <wp:inline distT="0" distB="0" distL="0" distR="0" wp14:anchorId="738BAF25" wp14:editId="75CE59A0">
            <wp:extent cx="4229100" cy="6527406"/>
            <wp:effectExtent l="0" t="0" r="0" b="635"/>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cstate="screen">
                      <a:extLst>
                        <a:ext uri="{28A0092B-C50C-407E-A947-70E740481C1C}">
                          <a14:useLocalDpi xmlns:a14="http://schemas.microsoft.com/office/drawing/2010/main"/>
                        </a:ext>
                      </a:extLst>
                    </a:blip>
                    <a:srcRect/>
                    <a:stretch>
                      <a:fillRect/>
                    </a:stretch>
                  </pic:blipFill>
                  <pic:spPr bwMode="auto">
                    <a:xfrm>
                      <a:off x="0" y="0"/>
                      <a:ext cx="4229658" cy="6528267"/>
                    </a:xfrm>
                    <a:prstGeom prst="rect">
                      <a:avLst/>
                    </a:prstGeom>
                    <a:noFill/>
                    <a:ln>
                      <a:noFill/>
                    </a:ln>
                  </pic:spPr>
                </pic:pic>
              </a:graphicData>
            </a:graphic>
          </wp:inline>
        </w:drawing>
      </w:r>
    </w:p>
    <w:p w14:paraId="22875ED7" w14:textId="77777777" w:rsidR="00421B56" w:rsidRPr="00283A2F" w:rsidRDefault="00421B56" w:rsidP="00F777AC">
      <w:pPr>
        <w:rPr>
          <w:rFonts w:asciiTheme="majorHAnsi" w:hAnsiTheme="majorHAnsi"/>
          <w:szCs w:val="20"/>
          <w:lang w:val="en-GB"/>
        </w:rPr>
      </w:pPr>
    </w:p>
    <w:p w14:paraId="33F7BC70" w14:textId="38AB667B" w:rsidR="00421B56" w:rsidRPr="00283A2F" w:rsidRDefault="00421B56" w:rsidP="00F777AC">
      <w:pPr>
        <w:rPr>
          <w:rFonts w:asciiTheme="majorHAnsi" w:hAnsiTheme="majorHAnsi"/>
          <w:szCs w:val="20"/>
          <w:lang w:val="en-GB"/>
        </w:rPr>
        <w:sectPr w:rsidR="00421B56" w:rsidRPr="00283A2F" w:rsidSect="00433183">
          <w:pgSz w:w="12240" w:h="15840"/>
          <w:pgMar w:top="1134" w:right="1134" w:bottom="1134" w:left="1134" w:header="720" w:footer="720" w:gutter="0"/>
          <w:cols w:space="720"/>
          <w:docGrid w:linePitch="360"/>
        </w:sectPr>
      </w:pPr>
    </w:p>
    <w:p w14:paraId="4204D6A0" w14:textId="77777777" w:rsidR="00F777AC" w:rsidRPr="00283A2F" w:rsidRDefault="00F777AC" w:rsidP="00F777AC">
      <w:pPr>
        <w:rPr>
          <w:lang w:val="en-GB"/>
        </w:rPr>
      </w:pPr>
      <w:r w:rsidRPr="00283A2F">
        <w:rPr>
          <w:noProof/>
          <w:lang w:val="en-GB"/>
        </w:rPr>
        <w:lastRenderedPageBreak/>
        <w:drawing>
          <wp:inline distT="0" distB="0" distL="0" distR="0" wp14:anchorId="17DFBA3F" wp14:editId="7E2BEA74">
            <wp:extent cx="8229600" cy="4882198"/>
            <wp:effectExtent l="0" t="0" r="0" b="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cstate="screen">
                      <a:extLst>
                        <a:ext uri="{28A0092B-C50C-407E-A947-70E740481C1C}">
                          <a14:useLocalDpi xmlns:a14="http://schemas.microsoft.com/office/drawing/2010/main"/>
                        </a:ext>
                      </a:extLst>
                    </a:blip>
                    <a:srcRect/>
                    <a:stretch>
                      <a:fillRect/>
                    </a:stretch>
                  </pic:blipFill>
                  <pic:spPr bwMode="auto">
                    <a:xfrm>
                      <a:off x="0" y="0"/>
                      <a:ext cx="8229600" cy="4882198"/>
                    </a:xfrm>
                    <a:prstGeom prst="rect">
                      <a:avLst/>
                    </a:prstGeom>
                    <a:noFill/>
                    <a:ln>
                      <a:noFill/>
                    </a:ln>
                  </pic:spPr>
                </pic:pic>
              </a:graphicData>
            </a:graphic>
          </wp:inline>
        </w:drawing>
      </w:r>
    </w:p>
    <w:p w14:paraId="7D06C362" w14:textId="0B28EFAB" w:rsidR="004221ED" w:rsidRPr="00283A2F" w:rsidRDefault="004221ED" w:rsidP="004221ED">
      <w:pPr>
        <w:pStyle w:val="Caption"/>
        <w:rPr>
          <w:lang w:val="en-GB"/>
        </w:rPr>
      </w:pPr>
      <w:r w:rsidRPr="00283A2F">
        <w:rPr>
          <w:lang w:val="en-GB"/>
        </w:rPr>
        <w:t xml:space="preserve">Figure </w:t>
      </w:r>
      <w:r w:rsidR="00481BBF" w:rsidRPr="00283A2F">
        <w:rPr>
          <w:lang w:val="en-GB"/>
        </w:rPr>
        <w:t>B</w:t>
      </w:r>
      <w:r w:rsidRPr="00283A2F">
        <w:rPr>
          <w:lang w:val="en-GB"/>
        </w:rPr>
        <w:t xml:space="preserve">: </w:t>
      </w:r>
      <w:r w:rsidR="00F777AC" w:rsidRPr="00283A2F">
        <w:rPr>
          <w:lang w:val="en-GB"/>
        </w:rPr>
        <w:t>Environmental sensitivity of the study area based on coral criteria</w:t>
      </w:r>
    </w:p>
    <w:p w14:paraId="039298A7" w14:textId="28D0996C" w:rsidR="004A731E" w:rsidRPr="00283A2F" w:rsidRDefault="004A731E">
      <w:pPr>
        <w:spacing w:after="160" w:line="259" w:lineRule="auto"/>
        <w:jc w:val="left"/>
        <w:rPr>
          <w:lang w:val="en-GB"/>
        </w:rPr>
      </w:pPr>
      <w:r w:rsidRPr="00283A2F">
        <w:rPr>
          <w:lang w:val="en-GB"/>
        </w:rPr>
        <w:br w:type="page"/>
      </w:r>
    </w:p>
    <w:p w14:paraId="7FC88CBF" w14:textId="77777777" w:rsidR="00F777AC" w:rsidRPr="00283A2F" w:rsidRDefault="00F777AC" w:rsidP="00F777AC">
      <w:pPr>
        <w:rPr>
          <w:rFonts w:ascii="Times New Roman" w:hAnsi="Times New Roman"/>
          <w:lang w:val="en-GB"/>
        </w:rPr>
      </w:pPr>
      <w:r w:rsidRPr="00283A2F">
        <w:rPr>
          <w:rFonts w:ascii="Times New Roman" w:hAnsi="Times New Roman"/>
          <w:noProof/>
          <w:lang w:val="en-GB"/>
        </w:rPr>
        <w:lastRenderedPageBreak/>
        <w:drawing>
          <wp:inline distT="0" distB="0" distL="0" distR="0" wp14:anchorId="6C538123" wp14:editId="575F4D78">
            <wp:extent cx="8229600" cy="4899334"/>
            <wp:effectExtent l="0" t="0" r="0" b="3175"/>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screen">
                      <a:extLst>
                        <a:ext uri="{28A0092B-C50C-407E-A947-70E740481C1C}">
                          <a14:useLocalDpi xmlns:a14="http://schemas.microsoft.com/office/drawing/2010/main"/>
                        </a:ext>
                      </a:extLst>
                    </a:blip>
                    <a:srcRect/>
                    <a:stretch>
                      <a:fillRect/>
                    </a:stretch>
                  </pic:blipFill>
                  <pic:spPr bwMode="auto">
                    <a:xfrm>
                      <a:off x="0" y="0"/>
                      <a:ext cx="8229600" cy="4899334"/>
                    </a:xfrm>
                    <a:prstGeom prst="rect">
                      <a:avLst/>
                    </a:prstGeom>
                    <a:noFill/>
                    <a:ln>
                      <a:noFill/>
                    </a:ln>
                  </pic:spPr>
                </pic:pic>
              </a:graphicData>
            </a:graphic>
          </wp:inline>
        </w:drawing>
      </w:r>
    </w:p>
    <w:p w14:paraId="783021FE" w14:textId="74C4CF94" w:rsidR="004221ED" w:rsidRPr="00283A2F" w:rsidRDefault="004221ED" w:rsidP="004221ED">
      <w:pPr>
        <w:pStyle w:val="Caption"/>
        <w:rPr>
          <w:lang w:val="en-GB"/>
        </w:rPr>
      </w:pPr>
      <w:r w:rsidRPr="00283A2F">
        <w:rPr>
          <w:lang w:val="en-GB"/>
        </w:rPr>
        <w:t xml:space="preserve">Figure </w:t>
      </w:r>
      <w:r w:rsidR="00481BBF" w:rsidRPr="00283A2F">
        <w:rPr>
          <w:lang w:val="en-GB"/>
        </w:rPr>
        <w:t>C</w:t>
      </w:r>
      <w:r w:rsidRPr="00283A2F">
        <w:rPr>
          <w:lang w:val="en-GB"/>
        </w:rPr>
        <w:t>: Environmental sensitivity of the study area based on habitats criteria</w:t>
      </w:r>
    </w:p>
    <w:p w14:paraId="35646416" w14:textId="6A747F4B" w:rsidR="004A731E" w:rsidRPr="00283A2F" w:rsidRDefault="004A731E">
      <w:pPr>
        <w:spacing w:after="160" w:line="259" w:lineRule="auto"/>
        <w:jc w:val="left"/>
        <w:rPr>
          <w:rFonts w:ascii="Times New Roman" w:hAnsi="Times New Roman"/>
          <w:i/>
          <w:sz w:val="18"/>
          <w:szCs w:val="16"/>
          <w:lang w:val="en-GB"/>
        </w:rPr>
      </w:pPr>
      <w:r w:rsidRPr="00283A2F">
        <w:rPr>
          <w:rFonts w:ascii="Times New Roman" w:hAnsi="Times New Roman"/>
          <w:lang w:val="en-GB"/>
        </w:rPr>
        <w:br w:type="page"/>
      </w:r>
    </w:p>
    <w:p w14:paraId="7C46FD46" w14:textId="77777777" w:rsidR="00F777AC" w:rsidRPr="00283A2F" w:rsidRDefault="00F777AC" w:rsidP="00F777AC">
      <w:pPr>
        <w:rPr>
          <w:lang w:val="en-GB"/>
        </w:rPr>
      </w:pPr>
      <w:r w:rsidRPr="00283A2F">
        <w:rPr>
          <w:noProof/>
          <w:lang w:val="en-GB"/>
        </w:rPr>
        <w:lastRenderedPageBreak/>
        <w:drawing>
          <wp:inline distT="0" distB="0" distL="0" distR="0" wp14:anchorId="154B40BB" wp14:editId="145D38F8">
            <wp:extent cx="8229600" cy="4926563"/>
            <wp:effectExtent l="0" t="0" r="0" b="127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8" cstate="screen">
                      <a:extLst>
                        <a:ext uri="{28A0092B-C50C-407E-A947-70E740481C1C}">
                          <a14:useLocalDpi xmlns:a14="http://schemas.microsoft.com/office/drawing/2010/main"/>
                        </a:ext>
                      </a:extLst>
                    </a:blip>
                    <a:srcRect/>
                    <a:stretch>
                      <a:fillRect/>
                    </a:stretch>
                  </pic:blipFill>
                  <pic:spPr bwMode="auto">
                    <a:xfrm>
                      <a:off x="0" y="0"/>
                      <a:ext cx="8229600" cy="4926563"/>
                    </a:xfrm>
                    <a:prstGeom prst="rect">
                      <a:avLst/>
                    </a:prstGeom>
                    <a:noFill/>
                    <a:ln>
                      <a:noFill/>
                    </a:ln>
                  </pic:spPr>
                </pic:pic>
              </a:graphicData>
            </a:graphic>
          </wp:inline>
        </w:drawing>
      </w:r>
    </w:p>
    <w:p w14:paraId="299125D1" w14:textId="2B7EC23A" w:rsidR="004221ED" w:rsidRPr="00283A2F" w:rsidRDefault="004221ED" w:rsidP="004221ED">
      <w:pPr>
        <w:pStyle w:val="Caption"/>
        <w:rPr>
          <w:lang w:val="en-GB"/>
        </w:rPr>
      </w:pPr>
      <w:r w:rsidRPr="00283A2F">
        <w:rPr>
          <w:lang w:val="en-GB"/>
        </w:rPr>
        <w:t>Figure</w:t>
      </w:r>
      <w:r w:rsidR="00481BBF" w:rsidRPr="00283A2F">
        <w:rPr>
          <w:lang w:val="en-GB"/>
        </w:rPr>
        <w:t xml:space="preserve"> D</w:t>
      </w:r>
      <w:r w:rsidRPr="00283A2F">
        <w:rPr>
          <w:lang w:val="en-GB"/>
        </w:rPr>
        <w:t>: Environmental sensitivity of the study area based on fish criteria</w:t>
      </w:r>
    </w:p>
    <w:p w14:paraId="41D2B520" w14:textId="26712000" w:rsidR="004A731E" w:rsidRPr="00283A2F" w:rsidRDefault="004A731E">
      <w:pPr>
        <w:spacing w:after="160" w:line="259" w:lineRule="auto"/>
        <w:jc w:val="left"/>
        <w:rPr>
          <w:rFonts w:asciiTheme="majorHAnsi" w:hAnsiTheme="majorHAnsi"/>
          <w:b/>
          <w:i/>
          <w:szCs w:val="20"/>
          <w:lang w:val="en-GB"/>
        </w:rPr>
      </w:pPr>
      <w:r w:rsidRPr="00283A2F">
        <w:rPr>
          <w:rFonts w:asciiTheme="majorHAnsi" w:hAnsiTheme="majorHAnsi"/>
          <w:b/>
          <w:szCs w:val="20"/>
          <w:lang w:val="en-GB"/>
        </w:rPr>
        <w:br w:type="page"/>
      </w:r>
    </w:p>
    <w:p w14:paraId="2FA9FC0D" w14:textId="77777777" w:rsidR="00F777AC" w:rsidRPr="00283A2F" w:rsidRDefault="00F777AC" w:rsidP="00F777AC">
      <w:pPr>
        <w:rPr>
          <w:lang w:val="en-GB"/>
        </w:rPr>
      </w:pPr>
      <w:r w:rsidRPr="00283A2F">
        <w:rPr>
          <w:noProof/>
          <w:lang w:val="en-GB"/>
        </w:rPr>
        <w:lastRenderedPageBreak/>
        <w:drawing>
          <wp:inline distT="0" distB="0" distL="0" distR="0" wp14:anchorId="0A20696A" wp14:editId="4148792B">
            <wp:extent cx="8229600" cy="4841780"/>
            <wp:effectExtent l="0" t="0" r="0" b="10160"/>
            <wp:docPr id="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cstate="screen">
                      <a:extLst>
                        <a:ext uri="{28A0092B-C50C-407E-A947-70E740481C1C}">
                          <a14:useLocalDpi xmlns:a14="http://schemas.microsoft.com/office/drawing/2010/main"/>
                        </a:ext>
                      </a:extLst>
                    </a:blip>
                    <a:srcRect/>
                    <a:stretch>
                      <a:fillRect/>
                    </a:stretch>
                  </pic:blipFill>
                  <pic:spPr bwMode="auto">
                    <a:xfrm>
                      <a:off x="0" y="0"/>
                      <a:ext cx="8229600" cy="4841780"/>
                    </a:xfrm>
                    <a:prstGeom prst="rect">
                      <a:avLst/>
                    </a:prstGeom>
                    <a:noFill/>
                    <a:ln>
                      <a:noFill/>
                    </a:ln>
                  </pic:spPr>
                </pic:pic>
              </a:graphicData>
            </a:graphic>
          </wp:inline>
        </w:drawing>
      </w:r>
    </w:p>
    <w:p w14:paraId="5367FFE5" w14:textId="591264FB" w:rsidR="004221ED" w:rsidRPr="00283A2F" w:rsidRDefault="004221ED" w:rsidP="004221ED">
      <w:pPr>
        <w:pStyle w:val="Caption"/>
        <w:rPr>
          <w:lang w:val="en-GB"/>
        </w:rPr>
      </w:pPr>
      <w:r w:rsidRPr="00283A2F">
        <w:rPr>
          <w:lang w:val="en-GB"/>
        </w:rPr>
        <w:t>Figure</w:t>
      </w:r>
      <w:r w:rsidR="00481BBF" w:rsidRPr="00283A2F">
        <w:rPr>
          <w:lang w:val="en-GB"/>
        </w:rPr>
        <w:t xml:space="preserve"> E</w:t>
      </w:r>
      <w:r w:rsidRPr="00283A2F">
        <w:rPr>
          <w:lang w:val="en-GB"/>
        </w:rPr>
        <w:t>: Environmental sensitivity of the study area based on exploitation and disease outbreak criteria</w:t>
      </w:r>
    </w:p>
    <w:p w14:paraId="5465826E" w14:textId="259B7ADE" w:rsidR="004A731E" w:rsidRPr="00283A2F" w:rsidRDefault="004A731E">
      <w:pPr>
        <w:spacing w:after="160" w:line="259" w:lineRule="auto"/>
        <w:jc w:val="left"/>
        <w:rPr>
          <w:rFonts w:asciiTheme="majorHAnsi" w:hAnsiTheme="majorHAnsi"/>
          <w:b/>
          <w:i/>
          <w:szCs w:val="20"/>
          <w:lang w:val="en-GB"/>
        </w:rPr>
      </w:pPr>
      <w:r w:rsidRPr="00283A2F">
        <w:rPr>
          <w:rFonts w:asciiTheme="majorHAnsi" w:hAnsiTheme="majorHAnsi"/>
          <w:b/>
          <w:szCs w:val="20"/>
          <w:lang w:val="en-GB"/>
        </w:rPr>
        <w:br w:type="page"/>
      </w:r>
    </w:p>
    <w:p w14:paraId="0D342D31" w14:textId="77777777" w:rsidR="00F777AC" w:rsidRPr="00283A2F" w:rsidRDefault="00F777AC" w:rsidP="00F777AC">
      <w:pPr>
        <w:rPr>
          <w:lang w:val="en-GB"/>
        </w:rPr>
      </w:pPr>
      <w:r w:rsidRPr="00283A2F">
        <w:rPr>
          <w:noProof/>
          <w:lang w:val="en-GB"/>
        </w:rPr>
        <w:lastRenderedPageBreak/>
        <w:drawing>
          <wp:inline distT="0" distB="0" distL="0" distR="0" wp14:anchorId="6D593F4D" wp14:editId="6DBE86DB">
            <wp:extent cx="8229600" cy="4845932"/>
            <wp:effectExtent l="0" t="0" r="0" b="5715"/>
            <wp:docPr id="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0" cstate="email">
                      <a:extLst>
                        <a:ext uri="{28A0092B-C50C-407E-A947-70E740481C1C}">
                          <a14:useLocalDpi xmlns:a14="http://schemas.microsoft.com/office/drawing/2010/main"/>
                        </a:ext>
                      </a:extLst>
                    </a:blip>
                    <a:srcRect/>
                    <a:stretch>
                      <a:fillRect/>
                    </a:stretch>
                  </pic:blipFill>
                  <pic:spPr bwMode="auto">
                    <a:xfrm>
                      <a:off x="0" y="0"/>
                      <a:ext cx="8229600" cy="4845932"/>
                    </a:xfrm>
                    <a:prstGeom prst="rect">
                      <a:avLst/>
                    </a:prstGeom>
                    <a:noFill/>
                    <a:ln>
                      <a:noFill/>
                    </a:ln>
                  </pic:spPr>
                </pic:pic>
              </a:graphicData>
            </a:graphic>
          </wp:inline>
        </w:drawing>
      </w:r>
    </w:p>
    <w:p w14:paraId="10EFE562" w14:textId="1879E08E" w:rsidR="004221ED" w:rsidRPr="00283A2F" w:rsidRDefault="004221ED" w:rsidP="004221ED">
      <w:pPr>
        <w:pStyle w:val="Caption"/>
        <w:rPr>
          <w:lang w:val="en-GB"/>
        </w:rPr>
      </w:pPr>
      <w:r w:rsidRPr="00283A2F">
        <w:rPr>
          <w:lang w:val="en-GB"/>
        </w:rPr>
        <w:t xml:space="preserve">Figure </w:t>
      </w:r>
      <w:r w:rsidR="00481BBF" w:rsidRPr="00283A2F">
        <w:rPr>
          <w:lang w:val="en-GB"/>
        </w:rPr>
        <w:t>F</w:t>
      </w:r>
      <w:r w:rsidRPr="00283A2F">
        <w:rPr>
          <w:lang w:val="en-GB"/>
        </w:rPr>
        <w:t>: Overall Environmental sensitivity of the study area</w:t>
      </w:r>
    </w:p>
    <w:p w14:paraId="08A98742" w14:textId="77777777" w:rsidR="00F777AC" w:rsidRPr="00283A2F" w:rsidRDefault="00F777AC" w:rsidP="004221ED">
      <w:pPr>
        <w:pStyle w:val="Caption"/>
        <w:rPr>
          <w:rFonts w:asciiTheme="majorHAnsi" w:hAnsiTheme="majorHAnsi" w:cs="Times New Roman"/>
          <w:b/>
          <w:sz w:val="20"/>
          <w:szCs w:val="20"/>
          <w:lang w:val="en-GB"/>
        </w:rPr>
      </w:pPr>
    </w:p>
    <w:p w14:paraId="25B66BD9" w14:textId="27C6975D" w:rsidR="004221ED" w:rsidRPr="00283A2F" w:rsidRDefault="004221ED" w:rsidP="004221ED">
      <w:pPr>
        <w:rPr>
          <w:lang w:val="en-GB"/>
        </w:rPr>
        <w:sectPr w:rsidR="004221ED" w:rsidRPr="00283A2F" w:rsidSect="00433183">
          <w:pgSz w:w="15840" w:h="12240" w:orient="landscape"/>
          <w:pgMar w:top="1134" w:right="1134" w:bottom="1134" w:left="1134" w:header="720" w:footer="720" w:gutter="0"/>
          <w:cols w:space="720"/>
          <w:docGrid w:linePitch="360"/>
        </w:sectPr>
      </w:pPr>
    </w:p>
    <w:p w14:paraId="62541C67" w14:textId="77777777" w:rsidR="00F777AC" w:rsidRPr="00283A2F" w:rsidRDefault="00F777AC" w:rsidP="00F777AC">
      <w:pPr>
        <w:widowControl w:val="0"/>
        <w:autoSpaceDE w:val="0"/>
        <w:autoSpaceDN w:val="0"/>
        <w:adjustRightInd w:val="0"/>
        <w:rPr>
          <w:rFonts w:ascii="Times New Roman" w:hAnsi="Times New Roman"/>
          <w:color w:val="000000"/>
          <w:lang w:val="en-GB"/>
        </w:rPr>
      </w:pPr>
      <w:r w:rsidRPr="00283A2F">
        <w:rPr>
          <w:rFonts w:ascii="Times New Roman" w:hAnsi="Times New Roman"/>
          <w:b/>
          <w:color w:val="000000"/>
          <w:sz w:val="22"/>
          <w:szCs w:val="22"/>
          <w:lang w:val="en-GB"/>
        </w:rPr>
        <w:lastRenderedPageBreak/>
        <w:t>Attachment -1</w:t>
      </w:r>
      <w:r w:rsidRPr="00283A2F">
        <w:rPr>
          <w:rFonts w:ascii="Times New Roman" w:hAnsi="Times New Roman"/>
          <w:color w:val="000000"/>
          <w:sz w:val="22"/>
          <w:szCs w:val="22"/>
          <w:lang w:val="en-GB"/>
        </w:rPr>
        <w:t xml:space="preserve">: </w:t>
      </w:r>
      <w:r w:rsidRPr="00283A2F">
        <w:rPr>
          <w:rFonts w:ascii="Times New Roman" w:hAnsi="Times New Roman"/>
          <w:color w:val="000000"/>
          <w:lang w:val="en-GB"/>
        </w:rPr>
        <w:t xml:space="preserve">The relative sensitivity based on the habitats, coral, fish and exploitation and outbreak criteria for the 189 diving sites are provided in the tables below. </w:t>
      </w:r>
    </w:p>
    <w:p w14:paraId="4FD27A94" w14:textId="77777777" w:rsidR="00F777AC" w:rsidRPr="00283A2F" w:rsidRDefault="00F777AC" w:rsidP="00F777AC">
      <w:pPr>
        <w:spacing w:after="5" w:line="249" w:lineRule="auto"/>
        <w:ind w:right="381"/>
        <w:rPr>
          <w:rFonts w:eastAsia="Calibri" w:cs="Calibri"/>
          <w:color w:val="000000"/>
          <w:lang w:val="en-GB"/>
        </w:rPr>
      </w:pPr>
    </w:p>
    <w:tbl>
      <w:tblPr>
        <w:tblStyle w:val="TableGrid0"/>
        <w:tblW w:w="9060" w:type="dxa"/>
        <w:jc w:val="center"/>
        <w:tblInd w:w="0" w:type="dxa"/>
        <w:tblCellMar>
          <w:right w:w="47" w:type="dxa"/>
        </w:tblCellMar>
        <w:tblLook w:val="04A0" w:firstRow="1" w:lastRow="0" w:firstColumn="1" w:lastColumn="0" w:noHBand="0" w:noVBand="1"/>
      </w:tblPr>
      <w:tblGrid>
        <w:gridCol w:w="902"/>
        <w:gridCol w:w="1885"/>
        <w:gridCol w:w="1876"/>
        <w:gridCol w:w="109"/>
        <w:gridCol w:w="1703"/>
        <w:gridCol w:w="1310"/>
        <w:gridCol w:w="1275"/>
      </w:tblGrid>
      <w:tr w:rsidR="00F777AC" w:rsidRPr="00283A2F" w14:paraId="1CB72667" w14:textId="77777777" w:rsidTr="004221ED">
        <w:trPr>
          <w:trHeight w:val="307"/>
          <w:tblHeader/>
          <w:jc w:val="center"/>
        </w:trPr>
        <w:tc>
          <w:tcPr>
            <w:tcW w:w="902" w:type="dxa"/>
            <w:vMerge w:val="restart"/>
            <w:tcBorders>
              <w:top w:val="single" w:sz="12" w:space="0" w:color="000000"/>
              <w:left w:val="single" w:sz="12" w:space="0" w:color="000000"/>
              <w:bottom w:val="single" w:sz="12" w:space="0" w:color="000000"/>
              <w:right w:val="single" w:sz="12" w:space="0" w:color="000000"/>
            </w:tcBorders>
            <w:vAlign w:val="bottom"/>
          </w:tcPr>
          <w:p w14:paraId="3E69B5E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Station</w:t>
            </w:r>
          </w:p>
        </w:tc>
        <w:tc>
          <w:tcPr>
            <w:tcW w:w="1885" w:type="dxa"/>
            <w:tcBorders>
              <w:top w:val="single" w:sz="12" w:space="0" w:color="000000"/>
              <w:left w:val="single" w:sz="12" w:space="0" w:color="000000"/>
              <w:bottom w:val="single" w:sz="12" w:space="0" w:color="000000"/>
              <w:right w:val="nil"/>
            </w:tcBorders>
            <w:vAlign w:val="bottom"/>
          </w:tcPr>
          <w:p w14:paraId="78755448" w14:textId="77777777" w:rsidR="00F777AC" w:rsidRPr="00283A2F" w:rsidRDefault="00F777AC" w:rsidP="007A1185">
            <w:pPr>
              <w:rPr>
                <w:rFonts w:eastAsia="Calibri" w:cs="Calibri"/>
                <w:color w:val="000000"/>
                <w:sz w:val="18"/>
                <w:szCs w:val="22"/>
                <w:lang w:val="en-GB"/>
              </w:rPr>
            </w:pPr>
          </w:p>
        </w:tc>
        <w:tc>
          <w:tcPr>
            <w:tcW w:w="3688" w:type="dxa"/>
            <w:gridSpan w:val="3"/>
            <w:tcBorders>
              <w:top w:val="single" w:sz="12" w:space="0" w:color="000000"/>
              <w:left w:val="nil"/>
              <w:bottom w:val="single" w:sz="12" w:space="0" w:color="000000"/>
              <w:right w:val="nil"/>
            </w:tcBorders>
          </w:tcPr>
          <w:p w14:paraId="482F52C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b/>
                <w:color w:val="FF0000"/>
                <w:sz w:val="18"/>
                <w:szCs w:val="22"/>
                <w:lang w:val="en-GB"/>
              </w:rPr>
              <w:t>Habitats</w:t>
            </w:r>
          </w:p>
        </w:tc>
        <w:tc>
          <w:tcPr>
            <w:tcW w:w="2585" w:type="dxa"/>
            <w:gridSpan w:val="2"/>
            <w:tcBorders>
              <w:top w:val="single" w:sz="12" w:space="0" w:color="000000"/>
              <w:left w:val="nil"/>
              <w:bottom w:val="single" w:sz="12" w:space="0" w:color="000000"/>
              <w:right w:val="single" w:sz="12" w:space="0" w:color="000000"/>
            </w:tcBorders>
          </w:tcPr>
          <w:p w14:paraId="5A87899D" w14:textId="77777777" w:rsidR="00F777AC" w:rsidRPr="00283A2F" w:rsidRDefault="00F777AC" w:rsidP="007A1185">
            <w:pPr>
              <w:rPr>
                <w:rFonts w:eastAsia="Calibri" w:cs="Calibri"/>
                <w:color w:val="000000"/>
                <w:sz w:val="18"/>
                <w:szCs w:val="22"/>
                <w:lang w:val="en-GB"/>
              </w:rPr>
            </w:pPr>
          </w:p>
        </w:tc>
      </w:tr>
      <w:tr w:rsidR="00F777AC" w:rsidRPr="00283A2F" w14:paraId="26394B38" w14:textId="77777777" w:rsidTr="004221ED">
        <w:trPr>
          <w:trHeight w:val="396"/>
          <w:tblHeader/>
          <w:jc w:val="center"/>
        </w:trPr>
        <w:tc>
          <w:tcPr>
            <w:tcW w:w="0" w:type="auto"/>
            <w:vMerge/>
            <w:tcBorders>
              <w:top w:val="nil"/>
              <w:left w:val="single" w:sz="12" w:space="0" w:color="000000"/>
              <w:bottom w:val="single" w:sz="12" w:space="0" w:color="000000"/>
              <w:right w:val="single" w:sz="12" w:space="0" w:color="000000"/>
            </w:tcBorders>
          </w:tcPr>
          <w:p w14:paraId="3948F324" w14:textId="77777777" w:rsidR="00F777AC" w:rsidRPr="00283A2F" w:rsidRDefault="00F777AC" w:rsidP="007A1185">
            <w:pPr>
              <w:rPr>
                <w:rFonts w:eastAsia="Calibri" w:cs="Calibri"/>
                <w:color w:val="000000"/>
                <w:sz w:val="18"/>
                <w:szCs w:val="22"/>
                <w:lang w:val="en-GB"/>
              </w:rPr>
            </w:pPr>
          </w:p>
        </w:tc>
        <w:tc>
          <w:tcPr>
            <w:tcW w:w="1885" w:type="dxa"/>
            <w:tcBorders>
              <w:top w:val="single" w:sz="12" w:space="0" w:color="000000"/>
              <w:left w:val="single" w:sz="12" w:space="0" w:color="000000"/>
              <w:bottom w:val="single" w:sz="12" w:space="0" w:color="000000"/>
              <w:right w:val="nil"/>
            </w:tcBorders>
          </w:tcPr>
          <w:p w14:paraId="3EA48EF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b/>
                <w:color w:val="00B050"/>
                <w:sz w:val="18"/>
                <w:szCs w:val="22"/>
                <w:lang w:val="en-GB"/>
              </w:rPr>
              <w:t>Spawning</w:t>
            </w:r>
          </w:p>
          <w:p w14:paraId="1C7D3E29" w14:textId="31F014DA" w:rsidR="00F777AC" w:rsidRPr="00283A2F" w:rsidRDefault="00F777AC" w:rsidP="007A1185">
            <w:pPr>
              <w:rPr>
                <w:rFonts w:eastAsia="Calibri" w:cs="Calibri"/>
                <w:color w:val="000000"/>
                <w:sz w:val="18"/>
                <w:szCs w:val="22"/>
                <w:lang w:val="en-GB"/>
              </w:rPr>
            </w:pPr>
            <w:r w:rsidRPr="00283A2F">
              <w:rPr>
                <w:rFonts w:ascii="Arial" w:eastAsia="Arial" w:hAnsi="Arial" w:cs="Arial"/>
                <w:b/>
                <w:color w:val="00B050"/>
                <w:sz w:val="18"/>
                <w:szCs w:val="22"/>
                <w:lang w:val="en-GB"/>
              </w:rPr>
              <w:t>aggregations</w:t>
            </w:r>
          </w:p>
        </w:tc>
        <w:tc>
          <w:tcPr>
            <w:tcW w:w="1985" w:type="dxa"/>
            <w:gridSpan w:val="2"/>
            <w:tcBorders>
              <w:top w:val="single" w:sz="12" w:space="0" w:color="000000"/>
              <w:left w:val="nil"/>
              <w:bottom w:val="single" w:sz="12" w:space="0" w:color="000000"/>
              <w:right w:val="nil"/>
            </w:tcBorders>
            <w:vAlign w:val="bottom"/>
          </w:tcPr>
          <w:p w14:paraId="536CFC33" w14:textId="1E6FE13C" w:rsidR="00F777AC" w:rsidRPr="00283A2F" w:rsidRDefault="00F777AC" w:rsidP="007A1185">
            <w:pPr>
              <w:rPr>
                <w:rFonts w:eastAsia="Calibri" w:cs="Calibri"/>
                <w:color w:val="000000"/>
                <w:sz w:val="18"/>
                <w:szCs w:val="22"/>
                <w:lang w:val="en-GB"/>
              </w:rPr>
            </w:pPr>
            <w:r w:rsidRPr="00283A2F">
              <w:rPr>
                <w:rFonts w:ascii="Arial" w:eastAsia="Arial" w:hAnsi="Arial" w:cs="Arial"/>
                <w:b/>
                <w:color w:val="00B050"/>
                <w:sz w:val="18"/>
                <w:szCs w:val="22"/>
                <w:lang w:val="en-GB"/>
              </w:rPr>
              <w:t>Nursery ground</w:t>
            </w:r>
          </w:p>
        </w:tc>
        <w:tc>
          <w:tcPr>
            <w:tcW w:w="1703" w:type="dxa"/>
            <w:tcBorders>
              <w:top w:val="single" w:sz="12" w:space="0" w:color="000000"/>
              <w:left w:val="nil"/>
              <w:bottom w:val="single" w:sz="12" w:space="0" w:color="000000"/>
              <w:right w:val="nil"/>
            </w:tcBorders>
          </w:tcPr>
          <w:p w14:paraId="1714233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b/>
                <w:color w:val="00B050"/>
                <w:sz w:val="18"/>
                <w:szCs w:val="22"/>
                <w:lang w:val="en-GB"/>
              </w:rPr>
              <w:t>Area of high</w:t>
            </w:r>
          </w:p>
          <w:p w14:paraId="55AB6A61" w14:textId="740E7749" w:rsidR="00F777AC" w:rsidRPr="00283A2F" w:rsidRDefault="00F777AC" w:rsidP="007A1185">
            <w:pPr>
              <w:rPr>
                <w:rFonts w:eastAsia="Calibri" w:cs="Calibri"/>
                <w:color w:val="000000"/>
                <w:sz w:val="18"/>
                <w:szCs w:val="22"/>
                <w:lang w:val="en-GB"/>
              </w:rPr>
            </w:pPr>
            <w:r w:rsidRPr="00283A2F">
              <w:rPr>
                <w:rFonts w:ascii="Arial" w:eastAsia="Arial" w:hAnsi="Arial" w:cs="Arial"/>
                <w:b/>
                <w:color w:val="00B050"/>
                <w:sz w:val="18"/>
                <w:szCs w:val="22"/>
                <w:lang w:val="en-GB"/>
              </w:rPr>
              <w:t>productivity</w:t>
            </w:r>
          </w:p>
        </w:tc>
        <w:tc>
          <w:tcPr>
            <w:tcW w:w="1310" w:type="dxa"/>
            <w:tcBorders>
              <w:top w:val="single" w:sz="12" w:space="0" w:color="000000"/>
              <w:left w:val="nil"/>
              <w:bottom w:val="single" w:sz="12" w:space="0" w:color="000000"/>
              <w:right w:val="single" w:sz="12" w:space="0" w:color="000000"/>
            </w:tcBorders>
          </w:tcPr>
          <w:p w14:paraId="2C1CE2D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b/>
                <w:color w:val="00B050"/>
                <w:sz w:val="18"/>
                <w:szCs w:val="22"/>
                <w:lang w:val="en-GB"/>
              </w:rPr>
              <w:t>Turtle</w:t>
            </w:r>
          </w:p>
          <w:p w14:paraId="2F4FC4DC" w14:textId="784D7E44" w:rsidR="00F777AC" w:rsidRPr="00283A2F" w:rsidRDefault="00F777AC" w:rsidP="007A1185">
            <w:pPr>
              <w:rPr>
                <w:rFonts w:eastAsia="Calibri" w:cs="Calibri"/>
                <w:color w:val="000000"/>
                <w:sz w:val="18"/>
                <w:szCs w:val="22"/>
                <w:lang w:val="en-GB"/>
              </w:rPr>
            </w:pPr>
            <w:r w:rsidRPr="00283A2F">
              <w:rPr>
                <w:rFonts w:ascii="Arial" w:eastAsia="Arial" w:hAnsi="Arial" w:cs="Arial"/>
                <w:b/>
                <w:color w:val="00B050"/>
                <w:sz w:val="18"/>
                <w:szCs w:val="22"/>
                <w:lang w:val="en-GB"/>
              </w:rPr>
              <w:t>nesting</w:t>
            </w:r>
          </w:p>
        </w:tc>
        <w:tc>
          <w:tcPr>
            <w:tcW w:w="1275" w:type="dxa"/>
            <w:tcBorders>
              <w:top w:val="single" w:sz="12" w:space="0" w:color="000000"/>
              <w:left w:val="single" w:sz="12" w:space="0" w:color="000000"/>
              <w:bottom w:val="single" w:sz="12" w:space="0" w:color="000000"/>
              <w:right w:val="single" w:sz="12" w:space="0" w:color="000000"/>
            </w:tcBorders>
            <w:vAlign w:val="bottom"/>
          </w:tcPr>
          <w:p w14:paraId="09C002D5" w14:textId="55F29C8E" w:rsidR="00F777AC" w:rsidRPr="00283A2F" w:rsidRDefault="00F777AC" w:rsidP="00A1656D">
            <w:pPr>
              <w:spacing w:after="12"/>
              <w:rPr>
                <w:rFonts w:eastAsia="Calibri" w:cs="Calibri"/>
                <w:color w:val="000000"/>
                <w:sz w:val="18"/>
                <w:szCs w:val="22"/>
                <w:lang w:val="en-GB"/>
              </w:rPr>
            </w:pPr>
            <w:r w:rsidRPr="00283A2F">
              <w:rPr>
                <w:rFonts w:ascii="Arial" w:eastAsia="Arial" w:hAnsi="Arial" w:cs="Arial"/>
                <w:b/>
                <w:color w:val="00B050"/>
                <w:sz w:val="18"/>
                <w:szCs w:val="22"/>
                <w:lang w:val="en-GB"/>
              </w:rPr>
              <w:t>Total * 10</w:t>
            </w:r>
            <w:r w:rsidRPr="00283A2F">
              <w:rPr>
                <w:rFonts w:ascii="Arial" w:eastAsia="Arial" w:hAnsi="Arial" w:cs="Arial"/>
                <w:b/>
                <w:color w:val="00B050"/>
                <w:sz w:val="18"/>
                <w:szCs w:val="22"/>
                <w:vertAlign w:val="superscript"/>
                <w:lang w:val="en-GB"/>
              </w:rPr>
              <w:t>4</w:t>
            </w:r>
          </w:p>
        </w:tc>
      </w:tr>
      <w:tr w:rsidR="00F777AC" w:rsidRPr="00283A2F" w14:paraId="590BF3BC" w14:textId="77777777" w:rsidTr="00A1656D">
        <w:trPr>
          <w:trHeight w:val="313"/>
          <w:jc w:val="center"/>
        </w:trPr>
        <w:tc>
          <w:tcPr>
            <w:tcW w:w="902" w:type="dxa"/>
            <w:tcBorders>
              <w:top w:val="single" w:sz="12" w:space="0" w:color="000000"/>
              <w:left w:val="single" w:sz="12" w:space="0" w:color="000000"/>
              <w:bottom w:val="nil"/>
              <w:right w:val="single" w:sz="12" w:space="0" w:color="000000"/>
            </w:tcBorders>
          </w:tcPr>
          <w:p w14:paraId="7F0772C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w:t>
            </w:r>
          </w:p>
        </w:tc>
        <w:tc>
          <w:tcPr>
            <w:tcW w:w="1885" w:type="dxa"/>
            <w:tcBorders>
              <w:top w:val="single" w:sz="12" w:space="0" w:color="000000"/>
              <w:left w:val="single" w:sz="12" w:space="0" w:color="000000"/>
              <w:bottom w:val="nil"/>
              <w:right w:val="nil"/>
            </w:tcBorders>
          </w:tcPr>
          <w:p w14:paraId="5BCAB7B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0.0099</w:t>
            </w:r>
          </w:p>
        </w:tc>
        <w:tc>
          <w:tcPr>
            <w:tcW w:w="1985" w:type="dxa"/>
            <w:gridSpan w:val="2"/>
            <w:tcBorders>
              <w:top w:val="single" w:sz="12" w:space="0" w:color="000000"/>
              <w:left w:val="nil"/>
              <w:bottom w:val="nil"/>
              <w:right w:val="nil"/>
            </w:tcBorders>
          </w:tcPr>
          <w:p w14:paraId="0AF70B0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0.0098</w:t>
            </w:r>
          </w:p>
        </w:tc>
        <w:tc>
          <w:tcPr>
            <w:tcW w:w="1703" w:type="dxa"/>
            <w:tcBorders>
              <w:top w:val="single" w:sz="12" w:space="0" w:color="000000"/>
              <w:left w:val="nil"/>
              <w:bottom w:val="nil"/>
              <w:right w:val="nil"/>
            </w:tcBorders>
          </w:tcPr>
          <w:p w14:paraId="426FB93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0.0097</w:t>
            </w:r>
          </w:p>
        </w:tc>
        <w:tc>
          <w:tcPr>
            <w:tcW w:w="1310" w:type="dxa"/>
            <w:tcBorders>
              <w:top w:val="single" w:sz="12" w:space="0" w:color="000000"/>
              <w:left w:val="nil"/>
              <w:bottom w:val="nil"/>
              <w:right w:val="single" w:sz="12" w:space="0" w:color="000000"/>
            </w:tcBorders>
          </w:tcPr>
          <w:p w14:paraId="5320E4A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0.0096</w:t>
            </w:r>
          </w:p>
        </w:tc>
        <w:tc>
          <w:tcPr>
            <w:tcW w:w="1275" w:type="dxa"/>
            <w:tcBorders>
              <w:top w:val="single" w:sz="12" w:space="0" w:color="000000"/>
              <w:left w:val="single" w:sz="12" w:space="0" w:color="000000"/>
              <w:bottom w:val="nil"/>
              <w:right w:val="single" w:sz="12" w:space="0" w:color="000000"/>
            </w:tcBorders>
          </w:tcPr>
          <w:p w14:paraId="2FF159BA"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97.6442</w:t>
            </w:r>
          </w:p>
        </w:tc>
      </w:tr>
      <w:tr w:rsidR="00F777AC" w:rsidRPr="00283A2F" w14:paraId="04134A79" w14:textId="77777777" w:rsidTr="00A1656D">
        <w:trPr>
          <w:trHeight w:val="276"/>
          <w:jc w:val="center"/>
        </w:trPr>
        <w:tc>
          <w:tcPr>
            <w:tcW w:w="902" w:type="dxa"/>
            <w:tcBorders>
              <w:top w:val="nil"/>
              <w:left w:val="single" w:sz="12" w:space="0" w:color="000000"/>
              <w:bottom w:val="nil"/>
              <w:right w:val="single" w:sz="12" w:space="0" w:color="000000"/>
            </w:tcBorders>
          </w:tcPr>
          <w:p w14:paraId="3A9251D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2</w:t>
            </w:r>
          </w:p>
        </w:tc>
        <w:tc>
          <w:tcPr>
            <w:tcW w:w="1885" w:type="dxa"/>
            <w:tcBorders>
              <w:top w:val="nil"/>
              <w:left w:val="single" w:sz="12" w:space="0" w:color="000000"/>
              <w:bottom w:val="nil"/>
              <w:right w:val="nil"/>
            </w:tcBorders>
          </w:tcPr>
          <w:p w14:paraId="1A5B213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0.0098</w:t>
            </w:r>
          </w:p>
        </w:tc>
        <w:tc>
          <w:tcPr>
            <w:tcW w:w="1985" w:type="dxa"/>
            <w:gridSpan w:val="2"/>
            <w:tcBorders>
              <w:top w:val="nil"/>
              <w:left w:val="nil"/>
              <w:bottom w:val="nil"/>
              <w:right w:val="nil"/>
            </w:tcBorders>
          </w:tcPr>
          <w:p w14:paraId="3517037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0.0098</w:t>
            </w:r>
          </w:p>
        </w:tc>
        <w:tc>
          <w:tcPr>
            <w:tcW w:w="1703" w:type="dxa"/>
            <w:tcBorders>
              <w:top w:val="nil"/>
              <w:left w:val="nil"/>
              <w:bottom w:val="nil"/>
              <w:right w:val="nil"/>
            </w:tcBorders>
          </w:tcPr>
          <w:p w14:paraId="4EECD20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0.0097</w:t>
            </w:r>
          </w:p>
        </w:tc>
        <w:tc>
          <w:tcPr>
            <w:tcW w:w="1310" w:type="dxa"/>
            <w:tcBorders>
              <w:top w:val="nil"/>
              <w:left w:val="nil"/>
              <w:bottom w:val="nil"/>
              <w:right w:val="single" w:sz="12" w:space="0" w:color="000000"/>
            </w:tcBorders>
          </w:tcPr>
          <w:p w14:paraId="6E435D8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0.0095</w:t>
            </w:r>
          </w:p>
        </w:tc>
        <w:tc>
          <w:tcPr>
            <w:tcW w:w="1275" w:type="dxa"/>
            <w:tcBorders>
              <w:top w:val="nil"/>
              <w:left w:val="single" w:sz="12" w:space="0" w:color="000000"/>
              <w:bottom w:val="nil"/>
              <w:right w:val="single" w:sz="12" w:space="0" w:color="000000"/>
            </w:tcBorders>
          </w:tcPr>
          <w:p w14:paraId="29678984"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96.9394</w:t>
            </w:r>
          </w:p>
        </w:tc>
      </w:tr>
      <w:tr w:rsidR="00F777AC" w:rsidRPr="00283A2F" w14:paraId="22C89747" w14:textId="77777777" w:rsidTr="00A1656D">
        <w:trPr>
          <w:trHeight w:val="276"/>
          <w:jc w:val="center"/>
        </w:trPr>
        <w:tc>
          <w:tcPr>
            <w:tcW w:w="902" w:type="dxa"/>
            <w:tcBorders>
              <w:top w:val="nil"/>
              <w:left w:val="single" w:sz="12" w:space="0" w:color="000000"/>
              <w:bottom w:val="nil"/>
              <w:right w:val="single" w:sz="12" w:space="0" w:color="000000"/>
            </w:tcBorders>
          </w:tcPr>
          <w:p w14:paraId="731CBC4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3</w:t>
            </w:r>
          </w:p>
        </w:tc>
        <w:tc>
          <w:tcPr>
            <w:tcW w:w="1885" w:type="dxa"/>
            <w:tcBorders>
              <w:top w:val="nil"/>
              <w:left w:val="single" w:sz="12" w:space="0" w:color="000000"/>
              <w:bottom w:val="nil"/>
              <w:right w:val="nil"/>
            </w:tcBorders>
          </w:tcPr>
          <w:p w14:paraId="3070C69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0.0097</w:t>
            </w:r>
          </w:p>
        </w:tc>
        <w:tc>
          <w:tcPr>
            <w:tcW w:w="1985" w:type="dxa"/>
            <w:gridSpan w:val="2"/>
            <w:tcBorders>
              <w:top w:val="nil"/>
              <w:left w:val="nil"/>
              <w:bottom w:val="nil"/>
              <w:right w:val="nil"/>
            </w:tcBorders>
          </w:tcPr>
          <w:p w14:paraId="717F68F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0.0097</w:t>
            </w:r>
          </w:p>
        </w:tc>
        <w:tc>
          <w:tcPr>
            <w:tcW w:w="1703" w:type="dxa"/>
            <w:tcBorders>
              <w:top w:val="nil"/>
              <w:left w:val="nil"/>
              <w:bottom w:val="nil"/>
              <w:right w:val="nil"/>
            </w:tcBorders>
          </w:tcPr>
          <w:p w14:paraId="3FEBC5D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0.0096</w:t>
            </w:r>
          </w:p>
        </w:tc>
        <w:tc>
          <w:tcPr>
            <w:tcW w:w="1310" w:type="dxa"/>
            <w:tcBorders>
              <w:top w:val="nil"/>
              <w:left w:val="nil"/>
              <w:bottom w:val="nil"/>
              <w:right w:val="single" w:sz="12" w:space="0" w:color="000000"/>
            </w:tcBorders>
          </w:tcPr>
          <w:p w14:paraId="5310D25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0.0095</w:t>
            </w:r>
          </w:p>
        </w:tc>
        <w:tc>
          <w:tcPr>
            <w:tcW w:w="1275" w:type="dxa"/>
            <w:tcBorders>
              <w:top w:val="nil"/>
              <w:left w:val="single" w:sz="12" w:space="0" w:color="000000"/>
              <w:bottom w:val="nil"/>
              <w:right w:val="single" w:sz="12" w:space="0" w:color="000000"/>
            </w:tcBorders>
          </w:tcPr>
          <w:p w14:paraId="476257A1"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96.2397</w:t>
            </w:r>
          </w:p>
        </w:tc>
      </w:tr>
      <w:tr w:rsidR="00F777AC" w:rsidRPr="00283A2F" w14:paraId="5EA989B3" w14:textId="77777777" w:rsidTr="00A1656D">
        <w:trPr>
          <w:trHeight w:val="276"/>
          <w:jc w:val="center"/>
        </w:trPr>
        <w:tc>
          <w:tcPr>
            <w:tcW w:w="902" w:type="dxa"/>
            <w:tcBorders>
              <w:top w:val="nil"/>
              <w:left w:val="single" w:sz="12" w:space="0" w:color="000000"/>
              <w:bottom w:val="nil"/>
              <w:right w:val="single" w:sz="12" w:space="0" w:color="000000"/>
            </w:tcBorders>
          </w:tcPr>
          <w:p w14:paraId="046045D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4</w:t>
            </w:r>
          </w:p>
        </w:tc>
        <w:tc>
          <w:tcPr>
            <w:tcW w:w="1885" w:type="dxa"/>
            <w:tcBorders>
              <w:top w:val="nil"/>
              <w:left w:val="single" w:sz="12" w:space="0" w:color="000000"/>
              <w:bottom w:val="nil"/>
              <w:right w:val="nil"/>
            </w:tcBorders>
          </w:tcPr>
          <w:p w14:paraId="7C6390F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0.0097</w:t>
            </w:r>
          </w:p>
        </w:tc>
        <w:tc>
          <w:tcPr>
            <w:tcW w:w="1985" w:type="dxa"/>
            <w:gridSpan w:val="2"/>
            <w:tcBorders>
              <w:top w:val="nil"/>
              <w:left w:val="nil"/>
              <w:bottom w:val="nil"/>
              <w:right w:val="nil"/>
            </w:tcBorders>
          </w:tcPr>
          <w:p w14:paraId="12BDEB8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0.0096</w:t>
            </w:r>
          </w:p>
        </w:tc>
        <w:tc>
          <w:tcPr>
            <w:tcW w:w="1703" w:type="dxa"/>
            <w:tcBorders>
              <w:top w:val="nil"/>
              <w:left w:val="nil"/>
              <w:bottom w:val="nil"/>
              <w:right w:val="nil"/>
            </w:tcBorders>
          </w:tcPr>
          <w:p w14:paraId="1B00E40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0.0095</w:t>
            </w:r>
          </w:p>
        </w:tc>
        <w:tc>
          <w:tcPr>
            <w:tcW w:w="1310" w:type="dxa"/>
            <w:tcBorders>
              <w:top w:val="nil"/>
              <w:left w:val="nil"/>
              <w:bottom w:val="nil"/>
              <w:right w:val="single" w:sz="12" w:space="0" w:color="000000"/>
            </w:tcBorders>
          </w:tcPr>
          <w:p w14:paraId="0C386F1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0.0094</w:t>
            </w:r>
          </w:p>
        </w:tc>
        <w:tc>
          <w:tcPr>
            <w:tcW w:w="1275" w:type="dxa"/>
            <w:tcBorders>
              <w:top w:val="nil"/>
              <w:left w:val="single" w:sz="12" w:space="0" w:color="000000"/>
              <w:bottom w:val="nil"/>
              <w:right w:val="single" w:sz="12" w:space="0" w:color="000000"/>
            </w:tcBorders>
          </w:tcPr>
          <w:p w14:paraId="6C0A353E"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95.5450</w:t>
            </w:r>
          </w:p>
        </w:tc>
      </w:tr>
      <w:tr w:rsidR="00F777AC" w:rsidRPr="00283A2F" w14:paraId="2C4FCCBE" w14:textId="77777777" w:rsidTr="00A1656D">
        <w:trPr>
          <w:trHeight w:val="276"/>
          <w:jc w:val="center"/>
        </w:trPr>
        <w:tc>
          <w:tcPr>
            <w:tcW w:w="902" w:type="dxa"/>
            <w:tcBorders>
              <w:top w:val="nil"/>
              <w:left w:val="single" w:sz="12" w:space="0" w:color="000000"/>
              <w:bottom w:val="nil"/>
              <w:right w:val="single" w:sz="12" w:space="0" w:color="000000"/>
            </w:tcBorders>
          </w:tcPr>
          <w:p w14:paraId="291493B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5</w:t>
            </w:r>
          </w:p>
        </w:tc>
        <w:tc>
          <w:tcPr>
            <w:tcW w:w="1885" w:type="dxa"/>
            <w:tcBorders>
              <w:top w:val="nil"/>
              <w:left w:val="single" w:sz="12" w:space="0" w:color="000000"/>
              <w:bottom w:val="nil"/>
              <w:right w:val="nil"/>
            </w:tcBorders>
          </w:tcPr>
          <w:p w14:paraId="157468D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0.0093</w:t>
            </w:r>
          </w:p>
        </w:tc>
        <w:tc>
          <w:tcPr>
            <w:tcW w:w="1985" w:type="dxa"/>
            <w:gridSpan w:val="2"/>
            <w:tcBorders>
              <w:top w:val="nil"/>
              <w:left w:val="nil"/>
              <w:bottom w:val="nil"/>
              <w:right w:val="nil"/>
            </w:tcBorders>
          </w:tcPr>
          <w:p w14:paraId="2DE7D0C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0.0093</w:t>
            </w:r>
          </w:p>
        </w:tc>
        <w:tc>
          <w:tcPr>
            <w:tcW w:w="1703" w:type="dxa"/>
            <w:tcBorders>
              <w:top w:val="nil"/>
              <w:left w:val="nil"/>
              <w:bottom w:val="nil"/>
              <w:right w:val="nil"/>
            </w:tcBorders>
          </w:tcPr>
          <w:p w14:paraId="3140809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0.0093</w:t>
            </w:r>
          </w:p>
        </w:tc>
        <w:tc>
          <w:tcPr>
            <w:tcW w:w="1310" w:type="dxa"/>
            <w:tcBorders>
              <w:top w:val="nil"/>
              <w:left w:val="nil"/>
              <w:bottom w:val="nil"/>
              <w:right w:val="single" w:sz="12" w:space="0" w:color="000000"/>
            </w:tcBorders>
          </w:tcPr>
          <w:p w14:paraId="1291D9B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0.0095</w:t>
            </w:r>
          </w:p>
        </w:tc>
        <w:tc>
          <w:tcPr>
            <w:tcW w:w="1275" w:type="dxa"/>
            <w:tcBorders>
              <w:top w:val="nil"/>
              <w:left w:val="single" w:sz="12" w:space="0" w:color="000000"/>
              <w:bottom w:val="nil"/>
              <w:right w:val="single" w:sz="12" w:space="0" w:color="000000"/>
            </w:tcBorders>
          </w:tcPr>
          <w:p w14:paraId="005A893E"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93.4553</w:t>
            </w:r>
          </w:p>
        </w:tc>
      </w:tr>
      <w:tr w:rsidR="00F777AC" w:rsidRPr="00283A2F" w14:paraId="2765FF58" w14:textId="77777777" w:rsidTr="00A1656D">
        <w:trPr>
          <w:trHeight w:val="276"/>
          <w:jc w:val="center"/>
        </w:trPr>
        <w:tc>
          <w:tcPr>
            <w:tcW w:w="902" w:type="dxa"/>
            <w:tcBorders>
              <w:top w:val="nil"/>
              <w:left w:val="single" w:sz="12" w:space="0" w:color="000000"/>
              <w:bottom w:val="nil"/>
              <w:right w:val="single" w:sz="12" w:space="0" w:color="000000"/>
            </w:tcBorders>
          </w:tcPr>
          <w:p w14:paraId="0C6E57D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6</w:t>
            </w:r>
          </w:p>
        </w:tc>
        <w:tc>
          <w:tcPr>
            <w:tcW w:w="1885" w:type="dxa"/>
            <w:tcBorders>
              <w:top w:val="nil"/>
              <w:left w:val="single" w:sz="12" w:space="0" w:color="000000"/>
              <w:bottom w:val="nil"/>
              <w:right w:val="nil"/>
            </w:tcBorders>
          </w:tcPr>
          <w:p w14:paraId="002D7C0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0.0095</w:t>
            </w:r>
          </w:p>
        </w:tc>
        <w:tc>
          <w:tcPr>
            <w:tcW w:w="1985" w:type="dxa"/>
            <w:gridSpan w:val="2"/>
            <w:tcBorders>
              <w:top w:val="nil"/>
              <w:left w:val="nil"/>
              <w:bottom w:val="nil"/>
              <w:right w:val="nil"/>
            </w:tcBorders>
          </w:tcPr>
          <w:p w14:paraId="6BFCAC2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0.0095</w:t>
            </w:r>
          </w:p>
        </w:tc>
        <w:tc>
          <w:tcPr>
            <w:tcW w:w="1703" w:type="dxa"/>
            <w:tcBorders>
              <w:top w:val="nil"/>
              <w:left w:val="nil"/>
              <w:bottom w:val="nil"/>
              <w:right w:val="nil"/>
            </w:tcBorders>
          </w:tcPr>
          <w:p w14:paraId="57644AA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0.0094</w:t>
            </w:r>
          </w:p>
        </w:tc>
        <w:tc>
          <w:tcPr>
            <w:tcW w:w="1310" w:type="dxa"/>
            <w:tcBorders>
              <w:top w:val="nil"/>
              <w:left w:val="nil"/>
              <w:bottom w:val="nil"/>
              <w:right w:val="single" w:sz="12" w:space="0" w:color="000000"/>
            </w:tcBorders>
          </w:tcPr>
          <w:p w14:paraId="3D91AB3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0.0093</w:t>
            </w:r>
          </w:p>
        </w:tc>
        <w:tc>
          <w:tcPr>
            <w:tcW w:w="1275" w:type="dxa"/>
            <w:tcBorders>
              <w:top w:val="nil"/>
              <w:left w:val="single" w:sz="12" w:space="0" w:color="000000"/>
              <w:bottom w:val="nil"/>
              <w:right w:val="single" w:sz="12" w:space="0" w:color="000000"/>
            </w:tcBorders>
          </w:tcPr>
          <w:p w14:paraId="1862F537"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94.1808</w:t>
            </w:r>
          </w:p>
        </w:tc>
      </w:tr>
      <w:tr w:rsidR="00F777AC" w:rsidRPr="00283A2F" w14:paraId="71275AC6" w14:textId="77777777" w:rsidTr="00A1656D">
        <w:trPr>
          <w:trHeight w:val="276"/>
          <w:jc w:val="center"/>
        </w:trPr>
        <w:tc>
          <w:tcPr>
            <w:tcW w:w="902" w:type="dxa"/>
            <w:tcBorders>
              <w:top w:val="nil"/>
              <w:left w:val="single" w:sz="12" w:space="0" w:color="000000"/>
              <w:bottom w:val="nil"/>
              <w:right w:val="single" w:sz="12" w:space="0" w:color="000000"/>
            </w:tcBorders>
          </w:tcPr>
          <w:p w14:paraId="0F01ADE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w:t>
            </w:r>
          </w:p>
        </w:tc>
        <w:tc>
          <w:tcPr>
            <w:tcW w:w="1885" w:type="dxa"/>
            <w:tcBorders>
              <w:top w:val="nil"/>
              <w:left w:val="single" w:sz="12" w:space="0" w:color="000000"/>
              <w:bottom w:val="nil"/>
              <w:right w:val="nil"/>
            </w:tcBorders>
          </w:tcPr>
          <w:p w14:paraId="4E7A70E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0.0095</w:t>
            </w:r>
          </w:p>
        </w:tc>
        <w:tc>
          <w:tcPr>
            <w:tcW w:w="1985" w:type="dxa"/>
            <w:gridSpan w:val="2"/>
            <w:tcBorders>
              <w:top w:val="nil"/>
              <w:left w:val="nil"/>
              <w:bottom w:val="nil"/>
              <w:right w:val="nil"/>
            </w:tcBorders>
          </w:tcPr>
          <w:p w14:paraId="4A4B42C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0.0094</w:t>
            </w:r>
          </w:p>
        </w:tc>
        <w:tc>
          <w:tcPr>
            <w:tcW w:w="1703" w:type="dxa"/>
            <w:tcBorders>
              <w:top w:val="nil"/>
              <w:left w:val="nil"/>
              <w:bottom w:val="nil"/>
              <w:right w:val="nil"/>
            </w:tcBorders>
          </w:tcPr>
          <w:p w14:paraId="444D06A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0.0093</w:t>
            </w:r>
          </w:p>
        </w:tc>
        <w:tc>
          <w:tcPr>
            <w:tcW w:w="1310" w:type="dxa"/>
            <w:tcBorders>
              <w:top w:val="nil"/>
              <w:left w:val="nil"/>
              <w:bottom w:val="nil"/>
              <w:right w:val="single" w:sz="12" w:space="0" w:color="000000"/>
            </w:tcBorders>
          </w:tcPr>
          <w:p w14:paraId="5A064B3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0.0092</w:t>
            </w:r>
          </w:p>
        </w:tc>
        <w:tc>
          <w:tcPr>
            <w:tcW w:w="1275" w:type="dxa"/>
            <w:tcBorders>
              <w:top w:val="nil"/>
              <w:left w:val="single" w:sz="12" w:space="0" w:color="000000"/>
              <w:bottom w:val="nil"/>
              <w:right w:val="single" w:sz="12" w:space="0" w:color="000000"/>
            </w:tcBorders>
          </w:tcPr>
          <w:p w14:paraId="3E80E03D"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93.5010</w:t>
            </w:r>
          </w:p>
        </w:tc>
      </w:tr>
      <w:tr w:rsidR="00F777AC" w:rsidRPr="00283A2F" w14:paraId="74F11A9E" w14:textId="77777777" w:rsidTr="00A1656D">
        <w:trPr>
          <w:trHeight w:val="276"/>
          <w:jc w:val="center"/>
        </w:trPr>
        <w:tc>
          <w:tcPr>
            <w:tcW w:w="902" w:type="dxa"/>
            <w:tcBorders>
              <w:top w:val="nil"/>
              <w:left w:val="single" w:sz="12" w:space="0" w:color="000000"/>
              <w:bottom w:val="nil"/>
              <w:right w:val="single" w:sz="12" w:space="0" w:color="000000"/>
            </w:tcBorders>
          </w:tcPr>
          <w:p w14:paraId="0DD25D3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8</w:t>
            </w:r>
          </w:p>
        </w:tc>
        <w:tc>
          <w:tcPr>
            <w:tcW w:w="1885" w:type="dxa"/>
            <w:tcBorders>
              <w:top w:val="nil"/>
              <w:left w:val="single" w:sz="12" w:space="0" w:color="000000"/>
              <w:bottom w:val="nil"/>
              <w:right w:val="nil"/>
            </w:tcBorders>
          </w:tcPr>
          <w:p w14:paraId="5A4F91A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0.0094</w:t>
            </w:r>
          </w:p>
        </w:tc>
        <w:tc>
          <w:tcPr>
            <w:tcW w:w="1985" w:type="dxa"/>
            <w:gridSpan w:val="2"/>
            <w:tcBorders>
              <w:top w:val="nil"/>
              <w:left w:val="nil"/>
              <w:bottom w:val="nil"/>
              <w:right w:val="nil"/>
            </w:tcBorders>
          </w:tcPr>
          <w:p w14:paraId="399378C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0.0093</w:t>
            </w:r>
          </w:p>
        </w:tc>
        <w:tc>
          <w:tcPr>
            <w:tcW w:w="1703" w:type="dxa"/>
            <w:tcBorders>
              <w:top w:val="nil"/>
              <w:left w:val="nil"/>
              <w:bottom w:val="nil"/>
              <w:right w:val="nil"/>
            </w:tcBorders>
          </w:tcPr>
          <w:p w14:paraId="698C49B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0.0093</w:t>
            </w:r>
          </w:p>
        </w:tc>
        <w:tc>
          <w:tcPr>
            <w:tcW w:w="1310" w:type="dxa"/>
            <w:tcBorders>
              <w:top w:val="nil"/>
              <w:left w:val="nil"/>
              <w:bottom w:val="nil"/>
              <w:right w:val="single" w:sz="12" w:space="0" w:color="000000"/>
            </w:tcBorders>
          </w:tcPr>
          <w:p w14:paraId="45F50E3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0.0091</w:t>
            </w:r>
          </w:p>
        </w:tc>
        <w:tc>
          <w:tcPr>
            <w:tcW w:w="1275" w:type="dxa"/>
            <w:tcBorders>
              <w:top w:val="nil"/>
              <w:left w:val="single" w:sz="12" w:space="0" w:color="000000"/>
              <w:bottom w:val="nil"/>
              <w:right w:val="single" w:sz="12" w:space="0" w:color="000000"/>
            </w:tcBorders>
          </w:tcPr>
          <w:p w14:paraId="652FC6F9"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92.8261</w:t>
            </w:r>
          </w:p>
        </w:tc>
      </w:tr>
      <w:tr w:rsidR="00F777AC" w:rsidRPr="00283A2F" w14:paraId="77C93D0D" w14:textId="77777777" w:rsidTr="00A1656D">
        <w:trPr>
          <w:trHeight w:val="276"/>
          <w:jc w:val="center"/>
        </w:trPr>
        <w:tc>
          <w:tcPr>
            <w:tcW w:w="902" w:type="dxa"/>
            <w:tcBorders>
              <w:top w:val="nil"/>
              <w:left w:val="single" w:sz="12" w:space="0" w:color="000000"/>
              <w:bottom w:val="nil"/>
              <w:right w:val="single" w:sz="12" w:space="0" w:color="000000"/>
            </w:tcBorders>
          </w:tcPr>
          <w:p w14:paraId="6097094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9</w:t>
            </w:r>
          </w:p>
        </w:tc>
        <w:tc>
          <w:tcPr>
            <w:tcW w:w="1885" w:type="dxa"/>
            <w:tcBorders>
              <w:top w:val="nil"/>
              <w:left w:val="single" w:sz="12" w:space="0" w:color="000000"/>
              <w:bottom w:val="nil"/>
              <w:right w:val="nil"/>
            </w:tcBorders>
          </w:tcPr>
          <w:p w14:paraId="1D4B8F3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0.0093</w:t>
            </w:r>
          </w:p>
        </w:tc>
        <w:tc>
          <w:tcPr>
            <w:tcW w:w="1985" w:type="dxa"/>
            <w:gridSpan w:val="2"/>
            <w:tcBorders>
              <w:top w:val="nil"/>
              <w:left w:val="nil"/>
              <w:bottom w:val="nil"/>
              <w:right w:val="nil"/>
            </w:tcBorders>
          </w:tcPr>
          <w:p w14:paraId="76C2AB3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0.0093</w:t>
            </w:r>
          </w:p>
        </w:tc>
        <w:tc>
          <w:tcPr>
            <w:tcW w:w="1703" w:type="dxa"/>
            <w:tcBorders>
              <w:top w:val="nil"/>
              <w:left w:val="nil"/>
              <w:bottom w:val="nil"/>
              <w:right w:val="nil"/>
            </w:tcBorders>
          </w:tcPr>
          <w:p w14:paraId="2530371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0.0092</w:t>
            </w:r>
          </w:p>
        </w:tc>
        <w:tc>
          <w:tcPr>
            <w:tcW w:w="1310" w:type="dxa"/>
            <w:tcBorders>
              <w:top w:val="nil"/>
              <w:left w:val="nil"/>
              <w:bottom w:val="nil"/>
              <w:right w:val="single" w:sz="12" w:space="0" w:color="000000"/>
            </w:tcBorders>
          </w:tcPr>
          <w:p w14:paraId="45BDADB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0.0090</w:t>
            </w:r>
          </w:p>
        </w:tc>
        <w:tc>
          <w:tcPr>
            <w:tcW w:w="1275" w:type="dxa"/>
            <w:tcBorders>
              <w:top w:val="nil"/>
              <w:left w:val="single" w:sz="12" w:space="0" w:color="000000"/>
              <w:bottom w:val="nil"/>
              <w:right w:val="single" w:sz="12" w:space="0" w:color="000000"/>
            </w:tcBorders>
          </w:tcPr>
          <w:p w14:paraId="18BF23B3"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92.1561</w:t>
            </w:r>
          </w:p>
        </w:tc>
      </w:tr>
      <w:tr w:rsidR="00F777AC" w:rsidRPr="00283A2F" w14:paraId="752FD1D1" w14:textId="77777777" w:rsidTr="00A1656D">
        <w:trPr>
          <w:trHeight w:val="276"/>
          <w:jc w:val="center"/>
        </w:trPr>
        <w:tc>
          <w:tcPr>
            <w:tcW w:w="902" w:type="dxa"/>
            <w:tcBorders>
              <w:top w:val="nil"/>
              <w:left w:val="single" w:sz="12" w:space="0" w:color="000000"/>
              <w:bottom w:val="nil"/>
              <w:right w:val="single" w:sz="12" w:space="0" w:color="000000"/>
            </w:tcBorders>
          </w:tcPr>
          <w:p w14:paraId="7E38104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10</w:t>
            </w:r>
          </w:p>
        </w:tc>
        <w:tc>
          <w:tcPr>
            <w:tcW w:w="1885" w:type="dxa"/>
            <w:tcBorders>
              <w:top w:val="nil"/>
              <w:left w:val="single" w:sz="12" w:space="0" w:color="000000"/>
              <w:bottom w:val="nil"/>
              <w:right w:val="nil"/>
            </w:tcBorders>
          </w:tcPr>
          <w:p w14:paraId="47D698D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0.0093</w:t>
            </w:r>
          </w:p>
        </w:tc>
        <w:tc>
          <w:tcPr>
            <w:tcW w:w="1985" w:type="dxa"/>
            <w:gridSpan w:val="2"/>
            <w:tcBorders>
              <w:top w:val="nil"/>
              <w:left w:val="nil"/>
              <w:bottom w:val="nil"/>
              <w:right w:val="nil"/>
            </w:tcBorders>
          </w:tcPr>
          <w:p w14:paraId="0EB155F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0.0092</w:t>
            </w:r>
          </w:p>
        </w:tc>
        <w:tc>
          <w:tcPr>
            <w:tcW w:w="1703" w:type="dxa"/>
            <w:tcBorders>
              <w:top w:val="nil"/>
              <w:left w:val="nil"/>
              <w:bottom w:val="nil"/>
              <w:right w:val="nil"/>
            </w:tcBorders>
          </w:tcPr>
          <w:p w14:paraId="443C3FA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0.0091</w:t>
            </w:r>
          </w:p>
        </w:tc>
        <w:tc>
          <w:tcPr>
            <w:tcW w:w="1310" w:type="dxa"/>
            <w:tcBorders>
              <w:top w:val="nil"/>
              <w:left w:val="nil"/>
              <w:bottom w:val="nil"/>
              <w:right w:val="single" w:sz="12" w:space="0" w:color="000000"/>
            </w:tcBorders>
          </w:tcPr>
          <w:p w14:paraId="566379E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0.0090</w:t>
            </w:r>
          </w:p>
        </w:tc>
        <w:tc>
          <w:tcPr>
            <w:tcW w:w="1275" w:type="dxa"/>
            <w:tcBorders>
              <w:top w:val="nil"/>
              <w:left w:val="single" w:sz="12" w:space="0" w:color="000000"/>
              <w:bottom w:val="nil"/>
              <w:right w:val="single" w:sz="12" w:space="0" w:color="000000"/>
            </w:tcBorders>
          </w:tcPr>
          <w:p w14:paraId="4147A91F"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91.4909</w:t>
            </w:r>
          </w:p>
        </w:tc>
      </w:tr>
      <w:tr w:rsidR="00F777AC" w:rsidRPr="00283A2F" w14:paraId="7B1D9E1C" w14:textId="77777777" w:rsidTr="00A1656D">
        <w:trPr>
          <w:trHeight w:val="276"/>
          <w:jc w:val="center"/>
        </w:trPr>
        <w:tc>
          <w:tcPr>
            <w:tcW w:w="902" w:type="dxa"/>
            <w:tcBorders>
              <w:top w:val="nil"/>
              <w:left w:val="single" w:sz="12" w:space="0" w:color="000000"/>
              <w:bottom w:val="nil"/>
              <w:right w:val="single" w:sz="12" w:space="0" w:color="000000"/>
            </w:tcBorders>
          </w:tcPr>
          <w:p w14:paraId="46912AA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11</w:t>
            </w:r>
          </w:p>
        </w:tc>
        <w:tc>
          <w:tcPr>
            <w:tcW w:w="1885" w:type="dxa"/>
            <w:tcBorders>
              <w:top w:val="nil"/>
              <w:left w:val="single" w:sz="12" w:space="0" w:color="000000"/>
              <w:bottom w:val="nil"/>
              <w:right w:val="nil"/>
            </w:tcBorders>
          </w:tcPr>
          <w:p w14:paraId="4A1EEA1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0.0092</w:t>
            </w:r>
          </w:p>
        </w:tc>
        <w:tc>
          <w:tcPr>
            <w:tcW w:w="1985" w:type="dxa"/>
            <w:gridSpan w:val="2"/>
            <w:tcBorders>
              <w:top w:val="nil"/>
              <w:left w:val="nil"/>
              <w:bottom w:val="nil"/>
              <w:right w:val="nil"/>
            </w:tcBorders>
          </w:tcPr>
          <w:p w14:paraId="1F084E6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0.0091</w:t>
            </w:r>
          </w:p>
        </w:tc>
        <w:tc>
          <w:tcPr>
            <w:tcW w:w="1703" w:type="dxa"/>
            <w:tcBorders>
              <w:top w:val="nil"/>
              <w:left w:val="nil"/>
              <w:bottom w:val="nil"/>
              <w:right w:val="nil"/>
            </w:tcBorders>
          </w:tcPr>
          <w:p w14:paraId="1CB38BA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0.0091</w:t>
            </w:r>
          </w:p>
        </w:tc>
        <w:tc>
          <w:tcPr>
            <w:tcW w:w="1310" w:type="dxa"/>
            <w:tcBorders>
              <w:top w:val="nil"/>
              <w:left w:val="nil"/>
              <w:bottom w:val="nil"/>
              <w:right w:val="single" w:sz="12" w:space="0" w:color="000000"/>
            </w:tcBorders>
          </w:tcPr>
          <w:p w14:paraId="2F02144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0.0089</w:t>
            </w:r>
          </w:p>
        </w:tc>
        <w:tc>
          <w:tcPr>
            <w:tcW w:w="1275" w:type="dxa"/>
            <w:tcBorders>
              <w:top w:val="nil"/>
              <w:left w:val="single" w:sz="12" w:space="0" w:color="000000"/>
              <w:bottom w:val="nil"/>
              <w:right w:val="single" w:sz="12" w:space="0" w:color="000000"/>
            </w:tcBorders>
          </w:tcPr>
          <w:p w14:paraId="7DD1F7D5"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90.8306</w:t>
            </w:r>
          </w:p>
        </w:tc>
      </w:tr>
      <w:tr w:rsidR="00F777AC" w:rsidRPr="00283A2F" w14:paraId="5DEB4188" w14:textId="77777777" w:rsidTr="00A1656D">
        <w:trPr>
          <w:trHeight w:val="276"/>
          <w:jc w:val="center"/>
        </w:trPr>
        <w:tc>
          <w:tcPr>
            <w:tcW w:w="902" w:type="dxa"/>
            <w:tcBorders>
              <w:top w:val="nil"/>
              <w:left w:val="single" w:sz="12" w:space="0" w:color="000000"/>
              <w:bottom w:val="nil"/>
              <w:right w:val="single" w:sz="12" w:space="0" w:color="000000"/>
            </w:tcBorders>
          </w:tcPr>
          <w:p w14:paraId="3A47A29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12</w:t>
            </w:r>
          </w:p>
        </w:tc>
        <w:tc>
          <w:tcPr>
            <w:tcW w:w="1885" w:type="dxa"/>
            <w:tcBorders>
              <w:top w:val="nil"/>
              <w:left w:val="single" w:sz="12" w:space="0" w:color="000000"/>
              <w:bottom w:val="nil"/>
              <w:right w:val="nil"/>
            </w:tcBorders>
          </w:tcPr>
          <w:p w14:paraId="69345B0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0.0091</w:t>
            </w:r>
          </w:p>
        </w:tc>
        <w:tc>
          <w:tcPr>
            <w:tcW w:w="1985" w:type="dxa"/>
            <w:gridSpan w:val="2"/>
            <w:tcBorders>
              <w:top w:val="nil"/>
              <w:left w:val="nil"/>
              <w:bottom w:val="nil"/>
              <w:right w:val="nil"/>
            </w:tcBorders>
          </w:tcPr>
          <w:p w14:paraId="1895314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0.0091</w:t>
            </w:r>
          </w:p>
        </w:tc>
        <w:tc>
          <w:tcPr>
            <w:tcW w:w="1703" w:type="dxa"/>
            <w:tcBorders>
              <w:top w:val="nil"/>
              <w:left w:val="nil"/>
              <w:bottom w:val="nil"/>
              <w:right w:val="nil"/>
            </w:tcBorders>
          </w:tcPr>
          <w:p w14:paraId="2E8F3AF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0.0090</w:t>
            </w:r>
          </w:p>
        </w:tc>
        <w:tc>
          <w:tcPr>
            <w:tcW w:w="1310" w:type="dxa"/>
            <w:tcBorders>
              <w:top w:val="nil"/>
              <w:left w:val="nil"/>
              <w:bottom w:val="nil"/>
              <w:right w:val="single" w:sz="12" w:space="0" w:color="000000"/>
            </w:tcBorders>
          </w:tcPr>
          <w:p w14:paraId="47D50F7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0.0089</w:t>
            </w:r>
          </w:p>
        </w:tc>
        <w:tc>
          <w:tcPr>
            <w:tcW w:w="1275" w:type="dxa"/>
            <w:tcBorders>
              <w:top w:val="nil"/>
              <w:left w:val="single" w:sz="12" w:space="0" w:color="000000"/>
              <w:bottom w:val="nil"/>
              <w:right w:val="single" w:sz="12" w:space="0" w:color="000000"/>
            </w:tcBorders>
          </w:tcPr>
          <w:p w14:paraId="53BEE886"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90.1750</w:t>
            </w:r>
          </w:p>
        </w:tc>
      </w:tr>
      <w:tr w:rsidR="00F777AC" w:rsidRPr="00283A2F" w14:paraId="2A1BD0F2" w14:textId="77777777" w:rsidTr="00A1656D">
        <w:trPr>
          <w:trHeight w:val="276"/>
          <w:jc w:val="center"/>
        </w:trPr>
        <w:tc>
          <w:tcPr>
            <w:tcW w:w="902" w:type="dxa"/>
            <w:tcBorders>
              <w:top w:val="nil"/>
              <w:left w:val="single" w:sz="12" w:space="0" w:color="000000"/>
              <w:bottom w:val="nil"/>
              <w:right w:val="single" w:sz="12" w:space="0" w:color="000000"/>
            </w:tcBorders>
          </w:tcPr>
          <w:p w14:paraId="253DEAF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13</w:t>
            </w:r>
          </w:p>
        </w:tc>
        <w:tc>
          <w:tcPr>
            <w:tcW w:w="1885" w:type="dxa"/>
            <w:tcBorders>
              <w:top w:val="nil"/>
              <w:left w:val="single" w:sz="12" w:space="0" w:color="000000"/>
              <w:bottom w:val="nil"/>
              <w:right w:val="nil"/>
            </w:tcBorders>
          </w:tcPr>
          <w:p w14:paraId="536C5A3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0.0091</w:t>
            </w:r>
          </w:p>
        </w:tc>
        <w:tc>
          <w:tcPr>
            <w:tcW w:w="1985" w:type="dxa"/>
            <w:gridSpan w:val="2"/>
            <w:tcBorders>
              <w:top w:val="nil"/>
              <w:left w:val="nil"/>
              <w:bottom w:val="nil"/>
              <w:right w:val="nil"/>
            </w:tcBorders>
          </w:tcPr>
          <w:p w14:paraId="7ECE420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0.0090</w:t>
            </w:r>
          </w:p>
        </w:tc>
        <w:tc>
          <w:tcPr>
            <w:tcW w:w="1703" w:type="dxa"/>
            <w:tcBorders>
              <w:top w:val="nil"/>
              <w:left w:val="nil"/>
              <w:bottom w:val="nil"/>
              <w:right w:val="nil"/>
            </w:tcBorders>
          </w:tcPr>
          <w:p w14:paraId="49C6FF8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0.0089</w:t>
            </w:r>
          </w:p>
        </w:tc>
        <w:tc>
          <w:tcPr>
            <w:tcW w:w="1310" w:type="dxa"/>
            <w:tcBorders>
              <w:top w:val="nil"/>
              <w:left w:val="nil"/>
              <w:bottom w:val="nil"/>
              <w:right w:val="single" w:sz="12" w:space="0" w:color="000000"/>
            </w:tcBorders>
          </w:tcPr>
          <w:p w14:paraId="7245858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0.0088</w:t>
            </w:r>
          </w:p>
        </w:tc>
        <w:tc>
          <w:tcPr>
            <w:tcW w:w="1275" w:type="dxa"/>
            <w:tcBorders>
              <w:top w:val="nil"/>
              <w:left w:val="single" w:sz="12" w:space="0" w:color="000000"/>
              <w:bottom w:val="nil"/>
              <w:right w:val="single" w:sz="12" w:space="0" w:color="000000"/>
            </w:tcBorders>
          </w:tcPr>
          <w:p w14:paraId="702081AE"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89.5241</w:t>
            </w:r>
          </w:p>
        </w:tc>
      </w:tr>
      <w:tr w:rsidR="00F777AC" w:rsidRPr="00283A2F" w14:paraId="71C8A8B3" w14:textId="77777777" w:rsidTr="00A1656D">
        <w:trPr>
          <w:trHeight w:val="276"/>
          <w:jc w:val="center"/>
        </w:trPr>
        <w:tc>
          <w:tcPr>
            <w:tcW w:w="902" w:type="dxa"/>
            <w:tcBorders>
              <w:top w:val="nil"/>
              <w:left w:val="single" w:sz="12" w:space="0" w:color="000000"/>
              <w:bottom w:val="nil"/>
              <w:right w:val="single" w:sz="12" w:space="0" w:color="000000"/>
            </w:tcBorders>
          </w:tcPr>
          <w:p w14:paraId="082B9A9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14</w:t>
            </w:r>
          </w:p>
        </w:tc>
        <w:tc>
          <w:tcPr>
            <w:tcW w:w="1885" w:type="dxa"/>
            <w:tcBorders>
              <w:top w:val="nil"/>
              <w:left w:val="single" w:sz="12" w:space="0" w:color="000000"/>
              <w:bottom w:val="nil"/>
              <w:right w:val="nil"/>
            </w:tcBorders>
          </w:tcPr>
          <w:p w14:paraId="0BD5B7E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0.0090</w:t>
            </w:r>
          </w:p>
        </w:tc>
        <w:tc>
          <w:tcPr>
            <w:tcW w:w="1985" w:type="dxa"/>
            <w:gridSpan w:val="2"/>
            <w:tcBorders>
              <w:top w:val="nil"/>
              <w:left w:val="nil"/>
              <w:bottom w:val="nil"/>
              <w:right w:val="nil"/>
            </w:tcBorders>
          </w:tcPr>
          <w:p w14:paraId="20FC926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0.0089</w:t>
            </w:r>
          </w:p>
        </w:tc>
        <w:tc>
          <w:tcPr>
            <w:tcW w:w="1703" w:type="dxa"/>
            <w:tcBorders>
              <w:top w:val="nil"/>
              <w:left w:val="nil"/>
              <w:bottom w:val="nil"/>
              <w:right w:val="nil"/>
            </w:tcBorders>
          </w:tcPr>
          <w:p w14:paraId="1489347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0.0089</w:t>
            </w:r>
          </w:p>
        </w:tc>
        <w:tc>
          <w:tcPr>
            <w:tcW w:w="1310" w:type="dxa"/>
            <w:tcBorders>
              <w:top w:val="nil"/>
              <w:left w:val="nil"/>
              <w:bottom w:val="nil"/>
              <w:right w:val="single" w:sz="12" w:space="0" w:color="000000"/>
            </w:tcBorders>
          </w:tcPr>
          <w:p w14:paraId="6EAE71C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0.0087</w:t>
            </w:r>
          </w:p>
        </w:tc>
        <w:tc>
          <w:tcPr>
            <w:tcW w:w="1275" w:type="dxa"/>
            <w:tcBorders>
              <w:top w:val="nil"/>
              <w:left w:val="single" w:sz="12" w:space="0" w:color="000000"/>
              <w:bottom w:val="nil"/>
              <w:right w:val="single" w:sz="12" w:space="0" w:color="000000"/>
            </w:tcBorders>
          </w:tcPr>
          <w:p w14:paraId="3550A4A2"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88.8779</w:t>
            </w:r>
          </w:p>
        </w:tc>
      </w:tr>
      <w:tr w:rsidR="00F777AC" w:rsidRPr="00283A2F" w14:paraId="77AA110A" w14:textId="77777777" w:rsidTr="00A1656D">
        <w:trPr>
          <w:trHeight w:val="276"/>
          <w:jc w:val="center"/>
        </w:trPr>
        <w:tc>
          <w:tcPr>
            <w:tcW w:w="902" w:type="dxa"/>
            <w:tcBorders>
              <w:top w:val="nil"/>
              <w:left w:val="single" w:sz="12" w:space="0" w:color="000000"/>
              <w:bottom w:val="nil"/>
              <w:right w:val="single" w:sz="12" w:space="0" w:color="000000"/>
            </w:tcBorders>
          </w:tcPr>
          <w:p w14:paraId="39FCD0A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15</w:t>
            </w:r>
          </w:p>
        </w:tc>
        <w:tc>
          <w:tcPr>
            <w:tcW w:w="1885" w:type="dxa"/>
            <w:tcBorders>
              <w:top w:val="nil"/>
              <w:left w:val="single" w:sz="12" w:space="0" w:color="000000"/>
              <w:bottom w:val="nil"/>
              <w:right w:val="nil"/>
            </w:tcBorders>
          </w:tcPr>
          <w:p w14:paraId="32DDEA7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0.0089</w:t>
            </w:r>
          </w:p>
        </w:tc>
        <w:tc>
          <w:tcPr>
            <w:tcW w:w="1985" w:type="dxa"/>
            <w:gridSpan w:val="2"/>
            <w:tcBorders>
              <w:top w:val="nil"/>
              <w:left w:val="nil"/>
              <w:bottom w:val="nil"/>
              <w:right w:val="nil"/>
            </w:tcBorders>
          </w:tcPr>
          <w:p w14:paraId="0679AA5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0.0089</w:t>
            </w:r>
          </w:p>
        </w:tc>
        <w:tc>
          <w:tcPr>
            <w:tcW w:w="1703" w:type="dxa"/>
            <w:tcBorders>
              <w:top w:val="nil"/>
              <w:left w:val="nil"/>
              <w:bottom w:val="nil"/>
              <w:right w:val="nil"/>
            </w:tcBorders>
          </w:tcPr>
          <w:p w14:paraId="048942F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0.0088</w:t>
            </w:r>
          </w:p>
        </w:tc>
        <w:tc>
          <w:tcPr>
            <w:tcW w:w="1310" w:type="dxa"/>
            <w:tcBorders>
              <w:top w:val="nil"/>
              <w:left w:val="nil"/>
              <w:bottom w:val="nil"/>
              <w:right w:val="single" w:sz="12" w:space="0" w:color="000000"/>
            </w:tcBorders>
          </w:tcPr>
          <w:p w14:paraId="20DA083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0.0087</w:t>
            </w:r>
          </w:p>
        </w:tc>
        <w:tc>
          <w:tcPr>
            <w:tcW w:w="1275" w:type="dxa"/>
            <w:tcBorders>
              <w:top w:val="nil"/>
              <w:left w:val="single" w:sz="12" w:space="0" w:color="000000"/>
              <w:bottom w:val="nil"/>
              <w:right w:val="single" w:sz="12" w:space="0" w:color="000000"/>
            </w:tcBorders>
          </w:tcPr>
          <w:p w14:paraId="677B138E"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88.2364</w:t>
            </w:r>
          </w:p>
        </w:tc>
      </w:tr>
      <w:tr w:rsidR="00F777AC" w:rsidRPr="00283A2F" w14:paraId="4F6D727C" w14:textId="77777777" w:rsidTr="00A1656D">
        <w:trPr>
          <w:trHeight w:val="276"/>
          <w:jc w:val="center"/>
        </w:trPr>
        <w:tc>
          <w:tcPr>
            <w:tcW w:w="902" w:type="dxa"/>
            <w:tcBorders>
              <w:top w:val="nil"/>
              <w:left w:val="single" w:sz="12" w:space="0" w:color="000000"/>
              <w:bottom w:val="nil"/>
              <w:right w:val="single" w:sz="12" w:space="0" w:color="000000"/>
            </w:tcBorders>
          </w:tcPr>
          <w:p w14:paraId="525CA06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16</w:t>
            </w:r>
          </w:p>
        </w:tc>
        <w:tc>
          <w:tcPr>
            <w:tcW w:w="1885" w:type="dxa"/>
            <w:tcBorders>
              <w:top w:val="nil"/>
              <w:left w:val="single" w:sz="12" w:space="0" w:color="000000"/>
              <w:bottom w:val="nil"/>
              <w:right w:val="nil"/>
            </w:tcBorders>
          </w:tcPr>
          <w:p w14:paraId="468234F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0.0089</w:t>
            </w:r>
          </w:p>
        </w:tc>
        <w:tc>
          <w:tcPr>
            <w:tcW w:w="1985" w:type="dxa"/>
            <w:gridSpan w:val="2"/>
            <w:tcBorders>
              <w:top w:val="nil"/>
              <w:left w:val="nil"/>
              <w:bottom w:val="nil"/>
              <w:right w:val="nil"/>
            </w:tcBorders>
          </w:tcPr>
          <w:p w14:paraId="0C3674E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0.0088</w:t>
            </w:r>
          </w:p>
        </w:tc>
        <w:tc>
          <w:tcPr>
            <w:tcW w:w="1703" w:type="dxa"/>
            <w:tcBorders>
              <w:top w:val="nil"/>
              <w:left w:val="nil"/>
              <w:bottom w:val="nil"/>
              <w:right w:val="nil"/>
            </w:tcBorders>
          </w:tcPr>
          <w:p w14:paraId="2030340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0.0088</w:t>
            </w:r>
          </w:p>
        </w:tc>
        <w:tc>
          <w:tcPr>
            <w:tcW w:w="1310" w:type="dxa"/>
            <w:tcBorders>
              <w:top w:val="nil"/>
              <w:left w:val="nil"/>
              <w:bottom w:val="nil"/>
              <w:right w:val="single" w:sz="12" w:space="0" w:color="000000"/>
            </w:tcBorders>
          </w:tcPr>
          <w:p w14:paraId="74482C5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0.0086</w:t>
            </w:r>
          </w:p>
        </w:tc>
        <w:tc>
          <w:tcPr>
            <w:tcW w:w="1275" w:type="dxa"/>
            <w:tcBorders>
              <w:top w:val="nil"/>
              <w:left w:val="single" w:sz="12" w:space="0" w:color="000000"/>
              <w:bottom w:val="nil"/>
              <w:right w:val="single" w:sz="12" w:space="0" w:color="000000"/>
            </w:tcBorders>
          </w:tcPr>
          <w:p w14:paraId="0FDA9406"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87.5995</w:t>
            </w:r>
          </w:p>
        </w:tc>
      </w:tr>
      <w:tr w:rsidR="00F777AC" w:rsidRPr="00283A2F" w14:paraId="4B1EC692" w14:textId="77777777" w:rsidTr="00A1656D">
        <w:trPr>
          <w:trHeight w:val="276"/>
          <w:jc w:val="center"/>
        </w:trPr>
        <w:tc>
          <w:tcPr>
            <w:tcW w:w="902" w:type="dxa"/>
            <w:tcBorders>
              <w:top w:val="nil"/>
              <w:left w:val="single" w:sz="12" w:space="0" w:color="000000"/>
              <w:bottom w:val="nil"/>
              <w:right w:val="single" w:sz="12" w:space="0" w:color="000000"/>
            </w:tcBorders>
          </w:tcPr>
          <w:p w14:paraId="34CDE3C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17</w:t>
            </w:r>
          </w:p>
        </w:tc>
        <w:tc>
          <w:tcPr>
            <w:tcW w:w="1885" w:type="dxa"/>
            <w:tcBorders>
              <w:top w:val="nil"/>
              <w:left w:val="single" w:sz="12" w:space="0" w:color="000000"/>
              <w:bottom w:val="nil"/>
              <w:right w:val="nil"/>
            </w:tcBorders>
          </w:tcPr>
          <w:p w14:paraId="59A71B6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0.0088</w:t>
            </w:r>
          </w:p>
        </w:tc>
        <w:tc>
          <w:tcPr>
            <w:tcW w:w="1985" w:type="dxa"/>
            <w:gridSpan w:val="2"/>
            <w:tcBorders>
              <w:top w:val="nil"/>
              <w:left w:val="nil"/>
              <w:bottom w:val="nil"/>
              <w:right w:val="nil"/>
            </w:tcBorders>
          </w:tcPr>
          <w:p w14:paraId="7AD2683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0.0088</w:t>
            </w:r>
          </w:p>
        </w:tc>
        <w:tc>
          <w:tcPr>
            <w:tcW w:w="1703" w:type="dxa"/>
            <w:tcBorders>
              <w:top w:val="nil"/>
              <w:left w:val="nil"/>
              <w:bottom w:val="nil"/>
              <w:right w:val="nil"/>
            </w:tcBorders>
          </w:tcPr>
          <w:p w14:paraId="74F63D6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0.0087</w:t>
            </w:r>
          </w:p>
        </w:tc>
        <w:tc>
          <w:tcPr>
            <w:tcW w:w="1310" w:type="dxa"/>
            <w:tcBorders>
              <w:top w:val="nil"/>
              <w:left w:val="nil"/>
              <w:bottom w:val="nil"/>
              <w:right w:val="single" w:sz="12" w:space="0" w:color="000000"/>
            </w:tcBorders>
          </w:tcPr>
          <w:p w14:paraId="259FB19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0.0085</w:t>
            </w:r>
          </w:p>
        </w:tc>
        <w:tc>
          <w:tcPr>
            <w:tcW w:w="1275" w:type="dxa"/>
            <w:tcBorders>
              <w:top w:val="nil"/>
              <w:left w:val="single" w:sz="12" w:space="0" w:color="000000"/>
              <w:bottom w:val="nil"/>
              <w:right w:val="single" w:sz="12" w:space="0" w:color="000000"/>
            </w:tcBorders>
          </w:tcPr>
          <w:p w14:paraId="7A6D3889"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86.9673</w:t>
            </w:r>
          </w:p>
        </w:tc>
      </w:tr>
      <w:tr w:rsidR="00F777AC" w:rsidRPr="00283A2F" w14:paraId="0F98F583" w14:textId="77777777" w:rsidTr="00A1656D">
        <w:trPr>
          <w:trHeight w:val="276"/>
          <w:jc w:val="center"/>
        </w:trPr>
        <w:tc>
          <w:tcPr>
            <w:tcW w:w="902" w:type="dxa"/>
            <w:tcBorders>
              <w:top w:val="nil"/>
              <w:left w:val="single" w:sz="12" w:space="0" w:color="000000"/>
              <w:bottom w:val="nil"/>
              <w:right w:val="single" w:sz="12" w:space="0" w:color="000000"/>
            </w:tcBorders>
          </w:tcPr>
          <w:p w14:paraId="76B4B0F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18</w:t>
            </w:r>
          </w:p>
        </w:tc>
        <w:tc>
          <w:tcPr>
            <w:tcW w:w="1885" w:type="dxa"/>
            <w:tcBorders>
              <w:top w:val="nil"/>
              <w:left w:val="single" w:sz="12" w:space="0" w:color="000000"/>
              <w:bottom w:val="nil"/>
              <w:right w:val="nil"/>
            </w:tcBorders>
          </w:tcPr>
          <w:p w14:paraId="0CF6037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0.0087</w:t>
            </w:r>
          </w:p>
        </w:tc>
        <w:tc>
          <w:tcPr>
            <w:tcW w:w="1985" w:type="dxa"/>
            <w:gridSpan w:val="2"/>
            <w:tcBorders>
              <w:top w:val="nil"/>
              <w:left w:val="nil"/>
              <w:bottom w:val="nil"/>
              <w:right w:val="nil"/>
            </w:tcBorders>
          </w:tcPr>
          <w:p w14:paraId="54EEEEE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0.0087</w:t>
            </w:r>
          </w:p>
        </w:tc>
        <w:tc>
          <w:tcPr>
            <w:tcW w:w="1703" w:type="dxa"/>
            <w:tcBorders>
              <w:top w:val="nil"/>
              <w:left w:val="nil"/>
              <w:bottom w:val="nil"/>
              <w:right w:val="nil"/>
            </w:tcBorders>
          </w:tcPr>
          <w:p w14:paraId="6D4EE5A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0.0086</w:t>
            </w:r>
          </w:p>
        </w:tc>
        <w:tc>
          <w:tcPr>
            <w:tcW w:w="1310" w:type="dxa"/>
            <w:tcBorders>
              <w:top w:val="nil"/>
              <w:left w:val="nil"/>
              <w:bottom w:val="nil"/>
              <w:right w:val="single" w:sz="12" w:space="0" w:color="000000"/>
            </w:tcBorders>
          </w:tcPr>
          <w:p w14:paraId="06CC650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0.0085</w:t>
            </w:r>
          </w:p>
        </w:tc>
        <w:tc>
          <w:tcPr>
            <w:tcW w:w="1275" w:type="dxa"/>
            <w:tcBorders>
              <w:top w:val="nil"/>
              <w:left w:val="single" w:sz="12" w:space="0" w:color="000000"/>
              <w:bottom w:val="nil"/>
              <w:right w:val="single" w:sz="12" w:space="0" w:color="000000"/>
            </w:tcBorders>
          </w:tcPr>
          <w:p w14:paraId="6A4C63AE"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86.3395</w:t>
            </w:r>
          </w:p>
        </w:tc>
      </w:tr>
      <w:tr w:rsidR="00F777AC" w:rsidRPr="00283A2F" w14:paraId="49E0F74B" w14:textId="77777777" w:rsidTr="00A1656D">
        <w:trPr>
          <w:trHeight w:val="276"/>
          <w:jc w:val="center"/>
        </w:trPr>
        <w:tc>
          <w:tcPr>
            <w:tcW w:w="902" w:type="dxa"/>
            <w:tcBorders>
              <w:top w:val="nil"/>
              <w:left w:val="single" w:sz="12" w:space="0" w:color="000000"/>
              <w:bottom w:val="nil"/>
              <w:right w:val="single" w:sz="12" w:space="0" w:color="000000"/>
            </w:tcBorders>
          </w:tcPr>
          <w:p w14:paraId="7A0F5A4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19</w:t>
            </w:r>
          </w:p>
        </w:tc>
        <w:tc>
          <w:tcPr>
            <w:tcW w:w="1885" w:type="dxa"/>
            <w:tcBorders>
              <w:top w:val="nil"/>
              <w:left w:val="single" w:sz="12" w:space="0" w:color="000000"/>
              <w:bottom w:val="nil"/>
              <w:right w:val="nil"/>
            </w:tcBorders>
          </w:tcPr>
          <w:p w14:paraId="3A06949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0.0087</w:t>
            </w:r>
          </w:p>
        </w:tc>
        <w:tc>
          <w:tcPr>
            <w:tcW w:w="1985" w:type="dxa"/>
            <w:gridSpan w:val="2"/>
            <w:tcBorders>
              <w:top w:val="nil"/>
              <w:left w:val="nil"/>
              <w:bottom w:val="nil"/>
              <w:right w:val="nil"/>
            </w:tcBorders>
          </w:tcPr>
          <w:p w14:paraId="297FD74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0.0086</w:t>
            </w:r>
          </w:p>
        </w:tc>
        <w:tc>
          <w:tcPr>
            <w:tcW w:w="1703" w:type="dxa"/>
            <w:tcBorders>
              <w:top w:val="nil"/>
              <w:left w:val="nil"/>
              <w:bottom w:val="nil"/>
              <w:right w:val="nil"/>
            </w:tcBorders>
          </w:tcPr>
          <w:p w14:paraId="28717D0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0.0086</w:t>
            </w:r>
          </w:p>
        </w:tc>
        <w:tc>
          <w:tcPr>
            <w:tcW w:w="1310" w:type="dxa"/>
            <w:tcBorders>
              <w:top w:val="nil"/>
              <w:left w:val="nil"/>
              <w:bottom w:val="nil"/>
              <w:right w:val="single" w:sz="12" w:space="0" w:color="000000"/>
            </w:tcBorders>
          </w:tcPr>
          <w:p w14:paraId="24D65A0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0.0084</w:t>
            </w:r>
          </w:p>
        </w:tc>
        <w:tc>
          <w:tcPr>
            <w:tcW w:w="1275" w:type="dxa"/>
            <w:tcBorders>
              <w:top w:val="nil"/>
              <w:left w:val="single" w:sz="12" w:space="0" w:color="000000"/>
              <w:bottom w:val="nil"/>
              <w:right w:val="single" w:sz="12" w:space="0" w:color="000000"/>
            </w:tcBorders>
          </w:tcPr>
          <w:p w14:paraId="4E4861E9"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85.7164</w:t>
            </w:r>
          </w:p>
        </w:tc>
      </w:tr>
      <w:tr w:rsidR="00F777AC" w:rsidRPr="00283A2F" w14:paraId="1286BE8A" w14:textId="77777777" w:rsidTr="00A1656D">
        <w:trPr>
          <w:trHeight w:val="276"/>
          <w:jc w:val="center"/>
        </w:trPr>
        <w:tc>
          <w:tcPr>
            <w:tcW w:w="902" w:type="dxa"/>
            <w:tcBorders>
              <w:top w:val="nil"/>
              <w:left w:val="single" w:sz="12" w:space="0" w:color="000000"/>
              <w:bottom w:val="nil"/>
              <w:right w:val="single" w:sz="12" w:space="0" w:color="000000"/>
            </w:tcBorders>
          </w:tcPr>
          <w:p w14:paraId="567BD54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20</w:t>
            </w:r>
          </w:p>
        </w:tc>
        <w:tc>
          <w:tcPr>
            <w:tcW w:w="1885" w:type="dxa"/>
            <w:tcBorders>
              <w:top w:val="nil"/>
              <w:left w:val="single" w:sz="12" w:space="0" w:color="000000"/>
              <w:bottom w:val="nil"/>
              <w:right w:val="nil"/>
            </w:tcBorders>
          </w:tcPr>
          <w:p w14:paraId="67B3021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0.0086</w:t>
            </w:r>
          </w:p>
        </w:tc>
        <w:tc>
          <w:tcPr>
            <w:tcW w:w="1985" w:type="dxa"/>
            <w:gridSpan w:val="2"/>
            <w:tcBorders>
              <w:top w:val="nil"/>
              <w:left w:val="nil"/>
              <w:bottom w:val="nil"/>
              <w:right w:val="nil"/>
            </w:tcBorders>
          </w:tcPr>
          <w:p w14:paraId="5964877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0.0086</w:t>
            </w:r>
          </w:p>
        </w:tc>
        <w:tc>
          <w:tcPr>
            <w:tcW w:w="1703" w:type="dxa"/>
            <w:tcBorders>
              <w:top w:val="nil"/>
              <w:left w:val="nil"/>
              <w:bottom w:val="nil"/>
              <w:right w:val="nil"/>
            </w:tcBorders>
          </w:tcPr>
          <w:p w14:paraId="00ACFEC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0.0085</w:t>
            </w:r>
          </w:p>
        </w:tc>
        <w:tc>
          <w:tcPr>
            <w:tcW w:w="1310" w:type="dxa"/>
            <w:tcBorders>
              <w:top w:val="nil"/>
              <w:left w:val="nil"/>
              <w:bottom w:val="nil"/>
              <w:right w:val="single" w:sz="12" w:space="0" w:color="000000"/>
            </w:tcBorders>
          </w:tcPr>
          <w:p w14:paraId="07B5D98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0.0083</w:t>
            </w:r>
          </w:p>
        </w:tc>
        <w:tc>
          <w:tcPr>
            <w:tcW w:w="1275" w:type="dxa"/>
            <w:tcBorders>
              <w:top w:val="nil"/>
              <w:left w:val="single" w:sz="12" w:space="0" w:color="000000"/>
              <w:bottom w:val="nil"/>
              <w:right w:val="single" w:sz="12" w:space="0" w:color="000000"/>
            </w:tcBorders>
          </w:tcPr>
          <w:p w14:paraId="6666D859"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85.0977</w:t>
            </w:r>
          </w:p>
        </w:tc>
      </w:tr>
      <w:tr w:rsidR="00F777AC" w:rsidRPr="00283A2F" w14:paraId="0564B861" w14:textId="77777777" w:rsidTr="00A1656D">
        <w:trPr>
          <w:trHeight w:val="276"/>
          <w:jc w:val="center"/>
        </w:trPr>
        <w:tc>
          <w:tcPr>
            <w:tcW w:w="902" w:type="dxa"/>
            <w:tcBorders>
              <w:top w:val="nil"/>
              <w:left w:val="single" w:sz="12" w:space="0" w:color="000000"/>
              <w:bottom w:val="nil"/>
              <w:right w:val="single" w:sz="12" w:space="0" w:color="000000"/>
            </w:tcBorders>
          </w:tcPr>
          <w:p w14:paraId="56487B0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21</w:t>
            </w:r>
          </w:p>
        </w:tc>
        <w:tc>
          <w:tcPr>
            <w:tcW w:w="1885" w:type="dxa"/>
            <w:tcBorders>
              <w:top w:val="nil"/>
              <w:left w:val="single" w:sz="12" w:space="0" w:color="000000"/>
              <w:bottom w:val="nil"/>
              <w:right w:val="nil"/>
            </w:tcBorders>
          </w:tcPr>
          <w:p w14:paraId="35A41BD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0.0086</w:t>
            </w:r>
          </w:p>
        </w:tc>
        <w:tc>
          <w:tcPr>
            <w:tcW w:w="1985" w:type="dxa"/>
            <w:gridSpan w:val="2"/>
            <w:tcBorders>
              <w:top w:val="nil"/>
              <w:left w:val="nil"/>
              <w:bottom w:val="nil"/>
              <w:right w:val="nil"/>
            </w:tcBorders>
          </w:tcPr>
          <w:p w14:paraId="73CD340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0.0085</w:t>
            </w:r>
          </w:p>
        </w:tc>
        <w:tc>
          <w:tcPr>
            <w:tcW w:w="1703" w:type="dxa"/>
            <w:tcBorders>
              <w:top w:val="nil"/>
              <w:left w:val="nil"/>
              <w:bottom w:val="nil"/>
              <w:right w:val="nil"/>
            </w:tcBorders>
          </w:tcPr>
          <w:p w14:paraId="2252462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0.0084</w:t>
            </w:r>
          </w:p>
        </w:tc>
        <w:tc>
          <w:tcPr>
            <w:tcW w:w="1310" w:type="dxa"/>
            <w:tcBorders>
              <w:top w:val="nil"/>
              <w:left w:val="nil"/>
              <w:bottom w:val="nil"/>
              <w:right w:val="single" w:sz="12" w:space="0" w:color="000000"/>
            </w:tcBorders>
          </w:tcPr>
          <w:p w14:paraId="495A8DB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0.0083</w:t>
            </w:r>
          </w:p>
        </w:tc>
        <w:tc>
          <w:tcPr>
            <w:tcW w:w="1275" w:type="dxa"/>
            <w:tcBorders>
              <w:top w:val="nil"/>
              <w:left w:val="single" w:sz="12" w:space="0" w:color="000000"/>
              <w:bottom w:val="nil"/>
              <w:right w:val="single" w:sz="12" w:space="0" w:color="000000"/>
            </w:tcBorders>
          </w:tcPr>
          <w:p w14:paraId="31FB0111"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84.4835</w:t>
            </w:r>
          </w:p>
        </w:tc>
      </w:tr>
      <w:tr w:rsidR="00F777AC" w:rsidRPr="00283A2F" w14:paraId="66B07DA7" w14:textId="77777777" w:rsidTr="00A1656D">
        <w:trPr>
          <w:trHeight w:val="276"/>
          <w:jc w:val="center"/>
        </w:trPr>
        <w:tc>
          <w:tcPr>
            <w:tcW w:w="902" w:type="dxa"/>
            <w:tcBorders>
              <w:top w:val="nil"/>
              <w:left w:val="single" w:sz="12" w:space="0" w:color="000000"/>
              <w:bottom w:val="nil"/>
              <w:right w:val="single" w:sz="12" w:space="0" w:color="000000"/>
            </w:tcBorders>
          </w:tcPr>
          <w:p w14:paraId="0402147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22</w:t>
            </w:r>
          </w:p>
        </w:tc>
        <w:tc>
          <w:tcPr>
            <w:tcW w:w="1885" w:type="dxa"/>
            <w:tcBorders>
              <w:top w:val="nil"/>
              <w:left w:val="single" w:sz="12" w:space="0" w:color="000000"/>
              <w:bottom w:val="nil"/>
              <w:right w:val="nil"/>
            </w:tcBorders>
          </w:tcPr>
          <w:p w14:paraId="5ED8E28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0.0085</w:t>
            </w:r>
          </w:p>
        </w:tc>
        <w:tc>
          <w:tcPr>
            <w:tcW w:w="1985" w:type="dxa"/>
            <w:gridSpan w:val="2"/>
            <w:tcBorders>
              <w:top w:val="nil"/>
              <w:left w:val="nil"/>
              <w:bottom w:val="nil"/>
              <w:right w:val="nil"/>
            </w:tcBorders>
          </w:tcPr>
          <w:p w14:paraId="4177ADE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0.0084</w:t>
            </w:r>
          </w:p>
        </w:tc>
        <w:tc>
          <w:tcPr>
            <w:tcW w:w="1703" w:type="dxa"/>
            <w:tcBorders>
              <w:top w:val="nil"/>
              <w:left w:val="nil"/>
              <w:bottom w:val="nil"/>
              <w:right w:val="nil"/>
            </w:tcBorders>
          </w:tcPr>
          <w:p w14:paraId="2756AA9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0.0084</w:t>
            </w:r>
          </w:p>
        </w:tc>
        <w:tc>
          <w:tcPr>
            <w:tcW w:w="1310" w:type="dxa"/>
            <w:tcBorders>
              <w:top w:val="nil"/>
              <w:left w:val="nil"/>
              <w:bottom w:val="nil"/>
              <w:right w:val="single" w:sz="12" w:space="0" w:color="000000"/>
            </w:tcBorders>
          </w:tcPr>
          <w:p w14:paraId="42DA52F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0.0082</w:t>
            </w:r>
          </w:p>
        </w:tc>
        <w:tc>
          <w:tcPr>
            <w:tcW w:w="1275" w:type="dxa"/>
            <w:tcBorders>
              <w:top w:val="nil"/>
              <w:left w:val="single" w:sz="12" w:space="0" w:color="000000"/>
              <w:bottom w:val="nil"/>
              <w:right w:val="single" w:sz="12" w:space="0" w:color="000000"/>
            </w:tcBorders>
          </w:tcPr>
          <w:p w14:paraId="4CAEBDB4"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83.8737</w:t>
            </w:r>
          </w:p>
        </w:tc>
      </w:tr>
      <w:tr w:rsidR="00F777AC" w:rsidRPr="00283A2F" w14:paraId="5F6A68C8" w14:textId="77777777" w:rsidTr="00A1656D">
        <w:trPr>
          <w:trHeight w:val="276"/>
          <w:jc w:val="center"/>
        </w:trPr>
        <w:tc>
          <w:tcPr>
            <w:tcW w:w="902" w:type="dxa"/>
            <w:tcBorders>
              <w:top w:val="nil"/>
              <w:left w:val="single" w:sz="12" w:space="0" w:color="000000"/>
              <w:bottom w:val="nil"/>
              <w:right w:val="single" w:sz="12" w:space="0" w:color="000000"/>
            </w:tcBorders>
          </w:tcPr>
          <w:p w14:paraId="1BD152A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23</w:t>
            </w:r>
          </w:p>
        </w:tc>
        <w:tc>
          <w:tcPr>
            <w:tcW w:w="1885" w:type="dxa"/>
            <w:tcBorders>
              <w:top w:val="nil"/>
              <w:left w:val="single" w:sz="12" w:space="0" w:color="000000"/>
              <w:bottom w:val="nil"/>
              <w:right w:val="nil"/>
            </w:tcBorders>
          </w:tcPr>
          <w:p w14:paraId="485C821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0.0084</w:t>
            </w:r>
          </w:p>
        </w:tc>
        <w:tc>
          <w:tcPr>
            <w:tcW w:w="1985" w:type="dxa"/>
            <w:gridSpan w:val="2"/>
            <w:tcBorders>
              <w:top w:val="nil"/>
              <w:left w:val="nil"/>
              <w:bottom w:val="nil"/>
              <w:right w:val="nil"/>
            </w:tcBorders>
          </w:tcPr>
          <w:p w14:paraId="1FF8B49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0.0084</w:t>
            </w:r>
          </w:p>
        </w:tc>
        <w:tc>
          <w:tcPr>
            <w:tcW w:w="1703" w:type="dxa"/>
            <w:tcBorders>
              <w:top w:val="nil"/>
              <w:left w:val="nil"/>
              <w:bottom w:val="nil"/>
              <w:right w:val="nil"/>
            </w:tcBorders>
          </w:tcPr>
          <w:p w14:paraId="233573E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0.0083</w:t>
            </w:r>
          </w:p>
        </w:tc>
        <w:tc>
          <w:tcPr>
            <w:tcW w:w="1310" w:type="dxa"/>
            <w:tcBorders>
              <w:top w:val="nil"/>
              <w:left w:val="nil"/>
              <w:bottom w:val="nil"/>
              <w:right w:val="single" w:sz="12" w:space="0" w:color="000000"/>
            </w:tcBorders>
          </w:tcPr>
          <w:p w14:paraId="54AB42D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0.0082</w:t>
            </w:r>
          </w:p>
        </w:tc>
        <w:tc>
          <w:tcPr>
            <w:tcW w:w="1275" w:type="dxa"/>
            <w:tcBorders>
              <w:top w:val="nil"/>
              <w:left w:val="single" w:sz="12" w:space="0" w:color="000000"/>
              <w:bottom w:val="nil"/>
              <w:right w:val="single" w:sz="12" w:space="0" w:color="000000"/>
            </w:tcBorders>
          </w:tcPr>
          <w:p w14:paraId="49305CF1"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83.2683</w:t>
            </w:r>
          </w:p>
        </w:tc>
      </w:tr>
      <w:tr w:rsidR="00F777AC" w:rsidRPr="00283A2F" w14:paraId="54BED312" w14:textId="77777777" w:rsidTr="00A1656D">
        <w:trPr>
          <w:trHeight w:val="276"/>
          <w:jc w:val="center"/>
        </w:trPr>
        <w:tc>
          <w:tcPr>
            <w:tcW w:w="902" w:type="dxa"/>
            <w:tcBorders>
              <w:top w:val="nil"/>
              <w:left w:val="single" w:sz="12" w:space="0" w:color="000000"/>
              <w:bottom w:val="nil"/>
              <w:right w:val="single" w:sz="12" w:space="0" w:color="000000"/>
            </w:tcBorders>
          </w:tcPr>
          <w:p w14:paraId="1042BBB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24</w:t>
            </w:r>
          </w:p>
        </w:tc>
        <w:tc>
          <w:tcPr>
            <w:tcW w:w="1885" w:type="dxa"/>
            <w:tcBorders>
              <w:top w:val="nil"/>
              <w:left w:val="single" w:sz="12" w:space="0" w:color="000000"/>
              <w:bottom w:val="nil"/>
              <w:right w:val="nil"/>
            </w:tcBorders>
          </w:tcPr>
          <w:p w14:paraId="6B27328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0.0084</w:t>
            </w:r>
          </w:p>
        </w:tc>
        <w:tc>
          <w:tcPr>
            <w:tcW w:w="1985" w:type="dxa"/>
            <w:gridSpan w:val="2"/>
            <w:tcBorders>
              <w:top w:val="nil"/>
              <w:left w:val="nil"/>
              <w:bottom w:val="nil"/>
              <w:right w:val="nil"/>
            </w:tcBorders>
          </w:tcPr>
          <w:p w14:paraId="59C9DB2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0.0083</w:t>
            </w:r>
          </w:p>
        </w:tc>
        <w:tc>
          <w:tcPr>
            <w:tcW w:w="1703" w:type="dxa"/>
            <w:tcBorders>
              <w:top w:val="nil"/>
              <w:left w:val="nil"/>
              <w:bottom w:val="nil"/>
              <w:right w:val="nil"/>
            </w:tcBorders>
          </w:tcPr>
          <w:p w14:paraId="2FE941E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0.0083</w:t>
            </w:r>
          </w:p>
        </w:tc>
        <w:tc>
          <w:tcPr>
            <w:tcW w:w="1310" w:type="dxa"/>
            <w:tcBorders>
              <w:top w:val="nil"/>
              <w:left w:val="nil"/>
              <w:bottom w:val="nil"/>
              <w:right w:val="single" w:sz="12" w:space="0" w:color="000000"/>
            </w:tcBorders>
          </w:tcPr>
          <w:p w14:paraId="229239D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0.0081</w:t>
            </w:r>
          </w:p>
        </w:tc>
        <w:tc>
          <w:tcPr>
            <w:tcW w:w="1275" w:type="dxa"/>
            <w:tcBorders>
              <w:top w:val="nil"/>
              <w:left w:val="single" w:sz="12" w:space="0" w:color="000000"/>
              <w:bottom w:val="nil"/>
              <w:right w:val="single" w:sz="12" w:space="0" w:color="000000"/>
            </w:tcBorders>
          </w:tcPr>
          <w:p w14:paraId="5EC20821"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82.6673</w:t>
            </w:r>
          </w:p>
        </w:tc>
      </w:tr>
      <w:tr w:rsidR="00F777AC" w:rsidRPr="00283A2F" w14:paraId="4B5542D7" w14:textId="77777777" w:rsidTr="00A1656D">
        <w:trPr>
          <w:trHeight w:val="276"/>
          <w:jc w:val="center"/>
        </w:trPr>
        <w:tc>
          <w:tcPr>
            <w:tcW w:w="902" w:type="dxa"/>
            <w:tcBorders>
              <w:top w:val="nil"/>
              <w:left w:val="single" w:sz="12" w:space="0" w:color="000000"/>
              <w:bottom w:val="nil"/>
              <w:right w:val="single" w:sz="12" w:space="0" w:color="000000"/>
            </w:tcBorders>
          </w:tcPr>
          <w:p w14:paraId="37B447C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25</w:t>
            </w:r>
          </w:p>
        </w:tc>
        <w:tc>
          <w:tcPr>
            <w:tcW w:w="1885" w:type="dxa"/>
            <w:tcBorders>
              <w:top w:val="nil"/>
              <w:left w:val="single" w:sz="12" w:space="0" w:color="000000"/>
              <w:bottom w:val="nil"/>
              <w:right w:val="nil"/>
            </w:tcBorders>
          </w:tcPr>
          <w:p w14:paraId="1A31BEB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0.0083</w:t>
            </w:r>
          </w:p>
        </w:tc>
        <w:tc>
          <w:tcPr>
            <w:tcW w:w="1985" w:type="dxa"/>
            <w:gridSpan w:val="2"/>
            <w:tcBorders>
              <w:top w:val="nil"/>
              <w:left w:val="nil"/>
              <w:bottom w:val="nil"/>
              <w:right w:val="nil"/>
            </w:tcBorders>
          </w:tcPr>
          <w:p w14:paraId="016F034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0.0083</w:t>
            </w:r>
          </w:p>
        </w:tc>
        <w:tc>
          <w:tcPr>
            <w:tcW w:w="1703" w:type="dxa"/>
            <w:tcBorders>
              <w:top w:val="nil"/>
              <w:left w:val="nil"/>
              <w:bottom w:val="nil"/>
              <w:right w:val="nil"/>
            </w:tcBorders>
          </w:tcPr>
          <w:p w14:paraId="1ADE3BA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0.0082</w:t>
            </w:r>
          </w:p>
        </w:tc>
        <w:tc>
          <w:tcPr>
            <w:tcW w:w="1310" w:type="dxa"/>
            <w:tcBorders>
              <w:top w:val="nil"/>
              <w:left w:val="nil"/>
              <w:bottom w:val="nil"/>
              <w:right w:val="single" w:sz="12" w:space="0" w:color="000000"/>
            </w:tcBorders>
          </w:tcPr>
          <w:p w14:paraId="5AA31C4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0.0080</w:t>
            </w:r>
          </w:p>
        </w:tc>
        <w:tc>
          <w:tcPr>
            <w:tcW w:w="1275" w:type="dxa"/>
            <w:tcBorders>
              <w:top w:val="nil"/>
              <w:left w:val="single" w:sz="12" w:space="0" w:color="000000"/>
              <w:bottom w:val="nil"/>
              <w:right w:val="single" w:sz="12" w:space="0" w:color="000000"/>
            </w:tcBorders>
          </w:tcPr>
          <w:p w14:paraId="3E7FE3DC"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82.0706</w:t>
            </w:r>
          </w:p>
        </w:tc>
      </w:tr>
      <w:tr w:rsidR="00F777AC" w:rsidRPr="00283A2F" w14:paraId="7CB5809E" w14:textId="77777777" w:rsidTr="00A1656D">
        <w:trPr>
          <w:trHeight w:val="276"/>
          <w:jc w:val="center"/>
        </w:trPr>
        <w:tc>
          <w:tcPr>
            <w:tcW w:w="902" w:type="dxa"/>
            <w:tcBorders>
              <w:top w:val="nil"/>
              <w:left w:val="single" w:sz="12" w:space="0" w:color="000000"/>
              <w:bottom w:val="nil"/>
              <w:right w:val="single" w:sz="12" w:space="0" w:color="000000"/>
            </w:tcBorders>
          </w:tcPr>
          <w:p w14:paraId="20F21CB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26</w:t>
            </w:r>
          </w:p>
        </w:tc>
        <w:tc>
          <w:tcPr>
            <w:tcW w:w="1885" w:type="dxa"/>
            <w:tcBorders>
              <w:top w:val="nil"/>
              <w:left w:val="single" w:sz="12" w:space="0" w:color="000000"/>
              <w:bottom w:val="nil"/>
              <w:right w:val="nil"/>
            </w:tcBorders>
          </w:tcPr>
          <w:p w14:paraId="0344F79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0.0083</w:t>
            </w:r>
          </w:p>
        </w:tc>
        <w:tc>
          <w:tcPr>
            <w:tcW w:w="1985" w:type="dxa"/>
            <w:gridSpan w:val="2"/>
            <w:tcBorders>
              <w:top w:val="nil"/>
              <w:left w:val="nil"/>
              <w:bottom w:val="nil"/>
              <w:right w:val="nil"/>
            </w:tcBorders>
          </w:tcPr>
          <w:p w14:paraId="07DC3F6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0.0082</w:t>
            </w:r>
          </w:p>
        </w:tc>
        <w:tc>
          <w:tcPr>
            <w:tcW w:w="1703" w:type="dxa"/>
            <w:tcBorders>
              <w:top w:val="nil"/>
              <w:left w:val="nil"/>
              <w:bottom w:val="nil"/>
              <w:right w:val="nil"/>
            </w:tcBorders>
          </w:tcPr>
          <w:p w14:paraId="2778B4C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0.0081</w:t>
            </w:r>
          </w:p>
        </w:tc>
        <w:tc>
          <w:tcPr>
            <w:tcW w:w="1310" w:type="dxa"/>
            <w:tcBorders>
              <w:top w:val="nil"/>
              <w:left w:val="nil"/>
              <w:bottom w:val="nil"/>
              <w:right w:val="single" w:sz="12" w:space="0" w:color="000000"/>
            </w:tcBorders>
          </w:tcPr>
          <w:p w14:paraId="5CBAF6E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0.0080</w:t>
            </w:r>
          </w:p>
        </w:tc>
        <w:tc>
          <w:tcPr>
            <w:tcW w:w="1275" w:type="dxa"/>
            <w:tcBorders>
              <w:top w:val="nil"/>
              <w:left w:val="single" w:sz="12" w:space="0" w:color="000000"/>
              <w:bottom w:val="nil"/>
              <w:right w:val="single" w:sz="12" w:space="0" w:color="000000"/>
            </w:tcBorders>
          </w:tcPr>
          <w:p w14:paraId="0B9F636A"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81.4782</w:t>
            </w:r>
          </w:p>
        </w:tc>
      </w:tr>
      <w:tr w:rsidR="00F777AC" w:rsidRPr="00283A2F" w14:paraId="4AE8BA90" w14:textId="77777777" w:rsidTr="00A1656D">
        <w:trPr>
          <w:trHeight w:val="276"/>
          <w:jc w:val="center"/>
        </w:trPr>
        <w:tc>
          <w:tcPr>
            <w:tcW w:w="902" w:type="dxa"/>
            <w:tcBorders>
              <w:top w:val="nil"/>
              <w:left w:val="single" w:sz="12" w:space="0" w:color="000000"/>
              <w:bottom w:val="nil"/>
              <w:right w:val="single" w:sz="12" w:space="0" w:color="000000"/>
            </w:tcBorders>
          </w:tcPr>
          <w:p w14:paraId="5A14268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27</w:t>
            </w:r>
          </w:p>
        </w:tc>
        <w:tc>
          <w:tcPr>
            <w:tcW w:w="1885" w:type="dxa"/>
            <w:tcBorders>
              <w:top w:val="nil"/>
              <w:left w:val="single" w:sz="12" w:space="0" w:color="000000"/>
              <w:bottom w:val="nil"/>
              <w:right w:val="nil"/>
            </w:tcBorders>
          </w:tcPr>
          <w:p w14:paraId="52180AD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0.0082</w:t>
            </w:r>
          </w:p>
        </w:tc>
        <w:tc>
          <w:tcPr>
            <w:tcW w:w="1985" w:type="dxa"/>
            <w:gridSpan w:val="2"/>
            <w:tcBorders>
              <w:top w:val="nil"/>
              <w:left w:val="nil"/>
              <w:bottom w:val="nil"/>
              <w:right w:val="nil"/>
            </w:tcBorders>
          </w:tcPr>
          <w:p w14:paraId="7F650AE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0.0081</w:t>
            </w:r>
          </w:p>
        </w:tc>
        <w:tc>
          <w:tcPr>
            <w:tcW w:w="1703" w:type="dxa"/>
            <w:tcBorders>
              <w:top w:val="nil"/>
              <w:left w:val="nil"/>
              <w:bottom w:val="nil"/>
              <w:right w:val="nil"/>
            </w:tcBorders>
          </w:tcPr>
          <w:p w14:paraId="6261667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0.0081</w:t>
            </w:r>
          </w:p>
        </w:tc>
        <w:tc>
          <w:tcPr>
            <w:tcW w:w="1310" w:type="dxa"/>
            <w:tcBorders>
              <w:top w:val="nil"/>
              <w:left w:val="nil"/>
              <w:bottom w:val="nil"/>
              <w:right w:val="single" w:sz="12" w:space="0" w:color="000000"/>
            </w:tcBorders>
          </w:tcPr>
          <w:p w14:paraId="4DA3BB0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0.0079</w:t>
            </w:r>
          </w:p>
        </w:tc>
        <w:tc>
          <w:tcPr>
            <w:tcW w:w="1275" w:type="dxa"/>
            <w:tcBorders>
              <w:top w:val="nil"/>
              <w:left w:val="single" w:sz="12" w:space="0" w:color="000000"/>
              <w:bottom w:val="nil"/>
              <w:right w:val="single" w:sz="12" w:space="0" w:color="000000"/>
            </w:tcBorders>
          </w:tcPr>
          <w:p w14:paraId="1D4A6A9D"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80.8901</w:t>
            </w:r>
          </w:p>
        </w:tc>
      </w:tr>
      <w:tr w:rsidR="00F777AC" w:rsidRPr="00283A2F" w14:paraId="74B5218E" w14:textId="77777777" w:rsidTr="00A1656D">
        <w:trPr>
          <w:trHeight w:val="276"/>
          <w:jc w:val="center"/>
        </w:trPr>
        <w:tc>
          <w:tcPr>
            <w:tcW w:w="902" w:type="dxa"/>
            <w:tcBorders>
              <w:top w:val="nil"/>
              <w:left w:val="single" w:sz="12" w:space="0" w:color="000000"/>
              <w:bottom w:val="nil"/>
              <w:right w:val="single" w:sz="12" w:space="0" w:color="000000"/>
            </w:tcBorders>
          </w:tcPr>
          <w:p w14:paraId="5D4A029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28</w:t>
            </w:r>
          </w:p>
        </w:tc>
        <w:tc>
          <w:tcPr>
            <w:tcW w:w="1885" w:type="dxa"/>
            <w:tcBorders>
              <w:top w:val="nil"/>
              <w:left w:val="single" w:sz="12" w:space="0" w:color="000000"/>
              <w:bottom w:val="nil"/>
              <w:right w:val="nil"/>
            </w:tcBorders>
          </w:tcPr>
          <w:p w14:paraId="7B53859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0.0081</w:t>
            </w:r>
          </w:p>
        </w:tc>
        <w:tc>
          <w:tcPr>
            <w:tcW w:w="1985" w:type="dxa"/>
            <w:gridSpan w:val="2"/>
            <w:tcBorders>
              <w:top w:val="nil"/>
              <w:left w:val="nil"/>
              <w:bottom w:val="nil"/>
              <w:right w:val="nil"/>
            </w:tcBorders>
          </w:tcPr>
          <w:p w14:paraId="4E381CE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0.0081</w:t>
            </w:r>
          </w:p>
        </w:tc>
        <w:tc>
          <w:tcPr>
            <w:tcW w:w="1703" w:type="dxa"/>
            <w:tcBorders>
              <w:top w:val="nil"/>
              <w:left w:val="nil"/>
              <w:bottom w:val="nil"/>
              <w:right w:val="nil"/>
            </w:tcBorders>
          </w:tcPr>
          <w:p w14:paraId="59B90B3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0.0080</w:t>
            </w:r>
          </w:p>
        </w:tc>
        <w:tc>
          <w:tcPr>
            <w:tcW w:w="1310" w:type="dxa"/>
            <w:tcBorders>
              <w:top w:val="nil"/>
              <w:left w:val="nil"/>
              <w:bottom w:val="nil"/>
              <w:right w:val="single" w:sz="12" w:space="0" w:color="000000"/>
            </w:tcBorders>
          </w:tcPr>
          <w:p w14:paraId="2AEFA27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0.0079</w:t>
            </w:r>
          </w:p>
        </w:tc>
        <w:tc>
          <w:tcPr>
            <w:tcW w:w="1275" w:type="dxa"/>
            <w:tcBorders>
              <w:top w:val="nil"/>
              <w:left w:val="single" w:sz="12" w:space="0" w:color="000000"/>
              <w:bottom w:val="nil"/>
              <w:right w:val="single" w:sz="12" w:space="0" w:color="000000"/>
            </w:tcBorders>
          </w:tcPr>
          <w:p w14:paraId="463830CE"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80.3063</w:t>
            </w:r>
          </w:p>
        </w:tc>
      </w:tr>
      <w:tr w:rsidR="00F777AC" w:rsidRPr="00283A2F" w14:paraId="4D6EFDCF" w14:textId="77777777" w:rsidTr="00A1656D">
        <w:trPr>
          <w:trHeight w:val="276"/>
          <w:jc w:val="center"/>
        </w:trPr>
        <w:tc>
          <w:tcPr>
            <w:tcW w:w="902" w:type="dxa"/>
            <w:tcBorders>
              <w:top w:val="nil"/>
              <w:left w:val="single" w:sz="12" w:space="0" w:color="000000"/>
              <w:bottom w:val="nil"/>
              <w:right w:val="single" w:sz="12" w:space="0" w:color="000000"/>
            </w:tcBorders>
          </w:tcPr>
          <w:p w14:paraId="63D532C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29</w:t>
            </w:r>
          </w:p>
        </w:tc>
        <w:tc>
          <w:tcPr>
            <w:tcW w:w="1885" w:type="dxa"/>
            <w:tcBorders>
              <w:top w:val="nil"/>
              <w:left w:val="single" w:sz="12" w:space="0" w:color="000000"/>
              <w:bottom w:val="nil"/>
              <w:right w:val="nil"/>
            </w:tcBorders>
          </w:tcPr>
          <w:p w14:paraId="050AEA2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0.0081</w:t>
            </w:r>
          </w:p>
        </w:tc>
        <w:tc>
          <w:tcPr>
            <w:tcW w:w="1985" w:type="dxa"/>
            <w:gridSpan w:val="2"/>
            <w:tcBorders>
              <w:top w:val="nil"/>
              <w:left w:val="nil"/>
              <w:bottom w:val="nil"/>
              <w:right w:val="nil"/>
            </w:tcBorders>
          </w:tcPr>
          <w:p w14:paraId="0EC64B9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0.0080</w:t>
            </w:r>
          </w:p>
        </w:tc>
        <w:tc>
          <w:tcPr>
            <w:tcW w:w="1703" w:type="dxa"/>
            <w:tcBorders>
              <w:top w:val="nil"/>
              <w:left w:val="nil"/>
              <w:bottom w:val="nil"/>
              <w:right w:val="nil"/>
            </w:tcBorders>
          </w:tcPr>
          <w:p w14:paraId="684E9CC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0.0080</w:t>
            </w:r>
          </w:p>
        </w:tc>
        <w:tc>
          <w:tcPr>
            <w:tcW w:w="1310" w:type="dxa"/>
            <w:tcBorders>
              <w:top w:val="nil"/>
              <w:left w:val="nil"/>
              <w:bottom w:val="nil"/>
              <w:right w:val="single" w:sz="12" w:space="0" w:color="000000"/>
            </w:tcBorders>
          </w:tcPr>
          <w:p w14:paraId="2AE1254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0.0078</w:t>
            </w:r>
          </w:p>
        </w:tc>
        <w:tc>
          <w:tcPr>
            <w:tcW w:w="1275" w:type="dxa"/>
            <w:tcBorders>
              <w:top w:val="nil"/>
              <w:left w:val="single" w:sz="12" w:space="0" w:color="000000"/>
              <w:bottom w:val="nil"/>
              <w:right w:val="single" w:sz="12" w:space="0" w:color="000000"/>
            </w:tcBorders>
          </w:tcPr>
          <w:p w14:paraId="1A5F19D7"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79.7266</w:t>
            </w:r>
          </w:p>
        </w:tc>
      </w:tr>
      <w:tr w:rsidR="00F777AC" w:rsidRPr="00283A2F" w14:paraId="46C186AD" w14:textId="77777777" w:rsidTr="00A1656D">
        <w:trPr>
          <w:trHeight w:val="276"/>
          <w:jc w:val="center"/>
        </w:trPr>
        <w:tc>
          <w:tcPr>
            <w:tcW w:w="902" w:type="dxa"/>
            <w:tcBorders>
              <w:top w:val="nil"/>
              <w:left w:val="single" w:sz="12" w:space="0" w:color="000000"/>
              <w:bottom w:val="nil"/>
              <w:right w:val="single" w:sz="12" w:space="0" w:color="000000"/>
            </w:tcBorders>
          </w:tcPr>
          <w:p w14:paraId="360BCA9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30</w:t>
            </w:r>
          </w:p>
        </w:tc>
        <w:tc>
          <w:tcPr>
            <w:tcW w:w="1885" w:type="dxa"/>
            <w:tcBorders>
              <w:top w:val="nil"/>
              <w:left w:val="single" w:sz="12" w:space="0" w:color="000000"/>
              <w:bottom w:val="nil"/>
              <w:right w:val="nil"/>
            </w:tcBorders>
          </w:tcPr>
          <w:p w14:paraId="7D67B4E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0.0080</w:t>
            </w:r>
          </w:p>
        </w:tc>
        <w:tc>
          <w:tcPr>
            <w:tcW w:w="1985" w:type="dxa"/>
            <w:gridSpan w:val="2"/>
            <w:tcBorders>
              <w:top w:val="nil"/>
              <w:left w:val="nil"/>
              <w:bottom w:val="nil"/>
              <w:right w:val="nil"/>
            </w:tcBorders>
          </w:tcPr>
          <w:p w14:paraId="0E940F0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0.0080</w:t>
            </w:r>
          </w:p>
        </w:tc>
        <w:tc>
          <w:tcPr>
            <w:tcW w:w="1703" w:type="dxa"/>
            <w:tcBorders>
              <w:top w:val="nil"/>
              <w:left w:val="nil"/>
              <w:bottom w:val="nil"/>
              <w:right w:val="nil"/>
            </w:tcBorders>
          </w:tcPr>
          <w:p w14:paraId="61109AC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0.0079</w:t>
            </w:r>
          </w:p>
        </w:tc>
        <w:tc>
          <w:tcPr>
            <w:tcW w:w="1310" w:type="dxa"/>
            <w:tcBorders>
              <w:top w:val="nil"/>
              <w:left w:val="nil"/>
              <w:bottom w:val="nil"/>
              <w:right w:val="single" w:sz="12" w:space="0" w:color="000000"/>
            </w:tcBorders>
          </w:tcPr>
          <w:p w14:paraId="550E1F4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0.0078</w:t>
            </w:r>
          </w:p>
        </w:tc>
        <w:tc>
          <w:tcPr>
            <w:tcW w:w="1275" w:type="dxa"/>
            <w:tcBorders>
              <w:top w:val="nil"/>
              <w:left w:val="single" w:sz="12" w:space="0" w:color="000000"/>
              <w:bottom w:val="nil"/>
              <w:right w:val="single" w:sz="12" w:space="0" w:color="000000"/>
            </w:tcBorders>
          </w:tcPr>
          <w:p w14:paraId="19D2CAFA"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79.1512</w:t>
            </w:r>
          </w:p>
        </w:tc>
      </w:tr>
      <w:tr w:rsidR="00F777AC" w:rsidRPr="00283A2F" w14:paraId="36847A8F" w14:textId="77777777" w:rsidTr="00A1656D">
        <w:trPr>
          <w:trHeight w:val="276"/>
          <w:jc w:val="center"/>
        </w:trPr>
        <w:tc>
          <w:tcPr>
            <w:tcW w:w="902" w:type="dxa"/>
            <w:tcBorders>
              <w:top w:val="nil"/>
              <w:left w:val="single" w:sz="12" w:space="0" w:color="000000"/>
              <w:bottom w:val="nil"/>
              <w:right w:val="single" w:sz="12" w:space="0" w:color="000000"/>
            </w:tcBorders>
          </w:tcPr>
          <w:p w14:paraId="09587AF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31</w:t>
            </w:r>
          </w:p>
        </w:tc>
        <w:tc>
          <w:tcPr>
            <w:tcW w:w="1885" w:type="dxa"/>
            <w:tcBorders>
              <w:top w:val="nil"/>
              <w:left w:val="single" w:sz="12" w:space="0" w:color="000000"/>
              <w:bottom w:val="nil"/>
              <w:right w:val="nil"/>
            </w:tcBorders>
          </w:tcPr>
          <w:p w14:paraId="2272CAC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0.0080</w:t>
            </w:r>
          </w:p>
        </w:tc>
        <w:tc>
          <w:tcPr>
            <w:tcW w:w="1985" w:type="dxa"/>
            <w:gridSpan w:val="2"/>
            <w:tcBorders>
              <w:top w:val="nil"/>
              <w:left w:val="nil"/>
              <w:bottom w:val="nil"/>
              <w:right w:val="nil"/>
            </w:tcBorders>
          </w:tcPr>
          <w:p w14:paraId="28D8D9E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0.0079</w:t>
            </w:r>
          </w:p>
        </w:tc>
        <w:tc>
          <w:tcPr>
            <w:tcW w:w="1703" w:type="dxa"/>
            <w:tcBorders>
              <w:top w:val="nil"/>
              <w:left w:val="nil"/>
              <w:bottom w:val="nil"/>
              <w:right w:val="nil"/>
            </w:tcBorders>
          </w:tcPr>
          <w:p w14:paraId="222B541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0.0079</w:t>
            </w:r>
          </w:p>
        </w:tc>
        <w:tc>
          <w:tcPr>
            <w:tcW w:w="1310" w:type="dxa"/>
            <w:tcBorders>
              <w:top w:val="nil"/>
              <w:left w:val="nil"/>
              <w:bottom w:val="nil"/>
              <w:right w:val="single" w:sz="12" w:space="0" w:color="000000"/>
            </w:tcBorders>
          </w:tcPr>
          <w:p w14:paraId="73450D6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0.0077</w:t>
            </w:r>
          </w:p>
        </w:tc>
        <w:tc>
          <w:tcPr>
            <w:tcW w:w="1275" w:type="dxa"/>
            <w:tcBorders>
              <w:top w:val="nil"/>
              <w:left w:val="single" w:sz="12" w:space="0" w:color="000000"/>
              <w:bottom w:val="nil"/>
              <w:right w:val="single" w:sz="12" w:space="0" w:color="000000"/>
            </w:tcBorders>
          </w:tcPr>
          <w:p w14:paraId="3B1F3015"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78.5799</w:t>
            </w:r>
          </w:p>
        </w:tc>
      </w:tr>
      <w:tr w:rsidR="00F777AC" w:rsidRPr="00283A2F" w14:paraId="0A4352DF" w14:textId="77777777" w:rsidTr="00A1656D">
        <w:trPr>
          <w:trHeight w:val="276"/>
          <w:jc w:val="center"/>
        </w:trPr>
        <w:tc>
          <w:tcPr>
            <w:tcW w:w="902" w:type="dxa"/>
            <w:tcBorders>
              <w:top w:val="nil"/>
              <w:left w:val="single" w:sz="12" w:space="0" w:color="000000"/>
              <w:bottom w:val="nil"/>
              <w:right w:val="single" w:sz="12" w:space="0" w:color="000000"/>
            </w:tcBorders>
          </w:tcPr>
          <w:p w14:paraId="135E8D2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32</w:t>
            </w:r>
          </w:p>
        </w:tc>
        <w:tc>
          <w:tcPr>
            <w:tcW w:w="1885" w:type="dxa"/>
            <w:tcBorders>
              <w:top w:val="nil"/>
              <w:left w:val="single" w:sz="12" w:space="0" w:color="000000"/>
              <w:bottom w:val="nil"/>
              <w:right w:val="nil"/>
            </w:tcBorders>
          </w:tcPr>
          <w:p w14:paraId="2D58E1E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0.0079</w:t>
            </w:r>
          </w:p>
        </w:tc>
        <w:tc>
          <w:tcPr>
            <w:tcW w:w="1985" w:type="dxa"/>
            <w:gridSpan w:val="2"/>
            <w:tcBorders>
              <w:top w:val="nil"/>
              <w:left w:val="nil"/>
              <w:bottom w:val="nil"/>
              <w:right w:val="nil"/>
            </w:tcBorders>
          </w:tcPr>
          <w:p w14:paraId="45DF86F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0.0079</w:t>
            </w:r>
          </w:p>
        </w:tc>
        <w:tc>
          <w:tcPr>
            <w:tcW w:w="1703" w:type="dxa"/>
            <w:tcBorders>
              <w:top w:val="nil"/>
              <w:left w:val="nil"/>
              <w:bottom w:val="nil"/>
              <w:right w:val="nil"/>
            </w:tcBorders>
          </w:tcPr>
          <w:p w14:paraId="2B491A4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0.0078</w:t>
            </w:r>
          </w:p>
        </w:tc>
        <w:tc>
          <w:tcPr>
            <w:tcW w:w="1310" w:type="dxa"/>
            <w:tcBorders>
              <w:top w:val="nil"/>
              <w:left w:val="nil"/>
              <w:bottom w:val="nil"/>
              <w:right w:val="single" w:sz="12" w:space="0" w:color="000000"/>
            </w:tcBorders>
          </w:tcPr>
          <w:p w14:paraId="2E81F54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0.0076</w:t>
            </w:r>
          </w:p>
        </w:tc>
        <w:tc>
          <w:tcPr>
            <w:tcW w:w="1275" w:type="dxa"/>
            <w:tcBorders>
              <w:top w:val="nil"/>
              <w:left w:val="single" w:sz="12" w:space="0" w:color="000000"/>
              <w:bottom w:val="nil"/>
              <w:right w:val="single" w:sz="12" w:space="0" w:color="000000"/>
            </w:tcBorders>
          </w:tcPr>
          <w:p w14:paraId="4AAA81D3"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78.0127</w:t>
            </w:r>
          </w:p>
        </w:tc>
      </w:tr>
      <w:tr w:rsidR="00F777AC" w:rsidRPr="00283A2F" w14:paraId="22B64E4E" w14:textId="77777777" w:rsidTr="00A1656D">
        <w:trPr>
          <w:trHeight w:val="276"/>
          <w:jc w:val="center"/>
        </w:trPr>
        <w:tc>
          <w:tcPr>
            <w:tcW w:w="902" w:type="dxa"/>
            <w:tcBorders>
              <w:top w:val="nil"/>
              <w:left w:val="single" w:sz="12" w:space="0" w:color="000000"/>
              <w:bottom w:val="nil"/>
              <w:right w:val="single" w:sz="12" w:space="0" w:color="000000"/>
            </w:tcBorders>
          </w:tcPr>
          <w:p w14:paraId="53CEF8F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33</w:t>
            </w:r>
          </w:p>
        </w:tc>
        <w:tc>
          <w:tcPr>
            <w:tcW w:w="1885" w:type="dxa"/>
            <w:tcBorders>
              <w:top w:val="nil"/>
              <w:left w:val="single" w:sz="12" w:space="0" w:color="000000"/>
              <w:bottom w:val="nil"/>
              <w:right w:val="nil"/>
            </w:tcBorders>
          </w:tcPr>
          <w:p w14:paraId="463238A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0.0078</w:t>
            </w:r>
          </w:p>
        </w:tc>
        <w:tc>
          <w:tcPr>
            <w:tcW w:w="1985" w:type="dxa"/>
            <w:gridSpan w:val="2"/>
            <w:tcBorders>
              <w:top w:val="nil"/>
              <w:left w:val="nil"/>
              <w:bottom w:val="nil"/>
              <w:right w:val="nil"/>
            </w:tcBorders>
          </w:tcPr>
          <w:p w14:paraId="0FB35FF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0.0078</w:t>
            </w:r>
          </w:p>
        </w:tc>
        <w:tc>
          <w:tcPr>
            <w:tcW w:w="1703" w:type="dxa"/>
            <w:tcBorders>
              <w:top w:val="nil"/>
              <w:left w:val="nil"/>
              <w:bottom w:val="nil"/>
              <w:right w:val="nil"/>
            </w:tcBorders>
          </w:tcPr>
          <w:p w14:paraId="6F755AA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0.0077</w:t>
            </w:r>
          </w:p>
        </w:tc>
        <w:tc>
          <w:tcPr>
            <w:tcW w:w="1310" w:type="dxa"/>
            <w:tcBorders>
              <w:top w:val="nil"/>
              <w:left w:val="nil"/>
              <w:bottom w:val="nil"/>
              <w:right w:val="single" w:sz="12" w:space="0" w:color="000000"/>
            </w:tcBorders>
          </w:tcPr>
          <w:p w14:paraId="04237CE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0.0076</w:t>
            </w:r>
          </w:p>
        </w:tc>
        <w:tc>
          <w:tcPr>
            <w:tcW w:w="1275" w:type="dxa"/>
            <w:tcBorders>
              <w:top w:val="nil"/>
              <w:left w:val="single" w:sz="12" w:space="0" w:color="000000"/>
              <w:bottom w:val="nil"/>
              <w:right w:val="single" w:sz="12" w:space="0" w:color="000000"/>
            </w:tcBorders>
          </w:tcPr>
          <w:p w14:paraId="607C7C38"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77.4496</w:t>
            </w:r>
          </w:p>
        </w:tc>
      </w:tr>
      <w:tr w:rsidR="00F777AC" w:rsidRPr="00283A2F" w14:paraId="0F33CA48" w14:textId="77777777" w:rsidTr="00A1656D">
        <w:trPr>
          <w:trHeight w:val="276"/>
          <w:jc w:val="center"/>
        </w:trPr>
        <w:tc>
          <w:tcPr>
            <w:tcW w:w="902" w:type="dxa"/>
            <w:tcBorders>
              <w:top w:val="nil"/>
              <w:left w:val="single" w:sz="12" w:space="0" w:color="000000"/>
              <w:bottom w:val="nil"/>
              <w:right w:val="single" w:sz="12" w:space="0" w:color="000000"/>
            </w:tcBorders>
          </w:tcPr>
          <w:p w14:paraId="46E6D7A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34</w:t>
            </w:r>
          </w:p>
        </w:tc>
        <w:tc>
          <w:tcPr>
            <w:tcW w:w="1885" w:type="dxa"/>
            <w:tcBorders>
              <w:top w:val="nil"/>
              <w:left w:val="single" w:sz="12" w:space="0" w:color="000000"/>
              <w:bottom w:val="nil"/>
              <w:right w:val="nil"/>
            </w:tcBorders>
          </w:tcPr>
          <w:p w14:paraId="20EB3EC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0.0078</w:t>
            </w:r>
          </w:p>
        </w:tc>
        <w:tc>
          <w:tcPr>
            <w:tcW w:w="1985" w:type="dxa"/>
            <w:gridSpan w:val="2"/>
            <w:tcBorders>
              <w:top w:val="nil"/>
              <w:left w:val="nil"/>
              <w:bottom w:val="nil"/>
              <w:right w:val="nil"/>
            </w:tcBorders>
          </w:tcPr>
          <w:p w14:paraId="7BD3A1A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0.0077</w:t>
            </w:r>
          </w:p>
        </w:tc>
        <w:tc>
          <w:tcPr>
            <w:tcW w:w="1703" w:type="dxa"/>
            <w:tcBorders>
              <w:top w:val="nil"/>
              <w:left w:val="nil"/>
              <w:bottom w:val="nil"/>
              <w:right w:val="nil"/>
            </w:tcBorders>
          </w:tcPr>
          <w:p w14:paraId="00EE0D5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0.0077</w:t>
            </w:r>
          </w:p>
        </w:tc>
        <w:tc>
          <w:tcPr>
            <w:tcW w:w="1310" w:type="dxa"/>
            <w:tcBorders>
              <w:top w:val="nil"/>
              <w:left w:val="nil"/>
              <w:bottom w:val="nil"/>
              <w:right w:val="single" w:sz="12" w:space="0" w:color="000000"/>
            </w:tcBorders>
          </w:tcPr>
          <w:p w14:paraId="4783868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0.0075</w:t>
            </w:r>
          </w:p>
        </w:tc>
        <w:tc>
          <w:tcPr>
            <w:tcW w:w="1275" w:type="dxa"/>
            <w:tcBorders>
              <w:top w:val="nil"/>
              <w:left w:val="single" w:sz="12" w:space="0" w:color="000000"/>
              <w:bottom w:val="nil"/>
              <w:right w:val="single" w:sz="12" w:space="0" w:color="000000"/>
            </w:tcBorders>
          </w:tcPr>
          <w:p w14:paraId="1BCC7F13"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76.8906</w:t>
            </w:r>
          </w:p>
        </w:tc>
      </w:tr>
      <w:tr w:rsidR="00F777AC" w:rsidRPr="00283A2F" w14:paraId="08C7FEC3" w14:textId="77777777" w:rsidTr="00A1656D">
        <w:trPr>
          <w:trHeight w:val="276"/>
          <w:jc w:val="center"/>
        </w:trPr>
        <w:tc>
          <w:tcPr>
            <w:tcW w:w="902" w:type="dxa"/>
            <w:tcBorders>
              <w:top w:val="nil"/>
              <w:left w:val="single" w:sz="12" w:space="0" w:color="000000"/>
              <w:bottom w:val="nil"/>
              <w:right w:val="single" w:sz="12" w:space="0" w:color="000000"/>
            </w:tcBorders>
          </w:tcPr>
          <w:p w14:paraId="50E3DF7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35</w:t>
            </w:r>
          </w:p>
        </w:tc>
        <w:tc>
          <w:tcPr>
            <w:tcW w:w="1885" w:type="dxa"/>
            <w:tcBorders>
              <w:top w:val="nil"/>
              <w:left w:val="single" w:sz="12" w:space="0" w:color="000000"/>
              <w:bottom w:val="nil"/>
              <w:right w:val="nil"/>
            </w:tcBorders>
          </w:tcPr>
          <w:p w14:paraId="51015BC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0.0077</w:t>
            </w:r>
          </w:p>
        </w:tc>
        <w:tc>
          <w:tcPr>
            <w:tcW w:w="1985" w:type="dxa"/>
            <w:gridSpan w:val="2"/>
            <w:tcBorders>
              <w:top w:val="nil"/>
              <w:left w:val="nil"/>
              <w:bottom w:val="nil"/>
              <w:right w:val="nil"/>
            </w:tcBorders>
          </w:tcPr>
          <w:p w14:paraId="3C2AE94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0.0077</w:t>
            </w:r>
          </w:p>
        </w:tc>
        <w:tc>
          <w:tcPr>
            <w:tcW w:w="1703" w:type="dxa"/>
            <w:tcBorders>
              <w:top w:val="nil"/>
              <w:left w:val="nil"/>
              <w:bottom w:val="nil"/>
              <w:right w:val="nil"/>
            </w:tcBorders>
          </w:tcPr>
          <w:p w14:paraId="5544895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0.0076</w:t>
            </w:r>
          </w:p>
        </w:tc>
        <w:tc>
          <w:tcPr>
            <w:tcW w:w="1310" w:type="dxa"/>
            <w:tcBorders>
              <w:top w:val="nil"/>
              <w:left w:val="nil"/>
              <w:bottom w:val="nil"/>
              <w:right w:val="single" w:sz="12" w:space="0" w:color="000000"/>
            </w:tcBorders>
          </w:tcPr>
          <w:p w14:paraId="4156613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0.0075</w:t>
            </w:r>
          </w:p>
        </w:tc>
        <w:tc>
          <w:tcPr>
            <w:tcW w:w="1275" w:type="dxa"/>
            <w:tcBorders>
              <w:top w:val="nil"/>
              <w:left w:val="single" w:sz="12" w:space="0" w:color="000000"/>
              <w:bottom w:val="nil"/>
              <w:right w:val="single" w:sz="12" w:space="0" w:color="000000"/>
            </w:tcBorders>
          </w:tcPr>
          <w:p w14:paraId="29DC702C"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76.3357</w:t>
            </w:r>
          </w:p>
        </w:tc>
      </w:tr>
      <w:tr w:rsidR="00F777AC" w:rsidRPr="00283A2F" w14:paraId="5743C812" w14:textId="77777777" w:rsidTr="00A1656D">
        <w:trPr>
          <w:trHeight w:val="276"/>
          <w:jc w:val="center"/>
        </w:trPr>
        <w:tc>
          <w:tcPr>
            <w:tcW w:w="902" w:type="dxa"/>
            <w:tcBorders>
              <w:top w:val="nil"/>
              <w:left w:val="single" w:sz="12" w:space="0" w:color="000000"/>
              <w:right w:val="single" w:sz="12" w:space="0" w:color="000000"/>
            </w:tcBorders>
          </w:tcPr>
          <w:p w14:paraId="7B8529D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36</w:t>
            </w:r>
          </w:p>
        </w:tc>
        <w:tc>
          <w:tcPr>
            <w:tcW w:w="1885" w:type="dxa"/>
            <w:tcBorders>
              <w:top w:val="nil"/>
              <w:left w:val="single" w:sz="12" w:space="0" w:color="000000"/>
              <w:right w:val="nil"/>
            </w:tcBorders>
          </w:tcPr>
          <w:p w14:paraId="3EA34DB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0.0077</w:t>
            </w:r>
          </w:p>
        </w:tc>
        <w:tc>
          <w:tcPr>
            <w:tcW w:w="1985" w:type="dxa"/>
            <w:gridSpan w:val="2"/>
            <w:tcBorders>
              <w:top w:val="nil"/>
              <w:left w:val="nil"/>
              <w:right w:val="nil"/>
            </w:tcBorders>
          </w:tcPr>
          <w:p w14:paraId="19E91DE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0.0076</w:t>
            </w:r>
          </w:p>
        </w:tc>
        <w:tc>
          <w:tcPr>
            <w:tcW w:w="1703" w:type="dxa"/>
            <w:tcBorders>
              <w:top w:val="nil"/>
              <w:left w:val="nil"/>
              <w:right w:val="nil"/>
            </w:tcBorders>
          </w:tcPr>
          <w:p w14:paraId="1F2CF82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0.0076</w:t>
            </w:r>
          </w:p>
        </w:tc>
        <w:tc>
          <w:tcPr>
            <w:tcW w:w="1310" w:type="dxa"/>
            <w:tcBorders>
              <w:top w:val="nil"/>
              <w:left w:val="nil"/>
              <w:right w:val="single" w:sz="12" w:space="0" w:color="000000"/>
            </w:tcBorders>
          </w:tcPr>
          <w:p w14:paraId="1B38530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0.0074</w:t>
            </w:r>
          </w:p>
        </w:tc>
        <w:tc>
          <w:tcPr>
            <w:tcW w:w="1275" w:type="dxa"/>
            <w:tcBorders>
              <w:top w:val="nil"/>
              <w:left w:val="single" w:sz="12" w:space="0" w:color="000000"/>
              <w:right w:val="single" w:sz="12" w:space="0" w:color="000000"/>
            </w:tcBorders>
          </w:tcPr>
          <w:p w14:paraId="5AD5CDC4"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75.7847</w:t>
            </w:r>
          </w:p>
        </w:tc>
      </w:tr>
      <w:tr w:rsidR="00F777AC" w:rsidRPr="00283A2F" w14:paraId="1B768A0D" w14:textId="77777777" w:rsidTr="00A1656D">
        <w:trPr>
          <w:trHeight w:val="209"/>
          <w:jc w:val="center"/>
        </w:trPr>
        <w:tc>
          <w:tcPr>
            <w:tcW w:w="902" w:type="dxa"/>
            <w:tcBorders>
              <w:top w:val="nil"/>
              <w:left w:val="single" w:sz="12" w:space="0" w:color="000000"/>
              <w:right w:val="single" w:sz="12" w:space="0" w:color="000000"/>
            </w:tcBorders>
          </w:tcPr>
          <w:p w14:paraId="0680125F" w14:textId="66453724" w:rsidR="00F777AC" w:rsidRPr="00283A2F" w:rsidRDefault="00F777AC" w:rsidP="00A1656D">
            <w:pPr>
              <w:spacing w:after="2"/>
              <w:rPr>
                <w:rFonts w:eastAsia="Calibri" w:cs="Calibri"/>
                <w:color w:val="000000"/>
                <w:sz w:val="18"/>
                <w:szCs w:val="22"/>
                <w:lang w:val="en-GB"/>
              </w:rPr>
            </w:pPr>
            <w:r w:rsidRPr="00283A2F">
              <w:rPr>
                <w:rFonts w:ascii="Arial" w:eastAsia="Arial" w:hAnsi="Arial" w:cs="Arial"/>
                <w:color w:val="000000"/>
                <w:sz w:val="18"/>
                <w:szCs w:val="22"/>
                <w:lang w:val="en-GB"/>
              </w:rPr>
              <w:t>37</w:t>
            </w:r>
          </w:p>
        </w:tc>
        <w:tc>
          <w:tcPr>
            <w:tcW w:w="1885" w:type="dxa"/>
            <w:tcBorders>
              <w:top w:val="nil"/>
              <w:left w:val="single" w:sz="12" w:space="0" w:color="000000"/>
              <w:right w:val="nil"/>
            </w:tcBorders>
          </w:tcPr>
          <w:p w14:paraId="06D26D2B" w14:textId="2BBBB17F" w:rsidR="00F777AC" w:rsidRPr="00283A2F" w:rsidRDefault="00F777AC" w:rsidP="00A1656D">
            <w:pPr>
              <w:spacing w:after="2"/>
              <w:rPr>
                <w:rFonts w:eastAsia="Calibri" w:cs="Calibri"/>
                <w:color w:val="000000"/>
                <w:sz w:val="18"/>
                <w:szCs w:val="22"/>
                <w:lang w:val="en-GB"/>
              </w:rPr>
            </w:pPr>
            <w:r w:rsidRPr="00283A2F">
              <w:rPr>
                <w:rFonts w:ascii="Arial" w:eastAsia="Arial" w:hAnsi="Arial" w:cs="Arial"/>
                <w:color w:val="000000"/>
                <w:sz w:val="18"/>
                <w:szCs w:val="22"/>
                <w:lang w:val="en-GB"/>
              </w:rPr>
              <w:t>0.0076</w:t>
            </w:r>
          </w:p>
        </w:tc>
        <w:tc>
          <w:tcPr>
            <w:tcW w:w="1985" w:type="dxa"/>
            <w:gridSpan w:val="2"/>
            <w:tcBorders>
              <w:top w:val="nil"/>
              <w:left w:val="nil"/>
              <w:right w:val="nil"/>
            </w:tcBorders>
          </w:tcPr>
          <w:p w14:paraId="4FA6E89A" w14:textId="6D97A095" w:rsidR="00F777AC" w:rsidRPr="00283A2F" w:rsidRDefault="00F777AC" w:rsidP="00A1656D">
            <w:pPr>
              <w:spacing w:after="2"/>
              <w:rPr>
                <w:rFonts w:eastAsia="Calibri" w:cs="Calibri"/>
                <w:color w:val="000000"/>
                <w:sz w:val="18"/>
                <w:szCs w:val="22"/>
                <w:lang w:val="en-GB"/>
              </w:rPr>
            </w:pPr>
            <w:r w:rsidRPr="00283A2F">
              <w:rPr>
                <w:rFonts w:ascii="Arial" w:eastAsia="Arial" w:hAnsi="Arial" w:cs="Arial"/>
                <w:color w:val="000000"/>
                <w:sz w:val="18"/>
                <w:szCs w:val="22"/>
                <w:lang w:val="en-GB"/>
              </w:rPr>
              <w:t>0.0076</w:t>
            </w:r>
          </w:p>
        </w:tc>
        <w:tc>
          <w:tcPr>
            <w:tcW w:w="1703" w:type="dxa"/>
            <w:tcBorders>
              <w:top w:val="nil"/>
              <w:left w:val="nil"/>
              <w:right w:val="nil"/>
            </w:tcBorders>
          </w:tcPr>
          <w:p w14:paraId="26A63E1C" w14:textId="02B5849E" w:rsidR="00F777AC" w:rsidRPr="00283A2F" w:rsidRDefault="00F777AC" w:rsidP="00A1656D">
            <w:pPr>
              <w:spacing w:after="2"/>
              <w:rPr>
                <w:rFonts w:eastAsia="Calibri" w:cs="Calibri"/>
                <w:color w:val="000000"/>
                <w:sz w:val="18"/>
                <w:szCs w:val="22"/>
                <w:lang w:val="en-GB"/>
              </w:rPr>
            </w:pPr>
            <w:r w:rsidRPr="00283A2F">
              <w:rPr>
                <w:rFonts w:ascii="Arial" w:eastAsia="Arial" w:hAnsi="Arial" w:cs="Arial"/>
                <w:color w:val="000000"/>
                <w:sz w:val="18"/>
                <w:szCs w:val="22"/>
                <w:lang w:val="en-GB"/>
              </w:rPr>
              <w:t>0.0075</w:t>
            </w:r>
          </w:p>
        </w:tc>
        <w:tc>
          <w:tcPr>
            <w:tcW w:w="1310" w:type="dxa"/>
            <w:tcBorders>
              <w:top w:val="nil"/>
              <w:left w:val="nil"/>
              <w:right w:val="single" w:sz="12" w:space="0" w:color="000000"/>
            </w:tcBorders>
          </w:tcPr>
          <w:p w14:paraId="4A4E3D0F" w14:textId="42740338" w:rsidR="00F777AC" w:rsidRPr="00283A2F" w:rsidRDefault="00F777AC" w:rsidP="00A1656D">
            <w:pPr>
              <w:spacing w:after="2"/>
              <w:rPr>
                <w:rFonts w:eastAsia="Calibri" w:cs="Calibri"/>
                <w:color w:val="000000"/>
                <w:sz w:val="18"/>
                <w:szCs w:val="22"/>
                <w:lang w:val="en-GB"/>
              </w:rPr>
            </w:pPr>
            <w:r w:rsidRPr="00283A2F">
              <w:rPr>
                <w:rFonts w:ascii="Arial" w:eastAsia="Arial" w:hAnsi="Arial" w:cs="Arial"/>
                <w:color w:val="000000"/>
                <w:sz w:val="18"/>
                <w:szCs w:val="22"/>
                <w:lang w:val="en-GB"/>
              </w:rPr>
              <w:t>0.0074</w:t>
            </w:r>
          </w:p>
        </w:tc>
        <w:tc>
          <w:tcPr>
            <w:tcW w:w="1275" w:type="dxa"/>
            <w:tcBorders>
              <w:top w:val="nil"/>
              <w:left w:val="single" w:sz="12" w:space="0" w:color="000000"/>
              <w:right w:val="single" w:sz="12" w:space="0" w:color="000000"/>
            </w:tcBorders>
          </w:tcPr>
          <w:p w14:paraId="4D504511" w14:textId="03C6CCE0" w:rsidR="00F777AC" w:rsidRPr="00283A2F" w:rsidRDefault="00F777AC" w:rsidP="00A1656D">
            <w:pPr>
              <w:spacing w:after="16"/>
              <w:rPr>
                <w:rFonts w:eastAsia="Calibri" w:cs="Calibri"/>
                <w:color w:val="000000"/>
                <w:sz w:val="18"/>
                <w:szCs w:val="22"/>
                <w:lang w:val="en-GB"/>
              </w:rPr>
            </w:pPr>
            <w:r w:rsidRPr="00283A2F">
              <w:rPr>
                <w:rFonts w:eastAsia="Calibri" w:cs="Calibri"/>
                <w:color w:val="000000"/>
                <w:sz w:val="18"/>
                <w:szCs w:val="22"/>
                <w:lang w:val="en-GB"/>
              </w:rPr>
              <w:t>75.2377</w:t>
            </w:r>
          </w:p>
        </w:tc>
      </w:tr>
      <w:tr w:rsidR="00F777AC" w:rsidRPr="00283A2F" w14:paraId="101CAA56" w14:textId="77777777" w:rsidTr="00A1656D">
        <w:trPr>
          <w:trHeight w:val="301"/>
          <w:jc w:val="center"/>
        </w:trPr>
        <w:tc>
          <w:tcPr>
            <w:tcW w:w="902" w:type="dxa"/>
            <w:tcBorders>
              <w:left w:val="single" w:sz="12" w:space="0" w:color="000000"/>
              <w:bottom w:val="nil"/>
              <w:right w:val="single" w:sz="12" w:space="0" w:color="000000"/>
            </w:tcBorders>
          </w:tcPr>
          <w:p w14:paraId="09B9AA8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38</w:t>
            </w:r>
          </w:p>
        </w:tc>
        <w:tc>
          <w:tcPr>
            <w:tcW w:w="1885" w:type="dxa"/>
            <w:tcBorders>
              <w:left w:val="single" w:sz="12" w:space="0" w:color="000000"/>
              <w:bottom w:val="nil"/>
              <w:right w:val="nil"/>
            </w:tcBorders>
          </w:tcPr>
          <w:p w14:paraId="32D0DA4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0.0076</w:t>
            </w:r>
          </w:p>
        </w:tc>
        <w:tc>
          <w:tcPr>
            <w:tcW w:w="1985" w:type="dxa"/>
            <w:gridSpan w:val="2"/>
            <w:tcBorders>
              <w:left w:val="nil"/>
              <w:bottom w:val="nil"/>
              <w:right w:val="nil"/>
            </w:tcBorders>
          </w:tcPr>
          <w:p w14:paraId="1152EE0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0.0075</w:t>
            </w:r>
          </w:p>
        </w:tc>
        <w:tc>
          <w:tcPr>
            <w:tcW w:w="1703" w:type="dxa"/>
            <w:tcBorders>
              <w:left w:val="nil"/>
              <w:bottom w:val="nil"/>
              <w:right w:val="nil"/>
            </w:tcBorders>
          </w:tcPr>
          <w:p w14:paraId="35831FC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0.0075</w:t>
            </w:r>
          </w:p>
        </w:tc>
        <w:tc>
          <w:tcPr>
            <w:tcW w:w="1310" w:type="dxa"/>
            <w:tcBorders>
              <w:left w:val="nil"/>
              <w:bottom w:val="nil"/>
              <w:right w:val="single" w:sz="12" w:space="0" w:color="000000"/>
            </w:tcBorders>
          </w:tcPr>
          <w:p w14:paraId="02679BF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0.0073</w:t>
            </w:r>
          </w:p>
        </w:tc>
        <w:tc>
          <w:tcPr>
            <w:tcW w:w="1275" w:type="dxa"/>
            <w:tcBorders>
              <w:left w:val="single" w:sz="12" w:space="0" w:color="000000"/>
              <w:bottom w:val="nil"/>
              <w:right w:val="single" w:sz="12" w:space="0" w:color="000000"/>
            </w:tcBorders>
          </w:tcPr>
          <w:p w14:paraId="5BD832A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74.6946</w:t>
            </w:r>
          </w:p>
        </w:tc>
      </w:tr>
      <w:tr w:rsidR="00F777AC" w:rsidRPr="00283A2F" w14:paraId="69FF2435" w14:textId="77777777" w:rsidTr="00A1656D">
        <w:trPr>
          <w:trHeight w:val="276"/>
          <w:jc w:val="center"/>
        </w:trPr>
        <w:tc>
          <w:tcPr>
            <w:tcW w:w="902" w:type="dxa"/>
            <w:tcBorders>
              <w:top w:val="nil"/>
              <w:left w:val="single" w:sz="12" w:space="0" w:color="000000"/>
              <w:bottom w:val="nil"/>
              <w:right w:val="single" w:sz="12" w:space="0" w:color="000000"/>
            </w:tcBorders>
          </w:tcPr>
          <w:p w14:paraId="36BF520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39</w:t>
            </w:r>
          </w:p>
        </w:tc>
        <w:tc>
          <w:tcPr>
            <w:tcW w:w="1885" w:type="dxa"/>
            <w:tcBorders>
              <w:top w:val="nil"/>
              <w:left w:val="single" w:sz="12" w:space="0" w:color="000000"/>
              <w:bottom w:val="nil"/>
              <w:right w:val="nil"/>
            </w:tcBorders>
          </w:tcPr>
          <w:p w14:paraId="64BB880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0.0075</w:t>
            </w:r>
          </w:p>
        </w:tc>
        <w:tc>
          <w:tcPr>
            <w:tcW w:w="1985" w:type="dxa"/>
            <w:gridSpan w:val="2"/>
            <w:tcBorders>
              <w:top w:val="nil"/>
              <w:left w:val="nil"/>
              <w:bottom w:val="nil"/>
              <w:right w:val="nil"/>
            </w:tcBorders>
          </w:tcPr>
          <w:p w14:paraId="095E3D1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0.0075</w:t>
            </w:r>
          </w:p>
        </w:tc>
        <w:tc>
          <w:tcPr>
            <w:tcW w:w="1703" w:type="dxa"/>
            <w:tcBorders>
              <w:top w:val="nil"/>
              <w:left w:val="nil"/>
              <w:bottom w:val="nil"/>
              <w:right w:val="nil"/>
            </w:tcBorders>
          </w:tcPr>
          <w:p w14:paraId="7F59D52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0.0074</w:t>
            </w:r>
          </w:p>
        </w:tc>
        <w:tc>
          <w:tcPr>
            <w:tcW w:w="1310" w:type="dxa"/>
            <w:tcBorders>
              <w:top w:val="nil"/>
              <w:left w:val="nil"/>
              <w:bottom w:val="nil"/>
              <w:right w:val="single" w:sz="12" w:space="0" w:color="000000"/>
            </w:tcBorders>
          </w:tcPr>
          <w:p w14:paraId="3452E51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0.0073</w:t>
            </w:r>
          </w:p>
        </w:tc>
        <w:tc>
          <w:tcPr>
            <w:tcW w:w="1275" w:type="dxa"/>
            <w:tcBorders>
              <w:top w:val="nil"/>
              <w:left w:val="single" w:sz="12" w:space="0" w:color="000000"/>
              <w:bottom w:val="nil"/>
              <w:right w:val="single" w:sz="12" w:space="0" w:color="000000"/>
            </w:tcBorders>
          </w:tcPr>
          <w:p w14:paraId="6B2AF4D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74.1555</w:t>
            </w:r>
          </w:p>
        </w:tc>
      </w:tr>
      <w:tr w:rsidR="00F777AC" w:rsidRPr="00283A2F" w14:paraId="6CAE7812" w14:textId="77777777" w:rsidTr="00A1656D">
        <w:trPr>
          <w:trHeight w:val="276"/>
          <w:jc w:val="center"/>
        </w:trPr>
        <w:tc>
          <w:tcPr>
            <w:tcW w:w="902" w:type="dxa"/>
            <w:tcBorders>
              <w:top w:val="nil"/>
              <w:left w:val="single" w:sz="12" w:space="0" w:color="000000"/>
              <w:bottom w:val="nil"/>
              <w:right w:val="single" w:sz="12" w:space="0" w:color="000000"/>
            </w:tcBorders>
          </w:tcPr>
          <w:p w14:paraId="7C1CF24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40</w:t>
            </w:r>
          </w:p>
        </w:tc>
        <w:tc>
          <w:tcPr>
            <w:tcW w:w="1885" w:type="dxa"/>
            <w:tcBorders>
              <w:top w:val="nil"/>
              <w:left w:val="single" w:sz="12" w:space="0" w:color="000000"/>
              <w:bottom w:val="nil"/>
              <w:right w:val="nil"/>
            </w:tcBorders>
          </w:tcPr>
          <w:p w14:paraId="7D874C4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0.0075</w:t>
            </w:r>
          </w:p>
        </w:tc>
        <w:tc>
          <w:tcPr>
            <w:tcW w:w="1985" w:type="dxa"/>
            <w:gridSpan w:val="2"/>
            <w:tcBorders>
              <w:top w:val="nil"/>
              <w:left w:val="nil"/>
              <w:bottom w:val="nil"/>
              <w:right w:val="nil"/>
            </w:tcBorders>
          </w:tcPr>
          <w:p w14:paraId="4A8652E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0.0074</w:t>
            </w:r>
          </w:p>
        </w:tc>
        <w:tc>
          <w:tcPr>
            <w:tcW w:w="1703" w:type="dxa"/>
            <w:tcBorders>
              <w:top w:val="nil"/>
              <w:left w:val="nil"/>
              <w:bottom w:val="nil"/>
              <w:right w:val="nil"/>
            </w:tcBorders>
          </w:tcPr>
          <w:p w14:paraId="1E264AC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0.0074</w:t>
            </w:r>
          </w:p>
        </w:tc>
        <w:tc>
          <w:tcPr>
            <w:tcW w:w="1310" w:type="dxa"/>
            <w:tcBorders>
              <w:top w:val="nil"/>
              <w:left w:val="nil"/>
              <w:bottom w:val="nil"/>
              <w:right w:val="single" w:sz="12" w:space="0" w:color="000000"/>
            </w:tcBorders>
          </w:tcPr>
          <w:p w14:paraId="3E102B6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0.0072</w:t>
            </w:r>
          </w:p>
        </w:tc>
        <w:tc>
          <w:tcPr>
            <w:tcW w:w="1275" w:type="dxa"/>
            <w:tcBorders>
              <w:top w:val="nil"/>
              <w:left w:val="single" w:sz="12" w:space="0" w:color="000000"/>
              <w:bottom w:val="nil"/>
              <w:right w:val="single" w:sz="12" w:space="0" w:color="000000"/>
            </w:tcBorders>
          </w:tcPr>
          <w:p w14:paraId="0D5E109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73.6203</w:t>
            </w:r>
          </w:p>
        </w:tc>
      </w:tr>
      <w:tr w:rsidR="00F777AC" w:rsidRPr="00283A2F" w14:paraId="5491DFA4" w14:textId="77777777" w:rsidTr="004221ED">
        <w:trPr>
          <w:trHeight w:val="276"/>
          <w:jc w:val="center"/>
        </w:trPr>
        <w:tc>
          <w:tcPr>
            <w:tcW w:w="902" w:type="dxa"/>
            <w:tcBorders>
              <w:top w:val="nil"/>
              <w:left w:val="single" w:sz="12" w:space="0" w:color="000000"/>
              <w:right w:val="single" w:sz="12" w:space="0" w:color="000000"/>
            </w:tcBorders>
          </w:tcPr>
          <w:p w14:paraId="7C412BD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41</w:t>
            </w:r>
          </w:p>
        </w:tc>
        <w:tc>
          <w:tcPr>
            <w:tcW w:w="1885" w:type="dxa"/>
            <w:tcBorders>
              <w:top w:val="nil"/>
              <w:left w:val="single" w:sz="12" w:space="0" w:color="000000"/>
              <w:right w:val="nil"/>
            </w:tcBorders>
          </w:tcPr>
          <w:p w14:paraId="6B3CE20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0.0074</w:t>
            </w:r>
          </w:p>
        </w:tc>
        <w:tc>
          <w:tcPr>
            <w:tcW w:w="1985" w:type="dxa"/>
            <w:gridSpan w:val="2"/>
            <w:tcBorders>
              <w:top w:val="nil"/>
              <w:left w:val="nil"/>
              <w:right w:val="nil"/>
            </w:tcBorders>
          </w:tcPr>
          <w:p w14:paraId="19B8F70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0.0074</w:t>
            </w:r>
          </w:p>
        </w:tc>
        <w:tc>
          <w:tcPr>
            <w:tcW w:w="1703" w:type="dxa"/>
            <w:tcBorders>
              <w:top w:val="nil"/>
              <w:left w:val="nil"/>
              <w:right w:val="nil"/>
            </w:tcBorders>
          </w:tcPr>
          <w:p w14:paraId="67EA579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0.0073</w:t>
            </w:r>
          </w:p>
        </w:tc>
        <w:tc>
          <w:tcPr>
            <w:tcW w:w="1310" w:type="dxa"/>
            <w:tcBorders>
              <w:top w:val="nil"/>
              <w:left w:val="nil"/>
              <w:right w:val="single" w:sz="12" w:space="0" w:color="000000"/>
            </w:tcBorders>
          </w:tcPr>
          <w:p w14:paraId="242FC3C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0.0072</w:t>
            </w:r>
          </w:p>
        </w:tc>
        <w:tc>
          <w:tcPr>
            <w:tcW w:w="1275" w:type="dxa"/>
            <w:tcBorders>
              <w:top w:val="nil"/>
              <w:left w:val="single" w:sz="12" w:space="0" w:color="000000"/>
              <w:right w:val="single" w:sz="12" w:space="0" w:color="000000"/>
            </w:tcBorders>
          </w:tcPr>
          <w:p w14:paraId="577592E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73.0889</w:t>
            </w:r>
          </w:p>
        </w:tc>
      </w:tr>
      <w:tr w:rsidR="00F777AC" w:rsidRPr="00283A2F" w14:paraId="7D00C8B7" w14:textId="77777777" w:rsidTr="004221ED">
        <w:trPr>
          <w:trHeight w:val="276"/>
          <w:jc w:val="center"/>
        </w:trPr>
        <w:tc>
          <w:tcPr>
            <w:tcW w:w="902" w:type="dxa"/>
            <w:tcBorders>
              <w:top w:val="nil"/>
              <w:left w:val="single" w:sz="12" w:space="0" w:color="000000"/>
              <w:bottom w:val="single" w:sz="4" w:space="0" w:color="000000"/>
              <w:right w:val="single" w:sz="12" w:space="0" w:color="000000"/>
            </w:tcBorders>
          </w:tcPr>
          <w:p w14:paraId="7B3D7F1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42</w:t>
            </w:r>
          </w:p>
        </w:tc>
        <w:tc>
          <w:tcPr>
            <w:tcW w:w="1885" w:type="dxa"/>
            <w:tcBorders>
              <w:top w:val="nil"/>
              <w:left w:val="single" w:sz="12" w:space="0" w:color="000000"/>
              <w:bottom w:val="single" w:sz="4" w:space="0" w:color="000000"/>
              <w:right w:val="nil"/>
            </w:tcBorders>
          </w:tcPr>
          <w:p w14:paraId="0141F13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0.0074</w:t>
            </w:r>
          </w:p>
        </w:tc>
        <w:tc>
          <w:tcPr>
            <w:tcW w:w="1985" w:type="dxa"/>
            <w:gridSpan w:val="2"/>
            <w:tcBorders>
              <w:top w:val="nil"/>
              <w:left w:val="nil"/>
              <w:bottom w:val="single" w:sz="4" w:space="0" w:color="000000"/>
              <w:right w:val="nil"/>
            </w:tcBorders>
          </w:tcPr>
          <w:p w14:paraId="59CEE29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0.0073</w:t>
            </w:r>
          </w:p>
        </w:tc>
        <w:tc>
          <w:tcPr>
            <w:tcW w:w="1703" w:type="dxa"/>
            <w:tcBorders>
              <w:top w:val="nil"/>
              <w:left w:val="nil"/>
              <w:bottom w:val="single" w:sz="4" w:space="0" w:color="000000"/>
              <w:right w:val="nil"/>
            </w:tcBorders>
          </w:tcPr>
          <w:p w14:paraId="70D82D2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0.0073</w:t>
            </w:r>
          </w:p>
        </w:tc>
        <w:tc>
          <w:tcPr>
            <w:tcW w:w="1310" w:type="dxa"/>
            <w:tcBorders>
              <w:top w:val="nil"/>
              <w:left w:val="nil"/>
              <w:bottom w:val="single" w:sz="4" w:space="0" w:color="000000"/>
              <w:right w:val="single" w:sz="12" w:space="0" w:color="000000"/>
            </w:tcBorders>
          </w:tcPr>
          <w:p w14:paraId="3049E6A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0.0071</w:t>
            </w:r>
          </w:p>
        </w:tc>
        <w:tc>
          <w:tcPr>
            <w:tcW w:w="1275" w:type="dxa"/>
            <w:tcBorders>
              <w:top w:val="nil"/>
              <w:left w:val="single" w:sz="12" w:space="0" w:color="000000"/>
              <w:bottom w:val="single" w:sz="4" w:space="0" w:color="000000"/>
              <w:right w:val="single" w:sz="12" w:space="0" w:color="000000"/>
            </w:tcBorders>
          </w:tcPr>
          <w:p w14:paraId="1E21427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72.5614</w:t>
            </w:r>
          </w:p>
        </w:tc>
      </w:tr>
      <w:tr w:rsidR="00F777AC" w:rsidRPr="00283A2F" w14:paraId="538E0895" w14:textId="77777777" w:rsidTr="004221ED">
        <w:trPr>
          <w:trHeight w:val="276"/>
          <w:jc w:val="center"/>
        </w:trPr>
        <w:tc>
          <w:tcPr>
            <w:tcW w:w="902" w:type="dxa"/>
            <w:tcBorders>
              <w:top w:val="single" w:sz="4" w:space="0" w:color="000000"/>
              <w:left w:val="single" w:sz="12" w:space="0" w:color="000000"/>
              <w:bottom w:val="nil"/>
              <w:right w:val="single" w:sz="12" w:space="0" w:color="000000"/>
            </w:tcBorders>
          </w:tcPr>
          <w:p w14:paraId="222118B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lastRenderedPageBreak/>
              <w:t>47</w:t>
            </w:r>
          </w:p>
        </w:tc>
        <w:tc>
          <w:tcPr>
            <w:tcW w:w="1885" w:type="dxa"/>
            <w:tcBorders>
              <w:top w:val="single" w:sz="4" w:space="0" w:color="000000"/>
              <w:left w:val="single" w:sz="12" w:space="0" w:color="000000"/>
              <w:bottom w:val="nil"/>
              <w:right w:val="nil"/>
            </w:tcBorders>
          </w:tcPr>
          <w:p w14:paraId="6ABE885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0.0071</w:t>
            </w:r>
          </w:p>
        </w:tc>
        <w:tc>
          <w:tcPr>
            <w:tcW w:w="1985" w:type="dxa"/>
            <w:gridSpan w:val="2"/>
            <w:tcBorders>
              <w:top w:val="single" w:sz="4" w:space="0" w:color="000000"/>
              <w:left w:val="nil"/>
              <w:bottom w:val="nil"/>
              <w:right w:val="nil"/>
            </w:tcBorders>
          </w:tcPr>
          <w:p w14:paraId="2A81333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0.0070</w:t>
            </w:r>
          </w:p>
        </w:tc>
        <w:tc>
          <w:tcPr>
            <w:tcW w:w="1703" w:type="dxa"/>
            <w:tcBorders>
              <w:top w:val="single" w:sz="4" w:space="0" w:color="000000"/>
              <w:left w:val="nil"/>
              <w:bottom w:val="nil"/>
              <w:right w:val="nil"/>
            </w:tcBorders>
          </w:tcPr>
          <w:p w14:paraId="3997AFD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0.0070</w:t>
            </w:r>
          </w:p>
        </w:tc>
        <w:tc>
          <w:tcPr>
            <w:tcW w:w="1310" w:type="dxa"/>
            <w:tcBorders>
              <w:top w:val="single" w:sz="4" w:space="0" w:color="000000"/>
              <w:left w:val="nil"/>
              <w:bottom w:val="nil"/>
              <w:right w:val="single" w:sz="12" w:space="0" w:color="000000"/>
            </w:tcBorders>
          </w:tcPr>
          <w:p w14:paraId="0B4258B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0.0068</w:t>
            </w:r>
          </w:p>
        </w:tc>
        <w:tc>
          <w:tcPr>
            <w:tcW w:w="1275" w:type="dxa"/>
            <w:tcBorders>
              <w:top w:val="single" w:sz="4" w:space="0" w:color="000000"/>
              <w:left w:val="single" w:sz="12" w:space="0" w:color="000000"/>
              <w:bottom w:val="nil"/>
              <w:right w:val="single" w:sz="12" w:space="0" w:color="000000"/>
            </w:tcBorders>
          </w:tcPr>
          <w:p w14:paraId="0B51935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72.0376</w:t>
            </w:r>
          </w:p>
        </w:tc>
      </w:tr>
      <w:tr w:rsidR="00F777AC" w:rsidRPr="00283A2F" w14:paraId="6134D3AC" w14:textId="77777777" w:rsidTr="00A1656D">
        <w:trPr>
          <w:trHeight w:val="276"/>
          <w:jc w:val="center"/>
        </w:trPr>
        <w:tc>
          <w:tcPr>
            <w:tcW w:w="902" w:type="dxa"/>
            <w:tcBorders>
              <w:top w:val="nil"/>
              <w:left w:val="single" w:sz="12" w:space="0" w:color="000000"/>
              <w:bottom w:val="nil"/>
              <w:right w:val="single" w:sz="12" w:space="0" w:color="000000"/>
            </w:tcBorders>
          </w:tcPr>
          <w:p w14:paraId="0AEC1AC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48</w:t>
            </w:r>
          </w:p>
        </w:tc>
        <w:tc>
          <w:tcPr>
            <w:tcW w:w="1885" w:type="dxa"/>
            <w:tcBorders>
              <w:top w:val="nil"/>
              <w:left w:val="single" w:sz="12" w:space="0" w:color="000000"/>
              <w:bottom w:val="nil"/>
              <w:right w:val="nil"/>
            </w:tcBorders>
          </w:tcPr>
          <w:p w14:paraId="1ECB947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0.0063</w:t>
            </w:r>
          </w:p>
        </w:tc>
        <w:tc>
          <w:tcPr>
            <w:tcW w:w="1985" w:type="dxa"/>
            <w:gridSpan w:val="2"/>
            <w:tcBorders>
              <w:top w:val="nil"/>
              <w:left w:val="nil"/>
              <w:bottom w:val="nil"/>
              <w:right w:val="nil"/>
            </w:tcBorders>
          </w:tcPr>
          <w:p w14:paraId="030C5D9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0.0070</w:t>
            </w:r>
          </w:p>
        </w:tc>
        <w:tc>
          <w:tcPr>
            <w:tcW w:w="1703" w:type="dxa"/>
            <w:tcBorders>
              <w:top w:val="nil"/>
              <w:left w:val="nil"/>
              <w:bottom w:val="nil"/>
              <w:right w:val="nil"/>
            </w:tcBorders>
          </w:tcPr>
          <w:p w14:paraId="0C6F766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0.0090</w:t>
            </w:r>
          </w:p>
        </w:tc>
        <w:tc>
          <w:tcPr>
            <w:tcW w:w="1310" w:type="dxa"/>
            <w:tcBorders>
              <w:top w:val="nil"/>
              <w:left w:val="nil"/>
              <w:bottom w:val="nil"/>
              <w:right w:val="single" w:sz="12" w:space="0" w:color="000000"/>
            </w:tcBorders>
          </w:tcPr>
          <w:p w14:paraId="2B1EDDC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0.0068</w:t>
            </w:r>
          </w:p>
        </w:tc>
        <w:tc>
          <w:tcPr>
            <w:tcW w:w="1275" w:type="dxa"/>
            <w:tcBorders>
              <w:top w:val="nil"/>
              <w:left w:val="single" w:sz="12" w:space="0" w:color="000000"/>
              <w:bottom w:val="nil"/>
              <w:right w:val="single" w:sz="12" w:space="0" w:color="000000"/>
            </w:tcBorders>
          </w:tcPr>
          <w:p w14:paraId="5A2F3C9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71.5177</w:t>
            </w:r>
          </w:p>
        </w:tc>
      </w:tr>
      <w:tr w:rsidR="00F777AC" w:rsidRPr="00283A2F" w14:paraId="794AB2E6" w14:textId="77777777" w:rsidTr="00A1656D">
        <w:trPr>
          <w:trHeight w:val="276"/>
          <w:jc w:val="center"/>
        </w:trPr>
        <w:tc>
          <w:tcPr>
            <w:tcW w:w="902" w:type="dxa"/>
            <w:tcBorders>
              <w:top w:val="nil"/>
              <w:left w:val="single" w:sz="12" w:space="0" w:color="000000"/>
              <w:bottom w:val="nil"/>
              <w:right w:val="single" w:sz="12" w:space="0" w:color="000000"/>
            </w:tcBorders>
          </w:tcPr>
          <w:p w14:paraId="42A9490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49</w:t>
            </w:r>
          </w:p>
        </w:tc>
        <w:tc>
          <w:tcPr>
            <w:tcW w:w="1885" w:type="dxa"/>
            <w:tcBorders>
              <w:top w:val="nil"/>
              <w:left w:val="single" w:sz="12" w:space="0" w:color="000000"/>
              <w:bottom w:val="nil"/>
              <w:right w:val="nil"/>
            </w:tcBorders>
          </w:tcPr>
          <w:p w14:paraId="736429D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0.0070</w:t>
            </w:r>
          </w:p>
        </w:tc>
        <w:tc>
          <w:tcPr>
            <w:tcW w:w="1985" w:type="dxa"/>
            <w:gridSpan w:val="2"/>
            <w:tcBorders>
              <w:top w:val="nil"/>
              <w:left w:val="nil"/>
              <w:bottom w:val="nil"/>
              <w:right w:val="nil"/>
            </w:tcBorders>
          </w:tcPr>
          <w:p w14:paraId="64A6578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0.0069</w:t>
            </w:r>
          </w:p>
        </w:tc>
        <w:tc>
          <w:tcPr>
            <w:tcW w:w="1703" w:type="dxa"/>
            <w:tcBorders>
              <w:top w:val="nil"/>
              <w:left w:val="nil"/>
              <w:bottom w:val="nil"/>
              <w:right w:val="nil"/>
            </w:tcBorders>
          </w:tcPr>
          <w:p w14:paraId="5C78ACE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0.0089</w:t>
            </w:r>
          </w:p>
        </w:tc>
        <w:tc>
          <w:tcPr>
            <w:tcW w:w="1310" w:type="dxa"/>
            <w:tcBorders>
              <w:top w:val="nil"/>
              <w:left w:val="nil"/>
              <w:bottom w:val="nil"/>
              <w:right w:val="single" w:sz="12" w:space="0" w:color="000000"/>
            </w:tcBorders>
          </w:tcPr>
          <w:p w14:paraId="1C8D47F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0.0067</w:t>
            </w:r>
          </w:p>
        </w:tc>
        <w:tc>
          <w:tcPr>
            <w:tcW w:w="1275" w:type="dxa"/>
            <w:tcBorders>
              <w:top w:val="nil"/>
              <w:left w:val="single" w:sz="12" w:space="0" w:color="000000"/>
              <w:bottom w:val="nil"/>
              <w:right w:val="single" w:sz="12" w:space="0" w:color="000000"/>
            </w:tcBorders>
          </w:tcPr>
          <w:p w14:paraId="730DF3B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71.0015</w:t>
            </w:r>
          </w:p>
        </w:tc>
      </w:tr>
      <w:tr w:rsidR="00F777AC" w:rsidRPr="00283A2F" w14:paraId="6BEDB915" w14:textId="77777777" w:rsidTr="00A1656D">
        <w:trPr>
          <w:trHeight w:val="276"/>
          <w:jc w:val="center"/>
        </w:trPr>
        <w:tc>
          <w:tcPr>
            <w:tcW w:w="902" w:type="dxa"/>
            <w:tcBorders>
              <w:top w:val="nil"/>
              <w:left w:val="single" w:sz="12" w:space="0" w:color="000000"/>
              <w:bottom w:val="nil"/>
              <w:right w:val="single" w:sz="12" w:space="0" w:color="000000"/>
            </w:tcBorders>
          </w:tcPr>
          <w:p w14:paraId="41BE2D7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50</w:t>
            </w:r>
          </w:p>
        </w:tc>
        <w:tc>
          <w:tcPr>
            <w:tcW w:w="1885" w:type="dxa"/>
            <w:tcBorders>
              <w:top w:val="nil"/>
              <w:left w:val="single" w:sz="12" w:space="0" w:color="000000"/>
              <w:bottom w:val="nil"/>
              <w:right w:val="nil"/>
            </w:tcBorders>
          </w:tcPr>
          <w:p w14:paraId="37E24D0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0.0069</w:t>
            </w:r>
          </w:p>
        </w:tc>
        <w:tc>
          <w:tcPr>
            <w:tcW w:w="1985" w:type="dxa"/>
            <w:gridSpan w:val="2"/>
            <w:tcBorders>
              <w:top w:val="nil"/>
              <w:left w:val="nil"/>
              <w:bottom w:val="nil"/>
              <w:right w:val="nil"/>
            </w:tcBorders>
          </w:tcPr>
          <w:p w14:paraId="7FB2AF0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0.0069</w:t>
            </w:r>
          </w:p>
        </w:tc>
        <w:tc>
          <w:tcPr>
            <w:tcW w:w="1703" w:type="dxa"/>
            <w:tcBorders>
              <w:top w:val="nil"/>
              <w:left w:val="nil"/>
              <w:bottom w:val="nil"/>
              <w:right w:val="nil"/>
            </w:tcBorders>
          </w:tcPr>
          <w:p w14:paraId="04F0BDE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0.0089</w:t>
            </w:r>
          </w:p>
        </w:tc>
        <w:tc>
          <w:tcPr>
            <w:tcW w:w="1310" w:type="dxa"/>
            <w:tcBorders>
              <w:top w:val="nil"/>
              <w:left w:val="nil"/>
              <w:bottom w:val="nil"/>
              <w:right w:val="single" w:sz="12" w:space="0" w:color="000000"/>
            </w:tcBorders>
          </w:tcPr>
          <w:p w14:paraId="22B279E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0.0067</w:t>
            </w:r>
          </w:p>
        </w:tc>
        <w:tc>
          <w:tcPr>
            <w:tcW w:w="1275" w:type="dxa"/>
            <w:tcBorders>
              <w:top w:val="nil"/>
              <w:left w:val="single" w:sz="12" w:space="0" w:color="000000"/>
              <w:bottom w:val="nil"/>
              <w:right w:val="single" w:sz="12" w:space="0" w:color="000000"/>
            </w:tcBorders>
          </w:tcPr>
          <w:p w14:paraId="33FC2A4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70.4890</w:t>
            </w:r>
          </w:p>
        </w:tc>
      </w:tr>
      <w:tr w:rsidR="00F777AC" w:rsidRPr="00283A2F" w14:paraId="4EE686F4" w14:textId="77777777" w:rsidTr="00A1656D">
        <w:trPr>
          <w:trHeight w:val="276"/>
          <w:jc w:val="center"/>
        </w:trPr>
        <w:tc>
          <w:tcPr>
            <w:tcW w:w="902" w:type="dxa"/>
            <w:tcBorders>
              <w:top w:val="nil"/>
              <w:left w:val="single" w:sz="12" w:space="0" w:color="000000"/>
              <w:bottom w:val="nil"/>
              <w:right w:val="single" w:sz="12" w:space="0" w:color="000000"/>
            </w:tcBorders>
          </w:tcPr>
          <w:p w14:paraId="19E240A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51</w:t>
            </w:r>
          </w:p>
        </w:tc>
        <w:tc>
          <w:tcPr>
            <w:tcW w:w="1885" w:type="dxa"/>
            <w:tcBorders>
              <w:top w:val="nil"/>
              <w:left w:val="single" w:sz="12" w:space="0" w:color="000000"/>
              <w:bottom w:val="nil"/>
              <w:right w:val="nil"/>
            </w:tcBorders>
          </w:tcPr>
          <w:p w14:paraId="17D83C5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0.0069</w:t>
            </w:r>
          </w:p>
        </w:tc>
        <w:tc>
          <w:tcPr>
            <w:tcW w:w="1985" w:type="dxa"/>
            <w:gridSpan w:val="2"/>
            <w:tcBorders>
              <w:top w:val="nil"/>
              <w:left w:val="nil"/>
              <w:bottom w:val="nil"/>
              <w:right w:val="nil"/>
            </w:tcBorders>
          </w:tcPr>
          <w:p w14:paraId="5D8F830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0.0068</w:t>
            </w:r>
          </w:p>
        </w:tc>
        <w:tc>
          <w:tcPr>
            <w:tcW w:w="1703" w:type="dxa"/>
            <w:tcBorders>
              <w:top w:val="nil"/>
              <w:left w:val="nil"/>
              <w:bottom w:val="nil"/>
              <w:right w:val="nil"/>
            </w:tcBorders>
          </w:tcPr>
          <w:p w14:paraId="65A1E6C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0.0088</w:t>
            </w:r>
          </w:p>
        </w:tc>
        <w:tc>
          <w:tcPr>
            <w:tcW w:w="1310" w:type="dxa"/>
            <w:tcBorders>
              <w:top w:val="nil"/>
              <w:left w:val="nil"/>
              <w:bottom w:val="nil"/>
              <w:right w:val="single" w:sz="12" w:space="0" w:color="000000"/>
            </w:tcBorders>
          </w:tcPr>
          <w:p w14:paraId="0F1F2E3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0.0067</w:t>
            </w:r>
          </w:p>
        </w:tc>
        <w:tc>
          <w:tcPr>
            <w:tcW w:w="1275" w:type="dxa"/>
            <w:tcBorders>
              <w:top w:val="nil"/>
              <w:left w:val="single" w:sz="12" w:space="0" w:color="000000"/>
              <w:bottom w:val="nil"/>
              <w:right w:val="single" w:sz="12" w:space="0" w:color="000000"/>
            </w:tcBorders>
          </w:tcPr>
          <w:p w14:paraId="3A3CF09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69.9802</w:t>
            </w:r>
          </w:p>
        </w:tc>
      </w:tr>
      <w:tr w:rsidR="00F777AC" w:rsidRPr="00283A2F" w14:paraId="71E6A1C7" w14:textId="77777777" w:rsidTr="00A1656D">
        <w:trPr>
          <w:trHeight w:val="276"/>
          <w:jc w:val="center"/>
        </w:trPr>
        <w:tc>
          <w:tcPr>
            <w:tcW w:w="902" w:type="dxa"/>
            <w:tcBorders>
              <w:top w:val="nil"/>
              <w:left w:val="single" w:sz="12" w:space="0" w:color="000000"/>
              <w:bottom w:val="nil"/>
              <w:right w:val="single" w:sz="12" w:space="0" w:color="000000"/>
            </w:tcBorders>
          </w:tcPr>
          <w:p w14:paraId="7CD41E0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52</w:t>
            </w:r>
          </w:p>
        </w:tc>
        <w:tc>
          <w:tcPr>
            <w:tcW w:w="1885" w:type="dxa"/>
            <w:tcBorders>
              <w:top w:val="nil"/>
              <w:left w:val="single" w:sz="12" w:space="0" w:color="000000"/>
              <w:bottom w:val="nil"/>
              <w:right w:val="nil"/>
            </w:tcBorders>
          </w:tcPr>
          <w:p w14:paraId="7090AEC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0.0068</w:t>
            </w:r>
          </w:p>
        </w:tc>
        <w:tc>
          <w:tcPr>
            <w:tcW w:w="1985" w:type="dxa"/>
            <w:gridSpan w:val="2"/>
            <w:tcBorders>
              <w:top w:val="nil"/>
              <w:left w:val="nil"/>
              <w:bottom w:val="nil"/>
              <w:right w:val="nil"/>
            </w:tcBorders>
          </w:tcPr>
          <w:p w14:paraId="798E305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0.0068</w:t>
            </w:r>
          </w:p>
        </w:tc>
        <w:tc>
          <w:tcPr>
            <w:tcW w:w="1703" w:type="dxa"/>
            <w:tcBorders>
              <w:top w:val="nil"/>
              <w:left w:val="nil"/>
              <w:bottom w:val="nil"/>
              <w:right w:val="nil"/>
            </w:tcBorders>
          </w:tcPr>
          <w:p w14:paraId="5EE1FD1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0.0087</w:t>
            </w:r>
          </w:p>
        </w:tc>
        <w:tc>
          <w:tcPr>
            <w:tcW w:w="1310" w:type="dxa"/>
            <w:tcBorders>
              <w:top w:val="nil"/>
              <w:left w:val="nil"/>
              <w:bottom w:val="nil"/>
              <w:right w:val="single" w:sz="12" w:space="0" w:color="000000"/>
            </w:tcBorders>
          </w:tcPr>
          <w:p w14:paraId="1EB6E95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0.0066</w:t>
            </w:r>
          </w:p>
        </w:tc>
        <w:tc>
          <w:tcPr>
            <w:tcW w:w="1275" w:type="dxa"/>
            <w:tcBorders>
              <w:top w:val="nil"/>
              <w:left w:val="single" w:sz="12" w:space="0" w:color="000000"/>
              <w:bottom w:val="nil"/>
              <w:right w:val="single" w:sz="12" w:space="0" w:color="000000"/>
            </w:tcBorders>
          </w:tcPr>
          <w:p w14:paraId="6A2393B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72.8211</w:t>
            </w:r>
          </w:p>
        </w:tc>
      </w:tr>
      <w:tr w:rsidR="00F777AC" w:rsidRPr="00283A2F" w14:paraId="7333F6BC" w14:textId="77777777" w:rsidTr="00A1656D">
        <w:trPr>
          <w:trHeight w:val="276"/>
          <w:jc w:val="center"/>
        </w:trPr>
        <w:tc>
          <w:tcPr>
            <w:tcW w:w="902" w:type="dxa"/>
            <w:tcBorders>
              <w:top w:val="nil"/>
              <w:left w:val="single" w:sz="12" w:space="0" w:color="000000"/>
              <w:bottom w:val="nil"/>
              <w:right w:val="single" w:sz="12" w:space="0" w:color="000000"/>
            </w:tcBorders>
          </w:tcPr>
          <w:p w14:paraId="37D9486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53</w:t>
            </w:r>
          </w:p>
        </w:tc>
        <w:tc>
          <w:tcPr>
            <w:tcW w:w="1885" w:type="dxa"/>
            <w:tcBorders>
              <w:top w:val="nil"/>
              <w:left w:val="single" w:sz="12" w:space="0" w:color="000000"/>
              <w:bottom w:val="nil"/>
              <w:right w:val="nil"/>
            </w:tcBorders>
          </w:tcPr>
          <w:p w14:paraId="25BA791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0.0068</w:t>
            </w:r>
          </w:p>
        </w:tc>
        <w:tc>
          <w:tcPr>
            <w:tcW w:w="1985" w:type="dxa"/>
            <w:gridSpan w:val="2"/>
            <w:tcBorders>
              <w:top w:val="nil"/>
              <w:left w:val="nil"/>
              <w:bottom w:val="nil"/>
              <w:right w:val="nil"/>
            </w:tcBorders>
          </w:tcPr>
          <w:p w14:paraId="7DC46EF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0.0092</w:t>
            </w:r>
          </w:p>
        </w:tc>
        <w:tc>
          <w:tcPr>
            <w:tcW w:w="1703" w:type="dxa"/>
            <w:tcBorders>
              <w:top w:val="nil"/>
              <w:left w:val="nil"/>
              <w:bottom w:val="nil"/>
              <w:right w:val="nil"/>
            </w:tcBorders>
          </w:tcPr>
          <w:p w14:paraId="73E23DD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0.0089</w:t>
            </w:r>
          </w:p>
        </w:tc>
        <w:tc>
          <w:tcPr>
            <w:tcW w:w="1310" w:type="dxa"/>
            <w:tcBorders>
              <w:top w:val="nil"/>
              <w:left w:val="nil"/>
              <w:bottom w:val="nil"/>
              <w:right w:val="single" w:sz="12" w:space="0" w:color="000000"/>
            </w:tcBorders>
          </w:tcPr>
          <w:p w14:paraId="496A626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0.0066</w:t>
            </w:r>
          </w:p>
        </w:tc>
        <w:tc>
          <w:tcPr>
            <w:tcW w:w="1275" w:type="dxa"/>
            <w:tcBorders>
              <w:top w:val="nil"/>
              <w:left w:val="single" w:sz="12" w:space="0" w:color="000000"/>
              <w:bottom w:val="nil"/>
              <w:right w:val="single" w:sz="12" w:space="0" w:color="000000"/>
            </w:tcBorders>
          </w:tcPr>
          <w:p w14:paraId="114DDD6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74.0030</w:t>
            </w:r>
          </w:p>
        </w:tc>
      </w:tr>
      <w:tr w:rsidR="00F777AC" w:rsidRPr="00283A2F" w14:paraId="6A694003" w14:textId="77777777" w:rsidTr="00A1656D">
        <w:trPr>
          <w:trHeight w:val="276"/>
          <w:jc w:val="center"/>
        </w:trPr>
        <w:tc>
          <w:tcPr>
            <w:tcW w:w="902" w:type="dxa"/>
            <w:tcBorders>
              <w:top w:val="nil"/>
              <w:left w:val="single" w:sz="12" w:space="0" w:color="000000"/>
              <w:bottom w:val="nil"/>
              <w:right w:val="single" w:sz="12" w:space="0" w:color="000000"/>
            </w:tcBorders>
          </w:tcPr>
          <w:p w14:paraId="2B8D723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54</w:t>
            </w:r>
          </w:p>
        </w:tc>
        <w:tc>
          <w:tcPr>
            <w:tcW w:w="1885" w:type="dxa"/>
            <w:tcBorders>
              <w:top w:val="nil"/>
              <w:left w:val="single" w:sz="12" w:space="0" w:color="000000"/>
              <w:bottom w:val="nil"/>
              <w:right w:val="nil"/>
            </w:tcBorders>
          </w:tcPr>
          <w:p w14:paraId="6C63CC2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0.0067</w:t>
            </w:r>
          </w:p>
        </w:tc>
        <w:tc>
          <w:tcPr>
            <w:tcW w:w="1985" w:type="dxa"/>
            <w:gridSpan w:val="2"/>
            <w:tcBorders>
              <w:top w:val="nil"/>
              <w:left w:val="nil"/>
              <w:bottom w:val="nil"/>
              <w:right w:val="nil"/>
            </w:tcBorders>
          </w:tcPr>
          <w:p w14:paraId="4B9BA6A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0.0092</w:t>
            </w:r>
          </w:p>
        </w:tc>
        <w:tc>
          <w:tcPr>
            <w:tcW w:w="1703" w:type="dxa"/>
            <w:tcBorders>
              <w:top w:val="nil"/>
              <w:left w:val="nil"/>
              <w:bottom w:val="nil"/>
              <w:right w:val="nil"/>
            </w:tcBorders>
          </w:tcPr>
          <w:p w14:paraId="2D55D87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0.0088</w:t>
            </w:r>
          </w:p>
        </w:tc>
        <w:tc>
          <w:tcPr>
            <w:tcW w:w="1310" w:type="dxa"/>
            <w:tcBorders>
              <w:top w:val="nil"/>
              <w:left w:val="nil"/>
              <w:bottom w:val="nil"/>
              <w:right w:val="single" w:sz="12" w:space="0" w:color="000000"/>
            </w:tcBorders>
          </w:tcPr>
          <w:p w14:paraId="515D5D9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0.0065</w:t>
            </w:r>
          </w:p>
        </w:tc>
        <w:tc>
          <w:tcPr>
            <w:tcW w:w="1275" w:type="dxa"/>
            <w:tcBorders>
              <w:top w:val="nil"/>
              <w:left w:val="single" w:sz="12" w:space="0" w:color="000000"/>
              <w:bottom w:val="nil"/>
              <w:right w:val="single" w:sz="12" w:space="0" w:color="000000"/>
            </w:tcBorders>
          </w:tcPr>
          <w:p w14:paraId="05DC2AF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73.4692</w:t>
            </w:r>
          </w:p>
        </w:tc>
      </w:tr>
      <w:tr w:rsidR="00F777AC" w:rsidRPr="00283A2F" w14:paraId="1766E80E" w14:textId="77777777" w:rsidTr="00A1656D">
        <w:trPr>
          <w:trHeight w:val="276"/>
          <w:jc w:val="center"/>
        </w:trPr>
        <w:tc>
          <w:tcPr>
            <w:tcW w:w="902" w:type="dxa"/>
            <w:tcBorders>
              <w:top w:val="nil"/>
              <w:left w:val="single" w:sz="12" w:space="0" w:color="000000"/>
              <w:bottom w:val="nil"/>
              <w:right w:val="single" w:sz="12" w:space="0" w:color="000000"/>
            </w:tcBorders>
          </w:tcPr>
          <w:p w14:paraId="62C99DB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55</w:t>
            </w:r>
          </w:p>
        </w:tc>
        <w:tc>
          <w:tcPr>
            <w:tcW w:w="1885" w:type="dxa"/>
            <w:tcBorders>
              <w:top w:val="nil"/>
              <w:left w:val="single" w:sz="12" w:space="0" w:color="000000"/>
              <w:bottom w:val="nil"/>
              <w:right w:val="nil"/>
            </w:tcBorders>
          </w:tcPr>
          <w:p w14:paraId="6BB43B2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0.0067</w:t>
            </w:r>
          </w:p>
        </w:tc>
        <w:tc>
          <w:tcPr>
            <w:tcW w:w="1985" w:type="dxa"/>
            <w:gridSpan w:val="2"/>
            <w:tcBorders>
              <w:top w:val="nil"/>
              <w:left w:val="nil"/>
              <w:bottom w:val="nil"/>
              <w:right w:val="nil"/>
            </w:tcBorders>
          </w:tcPr>
          <w:p w14:paraId="7C4E913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0.0091</w:t>
            </w:r>
          </w:p>
        </w:tc>
        <w:tc>
          <w:tcPr>
            <w:tcW w:w="1703" w:type="dxa"/>
            <w:tcBorders>
              <w:top w:val="nil"/>
              <w:left w:val="nil"/>
              <w:bottom w:val="nil"/>
              <w:right w:val="nil"/>
            </w:tcBorders>
          </w:tcPr>
          <w:p w14:paraId="6D2719B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0.0088</w:t>
            </w:r>
          </w:p>
        </w:tc>
        <w:tc>
          <w:tcPr>
            <w:tcW w:w="1310" w:type="dxa"/>
            <w:tcBorders>
              <w:top w:val="nil"/>
              <w:left w:val="nil"/>
              <w:bottom w:val="nil"/>
              <w:right w:val="single" w:sz="12" w:space="0" w:color="000000"/>
            </w:tcBorders>
          </w:tcPr>
          <w:p w14:paraId="1013719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0.0065</w:t>
            </w:r>
          </w:p>
        </w:tc>
        <w:tc>
          <w:tcPr>
            <w:tcW w:w="1275" w:type="dxa"/>
            <w:tcBorders>
              <w:top w:val="nil"/>
              <w:left w:val="single" w:sz="12" w:space="0" w:color="000000"/>
              <w:bottom w:val="nil"/>
              <w:right w:val="single" w:sz="12" w:space="0" w:color="000000"/>
            </w:tcBorders>
          </w:tcPr>
          <w:p w14:paraId="54FA0A3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72.9392</w:t>
            </w:r>
          </w:p>
        </w:tc>
      </w:tr>
      <w:tr w:rsidR="00F777AC" w:rsidRPr="00283A2F" w14:paraId="6C7CFF2F" w14:textId="77777777" w:rsidTr="00A1656D">
        <w:trPr>
          <w:trHeight w:val="276"/>
          <w:jc w:val="center"/>
        </w:trPr>
        <w:tc>
          <w:tcPr>
            <w:tcW w:w="902" w:type="dxa"/>
            <w:tcBorders>
              <w:top w:val="nil"/>
              <w:left w:val="single" w:sz="12" w:space="0" w:color="000000"/>
              <w:bottom w:val="nil"/>
              <w:right w:val="single" w:sz="12" w:space="0" w:color="000000"/>
            </w:tcBorders>
          </w:tcPr>
          <w:p w14:paraId="61E10F2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56</w:t>
            </w:r>
          </w:p>
        </w:tc>
        <w:tc>
          <w:tcPr>
            <w:tcW w:w="1885" w:type="dxa"/>
            <w:tcBorders>
              <w:top w:val="nil"/>
              <w:left w:val="single" w:sz="12" w:space="0" w:color="000000"/>
              <w:bottom w:val="nil"/>
              <w:right w:val="nil"/>
            </w:tcBorders>
          </w:tcPr>
          <w:p w14:paraId="120FB34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0.0066</w:t>
            </w:r>
          </w:p>
        </w:tc>
        <w:tc>
          <w:tcPr>
            <w:tcW w:w="1985" w:type="dxa"/>
            <w:gridSpan w:val="2"/>
            <w:tcBorders>
              <w:top w:val="nil"/>
              <w:left w:val="nil"/>
              <w:bottom w:val="nil"/>
              <w:right w:val="nil"/>
            </w:tcBorders>
          </w:tcPr>
          <w:p w14:paraId="7F5E39C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0.0088</w:t>
            </w:r>
          </w:p>
        </w:tc>
        <w:tc>
          <w:tcPr>
            <w:tcW w:w="1703" w:type="dxa"/>
            <w:tcBorders>
              <w:top w:val="nil"/>
              <w:left w:val="nil"/>
              <w:bottom w:val="nil"/>
              <w:right w:val="nil"/>
            </w:tcBorders>
          </w:tcPr>
          <w:p w14:paraId="5CDC93D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0.0085</w:t>
            </w:r>
          </w:p>
        </w:tc>
        <w:tc>
          <w:tcPr>
            <w:tcW w:w="1310" w:type="dxa"/>
            <w:tcBorders>
              <w:top w:val="nil"/>
              <w:left w:val="nil"/>
              <w:bottom w:val="nil"/>
              <w:right w:val="single" w:sz="12" w:space="0" w:color="000000"/>
            </w:tcBorders>
          </w:tcPr>
          <w:p w14:paraId="151F75B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0.0064</w:t>
            </w:r>
          </w:p>
        </w:tc>
        <w:tc>
          <w:tcPr>
            <w:tcW w:w="1275" w:type="dxa"/>
            <w:tcBorders>
              <w:top w:val="nil"/>
              <w:left w:val="single" w:sz="12" w:space="0" w:color="000000"/>
              <w:bottom w:val="nil"/>
              <w:right w:val="single" w:sz="12" w:space="0" w:color="000000"/>
            </w:tcBorders>
          </w:tcPr>
          <w:p w14:paraId="72F2ED0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72.4130</w:t>
            </w:r>
          </w:p>
        </w:tc>
      </w:tr>
      <w:tr w:rsidR="00F777AC" w:rsidRPr="00283A2F" w14:paraId="2D7278FB" w14:textId="77777777" w:rsidTr="00A1656D">
        <w:trPr>
          <w:trHeight w:val="276"/>
          <w:jc w:val="center"/>
        </w:trPr>
        <w:tc>
          <w:tcPr>
            <w:tcW w:w="902" w:type="dxa"/>
            <w:tcBorders>
              <w:top w:val="nil"/>
              <w:left w:val="single" w:sz="12" w:space="0" w:color="000000"/>
              <w:bottom w:val="nil"/>
              <w:right w:val="single" w:sz="12" w:space="0" w:color="000000"/>
            </w:tcBorders>
          </w:tcPr>
          <w:p w14:paraId="1256AAD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57</w:t>
            </w:r>
          </w:p>
        </w:tc>
        <w:tc>
          <w:tcPr>
            <w:tcW w:w="1885" w:type="dxa"/>
            <w:tcBorders>
              <w:top w:val="nil"/>
              <w:left w:val="single" w:sz="12" w:space="0" w:color="000000"/>
              <w:bottom w:val="nil"/>
              <w:right w:val="nil"/>
            </w:tcBorders>
          </w:tcPr>
          <w:p w14:paraId="21E4717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0.0066</w:t>
            </w:r>
          </w:p>
        </w:tc>
        <w:tc>
          <w:tcPr>
            <w:tcW w:w="1985" w:type="dxa"/>
            <w:gridSpan w:val="2"/>
            <w:tcBorders>
              <w:top w:val="nil"/>
              <w:left w:val="nil"/>
              <w:bottom w:val="nil"/>
              <w:right w:val="nil"/>
            </w:tcBorders>
          </w:tcPr>
          <w:p w14:paraId="53E2A68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0.0065</w:t>
            </w:r>
          </w:p>
        </w:tc>
        <w:tc>
          <w:tcPr>
            <w:tcW w:w="1703" w:type="dxa"/>
            <w:tcBorders>
              <w:top w:val="nil"/>
              <w:left w:val="nil"/>
              <w:bottom w:val="nil"/>
              <w:right w:val="nil"/>
            </w:tcBorders>
          </w:tcPr>
          <w:p w14:paraId="391B1B8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0.0063</w:t>
            </w:r>
          </w:p>
        </w:tc>
        <w:tc>
          <w:tcPr>
            <w:tcW w:w="1310" w:type="dxa"/>
            <w:tcBorders>
              <w:top w:val="nil"/>
              <w:left w:val="nil"/>
              <w:bottom w:val="nil"/>
              <w:right w:val="single" w:sz="12" w:space="0" w:color="000000"/>
            </w:tcBorders>
          </w:tcPr>
          <w:p w14:paraId="5FFCC4E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0.0064</w:t>
            </w:r>
          </w:p>
        </w:tc>
        <w:tc>
          <w:tcPr>
            <w:tcW w:w="1275" w:type="dxa"/>
            <w:tcBorders>
              <w:top w:val="nil"/>
              <w:left w:val="single" w:sz="12" w:space="0" w:color="000000"/>
              <w:bottom w:val="nil"/>
              <w:right w:val="single" w:sz="12" w:space="0" w:color="000000"/>
            </w:tcBorders>
          </w:tcPr>
          <w:p w14:paraId="7F1A426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78.5945</w:t>
            </w:r>
          </w:p>
        </w:tc>
      </w:tr>
      <w:tr w:rsidR="00F777AC" w:rsidRPr="00283A2F" w14:paraId="44FB418E" w14:textId="77777777" w:rsidTr="00A1656D">
        <w:trPr>
          <w:trHeight w:val="276"/>
          <w:jc w:val="center"/>
        </w:trPr>
        <w:tc>
          <w:tcPr>
            <w:tcW w:w="902" w:type="dxa"/>
            <w:tcBorders>
              <w:top w:val="nil"/>
              <w:left w:val="single" w:sz="12" w:space="0" w:color="000000"/>
              <w:bottom w:val="nil"/>
              <w:right w:val="single" w:sz="12" w:space="0" w:color="000000"/>
            </w:tcBorders>
          </w:tcPr>
          <w:p w14:paraId="1B980FE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58</w:t>
            </w:r>
          </w:p>
        </w:tc>
        <w:tc>
          <w:tcPr>
            <w:tcW w:w="1885" w:type="dxa"/>
            <w:tcBorders>
              <w:top w:val="nil"/>
              <w:left w:val="single" w:sz="12" w:space="0" w:color="000000"/>
              <w:bottom w:val="nil"/>
              <w:right w:val="nil"/>
            </w:tcBorders>
          </w:tcPr>
          <w:p w14:paraId="33A7A94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0.0065</w:t>
            </w:r>
          </w:p>
        </w:tc>
        <w:tc>
          <w:tcPr>
            <w:tcW w:w="1985" w:type="dxa"/>
            <w:gridSpan w:val="2"/>
            <w:tcBorders>
              <w:top w:val="nil"/>
              <w:left w:val="nil"/>
              <w:bottom w:val="nil"/>
              <w:right w:val="nil"/>
            </w:tcBorders>
          </w:tcPr>
          <w:p w14:paraId="4216BD4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0.0064</w:t>
            </w:r>
          </w:p>
        </w:tc>
        <w:tc>
          <w:tcPr>
            <w:tcW w:w="1703" w:type="dxa"/>
            <w:tcBorders>
              <w:top w:val="nil"/>
              <w:left w:val="nil"/>
              <w:bottom w:val="nil"/>
              <w:right w:val="nil"/>
            </w:tcBorders>
          </w:tcPr>
          <w:p w14:paraId="7D67F92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0.0063</w:t>
            </w:r>
          </w:p>
        </w:tc>
        <w:tc>
          <w:tcPr>
            <w:tcW w:w="1310" w:type="dxa"/>
            <w:tcBorders>
              <w:top w:val="nil"/>
              <w:left w:val="nil"/>
              <w:bottom w:val="nil"/>
              <w:right w:val="single" w:sz="12" w:space="0" w:color="000000"/>
            </w:tcBorders>
          </w:tcPr>
          <w:p w14:paraId="18CE150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0.0063</w:t>
            </w:r>
          </w:p>
        </w:tc>
        <w:tc>
          <w:tcPr>
            <w:tcW w:w="1275" w:type="dxa"/>
            <w:tcBorders>
              <w:top w:val="nil"/>
              <w:left w:val="single" w:sz="12" w:space="0" w:color="000000"/>
              <w:bottom w:val="nil"/>
              <w:right w:val="single" w:sz="12" w:space="0" w:color="000000"/>
            </w:tcBorders>
          </w:tcPr>
          <w:p w14:paraId="3509688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78.0276</w:t>
            </w:r>
          </w:p>
        </w:tc>
      </w:tr>
      <w:tr w:rsidR="00F777AC" w:rsidRPr="00283A2F" w14:paraId="0CD3C45B" w14:textId="77777777" w:rsidTr="00A1656D">
        <w:trPr>
          <w:trHeight w:val="276"/>
          <w:jc w:val="center"/>
        </w:trPr>
        <w:tc>
          <w:tcPr>
            <w:tcW w:w="902" w:type="dxa"/>
            <w:tcBorders>
              <w:top w:val="nil"/>
              <w:left w:val="single" w:sz="12" w:space="0" w:color="000000"/>
              <w:bottom w:val="nil"/>
              <w:right w:val="single" w:sz="12" w:space="0" w:color="000000"/>
            </w:tcBorders>
          </w:tcPr>
          <w:p w14:paraId="760EC7D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59</w:t>
            </w:r>
          </w:p>
        </w:tc>
        <w:tc>
          <w:tcPr>
            <w:tcW w:w="1885" w:type="dxa"/>
            <w:tcBorders>
              <w:top w:val="nil"/>
              <w:left w:val="single" w:sz="12" w:space="0" w:color="000000"/>
              <w:bottom w:val="nil"/>
              <w:right w:val="nil"/>
            </w:tcBorders>
          </w:tcPr>
          <w:p w14:paraId="30165CF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0.0065</w:t>
            </w:r>
          </w:p>
        </w:tc>
        <w:tc>
          <w:tcPr>
            <w:tcW w:w="1985" w:type="dxa"/>
            <w:gridSpan w:val="2"/>
            <w:tcBorders>
              <w:top w:val="nil"/>
              <w:left w:val="nil"/>
              <w:bottom w:val="nil"/>
              <w:right w:val="nil"/>
            </w:tcBorders>
          </w:tcPr>
          <w:p w14:paraId="64F9A7A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0.0086</w:t>
            </w:r>
          </w:p>
        </w:tc>
        <w:tc>
          <w:tcPr>
            <w:tcW w:w="1703" w:type="dxa"/>
            <w:tcBorders>
              <w:top w:val="nil"/>
              <w:left w:val="nil"/>
              <w:bottom w:val="nil"/>
              <w:right w:val="nil"/>
            </w:tcBorders>
          </w:tcPr>
          <w:p w14:paraId="58A2954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0.0083</w:t>
            </w:r>
          </w:p>
        </w:tc>
        <w:tc>
          <w:tcPr>
            <w:tcW w:w="1310" w:type="dxa"/>
            <w:tcBorders>
              <w:top w:val="nil"/>
              <w:left w:val="nil"/>
              <w:bottom w:val="nil"/>
              <w:right w:val="single" w:sz="12" w:space="0" w:color="000000"/>
            </w:tcBorders>
          </w:tcPr>
          <w:p w14:paraId="7045A12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0.0063</w:t>
            </w:r>
          </w:p>
        </w:tc>
        <w:tc>
          <w:tcPr>
            <w:tcW w:w="1275" w:type="dxa"/>
            <w:tcBorders>
              <w:top w:val="nil"/>
              <w:left w:val="single" w:sz="12" w:space="0" w:color="000000"/>
              <w:bottom w:val="nil"/>
              <w:right w:val="single" w:sz="12" w:space="0" w:color="000000"/>
            </w:tcBorders>
          </w:tcPr>
          <w:p w14:paraId="3A453A2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77.4649</w:t>
            </w:r>
          </w:p>
        </w:tc>
      </w:tr>
      <w:tr w:rsidR="00F777AC" w:rsidRPr="00283A2F" w14:paraId="34651E60" w14:textId="77777777" w:rsidTr="00A1656D">
        <w:trPr>
          <w:trHeight w:val="276"/>
          <w:jc w:val="center"/>
        </w:trPr>
        <w:tc>
          <w:tcPr>
            <w:tcW w:w="902" w:type="dxa"/>
            <w:tcBorders>
              <w:top w:val="nil"/>
              <w:left w:val="single" w:sz="12" w:space="0" w:color="000000"/>
              <w:bottom w:val="nil"/>
              <w:right w:val="single" w:sz="12" w:space="0" w:color="000000"/>
            </w:tcBorders>
          </w:tcPr>
          <w:p w14:paraId="33208BA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60</w:t>
            </w:r>
          </w:p>
        </w:tc>
        <w:tc>
          <w:tcPr>
            <w:tcW w:w="1885" w:type="dxa"/>
            <w:tcBorders>
              <w:top w:val="nil"/>
              <w:left w:val="single" w:sz="12" w:space="0" w:color="000000"/>
              <w:bottom w:val="nil"/>
              <w:right w:val="nil"/>
            </w:tcBorders>
          </w:tcPr>
          <w:p w14:paraId="029A998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0.0064</w:t>
            </w:r>
          </w:p>
        </w:tc>
        <w:tc>
          <w:tcPr>
            <w:tcW w:w="1985" w:type="dxa"/>
            <w:gridSpan w:val="2"/>
            <w:tcBorders>
              <w:top w:val="nil"/>
              <w:left w:val="nil"/>
              <w:bottom w:val="nil"/>
              <w:right w:val="nil"/>
            </w:tcBorders>
          </w:tcPr>
          <w:p w14:paraId="7FFFABC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0.0063</w:t>
            </w:r>
          </w:p>
        </w:tc>
        <w:tc>
          <w:tcPr>
            <w:tcW w:w="1703" w:type="dxa"/>
            <w:tcBorders>
              <w:top w:val="nil"/>
              <w:left w:val="nil"/>
              <w:bottom w:val="nil"/>
              <w:right w:val="nil"/>
            </w:tcBorders>
          </w:tcPr>
          <w:p w14:paraId="0E6EAB5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0.0062</w:t>
            </w:r>
          </w:p>
        </w:tc>
        <w:tc>
          <w:tcPr>
            <w:tcW w:w="1310" w:type="dxa"/>
            <w:tcBorders>
              <w:top w:val="nil"/>
              <w:left w:val="nil"/>
              <w:bottom w:val="nil"/>
              <w:right w:val="single" w:sz="12" w:space="0" w:color="000000"/>
            </w:tcBorders>
          </w:tcPr>
          <w:p w14:paraId="46AF3D1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0.0062</w:t>
            </w:r>
          </w:p>
        </w:tc>
        <w:tc>
          <w:tcPr>
            <w:tcW w:w="1275" w:type="dxa"/>
            <w:tcBorders>
              <w:top w:val="nil"/>
              <w:left w:val="single" w:sz="12" w:space="0" w:color="000000"/>
              <w:bottom w:val="nil"/>
              <w:right w:val="single" w:sz="12" w:space="0" w:color="000000"/>
            </w:tcBorders>
          </w:tcPr>
          <w:p w14:paraId="4BC735B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75.8392</w:t>
            </w:r>
          </w:p>
        </w:tc>
      </w:tr>
      <w:tr w:rsidR="00F777AC" w:rsidRPr="00283A2F" w14:paraId="12635A1D" w14:textId="77777777" w:rsidTr="00A1656D">
        <w:trPr>
          <w:trHeight w:val="276"/>
          <w:jc w:val="center"/>
        </w:trPr>
        <w:tc>
          <w:tcPr>
            <w:tcW w:w="902" w:type="dxa"/>
            <w:tcBorders>
              <w:top w:val="nil"/>
              <w:left w:val="single" w:sz="12" w:space="0" w:color="000000"/>
              <w:bottom w:val="nil"/>
              <w:right w:val="single" w:sz="12" w:space="0" w:color="000000"/>
            </w:tcBorders>
          </w:tcPr>
          <w:p w14:paraId="264B21B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61</w:t>
            </w:r>
          </w:p>
        </w:tc>
        <w:tc>
          <w:tcPr>
            <w:tcW w:w="1885" w:type="dxa"/>
            <w:tcBorders>
              <w:top w:val="nil"/>
              <w:left w:val="single" w:sz="12" w:space="0" w:color="000000"/>
              <w:bottom w:val="nil"/>
              <w:right w:val="nil"/>
            </w:tcBorders>
          </w:tcPr>
          <w:p w14:paraId="2B5A39D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0.0088</w:t>
            </w:r>
          </w:p>
        </w:tc>
        <w:tc>
          <w:tcPr>
            <w:tcW w:w="1985" w:type="dxa"/>
            <w:gridSpan w:val="2"/>
            <w:tcBorders>
              <w:top w:val="nil"/>
              <w:left w:val="nil"/>
              <w:bottom w:val="nil"/>
              <w:right w:val="nil"/>
            </w:tcBorders>
          </w:tcPr>
          <w:p w14:paraId="3F6988F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0.0063</w:t>
            </w:r>
          </w:p>
        </w:tc>
        <w:tc>
          <w:tcPr>
            <w:tcW w:w="1703" w:type="dxa"/>
            <w:tcBorders>
              <w:top w:val="nil"/>
              <w:left w:val="nil"/>
              <w:bottom w:val="nil"/>
              <w:right w:val="nil"/>
            </w:tcBorders>
          </w:tcPr>
          <w:p w14:paraId="4EB8CE8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0.0061</w:t>
            </w:r>
          </w:p>
        </w:tc>
        <w:tc>
          <w:tcPr>
            <w:tcW w:w="1310" w:type="dxa"/>
            <w:tcBorders>
              <w:top w:val="nil"/>
              <w:left w:val="nil"/>
              <w:bottom w:val="nil"/>
              <w:right w:val="single" w:sz="12" w:space="0" w:color="000000"/>
            </w:tcBorders>
          </w:tcPr>
          <w:p w14:paraId="22D8574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0.0062</w:t>
            </w:r>
          </w:p>
        </w:tc>
        <w:tc>
          <w:tcPr>
            <w:tcW w:w="1275" w:type="dxa"/>
            <w:tcBorders>
              <w:top w:val="nil"/>
              <w:left w:val="single" w:sz="12" w:space="0" w:color="000000"/>
              <w:bottom w:val="nil"/>
              <w:right w:val="single" w:sz="12" w:space="0" w:color="000000"/>
            </w:tcBorders>
          </w:tcPr>
          <w:p w14:paraId="609A16A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64.2957</w:t>
            </w:r>
          </w:p>
        </w:tc>
      </w:tr>
      <w:tr w:rsidR="00F777AC" w:rsidRPr="00283A2F" w14:paraId="2798F8F3" w14:textId="77777777" w:rsidTr="00A1656D">
        <w:trPr>
          <w:trHeight w:val="276"/>
          <w:jc w:val="center"/>
        </w:trPr>
        <w:tc>
          <w:tcPr>
            <w:tcW w:w="902" w:type="dxa"/>
            <w:tcBorders>
              <w:top w:val="nil"/>
              <w:left w:val="single" w:sz="12" w:space="0" w:color="000000"/>
              <w:bottom w:val="nil"/>
              <w:right w:val="single" w:sz="12" w:space="0" w:color="000000"/>
            </w:tcBorders>
          </w:tcPr>
          <w:p w14:paraId="0884B76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62</w:t>
            </w:r>
          </w:p>
        </w:tc>
        <w:tc>
          <w:tcPr>
            <w:tcW w:w="1885" w:type="dxa"/>
            <w:tcBorders>
              <w:top w:val="nil"/>
              <w:left w:val="single" w:sz="12" w:space="0" w:color="000000"/>
              <w:bottom w:val="nil"/>
              <w:right w:val="nil"/>
            </w:tcBorders>
          </w:tcPr>
          <w:p w14:paraId="667D562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0.0087</w:t>
            </w:r>
          </w:p>
        </w:tc>
        <w:tc>
          <w:tcPr>
            <w:tcW w:w="1985" w:type="dxa"/>
            <w:gridSpan w:val="2"/>
            <w:tcBorders>
              <w:top w:val="nil"/>
              <w:left w:val="nil"/>
              <w:bottom w:val="nil"/>
              <w:right w:val="nil"/>
            </w:tcBorders>
          </w:tcPr>
          <w:p w14:paraId="715E8DD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0.0062</w:t>
            </w:r>
          </w:p>
        </w:tc>
        <w:tc>
          <w:tcPr>
            <w:tcW w:w="1703" w:type="dxa"/>
            <w:tcBorders>
              <w:top w:val="nil"/>
              <w:left w:val="nil"/>
              <w:bottom w:val="nil"/>
              <w:right w:val="nil"/>
            </w:tcBorders>
          </w:tcPr>
          <w:p w14:paraId="5374B7D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0.0061</w:t>
            </w:r>
          </w:p>
        </w:tc>
        <w:tc>
          <w:tcPr>
            <w:tcW w:w="1310" w:type="dxa"/>
            <w:tcBorders>
              <w:top w:val="nil"/>
              <w:left w:val="nil"/>
              <w:bottom w:val="nil"/>
              <w:right w:val="single" w:sz="12" w:space="0" w:color="000000"/>
            </w:tcBorders>
          </w:tcPr>
          <w:p w14:paraId="3FBC9BA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0.0061</w:t>
            </w:r>
          </w:p>
        </w:tc>
        <w:tc>
          <w:tcPr>
            <w:tcW w:w="1275" w:type="dxa"/>
            <w:tcBorders>
              <w:top w:val="nil"/>
              <w:left w:val="single" w:sz="12" w:space="0" w:color="000000"/>
              <w:bottom w:val="nil"/>
              <w:right w:val="single" w:sz="12" w:space="0" w:color="000000"/>
            </w:tcBorders>
          </w:tcPr>
          <w:p w14:paraId="41AD120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63.8316</w:t>
            </w:r>
          </w:p>
        </w:tc>
      </w:tr>
      <w:tr w:rsidR="00F777AC" w:rsidRPr="00283A2F" w14:paraId="7699EC04" w14:textId="77777777" w:rsidTr="00A1656D">
        <w:trPr>
          <w:trHeight w:val="276"/>
          <w:jc w:val="center"/>
        </w:trPr>
        <w:tc>
          <w:tcPr>
            <w:tcW w:w="902" w:type="dxa"/>
            <w:tcBorders>
              <w:top w:val="nil"/>
              <w:left w:val="single" w:sz="12" w:space="0" w:color="000000"/>
              <w:bottom w:val="nil"/>
              <w:right w:val="single" w:sz="12" w:space="0" w:color="000000"/>
            </w:tcBorders>
          </w:tcPr>
          <w:p w14:paraId="32933F6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63</w:t>
            </w:r>
          </w:p>
        </w:tc>
        <w:tc>
          <w:tcPr>
            <w:tcW w:w="1885" w:type="dxa"/>
            <w:tcBorders>
              <w:top w:val="nil"/>
              <w:left w:val="single" w:sz="12" w:space="0" w:color="000000"/>
              <w:bottom w:val="nil"/>
              <w:right w:val="nil"/>
            </w:tcBorders>
          </w:tcPr>
          <w:p w14:paraId="55F4CE1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0.0086</w:t>
            </w:r>
          </w:p>
        </w:tc>
        <w:tc>
          <w:tcPr>
            <w:tcW w:w="1985" w:type="dxa"/>
            <w:gridSpan w:val="2"/>
            <w:tcBorders>
              <w:top w:val="nil"/>
              <w:left w:val="nil"/>
              <w:bottom w:val="nil"/>
              <w:right w:val="nil"/>
            </w:tcBorders>
          </w:tcPr>
          <w:p w14:paraId="2B939A4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0.0062</w:t>
            </w:r>
          </w:p>
        </w:tc>
        <w:tc>
          <w:tcPr>
            <w:tcW w:w="1703" w:type="dxa"/>
            <w:tcBorders>
              <w:top w:val="nil"/>
              <w:left w:val="nil"/>
              <w:bottom w:val="nil"/>
              <w:right w:val="nil"/>
            </w:tcBorders>
          </w:tcPr>
          <w:p w14:paraId="58937A8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0.0060</w:t>
            </w:r>
          </w:p>
        </w:tc>
        <w:tc>
          <w:tcPr>
            <w:tcW w:w="1310" w:type="dxa"/>
            <w:tcBorders>
              <w:top w:val="nil"/>
              <w:left w:val="nil"/>
              <w:bottom w:val="nil"/>
              <w:right w:val="single" w:sz="12" w:space="0" w:color="000000"/>
            </w:tcBorders>
          </w:tcPr>
          <w:p w14:paraId="2CD05ED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0.0061</w:t>
            </w:r>
          </w:p>
        </w:tc>
        <w:tc>
          <w:tcPr>
            <w:tcW w:w="1275" w:type="dxa"/>
            <w:tcBorders>
              <w:top w:val="nil"/>
              <w:left w:val="single" w:sz="12" w:space="0" w:color="000000"/>
              <w:bottom w:val="nil"/>
              <w:right w:val="single" w:sz="12" w:space="0" w:color="000000"/>
            </w:tcBorders>
          </w:tcPr>
          <w:p w14:paraId="50D42B9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74.0625</w:t>
            </w:r>
          </w:p>
        </w:tc>
      </w:tr>
      <w:tr w:rsidR="00F777AC" w:rsidRPr="00283A2F" w14:paraId="6DFAF6F4" w14:textId="77777777" w:rsidTr="00A1656D">
        <w:trPr>
          <w:trHeight w:val="276"/>
          <w:jc w:val="center"/>
        </w:trPr>
        <w:tc>
          <w:tcPr>
            <w:tcW w:w="902" w:type="dxa"/>
            <w:tcBorders>
              <w:top w:val="nil"/>
              <w:left w:val="single" w:sz="12" w:space="0" w:color="000000"/>
              <w:bottom w:val="nil"/>
              <w:right w:val="single" w:sz="12" w:space="0" w:color="000000"/>
            </w:tcBorders>
          </w:tcPr>
          <w:p w14:paraId="0A00485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64</w:t>
            </w:r>
          </w:p>
        </w:tc>
        <w:tc>
          <w:tcPr>
            <w:tcW w:w="1885" w:type="dxa"/>
            <w:tcBorders>
              <w:top w:val="nil"/>
              <w:left w:val="single" w:sz="12" w:space="0" w:color="000000"/>
              <w:bottom w:val="nil"/>
              <w:right w:val="nil"/>
            </w:tcBorders>
          </w:tcPr>
          <w:p w14:paraId="47E336C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0.0062</w:t>
            </w:r>
          </w:p>
        </w:tc>
        <w:tc>
          <w:tcPr>
            <w:tcW w:w="1985" w:type="dxa"/>
            <w:gridSpan w:val="2"/>
            <w:tcBorders>
              <w:top w:val="nil"/>
              <w:left w:val="nil"/>
              <w:bottom w:val="nil"/>
              <w:right w:val="nil"/>
            </w:tcBorders>
          </w:tcPr>
          <w:p w14:paraId="72BA151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0.0061</w:t>
            </w:r>
          </w:p>
        </w:tc>
        <w:tc>
          <w:tcPr>
            <w:tcW w:w="1703" w:type="dxa"/>
            <w:tcBorders>
              <w:top w:val="nil"/>
              <w:left w:val="nil"/>
              <w:bottom w:val="nil"/>
              <w:right w:val="nil"/>
            </w:tcBorders>
          </w:tcPr>
          <w:p w14:paraId="67C8CDA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0.0060</w:t>
            </w:r>
          </w:p>
        </w:tc>
        <w:tc>
          <w:tcPr>
            <w:tcW w:w="1310" w:type="dxa"/>
            <w:tcBorders>
              <w:top w:val="nil"/>
              <w:left w:val="nil"/>
              <w:bottom w:val="nil"/>
              <w:right w:val="single" w:sz="12" w:space="0" w:color="000000"/>
            </w:tcBorders>
          </w:tcPr>
          <w:p w14:paraId="1D87657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0.0060</w:t>
            </w:r>
          </w:p>
        </w:tc>
        <w:tc>
          <w:tcPr>
            <w:tcW w:w="1275" w:type="dxa"/>
            <w:tcBorders>
              <w:top w:val="nil"/>
              <w:left w:val="single" w:sz="12" w:space="0" w:color="000000"/>
              <w:bottom w:val="nil"/>
              <w:right w:val="single" w:sz="12" w:space="0" w:color="000000"/>
            </w:tcBorders>
          </w:tcPr>
          <w:p w14:paraId="6E4BD36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62.8030</w:t>
            </w:r>
          </w:p>
        </w:tc>
      </w:tr>
      <w:tr w:rsidR="00F777AC" w:rsidRPr="00283A2F" w14:paraId="38609D56" w14:textId="77777777" w:rsidTr="00A1656D">
        <w:trPr>
          <w:trHeight w:val="276"/>
          <w:jc w:val="center"/>
        </w:trPr>
        <w:tc>
          <w:tcPr>
            <w:tcW w:w="902" w:type="dxa"/>
            <w:tcBorders>
              <w:top w:val="nil"/>
              <w:left w:val="single" w:sz="12" w:space="0" w:color="000000"/>
              <w:bottom w:val="nil"/>
              <w:right w:val="single" w:sz="12" w:space="0" w:color="000000"/>
            </w:tcBorders>
          </w:tcPr>
          <w:p w14:paraId="4FE0E04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65</w:t>
            </w:r>
          </w:p>
        </w:tc>
        <w:tc>
          <w:tcPr>
            <w:tcW w:w="1885" w:type="dxa"/>
            <w:tcBorders>
              <w:top w:val="nil"/>
              <w:left w:val="single" w:sz="12" w:space="0" w:color="000000"/>
              <w:bottom w:val="nil"/>
              <w:right w:val="nil"/>
            </w:tcBorders>
          </w:tcPr>
          <w:p w14:paraId="0109FF4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0.0061</w:t>
            </w:r>
          </w:p>
        </w:tc>
        <w:tc>
          <w:tcPr>
            <w:tcW w:w="1985" w:type="dxa"/>
            <w:gridSpan w:val="2"/>
            <w:tcBorders>
              <w:top w:val="nil"/>
              <w:left w:val="nil"/>
              <w:bottom w:val="nil"/>
              <w:right w:val="nil"/>
            </w:tcBorders>
          </w:tcPr>
          <w:p w14:paraId="77942D8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0.0061</w:t>
            </w:r>
          </w:p>
        </w:tc>
        <w:tc>
          <w:tcPr>
            <w:tcW w:w="1703" w:type="dxa"/>
            <w:tcBorders>
              <w:top w:val="nil"/>
              <w:left w:val="nil"/>
              <w:bottom w:val="nil"/>
              <w:right w:val="nil"/>
            </w:tcBorders>
          </w:tcPr>
          <w:p w14:paraId="0AA4486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0.0059</w:t>
            </w:r>
          </w:p>
        </w:tc>
        <w:tc>
          <w:tcPr>
            <w:tcW w:w="1310" w:type="dxa"/>
            <w:tcBorders>
              <w:top w:val="nil"/>
              <w:left w:val="nil"/>
              <w:bottom w:val="nil"/>
              <w:right w:val="single" w:sz="12" w:space="0" w:color="000000"/>
            </w:tcBorders>
          </w:tcPr>
          <w:p w14:paraId="5B795B4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0.0060</w:t>
            </w:r>
          </w:p>
        </w:tc>
        <w:tc>
          <w:tcPr>
            <w:tcW w:w="1275" w:type="dxa"/>
            <w:tcBorders>
              <w:top w:val="nil"/>
              <w:left w:val="single" w:sz="12" w:space="0" w:color="000000"/>
              <w:bottom w:val="nil"/>
              <w:right w:val="single" w:sz="12" w:space="0" w:color="000000"/>
            </w:tcBorders>
          </w:tcPr>
          <w:p w14:paraId="59AF627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68.2975</w:t>
            </w:r>
          </w:p>
        </w:tc>
      </w:tr>
      <w:tr w:rsidR="00F777AC" w:rsidRPr="00283A2F" w14:paraId="5A531797" w14:textId="77777777" w:rsidTr="00A1656D">
        <w:trPr>
          <w:trHeight w:val="276"/>
          <w:jc w:val="center"/>
        </w:trPr>
        <w:tc>
          <w:tcPr>
            <w:tcW w:w="902" w:type="dxa"/>
            <w:tcBorders>
              <w:top w:val="nil"/>
              <w:left w:val="single" w:sz="12" w:space="0" w:color="000000"/>
              <w:bottom w:val="nil"/>
              <w:right w:val="single" w:sz="12" w:space="0" w:color="000000"/>
            </w:tcBorders>
          </w:tcPr>
          <w:p w14:paraId="6D80B1A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66</w:t>
            </w:r>
          </w:p>
        </w:tc>
        <w:tc>
          <w:tcPr>
            <w:tcW w:w="1885" w:type="dxa"/>
            <w:tcBorders>
              <w:top w:val="nil"/>
              <w:left w:val="single" w:sz="12" w:space="0" w:color="000000"/>
              <w:bottom w:val="nil"/>
              <w:right w:val="nil"/>
            </w:tcBorders>
          </w:tcPr>
          <w:p w14:paraId="7D2B289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0.0061</w:t>
            </w:r>
          </w:p>
        </w:tc>
        <w:tc>
          <w:tcPr>
            <w:tcW w:w="1985" w:type="dxa"/>
            <w:gridSpan w:val="2"/>
            <w:tcBorders>
              <w:top w:val="nil"/>
              <w:left w:val="nil"/>
              <w:bottom w:val="nil"/>
              <w:right w:val="nil"/>
            </w:tcBorders>
          </w:tcPr>
          <w:p w14:paraId="7BC1A84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0.0060</w:t>
            </w:r>
          </w:p>
        </w:tc>
        <w:tc>
          <w:tcPr>
            <w:tcW w:w="1703" w:type="dxa"/>
            <w:tcBorders>
              <w:top w:val="nil"/>
              <w:left w:val="nil"/>
              <w:bottom w:val="nil"/>
              <w:right w:val="nil"/>
            </w:tcBorders>
          </w:tcPr>
          <w:p w14:paraId="4F61DA9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0.0059</w:t>
            </w:r>
          </w:p>
        </w:tc>
        <w:tc>
          <w:tcPr>
            <w:tcW w:w="1310" w:type="dxa"/>
            <w:tcBorders>
              <w:top w:val="nil"/>
              <w:left w:val="nil"/>
              <w:bottom w:val="nil"/>
              <w:right w:val="single" w:sz="12" w:space="0" w:color="000000"/>
            </w:tcBorders>
          </w:tcPr>
          <w:p w14:paraId="780C16F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0.0060</w:t>
            </w:r>
          </w:p>
        </w:tc>
        <w:tc>
          <w:tcPr>
            <w:tcW w:w="1275" w:type="dxa"/>
            <w:tcBorders>
              <w:top w:val="nil"/>
              <w:left w:val="single" w:sz="12" w:space="0" w:color="000000"/>
              <w:bottom w:val="nil"/>
              <w:right w:val="single" w:sz="12" w:space="0" w:color="000000"/>
            </w:tcBorders>
          </w:tcPr>
          <w:p w14:paraId="02D902F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67.8046</w:t>
            </w:r>
          </w:p>
        </w:tc>
      </w:tr>
      <w:tr w:rsidR="00F777AC" w:rsidRPr="00283A2F" w14:paraId="3FA10DDF" w14:textId="77777777" w:rsidTr="00A1656D">
        <w:trPr>
          <w:trHeight w:val="276"/>
          <w:jc w:val="center"/>
        </w:trPr>
        <w:tc>
          <w:tcPr>
            <w:tcW w:w="902" w:type="dxa"/>
            <w:tcBorders>
              <w:top w:val="nil"/>
              <w:left w:val="single" w:sz="12" w:space="0" w:color="000000"/>
              <w:bottom w:val="nil"/>
              <w:right w:val="single" w:sz="12" w:space="0" w:color="000000"/>
            </w:tcBorders>
          </w:tcPr>
          <w:p w14:paraId="40BCEA9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67</w:t>
            </w:r>
          </w:p>
        </w:tc>
        <w:tc>
          <w:tcPr>
            <w:tcW w:w="1885" w:type="dxa"/>
            <w:tcBorders>
              <w:top w:val="nil"/>
              <w:left w:val="single" w:sz="12" w:space="0" w:color="000000"/>
              <w:bottom w:val="nil"/>
              <w:right w:val="nil"/>
            </w:tcBorders>
          </w:tcPr>
          <w:p w14:paraId="2A80F24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0.0060</w:t>
            </w:r>
          </w:p>
        </w:tc>
        <w:tc>
          <w:tcPr>
            <w:tcW w:w="1985" w:type="dxa"/>
            <w:gridSpan w:val="2"/>
            <w:tcBorders>
              <w:top w:val="nil"/>
              <w:left w:val="nil"/>
              <w:bottom w:val="nil"/>
              <w:right w:val="nil"/>
            </w:tcBorders>
          </w:tcPr>
          <w:p w14:paraId="2FDA9F6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0.0060</w:t>
            </w:r>
          </w:p>
        </w:tc>
        <w:tc>
          <w:tcPr>
            <w:tcW w:w="1703" w:type="dxa"/>
            <w:tcBorders>
              <w:top w:val="nil"/>
              <w:left w:val="nil"/>
              <w:bottom w:val="nil"/>
              <w:right w:val="nil"/>
            </w:tcBorders>
          </w:tcPr>
          <w:p w14:paraId="7122DD1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0.0059</w:t>
            </w:r>
          </w:p>
        </w:tc>
        <w:tc>
          <w:tcPr>
            <w:tcW w:w="1310" w:type="dxa"/>
            <w:tcBorders>
              <w:top w:val="nil"/>
              <w:left w:val="nil"/>
              <w:bottom w:val="nil"/>
              <w:right w:val="single" w:sz="12" w:space="0" w:color="000000"/>
            </w:tcBorders>
          </w:tcPr>
          <w:p w14:paraId="6188493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0.0059</w:t>
            </w:r>
          </w:p>
        </w:tc>
        <w:tc>
          <w:tcPr>
            <w:tcW w:w="1275" w:type="dxa"/>
            <w:tcBorders>
              <w:top w:val="nil"/>
              <w:left w:val="single" w:sz="12" w:space="0" w:color="000000"/>
              <w:bottom w:val="nil"/>
              <w:right w:val="single" w:sz="12" w:space="0" w:color="000000"/>
            </w:tcBorders>
          </w:tcPr>
          <w:p w14:paraId="446DB40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67.3152</w:t>
            </w:r>
          </w:p>
        </w:tc>
      </w:tr>
      <w:tr w:rsidR="00F777AC" w:rsidRPr="00283A2F" w14:paraId="66CBD9D2" w14:textId="77777777" w:rsidTr="00A1656D">
        <w:trPr>
          <w:trHeight w:val="276"/>
          <w:jc w:val="center"/>
        </w:trPr>
        <w:tc>
          <w:tcPr>
            <w:tcW w:w="902" w:type="dxa"/>
            <w:tcBorders>
              <w:top w:val="nil"/>
              <w:left w:val="single" w:sz="12" w:space="0" w:color="000000"/>
              <w:bottom w:val="nil"/>
              <w:right w:val="single" w:sz="12" w:space="0" w:color="000000"/>
            </w:tcBorders>
          </w:tcPr>
          <w:p w14:paraId="209DF1D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68</w:t>
            </w:r>
          </w:p>
        </w:tc>
        <w:tc>
          <w:tcPr>
            <w:tcW w:w="1885" w:type="dxa"/>
            <w:tcBorders>
              <w:top w:val="nil"/>
              <w:left w:val="single" w:sz="12" w:space="0" w:color="000000"/>
              <w:bottom w:val="nil"/>
              <w:right w:val="nil"/>
            </w:tcBorders>
          </w:tcPr>
          <w:p w14:paraId="66547A8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0.0060</w:t>
            </w:r>
          </w:p>
        </w:tc>
        <w:tc>
          <w:tcPr>
            <w:tcW w:w="1985" w:type="dxa"/>
            <w:gridSpan w:val="2"/>
            <w:tcBorders>
              <w:top w:val="nil"/>
              <w:left w:val="nil"/>
              <w:bottom w:val="nil"/>
              <w:right w:val="nil"/>
            </w:tcBorders>
          </w:tcPr>
          <w:p w14:paraId="51EEA08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0.0059</w:t>
            </w:r>
          </w:p>
        </w:tc>
        <w:tc>
          <w:tcPr>
            <w:tcW w:w="1703" w:type="dxa"/>
            <w:tcBorders>
              <w:top w:val="nil"/>
              <w:left w:val="nil"/>
              <w:bottom w:val="nil"/>
              <w:right w:val="nil"/>
            </w:tcBorders>
          </w:tcPr>
          <w:p w14:paraId="4A91606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0.0058</w:t>
            </w:r>
          </w:p>
        </w:tc>
        <w:tc>
          <w:tcPr>
            <w:tcW w:w="1310" w:type="dxa"/>
            <w:tcBorders>
              <w:top w:val="nil"/>
              <w:left w:val="nil"/>
              <w:bottom w:val="nil"/>
              <w:right w:val="single" w:sz="12" w:space="0" w:color="000000"/>
            </w:tcBorders>
          </w:tcPr>
          <w:p w14:paraId="462CA8A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0.0059</w:t>
            </w:r>
          </w:p>
        </w:tc>
        <w:tc>
          <w:tcPr>
            <w:tcW w:w="1275" w:type="dxa"/>
            <w:tcBorders>
              <w:top w:val="nil"/>
              <w:left w:val="single" w:sz="12" w:space="0" w:color="000000"/>
              <w:bottom w:val="nil"/>
              <w:right w:val="single" w:sz="12" w:space="0" w:color="000000"/>
            </w:tcBorders>
          </w:tcPr>
          <w:p w14:paraId="3A4E3EC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60.8293</w:t>
            </w:r>
          </w:p>
        </w:tc>
      </w:tr>
      <w:tr w:rsidR="00F777AC" w:rsidRPr="00283A2F" w14:paraId="331D821A" w14:textId="77777777" w:rsidTr="00A1656D">
        <w:trPr>
          <w:trHeight w:val="276"/>
          <w:jc w:val="center"/>
        </w:trPr>
        <w:tc>
          <w:tcPr>
            <w:tcW w:w="902" w:type="dxa"/>
            <w:tcBorders>
              <w:top w:val="nil"/>
              <w:left w:val="single" w:sz="12" w:space="0" w:color="000000"/>
              <w:bottom w:val="nil"/>
              <w:right w:val="single" w:sz="12" w:space="0" w:color="000000"/>
            </w:tcBorders>
          </w:tcPr>
          <w:p w14:paraId="3570329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69</w:t>
            </w:r>
          </w:p>
        </w:tc>
        <w:tc>
          <w:tcPr>
            <w:tcW w:w="1885" w:type="dxa"/>
            <w:tcBorders>
              <w:top w:val="nil"/>
              <w:left w:val="single" w:sz="12" w:space="0" w:color="000000"/>
              <w:bottom w:val="nil"/>
              <w:right w:val="nil"/>
            </w:tcBorders>
          </w:tcPr>
          <w:p w14:paraId="2C51BAE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0.0060</w:t>
            </w:r>
          </w:p>
        </w:tc>
        <w:tc>
          <w:tcPr>
            <w:tcW w:w="1985" w:type="dxa"/>
            <w:gridSpan w:val="2"/>
            <w:tcBorders>
              <w:top w:val="nil"/>
              <w:left w:val="nil"/>
              <w:bottom w:val="nil"/>
              <w:right w:val="nil"/>
            </w:tcBorders>
          </w:tcPr>
          <w:p w14:paraId="567AEC0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0.0059</w:t>
            </w:r>
          </w:p>
        </w:tc>
        <w:tc>
          <w:tcPr>
            <w:tcW w:w="1703" w:type="dxa"/>
            <w:tcBorders>
              <w:top w:val="nil"/>
              <w:left w:val="nil"/>
              <w:bottom w:val="nil"/>
              <w:right w:val="nil"/>
            </w:tcBorders>
          </w:tcPr>
          <w:p w14:paraId="44BEB64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0.0058</w:t>
            </w:r>
          </w:p>
        </w:tc>
        <w:tc>
          <w:tcPr>
            <w:tcW w:w="1310" w:type="dxa"/>
            <w:tcBorders>
              <w:top w:val="nil"/>
              <w:left w:val="nil"/>
              <w:bottom w:val="nil"/>
              <w:right w:val="single" w:sz="12" w:space="0" w:color="000000"/>
            </w:tcBorders>
          </w:tcPr>
          <w:p w14:paraId="63633F1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0.0058</w:t>
            </w:r>
          </w:p>
        </w:tc>
        <w:tc>
          <w:tcPr>
            <w:tcW w:w="1275" w:type="dxa"/>
            <w:tcBorders>
              <w:top w:val="nil"/>
              <w:left w:val="single" w:sz="12" w:space="0" w:color="000000"/>
              <w:bottom w:val="nil"/>
              <w:right w:val="single" w:sz="12" w:space="0" w:color="000000"/>
            </w:tcBorders>
          </w:tcPr>
          <w:p w14:paraId="7178673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60.3903</w:t>
            </w:r>
          </w:p>
        </w:tc>
      </w:tr>
      <w:tr w:rsidR="00F777AC" w:rsidRPr="00283A2F" w14:paraId="4E6D941B" w14:textId="77777777" w:rsidTr="00A1656D">
        <w:trPr>
          <w:trHeight w:val="276"/>
          <w:jc w:val="center"/>
        </w:trPr>
        <w:tc>
          <w:tcPr>
            <w:tcW w:w="902" w:type="dxa"/>
            <w:tcBorders>
              <w:top w:val="nil"/>
              <w:left w:val="single" w:sz="12" w:space="0" w:color="000000"/>
              <w:bottom w:val="nil"/>
              <w:right w:val="single" w:sz="12" w:space="0" w:color="000000"/>
            </w:tcBorders>
          </w:tcPr>
          <w:p w14:paraId="0E14EB8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70</w:t>
            </w:r>
          </w:p>
        </w:tc>
        <w:tc>
          <w:tcPr>
            <w:tcW w:w="1885" w:type="dxa"/>
            <w:tcBorders>
              <w:top w:val="nil"/>
              <w:left w:val="single" w:sz="12" w:space="0" w:color="000000"/>
              <w:bottom w:val="nil"/>
              <w:right w:val="nil"/>
            </w:tcBorders>
          </w:tcPr>
          <w:p w14:paraId="539B4EF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0.0059</w:t>
            </w:r>
          </w:p>
        </w:tc>
        <w:tc>
          <w:tcPr>
            <w:tcW w:w="1985" w:type="dxa"/>
            <w:gridSpan w:val="2"/>
            <w:tcBorders>
              <w:top w:val="nil"/>
              <w:left w:val="nil"/>
              <w:bottom w:val="nil"/>
              <w:right w:val="nil"/>
            </w:tcBorders>
          </w:tcPr>
          <w:p w14:paraId="0832105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0.0059</w:t>
            </w:r>
          </w:p>
        </w:tc>
        <w:tc>
          <w:tcPr>
            <w:tcW w:w="1703" w:type="dxa"/>
            <w:tcBorders>
              <w:top w:val="nil"/>
              <w:left w:val="nil"/>
              <w:bottom w:val="nil"/>
              <w:right w:val="nil"/>
            </w:tcBorders>
          </w:tcPr>
          <w:p w14:paraId="03A87CB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0.0075</w:t>
            </w:r>
          </w:p>
        </w:tc>
        <w:tc>
          <w:tcPr>
            <w:tcW w:w="1310" w:type="dxa"/>
            <w:tcBorders>
              <w:top w:val="nil"/>
              <w:left w:val="nil"/>
              <w:bottom w:val="nil"/>
              <w:right w:val="single" w:sz="12" w:space="0" w:color="000000"/>
            </w:tcBorders>
          </w:tcPr>
          <w:p w14:paraId="71C5666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0.0058</w:t>
            </w:r>
          </w:p>
        </w:tc>
        <w:tc>
          <w:tcPr>
            <w:tcW w:w="1275" w:type="dxa"/>
            <w:tcBorders>
              <w:top w:val="nil"/>
              <w:left w:val="single" w:sz="12" w:space="0" w:color="000000"/>
              <w:bottom w:val="nil"/>
              <w:right w:val="single" w:sz="12" w:space="0" w:color="000000"/>
            </w:tcBorders>
          </w:tcPr>
          <w:p w14:paraId="3CF642C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59.9543</w:t>
            </w:r>
          </w:p>
        </w:tc>
      </w:tr>
      <w:tr w:rsidR="00F777AC" w:rsidRPr="00283A2F" w14:paraId="0D979FF9" w14:textId="77777777" w:rsidTr="00A1656D">
        <w:trPr>
          <w:trHeight w:val="276"/>
          <w:jc w:val="center"/>
        </w:trPr>
        <w:tc>
          <w:tcPr>
            <w:tcW w:w="902" w:type="dxa"/>
            <w:tcBorders>
              <w:top w:val="nil"/>
              <w:left w:val="single" w:sz="12" w:space="0" w:color="000000"/>
              <w:bottom w:val="nil"/>
              <w:right w:val="single" w:sz="12" w:space="0" w:color="000000"/>
            </w:tcBorders>
          </w:tcPr>
          <w:p w14:paraId="5CD79D4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71</w:t>
            </w:r>
          </w:p>
        </w:tc>
        <w:tc>
          <w:tcPr>
            <w:tcW w:w="1885" w:type="dxa"/>
            <w:tcBorders>
              <w:top w:val="nil"/>
              <w:left w:val="single" w:sz="12" w:space="0" w:color="000000"/>
              <w:bottom w:val="nil"/>
              <w:right w:val="nil"/>
            </w:tcBorders>
          </w:tcPr>
          <w:p w14:paraId="56B9CC5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0.0059</w:t>
            </w:r>
          </w:p>
        </w:tc>
        <w:tc>
          <w:tcPr>
            <w:tcW w:w="1985" w:type="dxa"/>
            <w:gridSpan w:val="2"/>
            <w:tcBorders>
              <w:top w:val="nil"/>
              <w:left w:val="nil"/>
              <w:bottom w:val="nil"/>
              <w:right w:val="nil"/>
            </w:tcBorders>
          </w:tcPr>
          <w:p w14:paraId="30E00E4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0.0058</w:t>
            </w:r>
          </w:p>
        </w:tc>
        <w:tc>
          <w:tcPr>
            <w:tcW w:w="1703" w:type="dxa"/>
            <w:tcBorders>
              <w:top w:val="nil"/>
              <w:left w:val="nil"/>
              <w:bottom w:val="nil"/>
              <w:right w:val="nil"/>
            </w:tcBorders>
          </w:tcPr>
          <w:p w14:paraId="1E8F8A6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0.0075</w:t>
            </w:r>
          </w:p>
        </w:tc>
        <w:tc>
          <w:tcPr>
            <w:tcW w:w="1310" w:type="dxa"/>
            <w:tcBorders>
              <w:top w:val="nil"/>
              <w:left w:val="nil"/>
              <w:bottom w:val="nil"/>
              <w:right w:val="single" w:sz="12" w:space="0" w:color="000000"/>
            </w:tcBorders>
          </w:tcPr>
          <w:p w14:paraId="03BCC95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0.0057</w:t>
            </w:r>
          </w:p>
        </w:tc>
        <w:tc>
          <w:tcPr>
            <w:tcW w:w="1275" w:type="dxa"/>
            <w:tcBorders>
              <w:top w:val="nil"/>
              <w:left w:val="single" w:sz="12" w:space="0" w:color="000000"/>
              <w:bottom w:val="nil"/>
              <w:right w:val="single" w:sz="12" w:space="0" w:color="000000"/>
            </w:tcBorders>
          </w:tcPr>
          <w:p w14:paraId="7C84CC1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59.5216</w:t>
            </w:r>
          </w:p>
        </w:tc>
      </w:tr>
      <w:tr w:rsidR="00F777AC" w:rsidRPr="00283A2F" w14:paraId="0637D48B" w14:textId="77777777" w:rsidTr="00A1656D">
        <w:trPr>
          <w:trHeight w:val="276"/>
          <w:jc w:val="center"/>
        </w:trPr>
        <w:tc>
          <w:tcPr>
            <w:tcW w:w="902" w:type="dxa"/>
            <w:tcBorders>
              <w:top w:val="nil"/>
              <w:left w:val="single" w:sz="12" w:space="0" w:color="000000"/>
              <w:bottom w:val="nil"/>
              <w:right w:val="single" w:sz="12" w:space="0" w:color="000000"/>
            </w:tcBorders>
          </w:tcPr>
          <w:p w14:paraId="0CE0DDB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72</w:t>
            </w:r>
          </w:p>
        </w:tc>
        <w:tc>
          <w:tcPr>
            <w:tcW w:w="1885" w:type="dxa"/>
            <w:tcBorders>
              <w:top w:val="nil"/>
              <w:left w:val="single" w:sz="12" w:space="0" w:color="000000"/>
              <w:bottom w:val="nil"/>
              <w:right w:val="nil"/>
            </w:tcBorders>
          </w:tcPr>
          <w:p w14:paraId="29A6692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0.0058</w:t>
            </w:r>
          </w:p>
        </w:tc>
        <w:tc>
          <w:tcPr>
            <w:tcW w:w="1985" w:type="dxa"/>
            <w:gridSpan w:val="2"/>
            <w:tcBorders>
              <w:top w:val="nil"/>
              <w:left w:val="nil"/>
              <w:bottom w:val="nil"/>
              <w:right w:val="nil"/>
            </w:tcBorders>
          </w:tcPr>
          <w:p w14:paraId="701DF04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0.0058</w:t>
            </w:r>
          </w:p>
        </w:tc>
        <w:tc>
          <w:tcPr>
            <w:tcW w:w="1703" w:type="dxa"/>
            <w:tcBorders>
              <w:top w:val="nil"/>
              <w:left w:val="nil"/>
              <w:bottom w:val="nil"/>
              <w:right w:val="nil"/>
            </w:tcBorders>
          </w:tcPr>
          <w:p w14:paraId="479813E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0.0074</w:t>
            </w:r>
          </w:p>
        </w:tc>
        <w:tc>
          <w:tcPr>
            <w:tcW w:w="1310" w:type="dxa"/>
            <w:tcBorders>
              <w:top w:val="nil"/>
              <w:left w:val="nil"/>
              <w:bottom w:val="nil"/>
              <w:right w:val="single" w:sz="12" w:space="0" w:color="000000"/>
            </w:tcBorders>
          </w:tcPr>
          <w:p w14:paraId="3040A0F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0.0057</w:t>
            </w:r>
          </w:p>
        </w:tc>
        <w:tc>
          <w:tcPr>
            <w:tcW w:w="1275" w:type="dxa"/>
            <w:tcBorders>
              <w:top w:val="nil"/>
              <w:left w:val="single" w:sz="12" w:space="0" w:color="000000"/>
              <w:bottom w:val="nil"/>
              <w:right w:val="single" w:sz="12" w:space="0" w:color="000000"/>
            </w:tcBorders>
          </w:tcPr>
          <w:p w14:paraId="3A6D17D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59.0919</w:t>
            </w:r>
          </w:p>
        </w:tc>
      </w:tr>
      <w:tr w:rsidR="00F777AC" w:rsidRPr="00283A2F" w14:paraId="0CEA478F" w14:textId="77777777" w:rsidTr="00A1656D">
        <w:trPr>
          <w:trHeight w:val="276"/>
          <w:jc w:val="center"/>
        </w:trPr>
        <w:tc>
          <w:tcPr>
            <w:tcW w:w="902" w:type="dxa"/>
            <w:tcBorders>
              <w:top w:val="nil"/>
              <w:left w:val="single" w:sz="12" w:space="0" w:color="000000"/>
              <w:bottom w:val="nil"/>
              <w:right w:val="single" w:sz="12" w:space="0" w:color="000000"/>
            </w:tcBorders>
          </w:tcPr>
          <w:p w14:paraId="26E198A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73</w:t>
            </w:r>
          </w:p>
        </w:tc>
        <w:tc>
          <w:tcPr>
            <w:tcW w:w="1885" w:type="dxa"/>
            <w:tcBorders>
              <w:top w:val="nil"/>
              <w:left w:val="single" w:sz="12" w:space="0" w:color="000000"/>
              <w:bottom w:val="nil"/>
              <w:right w:val="nil"/>
            </w:tcBorders>
          </w:tcPr>
          <w:p w14:paraId="37A96B4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0.0058</w:t>
            </w:r>
          </w:p>
        </w:tc>
        <w:tc>
          <w:tcPr>
            <w:tcW w:w="1985" w:type="dxa"/>
            <w:gridSpan w:val="2"/>
            <w:tcBorders>
              <w:top w:val="nil"/>
              <w:left w:val="nil"/>
              <w:bottom w:val="nil"/>
              <w:right w:val="nil"/>
            </w:tcBorders>
          </w:tcPr>
          <w:p w14:paraId="79852FE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0.0057</w:t>
            </w:r>
          </w:p>
        </w:tc>
        <w:tc>
          <w:tcPr>
            <w:tcW w:w="1703" w:type="dxa"/>
            <w:tcBorders>
              <w:top w:val="nil"/>
              <w:left w:val="nil"/>
              <w:bottom w:val="nil"/>
              <w:right w:val="nil"/>
            </w:tcBorders>
          </w:tcPr>
          <w:p w14:paraId="058B71B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0.0056</w:t>
            </w:r>
          </w:p>
        </w:tc>
        <w:tc>
          <w:tcPr>
            <w:tcW w:w="1310" w:type="dxa"/>
            <w:tcBorders>
              <w:top w:val="nil"/>
              <w:left w:val="nil"/>
              <w:bottom w:val="nil"/>
              <w:right w:val="single" w:sz="12" w:space="0" w:color="000000"/>
            </w:tcBorders>
          </w:tcPr>
          <w:p w14:paraId="5196F16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0.0057</w:t>
            </w:r>
          </w:p>
        </w:tc>
        <w:tc>
          <w:tcPr>
            <w:tcW w:w="1275" w:type="dxa"/>
            <w:tcBorders>
              <w:top w:val="nil"/>
              <w:left w:val="single" w:sz="12" w:space="0" w:color="000000"/>
              <w:bottom w:val="nil"/>
              <w:right w:val="single" w:sz="12" w:space="0" w:color="000000"/>
            </w:tcBorders>
          </w:tcPr>
          <w:p w14:paraId="26B8719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58.6654</w:t>
            </w:r>
          </w:p>
        </w:tc>
      </w:tr>
      <w:tr w:rsidR="00F777AC" w:rsidRPr="00283A2F" w14:paraId="15E970B9" w14:textId="77777777" w:rsidTr="00A1656D">
        <w:trPr>
          <w:trHeight w:val="276"/>
          <w:jc w:val="center"/>
        </w:trPr>
        <w:tc>
          <w:tcPr>
            <w:tcW w:w="902" w:type="dxa"/>
            <w:tcBorders>
              <w:top w:val="nil"/>
              <w:left w:val="single" w:sz="12" w:space="0" w:color="000000"/>
              <w:bottom w:val="nil"/>
              <w:right w:val="single" w:sz="12" w:space="0" w:color="000000"/>
            </w:tcBorders>
          </w:tcPr>
          <w:p w14:paraId="12C7F80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74</w:t>
            </w:r>
          </w:p>
        </w:tc>
        <w:tc>
          <w:tcPr>
            <w:tcW w:w="1885" w:type="dxa"/>
            <w:tcBorders>
              <w:top w:val="nil"/>
              <w:left w:val="single" w:sz="12" w:space="0" w:color="000000"/>
              <w:bottom w:val="nil"/>
              <w:right w:val="nil"/>
            </w:tcBorders>
          </w:tcPr>
          <w:p w14:paraId="1C836F3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0.0057</w:t>
            </w:r>
          </w:p>
        </w:tc>
        <w:tc>
          <w:tcPr>
            <w:tcW w:w="1985" w:type="dxa"/>
            <w:gridSpan w:val="2"/>
            <w:tcBorders>
              <w:top w:val="nil"/>
              <w:left w:val="nil"/>
              <w:bottom w:val="nil"/>
              <w:right w:val="nil"/>
            </w:tcBorders>
          </w:tcPr>
          <w:p w14:paraId="794EC48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0.0057</w:t>
            </w:r>
          </w:p>
        </w:tc>
        <w:tc>
          <w:tcPr>
            <w:tcW w:w="1703" w:type="dxa"/>
            <w:tcBorders>
              <w:top w:val="nil"/>
              <w:left w:val="nil"/>
              <w:bottom w:val="nil"/>
              <w:right w:val="nil"/>
            </w:tcBorders>
          </w:tcPr>
          <w:p w14:paraId="5DD5912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0.0055</w:t>
            </w:r>
          </w:p>
        </w:tc>
        <w:tc>
          <w:tcPr>
            <w:tcW w:w="1310" w:type="dxa"/>
            <w:tcBorders>
              <w:top w:val="nil"/>
              <w:left w:val="nil"/>
              <w:bottom w:val="nil"/>
              <w:right w:val="single" w:sz="12" w:space="0" w:color="000000"/>
            </w:tcBorders>
          </w:tcPr>
          <w:p w14:paraId="652E94F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0.0056</w:t>
            </w:r>
          </w:p>
        </w:tc>
        <w:tc>
          <w:tcPr>
            <w:tcW w:w="1275" w:type="dxa"/>
            <w:tcBorders>
              <w:top w:val="nil"/>
              <w:left w:val="single" w:sz="12" w:space="0" w:color="000000"/>
              <w:bottom w:val="nil"/>
              <w:right w:val="single" w:sz="12" w:space="0" w:color="000000"/>
            </w:tcBorders>
          </w:tcPr>
          <w:p w14:paraId="4715444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62.6825</w:t>
            </w:r>
          </w:p>
        </w:tc>
      </w:tr>
      <w:tr w:rsidR="00F777AC" w:rsidRPr="00283A2F" w14:paraId="40F0FEF3" w14:textId="77777777" w:rsidTr="00A1656D">
        <w:trPr>
          <w:trHeight w:val="276"/>
          <w:jc w:val="center"/>
        </w:trPr>
        <w:tc>
          <w:tcPr>
            <w:tcW w:w="902" w:type="dxa"/>
            <w:tcBorders>
              <w:top w:val="nil"/>
              <w:left w:val="single" w:sz="12" w:space="0" w:color="000000"/>
              <w:bottom w:val="nil"/>
              <w:right w:val="single" w:sz="12" w:space="0" w:color="000000"/>
            </w:tcBorders>
          </w:tcPr>
          <w:p w14:paraId="379638A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75</w:t>
            </w:r>
          </w:p>
        </w:tc>
        <w:tc>
          <w:tcPr>
            <w:tcW w:w="1885" w:type="dxa"/>
            <w:tcBorders>
              <w:top w:val="nil"/>
              <w:left w:val="single" w:sz="12" w:space="0" w:color="000000"/>
              <w:bottom w:val="nil"/>
              <w:right w:val="nil"/>
            </w:tcBorders>
          </w:tcPr>
          <w:p w14:paraId="1907670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0.0057</w:t>
            </w:r>
          </w:p>
        </w:tc>
        <w:tc>
          <w:tcPr>
            <w:tcW w:w="1985" w:type="dxa"/>
            <w:gridSpan w:val="2"/>
            <w:tcBorders>
              <w:top w:val="nil"/>
              <w:left w:val="nil"/>
              <w:bottom w:val="nil"/>
              <w:right w:val="nil"/>
            </w:tcBorders>
          </w:tcPr>
          <w:p w14:paraId="4C078E7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0.0057</w:t>
            </w:r>
          </w:p>
        </w:tc>
        <w:tc>
          <w:tcPr>
            <w:tcW w:w="1703" w:type="dxa"/>
            <w:tcBorders>
              <w:top w:val="nil"/>
              <w:left w:val="nil"/>
              <w:bottom w:val="nil"/>
              <w:right w:val="nil"/>
            </w:tcBorders>
          </w:tcPr>
          <w:p w14:paraId="58F25EA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0.0072</w:t>
            </w:r>
          </w:p>
        </w:tc>
        <w:tc>
          <w:tcPr>
            <w:tcW w:w="1310" w:type="dxa"/>
            <w:tcBorders>
              <w:top w:val="nil"/>
              <w:left w:val="nil"/>
              <w:bottom w:val="nil"/>
              <w:right w:val="single" w:sz="12" w:space="0" w:color="000000"/>
            </w:tcBorders>
          </w:tcPr>
          <w:p w14:paraId="6525EF3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0.0056</w:t>
            </w:r>
          </w:p>
        </w:tc>
        <w:tc>
          <w:tcPr>
            <w:tcW w:w="1275" w:type="dxa"/>
            <w:tcBorders>
              <w:top w:val="nil"/>
              <w:left w:val="single" w:sz="12" w:space="0" w:color="000000"/>
              <w:bottom w:val="nil"/>
              <w:right w:val="single" w:sz="12" w:space="0" w:color="000000"/>
            </w:tcBorders>
          </w:tcPr>
          <w:p w14:paraId="7B56831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62.2303</w:t>
            </w:r>
          </w:p>
        </w:tc>
      </w:tr>
      <w:tr w:rsidR="00F777AC" w:rsidRPr="00283A2F" w14:paraId="340B5938" w14:textId="77777777" w:rsidTr="00A1656D">
        <w:trPr>
          <w:trHeight w:val="276"/>
          <w:jc w:val="center"/>
        </w:trPr>
        <w:tc>
          <w:tcPr>
            <w:tcW w:w="902" w:type="dxa"/>
            <w:tcBorders>
              <w:top w:val="nil"/>
              <w:left w:val="single" w:sz="12" w:space="0" w:color="000000"/>
              <w:bottom w:val="nil"/>
              <w:right w:val="single" w:sz="12" w:space="0" w:color="000000"/>
            </w:tcBorders>
          </w:tcPr>
          <w:p w14:paraId="78717D3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76</w:t>
            </w:r>
          </w:p>
        </w:tc>
        <w:tc>
          <w:tcPr>
            <w:tcW w:w="1885" w:type="dxa"/>
            <w:tcBorders>
              <w:top w:val="nil"/>
              <w:left w:val="single" w:sz="12" w:space="0" w:color="000000"/>
              <w:bottom w:val="nil"/>
              <w:right w:val="nil"/>
            </w:tcBorders>
          </w:tcPr>
          <w:p w14:paraId="34DE08D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0.0057</w:t>
            </w:r>
          </w:p>
        </w:tc>
        <w:tc>
          <w:tcPr>
            <w:tcW w:w="1985" w:type="dxa"/>
            <w:gridSpan w:val="2"/>
            <w:tcBorders>
              <w:top w:val="nil"/>
              <w:left w:val="nil"/>
              <w:bottom w:val="nil"/>
              <w:right w:val="nil"/>
            </w:tcBorders>
          </w:tcPr>
          <w:p w14:paraId="4504FF6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0.0056</w:t>
            </w:r>
          </w:p>
        </w:tc>
        <w:tc>
          <w:tcPr>
            <w:tcW w:w="1703" w:type="dxa"/>
            <w:tcBorders>
              <w:top w:val="nil"/>
              <w:left w:val="nil"/>
              <w:bottom w:val="nil"/>
              <w:right w:val="nil"/>
            </w:tcBorders>
          </w:tcPr>
          <w:p w14:paraId="6BC63B0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0.0054</w:t>
            </w:r>
          </w:p>
        </w:tc>
        <w:tc>
          <w:tcPr>
            <w:tcW w:w="1310" w:type="dxa"/>
            <w:tcBorders>
              <w:top w:val="nil"/>
              <w:left w:val="nil"/>
              <w:bottom w:val="nil"/>
              <w:right w:val="single" w:sz="12" w:space="0" w:color="000000"/>
            </w:tcBorders>
          </w:tcPr>
          <w:p w14:paraId="2ED4438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0.0055</w:t>
            </w:r>
          </w:p>
        </w:tc>
        <w:tc>
          <w:tcPr>
            <w:tcW w:w="1275" w:type="dxa"/>
            <w:tcBorders>
              <w:top w:val="nil"/>
              <w:left w:val="single" w:sz="12" w:space="0" w:color="000000"/>
              <w:bottom w:val="nil"/>
              <w:right w:val="single" w:sz="12" w:space="0" w:color="000000"/>
            </w:tcBorders>
          </w:tcPr>
          <w:p w14:paraId="202E875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61.7814</w:t>
            </w:r>
          </w:p>
        </w:tc>
      </w:tr>
      <w:tr w:rsidR="00F777AC" w:rsidRPr="00283A2F" w14:paraId="4BAC7A2E" w14:textId="77777777" w:rsidTr="00A1656D">
        <w:trPr>
          <w:trHeight w:val="276"/>
          <w:jc w:val="center"/>
        </w:trPr>
        <w:tc>
          <w:tcPr>
            <w:tcW w:w="902" w:type="dxa"/>
            <w:tcBorders>
              <w:top w:val="nil"/>
              <w:left w:val="single" w:sz="12" w:space="0" w:color="000000"/>
              <w:bottom w:val="nil"/>
              <w:right w:val="single" w:sz="12" w:space="0" w:color="000000"/>
            </w:tcBorders>
          </w:tcPr>
          <w:p w14:paraId="326A84C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77</w:t>
            </w:r>
          </w:p>
        </w:tc>
        <w:tc>
          <w:tcPr>
            <w:tcW w:w="1885" w:type="dxa"/>
            <w:tcBorders>
              <w:top w:val="nil"/>
              <w:left w:val="single" w:sz="12" w:space="0" w:color="000000"/>
              <w:bottom w:val="nil"/>
              <w:right w:val="nil"/>
            </w:tcBorders>
          </w:tcPr>
          <w:p w14:paraId="3B755C9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0.0056</w:t>
            </w:r>
          </w:p>
        </w:tc>
        <w:tc>
          <w:tcPr>
            <w:tcW w:w="1985" w:type="dxa"/>
            <w:gridSpan w:val="2"/>
            <w:tcBorders>
              <w:top w:val="nil"/>
              <w:left w:val="nil"/>
              <w:bottom w:val="nil"/>
              <w:right w:val="nil"/>
            </w:tcBorders>
          </w:tcPr>
          <w:p w14:paraId="206D64C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0.0056</w:t>
            </w:r>
          </w:p>
        </w:tc>
        <w:tc>
          <w:tcPr>
            <w:tcW w:w="1703" w:type="dxa"/>
            <w:tcBorders>
              <w:top w:val="nil"/>
              <w:left w:val="nil"/>
              <w:bottom w:val="nil"/>
              <w:right w:val="nil"/>
            </w:tcBorders>
          </w:tcPr>
          <w:p w14:paraId="1FBFAC9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0.0054</w:t>
            </w:r>
          </w:p>
        </w:tc>
        <w:tc>
          <w:tcPr>
            <w:tcW w:w="1310" w:type="dxa"/>
            <w:tcBorders>
              <w:top w:val="nil"/>
              <w:left w:val="nil"/>
              <w:bottom w:val="nil"/>
              <w:right w:val="single" w:sz="12" w:space="0" w:color="000000"/>
            </w:tcBorders>
          </w:tcPr>
          <w:p w14:paraId="174CDA3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0.0055</w:t>
            </w:r>
          </w:p>
        </w:tc>
        <w:tc>
          <w:tcPr>
            <w:tcW w:w="1275" w:type="dxa"/>
            <w:tcBorders>
              <w:top w:val="nil"/>
              <w:left w:val="single" w:sz="12" w:space="0" w:color="000000"/>
              <w:bottom w:val="nil"/>
              <w:right w:val="single" w:sz="12" w:space="0" w:color="000000"/>
            </w:tcBorders>
          </w:tcPr>
          <w:p w14:paraId="7A5C8D7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56.8506</w:t>
            </w:r>
          </w:p>
        </w:tc>
      </w:tr>
      <w:tr w:rsidR="00F777AC" w:rsidRPr="00283A2F" w14:paraId="4323B517" w14:textId="77777777" w:rsidTr="00A1656D">
        <w:trPr>
          <w:trHeight w:val="276"/>
          <w:jc w:val="center"/>
        </w:trPr>
        <w:tc>
          <w:tcPr>
            <w:tcW w:w="902" w:type="dxa"/>
            <w:tcBorders>
              <w:top w:val="nil"/>
              <w:left w:val="single" w:sz="12" w:space="0" w:color="000000"/>
              <w:bottom w:val="nil"/>
              <w:right w:val="single" w:sz="12" w:space="0" w:color="000000"/>
            </w:tcBorders>
          </w:tcPr>
          <w:p w14:paraId="32D8101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78</w:t>
            </w:r>
          </w:p>
        </w:tc>
        <w:tc>
          <w:tcPr>
            <w:tcW w:w="1885" w:type="dxa"/>
            <w:tcBorders>
              <w:top w:val="nil"/>
              <w:left w:val="single" w:sz="12" w:space="0" w:color="000000"/>
              <w:bottom w:val="nil"/>
              <w:right w:val="nil"/>
            </w:tcBorders>
          </w:tcPr>
          <w:p w14:paraId="25EE83A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0.0056</w:t>
            </w:r>
          </w:p>
        </w:tc>
        <w:tc>
          <w:tcPr>
            <w:tcW w:w="1985" w:type="dxa"/>
            <w:gridSpan w:val="2"/>
            <w:tcBorders>
              <w:top w:val="nil"/>
              <w:left w:val="nil"/>
              <w:bottom w:val="nil"/>
              <w:right w:val="nil"/>
            </w:tcBorders>
          </w:tcPr>
          <w:p w14:paraId="4A3E293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0.0055</w:t>
            </w:r>
          </w:p>
        </w:tc>
        <w:tc>
          <w:tcPr>
            <w:tcW w:w="1703" w:type="dxa"/>
            <w:tcBorders>
              <w:top w:val="nil"/>
              <w:left w:val="nil"/>
              <w:bottom w:val="nil"/>
              <w:right w:val="nil"/>
            </w:tcBorders>
          </w:tcPr>
          <w:p w14:paraId="4DC0D52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0.0053</w:t>
            </w:r>
          </w:p>
        </w:tc>
        <w:tc>
          <w:tcPr>
            <w:tcW w:w="1310" w:type="dxa"/>
            <w:tcBorders>
              <w:top w:val="nil"/>
              <w:left w:val="nil"/>
              <w:bottom w:val="nil"/>
              <w:right w:val="single" w:sz="12" w:space="0" w:color="000000"/>
            </w:tcBorders>
          </w:tcPr>
          <w:p w14:paraId="79BD809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0.0055</w:t>
            </w:r>
          </w:p>
        </w:tc>
        <w:tc>
          <w:tcPr>
            <w:tcW w:w="1275" w:type="dxa"/>
            <w:tcBorders>
              <w:top w:val="nil"/>
              <w:left w:val="single" w:sz="12" w:space="0" w:color="000000"/>
              <w:bottom w:val="nil"/>
              <w:right w:val="single" w:sz="12" w:space="0" w:color="000000"/>
            </w:tcBorders>
          </w:tcPr>
          <w:p w14:paraId="75FB421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56.4402</w:t>
            </w:r>
          </w:p>
        </w:tc>
      </w:tr>
      <w:tr w:rsidR="00F777AC" w:rsidRPr="00283A2F" w14:paraId="4A7F240F" w14:textId="77777777" w:rsidTr="00A1656D">
        <w:trPr>
          <w:trHeight w:val="276"/>
          <w:jc w:val="center"/>
        </w:trPr>
        <w:tc>
          <w:tcPr>
            <w:tcW w:w="902" w:type="dxa"/>
            <w:tcBorders>
              <w:top w:val="nil"/>
              <w:left w:val="single" w:sz="12" w:space="0" w:color="000000"/>
              <w:bottom w:val="nil"/>
              <w:right w:val="single" w:sz="12" w:space="0" w:color="000000"/>
            </w:tcBorders>
          </w:tcPr>
          <w:p w14:paraId="4BE6FE8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79</w:t>
            </w:r>
          </w:p>
        </w:tc>
        <w:tc>
          <w:tcPr>
            <w:tcW w:w="1885" w:type="dxa"/>
            <w:tcBorders>
              <w:top w:val="nil"/>
              <w:left w:val="single" w:sz="12" w:space="0" w:color="000000"/>
              <w:bottom w:val="nil"/>
              <w:right w:val="nil"/>
            </w:tcBorders>
          </w:tcPr>
          <w:p w14:paraId="77BEA22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0.0055</w:t>
            </w:r>
          </w:p>
        </w:tc>
        <w:tc>
          <w:tcPr>
            <w:tcW w:w="1985" w:type="dxa"/>
            <w:gridSpan w:val="2"/>
            <w:tcBorders>
              <w:top w:val="nil"/>
              <w:left w:val="nil"/>
              <w:bottom w:val="nil"/>
              <w:right w:val="nil"/>
            </w:tcBorders>
          </w:tcPr>
          <w:p w14:paraId="6760C08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0.0055</w:t>
            </w:r>
          </w:p>
        </w:tc>
        <w:tc>
          <w:tcPr>
            <w:tcW w:w="1703" w:type="dxa"/>
            <w:tcBorders>
              <w:top w:val="nil"/>
              <w:left w:val="nil"/>
              <w:bottom w:val="nil"/>
              <w:right w:val="nil"/>
            </w:tcBorders>
          </w:tcPr>
          <w:p w14:paraId="05C825E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0.0053</w:t>
            </w:r>
          </w:p>
        </w:tc>
        <w:tc>
          <w:tcPr>
            <w:tcW w:w="1310" w:type="dxa"/>
            <w:tcBorders>
              <w:top w:val="nil"/>
              <w:left w:val="nil"/>
              <w:bottom w:val="nil"/>
              <w:right w:val="single" w:sz="12" w:space="0" w:color="000000"/>
            </w:tcBorders>
          </w:tcPr>
          <w:p w14:paraId="6A632E1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0.0054</w:t>
            </w:r>
          </w:p>
        </w:tc>
        <w:tc>
          <w:tcPr>
            <w:tcW w:w="1275" w:type="dxa"/>
            <w:tcBorders>
              <w:top w:val="nil"/>
              <w:left w:val="single" w:sz="12" w:space="0" w:color="000000"/>
              <w:bottom w:val="nil"/>
              <w:right w:val="single" w:sz="12" w:space="0" w:color="000000"/>
            </w:tcBorders>
          </w:tcPr>
          <w:p w14:paraId="79EB148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60.3857</w:t>
            </w:r>
          </w:p>
        </w:tc>
      </w:tr>
      <w:tr w:rsidR="00F777AC" w:rsidRPr="00283A2F" w14:paraId="25CE7F78" w14:textId="77777777" w:rsidTr="00A1656D">
        <w:trPr>
          <w:trHeight w:val="184"/>
          <w:jc w:val="center"/>
        </w:trPr>
        <w:tc>
          <w:tcPr>
            <w:tcW w:w="902" w:type="dxa"/>
            <w:tcBorders>
              <w:top w:val="nil"/>
              <w:left w:val="single" w:sz="12" w:space="0" w:color="000000"/>
              <w:right w:val="single" w:sz="12" w:space="0" w:color="000000"/>
            </w:tcBorders>
          </w:tcPr>
          <w:p w14:paraId="0A97231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80</w:t>
            </w:r>
          </w:p>
        </w:tc>
        <w:tc>
          <w:tcPr>
            <w:tcW w:w="1885" w:type="dxa"/>
            <w:tcBorders>
              <w:top w:val="nil"/>
              <w:left w:val="single" w:sz="12" w:space="0" w:color="000000"/>
              <w:right w:val="nil"/>
            </w:tcBorders>
          </w:tcPr>
          <w:p w14:paraId="632A532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0.0055</w:t>
            </w:r>
          </w:p>
        </w:tc>
        <w:tc>
          <w:tcPr>
            <w:tcW w:w="1985" w:type="dxa"/>
            <w:gridSpan w:val="2"/>
            <w:tcBorders>
              <w:top w:val="nil"/>
              <w:left w:val="nil"/>
              <w:right w:val="nil"/>
            </w:tcBorders>
          </w:tcPr>
          <w:p w14:paraId="69C47CD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0.0055</w:t>
            </w:r>
          </w:p>
        </w:tc>
        <w:tc>
          <w:tcPr>
            <w:tcW w:w="1703" w:type="dxa"/>
            <w:tcBorders>
              <w:top w:val="nil"/>
              <w:left w:val="nil"/>
              <w:right w:val="nil"/>
            </w:tcBorders>
          </w:tcPr>
          <w:p w14:paraId="31F6527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0.0053</w:t>
            </w:r>
          </w:p>
        </w:tc>
        <w:tc>
          <w:tcPr>
            <w:tcW w:w="1310" w:type="dxa"/>
            <w:tcBorders>
              <w:top w:val="nil"/>
              <w:left w:val="nil"/>
              <w:right w:val="single" w:sz="12" w:space="0" w:color="000000"/>
            </w:tcBorders>
          </w:tcPr>
          <w:p w14:paraId="51C6A3E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0.0054</w:t>
            </w:r>
          </w:p>
        </w:tc>
        <w:tc>
          <w:tcPr>
            <w:tcW w:w="1275" w:type="dxa"/>
            <w:tcBorders>
              <w:top w:val="nil"/>
              <w:left w:val="single" w:sz="12" w:space="0" w:color="000000"/>
              <w:right w:val="single" w:sz="12" w:space="0" w:color="000000"/>
            </w:tcBorders>
          </w:tcPr>
          <w:p w14:paraId="4C8BAF3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55.5828</w:t>
            </w:r>
          </w:p>
        </w:tc>
      </w:tr>
      <w:tr w:rsidR="00F777AC" w:rsidRPr="00283A2F" w14:paraId="7260CC0B" w14:textId="77777777" w:rsidTr="00A1656D">
        <w:trPr>
          <w:trHeight w:val="201"/>
          <w:jc w:val="center"/>
        </w:trPr>
        <w:tc>
          <w:tcPr>
            <w:tcW w:w="902" w:type="dxa"/>
            <w:tcBorders>
              <w:top w:val="nil"/>
              <w:left w:val="single" w:sz="12" w:space="0" w:color="000000"/>
              <w:right w:val="single" w:sz="12" w:space="0" w:color="000000"/>
            </w:tcBorders>
          </w:tcPr>
          <w:p w14:paraId="68B49B75" w14:textId="77777777" w:rsidR="00F777AC" w:rsidRPr="00283A2F" w:rsidRDefault="00F777AC" w:rsidP="00A1656D">
            <w:pPr>
              <w:jc w:val="left"/>
              <w:rPr>
                <w:rFonts w:eastAsia="Calibri" w:cs="Calibri"/>
                <w:color w:val="000000"/>
                <w:sz w:val="18"/>
                <w:szCs w:val="22"/>
                <w:lang w:val="en-GB"/>
              </w:rPr>
            </w:pPr>
            <w:r w:rsidRPr="00283A2F">
              <w:rPr>
                <w:rFonts w:ascii="Arial" w:eastAsia="Arial" w:hAnsi="Arial" w:cs="Arial"/>
                <w:color w:val="000000"/>
                <w:sz w:val="18"/>
                <w:szCs w:val="22"/>
                <w:lang w:val="en-GB"/>
              </w:rPr>
              <w:t>81</w:t>
            </w:r>
          </w:p>
        </w:tc>
        <w:tc>
          <w:tcPr>
            <w:tcW w:w="1885" w:type="dxa"/>
            <w:tcBorders>
              <w:top w:val="nil"/>
              <w:left w:val="single" w:sz="12" w:space="0" w:color="000000"/>
              <w:right w:val="nil"/>
            </w:tcBorders>
          </w:tcPr>
          <w:p w14:paraId="73BCC13A" w14:textId="77777777" w:rsidR="00F777AC" w:rsidRPr="00283A2F" w:rsidRDefault="00F777AC" w:rsidP="00A1656D">
            <w:pPr>
              <w:jc w:val="left"/>
              <w:rPr>
                <w:rFonts w:eastAsia="Calibri" w:cs="Calibri"/>
                <w:color w:val="000000"/>
                <w:sz w:val="18"/>
                <w:szCs w:val="22"/>
                <w:lang w:val="en-GB"/>
              </w:rPr>
            </w:pPr>
            <w:r w:rsidRPr="00283A2F">
              <w:rPr>
                <w:rFonts w:ascii="Arial" w:eastAsia="Arial" w:hAnsi="Arial" w:cs="Arial"/>
                <w:color w:val="000000"/>
                <w:sz w:val="18"/>
                <w:szCs w:val="22"/>
                <w:lang w:val="en-GB"/>
              </w:rPr>
              <w:t>0.0055</w:t>
            </w:r>
          </w:p>
        </w:tc>
        <w:tc>
          <w:tcPr>
            <w:tcW w:w="1985" w:type="dxa"/>
            <w:gridSpan w:val="2"/>
            <w:tcBorders>
              <w:top w:val="nil"/>
              <w:left w:val="nil"/>
              <w:right w:val="nil"/>
            </w:tcBorders>
          </w:tcPr>
          <w:p w14:paraId="2B4DB33A" w14:textId="77777777" w:rsidR="00F777AC" w:rsidRPr="00283A2F" w:rsidRDefault="00F777AC" w:rsidP="00A1656D">
            <w:pPr>
              <w:jc w:val="left"/>
              <w:rPr>
                <w:rFonts w:eastAsia="Calibri" w:cs="Calibri"/>
                <w:color w:val="000000"/>
                <w:sz w:val="18"/>
                <w:szCs w:val="22"/>
                <w:lang w:val="en-GB"/>
              </w:rPr>
            </w:pPr>
            <w:r w:rsidRPr="00283A2F">
              <w:rPr>
                <w:rFonts w:ascii="Arial" w:eastAsia="Arial" w:hAnsi="Arial" w:cs="Arial"/>
                <w:color w:val="000000"/>
                <w:sz w:val="18"/>
                <w:szCs w:val="22"/>
                <w:lang w:val="en-GB"/>
              </w:rPr>
              <w:t>0.0054</w:t>
            </w:r>
          </w:p>
        </w:tc>
        <w:tc>
          <w:tcPr>
            <w:tcW w:w="1703" w:type="dxa"/>
            <w:tcBorders>
              <w:top w:val="nil"/>
              <w:left w:val="nil"/>
              <w:right w:val="nil"/>
            </w:tcBorders>
          </w:tcPr>
          <w:p w14:paraId="5EE173F0" w14:textId="77777777" w:rsidR="00F777AC" w:rsidRPr="00283A2F" w:rsidRDefault="00F777AC" w:rsidP="00A1656D">
            <w:pPr>
              <w:jc w:val="left"/>
              <w:rPr>
                <w:rFonts w:eastAsia="Calibri" w:cs="Calibri"/>
                <w:color w:val="000000"/>
                <w:sz w:val="18"/>
                <w:szCs w:val="22"/>
                <w:lang w:val="en-GB"/>
              </w:rPr>
            </w:pPr>
            <w:r w:rsidRPr="00283A2F">
              <w:rPr>
                <w:rFonts w:ascii="Arial" w:eastAsia="Arial" w:hAnsi="Arial" w:cs="Arial"/>
                <w:color w:val="000000"/>
                <w:sz w:val="18"/>
                <w:szCs w:val="22"/>
                <w:lang w:val="en-GB"/>
              </w:rPr>
              <w:t>0.0052</w:t>
            </w:r>
          </w:p>
        </w:tc>
        <w:tc>
          <w:tcPr>
            <w:tcW w:w="1310" w:type="dxa"/>
            <w:tcBorders>
              <w:top w:val="nil"/>
              <w:left w:val="nil"/>
              <w:right w:val="single" w:sz="12" w:space="0" w:color="000000"/>
            </w:tcBorders>
          </w:tcPr>
          <w:p w14:paraId="0A299D0D" w14:textId="77777777" w:rsidR="00F777AC" w:rsidRPr="00283A2F" w:rsidRDefault="00F777AC" w:rsidP="00A1656D">
            <w:pPr>
              <w:jc w:val="left"/>
              <w:rPr>
                <w:rFonts w:eastAsia="Calibri" w:cs="Calibri"/>
                <w:color w:val="000000"/>
                <w:sz w:val="18"/>
                <w:szCs w:val="22"/>
                <w:lang w:val="en-GB"/>
              </w:rPr>
            </w:pPr>
            <w:r w:rsidRPr="00283A2F">
              <w:rPr>
                <w:rFonts w:ascii="Arial" w:eastAsia="Arial" w:hAnsi="Arial" w:cs="Arial"/>
                <w:color w:val="000000"/>
                <w:sz w:val="18"/>
                <w:szCs w:val="22"/>
                <w:lang w:val="en-GB"/>
              </w:rPr>
              <w:t>0.0053</w:t>
            </w:r>
          </w:p>
        </w:tc>
        <w:tc>
          <w:tcPr>
            <w:tcW w:w="1275" w:type="dxa"/>
            <w:tcBorders>
              <w:top w:val="nil"/>
              <w:left w:val="single" w:sz="12" w:space="0" w:color="000000"/>
              <w:right w:val="single" w:sz="12" w:space="0" w:color="000000"/>
            </w:tcBorders>
          </w:tcPr>
          <w:p w14:paraId="797AAD8C" w14:textId="77777777" w:rsidR="00F777AC" w:rsidRPr="00283A2F" w:rsidRDefault="00F777AC" w:rsidP="00A1656D">
            <w:pPr>
              <w:jc w:val="left"/>
              <w:rPr>
                <w:rFonts w:eastAsia="Calibri" w:cs="Calibri"/>
                <w:color w:val="000000"/>
                <w:sz w:val="18"/>
                <w:szCs w:val="22"/>
                <w:lang w:val="en-GB"/>
              </w:rPr>
            </w:pPr>
            <w:r w:rsidRPr="00283A2F">
              <w:rPr>
                <w:rFonts w:ascii="Arial" w:eastAsia="Arial" w:hAnsi="Arial" w:cs="Arial"/>
                <w:color w:val="000000"/>
                <w:sz w:val="18"/>
                <w:szCs w:val="22"/>
                <w:lang w:val="en-GB"/>
              </w:rPr>
              <w:t>55.1816</w:t>
            </w:r>
          </w:p>
        </w:tc>
      </w:tr>
      <w:tr w:rsidR="00F777AC" w:rsidRPr="00283A2F" w14:paraId="4AB47E43" w14:textId="77777777" w:rsidTr="00A1656D">
        <w:trPr>
          <w:trHeight w:val="80"/>
          <w:jc w:val="center"/>
        </w:trPr>
        <w:tc>
          <w:tcPr>
            <w:tcW w:w="902" w:type="dxa"/>
            <w:tcBorders>
              <w:top w:val="nil"/>
              <w:left w:val="single" w:sz="12" w:space="0" w:color="000000"/>
              <w:bottom w:val="nil"/>
              <w:right w:val="single" w:sz="12" w:space="0" w:color="000000"/>
            </w:tcBorders>
          </w:tcPr>
          <w:p w14:paraId="7DA68334" w14:textId="77777777" w:rsidR="00F777AC" w:rsidRPr="00283A2F" w:rsidRDefault="00F777AC" w:rsidP="00A1656D">
            <w:pPr>
              <w:jc w:val="left"/>
              <w:rPr>
                <w:rFonts w:eastAsia="Calibri" w:cs="Calibri"/>
                <w:color w:val="000000"/>
                <w:sz w:val="18"/>
                <w:szCs w:val="22"/>
                <w:lang w:val="en-GB"/>
              </w:rPr>
            </w:pPr>
            <w:r w:rsidRPr="00283A2F">
              <w:rPr>
                <w:rFonts w:ascii="Arial" w:eastAsia="Arial" w:hAnsi="Arial" w:cs="Arial"/>
                <w:color w:val="000000"/>
                <w:sz w:val="18"/>
                <w:szCs w:val="22"/>
                <w:lang w:val="en-GB"/>
              </w:rPr>
              <w:t>82</w:t>
            </w:r>
          </w:p>
        </w:tc>
        <w:tc>
          <w:tcPr>
            <w:tcW w:w="1885" w:type="dxa"/>
            <w:tcBorders>
              <w:top w:val="nil"/>
              <w:left w:val="single" w:sz="12" w:space="0" w:color="000000"/>
              <w:bottom w:val="nil"/>
              <w:right w:val="nil"/>
            </w:tcBorders>
          </w:tcPr>
          <w:p w14:paraId="7804646A" w14:textId="77777777" w:rsidR="00F777AC" w:rsidRPr="00283A2F" w:rsidRDefault="00F777AC" w:rsidP="00A1656D">
            <w:pPr>
              <w:jc w:val="left"/>
              <w:rPr>
                <w:rFonts w:eastAsia="Calibri" w:cs="Calibri"/>
                <w:color w:val="000000"/>
                <w:sz w:val="18"/>
                <w:szCs w:val="22"/>
                <w:lang w:val="en-GB"/>
              </w:rPr>
            </w:pPr>
            <w:r w:rsidRPr="00283A2F">
              <w:rPr>
                <w:rFonts w:ascii="Arial" w:eastAsia="Arial" w:hAnsi="Arial" w:cs="Arial"/>
                <w:color w:val="000000"/>
                <w:sz w:val="18"/>
                <w:szCs w:val="22"/>
                <w:lang w:val="en-GB"/>
              </w:rPr>
              <w:t>0.0047</w:t>
            </w:r>
          </w:p>
        </w:tc>
        <w:tc>
          <w:tcPr>
            <w:tcW w:w="1876" w:type="dxa"/>
            <w:tcBorders>
              <w:top w:val="nil"/>
              <w:left w:val="nil"/>
              <w:bottom w:val="nil"/>
              <w:right w:val="nil"/>
            </w:tcBorders>
          </w:tcPr>
          <w:p w14:paraId="5B8D2088" w14:textId="77777777" w:rsidR="00F777AC" w:rsidRPr="00283A2F" w:rsidRDefault="00F777AC" w:rsidP="00A1656D">
            <w:pPr>
              <w:jc w:val="left"/>
              <w:rPr>
                <w:rFonts w:eastAsia="Calibri" w:cs="Calibri"/>
                <w:color w:val="000000"/>
                <w:sz w:val="18"/>
                <w:szCs w:val="22"/>
                <w:lang w:val="en-GB"/>
              </w:rPr>
            </w:pPr>
            <w:r w:rsidRPr="00283A2F">
              <w:rPr>
                <w:rFonts w:ascii="Arial" w:eastAsia="Arial" w:hAnsi="Arial" w:cs="Arial"/>
                <w:color w:val="000000"/>
                <w:sz w:val="18"/>
                <w:szCs w:val="22"/>
                <w:lang w:val="en-GB"/>
              </w:rPr>
              <w:t>0.0044</w:t>
            </w:r>
          </w:p>
        </w:tc>
        <w:tc>
          <w:tcPr>
            <w:tcW w:w="1812" w:type="dxa"/>
            <w:gridSpan w:val="2"/>
            <w:tcBorders>
              <w:top w:val="nil"/>
              <w:left w:val="nil"/>
              <w:bottom w:val="nil"/>
              <w:right w:val="nil"/>
            </w:tcBorders>
          </w:tcPr>
          <w:p w14:paraId="5025DC25" w14:textId="77777777" w:rsidR="00F777AC" w:rsidRPr="00283A2F" w:rsidRDefault="00F777AC" w:rsidP="00A1656D">
            <w:pPr>
              <w:jc w:val="left"/>
              <w:rPr>
                <w:rFonts w:eastAsia="Calibri" w:cs="Calibri"/>
                <w:color w:val="000000"/>
                <w:sz w:val="18"/>
                <w:szCs w:val="22"/>
                <w:lang w:val="en-GB"/>
              </w:rPr>
            </w:pPr>
            <w:r w:rsidRPr="00283A2F">
              <w:rPr>
                <w:rFonts w:ascii="Arial" w:eastAsia="Arial" w:hAnsi="Arial" w:cs="Arial"/>
                <w:color w:val="000000"/>
                <w:sz w:val="18"/>
                <w:szCs w:val="22"/>
                <w:lang w:val="en-GB"/>
              </w:rPr>
              <w:t>0.0052</w:t>
            </w:r>
          </w:p>
        </w:tc>
        <w:tc>
          <w:tcPr>
            <w:tcW w:w="1310" w:type="dxa"/>
            <w:tcBorders>
              <w:top w:val="nil"/>
              <w:left w:val="nil"/>
              <w:bottom w:val="nil"/>
              <w:right w:val="single" w:sz="12" w:space="0" w:color="000000"/>
            </w:tcBorders>
          </w:tcPr>
          <w:p w14:paraId="577B5001" w14:textId="77777777" w:rsidR="00F777AC" w:rsidRPr="00283A2F" w:rsidRDefault="00F777AC" w:rsidP="00A1656D">
            <w:pPr>
              <w:jc w:val="left"/>
              <w:rPr>
                <w:rFonts w:eastAsia="Calibri" w:cs="Calibri"/>
                <w:color w:val="000000"/>
                <w:sz w:val="18"/>
                <w:szCs w:val="22"/>
                <w:lang w:val="en-GB"/>
              </w:rPr>
            </w:pPr>
            <w:r w:rsidRPr="00283A2F">
              <w:rPr>
                <w:rFonts w:ascii="Arial" w:eastAsia="Arial" w:hAnsi="Arial" w:cs="Arial"/>
                <w:color w:val="000000"/>
                <w:sz w:val="18"/>
                <w:szCs w:val="22"/>
                <w:lang w:val="en-GB"/>
              </w:rPr>
              <w:t>0.0053</w:t>
            </w:r>
          </w:p>
        </w:tc>
        <w:tc>
          <w:tcPr>
            <w:tcW w:w="1275" w:type="dxa"/>
            <w:tcBorders>
              <w:top w:val="nil"/>
              <w:left w:val="single" w:sz="12" w:space="0" w:color="000000"/>
              <w:bottom w:val="nil"/>
              <w:right w:val="single" w:sz="12" w:space="0" w:color="000000"/>
            </w:tcBorders>
          </w:tcPr>
          <w:p w14:paraId="30B92B07" w14:textId="77777777" w:rsidR="00F777AC" w:rsidRPr="00283A2F" w:rsidRDefault="00F777AC" w:rsidP="00A1656D">
            <w:pPr>
              <w:jc w:val="left"/>
              <w:rPr>
                <w:rFonts w:eastAsia="Calibri" w:cs="Calibri"/>
                <w:color w:val="000000"/>
                <w:sz w:val="18"/>
                <w:szCs w:val="22"/>
                <w:lang w:val="en-GB"/>
              </w:rPr>
            </w:pPr>
            <w:r w:rsidRPr="00283A2F">
              <w:rPr>
                <w:rFonts w:eastAsia="Calibri" w:cs="Calibri"/>
                <w:color w:val="000000"/>
                <w:sz w:val="18"/>
                <w:szCs w:val="22"/>
                <w:lang w:val="en-GB"/>
              </w:rPr>
              <w:t>48.9831</w:t>
            </w:r>
          </w:p>
        </w:tc>
      </w:tr>
      <w:tr w:rsidR="00F777AC" w:rsidRPr="00283A2F" w14:paraId="381730C0" w14:textId="77777777" w:rsidTr="00A1656D">
        <w:trPr>
          <w:trHeight w:val="276"/>
          <w:jc w:val="center"/>
        </w:trPr>
        <w:tc>
          <w:tcPr>
            <w:tcW w:w="902" w:type="dxa"/>
            <w:tcBorders>
              <w:top w:val="nil"/>
              <w:left w:val="single" w:sz="12" w:space="0" w:color="000000"/>
              <w:bottom w:val="nil"/>
              <w:right w:val="single" w:sz="12" w:space="0" w:color="000000"/>
            </w:tcBorders>
          </w:tcPr>
          <w:p w14:paraId="095CBE9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83</w:t>
            </w:r>
          </w:p>
        </w:tc>
        <w:tc>
          <w:tcPr>
            <w:tcW w:w="1885" w:type="dxa"/>
            <w:tcBorders>
              <w:top w:val="nil"/>
              <w:left w:val="single" w:sz="12" w:space="0" w:color="000000"/>
              <w:bottom w:val="nil"/>
              <w:right w:val="nil"/>
            </w:tcBorders>
          </w:tcPr>
          <w:p w14:paraId="4607553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0.0054</w:t>
            </w:r>
          </w:p>
        </w:tc>
        <w:tc>
          <w:tcPr>
            <w:tcW w:w="1876" w:type="dxa"/>
            <w:tcBorders>
              <w:top w:val="nil"/>
              <w:left w:val="nil"/>
              <w:bottom w:val="nil"/>
              <w:right w:val="nil"/>
            </w:tcBorders>
          </w:tcPr>
          <w:p w14:paraId="225CA34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0.0053</w:t>
            </w:r>
          </w:p>
        </w:tc>
        <w:tc>
          <w:tcPr>
            <w:tcW w:w="1812" w:type="dxa"/>
            <w:gridSpan w:val="2"/>
            <w:tcBorders>
              <w:top w:val="nil"/>
              <w:left w:val="nil"/>
              <w:bottom w:val="nil"/>
              <w:right w:val="nil"/>
            </w:tcBorders>
          </w:tcPr>
          <w:p w14:paraId="56EFB5A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0.0052</w:t>
            </w:r>
          </w:p>
        </w:tc>
        <w:tc>
          <w:tcPr>
            <w:tcW w:w="1310" w:type="dxa"/>
            <w:tcBorders>
              <w:top w:val="nil"/>
              <w:left w:val="nil"/>
              <w:bottom w:val="nil"/>
              <w:right w:val="single" w:sz="12" w:space="0" w:color="000000"/>
            </w:tcBorders>
          </w:tcPr>
          <w:p w14:paraId="4518949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0.0053</w:t>
            </w:r>
          </w:p>
        </w:tc>
        <w:tc>
          <w:tcPr>
            <w:tcW w:w="1275" w:type="dxa"/>
            <w:tcBorders>
              <w:top w:val="nil"/>
              <w:left w:val="single" w:sz="12" w:space="0" w:color="000000"/>
              <w:bottom w:val="nil"/>
              <w:right w:val="single" w:sz="12" w:space="0" w:color="000000"/>
            </w:tcBorders>
          </w:tcPr>
          <w:p w14:paraId="5B0A6024"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52.7556</w:t>
            </w:r>
          </w:p>
        </w:tc>
      </w:tr>
      <w:tr w:rsidR="00F777AC" w:rsidRPr="00283A2F" w14:paraId="7E13D6BF" w14:textId="77777777" w:rsidTr="00A1656D">
        <w:trPr>
          <w:trHeight w:val="276"/>
          <w:jc w:val="center"/>
        </w:trPr>
        <w:tc>
          <w:tcPr>
            <w:tcW w:w="902" w:type="dxa"/>
            <w:tcBorders>
              <w:top w:val="nil"/>
              <w:left w:val="single" w:sz="12" w:space="0" w:color="000000"/>
              <w:bottom w:val="nil"/>
              <w:right w:val="single" w:sz="12" w:space="0" w:color="000000"/>
            </w:tcBorders>
          </w:tcPr>
          <w:p w14:paraId="6CB6104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84</w:t>
            </w:r>
          </w:p>
        </w:tc>
        <w:tc>
          <w:tcPr>
            <w:tcW w:w="1885" w:type="dxa"/>
            <w:tcBorders>
              <w:top w:val="nil"/>
              <w:left w:val="single" w:sz="12" w:space="0" w:color="000000"/>
              <w:bottom w:val="nil"/>
              <w:right w:val="nil"/>
            </w:tcBorders>
          </w:tcPr>
          <w:p w14:paraId="1F9AC45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0.0053</w:t>
            </w:r>
          </w:p>
        </w:tc>
        <w:tc>
          <w:tcPr>
            <w:tcW w:w="1876" w:type="dxa"/>
            <w:tcBorders>
              <w:top w:val="nil"/>
              <w:left w:val="nil"/>
              <w:bottom w:val="nil"/>
              <w:right w:val="nil"/>
            </w:tcBorders>
          </w:tcPr>
          <w:p w14:paraId="0F6BFE8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0.0053</w:t>
            </w:r>
          </w:p>
        </w:tc>
        <w:tc>
          <w:tcPr>
            <w:tcW w:w="1812" w:type="dxa"/>
            <w:gridSpan w:val="2"/>
            <w:tcBorders>
              <w:top w:val="nil"/>
              <w:left w:val="nil"/>
              <w:bottom w:val="nil"/>
              <w:right w:val="nil"/>
            </w:tcBorders>
          </w:tcPr>
          <w:p w14:paraId="3D10333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0.0051</w:t>
            </w:r>
          </w:p>
        </w:tc>
        <w:tc>
          <w:tcPr>
            <w:tcW w:w="1310" w:type="dxa"/>
            <w:tcBorders>
              <w:top w:val="nil"/>
              <w:left w:val="nil"/>
              <w:bottom w:val="nil"/>
              <w:right w:val="single" w:sz="12" w:space="0" w:color="000000"/>
            </w:tcBorders>
          </w:tcPr>
          <w:p w14:paraId="318AC63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0.0052</w:t>
            </w:r>
          </w:p>
        </w:tc>
        <w:tc>
          <w:tcPr>
            <w:tcW w:w="1275" w:type="dxa"/>
            <w:tcBorders>
              <w:top w:val="nil"/>
              <w:left w:val="single" w:sz="12" w:space="0" w:color="000000"/>
              <w:bottom w:val="nil"/>
              <w:right w:val="single" w:sz="12" w:space="0" w:color="000000"/>
            </w:tcBorders>
          </w:tcPr>
          <w:p w14:paraId="33E1F229"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52.3748</w:t>
            </w:r>
          </w:p>
        </w:tc>
      </w:tr>
      <w:tr w:rsidR="00F777AC" w:rsidRPr="00283A2F" w14:paraId="09175181" w14:textId="77777777" w:rsidTr="00A1656D">
        <w:trPr>
          <w:trHeight w:val="276"/>
          <w:jc w:val="center"/>
        </w:trPr>
        <w:tc>
          <w:tcPr>
            <w:tcW w:w="902" w:type="dxa"/>
            <w:tcBorders>
              <w:top w:val="nil"/>
              <w:left w:val="single" w:sz="12" w:space="0" w:color="000000"/>
              <w:bottom w:val="nil"/>
              <w:right w:val="single" w:sz="12" w:space="0" w:color="000000"/>
            </w:tcBorders>
          </w:tcPr>
          <w:p w14:paraId="5A22650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85</w:t>
            </w:r>
          </w:p>
        </w:tc>
        <w:tc>
          <w:tcPr>
            <w:tcW w:w="1885" w:type="dxa"/>
            <w:tcBorders>
              <w:top w:val="nil"/>
              <w:left w:val="single" w:sz="12" w:space="0" w:color="000000"/>
              <w:bottom w:val="nil"/>
              <w:right w:val="nil"/>
            </w:tcBorders>
          </w:tcPr>
          <w:p w14:paraId="7489CED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0.0053</w:t>
            </w:r>
          </w:p>
        </w:tc>
        <w:tc>
          <w:tcPr>
            <w:tcW w:w="1876" w:type="dxa"/>
            <w:tcBorders>
              <w:top w:val="nil"/>
              <w:left w:val="nil"/>
              <w:bottom w:val="nil"/>
              <w:right w:val="nil"/>
            </w:tcBorders>
          </w:tcPr>
          <w:p w14:paraId="65D2365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0.0052</w:t>
            </w:r>
          </w:p>
        </w:tc>
        <w:tc>
          <w:tcPr>
            <w:tcW w:w="1812" w:type="dxa"/>
            <w:gridSpan w:val="2"/>
            <w:tcBorders>
              <w:top w:val="nil"/>
              <w:left w:val="nil"/>
              <w:bottom w:val="nil"/>
              <w:right w:val="nil"/>
            </w:tcBorders>
          </w:tcPr>
          <w:p w14:paraId="4C7BDF8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0.0051</w:t>
            </w:r>
          </w:p>
        </w:tc>
        <w:tc>
          <w:tcPr>
            <w:tcW w:w="1310" w:type="dxa"/>
            <w:tcBorders>
              <w:top w:val="nil"/>
              <w:left w:val="nil"/>
              <w:bottom w:val="nil"/>
              <w:right w:val="single" w:sz="12" w:space="0" w:color="000000"/>
            </w:tcBorders>
          </w:tcPr>
          <w:p w14:paraId="473C21A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0.0052</w:t>
            </w:r>
          </w:p>
        </w:tc>
        <w:tc>
          <w:tcPr>
            <w:tcW w:w="1275" w:type="dxa"/>
            <w:tcBorders>
              <w:top w:val="nil"/>
              <w:left w:val="single" w:sz="12" w:space="0" w:color="000000"/>
              <w:bottom w:val="nil"/>
              <w:right w:val="single" w:sz="12" w:space="0" w:color="000000"/>
            </w:tcBorders>
          </w:tcPr>
          <w:p w14:paraId="68E3E00D"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51.9967</w:t>
            </w:r>
          </w:p>
        </w:tc>
      </w:tr>
      <w:tr w:rsidR="00F777AC" w:rsidRPr="00283A2F" w14:paraId="51818E81" w14:textId="77777777" w:rsidTr="00A1656D">
        <w:trPr>
          <w:trHeight w:val="276"/>
          <w:jc w:val="center"/>
        </w:trPr>
        <w:tc>
          <w:tcPr>
            <w:tcW w:w="902" w:type="dxa"/>
            <w:tcBorders>
              <w:top w:val="nil"/>
              <w:left w:val="single" w:sz="12" w:space="0" w:color="000000"/>
              <w:bottom w:val="nil"/>
              <w:right w:val="single" w:sz="12" w:space="0" w:color="000000"/>
            </w:tcBorders>
          </w:tcPr>
          <w:p w14:paraId="5E9E823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86</w:t>
            </w:r>
          </w:p>
        </w:tc>
        <w:tc>
          <w:tcPr>
            <w:tcW w:w="1885" w:type="dxa"/>
            <w:tcBorders>
              <w:top w:val="nil"/>
              <w:left w:val="single" w:sz="12" w:space="0" w:color="000000"/>
              <w:bottom w:val="nil"/>
              <w:right w:val="nil"/>
            </w:tcBorders>
          </w:tcPr>
          <w:p w14:paraId="01F6C60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0.0053</w:t>
            </w:r>
          </w:p>
        </w:tc>
        <w:tc>
          <w:tcPr>
            <w:tcW w:w="1876" w:type="dxa"/>
            <w:tcBorders>
              <w:top w:val="nil"/>
              <w:left w:val="nil"/>
              <w:bottom w:val="nil"/>
              <w:right w:val="nil"/>
            </w:tcBorders>
          </w:tcPr>
          <w:p w14:paraId="73180E6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0.0052</w:t>
            </w:r>
          </w:p>
        </w:tc>
        <w:tc>
          <w:tcPr>
            <w:tcW w:w="1812" w:type="dxa"/>
            <w:gridSpan w:val="2"/>
            <w:tcBorders>
              <w:top w:val="nil"/>
              <w:left w:val="nil"/>
              <w:bottom w:val="nil"/>
              <w:right w:val="nil"/>
            </w:tcBorders>
          </w:tcPr>
          <w:p w14:paraId="7CEC612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0.0050</w:t>
            </w:r>
          </w:p>
        </w:tc>
        <w:tc>
          <w:tcPr>
            <w:tcW w:w="1310" w:type="dxa"/>
            <w:tcBorders>
              <w:top w:val="nil"/>
              <w:left w:val="nil"/>
              <w:bottom w:val="nil"/>
              <w:right w:val="single" w:sz="12" w:space="0" w:color="000000"/>
            </w:tcBorders>
          </w:tcPr>
          <w:p w14:paraId="1358E64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0.0051</w:t>
            </w:r>
          </w:p>
        </w:tc>
        <w:tc>
          <w:tcPr>
            <w:tcW w:w="1275" w:type="dxa"/>
            <w:tcBorders>
              <w:top w:val="nil"/>
              <w:left w:val="single" w:sz="12" w:space="0" w:color="000000"/>
              <w:bottom w:val="nil"/>
              <w:right w:val="single" w:sz="12" w:space="0" w:color="000000"/>
            </w:tcBorders>
          </w:tcPr>
          <w:p w14:paraId="5486C6B2"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51.6214</w:t>
            </w:r>
          </w:p>
        </w:tc>
      </w:tr>
      <w:tr w:rsidR="00F777AC" w:rsidRPr="00283A2F" w14:paraId="2441EF4F" w14:textId="77777777" w:rsidTr="00A1656D">
        <w:trPr>
          <w:trHeight w:val="276"/>
          <w:jc w:val="center"/>
        </w:trPr>
        <w:tc>
          <w:tcPr>
            <w:tcW w:w="902" w:type="dxa"/>
            <w:tcBorders>
              <w:top w:val="nil"/>
              <w:left w:val="single" w:sz="12" w:space="0" w:color="000000"/>
              <w:bottom w:val="nil"/>
              <w:right w:val="single" w:sz="12" w:space="0" w:color="000000"/>
            </w:tcBorders>
          </w:tcPr>
          <w:p w14:paraId="7244BDA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87</w:t>
            </w:r>
          </w:p>
        </w:tc>
        <w:tc>
          <w:tcPr>
            <w:tcW w:w="1885" w:type="dxa"/>
            <w:tcBorders>
              <w:top w:val="nil"/>
              <w:left w:val="single" w:sz="12" w:space="0" w:color="000000"/>
              <w:bottom w:val="nil"/>
              <w:right w:val="nil"/>
            </w:tcBorders>
          </w:tcPr>
          <w:p w14:paraId="522CCB3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0.0052</w:t>
            </w:r>
          </w:p>
        </w:tc>
        <w:tc>
          <w:tcPr>
            <w:tcW w:w="1876" w:type="dxa"/>
            <w:tcBorders>
              <w:top w:val="nil"/>
              <w:left w:val="nil"/>
              <w:bottom w:val="nil"/>
              <w:right w:val="nil"/>
            </w:tcBorders>
          </w:tcPr>
          <w:p w14:paraId="1B7D007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0.0052</w:t>
            </w:r>
          </w:p>
        </w:tc>
        <w:tc>
          <w:tcPr>
            <w:tcW w:w="1812" w:type="dxa"/>
            <w:gridSpan w:val="2"/>
            <w:tcBorders>
              <w:top w:val="nil"/>
              <w:left w:val="nil"/>
              <w:bottom w:val="nil"/>
              <w:right w:val="nil"/>
            </w:tcBorders>
          </w:tcPr>
          <w:p w14:paraId="2588400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0.0050</w:t>
            </w:r>
          </w:p>
        </w:tc>
        <w:tc>
          <w:tcPr>
            <w:tcW w:w="1310" w:type="dxa"/>
            <w:tcBorders>
              <w:top w:val="nil"/>
              <w:left w:val="nil"/>
              <w:bottom w:val="nil"/>
              <w:right w:val="single" w:sz="12" w:space="0" w:color="000000"/>
            </w:tcBorders>
          </w:tcPr>
          <w:p w14:paraId="770E3CF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0.0051</w:t>
            </w:r>
          </w:p>
        </w:tc>
        <w:tc>
          <w:tcPr>
            <w:tcW w:w="1275" w:type="dxa"/>
            <w:tcBorders>
              <w:top w:val="nil"/>
              <w:left w:val="single" w:sz="12" w:space="0" w:color="000000"/>
              <w:bottom w:val="nil"/>
              <w:right w:val="single" w:sz="12" w:space="0" w:color="000000"/>
            </w:tcBorders>
          </w:tcPr>
          <w:p w14:paraId="7845AE70"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51.2487</w:t>
            </w:r>
          </w:p>
        </w:tc>
      </w:tr>
      <w:tr w:rsidR="00F777AC" w:rsidRPr="00283A2F" w14:paraId="255AB243" w14:textId="77777777" w:rsidTr="00A1656D">
        <w:trPr>
          <w:trHeight w:val="276"/>
          <w:jc w:val="center"/>
        </w:trPr>
        <w:tc>
          <w:tcPr>
            <w:tcW w:w="902" w:type="dxa"/>
            <w:tcBorders>
              <w:top w:val="nil"/>
              <w:left w:val="single" w:sz="12" w:space="0" w:color="000000"/>
              <w:bottom w:val="nil"/>
              <w:right w:val="single" w:sz="12" w:space="0" w:color="000000"/>
            </w:tcBorders>
          </w:tcPr>
          <w:p w14:paraId="10865D7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88</w:t>
            </w:r>
          </w:p>
        </w:tc>
        <w:tc>
          <w:tcPr>
            <w:tcW w:w="1885" w:type="dxa"/>
            <w:tcBorders>
              <w:top w:val="nil"/>
              <w:left w:val="single" w:sz="12" w:space="0" w:color="000000"/>
              <w:bottom w:val="nil"/>
              <w:right w:val="nil"/>
            </w:tcBorders>
          </w:tcPr>
          <w:p w14:paraId="0DBCD88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0.0052</w:t>
            </w:r>
          </w:p>
        </w:tc>
        <w:tc>
          <w:tcPr>
            <w:tcW w:w="1876" w:type="dxa"/>
            <w:tcBorders>
              <w:top w:val="nil"/>
              <w:left w:val="nil"/>
              <w:bottom w:val="nil"/>
              <w:right w:val="nil"/>
            </w:tcBorders>
          </w:tcPr>
          <w:p w14:paraId="20CA95C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0.0051</w:t>
            </w:r>
          </w:p>
        </w:tc>
        <w:tc>
          <w:tcPr>
            <w:tcW w:w="1812" w:type="dxa"/>
            <w:gridSpan w:val="2"/>
            <w:tcBorders>
              <w:top w:val="nil"/>
              <w:left w:val="nil"/>
              <w:bottom w:val="nil"/>
              <w:right w:val="nil"/>
            </w:tcBorders>
          </w:tcPr>
          <w:p w14:paraId="16E0764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0.0050</w:t>
            </w:r>
          </w:p>
        </w:tc>
        <w:tc>
          <w:tcPr>
            <w:tcW w:w="1310" w:type="dxa"/>
            <w:tcBorders>
              <w:top w:val="nil"/>
              <w:left w:val="nil"/>
              <w:bottom w:val="nil"/>
              <w:right w:val="single" w:sz="12" w:space="0" w:color="000000"/>
            </w:tcBorders>
          </w:tcPr>
          <w:p w14:paraId="3C26D8E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0.0051</w:t>
            </w:r>
          </w:p>
        </w:tc>
        <w:tc>
          <w:tcPr>
            <w:tcW w:w="1275" w:type="dxa"/>
            <w:tcBorders>
              <w:top w:val="nil"/>
              <w:left w:val="single" w:sz="12" w:space="0" w:color="000000"/>
              <w:bottom w:val="nil"/>
              <w:right w:val="single" w:sz="12" w:space="0" w:color="000000"/>
            </w:tcBorders>
          </w:tcPr>
          <w:p w14:paraId="395C4F4B"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50.8788</w:t>
            </w:r>
          </w:p>
        </w:tc>
      </w:tr>
      <w:tr w:rsidR="00F777AC" w:rsidRPr="00283A2F" w14:paraId="308D278E" w14:textId="77777777" w:rsidTr="00A1656D">
        <w:trPr>
          <w:trHeight w:val="276"/>
          <w:jc w:val="center"/>
        </w:trPr>
        <w:tc>
          <w:tcPr>
            <w:tcW w:w="902" w:type="dxa"/>
            <w:tcBorders>
              <w:top w:val="nil"/>
              <w:left w:val="single" w:sz="12" w:space="0" w:color="000000"/>
              <w:bottom w:val="nil"/>
              <w:right w:val="single" w:sz="12" w:space="0" w:color="000000"/>
            </w:tcBorders>
          </w:tcPr>
          <w:p w14:paraId="237568C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89</w:t>
            </w:r>
          </w:p>
        </w:tc>
        <w:tc>
          <w:tcPr>
            <w:tcW w:w="1885" w:type="dxa"/>
            <w:tcBorders>
              <w:top w:val="nil"/>
              <w:left w:val="single" w:sz="12" w:space="0" w:color="000000"/>
              <w:bottom w:val="nil"/>
              <w:right w:val="nil"/>
            </w:tcBorders>
          </w:tcPr>
          <w:p w14:paraId="6A41ECE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0.0051</w:t>
            </w:r>
          </w:p>
        </w:tc>
        <w:tc>
          <w:tcPr>
            <w:tcW w:w="1876" w:type="dxa"/>
            <w:tcBorders>
              <w:top w:val="nil"/>
              <w:left w:val="nil"/>
              <w:bottom w:val="nil"/>
              <w:right w:val="nil"/>
            </w:tcBorders>
          </w:tcPr>
          <w:p w14:paraId="7E2ABD8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0.0051</w:t>
            </w:r>
          </w:p>
        </w:tc>
        <w:tc>
          <w:tcPr>
            <w:tcW w:w="1812" w:type="dxa"/>
            <w:gridSpan w:val="2"/>
            <w:tcBorders>
              <w:top w:val="nil"/>
              <w:left w:val="nil"/>
              <w:bottom w:val="nil"/>
              <w:right w:val="nil"/>
            </w:tcBorders>
          </w:tcPr>
          <w:p w14:paraId="48B69D5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0.0049</w:t>
            </w:r>
          </w:p>
        </w:tc>
        <w:tc>
          <w:tcPr>
            <w:tcW w:w="1310" w:type="dxa"/>
            <w:tcBorders>
              <w:top w:val="nil"/>
              <w:left w:val="nil"/>
              <w:bottom w:val="nil"/>
              <w:right w:val="single" w:sz="12" w:space="0" w:color="000000"/>
            </w:tcBorders>
          </w:tcPr>
          <w:p w14:paraId="20BE173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0.0100</w:t>
            </w:r>
          </w:p>
        </w:tc>
        <w:tc>
          <w:tcPr>
            <w:tcW w:w="1275" w:type="dxa"/>
            <w:tcBorders>
              <w:top w:val="nil"/>
              <w:left w:val="single" w:sz="12" w:space="0" w:color="000000"/>
              <w:bottom w:val="nil"/>
              <w:right w:val="single" w:sz="12" w:space="0" w:color="000000"/>
            </w:tcBorders>
          </w:tcPr>
          <w:p w14:paraId="378CD326"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63.0361</w:t>
            </w:r>
          </w:p>
        </w:tc>
      </w:tr>
      <w:tr w:rsidR="00F777AC" w:rsidRPr="00283A2F" w14:paraId="42964766" w14:textId="77777777" w:rsidTr="004221ED">
        <w:trPr>
          <w:trHeight w:val="276"/>
          <w:jc w:val="center"/>
        </w:trPr>
        <w:tc>
          <w:tcPr>
            <w:tcW w:w="902" w:type="dxa"/>
            <w:tcBorders>
              <w:top w:val="nil"/>
              <w:left w:val="single" w:sz="12" w:space="0" w:color="000000"/>
              <w:right w:val="single" w:sz="12" w:space="0" w:color="000000"/>
            </w:tcBorders>
          </w:tcPr>
          <w:p w14:paraId="323348C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90</w:t>
            </w:r>
          </w:p>
        </w:tc>
        <w:tc>
          <w:tcPr>
            <w:tcW w:w="1885" w:type="dxa"/>
            <w:tcBorders>
              <w:top w:val="nil"/>
              <w:left w:val="single" w:sz="12" w:space="0" w:color="000000"/>
              <w:right w:val="nil"/>
            </w:tcBorders>
          </w:tcPr>
          <w:p w14:paraId="747AE99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0.0051</w:t>
            </w:r>
          </w:p>
        </w:tc>
        <w:tc>
          <w:tcPr>
            <w:tcW w:w="1876" w:type="dxa"/>
            <w:tcBorders>
              <w:top w:val="nil"/>
              <w:left w:val="nil"/>
              <w:right w:val="nil"/>
            </w:tcBorders>
          </w:tcPr>
          <w:p w14:paraId="2A60C2D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0.0051</w:t>
            </w:r>
          </w:p>
        </w:tc>
        <w:tc>
          <w:tcPr>
            <w:tcW w:w="1812" w:type="dxa"/>
            <w:gridSpan w:val="2"/>
            <w:tcBorders>
              <w:top w:val="nil"/>
              <w:left w:val="nil"/>
              <w:right w:val="nil"/>
            </w:tcBorders>
          </w:tcPr>
          <w:p w14:paraId="5D1E87C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0.0049</w:t>
            </w:r>
          </w:p>
        </w:tc>
        <w:tc>
          <w:tcPr>
            <w:tcW w:w="1310" w:type="dxa"/>
            <w:tcBorders>
              <w:top w:val="nil"/>
              <w:left w:val="nil"/>
              <w:right w:val="single" w:sz="12" w:space="0" w:color="000000"/>
            </w:tcBorders>
          </w:tcPr>
          <w:p w14:paraId="774C559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0.0100</w:t>
            </w:r>
          </w:p>
        </w:tc>
        <w:tc>
          <w:tcPr>
            <w:tcW w:w="1275" w:type="dxa"/>
            <w:tcBorders>
              <w:top w:val="nil"/>
              <w:left w:val="single" w:sz="12" w:space="0" w:color="000000"/>
              <w:right w:val="single" w:sz="12" w:space="0" w:color="000000"/>
            </w:tcBorders>
          </w:tcPr>
          <w:p w14:paraId="467CF380"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62.5799</w:t>
            </w:r>
          </w:p>
        </w:tc>
      </w:tr>
      <w:tr w:rsidR="00F777AC" w:rsidRPr="00283A2F" w14:paraId="38C2EEC5" w14:textId="77777777" w:rsidTr="004221ED">
        <w:trPr>
          <w:trHeight w:val="276"/>
          <w:jc w:val="center"/>
        </w:trPr>
        <w:tc>
          <w:tcPr>
            <w:tcW w:w="902" w:type="dxa"/>
            <w:tcBorders>
              <w:top w:val="nil"/>
              <w:left w:val="single" w:sz="12" w:space="0" w:color="000000"/>
              <w:bottom w:val="single" w:sz="4" w:space="0" w:color="000000"/>
              <w:right w:val="single" w:sz="12" w:space="0" w:color="000000"/>
            </w:tcBorders>
          </w:tcPr>
          <w:p w14:paraId="1A3DDBF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91</w:t>
            </w:r>
          </w:p>
        </w:tc>
        <w:tc>
          <w:tcPr>
            <w:tcW w:w="1885" w:type="dxa"/>
            <w:tcBorders>
              <w:top w:val="nil"/>
              <w:left w:val="single" w:sz="12" w:space="0" w:color="000000"/>
              <w:bottom w:val="single" w:sz="4" w:space="0" w:color="000000"/>
              <w:right w:val="nil"/>
            </w:tcBorders>
          </w:tcPr>
          <w:p w14:paraId="522D3AC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0.0051</w:t>
            </w:r>
          </w:p>
        </w:tc>
        <w:tc>
          <w:tcPr>
            <w:tcW w:w="1876" w:type="dxa"/>
            <w:tcBorders>
              <w:top w:val="nil"/>
              <w:left w:val="nil"/>
              <w:bottom w:val="single" w:sz="4" w:space="0" w:color="000000"/>
              <w:right w:val="nil"/>
            </w:tcBorders>
          </w:tcPr>
          <w:p w14:paraId="2C348AC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0.0050</w:t>
            </w:r>
          </w:p>
        </w:tc>
        <w:tc>
          <w:tcPr>
            <w:tcW w:w="1812" w:type="dxa"/>
            <w:gridSpan w:val="2"/>
            <w:tcBorders>
              <w:top w:val="nil"/>
              <w:left w:val="nil"/>
              <w:bottom w:val="single" w:sz="4" w:space="0" w:color="000000"/>
              <w:right w:val="nil"/>
            </w:tcBorders>
          </w:tcPr>
          <w:p w14:paraId="76BDE89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0.0049</w:t>
            </w:r>
          </w:p>
        </w:tc>
        <w:tc>
          <w:tcPr>
            <w:tcW w:w="1310" w:type="dxa"/>
            <w:tcBorders>
              <w:top w:val="nil"/>
              <w:left w:val="nil"/>
              <w:bottom w:val="single" w:sz="4" w:space="0" w:color="000000"/>
              <w:right w:val="single" w:sz="12" w:space="0" w:color="000000"/>
            </w:tcBorders>
          </w:tcPr>
          <w:p w14:paraId="6E91987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0.0099</w:t>
            </w:r>
          </w:p>
        </w:tc>
        <w:tc>
          <w:tcPr>
            <w:tcW w:w="1275" w:type="dxa"/>
            <w:tcBorders>
              <w:top w:val="nil"/>
              <w:left w:val="single" w:sz="12" w:space="0" w:color="000000"/>
              <w:bottom w:val="single" w:sz="4" w:space="0" w:color="000000"/>
              <w:right w:val="single" w:sz="12" w:space="0" w:color="000000"/>
            </w:tcBorders>
          </w:tcPr>
          <w:p w14:paraId="6292E75E"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62.1271</w:t>
            </w:r>
          </w:p>
        </w:tc>
      </w:tr>
      <w:tr w:rsidR="00F777AC" w:rsidRPr="00283A2F" w14:paraId="7D70F4BF" w14:textId="77777777" w:rsidTr="004221ED">
        <w:trPr>
          <w:trHeight w:val="276"/>
          <w:jc w:val="center"/>
        </w:trPr>
        <w:tc>
          <w:tcPr>
            <w:tcW w:w="902" w:type="dxa"/>
            <w:tcBorders>
              <w:top w:val="single" w:sz="4" w:space="0" w:color="000000"/>
              <w:left w:val="single" w:sz="12" w:space="0" w:color="000000"/>
              <w:bottom w:val="nil"/>
              <w:right w:val="single" w:sz="12" w:space="0" w:color="000000"/>
            </w:tcBorders>
          </w:tcPr>
          <w:p w14:paraId="294ECB7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lastRenderedPageBreak/>
              <w:t>92</w:t>
            </w:r>
          </w:p>
        </w:tc>
        <w:tc>
          <w:tcPr>
            <w:tcW w:w="1885" w:type="dxa"/>
            <w:tcBorders>
              <w:top w:val="single" w:sz="4" w:space="0" w:color="000000"/>
              <w:left w:val="single" w:sz="12" w:space="0" w:color="000000"/>
              <w:bottom w:val="nil"/>
              <w:right w:val="nil"/>
            </w:tcBorders>
          </w:tcPr>
          <w:p w14:paraId="4EDF79A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0.0050</w:t>
            </w:r>
          </w:p>
        </w:tc>
        <w:tc>
          <w:tcPr>
            <w:tcW w:w="1876" w:type="dxa"/>
            <w:tcBorders>
              <w:top w:val="single" w:sz="4" w:space="0" w:color="000000"/>
              <w:left w:val="nil"/>
              <w:bottom w:val="nil"/>
              <w:right w:val="nil"/>
            </w:tcBorders>
          </w:tcPr>
          <w:p w14:paraId="6E4AE01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0.0050</w:t>
            </w:r>
          </w:p>
        </w:tc>
        <w:tc>
          <w:tcPr>
            <w:tcW w:w="1812" w:type="dxa"/>
            <w:gridSpan w:val="2"/>
            <w:tcBorders>
              <w:top w:val="single" w:sz="4" w:space="0" w:color="000000"/>
              <w:left w:val="nil"/>
              <w:bottom w:val="nil"/>
              <w:right w:val="nil"/>
            </w:tcBorders>
          </w:tcPr>
          <w:p w14:paraId="4982FBA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0.0048</w:t>
            </w:r>
          </w:p>
        </w:tc>
        <w:tc>
          <w:tcPr>
            <w:tcW w:w="1310" w:type="dxa"/>
            <w:tcBorders>
              <w:top w:val="single" w:sz="4" w:space="0" w:color="000000"/>
              <w:left w:val="nil"/>
              <w:bottom w:val="nil"/>
              <w:right w:val="single" w:sz="12" w:space="0" w:color="000000"/>
            </w:tcBorders>
          </w:tcPr>
          <w:p w14:paraId="40FD7C9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0.0049</w:t>
            </w:r>
          </w:p>
        </w:tc>
        <w:tc>
          <w:tcPr>
            <w:tcW w:w="1275" w:type="dxa"/>
            <w:tcBorders>
              <w:top w:val="single" w:sz="4" w:space="0" w:color="000000"/>
              <w:left w:val="single" w:sz="12" w:space="0" w:color="000000"/>
              <w:bottom w:val="nil"/>
              <w:right w:val="single" w:sz="12" w:space="0" w:color="000000"/>
            </w:tcBorders>
          </w:tcPr>
          <w:p w14:paraId="57A20399"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49.4262</w:t>
            </w:r>
          </w:p>
        </w:tc>
      </w:tr>
      <w:tr w:rsidR="00F777AC" w:rsidRPr="00283A2F" w14:paraId="61B5E2B8" w14:textId="77777777" w:rsidTr="00A1656D">
        <w:trPr>
          <w:trHeight w:val="276"/>
          <w:jc w:val="center"/>
        </w:trPr>
        <w:tc>
          <w:tcPr>
            <w:tcW w:w="902" w:type="dxa"/>
            <w:tcBorders>
              <w:top w:val="nil"/>
              <w:left w:val="single" w:sz="12" w:space="0" w:color="000000"/>
              <w:bottom w:val="nil"/>
              <w:right w:val="single" w:sz="12" w:space="0" w:color="000000"/>
            </w:tcBorders>
          </w:tcPr>
          <w:p w14:paraId="716A405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93</w:t>
            </w:r>
          </w:p>
        </w:tc>
        <w:tc>
          <w:tcPr>
            <w:tcW w:w="1885" w:type="dxa"/>
            <w:tcBorders>
              <w:top w:val="nil"/>
              <w:left w:val="single" w:sz="12" w:space="0" w:color="000000"/>
              <w:bottom w:val="nil"/>
              <w:right w:val="nil"/>
            </w:tcBorders>
          </w:tcPr>
          <w:p w14:paraId="14342F1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0.0050</w:t>
            </w:r>
          </w:p>
        </w:tc>
        <w:tc>
          <w:tcPr>
            <w:tcW w:w="1876" w:type="dxa"/>
            <w:tcBorders>
              <w:top w:val="nil"/>
              <w:left w:val="nil"/>
              <w:bottom w:val="nil"/>
              <w:right w:val="nil"/>
            </w:tcBorders>
          </w:tcPr>
          <w:p w14:paraId="30FF503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0.0049</w:t>
            </w:r>
          </w:p>
        </w:tc>
        <w:tc>
          <w:tcPr>
            <w:tcW w:w="1812" w:type="dxa"/>
            <w:gridSpan w:val="2"/>
            <w:tcBorders>
              <w:top w:val="nil"/>
              <w:left w:val="nil"/>
              <w:bottom w:val="nil"/>
              <w:right w:val="nil"/>
            </w:tcBorders>
          </w:tcPr>
          <w:p w14:paraId="4DB4ECB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0.0048</w:t>
            </w:r>
          </w:p>
        </w:tc>
        <w:tc>
          <w:tcPr>
            <w:tcW w:w="1310" w:type="dxa"/>
            <w:tcBorders>
              <w:top w:val="nil"/>
              <w:left w:val="nil"/>
              <w:bottom w:val="nil"/>
              <w:right w:val="single" w:sz="12" w:space="0" w:color="000000"/>
            </w:tcBorders>
          </w:tcPr>
          <w:p w14:paraId="30E97B0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0.0049</w:t>
            </w:r>
          </w:p>
        </w:tc>
        <w:tc>
          <w:tcPr>
            <w:tcW w:w="1275" w:type="dxa"/>
            <w:tcBorders>
              <w:top w:val="nil"/>
              <w:left w:val="single" w:sz="12" w:space="0" w:color="000000"/>
              <w:bottom w:val="nil"/>
              <w:right w:val="single" w:sz="12" w:space="0" w:color="000000"/>
            </w:tcBorders>
          </w:tcPr>
          <w:p w14:paraId="08207F07"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49.0694</w:t>
            </w:r>
          </w:p>
        </w:tc>
      </w:tr>
      <w:tr w:rsidR="00F777AC" w:rsidRPr="00283A2F" w14:paraId="222BA420" w14:textId="77777777" w:rsidTr="00A1656D">
        <w:trPr>
          <w:trHeight w:val="276"/>
          <w:jc w:val="center"/>
        </w:trPr>
        <w:tc>
          <w:tcPr>
            <w:tcW w:w="902" w:type="dxa"/>
            <w:tcBorders>
              <w:top w:val="nil"/>
              <w:left w:val="single" w:sz="12" w:space="0" w:color="000000"/>
              <w:bottom w:val="nil"/>
              <w:right w:val="single" w:sz="12" w:space="0" w:color="000000"/>
            </w:tcBorders>
          </w:tcPr>
          <w:p w14:paraId="19C7890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94</w:t>
            </w:r>
          </w:p>
        </w:tc>
        <w:tc>
          <w:tcPr>
            <w:tcW w:w="1885" w:type="dxa"/>
            <w:tcBorders>
              <w:top w:val="nil"/>
              <w:left w:val="single" w:sz="12" w:space="0" w:color="000000"/>
              <w:bottom w:val="nil"/>
              <w:right w:val="nil"/>
            </w:tcBorders>
          </w:tcPr>
          <w:p w14:paraId="16DFD53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0.0050</w:t>
            </w:r>
          </w:p>
        </w:tc>
        <w:tc>
          <w:tcPr>
            <w:tcW w:w="1876" w:type="dxa"/>
            <w:tcBorders>
              <w:top w:val="nil"/>
              <w:left w:val="nil"/>
              <w:bottom w:val="nil"/>
              <w:right w:val="nil"/>
            </w:tcBorders>
          </w:tcPr>
          <w:p w14:paraId="240451E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0.0049</w:t>
            </w:r>
          </w:p>
        </w:tc>
        <w:tc>
          <w:tcPr>
            <w:tcW w:w="1812" w:type="dxa"/>
            <w:gridSpan w:val="2"/>
            <w:tcBorders>
              <w:top w:val="nil"/>
              <w:left w:val="nil"/>
              <w:bottom w:val="nil"/>
              <w:right w:val="nil"/>
            </w:tcBorders>
          </w:tcPr>
          <w:p w14:paraId="54C64B4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0.0048</w:t>
            </w:r>
          </w:p>
        </w:tc>
        <w:tc>
          <w:tcPr>
            <w:tcW w:w="1310" w:type="dxa"/>
            <w:tcBorders>
              <w:top w:val="nil"/>
              <w:left w:val="nil"/>
              <w:bottom w:val="nil"/>
              <w:right w:val="single" w:sz="12" w:space="0" w:color="000000"/>
            </w:tcBorders>
          </w:tcPr>
          <w:p w14:paraId="5643C10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0.0049</w:t>
            </w:r>
          </w:p>
        </w:tc>
        <w:tc>
          <w:tcPr>
            <w:tcW w:w="1275" w:type="dxa"/>
            <w:tcBorders>
              <w:top w:val="nil"/>
              <w:left w:val="single" w:sz="12" w:space="0" w:color="000000"/>
              <w:bottom w:val="nil"/>
              <w:right w:val="single" w:sz="12" w:space="0" w:color="000000"/>
            </w:tcBorders>
          </w:tcPr>
          <w:p w14:paraId="0050431F"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48.7152</w:t>
            </w:r>
          </w:p>
        </w:tc>
      </w:tr>
      <w:tr w:rsidR="00F777AC" w:rsidRPr="00283A2F" w14:paraId="310364CF" w14:textId="77777777" w:rsidTr="00A1656D">
        <w:trPr>
          <w:trHeight w:val="276"/>
          <w:jc w:val="center"/>
        </w:trPr>
        <w:tc>
          <w:tcPr>
            <w:tcW w:w="902" w:type="dxa"/>
            <w:tcBorders>
              <w:top w:val="nil"/>
              <w:left w:val="single" w:sz="12" w:space="0" w:color="000000"/>
              <w:bottom w:val="nil"/>
              <w:right w:val="single" w:sz="12" w:space="0" w:color="000000"/>
            </w:tcBorders>
          </w:tcPr>
          <w:p w14:paraId="7F442B6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95</w:t>
            </w:r>
          </w:p>
        </w:tc>
        <w:tc>
          <w:tcPr>
            <w:tcW w:w="1885" w:type="dxa"/>
            <w:tcBorders>
              <w:top w:val="nil"/>
              <w:left w:val="single" w:sz="12" w:space="0" w:color="000000"/>
              <w:bottom w:val="nil"/>
              <w:right w:val="nil"/>
            </w:tcBorders>
          </w:tcPr>
          <w:p w14:paraId="7541029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0.0049</w:t>
            </w:r>
          </w:p>
        </w:tc>
        <w:tc>
          <w:tcPr>
            <w:tcW w:w="1876" w:type="dxa"/>
            <w:tcBorders>
              <w:top w:val="nil"/>
              <w:left w:val="nil"/>
              <w:bottom w:val="nil"/>
              <w:right w:val="nil"/>
            </w:tcBorders>
          </w:tcPr>
          <w:p w14:paraId="5A0DAA2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0.0049</w:t>
            </w:r>
          </w:p>
        </w:tc>
        <w:tc>
          <w:tcPr>
            <w:tcW w:w="1812" w:type="dxa"/>
            <w:gridSpan w:val="2"/>
            <w:tcBorders>
              <w:top w:val="nil"/>
              <w:left w:val="nil"/>
              <w:bottom w:val="nil"/>
              <w:right w:val="nil"/>
            </w:tcBorders>
          </w:tcPr>
          <w:p w14:paraId="594697A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0.0047</w:t>
            </w:r>
          </w:p>
        </w:tc>
        <w:tc>
          <w:tcPr>
            <w:tcW w:w="1310" w:type="dxa"/>
            <w:tcBorders>
              <w:top w:val="nil"/>
              <w:left w:val="nil"/>
              <w:bottom w:val="nil"/>
              <w:right w:val="single" w:sz="12" w:space="0" w:color="000000"/>
            </w:tcBorders>
          </w:tcPr>
          <w:p w14:paraId="0433CB1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0.0048</w:t>
            </w:r>
          </w:p>
        </w:tc>
        <w:tc>
          <w:tcPr>
            <w:tcW w:w="1275" w:type="dxa"/>
            <w:tcBorders>
              <w:top w:val="nil"/>
              <w:left w:val="single" w:sz="12" w:space="0" w:color="000000"/>
              <w:bottom w:val="nil"/>
              <w:right w:val="single" w:sz="12" w:space="0" w:color="000000"/>
            </w:tcBorders>
          </w:tcPr>
          <w:p w14:paraId="5201FAE8"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48.3636</w:t>
            </w:r>
          </w:p>
        </w:tc>
      </w:tr>
      <w:tr w:rsidR="00F777AC" w:rsidRPr="00283A2F" w14:paraId="2F12F190" w14:textId="77777777" w:rsidTr="00A1656D">
        <w:trPr>
          <w:trHeight w:val="276"/>
          <w:jc w:val="center"/>
        </w:trPr>
        <w:tc>
          <w:tcPr>
            <w:tcW w:w="902" w:type="dxa"/>
            <w:tcBorders>
              <w:top w:val="nil"/>
              <w:left w:val="single" w:sz="12" w:space="0" w:color="000000"/>
              <w:bottom w:val="nil"/>
              <w:right w:val="single" w:sz="12" w:space="0" w:color="000000"/>
            </w:tcBorders>
          </w:tcPr>
          <w:p w14:paraId="6A3F1A7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96</w:t>
            </w:r>
          </w:p>
        </w:tc>
        <w:tc>
          <w:tcPr>
            <w:tcW w:w="1885" w:type="dxa"/>
            <w:tcBorders>
              <w:top w:val="nil"/>
              <w:left w:val="single" w:sz="12" w:space="0" w:color="000000"/>
              <w:bottom w:val="nil"/>
              <w:right w:val="nil"/>
            </w:tcBorders>
          </w:tcPr>
          <w:p w14:paraId="11E702B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0.0049</w:t>
            </w:r>
          </w:p>
        </w:tc>
        <w:tc>
          <w:tcPr>
            <w:tcW w:w="1876" w:type="dxa"/>
            <w:tcBorders>
              <w:top w:val="nil"/>
              <w:left w:val="nil"/>
              <w:bottom w:val="nil"/>
              <w:right w:val="nil"/>
            </w:tcBorders>
          </w:tcPr>
          <w:p w14:paraId="6660559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0.0048</w:t>
            </w:r>
          </w:p>
        </w:tc>
        <w:tc>
          <w:tcPr>
            <w:tcW w:w="1812" w:type="dxa"/>
            <w:gridSpan w:val="2"/>
            <w:tcBorders>
              <w:top w:val="nil"/>
              <w:left w:val="nil"/>
              <w:bottom w:val="nil"/>
              <w:right w:val="nil"/>
            </w:tcBorders>
          </w:tcPr>
          <w:p w14:paraId="18C0484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0.0047</w:t>
            </w:r>
          </w:p>
        </w:tc>
        <w:tc>
          <w:tcPr>
            <w:tcW w:w="1310" w:type="dxa"/>
            <w:tcBorders>
              <w:top w:val="nil"/>
              <w:left w:val="nil"/>
              <w:bottom w:val="nil"/>
              <w:right w:val="single" w:sz="12" w:space="0" w:color="000000"/>
            </w:tcBorders>
          </w:tcPr>
          <w:p w14:paraId="23A20ED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0.0048</w:t>
            </w:r>
          </w:p>
        </w:tc>
        <w:tc>
          <w:tcPr>
            <w:tcW w:w="1275" w:type="dxa"/>
            <w:tcBorders>
              <w:top w:val="nil"/>
              <w:left w:val="single" w:sz="12" w:space="0" w:color="000000"/>
              <w:bottom w:val="nil"/>
              <w:right w:val="single" w:sz="12" w:space="0" w:color="000000"/>
            </w:tcBorders>
          </w:tcPr>
          <w:p w14:paraId="1B1FD3F4"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48.0144</w:t>
            </w:r>
          </w:p>
        </w:tc>
      </w:tr>
      <w:tr w:rsidR="00F777AC" w:rsidRPr="00283A2F" w14:paraId="214FD041" w14:textId="77777777" w:rsidTr="00A1656D">
        <w:trPr>
          <w:trHeight w:val="276"/>
          <w:jc w:val="center"/>
        </w:trPr>
        <w:tc>
          <w:tcPr>
            <w:tcW w:w="902" w:type="dxa"/>
            <w:tcBorders>
              <w:top w:val="nil"/>
              <w:left w:val="single" w:sz="12" w:space="0" w:color="000000"/>
              <w:bottom w:val="nil"/>
              <w:right w:val="single" w:sz="12" w:space="0" w:color="000000"/>
            </w:tcBorders>
          </w:tcPr>
          <w:p w14:paraId="04C9E47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97</w:t>
            </w:r>
          </w:p>
        </w:tc>
        <w:tc>
          <w:tcPr>
            <w:tcW w:w="1885" w:type="dxa"/>
            <w:tcBorders>
              <w:top w:val="nil"/>
              <w:left w:val="single" w:sz="12" w:space="0" w:color="000000"/>
              <w:bottom w:val="nil"/>
              <w:right w:val="nil"/>
            </w:tcBorders>
          </w:tcPr>
          <w:p w14:paraId="504DE00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0.0048</w:t>
            </w:r>
          </w:p>
        </w:tc>
        <w:tc>
          <w:tcPr>
            <w:tcW w:w="1876" w:type="dxa"/>
            <w:tcBorders>
              <w:top w:val="nil"/>
              <w:left w:val="nil"/>
              <w:bottom w:val="nil"/>
              <w:right w:val="nil"/>
            </w:tcBorders>
          </w:tcPr>
          <w:p w14:paraId="5698349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0.0048</w:t>
            </w:r>
          </w:p>
        </w:tc>
        <w:tc>
          <w:tcPr>
            <w:tcW w:w="1812" w:type="dxa"/>
            <w:gridSpan w:val="2"/>
            <w:tcBorders>
              <w:top w:val="nil"/>
              <w:left w:val="nil"/>
              <w:bottom w:val="nil"/>
              <w:right w:val="nil"/>
            </w:tcBorders>
          </w:tcPr>
          <w:p w14:paraId="2827ADE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0.0047</w:t>
            </w:r>
          </w:p>
        </w:tc>
        <w:tc>
          <w:tcPr>
            <w:tcW w:w="1310" w:type="dxa"/>
            <w:tcBorders>
              <w:top w:val="nil"/>
              <w:left w:val="nil"/>
              <w:bottom w:val="nil"/>
              <w:right w:val="single" w:sz="12" w:space="0" w:color="000000"/>
            </w:tcBorders>
          </w:tcPr>
          <w:p w14:paraId="154821B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0.0047</w:t>
            </w:r>
          </w:p>
        </w:tc>
        <w:tc>
          <w:tcPr>
            <w:tcW w:w="1275" w:type="dxa"/>
            <w:tcBorders>
              <w:top w:val="nil"/>
              <w:left w:val="single" w:sz="12" w:space="0" w:color="000000"/>
              <w:bottom w:val="nil"/>
              <w:right w:val="single" w:sz="12" w:space="0" w:color="000000"/>
            </w:tcBorders>
          </w:tcPr>
          <w:p w14:paraId="0B42EB76"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47.6679</w:t>
            </w:r>
          </w:p>
        </w:tc>
      </w:tr>
      <w:tr w:rsidR="00F777AC" w:rsidRPr="00283A2F" w14:paraId="4F549D52" w14:textId="77777777" w:rsidTr="00A1656D">
        <w:trPr>
          <w:trHeight w:val="276"/>
          <w:jc w:val="center"/>
        </w:trPr>
        <w:tc>
          <w:tcPr>
            <w:tcW w:w="902" w:type="dxa"/>
            <w:tcBorders>
              <w:top w:val="nil"/>
              <w:left w:val="single" w:sz="12" w:space="0" w:color="000000"/>
              <w:bottom w:val="nil"/>
              <w:right w:val="single" w:sz="12" w:space="0" w:color="000000"/>
            </w:tcBorders>
          </w:tcPr>
          <w:p w14:paraId="0DF524E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98</w:t>
            </w:r>
          </w:p>
        </w:tc>
        <w:tc>
          <w:tcPr>
            <w:tcW w:w="1885" w:type="dxa"/>
            <w:tcBorders>
              <w:top w:val="nil"/>
              <w:left w:val="single" w:sz="12" w:space="0" w:color="000000"/>
              <w:bottom w:val="nil"/>
              <w:right w:val="nil"/>
            </w:tcBorders>
          </w:tcPr>
          <w:p w14:paraId="1095A33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0.0048</w:t>
            </w:r>
          </w:p>
        </w:tc>
        <w:tc>
          <w:tcPr>
            <w:tcW w:w="1876" w:type="dxa"/>
            <w:tcBorders>
              <w:top w:val="nil"/>
              <w:left w:val="nil"/>
              <w:bottom w:val="nil"/>
              <w:right w:val="nil"/>
            </w:tcBorders>
          </w:tcPr>
          <w:p w14:paraId="57A31AA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0.0048</w:t>
            </w:r>
          </w:p>
        </w:tc>
        <w:tc>
          <w:tcPr>
            <w:tcW w:w="1812" w:type="dxa"/>
            <w:gridSpan w:val="2"/>
            <w:tcBorders>
              <w:top w:val="nil"/>
              <w:left w:val="nil"/>
              <w:bottom w:val="nil"/>
              <w:right w:val="nil"/>
            </w:tcBorders>
          </w:tcPr>
          <w:p w14:paraId="2742F9F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0.0046</w:t>
            </w:r>
          </w:p>
        </w:tc>
        <w:tc>
          <w:tcPr>
            <w:tcW w:w="1310" w:type="dxa"/>
            <w:tcBorders>
              <w:top w:val="nil"/>
              <w:left w:val="nil"/>
              <w:bottom w:val="nil"/>
              <w:right w:val="single" w:sz="12" w:space="0" w:color="000000"/>
            </w:tcBorders>
          </w:tcPr>
          <w:p w14:paraId="4F7C95D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0.0047</w:t>
            </w:r>
          </w:p>
        </w:tc>
        <w:tc>
          <w:tcPr>
            <w:tcW w:w="1275" w:type="dxa"/>
            <w:tcBorders>
              <w:top w:val="nil"/>
              <w:left w:val="single" w:sz="12" w:space="0" w:color="000000"/>
              <w:bottom w:val="nil"/>
              <w:right w:val="single" w:sz="12" w:space="0" w:color="000000"/>
            </w:tcBorders>
          </w:tcPr>
          <w:p w14:paraId="798DC893"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47.3238</w:t>
            </w:r>
          </w:p>
        </w:tc>
      </w:tr>
      <w:tr w:rsidR="00F777AC" w:rsidRPr="00283A2F" w14:paraId="1BFBE7A6" w14:textId="77777777" w:rsidTr="00A1656D">
        <w:trPr>
          <w:trHeight w:val="276"/>
          <w:jc w:val="center"/>
        </w:trPr>
        <w:tc>
          <w:tcPr>
            <w:tcW w:w="902" w:type="dxa"/>
            <w:tcBorders>
              <w:top w:val="nil"/>
              <w:left w:val="single" w:sz="12" w:space="0" w:color="000000"/>
              <w:bottom w:val="nil"/>
              <w:right w:val="single" w:sz="12" w:space="0" w:color="000000"/>
            </w:tcBorders>
          </w:tcPr>
          <w:p w14:paraId="7C243E9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99</w:t>
            </w:r>
          </w:p>
        </w:tc>
        <w:tc>
          <w:tcPr>
            <w:tcW w:w="1885" w:type="dxa"/>
            <w:tcBorders>
              <w:top w:val="nil"/>
              <w:left w:val="single" w:sz="12" w:space="0" w:color="000000"/>
              <w:bottom w:val="nil"/>
              <w:right w:val="nil"/>
            </w:tcBorders>
          </w:tcPr>
          <w:p w14:paraId="1582CF2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0.0048</w:t>
            </w:r>
          </w:p>
        </w:tc>
        <w:tc>
          <w:tcPr>
            <w:tcW w:w="1876" w:type="dxa"/>
            <w:tcBorders>
              <w:top w:val="nil"/>
              <w:left w:val="nil"/>
              <w:bottom w:val="nil"/>
              <w:right w:val="nil"/>
            </w:tcBorders>
          </w:tcPr>
          <w:p w14:paraId="5650BA3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0.0047</w:t>
            </w:r>
          </w:p>
        </w:tc>
        <w:tc>
          <w:tcPr>
            <w:tcW w:w="1812" w:type="dxa"/>
            <w:gridSpan w:val="2"/>
            <w:tcBorders>
              <w:top w:val="nil"/>
              <w:left w:val="nil"/>
              <w:bottom w:val="nil"/>
              <w:right w:val="nil"/>
            </w:tcBorders>
          </w:tcPr>
          <w:p w14:paraId="7203D32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0.0046</w:t>
            </w:r>
          </w:p>
        </w:tc>
        <w:tc>
          <w:tcPr>
            <w:tcW w:w="1310" w:type="dxa"/>
            <w:tcBorders>
              <w:top w:val="nil"/>
              <w:left w:val="nil"/>
              <w:bottom w:val="nil"/>
              <w:right w:val="single" w:sz="12" w:space="0" w:color="000000"/>
            </w:tcBorders>
          </w:tcPr>
          <w:p w14:paraId="17C8417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0.0047</w:t>
            </w:r>
          </w:p>
        </w:tc>
        <w:tc>
          <w:tcPr>
            <w:tcW w:w="1275" w:type="dxa"/>
            <w:tcBorders>
              <w:top w:val="nil"/>
              <w:left w:val="single" w:sz="12" w:space="0" w:color="000000"/>
              <w:bottom w:val="nil"/>
              <w:right w:val="single" w:sz="12" w:space="0" w:color="000000"/>
            </w:tcBorders>
          </w:tcPr>
          <w:p w14:paraId="7884DC14"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46.9822</w:t>
            </w:r>
          </w:p>
        </w:tc>
      </w:tr>
      <w:tr w:rsidR="00F777AC" w:rsidRPr="00283A2F" w14:paraId="6327F30A" w14:textId="77777777" w:rsidTr="00A1656D">
        <w:trPr>
          <w:trHeight w:val="276"/>
          <w:jc w:val="center"/>
        </w:trPr>
        <w:tc>
          <w:tcPr>
            <w:tcW w:w="902" w:type="dxa"/>
            <w:tcBorders>
              <w:top w:val="nil"/>
              <w:left w:val="single" w:sz="12" w:space="0" w:color="000000"/>
              <w:bottom w:val="nil"/>
              <w:right w:val="single" w:sz="12" w:space="0" w:color="000000"/>
            </w:tcBorders>
          </w:tcPr>
          <w:p w14:paraId="29F292D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100</w:t>
            </w:r>
          </w:p>
        </w:tc>
        <w:tc>
          <w:tcPr>
            <w:tcW w:w="1885" w:type="dxa"/>
            <w:tcBorders>
              <w:top w:val="nil"/>
              <w:left w:val="single" w:sz="12" w:space="0" w:color="000000"/>
              <w:bottom w:val="nil"/>
              <w:right w:val="nil"/>
            </w:tcBorders>
          </w:tcPr>
          <w:p w14:paraId="59F8EDA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0.0047</w:t>
            </w:r>
          </w:p>
        </w:tc>
        <w:tc>
          <w:tcPr>
            <w:tcW w:w="1876" w:type="dxa"/>
            <w:tcBorders>
              <w:top w:val="nil"/>
              <w:left w:val="nil"/>
              <w:bottom w:val="nil"/>
              <w:right w:val="nil"/>
            </w:tcBorders>
          </w:tcPr>
          <w:p w14:paraId="3DC29A9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0.0047</w:t>
            </w:r>
          </w:p>
        </w:tc>
        <w:tc>
          <w:tcPr>
            <w:tcW w:w="1812" w:type="dxa"/>
            <w:gridSpan w:val="2"/>
            <w:tcBorders>
              <w:top w:val="nil"/>
              <w:left w:val="nil"/>
              <w:bottom w:val="nil"/>
              <w:right w:val="nil"/>
            </w:tcBorders>
          </w:tcPr>
          <w:p w14:paraId="6DB1EBD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0.0057</w:t>
            </w:r>
          </w:p>
        </w:tc>
        <w:tc>
          <w:tcPr>
            <w:tcW w:w="1310" w:type="dxa"/>
            <w:tcBorders>
              <w:top w:val="nil"/>
              <w:left w:val="nil"/>
              <w:bottom w:val="nil"/>
              <w:right w:val="single" w:sz="12" w:space="0" w:color="000000"/>
            </w:tcBorders>
          </w:tcPr>
          <w:p w14:paraId="5DB1BED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0.0046</w:t>
            </w:r>
          </w:p>
        </w:tc>
        <w:tc>
          <w:tcPr>
            <w:tcW w:w="1275" w:type="dxa"/>
            <w:tcBorders>
              <w:top w:val="nil"/>
              <w:left w:val="single" w:sz="12" w:space="0" w:color="000000"/>
              <w:bottom w:val="nil"/>
              <w:right w:val="single" w:sz="12" w:space="0" w:color="000000"/>
            </w:tcBorders>
          </w:tcPr>
          <w:p w14:paraId="06F43F2A"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49.5785</w:t>
            </w:r>
          </w:p>
        </w:tc>
      </w:tr>
      <w:tr w:rsidR="00F777AC" w:rsidRPr="00283A2F" w14:paraId="0003BF12" w14:textId="77777777" w:rsidTr="00A1656D">
        <w:trPr>
          <w:trHeight w:val="276"/>
          <w:jc w:val="center"/>
        </w:trPr>
        <w:tc>
          <w:tcPr>
            <w:tcW w:w="902" w:type="dxa"/>
            <w:tcBorders>
              <w:top w:val="nil"/>
              <w:left w:val="single" w:sz="12" w:space="0" w:color="000000"/>
              <w:bottom w:val="nil"/>
              <w:right w:val="single" w:sz="12" w:space="0" w:color="000000"/>
            </w:tcBorders>
          </w:tcPr>
          <w:p w14:paraId="0EA3BD1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101</w:t>
            </w:r>
          </w:p>
        </w:tc>
        <w:tc>
          <w:tcPr>
            <w:tcW w:w="1885" w:type="dxa"/>
            <w:tcBorders>
              <w:top w:val="nil"/>
              <w:left w:val="single" w:sz="12" w:space="0" w:color="000000"/>
              <w:bottom w:val="nil"/>
              <w:right w:val="nil"/>
            </w:tcBorders>
          </w:tcPr>
          <w:p w14:paraId="3A9A223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0.0047</w:t>
            </w:r>
          </w:p>
        </w:tc>
        <w:tc>
          <w:tcPr>
            <w:tcW w:w="1876" w:type="dxa"/>
            <w:tcBorders>
              <w:top w:val="nil"/>
              <w:left w:val="nil"/>
              <w:bottom w:val="nil"/>
              <w:right w:val="nil"/>
            </w:tcBorders>
          </w:tcPr>
          <w:p w14:paraId="461FE31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0.0047</w:t>
            </w:r>
          </w:p>
        </w:tc>
        <w:tc>
          <w:tcPr>
            <w:tcW w:w="1812" w:type="dxa"/>
            <w:gridSpan w:val="2"/>
            <w:tcBorders>
              <w:top w:val="nil"/>
              <w:left w:val="nil"/>
              <w:bottom w:val="nil"/>
              <w:right w:val="nil"/>
            </w:tcBorders>
          </w:tcPr>
          <w:p w14:paraId="5058936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0.0045</w:t>
            </w:r>
          </w:p>
        </w:tc>
        <w:tc>
          <w:tcPr>
            <w:tcW w:w="1310" w:type="dxa"/>
            <w:tcBorders>
              <w:top w:val="nil"/>
              <w:left w:val="nil"/>
              <w:bottom w:val="nil"/>
              <w:right w:val="single" w:sz="12" w:space="0" w:color="000000"/>
            </w:tcBorders>
          </w:tcPr>
          <w:p w14:paraId="711C5F7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0.0046</w:t>
            </w:r>
          </w:p>
        </w:tc>
        <w:tc>
          <w:tcPr>
            <w:tcW w:w="1275" w:type="dxa"/>
            <w:tcBorders>
              <w:top w:val="nil"/>
              <w:left w:val="single" w:sz="12" w:space="0" w:color="000000"/>
              <w:bottom w:val="nil"/>
              <w:right w:val="single" w:sz="12" w:space="0" w:color="000000"/>
            </w:tcBorders>
          </w:tcPr>
          <w:p w14:paraId="68863748"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46.2739</w:t>
            </w:r>
          </w:p>
        </w:tc>
      </w:tr>
      <w:tr w:rsidR="00F777AC" w:rsidRPr="00283A2F" w14:paraId="58E57409" w14:textId="77777777" w:rsidTr="00A1656D">
        <w:trPr>
          <w:trHeight w:val="276"/>
          <w:jc w:val="center"/>
        </w:trPr>
        <w:tc>
          <w:tcPr>
            <w:tcW w:w="902" w:type="dxa"/>
            <w:tcBorders>
              <w:top w:val="nil"/>
              <w:left w:val="single" w:sz="12" w:space="0" w:color="000000"/>
              <w:bottom w:val="nil"/>
              <w:right w:val="single" w:sz="12" w:space="0" w:color="000000"/>
            </w:tcBorders>
          </w:tcPr>
          <w:p w14:paraId="2AC5B6F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102</w:t>
            </w:r>
          </w:p>
        </w:tc>
        <w:tc>
          <w:tcPr>
            <w:tcW w:w="1885" w:type="dxa"/>
            <w:tcBorders>
              <w:top w:val="nil"/>
              <w:left w:val="single" w:sz="12" w:space="0" w:color="000000"/>
              <w:bottom w:val="nil"/>
              <w:right w:val="nil"/>
            </w:tcBorders>
          </w:tcPr>
          <w:p w14:paraId="7E08AF4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0.0047</w:t>
            </w:r>
          </w:p>
        </w:tc>
        <w:tc>
          <w:tcPr>
            <w:tcW w:w="1876" w:type="dxa"/>
            <w:tcBorders>
              <w:top w:val="nil"/>
              <w:left w:val="nil"/>
              <w:bottom w:val="nil"/>
              <w:right w:val="nil"/>
            </w:tcBorders>
          </w:tcPr>
          <w:p w14:paraId="2E39B33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0.0046</w:t>
            </w:r>
          </w:p>
        </w:tc>
        <w:tc>
          <w:tcPr>
            <w:tcW w:w="1812" w:type="dxa"/>
            <w:gridSpan w:val="2"/>
            <w:tcBorders>
              <w:top w:val="nil"/>
              <w:left w:val="nil"/>
              <w:bottom w:val="nil"/>
              <w:right w:val="nil"/>
            </w:tcBorders>
          </w:tcPr>
          <w:p w14:paraId="769C200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0.0045</w:t>
            </w:r>
          </w:p>
        </w:tc>
        <w:tc>
          <w:tcPr>
            <w:tcW w:w="1310" w:type="dxa"/>
            <w:tcBorders>
              <w:top w:val="nil"/>
              <w:left w:val="nil"/>
              <w:bottom w:val="nil"/>
              <w:right w:val="single" w:sz="12" w:space="0" w:color="000000"/>
            </w:tcBorders>
          </w:tcPr>
          <w:p w14:paraId="5E86E7A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0.0046</w:t>
            </w:r>
          </w:p>
        </w:tc>
        <w:tc>
          <w:tcPr>
            <w:tcW w:w="1275" w:type="dxa"/>
            <w:tcBorders>
              <w:top w:val="nil"/>
              <w:left w:val="single" w:sz="12" w:space="0" w:color="000000"/>
              <w:bottom w:val="nil"/>
              <w:right w:val="single" w:sz="12" w:space="0" w:color="000000"/>
            </w:tcBorders>
          </w:tcPr>
          <w:p w14:paraId="78726DA6"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45.9399</w:t>
            </w:r>
          </w:p>
        </w:tc>
      </w:tr>
      <w:tr w:rsidR="00F777AC" w:rsidRPr="00283A2F" w14:paraId="243522BB" w14:textId="77777777" w:rsidTr="00A1656D">
        <w:trPr>
          <w:trHeight w:val="276"/>
          <w:jc w:val="center"/>
        </w:trPr>
        <w:tc>
          <w:tcPr>
            <w:tcW w:w="902" w:type="dxa"/>
            <w:tcBorders>
              <w:top w:val="nil"/>
              <w:left w:val="single" w:sz="12" w:space="0" w:color="000000"/>
              <w:bottom w:val="nil"/>
              <w:right w:val="single" w:sz="12" w:space="0" w:color="000000"/>
            </w:tcBorders>
          </w:tcPr>
          <w:p w14:paraId="75A16B7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103</w:t>
            </w:r>
          </w:p>
        </w:tc>
        <w:tc>
          <w:tcPr>
            <w:tcW w:w="1885" w:type="dxa"/>
            <w:tcBorders>
              <w:top w:val="nil"/>
              <w:left w:val="single" w:sz="12" w:space="0" w:color="000000"/>
              <w:bottom w:val="nil"/>
              <w:right w:val="nil"/>
            </w:tcBorders>
          </w:tcPr>
          <w:p w14:paraId="4CA57BA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0.0046</w:t>
            </w:r>
          </w:p>
        </w:tc>
        <w:tc>
          <w:tcPr>
            <w:tcW w:w="1876" w:type="dxa"/>
            <w:tcBorders>
              <w:top w:val="nil"/>
              <w:left w:val="nil"/>
              <w:bottom w:val="nil"/>
              <w:right w:val="nil"/>
            </w:tcBorders>
          </w:tcPr>
          <w:p w14:paraId="0386204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0.0046</w:t>
            </w:r>
          </w:p>
        </w:tc>
        <w:tc>
          <w:tcPr>
            <w:tcW w:w="1812" w:type="dxa"/>
            <w:gridSpan w:val="2"/>
            <w:tcBorders>
              <w:top w:val="nil"/>
              <w:left w:val="nil"/>
              <w:bottom w:val="nil"/>
              <w:right w:val="nil"/>
            </w:tcBorders>
          </w:tcPr>
          <w:p w14:paraId="4B90C60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0.0045</w:t>
            </w:r>
          </w:p>
        </w:tc>
        <w:tc>
          <w:tcPr>
            <w:tcW w:w="1310" w:type="dxa"/>
            <w:tcBorders>
              <w:top w:val="nil"/>
              <w:left w:val="nil"/>
              <w:bottom w:val="nil"/>
              <w:right w:val="single" w:sz="12" w:space="0" w:color="000000"/>
            </w:tcBorders>
          </w:tcPr>
          <w:p w14:paraId="0C0A58B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0.0045</w:t>
            </w:r>
          </w:p>
        </w:tc>
        <w:tc>
          <w:tcPr>
            <w:tcW w:w="1275" w:type="dxa"/>
            <w:tcBorders>
              <w:top w:val="nil"/>
              <w:left w:val="single" w:sz="12" w:space="0" w:color="000000"/>
              <w:bottom w:val="nil"/>
              <w:right w:val="single" w:sz="12" w:space="0" w:color="000000"/>
            </w:tcBorders>
          </w:tcPr>
          <w:p w14:paraId="03F9E0E3"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45.6083</w:t>
            </w:r>
          </w:p>
        </w:tc>
      </w:tr>
      <w:tr w:rsidR="00F777AC" w:rsidRPr="00283A2F" w14:paraId="7EFFC819" w14:textId="77777777" w:rsidTr="00A1656D">
        <w:trPr>
          <w:trHeight w:val="276"/>
          <w:jc w:val="center"/>
        </w:trPr>
        <w:tc>
          <w:tcPr>
            <w:tcW w:w="902" w:type="dxa"/>
            <w:tcBorders>
              <w:top w:val="nil"/>
              <w:left w:val="single" w:sz="12" w:space="0" w:color="000000"/>
              <w:bottom w:val="nil"/>
              <w:right w:val="single" w:sz="12" w:space="0" w:color="000000"/>
            </w:tcBorders>
          </w:tcPr>
          <w:p w14:paraId="2582379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104</w:t>
            </w:r>
          </w:p>
        </w:tc>
        <w:tc>
          <w:tcPr>
            <w:tcW w:w="1885" w:type="dxa"/>
            <w:tcBorders>
              <w:top w:val="nil"/>
              <w:left w:val="single" w:sz="12" w:space="0" w:color="000000"/>
              <w:bottom w:val="nil"/>
              <w:right w:val="nil"/>
            </w:tcBorders>
          </w:tcPr>
          <w:p w14:paraId="0F9BD65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0.0046</w:t>
            </w:r>
          </w:p>
        </w:tc>
        <w:tc>
          <w:tcPr>
            <w:tcW w:w="1876" w:type="dxa"/>
            <w:tcBorders>
              <w:top w:val="nil"/>
              <w:left w:val="nil"/>
              <w:bottom w:val="nil"/>
              <w:right w:val="nil"/>
            </w:tcBorders>
          </w:tcPr>
          <w:p w14:paraId="687B188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0.0046</w:t>
            </w:r>
          </w:p>
        </w:tc>
        <w:tc>
          <w:tcPr>
            <w:tcW w:w="1812" w:type="dxa"/>
            <w:gridSpan w:val="2"/>
            <w:tcBorders>
              <w:top w:val="nil"/>
              <w:left w:val="nil"/>
              <w:bottom w:val="nil"/>
              <w:right w:val="nil"/>
            </w:tcBorders>
          </w:tcPr>
          <w:p w14:paraId="5567F69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0.0044</w:t>
            </w:r>
          </w:p>
        </w:tc>
        <w:tc>
          <w:tcPr>
            <w:tcW w:w="1310" w:type="dxa"/>
            <w:tcBorders>
              <w:top w:val="nil"/>
              <w:left w:val="nil"/>
              <w:bottom w:val="nil"/>
              <w:right w:val="single" w:sz="12" w:space="0" w:color="000000"/>
            </w:tcBorders>
          </w:tcPr>
          <w:p w14:paraId="106BBDA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0.0045</w:t>
            </w:r>
          </w:p>
        </w:tc>
        <w:tc>
          <w:tcPr>
            <w:tcW w:w="1275" w:type="dxa"/>
            <w:tcBorders>
              <w:top w:val="nil"/>
              <w:left w:val="single" w:sz="12" w:space="0" w:color="000000"/>
              <w:bottom w:val="nil"/>
              <w:right w:val="single" w:sz="12" w:space="0" w:color="000000"/>
            </w:tcBorders>
          </w:tcPr>
          <w:p w14:paraId="10574507"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45.2790</w:t>
            </w:r>
          </w:p>
        </w:tc>
      </w:tr>
      <w:tr w:rsidR="00F777AC" w:rsidRPr="00283A2F" w14:paraId="6A09BEF2" w14:textId="77777777" w:rsidTr="00A1656D">
        <w:trPr>
          <w:trHeight w:val="276"/>
          <w:jc w:val="center"/>
        </w:trPr>
        <w:tc>
          <w:tcPr>
            <w:tcW w:w="902" w:type="dxa"/>
            <w:tcBorders>
              <w:top w:val="nil"/>
              <w:left w:val="single" w:sz="12" w:space="0" w:color="000000"/>
              <w:bottom w:val="nil"/>
              <w:right w:val="single" w:sz="12" w:space="0" w:color="000000"/>
            </w:tcBorders>
          </w:tcPr>
          <w:p w14:paraId="35AC6DE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105</w:t>
            </w:r>
          </w:p>
        </w:tc>
        <w:tc>
          <w:tcPr>
            <w:tcW w:w="1885" w:type="dxa"/>
            <w:tcBorders>
              <w:top w:val="nil"/>
              <w:left w:val="single" w:sz="12" w:space="0" w:color="000000"/>
              <w:bottom w:val="nil"/>
              <w:right w:val="nil"/>
            </w:tcBorders>
          </w:tcPr>
          <w:p w14:paraId="330021E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0.0046</w:t>
            </w:r>
          </w:p>
        </w:tc>
        <w:tc>
          <w:tcPr>
            <w:tcW w:w="1876" w:type="dxa"/>
            <w:tcBorders>
              <w:top w:val="nil"/>
              <w:left w:val="nil"/>
              <w:bottom w:val="nil"/>
              <w:right w:val="nil"/>
            </w:tcBorders>
          </w:tcPr>
          <w:p w14:paraId="2720D07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0.0045</w:t>
            </w:r>
          </w:p>
        </w:tc>
        <w:tc>
          <w:tcPr>
            <w:tcW w:w="1812" w:type="dxa"/>
            <w:gridSpan w:val="2"/>
            <w:tcBorders>
              <w:top w:val="nil"/>
              <w:left w:val="nil"/>
              <w:bottom w:val="nil"/>
              <w:right w:val="nil"/>
            </w:tcBorders>
          </w:tcPr>
          <w:p w14:paraId="30E943C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0.0044</w:t>
            </w:r>
          </w:p>
        </w:tc>
        <w:tc>
          <w:tcPr>
            <w:tcW w:w="1310" w:type="dxa"/>
            <w:tcBorders>
              <w:top w:val="nil"/>
              <w:left w:val="nil"/>
              <w:bottom w:val="nil"/>
              <w:right w:val="single" w:sz="12" w:space="0" w:color="000000"/>
            </w:tcBorders>
          </w:tcPr>
          <w:p w14:paraId="7FD958F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0.0045</w:t>
            </w:r>
          </w:p>
        </w:tc>
        <w:tc>
          <w:tcPr>
            <w:tcW w:w="1275" w:type="dxa"/>
            <w:tcBorders>
              <w:top w:val="nil"/>
              <w:left w:val="single" w:sz="12" w:space="0" w:color="000000"/>
              <w:bottom w:val="nil"/>
              <w:right w:val="single" w:sz="12" w:space="0" w:color="000000"/>
            </w:tcBorders>
          </w:tcPr>
          <w:p w14:paraId="503706B9"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44.9522</w:t>
            </w:r>
          </w:p>
        </w:tc>
      </w:tr>
      <w:tr w:rsidR="00F777AC" w:rsidRPr="00283A2F" w14:paraId="4B98CD8B" w14:textId="77777777" w:rsidTr="00A1656D">
        <w:trPr>
          <w:trHeight w:val="276"/>
          <w:jc w:val="center"/>
        </w:trPr>
        <w:tc>
          <w:tcPr>
            <w:tcW w:w="902" w:type="dxa"/>
            <w:tcBorders>
              <w:top w:val="nil"/>
              <w:left w:val="single" w:sz="12" w:space="0" w:color="000000"/>
              <w:bottom w:val="nil"/>
              <w:right w:val="single" w:sz="12" w:space="0" w:color="000000"/>
            </w:tcBorders>
          </w:tcPr>
          <w:p w14:paraId="12EF3EA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106</w:t>
            </w:r>
          </w:p>
        </w:tc>
        <w:tc>
          <w:tcPr>
            <w:tcW w:w="1885" w:type="dxa"/>
            <w:tcBorders>
              <w:top w:val="nil"/>
              <w:left w:val="single" w:sz="12" w:space="0" w:color="000000"/>
              <w:bottom w:val="nil"/>
              <w:right w:val="nil"/>
            </w:tcBorders>
          </w:tcPr>
          <w:p w14:paraId="7F43665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0.0045</w:t>
            </w:r>
          </w:p>
        </w:tc>
        <w:tc>
          <w:tcPr>
            <w:tcW w:w="1876" w:type="dxa"/>
            <w:tcBorders>
              <w:top w:val="nil"/>
              <w:left w:val="nil"/>
              <w:bottom w:val="nil"/>
              <w:right w:val="nil"/>
            </w:tcBorders>
          </w:tcPr>
          <w:p w14:paraId="57BA9B2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0.0045</w:t>
            </w:r>
          </w:p>
        </w:tc>
        <w:tc>
          <w:tcPr>
            <w:tcW w:w="1812" w:type="dxa"/>
            <w:gridSpan w:val="2"/>
            <w:tcBorders>
              <w:top w:val="nil"/>
              <w:left w:val="nil"/>
              <w:bottom w:val="nil"/>
              <w:right w:val="nil"/>
            </w:tcBorders>
          </w:tcPr>
          <w:p w14:paraId="2CDF2F2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0.0044</w:t>
            </w:r>
          </w:p>
        </w:tc>
        <w:tc>
          <w:tcPr>
            <w:tcW w:w="1310" w:type="dxa"/>
            <w:tcBorders>
              <w:top w:val="nil"/>
              <w:left w:val="nil"/>
              <w:bottom w:val="nil"/>
              <w:right w:val="single" w:sz="12" w:space="0" w:color="000000"/>
            </w:tcBorders>
          </w:tcPr>
          <w:p w14:paraId="09212BB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0.0044</w:t>
            </w:r>
          </w:p>
        </w:tc>
        <w:tc>
          <w:tcPr>
            <w:tcW w:w="1275" w:type="dxa"/>
            <w:tcBorders>
              <w:top w:val="nil"/>
              <w:left w:val="single" w:sz="12" w:space="0" w:color="000000"/>
              <w:bottom w:val="nil"/>
              <w:right w:val="single" w:sz="12" w:space="0" w:color="000000"/>
            </w:tcBorders>
          </w:tcPr>
          <w:p w14:paraId="58979E17"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44.6277</w:t>
            </w:r>
          </w:p>
        </w:tc>
      </w:tr>
      <w:tr w:rsidR="00F777AC" w:rsidRPr="00283A2F" w14:paraId="4CCDC671" w14:textId="77777777" w:rsidTr="00A1656D">
        <w:trPr>
          <w:trHeight w:val="276"/>
          <w:jc w:val="center"/>
        </w:trPr>
        <w:tc>
          <w:tcPr>
            <w:tcW w:w="902" w:type="dxa"/>
            <w:tcBorders>
              <w:top w:val="nil"/>
              <w:left w:val="single" w:sz="12" w:space="0" w:color="000000"/>
              <w:bottom w:val="nil"/>
              <w:right w:val="single" w:sz="12" w:space="0" w:color="000000"/>
            </w:tcBorders>
          </w:tcPr>
          <w:p w14:paraId="40122AA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107</w:t>
            </w:r>
          </w:p>
        </w:tc>
        <w:tc>
          <w:tcPr>
            <w:tcW w:w="1885" w:type="dxa"/>
            <w:tcBorders>
              <w:top w:val="nil"/>
              <w:left w:val="single" w:sz="12" w:space="0" w:color="000000"/>
              <w:bottom w:val="nil"/>
              <w:right w:val="nil"/>
            </w:tcBorders>
          </w:tcPr>
          <w:p w14:paraId="13FA5A3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1876" w:type="dxa"/>
            <w:tcBorders>
              <w:top w:val="nil"/>
              <w:left w:val="nil"/>
              <w:bottom w:val="nil"/>
              <w:right w:val="nil"/>
            </w:tcBorders>
          </w:tcPr>
          <w:p w14:paraId="0664209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1812" w:type="dxa"/>
            <w:gridSpan w:val="2"/>
            <w:tcBorders>
              <w:top w:val="nil"/>
              <w:left w:val="nil"/>
              <w:bottom w:val="nil"/>
              <w:right w:val="nil"/>
            </w:tcBorders>
          </w:tcPr>
          <w:p w14:paraId="4A42F93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1310" w:type="dxa"/>
            <w:tcBorders>
              <w:top w:val="nil"/>
              <w:left w:val="nil"/>
              <w:bottom w:val="nil"/>
              <w:right w:val="single" w:sz="12" w:space="0" w:color="000000"/>
            </w:tcBorders>
          </w:tcPr>
          <w:p w14:paraId="065F0A2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0.0044</w:t>
            </w:r>
          </w:p>
        </w:tc>
        <w:tc>
          <w:tcPr>
            <w:tcW w:w="1275" w:type="dxa"/>
            <w:tcBorders>
              <w:top w:val="nil"/>
              <w:left w:val="single" w:sz="12" w:space="0" w:color="000000"/>
              <w:bottom w:val="nil"/>
              <w:right w:val="single" w:sz="12" w:space="0" w:color="000000"/>
            </w:tcBorders>
          </w:tcPr>
          <w:p w14:paraId="07150782"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37.1734</w:t>
            </w:r>
          </w:p>
        </w:tc>
      </w:tr>
      <w:tr w:rsidR="00F777AC" w:rsidRPr="00283A2F" w14:paraId="2987CA1A" w14:textId="77777777" w:rsidTr="00A1656D">
        <w:trPr>
          <w:trHeight w:val="276"/>
          <w:jc w:val="center"/>
        </w:trPr>
        <w:tc>
          <w:tcPr>
            <w:tcW w:w="902" w:type="dxa"/>
            <w:tcBorders>
              <w:top w:val="nil"/>
              <w:left w:val="single" w:sz="12" w:space="0" w:color="000000"/>
              <w:bottom w:val="nil"/>
              <w:right w:val="single" w:sz="12" w:space="0" w:color="000000"/>
            </w:tcBorders>
          </w:tcPr>
          <w:p w14:paraId="0D42AA1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108</w:t>
            </w:r>
          </w:p>
        </w:tc>
        <w:tc>
          <w:tcPr>
            <w:tcW w:w="1885" w:type="dxa"/>
            <w:tcBorders>
              <w:top w:val="nil"/>
              <w:left w:val="single" w:sz="12" w:space="0" w:color="000000"/>
              <w:bottom w:val="nil"/>
              <w:right w:val="nil"/>
            </w:tcBorders>
          </w:tcPr>
          <w:p w14:paraId="5183909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1876" w:type="dxa"/>
            <w:tcBorders>
              <w:top w:val="nil"/>
              <w:left w:val="nil"/>
              <w:bottom w:val="nil"/>
              <w:right w:val="nil"/>
            </w:tcBorders>
          </w:tcPr>
          <w:p w14:paraId="3F4FBE9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1812" w:type="dxa"/>
            <w:gridSpan w:val="2"/>
            <w:tcBorders>
              <w:top w:val="nil"/>
              <w:left w:val="nil"/>
              <w:bottom w:val="nil"/>
              <w:right w:val="nil"/>
            </w:tcBorders>
          </w:tcPr>
          <w:p w14:paraId="714F5B6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1310" w:type="dxa"/>
            <w:tcBorders>
              <w:top w:val="nil"/>
              <w:left w:val="nil"/>
              <w:bottom w:val="nil"/>
              <w:right w:val="single" w:sz="12" w:space="0" w:color="000000"/>
            </w:tcBorders>
          </w:tcPr>
          <w:p w14:paraId="0C717EB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0.0044</w:t>
            </w:r>
          </w:p>
        </w:tc>
        <w:tc>
          <w:tcPr>
            <w:tcW w:w="1275" w:type="dxa"/>
            <w:tcBorders>
              <w:top w:val="nil"/>
              <w:left w:val="single" w:sz="12" w:space="0" w:color="000000"/>
              <w:bottom w:val="nil"/>
              <w:right w:val="single" w:sz="12" w:space="0" w:color="000000"/>
            </w:tcBorders>
          </w:tcPr>
          <w:p w14:paraId="79180514"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36.9049</w:t>
            </w:r>
          </w:p>
        </w:tc>
      </w:tr>
      <w:tr w:rsidR="00F777AC" w:rsidRPr="00283A2F" w14:paraId="1AF11F31" w14:textId="77777777" w:rsidTr="00A1656D">
        <w:trPr>
          <w:trHeight w:val="276"/>
          <w:jc w:val="center"/>
        </w:trPr>
        <w:tc>
          <w:tcPr>
            <w:tcW w:w="902" w:type="dxa"/>
            <w:tcBorders>
              <w:top w:val="nil"/>
              <w:left w:val="single" w:sz="12" w:space="0" w:color="000000"/>
              <w:bottom w:val="nil"/>
              <w:right w:val="single" w:sz="12" w:space="0" w:color="000000"/>
            </w:tcBorders>
          </w:tcPr>
          <w:p w14:paraId="5961086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109</w:t>
            </w:r>
          </w:p>
        </w:tc>
        <w:tc>
          <w:tcPr>
            <w:tcW w:w="1885" w:type="dxa"/>
            <w:tcBorders>
              <w:top w:val="nil"/>
              <w:left w:val="single" w:sz="12" w:space="0" w:color="000000"/>
              <w:bottom w:val="nil"/>
              <w:right w:val="nil"/>
            </w:tcBorders>
          </w:tcPr>
          <w:p w14:paraId="7A8C6A2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1876" w:type="dxa"/>
            <w:tcBorders>
              <w:top w:val="nil"/>
              <w:left w:val="nil"/>
              <w:bottom w:val="nil"/>
              <w:right w:val="nil"/>
            </w:tcBorders>
          </w:tcPr>
          <w:p w14:paraId="77D0407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1812" w:type="dxa"/>
            <w:gridSpan w:val="2"/>
            <w:tcBorders>
              <w:top w:val="nil"/>
              <w:left w:val="nil"/>
              <w:bottom w:val="nil"/>
              <w:right w:val="nil"/>
            </w:tcBorders>
          </w:tcPr>
          <w:p w14:paraId="0B46E6C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1310" w:type="dxa"/>
            <w:tcBorders>
              <w:top w:val="nil"/>
              <w:left w:val="nil"/>
              <w:bottom w:val="nil"/>
              <w:right w:val="single" w:sz="12" w:space="0" w:color="000000"/>
            </w:tcBorders>
          </w:tcPr>
          <w:p w14:paraId="3A106BB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0.0043</w:t>
            </w:r>
          </w:p>
        </w:tc>
        <w:tc>
          <w:tcPr>
            <w:tcW w:w="1275" w:type="dxa"/>
            <w:tcBorders>
              <w:top w:val="nil"/>
              <w:left w:val="single" w:sz="12" w:space="0" w:color="000000"/>
              <w:bottom w:val="nil"/>
              <w:right w:val="single" w:sz="12" w:space="0" w:color="000000"/>
            </w:tcBorders>
          </w:tcPr>
          <w:p w14:paraId="2301E669"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36.6383</w:t>
            </w:r>
          </w:p>
        </w:tc>
      </w:tr>
      <w:tr w:rsidR="00F777AC" w:rsidRPr="00283A2F" w14:paraId="0FE7AA01" w14:textId="77777777" w:rsidTr="00A1656D">
        <w:trPr>
          <w:trHeight w:val="276"/>
          <w:jc w:val="center"/>
        </w:trPr>
        <w:tc>
          <w:tcPr>
            <w:tcW w:w="902" w:type="dxa"/>
            <w:tcBorders>
              <w:top w:val="nil"/>
              <w:left w:val="single" w:sz="12" w:space="0" w:color="000000"/>
              <w:bottom w:val="nil"/>
              <w:right w:val="single" w:sz="12" w:space="0" w:color="000000"/>
            </w:tcBorders>
          </w:tcPr>
          <w:p w14:paraId="2F46547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110</w:t>
            </w:r>
          </w:p>
        </w:tc>
        <w:tc>
          <w:tcPr>
            <w:tcW w:w="1885" w:type="dxa"/>
            <w:tcBorders>
              <w:top w:val="nil"/>
              <w:left w:val="single" w:sz="12" w:space="0" w:color="000000"/>
              <w:bottom w:val="nil"/>
              <w:right w:val="nil"/>
            </w:tcBorders>
          </w:tcPr>
          <w:p w14:paraId="382460B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0.0036</w:t>
            </w:r>
          </w:p>
        </w:tc>
        <w:tc>
          <w:tcPr>
            <w:tcW w:w="1876" w:type="dxa"/>
            <w:tcBorders>
              <w:top w:val="nil"/>
              <w:left w:val="nil"/>
              <w:bottom w:val="nil"/>
              <w:right w:val="nil"/>
            </w:tcBorders>
          </w:tcPr>
          <w:p w14:paraId="669FC28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1812" w:type="dxa"/>
            <w:gridSpan w:val="2"/>
            <w:tcBorders>
              <w:top w:val="nil"/>
              <w:left w:val="nil"/>
              <w:bottom w:val="nil"/>
              <w:right w:val="nil"/>
            </w:tcBorders>
          </w:tcPr>
          <w:p w14:paraId="19F73BD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1310" w:type="dxa"/>
            <w:tcBorders>
              <w:top w:val="nil"/>
              <w:left w:val="nil"/>
              <w:bottom w:val="nil"/>
              <w:right w:val="single" w:sz="12" w:space="0" w:color="000000"/>
            </w:tcBorders>
          </w:tcPr>
          <w:p w14:paraId="3CBE9B4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0.0043</w:t>
            </w:r>
          </w:p>
        </w:tc>
        <w:tc>
          <w:tcPr>
            <w:tcW w:w="1275" w:type="dxa"/>
            <w:tcBorders>
              <w:top w:val="nil"/>
              <w:left w:val="single" w:sz="12" w:space="0" w:color="000000"/>
              <w:bottom w:val="nil"/>
              <w:right w:val="single" w:sz="12" w:space="0" w:color="000000"/>
            </w:tcBorders>
          </w:tcPr>
          <w:p w14:paraId="775841F7"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36.3736</w:t>
            </w:r>
          </w:p>
        </w:tc>
      </w:tr>
      <w:tr w:rsidR="00F777AC" w:rsidRPr="00283A2F" w14:paraId="5B85BDA7" w14:textId="77777777" w:rsidTr="00A1656D">
        <w:trPr>
          <w:trHeight w:val="276"/>
          <w:jc w:val="center"/>
        </w:trPr>
        <w:tc>
          <w:tcPr>
            <w:tcW w:w="902" w:type="dxa"/>
            <w:tcBorders>
              <w:top w:val="nil"/>
              <w:left w:val="single" w:sz="12" w:space="0" w:color="000000"/>
              <w:bottom w:val="nil"/>
              <w:right w:val="single" w:sz="12" w:space="0" w:color="000000"/>
            </w:tcBorders>
          </w:tcPr>
          <w:p w14:paraId="457192D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111</w:t>
            </w:r>
          </w:p>
        </w:tc>
        <w:tc>
          <w:tcPr>
            <w:tcW w:w="1885" w:type="dxa"/>
            <w:tcBorders>
              <w:top w:val="nil"/>
              <w:left w:val="single" w:sz="12" w:space="0" w:color="000000"/>
              <w:bottom w:val="nil"/>
              <w:right w:val="nil"/>
            </w:tcBorders>
          </w:tcPr>
          <w:p w14:paraId="311B684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0.0036</w:t>
            </w:r>
          </w:p>
        </w:tc>
        <w:tc>
          <w:tcPr>
            <w:tcW w:w="1876" w:type="dxa"/>
            <w:tcBorders>
              <w:top w:val="nil"/>
              <w:left w:val="nil"/>
              <w:bottom w:val="nil"/>
              <w:right w:val="nil"/>
            </w:tcBorders>
          </w:tcPr>
          <w:p w14:paraId="037D00C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1812" w:type="dxa"/>
            <w:gridSpan w:val="2"/>
            <w:tcBorders>
              <w:top w:val="nil"/>
              <w:left w:val="nil"/>
              <w:bottom w:val="nil"/>
              <w:right w:val="nil"/>
            </w:tcBorders>
          </w:tcPr>
          <w:p w14:paraId="6D94A67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1310" w:type="dxa"/>
            <w:tcBorders>
              <w:top w:val="nil"/>
              <w:left w:val="nil"/>
              <w:bottom w:val="nil"/>
              <w:right w:val="single" w:sz="12" w:space="0" w:color="000000"/>
            </w:tcBorders>
          </w:tcPr>
          <w:p w14:paraId="7AC315F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0.0043</w:t>
            </w:r>
          </w:p>
        </w:tc>
        <w:tc>
          <w:tcPr>
            <w:tcW w:w="1275" w:type="dxa"/>
            <w:tcBorders>
              <w:top w:val="nil"/>
              <w:left w:val="single" w:sz="12" w:space="0" w:color="000000"/>
              <w:bottom w:val="nil"/>
              <w:right w:val="single" w:sz="12" w:space="0" w:color="000000"/>
            </w:tcBorders>
          </w:tcPr>
          <w:p w14:paraId="292DC25A"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36.1108</w:t>
            </w:r>
          </w:p>
        </w:tc>
      </w:tr>
      <w:tr w:rsidR="00F777AC" w:rsidRPr="00283A2F" w14:paraId="79565705" w14:textId="77777777" w:rsidTr="00A1656D">
        <w:trPr>
          <w:trHeight w:val="276"/>
          <w:jc w:val="center"/>
        </w:trPr>
        <w:tc>
          <w:tcPr>
            <w:tcW w:w="902" w:type="dxa"/>
            <w:tcBorders>
              <w:top w:val="nil"/>
              <w:left w:val="single" w:sz="12" w:space="0" w:color="000000"/>
              <w:bottom w:val="nil"/>
              <w:right w:val="single" w:sz="12" w:space="0" w:color="000000"/>
            </w:tcBorders>
          </w:tcPr>
          <w:p w14:paraId="34C98A0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112</w:t>
            </w:r>
          </w:p>
        </w:tc>
        <w:tc>
          <w:tcPr>
            <w:tcW w:w="1885" w:type="dxa"/>
            <w:tcBorders>
              <w:top w:val="nil"/>
              <w:left w:val="single" w:sz="12" w:space="0" w:color="000000"/>
              <w:bottom w:val="nil"/>
              <w:right w:val="nil"/>
            </w:tcBorders>
          </w:tcPr>
          <w:p w14:paraId="32C130F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0.0043</w:t>
            </w:r>
          </w:p>
        </w:tc>
        <w:tc>
          <w:tcPr>
            <w:tcW w:w="1876" w:type="dxa"/>
            <w:tcBorders>
              <w:top w:val="nil"/>
              <w:left w:val="nil"/>
              <w:bottom w:val="nil"/>
              <w:right w:val="nil"/>
            </w:tcBorders>
          </w:tcPr>
          <w:p w14:paraId="3881632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0.0043</w:t>
            </w:r>
          </w:p>
        </w:tc>
        <w:tc>
          <w:tcPr>
            <w:tcW w:w="1812" w:type="dxa"/>
            <w:gridSpan w:val="2"/>
            <w:tcBorders>
              <w:top w:val="nil"/>
              <w:left w:val="nil"/>
              <w:bottom w:val="nil"/>
              <w:right w:val="nil"/>
            </w:tcBorders>
          </w:tcPr>
          <w:p w14:paraId="56C6AC8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0.0041</w:t>
            </w:r>
          </w:p>
        </w:tc>
        <w:tc>
          <w:tcPr>
            <w:tcW w:w="1310" w:type="dxa"/>
            <w:tcBorders>
              <w:top w:val="nil"/>
              <w:left w:val="nil"/>
              <w:bottom w:val="nil"/>
              <w:right w:val="single" w:sz="12" w:space="0" w:color="000000"/>
            </w:tcBorders>
          </w:tcPr>
          <w:p w14:paraId="1ED6C36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0.0043</w:t>
            </w:r>
          </w:p>
        </w:tc>
        <w:tc>
          <w:tcPr>
            <w:tcW w:w="1275" w:type="dxa"/>
            <w:tcBorders>
              <w:top w:val="nil"/>
              <w:left w:val="single" w:sz="12" w:space="0" w:color="000000"/>
              <w:bottom w:val="nil"/>
              <w:right w:val="single" w:sz="12" w:space="0" w:color="000000"/>
            </w:tcBorders>
          </w:tcPr>
          <w:p w14:paraId="30138EB4"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42.3644</w:t>
            </w:r>
          </w:p>
        </w:tc>
      </w:tr>
      <w:tr w:rsidR="00F777AC" w:rsidRPr="00283A2F" w14:paraId="0AC149D9" w14:textId="77777777" w:rsidTr="00A1656D">
        <w:trPr>
          <w:trHeight w:val="276"/>
          <w:jc w:val="center"/>
        </w:trPr>
        <w:tc>
          <w:tcPr>
            <w:tcW w:w="902" w:type="dxa"/>
            <w:tcBorders>
              <w:top w:val="nil"/>
              <w:left w:val="single" w:sz="12" w:space="0" w:color="000000"/>
              <w:bottom w:val="nil"/>
              <w:right w:val="single" w:sz="12" w:space="0" w:color="000000"/>
            </w:tcBorders>
          </w:tcPr>
          <w:p w14:paraId="00554D8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113</w:t>
            </w:r>
          </w:p>
        </w:tc>
        <w:tc>
          <w:tcPr>
            <w:tcW w:w="1885" w:type="dxa"/>
            <w:tcBorders>
              <w:top w:val="nil"/>
              <w:left w:val="single" w:sz="12" w:space="0" w:color="000000"/>
              <w:bottom w:val="nil"/>
              <w:right w:val="nil"/>
            </w:tcBorders>
          </w:tcPr>
          <w:p w14:paraId="638C37D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0.0043</w:t>
            </w:r>
          </w:p>
        </w:tc>
        <w:tc>
          <w:tcPr>
            <w:tcW w:w="1876" w:type="dxa"/>
            <w:tcBorders>
              <w:top w:val="nil"/>
              <w:left w:val="nil"/>
              <w:bottom w:val="nil"/>
              <w:right w:val="nil"/>
            </w:tcBorders>
          </w:tcPr>
          <w:p w14:paraId="1547205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0.0042</w:t>
            </w:r>
          </w:p>
        </w:tc>
        <w:tc>
          <w:tcPr>
            <w:tcW w:w="1812" w:type="dxa"/>
            <w:gridSpan w:val="2"/>
            <w:tcBorders>
              <w:top w:val="nil"/>
              <w:left w:val="nil"/>
              <w:bottom w:val="nil"/>
              <w:right w:val="nil"/>
            </w:tcBorders>
          </w:tcPr>
          <w:p w14:paraId="64B0FE7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0.0041</w:t>
            </w:r>
          </w:p>
        </w:tc>
        <w:tc>
          <w:tcPr>
            <w:tcW w:w="1310" w:type="dxa"/>
            <w:tcBorders>
              <w:top w:val="nil"/>
              <w:left w:val="nil"/>
              <w:bottom w:val="nil"/>
              <w:right w:val="single" w:sz="12" w:space="0" w:color="000000"/>
            </w:tcBorders>
          </w:tcPr>
          <w:p w14:paraId="751F69B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0.0042</w:t>
            </w:r>
          </w:p>
        </w:tc>
        <w:tc>
          <w:tcPr>
            <w:tcW w:w="1275" w:type="dxa"/>
            <w:tcBorders>
              <w:top w:val="nil"/>
              <w:left w:val="single" w:sz="12" w:space="0" w:color="000000"/>
              <w:bottom w:val="nil"/>
              <w:right w:val="single" w:sz="12" w:space="0" w:color="000000"/>
            </w:tcBorders>
          </w:tcPr>
          <w:p w14:paraId="51281BDA"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42.0586</w:t>
            </w:r>
          </w:p>
        </w:tc>
      </w:tr>
      <w:tr w:rsidR="00F777AC" w:rsidRPr="00283A2F" w14:paraId="79E6FB99" w14:textId="77777777" w:rsidTr="00A1656D">
        <w:trPr>
          <w:trHeight w:val="276"/>
          <w:jc w:val="center"/>
        </w:trPr>
        <w:tc>
          <w:tcPr>
            <w:tcW w:w="902" w:type="dxa"/>
            <w:tcBorders>
              <w:top w:val="nil"/>
              <w:left w:val="single" w:sz="12" w:space="0" w:color="000000"/>
              <w:bottom w:val="nil"/>
              <w:right w:val="single" w:sz="12" w:space="0" w:color="000000"/>
            </w:tcBorders>
          </w:tcPr>
          <w:p w14:paraId="343AC08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114</w:t>
            </w:r>
          </w:p>
        </w:tc>
        <w:tc>
          <w:tcPr>
            <w:tcW w:w="1885" w:type="dxa"/>
            <w:tcBorders>
              <w:top w:val="nil"/>
              <w:left w:val="single" w:sz="12" w:space="0" w:color="000000"/>
              <w:bottom w:val="nil"/>
              <w:right w:val="nil"/>
            </w:tcBorders>
          </w:tcPr>
          <w:p w14:paraId="4CF8EBC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0.0035</w:t>
            </w:r>
          </w:p>
        </w:tc>
        <w:tc>
          <w:tcPr>
            <w:tcW w:w="1876" w:type="dxa"/>
            <w:tcBorders>
              <w:top w:val="nil"/>
              <w:left w:val="nil"/>
              <w:bottom w:val="nil"/>
              <w:right w:val="nil"/>
            </w:tcBorders>
          </w:tcPr>
          <w:p w14:paraId="047B4C3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1812" w:type="dxa"/>
            <w:gridSpan w:val="2"/>
            <w:tcBorders>
              <w:top w:val="nil"/>
              <w:left w:val="nil"/>
              <w:bottom w:val="nil"/>
              <w:right w:val="nil"/>
            </w:tcBorders>
          </w:tcPr>
          <w:p w14:paraId="09271ED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310" w:type="dxa"/>
            <w:tcBorders>
              <w:top w:val="nil"/>
              <w:left w:val="nil"/>
              <w:bottom w:val="nil"/>
              <w:right w:val="single" w:sz="12" w:space="0" w:color="000000"/>
            </w:tcBorders>
          </w:tcPr>
          <w:p w14:paraId="3CD7D21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0.0042</w:t>
            </w:r>
          </w:p>
        </w:tc>
        <w:tc>
          <w:tcPr>
            <w:tcW w:w="1275" w:type="dxa"/>
            <w:tcBorders>
              <w:top w:val="nil"/>
              <w:left w:val="single" w:sz="12" w:space="0" w:color="000000"/>
              <w:bottom w:val="nil"/>
              <w:right w:val="single" w:sz="12" w:space="0" w:color="000000"/>
            </w:tcBorders>
          </w:tcPr>
          <w:p w14:paraId="3EA2781E"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35.1900</w:t>
            </w:r>
          </w:p>
        </w:tc>
      </w:tr>
      <w:tr w:rsidR="00F777AC" w:rsidRPr="00283A2F" w14:paraId="0DF374BF" w14:textId="77777777" w:rsidTr="00A1656D">
        <w:trPr>
          <w:trHeight w:val="276"/>
          <w:jc w:val="center"/>
        </w:trPr>
        <w:tc>
          <w:tcPr>
            <w:tcW w:w="902" w:type="dxa"/>
            <w:tcBorders>
              <w:top w:val="nil"/>
              <w:left w:val="single" w:sz="12" w:space="0" w:color="000000"/>
              <w:bottom w:val="nil"/>
              <w:right w:val="single" w:sz="12" w:space="0" w:color="000000"/>
            </w:tcBorders>
          </w:tcPr>
          <w:p w14:paraId="2D4F219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115</w:t>
            </w:r>
          </w:p>
        </w:tc>
        <w:tc>
          <w:tcPr>
            <w:tcW w:w="1885" w:type="dxa"/>
            <w:tcBorders>
              <w:top w:val="nil"/>
              <w:left w:val="single" w:sz="12" w:space="0" w:color="000000"/>
              <w:bottom w:val="nil"/>
              <w:right w:val="nil"/>
            </w:tcBorders>
          </w:tcPr>
          <w:p w14:paraId="4FC8147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0.0035</w:t>
            </w:r>
          </w:p>
        </w:tc>
        <w:tc>
          <w:tcPr>
            <w:tcW w:w="1876" w:type="dxa"/>
            <w:tcBorders>
              <w:top w:val="nil"/>
              <w:left w:val="nil"/>
              <w:bottom w:val="nil"/>
              <w:right w:val="nil"/>
            </w:tcBorders>
          </w:tcPr>
          <w:p w14:paraId="49C6E49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1812" w:type="dxa"/>
            <w:gridSpan w:val="2"/>
            <w:tcBorders>
              <w:top w:val="nil"/>
              <w:left w:val="nil"/>
              <w:bottom w:val="nil"/>
              <w:right w:val="nil"/>
            </w:tcBorders>
          </w:tcPr>
          <w:p w14:paraId="6E3B4A6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310" w:type="dxa"/>
            <w:tcBorders>
              <w:top w:val="nil"/>
              <w:left w:val="nil"/>
              <w:bottom w:val="nil"/>
              <w:right w:val="single" w:sz="12" w:space="0" w:color="000000"/>
            </w:tcBorders>
          </w:tcPr>
          <w:p w14:paraId="73A1D59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0.0042</w:t>
            </w:r>
          </w:p>
        </w:tc>
        <w:tc>
          <w:tcPr>
            <w:tcW w:w="1275" w:type="dxa"/>
            <w:tcBorders>
              <w:top w:val="nil"/>
              <w:left w:val="single" w:sz="12" w:space="0" w:color="000000"/>
              <w:bottom w:val="nil"/>
              <w:right w:val="single" w:sz="12" w:space="0" w:color="000000"/>
            </w:tcBorders>
          </w:tcPr>
          <w:p w14:paraId="228CC878"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34.9357</w:t>
            </w:r>
          </w:p>
        </w:tc>
      </w:tr>
      <w:tr w:rsidR="00F777AC" w:rsidRPr="00283A2F" w14:paraId="0C4AC753" w14:textId="77777777" w:rsidTr="00A1656D">
        <w:trPr>
          <w:trHeight w:val="276"/>
          <w:jc w:val="center"/>
        </w:trPr>
        <w:tc>
          <w:tcPr>
            <w:tcW w:w="902" w:type="dxa"/>
            <w:tcBorders>
              <w:top w:val="nil"/>
              <w:left w:val="single" w:sz="12" w:space="0" w:color="000000"/>
              <w:bottom w:val="nil"/>
              <w:right w:val="single" w:sz="12" w:space="0" w:color="000000"/>
            </w:tcBorders>
          </w:tcPr>
          <w:p w14:paraId="4FD26BF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116</w:t>
            </w:r>
          </w:p>
        </w:tc>
        <w:tc>
          <w:tcPr>
            <w:tcW w:w="1885" w:type="dxa"/>
            <w:tcBorders>
              <w:top w:val="nil"/>
              <w:left w:val="single" w:sz="12" w:space="0" w:color="000000"/>
              <w:bottom w:val="nil"/>
              <w:right w:val="nil"/>
            </w:tcBorders>
          </w:tcPr>
          <w:p w14:paraId="568600B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0.0035</w:t>
            </w:r>
          </w:p>
        </w:tc>
        <w:tc>
          <w:tcPr>
            <w:tcW w:w="1876" w:type="dxa"/>
            <w:tcBorders>
              <w:top w:val="nil"/>
              <w:left w:val="nil"/>
              <w:bottom w:val="nil"/>
              <w:right w:val="nil"/>
            </w:tcBorders>
          </w:tcPr>
          <w:p w14:paraId="6DD60F3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1812" w:type="dxa"/>
            <w:gridSpan w:val="2"/>
            <w:tcBorders>
              <w:top w:val="nil"/>
              <w:left w:val="nil"/>
              <w:bottom w:val="nil"/>
              <w:right w:val="nil"/>
            </w:tcBorders>
          </w:tcPr>
          <w:p w14:paraId="4813C88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310" w:type="dxa"/>
            <w:tcBorders>
              <w:top w:val="nil"/>
              <w:left w:val="nil"/>
              <w:bottom w:val="nil"/>
              <w:right w:val="single" w:sz="12" w:space="0" w:color="000000"/>
            </w:tcBorders>
          </w:tcPr>
          <w:p w14:paraId="3A0047B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0.0041</w:t>
            </w:r>
          </w:p>
        </w:tc>
        <w:tc>
          <w:tcPr>
            <w:tcW w:w="1275" w:type="dxa"/>
            <w:tcBorders>
              <w:top w:val="nil"/>
              <w:left w:val="single" w:sz="12" w:space="0" w:color="000000"/>
              <w:bottom w:val="nil"/>
              <w:right w:val="single" w:sz="12" w:space="0" w:color="000000"/>
            </w:tcBorders>
          </w:tcPr>
          <w:p w14:paraId="37CB460A"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34.6834</w:t>
            </w:r>
          </w:p>
        </w:tc>
      </w:tr>
      <w:tr w:rsidR="00F777AC" w:rsidRPr="00283A2F" w14:paraId="7701877B" w14:textId="77777777" w:rsidTr="00A1656D">
        <w:trPr>
          <w:trHeight w:val="276"/>
          <w:jc w:val="center"/>
        </w:trPr>
        <w:tc>
          <w:tcPr>
            <w:tcW w:w="902" w:type="dxa"/>
            <w:tcBorders>
              <w:top w:val="nil"/>
              <w:left w:val="single" w:sz="12" w:space="0" w:color="000000"/>
              <w:bottom w:val="nil"/>
              <w:right w:val="single" w:sz="12" w:space="0" w:color="000000"/>
            </w:tcBorders>
          </w:tcPr>
          <w:p w14:paraId="2BCD7EE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117</w:t>
            </w:r>
          </w:p>
        </w:tc>
        <w:tc>
          <w:tcPr>
            <w:tcW w:w="1885" w:type="dxa"/>
            <w:tcBorders>
              <w:top w:val="nil"/>
              <w:left w:val="single" w:sz="12" w:space="0" w:color="000000"/>
              <w:bottom w:val="nil"/>
              <w:right w:val="nil"/>
            </w:tcBorders>
          </w:tcPr>
          <w:p w14:paraId="0589AC1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1876" w:type="dxa"/>
            <w:tcBorders>
              <w:top w:val="nil"/>
              <w:left w:val="nil"/>
              <w:bottom w:val="nil"/>
              <w:right w:val="nil"/>
            </w:tcBorders>
          </w:tcPr>
          <w:p w14:paraId="0D9C089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1812" w:type="dxa"/>
            <w:gridSpan w:val="2"/>
            <w:tcBorders>
              <w:top w:val="nil"/>
              <w:left w:val="nil"/>
              <w:bottom w:val="nil"/>
              <w:right w:val="nil"/>
            </w:tcBorders>
          </w:tcPr>
          <w:p w14:paraId="360128B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310" w:type="dxa"/>
            <w:tcBorders>
              <w:top w:val="nil"/>
              <w:left w:val="nil"/>
              <w:bottom w:val="nil"/>
              <w:right w:val="single" w:sz="12" w:space="0" w:color="000000"/>
            </w:tcBorders>
          </w:tcPr>
          <w:p w14:paraId="6584F63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0.0041</w:t>
            </w:r>
          </w:p>
        </w:tc>
        <w:tc>
          <w:tcPr>
            <w:tcW w:w="1275" w:type="dxa"/>
            <w:tcBorders>
              <w:top w:val="nil"/>
              <w:left w:val="single" w:sz="12" w:space="0" w:color="000000"/>
              <w:bottom w:val="nil"/>
              <w:right w:val="single" w:sz="12" w:space="0" w:color="000000"/>
            </w:tcBorders>
          </w:tcPr>
          <w:p w14:paraId="38E652C1"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34.4328</w:t>
            </w:r>
          </w:p>
        </w:tc>
      </w:tr>
      <w:tr w:rsidR="00F777AC" w:rsidRPr="00283A2F" w14:paraId="506AAF50" w14:textId="77777777" w:rsidTr="00A1656D">
        <w:trPr>
          <w:trHeight w:val="276"/>
          <w:jc w:val="center"/>
        </w:trPr>
        <w:tc>
          <w:tcPr>
            <w:tcW w:w="902" w:type="dxa"/>
            <w:tcBorders>
              <w:top w:val="nil"/>
              <w:left w:val="single" w:sz="12" w:space="0" w:color="000000"/>
              <w:bottom w:val="nil"/>
              <w:right w:val="single" w:sz="12" w:space="0" w:color="000000"/>
            </w:tcBorders>
          </w:tcPr>
          <w:p w14:paraId="10B783E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118</w:t>
            </w:r>
          </w:p>
        </w:tc>
        <w:tc>
          <w:tcPr>
            <w:tcW w:w="1885" w:type="dxa"/>
            <w:tcBorders>
              <w:top w:val="nil"/>
              <w:left w:val="single" w:sz="12" w:space="0" w:color="000000"/>
              <w:bottom w:val="nil"/>
              <w:right w:val="nil"/>
            </w:tcBorders>
          </w:tcPr>
          <w:p w14:paraId="6B4CF9E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1876" w:type="dxa"/>
            <w:tcBorders>
              <w:top w:val="nil"/>
              <w:left w:val="nil"/>
              <w:bottom w:val="nil"/>
              <w:right w:val="nil"/>
            </w:tcBorders>
          </w:tcPr>
          <w:p w14:paraId="031B245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812" w:type="dxa"/>
            <w:gridSpan w:val="2"/>
            <w:tcBorders>
              <w:top w:val="nil"/>
              <w:left w:val="nil"/>
              <w:bottom w:val="nil"/>
              <w:right w:val="nil"/>
            </w:tcBorders>
          </w:tcPr>
          <w:p w14:paraId="434D5A1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310" w:type="dxa"/>
            <w:tcBorders>
              <w:top w:val="nil"/>
              <w:left w:val="nil"/>
              <w:bottom w:val="nil"/>
              <w:right w:val="single" w:sz="12" w:space="0" w:color="000000"/>
            </w:tcBorders>
          </w:tcPr>
          <w:p w14:paraId="098631A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0.0041</w:t>
            </w:r>
          </w:p>
        </w:tc>
        <w:tc>
          <w:tcPr>
            <w:tcW w:w="1275" w:type="dxa"/>
            <w:tcBorders>
              <w:top w:val="nil"/>
              <w:left w:val="single" w:sz="12" w:space="0" w:color="000000"/>
              <w:bottom w:val="nil"/>
              <w:right w:val="single" w:sz="12" w:space="0" w:color="000000"/>
            </w:tcBorders>
          </w:tcPr>
          <w:p w14:paraId="7C2C73FD"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34.1840</w:t>
            </w:r>
          </w:p>
        </w:tc>
      </w:tr>
      <w:tr w:rsidR="00F777AC" w:rsidRPr="00283A2F" w14:paraId="047548CB" w14:textId="77777777" w:rsidTr="00A1656D">
        <w:trPr>
          <w:trHeight w:val="276"/>
          <w:jc w:val="center"/>
        </w:trPr>
        <w:tc>
          <w:tcPr>
            <w:tcW w:w="902" w:type="dxa"/>
            <w:tcBorders>
              <w:top w:val="nil"/>
              <w:left w:val="single" w:sz="12" w:space="0" w:color="000000"/>
              <w:bottom w:val="nil"/>
              <w:right w:val="single" w:sz="12" w:space="0" w:color="000000"/>
            </w:tcBorders>
          </w:tcPr>
          <w:p w14:paraId="27D47A6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119</w:t>
            </w:r>
          </w:p>
        </w:tc>
        <w:tc>
          <w:tcPr>
            <w:tcW w:w="1885" w:type="dxa"/>
            <w:tcBorders>
              <w:top w:val="nil"/>
              <w:left w:val="single" w:sz="12" w:space="0" w:color="000000"/>
              <w:bottom w:val="nil"/>
              <w:right w:val="nil"/>
            </w:tcBorders>
          </w:tcPr>
          <w:p w14:paraId="1D67F82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0.0040</w:t>
            </w:r>
          </w:p>
        </w:tc>
        <w:tc>
          <w:tcPr>
            <w:tcW w:w="1876" w:type="dxa"/>
            <w:tcBorders>
              <w:top w:val="nil"/>
              <w:left w:val="nil"/>
              <w:bottom w:val="nil"/>
              <w:right w:val="nil"/>
            </w:tcBorders>
          </w:tcPr>
          <w:p w14:paraId="38A73E3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0.0040</w:t>
            </w:r>
          </w:p>
        </w:tc>
        <w:tc>
          <w:tcPr>
            <w:tcW w:w="1812" w:type="dxa"/>
            <w:gridSpan w:val="2"/>
            <w:tcBorders>
              <w:top w:val="nil"/>
              <w:left w:val="nil"/>
              <w:bottom w:val="nil"/>
              <w:right w:val="nil"/>
            </w:tcBorders>
          </w:tcPr>
          <w:p w14:paraId="0309B1B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0.0039</w:t>
            </w:r>
          </w:p>
        </w:tc>
        <w:tc>
          <w:tcPr>
            <w:tcW w:w="1310" w:type="dxa"/>
            <w:tcBorders>
              <w:top w:val="nil"/>
              <w:left w:val="nil"/>
              <w:bottom w:val="nil"/>
              <w:right w:val="single" w:sz="12" w:space="0" w:color="000000"/>
            </w:tcBorders>
          </w:tcPr>
          <w:p w14:paraId="25F3CA7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0.0040</w:t>
            </w:r>
          </w:p>
        </w:tc>
        <w:tc>
          <w:tcPr>
            <w:tcW w:w="1275" w:type="dxa"/>
            <w:tcBorders>
              <w:top w:val="nil"/>
              <w:left w:val="single" w:sz="12" w:space="0" w:color="000000"/>
              <w:bottom w:val="nil"/>
              <w:right w:val="single" w:sz="12" w:space="0" w:color="000000"/>
            </w:tcBorders>
          </w:tcPr>
          <w:p w14:paraId="14AB2348"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39.9182</w:t>
            </w:r>
          </w:p>
        </w:tc>
      </w:tr>
      <w:tr w:rsidR="00F777AC" w:rsidRPr="00283A2F" w14:paraId="054710E2" w14:textId="77777777" w:rsidTr="00A1656D">
        <w:trPr>
          <w:trHeight w:val="276"/>
          <w:jc w:val="center"/>
        </w:trPr>
        <w:tc>
          <w:tcPr>
            <w:tcW w:w="902" w:type="dxa"/>
            <w:tcBorders>
              <w:top w:val="nil"/>
              <w:left w:val="single" w:sz="12" w:space="0" w:color="000000"/>
              <w:right w:val="single" w:sz="12" w:space="0" w:color="000000"/>
            </w:tcBorders>
          </w:tcPr>
          <w:p w14:paraId="227639B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120</w:t>
            </w:r>
          </w:p>
        </w:tc>
        <w:tc>
          <w:tcPr>
            <w:tcW w:w="1885" w:type="dxa"/>
            <w:tcBorders>
              <w:top w:val="nil"/>
              <w:left w:val="single" w:sz="12" w:space="0" w:color="000000"/>
              <w:right w:val="nil"/>
            </w:tcBorders>
          </w:tcPr>
          <w:p w14:paraId="2C91BEA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0.0040</w:t>
            </w:r>
          </w:p>
        </w:tc>
        <w:tc>
          <w:tcPr>
            <w:tcW w:w="1876" w:type="dxa"/>
            <w:tcBorders>
              <w:top w:val="nil"/>
              <w:left w:val="nil"/>
              <w:right w:val="nil"/>
            </w:tcBorders>
          </w:tcPr>
          <w:p w14:paraId="6E4C194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0.0040</w:t>
            </w:r>
          </w:p>
        </w:tc>
        <w:tc>
          <w:tcPr>
            <w:tcW w:w="1812" w:type="dxa"/>
            <w:gridSpan w:val="2"/>
            <w:tcBorders>
              <w:top w:val="nil"/>
              <w:left w:val="nil"/>
              <w:right w:val="nil"/>
            </w:tcBorders>
          </w:tcPr>
          <w:p w14:paraId="7873C33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0.0039</w:t>
            </w:r>
          </w:p>
        </w:tc>
        <w:tc>
          <w:tcPr>
            <w:tcW w:w="1310" w:type="dxa"/>
            <w:tcBorders>
              <w:top w:val="nil"/>
              <w:left w:val="nil"/>
              <w:right w:val="single" w:sz="12" w:space="0" w:color="000000"/>
            </w:tcBorders>
          </w:tcPr>
          <w:p w14:paraId="0C14F4D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0.0040</w:t>
            </w:r>
          </w:p>
        </w:tc>
        <w:tc>
          <w:tcPr>
            <w:tcW w:w="1275" w:type="dxa"/>
            <w:tcBorders>
              <w:top w:val="nil"/>
              <w:left w:val="single" w:sz="12" w:space="0" w:color="000000"/>
              <w:right w:val="single" w:sz="12" w:space="0" w:color="000000"/>
            </w:tcBorders>
          </w:tcPr>
          <w:p w14:paraId="1B00B5B1"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39.6301</w:t>
            </w:r>
          </w:p>
        </w:tc>
      </w:tr>
      <w:tr w:rsidR="00F777AC" w:rsidRPr="00283A2F" w14:paraId="1BE72F1A" w14:textId="77777777" w:rsidTr="00A1656D">
        <w:trPr>
          <w:trHeight w:val="287"/>
          <w:jc w:val="center"/>
        </w:trPr>
        <w:tc>
          <w:tcPr>
            <w:tcW w:w="902" w:type="dxa"/>
            <w:tcBorders>
              <w:top w:val="nil"/>
              <w:left w:val="single" w:sz="12" w:space="0" w:color="000000"/>
              <w:right w:val="single" w:sz="12" w:space="0" w:color="000000"/>
            </w:tcBorders>
          </w:tcPr>
          <w:p w14:paraId="125F6FD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121</w:t>
            </w:r>
          </w:p>
        </w:tc>
        <w:tc>
          <w:tcPr>
            <w:tcW w:w="1885" w:type="dxa"/>
            <w:tcBorders>
              <w:top w:val="nil"/>
              <w:left w:val="single" w:sz="12" w:space="0" w:color="000000"/>
              <w:right w:val="nil"/>
            </w:tcBorders>
          </w:tcPr>
          <w:p w14:paraId="725163D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0.0040</w:t>
            </w:r>
          </w:p>
        </w:tc>
        <w:tc>
          <w:tcPr>
            <w:tcW w:w="1876" w:type="dxa"/>
            <w:tcBorders>
              <w:top w:val="nil"/>
              <w:left w:val="nil"/>
              <w:right w:val="nil"/>
            </w:tcBorders>
          </w:tcPr>
          <w:p w14:paraId="1E6BBA06" w14:textId="49904444"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0.0040</w:t>
            </w:r>
          </w:p>
        </w:tc>
        <w:tc>
          <w:tcPr>
            <w:tcW w:w="1812" w:type="dxa"/>
            <w:gridSpan w:val="2"/>
            <w:tcBorders>
              <w:top w:val="nil"/>
              <w:left w:val="nil"/>
              <w:right w:val="nil"/>
            </w:tcBorders>
          </w:tcPr>
          <w:p w14:paraId="25CC4CA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1310" w:type="dxa"/>
            <w:tcBorders>
              <w:top w:val="nil"/>
              <w:left w:val="nil"/>
              <w:right w:val="single" w:sz="12" w:space="0" w:color="000000"/>
            </w:tcBorders>
          </w:tcPr>
          <w:p w14:paraId="29A464C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0.0040</w:t>
            </w:r>
          </w:p>
        </w:tc>
        <w:tc>
          <w:tcPr>
            <w:tcW w:w="1275" w:type="dxa"/>
            <w:tcBorders>
              <w:top w:val="nil"/>
              <w:left w:val="single" w:sz="12" w:space="0" w:color="000000"/>
              <w:right w:val="single" w:sz="12" w:space="0" w:color="000000"/>
            </w:tcBorders>
          </w:tcPr>
          <w:p w14:paraId="22BBDBAD"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39.3440</w:t>
            </w:r>
          </w:p>
        </w:tc>
      </w:tr>
      <w:tr w:rsidR="00F777AC" w:rsidRPr="00283A2F" w14:paraId="5D15338F" w14:textId="77777777" w:rsidTr="00A1656D">
        <w:trPr>
          <w:trHeight w:val="50"/>
          <w:jc w:val="center"/>
        </w:trPr>
        <w:tc>
          <w:tcPr>
            <w:tcW w:w="902" w:type="dxa"/>
            <w:tcBorders>
              <w:left w:val="single" w:sz="12" w:space="0" w:color="000000"/>
              <w:bottom w:val="nil"/>
              <w:right w:val="single" w:sz="12" w:space="0" w:color="000000"/>
            </w:tcBorders>
          </w:tcPr>
          <w:p w14:paraId="1E7DDBE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122</w:t>
            </w:r>
          </w:p>
        </w:tc>
        <w:tc>
          <w:tcPr>
            <w:tcW w:w="1885" w:type="dxa"/>
            <w:tcBorders>
              <w:left w:val="single" w:sz="12" w:space="0" w:color="000000"/>
              <w:bottom w:val="nil"/>
              <w:right w:val="nil"/>
            </w:tcBorders>
          </w:tcPr>
          <w:p w14:paraId="4B7A652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0.0039</w:t>
            </w:r>
          </w:p>
        </w:tc>
        <w:tc>
          <w:tcPr>
            <w:tcW w:w="1985" w:type="dxa"/>
            <w:gridSpan w:val="2"/>
            <w:tcBorders>
              <w:left w:val="nil"/>
              <w:bottom w:val="nil"/>
              <w:right w:val="nil"/>
            </w:tcBorders>
          </w:tcPr>
          <w:p w14:paraId="2429F3F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0.0039</w:t>
            </w:r>
          </w:p>
        </w:tc>
        <w:tc>
          <w:tcPr>
            <w:tcW w:w="1703" w:type="dxa"/>
            <w:tcBorders>
              <w:left w:val="nil"/>
              <w:bottom w:val="nil"/>
              <w:right w:val="nil"/>
            </w:tcBorders>
          </w:tcPr>
          <w:p w14:paraId="7A59A20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1310" w:type="dxa"/>
            <w:tcBorders>
              <w:left w:val="nil"/>
              <w:bottom w:val="nil"/>
              <w:right w:val="single" w:sz="12" w:space="0" w:color="000000"/>
            </w:tcBorders>
          </w:tcPr>
          <w:p w14:paraId="380D6A6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0.0040</w:t>
            </w:r>
          </w:p>
        </w:tc>
        <w:tc>
          <w:tcPr>
            <w:tcW w:w="1275" w:type="dxa"/>
            <w:tcBorders>
              <w:left w:val="single" w:sz="12" w:space="0" w:color="000000"/>
              <w:bottom w:val="nil"/>
              <w:right w:val="single" w:sz="12" w:space="0" w:color="000000"/>
            </w:tcBorders>
          </w:tcPr>
          <w:p w14:paraId="0065D125"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39.0600</w:t>
            </w:r>
          </w:p>
        </w:tc>
      </w:tr>
      <w:tr w:rsidR="00F777AC" w:rsidRPr="00283A2F" w14:paraId="52AB60F3" w14:textId="77777777" w:rsidTr="00A1656D">
        <w:trPr>
          <w:trHeight w:val="276"/>
          <w:jc w:val="center"/>
        </w:trPr>
        <w:tc>
          <w:tcPr>
            <w:tcW w:w="902" w:type="dxa"/>
            <w:tcBorders>
              <w:top w:val="nil"/>
              <w:left w:val="single" w:sz="12" w:space="0" w:color="000000"/>
              <w:bottom w:val="nil"/>
              <w:right w:val="single" w:sz="12" w:space="0" w:color="000000"/>
            </w:tcBorders>
          </w:tcPr>
          <w:p w14:paraId="1167DAD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123</w:t>
            </w:r>
          </w:p>
        </w:tc>
        <w:tc>
          <w:tcPr>
            <w:tcW w:w="1885" w:type="dxa"/>
            <w:tcBorders>
              <w:top w:val="nil"/>
              <w:left w:val="single" w:sz="12" w:space="0" w:color="000000"/>
              <w:bottom w:val="nil"/>
              <w:right w:val="nil"/>
            </w:tcBorders>
          </w:tcPr>
          <w:p w14:paraId="5843C69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0.0039</w:t>
            </w:r>
          </w:p>
        </w:tc>
        <w:tc>
          <w:tcPr>
            <w:tcW w:w="1985" w:type="dxa"/>
            <w:gridSpan w:val="2"/>
            <w:tcBorders>
              <w:top w:val="nil"/>
              <w:left w:val="nil"/>
              <w:bottom w:val="nil"/>
              <w:right w:val="nil"/>
            </w:tcBorders>
          </w:tcPr>
          <w:p w14:paraId="3B278B0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0.0039</w:t>
            </w:r>
          </w:p>
        </w:tc>
        <w:tc>
          <w:tcPr>
            <w:tcW w:w="1703" w:type="dxa"/>
            <w:tcBorders>
              <w:top w:val="nil"/>
              <w:left w:val="nil"/>
              <w:bottom w:val="nil"/>
              <w:right w:val="nil"/>
            </w:tcBorders>
          </w:tcPr>
          <w:p w14:paraId="770DF13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1310" w:type="dxa"/>
            <w:tcBorders>
              <w:top w:val="nil"/>
              <w:left w:val="nil"/>
              <w:bottom w:val="nil"/>
              <w:right w:val="single" w:sz="12" w:space="0" w:color="000000"/>
            </w:tcBorders>
          </w:tcPr>
          <w:p w14:paraId="6CEB00F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0.0039</w:t>
            </w:r>
          </w:p>
        </w:tc>
        <w:tc>
          <w:tcPr>
            <w:tcW w:w="1275" w:type="dxa"/>
            <w:tcBorders>
              <w:top w:val="nil"/>
              <w:left w:val="single" w:sz="12" w:space="0" w:color="000000"/>
              <w:bottom w:val="nil"/>
              <w:right w:val="single" w:sz="12" w:space="0" w:color="000000"/>
            </w:tcBorders>
          </w:tcPr>
          <w:p w14:paraId="0E9058CD"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38.7780</w:t>
            </w:r>
          </w:p>
        </w:tc>
      </w:tr>
      <w:tr w:rsidR="00F777AC" w:rsidRPr="00283A2F" w14:paraId="55C634CC" w14:textId="77777777" w:rsidTr="00A1656D">
        <w:trPr>
          <w:trHeight w:val="265"/>
          <w:jc w:val="center"/>
        </w:trPr>
        <w:tc>
          <w:tcPr>
            <w:tcW w:w="902" w:type="dxa"/>
            <w:tcBorders>
              <w:top w:val="nil"/>
              <w:left w:val="single" w:sz="12" w:space="0" w:color="000000"/>
              <w:bottom w:val="nil"/>
              <w:right w:val="single" w:sz="12" w:space="0" w:color="000000"/>
            </w:tcBorders>
          </w:tcPr>
          <w:p w14:paraId="13B3382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124</w:t>
            </w:r>
          </w:p>
        </w:tc>
        <w:tc>
          <w:tcPr>
            <w:tcW w:w="1885" w:type="dxa"/>
            <w:tcBorders>
              <w:top w:val="nil"/>
              <w:left w:val="single" w:sz="12" w:space="0" w:color="000000"/>
              <w:bottom w:val="nil"/>
              <w:right w:val="nil"/>
            </w:tcBorders>
          </w:tcPr>
          <w:p w14:paraId="5D7CE20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0.0039</w:t>
            </w:r>
          </w:p>
        </w:tc>
        <w:tc>
          <w:tcPr>
            <w:tcW w:w="3688" w:type="dxa"/>
            <w:gridSpan w:val="3"/>
            <w:tcBorders>
              <w:top w:val="nil"/>
              <w:left w:val="nil"/>
              <w:bottom w:val="nil"/>
              <w:right w:val="nil"/>
            </w:tcBorders>
          </w:tcPr>
          <w:p w14:paraId="1AF87F3D" w14:textId="77777777" w:rsidR="00F777AC" w:rsidRPr="00283A2F" w:rsidRDefault="00F777AC" w:rsidP="007A1185">
            <w:pPr>
              <w:tabs>
                <w:tab w:val="center" w:pos="338"/>
                <w:tab w:val="center" w:pos="2323"/>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0.0039 </w:t>
            </w:r>
            <w:r w:rsidRPr="00283A2F">
              <w:rPr>
                <w:rFonts w:ascii="Arial" w:eastAsia="Arial" w:hAnsi="Arial" w:cs="Arial"/>
                <w:color w:val="000000"/>
                <w:sz w:val="18"/>
                <w:szCs w:val="22"/>
                <w:lang w:val="en-GB"/>
              </w:rPr>
              <w:tab/>
              <w:t>0.0038</w:t>
            </w:r>
          </w:p>
        </w:tc>
        <w:tc>
          <w:tcPr>
            <w:tcW w:w="1310" w:type="dxa"/>
            <w:tcBorders>
              <w:top w:val="nil"/>
              <w:left w:val="nil"/>
              <w:bottom w:val="nil"/>
              <w:right w:val="single" w:sz="12" w:space="0" w:color="000000"/>
            </w:tcBorders>
          </w:tcPr>
          <w:p w14:paraId="4A36065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0.0039</w:t>
            </w:r>
          </w:p>
        </w:tc>
        <w:tc>
          <w:tcPr>
            <w:tcW w:w="1275" w:type="dxa"/>
            <w:tcBorders>
              <w:top w:val="nil"/>
              <w:left w:val="single" w:sz="12" w:space="0" w:color="000000"/>
              <w:bottom w:val="nil"/>
              <w:right w:val="single" w:sz="12" w:space="0" w:color="000000"/>
            </w:tcBorders>
          </w:tcPr>
          <w:p w14:paraId="159D7CB7"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38.4981</w:t>
            </w:r>
          </w:p>
        </w:tc>
      </w:tr>
      <w:tr w:rsidR="00F777AC" w:rsidRPr="00283A2F" w14:paraId="5B7C186E" w14:textId="77777777" w:rsidTr="00A1656D">
        <w:trPr>
          <w:trHeight w:val="288"/>
          <w:jc w:val="center"/>
        </w:trPr>
        <w:tc>
          <w:tcPr>
            <w:tcW w:w="902" w:type="dxa"/>
            <w:tcBorders>
              <w:top w:val="nil"/>
              <w:left w:val="single" w:sz="12" w:space="0" w:color="000000"/>
              <w:bottom w:val="nil"/>
              <w:right w:val="single" w:sz="12" w:space="0" w:color="000000"/>
            </w:tcBorders>
          </w:tcPr>
          <w:p w14:paraId="6620C05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125</w:t>
            </w:r>
          </w:p>
        </w:tc>
        <w:tc>
          <w:tcPr>
            <w:tcW w:w="1885" w:type="dxa"/>
            <w:tcBorders>
              <w:top w:val="nil"/>
              <w:left w:val="single" w:sz="12" w:space="0" w:color="000000"/>
              <w:bottom w:val="nil"/>
              <w:right w:val="nil"/>
            </w:tcBorders>
          </w:tcPr>
          <w:p w14:paraId="117F775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3688" w:type="dxa"/>
            <w:gridSpan w:val="3"/>
            <w:tcBorders>
              <w:top w:val="nil"/>
              <w:left w:val="nil"/>
              <w:bottom w:val="nil"/>
              <w:right w:val="nil"/>
            </w:tcBorders>
          </w:tcPr>
          <w:p w14:paraId="62110A42" w14:textId="77777777" w:rsidR="00F777AC" w:rsidRPr="00283A2F" w:rsidRDefault="00F777AC" w:rsidP="007A1185">
            <w:pPr>
              <w:tabs>
                <w:tab w:val="center" w:pos="338"/>
                <w:tab w:val="center" w:pos="2323"/>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0.0038 </w:t>
            </w:r>
            <w:r w:rsidRPr="00283A2F">
              <w:rPr>
                <w:rFonts w:ascii="Arial" w:eastAsia="Arial" w:hAnsi="Arial" w:cs="Arial"/>
                <w:color w:val="000000"/>
                <w:sz w:val="18"/>
                <w:szCs w:val="22"/>
                <w:lang w:val="en-GB"/>
              </w:rPr>
              <w:tab/>
              <w:t>0.0037</w:t>
            </w:r>
          </w:p>
        </w:tc>
        <w:tc>
          <w:tcPr>
            <w:tcW w:w="1310" w:type="dxa"/>
            <w:tcBorders>
              <w:top w:val="nil"/>
              <w:left w:val="nil"/>
              <w:bottom w:val="nil"/>
              <w:right w:val="single" w:sz="12" w:space="0" w:color="000000"/>
            </w:tcBorders>
          </w:tcPr>
          <w:p w14:paraId="42C369C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0.0039</w:t>
            </w:r>
          </w:p>
        </w:tc>
        <w:tc>
          <w:tcPr>
            <w:tcW w:w="1275" w:type="dxa"/>
            <w:tcBorders>
              <w:top w:val="nil"/>
              <w:left w:val="single" w:sz="12" w:space="0" w:color="000000"/>
              <w:bottom w:val="nil"/>
              <w:right w:val="single" w:sz="12" w:space="0" w:color="000000"/>
            </w:tcBorders>
          </w:tcPr>
          <w:p w14:paraId="5DBDF565"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38.2201</w:t>
            </w:r>
          </w:p>
        </w:tc>
      </w:tr>
      <w:tr w:rsidR="00F777AC" w:rsidRPr="00283A2F" w14:paraId="49E144E3" w14:textId="77777777" w:rsidTr="00A1656D">
        <w:trPr>
          <w:trHeight w:val="276"/>
          <w:jc w:val="center"/>
        </w:trPr>
        <w:tc>
          <w:tcPr>
            <w:tcW w:w="902" w:type="dxa"/>
            <w:tcBorders>
              <w:top w:val="nil"/>
              <w:left w:val="single" w:sz="12" w:space="0" w:color="000000"/>
              <w:bottom w:val="nil"/>
              <w:right w:val="single" w:sz="12" w:space="0" w:color="000000"/>
            </w:tcBorders>
          </w:tcPr>
          <w:p w14:paraId="42C20DA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126</w:t>
            </w:r>
          </w:p>
        </w:tc>
        <w:tc>
          <w:tcPr>
            <w:tcW w:w="1885" w:type="dxa"/>
            <w:tcBorders>
              <w:top w:val="nil"/>
              <w:left w:val="single" w:sz="12" w:space="0" w:color="000000"/>
              <w:bottom w:val="nil"/>
              <w:right w:val="nil"/>
            </w:tcBorders>
          </w:tcPr>
          <w:p w14:paraId="2992836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1985" w:type="dxa"/>
            <w:gridSpan w:val="2"/>
            <w:tcBorders>
              <w:top w:val="nil"/>
              <w:left w:val="nil"/>
              <w:bottom w:val="nil"/>
              <w:right w:val="nil"/>
            </w:tcBorders>
          </w:tcPr>
          <w:p w14:paraId="74C7E80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1703" w:type="dxa"/>
            <w:tcBorders>
              <w:top w:val="nil"/>
              <w:left w:val="nil"/>
              <w:bottom w:val="nil"/>
              <w:right w:val="nil"/>
            </w:tcBorders>
          </w:tcPr>
          <w:p w14:paraId="341E083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1310" w:type="dxa"/>
            <w:tcBorders>
              <w:top w:val="nil"/>
              <w:left w:val="nil"/>
              <w:bottom w:val="nil"/>
              <w:right w:val="single" w:sz="12" w:space="0" w:color="000000"/>
            </w:tcBorders>
          </w:tcPr>
          <w:p w14:paraId="7F2D5F7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1275" w:type="dxa"/>
            <w:tcBorders>
              <w:top w:val="nil"/>
              <w:left w:val="single" w:sz="12" w:space="0" w:color="000000"/>
              <w:bottom w:val="nil"/>
              <w:right w:val="single" w:sz="12" w:space="0" w:color="000000"/>
            </w:tcBorders>
          </w:tcPr>
          <w:p w14:paraId="0AB481B9"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37.9442</w:t>
            </w:r>
          </w:p>
        </w:tc>
      </w:tr>
      <w:tr w:rsidR="00F777AC" w:rsidRPr="00283A2F" w14:paraId="09BCFEB0" w14:textId="77777777" w:rsidTr="00A1656D">
        <w:trPr>
          <w:trHeight w:val="276"/>
          <w:jc w:val="center"/>
        </w:trPr>
        <w:tc>
          <w:tcPr>
            <w:tcW w:w="902" w:type="dxa"/>
            <w:tcBorders>
              <w:top w:val="nil"/>
              <w:left w:val="single" w:sz="12" w:space="0" w:color="000000"/>
              <w:bottom w:val="nil"/>
              <w:right w:val="single" w:sz="12" w:space="0" w:color="000000"/>
            </w:tcBorders>
          </w:tcPr>
          <w:p w14:paraId="621C988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127</w:t>
            </w:r>
          </w:p>
        </w:tc>
        <w:tc>
          <w:tcPr>
            <w:tcW w:w="1885" w:type="dxa"/>
            <w:tcBorders>
              <w:top w:val="nil"/>
              <w:left w:val="single" w:sz="12" w:space="0" w:color="000000"/>
              <w:bottom w:val="nil"/>
              <w:right w:val="nil"/>
            </w:tcBorders>
          </w:tcPr>
          <w:p w14:paraId="7E14214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1985" w:type="dxa"/>
            <w:gridSpan w:val="2"/>
            <w:tcBorders>
              <w:top w:val="nil"/>
              <w:left w:val="nil"/>
              <w:bottom w:val="nil"/>
              <w:right w:val="nil"/>
            </w:tcBorders>
          </w:tcPr>
          <w:p w14:paraId="654D570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1703" w:type="dxa"/>
            <w:tcBorders>
              <w:top w:val="nil"/>
              <w:left w:val="nil"/>
              <w:bottom w:val="nil"/>
              <w:right w:val="nil"/>
            </w:tcBorders>
          </w:tcPr>
          <w:p w14:paraId="631107F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1310" w:type="dxa"/>
            <w:tcBorders>
              <w:top w:val="nil"/>
              <w:left w:val="nil"/>
              <w:bottom w:val="nil"/>
              <w:right w:val="single" w:sz="12" w:space="0" w:color="000000"/>
            </w:tcBorders>
          </w:tcPr>
          <w:p w14:paraId="1F6AF60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1275" w:type="dxa"/>
            <w:tcBorders>
              <w:top w:val="nil"/>
              <w:left w:val="single" w:sz="12" w:space="0" w:color="000000"/>
              <w:bottom w:val="nil"/>
              <w:right w:val="single" w:sz="12" w:space="0" w:color="000000"/>
            </w:tcBorders>
          </w:tcPr>
          <w:p w14:paraId="656C6073"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37.6703</w:t>
            </w:r>
          </w:p>
        </w:tc>
      </w:tr>
      <w:tr w:rsidR="00F777AC" w:rsidRPr="00283A2F" w14:paraId="10F12158" w14:textId="77777777" w:rsidTr="00A1656D">
        <w:trPr>
          <w:trHeight w:val="276"/>
          <w:jc w:val="center"/>
        </w:trPr>
        <w:tc>
          <w:tcPr>
            <w:tcW w:w="902" w:type="dxa"/>
            <w:tcBorders>
              <w:top w:val="nil"/>
              <w:left w:val="single" w:sz="12" w:space="0" w:color="000000"/>
              <w:bottom w:val="nil"/>
              <w:right w:val="single" w:sz="12" w:space="0" w:color="000000"/>
            </w:tcBorders>
          </w:tcPr>
          <w:p w14:paraId="3283506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128</w:t>
            </w:r>
          </w:p>
        </w:tc>
        <w:tc>
          <w:tcPr>
            <w:tcW w:w="1885" w:type="dxa"/>
            <w:tcBorders>
              <w:top w:val="nil"/>
              <w:left w:val="single" w:sz="12" w:space="0" w:color="000000"/>
              <w:bottom w:val="nil"/>
              <w:right w:val="nil"/>
            </w:tcBorders>
          </w:tcPr>
          <w:p w14:paraId="72B118B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1985" w:type="dxa"/>
            <w:gridSpan w:val="2"/>
            <w:tcBorders>
              <w:top w:val="nil"/>
              <w:left w:val="nil"/>
              <w:bottom w:val="nil"/>
              <w:right w:val="nil"/>
            </w:tcBorders>
          </w:tcPr>
          <w:p w14:paraId="0F0D603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1703" w:type="dxa"/>
            <w:tcBorders>
              <w:top w:val="nil"/>
              <w:left w:val="nil"/>
              <w:bottom w:val="nil"/>
              <w:right w:val="nil"/>
            </w:tcBorders>
          </w:tcPr>
          <w:p w14:paraId="0F31326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0.0036</w:t>
            </w:r>
          </w:p>
        </w:tc>
        <w:tc>
          <w:tcPr>
            <w:tcW w:w="1310" w:type="dxa"/>
            <w:tcBorders>
              <w:top w:val="nil"/>
              <w:left w:val="nil"/>
              <w:bottom w:val="nil"/>
              <w:right w:val="single" w:sz="12" w:space="0" w:color="000000"/>
            </w:tcBorders>
          </w:tcPr>
          <w:p w14:paraId="6D67DFD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1275" w:type="dxa"/>
            <w:tcBorders>
              <w:top w:val="nil"/>
              <w:left w:val="single" w:sz="12" w:space="0" w:color="000000"/>
              <w:bottom w:val="nil"/>
              <w:right w:val="single" w:sz="12" w:space="0" w:color="000000"/>
            </w:tcBorders>
          </w:tcPr>
          <w:p w14:paraId="4502A141"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37.3984</w:t>
            </w:r>
          </w:p>
        </w:tc>
      </w:tr>
      <w:tr w:rsidR="00F777AC" w:rsidRPr="00283A2F" w14:paraId="5F8ED5B2" w14:textId="77777777" w:rsidTr="00A1656D">
        <w:trPr>
          <w:trHeight w:val="276"/>
          <w:jc w:val="center"/>
        </w:trPr>
        <w:tc>
          <w:tcPr>
            <w:tcW w:w="902" w:type="dxa"/>
            <w:tcBorders>
              <w:top w:val="nil"/>
              <w:left w:val="single" w:sz="12" w:space="0" w:color="000000"/>
              <w:bottom w:val="nil"/>
              <w:right w:val="single" w:sz="12" w:space="0" w:color="000000"/>
            </w:tcBorders>
          </w:tcPr>
          <w:p w14:paraId="0D98E19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129</w:t>
            </w:r>
          </w:p>
        </w:tc>
        <w:tc>
          <w:tcPr>
            <w:tcW w:w="1885" w:type="dxa"/>
            <w:tcBorders>
              <w:top w:val="nil"/>
              <w:left w:val="single" w:sz="12" w:space="0" w:color="000000"/>
              <w:bottom w:val="nil"/>
              <w:right w:val="nil"/>
            </w:tcBorders>
          </w:tcPr>
          <w:p w14:paraId="3D12652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1985" w:type="dxa"/>
            <w:gridSpan w:val="2"/>
            <w:tcBorders>
              <w:top w:val="nil"/>
              <w:left w:val="nil"/>
              <w:bottom w:val="nil"/>
              <w:right w:val="nil"/>
            </w:tcBorders>
          </w:tcPr>
          <w:p w14:paraId="05BF24B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1703" w:type="dxa"/>
            <w:tcBorders>
              <w:top w:val="nil"/>
              <w:left w:val="nil"/>
              <w:bottom w:val="nil"/>
              <w:right w:val="nil"/>
            </w:tcBorders>
          </w:tcPr>
          <w:p w14:paraId="10F160D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0.0036</w:t>
            </w:r>
          </w:p>
        </w:tc>
        <w:tc>
          <w:tcPr>
            <w:tcW w:w="1310" w:type="dxa"/>
            <w:tcBorders>
              <w:top w:val="nil"/>
              <w:left w:val="nil"/>
              <w:bottom w:val="nil"/>
              <w:right w:val="single" w:sz="12" w:space="0" w:color="000000"/>
            </w:tcBorders>
          </w:tcPr>
          <w:p w14:paraId="171E084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1275" w:type="dxa"/>
            <w:tcBorders>
              <w:top w:val="nil"/>
              <w:left w:val="single" w:sz="12" w:space="0" w:color="000000"/>
              <w:bottom w:val="nil"/>
              <w:right w:val="single" w:sz="12" w:space="0" w:color="000000"/>
            </w:tcBorders>
          </w:tcPr>
          <w:p w14:paraId="76316223"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37.1284</w:t>
            </w:r>
          </w:p>
        </w:tc>
      </w:tr>
      <w:tr w:rsidR="00F777AC" w:rsidRPr="00283A2F" w14:paraId="427671FD" w14:textId="77777777" w:rsidTr="00A1656D">
        <w:trPr>
          <w:trHeight w:val="276"/>
          <w:jc w:val="center"/>
        </w:trPr>
        <w:tc>
          <w:tcPr>
            <w:tcW w:w="902" w:type="dxa"/>
            <w:tcBorders>
              <w:top w:val="nil"/>
              <w:left w:val="single" w:sz="12" w:space="0" w:color="000000"/>
              <w:bottom w:val="nil"/>
              <w:right w:val="single" w:sz="12" w:space="0" w:color="000000"/>
            </w:tcBorders>
          </w:tcPr>
          <w:p w14:paraId="05A8E69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130</w:t>
            </w:r>
          </w:p>
        </w:tc>
        <w:tc>
          <w:tcPr>
            <w:tcW w:w="1885" w:type="dxa"/>
            <w:tcBorders>
              <w:top w:val="nil"/>
              <w:left w:val="single" w:sz="12" w:space="0" w:color="000000"/>
              <w:bottom w:val="nil"/>
              <w:right w:val="nil"/>
            </w:tcBorders>
          </w:tcPr>
          <w:p w14:paraId="3BA3931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1985" w:type="dxa"/>
            <w:gridSpan w:val="2"/>
            <w:tcBorders>
              <w:top w:val="nil"/>
              <w:left w:val="nil"/>
              <w:bottom w:val="nil"/>
              <w:right w:val="nil"/>
            </w:tcBorders>
          </w:tcPr>
          <w:p w14:paraId="0D4E977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1703" w:type="dxa"/>
            <w:tcBorders>
              <w:top w:val="nil"/>
              <w:left w:val="nil"/>
              <w:bottom w:val="nil"/>
              <w:right w:val="nil"/>
            </w:tcBorders>
          </w:tcPr>
          <w:p w14:paraId="1B15C6B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0.0036</w:t>
            </w:r>
          </w:p>
        </w:tc>
        <w:tc>
          <w:tcPr>
            <w:tcW w:w="1310" w:type="dxa"/>
            <w:tcBorders>
              <w:top w:val="nil"/>
              <w:left w:val="nil"/>
              <w:bottom w:val="nil"/>
              <w:right w:val="single" w:sz="12" w:space="0" w:color="000000"/>
            </w:tcBorders>
          </w:tcPr>
          <w:p w14:paraId="2D741D9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1275" w:type="dxa"/>
            <w:tcBorders>
              <w:top w:val="nil"/>
              <w:left w:val="single" w:sz="12" w:space="0" w:color="000000"/>
              <w:bottom w:val="nil"/>
              <w:right w:val="single" w:sz="12" w:space="0" w:color="000000"/>
            </w:tcBorders>
          </w:tcPr>
          <w:p w14:paraId="5A9FE08D"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36.8604</w:t>
            </w:r>
          </w:p>
        </w:tc>
      </w:tr>
      <w:tr w:rsidR="00F777AC" w:rsidRPr="00283A2F" w14:paraId="2B14E898" w14:textId="77777777" w:rsidTr="00A1656D">
        <w:trPr>
          <w:trHeight w:val="276"/>
          <w:jc w:val="center"/>
        </w:trPr>
        <w:tc>
          <w:tcPr>
            <w:tcW w:w="902" w:type="dxa"/>
            <w:tcBorders>
              <w:top w:val="nil"/>
              <w:left w:val="single" w:sz="12" w:space="0" w:color="000000"/>
              <w:bottom w:val="nil"/>
              <w:right w:val="single" w:sz="12" w:space="0" w:color="000000"/>
            </w:tcBorders>
          </w:tcPr>
          <w:p w14:paraId="54FFDEE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131</w:t>
            </w:r>
          </w:p>
        </w:tc>
        <w:tc>
          <w:tcPr>
            <w:tcW w:w="1885" w:type="dxa"/>
            <w:tcBorders>
              <w:top w:val="nil"/>
              <w:left w:val="single" w:sz="12" w:space="0" w:color="000000"/>
              <w:bottom w:val="nil"/>
              <w:right w:val="nil"/>
            </w:tcBorders>
          </w:tcPr>
          <w:p w14:paraId="77176EF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1985" w:type="dxa"/>
            <w:gridSpan w:val="2"/>
            <w:tcBorders>
              <w:top w:val="nil"/>
              <w:left w:val="nil"/>
              <w:bottom w:val="nil"/>
              <w:right w:val="nil"/>
            </w:tcBorders>
          </w:tcPr>
          <w:p w14:paraId="590960F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1703" w:type="dxa"/>
            <w:tcBorders>
              <w:top w:val="nil"/>
              <w:left w:val="nil"/>
              <w:bottom w:val="nil"/>
              <w:right w:val="nil"/>
            </w:tcBorders>
          </w:tcPr>
          <w:p w14:paraId="57D985D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0.0036</w:t>
            </w:r>
          </w:p>
        </w:tc>
        <w:tc>
          <w:tcPr>
            <w:tcW w:w="1310" w:type="dxa"/>
            <w:tcBorders>
              <w:top w:val="nil"/>
              <w:left w:val="nil"/>
              <w:bottom w:val="nil"/>
              <w:right w:val="single" w:sz="12" w:space="0" w:color="000000"/>
            </w:tcBorders>
          </w:tcPr>
          <w:p w14:paraId="4EEFBBE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1275" w:type="dxa"/>
            <w:tcBorders>
              <w:top w:val="nil"/>
              <w:left w:val="single" w:sz="12" w:space="0" w:color="000000"/>
              <w:bottom w:val="nil"/>
              <w:right w:val="single" w:sz="12" w:space="0" w:color="000000"/>
            </w:tcBorders>
          </w:tcPr>
          <w:p w14:paraId="5E096FDA"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36.5943</w:t>
            </w:r>
          </w:p>
        </w:tc>
      </w:tr>
      <w:tr w:rsidR="00F777AC" w:rsidRPr="00283A2F" w14:paraId="1358F527" w14:textId="77777777" w:rsidTr="00A1656D">
        <w:trPr>
          <w:trHeight w:val="276"/>
          <w:jc w:val="center"/>
        </w:trPr>
        <w:tc>
          <w:tcPr>
            <w:tcW w:w="902" w:type="dxa"/>
            <w:tcBorders>
              <w:top w:val="nil"/>
              <w:left w:val="single" w:sz="12" w:space="0" w:color="000000"/>
              <w:bottom w:val="nil"/>
              <w:right w:val="single" w:sz="12" w:space="0" w:color="000000"/>
            </w:tcBorders>
          </w:tcPr>
          <w:p w14:paraId="5C2BE65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132</w:t>
            </w:r>
          </w:p>
        </w:tc>
        <w:tc>
          <w:tcPr>
            <w:tcW w:w="1885" w:type="dxa"/>
            <w:tcBorders>
              <w:top w:val="nil"/>
              <w:left w:val="single" w:sz="12" w:space="0" w:color="000000"/>
              <w:bottom w:val="nil"/>
              <w:right w:val="nil"/>
            </w:tcBorders>
          </w:tcPr>
          <w:p w14:paraId="1B313AC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1985" w:type="dxa"/>
            <w:gridSpan w:val="2"/>
            <w:tcBorders>
              <w:top w:val="nil"/>
              <w:left w:val="nil"/>
              <w:bottom w:val="nil"/>
              <w:right w:val="nil"/>
            </w:tcBorders>
          </w:tcPr>
          <w:p w14:paraId="4AA8B89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1703" w:type="dxa"/>
            <w:tcBorders>
              <w:top w:val="nil"/>
              <w:left w:val="nil"/>
              <w:bottom w:val="nil"/>
              <w:right w:val="nil"/>
            </w:tcBorders>
          </w:tcPr>
          <w:p w14:paraId="45BE399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0.0035</w:t>
            </w:r>
          </w:p>
        </w:tc>
        <w:tc>
          <w:tcPr>
            <w:tcW w:w="1310" w:type="dxa"/>
            <w:tcBorders>
              <w:top w:val="nil"/>
              <w:left w:val="nil"/>
              <w:bottom w:val="nil"/>
              <w:right w:val="single" w:sz="12" w:space="0" w:color="000000"/>
            </w:tcBorders>
          </w:tcPr>
          <w:p w14:paraId="2DB453A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1275" w:type="dxa"/>
            <w:tcBorders>
              <w:top w:val="nil"/>
              <w:left w:val="single" w:sz="12" w:space="0" w:color="000000"/>
              <w:bottom w:val="nil"/>
              <w:right w:val="single" w:sz="12" w:space="0" w:color="000000"/>
            </w:tcBorders>
          </w:tcPr>
          <w:p w14:paraId="79FA5342"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36.3301</w:t>
            </w:r>
          </w:p>
        </w:tc>
      </w:tr>
      <w:tr w:rsidR="00F777AC" w:rsidRPr="00283A2F" w14:paraId="26C852D0" w14:textId="77777777" w:rsidTr="00A1656D">
        <w:trPr>
          <w:trHeight w:val="276"/>
          <w:jc w:val="center"/>
        </w:trPr>
        <w:tc>
          <w:tcPr>
            <w:tcW w:w="902" w:type="dxa"/>
            <w:tcBorders>
              <w:top w:val="nil"/>
              <w:left w:val="single" w:sz="12" w:space="0" w:color="000000"/>
              <w:bottom w:val="nil"/>
              <w:right w:val="single" w:sz="12" w:space="0" w:color="000000"/>
            </w:tcBorders>
          </w:tcPr>
          <w:p w14:paraId="56C19B7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133</w:t>
            </w:r>
          </w:p>
        </w:tc>
        <w:tc>
          <w:tcPr>
            <w:tcW w:w="1885" w:type="dxa"/>
            <w:tcBorders>
              <w:top w:val="nil"/>
              <w:left w:val="single" w:sz="12" w:space="0" w:color="000000"/>
              <w:bottom w:val="nil"/>
              <w:right w:val="nil"/>
            </w:tcBorders>
          </w:tcPr>
          <w:p w14:paraId="5C768E0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0.0036</w:t>
            </w:r>
          </w:p>
        </w:tc>
        <w:tc>
          <w:tcPr>
            <w:tcW w:w="1985" w:type="dxa"/>
            <w:gridSpan w:val="2"/>
            <w:tcBorders>
              <w:top w:val="nil"/>
              <w:left w:val="nil"/>
              <w:bottom w:val="nil"/>
              <w:right w:val="nil"/>
            </w:tcBorders>
          </w:tcPr>
          <w:p w14:paraId="4B32B1C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0.0036</w:t>
            </w:r>
          </w:p>
        </w:tc>
        <w:tc>
          <w:tcPr>
            <w:tcW w:w="1703" w:type="dxa"/>
            <w:tcBorders>
              <w:top w:val="nil"/>
              <w:left w:val="nil"/>
              <w:bottom w:val="nil"/>
              <w:right w:val="nil"/>
            </w:tcBorders>
          </w:tcPr>
          <w:p w14:paraId="72DAEAF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0.0035</w:t>
            </w:r>
          </w:p>
        </w:tc>
        <w:tc>
          <w:tcPr>
            <w:tcW w:w="1310" w:type="dxa"/>
            <w:tcBorders>
              <w:top w:val="nil"/>
              <w:left w:val="nil"/>
              <w:bottom w:val="nil"/>
              <w:right w:val="single" w:sz="12" w:space="0" w:color="000000"/>
            </w:tcBorders>
          </w:tcPr>
          <w:p w14:paraId="5375177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0.0036</w:t>
            </w:r>
          </w:p>
        </w:tc>
        <w:tc>
          <w:tcPr>
            <w:tcW w:w="1275" w:type="dxa"/>
            <w:tcBorders>
              <w:top w:val="nil"/>
              <w:left w:val="single" w:sz="12" w:space="0" w:color="000000"/>
              <w:bottom w:val="nil"/>
              <w:right w:val="single" w:sz="12" w:space="0" w:color="000000"/>
            </w:tcBorders>
          </w:tcPr>
          <w:p w14:paraId="4E12154F"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36.0679</w:t>
            </w:r>
          </w:p>
        </w:tc>
      </w:tr>
      <w:tr w:rsidR="00F777AC" w:rsidRPr="00283A2F" w14:paraId="1E6171F1" w14:textId="77777777" w:rsidTr="00A1656D">
        <w:trPr>
          <w:trHeight w:val="276"/>
          <w:jc w:val="center"/>
        </w:trPr>
        <w:tc>
          <w:tcPr>
            <w:tcW w:w="902" w:type="dxa"/>
            <w:tcBorders>
              <w:top w:val="nil"/>
              <w:left w:val="single" w:sz="12" w:space="0" w:color="000000"/>
              <w:bottom w:val="nil"/>
              <w:right w:val="single" w:sz="12" w:space="0" w:color="000000"/>
            </w:tcBorders>
          </w:tcPr>
          <w:p w14:paraId="6E1DCA9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134</w:t>
            </w:r>
          </w:p>
        </w:tc>
        <w:tc>
          <w:tcPr>
            <w:tcW w:w="1885" w:type="dxa"/>
            <w:tcBorders>
              <w:top w:val="nil"/>
              <w:left w:val="single" w:sz="12" w:space="0" w:color="000000"/>
              <w:bottom w:val="nil"/>
              <w:right w:val="nil"/>
            </w:tcBorders>
          </w:tcPr>
          <w:p w14:paraId="07F27C5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0.0036</w:t>
            </w:r>
          </w:p>
        </w:tc>
        <w:tc>
          <w:tcPr>
            <w:tcW w:w="1985" w:type="dxa"/>
            <w:gridSpan w:val="2"/>
            <w:tcBorders>
              <w:top w:val="nil"/>
              <w:left w:val="nil"/>
              <w:bottom w:val="nil"/>
              <w:right w:val="nil"/>
            </w:tcBorders>
          </w:tcPr>
          <w:p w14:paraId="7C99F6E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0.0036</w:t>
            </w:r>
          </w:p>
        </w:tc>
        <w:tc>
          <w:tcPr>
            <w:tcW w:w="1703" w:type="dxa"/>
            <w:tcBorders>
              <w:top w:val="nil"/>
              <w:left w:val="nil"/>
              <w:bottom w:val="nil"/>
              <w:right w:val="nil"/>
            </w:tcBorders>
          </w:tcPr>
          <w:p w14:paraId="39A1736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0.0035</w:t>
            </w:r>
          </w:p>
        </w:tc>
        <w:tc>
          <w:tcPr>
            <w:tcW w:w="1310" w:type="dxa"/>
            <w:tcBorders>
              <w:top w:val="nil"/>
              <w:left w:val="nil"/>
              <w:bottom w:val="nil"/>
              <w:right w:val="single" w:sz="12" w:space="0" w:color="000000"/>
            </w:tcBorders>
          </w:tcPr>
          <w:p w14:paraId="01D40F1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0.0036</w:t>
            </w:r>
          </w:p>
        </w:tc>
        <w:tc>
          <w:tcPr>
            <w:tcW w:w="1275" w:type="dxa"/>
            <w:tcBorders>
              <w:top w:val="nil"/>
              <w:left w:val="single" w:sz="12" w:space="0" w:color="000000"/>
              <w:bottom w:val="nil"/>
              <w:right w:val="single" w:sz="12" w:space="0" w:color="000000"/>
            </w:tcBorders>
          </w:tcPr>
          <w:p w14:paraId="3F54417F"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35.8075</w:t>
            </w:r>
          </w:p>
        </w:tc>
      </w:tr>
      <w:tr w:rsidR="00F777AC" w:rsidRPr="00283A2F" w14:paraId="0A59A4B7" w14:textId="77777777" w:rsidTr="004221ED">
        <w:trPr>
          <w:trHeight w:val="276"/>
          <w:jc w:val="center"/>
        </w:trPr>
        <w:tc>
          <w:tcPr>
            <w:tcW w:w="902" w:type="dxa"/>
            <w:tcBorders>
              <w:top w:val="nil"/>
              <w:left w:val="single" w:sz="12" w:space="0" w:color="000000"/>
              <w:right w:val="single" w:sz="12" w:space="0" w:color="000000"/>
            </w:tcBorders>
          </w:tcPr>
          <w:p w14:paraId="1B5CFC0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135</w:t>
            </w:r>
          </w:p>
        </w:tc>
        <w:tc>
          <w:tcPr>
            <w:tcW w:w="1885" w:type="dxa"/>
            <w:tcBorders>
              <w:top w:val="nil"/>
              <w:left w:val="single" w:sz="12" w:space="0" w:color="000000"/>
              <w:right w:val="nil"/>
            </w:tcBorders>
          </w:tcPr>
          <w:p w14:paraId="593C507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985" w:type="dxa"/>
            <w:gridSpan w:val="2"/>
            <w:tcBorders>
              <w:top w:val="nil"/>
              <w:left w:val="nil"/>
              <w:right w:val="nil"/>
            </w:tcBorders>
          </w:tcPr>
          <w:p w14:paraId="79E87FA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1703" w:type="dxa"/>
            <w:tcBorders>
              <w:top w:val="nil"/>
              <w:left w:val="nil"/>
              <w:right w:val="nil"/>
            </w:tcBorders>
          </w:tcPr>
          <w:p w14:paraId="67755AD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1310" w:type="dxa"/>
            <w:tcBorders>
              <w:top w:val="nil"/>
              <w:left w:val="nil"/>
              <w:right w:val="single" w:sz="12" w:space="0" w:color="000000"/>
            </w:tcBorders>
          </w:tcPr>
          <w:p w14:paraId="1C2AE70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0.0036</w:t>
            </w:r>
          </w:p>
        </w:tc>
        <w:tc>
          <w:tcPr>
            <w:tcW w:w="1275" w:type="dxa"/>
            <w:tcBorders>
              <w:top w:val="nil"/>
              <w:left w:val="single" w:sz="12" w:space="0" w:color="000000"/>
              <w:right w:val="single" w:sz="12" w:space="0" w:color="000000"/>
            </w:tcBorders>
          </w:tcPr>
          <w:p w14:paraId="34ED3010"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29.2066</w:t>
            </w:r>
          </w:p>
        </w:tc>
      </w:tr>
      <w:tr w:rsidR="00F777AC" w:rsidRPr="00283A2F" w14:paraId="240F8056" w14:textId="77777777" w:rsidTr="004221ED">
        <w:trPr>
          <w:trHeight w:val="276"/>
          <w:jc w:val="center"/>
        </w:trPr>
        <w:tc>
          <w:tcPr>
            <w:tcW w:w="902" w:type="dxa"/>
            <w:tcBorders>
              <w:top w:val="nil"/>
              <w:left w:val="single" w:sz="12" w:space="0" w:color="000000"/>
              <w:bottom w:val="single" w:sz="4" w:space="0" w:color="000000"/>
              <w:right w:val="single" w:sz="12" w:space="0" w:color="000000"/>
            </w:tcBorders>
          </w:tcPr>
          <w:p w14:paraId="2C10BE3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136</w:t>
            </w:r>
          </w:p>
        </w:tc>
        <w:tc>
          <w:tcPr>
            <w:tcW w:w="1885" w:type="dxa"/>
            <w:tcBorders>
              <w:top w:val="nil"/>
              <w:left w:val="single" w:sz="12" w:space="0" w:color="000000"/>
              <w:bottom w:val="single" w:sz="4" w:space="0" w:color="000000"/>
              <w:right w:val="nil"/>
            </w:tcBorders>
          </w:tcPr>
          <w:p w14:paraId="195E5DF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0.0035</w:t>
            </w:r>
          </w:p>
        </w:tc>
        <w:tc>
          <w:tcPr>
            <w:tcW w:w="1985" w:type="dxa"/>
            <w:gridSpan w:val="2"/>
            <w:tcBorders>
              <w:top w:val="nil"/>
              <w:left w:val="nil"/>
              <w:bottom w:val="single" w:sz="4" w:space="0" w:color="000000"/>
              <w:right w:val="nil"/>
            </w:tcBorders>
          </w:tcPr>
          <w:p w14:paraId="5447644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0.0035</w:t>
            </w:r>
          </w:p>
        </w:tc>
        <w:tc>
          <w:tcPr>
            <w:tcW w:w="1703" w:type="dxa"/>
            <w:tcBorders>
              <w:top w:val="nil"/>
              <w:left w:val="nil"/>
              <w:bottom w:val="single" w:sz="4" w:space="0" w:color="000000"/>
              <w:right w:val="nil"/>
            </w:tcBorders>
          </w:tcPr>
          <w:p w14:paraId="51DE132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1310" w:type="dxa"/>
            <w:tcBorders>
              <w:top w:val="nil"/>
              <w:left w:val="nil"/>
              <w:bottom w:val="single" w:sz="4" w:space="0" w:color="000000"/>
              <w:right w:val="single" w:sz="12" w:space="0" w:color="000000"/>
            </w:tcBorders>
          </w:tcPr>
          <w:p w14:paraId="4F920E4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0.0036</w:t>
            </w:r>
          </w:p>
        </w:tc>
        <w:tc>
          <w:tcPr>
            <w:tcW w:w="1275" w:type="dxa"/>
            <w:tcBorders>
              <w:top w:val="nil"/>
              <w:left w:val="single" w:sz="12" w:space="0" w:color="000000"/>
              <w:bottom w:val="single" w:sz="4" w:space="0" w:color="000000"/>
              <w:right w:val="single" w:sz="12" w:space="0" w:color="000000"/>
            </w:tcBorders>
          </w:tcPr>
          <w:p w14:paraId="313A4901"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35.2410</w:t>
            </w:r>
          </w:p>
        </w:tc>
      </w:tr>
      <w:tr w:rsidR="00F777AC" w:rsidRPr="00283A2F" w14:paraId="6C524846" w14:textId="77777777" w:rsidTr="004221ED">
        <w:trPr>
          <w:trHeight w:val="276"/>
          <w:jc w:val="center"/>
        </w:trPr>
        <w:tc>
          <w:tcPr>
            <w:tcW w:w="902" w:type="dxa"/>
            <w:tcBorders>
              <w:top w:val="single" w:sz="4" w:space="0" w:color="000000"/>
              <w:left w:val="single" w:sz="12" w:space="0" w:color="000000"/>
              <w:bottom w:val="nil"/>
              <w:right w:val="single" w:sz="12" w:space="0" w:color="000000"/>
            </w:tcBorders>
          </w:tcPr>
          <w:p w14:paraId="01BB15F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lastRenderedPageBreak/>
              <w:t>137</w:t>
            </w:r>
          </w:p>
        </w:tc>
        <w:tc>
          <w:tcPr>
            <w:tcW w:w="1885" w:type="dxa"/>
            <w:tcBorders>
              <w:top w:val="single" w:sz="4" w:space="0" w:color="000000"/>
              <w:left w:val="single" w:sz="12" w:space="0" w:color="000000"/>
              <w:bottom w:val="nil"/>
              <w:right w:val="nil"/>
            </w:tcBorders>
          </w:tcPr>
          <w:p w14:paraId="0146A3D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0.0035</w:t>
            </w:r>
          </w:p>
        </w:tc>
        <w:tc>
          <w:tcPr>
            <w:tcW w:w="1985" w:type="dxa"/>
            <w:gridSpan w:val="2"/>
            <w:tcBorders>
              <w:top w:val="single" w:sz="4" w:space="0" w:color="000000"/>
              <w:left w:val="nil"/>
              <w:bottom w:val="nil"/>
              <w:right w:val="nil"/>
            </w:tcBorders>
          </w:tcPr>
          <w:p w14:paraId="0E07187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0.0035</w:t>
            </w:r>
          </w:p>
        </w:tc>
        <w:tc>
          <w:tcPr>
            <w:tcW w:w="1703" w:type="dxa"/>
            <w:tcBorders>
              <w:top w:val="single" w:sz="4" w:space="0" w:color="000000"/>
              <w:left w:val="nil"/>
              <w:bottom w:val="nil"/>
              <w:right w:val="nil"/>
            </w:tcBorders>
          </w:tcPr>
          <w:p w14:paraId="4141622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1310" w:type="dxa"/>
            <w:tcBorders>
              <w:top w:val="single" w:sz="4" w:space="0" w:color="000000"/>
              <w:left w:val="nil"/>
              <w:bottom w:val="nil"/>
              <w:right w:val="single" w:sz="12" w:space="0" w:color="000000"/>
            </w:tcBorders>
          </w:tcPr>
          <w:p w14:paraId="045FB80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0.0035</w:t>
            </w:r>
          </w:p>
        </w:tc>
        <w:tc>
          <w:tcPr>
            <w:tcW w:w="1275" w:type="dxa"/>
            <w:tcBorders>
              <w:top w:val="single" w:sz="4" w:space="0" w:color="000000"/>
              <w:left w:val="single" w:sz="12" w:space="0" w:color="000000"/>
              <w:bottom w:val="nil"/>
              <w:right w:val="single" w:sz="12" w:space="0" w:color="000000"/>
            </w:tcBorders>
          </w:tcPr>
          <w:p w14:paraId="672407F6"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34.9866</w:t>
            </w:r>
          </w:p>
        </w:tc>
      </w:tr>
      <w:tr w:rsidR="00F777AC" w:rsidRPr="00283A2F" w14:paraId="459290E9" w14:textId="77777777" w:rsidTr="00A1656D">
        <w:trPr>
          <w:trHeight w:val="276"/>
          <w:jc w:val="center"/>
        </w:trPr>
        <w:tc>
          <w:tcPr>
            <w:tcW w:w="902" w:type="dxa"/>
            <w:tcBorders>
              <w:top w:val="nil"/>
              <w:left w:val="single" w:sz="12" w:space="0" w:color="000000"/>
              <w:bottom w:val="nil"/>
              <w:right w:val="single" w:sz="12" w:space="0" w:color="000000"/>
            </w:tcBorders>
          </w:tcPr>
          <w:p w14:paraId="2BAB927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138</w:t>
            </w:r>
          </w:p>
        </w:tc>
        <w:tc>
          <w:tcPr>
            <w:tcW w:w="1885" w:type="dxa"/>
            <w:tcBorders>
              <w:top w:val="nil"/>
              <w:left w:val="single" w:sz="12" w:space="0" w:color="000000"/>
              <w:bottom w:val="nil"/>
              <w:right w:val="nil"/>
            </w:tcBorders>
          </w:tcPr>
          <w:p w14:paraId="701E2AB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1985" w:type="dxa"/>
            <w:gridSpan w:val="2"/>
            <w:tcBorders>
              <w:top w:val="nil"/>
              <w:left w:val="nil"/>
              <w:bottom w:val="nil"/>
              <w:right w:val="nil"/>
            </w:tcBorders>
          </w:tcPr>
          <w:p w14:paraId="50592EE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1703" w:type="dxa"/>
            <w:tcBorders>
              <w:top w:val="nil"/>
              <w:left w:val="nil"/>
              <w:bottom w:val="nil"/>
              <w:right w:val="nil"/>
            </w:tcBorders>
          </w:tcPr>
          <w:p w14:paraId="086A3DE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1310" w:type="dxa"/>
            <w:tcBorders>
              <w:top w:val="nil"/>
              <w:left w:val="nil"/>
              <w:bottom w:val="nil"/>
              <w:right w:val="single" w:sz="12" w:space="0" w:color="000000"/>
            </w:tcBorders>
          </w:tcPr>
          <w:p w14:paraId="6ED5676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0.0035</w:t>
            </w:r>
          </w:p>
        </w:tc>
        <w:tc>
          <w:tcPr>
            <w:tcW w:w="1275" w:type="dxa"/>
            <w:tcBorders>
              <w:top w:val="nil"/>
              <w:left w:val="single" w:sz="12" w:space="0" w:color="000000"/>
              <w:bottom w:val="nil"/>
              <w:right w:val="single" w:sz="12" w:space="0" w:color="000000"/>
            </w:tcBorders>
          </w:tcPr>
          <w:p w14:paraId="0BEE0716"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28.4467</w:t>
            </w:r>
          </w:p>
        </w:tc>
      </w:tr>
      <w:tr w:rsidR="00F777AC" w:rsidRPr="00283A2F" w14:paraId="72F4A8A2" w14:textId="77777777" w:rsidTr="00A1656D">
        <w:trPr>
          <w:trHeight w:val="276"/>
          <w:jc w:val="center"/>
        </w:trPr>
        <w:tc>
          <w:tcPr>
            <w:tcW w:w="902" w:type="dxa"/>
            <w:tcBorders>
              <w:top w:val="nil"/>
              <w:left w:val="single" w:sz="12" w:space="0" w:color="000000"/>
              <w:bottom w:val="nil"/>
              <w:right w:val="single" w:sz="12" w:space="0" w:color="000000"/>
            </w:tcBorders>
          </w:tcPr>
          <w:p w14:paraId="22CE242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139</w:t>
            </w:r>
          </w:p>
        </w:tc>
        <w:tc>
          <w:tcPr>
            <w:tcW w:w="1885" w:type="dxa"/>
            <w:tcBorders>
              <w:top w:val="nil"/>
              <w:left w:val="single" w:sz="12" w:space="0" w:color="000000"/>
              <w:bottom w:val="nil"/>
              <w:right w:val="nil"/>
            </w:tcBorders>
          </w:tcPr>
          <w:p w14:paraId="594D6FB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1985" w:type="dxa"/>
            <w:gridSpan w:val="2"/>
            <w:tcBorders>
              <w:top w:val="nil"/>
              <w:left w:val="nil"/>
              <w:bottom w:val="nil"/>
              <w:right w:val="nil"/>
            </w:tcBorders>
          </w:tcPr>
          <w:p w14:paraId="0AC2A16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1703" w:type="dxa"/>
            <w:tcBorders>
              <w:top w:val="nil"/>
              <w:left w:val="nil"/>
              <w:bottom w:val="nil"/>
              <w:right w:val="nil"/>
            </w:tcBorders>
          </w:tcPr>
          <w:p w14:paraId="67B5FC6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1310" w:type="dxa"/>
            <w:tcBorders>
              <w:top w:val="nil"/>
              <w:left w:val="nil"/>
              <w:bottom w:val="nil"/>
              <w:right w:val="single" w:sz="12" w:space="0" w:color="000000"/>
            </w:tcBorders>
          </w:tcPr>
          <w:p w14:paraId="4BA0C00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0.0035</w:t>
            </w:r>
          </w:p>
        </w:tc>
        <w:tc>
          <w:tcPr>
            <w:tcW w:w="1275" w:type="dxa"/>
            <w:tcBorders>
              <w:top w:val="nil"/>
              <w:left w:val="single" w:sz="12" w:space="0" w:color="000000"/>
              <w:bottom w:val="nil"/>
              <w:right w:val="single" w:sz="12" w:space="0" w:color="000000"/>
            </w:tcBorders>
          </w:tcPr>
          <w:p w14:paraId="70F49B3F"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28.2411</w:t>
            </w:r>
          </w:p>
        </w:tc>
      </w:tr>
      <w:tr w:rsidR="00F777AC" w:rsidRPr="00283A2F" w14:paraId="02305EA8" w14:textId="77777777" w:rsidTr="00A1656D">
        <w:trPr>
          <w:trHeight w:val="276"/>
          <w:jc w:val="center"/>
        </w:trPr>
        <w:tc>
          <w:tcPr>
            <w:tcW w:w="902" w:type="dxa"/>
            <w:tcBorders>
              <w:top w:val="nil"/>
              <w:left w:val="single" w:sz="12" w:space="0" w:color="000000"/>
              <w:bottom w:val="nil"/>
              <w:right w:val="single" w:sz="12" w:space="0" w:color="000000"/>
            </w:tcBorders>
          </w:tcPr>
          <w:p w14:paraId="2EF64CA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140</w:t>
            </w:r>
          </w:p>
        </w:tc>
        <w:tc>
          <w:tcPr>
            <w:tcW w:w="1885" w:type="dxa"/>
            <w:tcBorders>
              <w:top w:val="nil"/>
              <w:left w:val="single" w:sz="12" w:space="0" w:color="000000"/>
              <w:bottom w:val="nil"/>
              <w:right w:val="nil"/>
            </w:tcBorders>
          </w:tcPr>
          <w:p w14:paraId="39E7A1F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1985" w:type="dxa"/>
            <w:gridSpan w:val="2"/>
            <w:tcBorders>
              <w:top w:val="nil"/>
              <w:left w:val="nil"/>
              <w:bottom w:val="nil"/>
              <w:right w:val="nil"/>
            </w:tcBorders>
          </w:tcPr>
          <w:p w14:paraId="063D983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1703" w:type="dxa"/>
            <w:tcBorders>
              <w:top w:val="nil"/>
              <w:left w:val="nil"/>
              <w:bottom w:val="nil"/>
              <w:right w:val="nil"/>
            </w:tcBorders>
          </w:tcPr>
          <w:p w14:paraId="04061A4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0.0024</w:t>
            </w:r>
          </w:p>
        </w:tc>
        <w:tc>
          <w:tcPr>
            <w:tcW w:w="1310" w:type="dxa"/>
            <w:tcBorders>
              <w:top w:val="nil"/>
              <w:left w:val="nil"/>
              <w:bottom w:val="nil"/>
              <w:right w:val="single" w:sz="12" w:space="0" w:color="000000"/>
            </w:tcBorders>
          </w:tcPr>
          <w:p w14:paraId="792ADF8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0.0035</w:t>
            </w:r>
          </w:p>
        </w:tc>
        <w:tc>
          <w:tcPr>
            <w:tcW w:w="1275" w:type="dxa"/>
            <w:tcBorders>
              <w:top w:val="nil"/>
              <w:left w:val="single" w:sz="12" w:space="0" w:color="000000"/>
              <w:bottom w:val="nil"/>
              <w:right w:val="single" w:sz="12" w:space="0" w:color="000000"/>
            </w:tcBorders>
          </w:tcPr>
          <w:p w14:paraId="7CCDE753"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28.0371</w:t>
            </w:r>
          </w:p>
        </w:tc>
      </w:tr>
      <w:tr w:rsidR="00F777AC" w:rsidRPr="00283A2F" w14:paraId="09417FED" w14:textId="77777777" w:rsidTr="00A1656D">
        <w:trPr>
          <w:trHeight w:val="276"/>
          <w:jc w:val="center"/>
        </w:trPr>
        <w:tc>
          <w:tcPr>
            <w:tcW w:w="902" w:type="dxa"/>
            <w:tcBorders>
              <w:top w:val="nil"/>
              <w:left w:val="single" w:sz="12" w:space="0" w:color="000000"/>
              <w:bottom w:val="nil"/>
              <w:right w:val="single" w:sz="12" w:space="0" w:color="000000"/>
            </w:tcBorders>
          </w:tcPr>
          <w:p w14:paraId="14ABFE1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141</w:t>
            </w:r>
          </w:p>
        </w:tc>
        <w:tc>
          <w:tcPr>
            <w:tcW w:w="1885" w:type="dxa"/>
            <w:tcBorders>
              <w:top w:val="nil"/>
              <w:left w:val="single" w:sz="12" w:space="0" w:color="000000"/>
              <w:bottom w:val="nil"/>
              <w:right w:val="nil"/>
            </w:tcBorders>
          </w:tcPr>
          <w:p w14:paraId="2540896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1985" w:type="dxa"/>
            <w:gridSpan w:val="2"/>
            <w:tcBorders>
              <w:top w:val="nil"/>
              <w:left w:val="nil"/>
              <w:bottom w:val="nil"/>
              <w:right w:val="nil"/>
            </w:tcBorders>
          </w:tcPr>
          <w:p w14:paraId="37E3663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1703" w:type="dxa"/>
            <w:tcBorders>
              <w:top w:val="nil"/>
              <w:left w:val="nil"/>
              <w:bottom w:val="nil"/>
              <w:right w:val="nil"/>
            </w:tcBorders>
          </w:tcPr>
          <w:p w14:paraId="29D44DB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1310" w:type="dxa"/>
            <w:tcBorders>
              <w:top w:val="nil"/>
              <w:left w:val="nil"/>
              <w:bottom w:val="nil"/>
              <w:right w:val="single" w:sz="12" w:space="0" w:color="000000"/>
            </w:tcBorders>
          </w:tcPr>
          <w:p w14:paraId="50B6AFF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1275" w:type="dxa"/>
            <w:tcBorders>
              <w:top w:val="nil"/>
              <w:left w:val="single" w:sz="12" w:space="0" w:color="000000"/>
              <w:bottom w:val="nil"/>
              <w:right w:val="single" w:sz="12" w:space="0" w:color="000000"/>
            </w:tcBorders>
          </w:tcPr>
          <w:p w14:paraId="0B885C16"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33.8411</w:t>
            </w:r>
          </w:p>
        </w:tc>
      </w:tr>
      <w:tr w:rsidR="00F777AC" w:rsidRPr="00283A2F" w14:paraId="4C324E21" w14:textId="77777777" w:rsidTr="00A1656D">
        <w:trPr>
          <w:trHeight w:val="276"/>
          <w:jc w:val="center"/>
        </w:trPr>
        <w:tc>
          <w:tcPr>
            <w:tcW w:w="902" w:type="dxa"/>
            <w:tcBorders>
              <w:top w:val="nil"/>
              <w:left w:val="single" w:sz="12" w:space="0" w:color="000000"/>
              <w:bottom w:val="nil"/>
              <w:right w:val="single" w:sz="12" w:space="0" w:color="000000"/>
            </w:tcBorders>
          </w:tcPr>
          <w:p w14:paraId="30D568F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142</w:t>
            </w:r>
          </w:p>
        </w:tc>
        <w:tc>
          <w:tcPr>
            <w:tcW w:w="1885" w:type="dxa"/>
            <w:tcBorders>
              <w:top w:val="nil"/>
              <w:left w:val="single" w:sz="12" w:space="0" w:color="000000"/>
              <w:bottom w:val="nil"/>
              <w:right w:val="nil"/>
            </w:tcBorders>
          </w:tcPr>
          <w:p w14:paraId="0628723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1985" w:type="dxa"/>
            <w:gridSpan w:val="2"/>
            <w:tcBorders>
              <w:top w:val="nil"/>
              <w:left w:val="nil"/>
              <w:bottom w:val="nil"/>
              <w:right w:val="nil"/>
            </w:tcBorders>
          </w:tcPr>
          <w:p w14:paraId="58B39C4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1703" w:type="dxa"/>
            <w:tcBorders>
              <w:top w:val="nil"/>
              <w:left w:val="nil"/>
              <w:bottom w:val="nil"/>
              <w:right w:val="nil"/>
            </w:tcBorders>
          </w:tcPr>
          <w:p w14:paraId="7D7FFF6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1310" w:type="dxa"/>
            <w:tcBorders>
              <w:top w:val="nil"/>
              <w:left w:val="nil"/>
              <w:bottom w:val="nil"/>
              <w:right w:val="single" w:sz="12" w:space="0" w:color="000000"/>
            </w:tcBorders>
          </w:tcPr>
          <w:p w14:paraId="3275EC8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1275" w:type="dxa"/>
            <w:tcBorders>
              <w:top w:val="nil"/>
              <w:left w:val="single" w:sz="12" w:space="0" w:color="000000"/>
              <w:bottom w:val="nil"/>
              <w:right w:val="single" w:sz="12" w:space="0" w:color="000000"/>
            </w:tcBorders>
          </w:tcPr>
          <w:p w14:paraId="7100F134"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33.5969</w:t>
            </w:r>
          </w:p>
        </w:tc>
      </w:tr>
      <w:tr w:rsidR="00F777AC" w:rsidRPr="00283A2F" w14:paraId="7E4858C7" w14:textId="77777777" w:rsidTr="00A1656D">
        <w:trPr>
          <w:trHeight w:val="276"/>
          <w:jc w:val="center"/>
        </w:trPr>
        <w:tc>
          <w:tcPr>
            <w:tcW w:w="902" w:type="dxa"/>
            <w:tcBorders>
              <w:top w:val="nil"/>
              <w:left w:val="single" w:sz="12" w:space="0" w:color="000000"/>
              <w:bottom w:val="nil"/>
              <w:right w:val="single" w:sz="12" w:space="0" w:color="000000"/>
            </w:tcBorders>
          </w:tcPr>
          <w:p w14:paraId="40EC13B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143</w:t>
            </w:r>
          </w:p>
        </w:tc>
        <w:tc>
          <w:tcPr>
            <w:tcW w:w="1885" w:type="dxa"/>
            <w:tcBorders>
              <w:top w:val="nil"/>
              <w:left w:val="single" w:sz="12" w:space="0" w:color="000000"/>
              <w:bottom w:val="nil"/>
              <w:right w:val="nil"/>
            </w:tcBorders>
          </w:tcPr>
          <w:p w14:paraId="3BBE2C0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1985" w:type="dxa"/>
            <w:gridSpan w:val="2"/>
            <w:tcBorders>
              <w:top w:val="nil"/>
              <w:left w:val="nil"/>
              <w:bottom w:val="nil"/>
              <w:right w:val="nil"/>
            </w:tcBorders>
          </w:tcPr>
          <w:p w14:paraId="09AADCE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1703" w:type="dxa"/>
            <w:tcBorders>
              <w:top w:val="nil"/>
              <w:left w:val="nil"/>
              <w:bottom w:val="nil"/>
              <w:right w:val="nil"/>
            </w:tcBorders>
          </w:tcPr>
          <w:p w14:paraId="7AE89E9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1310" w:type="dxa"/>
            <w:tcBorders>
              <w:top w:val="nil"/>
              <w:left w:val="nil"/>
              <w:bottom w:val="nil"/>
              <w:right w:val="single" w:sz="12" w:space="0" w:color="000000"/>
            </w:tcBorders>
          </w:tcPr>
          <w:p w14:paraId="491A0F6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1275" w:type="dxa"/>
            <w:tcBorders>
              <w:top w:val="nil"/>
              <w:left w:val="single" w:sz="12" w:space="0" w:color="000000"/>
              <w:bottom w:val="nil"/>
              <w:right w:val="single" w:sz="12" w:space="0" w:color="000000"/>
            </w:tcBorders>
          </w:tcPr>
          <w:p w14:paraId="07CDD3F0"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33.3543</w:t>
            </w:r>
          </w:p>
        </w:tc>
      </w:tr>
      <w:tr w:rsidR="00F777AC" w:rsidRPr="00283A2F" w14:paraId="3949C507" w14:textId="77777777" w:rsidTr="00A1656D">
        <w:trPr>
          <w:trHeight w:val="276"/>
          <w:jc w:val="center"/>
        </w:trPr>
        <w:tc>
          <w:tcPr>
            <w:tcW w:w="902" w:type="dxa"/>
            <w:tcBorders>
              <w:top w:val="nil"/>
              <w:left w:val="single" w:sz="12" w:space="0" w:color="000000"/>
              <w:bottom w:val="nil"/>
              <w:right w:val="single" w:sz="12" w:space="0" w:color="000000"/>
            </w:tcBorders>
          </w:tcPr>
          <w:p w14:paraId="3882CC2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144</w:t>
            </w:r>
          </w:p>
        </w:tc>
        <w:tc>
          <w:tcPr>
            <w:tcW w:w="1885" w:type="dxa"/>
            <w:tcBorders>
              <w:top w:val="nil"/>
              <w:left w:val="single" w:sz="12" w:space="0" w:color="000000"/>
              <w:bottom w:val="nil"/>
              <w:right w:val="nil"/>
            </w:tcBorders>
          </w:tcPr>
          <w:p w14:paraId="0CDE790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1985" w:type="dxa"/>
            <w:gridSpan w:val="2"/>
            <w:tcBorders>
              <w:top w:val="nil"/>
              <w:left w:val="nil"/>
              <w:bottom w:val="nil"/>
              <w:right w:val="nil"/>
            </w:tcBorders>
          </w:tcPr>
          <w:p w14:paraId="4DD6470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1703" w:type="dxa"/>
            <w:tcBorders>
              <w:top w:val="nil"/>
              <w:left w:val="nil"/>
              <w:bottom w:val="nil"/>
              <w:right w:val="nil"/>
            </w:tcBorders>
          </w:tcPr>
          <w:p w14:paraId="3070B66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1310" w:type="dxa"/>
            <w:tcBorders>
              <w:top w:val="nil"/>
              <w:left w:val="nil"/>
              <w:bottom w:val="nil"/>
              <w:right w:val="single" w:sz="12" w:space="0" w:color="000000"/>
            </w:tcBorders>
          </w:tcPr>
          <w:p w14:paraId="6F138BB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1275" w:type="dxa"/>
            <w:tcBorders>
              <w:top w:val="nil"/>
              <w:left w:val="single" w:sz="12" w:space="0" w:color="000000"/>
              <w:bottom w:val="nil"/>
              <w:right w:val="single" w:sz="12" w:space="0" w:color="000000"/>
            </w:tcBorders>
          </w:tcPr>
          <w:p w14:paraId="5BE347E3"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33.1135</w:t>
            </w:r>
          </w:p>
        </w:tc>
      </w:tr>
      <w:tr w:rsidR="00F777AC" w:rsidRPr="00283A2F" w14:paraId="5EC11AA6" w14:textId="77777777" w:rsidTr="00A1656D">
        <w:trPr>
          <w:trHeight w:val="276"/>
          <w:jc w:val="center"/>
        </w:trPr>
        <w:tc>
          <w:tcPr>
            <w:tcW w:w="902" w:type="dxa"/>
            <w:tcBorders>
              <w:top w:val="nil"/>
              <w:left w:val="single" w:sz="12" w:space="0" w:color="000000"/>
              <w:bottom w:val="nil"/>
              <w:right w:val="single" w:sz="12" w:space="0" w:color="000000"/>
            </w:tcBorders>
          </w:tcPr>
          <w:p w14:paraId="5E18772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145</w:t>
            </w:r>
          </w:p>
        </w:tc>
        <w:tc>
          <w:tcPr>
            <w:tcW w:w="1885" w:type="dxa"/>
            <w:tcBorders>
              <w:top w:val="nil"/>
              <w:left w:val="single" w:sz="12" w:space="0" w:color="000000"/>
              <w:bottom w:val="nil"/>
              <w:right w:val="nil"/>
            </w:tcBorders>
          </w:tcPr>
          <w:p w14:paraId="6BA01CA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1985" w:type="dxa"/>
            <w:gridSpan w:val="2"/>
            <w:tcBorders>
              <w:top w:val="nil"/>
              <w:left w:val="nil"/>
              <w:bottom w:val="nil"/>
              <w:right w:val="nil"/>
            </w:tcBorders>
          </w:tcPr>
          <w:p w14:paraId="7878652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1703" w:type="dxa"/>
            <w:tcBorders>
              <w:top w:val="nil"/>
              <w:left w:val="nil"/>
              <w:bottom w:val="nil"/>
              <w:right w:val="nil"/>
            </w:tcBorders>
          </w:tcPr>
          <w:p w14:paraId="3DCD300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1310" w:type="dxa"/>
            <w:tcBorders>
              <w:top w:val="nil"/>
              <w:left w:val="nil"/>
              <w:bottom w:val="nil"/>
              <w:right w:val="single" w:sz="12" w:space="0" w:color="000000"/>
            </w:tcBorders>
          </w:tcPr>
          <w:p w14:paraId="03B96D6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1275" w:type="dxa"/>
            <w:tcBorders>
              <w:top w:val="nil"/>
              <w:left w:val="single" w:sz="12" w:space="0" w:color="000000"/>
              <w:bottom w:val="nil"/>
              <w:right w:val="single" w:sz="12" w:space="0" w:color="000000"/>
            </w:tcBorders>
          </w:tcPr>
          <w:p w14:paraId="7BA75DA9"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32.8745</w:t>
            </w:r>
          </w:p>
        </w:tc>
      </w:tr>
      <w:tr w:rsidR="00F777AC" w:rsidRPr="00283A2F" w14:paraId="63E43D50" w14:textId="77777777" w:rsidTr="00A1656D">
        <w:trPr>
          <w:trHeight w:val="276"/>
          <w:jc w:val="center"/>
        </w:trPr>
        <w:tc>
          <w:tcPr>
            <w:tcW w:w="902" w:type="dxa"/>
            <w:tcBorders>
              <w:top w:val="nil"/>
              <w:left w:val="single" w:sz="12" w:space="0" w:color="000000"/>
              <w:bottom w:val="nil"/>
              <w:right w:val="single" w:sz="12" w:space="0" w:color="000000"/>
            </w:tcBorders>
          </w:tcPr>
          <w:p w14:paraId="31282EB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146</w:t>
            </w:r>
          </w:p>
        </w:tc>
        <w:tc>
          <w:tcPr>
            <w:tcW w:w="1885" w:type="dxa"/>
            <w:tcBorders>
              <w:top w:val="nil"/>
              <w:left w:val="single" w:sz="12" w:space="0" w:color="000000"/>
              <w:bottom w:val="nil"/>
              <w:right w:val="nil"/>
            </w:tcBorders>
          </w:tcPr>
          <w:p w14:paraId="6D9414B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1985" w:type="dxa"/>
            <w:gridSpan w:val="2"/>
            <w:tcBorders>
              <w:top w:val="nil"/>
              <w:left w:val="nil"/>
              <w:bottom w:val="nil"/>
              <w:right w:val="nil"/>
            </w:tcBorders>
          </w:tcPr>
          <w:p w14:paraId="64EB973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1703" w:type="dxa"/>
            <w:tcBorders>
              <w:top w:val="nil"/>
              <w:left w:val="nil"/>
              <w:bottom w:val="nil"/>
              <w:right w:val="nil"/>
            </w:tcBorders>
          </w:tcPr>
          <w:p w14:paraId="3D14A74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1310" w:type="dxa"/>
            <w:tcBorders>
              <w:top w:val="nil"/>
              <w:left w:val="nil"/>
              <w:bottom w:val="nil"/>
              <w:right w:val="single" w:sz="12" w:space="0" w:color="000000"/>
            </w:tcBorders>
          </w:tcPr>
          <w:p w14:paraId="5C62B65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1275" w:type="dxa"/>
            <w:tcBorders>
              <w:top w:val="nil"/>
              <w:left w:val="single" w:sz="12" w:space="0" w:color="000000"/>
              <w:bottom w:val="nil"/>
              <w:right w:val="single" w:sz="12" w:space="0" w:color="000000"/>
            </w:tcBorders>
          </w:tcPr>
          <w:p w14:paraId="51F94BF8"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32.6372</w:t>
            </w:r>
          </w:p>
        </w:tc>
      </w:tr>
      <w:tr w:rsidR="00F777AC" w:rsidRPr="00283A2F" w14:paraId="3D39C2EE" w14:textId="77777777" w:rsidTr="00A1656D">
        <w:trPr>
          <w:trHeight w:val="276"/>
          <w:jc w:val="center"/>
        </w:trPr>
        <w:tc>
          <w:tcPr>
            <w:tcW w:w="902" w:type="dxa"/>
            <w:tcBorders>
              <w:top w:val="nil"/>
              <w:left w:val="single" w:sz="12" w:space="0" w:color="000000"/>
              <w:bottom w:val="nil"/>
              <w:right w:val="single" w:sz="12" w:space="0" w:color="000000"/>
            </w:tcBorders>
          </w:tcPr>
          <w:p w14:paraId="4611063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147</w:t>
            </w:r>
          </w:p>
        </w:tc>
        <w:tc>
          <w:tcPr>
            <w:tcW w:w="1885" w:type="dxa"/>
            <w:tcBorders>
              <w:top w:val="nil"/>
              <w:left w:val="single" w:sz="12" w:space="0" w:color="000000"/>
              <w:bottom w:val="nil"/>
              <w:right w:val="nil"/>
            </w:tcBorders>
          </w:tcPr>
          <w:p w14:paraId="162787B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1985" w:type="dxa"/>
            <w:gridSpan w:val="2"/>
            <w:tcBorders>
              <w:top w:val="nil"/>
              <w:left w:val="nil"/>
              <w:bottom w:val="nil"/>
              <w:right w:val="nil"/>
            </w:tcBorders>
          </w:tcPr>
          <w:p w14:paraId="058EC31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1703" w:type="dxa"/>
            <w:tcBorders>
              <w:top w:val="nil"/>
              <w:left w:val="nil"/>
              <w:bottom w:val="nil"/>
              <w:right w:val="nil"/>
            </w:tcBorders>
          </w:tcPr>
          <w:p w14:paraId="50DE042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1310" w:type="dxa"/>
            <w:tcBorders>
              <w:top w:val="nil"/>
              <w:left w:val="nil"/>
              <w:bottom w:val="nil"/>
              <w:right w:val="single" w:sz="12" w:space="0" w:color="000000"/>
            </w:tcBorders>
          </w:tcPr>
          <w:p w14:paraId="7051D64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1275" w:type="dxa"/>
            <w:tcBorders>
              <w:top w:val="nil"/>
              <w:left w:val="single" w:sz="12" w:space="0" w:color="000000"/>
              <w:bottom w:val="nil"/>
              <w:right w:val="single" w:sz="12" w:space="0" w:color="000000"/>
            </w:tcBorders>
          </w:tcPr>
          <w:p w14:paraId="0E967601"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32.4016</w:t>
            </w:r>
          </w:p>
        </w:tc>
      </w:tr>
      <w:tr w:rsidR="00F777AC" w:rsidRPr="00283A2F" w14:paraId="75986B07" w14:textId="77777777" w:rsidTr="00A1656D">
        <w:trPr>
          <w:trHeight w:val="276"/>
          <w:jc w:val="center"/>
        </w:trPr>
        <w:tc>
          <w:tcPr>
            <w:tcW w:w="902" w:type="dxa"/>
            <w:tcBorders>
              <w:top w:val="nil"/>
              <w:left w:val="single" w:sz="12" w:space="0" w:color="000000"/>
              <w:bottom w:val="nil"/>
              <w:right w:val="single" w:sz="12" w:space="0" w:color="000000"/>
            </w:tcBorders>
          </w:tcPr>
          <w:p w14:paraId="6BF7F1A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148</w:t>
            </w:r>
          </w:p>
        </w:tc>
        <w:tc>
          <w:tcPr>
            <w:tcW w:w="1885" w:type="dxa"/>
            <w:tcBorders>
              <w:top w:val="nil"/>
              <w:left w:val="single" w:sz="12" w:space="0" w:color="000000"/>
              <w:bottom w:val="nil"/>
              <w:right w:val="nil"/>
            </w:tcBorders>
          </w:tcPr>
          <w:p w14:paraId="21FDD78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1985" w:type="dxa"/>
            <w:gridSpan w:val="2"/>
            <w:tcBorders>
              <w:top w:val="nil"/>
              <w:left w:val="nil"/>
              <w:bottom w:val="nil"/>
              <w:right w:val="nil"/>
            </w:tcBorders>
          </w:tcPr>
          <w:p w14:paraId="224128E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1703" w:type="dxa"/>
            <w:tcBorders>
              <w:top w:val="nil"/>
              <w:left w:val="nil"/>
              <w:bottom w:val="nil"/>
              <w:right w:val="nil"/>
            </w:tcBorders>
          </w:tcPr>
          <w:p w14:paraId="38CA48B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310" w:type="dxa"/>
            <w:tcBorders>
              <w:top w:val="nil"/>
              <w:left w:val="nil"/>
              <w:bottom w:val="nil"/>
              <w:right w:val="single" w:sz="12" w:space="0" w:color="000000"/>
            </w:tcBorders>
          </w:tcPr>
          <w:p w14:paraId="4354231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1275" w:type="dxa"/>
            <w:tcBorders>
              <w:top w:val="nil"/>
              <w:left w:val="single" w:sz="12" w:space="0" w:color="000000"/>
              <w:bottom w:val="nil"/>
              <w:right w:val="single" w:sz="12" w:space="0" w:color="000000"/>
            </w:tcBorders>
          </w:tcPr>
          <w:p w14:paraId="0DD3134F"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32.1677</w:t>
            </w:r>
          </w:p>
        </w:tc>
      </w:tr>
      <w:tr w:rsidR="00F777AC" w:rsidRPr="00283A2F" w14:paraId="5179CCC5" w14:textId="77777777" w:rsidTr="00A1656D">
        <w:trPr>
          <w:trHeight w:val="276"/>
          <w:jc w:val="center"/>
        </w:trPr>
        <w:tc>
          <w:tcPr>
            <w:tcW w:w="902" w:type="dxa"/>
            <w:tcBorders>
              <w:top w:val="nil"/>
              <w:left w:val="single" w:sz="12" w:space="0" w:color="000000"/>
              <w:bottom w:val="nil"/>
              <w:right w:val="single" w:sz="12" w:space="0" w:color="000000"/>
            </w:tcBorders>
          </w:tcPr>
          <w:p w14:paraId="734EE79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149</w:t>
            </w:r>
          </w:p>
        </w:tc>
        <w:tc>
          <w:tcPr>
            <w:tcW w:w="1885" w:type="dxa"/>
            <w:tcBorders>
              <w:top w:val="nil"/>
              <w:left w:val="single" w:sz="12" w:space="0" w:color="000000"/>
              <w:bottom w:val="nil"/>
              <w:right w:val="nil"/>
            </w:tcBorders>
          </w:tcPr>
          <w:p w14:paraId="3518B72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1985" w:type="dxa"/>
            <w:gridSpan w:val="2"/>
            <w:tcBorders>
              <w:top w:val="nil"/>
              <w:left w:val="nil"/>
              <w:bottom w:val="nil"/>
              <w:right w:val="nil"/>
            </w:tcBorders>
          </w:tcPr>
          <w:p w14:paraId="1037E8E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1703" w:type="dxa"/>
            <w:tcBorders>
              <w:top w:val="nil"/>
              <w:left w:val="nil"/>
              <w:bottom w:val="nil"/>
              <w:right w:val="nil"/>
            </w:tcBorders>
          </w:tcPr>
          <w:p w14:paraId="4BEFB30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310" w:type="dxa"/>
            <w:tcBorders>
              <w:top w:val="nil"/>
              <w:left w:val="nil"/>
              <w:bottom w:val="nil"/>
              <w:right w:val="single" w:sz="12" w:space="0" w:color="000000"/>
            </w:tcBorders>
          </w:tcPr>
          <w:p w14:paraId="45B4C33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1275" w:type="dxa"/>
            <w:tcBorders>
              <w:top w:val="nil"/>
              <w:left w:val="single" w:sz="12" w:space="0" w:color="000000"/>
              <w:bottom w:val="nil"/>
              <w:right w:val="single" w:sz="12" w:space="0" w:color="000000"/>
            </w:tcBorders>
          </w:tcPr>
          <w:p w14:paraId="42B2692D"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31.9354</w:t>
            </w:r>
          </w:p>
        </w:tc>
      </w:tr>
      <w:tr w:rsidR="00F777AC" w:rsidRPr="00283A2F" w14:paraId="5F0B0259" w14:textId="77777777" w:rsidTr="00A1656D">
        <w:trPr>
          <w:trHeight w:val="276"/>
          <w:jc w:val="center"/>
        </w:trPr>
        <w:tc>
          <w:tcPr>
            <w:tcW w:w="902" w:type="dxa"/>
            <w:tcBorders>
              <w:top w:val="nil"/>
              <w:left w:val="single" w:sz="12" w:space="0" w:color="000000"/>
              <w:bottom w:val="nil"/>
              <w:right w:val="single" w:sz="12" w:space="0" w:color="000000"/>
            </w:tcBorders>
          </w:tcPr>
          <w:p w14:paraId="48B1913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150</w:t>
            </w:r>
          </w:p>
        </w:tc>
        <w:tc>
          <w:tcPr>
            <w:tcW w:w="1885" w:type="dxa"/>
            <w:tcBorders>
              <w:top w:val="nil"/>
              <w:left w:val="single" w:sz="12" w:space="0" w:color="000000"/>
              <w:bottom w:val="nil"/>
              <w:right w:val="nil"/>
            </w:tcBorders>
          </w:tcPr>
          <w:p w14:paraId="5F1C90D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1985" w:type="dxa"/>
            <w:gridSpan w:val="2"/>
            <w:tcBorders>
              <w:top w:val="nil"/>
              <w:left w:val="nil"/>
              <w:bottom w:val="nil"/>
              <w:right w:val="nil"/>
            </w:tcBorders>
          </w:tcPr>
          <w:p w14:paraId="65EC97B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1703" w:type="dxa"/>
            <w:tcBorders>
              <w:top w:val="nil"/>
              <w:left w:val="nil"/>
              <w:bottom w:val="nil"/>
              <w:right w:val="nil"/>
            </w:tcBorders>
          </w:tcPr>
          <w:p w14:paraId="40850FA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310" w:type="dxa"/>
            <w:tcBorders>
              <w:top w:val="nil"/>
              <w:left w:val="nil"/>
              <w:bottom w:val="nil"/>
              <w:right w:val="single" w:sz="12" w:space="0" w:color="000000"/>
            </w:tcBorders>
          </w:tcPr>
          <w:p w14:paraId="4BB5B6F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1275" w:type="dxa"/>
            <w:tcBorders>
              <w:top w:val="nil"/>
              <w:left w:val="single" w:sz="12" w:space="0" w:color="000000"/>
              <w:bottom w:val="nil"/>
              <w:right w:val="single" w:sz="12" w:space="0" w:color="000000"/>
            </w:tcBorders>
          </w:tcPr>
          <w:p w14:paraId="1539A210"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31.7049</w:t>
            </w:r>
          </w:p>
        </w:tc>
      </w:tr>
      <w:tr w:rsidR="00F777AC" w:rsidRPr="00283A2F" w14:paraId="7538BE04" w14:textId="77777777" w:rsidTr="00A1656D">
        <w:trPr>
          <w:trHeight w:val="276"/>
          <w:jc w:val="center"/>
        </w:trPr>
        <w:tc>
          <w:tcPr>
            <w:tcW w:w="902" w:type="dxa"/>
            <w:tcBorders>
              <w:top w:val="nil"/>
              <w:left w:val="single" w:sz="12" w:space="0" w:color="000000"/>
              <w:bottom w:val="nil"/>
              <w:right w:val="single" w:sz="12" w:space="0" w:color="000000"/>
            </w:tcBorders>
          </w:tcPr>
          <w:p w14:paraId="4465F58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151</w:t>
            </w:r>
          </w:p>
        </w:tc>
        <w:tc>
          <w:tcPr>
            <w:tcW w:w="1885" w:type="dxa"/>
            <w:tcBorders>
              <w:top w:val="nil"/>
              <w:left w:val="single" w:sz="12" w:space="0" w:color="000000"/>
              <w:bottom w:val="nil"/>
              <w:right w:val="nil"/>
            </w:tcBorders>
          </w:tcPr>
          <w:p w14:paraId="168A580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1985" w:type="dxa"/>
            <w:gridSpan w:val="2"/>
            <w:tcBorders>
              <w:top w:val="nil"/>
              <w:left w:val="nil"/>
              <w:bottom w:val="nil"/>
              <w:right w:val="nil"/>
            </w:tcBorders>
          </w:tcPr>
          <w:p w14:paraId="545EC4C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1703" w:type="dxa"/>
            <w:tcBorders>
              <w:top w:val="nil"/>
              <w:left w:val="nil"/>
              <w:bottom w:val="nil"/>
              <w:right w:val="nil"/>
            </w:tcBorders>
          </w:tcPr>
          <w:p w14:paraId="52B0CD4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310" w:type="dxa"/>
            <w:tcBorders>
              <w:top w:val="nil"/>
              <w:left w:val="nil"/>
              <w:bottom w:val="nil"/>
              <w:right w:val="single" w:sz="12" w:space="0" w:color="000000"/>
            </w:tcBorders>
          </w:tcPr>
          <w:p w14:paraId="63C010B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1275" w:type="dxa"/>
            <w:tcBorders>
              <w:top w:val="nil"/>
              <w:left w:val="single" w:sz="12" w:space="0" w:color="000000"/>
              <w:bottom w:val="nil"/>
              <w:right w:val="single" w:sz="12" w:space="0" w:color="000000"/>
            </w:tcBorders>
          </w:tcPr>
          <w:p w14:paraId="5A4DC984"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31.4760</w:t>
            </w:r>
          </w:p>
        </w:tc>
      </w:tr>
      <w:tr w:rsidR="00F777AC" w:rsidRPr="00283A2F" w14:paraId="4089E738" w14:textId="77777777" w:rsidTr="00A1656D">
        <w:trPr>
          <w:trHeight w:val="276"/>
          <w:jc w:val="center"/>
        </w:trPr>
        <w:tc>
          <w:tcPr>
            <w:tcW w:w="902" w:type="dxa"/>
            <w:tcBorders>
              <w:top w:val="nil"/>
              <w:left w:val="single" w:sz="12" w:space="0" w:color="000000"/>
              <w:bottom w:val="nil"/>
              <w:right w:val="single" w:sz="12" w:space="0" w:color="000000"/>
            </w:tcBorders>
          </w:tcPr>
          <w:p w14:paraId="1CDEA35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152</w:t>
            </w:r>
          </w:p>
        </w:tc>
        <w:tc>
          <w:tcPr>
            <w:tcW w:w="1885" w:type="dxa"/>
            <w:tcBorders>
              <w:top w:val="nil"/>
              <w:left w:val="single" w:sz="12" w:space="0" w:color="000000"/>
              <w:bottom w:val="nil"/>
              <w:right w:val="nil"/>
            </w:tcBorders>
          </w:tcPr>
          <w:p w14:paraId="242C9B5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985" w:type="dxa"/>
            <w:gridSpan w:val="2"/>
            <w:tcBorders>
              <w:top w:val="nil"/>
              <w:left w:val="nil"/>
              <w:bottom w:val="nil"/>
              <w:right w:val="nil"/>
            </w:tcBorders>
          </w:tcPr>
          <w:p w14:paraId="5E51346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703" w:type="dxa"/>
            <w:tcBorders>
              <w:top w:val="nil"/>
              <w:left w:val="nil"/>
              <w:bottom w:val="nil"/>
              <w:right w:val="nil"/>
            </w:tcBorders>
          </w:tcPr>
          <w:p w14:paraId="6C54F3D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310" w:type="dxa"/>
            <w:tcBorders>
              <w:top w:val="nil"/>
              <w:left w:val="nil"/>
              <w:bottom w:val="nil"/>
              <w:right w:val="single" w:sz="12" w:space="0" w:color="000000"/>
            </w:tcBorders>
          </w:tcPr>
          <w:p w14:paraId="121A77F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1275" w:type="dxa"/>
            <w:tcBorders>
              <w:top w:val="nil"/>
              <w:left w:val="single" w:sz="12" w:space="0" w:color="000000"/>
              <w:bottom w:val="nil"/>
              <w:right w:val="single" w:sz="12" w:space="0" w:color="000000"/>
            </w:tcBorders>
          </w:tcPr>
          <w:p w14:paraId="1C77F1F4"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31.2488</w:t>
            </w:r>
          </w:p>
        </w:tc>
      </w:tr>
      <w:tr w:rsidR="00F777AC" w:rsidRPr="00283A2F" w14:paraId="0C232B64" w14:textId="77777777" w:rsidTr="00A1656D">
        <w:trPr>
          <w:trHeight w:val="276"/>
          <w:jc w:val="center"/>
        </w:trPr>
        <w:tc>
          <w:tcPr>
            <w:tcW w:w="902" w:type="dxa"/>
            <w:tcBorders>
              <w:top w:val="nil"/>
              <w:left w:val="single" w:sz="12" w:space="0" w:color="000000"/>
              <w:bottom w:val="nil"/>
              <w:right w:val="single" w:sz="12" w:space="0" w:color="000000"/>
            </w:tcBorders>
          </w:tcPr>
          <w:p w14:paraId="0578376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153</w:t>
            </w:r>
          </w:p>
        </w:tc>
        <w:tc>
          <w:tcPr>
            <w:tcW w:w="1885" w:type="dxa"/>
            <w:tcBorders>
              <w:top w:val="nil"/>
              <w:left w:val="single" w:sz="12" w:space="0" w:color="000000"/>
              <w:bottom w:val="nil"/>
              <w:right w:val="nil"/>
            </w:tcBorders>
          </w:tcPr>
          <w:p w14:paraId="6FF2E92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985" w:type="dxa"/>
            <w:gridSpan w:val="2"/>
            <w:tcBorders>
              <w:top w:val="nil"/>
              <w:left w:val="nil"/>
              <w:bottom w:val="nil"/>
              <w:right w:val="nil"/>
            </w:tcBorders>
          </w:tcPr>
          <w:p w14:paraId="54E82D0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703" w:type="dxa"/>
            <w:tcBorders>
              <w:top w:val="nil"/>
              <w:left w:val="nil"/>
              <w:bottom w:val="nil"/>
              <w:right w:val="nil"/>
            </w:tcBorders>
          </w:tcPr>
          <w:p w14:paraId="6A13481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310" w:type="dxa"/>
            <w:tcBorders>
              <w:top w:val="nil"/>
              <w:left w:val="nil"/>
              <w:bottom w:val="nil"/>
              <w:right w:val="single" w:sz="12" w:space="0" w:color="000000"/>
            </w:tcBorders>
          </w:tcPr>
          <w:p w14:paraId="00C28F0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275" w:type="dxa"/>
            <w:tcBorders>
              <w:top w:val="nil"/>
              <w:left w:val="single" w:sz="12" w:space="0" w:color="000000"/>
              <w:bottom w:val="nil"/>
              <w:right w:val="single" w:sz="12" w:space="0" w:color="000000"/>
            </w:tcBorders>
          </w:tcPr>
          <w:p w14:paraId="42F6ABA2"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31.0232</w:t>
            </w:r>
          </w:p>
        </w:tc>
      </w:tr>
      <w:tr w:rsidR="00F777AC" w:rsidRPr="00283A2F" w14:paraId="04CACF66" w14:textId="77777777" w:rsidTr="00A1656D">
        <w:trPr>
          <w:trHeight w:val="276"/>
          <w:jc w:val="center"/>
        </w:trPr>
        <w:tc>
          <w:tcPr>
            <w:tcW w:w="902" w:type="dxa"/>
            <w:tcBorders>
              <w:top w:val="nil"/>
              <w:left w:val="single" w:sz="12" w:space="0" w:color="000000"/>
              <w:bottom w:val="nil"/>
              <w:right w:val="single" w:sz="12" w:space="0" w:color="000000"/>
            </w:tcBorders>
          </w:tcPr>
          <w:p w14:paraId="3C44497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154</w:t>
            </w:r>
          </w:p>
        </w:tc>
        <w:tc>
          <w:tcPr>
            <w:tcW w:w="1885" w:type="dxa"/>
            <w:tcBorders>
              <w:top w:val="nil"/>
              <w:left w:val="single" w:sz="12" w:space="0" w:color="000000"/>
              <w:bottom w:val="nil"/>
              <w:right w:val="nil"/>
            </w:tcBorders>
          </w:tcPr>
          <w:p w14:paraId="22C3EFB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985" w:type="dxa"/>
            <w:gridSpan w:val="2"/>
            <w:tcBorders>
              <w:top w:val="nil"/>
              <w:left w:val="nil"/>
              <w:bottom w:val="nil"/>
              <w:right w:val="nil"/>
            </w:tcBorders>
          </w:tcPr>
          <w:p w14:paraId="51CF246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703" w:type="dxa"/>
            <w:tcBorders>
              <w:top w:val="nil"/>
              <w:left w:val="nil"/>
              <w:bottom w:val="nil"/>
              <w:right w:val="nil"/>
            </w:tcBorders>
          </w:tcPr>
          <w:p w14:paraId="12B3773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310" w:type="dxa"/>
            <w:tcBorders>
              <w:top w:val="nil"/>
              <w:left w:val="nil"/>
              <w:bottom w:val="nil"/>
              <w:right w:val="single" w:sz="12" w:space="0" w:color="000000"/>
            </w:tcBorders>
          </w:tcPr>
          <w:p w14:paraId="09F1CBA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275" w:type="dxa"/>
            <w:tcBorders>
              <w:top w:val="nil"/>
              <w:left w:val="single" w:sz="12" w:space="0" w:color="000000"/>
              <w:bottom w:val="nil"/>
              <w:right w:val="single" w:sz="12" w:space="0" w:color="000000"/>
            </w:tcBorders>
          </w:tcPr>
          <w:p w14:paraId="1C1FA35C"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30.7993</w:t>
            </w:r>
          </w:p>
        </w:tc>
      </w:tr>
      <w:tr w:rsidR="00F777AC" w:rsidRPr="00283A2F" w14:paraId="308DD00E" w14:textId="77777777" w:rsidTr="00A1656D">
        <w:trPr>
          <w:trHeight w:val="276"/>
          <w:jc w:val="center"/>
        </w:trPr>
        <w:tc>
          <w:tcPr>
            <w:tcW w:w="902" w:type="dxa"/>
            <w:tcBorders>
              <w:top w:val="nil"/>
              <w:left w:val="single" w:sz="12" w:space="0" w:color="000000"/>
              <w:bottom w:val="nil"/>
              <w:right w:val="single" w:sz="12" w:space="0" w:color="000000"/>
            </w:tcBorders>
          </w:tcPr>
          <w:p w14:paraId="738340C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155</w:t>
            </w:r>
          </w:p>
        </w:tc>
        <w:tc>
          <w:tcPr>
            <w:tcW w:w="1885" w:type="dxa"/>
            <w:tcBorders>
              <w:top w:val="nil"/>
              <w:left w:val="single" w:sz="12" w:space="0" w:color="000000"/>
              <w:bottom w:val="nil"/>
              <w:right w:val="nil"/>
            </w:tcBorders>
          </w:tcPr>
          <w:p w14:paraId="0D58685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985" w:type="dxa"/>
            <w:gridSpan w:val="2"/>
            <w:tcBorders>
              <w:top w:val="nil"/>
              <w:left w:val="nil"/>
              <w:bottom w:val="nil"/>
              <w:right w:val="nil"/>
            </w:tcBorders>
          </w:tcPr>
          <w:p w14:paraId="13A7698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703" w:type="dxa"/>
            <w:tcBorders>
              <w:top w:val="nil"/>
              <w:left w:val="nil"/>
              <w:bottom w:val="nil"/>
              <w:right w:val="nil"/>
            </w:tcBorders>
          </w:tcPr>
          <w:p w14:paraId="188777E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310" w:type="dxa"/>
            <w:tcBorders>
              <w:top w:val="nil"/>
              <w:left w:val="nil"/>
              <w:bottom w:val="nil"/>
              <w:right w:val="single" w:sz="12" w:space="0" w:color="000000"/>
            </w:tcBorders>
          </w:tcPr>
          <w:p w14:paraId="200F539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275" w:type="dxa"/>
            <w:tcBorders>
              <w:top w:val="nil"/>
              <w:left w:val="single" w:sz="12" w:space="0" w:color="000000"/>
              <w:bottom w:val="nil"/>
              <w:right w:val="single" w:sz="12" w:space="0" w:color="000000"/>
            </w:tcBorders>
          </w:tcPr>
          <w:p w14:paraId="0706F265"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30.5769</w:t>
            </w:r>
          </w:p>
        </w:tc>
      </w:tr>
      <w:tr w:rsidR="00F777AC" w:rsidRPr="00283A2F" w14:paraId="355F2960" w14:textId="77777777" w:rsidTr="00A1656D">
        <w:trPr>
          <w:trHeight w:val="276"/>
          <w:jc w:val="center"/>
        </w:trPr>
        <w:tc>
          <w:tcPr>
            <w:tcW w:w="902" w:type="dxa"/>
            <w:tcBorders>
              <w:top w:val="nil"/>
              <w:left w:val="single" w:sz="12" w:space="0" w:color="000000"/>
              <w:bottom w:val="nil"/>
              <w:right w:val="single" w:sz="12" w:space="0" w:color="000000"/>
            </w:tcBorders>
          </w:tcPr>
          <w:p w14:paraId="4B7367E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156</w:t>
            </w:r>
          </w:p>
        </w:tc>
        <w:tc>
          <w:tcPr>
            <w:tcW w:w="1885" w:type="dxa"/>
            <w:tcBorders>
              <w:top w:val="nil"/>
              <w:left w:val="single" w:sz="12" w:space="0" w:color="000000"/>
              <w:bottom w:val="nil"/>
              <w:right w:val="nil"/>
            </w:tcBorders>
          </w:tcPr>
          <w:p w14:paraId="2564DE7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985" w:type="dxa"/>
            <w:gridSpan w:val="2"/>
            <w:tcBorders>
              <w:top w:val="nil"/>
              <w:left w:val="nil"/>
              <w:bottom w:val="nil"/>
              <w:right w:val="nil"/>
            </w:tcBorders>
          </w:tcPr>
          <w:p w14:paraId="29B6FF6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703" w:type="dxa"/>
            <w:tcBorders>
              <w:top w:val="nil"/>
              <w:left w:val="nil"/>
              <w:bottom w:val="nil"/>
              <w:right w:val="nil"/>
            </w:tcBorders>
          </w:tcPr>
          <w:p w14:paraId="6C71D90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310" w:type="dxa"/>
            <w:tcBorders>
              <w:top w:val="nil"/>
              <w:left w:val="nil"/>
              <w:bottom w:val="nil"/>
              <w:right w:val="single" w:sz="12" w:space="0" w:color="000000"/>
            </w:tcBorders>
          </w:tcPr>
          <w:p w14:paraId="669FD8F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275" w:type="dxa"/>
            <w:tcBorders>
              <w:top w:val="nil"/>
              <w:left w:val="single" w:sz="12" w:space="0" w:color="000000"/>
              <w:bottom w:val="nil"/>
              <w:right w:val="single" w:sz="12" w:space="0" w:color="000000"/>
            </w:tcBorders>
          </w:tcPr>
          <w:p w14:paraId="1D53DD58"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30.3562</w:t>
            </w:r>
          </w:p>
        </w:tc>
      </w:tr>
      <w:tr w:rsidR="00F777AC" w:rsidRPr="00283A2F" w14:paraId="0EF34EEA" w14:textId="77777777" w:rsidTr="00A1656D">
        <w:trPr>
          <w:trHeight w:val="276"/>
          <w:jc w:val="center"/>
        </w:trPr>
        <w:tc>
          <w:tcPr>
            <w:tcW w:w="902" w:type="dxa"/>
            <w:tcBorders>
              <w:top w:val="nil"/>
              <w:left w:val="single" w:sz="12" w:space="0" w:color="000000"/>
              <w:bottom w:val="nil"/>
              <w:right w:val="single" w:sz="12" w:space="0" w:color="000000"/>
            </w:tcBorders>
          </w:tcPr>
          <w:p w14:paraId="1EC3086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157</w:t>
            </w:r>
          </w:p>
        </w:tc>
        <w:tc>
          <w:tcPr>
            <w:tcW w:w="1885" w:type="dxa"/>
            <w:tcBorders>
              <w:top w:val="nil"/>
              <w:left w:val="single" w:sz="12" w:space="0" w:color="000000"/>
              <w:bottom w:val="nil"/>
              <w:right w:val="nil"/>
            </w:tcBorders>
          </w:tcPr>
          <w:p w14:paraId="3B25A6D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985" w:type="dxa"/>
            <w:gridSpan w:val="2"/>
            <w:tcBorders>
              <w:top w:val="nil"/>
              <w:left w:val="nil"/>
              <w:bottom w:val="nil"/>
              <w:right w:val="nil"/>
            </w:tcBorders>
          </w:tcPr>
          <w:p w14:paraId="2E7F518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703" w:type="dxa"/>
            <w:tcBorders>
              <w:top w:val="nil"/>
              <w:left w:val="nil"/>
              <w:bottom w:val="nil"/>
              <w:right w:val="nil"/>
            </w:tcBorders>
          </w:tcPr>
          <w:p w14:paraId="6566F7A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310" w:type="dxa"/>
            <w:tcBorders>
              <w:top w:val="nil"/>
              <w:left w:val="nil"/>
              <w:bottom w:val="nil"/>
              <w:right w:val="single" w:sz="12" w:space="0" w:color="000000"/>
            </w:tcBorders>
          </w:tcPr>
          <w:p w14:paraId="3A371B6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275" w:type="dxa"/>
            <w:tcBorders>
              <w:top w:val="nil"/>
              <w:left w:val="single" w:sz="12" w:space="0" w:color="000000"/>
              <w:bottom w:val="nil"/>
              <w:right w:val="single" w:sz="12" w:space="0" w:color="000000"/>
            </w:tcBorders>
          </w:tcPr>
          <w:p w14:paraId="6F22390B"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30.1370</w:t>
            </w:r>
          </w:p>
        </w:tc>
      </w:tr>
      <w:tr w:rsidR="00F777AC" w:rsidRPr="00283A2F" w14:paraId="56955E5B" w14:textId="77777777" w:rsidTr="00A1656D">
        <w:trPr>
          <w:trHeight w:val="276"/>
          <w:jc w:val="center"/>
        </w:trPr>
        <w:tc>
          <w:tcPr>
            <w:tcW w:w="902" w:type="dxa"/>
            <w:tcBorders>
              <w:top w:val="nil"/>
              <w:left w:val="single" w:sz="12" w:space="0" w:color="000000"/>
              <w:bottom w:val="nil"/>
              <w:right w:val="single" w:sz="12" w:space="0" w:color="000000"/>
            </w:tcBorders>
          </w:tcPr>
          <w:p w14:paraId="27271A7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158</w:t>
            </w:r>
          </w:p>
        </w:tc>
        <w:tc>
          <w:tcPr>
            <w:tcW w:w="1885" w:type="dxa"/>
            <w:tcBorders>
              <w:top w:val="nil"/>
              <w:left w:val="single" w:sz="12" w:space="0" w:color="000000"/>
              <w:bottom w:val="nil"/>
              <w:right w:val="nil"/>
            </w:tcBorders>
          </w:tcPr>
          <w:p w14:paraId="222FD8B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985" w:type="dxa"/>
            <w:gridSpan w:val="2"/>
            <w:tcBorders>
              <w:top w:val="nil"/>
              <w:left w:val="nil"/>
              <w:bottom w:val="nil"/>
              <w:right w:val="nil"/>
            </w:tcBorders>
          </w:tcPr>
          <w:p w14:paraId="2099E43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703" w:type="dxa"/>
            <w:tcBorders>
              <w:top w:val="nil"/>
              <w:left w:val="nil"/>
              <w:bottom w:val="nil"/>
              <w:right w:val="nil"/>
            </w:tcBorders>
          </w:tcPr>
          <w:p w14:paraId="4AD5A00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310" w:type="dxa"/>
            <w:tcBorders>
              <w:top w:val="nil"/>
              <w:left w:val="nil"/>
              <w:bottom w:val="nil"/>
              <w:right w:val="single" w:sz="12" w:space="0" w:color="000000"/>
            </w:tcBorders>
          </w:tcPr>
          <w:p w14:paraId="0068D1F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275" w:type="dxa"/>
            <w:tcBorders>
              <w:top w:val="nil"/>
              <w:left w:val="single" w:sz="12" w:space="0" w:color="000000"/>
              <w:bottom w:val="nil"/>
              <w:right w:val="single" w:sz="12" w:space="0" w:color="000000"/>
            </w:tcBorders>
          </w:tcPr>
          <w:p w14:paraId="504A89CD"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29.9195</w:t>
            </w:r>
          </w:p>
        </w:tc>
      </w:tr>
      <w:tr w:rsidR="00F777AC" w:rsidRPr="00283A2F" w14:paraId="6173A365" w14:textId="77777777" w:rsidTr="00A1656D">
        <w:trPr>
          <w:trHeight w:val="276"/>
          <w:jc w:val="center"/>
        </w:trPr>
        <w:tc>
          <w:tcPr>
            <w:tcW w:w="902" w:type="dxa"/>
            <w:tcBorders>
              <w:top w:val="nil"/>
              <w:left w:val="single" w:sz="12" w:space="0" w:color="000000"/>
              <w:bottom w:val="nil"/>
              <w:right w:val="single" w:sz="12" w:space="0" w:color="000000"/>
            </w:tcBorders>
          </w:tcPr>
          <w:p w14:paraId="3B51ABF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159</w:t>
            </w:r>
          </w:p>
        </w:tc>
        <w:tc>
          <w:tcPr>
            <w:tcW w:w="1885" w:type="dxa"/>
            <w:tcBorders>
              <w:top w:val="nil"/>
              <w:left w:val="single" w:sz="12" w:space="0" w:color="000000"/>
              <w:bottom w:val="nil"/>
              <w:right w:val="nil"/>
            </w:tcBorders>
          </w:tcPr>
          <w:p w14:paraId="473EF39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985" w:type="dxa"/>
            <w:gridSpan w:val="2"/>
            <w:tcBorders>
              <w:top w:val="nil"/>
              <w:left w:val="nil"/>
              <w:bottom w:val="nil"/>
              <w:right w:val="nil"/>
            </w:tcBorders>
          </w:tcPr>
          <w:p w14:paraId="55134E3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703" w:type="dxa"/>
            <w:tcBorders>
              <w:top w:val="nil"/>
              <w:left w:val="nil"/>
              <w:bottom w:val="nil"/>
              <w:right w:val="nil"/>
            </w:tcBorders>
          </w:tcPr>
          <w:p w14:paraId="60AD02A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310" w:type="dxa"/>
            <w:tcBorders>
              <w:top w:val="nil"/>
              <w:left w:val="nil"/>
              <w:bottom w:val="nil"/>
              <w:right w:val="single" w:sz="12" w:space="0" w:color="000000"/>
            </w:tcBorders>
          </w:tcPr>
          <w:p w14:paraId="684AA21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275" w:type="dxa"/>
            <w:tcBorders>
              <w:top w:val="nil"/>
              <w:left w:val="single" w:sz="12" w:space="0" w:color="000000"/>
              <w:bottom w:val="nil"/>
              <w:right w:val="single" w:sz="12" w:space="0" w:color="000000"/>
            </w:tcBorders>
          </w:tcPr>
          <w:p w14:paraId="123A4B9E"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29.7035</w:t>
            </w:r>
          </w:p>
        </w:tc>
      </w:tr>
      <w:tr w:rsidR="00F777AC" w:rsidRPr="00283A2F" w14:paraId="7B2FFDF2" w14:textId="77777777" w:rsidTr="00A1656D">
        <w:trPr>
          <w:trHeight w:val="276"/>
          <w:jc w:val="center"/>
        </w:trPr>
        <w:tc>
          <w:tcPr>
            <w:tcW w:w="902" w:type="dxa"/>
            <w:tcBorders>
              <w:top w:val="nil"/>
              <w:left w:val="single" w:sz="12" w:space="0" w:color="000000"/>
              <w:bottom w:val="nil"/>
              <w:right w:val="single" w:sz="12" w:space="0" w:color="000000"/>
            </w:tcBorders>
          </w:tcPr>
          <w:p w14:paraId="2C503FF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160</w:t>
            </w:r>
          </w:p>
        </w:tc>
        <w:tc>
          <w:tcPr>
            <w:tcW w:w="1885" w:type="dxa"/>
            <w:tcBorders>
              <w:top w:val="nil"/>
              <w:left w:val="single" w:sz="12" w:space="0" w:color="000000"/>
              <w:bottom w:val="nil"/>
              <w:right w:val="nil"/>
            </w:tcBorders>
          </w:tcPr>
          <w:p w14:paraId="1DB2E49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985" w:type="dxa"/>
            <w:gridSpan w:val="2"/>
            <w:tcBorders>
              <w:top w:val="nil"/>
              <w:left w:val="nil"/>
              <w:bottom w:val="nil"/>
              <w:right w:val="nil"/>
            </w:tcBorders>
          </w:tcPr>
          <w:p w14:paraId="72F9148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703" w:type="dxa"/>
            <w:tcBorders>
              <w:top w:val="nil"/>
              <w:left w:val="nil"/>
              <w:bottom w:val="nil"/>
              <w:right w:val="nil"/>
            </w:tcBorders>
          </w:tcPr>
          <w:p w14:paraId="58947EE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310" w:type="dxa"/>
            <w:tcBorders>
              <w:top w:val="nil"/>
              <w:left w:val="nil"/>
              <w:bottom w:val="nil"/>
              <w:right w:val="single" w:sz="12" w:space="0" w:color="000000"/>
            </w:tcBorders>
          </w:tcPr>
          <w:p w14:paraId="53D5C02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275" w:type="dxa"/>
            <w:tcBorders>
              <w:top w:val="nil"/>
              <w:left w:val="single" w:sz="12" w:space="0" w:color="000000"/>
              <w:bottom w:val="nil"/>
              <w:right w:val="single" w:sz="12" w:space="0" w:color="000000"/>
            </w:tcBorders>
          </w:tcPr>
          <w:p w14:paraId="4A38AC1F"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29.4891</w:t>
            </w:r>
          </w:p>
        </w:tc>
      </w:tr>
      <w:tr w:rsidR="00F777AC" w:rsidRPr="00283A2F" w14:paraId="486194DB" w14:textId="77777777" w:rsidTr="00A1656D">
        <w:trPr>
          <w:trHeight w:val="279"/>
          <w:jc w:val="center"/>
        </w:trPr>
        <w:tc>
          <w:tcPr>
            <w:tcW w:w="902" w:type="dxa"/>
            <w:tcBorders>
              <w:top w:val="nil"/>
              <w:left w:val="single" w:sz="12" w:space="0" w:color="000000"/>
              <w:right w:val="single" w:sz="12" w:space="0" w:color="000000"/>
            </w:tcBorders>
          </w:tcPr>
          <w:p w14:paraId="7B2E213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161</w:t>
            </w:r>
          </w:p>
        </w:tc>
        <w:tc>
          <w:tcPr>
            <w:tcW w:w="1885" w:type="dxa"/>
            <w:tcBorders>
              <w:top w:val="nil"/>
              <w:left w:val="single" w:sz="12" w:space="0" w:color="000000"/>
              <w:right w:val="nil"/>
            </w:tcBorders>
          </w:tcPr>
          <w:p w14:paraId="33BC9E2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985" w:type="dxa"/>
            <w:gridSpan w:val="2"/>
            <w:tcBorders>
              <w:top w:val="nil"/>
              <w:left w:val="nil"/>
              <w:right w:val="nil"/>
            </w:tcBorders>
          </w:tcPr>
          <w:p w14:paraId="660B5AE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703" w:type="dxa"/>
            <w:tcBorders>
              <w:top w:val="nil"/>
              <w:left w:val="nil"/>
              <w:right w:val="nil"/>
            </w:tcBorders>
          </w:tcPr>
          <w:p w14:paraId="32AFE3F7" w14:textId="011849EB"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310" w:type="dxa"/>
            <w:tcBorders>
              <w:top w:val="nil"/>
              <w:left w:val="nil"/>
              <w:right w:val="single" w:sz="12" w:space="0" w:color="000000"/>
            </w:tcBorders>
          </w:tcPr>
          <w:p w14:paraId="20C93DB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275" w:type="dxa"/>
            <w:tcBorders>
              <w:top w:val="nil"/>
              <w:left w:val="single" w:sz="12" w:space="0" w:color="000000"/>
              <w:right w:val="single" w:sz="12" w:space="0" w:color="000000"/>
            </w:tcBorders>
          </w:tcPr>
          <w:p w14:paraId="63517E27"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29.2762</w:t>
            </w:r>
          </w:p>
        </w:tc>
      </w:tr>
      <w:tr w:rsidR="00F777AC" w:rsidRPr="00283A2F" w14:paraId="430BF8E8" w14:textId="77777777" w:rsidTr="00A1656D">
        <w:trPr>
          <w:trHeight w:val="124"/>
          <w:jc w:val="center"/>
        </w:trPr>
        <w:tc>
          <w:tcPr>
            <w:tcW w:w="902" w:type="dxa"/>
            <w:tcBorders>
              <w:left w:val="single" w:sz="12" w:space="0" w:color="000000"/>
              <w:bottom w:val="nil"/>
              <w:right w:val="single" w:sz="12" w:space="0" w:color="000000"/>
            </w:tcBorders>
          </w:tcPr>
          <w:p w14:paraId="1378859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162</w:t>
            </w:r>
          </w:p>
        </w:tc>
        <w:tc>
          <w:tcPr>
            <w:tcW w:w="1885" w:type="dxa"/>
            <w:tcBorders>
              <w:left w:val="single" w:sz="12" w:space="0" w:color="000000"/>
              <w:bottom w:val="nil"/>
              <w:right w:val="nil"/>
            </w:tcBorders>
          </w:tcPr>
          <w:p w14:paraId="1582C14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985" w:type="dxa"/>
            <w:gridSpan w:val="2"/>
            <w:tcBorders>
              <w:left w:val="nil"/>
              <w:bottom w:val="nil"/>
              <w:right w:val="nil"/>
            </w:tcBorders>
          </w:tcPr>
          <w:p w14:paraId="3C6A03B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703" w:type="dxa"/>
            <w:tcBorders>
              <w:left w:val="nil"/>
              <w:bottom w:val="nil"/>
              <w:right w:val="nil"/>
            </w:tcBorders>
          </w:tcPr>
          <w:p w14:paraId="4515A39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1310" w:type="dxa"/>
            <w:tcBorders>
              <w:left w:val="nil"/>
              <w:bottom w:val="nil"/>
              <w:right w:val="single" w:sz="12" w:space="0" w:color="000000"/>
            </w:tcBorders>
          </w:tcPr>
          <w:p w14:paraId="01E787B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275" w:type="dxa"/>
            <w:tcBorders>
              <w:left w:val="single" w:sz="12" w:space="0" w:color="000000"/>
              <w:bottom w:val="nil"/>
              <w:right w:val="single" w:sz="12" w:space="0" w:color="000000"/>
            </w:tcBorders>
          </w:tcPr>
          <w:p w14:paraId="7647FEEE"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29.0649</w:t>
            </w:r>
          </w:p>
        </w:tc>
      </w:tr>
      <w:tr w:rsidR="00F777AC" w:rsidRPr="00283A2F" w14:paraId="54006F0C" w14:textId="77777777" w:rsidTr="00A1656D">
        <w:trPr>
          <w:trHeight w:val="276"/>
          <w:jc w:val="center"/>
        </w:trPr>
        <w:tc>
          <w:tcPr>
            <w:tcW w:w="902" w:type="dxa"/>
            <w:tcBorders>
              <w:top w:val="nil"/>
              <w:left w:val="single" w:sz="12" w:space="0" w:color="000000"/>
              <w:bottom w:val="nil"/>
              <w:right w:val="single" w:sz="12" w:space="0" w:color="000000"/>
            </w:tcBorders>
          </w:tcPr>
          <w:p w14:paraId="3D58AD4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163</w:t>
            </w:r>
          </w:p>
        </w:tc>
        <w:tc>
          <w:tcPr>
            <w:tcW w:w="1885" w:type="dxa"/>
            <w:tcBorders>
              <w:top w:val="nil"/>
              <w:left w:val="single" w:sz="12" w:space="0" w:color="000000"/>
              <w:bottom w:val="nil"/>
              <w:right w:val="nil"/>
            </w:tcBorders>
          </w:tcPr>
          <w:p w14:paraId="0DFC643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985" w:type="dxa"/>
            <w:gridSpan w:val="2"/>
            <w:tcBorders>
              <w:top w:val="nil"/>
              <w:left w:val="nil"/>
              <w:bottom w:val="nil"/>
              <w:right w:val="nil"/>
            </w:tcBorders>
          </w:tcPr>
          <w:p w14:paraId="269C9F1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703" w:type="dxa"/>
            <w:tcBorders>
              <w:top w:val="nil"/>
              <w:left w:val="nil"/>
              <w:bottom w:val="nil"/>
              <w:right w:val="nil"/>
            </w:tcBorders>
          </w:tcPr>
          <w:p w14:paraId="61910A4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1310" w:type="dxa"/>
            <w:tcBorders>
              <w:top w:val="nil"/>
              <w:left w:val="nil"/>
              <w:bottom w:val="nil"/>
              <w:right w:val="single" w:sz="12" w:space="0" w:color="000000"/>
            </w:tcBorders>
          </w:tcPr>
          <w:p w14:paraId="1444317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275" w:type="dxa"/>
            <w:tcBorders>
              <w:top w:val="nil"/>
              <w:left w:val="single" w:sz="12" w:space="0" w:color="000000"/>
              <w:bottom w:val="nil"/>
              <w:right w:val="single" w:sz="12" w:space="0" w:color="000000"/>
            </w:tcBorders>
          </w:tcPr>
          <w:p w14:paraId="172A7CBF"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28.8550</w:t>
            </w:r>
          </w:p>
        </w:tc>
      </w:tr>
      <w:tr w:rsidR="00F777AC" w:rsidRPr="00283A2F" w14:paraId="03FDCFAC" w14:textId="77777777" w:rsidTr="00A1656D">
        <w:trPr>
          <w:trHeight w:val="276"/>
          <w:jc w:val="center"/>
        </w:trPr>
        <w:tc>
          <w:tcPr>
            <w:tcW w:w="902" w:type="dxa"/>
            <w:tcBorders>
              <w:top w:val="nil"/>
              <w:left w:val="single" w:sz="12" w:space="0" w:color="000000"/>
              <w:bottom w:val="nil"/>
              <w:right w:val="single" w:sz="12" w:space="0" w:color="000000"/>
            </w:tcBorders>
          </w:tcPr>
          <w:p w14:paraId="2FB0FA0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164</w:t>
            </w:r>
          </w:p>
        </w:tc>
        <w:tc>
          <w:tcPr>
            <w:tcW w:w="1885" w:type="dxa"/>
            <w:tcBorders>
              <w:top w:val="nil"/>
              <w:left w:val="single" w:sz="12" w:space="0" w:color="000000"/>
              <w:bottom w:val="nil"/>
              <w:right w:val="nil"/>
            </w:tcBorders>
          </w:tcPr>
          <w:p w14:paraId="337489C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985" w:type="dxa"/>
            <w:gridSpan w:val="2"/>
            <w:tcBorders>
              <w:top w:val="nil"/>
              <w:left w:val="nil"/>
              <w:bottom w:val="nil"/>
              <w:right w:val="nil"/>
            </w:tcBorders>
          </w:tcPr>
          <w:p w14:paraId="18D669B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703" w:type="dxa"/>
            <w:tcBorders>
              <w:top w:val="nil"/>
              <w:left w:val="nil"/>
              <w:bottom w:val="nil"/>
              <w:right w:val="nil"/>
            </w:tcBorders>
          </w:tcPr>
          <w:p w14:paraId="74A263D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310" w:type="dxa"/>
            <w:tcBorders>
              <w:top w:val="nil"/>
              <w:left w:val="nil"/>
              <w:bottom w:val="nil"/>
              <w:right w:val="single" w:sz="12" w:space="0" w:color="000000"/>
            </w:tcBorders>
          </w:tcPr>
          <w:p w14:paraId="14DC876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275" w:type="dxa"/>
            <w:tcBorders>
              <w:top w:val="nil"/>
              <w:left w:val="single" w:sz="12" w:space="0" w:color="000000"/>
              <w:bottom w:val="nil"/>
              <w:right w:val="single" w:sz="12" w:space="0" w:color="000000"/>
            </w:tcBorders>
          </w:tcPr>
          <w:p w14:paraId="6B42FD56"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29.8505</w:t>
            </w:r>
          </w:p>
        </w:tc>
      </w:tr>
      <w:tr w:rsidR="00F777AC" w:rsidRPr="00283A2F" w14:paraId="0CA4ACC3" w14:textId="77777777" w:rsidTr="00A1656D">
        <w:trPr>
          <w:trHeight w:val="276"/>
          <w:jc w:val="center"/>
        </w:trPr>
        <w:tc>
          <w:tcPr>
            <w:tcW w:w="902" w:type="dxa"/>
            <w:tcBorders>
              <w:top w:val="nil"/>
              <w:left w:val="single" w:sz="12" w:space="0" w:color="000000"/>
              <w:bottom w:val="nil"/>
              <w:right w:val="single" w:sz="12" w:space="0" w:color="000000"/>
            </w:tcBorders>
          </w:tcPr>
          <w:p w14:paraId="3B149DA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165</w:t>
            </w:r>
          </w:p>
        </w:tc>
        <w:tc>
          <w:tcPr>
            <w:tcW w:w="1885" w:type="dxa"/>
            <w:tcBorders>
              <w:top w:val="nil"/>
              <w:left w:val="single" w:sz="12" w:space="0" w:color="000000"/>
              <w:bottom w:val="nil"/>
              <w:right w:val="nil"/>
            </w:tcBorders>
          </w:tcPr>
          <w:p w14:paraId="20F1C56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985" w:type="dxa"/>
            <w:gridSpan w:val="2"/>
            <w:tcBorders>
              <w:top w:val="nil"/>
              <w:left w:val="nil"/>
              <w:bottom w:val="nil"/>
              <w:right w:val="nil"/>
            </w:tcBorders>
          </w:tcPr>
          <w:p w14:paraId="762F965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703" w:type="dxa"/>
            <w:tcBorders>
              <w:top w:val="nil"/>
              <w:left w:val="nil"/>
              <w:bottom w:val="nil"/>
              <w:right w:val="nil"/>
            </w:tcBorders>
          </w:tcPr>
          <w:p w14:paraId="1AA6E30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310" w:type="dxa"/>
            <w:tcBorders>
              <w:top w:val="nil"/>
              <w:left w:val="nil"/>
              <w:bottom w:val="nil"/>
              <w:right w:val="single" w:sz="12" w:space="0" w:color="000000"/>
            </w:tcBorders>
          </w:tcPr>
          <w:p w14:paraId="0F60DE4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275" w:type="dxa"/>
            <w:tcBorders>
              <w:top w:val="nil"/>
              <w:left w:val="single" w:sz="12" w:space="0" w:color="000000"/>
              <w:bottom w:val="nil"/>
              <w:right w:val="single" w:sz="12" w:space="0" w:color="000000"/>
            </w:tcBorders>
          </w:tcPr>
          <w:p w14:paraId="123B6BD6"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29.6350</w:t>
            </w:r>
          </w:p>
        </w:tc>
      </w:tr>
      <w:tr w:rsidR="00F777AC" w:rsidRPr="00283A2F" w14:paraId="3319EF3C" w14:textId="77777777" w:rsidTr="00A1656D">
        <w:trPr>
          <w:trHeight w:val="276"/>
          <w:jc w:val="center"/>
        </w:trPr>
        <w:tc>
          <w:tcPr>
            <w:tcW w:w="902" w:type="dxa"/>
            <w:tcBorders>
              <w:top w:val="nil"/>
              <w:left w:val="single" w:sz="12" w:space="0" w:color="000000"/>
              <w:bottom w:val="nil"/>
              <w:right w:val="single" w:sz="12" w:space="0" w:color="000000"/>
            </w:tcBorders>
          </w:tcPr>
          <w:p w14:paraId="24847B4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166</w:t>
            </w:r>
          </w:p>
        </w:tc>
        <w:tc>
          <w:tcPr>
            <w:tcW w:w="1885" w:type="dxa"/>
            <w:tcBorders>
              <w:top w:val="nil"/>
              <w:left w:val="single" w:sz="12" w:space="0" w:color="000000"/>
              <w:bottom w:val="nil"/>
              <w:right w:val="nil"/>
            </w:tcBorders>
          </w:tcPr>
          <w:p w14:paraId="0979FC6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1985" w:type="dxa"/>
            <w:gridSpan w:val="2"/>
            <w:tcBorders>
              <w:top w:val="nil"/>
              <w:left w:val="nil"/>
              <w:bottom w:val="nil"/>
              <w:right w:val="nil"/>
            </w:tcBorders>
          </w:tcPr>
          <w:p w14:paraId="27D3E7D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1703" w:type="dxa"/>
            <w:tcBorders>
              <w:top w:val="nil"/>
              <w:left w:val="nil"/>
              <w:bottom w:val="nil"/>
              <w:right w:val="nil"/>
            </w:tcBorders>
          </w:tcPr>
          <w:p w14:paraId="0770D07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310" w:type="dxa"/>
            <w:tcBorders>
              <w:top w:val="nil"/>
              <w:left w:val="nil"/>
              <w:bottom w:val="nil"/>
              <w:right w:val="single" w:sz="12" w:space="0" w:color="000000"/>
            </w:tcBorders>
          </w:tcPr>
          <w:p w14:paraId="0DFAE83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275" w:type="dxa"/>
            <w:tcBorders>
              <w:top w:val="nil"/>
              <w:left w:val="single" w:sz="12" w:space="0" w:color="000000"/>
              <w:bottom w:val="nil"/>
              <w:right w:val="single" w:sz="12" w:space="0" w:color="000000"/>
            </w:tcBorders>
          </w:tcPr>
          <w:p w14:paraId="6DAA2352"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29.4211</w:t>
            </w:r>
          </w:p>
        </w:tc>
      </w:tr>
      <w:tr w:rsidR="00F777AC" w:rsidRPr="00283A2F" w14:paraId="37070DED" w14:textId="77777777" w:rsidTr="00A1656D">
        <w:trPr>
          <w:trHeight w:val="276"/>
          <w:jc w:val="center"/>
        </w:trPr>
        <w:tc>
          <w:tcPr>
            <w:tcW w:w="902" w:type="dxa"/>
            <w:tcBorders>
              <w:top w:val="nil"/>
              <w:left w:val="single" w:sz="12" w:space="0" w:color="000000"/>
              <w:bottom w:val="nil"/>
              <w:right w:val="single" w:sz="12" w:space="0" w:color="000000"/>
            </w:tcBorders>
          </w:tcPr>
          <w:p w14:paraId="04FBA0C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167</w:t>
            </w:r>
          </w:p>
        </w:tc>
        <w:tc>
          <w:tcPr>
            <w:tcW w:w="1885" w:type="dxa"/>
            <w:tcBorders>
              <w:top w:val="nil"/>
              <w:left w:val="single" w:sz="12" w:space="0" w:color="000000"/>
              <w:bottom w:val="nil"/>
              <w:right w:val="nil"/>
            </w:tcBorders>
          </w:tcPr>
          <w:p w14:paraId="445291F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1985" w:type="dxa"/>
            <w:gridSpan w:val="2"/>
            <w:tcBorders>
              <w:top w:val="nil"/>
              <w:left w:val="nil"/>
              <w:bottom w:val="nil"/>
              <w:right w:val="nil"/>
            </w:tcBorders>
          </w:tcPr>
          <w:p w14:paraId="2EB6444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703" w:type="dxa"/>
            <w:tcBorders>
              <w:top w:val="nil"/>
              <w:left w:val="nil"/>
              <w:bottom w:val="nil"/>
              <w:right w:val="nil"/>
            </w:tcBorders>
          </w:tcPr>
          <w:p w14:paraId="21668E0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310" w:type="dxa"/>
            <w:tcBorders>
              <w:top w:val="nil"/>
              <w:left w:val="nil"/>
              <w:bottom w:val="nil"/>
              <w:right w:val="single" w:sz="12" w:space="0" w:color="000000"/>
            </w:tcBorders>
          </w:tcPr>
          <w:p w14:paraId="7663261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1275" w:type="dxa"/>
            <w:tcBorders>
              <w:top w:val="nil"/>
              <w:left w:val="single" w:sz="12" w:space="0" w:color="000000"/>
              <w:bottom w:val="nil"/>
              <w:right w:val="single" w:sz="12" w:space="0" w:color="000000"/>
            </w:tcBorders>
          </w:tcPr>
          <w:p w14:paraId="54B82242"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29.2088</w:t>
            </w:r>
          </w:p>
        </w:tc>
      </w:tr>
      <w:tr w:rsidR="00F777AC" w:rsidRPr="00283A2F" w14:paraId="43C0176B" w14:textId="77777777" w:rsidTr="00A1656D">
        <w:trPr>
          <w:trHeight w:val="265"/>
          <w:jc w:val="center"/>
        </w:trPr>
        <w:tc>
          <w:tcPr>
            <w:tcW w:w="902" w:type="dxa"/>
            <w:tcBorders>
              <w:top w:val="nil"/>
              <w:left w:val="single" w:sz="12" w:space="0" w:color="000000"/>
              <w:bottom w:val="nil"/>
              <w:right w:val="single" w:sz="12" w:space="0" w:color="000000"/>
            </w:tcBorders>
          </w:tcPr>
          <w:p w14:paraId="24AE0FA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168</w:t>
            </w:r>
          </w:p>
        </w:tc>
        <w:tc>
          <w:tcPr>
            <w:tcW w:w="1885" w:type="dxa"/>
            <w:tcBorders>
              <w:top w:val="nil"/>
              <w:left w:val="single" w:sz="12" w:space="0" w:color="000000"/>
              <w:bottom w:val="nil"/>
              <w:right w:val="nil"/>
            </w:tcBorders>
          </w:tcPr>
          <w:p w14:paraId="449BF36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3688" w:type="dxa"/>
            <w:gridSpan w:val="3"/>
            <w:tcBorders>
              <w:top w:val="nil"/>
              <w:left w:val="nil"/>
              <w:bottom w:val="nil"/>
              <w:right w:val="nil"/>
            </w:tcBorders>
          </w:tcPr>
          <w:p w14:paraId="2DD59FEB" w14:textId="77777777" w:rsidR="00F777AC" w:rsidRPr="00283A2F" w:rsidRDefault="00F777AC" w:rsidP="007A1185">
            <w:pPr>
              <w:tabs>
                <w:tab w:val="center" w:pos="338"/>
                <w:tab w:val="center" w:pos="2323"/>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0.0030 </w:t>
            </w:r>
            <w:r w:rsidRPr="00283A2F">
              <w:rPr>
                <w:rFonts w:ascii="Arial" w:eastAsia="Arial" w:hAnsi="Arial" w:cs="Arial"/>
                <w:color w:val="000000"/>
                <w:sz w:val="18"/>
                <w:szCs w:val="22"/>
                <w:lang w:val="en-GB"/>
              </w:rPr>
              <w:tab/>
              <w:t>0.0030</w:t>
            </w:r>
          </w:p>
        </w:tc>
        <w:tc>
          <w:tcPr>
            <w:tcW w:w="1310" w:type="dxa"/>
            <w:tcBorders>
              <w:top w:val="nil"/>
              <w:left w:val="nil"/>
              <w:bottom w:val="nil"/>
              <w:right w:val="single" w:sz="12" w:space="0" w:color="000000"/>
            </w:tcBorders>
          </w:tcPr>
          <w:p w14:paraId="7764CA9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1275" w:type="dxa"/>
            <w:tcBorders>
              <w:top w:val="nil"/>
              <w:left w:val="single" w:sz="12" w:space="0" w:color="000000"/>
              <w:bottom w:val="nil"/>
              <w:right w:val="single" w:sz="12" w:space="0" w:color="000000"/>
            </w:tcBorders>
          </w:tcPr>
          <w:p w14:paraId="70BDFDD7"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28.9980</w:t>
            </w:r>
          </w:p>
        </w:tc>
      </w:tr>
      <w:tr w:rsidR="00F777AC" w:rsidRPr="00283A2F" w14:paraId="069A8ECC" w14:textId="77777777" w:rsidTr="00A1656D">
        <w:tblPrEx>
          <w:tblCellMar>
            <w:right w:w="115" w:type="dxa"/>
          </w:tblCellMar>
        </w:tblPrEx>
        <w:trPr>
          <w:trHeight w:val="288"/>
          <w:jc w:val="center"/>
        </w:trPr>
        <w:tc>
          <w:tcPr>
            <w:tcW w:w="902" w:type="dxa"/>
            <w:tcBorders>
              <w:top w:val="nil"/>
              <w:left w:val="single" w:sz="12" w:space="0" w:color="000000"/>
              <w:bottom w:val="nil"/>
              <w:right w:val="single" w:sz="12" w:space="0" w:color="000000"/>
            </w:tcBorders>
          </w:tcPr>
          <w:p w14:paraId="68EB4D3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169</w:t>
            </w:r>
          </w:p>
        </w:tc>
        <w:tc>
          <w:tcPr>
            <w:tcW w:w="1885" w:type="dxa"/>
            <w:tcBorders>
              <w:top w:val="nil"/>
              <w:left w:val="single" w:sz="12" w:space="0" w:color="000000"/>
              <w:bottom w:val="nil"/>
              <w:right w:val="nil"/>
            </w:tcBorders>
          </w:tcPr>
          <w:p w14:paraId="25FDA94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1985" w:type="dxa"/>
            <w:gridSpan w:val="2"/>
            <w:tcBorders>
              <w:top w:val="nil"/>
              <w:left w:val="nil"/>
              <w:bottom w:val="nil"/>
              <w:right w:val="nil"/>
            </w:tcBorders>
          </w:tcPr>
          <w:p w14:paraId="0F538CB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703" w:type="dxa"/>
            <w:tcBorders>
              <w:top w:val="nil"/>
              <w:left w:val="nil"/>
              <w:bottom w:val="nil"/>
              <w:right w:val="nil"/>
            </w:tcBorders>
          </w:tcPr>
          <w:p w14:paraId="134926D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310" w:type="dxa"/>
            <w:tcBorders>
              <w:top w:val="nil"/>
              <w:left w:val="nil"/>
              <w:bottom w:val="nil"/>
              <w:right w:val="single" w:sz="12" w:space="0" w:color="000000"/>
            </w:tcBorders>
          </w:tcPr>
          <w:p w14:paraId="7864A77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1275" w:type="dxa"/>
            <w:tcBorders>
              <w:top w:val="nil"/>
              <w:left w:val="single" w:sz="12" w:space="0" w:color="000000"/>
              <w:bottom w:val="nil"/>
              <w:right w:val="single" w:sz="12" w:space="0" w:color="000000"/>
            </w:tcBorders>
          </w:tcPr>
          <w:p w14:paraId="4879E031"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28.7887</w:t>
            </w:r>
          </w:p>
        </w:tc>
      </w:tr>
      <w:tr w:rsidR="00F777AC" w:rsidRPr="00283A2F" w14:paraId="6C69BBEE" w14:textId="77777777" w:rsidTr="00A1656D">
        <w:tblPrEx>
          <w:tblCellMar>
            <w:right w:w="115" w:type="dxa"/>
          </w:tblCellMar>
        </w:tblPrEx>
        <w:trPr>
          <w:trHeight w:val="276"/>
          <w:jc w:val="center"/>
        </w:trPr>
        <w:tc>
          <w:tcPr>
            <w:tcW w:w="902" w:type="dxa"/>
            <w:tcBorders>
              <w:top w:val="nil"/>
              <w:left w:val="single" w:sz="12" w:space="0" w:color="000000"/>
              <w:bottom w:val="nil"/>
              <w:right w:val="single" w:sz="12" w:space="0" w:color="000000"/>
            </w:tcBorders>
          </w:tcPr>
          <w:p w14:paraId="7264D72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170</w:t>
            </w:r>
          </w:p>
        </w:tc>
        <w:tc>
          <w:tcPr>
            <w:tcW w:w="1885" w:type="dxa"/>
            <w:tcBorders>
              <w:top w:val="nil"/>
              <w:left w:val="single" w:sz="12" w:space="0" w:color="000000"/>
              <w:bottom w:val="nil"/>
              <w:right w:val="nil"/>
            </w:tcBorders>
          </w:tcPr>
          <w:p w14:paraId="219F42C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1985" w:type="dxa"/>
            <w:gridSpan w:val="2"/>
            <w:tcBorders>
              <w:top w:val="nil"/>
              <w:left w:val="nil"/>
              <w:bottom w:val="nil"/>
              <w:right w:val="nil"/>
            </w:tcBorders>
          </w:tcPr>
          <w:p w14:paraId="75D24C2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1703" w:type="dxa"/>
            <w:tcBorders>
              <w:top w:val="nil"/>
              <w:left w:val="nil"/>
              <w:bottom w:val="nil"/>
              <w:right w:val="nil"/>
            </w:tcBorders>
          </w:tcPr>
          <w:p w14:paraId="1FC1197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310" w:type="dxa"/>
            <w:tcBorders>
              <w:top w:val="nil"/>
              <w:left w:val="nil"/>
              <w:bottom w:val="nil"/>
              <w:right w:val="single" w:sz="12" w:space="0" w:color="000000"/>
            </w:tcBorders>
          </w:tcPr>
          <w:p w14:paraId="4DF9B56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1275" w:type="dxa"/>
            <w:tcBorders>
              <w:top w:val="nil"/>
              <w:left w:val="single" w:sz="12" w:space="0" w:color="000000"/>
              <w:bottom w:val="nil"/>
              <w:right w:val="single" w:sz="12" w:space="0" w:color="000000"/>
            </w:tcBorders>
          </w:tcPr>
          <w:p w14:paraId="7FB20B55"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28.5809</w:t>
            </w:r>
          </w:p>
        </w:tc>
      </w:tr>
      <w:tr w:rsidR="00F777AC" w:rsidRPr="00283A2F" w14:paraId="62C9293B" w14:textId="77777777" w:rsidTr="00A1656D">
        <w:tblPrEx>
          <w:tblCellMar>
            <w:right w:w="115" w:type="dxa"/>
          </w:tblCellMar>
        </w:tblPrEx>
        <w:trPr>
          <w:trHeight w:val="276"/>
          <w:jc w:val="center"/>
        </w:trPr>
        <w:tc>
          <w:tcPr>
            <w:tcW w:w="902" w:type="dxa"/>
            <w:tcBorders>
              <w:top w:val="nil"/>
              <w:left w:val="single" w:sz="12" w:space="0" w:color="000000"/>
              <w:bottom w:val="nil"/>
              <w:right w:val="single" w:sz="12" w:space="0" w:color="000000"/>
            </w:tcBorders>
          </w:tcPr>
          <w:p w14:paraId="2F5B83A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171</w:t>
            </w:r>
          </w:p>
        </w:tc>
        <w:tc>
          <w:tcPr>
            <w:tcW w:w="1885" w:type="dxa"/>
            <w:tcBorders>
              <w:top w:val="nil"/>
              <w:left w:val="single" w:sz="12" w:space="0" w:color="000000"/>
              <w:bottom w:val="nil"/>
              <w:right w:val="nil"/>
            </w:tcBorders>
          </w:tcPr>
          <w:p w14:paraId="64D5C68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1985" w:type="dxa"/>
            <w:gridSpan w:val="2"/>
            <w:tcBorders>
              <w:top w:val="nil"/>
              <w:left w:val="nil"/>
              <w:bottom w:val="nil"/>
              <w:right w:val="nil"/>
            </w:tcBorders>
          </w:tcPr>
          <w:p w14:paraId="782DF95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703" w:type="dxa"/>
            <w:tcBorders>
              <w:top w:val="nil"/>
              <w:left w:val="nil"/>
              <w:bottom w:val="nil"/>
              <w:right w:val="nil"/>
            </w:tcBorders>
          </w:tcPr>
          <w:p w14:paraId="16C45A3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310" w:type="dxa"/>
            <w:tcBorders>
              <w:top w:val="nil"/>
              <w:left w:val="nil"/>
              <w:bottom w:val="nil"/>
              <w:right w:val="single" w:sz="12" w:space="0" w:color="000000"/>
            </w:tcBorders>
          </w:tcPr>
          <w:p w14:paraId="05C5224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1275" w:type="dxa"/>
            <w:tcBorders>
              <w:top w:val="nil"/>
              <w:left w:val="single" w:sz="12" w:space="0" w:color="000000"/>
              <w:bottom w:val="nil"/>
              <w:right w:val="single" w:sz="12" w:space="0" w:color="000000"/>
            </w:tcBorders>
          </w:tcPr>
          <w:p w14:paraId="76C0F021"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28.3747</w:t>
            </w:r>
          </w:p>
        </w:tc>
      </w:tr>
      <w:tr w:rsidR="00F777AC" w:rsidRPr="00283A2F" w14:paraId="0253595B" w14:textId="77777777" w:rsidTr="00A1656D">
        <w:tblPrEx>
          <w:tblCellMar>
            <w:right w:w="115" w:type="dxa"/>
          </w:tblCellMar>
        </w:tblPrEx>
        <w:trPr>
          <w:trHeight w:val="276"/>
          <w:jc w:val="center"/>
        </w:trPr>
        <w:tc>
          <w:tcPr>
            <w:tcW w:w="902" w:type="dxa"/>
            <w:tcBorders>
              <w:top w:val="nil"/>
              <w:left w:val="single" w:sz="12" w:space="0" w:color="000000"/>
              <w:bottom w:val="nil"/>
              <w:right w:val="single" w:sz="12" w:space="0" w:color="000000"/>
            </w:tcBorders>
          </w:tcPr>
          <w:p w14:paraId="5A3FB76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172</w:t>
            </w:r>
          </w:p>
        </w:tc>
        <w:tc>
          <w:tcPr>
            <w:tcW w:w="1885" w:type="dxa"/>
            <w:tcBorders>
              <w:top w:val="nil"/>
              <w:left w:val="single" w:sz="12" w:space="0" w:color="000000"/>
              <w:bottom w:val="nil"/>
              <w:right w:val="nil"/>
            </w:tcBorders>
          </w:tcPr>
          <w:p w14:paraId="596B53F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1985" w:type="dxa"/>
            <w:gridSpan w:val="2"/>
            <w:tcBorders>
              <w:top w:val="nil"/>
              <w:left w:val="nil"/>
              <w:bottom w:val="nil"/>
              <w:right w:val="nil"/>
            </w:tcBorders>
          </w:tcPr>
          <w:p w14:paraId="05800B8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703" w:type="dxa"/>
            <w:tcBorders>
              <w:top w:val="nil"/>
              <w:left w:val="nil"/>
              <w:bottom w:val="nil"/>
              <w:right w:val="nil"/>
            </w:tcBorders>
          </w:tcPr>
          <w:p w14:paraId="1C46549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310" w:type="dxa"/>
            <w:tcBorders>
              <w:top w:val="nil"/>
              <w:left w:val="nil"/>
              <w:bottom w:val="nil"/>
              <w:right w:val="single" w:sz="12" w:space="0" w:color="000000"/>
            </w:tcBorders>
          </w:tcPr>
          <w:p w14:paraId="512800F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1275" w:type="dxa"/>
            <w:tcBorders>
              <w:top w:val="nil"/>
              <w:left w:val="single" w:sz="12" w:space="0" w:color="000000"/>
              <w:bottom w:val="nil"/>
              <w:right w:val="single" w:sz="12" w:space="0" w:color="000000"/>
            </w:tcBorders>
          </w:tcPr>
          <w:p w14:paraId="06B90076"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28.1699</w:t>
            </w:r>
          </w:p>
        </w:tc>
      </w:tr>
      <w:tr w:rsidR="00F777AC" w:rsidRPr="00283A2F" w14:paraId="4DA99E22" w14:textId="77777777" w:rsidTr="00A1656D">
        <w:tblPrEx>
          <w:tblCellMar>
            <w:right w:w="115" w:type="dxa"/>
          </w:tblCellMar>
        </w:tblPrEx>
        <w:trPr>
          <w:trHeight w:val="276"/>
          <w:jc w:val="center"/>
        </w:trPr>
        <w:tc>
          <w:tcPr>
            <w:tcW w:w="902" w:type="dxa"/>
            <w:tcBorders>
              <w:top w:val="nil"/>
              <w:left w:val="single" w:sz="12" w:space="0" w:color="000000"/>
              <w:bottom w:val="nil"/>
              <w:right w:val="single" w:sz="12" w:space="0" w:color="000000"/>
            </w:tcBorders>
          </w:tcPr>
          <w:p w14:paraId="5297AB2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173</w:t>
            </w:r>
          </w:p>
        </w:tc>
        <w:tc>
          <w:tcPr>
            <w:tcW w:w="1885" w:type="dxa"/>
            <w:tcBorders>
              <w:top w:val="nil"/>
              <w:left w:val="single" w:sz="12" w:space="0" w:color="000000"/>
              <w:bottom w:val="nil"/>
              <w:right w:val="nil"/>
            </w:tcBorders>
          </w:tcPr>
          <w:p w14:paraId="1F8E191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1985" w:type="dxa"/>
            <w:gridSpan w:val="2"/>
            <w:tcBorders>
              <w:top w:val="nil"/>
              <w:left w:val="nil"/>
              <w:bottom w:val="nil"/>
              <w:right w:val="nil"/>
            </w:tcBorders>
          </w:tcPr>
          <w:p w14:paraId="296565F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703" w:type="dxa"/>
            <w:tcBorders>
              <w:top w:val="nil"/>
              <w:left w:val="nil"/>
              <w:bottom w:val="nil"/>
              <w:right w:val="nil"/>
            </w:tcBorders>
          </w:tcPr>
          <w:p w14:paraId="3206848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310" w:type="dxa"/>
            <w:tcBorders>
              <w:top w:val="nil"/>
              <w:left w:val="nil"/>
              <w:bottom w:val="nil"/>
              <w:right w:val="single" w:sz="12" w:space="0" w:color="000000"/>
            </w:tcBorders>
          </w:tcPr>
          <w:p w14:paraId="3F18402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1275" w:type="dxa"/>
            <w:tcBorders>
              <w:top w:val="nil"/>
              <w:left w:val="single" w:sz="12" w:space="0" w:color="000000"/>
              <w:bottom w:val="nil"/>
              <w:right w:val="single" w:sz="12" w:space="0" w:color="000000"/>
            </w:tcBorders>
          </w:tcPr>
          <w:p w14:paraId="20613E8E"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27.9666</w:t>
            </w:r>
          </w:p>
        </w:tc>
      </w:tr>
      <w:tr w:rsidR="00F777AC" w:rsidRPr="00283A2F" w14:paraId="6A11811F" w14:textId="77777777" w:rsidTr="00A1656D">
        <w:tblPrEx>
          <w:tblCellMar>
            <w:right w:w="115" w:type="dxa"/>
          </w:tblCellMar>
        </w:tblPrEx>
        <w:trPr>
          <w:trHeight w:val="276"/>
          <w:jc w:val="center"/>
        </w:trPr>
        <w:tc>
          <w:tcPr>
            <w:tcW w:w="902" w:type="dxa"/>
            <w:tcBorders>
              <w:top w:val="nil"/>
              <w:left w:val="single" w:sz="12" w:space="0" w:color="000000"/>
              <w:bottom w:val="nil"/>
              <w:right w:val="single" w:sz="12" w:space="0" w:color="000000"/>
            </w:tcBorders>
          </w:tcPr>
          <w:p w14:paraId="7F24624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174</w:t>
            </w:r>
          </w:p>
        </w:tc>
        <w:tc>
          <w:tcPr>
            <w:tcW w:w="1885" w:type="dxa"/>
            <w:tcBorders>
              <w:top w:val="nil"/>
              <w:left w:val="single" w:sz="12" w:space="0" w:color="000000"/>
              <w:bottom w:val="nil"/>
              <w:right w:val="nil"/>
            </w:tcBorders>
          </w:tcPr>
          <w:p w14:paraId="31DC300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1985" w:type="dxa"/>
            <w:gridSpan w:val="2"/>
            <w:tcBorders>
              <w:top w:val="nil"/>
              <w:left w:val="nil"/>
              <w:bottom w:val="nil"/>
              <w:right w:val="nil"/>
            </w:tcBorders>
          </w:tcPr>
          <w:p w14:paraId="672ACFA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703" w:type="dxa"/>
            <w:tcBorders>
              <w:top w:val="nil"/>
              <w:left w:val="nil"/>
              <w:bottom w:val="nil"/>
              <w:right w:val="nil"/>
            </w:tcBorders>
          </w:tcPr>
          <w:p w14:paraId="706D67C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1310" w:type="dxa"/>
            <w:tcBorders>
              <w:top w:val="nil"/>
              <w:left w:val="nil"/>
              <w:bottom w:val="nil"/>
              <w:right w:val="single" w:sz="12" w:space="0" w:color="000000"/>
            </w:tcBorders>
          </w:tcPr>
          <w:p w14:paraId="3034026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1275" w:type="dxa"/>
            <w:tcBorders>
              <w:top w:val="nil"/>
              <w:left w:val="single" w:sz="12" w:space="0" w:color="000000"/>
              <w:bottom w:val="nil"/>
              <w:right w:val="single" w:sz="12" w:space="0" w:color="000000"/>
            </w:tcBorders>
          </w:tcPr>
          <w:p w14:paraId="564D2F04"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27.7647</w:t>
            </w:r>
          </w:p>
        </w:tc>
      </w:tr>
      <w:tr w:rsidR="00F777AC" w:rsidRPr="00283A2F" w14:paraId="6669CACE" w14:textId="77777777" w:rsidTr="00A1656D">
        <w:tblPrEx>
          <w:tblCellMar>
            <w:right w:w="115" w:type="dxa"/>
          </w:tblCellMar>
        </w:tblPrEx>
        <w:trPr>
          <w:trHeight w:val="276"/>
          <w:jc w:val="center"/>
        </w:trPr>
        <w:tc>
          <w:tcPr>
            <w:tcW w:w="902" w:type="dxa"/>
            <w:tcBorders>
              <w:top w:val="nil"/>
              <w:left w:val="single" w:sz="12" w:space="0" w:color="000000"/>
              <w:bottom w:val="nil"/>
              <w:right w:val="single" w:sz="12" w:space="0" w:color="000000"/>
            </w:tcBorders>
          </w:tcPr>
          <w:p w14:paraId="3C9365D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175</w:t>
            </w:r>
          </w:p>
        </w:tc>
        <w:tc>
          <w:tcPr>
            <w:tcW w:w="1885" w:type="dxa"/>
            <w:tcBorders>
              <w:top w:val="nil"/>
              <w:left w:val="single" w:sz="12" w:space="0" w:color="000000"/>
              <w:bottom w:val="nil"/>
              <w:right w:val="nil"/>
            </w:tcBorders>
          </w:tcPr>
          <w:p w14:paraId="7DB6D24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1985" w:type="dxa"/>
            <w:gridSpan w:val="2"/>
            <w:tcBorders>
              <w:top w:val="nil"/>
              <w:left w:val="nil"/>
              <w:bottom w:val="nil"/>
              <w:right w:val="nil"/>
            </w:tcBorders>
          </w:tcPr>
          <w:p w14:paraId="69AED51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1703" w:type="dxa"/>
            <w:tcBorders>
              <w:top w:val="nil"/>
              <w:left w:val="nil"/>
              <w:bottom w:val="nil"/>
              <w:right w:val="nil"/>
            </w:tcBorders>
          </w:tcPr>
          <w:p w14:paraId="7331128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1310" w:type="dxa"/>
            <w:tcBorders>
              <w:top w:val="nil"/>
              <w:left w:val="nil"/>
              <w:bottom w:val="nil"/>
              <w:right w:val="single" w:sz="12" w:space="0" w:color="000000"/>
            </w:tcBorders>
          </w:tcPr>
          <w:p w14:paraId="3CA133C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1275" w:type="dxa"/>
            <w:tcBorders>
              <w:top w:val="nil"/>
              <w:left w:val="single" w:sz="12" w:space="0" w:color="000000"/>
              <w:bottom w:val="nil"/>
              <w:right w:val="single" w:sz="12" w:space="0" w:color="000000"/>
            </w:tcBorders>
          </w:tcPr>
          <w:p w14:paraId="0F4BB4F5"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27.5643</w:t>
            </w:r>
          </w:p>
        </w:tc>
      </w:tr>
      <w:tr w:rsidR="00F777AC" w:rsidRPr="00283A2F" w14:paraId="79D5F943" w14:textId="77777777" w:rsidTr="00A1656D">
        <w:tblPrEx>
          <w:tblCellMar>
            <w:right w:w="115" w:type="dxa"/>
          </w:tblCellMar>
        </w:tblPrEx>
        <w:trPr>
          <w:trHeight w:val="276"/>
          <w:jc w:val="center"/>
        </w:trPr>
        <w:tc>
          <w:tcPr>
            <w:tcW w:w="902" w:type="dxa"/>
            <w:tcBorders>
              <w:top w:val="nil"/>
              <w:left w:val="single" w:sz="12" w:space="0" w:color="000000"/>
              <w:bottom w:val="nil"/>
              <w:right w:val="single" w:sz="12" w:space="0" w:color="000000"/>
            </w:tcBorders>
          </w:tcPr>
          <w:p w14:paraId="03963CB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176</w:t>
            </w:r>
          </w:p>
        </w:tc>
        <w:tc>
          <w:tcPr>
            <w:tcW w:w="1885" w:type="dxa"/>
            <w:tcBorders>
              <w:top w:val="nil"/>
              <w:left w:val="single" w:sz="12" w:space="0" w:color="000000"/>
              <w:bottom w:val="nil"/>
              <w:right w:val="nil"/>
            </w:tcBorders>
          </w:tcPr>
          <w:p w14:paraId="35A335C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1985" w:type="dxa"/>
            <w:gridSpan w:val="2"/>
            <w:tcBorders>
              <w:top w:val="nil"/>
              <w:left w:val="nil"/>
              <w:bottom w:val="nil"/>
              <w:right w:val="nil"/>
            </w:tcBorders>
          </w:tcPr>
          <w:p w14:paraId="5154021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1703" w:type="dxa"/>
            <w:tcBorders>
              <w:top w:val="nil"/>
              <w:left w:val="nil"/>
              <w:bottom w:val="nil"/>
              <w:right w:val="nil"/>
            </w:tcBorders>
          </w:tcPr>
          <w:p w14:paraId="1EE0250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1310" w:type="dxa"/>
            <w:tcBorders>
              <w:top w:val="nil"/>
              <w:left w:val="nil"/>
              <w:bottom w:val="nil"/>
              <w:right w:val="single" w:sz="12" w:space="0" w:color="000000"/>
            </w:tcBorders>
          </w:tcPr>
          <w:p w14:paraId="17F9A27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1275" w:type="dxa"/>
            <w:tcBorders>
              <w:top w:val="nil"/>
              <w:left w:val="single" w:sz="12" w:space="0" w:color="000000"/>
              <w:bottom w:val="nil"/>
              <w:right w:val="single" w:sz="12" w:space="0" w:color="000000"/>
            </w:tcBorders>
          </w:tcPr>
          <w:p w14:paraId="5EDA5AB0"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27.3654</w:t>
            </w:r>
          </w:p>
        </w:tc>
      </w:tr>
      <w:tr w:rsidR="00F777AC" w:rsidRPr="00283A2F" w14:paraId="769109C6" w14:textId="77777777" w:rsidTr="00A1656D">
        <w:tblPrEx>
          <w:tblCellMar>
            <w:right w:w="115" w:type="dxa"/>
          </w:tblCellMar>
        </w:tblPrEx>
        <w:trPr>
          <w:trHeight w:val="276"/>
          <w:jc w:val="center"/>
        </w:trPr>
        <w:tc>
          <w:tcPr>
            <w:tcW w:w="902" w:type="dxa"/>
            <w:tcBorders>
              <w:top w:val="nil"/>
              <w:left w:val="single" w:sz="12" w:space="0" w:color="000000"/>
              <w:bottom w:val="nil"/>
              <w:right w:val="single" w:sz="12" w:space="0" w:color="000000"/>
            </w:tcBorders>
          </w:tcPr>
          <w:p w14:paraId="20C86BB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177</w:t>
            </w:r>
          </w:p>
        </w:tc>
        <w:tc>
          <w:tcPr>
            <w:tcW w:w="1885" w:type="dxa"/>
            <w:tcBorders>
              <w:top w:val="nil"/>
              <w:left w:val="single" w:sz="12" w:space="0" w:color="000000"/>
              <w:bottom w:val="nil"/>
              <w:right w:val="nil"/>
            </w:tcBorders>
          </w:tcPr>
          <w:p w14:paraId="43D80B9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1985" w:type="dxa"/>
            <w:gridSpan w:val="2"/>
            <w:tcBorders>
              <w:top w:val="nil"/>
              <w:left w:val="nil"/>
              <w:bottom w:val="nil"/>
              <w:right w:val="nil"/>
            </w:tcBorders>
          </w:tcPr>
          <w:p w14:paraId="524172B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1703" w:type="dxa"/>
            <w:tcBorders>
              <w:top w:val="nil"/>
              <w:left w:val="nil"/>
              <w:bottom w:val="nil"/>
              <w:right w:val="nil"/>
            </w:tcBorders>
          </w:tcPr>
          <w:p w14:paraId="33DB1F5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1310" w:type="dxa"/>
            <w:tcBorders>
              <w:top w:val="nil"/>
              <w:left w:val="nil"/>
              <w:bottom w:val="nil"/>
              <w:right w:val="single" w:sz="12" w:space="0" w:color="000000"/>
            </w:tcBorders>
          </w:tcPr>
          <w:p w14:paraId="784F0BC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1275" w:type="dxa"/>
            <w:tcBorders>
              <w:top w:val="nil"/>
              <w:left w:val="single" w:sz="12" w:space="0" w:color="000000"/>
              <w:bottom w:val="nil"/>
              <w:right w:val="single" w:sz="12" w:space="0" w:color="000000"/>
            </w:tcBorders>
          </w:tcPr>
          <w:p w14:paraId="0B848939"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27.1679</w:t>
            </w:r>
          </w:p>
        </w:tc>
      </w:tr>
      <w:tr w:rsidR="00F777AC" w:rsidRPr="00283A2F" w14:paraId="5080E84E" w14:textId="77777777" w:rsidTr="00A1656D">
        <w:tblPrEx>
          <w:tblCellMar>
            <w:right w:w="115" w:type="dxa"/>
          </w:tblCellMar>
        </w:tblPrEx>
        <w:trPr>
          <w:trHeight w:val="276"/>
          <w:jc w:val="center"/>
        </w:trPr>
        <w:tc>
          <w:tcPr>
            <w:tcW w:w="902" w:type="dxa"/>
            <w:tcBorders>
              <w:top w:val="nil"/>
              <w:left w:val="single" w:sz="12" w:space="0" w:color="000000"/>
              <w:bottom w:val="nil"/>
              <w:right w:val="single" w:sz="12" w:space="0" w:color="000000"/>
            </w:tcBorders>
          </w:tcPr>
          <w:p w14:paraId="3530E85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178</w:t>
            </w:r>
          </w:p>
        </w:tc>
        <w:tc>
          <w:tcPr>
            <w:tcW w:w="1885" w:type="dxa"/>
            <w:tcBorders>
              <w:top w:val="nil"/>
              <w:left w:val="single" w:sz="12" w:space="0" w:color="000000"/>
              <w:bottom w:val="nil"/>
              <w:right w:val="nil"/>
            </w:tcBorders>
          </w:tcPr>
          <w:p w14:paraId="304F264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1985" w:type="dxa"/>
            <w:gridSpan w:val="2"/>
            <w:tcBorders>
              <w:top w:val="nil"/>
              <w:left w:val="nil"/>
              <w:bottom w:val="nil"/>
              <w:right w:val="nil"/>
            </w:tcBorders>
          </w:tcPr>
          <w:p w14:paraId="677D551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1703" w:type="dxa"/>
            <w:tcBorders>
              <w:top w:val="nil"/>
              <w:left w:val="nil"/>
              <w:bottom w:val="nil"/>
              <w:right w:val="nil"/>
            </w:tcBorders>
          </w:tcPr>
          <w:p w14:paraId="4E36AD5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1310" w:type="dxa"/>
            <w:tcBorders>
              <w:top w:val="nil"/>
              <w:left w:val="nil"/>
              <w:bottom w:val="nil"/>
              <w:right w:val="single" w:sz="12" w:space="0" w:color="000000"/>
            </w:tcBorders>
          </w:tcPr>
          <w:p w14:paraId="22A40BB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1275" w:type="dxa"/>
            <w:tcBorders>
              <w:top w:val="nil"/>
              <w:left w:val="single" w:sz="12" w:space="0" w:color="000000"/>
              <w:bottom w:val="nil"/>
              <w:right w:val="single" w:sz="12" w:space="0" w:color="000000"/>
            </w:tcBorders>
          </w:tcPr>
          <w:p w14:paraId="0A61442B"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26.9718</w:t>
            </w:r>
          </w:p>
        </w:tc>
      </w:tr>
      <w:tr w:rsidR="00F777AC" w:rsidRPr="00283A2F" w14:paraId="4A71B2B8" w14:textId="77777777" w:rsidTr="00A1656D">
        <w:tblPrEx>
          <w:tblCellMar>
            <w:right w:w="115" w:type="dxa"/>
          </w:tblCellMar>
        </w:tblPrEx>
        <w:trPr>
          <w:trHeight w:val="276"/>
          <w:jc w:val="center"/>
        </w:trPr>
        <w:tc>
          <w:tcPr>
            <w:tcW w:w="902" w:type="dxa"/>
            <w:tcBorders>
              <w:top w:val="nil"/>
              <w:left w:val="single" w:sz="12" w:space="0" w:color="000000"/>
              <w:bottom w:val="nil"/>
              <w:right w:val="single" w:sz="12" w:space="0" w:color="000000"/>
            </w:tcBorders>
          </w:tcPr>
          <w:p w14:paraId="7C5CEB7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179</w:t>
            </w:r>
          </w:p>
        </w:tc>
        <w:tc>
          <w:tcPr>
            <w:tcW w:w="1885" w:type="dxa"/>
            <w:tcBorders>
              <w:top w:val="nil"/>
              <w:left w:val="single" w:sz="12" w:space="0" w:color="000000"/>
              <w:bottom w:val="nil"/>
              <w:right w:val="nil"/>
            </w:tcBorders>
          </w:tcPr>
          <w:p w14:paraId="13C36E4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1985" w:type="dxa"/>
            <w:gridSpan w:val="2"/>
            <w:tcBorders>
              <w:top w:val="nil"/>
              <w:left w:val="nil"/>
              <w:bottom w:val="nil"/>
              <w:right w:val="nil"/>
            </w:tcBorders>
          </w:tcPr>
          <w:p w14:paraId="4B6B9A4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1703" w:type="dxa"/>
            <w:tcBorders>
              <w:top w:val="nil"/>
              <w:left w:val="nil"/>
              <w:bottom w:val="nil"/>
              <w:right w:val="nil"/>
            </w:tcBorders>
          </w:tcPr>
          <w:p w14:paraId="7A09630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1310" w:type="dxa"/>
            <w:tcBorders>
              <w:top w:val="nil"/>
              <w:left w:val="nil"/>
              <w:bottom w:val="nil"/>
              <w:right w:val="single" w:sz="12" w:space="0" w:color="000000"/>
            </w:tcBorders>
          </w:tcPr>
          <w:p w14:paraId="55285B2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1275" w:type="dxa"/>
            <w:tcBorders>
              <w:top w:val="nil"/>
              <w:left w:val="single" w:sz="12" w:space="0" w:color="000000"/>
              <w:bottom w:val="nil"/>
              <w:right w:val="single" w:sz="12" w:space="0" w:color="000000"/>
            </w:tcBorders>
          </w:tcPr>
          <w:p w14:paraId="083DEB1F"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26.7772</w:t>
            </w:r>
          </w:p>
        </w:tc>
      </w:tr>
      <w:tr w:rsidR="00F777AC" w:rsidRPr="00283A2F" w14:paraId="0B6030F0" w14:textId="77777777" w:rsidTr="004221ED">
        <w:tblPrEx>
          <w:tblCellMar>
            <w:right w:w="115" w:type="dxa"/>
          </w:tblCellMar>
        </w:tblPrEx>
        <w:trPr>
          <w:trHeight w:val="276"/>
          <w:jc w:val="center"/>
        </w:trPr>
        <w:tc>
          <w:tcPr>
            <w:tcW w:w="902" w:type="dxa"/>
            <w:tcBorders>
              <w:top w:val="nil"/>
              <w:left w:val="single" w:sz="12" w:space="0" w:color="000000"/>
              <w:right w:val="single" w:sz="12" w:space="0" w:color="000000"/>
            </w:tcBorders>
          </w:tcPr>
          <w:p w14:paraId="06E2080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180</w:t>
            </w:r>
          </w:p>
        </w:tc>
        <w:tc>
          <w:tcPr>
            <w:tcW w:w="1885" w:type="dxa"/>
            <w:tcBorders>
              <w:top w:val="nil"/>
              <w:left w:val="single" w:sz="12" w:space="0" w:color="000000"/>
              <w:right w:val="nil"/>
            </w:tcBorders>
          </w:tcPr>
          <w:p w14:paraId="2859A29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1985" w:type="dxa"/>
            <w:gridSpan w:val="2"/>
            <w:tcBorders>
              <w:top w:val="nil"/>
              <w:left w:val="nil"/>
              <w:right w:val="nil"/>
            </w:tcBorders>
          </w:tcPr>
          <w:p w14:paraId="11BF7CB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1703" w:type="dxa"/>
            <w:tcBorders>
              <w:top w:val="nil"/>
              <w:left w:val="nil"/>
              <w:right w:val="nil"/>
            </w:tcBorders>
          </w:tcPr>
          <w:p w14:paraId="7A1FFD4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1310" w:type="dxa"/>
            <w:tcBorders>
              <w:top w:val="nil"/>
              <w:left w:val="nil"/>
              <w:right w:val="single" w:sz="12" w:space="0" w:color="000000"/>
            </w:tcBorders>
          </w:tcPr>
          <w:p w14:paraId="3844583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1275" w:type="dxa"/>
            <w:tcBorders>
              <w:top w:val="nil"/>
              <w:left w:val="single" w:sz="12" w:space="0" w:color="000000"/>
              <w:right w:val="single" w:sz="12" w:space="0" w:color="000000"/>
            </w:tcBorders>
          </w:tcPr>
          <w:p w14:paraId="30FA3F6E"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26.5839</w:t>
            </w:r>
          </w:p>
        </w:tc>
      </w:tr>
      <w:tr w:rsidR="00F777AC" w:rsidRPr="00283A2F" w14:paraId="6FBA7C7F" w14:textId="77777777" w:rsidTr="004221ED">
        <w:tblPrEx>
          <w:tblCellMar>
            <w:right w:w="115" w:type="dxa"/>
          </w:tblCellMar>
        </w:tblPrEx>
        <w:trPr>
          <w:trHeight w:val="276"/>
          <w:jc w:val="center"/>
        </w:trPr>
        <w:tc>
          <w:tcPr>
            <w:tcW w:w="902" w:type="dxa"/>
            <w:tcBorders>
              <w:top w:val="nil"/>
              <w:left w:val="single" w:sz="12" w:space="0" w:color="000000"/>
              <w:bottom w:val="single" w:sz="4" w:space="0" w:color="000000"/>
              <w:right w:val="single" w:sz="12" w:space="0" w:color="000000"/>
            </w:tcBorders>
          </w:tcPr>
          <w:p w14:paraId="04420FB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181</w:t>
            </w:r>
          </w:p>
        </w:tc>
        <w:tc>
          <w:tcPr>
            <w:tcW w:w="1885" w:type="dxa"/>
            <w:tcBorders>
              <w:top w:val="nil"/>
              <w:left w:val="single" w:sz="12" w:space="0" w:color="000000"/>
              <w:bottom w:val="single" w:sz="4" w:space="0" w:color="000000"/>
              <w:right w:val="nil"/>
            </w:tcBorders>
          </w:tcPr>
          <w:p w14:paraId="7562104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1985" w:type="dxa"/>
            <w:gridSpan w:val="2"/>
            <w:tcBorders>
              <w:top w:val="nil"/>
              <w:left w:val="nil"/>
              <w:bottom w:val="single" w:sz="4" w:space="0" w:color="000000"/>
              <w:right w:val="nil"/>
            </w:tcBorders>
          </w:tcPr>
          <w:p w14:paraId="4E189A5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1703" w:type="dxa"/>
            <w:tcBorders>
              <w:top w:val="nil"/>
              <w:left w:val="nil"/>
              <w:bottom w:val="single" w:sz="4" w:space="0" w:color="000000"/>
              <w:right w:val="nil"/>
            </w:tcBorders>
          </w:tcPr>
          <w:p w14:paraId="20E4D36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1310" w:type="dxa"/>
            <w:tcBorders>
              <w:top w:val="nil"/>
              <w:left w:val="nil"/>
              <w:bottom w:val="single" w:sz="4" w:space="0" w:color="000000"/>
              <w:right w:val="single" w:sz="12" w:space="0" w:color="000000"/>
            </w:tcBorders>
          </w:tcPr>
          <w:p w14:paraId="058E857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1275" w:type="dxa"/>
            <w:tcBorders>
              <w:top w:val="nil"/>
              <w:left w:val="single" w:sz="12" w:space="0" w:color="000000"/>
              <w:bottom w:val="single" w:sz="4" w:space="0" w:color="000000"/>
              <w:right w:val="single" w:sz="12" w:space="0" w:color="000000"/>
            </w:tcBorders>
          </w:tcPr>
          <w:p w14:paraId="47A3BDF0"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26.3920</w:t>
            </w:r>
          </w:p>
        </w:tc>
      </w:tr>
      <w:tr w:rsidR="00F777AC" w:rsidRPr="00283A2F" w14:paraId="27CFE65A" w14:textId="77777777" w:rsidTr="004221ED">
        <w:tblPrEx>
          <w:tblCellMar>
            <w:right w:w="115" w:type="dxa"/>
          </w:tblCellMar>
        </w:tblPrEx>
        <w:trPr>
          <w:trHeight w:val="276"/>
          <w:jc w:val="center"/>
        </w:trPr>
        <w:tc>
          <w:tcPr>
            <w:tcW w:w="902" w:type="dxa"/>
            <w:tcBorders>
              <w:top w:val="single" w:sz="4" w:space="0" w:color="000000"/>
              <w:left w:val="single" w:sz="12" w:space="0" w:color="000000"/>
              <w:bottom w:val="nil"/>
              <w:right w:val="single" w:sz="12" w:space="0" w:color="000000"/>
            </w:tcBorders>
          </w:tcPr>
          <w:p w14:paraId="60470BF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lastRenderedPageBreak/>
              <w:t>182</w:t>
            </w:r>
          </w:p>
        </w:tc>
        <w:tc>
          <w:tcPr>
            <w:tcW w:w="1885" w:type="dxa"/>
            <w:tcBorders>
              <w:top w:val="single" w:sz="4" w:space="0" w:color="000000"/>
              <w:left w:val="single" w:sz="12" w:space="0" w:color="000000"/>
              <w:bottom w:val="nil"/>
              <w:right w:val="nil"/>
            </w:tcBorders>
          </w:tcPr>
          <w:p w14:paraId="20A22DD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1985" w:type="dxa"/>
            <w:gridSpan w:val="2"/>
            <w:tcBorders>
              <w:top w:val="single" w:sz="4" w:space="0" w:color="000000"/>
              <w:left w:val="nil"/>
              <w:bottom w:val="nil"/>
              <w:right w:val="nil"/>
            </w:tcBorders>
          </w:tcPr>
          <w:p w14:paraId="08C54C4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1703" w:type="dxa"/>
            <w:tcBorders>
              <w:top w:val="single" w:sz="4" w:space="0" w:color="000000"/>
              <w:left w:val="nil"/>
              <w:bottom w:val="nil"/>
              <w:right w:val="nil"/>
            </w:tcBorders>
          </w:tcPr>
          <w:p w14:paraId="140CEC7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1310" w:type="dxa"/>
            <w:tcBorders>
              <w:top w:val="single" w:sz="4" w:space="0" w:color="000000"/>
              <w:left w:val="nil"/>
              <w:bottom w:val="nil"/>
              <w:right w:val="single" w:sz="12" w:space="0" w:color="000000"/>
            </w:tcBorders>
          </w:tcPr>
          <w:p w14:paraId="4ED9019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1275" w:type="dxa"/>
            <w:tcBorders>
              <w:top w:val="single" w:sz="4" w:space="0" w:color="000000"/>
              <w:left w:val="single" w:sz="12" w:space="0" w:color="000000"/>
              <w:bottom w:val="nil"/>
              <w:right w:val="single" w:sz="12" w:space="0" w:color="000000"/>
            </w:tcBorders>
          </w:tcPr>
          <w:p w14:paraId="761F3F64"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26.2016</w:t>
            </w:r>
          </w:p>
        </w:tc>
      </w:tr>
      <w:tr w:rsidR="00F777AC" w:rsidRPr="00283A2F" w14:paraId="01F6229E" w14:textId="77777777" w:rsidTr="00A1656D">
        <w:tblPrEx>
          <w:tblCellMar>
            <w:right w:w="115" w:type="dxa"/>
          </w:tblCellMar>
        </w:tblPrEx>
        <w:trPr>
          <w:trHeight w:val="276"/>
          <w:jc w:val="center"/>
        </w:trPr>
        <w:tc>
          <w:tcPr>
            <w:tcW w:w="902" w:type="dxa"/>
            <w:tcBorders>
              <w:top w:val="nil"/>
              <w:left w:val="single" w:sz="12" w:space="0" w:color="000000"/>
              <w:bottom w:val="nil"/>
              <w:right w:val="single" w:sz="12" w:space="0" w:color="000000"/>
            </w:tcBorders>
          </w:tcPr>
          <w:p w14:paraId="6DC4CA7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183</w:t>
            </w:r>
          </w:p>
        </w:tc>
        <w:tc>
          <w:tcPr>
            <w:tcW w:w="1885" w:type="dxa"/>
            <w:tcBorders>
              <w:top w:val="nil"/>
              <w:left w:val="single" w:sz="12" w:space="0" w:color="000000"/>
              <w:bottom w:val="nil"/>
              <w:right w:val="nil"/>
            </w:tcBorders>
          </w:tcPr>
          <w:p w14:paraId="3197DA7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1985" w:type="dxa"/>
            <w:gridSpan w:val="2"/>
            <w:tcBorders>
              <w:top w:val="nil"/>
              <w:left w:val="nil"/>
              <w:bottom w:val="nil"/>
              <w:right w:val="nil"/>
            </w:tcBorders>
          </w:tcPr>
          <w:p w14:paraId="29A42FA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1703" w:type="dxa"/>
            <w:tcBorders>
              <w:top w:val="nil"/>
              <w:left w:val="nil"/>
              <w:bottom w:val="nil"/>
              <w:right w:val="nil"/>
            </w:tcBorders>
          </w:tcPr>
          <w:p w14:paraId="1AC4737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1310" w:type="dxa"/>
            <w:tcBorders>
              <w:top w:val="nil"/>
              <w:left w:val="nil"/>
              <w:bottom w:val="nil"/>
              <w:right w:val="single" w:sz="12" w:space="0" w:color="000000"/>
            </w:tcBorders>
          </w:tcPr>
          <w:p w14:paraId="7D8E10E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1275" w:type="dxa"/>
            <w:tcBorders>
              <w:top w:val="nil"/>
              <w:left w:val="single" w:sz="12" w:space="0" w:color="000000"/>
              <w:bottom w:val="nil"/>
              <w:right w:val="single" w:sz="12" w:space="0" w:color="000000"/>
            </w:tcBorders>
          </w:tcPr>
          <w:p w14:paraId="4E2BD0CD"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26.0125</w:t>
            </w:r>
          </w:p>
        </w:tc>
      </w:tr>
      <w:tr w:rsidR="00F777AC" w:rsidRPr="00283A2F" w14:paraId="1224F839" w14:textId="77777777" w:rsidTr="00A1656D">
        <w:tblPrEx>
          <w:tblCellMar>
            <w:right w:w="115" w:type="dxa"/>
          </w:tblCellMar>
        </w:tblPrEx>
        <w:trPr>
          <w:trHeight w:val="276"/>
          <w:jc w:val="center"/>
        </w:trPr>
        <w:tc>
          <w:tcPr>
            <w:tcW w:w="902" w:type="dxa"/>
            <w:tcBorders>
              <w:top w:val="nil"/>
              <w:left w:val="single" w:sz="12" w:space="0" w:color="000000"/>
              <w:bottom w:val="nil"/>
              <w:right w:val="single" w:sz="12" w:space="0" w:color="000000"/>
            </w:tcBorders>
          </w:tcPr>
          <w:p w14:paraId="5A9AA83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184</w:t>
            </w:r>
          </w:p>
        </w:tc>
        <w:tc>
          <w:tcPr>
            <w:tcW w:w="1885" w:type="dxa"/>
            <w:tcBorders>
              <w:top w:val="nil"/>
              <w:left w:val="single" w:sz="12" w:space="0" w:color="000000"/>
              <w:bottom w:val="nil"/>
              <w:right w:val="nil"/>
            </w:tcBorders>
          </w:tcPr>
          <w:p w14:paraId="7A34354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1985" w:type="dxa"/>
            <w:gridSpan w:val="2"/>
            <w:tcBorders>
              <w:top w:val="nil"/>
              <w:left w:val="nil"/>
              <w:bottom w:val="nil"/>
              <w:right w:val="nil"/>
            </w:tcBorders>
          </w:tcPr>
          <w:p w14:paraId="3FEBBEF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0.0024</w:t>
            </w:r>
          </w:p>
        </w:tc>
        <w:tc>
          <w:tcPr>
            <w:tcW w:w="1703" w:type="dxa"/>
            <w:tcBorders>
              <w:top w:val="nil"/>
              <w:left w:val="nil"/>
              <w:bottom w:val="nil"/>
              <w:right w:val="nil"/>
            </w:tcBorders>
          </w:tcPr>
          <w:p w14:paraId="520A57D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0.0023</w:t>
            </w:r>
          </w:p>
        </w:tc>
        <w:tc>
          <w:tcPr>
            <w:tcW w:w="1310" w:type="dxa"/>
            <w:tcBorders>
              <w:top w:val="nil"/>
              <w:left w:val="nil"/>
              <w:bottom w:val="nil"/>
              <w:right w:val="single" w:sz="12" w:space="0" w:color="000000"/>
            </w:tcBorders>
          </w:tcPr>
          <w:p w14:paraId="71D960F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1275" w:type="dxa"/>
            <w:tcBorders>
              <w:top w:val="nil"/>
              <w:left w:val="single" w:sz="12" w:space="0" w:color="000000"/>
              <w:bottom w:val="nil"/>
              <w:right w:val="single" w:sz="12" w:space="0" w:color="000000"/>
            </w:tcBorders>
          </w:tcPr>
          <w:p w14:paraId="3B6AFAD1"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24.3912</w:t>
            </w:r>
          </w:p>
        </w:tc>
      </w:tr>
      <w:tr w:rsidR="00F777AC" w:rsidRPr="00283A2F" w14:paraId="4306E811" w14:textId="77777777" w:rsidTr="00A1656D">
        <w:tblPrEx>
          <w:tblCellMar>
            <w:right w:w="115" w:type="dxa"/>
          </w:tblCellMar>
        </w:tblPrEx>
        <w:trPr>
          <w:trHeight w:val="276"/>
          <w:jc w:val="center"/>
        </w:trPr>
        <w:tc>
          <w:tcPr>
            <w:tcW w:w="902" w:type="dxa"/>
            <w:tcBorders>
              <w:top w:val="nil"/>
              <w:left w:val="single" w:sz="12" w:space="0" w:color="000000"/>
              <w:bottom w:val="nil"/>
              <w:right w:val="single" w:sz="12" w:space="0" w:color="000000"/>
            </w:tcBorders>
          </w:tcPr>
          <w:p w14:paraId="2F53637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185</w:t>
            </w:r>
          </w:p>
        </w:tc>
        <w:tc>
          <w:tcPr>
            <w:tcW w:w="1885" w:type="dxa"/>
            <w:tcBorders>
              <w:top w:val="nil"/>
              <w:left w:val="single" w:sz="12" w:space="0" w:color="000000"/>
              <w:bottom w:val="nil"/>
              <w:right w:val="nil"/>
            </w:tcBorders>
          </w:tcPr>
          <w:p w14:paraId="2D1AE3D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1985" w:type="dxa"/>
            <w:gridSpan w:val="2"/>
            <w:tcBorders>
              <w:top w:val="nil"/>
              <w:left w:val="nil"/>
              <w:bottom w:val="nil"/>
              <w:right w:val="nil"/>
            </w:tcBorders>
          </w:tcPr>
          <w:p w14:paraId="7BA4216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0.0024</w:t>
            </w:r>
          </w:p>
        </w:tc>
        <w:tc>
          <w:tcPr>
            <w:tcW w:w="1703" w:type="dxa"/>
            <w:tcBorders>
              <w:top w:val="nil"/>
              <w:left w:val="nil"/>
              <w:bottom w:val="nil"/>
              <w:right w:val="nil"/>
            </w:tcBorders>
          </w:tcPr>
          <w:p w14:paraId="62A3166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0.0023</w:t>
            </w:r>
          </w:p>
        </w:tc>
        <w:tc>
          <w:tcPr>
            <w:tcW w:w="1310" w:type="dxa"/>
            <w:tcBorders>
              <w:top w:val="nil"/>
              <w:left w:val="nil"/>
              <w:bottom w:val="nil"/>
              <w:right w:val="single" w:sz="12" w:space="0" w:color="000000"/>
            </w:tcBorders>
          </w:tcPr>
          <w:p w14:paraId="259F7C7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1275" w:type="dxa"/>
            <w:tcBorders>
              <w:top w:val="nil"/>
              <w:left w:val="single" w:sz="12" w:space="0" w:color="000000"/>
              <w:bottom w:val="nil"/>
              <w:right w:val="single" w:sz="12" w:space="0" w:color="000000"/>
            </w:tcBorders>
          </w:tcPr>
          <w:p w14:paraId="727664D3"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24.2151</w:t>
            </w:r>
          </w:p>
        </w:tc>
      </w:tr>
      <w:tr w:rsidR="00F777AC" w:rsidRPr="00283A2F" w14:paraId="4E78D856" w14:textId="77777777" w:rsidTr="00A1656D">
        <w:tblPrEx>
          <w:tblCellMar>
            <w:right w:w="115" w:type="dxa"/>
          </w:tblCellMar>
        </w:tblPrEx>
        <w:trPr>
          <w:trHeight w:val="276"/>
          <w:jc w:val="center"/>
        </w:trPr>
        <w:tc>
          <w:tcPr>
            <w:tcW w:w="902" w:type="dxa"/>
            <w:tcBorders>
              <w:top w:val="nil"/>
              <w:left w:val="single" w:sz="12" w:space="0" w:color="000000"/>
              <w:bottom w:val="nil"/>
              <w:right w:val="single" w:sz="12" w:space="0" w:color="000000"/>
            </w:tcBorders>
          </w:tcPr>
          <w:p w14:paraId="7B019FE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186</w:t>
            </w:r>
          </w:p>
        </w:tc>
        <w:tc>
          <w:tcPr>
            <w:tcW w:w="1885" w:type="dxa"/>
            <w:tcBorders>
              <w:top w:val="nil"/>
              <w:left w:val="single" w:sz="12" w:space="0" w:color="000000"/>
              <w:bottom w:val="nil"/>
              <w:right w:val="nil"/>
            </w:tcBorders>
          </w:tcPr>
          <w:p w14:paraId="0861397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1985" w:type="dxa"/>
            <w:gridSpan w:val="2"/>
            <w:tcBorders>
              <w:top w:val="nil"/>
              <w:left w:val="nil"/>
              <w:bottom w:val="nil"/>
              <w:right w:val="nil"/>
            </w:tcBorders>
          </w:tcPr>
          <w:p w14:paraId="14E55EB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0.0024</w:t>
            </w:r>
          </w:p>
        </w:tc>
        <w:tc>
          <w:tcPr>
            <w:tcW w:w="1703" w:type="dxa"/>
            <w:tcBorders>
              <w:top w:val="nil"/>
              <w:left w:val="nil"/>
              <w:bottom w:val="nil"/>
              <w:right w:val="nil"/>
            </w:tcBorders>
          </w:tcPr>
          <w:p w14:paraId="3E6F9B4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0.0023</w:t>
            </w:r>
          </w:p>
        </w:tc>
        <w:tc>
          <w:tcPr>
            <w:tcW w:w="1310" w:type="dxa"/>
            <w:tcBorders>
              <w:top w:val="nil"/>
              <w:left w:val="nil"/>
              <w:bottom w:val="nil"/>
              <w:right w:val="single" w:sz="12" w:space="0" w:color="000000"/>
            </w:tcBorders>
          </w:tcPr>
          <w:p w14:paraId="5AA5A65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1275" w:type="dxa"/>
            <w:tcBorders>
              <w:top w:val="nil"/>
              <w:left w:val="single" w:sz="12" w:space="0" w:color="000000"/>
              <w:bottom w:val="nil"/>
              <w:right w:val="single" w:sz="12" w:space="0" w:color="000000"/>
            </w:tcBorders>
          </w:tcPr>
          <w:p w14:paraId="1FEC7CB4"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24.0403</w:t>
            </w:r>
          </w:p>
        </w:tc>
      </w:tr>
      <w:tr w:rsidR="00F777AC" w:rsidRPr="00283A2F" w14:paraId="2DA14D23" w14:textId="77777777" w:rsidTr="00A1656D">
        <w:tblPrEx>
          <w:tblCellMar>
            <w:right w:w="115" w:type="dxa"/>
          </w:tblCellMar>
        </w:tblPrEx>
        <w:trPr>
          <w:trHeight w:val="276"/>
          <w:jc w:val="center"/>
        </w:trPr>
        <w:tc>
          <w:tcPr>
            <w:tcW w:w="902" w:type="dxa"/>
            <w:tcBorders>
              <w:top w:val="nil"/>
              <w:left w:val="single" w:sz="12" w:space="0" w:color="000000"/>
              <w:bottom w:val="nil"/>
              <w:right w:val="single" w:sz="12" w:space="0" w:color="000000"/>
            </w:tcBorders>
          </w:tcPr>
          <w:p w14:paraId="0D10380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187</w:t>
            </w:r>
          </w:p>
        </w:tc>
        <w:tc>
          <w:tcPr>
            <w:tcW w:w="1885" w:type="dxa"/>
            <w:tcBorders>
              <w:top w:val="nil"/>
              <w:left w:val="single" w:sz="12" w:space="0" w:color="000000"/>
              <w:bottom w:val="nil"/>
              <w:right w:val="nil"/>
            </w:tcBorders>
          </w:tcPr>
          <w:p w14:paraId="4241534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0.0024</w:t>
            </w:r>
          </w:p>
        </w:tc>
        <w:tc>
          <w:tcPr>
            <w:tcW w:w="1985" w:type="dxa"/>
            <w:gridSpan w:val="2"/>
            <w:tcBorders>
              <w:top w:val="nil"/>
              <w:left w:val="nil"/>
              <w:bottom w:val="nil"/>
              <w:right w:val="nil"/>
            </w:tcBorders>
          </w:tcPr>
          <w:p w14:paraId="5F23DD1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0.0024</w:t>
            </w:r>
          </w:p>
        </w:tc>
        <w:tc>
          <w:tcPr>
            <w:tcW w:w="1703" w:type="dxa"/>
            <w:tcBorders>
              <w:top w:val="nil"/>
              <w:left w:val="nil"/>
              <w:bottom w:val="nil"/>
              <w:right w:val="nil"/>
            </w:tcBorders>
          </w:tcPr>
          <w:p w14:paraId="7DE5E4E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0.0023</w:t>
            </w:r>
          </w:p>
        </w:tc>
        <w:tc>
          <w:tcPr>
            <w:tcW w:w="1310" w:type="dxa"/>
            <w:tcBorders>
              <w:top w:val="nil"/>
              <w:left w:val="nil"/>
              <w:bottom w:val="nil"/>
              <w:right w:val="single" w:sz="12" w:space="0" w:color="000000"/>
            </w:tcBorders>
          </w:tcPr>
          <w:p w14:paraId="778BE73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1275" w:type="dxa"/>
            <w:tcBorders>
              <w:top w:val="nil"/>
              <w:left w:val="single" w:sz="12" w:space="0" w:color="000000"/>
              <w:bottom w:val="nil"/>
              <w:right w:val="single" w:sz="12" w:space="0" w:color="000000"/>
            </w:tcBorders>
          </w:tcPr>
          <w:p w14:paraId="4D32B6F2"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23.8668</w:t>
            </w:r>
          </w:p>
        </w:tc>
      </w:tr>
      <w:tr w:rsidR="00F777AC" w:rsidRPr="00283A2F" w14:paraId="1795C34B" w14:textId="77777777" w:rsidTr="00A1656D">
        <w:tblPrEx>
          <w:tblCellMar>
            <w:right w:w="115" w:type="dxa"/>
          </w:tblCellMar>
        </w:tblPrEx>
        <w:trPr>
          <w:trHeight w:val="282"/>
          <w:jc w:val="center"/>
        </w:trPr>
        <w:tc>
          <w:tcPr>
            <w:tcW w:w="902" w:type="dxa"/>
            <w:tcBorders>
              <w:top w:val="nil"/>
              <w:left w:val="single" w:sz="12" w:space="0" w:color="000000"/>
              <w:bottom w:val="nil"/>
              <w:right w:val="single" w:sz="12" w:space="0" w:color="000000"/>
            </w:tcBorders>
          </w:tcPr>
          <w:p w14:paraId="20190EC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188</w:t>
            </w:r>
          </w:p>
        </w:tc>
        <w:tc>
          <w:tcPr>
            <w:tcW w:w="1885" w:type="dxa"/>
            <w:tcBorders>
              <w:top w:val="nil"/>
              <w:left w:val="single" w:sz="12" w:space="0" w:color="000000"/>
              <w:bottom w:val="nil"/>
              <w:right w:val="nil"/>
            </w:tcBorders>
          </w:tcPr>
          <w:p w14:paraId="7C58EB0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0.0024</w:t>
            </w:r>
          </w:p>
        </w:tc>
        <w:tc>
          <w:tcPr>
            <w:tcW w:w="1985" w:type="dxa"/>
            <w:gridSpan w:val="2"/>
            <w:tcBorders>
              <w:top w:val="nil"/>
              <w:left w:val="nil"/>
              <w:bottom w:val="nil"/>
              <w:right w:val="nil"/>
            </w:tcBorders>
          </w:tcPr>
          <w:p w14:paraId="7A3DDD6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0.0024</w:t>
            </w:r>
          </w:p>
        </w:tc>
        <w:tc>
          <w:tcPr>
            <w:tcW w:w="1703" w:type="dxa"/>
            <w:tcBorders>
              <w:top w:val="nil"/>
              <w:left w:val="nil"/>
              <w:bottom w:val="nil"/>
              <w:right w:val="nil"/>
            </w:tcBorders>
          </w:tcPr>
          <w:p w14:paraId="3263EBD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0.0023</w:t>
            </w:r>
          </w:p>
        </w:tc>
        <w:tc>
          <w:tcPr>
            <w:tcW w:w="1310" w:type="dxa"/>
            <w:tcBorders>
              <w:top w:val="nil"/>
              <w:left w:val="nil"/>
              <w:bottom w:val="nil"/>
              <w:right w:val="single" w:sz="12" w:space="0" w:color="000000"/>
            </w:tcBorders>
          </w:tcPr>
          <w:p w14:paraId="3E5CA50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0.0024</w:t>
            </w:r>
          </w:p>
        </w:tc>
        <w:tc>
          <w:tcPr>
            <w:tcW w:w="1275" w:type="dxa"/>
            <w:tcBorders>
              <w:top w:val="nil"/>
              <w:left w:val="single" w:sz="12" w:space="0" w:color="000000"/>
              <w:bottom w:val="nil"/>
              <w:right w:val="single" w:sz="12" w:space="0" w:color="000000"/>
            </w:tcBorders>
          </w:tcPr>
          <w:p w14:paraId="0334B1CD"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23.6945</w:t>
            </w:r>
          </w:p>
        </w:tc>
      </w:tr>
      <w:tr w:rsidR="00F777AC" w:rsidRPr="00283A2F" w14:paraId="2AE0CA02" w14:textId="77777777" w:rsidTr="00A1656D">
        <w:tblPrEx>
          <w:tblCellMar>
            <w:right w:w="115" w:type="dxa"/>
          </w:tblCellMar>
        </w:tblPrEx>
        <w:trPr>
          <w:trHeight w:val="288"/>
          <w:jc w:val="center"/>
        </w:trPr>
        <w:tc>
          <w:tcPr>
            <w:tcW w:w="902" w:type="dxa"/>
            <w:tcBorders>
              <w:top w:val="nil"/>
              <w:left w:val="single" w:sz="12" w:space="0" w:color="000000"/>
              <w:bottom w:val="single" w:sz="12" w:space="0" w:color="000000"/>
              <w:right w:val="single" w:sz="12" w:space="0" w:color="000000"/>
            </w:tcBorders>
          </w:tcPr>
          <w:p w14:paraId="6771C21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189</w:t>
            </w:r>
          </w:p>
        </w:tc>
        <w:tc>
          <w:tcPr>
            <w:tcW w:w="1885" w:type="dxa"/>
            <w:tcBorders>
              <w:top w:val="nil"/>
              <w:left w:val="single" w:sz="12" w:space="0" w:color="000000"/>
              <w:bottom w:val="single" w:sz="12" w:space="0" w:color="000000"/>
              <w:right w:val="nil"/>
            </w:tcBorders>
          </w:tcPr>
          <w:p w14:paraId="1230569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0.0024</w:t>
            </w:r>
          </w:p>
        </w:tc>
        <w:tc>
          <w:tcPr>
            <w:tcW w:w="1985" w:type="dxa"/>
            <w:gridSpan w:val="2"/>
            <w:tcBorders>
              <w:top w:val="nil"/>
              <w:left w:val="nil"/>
              <w:bottom w:val="single" w:sz="12" w:space="0" w:color="000000"/>
              <w:right w:val="nil"/>
            </w:tcBorders>
          </w:tcPr>
          <w:p w14:paraId="637664A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0.0023</w:t>
            </w:r>
          </w:p>
        </w:tc>
        <w:tc>
          <w:tcPr>
            <w:tcW w:w="1703" w:type="dxa"/>
            <w:tcBorders>
              <w:top w:val="nil"/>
              <w:left w:val="nil"/>
              <w:bottom w:val="single" w:sz="12" w:space="0" w:color="000000"/>
              <w:right w:val="nil"/>
            </w:tcBorders>
          </w:tcPr>
          <w:p w14:paraId="4FFF277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0.0023</w:t>
            </w:r>
          </w:p>
        </w:tc>
        <w:tc>
          <w:tcPr>
            <w:tcW w:w="1310" w:type="dxa"/>
            <w:tcBorders>
              <w:top w:val="nil"/>
              <w:left w:val="nil"/>
              <w:bottom w:val="single" w:sz="12" w:space="0" w:color="000000"/>
              <w:right w:val="single" w:sz="12" w:space="0" w:color="000000"/>
            </w:tcBorders>
          </w:tcPr>
          <w:p w14:paraId="0A98E15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0.0024</w:t>
            </w:r>
          </w:p>
        </w:tc>
        <w:tc>
          <w:tcPr>
            <w:tcW w:w="1275" w:type="dxa"/>
            <w:tcBorders>
              <w:top w:val="nil"/>
              <w:left w:val="single" w:sz="12" w:space="0" w:color="000000"/>
              <w:bottom w:val="single" w:sz="12" w:space="0" w:color="000000"/>
              <w:right w:val="single" w:sz="12" w:space="0" w:color="000000"/>
            </w:tcBorders>
          </w:tcPr>
          <w:p w14:paraId="26086393" w14:textId="77777777" w:rsidR="00F777AC" w:rsidRPr="00283A2F" w:rsidRDefault="00F777AC" w:rsidP="007A1185">
            <w:pPr>
              <w:rPr>
                <w:rFonts w:eastAsia="Calibri" w:cs="Calibri"/>
                <w:color w:val="000000"/>
                <w:sz w:val="18"/>
                <w:szCs w:val="22"/>
                <w:lang w:val="en-GB"/>
              </w:rPr>
            </w:pPr>
            <w:r w:rsidRPr="00283A2F">
              <w:rPr>
                <w:rFonts w:eastAsia="Calibri" w:cs="Calibri"/>
                <w:color w:val="000000"/>
                <w:sz w:val="18"/>
                <w:szCs w:val="22"/>
                <w:lang w:val="en-GB"/>
              </w:rPr>
              <w:t>23.5234</w:t>
            </w:r>
          </w:p>
        </w:tc>
      </w:tr>
    </w:tbl>
    <w:p w14:paraId="34038454" w14:textId="62647791" w:rsidR="00F777AC" w:rsidRPr="00283A2F" w:rsidRDefault="00F777AC" w:rsidP="00F777AC">
      <w:pPr>
        <w:ind w:right="10502"/>
        <w:jc w:val="center"/>
        <w:rPr>
          <w:rFonts w:eastAsia="Calibri" w:cs="Calibri"/>
          <w:color w:val="000000"/>
          <w:lang w:val="en-GB"/>
        </w:rPr>
      </w:pPr>
    </w:p>
    <w:p w14:paraId="434BDA9B" w14:textId="77777777" w:rsidR="004221ED" w:rsidRPr="00283A2F" w:rsidRDefault="004221ED" w:rsidP="00F777AC">
      <w:pPr>
        <w:ind w:right="10502"/>
        <w:jc w:val="center"/>
        <w:rPr>
          <w:rFonts w:eastAsia="Calibri" w:cs="Calibri"/>
          <w:color w:val="000000"/>
          <w:lang w:val="en-GB"/>
        </w:rPr>
      </w:pPr>
    </w:p>
    <w:tbl>
      <w:tblPr>
        <w:tblStyle w:val="TableGrid0"/>
        <w:tblW w:w="5000" w:type="pct"/>
        <w:tblInd w:w="0" w:type="dxa"/>
        <w:tblCellMar>
          <w:right w:w="44" w:type="dxa"/>
        </w:tblCellMar>
        <w:tblLook w:val="04A0" w:firstRow="1" w:lastRow="0" w:firstColumn="1" w:lastColumn="0" w:noHBand="0" w:noVBand="1"/>
      </w:tblPr>
      <w:tblGrid>
        <w:gridCol w:w="836"/>
        <w:gridCol w:w="1298"/>
        <w:gridCol w:w="901"/>
        <w:gridCol w:w="62"/>
        <w:gridCol w:w="1129"/>
        <w:gridCol w:w="95"/>
        <w:gridCol w:w="702"/>
        <w:gridCol w:w="95"/>
        <w:gridCol w:w="1456"/>
        <w:gridCol w:w="149"/>
        <w:gridCol w:w="845"/>
        <w:gridCol w:w="95"/>
        <w:gridCol w:w="1008"/>
        <w:gridCol w:w="1271"/>
      </w:tblGrid>
      <w:tr w:rsidR="00F777AC" w:rsidRPr="00283A2F" w14:paraId="5B5F9AE1" w14:textId="77777777" w:rsidTr="004221ED">
        <w:trPr>
          <w:trHeight w:val="232"/>
          <w:tblHeader/>
        </w:trPr>
        <w:tc>
          <w:tcPr>
            <w:tcW w:w="420" w:type="pct"/>
            <w:vMerge w:val="restart"/>
            <w:tcBorders>
              <w:top w:val="single" w:sz="11" w:space="0" w:color="000000"/>
              <w:left w:val="single" w:sz="12" w:space="0" w:color="000000"/>
              <w:bottom w:val="single" w:sz="12" w:space="0" w:color="000000"/>
              <w:right w:val="single" w:sz="12" w:space="0" w:color="000000"/>
            </w:tcBorders>
            <w:vAlign w:val="bottom"/>
          </w:tcPr>
          <w:p w14:paraId="7249E8F3" w14:textId="5B8016F9" w:rsidR="00F777AC" w:rsidRPr="00283A2F" w:rsidRDefault="00F777AC" w:rsidP="004221ED">
            <w:pPr>
              <w:spacing w:after="263"/>
              <w:jc w:val="center"/>
              <w:rPr>
                <w:rFonts w:eastAsia="Calibri" w:cs="Calibri"/>
                <w:color w:val="000000"/>
                <w:sz w:val="18"/>
                <w:szCs w:val="22"/>
                <w:lang w:val="en-GB"/>
              </w:rPr>
            </w:pPr>
            <w:r w:rsidRPr="00283A2F">
              <w:rPr>
                <w:rFonts w:ascii="Arial" w:eastAsia="Arial" w:hAnsi="Arial" w:cs="Arial"/>
                <w:color w:val="000000"/>
                <w:sz w:val="18"/>
                <w:szCs w:val="22"/>
                <w:lang w:val="en-GB"/>
              </w:rPr>
              <w:t>Station</w:t>
            </w:r>
          </w:p>
        </w:tc>
        <w:tc>
          <w:tcPr>
            <w:tcW w:w="2886" w:type="pct"/>
            <w:gridSpan w:val="8"/>
            <w:tcBorders>
              <w:top w:val="single" w:sz="11" w:space="0" w:color="000000"/>
              <w:left w:val="single" w:sz="12" w:space="0" w:color="000000"/>
              <w:bottom w:val="single" w:sz="12" w:space="0" w:color="000000"/>
              <w:right w:val="nil"/>
            </w:tcBorders>
          </w:tcPr>
          <w:p w14:paraId="187AB51B" w14:textId="77777777" w:rsidR="00F777AC" w:rsidRPr="00283A2F" w:rsidRDefault="00F777AC" w:rsidP="007A1185">
            <w:pPr>
              <w:tabs>
                <w:tab w:val="center" w:pos="106"/>
                <w:tab w:val="center" w:pos="1476"/>
                <w:tab w:val="center" w:pos="2549"/>
                <w:tab w:val="center" w:pos="4352"/>
              </w:tabs>
              <w:jc w:val="center"/>
              <w:rPr>
                <w:rFonts w:eastAsia="Calibri" w:cs="Calibri"/>
                <w:color w:val="000000"/>
                <w:sz w:val="18"/>
                <w:szCs w:val="22"/>
                <w:lang w:val="en-GB"/>
              </w:rPr>
            </w:pPr>
            <w:r w:rsidRPr="00283A2F">
              <w:rPr>
                <w:rFonts w:ascii="Arial" w:eastAsia="Arial" w:hAnsi="Arial" w:cs="Arial"/>
                <w:b/>
                <w:color w:val="FF0000"/>
                <w:sz w:val="18"/>
                <w:szCs w:val="22"/>
                <w:lang w:val="en-GB"/>
              </w:rPr>
              <w:t>Corals</w:t>
            </w:r>
          </w:p>
        </w:tc>
        <w:tc>
          <w:tcPr>
            <w:tcW w:w="500" w:type="pct"/>
            <w:gridSpan w:val="2"/>
            <w:tcBorders>
              <w:top w:val="single" w:sz="11" w:space="0" w:color="000000"/>
              <w:left w:val="nil"/>
              <w:bottom w:val="single" w:sz="12" w:space="0" w:color="000000"/>
              <w:right w:val="nil"/>
            </w:tcBorders>
            <w:vAlign w:val="bottom"/>
          </w:tcPr>
          <w:p w14:paraId="368285FB" w14:textId="77777777" w:rsidR="00F777AC" w:rsidRPr="00283A2F" w:rsidRDefault="00F777AC" w:rsidP="007A1185">
            <w:pPr>
              <w:jc w:val="center"/>
              <w:rPr>
                <w:rFonts w:eastAsia="Calibri" w:cs="Calibri"/>
                <w:color w:val="000000"/>
                <w:sz w:val="18"/>
                <w:szCs w:val="22"/>
                <w:lang w:val="en-GB"/>
              </w:rPr>
            </w:pPr>
          </w:p>
        </w:tc>
        <w:tc>
          <w:tcPr>
            <w:tcW w:w="1194" w:type="pct"/>
            <w:gridSpan w:val="3"/>
            <w:tcBorders>
              <w:top w:val="single" w:sz="11" w:space="0" w:color="000000"/>
              <w:left w:val="nil"/>
              <w:bottom w:val="single" w:sz="12" w:space="0" w:color="000000"/>
              <w:right w:val="single" w:sz="12" w:space="0" w:color="000000"/>
            </w:tcBorders>
            <w:vAlign w:val="bottom"/>
          </w:tcPr>
          <w:p w14:paraId="485AB85D" w14:textId="77777777" w:rsidR="00F777AC" w:rsidRPr="00283A2F" w:rsidRDefault="00F777AC" w:rsidP="007A1185">
            <w:pPr>
              <w:jc w:val="center"/>
              <w:rPr>
                <w:rFonts w:eastAsia="Calibri" w:cs="Calibri"/>
                <w:color w:val="000000"/>
                <w:sz w:val="18"/>
                <w:szCs w:val="22"/>
                <w:lang w:val="en-GB"/>
              </w:rPr>
            </w:pPr>
          </w:p>
        </w:tc>
      </w:tr>
      <w:tr w:rsidR="004221ED" w:rsidRPr="00283A2F" w14:paraId="3D4591E2" w14:textId="77777777" w:rsidTr="004221ED">
        <w:trPr>
          <w:trHeight w:val="207"/>
          <w:tblHeader/>
        </w:trPr>
        <w:tc>
          <w:tcPr>
            <w:tcW w:w="420" w:type="pct"/>
            <w:vMerge/>
            <w:tcBorders>
              <w:top w:val="nil"/>
              <w:left w:val="single" w:sz="12" w:space="0" w:color="000000"/>
              <w:bottom w:val="nil"/>
              <w:right w:val="single" w:sz="12" w:space="0" w:color="000000"/>
            </w:tcBorders>
          </w:tcPr>
          <w:p w14:paraId="7DC5946F" w14:textId="77777777" w:rsidR="00F777AC" w:rsidRPr="00283A2F" w:rsidRDefault="00F777AC" w:rsidP="007A1185">
            <w:pPr>
              <w:jc w:val="center"/>
              <w:rPr>
                <w:rFonts w:eastAsia="Calibri" w:cs="Calibri"/>
                <w:color w:val="000000"/>
                <w:sz w:val="18"/>
                <w:szCs w:val="22"/>
                <w:lang w:val="en-GB"/>
              </w:rPr>
            </w:pPr>
          </w:p>
        </w:tc>
        <w:tc>
          <w:tcPr>
            <w:tcW w:w="2106" w:type="pct"/>
            <w:gridSpan w:val="6"/>
            <w:tcBorders>
              <w:top w:val="single" w:sz="12" w:space="0" w:color="000000"/>
              <w:left w:val="single" w:sz="12" w:space="0" w:color="000000"/>
              <w:bottom w:val="single" w:sz="12" w:space="0" w:color="000000"/>
              <w:right w:val="single" w:sz="12" w:space="0" w:color="000000"/>
            </w:tcBorders>
            <w:vAlign w:val="bottom"/>
          </w:tcPr>
          <w:p w14:paraId="1FDC5957" w14:textId="77777777" w:rsidR="00F777AC" w:rsidRPr="00283A2F" w:rsidRDefault="00F777AC" w:rsidP="007A1185">
            <w:pPr>
              <w:tabs>
                <w:tab w:val="center" w:pos="106"/>
                <w:tab w:val="center" w:pos="2129"/>
                <w:tab w:val="center" w:pos="3915"/>
              </w:tabs>
              <w:jc w:val="center"/>
              <w:rPr>
                <w:rFonts w:eastAsia="Calibri" w:cs="Calibri"/>
                <w:color w:val="000000"/>
                <w:sz w:val="18"/>
                <w:szCs w:val="22"/>
                <w:lang w:val="en-GB"/>
              </w:rPr>
            </w:pPr>
            <w:r w:rsidRPr="00283A2F">
              <w:rPr>
                <w:rFonts w:ascii="Arial" w:eastAsia="Arial" w:hAnsi="Arial" w:cs="Arial"/>
                <w:b/>
                <w:color w:val="0070C0"/>
                <w:sz w:val="18"/>
                <w:szCs w:val="22"/>
                <w:lang w:val="en-GB"/>
              </w:rPr>
              <w:t>Abundance</w:t>
            </w:r>
          </w:p>
        </w:tc>
        <w:tc>
          <w:tcPr>
            <w:tcW w:w="780" w:type="pct"/>
            <w:gridSpan w:val="2"/>
            <w:tcBorders>
              <w:top w:val="single" w:sz="12" w:space="0" w:color="000000"/>
              <w:left w:val="single" w:sz="12" w:space="0" w:color="000000"/>
              <w:bottom w:val="single" w:sz="12" w:space="0" w:color="000000"/>
              <w:right w:val="nil"/>
            </w:tcBorders>
          </w:tcPr>
          <w:p w14:paraId="635C318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b/>
                <w:color w:val="0070C0"/>
                <w:sz w:val="18"/>
                <w:szCs w:val="22"/>
                <w:lang w:val="en-GB"/>
              </w:rPr>
              <w:t>Coral healthiness</w:t>
            </w:r>
          </w:p>
        </w:tc>
        <w:tc>
          <w:tcPr>
            <w:tcW w:w="500" w:type="pct"/>
            <w:gridSpan w:val="2"/>
            <w:tcBorders>
              <w:top w:val="single" w:sz="12" w:space="0" w:color="000000"/>
              <w:left w:val="nil"/>
              <w:bottom w:val="single" w:sz="12" w:space="0" w:color="000000"/>
              <w:right w:val="single" w:sz="12" w:space="0" w:color="000000"/>
            </w:tcBorders>
            <w:vAlign w:val="bottom"/>
          </w:tcPr>
          <w:p w14:paraId="62E5CAFB" w14:textId="77777777" w:rsidR="00F777AC" w:rsidRPr="00283A2F" w:rsidRDefault="00F777AC" w:rsidP="004221ED">
            <w:pPr>
              <w:rPr>
                <w:rFonts w:eastAsia="Calibri" w:cs="Calibri"/>
                <w:color w:val="000000"/>
                <w:sz w:val="18"/>
                <w:szCs w:val="22"/>
                <w:lang w:val="en-GB"/>
              </w:rPr>
            </w:pPr>
          </w:p>
        </w:tc>
        <w:tc>
          <w:tcPr>
            <w:tcW w:w="555" w:type="pct"/>
            <w:gridSpan w:val="2"/>
            <w:vMerge w:val="restart"/>
            <w:tcBorders>
              <w:top w:val="single" w:sz="12" w:space="0" w:color="000000"/>
              <w:left w:val="single" w:sz="12" w:space="0" w:color="000000"/>
              <w:bottom w:val="single" w:sz="12" w:space="0" w:color="000000"/>
              <w:right w:val="single" w:sz="12" w:space="0" w:color="000000"/>
            </w:tcBorders>
            <w:vAlign w:val="bottom"/>
          </w:tcPr>
          <w:p w14:paraId="6EC6DBD1" w14:textId="4BF5FCDC" w:rsidR="00F777AC" w:rsidRPr="00283A2F" w:rsidRDefault="00F777AC" w:rsidP="004221ED">
            <w:pPr>
              <w:spacing w:after="292"/>
              <w:jc w:val="center"/>
              <w:rPr>
                <w:rFonts w:eastAsia="Calibri" w:cs="Calibri"/>
                <w:color w:val="000000"/>
                <w:sz w:val="18"/>
                <w:szCs w:val="22"/>
                <w:lang w:val="en-GB"/>
              </w:rPr>
            </w:pPr>
            <w:r w:rsidRPr="00283A2F">
              <w:rPr>
                <w:rFonts w:ascii="Arial" w:eastAsia="Arial" w:hAnsi="Arial" w:cs="Arial"/>
                <w:b/>
                <w:color w:val="0070C0"/>
                <w:sz w:val="18"/>
                <w:szCs w:val="22"/>
                <w:lang w:val="en-GB"/>
              </w:rPr>
              <w:t>Diversity</w:t>
            </w:r>
          </w:p>
        </w:tc>
        <w:tc>
          <w:tcPr>
            <w:tcW w:w="639" w:type="pct"/>
            <w:vMerge w:val="restart"/>
            <w:tcBorders>
              <w:top w:val="single" w:sz="12" w:space="0" w:color="000000"/>
              <w:left w:val="single" w:sz="12" w:space="0" w:color="000000"/>
              <w:bottom w:val="single" w:sz="12" w:space="0" w:color="000000"/>
              <w:right w:val="single" w:sz="12" w:space="0" w:color="000000"/>
            </w:tcBorders>
            <w:vAlign w:val="bottom"/>
          </w:tcPr>
          <w:p w14:paraId="790483EA" w14:textId="77777777"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b/>
                <w:color w:val="00B050"/>
                <w:sz w:val="18"/>
                <w:szCs w:val="22"/>
                <w:lang w:val="en-GB"/>
              </w:rPr>
              <w:t>Total * 10</w:t>
            </w:r>
            <w:r w:rsidRPr="00283A2F">
              <w:rPr>
                <w:rFonts w:ascii="Arial" w:eastAsia="Arial" w:hAnsi="Arial" w:cs="Arial"/>
                <w:b/>
                <w:color w:val="00B050"/>
                <w:sz w:val="18"/>
                <w:szCs w:val="22"/>
                <w:vertAlign w:val="superscript"/>
                <w:lang w:val="en-GB"/>
              </w:rPr>
              <w:t>4</w:t>
            </w:r>
          </w:p>
        </w:tc>
      </w:tr>
      <w:tr w:rsidR="004221ED" w:rsidRPr="00283A2F" w14:paraId="19D377FB" w14:textId="77777777" w:rsidTr="004221ED">
        <w:trPr>
          <w:trHeight w:val="182"/>
          <w:tblHeader/>
        </w:trPr>
        <w:tc>
          <w:tcPr>
            <w:tcW w:w="420" w:type="pct"/>
            <w:vMerge/>
            <w:tcBorders>
              <w:top w:val="nil"/>
              <w:left w:val="single" w:sz="12" w:space="0" w:color="000000"/>
              <w:bottom w:val="nil"/>
              <w:right w:val="single" w:sz="12" w:space="0" w:color="000000"/>
            </w:tcBorders>
          </w:tcPr>
          <w:p w14:paraId="30FA57E8" w14:textId="77777777" w:rsidR="00F777AC" w:rsidRPr="00283A2F" w:rsidRDefault="00F777AC" w:rsidP="007A1185">
            <w:pPr>
              <w:jc w:val="center"/>
              <w:rPr>
                <w:rFonts w:eastAsia="Calibri" w:cs="Calibri"/>
                <w:color w:val="000000"/>
                <w:sz w:val="18"/>
                <w:szCs w:val="22"/>
                <w:lang w:val="en-GB"/>
              </w:rPr>
            </w:pPr>
          </w:p>
        </w:tc>
        <w:tc>
          <w:tcPr>
            <w:tcW w:w="1705" w:type="pct"/>
            <w:gridSpan w:val="4"/>
            <w:tcBorders>
              <w:top w:val="single" w:sz="12" w:space="0" w:color="000000"/>
              <w:left w:val="single" w:sz="12" w:space="0" w:color="000000"/>
              <w:bottom w:val="single" w:sz="12" w:space="0" w:color="000000"/>
              <w:right w:val="single" w:sz="12" w:space="0" w:color="000000"/>
            </w:tcBorders>
            <w:vAlign w:val="bottom"/>
          </w:tcPr>
          <w:p w14:paraId="0F0B19BB" w14:textId="77777777" w:rsidR="00F777AC" w:rsidRPr="00283A2F" w:rsidRDefault="00F777AC" w:rsidP="007A1185">
            <w:pPr>
              <w:tabs>
                <w:tab w:val="center" w:pos="106"/>
                <w:tab w:val="center" w:pos="1749"/>
                <w:tab w:val="center" w:pos="2549"/>
              </w:tabs>
              <w:jc w:val="center"/>
              <w:rPr>
                <w:rFonts w:eastAsia="Calibri" w:cs="Calibri"/>
                <w:color w:val="000000"/>
                <w:sz w:val="18"/>
                <w:szCs w:val="22"/>
                <w:lang w:val="en-GB"/>
              </w:rPr>
            </w:pPr>
            <w:r w:rsidRPr="00283A2F">
              <w:rPr>
                <w:rFonts w:ascii="Arial" w:eastAsia="Arial" w:hAnsi="Arial" w:cs="Arial"/>
                <w:b/>
                <w:color w:val="FFC000"/>
                <w:sz w:val="18"/>
                <w:szCs w:val="22"/>
                <w:lang w:val="en-GB"/>
              </w:rPr>
              <w:t>Hard</w:t>
            </w:r>
          </w:p>
        </w:tc>
        <w:tc>
          <w:tcPr>
            <w:tcW w:w="401" w:type="pct"/>
            <w:gridSpan w:val="2"/>
            <w:vMerge w:val="restart"/>
            <w:tcBorders>
              <w:top w:val="single" w:sz="12" w:space="0" w:color="000000"/>
              <w:left w:val="single" w:sz="12" w:space="0" w:color="000000"/>
              <w:bottom w:val="single" w:sz="12" w:space="0" w:color="000000"/>
              <w:right w:val="single" w:sz="12" w:space="0" w:color="000000"/>
            </w:tcBorders>
            <w:vAlign w:val="bottom"/>
          </w:tcPr>
          <w:p w14:paraId="2AB1F907" w14:textId="7BD6F243" w:rsidR="00F777AC" w:rsidRPr="00283A2F" w:rsidRDefault="00F777AC" w:rsidP="004221ED">
            <w:pPr>
              <w:spacing w:after="14"/>
              <w:jc w:val="center"/>
              <w:rPr>
                <w:rFonts w:eastAsia="Calibri" w:cs="Calibri"/>
                <w:color w:val="000000"/>
                <w:sz w:val="18"/>
                <w:szCs w:val="22"/>
                <w:lang w:val="en-GB"/>
              </w:rPr>
            </w:pPr>
            <w:r w:rsidRPr="00283A2F">
              <w:rPr>
                <w:rFonts w:ascii="Arial" w:eastAsia="Arial" w:hAnsi="Arial" w:cs="Arial"/>
                <w:b/>
                <w:color w:val="FFC000"/>
                <w:sz w:val="18"/>
                <w:szCs w:val="22"/>
                <w:lang w:val="en-GB"/>
              </w:rPr>
              <w:t>Soft</w:t>
            </w:r>
          </w:p>
        </w:tc>
        <w:tc>
          <w:tcPr>
            <w:tcW w:w="780" w:type="pct"/>
            <w:gridSpan w:val="2"/>
            <w:vMerge w:val="restart"/>
            <w:tcBorders>
              <w:top w:val="single" w:sz="12" w:space="0" w:color="000000"/>
              <w:left w:val="single" w:sz="12" w:space="0" w:color="000000"/>
              <w:bottom w:val="single" w:sz="12" w:space="0" w:color="000000"/>
              <w:right w:val="nil"/>
            </w:tcBorders>
          </w:tcPr>
          <w:p w14:paraId="3B6518E8" w14:textId="52C41BF9" w:rsidR="00F777AC" w:rsidRPr="00283A2F" w:rsidRDefault="00F777AC" w:rsidP="004221ED">
            <w:pPr>
              <w:spacing w:after="53"/>
              <w:jc w:val="center"/>
              <w:rPr>
                <w:rFonts w:eastAsia="Calibri" w:cs="Calibri"/>
                <w:color w:val="000000"/>
                <w:sz w:val="18"/>
                <w:szCs w:val="22"/>
                <w:lang w:val="en-GB"/>
              </w:rPr>
            </w:pPr>
            <w:r w:rsidRPr="00283A2F">
              <w:rPr>
                <w:rFonts w:ascii="Arial" w:eastAsia="Arial" w:hAnsi="Arial" w:cs="Arial"/>
                <w:b/>
                <w:color w:val="FFC000"/>
                <w:sz w:val="18"/>
                <w:szCs w:val="22"/>
                <w:lang w:val="en-GB"/>
              </w:rPr>
              <w:t>Recruitments</w:t>
            </w:r>
          </w:p>
        </w:tc>
        <w:tc>
          <w:tcPr>
            <w:tcW w:w="500" w:type="pct"/>
            <w:gridSpan w:val="2"/>
            <w:vMerge w:val="restart"/>
            <w:tcBorders>
              <w:top w:val="single" w:sz="12" w:space="0" w:color="000000"/>
              <w:left w:val="nil"/>
              <w:bottom w:val="single" w:sz="12" w:space="0" w:color="000000"/>
              <w:right w:val="single" w:sz="12" w:space="0" w:color="000000"/>
            </w:tcBorders>
            <w:vAlign w:val="bottom"/>
          </w:tcPr>
          <w:p w14:paraId="3854672B" w14:textId="6D1D4F5A" w:rsidR="00F777AC" w:rsidRPr="00283A2F" w:rsidRDefault="00F777AC" w:rsidP="004221ED">
            <w:pPr>
              <w:spacing w:after="33"/>
              <w:jc w:val="center"/>
              <w:rPr>
                <w:rFonts w:eastAsia="Calibri" w:cs="Calibri"/>
                <w:color w:val="000000"/>
                <w:sz w:val="18"/>
                <w:szCs w:val="22"/>
                <w:lang w:val="en-GB"/>
              </w:rPr>
            </w:pPr>
            <w:r w:rsidRPr="00283A2F">
              <w:rPr>
                <w:rFonts w:ascii="Arial" w:eastAsia="Arial" w:hAnsi="Arial" w:cs="Arial"/>
                <w:b/>
                <w:color w:val="FFC000"/>
                <w:sz w:val="18"/>
                <w:szCs w:val="22"/>
                <w:lang w:val="en-GB"/>
              </w:rPr>
              <w:t>Damage</w:t>
            </w:r>
          </w:p>
        </w:tc>
        <w:tc>
          <w:tcPr>
            <w:tcW w:w="555" w:type="pct"/>
            <w:gridSpan w:val="2"/>
            <w:vMerge/>
            <w:tcBorders>
              <w:top w:val="nil"/>
              <w:left w:val="single" w:sz="12" w:space="0" w:color="000000"/>
              <w:bottom w:val="nil"/>
              <w:right w:val="single" w:sz="12" w:space="0" w:color="000000"/>
            </w:tcBorders>
          </w:tcPr>
          <w:p w14:paraId="1906BBA2" w14:textId="77777777" w:rsidR="00F777AC" w:rsidRPr="00283A2F" w:rsidRDefault="00F777AC" w:rsidP="007A1185">
            <w:pPr>
              <w:jc w:val="center"/>
              <w:rPr>
                <w:rFonts w:eastAsia="Calibri" w:cs="Calibri"/>
                <w:color w:val="000000"/>
                <w:sz w:val="18"/>
                <w:szCs w:val="22"/>
                <w:lang w:val="en-GB"/>
              </w:rPr>
            </w:pPr>
          </w:p>
        </w:tc>
        <w:tc>
          <w:tcPr>
            <w:tcW w:w="639" w:type="pct"/>
            <w:vMerge/>
            <w:tcBorders>
              <w:top w:val="nil"/>
              <w:left w:val="single" w:sz="12" w:space="0" w:color="000000"/>
              <w:bottom w:val="nil"/>
              <w:right w:val="single" w:sz="12" w:space="0" w:color="000000"/>
            </w:tcBorders>
          </w:tcPr>
          <w:p w14:paraId="3258F59E" w14:textId="77777777" w:rsidR="00F777AC" w:rsidRPr="00283A2F" w:rsidRDefault="00F777AC" w:rsidP="007A1185">
            <w:pPr>
              <w:jc w:val="center"/>
              <w:rPr>
                <w:rFonts w:eastAsia="Calibri" w:cs="Calibri"/>
                <w:color w:val="000000"/>
                <w:sz w:val="18"/>
                <w:szCs w:val="22"/>
                <w:lang w:val="en-GB"/>
              </w:rPr>
            </w:pPr>
          </w:p>
        </w:tc>
      </w:tr>
      <w:tr w:rsidR="004221ED" w:rsidRPr="00283A2F" w14:paraId="4715C110" w14:textId="77777777" w:rsidTr="004221ED">
        <w:trPr>
          <w:trHeight w:val="50"/>
          <w:tblHeader/>
        </w:trPr>
        <w:tc>
          <w:tcPr>
            <w:tcW w:w="420" w:type="pct"/>
            <w:vMerge/>
            <w:tcBorders>
              <w:top w:val="nil"/>
              <w:left w:val="single" w:sz="12" w:space="0" w:color="000000"/>
              <w:bottom w:val="single" w:sz="12" w:space="0" w:color="000000"/>
              <w:right w:val="single" w:sz="12" w:space="0" w:color="000000"/>
            </w:tcBorders>
          </w:tcPr>
          <w:p w14:paraId="60AE99E5" w14:textId="77777777" w:rsidR="00F777AC" w:rsidRPr="00283A2F" w:rsidRDefault="00F777AC" w:rsidP="007A1185">
            <w:pPr>
              <w:jc w:val="center"/>
              <w:rPr>
                <w:rFonts w:eastAsia="Calibri" w:cs="Calibri"/>
                <w:color w:val="000000"/>
                <w:sz w:val="18"/>
                <w:szCs w:val="22"/>
                <w:lang w:val="en-GB"/>
              </w:rPr>
            </w:pPr>
          </w:p>
        </w:tc>
        <w:tc>
          <w:tcPr>
            <w:tcW w:w="1705" w:type="pct"/>
            <w:gridSpan w:val="4"/>
            <w:tcBorders>
              <w:top w:val="single" w:sz="12" w:space="0" w:color="000000"/>
              <w:left w:val="single" w:sz="12" w:space="0" w:color="000000"/>
              <w:bottom w:val="single" w:sz="12" w:space="0" w:color="000000"/>
              <w:right w:val="single" w:sz="12" w:space="0" w:color="000000"/>
            </w:tcBorders>
          </w:tcPr>
          <w:p w14:paraId="2552CB7F" w14:textId="77777777" w:rsidR="00F777AC" w:rsidRPr="00283A2F" w:rsidRDefault="00F777AC" w:rsidP="007A1185">
            <w:pPr>
              <w:tabs>
                <w:tab w:val="center" w:pos="106"/>
                <w:tab w:val="center" w:pos="2589"/>
              </w:tabs>
              <w:rPr>
                <w:rFonts w:eastAsia="Calibri" w:cs="Calibri"/>
                <w:color w:val="000000"/>
                <w:sz w:val="18"/>
                <w:szCs w:val="22"/>
                <w:lang w:val="en-GB"/>
              </w:rPr>
            </w:pPr>
            <w:r w:rsidRPr="00283A2F">
              <w:rPr>
                <w:rFonts w:ascii="Arial" w:eastAsia="Arial" w:hAnsi="Arial" w:cs="Arial"/>
                <w:b/>
                <w:color w:val="00B050"/>
                <w:sz w:val="18"/>
                <w:szCs w:val="22"/>
                <w:lang w:val="en-GB"/>
              </w:rPr>
              <w:t xml:space="preserve">    Massive           Encrusting</w:t>
            </w:r>
          </w:p>
        </w:tc>
        <w:tc>
          <w:tcPr>
            <w:tcW w:w="401" w:type="pct"/>
            <w:gridSpan w:val="2"/>
            <w:vMerge/>
            <w:tcBorders>
              <w:top w:val="nil"/>
              <w:left w:val="single" w:sz="12" w:space="0" w:color="000000"/>
              <w:bottom w:val="single" w:sz="12" w:space="0" w:color="000000"/>
              <w:right w:val="single" w:sz="12" w:space="0" w:color="000000"/>
            </w:tcBorders>
          </w:tcPr>
          <w:p w14:paraId="745590CA" w14:textId="77777777" w:rsidR="00F777AC" w:rsidRPr="00283A2F" w:rsidRDefault="00F777AC" w:rsidP="007A1185">
            <w:pPr>
              <w:jc w:val="center"/>
              <w:rPr>
                <w:rFonts w:eastAsia="Calibri" w:cs="Calibri"/>
                <w:color w:val="000000"/>
                <w:sz w:val="18"/>
                <w:szCs w:val="22"/>
                <w:lang w:val="en-GB"/>
              </w:rPr>
            </w:pPr>
          </w:p>
        </w:tc>
        <w:tc>
          <w:tcPr>
            <w:tcW w:w="780" w:type="pct"/>
            <w:gridSpan w:val="2"/>
            <w:vMerge/>
            <w:tcBorders>
              <w:top w:val="nil"/>
              <w:left w:val="single" w:sz="12" w:space="0" w:color="000000"/>
              <w:bottom w:val="single" w:sz="12" w:space="0" w:color="000000"/>
              <w:right w:val="nil"/>
            </w:tcBorders>
          </w:tcPr>
          <w:p w14:paraId="11A0846E" w14:textId="77777777" w:rsidR="00F777AC" w:rsidRPr="00283A2F" w:rsidRDefault="00F777AC" w:rsidP="007A1185">
            <w:pPr>
              <w:jc w:val="center"/>
              <w:rPr>
                <w:rFonts w:eastAsia="Calibri" w:cs="Calibri"/>
                <w:color w:val="000000"/>
                <w:sz w:val="18"/>
                <w:szCs w:val="22"/>
                <w:lang w:val="en-GB"/>
              </w:rPr>
            </w:pPr>
          </w:p>
        </w:tc>
        <w:tc>
          <w:tcPr>
            <w:tcW w:w="500" w:type="pct"/>
            <w:gridSpan w:val="2"/>
            <w:vMerge/>
            <w:tcBorders>
              <w:top w:val="nil"/>
              <w:left w:val="nil"/>
              <w:bottom w:val="single" w:sz="12" w:space="0" w:color="000000"/>
              <w:right w:val="single" w:sz="12" w:space="0" w:color="000000"/>
            </w:tcBorders>
          </w:tcPr>
          <w:p w14:paraId="56052AEE" w14:textId="77777777" w:rsidR="00F777AC" w:rsidRPr="00283A2F" w:rsidRDefault="00F777AC" w:rsidP="007A1185">
            <w:pPr>
              <w:jc w:val="center"/>
              <w:rPr>
                <w:rFonts w:eastAsia="Calibri" w:cs="Calibri"/>
                <w:color w:val="000000"/>
                <w:sz w:val="18"/>
                <w:szCs w:val="22"/>
                <w:lang w:val="en-GB"/>
              </w:rPr>
            </w:pPr>
          </w:p>
        </w:tc>
        <w:tc>
          <w:tcPr>
            <w:tcW w:w="555" w:type="pct"/>
            <w:gridSpan w:val="2"/>
            <w:vMerge/>
            <w:tcBorders>
              <w:top w:val="nil"/>
              <w:left w:val="single" w:sz="12" w:space="0" w:color="000000"/>
              <w:bottom w:val="single" w:sz="12" w:space="0" w:color="000000"/>
              <w:right w:val="single" w:sz="12" w:space="0" w:color="000000"/>
            </w:tcBorders>
          </w:tcPr>
          <w:p w14:paraId="1F4CC46E" w14:textId="77777777" w:rsidR="00F777AC" w:rsidRPr="00283A2F" w:rsidRDefault="00F777AC" w:rsidP="007A1185">
            <w:pPr>
              <w:jc w:val="center"/>
              <w:rPr>
                <w:rFonts w:eastAsia="Calibri" w:cs="Calibri"/>
                <w:color w:val="000000"/>
                <w:sz w:val="18"/>
                <w:szCs w:val="22"/>
                <w:lang w:val="en-GB"/>
              </w:rPr>
            </w:pPr>
          </w:p>
        </w:tc>
        <w:tc>
          <w:tcPr>
            <w:tcW w:w="639" w:type="pct"/>
            <w:vMerge/>
            <w:tcBorders>
              <w:top w:val="nil"/>
              <w:left w:val="single" w:sz="12" w:space="0" w:color="000000"/>
              <w:bottom w:val="single" w:sz="12" w:space="0" w:color="000000"/>
              <w:right w:val="single" w:sz="12" w:space="0" w:color="000000"/>
            </w:tcBorders>
          </w:tcPr>
          <w:p w14:paraId="5F186CE0" w14:textId="77777777" w:rsidR="00F777AC" w:rsidRPr="00283A2F" w:rsidRDefault="00F777AC" w:rsidP="007A1185">
            <w:pPr>
              <w:jc w:val="center"/>
              <w:rPr>
                <w:rFonts w:eastAsia="Calibri" w:cs="Calibri"/>
                <w:color w:val="000000"/>
                <w:sz w:val="18"/>
                <w:szCs w:val="22"/>
                <w:lang w:val="en-GB"/>
              </w:rPr>
            </w:pPr>
          </w:p>
        </w:tc>
      </w:tr>
      <w:tr w:rsidR="00F777AC" w:rsidRPr="00283A2F" w14:paraId="475701FB" w14:textId="77777777" w:rsidTr="004221ED">
        <w:trPr>
          <w:trHeight w:val="313"/>
        </w:trPr>
        <w:tc>
          <w:tcPr>
            <w:tcW w:w="420" w:type="pct"/>
            <w:tcBorders>
              <w:top w:val="single" w:sz="12" w:space="0" w:color="000000"/>
              <w:left w:val="single" w:sz="12" w:space="0" w:color="000000"/>
              <w:bottom w:val="nil"/>
              <w:right w:val="single" w:sz="12" w:space="0" w:color="000000"/>
            </w:tcBorders>
          </w:tcPr>
          <w:p w14:paraId="289C6E0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w:t>
            </w:r>
          </w:p>
        </w:tc>
        <w:tc>
          <w:tcPr>
            <w:tcW w:w="2961" w:type="pct"/>
            <w:gridSpan w:val="9"/>
            <w:tcBorders>
              <w:top w:val="single" w:sz="12" w:space="0" w:color="000000"/>
              <w:left w:val="single" w:sz="12" w:space="0" w:color="000000"/>
              <w:bottom w:val="nil"/>
              <w:right w:val="nil"/>
            </w:tcBorders>
          </w:tcPr>
          <w:p w14:paraId="14362657" w14:textId="77777777" w:rsidR="00F777AC" w:rsidRPr="00283A2F" w:rsidRDefault="00F777AC" w:rsidP="007A1185">
            <w:pPr>
              <w:tabs>
                <w:tab w:val="center" w:pos="106"/>
                <w:tab w:val="center" w:pos="1814"/>
                <w:tab w:val="center" w:pos="2887"/>
                <w:tab w:val="center" w:pos="4733"/>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0.0096             </w:t>
            </w:r>
            <w:r w:rsidRPr="00283A2F">
              <w:rPr>
                <w:rFonts w:ascii="Arial" w:eastAsia="Arial" w:hAnsi="Arial" w:cs="Arial"/>
                <w:color w:val="000000"/>
                <w:sz w:val="18"/>
                <w:szCs w:val="22"/>
                <w:lang w:val="en-GB"/>
              </w:rPr>
              <w:tab/>
              <w:t>0.0097                        0.0090             0.0097</w:t>
            </w:r>
          </w:p>
        </w:tc>
        <w:tc>
          <w:tcPr>
            <w:tcW w:w="425" w:type="pct"/>
            <w:tcBorders>
              <w:top w:val="single" w:sz="12" w:space="0" w:color="000000"/>
              <w:left w:val="nil"/>
              <w:bottom w:val="nil"/>
              <w:right w:val="nil"/>
            </w:tcBorders>
          </w:tcPr>
          <w:p w14:paraId="7C698DA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0.0103</w:t>
            </w:r>
          </w:p>
        </w:tc>
        <w:tc>
          <w:tcPr>
            <w:tcW w:w="555" w:type="pct"/>
            <w:gridSpan w:val="2"/>
            <w:tcBorders>
              <w:top w:val="single" w:sz="12" w:space="0" w:color="000000"/>
              <w:left w:val="nil"/>
              <w:bottom w:val="nil"/>
              <w:right w:val="single" w:sz="12" w:space="0" w:color="000000"/>
            </w:tcBorders>
          </w:tcPr>
          <w:p w14:paraId="786B31E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0.0096</w:t>
            </w:r>
          </w:p>
        </w:tc>
        <w:tc>
          <w:tcPr>
            <w:tcW w:w="639" w:type="pct"/>
            <w:tcBorders>
              <w:top w:val="single" w:sz="12" w:space="0" w:color="000000"/>
              <w:left w:val="single" w:sz="12" w:space="0" w:color="000000"/>
              <w:bottom w:val="nil"/>
              <w:right w:val="single" w:sz="12" w:space="0" w:color="000000"/>
            </w:tcBorders>
          </w:tcPr>
          <w:p w14:paraId="436651A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98.3256</w:t>
            </w:r>
          </w:p>
        </w:tc>
      </w:tr>
      <w:tr w:rsidR="00F777AC" w:rsidRPr="00283A2F" w14:paraId="3EBE3836" w14:textId="77777777" w:rsidTr="004221ED">
        <w:trPr>
          <w:trHeight w:val="276"/>
        </w:trPr>
        <w:tc>
          <w:tcPr>
            <w:tcW w:w="420" w:type="pct"/>
            <w:tcBorders>
              <w:top w:val="nil"/>
              <w:left w:val="single" w:sz="12" w:space="0" w:color="000000"/>
              <w:bottom w:val="nil"/>
              <w:right w:val="single" w:sz="12" w:space="0" w:color="000000"/>
            </w:tcBorders>
          </w:tcPr>
          <w:p w14:paraId="6FF3C84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w:t>
            </w:r>
          </w:p>
        </w:tc>
        <w:tc>
          <w:tcPr>
            <w:tcW w:w="2961" w:type="pct"/>
            <w:gridSpan w:val="9"/>
            <w:tcBorders>
              <w:top w:val="nil"/>
              <w:left w:val="single" w:sz="12" w:space="0" w:color="000000"/>
              <w:bottom w:val="nil"/>
              <w:right w:val="nil"/>
            </w:tcBorders>
          </w:tcPr>
          <w:p w14:paraId="76567027"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0.0103 </w:t>
            </w:r>
            <w:r w:rsidRPr="00283A2F">
              <w:rPr>
                <w:rFonts w:ascii="Arial" w:eastAsia="Arial" w:hAnsi="Arial" w:cs="Arial"/>
                <w:color w:val="000000"/>
                <w:sz w:val="18"/>
                <w:szCs w:val="22"/>
                <w:lang w:val="en-GB"/>
              </w:rPr>
              <w:tab/>
              <w:t xml:space="preserve">           0.0097                </w:t>
            </w:r>
            <w:r w:rsidRPr="00283A2F">
              <w:rPr>
                <w:rFonts w:ascii="Arial" w:eastAsia="Arial" w:hAnsi="Arial" w:cs="Arial"/>
                <w:color w:val="000000"/>
                <w:sz w:val="18"/>
                <w:szCs w:val="22"/>
                <w:lang w:val="en-GB"/>
              </w:rPr>
              <w:tab/>
              <w:t xml:space="preserve">        0.0104             0.0097</w:t>
            </w:r>
          </w:p>
        </w:tc>
        <w:tc>
          <w:tcPr>
            <w:tcW w:w="425" w:type="pct"/>
            <w:tcBorders>
              <w:top w:val="nil"/>
              <w:left w:val="nil"/>
              <w:bottom w:val="nil"/>
              <w:right w:val="nil"/>
            </w:tcBorders>
          </w:tcPr>
          <w:p w14:paraId="6D1982D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0.0102</w:t>
            </w:r>
          </w:p>
        </w:tc>
        <w:tc>
          <w:tcPr>
            <w:tcW w:w="555" w:type="pct"/>
            <w:gridSpan w:val="2"/>
            <w:tcBorders>
              <w:top w:val="nil"/>
              <w:left w:val="nil"/>
              <w:bottom w:val="nil"/>
              <w:right w:val="single" w:sz="12" w:space="0" w:color="000000"/>
            </w:tcBorders>
          </w:tcPr>
          <w:p w14:paraId="06BCBFD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0.0095</w:t>
            </w:r>
          </w:p>
        </w:tc>
        <w:tc>
          <w:tcPr>
            <w:tcW w:w="639" w:type="pct"/>
            <w:tcBorders>
              <w:top w:val="nil"/>
              <w:left w:val="single" w:sz="12" w:space="0" w:color="000000"/>
              <w:bottom w:val="nil"/>
              <w:right w:val="single" w:sz="12" w:space="0" w:color="000000"/>
            </w:tcBorders>
          </w:tcPr>
          <w:p w14:paraId="1218068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100.9329</w:t>
            </w:r>
          </w:p>
        </w:tc>
      </w:tr>
      <w:tr w:rsidR="00F777AC" w:rsidRPr="00283A2F" w14:paraId="6CC6CA9A" w14:textId="77777777" w:rsidTr="004221ED">
        <w:trPr>
          <w:trHeight w:val="276"/>
        </w:trPr>
        <w:tc>
          <w:tcPr>
            <w:tcW w:w="420" w:type="pct"/>
            <w:tcBorders>
              <w:top w:val="nil"/>
              <w:left w:val="single" w:sz="12" w:space="0" w:color="000000"/>
              <w:bottom w:val="nil"/>
              <w:right w:val="single" w:sz="12" w:space="0" w:color="000000"/>
            </w:tcBorders>
          </w:tcPr>
          <w:p w14:paraId="227F560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w:t>
            </w:r>
          </w:p>
        </w:tc>
        <w:tc>
          <w:tcPr>
            <w:tcW w:w="2961" w:type="pct"/>
            <w:gridSpan w:val="9"/>
            <w:tcBorders>
              <w:top w:val="nil"/>
              <w:left w:val="single" w:sz="12" w:space="0" w:color="000000"/>
              <w:bottom w:val="nil"/>
              <w:right w:val="nil"/>
            </w:tcBorders>
          </w:tcPr>
          <w:p w14:paraId="0A14C974"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0.0102 </w:t>
            </w:r>
            <w:r w:rsidRPr="00283A2F">
              <w:rPr>
                <w:rFonts w:ascii="Arial" w:eastAsia="Arial" w:hAnsi="Arial" w:cs="Arial"/>
                <w:color w:val="000000"/>
                <w:sz w:val="18"/>
                <w:szCs w:val="22"/>
                <w:lang w:val="en-GB"/>
              </w:rPr>
              <w:tab/>
              <w:t xml:space="preserve">           0.0096                        </w:t>
            </w:r>
            <w:r w:rsidRPr="00283A2F">
              <w:rPr>
                <w:rFonts w:ascii="Arial" w:eastAsia="Arial" w:hAnsi="Arial" w:cs="Arial"/>
                <w:color w:val="000000"/>
                <w:sz w:val="18"/>
                <w:szCs w:val="22"/>
                <w:lang w:val="en-GB"/>
              </w:rPr>
              <w:tab/>
              <w:t>0.0104             0.0096</w:t>
            </w:r>
          </w:p>
        </w:tc>
        <w:tc>
          <w:tcPr>
            <w:tcW w:w="425" w:type="pct"/>
            <w:tcBorders>
              <w:top w:val="nil"/>
              <w:left w:val="nil"/>
              <w:bottom w:val="nil"/>
              <w:right w:val="nil"/>
            </w:tcBorders>
          </w:tcPr>
          <w:p w14:paraId="5A81185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0.0104</w:t>
            </w:r>
          </w:p>
        </w:tc>
        <w:tc>
          <w:tcPr>
            <w:tcW w:w="555" w:type="pct"/>
            <w:gridSpan w:val="2"/>
            <w:tcBorders>
              <w:top w:val="nil"/>
              <w:left w:val="nil"/>
              <w:bottom w:val="nil"/>
              <w:right w:val="single" w:sz="12" w:space="0" w:color="000000"/>
            </w:tcBorders>
          </w:tcPr>
          <w:p w14:paraId="2590B4F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0.0095</w:t>
            </w:r>
          </w:p>
        </w:tc>
        <w:tc>
          <w:tcPr>
            <w:tcW w:w="639" w:type="pct"/>
            <w:tcBorders>
              <w:top w:val="nil"/>
              <w:left w:val="single" w:sz="12" w:space="0" w:color="000000"/>
              <w:bottom w:val="nil"/>
              <w:right w:val="single" w:sz="12" w:space="0" w:color="000000"/>
            </w:tcBorders>
          </w:tcPr>
          <w:p w14:paraId="3B7AB03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100.5086</w:t>
            </w:r>
          </w:p>
        </w:tc>
      </w:tr>
      <w:tr w:rsidR="00F777AC" w:rsidRPr="00283A2F" w14:paraId="231F04EF" w14:textId="77777777" w:rsidTr="004221ED">
        <w:trPr>
          <w:trHeight w:val="276"/>
        </w:trPr>
        <w:tc>
          <w:tcPr>
            <w:tcW w:w="420" w:type="pct"/>
            <w:tcBorders>
              <w:top w:val="nil"/>
              <w:left w:val="single" w:sz="12" w:space="0" w:color="000000"/>
              <w:bottom w:val="nil"/>
              <w:right w:val="single" w:sz="12" w:space="0" w:color="000000"/>
            </w:tcBorders>
          </w:tcPr>
          <w:p w14:paraId="21575E9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4</w:t>
            </w:r>
          </w:p>
        </w:tc>
        <w:tc>
          <w:tcPr>
            <w:tcW w:w="2961" w:type="pct"/>
            <w:gridSpan w:val="9"/>
            <w:tcBorders>
              <w:top w:val="nil"/>
              <w:left w:val="single" w:sz="12" w:space="0" w:color="000000"/>
              <w:bottom w:val="nil"/>
              <w:right w:val="nil"/>
            </w:tcBorders>
          </w:tcPr>
          <w:p w14:paraId="2FD5CA29"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0.0102 </w:t>
            </w:r>
            <w:r w:rsidRPr="00283A2F">
              <w:rPr>
                <w:rFonts w:ascii="Arial" w:eastAsia="Arial" w:hAnsi="Arial" w:cs="Arial"/>
                <w:color w:val="000000"/>
                <w:sz w:val="18"/>
                <w:szCs w:val="22"/>
                <w:lang w:val="en-GB"/>
              </w:rPr>
              <w:tab/>
              <w:t xml:space="preserve">           0.0095 </w:t>
            </w:r>
            <w:r w:rsidRPr="00283A2F">
              <w:rPr>
                <w:rFonts w:ascii="Arial" w:eastAsia="Arial" w:hAnsi="Arial" w:cs="Arial"/>
                <w:color w:val="000000"/>
                <w:sz w:val="18"/>
                <w:szCs w:val="22"/>
                <w:lang w:val="en-GB"/>
              </w:rPr>
              <w:tab/>
              <w:t xml:space="preserve">                       0.0094             0.0095</w:t>
            </w:r>
          </w:p>
        </w:tc>
        <w:tc>
          <w:tcPr>
            <w:tcW w:w="425" w:type="pct"/>
            <w:tcBorders>
              <w:top w:val="nil"/>
              <w:left w:val="nil"/>
              <w:bottom w:val="nil"/>
              <w:right w:val="nil"/>
            </w:tcBorders>
          </w:tcPr>
          <w:p w14:paraId="37B95CE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0.0101</w:t>
            </w:r>
          </w:p>
        </w:tc>
        <w:tc>
          <w:tcPr>
            <w:tcW w:w="555" w:type="pct"/>
            <w:gridSpan w:val="2"/>
            <w:tcBorders>
              <w:top w:val="nil"/>
              <w:left w:val="nil"/>
              <w:bottom w:val="nil"/>
              <w:right w:val="single" w:sz="12" w:space="0" w:color="000000"/>
            </w:tcBorders>
          </w:tcPr>
          <w:p w14:paraId="5D2E449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0.0094</w:t>
            </w:r>
          </w:p>
        </w:tc>
        <w:tc>
          <w:tcPr>
            <w:tcW w:w="639" w:type="pct"/>
            <w:tcBorders>
              <w:top w:val="nil"/>
              <w:left w:val="single" w:sz="12" w:space="0" w:color="000000"/>
              <w:bottom w:val="nil"/>
              <w:right w:val="single" w:sz="12" w:space="0" w:color="000000"/>
            </w:tcBorders>
          </w:tcPr>
          <w:p w14:paraId="5309340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97.3810</w:t>
            </w:r>
          </w:p>
        </w:tc>
      </w:tr>
      <w:tr w:rsidR="00F777AC" w:rsidRPr="00283A2F" w14:paraId="64A8C46D" w14:textId="77777777" w:rsidTr="004221ED">
        <w:trPr>
          <w:trHeight w:val="276"/>
        </w:trPr>
        <w:tc>
          <w:tcPr>
            <w:tcW w:w="420" w:type="pct"/>
            <w:tcBorders>
              <w:top w:val="nil"/>
              <w:left w:val="single" w:sz="12" w:space="0" w:color="000000"/>
              <w:bottom w:val="nil"/>
              <w:right w:val="single" w:sz="12" w:space="0" w:color="000000"/>
            </w:tcBorders>
          </w:tcPr>
          <w:p w14:paraId="780D045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5</w:t>
            </w:r>
          </w:p>
        </w:tc>
        <w:tc>
          <w:tcPr>
            <w:tcW w:w="2961" w:type="pct"/>
            <w:gridSpan w:val="9"/>
            <w:tcBorders>
              <w:top w:val="nil"/>
              <w:left w:val="single" w:sz="12" w:space="0" w:color="000000"/>
              <w:bottom w:val="nil"/>
              <w:right w:val="nil"/>
            </w:tcBorders>
          </w:tcPr>
          <w:p w14:paraId="266D3ED3"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0.0093 </w:t>
            </w:r>
            <w:r w:rsidRPr="00283A2F">
              <w:rPr>
                <w:rFonts w:ascii="Arial" w:eastAsia="Arial" w:hAnsi="Arial" w:cs="Arial"/>
                <w:color w:val="000000"/>
                <w:sz w:val="18"/>
                <w:szCs w:val="22"/>
                <w:lang w:val="en-GB"/>
              </w:rPr>
              <w:tab/>
              <w:t xml:space="preserve">            0.0095 </w:t>
            </w:r>
            <w:r w:rsidRPr="00283A2F">
              <w:rPr>
                <w:rFonts w:ascii="Arial" w:eastAsia="Arial" w:hAnsi="Arial" w:cs="Arial"/>
                <w:color w:val="000000"/>
                <w:sz w:val="18"/>
                <w:szCs w:val="22"/>
                <w:lang w:val="en-GB"/>
              </w:rPr>
              <w:tab/>
              <w:t xml:space="preserve">                      0.0093             0.0095</w:t>
            </w:r>
          </w:p>
        </w:tc>
        <w:tc>
          <w:tcPr>
            <w:tcW w:w="425" w:type="pct"/>
            <w:tcBorders>
              <w:top w:val="nil"/>
              <w:left w:val="nil"/>
              <w:bottom w:val="nil"/>
              <w:right w:val="nil"/>
            </w:tcBorders>
          </w:tcPr>
          <w:p w14:paraId="480FF2C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0.0092</w:t>
            </w:r>
          </w:p>
        </w:tc>
        <w:tc>
          <w:tcPr>
            <w:tcW w:w="555" w:type="pct"/>
            <w:gridSpan w:val="2"/>
            <w:tcBorders>
              <w:top w:val="nil"/>
              <w:left w:val="nil"/>
              <w:bottom w:val="nil"/>
              <w:right w:val="single" w:sz="12" w:space="0" w:color="000000"/>
            </w:tcBorders>
          </w:tcPr>
          <w:p w14:paraId="26E28D9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0.0093</w:t>
            </w:r>
          </w:p>
        </w:tc>
        <w:tc>
          <w:tcPr>
            <w:tcW w:w="639" w:type="pct"/>
            <w:tcBorders>
              <w:top w:val="nil"/>
              <w:left w:val="single" w:sz="12" w:space="0" w:color="000000"/>
              <w:bottom w:val="nil"/>
              <w:right w:val="single" w:sz="12" w:space="0" w:color="000000"/>
            </w:tcBorders>
          </w:tcPr>
          <w:p w14:paraId="5C5FDCD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93.5281</w:t>
            </w:r>
          </w:p>
        </w:tc>
      </w:tr>
      <w:tr w:rsidR="00F777AC" w:rsidRPr="00283A2F" w14:paraId="5F01CE09" w14:textId="77777777" w:rsidTr="004221ED">
        <w:trPr>
          <w:trHeight w:val="276"/>
        </w:trPr>
        <w:tc>
          <w:tcPr>
            <w:tcW w:w="420" w:type="pct"/>
            <w:tcBorders>
              <w:top w:val="nil"/>
              <w:left w:val="single" w:sz="12" w:space="0" w:color="000000"/>
              <w:bottom w:val="nil"/>
              <w:right w:val="single" w:sz="12" w:space="0" w:color="000000"/>
            </w:tcBorders>
          </w:tcPr>
          <w:p w14:paraId="3984880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6</w:t>
            </w:r>
          </w:p>
        </w:tc>
        <w:tc>
          <w:tcPr>
            <w:tcW w:w="2961" w:type="pct"/>
            <w:gridSpan w:val="9"/>
            <w:tcBorders>
              <w:top w:val="nil"/>
              <w:left w:val="single" w:sz="12" w:space="0" w:color="000000"/>
              <w:bottom w:val="nil"/>
              <w:right w:val="nil"/>
            </w:tcBorders>
          </w:tcPr>
          <w:p w14:paraId="2C625240"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0.0100 </w:t>
            </w:r>
            <w:r w:rsidRPr="00283A2F">
              <w:rPr>
                <w:rFonts w:ascii="Arial" w:eastAsia="Arial" w:hAnsi="Arial" w:cs="Arial"/>
                <w:color w:val="000000"/>
                <w:sz w:val="18"/>
                <w:szCs w:val="22"/>
                <w:lang w:val="en-GB"/>
              </w:rPr>
              <w:tab/>
              <w:t xml:space="preserve">            0.0094 </w:t>
            </w:r>
            <w:r w:rsidRPr="00283A2F">
              <w:rPr>
                <w:rFonts w:ascii="Arial" w:eastAsia="Arial" w:hAnsi="Arial" w:cs="Arial"/>
                <w:color w:val="000000"/>
                <w:sz w:val="18"/>
                <w:szCs w:val="22"/>
                <w:lang w:val="en-GB"/>
              </w:rPr>
              <w:tab/>
              <w:t xml:space="preserve">                      0.0102             0.0094</w:t>
            </w:r>
          </w:p>
        </w:tc>
        <w:tc>
          <w:tcPr>
            <w:tcW w:w="425" w:type="pct"/>
            <w:tcBorders>
              <w:top w:val="nil"/>
              <w:left w:val="nil"/>
              <w:bottom w:val="nil"/>
              <w:right w:val="nil"/>
            </w:tcBorders>
          </w:tcPr>
          <w:p w14:paraId="52FA2A7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0.0081</w:t>
            </w:r>
          </w:p>
        </w:tc>
        <w:tc>
          <w:tcPr>
            <w:tcW w:w="555" w:type="pct"/>
            <w:gridSpan w:val="2"/>
            <w:tcBorders>
              <w:top w:val="nil"/>
              <w:left w:val="nil"/>
              <w:bottom w:val="nil"/>
              <w:right w:val="single" w:sz="12" w:space="0" w:color="000000"/>
            </w:tcBorders>
          </w:tcPr>
          <w:p w14:paraId="623B8FB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0.0101</w:t>
            </w:r>
          </w:p>
        </w:tc>
        <w:tc>
          <w:tcPr>
            <w:tcW w:w="639" w:type="pct"/>
            <w:tcBorders>
              <w:top w:val="nil"/>
              <w:left w:val="single" w:sz="12" w:space="0" w:color="000000"/>
              <w:bottom w:val="nil"/>
              <w:right w:val="single" w:sz="12" w:space="0" w:color="000000"/>
            </w:tcBorders>
          </w:tcPr>
          <w:p w14:paraId="2206193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96.8520</w:t>
            </w:r>
          </w:p>
        </w:tc>
      </w:tr>
      <w:tr w:rsidR="00F777AC" w:rsidRPr="00283A2F" w14:paraId="2704855E" w14:textId="77777777" w:rsidTr="004221ED">
        <w:trPr>
          <w:trHeight w:val="276"/>
        </w:trPr>
        <w:tc>
          <w:tcPr>
            <w:tcW w:w="420" w:type="pct"/>
            <w:tcBorders>
              <w:top w:val="nil"/>
              <w:left w:val="single" w:sz="12" w:space="0" w:color="000000"/>
              <w:bottom w:val="nil"/>
              <w:right w:val="single" w:sz="12" w:space="0" w:color="000000"/>
            </w:tcBorders>
          </w:tcPr>
          <w:p w14:paraId="634A098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7</w:t>
            </w:r>
          </w:p>
        </w:tc>
        <w:tc>
          <w:tcPr>
            <w:tcW w:w="2961" w:type="pct"/>
            <w:gridSpan w:val="9"/>
            <w:tcBorders>
              <w:top w:val="nil"/>
              <w:left w:val="single" w:sz="12" w:space="0" w:color="000000"/>
              <w:bottom w:val="nil"/>
              <w:right w:val="nil"/>
            </w:tcBorders>
          </w:tcPr>
          <w:p w14:paraId="2A5D8812"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0.0100 </w:t>
            </w:r>
            <w:r w:rsidRPr="00283A2F">
              <w:rPr>
                <w:rFonts w:ascii="Arial" w:eastAsia="Arial" w:hAnsi="Arial" w:cs="Arial"/>
                <w:color w:val="000000"/>
                <w:sz w:val="18"/>
                <w:szCs w:val="22"/>
                <w:lang w:val="en-GB"/>
              </w:rPr>
              <w:tab/>
              <w:t xml:space="preserve">            0.0093 </w:t>
            </w:r>
            <w:r w:rsidRPr="00283A2F">
              <w:rPr>
                <w:rFonts w:ascii="Arial" w:eastAsia="Arial" w:hAnsi="Arial" w:cs="Arial"/>
                <w:color w:val="000000"/>
                <w:sz w:val="18"/>
                <w:szCs w:val="22"/>
                <w:lang w:val="en-GB"/>
              </w:rPr>
              <w:tab/>
              <w:t xml:space="preserve">                      0.0102             0.0093</w:t>
            </w:r>
          </w:p>
        </w:tc>
        <w:tc>
          <w:tcPr>
            <w:tcW w:w="425" w:type="pct"/>
            <w:tcBorders>
              <w:top w:val="nil"/>
              <w:left w:val="nil"/>
              <w:bottom w:val="nil"/>
              <w:right w:val="nil"/>
            </w:tcBorders>
          </w:tcPr>
          <w:p w14:paraId="6139DB3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0.0081</w:t>
            </w:r>
          </w:p>
        </w:tc>
        <w:tc>
          <w:tcPr>
            <w:tcW w:w="555" w:type="pct"/>
            <w:gridSpan w:val="2"/>
            <w:tcBorders>
              <w:top w:val="nil"/>
              <w:left w:val="nil"/>
              <w:bottom w:val="nil"/>
              <w:right w:val="single" w:sz="12" w:space="0" w:color="000000"/>
            </w:tcBorders>
          </w:tcPr>
          <w:p w14:paraId="039B2A5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0.0100</w:t>
            </w:r>
          </w:p>
        </w:tc>
        <w:tc>
          <w:tcPr>
            <w:tcW w:w="639" w:type="pct"/>
            <w:tcBorders>
              <w:top w:val="nil"/>
              <w:left w:val="single" w:sz="12" w:space="0" w:color="000000"/>
              <w:bottom w:val="nil"/>
              <w:right w:val="single" w:sz="12" w:space="0" w:color="000000"/>
            </w:tcBorders>
          </w:tcPr>
          <w:p w14:paraId="72B50EC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96.2603</w:t>
            </w:r>
          </w:p>
        </w:tc>
      </w:tr>
      <w:tr w:rsidR="00F777AC" w:rsidRPr="00283A2F" w14:paraId="68914085" w14:textId="77777777" w:rsidTr="004221ED">
        <w:trPr>
          <w:trHeight w:val="276"/>
        </w:trPr>
        <w:tc>
          <w:tcPr>
            <w:tcW w:w="420" w:type="pct"/>
            <w:tcBorders>
              <w:top w:val="nil"/>
              <w:left w:val="single" w:sz="12" w:space="0" w:color="000000"/>
              <w:bottom w:val="nil"/>
              <w:right w:val="single" w:sz="12" w:space="0" w:color="000000"/>
            </w:tcBorders>
          </w:tcPr>
          <w:p w14:paraId="737D2CE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w:t>
            </w:r>
          </w:p>
        </w:tc>
        <w:tc>
          <w:tcPr>
            <w:tcW w:w="2961" w:type="pct"/>
            <w:gridSpan w:val="9"/>
            <w:tcBorders>
              <w:top w:val="nil"/>
              <w:left w:val="single" w:sz="12" w:space="0" w:color="000000"/>
              <w:bottom w:val="nil"/>
              <w:right w:val="nil"/>
            </w:tcBorders>
          </w:tcPr>
          <w:p w14:paraId="24309E3E"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0.0099 </w:t>
            </w:r>
            <w:r w:rsidRPr="00283A2F">
              <w:rPr>
                <w:rFonts w:ascii="Arial" w:eastAsia="Arial" w:hAnsi="Arial" w:cs="Arial"/>
                <w:color w:val="000000"/>
                <w:sz w:val="18"/>
                <w:szCs w:val="22"/>
                <w:lang w:val="en-GB"/>
              </w:rPr>
              <w:tab/>
              <w:t xml:space="preserve">             0.0093 </w:t>
            </w:r>
            <w:r w:rsidRPr="00283A2F">
              <w:rPr>
                <w:rFonts w:ascii="Arial" w:eastAsia="Arial" w:hAnsi="Arial" w:cs="Arial"/>
                <w:color w:val="000000"/>
                <w:sz w:val="18"/>
                <w:szCs w:val="22"/>
                <w:lang w:val="en-GB"/>
              </w:rPr>
              <w:tab/>
              <w:t xml:space="preserve">                      0.0101            0.0093</w:t>
            </w:r>
          </w:p>
        </w:tc>
        <w:tc>
          <w:tcPr>
            <w:tcW w:w="425" w:type="pct"/>
            <w:tcBorders>
              <w:top w:val="nil"/>
              <w:left w:val="nil"/>
              <w:bottom w:val="nil"/>
              <w:right w:val="nil"/>
            </w:tcBorders>
          </w:tcPr>
          <w:p w14:paraId="783381F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0.0080</w:t>
            </w:r>
          </w:p>
        </w:tc>
        <w:tc>
          <w:tcPr>
            <w:tcW w:w="555" w:type="pct"/>
            <w:gridSpan w:val="2"/>
            <w:tcBorders>
              <w:top w:val="nil"/>
              <w:left w:val="nil"/>
              <w:bottom w:val="nil"/>
              <w:right w:val="single" w:sz="12" w:space="0" w:color="000000"/>
            </w:tcBorders>
          </w:tcPr>
          <w:p w14:paraId="6B0DF1F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0.0099</w:t>
            </w:r>
          </w:p>
        </w:tc>
        <w:tc>
          <w:tcPr>
            <w:tcW w:w="639" w:type="pct"/>
            <w:tcBorders>
              <w:top w:val="nil"/>
              <w:left w:val="single" w:sz="12" w:space="0" w:color="000000"/>
              <w:bottom w:val="nil"/>
              <w:right w:val="single" w:sz="12" w:space="0" w:color="000000"/>
            </w:tcBorders>
          </w:tcPr>
          <w:p w14:paraId="1107854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95.6019</w:t>
            </w:r>
          </w:p>
        </w:tc>
      </w:tr>
      <w:tr w:rsidR="00F777AC" w:rsidRPr="00283A2F" w14:paraId="473CA0C9" w14:textId="77777777" w:rsidTr="004221ED">
        <w:trPr>
          <w:trHeight w:val="276"/>
        </w:trPr>
        <w:tc>
          <w:tcPr>
            <w:tcW w:w="420" w:type="pct"/>
            <w:tcBorders>
              <w:top w:val="nil"/>
              <w:left w:val="single" w:sz="12" w:space="0" w:color="000000"/>
              <w:bottom w:val="nil"/>
              <w:right w:val="single" w:sz="12" w:space="0" w:color="000000"/>
            </w:tcBorders>
          </w:tcPr>
          <w:p w14:paraId="276529F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9</w:t>
            </w:r>
          </w:p>
        </w:tc>
        <w:tc>
          <w:tcPr>
            <w:tcW w:w="2961" w:type="pct"/>
            <w:gridSpan w:val="9"/>
            <w:tcBorders>
              <w:top w:val="nil"/>
              <w:left w:val="single" w:sz="12" w:space="0" w:color="000000"/>
              <w:bottom w:val="nil"/>
              <w:right w:val="nil"/>
            </w:tcBorders>
          </w:tcPr>
          <w:p w14:paraId="6F071DE0"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0.0098 </w:t>
            </w:r>
            <w:r w:rsidRPr="00283A2F">
              <w:rPr>
                <w:rFonts w:ascii="Arial" w:eastAsia="Arial" w:hAnsi="Arial" w:cs="Arial"/>
                <w:color w:val="000000"/>
                <w:sz w:val="18"/>
                <w:szCs w:val="22"/>
                <w:lang w:val="en-GB"/>
              </w:rPr>
              <w:tab/>
              <w:t xml:space="preserve">            0.0092        </w:t>
            </w:r>
            <w:r w:rsidRPr="00283A2F">
              <w:rPr>
                <w:rFonts w:ascii="Arial" w:eastAsia="Arial" w:hAnsi="Arial" w:cs="Arial"/>
                <w:color w:val="000000"/>
                <w:sz w:val="18"/>
                <w:szCs w:val="22"/>
                <w:lang w:val="en-GB"/>
              </w:rPr>
              <w:tab/>
              <w:t xml:space="preserve">         0.0101            0.0092</w:t>
            </w:r>
          </w:p>
        </w:tc>
        <w:tc>
          <w:tcPr>
            <w:tcW w:w="425" w:type="pct"/>
            <w:tcBorders>
              <w:top w:val="nil"/>
              <w:left w:val="nil"/>
              <w:bottom w:val="nil"/>
              <w:right w:val="nil"/>
            </w:tcBorders>
          </w:tcPr>
          <w:p w14:paraId="7F1208F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0.0049</w:t>
            </w:r>
          </w:p>
        </w:tc>
        <w:tc>
          <w:tcPr>
            <w:tcW w:w="555" w:type="pct"/>
            <w:gridSpan w:val="2"/>
            <w:tcBorders>
              <w:top w:val="nil"/>
              <w:left w:val="nil"/>
              <w:bottom w:val="nil"/>
              <w:right w:val="single" w:sz="12" w:space="0" w:color="000000"/>
            </w:tcBorders>
          </w:tcPr>
          <w:p w14:paraId="71EEEFD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0.0099</w:t>
            </w:r>
          </w:p>
        </w:tc>
        <w:tc>
          <w:tcPr>
            <w:tcW w:w="639" w:type="pct"/>
            <w:tcBorders>
              <w:top w:val="nil"/>
              <w:left w:val="single" w:sz="12" w:space="0" w:color="000000"/>
              <w:bottom w:val="nil"/>
              <w:right w:val="single" w:sz="12" w:space="0" w:color="000000"/>
            </w:tcBorders>
          </w:tcPr>
          <w:p w14:paraId="76737AD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90.6332</w:t>
            </w:r>
          </w:p>
        </w:tc>
      </w:tr>
      <w:tr w:rsidR="00F777AC" w:rsidRPr="00283A2F" w14:paraId="19BE3581" w14:textId="77777777" w:rsidTr="004221ED">
        <w:trPr>
          <w:trHeight w:val="276"/>
        </w:trPr>
        <w:tc>
          <w:tcPr>
            <w:tcW w:w="420" w:type="pct"/>
            <w:tcBorders>
              <w:top w:val="nil"/>
              <w:left w:val="single" w:sz="12" w:space="0" w:color="000000"/>
              <w:bottom w:val="nil"/>
              <w:right w:val="single" w:sz="12" w:space="0" w:color="000000"/>
            </w:tcBorders>
          </w:tcPr>
          <w:p w14:paraId="7BF123A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10</w:t>
            </w:r>
          </w:p>
        </w:tc>
        <w:tc>
          <w:tcPr>
            <w:tcW w:w="2961" w:type="pct"/>
            <w:gridSpan w:val="9"/>
            <w:tcBorders>
              <w:top w:val="nil"/>
              <w:left w:val="single" w:sz="12" w:space="0" w:color="000000"/>
              <w:bottom w:val="nil"/>
              <w:right w:val="nil"/>
            </w:tcBorders>
          </w:tcPr>
          <w:p w14:paraId="6CF16EF8"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0.0089 </w:t>
            </w:r>
            <w:r w:rsidRPr="00283A2F">
              <w:rPr>
                <w:rFonts w:ascii="Arial" w:eastAsia="Arial" w:hAnsi="Arial" w:cs="Arial"/>
                <w:color w:val="000000"/>
                <w:sz w:val="18"/>
                <w:szCs w:val="22"/>
                <w:lang w:val="en-GB"/>
              </w:rPr>
              <w:tab/>
              <w:t xml:space="preserve">            0.0091       </w:t>
            </w:r>
            <w:r w:rsidRPr="00283A2F">
              <w:rPr>
                <w:rFonts w:ascii="Arial" w:eastAsia="Arial" w:hAnsi="Arial" w:cs="Arial"/>
                <w:color w:val="000000"/>
                <w:sz w:val="18"/>
                <w:szCs w:val="22"/>
                <w:lang w:val="en-GB"/>
              </w:rPr>
              <w:tab/>
              <w:t xml:space="preserve">         0.0073            0.0091</w:t>
            </w:r>
          </w:p>
        </w:tc>
        <w:tc>
          <w:tcPr>
            <w:tcW w:w="425" w:type="pct"/>
            <w:tcBorders>
              <w:top w:val="nil"/>
              <w:left w:val="nil"/>
              <w:bottom w:val="nil"/>
              <w:right w:val="nil"/>
            </w:tcBorders>
          </w:tcPr>
          <w:p w14:paraId="053B0E0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0.0120</w:t>
            </w:r>
          </w:p>
        </w:tc>
        <w:tc>
          <w:tcPr>
            <w:tcW w:w="555" w:type="pct"/>
            <w:gridSpan w:val="2"/>
            <w:tcBorders>
              <w:top w:val="nil"/>
              <w:left w:val="nil"/>
              <w:bottom w:val="nil"/>
              <w:right w:val="single" w:sz="12" w:space="0" w:color="000000"/>
            </w:tcBorders>
          </w:tcPr>
          <w:p w14:paraId="459574E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0.0089</w:t>
            </w:r>
          </w:p>
        </w:tc>
        <w:tc>
          <w:tcPr>
            <w:tcW w:w="639" w:type="pct"/>
            <w:tcBorders>
              <w:top w:val="nil"/>
              <w:left w:val="single" w:sz="12" w:space="0" w:color="000000"/>
              <w:bottom w:val="nil"/>
              <w:right w:val="single" w:sz="12" w:space="0" w:color="000000"/>
            </w:tcBorders>
          </w:tcPr>
          <w:p w14:paraId="11B2F71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86.5189</w:t>
            </w:r>
          </w:p>
        </w:tc>
      </w:tr>
      <w:tr w:rsidR="00F777AC" w:rsidRPr="00283A2F" w14:paraId="4A4C3B95" w14:textId="77777777" w:rsidTr="004221ED">
        <w:trPr>
          <w:trHeight w:val="276"/>
        </w:trPr>
        <w:tc>
          <w:tcPr>
            <w:tcW w:w="420" w:type="pct"/>
            <w:tcBorders>
              <w:top w:val="nil"/>
              <w:left w:val="single" w:sz="12" w:space="0" w:color="000000"/>
              <w:bottom w:val="nil"/>
              <w:right w:val="single" w:sz="12" w:space="0" w:color="000000"/>
            </w:tcBorders>
          </w:tcPr>
          <w:p w14:paraId="31174AE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11</w:t>
            </w:r>
          </w:p>
        </w:tc>
        <w:tc>
          <w:tcPr>
            <w:tcW w:w="2961" w:type="pct"/>
            <w:gridSpan w:val="9"/>
            <w:tcBorders>
              <w:top w:val="nil"/>
              <w:left w:val="single" w:sz="12" w:space="0" w:color="000000"/>
              <w:bottom w:val="nil"/>
              <w:right w:val="nil"/>
            </w:tcBorders>
          </w:tcPr>
          <w:p w14:paraId="65A1BD8F"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0.0088 </w:t>
            </w:r>
            <w:r w:rsidRPr="00283A2F">
              <w:rPr>
                <w:rFonts w:ascii="Arial" w:eastAsia="Arial" w:hAnsi="Arial" w:cs="Arial"/>
                <w:color w:val="000000"/>
                <w:sz w:val="18"/>
                <w:szCs w:val="22"/>
                <w:lang w:val="en-GB"/>
              </w:rPr>
              <w:tab/>
              <w:t xml:space="preserve">            0.0091                       </w:t>
            </w:r>
            <w:r w:rsidRPr="00283A2F">
              <w:rPr>
                <w:rFonts w:ascii="Arial" w:eastAsia="Arial" w:hAnsi="Arial" w:cs="Arial"/>
                <w:color w:val="000000"/>
                <w:sz w:val="18"/>
                <w:szCs w:val="22"/>
                <w:lang w:val="en-GB"/>
              </w:rPr>
              <w:tab/>
              <w:t>0.0072            0.0091</w:t>
            </w:r>
          </w:p>
        </w:tc>
        <w:tc>
          <w:tcPr>
            <w:tcW w:w="425" w:type="pct"/>
            <w:tcBorders>
              <w:top w:val="nil"/>
              <w:left w:val="nil"/>
              <w:bottom w:val="nil"/>
              <w:right w:val="nil"/>
            </w:tcBorders>
          </w:tcPr>
          <w:p w14:paraId="08F20CE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0.0119</w:t>
            </w:r>
          </w:p>
        </w:tc>
        <w:tc>
          <w:tcPr>
            <w:tcW w:w="555" w:type="pct"/>
            <w:gridSpan w:val="2"/>
            <w:tcBorders>
              <w:top w:val="nil"/>
              <w:left w:val="nil"/>
              <w:bottom w:val="nil"/>
              <w:right w:val="single" w:sz="12" w:space="0" w:color="000000"/>
            </w:tcBorders>
          </w:tcPr>
          <w:p w14:paraId="48E5368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0.0089</w:t>
            </w:r>
          </w:p>
        </w:tc>
        <w:tc>
          <w:tcPr>
            <w:tcW w:w="639" w:type="pct"/>
            <w:tcBorders>
              <w:top w:val="nil"/>
              <w:left w:val="single" w:sz="12" w:space="0" w:color="000000"/>
              <w:bottom w:val="nil"/>
              <w:right w:val="single" w:sz="12" w:space="0" w:color="000000"/>
            </w:tcBorders>
          </w:tcPr>
          <w:p w14:paraId="1C6ADA7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85.8936</w:t>
            </w:r>
          </w:p>
        </w:tc>
      </w:tr>
      <w:tr w:rsidR="00F777AC" w:rsidRPr="00283A2F" w14:paraId="24623D89" w14:textId="77777777" w:rsidTr="004221ED">
        <w:trPr>
          <w:trHeight w:val="276"/>
        </w:trPr>
        <w:tc>
          <w:tcPr>
            <w:tcW w:w="420" w:type="pct"/>
            <w:tcBorders>
              <w:top w:val="nil"/>
              <w:left w:val="single" w:sz="12" w:space="0" w:color="000000"/>
              <w:bottom w:val="nil"/>
              <w:right w:val="single" w:sz="12" w:space="0" w:color="000000"/>
            </w:tcBorders>
          </w:tcPr>
          <w:p w14:paraId="6996A4F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12</w:t>
            </w:r>
          </w:p>
        </w:tc>
        <w:tc>
          <w:tcPr>
            <w:tcW w:w="2961" w:type="pct"/>
            <w:gridSpan w:val="9"/>
            <w:tcBorders>
              <w:top w:val="nil"/>
              <w:left w:val="single" w:sz="12" w:space="0" w:color="000000"/>
              <w:bottom w:val="nil"/>
              <w:right w:val="nil"/>
            </w:tcBorders>
          </w:tcPr>
          <w:p w14:paraId="534439ED"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0.0095 </w:t>
            </w:r>
            <w:r w:rsidRPr="00283A2F">
              <w:rPr>
                <w:rFonts w:ascii="Arial" w:eastAsia="Arial" w:hAnsi="Arial" w:cs="Arial"/>
                <w:color w:val="000000"/>
                <w:sz w:val="18"/>
                <w:szCs w:val="22"/>
                <w:lang w:val="en-GB"/>
              </w:rPr>
              <w:tab/>
              <w:t xml:space="preserve">            0.0090 </w:t>
            </w:r>
            <w:r w:rsidRPr="00283A2F">
              <w:rPr>
                <w:rFonts w:ascii="Arial" w:eastAsia="Arial" w:hAnsi="Arial" w:cs="Arial"/>
                <w:color w:val="000000"/>
                <w:sz w:val="18"/>
                <w:szCs w:val="22"/>
                <w:lang w:val="en-GB"/>
              </w:rPr>
              <w:tab/>
              <w:t xml:space="preserve">                      0.0099            0.0090</w:t>
            </w:r>
          </w:p>
        </w:tc>
        <w:tc>
          <w:tcPr>
            <w:tcW w:w="425" w:type="pct"/>
            <w:tcBorders>
              <w:top w:val="nil"/>
              <w:left w:val="nil"/>
              <w:bottom w:val="nil"/>
              <w:right w:val="nil"/>
            </w:tcBorders>
          </w:tcPr>
          <w:p w14:paraId="7B6F25E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0.0048</w:t>
            </w:r>
          </w:p>
        </w:tc>
        <w:tc>
          <w:tcPr>
            <w:tcW w:w="555" w:type="pct"/>
            <w:gridSpan w:val="2"/>
            <w:tcBorders>
              <w:top w:val="nil"/>
              <w:left w:val="nil"/>
              <w:bottom w:val="nil"/>
              <w:right w:val="single" w:sz="12" w:space="0" w:color="000000"/>
            </w:tcBorders>
          </w:tcPr>
          <w:p w14:paraId="720D922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0.0096</w:t>
            </w:r>
          </w:p>
        </w:tc>
        <w:tc>
          <w:tcPr>
            <w:tcW w:w="639" w:type="pct"/>
            <w:tcBorders>
              <w:top w:val="nil"/>
              <w:left w:val="single" w:sz="12" w:space="0" w:color="000000"/>
              <w:bottom w:val="nil"/>
              <w:right w:val="single" w:sz="12" w:space="0" w:color="000000"/>
            </w:tcBorders>
          </w:tcPr>
          <w:p w14:paraId="0DAC41B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88.4392</w:t>
            </w:r>
          </w:p>
        </w:tc>
      </w:tr>
      <w:tr w:rsidR="00F777AC" w:rsidRPr="00283A2F" w14:paraId="14B90D85" w14:textId="77777777" w:rsidTr="004221ED">
        <w:trPr>
          <w:trHeight w:val="276"/>
        </w:trPr>
        <w:tc>
          <w:tcPr>
            <w:tcW w:w="420" w:type="pct"/>
            <w:tcBorders>
              <w:top w:val="nil"/>
              <w:left w:val="single" w:sz="12" w:space="0" w:color="000000"/>
              <w:bottom w:val="nil"/>
              <w:right w:val="single" w:sz="12" w:space="0" w:color="000000"/>
            </w:tcBorders>
          </w:tcPr>
          <w:p w14:paraId="67DF76C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13</w:t>
            </w:r>
          </w:p>
        </w:tc>
        <w:tc>
          <w:tcPr>
            <w:tcW w:w="2961" w:type="pct"/>
            <w:gridSpan w:val="9"/>
            <w:tcBorders>
              <w:top w:val="nil"/>
              <w:left w:val="single" w:sz="12" w:space="0" w:color="000000"/>
              <w:bottom w:val="nil"/>
              <w:right w:val="nil"/>
            </w:tcBorders>
          </w:tcPr>
          <w:p w14:paraId="02DB969E"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0.0095 </w:t>
            </w:r>
            <w:r w:rsidRPr="00283A2F">
              <w:rPr>
                <w:rFonts w:ascii="Arial" w:eastAsia="Arial" w:hAnsi="Arial" w:cs="Arial"/>
                <w:color w:val="000000"/>
                <w:sz w:val="18"/>
                <w:szCs w:val="22"/>
                <w:lang w:val="en-GB"/>
              </w:rPr>
              <w:tab/>
              <w:t xml:space="preserve">            0.0089 </w:t>
            </w:r>
            <w:r w:rsidRPr="00283A2F">
              <w:rPr>
                <w:rFonts w:ascii="Arial" w:eastAsia="Arial" w:hAnsi="Arial" w:cs="Arial"/>
                <w:color w:val="000000"/>
                <w:sz w:val="18"/>
                <w:szCs w:val="22"/>
                <w:lang w:val="en-GB"/>
              </w:rPr>
              <w:tab/>
              <w:t xml:space="preserve">                      0.0098            0.0089</w:t>
            </w:r>
          </w:p>
        </w:tc>
        <w:tc>
          <w:tcPr>
            <w:tcW w:w="425" w:type="pct"/>
            <w:tcBorders>
              <w:top w:val="nil"/>
              <w:left w:val="nil"/>
              <w:bottom w:val="nil"/>
              <w:right w:val="nil"/>
            </w:tcBorders>
          </w:tcPr>
          <w:p w14:paraId="3D2DF05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0.0048</w:t>
            </w:r>
          </w:p>
        </w:tc>
        <w:tc>
          <w:tcPr>
            <w:tcW w:w="555" w:type="pct"/>
            <w:gridSpan w:val="2"/>
            <w:tcBorders>
              <w:top w:val="nil"/>
              <w:left w:val="nil"/>
              <w:bottom w:val="nil"/>
              <w:right w:val="single" w:sz="12" w:space="0" w:color="000000"/>
            </w:tcBorders>
          </w:tcPr>
          <w:p w14:paraId="2669CAE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0.0095</w:t>
            </w:r>
          </w:p>
        </w:tc>
        <w:tc>
          <w:tcPr>
            <w:tcW w:w="639" w:type="pct"/>
            <w:tcBorders>
              <w:top w:val="nil"/>
              <w:left w:val="single" w:sz="12" w:space="0" w:color="000000"/>
              <w:bottom w:val="nil"/>
              <w:right w:val="single" w:sz="12" w:space="0" w:color="000000"/>
            </w:tcBorders>
          </w:tcPr>
          <w:p w14:paraId="439A624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87.7990</w:t>
            </w:r>
          </w:p>
        </w:tc>
      </w:tr>
      <w:tr w:rsidR="00F777AC" w:rsidRPr="00283A2F" w14:paraId="0C52A24B" w14:textId="77777777" w:rsidTr="004221ED">
        <w:trPr>
          <w:trHeight w:val="276"/>
        </w:trPr>
        <w:tc>
          <w:tcPr>
            <w:tcW w:w="420" w:type="pct"/>
            <w:tcBorders>
              <w:top w:val="nil"/>
              <w:left w:val="single" w:sz="12" w:space="0" w:color="000000"/>
              <w:bottom w:val="nil"/>
              <w:right w:val="single" w:sz="12" w:space="0" w:color="000000"/>
            </w:tcBorders>
          </w:tcPr>
          <w:p w14:paraId="1A4864F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14</w:t>
            </w:r>
          </w:p>
        </w:tc>
        <w:tc>
          <w:tcPr>
            <w:tcW w:w="2961" w:type="pct"/>
            <w:gridSpan w:val="9"/>
            <w:tcBorders>
              <w:top w:val="nil"/>
              <w:left w:val="single" w:sz="12" w:space="0" w:color="000000"/>
              <w:bottom w:val="nil"/>
              <w:right w:val="nil"/>
            </w:tcBorders>
          </w:tcPr>
          <w:p w14:paraId="6656DDD4"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0.0094 </w:t>
            </w:r>
            <w:r w:rsidRPr="00283A2F">
              <w:rPr>
                <w:rFonts w:ascii="Arial" w:eastAsia="Arial" w:hAnsi="Arial" w:cs="Arial"/>
                <w:color w:val="000000"/>
                <w:sz w:val="18"/>
                <w:szCs w:val="22"/>
                <w:lang w:val="en-GB"/>
              </w:rPr>
              <w:tab/>
              <w:t xml:space="preserve">            0.0089 </w:t>
            </w:r>
            <w:r w:rsidRPr="00283A2F">
              <w:rPr>
                <w:rFonts w:ascii="Arial" w:eastAsia="Arial" w:hAnsi="Arial" w:cs="Arial"/>
                <w:color w:val="000000"/>
                <w:sz w:val="18"/>
                <w:szCs w:val="22"/>
                <w:lang w:val="en-GB"/>
              </w:rPr>
              <w:tab/>
              <w:t xml:space="preserve">                      0.0097             0.0089</w:t>
            </w:r>
          </w:p>
        </w:tc>
        <w:tc>
          <w:tcPr>
            <w:tcW w:w="425" w:type="pct"/>
            <w:tcBorders>
              <w:top w:val="nil"/>
              <w:left w:val="nil"/>
              <w:bottom w:val="nil"/>
              <w:right w:val="nil"/>
            </w:tcBorders>
          </w:tcPr>
          <w:p w14:paraId="2D88F66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0.0047</w:t>
            </w:r>
          </w:p>
        </w:tc>
        <w:tc>
          <w:tcPr>
            <w:tcW w:w="555" w:type="pct"/>
            <w:gridSpan w:val="2"/>
            <w:tcBorders>
              <w:top w:val="nil"/>
              <w:left w:val="nil"/>
              <w:bottom w:val="nil"/>
              <w:right w:val="single" w:sz="12" w:space="0" w:color="000000"/>
            </w:tcBorders>
          </w:tcPr>
          <w:p w14:paraId="7A61352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0.0094</w:t>
            </w:r>
          </w:p>
        </w:tc>
        <w:tc>
          <w:tcPr>
            <w:tcW w:w="639" w:type="pct"/>
            <w:tcBorders>
              <w:top w:val="nil"/>
              <w:left w:val="single" w:sz="12" w:space="0" w:color="000000"/>
              <w:bottom w:val="nil"/>
              <w:right w:val="single" w:sz="12" w:space="0" w:color="000000"/>
            </w:tcBorders>
          </w:tcPr>
          <w:p w14:paraId="7E40859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87.1635</w:t>
            </w:r>
          </w:p>
        </w:tc>
      </w:tr>
      <w:tr w:rsidR="00F777AC" w:rsidRPr="00283A2F" w14:paraId="415689E6" w14:textId="77777777" w:rsidTr="004221ED">
        <w:trPr>
          <w:trHeight w:val="276"/>
        </w:trPr>
        <w:tc>
          <w:tcPr>
            <w:tcW w:w="420" w:type="pct"/>
            <w:tcBorders>
              <w:top w:val="nil"/>
              <w:left w:val="single" w:sz="12" w:space="0" w:color="000000"/>
              <w:bottom w:val="nil"/>
              <w:right w:val="single" w:sz="12" w:space="0" w:color="000000"/>
            </w:tcBorders>
          </w:tcPr>
          <w:p w14:paraId="5928CB0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15</w:t>
            </w:r>
          </w:p>
        </w:tc>
        <w:tc>
          <w:tcPr>
            <w:tcW w:w="2961" w:type="pct"/>
            <w:gridSpan w:val="9"/>
            <w:tcBorders>
              <w:top w:val="nil"/>
              <w:left w:val="single" w:sz="12" w:space="0" w:color="000000"/>
              <w:bottom w:val="nil"/>
              <w:right w:val="nil"/>
            </w:tcBorders>
          </w:tcPr>
          <w:p w14:paraId="0D016C5D"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0.0093 </w:t>
            </w:r>
            <w:r w:rsidRPr="00283A2F">
              <w:rPr>
                <w:rFonts w:ascii="Arial" w:eastAsia="Arial" w:hAnsi="Arial" w:cs="Arial"/>
                <w:color w:val="000000"/>
                <w:sz w:val="18"/>
                <w:szCs w:val="22"/>
                <w:lang w:val="en-GB"/>
              </w:rPr>
              <w:tab/>
              <w:t xml:space="preserve">            0.0088 </w:t>
            </w:r>
            <w:r w:rsidRPr="00283A2F">
              <w:rPr>
                <w:rFonts w:ascii="Arial" w:eastAsia="Arial" w:hAnsi="Arial" w:cs="Arial"/>
                <w:color w:val="000000"/>
                <w:sz w:val="18"/>
                <w:szCs w:val="22"/>
                <w:lang w:val="en-GB"/>
              </w:rPr>
              <w:tab/>
              <w:t xml:space="preserve">                      0.0097             0.0088</w:t>
            </w:r>
          </w:p>
        </w:tc>
        <w:tc>
          <w:tcPr>
            <w:tcW w:w="425" w:type="pct"/>
            <w:tcBorders>
              <w:top w:val="nil"/>
              <w:left w:val="nil"/>
              <w:bottom w:val="nil"/>
              <w:right w:val="nil"/>
            </w:tcBorders>
          </w:tcPr>
          <w:p w14:paraId="0AA6F4B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0.0047</w:t>
            </w:r>
          </w:p>
        </w:tc>
        <w:tc>
          <w:tcPr>
            <w:tcW w:w="555" w:type="pct"/>
            <w:gridSpan w:val="2"/>
            <w:tcBorders>
              <w:top w:val="nil"/>
              <w:left w:val="nil"/>
              <w:bottom w:val="nil"/>
              <w:right w:val="single" w:sz="12" w:space="0" w:color="000000"/>
            </w:tcBorders>
          </w:tcPr>
          <w:p w14:paraId="4205FA0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0.0094</w:t>
            </w:r>
          </w:p>
        </w:tc>
        <w:tc>
          <w:tcPr>
            <w:tcW w:w="639" w:type="pct"/>
            <w:tcBorders>
              <w:top w:val="nil"/>
              <w:left w:val="single" w:sz="12" w:space="0" w:color="000000"/>
              <w:bottom w:val="nil"/>
              <w:right w:val="single" w:sz="12" w:space="0" w:color="000000"/>
            </w:tcBorders>
          </w:tcPr>
          <w:p w14:paraId="7A559C3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86.5325</w:t>
            </w:r>
          </w:p>
        </w:tc>
      </w:tr>
      <w:tr w:rsidR="00F777AC" w:rsidRPr="00283A2F" w14:paraId="0BA51640" w14:textId="77777777" w:rsidTr="004221ED">
        <w:trPr>
          <w:trHeight w:val="276"/>
        </w:trPr>
        <w:tc>
          <w:tcPr>
            <w:tcW w:w="420" w:type="pct"/>
            <w:tcBorders>
              <w:top w:val="nil"/>
              <w:left w:val="single" w:sz="12" w:space="0" w:color="000000"/>
              <w:bottom w:val="nil"/>
              <w:right w:val="single" w:sz="12" w:space="0" w:color="000000"/>
            </w:tcBorders>
          </w:tcPr>
          <w:p w14:paraId="2FF5251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16</w:t>
            </w:r>
          </w:p>
        </w:tc>
        <w:tc>
          <w:tcPr>
            <w:tcW w:w="2961" w:type="pct"/>
            <w:gridSpan w:val="9"/>
            <w:tcBorders>
              <w:top w:val="nil"/>
              <w:left w:val="single" w:sz="12" w:space="0" w:color="000000"/>
              <w:bottom w:val="nil"/>
              <w:right w:val="nil"/>
            </w:tcBorders>
          </w:tcPr>
          <w:p w14:paraId="6A9C5903"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0.0093 </w:t>
            </w:r>
            <w:r w:rsidRPr="00283A2F">
              <w:rPr>
                <w:rFonts w:ascii="Arial" w:eastAsia="Arial" w:hAnsi="Arial" w:cs="Arial"/>
                <w:color w:val="000000"/>
                <w:sz w:val="18"/>
                <w:szCs w:val="22"/>
                <w:lang w:val="en-GB"/>
              </w:rPr>
              <w:tab/>
              <w:t xml:space="preserve">             0.0087                        0.0096            0.0087</w:t>
            </w:r>
          </w:p>
        </w:tc>
        <w:tc>
          <w:tcPr>
            <w:tcW w:w="425" w:type="pct"/>
            <w:tcBorders>
              <w:top w:val="nil"/>
              <w:left w:val="nil"/>
              <w:bottom w:val="nil"/>
              <w:right w:val="nil"/>
            </w:tcBorders>
          </w:tcPr>
          <w:p w14:paraId="0B0FC5C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0.0047</w:t>
            </w:r>
          </w:p>
        </w:tc>
        <w:tc>
          <w:tcPr>
            <w:tcW w:w="555" w:type="pct"/>
            <w:gridSpan w:val="2"/>
            <w:tcBorders>
              <w:top w:val="nil"/>
              <w:left w:val="nil"/>
              <w:bottom w:val="nil"/>
              <w:right w:val="single" w:sz="12" w:space="0" w:color="000000"/>
            </w:tcBorders>
          </w:tcPr>
          <w:p w14:paraId="7721FB5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0.0093</w:t>
            </w:r>
          </w:p>
        </w:tc>
        <w:tc>
          <w:tcPr>
            <w:tcW w:w="639" w:type="pct"/>
            <w:tcBorders>
              <w:top w:val="nil"/>
              <w:left w:val="single" w:sz="12" w:space="0" w:color="000000"/>
              <w:bottom w:val="nil"/>
              <w:right w:val="single" w:sz="12" w:space="0" w:color="000000"/>
            </w:tcBorders>
          </w:tcPr>
          <w:p w14:paraId="6DB31E7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85.9061</w:t>
            </w:r>
          </w:p>
        </w:tc>
      </w:tr>
      <w:tr w:rsidR="00F777AC" w:rsidRPr="00283A2F" w14:paraId="7A828431" w14:textId="77777777" w:rsidTr="004221ED">
        <w:trPr>
          <w:trHeight w:val="276"/>
        </w:trPr>
        <w:tc>
          <w:tcPr>
            <w:tcW w:w="420" w:type="pct"/>
            <w:tcBorders>
              <w:top w:val="nil"/>
              <w:left w:val="single" w:sz="12" w:space="0" w:color="000000"/>
              <w:bottom w:val="nil"/>
              <w:right w:val="single" w:sz="12" w:space="0" w:color="000000"/>
            </w:tcBorders>
          </w:tcPr>
          <w:p w14:paraId="5753465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17</w:t>
            </w:r>
          </w:p>
        </w:tc>
        <w:tc>
          <w:tcPr>
            <w:tcW w:w="2961" w:type="pct"/>
            <w:gridSpan w:val="9"/>
            <w:tcBorders>
              <w:top w:val="nil"/>
              <w:left w:val="single" w:sz="12" w:space="0" w:color="000000"/>
              <w:bottom w:val="nil"/>
              <w:right w:val="nil"/>
            </w:tcBorders>
          </w:tcPr>
          <w:p w14:paraId="30BDDD62"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0.0092 </w:t>
            </w:r>
            <w:r w:rsidRPr="00283A2F">
              <w:rPr>
                <w:rFonts w:ascii="Arial" w:eastAsia="Arial" w:hAnsi="Arial" w:cs="Arial"/>
                <w:color w:val="000000"/>
                <w:sz w:val="18"/>
                <w:szCs w:val="22"/>
                <w:lang w:val="en-GB"/>
              </w:rPr>
              <w:tab/>
              <w:t xml:space="preserve">            0.0087              </w:t>
            </w:r>
            <w:r w:rsidRPr="00283A2F">
              <w:rPr>
                <w:rFonts w:ascii="Arial" w:eastAsia="Arial" w:hAnsi="Arial" w:cs="Arial"/>
                <w:color w:val="000000"/>
                <w:sz w:val="18"/>
                <w:szCs w:val="22"/>
                <w:lang w:val="en-GB"/>
              </w:rPr>
              <w:tab/>
              <w:t xml:space="preserve">          0.0095            0.0087</w:t>
            </w:r>
          </w:p>
        </w:tc>
        <w:tc>
          <w:tcPr>
            <w:tcW w:w="425" w:type="pct"/>
            <w:tcBorders>
              <w:top w:val="nil"/>
              <w:left w:val="nil"/>
              <w:bottom w:val="nil"/>
              <w:right w:val="nil"/>
            </w:tcBorders>
          </w:tcPr>
          <w:p w14:paraId="7EE2BC6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0.0046</w:t>
            </w:r>
          </w:p>
        </w:tc>
        <w:tc>
          <w:tcPr>
            <w:tcW w:w="555" w:type="pct"/>
            <w:gridSpan w:val="2"/>
            <w:tcBorders>
              <w:top w:val="nil"/>
              <w:left w:val="nil"/>
              <w:bottom w:val="nil"/>
              <w:right w:val="single" w:sz="12" w:space="0" w:color="000000"/>
            </w:tcBorders>
          </w:tcPr>
          <w:p w14:paraId="5B62F0B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0.0092</w:t>
            </w:r>
          </w:p>
        </w:tc>
        <w:tc>
          <w:tcPr>
            <w:tcW w:w="639" w:type="pct"/>
            <w:tcBorders>
              <w:top w:val="nil"/>
              <w:left w:val="single" w:sz="12" w:space="0" w:color="000000"/>
              <w:bottom w:val="nil"/>
              <w:right w:val="single" w:sz="12" w:space="0" w:color="000000"/>
            </w:tcBorders>
          </w:tcPr>
          <w:p w14:paraId="7DBA98B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85.2843</w:t>
            </w:r>
          </w:p>
        </w:tc>
      </w:tr>
      <w:tr w:rsidR="00F777AC" w:rsidRPr="00283A2F" w14:paraId="3300715B" w14:textId="77777777" w:rsidTr="004221ED">
        <w:trPr>
          <w:trHeight w:val="276"/>
        </w:trPr>
        <w:tc>
          <w:tcPr>
            <w:tcW w:w="420" w:type="pct"/>
            <w:tcBorders>
              <w:top w:val="nil"/>
              <w:left w:val="single" w:sz="12" w:space="0" w:color="000000"/>
              <w:bottom w:val="nil"/>
              <w:right w:val="single" w:sz="12" w:space="0" w:color="000000"/>
            </w:tcBorders>
          </w:tcPr>
          <w:p w14:paraId="7C163D9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18</w:t>
            </w:r>
          </w:p>
        </w:tc>
        <w:tc>
          <w:tcPr>
            <w:tcW w:w="2961" w:type="pct"/>
            <w:gridSpan w:val="9"/>
            <w:tcBorders>
              <w:top w:val="nil"/>
              <w:left w:val="single" w:sz="12" w:space="0" w:color="000000"/>
              <w:bottom w:val="nil"/>
              <w:right w:val="nil"/>
            </w:tcBorders>
          </w:tcPr>
          <w:p w14:paraId="7C46ACF0"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0.0091 </w:t>
            </w:r>
            <w:r w:rsidRPr="00283A2F">
              <w:rPr>
                <w:rFonts w:ascii="Arial" w:eastAsia="Arial" w:hAnsi="Arial" w:cs="Arial"/>
                <w:color w:val="000000"/>
                <w:sz w:val="18"/>
                <w:szCs w:val="22"/>
                <w:lang w:val="en-GB"/>
              </w:rPr>
              <w:tab/>
              <w:t xml:space="preserve">            0.0086 </w:t>
            </w:r>
            <w:r w:rsidRPr="00283A2F">
              <w:rPr>
                <w:rFonts w:ascii="Arial" w:eastAsia="Arial" w:hAnsi="Arial" w:cs="Arial"/>
                <w:color w:val="000000"/>
                <w:sz w:val="18"/>
                <w:szCs w:val="22"/>
                <w:lang w:val="en-GB"/>
              </w:rPr>
              <w:tab/>
              <w:t xml:space="preserve">                       0.0096            0.0086</w:t>
            </w:r>
          </w:p>
        </w:tc>
        <w:tc>
          <w:tcPr>
            <w:tcW w:w="425" w:type="pct"/>
            <w:tcBorders>
              <w:top w:val="nil"/>
              <w:left w:val="nil"/>
              <w:bottom w:val="nil"/>
              <w:right w:val="nil"/>
            </w:tcBorders>
          </w:tcPr>
          <w:p w14:paraId="3E656B9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0.0090</w:t>
            </w:r>
          </w:p>
        </w:tc>
        <w:tc>
          <w:tcPr>
            <w:tcW w:w="555" w:type="pct"/>
            <w:gridSpan w:val="2"/>
            <w:tcBorders>
              <w:top w:val="nil"/>
              <w:left w:val="nil"/>
              <w:bottom w:val="nil"/>
              <w:right w:val="single" w:sz="12" w:space="0" w:color="000000"/>
            </w:tcBorders>
          </w:tcPr>
          <w:p w14:paraId="53DDA28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0.0092</w:t>
            </w:r>
          </w:p>
        </w:tc>
        <w:tc>
          <w:tcPr>
            <w:tcW w:w="639" w:type="pct"/>
            <w:tcBorders>
              <w:top w:val="nil"/>
              <w:left w:val="single" w:sz="12" w:space="0" w:color="000000"/>
              <w:bottom w:val="nil"/>
              <w:right w:val="single" w:sz="12" w:space="0" w:color="000000"/>
            </w:tcBorders>
          </w:tcPr>
          <w:p w14:paraId="78B0D5A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91.0571</w:t>
            </w:r>
          </w:p>
        </w:tc>
      </w:tr>
      <w:tr w:rsidR="00F777AC" w:rsidRPr="00283A2F" w14:paraId="75EF23D6" w14:textId="77777777" w:rsidTr="004221ED">
        <w:trPr>
          <w:trHeight w:val="276"/>
        </w:trPr>
        <w:tc>
          <w:tcPr>
            <w:tcW w:w="420" w:type="pct"/>
            <w:tcBorders>
              <w:top w:val="nil"/>
              <w:left w:val="single" w:sz="12" w:space="0" w:color="000000"/>
              <w:bottom w:val="nil"/>
              <w:right w:val="single" w:sz="12" w:space="0" w:color="000000"/>
            </w:tcBorders>
          </w:tcPr>
          <w:p w14:paraId="3309913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19</w:t>
            </w:r>
          </w:p>
        </w:tc>
        <w:tc>
          <w:tcPr>
            <w:tcW w:w="2961" w:type="pct"/>
            <w:gridSpan w:val="9"/>
            <w:tcBorders>
              <w:top w:val="nil"/>
              <w:left w:val="single" w:sz="12" w:space="0" w:color="000000"/>
              <w:bottom w:val="nil"/>
              <w:right w:val="nil"/>
            </w:tcBorders>
          </w:tcPr>
          <w:p w14:paraId="1115C18E"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0.0091 </w:t>
            </w:r>
            <w:r w:rsidRPr="00283A2F">
              <w:rPr>
                <w:rFonts w:ascii="Arial" w:eastAsia="Arial" w:hAnsi="Arial" w:cs="Arial"/>
                <w:color w:val="000000"/>
                <w:sz w:val="18"/>
                <w:szCs w:val="22"/>
                <w:lang w:val="en-GB"/>
              </w:rPr>
              <w:tab/>
              <w:t xml:space="preserve">            0.0085              </w:t>
            </w:r>
            <w:r w:rsidRPr="00283A2F">
              <w:rPr>
                <w:rFonts w:ascii="Arial" w:eastAsia="Arial" w:hAnsi="Arial" w:cs="Arial"/>
                <w:color w:val="000000"/>
                <w:sz w:val="18"/>
                <w:szCs w:val="22"/>
                <w:lang w:val="en-GB"/>
              </w:rPr>
              <w:tab/>
              <w:t xml:space="preserve">          0.0095            0.0085</w:t>
            </w:r>
          </w:p>
        </w:tc>
        <w:tc>
          <w:tcPr>
            <w:tcW w:w="425" w:type="pct"/>
            <w:tcBorders>
              <w:top w:val="nil"/>
              <w:left w:val="nil"/>
              <w:bottom w:val="nil"/>
              <w:right w:val="nil"/>
            </w:tcBorders>
          </w:tcPr>
          <w:p w14:paraId="0AAF29C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0.0089</w:t>
            </w:r>
          </w:p>
        </w:tc>
        <w:tc>
          <w:tcPr>
            <w:tcW w:w="555" w:type="pct"/>
            <w:gridSpan w:val="2"/>
            <w:tcBorders>
              <w:top w:val="nil"/>
              <w:left w:val="nil"/>
              <w:bottom w:val="nil"/>
              <w:right w:val="single" w:sz="12" w:space="0" w:color="000000"/>
            </w:tcBorders>
          </w:tcPr>
          <w:p w14:paraId="7CE150F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0.0091</w:t>
            </w:r>
          </w:p>
        </w:tc>
        <w:tc>
          <w:tcPr>
            <w:tcW w:w="639" w:type="pct"/>
            <w:tcBorders>
              <w:top w:val="nil"/>
              <w:left w:val="single" w:sz="12" w:space="0" w:color="000000"/>
              <w:bottom w:val="nil"/>
              <w:right w:val="single" w:sz="12" w:space="0" w:color="000000"/>
            </w:tcBorders>
          </w:tcPr>
          <w:p w14:paraId="6AEBDFA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90.4826</w:t>
            </w:r>
          </w:p>
        </w:tc>
      </w:tr>
      <w:tr w:rsidR="00F777AC" w:rsidRPr="00283A2F" w14:paraId="4AE5A935" w14:textId="77777777" w:rsidTr="004221ED">
        <w:trPr>
          <w:trHeight w:val="276"/>
        </w:trPr>
        <w:tc>
          <w:tcPr>
            <w:tcW w:w="420" w:type="pct"/>
            <w:tcBorders>
              <w:top w:val="nil"/>
              <w:left w:val="single" w:sz="12" w:space="0" w:color="000000"/>
              <w:bottom w:val="nil"/>
              <w:right w:val="single" w:sz="12" w:space="0" w:color="000000"/>
            </w:tcBorders>
          </w:tcPr>
          <w:p w14:paraId="723ECEC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20</w:t>
            </w:r>
          </w:p>
        </w:tc>
        <w:tc>
          <w:tcPr>
            <w:tcW w:w="2961" w:type="pct"/>
            <w:gridSpan w:val="9"/>
            <w:tcBorders>
              <w:top w:val="nil"/>
              <w:left w:val="single" w:sz="12" w:space="0" w:color="000000"/>
              <w:bottom w:val="nil"/>
              <w:right w:val="nil"/>
            </w:tcBorders>
          </w:tcPr>
          <w:p w14:paraId="6E8FF392"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0.0090 </w:t>
            </w:r>
            <w:r w:rsidRPr="00283A2F">
              <w:rPr>
                <w:rFonts w:ascii="Arial" w:eastAsia="Arial" w:hAnsi="Arial" w:cs="Arial"/>
                <w:color w:val="000000"/>
                <w:sz w:val="18"/>
                <w:szCs w:val="22"/>
                <w:lang w:val="en-GB"/>
              </w:rPr>
              <w:tab/>
              <w:t xml:space="preserve">            0.0085              </w:t>
            </w:r>
            <w:r w:rsidRPr="00283A2F">
              <w:rPr>
                <w:rFonts w:ascii="Arial" w:eastAsia="Arial" w:hAnsi="Arial" w:cs="Arial"/>
                <w:color w:val="000000"/>
                <w:sz w:val="18"/>
                <w:szCs w:val="22"/>
                <w:lang w:val="en-GB"/>
              </w:rPr>
              <w:tab/>
              <w:t xml:space="preserve">          0.0094            0.0085</w:t>
            </w:r>
          </w:p>
        </w:tc>
        <w:tc>
          <w:tcPr>
            <w:tcW w:w="425" w:type="pct"/>
            <w:tcBorders>
              <w:top w:val="nil"/>
              <w:left w:val="nil"/>
              <w:bottom w:val="nil"/>
              <w:right w:val="nil"/>
            </w:tcBorders>
          </w:tcPr>
          <w:p w14:paraId="2380204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0.0088</w:t>
            </w:r>
          </w:p>
        </w:tc>
        <w:tc>
          <w:tcPr>
            <w:tcW w:w="555" w:type="pct"/>
            <w:gridSpan w:val="2"/>
            <w:tcBorders>
              <w:top w:val="nil"/>
              <w:left w:val="nil"/>
              <w:bottom w:val="nil"/>
              <w:right w:val="single" w:sz="12" w:space="0" w:color="000000"/>
            </w:tcBorders>
          </w:tcPr>
          <w:p w14:paraId="0563F1F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0.0091</w:t>
            </w:r>
          </w:p>
        </w:tc>
        <w:tc>
          <w:tcPr>
            <w:tcW w:w="639" w:type="pct"/>
            <w:tcBorders>
              <w:top w:val="nil"/>
              <w:left w:val="single" w:sz="12" w:space="0" w:color="000000"/>
              <w:bottom w:val="nil"/>
              <w:right w:val="single" w:sz="12" w:space="0" w:color="000000"/>
            </w:tcBorders>
          </w:tcPr>
          <w:p w14:paraId="6646F30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89.8282</w:t>
            </w:r>
          </w:p>
        </w:tc>
      </w:tr>
      <w:tr w:rsidR="00F777AC" w:rsidRPr="00283A2F" w14:paraId="121B065B" w14:textId="77777777" w:rsidTr="004221ED">
        <w:trPr>
          <w:trHeight w:val="276"/>
        </w:trPr>
        <w:tc>
          <w:tcPr>
            <w:tcW w:w="420" w:type="pct"/>
            <w:tcBorders>
              <w:top w:val="nil"/>
              <w:left w:val="single" w:sz="12" w:space="0" w:color="000000"/>
              <w:bottom w:val="nil"/>
              <w:right w:val="single" w:sz="12" w:space="0" w:color="000000"/>
            </w:tcBorders>
          </w:tcPr>
          <w:p w14:paraId="67993E6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21</w:t>
            </w:r>
          </w:p>
        </w:tc>
        <w:tc>
          <w:tcPr>
            <w:tcW w:w="2961" w:type="pct"/>
            <w:gridSpan w:val="9"/>
            <w:tcBorders>
              <w:top w:val="nil"/>
              <w:left w:val="single" w:sz="12" w:space="0" w:color="000000"/>
              <w:bottom w:val="nil"/>
              <w:right w:val="nil"/>
            </w:tcBorders>
          </w:tcPr>
          <w:p w14:paraId="7CFBE1B0"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0.0089 </w:t>
            </w:r>
            <w:r w:rsidRPr="00283A2F">
              <w:rPr>
                <w:rFonts w:ascii="Arial" w:eastAsia="Arial" w:hAnsi="Arial" w:cs="Arial"/>
                <w:color w:val="000000"/>
                <w:sz w:val="18"/>
                <w:szCs w:val="22"/>
                <w:lang w:val="en-GB"/>
              </w:rPr>
              <w:tab/>
              <w:t xml:space="preserve">            0.0084              </w:t>
            </w:r>
            <w:r w:rsidRPr="00283A2F">
              <w:rPr>
                <w:rFonts w:ascii="Arial" w:eastAsia="Arial" w:hAnsi="Arial" w:cs="Arial"/>
                <w:color w:val="000000"/>
                <w:sz w:val="18"/>
                <w:szCs w:val="22"/>
                <w:lang w:val="en-GB"/>
              </w:rPr>
              <w:tab/>
              <w:t xml:space="preserve">          0.0095            0.0084</w:t>
            </w:r>
          </w:p>
        </w:tc>
        <w:tc>
          <w:tcPr>
            <w:tcW w:w="425" w:type="pct"/>
            <w:tcBorders>
              <w:top w:val="nil"/>
              <w:left w:val="nil"/>
              <w:bottom w:val="nil"/>
              <w:right w:val="nil"/>
            </w:tcBorders>
          </w:tcPr>
          <w:p w14:paraId="660E08D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0.0088</w:t>
            </w:r>
          </w:p>
        </w:tc>
        <w:tc>
          <w:tcPr>
            <w:tcW w:w="555" w:type="pct"/>
            <w:gridSpan w:val="2"/>
            <w:tcBorders>
              <w:top w:val="nil"/>
              <w:left w:val="nil"/>
              <w:bottom w:val="nil"/>
              <w:right w:val="single" w:sz="12" w:space="0" w:color="000000"/>
            </w:tcBorders>
          </w:tcPr>
          <w:p w14:paraId="4375C2C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0.0090</w:t>
            </w:r>
          </w:p>
        </w:tc>
        <w:tc>
          <w:tcPr>
            <w:tcW w:w="639" w:type="pct"/>
            <w:tcBorders>
              <w:top w:val="nil"/>
              <w:left w:val="single" w:sz="12" w:space="0" w:color="000000"/>
              <w:bottom w:val="nil"/>
              <w:right w:val="single" w:sz="12" w:space="0" w:color="000000"/>
            </w:tcBorders>
          </w:tcPr>
          <w:p w14:paraId="17BEE9C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89.3134</w:t>
            </w:r>
          </w:p>
        </w:tc>
      </w:tr>
      <w:tr w:rsidR="00F777AC" w:rsidRPr="00283A2F" w14:paraId="0E2E7A6C" w14:textId="77777777" w:rsidTr="004221ED">
        <w:trPr>
          <w:trHeight w:val="276"/>
        </w:trPr>
        <w:tc>
          <w:tcPr>
            <w:tcW w:w="420" w:type="pct"/>
            <w:tcBorders>
              <w:top w:val="nil"/>
              <w:left w:val="single" w:sz="12" w:space="0" w:color="000000"/>
              <w:bottom w:val="nil"/>
              <w:right w:val="single" w:sz="12" w:space="0" w:color="000000"/>
            </w:tcBorders>
          </w:tcPr>
          <w:p w14:paraId="31CF981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22</w:t>
            </w:r>
          </w:p>
        </w:tc>
        <w:tc>
          <w:tcPr>
            <w:tcW w:w="2961" w:type="pct"/>
            <w:gridSpan w:val="9"/>
            <w:tcBorders>
              <w:top w:val="nil"/>
              <w:left w:val="single" w:sz="12" w:space="0" w:color="000000"/>
              <w:bottom w:val="nil"/>
              <w:right w:val="nil"/>
            </w:tcBorders>
          </w:tcPr>
          <w:p w14:paraId="040A8BB1"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0.0089 </w:t>
            </w:r>
            <w:r w:rsidRPr="00283A2F">
              <w:rPr>
                <w:rFonts w:ascii="Arial" w:eastAsia="Arial" w:hAnsi="Arial" w:cs="Arial"/>
                <w:color w:val="000000"/>
                <w:sz w:val="18"/>
                <w:szCs w:val="22"/>
                <w:lang w:val="en-GB"/>
              </w:rPr>
              <w:tab/>
              <w:t xml:space="preserve">            0.0084              </w:t>
            </w:r>
            <w:r w:rsidRPr="00283A2F">
              <w:rPr>
                <w:rFonts w:ascii="Arial" w:eastAsia="Arial" w:hAnsi="Arial" w:cs="Arial"/>
                <w:color w:val="000000"/>
                <w:sz w:val="18"/>
                <w:szCs w:val="22"/>
                <w:lang w:val="en-GB"/>
              </w:rPr>
              <w:tab/>
              <w:t xml:space="preserve">          0.0094            0.0084</w:t>
            </w:r>
          </w:p>
        </w:tc>
        <w:tc>
          <w:tcPr>
            <w:tcW w:w="425" w:type="pct"/>
            <w:tcBorders>
              <w:top w:val="nil"/>
              <w:left w:val="nil"/>
              <w:bottom w:val="nil"/>
              <w:right w:val="nil"/>
            </w:tcBorders>
          </w:tcPr>
          <w:p w14:paraId="239DB6E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0.0087</w:t>
            </w:r>
          </w:p>
        </w:tc>
        <w:tc>
          <w:tcPr>
            <w:tcW w:w="555" w:type="pct"/>
            <w:gridSpan w:val="2"/>
            <w:tcBorders>
              <w:top w:val="nil"/>
              <w:left w:val="nil"/>
              <w:bottom w:val="nil"/>
              <w:right w:val="single" w:sz="12" w:space="0" w:color="000000"/>
            </w:tcBorders>
          </w:tcPr>
          <w:p w14:paraId="747E9F3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0.0089</w:t>
            </w:r>
          </w:p>
        </w:tc>
        <w:tc>
          <w:tcPr>
            <w:tcW w:w="639" w:type="pct"/>
            <w:tcBorders>
              <w:top w:val="nil"/>
              <w:left w:val="single" w:sz="12" w:space="0" w:color="000000"/>
              <w:bottom w:val="nil"/>
              <w:right w:val="single" w:sz="12" w:space="0" w:color="000000"/>
            </w:tcBorders>
          </w:tcPr>
          <w:p w14:paraId="38AE34D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88.6674</w:t>
            </w:r>
          </w:p>
        </w:tc>
      </w:tr>
      <w:tr w:rsidR="00F777AC" w:rsidRPr="00283A2F" w14:paraId="0C2DBDF6" w14:textId="77777777" w:rsidTr="004221ED">
        <w:trPr>
          <w:trHeight w:val="276"/>
        </w:trPr>
        <w:tc>
          <w:tcPr>
            <w:tcW w:w="420" w:type="pct"/>
            <w:tcBorders>
              <w:top w:val="nil"/>
              <w:left w:val="single" w:sz="12" w:space="0" w:color="000000"/>
              <w:bottom w:val="nil"/>
              <w:right w:val="single" w:sz="12" w:space="0" w:color="000000"/>
            </w:tcBorders>
          </w:tcPr>
          <w:p w14:paraId="281B31F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23</w:t>
            </w:r>
          </w:p>
        </w:tc>
        <w:tc>
          <w:tcPr>
            <w:tcW w:w="2961" w:type="pct"/>
            <w:gridSpan w:val="9"/>
            <w:tcBorders>
              <w:top w:val="nil"/>
              <w:left w:val="single" w:sz="12" w:space="0" w:color="000000"/>
              <w:bottom w:val="nil"/>
              <w:right w:val="nil"/>
            </w:tcBorders>
          </w:tcPr>
          <w:p w14:paraId="3657A093"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0.0088 </w:t>
            </w:r>
            <w:r w:rsidRPr="00283A2F">
              <w:rPr>
                <w:rFonts w:ascii="Arial" w:eastAsia="Arial" w:hAnsi="Arial" w:cs="Arial"/>
                <w:color w:val="000000"/>
                <w:sz w:val="18"/>
                <w:szCs w:val="22"/>
                <w:lang w:val="en-GB"/>
              </w:rPr>
              <w:tab/>
              <w:t xml:space="preserve">            0.0083              </w:t>
            </w:r>
            <w:r w:rsidRPr="00283A2F">
              <w:rPr>
                <w:rFonts w:ascii="Arial" w:eastAsia="Arial" w:hAnsi="Arial" w:cs="Arial"/>
                <w:color w:val="000000"/>
                <w:sz w:val="18"/>
                <w:szCs w:val="22"/>
                <w:lang w:val="en-GB"/>
              </w:rPr>
              <w:tab/>
              <w:t xml:space="preserve">          0.0093            0.0083</w:t>
            </w:r>
          </w:p>
        </w:tc>
        <w:tc>
          <w:tcPr>
            <w:tcW w:w="425" w:type="pct"/>
            <w:tcBorders>
              <w:top w:val="nil"/>
              <w:left w:val="nil"/>
              <w:bottom w:val="nil"/>
              <w:right w:val="nil"/>
            </w:tcBorders>
          </w:tcPr>
          <w:p w14:paraId="5AB7FFD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0.0086</w:t>
            </w:r>
          </w:p>
        </w:tc>
        <w:tc>
          <w:tcPr>
            <w:tcW w:w="555" w:type="pct"/>
            <w:gridSpan w:val="2"/>
            <w:tcBorders>
              <w:top w:val="nil"/>
              <w:left w:val="nil"/>
              <w:bottom w:val="nil"/>
              <w:right w:val="single" w:sz="12" w:space="0" w:color="000000"/>
            </w:tcBorders>
          </w:tcPr>
          <w:p w14:paraId="5FDDDBA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0.0089</w:t>
            </w:r>
          </w:p>
        </w:tc>
        <w:tc>
          <w:tcPr>
            <w:tcW w:w="639" w:type="pct"/>
            <w:tcBorders>
              <w:top w:val="nil"/>
              <w:left w:val="single" w:sz="12" w:space="0" w:color="000000"/>
              <w:bottom w:val="nil"/>
              <w:right w:val="single" w:sz="12" w:space="0" w:color="000000"/>
            </w:tcBorders>
          </w:tcPr>
          <w:p w14:paraId="5D4070A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88.0261</w:t>
            </w:r>
          </w:p>
        </w:tc>
      </w:tr>
      <w:tr w:rsidR="00F777AC" w:rsidRPr="00283A2F" w14:paraId="5B9072C9" w14:textId="77777777" w:rsidTr="004221ED">
        <w:trPr>
          <w:trHeight w:val="276"/>
        </w:trPr>
        <w:tc>
          <w:tcPr>
            <w:tcW w:w="420" w:type="pct"/>
            <w:tcBorders>
              <w:top w:val="nil"/>
              <w:left w:val="single" w:sz="12" w:space="0" w:color="000000"/>
              <w:bottom w:val="nil"/>
              <w:right w:val="single" w:sz="12" w:space="0" w:color="000000"/>
            </w:tcBorders>
          </w:tcPr>
          <w:p w14:paraId="51DD484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24</w:t>
            </w:r>
          </w:p>
        </w:tc>
        <w:tc>
          <w:tcPr>
            <w:tcW w:w="2961" w:type="pct"/>
            <w:gridSpan w:val="9"/>
            <w:tcBorders>
              <w:top w:val="nil"/>
              <w:left w:val="single" w:sz="12" w:space="0" w:color="000000"/>
              <w:bottom w:val="nil"/>
              <w:right w:val="nil"/>
            </w:tcBorders>
          </w:tcPr>
          <w:p w14:paraId="312BAC2F"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0.0087 </w:t>
            </w:r>
            <w:r w:rsidRPr="00283A2F">
              <w:rPr>
                <w:rFonts w:ascii="Arial" w:eastAsia="Arial" w:hAnsi="Arial" w:cs="Arial"/>
                <w:color w:val="000000"/>
                <w:sz w:val="18"/>
                <w:szCs w:val="22"/>
                <w:lang w:val="en-GB"/>
              </w:rPr>
              <w:tab/>
              <w:t xml:space="preserve">            0.0082             </w:t>
            </w:r>
            <w:r w:rsidRPr="00283A2F">
              <w:rPr>
                <w:rFonts w:ascii="Arial" w:eastAsia="Arial" w:hAnsi="Arial" w:cs="Arial"/>
                <w:color w:val="000000"/>
                <w:sz w:val="18"/>
                <w:szCs w:val="22"/>
                <w:lang w:val="en-GB"/>
              </w:rPr>
              <w:tab/>
              <w:t xml:space="preserve">          0.0093            0.0082</w:t>
            </w:r>
          </w:p>
        </w:tc>
        <w:tc>
          <w:tcPr>
            <w:tcW w:w="425" w:type="pct"/>
            <w:tcBorders>
              <w:top w:val="nil"/>
              <w:left w:val="nil"/>
              <w:bottom w:val="nil"/>
              <w:right w:val="nil"/>
            </w:tcBorders>
          </w:tcPr>
          <w:p w14:paraId="7379445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0.0086</w:t>
            </w:r>
          </w:p>
        </w:tc>
        <w:tc>
          <w:tcPr>
            <w:tcW w:w="555" w:type="pct"/>
            <w:gridSpan w:val="2"/>
            <w:tcBorders>
              <w:top w:val="nil"/>
              <w:left w:val="nil"/>
              <w:bottom w:val="nil"/>
              <w:right w:val="single" w:sz="12" w:space="0" w:color="000000"/>
            </w:tcBorders>
          </w:tcPr>
          <w:p w14:paraId="0E4093F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0.0088</w:t>
            </w:r>
          </w:p>
        </w:tc>
        <w:tc>
          <w:tcPr>
            <w:tcW w:w="639" w:type="pct"/>
            <w:tcBorders>
              <w:top w:val="nil"/>
              <w:left w:val="single" w:sz="12" w:space="0" w:color="000000"/>
              <w:bottom w:val="nil"/>
              <w:right w:val="single" w:sz="12" w:space="0" w:color="000000"/>
            </w:tcBorders>
          </w:tcPr>
          <w:p w14:paraId="5E78CE5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87.3894</w:t>
            </w:r>
          </w:p>
        </w:tc>
      </w:tr>
      <w:tr w:rsidR="00F777AC" w:rsidRPr="00283A2F" w14:paraId="70B25C9D" w14:textId="77777777" w:rsidTr="004221ED">
        <w:trPr>
          <w:trHeight w:val="276"/>
        </w:trPr>
        <w:tc>
          <w:tcPr>
            <w:tcW w:w="420" w:type="pct"/>
            <w:tcBorders>
              <w:top w:val="nil"/>
              <w:left w:val="single" w:sz="12" w:space="0" w:color="000000"/>
              <w:bottom w:val="nil"/>
              <w:right w:val="single" w:sz="12" w:space="0" w:color="000000"/>
            </w:tcBorders>
          </w:tcPr>
          <w:p w14:paraId="4F90760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25</w:t>
            </w:r>
          </w:p>
        </w:tc>
        <w:tc>
          <w:tcPr>
            <w:tcW w:w="2961" w:type="pct"/>
            <w:gridSpan w:val="9"/>
            <w:tcBorders>
              <w:top w:val="nil"/>
              <w:left w:val="single" w:sz="12" w:space="0" w:color="000000"/>
              <w:bottom w:val="nil"/>
              <w:right w:val="nil"/>
            </w:tcBorders>
          </w:tcPr>
          <w:p w14:paraId="740D427C"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0.0087 </w:t>
            </w:r>
            <w:r w:rsidRPr="00283A2F">
              <w:rPr>
                <w:rFonts w:ascii="Arial" w:eastAsia="Arial" w:hAnsi="Arial" w:cs="Arial"/>
                <w:color w:val="000000"/>
                <w:sz w:val="18"/>
                <w:szCs w:val="22"/>
                <w:lang w:val="en-GB"/>
              </w:rPr>
              <w:tab/>
              <w:t xml:space="preserve">            0.0082             </w:t>
            </w:r>
            <w:r w:rsidRPr="00283A2F">
              <w:rPr>
                <w:rFonts w:ascii="Arial" w:eastAsia="Arial" w:hAnsi="Arial" w:cs="Arial"/>
                <w:color w:val="000000"/>
                <w:sz w:val="18"/>
                <w:szCs w:val="22"/>
                <w:lang w:val="en-GB"/>
              </w:rPr>
              <w:tab/>
              <w:t xml:space="preserve">          0.0092            0.0082</w:t>
            </w:r>
          </w:p>
        </w:tc>
        <w:tc>
          <w:tcPr>
            <w:tcW w:w="425" w:type="pct"/>
            <w:tcBorders>
              <w:top w:val="nil"/>
              <w:left w:val="nil"/>
              <w:bottom w:val="nil"/>
              <w:right w:val="nil"/>
            </w:tcBorders>
          </w:tcPr>
          <w:p w14:paraId="3BBC7B9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0.0085</w:t>
            </w:r>
          </w:p>
        </w:tc>
        <w:tc>
          <w:tcPr>
            <w:tcW w:w="555" w:type="pct"/>
            <w:gridSpan w:val="2"/>
            <w:tcBorders>
              <w:top w:val="nil"/>
              <w:left w:val="nil"/>
              <w:bottom w:val="nil"/>
              <w:right w:val="single" w:sz="12" w:space="0" w:color="000000"/>
            </w:tcBorders>
          </w:tcPr>
          <w:p w14:paraId="48DF3DE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0.0087</w:t>
            </w:r>
          </w:p>
        </w:tc>
        <w:tc>
          <w:tcPr>
            <w:tcW w:w="639" w:type="pct"/>
            <w:tcBorders>
              <w:top w:val="nil"/>
              <w:left w:val="single" w:sz="12" w:space="0" w:color="000000"/>
              <w:bottom w:val="nil"/>
              <w:right w:val="single" w:sz="12" w:space="0" w:color="000000"/>
            </w:tcBorders>
          </w:tcPr>
          <w:p w14:paraId="3755C6A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86.8100</w:t>
            </w:r>
          </w:p>
        </w:tc>
      </w:tr>
      <w:tr w:rsidR="00F777AC" w:rsidRPr="00283A2F" w14:paraId="18AC76C7" w14:textId="77777777" w:rsidTr="004221ED">
        <w:trPr>
          <w:trHeight w:val="276"/>
        </w:trPr>
        <w:tc>
          <w:tcPr>
            <w:tcW w:w="420" w:type="pct"/>
            <w:tcBorders>
              <w:top w:val="nil"/>
              <w:left w:val="single" w:sz="12" w:space="0" w:color="000000"/>
              <w:bottom w:val="nil"/>
              <w:right w:val="single" w:sz="12" w:space="0" w:color="000000"/>
            </w:tcBorders>
          </w:tcPr>
          <w:p w14:paraId="0597E77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26</w:t>
            </w:r>
          </w:p>
        </w:tc>
        <w:tc>
          <w:tcPr>
            <w:tcW w:w="2961" w:type="pct"/>
            <w:gridSpan w:val="9"/>
            <w:tcBorders>
              <w:top w:val="nil"/>
              <w:left w:val="single" w:sz="12" w:space="0" w:color="000000"/>
              <w:bottom w:val="nil"/>
              <w:right w:val="nil"/>
            </w:tcBorders>
          </w:tcPr>
          <w:p w14:paraId="2F97F14A"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0.0086 </w:t>
            </w:r>
            <w:r w:rsidRPr="00283A2F">
              <w:rPr>
                <w:rFonts w:ascii="Arial" w:eastAsia="Arial" w:hAnsi="Arial" w:cs="Arial"/>
                <w:color w:val="000000"/>
                <w:sz w:val="18"/>
                <w:szCs w:val="22"/>
                <w:lang w:val="en-GB"/>
              </w:rPr>
              <w:tab/>
              <w:t xml:space="preserve">            0.0081 </w:t>
            </w:r>
            <w:r w:rsidRPr="00283A2F">
              <w:rPr>
                <w:rFonts w:ascii="Arial" w:eastAsia="Arial" w:hAnsi="Arial" w:cs="Arial"/>
                <w:color w:val="000000"/>
                <w:sz w:val="18"/>
                <w:szCs w:val="22"/>
                <w:lang w:val="en-GB"/>
              </w:rPr>
              <w:tab/>
              <w:t xml:space="preserve">                       0.0092            0.0081</w:t>
            </w:r>
          </w:p>
        </w:tc>
        <w:tc>
          <w:tcPr>
            <w:tcW w:w="425" w:type="pct"/>
            <w:tcBorders>
              <w:top w:val="nil"/>
              <w:left w:val="nil"/>
              <w:bottom w:val="nil"/>
              <w:right w:val="nil"/>
            </w:tcBorders>
          </w:tcPr>
          <w:p w14:paraId="73105FA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0.0085</w:t>
            </w:r>
          </w:p>
        </w:tc>
        <w:tc>
          <w:tcPr>
            <w:tcW w:w="555" w:type="pct"/>
            <w:gridSpan w:val="2"/>
            <w:tcBorders>
              <w:top w:val="nil"/>
              <w:left w:val="nil"/>
              <w:bottom w:val="nil"/>
              <w:right w:val="single" w:sz="12" w:space="0" w:color="000000"/>
            </w:tcBorders>
          </w:tcPr>
          <w:p w14:paraId="563347B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0.0087</w:t>
            </w:r>
          </w:p>
        </w:tc>
        <w:tc>
          <w:tcPr>
            <w:tcW w:w="639" w:type="pct"/>
            <w:tcBorders>
              <w:top w:val="nil"/>
              <w:left w:val="single" w:sz="12" w:space="0" w:color="000000"/>
              <w:bottom w:val="nil"/>
              <w:right w:val="single" w:sz="12" w:space="0" w:color="000000"/>
            </w:tcBorders>
          </w:tcPr>
          <w:p w14:paraId="0853FA0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86.1822</w:t>
            </w:r>
          </w:p>
        </w:tc>
      </w:tr>
      <w:tr w:rsidR="00F777AC" w:rsidRPr="00283A2F" w14:paraId="2A48F24B" w14:textId="77777777" w:rsidTr="004221ED">
        <w:trPr>
          <w:trHeight w:val="276"/>
        </w:trPr>
        <w:tc>
          <w:tcPr>
            <w:tcW w:w="420" w:type="pct"/>
            <w:tcBorders>
              <w:top w:val="nil"/>
              <w:left w:val="single" w:sz="12" w:space="0" w:color="000000"/>
              <w:bottom w:val="nil"/>
              <w:right w:val="single" w:sz="12" w:space="0" w:color="000000"/>
            </w:tcBorders>
          </w:tcPr>
          <w:p w14:paraId="2B5570A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27</w:t>
            </w:r>
          </w:p>
        </w:tc>
        <w:tc>
          <w:tcPr>
            <w:tcW w:w="2961" w:type="pct"/>
            <w:gridSpan w:val="9"/>
            <w:tcBorders>
              <w:top w:val="nil"/>
              <w:left w:val="single" w:sz="12" w:space="0" w:color="000000"/>
              <w:bottom w:val="nil"/>
              <w:right w:val="nil"/>
            </w:tcBorders>
          </w:tcPr>
          <w:p w14:paraId="07CFB7FF"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0.0077 </w:t>
            </w:r>
            <w:r w:rsidRPr="00283A2F">
              <w:rPr>
                <w:rFonts w:ascii="Arial" w:eastAsia="Arial" w:hAnsi="Arial" w:cs="Arial"/>
                <w:color w:val="000000"/>
                <w:sz w:val="18"/>
                <w:szCs w:val="22"/>
                <w:lang w:val="en-GB"/>
              </w:rPr>
              <w:tab/>
              <w:t xml:space="preserve">            0.0081 </w:t>
            </w:r>
            <w:r w:rsidRPr="00283A2F">
              <w:rPr>
                <w:rFonts w:ascii="Arial" w:eastAsia="Arial" w:hAnsi="Arial" w:cs="Arial"/>
                <w:color w:val="000000"/>
                <w:sz w:val="18"/>
                <w:szCs w:val="22"/>
                <w:lang w:val="en-GB"/>
              </w:rPr>
              <w:tab/>
              <w:t xml:space="preserve">                       0.0067            0.0081</w:t>
            </w:r>
          </w:p>
        </w:tc>
        <w:tc>
          <w:tcPr>
            <w:tcW w:w="425" w:type="pct"/>
            <w:tcBorders>
              <w:top w:val="nil"/>
              <w:left w:val="nil"/>
              <w:bottom w:val="nil"/>
              <w:right w:val="nil"/>
            </w:tcBorders>
          </w:tcPr>
          <w:p w14:paraId="46D278B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0.0102</w:t>
            </w:r>
          </w:p>
        </w:tc>
        <w:tc>
          <w:tcPr>
            <w:tcW w:w="555" w:type="pct"/>
            <w:gridSpan w:val="2"/>
            <w:tcBorders>
              <w:top w:val="nil"/>
              <w:left w:val="nil"/>
              <w:bottom w:val="nil"/>
              <w:right w:val="single" w:sz="12" w:space="0" w:color="000000"/>
            </w:tcBorders>
          </w:tcPr>
          <w:p w14:paraId="136EF95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0.0077</w:t>
            </w:r>
          </w:p>
        </w:tc>
        <w:tc>
          <w:tcPr>
            <w:tcW w:w="639" w:type="pct"/>
            <w:tcBorders>
              <w:top w:val="nil"/>
              <w:left w:val="single" w:sz="12" w:space="0" w:color="000000"/>
              <w:bottom w:val="nil"/>
              <w:right w:val="single" w:sz="12" w:space="0" w:color="000000"/>
            </w:tcBorders>
          </w:tcPr>
          <w:p w14:paraId="235FB90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75.7820</w:t>
            </w:r>
          </w:p>
        </w:tc>
      </w:tr>
      <w:tr w:rsidR="00F777AC" w:rsidRPr="00283A2F" w14:paraId="04D53066" w14:textId="77777777" w:rsidTr="004221ED">
        <w:trPr>
          <w:trHeight w:val="276"/>
        </w:trPr>
        <w:tc>
          <w:tcPr>
            <w:tcW w:w="420" w:type="pct"/>
            <w:tcBorders>
              <w:top w:val="nil"/>
              <w:left w:val="single" w:sz="12" w:space="0" w:color="000000"/>
              <w:bottom w:val="nil"/>
              <w:right w:val="single" w:sz="12" w:space="0" w:color="000000"/>
            </w:tcBorders>
          </w:tcPr>
          <w:p w14:paraId="4B83F10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28</w:t>
            </w:r>
          </w:p>
        </w:tc>
        <w:tc>
          <w:tcPr>
            <w:tcW w:w="2961" w:type="pct"/>
            <w:gridSpan w:val="9"/>
            <w:tcBorders>
              <w:top w:val="nil"/>
              <w:left w:val="single" w:sz="12" w:space="0" w:color="000000"/>
              <w:bottom w:val="nil"/>
              <w:right w:val="nil"/>
            </w:tcBorders>
          </w:tcPr>
          <w:p w14:paraId="1FC35658"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0.0076 </w:t>
            </w:r>
            <w:r w:rsidRPr="00283A2F">
              <w:rPr>
                <w:rFonts w:ascii="Arial" w:eastAsia="Arial" w:hAnsi="Arial" w:cs="Arial"/>
                <w:color w:val="000000"/>
                <w:sz w:val="18"/>
                <w:szCs w:val="22"/>
                <w:lang w:val="en-GB"/>
              </w:rPr>
              <w:tab/>
              <w:t xml:space="preserve">            0.0080 </w:t>
            </w:r>
            <w:r w:rsidRPr="00283A2F">
              <w:rPr>
                <w:rFonts w:ascii="Arial" w:eastAsia="Arial" w:hAnsi="Arial" w:cs="Arial"/>
                <w:color w:val="000000"/>
                <w:sz w:val="18"/>
                <w:szCs w:val="22"/>
                <w:lang w:val="en-GB"/>
              </w:rPr>
              <w:tab/>
              <w:t xml:space="preserve">                       0.0067            0.0080</w:t>
            </w:r>
          </w:p>
        </w:tc>
        <w:tc>
          <w:tcPr>
            <w:tcW w:w="425" w:type="pct"/>
            <w:tcBorders>
              <w:top w:val="nil"/>
              <w:left w:val="nil"/>
              <w:bottom w:val="nil"/>
              <w:right w:val="nil"/>
            </w:tcBorders>
          </w:tcPr>
          <w:p w14:paraId="23D4208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0.0102</w:t>
            </w:r>
          </w:p>
        </w:tc>
        <w:tc>
          <w:tcPr>
            <w:tcW w:w="555" w:type="pct"/>
            <w:gridSpan w:val="2"/>
            <w:tcBorders>
              <w:top w:val="nil"/>
              <w:left w:val="nil"/>
              <w:bottom w:val="nil"/>
              <w:right w:val="single" w:sz="12" w:space="0" w:color="000000"/>
            </w:tcBorders>
          </w:tcPr>
          <w:p w14:paraId="1BF165A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0.0077</w:t>
            </w:r>
          </w:p>
        </w:tc>
        <w:tc>
          <w:tcPr>
            <w:tcW w:w="639" w:type="pct"/>
            <w:tcBorders>
              <w:top w:val="nil"/>
              <w:left w:val="single" w:sz="12" w:space="0" w:color="000000"/>
              <w:bottom w:val="nil"/>
              <w:right w:val="single" w:sz="12" w:space="0" w:color="000000"/>
            </w:tcBorders>
          </w:tcPr>
          <w:p w14:paraId="16D502B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75.2343</w:t>
            </w:r>
          </w:p>
        </w:tc>
      </w:tr>
      <w:tr w:rsidR="00F777AC" w:rsidRPr="00283A2F" w14:paraId="181A9FF1" w14:textId="77777777" w:rsidTr="004221ED">
        <w:trPr>
          <w:trHeight w:val="276"/>
        </w:trPr>
        <w:tc>
          <w:tcPr>
            <w:tcW w:w="420" w:type="pct"/>
            <w:tcBorders>
              <w:top w:val="nil"/>
              <w:left w:val="single" w:sz="12" w:space="0" w:color="000000"/>
              <w:bottom w:val="nil"/>
              <w:right w:val="single" w:sz="12" w:space="0" w:color="000000"/>
            </w:tcBorders>
          </w:tcPr>
          <w:p w14:paraId="01AE625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29</w:t>
            </w:r>
          </w:p>
        </w:tc>
        <w:tc>
          <w:tcPr>
            <w:tcW w:w="2961" w:type="pct"/>
            <w:gridSpan w:val="9"/>
            <w:tcBorders>
              <w:top w:val="nil"/>
              <w:left w:val="single" w:sz="12" w:space="0" w:color="000000"/>
              <w:bottom w:val="nil"/>
              <w:right w:val="nil"/>
            </w:tcBorders>
          </w:tcPr>
          <w:p w14:paraId="19FF80AB"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0.0076 </w:t>
            </w:r>
            <w:r w:rsidRPr="00283A2F">
              <w:rPr>
                <w:rFonts w:ascii="Arial" w:eastAsia="Arial" w:hAnsi="Arial" w:cs="Arial"/>
                <w:color w:val="000000"/>
                <w:sz w:val="18"/>
                <w:szCs w:val="22"/>
                <w:lang w:val="en-GB"/>
              </w:rPr>
              <w:tab/>
              <w:t xml:space="preserve">            0.0079 </w:t>
            </w:r>
            <w:r w:rsidRPr="00283A2F">
              <w:rPr>
                <w:rFonts w:ascii="Arial" w:eastAsia="Arial" w:hAnsi="Arial" w:cs="Arial"/>
                <w:color w:val="000000"/>
                <w:sz w:val="18"/>
                <w:szCs w:val="22"/>
                <w:lang w:val="en-GB"/>
              </w:rPr>
              <w:tab/>
              <w:t xml:space="preserve">                       0.0066            0.0079</w:t>
            </w:r>
          </w:p>
        </w:tc>
        <w:tc>
          <w:tcPr>
            <w:tcW w:w="425" w:type="pct"/>
            <w:tcBorders>
              <w:top w:val="nil"/>
              <w:left w:val="nil"/>
              <w:bottom w:val="nil"/>
              <w:right w:val="nil"/>
            </w:tcBorders>
          </w:tcPr>
          <w:p w14:paraId="79F7EA8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0.0101</w:t>
            </w:r>
          </w:p>
        </w:tc>
        <w:tc>
          <w:tcPr>
            <w:tcW w:w="555" w:type="pct"/>
            <w:gridSpan w:val="2"/>
            <w:tcBorders>
              <w:top w:val="nil"/>
              <w:left w:val="nil"/>
              <w:bottom w:val="nil"/>
              <w:right w:val="single" w:sz="12" w:space="0" w:color="000000"/>
            </w:tcBorders>
          </w:tcPr>
          <w:p w14:paraId="36ED15A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0.0076</w:t>
            </w:r>
          </w:p>
        </w:tc>
        <w:tc>
          <w:tcPr>
            <w:tcW w:w="639" w:type="pct"/>
            <w:tcBorders>
              <w:top w:val="nil"/>
              <w:left w:val="single" w:sz="12" w:space="0" w:color="000000"/>
              <w:bottom w:val="nil"/>
              <w:right w:val="single" w:sz="12" w:space="0" w:color="000000"/>
            </w:tcBorders>
          </w:tcPr>
          <w:p w14:paraId="4065AFE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74.6904</w:t>
            </w:r>
          </w:p>
        </w:tc>
      </w:tr>
      <w:tr w:rsidR="00F777AC" w:rsidRPr="00283A2F" w14:paraId="0A8E929C" w14:textId="77777777" w:rsidTr="004221ED">
        <w:trPr>
          <w:trHeight w:val="276"/>
        </w:trPr>
        <w:tc>
          <w:tcPr>
            <w:tcW w:w="420" w:type="pct"/>
            <w:tcBorders>
              <w:top w:val="nil"/>
              <w:left w:val="single" w:sz="12" w:space="0" w:color="000000"/>
              <w:bottom w:val="nil"/>
              <w:right w:val="single" w:sz="12" w:space="0" w:color="000000"/>
            </w:tcBorders>
          </w:tcPr>
          <w:p w14:paraId="5076A4A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30</w:t>
            </w:r>
          </w:p>
        </w:tc>
        <w:tc>
          <w:tcPr>
            <w:tcW w:w="2961" w:type="pct"/>
            <w:gridSpan w:val="9"/>
            <w:tcBorders>
              <w:top w:val="nil"/>
              <w:left w:val="single" w:sz="12" w:space="0" w:color="000000"/>
              <w:bottom w:val="nil"/>
              <w:right w:val="nil"/>
            </w:tcBorders>
          </w:tcPr>
          <w:p w14:paraId="7297C580"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0.0075 </w:t>
            </w:r>
            <w:r w:rsidRPr="00283A2F">
              <w:rPr>
                <w:rFonts w:ascii="Arial" w:eastAsia="Arial" w:hAnsi="Arial" w:cs="Arial"/>
                <w:color w:val="000000"/>
                <w:sz w:val="18"/>
                <w:szCs w:val="22"/>
                <w:lang w:val="en-GB"/>
              </w:rPr>
              <w:tab/>
              <w:t xml:space="preserve">            0.0079 </w:t>
            </w:r>
            <w:r w:rsidRPr="00283A2F">
              <w:rPr>
                <w:rFonts w:ascii="Arial" w:eastAsia="Arial" w:hAnsi="Arial" w:cs="Arial"/>
                <w:color w:val="000000"/>
                <w:sz w:val="18"/>
                <w:szCs w:val="22"/>
                <w:lang w:val="en-GB"/>
              </w:rPr>
              <w:tab/>
              <w:t xml:space="preserve">                       0.0066            0.0079</w:t>
            </w:r>
          </w:p>
        </w:tc>
        <w:tc>
          <w:tcPr>
            <w:tcW w:w="425" w:type="pct"/>
            <w:tcBorders>
              <w:top w:val="nil"/>
              <w:left w:val="nil"/>
              <w:bottom w:val="nil"/>
              <w:right w:val="nil"/>
            </w:tcBorders>
          </w:tcPr>
          <w:p w14:paraId="4380C51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0.0100</w:t>
            </w:r>
          </w:p>
        </w:tc>
        <w:tc>
          <w:tcPr>
            <w:tcW w:w="555" w:type="pct"/>
            <w:gridSpan w:val="2"/>
            <w:tcBorders>
              <w:top w:val="nil"/>
              <w:left w:val="nil"/>
              <w:bottom w:val="nil"/>
              <w:right w:val="single" w:sz="12" w:space="0" w:color="000000"/>
            </w:tcBorders>
          </w:tcPr>
          <w:p w14:paraId="3E1624D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0.0075</w:t>
            </w:r>
          </w:p>
        </w:tc>
        <w:tc>
          <w:tcPr>
            <w:tcW w:w="639" w:type="pct"/>
            <w:tcBorders>
              <w:top w:val="nil"/>
              <w:left w:val="single" w:sz="12" w:space="0" w:color="000000"/>
              <w:bottom w:val="nil"/>
              <w:right w:val="single" w:sz="12" w:space="0" w:color="000000"/>
            </w:tcBorders>
          </w:tcPr>
          <w:p w14:paraId="728F9D3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74.1505</w:t>
            </w:r>
          </w:p>
        </w:tc>
      </w:tr>
      <w:tr w:rsidR="00F777AC" w:rsidRPr="00283A2F" w14:paraId="241F7A81" w14:textId="77777777" w:rsidTr="004221ED">
        <w:trPr>
          <w:trHeight w:val="276"/>
        </w:trPr>
        <w:tc>
          <w:tcPr>
            <w:tcW w:w="420" w:type="pct"/>
            <w:tcBorders>
              <w:top w:val="nil"/>
              <w:left w:val="single" w:sz="12" w:space="0" w:color="000000"/>
              <w:bottom w:val="nil"/>
              <w:right w:val="single" w:sz="12" w:space="0" w:color="000000"/>
            </w:tcBorders>
          </w:tcPr>
          <w:p w14:paraId="1A9B1F8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lastRenderedPageBreak/>
              <w:t>31</w:t>
            </w:r>
          </w:p>
        </w:tc>
        <w:tc>
          <w:tcPr>
            <w:tcW w:w="2961" w:type="pct"/>
            <w:gridSpan w:val="9"/>
            <w:tcBorders>
              <w:top w:val="nil"/>
              <w:left w:val="single" w:sz="12" w:space="0" w:color="000000"/>
              <w:bottom w:val="nil"/>
              <w:right w:val="nil"/>
            </w:tcBorders>
          </w:tcPr>
          <w:p w14:paraId="4C142726"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0.0074 </w:t>
            </w:r>
            <w:r w:rsidRPr="00283A2F">
              <w:rPr>
                <w:rFonts w:ascii="Arial" w:eastAsia="Arial" w:hAnsi="Arial" w:cs="Arial"/>
                <w:color w:val="000000"/>
                <w:sz w:val="18"/>
                <w:szCs w:val="22"/>
                <w:lang w:val="en-GB"/>
              </w:rPr>
              <w:tab/>
              <w:t xml:space="preserve">            0.0078                    </w:t>
            </w:r>
            <w:r w:rsidRPr="00283A2F">
              <w:rPr>
                <w:rFonts w:ascii="Arial" w:eastAsia="Arial" w:hAnsi="Arial" w:cs="Arial"/>
                <w:color w:val="000000"/>
                <w:sz w:val="18"/>
                <w:szCs w:val="22"/>
                <w:lang w:val="en-GB"/>
              </w:rPr>
              <w:tab/>
              <w:t xml:space="preserve">    0.0065            0.0078</w:t>
            </w:r>
          </w:p>
        </w:tc>
        <w:tc>
          <w:tcPr>
            <w:tcW w:w="425" w:type="pct"/>
            <w:tcBorders>
              <w:top w:val="nil"/>
              <w:left w:val="nil"/>
              <w:bottom w:val="nil"/>
              <w:right w:val="nil"/>
            </w:tcBorders>
          </w:tcPr>
          <w:p w14:paraId="3C2EB8B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0.0100</w:t>
            </w:r>
          </w:p>
        </w:tc>
        <w:tc>
          <w:tcPr>
            <w:tcW w:w="555" w:type="pct"/>
            <w:gridSpan w:val="2"/>
            <w:tcBorders>
              <w:top w:val="nil"/>
              <w:left w:val="nil"/>
              <w:bottom w:val="nil"/>
              <w:right w:val="single" w:sz="12" w:space="0" w:color="000000"/>
            </w:tcBorders>
          </w:tcPr>
          <w:p w14:paraId="677225F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0.0075</w:t>
            </w:r>
          </w:p>
        </w:tc>
        <w:tc>
          <w:tcPr>
            <w:tcW w:w="639" w:type="pct"/>
            <w:tcBorders>
              <w:top w:val="nil"/>
              <w:left w:val="single" w:sz="12" w:space="0" w:color="000000"/>
              <w:bottom w:val="nil"/>
              <w:right w:val="single" w:sz="12" w:space="0" w:color="000000"/>
            </w:tcBorders>
          </w:tcPr>
          <w:p w14:paraId="21285A5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73.6145</w:t>
            </w:r>
          </w:p>
        </w:tc>
      </w:tr>
      <w:tr w:rsidR="00F777AC" w:rsidRPr="00283A2F" w14:paraId="4B40D88E" w14:textId="77777777" w:rsidTr="004221ED">
        <w:trPr>
          <w:trHeight w:val="276"/>
        </w:trPr>
        <w:tc>
          <w:tcPr>
            <w:tcW w:w="420" w:type="pct"/>
            <w:tcBorders>
              <w:top w:val="nil"/>
              <w:left w:val="single" w:sz="12" w:space="0" w:color="000000"/>
              <w:bottom w:val="nil"/>
              <w:right w:val="single" w:sz="12" w:space="0" w:color="000000"/>
            </w:tcBorders>
          </w:tcPr>
          <w:p w14:paraId="66AB5CB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32</w:t>
            </w:r>
          </w:p>
        </w:tc>
        <w:tc>
          <w:tcPr>
            <w:tcW w:w="2961" w:type="pct"/>
            <w:gridSpan w:val="9"/>
            <w:tcBorders>
              <w:top w:val="nil"/>
              <w:left w:val="single" w:sz="12" w:space="0" w:color="000000"/>
              <w:bottom w:val="nil"/>
              <w:right w:val="nil"/>
            </w:tcBorders>
          </w:tcPr>
          <w:p w14:paraId="57118923"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0.0074 </w:t>
            </w:r>
            <w:r w:rsidRPr="00283A2F">
              <w:rPr>
                <w:rFonts w:ascii="Arial" w:eastAsia="Arial" w:hAnsi="Arial" w:cs="Arial"/>
                <w:color w:val="000000"/>
                <w:sz w:val="18"/>
                <w:szCs w:val="22"/>
                <w:lang w:val="en-GB"/>
              </w:rPr>
              <w:tab/>
              <w:t xml:space="preserve">            0.0078 </w:t>
            </w:r>
            <w:r w:rsidRPr="00283A2F">
              <w:rPr>
                <w:rFonts w:ascii="Arial" w:eastAsia="Arial" w:hAnsi="Arial" w:cs="Arial"/>
                <w:color w:val="000000"/>
                <w:sz w:val="18"/>
                <w:szCs w:val="22"/>
                <w:lang w:val="en-GB"/>
              </w:rPr>
              <w:tab/>
              <w:t xml:space="preserve">                       0.0065            0.0078</w:t>
            </w:r>
          </w:p>
        </w:tc>
        <w:tc>
          <w:tcPr>
            <w:tcW w:w="425" w:type="pct"/>
            <w:tcBorders>
              <w:top w:val="nil"/>
              <w:left w:val="nil"/>
              <w:bottom w:val="nil"/>
              <w:right w:val="nil"/>
            </w:tcBorders>
          </w:tcPr>
          <w:p w14:paraId="56C6F2A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0.0099</w:t>
            </w:r>
          </w:p>
        </w:tc>
        <w:tc>
          <w:tcPr>
            <w:tcW w:w="555" w:type="pct"/>
            <w:gridSpan w:val="2"/>
            <w:tcBorders>
              <w:top w:val="nil"/>
              <w:left w:val="nil"/>
              <w:bottom w:val="nil"/>
              <w:right w:val="single" w:sz="12" w:space="0" w:color="000000"/>
            </w:tcBorders>
          </w:tcPr>
          <w:p w14:paraId="2958FDC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0.0074</w:t>
            </w:r>
          </w:p>
        </w:tc>
        <w:tc>
          <w:tcPr>
            <w:tcW w:w="639" w:type="pct"/>
            <w:tcBorders>
              <w:top w:val="nil"/>
              <w:left w:val="single" w:sz="12" w:space="0" w:color="000000"/>
              <w:bottom w:val="nil"/>
              <w:right w:val="single" w:sz="12" w:space="0" w:color="000000"/>
            </w:tcBorders>
          </w:tcPr>
          <w:p w14:paraId="560CFC8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73.0824</w:t>
            </w:r>
          </w:p>
        </w:tc>
      </w:tr>
      <w:tr w:rsidR="00F777AC" w:rsidRPr="00283A2F" w14:paraId="6E7E1113" w14:textId="77777777" w:rsidTr="004221ED">
        <w:trPr>
          <w:trHeight w:val="276"/>
        </w:trPr>
        <w:tc>
          <w:tcPr>
            <w:tcW w:w="420" w:type="pct"/>
            <w:tcBorders>
              <w:top w:val="nil"/>
              <w:left w:val="single" w:sz="12" w:space="0" w:color="000000"/>
              <w:bottom w:val="nil"/>
              <w:right w:val="single" w:sz="12" w:space="0" w:color="000000"/>
            </w:tcBorders>
          </w:tcPr>
          <w:p w14:paraId="11C08FB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33</w:t>
            </w:r>
          </w:p>
        </w:tc>
        <w:tc>
          <w:tcPr>
            <w:tcW w:w="2961" w:type="pct"/>
            <w:gridSpan w:val="9"/>
            <w:tcBorders>
              <w:top w:val="nil"/>
              <w:left w:val="single" w:sz="12" w:space="0" w:color="000000"/>
              <w:bottom w:val="nil"/>
              <w:right w:val="nil"/>
            </w:tcBorders>
          </w:tcPr>
          <w:p w14:paraId="23550D15"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0.0080 </w:t>
            </w:r>
            <w:r w:rsidRPr="00283A2F">
              <w:rPr>
                <w:rFonts w:ascii="Arial" w:eastAsia="Arial" w:hAnsi="Arial" w:cs="Arial"/>
                <w:color w:val="000000"/>
                <w:sz w:val="18"/>
                <w:szCs w:val="22"/>
                <w:lang w:val="en-GB"/>
              </w:rPr>
              <w:tab/>
              <w:t xml:space="preserve">            0.0077              </w:t>
            </w:r>
            <w:r w:rsidRPr="00283A2F">
              <w:rPr>
                <w:rFonts w:ascii="Arial" w:eastAsia="Arial" w:hAnsi="Arial" w:cs="Arial"/>
                <w:color w:val="000000"/>
                <w:sz w:val="18"/>
                <w:szCs w:val="22"/>
                <w:lang w:val="en-GB"/>
              </w:rPr>
              <w:tab/>
              <w:t xml:space="preserve">          0.0086            0.0077</w:t>
            </w:r>
          </w:p>
        </w:tc>
        <w:tc>
          <w:tcPr>
            <w:tcW w:w="425" w:type="pct"/>
            <w:tcBorders>
              <w:top w:val="nil"/>
              <w:left w:val="nil"/>
              <w:bottom w:val="nil"/>
              <w:right w:val="nil"/>
            </w:tcBorders>
          </w:tcPr>
          <w:p w14:paraId="10E3B6A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0.0079</w:t>
            </w:r>
          </w:p>
        </w:tc>
        <w:tc>
          <w:tcPr>
            <w:tcW w:w="555" w:type="pct"/>
            <w:gridSpan w:val="2"/>
            <w:tcBorders>
              <w:top w:val="nil"/>
              <w:left w:val="nil"/>
              <w:bottom w:val="nil"/>
              <w:right w:val="single" w:sz="12" w:space="0" w:color="000000"/>
            </w:tcBorders>
          </w:tcPr>
          <w:p w14:paraId="0AE3A85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0.0081</w:t>
            </w:r>
          </w:p>
        </w:tc>
        <w:tc>
          <w:tcPr>
            <w:tcW w:w="639" w:type="pct"/>
            <w:tcBorders>
              <w:top w:val="nil"/>
              <w:left w:val="single" w:sz="12" w:space="0" w:color="000000"/>
              <w:bottom w:val="nil"/>
              <w:right w:val="single" w:sz="12" w:space="0" w:color="000000"/>
            </w:tcBorders>
          </w:tcPr>
          <w:p w14:paraId="5ABF0DB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81.0038</w:t>
            </w:r>
          </w:p>
        </w:tc>
      </w:tr>
      <w:tr w:rsidR="00F777AC" w:rsidRPr="00283A2F" w14:paraId="4F50A36E" w14:textId="77777777" w:rsidTr="004221ED">
        <w:trPr>
          <w:trHeight w:val="276"/>
        </w:trPr>
        <w:tc>
          <w:tcPr>
            <w:tcW w:w="420" w:type="pct"/>
            <w:tcBorders>
              <w:top w:val="nil"/>
              <w:left w:val="single" w:sz="12" w:space="0" w:color="000000"/>
              <w:bottom w:val="nil"/>
              <w:right w:val="single" w:sz="12" w:space="0" w:color="000000"/>
            </w:tcBorders>
          </w:tcPr>
          <w:p w14:paraId="7561FFC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34</w:t>
            </w:r>
          </w:p>
        </w:tc>
        <w:tc>
          <w:tcPr>
            <w:tcW w:w="2961" w:type="pct"/>
            <w:gridSpan w:val="9"/>
            <w:tcBorders>
              <w:top w:val="nil"/>
              <w:left w:val="single" w:sz="12" w:space="0" w:color="000000"/>
              <w:bottom w:val="nil"/>
              <w:right w:val="nil"/>
            </w:tcBorders>
          </w:tcPr>
          <w:p w14:paraId="4B9F966B"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0.0080 </w:t>
            </w:r>
            <w:r w:rsidRPr="00283A2F">
              <w:rPr>
                <w:rFonts w:ascii="Arial" w:eastAsia="Arial" w:hAnsi="Arial" w:cs="Arial"/>
                <w:color w:val="000000"/>
                <w:sz w:val="18"/>
                <w:szCs w:val="22"/>
                <w:lang w:val="en-GB"/>
              </w:rPr>
              <w:tab/>
              <w:t xml:space="preserve">            0.0076               </w:t>
            </w:r>
            <w:r w:rsidRPr="00283A2F">
              <w:rPr>
                <w:rFonts w:ascii="Arial" w:eastAsia="Arial" w:hAnsi="Arial" w:cs="Arial"/>
                <w:color w:val="000000"/>
                <w:sz w:val="18"/>
                <w:szCs w:val="22"/>
                <w:lang w:val="en-GB"/>
              </w:rPr>
              <w:tab/>
              <w:t xml:space="preserve">         0.0081            0.0076</w:t>
            </w:r>
          </w:p>
        </w:tc>
        <w:tc>
          <w:tcPr>
            <w:tcW w:w="425" w:type="pct"/>
            <w:tcBorders>
              <w:top w:val="nil"/>
              <w:left w:val="nil"/>
              <w:bottom w:val="nil"/>
              <w:right w:val="nil"/>
            </w:tcBorders>
          </w:tcPr>
          <w:p w14:paraId="445A683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0.0066</w:t>
            </w:r>
          </w:p>
        </w:tc>
        <w:tc>
          <w:tcPr>
            <w:tcW w:w="555" w:type="pct"/>
            <w:gridSpan w:val="2"/>
            <w:tcBorders>
              <w:top w:val="nil"/>
              <w:left w:val="nil"/>
              <w:bottom w:val="nil"/>
              <w:right w:val="single" w:sz="12" w:space="0" w:color="000000"/>
            </w:tcBorders>
          </w:tcPr>
          <w:p w14:paraId="5B5C6AD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0.0075</w:t>
            </w:r>
          </w:p>
        </w:tc>
        <w:tc>
          <w:tcPr>
            <w:tcW w:w="639" w:type="pct"/>
            <w:tcBorders>
              <w:top w:val="nil"/>
              <w:left w:val="single" w:sz="12" w:space="0" w:color="000000"/>
              <w:bottom w:val="nil"/>
              <w:right w:val="single" w:sz="12" w:space="0" w:color="000000"/>
            </w:tcBorders>
          </w:tcPr>
          <w:p w14:paraId="037C36D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77.0637</w:t>
            </w:r>
          </w:p>
        </w:tc>
      </w:tr>
      <w:tr w:rsidR="00F777AC" w:rsidRPr="00283A2F" w14:paraId="6FD97D15" w14:textId="77777777" w:rsidTr="004221ED">
        <w:trPr>
          <w:trHeight w:val="276"/>
        </w:trPr>
        <w:tc>
          <w:tcPr>
            <w:tcW w:w="420" w:type="pct"/>
            <w:tcBorders>
              <w:top w:val="nil"/>
              <w:left w:val="single" w:sz="12" w:space="0" w:color="000000"/>
              <w:bottom w:val="nil"/>
              <w:right w:val="single" w:sz="12" w:space="0" w:color="000000"/>
            </w:tcBorders>
          </w:tcPr>
          <w:p w14:paraId="639A9E2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35</w:t>
            </w:r>
          </w:p>
        </w:tc>
        <w:tc>
          <w:tcPr>
            <w:tcW w:w="2961" w:type="pct"/>
            <w:gridSpan w:val="9"/>
            <w:tcBorders>
              <w:top w:val="nil"/>
              <w:left w:val="single" w:sz="12" w:space="0" w:color="000000"/>
              <w:bottom w:val="nil"/>
              <w:right w:val="nil"/>
            </w:tcBorders>
          </w:tcPr>
          <w:p w14:paraId="3DB34824"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0.0072 </w:t>
            </w:r>
            <w:r w:rsidRPr="00283A2F">
              <w:rPr>
                <w:rFonts w:ascii="Arial" w:eastAsia="Arial" w:hAnsi="Arial" w:cs="Arial"/>
                <w:color w:val="000000"/>
                <w:sz w:val="18"/>
                <w:szCs w:val="22"/>
                <w:lang w:val="en-GB"/>
              </w:rPr>
              <w:tab/>
              <w:t xml:space="preserve">            0.0076 </w:t>
            </w:r>
            <w:r w:rsidRPr="00283A2F">
              <w:rPr>
                <w:rFonts w:ascii="Arial" w:eastAsia="Arial" w:hAnsi="Arial" w:cs="Arial"/>
                <w:color w:val="000000"/>
                <w:sz w:val="18"/>
                <w:szCs w:val="22"/>
                <w:lang w:val="en-GB"/>
              </w:rPr>
              <w:tab/>
              <w:t xml:space="preserve">                       0.0063            0.0076</w:t>
            </w:r>
          </w:p>
        </w:tc>
        <w:tc>
          <w:tcPr>
            <w:tcW w:w="425" w:type="pct"/>
            <w:tcBorders>
              <w:top w:val="nil"/>
              <w:left w:val="nil"/>
              <w:bottom w:val="nil"/>
              <w:right w:val="nil"/>
            </w:tcBorders>
          </w:tcPr>
          <w:p w14:paraId="21E3697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0.0096</w:t>
            </w:r>
          </w:p>
        </w:tc>
        <w:tc>
          <w:tcPr>
            <w:tcW w:w="555" w:type="pct"/>
            <w:gridSpan w:val="2"/>
            <w:tcBorders>
              <w:top w:val="nil"/>
              <w:left w:val="nil"/>
              <w:bottom w:val="nil"/>
              <w:right w:val="single" w:sz="12" w:space="0" w:color="000000"/>
            </w:tcBorders>
          </w:tcPr>
          <w:p w14:paraId="2C51D2A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0.0073</w:t>
            </w:r>
          </w:p>
        </w:tc>
        <w:tc>
          <w:tcPr>
            <w:tcW w:w="639" w:type="pct"/>
            <w:tcBorders>
              <w:top w:val="nil"/>
              <w:left w:val="single" w:sz="12" w:space="0" w:color="000000"/>
              <w:bottom w:val="nil"/>
              <w:right w:val="single" w:sz="12" w:space="0" w:color="000000"/>
            </w:tcBorders>
          </w:tcPr>
          <w:p w14:paraId="5A0AEAA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71.3913</w:t>
            </w:r>
          </w:p>
        </w:tc>
      </w:tr>
      <w:tr w:rsidR="00F777AC" w:rsidRPr="00283A2F" w14:paraId="786E1CF4" w14:textId="77777777" w:rsidTr="004221ED">
        <w:trPr>
          <w:trHeight w:val="276"/>
        </w:trPr>
        <w:tc>
          <w:tcPr>
            <w:tcW w:w="420" w:type="pct"/>
            <w:tcBorders>
              <w:top w:val="nil"/>
              <w:left w:val="single" w:sz="12" w:space="0" w:color="000000"/>
              <w:bottom w:val="nil"/>
              <w:right w:val="single" w:sz="12" w:space="0" w:color="000000"/>
            </w:tcBorders>
          </w:tcPr>
          <w:p w14:paraId="05A07C1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36</w:t>
            </w:r>
          </w:p>
        </w:tc>
        <w:tc>
          <w:tcPr>
            <w:tcW w:w="2961" w:type="pct"/>
            <w:gridSpan w:val="9"/>
            <w:tcBorders>
              <w:top w:val="nil"/>
              <w:left w:val="single" w:sz="12" w:space="0" w:color="000000"/>
              <w:bottom w:val="nil"/>
              <w:right w:val="nil"/>
            </w:tcBorders>
          </w:tcPr>
          <w:p w14:paraId="78C5B374"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0.0078 </w:t>
            </w:r>
            <w:r w:rsidRPr="00283A2F">
              <w:rPr>
                <w:rFonts w:ascii="Arial" w:eastAsia="Arial" w:hAnsi="Arial" w:cs="Arial"/>
                <w:color w:val="000000"/>
                <w:sz w:val="18"/>
                <w:szCs w:val="22"/>
                <w:lang w:val="en-GB"/>
              </w:rPr>
              <w:tab/>
              <w:t xml:space="preserve">            0.0075              </w:t>
            </w:r>
            <w:r w:rsidRPr="00283A2F">
              <w:rPr>
                <w:rFonts w:ascii="Arial" w:eastAsia="Arial" w:hAnsi="Arial" w:cs="Arial"/>
                <w:color w:val="000000"/>
                <w:sz w:val="18"/>
                <w:szCs w:val="22"/>
                <w:lang w:val="en-GB"/>
              </w:rPr>
              <w:tab/>
              <w:t xml:space="preserve">          0.0080            0.0075</w:t>
            </w:r>
          </w:p>
        </w:tc>
        <w:tc>
          <w:tcPr>
            <w:tcW w:w="425" w:type="pct"/>
            <w:tcBorders>
              <w:top w:val="nil"/>
              <w:left w:val="nil"/>
              <w:bottom w:val="nil"/>
              <w:right w:val="nil"/>
            </w:tcBorders>
          </w:tcPr>
          <w:p w14:paraId="53826A5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0.0065</w:t>
            </w:r>
          </w:p>
        </w:tc>
        <w:tc>
          <w:tcPr>
            <w:tcW w:w="555" w:type="pct"/>
            <w:gridSpan w:val="2"/>
            <w:tcBorders>
              <w:top w:val="nil"/>
              <w:left w:val="nil"/>
              <w:bottom w:val="nil"/>
              <w:right w:val="single" w:sz="12" w:space="0" w:color="000000"/>
            </w:tcBorders>
          </w:tcPr>
          <w:p w14:paraId="4D3584F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0.0074</w:t>
            </w:r>
          </w:p>
        </w:tc>
        <w:tc>
          <w:tcPr>
            <w:tcW w:w="639" w:type="pct"/>
            <w:tcBorders>
              <w:top w:val="nil"/>
              <w:left w:val="single" w:sz="12" w:space="0" w:color="000000"/>
              <w:bottom w:val="nil"/>
              <w:right w:val="single" w:sz="12" w:space="0" w:color="000000"/>
            </w:tcBorders>
          </w:tcPr>
          <w:p w14:paraId="193A9B8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75.9013</w:t>
            </w:r>
          </w:p>
        </w:tc>
      </w:tr>
      <w:tr w:rsidR="004221ED" w:rsidRPr="00283A2F" w14:paraId="564966D3" w14:textId="77777777" w:rsidTr="004221ED">
        <w:trPr>
          <w:trHeight w:val="80"/>
        </w:trPr>
        <w:tc>
          <w:tcPr>
            <w:tcW w:w="420" w:type="pct"/>
            <w:tcBorders>
              <w:top w:val="nil"/>
              <w:left w:val="single" w:sz="12" w:space="0" w:color="000000"/>
              <w:right w:val="single" w:sz="12" w:space="0" w:color="000000"/>
            </w:tcBorders>
          </w:tcPr>
          <w:p w14:paraId="3359A75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37</w:t>
            </w:r>
          </w:p>
        </w:tc>
        <w:tc>
          <w:tcPr>
            <w:tcW w:w="2961" w:type="pct"/>
            <w:gridSpan w:val="9"/>
            <w:tcBorders>
              <w:top w:val="nil"/>
              <w:left w:val="single" w:sz="12" w:space="0" w:color="000000"/>
              <w:right w:val="nil"/>
            </w:tcBorders>
          </w:tcPr>
          <w:p w14:paraId="11758143"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0.0071 </w:t>
            </w:r>
            <w:r w:rsidRPr="00283A2F">
              <w:rPr>
                <w:rFonts w:ascii="Arial" w:eastAsia="Arial" w:hAnsi="Arial" w:cs="Arial"/>
                <w:color w:val="000000"/>
                <w:sz w:val="18"/>
                <w:szCs w:val="22"/>
                <w:lang w:val="en-GB"/>
              </w:rPr>
              <w:tab/>
              <w:t xml:space="preserve">            0.0075               </w:t>
            </w:r>
            <w:r w:rsidRPr="00283A2F">
              <w:rPr>
                <w:rFonts w:ascii="Arial" w:eastAsia="Arial" w:hAnsi="Arial" w:cs="Arial"/>
                <w:color w:val="000000"/>
                <w:sz w:val="18"/>
                <w:szCs w:val="22"/>
                <w:lang w:val="en-GB"/>
              </w:rPr>
              <w:tab/>
              <w:t xml:space="preserve">         0.0062            0.0075</w:t>
            </w:r>
          </w:p>
        </w:tc>
        <w:tc>
          <w:tcPr>
            <w:tcW w:w="425" w:type="pct"/>
            <w:tcBorders>
              <w:top w:val="nil"/>
              <w:left w:val="nil"/>
              <w:right w:val="nil"/>
            </w:tcBorders>
          </w:tcPr>
          <w:p w14:paraId="63EC93D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0.0095</w:t>
            </w:r>
          </w:p>
        </w:tc>
        <w:tc>
          <w:tcPr>
            <w:tcW w:w="555" w:type="pct"/>
            <w:gridSpan w:val="2"/>
            <w:tcBorders>
              <w:top w:val="nil"/>
              <w:left w:val="nil"/>
              <w:right w:val="single" w:sz="12" w:space="0" w:color="000000"/>
            </w:tcBorders>
          </w:tcPr>
          <w:p w14:paraId="05F0C1A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0.0072</w:t>
            </w:r>
          </w:p>
        </w:tc>
        <w:tc>
          <w:tcPr>
            <w:tcW w:w="639" w:type="pct"/>
            <w:tcBorders>
              <w:top w:val="nil"/>
              <w:left w:val="single" w:sz="12" w:space="0" w:color="000000"/>
              <w:right w:val="single" w:sz="12" w:space="0" w:color="000000"/>
            </w:tcBorders>
          </w:tcPr>
          <w:p w14:paraId="0040F02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70.2854</w:t>
            </w:r>
          </w:p>
        </w:tc>
      </w:tr>
      <w:tr w:rsidR="004221ED" w:rsidRPr="00283A2F" w14:paraId="483F697C" w14:textId="77777777" w:rsidTr="004221ED">
        <w:trPr>
          <w:trHeight w:val="282"/>
        </w:trPr>
        <w:tc>
          <w:tcPr>
            <w:tcW w:w="420" w:type="pct"/>
            <w:tcBorders>
              <w:top w:val="nil"/>
              <w:left w:val="single" w:sz="12" w:space="0" w:color="000000"/>
              <w:right w:val="single" w:sz="12" w:space="0" w:color="000000"/>
            </w:tcBorders>
          </w:tcPr>
          <w:p w14:paraId="58FA8D0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38</w:t>
            </w:r>
          </w:p>
        </w:tc>
        <w:tc>
          <w:tcPr>
            <w:tcW w:w="2961" w:type="pct"/>
            <w:gridSpan w:val="9"/>
            <w:tcBorders>
              <w:top w:val="nil"/>
              <w:left w:val="single" w:sz="12" w:space="0" w:color="000000"/>
              <w:right w:val="nil"/>
            </w:tcBorders>
          </w:tcPr>
          <w:p w14:paraId="400C6FEA" w14:textId="75829404"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0.0077 </w:t>
            </w:r>
            <w:r w:rsidRPr="00283A2F">
              <w:rPr>
                <w:rFonts w:ascii="Arial" w:eastAsia="Arial" w:hAnsi="Arial" w:cs="Arial"/>
                <w:color w:val="000000"/>
                <w:sz w:val="18"/>
                <w:szCs w:val="22"/>
                <w:lang w:val="en-GB"/>
              </w:rPr>
              <w:tab/>
              <w:t xml:space="preserve">            0.0074 </w:t>
            </w:r>
            <w:r w:rsidRPr="00283A2F">
              <w:rPr>
                <w:rFonts w:ascii="Arial" w:eastAsia="Arial" w:hAnsi="Arial" w:cs="Arial"/>
                <w:color w:val="000000"/>
                <w:sz w:val="18"/>
                <w:szCs w:val="22"/>
                <w:lang w:val="en-GB"/>
              </w:rPr>
              <w:tab/>
              <w:t xml:space="preserve">                       0.0079            0.0074</w:t>
            </w:r>
          </w:p>
        </w:tc>
        <w:tc>
          <w:tcPr>
            <w:tcW w:w="425" w:type="pct"/>
            <w:tcBorders>
              <w:top w:val="nil"/>
              <w:left w:val="nil"/>
              <w:right w:val="nil"/>
            </w:tcBorders>
          </w:tcPr>
          <w:p w14:paraId="382E49E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0.0075</w:t>
            </w:r>
          </w:p>
        </w:tc>
        <w:tc>
          <w:tcPr>
            <w:tcW w:w="555" w:type="pct"/>
            <w:gridSpan w:val="2"/>
            <w:tcBorders>
              <w:top w:val="nil"/>
              <w:left w:val="nil"/>
              <w:right w:val="single" w:sz="12" w:space="0" w:color="000000"/>
            </w:tcBorders>
          </w:tcPr>
          <w:p w14:paraId="62D64AA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0.0073</w:t>
            </w:r>
          </w:p>
        </w:tc>
        <w:tc>
          <w:tcPr>
            <w:tcW w:w="639" w:type="pct"/>
            <w:tcBorders>
              <w:top w:val="nil"/>
              <w:left w:val="single" w:sz="12" w:space="0" w:color="000000"/>
              <w:right w:val="single" w:sz="12" w:space="0" w:color="000000"/>
            </w:tcBorders>
          </w:tcPr>
          <w:p w14:paraId="51FBE9A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76.3798</w:t>
            </w:r>
          </w:p>
        </w:tc>
      </w:tr>
      <w:tr w:rsidR="00A1656D" w:rsidRPr="00283A2F" w14:paraId="63DBD6C1" w14:textId="77777777" w:rsidTr="004221ED">
        <w:tblPrEx>
          <w:tblCellMar>
            <w:right w:w="47" w:type="dxa"/>
          </w:tblCellMar>
        </w:tblPrEx>
        <w:trPr>
          <w:trHeight w:val="301"/>
        </w:trPr>
        <w:tc>
          <w:tcPr>
            <w:tcW w:w="420" w:type="pct"/>
            <w:tcBorders>
              <w:left w:val="single" w:sz="12" w:space="0" w:color="000000"/>
              <w:bottom w:val="nil"/>
              <w:right w:val="single" w:sz="12" w:space="0" w:color="000000"/>
            </w:tcBorders>
          </w:tcPr>
          <w:p w14:paraId="38420F3C"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39</w:t>
            </w:r>
          </w:p>
        </w:tc>
        <w:tc>
          <w:tcPr>
            <w:tcW w:w="653" w:type="pct"/>
            <w:tcBorders>
              <w:left w:val="single" w:sz="12" w:space="0" w:color="000000"/>
              <w:bottom w:val="nil"/>
              <w:right w:val="nil"/>
            </w:tcBorders>
          </w:tcPr>
          <w:p w14:paraId="594F54C0" w14:textId="77777777" w:rsidR="00F777AC" w:rsidRPr="00283A2F" w:rsidRDefault="00F777AC" w:rsidP="007A1185">
            <w:pPr>
              <w:jc w:val="center"/>
              <w:rPr>
                <w:rFonts w:eastAsia="Calibri" w:cs="Calibri"/>
                <w:color w:val="000000"/>
                <w:sz w:val="18"/>
                <w:szCs w:val="18"/>
                <w:lang w:val="en-GB"/>
              </w:rPr>
            </w:pPr>
          </w:p>
        </w:tc>
        <w:tc>
          <w:tcPr>
            <w:tcW w:w="1052" w:type="pct"/>
            <w:gridSpan w:val="3"/>
            <w:tcBorders>
              <w:left w:val="nil"/>
              <w:bottom w:val="nil"/>
              <w:right w:val="nil"/>
            </w:tcBorders>
          </w:tcPr>
          <w:p w14:paraId="53732F6D" w14:textId="77777777" w:rsidR="00F777AC" w:rsidRPr="00283A2F" w:rsidRDefault="00F777AC" w:rsidP="007A1185">
            <w:pPr>
              <w:tabs>
                <w:tab w:val="center" w:pos="338"/>
                <w:tab w:val="center" w:pos="1411"/>
              </w:tabs>
              <w:rPr>
                <w:rFonts w:eastAsia="Calibri" w:cs="Calibri"/>
                <w:color w:val="000000"/>
                <w:sz w:val="18"/>
                <w:szCs w:val="18"/>
                <w:lang w:val="en-GB"/>
              </w:rPr>
            </w:pPr>
            <w:r w:rsidRPr="00283A2F">
              <w:rPr>
                <w:rFonts w:ascii="Arial" w:eastAsia="Arial" w:hAnsi="Arial" w:cs="Arial"/>
                <w:color w:val="000000"/>
                <w:sz w:val="18"/>
                <w:szCs w:val="18"/>
                <w:lang w:val="en-GB"/>
              </w:rPr>
              <w:t xml:space="preserve">   0.0076 </w:t>
            </w:r>
            <w:r w:rsidRPr="00283A2F">
              <w:rPr>
                <w:rFonts w:ascii="Arial" w:eastAsia="Arial" w:hAnsi="Arial" w:cs="Arial"/>
                <w:color w:val="000000"/>
                <w:sz w:val="18"/>
                <w:szCs w:val="18"/>
                <w:lang w:val="en-GB"/>
              </w:rPr>
              <w:tab/>
              <w:t xml:space="preserve">      0.0074</w:t>
            </w:r>
          </w:p>
        </w:tc>
        <w:tc>
          <w:tcPr>
            <w:tcW w:w="1256" w:type="pct"/>
            <w:gridSpan w:val="5"/>
            <w:tcBorders>
              <w:left w:val="nil"/>
              <w:bottom w:val="nil"/>
              <w:right w:val="nil"/>
            </w:tcBorders>
          </w:tcPr>
          <w:p w14:paraId="04EF5519"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0.0078          0.0074</w:t>
            </w:r>
          </w:p>
        </w:tc>
        <w:tc>
          <w:tcPr>
            <w:tcW w:w="425" w:type="pct"/>
            <w:tcBorders>
              <w:left w:val="nil"/>
              <w:bottom w:val="nil"/>
              <w:right w:val="nil"/>
            </w:tcBorders>
          </w:tcPr>
          <w:p w14:paraId="6CA05428"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0.0075</w:t>
            </w:r>
          </w:p>
        </w:tc>
        <w:tc>
          <w:tcPr>
            <w:tcW w:w="555" w:type="pct"/>
            <w:gridSpan w:val="2"/>
            <w:tcBorders>
              <w:left w:val="nil"/>
              <w:bottom w:val="nil"/>
              <w:right w:val="single" w:sz="12" w:space="0" w:color="000000"/>
            </w:tcBorders>
          </w:tcPr>
          <w:p w14:paraId="5DC96596"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0.0072</w:t>
            </w:r>
          </w:p>
        </w:tc>
        <w:tc>
          <w:tcPr>
            <w:tcW w:w="639" w:type="pct"/>
            <w:tcBorders>
              <w:left w:val="single" w:sz="12" w:space="0" w:color="000000"/>
              <w:bottom w:val="nil"/>
              <w:right w:val="single" w:sz="12" w:space="0" w:color="000000"/>
            </w:tcBorders>
          </w:tcPr>
          <w:p w14:paraId="124B0A6E"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75.8273</w:t>
            </w:r>
          </w:p>
        </w:tc>
      </w:tr>
      <w:tr w:rsidR="00A1656D" w:rsidRPr="00283A2F" w14:paraId="6A93CE1D"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03CA9E2E"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40</w:t>
            </w:r>
          </w:p>
        </w:tc>
        <w:tc>
          <w:tcPr>
            <w:tcW w:w="653" w:type="pct"/>
            <w:tcBorders>
              <w:top w:val="nil"/>
              <w:left w:val="single" w:sz="12" w:space="0" w:color="000000"/>
              <w:bottom w:val="nil"/>
              <w:right w:val="nil"/>
            </w:tcBorders>
          </w:tcPr>
          <w:p w14:paraId="0F230C0D"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4E92112F"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0.0076</w:t>
            </w:r>
          </w:p>
        </w:tc>
        <w:tc>
          <w:tcPr>
            <w:tcW w:w="599" w:type="pct"/>
            <w:gridSpan w:val="2"/>
            <w:tcBorders>
              <w:top w:val="nil"/>
              <w:left w:val="nil"/>
              <w:bottom w:val="nil"/>
              <w:right w:val="nil"/>
            </w:tcBorders>
          </w:tcPr>
          <w:p w14:paraId="54AA1655"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0.0073</w:t>
            </w:r>
          </w:p>
        </w:tc>
        <w:tc>
          <w:tcPr>
            <w:tcW w:w="1256" w:type="pct"/>
            <w:gridSpan w:val="5"/>
            <w:tcBorders>
              <w:top w:val="nil"/>
              <w:left w:val="nil"/>
              <w:bottom w:val="nil"/>
              <w:right w:val="nil"/>
            </w:tcBorders>
          </w:tcPr>
          <w:p w14:paraId="1C27A80D"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0.0077          0.0073</w:t>
            </w:r>
          </w:p>
        </w:tc>
        <w:tc>
          <w:tcPr>
            <w:tcW w:w="425" w:type="pct"/>
            <w:tcBorders>
              <w:top w:val="nil"/>
              <w:left w:val="nil"/>
              <w:bottom w:val="nil"/>
              <w:right w:val="nil"/>
            </w:tcBorders>
          </w:tcPr>
          <w:p w14:paraId="3866C726"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0.0074</w:t>
            </w:r>
          </w:p>
        </w:tc>
        <w:tc>
          <w:tcPr>
            <w:tcW w:w="555" w:type="pct"/>
            <w:gridSpan w:val="2"/>
            <w:tcBorders>
              <w:top w:val="nil"/>
              <w:left w:val="nil"/>
              <w:bottom w:val="nil"/>
              <w:right w:val="single" w:sz="12" w:space="0" w:color="000000"/>
            </w:tcBorders>
          </w:tcPr>
          <w:p w14:paraId="59F2E122"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0.0072</w:t>
            </w:r>
          </w:p>
        </w:tc>
        <w:tc>
          <w:tcPr>
            <w:tcW w:w="639" w:type="pct"/>
            <w:tcBorders>
              <w:top w:val="nil"/>
              <w:left w:val="single" w:sz="12" w:space="0" w:color="000000"/>
              <w:bottom w:val="nil"/>
              <w:right w:val="single" w:sz="12" w:space="0" w:color="000000"/>
            </w:tcBorders>
          </w:tcPr>
          <w:p w14:paraId="55B3B782"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75.2787</w:t>
            </w:r>
          </w:p>
        </w:tc>
      </w:tr>
      <w:tr w:rsidR="00A1656D" w:rsidRPr="00283A2F" w14:paraId="6D6C5AAD"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43573136"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41</w:t>
            </w:r>
          </w:p>
        </w:tc>
        <w:tc>
          <w:tcPr>
            <w:tcW w:w="653" w:type="pct"/>
            <w:tcBorders>
              <w:top w:val="nil"/>
              <w:left w:val="single" w:sz="12" w:space="0" w:color="000000"/>
              <w:bottom w:val="nil"/>
              <w:right w:val="nil"/>
            </w:tcBorders>
          </w:tcPr>
          <w:p w14:paraId="0307B611"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59E06EA9"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0.0075</w:t>
            </w:r>
          </w:p>
        </w:tc>
        <w:tc>
          <w:tcPr>
            <w:tcW w:w="599" w:type="pct"/>
            <w:gridSpan w:val="2"/>
            <w:tcBorders>
              <w:top w:val="nil"/>
              <w:left w:val="nil"/>
              <w:bottom w:val="nil"/>
              <w:right w:val="nil"/>
            </w:tcBorders>
          </w:tcPr>
          <w:p w14:paraId="120223FD"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0.0073</w:t>
            </w:r>
          </w:p>
        </w:tc>
        <w:tc>
          <w:tcPr>
            <w:tcW w:w="1256" w:type="pct"/>
            <w:gridSpan w:val="5"/>
            <w:tcBorders>
              <w:top w:val="nil"/>
              <w:left w:val="nil"/>
              <w:bottom w:val="nil"/>
              <w:right w:val="nil"/>
            </w:tcBorders>
          </w:tcPr>
          <w:p w14:paraId="772B5C2D"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0.0077          0.0073</w:t>
            </w:r>
          </w:p>
        </w:tc>
        <w:tc>
          <w:tcPr>
            <w:tcW w:w="425" w:type="pct"/>
            <w:tcBorders>
              <w:top w:val="nil"/>
              <w:left w:val="nil"/>
              <w:bottom w:val="nil"/>
              <w:right w:val="nil"/>
            </w:tcBorders>
          </w:tcPr>
          <w:p w14:paraId="557C1E30"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0.0074</w:t>
            </w:r>
          </w:p>
        </w:tc>
        <w:tc>
          <w:tcPr>
            <w:tcW w:w="555" w:type="pct"/>
            <w:gridSpan w:val="2"/>
            <w:tcBorders>
              <w:top w:val="nil"/>
              <w:left w:val="nil"/>
              <w:bottom w:val="nil"/>
              <w:right w:val="single" w:sz="12" w:space="0" w:color="000000"/>
            </w:tcBorders>
          </w:tcPr>
          <w:p w14:paraId="159EEA63"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0.0071</w:t>
            </w:r>
          </w:p>
        </w:tc>
        <w:tc>
          <w:tcPr>
            <w:tcW w:w="639" w:type="pct"/>
            <w:tcBorders>
              <w:top w:val="nil"/>
              <w:left w:val="single" w:sz="12" w:space="0" w:color="000000"/>
              <w:bottom w:val="nil"/>
              <w:right w:val="single" w:sz="12" w:space="0" w:color="000000"/>
            </w:tcBorders>
          </w:tcPr>
          <w:p w14:paraId="0C928E5E"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74.7131</w:t>
            </w:r>
          </w:p>
        </w:tc>
      </w:tr>
      <w:tr w:rsidR="00A1656D" w:rsidRPr="00283A2F" w14:paraId="251A0E95"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70DF9754"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42</w:t>
            </w:r>
          </w:p>
        </w:tc>
        <w:tc>
          <w:tcPr>
            <w:tcW w:w="653" w:type="pct"/>
            <w:tcBorders>
              <w:top w:val="nil"/>
              <w:left w:val="single" w:sz="12" w:space="0" w:color="000000"/>
              <w:bottom w:val="nil"/>
              <w:right w:val="nil"/>
            </w:tcBorders>
          </w:tcPr>
          <w:p w14:paraId="4CBD74B7"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1B336C6C"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0.0074</w:t>
            </w:r>
          </w:p>
        </w:tc>
        <w:tc>
          <w:tcPr>
            <w:tcW w:w="599" w:type="pct"/>
            <w:gridSpan w:val="2"/>
            <w:tcBorders>
              <w:top w:val="nil"/>
              <w:left w:val="nil"/>
              <w:bottom w:val="nil"/>
              <w:right w:val="nil"/>
            </w:tcBorders>
          </w:tcPr>
          <w:p w14:paraId="1ED319D8"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0.0072</w:t>
            </w:r>
          </w:p>
        </w:tc>
        <w:tc>
          <w:tcPr>
            <w:tcW w:w="1256" w:type="pct"/>
            <w:gridSpan w:val="5"/>
            <w:tcBorders>
              <w:top w:val="nil"/>
              <w:left w:val="nil"/>
              <w:bottom w:val="nil"/>
              <w:right w:val="nil"/>
            </w:tcBorders>
          </w:tcPr>
          <w:p w14:paraId="23932633"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0.0076          0.0072</w:t>
            </w:r>
          </w:p>
        </w:tc>
        <w:tc>
          <w:tcPr>
            <w:tcW w:w="425" w:type="pct"/>
            <w:tcBorders>
              <w:top w:val="nil"/>
              <w:left w:val="nil"/>
              <w:bottom w:val="nil"/>
              <w:right w:val="nil"/>
            </w:tcBorders>
          </w:tcPr>
          <w:p w14:paraId="5F2D24E1"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0.0073</w:t>
            </w:r>
          </w:p>
        </w:tc>
        <w:tc>
          <w:tcPr>
            <w:tcW w:w="555" w:type="pct"/>
            <w:gridSpan w:val="2"/>
            <w:tcBorders>
              <w:top w:val="nil"/>
              <w:left w:val="nil"/>
              <w:bottom w:val="nil"/>
              <w:right w:val="single" w:sz="12" w:space="0" w:color="000000"/>
            </w:tcBorders>
          </w:tcPr>
          <w:p w14:paraId="61ECA7F9"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0.0071</w:t>
            </w:r>
          </w:p>
        </w:tc>
        <w:tc>
          <w:tcPr>
            <w:tcW w:w="639" w:type="pct"/>
            <w:tcBorders>
              <w:top w:val="nil"/>
              <w:left w:val="single" w:sz="12" w:space="0" w:color="000000"/>
              <w:bottom w:val="nil"/>
              <w:right w:val="single" w:sz="12" w:space="0" w:color="000000"/>
            </w:tcBorders>
          </w:tcPr>
          <w:p w14:paraId="4EF4EC4C"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74.1298</w:t>
            </w:r>
          </w:p>
        </w:tc>
      </w:tr>
      <w:tr w:rsidR="00A1656D" w:rsidRPr="00283A2F" w14:paraId="6B558252"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73AE1DFA"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43</w:t>
            </w:r>
          </w:p>
        </w:tc>
        <w:tc>
          <w:tcPr>
            <w:tcW w:w="653" w:type="pct"/>
            <w:tcBorders>
              <w:top w:val="nil"/>
              <w:left w:val="single" w:sz="12" w:space="0" w:color="000000"/>
              <w:bottom w:val="nil"/>
              <w:right w:val="nil"/>
            </w:tcBorders>
          </w:tcPr>
          <w:p w14:paraId="79C0F455"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7A6A4C19"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0.0074</w:t>
            </w:r>
          </w:p>
        </w:tc>
        <w:tc>
          <w:tcPr>
            <w:tcW w:w="599" w:type="pct"/>
            <w:gridSpan w:val="2"/>
            <w:tcBorders>
              <w:top w:val="nil"/>
              <w:left w:val="nil"/>
              <w:bottom w:val="nil"/>
              <w:right w:val="nil"/>
            </w:tcBorders>
          </w:tcPr>
          <w:p w14:paraId="5AF65896"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0.0072</w:t>
            </w:r>
          </w:p>
        </w:tc>
        <w:tc>
          <w:tcPr>
            <w:tcW w:w="1256" w:type="pct"/>
            <w:gridSpan w:val="5"/>
            <w:tcBorders>
              <w:top w:val="nil"/>
              <w:left w:val="nil"/>
              <w:bottom w:val="nil"/>
              <w:right w:val="nil"/>
            </w:tcBorders>
          </w:tcPr>
          <w:p w14:paraId="37B155EC"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0.0079          0.0072</w:t>
            </w:r>
          </w:p>
        </w:tc>
        <w:tc>
          <w:tcPr>
            <w:tcW w:w="425" w:type="pct"/>
            <w:tcBorders>
              <w:top w:val="nil"/>
              <w:left w:val="nil"/>
              <w:bottom w:val="nil"/>
              <w:right w:val="nil"/>
            </w:tcBorders>
          </w:tcPr>
          <w:p w14:paraId="293A1A00"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0.0074</w:t>
            </w:r>
          </w:p>
        </w:tc>
        <w:tc>
          <w:tcPr>
            <w:tcW w:w="555" w:type="pct"/>
            <w:gridSpan w:val="2"/>
            <w:tcBorders>
              <w:top w:val="nil"/>
              <w:left w:val="nil"/>
              <w:bottom w:val="nil"/>
              <w:right w:val="single" w:sz="12" w:space="0" w:color="000000"/>
            </w:tcBorders>
          </w:tcPr>
          <w:p w14:paraId="35042E9E"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0.0075</w:t>
            </w:r>
          </w:p>
        </w:tc>
        <w:tc>
          <w:tcPr>
            <w:tcW w:w="639" w:type="pct"/>
            <w:tcBorders>
              <w:top w:val="nil"/>
              <w:left w:val="single" w:sz="12" w:space="0" w:color="000000"/>
              <w:bottom w:val="nil"/>
              <w:right w:val="single" w:sz="12" w:space="0" w:color="000000"/>
            </w:tcBorders>
          </w:tcPr>
          <w:p w14:paraId="7C7D3B36"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75.1413</w:t>
            </w:r>
          </w:p>
        </w:tc>
      </w:tr>
      <w:tr w:rsidR="00A1656D" w:rsidRPr="00283A2F" w14:paraId="24966D91"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4A757FCC"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44</w:t>
            </w:r>
          </w:p>
        </w:tc>
        <w:tc>
          <w:tcPr>
            <w:tcW w:w="653" w:type="pct"/>
            <w:tcBorders>
              <w:top w:val="nil"/>
              <w:left w:val="single" w:sz="12" w:space="0" w:color="000000"/>
              <w:bottom w:val="nil"/>
              <w:right w:val="nil"/>
            </w:tcBorders>
          </w:tcPr>
          <w:p w14:paraId="18B48044"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5FA96B4C"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0.0067</w:t>
            </w:r>
          </w:p>
        </w:tc>
        <w:tc>
          <w:tcPr>
            <w:tcW w:w="599" w:type="pct"/>
            <w:gridSpan w:val="2"/>
            <w:tcBorders>
              <w:top w:val="nil"/>
              <w:left w:val="nil"/>
              <w:bottom w:val="nil"/>
              <w:right w:val="nil"/>
            </w:tcBorders>
          </w:tcPr>
          <w:p w14:paraId="01861E1A"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0.0071</w:t>
            </w:r>
          </w:p>
        </w:tc>
        <w:tc>
          <w:tcPr>
            <w:tcW w:w="1256" w:type="pct"/>
            <w:gridSpan w:val="5"/>
            <w:tcBorders>
              <w:top w:val="nil"/>
              <w:left w:val="nil"/>
              <w:bottom w:val="nil"/>
              <w:right w:val="nil"/>
            </w:tcBorders>
          </w:tcPr>
          <w:p w14:paraId="113D769B"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0.0059          0.0071</w:t>
            </w:r>
          </w:p>
        </w:tc>
        <w:tc>
          <w:tcPr>
            <w:tcW w:w="425" w:type="pct"/>
            <w:tcBorders>
              <w:top w:val="nil"/>
              <w:left w:val="nil"/>
              <w:bottom w:val="nil"/>
              <w:right w:val="nil"/>
            </w:tcBorders>
          </w:tcPr>
          <w:p w14:paraId="7DFBE3C2"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0.0089</w:t>
            </w:r>
          </w:p>
        </w:tc>
        <w:tc>
          <w:tcPr>
            <w:tcW w:w="555" w:type="pct"/>
            <w:gridSpan w:val="2"/>
            <w:tcBorders>
              <w:top w:val="nil"/>
              <w:left w:val="nil"/>
              <w:bottom w:val="nil"/>
              <w:right w:val="single" w:sz="12" w:space="0" w:color="000000"/>
            </w:tcBorders>
          </w:tcPr>
          <w:p w14:paraId="435D91CF"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0.0068</w:t>
            </w:r>
          </w:p>
        </w:tc>
        <w:tc>
          <w:tcPr>
            <w:tcW w:w="639" w:type="pct"/>
            <w:tcBorders>
              <w:top w:val="nil"/>
              <w:left w:val="single" w:sz="12" w:space="0" w:color="000000"/>
              <w:bottom w:val="nil"/>
              <w:right w:val="single" w:sz="12" w:space="0" w:color="000000"/>
            </w:tcBorders>
          </w:tcPr>
          <w:p w14:paraId="77AF8BE3"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66.4531</w:t>
            </w:r>
          </w:p>
        </w:tc>
      </w:tr>
      <w:tr w:rsidR="00A1656D" w:rsidRPr="00283A2F" w14:paraId="131A86EE"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39F60EF2"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45</w:t>
            </w:r>
          </w:p>
        </w:tc>
        <w:tc>
          <w:tcPr>
            <w:tcW w:w="653" w:type="pct"/>
            <w:tcBorders>
              <w:top w:val="nil"/>
              <w:left w:val="single" w:sz="12" w:space="0" w:color="000000"/>
              <w:bottom w:val="nil"/>
              <w:right w:val="nil"/>
            </w:tcBorders>
          </w:tcPr>
          <w:p w14:paraId="2FA82764"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60FBFA1F"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0.0066</w:t>
            </w:r>
          </w:p>
        </w:tc>
        <w:tc>
          <w:tcPr>
            <w:tcW w:w="599" w:type="pct"/>
            <w:gridSpan w:val="2"/>
            <w:tcBorders>
              <w:top w:val="nil"/>
              <w:left w:val="nil"/>
              <w:bottom w:val="nil"/>
              <w:right w:val="nil"/>
            </w:tcBorders>
          </w:tcPr>
          <w:p w14:paraId="3DB76C73"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0.0071</w:t>
            </w:r>
          </w:p>
        </w:tc>
        <w:tc>
          <w:tcPr>
            <w:tcW w:w="1256" w:type="pct"/>
            <w:gridSpan w:val="5"/>
            <w:tcBorders>
              <w:top w:val="nil"/>
              <w:left w:val="nil"/>
              <w:bottom w:val="nil"/>
              <w:right w:val="nil"/>
            </w:tcBorders>
          </w:tcPr>
          <w:p w14:paraId="40C854EA"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0.0058          0.0071</w:t>
            </w:r>
          </w:p>
        </w:tc>
        <w:tc>
          <w:tcPr>
            <w:tcW w:w="425" w:type="pct"/>
            <w:tcBorders>
              <w:top w:val="nil"/>
              <w:left w:val="nil"/>
              <w:bottom w:val="nil"/>
              <w:right w:val="nil"/>
            </w:tcBorders>
          </w:tcPr>
          <w:p w14:paraId="606E6661"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0.0088</w:t>
            </w:r>
          </w:p>
        </w:tc>
        <w:tc>
          <w:tcPr>
            <w:tcW w:w="555" w:type="pct"/>
            <w:gridSpan w:val="2"/>
            <w:tcBorders>
              <w:top w:val="nil"/>
              <w:left w:val="nil"/>
              <w:bottom w:val="nil"/>
              <w:right w:val="single" w:sz="12" w:space="0" w:color="000000"/>
            </w:tcBorders>
          </w:tcPr>
          <w:p w14:paraId="065A7B1F"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0.0067</w:t>
            </w:r>
          </w:p>
        </w:tc>
        <w:tc>
          <w:tcPr>
            <w:tcW w:w="639" w:type="pct"/>
            <w:tcBorders>
              <w:top w:val="nil"/>
              <w:left w:val="single" w:sz="12" w:space="0" w:color="000000"/>
              <w:bottom w:val="nil"/>
              <w:right w:val="single" w:sz="12" w:space="0" w:color="000000"/>
            </w:tcBorders>
          </w:tcPr>
          <w:p w14:paraId="58320C9B"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65.9727</w:t>
            </w:r>
          </w:p>
        </w:tc>
      </w:tr>
      <w:tr w:rsidR="00A1656D" w:rsidRPr="00283A2F" w14:paraId="28D737E9"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7BB70C28"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46</w:t>
            </w:r>
          </w:p>
        </w:tc>
        <w:tc>
          <w:tcPr>
            <w:tcW w:w="653" w:type="pct"/>
            <w:tcBorders>
              <w:top w:val="nil"/>
              <w:left w:val="single" w:sz="12" w:space="0" w:color="000000"/>
              <w:bottom w:val="nil"/>
              <w:right w:val="nil"/>
            </w:tcBorders>
          </w:tcPr>
          <w:p w14:paraId="385A6779"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7F405A0E"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0.0066</w:t>
            </w:r>
          </w:p>
        </w:tc>
        <w:tc>
          <w:tcPr>
            <w:tcW w:w="599" w:type="pct"/>
            <w:gridSpan w:val="2"/>
            <w:tcBorders>
              <w:top w:val="nil"/>
              <w:left w:val="nil"/>
              <w:bottom w:val="nil"/>
              <w:right w:val="nil"/>
            </w:tcBorders>
          </w:tcPr>
          <w:p w14:paraId="62CBC7C4"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0.0070</w:t>
            </w:r>
          </w:p>
        </w:tc>
        <w:tc>
          <w:tcPr>
            <w:tcW w:w="1256" w:type="pct"/>
            <w:gridSpan w:val="5"/>
            <w:tcBorders>
              <w:top w:val="nil"/>
              <w:left w:val="nil"/>
              <w:bottom w:val="nil"/>
              <w:right w:val="nil"/>
            </w:tcBorders>
          </w:tcPr>
          <w:p w14:paraId="3EBB8DA2"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0.0058          0.0070</w:t>
            </w:r>
          </w:p>
        </w:tc>
        <w:tc>
          <w:tcPr>
            <w:tcW w:w="425" w:type="pct"/>
            <w:tcBorders>
              <w:top w:val="nil"/>
              <w:left w:val="nil"/>
              <w:bottom w:val="nil"/>
              <w:right w:val="nil"/>
            </w:tcBorders>
          </w:tcPr>
          <w:p w14:paraId="3C355B1D"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0.0088</w:t>
            </w:r>
          </w:p>
        </w:tc>
        <w:tc>
          <w:tcPr>
            <w:tcW w:w="555" w:type="pct"/>
            <w:gridSpan w:val="2"/>
            <w:tcBorders>
              <w:top w:val="nil"/>
              <w:left w:val="nil"/>
              <w:bottom w:val="nil"/>
              <w:right w:val="single" w:sz="12" w:space="0" w:color="000000"/>
            </w:tcBorders>
          </w:tcPr>
          <w:p w14:paraId="65F54A83"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0.0067</w:t>
            </w:r>
          </w:p>
        </w:tc>
        <w:tc>
          <w:tcPr>
            <w:tcW w:w="639" w:type="pct"/>
            <w:tcBorders>
              <w:top w:val="nil"/>
              <w:left w:val="single" w:sz="12" w:space="0" w:color="000000"/>
              <w:bottom w:val="nil"/>
              <w:right w:val="single" w:sz="12" w:space="0" w:color="000000"/>
            </w:tcBorders>
          </w:tcPr>
          <w:p w14:paraId="0E3881C6"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65.4958</w:t>
            </w:r>
          </w:p>
        </w:tc>
      </w:tr>
      <w:tr w:rsidR="00A1656D" w:rsidRPr="00283A2F" w14:paraId="1208A6F0"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6388BB36"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47</w:t>
            </w:r>
          </w:p>
        </w:tc>
        <w:tc>
          <w:tcPr>
            <w:tcW w:w="653" w:type="pct"/>
            <w:tcBorders>
              <w:top w:val="nil"/>
              <w:left w:val="single" w:sz="12" w:space="0" w:color="000000"/>
              <w:bottom w:val="nil"/>
              <w:right w:val="nil"/>
            </w:tcBorders>
          </w:tcPr>
          <w:p w14:paraId="0F82F118"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2D67DD78"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0.0071</w:t>
            </w:r>
          </w:p>
        </w:tc>
        <w:tc>
          <w:tcPr>
            <w:tcW w:w="599" w:type="pct"/>
            <w:gridSpan w:val="2"/>
            <w:tcBorders>
              <w:top w:val="nil"/>
              <w:left w:val="nil"/>
              <w:bottom w:val="nil"/>
              <w:right w:val="nil"/>
            </w:tcBorders>
          </w:tcPr>
          <w:p w14:paraId="04A7FD78"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0.0070</w:t>
            </w:r>
          </w:p>
        </w:tc>
        <w:tc>
          <w:tcPr>
            <w:tcW w:w="1256" w:type="pct"/>
            <w:gridSpan w:val="5"/>
            <w:tcBorders>
              <w:top w:val="nil"/>
              <w:left w:val="nil"/>
              <w:bottom w:val="nil"/>
              <w:right w:val="nil"/>
            </w:tcBorders>
          </w:tcPr>
          <w:p w14:paraId="3BB392E6"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0.0076          0.0070</w:t>
            </w:r>
          </w:p>
        </w:tc>
        <w:tc>
          <w:tcPr>
            <w:tcW w:w="425" w:type="pct"/>
            <w:tcBorders>
              <w:top w:val="nil"/>
              <w:left w:val="nil"/>
              <w:bottom w:val="nil"/>
              <w:right w:val="nil"/>
            </w:tcBorders>
          </w:tcPr>
          <w:p w14:paraId="73176522"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0.0070</w:t>
            </w:r>
          </w:p>
        </w:tc>
        <w:tc>
          <w:tcPr>
            <w:tcW w:w="555" w:type="pct"/>
            <w:gridSpan w:val="2"/>
            <w:tcBorders>
              <w:top w:val="nil"/>
              <w:left w:val="nil"/>
              <w:bottom w:val="nil"/>
              <w:right w:val="single" w:sz="12" w:space="0" w:color="000000"/>
            </w:tcBorders>
          </w:tcPr>
          <w:p w14:paraId="638FB28D"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0.0072</w:t>
            </w:r>
          </w:p>
        </w:tc>
        <w:tc>
          <w:tcPr>
            <w:tcW w:w="639" w:type="pct"/>
            <w:tcBorders>
              <w:top w:val="nil"/>
              <w:left w:val="single" w:sz="12" w:space="0" w:color="000000"/>
              <w:bottom w:val="nil"/>
              <w:right w:val="single" w:sz="12" w:space="0" w:color="000000"/>
            </w:tcBorders>
          </w:tcPr>
          <w:p w14:paraId="1AC1A5F7"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72.3784</w:t>
            </w:r>
          </w:p>
        </w:tc>
      </w:tr>
      <w:tr w:rsidR="00A1656D" w:rsidRPr="00283A2F" w14:paraId="70F2AAAC"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70F8ED1F"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48</w:t>
            </w:r>
          </w:p>
        </w:tc>
        <w:tc>
          <w:tcPr>
            <w:tcW w:w="653" w:type="pct"/>
            <w:tcBorders>
              <w:top w:val="nil"/>
              <w:left w:val="single" w:sz="12" w:space="0" w:color="000000"/>
              <w:bottom w:val="nil"/>
              <w:right w:val="nil"/>
            </w:tcBorders>
          </w:tcPr>
          <w:p w14:paraId="18ADB759"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5B5F9930"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0.0071</w:t>
            </w:r>
          </w:p>
        </w:tc>
        <w:tc>
          <w:tcPr>
            <w:tcW w:w="599" w:type="pct"/>
            <w:gridSpan w:val="2"/>
            <w:tcBorders>
              <w:top w:val="nil"/>
              <w:left w:val="nil"/>
              <w:bottom w:val="nil"/>
              <w:right w:val="nil"/>
            </w:tcBorders>
          </w:tcPr>
          <w:p w14:paraId="7D84A7B1"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0.0069</w:t>
            </w:r>
          </w:p>
        </w:tc>
        <w:tc>
          <w:tcPr>
            <w:tcW w:w="1256" w:type="pct"/>
            <w:gridSpan w:val="5"/>
            <w:tcBorders>
              <w:top w:val="nil"/>
              <w:left w:val="nil"/>
              <w:bottom w:val="nil"/>
              <w:right w:val="nil"/>
            </w:tcBorders>
          </w:tcPr>
          <w:p w14:paraId="652228A9"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0.0075          0.0069</w:t>
            </w:r>
          </w:p>
        </w:tc>
        <w:tc>
          <w:tcPr>
            <w:tcW w:w="425" w:type="pct"/>
            <w:tcBorders>
              <w:top w:val="nil"/>
              <w:left w:val="nil"/>
              <w:bottom w:val="nil"/>
              <w:right w:val="nil"/>
            </w:tcBorders>
          </w:tcPr>
          <w:p w14:paraId="6A7EC2DE"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0.0070</w:t>
            </w:r>
          </w:p>
        </w:tc>
        <w:tc>
          <w:tcPr>
            <w:tcW w:w="555" w:type="pct"/>
            <w:gridSpan w:val="2"/>
            <w:tcBorders>
              <w:top w:val="nil"/>
              <w:left w:val="nil"/>
              <w:bottom w:val="nil"/>
              <w:right w:val="single" w:sz="12" w:space="0" w:color="000000"/>
            </w:tcBorders>
          </w:tcPr>
          <w:p w14:paraId="1C06B8EF"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0.0071</w:t>
            </w:r>
          </w:p>
        </w:tc>
        <w:tc>
          <w:tcPr>
            <w:tcW w:w="639" w:type="pct"/>
            <w:tcBorders>
              <w:top w:val="nil"/>
              <w:left w:val="single" w:sz="12" w:space="0" w:color="000000"/>
              <w:bottom w:val="nil"/>
              <w:right w:val="single" w:sz="12" w:space="0" w:color="000000"/>
            </w:tcBorders>
          </w:tcPr>
          <w:p w14:paraId="48F16D15"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71.7916</w:t>
            </w:r>
          </w:p>
        </w:tc>
      </w:tr>
      <w:tr w:rsidR="00A1656D" w:rsidRPr="00283A2F" w14:paraId="36228255"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288A85D7"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49</w:t>
            </w:r>
          </w:p>
        </w:tc>
        <w:tc>
          <w:tcPr>
            <w:tcW w:w="653" w:type="pct"/>
            <w:tcBorders>
              <w:top w:val="nil"/>
              <w:left w:val="single" w:sz="12" w:space="0" w:color="000000"/>
              <w:bottom w:val="nil"/>
              <w:right w:val="nil"/>
            </w:tcBorders>
          </w:tcPr>
          <w:p w14:paraId="653D5E99"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7E62F715"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0.0070</w:t>
            </w:r>
          </w:p>
        </w:tc>
        <w:tc>
          <w:tcPr>
            <w:tcW w:w="599" w:type="pct"/>
            <w:gridSpan w:val="2"/>
            <w:tcBorders>
              <w:top w:val="nil"/>
              <w:left w:val="nil"/>
              <w:bottom w:val="nil"/>
              <w:right w:val="nil"/>
            </w:tcBorders>
          </w:tcPr>
          <w:p w14:paraId="35ADE939"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0.0069</w:t>
            </w:r>
          </w:p>
        </w:tc>
        <w:tc>
          <w:tcPr>
            <w:tcW w:w="1256" w:type="pct"/>
            <w:gridSpan w:val="5"/>
            <w:tcBorders>
              <w:top w:val="nil"/>
              <w:left w:val="nil"/>
              <w:bottom w:val="nil"/>
              <w:right w:val="nil"/>
            </w:tcBorders>
          </w:tcPr>
          <w:p w14:paraId="6BD90EA4"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0.0075          0.0069</w:t>
            </w:r>
          </w:p>
        </w:tc>
        <w:tc>
          <w:tcPr>
            <w:tcW w:w="425" w:type="pct"/>
            <w:tcBorders>
              <w:top w:val="nil"/>
              <w:left w:val="nil"/>
              <w:bottom w:val="nil"/>
              <w:right w:val="nil"/>
            </w:tcBorders>
          </w:tcPr>
          <w:p w14:paraId="011388BE"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0.0069</w:t>
            </w:r>
          </w:p>
        </w:tc>
        <w:tc>
          <w:tcPr>
            <w:tcW w:w="555" w:type="pct"/>
            <w:gridSpan w:val="2"/>
            <w:tcBorders>
              <w:top w:val="nil"/>
              <w:left w:val="nil"/>
              <w:bottom w:val="nil"/>
              <w:right w:val="single" w:sz="12" w:space="0" w:color="000000"/>
            </w:tcBorders>
          </w:tcPr>
          <w:p w14:paraId="65718882"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0.0071</w:t>
            </w:r>
          </w:p>
        </w:tc>
        <w:tc>
          <w:tcPr>
            <w:tcW w:w="639" w:type="pct"/>
            <w:tcBorders>
              <w:top w:val="nil"/>
              <w:left w:val="single" w:sz="12" w:space="0" w:color="000000"/>
              <w:bottom w:val="nil"/>
              <w:right w:val="single" w:sz="12" w:space="0" w:color="000000"/>
            </w:tcBorders>
          </w:tcPr>
          <w:p w14:paraId="4F8ED8DD"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71.2584</w:t>
            </w:r>
          </w:p>
        </w:tc>
      </w:tr>
      <w:tr w:rsidR="00A1656D" w:rsidRPr="00283A2F" w14:paraId="22852BD4"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64EECDDE"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50</w:t>
            </w:r>
          </w:p>
        </w:tc>
        <w:tc>
          <w:tcPr>
            <w:tcW w:w="653" w:type="pct"/>
            <w:tcBorders>
              <w:top w:val="nil"/>
              <w:left w:val="single" w:sz="12" w:space="0" w:color="000000"/>
              <w:bottom w:val="nil"/>
              <w:right w:val="nil"/>
            </w:tcBorders>
          </w:tcPr>
          <w:p w14:paraId="385CB96E"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58428D7F"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0.0070</w:t>
            </w:r>
          </w:p>
        </w:tc>
        <w:tc>
          <w:tcPr>
            <w:tcW w:w="599" w:type="pct"/>
            <w:gridSpan w:val="2"/>
            <w:tcBorders>
              <w:top w:val="nil"/>
              <w:left w:val="nil"/>
              <w:bottom w:val="nil"/>
              <w:right w:val="nil"/>
            </w:tcBorders>
          </w:tcPr>
          <w:p w14:paraId="0C3B277E"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0.0068</w:t>
            </w:r>
          </w:p>
        </w:tc>
        <w:tc>
          <w:tcPr>
            <w:tcW w:w="1256" w:type="pct"/>
            <w:gridSpan w:val="5"/>
            <w:tcBorders>
              <w:top w:val="nil"/>
              <w:left w:val="nil"/>
              <w:bottom w:val="nil"/>
              <w:right w:val="nil"/>
            </w:tcBorders>
          </w:tcPr>
          <w:p w14:paraId="5466C4E5"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0.0072          0.0068</w:t>
            </w:r>
          </w:p>
        </w:tc>
        <w:tc>
          <w:tcPr>
            <w:tcW w:w="425" w:type="pct"/>
            <w:tcBorders>
              <w:top w:val="nil"/>
              <w:left w:val="nil"/>
              <w:bottom w:val="nil"/>
              <w:right w:val="nil"/>
            </w:tcBorders>
          </w:tcPr>
          <w:p w14:paraId="059C60E8"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0.0069</w:t>
            </w:r>
          </w:p>
        </w:tc>
        <w:tc>
          <w:tcPr>
            <w:tcW w:w="555" w:type="pct"/>
            <w:gridSpan w:val="2"/>
            <w:tcBorders>
              <w:top w:val="nil"/>
              <w:left w:val="nil"/>
              <w:bottom w:val="nil"/>
              <w:right w:val="single" w:sz="12" w:space="0" w:color="000000"/>
            </w:tcBorders>
          </w:tcPr>
          <w:p w14:paraId="5B3E6458"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0.0070</w:t>
            </w:r>
          </w:p>
        </w:tc>
        <w:tc>
          <w:tcPr>
            <w:tcW w:w="639" w:type="pct"/>
            <w:tcBorders>
              <w:top w:val="nil"/>
              <w:left w:val="single" w:sz="12" w:space="0" w:color="000000"/>
              <w:bottom w:val="nil"/>
              <w:right w:val="single" w:sz="12" w:space="0" w:color="000000"/>
            </w:tcBorders>
          </w:tcPr>
          <w:p w14:paraId="039C696D"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70.4169</w:t>
            </w:r>
          </w:p>
        </w:tc>
      </w:tr>
      <w:tr w:rsidR="00A1656D" w:rsidRPr="00283A2F" w14:paraId="2CD025B1"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69EF2474"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51</w:t>
            </w:r>
          </w:p>
        </w:tc>
        <w:tc>
          <w:tcPr>
            <w:tcW w:w="653" w:type="pct"/>
            <w:tcBorders>
              <w:top w:val="nil"/>
              <w:left w:val="single" w:sz="12" w:space="0" w:color="000000"/>
              <w:bottom w:val="nil"/>
              <w:right w:val="nil"/>
            </w:tcBorders>
          </w:tcPr>
          <w:p w14:paraId="16565813"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097D93E4"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0.0069</w:t>
            </w:r>
          </w:p>
        </w:tc>
        <w:tc>
          <w:tcPr>
            <w:tcW w:w="599" w:type="pct"/>
            <w:gridSpan w:val="2"/>
            <w:tcBorders>
              <w:top w:val="nil"/>
              <w:left w:val="nil"/>
              <w:bottom w:val="nil"/>
              <w:right w:val="nil"/>
            </w:tcBorders>
          </w:tcPr>
          <w:p w14:paraId="319F5424"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0.0068</w:t>
            </w:r>
          </w:p>
        </w:tc>
        <w:tc>
          <w:tcPr>
            <w:tcW w:w="1256" w:type="pct"/>
            <w:gridSpan w:val="5"/>
            <w:tcBorders>
              <w:top w:val="nil"/>
              <w:left w:val="nil"/>
              <w:bottom w:val="nil"/>
              <w:right w:val="nil"/>
            </w:tcBorders>
          </w:tcPr>
          <w:p w14:paraId="486BB967"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0.0072          0.0068</w:t>
            </w:r>
          </w:p>
        </w:tc>
        <w:tc>
          <w:tcPr>
            <w:tcW w:w="425" w:type="pct"/>
            <w:tcBorders>
              <w:top w:val="nil"/>
              <w:left w:val="nil"/>
              <w:bottom w:val="nil"/>
              <w:right w:val="nil"/>
            </w:tcBorders>
          </w:tcPr>
          <w:p w14:paraId="67B47377"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0.0068</w:t>
            </w:r>
          </w:p>
        </w:tc>
        <w:tc>
          <w:tcPr>
            <w:tcW w:w="555" w:type="pct"/>
            <w:gridSpan w:val="2"/>
            <w:tcBorders>
              <w:top w:val="nil"/>
              <w:left w:val="nil"/>
              <w:bottom w:val="nil"/>
              <w:right w:val="single" w:sz="12" w:space="0" w:color="000000"/>
            </w:tcBorders>
          </w:tcPr>
          <w:p w14:paraId="10BE8E46"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0.0069</w:t>
            </w:r>
          </w:p>
        </w:tc>
        <w:tc>
          <w:tcPr>
            <w:tcW w:w="639" w:type="pct"/>
            <w:tcBorders>
              <w:top w:val="nil"/>
              <w:left w:val="single" w:sz="12" w:space="0" w:color="000000"/>
              <w:bottom w:val="nil"/>
              <w:right w:val="single" w:sz="12" w:space="0" w:color="000000"/>
            </w:tcBorders>
          </w:tcPr>
          <w:p w14:paraId="7964D86F"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69.9075</w:t>
            </w:r>
          </w:p>
        </w:tc>
      </w:tr>
      <w:tr w:rsidR="00A1656D" w:rsidRPr="00283A2F" w14:paraId="1676736F"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4842CB72"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52</w:t>
            </w:r>
          </w:p>
        </w:tc>
        <w:tc>
          <w:tcPr>
            <w:tcW w:w="653" w:type="pct"/>
            <w:tcBorders>
              <w:top w:val="nil"/>
              <w:left w:val="single" w:sz="12" w:space="0" w:color="000000"/>
              <w:bottom w:val="nil"/>
              <w:right w:val="nil"/>
            </w:tcBorders>
          </w:tcPr>
          <w:p w14:paraId="4583AD94"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67A6E672"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0.0069</w:t>
            </w:r>
          </w:p>
        </w:tc>
        <w:tc>
          <w:tcPr>
            <w:tcW w:w="599" w:type="pct"/>
            <w:gridSpan w:val="2"/>
            <w:tcBorders>
              <w:top w:val="nil"/>
              <w:left w:val="nil"/>
              <w:bottom w:val="nil"/>
              <w:right w:val="nil"/>
            </w:tcBorders>
          </w:tcPr>
          <w:p w14:paraId="08E3A1E6"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0.0067</w:t>
            </w:r>
          </w:p>
        </w:tc>
        <w:tc>
          <w:tcPr>
            <w:tcW w:w="1256" w:type="pct"/>
            <w:gridSpan w:val="5"/>
            <w:tcBorders>
              <w:top w:val="nil"/>
              <w:left w:val="nil"/>
              <w:bottom w:val="nil"/>
              <w:right w:val="nil"/>
            </w:tcBorders>
          </w:tcPr>
          <w:p w14:paraId="1FC6990C"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0.0071          0.0067</w:t>
            </w:r>
          </w:p>
        </w:tc>
        <w:tc>
          <w:tcPr>
            <w:tcW w:w="425" w:type="pct"/>
            <w:tcBorders>
              <w:top w:val="nil"/>
              <w:left w:val="nil"/>
              <w:bottom w:val="nil"/>
              <w:right w:val="nil"/>
            </w:tcBorders>
          </w:tcPr>
          <w:p w14:paraId="20EA2672"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0.0068</w:t>
            </w:r>
          </w:p>
        </w:tc>
        <w:tc>
          <w:tcPr>
            <w:tcW w:w="555" w:type="pct"/>
            <w:gridSpan w:val="2"/>
            <w:tcBorders>
              <w:top w:val="nil"/>
              <w:left w:val="nil"/>
              <w:bottom w:val="nil"/>
              <w:right w:val="single" w:sz="12" w:space="0" w:color="000000"/>
            </w:tcBorders>
          </w:tcPr>
          <w:p w14:paraId="51D1A906"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0.0069</w:t>
            </w:r>
          </w:p>
        </w:tc>
        <w:tc>
          <w:tcPr>
            <w:tcW w:w="639" w:type="pct"/>
            <w:tcBorders>
              <w:top w:val="nil"/>
              <w:left w:val="single" w:sz="12" w:space="0" w:color="000000"/>
              <w:bottom w:val="nil"/>
              <w:right w:val="single" w:sz="12" w:space="0" w:color="000000"/>
            </w:tcBorders>
          </w:tcPr>
          <w:p w14:paraId="734E1B33"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69.4018</w:t>
            </w:r>
          </w:p>
        </w:tc>
      </w:tr>
      <w:tr w:rsidR="00A1656D" w:rsidRPr="00283A2F" w14:paraId="6BE292E1"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59371F32"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53</w:t>
            </w:r>
          </w:p>
        </w:tc>
        <w:tc>
          <w:tcPr>
            <w:tcW w:w="653" w:type="pct"/>
            <w:tcBorders>
              <w:top w:val="nil"/>
              <w:left w:val="single" w:sz="12" w:space="0" w:color="000000"/>
              <w:bottom w:val="nil"/>
              <w:right w:val="nil"/>
            </w:tcBorders>
          </w:tcPr>
          <w:p w14:paraId="32B4B202"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591DBF55"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0.0068</w:t>
            </w:r>
          </w:p>
        </w:tc>
        <w:tc>
          <w:tcPr>
            <w:tcW w:w="599" w:type="pct"/>
            <w:gridSpan w:val="2"/>
            <w:tcBorders>
              <w:top w:val="nil"/>
              <w:left w:val="nil"/>
              <w:bottom w:val="nil"/>
              <w:right w:val="nil"/>
            </w:tcBorders>
          </w:tcPr>
          <w:p w14:paraId="6541FA17"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0.0067</w:t>
            </w:r>
          </w:p>
        </w:tc>
        <w:tc>
          <w:tcPr>
            <w:tcW w:w="1256" w:type="pct"/>
            <w:gridSpan w:val="5"/>
            <w:tcBorders>
              <w:top w:val="nil"/>
              <w:left w:val="nil"/>
              <w:bottom w:val="nil"/>
              <w:right w:val="nil"/>
            </w:tcBorders>
          </w:tcPr>
          <w:p w14:paraId="2F2438DF"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0.0071          0.0067</w:t>
            </w:r>
          </w:p>
        </w:tc>
        <w:tc>
          <w:tcPr>
            <w:tcW w:w="425" w:type="pct"/>
            <w:tcBorders>
              <w:top w:val="nil"/>
              <w:left w:val="nil"/>
              <w:bottom w:val="nil"/>
              <w:right w:val="nil"/>
            </w:tcBorders>
          </w:tcPr>
          <w:p w14:paraId="1BA687CC"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0.0067</w:t>
            </w:r>
          </w:p>
        </w:tc>
        <w:tc>
          <w:tcPr>
            <w:tcW w:w="555" w:type="pct"/>
            <w:gridSpan w:val="2"/>
            <w:tcBorders>
              <w:top w:val="nil"/>
              <w:left w:val="nil"/>
              <w:bottom w:val="nil"/>
              <w:right w:val="single" w:sz="12" w:space="0" w:color="000000"/>
            </w:tcBorders>
          </w:tcPr>
          <w:p w14:paraId="5EB46D35"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0.0068</w:t>
            </w:r>
          </w:p>
        </w:tc>
        <w:tc>
          <w:tcPr>
            <w:tcW w:w="639" w:type="pct"/>
            <w:tcBorders>
              <w:top w:val="nil"/>
              <w:left w:val="single" w:sz="12" w:space="0" w:color="000000"/>
              <w:bottom w:val="nil"/>
              <w:right w:val="single" w:sz="12" w:space="0" w:color="000000"/>
            </w:tcBorders>
          </w:tcPr>
          <w:p w14:paraId="4ACE6AC3"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68.8998</w:t>
            </w:r>
          </w:p>
        </w:tc>
      </w:tr>
      <w:tr w:rsidR="00A1656D" w:rsidRPr="00283A2F" w14:paraId="3C9B2C3A"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6E29ABFC"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54</w:t>
            </w:r>
          </w:p>
        </w:tc>
        <w:tc>
          <w:tcPr>
            <w:tcW w:w="653" w:type="pct"/>
            <w:tcBorders>
              <w:top w:val="nil"/>
              <w:left w:val="single" w:sz="12" w:space="0" w:color="000000"/>
              <w:bottom w:val="nil"/>
              <w:right w:val="nil"/>
            </w:tcBorders>
          </w:tcPr>
          <w:p w14:paraId="4FB7D244"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5A0A4DF2"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0.0068</w:t>
            </w:r>
          </w:p>
        </w:tc>
        <w:tc>
          <w:tcPr>
            <w:tcW w:w="599" w:type="pct"/>
            <w:gridSpan w:val="2"/>
            <w:tcBorders>
              <w:top w:val="nil"/>
              <w:left w:val="nil"/>
              <w:bottom w:val="nil"/>
              <w:right w:val="nil"/>
            </w:tcBorders>
          </w:tcPr>
          <w:p w14:paraId="585D358C"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0.0066</w:t>
            </w:r>
          </w:p>
        </w:tc>
        <w:tc>
          <w:tcPr>
            <w:tcW w:w="1256" w:type="pct"/>
            <w:gridSpan w:val="5"/>
            <w:tcBorders>
              <w:top w:val="nil"/>
              <w:left w:val="nil"/>
              <w:bottom w:val="nil"/>
              <w:right w:val="nil"/>
            </w:tcBorders>
          </w:tcPr>
          <w:p w14:paraId="0ADC26A3"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0.0072          0.0066</w:t>
            </w:r>
          </w:p>
        </w:tc>
        <w:tc>
          <w:tcPr>
            <w:tcW w:w="425" w:type="pct"/>
            <w:tcBorders>
              <w:top w:val="nil"/>
              <w:left w:val="nil"/>
              <w:bottom w:val="nil"/>
              <w:right w:val="nil"/>
            </w:tcBorders>
          </w:tcPr>
          <w:p w14:paraId="3AC2E879"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0.0067</w:t>
            </w:r>
          </w:p>
        </w:tc>
        <w:tc>
          <w:tcPr>
            <w:tcW w:w="555" w:type="pct"/>
            <w:gridSpan w:val="2"/>
            <w:tcBorders>
              <w:top w:val="nil"/>
              <w:left w:val="nil"/>
              <w:bottom w:val="nil"/>
              <w:right w:val="single" w:sz="12" w:space="0" w:color="000000"/>
            </w:tcBorders>
          </w:tcPr>
          <w:p w14:paraId="625D38B4"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0.0068</w:t>
            </w:r>
          </w:p>
        </w:tc>
        <w:tc>
          <w:tcPr>
            <w:tcW w:w="639" w:type="pct"/>
            <w:tcBorders>
              <w:top w:val="nil"/>
              <w:left w:val="single" w:sz="12" w:space="0" w:color="000000"/>
              <w:bottom w:val="nil"/>
              <w:right w:val="single" w:sz="12" w:space="0" w:color="000000"/>
            </w:tcBorders>
          </w:tcPr>
          <w:p w14:paraId="2D554DEC"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68.7414</w:t>
            </w:r>
          </w:p>
        </w:tc>
      </w:tr>
      <w:tr w:rsidR="00A1656D" w:rsidRPr="00283A2F" w14:paraId="1121D867"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27FC9094"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55</w:t>
            </w:r>
          </w:p>
        </w:tc>
        <w:tc>
          <w:tcPr>
            <w:tcW w:w="653" w:type="pct"/>
            <w:tcBorders>
              <w:top w:val="nil"/>
              <w:left w:val="single" w:sz="12" w:space="0" w:color="000000"/>
              <w:bottom w:val="nil"/>
              <w:right w:val="nil"/>
            </w:tcBorders>
          </w:tcPr>
          <w:p w14:paraId="1F4339A3"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7106DAB5"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0.0067</w:t>
            </w:r>
          </w:p>
        </w:tc>
        <w:tc>
          <w:tcPr>
            <w:tcW w:w="599" w:type="pct"/>
            <w:gridSpan w:val="2"/>
            <w:tcBorders>
              <w:top w:val="nil"/>
              <w:left w:val="nil"/>
              <w:bottom w:val="nil"/>
              <w:right w:val="nil"/>
            </w:tcBorders>
          </w:tcPr>
          <w:p w14:paraId="2F01504F"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0.0066</w:t>
            </w:r>
          </w:p>
        </w:tc>
        <w:tc>
          <w:tcPr>
            <w:tcW w:w="1256" w:type="pct"/>
            <w:gridSpan w:val="5"/>
            <w:tcBorders>
              <w:top w:val="nil"/>
              <w:left w:val="nil"/>
              <w:bottom w:val="nil"/>
              <w:right w:val="nil"/>
            </w:tcBorders>
          </w:tcPr>
          <w:p w14:paraId="6072B898"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0.0072          0.0066</w:t>
            </w:r>
          </w:p>
        </w:tc>
        <w:tc>
          <w:tcPr>
            <w:tcW w:w="425" w:type="pct"/>
            <w:tcBorders>
              <w:top w:val="nil"/>
              <w:left w:val="nil"/>
              <w:bottom w:val="nil"/>
              <w:right w:val="nil"/>
            </w:tcBorders>
          </w:tcPr>
          <w:p w14:paraId="2C208D84"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0.0066</w:t>
            </w:r>
          </w:p>
        </w:tc>
        <w:tc>
          <w:tcPr>
            <w:tcW w:w="555" w:type="pct"/>
            <w:gridSpan w:val="2"/>
            <w:tcBorders>
              <w:top w:val="nil"/>
              <w:left w:val="nil"/>
              <w:bottom w:val="nil"/>
              <w:right w:val="single" w:sz="12" w:space="0" w:color="000000"/>
            </w:tcBorders>
          </w:tcPr>
          <w:p w14:paraId="77E1C2D0"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0.0068</w:t>
            </w:r>
          </w:p>
        </w:tc>
        <w:tc>
          <w:tcPr>
            <w:tcW w:w="639" w:type="pct"/>
            <w:tcBorders>
              <w:top w:val="nil"/>
              <w:left w:val="single" w:sz="12" w:space="0" w:color="000000"/>
              <w:bottom w:val="nil"/>
              <w:right w:val="single" w:sz="12" w:space="0" w:color="000000"/>
            </w:tcBorders>
          </w:tcPr>
          <w:p w14:paraId="2AFB98CE"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68.3073</w:t>
            </w:r>
          </w:p>
        </w:tc>
      </w:tr>
      <w:tr w:rsidR="00A1656D" w:rsidRPr="00283A2F" w14:paraId="35389E7C"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5A77986B"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56</w:t>
            </w:r>
          </w:p>
        </w:tc>
        <w:tc>
          <w:tcPr>
            <w:tcW w:w="653" w:type="pct"/>
            <w:tcBorders>
              <w:top w:val="nil"/>
              <w:left w:val="single" w:sz="12" w:space="0" w:color="000000"/>
              <w:bottom w:val="nil"/>
              <w:right w:val="nil"/>
            </w:tcBorders>
          </w:tcPr>
          <w:p w14:paraId="391F3922"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7DDF9547"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0.0067</w:t>
            </w:r>
          </w:p>
        </w:tc>
        <w:tc>
          <w:tcPr>
            <w:tcW w:w="599" w:type="pct"/>
            <w:gridSpan w:val="2"/>
            <w:tcBorders>
              <w:top w:val="nil"/>
              <w:left w:val="nil"/>
              <w:bottom w:val="nil"/>
              <w:right w:val="nil"/>
            </w:tcBorders>
          </w:tcPr>
          <w:p w14:paraId="056ED363"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0.0065</w:t>
            </w:r>
          </w:p>
        </w:tc>
        <w:tc>
          <w:tcPr>
            <w:tcW w:w="1256" w:type="pct"/>
            <w:gridSpan w:val="5"/>
            <w:tcBorders>
              <w:top w:val="nil"/>
              <w:left w:val="nil"/>
              <w:bottom w:val="nil"/>
              <w:right w:val="nil"/>
            </w:tcBorders>
          </w:tcPr>
          <w:p w14:paraId="07B0238F"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0.0072          0.0065</w:t>
            </w:r>
          </w:p>
        </w:tc>
        <w:tc>
          <w:tcPr>
            <w:tcW w:w="425" w:type="pct"/>
            <w:tcBorders>
              <w:top w:val="nil"/>
              <w:left w:val="nil"/>
              <w:bottom w:val="nil"/>
              <w:right w:val="nil"/>
            </w:tcBorders>
          </w:tcPr>
          <w:p w14:paraId="0B50C6F8"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0.0066</w:t>
            </w:r>
          </w:p>
        </w:tc>
        <w:tc>
          <w:tcPr>
            <w:tcW w:w="555" w:type="pct"/>
            <w:gridSpan w:val="2"/>
            <w:tcBorders>
              <w:top w:val="nil"/>
              <w:left w:val="nil"/>
              <w:bottom w:val="nil"/>
              <w:right w:val="single" w:sz="12" w:space="0" w:color="000000"/>
            </w:tcBorders>
          </w:tcPr>
          <w:p w14:paraId="34EDDD67"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0.0067</w:t>
            </w:r>
          </w:p>
        </w:tc>
        <w:tc>
          <w:tcPr>
            <w:tcW w:w="639" w:type="pct"/>
            <w:tcBorders>
              <w:top w:val="nil"/>
              <w:left w:val="single" w:sz="12" w:space="0" w:color="000000"/>
              <w:bottom w:val="nil"/>
              <w:right w:val="single" w:sz="12" w:space="0" w:color="000000"/>
            </w:tcBorders>
          </w:tcPr>
          <w:p w14:paraId="245392EF"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67.8132</w:t>
            </w:r>
          </w:p>
        </w:tc>
      </w:tr>
      <w:tr w:rsidR="00A1656D" w:rsidRPr="00283A2F" w14:paraId="7CBD0F09"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5824D5B5"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57</w:t>
            </w:r>
          </w:p>
        </w:tc>
        <w:tc>
          <w:tcPr>
            <w:tcW w:w="653" w:type="pct"/>
            <w:tcBorders>
              <w:top w:val="nil"/>
              <w:left w:val="single" w:sz="12" w:space="0" w:color="000000"/>
              <w:bottom w:val="nil"/>
              <w:right w:val="nil"/>
            </w:tcBorders>
          </w:tcPr>
          <w:p w14:paraId="182778B8"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3D4ED6E7"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0.0066</w:t>
            </w:r>
          </w:p>
        </w:tc>
        <w:tc>
          <w:tcPr>
            <w:tcW w:w="599" w:type="pct"/>
            <w:gridSpan w:val="2"/>
            <w:tcBorders>
              <w:top w:val="nil"/>
              <w:left w:val="nil"/>
              <w:bottom w:val="nil"/>
              <w:right w:val="nil"/>
            </w:tcBorders>
          </w:tcPr>
          <w:p w14:paraId="14972E44"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0.0065</w:t>
            </w:r>
          </w:p>
        </w:tc>
        <w:tc>
          <w:tcPr>
            <w:tcW w:w="1256" w:type="pct"/>
            <w:gridSpan w:val="5"/>
            <w:tcBorders>
              <w:top w:val="nil"/>
              <w:left w:val="nil"/>
              <w:bottom w:val="nil"/>
              <w:right w:val="nil"/>
            </w:tcBorders>
          </w:tcPr>
          <w:p w14:paraId="06D6B216"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0.0071          0.0065</w:t>
            </w:r>
          </w:p>
        </w:tc>
        <w:tc>
          <w:tcPr>
            <w:tcW w:w="425" w:type="pct"/>
            <w:tcBorders>
              <w:top w:val="nil"/>
              <w:left w:val="nil"/>
              <w:bottom w:val="nil"/>
              <w:right w:val="nil"/>
            </w:tcBorders>
          </w:tcPr>
          <w:p w14:paraId="757A9F20"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0.0065</w:t>
            </w:r>
          </w:p>
        </w:tc>
        <w:tc>
          <w:tcPr>
            <w:tcW w:w="555" w:type="pct"/>
            <w:gridSpan w:val="2"/>
            <w:tcBorders>
              <w:top w:val="nil"/>
              <w:left w:val="nil"/>
              <w:bottom w:val="nil"/>
              <w:right w:val="single" w:sz="12" w:space="0" w:color="000000"/>
            </w:tcBorders>
          </w:tcPr>
          <w:p w14:paraId="7C37841C"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0.0067</w:t>
            </w:r>
          </w:p>
        </w:tc>
        <w:tc>
          <w:tcPr>
            <w:tcW w:w="639" w:type="pct"/>
            <w:tcBorders>
              <w:top w:val="nil"/>
              <w:left w:val="single" w:sz="12" w:space="0" w:color="000000"/>
              <w:bottom w:val="nil"/>
              <w:right w:val="single" w:sz="12" w:space="0" w:color="000000"/>
            </w:tcBorders>
          </w:tcPr>
          <w:p w14:paraId="78D41F2E"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67.3227</w:t>
            </w:r>
          </w:p>
        </w:tc>
      </w:tr>
      <w:tr w:rsidR="00A1656D" w:rsidRPr="00283A2F" w14:paraId="0432C6D9"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7BF6B8B0"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58</w:t>
            </w:r>
          </w:p>
        </w:tc>
        <w:tc>
          <w:tcPr>
            <w:tcW w:w="653" w:type="pct"/>
            <w:tcBorders>
              <w:top w:val="nil"/>
              <w:left w:val="single" w:sz="12" w:space="0" w:color="000000"/>
              <w:bottom w:val="nil"/>
              <w:right w:val="nil"/>
            </w:tcBorders>
          </w:tcPr>
          <w:p w14:paraId="431831D9"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123D19B1"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0.0066</w:t>
            </w:r>
          </w:p>
        </w:tc>
        <w:tc>
          <w:tcPr>
            <w:tcW w:w="599" w:type="pct"/>
            <w:gridSpan w:val="2"/>
            <w:tcBorders>
              <w:top w:val="nil"/>
              <w:left w:val="nil"/>
              <w:bottom w:val="nil"/>
              <w:right w:val="nil"/>
            </w:tcBorders>
          </w:tcPr>
          <w:p w14:paraId="4D0F5632"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0.0064</w:t>
            </w:r>
          </w:p>
        </w:tc>
        <w:tc>
          <w:tcPr>
            <w:tcW w:w="1256" w:type="pct"/>
            <w:gridSpan w:val="5"/>
            <w:tcBorders>
              <w:top w:val="nil"/>
              <w:left w:val="nil"/>
              <w:bottom w:val="nil"/>
              <w:right w:val="nil"/>
            </w:tcBorders>
          </w:tcPr>
          <w:p w14:paraId="606A8D29"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0.0072          0.0064</w:t>
            </w:r>
          </w:p>
        </w:tc>
        <w:tc>
          <w:tcPr>
            <w:tcW w:w="425" w:type="pct"/>
            <w:tcBorders>
              <w:top w:val="nil"/>
              <w:left w:val="nil"/>
              <w:bottom w:val="nil"/>
              <w:right w:val="nil"/>
            </w:tcBorders>
          </w:tcPr>
          <w:p w14:paraId="72B6454B"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0.0066</w:t>
            </w:r>
          </w:p>
        </w:tc>
        <w:tc>
          <w:tcPr>
            <w:tcW w:w="555" w:type="pct"/>
            <w:gridSpan w:val="2"/>
            <w:tcBorders>
              <w:top w:val="nil"/>
              <w:left w:val="nil"/>
              <w:bottom w:val="nil"/>
              <w:right w:val="single" w:sz="12" w:space="0" w:color="000000"/>
            </w:tcBorders>
          </w:tcPr>
          <w:p w14:paraId="558D418F"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0.0067</w:t>
            </w:r>
          </w:p>
        </w:tc>
        <w:tc>
          <w:tcPr>
            <w:tcW w:w="639" w:type="pct"/>
            <w:tcBorders>
              <w:top w:val="nil"/>
              <w:left w:val="single" w:sz="12" w:space="0" w:color="000000"/>
              <w:bottom w:val="nil"/>
              <w:right w:val="single" w:sz="12" w:space="0" w:color="000000"/>
            </w:tcBorders>
          </w:tcPr>
          <w:p w14:paraId="2718F9C5"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67.3443</w:t>
            </w:r>
          </w:p>
        </w:tc>
      </w:tr>
      <w:tr w:rsidR="00A1656D" w:rsidRPr="00283A2F" w14:paraId="251E3969"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2B0322DD"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59</w:t>
            </w:r>
          </w:p>
        </w:tc>
        <w:tc>
          <w:tcPr>
            <w:tcW w:w="653" w:type="pct"/>
            <w:tcBorders>
              <w:top w:val="nil"/>
              <w:left w:val="single" w:sz="12" w:space="0" w:color="000000"/>
              <w:bottom w:val="nil"/>
              <w:right w:val="nil"/>
            </w:tcBorders>
          </w:tcPr>
          <w:p w14:paraId="325D3C52"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3DDFECEE"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0.0065</w:t>
            </w:r>
          </w:p>
        </w:tc>
        <w:tc>
          <w:tcPr>
            <w:tcW w:w="599" w:type="pct"/>
            <w:gridSpan w:val="2"/>
            <w:tcBorders>
              <w:top w:val="nil"/>
              <w:left w:val="nil"/>
              <w:bottom w:val="nil"/>
              <w:right w:val="nil"/>
            </w:tcBorders>
          </w:tcPr>
          <w:p w14:paraId="529149D1"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0.0064</w:t>
            </w:r>
          </w:p>
        </w:tc>
        <w:tc>
          <w:tcPr>
            <w:tcW w:w="1256" w:type="pct"/>
            <w:gridSpan w:val="5"/>
            <w:tcBorders>
              <w:top w:val="nil"/>
              <w:left w:val="nil"/>
              <w:bottom w:val="nil"/>
              <w:right w:val="nil"/>
            </w:tcBorders>
          </w:tcPr>
          <w:p w14:paraId="2AC9AB39"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0.0072          0.0064</w:t>
            </w:r>
          </w:p>
        </w:tc>
        <w:tc>
          <w:tcPr>
            <w:tcW w:w="425" w:type="pct"/>
            <w:tcBorders>
              <w:top w:val="nil"/>
              <w:left w:val="nil"/>
              <w:bottom w:val="nil"/>
              <w:right w:val="nil"/>
            </w:tcBorders>
          </w:tcPr>
          <w:p w14:paraId="15BA6A73"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0.0064</w:t>
            </w:r>
          </w:p>
        </w:tc>
        <w:tc>
          <w:tcPr>
            <w:tcW w:w="555" w:type="pct"/>
            <w:gridSpan w:val="2"/>
            <w:tcBorders>
              <w:top w:val="nil"/>
              <w:left w:val="nil"/>
              <w:bottom w:val="nil"/>
              <w:right w:val="single" w:sz="12" w:space="0" w:color="000000"/>
            </w:tcBorders>
          </w:tcPr>
          <w:p w14:paraId="2B926EDB"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0.0066</w:t>
            </w:r>
          </w:p>
        </w:tc>
        <w:tc>
          <w:tcPr>
            <w:tcW w:w="639" w:type="pct"/>
            <w:tcBorders>
              <w:top w:val="nil"/>
              <w:left w:val="single" w:sz="12" w:space="0" w:color="000000"/>
              <w:bottom w:val="nil"/>
              <w:right w:val="single" w:sz="12" w:space="0" w:color="000000"/>
            </w:tcBorders>
          </w:tcPr>
          <w:p w14:paraId="2BB3A06D"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66.7966</w:t>
            </w:r>
          </w:p>
        </w:tc>
      </w:tr>
      <w:tr w:rsidR="00A1656D" w:rsidRPr="00283A2F" w14:paraId="0C78CA99"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138D3362"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60</w:t>
            </w:r>
          </w:p>
        </w:tc>
        <w:tc>
          <w:tcPr>
            <w:tcW w:w="653" w:type="pct"/>
            <w:tcBorders>
              <w:top w:val="nil"/>
              <w:left w:val="single" w:sz="12" w:space="0" w:color="000000"/>
              <w:bottom w:val="nil"/>
              <w:right w:val="nil"/>
            </w:tcBorders>
          </w:tcPr>
          <w:p w14:paraId="2AF8FFF5"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2D802D2D"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0.0065</w:t>
            </w:r>
          </w:p>
        </w:tc>
        <w:tc>
          <w:tcPr>
            <w:tcW w:w="599" w:type="pct"/>
            <w:gridSpan w:val="2"/>
            <w:tcBorders>
              <w:top w:val="nil"/>
              <w:left w:val="nil"/>
              <w:bottom w:val="nil"/>
              <w:right w:val="nil"/>
            </w:tcBorders>
          </w:tcPr>
          <w:p w14:paraId="2951E2A7"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0.0063</w:t>
            </w:r>
          </w:p>
        </w:tc>
        <w:tc>
          <w:tcPr>
            <w:tcW w:w="1256" w:type="pct"/>
            <w:gridSpan w:val="5"/>
            <w:tcBorders>
              <w:top w:val="nil"/>
              <w:left w:val="nil"/>
              <w:bottom w:val="nil"/>
              <w:right w:val="nil"/>
            </w:tcBorders>
          </w:tcPr>
          <w:p w14:paraId="4570E933"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0.0074          0.0063</w:t>
            </w:r>
          </w:p>
        </w:tc>
        <w:tc>
          <w:tcPr>
            <w:tcW w:w="425" w:type="pct"/>
            <w:tcBorders>
              <w:top w:val="nil"/>
              <w:left w:val="nil"/>
              <w:bottom w:val="nil"/>
              <w:right w:val="nil"/>
            </w:tcBorders>
          </w:tcPr>
          <w:p w14:paraId="17AF1CC7"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0.0064</w:t>
            </w:r>
          </w:p>
        </w:tc>
        <w:tc>
          <w:tcPr>
            <w:tcW w:w="555" w:type="pct"/>
            <w:gridSpan w:val="2"/>
            <w:tcBorders>
              <w:top w:val="nil"/>
              <w:left w:val="nil"/>
              <w:bottom w:val="nil"/>
              <w:right w:val="single" w:sz="12" w:space="0" w:color="000000"/>
            </w:tcBorders>
          </w:tcPr>
          <w:p w14:paraId="33EFAA34"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0.0066</w:t>
            </w:r>
          </w:p>
        </w:tc>
        <w:tc>
          <w:tcPr>
            <w:tcW w:w="639" w:type="pct"/>
            <w:tcBorders>
              <w:top w:val="nil"/>
              <w:left w:val="single" w:sz="12" w:space="0" w:color="000000"/>
              <w:bottom w:val="nil"/>
              <w:right w:val="single" w:sz="12" w:space="0" w:color="000000"/>
            </w:tcBorders>
          </w:tcPr>
          <w:p w14:paraId="0C61514E"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66.6312</w:t>
            </w:r>
          </w:p>
        </w:tc>
      </w:tr>
      <w:tr w:rsidR="00A1656D" w:rsidRPr="00283A2F" w14:paraId="0E2AC1B0"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1100F7F9"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61</w:t>
            </w:r>
          </w:p>
        </w:tc>
        <w:tc>
          <w:tcPr>
            <w:tcW w:w="653" w:type="pct"/>
            <w:tcBorders>
              <w:top w:val="nil"/>
              <w:left w:val="single" w:sz="12" w:space="0" w:color="000000"/>
              <w:bottom w:val="nil"/>
              <w:right w:val="nil"/>
            </w:tcBorders>
          </w:tcPr>
          <w:p w14:paraId="6D35BB42"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415DCED5"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0.0064</w:t>
            </w:r>
          </w:p>
        </w:tc>
        <w:tc>
          <w:tcPr>
            <w:tcW w:w="599" w:type="pct"/>
            <w:gridSpan w:val="2"/>
            <w:tcBorders>
              <w:top w:val="nil"/>
              <w:left w:val="nil"/>
              <w:bottom w:val="nil"/>
              <w:right w:val="nil"/>
            </w:tcBorders>
          </w:tcPr>
          <w:p w14:paraId="46D4A4F5"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0.0063</w:t>
            </w:r>
          </w:p>
        </w:tc>
        <w:tc>
          <w:tcPr>
            <w:tcW w:w="1256" w:type="pct"/>
            <w:gridSpan w:val="5"/>
            <w:tcBorders>
              <w:top w:val="nil"/>
              <w:left w:val="nil"/>
              <w:bottom w:val="nil"/>
              <w:right w:val="nil"/>
            </w:tcBorders>
          </w:tcPr>
          <w:p w14:paraId="66C93434"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0.0071          0.0063</w:t>
            </w:r>
          </w:p>
        </w:tc>
        <w:tc>
          <w:tcPr>
            <w:tcW w:w="425" w:type="pct"/>
            <w:tcBorders>
              <w:top w:val="nil"/>
              <w:left w:val="nil"/>
              <w:bottom w:val="nil"/>
              <w:right w:val="nil"/>
            </w:tcBorders>
          </w:tcPr>
          <w:p w14:paraId="4FE489A1"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0.0063</w:t>
            </w:r>
          </w:p>
        </w:tc>
        <w:tc>
          <w:tcPr>
            <w:tcW w:w="555" w:type="pct"/>
            <w:gridSpan w:val="2"/>
            <w:tcBorders>
              <w:top w:val="nil"/>
              <w:left w:val="nil"/>
              <w:bottom w:val="nil"/>
              <w:right w:val="single" w:sz="12" w:space="0" w:color="000000"/>
            </w:tcBorders>
          </w:tcPr>
          <w:p w14:paraId="0D80BE0F"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0.0066</w:t>
            </w:r>
          </w:p>
        </w:tc>
        <w:tc>
          <w:tcPr>
            <w:tcW w:w="639" w:type="pct"/>
            <w:tcBorders>
              <w:top w:val="nil"/>
              <w:left w:val="single" w:sz="12" w:space="0" w:color="000000"/>
              <w:bottom w:val="nil"/>
              <w:right w:val="single" w:sz="12" w:space="0" w:color="000000"/>
            </w:tcBorders>
          </w:tcPr>
          <w:p w14:paraId="1F07ED63"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65.9886</w:t>
            </w:r>
          </w:p>
        </w:tc>
      </w:tr>
      <w:tr w:rsidR="00A1656D" w:rsidRPr="00283A2F" w14:paraId="1A0CEA60"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195544CC"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62</w:t>
            </w:r>
          </w:p>
        </w:tc>
        <w:tc>
          <w:tcPr>
            <w:tcW w:w="653" w:type="pct"/>
            <w:tcBorders>
              <w:top w:val="nil"/>
              <w:left w:val="single" w:sz="12" w:space="0" w:color="000000"/>
              <w:bottom w:val="nil"/>
              <w:right w:val="nil"/>
            </w:tcBorders>
          </w:tcPr>
          <w:p w14:paraId="773D0100"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7A5C545C"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0.0064</w:t>
            </w:r>
          </w:p>
        </w:tc>
        <w:tc>
          <w:tcPr>
            <w:tcW w:w="599" w:type="pct"/>
            <w:gridSpan w:val="2"/>
            <w:tcBorders>
              <w:top w:val="nil"/>
              <w:left w:val="nil"/>
              <w:bottom w:val="nil"/>
              <w:right w:val="nil"/>
            </w:tcBorders>
          </w:tcPr>
          <w:p w14:paraId="431D34E6"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0.0062</w:t>
            </w:r>
          </w:p>
        </w:tc>
        <w:tc>
          <w:tcPr>
            <w:tcW w:w="1256" w:type="pct"/>
            <w:gridSpan w:val="5"/>
            <w:tcBorders>
              <w:top w:val="nil"/>
              <w:left w:val="nil"/>
              <w:bottom w:val="nil"/>
              <w:right w:val="nil"/>
            </w:tcBorders>
          </w:tcPr>
          <w:p w14:paraId="52832F8C"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0.0066          0.0062</w:t>
            </w:r>
          </w:p>
        </w:tc>
        <w:tc>
          <w:tcPr>
            <w:tcW w:w="425" w:type="pct"/>
            <w:tcBorders>
              <w:top w:val="nil"/>
              <w:left w:val="nil"/>
              <w:bottom w:val="nil"/>
              <w:right w:val="nil"/>
            </w:tcBorders>
          </w:tcPr>
          <w:p w14:paraId="0DC3FF74"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0.0065</w:t>
            </w:r>
          </w:p>
        </w:tc>
        <w:tc>
          <w:tcPr>
            <w:tcW w:w="555" w:type="pct"/>
            <w:gridSpan w:val="2"/>
            <w:tcBorders>
              <w:top w:val="nil"/>
              <w:left w:val="nil"/>
              <w:bottom w:val="nil"/>
              <w:right w:val="single" w:sz="12" w:space="0" w:color="000000"/>
            </w:tcBorders>
          </w:tcPr>
          <w:p w14:paraId="332BC6B4"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0.0065</w:t>
            </w:r>
          </w:p>
        </w:tc>
        <w:tc>
          <w:tcPr>
            <w:tcW w:w="639" w:type="pct"/>
            <w:tcBorders>
              <w:top w:val="nil"/>
              <w:left w:val="single" w:sz="12" w:space="0" w:color="000000"/>
              <w:bottom w:val="nil"/>
              <w:right w:val="single" w:sz="12" w:space="0" w:color="000000"/>
            </w:tcBorders>
          </w:tcPr>
          <w:p w14:paraId="3172BEC2"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64.7943</w:t>
            </w:r>
          </w:p>
        </w:tc>
      </w:tr>
      <w:tr w:rsidR="00A1656D" w:rsidRPr="00283A2F" w14:paraId="679DD3FC"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7C882CCE"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63</w:t>
            </w:r>
          </w:p>
        </w:tc>
        <w:tc>
          <w:tcPr>
            <w:tcW w:w="653" w:type="pct"/>
            <w:tcBorders>
              <w:top w:val="nil"/>
              <w:left w:val="single" w:sz="12" w:space="0" w:color="000000"/>
              <w:bottom w:val="nil"/>
              <w:right w:val="nil"/>
            </w:tcBorders>
          </w:tcPr>
          <w:p w14:paraId="0F2BC311"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1CE709C4"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0.0063</w:t>
            </w:r>
          </w:p>
        </w:tc>
        <w:tc>
          <w:tcPr>
            <w:tcW w:w="599" w:type="pct"/>
            <w:gridSpan w:val="2"/>
            <w:tcBorders>
              <w:top w:val="nil"/>
              <w:left w:val="nil"/>
              <w:bottom w:val="nil"/>
              <w:right w:val="nil"/>
            </w:tcBorders>
          </w:tcPr>
          <w:p w14:paraId="666E6C95"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0.0062</w:t>
            </w:r>
          </w:p>
        </w:tc>
        <w:tc>
          <w:tcPr>
            <w:tcW w:w="1256" w:type="pct"/>
            <w:gridSpan w:val="5"/>
            <w:tcBorders>
              <w:top w:val="nil"/>
              <w:left w:val="nil"/>
              <w:bottom w:val="nil"/>
              <w:right w:val="nil"/>
            </w:tcBorders>
          </w:tcPr>
          <w:p w14:paraId="35487BCD"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0.0065          0.0062</w:t>
            </w:r>
          </w:p>
        </w:tc>
        <w:tc>
          <w:tcPr>
            <w:tcW w:w="425" w:type="pct"/>
            <w:tcBorders>
              <w:top w:val="nil"/>
              <w:left w:val="nil"/>
              <w:bottom w:val="nil"/>
              <w:right w:val="nil"/>
            </w:tcBorders>
          </w:tcPr>
          <w:p w14:paraId="38C241FD"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0.0064</w:t>
            </w:r>
          </w:p>
        </w:tc>
        <w:tc>
          <w:tcPr>
            <w:tcW w:w="555" w:type="pct"/>
            <w:gridSpan w:val="2"/>
            <w:tcBorders>
              <w:top w:val="nil"/>
              <w:left w:val="nil"/>
              <w:bottom w:val="nil"/>
              <w:right w:val="single" w:sz="12" w:space="0" w:color="000000"/>
            </w:tcBorders>
          </w:tcPr>
          <w:p w14:paraId="0F6A4A93"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0.0064</w:t>
            </w:r>
          </w:p>
        </w:tc>
        <w:tc>
          <w:tcPr>
            <w:tcW w:w="639" w:type="pct"/>
            <w:tcBorders>
              <w:top w:val="nil"/>
              <w:left w:val="single" w:sz="12" w:space="0" w:color="000000"/>
              <w:bottom w:val="nil"/>
              <w:right w:val="single" w:sz="12" w:space="0" w:color="000000"/>
            </w:tcBorders>
          </w:tcPr>
          <w:p w14:paraId="7BBB9DB3"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64.1638</w:t>
            </w:r>
          </w:p>
        </w:tc>
      </w:tr>
      <w:tr w:rsidR="00A1656D" w:rsidRPr="00283A2F" w14:paraId="03EB9DBB"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2CDA6368"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64</w:t>
            </w:r>
          </w:p>
        </w:tc>
        <w:tc>
          <w:tcPr>
            <w:tcW w:w="653" w:type="pct"/>
            <w:tcBorders>
              <w:top w:val="nil"/>
              <w:left w:val="single" w:sz="12" w:space="0" w:color="000000"/>
              <w:bottom w:val="nil"/>
              <w:right w:val="nil"/>
            </w:tcBorders>
          </w:tcPr>
          <w:p w14:paraId="51246618"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7C6D9456"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0.0063</w:t>
            </w:r>
          </w:p>
        </w:tc>
        <w:tc>
          <w:tcPr>
            <w:tcW w:w="599" w:type="pct"/>
            <w:gridSpan w:val="2"/>
            <w:tcBorders>
              <w:top w:val="nil"/>
              <w:left w:val="nil"/>
              <w:bottom w:val="nil"/>
              <w:right w:val="nil"/>
            </w:tcBorders>
          </w:tcPr>
          <w:p w14:paraId="12E09D7B"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0.0061</w:t>
            </w:r>
          </w:p>
        </w:tc>
        <w:tc>
          <w:tcPr>
            <w:tcW w:w="1256" w:type="pct"/>
            <w:gridSpan w:val="5"/>
            <w:tcBorders>
              <w:top w:val="nil"/>
              <w:left w:val="nil"/>
              <w:bottom w:val="nil"/>
              <w:right w:val="nil"/>
            </w:tcBorders>
          </w:tcPr>
          <w:p w14:paraId="4E064370"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0.0064          0.0061</w:t>
            </w:r>
          </w:p>
        </w:tc>
        <w:tc>
          <w:tcPr>
            <w:tcW w:w="425" w:type="pct"/>
            <w:tcBorders>
              <w:top w:val="nil"/>
              <w:left w:val="nil"/>
              <w:bottom w:val="nil"/>
              <w:right w:val="nil"/>
            </w:tcBorders>
          </w:tcPr>
          <w:p w14:paraId="6155EBAA"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0.0064</w:t>
            </w:r>
          </w:p>
        </w:tc>
        <w:tc>
          <w:tcPr>
            <w:tcW w:w="555" w:type="pct"/>
            <w:gridSpan w:val="2"/>
            <w:tcBorders>
              <w:top w:val="nil"/>
              <w:left w:val="nil"/>
              <w:bottom w:val="nil"/>
              <w:right w:val="single" w:sz="12" w:space="0" w:color="000000"/>
            </w:tcBorders>
          </w:tcPr>
          <w:p w14:paraId="383EB9A4"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0.0063</w:t>
            </w:r>
          </w:p>
        </w:tc>
        <w:tc>
          <w:tcPr>
            <w:tcW w:w="639" w:type="pct"/>
            <w:tcBorders>
              <w:top w:val="nil"/>
              <w:left w:val="single" w:sz="12" w:space="0" w:color="000000"/>
              <w:bottom w:val="nil"/>
              <w:right w:val="single" w:sz="12" w:space="0" w:color="000000"/>
            </w:tcBorders>
          </w:tcPr>
          <w:p w14:paraId="59649D19"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63.6498</w:t>
            </w:r>
          </w:p>
        </w:tc>
      </w:tr>
      <w:tr w:rsidR="00A1656D" w:rsidRPr="00283A2F" w14:paraId="4572508B"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010EB3A7"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65</w:t>
            </w:r>
          </w:p>
        </w:tc>
        <w:tc>
          <w:tcPr>
            <w:tcW w:w="653" w:type="pct"/>
            <w:tcBorders>
              <w:top w:val="nil"/>
              <w:left w:val="single" w:sz="12" w:space="0" w:color="000000"/>
              <w:bottom w:val="nil"/>
              <w:right w:val="nil"/>
            </w:tcBorders>
          </w:tcPr>
          <w:p w14:paraId="2C0EC14C"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4D1A39DB"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0.0062</w:t>
            </w:r>
          </w:p>
        </w:tc>
        <w:tc>
          <w:tcPr>
            <w:tcW w:w="599" w:type="pct"/>
            <w:gridSpan w:val="2"/>
            <w:tcBorders>
              <w:top w:val="nil"/>
              <w:left w:val="nil"/>
              <w:bottom w:val="nil"/>
              <w:right w:val="nil"/>
            </w:tcBorders>
          </w:tcPr>
          <w:p w14:paraId="022A6336"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0.0061</w:t>
            </w:r>
          </w:p>
        </w:tc>
        <w:tc>
          <w:tcPr>
            <w:tcW w:w="1256" w:type="pct"/>
            <w:gridSpan w:val="5"/>
            <w:tcBorders>
              <w:top w:val="nil"/>
              <w:left w:val="nil"/>
              <w:bottom w:val="nil"/>
              <w:right w:val="nil"/>
            </w:tcBorders>
          </w:tcPr>
          <w:p w14:paraId="2F2CC5EA"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0.0064          0.0061</w:t>
            </w:r>
          </w:p>
        </w:tc>
        <w:tc>
          <w:tcPr>
            <w:tcW w:w="425" w:type="pct"/>
            <w:tcBorders>
              <w:top w:val="nil"/>
              <w:left w:val="nil"/>
              <w:bottom w:val="nil"/>
              <w:right w:val="nil"/>
            </w:tcBorders>
          </w:tcPr>
          <w:p w14:paraId="63B17DCC"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0.0063</w:t>
            </w:r>
          </w:p>
        </w:tc>
        <w:tc>
          <w:tcPr>
            <w:tcW w:w="555" w:type="pct"/>
            <w:gridSpan w:val="2"/>
            <w:tcBorders>
              <w:top w:val="nil"/>
              <w:left w:val="nil"/>
              <w:bottom w:val="nil"/>
              <w:right w:val="single" w:sz="12" w:space="0" w:color="000000"/>
            </w:tcBorders>
          </w:tcPr>
          <w:p w14:paraId="2B33D925"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0.0063</w:t>
            </w:r>
          </w:p>
        </w:tc>
        <w:tc>
          <w:tcPr>
            <w:tcW w:w="639" w:type="pct"/>
            <w:tcBorders>
              <w:top w:val="nil"/>
              <w:left w:val="single" w:sz="12" w:space="0" w:color="000000"/>
              <w:bottom w:val="nil"/>
              <w:right w:val="single" w:sz="12" w:space="0" w:color="000000"/>
            </w:tcBorders>
          </w:tcPr>
          <w:p w14:paraId="7F1E38B4"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63.1659</w:t>
            </w:r>
          </w:p>
        </w:tc>
      </w:tr>
      <w:tr w:rsidR="00A1656D" w:rsidRPr="00283A2F" w14:paraId="2542230A"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4D88C7C7"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66</w:t>
            </w:r>
          </w:p>
        </w:tc>
        <w:tc>
          <w:tcPr>
            <w:tcW w:w="653" w:type="pct"/>
            <w:tcBorders>
              <w:top w:val="nil"/>
              <w:left w:val="single" w:sz="12" w:space="0" w:color="000000"/>
              <w:bottom w:val="nil"/>
              <w:right w:val="nil"/>
            </w:tcBorders>
          </w:tcPr>
          <w:p w14:paraId="1364EA9F"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21899A9F"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0.0062</w:t>
            </w:r>
          </w:p>
        </w:tc>
        <w:tc>
          <w:tcPr>
            <w:tcW w:w="599" w:type="pct"/>
            <w:gridSpan w:val="2"/>
            <w:tcBorders>
              <w:top w:val="nil"/>
              <w:left w:val="nil"/>
              <w:bottom w:val="nil"/>
              <w:right w:val="nil"/>
            </w:tcBorders>
          </w:tcPr>
          <w:p w14:paraId="36FD9CD4"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0.0060</w:t>
            </w:r>
          </w:p>
        </w:tc>
        <w:tc>
          <w:tcPr>
            <w:tcW w:w="1256" w:type="pct"/>
            <w:gridSpan w:val="5"/>
            <w:tcBorders>
              <w:top w:val="nil"/>
              <w:left w:val="nil"/>
              <w:bottom w:val="nil"/>
              <w:right w:val="nil"/>
            </w:tcBorders>
          </w:tcPr>
          <w:p w14:paraId="3A764D67"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0.0064          0.0060</w:t>
            </w:r>
          </w:p>
        </w:tc>
        <w:tc>
          <w:tcPr>
            <w:tcW w:w="425" w:type="pct"/>
            <w:tcBorders>
              <w:top w:val="nil"/>
              <w:left w:val="nil"/>
              <w:bottom w:val="nil"/>
              <w:right w:val="nil"/>
            </w:tcBorders>
          </w:tcPr>
          <w:p w14:paraId="678440D5"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0.0063</w:t>
            </w:r>
          </w:p>
        </w:tc>
        <w:tc>
          <w:tcPr>
            <w:tcW w:w="555" w:type="pct"/>
            <w:gridSpan w:val="2"/>
            <w:tcBorders>
              <w:top w:val="nil"/>
              <w:left w:val="nil"/>
              <w:bottom w:val="nil"/>
              <w:right w:val="single" w:sz="12" w:space="0" w:color="000000"/>
            </w:tcBorders>
          </w:tcPr>
          <w:p w14:paraId="57B8121B"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0.0062</w:t>
            </w:r>
          </w:p>
        </w:tc>
        <w:tc>
          <w:tcPr>
            <w:tcW w:w="639" w:type="pct"/>
            <w:tcBorders>
              <w:top w:val="nil"/>
              <w:left w:val="single" w:sz="12" w:space="0" w:color="000000"/>
              <w:bottom w:val="nil"/>
              <w:right w:val="single" w:sz="12" w:space="0" w:color="000000"/>
            </w:tcBorders>
          </w:tcPr>
          <w:p w14:paraId="4B9B70C5"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62.7597</w:t>
            </w:r>
          </w:p>
        </w:tc>
      </w:tr>
      <w:tr w:rsidR="00A1656D" w:rsidRPr="00283A2F" w14:paraId="26059F52"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7546F891"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67</w:t>
            </w:r>
          </w:p>
        </w:tc>
        <w:tc>
          <w:tcPr>
            <w:tcW w:w="653" w:type="pct"/>
            <w:tcBorders>
              <w:top w:val="nil"/>
              <w:left w:val="single" w:sz="12" w:space="0" w:color="000000"/>
              <w:bottom w:val="nil"/>
              <w:right w:val="nil"/>
            </w:tcBorders>
          </w:tcPr>
          <w:p w14:paraId="3EBACCE2"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1F52DDD5"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0.0062</w:t>
            </w:r>
          </w:p>
        </w:tc>
        <w:tc>
          <w:tcPr>
            <w:tcW w:w="599" w:type="pct"/>
            <w:gridSpan w:val="2"/>
            <w:tcBorders>
              <w:top w:val="nil"/>
              <w:left w:val="nil"/>
              <w:bottom w:val="nil"/>
              <w:right w:val="nil"/>
            </w:tcBorders>
          </w:tcPr>
          <w:p w14:paraId="49150527"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0.0060</w:t>
            </w:r>
          </w:p>
        </w:tc>
        <w:tc>
          <w:tcPr>
            <w:tcW w:w="1256" w:type="pct"/>
            <w:gridSpan w:val="5"/>
            <w:tcBorders>
              <w:top w:val="nil"/>
              <w:left w:val="nil"/>
              <w:bottom w:val="nil"/>
              <w:right w:val="nil"/>
            </w:tcBorders>
          </w:tcPr>
          <w:p w14:paraId="46737BAA"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0.0063          0.0060</w:t>
            </w:r>
          </w:p>
        </w:tc>
        <w:tc>
          <w:tcPr>
            <w:tcW w:w="425" w:type="pct"/>
            <w:tcBorders>
              <w:top w:val="nil"/>
              <w:left w:val="nil"/>
              <w:bottom w:val="nil"/>
              <w:right w:val="nil"/>
            </w:tcBorders>
          </w:tcPr>
          <w:p w14:paraId="575C0212"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0.0062</w:t>
            </w:r>
          </w:p>
        </w:tc>
        <w:tc>
          <w:tcPr>
            <w:tcW w:w="555" w:type="pct"/>
            <w:gridSpan w:val="2"/>
            <w:tcBorders>
              <w:top w:val="nil"/>
              <w:left w:val="nil"/>
              <w:bottom w:val="nil"/>
              <w:right w:val="single" w:sz="12" w:space="0" w:color="000000"/>
            </w:tcBorders>
          </w:tcPr>
          <w:p w14:paraId="7FC85A28"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0.0062</w:t>
            </w:r>
          </w:p>
        </w:tc>
        <w:tc>
          <w:tcPr>
            <w:tcW w:w="639" w:type="pct"/>
            <w:tcBorders>
              <w:top w:val="nil"/>
              <w:left w:val="single" w:sz="12" w:space="0" w:color="000000"/>
              <w:bottom w:val="nil"/>
              <w:right w:val="single" w:sz="12" w:space="0" w:color="000000"/>
            </w:tcBorders>
          </w:tcPr>
          <w:p w14:paraId="4437A6C5"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62.3640</w:t>
            </w:r>
          </w:p>
        </w:tc>
      </w:tr>
      <w:tr w:rsidR="00A1656D" w:rsidRPr="00283A2F" w14:paraId="71E79727"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40BDD8C4"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68</w:t>
            </w:r>
          </w:p>
        </w:tc>
        <w:tc>
          <w:tcPr>
            <w:tcW w:w="653" w:type="pct"/>
            <w:tcBorders>
              <w:top w:val="nil"/>
              <w:left w:val="single" w:sz="12" w:space="0" w:color="000000"/>
              <w:bottom w:val="nil"/>
              <w:right w:val="nil"/>
            </w:tcBorders>
          </w:tcPr>
          <w:p w14:paraId="4E31B816"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646FF882"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0.0061</w:t>
            </w:r>
          </w:p>
        </w:tc>
        <w:tc>
          <w:tcPr>
            <w:tcW w:w="599" w:type="pct"/>
            <w:gridSpan w:val="2"/>
            <w:tcBorders>
              <w:top w:val="nil"/>
              <w:left w:val="nil"/>
              <w:bottom w:val="nil"/>
              <w:right w:val="nil"/>
            </w:tcBorders>
          </w:tcPr>
          <w:p w14:paraId="369D8F3C"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0.0060</w:t>
            </w:r>
          </w:p>
        </w:tc>
        <w:tc>
          <w:tcPr>
            <w:tcW w:w="1256" w:type="pct"/>
            <w:gridSpan w:val="5"/>
            <w:tcBorders>
              <w:top w:val="nil"/>
              <w:left w:val="nil"/>
              <w:bottom w:val="nil"/>
              <w:right w:val="nil"/>
            </w:tcBorders>
          </w:tcPr>
          <w:p w14:paraId="558CBBE0"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0.0063          0.0060</w:t>
            </w:r>
          </w:p>
        </w:tc>
        <w:tc>
          <w:tcPr>
            <w:tcW w:w="425" w:type="pct"/>
            <w:tcBorders>
              <w:top w:val="nil"/>
              <w:left w:val="nil"/>
              <w:bottom w:val="nil"/>
              <w:right w:val="nil"/>
            </w:tcBorders>
          </w:tcPr>
          <w:p w14:paraId="13105A5E"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0.0062</w:t>
            </w:r>
          </w:p>
        </w:tc>
        <w:tc>
          <w:tcPr>
            <w:tcW w:w="555" w:type="pct"/>
            <w:gridSpan w:val="2"/>
            <w:tcBorders>
              <w:top w:val="nil"/>
              <w:left w:val="nil"/>
              <w:bottom w:val="nil"/>
              <w:right w:val="single" w:sz="12" w:space="0" w:color="000000"/>
            </w:tcBorders>
          </w:tcPr>
          <w:p w14:paraId="75678164"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0.0062</w:t>
            </w:r>
          </w:p>
        </w:tc>
        <w:tc>
          <w:tcPr>
            <w:tcW w:w="639" w:type="pct"/>
            <w:tcBorders>
              <w:top w:val="nil"/>
              <w:left w:val="single" w:sz="12" w:space="0" w:color="000000"/>
              <w:bottom w:val="nil"/>
              <w:right w:val="single" w:sz="12" w:space="0" w:color="000000"/>
            </w:tcBorders>
          </w:tcPr>
          <w:p w14:paraId="1EDBD0D7"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61.9129</w:t>
            </w:r>
          </w:p>
        </w:tc>
      </w:tr>
      <w:tr w:rsidR="00A1656D" w:rsidRPr="00283A2F" w14:paraId="12634499"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5C9EA535"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69</w:t>
            </w:r>
          </w:p>
        </w:tc>
        <w:tc>
          <w:tcPr>
            <w:tcW w:w="653" w:type="pct"/>
            <w:tcBorders>
              <w:top w:val="nil"/>
              <w:left w:val="single" w:sz="12" w:space="0" w:color="000000"/>
              <w:bottom w:val="nil"/>
              <w:right w:val="nil"/>
            </w:tcBorders>
          </w:tcPr>
          <w:p w14:paraId="4D34CDC7"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7DC717DE"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0.0061</w:t>
            </w:r>
          </w:p>
        </w:tc>
        <w:tc>
          <w:tcPr>
            <w:tcW w:w="599" w:type="pct"/>
            <w:gridSpan w:val="2"/>
            <w:tcBorders>
              <w:top w:val="nil"/>
              <w:left w:val="nil"/>
              <w:bottom w:val="nil"/>
              <w:right w:val="nil"/>
            </w:tcBorders>
          </w:tcPr>
          <w:p w14:paraId="59EB91EA"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0.0059</w:t>
            </w:r>
          </w:p>
        </w:tc>
        <w:tc>
          <w:tcPr>
            <w:tcW w:w="1256" w:type="pct"/>
            <w:gridSpan w:val="5"/>
            <w:tcBorders>
              <w:top w:val="nil"/>
              <w:left w:val="nil"/>
              <w:bottom w:val="nil"/>
              <w:right w:val="nil"/>
            </w:tcBorders>
          </w:tcPr>
          <w:p w14:paraId="3D4997FF"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0.0063          0.0059</w:t>
            </w:r>
          </w:p>
        </w:tc>
        <w:tc>
          <w:tcPr>
            <w:tcW w:w="425" w:type="pct"/>
            <w:tcBorders>
              <w:top w:val="nil"/>
              <w:left w:val="nil"/>
              <w:bottom w:val="nil"/>
              <w:right w:val="nil"/>
            </w:tcBorders>
          </w:tcPr>
          <w:p w14:paraId="4B58F13F"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0.0061</w:t>
            </w:r>
          </w:p>
        </w:tc>
        <w:tc>
          <w:tcPr>
            <w:tcW w:w="555" w:type="pct"/>
            <w:gridSpan w:val="2"/>
            <w:tcBorders>
              <w:top w:val="nil"/>
              <w:left w:val="nil"/>
              <w:bottom w:val="nil"/>
              <w:right w:val="single" w:sz="12" w:space="0" w:color="000000"/>
            </w:tcBorders>
          </w:tcPr>
          <w:p w14:paraId="2E2BCF09"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0.0061</w:t>
            </w:r>
          </w:p>
        </w:tc>
        <w:tc>
          <w:tcPr>
            <w:tcW w:w="639" w:type="pct"/>
            <w:tcBorders>
              <w:top w:val="nil"/>
              <w:left w:val="single" w:sz="12" w:space="0" w:color="000000"/>
              <w:bottom w:val="nil"/>
              <w:right w:val="single" w:sz="12" w:space="0" w:color="000000"/>
            </w:tcBorders>
          </w:tcPr>
          <w:p w14:paraId="61B25B3E"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61.4952</w:t>
            </w:r>
          </w:p>
        </w:tc>
      </w:tr>
      <w:tr w:rsidR="00A1656D" w:rsidRPr="00283A2F" w14:paraId="364C163F"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054B6AB7"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70</w:t>
            </w:r>
          </w:p>
        </w:tc>
        <w:tc>
          <w:tcPr>
            <w:tcW w:w="653" w:type="pct"/>
            <w:tcBorders>
              <w:top w:val="nil"/>
              <w:left w:val="single" w:sz="12" w:space="0" w:color="000000"/>
              <w:bottom w:val="nil"/>
              <w:right w:val="nil"/>
            </w:tcBorders>
          </w:tcPr>
          <w:p w14:paraId="3949ACBF"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5A74F30D"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0.0060</w:t>
            </w:r>
          </w:p>
        </w:tc>
        <w:tc>
          <w:tcPr>
            <w:tcW w:w="599" w:type="pct"/>
            <w:gridSpan w:val="2"/>
            <w:tcBorders>
              <w:top w:val="nil"/>
              <w:left w:val="nil"/>
              <w:bottom w:val="nil"/>
              <w:right w:val="nil"/>
            </w:tcBorders>
          </w:tcPr>
          <w:p w14:paraId="539D277E"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0.0059</w:t>
            </w:r>
          </w:p>
        </w:tc>
        <w:tc>
          <w:tcPr>
            <w:tcW w:w="1256" w:type="pct"/>
            <w:gridSpan w:val="5"/>
            <w:tcBorders>
              <w:top w:val="nil"/>
              <w:left w:val="nil"/>
              <w:bottom w:val="nil"/>
              <w:right w:val="nil"/>
            </w:tcBorders>
          </w:tcPr>
          <w:p w14:paraId="4F00EA95"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0.0062          0.0059</w:t>
            </w:r>
          </w:p>
        </w:tc>
        <w:tc>
          <w:tcPr>
            <w:tcW w:w="425" w:type="pct"/>
            <w:tcBorders>
              <w:top w:val="nil"/>
              <w:left w:val="nil"/>
              <w:bottom w:val="nil"/>
              <w:right w:val="nil"/>
            </w:tcBorders>
          </w:tcPr>
          <w:p w14:paraId="71343FDA"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0.0061</w:t>
            </w:r>
          </w:p>
        </w:tc>
        <w:tc>
          <w:tcPr>
            <w:tcW w:w="555" w:type="pct"/>
            <w:gridSpan w:val="2"/>
            <w:tcBorders>
              <w:top w:val="nil"/>
              <w:left w:val="nil"/>
              <w:bottom w:val="nil"/>
              <w:right w:val="single" w:sz="12" w:space="0" w:color="000000"/>
            </w:tcBorders>
          </w:tcPr>
          <w:p w14:paraId="7C827358"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0.0061</w:t>
            </w:r>
          </w:p>
        </w:tc>
        <w:tc>
          <w:tcPr>
            <w:tcW w:w="639" w:type="pct"/>
            <w:tcBorders>
              <w:top w:val="nil"/>
              <w:left w:val="single" w:sz="12" w:space="0" w:color="000000"/>
              <w:bottom w:val="nil"/>
              <w:right w:val="single" w:sz="12" w:space="0" w:color="000000"/>
            </w:tcBorders>
          </w:tcPr>
          <w:p w14:paraId="338FFF90"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61.0725</w:t>
            </w:r>
          </w:p>
        </w:tc>
      </w:tr>
      <w:tr w:rsidR="00A1656D" w:rsidRPr="00283A2F" w14:paraId="2AC12D0C"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1FFE4E0C"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71</w:t>
            </w:r>
          </w:p>
        </w:tc>
        <w:tc>
          <w:tcPr>
            <w:tcW w:w="653" w:type="pct"/>
            <w:tcBorders>
              <w:top w:val="nil"/>
              <w:left w:val="single" w:sz="12" w:space="0" w:color="000000"/>
              <w:bottom w:val="nil"/>
              <w:right w:val="nil"/>
            </w:tcBorders>
          </w:tcPr>
          <w:p w14:paraId="7A04F00F"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2A7A5727"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0.0060</w:t>
            </w:r>
          </w:p>
        </w:tc>
        <w:tc>
          <w:tcPr>
            <w:tcW w:w="599" w:type="pct"/>
            <w:gridSpan w:val="2"/>
            <w:tcBorders>
              <w:top w:val="nil"/>
              <w:left w:val="nil"/>
              <w:bottom w:val="nil"/>
              <w:right w:val="nil"/>
            </w:tcBorders>
          </w:tcPr>
          <w:p w14:paraId="326E35A1"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0.0058</w:t>
            </w:r>
          </w:p>
        </w:tc>
        <w:tc>
          <w:tcPr>
            <w:tcW w:w="1256" w:type="pct"/>
            <w:gridSpan w:val="5"/>
            <w:tcBorders>
              <w:top w:val="nil"/>
              <w:left w:val="nil"/>
              <w:bottom w:val="nil"/>
              <w:right w:val="nil"/>
            </w:tcBorders>
          </w:tcPr>
          <w:p w14:paraId="490C3FBF"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0.0062          0.0058</w:t>
            </w:r>
          </w:p>
        </w:tc>
        <w:tc>
          <w:tcPr>
            <w:tcW w:w="425" w:type="pct"/>
            <w:tcBorders>
              <w:top w:val="nil"/>
              <w:left w:val="nil"/>
              <w:bottom w:val="nil"/>
              <w:right w:val="nil"/>
            </w:tcBorders>
          </w:tcPr>
          <w:p w14:paraId="75F66F8E"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0.0061</w:t>
            </w:r>
          </w:p>
        </w:tc>
        <w:tc>
          <w:tcPr>
            <w:tcW w:w="555" w:type="pct"/>
            <w:gridSpan w:val="2"/>
            <w:tcBorders>
              <w:top w:val="nil"/>
              <w:left w:val="nil"/>
              <w:bottom w:val="nil"/>
              <w:right w:val="single" w:sz="12" w:space="0" w:color="000000"/>
            </w:tcBorders>
          </w:tcPr>
          <w:p w14:paraId="0A228D61"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0.0060</w:t>
            </w:r>
          </w:p>
        </w:tc>
        <w:tc>
          <w:tcPr>
            <w:tcW w:w="639" w:type="pct"/>
            <w:tcBorders>
              <w:top w:val="nil"/>
              <w:left w:val="single" w:sz="12" w:space="0" w:color="000000"/>
              <w:bottom w:val="nil"/>
              <w:right w:val="single" w:sz="12" w:space="0" w:color="000000"/>
            </w:tcBorders>
          </w:tcPr>
          <w:p w14:paraId="6A968034"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60.6307</w:t>
            </w:r>
          </w:p>
        </w:tc>
      </w:tr>
      <w:tr w:rsidR="00A1656D" w:rsidRPr="00283A2F" w14:paraId="0BD2F4C2"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4FE9FD40"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72</w:t>
            </w:r>
          </w:p>
        </w:tc>
        <w:tc>
          <w:tcPr>
            <w:tcW w:w="653" w:type="pct"/>
            <w:tcBorders>
              <w:top w:val="nil"/>
              <w:left w:val="single" w:sz="12" w:space="0" w:color="000000"/>
              <w:bottom w:val="nil"/>
              <w:right w:val="nil"/>
            </w:tcBorders>
          </w:tcPr>
          <w:p w14:paraId="5EA55C8F"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08DCD1C3"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0.0059</w:t>
            </w:r>
          </w:p>
        </w:tc>
        <w:tc>
          <w:tcPr>
            <w:tcW w:w="599" w:type="pct"/>
            <w:gridSpan w:val="2"/>
            <w:tcBorders>
              <w:top w:val="nil"/>
              <w:left w:val="nil"/>
              <w:bottom w:val="nil"/>
              <w:right w:val="nil"/>
            </w:tcBorders>
          </w:tcPr>
          <w:p w14:paraId="1A67EA54"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0.0058</w:t>
            </w:r>
          </w:p>
        </w:tc>
        <w:tc>
          <w:tcPr>
            <w:tcW w:w="1256" w:type="pct"/>
            <w:gridSpan w:val="5"/>
            <w:tcBorders>
              <w:top w:val="nil"/>
              <w:left w:val="nil"/>
              <w:bottom w:val="nil"/>
              <w:right w:val="nil"/>
            </w:tcBorders>
          </w:tcPr>
          <w:p w14:paraId="1F954CBE"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0.0061          0.0058</w:t>
            </w:r>
          </w:p>
        </w:tc>
        <w:tc>
          <w:tcPr>
            <w:tcW w:w="425" w:type="pct"/>
            <w:tcBorders>
              <w:top w:val="nil"/>
              <w:left w:val="nil"/>
              <w:bottom w:val="nil"/>
              <w:right w:val="nil"/>
            </w:tcBorders>
          </w:tcPr>
          <w:p w14:paraId="3DADDFA7"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0.0060</w:t>
            </w:r>
          </w:p>
        </w:tc>
        <w:tc>
          <w:tcPr>
            <w:tcW w:w="555" w:type="pct"/>
            <w:gridSpan w:val="2"/>
            <w:tcBorders>
              <w:top w:val="nil"/>
              <w:left w:val="nil"/>
              <w:bottom w:val="nil"/>
              <w:right w:val="single" w:sz="12" w:space="0" w:color="000000"/>
            </w:tcBorders>
          </w:tcPr>
          <w:p w14:paraId="5269E036"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0.0060</w:t>
            </w:r>
          </w:p>
        </w:tc>
        <w:tc>
          <w:tcPr>
            <w:tcW w:w="639" w:type="pct"/>
            <w:tcBorders>
              <w:top w:val="nil"/>
              <w:left w:val="single" w:sz="12" w:space="0" w:color="000000"/>
              <w:bottom w:val="nil"/>
              <w:right w:val="single" w:sz="12" w:space="0" w:color="000000"/>
            </w:tcBorders>
          </w:tcPr>
          <w:p w14:paraId="42CB4997"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60.1921</w:t>
            </w:r>
          </w:p>
        </w:tc>
      </w:tr>
      <w:tr w:rsidR="00A1656D" w:rsidRPr="00283A2F" w14:paraId="1B08AB39"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37047438"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73</w:t>
            </w:r>
          </w:p>
        </w:tc>
        <w:tc>
          <w:tcPr>
            <w:tcW w:w="653" w:type="pct"/>
            <w:tcBorders>
              <w:top w:val="nil"/>
              <w:left w:val="single" w:sz="12" w:space="0" w:color="000000"/>
              <w:bottom w:val="nil"/>
              <w:right w:val="nil"/>
            </w:tcBorders>
          </w:tcPr>
          <w:p w14:paraId="40EB5598"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1F3F8C7A"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0.0059</w:t>
            </w:r>
          </w:p>
        </w:tc>
        <w:tc>
          <w:tcPr>
            <w:tcW w:w="599" w:type="pct"/>
            <w:gridSpan w:val="2"/>
            <w:tcBorders>
              <w:top w:val="nil"/>
              <w:left w:val="nil"/>
              <w:bottom w:val="nil"/>
              <w:right w:val="nil"/>
            </w:tcBorders>
          </w:tcPr>
          <w:p w14:paraId="63FCD925"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0.0057</w:t>
            </w:r>
          </w:p>
        </w:tc>
        <w:tc>
          <w:tcPr>
            <w:tcW w:w="1256" w:type="pct"/>
            <w:gridSpan w:val="5"/>
            <w:tcBorders>
              <w:top w:val="nil"/>
              <w:left w:val="nil"/>
              <w:bottom w:val="nil"/>
              <w:right w:val="nil"/>
            </w:tcBorders>
          </w:tcPr>
          <w:p w14:paraId="76233C73"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0.0061          0.0057</w:t>
            </w:r>
          </w:p>
        </w:tc>
        <w:tc>
          <w:tcPr>
            <w:tcW w:w="425" w:type="pct"/>
            <w:tcBorders>
              <w:top w:val="nil"/>
              <w:left w:val="nil"/>
              <w:bottom w:val="nil"/>
              <w:right w:val="nil"/>
            </w:tcBorders>
          </w:tcPr>
          <w:p w14:paraId="40D30A14"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0.0060</w:t>
            </w:r>
          </w:p>
        </w:tc>
        <w:tc>
          <w:tcPr>
            <w:tcW w:w="555" w:type="pct"/>
            <w:gridSpan w:val="2"/>
            <w:tcBorders>
              <w:top w:val="nil"/>
              <w:left w:val="nil"/>
              <w:bottom w:val="nil"/>
              <w:right w:val="single" w:sz="12" w:space="0" w:color="000000"/>
            </w:tcBorders>
          </w:tcPr>
          <w:p w14:paraId="7B36764E"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0.0059</w:t>
            </w:r>
          </w:p>
        </w:tc>
        <w:tc>
          <w:tcPr>
            <w:tcW w:w="639" w:type="pct"/>
            <w:tcBorders>
              <w:top w:val="nil"/>
              <w:left w:val="single" w:sz="12" w:space="0" w:color="000000"/>
              <w:bottom w:val="nil"/>
              <w:right w:val="single" w:sz="12" w:space="0" w:color="000000"/>
            </w:tcBorders>
          </w:tcPr>
          <w:p w14:paraId="736594C1"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59.7567</w:t>
            </w:r>
          </w:p>
        </w:tc>
      </w:tr>
      <w:tr w:rsidR="00A1656D" w:rsidRPr="00283A2F" w14:paraId="51CEEDA0"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369D6DF8"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74</w:t>
            </w:r>
          </w:p>
        </w:tc>
        <w:tc>
          <w:tcPr>
            <w:tcW w:w="653" w:type="pct"/>
            <w:tcBorders>
              <w:top w:val="nil"/>
              <w:left w:val="single" w:sz="12" w:space="0" w:color="000000"/>
              <w:bottom w:val="nil"/>
              <w:right w:val="nil"/>
            </w:tcBorders>
          </w:tcPr>
          <w:p w14:paraId="509088C7"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53DC1149"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0.0058</w:t>
            </w:r>
          </w:p>
        </w:tc>
        <w:tc>
          <w:tcPr>
            <w:tcW w:w="599" w:type="pct"/>
            <w:gridSpan w:val="2"/>
            <w:tcBorders>
              <w:top w:val="nil"/>
              <w:left w:val="nil"/>
              <w:bottom w:val="nil"/>
              <w:right w:val="nil"/>
            </w:tcBorders>
          </w:tcPr>
          <w:p w14:paraId="3C8FF2F0"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0.0057</w:t>
            </w:r>
          </w:p>
        </w:tc>
        <w:tc>
          <w:tcPr>
            <w:tcW w:w="1256" w:type="pct"/>
            <w:gridSpan w:val="5"/>
            <w:tcBorders>
              <w:top w:val="nil"/>
              <w:left w:val="nil"/>
              <w:bottom w:val="nil"/>
              <w:right w:val="nil"/>
            </w:tcBorders>
          </w:tcPr>
          <w:p w14:paraId="7967BDB9"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0.0060          0.0057</w:t>
            </w:r>
          </w:p>
        </w:tc>
        <w:tc>
          <w:tcPr>
            <w:tcW w:w="425" w:type="pct"/>
            <w:tcBorders>
              <w:top w:val="nil"/>
              <w:left w:val="nil"/>
              <w:bottom w:val="nil"/>
              <w:right w:val="nil"/>
            </w:tcBorders>
          </w:tcPr>
          <w:p w14:paraId="1BE64890"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0.0059</w:t>
            </w:r>
          </w:p>
        </w:tc>
        <w:tc>
          <w:tcPr>
            <w:tcW w:w="555" w:type="pct"/>
            <w:gridSpan w:val="2"/>
            <w:tcBorders>
              <w:top w:val="nil"/>
              <w:left w:val="nil"/>
              <w:bottom w:val="nil"/>
              <w:right w:val="single" w:sz="12" w:space="0" w:color="000000"/>
            </w:tcBorders>
          </w:tcPr>
          <w:p w14:paraId="6C7A7495"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0.0059</w:t>
            </w:r>
          </w:p>
        </w:tc>
        <w:tc>
          <w:tcPr>
            <w:tcW w:w="639" w:type="pct"/>
            <w:tcBorders>
              <w:top w:val="nil"/>
              <w:left w:val="single" w:sz="12" w:space="0" w:color="000000"/>
              <w:bottom w:val="nil"/>
              <w:right w:val="single" w:sz="12" w:space="0" w:color="000000"/>
            </w:tcBorders>
          </w:tcPr>
          <w:p w14:paraId="30D761C7"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59.3245</w:t>
            </w:r>
          </w:p>
        </w:tc>
      </w:tr>
      <w:tr w:rsidR="00A1656D" w:rsidRPr="00283A2F" w14:paraId="520C46CD" w14:textId="77777777" w:rsidTr="004221ED">
        <w:tblPrEx>
          <w:tblCellMar>
            <w:right w:w="47" w:type="dxa"/>
          </w:tblCellMar>
        </w:tblPrEx>
        <w:trPr>
          <w:trHeight w:val="276"/>
        </w:trPr>
        <w:tc>
          <w:tcPr>
            <w:tcW w:w="420" w:type="pct"/>
            <w:tcBorders>
              <w:top w:val="nil"/>
              <w:left w:val="single" w:sz="12" w:space="0" w:color="000000"/>
              <w:bottom w:val="nil"/>
              <w:right w:val="single" w:sz="12" w:space="0" w:color="000000"/>
            </w:tcBorders>
          </w:tcPr>
          <w:p w14:paraId="0A7F0744"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lastRenderedPageBreak/>
              <w:t>75</w:t>
            </w:r>
          </w:p>
        </w:tc>
        <w:tc>
          <w:tcPr>
            <w:tcW w:w="653" w:type="pct"/>
            <w:tcBorders>
              <w:top w:val="nil"/>
              <w:left w:val="single" w:sz="12" w:space="0" w:color="000000"/>
              <w:bottom w:val="nil"/>
              <w:right w:val="nil"/>
            </w:tcBorders>
          </w:tcPr>
          <w:p w14:paraId="46468402"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bottom w:val="nil"/>
              <w:right w:val="nil"/>
            </w:tcBorders>
          </w:tcPr>
          <w:p w14:paraId="1A43256F"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0.0058</w:t>
            </w:r>
          </w:p>
        </w:tc>
        <w:tc>
          <w:tcPr>
            <w:tcW w:w="599" w:type="pct"/>
            <w:gridSpan w:val="2"/>
            <w:tcBorders>
              <w:top w:val="nil"/>
              <w:left w:val="nil"/>
              <w:bottom w:val="nil"/>
              <w:right w:val="nil"/>
            </w:tcBorders>
          </w:tcPr>
          <w:p w14:paraId="1CFFCB99"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0.0057</w:t>
            </w:r>
          </w:p>
        </w:tc>
        <w:tc>
          <w:tcPr>
            <w:tcW w:w="1256" w:type="pct"/>
            <w:gridSpan w:val="5"/>
            <w:tcBorders>
              <w:top w:val="nil"/>
              <w:left w:val="nil"/>
              <w:bottom w:val="nil"/>
              <w:right w:val="nil"/>
            </w:tcBorders>
          </w:tcPr>
          <w:p w14:paraId="1C326FDF"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0.0060          0.0057</w:t>
            </w:r>
          </w:p>
        </w:tc>
        <w:tc>
          <w:tcPr>
            <w:tcW w:w="425" w:type="pct"/>
            <w:tcBorders>
              <w:top w:val="nil"/>
              <w:left w:val="nil"/>
              <w:bottom w:val="nil"/>
              <w:right w:val="nil"/>
            </w:tcBorders>
          </w:tcPr>
          <w:p w14:paraId="55FA75D5"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0.0057</w:t>
            </w:r>
          </w:p>
        </w:tc>
        <w:tc>
          <w:tcPr>
            <w:tcW w:w="555" w:type="pct"/>
            <w:gridSpan w:val="2"/>
            <w:tcBorders>
              <w:top w:val="nil"/>
              <w:left w:val="nil"/>
              <w:bottom w:val="nil"/>
              <w:right w:val="single" w:sz="12" w:space="0" w:color="000000"/>
            </w:tcBorders>
          </w:tcPr>
          <w:p w14:paraId="04875296"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0.0059</w:t>
            </w:r>
          </w:p>
        </w:tc>
        <w:tc>
          <w:tcPr>
            <w:tcW w:w="639" w:type="pct"/>
            <w:tcBorders>
              <w:top w:val="nil"/>
              <w:left w:val="single" w:sz="12" w:space="0" w:color="000000"/>
              <w:bottom w:val="nil"/>
              <w:right w:val="single" w:sz="12" w:space="0" w:color="000000"/>
            </w:tcBorders>
          </w:tcPr>
          <w:p w14:paraId="5677EEAD"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58.6383</w:t>
            </w:r>
          </w:p>
        </w:tc>
      </w:tr>
      <w:tr w:rsidR="00A1656D" w:rsidRPr="00283A2F" w14:paraId="1D63E316" w14:textId="77777777" w:rsidTr="004221ED">
        <w:tblPrEx>
          <w:tblCellMar>
            <w:right w:w="47" w:type="dxa"/>
          </w:tblCellMar>
        </w:tblPrEx>
        <w:trPr>
          <w:trHeight w:val="276"/>
        </w:trPr>
        <w:tc>
          <w:tcPr>
            <w:tcW w:w="420" w:type="pct"/>
            <w:tcBorders>
              <w:top w:val="nil"/>
              <w:left w:val="single" w:sz="12" w:space="0" w:color="000000"/>
              <w:right w:val="single" w:sz="12" w:space="0" w:color="000000"/>
            </w:tcBorders>
          </w:tcPr>
          <w:p w14:paraId="3C050C27"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76</w:t>
            </w:r>
          </w:p>
        </w:tc>
        <w:tc>
          <w:tcPr>
            <w:tcW w:w="653" w:type="pct"/>
            <w:tcBorders>
              <w:top w:val="nil"/>
              <w:left w:val="single" w:sz="12" w:space="0" w:color="000000"/>
              <w:right w:val="nil"/>
            </w:tcBorders>
          </w:tcPr>
          <w:p w14:paraId="28AFFA4D"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right w:val="nil"/>
            </w:tcBorders>
          </w:tcPr>
          <w:p w14:paraId="0222366A"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0.0058</w:t>
            </w:r>
          </w:p>
        </w:tc>
        <w:tc>
          <w:tcPr>
            <w:tcW w:w="599" w:type="pct"/>
            <w:gridSpan w:val="2"/>
            <w:tcBorders>
              <w:top w:val="nil"/>
              <w:left w:val="nil"/>
              <w:right w:val="nil"/>
            </w:tcBorders>
          </w:tcPr>
          <w:p w14:paraId="758E3D32"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0.0056</w:t>
            </w:r>
          </w:p>
        </w:tc>
        <w:tc>
          <w:tcPr>
            <w:tcW w:w="1256" w:type="pct"/>
            <w:gridSpan w:val="5"/>
            <w:tcBorders>
              <w:top w:val="nil"/>
              <w:left w:val="nil"/>
              <w:right w:val="nil"/>
            </w:tcBorders>
          </w:tcPr>
          <w:p w14:paraId="6CCEAC50" w14:textId="77777777" w:rsidR="00F777AC" w:rsidRPr="00283A2F" w:rsidRDefault="00F777AC" w:rsidP="007A1185">
            <w:pPr>
              <w:rPr>
                <w:rFonts w:eastAsia="Calibri" w:cs="Calibri"/>
                <w:color w:val="000000"/>
                <w:sz w:val="18"/>
                <w:szCs w:val="18"/>
                <w:lang w:val="en-GB"/>
              </w:rPr>
            </w:pPr>
            <w:r w:rsidRPr="00283A2F">
              <w:rPr>
                <w:rFonts w:ascii="Arial" w:eastAsia="Arial" w:hAnsi="Arial" w:cs="Arial"/>
                <w:color w:val="000000"/>
                <w:sz w:val="18"/>
                <w:szCs w:val="18"/>
                <w:lang w:val="en-GB"/>
              </w:rPr>
              <w:t>0.0059          0.0056</w:t>
            </w:r>
          </w:p>
        </w:tc>
        <w:tc>
          <w:tcPr>
            <w:tcW w:w="425" w:type="pct"/>
            <w:tcBorders>
              <w:top w:val="nil"/>
              <w:left w:val="nil"/>
              <w:right w:val="nil"/>
            </w:tcBorders>
          </w:tcPr>
          <w:p w14:paraId="4FB5614A"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0.0057</w:t>
            </w:r>
          </w:p>
        </w:tc>
        <w:tc>
          <w:tcPr>
            <w:tcW w:w="555" w:type="pct"/>
            <w:gridSpan w:val="2"/>
            <w:tcBorders>
              <w:top w:val="nil"/>
              <w:left w:val="nil"/>
              <w:right w:val="single" w:sz="12" w:space="0" w:color="000000"/>
            </w:tcBorders>
          </w:tcPr>
          <w:p w14:paraId="7C6220D5"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0.0058</w:t>
            </w:r>
          </w:p>
        </w:tc>
        <w:tc>
          <w:tcPr>
            <w:tcW w:w="639" w:type="pct"/>
            <w:tcBorders>
              <w:top w:val="nil"/>
              <w:left w:val="single" w:sz="12" w:space="0" w:color="000000"/>
              <w:right w:val="single" w:sz="12" w:space="0" w:color="000000"/>
            </w:tcBorders>
          </w:tcPr>
          <w:p w14:paraId="5B927A1F"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58.1558</w:t>
            </w:r>
          </w:p>
        </w:tc>
      </w:tr>
      <w:tr w:rsidR="00A1656D" w:rsidRPr="00283A2F" w14:paraId="4A3B9F9E" w14:textId="77777777" w:rsidTr="004221ED">
        <w:tblPrEx>
          <w:tblCellMar>
            <w:right w:w="47" w:type="dxa"/>
          </w:tblCellMar>
        </w:tblPrEx>
        <w:trPr>
          <w:trHeight w:val="279"/>
        </w:trPr>
        <w:tc>
          <w:tcPr>
            <w:tcW w:w="420" w:type="pct"/>
            <w:tcBorders>
              <w:top w:val="nil"/>
              <w:left w:val="single" w:sz="12" w:space="0" w:color="000000"/>
              <w:right w:val="single" w:sz="12" w:space="0" w:color="000000"/>
            </w:tcBorders>
          </w:tcPr>
          <w:p w14:paraId="1C0B8515"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77</w:t>
            </w:r>
          </w:p>
        </w:tc>
        <w:tc>
          <w:tcPr>
            <w:tcW w:w="653" w:type="pct"/>
            <w:tcBorders>
              <w:top w:val="nil"/>
              <w:left w:val="single" w:sz="12" w:space="0" w:color="000000"/>
              <w:right w:val="nil"/>
            </w:tcBorders>
          </w:tcPr>
          <w:p w14:paraId="00FD320D" w14:textId="77777777" w:rsidR="00F777AC" w:rsidRPr="00283A2F" w:rsidRDefault="00F777AC" w:rsidP="007A1185">
            <w:pPr>
              <w:jc w:val="center"/>
              <w:rPr>
                <w:rFonts w:eastAsia="Calibri" w:cs="Calibri"/>
                <w:color w:val="000000"/>
                <w:sz w:val="18"/>
                <w:szCs w:val="18"/>
                <w:lang w:val="en-GB"/>
              </w:rPr>
            </w:pPr>
          </w:p>
        </w:tc>
        <w:tc>
          <w:tcPr>
            <w:tcW w:w="453" w:type="pct"/>
            <w:tcBorders>
              <w:top w:val="nil"/>
              <w:left w:val="nil"/>
              <w:right w:val="nil"/>
            </w:tcBorders>
          </w:tcPr>
          <w:p w14:paraId="0C75D1C6"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0.0057</w:t>
            </w:r>
          </w:p>
        </w:tc>
        <w:tc>
          <w:tcPr>
            <w:tcW w:w="599" w:type="pct"/>
            <w:gridSpan w:val="2"/>
            <w:tcBorders>
              <w:top w:val="nil"/>
              <w:left w:val="nil"/>
              <w:right w:val="nil"/>
            </w:tcBorders>
          </w:tcPr>
          <w:p w14:paraId="1EFD637D"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0.0056</w:t>
            </w:r>
          </w:p>
        </w:tc>
        <w:tc>
          <w:tcPr>
            <w:tcW w:w="1256" w:type="pct"/>
            <w:gridSpan w:val="5"/>
            <w:tcBorders>
              <w:top w:val="nil"/>
              <w:left w:val="nil"/>
              <w:right w:val="nil"/>
            </w:tcBorders>
          </w:tcPr>
          <w:p w14:paraId="0BA70C30" w14:textId="2595BAAE" w:rsidR="00F777AC" w:rsidRPr="00283A2F" w:rsidRDefault="00F777AC" w:rsidP="004221ED">
            <w:pPr>
              <w:rPr>
                <w:rFonts w:ascii="Arial" w:eastAsia="Arial" w:hAnsi="Arial" w:cs="Arial"/>
                <w:color w:val="000000"/>
                <w:sz w:val="18"/>
                <w:szCs w:val="18"/>
                <w:lang w:val="en-GB"/>
              </w:rPr>
            </w:pPr>
            <w:r w:rsidRPr="00283A2F">
              <w:rPr>
                <w:rFonts w:ascii="Arial" w:eastAsia="Arial" w:hAnsi="Arial" w:cs="Arial"/>
                <w:color w:val="000000"/>
                <w:sz w:val="18"/>
                <w:szCs w:val="18"/>
                <w:lang w:val="en-GB"/>
              </w:rPr>
              <w:t>0.0059          0.0056</w:t>
            </w:r>
          </w:p>
        </w:tc>
        <w:tc>
          <w:tcPr>
            <w:tcW w:w="425" w:type="pct"/>
            <w:tcBorders>
              <w:top w:val="nil"/>
              <w:left w:val="nil"/>
              <w:right w:val="nil"/>
            </w:tcBorders>
          </w:tcPr>
          <w:p w14:paraId="228B5273"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0.0058</w:t>
            </w:r>
          </w:p>
        </w:tc>
        <w:tc>
          <w:tcPr>
            <w:tcW w:w="555" w:type="pct"/>
            <w:gridSpan w:val="2"/>
            <w:tcBorders>
              <w:top w:val="nil"/>
              <w:left w:val="nil"/>
              <w:right w:val="single" w:sz="12" w:space="0" w:color="000000"/>
            </w:tcBorders>
          </w:tcPr>
          <w:p w14:paraId="55E6C46B"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0.0058</w:t>
            </w:r>
          </w:p>
        </w:tc>
        <w:tc>
          <w:tcPr>
            <w:tcW w:w="639" w:type="pct"/>
            <w:tcBorders>
              <w:top w:val="nil"/>
              <w:left w:val="single" w:sz="12" w:space="0" w:color="000000"/>
              <w:right w:val="single" w:sz="12" w:space="0" w:color="000000"/>
            </w:tcBorders>
          </w:tcPr>
          <w:p w14:paraId="110A1105"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58.0821</w:t>
            </w:r>
          </w:p>
        </w:tc>
      </w:tr>
      <w:tr w:rsidR="00A1656D" w:rsidRPr="00283A2F" w14:paraId="08CAAF75" w14:textId="77777777" w:rsidTr="004221ED">
        <w:tblPrEx>
          <w:tblCellMar>
            <w:right w:w="47" w:type="dxa"/>
          </w:tblCellMar>
        </w:tblPrEx>
        <w:trPr>
          <w:trHeight w:val="290"/>
        </w:trPr>
        <w:tc>
          <w:tcPr>
            <w:tcW w:w="420" w:type="pct"/>
            <w:tcBorders>
              <w:left w:val="single" w:sz="12" w:space="0" w:color="000000"/>
              <w:bottom w:val="nil"/>
              <w:right w:val="single" w:sz="12" w:space="0" w:color="000000"/>
            </w:tcBorders>
          </w:tcPr>
          <w:p w14:paraId="3AE64C56"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78</w:t>
            </w:r>
          </w:p>
        </w:tc>
        <w:tc>
          <w:tcPr>
            <w:tcW w:w="2961" w:type="pct"/>
            <w:gridSpan w:val="9"/>
            <w:tcBorders>
              <w:left w:val="single" w:sz="12" w:space="0" w:color="000000"/>
              <w:bottom w:val="nil"/>
              <w:right w:val="nil"/>
            </w:tcBorders>
          </w:tcPr>
          <w:p w14:paraId="300B41DB"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18"/>
                <w:lang w:val="en-GB"/>
              </w:rPr>
            </w:pPr>
            <w:r w:rsidRPr="00283A2F">
              <w:rPr>
                <w:rFonts w:ascii="Arial" w:eastAsia="Arial" w:hAnsi="Arial" w:cs="Arial"/>
                <w:color w:val="000000"/>
                <w:sz w:val="18"/>
                <w:szCs w:val="18"/>
                <w:lang w:val="en-GB"/>
              </w:rPr>
              <w:t xml:space="preserve">           0.0057 </w:t>
            </w:r>
            <w:r w:rsidRPr="00283A2F">
              <w:rPr>
                <w:rFonts w:ascii="Arial" w:eastAsia="Arial" w:hAnsi="Arial" w:cs="Arial"/>
                <w:color w:val="000000"/>
                <w:sz w:val="18"/>
                <w:szCs w:val="18"/>
                <w:lang w:val="en-GB"/>
              </w:rPr>
              <w:tab/>
              <w:t xml:space="preserve">             0.0055 </w:t>
            </w:r>
            <w:r w:rsidRPr="00283A2F">
              <w:rPr>
                <w:rFonts w:ascii="Arial" w:eastAsia="Arial" w:hAnsi="Arial" w:cs="Arial"/>
                <w:color w:val="000000"/>
                <w:sz w:val="18"/>
                <w:szCs w:val="18"/>
                <w:lang w:val="en-GB"/>
              </w:rPr>
              <w:tab/>
              <w:t>0.0059     0.0055</w:t>
            </w:r>
          </w:p>
        </w:tc>
        <w:tc>
          <w:tcPr>
            <w:tcW w:w="425" w:type="pct"/>
            <w:tcBorders>
              <w:left w:val="nil"/>
              <w:bottom w:val="nil"/>
              <w:right w:val="nil"/>
            </w:tcBorders>
          </w:tcPr>
          <w:p w14:paraId="3AEA3464"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0.0056</w:t>
            </w:r>
          </w:p>
        </w:tc>
        <w:tc>
          <w:tcPr>
            <w:tcW w:w="555" w:type="pct"/>
            <w:gridSpan w:val="2"/>
            <w:tcBorders>
              <w:left w:val="nil"/>
              <w:bottom w:val="nil"/>
              <w:right w:val="single" w:sz="12" w:space="0" w:color="000000"/>
            </w:tcBorders>
          </w:tcPr>
          <w:p w14:paraId="45E8C542"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0.0057</w:t>
            </w:r>
          </w:p>
        </w:tc>
        <w:tc>
          <w:tcPr>
            <w:tcW w:w="639" w:type="pct"/>
            <w:tcBorders>
              <w:left w:val="single" w:sz="12" w:space="0" w:color="000000"/>
              <w:bottom w:val="nil"/>
              <w:right w:val="single" w:sz="12" w:space="0" w:color="000000"/>
            </w:tcBorders>
          </w:tcPr>
          <w:p w14:paraId="0DE44228" w14:textId="77777777" w:rsidR="00F777AC" w:rsidRPr="00283A2F" w:rsidRDefault="00F777AC" w:rsidP="007A1185">
            <w:pPr>
              <w:jc w:val="center"/>
              <w:rPr>
                <w:rFonts w:eastAsia="Calibri" w:cs="Calibri"/>
                <w:color w:val="000000"/>
                <w:sz w:val="18"/>
                <w:szCs w:val="18"/>
                <w:lang w:val="en-GB"/>
              </w:rPr>
            </w:pPr>
            <w:r w:rsidRPr="00283A2F">
              <w:rPr>
                <w:rFonts w:ascii="Arial" w:eastAsia="Arial" w:hAnsi="Arial" w:cs="Arial"/>
                <w:color w:val="000000"/>
                <w:sz w:val="18"/>
                <w:szCs w:val="18"/>
                <w:lang w:val="en-GB"/>
              </w:rPr>
              <w:t>57.4343</w:t>
            </w:r>
          </w:p>
        </w:tc>
      </w:tr>
      <w:tr w:rsidR="00A1656D" w:rsidRPr="00283A2F" w14:paraId="6D75FA08" w14:textId="77777777" w:rsidTr="004221ED">
        <w:trPr>
          <w:trHeight w:val="287"/>
        </w:trPr>
        <w:tc>
          <w:tcPr>
            <w:tcW w:w="420" w:type="pct"/>
            <w:tcBorders>
              <w:top w:val="nil"/>
              <w:left w:val="single" w:sz="12" w:space="0" w:color="000000"/>
              <w:bottom w:val="nil"/>
              <w:right w:val="single" w:sz="12" w:space="0" w:color="000000"/>
            </w:tcBorders>
          </w:tcPr>
          <w:p w14:paraId="0E181B6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79</w:t>
            </w:r>
          </w:p>
        </w:tc>
        <w:tc>
          <w:tcPr>
            <w:tcW w:w="2886" w:type="pct"/>
            <w:gridSpan w:val="8"/>
            <w:tcBorders>
              <w:top w:val="nil"/>
              <w:left w:val="single" w:sz="12" w:space="0" w:color="000000"/>
              <w:bottom w:val="nil"/>
              <w:right w:val="nil"/>
            </w:tcBorders>
          </w:tcPr>
          <w:p w14:paraId="4DE090F7"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0.0049              0.0055                 0.0044     0.0055</w:t>
            </w:r>
          </w:p>
        </w:tc>
        <w:tc>
          <w:tcPr>
            <w:tcW w:w="500" w:type="pct"/>
            <w:gridSpan w:val="2"/>
            <w:tcBorders>
              <w:top w:val="nil"/>
              <w:left w:val="nil"/>
              <w:bottom w:val="nil"/>
              <w:right w:val="nil"/>
            </w:tcBorders>
          </w:tcPr>
          <w:p w14:paraId="3B263D4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0.0067</w:t>
            </w:r>
          </w:p>
        </w:tc>
        <w:tc>
          <w:tcPr>
            <w:tcW w:w="555" w:type="pct"/>
            <w:gridSpan w:val="2"/>
            <w:tcBorders>
              <w:top w:val="nil"/>
              <w:left w:val="nil"/>
              <w:bottom w:val="nil"/>
              <w:right w:val="single" w:sz="12" w:space="0" w:color="000000"/>
            </w:tcBorders>
          </w:tcPr>
          <w:p w14:paraId="450AB08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0.0050</w:t>
            </w:r>
          </w:p>
        </w:tc>
        <w:tc>
          <w:tcPr>
            <w:tcW w:w="639" w:type="pct"/>
            <w:tcBorders>
              <w:top w:val="nil"/>
              <w:left w:val="single" w:sz="12" w:space="0" w:color="000000"/>
              <w:bottom w:val="nil"/>
              <w:right w:val="single" w:sz="12" w:space="0" w:color="000000"/>
            </w:tcBorders>
          </w:tcPr>
          <w:p w14:paraId="4623FB8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50.2926</w:t>
            </w:r>
          </w:p>
        </w:tc>
      </w:tr>
      <w:tr w:rsidR="00A1656D" w:rsidRPr="00283A2F" w14:paraId="5088B80A" w14:textId="77777777" w:rsidTr="004221ED">
        <w:trPr>
          <w:trHeight w:val="276"/>
        </w:trPr>
        <w:tc>
          <w:tcPr>
            <w:tcW w:w="420" w:type="pct"/>
            <w:tcBorders>
              <w:top w:val="nil"/>
              <w:left w:val="single" w:sz="12" w:space="0" w:color="000000"/>
              <w:bottom w:val="nil"/>
              <w:right w:val="single" w:sz="12" w:space="0" w:color="000000"/>
            </w:tcBorders>
          </w:tcPr>
          <w:p w14:paraId="6205EC6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80</w:t>
            </w:r>
          </w:p>
        </w:tc>
        <w:tc>
          <w:tcPr>
            <w:tcW w:w="2886" w:type="pct"/>
            <w:gridSpan w:val="8"/>
            <w:tcBorders>
              <w:top w:val="nil"/>
              <w:left w:val="single" w:sz="12" w:space="0" w:color="000000"/>
              <w:bottom w:val="nil"/>
              <w:right w:val="nil"/>
            </w:tcBorders>
          </w:tcPr>
          <w:p w14:paraId="184A3F99"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0.0049 </w:t>
            </w:r>
            <w:r w:rsidRPr="00283A2F">
              <w:rPr>
                <w:rFonts w:ascii="Arial" w:eastAsia="Arial" w:hAnsi="Arial" w:cs="Arial"/>
                <w:color w:val="000000"/>
                <w:sz w:val="18"/>
                <w:szCs w:val="22"/>
                <w:lang w:val="en-GB"/>
              </w:rPr>
              <w:tab/>
              <w:t xml:space="preserve">             0.0055 </w:t>
            </w:r>
            <w:r w:rsidRPr="00283A2F">
              <w:rPr>
                <w:rFonts w:ascii="Arial" w:eastAsia="Arial" w:hAnsi="Arial" w:cs="Arial"/>
                <w:color w:val="000000"/>
                <w:sz w:val="18"/>
                <w:szCs w:val="22"/>
                <w:lang w:val="en-GB"/>
              </w:rPr>
              <w:tab/>
              <w:t>0.0044    0.0055</w:t>
            </w:r>
          </w:p>
        </w:tc>
        <w:tc>
          <w:tcPr>
            <w:tcW w:w="500" w:type="pct"/>
            <w:gridSpan w:val="2"/>
            <w:tcBorders>
              <w:top w:val="nil"/>
              <w:left w:val="nil"/>
              <w:bottom w:val="nil"/>
              <w:right w:val="nil"/>
            </w:tcBorders>
          </w:tcPr>
          <w:p w14:paraId="73769BC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0.0067</w:t>
            </w:r>
          </w:p>
        </w:tc>
        <w:tc>
          <w:tcPr>
            <w:tcW w:w="555" w:type="pct"/>
            <w:gridSpan w:val="2"/>
            <w:tcBorders>
              <w:top w:val="nil"/>
              <w:left w:val="nil"/>
              <w:bottom w:val="nil"/>
              <w:right w:val="single" w:sz="12" w:space="0" w:color="000000"/>
            </w:tcBorders>
          </w:tcPr>
          <w:p w14:paraId="28443C2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0.0050</w:t>
            </w:r>
          </w:p>
        </w:tc>
        <w:tc>
          <w:tcPr>
            <w:tcW w:w="639" w:type="pct"/>
            <w:tcBorders>
              <w:top w:val="nil"/>
              <w:left w:val="single" w:sz="12" w:space="0" w:color="000000"/>
              <w:bottom w:val="nil"/>
              <w:right w:val="single" w:sz="12" w:space="0" w:color="000000"/>
            </w:tcBorders>
          </w:tcPr>
          <w:p w14:paraId="5CC36F1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49.9290</w:t>
            </w:r>
          </w:p>
        </w:tc>
      </w:tr>
      <w:tr w:rsidR="00A1656D" w:rsidRPr="00283A2F" w14:paraId="2E8697A1" w14:textId="77777777" w:rsidTr="004221ED">
        <w:trPr>
          <w:trHeight w:val="276"/>
        </w:trPr>
        <w:tc>
          <w:tcPr>
            <w:tcW w:w="420" w:type="pct"/>
            <w:tcBorders>
              <w:top w:val="nil"/>
              <w:left w:val="single" w:sz="12" w:space="0" w:color="000000"/>
              <w:bottom w:val="nil"/>
              <w:right w:val="single" w:sz="12" w:space="0" w:color="000000"/>
            </w:tcBorders>
          </w:tcPr>
          <w:p w14:paraId="280941C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81</w:t>
            </w:r>
          </w:p>
        </w:tc>
        <w:tc>
          <w:tcPr>
            <w:tcW w:w="2886" w:type="pct"/>
            <w:gridSpan w:val="8"/>
            <w:tcBorders>
              <w:top w:val="nil"/>
              <w:left w:val="single" w:sz="12" w:space="0" w:color="000000"/>
              <w:bottom w:val="nil"/>
              <w:right w:val="nil"/>
            </w:tcBorders>
          </w:tcPr>
          <w:p w14:paraId="062E6471"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0.0049 </w:t>
            </w:r>
            <w:r w:rsidRPr="00283A2F">
              <w:rPr>
                <w:rFonts w:ascii="Arial" w:eastAsia="Arial" w:hAnsi="Arial" w:cs="Arial"/>
                <w:color w:val="000000"/>
                <w:sz w:val="18"/>
                <w:szCs w:val="22"/>
                <w:lang w:val="en-GB"/>
              </w:rPr>
              <w:tab/>
              <w:t xml:space="preserve">             0.0054 </w:t>
            </w:r>
            <w:r w:rsidRPr="00283A2F">
              <w:rPr>
                <w:rFonts w:ascii="Arial" w:eastAsia="Arial" w:hAnsi="Arial" w:cs="Arial"/>
                <w:color w:val="000000"/>
                <w:sz w:val="18"/>
                <w:szCs w:val="22"/>
                <w:lang w:val="en-GB"/>
              </w:rPr>
              <w:tab/>
              <w:t>0.0043    0.0054</w:t>
            </w:r>
          </w:p>
        </w:tc>
        <w:tc>
          <w:tcPr>
            <w:tcW w:w="500" w:type="pct"/>
            <w:gridSpan w:val="2"/>
            <w:tcBorders>
              <w:top w:val="nil"/>
              <w:left w:val="nil"/>
              <w:bottom w:val="nil"/>
              <w:right w:val="nil"/>
            </w:tcBorders>
          </w:tcPr>
          <w:p w14:paraId="3CCFE60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0.0066</w:t>
            </w:r>
          </w:p>
        </w:tc>
        <w:tc>
          <w:tcPr>
            <w:tcW w:w="555" w:type="pct"/>
            <w:gridSpan w:val="2"/>
            <w:tcBorders>
              <w:top w:val="nil"/>
              <w:left w:val="nil"/>
              <w:bottom w:val="nil"/>
              <w:right w:val="single" w:sz="12" w:space="0" w:color="000000"/>
            </w:tcBorders>
          </w:tcPr>
          <w:p w14:paraId="0EB9072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0.0049</w:t>
            </w:r>
          </w:p>
        </w:tc>
        <w:tc>
          <w:tcPr>
            <w:tcW w:w="639" w:type="pct"/>
            <w:tcBorders>
              <w:top w:val="nil"/>
              <w:left w:val="single" w:sz="12" w:space="0" w:color="000000"/>
              <w:bottom w:val="nil"/>
              <w:right w:val="single" w:sz="12" w:space="0" w:color="000000"/>
            </w:tcBorders>
          </w:tcPr>
          <w:p w14:paraId="6B54C7E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49.5680</w:t>
            </w:r>
          </w:p>
        </w:tc>
      </w:tr>
      <w:tr w:rsidR="00A1656D" w:rsidRPr="00283A2F" w14:paraId="1F411C94" w14:textId="77777777" w:rsidTr="004221ED">
        <w:trPr>
          <w:trHeight w:val="276"/>
        </w:trPr>
        <w:tc>
          <w:tcPr>
            <w:tcW w:w="420" w:type="pct"/>
            <w:tcBorders>
              <w:top w:val="nil"/>
              <w:left w:val="single" w:sz="12" w:space="0" w:color="000000"/>
              <w:bottom w:val="nil"/>
              <w:right w:val="single" w:sz="12" w:space="0" w:color="000000"/>
            </w:tcBorders>
          </w:tcPr>
          <w:p w14:paraId="7C73CEB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82</w:t>
            </w:r>
          </w:p>
        </w:tc>
        <w:tc>
          <w:tcPr>
            <w:tcW w:w="2886" w:type="pct"/>
            <w:gridSpan w:val="8"/>
            <w:tcBorders>
              <w:top w:val="nil"/>
              <w:left w:val="single" w:sz="12" w:space="0" w:color="000000"/>
              <w:bottom w:val="nil"/>
              <w:right w:val="nil"/>
            </w:tcBorders>
          </w:tcPr>
          <w:p w14:paraId="01CED493"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0.0055 </w:t>
            </w:r>
            <w:r w:rsidRPr="00283A2F">
              <w:rPr>
                <w:rFonts w:ascii="Arial" w:eastAsia="Arial" w:hAnsi="Arial" w:cs="Arial"/>
                <w:color w:val="000000"/>
                <w:sz w:val="18"/>
                <w:szCs w:val="22"/>
                <w:lang w:val="en-GB"/>
              </w:rPr>
              <w:tab/>
              <w:t xml:space="preserve">             0.0054 </w:t>
            </w:r>
            <w:r w:rsidRPr="00283A2F">
              <w:rPr>
                <w:rFonts w:ascii="Arial" w:eastAsia="Arial" w:hAnsi="Arial" w:cs="Arial"/>
                <w:color w:val="000000"/>
                <w:sz w:val="18"/>
                <w:szCs w:val="22"/>
                <w:lang w:val="en-GB"/>
              </w:rPr>
              <w:tab/>
              <w:t>0.0057    0.0054</w:t>
            </w:r>
          </w:p>
        </w:tc>
        <w:tc>
          <w:tcPr>
            <w:tcW w:w="500" w:type="pct"/>
            <w:gridSpan w:val="2"/>
            <w:tcBorders>
              <w:top w:val="nil"/>
              <w:left w:val="nil"/>
              <w:bottom w:val="nil"/>
              <w:right w:val="nil"/>
            </w:tcBorders>
          </w:tcPr>
          <w:p w14:paraId="76BDA99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0.0054</w:t>
            </w:r>
          </w:p>
        </w:tc>
        <w:tc>
          <w:tcPr>
            <w:tcW w:w="555" w:type="pct"/>
            <w:gridSpan w:val="2"/>
            <w:tcBorders>
              <w:top w:val="nil"/>
              <w:left w:val="nil"/>
              <w:bottom w:val="nil"/>
              <w:right w:val="single" w:sz="12" w:space="0" w:color="000000"/>
            </w:tcBorders>
          </w:tcPr>
          <w:p w14:paraId="6520342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0.0055</w:t>
            </w:r>
          </w:p>
        </w:tc>
        <w:tc>
          <w:tcPr>
            <w:tcW w:w="639" w:type="pct"/>
            <w:tcBorders>
              <w:top w:val="nil"/>
              <w:left w:val="single" w:sz="12" w:space="0" w:color="000000"/>
              <w:bottom w:val="nil"/>
              <w:right w:val="single" w:sz="12" w:space="0" w:color="000000"/>
            </w:tcBorders>
          </w:tcPr>
          <w:p w14:paraId="1F7D26A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55.5230</w:t>
            </w:r>
          </w:p>
        </w:tc>
      </w:tr>
      <w:tr w:rsidR="00A1656D" w:rsidRPr="00283A2F" w14:paraId="4E8A55EA" w14:textId="77777777" w:rsidTr="004221ED">
        <w:trPr>
          <w:trHeight w:val="276"/>
        </w:trPr>
        <w:tc>
          <w:tcPr>
            <w:tcW w:w="420" w:type="pct"/>
            <w:tcBorders>
              <w:top w:val="nil"/>
              <w:left w:val="single" w:sz="12" w:space="0" w:color="000000"/>
              <w:bottom w:val="nil"/>
              <w:right w:val="single" w:sz="12" w:space="0" w:color="000000"/>
            </w:tcBorders>
          </w:tcPr>
          <w:p w14:paraId="1FF224E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83</w:t>
            </w:r>
          </w:p>
        </w:tc>
        <w:tc>
          <w:tcPr>
            <w:tcW w:w="2886" w:type="pct"/>
            <w:gridSpan w:val="8"/>
            <w:tcBorders>
              <w:top w:val="nil"/>
              <w:left w:val="single" w:sz="12" w:space="0" w:color="000000"/>
              <w:bottom w:val="nil"/>
              <w:right w:val="nil"/>
            </w:tcBorders>
          </w:tcPr>
          <w:p w14:paraId="277F2C55"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0.0054 </w:t>
            </w:r>
            <w:r w:rsidRPr="00283A2F">
              <w:rPr>
                <w:rFonts w:ascii="Arial" w:eastAsia="Arial" w:hAnsi="Arial" w:cs="Arial"/>
                <w:color w:val="000000"/>
                <w:sz w:val="18"/>
                <w:szCs w:val="22"/>
                <w:lang w:val="en-GB"/>
              </w:rPr>
              <w:tab/>
              <w:t xml:space="preserve">             0.0053 </w:t>
            </w:r>
            <w:r w:rsidRPr="00283A2F">
              <w:rPr>
                <w:rFonts w:ascii="Arial" w:eastAsia="Arial" w:hAnsi="Arial" w:cs="Arial"/>
                <w:color w:val="000000"/>
                <w:sz w:val="18"/>
                <w:szCs w:val="22"/>
                <w:lang w:val="en-GB"/>
              </w:rPr>
              <w:tab/>
              <w:t>0.0060    0.0053</w:t>
            </w:r>
          </w:p>
        </w:tc>
        <w:tc>
          <w:tcPr>
            <w:tcW w:w="500" w:type="pct"/>
            <w:gridSpan w:val="2"/>
            <w:tcBorders>
              <w:top w:val="nil"/>
              <w:left w:val="nil"/>
              <w:bottom w:val="nil"/>
              <w:right w:val="nil"/>
            </w:tcBorders>
          </w:tcPr>
          <w:p w14:paraId="54D46E0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0.0054</w:t>
            </w:r>
          </w:p>
        </w:tc>
        <w:tc>
          <w:tcPr>
            <w:tcW w:w="555" w:type="pct"/>
            <w:gridSpan w:val="2"/>
            <w:tcBorders>
              <w:top w:val="nil"/>
              <w:left w:val="nil"/>
              <w:bottom w:val="nil"/>
              <w:right w:val="single" w:sz="12" w:space="0" w:color="000000"/>
            </w:tcBorders>
          </w:tcPr>
          <w:p w14:paraId="748CEDE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0.0055</w:t>
            </w:r>
          </w:p>
        </w:tc>
        <w:tc>
          <w:tcPr>
            <w:tcW w:w="639" w:type="pct"/>
            <w:tcBorders>
              <w:top w:val="nil"/>
              <w:left w:val="single" w:sz="12" w:space="0" w:color="000000"/>
              <w:bottom w:val="nil"/>
              <w:right w:val="single" w:sz="12" w:space="0" w:color="000000"/>
            </w:tcBorders>
          </w:tcPr>
          <w:p w14:paraId="5D8EE8E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55.7243</w:t>
            </w:r>
          </w:p>
        </w:tc>
      </w:tr>
      <w:tr w:rsidR="00A1656D" w:rsidRPr="00283A2F" w14:paraId="79517797" w14:textId="77777777" w:rsidTr="004221ED">
        <w:trPr>
          <w:trHeight w:val="276"/>
        </w:trPr>
        <w:tc>
          <w:tcPr>
            <w:tcW w:w="420" w:type="pct"/>
            <w:tcBorders>
              <w:top w:val="nil"/>
              <w:left w:val="single" w:sz="12" w:space="0" w:color="000000"/>
              <w:bottom w:val="nil"/>
              <w:right w:val="single" w:sz="12" w:space="0" w:color="000000"/>
            </w:tcBorders>
          </w:tcPr>
          <w:p w14:paraId="2C0EC3F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84</w:t>
            </w:r>
          </w:p>
        </w:tc>
        <w:tc>
          <w:tcPr>
            <w:tcW w:w="2886" w:type="pct"/>
            <w:gridSpan w:val="8"/>
            <w:tcBorders>
              <w:top w:val="nil"/>
              <w:left w:val="single" w:sz="12" w:space="0" w:color="000000"/>
              <w:bottom w:val="nil"/>
              <w:right w:val="nil"/>
            </w:tcBorders>
          </w:tcPr>
          <w:p w14:paraId="4D814315"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0.0047              0.0053 </w:t>
            </w:r>
            <w:r w:rsidRPr="00283A2F">
              <w:rPr>
                <w:rFonts w:ascii="Arial" w:eastAsia="Arial" w:hAnsi="Arial" w:cs="Arial"/>
                <w:color w:val="000000"/>
                <w:sz w:val="18"/>
                <w:szCs w:val="22"/>
                <w:lang w:val="en-GB"/>
              </w:rPr>
              <w:tab/>
              <w:t>0.0042    0.0053</w:t>
            </w:r>
          </w:p>
        </w:tc>
        <w:tc>
          <w:tcPr>
            <w:tcW w:w="500" w:type="pct"/>
            <w:gridSpan w:val="2"/>
            <w:tcBorders>
              <w:top w:val="nil"/>
              <w:left w:val="nil"/>
              <w:bottom w:val="nil"/>
              <w:right w:val="nil"/>
            </w:tcBorders>
          </w:tcPr>
          <w:p w14:paraId="72F760B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0.0065</w:t>
            </w:r>
          </w:p>
        </w:tc>
        <w:tc>
          <w:tcPr>
            <w:tcW w:w="555" w:type="pct"/>
            <w:gridSpan w:val="2"/>
            <w:tcBorders>
              <w:top w:val="nil"/>
              <w:left w:val="nil"/>
              <w:bottom w:val="nil"/>
              <w:right w:val="single" w:sz="12" w:space="0" w:color="000000"/>
            </w:tcBorders>
          </w:tcPr>
          <w:p w14:paraId="1746D98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0.0048</w:t>
            </w:r>
          </w:p>
        </w:tc>
        <w:tc>
          <w:tcPr>
            <w:tcW w:w="639" w:type="pct"/>
            <w:tcBorders>
              <w:top w:val="nil"/>
              <w:left w:val="single" w:sz="12" w:space="0" w:color="000000"/>
              <w:bottom w:val="nil"/>
              <w:right w:val="single" w:sz="12" w:space="0" w:color="000000"/>
            </w:tcBorders>
          </w:tcPr>
          <w:p w14:paraId="1414B43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48.3975</w:t>
            </w:r>
          </w:p>
        </w:tc>
      </w:tr>
      <w:tr w:rsidR="00A1656D" w:rsidRPr="00283A2F" w14:paraId="77B3BED7" w14:textId="77777777" w:rsidTr="004221ED">
        <w:trPr>
          <w:trHeight w:val="276"/>
        </w:trPr>
        <w:tc>
          <w:tcPr>
            <w:tcW w:w="420" w:type="pct"/>
            <w:tcBorders>
              <w:top w:val="nil"/>
              <w:left w:val="single" w:sz="12" w:space="0" w:color="000000"/>
              <w:bottom w:val="nil"/>
              <w:right w:val="single" w:sz="12" w:space="0" w:color="000000"/>
            </w:tcBorders>
          </w:tcPr>
          <w:p w14:paraId="4565DA1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85</w:t>
            </w:r>
          </w:p>
        </w:tc>
        <w:tc>
          <w:tcPr>
            <w:tcW w:w="2886" w:type="pct"/>
            <w:gridSpan w:val="8"/>
            <w:tcBorders>
              <w:top w:val="nil"/>
              <w:left w:val="single" w:sz="12" w:space="0" w:color="000000"/>
              <w:bottom w:val="nil"/>
              <w:right w:val="nil"/>
            </w:tcBorders>
          </w:tcPr>
          <w:p w14:paraId="6F6D408E"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0.0053 </w:t>
            </w:r>
            <w:r w:rsidRPr="00283A2F">
              <w:rPr>
                <w:rFonts w:ascii="Arial" w:eastAsia="Arial" w:hAnsi="Arial" w:cs="Arial"/>
                <w:color w:val="000000"/>
                <w:sz w:val="18"/>
                <w:szCs w:val="22"/>
                <w:lang w:val="en-GB"/>
              </w:rPr>
              <w:tab/>
              <w:t xml:space="preserve">             0.0053 </w:t>
            </w:r>
            <w:r w:rsidRPr="00283A2F">
              <w:rPr>
                <w:rFonts w:ascii="Arial" w:eastAsia="Arial" w:hAnsi="Arial" w:cs="Arial"/>
                <w:color w:val="000000"/>
                <w:sz w:val="18"/>
                <w:szCs w:val="22"/>
                <w:lang w:val="en-GB"/>
              </w:rPr>
              <w:tab/>
              <w:t>0.0062    0.0053</w:t>
            </w:r>
          </w:p>
        </w:tc>
        <w:tc>
          <w:tcPr>
            <w:tcW w:w="500" w:type="pct"/>
            <w:gridSpan w:val="2"/>
            <w:tcBorders>
              <w:top w:val="nil"/>
              <w:left w:val="nil"/>
              <w:bottom w:val="nil"/>
              <w:right w:val="nil"/>
            </w:tcBorders>
          </w:tcPr>
          <w:p w14:paraId="4D52865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0.0053</w:t>
            </w:r>
          </w:p>
        </w:tc>
        <w:tc>
          <w:tcPr>
            <w:tcW w:w="555" w:type="pct"/>
            <w:gridSpan w:val="2"/>
            <w:tcBorders>
              <w:top w:val="nil"/>
              <w:left w:val="nil"/>
              <w:bottom w:val="nil"/>
              <w:right w:val="single" w:sz="12" w:space="0" w:color="000000"/>
            </w:tcBorders>
          </w:tcPr>
          <w:p w14:paraId="71F9848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0.0054</w:t>
            </w:r>
          </w:p>
        </w:tc>
        <w:tc>
          <w:tcPr>
            <w:tcW w:w="639" w:type="pct"/>
            <w:tcBorders>
              <w:top w:val="nil"/>
              <w:left w:val="single" w:sz="12" w:space="0" w:color="000000"/>
              <w:bottom w:val="nil"/>
              <w:right w:val="single" w:sz="12" w:space="0" w:color="000000"/>
            </w:tcBorders>
          </w:tcPr>
          <w:p w14:paraId="0C5D708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55.3243</w:t>
            </w:r>
          </w:p>
        </w:tc>
      </w:tr>
      <w:tr w:rsidR="00A1656D" w:rsidRPr="00283A2F" w14:paraId="71539452" w14:textId="77777777" w:rsidTr="004221ED">
        <w:trPr>
          <w:trHeight w:val="276"/>
        </w:trPr>
        <w:tc>
          <w:tcPr>
            <w:tcW w:w="420" w:type="pct"/>
            <w:tcBorders>
              <w:top w:val="nil"/>
              <w:left w:val="single" w:sz="12" w:space="0" w:color="000000"/>
              <w:right w:val="single" w:sz="12" w:space="0" w:color="000000"/>
            </w:tcBorders>
          </w:tcPr>
          <w:p w14:paraId="45AD345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86</w:t>
            </w:r>
          </w:p>
        </w:tc>
        <w:tc>
          <w:tcPr>
            <w:tcW w:w="2886" w:type="pct"/>
            <w:gridSpan w:val="8"/>
            <w:tcBorders>
              <w:top w:val="nil"/>
              <w:left w:val="single" w:sz="12" w:space="0" w:color="000000"/>
              <w:right w:val="nil"/>
            </w:tcBorders>
          </w:tcPr>
          <w:p w14:paraId="20BDDFB9"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0.0053 </w:t>
            </w:r>
            <w:r w:rsidRPr="00283A2F">
              <w:rPr>
                <w:rFonts w:ascii="Arial" w:eastAsia="Arial" w:hAnsi="Arial" w:cs="Arial"/>
                <w:color w:val="000000"/>
                <w:sz w:val="18"/>
                <w:szCs w:val="22"/>
                <w:lang w:val="en-GB"/>
              </w:rPr>
              <w:tab/>
              <w:t xml:space="preserve">             0.0052 </w:t>
            </w:r>
            <w:r w:rsidRPr="00283A2F">
              <w:rPr>
                <w:rFonts w:ascii="Arial" w:eastAsia="Arial" w:hAnsi="Arial" w:cs="Arial"/>
                <w:color w:val="000000"/>
                <w:sz w:val="18"/>
                <w:szCs w:val="22"/>
                <w:lang w:val="en-GB"/>
              </w:rPr>
              <w:tab/>
              <w:t>0.0059    0.0052</w:t>
            </w:r>
          </w:p>
        </w:tc>
        <w:tc>
          <w:tcPr>
            <w:tcW w:w="500" w:type="pct"/>
            <w:gridSpan w:val="2"/>
            <w:tcBorders>
              <w:top w:val="nil"/>
              <w:left w:val="nil"/>
              <w:right w:val="nil"/>
            </w:tcBorders>
          </w:tcPr>
          <w:p w14:paraId="2F3C883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0.0052</w:t>
            </w:r>
          </w:p>
        </w:tc>
        <w:tc>
          <w:tcPr>
            <w:tcW w:w="555" w:type="pct"/>
            <w:gridSpan w:val="2"/>
            <w:tcBorders>
              <w:top w:val="nil"/>
              <w:left w:val="nil"/>
              <w:right w:val="single" w:sz="12" w:space="0" w:color="000000"/>
            </w:tcBorders>
          </w:tcPr>
          <w:p w14:paraId="404153F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0.0053</w:t>
            </w:r>
          </w:p>
        </w:tc>
        <w:tc>
          <w:tcPr>
            <w:tcW w:w="639" w:type="pct"/>
            <w:tcBorders>
              <w:top w:val="nil"/>
              <w:left w:val="single" w:sz="12" w:space="0" w:color="000000"/>
              <w:right w:val="single" w:sz="12" w:space="0" w:color="000000"/>
            </w:tcBorders>
          </w:tcPr>
          <w:p w14:paraId="253EB28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54.4523</w:t>
            </w:r>
          </w:p>
        </w:tc>
      </w:tr>
      <w:tr w:rsidR="00A1656D" w:rsidRPr="00283A2F" w14:paraId="02B9A354" w14:textId="77777777" w:rsidTr="004221ED">
        <w:trPr>
          <w:trHeight w:val="276"/>
        </w:trPr>
        <w:tc>
          <w:tcPr>
            <w:tcW w:w="420" w:type="pct"/>
            <w:tcBorders>
              <w:top w:val="nil"/>
              <w:left w:val="single" w:sz="12" w:space="0" w:color="000000"/>
              <w:right w:val="single" w:sz="12" w:space="0" w:color="000000"/>
            </w:tcBorders>
          </w:tcPr>
          <w:p w14:paraId="2E6DFF3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87</w:t>
            </w:r>
          </w:p>
        </w:tc>
        <w:tc>
          <w:tcPr>
            <w:tcW w:w="2886" w:type="pct"/>
            <w:gridSpan w:val="8"/>
            <w:tcBorders>
              <w:top w:val="nil"/>
              <w:left w:val="single" w:sz="12" w:space="0" w:color="000000"/>
              <w:right w:val="nil"/>
            </w:tcBorders>
          </w:tcPr>
          <w:p w14:paraId="4CE55492"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0.0053 </w:t>
            </w:r>
            <w:r w:rsidRPr="00283A2F">
              <w:rPr>
                <w:rFonts w:ascii="Arial" w:eastAsia="Arial" w:hAnsi="Arial" w:cs="Arial"/>
                <w:color w:val="000000"/>
                <w:sz w:val="18"/>
                <w:szCs w:val="22"/>
                <w:lang w:val="en-GB"/>
              </w:rPr>
              <w:tab/>
              <w:t xml:space="preserve">             0.0052 </w:t>
            </w:r>
            <w:r w:rsidRPr="00283A2F">
              <w:rPr>
                <w:rFonts w:ascii="Arial" w:eastAsia="Arial" w:hAnsi="Arial" w:cs="Arial"/>
                <w:color w:val="000000"/>
                <w:sz w:val="18"/>
                <w:szCs w:val="22"/>
                <w:lang w:val="en-GB"/>
              </w:rPr>
              <w:tab/>
              <w:t>0.0058    0.0052</w:t>
            </w:r>
          </w:p>
        </w:tc>
        <w:tc>
          <w:tcPr>
            <w:tcW w:w="500" w:type="pct"/>
            <w:gridSpan w:val="2"/>
            <w:tcBorders>
              <w:top w:val="nil"/>
              <w:left w:val="nil"/>
              <w:right w:val="nil"/>
            </w:tcBorders>
          </w:tcPr>
          <w:p w14:paraId="14EA529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0.0052</w:t>
            </w:r>
          </w:p>
        </w:tc>
        <w:tc>
          <w:tcPr>
            <w:tcW w:w="555" w:type="pct"/>
            <w:gridSpan w:val="2"/>
            <w:tcBorders>
              <w:top w:val="nil"/>
              <w:left w:val="nil"/>
              <w:right w:val="single" w:sz="12" w:space="0" w:color="000000"/>
            </w:tcBorders>
          </w:tcPr>
          <w:p w14:paraId="7C6F0D6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0.0053</w:t>
            </w:r>
          </w:p>
        </w:tc>
        <w:tc>
          <w:tcPr>
            <w:tcW w:w="639" w:type="pct"/>
            <w:tcBorders>
              <w:top w:val="nil"/>
              <w:left w:val="single" w:sz="12" w:space="0" w:color="000000"/>
              <w:right w:val="single" w:sz="12" w:space="0" w:color="000000"/>
            </w:tcBorders>
          </w:tcPr>
          <w:p w14:paraId="4B61D1C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53.9202</w:t>
            </w:r>
          </w:p>
        </w:tc>
      </w:tr>
      <w:tr w:rsidR="00A1656D" w:rsidRPr="00283A2F" w14:paraId="28DC29A9" w14:textId="77777777" w:rsidTr="004221ED">
        <w:trPr>
          <w:trHeight w:val="276"/>
        </w:trPr>
        <w:tc>
          <w:tcPr>
            <w:tcW w:w="420" w:type="pct"/>
            <w:tcBorders>
              <w:left w:val="single" w:sz="12" w:space="0" w:color="000000"/>
              <w:bottom w:val="nil"/>
              <w:right w:val="single" w:sz="12" w:space="0" w:color="000000"/>
            </w:tcBorders>
          </w:tcPr>
          <w:p w14:paraId="26BB6D7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88</w:t>
            </w:r>
          </w:p>
        </w:tc>
        <w:tc>
          <w:tcPr>
            <w:tcW w:w="2886" w:type="pct"/>
            <w:gridSpan w:val="8"/>
            <w:tcBorders>
              <w:left w:val="single" w:sz="12" w:space="0" w:color="000000"/>
              <w:bottom w:val="nil"/>
              <w:right w:val="nil"/>
            </w:tcBorders>
          </w:tcPr>
          <w:p w14:paraId="7F6223B3"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0.0052 </w:t>
            </w:r>
            <w:r w:rsidRPr="00283A2F">
              <w:rPr>
                <w:rFonts w:ascii="Arial" w:eastAsia="Arial" w:hAnsi="Arial" w:cs="Arial"/>
                <w:color w:val="000000"/>
                <w:sz w:val="18"/>
                <w:szCs w:val="22"/>
                <w:lang w:val="en-GB"/>
              </w:rPr>
              <w:tab/>
              <w:t xml:space="preserve">             0.0051 </w:t>
            </w:r>
            <w:r w:rsidRPr="00283A2F">
              <w:rPr>
                <w:rFonts w:ascii="Arial" w:eastAsia="Arial" w:hAnsi="Arial" w:cs="Arial"/>
                <w:color w:val="000000"/>
                <w:sz w:val="18"/>
                <w:szCs w:val="22"/>
                <w:lang w:val="en-GB"/>
              </w:rPr>
              <w:tab/>
              <w:t>0.0057    0.0051</w:t>
            </w:r>
          </w:p>
        </w:tc>
        <w:tc>
          <w:tcPr>
            <w:tcW w:w="500" w:type="pct"/>
            <w:gridSpan w:val="2"/>
            <w:tcBorders>
              <w:left w:val="nil"/>
              <w:bottom w:val="nil"/>
              <w:right w:val="nil"/>
            </w:tcBorders>
          </w:tcPr>
          <w:p w14:paraId="73007BD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0.0053</w:t>
            </w:r>
          </w:p>
        </w:tc>
        <w:tc>
          <w:tcPr>
            <w:tcW w:w="555" w:type="pct"/>
            <w:gridSpan w:val="2"/>
            <w:tcBorders>
              <w:left w:val="nil"/>
              <w:bottom w:val="nil"/>
              <w:right w:val="single" w:sz="12" w:space="0" w:color="000000"/>
            </w:tcBorders>
          </w:tcPr>
          <w:p w14:paraId="749BE40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0.0053</w:t>
            </w:r>
          </w:p>
        </w:tc>
        <w:tc>
          <w:tcPr>
            <w:tcW w:w="639" w:type="pct"/>
            <w:tcBorders>
              <w:left w:val="single" w:sz="12" w:space="0" w:color="000000"/>
              <w:bottom w:val="nil"/>
              <w:right w:val="single" w:sz="12" w:space="0" w:color="000000"/>
            </w:tcBorders>
          </w:tcPr>
          <w:p w14:paraId="1B87192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53.7094</w:t>
            </w:r>
          </w:p>
        </w:tc>
      </w:tr>
      <w:tr w:rsidR="00A1656D" w:rsidRPr="00283A2F" w14:paraId="60E5D315" w14:textId="77777777" w:rsidTr="004221ED">
        <w:trPr>
          <w:trHeight w:val="276"/>
        </w:trPr>
        <w:tc>
          <w:tcPr>
            <w:tcW w:w="420" w:type="pct"/>
            <w:tcBorders>
              <w:top w:val="nil"/>
              <w:left w:val="single" w:sz="12" w:space="0" w:color="000000"/>
              <w:bottom w:val="nil"/>
              <w:right w:val="single" w:sz="12" w:space="0" w:color="000000"/>
            </w:tcBorders>
          </w:tcPr>
          <w:p w14:paraId="2136F8F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89</w:t>
            </w:r>
          </w:p>
        </w:tc>
        <w:tc>
          <w:tcPr>
            <w:tcW w:w="2886" w:type="pct"/>
            <w:gridSpan w:val="8"/>
            <w:tcBorders>
              <w:top w:val="nil"/>
              <w:left w:val="single" w:sz="12" w:space="0" w:color="000000"/>
              <w:bottom w:val="nil"/>
              <w:right w:val="nil"/>
            </w:tcBorders>
          </w:tcPr>
          <w:p w14:paraId="54FAA50D"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0.0052 </w:t>
            </w:r>
            <w:r w:rsidRPr="00283A2F">
              <w:rPr>
                <w:rFonts w:ascii="Arial" w:eastAsia="Arial" w:hAnsi="Arial" w:cs="Arial"/>
                <w:color w:val="000000"/>
                <w:sz w:val="18"/>
                <w:szCs w:val="22"/>
                <w:lang w:val="en-GB"/>
              </w:rPr>
              <w:tab/>
              <w:t xml:space="preserve">             0.0051 </w:t>
            </w:r>
            <w:r w:rsidRPr="00283A2F">
              <w:rPr>
                <w:rFonts w:ascii="Arial" w:eastAsia="Arial" w:hAnsi="Arial" w:cs="Arial"/>
                <w:color w:val="000000"/>
                <w:sz w:val="18"/>
                <w:szCs w:val="22"/>
                <w:lang w:val="en-GB"/>
              </w:rPr>
              <w:tab/>
              <w:t>0.0054    0.0051</w:t>
            </w:r>
          </w:p>
        </w:tc>
        <w:tc>
          <w:tcPr>
            <w:tcW w:w="500" w:type="pct"/>
            <w:gridSpan w:val="2"/>
            <w:tcBorders>
              <w:top w:val="nil"/>
              <w:left w:val="nil"/>
              <w:bottom w:val="nil"/>
              <w:right w:val="nil"/>
            </w:tcBorders>
          </w:tcPr>
          <w:p w14:paraId="2E9AC4D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0.0053</w:t>
            </w:r>
          </w:p>
        </w:tc>
        <w:tc>
          <w:tcPr>
            <w:tcW w:w="555" w:type="pct"/>
            <w:gridSpan w:val="2"/>
            <w:tcBorders>
              <w:top w:val="nil"/>
              <w:left w:val="nil"/>
              <w:bottom w:val="nil"/>
              <w:right w:val="single" w:sz="12" w:space="0" w:color="000000"/>
            </w:tcBorders>
          </w:tcPr>
          <w:p w14:paraId="027DE27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0.0052</w:t>
            </w:r>
          </w:p>
        </w:tc>
        <w:tc>
          <w:tcPr>
            <w:tcW w:w="639" w:type="pct"/>
            <w:tcBorders>
              <w:top w:val="nil"/>
              <w:left w:val="single" w:sz="12" w:space="0" w:color="000000"/>
              <w:bottom w:val="nil"/>
              <w:right w:val="single" w:sz="12" w:space="0" w:color="000000"/>
            </w:tcBorders>
          </w:tcPr>
          <w:p w14:paraId="3264D25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52.9428</w:t>
            </w:r>
          </w:p>
        </w:tc>
      </w:tr>
      <w:tr w:rsidR="00A1656D" w:rsidRPr="00283A2F" w14:paraId="0F3424AE" w14:textId="77777777" w:rsidTr="004221ED">
        <w:trPr>
          <w:trHeight w:val="276"/>
        </w:trPr>
        <w:tc>
          <w:tcPr>
            <w:tcW w:w="420" w:type="pct"/>
            <w:tcBorders>
              <w:top w:val="nil"/>
              <w:left w:val="single" w:sz="12" w:space="0" w:color="000000"/>
              <w:bottom w:val="nil"/>
              <w:right w:val="single" w:sz="12" w:space="0" w:color="000000"/>
            </w:tcBorders>
          </w:tcPr>
          <w:p w14:paraId="6BDFB30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90</w:t>
            </w:r>
          </w:p>
        </w:tc>
        <w:tc>
          <w:tcPr>
            <w:tcW w:w="2886" w:type="pct"/>
            <w:gridSpan w:val="8"/>
            <w:tcBorders>
              <w:top w:val="nil"/>
              <w:left w:val="single" w:sz="12" w:space="0" w:color="000000"/>
              <w:bottom w:val="nil"/>
              <w:right w:val="nil"/>
            </w:tcBorders>
          </w:tcPr>
          <w:p w14:paraId="7FE50589"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0.0051 </w:t>
            </w:r>
            <w:r w:rsidRPr="00283A2F">
              <w:rPr>
                <w:rFonts w:ascii="Arial" w:eastAsia="Arial" w:hAnsi="Arial" w:cs="Arial"/>
                <w:color w:val="000000"/>
                <w:sz w:val="18"/>
                <w:szCs w:val="22"/>
                <w:lang w:val="en-GB"/>
              </w:rPr>
              <w:tab/>
              <w:t xml:space="preserve">             0.0051 </w:t>
            </w:r>
            <w:r w:rsidRPr="00283A2F">
              <w:rPr>
                <w:rFonts w:ascii="Arial" w:eastAsia="Arial" w:hAnsi="Arial" w:cs="Arial"/>
                <w:color w:val="000000"/>
                <w:sz w:val="18"/>
                <w:szCs w:val="22"/>
                <w:lang w:val="en-GB"/>
              </w:rPr>
              <w:tab/>
              <w:t>0.0056    0.0051</w:t>
            </w:r>
          </w:p>
        </w:tc>
        <w:tc>
          <w:tcPr>
            <w:tcW w:w="500" w:type="pct"/>
            <w:gridSpan w:val="2"/>
            <w:tcBorders>
              <w:top w:val="nil"/>
              <w:left w:val="nil"/>
              <w:bottom w:val="nil"/>
              <w:right w:val="nil"/>
            </w:tcBorders>
          </w:tcPr>
          <w:p w14:paraId="101256E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0.0053</w:t>
            </w:r>
          </w:p>
        </w:tc>
        <w:tc>
          <w:tcPr>
            <w:tcW w:w="555" w:type="pct"/>
            <w:gridSpan w:val="2"/>
            <w:tcBorders>
              <w:top w:val="nil"/>
              <w:left w:val="nil"/>
              <w:bottom w:val="nil"/>
              <w:right w:val="single" w:sz="12" w:space="0" w:color="000000"/>
            </w:tcBorders>
          </w:tcPr>
          <w:p w14:paraId="2A9B9DD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0.0052</w:t>
            </w:r>
          </w:p>
        </w:tc>
        <w:tc>
          <w:tcPr>
            <w:tcW w:w="639" w:type="pct"/>
            <w:tcBorders>
              <w:top w:val="nil"/>
              <w:left w:val="single" w:sz="12" w:space="0" w:color="000000"/>
              <w:bottom w:val="nil"/>
              <w:right w:val="single" w:sz="12" w:space="0" w:color="000000"/>
            </w:tcBorders>
          </w:tcPr>
          <w:p w14:paraId="2F02885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52.9557</w:t>
            </w:r>
          </w:p>
        </w:tc>
      </w:tr>
      <w:tr w:rsidR="00A1656D" w:rsidRPr="00283A2F" w14:paraId="16AD26BF" w14:textId="77777777" w:rsidTr="004221ED">
        <w:trPr>
          <w:trHeight w:val="276"/>
        </w:trPr>
        <w:tc>
          <w:tcPr>
            <w:tcW w:w="420" w:type="pct"/>
            <w:tcBorders>
              <w:top w:val="nil"/>
              <w:left w:val="single" w:sz="12" w:space="0" w:color="000000"/>
              <w:bottom w:val="nil"/>
              <w:right w:val="single" w:sz="12" w:space="0" w:color="000000"/>
            </w:tcBorders>
          </w:tcPr>
          <w:p w14:paraId="5E6FE2D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91</w:t>
            </w:r>
          </w:p>
        </w:tc>
        <w:tc>
          <w:tcPr>
            <w:tcW w:w="2886" w:type="pct"/>
            <w:gridSpan w:val="8"/>
            <w:tcBorders>
              <w:top w:val="nil"/>
              <w:left w:val="single" w:sz="12" w:space="0" w:color="000000"/>
              <w:bottom w:val="nil"/>
              <w:right w:val="nil"/>
            </w:tcBorders>
          </w:tcPr>
          <w:p w14:paraId="055EB584"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0.0051 </w:t>
            </w:r>
            <w:r w:rsidRPr="00283A2F">
              <w:rPr>
                <w:rFonts w:ascii="Arial" w:eastAsia="Arial" w:hAnsi="Arial" w:cs="Arial"/>
                <w:color w:val="000000"/>
                <w:sz w:val="18"/>
                <w:szCs w:val="22"/>
                <w:lang w:val="en-GB"/>
              </w:rPr>
              <w:tab/>
              <w:t xml:space="preserve">             0.0050 </w:t>
            </w:r>
            <w:r w:rsidRPr="00283A2F">
              <w:rPr>
                <w:rFonts w:ascii="Arial" w:eastAsia="Arial" w:hAnsi="Arial" w:cs="Arial"/>
                <w:color w:val="000000"/>
                <w:sz w:val="18"/>
                <w:szCs w:val="22"/>
                <w:lang w:val="en-GB"/>
              </w:rPr>
              <w:tab/>
              <w:t>0.0056    0.0050</w:t>
            </w:r>
          </w:p>
        </w:tc>
        <w:tc>
          <w:tcPr>
            <w:tcW w:w="500" w:type="pct"/>
            <w:gridSpan w:val="2"/>
            <w:tcBorders>
              <w:top w:val="nil"/>
              <w:left w:val="nil"/>
              <w:bottom w:val="nil"/>
              <w:right w:val="nil"/>
            </w:tcBorders>
          </w:tcPr>
          <w:p w14:paraId="1D66472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0.0050</w:t>
            </w:r>
          </w:p>
        </w:tc>
        <w:tc>
          <w:tcPr>
            <w:tcW w:w="555" w:type="pct"/>
            <w:gridSpan w:val="2"/>
            <w:tcBorders>
              <w:top w:val="nil"/>
              <w:left w:val="nil"/>
              <w:bottom w:val="nil"/>
              <w:right w:val="single" w:sz="12" w:space="0" w:color="000000"/>
            </w:tcBorders>
          </w:tcPr>
          <w:p w14:paraId="77C4272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0.0051</w:t>
            </w:r>
          </w:p>
        </w:tc>
        <w:tc>
          <w:tcPr>
            <w:tcW w:w="639" w:type="pct"/>
            <w:tcBorders>
              <w:top w:val="nil"/>
              <w:left w:val="single" w:sz="12" w:space="0" w:color="000000"/>
              <w:bottom w:val="nil"/>
              <w:right w:val="single" w:sz="12" w:space="0" w:color="000000"/>
            </w:tcBorders>
          </w:tcPr>
          <w:p w14:paraId="3B1E5B9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52.4153</w:t>
            </w:r>
          </w:p>
        </w:tc>
      </w:tr>
      <w:tr w:rsidR="00A1656D" w:rsidRPr="00283A2F" w14:paraId="2DEC5E5F" w14:textId="77777777" w:rsidTr="004221ED">
        <w:trPr>
          <w:trHeight w:val="276"/>
        </w:trPr>
        <w:tc>
          <w:tcPr>
            <w:tcW w:w="420" w:type="pct"/>
            <w:tcBorders>
              <w:top w:val="nil"/>
              <w:left w:val="single" w:sz="12" w:space="0" w:color="000000"/>
              <w:bottom w:val="nil"/>
              <w:right w:val="single" w:sz="12" w:space="0" w:color="000000"/>
            </w:tcBorders>
          </w:tcPr>
          <w:p w14:paraId="0BB4344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92</w:t>
            </w:r>
          </w:p>
        </w:tc>
        <w:tc>
          <w:tcPr>
            <w:tcW w:w="2886" w:type="pct"/>
            <w:gridSpan w:val="8"/>
            <w:tcBorders>
              <w:top w:val="nil"/>
              <w:left w:val="single" w:sz="12" w:space="0" w:color="000000"/>
              <w:bottom w:val="nil"/>
              <w:right w:val="nil"/>
            </w:tcBorders>
          </w:tcPr>
          <w:p w14:paraId="1B460E77"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0.0051 </w:t>
            </w:r>
            <w:r w:rsidRPr="00283A2F">
              <w:rPr>
                <w:rFonts w:ascii="Arial" w:eastAsia="Arial" w:hAnsi="Arial" w:cs="Arial"/>
                <w:color w:val="000000"/>
                <w:sz w:val="18"/>
                <w:szCs w:val="22"/>
                <w:lang w:val="en-GB"/>
              </w:rPr>
              <w:tab/>
              <w:t xml:space="preserve">             0.0050 </w:t>
            </w:r>
            <w:r w:rsidRPr="00283A2F">
              <w:rPr>
                <w:rFonts w:ascii="Arial" w:eastAsia="Arial" w:hAnsi="Arial" w:cs="Arial"/>
                <w:color w:val="000000"/>
                <w:sz w:val="18"/>
                <w:szCs w:val="22"/>
                <w:lang w:val="en-GB"/>
              </w:rPr>
              <w:tab/>
              <w:t>0.0056    0.0050</w:t>
            </w:r>
          </w:p>
        </w:tc>
        <w:tc>
          <w:tcPr>
            <w:tcW w:w="500" w:type="pct"/>
            <w:gridSpan w:val="2"/>
            <w:tcBorders>
              <w:top w:val="nil"/>
              <w:left w:val="nil"/>
              <w:bottom w:val="nil"/>
              <w:right w:val="nil"/>
            </w:tcBorders>
          </w:tcPr>
          <w:p w14:paraId="69A5A51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0.0050</w:t>
            </w:r>
          </w:p>
        </w:tc>
        <w:tc>
          <w:tcPr>
            <w:tcW w:w="555" w:type="pct"/>
            <w:gridSpan w:val="2"/>
            <w:tcBorders>
              <w:top w:val="nil"/>
              <w:left w:val="nil"/>
              <w:bottom w:val="nil"/>
              <w:right w:val="single" w:sz="12" w:space="0" w:color="000000"/>
            </w:tcBorders>
          </w:tcPr>
          <w:p w14:paraId="12BAAC7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0.0051</w:t>
            </w:r>
          </w:p>
        </w:tc>
        <w:tc>
          <w:tcPr>
            <w:tcW w:w="639" w:type="pct"/>
            <w:tcBorders>
              <w:top w:val="nil"/>
              <w:left w:val="single" w:sz="12" w:space="0" w:color="000000"/>
              <w:bottom w:val="nil"/>
              <w:right w:val="single" w:sz="12" w:space="0" w:color="000000"/>
            </w:tcBorders>
          </w:tcPr>
          <w:p w14:paraId="1E75F2B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52.0362</w:t>
            </w:r>
          </w:p>
        </w:tc>
      </w:tr>
      <w:tr w:rsidR="00A1656D" w:rsidRPr="00283A2F" w14:paraId="28BA2F77" w14:textId="77777777" w:rsidTr="004221ED">
        <w:trPr>
          <w:trHeight w:val="276"/>
        </w:trPr>
        <w:tc>
          <w:tcPr>
            <w:tcW w:w="420" w:type="pct"/>
            <w:tcBorders>
              <w:top w:val="nil"/>
              <w:left w:val="single" w:sz="12" w:space="0" w:color="000000"/>
              <w:bottom w:val="nil"/>
              <w:right w:val="single" w:sz="12" w:space="0" w:color="000000"/>
            </w:tcBorders>
          </w:tcPr>
          <w:p w14:paraId="5FED35D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93</w:t>
            </w:r>
          </w:p>
        </w:tc>
        <w:tc>
          <w:tcPr>
            <w:tcW w:w="2886" w:type="pct"/>
            <w:gridSpan w:val="8"/>
            <w:tcBorders>
              <w:top w:val="nil"/>
              <w:left w:val="single" w:sz="12" w:space="0" w:color="000000"/>
              <w:bottom w:val="nil"/>
              <w:right w:val="nil"/>
            </w:tcBorders>
          </w:tcPr>
          <w:p w14:paraId="2A37059F"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0.0050 </w:t>
            </w:r>
            <w:r w:rsidRPr="00283A2F">
              <w:rPr>
                <w:rFonts w:ascii="Arial" w:eastAsia="Arial" w:hAnsi="Arial" w:cs="Arial"/>
                <w:color w:val="000000"/>
                <w:sz w:val="18"/>
                <w:szCs w:val="22"/>
                <w:lang w:val="en-GB"/>
              </w:rPr>
              <w:tab/>
              <w:t xml:space="preserve">             0.0050 </w:t>
            </w:r>
            <w:r w:rsidRPr="00283A2F">
              <w:rPr>
                <w:rFonts w:ascii="Arial" w:eastAsia="Arial" w:hAnsi="Arial" w:cs="Arial"/>
                <w:color w:val="000000"/>
                <w:sz w:val="18"/>
                <w:szCs w:val="22"/>
                <w:lang w:val="en-GB"/>
              </w:rPr>
              <w:tab/>
              <w:t>0.0056    0.0050</w:t>
            </w:r>
          </w:p>
        </w:tc>
        <w:tc>
          <w:tcPr>
            <w:tcW w:w="500" w:type="pct"/>
            <w:gridSpan w:val="2"/>
            <w:tcBorders>
              <w:top w:val="nil"/>
              <w:left w:val="nil"/>
              <w:bottom w:val="nil"/>
              <w:right w:val="nil"/>
            </w:tcBorders>
          </w:tcPr>
          <w:p w14:paraId="1BDF650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0.0050</w:t>
            </w:r>
          </w:p>
        </w:tc>
        <w:tc>
          <w:tcPr>
            <w:tcW w:w="555" w:type="pct"/>
            <w:gridSpan w:val="2"/>
            <w:tcBorders>
              <w:top w:val="nil"/>
              <w:left w:val="nil"/>
              <w:bottom w:val="nil"/>
              <w:right w:val="single" w:sz="12" w:space="0" w:color="000000"/>
            </w:tcBorders>
          </w:tcPr>
          <w:p w14:paraId="643477B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0.0051</w:t>
            </w:r>
          </w:p>
        </w:tc>
        <w:tc>
          <w:tcPr>
            <w:tcW w:w="639" w:type="pct"/>
            <w:tcBorders>
              <w:top w:val="nil"/>
              <w:left w:val="single" w:sz="12" w:space="0" w:color="000000"/>
              <w:bottom w:val="nil"/>
              <w:right w:val="single" w:sz="12" w:space="0" w:color="000000"/>
            </w:tcBorders>
          </w:tcPr>
          <w:p w14:paraId="4BE1991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51.6825</w:t>
            </w:r>
          </w:p>
        </w:tc>
      </w:tr>
      <w:tr w:rsidR="00A1656D" w:rsidRPr="00283A2F" w14:paraId="6B335414" w14:textId="77777777" w:rsidTr="004221ED">
        <w:trPr>
          <w:trHeight w:val="276"/>
        </w:trPr>
        <w:tc>
          <w:tcPr>
            <w:tcW w:w="420" w:type="pct"/>
            <w:tcBorders>
              <w:top w:val="nil"/>
              <w:left w:val="single" w:sz="12" w:space="0" w:color="000000"/>
              <w:bottom w:val="nil"/>
              <w:right w:val="single" w:sz="12" w:space="0" w:color="000000"/>
            </w:tcBorders>
          </w:tcPr>
          <w:p w14:paraId="09BBBF9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94</w:t>
            </w:r>
          </w:p>
        </w:tc>
        <w:tc>
          <w:tcPr>
            <w:tcW w:w="2886" w:type="pct"/>
            <w:gridSpan w:val="8"/>
            <w:tcBorders>
              <w:top w:val="nil"/>
              <w:left w:val="single" w:sz="12" w:space="0" w:color="000000"/>
              <w:bottom w:val="nil"/>
              <w:right w:val="nil"/>
            </w:tcBorders>
          </w:tcPr>
          <w:p w14:paraId="02B2227C"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0.0050 </w:t>
            </w:r>
            <w:r w:rsidRPr="00283A2F">
              <w:rPr>
                <w:rFonts w:ascii="Arial" w:eastAsia="Arial" w:hAnsi="Arial" w:cs="Arial"/>
                <w:color w:val="000000"/>
                <w:sz w:val="18"/>
                <w:szCs w:val="22"/>
                <w:lang w:val="en-GB"/>
              </w:rPr>
              <w:tab/>
              <w:t xml:space="preserve">             0.0049 </w:t>
            </w:r>
            <w:r w:rsidRPr="00283A2F">
              <w:rPr>
                <w:rFonts w:ascii="Arial" w:eastAsia="Arial" w:hAnsi="Arial" w:cs="Arial"/>
                <w:color w:val="000000"/>
                <w:sz w:val="18"/>
                <w:szCs w:val="22"/>
                <w:lang w:val="en-GB"/>
              </w:rPr>
              <w:tab/>
              <w:t>0.0055    0.0049</w:t>
            </w:r>
          </w:p>
        </w:tc>
        <w:tc>
          <w:tcPr>
            <w:tcW w:w="500" w:type="pct"/>
            <w:gridSpan w:val="2"/>
            <w:tcBorders>
              <w:top w:val="nil"/>
              <w:left w:val="nil"/>
              <w:bottom w:val="nil"/>
              <w:right w:val="nil"/>
            </w:tcBorders>
          </w:tcPr>
          <w:p w14:paraId="06E1909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0.0049</w:t>
            </w:r>
          </w:p>
        </w:tc>
        <w:tc>
          <w:tcPr>
            <w:tcW w:w="555" w:type="pct"/>
            <w:gridSpan w:val="2"/>
            <w:tcBorders>
              <w:top w:val="nil"/>
              <w:left w:val="nil"/>
              <w:bottom w:val="nil"/>
              <w:right w:val="single" w:sz="12" w:space="0" w:color="000000"/>
            </w:tcBorders>
          </w:tcPr>
          <w:p w14:paraId="1675BF4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0.0050</w:t>
            </w:r>
          </w:p>
        </w:tc>
        <w:tc>
          <w:tcPr>
            <w:tcW w:w="639" w:type="pct"/>
            <w:tcBorders>
              <w:top w:val="nil"/>
              <w:left w:val="single" w:sz="12" w:space="0" w:color="000000"/>
              <w:bottom w:val="nil"/>
              <w:right w:val="single" w:sz="12" w:space="0" w:color="000000"/>
            </w:tcBorders>
          </w:tcPr>
          <w:p w14:paraId="3E37513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51.3086</w:t>
            </w:r>
          </w:p>
        </w:tc>
      </w:tr>
      <w:tr w:rsidR="00A1656D" w:rsidRPr="00283A2F" w14:paraId="4A1A2C78" w14:textId="77777777" w:rsidTr="004221ED">
        <w:trPr>
          <w:trHeight w:val="276"/>
        </w:trPr>
        <w:tc>
          <w:tcPr>
            <w:tcW w:w="420" w:type="pct"/>
            <w:tcBorders>
              <w:top w:val="nil"/>
              <w:left w:val="single" w:sz="12" w:space="0" w:color="000000"/>
              <w:bottom w:val="nil"/>
              <w:right w:val="single" w:sz="12" w:space="0" w:color="000000"/>
            </w:tcBorders>
          </w:tcPr>
          <w:p w14:paraId="2B2D622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95</w:t>
            </w:r>
          </w:p>
        </w:tc>
        <w:tc>
          <w:tcPr>
            <w:tcW w:w="2886" w:type="pct"/>
            <w:gridSpan w:val="8"/>
            <w:tcBorders>
              <w:top w:val="nil"/>
              <w:left w:val="single" w:sz="12" w:space="0" w:color="000000"/>
              <w:bottom w:val="nil"/>
              <w:right w:val="nil"/>
            </w:tcBorders>
          </w:tcPr>
          <w:p w14:paraId="071A3DF8"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0.0050 </w:t>
            </w:r>
            <w:r w:rsidRPr="00283A2F">
              <w:rPr>
                <w:rFonts w:ascii="Arial" w:eastAsia="Arial" w:hAnsi="Arial" w:cs="Arial"/>
                <w:color w:val="000000"/>
                <w:sz w:val="18"/>
                <w:szCs w:val="22"/>
                <w:lang w:val="en-GB"/>
              </w:rPr>
              <w:tab/>
              <w:t xml:space="preserve">             0.0049 </w:t>
            </w:r>
            <w:r w:rsidRPr="00283A2F">
              <w:rPr>
                <w:rFonts w:ascii="Arial" w:eastAsia="Arial" w:hAnsi="Arial" w:cs="Arial"/>
                <w:color w:val="000000"/>
                <w:sz w:val="18"/>
                <w:szCs w:val="22"/>
                <w:lang w:val="en-GB"/>
              </w:rPr>
              <w:tab/>
              <w:t>0.0055    0.0049</w:t>
            </w:r>
          </w:p>
        </w:tc>
        <w:tc>
          <w:tcPr>
            <w:tcW w:w="500" w:type="pct"/>
            <w:gridSpan w:val="2"/>
            <w:tcBorders>
              <w:top w:val="nil"/>
              <w:left w:val="nil"/>
              <w:bottom w:val="nil"/>
              <w:right w:val="nil"/>
            </w:tcBorders>
          </w:tcPr>
          <w:p w14:paraId="14C80C7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0.0049</w:t>
            </w:r>
          </w:p>
        </w:tc>
        <w:tc>
          <w:tcPr>
            <w:tcW w:w="555" w:type="pct"/>
            <w:gridSpan w:val="2"/>
            <w:tcBorders>
              <w:top w:val="nil"/>
              <w:left w:val="nil"/>
              <w:bottom w:val="nil"/>
              <w:right w:val="single" w:sz="12" w:space="0" w:color="000000"/>
            </w:tcBorders>
          </w:tcPr>
          <w:p w14:paraId="5993F67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0.0050</w:t>
            </w:r>
          </w:p>
        </w:tc>
        <w:tc>
          <w:tcPr>
            <w:tcW w:w="639" w:type="pct"/>
            <w:tcBorders>
              <w:top w:val="nil"/>
              <w:left w:val="single" w:sz="12" w:space="0" w:color="000000"/>
              <w:bottom w:val="nil"/>
              <w:right w:val="single" w:sz="12" w:space="0" w:color="000000"/>
            </w:tcBorders>
          </w:tcPr>
          <w:p w14:paraId="1C642CD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50.9375</w:t>
            </w:r>
          </w:p>
        </w:tc>
      </w:tr>
      <w:tr w:rsidR="00A1656D" w:rsidRPr="00283A2F" w14:paraId="604D3364" w14:textId="77777777" w:rsidTr="004221ED">
        <w:trPr>
          <w:trHeight w:val="276"/>
        </w:trPr>
        <w:tc>
          <w:tcPr>
            <w:tcW w:w="420" w:type="pct"/>
            <w:tcBorders>
              <w:top w:val="nil"/>
              <w:left w:val="single" w:sz="12" w:space="0" w:color="000000"/>
              <w:bottom w:val="nil"/>
              <w:right w:val="single" w:sz="12" w:space="0" w:color="000000"/>
            </w:tcBorders>
          </w:tcPr>
          <w:p w14:paraId="6928E00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96</w:t>
            </w:r>
          </w:p>
        </w:tc>
        <w:tc>
          <w:tcPr>
            <w:tcW w:w="2886" w:type="pct"/>
            <w:gridSpan w:val="8"/>
            <w:tcBorders>
              <w:top w:val="nil"/>
              <w:left w:val="single" w:sz="12" w:space="0" w:color="000000"/>
              <w:bottom w:val="nil"/>
              <w:right w:val="nil"/>
            </w:tcBorders>
          </w:tcPr>
          <w:p w14:paraId="6027E7C7"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0.0049 </w:t>
            </w:r>
            <w:r w:rsidRPr="00283A2F">
              <w:rPr>
                <w:rFonts w:ascii="Arial" w:eastAsia="Arial" w:hAnsi="Arial" w:cs="Arial"/>
                <w:color w:val="000000"/>
                <w:sz w:val="18"/>
                <w:szCs w:val="22"/>
                <w:lang w:val="en-GB"/>
              </w:rPr>
              <w:tab/>
              <w:t xml:space="preserve">             0.0049 </w:t>
            </w:r>
            <w:r w:rsidRPr="00283A2F">
              <w:rPr>
                <w:rFonts w:ascii="Arial" w:eastAsia="Arial" w:hAnsi="Arial" w:cs="Arial"/>
                <w:color w:val="000000"/>
                <w:sz w:val="18"/>
                <w:szCs w:val="22"/>
                <w:lang w:val="en-GB"/>
              </w:rPr>
              <w:tab/>
              <w:t>0.0054    0.0049</w:t>
            </w:r>
          </w:p>
        </w:tc>
        <w:tc>
          <w:tcPr>
            <w:tcW w:w="500" w:type="pct"/>
            <w:gridSpan w:val="2"/>
            <w:tcBorders>
              <w:top w:val="nil"/>
              <w:left w:val="nil"/>
              <w:bottom w:val="nil"/>
              <w:right w:val="nil"/>
            </w:tcBorders>
          </w:tcPr>
          <w:p w14:paraId="75F398B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0.0049</w:t>
            </w:r>
          </w:p>
        </w:tc>
        <w:tc>
          <w:tcPr>
            <w:tcW w:w="555" w:type="pct"/>
            <w:gridSpan w:val="2"/>
            <w:tcBorders>
              <w:top w:val="nil"/>
              <w:left w:val="nil"/>
              <w:bottom w:val="nil"/>
              <w:right w:val="single" w:sz="12" w:space="0" w:color="000000"/>
            </w:tcBorders>
          </w:tcPr>
          <w:p w14:paraId="1D36224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0.0050</w:t>
            </w:r>
          </w:p>
        </w:tc>
        <w:tc>
          <w:tcPr>
            <w:tcW w:w="639" w:type="pct"/>
            <w:tcBorders>
              <w:top w:val="nil"/>
              <w:left w:val="single" w:sz="12" w:space="0" w:color="000000"/>
              <w:bottom w:val="nil"/>
              <w:right w:val="single" w:sz="12" w:space="0" w:color="000000"/>
            </w:tcBorders>
          </w:tcPr>
          <w:p w14:paraId="40CF005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50.5690</w:t>
            </w:r>
          </w:p>
        </w:tc>
      </w:tr>
      <w:tr w:rsidR="00A1656D" w:rsidRPr="00283A2F" w14:paraId="0DD8C330" w14:textId="77777777" w:rsidTr="004221ED">
        <w:trPr>
          <w:trHeight w:val="276"/>
        </w:trPr>
        <w:tc>
          <w:tcPr>
            <w:tcW w:w="420" w:type="pct"/>
            <w:tcBorders>
              <w:top w:val="nil"/>
              <w:left w:val="single" w:sz="12" w:space="0" w:color="000000"/>
              <w:bottom w:val="nil"/>
              <w:right w:val="single" w:sz="12" w:space="0" w:color="000000"/>
            </w:tcBorders>
          </w:tcPr>
          <w:p w14:paraId="0CB9741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97</w:t>
            </w:r>
          </w:p>
        </w:tc>
        <w:tc>
          <w:tcPr>
            <w:tcW w:w="2886" w:type="pct"/>
            <w:gridSpan w:val="8"/>
            <w:tcBorders>
              <w:top w:val="nil"/>
              <w:left w:val="single" w:sz="12" w:space="0" w:color="000000"/>
              <w:bottom w:val="nil"/>
              <w:right w:val="nil"/>
            </w:tcBorders>
          </w:tcPr>
          <w:p w14:paraId="41A7A4B8"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0.0049 </w:t>
            </w:r>
            <w:r w:rsidRPr="00283A2F">
              <w:rPr>
                <w:rFonts w:ascii="Arial" w:eastAsia="Arial" w:hAnsi="Arial" w:cs="Arial"/>
                <w:color w:val="000000"/>
                <w:sz w:val="18"/>
                <w:szCs w:val="22"/>
                <w:lang w:val="en-GB"/>
              </w:rPr>
              <w:tab/>
              <w:t xml:space="preserve">             0.0048 </w:t>
            </w:r>
            <w:r w:rsidRPr="00283A2F">
              <w:rPr>
                <w:rFonts w:ascii="Arial" w:eastAsia="Arial" w:hAnsi="Arial" w:cs="Arial"/>
                <w:color w:val="000000"/>
                <w:sz w:val="18"/>
                <w:szCs w:val="22"/>
                <w:lang w:val="en-GB"/>
              </w:rPr>
              <w:tab/>
              <w:t>0.0054    0.0048</w:t>
            </w:r>
          </w:p>
        </w:tc>
        <w:tc>
          <w:tcPr>
            <w:tcW w:w="500" w:type="pct"/>
            <w:gridSpan w:val="2"/>
            <w:tcBorders>
              <w:top w:val="nil"/>
              <w:left w:val="nil"/>
              <w:bottom w:val="nil"/>
              <w:right w:val="nil"/>
            </w:tcBorders>
          </w:tcPr>
          <w:p w14:paraId="5767052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0.0048</w:t>
            </w:r>
          </w:p>
        </w:tc>
        <w:tc>
          <w:tcPr>
            <w:tcW w:w="555" w:type="pct"/>
            <w:gridSpan w:val="2"/>
            <w:tcBorders>
              <w:top w:val="nil"/>
              <w:left w:val="nil"/>
              <w:bottom w:val="nil"/>
              <w:right w:val="single" w:sz="12" w:space="0" w:color="000000"/>
            </w:tcBorders>
          </w:tcPr>
          <w:p w14:paraId="263E837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0.0049</w:t>
            </w:r>
          </w:p>
        </w:tc>
        <w:tc>
          <w:tcPr>
            <w:tcW w:w="639" w:type="pct"/>
            <w:tcBorders>
              <w:top w:val="nil"/>
              <w:left w:val="single" w:sz="12" w:space="0" w:color="000000"/>
              <w:bottom w:val="nil"/>
              <w:right w:val="single" w:sz="12" w:space="0" w:color="000000"/>
            </w:tcBorders>
          </w:tcPr>
          <w:p w14:paraId="47471AB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50.2032</w:t>
            </w:r>
          </w:p>
        </w:tc>
      </w:tr>
      <w:tr w:rsidR="00A1656D" w:rsidRPr="00283A2F" w14:paraId="6D1A7EA6" w14:textId="77777777" w:rsidTr="004221ED">
        <w:trPr>
          <w:trHeight w:val="276"/>
        </w:trPr>
        <w:tc>
          <w:tcPr>
            <w:tcW w:w="420" w:type="pct"/>
            <w:tcBorders>
              <w:top w:val="nil"/>
              <w:left w:val="single" w:sz="12" w:space="0" w:color="000000"/>
              <w:bottom w:val="nil"/>
              <w:right w:val="single" w:sz="12" w:space="0" w:color="000000"/>
            </w:tcBorders>
          </w:tcPr>
          <w:p w14:paraId="4FC4C0B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98</w:t>
            </w:r>
          </w:p>
        </w:tc>
        <w:tc>
          <w:tcPr>
            <w:tcW w:w="2886" w:type="pct"/>
            <w:gridSpan w:val="8"/>
            <w:tcBorders>
              <w:top w:val="nil"/>
              <w:left w:val="single" w:sz="12" w:space="0" w:color="000000"/>
              <w:bottom w:val="nil"/>
              <w:right w:val="nil"/>
            </w:tcBorders>
          </w:tcPr>
          <w:p w14:paraId="4A21C967"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0.0049 </w:t>
            </w:r>
            <w:r w:rsidRPr="00283A2F">
              <w:rPr>
                <w:rFonts w:ascii="Arial" w:eastAsia="Arial" w:hAnsi="Arial" w:cs="Arial"/>
                <w:color w:val="000000"/>
                <w:sz w:val="18"/>
                <w:szCs w:val="22"/>
                <w:lang w:val="en-GB"/>
              </w:rPr>
              <w:tab/>
              <w:t xml:space="preserve">             0.0048 </w:t>
            </w:r>
            <w:r w:rsidRPr="00283A2F">
              <w:rPr>
                <w:rFonts w:ascii="Arial" w:eastAsia="Arial" w:hAnsi="Arial" w:cs="Arial"/>
                <w:color w:val="000000"/>
                <w:sz w:val="18"/>
                <w:szCs w:val="22"/>
                <w:lang w:val="en-GB"/>
              </w:rPr>
              <w:tab/>
              <w:t>0.0054    0.0048</w:t>
            </w:r>
          </w:p>
        </w:tc>
        <w:tc>
          <w:tcPr>
            <w:tcW w:w="500" w:type="pct"/>
            <w:gridSpan w:val="2"/>
            <w:tcBorders>
              <w:top w:val="nil"/>
              <w:left w:val="nil"/>
              <w:bottom w:val="nil"/>
              <w:right w:val="nil"/>
            </w:tcBorders>
          </w:tcPr>
          <w:p w14:paraId="0D38529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0.0048</w:t>
            </w:r>
          </w:p>
        </w:tc>
        <w:tc>
          <w:tcPr>
            <w:tcW w:w="555" w:type="pct"/>
            <w:gridSpan w:val="2"/>
            <w:tcBorders>
              <w:top w:val="nil"/>
              <w:left w:val="nil"/>
              <w:bottom w:val="nil"/>
              <w:right w:val="single" w:sz="12" w:space="0" w:color="000000"/>
            </w:tcBorders>
          </w:tcPr>
          <w:p w14:paraId="44C5C42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0.0049</w:t>
            </w:r>
          </w:p>
        </w:tc>
        <w:tc>
          <w:tcPr>
            <w:tcW w:w="639" w:type="pct"/>
            <w:tcBorders>
              <w:top w:val="nil"/>
              <w:left w:val="single" w:sz="12" w:space="0" w:color="000000"/>
              <w:bottom w:val="nil"/>
              <w:right w:val="single" w:sz="12" w:space="0" w:color="000000"/>
            </w:tcBorders>
          </w:tcPr>
          <w:p w14:paraId="7202B65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49.8401</w:t>
            </w:r>
          </w:p>
        </w:tc>
      </w:tr>
      <w:tr w:rsidR="00A1656D" w:rsidRPr="00283A2F" w14:paraId="08A36BA9" w14:textId="77777777" w:rsidTr="004221ED">
        <w:trPr>
          <w:trHeight w:val="276"/>
        </w:trPr>
        <w:tc>
          <w:tcPr>
            <w:tcW w:w="420" w:type="pct"/>
            <w:tcBorders>
              <w:top w:val="nil"/>
              <w:left w:val="single" w:sz="12" w:space="0" w:color="000000"/>
              <w:bottom w:val="nil"/>
              <w:right w:val="single" w:sz="12" w:space="0" w:color="000000"/>
            </w:tcBorders>
          </w:tcPr>
          <w:p w14:paraId="2C798C2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99</w:t>
            </w:r>
          </w:p>
        </w:tc>
        <w:tc>
          <w:tcPr>
            <w:tcW w:w="2886" w:type="pct"/>
            <w:gridSpan w:val="8"/>
            <w:tcBorders>
              <w:top w:val="nil"/>
              <w:left w:val="single" w:sz="12" w:space="0" w:color="000000"/>
              <w:bottom w:val="nil"/>
              <w:right w:val="nil"/>
            </w:tcBorders>
          </w:tcPr>
          <w:p w14:paraId="4E01C87F"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0.0048 </w:t>
            </w:r>
            <w:r w:rsidRPr="00283A2F">
              <w:rPr>
                <w:rFonts w:ascii="Arial" w:eastAsia="Arial" w:hAnsi="Arial" w:cs="Arial"/>
                <w:color w:val="000000"/>
                <w:sz w:val="18"/>
                <w:szCs w:val="22"/>
                <w:lang w:val="en-GB"/>
              </w:rPr>
              <w:tab/>
              <w:t xml:space="preserve">             0.0047 </w:t>
            </w:r>
            <w:r w:rsidRPr="00283A2F">
              <w:rPr>
                <w:rFonts w:ascii="Arial" w:eastAsia="Arial" w:hAnsi="Arial" w:cs="Arial"/>
                <w:color w:val="000000"/>
                <w:sz w:val="18"/>
                <w:szCs w:val="22"/>
                <w:lang w:val="en-GB"/>
              </w:rPr>
              <w:tab/>
              <w:t>0.0053    0.0047</w:t>
            </w:r>
          </w:p>
        </w:tc>
        <w:tc>
          <w:tcPr>
            <w:tcW w:w="500" w:type="pct"/>
            <w:gridSpan w:val="2"/>
            <w:tcBorders>
              <w:top w:val="nil"/>
              <w:left w:val="nil"/>
              <w:bottom w:val="nil"/>
              <w:right w:val="nil"/>
            </w:tcBorders>
          </w:tcPr>
          <w:p w14:paraId="3575894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0.0048</w:t>
            </w:r>
          </w:p>
        </w:tc>
        <w:tc>
          <w:tcPr>
            <w:tcW w:w="555" w:type="pct"/>
            <w:gridSpan w:val="2"/>
            <w:tcBorders>
              <w:top w:val="nil"/>
              <w:left w:val="nil"/>
              <w:bottom w:val="nil"/>
              <w:right w:val="single" w:sz="12" w:space="0" w:color="000000"/>
            </w:tcBorders>
          </w:tcPr>
          <w:p w14:paraId="79212EA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0.0049</w:t>
            </w:r>
          </w:p>
        </w:tc>
        <w:tc>
          <w:tcPr>
            <w:tcW w:w="639" w:type="pct"/>
            <w:tcBorders>
              <w:top w:val="nil"/>
              <w:left w:val="single" w:sz="12" w:space="0" w:color="000000"/>
              <w:bottom w:val="nil"/>
              <w:right w:val="single" w:sz="12" w:space="0" w:color="000000"/>
            </w:tcBorders>
          </w:tcPr>
          <w:p w14:paraId="0907BB2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49.4795</w:t>
            </w:r>
          </w:p>
        </w:tc>
      </w:tr>
      <w:tr w:rsidR="00A1656D" w:rsidRPr="00283A2F" w14:paraId="17C53E59" w14:textId="77777777" w:rsidTr="004221ED">
        <w:trPr>
          <w:trHeight w:val="276"/>
        </w:trPr>
        <w:tc>
          <w:tcPr>
            <w:tcW w:w="420" w:type="pct"/>
            <w:tcBorders>
              <w:top w:val="nil"/>
              <w:left w:val="single" w:sz="12" w:space="0" w:color="000000"/>
              <w:bottom w:val="nil"/>
              <w:right w:val="single" w:sz="12" w:space="0" w:color="000000"/>
            </w:tcBorders>
          </w:tcPr>
          <w:p w14:paraId="0065F77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100</w:t>
            </w:r>
          </w:p>
        </w:tc>
        <w:tc>
          <w:tcPr>
            <w:tcW w:w="2886" w:type="pct"/>
            <w:gridSpan w:val="8"/>
            <w:tcBorders>
              <w:top w:val="nil"/>
              <w:left w:val="single" w:sz="12" w:space="0" w:color="000000"/>
              <w:bottom w:val="nil"/>
              <w:right w:val="nil"/>
            </w:tcBorders>
          </w:tcPr>
          <w:p w14:paraId="62D3EF4A"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0.0041 </w:t>
            </w:r>
            <w:r w:rsidRPr="00283A2F">
              <w:rPr>
                <w:rFonts w:ascii="Arial" w:eastAsia="Arial" w:hAnsi="Arial" w:cs="Arial"/>
                <w:color w:val="000000"/>
                <w:sz w:val="18"/>
                <w:szCs w:val="22"/>
                <w:lang w:val="en-GB"/>
              </w:rPr>
              <w:tab/>
              <w:t xml:space="preserve">             0.0047 </w:t>
            </w:r>
            <w:r w:rsidRPr="00283A2F">
              <w:rPr>
                <w:rFonts w:ascii="Arial" w:eastAsia="Arial" w:hAnsi="Arial" w:cs="Arial"/>
                <w:color w:val="000000"/>
                <w:sz w:val="18"/>
                <w:szCs w:val="22"/>
                <w:lang w:val="en-GB"/>
              </w:rPr>
              <w:tab/>
              <w:t>0.0039    0.0047</w:t>
            </w:r>
          </w:p>
        </w:tc>
        <w:tc>
          <w:tcPr>
            <w:tcW w:w="500" w:type="pct"/>
            <w:gridSpan w:val="2"/>
            <w:tcBorders>
              <w:top w:val="nil"/>
              <w:left w:val="nil"/>
              <w:bottom w:val="nil"/>
              <w:right w:val="nil"/>
            </w:tcBorders>
          </w:tcPr>
          <w:p w14:paraId="778FE04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0.0056</w:t>
            </w:r>
          </w:p>
        </w:tc>
        <w:tc>
          <w:tcPr>
            <w:tcW w:w="555" w:type="pct"/>
            <w:gridSpan w:val="2"/>
            <w:tcBorders>
              <w:top w:val="nil"/>
              <w:left w:val="nil"/>
              <w:bottom w:val="nil"/>
              <w:right w:val="single" w:sz="12" w:space="0" w:color="000000"/>
            </w:tcBorders>
          </w:tcPr>
          <w:p w14:paraId="659B9EF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0.0042</w:t>
            </w:r>
          </w:p>
        </w:tc>
        <w:tc>
          <w:tcPr>
            <w:tcW w:w="639" w:type="pct"/>
            <w:tcBorders>
              <w:top w:val="nil"/>
              <w:left w:val="single" w:sz="12" w:space="0" w:color="000000"/>
              <w:bottom w:val="nil"/>
              <w:right w:val="single" w:sz="12" w:space="0" w:color="000000"/>
            </w:tcBorders>
          </w:tcPr>
          <w:p w14:paraId="1E2F4DB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42.6938</w:t>
            </w:r>
          </w:p>
        </w:tc>
      </w:tr>
      <w:tr w:rsidR="00A1656D" w:rsidRPr="00283A2F" w14:paraId="3F15153F" w14:textId="77777777" w:rsidTr="004221ED">
        <w:trPr>
          <w:trHeight w:val="276"/>
        </w:trPr>
        <w:tc>
          <w:tcPr>
            <w:tcW w:w="420" w:type="pct"/>
            <w:tcBorders>
              <w:top w:val="nil"/>
              <w:left w:val="single" w:sz="12" w:space="0" w:color="000000"/>
              <w:bottom w:val="nil"/>
              <w:right w:val="single" w:sz="12" w:space="0" w:color="000000"/>
            </w:tcBorders>
          </w:tcPr>
          <w:p w14:paraId="04F5A02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101</w:t>
            </w:r>
          </w:p>
        </w:tc>
        <w:tc>
          <w:tcPr>
            <w:tcW w:w="2886" w:type="pct"/>
            <w:gridSpan w:val="8"/>
            <w:tcBorders>
              <w:top w:val="nil"/>
              <w:left w:val="single" w:sz="12" w:space="0" w:color="000000"/>
              <w:bottom w:val="nil"/>
              <w:right w:val="nil"/>
            </w:tcBorders>
          </w:tcPr>
          <w:p w14:paraId="5E0D6DAD"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0.0047 </w:t>
            </w:r>
            <w:r w:rsidRPr="00283A2F">
              <w:rPr>
                <w:rFonts w:ascii="Arial" w:eastAsia="Arial" w:hAnsi="Arial" w:cs="Arial"/>
                <w:color w:val="000000"/>
                <w:sz w:val="18"/>
                <w:szCs w:val="22"/>
                <w:lang w:val="en-GB"/>
              </w:rPr>
              <w:tab/>
              <w:t xml:space="preserve">             0.0047 </w:t>
            </w:r>
            <w:r w:rsidRPr="00283A2F">
              <w:rPr>
                <w:rFonts w:ascii="Arial" w:eastAsia="Arial" w:hAnsi="Arial" w:cs="Arial"/>
                <w:color w:val="000000"/>
                <w:sz w:val="18"/>
                <w:szCs w:val="22"/>
                <w:lang w:val="en-GB"/>
              </w:rPr>
              <w:tab/>
              <w:t>0.0052    0.0047</w:t>
            </w:r>
          </w:p>
        </w:tc>
        <w:tc>
          <w:tcPr>
            <w:tcW w:w="500" w:type="pct"/>
            <w:gridSpan w:val="2"/>
            <w:tcBorders>
              <w:top w:val="nil"/>
              <w:left w:val="nil"/>
              <w:bottom w:val="nil"/>
              <w:right w:val="nil"/>
            </w:tcBorders>
          </w:tcPr>
          <w:p w14:paraId="4435759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0.0047</w:t>
            </w:r>
          </w:p>
        </w:tc>
        <w:tc>
          <w:tcPr>
            <w:tcW w:w="555" w:type="pct"/>
            <w:gridSpan w:val="2"/>
            <w:tcBorders>
              <w:top w:val="nil"/>
              <w:left w:val="nil"/>
              <w:bottom w:val="nil"/>
              <w:right w:val="single" w:sz="12" w:space="0" w:color="000000"/>
            </w:tcBorders>
          </w:tcPr>
          <w:p w14:paraId="51EC0ED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0.0048</w:t>
            </w:r>
          </w:p>
        </w:tc>
        <w:tc>
          <w:tcPr>
            <w:tcW w:w="639" w:type="pct"/>
            <w:tcBorders>
              <w:top w:val="nil"/>
              <w:left w:val="single" w:sz="12" w:space="0" w:color="000000"/>
              <w:bottom w:val="nil"/>
              <w:right w:val="single" w:sz="12" w:space="0" w:color="000000"/>
            </w:tcBorders>
          </w:tcPr>
          <w:p w14:paraId="6802662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48.5676</w:t>
            </w:r>
          </w:p>
        </w:tc>
      </w:tr>
      <w:tr w:rsidR="00A1656D" w:rsidRPr="00283A2F" w14:paraId="27B5E4C2" w14:textId="77777777" w:rsidTr="004221ED">
        <w:trPr>
          <w:trHeight w:val="276"/>
        </w:trPr>
        <w:tc>
          <w:tcPr>
            <w:tcW w:w="420" w:type="pct"/>
            <w:tcBorders>
              <w:top w:val="nil"/>
              <w:left w:val="single" w:sz="12" w:space="0" w:color="000000"/>
              <w:bottom w:val="nil"/>
              <w:right w:val="single" w:sz="12" w:space="0" w:color="000000"/>
            </w:tcBorders>
          </w:tcPr>
          <w:p w14:paraId="26DCE52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102</w:t>
            </w:r>
          </w:p>
        </w:tc>
        <w:tc>
          <w:tcPr>
            <w:tcW w:w="2886" w:type="pct"/>
            <w:gridSpan w:val="8"/>
            <w:tcBorders>
              <w:top w:val="nil"/>
              <w:left w:val="single" w:sz="12" w:space="0" w:color="000000"/>
              <w:bottom w:val="nil"/>
              <w:right w:val="nil"/>
            </w:tcBorders>
          </w:tcPr>
          <w:p w14:paraId="034F1BA0"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0.0047 </w:t>
            </w:r>
            <w:r w:rsidRPr="00283A2F">
              <w:rPr>
                <w:rFonts w:ascii="Arial" w:eastAsia="Arial" w:hAnsi="Arial" w:cs="Arial"/>
                <w:color w:val="000000"/>
                <w:sz w:val="18"/>
                <w:szCs w:val="22"/>
                <w:lang w:val="en-GB"/>
              </w:rPr>
              <w:tab/>
              <w:t xml:space="preserve">             0.0046 </w:t>
            </w:r>
            <w:r w:rsidRPr="00283A2F">
              <w:rPr>
                <w:rFonts w:ascii="Arial" w:eastAsia="Arial" w:hAnsi="Arial" w:cs="Arial"/>
                <w:color w:val="000000"/>
                <w:sz w:val="18"/>
                <w:szCs w:val="22"/>
                <w:lang w:val="en-GB"/>
              </w:rPr>
              <w:tab/>
              <w:t>0.0049    0.0046</w:t>
            </w:r>
          </w:p>
        </w:tc>
        <w:tc>
          <w:tcPr>
            <w:tcW w:w="500" w:type="pct"/>
            <w:gridSpan w:val="2"/>
            <w:tcBorders>
              <w:top w:val="nil"/>
              <w:left w:val="nil"/>
              <w:bottom w:val="nil"/>
              <w:right w:val="nil"/>
            </w:tcBorders>
          </w:tcPr>
          <w:p w14:paraId="0CE38D8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0.0024</w:t>
            </w:r>
          </w:p>
        </w:tc>
        <w:tc>
          <w:tcPr>
            <w:tcW w:w="555" w:type="pct"/>
            <w:gridSpan w:val="2"/>
            <w:tcBorders>
              <w:top w:val="nil"/>
              <w:left w:val="nil"/>
              <w:bottom w:val="nil"/>
              <w:right w:val="single" w:sz="12" w:space="0" w:color="000000"/>
            </w:tcBorders>
          </w:tcPr>
          <w:p w14:paraId="10B9946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0.0047</w:t>
            </w:r>
          </w:p>
        </w:tc>
        <w:tc>
          <w:tcPr>
            <w:tcW w:w="639" w:type="pct"/>
            <w:tcBorders>
              <w:top w:val="nil"/>
              <w:left w:val="single" w:sz="12" w:space="0" w:color="000000"/>
              <w:bottom w:val="nil"/>
              <w:right w:val="single" w:sz="12" w:space="0" w:color="000000"/>
            </w:tcBorders>
          </w:tcPr>
          <w:p w14:paraId="3A7EA61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44.5575</w:t>
            </w:r>
          </w:p>
        </w:tc>
      </w:tr>
      <w:tr w:rsidR="00A1656D" w:rsidRPr="00283A2F" w14:paraId="00EFFFA9" w14:textId="77777777" w:rsidTr="004221ED">
        <w:trPr>
          <w:trHeight w:val="276"/>
        </w:trPr>
        <w:tc>
          <w:tcPr>
            <w:tcW w:w="420" w:type="pct"/>
            <w:tcBorders>
              <w:top w:val="nil"/>
              <w:left w:val="single" w:sz="12" w:space="0" w:color="000000"/>
              <w:bottom w:val="nil"/>
              <w:right w:val="single" w:sz="12" w:space="0" w:color="000000"/>
            </w:tcBorders>
          </w:tcPr>
          <w:p w14:paraId="0815AAF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103</w:t>
            </w:r>
          </w:p>
        </w:tc>
        <w:tc>
          <w:tcPr>
            <w:tcW w:w="2886" w:type="pct"/>
            <w:gridSpan w:val="8"/>
            <w:tcBorders>
              <w:top w:val="nil"/>
              <w:left w:val="single" w:sz="12" w:space="0" w:color="000000"/>
              <w:bottom w:val="nil"/>
              <w:right w:val="nil"/>
            </w:tcBorders>
          </w:tcPr>
          <w:p w14:paraId="424C79F5"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0.0047 </w:t>
            </w:r>
            <w:r w:rsidRPr="00283A2F">
              <w:rPr>
                <w:rFonts w:ascii="Arial" w:eastAsia="Arial" w:hAnsi="Arial" w:cs="Arial"/>
                <w:color w:val="000000"/>
                <w:sz w:val="18"/>
                <w:szCs w:val="22"/>
                <w:lang w:val="en-GB"/>
              </w:rPr>
              <w:tab/>
              <w:t xml:space="preserve">             0.0046 </w:t>
            </w:r>
            <w:r w:rsidRPr="00283A2F">
              <w:rPr>
                <w:rFonts w:ascii="Arial" w:eastAsia="Arial" w:hAnsi="Arial" w:cs="Arial"/>
                <w:color w:val="000000"/>
                <w:sz w:val="18"/>
                <w:szCs w:val="22"/>
                <w:lang w:val="en-GB"/>
              </w:rPr>
              <w:tab/>
              <w:t>0.0048    0.0046</w:t>
            </w:r>
          </w:p>
        </w:tc>
        <w:tc>
          <w:tcPr>
            <w:tcW w:w="500" w:type="pct"/>
            <w:gridSpan w:val="2"/>
            <w:tcBorders>
              <w:top w:val="nil"/>
              <w:left w:val="nil"/>
              <w:bottom w:val="nil"/>
              <w:right w:val="nil"/>
            </w:tcBorders>
          </w:tcPr>
          <w:p w14:paraId="0AEF76A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0.0024</w:t>
            </w:r>
          </w:p>
        </w:tc>
        <w:tc>
          <w:tcPr>
            <w:tcW w:w="555" w:type="pct"/>
            <w:gridSpan w:val="2"/>
            <w:tcBorders>
              <w:top w:val="nil"/>
              <w:left w:val="nil"/>
              <w:bottom w:val="nil"/>
              <w:right w:val="single" w:sz="12" w:space="0" w:color="000000"/>
            </w:tcBorders>
          </w:tcPr>
          <w:p w14:paraId="1FA6FB6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0.0047</w:t>
            </w:r>
          </w:p>
        </w:tc>
        <w:tc>
          <w:tcPr>
            <w:tcW w:w="639" w:type="pct"/>
            <w:tcBorders>
              <w:top w:val="nil"/>
              <w:left w:val="single" w:sz="12" w:space="0" w:color="000000"/>
              <w:bottom w:val="nil"/>
              <w:right w:val="single" w:sz="12" w:space="0" w:color="000000"/>
            </w:tcBorders>
          </w:tcPr>
          <w:p w14:paraId="640723A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44.2034</w:t>
            </w:r>
          </w:p>
        </w:tc>
      </w:tr>
      <w:tr w:rsidR="00A1656D" w:rsidRPr="00283A2F" w14:paraId="0AA6ACD2" w14:textId="77777777" w:rsidTr="004221ED">
        <w:trPr>
          <w:trHeight w:val="276"/>
        </w:trPr>
        <w:tc>
          <w:tcPr>
            <w:tcW w:w="420" w:type="pct"/>
            <w:tcBorders>
              <w:top w:val="nil"/>
              <w:left w:val="single" w:sz="12" w:space="0" w:color="000000"/>
              <w:bottom w:val="nil"/>
              <w:right w:val="single" w:sz="12" w:space="0" w:color="000000"/>
            </w:tcBorders>
          </w:tcPr>
          <w:p w14:paraId="122FB42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104</w:t>
            </w:r>
          </w:p>
        </w:tc>
        <w:tc>
          <w:tcPr>
            <w:tcW w:w="2886" w:type="pct"/>
            <w:gridSpan w:val="8"/>
            <w:tcBorders>
              <w:top w:val="nil"/>
              <w:left w:val="single" w:sz="12" w:space="0" w:color="000000"/>
              <w:bottom w:val="nil"/>
              <w:right w:val="nil"/>
            </w:tcBorders>
          </w:tcPr>
          <w:p w14:paraId="4B1E6FF7"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0.0046 </w:t>
            </w:r>
            <w:r w:rsidRPr="00283A2F">
              <w:rPr>
                <w:rFonts w:ascii="Arial" w:eastAsia="Arial" w:hAnsi="Arial" w:cs="Arial"/>
                <w:color w:val="000000"/>
                <w:sz w:val="18"/>
                <w:szCs w:val="22"/>
                <w:lang w:val="en-GB"/>
              </w:rPr>
              <w:tab/>
              <w:t xml:space="preserve">             0.0046 </w:t>
            </w:r>
            <w:r w:rsidRPr="00283A2F">
              <w:rPr>
                <w:rFonts w:ascii="Arial" w:eastAsia="Arial" w:hAnsi="Arial" w:cs="Arial"/>
                <w:color w:val="000000"/>
                <w:sz w:val="18"/>
                <w:szCs w:val="22"/>
                <w:lang w:val="en-GB"/>
              </w:rPr>
              <w:tab/>
              <w:t>0.0048    0.0046</w:t>
            </w:r>
          </w:p>
        </w:tc>
        <w:tc>
          <w:tcPr>
            <w:tcW w:w="500" w:type="pct"/>
            <w:gridSpan w:val="2"/>
            <w:tcBorders>
              <w:top w:val="nil"/>
              <w:left w:val="nil"/>
              <w:bottom w:val="nil"/>
              <w:right w:val="nil"/>
            </w:tcBorders>
          </w:tcPr>
          <w:p w14:paraId="69BA467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555" w:type="pct"/>
            <w:gridSpan w:val="2"/>
            <w:tcBorders>
              <w:top w:val="nil"/>
              <w:left w:val="nil"/>
              <w:bottom w:val="nil"/>
              <w:right w:val="single" w:sz="12" w:space="0" w:color="000000"/>
            </w:tcBorders>
          </w:tcPr>
          <w:p w14:paraId="2A2EECD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0.0047</w:t>
            </w:r>
          </w:p>
        </w:tc>
        <w:tc>
          <w:tcPr>
            <w:tcW w:w="639" w:type="pct"/>
            <w:tcBorders>
              <w:top w:val="nil"/>
              <w:left w:val="single" w:sz="12" w:space="0" w:color="000000"/>
              <w:bottom w:val="nil"/>
              <w:right w:val="single" w:sz="12" w:space="0" w:color="000000"/>
            </w:tcBorders>
          </w:tcPr>
          <w:p w14:paraId="6541069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45.4234</w:t>
            </w:r>
          </w:p>
        </w:tc>
      </w:tr>
      <w:tr w:rsidR="00A1656D" w:rsidRPr="00283A2F" w14:paraId="0D196A34" w14:textId="77777777" w:rsidTr="004221ED">
        <w:trPr>
          <w:trHeight w:val="276"/>
        </w:trPr>
        <w:tc>
          <w:tcPr>
            <w:tcW w:w="420" w:type="pct"/>
            <w:tcBorders>
              <w:top w:val="nil"/>
              <w:left w:val="single" w:sz="12" w:space="0" w:color="000000"/>
              <w:bottom w:val="nil"/>
              <w:right w:val="single" w:sz="12" w:space="0" w:color="000000"/>
            </w:tcBorders>
          </w:tcPr>
          <w:p w14:paraId="37409F3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105</w:t>
            </w:r>
          </w:p>
        </w:tc>
        <w:tc>
          <w:tcPr>
            <w:tcW w:w="2886" w:type="pct"/>
            <w:gridSpan w:val="8"/>
            <w:tcBorders>
              <w:top w:val="nil"/>
              <w:left w:val="single" w:sz="12" w:space="0" w:color="000000"/>
              <w:bottom w:val="nil"/>
              <w:right w:val="nil"/>
            </w:tcBorders>
          </w:tcPr>
          <w:p w14:paraId="45292A9E"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0.0046 </w:t>
            </w:r>
            <w:r w:rsidRPr="00283A2F">
              <w:rPr>
                <w:rFonts w:ascii="Arial" w:eastAsia="Arial" w:hAnsi="Arial" w:cs="Arial"/>
                <w:color w:val="000000"/>
                <w:sz w:val="18"/>
                <w:szCs w:val="22"/>
                <w:lang w:val="en-GB"/>
              </w:rPr>
              <w:tab/>
              <w:t xml:space="preserve">             0.0045 </w:t>
            </w:r>
            <w:r w:rsidRPr="00283A2F">
              <w:rPr>
                <w:rFonts w:ascii="Arial" w:eastAsia="Arial" w:hAnsi="Arial" w:cs="Arial"/>
                <w:color w:val="000000"/>
                <w:sz w:val="18"/>
                <w:szCs w:val="22"/>
                <w:lang w:val="en-GB"/>
              </w:rPr>
              <w:tab/>
              <w:t>0.0047    0.0045</w:t>
            </w:r>
          </w:p>
        </w:tc>
        <w:tc>
          <w:tcPr>
            <w:tcW w:w="500" w:type="pct"/>
            <w:gridSpan w:val="2"/>
            <w:tcBorders>
              <w:top w:val="nil"/>
              <w:left w:val="nil"/>
              <w:bottom w:val="nil"/>
              <w:right w:val="nil"/>
            </w:tcBorders>
          </w:tcPr>
          <w:p w14:paraId="5754D23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555" w:type="pct"/>
            <w:gridSpan w:val="2"/>
            <w:tcBorders>
              <w:top w:val="nil"/>
              <w:left w:val="nil"/>
              <w:bottom w:val="nil"/>
              <w:right w:val="single" w:sz="12" w:space="0" w:color="000000"/>
            </w:tcBorders>
          </w:tcPr>
          <w:p w14:paraId="6C11EB4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0.0046</w:t>
            </w:r>
          </w:p>
        </w:tc>
        <w:tc>
          <w:tcPr>
            <w:tcW w:w="639" w:type="pct"/>
            <w:tcBorders>
              <w:top w:val="nil"/>
              <w:left w:val="single" w:sz="12" w:space="0" w:color="000000"/>
              <w:bottom w:val="nil"/>
              <w:right w:val="single" w:sz="12" w:space="0" w:color="000000"/>
            </w:tcBorders>
          </w:tcPr>
          <w:p w14:paraId="067D39A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45.0719</w:t>
            </w:r>
          </w:p>
        </w:tc>
      </w:tr>
      <w:tr w:rsidR="00A1656D" w:rsidRPr="00283A2F" w14:paraId="1C7F488A" w14:textId="77777777" w:rsidTr="004221ED">
        <w:trPr>
          <w:trHeight w:val="276"/>
        </w:trPr>
        <w:tc>
          <w:tcPr>
            <w:tcW w:w="420" w:type="pct"/>
            <w:tcBorders>
              <w:top w:val="nil"/>
              <w:left w:val="single" w:sz="12" w:space="0" w:color="000000"/>
              <w:bottom w:val="nil"/>
              <w:right w:val="single" w:sz="12" w:space="0" w:color="000000"/>
            </w:tcBorders>
          </w:tcPr>
          <w:p w14:paraId="230BF8A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106</w:t>
            </w:r>
          </w:p>
        </w:tc>
        <w:tc>
          <w:tcPr>
            <w:tcW w:w="2886" w:type="pct"/>
            <w:gridSpan w:val="8"/>
            <w:tcBorders>
              <w:top w:val="nil"/>
              <w:left w:val="single" w:sz="12" w:space="0" w:color="000000"/>
              <w:bottom w:val="nil"/>
              <w:right w:val="nil"/>
            </w:tcBorders>
          </w:tcPr>
          <w:p w14:paraId="1D4ED525"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0.0046 </w:t>
            </w:r>
            <w:r w:rsidRPr="00283A2F">
              <w:rPr>
                <w:rFonts w:ascii="Arial" w:eastAsia="Arial" w:hAnsi="Arial" w:cs="Arial"/>
                <w:color w:val="000000"/>
                <w:sz w:val="18"/>
                <w:szCs w:val="22"/>
                <w:lang w:val="en-GB"/>
              </w:rPr>
              <w:tab/>
              <w:t xml:space="preserve">             0.0045 </w:t>
            </w:r>
            <w:r w:rsidRPr="00283A2F">
              <w:rPr>
                <w:rFonts w:ascii="Arial" w:eastAsia="Arial" w:hAnsi="Arial" w:cs="Arial"/>
                <w:color w:val="000000"/>
                <w:sz w:val="18"/>
                <w:szCs w:val="22"/>
                <w:lang w:val="en-GB"/>
              </w:rPr>
              <w:tab/>
              <w:t>0.0047    0.0045</w:t>
            </w:r>
          </w:p>
        </w:tc>
        <w:tc>
          <w:tcPr>
            <w:tcW w:w="500" w:type="pct"/>
            <w:gridSpan w:val="2"/>
            <w:tcBorders>
              <w:top w:val="nil"/>
              <w:left w:val="nil"/>
              <w:bottom w:val="nil"/>
              <w:right w:val="nil"/>
            </w:tcBorders>
          </w:tcPr>
          <w:p w14:paraId="7453A1F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0.0045</w:t>
            </w:r>
          </w:p>
        </w:tc>
        <w:tc>
          <w:tcPr>
            <w:tcW w:w="555" w:type="pct"/>
            <w:gridSpan w:val="2"/>
            <w:tcBorders>
              <w:top w:val="nil"/>
              <w:left w:val="nil"/>
              <w:bottom w:val="nil"/>
              <w:right w:val="single" w:sz="12" w:space="0" w:color="000000"/>
            </w:tcBorders>
          </w:tcPr>
          <w:p w14:paraId="4778688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0.0046</w:t>
            </w:r>
          </w:p>
        </w:tc>
        <w:tc>
          <w:tcPr>
            <w:tcW w:w="639" w:type="pct"/>
            <w:tcBorders>
              <w:top w:val="nil"/>
              <w:left w:val="single" w:sz="12" w:space="0" w:color="000000"/>
              <w:bottom w:val="nil"/>
              <w:right w:val="single" w:sz="12" w:space="0" w:color="000000"/>
            </w:tcBorders>
          </w:tcPr>
          <w:p w14:paraId="714FC68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46.3563</w:t>
            </w:r>
          </w:p>
        </w:tc>
      </w:tr>
      <w:tr w:rsidR="00A1656D" w:rsidRPr="00283A2F" w14:paraId="45C49A12" w14:textId="77777777" w:rsidTr="004221ED">
        <w:trPr>
          <w:trHeight w:val="276"/>
        </w:trPr>
        <w:tc>
          <w:tcPr>
            <w:tcW w:w="420" w:type="pct"/>
            <w:tcBorders>
              <w:top w:val="nil"/>
              <w:left w:val="single" w:sz="12" w:space="0" w:color="000000"/>
              <w:bottom w:val="nil"/>
              <w:right w:val="single" w:sz="12" w:space="0" w:color="000000"/>
            </w:tcBorders>
          </w:tcPr>
          <w:p w14:paraId="5A0E8B6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107</w:t>
            </w:r>
          </w:p>
        </w:tc>
        <w:tc>
          <w:tcPr>
            <w:tcW w:w="2886" w:type="pct"/>
            <w:gridSpan w:val="8"/>
            <w:tcBorders>
              <w:top w:val="nil"/>
              <w:left w:val="single" w:sz="12" w:space="0" w:color="000000"/>
              <w:bottom w:val="nil"/>
              <w:right w:val="nil"/>
            </w:tcBorders>
          </w:tcPr>
          <w:p w14:paraId="7B06F43D"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0.0038              0.0045 </w:t>
            </w:r>
            <w:r w:rsidRPr="00283A2F">
              <w:rPr>
                <w:rFonts w:ascii="Arial" w:eastAsia="Arial" w:hAnsi="Arial" w:cs="Arial"/>
                <w:color w:val="000000"/>
                <w:sz w:val="18"/>
                <w:szCs w:val="22"/>
                <w:lang w:val="en-GB"/>
              </w:rPr>
              <w:tab/>
              <w:t>0.0037    0.0045</w:t>
            </w:r>
          </w:p>
        </w:tc>
        <w:tc>
          <w:tcPr>
            <w:tcW w:w="500" w:type="pct"/>
            <w:gridSpan w:val="2"/>
            <w:tcBorders>
              <w:top w:val="nil"/>
              <w:left w:val="nil"/>
              <w:bottom w:val="nil"/>
              <w:right w:val="nil"/>
            </w:tcBorders>
          </w:tcPr>
          <w:p w14:paraId="54D4B1B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0.0052</w:t>
            </w:r>
          </w:p>
        </w:tc>
        <w:tc>
          <w:tcPr>
            <w:tcW w:w="555" w:type="pct"/>
            <w:gridSpan w:val="2"/>
            <w:tcBorders>
              <w:top w:val="nil"/>
              <w:left w:val="nil"/>
              <w:bottom w:val="nil"/>
              <w:right w:val="single" w:sz="12" w:space="0" w:color="000000"/>
            </w:tcBorders>
          </w:tcPr>
          <w:p w14:paraId="7EB3509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0.0039</w:t>
            </w:r>
          </w:p>
        </w:tc>
        <w:tc>
          <w:tcPr>
            <w:tcW w:w="639" w:type="pct"/>
            <w:tcBorders>
              <w:top w:val="nil"/>
              <w:left w:val="single" w:sz="12" w:space="0" w:color="000000"/>
              <w:bottom w:val="nil"/>
              <w:right w:val="single" w:sz="12" w:space="0" w:color="000000"/>
            </w:tcBorders>
          </w:tcPr>
          <w:p w14:paraId="40277BC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40.2542</w:t>
            </w:r>
          </w:p>
        </w:tc>
      </w:tr>
      <w:tr w:rsidR="00A1656D" w:rsidRPr="00283A2F" w14:paraId="52CC1075" w14:textId="77777777" w:rsidTr="004221ED">
        <w:trPr>
          <w:trHeight w:val="276"/>
        </w:trPr>
        <w:tc>
          <w:tcPr>
            <w:tcW w:w="420" w:type="pct"/>
            <w:tcBorders>
              <w:top w:val="nil"/>
              <w:left w:val="single" w:sz="12" w:space="0" w:color="000000"/>
              <w:bottom w:val="nil"/>
              <w:right w:val="single" w:sz="12" w:space="0" w:color="000000"/>
            </w:tcBorders>
          </w:tcPr>
          <w:p w14:paraId="22578C6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108</w:t>
            </w:r>
          </w:p>
        </w:tc>
        <w:tc>
          <w:tcPr>
            <w:tcW w:w="2886" w:type="pct"/>
            <w:gridSpan w:val="8"/>
            <w:tcBorders>
              <w:top w:val="nil"/>
              <w:left w:val="single" w:sz="12" w:space="0" w:color="000000"/>
              <w:bottom w:val="nil"/>
              <w:right w:val="nil"/>
            </w:tcBorders>
          </w:tcPr>
          <w:p w14:paraId="13B1A8BB"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0.0038 </w:t>
            </w:r>
            <w:r w:rsidRPr="00283A2F">
              <w:rPr>
                <w:rFonts w:ascii="Arial" w:eastAsia="Arial" w:hAnsi="Arial" w:cs="Arial"/>
                <w:color w:val="000000"/>
                <w:sz w:val="18"/>
                <w:szCs w:val="22"/>
                <w:lang w:val="en-GB"/>
              </w:rPr>
              <w:tab/>
              <w:t xml:space="preserve">             0.0044 </w:t>
            </w:r>
            <w:r w:rsidRPr="00283A2F">
              <w:rPr>
                <w:rFonts w:ascii="Arial" w:eastAsia="Arial" w:hAnsi="Arial" w:cs="Arial"/>
                <w:color w:val="000000"/>
                <w:sz w:val="18"/>
                <w:szCs w:val="22"/>
                <w:lang w:val="en-GB"/>
              </w:rPr>
              <w:tab/>
              <w:t>0.0036    0.0044</w:t>
            </w:r>
          </w:p>
        </w:tc>
        <w:tc>
          <w:tcPr>
            <w:tcW w:w="500" w:type="pct"/>
            <w:gridSpan w:val="2"/>
            <w:tcBorders>
              <w:top w:val="nil"/>
              <w:left w:val="nil"/>
              <w:bottom w:val="nil"/>
              <w:right w:val="nil"/>
            </w:tcBorders>
          </w:tcPr>
          <w:p w14:paraId="21A2BD9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0.0052</w:t>
            </w:r>
          </w:p>
        </w:tc>
        <w:tc>
          <w:tcPr>
            <w:tcW w:w="555" w:type="pct"/>
            <w:gridSpan w:val="2"/>
            <w:tcBorders>
              <w:top w:val="nil"/>
              <w:left w:val="nil"/>
              <w:bottom w:val="nil"/>
              <w:right w:val="single" w:sz="12" w:space="0" w:color="000000"/>
            </w:tcBorders>
          </w:tcPr>
          <w:p w14:paraId="7B50116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0.0039</w:t>
            </w:r>
          </w:p>
        </w:tc>
        <w:tc>
          <w:tcPr>
            <w:tcW w:w="639" w:type="pct"/>
            <w:tcBorders>
              <w:top w:val="nil"/>
              <w:left w:val="single" w:sz="12" w:space="0" w:color="000000"/>
              <w:bottom w:val="nil"/>
              <w:right w:val="single" w:sz="12" w:space="0" w:color="000000"/>
            </w:tcBorders>
          </w:tcPr>
          <w:p w14:paraId="49B8D4E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39.9631</w:t>
            </w:r>
          </w:p>
        </w:tc>
      </w:tr>
      <w:tr w:rsidR="00A1656D" w:rsidRPr="00283A2F" w14:paraId="515C3149" w14:textId="77777777" w:rsidTr="004221ED">
        <w:trPr>
          <w:trHeight w:val="276"/>
        </w:trPr>
        <w:tc>
          <w:tcPr>
            <w:tcW w:w="420" w:type="pct"/>
            <w:tcBorders>
              <w:top w:val="nil"/>
              <w:left w:val="single" w:sz="12" w:space="0" w:color="000000"/>
              <w:bottom w:val="nil"/>
              <w:right w:val="single" w:sz="12" w:space="0" w:color="000000"/>
            </w:tcBorders>
          </w:tcPr>
          <w:p w14:paraId="79A04C5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109</w:t>
            </w:r>
          </w:p>
        </w:tc>
        <w:tc>
          <w:tcPr>
            <w:tcW w:w="2886" w:type="pct"/>
            <w:gridSpan w:val="8"/>
            <w:tcBorders>
              <w:top w:val="nil"/>
              <w:left w:val="single" w:sz="12" w:space="0" w:color="000000"/>
              <w:bottom w:val="nil"/>
              <w:right w:val="nil"/>
            </w:tcBorders>
          </w:tcPr>
          <w:p w14:paraId="159D9EC4"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0.0038              0.0044 </w:t>
            </w:r>
            <w:r w:rsidRPr="00283A2F">
              <w:rPr>
                <w:rFonts w:ascii="Arial" w:eastAsia="Arial" w:hAnsi="Arial" w:cs="Arial"/>
                <w:color w:val="000000"/>
                <w:sz w:val="18"/>
                <w:szCs w:val="22"/>
                <w:lang w:val="en-GB"/>
              </w:rPr>
              <w:tab/>
              <w:t>0.0036    0.0044</w:t>
            </w:r>
          </w:p>
        </w:tc>
        <w:tc>
          <w:tcPr>
            <w:tcW w:w="500" w:type="pct"/>
            <w:gridSpan w:val="2"/>
            <w:tcBorders>
              <w:top w:val="nil"/>
              <w:left w:val="nil"/>
              <w:bottom w:val="nil"/>
              <w:right w:val="nil"/>
            </w:tcBorders>
          </w:tcPr>
          <w:p w14:paraId="5AE0941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0.0051</w:t>
            </w:r>
          </w:p>
        </w:tc>
        <w:tc>
          <w:tcPr>
            <w:tcW w:w="555" w:type="pct"/>
            <w:gridSpan w:val="2"/>
            <w:tcBorders>
              <w:top w:val="nil"/>
              <w:left w:val="nil"/>
              <w:bottom w:val="nil"/>
              <w:right w:val="single" w:sz="12" w:space="0" w:color="000000"/>
            </w:tcBorders>
          </w:tcPr>
          <w:p w14:paraId="749E8D8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639" w:type="pct"/>
            <w:tcBorders>
              <w:top w:val="nil"/>
              <w:left w:val="single" w:sz="12" w:space="0" w:color="000000"/>
              <w:bottom w:val="nil"/>
              <w:right w:val="single" w:sz="12" w:space="0" w:color="000000"/>
            </w:tcBorders>
          </w:tcPr>
          <w:p w14:paraId="01A9277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39.6741</w:t>
            </w:r>
          </w:p>
        </w:tc>
      </w:tr>
      <w:tr w:rsidR="00A1656D" w:rsidRPr="00283A2F" w14:paraId="6914C923" w14:textId="77777777" w:rsidTr="004221ED">
        <w:trPr>
          <w:trHeight w:val="276"/>
        </w:trPr>
        <w:tc>
          <w:tcPr>
            <w:tcW w:w="420" w:type="pct"/>
            <w:tcBorders>
              <w:top w:val="nil"/>
              <w:left w:val="single" w:sz="12" w:space="0" w:color="000000"/>
              <w:bottom w:val="nil"/>
              <w:right w:val="single" w:sz="12" w:space="0" w:color="000000"/>
            </w:tcBorders>
          </w:tcPr>
          <w:p w14:paraId="58DB9FA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110</w:t>
            </w:r>
          </w:p>
        </w:tc>
        <w:tc>
          <w:tcPr>
            <w:tcW w:w="2886" w:type="pct"/>
            <w:gridSpan w:val="8"/>
            <w:tcBorders>
              <w:top w:val="nil"/>
              <w:left w:val="single" w:sz="12" w:space="0" w:color="000000"/>
              <w:bottom w:val="nil"/>
              <w:right w:val="nil"/>
            </w:tcBorders>
          </w:tcPr>
          <w:p w14:paraId="7C899333"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0.0038 </w:t>
            </w:r>
            <w:r w:rsidRPr="00283A2F">
              <w:rPr>
                <w:rFonts w:ascii="Arial" w:eastAsia="Arial" w:hAnsi="Arial" w:cs="Arial"/>
                <w:color w:val="000000"/>
                <w:sz w:val="18"/>
                <w:szCs w:val="22"/>
                <w:lang w:val="en-GB"/>
              </w:rPr>
              <w:tab/>
              <w:t xml:space="preserve">             0.0044 </w:t>
            </w:r>
            <w:r w:rsidRPr="00283A2F">
              <w:rPr>
                <w:rFonts w:ascii="Arial" w:eastAsia="Arial" w:hAnsi="Arial" w:cs="Arial"/>
                <w:color w:val="000000"/>
                <w:sz w:val="18"/>
                <w:szCs w:val="22"/>
                <w:lang w:val="en-GB"/>
              </w:rPr>
              <w:tab/>
              <w:t>0.0036    0.0044</w:t>
            </w:r>
          </w:p>
        </w:tc>
        <w:tc>
          <w:tcPr>
            <w:tcW w:w="500" w:type="pct"/>
            <w:gridSpan w:val="2"/>
            <w:tcBorders>
              <w:top w:val="nil"/>
              <w:left w:val="nil"/>
              <w:bottom w:val="nil"/>
              <w:right w:val="nil"/>
            </w:tcBorders>
          </w:tcPr>
          <w:p w14:paraId="44E1062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0.0051</w:t>
            </w:r>
          </w:p>
        </w:tc>
        <w:tc>
          <w:tcPr>
            <w:tcW w:w="555" w:type="pct"/>
            <w:gridSpan w:val="2"/>
            <w:tcBorders>
              <w:top w:val="nil"/>
              <w:left w:val="nil"/>
              <w:bottom w:val="nil"/>
              <w:right w:val="single" w:sz="12" w:space="0" w:color="000000"/>
            </w:tcBorders>
          </w:tcPr>
          <w:p w14:paraId="07B7204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639" w:type="pct"/>
            <w:tcBorders>
              <w:top w:val="nil"/>
              <w:left w:val="single" w:sz="12" w:space="0" w:color="000000"/>
              <w:bottom w:val="nil"/>
              <w:right w:val="single" w:sz="12" w:space="0" w:color="000000"/>
            </w:tcBorders>
          </w:tcPr>
          <w:p w14:paraId="175D15A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39.3872</w:t>
            </w:r>
          </w:p>
        </w:tc>
      </w:tr>
      <w:tr w:rsidR="00A1656D" w:rsidRPr="00283A2F" w14:paraId="1A14E19B" w14:textId="77777777" w:rsidTr="004221ED">
        <w:trPr>
          <w:trHeight w:val="276"/>
        </w:trPr>
        <w:tc>
          <w:tcPr>
            <w:tcW w:w="420" w:type="pct"/>
            <w:tcBorders>
              <w:top w:val="nil"/>
              <w:left w:val="single" w:sz="12" w:space="0" w:color="000000"/>
              <w:bottom w:val="nil"/>
              <w:right w:val="single" w:sz="12" w:space="0" w:color="000000"/>
            </w:tcBorders>
          </w:tcPr>
          <w:p w14:paraId="5D752E4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111</w:t>
            </w:r>
          </w:p>
        </w:tc>
        <w:tc>
          <w:tcPr>
            <w:tcW w:w="2886" w:type="pct"/>
            <w:gridSpan w:val="8"/>
            <w:tcBorders>
              <w:top w:val="nil"/>
              <w:left w:val="single" w:sz="12" w:space="0" w:color="000000"/>
              <w:bottom w:val="nil"/>
              <w:right w:val="nil"/>
            </w:tcBorders>
          </w:tcPr>
          <w:p w14:paraId="737CA56A"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0.0037 </w:t>
            </w:r>
            <w:r w:rsidRPr="00283A2F">
              <w:rPr>
                <w:rFonts w:ascii="Arial" w:eastAsia="Arial" w:hAnsi="Arial" w:cs="Arial"/>
                <w:color w:val="000000"/>
                <w:sz w:val="18"/>
                <w:szCs w:val="22"/>
                <w:lang w:val="en-GB"/>
              </w:rPr>
              <w:tab/>
              <w:t xml:space="preserve">             0.0043 </w:t>
            </w:r>
            <w:r w:rsidRPr="00283A2F">
              <w:rPr>
                <w:rFonts w:ascii="Arial" w:eastAsia="Arial" w:hAnsi="Arial" w:cs="Arial"/>
                <w:color w:val="000000"/>
                <w:sz w:val="18"/>
                <w:szCs w:val="22"/>
                <w:lang w:val="en-GB"/>
              </w:rPr>
              <w:tab/>
              <w:t>0.0036    0.0043</w:t>
            </w:r>
          </w:p>
        </w:tc>
        <w:tc>
          <w:tcPr>
            <w:tcW w:w="500" w:type="pct"/>
            <w:gridSpan w:val="2"/>
            <w:tcBorders>
              <w:top w:val="nil"/>
              <w:left w:val="nil"/>
              <w:bottom w:val="nil"/>
              <w:right w:val="nil"/>
            </w:tcBorders>
          </w:tcPr>
          <w:p w14:paraId="0FE2D4F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0.0051</w:t>
            </w:r>
          </w:p>
        </w:tc>
        <w:tc>
          <w:tcPr>
            <w:tcW w:w="555" w:type="pct"/>
            <w:gridSpan w:val="2"/>
            <w:tcBorders>
              <w:top w:val="nil"/>
              <w:left w:val="nil"/>
              <w:bottom w:val="nil"/>
              <w:right w:val="single" w:sz="12" w:space="0" w:color="000000"/>
            </w:tcBorders>
          </w:tcPr>
          <w:p w14:paraId="0C119C9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639" w:type="pct"/>
            <w:tcBorders>
              <w:top w:val="nil"/>
              <w:left w:val="single" w:sz="12" w:space="0" w:color="000000"/>
              <w:bottom w:val="nil"/>
              <w:right w:val="single" w:sz="12" w:space="0" w:color="000000"/>
            </w:tcBorders>
          </w:tcPr>
          <w:p w14:paraId="1AB12CE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39.1024</w:t>
            </w:r>
          </w:p>
        </w:tc>
      </w:tr>
      <w:tr w:rsidR="00A1656D" w:rsidRPr="00283A2F" w14:paraId="667E589F" w14:textId="77777777" w:rsidTr="004221ED">
        <w:trPr>
          <w:trHeight w:val="276"/>
        </w:trPr>
        <w:tc>
          <w:tcPr>
            <w:tcW w:w="420" w:type="pct"/>
            <w:tcBorders>
              <w:top w:val="nil"/>
              <w:left w:val="single" w:sz="12" w:space="0" w:color="000000"/>
              <w:bottom w:val="nil"/>
              <w:right w:val="single" w:sz="12" w:space="0" w:color="000000"/>
            </w:tcBorders>
          </w:tcPr>
          <w:p w14:paraId="2E1FAD8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112</w:t>
            </w:r>
          </w:p>
        </w:tc>
        <w:tc>
          <w:tcPr>
            <w:tcW w:w="2886" w:type="pct"/>
            <w:gridSpan w:val="8"/>
            <w:tcBorders>
              <w:top w:val="nil"/>
              <w:left w:val="single" w:sz="12" w:space="0" w:color="000000"/>
              <w:bottom w:val="nil"/>
              <w:right w:val="nil"/>
            </w:tcBorders>
          </w:tcPr>
          <w:p w14:paraId="10520DE9"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0.0043 </w:t>
            </w:r>
            <w:r w:rsidRPr="00283A2F">
              <w:rPr>
                <w:rFonts w:ascii="Arial" w:eastAsia="Arial" w:hAnsi="Arial" w:cs="Arial"/>
                <w:color w:val="000000"/>
                <w:sz w:val="18"/>
                <w:szCs w:val="22"/>
                <w:lang w:val="en-GB"/>
              </w:rPr>
              <w:tab/>
              <w:t xml:space="preserve">             0.0043 </w:t>
            </w:r>
            <w:r w:rsidRPr="00283A2F">
              <w:rPr>
                <w:rFonts w:ascii="Arial" w:eastAsia="Arial" w:hAnsi="Arial" w:cs="Arial"/>
                <w:color w:val="000000"/>
                <w:sz w:val="18"/>
                <w:szCs w:val="22"/>
                <w:lang w:val="en-GB"/>
              </w:rPr>
              <w:tab/>
              <w:t>0.0048    0.0043</w:t>
            </w:r>
          </w:p>
        </w:tc>
        <w:tc>
          <w:tcPr>
            <w:tcW w:w="500" w:type="pct"/>
            <w:gridSpan w:val="2"/>
            <w:tcBorders>
              <w:top w:val="nil"/>
              <w:left w:val="nil"/>
              <w:bottom w:val="nil"/>
              <w:right w:val="nil"/>
            </w:tcBorders>
          </w:tcPr>
          <w:p w14:paraId="36EC57A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0.0043</w:t>
            </w:r>
          </w:p>
        </w:tc>
        <w:tc>
          <w:tcPr>
            <w:tcW w:w="555" w:type="pct"/>
            <w:gridSpan w:val="2"/>
            <w:tcBorders>
              <w:top w:val="nil"/>
              <w:left w:val="nil"/>
              <w:bottom w:val="nil"/>
              <w:right w:val="single" w:sz="12" w:space="0" w:color="000000"/>
            </w:tcBorders>
          </w:tcPr>
          <w:p w14:paraId="23EB310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0.0042</w:t>
            </w:r>
          </w:p>
        </w:tc>
        <w:tc>
          <w:tcPr>
            <w:tcW w:w="639" w:type="pct"/>
            <w:tcBorders>
              <w:top w:val="nil"/>
              <w:left w:val="single" w:sz="12" w:space="0" w:color="000000"/>
              <w:bottom w:val="nil"/>
              <w:right w:val="single" w:sz="12" w:space="0" w:color="000000"/>
            </w:tcBorders>
          </w:tcPr>
          <w:p w14:paraId="10C4BC7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44.3230</w:t>
            </w:r>
          </w:p>
        </w:tc>
      </w:tr>
      <w:tr w:rsidR="00A1656D" w:rsidRPr="00283A2F" w14:paraId="4AD6DE24" w14:textId="77777777" w:rsidTr="004221ED">
        <w:trPr>
          <w:trHeight w:val="276"/>
        </w:trPr>
        <w:tc>
          <w:tcPr>
            <w:tcW w:w="420" w:type="pct"/>
            <w:tcBorders>
              <w:top w:val="nil"/>
              <w:left w:val="single" w:sz="12" w:space="0" w:color="000000"/>
              <w:bottom w:val="nil"/>
              <w:right w:val="single" w:sz="12" w:space="0" w:color="000000"/>
            </w:tcBorders>
          </w:tcPr>
          <w:p w14:paraId="181ACB9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113</w:t>
            </w:r>
          </w:p>
        </w:tc>
        <w:tc>
          <w:tcPr>
            <w:tcW w:w="2886" w:type="pct"/>
            <w:gridSpan w:val="8"/>
            <w:tcBorders>
              <w:top w:val="nil"/>
              <w:left w:val="single" w:sz="12" w:space="0" w:color="000000"/>
              <w:bottom w:val="nil"/>
              <w:right w:val="nil"/>
            </w:tcBorders>
          </w:tcPr>
          <w:p w14:paraId="5701350C"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0.0043 </w:t>
            </w:r>
            <w:r w:rsidRPr="00283A2F">
              <w:rPr>
                <w:rFonts w:ascii="Arial" w:eastAsia="Arial" w:hAnsi="Arial" w:cs="Arial"/>
                <w:color w:val="000000"/>
                <w:sz w:val="18"/>
                <w:szCs w:val="22"/>
                <w:lang w:val="en-GB"/>
              </w:rPr>
              <w:tab/>
              <w:t xml:space="preserve">             0.0043 </w:t>
            </w:r>
            <w:r w:rsidRPr="00283A2F">
              <w:rPr>
                <w:rFonts w:ascii="Arial" w:eastAsia="Arial" w:hAnsi="Arial" w:cs="Arial"/>
                <w:color w:val="000000"/>
                <w:sz w:val="18"/>
                <w:szCs w:val="22"/>
                <w:lang w:val="en-GB"/>
              </w:rPr>
              <w:tab/>
              <w:t>0.0035    0.0043</w:t>
            </w:r>
          </w:p>
        </w:tc>
        <w:tc>
          <w:tcPr>
            <w:tcW w:w="500" w:type="pct"/>
            <w:gridSpan w:val="2"/>
            <w:tcBorders>
              <w:top w:val="nil"/>
              <w:left w:val="nil"/>
              <w:bottom w:val="nil"/>
              <w:right w:val="nil"/>
            </w:tcBorders>
          </w:tcPr>
          <w:p w14:paraId="645CFB5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0.0044</w:t>
            </w:r>
          </w:p>
        </w:tc>
        <w:tc>
          <w:tcPr>
            <w:tcW w:w="555" w:type="pct"/>
            <w:gridSpan w:val="2"/>
            <w:tcBorders>
              <w:top w:val="nil"/>
              <w:left w:val="nil"/>
              <w:bottom w:val="nil"/>
              <w:right w:val="single" w:sz="12" w:space="0" w:color="000000"/>
            </w:tcBorders>
          </w:tcPr>
          <w:p w14:paraId="5E239E6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0.0041</w:t>
            </w:r>
          </w:p>
        </w:tc>
        <w:tc>
          <w:tcPr>
            <w:tcW w:w="639" w:type="pct"/>
            <w:tcBorders>
              <w:top w:val="nil"/>
              <w:left w:val="single" w:sz="12" w:space="0" w:color="000000"/>
              <w:bottom w:val="nil"/>
              <w:right w:val="single" w:sz="12" w:space="0" w:color="000000"/>
            </w:tcBorders>
          </w:tcPr>
          <w:p w14:paraId="1780FF8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41.2599</w:t>
            </w:r>
          </w:p>
        </w:tc>
      </w:tr>
      <w:tr w:rsidR="00A1656D" w:rsidRPr="00283A2F" w14:paraId="37285C77" w14:textId="77777777" w:rsidTr="004221ED">
        <w:trPr>
          <w:trHeight w:val="276"/>
        </w:trPr>
        <w:tc>
          <w:tcPr>
            <w:tcW w:w="420" w:type="pct"/>
            <w:tcBorders>
              <w:top w:val="nil"/>
              <w:left w:val="single" w:sz="12" w:space="0" w:color="000000"/>
              <w:bottom w:val="nil"/>
              <w:right w:val="single" w:sz="12" w:space="0" w:color="000000"/>
            </w:tcBorders>
          </w:tcPr>
          <w:p w14:paraId="3014E29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114</w:t>
            </w:r>
          </w:p>
        </w:tc>
        <w:tc>
          <w:tcPr>
            <w:tcW w:w="2886" w:type="pct"/>
            <w:gridSpan w:val="8"/>
            <w:tcBorders>
              <w:top w:val="nil"/>
              <w:left w:val="single" w:sz="12" w:space="0" w:color="000000"/>
              <w:bottom w:val="nil"/>
              <w:right w:val="nil"/>
            </w:tcBorders>
          </w:tcPr>
          <w:p w14:paraId="2C45C10E"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0.0036 </w:t>
            </w:r>
            <w:r w:rsidRPr="00283A2F">
              <w:rPr>
                <w:rFonts w:ascii="Arial" w:eastAsia="Arial" w:hAnsi="Arial" w:cs="Arial"/>
                <w:color w:val="000000"/>
                <w:sz w:val="18"/>
                <w:szCs w:val="22"/>
                <w:lang w:val="en-GB"/>
              </w:rPr>
              <w:tab/>
              <w:t xml:space="preserve">             0.0043 </w:t>
            </w:r>
            <w:r w:rsidRPr="00283A2F">
              <w:rPr>
                <w:rFonts w:ascii="Arial" w:eastAsia="Arial" w:hAnsi="Arial" w:cs="Arial"/>
                <w:color w:val="000000"/>
                <w:sz w:val="18"/>
                <w:szCs w:val="22"/>
                <w:lang w:val="en-GB"/>
              </w:rPr>
              <w:tab/>
              <w:t>0.0035    0.0043</w:t>
            </w:r>
          </w:p>
        </w:tc>
        <w:tc>
          <w:tcPr>
            <w:tcW w:w="500" w:type="pct"/>
            <w:gridSpan w:val="2"/>
            <w:tcBorders>
              <w:top w:val="nil"/>
              <w:left w:val="nil"/>
              <w:bottom w:val="nil"/>
              <w:right w:val="nil"/>
            </w:tcBorders>
          </w:tcPr>
          <w:p w14:paraId="0B0BF5C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0.0050</w:t>
            </w:r>
          </w:p>
        </w:tc>
        <w:tc>
          <w:tcPr>
            <w:tcW w:w="555" w:type="pct"/>
            <w:gridSpan w:val="2"/>
            <w:tcBorders>
              <w:top w:val="nil"/>
              <w:left w:val="nil"/>
              <w:bottom w:val="nil"/>
              <w:right w:val="single" w:sz="12" w:space="0" w:color="000000"/>
            </w:tcBorders>
          </w:tcPr>
          <w:p w14:paraId="64E095E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639" w:type="pct"/>
            <w:tcBorders>
              <w:top w:val="nil"/>
              <w:left w:val="single" w:sz="12" w:space="0" w:color="000000"/>
              <w:bottom w:val="nil"/>
              <w:right w:val="single" w:sz="12" w:space="0" w:color="000000"/>
            </w:tcBorders>
          </w:tcPr>
          <w:p w14:paraId="16E3AB1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38.2098</w:t>
            </w:r>
          </w:p>
        </w:tc>
      </w:tr>
      <w:tr w:rsidR="00A1656D" w:rsidRPr="00283A2F" w14:paraId="3FC0117B" w14:textId="77777777" w:rsidTr="004221ED">
        <w:trPr>
          <w:trHeight w:val="276"/>
        </w:trPr>
        <w:tc>
          <w:tcPr>
            <w:tcW w:w="420" w:type="pct"/>
            <w:tcBorders>
              <w:top w:val="nil"/>
              <w:left w:val="single" w:sz="12" w:space="0" w:color="000000"/>
              <w:right w:val="single" w:sz="12" w:space="0" w:color="000000"/>
            </w:tcBorders>
          </w:tcPr>
          <w:p w14:paraId="22700E6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115</w:t>
            </w:r>
          </w:p>
        </w:tc>
        <w:tc>
          <w:tcPr>
            <w:tcW w:w="2886" w:type="pct"/>
            <w:gridSpan w:val="8"/>
            <w:tcBorders>
              <w:top w:val="nil"/>
              <w:left w:val="single" w:sz="12" w:space="0" w:color="000000"/>
              <w:right w:val="nil"/>
            </w:tcBorders>
          </w:tcPr>
          <w:p w14:paraId="3FE58911"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0.0036 </w:t>
            </w:r>
            <w:r w:rsidRPr="00283A2F">
              <w:rPr>
                <w:rFonts w:ascii="Arial" w:eastAsia="Arial" w:hAnsi="Arial" w:cs="Arial"/>
                <w:color w:val="000000"/>
                <w:sz w:val="18"/>
                <w:szCs w:val="22"/>
                <w:lang w:val="en-GB"/>
              </w:rPr>
              <w:tab/>
              <w:t xml:space="preserve">             0.0042 </w:t>
            </w:r>
            <w:r w:rsidRPr="00283A2F">
              <w:rPr>
                <w:rFonts w:ascii="Arial" w:eastAsia="Arial" w:hAnsi="Arial" w:cs="Arial"/>
                <w:color w:val="000000"/>
                <w:sz w:val="18"/>
                <w:szCs w:val="22"/>
                <w:lang w:val="en-GB"/>
              </w:rPr>
              <w:tab/>
              <w:t>0.0035    0.0042</w:t>
            </w:r>
          </w:p>
        </w:tc>
        <w:tc>
          <w:tcPr>
            <w:tcW w:w="500" w:type="pct"/>
            <w:gridSpan w:val="2"/>
            <w:tcBorders>
              <w:top w:val="nil"/>
              <w:left w:val="nil"/>
              <w:right w:val="nil"/>
            </w:tcBorders>
          </w:tcPr>
          <w:p w14:paraId="63C8307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0.0049</w:t>
            </w:r>
          </w:p>
        </w:tc>
        <w:tc>
          <w:tcPr>
            <w:tcW w:w="555" w:type="pct"/>
            <w:gridSpan w:val="2"/>
            <w:tcBorders>
              <w:top w:val="nil"/>
              <w:left w:val="nil"/>
              <w:right w:val="single" w:sz="12" w:space="0" w:color="000000"/>
            </w:tcBorders>
          </w:tcPr>
          <w:p w14:paraId="11F8E0B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639" w:type="pct"/>
            <w:tcBorders>
              <w:top w:val="nil"/>
              <w:left w:val="single" w:sz="12" w:space="0" w:color="000000"/>
              <w:right w:val="single" w:sz="12" w:space="0" w:color="000000"/>
            </w:tcBorders>
          </w:tcPr>
          <w:p w14:paraId="13D0790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37.9335</w:t>
            </w:r>
          </w:p>
        </w:tc>
      </w:tr>
      <w:tr w:rsidR="00A1656D" w:rsidRPr="00283A2F" w14:paraId="11F49C8A" w14:textId="77777777" w:rsidTr="004221ED">
        <w:trPr>
          <w:trHeight w:val="279"/>
        </w:trPr>
        <w:tc>
          <w:tcPr>
            <w:tcW w:w="420" w:type="pct"/>
            <w:tcBorders>
              <w:top w:val="nil"/>
              <w:left w:val="single" w:sz="12" w:space="0" w:color="000000"/>
              <w:right w:val="single" w:sz="12" w:space="0" w:color="000000"/>
            </w:tcBorders>
          </w:tcPr>
          <w:p w14:paraId="466B72E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116</w:t>
            </w:r>
          </w:p>
        </w:tc>
        <w:tc>
          <w:tcPr>
            <w:tcW w:w="2886" w:type="pct"/>
            <w:gridSpan w:val="8"/>
            <w:tcBorders>
              <w:top w:val="nil"/>
              <w:left w:val="single" w:sz="12" w:space="0" w:color="000000"/>
              <w:right w:val="nil"/>
            </w:tcBorders>
          </w:tcPr>
          <w:p w14:paraId="761AB92E" w14:textId="34266618"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0.0036 </w:t>
            </w:r>
            <w:r w:rsidRPr="00283A2F">
              <w:rPr>
                <w:rFonts w:ascii="Arial" w:eastAsia="Arial" w:hAnsi="Arial" w:cs="Arial"/>
                <w:color w:val="000000"/>
                <w:sz w:val="18"/>
                <w:szCs w:val="22"/>
                <w:lang w:val="en-GB"/>
              </w:rPr>
              <w:tab/>
              <w:t xml:space="preserve">             0.0042 </w:t>
            </w:r>
            <w:r w:rsidRPr="00283A2F">
              <w:rPr>
                <w:rFonts w:ascii="Arial" w:eastAsia="Arial" w:hAnsi="Arial" w:cs="Arial"/>
                <w:color w:val="000000"/>
                <w:sz w:val="18"/>
                <w:szCs w:val="22"/>
                <w:lang w:val="en-GB"/>
              </w:rPr>
              <w:tab/>
              <w:t>0.0035    0.0042</w:t>
            </w:r>
          </w:p>
        </w:tc>
        <w:tc>
          <w:tcPr>
            <w:tcW w:w="500" w:type="pct"/>
            <w:gridSpan w:val="2"/>
            <w:tcBorders>
              <w:top w:val="nil"/>
              <w:left w:val="nil"/>
              <w:right w:val="nil"/>
            </w:tcBorders>
          </w:tcPr>
          <w:p w14:paraId="7A3F045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0.0049</w:t>
            </w:r>
          </w:p>
        </w:tc>
        <w:tc>
          <w:tcPr>
            <w:tcW w:w="555" w:type="pct"/>
            <w:gridSpan w:val="2"/>
            <w:tcBorders>
              <w:top w:val="nil"/>
              <w:left w:val="nil"/>
              <w:right w:val="single" w:sz="12" w:space="0" w:color="000000"/>
            </w:tcBorders>
          </w:tcPr>
          <w:p w14:paraId="5E961D0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639" w:type="pct"/>
            <w:tcBorders>
              <w:top w:val="nil"/>
              <w:left w:val="single" w:sz="12" w:space="0" w:color="000000"/>
              <w:right w:val="single" w:sz="12" w:space="0" w:color="000000"/>
            </w:tcBorders>
          </w:tcPr>
          <w:p w14:paraId="3FE3670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37.6592</w:t>
            </w:r>
          </w:p>
        </w:tc>
      </w:tr>
      <w:tr w:rsidR="00A1656D" w:rsidRPr="00283A2F" w14:paraId="0FDDB06D" w14:textId="77777777" w:rsidTr="004221ED">
        <w:trPr>
          <w:trHeight w:val="301"/>
        </w:trPr>
        <w:tc>
          <w:tcPr>
            <w:tcW w:w="420" w:type="pct"/>
            <w:tcBorders>
              <w:left w:val="single" w:sz="12" w:space="0" w:color="000000"/>
              <w:right w:val="single" w:sz="12" w:space="0" w:color="000000"/>
            </w:tcBorders>
          </w:tcPr>
          <w:p w14:paraId="07B137F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117</w:t>
            </w:r>
          </w:p>
        </w:tc>
        <w:tc>
          <w:tcPr>
            <w:tcW w:w="2886" w:type="pct"/>
            <w:gridSpan w:val="8"/>
            <w:tcBorders>
              <w:left w:val="single" w:sz="12" w:space="0" w:color="000000"/>
              <w:right w:val="nil"/>
            </w:tcBorders>
          </w:tcPr>
          <w:p w14:paraId="34BD8B93"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0.0036 </w:t>
            </w:r>
            <w:r w:rsidRPr="00283A2F">
              <w:rPr>
                <w:rFonts w:ascii="Arial" w:eastAsia="Arial" w:hAnsi="Arial" w:cs="Arial"/>
                <w:color w:val="000000"/>
                <w:sz w:val="18"/>
                <w:szCs w:val="22"/>
                <w:lang w:val="en-GB"/>
              </w:rPr>
              <w:tab/>
              <w:t xml:space="preserve">         0.0042                </w:t>
            </w:r>
            <w:r w:rsidRPr="00283A2F">
              <w:rPr>
                <w:rFonts w:ascii="Arial" w:eastAsia="Arial" w:hAnsi="Arial" w:cs="Arial"/>
                <w:color w:val="000000"/>
                <w:sz w:val="18"/>
                <w:szCs w:val="22"/>
                <w:lang w:val="en-GB"/>
              </w:rPr>
              <w:tab/>
              <w:t xml:space="preserve">       0.0034       0.0042</w:t>
            </w:r>
          </w:p>
        </w:tc>
        <w:tc>
          <w:tcPr>
            <w:tcW w:w="500" w:type="pct"/>
            <w:gridSpan w:val="2"/>
            <w:tcBorders>
              <w:left w:val="nil"/>
              <w:right w:val="nil"/>
            </w:tcBorders>
          </w:tcPr>
          <w:p w14:paraId="66A055C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0.0048</w:t>
            </w:r>
          </w:p>
        </w:tc>
        <w:tc>
          <w:tcPr>
            <w:tcW w:w="555" w:type="pct"/>
            <w:gridSpan w:val="2"/>
            <w:tcBorders>
              <w:left w:val="nil"/>
              <w:right w:val="single" w:sz="12" w:space="0" w:color="000000"/>
            </w:tcBorders>
          </w:tcPr>
          <w:p w14:paraId="30068E4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0.0036</w:t>
            </w:r>
          </w:p>
        </w:tc>
        <w:tc>
          <w:tcPr>
            <w:tcW w:w="639" w:type="pct"/>
            <w:tcBorders>
              <w:left w:val="single" w:sz="12" w:space="0" w:color="000000"/>
              <w:right w:val="single" w:sz="12" w:space="0" w:color="000000"/>
            </w:tcBorders>
          </w:tcPr>
          <w:p w14:paraId="068DFAD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37.3869</w:t>
            </w:r>
          </w:p>
        </w:tc>
      </w:tr>
      <w:tr w:rsidR="00A1656D" w:rsidRPr="00283A2F" w14:paraId="06885065" w14:textId="77777777" w:rsidTr="004221ED">
        <w:trPr>
          <w:trHeight w:val="276"/>
        </w:trPr>
        <w:tc>
          <w:tcPr>
            <w:tcW w:w="420" w:type="pct"/>
            <w:tcBorders>
              <w:top w:val="nil"/>
              <w:left w:val="single" w:sz="12" w:space="0" w:color="000000"/>
              <w:bottom w:val="single" w:sz="4" w:space="0" w:color="000000"/>
              <w:right w:val="single" w:sz="12" w:space="0" w:color="000000"/>
            </w:tcBorders>
          </w:tcPr>
          <w:p w14:paraId="46C60BA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118</w:t>
            </w:r>
          </w:p>
        </w:tc>
        <w:tc>
          <w:tcPr>
            <w:tcW w:w="2886" w:type="pct"/>
            <w:gridSpan w:val="8"/>
            <w:tcBorders>
              <w:top w:val="nil"/>
              <w:left w:val="single" w:sz="12" w:space="0" w:color="000000"/>
              <w:bottom w:val="single" w:sz="4" w:space="0" w:color="000000"/>
              <w:right w:val="nil"/>
            </w:tcBorders>
          </w:tcPr>
          <w:p w14:paraId="36B9FF81"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0.0040 </w:t>
            </w:r>
            <w:r w:rsidRPr="00283A2F">
              <w:rPr>
                <w:rFonts w:ascii="Arial" w:eastAsia="Arial" w:hAnsi="Arial" w:cs="Arial"/>
                <w:color w:val="000000"/>
                <w:sz w:val="18"/>
                <w:szCs w:val="22"/>
                <w:lang w:val="en-GB"/>
              </w:rPr>
              <w:tab/>
              <w:t xml:space="preserve">         0.0041 </w:t>
            </w:r>
            <w:r w:rsidRPr="00283A2F">
              <w:rPr>
                <w:rFonts w:ascii="Arial" w:eastAsia="Arial" w:hAnsi="Arial" w:cs="Arial"/>
                <w:color w:val="000000"/>
                <w:sz w:val="18"/>
                <w:szCs w:val="22"/>
                <w:lang w:val="en-GB"/>
              </w:rPr>
              <w:tab/>
              <w:t xml:space="preserve">                         0.0034       0.0041</w:t>
            </w:r>
          </w:p>
        </w:tc>
        <w:tc>
          <w:tcPr>
            <w:tcW w:w="500" w:type="pct"/>
            <w:gridSpan w:val="2"/>
            <w:tcBorders>
              <w:top w:val="nil"/>
              <w:left w:val="nil"/>
              <w:bottom w:val="single" w:sz="4" w:space="0" w:color="000000"/>
              <w:right w:val="nil"/>
            </w:tcBorders>
          </w:tcPr>
          <w:p w14:paraId="188BB8A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0.0048</w:t>
            </w:r>
          </w:p>
        </w:tc>
        <w:tc>
          <w:tcPr>
            <w:tcW w:w="555" w:type="pct"/>
            <w:gridSpan w:val="2"/>
            <w:tcBorders>
              <w:top w:val="nil"/>
              <w:left w:val="nil"/>
              <w:bottom w:val="single" w:sz="4" w:space="0" w:color="000000"/>
              <w:right w:val="single" w:sz="12" w:space="0" w:color="000000"/>
            </w:tcBorders>
          </w:tcPr>
          <w:p w14:paraId="4338A34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0.0040</w:t>
            </w:r>
          </w:p>
        </w:tc>
        <w:tc>
          <w:tcPr>
            <w:tcW w:w="639" w:type="pct"/>
            <w:tcBorders>
              <w:top w:val="nil"/>
              <w:left w:val="single" w:sz="12" w:space="0" w:color="000000"/>
              <w:bottom w:val="single" w:sz="4" w:space="0" w:color="000000"/>
              <w:right w:val="single" w:sz="12" w:space="0" w:color="000000"/>
            </w:tcBorders>
          </w:tcPr>
          <w:p w14:paraId="6EDBEFB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38.3437</w:t>
            </w:r>
          </w:p>
        </w:tc>
      </w:tr>
      <w:tr w:rsidR="00A1656D" w:rsidRPr="00283A2F" w14:paraId="54AA5897" w14:textId="77777777" w:rsidTr="004221ED">
        <w:trPr>
          <w:trHeight w:val="276"/>
        </w:trPr>
        <w:tc>
          <w:tcPr>
            <w:tcW w:w="420" w:type="pct"/>
            <w:tcBorders>
              <w:top w:val="single" w:sz="4" w:space="0" w:color="000000"/>
              <w:left w:val="single" w:sz="12" w:space="0" w:color="000000"/>
              <w:bottom w:val="nil"/>
              <w:right w:val="single" w:sz="12" w:space="0" w:color="000000"/>
            </w:tcBorders>
          </w:tcPr>
          <w:p w14:paraId="3680F18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lastRenderedPageBreak/>
              <w:t>119</w:t>
            </w:r>
          </w:p>
        </w:tc>
        <w:tc>
          <w:tcPr>
            <w:tcW w:w="2886" w:type="pct"/>
            <w:gridSpan w:val="8"/>
            <w:tcBorders>
              <w:top w:val="single" w:sz="4" w:space="0" w:color="000000"/>
              <w:left w:val="single" w:sz="12" w:space="0" w:color="000000"/>
              <w:bottom w:val="nil"/>
              <w:right w:val="nil"/>
            </w:tcBorders>
          </w:tcPr>
          <w:p w14:paraId="0BBFBDA4"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0.0040 </w:t>
            </w:r>
            <w:r w:rsidRPr="00283A2F">
              <w:rPr>
                <w:rFonts w:ascii="Arial" w:eastAsia="Arial" w:hAnsi="Arial" w:cs="Arial"/>
                <w:color w:val="000000"/>
                <w:sz w:val="18"/>
                <w:szCs w:val="22"/>
                <w:lang w:val="en-GB"/>
              </w:rPr>
              <w:tab/>
              <w:t xml:space="preserve">         0.0041 </w:t>
            </w:r>
            <w:r w:rsidRPr="00283A2F">
              <w:rPr>
                <w:rFonts w:ascii="Arial" w:eastAsia="Arial" w:hAnsi="Arial" w:cs="Arial"/>
                <w:color w:val="000000"/>
                <w:sz w:val="18"/>
                <w:szCs w:val="22"/>
                <w:lang w:val="en-GB"/>
              </w:rPr>
              <w:tab/>
              <w:t xml:space="preserve">                         0.0036       0.0041</w:t>
            </w:r>
          </w:p>
        </w:tc>
        <w:tc>
          <w:tcPr>
            <w:tcW w:w="500" w:type="pct"/>
            <w:gridSpan w:val="2"/>
            <w:tcBorders>
              <w:top w:val="single" w:sz="4" w:space="0" w:color="000000"/>
              <w:left w:val="nil"/>
              <w:bottom w:val="nil"/>
              <w:right w:val="nil"/>
            </w:tcBorders>
          </w:tcPr>
          <w:p w14:paraId="55DAE30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0.0040</w:t>
            </w:r>
          </w:p>
        </w:tc>
        <w:tc>
          <w:tcPr>
            <w:tcW w:w="555" w:type="pct"/>
            <w:gridSpan w:val="2"/>
            <w:tcBorders>
              <w:top w:val="single" w:sz="4" w:space="0" w:color="000000"/>
              <w:left w:val="nil"/>
              <w:bottom w:val="nil"/>
              <w:right w:val="single" w:sz="12" w:space="0" w:color="000000"/>
            </w:tcBorders>
          </w:tcPr>
          <w:p w14:paraId="4943F14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0.0040</w:t>
            </w:r>
          </w:p>
        </w:tc>
        <w:tc>
          <w:tcPr>
            <w:tcW w:w="639" w:type="pct"/>
            <w:tcBorders>
              <w:top w:val="single" w:sz="4" w:space="0" w:color="000000"/>
              <w:left w:val="single" w:sz="12" w:space="0" w:color="000000"/>
              <w:bottom w:val="nil"/>
              <w:right w:val="single" w:sz="12" w:space="0" w:color="000000"/>
            </w:tcBorders>
          </w:tcPr>
          <w:p w14:paraId="4E8B64E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40.4807</w:t>
            </w:r>
          </w:p>
        </w:tc>
      </w:tr>
      <w:tr w:rsidR="00A1656D" w:rsidRPr="00283A2F" w14:paraId="3242E0CB" w14:textId="77777777" w:rsidTr="004221ED">
        <w:trPr>
          <w:trHeight w:val="276"/>
        </w:trPr>
        <w:tc>
          <w:tcPr>
            <w:tcW w:w="420" w:type="pct"/>
            <w:tcBorders>
              <w:top w:val="nil"/>
              <w:left w:val="single" w:sz="12" w:space="0" w:color="000000"/>
              <w:bottom w:val="nil"/>
              <w:right w:val="single" w:sz="12" w:space="0" w:color="000000"/>
            </w:tcBorders>
          </w:tcPr>
          <w:p w14:paraId="261589E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120</w:t>
            </w:r>
          </w:p>
        </w:tc>
        <w:tc>
          <w:tcPr>
            <w:tcW w:w="2886" w:type="pct"/>
            <w:gridSpan w:val="8"/>
            <w:tcBorders>
              <w:top w:val="nil"/>
              <w:left w:val="single" w:sz="12" w:space="0" w:color="000000"/>
              <w:bottom w:val="nil"/>
              <w:right w:val="nil"/>
            </w:tcBorders>
          </w:tcPr>
          <w:p w14:paraId="2359003F"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0.0040 </w:t>
            </w:r>
            <w:r w:rsidRPr="00283A2F">
              <w:rPr>
                <w:rFonts w:ascii="Arial" w:eastAsia="Arial" w:hAnsi="Arial" w:cs="Arial"/>
                <w:color w:val="000000"/>
                <w:sz w:val="18"/>
                <w:szCs w:val="22"/>
                <w:lang w:val="en-GB"/>
              </w:rPr>
              <w:tab/>
              <w:t xml:space="preserve">         0.0041 </w:t>
            </w:r>
            <w:r w:rsidRPr="00283A2F">
              <w:rPr>
                <w:rFonts w:ascii="Arial" w:eastAsia="Arial" w:hAnsi="Arial" w:cs="Arial"/>
                <w:color w:val="000000"/>
                <w:sz w:val="18"/>
                <w:szCs w:val="22"/>
                <w:lang w:val="en-GB"/>
              </w:rPr>
              <w:tab/>
              <w:t xml:space="preserve">                         0.0038       0.0041</w:t>
            </w:r>
          </w:p>
        </w:tc>
        <w:tc>
          <w:tcPr>
            <w:tcW w:w="500" w:type="pct"/>
            <w:gridSpan w:val="2"/>
            <w:tcBorders>
              <w:top w:val="nil"/>
              <w:left w:val="nil"/>
              <w:bottom w:val="nil"/>
              <w:right w:val="nil"/>
            </w:tcBorders>
          </w:tcPr>
          <w:p w14:paraId="286B3EB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0.0040</w:t>
            </w:r>
          </w:p>
        </w:tc>
        <w:tc>
          <w:tcPr>
            <w:tcW w:w="555" w:type="pct"/>
            <w:gridSpan w:val="2"/>
            <w:tcBorders>
              <w:top w:val="nil"/>
              <w:left w:val="nil"/>
              <w:bottom w:val="nil"/>
              <w:right w:val="single" w:sz="12" w:space="0" w:color="000000"/>
            </w:tcBorders>
          </w:tcPr>
          <w:p w14:paraId="3552A7E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0.0040</w:t>
            </w:r>
          </w:p>
        </w:tc>
        <w:tc>
          <w:tcPr>
            <w:tcW w:w="639" w:type="pct"/>
            <w:tcBorders>
              <w:top w:val="nil"/>
              <w:left w:val="single" w:sz="12" w:space="0" w:color="000000"/>
              <w:bottom w:val="nil"/>
              <w:right w:val="single" w:sz="12" w:space="0" w:color="000000"/>
            </w:tcBorders>
          </w:tcPr>
          <w:p w14:paraId="3F015C6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40.4968</w:t>
            </w:r>
          </w:p>
        </w:tc>
      </w:tr>
      <w:tr w:rsidR="00A1656D" w:rsidRPr="00283A2F" w14:paraId="60FE756E" w14:textId="77777777" w:rsidTr="004221ED">
        <w:trPr>
          <w:trHeight w:val="265"/>
        </w:trPr>
        <w:tc>
          <w:tcPr>
            <w:tcW w:w="420" w:type="pct"/>
            <w:tcBorders>
              <w:top w:val="nil"/>
              <w:left w:val="single" w:sz="12" w:space="0" w:color="000000"/>
              <w:bottom w:val="nil"/>
              <w:right w:val="single" w:sz="12" w:space="0" w:color="000000"/>
            </w:tcBorders>
          </w:tcPr>
          <w:p w14:paraId="4AB68B8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121</w:t>
            </w:r>
          </w:p>
        </w:tc>
        <w:tc>
          <w:tcPr>
            <w:tcW w:w="2886" w:type="pct"/>
            <w:gridSpan w:val="8"/>
            <w:tcBorders>
              <w:top w:val="nil"/>
              <w:left w:val="single" w:sz="12" w:space="0" w:color="000000"/>
              <w:bottom w:val="nil"/>
              <w:right w:val="nil"/>
            </w:tcBorders>
          </w:tcPr>
          <w:p w14:paraId="5812EA2B"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0.0040 </w:t>
            </w:r>
            <w:r w:rsidRPr="00283A2F">
              <w:rPr>
                <w:rFonts w:ascii="Arial" w:eastAsia="Arial" w:hAnsi="Arial" w:cs="Arial"/>
                <w:color w:val="000000"/>
                <w:sz w:val="18"/>
                <w:szCs w:val="22"/>
                <w:lang w:val="en-GB"/>
              </w:rPr>
              <w:tab/>
              <w:t xml:space="preserve">         0.0040 </w:t>
            </w:r>
            <w:r w:rsidRPr="00283A2F">
              <w:rPr>
                <w:rFonts w:ascii="Arial" w:eastAsia="Arial" w:hAnsi="Arial" w:cs="Arial"/>
                <w:color w:val="000000"/>
                <w:sz w:val="18"/>
                <w:szCs w:val="22"/>
                <w:lang w:val="en-GB"/>
              </w:rPr>
              <w:tab/>
              <w:t xml:space="preserve">                         0.0041       0.0040</w:t>
            </w:r>
          </w:p>
        </w:tc>
        <w:tc>
          <w:tcPr>
            <w:tcW w:w="500" w:type="pct"/>
            <w:gridSpan w:val="2"/>
            <w:tcBorders>
              <w:top w:val="nil"/>
              <w:left w:val="nil"/>
              <w:bottom w:val="nil"/>
              <w:right w:val="nil"/>
            </w:tcBorders>
          </w:tcPr>
          <w:p w14:paraId="68AE5BB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0.0040</w:t>
            </w:r>
          </w:p>
        </w:tc>
        <w:tc>
          <w:tcPr>
            <w:tcW w:w="555" w:type="pct"/>
            <w:gridSpan w:val="2"/>
            <w:tcBorders>
              <w:top w:val="nil"/>
              <w:left w:val="nil"/>
              <w:bottom w:val="nil"/>
              <w:right w:val="single" w:sz="12" w:space="0" w:color="000000"/>
            </w:tcBorders>
          </w:tcPr>
          <w:p w14:paraId="0400A0F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0.0039</w:t>
            </w:r>
          </w:p>
        </w:tc>
        <w:tc>
          <w:tcPr>
            <w:tcW w:w="639" w:type="pct"/>
            <w:tcBorders>
              <w:top w:val="nil"/>
              <w:left w:val="single" w:sz="12" w:space="0" w:color="000000"/>
              <w:bottom w:val="nil"/>
              <w:right w:val="single" w:sz="12" w:space="0" w:color="000000"/>
            </w:tcBorders>
          </w:tcPr>
          <w:p w14:paraId="272C13C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40.6698</w:t>
            </w:r>
          </w:p>
        </w:tc>
      </w:tr>
      <w:tr w:rsidR="004221ED" w:rsidRPr="00283A2F" w14:paraId="2FD42167" w14:textId="77777777" w:rsidTr="004221ED">
        <w:trPr>
          <w:trHeight w:val="287"/>
        </w:trPr>
        <w:tc>
          <w:tcPr>
            <w:tcW w:w="420" w:type="pct"/>
            <w:tcBorders>
              <w:top w:val="nil"/>
              <w:left w:val="single" w:sz="12" w:space="0" w:color="000000"/>
              <w:bottom w:val="nil"/>
              <w:right w:val="single" w:sz="12" w:space="0" w:color="000000"/>
            </w:tcBorders>
          </w:tcPr>
          <w:p w14:paraId="1FB5FB7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122</w:t>
            </w:r>
          </w:p>
        </w:tc>
        <w:tc>
          <w:tcPr>
            <w:tcW w:w="2886" w:type="pct"/>
            <w:gridSpan w:val="8"/>
            <w:tcBorders>
              <w:top w:val="nil"/>
              <w:left w:val="single" w:sz="12" w:space="0" w:color="000000"/>
              <w:bottom w:val="nil"/>
              <w:right w:val="nil"/>
            </w:tcBorders>
          </w:tcPr>
          <w:p w14:paraId="237D161E"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0.0040 </w:t>
            </w:r>
            <w:r w:rsidRPr="00283A2F">
              <w:rPr>
                <w:rFonts w:ascii="Arial" w:eastAsia="Arial" w:hAnsi="Arial" w:cs="Arial"/>
                <w:color w:val="000000"/>
                <w:sz w:val="18"/>
                <w:szCs w:val="22"/>
                <w:lang w:val="en-GB"/>
              </w:rPr>
              <w:tab/>
              <w:t xml:space="preserve">         0.0040                 </w:t>
            </w:r>
            <w:r w:rsidRPr="00283A2F">
              <w:rPr>
                <w:rFonts w:ascii="Arial" w:eastAsia="Arial" w:hAnsi="Arial" w:cs="Arial"/>
                <w:color w:val="000000"/>
                <w:sz w:val="18"/>
                <w:szCs w:val="22"/>
                <w:lang w:val="en-GB"/>
              </w:rPr>
              <w:tab/>
              <w:t xml:space="preserve">      0.0040       0.0040</w:t>
            </w:r>
          </w:p>
        </w:tc>
        <w:tc>
          <w:tcPr>
            <w:tcW w:w="500" w:type="pct"/>
            <w:gridSpan w:val="2"/>
            <w:tcBorders>
              <w:top w:val="nil"/>
              <w:left w:val="nil"/>
              <w:bottom w:val="nil"/>
              <w:right w:val="nil"/>
            </w:tcBorders>
          </w:tcPr>
          <w:p w14:paraId="10C6497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0.0041</w:t>
            </w:r>
          </w:p>
        </w:tc>
        <w:tc>
          <w:tcPr>
            <w:tcW w:w="555" w:type="pct"/>
            <w:gridSpan w:val="2"/>
            <w:tcBorders>
              <w:top w:val="nil"/>
              <w:left w:val="nil"/>
              <w:bottom w:val="nil"/>
              <w:right w:val="single" w:sz="12" w:space="0" w:color="000000"/>
            </w:tcBorders>
          </w:tcPr>
          <w:p w14:paraId="21FD993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0.0039</w:t>
            </w:r>
          </w:p>
        </w:tc>
        <w:tc>
          <w:tcPr>
            <w:tcW w:w="639" w:type="pct"/>
            <w:tcBorders>
              <w:top w:val="nil"/>
              <w:left w:val="single" w:sz="12" w:space="0" w:color="000000"/>
              <w:bottom w:val="nil"/>
              <w:right w:val="single" w:sz="12" w:space="0" w:color="000000"/>
            </w:tcBorders>
          </w:tcPr>
          <w:p w14:paraId="18EBF9A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40.6643</w:t>
            </w:r>
          </w:p>
        </w:tc>
      </w:tr>
      <w:tr w:rsidR="004221ED" w:rsidRPr="00283A2F" w14:paraId="25F040E9" w14:textId="77777777" w:rsidTr="004221ED">
        <w:trPr>
          <w:trHeight w:val="276"/>
        </w:trPr>
        <w:tc>
          <w:tcPr>
            <w:tcW w:w="420" w:type="pct"/>
            <w:tcBorders>
              <w:top w:val="nil"/>
              <w:left w:val="single" w:sz="12" w:space="0" w:color="000000"/>
              <w:bottom w:val="nil"/>
              <w:right w:val="single" w:sz="12" w:space="0" w:color="000000"/>
            </w:tcBorders>
          </w:tcPr>
          <w:p w14:paraId="781241A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123</w:t>
            </w:r>
          </w:p>
        </w:tc>
        <w:tc>
          <w:tcPr>
            <w:tcW w:w="2886" w:type="pct"/>
            <w:gridSpan w:val="8"/>
            <w:tcBorders>
              <w:top w:val="nil"/>
              <w:left w:val="single" w:sz="12" w:space="0" w:color="000000"/>
              <w:bottom w:val="nil"/>
              <w:right w:val="nil"/>
            </w:tcBorders>
          </w:tcPr>
          <w:p w14:paraId="6F6ECB89"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0.0039 </w:t>
            </w:r>
            <w:r w:rsidRPr="00283A2F">
              <w:rPr>
                <w:rFonts w:ascii="Arial" w:eastAsia="Arial" w:hAnsi="Arial" w:cs="Arial"/>
                <w:color w:val="000000"/>
                <w:sz w:val="18"/>
                <w:szCs w:val="22"/>
                <w:lang w:val="en-GB"/>
              </w:rPr>
              <w:tab/>
              <w:t xml:space="preserve">         0.0040 </w:t>
            </w:r>
            <w:r w:rsidRPr="00283A2F">
              <w:rPr>
                <w:rFonts w:ascii="Arial" w:eastAsia="Arial" w:hAnsi="Arial" w:cs="Arial"/>
                <w:color w:val="000000"/>
                <w:sz w:val="18"/>
                <w:szCs w:val="22"/>
                <w:lang w:val="en-GB"/>
              </w:rPr>
              <w:tab/>
              <w:t xml:space="preserve">                         0.0040       0.0040</w:t>
            </w:r>
          </w:p>
        </w:tc>
        <w:tc>
          <w:tcPr>
            <w:tcW w:w="500" w:type="pct"/>
            <w:gridSpan w:val="2"/>
            <w:tcBorders>
              <w:top w:val="nil"/>
              <w:left w:val="nil"/>
              <w:bottom w:val="nil"/>
              <w:right w:val="nil"/>
            </w:tcBorders>
          </w:tcPr>
          <w:p w14:paraId="0883357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0.0039</w:t>
            </w:r>
          </w:p>
        </w:tc>
        <w:tc>
          <w:tcPr>
            <w:tcW w:w="555" w:type="pct"/>
            <w:gridSpan w:val="2"/>
            <w:tcBorders>
              <w:top w:val="nil"/>
              <w:left w:val="nil"/>
              <w:bottom w:val="nil"/>
              <w:right w:val="single" w:sz="12" w:space="0" w:color="000000"/>
            </w:tcBorders>
          </w:tcPr>
          <w:p w14:paraId="2CA5EE7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0.0039</w:t>
            </w:r>
          </w:p>
        </w:tc>
        <w:tc>
          <w:tcPr>
            <w:tcW w:w="639" w:type="pct"/>
            <w:tcBorders>
              <w:top w:val="nil"/>
              <w:left w:val="single" w:sz="12" w:space="0" w:color="000000"/>
              <w:bottom w:val="nil"/>
              <w:right w:val="single" w:sz="12" w:space="0" w:color="000000"/>
            </w:tcBorders>
          </w:tcPr>
          <w:p w14:paraId="74BA30D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40.1195</w:t>
            </w:r>
          </w:p>
        </w:tc>
      </w:tr>
      <w:tr w:rsidR="004221ED" w:rsidRPr="00283A2F" w14:paraId="08EF7F9C" w14:textId="77777777" w:rsidTr="004221ED">
        <w:trPr>
          <w:trHeight w:val="276"/>
        </w:trPr>
        <w:tc>
          <w:tcPr>
            <w:tcW w:w="420" w:type="pct"/>
            <w:tcBorders>
              <w:top w:val="nil"/>
              <w:left w:val="single" w:sz="12" w:space="0" w:color="000000"/>
              <w:bottom w:val="nil"/>
              <w:right w:val="single" w:sz="12" w:space="0" w:color="000000"/>
            </w:tcBorders>
          </w:tcPr>
          <w:p w14:paraId="0CF6E2E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124</w:t>
            </w:r>
          </w:p>
        </w:tc>
        <w:tc>
          <w:tcPr>
            <w:tcW w:w="2886" w:type="pct"/>
            <w:gridSpan w:val="8"/>
            <w:tcBorders>
              <w:top w:val="nil"/>
              <w:left w:val="single" w:sz="12" w:space="0" w:color="000000"/>
              <w:bottom w:val="nil"/>
              <w:right w:val="nil"/>
            </w:tcBorders>
          </w:tcPr>
          <w:p w14:paraId="766C14A7"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0.0039 </w:t>
            </w:r>
            <w:r w:rsidRPr="00283A2F">
              <w:rPr>
                <w:rFonts w:ascii="Arial" w:eastAsia="Arial" w:hAnsi="Arial" w:cs="Arial"/>
                <w:color w:val="000000"/>
                <w:sz w:val="18"/>
                <w:szCs w:val="22"/>
                <w:lang w:val="en-GB"/>
              </w:rPr>
              <w:tab/>
              <w:t xml:space="preserve">         0.0040               </w:t>
            </w:r>
            <w:r w:rsidRPr="00283A2F">
              <w:rPr>
                <w:rFonts w:ascii="Arial" w:eastAsia="Arial" w:hAnsi="Arial" w:cs="Arial"/>
                <w:color w:val="000000"/>
                <w:sz w:val="18"/>
                <w:szCs w:val="22"/>
                <w:lang w:val="en-GB"/>
              </w:rPr>
              <w:tab/>
              <w:t xml:space="preserve">      0.0040       0.0040</w:t>
            </w:r>
          </w:p>
        </w:tc>
        <w:tc>
          <w:tcPr>
            <w:tcW w:w="500" w:type="pct"/>
            <w:gridSpan w:val="2"/>
            <w:tcBorders>
              <w:top w:val="nil"/>
              <w:left w:val="nil"/>
              <w:bottom w:val="nil"/>
              <w:right w:val="nil"/>
            </w:tcBorders>
          </w:tcPr>
          <w:p w14:paraId="2B614F3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0.0039</w:t>
            </w:r>
          </w:p>
        </w:tc>
        <w:tc>
          <w:tcPr>
            <w:tcW w:w="555" w:type="pct"/>
            <w:gridSpan w:val="2"/>
            <w:tcBorders>
              <w:top w:val="nil"/>
              <w:left w:val="nil"/>
              <w:bottom w:val="nil"/>
              <w:right w:val="single" w:sz="12" w:space="0" w:color="000000"/>
            </w:tcBorders>
          </w:tcPr>
          <w:p w14:paraId="4F28D74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639" w:type="pct"/>
            <w:tcBorders>
              <w:top w:val="nil"/>
              <w:left w:val="single" w:sz="12" w:space="0" w:color="000000"/>
              <w:bottom w:val="nil"/>
              <w:right w:val="single" w:sz="12" w:space="0" w:color="000000"/>
            </w:tcBorders>
          </w:tcPr>
          <w:p w14:paraId="6CD6D67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39.8792</w:t>
            </w:r>
          </w:p>
        </w:tc>
      </w:tr>
      <w:tr w:rsidR="004221ED" w:rsidRPr="00283A2F" w14:paraId="2778C7D8" w14:textId="77777777" w:rsidTr="004221ED">
        <w:trPr>
          <w:trHeight w:val="276"/>
        </w:trPr>
        <w:tc>
          <w:tcPr>
            <w:tcW w:w="420" w:type="pct"/>
            <w:tcBorders>
              <w:top w:val="nil"/>
              <w:left w:val="single" w:sz="12" w:space="0" w:color="000000"/>
              <w:bottom w:val="nil"/>
              <w:right w:val="single" w:sz="12" w:space="0" w:color="000000"/>
            </w:tcBorders>
          </w:tcPr>
          <w:p w14:paraId="66FF436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125</w:t>
            </w:r>
          </w:p>
        </w:tc>
        <w:tc>
          <w:tcPr>
            <w:tcW w:w="2886" w:type="pct"/>
            <w:gridSpan w:val="8"/>
            <w:tcBorders>
              <w:top w:val="nil"/>
              <w:left w:val="single" w:sz="12" w:space="0" w:color="000000"/>
              <w:bottom w:val="nil"/>
              <w:right w:val="nil"/>
            </w:tcBorders>
          </w:tcPr>
          <w:p w14:paraId="69CAE944"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0.0039 </w:t>
            </w:r>
            <w:r w:rsidRPr="00283A2F">
              <w:rPr>
                <w:rFonts w:ascii="Arial" w:eastAsia="Arial" w:hAnsi="Arial" w:cs="Arial"/>
                <w:color w:val="000000"/>
                <w:sz w:val="18"/>
                <w:szCs w:val="22"/>
                <w:lang w:val="en-GB"/>
              </w:rPr>
              <w:tab/>
              <w:t xml:space="preserve">         0.0039 </w:t>
            </w:r>
            <w:r w:rsidRPr="00283A2F">
              <w:rPr>
                <w:rFonts w:ascii="Arial" w:eastAsia="Arial" w:hAnsi="Arial" w:cs="Arial"/>
                <w:color w:val="000000"/>
                <w:sz w:val="18"/>
                <w:szCs w:val="22"/>
                <w:lang w:val="en-GB"/>
              </w:rPr>
              <w:tab/>
              <w:t xml:space="preserve">                         0.0040       0.0039</w:t>
            </w:r>
          </w:p>
        </w:tc>
        <w:tc>
          <w:tcPr>
            <w:tcW w:w="500" w:type="pct"/>
            <w:gridSpan w:val="2"/>
            <w:tcBorders>
              <w:top w:val="nil"/>
              <w:left w:val="nil"/>
              <w:bottom w:val="nil"/>
              <w:right w:val="nil"/>
            </w:tcBorders>
          </w:tcPr>
          <w:p w14:paraId="2863BDC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555" w:type="pct"/>
            <w:gridSpan w:val="2"/>
            <w:tcBorders>
              <w:top w:val="nil"/>
              <w:left w:val="nil"/>
              <w:bottom w:val="nil"/>
              <w:right w:val="single" w:sz="12" w:space="0" w:color="000000"/>
            </w:tcBorders>
          </w:tcPr>
          <w:p w14:paraId="1574609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0.0039</w:t>
            </w:r>
          </w:p>
        </w:tc>
        <w:tc>
          <w:tcPr>
            <w:tcW w:w="639" w:type="pct"/>
            <w:tcBorders>
              <w:top w:val="nil"/>
              <w:left w:val="single" w:sz="12" w:space="0" w:color="000000"/>
              <w:bottom w:val="nil"/>
              <w:right w:val="single" w:sz="12" w:space="0" w:color="000000"/>
            </w:tcBorders>
          </w:tcPr>
          <w:p w14:paraId="2CAA973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38.3832</w:t>
            </w:r>
          </w:p>
        </w:tc>
      </w:tr>
      <w:tr w:rsidR="004221ED" w:rsidRPr="00283A2F" w14:paraId="5A66159D" w14:textId="77777777" w:rsidTr="004221ED">
        <w:trPr>
          <w:trHeight w:val="276"/>
        </w:trPr>
        <w:tc>
          <w:tcPr>
            <w:tcW w:w="420" w:type="pct"/>
            <w:tcBorders>
              <w:top w:val="nil"/>
              <w:left w:val="single" w:sz="12" w:space="0" w:color="000000"/>
              <w:bottom w:val="nil"/>
              <w:right w:val="single" w:sz="12" w:space="0" w:color="000000"/>
            </w:tcBorders>
          </w:tcPr>
          <w:p w14:paraId="5F97644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126</w:t>
            </w:r>
          </w:p>
        </w:tc>
        <w:tc>
          <w:tcPr>
            <w:tcW w:w="2886" w:type="pct"/>
            <w:gridSpan w:val="8"/>
            <w:tcBorders>
              <w:top w:val="nil"/>
              <w:left w:val="single" w:sz="12" w:space="0" w:color="000000"/>
              <w:bottom w:val="nil"/>
              <w:right w:val="nil"/>
            </w:tcBorders>
          </w:tcPr>
          <w:p w14:paraId="4DEF34E9"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0.0038 </w:t>
            </w:r>
            <w:r w:rsidRPr="00283A2F">
              <w:rPr>
                <w:rFonts w:ascii="Arial" w:eastAsia="Arial" w:hAnsi="Arial" w:cs="Arial"/>
                <w:color w:val="000000"/>
                <w:sz w:val="18"/>
                <w:szCs w:val="22"/>
                <w:lang w:val="en-GB"/>
              </w:rPr>
              <w:tab/>
              <w:t xml:space="preserve">         0.0039 </w:t>
            </w:r>
            <w:r w:rsidRPr="00283A2F">
              <w:rPr>
                <w:rFonts w:ascii="Arial" w:eastAsia="Arial" w:hAnsi="Arial" w:cs="Arial"/>
                <w:color w:val="000000"/>
                <w:sz w:val="18"/>
                <w:szCs w:val="22"/>
                <w:lang w:val="en-GB"/>
              </w:rPr>
              <w:tab/>
              <w:t xml:space="preserve">                         0.0039       0.0039</w:t>
            </w:r>
          </w:p>
        </w:tc>
        <w:tc>
          <w:tcPr>
            <w:tcW w:w="500" w:type="pct"/>
            <w:gridSpan w:val="2"/>
            <w:tcBorders>
              <w:top w:val="nil"/>
              <w:left w:val="nil"/>
              <w:bottom w:val="nil"/>
              <w:right w:val="nil"/>
            </w:tcBorders>
          </w:tcPr>
          <w:p w14:paraId="6CCDBA2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555" w:type="pct"/>
            <w:gridSpan w:val="2"/>
            <w:tcBorders>
              <w:top w:val="nil"/>
              <w:left w:val="nil"/>
              <w:bottom w:val="nil"/>
              <w:right w:val="single" w:sz="12" w:space="0" w:color="000000"/>
            </w:tcBorders>
          </w:tcPr>
          <w:p w14:paraId="2B6BD03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0.0039</w:t>
            </w:r>
          </w:p>
        </w:tc>
        <w:tc>
          <w:tcPr>
            <w:tcW w:w="639" w:type="pct"/>
            <w:tcBorders>
              <w:top w:val="nil"/>
              <w:left w:val="single" w:sz="12" w:space="0" w:color="000000"/>
              <w:bottom w:val="nil"/>
              <w:right w:val="single" w:sz="12" w:space="0" w:color="000000"/>
            </w:tcBorders>
          </w:tcPr>
          <w:p w14:paraId="621F009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39.4152</w:t>
            </w:r>
          </w:p>
        </w:tc>
      </w:tr>
      <w:tr w:rsidR="004221ED" w:rsidRPr="00283A2F" w14:paraId="45A71344" w14:textId="77777777" w:rsidTr="004221ED">
        <w:trPr>
          <w:trHeight w:val="276"/>
        </w:trPr>
        <w:tc>
          <w:tcPr>
            <w:tcW w:w="420" w:type="pct"/>
            <w:tcBorders>
              <w:top w:val="nil"/>
              <w:left w:val="single" w:sz="12" w:space="0" w:color="000000"/>
              <w:bottom w:val="nil"/>
              <w:right w:val="single" w:sz="12" w:space="0" w:color="000000"/>
            </w:tcBorders>
          </w:tcPr>
          <w:p w14:paraId="19581EC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127</w:t>
            </w:r>
          </w:p>
        </w:tc>
        <w:tc>
          <w:tcPr>
            <w:tcW w:w="2886" w:type="pct"/>
            <w:gridSpan w:val="8"/>
            <w:tcBorders>
              <w:top w:val="nil"/>
              <w:left w:val="single" w:sz="12" w:space="0" w:color="000000"/>
              <w:bottom w:val="nil"/>
              <w:right w:val="nil"/>
            </w:tcBorders>
          </w:tcPr>
          <w:p w14:paraId="64A24E20"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0.0038 </w:t>
            </w:r>
            <w:r w:rsidRPr="00283A2F">
              <w:rPr>
                <w:rFonts w:ascii="Arial" w:eastAsia="Arial" w:hAnsi="Arial" w:cs="Arial"/>
                <w:color w:val="000000"/>
                <w:sz w:val="18"/>
                <w:szCs w:val="22"/>
                <w:lang w:val="en-GB"/>
              </w:rPr>
              <w:tab/>
              <w:t xml:space="preserve">         0.0039 </w:t>
            </w:r>
            <w:r w:rsidRPr="00283A2F">
              <w:rPr>
                <w:rFonts w:ascii="Arial" w:eastAsia="Arial" w:hAnsi="Arial" w:cs="Arial"/>
                <w:color w:val="000000"/>
                <w:sz w:val="18"/>
                <w:szCs w:val="22"/>
                <w:lang w:val="en-GB"/>
              </w:rPr>
              <w:tab/>
              <w:t xml:space="preserve">                         0.0039       0.0039</w:t>
            </w:r>
          </w:p>
        </w:tc>
        <w:tc>
          <w:tcPr>
            <w:tcW w:w="500" w:type="pct"/>
            <w:gridSpan w:val="2"/>
            <w:tcBorders>
              <w:top w:val="nil"/>
              <w:left w:val="nil"/>
              <w:bottom w:val="nil"/>
              <w:right w:val="nil"/>
            </w:tcBorders>
          </w:tcPr>
          <w:p w14:paraId="419C0F8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555" w:type="pct"/>
            <w:gridSpan w:val="2"/>
            <w:tcBorders>
              <w:top w:val="nil"/>
              <w:left w:val="nil"/>
              <w:bottom w:val="nil"/>
              <w:right w:val="single" w:sz="12" w:space="0" w:color="000000"/>
            </w:tcBorders>
          </w:tcPr>
          <w:p w14:paraId="1B0D333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639" w:type="pct"/>
            <w:tcBorders>
              <w:top w:val="nil"/>
              <w:left w:val="single" w:sz="12" w:space="0" w:color="000000"/>
              <w:bottom w:val="nil"/>
              <w:right w:val="single" w:sz="12" w:space="0" w:color="000000"/>
            </w:tcBorders>
          </w:tcPr>
          <w:p w14:paraId="6473B30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39.1300</w:t>
            </w:r>
          </w:p>
        </w:tc>
      </w:tr>
      <w:tr w:rsidR="004221ED" w:rsidRPr="00283A2F" w14:paraId="450DD531" w14:textId="77777777" w:rsidTr="004221ED">
        <w:trPr>
          <w:trHeight w:val="276"/>
        </w:trPr>
        <w:tc>
          <w:tcPr>
            <w:tcW w:w="420" w:type="pct"/>
            <w:tcBorders>
              <w:top w:val="nil"/>
              <w:left w:val="single" w:sz="12" w:space="0" w:color="000000"/>
              <w:bottom w:val="nil"/>
              <w:right w:val="single" w:sz="12" w:space="0" w:color="000000"/>
            </w:tcBorders>
          </w:tcPr>
          <w:p w14:paraId="359AF2B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128</w:t>
            </w:r>
          </w:p>
        </w:tc>
        <w:tc>
          <w:tcPr>
            <w:tcW w:w="2886" w:type="pct"/>
            <w:gridSpan w:val="8"/>
            <w:tcBorders>
              <w:top w:val="nil"/>
              <w:left w:val="single" w:sz="12" w:space="0" w:color="000000"/>
              <w:bottom w:val="nil"/>
              <w:right w:val="nil"/>
            </w:tcBorders>
          </w:tcPr>
          <w:p w14:paraId="145F311A"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0.0038 </w:t>
            </w:r>
            <w:r w:rsidRPr="00283A2F">
              <w:rPr>
                <w:rFonts w:ascii="Arial" w:eastAsia="Arial" w:hAnsi="Arial" w:cs="Arial"/>
                <w:color w:val="000000"/>
                <w:sz w:val="18"/>
                <w:szCs w:val="22"/>
                <w:lang w:val="en-GB"/>
              </w:rPr>
              <w:tab/>
              <w:t xml:space="preserve">         0.0038 </w:t>
            </w:r>
            <w:r w:rsidRPr="00283A2F">
              <w:rPr>
                <w:rFonts w:ascii="Arial" w:eastAsia="Arial" w:hAnsi="Arial" w:cs="Arial"/>
                <w:color w:val="000000"/>
                <w:sz w:val="18"/>
                <w:szCs w:val="22"/>
                <w:lang w:val="en-GB"/>
              </w:rPr>
              <w:tab/>
              <w:t xml:space="preserve">                         0.0039       0.0038</w:t>
            </w:r>
          </w:p>
        </w:tc>
        <w:tc>
          <w:tcPr>
            <w:tcW w:w="500" w:type="pct"/>
            <w:gridSpan w:val="2"/>
            <w:tcBorders>
              <w:top w:val="nil"/>
              <w:left w:val="nil"/>
              <w:bottom w:val="nil"/>
              <w:right w:val="nil"/>
            </w:tcBorders>
          </w:tcPr>
          <w:p w14:paraId="22EB704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555" w:type="pct"/>
            <w:gridSpan w:val="2"/>
            <w:tcBorders>
              <w:top w:val="nil"/>
              <w:left w:val="nil"/>
              <w:bottom w:val="nil"/>
              <w:right w:val="single" w:sz="12" w:space="0" w:color="000000"/>
            </w:tcBorders>
          </w:tcPr>
          <w:p w14:paraId="3D3E8E8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639" w:type="pct"/>
            <w:tcBorders>
              <w:top w:val="nil"/>
              <w:left w:val="single" w:sz="12" w:space="0" w:color="000000"/>
              <w:bottom w:val="nil"/>
              <w:right w:val="single" w:sz="12" w:space="0" w:color="000000"/>
            </w:tcBorders>
          </w:tcPr>
          <w:p w14:paraId="23EFE41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38.8696</w:t>
            </w:r>
          </w:p>
        </w:tc>
      </w:tr>
      <w:tr w:rsidR="004221ED" w:rsidRPr="00283A2F" w14:paraId="32337285" w14:textId="77777777" w:rsidTr="004221ED">
        <w:trPr>
          <w:trHeight w:val="276"/>
        </w:trPr>
        <w:tc>
          <w:tcPr>
            <w:tcW w:w="420" w:type="pct"/>
            <w:tcBorders>
              <w:top w:val="nil"/>
              <w:left w:val="single" w:sz="12" w:space="0" w:color="000000"/>
              <w:bottom w:val="nil"/>
              <w:right w:val="single" w:sz="12" w:space="0" w:color="000000"/>
            </w:tcBorders>
          </w:tcPr>
          <w:p w14:paraId="3EB8914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129</w:t>
            </w:r>
          </w:p>
        </w:tc>
        <w:tc>
          <w:tcPr>
            <w:tcW w:w="2886" w:type="pct"/>
            <w:gridSpan w:val="8"/>
            <w:tcBorders>
              <w:top w:val="nil"/>
              <w:left w:val="single" w:sz="12" w:space="0" w:color="000000"/>
              <w:bottom w:val="nil"/>
              <w:right w:val="nil"/>
            </w:tcBorders>
          </w:tcPr>
          <w:p w14:paraId="49AAB194"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0.0038 </w:t>
            </w:r>
            <w:r w:rsidRPr="00283A2F">
              <w:rPr>
                <w:rFonts w:ascii="Arial" w:eastAsia="Arial" w:hAnsi="Arial" w:cs="Arial"/>
                <w:color w:val="000000"/>
                <w:sz w:val="18"/>
                <w:szCs w:val="22"/>
                <w:lang w:val="en-GB"/>
              </w:rPr>
              <w:tab/>
              <w:t xml:space="preserve">         0.0038                 </w:t>
            </w:r>
            <w:r w:rsidRPr="00283A2F">
              <w:rPr>
                <w:rFonts w:ascii="Arial" w:eastAsia="Arial" w:hAnsi="Arial" w:cs="Arial"/>
                <w:color w:val="000000"/>
                <w:sz w:val="18"/>
                <w:szCs w:val="22"/>
                <w:lang w:val="en-GB"/>
              </w:rPr>
              <w:tab/>
              <w:t xml:space="preserve">      0.0038        0.0038</w:t>
            </w:r>
          </w:p>
        </w:tc>
        <w:tc>
          <w:tcPr>
            <w:tcW w:w="500" w:type="pct"/>
            <w:gridSpan w:val="2"/>
            <w:tcBorders>
              <w:top w:val="nil"/>
              <w:left w:val="nil"/>
              <w:bottom w:val="nil"/>
              <w:right w:val="nil"/>
            </w:tcBorders>
          </w:tcPr>
          <w:p w14:paraId="346B519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555" w:type="pct"/>
            <w:gridSpan w:val="2"/>
            <w:tcBorders>
              <w:top w:val="nil"/>
              <w:left w:val="nil"/>
              <w:bottom w:val="nil"/>
              <w:right w:val="single" w:sz="12" w:space="0" w:color="000000"/>
            </w:tcBorders>
          </w:tcPr>
          <w:p w14:paraId="1426952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639" w:type="pct"/>
            <w:tcBorders>
              <w:top w:val="nil"/>
              <w:left w:val="single" w:sz="12" w:space="0" w:color="000000"/>
              <w:bottom w:val="nil"/>
              <w:right w:val="single" w:sz="12" w:space="0" w:color="000000"/>
            </w:tcBorders>
          </w:tcPr>
          <w:p w14:paraId="2734DDF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38.4852</w:t>
            </w:r>
          </w:p>
        </w:tc>
      </w:tr>
      <w:tr w:rsidR="004221ED" w:rsidRPr="00283A2F" w14:paraId="06EC59C1" w14:textId="77777777" w:rsidTr="004221ED">
        <w:trPr>
          <w:trHeight w:val="276"/>
        </w:trPr>
        <w:tc>
          <w:tcPr>
            <w:tcW w:w="420" w:type="pct"/>
            <w:tcBorders>
              <w:top w:val="nil"/>
              <w:left w:val="single" w:sz="12" w:space="0" w:color="000000"/>
              <w:right w:val="single" w:sz="12" w:space="0" w:color="000000"/>
            </w:tcBorders>
          </w:tcPr>
          <w:p w14:paraId="7ABD177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130</w:t>
            </w:r>
          </w:p>
        </w:tc>
        <w:tc>
          <w:tcPr>
            <w:tcW w:w="2886" w:type="pct"/>
            <w:gridSpan w:val="8"/>
            <w:tcBorders>
              <w:top w:val="nil"/>
              <w:left w:val="single" w:sz="12" w:space="0" w:color="000000"/>
              <w:right w:val="nil"/>
            </w:tcBorders>
          </w:tcPr>
          <w:p w14:paraId="433AA83E"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0.0037 </w:t>
            </w:r>
            <w:r w:rsidRPr="00283A2F">
              <w:rPr>
                <w:rFonts w:ascii="Arial" w:eastAsia="Arial" w:hAnsi="Arial" w:cs="Arial"/>
                <w:color w:val="000000"/>
                <w:sz w:val="18"/>
                <w:szCs w:val="22"/>
                <w:lang w:val="en-GB"/>
              </w:rPr>
              <w:tab/>
              <w:t xml:space="preserve">         0.0038                </w:t>
            </w:r>
            <w:r w:rsidRPr="00283A2F">
              <w:rPr>
                <w:rFonts w:ascii="Arial" w:eastAsia="Arial" w:hAnsi="Arial" w:cs="Arial"/>
                <w:color w:val="000000"/>
                <w:sz w:val="18"/>
                <w:szCs w:val="22"/>
                <w:lang w:val="en-GB"/>
              </w:rPr>
              <w:tab/>
              <w:t xml:space="preserve">      0.0036        0.0038</w:t>
            </w:r>
          </w:p>
        </w:tc>
        <w:tc>
          <w:tcPr>
            <w:tcW w:w="500" w:type="pct"/>
            <w:gridSpan w:val="2"/>
            <w:tcBorders>
              <w:top w:val="nil"/>
              <w:left w:val="nil"/>
              <w:right w:val="nil"/>
            </w:tcBorders>
          </w:tcPr>
          <w:p w14:paraId="3C55355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555" w:type="pct"/>
            <w:gridSpan w:val="2"/>
            <w:tcBorders>
              <w:top w:val="nil"/>
              <w:left w:val="nil"/>
              <w:right w:val="single" w:sz="12" w:space="0" w:color="000000"/>
            </w:tcBorders>
          </w:tcPr>
          <w:p w14:paraId="2BECADF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639" w:type="pct"/>
            <w:tcBorders>
              <w:top w:val="nil"/>
              <w:left w:val="single" w:sz="12" w:space="0" w:color="000000"/>
              <w:right w:val="single" w:sz="12" w:space="0" w:color="000000"/>
            </w:tcBorders>
          </w:tcPr>
          <w:p w14:paraId="31D9ADC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37.7336</w:t>
            </w:r>
          </w:p>
        </w:tc>
      </w:tr>
      <w:tr w:rsidR="004221ED" w:rsidRPr="00283A2F" w14:paraId="56197906" w14:textId="77777777" w:rsidTr="004221ED">
        <w:trPr>
          <w:trHeight w:val="276"/>
        </w:trPr>
        <w:tc>
          <w:tcPr>
            <w:tcW w:w="420" w:type="pct"/>
            <w:tcBorders>
              <w:top w:val="nil"/>
              <w:left w:val="single" w:sz="12" w:space="0" w:color="000000"/>
              <w:right w:val="single" w:sz="12" w:space="0" w:color="000000"/>
            </w:tcBorders>
          </w:tcPr>
          <w:p w14:paraId="343BE5E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131</w:t>
            </w:r>
          </w:p>
        </w:tc>
        <w:tc>
          <w:tcPr>
            <w:tcW w:w="2886" w:type="pct"/>
            <w:gridSpan w:val="8"/>
            <w:tcBorders>
              <w:top w:val="nil"/>
              <w:left w:val="single" w:sz="12" w:space="0" w:color="000000"/>
              <w:right w:val="nil"/>
            </w:tcBorders>
          </w:tcPr>
          <w:p w14:paraId="78EFAFDF" w14:textId="77777777" w:rsidR="00F777AC" w:rsidRPr="00283A2F" w:rsidRDefault="00F777AC" w:rsidP="007A1185">
            <w:pPr>
              <w:tabs>
                <w:tab w:val="center" w:pos="106"/>
                <w:tab w:val="center" w:pos="1813"/>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0.0037 </w:t>
            </w:r>
            <w:r w:rsidRPr="00283A2F">
              <w:rPr>
                <w:rFonts w:ascii="Arial" w:eastAsia="Arial" w:hAnsi="Arial" w:cs="Arial"/>
                <w:color w:val="000000"/>
                <w:sz w:val="18"/>
                <w:szCs w:val="22"/>
                <w:lang w:val="en-GB"/>
              </w:rPr>
              <w:tab/>
              <w:t xml:space="preserve">         0.0038 </w:t>
            </w:r>
            <w:r w:rsidRPr="00283A2F">
              <w:rPr>
                <w:rFonts w:ascii="Arial" w:eastAsia="Arial" w:hAnsi="Arial" w:cs="Arial"/>
                <w:color w:val="000000"/>
                <w:sz w:val="18"/>
                <w:szCs w:val="22"/>
                <w:lang w:val="en-GB"/>
              </w:rPr>
              <w:tab/>
              <w:t xml:space="preserve">                         0.0035       0.0038</w:t>
            </w:r>
          </w:p>
        </w:tc>
        <w:tc>
          <w:tcPr>
            <w:tcW w:w="500" w:type="pct"/>
            <w:gridSpan w:val="2"/>
            <w:tcBorders>
              <w:top w:val="nil"/>
              <w:left w:val="nil"/>
              <w:right w:val="nil"/>
            </w:tcBorders>
          </w:tcPr>
          <w:p w14:paraId="1E3AFFD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555" w:type="pct"/>
            <w:gridSpan w:val="2"/>
            <w:tcBorders>
              <w:top w:val="nil"/>
              <w:left w:val="nil"/>
              <w:right w:val="single" w:sz="12" w:space="0" w:color="000000"/>
            </w:tcBorders>
          </w:tcPr>
          <w:p w14:paraId="587692E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639" w:type="pct"/>
            <w:tcBorders>
              <w:top w:val="nil"/>
              <w:left w:val="single" w:sz="12" w:space="0" w:color="000000"/>
              <w:right w:val="single" w:sz="12" w:space="0" w:color="000000"/>
            </w:tcBorders>
          </w:tcPr>
          <w:p w14:paraId="57EDBA8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37.3963</w:t>
            </w:r>
          </w:p>
        </w:tc>
      </w:tr>
      <w:tr w:rsidR="004221ED" w:rsidRPr="00283A2F" w14:paraId="79BA95C9" w14:textId="77777777" w:rsidTr="004221ED">
        <w:trPr>
          <w:trHeight w:val="276"/>
        </w:trPr>
        <w:tc>
          <w:tcPr>
            <w:tcW w:w="420" w:type="pct"/>
            <w:tcBorders>
              <w:left w:val="single" w:sz="12" w:space="0" w:color="000000"/>
              <w:bottom w:val="nil"/>
              <w:right w:val="single" w:sz="12" w:space="0" w:color="000000"/>
            </w:tcBorders>
          </w:tcPr>
          <w:p w14:paraId="2A44CCE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132</w:t>
            </w:r>
          </w:p>
        </w:tc>
        <w:tc>
          <w:tcPr>
            <w:tcW w:w="2886" w:type="pct"/>
            <w:gridSpan w:val="8"/>
            <w:tcBorders>
              <w:left w:val="single" w:sz="12" w:space="0" w:color="000000"/>
              <w:bottom w:val="nil"/>
              <w:right w:val="nil"/>
            </w:tcBorders>
          </w:tcPr>
          <w:p w14:paraId="2C76493C"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0.0037 </w:t>
            </w:r>
            <w:r w:rsidRPr="00283A2F">
              <w:rPr>
                <w:rFonts w:ascii="Arial" w:eastAsia="Arial" w:hAnsi="Arial" w:cs="Arial"/>
                <w:color w:val="000000"/>
                <w:sz w:val="18"/>
                <w:szCs w:val="22"/>
                <w:lang w:val="en-GB"/>
              </w:rPr>
              <w:tab/>
              <w:t xml:space="preserve">         0.0037 </w:t>
            </w:r>
            <w:r w:rsidRPr="00283A2F">
              <w:rPr>
                <w:rFonts w:ascii="Arial" w:eastAsia="Arial" w:hAnsi="Arial" w:cs="Arial"/>
                <w:color w:val="000000"/>
                <w:sz w:val="18"/>
                <w:szCs w:val="22"/>
                <w:lang w:val="en-GB"/>
              </w:rPr>
              <w:tab/>
              <w:t xml:space="preserve">                         0.0033       0.0037</w:t>
            </w:r>
          </w:p>
        </w:tc>
        <w:tc>
          <w:tcPr>
            <w:tcW w:w="500" w:type="pct"/>
            <w:gridSpan w:val="2"/>
            <w:tcBorders>
              <w:left w:val="nil"/>
              <w:bottom w:val="nil"/>
              <w:right w:val="nil"/>
            </w:tcBorders>
          </w:tcPr>
          <w:p w14:paraId="50E451E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0.0036</w:t>
            </w:r>
          </w:p>
        </w:tc>
        <w:tc>
          <w:tcPr>
            <w:tcW w:w="555" w:type="pct"/>
            <w:gridSpan w:val="2"/>
            <w:tcBorders>
              <w:left w:val="nil"/>
              <w:bottom w:val="nil"/>
              <w:right w:val="single" w:sz="12" w:space="0" w:color="000000"/>
            </w:tcBorders>
          </w:tcPr>
          <w:p w14:paraId="62279D6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639" w:type="pct"/>
            <w:tcBorders>
              <w:left w:val="single" w:sz="12" w:space="0" w:color="000000"/>
              <w:bottom w:val="nil"/>
              <w:right w:val="single" w:sz="12" w:space="0" w:color="000000"/>
            </w:tcBorders>
          </w:tcPr>
          <w:p w14:paraId="24CD797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36.9289</w:t>
            </w:r>
          </w:p>
        </w:tc>
      </w:tr>
      <w:tr w:rsidR="004221ED" w:rsidRPr="00283A2F" w14:paraId="7D1A2047" w14:textId="77777777" w:rsidTr="004221ED">
        <w:trPr>
          <w:trHeight w:val="276"/>
        </w:trPr>
        <w:tc>
          <w:tcPr>
            <w:tcW w:w="420" w:type="pct"/>
            <w:tcBorders>
              <w:top w:val="nil"/>
              <w:left w:val="single" w:sz="12" w:space="0" w:color="000000"/>
              <w:bottom w:val="nil"/>
              <w:right w:val="single" w:sz="12" w:space="0" w:color="000000"/>
            </w:tcBorders>
          </w:tcPr>
          <w:p w14:paraId="0611370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133</w:t>
            </w:r>
          </w:p>
        </w:tc>
        <w:tc>
          <w:tcPr>
            <w:tcW w:w="2886" w:type="pct"/>
            <w:gridSpan w:val="8"/>
            <w:tcBorders>
              <w:top w:val="nil"/>
              <w:left w:val="single" w:sz="12" w:space="0" w:color="000000"/>
              <w:bottom w:val="nil"/>
              <w:right w:val="nil"/>
            </w:tcBorders>
          </w:tcPr>
          <w:p w14:paraId="5D780C49"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0.0037 </w:t>
            </w:r>
            <w:r w:rsidRPr="00283A2F">
              <w:rPr>
                <w:rFonts w:ascii="Arial" w:eastAsia="Arial" w:hAnsi="Arial" w:cs="Arial"/>
                <w:color w:val="000000"/>
                <w:sz w:val="18"/>
                <w:szCs w:val="22"/>
                <w:lang w:val="en-GB"/>
              </w:rPr>
              <w:tab/>
              <w:t xml:space="preserve">         0.0037 </w:t>
            </w:r>
            <w:r w:rsidRPr="00283A2F">
              <w:rPr>
                <w:rFonts w:ascii="Arial" w:eastAsia="Arial" w:hAnsi="Arial" w:cs="Arial"/>
                <w:color w:val="000000"/>
                <w:sz w:val="18"/>
                <w:szCs w:val="22"/>
                <w:lang w:val="en-GB"/>
              </w:rPr>
              <w:tab/>
              <w:t xml:space="preserve">                         0.0038       0.0037</w:t>
            </w:r>
          </w:p>
        </w:tc>
        <w:tc>
          <w:tcPr>
            <w:tcW w:w="500" w:type="pct"/>
            <w:gridSpan w:val="2"/>
            <w:tcBorders>
              <w:top w:val="nil"/>
              <w:left w:val="nil"/>
              <w:bottom w:val="nil"/>
              <w:right w:val="nil"/>
            </w:tcBorders>
          </w:tcPr>
          <w:p w14:paraId="617C2E1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555" w:type="pct"/>
            <w:gridSpan w:val="2"/>
            <w:tcBorders>
              <w:top w:val="nil"/>
              <w:left w:val="nil"/>
              <w:bottom w:val="nil"/>
              <w:right w:val="single" w:sz="12" w:space="0" w:color="000000"/>
            </w:tcBorders>
          </w:tcPr>
          <w:p w14:paraId="74007BC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639" w:type="pct"/>
            <w:tcBorders>
              <w:top w:val="nil"/>
              <w:left w:val="single" w:sz="12" w:space="0" w:color="000000"/>
              <w:bottom w:val="nil"/>
              <w:right w:val="single" w:sz="12" w:space="0" w:color="000000"/>
            </w:tcBorders>
          </w:tcPr>
          <w:p w14:paraId="519931D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36.2052</w:t>
            </w:r>
          </w:p>
        </w:tc>
      </w:tr>
      <w:tr w:rsidR="004221ED" w:rsidRPr="00283A2F" w14:paraId="6374F381" w14:textId="77777777" w:rsidTr="004221ED">
        <w:trPr>
          <w:trHeight w:val="276"/>
        </w:trPr>
        <w:tc>
          <w:tcPr>
            <w:tcW w:w="420" w:type="pct"/>
            <w:tcBorders>
              <w:top w:val="nil"/>
              <w:left w:val="single" w:sz="12" w:space="0" w:color="000000"/>
              <w:bottom w:val="nil"/>
              <w:right w:val="single" w:sz="12" w:space="0" w:color="000000"/>
            </w:tcBorders>
          </w:tcPr>
          <w:p w14:paraId="6E554AD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134</w:t>
            </w:r>
          </w:p>
        </w:tc>
        <w:tc>
          <w:tcPr>
            <w:tcW w:w="2886" w:type="pct"/>
            <w:gridSpan w:val="8"/>
            <w:tcBorders>
              <w:top w:val="nil"/>
              <w:left w:val="single" w:sz="12" w:space="0" w:color="000000"/>
              <w:bottom w:val="nil"/>
              <w:right w:val="nil"/>
            </w:tcBorders>
          </w:tcPr>
          <w:p w14:paraId="5923F3B0"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0.0036 </w:t>
            </w:r>
            <w:r w:rsidRPr="00283A2F">
              <w:rPr>
                <w:rFonts w:ascii="Arial" w:eastAsia="Arial" w:hAnsi="Arial" w:cs="Arial"/>
                <w:color w:val="000000"/>
                <w:sz w:val="18"/>
                <w:szCs w:val="22"/>
                <w:lang w:val="en-GB"/>
              </w:rPr>
              <w:tab/>
              <w:t xml:space="preserve">         0.0037 </w:t>
            </w:r>
            <w:r w:rsidRPr="00283A2F">
              <w:rPr>
                <w:rFonts w:ascii="Arial" w:eastAsia="Arial" w:hAnsi="Arial" w:cs="Arial"/>
                <w:color w:val="000000"/>
                <w:sz w:val="18"/>
                <w:szCs w:val="22"/>
                <w:lang w:val="en-GB"/>
              </w:rPr>
              <w:tab/>
              <w:t xml:space="preserve">                         0.0029       0.0037</w:t>
            </w:r>
          </w:p>
        </w:tc>
        <w:tc>
          <w:tcPr>
            <w:tcW w:w="500" w:type="pct"/>
            <w:gridSpan w:val="2"/>
            <w:tcBorders>
              <w:top w:val="nil"/>
              <w:left w:val="nil"/>
              <w:bottom w:val="nil"/>
              <w:right w:val="nil"/>
            </w:tcBorders>
          </w:tcPr>
          <w:p w14:paraId="534896F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555" w:type="pct"/>
            <w:gridSpan w:val="2"/>
            <w:tcBorders>
              <w:top w:val="nil"/>
              <w:left w:val="nil"/>
              <w:bottom w:val="nil"/>
              <w:right w:val="single" w:sz="12" w:space="0" w:color="000000"/>
            </w:tcBorders>
          </w:tcPr>
          <w:p w14:paraId="22D3FDB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0.0036</w:t>
            </w:r>
          </w:p>
        </w:tc>
        <w:tc>
          <w:tcPr>
            <w:tcW w:w="639" w:type="pct"/>
            <w:tcBorders>
              <w:top w:val="nil"/>
              <w:left w:val="single" w:sz="12" w:space="0" w:color="000000"/>
              <w:bottom w:val="nil"/>
              <w:right w:val="single" w:sz="12" w:space="0" w:color="000000"/>
            </w:tcBorders>
          </w:tcPr>
          <w:p w14:paraId="39B803C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34.8602</w:t>
            </w:r>
          </w:p>
        </w:tc>
      </w:tr>
      <w:tr w:rsidR="004221ED" w:rsidRPr="00283A2F" w14:paraId="36334B76" w14:textId="77777777" w:rsidTr="004221ED">
        <w:trPr>
          <w:trHeight w:val="276"/>
        </w:trPr>
        <w:tc>
          <w:tcPr>
            <w:tcW w:w="420" w:type="pct"/>
            <w:tcBorders>
              <w:top w:val="nil"/>
              <w:left w:val="single" w:sz="12" w:space="0" w:color="000000"/>
              <w:bottom w:val="nil"/>
              <w:right w:val="single" w:sz="12" w:space="0" w:color="000000"/>
            </w:tcBorders>
          </w:tcPr>
          <w:p w14:paraId="18AE876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135</w:t>
            </w:r>
          </w:p>
        </w:tc>
        <w:tc>
          <w:tcPr>
            <w:tcW w:w="2886" w:type="pct"/>
            <w:gridSpan w:val="8"/>
            <w:tcBorders>
              <w:top w:val="nil"/>
              <w:left w:val="single" w:sz="12" w:space="0" w:color="000000"/>
              <w:bottom w:val="nil"/>
              <w:right w:val="nil"/>
            </w:tcBorders>
          </w:tcPr>
          <w:p w14:paraId="7A8CAD8A"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0.0036 </w:t>
            </w:r>
            <w:r w:rsidRPr="00283A2F">
              <w:rPr>
                <w:rFonts w:ascii="Arial" w:eastAsia="Arial" w:hAnsi="Arial" w:cs="Arial"/>
                <w:color w:val="000000"/>
                <w:sz w:val="18"/>
                <w:szCs w:val="22"/>
                <w:lang w:val="en-GB"/>
              </w:rPr>
              <w:tab/>
              <w:t xml:space="preserve">         0.0036 </w:t>
            </w:r>
            <w:r w:rsidRPr="00283A2F">
              <w:rPr>
                <w:rFonts w:ascii="Arial" w:eastAsia="Arial" w:hAnsi="Arial" w:cs="Arial"/>
                <w:color w:val="000000"/>
                <w:sz w:val="18"/>
                <w:szCs w:val="22"/>
                <w:lang w:val="en-GB"/>
              </w:rPr>
              <w:tab/>
              <w:t xml:space="preserve">                         0.0029       0.0036</w:t>
            </w:r>
          </w:p>
        </w:tc>
        <w:tc>
          <w:tcPr>
            <w:tcW w:w="500" w:type="pct"/>
            <w:gridSpan w:val="2"/>
            <w:tcBorders>
              <w:top w:val="nil"/>
              <w:left w:val="nil"/>
              <w:bottom w:val="nil"/>
              <w:right w:val="nil"/>
            </w:tcBorders>
          </w:tcPr>
          <w:p w14:paraId="01EA796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0.0038</w:t>
            </w:r>
          </w:p>
        </w:tc>
        <w:tc>
          <w:tcPr>
            <w:tcW w:w="555" w:type="pct"/>
            <w:gridSpan w:val="2"/>
            <w:tcBorders>
              <w:top w:val="nil"/>
              <w:left w:val="nil"/>
              <w:bottom w:val="nil"/>
              <w:right w:val="single" w:sz="12" w:space="0" w:color="000000"/>
            </w:tcBorders>
          </w:tcPr>
          <w:p w14:paraId="1B40180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0.0035</w:t>
            </w:r>
          </w:p>
        </w:tc>
        <w:tc>
          <w:tcPr>
            <w:tcW w:w="639" w:type="pct"/>
            <w:tcBorders>
              <w:top w:val="nil"/>
              <w:left w:val="single" w:sz="12" w:space="0" w:color="000000"/>
              <w:bottom w:val="nil"/>
              <w:right w:val="single" w:sz="12" w:space="0" w:color="000000"/>
            </w:tcBorders>
          </w:tcPr>
          <w:p w14:paraId="04E73D9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33.2085</w:t>
            </w:r>
          </w:p>
        </w:tc>
      </w:tr>
      <w:tr w:rsidR="004221ED" w:rsidRPr="00283A2F" w14:paraId="79BC3E74" w14:textId="77777777" w:rsidTr="004221ED">
        <w:trPr>
          <w:trHeight w:val="276"/>
        </w:trPr>
        <w:tc>
          <w:tcPr>
            <w:tcW w:w="420" w:type="pct"/>
            <w:tcBorders>
              <w:top w:val="nil"/>
              <w:left w:val="single" w:sz="12" w:space="0" w:color="000000"/>
              <w:bottom w:val="nil"/>
              <w:right w:val="single" w:sz="12" w:space="0" w:color="000000"/>
            </w:tcBorders>
          </w:tcPr>
          <w:p w14:paraId="68E2B3C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136</w:t>
            </w:r>
          </w:p>
        </w:tc>
        <w:tc>
          <w:tcPr>
            <w:tcW w:w="2886" w:type="pct"/>
            <w:gridSpan w:val="8"/>
            <w:tcBorders>
              <w:top w:val="nil"/>
              <w:left w:val="single" w:sz="12" w:space="0" w:color="000000"/>
              <w:bottom w:val="nil"/>
              <w:right w:val="nil"/>
            </w:tcBorders>
          </w:tcPr>
          <w:p w14:paraId="5C179ED3"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0.0035 </w:t>
            </w:r>
            <w:r w:rsidRPr="00283A2F">
              <w:rPr>
                <w:rFonts w:ascii="Arial" w:eastAsia="Arial" w:hAnsi="Arial" w:cs="Arial"/>
                <w:color w:val="000000"/>
                <w:sz w:val="18"/>
                <w:szCs w:val="22"/>
                <w:lang w:val="en-GB"/>
              </w:rPr>
              <w:tab/>
              <w:t xml:space="preserve">         0.0036 </w:t>
            </w:r>
            <w:r w:rsidRPr="00283A2F">
              <w:rPr>
                <w:rFonts w:ascii="Arial" w:eastAsia="Arial" w:hAnsi="Arial" w:cs="Arial"/>
                <w:color w:val="000000"/>
                <w:sz w:val="18"/>
                <w:szCs w:val="22"/>
                <w:lang w:val="en-GB"/>
              </w:rPr>
              <w:tab/>
              <w:t xml:space="preserve">                         0.0029       0.0036</w:t>
            </w:r>
          </w:p>
        </w:tc>
        <w:tc>
          <w:tcPr>
            <w:tcW w:w="500" w:type="pct"/>
            <w:gridSpan w:val="2"/>
            <w:tcBorders>
              <w:top w:val="nil"/>
              <w:left w:val="nil"/>
              <w:bottom w:val="nil"/>
              <w:right w:val="nil"/>
            </w:tcBorders>
          </w:tcPr>
          <w:p w14:paraId="1134F41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0.0041</w:t>
            </w:r>
          </w:p>
        </w:tc>
        <w:tc>
          <w:tcPr>
            <w:tcW w:w="555" w:type="pct"/>
            <w:gridSpan w:val="2"/>
            <w:tcBorders>
              <w:top w:val="nil"/>
              <w:left w:val="nil"/>
              <w:bottom w:val="nil"/>
              <w:right w:val="single" w:sz="12" w:space="0" w:color="000000"/>
            </w:tcBorders>
          </w:tcPr>
          <w:p w14:paraId="3784343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639" w:type="pct"/>
            <w:tcBorders>
              <w:top w:val="nil"/>
              <w:left w:val="single" w:sz="12" w:space="0" w:color="000000"/>
              <w:bottom w:val="nil"/>
              <w:right w:val="single" w:sz="12" w:space="0" w:color="000000"/>
            </w:tcBorders>
          </w:tcPr>
          <w:p w14:paraId="65D3645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33.0281</w:t>
            </w:r>
          </w:p>
        </w:tc>
      </w:tr>
      <w:tr w:rsidR="004221ED" w:rsidRPr="00283A2F" w14:paraId="52DAA87C" w14:textId="77777777" w:rsidTr="004221ED">
        <w:trPr>
          <w:trHeight w:val="276"/>
        </w:trPr>
        <w:tc>
          <w:tcPr>
            <w:tcW w:w="420" w:type="pct"/>
            <w:tcBorders>
              <w:top w:val="nil"/>
              <w:left w:val="single" w:sz="12" w:space="0" w:color="000000"/>
              <w:bottom w:val="nil"/>
              <w:right w:val="single" w:sz="12" w:space="0" w:color="000000"/>
            </w:tcBorders>
          </w:tcPr>
          <w:p w14:paraId="45B4EFD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137</w:t>
            </w:r>
          </w:p>
        </w:tc>
        <w:tc>
          <w:tcPr>
            <w:tcW w:w="2886" w:type="pct"/>
            <w:gridSpan w:val="8"/>
            <w:tcBorders>
              <w:top w:val="nil"/>
              <w:left w:val="single" w:sz="12" w:space="0" w:color="000000"/>
              <w:bottom w:val="nil"/>
              <w:right w:val="nil"/>
            </w:tcBorders>
          </w:tcPr>
          <w:p w14:paraId="4961BCC8"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0.0035 </w:t>
            </w:r>
            <w:r w:rsidRPr="00283A2F">
              <w:rPr>
                <w:rFonts w:ascii="Arial" w:eastAsia="Arial" w:hAnsi="Arial" w:cs="Arial"/>
                <w:color w:val="000000"/>
                <w:sz w:val="18"/>
                <w:szCs w:val="22"/>
                <w:lang w:val="en-GB"/>
              </w:rPr>
              <w:tab/>
              <w:t xml:space="preserve">         0.0036 </w:t>
            </w:r>
            <w:r w:rsidRPr="00283A2F">
              <w:rPr>
                <w:rFonts w:ascii="Arial" w:eastAsia="Arial" w:hAnsi="Arial" w:cs="Arial"/>
                <w:color w:val="000000"/>
                <w:sz w:val="18"/>
                <w:szCs w:val="22"/>
                <w:lang w:val="en-GB"/>
              </w:rPr>
              <w:tab/>
              <w:t xml:space="preserve">                         0.0029       0.0036</w:t>
            </w:r>
          </w:p>
        </w:tc>
        <w:tc>
          <w:tcPr>
            <w:tcW w:w="500" w:type="pct"/>
            <w:gridSpan w:val="2"/>
            <w:tcBorders>
              <w:top w:val="nil"/>
              <w:left w:val="nil"/>
              <w:bottom w:val="nil"/>
              <w:right w:val="nil"/>
            </w:tcBorders>
          </w:tcPr>
          <w:p w14:paraId="45942EE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0.0040</w:t>
            </w:r>
          </w:p>
        </w:tc>
        <w:tc>
          <w:tcPr>
            <w:tcW w:w="555" w:type="pct"/>
            <w:gridSpan w:val="2"/>
            <w:tcBorders>
              <w:top w:val="nil"/>
              <w:left w:val="nil"/>
              <w:bottom w:val="nil"/>
              <w:right w:val="single" w:sz="12" w:space="0" w:color="000000"/>
            </w:tcBorders>
          </w:tcPr>
          <w:p w14:paraId="60D8437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639" w:type="pct"/>
            <w:tcBorders>
              <w:top w:val="nil"/>
              <w:left w:val="single" w:sz="12" w:space="0" w:color="000000"/>
              <w:bottom w:val="nil"/>
              <w:right w:val="single" w:sz="12" w:space="0" w:color="000000"/>
            </w:tcBorders>
          </w:tcPr>
          <w:p w14:paraId="63A1D7A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32.5197</w:t>
            </w:r>
          </w:p>
        </w:tc>
      </w:tr>
      <w:tr w:rsidR="004221ED" w:rsidRPr="00283A2F" w14:paraId="3C498CCE" w14:textId="77777777" w:rsidTr="004221ED">
        <w:trPr>
          <w:trHeight w:val="276"/>
        </w:trPr>
        <w:tc>
          <w:tcPr>
            <w:tcW w:w="420" w:type="pct"/>
            <w:tcBorders>
              <w:top w:val="nil"/>
              <w:left w:val="single" w:sz="12" w:space="0" w:color="000000"/>
              <w:bottom w:val="nil"/>
              <w:right w:val="single" w:sz="12" w:space="0" w:color="000000"/>
            </w:tcBorders>
          </w:tcPr>
          <w:p w14:paraId="297E8B3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138</w:t>
            </w:r>
          </w:p>
        </w:tc>
        <w:tc>
          <w:tcPr>
            <w:tcW w:w="2886" w:type="pct"/>
            <w:gridSpan w:val="8"/>
            <w:tcBorders>
              <w:top w:val="nil"/>
              <w:left w:val="single" w:sz="12" w:space="0" w:color="000000"/>
              <w:bottom w:val="nil"/>
              <w:right w:val="nil"/>
            </w:tcBorders>
          </w:tcPr>
          <w:p w14:paraId="76AEB116"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0.0029 </w:t>
            </w:r>
            <w:r w:rsidRPr="00283A2F">
              <w:rPr>
                <w:rFonts w:ascii="Arial" w:eastAsia="Arial" w:hAnsi="Arial" w:cs="Arial"/>
                <w:color w:val="000000"/>
                <w:sz w:val="18"/>
                <w:szCs w:val="22"/>
                <w:lang w:val="en-GB"/>
              </w:rPr>
              <w:tab/>
              <w:t xml:space="preserve">         0.0036 </w:t>
            </w:r>
            <w:r w:rsidRPr="00283A2F">
              <w:rPr>
                <w:rFonts w:ascii="Arial" w:eastAsia="Arial" w:hAnsi="Arial" w:cs="Arial"/>
                <w:color w:val="000000"/>
                <w:sz w:val="18"/>
                <w:szCs w:val="22"/>
                <w:lang w:val="en-GB"/>
              </w:rPr>
              <w:tab/>
              <w:t xml:space="preserve">                         0.0029       0.0036</w:t>
            </w:r>
          </w:p>
        </w:tc>
        <w:tc>
          <w:tcPr>
            <w:tcW w:w="500" w:type="pct"/>
            <w:gridSpan w:val="2"/>
            <w:tcBorders>
              <w:top w:val="nil"/>
              <w:left w:val="nil"/>
              <w:bottom w:val="nil"/>
              <w:right w:val="nil"/>
            </w:tcBorders>
          </w:tcPr>
          <w:p w14:paraId="26CC947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0.0040</w:t>
            </w:r>
          </w:p>
        </w:tc>
        <w:tc>
          <w:tcPr>
            <w:tcW w:w="555" w:type="pct"/>
            <w:gridSpan w:val="2"/>
            <w:tcBorders>
              <w:top w:val="nil"/>
              <w:left w:val="nil"/>
              <w:bottom w:val="nil"/>
              <w:right w:val="single" w:sz="12" w:space="0" w:color="000000"/>
            </w:tcBorders>
          </w:tcPr>
          <w:p w14:paraId="1168CCF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639" w:type="pct"/>
            <w:tcBorders>
              <w:top w:val="nil"/>
              <w:left w:val="single" w:sz="12" w:space="0" w:color="000000"/>
              <w:bottom w:val="nil"/>
              <w:right w:val="single" w:sz="12" w:space="0" w:color="000000"/>
            </w:tcBorders>
          </w:tcPr>
          <w:p w14:paraId="7C8CB00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31.4580</w:t>
            </w:r>
          </w:p>
        </w:tc>
      </w:tr>
      <w:tr w:rsidR="004221ED" w:rsidRPr="00283A2F" w14:paraId="2CEFC30C" w14:textId="77777777" w:rsidTr="004221ED">
        <w:trPr>
          <w:trHeight w:val="276"/>
        </w:trPr>
        <w:tc>
          <w:tcPr>
            <w:tcW w:w="420" w:type="pct"/>
            <w:tcBorders>
              <w:top w:val="nil"/>
              <w:left w:val="single" w:sz="12" w:space="0" w:color="000000"/>
              <w:bottom w:val="nil"/>
              <w:right w:val="single" w:sz="12" w:space="0" w:color="000000"/>
            </w:tcBorders>
          </w:tcPr>
          <w:p w14:paraId="6CAB7E5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139</w:t>
            </w:r>
          </w:p>
        </w:tc>
        <w:tc>
          <w:tcPr>
            <w:tcW w:w="2886" w:type="pct"/>
            <w:gridSpan w:val="8"/>
            <w:tcBorders>
              <w:top w:val="nil"/>
              <w:left w:val="single" w:sz="12" w:space="0" w:color="000000"/>
              <w:bottom w:val="nil"/>
              <w:right w:val="nil"/>
            </w:tcBorders>
          </w:tcPr>
          <w:p w14:paraId="0A1AE910"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0.0029 </w:t>
            </w:r>
            <w:r w:rsidRPr="00283A2F">
              <w:rPr>
                <w:rFonts w:ascii="Arial" w:eastAsia="Arial" w:hAnsi="Arial" w:cs="Arial"/>
                <w:color w:val="000000"/>
                <w:sz w:val="18"/>
                <w:szCs w:val="22"/>
                <w:lang w:val="en-GB"/>
              </w:rPr>
              <w:tab/>
              <w:t xml:space="preserve">         0.0035 </w:t>
            </w:r>
            <w:r w:rsidRPr="00283A2F">
              <w:rPr>
                <w:rFonts w:ascii="Arial" w:eastAsia="Arial" w:hAnsi="Arial" w:cs="Arial"/>
                <w:color w:val="000000"/>
                <w:sz w:val="18"/>
                <w:szCs w:val="22"/>
                <w:lang w:val="en-GB"/>
              </w:rPr>
              <w:tab/>
              <w:t xml:space="preserve">                         0.0028       0.0035</w:t>
            </w:r>
          </w:p>
        </w:tc>
        <w:tc>
          <w:tcPr>
            <w:tcW w:w="500" w:type="pct"/>
            <w:gridSpan w:val="2"/>
            <w:tcBorders>
              <w:top w:val="nil"/>
              <w:left w:val="nil"/>
              <w:bottom w:val="nil"/>
              <w:right w:val="nil"/>
            </w:tcBorders>
          </w:tcPr>
          <w:p w14:paraId="456BBE4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0.0040</w:t>
            </w:r>
          </w:p>
        </w:tc>
        <w:tc>
          <w:tcPr>
            <w:tcW w:w="555" w:type="pct"/>
            <w:gridSpan w:val="2"/>
            <w:tcBorders>
              <w:top w:val="nil"/>
              <w:left w:val="nil"/>
              <w:bottom w:val="nil"/>
              <w:right w:val="single" w:sz="12" w:space="0" w:color="000000"/>
            </w:tcBorders>
          </w:tcPr>
          <w:p w14:paraId="516FEE8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639" w:type="pct"/>
            <w:tcBorders>
              <w:top w:val="nil"/>
              <w:left w:val="single" w:sz="12" w:space="0" w:color="000000"/>
              <w:bottom w:val="nil"/>
              <w:right w:val="single" w:sz="12" w:space="0" w:color="000000"/>
            </w:tcBorders>
          </w:tcPr>
          <w:p w14:paraId="4E1F96F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31.2305</w:t>
            </w:r>
          </w:p>
        </w:tc>
      </w:tr>
      <w:tr w:rsidR="004221ED" w:rsidRPr="00283A2F" w14:paraId="6B642ECE" w14:textId="77777777" w:rsidTr="004221ED">
        <w:trPr>
          <w:trHeight w:val="276"/>
        </w:trPr>
        <w:tc>
          <w:tcPr>
            <w:tcW w:w="420" w:type="pct"/>
            <w:tcBorders>
              <w:top w:val="nil"/>
              <w:left w:val="single" w:sz="12" w:space="0" w:color="000000"/>
              <w:bottom w:val="nil"/>
              <w:right w:val="single" w:sz="12" w:space="0" w:color="000000"/>
            </w:tcBorders>
          </w:tcPr>
          <w:p w14:paraId="051A6F1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140</w:t>
            </w:r>
          </w:p>
        </w:tc>
        <w:tc>
          <w:tcPr>
            <w:tcW w:w="2886" w:type="pct"/>
            <w:gridSpan w:val="8"/>
            <w:tcBorders>
              <w:top w:val="nil"/>
              <w:left w:val="single" w:sz="12" w:space="0" w:color="000000"/>
              <w:bottom w:val="nil"/>
              <w:right w:val="nil"/>
            </w:tcBorders>
          </w:tcPr>
          <w:p w14:paraId="62257783"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0.0035 </w:t>
            </w:r>
            <w:r w:rsidRPr="00283A2F">
              <w:rPr>
                <w:rFonts w:ascii="Arial" w:eastAsia="Arial" w:hAnsi="Arial" w:cs="Arial"/>
                <w:color w:val="000000"/>
                <w:sz w:val="18"/>
                <w:szCs w:val="22"/>
                <w:lang w:val="en-GB"/>
              </w:rPr>
              <w:tab/>
              <w:t xml:space="preserve">         0.0035 </w:t>
            </w:r>
            <w:r w:rsidRPr="00283A2F">
              <w:rPr>
                <w:rFonts w:ascii="Arial" w:eastAsia="Arial" w:hAnsi="Arial" w:cs="Arial"/>
                <w:color w:val="000000"/>
                <w:sz w:val="18"/>
                <w:szCs w:val="22"/>
                <w:lang w:val="en-GB"/>
              </w:rPr>
              <w:tab/>
              <w:t xml:space="preserve">                         0.0028       0.0035</w:t>
            </w:r>
          </w:p>
        </w:tc>
        <w:tc>
          <w:tcPr>
            <w:tcW w:w="500" w:type="pct"/>
            <w:gridSpan w:val="2"/>
            <w:tcBorders>
              <w:top w:val="nil"/>
              <w:left w:val="nil"/>
              <w:bottom w:val="nil"/>
              <w:right w:val="nil"/>
            </w:tcBorders>
          </w:tcPr>
          <w:p w14:paraId="5266BD7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555" w:type="pct"/>
            <w:gridSpan w:val="2"/>
            <w:tcBorders>
              <w:top w:val="nil"/>
              <w:left w:val="nil"/>
              <w:bottom w:val="nil"/>
              <w:right w:val="single" w:sz="12" w:space="0" w:color="000000"/>
            </w:tcBorders>
          </w:tcPr>
          <w:p w14:paraId="4A7F9F7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639" w:type="pct"/>
            <w:tcBorders>
              <w:top w:val="nil"/>
              <w:left w:val="single" w:sz="12" w:space="0" w:color="000000"/>
              <w:bottom w:val="nil"/>
              <w:right w:val="single" w:sz="12" w:space="0" w:color="000000"/>
            </w:tcBorders>
          </w:tcPr>
          <w:p w14:paraId="1D15E0F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33.2526</w:t>
            </w:r>
          </w:p>
        </w:tc>
      </w:tr>
      <w:tr w:rsidR="004221ED" w:rsidRPr="00283A2F" w14:paraId="4272F4A6" w14:textId="77777777" w:rsidTr="004221ED">
        <w:trPr>
          <w:trHeight w:val="276"/>
        </w:trPr>
        <w:tc>
          <w:tcPr>
            <w:tcW w:w="420" w:type="pct"/>
            <w:tcBorders>
              <w:top w:val="nil"/>
              <w:left w:val="single" w:sz="12" w:space="0" w:color="000000"/>
              <w:bottom w:val="nil"/>
              <w:right w:val="single" w:sz="12" w:space="0" w:color="000000"/>
            </w:tcBorders>
          </w:tcPr>
          <w:p w14:paraId="7D64952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141</w:t>
            </w:r>
          </w:p>
        </w:tc>
        <w:tc>
          <w:tcPr>
            <w:tcW w:w="2886" w:type="pct"/>
            <w:gridSpan w:val="8"/>
            <w:tcBorders>
              <w:top w:val="nil"/>
              <w:left w:val="single" w:sz="12" w:space="0" w:color="000000"/>
              <w:bottom w:val="nil"/>
              <w:right w:val="nil"/>
            </w:tcBorders>
          </w:tcPr>
          <w:p w14:paraId="16BC3220"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0.0034 </w:t>
            </w:r>
            <w:r w:rsidRPr="00283A2F">
              <w:rPr>
                <w:rFonts w:ascii="Arial" w:eastAsia="Arial" w:hAnsi="Arial" w:cs="Arial"/>
                <w:color w:val="000000"/>
                <w:sz w:val="18"/>
                <w:szCs w:val="22"/>
                <w:lang w:val="en-GB"/>
              </w:rPr>
              <w:tab/>
              <w:t xml:space="preserve">         0.0035 </w:t>
            </w:r>
            <w:r w:rsidRPr="00283A2F">
              <w:rPr>
                <w:rFonts w:ascii="Arial" w:eastAsia="Arial" w:hAnsi="Arial" w:cs="Arial"/>
                <w:color w:val="000000"/>
                <w:sz w:val="18"/>
                <w:szCs w:val="22"/>
                <w:lang w:val="en-GB"/>
              </w:rPr>
              <w:tab/>
              <w:t xml:space="preserve">                         0.0035       0.0035</w:t>
            </w:r>
          </w:p>
        </w:tc>
        <w:tc>
          <w:tcPr>
            <w:tcW w:w="500" w:type="pct"/>
            <w:gridSpan w:val="2"/>
            <w:tcBorders>
              <w:top w:val="nil"/>
              <w:left w:val="nil"/>
              <w:bottom w:val="nil"/>
              <w:right w:val="nil"/>
            </w:tcBorders>
          </w:tcPr>
          <w:p w14:paraId="4CDBA77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555" w:type="pct"/>
            <w:gridSpan w:val="2"/>
            <w:tcBorders>
              <w:top w:val="nil"/>
              <w:left w:val="nil"/>
              <w:bottom w:val="nil"/>
              <w:right w:val="single" w:sz="12" w:space="0" w:color="000000"/>
            </w:tcBorders>
          </w:tcPr>
          <w:p w14:paraId="21B3DEF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639" w:type="pct"/>
            <w:tcBorders>
              <w:top w:val="nil"/>
              <w:left w:val="single" w:sz="12" w:space="0" w:color="000000"/>
              <w:bottom w:val="nil"/>
              <w:right w:val="single" w:sz="12" w:space="0" w:color="000000"/>
            </w:tcBorders>
          </w:tcPr>
          <w:p w14:paraId="0C7D6AB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35.0877</w:t>
            </w:r>
          </w:p>
        </w:tc>
      </w:tr>
      <w:tr w:rsidR="004221ED" w:rsidRPr="00283A2F" w14:paraId="6E81C3E9" w14:textId="77777777" w:rsidTr="004221ED">
        <w:trPr>
          <w:trHeight w:val="276"/>
        </w:trPr>
        <w:tc>
          <w:tcPr>
            <w:tcW w:w="420" w:type="pct"/>
            <w:tcBorders>
              <w:top w:val="nil"/>
              <w:left w:val="single" w:sz="12" w:space="0" w:color="000000"/>
              <w:bottom w:val="nil"/>
              <w:right w:val="single" w:sz="12" w:space="0" w:color="000000"/>
            </w:tcBorders>
          </w:tcPr>
          <w:p w14:paraId="4F2050C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142</w:t>
            </w:r>
          </w:p>
        </w:tc>
        <w:tc>
          <w:tcPr>
            <w:tcW w:w="2886" w:type="pct"/>
            <w:gridSpan w:val="8"/>
            <w:tcBorders>
              <w:top w:val="nil"/>
              <w:left w:val="single" w:sz="12" w:space="0" w:color="000000"/>
              <w:bottom w:val="nil"/>
              <w:right w:val="nil"/>
            </w:tcBorders>
          </w:tcPr>
          <w:p w14:paraId="25C8DA23"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0.0034 </w:t>
            </w:r>
            <w:r w:rsidRPr="00283A2F">
              <w:rPr>
                <w:rFonts w:ascii="Arial" w:eastAsia="Arial" w:hAnsi="Arial" w:cs="Arial"/>
                <w:color w:val="000000"/>
                <w:sz w:val="18"/>
                <w:szCs w:val="22"/>
                <w:lang w:val="en-GB"/>
              </w:rPr>
              <w:tab/>
              <w:t xml:space="preserve">         0.0035 </w:t>
            </w:r>
            <w:r w:rsidRPr="00283A2F">
              <w:rPr>
                <w:rFonts w:ascii="Arial" w:eastAsia="Arial" w:hAnsi="Arial" w:cs="Arial"/>
                <w:color w:val="000000"/>
                <w:sz w:val="18"/>
                <w:szCs w:val="22"/>
                <w:lang w:val="en-GB"/>
              </w:rPr>
              <w:tab/>
              <w:t xml:space="preserve">                         0.0034       0.0035</w:t>
            </w:r>
          </w:p>
        </w:tc>
        <w:tc>
          <w:tcPr>
            <w:tcW w:w="500" w:type="pct"/>
            <w:gridSpan w:val="2"/>
            <w:tcBorders>
              <w:top w:val="nil"/>
              <w:left w:val="nil"/>
              <w:bottom w:val="nil"/>
              <w:right w:val="nil"/>
            </w:tcBorders>
          </w:tcPr>
          <w:p w14:paraId="2565286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0.0036</w:t>
            </w:r>
          </w:p>
        </w:tc>
        <w:tc>
          <w:tcPr>
            <w:tcW w:w="555" w:type="pct"/>
            <w:gridSpan w:val="2"/>
            <w:tcBorders>
              <w:top w:val="nil"/>
              <w:left w:val="nil"/>
              <w:bottom w:val="nil"/>
              <w:right w:val="single" w:sz="12" w:space="0" w:color="000000"/>
            </w:tcBorders>
          </w:tcPr>
          <w:p w14:paraId="34CB363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639" w:type="pct"/>
            <w:tcBorders>
              <w:top w:val="nil"/>
              <w:left w:val="single" w:sz="12" w:space="0" w:color="000000"/>
              <w:bottom w:val="nil"/>
              <w:right w:val="single" w:sz="12" w:space="0" w:color="000000"/>
            </w:tcBorders>
          </w:tcPr>
          <w:p w14:paraId="72EC4E3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35.0753</w:t>
            </w:r>
          </w:p>
        </w:tc>
      </w:tr>
      <w:tr w:rsidR="004221ED" w:rsidRPr="00283A2F" w14:paraId="36FFA71A" w14:textId="77777777" w:rsidTr="004221ED">
        <w:trPr>
          <w:trHeight w:val="276"/>
        </w:trPr>
        <w:tc>
          <w:tcPr>
            <w:tcW w:w="420" w:type="pct"/>
            <w:tcBorders>
              <w:top w:val="nil"/>
              <w:left w:val="single" w:sz="12" w:space="0" w:color="000000"/>
              <w:bottom w:val="nil"/>
              <w:right w:val="single" w:sz="12" w:space="0" w:color="000000"/>
            </w:tcBorders>
          </w:tcPr>
          <w:p w14:paraId="0345AE5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143</w:t>
            </w:r>
          </w:p>
        </w:tc>
        <w:tc>
          <w:tcPr>
            <w:tcW w:w="2886" w:type="pct"/>
            <w:gridSpan w:val="8"/>
            <w:tcBorders>
              <w:top w:val="nil"/>
              <w:left w:val="single" w:sz="12" w:space="0" w:color="000000"/>
              <w:bottom w:val="nil"/>
              <w:right w:val="nil"/>
            </w:tcBorders>
          </w:tcPr>
          <w:p w14:paraId="233F1535"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0.0034 </w:t>
            </w:r>
            <w:r w:rsidRPr="00283A2F">
              <w:rPr>
                <w:rFonts w:ascii="Arial" w:eastAsia="Arial" w:hAnsi="Arial" w:cs="Arial"/>
                <w:color w:val="000000"/>
                <w:sz w:val="18"/>
                <w:szCs w:val="22"/>
                <w:lang w:val="en-GB"/>
              </w:rPr>
              <w:tab/>
              <w:t xml:space="preserve">         0.0034                 </w:t>
            </w:r>
            <w:r w:rsidRPr="00283A2F">
              <w:rPr>
                <w:rFonts w:ascii="Arial" w:eastAsia="Arial" w:hAnsi="Arial" w:cs="Arial"/>
                <w:color w:val="000000"/>
                <w:sz w:val="18"/>
                <w:szCs w:val="22"/>
                <w:lang w:val="en-GB"/>
              </w:rPr>
              <w:tab/>
              <w:t xml:space="preserve">       0.0033        0.0034</w:t>
            </w:r>
          </w:p>
        </w:tc>
        <w:tc>
          <w:tcPr>
            <w:tcW w:w="500" w:type="pct"/>
            <w:gridSpan w:val="2"/>
            <w:tcBorders>
              <w:top w:val="nil"/>
              <w:left w:val="nil"/>
              <w:bottom w:val="nil"/>
              <w:right w:val="nil"/>
            </w:tcBorders>
          </w:tcPr>
          <w:p w14:paraId="461D498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0.0035</w:t>
            </w:r>
          </w:p>
        </w:tc>
        <w:tc>
          <w:tcPr>
            <w:tcW w:w="555" w:type="pct"/>
            <w:gridSpan w:val="2"/>
            <w:tcBorders>
              <w:top w:val="nil"/>
              <w:left w:val="nil"/>
              <w:bottom w:val="nil"/>
              <w:right w:val="single" w:sz="12" w:space="0" w:color="000000"/>
            </w:tcBorders>
          </w:tcPr>
          <w:p w14:paraId="6C9B990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639" w:type="pct"/>
            <w:tcBorders>
              <w:top w:val="nil"/>
              <w:left w:val="single" w:sz="12" w:space="0" w:color="000000"/>
              <w:bottom w:val="nil"/>
              <w:right w:val="single" w:sz="12" w:space="0" w:color="000000"/>
            </w:tcBorders>
          </w:tcPr>
          <w:p w14:paraId="2849EC6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34.7412</w:t>
            </w:r>
          </w:p>
        </w:tc>
      </w:tr>
      <w:tr w:rsidR="004221ED" w:rsidRPr="00283A2F" w14:paraId="115F7952" w14:textId="77777777" w:rsidTr="004221ED">
        <w:trPr>
          <w:trHeight w:val="276"/>
        </w:trPr>
        <w:tc>
          <w:tcPr>
            <w:tcW w:w="420" w:type="pct"/>
            <w:tcBorders>
              <w:top w:val="nil"/>
              <w:left w:val="single" w:sz="12" w:space="0" w:color="000000"/>
              <w:bottom w:val="nil"/>
              <w:right w:val="single" w:sz="12" w:space="0" w:color="000000"/>
            </w:tcBorders>
          </w:tcPr>
          <w:p w14:paraId="08BA6F4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144</w:t>
            </w:r>
          </w:p>
        </w:tc>
        <w:tc>
          <w:tcPr>
            <w:tcW w:w="2886" w:type="pct"/>
            <w:gridSpan w:val="8"/>
            <w:tcBorders>
              <w:top w:val="nil"/>
              <w:left w:val="single" w:sz="12" w:space="0" w:color="000000"/>
              <w:bottom w:val="nil"/>
              <w:right w:val="nil"/>
            </w:tcBorders>
          </w:tcPr>
          <w:p w14:paraId="734CDB86"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0.0034 </w:t>
            </w:r>
            <w:r w:rsidRPr="00283A2F">
              <w:rPr>
                <w:rFonts w:ascii="Arial" w:eastAsia="Arial" w:hAnsi="Arial" w:cs="Arial"/>
                <w:color w:val="000000"/>
                <w:sz w:val="18"/>
                <w:szCs w:val="22"/>
                <w:lang w:val="en-GB"/>
              </w:rPr>
              <w:tab/>
              <w:t xml:space="preserve">         0.0034                </w:t>
            </w:r>
            <w:r w:rsidRPr="00283A2F">
              <w:rPr>
                <w:rFonts w:ascii="Arial" w:eastAsia="Arial" w:hAnsi="Arial" w:cs="Arial"/>
                <w:color w:val="000000"/>
                <w:sz w:val="18"/>
                <w:szCs w:val="22"/>
                <w:lang w:val="en-GB"/>
              </w:rPr>
              <w:tab/>
              <w:t xml:space="preserve">       0.0034       0.0034</w:t>
            </w:r>
          </w:p>
        </w:tc>
        <w:tc>
          <w:tcPr>
            <w:tcW w:w="500" w:type="pct"/>
            <w:gridSpan w:val="2"/>
            <w:tcBorders>
              <w:top w:val="nil"/>
              <w:left w:val="nil"/>
              <w:bottom w:val="nil"/>
              <w:right w:val="nil"/>
            </w:tcBorders>
          </w:tcPr>
          <w:p w14:paraId="668E9BD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0.0035</w:t>
            </w:r>
          </w:p>
        </w:tc>
        <w:tc>
          <w:tcPr>
            <w:tcW w:w="555" w:type="pct"/>
            <w:gridSpan w:val="2"/>
            <w:tcBorders>
              <w:top w:val="nil"/>
              <w:left w:val="nil"/>
              <w:bottom w:val="nil"/>
              <w:right w:val="single" w:sz="12" w:space="0" w:color="000000"/>
            </w:tcBorders>
          </w:tcPr>
          <w:p w14:paraId="07FE549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639" w:type="pct"/>
            <w:tcBorders>
              <w:top w:val="nil"/>
              <w:left w:val="single" w:sz="12" w:space="0" w:color="000000"/>
              <w:bottom w:val="nil"/>
              <w:right w:val="single" w:sz="12" w:space="0" w:color="000000"/>
            </w:tcBorders>
          </w:tcPr>
          <w:p w14:paraId="4300D10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34.5702</w:t>
            </w:r>
          </w:p>
        </w:tc>
      </w:tr>
      <w:tr w:rsidR="004221ED" w:rsidRPr="00283A2F" w14:paraId="3C6A1329" w14:textId="77777777" w:rsidTr="004221ED">
        <w:trPr>
          <w:trHeight w:val="276"/>
        </w:trPr>
        <w:tc>
          <w:tcPr>
            <w:tcW w:w="420" w:type="pct"/>
            <w:tcBorders>
              <w:top w:val="nil"/>
              <w:left w:val="single" w:sz="12" w:space="0" w:color="000000"/>
              <w:bottom w:val="nil"/>
              <w:right w:val="single" w:sz="12" w:space="0" w:color="000000"/>
            </w:tcBorders>
          </w:tcPr>
          <w:p w14:paraId="16BE03B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145</w:t>
            </w:r>
          </w:p>
        </w:tc>
        <w:tc>
          <w:tcPr>
            <w:tcW w:w="2886" w:type="pct"/>
            <w:gridSpan w:val="8"/>
            <w:tcBorders>
              <w:top w:val="nil"/>
              <w:left w:val="single" w:sz="12" w:space="0" w:color="000000"/>
              <w:bottom w:val="nil"/>
              <w:right w:val="nil"/>
            </w:tcBorders>
          </w:tcPr>
          <w:p w14:paraId="12A1AE3F"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0.0033 </w:t>
            </w:r>
            <w:r w:rsidRPr="00283A2F">
              <w:rPr>
                <w:rFonts w:ascii="Arial" w:eastAsia="Arial" w:hAnsi="Arial" w:cs="Arial"/>
                <w:color w:val="000000"/>
                <w:sz w:val="18"/>
                <w:szCs w:val="22"/>
                <w:lang w:val="en-GB"/>
              </w:rPr>
              <w:tab/>
              <w:t xml:space="preserve">         0.0034 </w:t>
            </w:r>
            <w:r w:rsidRPr="00283A2F">
              <w:rPr>
                <w:rFonts w:ascii="Arial" w:eastAsia="Arial" w:hAnsi="Arial" w:cs="Arial"/>
                <w:color w:val="000000"/>
                <w:sz w:val="18"/>
                <w:szCs w:val="22"/>
                <w:lang w:val="en-GB"/>
              </w:rPr>
              <w:tab/>
              <w:t xml:space="preserve">                         0.0034       0.0034</w:t>
            </w:r>
          </w:p>
        </w:tc>
        <w:tc>
          <w:tcPr>
            <w:tcW w:w="500" w:type="pct"/>
            <w:gridSpan w:val="2"/>
            <w:tcBorders>
              <w:top w:val="nil"/>
              <w:left w:val="nil"/>
              <w:bottom w:val="nil"/>
              <w:right w:val="nil"/>
            </w:tcBorders>
          </w:tcPr>
          <w:p w14:paraId="5FA658C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0.0035</w:t>
            </w:r>
          </w:p>
        </w:tc>
        <w:tc>
          <w:tcPr>
            <w:tcW w:w="555" w:type="pct"/>
            <w:gridSpan w:val="2"/>
            <w:tcBorders>
              <w:top w:val="nil"/>
              <w:left w:val="nil"/>
              <w:bottom w:val="nil"/>
              <w:right w:val="single" w:sz="12" w:space="0" w:color="000000"/>
            </w:tcBorders>
          </w:tcPr>
          <w:p w14:paraId="0BA9162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639" w:type="pct"/>
            <w:tcBorders>
              <w:top w:val="nil"/>
              <w:left w:val="single" w:sz="12" w:space="0" w:color="000000"/>
              <w:bottom w:val="nil"/>
              <w:right w:val="single" w:sz="12" w:space="0" w:color="000000"/>
            </w:tcBorders>
          </w:tcPr>
          <w:p w14:paraId="70C4793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34.4166</w:t>
            </w:r>
          </w:p>
        </w:tc>
      </w:tr>
      <w:tr w:rsidR="004221ED" w:rsidRPr="00283A2F" w14:paraId="5C1D2915" w14:textId="77777777" w:rsidTr="004221ED">
        <w:trPr>
          <w:trHeight w:val="276"/>
        </w:trPr>
        <w:tc>
          <w:tcPr>
            <w:tcW w:w="420" w:type="pct"/>
            <w:tcBorders>
              <w:top w:val="nil"/>
              <w:left w:val="single" w:sz="12" w:space="0" w:color="000000"/>
              <w:bottom w:val="nil"/>
              <w:right w:val="single" w:sz="12" w:space="0" w:color="000000"/>
            </w:tcBorders>
          </w:tcPr>
          <w:p w14:paraId="4C6DD4F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146</w:t>
            </w:r>
          </w:p>
        </w:tc>
        <w:tc>
          <w:tcPr>
            <w:tcW w:w="2886" w:type="pct"/>
            <w:gridSpan w:val="8"/>
            <w:tcBorders>
              <w:top w:val="nil"/>
              <w:left w:val="single" w:sz="12" w:space="0" w:color="000000"/>
              <w:bottom w:val="nil"/>
              <w:right w:val="nil"/>
            </w:tcBorders>
          </w:tcPr>
          <w:p w14:paraId="2C8F4BF0"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0.0033 </w:t>
            </w:r>
            <w:r w:rsidRPr="00283A2F">
              <w:rPr>
                <w:rFonts w:ascii="Arial" w:eastAsia="Arial" w:hAnsi="Arial" w:cs="Arial"/>
                <w:color w:val="000000"/>
                <w:sz w:val="18"/>
                <w:szCs w:val="22"/>
                <w:lang w:val="en-GB"/>
              </w:rPr>
              <w:tab/>
              <w:t xml:space="preserve">         0.0034 </w:t>
            </w:r>
            <w:r w:rsidRPr="00283A2F">
              <w:rPr>
                <w:rFonts w:ascii="Arial" w:eastAsia="Arial" w:hAnsi="Arial" w:cs="Arial"/>
                <w:color w:val="000000"/>
                <w:sz w:val="18"/>
                <w:szCs w:val="22"/>
                <w:lang w:val="en-GB"/>
              </w:rPr>
              <w:tab/>
              <w:t xml:space="preserve">                         0.0034       0.0034</w:t>
            </w:r>
          </w:p>
        </w:tc>
        <w:tc>
          <w:tcPr>
            <w:tcW w:w="500" w:type="pct"/>
            <w:gridSpan w:val="2"/>
            <w:tcBorders>
              <w:top w:val="nil"/>
              <w:left w:val="nil"/>
              <w:bottom w:val="nil"/>
              <w:right w:val="nil"/>
            </w:tcBorders>
          </w:tcPr>
          <w:p w14:paraId="106111F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0.0035</w:t>
            </w:r>
          </w:p>
        </w:tc>
        <w:tc>
          <w:tcPr>
            <w:tcW w:w="555" w:type="pct"/>
            <w:gridSpan w:val="2"/>
            <w:tcBorders>
              <w:top w:val="nil"/>
              <w:left w:val="nil"/>
              <w:bottom w:val="nil"/>
              <w:right w:val="single" w:sz="12" w:space="0" w:color="000000"/>
            </w:tcBorders>
          </w:tcPr>
          <w:p w14:paraId="76FB6AD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639" w:type="pct"/>
            <w:tcBorders>
              <w:top w:val="nil"/>
              <w:left w:val="single" w:sz="12" w:space="0" w:color="000000"/>
              <w:bottom w:val="nil"/>
              <w:right w:val="single" w:sz="12" w:space="0" w:color="000000"/>
            </w:tcBorders>
          </w:tcPr>
          <w:p w14:paraId="263F0E8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34.2271</w:t>
            </w:r>
          </w:p>
        </w:tc>
      </w:tr>
      <w:tr w:rsidR="004221ED" w:rsidRPr="00283A2F" w14:paraId="32FBD4C3" w14:textId="77777777" w:rsidTr="004221ED">
        <w:trPr>
          <w:trHeight w:val="276"/>
        </w:trPr>
        <w:tc>
          <w:tcPr>
            <w:tcW w:w="420" w:type="pct"/>
            <w:tcBorders>
              <w:top w:val="nil"/>
              <w:left w:val="single" w:sz="12" w:space="0" w:color="000000"/>
              <w:bottom w:val="nil"/>
              <w:right w:val="single" w:sz="12" w:space="0" w:color="000000"/>
            </w:tcBorders>
          </w:tcPr>
          <w:p w14:paraId="65BDF4E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147</w:t>
            </w:r>
          </w:p>
        </w:tc>
        <w:tc>
          <w:tcPr>
            <w:tcW w:w="2886" w:type="pct"/>
            <w:gridSpan w:val="8"/>
            <w:tcBorders>
              <w:top w:val="nil"/>
              <w:left w:val="single" w:sz="12" w:space="0" w:color="000000"/>
              <w:bottom w:val="nil"/>
              <w:right w:val="nil"/>
            </w:tcBorders>
          </w:tcPr>
          <w:p w14:paraId="436824F1"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0.0033 </w:t>
            </w:r>
            <w:r w:rsidRPr="00283A2F">
              <w:rPr>
                <w:rFonts w:ascii="Arial" w:eastAsia="Arial" w:hAnsi="Arial" w:cs="Arial"/>
                <w:color w:val="000000"/>
                <w:sz w:val="18"/>
                <w:szCs w:val="22"/>
                <w:lang w:val="en-GB"/>
              </w:rPr>
              <w:tab/>
              <w:t xml:space="preserve">         0.0033 </w:t>
            </w:r>
            <w:r w:rsidRPr="00283A2F">
              <w:rPr>
                <w:rFonts w:ascii="Arial" w:eastAsia="Arial" w:hAnsi="Arial" w:cs="Arial"/>
                <w:color w:val="000000"/>
                <w:sz w:val="18"/>
                <w:szCs w:val="22"/>
                <w:lang w:val="en-GB"/>
              </w:rPr>
              <w:tab/>
              <w:t xml:space="preserve">                         0.0034       0.0033</w:t>
            </w:r>
          </w:p>
        </w:tc>
        <w:tc>
          <w:tcPr>
            <w:tcW w:w="500" w:type="pct"/>
            <w:gridSpan w:val="2"/>
            <w:tcBorders>
              <w:top w:val="nil"/>
              <w:left w:val="nil"/>
              <w:bottom w:val="nil"/>
              <w:right w:val="nil"/>
            </w:tcBorders>
          </w:tcPr>
          <w:p w14:paraId="0D5E1D2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555" w:type="pct"/>
            <w:gridSpan w:val="2"/>
            <w:tcBorders>
              <w:top w:val="nil"/>
              <w:left w:val="nil"/>
              <w:bottom w:val="nil"/>
              <w:right w:val="single" w:sz="12" w:space="0" w:color="000000"/>
            </w:tcBorders>
          </w:tcPr>
          <w:p w14:paraId="6E910E5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639" w:type="pct"/>
            <w:tcBorders>
              <w:top w:val="nil"/>
              <w:left w:val="single" w:sz="12" w:space="0" w:color="000000"/>
              <w:bottom w:val="nil"/>
              <w:right w:val="single" w:sz="12" w:space="0" w:color="000000"/>
            </w:tcBorders>
          </w:tcPr>
          <w:p w14:paraId="4DE05A7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34.0191</w:t>
            </w:r>
          </w:p>
        </w:tc>
      </w:tr>
      <w:tr w:rsidR="004221ED" w:rsidRPr="00283A2F" w14:paraId="3F35CDA9" w14:textId="77777777" w:rsidTr="004221ED">
        <w:trPr>
          <w:trHeight w:val="276"/>
        </w:trPr>
        <w:tc>
          <w:tcPr>
            <w:tcW w:w="420" w:type="pct"/>
            <w:tcBorders>
              <w:top w:val="nil"/>
              <w:left w:val="single" w:sz="12" w:space="0" w:color="000000"/>
              <w:bottom w:val="nil"/>
              <w:right w:val="single" w:sz="12" w:space="0" w:color="000000"/>
            </w:tcBorders>
          </w:tcPr>
          <w:p w14:paraId="021DF98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148</w:t>
            </w:r>
          </w:p>
        </w:tc>
        <w:tc>
          <w:tcPr>
            <w:tcW w:w="2886" w:type="pct"/>
            <w:gridSpan w:val="8"/>
            <w:tcBorders>
              <w:top w:val="nil"/>
              <w:left w:val="single" w:sz="12" w:space="0" w:color="000000"/>
              <w:bottom w:val="nil"/>
              <w:right w:val="nil"/>
            </w:tcBorders>
          </w:tcPr>
          <w:p w14:paraId="52FAB531"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0.0033 </w:t>
            </w:r>
            <w:r w:rsidRPr="00283A2F">
              <w:rPr>
                <w:rFonts w:ascii="Arial" w:eastAsia="Arial" w:hAnsi="Arial" w:cs="Arial"/>
                <w:color w:val="000000"/>
                <w:sz w:val="18"/>
                <w:szCs w:val="22"/>
                <w:lang w:val="en-GB"/>
              </w:rPr>
              <w:tab/>
              <w:t xml:space="preserve">         0.0033 </w:t>
            </w:r>
            <w:r w:rsidRPr="00283A2F">
              <w:rPr>
                <w:rFonts w:ascii="Arial" w:eastAsia="Arial" w:hAnsi="Arial" w:cs="Arial"/>
                <w:color w:val="000000"/>
                <w:sz w:val="18"/>
                <w:szCs w:val="22"/>
                <w:lang w:val="en-GB"/>
              </w:rPr>
              <w:tab/>
              <w:t xml:space="preserve">                         0.0033       0.0033</w:t>
            </w:r>
          </w:p>
        </w:tc>
        <w:tc>
          <w:tcPr>
            <w:tcW w:w="500" w:type="pct"/>
            <w:gridSpan w:val="2"/>
            <w:tcBorders>
              <w:top w:val="nil"/>
              <w:left w:val="nil"/>
              <w:bottom w:val="nil"/>
              <w:right w:val="nil"/>
            </w:tcBorders>
          </w:tcPr>
          <w:p w14:paraId="7705EA0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0.0034</w:t>
            </w:r>
          </w:p>
        </w:tc>
        <w:tc>
          <w:tcPr>
            <w:tcW w:w="555" w:type="pct"/>
            <w:gridSpan w:val="2"/>
            <w:tcBorders>
              <w:top w:val="nil"/>
              <w:left w:val="nil"/>
              <w:bottom w:val="nil"/>
              <w:right w:val="single" w:sz="12" w:space="0" w:color="000000"/>
            </w:tcBorders>
          </w:tcPr>
          <w:p w14:paraId="38EFD52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639" w:type="pct"/>
            <w:tcBorders>
              <w:top w:val="nil"/>
              <w:left w:val="single" w:sz="12" w:space="0" w:color="000000"/>
              <w:bottom w:val="nil"/>
              <w:right w:val="single" w:sz="12" w:space="0" w:color="000000"/>
            </w:tcBorders>
          </w:tcPr>
          <w:p w14:paraId="63D00AA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33.6369</w:t>
            </w:r>
          </w:p>
        </w:tc>
      </w:tr>
      <w:tr w:rsidR="004221ED" w:rsidRPr="00283A2F" w14:paraId="60368BB2" w14:textId="77777777" w:rsidTr="004221ED">
        <w:trPr>
          <w:trHeight w:val="276"/>
        </w:trPr>
        <w:tc>
          <w:tcPr>
            <w:tcW w:w="420" w:type="pct"/>
            <w:tcBorders>
              <w:top w:val="nil"/>
              <w:left w:val="single" w:sz="12" w:space="0" w:color="000000"/>
              <w:bottom w:val="nil"/>
              <w:right w:val="single" w:sz="12" w:space="0" w:color="000000"/>
            </w:tcBorders>
          </w:tcPr>
          <w:p w14:paraId="0E1FA53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149</w:t>
            </w:r>
          </w:p>
        </w:tc>
        <w:tc>
          <w:tcPr>
            <w:tcW w:w="2886" w:type="pct"/>
            <w:gridSpan w:val="8"/>
            <w:tcBorders>
              <w:top w:val="nil"/>
              <w:left w:val="single" w:sz="12" w:space="0" w:color="000000"/>
              <w:bottom w:val="nil"/>
              <w:right w:val="nil"/>
            </w:tcBorders>
          </w:tcPr>
          <w:p w14:paraId="6F10DF47"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0.0032 </w:t>
            </w:r>
            <w:r w:rsidRPr="00283A2F">
              <w:rPr>
                <w:rFonts w:ascii="Arial" w:eastAsia="Arial" w:hAnsi="Arial" w:cs="Arial"/>
                <w:color w:val="000000"/>
                <w:sz w:val="18"/>
                <w:szCs w:val="22"/>
                <w:lang w:val="en-GB"/>
              </w:rPr>
              <w:tab/>
              <w:t xml:space="preserve">         0.0033               </w:t>
            </w:r>
            <w:r w:rsidRPr="00283A2F">
              <w:rPr>
                <w:rFonts w:ascii="Arial" w:eastAsia="Arial" w:hAnsi="Arial" w:cs="Arial"/>
                <w:color w:val="000000"/>
                <w:sz w:val="18"/>
                <w:szCs w:val="22"/>
                <w:lang w:val="en-GB"/>
              </w:rPr>
              <w:tab/>
              <w:t xml:space="preserve">      0.0027       0.0033</w:t>
            </w:r>
          </w:p>
        </w:tc>
        <w:tc>
          <w:tcPr>
            <w:tcW w:w="500" w:type="pct"/>
            <w:gridSpan w:val="2"/>
            <w:tcBorders>
              <w:top w:val="nil"/>
              <w:left w:val="nil"/>
              <w:bottom w:val="nil"/>
              <w:right w:val="nil"/>
            </w:tcBorders>
          </w:tcPr>
          <w:p w14:paraId="7552938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0.0037</w:t>
            </w:r>
          </w:p>
        </w:tc>
        <w:tc>
          <w:tcPr>
            <w:tcW w:w="555" w:type="pct"/>
            <w:gridSpan w:val="2"/>
            <w:tcBorders>
              <w:top w:val="nil"/>
              <w:left w:val="nil"/>
              <w:bottom w:val="nil"/>
              <w:right w:val="single" w:sz="12" w:space="0" w:color="000000"/>
            </w:tcBorders>
          </w:tcPr>
          <w:p w14:paraId="7BF1F80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639" w:type="pct"/>
            <w:tcBorders>
              <w:top w:val="nil"/>
              <w:left w:val="single" w:sz="12" w:space="0" w:color="000000"/>
              <w:bottom w:val="nil"/>
              <w:right w:val="single" w:sz="12" w:space="0" w:color="000000"/>
            </w:tcBorders>
          </w:tcPr>
          <w:p w14:paraId="0CC4427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32.8489</w:t>
            </w:r>
          </w:p>
        </w:tc>
      </w:tr>
      <w:tr w:rsidR="004221ED" w:rsidRPr="00283A2F" w14:paraId="311BEE75" w14:textId="77777777" w:rsidTr="004221ED">
        <w:trPr>
          <w:trHeight w:val="276"/>
        </w:trPr>
        <w:tc>
          <w:tcPr>
            <w:tcW w:w="420" w:type="pct"/>
            <w:tcBorders>
              <w:top w:val="nil"/>
              <w:left w:val="single" w:sz="12" w:space="0" w:color="000000"/>
              <w:bottom w:val="nil"/>
              <w:right w:val="single" w:sz="12" w:space="0" w:color="000000"/>
            </w:tcBorders>
          </w:tcPr>
          <w:p w14:paraId="279A1BE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150</w:t>
            </w:r>
          </w:p>
        </w:tc>
        <w:tc>
          <w:tcPr>
            <w:tcW w:w="2886" w:type="pct"/>
            <w:gridSpan w:val="8"/>
            <w:tcBorders>
              <w:top w:val="nil"/>
              <w:left w:val="single" w:sz="12" w:space="0" w:color="000000"/>
              <w:bottom w:val="nil"/>
              <w:right w:val="nil"/>
            </w:tcBorders>
          </w:tcPr>
          <w:p w14:paraId="5E2D70DD"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0.0032 </w:t>
            </w:r>
            <w:r w:rsidRPr="00283A2F">
              <w:rPr>
                <w:rFonts w:ascii="Arial" w:eastAsia="Arial" w:hAnsi="Arial" w:cs="Arial"/>
                <w:color w:val="000000"/>
                <w:sz w:val="18"/>
                <w:szCs w:val="22"/>
                <w:lang w:val="en-GB"/>
              </w:rPr>
              <w:tab/>
              <w:t xml:space="preserve">         0.0033 </w:t>
            </w:r>
            <w:r w:rsidRPr="00283A2F">
              <w:rPr>
                <w:rFonts w:ascii="Arial" w:eastAsia="Arial" w:hAnsi="Arial" w:cs="Arial"/>
                <w:color w:val="000000"/>
                <w:sz w:val="18"/>
                <w:szCs w:val="22"/>
                <w:lang w:val="en-GB"/>
              </w:rPr>
              <w:tab/>
              <w:t xml:space="preserve">                         0.0032       0.0033</w:t>
            </w:r>
          </w:p>
        </w:tc>
        <w:tc>
          <w:tcPr>
            <w:tcW w:w="500" w:type="pct"/>
            <w:gridSpan w:val="2"/>
            <w:tcBorders>
              <w:top w:val="nil"/>
              <w:left w:val="nil"/>
              <w:bottom w:val="nil"/>
              <w:right w:val="nil"/>
            </w:tcBorders>
          </w:tcPr>
          <w:p w14:paraId="104FC97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0.0023</w:t>
            </w:r>
          </w:p>
        </w:tc>
        <w:tc>
          <w:tcPr>
            <w:tcW w:w="555" w:type="pct"/>
            <w:gridSpan w:val="2"/>
            <w:tcBorders>
              <w:top w:val="nil"/>
              <w:left w:val="nil"/>
              <w:bottom w:val="nil"/>
              <w:right w:val="single" w:sz="12" w:space="0" w:color="000000"/>
            </w:tcBorders>
          </w:tcPr>
          <w:p w14:paraId="5FF0CBB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639" w:type="pct"/>
            <w:tcBorders>
              <w:top w:val="nil"/>
              <w:left w:val="single" w:sz="12" w:space="0" w:color="000000"/>
              <w:bottom w:val="nil"/>
              <w:right w:val="single" w:sz="12" w:space="0" w:color="000000"/>
            </w:tcBorders>
          </w:tcPr>
          <w:p w14:paraId="33C53F5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31.6247</w:t>
            </w:r>
          </w:p>
        </w:tc>
      </w:tr>
      <w:tr w:rsidR="004221ED" w:rsidRPr="00283A2F" w14:paraId="3748DBDC" w14:textId="77777777" w:rsidTr="004221ED">
        <w:trPr>
          <w:trHeight w:val="276"/>
        </w:trPr>
        <w:tc>
          <w:tcPr>
            <w:tcW w:w="420" w:type="pct"/>
            <w:tcBorders>
              <w:top w:val="nil"/>
              <w:left w:val="single" w:sz="12" w:space="0" w:color="000000"/>
              <w:bottom w:val="nil"/>
              <w:right w:val="single" w:sz="12" w:space="0" w:color="000000"/>
            </w:tcBorders>
          </w:tcPr>
          <w:p w14:paraId="1797D00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151</w:t>
            </w:r>
          </w:p>
        </w:tc>
        <w:tc>
          <w:tcPr>
            <w:tcW w:w="2886" w:type="pct"/>
            <w:gridSpan w:val="8"/>
            <w:tcBorders>
              <w:top w:val="nil"/>
              <w:left w:val="single" w:sz="12" w:space="0" w:color="000000"/>
              <w:bottom w:val="nil"/>
              <w:right w:val="nil"/>
            </w:tcBorders>
          </w:tcPr>
          <w:p w14:paraId="361467FF"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0.0032 </w:t>
            </w:r>
            <w:r w:rsidRPr="00283A2F">
              <w:rPr>
                <w:rFonts w:ascii="Arial" w:eastAsia="Arial" w:hAnsi="Arial" w:cs="Arial"/>
                <w:color w:val="000000"/>
                <w:sz w:val="18"/>
                <w:szCs w:val="22"/>
                <w:lang w:val="en-GB"/>
              </w:rPr>
              <w:tab/>
              <w:t xml:space="preserve">         0.0032 </w:t>
            </w:r>
            <w:r w:rsidRPr="00283A2F">
              <w:rPr>
                <w:rFonts w:ascii="Arial" w:eastAsia="Arial" w:hAnsi="Arial" w:cs="Arial"/>
                <w:color w:val="000000"/>
                <w:sz w:val="18"/>
                <w:szCs w:val="22"/>
                <w:lang w:val="en-GB"/>
              </w:rPr>
              <w:tab/>
              <w:t xml:space="preserve">                         0.0029       0.0032</w:t>
            </w:r>
          </w:p>
        </w:tc>
        <w:tc>
          <w:tcPr>
            <w:tcW w:w="500" w:type="pct"/>
            <w:gridSpan w:val="2"/>
            <w:tcBorders>
              <w:top w:val="nil"/>
              <w:left w:val="nil"/>
              <w:bottom w:val="nil"/>
              <w:right w:val="nil"/>
            </w:tcBorders>
          </w:tcPr>
          <w:p w14:paraId="47E6781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0.0023</w:t>
            </w:r>
          </w:p>
        </w:tc>
        <w:tc>
          <w:tcPr>
            <w:tcW w:w="555" w:type="pct"/>
            <w:gridSpan w:val="2"/>
            <w:tcBorders>
              <w:top w:val="nil"/>
              <w:left w:val="nil"/>
              <w:bottom w:val="nil"/>
              <w:right w:val="single" w:sz="12" w:space="0" w:color="000000"/>
            </w:tcBorders>
          </w:tcPr>
          <w:p w14:paraId="6F9A6EC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639" w:type="pct"/>
            <w:tcBorders>
              <w:top w:val="nil"/>
              <w:left w:val="single" w:sz="12" w:space="0" w:color="000000"/>
              <w:bottom w:val="nil"/>
              <w:right w:val="single" w:sz="12" w:space="0" w:color="000000"/>
            </w:tcBorders>
          </w:tcPr>
          <w:p w14:paraId="1299F49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30.8399</w:t>
            </w:r>
          </w:p>
        </w:tc>
      </w:tr>
      <w:tr w:rsidR="004221ED" w:rsidRPr="00283A2F" w14:paraId="51296733" w14:textId="77777777" w:rsidTr="004221ED">
        <w:trPr>
          <w:trHeight w:val="276"/>
        </w:trPr>
        <w:tc>
          <w:tcPr>
            <w:tcW w:w="420" w:type="pct"/>
            <w:tcBorders>
              <w:top w:val="nil"/>
              <w:left w:val="single" w:sz="12" w:space="0" w:color="000000"/>
              <w:bottom w:val="nil"/>
              <w:right w:val="single" w:sz="12" w:space="0" w:color="000000"/>
            </w:tcBorders>
          </w:tcPr>
          <w:p w14:paraId="012757B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152</w:t>
            </w:r>
          </w:p>
        </w:tc>
        <w:tc>
          <w:tcPr>
            <w:tcW w:w="2886" w:type="pct"/>
            <w:gridSpan w:val="8"/>
            <w:tcBorders>
              <w:top w:val="nil"/>
              <w:left w:val="single" w:sz="12" w:space="0" w:color="000000"/>
              <w:bottom w:val="nil"/>
              <w:right w:val="nil"/>
            </w:tcBorders>
          </w:tcPr>
          <w:p w14:paraId="5D5C1A29"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0.0032 </w:t>
            </w:r>
            <w:r w:rsidRPr="00283A2F">
              <w:rPr>
                <w:rFonts w:ascii="Arial" w:eastAsia="Arial" w:hAnsi="Arial" w:cs="Arial"/>
                <w:color w:val="000000"/>
                <w:sz w:val="18"/>
                <w:szCs w:val="22"/>
                <w:lang w:val="en-GB"/>
              </w:rPr>
              <w:tab/>
              <w:t xml:space="preserve">         0.0032 </w:t>
            </w:r>
            <w:r w:rsidRPr="00283A2F">
              <w:rPr>
                <w:rFonts w:ascii="Arial" w:eastAsia="Arial" w:hAnsi="Arial" w:cs="Arial"/>
                <w:color w:val="000000"/>
                <w:sz w:val="18"/>
                <w:szCs w:val="22"/>
                <w:lang w:val="en-GB"/>
              </w:rPr>
              <w:tab/>
              <w:t xml:space="preserve">                         0.0027       0.0032</w:t>
            </w:r>
          </w:p>
        </w:tc>
        <w:tc>
          <w:tcPr>
            <w:tcW w:w="500" w:type="pct"/>
            <w:gridSpan w:val="2"/>
            <w:tcBorders>
              <w:top w:val="nil"/>
              <w:left w:val="nil"/>
              <w:bottom w:val="nil"/>
              <w:right w:val="nil"/>
            </w:tcBorders>
          </w:tcPr>
          <w:p w14:paraId="3164703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0.0023</w:t>
            </w:r>
          </w:p>
        </w:tc>
        <w:tc>
          <w:tcPr>
            <w:tcW w:w="555" w:type="pct"/>
            <w:gridSpan w:val="2"/>
            <w:tcBorders>
              <w:top w:val="nil"/>
              <w:left w:val="nil"/>
              <w:bottom w:val="nil"/>
              <w:right w:val="single" w:sz="12" w:space="0" w:color="000000"/>
            </w:tcBorders>
          </w:tcPr>
          <w:p w14:paraId="75319A5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639" w:type="pct"/>
            <w:tcBorders>
              <w:top w:val="nil"/>
              <w:left w:val="single" w:sz="12" w:space="0" w:color="000000"/>
              <w:bottom w:val="nil"/>
              <w:right w:val="single" w:sz="12" w:space="0" w:color="000000"/>
            </w:tcBorders>
          </w:tcPr>
          <w:p w14:paraId="0AFAC37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30.3000</w:t>
            </w:r>
          </w:p>
        </w:tc>
      </w:tr>
      <w:tr w:rsidR="004221ED" w:rsidRPr="00283A2F" w14:paraId="3FC4805E" w14:textId="77777777" w:rsidTr="004221ED">
        <w:trPr>
          <w:trHeight w:val="276"/>
        </w:trPr>
        <w:tc>
          <w:tcPr>
            <w:tcW w:w="420" w:type="pct"/>
            <w:tcBorders>
              <w:top w:val="nil"/>
              <w:left w:val="single" w:sz="12" w:space="0" w:color="000000"/>
              <w:bottom w:val="nil"/>
              <w:right w:val="single" w:sz="12" w:space="0" w:color="000000"/>
            </w:tcBorders>
          </w:tcPr>
          <w:p w14:paraId="3C68E77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153</w:t>
            </w:r>
          </w:p>
        </w:tc>
        <w:tc>
          <w:tcPr>
            <w:tcW w:w="2886" w:type="pct"/>
            <w:gridSpan w:val="8"/>
            <w:tcBorders>
              <w:top w:val="nil"/>
              <w:left w:val="single" w:sz="12" w:space="0" w:color="000000"/>
              <w:bottom w:val="nil"/>
              <w:right w:val="nil"/>
            </w:tcBorders>
          </w:tcPr>
          <w:p w14:paraId="1F85B00E"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0.0031 </w:t>
            </w:r>
            <w:r w:rsidRPr="00283A2F">
              <w:rPr>
                <w:rFonts w:ascii="Arial" w:eastAsia="Arial" w:hAnsi="Arial" w:cs="Arial"/>
                <w:color w:val="000000"/>
                <w:sz w:val="18"/>
                <w:szCs w:val="22"/>
                <w:lang w:val="en-GB"/>
              </w:rPr>
              <w:tab/>
              <w:t xml:space="preserve">         0.0032 </w:t>
            </w:r>
            <w:r w:rsidRPr="00283A2F">
              <w:rPr>
                <w:rFonts w:ascii="Arial" w:eastAsia="Arial" w:hAnsi="Arial" w:cs="Arial"/>
                <w:color w:val="000000"/>
                <w:sz w:val="18"/>
                <w:szCs w:val="22"/>
                <w:lang w:val="en-GB"/>
              </w:rPr>
              <w:tab/>
              <w:t xml:space="preserve">                         0.0029       0.0032</w:t>
            </w:r>
          </w:p>
        </w:tc>
        <w:tc>
          <w:tcPr>
            <w:tcW w:w="500" w:type="pct"/>
            <w:gridSpan w:val="2"/>
            <w:tcBorders>
              <w:top w:val="nil"/>
              <w:left w:val="nil"/>
              <w:bottom w:val="nil"/>
              <w:right w:val="nil"/>
            </w:tcBorders>
          </w:tcPr>
          <w:p w14:paraId="66BFD66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0.0033</w:t>
            </w:r>
          </w:p>
        </w:tc>
        <w:tc>
          <w:tcPr>
            <w:tcW w:w="555" w:type="pct"/>
            <w:gridSpan w:val="2"/>
            <w:tcBorders>
              <w:top w:val="nil"/>
              <w:left w:val="nil"/>
              <w:bottom w:val="nil"/>
              <w:right w:val="single" w:sz="12" w:space="0" w:color="000000"/>
            </w:tcBorders>
          </w:tcPr>
          <w:p w14:paraId="6891655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639" w:type="pct"/>
            <w:tcBorders>
              <w:top w:val="nil"/>
              <w:left w:val="single" w:sz="12" w:space="0" w:color="000000"/>
              <w:bottom w:val="nil"/>
              <w:right w:val="single" w:sz="12" w:space="0" w:color="000000"/>
            </w:tcBorders>
          </w:tcPr>
          <w:p w14:paraId="2CEA9E3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31.8820</w:t>
            </w:r>
          </w:p>
        </w:tc>
      </w:tr>
      <w:tr w:rsidR="004221ED" w:rsidRPr="00283A2F" w14:paraId="1E65C749" w14:textId="77777777" w:rsidTr="004221ED">
        <w:trPr>
          <w:trHeight w:val="276"/>
        </w:trPr>
        <w:tc>
          <w:tcPr>
            <w:tcW w:w="420" w:type="pct"/>
            <w:tcBorders>
              <w:top w:val="nil"/>
              <w:left w:val="single" w:sz="12" w:space="0" w:color="000000"/>
              <w:right w:val="single" w:sz="12" w:space="0" w:color="000000"/>
            </w:tcBorders>
          </w:tcPr>
          <w:p w14:paraId="707D6E9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154</w:t>
            </w:r>
          </w:p>
        </w:tc>
        <w:tc>
          <w:tcPr>
            <w:tcW w:w="2886" w:type="pct"/>
            <w:gridSpan w:val="8"/>
            <w:tcBorders>
              <w:top w:val="nil"/>
              <w:left w:val="single" w:sz="12" w:space="0" w:color="000000"/>
              <w:right w:val="nil"/>
            </w:tcBorders>
          </w:tcPr>
          <w:p w14:paraId="1707710B"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0.0031 </w:t>
            </w:r>
            <w:r w:rsidRPr="00283A2F">
              <w:rPr>
                <w:rFonts w:ascii="Arial" w:eastAsia="Arial" w:hAnsi="Arial" w:cs="Arial"/>
                <w:color w:val="000000"/>
                <w:sz w:val="18"/>
                <w:szCs w:val="22"/>
                <w:lang w:val="en-GB"/>
              </w:rPr>
              <w:tab/>
              <w:t xml:space="preserve">         0.0032 </w:t>
            </w:r>
            <w:r w:rsidRPr="00283A2F">
              <w:rPr>
                <w:rFonts w:ascii="Arial" w:eastAsia="Arial" w:hAnsi="Arial" w:cs="Arial"/>
                <w:color w:val="000000"/>
                <w:sz w:val="18"/>
                <w:szCs w:val="22"/>
                <w:lang w:val="en-GB"/>
              </w:rPr>
              <w:tab/>
              <w:t xml:space="preserve">                         0.0036       0.0032</w:t>
            </w:r>
          </w:p>
        </w:tc>
        <w:tc>
          <w:tcPr>
            <w:tcW w:w="500" w:type="pct"/>
            <w:gridSpan w:val="2"/>
            <w:tcBorders>
              <w:top w:val="nil"/>
              <w:left w:val="nil"/>
              <w:right w:val="nil"/>
            </w:tcBorders>
          </w:tcPr>
          <w:p w14:paraId="138867A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0.0015</w:t>
            </w:r>
          </w:p>
        </w:tc>
        <w:tc>
          <w:tcPr>
            <w:tcW w:w="555" w:type="pct"/>
            <w:gridSpan w:val="2"/>
            <w:tcBorders>
              <w:top w:val="nil"/>
              <w:left w:val="nil"/>
              <w:right w:val="single" w:sz="12" w:space="0" w:color="000000"/>
            </w:tcBorders>
          </w:tcPr>
          <w:p w14:paraId="72FDFF8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639" w:type="pct"/>
            <w:tcBorders>
              <w:top w:val="nil"/>
              <w:left w:val="single" w:sz="12" w:space="0" w:color="000000"/>
              <w:right w:val="single" w:sz="12" w:space="0" w:color="000000"/>
            </w:tcBorders>
          </w:tcPr>
          <w:p w14:paraId="1541F52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30.4448</w:t>
            </w:r>
          </w:p>
        </w:tc>
      </w:tr>
      <w:tr w:rsidR="004221ED" w:rsidRPr="00283A2F" w14:paraId="4AD0A2E6" w14:textId="77777777" w:rsidTr="004221ED">
        <w:trPr>
          <w:trHeight w:val="279"/>
        </w:trPr>
        <w:tc>
          <w:tcPr>
            <w:tcW w:w="420" w:type="pct"/>
            <w:tcBorders>
              <w:top w:val="nil"/>
              <w:left w:val="single" w:sz="12" w:space="0" w:color="000000"/>
              <w:right w:val="single" w:sz="12" w:space="0" w:color="000000"/>
            </w:tcBorders>
          </w:tcPr>
          <w:p w14:paraId="419AFC4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155</w:t>
            </w:r>
          </w:p>
        </w:tc>
        <w:tc>
          <w:tcPr>
            <w:tcW w:w="2886" w:type="pct"/>
            <w:gridSpan w:val="8"/>
            <w:tcBorders>
              <w:top w:val="nil"/>
              <w:left w:val="single" w:sz="12" w:space="0" w:color="000000"/>
              <w:right w:val="nil"/>
            </w:tcBorders>
          </w:tcPr>
          <w:p w14:paraId="6294ADEF" w14:textId="483C94DB"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0.0031 </w:t>
            </w:r>
            <w:r w:rsidRPr="00283A2F">
              <w:rPr>
                <w:rFonts w:ascii="Arial" w:eastAsia="Arial" w:hAnsi="Arial" w:cs="Arial"/>
                <w:color w:val="000000"/>
                <w:sz w:val="18"/>
                <w:szCs w:val="22"/>
                <w:lang w:val="en-GB"/>
              </w:rPr>
              <w:tab/>
              <w:t xml:space="preserve">         0.0031          </w:t>
            </w:r>
            <w:r w:rsidRPr="00283A2F">
              <w:rPr>
                <w:rFonts w:ascii="Arial" w:eastAsia="Arial" w:hAnsi="Arial" w:cs="Arial"/>
                <w:color w:val="000000"/>
                <w:sz w:val="18"/>
                <w:szCs w:val="22"/>
                <w:lang w:val="en-GB"/>
              </w:rPr>
              <w:tab/>
              <w:t xml:space="preserve">       0.0029       0.0031</w:t>
            </w:r>
          </w:p>
        </w:tc>
        <w:tc>
          <w:tcPr>
            <w:tcW w:w="500" w:type="pct"/>
            <w:gridSpan w:val="2"/>
            <w:tcBorders>
              <w:top w:val="nil"/>
              <w:left w:val="nil"/>
              <w:right w:val="nil"/>
            </w:tcBorders>
          </w:tcPr>
          <w:p w14:paraId="7CE1914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555" w:type="pct"/>
            <w:gridSpan w:val="2"/>
            <w:tcBorders>
              <w:top w:val="nil"/>
              <w:left w:val="nil"/>
              <w:right w:val="single" w:sz="12" w:space="0" w:color="000000"/>
            </w:tcBorders>
          </w:tcPr>
          <w:p w14:paraId="74900AE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639" w:type="pct"/>
            <w:tcBorders>
              <w:top w:val="nil"/>
              <w:left w:val="single" w:sz="12" w:space="0" w:color="000000"/>
              <w:right w:val="single" w:sz="12" w:space="0" w:color="000000"/>
            </w:tcBorders>
          </w:tcPr>
          <w:p w14:paraId="54FEB77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31.6205</w:t>
            </w:r>
          </w:p>
        </w:tc>
      </w:tr>
      <w:tr w:rsidR="004221ED" w:rsidRPr="00283A2F" w14:paraId="60F33021" w14:textId="77777777" w:rsidTr="004221ED">
        <w:trPr>
          <w:trHeight w:val="301"/>
        </w:trPr>
        <w:tc>
          <w:tcPr>
            <w:tcW w:w="420" w:type="pct"/>
            <w:tcBorders>
              <w:left w:val="single" w:sz="12" w:space="0" w:color="000000"/>
              <w:bottom w:val="nil"/>
              <w:right w:val="single" w:sz="12" w:space="0" w:color="000000"/>
            </w:tcBorders>
          </w:tcPr>
          <w:p w14:paraId="5D5F19F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156</w:t>
            </w:r>
          </w:p>
        </w:tc>
        <w:tc>
          <w:tcPr>
            <w:tcW w:w="2886" w:type="pct"/>
            <w:gridSpan w:val="8"/>
            <w:tcBorders>
              <w:left w:val="single" w:sz="12" w:space="0" w:color="000000"/>
              <w:bottom w:val="nil"/>
              <w:right w:val="nil"/>
            </w:tcBorders>
          </w:tcPr>
          <w:p w14:paraId="24737A9C"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0.0031                    0.0031        0.0031         0.0031</w:t>
            </w:r>
          </w:p>
        </w:tc>
        <w:tc>
          <w:tcPr>
            <w:tcW w:w="500" w:type="pct"/>
            <w:gridSpan w:val="2"/>
            <w:tcBorders>
              <w:left w:val="nil"/>
              <w:bottom w:val="nil"/>
              <w:right w:val="nil"/>
            </w:tcBorders>
          </w:tcPr>
          <w:p w14:paraId="7D338BC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0.0032</w:t>
            </w:r>
          </w:p>
        </w:tc>
        <w:tc>
          <w:tcPr>
            <w:tcW w:w="555" w:type="pct"/>
            <w:gridSpan w:val="2"/>
            <w:tcBorders>
              <w:left w:val="nil"/>
              <w:bottom w:val="nil"/>
              <w:right w:val="single" w:sz="12" w:space="0" w:color="000000"/>
            </w:tcBorders>
          </w:tcPr>
          <w:p w14:paraId="3D85908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639" w:type="pct"/>
            <w:tcBorders>
              <w:left w:val="single" w:sz="12" w:space="0" w:color="000000"/>
              <w:bottom w:val="nil"/>
              <w:right w:val="single" w:sz="12" w:space="0" w:color="000000"/>
            </w:tcBorders>
          </w:tcPr>
          <w:p w14:paraId="480773D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31.7789</w:t>
            </w:r>
          </w:p>
        </w:tc>
      </w:tr>
      <w:tr w:rsidR="004221ED" w:rsidRPr="00283A2F" w14:paraId="1C02BBE4" w14:textId="77777777" w:rsidTr="004221ED">
        <w:trPr>
          <w:trHeight w:val="276"/>
        </w:trPr>
        <w:tc>
          <w:tcPr>
            <w:tcW w:w="420" w:type="pct"/>
            <w:tcBorders>
              <w:top w:val="nil"/>
              <w:left w:val="single" w:sz="12" w:space="0" w:color="000000"/>
              <w:bottom w:val="nil"/>
              <w:right w:val="single" w:sz="12" w:space="0" w:color="000000"/>
            </w:tcBorders>
          </w:tcPr>
          <w:p w14:paraId="6C8A50F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157</w:t>
            </w:r>
          </w:p>
        </w:tc>
        <w:tc>
          <w:tcPr>
            <w:tcW w:w="2886" w:type="pct"/>
            <w:gridSpan w:val="8"/>
            <w:tcBorders>
              <w:top w:val="nil"/>
              <w:left w:val="single" w:sz="12" w:space="0" w:color="000000"/>
              <w:bottom w:val="nil"/>
              <w:right w:val="nil"/>
            </w:tcBorders>
          </w:tcPr>
          <w:p w14:paraId="1150A139"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0.0031                    0.0031        0.0029         0.0031</w:t>
            </w:r>
          </w:p>
        </w:tc>
        <w:tc>
          <w:tcPr>
            <w:tcW w:w="500" w:type="pct"/>
            <w:gridSpan w:val="2"/>
            <w:tcBorders>
              <w:top w:val="nil"/>
              <w:left w:val="nil"/>
              <w:bottom w:val="nil"/>
              <w:right w:val="nil"/>
            </w:tcBorders>
          </w:tcPr>
          <w:p w14:paraId="5D45AF7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555" w:type="pct"/>
            <w:gridSpan w:val="2"/>
            <w:tcBorders>
              <w:top w:val="nil"/>
              <w:left w:val="nil"/>
              <w:bottom w:val="nil"/>
              <w:right w:val="single" w:sz="12" w:space="0" w:color="000000"/>
            </w:tcBorders>
          </w:tcPr>
          <w:p w14:paraId="556A5FE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639" w:type="pct"/>
            <w:tcBorders>
              <w:top w:val="nil"/>
              <w:left w:val="single" w:sz="12" w:space="0" w:color="000000"/>
              <w:bottom w:val="nil"/>
              <w:right w:val="single" w:sz="12" w:space="0" w:color="000000"/>
            </w:tcBorders>
          </w:tcPr>
          <w:p w14:paraId="6CEEB0D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30.8612</w:t>
            </w:r>
          </w:p>
        </w:tc>
      </w:tr>
      <w:tr w:rsidR="004221ED" w:rsidRPr="00283A2F" w14:paraId="19E9725B" w14:textId="77777777" w:rsidTr="004221ED">
        <w:trPr>
          <w:trHeight w:val="276"/>
        </w:trPr>
        <w:tc>
          <w:tcPr>
            <w:tcW w:w="420" w:type="pct"/>
            <w:tcBorders>
              <w:top w:val="nil"/>
              <w:left w:val="single" w:sz="12" w:space="0" w:color="000000"/>
              <w:bottom w:val="nil"/>
              <w:right w:val="single" w:sz="12" w:space="0" w:color="000000"/>
            </w:tcBorders>
          </w:tcPr>
          <w:p w14:paraId="2FEECB8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158</w:t>
            </w:r>
          </w:p>
        </w:tc>
        <w:tc>
          <w:tcPr>
            <w:tcW w:w="2886" w:type="pct"/>
            <w:gridSpan w:val="8"/>
            <w:tcBorders>
              <w:top w:val="nil"/>
              <w:left w:val="single" w:sz="12" w:space="0" w:color="000000"/>
              <w:bottom w:val="nil"/>
              <w:right w:val="nil"/>
            </w:tcBorders>
          </w:tcPr>
          <w:p w14:paraId="7701FE1C"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0.0030 </w:t>
            </w:r>
            <w:r w:rsidRPr="00283A2F">
              <w:rPr>
                <w:rFonts w:ascii="Arial" w:eastAsia="Arial" w:hAnsi="Arial" w:cs="Arial"/>
                <w:color w:val="000000"/>
                <w:sz w:val="18"/>
                <w:szCs w:val="22"/>
                <w:lang w:val="en-GB"/>
              </w:rPr>
              <w:tab/>
              <w:t xml:space="preserve">                   0.0031        0.0024         0.0031</w:t>
            </w:r>
          </w:p>
        </w:tc>
        <w:tc>
          <w:tcPr>
            <w:tcW w:w="500" w:type="pct"/>
            <w:gridSpan w:val="2"/>
            <w:tcBorders>
              <w:top w:val="nil"/>
              <w:left w:val="nil"/>
              <w:bottom w:val="nil"/>
              <w:right w:val="nil"/>
            </w:tcBorders>
          </w:tcPr>
          <w:p w14:paraId="227E67B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0.0021</w:t>
            </w:r>
          </w:p>
        </w:tc>
        <w:tc>
          <w:tcPr>
            <w:tcW w:w="555" w:type="pct"/>
            <w:gridSpan w:val="2"/>
            <w:tcBorders>
              <w:top w:val="nil"/>
              <w:left w:val="nil"/>
              <w:bottom w:val="nil"/>
              <w:right w:val="single" w:sz="12" w:space="0" w:color="000000"/>
            </w:tcBorders>
          </w:tcPr>
          <w:p w14:paraId="665EA95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639" w:type="pct"/>
            <w:tcBorders>
              <w:top w:val="nil"/>
              <w:left w:val="single" w:sz="12" w:space="0" w:color="000000"/>
              <w:bottom w:val="nil"/>
              <w:right w:val="single" w:sz="12" w:space="0" w:color="000000"/>
            </w:tcBorders>
          </w:tcPr>
          <w:p w14:paraId="5892FC6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27.6187</w:t>
            </w:r>
          </w:p>
        </w:tc>
      </w:tr>
      <w:tr w:rsidR="004221ED" w:rsidRPr="00283A2F" w14:paraId="7139AFCE" w14:textId="77777777" w:rsidTr="004221ED">
        <w:trPr>
          <w:trHeight w:val="276"/>
        </w:trPr>
        <w:tc>
          <w:tcPr>
            <w:tcW w:w="420" w:type="pct"/>
            <w:tcBorders>
              <w:top w:val="nil"/>
              <w:left w:val="single" w:sz="12" w:space="0" w:color="000000"/>
              <w:bottom w:val="nil"/>
              <w:right w:val="single" w:sz="12" w:space="0" w:color="000000"/>
            </w:tcBorders>
          </w:tcPr>
          <w:p w14:paraId="2BD4C15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159</w:t>
            </w:r>
          </w:p>
        </w:tc>
        <w:tc>
          <w:tcPr>
            <w:tcW w:w="2886" w:type="pct"/>
            <w:gridSpan w:val="8"/>
            <w:tcBorders>
              <w:top w:val="nil"/>
              <w:left w:val="single" w:sz="12" w:space="0" w:color="000000"/>
              <w:bottom w:val="nil"/>
              <w:right w:val="nil"/>
            </w:tcBorders>
          </w:tcPr>
          <w:p w14:paraId="1C0AB805"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0.0030                   </w:t>
            </w:r>
            <w:r w:rsidRPr="00283A2F">
              <w:rPr>
                <w:rFonts w:ascii="Arial" w:eastAsia="Arial" w:hAnsi="Arial" w:cs="Arial"/>
                <w:color w:val="000000"/>
                <w:sz w:val="18"/>
                <w:szCs w:val="22"/>
                <w:lang w:val="en-GB"/>
              </w:rPr>
              <w:tab/>
              <w:t xml:space="preserve"> 0.0031        0.0024         0.0031</w:t>
            </w:r>
          </w:p>
        </w:tc>
        <w:tc>
          <w:tcPr>
            <w:tcW w:w="500" w:type="pct"/>
            <w:gridSpan w:val="2"/>
            <w:tcBorders>
              <w:top w:val="nil"/>
              <w:left w:val="nil"/>
              <w:bottom w:val="nil"/>
              <w:right w:val="nil"/>
            </w:tcBorders>
          </w:tcPr>
          <w:p w14:paraId="62426A3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0.0021</w:t>
            </w:r>
          </w:p>
        </w:tc>
        <w:tc>
          <w:tcPr>
            <w:tcW w:w="555" w:type="pct"/>
            <w:gridSpan w:val="2"/>
            <w:tcBorders>
              <w:top w:val="nil"/>
              <w:left w:val="nil"/>
              <w:bottom w:val="nil"/>
              <w:right w:val="single" w:sz="12" w:space="0" w:color="000000"/>
            </w:tcBorders>
          </w:tcPr>
          <w:p w14:paraId="28F2788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639" w:type="pct"/>
            <w:tcBorders>
              <w:top w:val="nil"/>
              <w:left w:val="single" w:sz="12" w:space="0" w:color="000000"/>
              <w:bottom w:val="nil"/>
              <w:right w:val="single" w:sz="12" w:space="0" w:color="000000"/>
            </w:tcBorders>
          </w:tcPr>
          <w:p w14:paraId="7905DE9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27.1059</w:t>
            </w:r>
          </w:p>
        </w:tc>
      </w:tr>
      <w:tr w:rsidR="004221ED" w:rsidRPr="00283A2F" w14:paraId="154AB1EC" w14:textId="77777777" w:rsidTr="004221ED">
        <w:trPr>
          <w:trHeight w:val="276"/>
        </w:trPr>
        <w:tc>
          <w:tcPr>
            <w:tcW w:w="420" w:type="pct"/>
            <w:tcBorders>
              <w:top w:val="nil"/>
              <w:left w:val="single" w:sz="12" w:space="0" w:color="000000"/>
              <w:bottom w:val="nil"/>
              <w:right w:val="single" w:sz="12" w:space="0" w:color="000000"/>
            </w:tcBorders>
          </w:tcPr>
          <w:p w14:paraId="4D1A676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160</w:t>
            </w:r>
          </w:p>
        </w:tc>
        <w:tc>
          <w:tcPr>
            <w:tcW w:w="2886" w:type="pct"/>
            <w:gridSpan w:val="8"/>
            <w:tcBorders>
              <w:top w:val="nil"/>
              <w:left w:val="single" w:sz="12" w:space="0" w:color="000000"/>
              <w:bottom w:val="nil"/>
              <w:right w:val="nil"/>
            </w:tcBorders>
          </w:tcPr>
          <w:p w14:paraId="08FD8DBF"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0.0030 </w:t>
            </w:r>
            <w:r w:rsidRPr="00283A2F">
              <w:rPr>
                <w:rFonts w:ascii="Arial" w:eastAsia="Arial" w:hAnsi="Arial" w:cs="Arial"/>
                <w:color w:val="000000"/>
                <w:sz w:val="18"/>
                <w:szCs w:val="22"/>
                <w:lang w:val="en-GB"/>
              </w:rPr>
              <w:tab/>
              <w:t xml:space="preserve">                   0.0030        0.0024         0.0030</w:t>
            </w:r>
          </w:p>
        </w:tc>
        <w:tc>
          <w:tcPr>
            <w:tcW w:w="500" w:type="pct"/>
            <w:gridSpan w:val="2"/>
            <w:tcBorders>
              <w:top w:val="nil"/>
              <w:left w:val="nil"/>
              <w:bottom w:val="nil"/>
              <w:right w:val="nil"/>
            </w:tcBorders>
          </w:tcPr>
          <w:p w14:paraId="02339C2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0.0015</w:t>
            </w:r>
          </w:p>
        </w:tc>
        <w:tc>
          <w:tcPr>
            <w:tcW w:w="555" w:type="pct"/>
            <w:gridSpan w:val="2"/>
            <w:tcBorders>
              <w:top w:val="nil"/>
              <w:left w:val="nil"/>
              <w:bottom w:val="nil"/>
              <w:right w:val="single" w:sz="12" w:space="0" w:color="000000"/>
            </w:tcBorders>
          </w:tcPr>
          <w:p w14:paraId="10F932E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639" w:type="pct"/>
            <w:tcBorders>
              <w:top w:val="nil"/>
              <w:left w:val="single" w:sz="12" w:space="0" w:color="000000"/>
              <w:bottom w:val="nil"/>
              <w:right w:val="single" w:sz="12" w:space="0" w:color="000000"/>
            </w:tcBorders>
          </w:tcPr>
          <w:p w14:paraId="432248A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25.7659</w:t>
            </w:r>
          </w:p>
        </w:tc>
      </w:tr>
      <w:tr w:rsidR="004221ED" w:rsidRPr="00283A2F" w14:paraId="7F5F3A92" w14:textId="77777777" w:rsidTr="004221ED">
        <w:trPr>
          <w:trHeight w:val="276"/>
        </w:trPr>
        <w:tc>
          <w:tcPr>
            <w:tcW w:w="420" w:type="pct"/>
            <w:tcBorders>
              <w:top w:val="nil"/>
              <w:left w:val="single" w:sz="12" w:space="0" w:color="000000"/>
              <w:right w:val="single" w:sz="12" w:space="0" w:color="000000"/>
            </w:tcBorders>
          </w:tcPr>
          <w:p w14:paraId="6D98707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161</w:t>
            </w:r>
          </w:p>
        </w:tc>
        <w:tc>
          <w:tcPr>
            <w:tcW w:w="2886" w:type="pct"/>
            <w:gridSpan w:val="8"/>
            <w:tcBorders>
              <w:top w:val="nil"/>
              <w:left w:val="single" w:sz="12" w:space="0" w:color="000000"/>
              <w:right w:val="nil"/>
            </w:tcBorders>
          </w:tcPr>
          <w:p w14:paraId="0C206FBD"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0.0030                   </w:t>
            </w:r>
            <w:r w:rsidRPr="00283A2F">
              <w:rPr>
                <w:rFonts w:ascii="Arial" w:eastAsia="Arial" w:hAnsi="Arial" w:cs="Arial"/>
                <w:color w:val="000000"/>
                <w:sz w:val="18"/>
                <w:szCs w:val="22"/>
                <w:lang w:val="en-GB"/>
              </w:rPr>
              <w:tab/>
              <w:t xml:space="preserve"> 0.0030        0.0023         0.0030</w:t>
            </w:r>
          </w:p>
        </w:tc>
        <w:tc>
          <w:tcPr>
            <w:tcW w:w="500" w:type="pct"/>
            <w:gridSpan w:val="2"/>
            <w:tcBorders>
              <w:top w:val="nil"/>
              <w:left w:val="nil"/>
              <w:right w:val="nil"/>
            </w:tcBorders>
          </w:tcPr>
          <w:p w14:paraId="536B50B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0.0014</w:t>
            </w:r>
          </w:p>
        </w:tc>
        <w:tc>
          <w:tcPr>
            <w:tcW w:w="555" w:type="pct"/>
            <w:gridSpan w:val="2"/>
            <w:tcBorders>
              <w:top w:val="nil"/>
              <w:left w:val="nil"/>
              <w:right w:val="single" w:sz="12" w:space="0" w:color="000000"/>
            </w:tcBorders>
          </w:tcPr>
          <w:p w14:paraId="570573D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639" w:type="pct"/>
            <w:tcBorders>
              <w:top w:val="nil"/>
              <w:left w:val="single" w:sz="12" w:space="0" w:color="000000"/>
              <w:right w:val="single" w:sz="12" w:space="0" w:color="000000"/>
            </w:tcBorders>
          </w:tcPr>
          <w:p w14:paraId="073B0C9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25.3103</w:t>
            </w:r>
          </w:p>
        </w:tc>
      </w:tr>
      <w:tr w:rsidR="004221ED" w:rsidRPr="00283A2F" w14:paraId="76AE04E3" w14:textId="77777777" w:rsidTr="004221ED">
        <w:trPr>
          <w:trHeight w:val="276"/>
        </w:trPr>
        <w:tc>
          <w:tcPr>
            <w:tcW w:w="420" w:type="pct"/>
            <w:tcBorders>
              <w:top w:val="nil"/>
              <w:left w:val="single" w:sz="12" w:space="0" w:color="000000"/>
              <w:bottom w:val="single" w:sz="4" w:space="0" w:color="000000"/>
              <w:right w:val="single" w:sz="12" w:space="0" w:color="000000"/>
            </w:tcBorders>
          </w:tcPr>
          <w:p w14:paraId="0356EFF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162</w:t>
            </w:r>
          </w:p>
        </w:tc>
        <w:tc>
          <w:tcPr>
            <w:tcW w:w="2886" w:type="pct"/>
            <w:gridSpan w:val="8"/>
            <w:tcBorders>
              <w:top w:val="nil"/>
              <w:left w:val="single" w:sz="12" w:space="0" w:color="000000"/>
              <w:bottom w:val="single" w:sz="4" w:space="0" w:color="000000"/>
              <w:right w:val="nil"/>
            </w:tcBorders>
          </w:tcPr>
          <w:p w14:paraId="393FE8F6"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0.0030                   </w:t>
            </w:r>
            <w:r w:rsidRPr="00283A2F">
              <w:rPr>
                <w:rFonts w:ascii="Arial" w:eastAsia="Arial" w:hAnsi="Arial" w:cs="Arial"/>
                <w:color w:val="000000"/>
                <w:sz w:val="18"/>
                <w:szCs w:val="22"/>
                <w:lang w:val="en-GB"/>
              </w:rPr>
              <w:tab/>
              <w:t xml:space="preserve"> 0.0030        0.0023         0.0030</w:t>
            </w:r>
          </w:p>
        </w:tc>
        <w:tc>
          <w:tcPr>
            <w:tcW w:w="500" w:type="pct"/>
            <w:gridSpan w:val="2"/>
            <w:tcBorders>
              <w:top w:val="nil"/>
              <w:left w:val="nil"/>
              <w:bottom w:val="single" w:sz="4" w:space="0" w:color="000000"/>
              <w:right w:val="nil"/>
            </w:tcBorders>
          </w:tcPr>
          <w:p w14:paraId="63D8FB3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0.0014</w:t>
            </w:r>
          </w:p>
        </w:tc>
        <w:tc>
          <w:tcPr>
            <w:tcW w:w="555" w:type="pct"/>
            <w:gridSpan w:val="2"/>
            <w:tcBorders>
              <w:top w:val="nil"/>
              <w:left w:val="nil"/>
              <w:bottom w:val="single" w:sz="4" w:space="0" w:color="000000"/>
              <w:right w:val="single" w:sz="12" w:space="0" w:color="000000"/>
            </w:tcBorders>
          </w:tcPr>
          <w:p w14:paraId="162B0CC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639" w:type="pct"/>
            <w:tcBorders>
              <w:top w:val="nil"/>
              <w:left w:val="single" w:sz="12" w:space="0" w:color="000000"/>
              <w:bottom w:val="single" w:sz="4" w:space="0" w:color="000000"/>
              <w:right w:val="single" w:sz="12" w:space="0" w:color="000000"/>
            </w:tcBorders>
          </w:tcPr>
          <w:p w14:paraId="0C96224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24.8976</w:t>
            </w:r>
          </w:p>
        </w:tc>
      </w:tr>
      <w:tr w:rsidR="004221ED" w:rsidRPr="00283A2F" w14:paraId="1361C319" w14:textId="77777777" w:rsidTr="004221ED">
        <w:trPr>
          <w:trHeight w:val="276"/>
        </w:trPr>
        <w:tc>
          <w:tcPr>
            <w:tcW w:w="420" w:type="pct"/>
            <w:tcBorders>
              <w:top w:val="single" w:sz="4" w:space="0" w:color="000000"/>
              <w:left w:val="single" w:sz="12" w:space="0" w:color="000000"/>
              <w:bottom w:val="nil"/>
              <w:right w:val="single" w:sz="12" w:space="0" w:color="000000"/>
            </w:tcBorders>
          </w:tcPr>
          <w:p w14:paraId="0CFE656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lastRenderedPageBreak/>
              <w:t>163</w:t>
            </w:r>
          </w:p>
        </w:tc>
        <w:tc>
          <w:tcPr>
            <w:tcW w:w="2886" w:type="pct"/>
            <w:gridSpan w:val="8"/>
            <w:tcBorders>
              <w:top w:val="single" w:sz="4" w:space="0" w:color="000000"/>
              <w:left w:val="single" w:sz="12" w:space="0" w:color="000000"/>
              <w:bottom w:val="nil"/>
              <w:right w:val="nil"/>
            </w:tcBorders>
          </w:tcPr>
          <w:p w14:paraId="16854B2F"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0.0029 </w:t>
            </w:r>
            <w:r w:rsidRPr="00283A2F">
              <w:rPr>
                <w:rFonts w:ascii="Arial" w:eastAsia="Arial" w:hAnsi="Arial" w:cs="Arial"/>
                <w:color w:val="000000"/>
                <w:sz w:val="18"/>
                <w:szCs w:val="22"/>
                <w:lang w:val="en-GB"/>
              </w:rPr>
              <w:tab/>
              <w:t xml:space="preserve">                   0.0030        0.0023         0.0030</w:t>
            </w:r>
          </w:p>
        </w:tc>
        <w:tc>
          <w:tcPr>
            <w:tcW w:w="500" w:type="pct"/>
            <w:gridSpan w:val="2"/>
            <w:tcBorders>
              <w:top w:val="single" w:sz="4" w:space="0" w:color="000000"/>
              <w:left w:val="nil"/>
              <w:bottom w:val="nil"/>
              <w:right w:val="nil"/>
            </w:tcBorders>
          </w:tcPr>
          <w:p w14:paraId="12A1FBF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555" w:type="pct"/>
            <w:gridSpan w:val="2"/>
            <w:tcBorders>
              <w:top w:val="single" w:sz="4" w:space="0" w:color="000000"/>
              <w:left w:val="nil"/>
              <w:bottom w:val="nil"/>
              <w:right w:val="single" w:sz="12" w:space="0" w:color="000000"/>
            </w:tcBorders>
          </w:tcPr>
          <w:p w14:paraId="6B4C7E9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639" w:type="pct"/>
            <w:tcBorders>
              <w:top w:val="single" w:sz="4" w:space="0" w:color="000000"/>
              <w:left w:val="single" w:sz="12" w:space="0" w:color="000000"/>
              <w:bottom w:val="nil"/>
              <w:right w:val="single" w:sz="12" w:space="0" w:color="000000"/>
            </w:tcBorders>
          </w:tcPr>
          <w:p w14:paraId="70A209E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28.4888</w:t>
            </w:r>
          </w:p>
        </w:tc>
      </w:tr>
      <w:tr w:rsidR="004221ED" w:rsidRPr="00283A2F" w14:paraId="40F05772" w14:textId="77777777" w:rsidTr="004221ED">
        <w:trPr>
          <w:trHeight w:val="265"/>
        </w:trPr>
        <w:tc>
          <w:tcPr>
            <w:tcW w:w="420" w:type="pct"/>
            <w:tcBorders>
              <w:top w:val="nil"/>
              <w:left w:val="single" w:sz="12" w:space="0" w:color="000000"/>
              <w:bottom w:val="nil"/>
              <w:right w:val="single" w:sz="12" w:space="0" w:color="000000"/>
            </w:tcBorders>
          </w:tcPr>
          <w:p w14:paraId="28865F2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164</w:t>
            </w:r>
          </w:p>
        </w:tc>
        <w:tc>
          <w:tcPr>
            <w:tcW w:w="2886" w:type="pct"/>
            <w:gridSpan w:val="8"/>
            <w:tcBorders>
              <w:top w:val="nil"/>
              <w:left w:val="single" w:sz="12" w:space="0" w:color="000000"/>
              <w:bottom w:val="nil"/>
              <w:right w:val="nil"/>
            </w:tcBorders>
          </w:tcPr>
          <w:p w14:paraId="45FC9F60" w14:textId="77777777" w:rsidR="00F777AC" w:rsidRPr="00283A2F" w:rsidRDefault="00F777AC" w:rsidP="007A1185">
            <w:pPr>
              <w:tabs>
                <w:tab w:val="center" w:pos="106"/>
                <w:tab w:val="center" w:pos="1814"/>
                <w:tab w:val="center" w:pos="2887"/>
                <w:tab w:val="center" w:pos="4697"/>
              </w:tabs>
              <w:rPr>
                <w:rFonts w:eastAsia="Calibri" w:cs="Calibri"/>
                <w:color w:val="000000"/>
                <w:sz w:val="18"/>
                <w:szCs w:val="22"/>
                <w:lang w:val="en-GB"/>
              </w:rPr>
            </w:pPr>
            <w:r w:rsidRPr="00283A2F">
              <w:rPr>
                <w:rFonts w:ascii="Arial" w:eastAsia="Arial" w:hAnsi="Arial" w:cs="Arial"/>
                <w:color w:val="000000"/>
                <w:sz w:val="18"/>
                <w:szCs w:val="22"/>
                <w:lang w:val="en-GB"/>
              </w:rPr>
              <w:t xml:space="preserve">                0.0029                    </w:t>
            </w:r>
            <w:r w:rsidRPr="00283A2F">
              <w:rPr>
                <w:rFonts w:ascii="Arial" w:eastAsia="Arial" w:hAnsi="Arial" w:cs="Arial"/>
                <w:color w:val="000000"/>
                <w:sz w:val="18"/>
                <w:szCs w:val="22"/>
                <w:lang w:val="en-GB"/>
              </w:rPr>
              <w:tab/>
              <w:t>0.0029        0.0029         0.0029</w:t>
            </w:r>
          </w:p>
        </w:tc>
        <w:tc>
          <w:tcPr>
            <w:tcW w:w="500" w:type="pct"/>
            <w:gridSpan w:val="2"/>
            <w:tcBorders>
              <w:top w:val="nil"/>
              <w:left w:val="nil"/>
              <w:bottom w:val="nil"/>
              <w:right w:val="nil"/>
            </w:tcBorders>
          </w:tcPr>
          <w:p w14:paraId="077B01A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555" w:type="pct"/>
            <w:gridSpan w:val="2"/>
            <w:tcBorders>
              <w:top w:val="nil"/>
              <w:left w:val="nil"/>
              <w:bottom w:val="nil"/>
              <w:right w:val="single" w:sz="12" w:space="0" w:color="000000"/>
            </w:tcBorders>
          </w:tcPr>
          <w:p w14:paraId="14FB9DC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639" w:type="pct"/>
            <w:tcBorders>
              <w:top w:val="nil"/>
              <w:left w:val="single" w:sz="12" w:space="0" w:color="000000"/>
              <w:bottom w:val="nil"/>
              <w:right w:val="single" w:sz="12" w:space="0" w:color="000000"/>
            </w:tcBorders>
          </w:tcPr>
          <w:p w14:paraId="13E12FB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29.8902</w:t>
            </w:r>
          </w:p>
        </w:tc>
      </w:tr>
      <w:tr w:rsidR="00A1656D" w:rsidRPr="00283A2F" w14:paraId="2E11A9D5" w14:textId="77777777" w:rsidTr="004221ED">
        <w:trPr>
          <w:trHeight w:val="287"/>
        </w:trPr>
        <w:tc>
          <w:tcPr>
            <w:tcW w:w="420" w:type="pct"/>
            <w:tcBorders>
              <w:top w:val="nil"/>
              <w:left w:val="single" w:sz="12" w:space="0" w:color="000000"/>
              <w:bottom w:val="nil"/>
              <w:right w:val="single" w:sz="12" w:space="0" w:color="000000"/>
            </w:tcBorders>
          </w:tcPr>
          <w:p w14:paraId="5F5793B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165</w:t>
            </w:r>
          </w:p>
        </w:tc>
        <w:tc>
          <w:tcPr>
            <w:tcW w:w="1137" w:type="pct"/>
            <w:gridSpan w:val="3"/>
            <w:tcBorders>
              <w:top w:val="nil"/>
              <w:left w:val="single" w:sz="12" w:space="0" w:color="000000"/>
              <w:bottom w:val="nil"/>
              <w:right w:val="nil"/>
            </w:tcBorders>
          </w:tcPr>
          <w:p w14:paraId="3DC9E0FE" w14:textId="77777777" w:rsidR="00F777AC" w:rsidRPr="00283A2F" w:rsidRDefault="00F777AC" w:rsidP="007A1185">
            <w:pPr>
              <w:tabs>
                <w:tab w:val="center" w:pos="1814"/>
              </w:tabs>
              <w:jc w:val="cente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616" w:type="pct"/>
            <w:gridSpan w:val="2"/>
            <w:tcBorders>
              <w:top w:val="nil"/>
              <w:left w:val="nil"/>
              <w:bottom w:val="nil"/>
              <w:right w:val="nil"/>
            </w:tcBorders>
          </w:tcPr>
          <w:p w14:paraId="04C9352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401" w:type="pct"/>
            <w:gridSpan w:val="2"/>
            <w:tcBorders>
              <w:top w:val="nil"/>
              <w:left w:val="nil"/>
              <w:bottom w:val="nil"/>
              <w:right w:val="nil"/>
            </w:tcBorders>
          </w:tcPr>
          <w:p w14:paraId="3608306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732" w:type="pct"/>
            <w:tcBorders>
              <w:top w:val="nil"/>
              <w:left w:val="nil"/>
              <w:bottom w:val="nil"/>
              <w:right w:val="nil"/>
            </w:tcBorders>
          </w:tcPr>
          <w:p w14:paraId="7336554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548" w:type="pct"/>
            <w:gridSpan w:val="3"/>
            <w:tcBorders>
              <w:top w:val="nil"/>
              <w:left w:val="nil"/>
              <w:bottom w:val="nil"/>
              <w:right w:val="nil"/>
            </w:tcBorders>
          </w:tcPr>
          <w:p w14:paraId="06719D6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507" w:type="pct"/>
            <w:tcBorders>
              <w:top w:val="nil"/>
              <w:left w:val="nil"/>
              <w:bottom w:val="nil"/>
              <w:right w:val="single" w:sz="12" w:space="0" w:color="000000"/>
            </w:tcBorders>
          </w:tcPr>
          <w:p w14:paraId="4FAFEC0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639" w:type="pct"/>
            <w:tcBorders>
              <w:top w:val="nil"/>
              <w:left w:val="single" w:sz="12" w:space="0" w:color="000000"/>
              <w:bottom w:val="nil"/>
              <w:right w:val="single" w:sz="12" w:space="0" w:color="000000"/>
            </w:tcBorders>
          </w:tcPr>
          <w:p w14:paraId="2AFFB00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29.0919</w:t>
            </w:r>
          </w:p>
        </w:tc>
      </w:tr>
      <w:tr w:rsidR="00A1656D" w:rsidRPr="00283A2F" w14:paraId="415BF84A" w14:textId="77777777" w:rsidTr="004221ED">
        <w:trPr>
          <w:trHeight w:val="276"/>
        </w:trPr>
        <w:tc>
          <w:tcPr>
            <w:tcW w:w="420" w:type="pct"/>
            <w:tcBorders>
              <w:top w:val="nil"/>
              <w:left w:val="single" w:sz="12" w:space="0" w:color="000000"/>
              <w:bottom w:val="nil"/>
              <w:right w:val="single" w:sz="12" w:space="0" w:color="000000"/>
            </w:tcBorders>
          </w:tcPr>
          <w:p w14:paraId="76AD125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166</w:t>
            </w:r>
          </w:p>
        </w:tc>
        <w:tc>
          <w:tcPr>
            <w:tcW w:w="1137" w:type="pct"/>
            <w:gridSpan w:val="3"/>
            <w:tcBorders>
              <w:top w:val="nil"/>
              <w:left w:val="single" w:sz="12" w:space="0" w:color="000000"/>
              <w:bottom w:val="nil"/>
              <w:right w:val="nil"/>
            </w:tcBorders>
          </w:tcPr>
          <w:p w14:paraId="68A48145" w14:textId="77777777" w:rsidR="00F777AC" w:rsidRPr="00283A2F" w:rsidRDefault="00F777AC" w:rsidP="007A1185">
            <w:pPr>
              <w:tabs>
                <w:tab w:val="center" w:pos="1814"/>
              </w:tabs>
              <w:jc w:val="cente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616" w:type="pct"/>
            <w:gridSpan w:val="2"/>
            <w:tcBorders>
              <w:top w:val="nil"/>
              <w:left w:val="nil"/>
              <w:bottom w:val="nil"/>
              <w:right w:val="nil"/>
            </w:tcBorders>
          </w:tcPr>
          <w:p w14:paraId="0A0017C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401" w:type="pct"/>
            <w:gridSpan w:val="2"/>
            <w:tcBorders>
              <w:top w:val="nil"/>
              <w:left w:val="nil"/>
              <w:bottom w:val="nil"/>
              <w:right w:val="nil"/>
            </w:tcBorders>
          </w:tcPr>
          <w:p w14:paraId="409DBDE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732" w:type="pct"/>
            <w:tcBorders>
              <w:top w:val="nil"/>
              <w:left w:val="nil"/>
              <w:bottom w:val="nil"/>
              <w:right w:val="nil"/>
            </w:tcBorders>
          </w:tcPr>
          <w:p w14:paraId="7E8A599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548" w:type="pct"/>
            <w:gridSpan w:val="3"/>
            <w:tcBorders>
              <w:top w:val="nil"/>
              <w:left w:val="nil"/>
              <w:bottom w:val="nil"/>
              <w:right w:val="nil"/>
            </w:tcBorders>
          </w:tcPr>
          <w:p w14:paraId="1C9C1BE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507" w:type="pct"/>
            <w:tcBorders>
              <w:top w:val="nil"/>
              <w:left w:val="nil"/>
              <w:bottom w:val="nil"/>
              <w:right w:val="single" w:sz="12" w:space="0" w:color="000000"/>
            </w:tcBorders>
          </w:tcPr>
          <w:p w14:paraId="2BE70DD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639" w:type="pct"/>
            <w:tcBorders>
              <w:top w:val="nil"/>
              <w:left w:val="single" w:sz="12" w:space="0" w:color="000000"/>
              <w:bottom w:val="nil"/>
              <w:right w:val="single" w:sz="12" w:space="0" w:color="000000"/>
            </w:tcBorders>
          </w:tcPr>
          <w:p w14:paraId="5A09B46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28.5370</w:t>
            </w:r>
          </w:p>
        </w:tc>
      </w:tr>
      <w:tr w:rsidR="00A1656D" w:rsidRPr="00283A2F" w14:paraId="15D18232" w14:textId="77777777" w:rsidTr="004221ED">
        <w:trPr>
          <w:trHeight w:val="276"/>
        </w:trPr>
        <w:tc>
          <w:tcPr>
            <w:tcW w:w="420" w:type="pct"/>
            <w:tcBorders>
              <w:top w:val="nil"/>
              <w:left w:val="single" w:sz="12" w:space="0" w:color="000000"/>
              <w:bottom w:val="nil"/>
              <w:right w:val="single" w:sz="12" w:space="0" w:color="000000"/>
            </w:tcBorders>
          </w:tcPr>
          <w:p w14:paraId="0051134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167</w:t>
            </w:r>
          </w:p>
        </w:tc>
        <w:tc>
          <w:tcPr>
            <w:tcW w:w="1137" w:type="pct"/>
            <w:gridSpan w:val="3"/>
            <w:tcBorders>
              <w:top w:val="nil"/>
              <w:left w:val="single" w:sz="12" w:space="0" w:color="000000"/>
              <w:bottom w:val="nil"/>
              <w:right w:val="nil"/>
            </w:tcBorders>
          </w:tcPr>
          <w:p w14:paraId="415DC0A5" w14:textId="77777777" w:rsidR="00F777AC" w:rsidRPr="00283A2F" w:rsidRDefault="00F777AC" w:rsidP="007A1185">
            <w:pPr>
              <w:tabs>
                <w:tab w:val="center" w:pos="1814"/>
              </w:tabs>
              <w:jc w:val="center"/>
              <w:rPr>
                <w:rFonts w:eastAsia="Calibri" w:cs="Calibri"/>
                <w:color w:val="000000"/>
                <w:sz w:val="18"/>
                <w:szCs w:val="22"/>
                <w:lang w:val="en-GB"/>
              </w:rPr>
            </w:pPr>
            <w:r w:rsidRPr="00283A2F">
              <w:rPr>
                <w:rFonts w:ascii="Arial" w:eastAsia="Arial" w:hAnsi="Arial" w:cs="Arial"/>
                <w:color w:val="000000"/>
                <w:sz w:val="18"/>
                <w:szCs w:val="22"/>
                <w:lang w:val="en-GB"/>
              </w:rPr>
              <w:t>0.0022</w:t>
            </w:r>
          </w:p>
        </w:tc>
        <w:tc>
          <w:tcPr>
            <w:tcW w:w="616" w:type="pct"/>
            <w:gridSpan w:val="2"/>
            <w:tcBorders>
              <w:top w:val="nil"/>
              <w:left w:val="nil"/>
              <w:bottom w:val="nil"/>
              <w:right w:val="nil"/>
            </w:tcBorders>
          </w:tcPr>
          <w:p w14:paraId="44B44DB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401" w:type="pct"/>
            <w:gridSpan w:val="2"/>
            <w:tcBorders>
              <w:top w:val="nil"/>
              <w:left w:val="nil"/>
              <w:bottom w:val="nil"/>
              <w:right w:val="nil"/>
            </w:tcBorders>
          </w:tcPr>
          <w:p w14:paraId="54162A3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0.0022</w:t>
            </w:r>
          </w:p>
        </w:tc>
        <w:tc>
          <w:tcPr>
            <w:tcW w:w="732" w:type="pct"/>
            <w:tcBorders>
              <w:top w:val="nil"/>
              <w:left w:val="nil"/>
              <w:bottom w:val="nil"/>
              <w:right w:val="nil"/>
            </w:tcBorders>
          </w:tcPr>
          <w:p w14:paraId="715D62E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548" w:type="pct"/>
            <w:gridSpan w:val="3"/>
            <w:tcBorders>
              <w:top w:val="nil"/>
              <w:left w:val="nil"/>
              <w:bottom w:val="nil"/>
              <w:right w:val="nil"/>
            </w:tcBorders>
          </w:tcPr>
          <w:p w14:paraId="26A9291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0.0031</w:t>
            </w:r>
          </w:p>
        </w:tc>
        <w:tc>
          <w:tcPr>
            <w:tcW w:w="507" w:type="pct"/>
            <w:tcBorders>
              <w:top w:val="nil"/>
              <w:left w:val="nil"/>
              <w:bottom w:val="nil"/>
              <w:right w:val="single" w:sz="12" w:space="0" w:color="000000"/>
            </w:tcBorders>
          </w:tcPr>
          <w:p w14:paraId="429A2F1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0.0024</w:t>
            </w:r>
          </w:p>
        </w:tc>
        <w:tc>
          <w:tcPr>
            <w:tcW w:w="639" w:type="pct"/>
            <w:tcBorders>
              <w:top w:val="nil"/>
              <w:left w:val="single" w:sz="12" w:space="0" w:color="000000"/>
              <w:bottom w:val="nil"/>
              <w:right w:val="single" w:sz="12" w:space="0" w:color="000000"/>
            </w:tcBorders>
          </w:tcPr>
          <w:p w14:paraId="300DA07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24.8093</w:t>
            </w:r>
          </w:p>
        </w:tc>
      </w:tr>
      <w:tr w:rsidR="00A1656D" w:rsidRPr="00283A2F" w14:paraId="6D80780F" w14:textId="77777777" w:rsidTr="004221ED">
        <w:trPr>
          <w:trHeight w:val="276"/>
        </w:trPr>
        <w:tc>
          <w:tcPr>
            <w:tcW w:w="420" w:type="pct"/>
            <w:tcBorders>
              <w:top w:val="nil"/>
              <w:left w:val="single" w:sz="12" w:space="0" w:color="000000"/>
              <w:bottom w:val="nil"/>
              <w:right w:val="single" w:sz="12" w:space="0" w:color="000000"/>
            </w:tcBorders>
          </w:tcPr>
          <w:p w14:paraId="217C7BE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168</w:t>
            </w:r>
          </w:p>
        </w:tc>
        <w:tc>
          <w:tcPr>
            <w:tcW w:w="1137" w:type="pct"/>
            <w:gridSpan w:val="3"/>
            <w:tcBorders>
              <w:top w:val="nil"/>
              <w:left w:val="single" w:sz="12" w:space="0" w:color="000000"/>
              <w:bottom w:val="nil"/>
              <w:right w:val="nil"/>
            </w:tcBorders>
          </w:tcPr>
          <w:p w14:paraId="3FAA0830" w14:textId="77777777" w:rsidR="00F777AC" w:rsidRPr="00283A2F" w:rsidRDefault="00F777AC" w:rsidP="007A1185">
            <w:pPr>
              <w:tabs>
                <w:tab w:val="center" w:pos="1814"/>
              </w:tabs>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616" w:type="pct"/>
            <w:gridSpan w:val="2"/>
            <w:tcBorders>
              <w:top w:val="nil"/>
              <w:left w:val="nil"/>
              <w:bottom w:val="nil"/>
              <w:right w:val="nil"/>
            </w:tcBorders>
          </w:tcPr>
          <w:p w14:paraId="7908E6E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401" w:type="pct"/>
            <w:gridSpan w:val="2"/>
            <w:tcBorders>
              <w:top w:val="nil"/>
              <w:left w:val="nil"/>
              <w:bottom w:val="nil"/>
              <w:right w:val="nil"/>
            </w:tcBorders>
          </w:tcPr>
          <w:p w14:paraId="658F71C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732" w:type="pct"/>
            <w:tcBorders>
              <w:top w:val="nil"/>
              <w:left w:val="nil"/>
              <w:bottom w:val="nil"/>
              <w:right w:val="nil"/>
            </w:tcBorders>
          </w:tcPr>
          <w:p w14:paraId="4B0DBAB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548" w:type="pct"/>
            <w:gridSpan w:val="3"/>
            <w:tcBorders>
              <w:top w:val="nil"/>
              <w:left w:val="nil"/>
              <w:bottom w:val="nil"/>
              <w:right w:val="nil"/>
            </w:tcBorders>
          </w:tcPr>
          <w:p w14:paraId="68C1A26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507" w:type="pct"/>
            <w:tcBorders>
              <w:top w:val="nil"/>
              <w:left w:val="nil"/>
              <w:bottom w:val="nil"/>
              <w:right w:val="single" w:sz="12" w:space="0" w:color="000000"/>
            </w:tcBorders>
          </w:tcPr>
          <w:p w14:paraId="678016A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639" w:type="pct"/>
            <w:tcBorders>
              <w:top w:val="nil"/>
              <w:left w:val="single" w:sz="12" w:space="0" w:color="000000"/>
              <w:bottom w:val="nil"/>
              <w:right w:val="single" w:sz="12" w:space="0" w:color="000000"/>
            </w:tcBorders>
          </w:tcPr>
          <w:p w14:paraId="37F2826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28.6797</w:t>
            </w:r>
          </w:p>
        </w:tc>
      </w:tr>
      <w:tr w:rsidR="00A1656D" w:rsidRPr="00283A2F" w14:paraId="5C3CC37B" w14:textId="77777777" w:rsidTr="004221ED">
        <w:trPr>
          <w:trHeight w:val="276"/>
        </w:trPr>
        <w:tc>
          <w:tcPr>
            <w:tcW w:w="420" w:type="pct"/>
            <w:tcBorders>
              <w:top w:val="nil"/>
              <w:left w:val="single" w:sz="12" w:space="0" w:color="000000"/>
              <w:bottom w:val="nil"/>
              <w:right w:val="single" w:sz="12" w:space="0" w:color="000000"/>
            </w:tcBorders>
          </w:tcPr>
          <w:p w14:paraId="748AD9D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169</w:t>
            </w:r>
          </w:p>
        </w:tc>
        <w:tc>
          <w:tcPr>
            <w:tcW w:w="1137" w:type="pct"/>
            <w:gridSpan w:val="3"/>
            <w:tcBorders>
              <w:top w:val="nil"/>
              <w:left w:val="single" w:sz="12" w:space="0" w:color="000000"/>
              <w:bottom w:val="nil"/>
              <w:right w:val="nil"/>
            </w:tcBorders>
          </w:tcPr>
          <w:p w14:paraId="0DD34F98" w14:textId="77777777" w:rsidR="00F777AC" w:rsidRPr="00283A2F" w:rsidRDefault="00F777AC" w:rsidP="007A1185">
            <w:pPr>
              <w:tabs>
                <w:tab w:val="center" w:pos="1814"/>
              </w:tabs>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616" w:type="pct"/>
            <w:gridSpan w:val="2"/>
            <w:tcBorders>
              <w:top w:val="nil"/>
              <w:left w:val="nil"/>
              <w:bottom w:val="nil"/>
              <w:right w:val="nil"/>
            </w:tcBorders>
          </w:tcPr>
          <w:p w14:paraId="7EA128E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401" w:type="pct"/>
            <w:gridSpan w:val="2"/>
            <w:tcBorders>
              <w:top w:val="nil"/>
              <w:left w:val="nil"/>
              <w:bottom w:val="nil"/>
              <w:right w:val="nil"/>
            </w:tcBorders>
          </w:tcPr>
          <w:p w14:paraId="07AADF9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732" w:type="pct"/>
            <w:tcBorders>
              <w:top w:val="nil"/>
              <w:left w:val="nil"/>
              <w:bottom w:val="nil"/>
              <w:right w:val="nil"/>
            </w:tcBorders>
          </w:tcPr>
          <w:p w14:paraId="41515EC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548" w:type="pct"/>
            <w:gridSpan w:val="3"/>
            <w:tcBorders>
              <w:top w:val="nil"/>
              <w:left w:val="nil"/>
              <w:bottom w:val="nil"/>
              <w:right w:val="nil"/>
            </w:tcBorders>
          </w:tcPr>
          <w:p w14:paraId="69ADE2D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507" w:type="pct"/>
            <w:tcBorders>
              <w:top w:val="nil"/>
              <w:left w:val="nil"/>
              <w:bottom w:val="nil"/>
              <w:right w:val="single" w:sz="12" w:space="0" w:color="000000"/>
            </w:tcBorders>
          </w:tcPr>
          <w:p w14:paraId="4EE4372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639" w:type="pct"/>
            <w:tcBorders>
              <w:top w:val="nil"/>
              <w:left w:val="single" w:sz="12" w:space="0" w:color="000000"/>
              <w:bottom w:val="nil"/>
              <w:right w:val="single" w:sz="12" w:space="0" w:color="000000"/>
            </w:tcBorders>
          </w:tcPr>
          <w:p w14:paraId="2425E13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28.7784</w:t>
            </w:r>
          </w:p>
        </w:tc>
      </w:tr>
      <w:tr w:rsidR="00A1656D" w:rsidRPr="00283A2F" w14:paraId="655972C0" w14:textId="77777777" w:rsidTr="004221ED">
        <w:trPr>
          <w:trHeight w:val="276"/>
        </w:trPr>
        <w:tc>
          <w:tcPr>
            <w:tcW w:w="420" w:type="pct"/>
            <w:tcBorders>
              <w:top w:val="nil"/>
              <w:left w:val="single" w:sz="12" w:space="0" w:color="000000"/>
              <w:bottom w:val="nil"/>
              <w:right w:val="single" w:sz="12" w:space="0" w:color="000000"/>
            </w:tcBorders>
          </w:tcPr>
          <w:p w14:paraId="222425B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170</w:t>
            </w:r>
          </w:p>
        </w:tc>
        <w:tc>
          <w:tcPr>
            <w:tcW w:w="1137" w:type="pct"/>
            <w:gridSpan w:val="3"/>
            <w:tcBorders>
              <w:top w:val="nil"/>
              <w:left w:val="single" w:sz="12" w:space="0" w:color="000000"/>
              <w:bottom w:val="nil"/>
              <w:right w:val="nil"/>
            </w:tcBorders>
          </w:tcPr>
          <w:p w14:paraId="5FC8BE9E" w14:textId="77777777" w:rsidR="00F777AC" w:rsidRPr="00283A2F" w:rsidRDefault="00F777AC" w:rsidP="007A1185">
            <w:pPr>
              <w:tabs>
                <w:tab w:val="center" w:pos="1814"/>
              </w:tabs>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616" w:type="pct"/>
            <w:gridSpan w:val="2"/>
            <w:tcBorders>
              <w:top w:val="nil"/>
              <w:left w:val="nil"/>
              <w:bottom w:val="nil"/>
              <w:right w:val="nil"/>
            </w:tcBorders>
          </w:tcPr>
          <w:p w14:paraId="3345900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401" w:type="pct"/>
            <w:gridSpan w:val="2"/>
            <w:tcBorders>
              <w:top w:val="nil"/>
              <w:left w:val="nil"/>
              <w:bottom w:val="nil"/>
              <w:right w:val="nil"/>
            </w:tcBorders>
          </w:tcPr>
          <w:p w14:paraId="0EB28A0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732" w:type="pct"/>
            <w:tcBorders>
              <w:top w:val="nil"/>
              <w:left w:val="nil"/>
              <w:bottom w:val="nil"/>
              <w:right w:val="nil"/>
            </w:tcBorders>
          </w:tcPr>
          <w:p w14:paraId="7266C8B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548" w:type="pct"/>
            <w:gridSpan w:val="3"/>
            <w:tcBorders>
              <w:top w:val="nil"/>
              <w:left w:val="nil"/>
              <w:bottom w:val="nil"/>
              <w:right w:val="nil"/>
            </w:tcBorders>
          </w:tcPr>
          <w:p w14:paraId="6C2F3D4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507" w:type="pct"/>
            <w:tcBorders>
              <w:top w:val="nil"/>
              <w:left w:val="nil"/>
              <w:bottom w:val="nil"/>
              <w:right w:val="single" w:sz="12" w:space="0" w:color="000000"/>
            </w:tcBorders>
          </w:tcPr>
          <w:p w14:paraId="6B4F493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639" w:type="pct"/>
            <w:tcBorders>
              <w:top w:val="nil"/>
              <w:left w:val="single" w:sz="12" w:space="0" w:color="000000"/>
              <w:bottom w:val="nil"/>
              <w:right w:val="single" w:sz="12" w:space="0" w:color="000000"/>
            </w:tcBorders>
          </w:tcPr>
          <w:p w14:paraId="5BB90DF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28.5836</w:t>
            </w:r>
          </w:p>
        </w:tc>
      </w:tr>
      <w:tr w:rsidR="00A1656D" w:rsidRPr="00283A2F" w14:paraId="4FA1BEB8" w14:textId="77777777" w:rsidTr="004221ED">
        <w:trPr>
          <w:trHeight w:val="276"/>
        </w:trPr>
        <w:tc>
          <w:tcPr>
            <w:tcW w:w="420" w:type="pct"/>
            <w:tcBorders>
              <w:top w:val="nil"/>
              <w:left w:val="single" w:sz="12" w:space="0" w:color="000000"/>
              <w:bottom w:val="nil"/>
              <w:right w:val="single" w:sz="12" w:space="0" w:color="000000"/>
            </w:tcBorders>
          </w:tcPr>
          <w:p w14:paraId="33942E8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171</w:t>
            </w:r>
          </w:p>
        </w:tc>
        <w:tc>
          <w:tcPr>
            <w:tcW w:w="1137" w:type="pct"/>
            <w:gridSpan w:val="3"/>
            <w:tcBorders>
              <w:top w:val="nil"/>
              <w:left w:val="single" w:sz="12" w:space="0" w:color="000000"/>
              <w:bottom w:val="nil"/>
              <w:right w:val="nil"/>
            </w:tcBorders>
          </w:tcPr>
          <w:p w14:paraId="56C9D7C5" w14:textId="77777777" w:rsidR="00F777AC" w:rsidRPr="00283A2F" w:rsidRDefault="00F777AC" w:rsidP="007A1185">
            <w:pPr>
              <w:tabs>
                <w:tab w:val="center" w:pos="1814"/>
              </w:tabs>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616" w:type="pct"/>
            <w:gridSpan w:val="2"/>
            <w:tcBorders>
              <w:top w:val="nil"/>
              <w:left w:val="nil"/>
              <w:bottom w:val="nil"/>
              <w:right w:val="nil"/>
            </w:tcBorders>
          </w:tcPr>
          <w:p w14:paraId="18677B8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401" w:type="pct"/>
            <w:gridSpan w:val="2"/>
            <w:tcBorders>
              <w:top w:val="nil"/>
              <w:left w:val="nil"/>
              <w:bottom w:val="nil"/>
              <w:right w:val="nil"/>
            </w:tcBorders>
          </w:tcPr>
          <w:p w14:paraId="54FAD78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732" w:type="pct"/>
            <w:tcBorders>
              <w:top w:val="nil"/>
              <w:left w:val="nil"/>
              <w:bottom w:val="nil"/>
              <w:right w:val="nil"/>
            </w:tcBorders>
          </w:tcPr>
          <w:p w14:paraId="362AA4E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548" w:type="pct"/>
            <w:gridSpan w:val="3"/>
            <w:tcBorders>
              <w:top w:val="nil"/>
              <w:left w:val="nil"/>
              <w:bottom w:val="nil"/>
              <w:right w:val="nil"/>
            </w:tcBorders>
          </w:tcPr>
          <w:p w14:paraId="1D0492A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507" w:type="pct"/>
            <w:tcBorders>
              <w:top w:val="nil"/>
              <w:left w:val="nil"/>
              <w:bottom w:val="nil"/>
              <w:right w:val="single" w:sz="12" w:space="0" w:color="000000"/>
            </w:tcBorders>
          </w:tcPr>
          <w:p w14:paraId="537BB42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639" w:type="pct"/>
            <w:tcBorders>
              <w:top w:val="nil"/>
              <w:left w:val="single" w:sz="12" w:space="0" w:color="000000"/>
              <w:bottom w:val="nil"/>
              <w:right w:val="single" w:sz="12" w:space="0" w:color="000000"/>
            </w:tcBorders>
          </w:tcPr>
          <w:p w14:paraId="4BBA92E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28.2600</w:t>
            </w:r>
          </w:p>
        </w:tc>
      </w:tr>
      <w:tr w:rsidR="00A1656D" w:rsidRPr="00283A2F" w14:paraId="0870DDEA" w14:textId="77777777" w:rsidTr="004221ED">
        <w:trPr>
          <w:trHeight w:val="276"/>
        </w:trPr>
        <w:tc>
          <w:tcPr>
            <w:tcW w:w="420" w:type="pct"/>
            <w:tcBorders>
              <w:top w:val="nil"/>
              <w:left w:val="single" w:sz="12" w:space="0" w:color="000000"/>
              <w:bottom w:val="nil"/>
              <w:right w:val="single" w:sz="12" w:space="0" w:color="000000"/>
            </w:tcBorders>
          </w:tcPr>
          <w:p w14:paraId="0B1E71C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172</w:t>
            </w:r>
          </w:p>
        </w:tc>
        <w:tc>
          <w:tcPr>
            <w:tcW w:w="1137" w:type="pct"/>
            <w:gridSpan w:val="3"/>
            <w:tcBorders>
              <w:top w:val="nil"/>
              <w:left w:val="single" w:sz="12" w:space="0" w:color="000000"/>
              <w:bottom w:val="nil"/>
              <w:right w:val="nil"/>
            </w:tcBorders>
          </w:tcPr>
          <w:p w14:paraId="29FFF6CD" w14:textId="77777777" w:rsidR="00F777AC" w:rsidRPr="00283A2F" w:rsidRDefault="00F777AC" w:rsidP="007A1185">
            <w:pPr>
              <w:tabs>
                <w:tab w:val="center" w:pos="1814"/>
              </w:tabs>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616" w:type="pct"/>
            <w:gridSpan w:val="2"/>
            <w:tcBorders>
              <w:top w:val="nil"/>
              <w:left w:val="nil"/>
              <w:bottom w:val="nil"/>
              <w:right w:val="nil"/>
            </w:tcBorders>
          </w:tcPr>
          <w:p w14:paraId="5BABD49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401" w:type="pct"/>
            <w:gridSpan w:val="2"/>
            <w:tcBorders>
              <w:top w:val="nil"/>
              <w:left w:val="nil"/>
              <w:bottom w:val="nil"/>
              <w:right w:val="nil"/>
            </w:tcBorders>
          </w:tcPr>
          <w:p w14:paraId="6A076E9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732" w:type="pct"/>
            <w:tcBorders>
              <w:top w:val="nil"/>
              <w:left w:val="nil"/>
              <w:bottom w:val="nil"/>
              <w:right w:val="nil"/>
            </w:tcBorders>
          </w:tcPr>
          <w:p w14:paraId="3A2A402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548" w:type="pct"/>
            <w:gridSpan w:val="3"/>
            <w:tcBorders>
              <w:top w:val="nil"/>
              <w:left w:val="nil"/>
              <w:bottom w:val="nil"/>
              <w:right w:val="nil"/>
            </w:tcBorders>
          </w:tcPr>
          <w:p w14:paraId="01EB822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507" w:type="pct"/>
            <w:tcBorders>
              <w:top w:val="nil"/>
              <w:left w:val="nil"/>
              <w:bottom w:val="nil"/>
              <w:right w:val="single" w:sz="12" w:space="0" w:color="000000"/>
            </w:tcBorders>
          </w:tcPr>
          <w:p w14:paraId="42EC697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639" w:type="pct"/>
            <w:tcBorders>
              <w:top w:val="nil"/>
              <w:left w:val="single" w:sz="12" w:space="0" w:color="000000"/>
              <w:bottom w:val="nil"/>
              <w:right w:val="single" w:sz="12" w:space="0" w:color="000000"/>
            </w:tcBorders>
          </w:tcPr>
          <w:p w14:paraId="02977BB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27.7377</w:t>
            </w:r>
          </w:p>
        </w:tc>
      </w:tr>
      <w:tr w:rsidR="00A1656D" w:rsidRPr="00283A2F" w14:paraId="4C81F9B0" w14:textId="77777777" w:rsidTr="004221ED">
        <w:trPr>
          <w:trHeight w:val="276"/>
        </w:trPr>
        <w:tc>
          <w:tcPr>
            <w:tcW w:w="420" w:type="pct"/>
            <w:tcBorders>
              <w:top w:val="nil"/>
              <w:left w:val="single" w:sz="12" w:space="0" w:color="000000"/>
              <w:bottom w:val="nil"/>
              <w:right w:val="single" w:sz="12" w:space="0" w:color="000000"/>
            </w:tcBorders>
          </w:tcPr>
          <w:p w14:paraId="6CFE1EB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173</w:t>
            </w:r>
          </w:p>
        </w:tc>
        <w:tc>
          <w:tcPr>
            <w:tcW w:w="1137" w:type="pct"/>
            <w:gridSpan w:val="3"/>
            <w:tcBorders>
              <w:top w:val="nil"/>
              <w:left w:val="single" w:sz="12" w:space="0" w:color="000000"/>
              <w:bottom w:val="nil"/>
              <w:right w:val="nil"/>
            </w:tcBorders>
          </w:tcPr>
          <w:p w14:paraId="6BED58F7" w14:textId="77777777" w:rsidR="00F777AC" w:rsidRPr="00283A2F" w:rsidRDefault="00F777AC" w:rsidP="007A1185">
            <w:pPr>
              <w:tabs>
                <w:tab w:val="center" w:pos="1814"/>
              </w:tabs>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616" w:type="pct"/>
            <w:gridSpan w:val="2"/>
            <w:tcBorders>
              <w:top w:val="nil"/>
              <w:left w:val="nil"/>
              <w:bottom w:val="nil"/>
              <w:right w:val="nil"/>
            </w:tcBorders>
          </w:tcPr>
          <w:p w14:paraId="0B7AEE7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401" w:type="pct"/>
            <w:gridSpan w:val="2"/>
            <w:tcBorders>
              <w:top w:val="nil"/>
              <w:left w:val="nil"/>
              <w:bottom w:val="nil"/>
              <w:right w:val="nil"/>
            </w:tcBorders>
          </w:tcPr>
          <w:p w14:paraId="061A68D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0.0024</w:t>
            </w:r>
          </w:p>
        </w:tc>
        <w:tc>
          <w:tcPr>
            <w:tcW w:w="732" w:type="pct"/>
            <w:tcBorders>
              <w:top w:val="nil"/>
              <w:left w:val="nil"/>
              <w:bottom w:val="nil"/>
              <w:right w:val="nil"/>
            </w:tcBorders>
          </w:tcPr>
          <w:p w14:paraId="3E353A1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548" w:type="pct"/>
            <w:gridSpan w:val="3"/>
            <w:tcBorders>
              <w:top w:val="nil"/>
              <w:left w:val="nil"/>
              <w:bottom w:val="nil"/>
              <w:right w:val="nil"/>
            </w:tcBorders>
          </w:tcPr>
          <w:p w14:paraId="1B01E4A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507" w:type="pct"/>
            <w:tcBorders>
              <w:top w:val="nil"/>
              <w:left w:val="nil"/>
              <w:bottom w:val="nil"/>
              <w:right w:val="single" w:sz="12" w:space="0" w:color="000000"/>
            </w:tcBorders>
          </w:tcPr>
          <w:p w14:paraId="32AE079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639" w:type="pct"/>
            <w:tcBorders>
              <w:top w:val="nil"/>
              <w:left w:val="single" w:sz="12" w:space="0" w:color="000000"/>
              <w:bottom w:val="nil"/>
              <w:right w:val="single" w:sz="12" w:space="0" w:color="000000"/>
            </w:tcBorders>
          </w:tcPr>
          <w:p w14:paraId="5966817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27.4383</w:t>
            </w:r>
          </w:p>
        </w:tc>
      </w:tr>
      <w:tr w:rsidR="00A1656D" w:rsidRPr="00283A2F" w14:paraId="75EDF523" w14:textId="77777777" w:rsidTr="004221ED">
        <w:trPr>
          <w:trHeight w:val="276"/>
        </w:trPr>
        <w:tc>
          <w:tcPr>
            <w:tcW w:w="420" w:type="pct"/>
            <w:tcBorders>
              <w:top w:val="nil"/>
              <w:left w:val="single" w:sz="12" w:space="0" w:color="000000"/>
              <w:right w:val="single" w:sz="12" w:space="0" w:color="000000"/>
            </w:tcBorders>
          </w:tcPr>
          <w:p w14:paraId="3154C30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174</w:t>
            </w:r>
          </w:p>
        </w:tc>
        <w:tc>
          <w:tcPr>
            <w:tcW w:w="1137" w:type="pct"/>
            <w:gridSpan w:val="3"/>
            <w:tcBorders>
              <w:top w:val="nil"/>
              <w:left w:val="single" w:sz="12" w:space="0" w:color="000000"/>
              <w:right w:val="nil"/>
            </w:tcBorders>
          </w:tcPr>
          <w:p w14:paraId="1BC9F70D" w14:textId="77777777" w:rsidR="00F777AC" w:rsidRPr="00283A2F" w:rsidRDefault="00F777AC" w:rsidP="007A1185">
            <w:pPr>
              <w:tabs>
                <w:tab w:val="center" w:pos="1814"/>
              </w:tabs>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616" w:type="pct"/>
            <w:gridSpan w:val="2"/>
            <w:tcBorders>
              <w:top w:val="nil"/>
              <w:left w:val="nil"/>
              <w:right w:val="nil"/>
            </w:tcBorders>
          </w:tcPr>
          <w:p w14:paraId="2E17609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401" w:type="pct"/>
            <w:gridSpan w:val="2"/>
            <w:tcBorders>
              <w:top w:val="nil"/>
              <w:left w:val="nil"/>
              <w:right w:val="nil"/>
            </w:tcBorders>
          </w:tcPr>
          <w:p w14:paraId="51E1B43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0.0023</w:t>
            </w:r>
          </w:p>
        </w:tc>
        <w:tc>
          <w:tcPr>
            <w:tcW w:w="732" w:type="pct"/>
            <w:tcBorders>
              <w:top w:val="nil"/>
              <w:left w:val="nil"/>
              <w:right w:val="nil"/>
            </w:tcBorders>
          </w:tcPr>
          <w:p w14:paraId="5ACC35C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548" w:type="pct"/>
            <w:gridSpan w:val="3"/>
            <w:tcBorders>
              <w:top w:val="nil"/>
              <w:left w:val="nil"/>
              <w:right w:val="nil"/>
            </w:tcBorders>
          </w:tcPr>
          <w:p w14:paraId="673877F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507" w:type="pct"/>
            <w:tcBorders>
              <w:top w:val="nil"/>
              <w:left w:val="nil"/>
              <w:right w:val="single" w:sz="12" w:space="0" w:color="000000"/>
            </w:tcBorders>
          </w:tcPr>
          <w:p w14:paraId="7C5F736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639" w:type="pct"/>
            <w:tcBorders>
              <w:top w:val="nil"/>
              <w:left w:val="single" w:sz="12" w:space="0" w:color="000000"/>
              <w:right w:val="single" w:sz="12" w:space="0" w:color="000000"/>
            </w:tcBorders>
          </w:tcPr>
          <w:p w14:paraId="74DA4DF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27.0992</w:t>
            </w:r>
          </w:p>
        </w:tc>
      </w:tr>
      <w:tr w:rsidR="00A1656D" w:rsidRPr="00283A2F" w14:paraId="2C273EBB" w14:textId="77777777" w:rsidTr="004221ED">
        <w:trPr>
          <w:trHeight w:val="276"/>
        </w:trPr>
        <w:tc>
          <w:tcPr>
            <w:tcW w:w="420" w:type="pct"/>
            <w:tcBorders>
              <w:top w:val="nil"/>
              <w:left w:val="single" w:sz="12" w:space="0" w:color="000000"/>
              <w:right w:val="single" w:sz="12" w:space="0" w:color="000000"/>
            </w:tcBorders>
          </w:tcPr>
          <w:p w14:paraId="44E23C0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175</w:t>
            </w:r>
          </w:p>
        </w:tc>
        <w:tc>
          <w:tcPr>
            <w:tcW w:w="1137" w:type="pct"/>
            <w:gridSpan w:val="3"/>
            <w:tcBorders>
              <w:top w:val="nil"/>
              <w:left w:val="single" w:sz="12" w:space="0" w:color="000000"/>
              <w:right w:val="nil"/>
            </w:tcBorders>
          </w:tcPr>
          <w:p w14:paraId="362572D8" w14:textId="77777777" w:rsidR="00F777AC" w:rsidRPr="00283A2F" w:rsidRDefault="00F777AC" w:rsidP="007A1185">
            <w:pPr>
              <w:tabs>
                <w:tab w:val="center" w:pos="1814"/>
              </w:tabs>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616" w:type="pct"/>
            <w:gridSpan w:val="2"/>
            <w:tcBorders>
              <w:top w:val="nil"/>
              <w:left w:val="nil"/>
              <w:right w:val="nil"/>
            </w:tcBorders>
          </w:tcPr>
          <w:p w14:paraId="55B398F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401" w:type="pct"/>
            <w:gridSpan w:val="2"/>
            <w:tcBorders>
              <w:top w:val="nil"/>
              <w:left w:val="nil"/>
              <w:right w:val="nil"/>
            </w:tcBorders>
          </w:tcPr>
          <w:p w14:paraId="65FF328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732" w:type="pct"/>
            <w:tcBorders>
              <w:top w:val="nil"/>
              <w:left w:val="nil"/>
              <w:right w:val="nil"/>
            </w:tcBorders>
          </w:tcPr>
          <w:p w14:paraId="0A429B9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548" w:type="pct"/>
            <w:gridSpan w:val="3"/>
            <w:tcBorders>
              <w:top w:val="nil"/>
              <w:left w:val="nil"/>
              <w:right w:val="nil"/>
            </w:tcBorders>
          </w:tcPr>
          <w:p w14:paraId="3856F5C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507" w:type="pct"/>
            <w:tcBorders>
              <w:top w:val="nil"/>
              <w:left w:val="nil"/>
              <w:right w:val="single" w:sz="12" w:space="0" w:color="000000"/>
            </w:tcBorders>
          </w:tcPr>
          <w:p w14:paraId="7B20711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639" w:type="pct"/>
            <w:tcBorders>
              <w:top w:val="nil"/>
              <w:left w:val="single" w:sz="12" w:space="0" w:color="000000"/>
              <w:right w:val="single" w:sz="12" w:space="0" w:color="000000"/>
            </w:tcBorders>
          </w:tcPr>
          <w:p w14:paraId="269E90D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27.8069</w:t>
            </w:r>
          </w:p>
        </w:tc>
      </w:tr>
      <w:tr w:rsidR="00A1656D" w:rsidRPr="00283A2F" w14:paraId="20F94AD4" w14:textId="77777777" w:rsidTr="004221ED">
        <w:trPr>
          <w:trHeight w:val="276"/>
        </w:trPr>
        <w:tc>
          <w:tcPr>
            <w:tcW w:w="420" w:type="pct"/>
            <w:tcBorders>
              <w:left w:val="single" w:sz="12" w:space="0" w:color="000000"/>
              <w:bottom w:val="nil"/>
              <w:right w:val="single" w:sz="12" w:space="0" w:color="000000"/>
            </w:tcBorders>
          </w:tcPr>
          <w:p w14:paraId="789E4F5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176</w:t>
            </w:r>
          </w:p>
        </w:tc>
        <w:tc>
          <w:tcPr>
            <w:tcW w:w="1137" w:type="pct"/>
            <w:gridSpan w:val="3"/>
            <w:tcBorders>
              <w:left w:val="single" w:sz="12" w:space="0" w:color="000000"/>
              <w:bottom w:val="nil"/>
              <w:right w:val="nil"/>
            </w:tcBorders>
          </w:tcPr>
          <w:p w14:paraId="6C57B545" w14:textId="77777777" w:rsidR="00F777AC" w:rsidRPr="00283A2F" w:rsidRDefault="00F777AC" w:rsidP="007A1185">
            <w:pPr>
              <w:tabs>
                <w:tab w:val="center" w:pos="1814"/>
              </w:tabs>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616" w:type="pct"/>
            <w:gridSpan w:val="2"/>
            <w:tcBorders>
              <w:left w:val="nil"/>
              <w:bottom w:val="nil"/>
              <w:right w:val="nil"/>
            </w:tcBorders>
          </w:tcPr>
          <w:p w14:paraId="7BD1F61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401" w:type="pct"/>
            <w:gridSpan w:val="2"/>
            <w:tcBorders>
              <w:left w:val="nil"/>
              <w:bottom w:val="nil"/>
              <w:right w:val="nil"/>
            </w:tcBorders>
          </w:tcPr>
          <w:p w14:paraId="40DB1BC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732" w:type="pct"/>
            <w:tcBorders>
              <w:left w:val="nil"/>
              <w:bottom w:val="nil"/>
              <w:right w:val="nil"/>
            </w:tcBorders>
          </w:tcPr>
          <w:p w14:paraId="30C5CDD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548" w:type="pct"/>
            <w:gridSpan w:val="3"/>
            <w:tcBorders>
              <w:left w:val="nil"/>
              <w:bottom w:val="nil"/>
              <w:right w:val="nil"/>
            </w:tcBorders>
          </w:tcPr>
          <w:p w14:paraId="2F770A4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507" w:type="pct"/>
            <w:tcBorders>
              <w:left w:val="nil"/>
              <w:bottom w:val="nil"/>
              <w:right w:val="single" w:sz="12" w:space="0" w:color="000000"/>
            </w:tcBorders>
          </w:tcPr>
          <w:p w14:paraId="04D0FBD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639" w:type="pct"/>
            <w:tcBorders>
              <w:left w:val="single" w:sz="12" w:space="0" w:color="000000"/>
              <w:bottom w:val="nil"/>
              <w:right w:val="single" w:sz="12" w:space="0" w:color="000000"/>
            </w:tcBorders>
          </w:tcPr>
          <w:p w14:paraId="605B131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27.6347</w:t>
            </w:r>
          </w:p>
        </w:tc>
      </w:tr>
      <w:tr w:rsidR="00A1656D" w:rsidRPr="00283A2F" w14:paraId="15201093" w14:textId="77777777" w:rsidTr="004221ED">
        <w:trPr>
          <w:trHeight w:val="276"/>
        </w:trPr>
        <w:tc>
          <w:tcPr>
            <w:tcW w:w="420" w:type="pct"/>
            <w:tcBorders>
              <w:top w:val="nil"/>
              <w:left w:val="single" w:sz="12" w:space="0" w:color="000000"/>
              <w:bottom w:val="nil"/>
              <w:right w:val="single" w:sz="12" w:space="0" w:color="000000"/>
            </w:tcBorders>
          </w:tcPr>
          <w:p w14:paraId="16B8743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177</w:t>
            </w:r>
          </w:p>
        </w:tc>
        <w:tc>
          <w:tcPr>
            <w:tcW w:w="1137" w:type="pct"/>
            <w:gridSpan w:val="3"/>
            <w:tcBorders>
              <w:top w:val="nil"/>
              <w:left w:val="single" w:sz="12" w:space="0" w:color="000000"/>
              <w:bottom w:val="nil"/>
              <w:right w:val="nil"/>
            </w:tcBorders>
          </w:tcPr>
          <w:p w14:paraId="3D4E5916" w14:textId="77777777" w:rsidR="00F777AC" w:rsidRPr="00283A2F" w:rsidRDefault="00F777AC" w:rsidP="007A1185">
            <w:pPr>
              <w:tabs>
                <w:tab w:val="center" w:pos="1814"/>
              </w:tabs>
              <w:jc w:val="cente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616" w:type="pct"/>
            <w:gridSpan w:val="2"/>
            <w:tcBorders>
              <w:top w:val="nil"/>
              <w:left w:val="nil"/>
              <w:bottom w:val="nil"/>
              <w:right w:val="nil"/>
            </w:tcBorders>
          </w:tcPr>
          <w:p w14:paraId="01BC804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401" w:type="pct"/>
            <w:gridSpan w:val="2"/>
            <w:tcBorders>
              <w:top w:val="nil"/>
              <w:left w:val="nil"/>
              <w:bottom w:val="nil"/>
              <w:right w:val="nil"/>
            </w:tcBorders>
          </w:tcPr>
          <w:p w14:paraId="3792E59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732" w:type="pct"/>
            <w:tcBorders>
              <w:top w:val="nil"/>
              <w:left w:val="nil"/>
              <w:bottom w:val="nil"/>
              <w:right w:val="nil"/>
            </w:tcBorders>
          </w:tcPr>
          <w:p w14:paraId="197F712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548" w:type="pct"/>
            <w:gridSpan w:val="3"/>
            <w:tcBorders>
              <w:top w:val="nil"/>
              <w:left w:val="nil"/>
              <w:bottom w:val="nil"/>
              <w:right w:val="nil"/>
            </w:tcBorders>
          </w:tcPr>
          <w:p w14:paraId="4923FF9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507" w:type="pct"/>
            <w:tcBorders>
              <w:top w:val="nil"/>
              <w:left w:val="nil"/>
              <w:bottom w:val="nil"/>
              <w:right w:val="single" w:sz="12" w:space="0" w:color="000000"/>
            </w:tcBorders>
          </w:tcPr>
          <w:p w14:paraId="05102BD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639" w:type="pct"/>
            <w:tcBorders>
              <w:top w:val="nil"/>
              <w:left w:val="single" w:sz="12" w:space="0" w:color="000000"/>
              <w:bottom w:val="nil"/>
              <w:right w:val="single" w:sz="12" w:space="0" w:color="000000"/>
            </w:tcBorders>
          </w:tcPr>
          <w:p w14:paraId="586E28C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27.4348</w:t>
            </w:r>
          </w:p>
        </w:tc>
      </w:tr>
      <w:tr w:rsidR="00A1656D" w:rsidRPr="00283A2F" w14:paraId="748341D3" w14:textId="77777777" w:rsidTr="004221ED">
        <w:trPr>
          <w:trHeight w:val="276"/>
        </w:trPr>
        <w:tc>
          <w:tcPr>
            <w:tcW w:w="420" w:type="pct"/>
            <w:tcBorders>
              <w:top w:val="nil"/>
              <w:left w:val="single" w:sz="12" w:space="0" w:color="000000"/>
              <w:bottom w:val="nil"/>
              <w:right w:val="single" w:sz="12" w:space="0" w:color="000000"/>
            </w:tcBorders>
          </w:tcPr>
          <w:p w14:paraId="0A28918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178</w:t>
            </w:r>
          </w:p>
        </w:tc>
        <w:tc>
          <w:tcPr>
            <w:tcW w:w="1137" w:type="pct"/>
            <w:gridSpan w:val="3"/>
            <w:tcBorders>
              <w:top w:val="nil"/>
              <w:left w:val="single" w:sz="12" w:space="0" w:color="000000"/>
              <w:bottom w:val="nil"/>
              <w:right w:val="nil"/>
            </w:tcBorders>
          </w:tcPr>
          <w:p w14:paraId="51647FE6" w14:textId="77777777" w:rsidR="00F777AC" w:rsidRPr="00283A2F" w:rsidRDefault="00F777AC" w:rsidP="007A1185">
            <w:pPr>
              <w:tabs>
                <w:tab w:val="center" w:pos="1814"/>
              </w:tabs>
              <w:jc w:val="cente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616" w:type="pct"/>
            <w:gridSpan w:val="2"/>
            <w:tcBorders>
              <w:top w:val="nil"/>
              <w:left w:val="nil"/>
              <w:bottom w:val="nil"/>
              <w:right w:val="nil"/>
            </w:tcBorders>
          </w:tcPr>
          <w:p w14:paraId="178B84C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401" w:type="pct"/>
            <w:gridSpan w:val="2"/>
            <w:tcBorders>
              <w:top w:val="nil"/>
              <w:left w:val="nil"/>
              <w:bottom w:val="nil"/>
              <w:right w:val="nil"/>
            </w:tcBorders>
          </w:tcPr>
          <w:p w14:paraId="5E729C0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732" w:type="pct"/>
            <w:tcBorders>
              <w:top w:val="nil"/>
              <w:left w:val="nil"/>
              <w:bottom w:val="nil"/>
              <w:right w:val="nil"/>
            </w:tcBorders>
          </w:tcPr>
          <w:p w14:paraId="6DD9173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0.0027</w:t>
            </w:r>
          </w:p>
        </w:tc>
        <w:tc>
          <w:tcPr>
            <w:tcW w:w="548" w:type="pct"/>
            <w:gridSpan w:val="3"/>
            <w:tcBorders>
              <w:top w:val="nil"/>
              <w:left w:val="nil"/>
              <w:bottom w:val="nil"/>
              <w:right w:val="nil"/>
            </w:tcBorders>
          </w:tcPr>
          <w:p w14:paraId="3C5D05F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507" w:type="pct"/>
            <w:tcBorders>
              <w:top w:val="nil"/>
              <w:left w:val="nil"/>
              <w:bottom w:val="nil"/>
              <w:right w:val="single" w:sz="12" w:space="0" w:color="000000"/>
            </w:tcBorders>
          </w:tcPr>
          <w:p w14:paraId="57BB360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639" w:type="pct"/>
            <w:tcBorders>
              <w:top w:val="nil"/>
              <w:left w:val="single" w:sz="12" w:space="0" w:color="000000"/>
              <w:bottom w:val="nil"/>
              <w:right w:val="single" w:sz="12" w:space="0" w:color="000000"/>
            </w:tcBorders>
          </w:tcPr>
          <w:p w14:paraId="4414FEE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27.2230</w:t>
            </w:r>
          </w:p>
        </w:tc>
      </w:tr>
      <w:tr w:rsidR="00A1656D" w:rsidRPr="00283A2F" w14:paraId="46EB01C7" w14:textId="77777777" w:rsidTr="004221ED">
        <w:trPr>
          <w:trHeight w:val="276"/>
        </w:trPr>
        <w:tc>
          <w:tcPr>
            <w:tcW w:w="420" w:type="pct"/>
            <w:tcBorders>
              <w:top w:val="nil"/>
              <w:left w:val="single" w:sz="12" w:space="0" w:color="000000"/>
              <w:bottom w:val="nil"/>
              <w:right w:val="single" w:sz="12" w:space="0" w:color="000000"/>
            </w:tcBorders>
          </w:tcPr>
          <w:p w14:paraId="6A81230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179</w:t>
            </w:r>
          </w:p>
        </w:tc>
        <w:tc>
          <w:tcPr>
            <w:tcW w:w="1137" w:type="pct"/>
            <w:gridSpan w:val="3"/>
            <w:tcBorders>
              <w:top w:val="nil"/>
              <w:left w:val="single" w:sz="12" w:space="0" w:color="000000"/>
              <w:bottom w:val="nil"/>
              <w:right w:val="nil"/>
            </w:tcBorders>
          </w:tcPr>
          <w:p w14:paraId="772A9D09" w14:textId="77777777" w:rsidR="00F777AC" w:rsidRPr="00283A2F" w:rsidRDefault="00F777AC" w:rsidP="007A1185">
            <w:pPr>
              <w:tabs>
                <w:tab w:val="center" w:pos="1814"/>
              </w:tabs>
              <w:jc w:val="center"/>
              <w:rPr>
                <w:rFonts w:eastAsia="Calibri" w:cs="Calibri"/>
                <w:color w:val="000000"/>
                <w:sz w:val="18"/>
                <w:szCs w:val="22"/>
                <w:lang w:val="en-GB"/>
              </w:rPr>
            </w:pPr>
            <w:r w:rsidRPr="00283A2F">
              <w:rPr>
                <w:rFonts w:ascii="Arial" w:eastAsia="Arial" w:hAnsi="Arial" w:cs="Arial"/>
                <w:color w:val="000000"/>
                <w:sz w:val="18"/>
                <w:szCs w:val="22"/>
                <w:lang w:val="en-GB"/>
              </w:rPr>
              <w:t>0.0020</w:t>
            </w:r>
          </w:p>
        </w:tc>
        <w:tc>
          <w:tcPr>
            <w:tcW w:w="616" w:type="pct"/>
            <w:gridSpan w:val="2"/>
            <w:tcBorders>
              <w:top w:val="nil"/>
              <w:left w:val="nil"/>
              <w:bottom w:val="nil"/>
              <w:right w:val="nil"/>
            </w:tcBorders>
          </w:tcPr>
          <w:p w14:paraId="38D7510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401" w:type="pct"/>
            <w:gridSpan w:val="2"/>
            <w:tcBorders>
              <w:top w:val="nil"/>
              <w:left w:val="nil"/>
              <w:bottom w:val="nil"/>
              <w:right w:val="nil"/>
            </w:tcBorders>
          </w:tcPr>
          <w:p w14:paraId="374BCBE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0.0020</w:t>
            </w:r>
          </w:p>
        </w:tc>
        <w:tc>
          <w:tcPr>
            <w:tcW w:w="732" w:type="pct"/>
            <w:tcBorders>
              <w:top w:val="nil"/>
              <w:left w:val="nil"/>
              <w:bottom w:val="nil"/>
              <w:right w:val="nil"/>
            </w:tcBorders>
          </w:tcPr>
          <w:p w14:paraId="71DA921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548" w:type="pct"/>
            <w:gridSpan w:val="3"/>
            <w:tcBorders>
              <w:top w:val="nil"/>
              <w:left w:val="nil"/>
              <w:bottom w:val="nil"/>
              <w:right w:val="nil"/>
            </w:tcBorders>
          </w:tcPr>
          <w:p w14:paraId="6923847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507" w:type="pct"/>
            <w:tcBorders>
              <w:top w:val="nil"/>
              <w:left w:val="nil"/>
              <w:bottom w:val="nil"/>
              <w:right w:val="single" w:sz="12" w:space="0" w:color="000000"/>
            </w:tcBorders>
          </w:tcPr>
          <w:p w14:paraId="129EFDF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0.0021</w:t>
            </w:r>
          </w:p>
        </w:tc>
        <w:tc>
          <w:tcPr>
            <w:tcW w:w="639" w:type="pct"/>
            <w:tcBorders>
              <w:top w:val="nil"/>
              <w:left w:val="single" w:sz="12" w:space="0" w:color="000000"/>
              <w:bottom w:val="nil"/>
              <w:right w:val="single" w:sz="12" w:space="0" w:color="000000"/>
            </w:tcBorders>
          </w:tcPr>
          <w:p w14:paraId="7882A46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22.5144</w:t>
            </w:r>
          </w:p>
        </w:tc>
      </w:tr>
      <w:tr w:rsidR="00A1656D" w:rsidRPr="00283A2F" w14:paraId="3F529393" w14:textId="77777777" w:rsidTr="004221ED">
        <w:trPr>
          <w:trHeight w:val="276"/>
        </w:trPr>
        <w:tc>
          <w:tcPr>
            <w:tcW w:w="420" w:type="pct"/>
            <w:tcBorders>
              <w:top w:val="nil"/>
              <w:left w:val="single" w:sz="12" w:space="0" w:color="000000"/>
              <w:bottom w:val="nil"/>
              <w:right w:val="single" w:sz="12" w:space="0" w:color="000000"/>
            </w:tcBorders>
          </w:tcPr>
          <w:p w14:paraId="40B005D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180</w:t>
            </w:r>
          </w:p>
        </w:tc>
        <w:tc>
          <w:tcPr>
            <w:tcW w:w="1137" w:type="pct"/>
            <w:gridSpan w:val="3"/>
            <w:tcBorders>
              <w:top w:val="nil"/>
              <w:left w:val="single" w:sz="12" w:space="0" w:color="000000"/>
              <w:bottom w:val="nil"/>
              <w:right w:val="nil"/>
            </w:tcBorders>
          </w:tcPr>
          <w:p w14:paraId="3BDCB4B7" w14:textId="77777777" w:rsidR="00F777AC" w:rsidRPr="00283A2F" w:rsidRDefault="00F777AC" w:rsidP="007A1185">
            <w:pPr>
              <w:tabs>
                <w:tab w:val="center" w:pos="1814"/>
              </w:tabs>
              <w:jc w:val="center"/>
              <w:rPr>
                <w:rFonts w:eastAsia="Calibri" w:cs="Calibri"/>
                <w:color w:val="000000"/>
                <w:sz w:val="18"/>
                <w:szCs w:val="22"/>
                <w:lang w:val="en-GB"/>
              </w:rPr>
            </w:pPr>
            <w:r w:rsidRPr="00283A2F">
              <w:rPr>
                <w:rFonts w:ascii="Arial" w:eastAsia="Arial" w:hAnsi="Arial" w:cs="Arial"/>
                <w:color w:val="000000"/>
                <w:sz w:val="18"/>
                <w:szCs w:val="22"/>
                <w:lang w:val="en-GB"/>
              </w:rPr>
              <w:t>0.0019</w:t>
            </w:r>
          </w:p>
        </w:tc>
        <w:tc>
          <w:tcPr>
            <w:tcW w:w="616" w:type="pct"/>
            <w:gridSpan w:val="2"/>
            <w:tcBorders>
              <w:top w:val="nil"/>
              <w:left w:val="nil"/>
              <w:bottom w:val="nil"/>
              <w:right w:val="nil"/>
            </w:tcBorders>
          </w:tcPr>
          <w:p w14:paraId="1D0D9F6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401" w:type="pct"/>
            <w:gridSpan w:val="2"/>
            <w:tcBorders>
              <w:top w:val="nil"/>
              <w:left w:val="nil"/>
              <w:bottom w:val="nil"/>
              <w:right w:val="nil"/>
            </w:tcBorders>
          </w:tcPr>
          <w:p w14:paraId="2EA8305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0.0020</w:t>
            </w:r>
          </w:p>
        </w:tc>
        <w:tc>
          <w:tcPr>
            <w:tcW w:w="732" w:type="pct"/>
            <w:tcBorders>
              <w:top w:val="nil"/>
              <w:left w:val="nil"/>
              <w:bottom w:val="nil"/>
              <w:right w:val="nil"/>
            </w:tcBorders>
          </w:tcPr>
          <w:p w14:paraId="05536D3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548" w:type="pct"/>
            <w:gridSpan w:val="3"/>
            <w:tcBorders>
              <w:top w:val="nil"/>
              <w:left w:val="nil"/>
              <w:bottom w:val="nil"/>
              <w:right w:val="nil"/>
            </w:tcBorders>
          </w:tcPr>
          <w:p w14:paraId="6C91E19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0.0029</w:t>
            </w:r>
          </w:p>
        </w:tc>
        <w:tc>
          <w:tcPr>
            <w:tcW w:w="507" w:type="pct"/>
            <w:tcBorders>
              <w:top w:val="nil"/>
              <w:left w:val="nil"/>
              <w:bottom w:val="nil"/>
              <w:right w:val="single" w:sz="12" w:space="0" w:color="000000"/>
            </w:tcBorders>
          </w:tcPr>
          <w:p w14:paraId="338885C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0.0021</w:t>
            </w:r>
          </w:p>
        </w:tc>
        <w:tc>
          <w:tcPr>
            <w:tcW w:w="639" w:type="pct"/>
            <w:tcBorders>
              <w:top w:val="nil"/>
              <w:left w:val="single" w:sz="12" w:space="0" w:color="000000"/>
              <w:bottom w:val="nil"/>
              <w:right w:val="single" w:sz="12" w:space="0" w:color="000000"/>
            </w:tcBorders>
          </w:tcPr>
          <w:p w14:paraId="1780B2A8"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22.3516</w:t>
            </w:r>
          </w:p>
        </w:tc>
      </w:tr>
      <w:tr w:rsidR="00A1656D" w:rsidRPr="00283A2F" w14:paraId="0C4F787A" w14:textId="77777777" w:rsidTr="004221ED">
        <w:trPr>
          <w:trHeight w:val="276"/>
        </w:trPr>
        <w:tc>
          <w:tcPr>
            <w:tcW w:w="420" w:type="pct"/>
            <w:tcBorders>
              <w:top w:val="nil"/>
              <w:left w:val="single" w:sz="12" w:space="0" w:color="000000"/>
              <w:bottom w:val="nil"/>
              <w:right w:val="single" w:sz="12" w:space="0" w:color="000000"/>
            </w:tcBorders>
          </w:tcPr>
          <w:p w14:paraId="5DF43F4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181</w:t>
            </w:r>
          </w:p>
        </w:tc>
        <w:tc>
          <w:tcPr>
            <w:tcW w:w="1137" w:type="pct"/>
            <w:gridSpan w:val="3"/>
            <w:tcBorders>
              <w:top w:val="nil"/>
              <w:left w:val="single" w:sz="12" w:space="0" w:color="000000"/>
              <w:bottom w:val="nil"/>
              <w:right w:val="nil"/>
            </w:tcBorders>
          </w:tcPr>
          <w:p w14:paraId="7E2B53B6" w14:textId="77777777" w:rsidR="00F777AC" w:rsidRPr="00283A2F" w:rsidRDefault="00F777AC" w:rsidP="007A1185">
            <w:pPr>
              <w:tabs>
                <w:tab w:val="center" w:pos="1814"/>
              </w:tabs>
              <w:jc w:val="center"/>
              <w:rPr>
                <w:rFonts w:eastAsia="Calibri" w:cs="Calibri"/>
                <w:color w:val="000000"/>
                <w:sz w:val="18"/>
                <w:szCs w:val="22"/>
                <w:lang w:val="en-GB"/>
              </w:rPr>
            </w:pPr>
            <w:r w:rsidRPr="00283A2F">
              <w:rPr>
                <w:rFonts w:ascii="Arial" w:eastAsia="Arial" w:hAnsi="Arial" w:cs="Arial"/>
                <w:color w:val="000000"/>
                <w:sz w:val="18"/>
                <w:szCs w:val="22"/>
                <w:lang w:val="en-GB"/>
              </w:rPr>
              <w:t>0.0019</w:t>
            </w:r>
          </w:p>
        </w:tc>
        <w:tc>
          <w:tcPr>
            <w:tcW w:w="616" w:type="pct"/>
            <w:gridSpan w:val="2"/>
            <w:tcBorders>
              <w:top w:val="nil"/>
              <w:left w:val="nil"/>
              <w:bottom w:val="nil"/>
              <w:right w:val="nil"/>
            </w:tcBorders>
          </w:tcPr>
          <w:p w14:paraId="5F3768A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401" w:type="pct"/>
            <w:gridSpan w:val="2"/>
            <w:tcBorders>
              <w:top w:val="nil"/>
              <w:left w:val="nil"/>
              <w:bottom w:val="nil"/>
              <w:right w:val="nil"/>
            </w:tcBorders>
          </w:tcPr>
          <w:p w14:paraId="6BB77C8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0.0020</w:t>
            </w:r>
          </w:p>
        </w:tc>
        <w:tc>
          <w:tcPr>
            <w:tcW w:w="732" w:type="pct"/>
            <w:tcBorders>
              <w:top w:val="nil"/>
              <w:left w:val="nil"/>
              <w:bottom w:val="nil"/>
              <w:right w:val="nil"/>
            </w:tcBorders>
          </w:tcPr>
          <w:p w14:paraId="793226E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548" w:type="pct"/>
            <w:gridSpan w:val="3"/>
            <w:tcBorders>
              <w:top w:val="nil"/>
              <w:left w:val="nil"/>
              <w:bottom w:val="nil"/>
              <w:right w:val="nil"/>
            </w:tcBorders>
          </w:tcPr>
          <w:p w14:paraId="140B6B8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507" w:type="pct"/>
            <w:tcBorders>
              <w:top w:val="nil"/>
              <w:left w:val="nil"/>
              <w:bottom w:val="nil"/>
              <w:right w:val="single" w:sz="12" w:space="0" w:color="000000"/>
            </w:tcBorders>
          </w:tcPr>
          <w:p w14:paraId="1528B40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0.0021</w:t>
            </w:r>
          </w:p>
        </w:tc>
        <w:tc>
          <w:tcPr>
            <w:tcW w:w="639" w:type="pct"/>
            <w:tcBorders>
              <w:top w:val="nil"/>
              <w:left w:val="single" w:sz="12" w:space="0" w:color="000000"/>
              <w:bottom w:val="nil"/>
              <w:right w:val="single" w:sz="12" w:space="0" w:color="000000"/>
            </w:tcBorders>
          </w:tcPr>
          <w:p w14:paraId="558FE4F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22.1899</w:t>
            </w:r>
          </w:p>
        </w:tc>
      </w:tr>
      <w:tr w:rsidR="00A1656D" w:rsidRPr="00283A2F" w14:paraId="27CA9C84" w14:textId="77777777" w:rsidTr="004221ED">
        <w:trPr>
          <w:trHeight w:val="276"/>
        </w:trPr>
        <w:tc>
          <w:tcPr>
            <w:tcW w:w="420" w:type="pct"/>
            <w:tcBorders>
              <w:top w:val="nil"/>
              <w:left w:val="single" w:sz="12" w:space="0" w:color="000000"/>
              <w:bottom w:val="nil"/>
              <w:right w:val="single" w:sz="12" w:space="0" w:color="000000"/>
            </w:tcBorders>
          </w:tcPr>
          <w:p w14:paraId="5FCDA24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182</w:t>
            </w:r>
          </w:p>
        </w:tc>
        <w:tc>
          <w:tcPr>
            <w:tcW w:w="1137" w:type="pct"/>
            <w:gridSpan w:val="3"/>
            <w:tcBorders>
              <w:top w:val="nil"/>
              <w:left w:val="single" w:sz="12" w:space="0" w:color="000000"/>
              <w:bottom w:val="nil"/>
              <w:right w:val="nil"/>
            </w:tcBorders>
          </w:tcPr>
          <w:p w14:paraId="6ED691D2" w14:textId="77777777" w:rsidR="00F777AC" w:rsidRPr="00283A2F" w:rsidRDefault="00F777AC" w:rsidP="007A1185">
            <w:pPr>
              <w:tabs>
                <w:tab w:val="center" w:pos="1814"/>
              </w:tabs>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616" w:type="pct"/>
            <w:gridSpan w:val="2"/>
            <w:tcBorders>
              <w:top w:val="nil"/>
              <w:left w:val="nil"/>
              <w:bottom w:val="nil"/>
              <w:right w:val="nil"/>
            </w:tcBorders>
          </w:tcPr>
          <w:p w14:paraId="38A508F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401" w:type="pct"/>
            <w:gridSpan w:val="2"/>
            <w:tcBorders>
              <w:top w:val="nil"/>
              <w:left w:val="nil"/>
              <w:bottom w:val="nil"/>
              <w:right w:val="nil"/>
            </w:tcBorders>
          </w:tcPr>
          <w:p w14:paraId="2E54F5D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732" w:type="pct"/>
            <w:tcBorders>
              <w:top w:val="nil"/>
              <w:left w:val="nil"/>
              <w:bottom w:val="nil"/>
              <w:right w:val="nil"/>
            </w:tcBorders>
          </w:tcPr>
          <w:p w14:paraId="0C692A3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548" w:type="pct"/>
            <w:gridSpan w:val="3"/>
            <w:tcBorders>
              <w:top w:val="nil"/>
              <w:left w:val="nil"/>
              <w:bottom w:val="nil"/>
              <w:right w:val="nil"/>
            </w:tcBorders>
          </w:tcPr>
          <w:p w14:paraId="3984DD9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0.0028</w:t>
            </w:r>
          </w:p>
        </w:tc>
        <w:tc>
          <w:tcPr>
            <w:tcW w:w="507" w:type="pct"/>
            <w:tcBorders>
              <w:top w:val="nil"/>
              <w:left w:val="nil"/>
              <w:bottom w:val="nil"/>
              <w:right w:val="single" w:sz="12" w:space="0" w:color="000000"/>
            </w:tcBorders>
          </w:tcPr>
          <w:p w14:paraId="3935B56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639" w:type="pct"/>
            <w:tcBorders>
              <w:top w:val="nil"/>
              <w:left w:val="single" w:sz="12" w:space="0" w:color="000000"/>
              <w:bottom w:val="nil"/>
              <w:right w:val="single" w:sz="12" w:space="0" w:color="000000"/>
            </w:tcBorders>
          </w:tcPr>
          <w:p w14:paraId="5C7C4E0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26.3097</w:t>
            </w:r>
          </w:p>
        </w:tc>
      </w:tr>
      <w:tr w:rsidR="00A1656D" w:rsidRPr="00283A2F" w14:paraId="0B65128D" w14:textId="77777777" w:rsidTr="004221ED">
        <w:trPr>
          <w:trHeight w:val="276"/>
        </w:trPr>
        <w:tc>
          <w:tcPr>
            <w:tcW w:w="420" w:type="pct"/>
            <w:tcBorders>
              <w:top w:val="nil"/>
              <w:left w:val="single" w:sz="12" w:space="0" w:color="000000"/>
              <w:bottom w:val="nil"/>
              <w:right w:val="single" w:sz="12" w:space="0" w:color="000000"/>
            </w:tcBorders>
          </w:tcPr>
          <w:p w14:paraId="22E3475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183</w:t>
            </w:r>
          </w:p>
        </w:tc>
        <w:tc>
          <w:tcPr>
            <w:tcW w:w="1137" w:type="pct"/>
            <w:gridSpan w:val="3"/>
            <w:tcBorders>
              <w:top w:val="nil"/>
              <w:left w:val="single" w:sz="12" w:space="0" w:color="000000"/>
              <w:bottom w:val="nil"/>
              <w:right w:val="nil"/>
            </w:tcBorders>
          </w:tcPr>
          <w:p w14:paraId="0435018B" w14:textId="77777777" w:rsidR="00F777AC" w:rsidRPr="00283A2F" w:rsidRDefault="00F777AC" w:rsidP="007A1185">
            <w:pPr>
              <w:tabs>
                <w:tab w:val="center" w:pos="1813"/>
              </w:tabs>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616" w:type="pct"/>
            <w:gridSpan w:val="2"/>
            <w:tcBorders>
              <w:top w:val="nil"/>
              <w:left w:val="nil"/>
              <w:bottom w:val="nil"/>
              <w:right w:val="nil"/>
            </w:tcBorders>
          </w:tcPr>
          <w:p w14:paraId="0088EDA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401" w:type="pct"/>
            <w:gridSpan w:val="2"/>
            <w:tcBorders>
              <w:top w:val="nil"/>
              <w:left w:val="nil"/>
              <w:bottom w:val="nil"/>
              <w:right w:val="nil"/>
            </w:tcBorders>
          </w:tcPr>
          <w:p w14:paraId="2012672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0.0023</w:t>
            </w:r>
          </w:p>
        </w:tc>
        <w:tc>
          <w:tcPr>
            <w:tcW w:w="732" w:type="pct"/>
            <w:tcBorders>
              <w:top w:val="nil"/>
              <w:left w:val="nil"/>
              <w:bottom w:val="nil"/>
              <w:right w:val="nil"/>
            </w:tcBorders>
          </w:tcPr>
          <w:p w14:paraId="7D0B24B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548" w:type="pct"/>
            <w:gridSpan w:val="3"/>
            <w:tcBorders>
              <w:top w:val="nil"/>
              <w:left w:val="nil"/>
              <w:bottom w:val="nil"/>
              <w:right w:val="nil"/>
            </w:tcBorders>
          </w:tcPr>
          <w:p w14:paraId="2F8B9F7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507" w:type="pct"/>
            <w:tcBorders>
              <w:top w:val="nil"/>
              <w:left w:val="nil"/>
              <w:bottom w:val="nil"/>
              <w:right w:val="single" w:sz="12" w:space="0" w:color="000000"/>
            </w:tcBorders>
          </w:tcPr>
          <w:p w14:paraId="1A723FF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639" w:type="pct"/>
            <w:tcBorders>
              <w:top w:val="nil"/>
              <w:left w:val="single" w:sz="12" w:space="0" w:color="000000"/>
              <w:bottom w:val="nil"/>
              <w:right w:val="single" w:sz="12" w:space="0" w:color="000000"/>
            </w:tcBorders>
          </w:tcPr>
          <w:p w14:paraId="2C0D0AD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25.5638</w:t>
            </w:r>
          </w:p>
        </w:tc>
      </w:tr>
      <w:tr w:rsidR="00A1656D" w:rsidRPr="00283A2F" w14:paraId="148EA6DC" w14:textId="77777777" w:rsidTr="004221ED">
        <w:trPr>
          <w:trHeight w:val="276"/>
        </w:trPr>
        <w:tc>
          <w:tcPr>
            <w:tcW w:w="420" w:type="pct"/>
            <w:tcBorders>
              <w:top w:val="nil"/>
              <w:left w:val="single" w:sz="12" w:space="0" w:color="000000"/>
              <w:bottom w:val="nil"/>
              <w:right w:val="single" w:sz="12" w:space="0" w:color="000000"/>
            </w:tcBorders>
          </w:tcPr>
          <w:p w14:paraId="3F85732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184</w:t>
            </w:r>
          </w:p>
        </w:tc>
        <w:tc>
          <w:tcPr>
            <w:tcW w:w="1137" w:type="pct"/>
            <w:gridSpan w:val="3"/>
            <w:tcBorders>
              <w:top w:val="nil"/>
              <w:left w:val="single" w:sz="12" w:space="0" w:color="000000"/>
              <w:bottom w:val="nil"/>
              <w:right w:val="nil"/>
            </w:tcBorders>
          </w:tcPr>
          <w:p w14:paraId="7D9F8764" w14:textId="77777777" w:rsidR="00F777AC" w:rsidRPr="00283A2F" w:rsidRDefault="00F777AC" w:rsidP="007A1185">
            <w:pPr>
              <w:tabs>
                <w:tab w:val="center" w:pos="1814"/>
              </w:tabs>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616" w:type="pct"/>
            <w:gridSpan w:val="2"/>
            <w:tcBorders>
              <w:top w:val="nil"/>
              <w:left w:val="nil"/>
              <w:bottom w:val="nil"/>
              <w:right w:val="nil"/>
            </w:tcBorders>
          </w:tcPr>
          <w:p w14:paraId="6C19FA9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401" w:type="pct"/>
            <w:gridSpan w:val="2"/>
            <w:tcBorders>
              <w:top w:val="nil"/>
              <w:left w:val="nil"/>
              <w:bottom w:val="nil"/>
              <w:right w:val="nil"/>
            </w:tcBorders>
          </w:tcPr>
          <w:p w14:paraId="3BAE749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0.0021</w:t>
            </w:r>
          </w:p>
        </w:tc>
        <w:tc>
          <w:tcPr>
            <w:tcW w:w="732" w:type="pct"/>
            <w:tcBorders>
              <w:top w:val="nil"/>
              <w:left w:val="nil"/>
              <w:bottom w:val="nil"/>
              <w:right w:val="nil"/>
            </w:tcBorders>
          </w:tcPr>
          <w:p w14:paraId="2EBC0F6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548" w:type="pct"/>
            <w:gridSpan w:val="3"/>
            <w:tcBorders>
              <w:top w:val="nil"/>
              <w:left w:val="nil"/>
              <w:bottom w:val="nil"/>
              <w:right w:val="nil"/>
            </w:tcBorders>
          </w:tcPr>
          <w:p w14:paraId="7FA721D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0.0024</w:t>
            </w:r>
          </w:p>
        </w:tc>
        <w:tc>
          <w:tcPr>
            <w:tcW w:w="507" w:type="pct"/>
            <w:tcBorders>
              <w:top w:val="nil"/>
              <w:left w:val="nil"/>
              <w:bottom w:val="nil"/>
              <w:right w:val="single" w:sz="12" w:space="0" w:color="000000"/>
            </w:tcBorders>
          </w:tcPr>
          <w:p w14:paraId="49C9AC30"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639" w:type="pct"/>
            <w:tcBorders>
              <w:top w:val="nil"/>
              <w:left w:val="single" w:sz="12" w:space="0" w:color="000000"/>
              <w:bottom w:val="nil"/>
              <w:right w:val="single" w:sz="12" w:space="0" w:color="000000"/>
            </w:tcBorders>
          </w:tcPr>
          <w:p w14:paraId="58DF961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24.8896</w:t>
            </w:r>
          </w:p>
        </w:tc>
      </w:tr>
      <w:tr w:rsidR="00A1656D" w:rsidRPr="00283A2F" w14:paraId="6299032C" w14:textId="77777777" w:rsidTr="004221ED">
        <w:trPr>
          <w:trHeight w:val="276"/>
        </w:trPr>
        <w:tc>
          <w:tcPr>
            <w:tcW w:w="420" w:type="pct"/>
            <w:tcBorders>
              <w:top w:val="nil"/>
              <w:left w:val="single" w:sz="12" w:space="0" w:color="000000"/>
              <w:bottom w:val="nil"/>
              <w:right w:val="single" w:sz="12" w:space="0" w:color="000000"/>
            </w:tcBorders>
          </w:tcPr>
          <w:p w14:paraId="3FA414F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185</w:t>
            </w:r>
          </w:p>
        </w:tc>
        <w:tc>
          <w:tcPr>
            <w:tcW w:w="1137" w:type="pct"/>
            <w:gridSpan w:val="3"/>
            <w:tcBorders>
              <w:top w:val="nil"/>
              <w:left w:val="single" w:sz="12" w:space="0" w:color="000000"/>
              <w:bottom w:val="nil"/>
              <w:right w:val="nil"/>
            </w:tcBorders>
          </w:tcPr>
          <w:p w14:paraId="14C56023" w14:textId="77777777" w:rsidR="00F777AC" w:rsidRPr="00283A2F" w:rsidRDefault="00F777AC" w:rsidP="007A1185">
            <w:pPr>
              <w:tabs>
                <w:tab w:val="center" w:pos="1814"/>
              </w:tabs>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616" w:type="pct"/>
            <w:gridSpan w:val="2"/>
            <w:tcBorders>
              <w:top w:val="nil"/>
              <w:left w:val="nil"/>
              <w:bottom w:val="nil"/>
              <w:right w:val="nil"/>
            </w:tcBorders>
          </w:tcPr>
          <w:p w14:paraId="7305E3B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401" w:type="pct"/>
            <w:gridSpan w:val="2"/>
            <w:tcBorders>
              <w:top w:val="nil"/>
              <w:left w:val="nil"/>
              <w:bottom w:val="nil"/>
              <w:right w:val="nil"/>
            </w:tcBorders>
          </w:tcPr>
          <w:p w14:paraId="43FE153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0.0030</w:t>
            </w:r>
          </w:p>
        </w:tc>
        <w:tc>
          <w:tcPr>
            <w:tcW w:w="732" w:type="pct"/>
            <w:tcBorders>
              <w:top w:val="nil"/>
              <w:left w:val="nil"/>
              <w:bottom w:val="nil"/>
              <w:right w:val="nil"/>
            </w:tcBorders>
          </w:tcPr>
          <w:p w14:paraId="05808CC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548" w:type="pct"/>
            <w:gridSpan w:val="3"/>
            <w:tcBorders>
              <w:top w:val="nil"/>
              <w:left w:val="nil"/>
              <w:bottom w:val="nil"/>
              <w:right w:val="nil"/>
            </w:tcBorders>
          </w:tcPr>
          <w:p w14:paraId="2FA4EE01"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0.0026</w:t>
            </w:r>
          </w:p>
        </w:tc>
        <w:tc>
          <w:tcPr>
            <w:tcW w:w="507" w:type="pct"/>
            <w:tcBorders>
              <w:top w:val="nil"/>
              <w:left w:val="nil"/>
              <w:bottom w:val="nil"/>
              <w:right w:val="single" w:sz="12" w:space="0" w:color="000000"/>
            </w:tcBorders>
          </w:tcPr>
          <w:p w14:paraId="654B7C0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639" w:type="pct"/>
            <w:tcBorders>
              <w:top w:val="nil"/>
              <w:left w:val="single" w:sz="12" w:space="0" w:color="000000"/>
              <w:bottom w:val="nil"/>
              <w:right w:val="single" w:sz="12" w:space="0" w:color="000000"/>
            </w:tcBorders>
          </w:tcPr>
          <w:p w14:paraId="1BE2B07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26.2750</w:t>
            </w:r>
          </w:p>
        </w:tc>
      </w:tr>
      <w:tr w:rsidR="00A1656D" w:rsidRPr="00283A2F" w14:paraId="396FCB9D" w14:textId="77777777" w:rsidTr="004221ED">
        <w:trPr>
          <w:trHeight w:val="276"/>
        </w:trPr>
        <w:tc>
          <w:tcPr>
            <w:tcW w:w="420" w:type="pct"/>
            <w:tcBorders>
              <w:top w:val="nil"/>
              <w:left w:val="single" w:sz="12" w:space="0" w:color="000000"/>
              <w:bottom w:val="nil"/>
              <w:right w:val="single" w:sz="12" w:space="0" w:color="000000"/>
            </w:tcBorders>
          </w:tcPr>
          <w:p w14:paraId="231B9A6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186</w:t>
            </w:r>
          </w:p>
        </w:tc>
        <w:tc>
          <w:tcPr>
            <w:tcW w:w="1137" w:type="pct"/>
            <w:gridSpan w:val="3"/>
            <w:tcBorders>
              <w:top w:val="nil"/>
              <w:left w:val="single" w:sz="12" w:space="0" w:color="000000"/>
              <w:bottom w:val="nil"/>
              <w:right w:val="nil"/>
            </w:tcBorders>
          </w:tcPr>
          <w:p w14:paraId="750059EE" w14:textId="77777777" w:rsidR="00F777AC" w:rsidRPr="00283A2F" w:rsidRDefault="00F777AC" w:rsidP="007A1185">
            <w:pPr>
              <w:tabs>
                <w:tab w:val="center" w:pos="1814"/>
              </w:tabs>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616" w:type="pct"/>
            <w:gridSpan w:val="2"/>
            <w:tcBorders>
              <w:top w:val="nil"/>
              <w:left w:val="nil"/>
              <w:bottom w:val="nil"/>
              <w:right w:val="nil"/>
            </w:tcBorders>
          </w:tcPr>
          <w:p w14:paraId="2986F5D9"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401" w:type="pct"/>
            <w:gridSpan w:val="2"/>
            <w:tcBorders>
              <w:top w:val="nil"/>
              <w:left w:val="nil"/>
              <w:bottom w:val="nil"/>
              <w:right w:val="nil"/>
            </w:tcBorders>
          </w:tcPr>
          <w:p w14:paraId="39925F5F"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732" w:type="pct"/>
            <w:tcBorders>
              <w:top w:val="nil"/>
              <w:left w:val="nil"/>
              <w:bottom w:val="nil"/>
              <w:right w:val="nil"/>
            </w:tcBorders>
          </w:tcPr>
          <w:p w14:paraId="3F619BA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548" w:type="pct"/>
            <w:gridSpan w:val="3"/>
            <w:tcBorders>
              <w:top w:val="nil"/>
              <w:left w:val="nil"/>
              <w:bottom w:val="nil"/>
              <w:right w:val="nil"/>
            </w:tcBorders>
          </w:tcPr>
          <w:p w14:paraId="1E9DFF5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0.0024</w:t>
            </w:r>
          </w:p>
        </w:tc>
        <w:tc>
          <w:tcPr>
            <w:tcW w:w="507" w:type="pct"/>
            <w:tcBorders>
              <w:top w:val="nil"/>
              <w:left w:val="nil"/>
              <w:bottom w:val="nil"/>
              <w:right w:val="single" w:sz="12" w:space="0" w:color="000000"/>
            </w:tcBorders>
          </w:tcPr>
          <w:p w14:paraId="2E5A392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639" w:type="pct"/>
            <w:tcBorders>
              <w:top w:val="nil"/>
              <w:left w:val="single" w:sz="12" w:space="0" w:color="000000"/>
              <w:bottom w:val="nil"/>
              <w:right w:val="single" w:sz="12" w:space="0" w:color="000000"/>
            </w:tcBorders>
          </w:tcPr>
          <w:p w14:paraId="564F40A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25.1535</w:t>
            </w:r>
          </w:p>
        </w:tc>
      </w:tr>
      <w:tr w:rsidR="00A1656D" w:rsidRPr="00283A2F" w14:paraId="1ADFB06C" w14:textId="77777777" w:rsidTr="004221ED">
        <w:trPr>
          <w:trHeight w:val="276"/>
        </w:trPr>
        <w:tc>
          <w:tcPr>
            <w:tcW w:w="420" w:type="pct"/>
            <w:tcBorders>
              <w:top w:val="nil"/>
              <w:left w:val="single" w:sz="12" w:space="0" w:color="000000"/>
              <w:bottom w:val="nil"/>
              <w:right w:val="single" w:sz="12" w:space="0" w:color="000000"/>
            </w:tcBorders>
          </w:tcPr>
          <w:p w14:paraId="10E31F6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187</w:t>
            </w:r>
          </w:p>
        </w:tc>
        <w:tc>
          <w:tcPr>
            <w:tcW w:w="1137" w:type="pct"/>
            <w:gridSpan w:val="3"/>
            <w:tcBorders>
              <w:top w:val="nil"/>
              <w:left w:val="single" w:sz="12" w:space="0" w:color="000000"/>
              <w:bottom w:val="nil"/>
              <w:right w:val="nil"/>
            </w:tcBorders>
          </w:tcPr>
          <w:p w14:paraId="743966D2" w14:textId="77777777" w:rsidR="00F777AC" w:rsidRPr="00283A2F" w:rsidRDefault="00F777AC" w:rsidP="007A1185">
            <w:pPr>
              <w:tabs>
                <w:tab w:val="center" w:pos="1814"/>
              </w:tabs>
              <w:jc w:val="center"/>
              <w:rPr>
                <w:rFonts w:eastAsia="Calibri" w:cs="Calibri"/>
                <w:color w:val="000000"/>
                <w:sz w:val="18"/>
                <w:szCs w:val="22"/>
                <w:lang w:val="en-GB"/>
              </w:rPr>
            </w:pPr>
            <w:r w:rsidRPr="00283A2F">
              <w:rPr>
                <w:rFonts w:ascii="Arial" w:eastAsia="Arial" w:hAnsi="Arial" w:cs="Arial"/>
                <w:color w:val="000000"/>
                <w:sz w:val="18"/>
                <w:szCs w:val="22"/>
                <w:lang w:val="en-GB"/>
              </w:rPr>
              <w:t>0.0024</w:t>
            </w:r>
          </w:p>
        </w:tc>
        <w:tc>
          <w:tcPr>
            <w:tcW w:w="616" w:type="pct"/>
            <w:gridSpan w:val="2"/>
            <w:tcBorders>
              <w:top w:val="nil"/>
              <w:left w:val="nil"/>
              <w:bottom w:val="nil"/>
              <w:right w:val="nil"/>
            </w:tcBorders>
          </w:tcPr>
          <w:p w14:paraId="592A786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401" w:type="pct"/>
            <w:gridSpan w:val="2"/>
            <w:tcBorders>
              <w:top w:val="nil"/>
              <w:left w:val="nil"/>
              <w:bottom w:val="nil"/>
              <w:right w:val="nil"/>
            </w:tcBorders>
          </w:tcPr>
          <w:p w14:paraId="4D59F9D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0.0023</w:t>
            </w:r>
          </w:p>
        </w:tc>
        <w:tc>
          <w:tcPr>
            <w:tcW w:w="732" w:type="pct"/>
            <w:tcBorders>
              <w:top w:val="nil"/>
              <w:left w:val="nil"/>
              <w:bottom w:val="nil"/>
              <w:right w:val="nil"/>
            </w:tcBorders>
          </w:tcPr>
          <w:p w14:paraId="0FD2483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548" w:type="pct"/>
            <w:gridSpan w:val="3"/>
            <w:tcBorders>
              <w:top w:val="nil"/>
              <w:left w:val="nil"/>
              <w:bottom w:val="nil"/>
              <w:right w:val="nil"/>
            </w:tcBorders>
          </w:tcPr>
          <w:p w14:paraId="1129CFD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0.0016</w:t>
            </w:r>
          </w:p>
        </w:tc>
        <w:tc>
          <w:tcPr>
            <w:tcW w:w="507" w:type="pct"/>
            <w:tcBorders>
              <w:top w:val="nil"/>
              <w:left w:val="nil"/>
              <w:bottom w:val="nil"/>
              <w:right w:val="single" w:sz="12" w:space="0" w:color="000000"/>
            </w:tcBorders>
          </w:tcPr>
          <w:p w14:paraId="0C16F46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639" w:type="pct"/>
            <w:tcBorders>
              <w:top w:val="nil"/>
              <w:left w:val="single" w:sz="12" w:space="0" w:color="000000"/>
              <w:bottom w:val="nil"/>
              <w:right w:val="single" w:sz="12" w:space="0" w:color="000000"/>
            </w:tcBorders>
          </w:tcPr>
          <w:p w14:paraId="67AAB49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23.7897</w:t>
            </w:r>
          </w:p>
        </w:tc>
      </w:tr>
      <w:tr w:rsidR="00A1656D" w:rsidRPr="00283A2F" w14:paraId="77C31700" w14:textId="77777777" w:rsidTr="004221ED">
        <w:trPr>
          <w:trHeight w:val="282"/>
        </w:trPr>
        <w:tc>
          <w:tcPr>
            <w:tcW w:w="420" w:type="pct"/>
            <w:tcBorders>
              <w:top w:val="nil"/>
              <w:left w:val="single" w:sz="12" w:space="0" w:color="000000"/>
              <w:bottom w:val="nil"/>
              <w:right w:val="single" w:sz="12" w:space="0" w:color="000000"/>
            </w:tcBorders>
          </w:tcPr>
          <w:p w14:paraId="127FDA5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188</w:t>
            </w:r>
          </w:p>
        </w:tc>
        <w:tc>
          <w:tcPr>
            <w:tcW w:w="1137" w:type="pct"/>
            <w:gridSpan w:val="3"/>
            <w:tcBorders>
              <w:top w:val="nil"/>
              <w:left w:val="single" w:sz="12" w:space="0" w:color="000000"/>
              <w:bottom w:val="nil"/>
              <w:right w:val="nil"/>
            </w:tcBorders>
          </w:tcPr>
          <w:p w14:paraId="4DE89499" w14:textId="77777777" w:rsidR="00F777AC" w:rsidRPr="00283A2F" w:rsidRDefault="00F777AC" w:rsidP="007A1185">
            <w:pPr>
              <w:tabs>
                <w:tab w:val="center" w:pos="1814"/>
              </w:tabs>
              <w:jc w:val="center"/>
              <w:rPr>
                <w:rFonts w:eastAsia="Calibri" w:cs="Calibri"/>
                <w:color w:val="000000"/>
                <w:sz w:val="18"/>
                <w:szCs w:val="22"/>
                <w:lang w:val="en-GB"/>
              </w:rPr>
            </w:pPr>
            <w:r w:rsidRPr="00283A2F">
              <w:rPr>
                <w:rFonts w:ascii="Arial" w:eastAsia="Arial" w:hAnsi="Arial" w:cs="Arial"/>
                <w:color w:val="000000"/>
                <w:sz w:val="18"/>
                <w:szCs w:val="22"/>
                <w:lang w:val="en-GB"/>
              </w:rPr>
              <w:t>0.0024</w:t>
            </w:r>
          </w:p>
        </w:tc>
        <w:tc>
          <w:tcPr>
            <w:tcW w:w="616" w:type="pct"/>
            <w:gridSpan w:val="2"/>
            <w:tcBorders>
              <w:top w:val="nil"/>
              <w:left w:val="nil"/>
              <w:bottom w:val="nil"/>
              <w:right w:val="nil"/>
            </w:tcBorders>
          </w:tcPr>
          <w:p w14:paraId="6E998C9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401" w:type="pct"/>
            <w:gridSpan w:val="2"/>
            <w:tcBorders>
              <w:top w:val="nil"/>
              <w:left w:val="nil"/>
              <w:bottom w:val="nil"/>
              <w:right w:val="nil"/>
            </w:tcBorders>
          </w:tcPr>
          <w:p w14:paraId="13B47DD7"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0.0018</w:t>
            </w:r>
          </w:p>
        </w:tc>
        <w:tc>
          <w:tcPr>
            <w:tcW w:w="732" w:type="pct"/>
            <w:tcBorders>
              <w:top w:val="nil"/>
              <w:left w:val="nil"/>
              <w:bottom w:val="nil"/>
              <w:right w:val="nil"/>
            </w:tcBorders>
          </w:tcPr>
          <w:p w14:paraId="0E4C5F13"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548" w:type="pct"/>
            <w:gridSpan w:val="3"/>
            <w:tcBorders>
              <w:top w:val="nil"/>
              <w:left w:val="nil"/>
              <w:bottom w:val="nil"/>
              <w:right w:val="nil"/>
            </w:tcBorders>
          </w:tcPr>
          <w:p w14:paraId="22E817B2"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0.0011</w:t>
            </w:r>
          </w:p>
        </w:tc>
        <w:tc>
          <w:tcPr>
            <w:tcW w:w="507" w:type="pct"/>
            <w:tcBorders>
              <w:top w:val="nil"/>
              <w:left w:val="nil"/>
              <w:bottom w:val="nil"/>
              <w:right w:val="single" w:sz="12" w:space="0" w:color="000000"/>
            </w:tcBorders>
          </w:tcPr>
          <w:p w14:paraId="3CE1DF8E"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0.0024</w:t>
            </w:r>
          </w:p>
        </w:tc>
        <w:tc>
          <w:tcPr>
            <w:tcW w:w="639" w:type="pct"/>
            <w:tcBorders>
              <w:top w:val="nil"/>
              <w:left w:val="single" w:sz="12" w:space="0" w:color="000000"/>
              <w:bottom w:val="nil"/>
              <w:right w:val="single" w:sz="12" w:space="0" w:color="000000"/>
            </w:tcBorders>
          </w:tcPr>
          <w:p w14:paraId="404A26E6"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21.2616</w:t>
            </w:r>
          </w:p>
        </w:tc>
      </w:tr>
      <w:tr w:rsidR="00A1656D" w:rsidRPr="00283A2F" w14:paraId="4B1585AB" w14:textId="77777777" w:rsidTr="004221ED">
        <w:trPr>
          <w:trHeight w:val="288"/>
        </w:trPr>
        <w:tc>
          <w:tcPr>
            <w:tcW w:w="420" w:type="pct"/>
            <w:tcBorders>
              <w:top w:val="nil"/>
              <w:left w:val="single" w:sz="12" w:space="0" w:color="000000"/>
              <w:bottom w:val="single" w:sz="12" w:space="0" w:color="000000"/>
              <w:right w:val="single" w:sz="12" w:space="0" w:color="000000"/>
            </w:tcBorders>
          </w:tcPr>
          <w:p w14:paraId="125645DA"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189</w:t>
            </w:r>
          </w:p>
        </w:tc>
        <w:tc>
          <w:tcPr>
            <w:tcW w:w="1137" w:type="pct"/>
            <w:gridSpan w:val="3"/>
            <w:tcBorders>
              <w:top w:val="nil"/>
              <w:left w:val="single" w:sz="12" w:space="0" w:color="000000"/>
              <w:bottom w:val="single" w:sz="12" w:space="0" w:color="000000"/>
              <w:right w:val="nil"/>
            </w:tcBorders>
          </w:tcPr>
          <w:p w14:paraId="12C27093" w14:textId="77777777" w:rsidR="00F777AC" w:rsidRPr="00283A2F" w:rsidRDefault="00F777AC" w:rsidP="007A1185">
            <w:pPr>
              <w:tabs>
                <w:tab w:val="center" w:pos="1814"/>
              </w:tabs>
              <w:jc w:val="center"/>
              <w:rPr>
                <w:rFonts w:eastAsia="Calibri" w:cs="Calibri"/>
                <w:color w:val="000000"/>
                <w:sz w:val="18"/>
                <w:szCs w:val="22"/>
                <w:lang w:val="en-GB"/>
              </w:rPr>
            </w:pPr>
            <w:r w:rsidRPr="00283A2F">
              <w:rPr>
                <w:rFonts w:ascii="Arial" w:eastAsia="Arial" w:hAnsi="Arial" w:cs="Arial"/>
                <w:color w:val="000000"/>
                <w:sz w:val="18"/>
                <w:szCs w:val="22"/>
                <w:lang w:val="en-GB"/>
              </w:rPr>
              <w:t>0.0024</w:t>
            </w:r>
          </w:p>
        </w:tc>
        <w:tc>
          <w:tcPr>
            <w:tcW w:w="616" w:type="pct"/>
            <w:gridSpan w:val="2"/>
            <w:tcBorders>
              <w:top w:val="nil"/>
              <w:left w:val="nil"/>
              <w:bottom w:val="single" w:sz="12" w:space="0" w:color="000000"/>
              <w:right w:val="nil"/>
            </w:tcBorders>
          </w:tcPr>
          <w:p w14:paraId="4865699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401" w:type="pct"/>
            <w:gridSpan w:val="2"/>
            <w:tcBorders>
              <w:top w:val="nil"/>
              <w:left w:val="nil"/>
              <w:bottom w:val="single" w:sz="12" w:space="0" w:color="000000"/>
              <w:right w:val="nil"/>
            </w:tcBorders>
          </w:tcPr>
          <w:p w14:paraId="75912D9B"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0.0019</w:t>
            </w:r>
          </w:p>
        </w:tc>
        <w:tc>
          <w:tcPr>
            <w:tcW w:w="732" w:type="pct"/>
            <w:tcBorders>
              <w:top w:val="nil"/>
              <w:left w:val="nil"/>
              <w:bottom w:val="single" w:sz="12" w:space="0" w:color="000000"/>
              <w:right w:val="nil"/>
            </w:tcBorders>
          </w:tcPr>
          <w:p w14:paraId="5D8F8C64"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548" w:type="pct"/>
            <w:gridSpan w:val="3"/>
            <w:tcBorders>
              <w:top w:val="nil"/>
              <w:left w:val="nil"/>
              <w:bottom w:val="single" w:sz="12" w:space="0" w:color="000000"/>
              <w:right w:val="nil"/>
            </w:tcBorders>
          </w:tcPr>
          <w:p w14:paraId="6709C68C"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0.0025</w:t>
            </w:r>
          </w:p>
        </w:tc>
        <w:tc>
          <w:tcPr>
            <w:tcW w:w="507" w:type="pct"/>
            <w:tcBorders>
              <w:top w:val="nil"/>
              <w:left w:val="nil"/>
              <w:bottom w:val="single" w:sz="12" w:space="0" w:color="000000"/>
              <w:right w:val="single" w:sz="12" w:space="0" w:color="000000"/>
            </w:tcBorders>
          </w:tcPr>
          <w:p w14:paraId="7D12CA1D"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0.0024</w:t>
            </w:r>
          </w:p>
        </w:tc>
        <w:tc>
          <w:tcPr>
            <w:tcW w:w="639" w:type="pct"/>
            <w:tcBorders>
              <w:top w:val="nil"/>
              <w:left w:val="single" w:sz="12" w:space="0" w:color="000000"/>
              <w:bottom w:val="single" w:sz="12" w:space="0" w:color="000000"/>
              <w:right w:val="single" w:sz="12" w:space="0" w:color="000000"/>
            </w:tcBorders>
          </w:tcPr>
          <w:p w14:paraId="54E0B1E5" w14:textId="77777777" w:rsidR="00F777AC" w:rsidRPr="00283A2F" w:rsidRDefault="00F777AC" w:rsidP="007A1185">
            <w:pPr>
              <w:jc w:val="center"/>
              <w:rPr>
                <w:rFonts w:eastAsia="Calibri" w:cs="Calibri"/>
                <w:color w:val="000000"/>
                <w:sz w:val="18"/>
                <w:szCs w:val="22"/>
                <w:lang w:val="en-GB"/>
              </w:rPr>
            </w:pPr>
            <w:r w:rsidRPr="00283A2F">
              <w:rPr>
                <w:rFonts w:ascii="Arial" w:eastAsia="Arial" w:hAnsi="Arial" w:cs="Arial"/>
                <w:color w:val="000000"/>
                <w:sz w:val="18"/>
                <w:szCs w:val="22"/>
                <w:lang w:val="en-GB"/>
              </w:rPr>
              <w:t>24.0364</w:t>
            </w:r>
          </w:p>
        </w:tc>
      </w:tr>
    </w:tbl>
    <w:p w14:paraId="13B5C50B" w14:textId="77777777" w:rsidR="00F777AC" w:rsidRPr="00283A2F" w:rsidRDefault="00F777AC" w:rsidP="00F777AC">
      <w:pPr>
        <w:jc w:val="center"/>
        <w:rPr>
          <w:rFonts w:eastAsia="Calibri"/>
          <w:color w:val="000000"/>
          <w:lang w:val="en-GB" w:bidi="ar-EG"/>
        </w:rPr>
      </w:pPr>
    </w:p>
    <w:p w14:paraId="0B7A0F1C" w14:textId="77777777" w:rsidR="00F777AC" w:rsidRPr="00283A2F" w:rsidRDefault="00F777AC" w:rsidP="00F777AC">
      <w:pPr>
        <w:rPr>
          <w:rFonts w:eastAsia="Calibri" w:cs="Calibri"/>
          <w:color w:val="000000"/>
          <w:lang w:val="en-GB"/>
        </w:rPr>
      </w:pPr>
    </w:p>
    <w:tbl>
      <w:tblPr>
        <w:tblStyle w:val="TableGrid0"/>
        <w:tblW w:w="7498" w:type="dxa"/>
        <w:jc w:val="center"/>
        <w:tblInd w:w="0" w:type="dxa"/>
        <w:tblCellMar>
          <w:left w:w="108" w:type="dxa"/>
          <w:right w:w="39" w:type="dxa"/>
        </w:tblCellMar>
        <w:tblLook w:val="04A0" w:firstRow="1" w:lastRow="0" w:firstColumn="1" w:lastColumn="0" w:noHBand="0" w:noVBand="1"/>
      </w:tblPr>
      <w:tblGrid>
        <w:gridCol w:w="1052"/>
        <w:gridCol w:w="32"/>
        <w:gridCol w:w="1677"/>
        <w:gridCol w:w="1434"/>
        <w:gridCol w:w="101"/>
        <w:gridCol w:w="105"/>
        <w:gridCol w:w="405"/>
        <w:gridCol w:w="1275"/>
        <w:gridCol w:w="1417"/>
      </w:tblGrid>
      <w:tr w:rsidR="004221ED" w:rsidRPr="00283A2F" w14:paraId="5FEBE7D8" w14:textId="77777777" w:rsidTr="004221ED">
        <w:trPr>
          <w:trHeight w:val="401"/>
          <w:jc w:val="center"/>
        </w:trPr>
        <w:tc>
          <w:tcPr>
            <w:tcW w:w="1052" w:type="dxa"/>
            <w:vMerge w:val="restart"/>
            <w:tcBorders>
              <w:top w:val="single" w:sz="12" w:space="0" w:color="000000"/>
              <w:left w:val="single" w:sz="12" w:space="0" w:color="000000"/>
              <w:bottom w:val="single" w:sz="12" w:space="0" w:color="000000"/>
              <w:right w:val="single" w:sz="12" w:space="0" w:color="000000"/>
            </w:tcBorders>
            <w:vAlign w:val="bottom"/>
          </w:tcPr>
          <w:p w14:paraId="74CE32D7" w14:textId="475E8368" w:rsidR="00F777AC" w:rsidRPr="00283A2F" w:rsidRDefault="00F777AC" w:rsidP="004221ED">
            <w:pPr>
              <w:spacing w:after="62"/>
              <w:rPr>
                <w:rFonts w:eastAsia="Calibri" w:cs="Calibri"/>
                <w:color w:val="000000"/>
                <w:szCs w:val="20"/>
                <w:lang w:val="en-GB"/>
              </w:rPr>
            </w:pPr>
            <w:r w:rsidRPr="00283A2F">
              <w:rPr>
                <w:rFonts w:ascii="Arial" w:eastAsia="Arial" w:hAnsi="Arial" w:cs="Arial"/>
                <w:color w:val="000000"/>
                <w:szCs w:val="20"/>
                <w:lang w:val="en-GB"/>
              </w:rPr>
              <w:t xml:space="preserve">Station </w:t>
            </w:r>
          </w:p>
        </w:tc>
        <w:tc>
          <w:tcPr>
            <w:tcW w:w="3754" w:type="dxa"/>
            <w:gridSpan w:val="6"/>
            <w:tcBorders>
              <w:top w:val="single" w:sz="12" w:space="0" w:color="000000"/>
              <w:left w:val="single" w:sz="12" w:space="0" w:color="000000"/>
              <w:bottom w:val="single" w:sz="12" w:space="0" w:color="000000"/>
              <w:right w:val="nil"/>
            </w:tcBorders>
          </w:tcPr>
          <w:p w14:paraId="258148E9" w14:textId="77777777" w:rsidR="00F777AC" w:rsidRPr="00283A2F" w:rsidRDefault="00F777AC" w:rsidP="007A1185">
            <w:pPr>
              <w:tabs>
                <w:tab w:val="center" w:pos="1966"/>
              </w:tabs>
              <w:rPr>
                <w:rFonts w:eastAsia="Calibri" w:cs="Calibri"/>
                <w:color w:val="000000"/>
                <w:szCs w:val="20"/>
                <w:lang w:val="en-GB"/>
              </w:rPr>
            </w:pPr>
            <w:r w:rsidRPr="00283A2F">
              <w:rPr>
                <w:rFonts w:ascii="Arial" w:eastAsia="Arial" w:hAnsi="Arial" w:cs="Arial"/>
                <w:color w:val="000000"/>
                <w:szCs w:val="20"/>
                <w:lang w:val="en-GB"/>
              </w:rPr>
              <w:t xml:space="preserve">  </w:t>
            </w:r>
            <w:r w:rsidRPr="00283A2F">
              <w:rPr>
                <w:rFonts w:ascii="Arial" w:eastAsia="Arial" w:hAnsi="Arial" w:cs="Arial"/>
                <w:color w:val="000000"/>
                <w:szCs w:val="20"/>
                <w:lang w:val="en-GB"/>
              </w:rPr>
              <w:tab/>
            </w:r>
            <w:r w:rsidRPr="00283A2F">
              <w:rPr>
                <w:rFonts w:ascii="Arial" w:eastAsia="Arial" w:hAnsi="Arial" w:cs="Arial"/>
                <w:b/>
                <w:color w:val="FF0000"/>
                <w:szCs w:val="20"/>
                <w:lang w:val="en-GB"/>
              </w:rPr>
              <w:t xml:space="preserve">Fishes </w:t>
            </w:r>
          </w:p>
        </w:tc>
        <w:tc>
          <w:tcPr>
            <w:tcW w:w="1275" w:type="dxa"/>
            <w:tcBorders>
              <w:top w:val="single" w:sz="12" w:space="0" w:color="000000"/>
              <w:left w:val="nil"/>
              <w:bottom w:val="single" w:sz="12" w:space="0" w:color="000000"/>
              <w:right w:val="single" w:sz="12" w:space="0" w:color="000000"/>
            </w:tcBorders>
            <w:vAlign w:val="bottom"/>
          </w:tcPr>
          <w:p w14:paraId="6BD6CE36" w14:textId="77777777" w:rsidR="00F777AC" w:rsidRPr="00283A2F" w:rsidRDefault="00F777AC" w:rsidP="007A1185">
            <w:pPr>
              <w:rPr>
                <w:rFonts w:eastAsia="Calibri" w:cs="Calibri"/>
                <w:color w:val="000000"/>
                <w:szCs w:val="20"/>
                <w:lang w:val="en-GB"/>
              </w:rPr>
            </w:pPr>
            <w:r w:rsidRPr="00283A2F">
              <w:rPr>
                <w:rFonts w:ascii="Arial" w:eastAsia="Arial" w:hAnsi="Arial" w:cs="Arial"/>
                <w:color w:val="000000"/>
                <w:szCs w:val="20"/>
                <w:lang w:val="en-GB"/>
              </w:rPr>
              <w:t xml:space="preserve">  </w:t>
            </w:r>
          </w:p>
        </w:tc>
        <w:tc>
          <w:tcPr>
            <w:tcW w:w="1417" w:type="dxa"/>
            <w:vMerge w:val="restart"/>
            <w:tcBorders>
              <w:top w:val="single" w:sz="12" w:space="0" w:color="000000"/>
              <w:left w:val="single" w:sz="12" w:space="0" w:color="000000"/>
              <w:bottom w:val="single" w:sz="12" w:space="0" w:color="000000"/>
              <w:right w:val="single" w:sz="12" w:space="0" w:color="000000"/>
            </w:tcBorders>
            <w:vAlign w:val="bottom"/>
          </w:tcPr>
          <w:p w14:paraId="2AB1D6F8" w14:textId="77777777" w:rsidR="00F777AC" w:rsidRPr="00283A2F" w:rsidRDefault="00F777AC" w:rsidP="007A1185">
            <w:pPr>
              <w:spacing w:after="309"/>
              <w:rPr>
                <w:rFonts w:eastAsia="Calibri" w:cs="Calibri"/>
                <w:color w:val="000000"/>
                <w:szCs w:val="20"/>
                <w:lang w:val="en-GB"/>
              </w:rPr>
            </w:pPr>
          </w:p>
          <w:p w14:paraId="0390AA8F" w14:textId="77777777" w:rsidR="00F777AC" w:rsidRPr="00283A2F" w:rsidRDefault="00F777AC" w:rsidP="007A1185">
            <w:pPr>
              <w:rPr>
                <w:rFonts w:eastAsia="Calibri" w:cs="Calibri"/>
                <w:color w:val="000000"/>
                <w:szCs w:val="20"/>
                <w:lang w:val="en-GB"/>
              </w:rPr>
            </w:pPr>
            <w:r w:rsidRPr="00283A2F">
              <w:rPr>
                <w:rFonts w:ascii="Arial" w:eastAsia="Arial" w:hAnsi="Arial" w:cs="Arial"/>
                <w:b/>
                <w:color w:val="00B050"/>
                <w:szCs w:val="20"/>
                <w:lang w:val="en-GB"/>
              </w:rPr>
              <w:t>Total * 10</w:t>
            </w:r>
            <w:r w:rsidRPr="00283A2F">
              <w:rPr>
                <w:rFonts w:ascii="Arial" w:eastAsia="Arial" w:hAnsi="Arial" w:cs="Arial"/>
                <w:b/>
                <w:color w:val="00B050"/>
                <w:szCs w:val="20"/>
                <w:vertAlign w:val="superscript"/>
                <w:lang w:val="en-GB"/>
              </w:rPr>
              <w:t>4</w:t>
            </w:r>
            <w:r w:rsidRPr="00283A2F">
              <w:rPr>
                <w:rFonts w:ascii="Arial" w:eastAsia="Arial" w:hAnsi="Arial" w:cs="Arial"/>
                <w:b/>
                <w:color w:val="00B050"/>
                <w:szCs w:val="20"/>
                <w:lang w:val="en-GB"/>
              </w:rPr>
              <w:t xml:space="preserve"> </w:t>
            </w:r>
          </w:p>
        </w:tc>
      </w:tr>
      <w:tr w:rsidR="004221ED" w:rsidRPr="00283A2F" w14:paraId="736C3918" w14:textId="77777777" w:rsidTr="004221ED">
        <w:trPr>
          <w:trHeight w:val="467"/>
          <w:jc w:val="center"/>
        </w:trPr>
        <w:tc>
          <w:tcPr>
            <w:tcW w:w="1052" w:type="dxa"/>
            <w:vMerge/>
            <w:tcBorders>
              <w:top w:val="nil"/>
              <w:left w:val="single" w:sz="12" w:space="0" w:color="000000"/>
              <w:bottom w:val="single" w:sz="12" w:space="0" w:color="000000"/>
              <w:right w:val="single" w:sz="12" w:space="0" w:color="000000"/>
            </w:tcBorders>
          </w:tcPr>
          <w:p w14:paraId="782A36A3" w14:textId="77777777" w:rsidR="00F777AC" w:rsidRPr="00283A2F" w:rsidRDefault="00F777AC" w:rsidP="007A1185">
            <w:pPr>
              <w:rPr>
                <w:rFonts w:eastAsia="Calibri" w:cs="Calibri"/>
                <w:color w:val="000000"/>
                <w:szCs w:val="20"/>
                <w:lang w:val="en-GB"/>
              </w:rPr>
            </w:pPr>
          </w:p>
        </w:tc>
        <w:tc>
          <w:tcPr>
            <w:tcW w:w="1709" w:type="dxa"/>
            <w:gridSpan w:val="2"/>
            <w:tcBorders>
              <w:top w:val="single" w:sz="12" w:space="0" w:color="000000"/>
              <w:left w:val="single" w:sz="12" w:space="0" w:color="000000"/>
              <w:bottom w:val="single" w:sz="12" w:space="0" w:color="000000"/>
              <w:right w:val="single" w:sz="12" w:space="0" w:color="000000"/>
            </w:tcBorders>
            <w:vAlign w:val="bottom"/>
          </w:tcPr>
          <w:p w14:paraId="50E350B1" w14:textId="137C147F" w:rsidR="00F777AC" w:rsidRPr="00283A2F" w:rsidRDefault="00F777AC" w:rsidP="004221ED">
            <w:pPr>
              <w:spacing w:after="45"/>
              <w:rPr>
                <w:rFonts w:eastAsia="Calibri" w:cs="Calibri"/>
                <w:color w:val="000000"/>
                <w:szCs w:val="20"/>
                <w:lang w:val="en-GB"/>
              </w:rPr>
            </w:pPr>
            <w:r w:rsidRPr="00283A2F">
              <w:rPr>
                <w:rFonts w:ascii="Arial" w:eastAsia="Arial" w:hAnsi="Arial" w:cs="Arial"/>
                <w:b/>
                <w:color w:val="0070C0"/>
                <w:szCs w:val="20"/>
                <w:lang w:val="en-GB"/>
              </w:rPr>
              <w:t xml:space="preserve">Abundance </w:t>
            </w:r>
          </w:p>
        </w:tc>
        <w:tc>
          <w:tcPr>
            <w:tcW w:w="2045" w:type="dxa"/>
            <w:gridSpan w:val="4"/>
            <w:tcBorders>
              <w:top w:val="single" w:sz="12" w:space="0" w:color="000000"/>
              <w:left w:val="single" w:sz="12" w:space="0" w:color="000000"/>
              <w:bottom w:val="single" w:sz="12" w:space="0" w:color="000000"/>
              <w:right w:val="single" w:sz="12" w:space="0" w:color="000000"/>
            </w:tcBorders>
          </w:tcPr>
          <w:p w14:paraId="5668F865" w14:textId="3C148F66" w:rsidR="00F777AC" w:rsidRPr="00283A2F" w:rsidRDefault="00F777AC" w:rsidP="004221ED">
            <w:pPr>
              <w:spacing w:after="67"/>
              <w:rPr>
                <w:rFonts w:eastAsia="Calibri" w:cs="Calibri"/>
                <w:color w:val="000000"/>
                <w:szCs w:val="20"/>
                <w:lang w:val="en-GB"/>
              </w:rPr>
            </w:pPr>
            <w:r w:rsidRPr="00283A2F">
              <w:rPr>
                <w:rFonts w:ascii="Arial" w:eastAsia="Arial" w:hAnsi="Arial" w:cs="Arial"/>
                <w:b/>
                <w:color w:val="0070C0"/>
                <w:szCs w:val="20"/>
                <w:lang w:val="en-GB"/>
              </w:rPr>
              <w:t xml:space="preserve">Endangered fish species </w:t>
            </w:r>
          </w:p>
        </w:tc>
        <w:tc>
          <w:tcPr>
            <w:tcW w:w="1275" w:type="dxa"/>
            <w:tcBorders>
              <w:top w:val="single" w:sz="12" w:space="0" w:color="000000"/>
              <w:left w:val="single" w:sz="12" w:space="0" w:color="000000"/>
              <w:bottom w:val="single" w:sz="12" w:space="0" w:color="000000"/>
              <w:right w:val="single" w:sz="12" w:space="0" w:color="000000"/>
            </w:tcBorders>
            <w:vAlign w:val="bottom"/>
          </w:tcPr>
          <w:p w14:paraId="7B9552CF" w14:textId="134150D7" w:rsidR="00F777AC" w:rsidRPr="00283A2F" w:rsidRDefault="00F777AC" w:rsidP="004221ED">
            <w:pPr>
              <w:spacing w:after="45"/>
              <w:rPr>
                <w:rFonts w:eastAsia="Calibri" w:cs="Calibri"/>
                <w:color w:val="000000"/>
                <w:szCs w:val="20"/>
                <w:lang w:val="en-GB"/>
              </w:rPr>
            </w:pPr>
            <w:r w:rsidRPr="00283A2F">
              <w:rPr>
                <w:rFonts w:ascii="Arial" w:eastAsia="Arial" w:hAnsi="Arial" w:cs="Arial"/>
                <w:b/>
                <w:color w:val="0070C0"/>
                <w:szCs w:val="20"/>
                <w:lang w:val="en-GB"/>
              </w:rPr>
              <w:t xml:space="preserve">Diversity </w:t>
            </w:r>
          </w:p>
        </w:tc>
        <w:tc>
          <w:tcPr>
            <w:tcW w:w="1417" w:type="dxa"/>
            <w:vMerge/>
            <w:tcBorders>
              <w:top w:val="nil"/>
              <w:left w:val="single" w:sz="12" w:space="0" w:color="000000"/>
              <w:bottom w:val="single" w:sz="12" w:space="0" w:color="000000"/>
              <w:right w:val="single" w:sz="12" w:space="0" w:color="000000"/>
            </w:tcBorders>
          </w:tcPr>
          <w:p w14:paraId="2A96BA0C" w14:textId="77777777" w:rsidR="00F777AC" w:rsidRPr="00283A2F" w:rsidRDefault="00F777AC" w:rsidP="007A1185">
            <w:pPr>
              <w:rPr>
                <w:rFonts w:eastAsia="Calibri" w:cs="Calibri"/>
                <w:color w:val="000000"/>
                <w:szCs w:val="20"/>
                <w:lang w:val="en-GB"/>
              </w:rPr>
            </w:pPr>
          </w:p>
        </w:tc>
      </w:tr>
      <w:tr w:rsidR="004221ED" w:rsidRPr="00283A2F" w14:paraId="42E4F33F" w14:textId="77777777" w:rsidTr="004221ED">
        <w:trPr>
          <w:trHeight w:val="314"/>
          <w:jc w:val="center"/>
        </w:trPr>
        <w:tc>
          <w:tcPr>
            <w:tcW w:w="1052" w:type="dxa"/>
            <w:tcBorders>
              <w:top w:val="single" w:sz="12" w:space="0" w:color="000000"/>
              <w:left w:val="single" w:sz="12" w:space="0" w:color="000000"/>
              <w:bottom w:val="nil"/>
              <w:right w:val="single" w:sz="12" w:space="0" w:color="000000"/>
            </w:tcBorders>
          </w:tcPr>
          <w:p w14:paraId="19D74CA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 </w:t>
            </w:r>
          </w:p>
        </w:tc>
        <w:tc>
          <w:tcPr>
            <w:tcW w:w="3754" w:type="dxa"/>
            <w:gridSpan w:val="6"/>
            <w:tcBorders>
              <w:top w:val="single" w:sz="12" w:space="0" w:color="000000"/>
              <w:left w:val="single" w:sz="12" w:space="0" w:color="000000"/>
              <w:bottom w:val="nil"/>
              <w:right w:val="nil"/>
            </w:tcBorders>
          </w:tcPr>
          <w:p w14:paraId="73A44AC0" w14:textId="411F0D6E" w:rsidR="00F777AC" w:rsidRPr="00283A2F" w:rsidRDefault="00F777AC" w:rsidP="004221ED">
            <w:pPr>
              <w:tabs>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0.0111 </w:t>
            </w:r>
            <w:r w:rsidRPr="00283A2F">
              <w:rPr>
                <w:rFonts w:ascii="Arial" w:eastAsia="Arial" w:hAnsi="Arial" w:cs="Arial"/>
                <w:color w:val="000000"/>
                <w:sz w:val="18"/>
                <w:szCs w:val="22"/>
                <w:lang w:val="en-GB"/>
              </w:rPr>
              <w:tab/>
              <w:t>0.0097</w:t>
            </w:r>
          </w:p>
        </w:tc>
        <w:tc>
          <w:tcPr>
            <w:tcW w:w="1275" w:type="dxa"/>
            <w:tcBorders>
              <w:top w:val="single" w:sz="12" w:space="0" w:color="000000"/>
              <w:left w:val="nil"/>
              <w:bottom w:val="nil"/>
              <w:right w:val="single" w:sz="12" w:space="0" w:color="000000"/>
            </w:tcBorders>
          </w:tcPr>
          <w:p w14:paraId="00D4AEC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0.0097 </w:t>
            </w:r>
          </w:p>
        </w:tc>
        <w:tc>
          <w:tcPr>
            <w:tcW w:w="1417" w:type="dxa"/>
            <w:tcBorders>
              <w:top w:val="single" w:sz="12" w:space="0" w:color="000000"/>
              <w:left w:val="single" w:sz="12" w:space="0" w:color="000000"/>
              <w:bottom w:val="nil"/>
              <w:right w:val="single" w:sz="12" w:space="0" w:color="000000"/>
            </w:tcBorders>
          </w:tcPr>
          <w:p w14:paraId="7A41A1B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102.0423 </w:t>
            </w:r>
          </w:p>
        </w:tc>
      </w:tr>
      <w:tr w:rsidR="004221ED" w:rsidRPr="00283A2F" w14:paraId="3AB3C78F" w14:textId="77777777" w:rsidTr="004221ED">
        <w:trPr>
          <w:trHeight w:val="276"/>
          <w:jc w:val="center"/>
        </w:trPr>
        <w:tc>
          <w:tcPr>
            <w:tcW w:w="1052" w:type="dxa"/>
            <w:tcBorders>
              <w:top w:val="nil"/>
              <w:left w:val="single" w:sz="12" w:space="0" w:color="000000"/>
              <w:bottom w:val="nil"/>
              <w:right w:val="single" w:sz="12" w:space="0" w:color="000000"/>
            </w:tcBorders>
          </w:tcPr>
          <w:p w14:paraId="6454852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 </w:t>
            </w:r>
          </w:p>
        </w:tc>
        <w:tc>
          <w:tcPr>
            <w:tcW w:w="3754" w:type="dxa"/>
            <w:gridSpan w:val="6"/>
            <w:tcBorders>
              <w:top w:val="nil"/>
              <w:left w:val="single" w:sz="12" w:space="0" w:color="000000"/>
              <w:bottom w:val="nil"/>
              <w:right w:val="nil"/>
            </w:tcBorders>
          </w:tcPr>
          <w:p w14:paraId="198473F9" w14:textId="5F52F998" w:rsidR="00F777AC" w:rsidRPr="00283A2F" w:rsidRDefault="00F777AC" w:rsidP="004221ED">
            <w:pPr>
              <w:tabs>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0.0110 </w:t>
            </w:r>
            <w:r w:rsidRPr="00283A2F">
              <w:rPr>
                <w:rFonts w:ascii="Arial" w:eastAsia="Arial" w:hAnsi="Arial" w:cs="Arial"/>
                <w:color w:val="000000"/>
                <w:sz w:val="18"/>
                <w:szCs w:val="22"/>
                <w:lang w:val="en-GB"/>
              </w:rPr>
              <w:tab/>
              <w:t>0.0097</w:t>
            </w:r>
          </w:p>
        </w:tc>
        <w:tc>
          <w:tcPr>
            <w:tcW w:w="1275" w:type="dxa"/>
            <w:tcBorders>
              <w:top w:val="nil"/>
              <w:left w:val="nil"/>
              <w:bottom w:val="nil"/>
              <w:right w:val="single" w:sz="12" w:space="0" w:color="000000"/>
            </w:tcBorders>
          </w:tcPr>
          <w:p w14:paraId="0961CC4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0.0097 </w:t>
            </w:r>
          </w:p>
        </w:tc>
        <w:tc>
          <w:tcPr>
            <w:tcW w:w="1417" w:type="dxa"/>
            <w:tcBorders>
              <w:top w:val="nil"/>
              <w:left w:val="single" w:sz="12" w:space="0" w:color="000000"/>
              <w:bottom w:val="nil"/>
              <w:right w:val="single" w:sz="12" w:space="0" w:color="000000"/>
            </w:tcBorders>
          </w:tcPr>
          <w:p w14:paraId="07E6C22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101.3047 </w:t>
            </w:r>
          </w:p>
        </w:tc>
      </w:tr>
      <w:tr w:rsidR="004221ED" w:rsidRPr="00283A2F" w14:paraId="522FBCA0" w14:textId="77777777" w:rsidTr="004221ED">
        <w:trPr>
          <w:trHeight w:val="276"/>
          <w:jc w:val="center"/>
        </w:trPr>
        <w:tc>
          <w:tcPr>
            <w:tcW w:w="1052" w:type="dxa"/>
            <w:tcBorders>
              <w:top w:val="nil"/>
              <w:left w:val="single" w:sz="12" w:space="0" w:color="000000"/>
              <w:bottom w:val="nil"/>
              <w:right w:val="single" w:sz="12" w:space="0" w:color="000000"/>
            </w:tcBorders>
          </w:tcPr>
          <w:p w14:paraId="1DFB8DE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 </w:t>
            </w:r>
          </w:p>
        </w:tc>
        <w:tc>
          <w:tcPr>
            <w:tcW w:w="3754" w:type="dxa"/>
            <w:gridSpan w:val="6"/>
            <w:tcBorders>
              <w:top w:val="nil"/>
              <w:left w:val="single" w:sz="12" w:space="0" w:color="000000"/>
              <w:bottom w:val="nil"/>
              <w:right w:val="nil"/>
            </w:tcBorders>
          </w:tcPr>
          <w:p w14:paraId="56804976" w14:textId="0D3E24BF" w:rsidR="00F777AC" w:rsidRPr="00283A2F" w:rsidRDefault="00F777AC" w:rsidP="004221ED">
            <w:pPr>
              <w:tabs>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0.0110 </w:t>
            </w:r>
            <w:r w:rsidRPr="00283A2F">
              <w:rPr>
                <w:rFonts w:ascii="Arial" w:eastAsia="Arial" w:hAnsi="Arial" w:cs="Arial"/>
                <w:color w:val="000000"/>
                <w:sz w:val="18"/>
                <w:szCs w:val="22"/>
                <w:lang w:val="en-GB"/>
              </w:rPr>
              <w:tab/>
              <w:t>0.0096</w:t>
            </w:r>
          </w:p>
        </w:tc>
        <w:tc>
          <w:tcPr>
            <w:tcW w:w="1275" w:type="dxa"/>
            <w:tcBorders>
              <w:top w:val="nil"/>
              <w:left w:val="nil"/>
              <w:bottom w:val="nil"/>
              <w:right w:val="single" w:sz="12" w:space="0" w:color="000000"/>
            </w:tcBorders>
          </w:tcPr>
          <w:p w14:paraId="128F0C9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0.0096 </w:t>
            </w:r>
          </w:p>
        </w:tc>
        <w:tc>
          <w:tcPr>
            <w:tcW w:w="1417" w:type="dxa"/>
            <w:tcBorders>
              <w:top w:val="nil"/>
              <w:left w:val="single" w:sz="12" w:space="0" w:color="000000"/>
              <w:bottom w:val="nil"/>
              <w:right w:val="single" w:sz="12" w:space="0" w:color="000000"/>
            </w:tcBorders>
          </w:tcPr>
          <w:p w14:paraId="14E28C5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100.5725 </w:t>
            </w:r>
          </w:p>
        </w:tc>
      </w:tr>
      <w:tr w:rsidR="004221ED" w:rsidRPr="00283A2F" w14:paraId="767EE646" w14:textId="77777777" w:rsidTr="004221ED">
        <w:trPr>
          <w:trHeight w:val="276"/>
          <w:jc w:val="center"/>
        </w:trPr>
        <w:tc>
          <w:tcPr>
            <w:tcW w:w="1052" w:type="dxa"/>
            <w:tcBorders>
              <w:top w:val="nil"/>
              <w:left w:val="single" w:sz="12" w:space="0" w:color="000000"/>
              <w:bottom w:val="nil"/>
              <w:right w:val="single" w:sz="12" w:space="0" w:color="000000"/>
            </w:tcBorders>
          </w:tcPr>
          <w:p w14:paraId="0C64351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4 </w:t>
            </w:r>
          </w:p>
        </w:tc>
        <w:tc>
          <w:tcPr>
            <w:tcW w:w="3754" w:type="dxa"/>
            <w:gridSpan w:val="6"/>
            <w:tcBorders>
              <w:top w:val="nil"/>
              <w:left w:val="single" w:sz="12" w:space="0" w:color="000000"/>
              <w:bottom w:val="nil"/>
              <w:right w:val="nil"/>
            </w:tcBorders>
          </w:tcPr>
          <w:p w14:paraId="7B55B3EE" w14:textId="241475C6" w:rsidR="00F777AC" w:rsidRPr="00283A2F" w:rsidRDefault="00F777AC" w:rsidP="004221ED">
            <w:pPr>
              <w:tabs>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0.0109 </w:t>
            </w:r>
            <w:r w:rsidRPr="00283A2F">
              <w:rPr>
                <w:rFonts w:ascii="Arial" w:eastAsia="Arial" w:hAnsi="Arial" w:cs="Arial"/>
                <w:color w:val="000000"/>
                <w:sz w:val="18"/>
                <w:szCs w:val="22"/>
                <w:lang w:val="en-GB"/>
              </w:rPr>
              <w:tab/>
              <w:t>0.0095</w:t>
            </w:r>
          </w:p>
        </w:tc>
        <w:tc>
          <w:tcPr>
            <w:tcW w:w="1275" w:type="dxa"/>
            <w:tcBorders>
              <w:top w:val="nil"/>
              <w:left w:val="nil"/>
              <w:bottom w:val="nil"/>
              <w:right w:val="single" w:sz="12" w:space="0" w:color="000000"/>
            </w:tcBorders>
          </w:tcPr>
          <w:p w14:paraId="21E4A5F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0.0095 </w:t>
            </w:r>
          </w:p>
        </w:tc>
        <w:tc>
          <w:tcPr>
            <w:tcW w:w="1417" w:type="dxa"/>
            <w:tcBorders>
              <w:top w:val="nil"/>
              <w:left w:val="single" w:sz="12" w:space="0" w:color="000000"/>
              <w:bottom w:val="nil"/>
              <w:right w:val="single" w:sz="12" w:space="0" w:color="000000"/>
            </w:tcBorders>
          </w:tcPr>
          <w:p w14:paraId="5BC02CA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99.8455 </w:t>
            </w:r>
          </w:p>
        </w:tc>
      </w:tr>
      <w:tr w:rsidR="004221ED" w:rsidRPr="00283A2F" w14:paraId="72A05098" w14:textId="77777777" w:rsidTr="004221ED">
        <w:trPr>
          <w:trHeight w:val="276"/>
          <w:jc w:val="center"/>
        </w:trPr>
        <w:tc>
          <w:tcPr>
            <w:tcW w:w="1052" w:type="dxa"/>
            <w:tcBorders>
              <w:top w:val="nil"/>
              <w:left w:val="single" w:sz="12" w:space="0" w:color="000000"/>
              <w:bottom w:val="nil"/>
              <w:right w:val="single" w:sz="12" w:space="0" w:color="000000"/>
            </w:tcBorders>
          </w:tcPr>
          <w:p w14:paraId="7D550E2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 </w:t>
            </w:r>
          </w:p>
        </w:tc>
        <w:tc>
          <w:tcPr>
            <w:tcW w:w="3754" w:type="dxa"/>
            <w:gridSpan w:val="6"/>
            <w:tcBorders>
              <w:top w:val="nil"/>
              <w:left w:val="single" w:sz="12" w:space="0" w:color="000000"/>
              <w:bottom w:val="nil"/>
              <w:right w:val="nil"/>
            </w:tcBorders>
          </w:tcPr>
          <w:p w14:paraId="430DD334" w14:textId="3FF70439" w:rsidR="00F777AC" w:rsidRPr="00283A2F" w:rsidRDefault="00F777AC" w:rsidP="004221ED">
            <w:pPr>
              <w:tabs>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0.0091 </w:t>
            </w:r>
            <w:r w:rsidRPr="00283A2F">
              <w:rPr>
                <w:rFonts w:ascii="Arial" w:eastAsia="Arial" w:hAnsi="Arial" w:cs="Arial"/>
                <w:color w:val="000000"/>
                <w:sz w:val="18"/>
                <w:szCs w:val="22"/>
                <w:lang w:val="en-GB"/>
              </w:rPr>
              <w:tab/>
              <w:t>0.0095</w:t>
            </w:r>
          </w:p>
        </w:tc>
        <w:tc>
          <w:tcPr>
            <w:tcW w:w="1275" w:type="dxa"/>
            <w:tcBorders>
              <w:top w:val="nil"/>
              <w:left w:val="nil"/>
              <w:bottom w:val="nil"/>
              <w:right w:val="single" w:sz="12" w:space="0" w:color="000000"/>
            </w:tcBorders>
          </w:tcPr>
          <w:p w14:paraId="046C394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0.0095 </w:t>
            </w:r>
          </w:p>
        </w:tc>
        <w:tc>
          <w:tcPr>
            <w:tcW w:w="1417" w:type="dxa"/>
            <w:tcBorders>
              <w:top w:val="nil"/>
              <w:left w:val="single" w:sz="12" w:space="0" w:color="000000"/>
              <w:bottom w:val="nil"/>
              <w:right w:val="single" w:sz="12" w:space="0" w:color="000000"/>
            </w:tcBorders>
          </w:tcPr>
          <w:p w14:paraId="46DEF66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93.5468 </w:t>
            </w:r>
          </w:p>
        </w:tc>
      </w:tr>
      <w:tr w:rsidR="004221ED" w:rsidRPr="00283A2F" w14:paraId="58398E11" w14:textId="77777777" w:rsidTr="004221ED">
        <w:trPr>
          <w:trHeight w:val="276"/>
          <w:jc w:val="center"/>
        </w:trPr>
        <w:tc>
          <w:tcPr>
            <w:tcW w:w="1052" w:type="dxa"/>
            <w:tcBorders>
              <w:top w:val="nil"/>
              <w:left w:val="single" w:sz="12" w:space="0" w:color="000000"/>
              <w:bottom w:val="nil"/>
              <w:right w:val="single" w:sz="12" w:space="0" w:color="000000"/>
            </w:tcBorders>
          </w:tcPr>
          <w:p w14:paraId="0B40BC6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 </w:t>
            </w:r>
          </w:p>
        </w:tc>
        <w:tc>
          <w:tcPr>
            <w:tcW w:w="3754" w:type="dxa"/>
            <w:gridSpan w:val="6"/>
            <w:tcBorders>
              <w:top w:val="nil"/>
              <w:left w:val="single" w:sz="12" w:space="0" w:color="000000"/>
              <w:bottom w:val="nil"/>
              <w:right w:val="nil"/>
            </w:tcBorders>
          </w:tcPr>
          <w:p w14:paraId="4D876ABE" w14:textId="0269C9A4" w:rsidR="00F777AC" w:rsidRPr="00283A2F" w:rsidRDefault="00F777AC" w:rsidP="004221ED">
            <w:pPr>
              <w:tabs>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0.0107 </w:t>
            </w:r>
            <w:r w:rsidRPr="00283A2F">
              <w:rPr>
                <w:rFonts w:ascii="Arial" w:eastAsia="Arial" w:hAnsi="Arial" w:cs="Arial"/>
                <w:color w:val="000000"/>
                <w:sz w:val="18"/>
                <w:szCs w:val="22"/>
                <w:lang w:val="en-GB"/>
              </w:rPr>
              <w:tab/>
              <w:t>0.0094</w:t>
            </w:r>
          </w:p>
        </w:tc>
        <w:tc>
          <w:tcPr>
            <w:tcW w:w="1275" w:type="dxa"/>
            <w:tcBorders>
              <w:top w:val="nil"/>
              <w:left w:val="nil"/>
              <w:bottom w:val="nil"/>
              <w:right w:val="single" w:sz="12" w:space="0" w:color="000000"/>
            </w:tcBorders>
          </w:tcPr>
          <w:p w14:paraId="5F16D9E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0.0094 </w:t>
            </w:r>
          </w:p>
        </w:tc>
        <w:tc>
          <w:tcPr>
            <w:tcW w:w="1417" w:type="dxa"/>
            <w:tcBorders>
              <w:top w:val="nil"/>
              <w:left w:val="single" w:sz="12" w:space="0" w:color="000000"/>
              <w:bottom w:val="nil"/>
              <w:right w:val="single" w:sz="12" w:space="0" w:color="000000"/>
            </w:tcBorders>
          </w:tcPr>
          <w:p w14:paraId="0AB18B4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98.4468 </w:t>
            </w:r>
          </w:p>
        </w:tc>
      </w:tr>
      <w:tr w:rsidR="004221ED" w:rsidRPr="00283A2F" w14:paraId="2B1CF841" w14:textId="77777777" w:rsidTr="004221ED">
        <w:trPr>
          <w:trHeight w:val="276"/>
          <w:jc w:val="center"/>
        </w:trPr>
        <w:tc>
          <w:tcPr>
            <w:tcW w:w="1052" w:type="dxa"/>
            <w:tcBorders>
              <w:top w:val="nil"/>
              <w:left w:val="single" w:sz="12" w:space="0" w:color="000000"/>
              <w:bottom w:val="nil"/>
              <w:right w:val="single" w:sz="12" w:space="0" w:color="000000"/>
            </w:tcBorders>
          </w:tcPr>
          <w:p w14:paraId="330C098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 </w:t>
            </w:r>
          </w:p>
        </w:tc>
        <w:tc>
          <w:tcPr>
            <w:tcW w:w="3754" w:type="dxa"/>
            <w:gridSpan w:val="6"/>
            <w:tcBorders>
              <w:top w:val="nil"/>
              <w:left w:val="single" w:sz="12" w:space="0" w:color="000000"/>
              <w:bottom w:val="nil"/>
              <w:right w:val="nil"/>
            </w:tcBorders>
          </w:tcPr>
          <w:p w14:paraId="6FD55FD8" w14:textId="2F693E45" w:rsidR="00F777AC" w:rsidRPr="00283A2F" w:rsidRDefault="00F777AC" w:rsidP="004221ED">
            <w:pPr>
              <w:tabs>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0.0107 </w:t>
            </w:r>
            <w:r w:rsidRPr="00283A2F">
              <w:rPr>
                <w:rFonts w:ascii="Arial" w:eastAsia="Arial" w:hAnsi="Arial" w:cs="Arial"/>
                <w:color w:val="000000"/>
                <w:sz w:val="18"/>
                <w:szCs w:val="22"/>
                <w:lang w:val="en-GB"/>
              </w:rPr>
              <w:tab/>
              <w:t>0.0093</w:t>
            </w:r>
          </w:p>
        </w:tc>
        <w:tc>
          <w:tcPr>
            <w:tcW w:w="1275" w:type="dxa"/>
            <w:tcBorders>
              <w:top w:val="nil"/>
              <w:left w:val="nil"/>
              <w:bottom w:val="nil"/>
              <w:right w:val="single" w:sz="12" w:space="0" w:color="000000"/>
            </w:tcBorders>
          </w:tcPr>
          <w:p w14:paraId="67CAD45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0.0093 </w:t>
            </w:r>
          </w:p>
        </w:tc>
        <w:tc>
          <w:tcPr>
            <w:tcW w:w="1417" w:type="dxa"/>
            <w:tcBorders>
              <w:top w:val="nil"/>
              <w:left w:val="single" w:sz="12" w:space="0" w:color="000000"/>
              <w:bottom w:val="nil"/>
              <w:right w:val="single" w:sz="12" w:space="0" w:color="000000"/>
            </w:tcBorders>
          </w:tcPr>
          <w:p w14:paraId="6B40AC4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97.7352 </w:t>
            </w:r>
          </w:p>
        </w:tc>
      </w:tr>
      <w:tr w:rsidR="004221ED" w:rsidRPr="00283A2F" w14:paraId="2567485C" w14:textId="77777777" w:rsidTr="004221ED">
        <w:trPr>
          <w:trHeight w:val="276"/>
          <w:jc w:val="center"/>
        </w:trPr>
        <w:tc>
          <w:tcPr>
            <w:tcW w:w="1052" w:type="dxa"/>
            <w:tcBorders>
              <w:top w:val="nil"/>
              <w:left w:val="single" w:sz="12" w:space="0" w:color="000000"/>
              <w:bottom w:val="nil"/>
              <w:right w:val="single" w:sz="12" w:space="0" w:color="000000"/>
            </w:tcBorders>
          </w:tcPr>
          <w:p w14:paraId="116CA9C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8 </w:t>
            </w:r>
          </w:p>
        </w:tc>
        <w:tc>
          <w:tcPr>
            <w:tcW w:w="3754" w:type="dxa"/>
            <w:gridSpan w:val="6"/>
            <w:tcBorders>
              <w:top w:val="nil"/>
              <w:left w:val="single" w:sz="12" w:space="0" w:color="000000"/>
              <w:bottom w:val="nil"/>
              <w:right w:val="nil"/>
            </w:tcBorders>
          </w:tcPr>
          <w:p w14:paraId="10B950A5" w14:textId="73869E8E" w:rsidR="00F777AC" w:rsidRPr="00283A2F" w:rsidRDefault="00F777AC" w:rsidP="004221ED">
            <w:pPr>
              <w:tabs>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0.0106 </w:t>
            </w:r>
            <w:r w:rsidRPr="00283A2F">
              <w:rPr>
                <w:rFonts w:ascii="Arial" w:eastAsia="Arial" w:hAnsi="Arial" w:cs="Arial"/>
                <w:color w:val="000000"/>
                <w:sz w:val="18"/>
                <w:szCs w:val="22"/>
                <w:lang w:val="en-GB"/>
              </w:rPr>
              <w:tab/>
              <w:t>0.0093</w:t>
            </w:r>
          </w:p>
        </w:tc>
        <w:tc>
          <w:tcPr>
            <w:tcW w:w="1275" w:type="dxa"/>
            <w:tcBorders>
              <w:top w:val="nil"/>
              <w:left w:val="nil"/>
              <w:bottom w:val="nil"/>
              <w:right w:val="single" w:sz="12" w:space="0" w:color="000000"/>
            </w:tcBorders>
          </w:tcPr>
          <w:p w14:paraId="3057834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0.0093 </w:t>
            </w:r>
          </w:p>
        </w:tc>
        <w:tc>
          <w:tcPr>
            <w:tcW w:w="1417" w:type="dxa"/>
            <w:tcBorders>
              <w:top w:val="nil"/>
              <w:left w:val="single" w:sz="12" w:space="0" w:color="000000"/>
              <w:bottom w:val="nil"/>
              <w:right w:val="single" w:sz="12" w:space="0" w:color="000000"/>
            </w:tcBorders>
          </w:tcPr>
          <w:p w14:paraId="2853797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97.0288 </w:t>
            </w:r>
          </w:p>
        </w:tc>
      </w:tr>
      <w:tr w:rsidR="004221ED" w:rsidRPr="00283A2F" w14:paraId="08182C30" w14:textId="77777777" w:rsidTr="004221ED">
        <w:trPr>
          <w:trHeight w:val="276"/>
          <w:jc w:val="center"/>
        </w:trPr>
        <w:tc>
          <w:tcPr>
            <w:tcW w:w="1052" w:type="dxa"/>
            <w:tcBorders>
              <w:top w:val="nil"/>
              <w:left w:val="single" w:sz="12" w:space="0" w:color="000000"/>
              <w:bottom w:val="nil"/>
              <w:right w:val="single" w:sz="12" w:space="0" w:color="000000"/>
            </w:tcBorders>
          </w:tcPr>
          <w:p w14:paraId="064FB68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 </w:t>
            </w:r>
          </w:p>
        </w:tc>
        <w:tc>
          <w:tcPr>
            <w:tcW w:w="3754" w:type="dxa"/>
            <w:gridSpan w:val="6"/>
            <w:tcBorders>
              <w:top w:val="nil"/>
              <w:left w:val="single" w:sz="12" w:space="0" w:color="000000"/>
              <w:bottom w:val="nil"/>
              <w:right w:val="nil"/>
            </w:tcBorders>
          </w:tcPr>
          <w:p w14:paraId="3B195ED6" w14:textId="0E7D94FE" w:rsidR="00F777AC" w:rsidRPr="00283A2F" w:rsidRDefault="00F777AC" w:rsidP="004221ED">
            <w:pPr>
              <w:tabs>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0.0116 </w:t>
            </w:r>
            <w:r w:rsidRPr="00283A2F">
              <w:rPr>
                <w:rFonts w:ascii="Arial" w:eastAsia="Arial" w:hAnsi="Arial" w:cs="Arial"/>
                <w:color w:val="000000"/>
                <w:sz w:val="18"/>
                <w:szCs w:val="22"/>
                <w:lang w:val="en-GB"/>
              </w:rPr>
              <w:tab/>
              <w:t>0.0092</w:t>
            </w:r>
          </w:p>
        </w:tc>
        <w:tc>
          <w:tcPr>
            <w:tcW w:w="1275" w:type="dxa"/>
            <w:tcBorders>
              <w:top w:val="nil"/>
              <w:left w:val="nil"/>
              <w:bottom w:val="nil"/>
              <w:right w:val="single" w:sz="12" w:space="0" w:color="000000"/>
            </w:tcBorders>
          </w:tcPr>
          <w:p w14:paraId="575807C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0.0092 </w:t>
            </w:r>
          </w:p>
        </w:tc>
        <w:tc>
          <w:tcPr>
            <w:tcW w:w="1417" w:type="dxa"/>
            <w:tcBorders>
              <w:top w:val="nil"/>
              <w:left w:val="single" w:sz="12" w:space="0" w:color="000000"/>
              <w:bottom w:val="nil"/>
              <w:right w:val="single" w:sz="12" w:space="0" w:color="000000"/>
            </w:tcBorders>
          </w:tcPr>
          <w:p w14:paraId="672EC3B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99.9184 </w:t>
            </w:r>
          </w:p>
        </w:tc>
      </w:tr>
      <w:tr w:rsidR="004221ED" w:rsidRPr="00283A2F" w14:paraId="7013FC92" w14:textId="77777777" w:rsidTr="004221ED">
        <w:trPr>
          <w:trHeight w:val="276"/>
          <w:jc w:val="center"/>
        </w:trPr>
        <w:tc>
          <w:tcPr>
            <w:tcW w:w="1052" w:type="dxa"/>
            <w:tcBorders>
              <w:top w:val="nil"/>
              <w:left w:val="single" w:sz="12" w:space="0" w:color="000000"/>
              <w:right w:val="single" w:sz="12" w:space="0" w:color="000000"/>
            </w:tcBorders>
          </w:tcPr>
          <w:p w14:paraId="2263F0F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10 </w:t>
            </w:r>
          </w:p>
        </w:tc>
        <w:tc>
          <w:tcPr>
            <w:tcW w:w="3754" w:type="dxa"/>
            <w:gridSpan w:val="6"/>
            <w:tcBorders>
              <w:top w:val="nil"/>
              <w:left w:val="single" w:sz="12" w:space="0" w:color="000000"/>
              <w:right w:val="nil"/>
            </w:tcBorders>
          </w:tcPr>
          <w:p w14:paraId="6F1F6700" w14:textId="02C97ADE" w:rsidR="00F777AC" w:rsidRPr="00283A2F" w:rsidRDefault="00F777AC" w:rsidP="004221ED">
            <w:pPr>
              <w:tabs>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0.0051 </w:t>
            </w:r>
            <w:r w:rsidRPr="00283A2F">
              <w:rPr>
                <w:rFonts w:ascii="Arial" w:eastAsia="Arial" w:hAnsi="Arial" w:cs="Arial"/>
                <w:color w:val="000000"/>
                <w:sz w:val="18"/>
                <w:szCs w:val="22"/>
                <w:lang w:val="en-GB"/>
              </w:rPr>
              <w:tab/>
              <w:t>0.0091</w:t>
            </w:r>
          </w:p>
        </w:tc>
        <w:tc>
          <w:tcPr>
            <w:tcW w:w="1275" w:type="dxa"/>
            <w:tcBorders>
              <w:top w:val="nil"/>
              <w:left w:val="nil"/>
              <w:right w:val="single" w:sz="12" w:space="0" w:color="000000"/>
            </w:tcBorders>
          </w:tcPr>
          <w:p w14:paraId="22BF6B3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0.0091 </w:t>
            </w:r>
          </w:p>
        </w:tc>
        <w:tc>
          <w:tcPr>
            <w:tcW w:w="1417" w:type="dxa"/>
            <w:tcBorders>
              <w:top w:val="nil"/>
              <w:left w:val="single" w:sz="12" w:space="0" w:color="000000"/>
              <w:right w:val="single" w:sz="12" w:space="0" w:color="000000"/>
            </w:tcBorders>
          </w:tcPr>
          <w:p w14:paraId="24807BA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77.8499 </w:t>
            </w:r>
          </w:p>
        </w:tc>
      </w:tr>
      <w:tr w:rsidR="004221ED" w:rsidRPr="00283A2F" w14:paraId="321A1508" w14:textId="77777777" w:rsidTr="004221ED">
        <w:trPr>
          <w:trHeight w:val="276"/>
          <w:jc w:val="center"/>
        </w:trPr>
        <w:tc>
          <w:tcPr>
            <w:tcW w:w="1052" w:type="dxa"/>
            <w:tcBorders>
              <w:top w:val="nil"/>
              <w:left w:val="single" w:sz="12" w:space="0" w:color="000000"/>
              <w:bottom w:val="single" w:sz="4" w:space="0" w:color="000000"/>
              <w:right w:val="single" w:sz="12" w:space="0" w:color="000000"/>
            </w:tcBorders>
          </w:tcPr>
          <w:p w14:paraId="49CD5D8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11 </w:t>
            </w:r>
          </w:p>
        </w:tc>
        <w:tc>
          <w:tcPr>
            <w:tcW w:w="3754" w:type="dxa"/>
            <w:gridSpan w:val="6"/>
            <w:tcBorders>
              <w:top w:val="nil"/>
              <w:left w:val="single" w:sz="12" w:space="0" w:color="000000"/>
              <w:bottom w:val="single" w:sz="4" w:space="0" w:color="000000"/>
              <w:right w:val="nil"/>
            </w:tcBorders>
          </w:tcPr>
          <w:p w14:paraId="6689106D" w14:textId="067B38AB" w:rsidR="00F777AC" w:rsidRPr="00283A2F" w:rsidRDefault="00F777AC" w:rsidP="004221ED">
            <w:pPr>
              <w:tabs>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0.0051 </w:t>
            </w:r>
            <w:r w:rsidRPr="00283A2F">
              <w:rPr>
                <w:rFonts w:ascii="Arial" w:eastAsia="Arial" w:hAnsi="Arial" w:cs="Arial"/>
                <w:color w:val="000000"/>
                <w:sz w:val="18"/>
                <w:szCs w:val="22"/>
                <w:lang w:val="en-GB"/>
              </w:rPr>
              <w:tab/>
              <w:t>0.0091</w:t>
            </w:r>
          </w:p>
        </w:tc>
        <w:tc>
          <w:tcPr>
            <w:tcW w:w="1275" w:type="dxa"/>
            <w:tcBorders>
              <w:top w:val="nil"/>
              <w:left w:val="nil"/>
              <w:bottom w:val="single" w:sz="4" w:space="0" w:color="000000"/>
              <w:right w:val="single" w:sz="12" w:space="0" w:color="000000"/>
            </w:tcBorders>
          </w:tcPr>
          <w:p w14:paraId="33481B6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0.0091 </w:t>
            </w:r>
          </w:p>
        </w:tc>
        <w:tc>
          <w:tcPr>
            <w:tcW w:w="1417" w:type="dxa"/>
            <w:tcBorders>
              <w:top w:val="nil"/>
              <w:left w:val="single" w:sz="12" w:space="0" w:color="000000"/>
              <w:bottom w:val="single" w:sz="4" w:space="0" w:color="000000"/>
              <w:right w:val="single" w:sz="12" w:space="0" w:color="000000"/>
            </w:tcBorders>
          </w:tcPr>
          <w:p w14:paraId="704F6D1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77.2847 </w:t>
            </w:r>
          </w:p>
        </w:tc>
      </w:tr>
      <w:tr w:rsidR="004221ED" w:rsidRPr="00283A2F" w14:paraId="59C454A6" w14:textId="77777777" w:rsidTr="004221ED">
        <w:trPr>
          <w:trHeight w:val="265"/>
          <w:jc w:val="center"/>
        </w:trPr>
        <w:tc>
          <w:tcPr>
            <w:tcW w:w="1052" w:type="dxa"/>
            <w:tcBorders>
              <w:top w:val="single" w:sz="4" w:space="0" w:color="000000"/>
              <w:left w:val="single" w:sz="12" w:space="0" w:color="000000"/>
              <w:bottom w:val="nil"/>
              <w:right w:val="single" w:sz="12" w:space="0" w:color="000000"/>
            </w:tcBorders>
          </w:tcPr>
          <w:p w14:paraId="2DA5949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lastRenderedPageBreak/>
              <w:t xml:space="preserve">12 </w:t>
            </w:r>
          </w:p>
        </w:tc>
        <w:tc>
          <w:tcPr>
            <w:tcW w:w="3754" w:type="dxa"/>
            <w:gridSpan w:val="6"/>
            <w:tcBorders>
              <w:top w:val="single" w:sz="4" w:space="0" w:color="000000"/>
              <w:left w:val="single" w:sz="12" w:space="0" w:color="000000"/>
              <w:bottom w:val="nil"/>
              <w:right w:val="nil"/>
            </w:tcBorders>
          </w:tcPr>
          <w:p w14:paraId="44417583" w14:textId="4039BD6F" w:rsidR="00F777AC" w:rsidRPr="00283A2F" w:rsidRDefault="00F777AC" w:rsidP="004221ED">
            <w:pPr>
              <w:tabs>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0.0113 </w:t>
            </w:r>
            <w:r w:rsidRPr="00283A2F">
              <w:rPr>
                <w:rFonts w:ascii="Arial" w:eastAsia="Arial" w:hAnsi="Arial" w:cs="Arial"/>
                <w:color w:val="000000"/>
                <w:sz w:val="18"/>
                <w:szCs w:val="22"/>
                <w:lang w:val="en-GB"/>
              </w:rPr>
              <w:tab/>
              <w:t>0.0090</w:t>
            </w:r>
          </w:p>
        </w:tc>
        <w:tc>
          <w:tcPr>
            <w:tcW w:w="1275" w:type="dxa"/>
            <w:tcBorders>
              <w:top w:val="single" w:sz="4" w:space="0" w:color="000000"/>
              <w:left w:val="nil"/>
              <w:bottom w:val="nil"/>
              <w:right w:val="single" w:sz="12" w:space="0" w:color="000000"/>
            </w:tcBorders>
          </w:tcPr>
          <w:p w14:paraId="1E45FF9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0.0090 </w:t>
            </w:r>
          </w:p>
        </w:tc>
        <w:tc>
          <w:tcPr>
            <w:tcW w:w="1417" w:type="dxa"/>
            <w:tcBorders>
              <w:top w:val="single" w:sz="4" w:space="0" w:color="000000"/>
              <w:left w:val="single" w:sz="12" w:space="0" w:color="000000"/>
              <w:bottom w:val="nil"/>
              <w:right w:val="single" w:sz="12" w:space="0" w:color="000000"/>
            </w:tcBorders>
          </w:tcPr>
          <w:p w14:paraId="7E6A943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97.5087 </w:t>
            </w:r>
          </w:p>
        </w:tc>
      </w:tr>
      <w:tr w:rsidR="004221ED" w:rsidRPr="00283A2F" w14:paraId="60ED4C18" w14:textId="77777777" w:rsidTr="004221ED">
        <w:trPr>
          <w:trHeight w:val="288"/>
          <w:jc w:val="center"/>
        </w:trPr>
        <w:tc>
          <w:tcPr>
            <w:tcW w:w="1052" w:type="dxa"/>
            <w:tcBorders>
              <w:top w:val="nil"/>
              <w:left w:val="single" w:sz="12" w:space="0" w:color="000000"/>
              <w:bottom w:val="nil"/>
              <w:right w:val="single" w:sz="12" w:space="0" w:color="000000"/>
            </w:tcBorders>
          </w:tcPr>
          <w:p w14:paraId="2B2DDBD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13 </w:t>
            </w:r>
          </w:p>
        </w:tc>
        <w:tc>
          <w:tcPr>
            <w:tcW w:w="3349" w:type="dxa"/>
            <w:gridSpan w:val="5"/>
            <w:tcBorders>
              <w:top w:val="nil"/>
              <w:left w:val="single" w:sz="12" w:space="0" w:color="000000"/>
              <w:bottom w:val="nil"/>
              <w:right w:val="nil"/>
            </w:tcBorders>
          </w:tcPr>
          <w:p w14:paraId="1958D2CE" w14:textId="63DBCB44"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0.0112 </w:t>
            </w:r>
            <w:r w:rsidRPr="00283A2F">
              <w:rPr>
                <w:rFonts w:ascii="Arial" w:eastAsia="Arial" w:hAnsi="Arial" w:cs="Arial"/>
                <w:color w:val="000000"/>
                <w:sz w:val="18"/>
                <w:szCs w:val="22"/>
                <w:lang w:val="en-GB"/>
              </w:rPr>
              <w:tab/>
              <w:t>0.0089</w:t>
            </w:r>
          </w:p>
        </w:tc>
        <w:tc>
          <w:tcPr>
            <w:tcW w:w="1680" w:type="dxa"/>
            <w:gridSpan w:val="2"/>
            <w:tcBorders>
              <w:top w:val="nil"/>
              <w:left w:val="nil"/>
              <w:bottom w:val="nil"/>
              <w:right w:val="single" w:sz="12" w:space="0" w:color="000000"/>
            </w:tcBorders>
          </w:tcPr>
          <w:p w14:paraId="7F9BE5AD" w14:textId="1DA5B794"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0.0089</w:t>
            </w:r>
          </w:p>
        </w:tc>
        <w:tc>
          <w:tcPr>
            <w:tcW w:w="1417" w:type="dxa"/>
            <w:tcBorders>
              <w:top w:val="nil"/>
              <w:left w:val="single" w:sz="12" w:space="0" w:color="000000"/>
              <w:bottom w:val="nil"/>
              <w:right w:val="single" w:sz="12" w:space="0" w:color="000000"/>
            </w:tcBorders>
          </w:tcPr>
          <w:p w14:paraId="1AC70A9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96.8043 </w:t>
            </w:r>
          </w:p>
        </w:tc>
      </w:tr>
      <w:tr w:rsidR="004221ED" w:rsidRPr="00283A2F" w14:paraId="51C3A243" w14:textId="77777777" w:rsidTr="004221ED">
        <w:trPr>
          <w:trHeight w:val="276"/>
          <w:jc w:val="center"/>
        </w:trPr>
        <w:tc>
          <w:tcPr>
            <w:tcW w:w="1052" w:type="dxa"/>
            <w:tcBorders>
              <w:top w:val="nil"/>
              <w:left w:val="single" w:sz="12" w:space="0" w:color="000000"/>
              <w:bottom w:val="nil"/>
              <w:right w:val="single" w:sz="12" w:space="0" w:color="000000"/>
            </w:tcBorders>
          </w:tcPr>
          <w:p w14:paraId="0A8D126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14 </w:t>
            </w:r>
          </w:p>
        </w:tc>
        <w:tc>
          <w:tcPr>
            <w:tcW w:w="3349" w:type="dxa"/>
            <w:gridSpan w:val="5"/>
            <w:tcBorders>
              <w:top w:val="nil"/>
              <w:left w:val="single" w:sz="12" w:space="0" w:color="000000"/>
              <w:bottom w:val="nil"/>
              <w:right w:val="nil"/>
            </w:tcBorders>
          </w:tcPr>
          <w:p w14:paraId="6106EF06" w14:textId="7F5C82F1"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0.0111 </w:t>
            </w:r>
            <w:r w:rsidRPr="00283A2F">
              <w:rPr>
                <w:rFonts w:ascii="Arial" w:eastAsia="Arial" w:hAnsi="Arial" w:cs="Arial"/>
                <w:color w:val="000000"/>
                <w:sz w:val="18"/>
                <w:szCs w:val="22"/>
                <w:lang w:val="en-GB"/>
              </w:rPr>
              <w:tab/>
              <w:t>0.0089</w:t>
            </w:r>
          </w:p>
        </w:tc>
        <w:tc>
          <w:tcPr>
            <w:tcW w:w="1680" w:type="dxa"/>
            <w:gridSpan w:val="2"/>
            <w:tcBorders>
              <w:top w:val="nil"/>
              <w:left w:val="nil"/>
              <w:bottom w:val="nil"/>
              <w:right w:val="single" w:sz="12" w:space="0" w:color="000000"/>
            </w:tcBorders>
          </w:tcPr>
          <w:p w14:paraId="620CA693" w14:textId="79806A2D"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0.0089</w:t>
            </w:r>
          </w:p>
        </w:tc>
        <w:tc>
          <w:tcPr>
            <w:tcW w:w="1417" w:type="dxa"/>
            <w:tcBorders>
              <w:top w:val="nil"/>
              <w:left w:val="single" w:sz="12" w:space="0" w:color="000000"/>
              <w:bottom w:val="nil"/>
              <w:right w:val="single" w:sz="12" w:space="0" w:color="000000"/>
            </w:tcBorders>
          </w:tcPr>
          <w:p w14:paraId="1A5F36B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96.1051 </w:t>
            </w:r>
          </w:p>
        </w:tc>
      </w:tr>
      <w:tr w:rsidR="004221ED" w:rsidRPr="00283A2F" w14:paraId="1CD214C0" w14:textId="77777777" w:rsidTr="004221ED">
        <w:trPr>
          <w:trHeight w:val="276"/>
          <w:jc w:val="center"/>
        </w:trPr>
        <w:tc>
          <w:tcPr>
            <w:tcW w:w="1052" w:type="dxa"/>
            <w:tcBorders>
              <w:top w:val="nil"/>
              <w:left w:val="single" w:sz="12" w:space="0" w:color="000000"/>
              <w:bottom w:val="nil"/>
              <w:right w:val="single" w:sz="12" w:space="0" w:color="000000"/>
            </w:tcBorders>
          </w:tcPr>
          <w:p w14:paraId="5934C79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15 </w:t>
            </w:r>
          </w:p>
        </w:tc>
        <w:tc>
          <w:tcPr>
            <w:tcW w:w="3349" w:type="dxa"/>
            <w:gridSpan w:val="5"/>
            <w:tcBorders>
              <w:top w:val="nil"/>
              <w:left w:val="single" w:sz="12" w:space="0" w:color="000000"/>
              <w:bottom w:val="nil"/>
              <w:right w:val="nil"/>
            </w:tcBorders>
          </w:tcPr>
          <w:p w14:paraId="58DAEC16" w14:textId="1232F59D"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0.0110 </w:t>
            </w:r>
            <w:r w:rsidRPr="00283A2F">
              <w:rPr>
                <w:rFonts w:ascii="Arial" w:eastAsia="Arial" w:hAnsi="Arial" w:cs="Arial"/>
                <w:color w:val="000000"/>
                <w:sz w:val="18"/>
                <w:szCs w:val="22"/>
                <w:lang w:val="en-GB"/>
              </w:rPr>
              <w:tab/>
              <w:t>0.0088</w:t>
            </w:r>
          </w:p>
        </w:tc>
        <w:tc>
          <w:tcPr>
            <w:tcW w:w="1680" w:type="dxa"/>
            <w:gridSpan w:val="2"/>
            <w:tcBorders>
              <w:top w:val="nil"/>
              <w:left w:val="nil"/>
              <w:bottom w:val="nil"/>
              <w:right w:val="single" w:sz="12" w:space="0" w:color="000000"/>
            </w:tcBorders>
          </w:tcPr>
          <w:p w14:paraId="619FF336" w14:textId="4E763024"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0.0088</w:t>
            </w:r>
          </w:p>
        </w:tc>
        <w:tc>
          <w:tcPr>
            <w:tcW w:w="1417" w:type="dxa"/>
            <w:tcBorders>
              <w:top w:val="nil"/>
              <w:left w:val="single" w:sz="12" w:space="0" w:color="000000"/>
              <w:bottom w:val="nil"/>
              <w:right w:val="single" w:sz="12" w:space="0" w:color="000000"/>
            </w:tcBorders>
          </w:tcPr>
          <w:p w14:paraId="50425C0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95.4109 </w:t>
            </w:r>
          </w:p>
        </w:tc>
      </w:tr>
      <w:tr w:rsidR="004221ED" w:rsidRPr="00283A2F" w14:paraId="4073250A" w14:textId="77777777" w:rsidTr="004221ED">
        <w:trPr>
          <w:trHeight w:val="276"/>
          <w:jc w:val="center"/>
        </w:trPr>
        <w:tc>
          <w:tcPr>
            <w:tcW w:w="1052" w:type="dxa"/>
            <w:tcBorders>
              <w:top w:val="nil"/>
              <w:left w:val="single" w:sz="12" w:space="0" w:color="000000"/>
              <w:bottom w:val="nil"/>
              <w:right w:val="single" w:sz="12" w:space="0" w:color="000000"/>
            </w:tcBorders>
          </w:tcPr>
          <w:p w14:paraId="4272BBC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16 </w:t>
            </w:r>
          </w:p>
        </w:tc>
        <w:tc>
          <w:tcPr>
            <w:tcW w:w="3349" w:type="dxa"/>
            <w:gridSpan w:val="5"/>
            <w:tcBorders>
              <w:top w:val="nil"/>
              <w:left w:val="single" w:sz="12" w:space="0" w:color="000000"/>
              <w:bottom w:val="nil"/>
              <w:right w:val="nil"/>
            </w:tcBorders>
          </w:tcPr>
          <w:p w14:paraId="469B8E33" w14:textId="0C83B9DC"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0.0110 </w:t>
            </w:r>
            <w:r w:rsidRPr="00283A2F">
              <w:rPr>
                <w:rFonts w:ascii="Arial" w:eastAsia="Arial" w:hAnsi="Arial" w:cs="Arial"/>
                <w:color w:val="000000"/>
                <w:sz w:val="18"/>
                <w:szCs w:val="22"/>
                <w:lang w:val="en-GB"/>
              </w:rPr>
              <w:tab/>
              <w:t>0.0087</w:t>
            </w:r>
          </w:p>
        </w:tc>
        <w:tc>
          <w:tcPr>
            <w:tcW w:w="1680" w:type="dxa"/>
            <w:gridSpan w:val="2"/>
            <w:tcBorders>
              <w:top w:val="nil"/>
              <w:left w:val="nil"/>
              <w:bottom w:val="nil"/>
              <w:right w:val="single" w:sz="12" w:space="0" w:color="000000"/>
            </w:tcBorders>
          </w:tcPr>
          <w:p w14:paraId="58AB157D" w14:textId="2721AF38"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0.0087</w:t>
            </w:r>
          </w:p>
        </w:tc>
        <w:tc>
          <w:tcPr>
            <w:tcW w:w="1417" w:type="dxa"/>
            <w:tcBorders>
              <w:top w:val="nil"/>
              <w:left w:val="single" w:sz="12" w:space="0" w:color="000000"/>
              <w:bottom w:val="nil"/>
              <w:right w:val="single" w:sz="12" w:space="0" w:color="000000"/>
            </w:tcBorders>
          </w:tcPr>
          <w:p w14:paraId="366449E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94.7217 </w:t>
            </w:r>
          </w:p>
        </w:tc>
      </w:tr>
      <w:tr w:rsidR="004221ED" w:rsidRPr="00283A2F" w14:paraId="0E2CFCF7" w14:textId="77777777" w:rsidTr="004221ED">
        <w:trPr>
          <w:trHeight w:val="276"/>
          <w:jc w:val="center"/>
        </w:trPr>
        <w:tc>
          <w:tcPr>
            <w:tcW w:w="1052" w:type="dxa"/>
            <w:tcBorders>
              <w:top w:val="nil"/>
              <w:left w:val="single" w:sz="12" w:space="0" w:color="000000"/>
              <w:bottom w:val="nil"/>
              <w:right w:val="single" w:sz="12" w:space="0" w:color="000000"/>
            </w:tcBorders>
          </w:tcPr>
          <w:p w14:paraId="1C60C47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17 </w:t>
            </w:r>
          </w:p>
        </w:tc>
        <w:tc>
          <w:tcPr>
            <w:tcW w:w="3349" w:type="dxa"/>
            <w:gridSpan w:val="5"/>
            <w:tcBorders>
              <w:top w:val="nil"/>
              <w:left w:val="single" w:sz="12" w:space="0" w:color="000000"/>
              <w:bottom w:val="nil"/>
              <w:right w:val="nil"/>
            </w:tcBorders>
          </w:tcPr>
          <w:p w14:paraId="475E5FFA" w14:textId="5C1F1A56"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0.0109 </w:t>
            </w:r>
            <w:r w:rsidRPr="00283A2F">
              <w:rPr>
                <w:rFonts w:ascii="Arial" w:eastAsia="Arial" w:hAnsi="Arial" w:cs="Arial"/>
                <w:color w:val="000000"/>
                <w:sz w:val="18"/>
                <w:szCs w:val="22"/>
                <w:lang w:val="en-GB"/>
              </w:rPr>
              <w:tab/>
              <w:t>0.0087</w:t>
            </w:r>
          </w:p>
        </w:tc>
        <w:tc>
          <w:tcPr>
            <w:tcW w:w="1680" w:type="dxa"/>
            <w:gridSpan w:val="2"/>
            <w:tcBorders>
              <w:top w:val="nil"/>
              <w:left w:val="nil"/>
              <w:bottom w:val="nil"/>
              <w:right w:val="single" w:sz="12" w:space="0" w:color="000000"/>
            </w:tcBorders>
          </w:tcPr>
          <w:p w14:paraId="0A94C3A1" w14:textId="524BBE86"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0.0087</w:t>
            </w:r>
          </w:p>
        </w:tc>
        <w:tc>
          <w:tcPr>
            <w:tcW w:w="1417" w:type="dxa"/>
            <w:tcBorders>
              <w:top w:val="nil"/>
              <w:left w:val="single" w:sz="12" w:space="0" w:color="000000"/>
              <w:bottom w:val="nil"/>
              <w:right w:val="single" w:sz="12" w:space="0" w:color="000000"/>
            </w:tcBorders>
          </w:tcPr>
          <w:p w14:paraId="0821A7B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94.0375 </w:t>
            </w:r>
          </w:p>
        </w:tc>
      </w:tr>
      <w:tr w:rsidR="004221ED" w:rsidRPr="00283A2F" w14:paraId="3A228D9E" w14:textId="77777777" w:rsidTr="004221ED">
        <w:trPr>
          <w:trHeight w:val="276"/>
          <w:jc w:val="center"/>
        </w:trPr>
        <w:tc>
          <w:tcPr>
            <w:tcW w:w="1052" w:type="dxa"/>
            <w:tcBorders>
              <w:top w:val="nil"/>
              <w:left w:val="single" w:sz="12" w:space="0" w:color="000000"/>
              <w:bottom w:val="nil"/>
              <w:right w:val="single" w:sz="12" w:space="0" w:color="000000"/>
            </w:tcBorders>
          </w:tcPr>
          <w:p w14:paraId="6EF15A8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18 </w:t>
            </w:r>
          </w:p>
        </w:tc>
        <w:tc>
          <w:tcPr>
            <w:tcW w:w="3349" w:type="dxa"/>
            <w:gridSpan w:val="5"/>
            <w:tcBorders>
              <w:top w:val="nil"/>
              <w:left w:val="single" w:sz="12" w:space="0" w:color="000000"/>
              <w:bottom w:val="nil"/>
              <w:right w:val="nil"/>
            </w:tcBorders>
          </w:tcPr>
          <w:p w14:paraId="3C2A11B5" w14:textId="79E93E33"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0.0108 </w:t>
            </w:r>
            <w:r w:rsidRPr="00283A2F">
              <w:rPr>
                <w:rFonts w:ascii="Arial" w:eastAsia="Arial" w:hAnsi="Arial" w:cs="Arial"/>
                <w:color w:val="000000"/>
                <w:sz w:val="18"/>
                <w:szCs w:val="22"/>
                <w:lang w:val="en-GB"/>
              </w:rPr>
              <w:tab/>
              <w:t>0.0086</w:t>
            </w:r>
          </w:p>
        </w:tc>
        <w:tc>
          <w:tcPr>
            <w:tcW w:w="1680" w:type="dxa"/>
            <w:gridSpan w:val="2"/>
            <w:tcBorders>
              <w:top w:val="nil"/>
              <w:left w:val="nil"/>
              <w:bottom w:val="nil"/>
              <w:right w:val="single" w:sz="12" w:space="0" w:color="000000"/>
            </w:tcBorders>
          </w:tcPr>
          <w:p w14:paraId="34F6168F" w14:textId="3ED909F3"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0.0086</w:t>
            </w:r>
          </w:p>
        </w:tc>
        <w:tc>
          <w:tcPr>
            <w:tcW w:w="1417" w:type="dxa"/>
            <w:tcBorders>
              <w:top w:val="nil"/>
              <w:left w:val="single" w:sz="12" w:space="0" w:color="000000"/>
              <w:bottom w:val="nil"/>
              <w:right w:val="single" w:sz="12" w:space="0" w:color="000000"/>
            </w:tcBorders>
          </w:tcPr>
          <w:p w14:paraId="5FCC429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93.3582 </w:t>
            </w:r>
          </w:p>
        </w:tc>
      </w:tr>
      <w:tr w:rsidR="004221ED" w:rsidRPr="00283A2F" w14:paraId="0CEFB269" w14:textId="77777777" w:rsidTr="004221ED">
        <w:trPr>
          <w:trHeight w:val="276"/>
          <w:jc w:val="center"/>
        </w:trPr>
        <w:tc>
          <w:tcPr>
            <w:tcW w:w="1052" w:type="dxa"/>
            <w:tcBorders>
              <w:top w:val="nil"/>
              <w:left w:val="single" w:sz="12" w:space="0" w:color="000000"/>
              <w:bottom w:val="nil"/>
              <w:right w:val="single" w:sz="12" w:space="0" w:color="000000"/>
            </w:tcBorders>
          </w:tcPr>
          <w:p w14:paraId="5A9FB12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19 </w:t>
            </w:r>
          </w:p>
        </w:tc>
        <w:tc>
          <w:tcPr>
            <w:tcW w:w="3349" w:type="dxa"/>
            <w:gridSpan w:val="5"/>
            <w:tcBorders>
              <w:top w:val="nil"/>
              <w:left w:val="single" w:sz="12" w:space="0" w:color="000000"/>
              <w:bottom w:val="nil"/>
              <w:right w:val="nil"/>
            </w:tcBorders>
          </w:tcPr>
          <w:p w14:paraId="3B5CEFD4" w14:textId="2B36644E"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0.0107 </w:t>
            </w:r>
            <w:r w:rsidRPr="00283A2F">
              <w:rPr>
                <w:rFonts w:ascii="Arial" w:eastAsia="Arial" w:hAnsi="Arial" w:cs="Arial"/>
                <w:color w:val="000000"/>
                <w:sz w:val="18"/>
                <w:szCs w:val="22"/>
                <w:lang w:val="en-GB"/>
              </w:rPr>
              <w:tab/>
              <w:t>0.0085</w:t>
            </w:r>
          </w:p>
        </w:tc>
        <w:tc>
          <w:tcPr>
            <w:tcW w:w="1680" w:type="dxa"/>
            <w:gridSpan w:val="2"/>
            <w:tcBorders>
              <w:top w:val="nil"/>
              <w:left w:val="nil"/>
              <w:bottom w:val="nil"/>
              <w:right w:val="single" w:sz="12" w:space="0" w:color="000000"/>
            </w:tcBorders>
          </w:tcPr>
          <w:p w14:paraId="776961BE" w14:textId="275F7F01"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0.0085</w:t>
            </w:r>
          </w:p>
        </w:tc>
        <w:tc>
          <w:tcPr>
            <w:tcW w:w="1417" w:type="dxa"/>
            <w:tcBorders>
              <w:top w:val="nil"/>
              <w:left w:val="single" w:sz="12" w:space="0" w:color="000000"/>
              <w:bottom w:val="nil"/>
              <w:right w:val="single" w:sz="12" w:space="0" w:color="000000"/>
            </w:tcBorders>
          </w:tcPr>
          <w:p w14:paraId="20D7AC0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92.6838 </w:t>
            </w:r>
          </w:p>
        </w:tc>
      </w:tr>
      <w:tr w:rsidR="004221ED" w:rsidRPr="00283A2F" w14:paraId="6E7521CF" w14:textId="77777777" w:rsidTr="004221ED">
        <w:trPr>
          <w:trHeight w:val="276"/>
          <w:jc w:val="center"/>
        </w:trPr>
        <w:tc>
          <w:tcPr>
            <w:tcW w:w="1052" w:type="dxa"/>
            <w:tcBorders>
              <w:top w:val="nil"/>
              <w:left w:val="single" w:sz="12" w:space="0" w:color="000000"/>
              <w:bottom w:val="nil"/>
              <w:right w:val="single" w:sz="12" w:space="0" w:color="000000"/>
            </w:tcBorders>
          </w:tcPr>
          <w:p w14:paraId="629C112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20 </w:t>
            </w:r>
          </w:p>
        </w:tc>
        <w:tc>
          <w:tcPr>
            <w:tcW w:w="3349" w:type="dxa"/>
            <w:gridSpan w:val="5"/>
            <w:tcBorders>
              <w:top w:val="nil"/>
              <w:left w:val="single" w:sz="12" w:space="0" w:color="000000"/>
              <w:bottom w:val="nil"/>
              <w:right w:val="nil"/>
            </w:tcBorders>
          </w:tcPr>
          <w:p w14:paraId="184AE90D" w14:textId="473EEA53"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0.0107 </w:t>
            </w:r>
            <w:r w:rsidRPr="00283A2F">
              <w:rPr>
                <w:rFonts w:ascii="Arial" w:eastAsia="Arial" w:hAnsi="Arial" w:cs="Arial"/>
                <w:color w:val="000000"/>
                <w:sz w:val="18"/>
                <w:szCs w:val="22"/>
                <w:lang w:val="en-GB"/>
              </w:rPr>
              <w:tab/>
              <w:t>0.0085</w:t>
            </w:r>
          </w:p>
        </w:tc>
        <w:tc>
          <w:tcPr>
            <w:tcW w:w="1680" w:type="dxa"/>
            <w:gridSpan w:val="2"/>
            <w:tcBorders>
              <w:top w:val="nil"/>
              <w:left w:val="nil"/>
              <w:bottom w:val="nil"/>
              <w:right w:val="single" w:sz="12" w:space="0" w:color="000000"/>
            </w:tcBorders>
          </w:tcPr>
          <w:p w14:paraId="0CDB5012" w14:textId="15980708"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0.0085</w:t>
            </w:r>
          </w:p>
        </w:tc>
        <w:tc>
          <w:tcPr>
            <w:tcW w:w="1417" w:type="dxa"/>
            <w:tcBorders>
              <w:top w:val="nil"/>
              <w:left w:val="single" w:sz="12" w:space="0" w:color="000000"/>
              <w:bottom w:val="nil"/>
              <w:right w:val="single" w:sz="12" w:space="0" w:color="000000"/>
            </w:tcBorders>
          </w:tcPr>
          <w:p w14:paraId="549B8CC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92.0143 </w:t>
            </w:r>
          </w:p>
        </w:tc>
      </w:tr>
      <w:tr w:rsidR="004221ED" w:rsidRPr="00283A2F" w14:paraId="6AE94DCB" w14:textId="77777777" w:rsidTr="004221ED">
        <w:trPr>
          <w:trHeight w:val="276"/>
          <w:jc w:val="center"/>
        </w:trPr>
        <w:tc>
          <w:tcPr>
            <w:tcW w:w="1052" w:type="dxa"/>
            <w:tcBorders>
              <w:top w:val="nil"/>
              <w:left w:val="single" w:sz="12" w:space="0" w:color="000000"/>
              <w:bottom w:val="nil"/>
              <w:right w:val="single" w:sz="12" w:space="0" w:color="000000"/>
            </w:tcBorders>
          </w:tcPr>
          <w:p w14:paraId="1E9EE8C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21 </w:t>
            </w:r>
          </w:p>
        </w:tc>
        <w:tc>
          <w:tcPr>
            <w:tcW w:w="3349" w:type="dxa"/>
            <w:gridSpan w:val="5"/>
            <w:tcBorders>
              <w:top w:val="nil"/>
              <w:left w:val="single" w:sz="12" w:space="0" w:color="000000"/>
              <w:bottom w:val="nil"/>
              <w:right w:val="nil"/>
            </w:tcBorders>
          </w:tcPr>
          <w:p w14:paraId="5154E765" w14:textId="2C888AA5"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0.0106 </w:t>
            </w:r>
            <w:r w:rsidRPr="00283A2F">
              <w:rPr>
                <w:rFonts w:ascii="Arial" w:eastAsia="Arial" w:hAnsi="Arial" w:cs="Arial"/>
                <w:color w:val="000000"/>
                <w:sz w:val="18"/>
                <w:szCs w:val="22"/>
                <w:lang w:val="en-GB"/>
              </w:rPr>
              <w:tab/>
              <w:t>0.0084</w:t>
            </w:r>
          </w:p>
        </w:tc>
        <w:tc>
          <w:tcPr>
            <w:tcW w:w="1680" w:type="dxa"/>
            <w:gridSpan w:val="2"/>
            <w:tcBorders>
              <w:top w:val="nil"/>
              <w:left w:val="nil"/>
              <w:bottom w:val="nil"/>
              <w:right w:val="single" w:sz="12" w:space="0" w:color="000000"/>
            </w:tcBorders>
          </w:tcPr>
          <w:p w14:paraId="413DE402" w14:textId="04528431"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0.0084</w:t>
            </w:r>
          </w:p>
        </w:tc>
        <w:tc>
          <w:tcPr>
            <w:tcW w:w="1417" w:type="dxa"/>
            <w:tcBorders>
              <w:top w:val="nil"/>
              <w:left w:val="single" w:sz="12" w:space="0" w:color="000000"/>
              <w:bottom w:val="nil"/>
              <w:right w:val="single" w:sz="12" w:space="0" w:color="000000"/>
            </w:tcBorders>
          </w:tcPr>
          <w:p w14:paraId="7E61042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91.3497 </w:t>
            </w:r>
          </w:p>
        </w:tc>
      </w:tr>
      <w:tr w:rsidR="004221ED" w:rsidRPr="00283A2F" w14:paraId="2324631E" w14:textId="77777777" w:rsidTr="004221ED">
        <w:trPr>
          <w:trHeight w:val="276"/>
          <w:jc w:val="center"/>
        </w:trPr>
        <w:tc>
          <w:tcPr>
            <w:tcW w:w="1052" w:type="dxa"/>
            <w:tcBorders>
              <w:top w:val="nil"/>
              <w:left w:val="single" w:sz="12" w:space="0" w:color="000000"/>
              <w:bottom w:val="nil"/>
              <w:right w:val="single" w:sz="12" w:space="0" w:color="000000"/>
            </w:tcBorders>
          </w:tcPr>
          <w:p w14:paraId="135A47E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22 </w:t>
            </w:r>
          </w:p>
        </w:tc>
        <w:tc>
          <w:tcPr>
            <w:tcW w:w="3349" w:type="dxa"/>
            <w:gridSpan w:val="5"/>
            <w:tcBorders>
              <w:top w:val="nil"/>
              <w:left w:val="single" w:sz="12" w:space="0" w:color="000000"/>
              <w:bottom w:val="nil"/>
              <w:right w:val="nil"/>
            </w:tcBorders>
          </w:tcPr>
          <w:p w14:paraId="09844235" w14:textId="46FBA85A"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0.0105 </w:t>
            </w:r>
            <w:r w:rsidRPr="00283A2F">
              <w:rPr>
                <w:rFonts w:ascii="Arial" w:eastAsia="Arial" w:hAnsi="Arial" w:cs="Arial"/>
                <w:color w:val="000000"/>
                <w:sz w:val="18"/>
                <w:szCs w:val="22"/>
                <w:lang w:val="en-GB"/>
              </w:rPr>
              <w:tab/>
              <w:t>0.0084</w:t>
            </w:r>
          </w:p>
        </w:tc>
        <w:tc>
          <w:tcPr>
            <w:tcW w:w="1680" w:type="dxa"/>
            <w:gridSpan w:val="2"/>
            <w:tcBorders>
              <w:top w:val="nil"/>
              <w:left w:val="nil"/>
              <w:bottom w:val="nil"/>
              <w:right w:val="single" w:sz="12" w:space="0" w:color="000000"/>
            </w:tcBorders>
          </w:tcPr>
          <w:p w14:paraId="31EC98F6" w14:textId="6CA60DCF"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0.0084</w:t>
            </w:r>
          </w:p>
        </w:tc>
        <w:tc>
          <w:tcPr>
            <w:tcW w:w="1417" w:type="dxa"/>
            <w:tcBorders>
              <w:top w:val="nil"/>
              <w:left w:val="single" w:sz="12" w:space="0" w:color="000000"/>
              <w:bottom w:val="nil"/>
              <w:right w:val="single" w:sz="12" w:space="0" w:color="000000"/>
            </w:tcBorders>
          </w:tcPr>
          <w:p w14:paraId="5CB4E79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90.6898 </w:t>
            </w:r>
          </w:p>
        </w:tc>
      </w:tr>
      <w:tr w:rsidR="004221ED" w:rsidRPr="00283A2F" w14:paraId="341DE4AB" w14:textId="77777777" w:rsidTr="004221ED">
        <w:trPr>
          <w:trHeight w:val="276"/>
          <w:jc w:val="center"/>
        </w:trPr>
        <w:tc>
          <w:tcPr>
            <w:tcW w:w="1052" w:type="dxa"/>
            <w:tcBorders>
              <w:top w:val="nil"/>
              <w:left w:val="single" w:sz="12" w:space="0" w:color="000000"/>
              <w:bottom w:val="nil"/>
              <w:right w:val="single" w:sz="12" w:space="0" w:color="000000"/>
            </w:tcBorders>
          </w:tcPr>
          <w:p w14:paraId="45FB4DA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23 </w:t>
            </w:r>
          </w:p>
        </w:tc>
        <w:tc>
          <w:tcPr>
            <w:tcW w:w="3349" w:type="dxa"/>
            <w:gridSpan w:val="5"/>
            <w:tcBorders>
              <w:top w:val="nil"/>
              <w:left w:val="single" w:sz="12" w:space="0" w:color="000000"/>
              <w:bottom w:val="nil"/>
              <w:right w:val="nil"/>
            </w:tcBorders>
          </w:tcPr>
          <w:p w14:paraId="54DE5AF4" w14:textId="3E0F3D2C"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0.0104 </w:t>
            </w:r>
            <w:r w:rsidRPr="00283A2F">
              <w:rPr>
                <w:rFonts w:ascii="Arial" w:eastAsia="Arial" w:hAnsi="Arial" w:cs="Arial"/>
                <w:color w:val="000000"/>
                <w:sz w:val="18"/>
                <w:szCs w:val="22"/>
                <w:lang w:val="en-GB"/>
              </w:rPr>
              <w:tab/>
              <w:t>0.0083</w:t>
            </w:r>
          </w:p>
        </w:tc>
        <w:tc>
          <w:tcPr>
            <w:tcW w:w="1680" w:type="dxa"/>
            <w:gridSpan w:val="2"/>
            <w:tcBorders>
              <w:top w:val="nil"/>
              <w:left w:val="nil"/>
              <w:bottom w:val="nil"/>
              <w:right w:val="single" w:sz="12" w:space="0" w:color="000000"/>
            </w:tcBorders>
          </w:tcPr>
          <w:p w14:paraId="71541C54" w14:textId="396CBF60"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0.0083</w:t>
            </w:r>
          </w:p>
        </w:tc>
        <w:tc>
          <w:tcPr>
            <w:tcW w:w="1417" w:type="dxa"/>
            <w:tcBorders>
              <w:top w:val="nil"/>
              <w:left w:val="single" w:sz="12" w:space="0" w:color="000000"/>
              <w:bottom w:val="nil"/>
              <w:right w:val="single" w:sz="12" w:space="0" w:color="000000"/>
            </w:tcBorders>
          </w:tcPr>
          <w:p w14:paraId="42CFAC9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90.0347 </w:t>
            </w:r>
          </w:p>
        </w:tc>
      </w:tr>
      <w:tr w:rsidR="004221ED" w:rsidRPr="00283A2F" w14:paraId="6347888A" w14:textId="77777777" w:rsidTr="004221ED">
        <w:trPr>
          <w:trHeight w:val="276"/>
          <w:jc w:val="center"/>
        </w:trPr>
        <w:tc>
          <w:tcPr>
            <w:tcW w:w="1052" w:type="dxa"/>
            <w:tcBorders>
              <w:top w:val="nil"/>
              <w:left w:val="single" w:sz="12" w:space="0" w:color="000000"/>
              <w:bottom w:val="nil"/>
              <w:right w:val="single" w:sz="12" w:space="0" w:color="000000"/>
            </w:tcBorders>
          </w:tcPr>
          <w:p w14:paraId="79DA419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24 </w:t>
            </w:r>
          </w:p>
        </w:tc>
        <w:tc>
          <w:tcPr>
            <w:tcW w:w="3349" w:type="dxa"/>
            <w:gridSpan w:val="5"/>
            <w:tcBorders>
              <w:top w:val="nil"/>
              <w:left w:val="single" w:sz="12" w:space="0" w:color="000000"/>
              <w:bottom w:val="nil"/>
              <w:right w:val="nil"/>
            </w:tcBorders>
          </w:tcPr>
          <w:p w14:paraId="45135D61" w14:textId="4E422202"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0.0104 </w:t>
            </w:r>
            <w:r w:rsidRPr="00283A2F">
              <w:rPr>
                <w:rFonts w:ascii="Arial" w:eastAsia="Arial" w:hAnsi="Arial" w:cs="Arial"/>
                <w:color w:val="000000"/>
                <w:sz w:val="18"/>
                <w:szCs w:val="22"/>
                <w:lang w:val="en-GB"/>
              </w:rPr>
              <w:tab/>
              <w:t>0.0082</w:t>
            </w:r>
          </w:p>
        </w:tc>
        <w:tc>
          <w:tcPr>
            <w:tcW w:w="1680" w:type="dxa"/>
            <w:gridSpan w:val="2"/>
            <w:tcBorders>
              <w:top w:val="nil"/>
              <w:left w:val="nil"/>
              <w:bottom w:val="nil"/>
              <w:right w:val="single" w:sz="12" w:space="0" w:color="000000"/>
            </w:tcBorders>
          </w:tcPr>
          <w:p w14:paraId="12F22124" w14:textId="1BF6A569"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0.0082</w:t>
            </w:r>
          </w:p>
        </w:tc>
        <w:tc>
          <w:tcPr>
            <w:tcW w:w="1417" w:type="dxa"/>
            <w:tcBorders>
              <w:top w:val="nil"/>
              <w:left w:val="single" w:sz="12" w:space="0" w:color="000000"/>
              <w:bottom w:val="nil"/>
              <w:right w:val="single" w:sz="12" w:space="0" w:color="000000"/>
            </w:tcBorders>
          </w:tcPr>
          <w:p w14:paraId="6DEE1FD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89.3844 </w:t>
            </w:r>
          </w:p>
        </w:tc>
      </w:tr>
      <w:tr w:rsidR="004221ED" w:rsidRPr="00283A2F" w14:paraId="19182FA5" w14:textId="77777777" w:rsidTr="004221ED">
        <w:trPr>
          <w:trHeight w:val="276"/>
          <w:jc w:val="center"/>
        </w:trPr>
        <w:tc>
          <w:tcPr>
            <w:tcW w:w="1052" w:type="dxa"/>
            <w:tcBorders>
              <w:top w:val="nil"/>
              <w:left w:val="single" w:sz="12" w:space="0" w:color="000000"/>
              <w:bottom w:val="nil"/>
              <w:right w:val="single" w:sz="12" w:space="0" w:color="000000"/>
            </w:tcBorders>
          </w:tcPr>
          <w:p w14:paraId="4A4DFA7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25 </w:t>
            </w:r>
          </w:p>
        </w:tc>
        <w:tc>
          <w:tcPr>
            <w:tcW w:w="3349" w:type="dxa"/>
            <w:gridSpan w:val="5"/>
            <w:tcBorders>
              <w:top w:val="nil"/>
              <w:left w:val="single" w:sz="12" w:space="0" w:color="000000"/>
              <w:bottom w:val="nil"/>
              <w:right w:val="nil"/>
            </w:tcBorders>
          </w:tcPr>
          <w:p w14:paraId="2C8E6306" w14:textId="0757580C"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0.0103 </w:t>
            </w:r>
            <w:r w:rsidRPr="00283A2F">
              <w:rPr>
                <w:rFonts w:ascii="Arial" w:eastAsia="Arial" w:hAnsi="Arial" w:cs="Arial"/>
                <w:color w:val="000000"/>
                <w:sz w:val="18"/>
                <w:szCs w:val="22"/>
                <w:lang w:val="en-GB"/>
              </w:rPr>
              <w:tab/>
              <w:t>0.0082</w:t>
            </w:r>
          </w:p>
        </w:tc>
        <w:tc>
          <w:tcPr>
            <w:tcW w:w="1680" w:type="dxa"/>
            <w:gridSpan w:val="2"/>
            <w:tcBorders>
              <w:top w:val="nil"/>
              <w:left w:val="nil"/>
              <w:bottom w:val="nil"/>
              <w:right w:val="single" w:sz="12" w:space="0" w:color="000000"/>
            </w:tcBorders>
          </w:tcPr>
          <w:p w14:paraId="6D79B511" w14:textId="60347752"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0.0082</w:t>
            </w:r>
          </w:p>
        </w:tc>
        <w:tc>
          <w:tcPr>
            <w:tcW w:w="1417" w:type="dxa"/>
            <w:tcBorders>
              <w:top w:val="nil"/>
              <w:left w:val="single" w:sz="12" w:space="0" w:color="000000"/>
              <w:bottom w:val="nil"/>
              <w:right w:val="single" w:sz="12" w:space="0" w:color="000000"/>
            </w:tcBorders>
          </w:tcPr>
          <w:p w14:paraId="71244FD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88.7387 </w:t>
            </w:r>
          </w:p>
        </w:tc>
      </w:tr>
      <w:tr w:rsidR="004221ED" w:rsidRPr="00283A2F" w14:paraId="1AF00330" w14:textId="77777777" w:rsidTr="004221ED">
        <w:trPr>
          <w:trHeight w:val="276"/>
          <w:jc w:val="center"/>
        </w:trPr>
        <w:tc>
          <w:tcPr>
            <w:tcW w:w="1052" w:type="dxa"/>
            <w:tcBorders>
              <w:top w:val="nil"/>
              <w:left w:val="single" w:sz="12" w:space="0" w:color="000000"/>
              <w:bottom w:val="nil"/>
              <w:right w:val="single" w:sz="12" w:space="0" w:color="000000"/>
            </w:tcBorders>
          </w:tcPr>
          <w:p w14:paraId="4FE8918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26 </w:t>
            </w:r>
          </w:p>
        </w:tc>
        <w:tc>
          <w:tcPr>
            <w:tcW w:w="3349" w:type="dxa"/>
            <w:gridSpan w:val="5"/>
            <w:tcBorders>
              <w:top w:val="nil"/>
              <w:left w:val="single" w:sz="12" w:space="0" w:color="000000"/>
              <w:bottom w:val="nil"/>
              <w:right w:val="nil"/>
            </w:tcBorders>
          </w:tcPr>
          <w:p w14:paraId="2822BD0F" w14:textId="7E8C3643"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0.0102 </w:t>
            </w:r>
            <w:r w:rsidRPr="00283A2F">
              <w:rPr>
                <w:rFonts w:ascii="Arial" w:eastAsia="Arial" w:hAnsi="Arial" w:cs="Arial"/>
                <w:color w:val="000000"/>
                <w:sz w:val="18"/>
                <w:szCs w:val="22"/>
                <w:lang w:val="en-GB"/>
              </w:rPr>
              <w:tab/>
              <w:t>0.0081</w:t>
            </w:r>
          </w:p>
        </w:tc>
        <w:tc>
          <w:tcPr>
            <w:tcW w:w="1680" w:type="dxa"/>
            <w:gridSpan w:val="2"/>
            <w:tcBorders>
              <w:top w:val="nil"/>
              <w:left w:val="nil"/>
              <w:bottom w:val="nil"/>
              <w:right w:val="single" w:sz="12" w:space="0" w:color="000000"/>
            </w:tcBorders>
          </w:tcPr>
          <w:p w14:paraId="57BBAEF5" w14:textId="57D27E3F"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0.0081</w:t>
            </w:r>
          </w:p>
        </w:tc>
        <w:tc>
          <w:tcPr>
            <w:tcW w:w="1417" w:type="dxa"/>
            <w:tcBorders>
              <w:top w:val="nil"/>
              <w:left w:val="single" w:sz="12" w:space="0" w:color="000000"/>
              <w:bottom w:val="nil"/>
              <w:right w:val="single" w:sz="12" w:space="0" w:color="000000"/>
            </w:tcBorders>
          </w:tcPr>
          <w:p w14:paraId="5633C3E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88.0977 </w:t>
            </w:r>
          </w:p>
        </w:tc>
      </w:tr>
      <w:tr w:rsidR="004221ED" w:rsidRPr="00283A2F" w14:paraId="567FAD50" w14:textId="77777777" w:rsidTr="004221ED">
        <w:trPr>
          <w:trHeight w:val="276"/>
          <w:jc w:val="center"/>
        </w:trPr>
        <w:tc>
          <w:tcPr>
            <w:tcW w:w="1052" w:type="dxa"/>
            <w:tcBorders>
              <w:top w:val="nil"/>
              <w:left w:val="single" w:sz="12" w:space="0" w:color="000000"/>
              <w:bottom w:val="nil"/>
              <w:right w:val="single" w:sz="12" w:space="0" w:color="000000"/>
            </w:tcBorders>
          </w:tcPr>
          <w:p w14:paraId="04B702B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27 </w:t>
            </w:r>
          </w:p>
        </w:tc>
        <w:tc>
          <w:tcPr>
            <w:tcW w:w="3349" w:type="dxa"/>
            <w:gridSpan w:val="5"/>
            <w:tcBorders>
              <w:top w:val="nil"/>
              <w:left w:val="single" w:sz="12" w:space="0" w:color="000000"/>
              <w:bottom w:val="nil"/>
              <w:right w:val="nil"/>
            </w:tcBorders>
          </w:tcPr>
          <w:p w14:paraId="7BF0A5E8" w14:textId="09357F8F"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0.0044 </w:t>
            </w:r>
            <w:r w:rsidRPr="00283A2F">
              <w:rPr>
                <w:rFonts w:ascii="Arial" w:eastAsia="Arial" w:hAnsi="Arial" w:cs="Arial"/>
                <w:color w:val="000000"/>
                <w:sz w:val="18"/>
                <w:szCs w:val="22"/>
                <w:lang w:val="en-GB"/>
              </w:rPr>
              <w:tab/>
              <w:t>0.0081</w:t>
            </w:r>
          </w:p>
        </w:tc>
        <w:tc>
          <w:tcPr>
            <w:tcW w:w="1680" w:type="dxa"/>
            <w:gridSpan w:val="2"/>
            <w:tcBorders>
              <w:top w:val="nil"/>
              <w:left w:val="nil"/>
              <w:bottom w:val="nil"/>
              <w:right w:val="single" w:sz="12" w:space="0" w:color="000000"/>
            </w:tcBorders>
          </w:tcPr>
          <w:p w14:paraId="5A19BDA6" w14:textId="41422196"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0.0081</w:t>
            </w:r>
          </w:p>
        </w:tc>
        <w:tc>
          <w:tcPr>
            <w:tcW w:w="1417" w:type="dxa"/>
            <w:tcBorders>
              <w:top w:val="nil"/>
              <w:left w:val="single" w:sz="12" w:space="0" w:color="000000"/>
              <w:bottom w:val="nil"/>
              <w:right w:val="single" w:sz="12" w:space="0" w:color="000000"/>
            </w:tcBorders>
          </w:tcPr>
          <w:p w14:paraId="288D79A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68.3669 </w:t>
            </w:r>
          </w:p>
        </w:tc>
      </w:tr>
      <w:tr w:rsidR="004221ED" w:rsidRPr="00283A2F" w14:paraId="3CB9F532" w14:textId="77777777" w:rsidTr="004221ED">
        <w:trPr>
          <w:trHeight w:val="276"/>
          <w:jc w:val="center"/>
        </w:trPr>
        <w:tc>
          <w:tcPr>
            <w:tcW w:w="1052" w:type="dxa"/>
            <w:tcBorders>
              <w:top w:val="nil"/>
              <w:left w:val="single" w:sz="12" w:space="0" w:color="000000"/>
              <w:bottom w:val="nil"/>
              <w:right w:val="single" w:sz="12" w:space="0" w:color="000000"/>
            </w:tcBorders>
          </w:tcPr>
          <w:p w14:paraId="7B28CD1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28 </w:t>
            </w:r>
          </w:p>
        </w:tc>
        <w:tc>
          <w:tcPr>
            <w:tcW w:w="3349" w:type="dxa"/>
            <w:gridSpan w:val="5"/>
            <w:tcBorders>
              <w:top w:val="nil"/>
              <w:left w:val="single" w:sz="12" w:space="0" w:color="000000"/>
              <w:bottom w:val="nil"/>
              <w:right w:val="nil"/>
            </w:tcBorders>
          </w:tcPr>
          <w:p w14:paraId="67521027" w14:textId="014F853B"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0.0044 </w:t>
            </w:r>
            <w:r w:rsidRPr="00283A2F">
              <w:rPr>
                <w:rFonts w:ascii="Arial" w:eastAsia="Arial" w:hAnsi="Arial" w:cs="Arial"/>
                <w:color w:val="000000"/>
                <w:sz w:val="18"/>
                <w:szCs w:val="22"/>
                <w:lang w:val="en-GB"/>
              </w:rPr>
              <w:tab/>
              <w:t>0.0080</w:t>
            </w:r>
          </w:p>
        </w:tc>
        <w:tc>
          <w:tcPr>
            <w:tcW w:w="1680" w:type="dxa"/>
            <w:gridSpan w:val="2"/>
            <w:tcBorders>
              <w:top w:val="nil"/>
              <w:left w:val="nil"/>
              <w:bottom w:val="nil"/>
              <w:right w:val="single" w:sz="12" w:space="0" w:color="000000"/>
            </w:tcBorders>
          </w:tcPr>
          <w:p w14:paraId="5242859A" w14:textId="210F4425"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0.0080</w:t>
            </w:r>
          </w:p>
        </w:tc>
        <w:tc>
          <w:tcPr>
            <w:tcW w:w="1417" w:type="dxa"/>
            <w:tcBorders>
              <w:top w:val="nil"/>
              <w:left w:val="single" w:sz="12" w:space="0" w:color="000000"/>
              <w:bottom w:val="nil"/>
              <w:right w:val="single" w:sz="12" w:space="0" w:color="000000"/>
            </w:tcBorders>
          </w:tcPr>
          <w:p w14:paraId="5D0C523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67.8705 </w:t>
            </w:r>
          </w:p>
        </w:tc>
      </w:tr>
      <w:tr w:rsidR="004221ED" w:rsidRPr="00283A2F" w14:paraId="0573E1E2" w14:textId="77777777" w:rsidTr="004221ED">
        <w:trPr>
          <w:trHeight w:val="276"/>
          <w:jc w:val="center"/>
        </w:trPr>
        <w:tc>
          <w:tcPr>
            <w:tcW w:w="1052" w:type="dxa"/>
            <w:tcBorders>
              <w:top w:val="nil"/>
              <w:left w:val="single" w:sz="12" w:space="0" w:color="000000"/>
              <w:bottom w:val="nil"/>
              <w:right w:val="single" w:sz="12" w:space="0" w:color="000000"/>
            </w:tcBorders>
          </w:tcPr>
          <w:p w14:paraId="45005F5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29 </w:t>
            </w:r>
          </w:p>
        </w:tc>
        <w:tc>
          <w:tcPr>
            <w:tcW w:w="3349" w:type="dxa"/>
            <w:gridSpan w:val="5"/>
            <w:tcBorders>
              <w:top w:val="nil"/>
              <w:left w:val="single" w:sz="12" w:space="0" w:color="000000"/>
              <w:bottom w:val="nil"/>
              <w:right w:val="nil"/>
            </w:tcBorders>
          </w:tcPr>
          <w:p w14:paraId="3A57A20B" w14:textId="1D9D9A1F"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0.0043 </w:t>
            </w:r>
            <w:r w:rsidRPr="00283A2F">
              <w:rPr>
                <w:rFonts w:ascii="Arial" w:eastAsia="Arial" w:hAnsi="Arial" w:cs="Arial"/>
                <w:color w:val="000000"/>
                <w:sz w:val="18"/>
                <w:szCs w:val="22"/>
                <w:lang w:val="en-GB"/>
              </w:rPr>
              <w:tab/>
              <w:t>0.0079</w:t>
            </w:r>
          </w:p>
        </w:tc>
        <w:tc>
          <w:tcPr>
            <w:tcW w:w="1680" w:type="dxa"/>
            <w:gridSpan w:val="2"/>
            <w:tcBorders>
              <w:top w:val="nil"/>
              <w:left w:val="nil"/>
              <w:bottom w:val="nil"/>
              <w:right w:val="single" w:sz="12" w:space="0" w:color="000000"/>
            </w:tcBorders>
          </w:tcPr>
          <w:p w14:paraId="4EF0545D" w14:textId="61B6124F"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0.0079</w:t>
            </w:r>
          </w:p>
        </w:tc>
        <w:tc>
          <w:tcPr>
            <w:tcW w:w="1417" w:type="dxa"/>
            <w:tcBorders>
              <w:top w:val="nil"/>
              <w:left w:val="single" w:sz="12" w:space="0" w:color="000000"/>
              <w:bottom w:val="nil"/>
              <w:right w:val="single" w:sz="12" w:space="0" w:color="000000"/>
            </w:tcBorders>
          </w:tcPr>
          <w:p w14:paraId="74E161D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67.3777 </w:t>
            </w:r>
          </w:p>
        </w:tc>
      </w:tr>
      <w:tr w:rsidR="004221ED" w:rsidRPr="00283A2F" w14:paraId="48E84693" w14:textId="77777777" w:rsidTr="004221ED">
        <w:trPr>
          <w:trHeight w:val="276"/>
          <w:jc w:val="center"/>
        </w:trPr>
        <w:tc>
          <w:tcPr>
            <w:tcW w:w="1052" w:type="dxa"/>
            <w:tcBorders>
              <w:top w:val="nil"/>
              <w:left w:val="single" w:sz="12" w:space="0" w:color="000000"/>
              <w:bottom w:val="nil"/>
              <w:right w:val="single" w:sz="12" w:space="0" w:color="000000"/>
            </w:tcBorders>
          </w:tcPr>
          <w:p w14:paraId="49AD4DF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30 </w:t>
            </w:r>
          </w:p>
        </w:tc>
        <w:tc>
          <w:tcPr>
            <w:tcW w:w="3349" w:type="dxa"/>
            <w:gridSpan w:val="5"/>
            <w:tcBorders>
              <w:top w:val="nil"/>
              <w:left w:val="single" w:sz="12" w:space="0" w:color="000000"/>
              <w:bottom w:val="nil"/>
              <w:right w:val="nil"/>
            </w:tcBorders>
          </w:tcPr>
          <w:p w14:paraId="1895567A" w14:textId="04F60656"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0.0043 </w:t>
            </w:r>
            <w:r w:rsidRPr="00283A2F">
              <w:rPr>
                <w:rFonts w:ascii="Arial" w:eastAsia="Arial" w:hAnsi="Arial" w:cs="Arial"/>
                <w:color w:val="000000"/>
                <w:sz w:val="18"/>
                <w:szCs w:val="22"/>
                <w:lang w:val="en-GB"/>
              </w:rPr>
              <w:tab/>
              <w:t>0.0079</w:t>
            </w:r>
          </w:p>
        </w:tc>
        <w:tc>
          <w:tcPr>
            <w:tcW w:w="1680" w:type="dxa"/>
            <w:gridSpan w:val="2"/>
            <w:tcBorders>
              <w:top w:val="nil"/>
              <w:left w:val="nil"/>
              <w:bottom w:val="nil"/>
              <w:right w:val="single" w:sz="12" w:space="0" w:color="000000"/>
            </w:tcBorders>
          </w:tcPr>
          <w:p w14:paraId="342333F4" w14:textId="20E95CDC"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0.0079</w:t>
            </w:r>
          </w:p>
        </w:tc>
        <w:tc>
          <w:tcPr>
            <w:tcW w:w="1417" w:type="dxa"/>
            <w:tcBorders>
              <w:top w:val="nil"/>
              <w:left w:val="single" w:sz="12" w:space="0" w:color="000000"/>
              <w:bottom w:val="nil"/>
              <w:right w:val="single" w:sz="12" w:space="0" w:color="000000"/>
            </w:tcBorders>
          </w:tcPr>
          <w:p w14:paraId="458CE2D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66.8885 </w:t>
            </w:r>
          </w:p>
        </w:tc>
      </w:tr>
      <w:tr w:rsidR="004221ED" w:rsidRPr="00283A2F" w14:paraId="32E32F24" w14:textId="77777777" w:rsidTr="004221ED">
        <w:trPr>
          <w:trHeight w:val="276"/>
          <w:jc w:val="center"/>
        </w:trPr>
        <w:tc>
          <w:tcPr>
            <w:tcW w:w="1052" w:type="dxa"/>
            <w:tcBorders>
              <w:top w:val="nil"/>
              <w:left w:val="single" w:sz="12" w:space="0" w:color="000000"/>
              <w:bottom w:val="nil"/>
              <w:right w:val="single" w:sz="12" w:space="0" w:color="000000"/>
            </w:tcBorders>
          </w:tcPr>
          <w:p w14:paraId="11E84CC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31 </w:t>
            </w:r>
          </w:p>
        </w:tc>
        <w:tc>
          <w:tcPr>
            <w:tcW w:w="3349" w:type="dxa"/>
            <w:gridSpan w:val="5"/>
            <w:tcBorders>
              <w:top w:val="nil"/>
              <w:left w:val="single" w:sz="12" w:space="0" w:color="000000"/>
              <w:bottom w:val="nil"/>
              <w:right w:val="nil"/>
            </w:tcBorders>
          </w:tcPr>
          <w:p w14:paraId="17D5F377" w14:textId="413F594B"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0.0043 </w:t>
            </w:r>
            <w:r w:rsidRPr="00283A2F">
              <w:rPr>
                <w:rFonts w:ascii="Arial" w:eastAsia="Arial" w:hAnsi="Arial" w:cs="Arial"/>
                <w:color w:val="000000"/>
                <w:sz w:val="18"/>
                <w:szCs w:val="22"/>
                <w:lang w:val="en-GB"/>
              </w:rPr>
              <w:tab/>
              <w:t>0.0078</w:t>
            </w:r>
          </w:p>
        </w:tc>
        <w:tc>
          <w:tcPr>
            <w:tcW w:w="1680" w:type="dxa"/>
            <w:gridSpan w:val="2"/>
            <w:tcBorders>
              <w:top w:val="nil"/>
              <w:left w:val="nil"/>
              <w:bottom w:val="nil"/>
              <w:right w:val="single" w:sz="12" w:space="0" w:color="000000"/>
            </w:tcBorders>
          </w:tcPr>
          <w:p w14:paraId="05E9E42A" w14:textId="339C1693"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0.0078</w:t>
            </w:r>
          </w:p>
        </w:tc>
        <w:tc>
          <w:tcPr>
            <w:tcW w:w="1417" w:type="dxa"/>
            <w:tcBorders>
              <w:top w:val="nil"/>
              <w:left w:val="single" w:sz="12" w:space="0" w:color="000000"/>
              <w:bottom w:val="nil"/>
              <w:right w:val="single" w:sz="12" w:space="0" w:color="000000"/>
            </w:tcBorders>
          </w:tcPr>
          <w:p w14:paraId="78E2E11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66.4028 </w:t>
            </w:r>
          </w:p>
        </w:tc>
      </w:tr>
      <w:tr w:rsidR="004221ED" w:rsidRPr="00283A2F" w14:paraId="6DB028FF" w14:textId="77777777" w:rsidTr="004221ED">
        <w:trPr>
          <w:trHeight w:val="276"/>
          <w:jc w:val="center"/>
        </w:trPr>
        <w:tc>
          <w:tcPr>
            <w:tcW w:w="1052" w:type="dxa"/>
            <w:tcBorders>
              <w:top w:val="nil"/>
              <w:left w:val="single" w:sz="12" w:space="0" w:color="000000"/>
              <w:bottom w:val="nil"/>
              <w:right w:val="single" w:sz="12" w:space="0" w:color="000000"/>
            </w:tcBorders>
          </w:tcPr>
          <w:p w14:paraId="509439A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32 </w:t>
            </w:r>
          </w:p>
        </w:tc>
        <w:tc>
          <w:tcPr>
            <w:tcW w:w="3349" w:type="dxa"/>
            <w:gridSpan w:val="5"/>
            <w:tcBorders>
              <w:top w:val="nil"/>
              <w:left w:val="single" w:sz="12" w:space="0" w:color="000000"/>
              <w:bottom w:val="nil"/>
              <w:right w:val="nil"/>
            </w:tcBorders>
          </w:tcPr>
          <w:p w14:paraId="61741FF1" w14:textId="6A8FF1FA"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0.0043 </w:t>
            </w:r>
            <w:r w:rsidRPr="00283A2F">
              <w:rPr>
                <w:rFonts w:ascii="Arial" w:eastAsia="Arial" w:hAnsi="Arial" w:cs="Arial"/>
                <w:color w:val="000000"/>
                <w:sz w:val="18"/>
                <w:szCs w:val="22"/>
                <w:lang w:val="en-GB"/>
              </w:rPr>
              <w:tab/>
              <w:t>0.0078</w:t>
            </w:r>
          </w:p>
        </w:tc>
        <w:tc>
          <w:tcPr>
            <w:tcW w:w="1680" w:type="dxa"/>
            <w:gridSpan w:val="2"/>
            <w:tcBorders>
              <w:top w:val="nil"/>
              <w:left w:val="nil"/>
              <w:bottom w:val="nil"/>
              <w:right w:val="single" w:sz="12" w:space="0" w:color="000000"/>
            </w:tcBorders>
          </w:tcPr>
          <w:p w14:paraId="3EFA58D0" w14:textId="061AD727"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0.0078</w:t>
            </w:r>
          </w:p>
        </w:tc>
        <w:tc>
          <w:tcPr>
            <w:tcW w:w="1417" w:type="dxa"/>
            <w:tcBorders>
              <w:top w:val="nil"/>
              <w:left w:val="single" w:sz="12" w:space="0" w:color="000000"/>
              <w:bottom w:val="nil"/>
              <w:right w:val="single" w:sz="12" w:space="0" w:color="000000"/>
            </w:tcBorders>
          </w:tcPr>
          <w:p w14:paraId="252DEB7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65.9207 </w:t>
            </w:r>
          </w:p>
        </w:tc>
      </w:tr>
      <w:tr w:rsidR="004221ED" w:rsidRPr="00283A2F" w14:paraId="03F0B2CC" w14:textId="77777777" w:rsidTr="004221ED">
        <w:trPr>
          <w:trHeight w:val="276"/>
          <w:jc w:val="center"/>
        </w:trPr>
        <w:tc>
          <w:tcPr>
            <w:tcW w:w="1052" w:type="dxa"/>
            <w:tcBorders>
              <w:top w:val="nil"/>
              <w:left w:val="single" w:sz="12" w:space="0" w:color="000000"/>
              <w:bottom w:val="nil"/>
              <w:right w:val="single" w:sz="12" w:space="0" w:color="000000"/>
            </w:tcBorders>
          </w:tcPr>
          <w:p w14:paraId="1A21B1E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33 </w:t>
            </w:r>
          </w:p>
        </w:tc>
        <w:tc>
          <w:tcPr>
            <w:tcW w:w="3349" w:type="dxa"/>
            <w:gridSpan w:val="5"/>
            <w:tcBorders>
              <w:top w:val="nil"/>
              <w:left w:val="single" w:sz="12" w:space="0" w:color="000000"/>
              <w:bottom w:val="nil"/>
              <w:right w:val="nil"/>
            </w:tcBorders>
          </w:tcPr>
          <w:p w14:paraId="19B1C64E" w14:textId="344CA1E9" w:rsidR="00F777AC" w:rsidRPr="00283A2F" w:rsidRDefault="00F777AC" w:rsidP="004221ED">
            <w:pPr>
              <w:tabs>
                <w:tab w:val="center" w:pos="337"/>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0.0095 </w:t>
            </w:r>
            <w:r w:rsidRPr="00283A2F">
              <w:rPr>
                <w:rFonts w:ascii="Arial" w:eastAsia="Arial" w:hAnsi="Arial" w:cs="Arial"/>
                <w:color w:val="000000"/>
                <w:sz w:val="18"/>
                <w:szCs w:val="22"/>
                <w:lang w:val="en-GB"/>
              </w:rPr>
              <w:tab/>
              <w:t>0.0077</w:t>
            </w:r>
          </w:p>
        </w:tc>
        <w:tc>
          <w:tcPr>
            <w:tcW w:w="1680" w:type="dxa"/>
            <w:gridSpan w:val="2"/>
            <w:tcBorders>
              <w:top w:val="nil"/>
              <w:left w:val="nil"/>
              <w:bottom w:val="nil"/>
              <w:right w:val="single" w:sz="12" w:space="0" w:color="000000"/>
            </w:tcBorders>
          </w:tcPr>
          <w:p w14:paraId="54114F57" w14:textId="4EBCAD29"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0.0077</w:t>
            </w:r>
          </w:p>
        </w:tc>
        <w:tc>
          <w:tcPr>
            <w:tcW w:w="1417" w:type="dxa"/>
            <w:tcBorders>
              <w:top w:val="nil"/>
              <w:left w:val="single" w:sz="12" w:space="0" w:color="000000"/>
              <w:bottom w:val="nil"/>
              <w:right w:val="single" w:sz="12" w:space="0" w:color="000000"/>
            </w:tcBorders>
          </w:tcPr>
          <w:p w14:paraId="371D8E8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83.1047 </w:t>
            </w:r>
          </w:p>
        </w:tc>
      </w:tr>
      <w:tr w:rsidR="004221ED" w:rsidRPr="00283A2F" w14:paraId="2295D48C" w14:textId="77777777" w:rsidTr="004221ED">
        <w:trPr>
          <w:trHeight w:val="276"/>
          <w:jc w:val="center"/>
        </w:trPr>
        <w:tc>
          <w:tcPr>
            <w:tcW w:w="1052" w:type="dxa"/>
            <w:tcBorders>
              <w:top w:val="nil"/>
              <w:left w:val="single" w:sz="12" w:space="0" w:color="000000"/>
              <w:bottom w:val="nil"/>
              <w:right w:val="single" w:sz="12" w:space="0" w:color="000000"/>
            </w:tcBorders>
          </w:tcPr>
          <w:p w14:paraId="4407FDF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34 </w:t>
            </w:r>
          </w:p>
        </w:tc>
        <w:tc>
          <w:tcPr>
            <w:tcW w:w="3349" w:type="dxa"/>
            <w:gridSpan w:val="5"/>
            <w:tcBorders>
              <w:top w:val="nil"/>
              <w:left w:val="single" w:sz="12" w:space="0" w:color="000000"/>
              <w:bottom w:val="nil"/>
              <w:right w:val="nil"/>
            </w:tcBorders>
          </w:tcPr>
          <w:p w14:paraId="01A70656" w14:textId="53F80AF6"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0.0095 </w:t>
            </w:r>
            <w:r w:rsidRPr="00283A2F">
              <w:rPr>
                <w:rFonts w:ascii="Arial" w:eastAsia="Arial" w:hAnsi="Arial" w:cs="Arial"/>
                <w:color w:val="000000"/>
                <w:sz w:val="18"/>
                <w:szCs w:val="22"/>
                <w:lang w:val="en-GB"/>
              </w:rPr>
              <w:tab/>
              <w:t>0.0076</w:t>
            </w:r>
          </w:p>
        </w:tc>
        <w:tc>
          <w:tcPr>
            <w:tcW w:w="1680" w:type="dxa"/>
            <w:gridSpan w:val="2"/>
            <w:tcBorders>
              <w:top w:val="nil"/>
              <w:left w:val="nil"/>
              <w:bottom w:val="nil"/>
              <w:right w:val="single" w:sz="12" w:space="0" w:color="000000"/>
            </w:tcBorders>
          </w:tcPr>
          <w:p w14:paraId="7FAAD2A7" w14:textId="374BEE5D"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0.0076</w:t>
            </w:r>
          </w:p>
        </w:tc>
        <w:tc>
          <w:tcPr>
            <w:tcW w:w="1417" w:type="dxa"/>
            <w:tcBorders>
              <w:top w:val="nil"/>
              <w:left w:val="single" w:sz="12" w:space="0" w:color="000000"/>
              <w:bottom w:val="nil"/>
              <w:right w:val="single" w:sz="12" w:space="0" w:color="000000"/>
            </w:tcBorders>
          </w:tcPr>
          <w:p w14:paraId="5760407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82.5044 </w:t>
            </w:r>
          </w:p>
        </w:tc>
      </w:tr>
      <w:tr w:rsidR="004221ED" w:rsidRPr="00283A2F" w14:paraId="708EFBDC" w14:textId="77777777" w:rsidTr="004221ED">
        <w:trPr>
          <w:trHeight w:val="276"/>
          <w:jc w:val="center"/>
        </w:trPr>
        <w:tc>
          <w:tcPr>
            <w:tcW w:w="1052" w:type="dxa"/>
            <w:tcBorders>
              <w:top w:val="nil"/>
              <w:left w:val="single" w:sz="12" w:space="0" w:color="000000"/>
              <w:bottom w:val="nil"/>
              <w:right w:val="single" w:sz="12" w:space="0" w:color="000000"/>
            </w:tcBorders>
          </w:tcPr>
          <w:p w14:paraId="6907C4F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35 </w:t>
            </w:r>
          </w:p>
        </w:tc>
        <w:tc>
          <w:tcPr>
            <w:tcW w:w="3349" w:type="dxa"/>
            <w:gridSpan w:val="5"/>
            <w:tcBorders>
              <w:top w:val="nil"/>
              <w:left w:val="single" w:sz="12" w:space="0" w:color="000000"/>
              <w:bottom w:val="nil"/>
              <w:right w:val="nil"/>
            </w:tcBorders>
          </w:tcPr>
          <w:p w14:paraId="6A1D1EB6" w14:textId="607B9768"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0.0041 </w:t>
            </w:r>
            <w:r w:rsidRPr="00283A2F">
              <w:rPr>
                <w:rFonts w:ascii="Arial" w:eastAsia="Arial" w:hAnsi="Arial" w:cs="Arial"/>
                <w:color w:val="000000"/>
                <w:sz w:val="18"/>
                <w:szCs w:val="22"/>
                <w:lang w:val="en-GB"/>
              </w:rPr>
              <w:tab/>
              <w:t>0.0076</w:t>
            </w:r>
          </w:p>
        </w:tc>
        <w:tc>
          <w:tcPr>
            <w:tcW w:w="1680" w:type="dxa"/>
            <w:gridSpan w:val="2"/>
            <w:tcBorders>
              <w:top w:val="nil"/>
              <w:left w:val="nil"/>
              <w:bottom w:val="nil"/>
              <w:right w:val="single" w:sz="12" w:space="0" w:color="000000"/>
            </w:tcBorders>
          </w:tcPr>
          <w:p w14:paraId="7A300F2B" w14:textId="770431E9"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0.0076</w:t>
            </w:r>
          </w:p>
        </w:tc>
        <w:tc>
          <w:tcPr>
            <w:tcW w:w="1417" w:type="dxa"/>
            <w:tcBorders>
              <w:top w:val="nil"/>
              <w:left w:val="single" w:sz="12" w:space="0" w:color="000000"/>
              <w:bottom w:val="nil"/>
              <w:right w:val="single" w:sz="12" w:space="0" w:color="000000"/>
            </w:tcBorders>
          </w:tcPr>
          <w:p w14:paraId="20C2E9C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64.4449 </w:t>
            </w:r>
          </w:p>
        </w:tc>
      </w:tr>
      <w:tr w:rsidR="004221ED" w:rsidRPr="00283A2F" w14:paraId="4225B4F4" w14:textId="77777777" w:rsidTr="004221ED">
        <w:trPr>
          <w:trHeight w:val="276"/>
          <w:jc w:val="center"/>
        </w:trPr>
        <w:tc>
          <w:tcPr>
            <w:tcW w:w="1052" w:type="dxa"/>
            <w:tcBorders>
              <w:top w:val="nil"/>
              <w:left w:val="single" w:sz="12" w:space="0" w:color="000000"/>
              <w:bottom w:val="nil"/>
              <w:right w:val="single" w:sz="12" w:space="0" w:color="000000"/>
            </w:tcBorders>
          </w:tcPr>
          <w:p w14:paraId="38612A3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36 </w:t>
            </w:r>
          </w:p>
        </w:tc>
        <w:tc>
          <w:tcPr>
            <w:tcW w:w="3349" w:type="dxa"/>
            <w:gridSpan w:val="5"/>
            <w:tcBorders>
              <w:top w:val="nil"/>
              <w:left w:val="single" w:sz="12" w:space="0" w:color="000000"/>
              <w:bottom w:val="nil"/>
              <w:right w:val="nil"/>
            </w:tcBorders>
          </w:tcPr>
          <w:p w14:paraId="029CA300" w14:textId="58B36230"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0.0093 </w:t>
            </w:r>
            <w:r w:rsidRPr="00283A2F">
              <w:rPr>
                <w:rFonts w:ascii="Arial" w:eastAsia="Arial" w:hAnsi="Arial" w:cs="Arial"/>
                <w:color w:val="000000"/>
                <w:sz w:val="18"/>
                <w:szCs w:val="22"/>
                <w:lang w:val="en-GB"/>
              </w:rPr>
              <w:tab/>
              <w:t>0.0075</w:t>
            </w:r>
          </w:p>
        </w:tc>
        <w:tc>
          <w:tcPr>
            <w:tcW w:w="1680" w:type="dxa"/>
            <w:gridSpan w:val="2"/>
            <w:tcBorders>
              <w:top w:val="nil"/>
              <w:left w:val="nil"/>
              <w:bottom w:val="nil"/>
              <w:right w:val="single" w:sz="12" w:space="0" w:color="000000"/>
            </w:tcBorders>
          </w:tcPr>
          <w:p w14:paraId="4E25DA84" w14:textId="76FBA676"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0.0075</w:t>
            </w:r>
          </w:p>
        </w:tc>
        <w:tc>
          <w:tcPr>
            <w:tcW w:w="1417" w:type="dxa"/>
            <w:tcBorders>
              <w:top w:val="nil"/>
              <w:left w:val="single" w:sz="12" w:space="0" w:color="000000"/>
              <w:bottom w:val="nil"/>
              <w:right w:val="single" w:sz="12" w:space="0" w:color="000000"/>
            </w:tcBorders>
          </w:tcPr>
          <w:p w14:paraId="1D3CD78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81.2118 </w:t>
            </w:r>
          </w:p>
        </w:tc>
      </w:tr>
      <w:tr w:rsidR="004221ED" w:rsidRPr="00283A2F" w14:paraId="1BFF6B13" w14:textId="77777777" w:rsidTr="004221ED">
        <w:trPr>
          <w:trHeight w:val="276"/>
          <w:jc w:val="center"/>
        </w:trPr>
        <w:tc>
          <w:tcPr>
            <w:tcW w:w="1052" w:type="dxa"/>
            <w:tcBorders>
              <w:top w:val="nil"/>
              <w:left w:val="single" w:sz="12" w:space="0" w:color="000000"/>
              <w:bottom w:val="nil"/>
              <w:right w:val="single" w:sz="12" w:space="0" w:color="000000"/>
            </w:tcBorders>
          </w:tcPr>
          <w:p w14:paraId="3B9BDD1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37 </w:t>
            </w:r>
          </w:p>
        </w:tc>
        <w:tc>
          <w:tcPr>
            <w:tcW w:w="3349" w:type="dxa"/>
            <w:gridSpan w:val="5"/>
            <w:tcBorders>
              <w:top w:val="nil"/>
              <w:left w:val="single" w:sz="12" w:space="0" w:color="000000"/>
              <w:bottom w:val="nil"/>
              <w:right w:val="nil"/>
            </w:tcBorders>
          </w:tcPr>
          <w:p w14:paraId="657D9D23" w14:textId="1D7E2E92"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0.0041 </w:t>
            </w:r>
            <w:r w:rsidRPr="00283A2F">
              <w:rPr>
                <w:rFonts w:ascii="Arial" w:eastAsia="Arial" w:hAnsi="Arial" w:cs="Arial"/>
                <w:color w:val="000000"/>
                <w:sz w:val="18"/>
                <w:szCs w:val="22"/>
                <w:lang w:val="en-GB"/>
              </w:rPr>
              <w:tab/>
              <w:t>0.0075</w:t>
            </w:r>
          </w:p>
        </w:tc>
        <w:tc>
          <w:tcPr>
            <w:tcW w:w="1680" w:type="dxa"/>
            <w:gridSpan w:val="2"/>
            <w:tcBorders>
              <w:top w:val="nil"/>
              <w:left w:val="nil"/>
              <w:bottom w:val="nil"/>
              <w:right w:val="single" w:sz="12" w:space="0" w:color="000000"/>
            </w:tcBorders>
          </w:tcPr>
          <w:p w14:paraId="1F022321" w14:textId="2F2DEF95"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0.0075</w:t>
            </w:r>
          </w:p>
        </w:tc>
        <w:tc>
          <w:tcPr>
            <w:tcW w:w="1417" w:type="dxa"/>
            <w:tcBorders>
              <w:top w:val="nil"/>
              <w:left w:val="single" w:sz="12" w:space="0" w:color="000000"/>
              <w:bottom w:val="nil"/>
              <w:right w:val="single" w:sz="12" w:space="0" w:color="000000"/>
            </w:tcBorders>
          </w:tcPr>
          <w:p w14:paraId="300A738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63.4878 </w:t>
            </w:r>
          </w:p>
        </w:tc>
      </w:tr>
      <w:tr w:rsidR="004221ED" w:rsidRPr="00283A2F" w14:paraId="3AC0EF97" w14:textId="77777777" w:rsidTr="004221ED">
        <w:trPr>
          <w:trHeight w:val="276"/>
          <w:jc w:val="center"/>
        </w:trPr>
        <w:tc>
          <w:tcPr>
            <w:tcW w:w="1052" w:type="dxa"/>
            <w:tcBorders>
              <w:top w:val="nil"/>
              <w:left w:val="single" w:sz="12" w:space="0" w:color="000000"/>
              <w:bottom w:val="nil"/>
              <w:right w:val="single" w:sz="12" w:space="0" w:color="000000"/>
            </w:tcBorders>
          </w:tcPr>
          <w:p w14:paraId="30BB67A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38 </w:t>
            </w:r>
          </w:p>
        </w:tc>
        <w:tc>
          <w:tcPr>
            <w:tcW w:w="3349" w:type="dxa"/>
            <w:gridSpan w:val="5"/>
            <w:tcBorders>
              <w:top w:val="nil"/>
              <w:left w:val="single" w:sz="12" w:space="0" w:color="000000"/>
              <w:bottom w:val="nil"/>
              <w:right w:val="nil"/>
            </w:tcBorders>
          </w:tcPr>
          <w:p w14:paraId="20838061" w14:textId="3A9F3C67"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0.0091 </w:t>
            </w:r>
            <w:r w:rsidRPr="00283A2F">
              <w:rPr>
                <w:rFonts w:ascii="Arial" w:eastAsia="Arial" w:hAnsi="Arial" w:cs="Arial"/>
                <w:color w:val="000000"/>
                <w:sz w:val="18"/>
                <w:szCs w:val="22"/>
                <w:lang w:val="en-GB"/>
              </w:rPr>
              <w:tab/>
              <w:t>0.0074</w:t>
            </w:r>
          </w:p>
        </w:tc>
        <w:tc>
          <w:tcPr>
            <w:tcW w:w="1680" w:type="dxa"/>
            <w:gridSpan w:val="2"/>
            <w:tcBorders>
              <w:top w:val="nil"/>
              <w:left w:val="nil"/>
              <w:bottom w:val="nil"/>
              <w:right w:val="single" w:sz="12" w:space="0" w:color="000000"/>
            </w:tcBorders>
          </w:tcPr>
          <w:p w14:paraId="6FE0CA80" w14:textId="104D0491"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0.0074</w:t>
            </w:r>
          </w:p>
        </w:tc>
        <w:tc>
          <w:tcPr>
            <w:tcW w:w="1417" w:type="dxa"/>
            <w:tcBorders>
              <w:top w:val="nil"/>
              <w:left w:val="single" w:sz="12" w:space="0" w:color="000000"/>
              <w:bottom w:val="nil"/>
              <w:right w:val="single" w:sz="12" w:space="0" w:color="000000"/>
            </w:tcBorders>
          </w:tcPr>
          <w:p w14:paraId="1DC5725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79.9391 </w:t>
            </w:r>
          </w:p>
        </w:tc>
      </w:tr>
      <w:tr w:rsidR="004221ED" w:rsidRPr="00283A2F" w14:paraId="102CF116" w14:textId="77777777" w:rsidTr="004221ED">
        <w:trPr>
          <w:trHeight w:val="276"/>
          <w:jc w:val="center"/>
        </w:trPr>
        <w:tc>
          <w:tcPr>
            <w:tcW w:w="1052" w:type="dxa"/>
            <w:tcBorders>
              <w:top w:val="nil"/>
              <w:left w:val="single" w:sz="12" w:space="0" w:color="000000"/>
              <w:right w:val="single" w:sz="12" w:space="0" w:color="000000"/>
            </w:tcBorders>
          </w:tcPr>
          <w:p w14:paraId="16B4483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39 </w:t>
            </w:r>
          </w:p>
        </w:tc>
        <w:tc>
          <w:tcPr>
            <w:tcW w:w="3349" w:type="dxa"/>
            <w:gridSpan w:val="5"/>
            <w:tcBorders>
              <w:top w:val="nil"/>
              <w:left w:val="single" w:sz="12" w:space="0" w:color="000000"/>
              <w:right w:val="nil"/>
            </w:tcBorders>
          </w:tcPr>
          <w:p w14:paraId="1D43A0C7" w14:textId="7F68EEF5" w:rsidR="00F777AC" w:rsidRPr="00283A2F" w:rsidRDefault="00F777AC" w:rsidP="004221ED">
            <w:pPr>
              <w:tabs>
                <w:tab w:val="center" w:pos="338"/>
                <w:tab w:val="center" w:pos="1860"/>
              </w:tabs>
              <w:jc w:val="center"/>
              <w:rPr>
                <w:rFonts w:eastAsia="Calibri" w:cs="Calibri"/>
                <w:color w:val="000000"/>
                <w:sz w:val="18"/>
                <w:szCs w:val="22"/>
                <w:lang w:val="en-GB"/>
              </w:rPr>
            </w:pPr>
            <w:r w:rsidRPr="00283A2F">
              <w:rPr>
                <w:rFonts w:ascii="Arial" w:eastAsia="Arial" w:hAnsi="Arial" w:cs="Arial"/>
                <w:color w:val="000000"/>
                <w:sz w:val="18"/>
                <w:szCs w:val="22"/>
                <w:lang w:val="en-GB"/>
              </w:rPr>
              <w:t xml:space="preserve">0.0091 </w:t>
            </w:r>
            <w:r w:rsidRPr="00283A2F">
              <w:rPr>
                <w:rFonts w:ascii="Arial" w:eastAsia="Arial" w:hAnsi="Arial" w:cs="Arial"/>
                <w:color w:val="000000"/>
                <w:sz w:val="18"/>
                <w:szCs w:val="22"/>
                <w:lang w:val="en-GB"/>
              </w:rPr>
              <w:tab/>
              <w:t>0.0074</w:t>
            </w:r>
          </w:p>
        </w:tc>
        <w:tc>
          <w:tcPr>
            <w:tcW w:w="1680" w:type="dxa"/>
            <w:gridSpan w:val="2"/>
            <w:tcBorders>
              <w:top w:val="nil"/>
              <w:left w:val="nil"/>
              <w:right w:val="single" w:sz="12" w:space="0" w:color="000000"/>
            </w:tcBorders>
          </w:tcPr>
          <w:p w14:paraId="467BC59D" w14:textId="75B4F58E"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0.0074</w:t>
            </w:r>
          </w:p>
        </w:tc>
        <w:tc>
          <w:tcPr>
            <w:tcW w:w="1417" w:type="dxa"/>
            <w:tcBorders>
              <w:top w:val="nil"/>
              <w:left w:val="single" w:sz="12" w:space="0" w:color="000000"/>
              <w:right w:val="single" w:sz="12" w:space="0" w:color="000000"/>
            </w:tcBorders>
          </w:tcPr>
          <w:p w14:paraId="1558F14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79.3616 </w:t>
            </w:r>
          </w:p>
        </w:tc>
      </w:tr>
      <w:tr w:rsidR="004221ED" w:rsidRPr="00283A2F" w14:paraId="5E1FFAB7" w14:textId="77777777" w:rsidTr="004221ED">
        <w:trPr>
          <w:trHeight w:val="279"/>
          <w:jc w:val="center"/>
        </w:trPr>
        <w:tc>
          <w:tcPr>
            <w:tcW w:w="1052" w:type="dxa"/>
            <w:tcBorders>
              <w:top w:val="nil"/>
              <w:left w:val="single" w:sz="12" w:space="0" w:color="000000"/>
              <w:right w:val="single" w:sz="12" w:space="0" w:color="000000"/>
            </w:tcBorders>
          </w:tcPr>
          <w:p w14:paraId="272986A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40 </w:t>
            </w:r>
          </w:p>
        </w:tc>
        <w:tc>
          <w:tcPr>
            <w:tcW w:w="3349" w:type="dxa"/>
            <w:gridSpan w:val="5"/>
            <w:tcBorders>
              <w:top w:val="nil"/>
              <w:left w:val="single" w:sz="12" w:space="0" w:color="000000"/>
              <w:right w:val="nil"/>
            </w:tcBorders>
          </w:tcPr>
          <w:p w14:paraId="72A9276F" w14:textId="64B1C3CF" w:rsidR="00F777AC" w:rsidRPr="00283A2F" w:rsidRDefault="00F777AC" w:rsidP="004221ED">
            <w:pPr>
              <w:tabs>
                <w:tab w:val="center" w:pos="338"/>
                <w:tab w:val="center" w:pos="1860"/>
              </w:tabs>
              <w:jc w:val="center"/>
              <w:rPr>
                <w:rFonts w:ascii="Arial" w:eastAsia="Arial" w:hAnsi="Arial" w:cs="Arial"/>
                <w:color w:val="000000"/>
                <w:sz w:val="18"/>
                <w:szCs w:val="22"/>
                <w:lang w:val="en-GB"/>
              </w:rPr>
            </w:pPr>
            <w:r w:rsidRPr="00283A2F">
              <w:rPr>
                <w:rFonts w:ascii="Arial" w:eastAsia="Arial" w:hAnsi="Arial" w:cs="Arial"/>
                <w:color w:val="000000"/>
                <w:sz w:val="18"/>
                <w:szCs w:val="22"/>
                <w:lang w:val="en-GB"/>
              </w:rPr>
              <w:t xml:space="preserve">0.0090 </w:t>
            </w:r>
            <w:r w:rsidRPr="00283A2F">
              <w:rPr>
                <w:rFonts w:ascii="Arial" w:eastAsia="Arial" w:hAnsi="Arial" w:cs="Arial"/>
                <w:color w:val="000000"/>
                <w:sz w:val="18"/>
                <w:szCs w:val="22"/>
                <w:lang w:val="en-GB"/>
              </w:rPr>
              <w:tab/>
              <w:t>0.0073</w:t>
            </w:r>
          </w:p>
        </w:tc>
        <w:tc>
          <w:tcPr>
            <w:tcW w:w="1680" w:type="dxa"/>
            <w:gridSpan w:val="2"/>
            <w:tcBorders>
              <w:top w:val="nil"/>
              <w:left w:val="nil"/>
              <w:right w:val="single" w:sz="12" w:space="0" w:color="000000"/>
            </w:tcBorders>
          </w:tcPr>
          <w:p w14:paraId="5E5AC3DC" w14:textId="3A3D4258" w:rsidR="00F777AC" w:rsidRPr="00283A2F" w:rsidRDefault="00F777AC" w:rsidP="004221ED">
            <w:pPr>
              <w:jc w:val="center"/>
              <w:rPr>
                <w:rFonts w:eastAsia="Calibri" w:cs="Calibri"/>
                <w:color w:val="000000"/>
                <w:sz w:val="18"/>
                <w:szCs w:val="22"/>
                <w:lang w:val="en-GB"/>
              </w:rPr>
            </w:pPr>
            <w:r w:rsidRPr="00283A2F">
              <w:rPr>
                <w:rFonts w:ascii="Arial" w:eastAsia="Arial" w:hAnsi="Arial" w:cs="Arial"/>
                <w:color w:val="000000"/>
                <w:sz w:val="18"/>
                <w:szCs w:val="22"/>
                <w:lang w:val="en-GB"/>
              </w:rPr>
              <w:t>0.0073</w:t>
            </w:r>
          </w:p>
        </w:tc>
        <w:tc>
          <w:tcPr>
            <w:tcW w:w="1417" w:type="dxa"/>
            <w:tcBorders>
              <w:top w:val="nil"/>
              <w:left w:val="single" w:sz="12" w:space="0" w:color="000000"/>
              <w:right w:val="single" w:sz="12" w:space="0" w:color="000000"/>
            </w:tcBorders>
          </w:tcPr>
          <w:p w14:paraId="5B18B68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78.7882 </w:t>
            </w:r>
          </w:p>
        </w:tc>
      </w:tr>
      <w:tr w:rsidR="004221ED" w:rsidRPr="00283A2F" w14:paraId="0CFBE7F1" w14:textId="77777777" w:rsidTr="004221ED">
        <w:trPr>
          <w:trHeight w:val="301"/>
          <w:jc w:val="center"/>
        </w:trPr>
        <w:tc>
          <w:tcPr>
            <w:tcW w:w="1052" w:type="dxa"/>
            <w:tcBorders>
              <w:left w:val="single" w:sz="12" w:space="0" w:color="000000"/>
              <w:bottom w:val="nil"/>
              <w:right w:val="single" w:sz="12" w:space="0" w:color="000000"/>
            </w:tcBorders>
          </w:tcPr>
          <w:p w14:paraId="7589794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41 </w:t>
            </w:r>
          </w:p>
        </w:tc>
        <w:tc>
          <w:tcPr>
            <w:tcW w:w="3349" w:type="dxa"/>
            <w:gridSpan w:val="5"/>
            <w:tcBorders>
              <w:left w:val="single" w:sz="12" w:space="0" w:color="000000"/>
              <w:bottom w:val="nil"/>
              <w:right w:val="nil"/>
            </w:tcBorders>
          </w:tcPr>
          <w:p w14:paraId="35FEEE7D"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0.0089 </w:t>
            </w:r>
            <w:r w:rsidRPr="00283A2F">
              <w:rPr>
                <w:rFonts w:ascii="Arial" w:eastAsia="Arial" w:hAnsi="Arial" w:cs="Arial"/>
                <w:color w:val="000000"/>
                <w:sz w:val="18"/>
                <w:szCs w:val="22"/>
                <w:lang w:val="en-GB"/>
              </w:rPr>
              <w:tab/>
              <w:t xml:space="preserve">0.0073 </w:t>
            </w:r>
          </w:p>
        </w:tc>
        <w:tc>
          <w:tcPr>
            <w:tcW w:w="1680" w:type="dxa"/>
            <w:gridSpan w:val="2"/>
            <w:tcBorders>
              <w:left w:val="nil"/>
              <w:bottom w:val="nil"/>
              <w:right w:val="single" w:sz="12" w:space="0" w:color="000000"/>
            </w:tcBorders>
          </w:tcPr>
          <w:p w14:paraId="10100CC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0.0073 </w:t>
            </w:r>
          </w:p>
        </w:tc>
        <w:tc>
          <w:tcPr>
            <w:tcW w:w="1417" w:type="dxa"/>
            <w:tcBorders>
              <w:left w:val="single" w:sz="12" w:space="0" w:color="000000"/>
              <w:bottom w:val="nil"/>
              <w:right w:val="single" w:sz="12" w:space="0" w:color="000000"/>
            </w:tcBorders>
          </w:tcPr>
          <w:p w14:paraId="52C5E55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78.2190 </w:t>
            </w:r>
          </w:p>
        </w:tc>
      </w:tr>
      <w:tr w:rsidR="004221ED" w:rsidRPr="00283A2F" w14:paraId="5BF35C1E" w14:textId="77777777" w:rsidTr="004221ED">
        <w:trPr>
          <w:trHeight w:val="276"/>
          <w:jc w:val="center"/>
        </w:trPr>
        <w:tc>
          <w:tcPr>
            <w:tcW w:w="1052" w:type="dxa"/>
            <w:tcBorders>
              <w:top w:val="nil"/>
              <w:left w:val="single" w:sz="12" w:space="0" w:color="000000"/>
              <w:bottom w:val="nil"/>
              <w:right w:val="single" w:sz="12" w:space="0" w:color="000000"/>
            </w:tcBorders>
          </w:tcPr>
          <w:p w14:paraId="36FDB7E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42 </w:t>
            </w:r>
          </w:p>
        </w:tc>
        <w:tc>
          <w:tcPr>
            <w:tcW w:w="3349" w:type="dxa"/>
            <w:gridSpan w:val="5"/>
            <w:tcBorders>
              <w:top w:val="nil"/>
              <w:left w:val="single" w:sz="12" w:space="0" w:color="000000"/>
              <w:bottom w:val="nil"/>
              <w:right w:val="nil"/>
            </w:tcBorders>
          </w:tcPr>
          <w:p w14:paraId="3E851154"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0.0089 </w:t>
            </w:r>
            <w:r w:rsidRPr="00283A2F">
              <w:rPr>
                <w:rFonts w:ascii="Arial" w:eastAsia="Arial" w:hAnsi="Arial" w:cs="Arial"/>
                <w:color w:val="000000"/>
                <w:sz w:val="18"/>
                <w:szCs w:val="22"/>
                <w:lang w:val="en-GB"/>
              </w:rPr>
              <w:tab/>
              <w:t xml:space="preserve">0.0072 </w:t>
            </w:r>
          </w:p>
        </w:tc>
        <w:tc>
          <w:tcPr>
            <w:tcW w:w="1680" w:type="dxa"/>
            <w:gridSpan w:val="2"/>
            <w:tcBorders>
              <w:top w:val="nil"/>
              <w:left w:val="nil"/>
              <w:bottom w:val="nil"/>
              <w:right w:val="single" w:sz="12" w:space="0" w:color="000000"/>
            </w:tcBorders>
          </w:tcPr>
          <w:p w14:paraId="11F6996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0.0072 </w:t>
            </w:r>
          </w:p>
        </w:tc>
        <w:tc>
          <w:tcPr>
            <w:tcW w:w="1417" w:type="dxa"/>
            <w:tcBorders>
              <w:top w:val="nil"/>
              <w:left w:val="single" w:sz="12" w:space="0" w:color="000000"/>
              <w:bottom w:val="nil"/>
              <w:right w:val="single" w:sz="12" w:space="0" w:color="000000"/>
            </w:tcBorders>
          </w:tcPr>
          <w:p w14:paraId="3C67249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77.6539 </w:t>
            </w:r>
          </w:p>
        </w:tc>
      </w:tr>
      <w:tr w:rsidR="004221ED" w:rsidRPr="00283A2F" w14:paraId="23FB5DF3" w14:textId="77777777" w:rsidTr="004221ED">
        <w:trPr>
          <w:trHeight w:val="276"/>
          <w:jc w:val="center"/>
        </w:trPr>
        <w:tc>
          <w:tcPr>
            <w:tcW w:w="1052" w:type="dxa"/>
            <w:tcBorders>
              <w:top w:val="nil"/>
              <w:left w:val="single" w:sz="12" w:space="0" w:color="000000"/>
              <w:bottom w:val="nil"/>
              <w:right w:val="single" w:sz="12" w:space="0" w:color="000000"/>
            </w:tcBorders>
          </w:tcPr>
          <w:p w14:paraId="2221CBA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43 </w:t>
            </w:r>
          </w:p>
        </w:tc>
        <w:tc>
          <w:tcPr>
            <w:tcW w:w="3349" w:type="dxa"/>
            <w:gridSpan w:val="5"/>
            <w:tcBorders>
              <w:top w:val="nil"/>
              <w:left w:val="single" w:sz="12" w:space="0" w:color="000000"/>
              <w:bottom w:val="nil"/>
              <w:right w:val="nil"/>
            </w:tcBorders>
          </w:tcPr>
          <w:p w14:paraId="058DCC70"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0.0088 </w:t>
            </w:r>
            <w:r w:rsidRPr="00283A2F">
              <w:rPr>
                <w:rFonts w:ascii="Arial" w:eastAsia="Arial" w:hAnsi="Arial" w:cs="Arial"/>
                <w:color w:val="000000"/>
                <w:sz w:val="18"/>
                <w:szCs w:val="22"/>
                <w:lang w:val="en-GB"/>
              </w:rPr>
              <w:tab/>
              <w:t xml:space="preserve">0.0072 </w:t>
            </w:r>
          </w:p>
        </w:tc>
        <w:tc>
          <w:tcPr>
            <w:tcW w:w="1680" w:type="dxa"/>
            <w:gridSpan w:val="2"/>
            <w:tcBorders>
              <w:top w:val="nil"/>
              <w:left w:val="nil"/>
              <w:bottom w:val="nil"/>
              <w:right w:val="single" w:sz="12" w:space="0" w:color="000000"/>
            </w:tcBorders>
          </w:tcPr>
          <w:p w14:paraId="2BE89C3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0.0072 </w:t>
            </w:r>
          </w:p>
        </w:tc>
        <w:tc>
          <w:tcPr>
            <w:tcW w:w="1417" w:type="dxa"/>
            <w:tcBorders>
              <w:top w:val="nil"/>
              <w:left w:val="single" w:sz="12" w:space="0" w:color="000000"/>
              <w:bottom w:val="nil"/>
              <w:right w:val="single" w:sz="12" w:space="0" w:color="000000"/>
            </w:tcBorders>
          </w:tcPr>
          <w:p w14:paraId="15BD8DF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77.0929 </w:t>
            </w:r>
          </w:p>
        </w:tc>
      </w:tr>
      <w:tr w:rsidR="004221ED" w:rsidRPr="00283A2F" w14:paraId="4D916276" w14:textId="77777777" w:rsidTr="004221ED">
        <w:trPr>
          <w:trHeight w:val="276"/>
          <w:jc w:val="center"/>
        </w:trPr>
        <w:tc>
          <w:tcPr>
            <w:tcW w:w="1052" w:type="dxa"/>
            <w:tcBorders>
              <w:top w:val="nil"/>
              <w:left w:val="single" w:sz="12" w:space="0" w:color="000000"/>
              <w:bottom w:val="nil"/>
              <w:right w:val="single" w:sz="12" w:space="0" w:color="000000"/>
            </w:tcBorders>
          </w:tcPr>
          <w:p w14:paraId="7D4FEF5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44 </w:t>
            </w:r>
          </w:p>
        </w:tc>
        <w:tc>
          <w:tcPr>
            <w:tcW w:w="3349" w:type="dxa"/>
            <w:gridSpan w:val="5"/>
            <w:tcBorders>
              <w:top w:val="nil"/>
              <w:left w:val="single" w:sz="12" w:space="0" w:color="000000"/>
              <w:bottom w:val="nil"/>
              <w:right w:val="nil"/>
            </w:tcBorders>
          </w:tcPr>
          <w:p w14:paraId="7E9EDCE9"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0.0038 </w:t>
            </w:r>
            <w:r w:rsidRPr="00283A2F">
              <w:rPr>
                <w:rFonts w:ascii="Arial" w:eastAsia="Arial" w:hAnsi="Arial" w:cs="Arial"/>
                <w:color w:val="000000"/>
                <w:sz w:val="18"/>
                <w:szCs w:val="22"/>
                <w:lang w:val="en-GB"/>
              </w:rPr>
              <w:tab/>
              <w:t xml:space="preserve">0.0071 </w:t>
            </w:r>
          </w:p>
        </w:tc>
        <w:tc>
          <w:tcPr>
            <w:tcW w:w="1680" w:type="dxa"/>
            <w:gridSpan w:val="2"/>
            <w:tcBorders>
              <w:top w:val="nil"/>
              <w:left w:val="nil"/>
              <w:bottom w:val="nil"/>
              <w:right w:val="single" w:sz="12" w:space="0" w:color="000000"/>
            </w:tcBorders>
          </w:tcPr>
          <w:p w14:paraId="2F8DC8E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0.0071 </w:t>
            </w:r>
          </w:p>
        </w:tc>
        <w:tc>
          <w:tcPr>
            <w:tcW w:w="1417" w:type="dxa"/>
            <w:tcBorders>
              <w:top w:val="nil"/>
              <w:left w:val="single" w:sz="12" w:space="0" w:color="000000"/>
              <w:bottom w:val="nil"/>
              <w:right w:val="single" w:sz="12" w:space="0" w:color="000000"/>
            </w:tcBorders>
          </w:tcPr>
          <w:p w14:paraId="6D616CA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60.1886 </w:t>
            </w:r>
          </w:p>
        </w:tc>
      </w:tr>
      <w:tr w:rsidR="004221ED" w:rsidRPr="00283A2F" w14:paraId="2510E0AA" w14:textId="77777777" w:rsidTr="004221ED">
        <w:trPr>
          <w:trHeight w:val="276"/>
          <w:jc w:val="center"/>
        </w:trPr>
        <w:tc>
          <w:tcPr>
            <w:tcW w:w="1052" w:type="dxa"/>
            <w:tcBorders>
              <w:top w:val="nil"/>
              <w:left w:val="single" w:sz="12" w:space="0" w:color="000000"/>
              <w:bottom w:val="nil"/>
              <w:right w:val="single" w:sz="12" w:space="0" w:color="000000"/>
            </w:tcBorders>
          </w:tcPr>
          <w:p w14:paraId="5D7B1A0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45 </w:t>
            </w:r>
          </w:p>
        </w:tc>
        <w:tc>
          <w:tcPr>
            <w:tcW w:w="3349" w:type="dxa"/>
            <w:gridSpan w:val="5"/>
            <w:tcBorders>
              <w:top w:val="nil"/>
              <w:left w:val="single" w:sz="12" w:space="0" w:color="000000"/>
              <w:bottom w:val="nil"/>
              <w:right w:val="nil"/>
            </w:tcBorders>
          </w:tcPr>
          <w:p w14:paraId="56A1DA6D"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0.0038 </w:t>
            </w:r>
            <w:r w:rsidRPr="00283A2F">
              <w:rPr>
                <w:rFonts w:ascii="Arial" w:eastAsia="Arial" w:hAnsi="Arial" w:cs="Arial"/>
                <w:color w:val="000000"/>
                <w:sz w:val="18"/>
                <w:szCs w:val="22"/>
                <w:lang w:val="en-GB"/>
              </w:rPr>
              <w:tab/>
              <w:t xml:space="preserve">0.0071 </w:t>
            </w:r>
          </w:p>
        </w:tc>
        <w:tc>
          <w:tcPr>
            <w:tcW w:w="1680" w:type="dxa"/>
            <w:gridSpan w:val="2"/>
            <w:tcBorders>
              <w:top w:val="nil"/>
              <w:left w:val="nil"/>
              <w:bottom w:val="nil"/>
              <w:right w:val="single" w:sz="12" w:space="0" w:color="000000"/>
            </w:tcBorders>
          </w:tcPr>
          <w:p w14:paraId="1A4572A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0.0071 </w:t>
            </w:r>
          </w:p>
        </w:tc>
        <w:tc>
          <w:tcPr>
            <w:tcW w:w="1417" w:type="dxa"/>
            <w:tcBorders>
              <w:top w:val="nil"/>
              <w:left w:val="single" w:sz="12" w:space="0" w:color="000000"/>
              <w:bottom w:val="nil"/>
              <w:right w:val="single" w:sz="12" w:space="0" w:color="000000"/>
            </w:tcBorders>
          </w:tcPr>
          <w:p w14:paraId="754CF99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59.7515 </w:t>
            </w:r>
          </w:p>
        </w:tc>
      </w:tr>
      <w:tr w:rsidR="004221ED" w:rsidRPr="00283A2F" w14:paraId="0968EF48" w14:textId="77777777" w:rsidTr="004221ED">
        <w:trPr>
          <w:trHeight w:val="276"/>
          <w:jc w:val="center"/>
        </w:trPr>
        <w:tc>
          <w:tcPr>
            <w:tcW w:w="1052" w:type="dxa"/>
            <w:tcBorders>
              <w:top w:val="nil"/>
              <w:left w:val="single" w:sz="12" w:space="0" w:color="000000"/>
              <w:bottom w:val="nil"/>
              <w:right w:val="single" w:sz="12" w:space="0" w:color="000000"/>
            </w:tcBorders>
          </w:tcPr>
          <w:p w14:paraId="1387B18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46 </w:t>
            </w:r>
          </w:p>
        </w:tc>
        <w:tc>
          <w:tcPr>
            <w:tcW w:w="3349" w:type="dxa"/>
            <w:gridSpan w:val="5"/>
            <w:tcBorders>
              <w:top w:val="nil"/>
              <w:left w:val="single" w:sz="12" w:space="0" w:color="000000"/>
              <w:bottom w:val="nil"/>
              <w:right w:val="nil"/>
            </w:tcBorders>
          </w:tcPr>
          <w:p w14:paraId="57B149E0"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0.0038 </w:t>
            </w:r>
            <w:r w:rsidRPr="00283A2F">
              <w:rPr>
                <w:rFonts w:ascii="Arial" w:eastAsia="Arial" w:hAnsi="Arial" w:cs="Arial"/>
                <w:color w:val="000000"/>
                <w:sz w:val="18"/>
                <w:szCs w:val="22"/>
                <w:lang w:val="en-GB"/>
              </w:rPr>
              <w:tab/>
              <w:t xml:space="preserve">0.0070 </w:t>
            </w:r>
          </w:p>
        </w:tc>
        <w:tc>
          <w:tcPr>
            <w:tcW w:w="1680" w:type="dxa"/>
            <w:gridSpan w:val="2"/>
            <w:tcBorders>
              <w:top w:val="nil"/>
              <w:left w:val="nil"/>
              <w:bottom w:val="nil"/>
              <w:right w:val="single" w:sz="12" w:space="0" w:color="000000"/>
            </w:tcBorders>
          </w:tcPr>
          <w:p w14:paraId="476BF01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0.0070 </w:t>
            </w:r>
          </w:p>
        </w:tc>
        <w:tc>
          <w:tcPr>
            <w:tcW w:w="1417" w:type="dxa"/>
            <w:tcBorders>
              <w:top w:val="nil"/>
              <w:left w:val="single" w:sz="12" w:space="0" w:color="000000"/>
              <w:bottom w:val="nil"/>
              <w:right w:val="single" w:sz="12" w:space="0" w:color="000000"/>
            </w:tcBorders>
          </w:tcPr>
          <w:p w14:paraId="12E57FE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59.3176 </w:t>
            </w:r>
          </w:p>
        </w:tc>
      </w:tr>
      <w:tr w:rsidR="004221ED" w:rsidRPr="00283A2F" w14:paraId="594C8125" w14:textId="77777777" w:rsidTr="004221ED">
        <w:trPr>
          <w:trHeight w:val="276"/>
          <w:jc w:val="center"/>
        </w:trPr>
        <w:tc>
          <w:tcPr>
            <w:tcW w:w="1052" w:type="dxa"/>
            <w:tcBorders>
              <w:top w:val="nil"/>
              <w:left w:val="single" w:sz="12" w:space="0" w:color="000000"/>
              <w:bottom w:val="nil"/>
              <w:right w:val="single" w:sz="12" w:space="0" w:color="000000"/>
            </w:tcBorders>
          </w:tcPr>
          <w:p w14:paraId="19B0444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47 </w:t>
            </w:r>
          </w:p>
        </w:tc>
        <w:tc>
          <w:tcPr>
            <w:tcW w:w="3349" w:type="dxa"/>
            <w:gridSpan w:val="5"/>
            <w:tcBorders>
              <w:top w:val="nil"/>
              <w:left w:val="single" w:sz="12" w:space="0" w:color="000000"/>
              <w:bottom w:val="nil"/>
              <w:right w:val="nil"/>
            </w:tcBorders>
          </w:tcPr>
          <w:p w14:paraId="1A37DDDD"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0.0085 </w:t>
            </w:r>
            <w:r w:rsidRPr="00283A2F">
              <w:rPr>
                <w:rFonts w:ascii="Arial" w:eastAsia="Arial" w:hAnsi="Arial" w:cs="Arial"/>
                <w:color w:val="000000"/>
                <w:sz w:val="18"/>
                <w:szCs w:val="22"/>
                <w:lang w:val="en-GB"/>
              </w:rPr>
              <w:tab/>
              <w:t xml:space="preserve">0.0070 </w:t>
            </w:r>
          </w:p>
        </w:tc>
        <w:tc>
          <w:tcPr>
            <w:tcW w:w="1680" w:type="dxa"/>
            <w:gridSpan w:val="2"/>
            <w:tcBorders>
              <w:top w:val="nil"/>
              <w:left w:val="nil"/>
              <w:bottom w:val="nil"/>
              <w:right w:val="single" w:sz="12" w:space="0" w:color="000000"/>
            </w:tcBorders>
          </w:tcPr>
          <w:p w14:paraId="6C47361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0.0070 </w:t>
            </w:r>
          </w:p>
        </w:tc>
        <w:tc>
          <w:tcPr>
            <w:tcW w:w="1417" w:type="dxa"/>
            <w:tcBorders>
              <w:top w:val="nil"/>
              <w:left w:val="single" w:sz="12" w:space="0" w:color="000000"/>
              <w:bottom w:val="nil"/>
              <w:right w:val="single" w:sz="12" w:space="0" w:color="000000"/>
            </w:tcBorders>
          </w:tcPr>
          <w:p w14:paraId="02F3AD5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74.6036 </w:t>
            </w:r>
          </w:p>
        </w:tc>
      </w:tr>
      <w:tr w:rsidR="004221ED" w:rsidRPr="00283A2F" w14:paraId="0BCB8A7E" w14:textId="77777777" w:rsidTr="004221ED">
        <w:trPr>
          <w:trHeight w:val="276"/>
          <w:jc w:val="center"/>
        </w:trPr>
        <w:tc>
          <w:tcPr>
            <w:tcW w:w="1052" w:type="dxa"/>
            <w:tcBorders>
              <w:top w:val="nil"/>
              <w:left w:val="single" w:sz="12" w:space="0" w:color="000000"/>
              <w:bottom w:val="nil"/>
              <w:right w:val="single" w:sz="12" w:space="0" w:color="000000"/>
            </w:tcBorders>
          </w:tcPr>
          <w:p w14:paraId="6703534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48 </w:t>
            </w:r>
          </w:p>
        </w:tc>
        <w:tc>
          <w:tcPr>
            <w:tcW w:w="3349" w:type="dxa"/>
            <w:gridSpan w:val="5"/>
            <w:tcBorders>
              <w:top w:val="nil"/>
              <w:left w:val="single" w:sz="12" w:space="0" w:color="000000"/>
              <w:bottom w:val="nil"/>
              <w:right w:val="nil"/>
            </w:tcBorders>
          </w:tcPr>
          <w:p w14:paraId="059F2F7A"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0.0084 </w:t>
            </w:r>
            <w:r w:rsidRPr="00283A2F">
              <w:rPr>
                <w:rFonts w:ascii="Arial" w:eastAsia="Arial" w:hAnsi="Arial" w:cs="Arial"/>
                <w:color w:val="000000"/>
                <w:sz w:val="18"/>
                <w:szCs w:val="22"/>
                <w:lang w:val="en-GB"/>
              </w:rPr>
              <w:tab/>
              <w:t xml:space="preserve">0.0069 </w:t>
            </w:r>
          </w:p>
        </w:tc>
        <w:tc>
          <w:tcPr>
            <w:tcW w:w="1680" w:type="dxa"/>
            <w:gridSpan w:val="2"/>
            <w:tcBorders>
              <w:top w:val="nil"/>
              <w:left w:val="nil"/>
              <w:bottom w:val="nil"/>
              <w:right w:val="single" w:sz="12" w:space="0" w:color="000000"/>
            </w:tcBorders>
          </w:tcPr>
          <w:p w14:paraId="46ED1CE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0.0069 </w:t>
            </w:r>
          </w:p>
        </w:tc>
        <w:tc>
          <w:tcPr>
            <w:tcW w:w="1417" w:type="dxa"/>
            <w:tcBorders>
              <w:top w:val="nil"/>
              <w:left w:val="single" w:sz="12" w:space="0" w:color="000000"/>
              <w:bottom w:val="nil"/>
              <w:right w:val="single" w:sz="12" w:space="0" w:color="000000"/>
            </w:tcBorders>
          </w:tcPr>
          <w:p w14:paraId="1179E17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74.0646 </w:t>
            </w:r>
          </w:p>
        </w:tc>
      </w:tr>
      <w:tr w:rsidR="004221ED" w:rsidRPr="00283A2F" w14:paraId="047655B0" w14:textId="77777777" w:rsidTr="004221ED">
        <w:trPr>
          <w:trHeight w:val="276"/>
          <w:jc w:val="center"/>
        </w:trPr>
        <w:tc>
          <w:tcPr>
            <w:tcW w:w="1052" w:type="dxa"/>
            <w:tcBorders>
              <w:top w:val="nil"/>
              <w:left w:val="single" w:sz="12" w:space="0" w:color="000000"/>
              <w:bottom w:val="nil"/>
              <w:right w:val="single" w:sz="12" w:space="0" w:color="000000"/>
            </w:tcBorders>
          </w:tcPr>
          <w:p w14:paraId="1A8CCBB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49 </w:t>
            </w:r>
          </w:p>
        </w:tc>
        <w:tc>
          <w:tcPr>
            <w:tcW w:w="3349" w:type="dxa"/>
            <w:gridSpan w:val="5"/>
            <w:tcBorders>
              <w:top w:val="nil"/>
              <w:left w:val="single" w:sz="12" w:space="0" w:color="000000"/>
              <w:bottom w:val="nil"/>
              <w:right w:val="nil"/>
            </w:tcBorders>
          </w:tcPr>
          <w:p w14:paraId="266FA09E"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0.0084 </w:t>
            </w:r>
            <w:r w:rsidRPr="00283A2F">
              <w:rPr>
                <w:rFonts w:ascii="Arial" w:eastAsia="Arial" w:hAnsi="Arial" w:cs="Arial"/>
                <w:color w:val="000000"/>
                <w:sz w:val="18"/>
                <w:szCs w:val="22"/>
                <w:lang w:val="en-GB"/>
              </w:rPr>
              <w:tab/>
              <w:t xml:space="preserve">0.0069 </w:t>
            </w:r>
          </w:p>
        </w:tc>
        <w:tc>
          <w:tcPr>
            <w:tcW w:w="1680" w:type="dxa"/>
            <w:gridSpan w:val="2"/>
            <w:tcBorders>
              <w:top w:val="nil"/>
              <w:left w:val="nil"/>
              <w:bottom w:val="nil"/>
              <w:right w:val="single" w:sz="12" w:space="0" w:color="000000"/>
            </w:tcBorders>
          </w:tcPr>
          <w:p w14:paraId="23719A4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0.0069 </w:t>
            </w:r>
          </w:p>
        </w:tc>
        <w:tc>
          <w:tcPr>
            <w:tcW w:w="1417" w:type="dxa"/>
            <w:tcBorders>
              <w:top w:val="nil"/>
              <w:left w:val="single" w:sz="12" w:space="0" w:color="000000"/>
              <w:bottom w:val="nil"/>
              <w:right w:val="single" w:sz="12" w:space="0" w:color="000000"/>
            </w:tcBorders>
          </w:tcPr>
          <w:p w14:paraId="5838573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73.5295 </w:t>
            </w:r>
          </w:p>
        </w:tc>
      </w:tr>
      <w:tr w:rsidR="004221ED" w:rsidRPr="00283A2F" w14:paraId="7EC6DCB6" w14:textId="77777777" w:rsidTr="004221ED">
        <w:trPr>
          <w:trHeight w:val="276"/>
          <w:jc w:val="center"/>
        </w:trPr>
        <w:tc>
          <w:tcPr>
            <w:tcW w:w="1052" w:type="dxa"/>
            <w:tcBorders>
              <w:top w:val="nil"/>
              <w:left w:val="single" w:sz="12" w:space="0" w:color="000000"/>
              <w:bottom w:val="nil"/>
              <w:right w:val="single" w:sz="12" w:space="0" w:color="000000"/>
            </w:tcBorders>
          </w:tcPr>
          <w:p w14:paraId="4AC1F4B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50 </w:t>
            </w:r>
          </w:p>
        </w:tc>
        <w:tc>
          <w:tcPr>
            <w:tcW w:w="3349" w:type="dxa"/>
            <w:gridSpan w:val="5"/>
            <w:tcBorders>
              <w:top w:val="nil"/>
              <w:left w:val="single" w:sz="12" w:space="0" w:color="000000"/>
              <w:bottom w:val="nil"/>
              <w:right w:val="nil"/>
            </w:tcBorders>
          </w:tcPr>
          <w:p w14:paraId="0DD5D7AA"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0.0083 </w:t>
            </w:r>
            <w:r w:rsidRPr="00283A2F">
              <w:rPr>
                <w:rFonts w:ascii="Arial" w:eastAsia="Arial" w:hAnsi="Arial" w:cs="Arial"/>
                <w:color w:val="000000"/>
                <w:sz w:val="18"/>
                <w:szCs w:val="22"/>
                <w:lang w:val="en-GB"/>
              </w:rPr>
              <w:tab/>
              <w:t xml:space="preserve">0.0068 </w:t>
            </w:r>
          </w:p>
        </w:tc>
        <w:tc>
          <w:tcPr>
            <w:tcW w:w="1680" w:type="dxa"/>
            <w:gridSpan w:val="2"/>
            <w:tcBorders>
              <w:top w:val="nil"/>
              <w:left w:val="nil"/>
              <w:bottom w:val="nil"/>
              <w:right w:val="single" w:sz="12" w:space="0" w:color="000000"/>
            </w:tcBorders>
          </w:tcPr>
          <w:p w14:paraId="5FBF5DA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0.0068 </w:t>
            </w:r>
          </w:p>
        </w:tc>
        <w:tc>
          <w:tcPr>
            <w:tcW w:w="1417" w:type="dxa"/>
            <w:tcBorders>
              <w:top w:val="nil"/>
              <w:left w:val="single" w:sz="12" w:space="0" w:color="000000"/>
              <w:bottom w:val="nil"/>
              <w:right w:val="single" w:sz="12" w:space="0" w:color="000000"/>
            </w:tcBorders>
          </w:tcPr>
          <w:p w14:paraId="4B79127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72.9983 </w:t>
            </w:r>
          </w:p>
        </w:tc>
      </w:tr>
      <w:tr w:rsidR="004221ED" w:rsidRPr="00283A2F" w14:paraId="580D2E7B" w14:textId="77777777" w:rsidTr="004221ED">
        <w:trPr>
          <w:trHeight w:val="276"/>
          <w:jc w:val="center"/>
        </w:trPr>
        <w:tc>
          <w:tcPr>
            <w:tcW w:w="1052" w:type="dxa"/>
            <w:tcBorders>
              <w:top w:val="nil"/>
              <w:left w:val="single" w:sz="12" w:space="0" w:color="000000"/>
              <w:bottom w:val="nil"/>
              <w:right w:val="single" w:sz="12" w:space="0" w:color="000000"/>
            </w:tcBorders>
          </w:tcPr>
          <w:p w14:paraId="2E0E1EC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51 </w:t>
            </w:r>
          </w:p>
        </w:tc>
        <w:tc>
          <w:tcPr>
            <w:tcW w:w="3349" w:type="dxa"/>
            <w:gridSpan w:val="5"/>
            <w:tcBorders>
              <w:top w:val="nil"/>
              <w:left w:val="single" w:sz="12" w:space="0" w:color="000000"/>
              <w:bottom w:val="nil"/>
              <w:right w:val="nil"/>
            </w:tcBorders>
          </w:tcPr>
          <w:p w14:paraId="6EBF075D"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0.0082 </w:t>
            </w:r>
            <w:r w:rsidRPr="00283A2F">
              <w:rPr>
                <w:rFonts w:ascii="Arial" w:eastAsia="Arial" w:hAnsi="Arial" w:cs="Arial"/>
                <w:color w:val="000000"/>
                <w:sz w:val="18"/>
                <w:szCs w:val="22"/>
                <w:lang w:val="en-GB"/>
              </w:rPr>
              <w:tab/>
              <w:t xml:space="preserve">0.0068 </w:t>
            </w:r>
          </w:p>
        </w:tc>
        <w:tc>
          <w:tcPr>
            <w:tcW w:w="1680" w:type="dxa"/>
            <w:gridSpan w:val="2"/>
            <w:tcBorders>
              <w:top w:val="nil"/>
              <w:left w:val="nil"/>
              <w:bottom w:val="nil"/>
              <w:right w:val="single" w:sz="12" w:space="0" w:color="000000"/>
            </w:tcBorders>
          </w:tcPr>
          <w:p w14:paraId="318A638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0.0068 </w:t>
            </w:r>
          </w:p>
        </w:tc>
        <w:tc>
          <w:tcPr>
            <w:tcW w:w="1417" w:type="dxa"/>
            <w:tcBorders>
              <w:top w:val="nil"/>
              <w:left w:val="single" w:sz="12" w:space="0" w:color="000000"/>
              <w:bottom w:val="nil"/>
              <w:right w:val="single" w:sz="12" w:space="0" w:color="000000"/>
            </w:tcBorders>
          </w:tcPr>
          <w:p w14:paraId="2519563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72.4709 </w:t>
            </w:r>
          </w:p>
        </w:tc>
      </w:tr>
      <w:tr w:rsidR="004221ED" w:rsidRPr="00283A2F" w14:paraId="59BF6A89" w14:textId="77777777" w:rsidTr="004221ED">
        <w:trPr>
          <w:trHeight w:val="276"/>
          <w:jc w:val="center"/>
        </w:trPr>
        <w:tc>
          <w:tcPr>
            <w:tcW w:w="1052" w:type="dxa"/>
            <w:tcBorders>
              <w:top w:val="nil"/>
              <w:left w:val="single" w:sz="12" w:space="0" w:color="000000"/>
              <w:bottom w:val="nil"/>
              <w:right w:val="single" w:sz="12" w:space="0" w:color="000000"/>
            </w:tcBorders>
          </w:tcPr>
          <w:p w14:paraId="0CBD0ED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52 </w:t>
            </w:r>
          </w:p>
        </w:tc>
        <w:tc>
          <w:tcPr>
            <w:tcW w:w="3349" w:type="dxa"/>
            <w:gridSpan w:val="5"/>
            <w:tcBorders>
              <w:top w:val="nil"/>
              <w:left w:val="single" w:sz="12" w:space="0" w:color="000000"/>
              <w:bottom w:val="nil"/>
              <w:right w:val="nil"/>
            </w:tcBorders>
          </w:tcPr>
          <w:p w14:paraId="4BEFD028"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0.0082 </w:t>
            </w:r>
            <w:r w:rsidRPr="00283A2F">
              <w:rPr>
                <w:rFonts w:ascii="Arial" w:eastAsia="Arial" w:hAnsi="Arial" w:cs="Arial"/>
                <w:color w:val="000000"/>
                <w:sz w:val="18"/>
                <w:szCs w:val="22"/>
                <w:lang w:val="en-GB"/>
              </w:rPr>
              <w:tab/>
              <w:t xml:space="preserve">0.0067 </w:t>
            </w:r>
          </w:p>
        </w:tc>
        <w:tc>
          <w:tcPr>
            <w:tcW w:w="1680" w:type="dxa"/>
            <w:gridSpan w:val="2"/>
            <w:tcBorders>
              <w:top w:val="nil"/>
              <w:left w:val="nil"/>
              <w:bottom w:val="nil"/>
              <w:right w:val="single" w:sz="12" w:space="0" w:color="000000"/>
            </w:tcBorders>
          </w:tcPr>
          <w:p w14:paraId="4A117E4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0.0067 </w:t>
            </w:r>
          </w:p>
        </w:tc>
        <w:tc>
          <w:tcPr>
            <w:tcW w:w="1417" w:type="dxa"/>
            <w:tcBorders>
              <w:top w:val="nil"/>
              <w:left w:val="single" w:sz="12" w:space="0" w:color="000000"/>
              <w:bottom w:val="nil"/>
              <w:right w:val="single" w:sz="12" w:space="0" w:color="000000"/>
            </w:tcBorders>
          </w:tcPr>
          <w:p w14:paraId="1C25306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71.9473 </w:t>
            </w:r>
          </w:p>
        </w:tc>
      </w:tr>
      <w:tr w:rsidR="004221ED" w:rsidRPr="00283A2F" w14:paraId="50F44BBF" w14:textId="77777777" w:rsidTr="004221ED">
        <w:trPr>
          <w:trHeight w:val="276"/>
          <w:jc w:val="center"/>
        </w:trPr>
        <w:tc>
          <w:tcPr>
            <w:tcW w:w="1052" w:type="dxa"/>
            <w:tcBorders>
              <w:top w:val="nil"/>
              <w:left w:val="single" w:sz="12" w:space="0" w:color="000000"/>
              <w:bottom w:val="nil"/>
              <w:right w:val="single" w:sz="12" w:space="0" w:color="000000"/>
            </w:tcBorders>
          </w:tcPr>
          <w:p w14:paraId="1F66F8A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53 </w:t>
            </w:r>
          </w:p>
        </w:tc>
        <w:tc>
          <w:tcPr>
            <w:tcW w:w="3349" w:type="dxa"/>
            <w:gridSpan w:val="5"/>
            <w:tcBorders>
              <w:top w:val="nil"/>
              <w:left w:val="single" w:sz="12" w:space="0" w:color="000000"/>
              <w:bottom w:val="nil"/>
              <w:right w:val="nil"/>
            </w:tcBorders>
          </w:tcPr>
          <w:p w14:paraId="4C5E6501"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0.0081 </w:t>
            </w:r>
            <w:r w:rsidRPr="00283A2F">
              <w:rPr>
                <w:rFonts w:ascii="Arial" w:eastAsia="Arial" w:hAnsi="Arial" w:cs="Arial"/>
                <w:color w:val="000000"/>
                <w:sz w:val="18"/>
                <w:szCs w:val="22"/>
                <w:lang w:val="en-GB"/>
              </w:rPr>
              <w:tab/>
              <w:t xml:space="preserve">0.0067 </w:t>
            </w:r>
          </w:p>
        </w:tc>
        <w:tc>
          <w:tcPr>
            <w:tcW w:w="1680" w:type="dxa"/>
            <w:gridSpan w:val="2"/>
            <w:tcBorders>
              <w:top w:val="nil"/>
              <w:left w:val="nil"/>
              <w:bottom w:val="nil"/>
              <w:right w:val="single" w:sz="12" w:space="0" w:color="000000"/>
            </w:tcBorders>
          </w:tcPr>
          <w:p w14:paraId="5C55A9A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0.0067 </w:t>
            </w:r>
          </w:p>
        </w:tc>
        <w:tc>
          <w:tcPr>
            <w:tcW w:w="1417" w:type="dxa"/>
            <w:tcBorders>
              <w:top w:val="nil"/>
              <w:left w:val="single" w:sz="12" w:space="0" w:color="000000"/>
              <w:bottom w:val="nil"/>
              <w:right w:val="single" w:sz="12" w:space="0" w:color="000000"/>
            </w:tcBorders>
          </w:tcPr>
          <w:p w14:paraId="5D59969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71.4274 </w:t>
            </w:r>
          </w:p>
        </w:tc>
      </w:tr>
      <w:tr w:rsidR="004221ED" w:rsidRPr="00283A2F" w14:paraId="2F7A694F" w14:textId="77777777" w:rsidTr="004221ED">
        <w:trPr>
          <w:trHeight w:val="276"/>
          <w:jc w:val="center"/>
        </w:trPr>
        <w:tc>
          <w:tcPr>
            <w:tcW w:w="1052" w:type="dxa"/>
            <w:tcBorders>
              <w:top w:val="nil"/>
              <w:left w:val="single" w:sz="12" w:space="0" w:color="000000"/>
              <w:bottom w:val="nil"/>
              <w:right w:val="single" w:sz="12" w:space="0" w:color="000000"/>
            </w:tcBorders>
          </w:tcPr>
          <w:p w14:paraId="470AAD2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54 </w:t>
            </w:r>
          </w:p>
        </w:tc>
        <w:tc>
          <w:tcPr>
            <w:tcW w:w="3349" w:type="dxa"/>
            <w:gridSpan w:val="5"/>
            <w:tcBorders>
              <w:top w:val="nil"/>
              <w:left w:val="single" w:sz="12" w:space="0" w:color="000000"/>
              <w:bottom w:val="nil"/>
              <w:right w:val="nil"/>
            </w:tcBorders>
          </w:tcPr>
          <w:p w14:paraId="7FA0EDE1"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0.0081 </w:t>
            </w:r>
            <w:r w:rsidRPr="00283A2F">
              <w:rPr>
                <w:rFonts w:ascii="Arial" w:eastAsia="Arial" w:hAnsi="Arial" w:cs="Arial"/>
                <w:color w:val="000000"/>
                <w:sz w:val="18"/>
                <w:szCs w:val="22"/>
                <w:lang w:val="en-GB"/>
              </w:rPr>
              <w:tab/>
              <w:t xml:space="preserve">0.0066 </w:t>
            </w:r>
          </w:p>
        </w:tc>
        <w:tc>
          <w:tcPr>
            <w:tcW w:w="1680" w:type="dxa"/>
            <w:gridSpan w:val="2"/>
            <w:tcBorders>
              <w:top w:val="nil"/>
              <w:left w:val="nil"/>
              <w:bottom w:val="nil"/>
              <w:right w:val="single" w:sz="12" w:space="0" w:color="000000"/>
            </w:tcBorders>
          </w:tcPr>
          <w:p w14:paraId="5BD2CC9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0.0066 </w:t>
            </w:r>
          </w:p>
        </w:tc>
        <w:tc>
          <w:tcPr>
            <w:tcW w:w="1417" w:type="dxa"/>
            <w:tcBorders>
              <w:top w:val="nil"/>
              <w:left w:val="single" w:sz="12" w:space="0" w:color="000000"/>
              <w:bottom w:val="nil"/>
              <w:right w:val="single" w:sz="12" w:space="0" w:color="000000"/>
            </w:tcBorders>
          </w:tcPr>
          <w:p w14:paraId="40FFC6C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70.9114 </w:t>
            </w:r>
          </w:p>
        </w:tc>
      </w:tr>
      <w:tr w:rsidR="004221ED" w:rsidRPr="00283A2F" w14:paraId="7BBD42C9" w14:textId="77777777" w:rsidTr="004221ED">
        <w:trPr>
          <w:trHeight w:val="276"/>
          <w:jc w:val="center"/>
        </w:trPr>
        <w:tc>
          <w:tcPr>
            <w:tcW w:w="1052" w:type="dxa"/>
            <w:tcBorders>
              <w:top w:val="nil"/>
              <w:left w:val="single" w:sz="12" w:space="0" w:color="000000"/>
              <w:bottom w:val="nil"/>
              <w:right w:val="single" w:sz="12" w:space="0" w:color="000000"/>
            </w:tcBorders>
          </w:tcPr>
          <w:p w14:paraId="0626D67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55 </w:t>
            </w:r>
          </w:p>
        </w:tc>
        <w:tc>
          <w:tcPr>
            <w:tcW w:w="3349" w:type="dxa"/>
            <w:gridSpan w:val="5"/>
            <w:tcBorders>
              <w:top w:val="nil"/>
              <w:left w:val="single" w:sz="12" w:space="0" w:color="000000"/>
              <w:bottom w:val="nil"/>
              <w:right w:val="nil"/>
            </w:tcBorders>
          </w:tcPr>
          <w:p w14:paraId="1AFD5F41"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0.0080 </w:t>
            </w:r>
            <w:r w:rsidRPr="00283A2F">
              <w:rPr>
                <w:rFonts w:ascii="Arial" w:eastAsia="Arial" w:hAnsi="Arial" w:cs="Arial"/>
                <w:color w:val="000000"/>
                <w:sz w:val="18"/>
                <w:szCs w:val="22"/>
                <w:lang w:val="en-GB"/>
              </w:rPr>
              <w:tab/>
              <w:t xml:space="preserve">0.0066 </w:t>
            </w:r>
          </w:p>
        </w:tc>
        <w:tc>
          <w:tcPr>
            <w:tcW w:w="1680" w:type="dxa"/>
            <w:gridSpan w:val="2"/>
            <w:tcBorders>
              <w:top w:val="nil"/>
              <w:left w:val="nil"/>
              <w:bottom w:val="nil"/>
              <w:right w:val="single" w:sz="12" w:space="0" w:color="000000"/>
            </w:tcBorders>
          </w:tcPr>
          <w:p w14:paraId="053C0EE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0.0066 </w:t>
            </w:r>
          </w:p>
        </w:tc>
        <w:tc>
          <w:tcPr>
            <w:tcW w:w="1417" w:type="dxa"/>
            <w:tcBorders>
              <w:top w:val="nil"/>
              <w:left w:val="single" w:sz="12" w:space="0" w:color="000000"/>
              <w:bottom w:val="nil"/>
              <w:right w:val="single" w:sz="12" w:space="0" w:color="000000"/>
            </w:tcBorders>
          </w:tcPr>
          <w:p w14:paraId="6C14F9B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70.3991 </w:t>
            </w:r>
          </w:p>
        </w:tc>
      </w:tr>
      <w:tr w:rsidR="004221ED" w:rsidRPr="00283A2F" w14:paraId="048751D7" w14:textId="77777777" w:rsidTr="004221ED">
        <w:trPr>
          <w:trHeight w:val="276"/>
          <w:jc w:val="center"/>
        </w:trPr>
        <w:tc>
          <w:tcPr>
            <w:tcW w:w="1052" w:type="dxa"/>
            <w:tcBorders>
              <w:top w:val="nil"/>
              <w:left w:val="single" w:sz="12" w:space="0" w:color="000000"/>
              <w:bottom w:val="nil"/>
              <w:right w:val="single" w:sz="12" w:space="0" w:color="000000"/>
            </w:tcBorders>
          </w:tcPr>
          <w:p w14:paraId="26B820B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56 </w:t>
            </w:r>
          </w:p>
        </w:tc>
        <w:tc>
          <w:tcPr>
            <w:tcW w:w="3349" w:type="dxa"/>
            <w:gridSpan w:val="5"/>
            <w:tcBorders>
              <w:top w:val="nil"/>
              <w:left w:val="single" w:sz="12" w:space="0" w:color="000000"/>
              <w:bottom w:val="nil"/>
              <w:right w:val="nil"/>
            </w:tcBorders>
          </w:tcPr>
          <w:p w14:paraId="00CBE487"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0.0079 </w:t>
            </w:r>
            <w:r w:rsidRPr="00283A2F">
              <w:rPr>
                <w:rFonts w:ascii="Arial" w:eastAsia="Arial" w:hAnsi="Arial" w:cs="Arial"/>
                <w:color w:val="000000"/>
                <w:sz w:val="18"/>
                <w:szCs w:val="22"/>
                <w:lang w:val="en-GB"/>
              </w:rPr>
              <w:tab/>
              <w:t xml:space="preserve">0.0065 </w:t>
            </w:r>
          </w:p>
        </w:tc>
        <w:tc>
          <w:tcPr>
            <w:tcW w:w="1680" w:type="dxa"/>
            <w:gridSpan w:val="2"/>
            <w:tcBorders>
              <w:top w:val="nil"/>
              <w:left w:val="nil"/>
              <w:bottom w:val="nil"/>
              <w:right w:val="single" w:sz="12" w:space="0" w:color="000000"/>
            </w:tcBorders>
          </w:tcPr>
          <w:p w14:paraId="290AAC9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0.0065 </w:t>
            </w:r>
          </w:p>
        </w:tc>
        <w:tc>
          <w:tcPr>
            <w:tcW w:w="1417" w:type="dxa"/>
            <w:tcBorders>
              <w:top w:val="nil"/>
              <w:left w:val="single" w:sz="12" w:space="0" w:color="000000"/>
              <w:bottom w:val="nil"/>
              <w:right w:val="single" w:sz="12" w:space="0" w:color="000000"/>
            </w:tcBorders>
          </w:tcPr>
          <w:p w14:paraId="198AFFE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69.8904 </w:t>
            </w:r>
          </w:p>
        </w:tc>
      </w:tr>
      <w:tr w:rsidR="004221ED" w:rsidRPr="00283A2F" w14:paraId="62962C0A" w14:textId="77777777" w:rsidTr="004221ED">
        <w:trPr>
          <w:trHeight w:val="276"/>
          <w:jc w:val="center"/>
        </w:trPr>
        <w:tc>
          <w:tcPr>
            <w:tcW w:w="1052" w:type="dxa"/>
            <w:tcBorders>
              <w:top w:val="nil"/>
              <w:left w:val="single" w:sz="12" w:space="0" w:color="000000"/>
              <w:bottom w:val="nil"/>
              <w:right w:val="single" w:sz="12" w:space="0" w:color="000000"/>
            </w:tcBorders>
          </w:tcPr>
          <w:p w14:paraId="565B60E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57 </w:t>
            </w:r>
          </w:p>
        </w:tc>
        <w:tc>
          <w:tcPr>
            <w:tcW w:w="3349" w:type="dxa"/>
            <w:gridSpan w:val="5"/>
            <w:tcBorders>
              <w:top w:val="nil"/>
              <w:left w:val="single" w:sz="12" w:space="0" w:color="000000"/>
              <w:bottom w:val="nil"/>
              <w:right w:val="nil"/>
            </w:tcBorders>
          </w:tcPr>
          <w:p w14:paraId="0AA29F62"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0.0079 </w:t>
            </w:r>
            <w:r w:rsidRPr="00283A2F">
              <w:rPr>
                <w:rFonts w:ascii="Arial" w:eastAsia="Arial" w:hAnsi="Arial" w:cs="Arial"/>
                <w:color w:val="000000"/>
                <w:sz w:val="18"/>
                <w:szCs w:val="22"/>
                <w:lang w:val="en-GB"/>
              </w:rPr>
              <w:tab/>
              <w:t xml:space="preserve">0.0065 </w:t>
            </w:r>
          </w:p>
        </w:tc>
        <w:tc>
          <w:tcPr>
            <w:tcW w:w="1680" w:type="dxa"/>
            <w:gridSpan w:val="2"/>
            <w:tcBorders>
              <w:top w:val="nil"/>
              <w:left w:val="nil"/>
              <w:bottom w:val="nil"/>
              <w:right w:val="single" w:sz="12" w:space="0" w:color="000000"/>
            </w:tcBorders>
          </w:tcPr>
          <w:p w14:paraId="1BC939A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0.0065 </w:t>
            </w:r>
          </w:p>
        </w:tc>
        <w:tc>
          <w:tcPr>
            <w:tcW w:w="1417" w:type="dxa"/>
            <w:tcBorders>
              <w:top w:val="nil"/>
              <w:left w:val="single" w:sz="12" w:space="0" w:color="000000"/>
              <w:bottom w:val="nil"/>
              <w:right w:val="single" w:sz="12" w:space="0" w:color="000000"/>
            </w:tcBorders>
          </w:tcPr>
          <w:p w14:paraId="11B4DD3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69.3855 </w:t>
            </w:r>
          </w:p>
        </w:tc>
      </w:tr>
      <w:tr w:rsidR="004221ED" w:rsidRPr="00283A2F" w14:paraId="792BC5F9" w14:textId="77777777" w:rsidTr="004221ED">
        <w:trPr>
          <w:trHeight w:val="267"/>
          <w:jc w:val="center"/>
        </w:trPr>
        <w:tc>
          <w:tcPr>
            <w:tcW w:w="1052" w:type="dxa"/>
            <w:tcBorders>
              <w:top w:val="nil"/>
              <w:left w:val="single" w:sz="12" w:space="0" w:color="000000"/>
              <w:bottom w:val="nil"/>
              <w:right w:val="single" w:sz="12" w:space="0" w:color="000000"/>
            </w:tcBorders>
          </w:tcPr>
          <w:p w14:paraId="36245EE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58 </w:t>
            </w:r>
          </w:p>
        </w:tc>
        <w:tc>
          <w:tcPr>
            <w:tcW w:w="3349" w:type="dxa"/>
            <w:gridSpan w:val="5"/>
            <w:tcBorders>
              <w:top w:val="nil"/>
              <w:left w:val="single" w:sz="12" w:space="0" w:color="000000"/>
              <w:bottom w:val="nil"/>
              <w:right w:val="nil"/>
            </w:tcBorders>
          </w:tcPr>
          <w:p w14:paraId="2C5A0456"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0.0078 </w:t>
            </w:r>
            <w:r w:rsidRPr="00283A2F">
              <w:rPr>
                <w:rFonts w:ascii="Arial" w:eastAsia="Arial" w:hAnsi="Arial" w:cs="Arial"/>
                <w:color w:val="000000"/>
                <w:sz w:val="18"/>
                <w:szCs w:val="22"/>
                <w:lang w:val="en-GB"/>
              </w:rPr>
              <w:tab/>
              <w:t xml:space="preserve">0.0064 </w:t>
            </w:r>
          </w:p>
        </w:tc>
        <w:tc>
          <w:tcPr>
            <w:tcW w:w="1680" w:type="dxa"/>
            <w:gridSpan w:val="2"/>
            <w:tcBorders>
              <w:top w:val="nil"/>
              <w:left w:val="nil"/>
              <w:bottom w:val="nil"/>
              <w:right w:val="single" w:sz="12" w:space="0" w:color="000000"/>
            </w:tcBorders>
          </w:tcPr>
          <w:p w14:paraId="14651C1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0.0064 </w:t>
            </w:r>
          </w:p>
        </w:tc>
        <w:tc>
          <w:tcPr>
            <w:tcW w:w="1417" w:type="dxa"/>
            <w:tcBorders>
              <w:top w:val="nil"/>
              <w:left w:val="single" w:sz="12" w:space="0" w:color="000000"/>
              <w:bottom w:val="nil"/>
              <w:right w:val="single" w:sz="12" w:space="0" w:color="000000"/>
            </w:tcBorders>
          </w:tcPr>
          <w:p w14:paraId="05F3E88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68.8842 </w:t>
            </w:r>
          </w:p>
        </w:tc>
      </w:tr>
      <w:tr w:rsidR="004221ED" w:rsidRPr="00283A2F" w14:paraId="18CA033E" w14:textId="77777777" w:rsidTr="004221ED">
        <w:trPr>
          <w:trHeight w:val="288"/>
          <w:jc w:val="center"/>
        </w:trPr>
        <w:tc>
          <w:tcPr>
            <w:tcW w:w="1052" w:type="dxa"/>
            <w:tcBorders>
              <w:top w:val="nil"/>
              <w:left w:val="single" w:sz="12" w:space="0" w:color="000000"/>
              <w:right w:val="single" w:sz="12" w:space="0" w:color="000000"/>
            </w:tcBorders>
          </w:tcPr>
          <w:p w14:paraId="62E5448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59 </w:t>
            </w:r>
          </w:p>
        </w:tc>
        <w:tc>
          <w:tcPr>
            <w:tcW w:w="3244" w:type="dxa"/>
            <w:gridSpan w:val="4"/>
            <w:tcBorders>
              <w:top w:val="nil"/>
              <w:left w:val="single" w:sz="12" w:space="0" w:color="000000"/>
              <w:right w:val="nil"/>
            </w:tcBorders>
          </w:tcPr>
          <w:p w14:paraId="1082A3A5"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0.0078 </w:t>
            </w:r>
            <w:r w:rsidRPr="00283A2F">
              <w:rPr>
                <w:rFonts w:ascii="Arial" w:eastAsia="Arial" w:hAnsi="Arial" w:cs="Arial"/>
                <w:color w:val="000000"/>
                <w:sz w:val="18"/>
                <w:szCs w:val="22"/>
                <w:lang w:val="en-GB"/>
              </w:rPr>
              <w:tab/>
              <w:t xml:space="preserve">0.0064 </w:t>
            </w:r>
          </w:p>
        </w:tc>
        <w:tc>
          <w:tcPr>
            <w:tcW w:w="1785" w:type="dxa"/>
            <w:gridSpan w:val="3"/>
            <w:tcBorders>
              <w:top w:val="nil"/>
              <w:left w:val="nil"/>
              <w:right w:val="single" w:sz="12" w:space="0" w:color="000000"/>
            </w:tcBorders>
          </w:tcPr>
          <w:p w14:paraId="7ECCB80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0.0064 </w:t>
            </w:r>
          </w:p>
        </w:tc>
        <w:tc>
          <w:tcPr>
            <w:tcW w:w="1417" w:type="dxa"/>
            <w:tcBorders>
              <w:top w:val="nil"/>
              <w:left w:val="single" w:sz="12" w:space="0" w:color="000000"/>
              <w:right w:val="single" w:sz="12" w:space="0" w:color="000000"/>
            </w:tcBorders>
          </w:tcPr>
          <w:p w14:paraId="0EBD8CA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68.3865 </w:t>
            </w:r>
          </w:p>
        </w:tc>
      </w:tr>
      <w:tr w:rsidR="004221ED" w:rsidRPr="00283A2F" w14:paraId="1201A90A" w14:textId="77777777" w:rsidTr="004221ED">
        <w:trPr>
          <w:trHeight w:val="276"/>
          <w:jc w:val="center"/>
        </w:trPr>
        <w:tc>
          <w:tcPr>
            <w:tcW w:w="1052" w:type="dxa"/>
            <w:tcBorders>
              <w:top w:val="nil"/>
              <w:left w:val="single" w:sz="12" w:space="0" w:color="000000"/>
              <w:bottom w:val="single" w:sz="4" w:space="0" w:color="000000"/>
              <w:right w:val="single" w:sz="12" w:space="0" w:color="000000"/>
            </w:tcBorders>
          </w:tcPr>
          <w:p w14:paraId="18EB1ED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lastRenderedPageBreak/>
              <w:t xml:space="preserve">60 </w:t>
            </w:r>
          </w:p>
        </w:tc>
        <w:tc>
          <w:tcPr>
            <w:tcW w:w="3244" w:type="dxa"/>
            <w:gridSpan w:val="4"/>
            <w:tcBorders>
              <w:top w:val="nil"/>
              <w:left w:val="single" w:sz="12" w:space="0" w:color="000000"/>
              <w:bottom w:val="single" w:sz="4" w:space="0" w:color="000000"/>
              <w:right w:val="nil"/>
            </w:tcBorders>
          </w:tcPr>
          <w:p w14:paraId="0F0A01BC"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0.0077 </w:t>
            </w:r>
            <w:r w:rsidRPr="00283A2F">
              <w:rPr>
                <w:rFonts w:ascii="Arial" w:eastAsia="Arial" w:hAnsi="Arial" w:cs="Arial"/>
                <w:color w:val="000000"/>
                <w:sz w:val="18"/>
                <w:szCs w:val="22"/>
                <w:lang w:val="en-GB"/>
              </w:rPr>
              <w:tab/>
              <w:t xml:space="preserve">0.0063 </w:t>
            </w:r>
          </w:p>
        </w:tc>
        <w:tc>
          <w:tcPr>
            <w:tcW w:w="1785" w:type="dxa"/>
            <w:gridSpan w:val="3"/>
            <w:tcBorders>
              <w:top w:val="nil"/>
              <w:left w:val="nil"/>
              <w:bottom w:val="single" w:sz="4" w:space="0" w:color="000000"/>
              <w:right w:val="single" w:sz="12" w:space="0" w:color="000000"/>
            </w:tcBorders>
          </w:tcPr>
          <w:p w14:paraId="0DF1398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0.0063 </w:t>
            </w:r>
          </w:p>
        </w:tc>
        <w:tc>
          <w:tcPr>
            <w:tcW w:w="1417" w:type="dxa"/>
            <w:tcBorders>
              <w:top w:val="nil"/>
              <w:left w:val="single" w:sz="12" w:space="0" w:color="000000"/>
              <w:bottom w:val="single" w:sz="4" w:space="0" w:color="000000"/>
              <w:right w:val="single" w:sz="12" w:space="0" w:color="000000"/>
            </w:tcBorders>
          </w:tcPr>
          <w:p w14:paraId="7A39AF2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67.8924 </w:t>
            </w:r>
          </w:p>
        </w:tc>
      </w:tr>
      <w:tr w:rsidR="004221ED" w:rsidRPr="00283A2F" w14:paraId="7B1AF227" w14:textId="77777777" w:rsidTr="004221ED">
        <w:trPr>
          <w:trHeight w:val="276"/>
          <w:jc w:val="center"/>
        </w:trPr>
        <w:tc>
          <w:tcPr>
            <w:tcW w:w="1052" w:type="dxa"/>
            <w:tcBorders>
              <w:top w:val="single" w:sz="4" w:space="0" w:color="000000"/>
              <w:left w:val="single" w:sz="12" w:space="0" w:color="000000"/>
              <w:bottom w:val="nil"/>
              <w:right w:val="single" w:sz="12" w:space="0" w:color="000000"/>
            </w:tcBorders>
          </w:tcPr>
          <w:p w14:paraId="64BEA2E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61 </w:t>
            </w:r>
          </w:p>
        </w:tc>
        <w:tc>
          <w:tcPr>
            <w:tcW w:w="3244" w:type="dxa"/>
            <w:gridSpan w:val="4"/>
            <w:tcBorders>
              <w:top w:val="single" w:sz="4" w:space="0" w:color="000000"/>
              <w:left w:val="single" w:sz="12" w:space="0" w:color="000000"/>
              <w:bottom w:val="nil"/>
              <w:right w:val="nil"/>
            </w:tcBorders>
          </w:tcPr>
          <w:p w14:paraId="007C293A"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0.0077 </w:t>
            </w:r>
            <w:r w:rsidRPr="00283A2F">
              <w:rPr>
                <w:rFonts w:ascii="Arial" w:eastAsia="Arial" w:hAnsi="Arial" w:cs="Arial"/>
                <w:color w:val="000000"/>
                <w:sz w:val="18"/>
                <w:szCs w:val="22"/>
                <w:lang w:val="en-GB"/>
              </w:rPr>
              <w:tab/>
              <w:t xml:space="preserve">0.0063 </w:t>
            </w:r>
          </w:p>
        </w:tc>
        <w:tc>
          <w:tcPr>
            <w:tcW w:w="1785" w:type="dxa"/>
            <w:gridSpan w:val="3"/>
            <w:tcBorders>
              <w:top w:val="single" w:sz="4" w:space="0" w:color="000000"/>
              <w:left w:val="nil"/>
              <w:bottom w:val="nil"/>
              <w:right w:val="single" w:sz="12" w:space="0" w:color="000000"/>
            </w:tcBorders>
          </w:tcPr>
          <w:p w14:paraId="3646371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0.0063 </w:t>
            </w:r>
          </w:p>
        </w:tc>
        <w:tc>
          <w:tcPr>
            <w:tcW w:w="1417" w:type="dxa"/>
            <w:tcBorders>
              <w:top w:val="single" w:sz="4" w:space="0" w:color="000000"/>
              <w:left w:val="single" w:sz="12" w:space="0" w:color="000000"/>
              <w:bottom w:val="nil"/>
              <w:right w:val="single" w:sz="12" w:space="0" w:color="000000"/>
            </w:tcBorders>
          </w:tcPr>
          <w:p w14:paraId="3EBD315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67.4019 </w:t>
            </w:r>
          </w:p>
        </w:tc>
      </w:tr>
      <w:tr w:rsidR="004221ED" w:rsidRPr="00283A2F" w14:paraId="57C08BB2" w14:textId="77777777" w:rsidTr="004221ED">
        <w:trPr>
          <w:trHeight w:val="276"/>
          <w:jc w:val="center"/>
        </w:trPr>
        <w:tc>
          <w:tcPr>
            <w:tcW w:w="1052" w:type="dxa"/>
            <w:tcBorders>
              <w:top w:val="nil"/>
              <w:left w:val="single" w:sz="12" w:space="0" w:color="000000"/>
              <w:bottom w:val="nil"/>
              <w:right w:val="single" w:sz="12" w:space="0" w:color="000000"/>
            </w:tcBorders>
          </w:tcPr>
          <w:p w14:paraId="53C8C5A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62 </w:t>
            </w:r>
          </w:p>
        </w:tc>
        <w:tc>
          <w:tcPr>
            <w:tcW w:w="3244" w:type="dxa"/>
            <w:gridSpan w:val="4"/>
            <w:tcBorders>
              <w:top w:val="nil"/>
              <w:left w:val="single" w:sz="12" w:space="0" w:color="000000"/>
              <w:bottom w:val="nil"/>
              <w:right w:val="nil"/>
            </w:tcBorders>
          </w:tcPr>
          <w:p w14:paraId="58540291"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0.0076 </w:t>
            </w:r>
            <w:r w:rsidRPr="00283A2F">
              <w:rPr>
                <w:rFonts w:ascii="Arial" w:eastAsia="Arial" w:hAnsi="Arial" w:cs="Arial"/>
                <w:color w:val="000000"/>
                <w:sz w:val="18"/>
                <w:szCs w:val="22"/>
                <w:lang w:val="en-GB"/>
              </w:rPr>
              <w:tab/>
              <w:t xml:space="preserve">0.0062 </w:t>
            </w:r>
          </w:p>
        </w:tc>
        <w:tc>
          <w:tcPr>
            <w:tcW w:w="1785" w:type="dxa"/>
            <w:gridSpan w:val="3"/>
            <w:tcBorders>
              <w:top w:val="nil"/>
              <w:left w:val="nil"/>
              <w:bottom w:val="nil"/>
              <w:right w:val="single" w:sz="12" w:space="0" w:color="000000"/>
            </w:tcBorders>
          </w:tcPr>
          <w:p w14:paraId="29F35F8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0.0062 </w:t>
            </w:r>
          </w:p>
        </w:tc>
        <w:tc>
          <w:tcPr>
            <w:tcW w:w="1417" w:type="dxa"/>
            <w:tcBorders>
              <w:top w:val="nil"/>
              <w:left w:val="single" w:sz="12" w:space="0" w:color="000000"/>
              <w:bottom w:val="nil"/>
              <w:right w:val="single" w:sz="12" w:space="0" w:color="000000"/>
            </w:tcBorders>
          </w:tcPr>
          <w:p w14:paraId="78A4724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66.9150 </w:t>
            </w:r>
          </w:p>
        </w:tc>
      </w:tr>
      <w:tr w:rsidR="004221ED" w:rsidRPr="00283A2F" w14:paraId="5506AFC7" w14:textId="77777777" w:rsidTr="004221ED">
        <w:trPr>
          <w:trHeight w:val="276"/>
          <w:jc w:val="center"/>
        </w:trPr>
        <w:tc>
          <w:tcPr>
            <w:tcW w:w="1052" w:type="dxa"/>
            <w:tcBorders>
              <w:top w:val="nil"/>
              <w:left w:val="single" w:sz="12" w:space="0" w:color="000000"/>
              <w:bottom w:val="nil"/>
              <w:right w:val="single" w:sz="12" w:space="0" w:color="000000"/>
            </w:tcBorders>
          </w:tcPr>
          <w:p w14:paraId="10BC023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63 </w:t>
            </w:r>
          </w:p>
        </w:tc>
        <w:tc>
          <w:tcPr>
            <w:tcW w:w="3244" w:type="dxa"/>
            <w:gridSpan w:val="4"/>
            <w:tcBorders>
              <w:top w:val="nil"/>
              <w:left w:val="single" w:sz="12" w:space="0" w:color="000000"/>
              <w:bottom w:val="nil"/>
              <w:right w:val="nil"/>
            </w:tcBorders>
          </w:tcPr>
          <w:p w14:paraId="17AD7D3A"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0.0076 </w:t>
            </w:r>
            <w:r w:rsidRPr="00283A2F">
              <w:rPr>
                <w:rFonts w:ascii="Arial" w:eastAsia="Arial" w:hAnsi="Arial" w:cs="Arial"/>
                <w:color w:val="000000"/>
                <w:sz w:val="18"/>
                <w:szCs w:val="22"/>
                <w:lang w:val="en-GB"/>
              </w:rPr>
              <w:tab/>
              <w:t xml:space="preserve">0.0062 </w:t>
            </w:r>
          </w:p>
        </w:tc>
        <w:tc>
          <w:tcPr>
            <w:tcW w:w="1785" w:type="dxa"/>
            <w:gridSpan w:val="3"/>
            <w:tcBorders>
              <w:top w:val="nil"/>
              <w:left w:val="nil"/>
              <w:bottom w:val="nil"/>
              <w:right w:val="single" w:sz="12" w:space="0" w:color="000000"/>
            </w:tcBorders>
          </w:tcPr>
          <w:p w14:paraId="75A9E8F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0.0062 </w:t>
            </w:r>
          </w:p>
        </w:tc>
        <w:tc>
          <w:tcPr>
            <w:tcW w:w="1417" w:type="dxa"/>
            <w:tcBorders>
              <w:top w:val="nil"/>
              <w:left w:val="single" w:sz="12" w:space="0" w:color="000000"/>
              <w:bottom w:val="nil"/>
              <w:right w:val="single" w:sz="12" w:space="0" w:color="000000"/>
            </w:tcBorders>
          </w:tcPr>
          <w:p w14:paraId="125B563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66.4315 </w:t>
            </w:r>
          </w:p>
        </w:tc>
      </w:tr>
      <w:tr w:rsidR="004221ED" w:rsidRPr="00283A2F" w14:paraId="57FBE1A3" w14:textId="77777777" w:rsidTr="004221ED">
        <w:trPr>
          <w:trHeight w:val="276"/>
          <w:jc w:val="center"/>
        </w:trPr>
        <w:tc>
          <w:tcPr>
            <w:tcW w:w="1052" w:type="dxa"/>
            <w:tcBorders>
              <w:top w:val="nil"/>
              <w:left w:val="single" w:sz="12" w:space="0" w:color="000000"/>
              <w:bottom w:val="nil"/>
              <w:right w:val="single" w:sz="12" w:space="0" w:color="000000"/>
            </w:tcBorders>
          </w:tcPr>
          <w:p w14:paraId="7C92498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64 </w:t>
            </w:r>
          </w:p>
        </w:tc>
        <w:tc>
          <w:tcPr>
            <w:tcW w:w="3244" w:type="dxa"/>
            <w:gridSpan w:val="4"/>
            <w:tcBorders>
              <w:top w:val="nil"/>
              <w:left w:val="single" w:sz="12" w:space="0" w:color="000000"/>
              <w:bottom w:val="nil"/>
              <w:right w:val="nil"/>
            </w:tcBorders>
          </w:tcPr>
          <w:p w14:paraId="131C5B0D"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0.0075 </w:t>
            </w:r>
            <w:r w:rsidRPr="00283A2F">
              <w:rPr>
                <w:rFonts w:ascii="Arial" w:eastAsia="Arial" w:hAnsi="Arial" w:cs="Arial"/>
                <w:color w:val="000000"/>
                <w:sz w:val="18"/>
                <w:szCs w:val="22"/>
                <w:lang w:val="en-GB"/>
              </w:rPr>
              <w:tab/>
              <w:t xml:space="preserve">0.0061 </w:t>
            </w:r>
          </w:p>
        </w:tc>
        <w:tc>
          <w:tcPr>
            <w:tcW w:w="1785" w:type="dxa"/>
            <w:gridSpan w:val="3"/>
            <w:tcBorders>
              <w:top w:val="nil"/>
              <w:left w:val="nil"/>
              <w:bottom w:val="nil"/>
              <w:right w:val="single" w:sz="12" w:space="0" w:color="000000"/>
            </w:tcBorders>
          </w:tcPr>
          <w:p w14:paraId="41DDB77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0.0061 </w:t>
            </w:r>
          </w:p>
        </w:tc>
        <w:tc>
          <w:tcPr>
            <w:tcW w:w="1417" w:type="dxa"/>
            <w:tcBorders>
              <w:top w:val="nil"/>
              <w:left w:val="single" w:sz="12" w:space="0" w:color="000000"/>
              <w:bottom w:val="nil"/>
              <w:right w:val="single" w:sz="12" w:space="0" w:color="000000"/>
            </w:tcBorders>
          </w:tcPr>
          <w:p w14:paraId="71D3735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65.9516 </w:t>
            </w:r>
          </w:p>
        </w:tc>
      </w:tr>
      <w:tr w:rsidR="004221ED" w:rsidRPr="00283A2F" w14:paraId="1F8EB66F" w14:textId="77777777" w:rsidTr="004221ED">
        <w:trPr>
          <w:trHeight w:val="276"/>
          <w:jc w:val="center"/>
        </w:trPr>
        <w:tc>
          <w:tcPr>
            <w:tcW w:w="1052" w:type="dxa"/>
            <w:tcBorders>
              <w:top w:val="nil"/>
              <w:left w:val="single" w:sz="12" w:space="0" w:color="000000"/>
              <w:bottom w:val="nil"/>
              <w:right w:val="single" w:sz="12" w:space="0" w:color="000000"/>
            </w:tcBorders>
          </w:tcPr>
          <w:p w14:paraId="750C03C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65 </w:t>
            </w:r>
          </w:p>
        </w:tc>
        <w:tc>
          <w:tcPr>
            <w:tcW w:w="3244" w:type="dxa"/>
            <w:gridSpan w:val="4"/>
            <w:tcBorders>
              <w:top w:val="nil"/>
              <w:left w:val="single" w:sz="12" w:space="0" w:color="000000"/>
              <w:bottom w:val="nil"/>
              <w:right w:val="nil"/>
            </w:tcBorders>
          </w:tcPr>
          <w:p w14:paraId="68F8DF46"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0.0075 </w:t>
            </w:r>
            <w:r w:rsidRPr="00283A2F">
              <w:rPr>
                <w:rFonts w:ascii="Arial" w:eastAsia="Arial" w:hAnsi="Arial" w:cs="Arial"/>
                <w:color w:val="000000"/>
                <w:sz w:val="18"/>
                <w:szCs w:val="22"/>
                <w:lang w:val="en-GB"/>
              </w:rPr>
              <w:tab/>
              <w:t xml:space="preserve">0.0061 </w:t>
            </w:r>
          </w:p>
        </w:tc>
        <w:tc>
          <w:tcPr>
            <w:tcW w:w="1785" w:type="dxa"/>
            <w:gridSpan w:val="3"/>
            <w:tcBorders>
              <w:top w:val="nil"/>
              <w:left w:val="nil"/>
              <w:bottom w:val="nil"/>
              <w:right w:val="single" w:sz="12" w:space="0" w:color="000000"/>
            </w:tcBorders>
          </w:tcPr>
          <w:p w14:paraId="2E9A6A7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0.0061 </w:t>
            </w:r>
          </w:p>
        </w:tc>
        <w:tc>
          <w:tcPr>
            <w:tcW w:w="1417" w:type="dxa"/>
            <w:tcBorders>
              <w:top w:val="nil"/>
              <w:left w:val="single" w:sz="12" w:space="0" w:color="000000"/>
              <w:bottom w:val="nil"/>
              <w:right w:val="single" w:sz="12" w:space="0" w:color="000000"/>
            </w:tcBorders>
          </w:tcPr>
          <w:p w14:paraId="74F2BEC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65.4751 </w:t>
            </w:r>
          </w:p>
        </w:tc>
      </w:tr>
      <w:tr w:rsidR="004221ED" w:rsidRPr="00283A2F" w14:paraId="59CF9ED3" w14:textId="77777777" w:rsidTr="004221ED">
        <w:trPr>
          <w:trHeight w:val="276"/>
          <w:jc w:val="center"/>
        </w:trPr>
        <w:tc>
          <w:tcPr>
            <w:tcW w:w="1052" w:type="dxa"/>
            <w:tcBorders>
              <w:top w:val="nil"/>
              <w:left w:val="single" w:sz="12" w:space="0" w:color="000000"/>
              <w:bottom w:val="nil"/>
              <w:right w:val="single" w:sz="12" w:space="0" w:color="000000"/>
            </w:tcBorders>
          </w:tcPr>
          <w:p w14:paraId="40F992D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66 </w:t>
            </w:r>
          </w:p>
        </w:tc>
        <w:tc>
          <w:tcPr>
            <w:tcW w:w="3244" w:type="dxa"/>
            <w:gridSpan w:val="4"/>
            <w:tcBorders>
              <w:top w:val="nil"/>
              <w:left w:val="single" w:sz="12" w:space="0" w:color="000000"/>
              <w:bottom w:val="nil"/>
              <w:right w:val="nil"/>
            </w:tcBorders>
          </w:tcPr>
          <w:p w14:paraId="41825B9B"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0.0074 </w:t>
            </w:r>
            <w:r w:rsidRPr="00283A2F">
              <w:rPr>
                <w:rFonts w:ascii="Arial" w:eastAsia="Arial" w:hAnsi="Arial" w:cs="Arial"/>
                <w:color w:val="000000"/>
                <w:sz w:val="18"/>
                <w:szCs w:val="22"/>
                <w:lang w:val="en-GB"/>
              </w:rPr>
              <w:tab/>
              <w:t xml:space="preserve">0.0060 </w:t>
            </w:r>
          </w:p>
        </w:tc>
        <w:tc>
          <w:tcPr>
            <w:tcW w:w="1785" w:type="dxa"/>
            <w:gridSpan w:val="3"/>
            <w:tcBorders>
              <w:top w:val="nil"/>
              <w:left w:val="nil"/>
              <w:bottom w:val="nil"/>
              <w:right w:val="single" w:sz="12" w:space="0" w:color="000000"/>
            </w:tcBorders>
          </w:tcPr>
          <w:p w14:paraId="4101109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0.0060 </w:t>
            </w:r>
          </w:p>
        </w:tc>
        <w:tc>
          <w:tcPr>
            <w:tcW w:w="1417" w:type="dxa"/>
            <w:tcBorders>
              <w:top w:val="nil"/>
              <w:left w:val="single" w:sz="12" w:space="0" w:color="000000"/>
              <w:bottom w:val="nil"/>
              <w:right w:val="single" w:sz="12" w:space="0" w:color="000000"/>
            </w:tcBorders>
          </w:tcPr>
          <w:p w14:paraId="60E55A8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65.0020 </w:t>
            </w:r>
          </w:p>
        </w:tc>
      </w:tr>
      <w:tr w:rsidR="004221ED" w:rsidRPr="00283A2F" w14:paraId="7AB14497" w14:textId="77777777" w:rsidTr="004221ED">
        <w:trPr>
          <w:trHeight w:val="276"/>
          <w:jc w:val="center"/>
        </w:trPr>
        <w:tc>
          <w:tcPr>
            <w:tcW w:w="1052" w:type="dxa"/>
            <w:tcBorders>
              <w:top w:val="nil"/>
              <w:left w:val="single" w:sz="12" w:space="0" w:color="000000"/>
              <w:bottom w:val="nil"/>
              <w:right w:val="single" w:sz="12" w:space="0" w:color="000000"/>
            </w:tcBorders>
          </w:tcPr>
          <w:p w14:paraId="0D0CE90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67 </w:t>
            </w:r>
          </w:p>
        </w:tc>
        <w:tc>
          <w:tcPr>
            <w:tcW w:w="3244" w:type="dxa"/>
            <w:gridSpan w:val="4"/>
            <w:tcBorders>
              <w:top w:val="nil"/>
              <w:left w:val="single" w:sz="12" w:space="0" w:color="000000"/>
              <w:bottom w:val="nil"/>
              <w:right w:val="nil"/>
            </w:tcBorders>
          </w:tcPr>
          <w:p w14:paraId="4355A736"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0.0074 </w:t>
            </w:r>
            <w:r w:rsidRPr="00283A2F">
              <w:rPr>
                <w:rFonts w:ascii="Arial" w:eastAsia="Arial" w:hAnsi="Arial" w:cs="Arial"/>
                <w:color w:val="000000"/>
                <w:sz w:val="18"/>
                <w:szCs w:val="22"/>
                <w:lang w:val="en-GB"/>
              </w:rPr>
              <w:tab/>
              <w:t xml:space="preserve">0.0060 </w:t>
            </w:r>
          </w:p>
        </w:tc>
        <w:tc>
          <w:tcPr>
            <w:tcW w:w="1785" w:type="dxa"/>
            <w:gridSpan w:val="3"/>
            <w:tcBorders>
              <w:top w:val="nil"/>
              <w:left w:val="nil"/>
              <w:bottom w:val="nil"/>
              <w:right w:val="single" w:sz="12" w:space="0" w:color="000000"/>
            </w:tcBorders>
          </w:tcPr>
          <w:p w14:paraId="47FC966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0.0060 </w:t>
            </w:r>
          </w:p>
        </w:tc>
        <w:tc>
          <w:tcPr>
            <w:tcW w:w="1417" w:type="dxa"/>
            <w:tcBorders>
              <w:top w:val="nil"/>
              <w:left w:val="single" w:sz="12" w:space="0" w:color="000000"/>
              <w:bottom w:val="nil"/>
              <w:right w:val="single" w:sz="12" w:space="0" w:color="000000"/>
            </w:tcBorders>
          </w:tcPr>
          <w:p w14:paraId="402230A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64.5324 </w:t>
            </w:r>
          </w:p>
        </w:tc>
      </w:tr>
      <w:tr w:rsidR="004221ED" w:rsidRPr="00283A2F" w14:paraId="5F0E2153" w14:textId="77777777" w:rsidTr="004221ED">
        <w:trPr>
          <w:trHeight w:val="276"/>
          <w:jc w:val="center"/>
        </w:trPr>
        <w:tc>
          <w:tcPr>
            <w:tcW w:w="1052" w:type="dxa"/>
            <w:tcBorders>
              <w:top w:val="nil"/>
              <w:left w:val="single" w:sz="12" w:space="0" w:color="000000"/>
              <w:bottom w:val="nil"/>
              <w:right w:val="single" w:sz="12" w:space="0" w:color="000000"/>
            </w:tcBorders>
          </w:tcPr>
          <w:p w14:paraId="7DA1517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68 </w:t>
            </w:r>
          </w:p>
        </w:tc>
        <w:tc>
          <w:tcPr>
            <w:tcW w:w="3244" w:type="dxa"/>
            <w:gridSpan w:val="4"/>
            <w:tcBorders>
              <w:top w:val="nil"/>
              <w:left w:val="single" w:sz="12" w:space="0" w:color="000000"/>
              <w:bottom w:val="nil"/>
              <w:right w:val="nil"/>
            </w:tcBorders>
          </w:tcPr>
          <w:p w14:paraId="30BEF868"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0.0073 </w:t>
            </w:r>
            <w:r w:rsidRPr="00283A2F">
              <w:rPr>
                <w:rFonts w:ascii="Arial" w:eastAsia="Arial" w:hAnsi="Arial" w:cs="Arial"/>
                <w:color w:val="000000"/>
                <w:sz w:val="18"/>
                <w:szCs w:val="22"/>
                <w:lang w:val="en-GB"/>
              </w:rPr>
              <w:tab/>
              <w:t xml:space="preserve">0.0060 </w:t>
            </w:r>
          </w:p>
        </w:tc>
        <w:tc>
          <w:tcPr>
            <w:tcW w:w="1785" w:type="dxa"/>
            <w:gridSpan w:val="3"/>
            <w:tcBorders>
              <w:top w:val="nil"/>
              <w:left w:val="nil"/>
              <w:bottom w:val="nil"/>
              <w:right w:val="single" w:sz="12" w:space="0" w:color="000000"/>
            </w:tcBorders>
          </w:tcPr>
          <w:p w14:paraId="294C6DD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0.0060 </w:t>
            </w:r>
          </w:p>
        </w:tc>
        <w:tc>
          <w:tcPr>
            <w:tcW w:w="1417" w:type="dxa"/>
            <w:tcBorders>
              <w:top w:val="nil"/>
              <w:left w:val="single" w:sz="12" w:space="0" w:color="000000"/>
              <w:bottom w:val="nil"/>
              <w:right w:val="single" w:sz="12" w:space="0" w:color="000000"/>
            </w:tcBorders>
          </w:tcPr>
          <w:p w14:paraId="741EDCE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64.0662 </w:t>
            </w:r>
          </w:p>
        </w:tc>
      </w:tr>
      <w:tr w:rsidR="004221ED" w:rsidRPr="00283A2F" w14:paraId="4B21D86B" w14:textId="77777777" w:rsidTr="004221ED">
        <w:trPr>
          <w:trHeight w:val="276"/>
          <w:jc w:val="center"/>
        </w:trPr>
        <w:tc>
          <w:tcPr>
            <w:tcW w:w="1052" w:type="dxa"/>
            <w:tcBorders>
              <w:top w:val="nil"/>
              <w:left w:val="single" w:sz="12" w:space="0" w:color="000000"/>
              <w:bottom w:val="nil"/>
              <w:right w:val="single" w:sz="12" w:space="0" w:color="000000"/>
            </w:tcBorders>
          </w:tcPr>
          <w:p w14:paraId="3C21540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69 </w:t>
            </w:r>
          </w:p>
        </w:tc>
        <w:tc>
          <w:tcPr>
            <w:tcW w:w="3244" w:type="dxa"/>
            <w:gridSpan w:val="4"/>
            <w:tcBorders>
              <w:top w:val="nil"/>
              <w:left w:val="single" w:sz="12" w:space="0" w:color="000000"/>
              <w:bottom w:val="nil"/>
              <w:right w:val="nil"/>
            </w:tcBorders>
          </w:tcPr>
          <w:p w14:paraId="65A17971" w14:textId="77777777" w:rsidR="00F777AC" w:rsidRPr="00283A2F" w:rsidRDefault="00F777AC" w:rsidP="007A1185">
            <w:pPr>
              <w:tabs>
                <w:tab w:val="center" w:pos="337"/>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0.0072 </w:t>
            </w:r>
            <w:r w:rsidRPr="00283A2F">
              <w:rPr>
                <w:rFonts w:ascii="Arial" w:eastAsia="Arial" w:hAnsi="Arial" w:cs="Arial"/>
                <w:color w:val="000000"/>
                <w:sz w:val="18"/>
                <w:szCs w:val="22"/>
                <w:lang w:val="en-GB"/>
              </w:rPr>
              <w:tab/>
              <w:t xml:space="preserve">0.0059 </w:t>
            </w:r>
          </w:p>
        </w:tc>
        <w:tc>
          <w:tcPr>
            <w:tcW w:w="1785" w:type="dxa"/>
            <w:gridSpan w:val="3"/>
            <w:tcBorders>
              <w:top w:val="nil"/>
              <w:left w:val="nil"/>
              <w:bottom w:val="nil"/>
              <w:right w:val="single" w:sz="12" w:space="0" w:color="000000"/>
            </w:tcBorders>
          </w:tcPr>
          <w:p w14:paraId="7EBCC94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0.0059 </w:t>
            </w:r>
          </w:p>
        </w:tc>
        <w:tc>
          <w:tcPr>
            <w:tcW w:w="1417" w:type="dxa"/>
            <w:tcBorders>
              <w:top w:val="nil"/>
              <w:left w:val="single" w:sz="12" w:space="0" w:color="000000"/>
              <w:bottom w:val="nil"/>
              <w:right w:val="single" w:sz="12" w:space="0" w:color="000000"/>
            </w:tcBorders>
          </w:tcPr>
          <w:p w14:paraId="2B8291D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63.6033 </w:t>
            </w:r>
          </w:p>
        </w:tc>
      </w:tr>
      <w:tr w:rsidR="004221ED" w:rsidRPr="00283A2F" w14:paraId="0466B921" w14:textId="77777777" w:rsidTr="004221ED">
        <w:trPr>
          <w:trHeight w:val="276"/>
          <w:jc w:val="center"/>
        </w:trPr>
        <w:tc>
          <w:tcPr>
            <w:tcW w:w="1052" w:type="dxa"/>
            <w:tcBorders>
              <w:top w:val="nil"/>
              <w:left w:val="single" w:sz="12" w:space="0" w:color="000000"/>
              <w:bottom w:val="nil"/>
              <w:right w:val="single" w:sz="12" w:space="0" w:color="000000"/>
            </w:tcBorders>
          </w:tcPr>
          <w:p w14:paraId="6C786F9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70 </w:t>
            </w:r>
          </w:p>
        </w:tc>
        <w:tc>
          <w:tcPr>
            <w:tcW w:w="3244" w:type="dxa"/>
            <w:gridSpan w:val="4"/>
            <w:tcBorders>
              <w:top w:val="nil"/>
              <w:left w:val="single" w:sz="12" w:space="0" w:color="000000"/>
              <w:bottom w:val="nil"/>
              <w:right w:val="nil"/>
            </w:tcBorders>
          </w:tcPr>
          <w:p w14:paraId="635EC5B5"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0.0072 </w:t>
            </w:r>
            <w:r w:rsidRPr="00283A2F">
              <w:rPr>
                <w:rFonts w:ascii="Arial" w:eastAsia="Arial" w:hAnsi="Arial" w:cs="Arial"/>
                <w:color w:val="000000"/>
                <w:sz w:val="18"/>
                <w:szCs w:val="22"/>
                <w:lang w:val="en-GB"/>
              </w:rPr>
              <w:tab/>
              <w:t xml:space="preserve">0.0059 </w:t>
            </w:r>
          </w:p>
        </w:tc>
        <w:tc>
          <w:tcPr>
            <w:tcW w:w="1785" w:type="dxa"/>
            <w:gridSpan w:val="3"/>
            <w:tcBorders>
              <w:top w:val="nil"/>
              <w:left w:val="nil"/>
              <w:bottom w:val="nil"/>
              <w:right w:val="single" w:sz="12" w:space="0" w:color="000000"/>
            </w:tcBorders>
          </w:tcPr>
          <w:p w14:paraId="45D38B5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0.0059 </w:t>
            </w:r>
          </w:p>
        </w:tc>
        <w:tc>
          <w:tcPr>
            <w:tcW w:w="1417" w:type="dxa"/>
            <w:tcBorders>
              <w:top w:val="nil"/>
              <w:left w:val="single" w:sz="12" w:space="0" w:color="000000"/>
              <w:bottom w:val="nil"/>
              <w:right w:val="single" w:sz="12" w:space="0" w:color="000000"/>
            </w:tcBorders>
          </w:tcPr>
          <w:p w14:paraId="5F95799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63.1438 </w:t>
            </w:r>
          </w:p>
        </w:tc>
      </w:tr>
      <w:tr w:rsidR="004221ED" w:rsidRPr="00283A2F" w14:paraId="5CF29EFF" w14:textId="77777777" w:rsidTr="004221ED">
        <w:trPr>
          <w:trHeight w:val="276"/>
          <w:jc w:val="center"/>
        </w:trPr>
        <w:tc>
          <w:tcPr>
            <w:tcW w:w="1052" w:type="dxa"/>
            <w:tcBorders>
              <w:top w:val="nil"/>
              <w:left w:val="single" w:sz="12" w:space="0" w:color="000000"/>
              <w:bottom w:val="nil"/>
              <w:right w:val="single" w:sz="12" w:space="0" w:color="000000"/>
            </w:tcBorders>
          </w:tcPr>
          <w:p w14:paraId="73D8D29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71 </w:t>
            </w:r>
          </w:p>
        </w:tc>
        <w:tc>
          <w:tcPr>
            <w:tcW w:w="3244" w:type="dxa"/>
            <w:gridSpan w:val="4"/>
            <w:tcBorders>
              <w:top w:val="nil"/>
              <w:left w:val="single" w:sz="12" w:space="0" w:color="000000"/>
              <w:bottom w:val="nil"/>
              <w:right w:val="nil"/>
            </w:tcBorders>
          </w:tcPr>
          <w:p w14:paraId="6014067B"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0.0071 </w:t>
            </w:r>
            <w:r w:rsidRPr="00283A2F">
              <w:rPr>
                <w:rFonts w:ascii="Arial" w:eastAsia="Arial" w:hAnsi="Arial" w:cs="Arial"/>
                <w:color w:val="000000"/>
                <w:sz w:val="18"/>
                <w:szCs w:val="22"/>
                <w:lang w:val="en-GB"/>
              </w:rPr>
              <w:tab/>
              <w:t xml:space="preserve">0.0058 </w:t>
            </w:r>
          </w:p>
        </w:tc>
        <w:tc>
          <w:tcPr>
            <w:tcW w:w="1785" w:type="dxa"/>
            <w:gridSpan w:val="3"/>
            <w:tcBorders>
              <w:top w:val="nil"/>
              <w:left w:val="nil"/>
              <w:bottom w:val="nil"/>
              <w:right w:val="single" w:sz="12" w:space="0" w:color="000000"/>
            </w:tcBorders>
          </w:tcPr>
          <w:p w14:paraId="7B4980D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0.0058 </w:t>
            </w:r>
          </w:p>
        </w:tc>
        <w:tc>
          <w:tcPr>
            <w:tcW w:w="1417" w:type="dxa"/>
            <w:tcBorders>
              <w:top w:val="nil"/>
              <w:left w:val="single" w:sz="12" w:space="0" w:color="000000"/>
              <w:bottom w:val="nil"/>
              <w:right w:val="single" w:sz="12" w:space="0" w:color="000000"/>
            </w:tcBorders>
          </w:tcPr>
          <w:p w14:paraId="4DE1728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62.6876 </w:t>
            </w:r>
          </w:p>
        </w:tc>
      </w:tr>
      <w:tr w:rsidR="004221ED" w:rsidRPr="00283A2F" w14:paraId="51FD77C9" w14:textId="77777777" w:rsidTr="004221ED">
        <w:trPr>
          <w:trHeight w:val="276"/>
          <w:jc w:val="center"/>
        </w:trPr>
        <w:tc>
          <w:tcPr>
            <w:tcW w:w="1052" w:type="dxa"/>
            <w:tcBorders>
              <w:top w:val="nil"/>
              <w:left w:val="single" w:sz="12" w:space="0" w:color="000000"/>
              <w:bottom w:val="nil"/>
              <w:right w:val="single" w:sz="12" w:space="0" w:color="000000"/>
            </w:tcBorders>
          </w:tcPr>
          <w:p w14:paraId="62CA783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72 </w:t>
            </w:r>
          </w:p>
        </w:tc>
        <w:tc>
          <w:tcPr>
            <w:tcW w:w="3244" w:type="dxa"/>
            <w:gridSpan w:val="4"/>
            <w:tcBorders>
              <w:top w:val="nil"/>
              <w:left w:val="single" w:sz="12" w:space="0" w:color="000000"/>
              <w:bottom w:val="nil"/>
              <w:right w:val="nil"/>
            </w:tcBorders>
          </w:tcPr>
          <w:p w14:paraId="0C721505"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0.0071 </w:t>
            </w:r>
            <w:r w:rsidRPr="00283A2F">
              <w:rPr>
                <w:rFonts w:ascii="Arial" w:eastAsia="Arial" w:hAnsi="Arial" w:cs="Arial"/>
                <w:color w:val="000000"/>
                <w:sz w:val="18"/>
                <w:szCs w:val="22"/>
                <w:lang w:val="en-GB"/>
              </w:rPr>
              <w:tab/>
              <w:t xml:space="preserve">0.0058 </w:t>
            </w:r>
          </w:p>
        </w:tc>
        <w:tc>
          <w:tcPr>
            <w:tcW w:w="1785" w:type="dxa"/>
            <w:gridSpan w:val="3"/>
            <w:tcBorders>
              <w:top w:val="nil"/>
              <w:left w:val="nil"/>
              <w:bottom w:val="nil"/>
              <w:right w:val="single" w:sz="12" w:space="0" w:color="000000"/>
            </w:tcBorders>
          </w:tcPr>
          <w:p w14:paraId="0F9D282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0.0058 </w:t>
            </w:r>
          </w:p>
        </w:tc>
        <w:tc>
          <w:tcPr>
            <w:tcW w:w="1417" w:type="dxa"/>
            <w:tcBorders>
              <w:top w:val="nil"/>
              <w:left w:val="single" w:sz="12" w:space="0" w:color="000000"/>
              <w:bottom w:val="nil"/>
              <w:right w:val="single" w:sz="12" w:space="0" w:color="000000"/>
            </w:tcBorders>
          </w:tcPr>
          <w:p w14:paraId="1B1A10A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62.2347 </w:t>
            </w:r>
          </w:p>
        </w:tc>
      </w:tr>
      <w:tr w:rsidR="004221ED" w:rsidRPr="00283A2F" w14:paraId="76CFFD54" w14:textId="77777777" w:rsidTr="004221ED">
        <w:trPr>
          <w:trHeight w:val="276"/>
          <w:jc w:val="center"/>
        </w:trPr>
        <w:tc>
          <w:tcPr>
            <w:tcW w:w="1052" w:type="dxa"/>
            <w:tcBorders>
              <w:top w:val="nil"/>
              <w:left w:val="single" w:sz="12" w:space="0" w:color="000000"/>
              <w:bottom w:val="nil"/>
              <w:right w:val="single" w:sz="12" w:space="0" w:color="000000"/>
            </w:tcBorders>
          </w:tcPr>
          <w:p w14:paraId="03E93EC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73 </w:t>
            </w:r>
          </w:p>
        </w:tc>
        <w:tc>
          <w:tcPr>
            <w:tcW w:w="3244" w:type="dxa"/>
            <w:gridSpan w:val="4"/>
            <w:tcBorders>
              <w:top w:val="nil"/>
              <w:left w:val="single" w:sz="12" w:space="0" w:color="000000"/>
              <w:bottom w:val="nil"/>
              <w:right w:val="nil"/>
            </w:tcBorders>
          </w:tcPr>
          <w:p w14:paraId="261AFDB7"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0.0070 </w:t>
            </w:r>
            <w:r w:rsidRPr="00283A2F">
              <w:rPr>
                <w:rFonts w:ascii="Arial" w:eastAsia="Arial" w:hAnsi="Arial" w:cs="Arial"/>
                <w:color w:val="000000"/>
                <w:sz w:val="18"/>
                <w:szCs w:val="22"/>
                <w:lang w:val="en-GB"/>
              </w:rPr>
              <w:tab/>
              <w:t xml:space="preserve">0.0057 </w:t>
            </w:r>
          </w:p>
        </w:tc>
        <w:tc>
          <w:tcPr>
            <w:tcW w:w="1785" w:type="dxa"/>
            <w:gridSpan w:val="3"/>
            <w:tcBorders>
              <w:top w:val="nil"/>
              <w:left w:val="nil"/>
              <w:bottom w:val="nil"/>
              <w:right w:val="single" w:sz="12" w:space="0" w:color="000000"/>
            </w:tcBorders>
          </w:tcPr>
          <w:p w14:paraId="748414A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0.0057 </w:t>
            </w:r>
          </w:p>
        </w:tc>
        <w:tc>
          <w:tcPr>
            <w:tcW w:w="1417" w:type="dxa"/>
            <w:tcBorders>
              <w:top w:val="nil"/>
              <w:left w:val="single" w:sz="12" w:space="0" w:color="000000"/>
              <w:bottom w:val="nil"/>
              <w:right w:val="single" w:sz="12" w:space="0" w:color="000000"/>
            </w:tcBorders>
          </w:tcPr>
          <w:p w14:paraId="0A18DC8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61.7851 </w:t>
            </w:r>
          </w:p>
        </w:tc>
      </w:tr>
      <w:tr w:rsidR="004221ED" w:rsidRPr="00283A2F" w14:paraId="33FB0ABA" w14:textId="77777777" w:rsidTr="004221ED">
        <w:trPr>
          <w:trHeight w:val="276"/>
          <w:jc w:val="center"/>
        </w:trPr>
        <w:tc>
          <w:tcPr>
            <w:tcW w:w="1052" w:type="dxa"/>
            <w:tcBorders>
              <w:top w:val="nil"/>
              <w:left w:val="single" w:sz="12" w:space="0" w:color="000000"/>
              <w:bottom w:val="nil"/>
              <w:right w:val="single" w:sz="12" w:space="0" w:color="000000"/>
            </w:tcBorders>
          </w:tcPr>
          <w:p w14:paraId="24366FC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74 </w:t>
            </w:r>
          </w:p>
        </w:tc>
        <w:tc>
          <w:tcPr>
            <w:tcW w:w="3244" w:type="dxa"/>
            <w:gridSpan w:val="4"/>
            <w:tcBorders>
              <w:top w:val="nil"/>
              <w:left w:val="single" w:sz="12" w:space="0" w:color="000000"/>
              <w:bottom w:val="nil"/>
              <w:right w:val="nil"/>
            </w:tcBorders>
          </w:tcPr>
          <w:p w14:paraId="576A4336"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0.0070 </w:t>
            </w:r>
            <w:r w:rsidRPr="00283A2F">
              <w:rPr>
                <w:rFonts w:ascii="Arial" w:eastAsia="Arial" w:hAnsi="Arial" w:cs="Arial"/>
                <w:color w:val="000000"/>
                <w:sz w:val="18"/>
                <w:szCs w:val="22"/>
                <w:lang w:val="en-GB"/>
              </w:rPr>
              <w:tab/>
              <w:t xml:space="preserve">0.0057 </w:t>
            </w:r>
          </w:p>
        </w:tc>
        <w:tc>
          <w:tcPr>
            <w:tcW w:w="1785" w:type="dxa"/>
            <w:gridSpan w:val="3"/>
            <w:tcBorders>
              <w:top w:val="nil"/>
              <w:left w:val="nil"/>
              <w:bottom w:val="nil"/>
              <w:right w:val="single" w:sz="12" w:space="0" w:color="000000"/>
            </w:tcBorders>
          </w:tcPr>
          <w:p w14:paraId="22A1516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0.0057 </w:t>
            </w:r>
          </w:p>
        </w:tc>
        <w:tc>
          <w:tcPr>
            <w:tcW w:w="1417" w:type="dxa"/>
            <w:tcBorders>
              <w:top w:val="nil"/>
              <w:left w:val="single" w:sz="12" w:space="0" w:color="000000"/>
              <w:bottom w:val="nil"/>
              <w:right w:val="single" w:sz="12" w:space="0" w:color="000000"/>
            </w:tcBorders>
          </w:tcPr>
          <w:p w14:paraId="21BB92C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61.3387 </w:t>
            </w:r>
          </w:p>
        </w:tc>
      </w:tr>
      <w:tr w:rsidR="004221ED" w:rsidRPr="00283A2F" w14:paraId="52509BDA" w14:textId="77777777" w:rsidTr="004221ED">
        <w:trPr>
          <w:trHeight w:val="276"/>
          <w:jc w:val="center"/>
        </w:trPr>
        <w:tc>
          <w:tcPr>
            <w:tcW w:w="1052" w:type="dxa"/>
            <w:tcBorders>
              <w:top w:val="nil"/>
              <w:left w:val="single" w:sz="12" w:space="0" w:color="000000"/>
              <w:bottom w:val="nil"/>
              <w:right w:val="single" w:sz="12" w:space="0" w:color="000000"/>
            </w:tcBorders>
          </w:tcPr>
          <w:p w14:paraId="40D7560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75 </w:t>
            </w:r>
          </w:p>
        </w:tc>
        <w:tc>
          <w:tcPr>
            <w:tcW w:w="3244" w:type="dxa"/>
            <w:gridSpan w:val="4"/>
            <w:tcBorders>
              <w:top w:val="nil"/>
              <w:left w:val="single" w:sz="12" w:space="0" w:color="000000"/>
              <w:bottom w:val="nil"/>
              <w:right w:val="nil"/>
            </w:tcBorders>
          </w:tcPr>
          <w:p w14:paraId="200BA621"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0.0069 </w:t>
            </w:r>
            <w:r w:rsidRPr="00283A2F">
              <w:rPr>
                <w:rFonts w:ascii="Arial" w:eastAsia="Arial" w:hAnsi="Arial" w:cs="Arial"/>
                <w:color w:val="000000"/>
                <w:sz w:val="18"/>
                <w:szCs w:val="22"/>
                <w:lang w:val="en-GB"/>
              </w:rPr>
              <w:tab/>
              <w:t xml:space="preserve">0.0057 </w:t>
            </w:r>
          </w:p>
        </w:tc>
        <w:tc>
          <w:tcPr>
            <w:tcW w:w="1785" w:type="dxa"/>
            <w:gridSpan w:val="3"/>
            <w:tcBorders>
              <w:top w:val="nil"/>
              <w:left w:val="nil"/>
              <w:bottom w:val="nil"/>
              <w:right w:val="single" w:sz="12" w:space="0" w:color="000000"/>
            </w:tcBorders>
          </w:tcPr>
          <w:p w14:paraId="79F10F2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0.0057 </w:t>
            </w:r>
          </w:p>
        </w:tc>
        <w:tc>
          <w:tcPr>
            <w:tcW w:w="1417" w:type="dxa"/>
            <w:tcBorders>
              <w:top w:val="nil"/>
              <w:left w:val="single" w:sz="12" w:space="0" w:color="000000"/>
              <w:bottom w:val="nil"/>
              <w:right w:val="single" w:sz="12" w:space="0" w:color="000000"/>
            </w:tcBorders>
          </w:tcPr>
          <w:p w14:paraId="2FE07E0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60.8956 </w:t>
            </w:r>
          </w:p>
        </w:tc>
      </w:tr>
      <w:tr w:rsidR="004221ED" w:rsidRPr="00283A2F" w14:paraId="6B44369B" w14:textId="77777777" w:rsidTr="004221ED">
        <w:trPr>
          <w:trHeight w:val="276"/>
          <w:jc w:val="center"/>
        </w:trPr>
        <w:tc>
          <w:tcPr>
            <w:tcW w:w="1052" w:type="dxa"/>
            <w:tcBorders>
              <w:top w:val="nil"/>
              <w:left w:val="single" w:sz="12" w:space="0" w:color="000000"/>
              <w:bottom w:val="nil"/>
              <w:right w:val="single" w:sz="12" w:space="0" w:color="000000"/>
            </w:tcBorders>
          </w:tcPr>
          <w:p w14:paraId="7977DFF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76 </w:t>
            </w:r>
          </w:p>
        </w:tc>
        <w:tc>
          <w:tcPr>
            <w:tcW w:w="3244" w:type="dxa"/>
            <w:gridSpan w:val="4"/>
            <w:tcBorders>
              <w:top w:val="nil"/>
              <w:left w:val="single" w:sz="12" w:space="0" w:color="000000"/>
              <w:bottom w:val="nil"/>
              <w:right w:val="nil"/>
            </w:tcBorders>
          </w:tcPr>
          <w:p w14:paraId="06D73A62"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0.0069 </w:t>
            </w:r>
            <w:r w:rsidRPr="00283A2F">
              <w:rPr>
                <w:rFonts w:ascii="Arial" w:eastAsia="Arial" w:hAnsi="Arial" w:cs="Arial"/>
                <w:color w:val="000000"/>
                <w:sz w:val="18"/>
                <w:szCs w:val="22"/>
                <w:lang w:val="en-GB"/>
              </w:rPr>
              <w:tab/>
              <w:t xml:space="preserve">0.0056 </w:t>
            </w:r>
          </w:p>
        </w:tc>
        <w:tc>
          <w:tcPr>
            <w:tcW w:w="1785" w:type="dxa"/>
            <w:gridSpan w:val="3"/>
            <w:tcBorders>
              <w:top w:val="nil"/>
              <w:left w:val="nil"/>
              <w:bottom w:val="nil"/>
              <w:right w:val="single" w:sz="12" w:space="0" w:color="000000"/>
            </w:tcBorders>
          </w:tcPr>
          <w:p w14:paraId="09E771A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0.0056 </w:t>
            </w:r>
          </w:p>
        </w:tc>
        <w:tc>
          <w:tcPr>
            <w:tcW w:w="1417" w:type="dxa"/>
            <w:tcBorders>
              <w:top w:val="nil"/>
              <w:left w:val="single" w:sz="12" w:space="0" w:color="000000"/>
              <w:bottom w:val="nil"/>
              <w:right w:val="single" w:sz="12" w:space="0" w:color="000000"/>
            </w:tcBorders>
          </w:tcPr>
          <w:p w14:paraId="0EFF17E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60.4556 </w:t>
            </w:r>
          </w:p>
        </w:tc>
      </w:tr>
      <w:tr w:rsidR="004221ED" w:rsidRPr="00283A2F" w14:paraId="5ED581FD" w14:textId="77777777" w:rsidTr="004221ED">
        <w:trPr>
          <w:trHeight w:val="276"/>
          <w:jc w:val="center"/>
        </w:trPr>
        <w:tc>
          <w:tcPr>
            <w:tcW w:w="1052" w:type="dxa"/>
            <w:tcBorders>
              <w:top w:val="nil"/>
              <w:left w:val="single" w:sz="12" w:space="0" w:color="000000"/>
              <w:bottom w:val="nil"/>
              <w:right w:val="single" w:sz="12" w:space="0" w:color="000000"/>
            </w:tcBorders>
          </w:tcPr>
          <w:p w14:paraId="32EFBBA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77 </w:t>
            </w:r>
          </w:p>
        </w:tc>
        <w:tc>
          <w:tcPr>
            <w:tcW w:w="3244" w:type="dxa"/>
            <w:gridSpan w:val="4"/>
            <w:tcBorders>
              <w:top w:val="nil"/>
              <w:left w:val="single" w:sz="12" w:space="0" w:color="000000"/>
              <w:bottom w:val="nil"/>
              <w:right w:val="nil"/>
            </w:tcBorders>
          </w:tcPr>
          <w:p w14:paraId="31FF3D34"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0.0068 </w:t>
            </w:r>
            <w:r w:rsidRPr="00283A2F">
              <w:rPr>
                <w:rFonts w:ascii="Arial" w:eastAsia="Arial" w:hAnsi="Arial" w:cs="Arial"/>
                <w:color w:val="000000"/>
                <w:sz w:val="18"/>
                <w:szCs w:val="22"/>
                <w:lang w:val="en-GB"/>
              </w:rPr>
              <w:tab/>
              <w:t xml:space="preserve">0.0056 </w:t>
            </w:r>
          </w:p>
        </w:tc>
        <w:tc>
          <w:tcPr>
            <w:tcW w:w="1785" w:type="dxa"/>
            <w:gridSpan w:val="3"/>
            <w:tcBorders>
              <w:top w:val="nil"/>
              <w:left w:val="nil"/>
              <w:bottom w:val="nil"/>
              <w:right w:val="single" w:sz="12" w:space="0" w:color="000000"/>
            </w:tcBorders>
          </w:tcPr>
          <w:p w14:paraId="27DBC29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0.0056 </w:t>
            </w:r>
          </w:p>
        </w:tc>
        <w:tc>
          <w:tcPr>
            <w:tcW w:w="1417" w:type="dxa"/>
            <w:tcBorders>
              <w:top w:val="nil"/>
              <w:left w:val="single" w:sz="12" w:space="0" w:color="000000"/>
              <w:bottom w:val="nil"/>
              <w:right w:val="single" w:sz="12" w:space="0" w:color="000000"/>
            </w:tcBorders>
          </w:tcPr>
          <w:p w14:paraId="34C403E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60.0188 </w:t>
            </w:r>
          </w:p>
        </w:tc>
      </w:tr>
      <w:tr w:rsidR="004221ED" w:rsidRPr="00283A2F" w14:paraId="13D51D35" w14:textId="77777777" w:rsidTr="004221ED">
        <w:trPr>
          <w:trHeight w:val="276"/>
          <w:jc w:val="center"/>
        </w:trPr>
        <w:tc>
          <w:tcPr>
            <w:tcW w:w="1052" w:type="dxa"/>
            <w:tcBorders>
              <w:top w:val="nil"/>
              <w:left w:val="single" w:sz="12" w:space="0" w:color="000000"/>
              <w:bottom w:val="nil"/>
              <w:right w:val="single" w:sz="12" w:space="0" w:color="000000"/>
            </w:tcBorders>
          </w:tcPr>
          <w:p w14:paraId="3FE8AA0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78 </w:t>
            </w:r>
          </w:p>
        </w:tc>
        <w:tc>
          <w:tcPr>
            <w:tcW w:w="3244" w:type="dxa"/>
            <w:gridSpan w:val="4"/>
            <w:tcBorders>
              <w:top w:val="nil"/>
              <w:left w:val="single" w:sz="12" w:space="0" w:color="000000"/>
              <w:bottom w:val="nil"/>
              <w:right w:val="nil"/>
            </w:tcBorders>
          </w:tcPr>
          <w:p w14:paraId="5BD02762"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0.0068 </w:t>
            </w:r>
            <w:r w:rsidRPr="00283A2F">
              <w:rPr>
                <w:rFonts w:ascii="Arial" w:eastAsia="Arial" w:hAnsi="Arial" w:cs="Arial"/>
                <w:color w:val="000000"/>
                <w:sz w:val="18"/>
                <w:szCs w:val="22"/>
                <w:lang w:val="en-GB"/>
              </w:rPr>
              <w:tab/>
              <w:t xml:space="preserve">0.0055 </w:t>
            </w:r>
          </w:p>
        </w:tc>
        <w:tc>
          <w:tcPr>
            <w:tcW w:w="1785" w:type="dxa"/>
            <w:gridSpan w:val="3"/>
            <w:tcBorders>
              <w:top w:val="nil"/>
              <w:left w:val="nil"/>
              <w:bottom w:val="nil"/>
              <w:right w:val="single" w:sz="12" w:space="0" w:color="000000"/>
            </w:tcBorders>
          </w:tcPr>
          <w:p w14:paraId="5B83CE1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0.0055 </w:t>
            </w:r>
          </w:p>
        </w:tc>
        <w:tc>
          <w:tcPr>
            <w:tcW w:w="1417" w:type="dxa"/>
            <w:tcBorders>
              <w:top w:val="nil"/>
              <w:left w:val="single" w:sz="12" w:space="0" w:color="000000"/>
              <w:bottom w:val="nil"/>
              <w:right w:val="single" w:sz="12" w:space="0" w:color="000000"/>
            </w:tcBorders>
          </w:tcPr>
          <w:p w14:paraId="6A85387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59.5852 </w:t>
            </w:r>
          </w:p>
        </w:tc>
      </w:tr>
      <w:tr w:rsidR="004221ED" w:rsidRPr="00283A2F" w14:paraId="07244745" w14:textId="77777777" w:rsidTr="004221ED">
        <w:trPr>
          <w:trHeight w:val="276"/>
          <w:jc w:val="center"/>
        </w:trPr>
        <w:tc>
          <w:tcPr>
            <w:tcW w:w="1052" w:type="dxa"/>
            <w:tcBorders>
              <w:top w:val="nil"/>
              <w:left w:val="single" w:sz="12" w:space="0" w:color="000000"/>
              <w:bottom w:val="nil"/>
              <w:right w:val="single" w:sz="12" w:space="0" w:color="000000"/>
            </w:tcBorders>
          </w:tcPr>
          <w:p w14:paraId="71CE2F2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79 </w:t>
            </w:r>
          </w:p>
        </w:tc>
        <w:tc>
          <w:tcPr>
            <w:tcW w:w="3244" w:type="dxa"/>
            <w:gridSpan w:val="4"/>
            <w:tcBorders>
              <w:top w:val="nil"/>
              <w:left w:val="single" w:sz="12" w:space="0" w:color="000000"/>
              <w:bottom w:val="nil"/>
              <w:right w:val="nil"/>
            </w:tcBorders>
          </w:tcPr>
          <w:p w14:paraId="0DF3CE27"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0.0028 </w:t>
            </w:r>
            <w:r w:rsidRPr="00283A2F">
              <w:rPr>
                <w:rFonts w:ascii="Arial" w:eastAsia="Arial" w:hAnsi="Arial" w:cs="Arial"/>
                <w:color w:val="000000"/>
                <w:sz w:val="18"/>
                <w:szCs w:val="22"/>
                <w:lang w:val="en-GB"/>
              </w:rPr>
              <w:tab/>
              <w:t xml:space="preserve">0.0055 </w:t>
            </w:r>
          </w:p>
        </w:tc>
        <w:tc>
          <w:tcPr>
            <w:tcW w:w="1785" w:type="dxa"/>
            <w:gridSpan w:val="3"/>
            <w:tcBorders>
              <w:top w:val="nil"/>
              <w:left w:val="nil"/>
              <w:bottom w:val="nil"/>
              <w:right w:val="single" w:sz="12" w:space="0" w:color="000000"/>
            </w:tcBorders>
          </w:tcPr>
          <w:p w14:paraId="5D385FB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0.0055 </w:t>
            </w:r>
          </w:p>
        </w:tc>
        <w:tc>
          <w:tcPr>
            <w:tcW w:w="1417" w:type="dxa"/>
            <w:tcBorders>
              <w:top w:val="nil"/>
              <w:left w:val="single" w:sz="12" w:space="0" w:color="000000"/>
              <w:bottom w:val="nil"/>
              <w:right w:val="single" w:sz="12" w:space="0" w:color="000000"/>
            </w:tcBorders>
          </w:tcPr>
          <w:p w14:paraId="56BC0BF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45.9939 </w:t>
            </w:r>
          </w:p>
        </w:tc>
      </w:tr>
      <w:tr w:rsidR="004221ED" w:rsidRPr="00283A2F" w14:paraId="059A8B05" w14:textId="77777777" w:rsidTr="004221ED">
        <w:trPr>
          <w:trHeight w:val="276"/>
          <w:jc w:val="center"/>
        </w:trPr>
        <w:tc>
          <w:tcPr>
            <w:tcW w:w="1052" w:type="dxa"/>
            <w:tcBorders>
              <w:top w:val="nil"/>
              <w:left w:val="single" w:sz="12" w:space="0" w:color="000000"/>
              <w:bottom w:val="nil"/>
              <w:right w:val="single" w:sz="12" w:space="0" w:color="000000"/>
            </w:tcBorders>
          </w:tcPr>
          <w:p w14:paraId="15CEE68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80 </w:t>
            </w:r>
          </w:p>
        </w:tc>
        <w:tc>
          <w:tcPr>
            <w:tcW w:w="3244" w:type="dxa"/>
            <w:gridSpan w:val="4"/>
            <w:tcBorders>
              <w:top w:val="nil"/>
              <w:left w:val="single" w:sz="12" w:space="0" w:color="000000"/>
              <w:bottom w:val="nil"/>
              <w:right w:val="nil"/>
            </w:tcBorders>
          </w:tcPr>
          <w:p w14:paraId="3D6F89D0"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0.0028 </w:t>
            </w:r>
            <w:r w:rsidRPr="00283A2F">
              <w:rPr>
                <w:rFonts w:ascii="Arial" w:eastAsia="Arial" w:hAnsi="Arial" w:cs="Arial"/>
                <w:color w:val="000000"/>
                <w:sz w:val="18"/>
                <w:szCs w:val="22"/>
                <w:lang w:val="en-GB"/>
              </w:rPr>
              <w:tab/>
              <w:t xml:space="preserve">0.0055 </w:t>
            </w:r>
          </w:p>
        </w:tc>
        <w:tc>
          <w:tcPr>
            <w:tcW w:w="1785" w:type="dxa"/>
            <w:gridSpan w:val="3"/>
            <w:tcBorders>
              <w:top w:val="nil"/>
              <w:left w:val="nil"/>
              <w:bottom w:val="nil"/>
              <w:right w:val="single" w:sz="12" w:space="0" w:color="000000"/>
            </w:tcBorders>
          </w:tcPr>
          <w:p w14:paraId="7B06BB3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0.0055 </w:t>
            </w:r>
          </w:p>
        </w:tc>
        <w:tc>
          <w:tcPr>
            <w:tcW w:w="1417" w:type="dxa"/>
            <w:tcBorders>
              <w:top w:val="nil"/>
              <w:left w:val="single" w:sz="12" w:space="0" w:color="000000"/>
              <w:bottom w:val="nil"/>
              <w:right w:val="single" w:sz="12" w:space="0" w:color="000000"/>
            </w:tcBorders>
          </w:tcPr>
          <w:p w14:paraId="4C481D5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45.6598 </w:t>
            </w:r>
          </w:p>
        </w:tc>
      </w:tr>
      <w:tr w:rsidR="004221ED" w:rsidRPr="00283A2F" w14:paraId="7F6CB45E" w14:textId="77777777" w:rsidTr="004221ED">
        <w:trPr>
          <w:trHeight w:val="276"/>
          <w:jc w:val="center"/>
        </w:trPr>
        <w:tc>
          <w:tcPr>
            <w:tcW w:w="1052" w:type="dxa"/>
            <w:tcBorders>
              <w:top w:val="nil"/>
              <w:left w:val="single" w:sz="12" w:space="0" w:color="000000"/>
              <w:right w:val="single" w:sz="12" w:space="0" w:color="000000"/>
            </w:tcBorders>
          </w:tcPr>
          <w:p w14:paraId="14D3EE5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81 </w:t>
            </w:r>
          </w:p>
        </w:tc>
        <w:tc>
          <w:tcPr>
            <w:tcW w:w="3244" w:type="dxa"/>
            <w:gridSpan w:val="4"/>
            <w:tcBorders>
              <w:top w:val="nil"/>
              <w:left w:val="single" w:sz="12" w:space="0" w:color="000000"/>
              <w:right w:val="nil"/>
            </w:tcBorders>
          </w:tcPr>
          <w:p w14:paraId="216A9FC6"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0.0028 </w:t>
            </w:r>
            <w:r w:rsidRPr="00283A2F">
              <w:rPr>
                <w:rFonts w:ascii="Arial" w:eastAsia="Arial" w:hAnsi="Arial" w:cs="Arial"/>
                <w:color w:val="000000"/>
                <w:sz w:val="18"/>
                <w:szCs w:val="22"/>
                <w:lang w:val="en-GB"/>
              </w:rPr>
              <w:tab/>
              <w:t xml:space="preserve">0.0054 </w:t>
            </w:r>
          </w:p>
        </w:tc>
        <w:tc>
          <w:tcPr>
            <w:tcW w:w="1785" w:type="dxa"/>
            <w:gridSpan w:val="3"/>
            <w:tcBorders>
              <w:top w:val="nil"/>
              <w:left w:val="nil"/>
              <w:right w:val="single" w:sz="12" w:space="0" w:color="000000"/>
            </w:tcBorders>
          </w:tcPr>
          <w:p w14:paraId="12803C8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0.0054 </w:t>
            </w:r>
          </w:p>
        </w:tc>
        <w:tc>
          <w:tcPr>
            <w:tcW w:w="1417" w:type="dxa"/>
            <w:tcBorders>
              <w:top w:val="nil"/>
              <w:left w:val="single" w:sz="12" w:space="0" w:color="000000"/>
              <w:right w:val="single" w:sz="12" w:space="0" w:color="000000"/>
            </w:tcBorders>
          </w:tcPr>
          <w:p w14:paraId="5C9FF45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45.3282 </w:t>
            </w:r>
          </w:p>
        </w:tc>
      </w:tr>
      <w:tr w:rsidR="004221ED" w:rsidRPr="00283A2F" w14:paraId="45AF36CA" w14:textId="77777777" w:rsidTr="004221ED">
        <w:trPr>
          <w:trHeight w:val="279"/>
          <w:jc w:val="center"/>
        </w:trPr>
        <w:tc>
          <w:tcPr>
            <w:tcW w:w="1052" w:type="dxa"/>
            <w:tcBorders>
              <w:top w:val="nil"/>
              <w:left w:val="single" w:sz="12" w:space="0" w:color="000000"/>
              <w:right w:val="single" w:sz="12" w:space="0" w:color="000000"/>
            </w:tcBorders>
          </w:tcPr>
          <w:p w14:paraId="08507E6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82 </w:t>
            </w:r>
          </w:p>
        </w:tc>
        <w:tc>
          <w:tcPr>
            <w:tcW w:w="3244" w:type="dxa"/>
            <w:gridSpan w:val="4"/>
            <w:tcBorders>
              <w:top w:val="nil"/>
              <w:left w:val="single" w:sz="12" w:space="0" w:color="000000"/>
              <w:right w:val="nil"/>
            </w:tcBorders>
          </w:tcPr>
          <w:p w14:paraId="1CBC264E" w14:textId="05CD0708"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0.0058 </w:t>
            </w:r>
            <w:r w:rsidRPr="00283A2F">
              <w:rPr>
                <w:rFonts w:ascii="Arial" w:eastAsia="Arial" w:hAnsi="Arial" w:cs="Arial"/>
                <w:color w:val="000000"/>
                <w:sz w:val="18"/>
                <w:szCs w:val="22"/>
                <w:lang w:val="en-GB"/>
              </w:rPr>
              <w:tab/>
              <w:t xml:space="preserve">0.0054 </w:t>
            </w:r>
          </w:p>
        </w:tc>
        <w:tc>
          <w:tcPr>
            <w:tcW w:w="1785" w:type="dxa"/>
            <w:gridSpan w:val="3"/>
            <w:tcBorders>
              <w:top w:val="nil"/>
              <w:left w:val="nil"/>
              <w:right w:val="single" w:sz="12" w:space="0" w:color="000000"/>
            </w:tcBorders>
          </w:tcPr>
          <w:p w14:paraId="791646A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0.0054 </w:t>
            </w:r>
          </w:p>
        </w:tc>
        <w:tc>
          <w:tcPr>
            <w:tcW w:w="1417" w:type="dxa"/>
            <w:tcBorders>
              <w:top w:val="nil"/>
              <w:left w:val="single" w:sz="12" w:space="0" w:color="000000"/>
              <w:right w:val="single" w:sz="12" w:space="0" w:color="000000"/>
            </w:tcBorders>
          </w:tcPr>
          <w:p w14:paraId="66A0E64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55.1197 </w:t>
            </w:r>
          </w:p>
        </w:tc>
      </w:tr>
      <w:tr w:rsidR="004221ED" w:rsidRPr="00283A2F" w14:paraId="7A680F7A" w14:textId="77777777" w:rsidTr="004221ED">
        <w:trPr>
          <w:trHeight w:val="154"/>
          <w:jc w:val="center"/>
        </w:trPr>
        <w:tc>
          <w:tcPr>
            <w:tcW w:w="1052" w:type="dxa"/>
            <w:tcBorders>
              <w:left w:val="single" w:sz="12" w:space="0" w:color="000000"/>
              <w:bottom w:val="nil"/>
              <w:right w:val="single" w:sz="12" w:space="0" w:color="000000"/>
            </w:tcBorders>
          </w:tcPr>
          <w:p w14:paraId="6A1135A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83 </w:t>
            </w:r>
          </w:p>
        </w:tc>
        <w:tc>
          <w:tcPr>
            <w:tcW w:w="3244" w:type="dxa"/>
            <w:gridSpan w:val="4"/>
            <w:tcBorders>
              <w:left w:val="single" w:sz="12" w:space="0" w:color="000000"/>
              <w:bottom w:val="nil"/>
              <w:right w:val="nil"/>
            </w:tcBorders>
          </w:tcPr>
          <w:p w14:paraId="47C4E638" w14:textId="69E89645" w:rsidR="00F777AC" w:rsidRPr="00283A2F" w:rsidRDefault="00F777AC" w:rsidP="004221ED">
            <w:pPr>
              <w:tabs>
                <w:tab w:val="left" w:pos="1485"/>
              </w:tabs>
              <w:spacing w:after="2"/>
              <w:rPr>
                <w:rFonts w:eastAsia="Calibri" w:cs="Calibri"/>
                <w:color w:val="000000"/>
                <w:sz w:val="18"/>
                <w:szCs w:val="22"/>
                <w:lang w:val="en-GB"/>
              </w:rPr>
            </w:pPr>
            <w:r w:rsidRPr="00283A2F">
              <w:rPr>
                <w:rFonts w:ascii="Arial" w:eastAsia="Arial" w:hAnsi="Arial" w:cs="Arial"/>
                <w:color w:val="000000"/>
                <w:sz w:val="18"/>
                <w:szCs w:val="22"/>
                <w:lang w:val="en-GB"/>
              </w:rPr>
              <w:t xml:space="preserve">0.0065 </w:t>
            </w:r>
            <w:r w:rsidRPr="00283A2F">
              <w:rPr>
                <w:rFonts w:ascii="Arial" w:eastAsia="Arial" w:hAnsi="Arial" w:cs="Arial"/>
                <w:color w:val="000000"/>
                <w:sz w:val="18"/>
                <w:szCs w:val="22"/>
                <w:lang w:val="en-GB"/>
              </w:rPr>
              <w:tab/>
              <w:t xml:space="preserve">0.0053 </w:t>
            </w:r>
          </w:p>
        </w:tc>
        <w:tc>
          <w:tcPr>
            <w:tcW w:w="1785" w:type="dxa"/>
            <w:gridSpan w:val="3"/>
            <w:tcBorders>
              <w:left w:val="nil"/>
              <w:bottom w:val="nil"/>
              <w:right w:val="single" w:sz="12" w:space="0" w:color="000000"/>
            </w:tcBorders>
          </w:tcPr>
          <w:p w14:paraId="6BB9297C" w14:textId="230BA07E" w:rsidR="00F777AC" w:rsidRPr="00283A2F" w:rsidRDefault="00F777AC" w:rsidP="004221ED">
            <w:pPr>
              <w:spacing w:after="2"/>
              <w:rPr>
                <w:rFonts w:eastAsia="Calibri" w:cs="Calibri"/>
                <w:color w:val="000000"/>
                <w:sz w:val="18"/>
                <w:szCs w:val="22"/>
                <w:lang w:val="en-GB"/>
              </w:rPr>
            </w:pPr>
            <w:r w:rsidRPr="00283A2F">
              <w:rPr>
                <w:rFonts w:ascii="Arial" w:eastAsia="Arial" w:hAnsi="Arial" w:cs="Arial"/>
                <w:color w:val="000000"/>
                <w:sz w:val="18"/>
                <w:szCs w:val="22"/>
                <w:lang w:val="en-GB"/>
              </w:rPr>
              <w:t xml:space="preserve">0.0053 </w:t>
            </w:r>
          </w:p>
        </w:tc>
        <w:tc>
          <w:tcPr>
            <w:tcW w:w="1417" w:type="dxa"/>
            <w:tcBorders>
              <w:left w:val="single" w:sz="12" w:space="0" w:color="000000"/>
              <w:bottom w:val="nil"/>
              <w:right w:val="single" w:sz="12" w:space="0" w:color="000000"/>
            </w:tcBorders>
          </w:tcPr>
          <w:p w14:paraId="005FE88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57.3013 </w:t>
            </w:r>
          </w:p>
        </w:tc>
      </w:tr>
      <w:tr w:rsidR="004221ED" w:rsidRPr="00283A2F" w14:paraId="2FB06703" w14:textId="77777777" w:rsidTr="004221ED">
        <w:trPr>
          <w:trHeight w:val="276"/>
          <w:jc w:val="center"/>
        </w:trPr>
        <w:tc>
          <w:tcPr>
            <w:tcW w:w="1052" w:type="dxa"/>
            <w:tcBorders>
              <w:top w:val="nil"/>
              <w:left w:val="single" w:sz="12" w:space="0" w:color="000000"/>
              <w:bottom w:val="nil"/>
              <w:right w:val="single" w:sz="12" w:space="0" w:color="000000"/>
            </w:tcBorders>
          </w:tcPr>
          <w:p w14:paraId="0526C15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84 </w:t>
            </w:r>
          </w:p>
        </w:tc>
        <w:tc>
          <w:tcPr>
            <w:tcW w:w="3244" w:type="dxa"/>
            <w:gridSpan w:val="4"/>
            <w:tcBorders>
              <w:top w:val="nil"/>
              <w:left w:val="single" w:sz="12" w:space="0" w:color="000000"/>
              <w:bottom w:val="nil"/>
              <w:right w:val="nil"/>
            </w:tcBorders>
          </w:tcPr>
          <w:p w14:paraId="3AD519BA"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0.0027 </w:t>
            </w:r>
            <w:r w:rsidRPr="00283A2F">
              <w:rPr>
                <w:rFonts w:ascii="Arial" w:eastAsia="Arial" w:hAnsi="Arial" w:cs="Arial"/>
                <w:color w:val="000000"/>
                <w:sz w:val="18"/>
                <w:szCs w:val="22"/>
                <w:lang w:val="en-GB"/>
              </w:rPr>
              <w:tab/>
              <w:t xml:space="preserve">0.0053 </w:t>
            </w:r>
          </w:p>
        </w:tc>
        <w:tc>
          <w:tcPr>
            <w:tcW w:w="1785" w:type="dxa"/>
            <w:gridSpan w:val="3"/>
            <w:tcBorders>
              <w:top w:val="nil"/>
              <w:left w:val="nil"/>
              <w:bottom w:val="nil"/>
              <w:right w:val="single" w:sz="12" w:space="0" w:color="000000"/>
            </w:tcBorders>
          </w:tcPr>
          <w:p w14:paraId="1C48C19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0.0053 </w:t>
            </w:r>
          </w:p>
        </w:tc>
        <w:tc>
          <w:tcPr>
            <w:tcW w:w="1417" w:type="dxa"/>
            <w:tcBorders>
              <w:top w:val="nil"/>
              <w:left w:val="single" w:sz="12" w:space="0" w:color="000000"/>
              <w:bottom w:val="nil"/>
              <w:right w:val="single" w:sz="12" w:space="0" w:color="000000"/>
            </w:tcBorders>
          </w:tcPr>
          <w:p w14:paraId="2E37D9E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44.3184 </w:t>
            </w:r>
          </w:p>
        </w:tc>
      </w:tr>
      <w:tr w:rsidR="004221ED" w:rsidRPr="00283A2F" w14:paraId="05A5E10B" w14:textId="77777777" w:rsidTr="004221ED">
        <w:trPr>
          <w:trHeight w:val="276"/>
          <w:jc w:val="center"/>
        </w:trPr>
        <w:tc>
          <w:tcPr>
            <w:tcW w:w="1052" w:type="dxa"/>
            <w:tcBorders>
              <w:top w:val="nil"/>
              <w:left w:val="single" w:sz="12" w:space="0" w:color="000000"/>
              <w:bottom w:val="nil"/>
              <w:right w:val="single" w:sz="12" w:space="0" w:color="000000"/>
            </w:tcBorders>
          </w:tcPr>
          <w:p w14:paraId="1D6CB8F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85 </w:t>
            </w:r>
          </w:p>
        </w:tc>
        <w:tc>
          <w:tcPr>
            <w:tcW w:w="3244" w:type="dxa"/>
            <w:gridSpan w:val="4"/>
            <w:tcBorders>
              <w:top w:val="nil"/>
              <w:left w:val="single" w:sz="12" w:space="0" w:color="000000"/>
              <w:bottom w:val="nil"/>
              <w:right w:val="nil"/>
            </w:tcBorders>
          </w:tcPr>
          <w:p w14:paraId="6F013552"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0.0064 </w:t>
            </w:r>
            <w:r w:rsidRPr="00283A2F">
              <w:rPr>
                <w:rFonts w:ascii="Arial" w:eastAsia="Arial" w:hAnsi="Arial" w:cs="Arial"/>
                <w:color w:val="000000"/>
                <w:sz w:val="18"/>
                <w:szCs w:val="22"/>
                <w:lang w:val="en-GB"/>
              </w:rPr>
              <w:tab/>
              <w:t xml:space="preserve">0.0053 </w:t>
            </w:r>
          </w:p>
        </w:tc>
        <w:tc>
          <w:tcPr>
            <w:tcW w:w="1785" w:type="dxa"/>
            <w:gridSpan w:val="3"/>
            <w:tcBorders>
              <w:top w:val="nil"/>
              <w:left w:val="nil"/>
              <w:bottom w:val="nil"/>
              <w:right w:val="single" w:sz="12" w:space="0" w:color="000000"/>
            </w:tcBorders>
          </w:tcPr>
          <w:p w14:paraId="1C67773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0.0053 </w:t>
            </w:r>
          </w:p>
        </w:tc>
        <w:tc>
          <w:tcPr>
            <w:tcW w:w="1417" w:type="dxa"/>
            <w:tcBorders>
              <w:top w:val="nil"/>
              <w:left w:val="single" w:sz="12" w:space="0" w:color="000000"/>
              <w:bottom w:val="nil"/>
              <w:right w:val="single" w:sz="12" w:space="0" w:color="000000"/>
            </w:tcBorders>
          </w:tcPr>
          <w:p w14:paraId="4855262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56.4168 </w:t>
            </w:r>
          </w:p>
        </w:tc>
      </w:tr>
      <w:tr w:rsidR="004221ED" w:rsidRPr="00283A2F" w14:paraId="623D62B2" w14:textId="77777777" w:rsidTr="004221ED">
        <w:trPr>
          <w:trHeight w:val="276"/>
          <w:jc w:val="center"/>
        </w:trPr>
        <w:tc>
          <w:tcPr>
            <w:tcW w:w="1052" w:type="dxa"/>
            <w:tcBorders>
              <w:top w:val="nil"/>
              <w:left w:val="single" w:sz="12" w:space="0" w:color="000000"/>
              <w:bottom w:val="nil"/>
              <w:right w:val="single" w:sz="12" w:space="0" w:color="000000"/>
            </w:tcBorders>
          </w:tcPr>
          <w:p w14:paraId="47B716E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86 </w:t>
            </w:r>
          </w:p>
        </w:tc>
        <w:tc>
          <w:tcPr>
            <w:tcW w:w="3244" w:type="dxa"/>
            <w:gridSpan w:val="4"/>
            <w:tcBorders>
              <w:top w:val="nil"/>
              <w:left w:val="single" w:sz="12" w:space="0" w:color="000000"/>
              <w:bottom w:val="nil"/>
              <w:right w:val="nil"/>
            </w:tcBorders>
          </w:tcPr>
          <w:p w14:paraId="55F730DA"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0.0064 </w:t>
            </w:r>
            <w:r w:rsidRPr="00283A2F">
              <w:rPr>
                <w:rFonts w:ascii="Arial" w:eastAsia="Arial" w:hAnsi="Arial" w:cs="Arial"/>
                <w:color w:val="000000"/>
                <w:sz w:val="18"/>
                <w:szCs w:val="22"/>
                <w:lang w:val="en-GB"/>
              </w:rPr>
              <w:tab/>
              <w:t xml:space="preserve">0.0052 </w:t>
            </w:r>
          </w:p>
        </w:tc>
        <w:tc>
          <w:tcPr>
            <w:tcW w:w="1785" w:type="dxa"/>
            <w:gridSpan w:val="3"/>
            <w:tcBorders>
              <w:top w:val="nil"/>
              <w:left w:val="nil"/>
              <w:bottom w:val="nil"/>
              <w:right w:val="single" w:sz="12" w:space="0" w:color="000000"/>
            </w:tcBorders>
          </w:tcPr>
          <w:p w14:paraId="071A023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0.0052 </w:t>
            </w:r>
          </w:p>
        </w:tc>
        <w:tc>
          <w:tcPr>
            <w:tcW w:w="1417" w:type="dxa"/>
            <w:tcBorders>
              <w:top w:val="nil"/>
              <w:left w:val="single" w:sz="12" w:space="0" w:color="000000"/>
              <w:bottom w:val="nil"/>
              <w:right w:val="single" w:sz="12" w:space="0" w:color="000000"/>
            </w:tcBorders>
          </w:tcPr>
          <w:p w14:paraId="0BD4152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56.0092 </w:t>
            </w:r>
          </w:p>
        </w:tc>
      </w:tr>
      <w:tr w:rsidR="004221ED" w:rsidRPr="00283A2F" w14:paraId="01F5F09D" w14:textId="77777777" w:rsidTr="004221ED">
        <w:trPr>
          <w:trHeight w:val="276"/>
          <w:jc w:val="center"/>
        </w:trPr>
        <w:tc>
          <w:tcPr>
            <w:tcW w:w="1052" w:type="dxa"/>
            <w:tcBorders>
              <w:top w:val="nil"/>
              <w:left w:val="single" w:sz="12" w:space="0" w:color="000000"/>
              <w:bottom w:val="nil"/>
              <w:right w:val="single" w:sz="12" w:space="0" w:color="000000"/>
            </w:tcBorders>
          </w:tcPr>
          <w:p w14:paraId="6800307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87 </w:t>
            </w:r>
          </w:p>
        </w:tc>
        <w:tc>
          <w:tcPr>
            <w:tcW w:w="3244" w:type="dxa"/>
            <w:gridSpan w:val="4"/>
            <w:tcBorders>
              <w:top w:val="nil"/>
              <w:left w:val="single" w:sz="12" w:space="0" w:color="000000"/>
              <w:bottom w:val="nil"/>
              <w:right w:val="nil"/>
            </w:tcBorders>
          </w:tcPr>
          <w:p w14:paraId="6A500AFD"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0.0063 </w:t>
            </w:r>
            <w:r w:rsidRPr="00283A2F">
              <w:rPr>
                <w:rFonts w:ascii="Arial" w:eastAsia="Arial" w:hAnsi="Arial" w:cs="Arial"/>
                <w:color w:val="000000"/>
                <w:sz w:val="18"/>
                <w:szCs w:val="22"/>
                <w:lang w:val="en-GB"/>
              </w:rPr>
              <w:tab/>
              <w:t xml:space="preserve">0.0052 </w:t>
            </w:r>
          </w:p>
        </w:tc>
        <w:tc>
          <w:tcPr>
            <w:tcW w:w="1785" w:type="dxa"/>
            <w:gridSpan w:val="3"/>
            <w:tcBorders>
              <w:top w:val="nil"/>
              <w:left w:val="nil"/>
              <w:bottom w:val="nil"/>
              <w:right w:val="single" w:sz="12" w:space="0" w:color="000000"/>
            </w:tcBorders>
          </w:tcPr>
          <w:p w14:paraId="1BC269D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0.0052 </w:t>
            </w:r>
          </w:p>
        </w:tc>
        <w:tc>
          <w:tcPr>
            <w:tcW w:w="1417" w:type="dxa"/>
            <w:tcBorders>
              <w:top w:val="nil"/>
              <w:left w:val="single" w:sz="12" w:space="0" w:color="000000"/>
              <w:bottom w:val="nil"/>
              <w:right w:val="single" w:sz="12" w:space="0" w:color="000000"/>
            </w:tcBorders>
          </w:tcPr>
          <w:p w14:paraId="0C64615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55.6045 </w:t>
            </w:r>
          </w:p>
        </w:tc>
      </w:tr>
      <w:tr w:rsidR="004221ED" w:rsidRPr="00283A2F" w14:paraId="1D17E95D" w14:textId="77777777" w:rsidTr="004221ED">
        <w:trPr>
          <w:trHeight w:val="276"/>
          <w:jc w:val="center"/>
        </w:trPr>
        <w:tc>
          <w:tcPr>
            <w:tcW w:w="1052" w:type="dxa"/>
            <w:tcBorders>
              <w:top w:val="nil"/>
              <w:left w:val="single" w:sz="12" w:space="0" w:color="000000"/>
              <w:bottom w:val="nil"/>
              <w:right w:val="single" w:sz="12" w:space="0" w:color="000000"/>
            </w:tcBorders>
          </w:tcPr>
          <w:p w14:paraId="531C738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88 </w:t>
            </w:r>
          </w:p>
        </w:tc>
        <w:tc>
          <w:tcPr>
            <w:tcW w:w="3244" w:type="dxa"/>
            <w:gridSpan w:val="4"/>
            <w:tcBorders>
              <w:top w:val="nil"/>
              <w:left w:val="single" w:sz="12" w:space="0" w:color="000000"/>
              <w:bottom w:val="nil"/>
              <w:right w:val="nil"/>
            </w:tcBorders>
          </w:tcPr>
          <w:p w14:paraId="0587E5C0"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0.0063 </w:t>
            </w:r>
            <w:r w:rsidRPr="00283A2F">
              <w:rPr>
                <w:rFonts w:ascii="Arial" w:eastAsia="Arial" w:hAnsi="Arial" w:cs="Arial"/>
                <w:color w:val="000000"/>
                <w:sz w:val="18"/>
                <w:szCs w:val="22"/>
                <w:lang w:val="en-GB"/>
              </w:rPr>
              <w:tab/>
              <w:t xml:space="preserve">0.0051 </w:t>
            </w:r>
          </w:p>
        </w:tc>
        <w:tc>
          <w:tcPr>
            <w:tcW w:w="1785" w:type="dxa"/>
            <w:gridSpan w:val="3"/>
            <w:tcBorders>
              <w:top w:val="nil"/>
              <w:left w:val="nil"/>
              <w:bottom w:val="nil"/>
              <w:right w:val="single" w:sz="12" w:space="0" w:color="000000"/>
            </w:tcBorders>
          </w:tcPr>
          <w:p w14:paraId="49859E9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0.0051 </w:t>
            </w:r>
          </w:p>
        </w:tc>
        <w:tc>
          <w:tcPr>
            <w:tcW w:w="1417" w:type="dxa"/>
            <w:tcBorders>
              <w:top w:val="nil"/>
              <w:left w:val="single" w:sz="12" w:space="0" w:color="000000"/>
              <w:bottom w:val="nil"/>
              <w:right w:val="single" w:sz="12" w:space="0" w:color="000000"/>
            </w:tcBorders>
          </w:tcPr>
          <w:p w14:paraId="2622B8C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55.2028 </w:t>
            </w:r>
          </w:p>
        </w:tc>
      </w:tr>
      <w:tr w:rsidR="004221ED" w:rsidRPr="00283A2F" w14:paraId="15F15716" w14:textId="77777777" w:rsidTr="004221ED">
        <w:trPr>
          <w:trHeight w:val="276"/>
          <w:jc w:val="center"/>
        </w:trPr>
        <w:tc>
          <w:tcPr>
            <w:tcW w:w="1052" w:type="dxa"/>
            <w:tcBorders>
              <w:top w:val="nil"/>
              <w:left w:val="single" w:sz="12" w:space="0" w:color="000000"/>
              <w:bottom w:val="nil"/>
              <w:right w:val="single" w:sz="12" w:space="0" w:color="000000"/>
            </w:tcBorders>
          </w:tcPr>
          <w:p w14:paraId="39604F4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89 </w:t>
            </w:r>
          </w:p>
        </w:tc>
        <w:tc>
          <w:tcPr>
            <w:tcW w:w="3244" w:type="dxa"/>
            <w:gridSpan w:val="4"/>
            <w:tcBorders>
              <w:top w:val="nil"/>
              <w:left w:val="single" w:sz="12" w:space="0" w:color="000000"/>
              <w:bottom w:val="nil"/>
              <w:right w:val="nil"/>
            </w:tcBorders>
          </w:tcPr>
          <w:p w14:paraId="3ECF37DB"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0.0055 </w:t>
            </w:r>
            <w:r w:rsidRPr="00283A2F">
              <w:rPr>
                <w:rFonts w:ascii="Arial" w:eastAsia="Arial" w:hAnsi="Arial" w:cs="Arial"/>
                <w:color w:val="000000"/>
                <w:sz w:val="18"/>
                <w:szCs w:val="22"/>
                <w:lang w:val="en-GB"/>
              </w:rPr>
              <w:tab/>
              <w:t xml:space="preserve">0.0051 </w:t>
            </w:r>
          </w:p>
        </w:tc>
        <w:tc>
          <w:tcPr>
            <w:tcW w:w="1785" w:type="dxa"/>
            <w:gridSpan w:val="3"/>
            <w:tcBorders>
              <w:top w:val="nil"/>
              <w:left w:val="nil"/>
              <w:bottom w:val="nil"/>
              <w:right w:val="single" w:sz="12" w:space="0" w:color="000000"/>
            </w:tcBorders>
          </w:tcPr>
          <w:p w14:paraId="2E9EA23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0.0051 </w:t>
            </w:r>
          </w:p>
        </w:tc>
        <w:tc>
          <w:tcPr>
            <w:tcW w:w="1417" w:type="dxa"/>
            <w:tcBorders>
              <w:top w:val="nil"/>
              <w:left w:val="single" w:sz="12" w:space="0" w:color="000000"/>
              <w:bottom w:val="nil"/>
              <w:right w:val="single" w:sz="12" w:space="0" w:color="000000"/>
            </w:tcBorders>
          </w:tcPr>
          <w:p w14:paraId="16C16FF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52.2662 </w:t>
            </w:r>
          </w:p>
        </w:tc>
      </w:tr>
      <w:tr w:rsidR="004221ED" w:rsidRPr="00283A2F" w14:paraId="3FDF7A14" w14:textId="77777777" w:rsidTr="004221ED">
        <w:trPr>
          <w:trHeight w:val="276"/>
          <w:jc w:val="center"/>
        </w:trPr>
        <w:tc>
          <w:tcPr>
            <w:tcW w:w="1052" w:type="dxa"/>
            <w:tcBorders>
              <w:top w:val="nil"/>
              <w:left w:val="single" w:sz="12" w:space="0" w:color="000000"/>
              <w:bottom w:val="nil"/>
              <w:right w:val="single" w:sz="12" w:space="0" w:color="000000"/>
            </w:tcBorders>
          </w:tcPr>
          <w:p w14:paraId="66A6A03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90 </w:t>
            </w:r>
          </w:p>
        </w:tc>
        <w:tc>
          <w:tcPr>
            <w:tcW w:w="3244" w:type="dxa"/>
            <w:gridSpan w:val="4"/>
            <w:tcBorders>
              <w:top w:val="nil"/>
              <w:left w:val="single" w:sz="12" w:space="0" w:color="000000"/>
              <w:bottom w:val="nil"/>
              <w:right w:val="nil"/>
            </w:tcBorders>
          </w:tcPr>
          <w:p w14:paraId="215E154F"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0.0062 </w:t>
            </w:r>
            <w:r w:rsidRPr="00283A2F">
              <w:rPr>
                <w:rFonts w:ascii="Arial" w:eastAsia="Arial" w:hAnsi="Arial" w:cs="Arial"/>
                <w:color w:val="000000"/>
                <w:sz w:val="18"/>
                <w:szCs w:val="22"/>
                <w:lang w:val="en-GB"/>
              </w:rPr>
              <w:tab/>
              <w:t xml:space="preserve">0.0051 </w:t>
            </w:r>
          </w:p>
        </w:tc>
        <w:tc>
          <w:tcPr>
            <w:tcW w:w="1785" w:type="dxa"/>
            <w:gridSpan w:val="3"/>
            <w:tcBorders>
              <w:top w:val="nil"/>
              <w:left w:val="nil"/>
              <w:bottom w:val="nil"/>
              <w:right w:val="single" w:sz="12" w:space="0" w:color="000000"/>
            </w:tcBorders>
          </w:tcPr>
          <w:p w14:paraId="316446A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0.0051 </w:t>
            </w:r>
          </w:p>
        </w:tc>
        <w:tc>
          <w:tcPr>
            <w:tcW w:w="1417" w:type="dxa"/>
            <w:tcBorders>
              <w:top w:val="nil"/>
              <w:left w:val="single" w:sz="12" w:space="0" w:color="000000"/>
              <w:bottom w:val="nil"/>
              <w:right w:val="single" w:sz="12" w:space="0" w:color="000000"/>
            </w:tcBorders>
          </w:tcPr>
          <w:p w14:paraId="6EF81F8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54.4260 </w:t>
            </w:r>
          </w:p>
        </w:tc>
      </w:tr>
      <w:tr w:rsidR="004221ED" w:rsidRPr="00283A2F" w14:paraId="14033588" w14:textId="77777777" w:rsidTr="004221ED">
        <w:trPr>
          <w:trHeight w:val="276"/>
          <w:jc w:val="center"/>
        </w:trPr>
        <w:tc>
          <w:tcPr>
            <w:tcW w:w="1052" w:type="dxa"/>
            <w:tcBorders>
              <w:top w:val="nil"/>
              <w:left w:val="single" w:sz="12" w:space="0" w:color="000000"/>
              <w:bottom w:val="nil"/>
              <w:right w:val="single" w:sz="12" w:space="0" w:color="000000"/>
            </w:tcBorders>
          </w:tcPr>
          <w:p w14:paraId="7B5B35E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91 </w:t>
            </w:r>
          </w:p>
        </w:tc>
        <w:tc>
          <w:tcPr>
            <w:tcW w:w="3244" w:type="dxa"/>
            <w:gridSpan w:val="4"/>
            <w:tcBorders>
              <w:top w:val="nil"/>
              <w:left w:val="single" w:sz="12" w:space="0" w:color="000000"/>
              <w:bottom w:val="nil"/>
              <w:right w:val="nil"/>
            </w:tcBorders>
          </w:tcPr>
          <w:p w14:paraId="752F69DB"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0.0061 </w:t>
            </w:r>
            <w:r w:rsidRPr="00283A2F">
              <w:rPr>
                <w:rFonts w:ascii="Arial" w:eastAsia="Arial" w:hAnsi="Arial" w:cs="Arial"/>
                <w:color w:val="000000"/>
                <w:sz w:val="18"/>
                <w:szCs w:val="22"/>
                <w:lang w:val="en-GB"/>
              </w:rPr>
              <w:tab/>
              <w:t xml:space="preserve">0.0050 </w:t>
            </w:r>
          </w:p>
        </w:tc>
        <w:tc>
          <w:tcPr>
            <w:tcW w:w="1785" w:type="dxa"/>
            <w:gridSpan w:val="3"/>
            <w:tcBorders>
              <w:top w:val="nil"/>
              <w:left w:val="nil"/>
              <w:bottom w:val="nil"/>
              <w:right w:val="single" w:sz="12" w:space="0" w:color="000000"/>
            </w:tcBorders>
          </w:tcPr>
          <w:p w14:paraId="36FCE47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0.0050 </w:t>
            </w:r>
          </w:p>
        </w:tc>
        <w:tc>
          <w:tcPr>
            <w:tcW w:w="1417" w:type="dxa"/>
            <w:tcBorders>
              <w:top w:val="nil"/>
              <w:left w:val="single" w:sz="12" w:space="0" w:color="000000"/>
              <w:bottom w:val="nil"/>
              <w:right w:val="single" w:sz="12" w:space="0" w:color="000000"/>
            </w:tcBorders>
          </w:tcPr>
          <w:p w14:paraId="1ED6082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54.0328 </w:t>
            </w:r>
          </w:p>
        </w:tc>
      </w:tr>
      <w:tr w:rsidR="004221ED" w:rsidRPr="00283A2F" w14:paraId="797A952D" w14:textId="77777777" w:rsidTr="004221ED">
        <w:trPr>
          <w:trHeight w:val="276"/>
          <w:jc w:val="center"/>
        </w:trPr>
        <w:tc>
          <w:tcPr>
            <w:tcW w:w="1052" w:type="dxa"/>
            <w:tcBorders>
              <w:top w:val="nil"/>
              <w:left w:val="single" w:sz="12" w:space="0" w:color="000000"/>
              <w:bottom w:val="nil"/>
              <w:right w:val="single" w:sz="12" w:space="0" w:color="000000"/>
            </w:tcBorders>
          </w:tcPr>
          <w:p w14:paraId="5A295DD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92 </w:t>
            </w:r>
          </w:p>
        </w:tc>
        <w:tc>
          <w:tcPr>
            <w:tcW w:w="3244" w:type="dxa"/>
            <w:gridSpan w:val="4"/>
            <w:tcBorders>
              <w:top w:val="nil"/>
              <w:left w:val="single" w:sz="12" w:space="0" w:color="000000"/>
              <w:bottom w:val="nil"/>
              <w:right w:val="nil"/>
            </w:tcBorders>
          </w:tcPr>
          <w:p w14:paraId="00014312"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0.0061 </w:t>
            </w:r>
            <w:r w:rsidRPr="00283A2F">
              <w:rPr>
                <w:rFonts w:ascii="Arial" w:eastAsia="Arial" w:hAnsi="Arial" w:cs="Arial"/>
                <w:color w:val="000000"/>
                <w:sz w:val="18"/>
                <w:szCs w:val="22"/>
                <w:lang w:val="en-GB"/>
              </w:rPr>
              <w:tab/>
              <w:t xml:space="preserve">0.0050 </w:t>
            </w:r>
          </w:p>
        </w:tc>
        <w:tc>
          <w:tcPr>
            <w:tcW w:w="1785" w:type="dxa"/>
            <w:gridSpan w:val="3"/>
            <w:tcBorders>
              <w:top w:val="nil"/>
              <w:left w:val="nil"/>
              <w:bottom w:val="nil"/>
              <w:right w:val="single" w:sz="12" w:space="0" w:color="000000"/>
            </w:tcBorders>
          </w:tcPr>
          <w:p w14:paraId="4B76ADB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0.0050 </w:t>
            </w:r>
          </w:p>
        </w:tc>
        <w:tc>
          <w:tcPr>
            <w:tcW w:w="1417" w:type="dxa"/>
            <w:tcBorders>
              <w:top w:val="nil"/>
              <w:left w:val="single" w:sz="12" w:space="0" w:color="000000"/>
              <w:bottom w:val="nil"/>
              <w:right w:val="single" w:sz="12" w:space="0" w:color="000000"/>
            </w:tcBorders>
          </w:tcPr>
          <w:p w14:paraId="22F3AE8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53.6424 </w:t>
            </w:r>
          </w:p>
        </w:tc>
      </w:tr>
      <w:tr w:rsidR="004221ED" w:rsidRPr="00283A2F" w14:paraId="48001214" w14:textId="77777777" w:rsidTr="004221ED">
        <w:trPr>
          <w:trHeight w:val="276"/>
          <w:jc w:val="center"/>
        </w:trPr>
        <w:tc>
          <w:tcPr>
            <w:tcW w:w="1052" w:type="dxa"/>
            <w:tcBorders>
              <w:top w:val="nil"/>
              <w:left w:val="single" w:sz="12" w:space="0" w:color="000000"/>
              <w:bottom w:val="nil"/>
              <w:right w:val="single" w:sz="12" w:space="0" w:color="000000"/>
            </w:tcBorders>
          </w:tcPr>
          <w:p w14:paraId="6EB9EB6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93 </w:t>
            </w:r>
          </w:p>
        </w:tc>
        <w:tc>
          <w:tcPr>
            <w:tcW w:w="3244" w:type="dxa"/>
            <w:gridSpan w:val="4"/>
            <w:tcBorders>
              <w:top w:val="nil"/>
              <w:left w:val="single" w:sz="12" w:space="0" w:color="000000"/>
              <w:bottom w:val="nil"/>
              <w:right w:val="nil"/>
            </w:tcBorders>
          </w:tcPr>
          <w:p w14:paraId="6D882189"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0.0061 </w:t>
            </w:r>
            <w:r w:rsidRPr="00283A2F">
              <w:rPr>
                <w:rFonts w:ascii="Arial" w:eastAsia="Arial" w:hAnsi="Arial" w:cs="Arial"/>
                <w:color w:val="000000"/>
                <w:sz w:val="18"/>
                <w:szCs w:val="22"/>
                <w:lang w:val="en-GB"/>
              </w:rPr>
              <w:tab/>
              <w:t xml:space="preserve">0.0050 </w:t>
            </w:r>
          </w:p>
        </w:tc>
        <w:tc>
          <w:tcPr>
            <w:tcW w:w="1785" w:type="dxa"/>
            <w:gridSpan w:val="3"/>
            <w:tcBorders>
              <w:top w:val="nil"/>
              <w:left w:val="nil"/>
              <w:bottom w:val="nil"/>
              <w:right w:val="single" w:sz="12" w:space="0" w:color="000000"/>
            </w:tcBorders>
          </w:tcPr>
          <w:p w14:paraId="1A7B664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0.0050 </w:t>
            </w:r>
          </w:p>
        </w:tc>
        <w:tc>
          <w:tcPr>
            <w:tcW w:w="1417" w:type="dxa"/>
            <w:tcBorders>
              <w:top w:val="nil"/>
              <w:left w:val="single" w:sz="12" w:space="0" w:color="000000"/>
              <w:bottom w:val="nil"/>
              <w:right w:val="single" w:sz="12" w:space="0" w:color="000000"/>
            </w:tcBorders>
          </w:tcPr>
          <w:p w14:paraId="0B0E8B3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53.2548 </w:t>
            </w:r>
          </w:p>
        </w:tc>
      </w:tr>
      <w:tr w:rsidR="004221ED" w:rsidRPr="00283A2F" w14:paraId="4594BA84" w14:textId="77777777" w:rsidTr="004221ED">
        <w:trPr>
          <w:trHeight w:val="276"/>
          <w:jc w:val="center"/>
        </w:trPr>
        <w:tc>
          <w:tcPr>
            <w:tcW w:w="1052" w:type="dxa"/>
            <w:tcBorders>
              <w:top w:val="nil"/>
              <w:left w:val="single" w:sz="12" w:space="0" w:color="000000"/>
              <w:bottom w:val="nil"/>
              <w:right w:val="single" w:sz="12" w:space="0" w:color="000000"/>
            </w:tcBorders>
          </w:tcPr>
          <w:p w14:paraId="45C2533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94 </w:t>
            </w:r>
          </w:p>
        </w:tc>
        <w:tc>
          <w:tcPr>
            <w:tcW w:w="3244" w:type="dxa"/>
            <w:gridSpan w:val="4"/>
            <w:tcBorders>
              <w:top w:val="nil"/>
              <w:left w:val="single" w:sz="12" w:space="0" w:color="000000"/>
              <w:bottom w:val="nil"/>
              <w:right w:val="nil"/>
            </w:tcBorders>
          </w:tcPr>
          <w:p w14:paraId="4AFF6FE6"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0.0060 </w:t>
            </w:r>
            <w:r w:rsidRPr="00283A2F">
              <w:rPr>
                <w:rFonts w:ascii="Arial" w:eastAsia="Arial" w:hAnsi="Arial" w:cs="Arial"/>
                <w:color w:val="000000"/>
                <w:sz w:val="18"/>
                <w:szCs w:val="22"/>
                <w:lang w:val="en-GB"/>
              </w:rPr>
              <w:tab/>
              <w:t xml:space="preserve">0.0049 </w:t>
            </w:r>
          </w:p>
        </w:tc>
        <w:tc>
          <w:tcPr>
            <w:tcW w:w="1785" w:type="dxa"/>
            <w:gridSpan w:val="3"/>
            <w:tcBorders>
              <w:top w:val="nil"/>
              <w:left w:val="nil"/>
              <w:bottom w:val="nil"/>
              <w:right w:val="single" w:sz="12" w:space="0" w:color="000000"/>
            </w:tcBorders>
          </w:tcPr>
          <w:p w14:paraId="44749B4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0.0049 </w:t>
            </w:r>
          </w:p>
        </w:tc>
        <w:tc>
          <w:tcPr>
            <w:tcW w:w="1417" w:type="dxa"/>
            <w:tcBorders>
              <w:top w:val="nil"/>
              <w:left w:val="single" w:sz="12" w:space="0" w:color="000000"/>
              <w:bottom w:val="nil"/>
              <w:right w:val="single" w:sz="12" w:space="0" w:color="000000"/>
            </w:tcBorders>
          </w:tcPr>
          <w:p w14:paraId="4874D82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52.8700 </w:t>
            </w:r>
          </w:p>
        </w:tc>
      </w:tr>
      <w:tr w:rsidR="004221ED" w:rsidRPr="00283A2F" w14:paraId="7E8AE459" w14:textId="77777777" w:rsidTr="004221ED">
        <w:trPr>
          <w:trHeight w:val="276"/>
          <w:jc w:val="center"/>
        </w:trPr>
        <w:tc>
          <w:tcPr>
            <w:tcW w:w="1052" w:type="dxa"/>
            <w:tcBorders>
              <w:top w:val="nil"/>
              <w:left w:val="single" w:sz="12" w:space="0" w:color="000000"/>
              <w:bottom w:val="nil"/>
              <w:right w:val="single" w:sz="12" w:space="0" w:color="000000"/>
            </w:tcBorders>
          </w:tcPr>
          <w:p w14:paraId="75C420D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95 </w:t>
            </w:r>
          </w:p>
        </w:tc>
        <w:tc>
          <w:tcPr>
            <w:tcW w:w="3244" w:type="dxa"/>
            <w:gridSpan w:val="4"/>
            <w:tcBorders>
              <w:top w:val="nil"/>
              <w:left w:val="single" w:sz="12" w:space="0" w:color="000000"/>
              <w:bottom w:val="nil"/>
              <w:right w:val="nil"/>
            </w:tcBorders>
          </w:tcPr>
          <w:p w14:paraId="002C8524"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0.0060 </w:t>
            </w:r>
            <w:r w:rsidRPr="00283A2F">
              <w:rPr>
                <w:rFonts w:ascii="Arial" w:eastAsia="Arial" w:hAnsi="Arial" w:cs="Arial"/>
                <w:color w:val="000000"/>
                <w:sz w:val="18"/>
                <w:szCs w:val="22"/>
                <w:lang w:val="en-GB"/>
              </w:rPr>
              <w:tab/>
              <w:t xml:space="preserve">0.0049 </w:t>
            </w:r>
          </w:p>
        </w:tc>
        <w:tc>
          <w:tcPr>
            <w:tcW w:w="1785" w:type="dxa"/>
            <w:gridSpan w:val="3"/>
            <w:tcBorders>
              <w:top w:val="nil"/>
              <w:left w:val="nil"/>
              <w:bottom w:val="nil"/>
              <w:right w:val="single" w:sz="12" w:space="0" w:color="000000"/>
            </w:tcBorders>
          </w:tcPr>
          <w:p w14:paraId="46FC6FF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0.0049 </w:t>
            </w:r>
          </w:p>
        </w:tc>
        <w:tc>
          <w:tcPr>
            <w:tcW w:w="1417" w:type="dxa"/>
            <w:tcBorders>
              <w:top w:val="nil"/>
              <w:left w:val="single" w:sz="12" w:space="0" w:color="000000"/>
              <w:bottom w:val="nil"/>
              <w:right w:val="single" w:sz="12" w:space="0" w:color="000000"/>
            </w:tcBorders>
          </w:tcPr>
          <w:p w14:paraId="5D61732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52.4881 </w:t>
            </w:r>
          </w:p>
        </w:tc>
      </w:tr>
      <w:tr w:rsidR="004221ED" w:rsidRPr="00283A2F" w14:paraId="20C68DE3" w14:textId="77777777" w:rsidTr="004221ED">
        <w:trPr>
          <w:trHeight w:val="276"/>
          <w:jc w:val="center"/>
        </w:trPr>
        <w:tc>
          <w:tcPr>
            <w:tcW w:w="1052" w:type="dxa"/>
            <w:tcBorders>
              <w:top w:val="nil"/>
              <w:left w:val="single" w:sz="12" w:space="0" w:color="000000"/>
              <w:bottom w:val="nil"/>
              <w:right w:val="single" w:sz="12" w:space="0" w:color="000000"/>
            </w:tcBorders>
          </w:tcPr>
          <w:p w14:paraId="316713F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96 </w:t>
            </w:r>
          </w:p>
        </w:tc>
        <w:tc>
          <w:tcPr>
            <w:tcW w:w="3244" w:type="dxa"/>
            <w:gridSpan w:val="4"/>
            <w:tcBorders>
              <w:top w:val="nil"/>
              <w:left w:val="single" w:sz="12" w:space="0" w:color="000000"/>
              <w:bottom w:val="nil"/>
              <w:right w:val="nil"/>
            </w:tcBorders>
          </w:tcPr>
          <w:p w14:paraId="5A766284"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0.0059 </w:t>
            </w:r>
            <w:r w:rsidRPr="00283A2F">
              <w:rPr>
                <w:rFonts w:ascii="Arial" w:eastAsia="Arial" w:hAnsi="Arial" w:cs="Arial"/>
                <w:color w:val="000000"/>
                <w:sz w:val="18"/>
                <w:szCs w:val="22"/>
                <w:lang w:val="en-GB"/>
              </w:rPr>
              <w:tab/>
              <w:t xml:space="preserve">0.0049 </w:t>
            </w:r>
          </w:p>
        </w:tc>
        <w:tc>
          <w:tcPr>
            <w:tcW w:w="1785" w:type="dxa"/>
            <w:gridSpan w:val="3"/>
            <w:tcBorders>
              <w:top w:val="nil"/>
              <w:left w:val="nil"/>
              <w:bottom w:val="nil"/>
              <w:right w:val="single" w:sz="12" w:space="0" w:color="000000"/>
            </w:tcBorders>
          </w:tcPr>
          <w:p w14:paraId="0AAE561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0.0049 </w:t>
            </w:r>
          </w:p>
        </w:tc>
        <w:tc>
          <w:tcPr>
            <w:tcW w:w="1417" w:type="dxa"/>
            <w:tcBorders>
              <w:top w:val="nil"/>
              <w:left w:val="single" w:sz="12" w:space="0" w:color="000000"/>
              <w:bottom w:val="nil"/>
              <w:right w:val="single" w:sz="12" w:space="0" w:color="000000"/>
            </w:tcBorders>
          </w:tcPr>
          <w:p w14:paraId="5D299F0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52.1088 </w:t>
            </w:r>
          </w:p>
        </w:tc>
      </w:tr>
      <w:tr w:rsidR="004221ED" w:rsidRPr="00283A2F" w14:paraId="2E3C85B9" w14:textId="77777777" w:rsidTr="004221ED">
        <w:trPr>
          <w:trHeight w:val="276"/>
          <w:jc w:val="center"/>
        </w:trPr>
        <w:tc>
          <w:tcPr>
            <w:tcW w:w="1052" w:type="dxa"/>
            <w:tcBorders>
              <w:top w:val="nil"/>
              <w:left w:val="single" w:sz="12" w:space="0" w:color="000000"/>
              <w:bottom w:val="nil"/>
              <w:right w:val="single" w:sz="12" w:space="0" w:color="000000"/>
            </w:tcBorders>
          </w:tcPr>
          <w:p w14:paraId="7C3DF5B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97 </w:t>
            </w:r>
          </w:p>
        </w:tc>
        <w:tc>
          <w:tcPr>
            <w:tcW w:w="3244" w:type="dxa"/>
            <w:gridSpan w:val="4"/>
            <w:tcBorders>
              <w:top w:val="nil"/>
              <w:left w:val="single" w:sz="12" w:space="0" w:color="000000"/>
              <w:bottom w:val="nil"/>
              <w:right w:val="nil"/>
            </w:tcBorders>
          </w:tcPr>
          <w:p w14:paraId="700916F1"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0.0059 </w:t>
            </w:r>
            <w:r w:rsidRPr="00283A2F">
              <w:rPr>
                <w:rFonts w:ascii="Arial" w:eastAsia="Arial" w:hAnsi="Arial" w:cs="Arial"/>
                <w:color w:val="000000"/>
                <w:sz w:val="18"/>
                <w:szCs w:val="22"/>
                <w:lang w:val="en-GB"/>
              </w:rPr>
              <w:tab/>
              <w:t xml:space="preserve">0.0048 </w:t>
            </w:r>
          </w:p>
        </w:tc>
        <w:tc>
          <w:tcPr>
            <w:tcW w:w="1785" w:type="dxa"/>
            <w:gridSpan w:val="3"/>
            <w:tcBorders>
              <w:top w:val="nil"/>
              <w:left w:val="nil"/>
              <w:bottom w:val="nil"/>
              <w:right w:val="single" w:sz="12" w:space="0" w:color="000000"/>
            </w:tcBorders>
          </w:tcPr>
          <w:p w14:paraId="27C2204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0.0048 </w:t>
            </w:r>
          </w:p>
        </w:tc>
        <w:tc>
          <w:tcPr>
            <w:tcW w:w="1417" w:type="dxa"/>
            <w:tcBorders>
              <w:top w:val="nil"/>
              <w:left w:val="single" w:sz="12" w:space="0" w:color="000000"/>
              <w:bottom w:val="nil"/>
              <w:right w:val="single" w:sz="12" w:space="0" w:color="000000"/>
            </w:tcBorders>
          </w:tcPr>
          <w:p w14:paraId="5D5C051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51.7324 </w:t>
            </w:r>
          </w:p>
        </w:tc>
      </w:tr>
      <w:tr w:rsidR="004221ED" w:rsidRPr="00283A2F" w14:paraId="5FAE4AC7" w14:textId="77777777" w:rsidTr="004221ED">
        <w:trPr>
          <w:trHeight w:val="276"/>
          <w:jc w:val="center"/>
        </w:trPr>
        <w:tc>
          <w:tcPr>
            <w:tcW w:w="1052" w:type="dxa"/>
            <w:tcBorders>
              <w:top w:val="nil"/>
              <w:left w:val="single" w:sz="12" w:space="0" w:color="000000"/>
              <w:bottom w:val="nil"/>
              <w:right w:val="single" w:sz="12" w:space="0" w:color="000000"/>
            </w:tcBorders>
          </w:tcPr>
          <w:p w14:paraId="62E2C46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98 </w:t>
            </w:r>
          </w:p>
        </w:tc>
        <w:tc>
          <w:tcPr>
            <w:tcW w:w="3244" w:type="dxa"/>
            <w:gridSpan w:val="4"/>
            <w:tcBorders>
              <w:top w:val="nil"/>
              <w:left w:val="single" w:sz="12" w:space="0" w:color="000000"/>
              <w:bottom w:val="nil"/>
              <w:right w:val="nil"/>
            </w:tcBorders>
          </w:tcPr>
          <w:p w14:paraId="3096689C"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0.0058 </w:t>
            </w:r>
            <w:r w:rsidRPr="00283A2F">
              <w:rPr>
                <w:rFonts w:ascii="Arial" w:eastAsia="Arial" w:hAnsi="Arial" w:cs="Arial"/>
                <w:color w:val="000000"/>
                <w:sz w:val="18"/>
                <w:szCs w:val="22"/>
                <w:lang w:val="en-GB"/>
              </w:rPr>
              <w:tab/>
              <w:t xml:space="preserve">0.0048 </w:t>
            </w:r>
          </w:p>
        </w:tc>
        <w:tc>
          <w:tcPr>
            <w:tcW w:w="1785" w:type="dxa"/>
            <w:gridSpan w:val="3"/>
            <w:tcBorders>
              <w:top w:val="nil"/>
              <w:left w:val="nil"/>
              <w:bottom w:val="nil"/>
              <w:right w:val="single" w:sz="12" w:space="0" w:color="000000"/>
            </w:tcBorders>
          </w:tcPr>
          <w:p w14:paraId="1537E87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0.0048 </w:t>
            </w:r>
          </w:p>
        </w:tc>
        <w:tc>
          <w:tcPr>
            <w:tcW w:w="1417" w:type="dxa"/>
            <w:tcBorders>
              <w:top w:val="nil"/>
              <w:left w:val="single" w:sz="12" w:space="0" w:color="000000"/>
              <w:bottom w:val="nil"/>
              <w:right w:val="single" w:sz="12" w:space="0" w:color="000000"/>
            </w:tcBorders>
          </w:tcPr>
          <w:p w14:paraId="1CDCDA4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51.3586 </w:t>
            </w:r>
          </w:p>
        </w:tc>
      </w:tr>
      <w:tr w:rsidR="004221ED" w:rsidRPr="00283A2F" w14:paraId="137FBDEA" w14:textId="77777777" w:rsidTr="004221ED">
        <w:trPr>
          <w:trHeight w:val="276"/>
          <w:jc w:val="center"/>
        </w:trPr>
        <w:tc>
          <w:tcPr>
            <w:tcW w:w="1052" w:type="dxa"/>
            <w:tcBorders>
              <w:top w:val="nil"/>
              <w:left w:val="single" w:sz="12" w:space="0" w:color="000000"/>
              <w:bottom w:val="nil"/>
              <w:right w:val="single" w:sz="12" w:space="0" w:color="000000"/>
            </w:tcBorders>
          </w:tcPr>
          <w:p w14:paraId="3C77999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99 </w:t>
            </w:r>
          </w:p>
        </w:tc>
        <w:tc>
          <w:tcPr>
            <w:tcW w:w="3244" w:type="dxa"/>
            <w:gridSpan w:val="4"/>
            <w:tcBorders>
              <w:top w:val="nil"/>
              <w:left w:val="single" w:sz="12" w:space="0" w:color="000000"/>
              <w:bottom w:val="nil"/>
              <w:right w:val="nil"/>
            </w:tcBorders>
          </w:tcPr>
          <w:p w14:paraId="534C4C3C"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0.0058 </w:t>
            </w:r>
            <w:r w:rsidRPr="00283A2F">
              <w:rPr>
                <w:rFonts w:ascii="Arial" w:eastAsia="Arial" w:hAnsi="Arial" w:cs="Arial"/>
                <w:color w:val="000000"/>
                <w:sz w:val="18"/>
                <w:szCs w:val="22"/>
                <w:lang w:val="en-GB"/>
              </w:rPr>
              <w:tab/>
              <w:t xml:space="preserve">0.0047 </w:t>
            </w:r>
          </w:p>
        </w:tc>
        <w:tc>
          <w:tcPr>
            <w:tcW w:w="1785" w:type="dxa"/>
            <w:gridSpan w:val="3"/>
            <w:tcBorders>
              <w:top w:val="nil"/>
              <w:left w:val="nil"/>
              <w:bottom w:val="nil"/>
              <w:right w:val="single" w:sz="12" w:space="0" w:color="000000"/>
            </w:tcBorders>
          </w:tcPr>
          <w:p w14:paraId="311588D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0.0047 </w:t>
            </w:r>
          </w:p>
        </w:tc>
        <w:tc>
          <w:tcPr>
            <w:tcW w:w="1417" w:type="dxa"/>
            <w:tcBorders>
              <w:top w:val="nil"/>
              <w:left w:val="single" w:sz="12" w:space="0" w:color="000000"/>
              <w:bottom w:val="nil"/>
              <w:right w:val="single" w:sz="12" w:space="0" w:color="000000"/>
            </w:tcBorders>
          </w:tcPr>
          <w:p w14:paraId="222F814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50.9875 </w:t>
            </w:r>
          </w:p>
        </w:tc>
      </w:tr>
      <w:tr w:rsidR="004221ED" w:rsidRPr="00283A2F" w14:paraId="66362003" w14:textId="77777777" w:rsidTr="004221ED">
        <w:trPr>
          <w:trHeight w:val="276"/>
          <w:jc w:val="center"/>
        </w:trPr>
        <w:tc>
          <w:tcPr>
            <w:tcW w:w="1052" w:type="dxa"/>
            <w:tcBorders>
              <w:top w:val="nil"/>
              <w:left w:val="single" w:sz="12" w:space="0" w:color="000000"/>
              <w:bottom w:val="nil"/>
              <w:right w:val="single" w:sz="12" w:space="0" w:color="000000"/>
            </w:tcBorders>
          </w:tcPr>
          <w:p w14:paraId="26A57F2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100 </w:t>
            </w:r>
          </w:p>
        </w:tc>
        <w:tc>
          <w:tcPr>
            <w:tcW w:w="3244" w:type="dxa"/>
            <w:gridSpan w:val="4"/>
            <w:tcBorders>
              <w:top w:val="nil"/>
              <w:left w:val="single" w:sz="12" w:space="0" w:color="000000"/>
              <w:bottom w:val="nil"/>
              <w:right w:val="nil"/>
            </w:tcBorders>
          </w:tcPr>
          <w:p w14:paraId="360C6133"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0.0023 </w:t>
            </w:r>
            <w:r w:rsidRPr="00283A2F">
              <w:rPr>
                <w:rFonts w:ascii="Arial" w:eastAsia="Arial" w:hAnsi="Arial" w:cs="Arial"/>
                <w:color w:val="000000"/>
                <w:sz w:val="18"/>
                <w:szCs w:val="22"/>
                <w:lang w:val="en-GB"/>
              </w:rPr>
              <w:tab/>
              <w:t xml:space="preserve">0.0047 </w:t>
            </w:r>
          </w:p>
        </w:tc>
        <w:tc>
          <w:tcPr>
            <w:tcW w:w="1785" w:type="dxa"/>
            <w:gridSpan w:val="3"/>
            <w:tcBorders>
              <w:top w:val="nil"/>
              <w:left w:val="nil"/>
              <w:bottom w:val="nil"/>
              <w:right w:val="single" w:sz="12" w:space="0" w:color="000000"/>
            </w:tcBorders>
          </w:tcPr>
          <w:p w14:paraId="13F9AD6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0.0047 </w:t>
            </w:r>
          </w:p>
        </w:tc>
        <w:tc>
          <w:tcPr>
            <w:tcW w:w="1417" w:type="dxa"/>
            <w:tcBorders>
              <w:top w:val="nil"/>
              <w:left w:val="single" w:sz="12" w:space="0" w:color="000000"/>
              <w:bottom w:val="nil"/>
              <w:right w:val="single" w:sz="12" w:space="0" w:color="000000"/>
            </w:tcBorders>
          </w:tcPr>
          <w:p w14:paraId="6C7F2ED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39.1541 </w:t>
            </w:r>
          </w:p>
        </w:tc>
      </w:tr>
      <w:tr w:rsidR="004221ED" w:rsidRPr="00283A2F" w14:paraId="487BC1CA" w14:textId="77777777" w:rsidTr="004221ED">
        <w:trPr>
          <w:trHeight w:val="276"/>
          <w:jc w:val="center"/>
        </w:trPr>
        <w:tc>
          <w:tcPr>
            <w:tcW w:w="1052" w:type="dxa"/>
            <w:tcBorders>
              <w:top w:val="nil"/>
              <w:left w:val="single" w:sz="12" w:space="0" w:color="000000"/>
              <w:bottom w:val="nil"/>
              <w:right w:val="single" w:sz="12" w:space="0" w:color="000000"/>
            </w:tcBorders>
          </w:tcPr>
          <w:p w14:paraId="45770EC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101 </w:t>
            </w:r>
          </w:p>
        </w:tc>
        <w:tc>
          <w:tcPr>
            <w:tcW w:w="3244" w:type="dxa"/>
            <w:gridSpan w:val="4"/>
            <w:tcBorders>
              <w:top w:val="nil"/>
              <w:left w:val="single" w:sz="12" w:space="0" w:color="000000"/>
              <w:bottom w:val="nil"/>
              <w:right w:val="nil"/>
            </w:tcBorders>
          </w:tcPr>
          <w:p w14:paraId="037F7DAE"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0.0057 </w:t>
            </w:r>
            <w:r w:rsidRPr="00283A2F">
              <w:rPr>
                <w:rFonts w:ascii="Arial" w:eastAsia="Arial" w:hAnsi="Arial" w:cs="Arial"/>
                <w:color w:val="000000"/>
                <w:sz w:val="18"/>
                <w:szCs w:val="22"/>
                <w:lang w:val="en-GB"/>
              </w:rPr>
              <w:tab/>
              <w:t xml:space="preserve">0.0047 </w:t>
            </w:r>
          </w:p>
        </w:tc>
        <w:tc>
          <w:tcPr>
            <w:tcW w:w="1785" w:type="dxa"/>
            <w:gridSpan w:val="3"/>
            <w:tcBorders>
              <w:top w:val="nil"/>
              <w:left w:val="nil"/>
              <w:bottom w:val="nil"/>
              <w:right w:val="single" w:sz="12" w:space="0" w:color="000000"/>
            </w:tcBorders>
          </w:tcPr>
          <w:p w14:paraId="4D05405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0.0047 </w:t>
            </w:r>
          </w:p>
        </w:tc>
        <w:tc>
          <w:tcPr>
            <w:tcW w:w="1417" w:type="dxa"/>
            <w:tcBorders>
              <w:top w:val="nil"/>
              <w:left w:val="single" w:sz="12" w:space="0" w:color="000000"/>
              <w:bottom w:val="nil"/>
              <w:right w:val="single" w:sz="12" w:space="0" w:color="000000"/>
            </w:tcBorders>
          </w:tcPr>
          <w:p w14:paraId="5D8167E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50.2069 </w:t>
            </w:r>
          </w:p>
        </w:tc>
      </w:tr>
      <w:tr w:rsidR="004221ED" w:rsidRPr="00283A2F" w14:paraId="64AC5BC5" w14:textId="77777777" w:rsidTr="004221ED">
        <w:trPr>
          <w:trHeight w:val="276"/>
          <w:jc w:val="center"/>
        </w:trPr>
        <w:tc>
          <w:tcPr>
            <w:tcW w:w="1052" w:type="dxa"/>
            <w:tcBorders>
              <w:top w:val="nil"/>
              <w:left w:val="single" w:sz="12" w:space="0" w:color="000000"/>
              <w:bottom w:val="nil"/>
              <w:right w:val="single" w:sz="12" w:space="0" w:color="000000"/>
            </w:tcBorders>
          </w:tcPr>
          <w:p w14:paraId="4EC6370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102 </w:t>
            </w:r>
          </w:p>
        </w:tc>
        <w:tc>
          <w:tcPr>
            <w:tcW w:w="3244" w:type="dxa"/>
            <w:gridSpan w:val="4"/>
            <w:tcBorders>
              <w:top w:val="nil"/>
              <w:left w:val="single" w:sz="12" w:space="0" w:color="000000"/>
              <w:bottom w:val="nil"/>
              <w:right w:val="nil"/>
            </w:tcBorders>
          </w:tcPr>
          <w:p w14:paraId="253AD14E"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0.0049 </w:t>
            </w:r>
            <w:r w:rsidRPr="00283A2F">
              <w:rPr>
                <w:rFonts w:ascii="Arial" w:eastAsia="Arial" w:hAnsi="Arial" w:cs="Arial"/>
                <w:color w:val="000000"/>
                <w:sz w:val="18"/>
                <w:szCs w:val="22"/>
                <w:lang w:val="en-GB"/>
              </w:rPr>
              <w:tab/>
              <w:t xml:space="preserve">0.0046 </w:t>
            </w:r>
          </w:p>
        </w:tc>
        <w:tc>
          <w:tcPr>
            <w:tcW w:w="1785" w:type="dxa"/>
            <w:gridSpan w:val="3"/>
            <w:tcBorders>
              <w:top w:val="nil"/>
              <w:left w:val="nil"/>
              <w:bottom w:val="nil"/>
              <w:right w:val="single" w:sz="12" w:space="0" w:color="000000"/>
            </w:tcBorders>
          </w:tcPr>
          <w:p w14:paraId="5C7C602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0.0046 </w:t>
            </w:r>
          </w:p>
        </w:tc>
        <w:tc>
          <w:tcPr>
            <w:tcW w:w="1417" w:type="dxa"/>
            <w:tcBorders>
              <w:top w:val="nil"/>
              <w:left w:val="single" w:sz="12" w:space="0" w:color="000000"/>
              <w:bottom w:val="nil"/>
              <w:right w:val="single" w:sz="12" w:space="0" w:color="000000"/>
            </w:tcBorders>
          </w:tcPr>
          <w:p w14:paraId="2A8252B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47.3430 </w:t>
            </w:r>
          </w:p>
        </w:tc>
      </w:tr>
      <w:tr w:rsidR="004221ED" w:rsidRPr="00283A2F" w14:paraId="20A357A7" w14:textId="77777777" w:rsidTr="004221ED">
        <w:trPr>
          <w:trHeight w:val="267"/>
          <w:jc w:val="center"/>
        </w:trPr>
        <w:tc>
          <w:tcPr>
            <w:tcW w:w="1052" w:type="dxa"/>
            <w:tcBorders>
              <w:top w:val="nil"/>
              <w:left w:val="single" w:sz="12" w:space="0" w:color="000000"/>
              <w:bottom w:val="nil"/>
              <w:right w:val="single" w:sz="12" w:space="0" w:color="000000"/>
            </w:tcBorders>
          </w:tcPr>
          <w:p w14:paraId="4349893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103 </w:t>
            </w:r>
          </w:p>
        </w:tc>
        <w:tc>
          <w:tcPr>
            <w:tcW w:w="3244" w:type="dxa"/>
            <w:gridSpan w:val="4"/>
            <w:tcBorders>
              <w:top w:val="nil"/>
              <w:left w:val="single" w:sz="12" w:space="0" w:color="000000"/>
              <w:bottom w:val="nil"/>
              <w:right w:val="nil"/>
            </w:tcBorders>
          </w:tcPr>
          <w:p w14:paraId="77226F27"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0.0043 </w:t>
            </w:r>
            <w:r w:rsidRPr="00283A2F">
              <w:rPr>
                <w:rFonts w:ascii="Arial" w:eastAsia="Arial" w:hAnsi="Arial" w:cs="Arial"/>
                <w:color w:val="000000"/>
                <w:sz w:val="18"/>
                <w:szCs w:val="22"/>
                <w:lang w:val="en-GB"/>
              </w:rPr>
              <w:tab/>
              <w:t xml:space="preserve">0.0046 </w:t>
            </w:r>
          </w:p>
        </w:tc>
        <w:tc>
          <w:tcPr>
            <w:tcW w:w="1785" w:type="dxa"/>
            <w:gridSpan w:val="3"/>
            <w:tcBorders>
              <w:top w:val="nil"/>
              <w:left w:val="nil"/>
              <w:bottom w:val="nil"/>
              <w:right w:val="single" w:sz="12" w:space="0" w:color="000000"/>
            </w:tcBorders>
          </w:tcPr>
          <w:p w14:paraId="7F0F196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0.0046 </w:t>
            </w:r>
          </w:p>
        </w:tc>
        <w:tc>
          <w:tcPr>
            <w:tcW w:w="1417" w:type="dxa"/>
            <w:tcBorders>
              <w:top w:val="nil"/>
              <w:left w:val="single" w:sz="12" w:space="0" w:color="000000"/>
              <w:bottom w:val="nil"/>
              <w:right w:val="single" w:sz="12" w:space="0" w:color="000000"/>
            </w:tcBorders>
          </w:tcPr>
          <w:p w14:paraId="014DCC4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44.9731 </w:t>
            </w:r>
          </w:p>
        </w:tc>
      </w:tr>
      <w:tr w:rsidR="00F777AC" w:rsidRPr="00283A2F" w14:paraId="62587C02" w14:textId="77777777" w:rsidTr="004221ED">
        <w:trPr>
          <w:trHeight w:val="288"/>
          <w:jc w:val="center"/>
        </w:trPr>
        <w:tc>
          <w:tcPr>
            <w:tcW w:w="1084" w:type="dxa"/>
            <w:gridSpan w:val="2"/>
            <w:tcBorders>
              <w:top w:val="nil"/>
              <w:left w:val="single" w:sz="12" w:space="0" w:color="000000"/>
              <w:bottom w:val="nil"/>
              <w:right w:val="single" w:sz="12" w:space="0" w:color="000000"/>
            </w:tcBorders>
          </w:tcPr>
          <w:p w14:paraId="3452CD4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104 </w:t>
            </w:r>
          </w:p>
        </w:tc>
        <w:tc>
          <w:tcPr>
            <w:tcW w:w="3111" w:type="dxa"/>
            <w:gridSpan w:val="2"/>
            <w:tcBorders>
              <w:top w:val="nil"/>
              <w:left w:val="single" w:sz="12" w:space="0" w:color="000000"/>
              <w:bottom w:val="nil"/>
              <w:right w:val="nil"/>
            </w:tcBorders>
          </w:tcPr>
          <w:p w14:paraId="679A8A2A"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0.0042 </w:t>
            </w:r>
            <w:r w:rsidRPr="00283A2F">
              <w:rPr>
                <w:rFonts w:ascii="Arial" w:eastAsia="Arial" w:hAnsi="Arial" w:cs="Arial"/>
                <w:color w:val="000000"/>
                <w:sz w:val="18"/>
                <w:szCs w:val="22"/>
                <w:lang w:val="en-GB"/>
              </w:rPr>
              <w:tab/>
              <w:t xml:space="preserve">0.0046 </w:t>
            </w:r>
          </w:p>
        </w:tc>
        <w:tc>
          <w:tcPr>
            <w:tcW w:w="1886" w:type="dxa"/>
            <w:gridSpan w:val="4"/>
            <w:tcBorders>
              <w:top w:val="nil"/>
              <w:left w:val="nil"/>
              <w:bottom w:val="nil"/>
              <w:right w:val="single" w:sz="12" w:space="0" w:color="000000"/>
            </w:tcBorders>
          </w:tcPr>
          <w:p w14:paraId="2EB357E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0.0046 </w:t>
            </w:r>
          </w:p>
        </w:tc>
        <w:tc>
          <w:tcPr>
            <w:tcW w:w="1417" w:type="dxa"/>
            <w:tcBorders>
              <w:top w:val="nil"/>
              <w:left w:val="single" w:sz="12" w:space="0" w:color="000000"/>
              <w:bottom w:val="nil"/>
              <w:right w:val="single" w:sz="12" w:space="0" w:color="000000"/>
            </w:tcBorders>
          </w:tcPr>
          <w:p w14:paraId="313F3EC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44.6476 </w:t>
            </w:r>
          </w:p>
        </w:tc>
      </w:tr>
      <w:tr w:rsidR="00F777AC" w:rsidRPr="00283A2F" w14:paraId="2B1651FF"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779A548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105 </w:t>
            </w:r>
          </w:p>
        </w:tc>
        <w:tc>
          <w:tcPr>
            <w:tcW w:w="3111" w:type="dxa"/>
            <w:gridSpan w:val="2"/>
            <w:tcBorders>
              <w:top w:val="nil"/>
              <w:left w:val="single" w:sz="12" w:space="0" w:color="000000"/>
              <w:bottom w:val="nil"/>
              <w:right w:val="nil"/>
            </w:tcBorders>
          </w:tcPr>
          <w:p w14:paraId="76A8DBC3"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0.0042 </w:t>
            </w:r>
            <w:r w:rsidRPr="00283A2F">
              <w:rPr>
                <w:rFonts w:ascii="Arial" w:eastAsia="Arial" w:hAnsi="Arial" w:cs="Arial"/>
                <w:color w:val="000000"/>
                <w:sz w:val="18"/>
                <w:szCs w:val="22"/>
                <w:lang w:val="en-GB"/>
              </w:rPr>
              <w:tab/>
              <w:t xml:space="preserve">0.0045 </w:t>
            </w:r>
          </w:p>
        </w:tc>
        <w:tc>
          <w:tcPr>
            <w:tcW w:w="1886" w:type="dxa"/>
            <w:gridSpan w:val="4"/>
            <w:tcBorders>
              <w:top w:val="nil"/>
              <w:left w:val="nil"/>
              <w:bottom w:val="nil"/>
              <w:right w:val="single" w:sz="12" w:space="0" w:color="000000"/>
            </w:tcBorders>
          </w:tcPr>
          <w:p w14:paraId="4703AE4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0.0045 </w:t>
            </w:r>
          </w:p>
        </w:tc>
        <w:tc>
          <w:tcPr>
            <w:tcW w:w="1417" w:type="dxa"/>
            <w:tcBorders>
              <w:top w:val="nil"/>
              <w:left w:val="single" w:sz="12" w:space="0" w:color="000000"/>
              <w:bottom w:val="nil"/>
              <w:right w:val="single" w:sz="12" w:space="0" w:color="000000"/>
            </w:tcBorders>
          </w:tcPr>
          <w:p w14:paraId="73414C3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44.3244 </w:t>
            </w:r>
          </w:p>
        </w:tc>
      </w:tr>
      <w:tr w:rsidR="00F777AC" w:rsidRPr="00283A2F" w14:paraId="4BC10CA7"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1254601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106 </w:t>
            </w:r>
          </w:p>
        </w:tc>
        <w:tc>
          <w:tcPr>
            <w:tcW w:w="3111" w:type="dxa"/>
            <w:gridSpan w:val="2"/>
            <w:tcBorders>
              <w:top w:val="nil"/>
              <w:left w:val="single" w:sz="12" w:space="0" w:color="000000"/>
              <w:bottom w:val="nil"/>
              <w:right w:val="nil"/>
            </w:tcBorders>
          </w:tcPr>
          <w:p w14:paraId="49F7B5B0"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0.0031 </w:t>
            </w:r>
            <w:r w:rsidRPr="00283A2F">
              <w:rPr>
                <w:rFonts w:ascii="Arial" w:eastAsia="Arial" w:hAnsi="Arial" w:cs="Arial"/>
                <w:color w:val="000000"/>
                <w:sz w:val="18"/>
                <w:szCs w:val="22"/>
                <w:lang w:val="en-GB"/>
              </w:rPr>
              <w:tab/>
              <w:t xml:space="preserve">0.0045 </w:t>
            </w:r>
          </w:p>
        </w:tc>
        <w:tc>
          <w:tcPr>
            <w:tcW w:w="1886" w:type="dxa"/>
            <w:gridSpan w:val="4"/>
            <w:tcBorders>
              <w:top w:val="nil"/>
              <w:left w:val="nil"/>
              <w:bottom w:val="nil"/>
              <w:right w:val="single" w:sz="12" w:space="0" w:color="000000"/>
            </w:tcBorders>
          </w:tcPr>
          <w:p w14:paraId="3F01FE8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0.0045 </w:t>
            </w:r>
          </w:p>
        </w:tc>
        <w:tc>
          <w:tcPr>
            <w:tcW w:w="1417" w:type="dxa"/>
            <w:tcBorders>
              <w:top w:val="nil"/>
              <w:left w:val="single" w:sz="12" w:space="0" w:color="000000"/>
              <w:bottom w:val="nil"/>
              <w:right w:val="single" w:sz="12" w:space="0" w:color="000000"/>
            </w:tcBorders>
          </w:tcPr>
          <w:p w14:paraId="4A8E2F8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40.4841 </w:t>
            </w:r>
          </w:p>
        </w:tc>
      </w:tr>
      <w:tr w:rsidR="00F777AC" w:rsidRPr="00283A2F" w14:paraId="0D0CEEE3" w14:textId="77777777" w:rsidTr="004221ED">
        <w:trPr>
          <w:trHeight w:val="276"/>
          <w:jc w:val="center"/>
        </w:trPr>
        <w:tc>
          <w:tcPr>
            <w:tcW w:w="1084" w:type="dxa"/>
            <w:gridSpan w:val="2"/>
            <w:tcBorders>
              <w:top w:val="nil"/>
              <w:left w:val="single" w:sz="12" w:space="0" w:color="000000"/>
              <w:right w:val="single" w:sz="12" w:space="0" w:color="000000"/>
            </w:tcBorders>
          </w:tcPr>
          <w:p w14:paraId="480F43A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107 </w:t>
            </w:r>
          </w:p>
        </w:tc>
        <w:tc>
          <w:tcPr>
            <w:tcW w:w="3111" w:type="dxa"/>
            <w:gridSpan w:val="2"/>
            <w:tcBorders>
              <w:top w:val="nil"/>
              <w:left w:val="single" w:sz="12" w:space="0" w:color="000000"/>
              <w:right w:val="nil"/>
            </w:tcBorders>
          </w:tcPr>
          <w:p w14:paraId="0CA22C9E"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0.0022 </w:t>
            </w:r>
            <w:r w:rsidRPr="00283A2F">
              <w:rPr>
                <w:rFonts w:ascii="Arial" w:eastAsia="Arial" w:hAnsi="Arial" w:cs="Arial"/>
                <w:color w:val="000000"/>
                <w:sz w:val="18"/>
                <w:szCs w:val="22"/>
                <w:lang w:val="en-GB"/>
              </w:rPr>
              <w:tab/>
              <w:t xml:space="preserve">0.0045 </w:t>
            </w:r>
          </w:p>
        </w:tc>
        <w:tc>
          <w:tcPr>
            <w:tcW w:w="1886" w:type="dxa"/>
            <w:gridSpan w:val="4"/>
            <w:tcBorders>
              <w:top w:val="nil"/>
              <w:left w:val="nil"/>
              <w:right w:val="single" w:sz="12" w:space="0" w:color="000000"/>
            </w:tcBorders>
          </w:tcPr>
          <w:p w14:paraId="4496548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0.0045 </w:t>
            </w:r>
          </w:p>
        </w:tc>
        <w:tc>
          <w:tcPr>
            <w:tcW w:w="1417" w:type="dxa"/>
            <w:tcBorders>
              <w:top w:val="nil"/>
              <w:left w:val="single" w:sz="12" w:space="0" w:color="000000"/>
              <w:right w:val="single" w:sz="12" w:space="0" w:color="000000"/>
            </w:tcBorders>
          </w:tcPr>
          <w:p w14:paraId="5636BD6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37.1575 </w:t>
            </w:r>
          </w:p>
        </w:tc>
      </w:tr>
      <w:tr w:rsidR="00F777AC" w:rsidRPr="00283A2F" w14:paraId="2522F151" w14:textId="77777777" w:rsidTr="004221ED">
        <w:trPr>
          <w:trHeight w:val="276"/>
          <w:jc w:val="center"/>
        </w:trPr>
        <w:tc>
          <w:tcPr>
            <w:tcW w:w="1084" w:type="dxa"/>
            <w:gridSpan w:val="2"/>
            <w:tcBorders>
              <w:top w:val="nil"/>
              <w:left w:val="single" w:sz="12" w:space="0" w:color="000000"/>
              <w:bottom w:val="single" w:sz="4" w:space="0" w:color="000000"/>
              <w:right w:val="single" w:sz="12" w:space="0" w:color="000000"/>
            </w:tcBorders>
          </w:tcPr>
          <w:p w14:paraId="4435457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108 </w:t>
            </w:r>
          </w:p>
        </w:tc>
        <w:tc>
          <w:tcPr>
            <w:tcW w:w="3111" w:type="dxa"/>
            <w:gridSpan w:val="2"/>
            <w:tcBorders>
              <w:top w:val="nil"/>
              <w:left w:val="single" w:sz="12" w:space="0" w:color="000000"/>
              <w:bottom w:val="single" w:sz="4" w:space="0" w:color="000000"/>
              <w:right w:val="nil"/>
            </w:tcBorders>
          </w:tcPr>
          <w:p w14:paraId="4AB6DF9D"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0.0022 </w:t>
            </w:r>
            <w:r w:rsidRPr="00283A2F">
              <w:rPr>
                <w:rFonts w:ascii="Arial" w:eastAsia="Arial" w:hAnsi="Arial" w:cs="Arial"/>
                <w:color w:val="000000"/>
                <w:sz w:val="18"/>
                <w:szCs w:val="22"/>
                <w:lang w:val="en-GB"/>
              </w:rPr>
              <w:tab/>
              <w:t xml:space="preserve">0.0044 </w:t>
            </w:r>
          </w:p>
        </w:tc>
        <w:tc>
          <w:tcPr>
            <w:tcW w:w="1886" w:type="dxa"/>
            <w:gridSpan w:val="4"/>
            <w:tcBorders>
              <w:top w:val="nil"/>
              <w:left w:val="nil"/>
              <w:bottom w:val="single" w:sz="4" w:space="0" w:color="000000"/>
              <w:right w:val="single" w:sz="12" w:space="0" w:color="000000"/>
            </w:tcBorders>
          </w:tcPr>
          <w:p w14:paraId="64AD6DC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0.0044 </w:t>
            </w:r>
          </w:p>
        </w:tc>
        <w:tc>
          <w:tcPr>
            <w:tcW w:w="1417" w:type="dxa"/>
            <w:tcBorders>
              <w:top w:val="nil"/>
              <w:left w:val="single" w:sz="12" w:space="0" w:color="000000"/>
              <w:bottom w:val="single" w:sz="4" w:space="0" w:color="000000"/>
              <w:right w:val="single" w:sz="12" w:space="0" w:color="000000"/>
            </w:tcBorders>
          </w:tcPr>
          <w:p w14:paraId="6C58C8F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36.8875 </w:t>
            </w:r>
          </w:p>
        </w:tc>
      </w:tr>
      <w:tr w:rsidR="00F777AC" w:rsidRPr="00283A2F" w14:paraId="28B45FF2" w14:textId="77777777" w:rsidTr="004221ED">
        <w:trPr>
          <w:trHeight w:val="276"/>
          <w:jc w:val="center"/>
        </w:trPr>
        <w:tc>
          <w:tcPr>
            <w:tcW w:w="1084" w:type="dxa"/>
            <w:gridSpan w:val="2"/>
            <w:tcBorders>
              <w:top w:val="single" w:sz="4" w:space="0" w:color="000000"/>
              <w:left w:val="single" w:sz="12" w:space="0" w:color="000000"/>
              <w:bottom w:val="nil"/>
              <w:right w:val="single" w:sz="12" w:space="0" w:color="000000"/>
            </w:tcBorders>
          </w:tcPr>
          <w:p w14:paraId="489089D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lastRenderedPageBreak/>
              <w:t xml:space="preserve">109 </w:t>
            </w:r>
          </w:p>
        </w:tc>
        <w:tc>
          <w:tcPr>
            <w:tcW w:w="3111" w:type="dxa"/>
            <w:gridSpan w:val="2"/>
            <w:tcBorders>
              <w:top w:val="single" w:sz="4" w:space="0" w:color="000000"/>
              <w:left w:val="single" w:sz="12" w:space="0" w:color="000000"/>
              <w:bottom w:val="nil"/>
              <w:right w:val="nil"/>
            </w:tcBorders>
          </w:tcPr>
          <w:p w14:paraId="6C03E526"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0.0022 </w:t>
            </w:r>
            <w:r w:rsidRPr="00283A2F">
              <w:rPr>
                <w:rFonts w:ascii="Arial" w:eastAsia="Arial" w:hAnsi="Arial" w:cs="Arial"/>
                <w:color w:val="000000"/>
                <w:sz w:val="18"/>
                <w:szCs w:val="22"/>
                <w:lang w:val="en-GB"/>
              </w:rPr>
              <w:tab/>
              <w:t xml:space="preserve">0.0044 </w:t>
            </w:r>
          </w:p>
        </w:tc>
        <w:tc>
          <w:tcPr>
            <w:tcW w:w="1886" w:type="dxa"/>
            <w:gridSpan w:val="4"/>
            <w:tcBorders>
              <w:top w:val="single" w:sz="4" w:space="0" w:color="000000"/>
              <w:left w:val="nil"/>
              <w:bottom w:val="nil"/>
              <w:right w:val="single" w:sz="12" w:space="0" w:color="000000"/>
            </w:tcBorders>
          </w:tcPr>
          <w:p w14:paraId="6C7AD4E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0.0044 </w:t>
            </w:r>
          </w:p>
        </w:tc>
        <w:tc>
          <w:tcPr>
            <w:tcW w:w="1417" w:type="dxa"/>
            <w:tcBorders>
              <w:top w:val="single" w:sz="4" w:space="0" w:color="000000"/>
              <w:left w:val="single" w:sz="12" w:space="0" w:color="000000"/>
              <w:bottom w:val="nil"/>
              <w:right w:val="single" w:sz="12" w:space="0" w:color="000000"/>
            </w:tcBorders>
          </w:tcPr>
          <w:p w14:paraId="3F472DC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36.6195 </w:t>
            </w:r>
          </w:p>
        </w:tc>
      </w:tr>
      <w:tr w:rsidR="00F777AC" w:rsidRPr="00283A2F" w14:paraId="230A7017"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2AD19E4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110 </w:t>
            </w:r>
          </w:p>
        </w:tc>
        <w:tc>
          <w:tcPr>
            <w:tcW w:w="3111" w:type="dxa"/>
            <w:gridSpan w:val="2"/>
            <w:tcBorders>
              <w:top w:val="nil"/>
              <w:left w:val="single" w:sz="12" w:space="0" w:color="000000"/>
              <w:bottom w:val="nil"/>
              <w:right w:val="nil"/>
            </w:tcBorders>
          </w:tcPr>
          <w:p w14:paraId="46B2020E"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0.0021 </w:t>
            </w:r>
            <w:r w:rsidRPr="00283A2F">
              <w:rPr>
                <w:rFonts w:ascii="Arial" w:eastAsia="Arial" w:hAnsi="Arial" w:cs="Arial"/>
                <w:color w:val="000000"/>
                <w:sz w:val="18"/>
                <w:szCs w:val="22"/>
                <w:lang w:val="en-GB"/>
              </w:rPr>
              <w:tab/>
              <w:t xml:space="preserve">0.0044 </w:t>
            </w:r>
          </w:p>
        </w:tc>
        <w:tc>
          <w:tcPr>
            <w:tcW w:w="1886" w:type="dxa"/>
            <w:gridSpan w:val="4"/>
            <w:tcBorders>
              <w:top w:val="nil"/>
              <w:left w:val="nil"/>
              <w:bottom w:val="nil"/>
              <w:right w:val="single" w:sz="12" w:space="0" w:color="000000"/>
            </w:tcBorders>
          </w:tcPr>
          <w:p w14:paraId="36059B0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0.0044 </w:t>
            </w:r>
          </w:p>
        </w:tc>
        <w:tc>
          <w:tcPr>
            <w:tcW w:w="1417" w:type="dxa"/>
            <w:tcBorders>
              <w:top w:val="nil"/>
              <w:left w:val="single" w:sz="12" w:space="0" w:color="000000"/>
              <w:bottom w:val="nil"/>
              <w:right w:val="single" w:sz="12" w:space="0" w:color="000000"/>
            </w:tcBorders>
          </w:tcPr>
          <w:p w14:paraId="1018D0A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36.3535 </w:t>
            </w:r>
          </w:p>
        </w:tc>
      </w:tr>
      <w:tr w:rsidR="00F777AC" w:rsidRPr="00283A2F" w14:paraId="60A20F39"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627AE3C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111 </w:t>
            </w:r>
          </w:p>
        </w:tc>
        <w:tc>
          <w:tcPr>
            <w:tcW w:w="3111" w:type="dxa"/>
            <w:gridSpan w:val="2"/>
            <w:tcBorders>
              <w:top w:val="nil"/>
              <w:left w:val="single" w:sz="12" w:space="0" w:color="000000"/>
              <w:bottom w:val="nil"/>
              <w:right w:val="nil"/>
            </w:tcBorders>
          </w:tcPr>
          <w:p w14:paraId="1F80C600"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0.0021 </w:t>
            </w:r>
            <w:r w:rsidRPr="00283A2F">
              <w:rPr>
                <w:rFonts w:ascii="Arial" w:eastAsia="Arial" w:hAnsi="Arial" w:cs="Arial"/>
                <w:color w:val="000000"/>
                <w:sz w:val="18"/>
                <w:szCs w:val="22"/>
                <w:lang w:val="en-GB"/>
              </w:rPr>
              <w:tab/>
              <w:t xml:space="preserve">0.0043 </w:t>
            </w:r>
          </w:p>
        </w:tc>
        <w:tc>
          <w:tcPr>
            <w:tcW w:w="1886" w:type="dxa"/>
            <w:gridSpan w:val="4"/>
            <w:tcBorders>
              <w:top w:val="nil"/>
              <w:left w:val="nil"/>
              <w:bottom w:val="nil"/>
              <w:right w:val="single" w:sz="12" w:space="0" w:color="000000"/>
            </w:tcBorders>
          </w:tcPr>
          <w:p w14:paraId="2A38A1C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0.0043 </w:t>
            </w:r>
          </w:p>
        </w:tc>
        <w:tc>
          <w:tcPr>
            <w:tcW w:w="1417" w:type="dxa"/>
            <w:tcBorders>
              <w:top w:val="nil"/>
              <w:left w:val="single" w:sz="12" w:space="0" w:color="000000"/>
              <w:bottom w:val="nil"/>
              <w:right w:val="single" w:sz="12" w:space="0" w:color="000000"/>
            </w:tcBorders>
          </w:tcPr>
          <w:p w14:paraId="59A3167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36.0894 </w:t>
            </w:r>
          </w:p>
        </w:tc>
      </w:tr>
      <w:tr w:rsidR="00F777AC" w:rsidRPr="00283A2F" w14:paraId="3DA8C61B"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442EF3C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112 </w:t>
            </w:r>
          </w:p>
        </w:tc>
        <w:tc>
          <w:tcPr>
            <w:tcW w:w="3111" w:type="dxa"/>
            <w:gridSpan w:val="2"/>
            <w:tcBorders>
              <w:top w:val="nil"/>
              <w:left w:val="single" w:sz="12" w:space="0" w:color="000000"/>
              <w:bottom w:val="nil"/>
              <w:right w:val="nil"/>
            </w:tcBorders>
          </w:tcPr>
          <w:p w14:paraId="584B96C6"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0.0030 </w:t>
            </w:r>
            <w:r w:rsidRPr="00283A2F">
              <w:rPr>
                <w:rFonts w:ascii="Arial" w:eastAsia="Arial" w:hAnsi="Arial" w:cs="Arial"/>
                <w:color w:val="000000"/>
                <w:sz w:val="18"/>
                <w:szCs w:val="22"/>
                <w:lang w:val="en-GB"/>
              </w:rPr>
              <w:tab/>
              <w:t xml:space="preserve">0.0043 </w:t>
            </w:r>
          </w:p>
        </w:tc>
        <w:tc>
          <w:tcPr>
            <w:tcW w:w="1886" w:type="dxa"/>
            <w:gridSpan w:val="4"/>
            <w:tcBorders>
              <w:top w:val="nil"/>
              <w:left w:val="nil"/>
              <w:bottom w:val="nil"/>
              <w:right w:val="single" w:sz="12" w:space="0" w:color="000000"/>
            </w:tcBorders>
          </w:tcPr>
          <w:p w14:paraId="66E4169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0.0043 </w:t>
            </w:r>
          </w:p>
        </w:tc>
        <w:tc>
          <w:tcPr>
            <w:tcW w:w="1417" w:type="dxa"/>
            <w:tcBorders>
              <w:top w:val="nil"/>
              <w:left w:val="single" w:sz="12" w:space="0" w:color="000000"/>
              <w:bottom w:val="nil"/>
              <w:right w:val="single" w:sz="12" w:space="0" w:color="000000"/>
            </w:tcBorders>
          </w:tcPr>
          <w:p w14:paraId="5742EDC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38.6901 </w:t>
            </w:r>
          </w:p>
        </w:tc>
      </w:tr>
      <w:tr w:rsidR="00F777AC" w:rsidRPr="00283A2F" w14:paraId="2FACD344"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0EC4D95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113 </w:t>
            </w:r>
          </w:p>
        </w:tc>
        <w:tc>
          <w:tcPr>
            <w:tcW w:w="3111" w:type="dxa"/>
            <w:gridSpan w:val="2"/>
            <w:tcBorders>
              <w:top w:val="nil"/>
              <w:left w:val="single" w:sz="12" w:space="0" w:color="000000"/>
              <w:bottom w:val="nil"/>
              <w:right w:val="nil"/>
            </w:tcBorders>
          </w:tcPr>
          <w:p w14:paraId="30D2CF26"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0.0030 </w:t>
            </w:r>
            <w:r w:rsidRPr="00283A2F">
              <w:rPr>
                <w:rFonts w:ascii="Arial" w:eastAsia="Arial" w:hAnsi="Arial" w:cs="Arial"/>
                <w:color w:val="000000"/>
                <w:sz w:val="18"/>
                <w:szCs w:val="22"/>
                <w:lang w:val="en-GB"/>
              </w:rPr>
              <w:tab/>
              <w:t xml:space="preserve">0.0043 </w:t>
            </w:r>
          </w:p>
        </w:tc>
        <w:tc>
          <w:tcPr>
            <w:tcW w:w="1886" w:type="dxa"/>
            <w:gridSpan w:val="4"/>
            <w:tcBorders>
              <w:top w:val="nil"/>
              <w:left w:val="nil"/>
              <w:bottom w:val="nil"/>
              <w:right w:val="single" w:sz="12" w:space="0" w:color="000000"/>
            </w:tcBorders>
          </w:tcPr>
          <w:p w14:paraId="2261B7E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0.0043 </w:t>
            </w:r>
          </w:p>
        </w:tc>
        <w:tc>
          <w:tcPr>
            <w:tcW w:w="1417" w:type="dxa"/>
            <w:tcBorders>
              <w:top w:val="nil"/>
              <w:left w:val="single" w:sz="12" w:space="0" w:color="000000"/>
              <w:bottom w:val="nil"/>
              <w:right w:val="single" w:sz="12" w:space="0" w:color="000000"/>
            </w:tcBorders>
          </w:tcPr>
          <w:p w14:paraId="19D8DD4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38.4095 </w:t>
            </w:r>
          </w:p>
        </w:tc>
      </w:tr>
      <w:tr w:rsidR="00F777AC" w:rsidRPr="00283A2F" w14:paraId="31C6F0F0"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1431AA9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114 </w:t>
            </w:r>
          </w:p>
        </w:tc>
        <w:tc>
          <w:tcPr>
            <w:tcW w:w="3111" w:type="dxa"/>
            <w:gridSpan w:val="2"/>
            <w:tcBorders>
              <w:top w:val="nil"/>
              <w:left w:val="single" w:sz="12" w:space="0" w:color="000000"/>
              <w:bottom w:val="nil"/>
              <w:right w:val="nil"/>
            </w:tcBorders>
          </w:tcPr>
          <w:p w14:paraId="50699F32"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0.0021 </w:t>
            </w:r>
            <w:r w:rsidRPr="00283A2F">
              <w:rPr>
                <w:rFonts w:ascii="Arial" w:eastAsia="Arial" w:hAnsi="Arial" w:cs="Arial"/>
                <w:color w:val="000000"/>
                <w:sz w:val="18"/>
                <w:szCs w:val="22"/>
                <w:lang w:val="en-GB"/>
              </w:rPr>
              <w:tab/>
              <w:t xml:space="preserve">0.0043 </w:t>
            </w:r>
          </w:p>
        </w:tc>
        <w:tc>
          <w:tcPr>
            <w:tcW w:w="1886" w:type="dxa"/>
            <w:gridSpan w:val="4"/>
            <w:tcBorders>
              <w:top w:val="nil"/>
              <w:left w:val="nil"/>
              <w:bottom w:val="nil"/>
              <w:right w:val="single" w:sz="12" w:space="0" w:color="000000"/>
            </w:tcBorders>
          </w:tcPr>
          <w:p w14:paraId="7F0D1A2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0.0043 </w:t>
            </w:r>
          </w:p>
        </w:tc>
        <w:tc>
          <w:tcPr>
            <w:tcW w:w="1417" w:type="dxa"/>
            <w:tcBorders>
              <w:top w:val="nil"/>
              <w:left w:val="single" w:sz="12" w:space="0" w:color="000000"/>
              <w:bottom w:val="nil"/>
              <w:right w:val="single" w:sz="12" w:space="0" w:color="000000"/>
            </w:tcBorders>
          </w:tcPr>
          <w:p w14:paraId="34B2287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35.2525 </w:t>
            </w:r>
          </w:p>
        </w:tc>
      </w:tr>
      <w:tr w:rsidR="00F777AC" w:rsidRPr="00283A2F" w14:paraId="0992883E"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3815F84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115 </w:t>
            </w:r>
          </w:p>
        </w:tc>
        <w:tc>
          <w:tcPr>
            <w:tcW w:w="3111" w:type="dxa"/>
            <w:gridSpan w:val="2"/>
            <w:tcBorders>
              <w:top w:val="nil"/>
              <w:left w:val="single" w:sz="12" w:space="0" w:color="000000"/>
              <w:bottom w:val="nil"/>
              <w:right w:val="nil"/>
            </w:tcBorders>
          </w:tcPr>
          <w:p w14:paraId="3DE1EA59"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0.0021 </w:t>
            </w:r>
            <w:r w:rsidRPr="00283A2F">
              <w:rPr>
                <w:rFonts w:ascii="Arial" w:eastAsia="Arial" w:hAnsi="Arial" w:cs="Arial"/>
                <w:color w:val="000000"/>
                <w:sz w:val="18"/>
                <w:szCs w:val="22"/>
                <w:lang w:val="en-GB"/>
              </w:rPr>
              <w:tab/>
              <w:t xml:space="preserve">0.0042 </w:t>
            </w:r>
          </w:p>
        </w:tc>
        <w:tc>
          <w:tcPr>
            <w:tcW w:w="1886" w:type="dxa"/>
            <w:gridSpan w:val="4"/>
            <w:tcBorders>
              <w:top w:val="nil"/>
              <w:left w:val="nil"/>
              <w:bottom w:val="nil"/>
              <w:right w:val="single" w:sz="12" w:space="0" w:color="000000"/>
            </w:tcBorders>
          </w:tcPr>
          <w:p w14:paraId="1EE8212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0.0042 </w:t>
            </w:r>
          </w:p>
        </w:tc>
        <w:tc>
          <w:tcPr>
            <w:tcW w:w="1417" w:type="dxa"/>
            <w:tcBorders>
              <w:top w:val="nil"/>
              <w:left w:val="single" w:sz="12" w:space="0" w:color="000000"/>
              <w:bottom w:val="nil"/>
              <w:right w:val="single" w:sz="12" w:space="0" w:color="000000"/>
            </w:tcBorders>
          </w:tcPr>
          <w:p w14:paraId="4A4D110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34.9964 </w:t>
            </w:r>
          </w:p>
        </w:tc>
      </w:tr>
      <w:tr w:rsidR="00F777AC" w:rsidRPr="00283A2F" w14:paraId="1D918979"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5581786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116 </w:t>
            </w:r>
          </w:p>
        </w:tc>
        <w:tc>
          <w:tcPr>
            <w:tcW w:w="3111" w:type="dxa"/>
            <w:gridSpan w:val="2"/>
            <w:tcBorders>
              <w:top w:val="nil"/>
              <w:left w:val="single" w:sz="12" w:space="0" w:color="000000"/>
              <w:bottom w:val="nil"/>
              <w:right w:val="nil"/>
            </w:tcBorders>
          </w:tcPr>
          <w:p w14:paraId="62F5FFDB"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0.0020 </w:t>
            </w:r>
            <w:r w:rsidRPr="00283A2F">
              <w:rPr>
                <w:rFonts w:ascii="Arial" w:eastAsia="Arial" w:hAnsi="Arial" w:cs="Arial"/>
                <w:color w:val="000000"/>
                <w:sz w:val="18"/>
                <w:szCs w:val="22"/>
                <w:lang w:val="en-GB"/>
              </w:rPr>
              <w:tab/>
              <w:t xml:space="preserve">0.0042 </w:t>
            </w:r>
          </w:p>
        </w:tc>
        <w:tc>
          <w:tcPr>
            <w:tcW w:w="1886" w:type="dxa"/>
            <w:gridSpan w:val="4"/>
            <w:tcBorders>
              <w:top w:val="nil"/>
              <w:left w:val="nil"/>
              <w:bottom w:val="nil"/>
              <w:right w:val="single" w:sz="12" w:space="0" w:color="000000"/>
            </w:tcBorders>
          </w:tcPr>
          <w:p w14:paraId="126563F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0.0042 </w:t>
            </w:r>
          </w:p>
        </w:tc>
        <w:tc>
          <w:tcPr>
            <w:tcW w:w="1417" w:type="dxa"/>
            <w:tcBorders>
              <w:top w:val="nil"/>
              <w:left w:val="single" w:sz="12" w:space="0" w:color="000000"/>
              <w:bottom w:val="nil"/>
              <w:right w:val="single" w:sz="12" w:space="0" w:color="000000"/>
            </w:tcBorders>
          </w:tcPr>
          <w:p w14:paraId="56B94B7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34.7422 </w:t>
            </w:r>
          </w:p>
        </w:tc>
      </w:tr>
      <w:tr w:rsidR="00F777AC" w:rsidRPr="00283A2F" w14:paraId="085CE977"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7353ADF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117 </w:t>
            </w:r>
          </w:p>
        </w:tc>
        <w:tc>
          <w:tcPr>
            <w:tcW w:w="3111" w:type="dxa"/>
            <w:gridSpan w:val="2"/>
            <w:tcBorders>
              <w:top w:val="nil"/>
              <w:left w:val="single" w:sz="12" w:space="0" w:color="000000"/>
              <w:bottom w:val="nil"/>
              <w:right w:val="nil"/>
            </w:tcBorders>
          </w:tcPr>
          <w:p w14:paraId="6C46A43D"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0.0020 </w:t>
            </w:r>
            <w:r w:rsidRPr="00283A2F">
              <w:rPr>
                <w:rFonts w:ascii="Arial" w:eastAsia="Arial" w:hAnsi="Arial" w:cs="Arial"/>
                <w:color w:val="000000"/>
                <w:sz w:val="18"/>
                <w:szCs w:val="22"/>
                <w:lang w:val="en-GB"/>
              </w:rPr>
              <w:tab/>
              <w:t xml:space="preserve">0.0042 </w:t>
            </w:r>
          </w:p>
        </w:tc>
        <w:tc>
          <w:tcPr>
            <w:tcW w:w="1886" w:type="dxa"/>
            <w:gridSpan w:val="4"/>
            <w:tcBorders>
              <w:top w:val="nil"/>
              <w:left w:val="nil"/>
              <w:bottom w:val="nil"/>
              <w:right w:val="single" w:sz="12" w:space="0" w:color="000000"/>
            </w:tcBorders>
          </w:tcPr>
          <w:p w14:paraId="6D17B69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0.0042 </w:t>
            </w:r>
          </w:p>
        </w:tc>
        <w:tc>
          <w:tcPr>
            <w:tcW w:w="1417" w:type="dxa"/>
            <w:tcBorders>
              <w:top w:val="nil"/>
              <w:left w:val="single" w:sz="12" w:space="0" w:color="000000"/>
              <w:bottom w:val="nil"/>
              <w:right w:val="single" w:sz="12" w:space="0" w:color="000000"/>
            </w:tcBorders>
          </w:tcPr>
          <w:p w14:paraId="41C39CA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34.4897 </w:t>
            </w:r>
          </w:p>
        </w:tc>
      </w:tr>
      <w:tr w:rsidR="00F777AC" w:rsidRPr="00283A2F" w14:paraId="5A90425F"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6F75424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118 </w:t>
            </w:r>
          </w:p>
        </w:tc>
        <w:tc>
          <w:tcPr>
            <w:tcW w:w="3111" w:type="dxa"/>
            <w:gridSpan w:val="2"/>
            <w:tcBorders>
              <w:top w:val="nil"/>
              <w:left w:val="single" w:sz="12" w:space="0" w:color="000000"/>
              <w:bottom w:val="nil"/>
              <w:right w:val="nil"/>
            </w:tcBorders>
          </w:tcPr>
          <w:p w14:paraId="007DC6DE"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0.0028 </w:t>
            </w:r>
            <w:r w:rsidRPr="00283A2F">
              <w:rPr>
                <w:rFonts w:ascii="Arial" w:eastAsia="Arial" w:hAnsi="Arial" w:cs="Arial"/>
                <w:color w:val="000000"/>
                <w:sz w:val="18"/>
                <w:szCs w:val="22"/>
                <w:lang w:val="en-GB"/>
              </w:rPr>
              <w:tab/>
              <w:t xml:space="preserve">0.0041 </w:t>
            </w:r>
          </w:p>
        </w:tc>
        <w:tc>
          <w:tcPr>
            <w:tcW w:w="1886" w:type="dxa"/>
            <w:gridSpan w:val="4"/>
            <w:tcBorders>
              <w:top w:val="nil"/>
              <w:left w:val="nil"/>
              <w:bottom w:val="nil"/>
              <w:right w:val="single" w:sz="12" w:space="0" w:color="000000"/>
            </w:tcBorders>
          </w:tcPr>
          <w:p w14:paraId="7442D0F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0.0041 </w:t>
            </w:r>
          </w:p>
        </w:tc>
        <w:tc>
          <w:tcPr>
            <w:tcW w:w="1417" w:type="dxa"/>
            <w:tcBorders>
              <w:top w:val="nil"/>
              <w:left w:val="single" w:sz="12" w:space="0" w:color="000000"/>
              <w:bottom w:val="nil"/>
              <w:right w:val="single" w:sz="12" w:space="0" w:color="000000"/>
            </w:tcBorders>
          </w:tcPr>
          <w:p w14:paraId="42588FC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36.9887 </w:t>
            </w:r>
          </w:p>
        </w:tc>
      </w:tr>
      <w:tr w:rsidR="00F777AC" w:rsidRPr="00283A2F" w14:paraId="04F71B34"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6B4F0D2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119 </w:t>
            </w:r>
          </w:p>
        </w:tc>
        <w:tc>
          <w:tcPr>
            <w:tcW w:w="3111" w:type="dxa"/>
            <w:gridSpan w:val="2"/>
            <w:tcBorders>
              <w:top w:val="nil"/>
              <w:left w:val="single" w:sz="12" w:space="0" w:color="000000"/>
              <w:bottom w:val="nil"/>
              <w:right w:val="nil"/>
            </w:tcBorders>
          </w:tcPr>
          <w:p w14:paraId="52B783ED"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0.0028 </w:t>
            </w:r>
            <w:r w:rsidRPr="00283A2F">
              <w:rPr>
                <w:rFonts w:ascii="Arial" w:eastAsia="Arial" w:hAnsi="Arial" w:cs="Arial"/>
                <w:color w:val="000000"/>
                <w:sz w:val="18"/>
                <w:szCs w:val="22"/>
                <w:lang w:val="en-GB"/>
              </w:rPr>
              <w:tab/>
              <w:t xml:space="preserve">0.0041 </w:t>
            </w:r>
          </w:p>
        </w:tc>
        <w:tc>
          <w:tcPr>
            <w:tcW w:w="1886" w:type="dxa"/>
            <w:gridSpan w:val="4"/>
            <w:tcBorders>
              <w:top w:val="nil"/>
              <w:left w:val="nil"/>
              <w:bottom w:val="nil"/>
              <w:right w:val="single" w:sz="12" w:space="0" w:color="000000"/>
            </w:tcBorders>
          </w:tcPr>
          <w:p w14:paraId="654D0C5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0.0041 </w:t>
            </w:r>
          </w:p>
        </w:tc>
        <w:tc>
          <w:tcPr>
            <w:tcW w:w="1417" w:type="dxa"/>
            <w:tcBorders>
              <w:top w:val="nil"/>
              <w:left w:val="single" w:sz="12" w:space="0" w:color="000000"/>
              <w:bottom w:val="nil"/>
              <w:right w:val="single" w:sz="12" w:space="0" w:color="000000"/>
            </w:tcBorders>
          </w:tcPr>
          <w:p w14:paraId="57DE448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36.7204 </w:t>
            </w:r>
          </w:p>
        </w:tc>
      </w:tr>
      <w:tr w:rsidR="00F777AC" w:rsidRPr="00283A2F" w14:paraId="4BF6D4D8"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16DB438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120 </w:t>
            </w:r>
          </w:p>
        </w:tc>
        <w:tc>
          <w:tcPr>
            <w:tcW w:w="3111" w:type="dxa"/>
            <w:gridSpan w:val="2"/>
            <w:tcBorders>
              <w:top w:val="nil"/>
              <w:left w:val="single" w:sz="12" w:space="0" w:color="000000"/>
              <w:bottom w:val="nil"/>
              <w:right w:val="nil"/>
            </w:tcBorders>
          </w:tcPr>
          <w:p w14:paraId="74BB51C2"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0.0028 </w:t>
            </w:r>
            <w:r w:rsidRPr="00283A2F">
              <w:rPr>
                <w:rFonts w:ascii="Arial" w:eastAsia="Arial" w:hAnsi="Arial" w:cs="Arial"/>
                <w:color w:val="000000"/>
                <w:sz w:val="18"/>
                <w:szCs w:val="22"/>
                <w:lang w:val="en-GB"/>
              </w:rPr>
              <w:tab/>
              <w:t xml:space="preserve">0.0041 </w:t>
            </w:r>
          </w:p>
        </w:tc>
        <w:tc>
          <w:tcPr>
            <w:tcW w:w="1886" w:type="dxa"/>
            <w:gridSpan w:val="4"/>
            <w:tcBorders>
              <w:top w:val="nil"/>
              <w:left w:val="nil"/>
              <w:bottom w:val="nil"/>
              <w:right w:val="single" w:sz="12" w:space="0" w:color="000000"/>
            </w:tcBorders>
          </w:tcPr>
          <w:p w14:paraId="513C820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0.0041 </w:t>
            </w:r>
          </w:p>
        </w:tc>
        <w:tc>
          <w:tcPr>
            <w:tcW w:w="1417" w:type="dxa"/>
            <w:tcBorders>
              <w:top w:val="nil"/>
              <w:left w:val="single" w:sz="12" w:space="0" w:color="000000"/>
              <w:bottom w:val="nil"/>
              <w:right w:val="single" w:sz="12" w:space="0" w:color="000000"/>
            </w:tcBorders>
          </w:tcPr>
          <w:p w14:paraId="1954240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36.4541 </w:t>
            </w:r>
          </w:p>
        </w:tc>
      </w:tr>
      <w:tr w:rsidR="00F777AC" w:rsidRPr="00283A2F" w14:paraId="715CC99A"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5750341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121 </w:t>
            </w:r>
          </w:p>
        </w:tc>
        <w:tc>
          <w:tcPr>
            <w:tcW w:w="3111" w:type="dxa"/>
            <w:gridSpan w:val="2"/>
            <w:tcBorders>
              <w:top w:val="nil"/>
              <w:left w:val="single" w:sz="12" w:space="0" w:color="000000"/>
              <w:bottom w:val="nil"/>
              <w:right w:val="nil"/>
            </w:tcBorders>
          </w:tcPr>
          <w:p w14:paraId="3AEA4299"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0.0037 </w:t>
            </w:r>
            <w:r w:rsidRPr="00283A2F">
              <w:rPr>
                <w:rFonts w:ascii="Arial" w:eastAsia="Arial" w:hAnsi="Arial" w:cs="Arial"/>
                <w:color w:val="000000"/>
                <w:sz w:val="18"/>
                <w:szCs w:val="22"/>
                <w:lang w:val="en-GB"/>
              </w:rPr>
              <w:tab/>
              <w:t xml:space="preserve">0.0040 </w:t>
            </w:r>
          </w:p>
        </w:tc>
        <w:tc>
          <w:tcPr>
            <w:tcW w:w="1886" w:type="dxa"/>
            <w:gridSpan w:val="4"/>
            <w:tcBorders>
              <w:top w:val="nil"/>
              <w:left w:val="nil"/>
              <w:bottom w:val="nil"/>
              <w:right w:val="single" w:sz="12" w:space="0" w:color="000000"/>
            </w:tcBorders>
          </w:tcPr>
          <w:p w14:paraId="4809B9E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0.0040 </w:t>
            </w:r>
          </w:p>
        </w:tc>
        <w:tc>
          <w:tcPr>
            <w:tcW w:w="1417" w:type="dxa"/>
            <w:tcBorders>
              <w:top w:val="nil"/>
              <w:left w:val="single" w:sz="12" w:space="0" w:color="000000"/>
              <w:bottom w:val="nil"/>
              <w:right w:val="single" w:sz="12" w:space="0" w:color="000000"/>
            </w:tcBorders>
          </w:tcPr>
          <w:p w14:paraId="382EAAD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39.2842 </w:t>
            </w:r>
          </w:p>
        </w:tc>
      </w:tr>
      <w:tr w:rsidR="00F777AC" w:rsidRPr="00283A2F" w14:paraId="754DD2F4" w14:textId="77777777" w:rsidTr="004221ED">
        <w:trPr>
          <w:trHeight w:val="276"/>
          <w:jc w:val="center"/>
        </w:trPr>
        <w:tc>
          <w:tcPr>
            <w:tcW w:w="1084" w:type="dxa"/>
            <w:gridSpan w:val="2"/>
            <w:tcBorders>
              <w:top w:val="nil"/>
              <w:left w:val="single" w:sz="12" w:space="0" w:color="000000"/>
              <w:right w:val="single" w:sz="12" w:space="0" w:color="000000"/>
            </w:tcBorders>
          </w:tcPr>
          <w:p w14:paraId="0FAF0E7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122 </w:t>
            </w:r>
          </w:p>
        </w:tc>
        <w:tc>
          <w:tcPr>
            <w:tcW w:w="3111" w:type="dxa"/>
            <w:gridSpan w:val="2"/>
            <w:tcBorders>
              <w:top w:val="nil"/>
              <w:left w:val="single" w:sz="12" w:space="0" w:color="000000"/>
              <w:right w:val="nil"/>
            </w:tcBorders>
          </w:tcPr>
          <w:p w14:paraId="49C98AF8"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0.0037 </w:t>
            </w:r>
            <w:r w:rsidRPr="00283A2F">
              <w:rPr>
                <w:rFonts w:ascii="Arial" w:eastAsia="Arial" w:hAnsi="Arial" w:cs="Arial"/>
                <w:color w:val="000000"/>
                <w:sz w:val="18"/>
                <w:szCs w:val="22"/>
                <w:lang w:val="en-GB"/>
              </w:rPr>
              <w:tab/>
              <w:t xml:space="preserve">0.0040 </w:t>
            </w:r>
          </w:p>
        </w:tc>
        <w:tc>
          <w:tcPr>
            <w:tcW w:w="1886" w:type="dxa"/>
            <w:gridSpan w:val="4"/>
            <w:tcBorders>
              <w:top w:val="nil"/>
              <w:left w:val="nil"/>
              <w:right w:val="single" w:sz="12" w:space="0" w:color="000000"/>
            </w:tcBorders>
          </w:tcPr>
          <w:p w14:paraId="53E5335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0.0040 </w:t>
            </w:r>
          </w:p>
        </w:tc>
        <w:tc>
          <w:tcPr>
            <w:tcW w:w="1417" w:type="dxa"/>
            <w:tcBorders>
              <w:top w:val="nil"/>
              <w:left w:val="single" w:sz="12" w:space="0" w:color="000000"/>
              <w:right w:val="single" w:sz="12" w:space="0" w:color="000000"/>
            </w:tcBorders>
          </w:tcPr>
          <w:p w14:paraId="1AEF9C5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38.9998 </w:t>
            </w:r>
          </w:p>
        </w:tc>
      </w:tr>
      <w:tr w:rsidR="00F777AC" w:rsidRPr="00283A2F" w14:paraId="2335649C" w14:textId="77777777" w:rsidTr="004221ED">
        <w:trPr>
          <w:trHeight w:val="279"/>
          <w:jc w:val="center"/>
        </w:trPr>
        <w:tc>
          <w:tcPr>
            <w:tcW w:w="1084" w:type="dxa"/>
            <w:gridSpan w:val="2"/>
            <w:tcBorders>
              <w:top w:val="nil"/>
              <w:left w:val="single" w:sz="12" w:space="0" w:color="000000"/>
              <w:right w:val="single" w:sz="12" w:space="0" w:color="000000"/>
            </w:tcBorders>
          </w:tcPr>
          <w:p w14:paraId="45A2C59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123 </w:t>
            </w:r>
          </w:p>
        </w:tc>
        <w:tc>
          <w:tcPr>
            <w:tcW w:w="3111" w:type="dxa"/>
            <w:gridSpan w:val="2"/>
            <w:tcBorders>
              <w:top w:val="nil"/>
              <w:left w:val="single" w:sz="12" w:space="0" w:color="000000"/>
              <w:right w:val="nil"/>
            </w:tcBorders>
          </w:tcPr>
          <w:p w14:paraId="39D5CCEA" w14:textId="40C3C584" w:rsidR="00F777AC" w:rsidRPr="00283A2F" w:rsidRDefault="00F777AC" w:rsidP="007A1185">
            <w:pPr>
              <w:tabs>
                <w:tab w:val="center" w:pos="338"/>
                <w:tab w:val="center" w:pos="1860"/>
              </w:tabs>
              <w:rPr>
                <w:rFonts w:ascii="Arial" w:eastAsia="Arial" w:hAnsi="Arial" w:cs="Arial"/>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0.0037 </w:t>
            </w:r>
            <w:r w:rsidRPr="00283A2F">
              <w:rPr>
                <w:rFonts w:ascii="Arial" w:eastAsia="Arial" w:hAnsi="Arial" w:cs="Arial"/>
                <w:color w:val="000000"/>
                <w:sz w:val="18"/>
                <w:szCs w:val="22"/>
                <w:lang w:val="en-GB"/>
              </w:rPr>
              <w:tab/>
              <w:t xml:space="preserve">0.0040 </w:t>
            </w:r>
          </w:p>
        </w:tc>
        <w:tc>
          <w:tcPr>
            <w:tcW w:w="1886" w:type="dxa"/>
            <w:gridSpan w:val="4"/>
            <w:tcBorders>
              <w:top w:val="nil"/>
              <w:left w:val="nil"/>
              <w:right w:val="single" w:sz="12" w:space="0" w:color="000000"/>
            </w:tcBorders>
          </w:tcPr>
          <w:p w14:paraId="5A22FE6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0.0040 </w:t>
            </w:r>
          </w:p>
        </w:tc>
        <w:tc>
          <w:tcPr>
            <w:tcW w:w="1417" w:type="dxa"/>
            <w:tcBorders>
              <w:top w:val="nil"/>
              <w:left w:val="single" w:sz="12" w:space="0" w:color="000000"/>
              <w:right w:val="single" w:sz="12" w:space="0" w:color="000000"/>
            </w:tcBorders>
          </w:tcPr>
          <w:p w14:paraId="0B85B31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38.7174 </w:t>
            </w:r>
          </w:p>
        </w:tc>
      </w:tr>
      <w:tr w:rsidR="00F777AC" w:rsidRPr="00283A2F" w14:paraId="0AB4A57A" w14:textId="77777777" w:rsidTr="004221ED">
        <w:trPr>
          <w:trHeight w:val="302"/>
          <w:jc w:val="center"/>
        </w:trPr>
        <w:tc>
          <w:tcPr>
            <w:tcW w:w="1084" w:type="dxa"/>
            <w:gridSpan w:val="2"/>
            <w:tcBorders>
              <w:left w:val="single" w:sz="12" w:space="0" w:color="000000"/>
              <w:bottom w:val="nil"/>
              <w:right w:val="single" w:sz="12" w:space="0" w:color="000000"/>
            </w:tcBorders>
          </w:tcPr>
          <w:p w14:paraId="2E5A5C9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124 </w:t>
            </w:r>
          </w:p>
        </w:tc>
        <w:tc>
          <w:tcPr>
            <w:tcW w:w="3111" w:type="dxa"/>
            <w:gridSpan w:val="2"/>
            <w:tcBorders>
              <w:left w:val="single" w:sz="12" w:space="0" w:color="000000"/>
              <w:bottom w:val="nil"/>
              <w:right w:val="nil"/>
            </w:tcBorders>
          </w:tcPr>
          <w:p w14:paraId="5B9FEFCA"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0.0041 </w:t>
            </w:r>
            <w:r w:rsidRPr="00283A2F">
              <w:rPr>
                <w:rFonts w:ascii="Arial" w:eastAsia="Arial" w:hAnsi="Arial" w:cs="Arial"/>
                <w:color w:val="000000"/>
                <w:sz w:val="18"/>
                <w:szCs w:val="22"/>
                <w:lang w:val="en-GB"/>
              </w:rPr>
              <w:tab/>
              <w:t xml:space="preserve">0.0040 </w:t>
            </w:r>
          </w:p>
        </w:tc>
        <w:tc>
          <w:tcPr>
            <w:tcW w:w="1886" w:type="dxa"/>
            <w:gridSpan w:val="4"/>
            <w:tcBorders>
              <w:left w:val="nil"/>
              <w:bottom w:val="nil"/>
              <w:right w:val="single" w:sz="12" w:space="0" w:color="000000"/>
            </w:tcBorders>
          </w:tcPr>
          <w:p w14:paraId="21BF112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0.0040 </w:t>
            </w:r>
          </w:p>
        </w:tc>
        <w:tc>
          <w:tcPr>
            <w:tcW w:w="1417" w:type="dxa"/>
            <w:tcBorders>
              <w:left w:val="single" w:sz="12" w:space="0" w:color="000000"/>
              <w:bottom w:val="nil"/>
              <w:right w:val="single" w:sz="12" w:space="0" w:color="000000"/>
            </w:tcBorders>
          </w:tcPr>
          <w:p w14:paraId="3A0270F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40.1655 </w:t>
            </w:r>
          </w:p>
        </w:tc>
      </w:tr>
      <w:tr w:rsidR="00F777AC" w:rsidRPr="00283A2F" w14:paraId="61267C31"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4F3CE27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125 </w:t>
            </w:r>
          </w:p>
        </w:tc>
        <w:tc>
          <w:tcPr>
            <w:tcW w:w="3111" w:type="dxa"/>
            <w:gridSpan w:val="2"/>
            <w:tcBorders>
              <w:top w:val="nil"/>
              <w:left w:val="single" w:sz="12" w:space="0" w:color="000000"/>
              <w:bottom w:val="nil"/>
              <w:right w:val="nil"/>
            </w:tcBorders>
          </w:tcPr>
          <w:p w14:paraId="6DC871A0"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0.0046 </w:t>
            </w:r>
            <w:r w:rsidRPr="00283A2F">
              <w:rPr>
                <w:rFonts w:ascii="Arial" w:eastAsia="Arial" w:hAnsi="Arial" w:cs="Arial"/>
                <w:color w:val="000000"/>
                <w:sz w:val="18"/>
                <w:szCs w:val="22"/>
                <w:lang w:val="en-GB"/>
              </w:rPr>
              <w:tab/>
              <w:t xml:space="preserve">0.0039 </w:t>
            </w:r>
          </w:p>
        </w:tc>
        <w:tc>
          <w:tcPr>
            <w:tcW w:w="1886" w:type="dxa"/>
            <w:gridSpan w:val="4"/>
            <w:tcBorders>
              <w:top w:val="nil"/>
              <w:left w:val="nil"/>
              <w:bottom w:val="nil"/>
              <w:right w:val="single" w:sz="12" w:space="0" w:color="000000"/>
            </w:tcBorders>
          </w:tcPr>
          <w:p w14:paraId="3DBC002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0.0039 </w:t>
            </w:r>
          </w:p>
        </w:tc>
        <w:tc>
          <w:tcPr>
            <w:tcW w:w="1417" w:type="dxa"/>
            <w:tcBorders>
              <w:top w:val="nil"/>
              <w:left w:val="single" w:sz="12" w:space="0" w:color="000000"/>
              <w:bottom w:val="nil"/>
              <w:right w:val="single" w:sz="12" w:space="0" w:color="000000"/>
            </w:tcBorders>
          </w:tcPr>
          <w:p w14:paraId="705DFFA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41.5652 </w:t>
            </w:r>
          </w:p>
        </w:tc>
      </w:tr>
      <w:tr w:rsidR="00F777AC" w:rsidRPr="00283A2F" w14:paraId="71154991"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1C7756D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126 </w:t>
            </w:r>
          </w:p>
        </w:tc>
        <w:tc>
          <w:tcPr>
            <w:tcW w:w="3111" w:type="dxa"/>
            <w:gridSpan w:val="2"/>
            <w:tcBorders>
              <w:top w:val="nil"/>
              <w:left w:val="single" w:sz="12" w:space="0" w:color="000000"/>
              <w:bottom w:val="nil"/>
              <w:right w:val="nil"/>
            </w:tcBorders>
          </w:tcPr>
          <w:p w14:paraId="294A62CC"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0.0041 </w:t>
            </w:r>
            <w:r w:rsidRPr="00283A2F">
              <w:rPr>
                <w:rFonts w:ascii="Arial" w:eastAsia="Arial" w:hAnsi="Arial" w:cs="Arial"/>
                <w:color w:val="000000"/>
                <w:sz w:val="18"/>
                <w:szCs w:val="22"/>
                <w:lang w:val="en-GB"/>
              </w:rPr>
              <w:tab/>
              <w:t xml:space="preserve">0.0039 </w:t>
            </w:r>
          </w:p>
        </w:tc>
        <w:tc>
          <w:tcPr>
            <w:tcW w:w="1886" w:type="dxa"/>
            <w:gridSpan w:val="4"/>
            <w:tcBorders>
              <w:top w:val="nil"/>
              <w:left w:val="nil"/>
              <w:bottom w:val="nil"/>
              <w:right w:val="single" w:sz="12" w:space="0" w:color="000000"/>
            </w:tcBorders>
          </w:tcPr>
          <w:p w14:paraId="25BD01E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0.0039 </w:t>
            </w:r>
          </w:p>
        </w:tc>
        <w:tc>
          <w:tcPr>
            <w:tcW w:w="1417" w:type="dxa"/>
            <w:tcBorders>
              <w:top w:val="nil"/>
              <w:left w:val="single" w:sz="12" w:space="0" w:color="000000"/>
              <w:bottom w:val="nil"/>
              <w:right w:val="single" w:sz="12" w:space="0" w:color="000000"/>
            </w:tcBorders>
          </w:tcPr>
          <w:p w14:paraId="5EFED3E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39.5746 </w:t>
            </w:r>
          </w:p>
        </w:tc>
      </w:tr>
      <w:tr w:rsidR="00F777AC" w:rsidRPr="00283A2F" w14:paraId="5D11CDE5"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58B4466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127 </w:t>
            </w:r>
          </w:p>
        </w:tc>
        <w:tc>
          <w:tcPr>
            <w:tcW w:w="3111" w:type="dxa"/>
            <w:gridSpan w:val="2"/>
            <w:tcBorders>
              <w:top w:val="nil"/>
              <w:left w:val="single" w:sz="12" w:space="0" w:color="000000"/>
              <w:bottom w:val="nil"/>
              <w:right w:val="nil"/>
            </w:tcBorders>
          </w:tcPr>
          <w:p w14:paraId="16FD8150"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0.0041 </w:t>
            </w:r>
            <w:r w:rsidRPr="00283A2F">
              <w:rPr>
                <w:rFonts w:ascii="Arial" w:eastAsia="Arial" w:hAnsi="Arial" w:cs="Arial"/>
                <w:color w:val="000000"/>
                <w:sz w:val="18"/>
                <w:szCs w:val="22"/>
                <w:lang w:val="en-GB"/>
              </w:rPr>
              <w:tab/>
              <w:t xml:space="preserve">0.0039 </w:t>
            </w:r>
          </w:p>
        </w:tc>
        <w:tc>
          <w:tcPr>
            <w:tcW w:w="1886" w:type="dxa"/>
            <w:gridSpan w:val="4"/>
            <w:tcBorders>
              <w:top w:val="nil"/>
              <w:left w:val="nil"/>
              <w:bottom w:val="nil"/>
              <w:right w:val="single" w:sz="12" w:space="0" w:color="000000"/>
            </w:tcBorders>
          </w:tcPr>
          <w:p w14:paraId="16568DC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0.0039 </w:t>
            </w:r>
          </w:p>
        </w:tc>
        <w:tc>
          <w:tcPr>
            <w:tcW w:w="1417" w:type="dxa"/>
            <w:tcBorders>
              <w:top w:val="nil"/>
              <w:left w:val="single" w:sz="12" w:space="0" w:color="000000"/>
              <w:bottom w:val="nil"/>
              <w:right w:val="single" w:sz="12" w:space="0" w:color="000000"/>
            </w:tcBorders>
          </w:tcPr>
          <w:p w14:paraId="1189586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39.2884 </w:t>
            </w:r>
          </w:p>
        </w:tc>
      </w:tr>
      <w:tr w:rsidR="00F777AC" w:rsidRPr="00283A2F" w14:paraId="24E6667F"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0F14BFE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128 </w:t>
            </w:r>
          </w:p>
        </w:tc>
        <w:tc>
          <w:tcPr>
            <w:tcW w:w="3111" w:type="dxa"/>
            <w:gridSpan w:val="2"/>
            <w:tcBorders>
              <w:top w:val="nil"/>
              <w:left w:val="single" w:sz="12" w:space="0" w:color="000000"/>
              <w:bottom w:val="nil"/>
              <w:right w:val="nil"/>
            </w:tcBorders>
          </w:tcPr>
          <w:p w14:paraId="2A12E878"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0.0035 </w:t>
            </w:r>
            <w:r w:rsidRPr="00283A2F">
              <w:rPr>
                <w:rFonts w:ascii="Arial" w:eastAsia="Arial" w:hAnsi="Arial" w:cs="Arial"/>
                <w:color w:val="000000"/>
                <w:sz w:val="18"/>
                <w:szCs w:val="22"/>
                <w:lang w:val="en-GB"/>
              </w:rPr>
              <w:tab/>
              <w:t xml:space="preserve">0.0038 </w:t>
            </w:r>
          </w:p>
        </w:tc>
        <w:tc>
          <w:tcPr>
            <w:tcW w:w="1886" w:type="dxa"/>
            <w:gridSpan w:val="4"/>
            <w:tcBorders>
              <w:top w:val="nil"/>
              <w:left w:val="nil"/>
              <w:bottom w:val="nil"/>
              <w:right w:val="single" w:sz="12" w:space="0" w:color="000000"/>
            </w:tcBorders>
          </w:tcPr>
          <w:p w14:paraId="326D1E7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0.0038 </w:t>
            </w:r>
          </w:p>
        </w:tc>
        <w:tc>
          <w:tcPr>
            <w:tcW w:w="1417" w:type="dxa"/>
            <w:tcBorders>
              <w:top w:val="nil"/>
              <w:left w:val="single" w:sz="12" w:space="0" w:color="000000"/>
              <w:bottom w:val="nil"/>
              <w:right w:val="single" w:sz="12" w:space="0" w:color="000000"/>
            </w:tcBorders>
          </w:tcPr>
          <w:p w14:paraId="1F373B3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37.2638 </w:t>
            </w:r>
          </w:p>
        </w:tc>
      </w:tr>
      <w:tr w:rsidR="00F777AC" w:rsidRPr="00283A2F" w14:paraId="42544D6F"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35F6E99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129 </w:t>
            </w:r>
          </w:p>
        </w:tc>
        <w:tc>
          <w:tcPr>
            <w:tcW w:w="3111" w:type="dxa"/>
            <w:gridSpan w:val="2"/>
            <w:tcBorders>
              <w:top w:val="nil"/>
              <w:left w:val="single" w:sz="12" w:space="0" w:color="000000"/>
              <w:bottom w:val="nil"/>
              <w:right w:val="nil"/>
            </w:tcBorders>
          </w:tcPr>
          <w:p w14:paraId="5C6CC67C"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0.0035 </w:t>
            </w:r>
            <w:r w:rsidRPr="00283A2F">
              <w:rPr>
                <w:rFonts w:ascii="Arial" w:eastAsia="Arial" w:hAnsi="Arial" w:cs="Arial"/>
                <w:color w:val="000000"/>
                <w:sz w:val="18"/>
                <w:szCs w:val="22"/>
                <w:lang w:val="en-GB"/>
              </w:rPr>
              <w:tab/>
              <w:t xml:space="preserve">0.0038 </w:t>
            </w:r>
          </w:p>
        </w:tc>
        <w:tc>
          <w:tcPr>
            <w:tcW w:w="1886" w:type="dxa"/>
            <w:gridSpan w:val="4"/>
            <w:tcBorders>
              <w:top w:val="nil"/>
              <w:left w:val="nil"/>
              <w:bottom w:val="nil"/>
              <w:right w:val="single" w:sz="12" w:space="0" w:color="000000"/>
            </w:tcBorders>
          </w:tcPr>
          <w:p w14:paraId="5407617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0.0038 </w:t>
            </w:r>
          </w:p>
        </w:tc>
        <w:tc>
          <w:tcPr>
            <w:tcW w:w="1417" w:type="dxa"/>
            <w:tcBorders>
              <w:top w:val="nil"/>
              <w:left w:val="single" w:sz="12" w:space="0" w:color="000000"/>
              <w:bottom w:val="nil"/>
              <w:right w:val="single" w:sz="12" w:space="0" w:color="000000"/>
            </w:tcBorders>
          </w:tcPr>
          <w:p w14:paraId="3A329A4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36.9940 </w:t>
            </w:r>
          </w:p>
        </w:tc>
      </w:tr>
      <w:tr w:rsidR="00F777AC" w:rsidRPr="00283A2F" w14:paraId="33710D56"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372B806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130 </w:t>
            </w:r>
          </w:p>
        </w:tc>
        <w:tc>
          <w:tcPr>
            <w:tcW w:w="3111" w:type="dxa"/>
            <w:gridSpan w:val="2"/>
            <w:tcBorders>
              <w:top w:val="nil"/>
              <w:left w:val="single" w:sz="12" w:space="0" w:color="000000"/>
              <w:bottom w:val="nil"/>
              <w:right w:val="nil"/>
            </w:tcBorders>
          </w:tcPr>
          <w:p w14:paraId="1AE9CA89"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0.0035 </w:t>
            </w:r>
            <w:r w:rsidRPr="00283A2F">
              <w:rPr>
                <w:rFonts w:ascii="Arial" w:eastAsia="Arial" w:hAnsi="Arial" w:cs="Arial"/>
                <w:color w:val="000000"/>
                <w:sz w:val="18"/>
                <w:szCs w:val="22"/>
                <w:lang w:val="en-GB"/>
              </w:rPr>
              <w:tab/>
              <w:t xml:space="preserve">0.0038 </w:t>
            </w:r>
          </w:p>
        </w:tc>
        <w:tc>
          <w:tcPr>
            <w:tcW w:w="1886" w:type="dxa"/>
            <w:gridSpan w:val="4"/>
            <w:tcBorders>
              <w:top w:val="nil"/>
              <w:left w:val="nil"/>
              <w:bottom w:val="nil"/>
              <w:right w:val="single" w:sz="12" w:space="0" w:color="000000"/>
            </w:tcBorders>
          </w:tcPr>
          <w:p w14:paraId="160B987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0.0038 </w:t>
            </w:r>
          </w:p>
        </w:tc>
        <w:tc>
          <w:tcPr>
            <w:tcW w:w="1417" w:type="dxa"/>
            <w:tcBorders>
              <w:top w:val="nil"/>
              <w:left w:val="single" w:sz="12" w:space="0" w:color="000000"/>
              <w:bottom w:val="nil"/>
              <w:right w:val="single" w:sz="12" w:space="0" w:color="000000"/>
            </w:tcBorders>
          </w:tcPr>
          <w:p w14:paraId="55E453D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36.7262 </w:t>
            </w:r>
          </w:p>
        </w:tc>
      </w:tr>
      <w:tr w:rsidR="00F777AC" w:rsidRPr="00283A2F" w14:paraId="30FF497F"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131978D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131 </w:t>
            </w:r>
          </w:p>
        </w:tc>
        <w:tc>
          <w:tcPr>
            <w:tcW w:w="3111" w:type="dxa"/>
            <w:gridSpan w:val="2"/>
            <w:tcBorders>
              <w:top w:val="nil"/>
              <w:left w:val="single" w:sz="12" w:space="0" w:color="000000"/>
              <w:bottom w:val="nil"/>
              <w:right w:val="nil"/>
            </w:tcBorders>
          </w:tcPr>
          <w:p w14:paraId="533E3084"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0.0034 </w:t>
            </w:r>
            <w:r w:rsidRPr="00283A2F">
              <w:rPr>
                <w:rFonts w:ascii="Arial" w:eastAsia="Arial" w:hAnsi="Arial" w:cs="Arial"/>
                <w:color w:val="000000"/>
                <w:sz w:val="18"/>
                <w:szCs w:val="22"/>
                <w:lang w:val="en-GB"/>
              </w:rPr>
              <w:tab/>
              <w:t xml:space="preserve">0.0038 </w:t>
            </w:r>
          </w:p>
        </w:tc>
        <w:tc>
          <w:tcPr>
            <w:tcW w:w="1886" w:type="dxa"/>
            <w:gridSpan w:val="4"/>
            <w:tcBorders>
              <w:top w:val="nil"/>
              <w:left w:val="nil"/>
              <w:bottom w:val="nil"/>
              <w:right w:val="single" w:sz="12" w:space="0" w:color="000000"/>
            </w:tcBorders>
          </w:tcPr>
          <w:p w14:paraId="13D8125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0.0038 </w:t>
            </w:r>
          </w:p>
        </w:tc>
        <w:tc>
          <w:tcPr>
            <w:tcW w:w="1417" w:type="dxa"/>
            <w:tcBorders>
              <w:top w:val="nil"/>
              <w:left w:val="single" w:sz="12" w:space="0" w:color="000000"/>
              <w:bottom w:val="nil"/>
              <w:right w:val="single" w:sz="12" w:space="0" w:color="000000"/>
            </w:tcBorders>
          </w:tcPr>
          <w:p w14:paraId="6343898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36.4603 </w:t>
            </w:r>
          </w:p>
        </w:tc>
      </w:tr>
      <w:tr w:rsidR="00F777AC" w:rsidRPr="00283A2F" w14:paraId="1E150286"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4CB35DF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132 </w:t>
            </w:r>
          </w:p>
        </w:tc>
        <w:tc>
          <w:tcPr>
            <w:tcW w:w="3111" w:type="dxa"/>
            <w:gridSpan w:val="2"/>
            <w:tcBorders>
              <w:top w:val="nil"/>
              <w:left w:val="single" w:sz="12" w:space="0" w:color="000000"/>
              <w:bottom w:val="nil"/>
              <w:right w:val="nil"/>
            </w:tcBorders>
          </w:tcPr>
          <w:p w14:paraId="18296604"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0.0034 </w:t>
            </w:r>
            <w:r w:rsidRPr="00283A2F">
              <w:rPr>
                <w:rFonts w:ascii="Arial" w:eastAsia="Arial" w:hAnsi="Arial" w:cs="Arial"/>
                <w:color w:val="000000"/>
                <w:sz w:val="18"/>
                <w:szCs w:val="22"/>
                <w:lang w:val="en-GB"/>
              </w:rPr>
              <w:tab/>
              <w:t xml:space="preserve">0.0037 </w:t>
            </w:r>
          </w:p>
        </w:tc>
        <w:tc>
          <w:tcPr>
            <w:tcW w:w="1886" w:type="dxa"/>
            <w:gridSpan w:val="4"/>
            <w:tcBorders>
              <w:top w:val="nil"/>
              <w:left w:val="nil"/>
              <w:bottom w:val="nil"/>
              <w:right w:val="single" w:sz="12" w:space="0" w:color="000000"/>
            </w:tcBorders>
          </w:tcPr>
          <w:p w14:paraId="073B564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0.0037 </w:t>
            </w:r>
          </w:p>
        </w:tc>
        <w:tc>
          <w:tcPr>
            <w:tcW w:w="1417" w:type="dxa"/>
            <w:tcBorders>
              <w:top w:val="nil"/>
              <w:left w:val="single" w:sz="12" w:space="0" w:color="000000"/>
              <w:bottom w:val="nil"/>
              <w:right w:val="single" w:sz="12" w:space="0" w:color="000000"/>
            </w:tcBorders>
          </w:tcPr>
          <w:p w14:paraId="0A69F62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36.1964 </w:t>
            </w:r>
          </w:p>
        </w:tc>
      </w:tr>
      <w:tr w:rsidR="00F777AC" w:rsidRPr="00283A2F" w14:paraId="2A1233B3"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270E85A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133 </w:t>
            </w:r>
          </w:p>
        </w:tc>
        <w:tc>
          <w:tcPr>
            <w:tcW w:w="3111" w:type="dxa"/>
            <w:gridSpan w:val="2"/>
            <w:tcBorders>
              <w:top w:val="nil"/>
              <w:left w:val="single" w:sz="12" w:space="0" w:color="000000"/>
              <w:bottom w:val="nil"/>
              <w:right w:val="nil"/>
            </w:tcBorders>
          </w:tcPr>
          <w:p w14:paraId="732B241F"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0.0024 </w:t>
            </w:r>
            <w:r w:rsidRPr="00283A2F">
              <w:rPr>
                <w:rFonts w:ascii="Arial" w:eastAsia="Arial" w:hAnsi="Arial" w:cs="Arial"/>
                <w:color w:val="000000"/>
                <w:sz w:val="18"/>
                <w:szCs w:val="22"/>
                <w:lang w:val="en-GB"/>
              </w:rPr>
              <w:tab/>
              <w:t xml:space="preserve">0.0037 </w:t>
            </w:r>
          </w:p>
        </w:tc>
        <w:tc>
          <w:tcPr>
            <w:tcW w:w="1886" w:type="dxa"/>
            <w:gridSpan w:val="4"/>
            <w:tcBorders>
              <w:top w:val="nil"/>
              <w:left w:val="nil"/>
              <w:bottom w:val="nil"/>
              <w:right w:val="single" w:sz="12" w:space="0" w:color="000000"/>
            </w:tcBorders>
          </w:tcPr>
          <w:p w14:paraId="5915B72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0.0037 </w:t>
            </w:r>
          </w:p>
        </w:tc>
        <w:tc>
          <w:tcPr>
            <w:tcW w:w="1417" w:type="dxa"/>
            <w:tcBorders>
              <w:top w:val="nil"/>
              <w:left w:val="single" w:sz="12" w:space="0" w:color="000000"/>
              <w:bottom w:val="nil"/>
              <w:right w:val="single" w:sz="12" w:space="0" w:color="000000"/>
            </w:tcBorders>
          </w:tcPr>
          <w:p w14:paraId="311FBFE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32.8002 </w:t>
            </w:r>
          </w:p>
        </w:tc>
      </w:tr>
      <w:tr w:rsidR="00F777AC" w:rsidRPr="00283A2F" w14:paraId="108E2C8E"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17561CA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134 </w:t>
            </w:r>
          </w:p>
        </w:tc>
        <w:tc>
          <w:tcPr>
            <w:tcW w:w="3111" w:type="dxa"/>
            <w:gridSpan w:val="2"/>
            <w:tcBorders>
              <w:top w:val="nil"/>
              <w:left w:val="single" w:sz="12" w:space="0" w:color="000000"/>
              <w:bottom w:val="nil"/>
              <w:right w:val="nil"/>
            </w:tcBorders>
          </w:tcPr>
          <w:p w14:paraId="5D958569"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0.0024 </w:t>
            </w:r>
            <w:r w:rsidRPr="00283A2F">
              <w:rPr>
                <w:rFonts w:ascii="Arial" w:eastAsia="Arial" w:hAnsi="Arial" w:cs="Arial"/>
                <w:color w:val="000000"/>
                <w:sz w:val="18"/>
                <w:szCs w:val="22"/>
                <w:lang w:val="en-GB"/>
              </w:rPr>
              <w:tab/>
              <w:t xml:space="preserve">0.0037 </w:t>
            </w:r>
          </w:p>
        </w:tc>
        <w:tc>
          <w:tcPr>
            <w:tcW w:w="1886" w:type="dxa"/>
            <w:gridSpan w:val="4"/>
            <w:tcBorders>
              <w:top w:val="nil"/>
              <w:left w:val="nil"/>
              <w:bottom w:val="nil"/>
              <w:right w:val="single" w:sz="12" w:space="0" w:color="000000"/>
            </w:tcBorders>
          </w:tcPr>
          <w:p w14:paraId="4C2BF21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0.0037 </w:t>
            </w:r>
          </w:p>
        </w:tc>
        <w:tc>
          <w:tcPr>
            <w:tcW w:w="1417" w:type="dxa"/>
            <w:tcBorders>
              <w:top w:val="nil"/>
              <w:left w:val="single" w:sz="12" w:space="0" w:color="000000"/>
              <w:bottom w:val="nil"/>
              <w:right w:val="single" w:sz="12" w:space="0" w:color="000000"/>
            </w:tcBorders>
          </w:tcPr>
          <w:p w14:paraId="4CF2901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32.5623 </w:t>
            </w:r>
          </w:p>
        </w:tc>
      </w:tr>
      <w:tr w:rsidR="00F777AC" w:rsidRPr="00283A2F" w14:paraId="64E1DCC5"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394FFC8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135 </w:t>
            </w:r>
          </w:p>
        </w:tc>
        <w:tc>
          <w:tcPr>
            <w:tcW w:w="3111" w:type="dxa"/>
            <w:gridSpan w:val="2"/>
            <w:tcBorders>
              <w:top w:val="nil"/>
              <w:left w:val="single" w:sz="12" w:space="0" w:color="000000"/>
              <w:bottom w:val="nil"/>
              <w:right w:val="nil"/>
            </w:tcBorders>
          </w:tcPr>
          <w:p w14:paraId="4C97C90B"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0.0024 </w:t>
            </w:r>
            <w:r w:rsidRPr="00283A2F">
              <w:rPr>
                <w:rFonts w:ascii="Arial" w:eastAsia="Arial" w:hAnsi="Arial" w:cs="Arial"/>
                <w:color w:val="000000"/>
                <w:sz w:val="18"/>
                <w:szCs w:val="22"/>
                <w:lang w:val="en-GB"/>
              </w:rPr>
              <w:tab/>
              <w:t xml:space="preserve">0.0036 </w:t>
            </w:r>
          </w:p>
        </w:tc>
        <w:tc>
          <w:tcPr>
            <w:tcW w:w="1886" w:type="dxa"/>
            <w:gridSpan w:val="4"/>
            <w:tcBorders>
              <w:top w:val="nil"/>
              <w:left w:val="nil"/>
              <w:bottom w:val="nil"/>
              <w:right w:val="single" w:sz="12" w:space="0" w:color="000000"/>
            </w:tcBorders>
          </w:tcPr>
          <w:p w14:paraId="76088A7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0.0036 </w:t>
            </w:r>
          </w:p>
        </w:tc>
        <w:tc>
          <w:tcPr>
            <w:tcW w:w="1417" w:type="dxa"/>
            <w:tcBorders>
              <w:top w:val="nil"/>
              <w:left w:val="single" w:sz="12" w:space="0" w:color="000000"/>
              <w:bottom w:val="nil"/>
              <w:right w:val="single" w:sz="12" w:space="0" w:color="000000"/>
            </w:tcBorders>
          </w:tcPr>
          <w:p w14:paraId="40B46DB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32.3261 </w:t>
            </w:r>
          </w:p>
        </w:tc>
      </w:tr>
      <w:tr w:rsidR="00F777AC" w:rsidRPr="00283A2F" w14:paraId="209F091A"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47DF62D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136 </w:t>
            </w:r>
          </w:p>
        </w:tc>
        <w:tc>
          <w:tcPr>
            <w:tcW w:w="3111" w:type="dxa"/>
            <w:gridSpan w:val="2"/>
            <w:tcBorders>
              <w:top w:val="nil"/>
              <w:left w:val="single" w:sz="12" w:space="0" w:color="000000"/>
              <w:bottom w:val="nil"/>
              <w:right w:val="nil"/>
            </w:tcBorders>
          </w:tcPr>
          <w:p w14:paraId="5FE05DF9"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0.0024 </w:t>
            </w:r>
            <w:r w:rsidRPr="00283A2F">
              <w:rPr>
                <w:rFonts w:ascii="Arial" w:eastAsia="Arial" w:hAnsi="Arial" w:cs="Arial"/>
                <w:color w:val="000000"/>
                <w:sz w:val="18"/>
                <w:szCs w:val="22"/>
                <w:lang w:val="en-GB"/>
              </w:rPr>
              <w:tab/>
              <w:t xml:space="preserve">0.0036 </w:t>
            </w:r>
          </w:p>
        </w:tc>
        <w:tc>
          <w:tcPr>
            <w:tcW w:w="1886" w:type="dxa"/>
            <w:gridSpan w:val="4"/>
            <w:tcBorders>
              <w:top w:val="nil"/>
              <w:left w:val="nil"/>
              <w:bottom w:val="nil"/>
              <w:right w:val="single" w:sz="12" w:space="0" w:color="000000"/>
            </w:tcBorders>
          </w:tcPr>
          <w:p w14:paraId="3D82014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0.0036 </w:t>
            </w:r>
          </w:p>
        </w:tc>
        <w:tc>
          <w:tcPr>
            <w:tcW w:w="1417" w:type="dxa"/>
            <w:tcBorders>
              <w:top w:val="nil"/>
              <w:left w:val="single" w:sz="12" w:space="0" w:color="000000"/>
              <w:bottom w:val="nil"/>
              <w:right w:val="single" w:sz="12" w:space="0" w:color="000000"/>
            </w:tcBorders>
          </w:tcPr>
          <w:p w14:paraId="3F79041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32.0916 </w:t>
            </w:r>
          </w:p>
        </w:tc>
      </w:tr>
      <w:tr w:rsidR="00F777AC" w:rsidRPr="00283A2F" w14:paraId="2620E743"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102CF20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137 </w:t>
            </w:r>
          </w:p>
        </w:tc>
        <w:tc>
          <w:tcPr>
            <w:tcW w:w="3111" w:type="dxa"/>
            <w:gridSpan w:val="2"/>
            <w:tcBorders>
              <w:top w:val="nil"/>
              <w:left w:val="single" w:sz="12" w:space="0" w:color="000000"/>
              <w:bottom w:val="nil"/>
              <w:right w:val="nil"/>
            </w:tcBorders>
          </w:tcPr>
          <w:p w14:paraId="274CD5C0"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0.0024 </w:t>
            </w:r>
            <w:r w:rsidRPr="00283A2F">
              <w:rPr>
                <w:rFonts w:ascii="Arial" w:eastAsia="Arial" w:hAnsi="Arial" w:cs="Arial"/>
                <w:color w:val="000000"/>
                <w:sz w:val="18"/>
                <w:szCs w:val="22"/>
                <w:lang w:val="en-GB"/>
              </w:rPr>
              <w:tab/>
              <w:t xml:space="preserve">0.0036 </w:t>
            </w:r>
          </w:p>
        </w:tc>
        <w:tc>
          <w:tcPr>
            <w:tcW w:w="1886" w:type="dxa"/>
            <w:gridSpan w:val="4"/>
            <w:tcBorders>
              <w:top w:val="nil"/>
              <w:left w:val="nil"/>
              <w:bottom w:val="nil"/>
              <w:right w:val="single" w:sz="12" w:space="0" w:color="000000"/>
            </w:tcBorders>
          </w:tcPr>
          <w:p w14:paraId="49B0E1D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0.0036 </w:t>
            </w:r>
          </w:p>
        </w:tc>
        <w:tc>
          <w:tcPr>
            <w:tcW w:w="1417" w:type="dxa"/>
            <w:tcBorders>
              <w:top w:val="nil"/>
              <w:left w:val="single" w:sz="12" w:space="0" w:color="000000"/>
              <w:bottom w:val="nil"/>
              <w:right w:val="single" w:sz="12" w:space="0" w:color="000000"/>
            </w:tcBorders>
          </w:tcPr>
          <w:p w14:paraId="21D5E78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31.8588 </w:t>
            </w:r>
          </w:p>
        </w:tc>
      </w:tr>
      <w:tr w:rsidR="00F777AC" w:rsidRPr="00283A2F" w14:paraId="4808E052"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5754C36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138 </w:t>
            </w:r>
          </w:p>
        </w:tc>
        <w:tc>
          <w:tcPr>
            <w:tcW w:w="3111" w:type="dxa"/>
            <w:gridSpan w:val="2"/>
            <w:tcBorders>
              <w:top w:val="nil"/>
              <w:left w:val="single" w:sz="12" w:space="0" w:color="000000"/>
              <w:bottom w:val="nil"/>
              <w:right w:val="nil"/>
            </w:tcBorders>
          </w:tcPr>
          <w:p w14:paraId="69D99DAF"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0.0024 </w:t>
            </w:r>
            <w:r w:rsidRPr="00283A2F">
              <w:rPr>
                <w:rFonts w:ascii="Arial" w:eastAsia="Arial" w:hAnsi="Arial" w:cs="Arial"/>
                <w:color w:val="000000"/>
                <w:sz w:val="18"/>
                <w:szCs w:val="22"/>
                <w:lang w:val="en-GB"/>
              </w:rPr>
              <w:tab/>
              <w:t xml:space="preserve">0.0036 </w:t>
            </w:r>
          </w:p>
        </w:tc>
        <w:tc>
          <w:tcPr>
            <w:tcW w:w="1886" w:type="dxa"/>
            <w:gridSpan w:val="4"/>
            <w:tcBorders>
              <w:top w:val="nil"/>
              <w:left w:val="nil"/>
              <w:bottom w:val="nil"/>
              <w:right w:val="single" w:sz="12" w:space="0" w:color="000000"/>
            </w:tcBorders>
          </w:tcPr>
          <w:p w14:paraId="5C833D2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0.0036 </w:t>
            </w:r>
          </w:p>
        </w:tc>
        <w:tc>
          <w:tcPr>
            <w:tcW w:w="1417" w:type="dxa"/>
            <w:tcBorders>
              <w:top w:val="nil"/>
              <w:left w:val="single" w:sz="12" w:space="0" w:color="000000"/>
              <w:bottom w:val="nil"/>
              <w:right w:val="single" w:sz="12" w:space="0" w:color="000000"/>
            </w:tcBorders>
          </w:tcPr>
          <w:p w14:paraId="31CE07A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31.6277 </w:t>
            </w:r>
          </w:p>
        </w:tc>
      </w:tr>
      <w:tr w:rsidR="00F777AC" w:rsidRPr="00283A2F" w14:paraId="37386780"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1792824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139 </w:t>
            </w:r>
          </w:p>
        </w:tc>
        <w:tc>
          <w:tcPr>
            <w:tcW w:w="3111" w:type="dxa"/>
            <w:gridSpan w:val="2"/>
            <w:tcBorders>
              <w:top w:val="nil"/>
              <w:left w:val="single" w:sz="12" w:space="0" w:color="000000"/>
              <w:bottom w:val="nil"/>
              <w:right w:val="nil"/>
            </w:tcBorders>
          </w:tcPr>
          <w:p w14:paraId="6A9CCB7C"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0.0017 </w:t>
            </w:r>
            <w:r w:rsidRPr="00283A2F">
              <w:rPr>
                <w:rFonts w:ascii="Arial" w:eastAsia="Arial" w:hAnsi="Arial" w:cs="Arial"/>
                <w:color w:val="000000"/>
                <w:sz w:val="18"/>
                <w:szCs w:val="22"/>
                <w:lang w:val="en-GB"/>
              </w:rPr>
              <w:tab/>
              <w:t xml:space="preserve">0.0035 </w:t>
            </w:r>
          </w:p>
        </w:tc>
        <w:tc>
          <w:tcPr>
            <w:tcW w:w="1886" w:type="dxa"/>
            <w:gridSpan w:val="4"/>
            <w:tcBorders>
              <w:top w:val="nil"/>
              <w:left w:val="nil"/>
              <w:bottom w:val="nil"/>
              <w:right w:val="single" w:sz="12" w:space="0" w:color="000000"/>
            </w:tcBorders>
          </w:tcPr>
          <w:p w14:paraId="1C37514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0.0035 </w:t>
            </w:r>
          </w:p>
        </w:tc>
        <w:tc>
          <w:tcPr>
            <w:tcW w:w="1417" w:type="dxa"/>
            <w:tcBorders>
              <w:top w:val="nil"/>
              <w:left w:val="single" w:sz="12" w:space="0" w:color="000000"/>
              <w:bottom w:val="nil"/>
              <w:right w:val="single" w:sz="12" w:space="0" w:color="000000"/>
            </w:tcBorders>
          </w:tcPr>
          <w:p w14:paraId="1134F21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29.1590 </w:t>
            </w:r>
          </w:p>
        </w:tc>
      </w:tr>
      <w:tr w:rsidR="00F777AC" w:rsidRPr="00283A2F" w14:paraId="6306D1BB"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09E758B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140 </w:t>
            </w:r>
          </w:p>
        </w:tc>
        <w:tc>
          <w:tcPr>
            <w:tcW w:w="3111" w:type="dxa"/>
            <w:gridSpan w:val="2"/>
            <w:tcBorders>
              <w:top w:val="nil"/>
              <w:left w:val="single" w:sz="12" w:space="0" w:color="000000"/>
              <w:bottom w:val="nil"/>
              <w:right w:val="nil"/>
            </w:tcBorders>
          </w:tcPr>
          <w:p w14:paraId="0B443031"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0.0032 </w:t>
            </w:r>
            <w:r w:rsidRPr="00283A2F">
              <w:rPr>
                <w:rFonts w:ascii="Arial" w:eastAsia="Arial" w:hAnsi="Arial" w:cs="Arial"/>
                <w:color w:val="000000"/>
                <w:sz w:val="18"/>
                <w:szCs w:val="22"/>
                <w:lang w:val="en-GB"/>
              </w:rPr>
              <w:tab/>
              <w:t xml:space="preserve">0.0035 </w:t>
            </w:r>
          </w:p>
        </w:tc>
        <w:tc>
          <w:tcPr>
            <w:tcW w:w="1886" w:type="dxa"/>
            <w:gridSpan w:val="4"/>
            <w:tcBorders>
              <w:top w:val="nil"/>
              <w:left w:val="nil"/>
              <w:bottom w:val="nil"/>
              <w:right w:val="single" w:sz="12" w:space="0" w:color="000000"/>
            </w:tcBorders>
          </w:tcPr>
          <w:p w14:paraId="51F97FF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0.0035 </w:t>
            </w:r>
          </w:p>
        </w:tc>
        <w:tc>
          <w:tcPr>
            <w:tcW w:w="1417" w:type="dxa"/>
            <w:tcBorders>
              <w:top w:val="nil"/>
              <w:left w:val="single" w:sz="12" w:space="0" w:color="000000"/>
              <w:bottom w:val="nil"/>
              <w:right w:val="single" w:sz="12" w:space="0" w:color="000000"/>
            </w:tcBorders>
          </w:tcPr>
          <w:p w14:paraId="6BB03C5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34.0547 </w:t>
            </w:r>
          </w:p>
        </w:tc>
      </w:tr>
      <w:tr w:rsidR="00F777AC" w:rsidRPr="00283A2F" w14:paraId="0BCDC164"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17A8D8C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141 </w:t>
            </w:r>
          </w:p>
        </w:tc>
        <w:tc>
          <w:tcPr>
            <w:tcW w:w="3111" w:type="dxa"/>
            <w:gridSpan w:val="2"/>
            <w:tcBorders>
              <w:top w:val="nil"/>
              <w:left w:val="single" w:sz="12" w:space="0" w:color="000000"/>
              <w:bottom w:val="nil"/>
              <w:right w:val="nil"/>
            </w:tcBorders>
          </w:tcPr>
          <w:p w14:paraId="439084E9"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0.0023 </w:t>
            </w:r>
            <w:r w:rsidRPr="00283A2F">
              <w:rPr>
                <w:rFonts w:ascii="Arial" w:eastAsia="Arial" w:hAnsi="Arial" w:cs="Arial"/>
                <w:color w:val="000000"/>
                <w:sz w:val="18"/>
                <w:szCs w:val="22"/>
                <w:lang w:val="en-GB"/>
              </w:rPr>
              <w:tab/>
              <w:t xml:space="preserve">0.0035 </w:t>
            </w:r>
          </w:p>
        </w:tc>
        <w:tc>
          <w:tcPr>
            <w:tcW w:w="1886" w:type="dxa"/>
            <w:gridSpan w:val="4"/>
            <w:tcBorders>
              <w:top w:val="nil"/>
              <w:left w:val="nil"/>
              <w:bottom w:val="nil"/>
              <w:right w:val="single" w:sz="12" w:space="0" w:color="000000"/>
            </w:tcBorders>
          </w:tcPr>
          <w:p w14:paraId="1A47B0D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0.0035 </w:t>
            </w:r>
          </w:p>
        </w:tc>
        <w:tc>
          <w:tcPr>
            <w:tcW w:w="1417" w:type="dxa"/>
            <w:tcBorders>
              <w:top w:val="nil"/>
              <w:left w:val="single" w:sz="12" w:space="0" w:color="000000"/>
              <w:bottom w:val="nil"/>
              <w:right w:val="single" w:sz="12" w:space="0" w:color="000000"/>
            </w:tcBorders>
          </w:tcPr>
          <w:p w14:paraId="4B580BE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30.9053 </w:t>
            </w:r>
          </w:p>
        </w:tc>
      </w:tr>
      <w:tr w:rsidR="00F777AC" w:rsidRPr="00283A2F" w14:paraId="43C81750"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6F80C15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142 </w:t>
            </w:r>
          </w:p>
        </w:tc>
        <w:tc>
          <w:tcPr>
            <w:tcW w:w="3111" w:type="dxa"/>
            <w:gridSpan w:val="2"/>
            <w:tcBorders>
              <w:top w:val="nil"/>
              <w:left w:val="single" w:sz="12" w:space="0" w:color="000000"/>
              <w:bottom w:val="nil"/>
              <w:right w:val="nil"/>
            </w:tcBorders>
          </w:tcPr>
          <w:p w14:paraId="3986004C"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0.0040 </w:t>
            </w:r>
            <w:r w:rsidRPr="00283A2F">
              <w:rPr>
                <w:rFonts w:ascii="Arial" w:eastAsia="Arial" w:hAnsi="Arial" w:cs="Arial"/>
                <w:color w:val="000000"/>
                <w:sz w:val="18"/>
                <w:szCs w:val="22"/>
                <w:lang w:val="en-GB"/>
              </w:rPr>
              <w:tab/>
              <w:t xml:space="preserve">0.0035 </w:t>
            </w:r>
          </w:p>
        </w:tc>
        <w:tc>
          <w:tcPr>
            <w:tcW w:w="1886" w:type="dxa"/>
            <w:gridSpan w:val="4"/>
            <w:tcBorders>
              <w:top w:val="nil"/>
              <w:left w:val="nil"/>
              <w:bottom w:val="nil"/>
              <w:right w:val="single" w:sz="12" w:space="0" w:color="000000"/>
            </w:tcBorders>
          </w:tcPr>
          <w:p w14:paraId="64C6276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0.0035 </w:t>
            </w:r>
          </w:p>
        </w:tc>
        <w:tc>
          <w:tcPr>
            <w:tcW w:w="1417" w:type="dxa"/>
            <w:tcBorders>
              <w:top w:val="nil"/>
              <w:left w:val="single" w:sz="12" w:space="0" w:color="000000"/>
              <w:bottom w:val="nil"/>
              <w:right w:val="single" w:sz="12" w:space="0" w:color="000000"/>
            </w:tcBorders>
          </w:tcPr>
          <w:p w14:paraId="20E31C7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36.4727 </w:t>
            </w:r>
          </w:p>
        </w:tc>
      </w:tr>
      <w:tr w:rsidR="00F777AC" w:rsidRPr="00283A2F" w14:paraId="29EF8757"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6E332B3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143 </w:t>
            </w:r>
          </w:p>
        </w:tc>
        <w:tc>
          <w:tcPr>
            <w:tcW w:w="3111" w:type="dxa"/>
            <w:gridSpan w:val="2"/>
            <w:tcBorders>
              <w:top w:val="nil"/>
              <w:left w:val="single" w:sz="12" w:space="0" w:color="000000"/>
              <w:bottom w:val="nil"/>
              <w:right w:val="nil"/>
            </w:tcBorders>
          </w:tcPr>
          <w:p w14:paraId="3C0E681A"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0.0031 </w:t>
            </w:r>
            <w:r w:rsidRPr="00283A2F">
              <w:rPr>
                <w:rFonts w:ascii="Arial" w:eastAsia="Arial" w:hAnsi="Arial" w:cs="Arial"/>
                <w:color w:val="000000"/>
                <w:sz w:val="18"/>
                <w:szCs w:val="22"/>
                <w:lang w:val="en-GB"/>
              </w:rPr>
              <w:tab/>
              <w:t xml:space="preserve">0.0034 </w:t>
            </w:r>
          </w:p>
        </w:tc>
        <w:tc>
          <w:tcPr>
            <w:tcW w:w="1886" w:type="dxa"/>
            <w:gridSpan w:val="4"/>
            <w:tcBorders>
              <w:top w:val="nil"/>
              <w:left w:val="nil"/>
              <w:bottom w:val="nil"/>
              <w:right w:val="single" w:sz="12" w:space="0" w:color="000000"/>
            </w:tcBorders>
          </w:tcPr>
          <w:p w14:paraId="0FBC760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0.0034 </w:t>
            </w:r>
          </w:p>
        </w:tc>
        <w:tc>
          <w:tcPr>
            <w:tcW w:w="1417" w:type="dxa"/>
            <w:tcBorders>
              <w:top w:val="nil"/>
              <w:left w:val="single" w:sz="12" w:space="0" w:color="000000"/>
              <w:bottom w:val="nil"/>
              <w:right w:val="single" w:sz="12" w:space="0" w:color="000000"/>
            </w:tcBorders>
          </w:tcPr>
          <w:p w14:paraId="4C09AAF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33.2738 </w:t>
            </w:r>
          </w:p>
        </w:tc>
      </w:tr>
      <w:tr w:rsidR="00F777AC" w:rsidRPr="00283A2F" w14:paraId="37917115"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6527D96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144 </w:t>
            </w:r>
          </w:p>
        </w:tc>
        <w:tc>
          <w:tcPr>
            <w:tcW w:w="3111" w:type="dxa"/>
            <w:gridSpan w:val="2"/>
            <w:tcBorders>
              <w:top w:val="nil"/>
              <w:left w:val="single" w:sz="12" w:space="0" w:color="000000"/>
              <w:bottom w:val="nil"/>
              <w:right w:val="nil"/>
            </w:tcBorders>
          </w:tcPr>
          <w:p w14:paraId="44CBA16D"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0.0022 </w:t>
            </w:r>
            <w:r w:rsidRPr="00283A2F">
              <w:rPr>
                <w:rFonts w:ascii="Arial" w:eastAsia="Arial" w:hAnsi="Arial" w:cs="Arial"/>
                <w:color w:val="000000"/>
                <w:sz w:val="18"/>
                <w:szCs w:val="22"/>
                <w:lang w:val="en-GB"/>
              </w:rPr>
              <w:tab/>
              <w:t xml:space="preserve">0.0034 </w:t>
            </w:r>
          </w:p>
        </w:tc>
        <w:tc>
          <w:tcPr>
            <w:tcW w:w="1886" w:type="dxa"/>
            <w:gridSpan w:val="4"/>
            <w:tcBorders>
              <w:top w:val="nil"/>
              <w:left w:val="nil"/>
              <w:bottom w:val="nil"/>
              <w:right w:val="single" w:sz="12" w:space="0" w:color="000000"/>
            </w:tcBorders>
          </w:tcPr>
          <w:p w14:paraId="52FCB31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0.0034 </w:t>
            </w:r>
          </w:p>
        </w:tc>
        <w:tc>
          <w:tcPr>
            <w:tcW w:w="1417" w:type="dxa"/>
            <w:tcBorders>
              <w:top w:val="nil"/>
              <w:left w:val="single" w:sz="12" w:space="0" w:color="000000"/>
              <w:bottom w:val="nil"/>
              <w:right w:val="single" w:sz="12" w:space="0" w:color="000000"/>
            </w:tcBorders>
          </w:tcPr>
          <w:p w14:paraId="436FEAD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30.2159 </w:t>
            </w:r>
          </w:p>
        </w:tc>
      </w:tr>
      <w:tr w:rsidR="00F777AC" w:rsidRPr="00283A2F" w14:paraId="625400BF"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61ABFBD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145 </w:t>
            </w:r>
          </w:p>
        </w:tc>
        <w:tc>
          <w:tcPr>
            <w:tcW w:w="3111" w:type="dxa"/>
            <w:gridSpan w:val="2"/>
            <w:tcBorders>
              <w:top w:val="nil"/>
              <w:left w:val="single" w:sz="12" w:space="0" w:color="000000"/>
              <w:bottom w:val="nil"/>
              <w:right w:val="nil"/>
            </w:tcBorders>
          </w:tcPr>
          <w:p w14:paraId="1DE905FA"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0.0036 </w:t>
            </w:r>
            <w:r w:rsidRPr="00283A2F">
              <w:rPr>
                <w:rFonts w:ascii="Arial" w:eastAsia="Arial" w:hAnsi="Arial" w:cs="Arial"/>
                <w:color w:val="000000"/>
                <w:sz w:val="18"/>
                <w:szCs w:val="22"/>
                <w:lang w:val="en-GB"/>
              </w:rPr>
              <w:tab/>
              <w:t xml:space="preserve">0.0034 </w:t>
            </w:r>
          </w:p>
        </w:tc>
        <w:tc>
          <w:tcPr>
            <w:tcW w:w="1886" w:type="dxa"/>
            <w:gridSpan w:val="4"/>
            <w:tcBorders>
              <w:top w:val="nil"/>
              <w:left w:val="nil"/>
              <w:bottom w:val="nil"/>
              <w:right w:val="single" w:sz="12" w:space="0" w:color="000000"/>
            </w:tcBorders>
          </w:tcPr>
          <w:p w14:paraId="0F971B5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0.0034 </w:t>
            </w:r>
          </w:p>
        </w:tc>
        <w:tc>
          <w:tcPr>
            <w:tcW w:w="1417" w:type="dxa"/>
            <w:tcBorders>
              <w:top w:val="nil"/>
              <w:left w:val="single" w:sz="12" w:space="0" w:color="000000"/>
              <w:bottom w:val="nil"/>
              <w:right w:val="single" w:sz="12" w:space="0" w:color="000000"/>
            </w:tcBorders>
          </w:tcPr>
          <w:p w14:paraId="3301ACE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34.5032 </w:t>
            </w:r>
          </w:p>
        </w:tc>
      </w:tr>
      <w:tr w:rsidR="00F777AC" w:rsidRPr="00283A2F" w14:paraId="091459BB"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4BAD9AD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146 </w:t>
            </w:r>
          </w:p>
        </w:tc>
        <w:tc>
          <w:tcPr>
            <w:tcW w:w="3111" w:type="dxa"/>
            <w:gridSpan w:val="2"/>
            <w:tcBorders>
              <w:top w:val="nil"/>
              <w:left w:val="single" w:sz="12" w:space="0" w:color="000000"/>
              <w:bottom w:val="nil"/>
              <w:right w:val="nil"/>
            </w:tcBorders>
          </w:tcPr>
          <w:p w14:paraId="5E1B1DAC"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0.0030 </w:t>
            </w:r>
            <w:r w:rsidRPr="00283A2F">
              <w:rPr>
                <w:rFonts w:ascii="Arial" w:eastAsia="Arial" w:hAnsi="Arial" w:cs="Arial"/>
                <w:color w:val="000000"/>
                <w:sz w:val="18"/>
                <w:szCs w:val="22"/>
                <w:lang w:val="en-GB"/>
              </w:rPr>
              <w:tab/>
              <w:t xml:space="preserve">0.0034 </w:t>
            </w:r>
          </w:p>
        </w:tc>
        <w:tc>
          <w:tcPr>
            <w:tcW w:w="1886" w:type="dxa"/>
            <w:gridSpan w:val="4"/>
            <w:tcBorders>
              <w:top w:val="nil"/>
              <w:left w:val="nil"/>
              <w:bottom w:val="nil"/>
              <w:right w:val="single" w:sz="12" w:space="0" w:color="000000"/>
            </w:tcBorders>
          </w:tcPr>
          <w:p w14:paraId="514E465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0.0034 </w:t>
            </w:r>
          </w:p>
        </w:tc>
        <w:tc>
          <w:tcPr>
            <w:tcW w:w="1417" w:type="dxa"/>
            <w:tcBorders>
              <w:top w:val="nil"/>
              <w:left w:val="single" w:sz="12" w:space="0" w:color="000000"/>
              <w:bottom w:val="nil"/>
              <w:right w:val="single" w:sz="12" w:space="0" w:color="000000"/>
            </w:tcBorders>
          </w:tcPr>
          <w:p w14:paraId="42EC94C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32.5289 </w:t>
            </w:r>
          </w:p>
        </w:tc>
      </w:tr>
      <w:tr w:rsidR="00F777AC" w:rsidRPr="00283A2F" w14:paraId="6DD96B3C"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6CC320B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147 </w:t>
            </w:r>
          </w:p>
        </w:tc>
        <w:tc>
          <w:tcPr>
            <w:tcW w:w="3111" w:type="dxa"/>
            <w:gridSpan w:val="2"/>
            <w:tcBorders>
              <w:top w:val="nil"/>
              <w:left w:val="single" w:sz="12" w:space="0" w:color="000000"/>
              <w:bottom w:val="nil"/>
              <w:right w:val="nil"/>
            </w:tcBorders>
          </w:tcPr>
          <w:p w14:paraId="14CA0444"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0.0022 </w:t>
            </w:r>
            <w:r w:rsidRPr="00283A2F">
              <w:rPr>
                <w:rFonts w:ascii="Arial" w:eastAsia="Arial" w:hAnsi="Arial" w:cs="Arial"/>
                <w:color w:val="000000"/>
                <w:sz w:val="18"/>
                <w:szCs w:val="22"/>
                <w:lang w:val="en-GB"/>
              </w:rPr>
              <w:tab/>
              <w:t xml:space="preserve">0.0033 </w:t>
            </w:r>
          </w:p>
        </w:tc>
        <w:tc>
          <w:tcPr>
            <w:tcW w:w="1886" w:type="dxa"/>
            <w:gridSpan w:val="4"/>
            <w:tcBorders>
              <w:top w:val="nil"/>
              <w:left w:val="nil"/>
              <w:bottom w:val="nil"/>
              <w:right w:val="single" w:sz="12" w:space="0" w:color="000000"/>
            </w:tcBorders>
          </w:tcPr>
          <w:p w14:paraId="25124FC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0.0033 </w:t>
            </w:r>
          </w:p>
        </w:tc>
        <w:tc>
          <w:tcPr>
            <w:tcW w:w="1417" w:type="dxa"/>
            <w:tcBorders>
              <w:top w:val="nil"/>
              <w:left w:val="single" w:sz="12" w:space="0" w:color="000000"/>
              <w:bottom w:val="nil"/>
              <w:right w:val="single" w:sz="12" w:space="0" w:color="000000"/>
            </w:tcBorders>
          </w:tcPr>
          <w:p w14:paraId="4A8BBCD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29.4943 </w:t>
            </w:r>
          </w:p>
        </w:tc>
      </w:tr>
      <w:tr w:rsidR="00F777AC" w:rsidRPr="00283A2F" w14:paraId="2BCBF3CB"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48F3CDC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148 </w:t>
            </w:r>
          </w:p>
        </w:tc>
        <w:tc>
          <w:tcPr>
            <w:tcW w:w="3111" w:type="dxa"/>
            <w:gridSpan w:val="2"/>
            <w:tcBorders>
              <w:top w:val="nil"/>
              <w:left w:val="single" w:sz="12" w:space="0" w:color="000000"/>
              <w:bottom w:val="nil"/>
              <w:right w:val="nil"/>
            </w:tcBorders>
          </w:tcPr>
          <w:p w14:paraId="4C2A94ED"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0.0030 </w:t>
            </w:r>
            <w:r w:rsidRPr="00283A2F">
              <w:rPr>
                <w:rFonts w:ascii="Arial" w:eastAsia="Arial" w:hAnsi="Arial" w:cs="Arial"/>
                <w:color w:val="000000"/>
                <w:sz w:val="18"/>
                <w:szCs w:val="22"/>
                <w:lang w:val="en-GB"/>
              </w:rPr>
              <w:tab/>
              <w:t xml:space="preserve">0.0033 </w:t>
            </w:r>
          </w:p>
        </w:tc>
        <w:tc>
          <w:tcPr>
            <w:tcW w:w="1886" w:type="dxa"/>
            <w:gridSpan w:val="4"/>
            <w:tcBorders>
              <w:top w:val="nil"/>
              <w:left w:val="nil"/>
              <w:bottom w:val="nil"/>
              <w:right w:val="single" w:sz="12" w:space="0" w:color="000000"/>
            </w:tcBorders>
          </w:tcPr>
          <w:p w14:paraId="18A01A1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0.0033 </w:t>
            </w:r>
          </w:p>
        </w:tc>
        <w:tc>
          <w:tcPr>
            <w:tcW w:w="1417" w:type="dxa"/>
            <w:tcBorders>
              <w:top w:val="nil"/>
              <w:left w:val="single" w:sz="12" w:space="0" w:color="000000"/>
              <w:bottom w:val="nil"/>
              <w:right w:val="single" w:sz="12" w:space="0" w:color="000000"/>
            </w:tcBorders>
          </w:tcPr>
          <w:p w14:paraId="5114F37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32.0453 </w:t>
            </w:r>
          </w:p>
        </w:tc>
      </w:tr>
      <w:tr w:rsidR="00F777AC" w:rsidRPr="00283A2F" w14:paraId="681E192A" w14:textId="77777777" w:rsidTr="004221ED">
        <w:trPr>
          <w:trHeight w:val="267"/>
          <w:jc w:val="center"/>
        </w:trPr>
        <w:tc>
          <w:tcPr>
            <w:tcW w:w="1084" w:type="dxa"/>
            <w:gridSpan w:val="2"/>
            <w:tcBorders>
              <w:top w:val="nil"/>
              <w:left w:val="single" w:sz="12" w:space="0" w:color="000000"/>
              <w:bottom w:val="nil"/>
              <w:right w:val="single" w:sz="12" w:space="0" w:color="000000"/>
            </w:tcBorders>
          </w:tcPr>
          <w:p w14:paraId="4A547FF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149 </w:t>
            </w:r>
          </w:p>
        </w:tc>
        <w:tc>
          <w:tcPr>
            <w:tcW w:w="3111" w:type="dxa"/>
            <w:gridSpan w:val="2"/>
            <w:tcBorders>
              <w:top w:val="nil"/>
              <w:left w:val="single" w:sz="12" w:space="0" w:color="000000"/>
              <w:bottom w:val="nil"/>
              <w:right w:val="nil"/>
            </w:tcBorders>
          </w:tcPr>
          <w:p w14:paraId="26BF3DE5" w14:textId="77777777" w:rsidR="00F777AC" w:rsidRPr="00283A2F" w:rsidRDefault="00F777AC" w:rsidP="007A1185">
            <w:pPr>
              <w:tabs>
                <w:tab w:val="center" w:pos="338"/>
                <w:tab w:val="center" w:pos="1860"/>
              </w:tabs>
              <w:rPr>
                <w:rFonts w:eastAsia="Calibri" w:cs="Calibri"/>
                <w:color w:val="000000"/>
                <w:sz w:val="18"/>
                <w:szCs w:val="22"/>
                <w:lang w:val="en-GB"/>
              </w:rPr>
            </w:pPr>
            <w:r w:rsidRPr="00283A2F">
              <w:rPr>
                <w:rFonts w:eastAsia="Calibri" w:cs="Calibri"/>
                <w:color w:val="000000"/>
                <w:sz w:val="18"/>
                <w:szCs w:val="22"/>
                <w:lang w:val="en-GB"/>
              </w:rPr>
              <w:tab/>
            </w:r>
            <w:r w:rsidRPr="00283A2F">
              <w:rPr>
                <w:rFonts w:ascii="Arial" w:eastAsia="Arial" w:hAnsi="Arial" w:cs="Arial"/>
                <w:color w:val="000000"/>
                <w:sz w:val="18"/>
                <w:szCs w:val="22"/>
                <w:lang w:val="en-GB"/>
              </w:rPr>
              <w:t xml:space="preserve">0.0030 </w:t>
            </w:r>
            <w:r w:rsidRPr="00283A2F">
              <w:rPr>
                <w:rFonts w:ascii="Arial" w:eastAsia="Arial" w:hAnsi="Arial" w:cs="Arial"/>
                <w:color w:val="000000"/>
                <w:sz w:val="18"/>
                <w:szCs w:val="22"/>
                <w:lang w:val="en-GB"/>
              </w:rPr>
              <w:tab/>
              <w:t xml:space="preserve">0.0033 </w:t>
            </w:r>
          </w:p>
        </w:tc>
        <w:tc>
          <w:tcPr>
            <w:tcW w:w="1886" w:type="dxa"/>
            <w:gridSpan w:val="4"/>
            <w:tcBorders>
              <w:top w:val="nil"/>
              <w:left w:val="nil"/>
              <w:bottom w:val="nil"/>
              <w:right w:val="single" w:sz="12" w:space="0" w:color="000000"/>
            </w:tcBorders>
          </w:tcPr>
          <w:p w14:paraId="11B62F0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0.0033 </w:t>
            </w:r>
          </w:p>
        </w:tc>
        <w:tc>
          <w:tcPr>
            <w:tcW w:w="1417" w:type="dxa"/>
            <w:tcBorders>
              <w:top w:val="nil"/>
              <w:left w:val="single" w:sz="12" w:space="0" w:color="000000"/>
              <w:bottom w:val="nil"/>
              <w:right w:val="single" w:sz="12" w:space="0" w:color="000000"/>
            </w:tcBorders>
          </w:tcPr>
          <w:p w14:paraId="1536887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31.8133 </w:t>
            </w:r>
          </w:p>
        </w:tc>
      </w:tr>
      <w:tr w:rsidR="00F777AC" w:rsidRPr="00283A2F" w14:paraId="0593DA0E" w14:textId="77777777" w:rsidTr="004221ED">
        <w:trPr>
          <w:trHeight w:val="288"/>
          <w:jc w:val="center"/>
        </w:trPr>
        <w:tc>
          <w:tcPr>
            <w:tcW w:w="1084" w:type="dxa"/>
            <w:gridSpan w:val="2"/>
            <w:tcBorders>
              <w:top w:val="nil"/>
              <w:left w:val="single" w:sz="12" w:space="0" w:color="000000"/>
              <w:bottom w:val="nil"/>
              <w:right w:val="single" w:sz="12" w:space="0" w:color="000000"/>
            </w:tcBorders>
          </w:tcPr>
          <w:p w14:paraId="65B85B9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150 </w:t>
            </w:r>
          </w:p>
        </w:tc>
        <w:tc>
          <w:tcPr>
            <w:tcW w:w="3111" w:type="dxa"/>
            <w:gridSpan w:val="2"/>
            <w:tcBorders>
              <w:top w:val="nil"/>
              <w:left w:val="single" w:sz="12" w:space="0" w:color="000000"/>
              <w:bottom w:val="nil"/>
              <w:right w:val="nil"/>
            </w:tcBorders>
          </w:tcPr>
          <w:p w14:paraId="6C9E88F1"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0.0029 </w:t>
            </w:r>
            <w:r w:rsidRPr="00283A2F">
              <w:rPr>
                <w:rFonts w:ascii="Arial" w:eastAsia="Arial" w:hAnsi="Arial" w:cs="Arial"/>
                <w:color w:val="000000"/>
                <w:sz w:val="18"/>
                <w:szCs w:val="22"/>
                <w:lang w:val="en-GB"/>
              </w:rPr>
              <w:tab/>
              <w:t xml:space="preserve">0.0033 </w:t>
            </w:r>
          </w:p>
        </w:tc>
        <w:tc>
          <w:tcPr>
            <w:tcW w:w="1886" w:type="dxa"/>
            <w:gridSpan w:val="4"/>
            <w:tcBorders>
              <w:top w:val="nil"/>
              <w:left w:val="nil"/>
              <w:bottom w:val="nil"/>
              <w:right w:val="single" w:sz="12" w:space="0" w:color="000000"/>
            </w:tcBorders>
          </w:tcPr>
          <w:p w14:paraId="18F884A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0.0033 </w:t>
            </w:r>
          </w:p>
        </w:tc>
        <w:tc>
          <w:tcPr>
            <w:tcW w:w="1417" w:type="dxa"/>
            <w:tcBorders>
              <w:top w:val="nil"/>
              <w:left w:val="single" w:sz="12" w:space="0" w:color="000000"/>
              <w:bottom w:val="nil"/>
              <w:right w:val="single" w:sz="12" w:space="0" w:color="000000"/>
            </w:tcBorders>
          </w:tcPr>
          <w:p w14:paraId="1104F0B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31.5829 </w:t>
            </w:r>
          </w:p>
        </w:tc>
      </w:tr>
      <w:tr w:rsidR="00F777AC" w:rsidRPr="00283A2F" w14:paraId="7B2E9363"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1420ED5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151 </w:t>
            </w:r>
          </w:p>
        </w:tc>
        <w:tc>
          <w:tcPr>
            <w:tcW w:w="3111" w:type="dxa"/>
            <w:gridSpan w:val="2"/>
            <w:tcBorders>
              <w:top w:val="nil"/>
              <w:left w:val="single" w:sz="12" w:space="0" w:color="000000"/>
              <w:bottom w:val="nil"/>
              <w:right w:val="nil"/>
            </w:tcBorders>
          </w:tcPr>
          <w:p w14:paraId="4E3D89BB"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0.0021 </w:t>
            </w:r>
            <w:r w:rsidRPr="00283A2F">
              <w:rPr>
                <w:rFonts w:ascii="Arial" w:eastAsia="Arial" w:hAnsi="Arial" w:cs="Arial"/>
                <w:color w:val="000000"/>
                <w:sz w:val="18"/>
                <w:szCs w:val="22"/>
                <w:lang w:val="en-GB"/>
              </w:rPr>
              <w:tab/>
              <w:t xml:space="preserve">0.0032 </w:t>
            </w:r>
          </w:p>
        </w:tc>
        <w:tc>
          <w:tcPr>
            <w:tcW w:w="1886" w:type="dxa"/>
            <w:gridSpan w:val="4"/>
            <w:tcBorders>
              <w:top w:val="nil"/>
              <w:left w:val="nil"/>
              <w:bottom w:val="nil"/>
              <w:right w:val="single" w:sz="12" w:space="0" w:color="000000"/>
            </w:tcBorders>
          </w:tcPr>
          <w:p w14:paraId="29D9991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0.0032 </w:t>
            </w:r>
          </w:p>
        </w:tc>
        <w:tc>
          <w:tcPr>
            <w:tcW w:w="1417" w:type="dxa"/>
            <w:tcBorders>
              <w:top w:val="nil"/>
              <w:left w:val="single" w:sz="12" w:space="0" w:color="000000"/>
              <w:bottom w:val="nil"/>
              <w:right w:val="single" w:sz="12" w:space="0" w:color="000000"/>
            </w:tcBorders>
          </w:tcPr>
          <w:p w14:paraId="1BD2A5C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28.5660 </w:t>
            </w:r>
          </w:p>
        </w:tc>
      </w:tr>
      <w:tr w:rsidR="00F777AC" w:rsidRPr="00283A2F" w14:paraId="4E166BA5"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44D943D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152 </w:t>
            </w:r>
          </w:p>
        </w:tc>
        <w:tc>
          <w:tcPr>
            <w:tcW w:w="3111" w:type="dxa"/>
            <w:gridSpan w:val="2"/>
            <w:tcBorders>
              <w:top w:val="nil"/>
              <w:left w:val="single" w:sz="12" w:space="0" w:color="000000"/>
              <w:bottom w:val="nil"/>
              <w:right w:val="nil"/>
            </w:tcBorders>
          </w:tcPr>
          <w:p w14:paraId="5E0C40C8"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0.0021 </w:t>
            </w:r>
            <w:r w:rsidRPr="00283A2F">
              <w:rPr>
                <w:rFonts w:ascii="Arial" w:eastAsia="Arial" w:hAnsi="Arial" w:cs="Arial"/>
                <w:color w:val="000000"/>
                <w:sz w:val="18"/>
                <w:szCs w:val="22"/>
                <w:lang w:val="en-GB"/>
              </w:rPr>
              <w:tab/>
              <w:t xml:space="preserve">0.0032 </w:t>
            </w:r>
          </w:p>
        </w:tc>
        <w:tc>
          <w:tcPr>
            <w:tcW w:w="1886" w:type="dxa"/>
            <w:gridSpan w:val="4"/>
            <w:tcBorders>
              <w:top w:val="nil"/>
              <w:left w:val="nil"/>
              <w:bottom w:val="nil"/>
              <w:right w:val="single" w:sz="12" w:space="0" w:color="000000"/>
            </w:tcBorders>
          </w:tcPr>
          <w:p w14:paraId="171E22E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0.0032 </w:t>
            </w:r>
          </w:p>
        </w:tc>
        <w:tc>
          <w:tcPr>
            <w:tcW w:w="1417" w:type="dxa"/>
            <w:tcBorders>
              <w:top w:val="nil"/>
              <w:left w:val="single" w:sz="12" w:space="0" w:color="000000"/>
              <w:bottom w:val="nil"/>
              <w:right w:val="single" w:sz="12" w:space="0" w:color="000000"/>
            </w:tcBorders>
          </w:tcPr>
          <w:p w14:paraId="7A2DE77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28.3588 </w:t>
            </w:r>
          </w:p>
        </w:tc>
      </w:tr>
      <w:tr w:rsidR="00F777AC" w:rsidRPr="00283A2F" w14:paraId="5405D0FC"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4D2C6C7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153 </w:t>
            </w:r>
          </w:p>
        </w:tc>
        <w:tc>
          <w:tcPr>
            <w:tcW w:w="3111" w:type="dxa"/>
            <w:gridSpan w:val="2"/>
            <w:tcBorders>
              <w:top w:val="nil"/>
              <w:left w:val="single" w:sz="12" w:space="0" w:color="000000"/>
              <w:bottom w:val="nil"/>
              <w:right w:val="nil"/>
            </w:tcBorders>
          </w:tcPr>
          <w:p w14:paraId="3C4ABF31"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0.0029 </w:t>
            </w:r>
            <w:r w:rsidRPr="00283A2F">
              <w:rPr>
                <w:rFonts w:ascii="Arial" w:eastAsia="Arial" w:hAnsi="Arial" w:cs="Arial"/>
                <w:color w:val="000000"/>
                <w:sz w:val="18"/>
                <w:szCs w:val="22"/>
                <w:lang w:val="en-GB"/>
              </w:rPr>
              <w:tab/>
              <w:t xml:space="preserve">0.0032 </w:t>
            </w:r>
          </w:p>
        </w:tc>
        <w:tc>
          <w:tcPr>
            <w:tcW w:w="1886" w:type="dxa"/>
            <w:gridSpan w:val="4"/>
            <w:tcBorders>
              <w:top w:val="nil"/>
              <w:left w:val="nil"/>
              <w:bottom w:val="nil"/>
              <w:right w:val="single" w:sz="12" w:space="0" w:color="000000"/>
            </w:tcBorders>
          </w:tcPr>
          <w:p w14:paraId="1A95951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0.0032 </w:t>
            </w:r>
          </w:p>
        </w:tc>
        <w:tc>
          <w:tcPr>
            <w:tcW w:w="1417" w:type="dxa"/>
            <w:tcBorders>
              <w:top w:val="nil"/>
              <w:left w:val="single" w:sz="12" w:space="0" w:color="000000"/>
              <w:bottom w:val="nil"/>
              <w:right w:val="single" w:sz="12" w:space="0" w:color="000000"/>
            </w:tcBorders>
          </w:tcPr>
          <w:p w14:paraId="7785687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30.8759 </w:t>
            </w:r>
          </w:p>
        </w:tc>
      </w:tr>
      <w:tr w:rsidR="00F777AC" w:rsidRPr="00283A2F" w14:paraId="6CA2936B"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7E2F241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154 </w:t>
            </w:r>
          </w:p>
        </w:tc>
        <w:tc>
          <w:tcPr>
            <w:tcW w:w="3111" w:type="dxa"/>
            <w:gridSpan w:val="2"/>
            <w:tcBorders>
              <w:top w:val="nil"/>
              <w:left w:val="single" w:sz="12" w:space="0" w:color="000000"/>
              <w:bottom w:val="nil"/>
              <w:right w:val="nil"/>
            </w:tcBorders>
          </w:tcPr>
          <w:p w14:paraId="718890AC"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0.0020 </w:t>
            </w:r>
            <w:r w:rsidRPr="00283A2F">
              <w:rPr>
                <w:rFonts w:ascii="Arial" w:eastAsia="Arial" w:hAnsi="Arial" w:cs="Arial"/>
                <w:color w:val="000000"/>
                <w:sz w:val="18"/>
                <w:szCs w:val="22"/>
                <w:lang w:val="en-GB"/>
              </w:rPr>
              <w:tab/>
              <w:t xml:space="preserve">0.0032 </w:t>
            </w:r>
          </w:p>
        </w:tc>
        <w:tc>
          <w:tcPr>
            <w:tcW w:w="1886" w:type="dxa"/>
            <w:gridSpan w:val="4"/>
            <w:tcBorders>
              <w:top w:val="nil"/>
              <w:left w:val="nil"/>
              <w:bottom w:val="nil"/>
              <w:right w:val="single" w:sz="12" w:space="0" w:color="000000"/>
            </w:tcBorders>
          </w:tcPr>
          <w:p w14:paraId="1F22FC5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0.0032 </w:t>
            </w:r>
          </w:p>
        </w:tc>
        <w:tc>
          <w:tcPr>
            <w:tcW w:w="1417" w:type="dxa"/>
            <w:tcBorders>
              <w:top w:val="nil"/>
              <w:left w:val="single" w:sz="12" w:space="0" w:color="000000"/>
              <w:bottom w:val="nil"/>
              <w:right w:val="single" w:sz="12" w:space="0" w:color="000000"/>
            </w:tcBorders>
          </w:tcPr>
          <w:p w14:paraId="1C365D3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27.9220 </w:t>
            </w:r>
          </w:p>
        </w:tc>
      </w:tr>
      <w:tr w:rsidR="00F777AC" w:rsidRPr="00283A2F" w14:paraId="0CA4A546"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33FE4F8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155 </w:t>
            </w:r>
          </w:p>
        </w:tc>
        <w:tc>
          <w:tcPr>
            <w:tcW w:w="3111" w:type="dxa"/>
            <w:gridSpan w:val="2"/>
            <w:tcBorders>
              <w:top w:val="nil"/>
              <w:left w:val="single" w:sz="12" w:space="0" w:color="000000"/>
              <w:bottom w:val="nil"/>
              <w:right w:val="nil"/>
            </w:tcBorders>
          </w:tcPr>
          <w:p w14:paraId="3E3ED2C7"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0.0020 </w:t>
            </w:r>
            <w:r w:rsidRPr="00283A2F">
              <w:rPr>
                <w:rFonts w:ascii="Arial" w:eastAsia="Arial" w:hAnsi="Arial" w:cs="Arial"/>
                <w:color w:val="000000"/>
                <w:sz w:val="18"/>
                <w:szCs w:val="22"/>
                <w:lang w:val="en-GB"/>
              </w:rPr>
              <w:tab/>
              <w:t xml:space="preserve">0.0031 </w:t>
            </w:r>
          </w:p>
        </w:tc>
        <w:tc>
          <w:tcPr>
            <w:tcW w:w="1886" w:type="dxa"/>
            <w:gridSpan w:val="4"/>
            <w:tcBorders>
              <w:top w:val="nil"/>
              <w:left w:val="nil"/>
              <w:bottom w:val="nil"/>
              <w:right w:val="single" w:sz="12" w:space="0" w:color="000000"/>
            </w:tcBorders>
          </w:tcPr>
          <w:p w14:paraId="0B28EE1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0.0031 </w:t>
            </w:r>
          </w:p>
        </w:tc>
        <w:tc>
          <w:tcPr>
            <w:tcW w:w="1417" w:type="dxa"/>
            <w:tcBorders>
              <w:top w:val="nil"/>
              <w:left w:val="single" w:sz="12" w:space="0" w:color="000000"/>
              <w:bottom w:val="nil"/>
              <w:right w:val="single" w:sz="12" w:space="0" w:color="000000"/>
            </w:tcBorders>
          </w:tcPr>
          <w:p w14:paraId="3C43B5D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27.7194 </w:t>
            </w:r>
          </w:p>
        </w:tc>
      </w:tr>
      <w:tr w:rsidR="00F777AC" w:rsidRPr="00283A2F" w14:paraId="0BB6755F"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2365149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156 </w:t>
            </w:r>
          </w:p>
        </w:tc>
        <w:tc>
          <w:tcPr>
            <w:tcW w:w="3111" w:type="dxa"/>
            <w:gridSpan w:val="2"/>
            <w:tcBorders>
              <w:top w:val="nil"/>
              <w:left w:val="single" w:sz="12" w:space="0" w:color="000000"/>
              <w:bottom w:val="nil"/>
              <w:right w:val="nil"/>
            </w:tcBorders>
          </w:tcPr>
          <w:p w14:paraId="77D2E9F8"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0.0020 </w:t>
            </w:r>
            <w:r w:rsidRPr="00283A2F">
              <w:rPr>
                <w:rFonts w:ascii="Arial" w:eastAsia="Arial" w:hAnsi="Arial" w:cs="Arial"/>
                <w:color w:val="000000"/>
                <w:sz w:val="18"/>
                <w:szCs w:val="22"/>
                <w:lang w:val="en-GB"/>
              </w:rPr>
              <w:tab/>
              <w:t xml:space="preserve">0.0031 </w:t>
            </w:r>
          </w:p>
        </w:tc>
        <w:tc>
          <w:tcPr>
            <w:tcW w:w="1886" w:type="dxa"/>
            <w:gridSpan w:val="4"/>
            <w:tcBorders>
              <w:top w:val="nil"/>
              <w:left w:val="nil"/>
              <w:bottom w:val="nil"/>
              <w:right w:val="single" w:sz="12" w:space="0" w:color="000000"/>
            </w:tcBorders>
          </w:tcPr>
          <w:p w14:paraId="7166D37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0.0031 </w:t>
            </w:r>
          </w:p>
        </w:tc>
        <w:tc>
          <w:tcPr>
            <w:tcW w:w="1417" w:type="dxa"/>
            <w:tcBorders>
              <w:top w:val="nil"/>
              <w:left w:val="single" w:sz="12" w:space="0" w:color="000000"/>
              <w:bottom w:val="nil"/>
              <w:right w:val="single" w:sz="12" w:space="0" w:color="000000"/>
            </w:tcBorders>
          </w:tcPr>
          <w:p w14:paraId="10CC611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27.5183 </w:t>
            </w:r>
          </w:p>
        </w:tc>
      </w:tr>
      <w:tr w:rsidR="00F777AC" w:rsidRPr="00283A2F" w14:paraId="5086E349"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71C17D3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157 </w:t>
            </w:r>
          </w:p>
        </w:tc>
        <w:tc>
          <w:tcPr>
            <w:tcW w:w="3111" w:type="dxa"/>
            <w:gridSpan w:val="2"/>
            <w:tcBorders>
              <w:top w:val="nil"/>
              <w:left w:val="single" w:sz="12" w:space="0" w:color="000000"/>
              <w:bottom w:val="nil"/>
              <w:right w:val="nil"/>
            </w:tcBorders>
          </w:tcPr>
          <w:p w14:paraId="26ECF681"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0.0020 </w:t>
            </w:r>
            <w:r w:rsidRPr="00283A2F">
              <w:rPr>
                <w:rFonts w:ascii="Arial" w:eastAsia="Arial" w:hAnsi="Arial" w:cs="Arial"/>
                <w:color w:val="000000"/>
                <w:sz w:val="18"/>
                <w:szCs w:val="22"/>
                <w:lang w:val="en-GB"/>
              </w:rPr>
              <w:tab/>
              <w:t xml:space="preserve">0.0031 </w:t>
            </w:r>
          </w:p>
        </w:tc>
        <w:tc>
          <w:tcPr>
            <w:tcW w:w="1886" w:type="dxa"/>
            <w:gridSpan w:val="4"/>
            <w:tcBorders>
              <w:top w:val="nil"/>
              <w:left w:val="nil"/>
              <w:bottom w:val="nil"/>
              <w:right w:val="single" w:sz="12" w:space="0" w:color="000000"/>
            </w:tcBorders>
          </w:tcPr>
          <w:p w14:paraId="6BB978C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0.0031 </w:t>
            </w:r>
          </w:p>
        </w:tc>
        <w:tc>
          <w:tcPr>
            <w:tcW w:w="1417" w:type="dxa"/>
            <w:tcBorders>
              <w:top w:val="nil"/>
              <w:left w:val="single" w:sz="12" w:space="0" w:color="000000"/>
              <w:bottom w:val="nil"/>
              <w:right w:val="single" w:sz="12" w:space="0" w:color="000000"/>
            </w:tcBorders>
          </w:tcPr>
          <w:p w14:paraId="455B097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27.3186 </w:t>
            </w:r>
          </w:p>
        </w:tc>
      </w:tr>
      <w:tr w:rsidR="00F777AC" w:rsidRPr="00283A2F" w14:paraId="224A96B4"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61CA452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lastRenderedPageBreak/>
              <w:t xml:space="preserve">158 </w:t>
            </w:r>
          </w:p>
        </w:tc>
        <w:tc>
          <w:tcPr>
            <w:tcW w:w="3111" w:type="dxa"/>
            <w:gridSpan w:val="2"/>
            <w:tcBorders>
              <w:top w:val="nil"/>
              <w:left w:val="single" w:sz="12" w:space="0" w:color="000000"/>
              <w:bottom w:val="nil"/>
              <w:right w:val="nil"/>
            </w:tcBorders>
          </w:tcPr>
          <w:p w14:paraId="27CCD180"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0.0020 </w:t>
            </w:r>
            <w:r w:rsidRPr="00283A2F">
              <w:rPr>
                <w:rFonts w:ascii="Arial" w:eastAsia="Arial" w:hAnsi="Arial" w:cs="Arial"/>
                <w:color w:val="000000"/>
                <w:sz w:val="18"/>
                <w:szCs w:val="22"/>
                <w:lang w:val="en-GB"/>
              </w:rPr>
              <w:tab/>
              <w:t xml:space="preserve">0.0031 </w:t>
            </w:r>
          </w:p>
        </w:tc>
        <w:tc>
          <w:tcPr>
            <w:tcW w:w="1886" w:type="dxa"/>
            <w:gridSpan w:val="4"/>
            <w:tcBorders>
              <w:top w:val="nil"/>
              <w:left w:val="nil"/>
              <w:bottom w:val="nil"/>
              <w:right w:val="single" w:sz="12" w:space="0" w:color="000000"/>
            </w:tcBorders>
          </w:tcPr>
          <w:p w14:paraId="778DE28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0.0031 </w:t>
            </w:r>
          </w:p>
        </w:tc>
        <w:tc>
          <w:tcPr>
            <w:tcW w:w="1417" w:type="dxa"/>
            <w:tcBorders>
              <w:top w:val="nil"/>
              <w:left w:val="single" w:sz="12" w:space="0" w:color="000000"/>
              <w:bottom w:val="nil"/>
              <w:right w:val="single" w:sz="12" w:space="0" w:color="000000"/>
            </w:tcBorders>
          </w:tcPr>
          <w:p w14:paraId="19385CB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27.1205 </w:t>
            </w:r>
          </w:p>
        </w:tc>
      </w:tr>
      <w:tr w:rsidR="00F777AC" w:rsidRPr="00283A2F" w14:paraId="41D2DDC0"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22843B4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159 </w:t>
            </w:r>
          </w:p>
        </w:tc>
        <w:tc>
          <w:tcPr>
            <w:tcW w:w="3111" w:type="dxa"/>
            <w:gridSpan w:val="2"/>
            <w:tcBorders>
              <w:top w:val="nil"/>
              <w:left w:val="single" w:sz="12" w:space="0" w:color="000000"/>
              <w:bottom w:val="nil"/>
              <w:right w:val="nil"/>
            </w:tcBorders>
          </w:tcPr>
          <w:p w14:paraId="45E2DBFF"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0.0020 </w:t>
            </w:r>
            <w:r w:rsidRPr="00283A2F">
              <w:rPr>
                <w:rFonts w:ascii="Arial" w:eastAsia="Arial" w:hAnsi="Arial" w:cs="Arial"/>
                <w:color w:val="000000"/>
                <w:sz w:val="18"/>
                <w:szCs w:val="22"/>
                <w:lang w:val="en-GB"/>
              </w:rPr>
              <w:tab/>
              <w:t xml:space="preserve">0.0031 </w:t>
            </w:r>
          </w:p>
        </w:tc>
        <w:tc>
          <w:tcPr>
            <w:tcW w:w="1886" w:type="dxa"/>
            <w:gridSpan w:val="4"/>
            <w:tcBorders>
              <w:top w:val="nil"/>
              <w:left w:val="nil"/>
              <w:bottom w:val="nil"/>
              <w:right w:val="single" w:sz="12" w:space="0" w:color="000000"/>
            </w:tcBorders>
          </w:tcPr>
          <w:p w14:paraId="2B1EB13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0.0031 </w:t>
            </w:r>
          </w:p>
        </w:tc>
        <w:tc>
          <w:tcPr>
            <w:tcW w:w="1417" w:type="dxa"/>
            <w:tcBorders>
              <w:top w:val="nil"/>
              <w:left w:val="single" w:sz="12" w:space="0" w:color="000000"/>
              <w:bottom w:val="nil"/>
              <w:right w:val="single" w:sz="12" w:space="0" w:color="000000"/>
            </w:tcBorders>
          </w:tcPr>
          <w:p w14:paraId="53821E5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26.9237 </w:t>
            </w:r>
          </w:p>
        </w:tc>
      </w:tr>
      <w:tr w:rsidR="00F777AC" w:rsidRPr="00283A2F" w14:paraId="1B2CFF31"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5191E90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160 </w:t>
            </w:r>
          </w:p>
        </w:tc>
        <w:tc>
          <w:tcPr>
            <w:tcW w:w="3111" w:type="dxa"/>
            <w:gridSpan w:val="2"/>
            <w:tcBorders>
              <w:top w:val="nil"/>
              <w:left w:val="single" w:sz="12" w:space="0" w:color="000000"/>
              <w:bottom w:val="nil"/>
              <w:right w:val="nil"/>
            </w:tcBorders>
          </w:tcPr>
          <w:p w14:paraId="65A5F9C0"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0.0014 </w:t>
            </w:r>
            <w:r w:rsidRPr="00283A2F">
              <w:rPr>
                <w:rFonts w:ascii="Arial" w:eastAsia="Arial" w:hAnsi="Arial" w:cs="Arial"/>
                <w:color w:val="000000"/>
                <w:sz w:val="18"/>
                <w:szCs w:val="22"/>
                <w:lang w:val="en-GB"/>
              </w:rPr>
              <w:tab/>
              <w:t xml:space="preserve">0.0030 </w:t>
            </w:r>
          </w:p>
        </w:tc>
        <w:tc>
          <w:tcPr>
            <w:tcW w:w="1886" w:type="dxa"/>
            <w:gridSpan w:val="4"/>
            <w:tcBorders>
              <w:top w:val="nil"/>
              <w:left w:val="nil"/>
              <w:bottom w:val="nil"/>
              <w:right w:val="single" w:sz="12" w:space="0" w:color="000000"/>
            </w:tcBorders>
          </w:tcPr>
          <w:p w14:paraId="2B6B21C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0.0030 </w:t>
            </w:r>
          </w:p>
        </w:tc>
        <w:tc>
          <w:tcPr>
            <w:tcW w:w="1417" w:type="dxa"/>
            <w:tcBorders>
              <w:top w:val="nil"/>
              <w:left w:val="single" w:sz="12" w:space="0" w:color="000000"/>
              <w:bottom w:val="nil"/>
              <w:right w:val="single" w:sz="12" w:space="0" w:color="000000"/>
            </w:tcBorders>
          </w:tcPr>
          <w:p w14:paraId="47FB9FC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24.8033 </w:t>
            </w:r>
          </w:p>
        </w:tc>
      </w:tr>
      <w:tr w:rsidR="00F777AC" w:rsidRPr="00283A2F" w14:paraId="0A5A5943"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2846BE3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161 </w:t>
            </w:r>
          </w:p>
        </w:tc>
        <w:tc>
          <w:tcPr>
            <w:tcW w:w="3111" w:type="dxa"/>
            <w:gridSpan w:val="2"/>
            <w:tcBorders>
              <w:top w:val="nil"/>
              <w:left w:val="single" w:sz="12" w:space="0" w:color="000000"/>
              <w:bottom w:val="nil"/>
              <w:right w:val="nil"/>
            </w:tcBorders>
          </w:tcPr>
          <w:p w14:paraId="3CFCEFEB"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0.0014 </w:t>
            </w:r>
            <w:r w:rsidRPr="00283A2F">
              <w:rPr>
                <w:rFonts w:ascii="Arial" w:eastAsia="Arial" w:hAnsi="Arial" w:cs="Arial"/>
                <w:color w:val="000000"/>
                <w:sz w:val="18"/>
                <w:szCs w:val="22"/>
                <w:lang w:val="en-GB"/>
              </w:rPr>
              <w:tab/>
              <w:t xml:space="preserve">0.0030 </w:t>
            </w:r>
          </w:p>
        </w:tc>
        <w:tc>
          <w:tcPr>
            <w:tcW w:w="1886" w:type="dxa"/>
            <w:gridSpan w:val="4"/>
            <w:tcBorders>
              <w:top w:val="nil"/>
              <w:left w:val="nil"/>
              <w:bottom w:val="nil"/>
              <w:right w:val="single" w:sz="12" w:space="0" w:color="000000"/>
            </w:tcBorders>
          </w:tcPr>
          <w:p w14:paraId="4E8CE85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0.0030 </w:t>
            </w:r>
          </w:p>
        </w:tc>
        <w:tc>
          <w:tcPr>
            <w:tcW w:w="1417" w:type="dxa"/>
            <w:tcBorders>
              <w:top w:val="nil"/>
              <w:left w:val="single" w:sz="12" w:space="0" w:color="000000"/>
              <w:bottom w:val="nil"/>
              <w:right w:val="single" w:sz="12" w:space="0" w:color="000000"/>
            </w:tcBorders>
          </w:tcPr>
          <w:p w14:paraId="0EB9D62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24.6230 </w:t>
            </w:r>
          </w:p>
        </w:tc>
      </w:tr>
      <w:tr w:rsidR="00F777AC" w:rsidRPr="00283A2F" w14:paraId="2749B69C"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471F1BC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162 </w:t>
            </w:r>
          </w:p>
        </w:tc>
        <w:tc>
          <w:tcPr>
            <w:tcW w:w="3111" w:type="dxa"/>
            <w:gridSpan w:val="2"/>
            <w:tcBorders>
              <w:top w:val="nil"/>
              <w:left w:val="single" w:sz="12" w:space="0" w:color="000000"/>
              <w:bottom w:val="nil"/>
              <w:right w:val="nil"/>
            </w:tcBorders>
          </w:tcPr>
          <w:p w14:paraId="0F7A9E15"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0.0014 </w:t>
            </w:r>
            <w:r w:rsidRPr="00283A2F">
              <w:rPr>
                <w:rFonts w:ascii="Arial" w:eastAsia="Arial" w:hAnsi="Arial" w:cs="Arial"/>
                <w:color w:val="000000"/>
                <w:sz w:val="18"/>
                <w:szCs w:val="22"/>
                <w:lang w:val="en-GB"/>
              </w:rPr>
              <w:tab/>
              <w:t xml:space="preserve">0.0030 </w:t>
            </w:r>
          </w:p>
        </w:tc>
        <w:tc>
          <w:tcPr>
            <w:tcW w:w="1886" w:type="dxa"/>
            <w:gridSpan w:val="4"/>
            <w:tcBorders>
              <w:top w:val="nil"/>
              <w:left w:val="nil"/>
              <w:bottom w:val="nil"/>
              <w:right w:val="single" w:sz="12" w:space="0" w:color="000000"/>
            </w:tcBorders>
          </w:tcPr>
          <w:p w14:paraId="6E0F42D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0.0030 </w:t>
            </w:r>
          </w:p>
        </w:tc>
        <w:tc>
          <w:tcPr>
            <w:tcW w:w="1417" w:type="dxa"/>
            <w:tcBorders>
              <w:top w:val="nil"/>
              <w:left w:val="single" w:sz="12" w:space="0" w:color="000000"/>
              <w:bottom w:val="nil"/>
              <w:right w:val="single" w:sz="12" w:space="0" w:color="000000"/>
            </w:tcBorders>
          </w:tcPr>
          <w:p w14:paraId="5A847A0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24.4441 </w:t>
            </w:r>
          </w:p>
        </w:tc>
      </w:tr>
      <w:tr w:rsidR="00F777AC" w:rsidRPr="00283A2F" w14:paraId="1F3975C7"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51EF394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163 </w:t>
            </w:r>
          </w:p>
        </w:tc>
        <w:tc>
          <w:tcPr>
            <w:tcW w:w="3111" w:type="dxa"/>
            <w:gridSpan w:val="2"/>
            <w:tcBorders>
              <w:top w:val="nil"/>
              <w:left w:val="single" w:sz="12" w:space="0" w:color="000000"/>
              <w:bottom w:val="nil"/>
              <w:right w:val="nil"/>
            </w:tcBorders>
          </w:tcPr>
          <w:p w14:paraId="6174C130"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0.0032 </w:t>
            </w:r>
            <w:r w:rsidRPr="00283A2F">
              <w:rPr>
                <w:rFonts w:ascii="Arial" w:eastAsia="Arial" w:hAnsi="Arial" w:cs="Arial"/>
                <w:color w:val="000000"/>
                <w:sz w:val="18"/>
                <w:szCs w:val="22"/>
                <w:lang w:val="en-GB"/>
              </w:rPr>
              <w:tab/>
              <w:t xml:space="preserve">0.0030 </w:t>
            </w:r>
          </w:p>
        </w:tc>
        <w:tc>
          <w:tcPr>
            <w:tcW w:w="1886" w:type="dxa"/>
            <w:gridSpan w:val="4"/>
            <w:tcBorders>
              <w:top w:val="nil"/>
              <w:left w:val="nil"/>
              <w:bottom w:val="nil"/>
              <w:right w:val="single" w:sz="12" w:space="0" w:color="000000"/>
            </w:tcBorders>
          </w:tcPr>
          <w:p w14:paraId="5724465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0.0030 </w:t>
            </w:r>
          </w:p>
        </w:tc>
        <w:tc>
          <w:tcPr>
            <w:tcW w:w="1417" w:type="dxa"/>
            <w:tcBorders>
              <w:top w:val="nil"/>
              <w:left w:val="single" w:sz="12" w:space="0" w:color="000000"/>
              <w:bottom w:val="nil"/>
              <w:right w:val="single" w:sz="12" w:space="0" w:color="000000"/>
            </w:tcBorders>
          </w:tcPr>
          <w:p w14:paraId="25AAA99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30.2973 </w:t>
            </w:r>
          </w:p>
        </w:tc>
      </w:tr>
      <w:tr w:rsidR="00F777AC" w:rsidRPr="00283A2F" w14:paraId="3E634265" w14:textId="77777777" w:rsidTr="004221ED">
        <w:trPr>
          <w:trHeight w:val="276"/>
          <w:jc w:val="center"/>
        </w:trPr>
        <w:tc>
          <w:tcPr>
            <w:tcW w:w="1084" w:type="dxa"/>
            <w:gridSpan w:val="2"/>
            <w:tcBorders>
              <w:top w:val="nil"/>
              <w:left w:val="single" w:sz="12" w:space="0" w:color="000000"/>
              <w:right w:val="single" w:sz="12" w:space="0" w:color="000000"/>
            </w:tcBorders>
          </w:tcPr>
          <w:p w14:paraId="7A681E4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164 </w:t>
            </w:r>
          </w:p>
        </w:tc>
        <w:tc>
          <w:tcPr>
            <w:tcW w:w="3111" w:type="dxa"/>
            <w:gridSpan w:val="2"/>
            <w:tcBorders>
              <w:top w:val="nil"/>
              <w:left w:val="single" w:sz="12" w:space="0" w:color="000000"/>
              <w:right w:val="nil"/>
            </w:tcBorders>
          </w:tcPr>
          <w:p w14:paraId="075F1CA2"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0.0033 </w:t>
            </w:r>
            <w:r w:rsidRPr="00283A2F">
              <w:rPr>
                <w:rFonts w:ascii="Arial" w:eastAsia="Arial" w:hAnsi="Arial" w:cs="Arial"/>
                <w:color w:val="000000"/>
                <w:sz w:val="18"/>
                <w:szCs w:val="22"/>
                <w:lang w:val="en-GB"/>
              </w:rPr>
              <w:tab/>
              <w:t xml:space="preserve">0.0029 </w:t>
            </w:r>
          </w:p>
        </w:tc>
        <w:tc>
          <w:tcPr>
            <w:tcW w:w="1886" w:type="dxa"/>
            <w:gridSpan w:val="4"/>
            <w:tcBorders>
              <w:top w:val="nil"/>
              <w:left w:val="nil"/>
              <w:right w:val="single" w:sz="12" w:space="0" w:color="000000"/>
            </w:tcBorders>
          </w:tcPr>
          <w:p w14:paraId="66DA303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0.0029 </w:t>
            </w:r>
          </w:p>
        </w:tc>
        <w:tc>
          <w:tcPr>
            <w:tcW w:w="1417" w:type="dxa"/>
            <w:tcBorders>
              <w:top w:val="nil"/>
              <w:left w:val="single" w:sz="12" w:space="0" w:color="000000"/>
              <w:right w:val="single" w:sz="12" w:space="0" w:color="000000"/>
            </w:tcBorders>
          </w:tcPr>
          <w:p w14:paraId="5B78A51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30.7807 </w:t>
            </w:r>
          </w:p>
        </w:tc>
      </w:tr>
      <w:tr w:rsidR="00F777AC" w:rsidRPr="00283A2F" w14:paraId="613C3F8B" w14:textId="77777777" w:rsidTr="004221ED">
        <w:trPr>
          <w:trHeight w:val="279"/>
          <w:jc w:val="center"/>
        </w:trPr>
        <w:tc>
          <w:tcPr>
            <w:tcW w:w="1084" w:type="dxa"/>
            <w:gridSpan w:val="2"/>
            <w:tcBorders>
              <w:top w:val="nil"/>
              <w:left w:val="single" w:sz="12" w:space="0" w:color="000000"/>
              <w:right w:val="single" w:sz="12" w:space="0" w:color="000000"/>
            </w:tcBorders>
          </w:tcPr>
          <w:p w14:paraId="00F6F60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165 </w:t>
            </w:r>
          </w:p>
        </w:tc>
        <w:tc>
          <w:tcPr>
            <w:tcW w:w="3111" w:type="dxa"/>
            <w:gridSpan w:val="2"/>
            <w:tcBorders>
              <w:top w:val="nil"/>
              <w:left w:val="single" w:sz="12" w:space="0" w:color="000000"/>
              <w:right w:val="nil"/>
            </w:tcBorders>
          </w:tcPr>
          <w:p w14:paraId="6F77A468" w14:textId="48390AB3"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0.0031 </w:t>
            </w:r>
            <w:r w:rsidRPr="00283A2F">
              <w:rPr>
                <w:rFonts w:ascii="Arial" w:eastAsia="Arial" w:hAnsi="Arial" w:cs="Arial"/>
                <w:color w:val="000000"/>
                <w:sz w:val="18"/>
                <w:szCs w:val="22"/>
                <w:lang w:val="en-GB"/>
              </w:rPr>
              <w:tab/>
              <w:t xml:space="preserve">0.0029 </w:t>
            </w:r>
          </w:p>
        </w:tc>
        <w:tc>
          <w:tcPr>
            <w:tcW w:w="1886" w:type="dxa"/>
            <w:gridSpan w:val="4"/>
            <w:tcBorders>
              <w:top w:val="nil"/>
              <w:left w:val="nil"/>
              <w:right w:val="single" w:sz="12" w:space="0" w:color="000000"/>
            </w:tcBorders>
          </w:tcPr>
          <w:p w14:paraId="5BEB0A9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0.0029 </w:t>
            </w:r>
          </w:p>
        </w:tc>
        <w:tc>
          <w:tcPr>
            <w:tcW w:w="1417" w:type="dxa"/>
            <w:tcBorders>
              <w:top w:val="nil"/>
              <w:left w:val="single" w:sz="12" w:space="0" w:color="000000"/>
              <w:right w:val="single" w:sz="12" w:space="0" w:color="000000"/>
            </w:tcBorders>
          </w:tcPr>
          <w:p w14:paraId="6302106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29.8556 </w:t>
            </w:r>
          </w:p>
        </w:tc>
      </w:tr>
      <w:tr w:rsidR="00F777AC" w:rsidRPr="00283A2F" w14:paraId="2068F45B" w14:textId="77777777" w:rsidTr="004221ED">
        <w:trPr>
          <w:trHeight w:val="301"/>
          <w:jc w:val="center"/>
        </w:trPr>
        <w:tc>
          <w:tcPr>
            <w:tcW w:w="1084" w:type="dxa"/>
            <w:gridSpan w:val="2"/>
            <w:tcBorders>
              <w:left w:val="single" w:sz="12" w:space="0" w:color="000000"/>
              <w:bottom w:val="nil"/>
              <w:right w:val="single" w:sz="12" w:space="0" w:color="000000"/>
            </w:tcBorders>
          </w:tcPr>
          <w:p w14:paraId="785F439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166 </w:t>
            </w:r>
          </w:p>
        </w:tc>
        <w:tc>
          <w:tcPr>
            <w:tcW w:w="3111" w:type="dxa"/>
            <w:gridSpan w:val="2"/>
            <w:tcBorders>
              <w:left w:val="single" w:sz="12" w:space="0" w:color="000000"/>
              <w:bottom w:val="nil"/>
              <w:right w:val="nil"/>
            </w:tcBorders>
          </w:tcPr>
          <w:p w14:paraId="79B00D4E"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0.0018 </w:t>
            </w:r>
            <w:r w:rsidRPr="00283A2F">
              <w:rPr>
                <w:rFonts w:ascii="Arial" w:eastAsia="Arial" w:hAnsi="Arial" w:cs="Arial"/>
                <w:color w:val="000000"/>
                <w:sz w:val="18"/>
                <w:szCs w:val="22"/>
                <w:lang w:val="en-GB"/>
              </w:rPr>
              <w:tab/>
              <w:t xml:space="preserve">0.0029 </w:t>
            </w:r>
          </w:p>
        </w:tc>
        <w:tc>
          <w:tcPr>
            <w:tcW w:w="1886" w:type="dxa"/>
            <w:gridSpan w:val="4"/>
            <w:tcBorders>
              <w:left w:val="nil"/>
              <w:bottom w:val="nil"/>
              <w:right w:val="single" w:sz="12" w:space="0" w:color="000000"/>
            </w:tcBorders>
          </w:tcPr>
          <w:p w14:paraId="71FB5E7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0.0029 </w:t>
            </w:r>
          </w:p>
        </w:tc>
        <w:tc>
          <w:tcPr>
            <w:tcW w:w="1417" w:type="dxa"/>
            <w:tcBorders>
              <w:left w:val="single" w:sz="12" w:space="0" w:color="000000"/>
              <w:bottom w:val="nil"/>
              <w:right w:val="single" w:sz="12" w:space="0" w:color="000000"/>
            </w:tcBorders>
          </w:tcPr>
          <w:p w14:paraId="5363380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25.4927 </w:t>
            </w:r>
          </w:p>
        </w:tc>
      </w:tr>
      <w:tr w:rsidR="00F777AC" w:rsidRPr="00283A2F" w14:paraId="74D2E00E"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7573070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167 </w:t>
            </w:r>
          </w:p>
        </w:tc>
        <w:tc>
          <w:tcPr>
            <w:tcW w:w="3111" w:type="dxa"/>
            <w:gridSpan w:val="2"/>
            <w:tcBorders>
              <w:top w:val="nil"/>
              <w:left w:val="single" w:sz="12" w:space="0" w:color="000000"/>
              <w:bottom w:val="nil"/>
              <w:right w:val="nil"/>
            </w:tcBorders>
          </w:tcPr>
          <w:p w14:paraId="58E235D8"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0.0013 </w:t>
            </w:r>
            <w:r w:rsidRPr="00283A2F">
              <w:rPr>
                <w:rFonts w:ascii="Arial" w:eastAsia="Arial" w:hAnsi="Arial" w:cs="Arial"/>
                <w:color w:val="000000"/>
                <w:sz w:val="18"/>
                <w:szCs w:val="22"/>
                <w:lang w:val="en-GB"/>
              </w:rPr>
              <w:tab/>
              <w:t xml:space="preserve">0.0029 </w:t>
            </w:r>
          </w:p>
        </w:tc>
        <w:tc>
          <w:tcPr>
            <w:tcW w:w="1886" w:type="dxa"/>
            <w:gridSpan w:val="4"/>
            <w:tcBorders>
              <w:top w:val="nil"/>
              <w:left w:val="nil"/>
              <w:bottom w:val="nil"/>
              <w:right w:val="single" w:sz="12" w:space="0" w:color="000000"/>
            </w:tcBorders>
          </w:tcPr>
          <w:p w14:paraId="79387B4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0.0029 </w:t>
            </w:r>
          </w:p>
        </w:tc>
        <w:tc>
          <w:tcPr>
            <w:tcW w:w="1417" w:type="dxa"/>
            <w:tcBorders>
              <w:top w:val="nil"/>
              <w:left w:val="single" w:sz="12" w:space="0" w:color="000000"/>
              <w:bottom w:val="nil"/>
              <w:right w:val="single" w:sz="12" w:space="0" w:color="000000"/>
            </w:tcBorders>
          </w:tcPr>
          <w:p w14:paraId="06DD5A0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23.5231 </w:t>
            </w:r>
          </w:p>
        </w:tc>
      </w:tr>
      <w:tr w:rsidR="00F777AC" w:rsidRPr="00283A2F" w14:paraId="2DB1B25E"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58EA776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168 </w:t>
            </w:r>
          </w:p>
        </w:tc>
        <w:tc>
          <w:tcPr>
            <w:tcW w:w="3111" w:type="dxa"/>
            <w:gridSpan w:val="2"/>
            <w:tcBorders>
              <w:top w:val="nil"/>
              <w:left w:val="single" w:sz="12" w:space="0" w:color="000000"/>
              <w:bottom w:val="nil"/>
              <w:right w:val="nil"/>
            </w:tcBorders>
          </w:tcPr>
          <w:p w14:paraId="35F400F0"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0.0032 </w:t>
            </w:r>
            <w:r w:rsidRPr="00283A2F">
              <w:rPr>
                <w:rFonts w:ascii="Arial" w:eastAsia="Arial" w:hAnsi="Arial" w:cs="Arial"/>
                <w:color w:val="000000"/>
                <w:sz w:val="18"/>
                <w:szCs w:val="22"/>
                <w:lang w:val="en-GB"/>
              </w:rPr>
              <w:tab/>
              <w:t xml:space="preserve">0.0029 </w:t>
            </w:r>
          </w:p>
        </w:tc>
        <w:tc>
          <w:tcPr>
            <w:tcW w:w="1886" w:type="dxa"/>
            <w:gridSpan w:val="4"/>
            <w:tcBorders>
              <w:top w:val="nil"/>
              <w:left w:val="nil"/>
              <w:bottom w:val="nil"/>
              <w:right w:val="single" w:sz="12" w:space="0" w:color="000000"/>
            </w:tcBorders>
          </w:tcPr>
          <w:p w14:paraId="6CD4D27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0.0029 </w:t>
            </w:r>
          </w:p>
        </w:tc>
        <w:tc>
          <w:tcPr>
            <w:tcW w:w="1417" w:type="dxa"/>
            <w:tcBorders>
              <w:top w:val="nil"/>
              <w:left w:val="single" w:sz="12" w:space="0" w:color="000000"/>
              <w:bottom w:val="nil"/>
              <w:right w:val="single" w:sz="12" w:space="0" w:color="000000"/>
            </w:tcBorders>
          </w:tcPr>
          <w:p w14:paraId="3B9A68C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29.8719 </w:t>
            </w:r>
          </w:p>
        </w:tc>
      </w:tr>
      <w:tr w:rsidR="00F777AC" w:rsidRPr="00283A2F" w14:paraId="70F6946C"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15149C7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169 </w:t>
            </w:r>
          </w:p>
        </w:tc>
        <w:tc>
          <w:tcPr>
            <w:tcW w:w="3111" w:type="dxa"/>
            <w:gridSpan w:val="2"/>
            <w:tcBorders>
              <w:top w:val="nil"/>
              <w:left w:val="single" w:sz="12" w:space="0" w:color="000000"/>
              <w:bottom w:val="nil"/>
              <w:right w:val="nil"/>
            </w:tcBorders>
          </w:tcPr>
          <w:p w14:paraId="52C32C50"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0.0032 </w:t>
            </w:r>
            <w:r w:rsidRPr="00283A2F">
              <w:rPr>
                <w:rFonts w:ascii="Arial" w:eastAsia="Arial" w:hAnsi="Arial" w:cs="Arial"/>
                <w:color w:val="000000"/>
                <w:sz w:val="18"/>
                <w:szCs w:val="22"/>
                <w:lang w:val="en-GB"/>
              </w:rPr>
              <w:tab/>
              <w:t xml:space="preserve">0.0028 </w:t>
            </w:r>
          </w:p>
        </w:tc>
        <w:tc>
          <w:tcPr>
            <w:tcW w:w="1886" w:type="dxa"/>
            <w:gridSpan w:val="4"/>
            <w:tcBorders>
              <w:top w:val="nil"/>
              <w:left w:val="nil"/>
              <w:bottom w:val="nil"/>
              <w:right w:val="single" w:sz="12" w:space="0" w:color="000000"/>
            </w:tcBorders>
          </w:tcPr>
          <w:p w14:paraId="2487E3E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0.0028 </w:t>
            </w:r>
          </w:p>
        </w:tc>
        <w:tc>
          <w:tcPr>
            <w:tcW w:w="1417" w:type="dxa"/>
            <w:tcBorders>
              <w:top w:val="nil"/>
              <w:left w:val="single" w:sz="12" w:space="0" w:color="000000"/>
              <w:bottom w:val="nil"/>
              <w:right w:val="single" w:sz="12" w:space="0" w:color="000000"/>
            </w:tcBorders>
          </w:tcPr>
          <w:p w14:paraId="0C3F3C3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29.6559 </w:t>
            </w:r>
          </w:p>
        </w:tc>
      </w:tr>
      <w:tr w:rsidR="00F777AC" w:rsidRPr="00283A2F" w14:paraId="47E228D8"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3EA8F02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170 </w:t>
            </w:r>
          </w:p>
        </w:tc>
        <w:tc>
          <w:tcPr>
            <w:tcW w:w="3111" w:type="dxa"/>
            <w:gridSpan w:val="2"/>
            <w:tcBorders>
              <w:top w:val="nil"/>
              <w:left w:val="single" w:sz="12" w:space="0" w:color="000000"/>
              <w:bottom w:val="nil"/>
              <w:right w:val="nil"/>
            </w:tcBorders>
          </w:tcPr>
          <w:p w14:paraId="7211671F"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0.0032 </w:t>
            </w:r>
            <w:r w:rsidRPr="00283A2F">
              <w:rPr>
                <w:rFonts w:ascii="Arial" w:eastAsia="Arial" w:hAnsi="Arial" w:cs="Arial"/>
                <w:color w:val="000000"/>
                <w:sz w:val="18"/>
                <w:szCs w:val="22"/>
                <w:lang w:val="en-GB"/>
              </w:rPr>
              <w:tab/>
              <w:t xml:space="preserve">0.0028 </w:t>
            </w:r>
          </w:p>
        </w:tc>
        <w:tc>
          <w:tcPr>
            <w:tcW w:w="1886" w:type="dxa"/>
            <w:gridSpan w:val="4"/>
            <w:tcBorders>
              <w:top w:val="nil"/>
              <w:left w:val="nil"/>
              <w:bottom w:val="nil"/>
              <w:right w:val="single" w:sz="12" w:space="0" w:color="000000"/>
            </w:tcBorders>
          </w:tcPr>
          <w:p w14:paraId="20AE0C7F"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0.0028 </w:t>
            </w:r>
          </w:p>
        </w:tc>
        <w:tc>
          <w:tcPr>
            <w:tcW w:w="1417" w:type="dxa"/>
            <w:tcBorders>
              <w:top w:val="nil"/>
              <w:left w:val="single" w:sz="12" w:space="0" w:color="000000"/>
              <w:bottom w:val="nil"/>
              <w:right w:val="single" w:sz="12" w:space="0" w:color="000000"/>
            </w:tcBorders>
          </w:tcPr>
          <w:p w14:paraId="50221DE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29.4416 </w:t>
            </w:r>
          </w:p>
        </w:tc>
      </w:tr>
      <w:tr w:rsidR="00F777AC" w:rsidRPr="00283A2F" w14:paraId="75B9D36B"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4A45BEF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171 </w:t>
            </w:r>
          </w:p>
        </w:tc>
        <w:tc>
          <w:tcPr>
            <w:tcW w:w="3111" w:type="dxa"/>
            <w:gridSpan w:val="2"/>
            <w:tcBorders>
              <w:top w:val="nil"/>
              <w:left w:val="single" w:sz="12" w:space="0" w:color="000000"/>
              <w:bottom w:val="nil"/>
              <w:right w:val="nil"/>
            </w:tcBorders>
          </w:tcPr>
          <w:p w14:paraId="70BBAAB2"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0.0032 </w:t>
            </w:r>
            <w:r w:rsidRPr="00283A2F">
              <w:rPr>
                <w:rFonts w:ascii="Arial" w:eastAsia="Arial" w:hAnsi="Arial" w:cs="Arial"/>
                <w:color w:val="000000"/>
                <w:sz w:val="18"/>
                <w:szCs w:val="22"/>
                <w:lang w:val="en-GB"/>
              </w:rPr>
              <w:tab/>
              <w:t xml:space="preserve">0.0028 </w:t>
            </w:r>
          </w:p>
        </w:tc>
        <w:tc>
          <w:tcPr>
            <w:tcW w:w="1886" w:type="dxa"/>
            <w:gridSpan w:val="4"/>
            <w:tcBorders>
              <w:top w:val="nil"/>
              <w:left w:val="nil"/>
              <w:bottom w:val="nil"/>
              <w:right w:val="single" w:sz="12" w:space="0" w:color="000000"/>
            </w:tcBorders>
          </w:tcPr>
          <w:p w14:paraId="6A906BDE"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0.0028 </w:t>
            </w:r>
          </w:p>
        </w:tc>
        <w:tc>
          <w:tcPr>
            <w:tcW w:w="1417" w:type="dxa"/>
            <w:tcBorders>
              <w:top w:val="nil"/>
              <w:left w:val="single" w:sz="12" w:space="0" w:color="000000"/>
              <w:bottom w:val="nil"/>
              <w:right w:val="single" w:sz="12" w:space="0" w:color="000000"/>
            </w:tcBorders>
          </w:tcPr>
          <w:p w14:paraId="4187119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29.2287 </w:t>
            </w:r>
          </w:p>
        </w:tc>
      </w:tr>
      <w:tr w:rsidR="00F777AC" w:rsidRPr="00283A2F" w14:paraId="59343CF0"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74F0B7B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172 </w:t>
            </w:r>
          </w:p>
        </w:tc>
        <w:tc>
          <w:tcPr>
            <w:tcW w:w="3111" w:type="dxa"/>
            <w:gridSpan w:val="2"/>
            <w:tcBorders>
              <w:top w:val="nil"/>
              <w:left w:val="single" w:sz="12" w:space="0" w:color="000000"/>
              <w:bottom w:val="nil"/>
              <w:right w:val="nil"/>
            </w:tcBorders>
          </w:tcPr>
          <w:p w14:paraId="51C4CD75"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0.0031 </w:t>
            </w:r>
            <w:r w:rsidRPr="00283A2F">
              <w:rPr>
                <w:rFonts w:ascii="Arial" w:eastAsia="Arial" w:hAnsi="Arial" w:cs="Arial"/>
                <w:color w:val="000000"/>
                <w:sz w:val="18"/>
                <w:szCs w:val="22"/>
                <w:lang w:val="en-GB"/>
              </w:rPr>
              <w:tab/>
              <w:t xml:space="preserve">0.0028 </w:t>
            </w:r>
          </w:p>
        </w:tc>
        <w:tc>
          <w:tcPr>
            <w:tcW w:w="1886" w:type="dxa"/>
            <w:gridSpan w:val="4"/>
            <w:tcBorders>
              <w:top w:val="nil"/>
              <w:left w:val="nil"/>
              <w:bottom w:val="nil"/>
              <w:right w:val="single" w:sz="12" w:space="0" w:color="000000"/>
            </w:tcBorders>
          </w:tcPr>
          <w:p w14:paraId="060AE39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0.0028 </w:t>
            </w:r>
          </w:p>
        </w:tc>
        <w:tc>
          <w:tcPr>
            <w:tcW w:w="1417" w:type="dxa"/>
            <w:tcBorders>
              <w:top w:val="nil"/>
              <w:left w:val="single" w:sz="12" w:space="0" w:color="000000"/>
              <w:bottom w:val="nil"/>
              <w:right w:val="single" w:sz="12" w:space="0" w:color="000000"/>
            </w:tcBorders>
          </w:tcPr>
          <w:p w14:paraId="6AC9C26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29.0174 </w:t>
            </w:r>
          </w:p>
        </w:tc>
      </w:tr>
      <w:tr w:rsidR="00F777AC" w:rsidRPr="00283A2F" w14:paraId="3DE17889"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4412BAB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173 </w:t>
            </w:r>
          </w:p>
        </w:tc>
        <w:tc>
          <w:tcPr>
            <w:tcW w:w="3111" w:type="dxa"/>
            <w:gridSpan w:val="2"/>
            <w:tcBorders>
              <w:top w:val="nil"/>
              <w:left w:val="single" w:sz="12" w:space="0" w:color="000000"/>
              <w:bottom w:val="nil"/>
              <w:right w:val="nil"/>
            </w:tcBorders>
          </w:tcPr>
          <w:p w14:paraId="1D913401"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0.0031 </w:t>
            </w:r>
            <w:r w:rsidRPr="00283A2F">
              <w:rPr>
                <w:rFonts w:ascii="Arial" w:eastAsia="Arial" w:hAnsi="Arial" w:cs="Arial"/>
                <w:color w:val="000000"/>
                <w:sz w:val="18"/>
                <w:szCs w:val="22"/>
                <w:lang w:val="en-GB"/>
              </w:rPr>
              <w:tab/>
              <w:t xml:space="preserve">0.0028 </w:t>
            </w:r>
          </w:p>
        </w:tc>
        <w:tc>
          <w:tcPr>
            <w:tcW w:w="1886" w:type="dxa"/>
            <w:gridSpan w:val="4"/>
            <w:tcBorders>
              <w:top w:val="nil"/>
              <w:left w:val="nil"/>
              <w:bottom w:val="nil"/>
              <w:right w:val="single" w:sz="12" w:space="0" w:color="000000"/>
            </w:tcBorders>
          </w:tcPr>
          <w:p w14:paraId="6684CF1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0.0028 </w:t>
            </w:r>
          </w:p>
        </w:tc>
        <w:tc>
          <w:tcPr>
            <w:tcW w:w="1417" w:type="dxa"/>
            <w:tcBorders>
              <w:top w:val="nil"/>
              <w:left w:val="single" w:sz="12" w:space="0" w:color="000000"/>
              <w:bottom w:val="nil"/>
              <w:right w:val="single" w:sz="12" w:space="0" w:color="000000"/>
            </w:tcBorders>
          </w:tcPr>
          <w:p w14:paraId="1008D50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28.8077 </w:t>
            </w:r>
          </w:p>
        </w:tc>
      </w:tr>
      <w:tr w:rsidR="00F777AC" w:rsidRPr="00283A2F" w14:paraId="03FE756F"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0DD9F77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174 </w:t>
            </w:r>
          </w:p>
        </w:tc>
        <w:tc>
          <w:tcPr>
            <w:tcW w:w="3111" w:type="dxa"/>
            <w:gridSpan w:val="2"/>
            <w:tcBorders>
              <w:top w:val="nil"/>
              <w:left w:val="single" w:sz="12" w:space="0" w:color="000000"/>
              <w:bottom w:val="nil"/>
              <w:right w:val="nil"/>
            </w:tcBorders>
          </w:tcPr>
          <w:p w14:paraId="7DF64B17"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0.0031 </w:t>
            </w:r>
            <w:r w:rsidRPr="00283A2F">
              <w:rPr>
                <w:rFonts w:ascii="Arial" w:eastAsia="Arial" w:hAnsi="Arial" w:cs="Arial"/>
                <w:color w:val="000000"/>
                <w:sz w:val="18"/>
                <w:szCs w:val="22"/>
                <w:lang w:val="en-GB"/>
              </w:rPr>
              <w:tab/>
              <w:t xml:space="preserve">0.0027 </w:t>
            </w:r>
          </w:p>
        </w:tc>
        <w:tc>
          <w:tcPr>
            <w:tcW w:w="1886" w:type="dxa"/>
            <w:gridSpan w:val="4"/>
            <w:tcBorders>
              <w:top w:val="nil"/>
              <w:left w:val="nil"/>
              <w:bottom w:val="nil"/>
              <w:right w:val="single" w:sz="12" w:space="0" w:color="000000"/>
            </w:tcBorders>
          </w:tcPr>
          <w:p w14:paraId="6CABB58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0.0027 </w:t>
            </w:r>
          </w:p>
        </w:tc>
        <w:tc>
          <w:tcPr>
            <w:tcW w:w="1417" w:type="dxa"/>
            <w:tcBorders>
              <w:top w:val="nil"/>
              <w:left w:val="single" w:sz="12" w:space="0" w:color="000000"/>
              <w:bottom w:val="nil"/>
              <w:right w:val="single" w:sz="12" w:space="0" w:color="000000"/>
            </w:tcBorders>
          </w:tcPr>
          <w:p w14:paraId="125FE5C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28.5994 </w:t>
            </w:r>
          </w:p>
        </w:tc>
      </w:tr>
      <w:tr w:rsidR="00F777AC" w:rsidRPr="00283A2F" w14:paraId="40F5EEF8"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53EBE60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175 </w:t>
            </w:r>
          </w:p>
        </w:tc>
        <w:tc>
          <w:tcPr>
            <w:tcW w:w="3111" w:type="dxa"/>
            <w:gridSpan w:val="2"/>
            <w:tcBorders>
              <w:top w:val="nil"/>
              <w:left w:val="single" w:sz="12" w:space="0" w:color="000000"/>
              <w:bottom w:val="nil"/>
              <w:right w:val="nil"/>
            </w:tcBorders>
          </w:tcPr>
          <w:p w14:paraId="1BE3CDE5"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0.0029 </w:t>
            </w:r>
            <w:r w:rsidRPr="00283A2F">
              <w:rPr>
                <w:rFonts w:ascii="Arial" w:eastAsia="Arial" w:hAnsi="Arial" w:cs="Arial"/>
                <w:color w:val="000000"/>
                <w:sz w:val="18"/>
                <w:szCs w:val="22"/>
                <w:lang w:val="en-GB"/>
              </w:rPr>
              <w:tab/>
              <w:t xml:space="preserve">0.0027 </w:t>
            </w:r>
          </w:p>
        </w:tc>
        <w:tc>
          <w:tcPr>
            <w:tcW w:w="1886" w:type="dxa"/>
            <w:gridSpan w:val="4"/>
            <w:tcBorders>
              <w:top w:val="nil"/>
              <w:left w:val="nil"/>
              <w:bottom w:val="nil"/>
              <w:right w:val="single" w:sz="12" w:space="0" w:color="000000"/>
            </w:tcBorders>
          </w:tcPr>
          <w:p w14:paraId="0D5E84A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0.0027 </w:t>
            </w:r>
          </w:p>
        </w:tc>
        <w:tc>
          <w:tcPr>
            <w:tcW w:w="1417" w:type="dxa"/>
            <w:tcBorders>
              <w:top w:val="nil"/>
              <w:left w:val="single" w:sz="12" w:space="0" w:color="000000"/>
              <w:bottom w:val="nil"/>
              <w:right w:val="single" w:sz="12" w:space="0" w:color="000000"/>
            </w:tcBorders>
          </w:tcPr>
          <w:p w14:paraId="7E132EC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27.7249 </w:t>
            </w:r>
          </w:p>
        </w:tc>
      </w:tr>
      <w:tr w:rsidR="00F777AC" w:rsidRPr="00283A2F" w14:paraId="25EBC206"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35DD6AF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176 </w:t>
            </w:r>
          </w:p>
        </w:tc>
        <w:tc>
          <w:tcPr>
            <w:tcW w:w="3111" w:type="dxa"/>
            <w:gridSpan w:val="2"/>
            <w:tcBorders>
              <w:top w:val="nil"/>
              <w:left w:val="single" w:sz="12" w:space="0" w:color="000000"/>
              <w:bottom w:val="nil"/>
              <w:right w:val="nil"/>
            </w:tcBorders>
          </w:tcPr>
          <w:p w14:paraId="0A5CB15D"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0.0029 </w:t>
            </w:r>
            <w:r w:rsidRPr="00283A2F">
              <w:rPr>
                <w:rFonts w:ascii="Arial" w:eastAsia="Arial" w:hAnsi="Arial" w:cs="Arial"/>
                <w:color w:val="000000"/>
                <w:sz w:val="18"/>
                <w:szCs w:val="22"/>
                <w:lang w:val="en-GB"/>
              </w:rPr>
              <w:tab/>
              <w:t xml:space="preserve">0.0027 </w:t>
            </w:r>
          </w:p>
        </w:tc>
        <w:tc>
          <w:tcPr>
            <w:tcW w:w="1886" w:type="dxa"/>
            <w:gridSpan w:val="4"/>
            <w:tcBorders>
              <w:top w:val="nil"/>
              <w:left w:val="nil"/>
              <w:bottom w:val="nil"/>
              <w:right w:val="single" w:sz="12" w:space="0" w:color="000000"/>
            </w:tcBorders>
          </w:tcPr>
          <w:p w14:paraId="210D026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0.0027 </w:t>
            </w:r>
          </w:p>
        </w:tc>
        <w:tc>
          <w:tcPr>
            <w:tcW w:w="1417" w:type="dxa"/>
            <w:tcBorders>
              <w:top w:val="nil"/>
              <w:left w:val="single" w:sz="12" w:space="0" w:color="000000"/>
              <w:bottom w:val="nil"/>
              <w:right w:val="single" w:sz="12" w:space="0" w:color="000000"/>
            </w:tcBorders>
          </w:tcPr>
          <w:p w14:paraId="0B21ACB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27.5244 </w:t>
            </w:r>
          </w:p>
        </w:tc>
      </w:tr>
      <w:tr w:rsidR="00F777AC" w:rsidRPr="00283A2F" w14:paraId="5F76074B"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607F15F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177 </w:t>
            </w:r>
          </w:p>
        </w:tc>
        <w:tc>
          <w:tcPr>
            <w:tcW w:w="3111" w:type="dxa"/>
            <w:gridSpan w:val="2"/>
            <w:tcBorders>
              <w:top w:val="nil"/>
              <w:left w:val="single" w:sz="12" w:space="0" w:color="000000"/>
              <w:bottom w:val="nil"/>
              <w:right w:val="nil"/>
            </w:tcBorders>
          </w:tcPr>
          <w:p w14:paraId="067B01B3"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0.0023 </w:t>
            </w:r>
            <w:r w:rsidRPr="00283A2F">
              <w:rPr>
                <w:rFonts w:ascii="Arial" w:eastAsia="Arial" w:hAnsi="Arial" w:cs="Arial"/>
                <w:color w:val="000000"/>
                <w:sz w:val="18"/>
                <w:szCs w:val="22"/>
                <w:lang w:val="en-GB"/>
              </w:rPr>
              <w:tab/>
              <w:t xml:space="preserve">0.0027 </w:t>
            </w:r>
          </w:p>
        </w:tc>
        <w:tc>
          <w:tcPr>
            <w:tcW w:w="1886" w:type="dxa"/>
            <w:gridSpan w:val="4"/>
            <w:tcBorders>
              <w:top w:val="nil"/>
              <w:left w:val="nil"/>
              <w:bottom w:val="nil"/>
              <w:right w:val="single" w:sz="12" w:space="0" w:color="000000"/>
            </w:tcBorders>
          </w:tcPr>
          <w:p w14:paraId="37FCD66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0.0027 </w:t>
            </w:r>
          </w:p>
        </w:tc>
        <w:tc>
          <w:tcPr>
            <w:tcW w:w="1417" w:type="dxa"/>
            <w:tcBorders>
              <w:top w:val="nil"/>
              <w:left w:val="single" w:sz="12" w:space="0" w:color="000000"/>
              <w:bottom w:val="nil"/>
              <w:right w:val="single" w:sz="12" w:space="0" w:color="000000"/>
            </w:tcBorders>
          </w:tcPr>
          <w:p w14:paraId="79B9942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25.6182 </w:t>
            </w:r>
          </w:p>
        </w:tc>
      </w:tr>
      <w:tr w:rsidR="00F777AC" w:rsidRPr="00283A2F" w14:paraId="22EE1F2F"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4E02A1C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178 </w:t>
            </w:r>
          </w:p>
        </w:tc>
        <w:tc>
          <w:tcPr>
            <w:tcW w:w="3111" w:type="dxa"/>
            <w:gridSpan w:val="2"/>
            <w:tcBorders>
              <w:top w:val="nil"/>
              <w:left w:val="single" w:sz="12" w:space="0" w:color="000000"/>
              <w:bottom w:val="nil"/>
              <w:right w:val="nil"/>
            </w:tcBorders>
          </w:tcPr>
          <w:p w14:paraId="5605782E"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0.0023 </w:t>
            </w:r>
            <w:r w:rsidRPr="00283A2F">
              <w:rPr>
                <w:rFonts w:ascii="Arial" w:eastAsia="Arial" w:hAnsi="Arial" w:cs="Arial"/>
                <w:color w:val="000000"/>
                <w:sz w:val="18"/>
                <w:szCs w:val="22"/>
                <w:lang w:val="en-GB"/>
              </w:rPr>
              <w:tab/>
              <w:t xml:space="preserve">0.0027 </w:t>
            </w:r>
          </w:p>
        </w:tc>
        <w:tc>
          <w:tcPr>
            <w:tcW w:w="1886" w:type="dxa"/>
            <w:gridSpan w:val="4"/>
            <w:tcBorders>
              <w:top w:val="nil"/>
              <w:left w:val="nil"/>
              <w:bottom w:val="nil"/>
              <w:right w:val="single" w:sz="12" w:space="0" w:color="000000"/>
            </w:tcBorders>
          </w:tcPr>
          <w:p w14:paraId="2AE0669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0.0027 </w:t>
            </w:r>
          </w:p>
        </w:tc>
        <w:tc>
          <w:tcPr>
            <w:tcW w:w="1417" w:type="dxa"/>
            <w:tcBorders>
              <w:top w:val="nil"/>
              <w:left w:val="single" w:sz="12" w:space="0" w:color="000000"/>
              <w:bottom w:val="nil"/>
              <w:right w:val="single" w:sz="12" w:space="0" w:color="000000"/>
            </w:tcBorders>
          </w:tcPr>
          <w:p w14:paraId="7DCC553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25.4326 </w:t>
            </w:r>
          </w:p>
        </w:tc>
      </w:tr>
      <w:tr w:rsidR="00F777AC" w:rsidRPr="00283A2F" w14:paraId="3A482EE3"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242F1FD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179 </w:t>
            </w:r>
          </w:p>
        </w:tc>
        <w:tc>
          <w:tcPr>
            <w:tcW w:w="3111" w:type="dxa"/>
            <w:gridSpan w:val="2"/>
            <w:tcBorders>
              <w:top w:val="nil"/>
              <w:left w:val="single" w:sz="12" w:space="0" w:color="000000"/>
              <w:bottom w:val="nil"/>
              <w:right w:val="nil"/>
            </w:tcBorders>
          </w:tcPr>
          <w:p w14:paraId="3EE49BA6"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0.0012 </w:t>
            </w:r>
            <w:r w:rsidRPr="00283A2F">
              <w:rPr>
                <w:rFonts w:ascii="Arial" w:eastAsia="Arial" w:hAnsi="Arial" w:cs="Arial"/>
                <w:color w:val="000000"/>
                <w:sz w:val="18"/>
                <w:szCs w:val="22"/>
                <w:lang w:val="en-GB"/>
              </w:rPr>
              <w:tab/>
              <w:t xml:space="preserve">0.0026 </w:t>
            </w:r>
          </w:p>
        </w:tc>
        <w:tc>
          <w:tcPr>
            <w:tcW w:w="1886" w:type="dxa"/>
            <w:gridSpan w:val="4"/>
            <w:tcBorders>
              <w:top w:val="nil"/>
              <w:left w:val="nil"/>
              <w:bottom w:val="nil"/>
              <w:right w:val="single" w:sz="12" w:space="0" w:color="000000"/>
            </w:tcBorders>
          </w:tcPr>
          <w:p w14:paraId="6333F96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0.0026 </w:t>
            </w:r>
          </w:p>
        </w:tc>
        <w:tc>
          <w:tcPr>
            <w:tcW w:w="1417" w:type="dxa"/>
            <w:tcBorders>
              <w:top w:val="nil"/>
              <w:left w:val="single" w:sz="12" w:space="0" w:color="000000"/>
              <w:bottom w:val="nil"/>
              <w:right w:val="single" w:sz="12" w:space="0" w:color="000000"/>
            </w:tcBorders>
          </w:tcPr>
          <w:p w14:paraId="5BF3FD4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21.4547 </w:t>
            </w:r>
          </w:p>
        </w:tc>
      </w:tr>
      <w:tr w:rsidR="00F777AC" w:rsidRPr="00283A2F" w14:paraId="66F1E87A"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7E3B86B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180 </w:t>
            </w:r>
          </w:p>
        </w:tc>
        <w:tc>
          <w:tcPr>
            <w:tcW w:w="3111" w:type="dxa"/>
            <w:gridSpan w:val="2"/>
            <w:tcBorders>
              <w:top w:val="nil"/>
              <w:left w:val="single" w:sz="12" w:space="0" w:color="000000"/>
              <w:bottom w:val="nil"/>
              <w:right w:val="nil"/>
            </w:tcBorders>
          </w:tcPr>
          <w:p w14:paraId="4CACFD6A"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0.0011 </w:t>
            </w:r>
            <w:r w:rsidRPr="00283A2F">
              <w:rPr>
                <w:rFonts w:ascii="Arial" w:eastAsia="Arial" w:hAnsi="Arial" w:cs="Arial"/>
                <w:color w:val="000000"/>
                <w:sz w:val="18"/>
                <w:szCs w:val="22"/>
                <w:lang w:val="en-GB"/>
              </w:rPr>
              <w:tab/>
              <w:t xml:space="preserve">0.0026 </w:t>
            </w:r>
          </w:p>
        </w:tc>
        <w:tc>
          <w:tcPr>
            <w:tcW w:w="1886" w:type="dxa"/>
            <w:gridSpan w:val="4"/>
            <w:tcBorders>
              <w:top w:val="nil"/>
              <w:left w:val="nil"/>
              <w:bottom w:val="nil"/>
              <w:right w:val="single" w:sz="12" w:space="0" w:color="000000"/>
            </w:tcBorders>
          </w:tcPr>
          <w:p w14:paraId="2382B5FC"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0.0026 </w:t>
            </w:r>
          </w:p>
        </w:tc>
        <w:tc>
          <w:tcPr>
            <w:tcW w:w="1417" w:type="dxa"/>
            <w:tcBorders>
              <w:top w:val="nil"/>
              <w:left w:val="single" w:sz="12" w:space="0" w:color="000000"/>
              <w:bottom w:val="nil"/>
              <w:right w:val="single" w:sz="12" w:space="0" w:color="000000"/>
            </w:tcBorders>
          </w:tcPr>
          <w:p w14:paraId="688C3C4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21.2987 </w:t>
            </w:r>
          </w:p>
        </w:tc>
      </w:tr>
      <w:tr w:rsidR="00F777AC" w:rsidRPr="00283A2F" w14:paraId="19C629B7"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69708B5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181 </w:t>
            </w:r>
          </w:p>
        </w:tc>
        <w:tc>
          <w:tcPr>
            <w:tcW w:w="3111" w:type="dxa"/>
            <w:gridSpan w:val="2"/>
            <w:tcBorders>
              <w:top w:val="nil"/>
              <w:left w:val="single" w:sz="12" w:space="0" w:color="000000"/>
              <w:bottom w:val="nil"/>
              <w:right w:val="nil"/>
            </w:tcBorders>
          </w:tcPr>
          <w:p w14:paraId="1D9EDF47"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0.0011 </w:t>
            </w:r>
            <w:r w:rsidRPr="00283A2F">
              <w:rPr>
                <w:rFonts w:ascii="Arial" w:eastAsia="Arial" w:hAnsi="Arial" w:cs="Arial"/>
                <w:color w:val="000000"/>
                <w:sz w:val="18"/>
                <w:szCs w:val="22"/>
                <w:lang w:val="en-GB"/>
              </w:rPr>
              <w:tab/>
              <w:t xml:space="preserve">0.0026 </w:t>
            </w:r>
          </w:p>
        </w:tc>
        <w:tc>
          <w:tcPr>
            <w:tcW w:w="1886" w:type="dxa"/>
            <w:gridSpan w:val="4"/>
            <w:tcBorders>
              <w:top w:val="nil"/>
              <w:left w:val="nil"/>
              <w:bottom w:val="nil"/>
              <w:right w:val="single" w:sz="12" w:space="0" w:color="000000"/>
            </w:tcBorders>
          </w:tcPr>
          <w:p w14:paraId="72E869A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0.0026 </w:t>
            </w:r>
          </w:p>
        </w:tc>
        <w:tc>
          <w:tcPr>
            <w:tcW w:w="1417" w:type="dxa"/>
            <w:tcBorders>
              <w:top w:val="nil"/>
              <w:left w:val="single" w:sz="12" w:space="0" w:color="000000"/>
              <w:bottom w:val="nil"/>
              <w:right w:val="single" w:sz="12" w:space="0" w:color="000000"/>
            </w:tcBorders>
          </w:tcPr>
          <w:p w14:paraId="5929203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21.1439 </w:t>
            </w:r>
          </w:p>
        </w:tc>
      </w:tr>
      <w:tr w:rsidR="00F777AC" w:rsidRPr="00283A2F" w14:paraId="0E4E9C36"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623B006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182 </w:t>
            </w:r>
          </w:p>
        </w:tc>
        <w:tc>
          <w:tcPr>
            <w:tcW w:w="3111" w:type="dxa"/>
            <w:gridSpan w:val="2"/>
            <w:tcBorders>
              <w:top w:val="nil"/>
              <w:left w:val="single" w:sz="12" w:space="0" w:color="000000"/>
              <w:bottom w:val="nil"/>
              <w:right w:val="nil"/>
            </w:tcBorders>
          </w:tcPr>
          <w:p w14:paraId="0C8AA491"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0.0022 </w:t>
            </w:r>
            <w:r w:rsidRPr="00283A2F">
              <w:rPr>
                <w:rFonts w:ascii="Arial" w:eastAsia="Arial" w:hAnsi="Arial" w:cs="Arial"/>
                <w:color w:val="000000"/>
                <w:sz w:val="18"/>
                <w:szCs w:val="22"/>
                <w:lang w:val="en-GB"/>
              </w:rPr>
              <w:tab/>
              <w:t xml:space="preserve">0.0026 </w:t>
            </w:r>
          </w:p>
        </w:tc>
        <w:tc>
          <w:tcPr>
            <w:tcW w:w="1886" w:type="dxa"/>
            <w:gridSpan w:val="4"/>
            <w:tcBorders>
              <w:top w:val="nil"/>
              <w:left w:val="nil"/>
              <w:bottom w:val="nil"/>
              <w:right w:val="single" w:sz="12" w:space="0" w:color="000000"/>
            </w:tcBorders>
          </w:tcPr>
          <w:p w14:paraId="3DD816E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0.0026 </w:t>
            </w:r>
          </w:p>
        </w:tc>
        <w:tc>
          <w:tcPr>
            <w:tcW w:w="1417" w:type="dxa"/>
            <w:tcBorders>
              <w:top w:val="nil"/>
              <w:left w:val="single" w:sz="12" w:space="0" w:color="000000"/>
              <w:bottom w:val="nil"/>
              <w:right w:val="single" w:sz="12" w:space="0" w:color="000000"/>
            </w:tcBorders>
          </w:tcPr>
          <w:p w14:paraId="25F3A005"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24.7027 </w:t>
            </w:r>
          </w:p>
        </w:tc>
      </w:tr>
      <w:tr w:rsidR="00F777AC" w:rsidRPr="00283A2F" w14:paraId="1FC87F75"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78CB868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183 </w:t>
            </w:r>
          </w:p>
        </w:tc>
        <w:tc>
          <w:tcPr>
            <w:tcW w:w="3111" w:type="dxa"/>
            <w:gridSpan w:val="2"/>
            <w:tcBorders>
              <w:top w:val="nil"/>
              <w:left w:val="single" w:sz="12" w:space="0" w:color="000000"/>
              <w:bottom w:val="nil"/>
              <w:right w:val="nil"/>
            </w:tcBorders>
          </w:tcPr>
          <w:p w14:paraId="32F4CAC0"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0.0022 </w:t>
            </w:r>
            <w:r w:rsidRPr="00283A2F">
              <w:rPr>
                <w:rFonts w:ascii="Arial" w:eastAsia="Arial" w:hAnsi="Arial" w:cs="Arial"/>
                <w:color w:val="000000"/>
                <w:sz w:val="18"/>
                <w:szCs w:val="22"/>
                <w:lang w:val="en-GB"/>
              </w:rPr>
              <w:tab/>
              <w:t xml:space="preserve">0.0026 </w:t>
            </w:r>
          </w:p>
        </w:tc>
        <w:tc>
          <w:tcPr>
            <w:tcW w:w="1886" w:type="dxa"/>
            <w:gridSpan w:val="4"/>
            <w:tcBorders>
              <w:top w:val="nil"/>
              <w:left w:val="nil"/>
              <w:bottom w:val="nil"/>
              <w:right w:val="single" w:sz="12" w:space="0" w:color="000000"/>
            </w:tcBorders>
          </w:tcPr>
          <w:p w14:paraId="7412FC3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0.0026 </w:t>
            </w:r>
          </w:p>
        </w:tc>
        <w:tc>
          <w:tcPr>
            <w:tcW w:w="1417" w:type="dxa"/>
            <w:tcBorders>
              <w:top w:val="nil"/>
              <w:left w:val="single" w:sz="12" w:space="0" w:color="000000"/>
              <w:bottom w:val="nil"/>
              <w:right w:val="single" w:sz="12" w:space="0" w:color="000000"/>
            </w:tcBorders>
          </w:tcPr>
          <w:p w14:paraId="1761D8D7"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24.5238 </w:t>
            </w:r>
          </w:p>
        </w:tc>
      </w:tr>
      <w:tr w:rsidR="00F777AC" w:rsidRPr="00283A2F" w14:paraId="2BE0CB25"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69CE6CB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184 </w:t>
            </w:r>
          </w:p>
        </w:tc>
        <w:tc>
          <w:tcPr>
            <w:tcW w:w="3111" w:type="dxa"/>
            <w:gridSpan w:val="2"/>
            <w:tcBorders>
              <w:top w:val="nil"/>
              <w:left w:val="single" w:sz="12" w:space="0" w:color="000000"/>
              <w:bottom w:val="nil"/>
              <w:right w:val="nil"/>
            </w:tcBorders>
          </w:tcPr>
          <w:p w14:paraId="2F2C9D31"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0.0016 </w:t>
            </w:r>
            <w:r w:rsidRPr="00283A2F">
              <w:rPr>
                <w:rFonts w:ascii="Arial" w:eastAsia="Arial" w:hAnsi="Arial" w:cs="Arial"/>
                <w:color w:val="000000"/>
                <w:sz w:val="18"/>
                <w:szCs w:val="22"/>
                <w:lang w:val="en-GB"/>
              </w:rPr>
              <w:tab/>
              <w:t xml:space="preserve">0.0025 </w:t>
            </w:r>
          </w:p>
        </w:tc>
        <w:tc>
          <w:tcPr>
            <w:tcW w:w="1886" w:type="dxa"/>
            <w:gridSpan w:val="4"/>
            <w:tcBorders>
              <w:top w:val="nil"/>
              <w:left w:val="nil"/>
              <w:bottom w:val="nil"/>
              <w:right w:val="single" w:sz="12" w:space="0" w:color="000000"/>
            </w:tcBorders>
          </w:tcPr>
          <w:p w14:paraId="5D9720F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0.0025 </w:t>
            </w:r>
          </w:p>
        </w:tc>
        <w:tc>
          <w:tcPr>
            <w:tcW w:w="1417" w:type="dxa"/>
            <w:tcBorders>
              <w:top w:val="nil"/>
              <w:left w:val="single" w:sz="12" w:space="0" w:color="000000"/>
              <w:bottom w:val="nil"/>
              <w:right w:val="single" w:sz="12" w:space="0" w:color="000000"/>
            </w:tcBorders>
          </w:tcPr>
          <w:p w14:paraId="09D7839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22.2160 </w:t>
            </w:r>
          </w:p>
        </w:tc>
      </w:tr>
      <w:tr w:rsidR="00F777AC" w:rsidRPr="00283A2F" w14:paraId="366FE83C"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69DE0B4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185 </w:t>
            </w:r>
          </w:p>
        </w:tc>
        <w:tc>
          <w:tcPr>
            <w:tcW w:w="3111" w:type="dxa"/>
            <w:gridSpan w:val="2"/>
            <w:tcBorders>
              <w:top w:val="nil"/>
              <w:left w:val="single" w:sz="12" w:space="0" w:color="000000"/>
              <w:bottom w:val="nil"/>
              <w:right w:val="nil"/>
            </w:tcBorders>
          </w:tcPr>
          <w:p w14:paraId="06629B07"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0.0027 </w:t>
            </w:r>
            <w:r w:rsidRPr="00283A2F">
              <w:rPr>
                <w:rFonts w:ascii="Arial" w:eastAsia="Arial" w:hAnsi="Arial" w:cs="Arial"/>
                <w:color w:val="000000"/>
                <w:sz w:val="18"/>
                <w:szCs w:val="22"/>
                <w:lang w:val="en-GB"/>
              </w:rPr>
              <w:tab/>
              <w:t xml:space="preserve">0.0025 </w:t>
            </w:r>
          </w:p>
        </w:tc>
        <w:tc>
          <w:tcPr>
            <w:tcW w:w="1886" w:type="dxa"/>
            <w:gridSpan w:val="4"/>
            <w:tcBorders>
              <w:top w:val="nil"/>
              <w:left w:val="nil"/>
              <w:bottom w:val="nil"/>
              <w:right w:val="single" w:sz="12" w:space="0" w:color="000000"/>
            </w:tcBorders>
          </w:tcPr>
          <w:p w14:paraId="0FE209ED"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0.0025 </w:t>
            </w:r>
          </w:p>
        </w:tc>
        <w:tc>
          <w:tcPr>
            <w:tcW w:w="1417" w:type="dxa"/>
            <w:tcBorders>
              <w:top w:val="nil"/>
              <w:left w:val="single" w:sz="12" w:space="0" w:color="000000"/>
              <w:bottom w:val="nil"/>
              <w:right w:val="single" w:sz="12" w:space="0" w:color="000000"/>
            </w:tcBorders>
          </w:tcPr>
          <w:p w14:paraId="6DA38D48"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25.8132 </w:t>
            </w:r>
          </w:p>
        </w:tc>
      </w:tr>
      <w:tr w:rsidR="00F777AC" w:rsidRPr="00283A2F" w14:paraId="5014DC6A"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7E2D20F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186 </w:t>
            </w:r>
          </w:p>
        </w:tc>
        <w:tc>
          <w:tcPr>
            <w:tcW w:w="3111" w:type="dxa"/>
            <w:gridSpan w:val="2"/>
            <w:tcBorders>
              <w:top w:val="nil"/>
              <w:left w:val="single" w:sz="12" w:space="0" w:color="000000"/>
              <w:bottom w:val="nil"/>
              <w:right w:val="nil"/>
            </w:tcBorders>
          </w:tcPr>
          <w:p w14:paraId="24573F90"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0.0027 </w:t>
            </w:r>
            <w:r w:rsidRPr="00283A2F">
              <w:rPr>
                <w:rFonts w:ascii="Arial" w:eastAsia="Arial" w:hAnsi="Arial" w:cs="Arial"/>
                <w:color w:val="000000"/>
                <w:sz w:val="18"/>
                <w:szCs w:val="22"/>
                <w:lang w:val="en-GB"/>
              </w:rPr>
              <w:tab/>
              <w:t xml:space="preserve">0.0025 </w:t>
            </w:r>
          </w:p>
        </w:tc>
        <w:tc>
          <w:tcPr>
            <w:tcW w:w="1886" w:type="dxa"/>
            <w:gridSpan w:val="4"/>
            <w:tcBorders>
              <w:top w:val="nil"/>
              <w:left w:val="nil"/>
              <w:bottom w:val="nil"/>
              <w:right w:val="single" w:sz="12" w:space="0" w:color="000000"/>
            </w:tcBorders>
          </w:tcPr>
          <w:p w14:paraId="422E2CE3"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0.0025 </w:t>
            </w:r>
          </w:p>
        </w:tc>
        <w:tc>
          <w:tcPr>
            <w:tcW w:w="1417" w:type="dxa"/>
            <w:tcBorders>
              <w:top w:val="nil"/>
              <w:left w:val="single" w:sz="12" w:space="0" w:color="000000"/>
              <w:bottom w:val="nil"/>
              <w:right w:val="single" w:sz="12" w:space="0" w:color="000000"/>
            </w:tcBorders>
          </w:tcPr>
          <w:p w14:paraId="007CD57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25.6266 </w:t>
            </w:r>
          </w:p>
        </w:tc>
      </w:tr>
      <w:tr w:rsidR="00F777AC" w:rsidRPr="00283A2F" w14:paraId="7440DED8" w14:textId="77777777" w:rsidTr="004221ED">
        <w:trPr>
          <w:trHeight w:val="276"/>
          <w:jc w:val="center"/>
        </w:trPr>
        <w:tc>
          <w:tcPr>
            <w:tcW w:w="1084" w:type="dxa"/>
            <w:gridSpan w:val="2"/>
            <w:tcBorders>
              <w:top w:val="nil"/>
              <w:left w:val="single" w:sz="12" w:space="0" w:color="000000"/>
              <w:bottom w:val="nil"/>
              <w:right w:val="single" w:sz="12" w:space="0" w:color="000000"/>
            </w:tcBorders>
          </w:tcPr>
          <w:p w14:paraId="4B58A73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187 </w:t>
            </w:r>
          </w:p>
        </w:tc>
        <w:tc>
          <w:tcPr>
            <w:tcW w:w="3111" w:type="dxa"/>
            <w:gridSpan w:val="2"/>
            <w:tcBorders>
              <w:top w:val="nil"/>
              <w:left w:val="single" w:sz="12" w:space="0" w:color="000000"/>
              <w:bottom w:val="nil"/>
              <w:right w:val="nil"/>
            </w:tcBorders>
          </w:tcPr>
          <w:p w14:paraId="23141D69"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0.0027 </w:t>
            </w:r>
            <w:r w:rsidRPr="00283A2F">
              <w:rPr>
                <w:rFonts w:ascii="Arial" w:eastAsia="Arial" w:hAnsi="Arial" w:cs="Arial"/>
                <w:color w:val="000000"/>
                <w:sz w:val="18"/>
                <w:szCs w:val="22"/>
                <w:lang w:val="en-GB"/>
              </w:rPr>
              <w:tab/>
              <w:t xml:space="preserve">0.0025 </w:t>
            </w:r>
          </w:p>
        </w:tc>
        <w:tc>
          <w:tcPr>
            <w:tcW w:w="1886" w:type="dxa"/>
            <w:gridSpan w:val="4"/>
            <w:tcBorders>
              <w:top w:val="nil"/>
              <w:left w:val="nil"/>
              <w:bottom w:val="nil"/>
              <w:right w:val="single" w:sz="12" w:space="0" w:color="000000"/>
            </w:tcBorders>
          </w:tcPr>
          <w:p w14:paraId="55B9079B"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0.0025 </w:t>
            </w:r>
          </w:p>
        </w:tc>
        <w:tc>
          <w:tcPr>
            <w:tcW w:w="1417" w:type="dxa"/>
            <w:tcBorders>
              <w:top w:val="nil"/>
              <w:left w:val="single" w:sz="12" w:space="0" w:color="000000"/>
              <w:bottom w:val="nil"/>
              <w:right w:val="single" w:sz="12" w:space="0" w:color="000000"/>
            </w:tcBorders>
          </w:tcPr>
          <w:p w14:paraId="3665A392"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25.4412 </w:t>
            </w:r>
          </w:p>
        </w:tc>
      </w:tr>
      <w:tr w:rsidR="00F777AC" w:rsidRPr="00283A2F" w14:paraId="4FDB3180" w14:textId="77777777" w:rsidTr="004221ED">
        <w:trPr>
          <w:trHeight w:val="282"/>
          <w:jc w:val="center"/>
        </w:trPr>
        <w:tc>
          <w:tcPr>
            <w:tcW w:w="1084" w:type="dxa"/>
            <w:gridSpan w:val="2"/>
            <w:tcBorders>
              <w:top w:val="nil"/>
              <w:left w:val="single" w:sz="12" w:space="0" w:color="000000"/>
              <w:bottom w:val="nil"/>
              <w:right w:val="single" w:sz="12" w:space="0" w:color="000000"/>
            </w:tcBorders>
          </w:tcPr>
          <w:p w14:paraId="77B1F741"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188 </w:t>
            </w:r>
          </w:p>
        </w:tc>
        <w:tc>
          <w:tcPr>
            <w:tcW w:w="3111" w:type="dxa"/>
            <w:gridSpan w:val="2"/>
            <w:tcBorders>
              <w:top w:val="nil"/>
              <w:left w:val="single" w:sz="12" w:space="0" w:color="000000"/>
              <w:bottom w:val="nil"/>
              <w:right w:val="nil"/>
            </w:tcBorders>
          </w:tcPr>
          <w:p w14:paraId="0167834F"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0.0026 </w:t>
            </w:r>
            <w:r w:rsidRPr="00283A2F">
              <w:rPr>
                <w:rFonts w:ascii="Arial" w:eastAsia="Arial" w:hAnsi="Arial" w:cs="Arial"/>
                <w:color w:val="000000"/>
                <w:sz w:val="18"/>
                <w:szCs w:val="22"/>
                <w:lang w:val="en-GB"/>
              </w:rPr>
              <w:tab/>
              <w:t xml:space="preserve">0.0025 </w:t>
            </w:r>
          </w:p>
        </w:tc>
        <w:tc>
          <w:tcPr>
            <w:tcW w:w="1886" w:type="dxa"/>
            <w:gridSpan w:val="4"/>
            <w:tcBorders>
              <w:top w:val="nil"/>
              <w:left w:val="nil"/>
              <w:bottom w:val="nil"/>
              <w:right w:val="single" w:sz="12" w:space="0" w:color="000000"/>
            </w:tcBorders>
          </w:tcPr>
          <w:p w14:paraId="7B252990"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0.0025 </w:t>
            </w:r>
          </w:p>
        </w:tc>
        <w:tc>
          <w:tcPr>
            <w:tcW w:w="1417" w:type="dxa"/>
            <w:tcBorders>
              <w:top w:val="nil"/>
              <w:left w:val="single" w:sz="12" w:space="0" w:color="000000"/>
              <w:bottom w:val="nil"/>
              <w:right w:val="single" w:sz="12" w:space="0" w:color="000000"/>
            </w:tcBorders>
          </w:tcPr>
          <w:p w14:paraId="5BB87E89"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25.2572 </w:t>
            </w:r>
          </w:p>
        </w:tc>
      </w:tr>
      <w:tr w:rsidR="00F777AC" w:rsidRPr="00283A2F" w14:paraId="1918B014" w14:textId="77777777" w:rsidTr="004221ED">
        <w:trPr>
          <w:trHeight w:val="288"/>
          <w:jc w:val="center"/>
        </w:trPr>
        <w:tc>
          <w:tcPr>
            <w:tcW w:w="1084" w:type="dxa"/>
            <w:gridSpan w:val="2"/>
            <w:tcBorders>
              <w:top w:val="nil"/>
              <w:left w:val="single" w:sz="12" w:space="0" w:color="000000"/>
              <w:bottom w:val="single" w:sz="12" w:space="0" w:color="000000"/>
              <w:right w:val="single" w:sz="12" w:space="0" w:color="000000"/>
            </w:tcBorders>
          </w:tcPr>
          <w:p w14:paraId="2706CC46"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189 </w:t>
            </w:r>
          </w:p>
        </w:tc>
        <w:tc>
          <w:tcPr>
            <w:tcW w:w="3111" w:type="dxa"/>
            <w:gridSpan w:val="2"/>
            <w:tcBorders>
              <w:top w:val="nil"/>
              <w:left w:val="single" w:sz="12" w:space="0" w:color="000000"/>
              <w:bottom w:val="single" w:sz="12" w:space="0" w:color="000000"/>
              <w:right w:val="nil"/>
            </w:tcBorders>
          </w:tcPr>
          <w:p w14:paraId="4AD76BED" w14:textId="77777777" w:rsidR="00F777AC" w:rsidRPr="00283A2F" w:rsidRDefault="00F777AC" w:rsidP="007A1185">
            <w:pPr>
              <w:tabs>
                <w:tab w:val="center" w:pos="1860"/>
              </w:tabs>
              <w:rPr>
                <w:rFonts w:eastAsia="Calibri" w:cs="Calibri"/>
                <w:color w:val="000000"/>
                <w:sz w:val="18"/>
                <w:szCs w:val="22"/>
                <w:lang w:val="en-GB"/>
              </w:rPr>
            </w:pPr>
            <w:r w:rsidRPr="00283A2F">
              <w:rPr>
                <w:rFonts w:ascii="Arial" w:eastAsia="Arial" w:hAnsi="Arial" w:cs="Arial"/>
                <w:color w:val="000000"/>
                <w:sz w:val="18"/>
                <w:szCs w:val="22"/>
                <w:lang w:val="en-GB"/>
              </w:rPr>
              <w:t xml:space="preserve">0.0026 </w:t>
            </w:r>
            <w:r w:rsidRPr="00283A2F">
              <w:rPr>
                <w:rFonts w:ascii="Arial" w:eastAsia="Arial" w:hAnsi="Arial" w:cs="Arial"/>
                <w:color w:val="000000"/>
                <w:sz w:val="18"/>
                <w:szCs w:val="22"/>
                <w:lang w:val="en-GB"/>
              </w:rPr>
              <w:tab/>
              <w:t xml:space="preserve">0.0025 </w:t>
            </w:r>
          </w:p>
        </w:tc>
        <w:tc>
          <w:tcPr>
            <w:tcW w:w="1886" w:type="dxa"/>
            <w:gridSpan w:val="4"/>
            <w:tcBorders>
              <w:top w:val="nil"/>
              <w:left w:val="nil"/>
              <w:bottom w:val="single" w:sz="12" w:space="0" w:color="000000"/>
              <w:right w:val="single" w:sz="12" w:space="0" w:color="000000"/>
            </w:tcBorders>
          </w:tcPr>
          <w:p w14:paraId="45543C6A"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0.0025 </w:t>
            </w:r>
          </w:p>
        </w:tc>
        <w:tc>
          <w:tcPr>
            <w:tcW w:w="1417" w:type="dxa"/>
            <w:tcBorders>
              <w:top w:val="nil"/>
              <w:left w:val="single" w:sz="12" w:space="0" w:color="000000"/>
              <w:bottom w:val="single" w:sz="12" w:space="0" w:color="000000"/>
              <w:right w:val="single" w:sz="12" w:space="0" w:color="000000"/>
            </w:tcBorders>
          </w:tcPr>
          <w:p w14:paraId="4B9E75C4" w14:textId="77777777" w:rsidR="00F777AC" w:rsidRPr="00283A2F" w:rsidRDefault="00F777AC" w:rsidP="007A1185">
            <w:pPr>
              <w:rPr>
                <w:rFonts w:eastAsia="Calibri" w:cs="Calibri"/>
                <w:color w:val="000000"/>
                <w:sz w:val="18"/>
                <w:szCs w:val="22"/>
                <w:lang w:val="en-GB"/>
              </w:rPr>
            </w:pPr>
            <w:r w:rsidRPr="00283A2F">
              <w:rPr>
                <w:rFonts w:ascii="Arial" w:eastAsia="Arial" w:hAnsi="Arial" w:cs="Arial"/>
                <w:color w:val="000000"/>
                <w:sz w:val="18"/>
                <w:szCs w:val="22"/>
                <w:lang w:val="en-GB"/>
              </w:rPr>
              <w:t xml:space="preserve">25.0746 </w:t>
            </w:r>
          </w:p>
        </w:tc>
      </w:tr>
    </w:tbl>
    <w:p w14:paraId="18447610" w14:textId="6AB14E02" w:rsidR="00F777AC" w:rsidRPr="00283A2F" w:rsidRDefault="00F777AC" w:rsidP="004221ED">
      <w:pPr>
        <w:spacing w:after="115"/>
        <w:rPr>
          <w:rFonts w:eastAsia="Calibri" w:cs="Calibri"/>
          <w:color w:val="000000"/>
          <w:lang w:val="en-GB"/>
        </w:rPr>
      </w:pPr>
      <w:r w:rsidRPr="00283A2F">
        <w:rPr>
          <w:rFonts w:ascii="Times New Roman" w:eastAsia="Times New Roman" w:hAnsi="Times New Roman"/>
          <w:color w:val="000000"/>
          <w:lang w:val="en-GB"/>
        </w:rPr>
        <w:t xml:space="preserve">   </w:t>
      </w:r>
    </w:p>
    <w:tbl>
      <w:tblPr>
        <w:tblStyle w:val="TableGrid0"/>
        <w:tblW w:w="8632" w:type="dxa"/>
        <w:jc w:val="center"/>
        <w:tblInd w:w="0" w:type="dxa"/>
        <w:tblLayout w:type="fixed"/>
        <w:tblCellMar>
          <w:right w:w="49" w:type="dxa"/>
        </w:tblCellMar>
        <w:tblLook w:val="04A0" w:firstRow="1" w:lastRow="0" w:firstColumn="1" w:lastColumn="0" w:noHBand="0" w:noVBand="1"/>
      </w:tblPr>
      <w:tblGrid>
        <w:gridCol w:w="978"/>
        <w:gridCol w:w="1535"/>
        <w:gridCol w:w="98"/>
        <w:gridCol w:w="216"/>
        <w:gridCol w:w="71"/>
        <w:gridCol w:w="34"/>
        <w:gridCol w:w="182"/>
        <w:gridCol w:w="1531"/>
        <w:gridCol w:w="105"/>
        <w:gridCol w:w="183"/>
        <w:gridCol w:w="964"/>
        <w:gridCol w:w="105"/>
        <w:gridCol w:w="184"/>
        <w:gridCol w:w="1167"/>
        <w:gridCol w:w="1279"/>
      </w:tblGrid>
      <w:tr w:rsidR="00F777AC" w:rsidRPr="00283A2F" w14:paraId="7755A7FD" w14:textId="77777777" w:rsidTr="003676D3">
        <w:trPr>
          <w:trHeight w:val="401"/>
          <w:tblHeader/>
          <w:jc w:val="center"/>
        </w:trPr>
        <w:tc>
          <w:tcPr>
            <w:tcW w:w="978" w:type="dxa"/>
            <w:vMerge w:val="restart"/>
            <w:tcBorders>
              <w:top w:val="single" w:sz="12" w:space="0" w:color="000000"/>
              <w:left w:val="single" w:sz="12" w:space="0" w:color="000000"/>
              <w:bottom w:val="single" w:sz="12" w:space="0" w:color="000000"/>
              <w:right w:val="single" w:sz="12" w:space="0" w:color="000000"/>
            </w:tcBorders>
            <w:vAlign w:val="bottom"/>
          </w:tcPr>
          <w:p w14:paraId="50D23BEC" w14:textId="77777777" w:rsidR="00F777AC" w:rsidRPr="00283A2F" w:rsidRDefault="00F777AC" w:rsidP="007A1185">
            <w:pPr>
              <w:rPr>
                <w:rFonts w:eastAsia="Calibri" w:cs="Calibri"/>
                <w:color w:val="000000"/>
                <w:szCs w:val="20"/>
                <w:lang w:val="en-GB"/>
              </w:rPr>
            </w:pPr>
            <w:r w:rsidRPr="00283A2F">
              <w:rPr>
                <w:rFonts w:ascii="Arial" w:eastAsia="Arial" w:hAnsi="Arial" w:cs="Arial"/>
                <w:color w:val="000000"/>
                <w:szCs w:val="20"/>
                <w:lang w:val="en-GB"/>
              </w:rPr>
              <w:t xml:space="preserve">Station </w:t>
            </w:r>
          </w:p>
        </w:tc>
        <w:tc>
          <w:tcPr>
            <w:tcW w:w="6375" w:type="dxa"/>
            <w:gridSpan w:val="13"/>
            <w:tcBorders>
              <w:top w:val="single" w:sz="12" w:space="0" w:color="000000"/>
              <w:left w:val="single" w:sz="12" w:space="0" w:color="000000"/>
              <w:bottom w:val="single" w:sz="12" w:space="0" w:color="000000"/>
              <w:right w:val="single" w:sz="12" w:space="0" w:color="000000"/>
            </w:tcBorders>
          </w:tcPr>
          <w:p w14:paraId="2C51BF87" w14:textId="77777777" w:rsidR="00F777AC" w:rsidRPr="00283A2F" w:rsidRDefault="00F777AC" w:rsidP="007A1185">
            <w:pPr>
              <w:tabs>
                <w:tab w:val="center" w:pos="3471"/>
              </w:tabs>
              <w:rPr>
                <w:rFonts w:eastAsia="Calibri" w:cs="Calibri"/>
                <w:color w:val="000000"/>
                <w:szCs w:val="20"/>
                <w:lang w:val="en-GB"/>
              </w:rPr>
            </w:pPr>
            <w:r w:rsidRPr="00283A2F">
              <w:rPr>
                <w:rFonts w:ascii="Arial" w:eastAsia="Arial" w:hAnsi="Arial" w:cs="Arial"/>
                <w:color w:val="000000"/>
                <w:szCs w:val="20"/>
                <w:lang w:val="en-GB"/>
              </w:rPr>
              <w:t xml:space="preserve">  </w:t>
            </w:r>
            <w:r w:rsidRPr="00283A2F">
              <w:rPr>
                <w:rFonts w:ascii="Arial" w:eastAsia="Arial" w:hAnsi="Arial" w:cs="Arial"/>
                <w:color w:val="000000"/>
                <w:szCs w:val="20"/>
                <w:lang w:val="en-GB"/>
              </w:rPr>
              <w:tab/>
            </w:r>
            <w:r w:rsidRPr="00283A2F">
              <w:rPr>
                <w:rFonts w:ascii="Arial" w:eastAsia="Arial" w:hAnsi="Arial" w:cs="Arial"/>
                <w:b/>
                <w:color w:val="FF0000"/>
                <w:szCs w:val="20"/>
                <w:lang w:val="en-GB"/>
              </w:rPr>
              <w:t xml:space="preserve">Exploitation &amp; outbreak  </w:t>
            </w:r>
          </w:p>
        </w:tc>
        <w:tc>
          <w:tcPr>
            <w:tcW w:w="1279" w:type="dxa"/>
            <w:vMerge w:val="restart"/>
            <w:tcBorders>
              <w:top w:val="single" w:sz="12" w:space="0" w:color="000000"/>
              <w:left w:val="single" w:sz="12" w:space="0" w:color="000000"/>
              <w:bottom w:val="single" w:sz="12" w:space="0" w:color="000000"/>
              <w:right w:val="single" w:sz="12" w:space="0" w:color="000000"/>
            </w:tcBorders>
            <w:vAlign w:val="bottom"/>
          </w:tcPr>
          <w:p w14:paraId="572D5C02" w14:textId="6DC39E87" w:rsidR="00F777AC" w:rsidRPr="00283A2F" w:rsidRDefault="00F777AC" w:rsidP="007A1185">
            <w:pPr>
              <w:spacing w:after="278"/>
              <w:rPr>
                <w:rFonts w:eastAsia="Calibri" w:cs="Calibri"/>
                <w:color w:val="000000"/>
                <w:szCs w:val="20"/>
                <w:lang w:val="en-GB"/>
              </w:rPr>
            </w:pPr>
          </w:p>
          <w:p w14:paraId="022F9AE3" w14:textId="77777777" w:rsidR="00F777AC" w:rsidRPr="00283A2F" w:rsidRDefault="00F777AC" w:rsidP="007A1185">
            <w:pPr>
              <w:rPr>
                <w:rFonts w:eastAsia="Calibri" w:cs="Calibri"/>
                <w:color w:val="000000"/>
                <w:szCs w:val="20"/>
                <w:lang w:val="en-GB"/>
              </w:rPr>
            </w:pPr>
            <w:r w:rsidRPr="00283A2F">
              <w:rPr>
                <w:rFonts w:ascii="Arial" w:eastAsia="Arial" w:hAnsi="Arial" w:cs="Arial"/>
                <w:b/>
                <w:color w:val="00B050"/>
                <w:szCs w:val="20"/>
                <w:lang w:val="en-GB"/>
              </w:rPr>
              <w:t>Total * 10</w:t>
            </w:r>
            <w:r w:rsidRPr="00283A2F">
              <w:rPr>
                <w:rFonts w:ascii="Arial" w:eastAsia="Arial" w:hAnsi="Arial" w:cs="Arial"/>
                <w:b/>
                <w:color w:val="00B050"/>
                <w:szCs w:val="20"/>
                <w:vertAlign w:val="superscript"/>
                <w:lang w:val="en-GB"/>
              </w:rPr>
              <w:t>4</w:t>
            </w:r>
            <w:r w:rsidRPr="00283A2F">
              <w:rPr>
                <w:rFonts w:ascii="Arial" w:eastAsia="Arial" w:hAnsi="Arial" w:cs="Arial"/>
                <w:b/>
                <w:color w:val="00B050"/>
                <w:szCs w:val="20"/>
                <w:lang w:val="en-GB"/>
              </w:rPr>
              <w:t xml:space="preserve"> </w:t>
            </w:r>
          </w:p>
        </w:tc>
      </w:tr>
      <w:tr w:rsidR="00F777AC" w:rsidRPr="00283A2F" w14:paraId="3CE10A6A" w14:textId="77777777" w:rsidTr="003676D3">
        <w:trPr>
          <w:trHeight w:val="583"/>
          <w:tblHeader/>
          <w:jc w:val="center"/>
        </w:trPr>
        <w:tc>
          <w:tcPr>
            <w:tcW w:w="978" w:type="dxa"/>
            <w:vMerge/>
            <w:tcBorders>
              <w:top w:val="nil"/>
              <w:left w:val="single" w:sz="12" w:space="0" w:color="000000"/>
              <w:bottom w:val="single" w:sz="12" w:space="0" w:color="000000"/>
              <w:right w:val="single" w:sz="12" w:space="0" w:color="000000"/>
            </w:tcBorders>
          </w:tcPr>
          <w:p w14:paraId="2C1A9797" w14:textId="77777777" w:rsidR="00F777AC" w:rsidRPr="00283A2F" w:rsidRDefault="00F777AC" w:rsidP="007A1185">
            <w:pPr>
              <w:rPr>
                <w:rFonts w:eastAsia="Calibri" w:cs="Calibri"/>
                <w:color w:val="000000"/>
                <w:szCs w:val="20"/>
                <w:lang w:val="en-GB"/>
              </w:rPr>
            </w:pPr>
          </w:p>
        </w:tc>
        <w:tc>
          <w:tcPr>
            <w:tcW w:w="3772" w:type="dxa"/>
            <w:gridSpan w:val="8"/>
            <w:tcBorders>
              <w:top w:val="single" w:sz="12" w:space="0" w:color="000000"/>
              <w:left w:val="single" w:sz="12" w:space="0" w:color="000000"/>
              <w:bottom w:val="single" w:sz="12" w:space="0" w:color="000000"/>
              <w:right w:val="nil"/>
            </w:tcBorders>
            <w:vAlign w:val="bottom"/>
          </w:tcPr>
          <w:p w14:paraId="13363E05" w14:textId="6DF0C758" w:rsidR="00F777AC" w:rsidRPr="00283A2F" w:rsidRDefault="00F777AC" w:rsidP="007A1185">
            <w:pPr>
              <w:rPr>
                <w:rFonts w:eastAsia="Calibri" w:cs="Calibri"/>
                <w:color w:val="000000"/>
                <w:szCs w:val="20"/>
                <w:lang w:val="en-GB"/>
              </w:rPr>
            </w:pPr>
            <w:proofErr w:type="spellStart"/>
            <w:r w:rsidRPr="00283A2F">
              <w:rPr>
                <w:rFonts w:ascii="Arial" w:eastAsia="Arial" w:hAnsi="Arial" w:cs="Arial"/>
                <w:b/>
                <w:color w:val="0070C0"/>
                <w:szCs w:val="20"/>
                <w:lang w:val="en-GB"/>
              </w:rPr>
              <w:t>Seacucumber</w:t>
            </w:r>
            <w:proofErr w:type="spellEnd"/>
            <w:r w:rsidRPr="00283A2F">
              <w:rPr>
                <w:rFonts w:ascii="Arial" w:eastAsia="Arial" w:hAnsi="Arial" w:cs="Arial"/>
                <w:b/>
                <w:color w:val="0070C0"/>
                <w:szCs w:val="20"/>
                <w:lang w:val="en-GB"/>
              </w:rPr>
              <w:t xml:space="preserve"> </w:t>
            </w:r>
            <w:r w:rsidR="004221ED" w:rsidRPr="00283A2F">
              <w:rPr>
                <w:rFonts w:ascii="Arial" w:eastAsia="Arial" w:hAnsi="Arial" w:cs="Arial"/>
                <w:b/>
                <w:color w:val="0070C0"/>
                <w:szCs w:val="20"/>
                <w:lang w:val="en-GB"/>
              </w:rPr>
              <w:t xml:space="preserve">        </w:t>
            </w:r>
            <w:r w:rsidRPr="00283A2F">
              <w:rPr>
                <w:rFonts w:ascii="Arial" w:eastAsia="Arial" w:hAnsi="Arial" w:cs="Arial"/>
                <w:b/>
                <w:color w:val="0070C0"/>
                <w:szCs w:val="20"/>
                <w:lang w:val="en-GB"/>
              </w:rPr>
              <w:t xml:space="preserve">Tridacna </w:t>
            </w:r>
          </w:p>
        </w:tc>
        <w:tc>
          <w:tcPr>
            <w:tcW w:w="1252" w:type="dxa"/>
            <w:gridSpan w:val="3"/>
            <w:tcBorders>
              <w:top w:val="single" w:sz="12" w:space="0" w:color="000000"/>
              <w:left w:val="nil"/>
              <w:bottom w:val="single" w:sz="12" w:space="0" w:color="000000"/>
              <w:right w:val="nil"/>
            </w:tcBorders>
          </w:tcPr>
          <w:p w14:paraId="22F60834" w14:textId="77777777" w:rsidR="00F777AC" w:rsidRPr="00283A2F" w:rsidRDefault="00F777AC" w:rsidP="007A1185">
            <w:pPr>
              <w:ind w:right="16"/>
              <w:rPr>
                <w:rFonts w:eastAsia="Calibri" w:cs="Calibri"/>
                <w:color w:val="000000"/>
                <w:szCs w:val="20"/>
                <w:lang w:val="en-GB"/>
              </w:rPr>
            </w:pPr>
            <w:r w:rsidRPr="00283A2F">
              <w:rPr>
                <w:rFonts w:ascii="Arial" w:eastAsia="Arial" w:hAnsi="Arial" w:cs="Arial"/>
                <w:b/>
                <w:color w:val="0070C0"/>
                <w:szCs w:val="20"/>
                <w:lang w:val="en-GB"/>
              </w:rPr>
              <w:t xml:space="preserve">Top shells </w:t>
            </w:r>
          </w:p>
        </w:tc>
        <w:tc>
          <w:tcPr>
            <w:tcW w:w="1351" w:type="dxa"/>
            <w:gridSpan w:val="2"/>
            <w:tcBorders>
              <w:top w:val="single" w:sz="12" w:space="0" w:color="000000"/>
              <w:left w:val="nil"/>
              <w:bottom w:val="single" w:sz="12" w:space="0" w:color="000000"/>
              <w:right w:val="single" w:sz="12" w:space="0" w:color="000000"/>
            </w:tcBorders>
          </w:tcPr>
          <w:p w14:paraId="53A58A2E" w14:textId="77777777" w:rsidR="00F777AC" w:rsidRPr="00283A2F" w:rsidRDefault="00F777AC" w:rsidP="007A1185">
            <w:pPr>
              <w:rPr>
                <w:rFonts w:eastAsia="Calibri" w:cs="Calibri"/>
                <w:color w:val="000000"/>
                <w:szCs w:val="20"/>
                <w:lang w:val="en-GB"/>
              </w:rPr>
            </w:pPr>
            <w:r w:rsidRPr="00283A2F">
              <w:rPr>
                <w:rFonts w:ascii="Arial" w:eastAsia="Arial" w:hAnsi="Arial" w:cs="Arial"/>
                <w:b/>
                <w:color w:val="0070C0"/>
                <w:szCs w:val="20"/>
                <w:lang w:val="en-GB"/>
              </w:rPr>
              <w:t>Sea urchin (</w:t>
            </w:r>
            <w:proofErr w:type="spellStart"/>
            <w:r w:rsidRPr="00283A2F">
              <w:rPr>
                <w:rFonts w:ascii="Arial" w:eastAsia="Arial" w:hAnsi="Arial" w:cs="Arial"/>
                <w:b/>
                <w:color w:val="0070C0"/>
                <w:szCs w:val="20"/>
                <w:lang w:val="en-GB"/>
              </w:rPr>
              <w:t>Diadema</w:t>
            </w:r>
            <w:proofErr w:type="spellEnd"/>
            <w:r w:rsidRPr="00283A2F">
              <w:rPr>
                <w:rFonts w:ascii="Arial" w:eastAsia="Arial" w:hAnsi="Arial" w:cs="Arial"/>
                <w:b/>
                <w:color w:val="0070C0"/>
                <w:szCs w:val="20"/>
                <w:lang w:val="en-GB"/>
              </w:rPr>
              <w:t xml:space="preserve">) </w:t>
            </w:r>
          </w:p>
        </w:tc>
        <w:tc>
          <w:tcPr>
            <w:tcW w:w="1279" w:type="dxa"/>
            <w:vMerge/>
            <w:tcBorders>
              <w:top w:val="nil"/>
              <w:left w:val="single" w:sz="12" w:space="0" w:color="000000"/>
              <w:bottom w:val="single" w:sz="12" w:space="0" w:color="000000"/>
              <w:right w:val="single" w:sz="12" w:space="0" w:color="000000"/>
            </w:tcBorders>
          </w:tcPr>
          <w:p w14:paraId="10B2F801" w14:textId="77777777" w:rsidR="00F777AC" w:rsidRPr="00283A2F" w:rsidRDefault="00F777AC" w:rsidP="007A1185">
            <w:pPr>
              <w:rPr>
                <w:rFonts w:eastAsia="Calibri" w:cs="Calibri"/>
                <w:color w:val="000000"/>
                <w:szCs w:val="20"/>
                <w:lang w:val="en-GB"/>
              </w:rPr>
            </w:pPr>
          </w:p>
        </w:tc>
      </w:tr>
      <w:tr w:rsidR="00F777AC" w:rsidRPr="00283A2F" w14:paraId="499AEBD2" w14:textId="77777777" w:rsidTr="003676D3">
        <w:trPr>
          <w:trHeight w:val="313"/>
          <w:jc w:val="center"/>
        </w:trPr>
        <w:tc>
          <w:tcPr>
            <w:tcW w:w="978" w:type="dxa"/>
            <w:tcBorders>
              <w:top w:val="single" w:sz="12" w:space="0" w:color="000000"/>
              <w:left w:val="single" w:sz="12" w:space="0" w:color="000000"/>
              <w:bottom w:val="nil"/>
              <w:right w:val="single" w:sz="12" w:space="0" w:color="000000"/>
            </w:tcBorders>
          </w:tcPr>
          <w:p w14:paraId="20596C5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 </w:t>
            </w:r>
          </w:p>
        </w:tc>
        <w:tc>
          <w:tcPr>
            <w:tcW w:w="1954" w:type="dxa"/>
            <w:gridSpan w:val="5"/>
            <w:tcBorders>
              <w:top w:val="single" w:sz="12" w:space="0" w:color="000000"/>
              <w:left w:val="single" w:sz="12" w:space="0" w:color="000000"/>
              <w:bottom w:val="nil"/>
              <w:right w:val="nil"/>
            </w:tcBorders>
          </w:tcPr>
          <w:p w14:paraId="219ED5D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0.0094 </w:t>
            </w:r>
          </w:p>
        </w:tc>
        <w:tc>
          <w:tcPr>
            <w:tcW w:w="1818" w:type="dxa"/>
            <w:gridSpan w:val="3"/>
            <w:tcBorders>
              <w:top w:val="single" w:sz="12" w:space="0" w:color="000000"/>
              <w:left w:val="nil"/>
              <w:bottom w:val="nil"/>
              <w:right w:val="nil"/>
            </w:tcBorders>
          </w:tcPr>
          <w:p w14:paraId="657DAF4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0.0095 </w:t>
            </w:r>
          </w:p>
        </w:tc>
        <w:tc>
          <w:tcPr>
            <w:tcW w:w="1252" w:type="dxa"/>
            <w:gridSpan w:val="3"/>
            <w:tcBorders>
              <w:top w:val="single" w:sz="12" w:space="0" w:color="000000"/>
              <w:left w:val="nil"/>
              <w:bottom w:val="nil"/>
              <w:right w:val="nil"/>
            </w:tcBorders>
          </w:tcPr>
          <w:p w14:paraId="21BB314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0.0114 </w:t>
            </w:r>
          </w:p>
        </w:tc>
        <w:tc>
          <w:tcPr>
            <w:tcW w:w="1351" w:type="dxa"/>
            <w:gridSpan w:val="2"/>
            <w:tcBorders>
              <w:top w:val="single" w:sz="12" w:space="0" w:color="000000"/>
              <w:left w:val="nil"/>
              <w:bottom w:val="nil"/>
              <w:right w:val="single" w:sz="12" w:space="0" w:color="000000"/>
            </w:tcBorders>
          </w:tcPr>
          <w:p w14:paraId="255D765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0.0075 </w:t>
            </w:r>
          </w:p>
        </w:tc>
        <w:tc>
          <w:tcPr>
            <w:tcW w:w="1279" w:type="dxa"/>
            <w:tcBorders>
              <w:top w:val="single" w:sz="12" w:space="0" w:color="000000"/>
              <w:left w:val="single" w:sz="12" w:space="0" w:color="000000"/>
              <w:bottom w:val="nil"/>
              <w:right w:val="single" w:sz="12" w:space="0" w:color="000000"/>
            </w:tcBorders>
          </w:tcPr>
          <w:p w14:paraId="0D9288E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94.4044 </w:t>
            </w:r>
          </w:p>
        </w:tc>
      </w:tr>
      <w:tr w:rsidR="00F777AC" w:rsidRPr="00283A2F" w14:paraId="568D26F0" w14:textId="77777777" w:rsidTr="003676D3">
        <w:trPr>
          <w:trHeight w:val="276"/>
          <w:jc w:val="center"/>
        </w:trPr>
        <w:tc>
          <w:tcPr>
            <w:tcW w:w="978" w:type="dxa"/>
            <w:tcBorders>
              <w:top w:val="nil"/>
              <w:left w:val="single" w:sz="12" w:space="0" w:color="000000"/>
              <w:bottom w:val="nil"/>
              <w:right w:val="single" w:sz="12" w:space="0" w:color="000000"/>
            </w:tcBorders>
          </w:tcPr>
          <w:p w14:paraId="5755B25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 </w:t>
            </w:r>
          </w:p>
        </w:tc>
        <w:tc>
          <w:tcPr>
            <w:tcW w:w="1954" w:type="dxa"/>
            <w:gridSpan w:val="5"/>
            <w:tcBorders>
              <w:top w:val="nil"/>
              <w:left w:val="single" w:sz="12" w:space="0" w:color="000000"/>
              <w:bottom w:val="nil"/>
              <w:right w:val="nil"/>
            </w:tcBorders>
          </w:tcPr>
          <w:p w14:paraId="0DA70E9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0.0094 </w:t>
            </w:r>
          </w:p>
        </w:tc>
        <w:tc>
          <w:tcPr>
            <w:tcW w:w="1818" w:type="dxa"/>
            <w:gridSpan w:val="3"/>
            <w:tcBorders>
              <w:top w:val="nil"/>
              <w:left w:val="nil"/>
              <w:bottom w:val="nil"/>
              <w:right w:val="nil"/>
            </w:tcBorders>
          </w:tcPr>
          <w:p w14:paraId="5CE79B0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0.0094 </w:t>
            </w:r>
          </w:p>
        </w:tc>
        <w:tc>
          <w:tcPr>
            <w:tcW w:w="1252" w:type="dxa"/>
            <w:gridSpan w:val="3"/>
            <w:tcBorders>
              <w:top w:val="nil"/>
              <w:left w:val="nil"/>
              <w:bottom w:val="nil"/>
              <w:right w:val="nil"/>
            </w:tcBorders>
          </w:tcPr>
          <w:p w14:paraId="3C337C7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0.0113 </w:t>
            </w:r>
          </w:p>
        </w:tc>
        <w:tc>
          <w:tcPr>
            <w:tcW w:w="1351" w:type="dxa"/>
            <w:gridSpan w:val="2"/>
            <w:tcBorders>
              <w:top w:val="nil"/>
              <w:left w:val="nil"/>
              <w:bottom w:val="nil"/>
              <w:right w:val="single" w:sz="12" w:space="0" w:color="000000"/>
            </w:tcBorders>
          </w:tcPr>
          <w:p w14:paraId="1E3BA78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0.0074 </w:t>
            </w:r>
          </w:p>
        </w:tc>
        <w:tc>
          <w:tcPr>
            <w:tcW w:w="1279" w:type="dxa"/>
            <w:tcBorders>
              <w:top w:val="nil"/>
              <w:left w:val="single" w:sz="12" w:space="0" w:color="000000"/>
              <w:bottom w:val="nil"/>
              <w:right w:val="single" w:sz="12" w:space="0" w:color="000000"/>
            </w:tcBorders>
          </w:tcPr>
          <w:p w14:paraId="71975B0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93.7234 </w:t>
            </w:r>
          </w:p>
        </w:tc>
      </w:tr>
      <w:tr w:rsidR="00F777AC" w:rsidRPr="00283A2F" w14:paraId="2F2A0FF2" w14:textId="77777777" w:rsidTr="003676D3">
        <w:trPr>
          <w:trHeight w:val="276"/>
          <w:jc w:val="center"/>
        </w:trPr>
        <w:tc>
          <w:tcPr>
            <w:tcW w:w="978" w:type="dxa"/>
            <w:tcBorders>
              <w:top w:val="nil"/>
              <w:left w:val="single" w:sz="12" w:space="0" w:color="000000"/>
              <w:bottom w:val="nil"/>
              <w:right w:val="single" w:sz="12" w:space="0" w:color="000000"/>
            </w:tcBorders>
          </w:tcPr>
          <w:p w14:paraId="001BB2F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 </w:t>
            </w:r>
          </w:p>
        </w:tc>
        <w:tc>
          <w:tcPr>
            <w:tcW w:w="1954" w:type="dxa"/>
            <w:gridSpan w:val="5"/>
            <w:tcBorders>
              <w:top w:val="nil"/>
              <w:left w:val="single" w:sz="12" w:space="0" w:color="000000"/>
              <w:bottom w:val="nil"/>
              <w:right w:val="nil"/>
            </w:tcBorders>
          </w:tcPr>
          <w:p w14:paraId="41AD3ED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0.0093 </w:t>
            </w:r>
          </w:p>
        </w:tc>
        <w:tc>
          <w:tcPr>
            <w:tcW w:w="1818" w:type="dxa"/>
            <w:gridSpan w:val="3"/>
            <w:tcBorders>
              <w:top w:val="nil"/>
              <w:left w:val="nil"/>
              <w:bottom w:val="nil"/>
              <w:right w:val="nil"/>
            </w:tcBorders>
          </w:tcPr>
          <w:p w14:paraId="2E4F9B4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0.0093 </w:t>
            </w:r>
          </w:p>
        </w:tc>
        <w:tc>
          <w:tcPr>
            <w:tcW w:w="1252" w:type="dxa"/>
            <w:gridSpan w:val="3"/>
            <w:tcBorders>
              <w:top w:val="nil"/>
              <w:left w:val="nil"/>
              <w:bottom w:val="nil"/>
              <w:right w:val="nil"/>
            </w:tcBorders>
          </w:tcPr>
          <w:p w14:paraId="3F05330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0.0139 </w:t>
            </w:r>
          </w:p>
        </w:tc>
        <w:tc>
          <w:tcPr>
            <w:tcW w:w="1351" w:type="dxa"/>
            <w:gridSpan w:val="2"/>
            <w:tcBorders>
              <w:top w:val="nil"/>
              <w:left w:val="nil"/>
              <w:bottom w:val="nil"/>
              <w:right w:val="single" w:sz="12" w:space="0" w:color="000000"/>
            </w:tcBorders>
          </w:tcPr>
          <w:p w14:paraId="4584A3B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0.0074 </w:t>
            </w:r>
          </w:p>
        </w:tc>
        <w:tc>
          <w:tcPr>
            <w:tcW w:w="1279" w:type="dxa"/>
            <w:tcBorders>
              <w:top w:val="nil"/>
              <w:left w:val="single" w:sz="12" w:space="0" w:color="000000"/>
              <w:bottom w:val="nil"/>
              <w:right w:val="single" w:sz="12" w:space="0" w:color="000000"/>
            </w:tcBorders>
          </w:tcPr>
          <w:p w14:paraId="0C8A429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99.7679 </w:t>
            </w:r>
          </w:p>
        </w:tc>
      </w:tr>
      <w:tr w:rsidR="00F777AC" w:rsidRPr="00283A2F" w14:paraId="6BDA1E0B" w14:textId="77777777" w:rsidTr="003676D3">
        <w:trPr>
          <w:trHeight w:val="276"/>
          <w:jc w:val="center"/>
        </w:trPr>
        <w:tc>
          <w:tcPr>
            <w:tcW w:w="978" w:type="dxa"/>
            <w:tcBorders>
              <w:top w:val="nil"/>
              <w:left w:val="single" w:sz="12" w:space="0" w:color="000000"/>
              <w:bottom w:val="nil"/>
              <w:right w:val="single" w:sz="12" w:space="0" w:color="000000"/>
            </w:tcBorders>
          </w:tcPr>
          <w:p w14:paraId="7BB2965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 </w:t>
            </w:r>
          </w:p>
        </w:tc>
        <w:tc>
          <w:tcPr>
            <w:tcW w:w="1954" w:type="dxa"/>
            <w:gridSpan w:val="5"/>
            <w:tcBorders>
              <w:top w:val="nil"/>
              <w:left w:val="single" w:sz="12" w:space="0" w:color="000000"/>
              <w:bottom w:val="nil"/>
              <w:right w:val="nil"/>
            </w:tcBorders>
          </w:tcPr>
          <w:p w14:paraId="0D3FA41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0.0092 </w:t>
            </w:r>
          </w:p>
        </w:tc>
        <w:tc>
          <w:tcPr>
            <w:tcW w:w="1818" w:type="dxa"/>
            <w:gridSpan w:val="3"/>
            <w:tcBorders>
              <w:top w:val="nil"/>
              <w:left w:val="nil"/>
              <w:bottom w:val="nil"/>
              <w:right w:val="nil"/>
            </w:tcBorders>
          </w:tcPr>
          <w:p w14:paraId="5D86B74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0.0093 </w:t>
            </w:r>
          </w:p>
        </w:tc>
        <w:tc>
          <w:tcPr>
            <w:tcW w:w="1252" w:type="dxa"/>
            <w:gridSpan w:val="3"/>
            <w:tcBorders>
              <w:top w:val="nil"/>
              <w:left w:val="nil"/>
              <w:bottom w:val="nil"/>
              <w:right w:val="nil"/>
            </w:tcBorders>
          </w:tcPr>
          <w:p w14:paraId="1432367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0.0111 </w:t>
            </w:r>
          </w:p>
        </w:tc>
        <w:tc>
          <w:tcPr>
            <w:tcW w:w="1351" w:type="dxa"/>
            <w:gridSpan w:val="2"/>
            <w:tcBorders>
              <w:top w:val="nil"/>
              <w:left w:val="nil"/>
              <w:bottom w:val="nil"/>
              <w:right w:val="single" w:sz="12" w:space="0" w:color="000000"/>
            </w:tcBorders>
          </w:tcPr>
          <w:p w14:paraId="655FA5D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0.0073 </w:t>
            </w:r>
          </w:p>
        </w:tc>
        <w:tc>
          <w:tcPr>
            <w:tcW w:w="1279" w:type="dxa"/>
            <w:tcBorders>
              <w:top w:val="nil"/>
              <w:left w:val="single" w:sz="12" w:space="0" w:color="000000"/>
              <w:bottom w:val="nil"/>
              <w:right w:val="single" w:sz="12" w:space="0" w:color="000000"/>
            </w:tcBorders>
          </w:tcPr>
          <w:p w14:paraId="21699DD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92.3007 </w:t>
            </w:r>
          </w:p>
        </w:tc>
      </w:tr>
      <w:tr w:rsidR="00F777AC" w:rsidRPr="00283A2F" w14:paraId="56CDE159" w14:textId="77777777" w:rsidTr="003676D3">
        <w:trPr>
          <w:trHeight w:val="276"/>
          <w:jc w:val="center"/>
        </w:trPr>
        <w:tc>
          <w:tcPr>
            <w:tcW w:w="978" w:type="dxa"/>
            <w:tcBorders>
              <w:top w:val="nil"/>
              <w:left w:val="single" w:sz="12" w:space="0" w:color="000000"/>
              <w:bottom w:val="nil"/>
              <w:right w:val="single" w:sz="12" w:space="0" w:color="000000"/>
            </w:tcBorders>
          </w:tcPr>
          <w:p w14:paraId="29BF886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 </w:t>
            </w:r>
          </w:p>
        </w:tc>
        <w:tc>
          <w:tcPr>
            <w:tcW w:w="1954" w:type="dxa"/>
            <w:gridSpan w:val="5"/>
            <w:tcBorders>
              <w:top w:val="nil"/>
              <w:left w:val="single" w:sz="12" w:space="0" w:color="000000"/>
              <w:bottom w:val="nil"/>
              <w:right w:val="nil"/>
            </w:tcBorders>
          </w:tcPr>
          <w:p w14:paraId="33DFB8C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0.0094 </w:t>
            </w:r>
          </w:p>
        </w:tc>
        <w:tc>
          <w:tcPr>
            <w:tcW w:w="1818" w:type="dxa"/>
            <w:gridSpan w:val="3"/>
            <w:tcBorders>
              <w:top w:val="nil"/>
              <w:left w:val="nil"/>
              <w:bottom w:val="nil"/>
              <w:right w:val="nil"/>
            </w:tcBorders>
          </w:tcPr>
          <w:p w14:paraId="28C12F7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0.0095 </w:t>
            </w:r>
          </w:p>
        </w:tc>
        <w:tc>
          <w:tcPr>
            <w:tcW w:w="1252" w:type="dxa"/>
            <w:gridSpan w:val="3"/>
            <w:tcBorders>
              <w:top w:val="nil"/>
              <w:left w:val="nil"/>
              <w:bottom w:val="nil"/>
              <w:right w:val="nil"/>
            </w:tcBorders>
          </w:tcPr>
          <w:p w14:paraId="1647D64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0.0092 </w:t>
            </w:r>
          </w:p>
        </w:tc>
        <w:tc>
          <w:tcPr>
            <w:tcW w:w="1351" w:type="dxa"/>
            <w:gridSpan w:val="2"/>
            <w:tcBorders>
              <w:top w:val="nil"/>
              <w:left w:val="nil"/>
              <w:bottom w:val="nil"/>
              <w:right w:val="single" w:sz="12" w:space="0" w:color="000000"/>
            </w:tcBorders>
          </w:tcPr>
          <w:p w14:paraId="5CF3618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0.0093 </w:t>
            </w:r>
          </w:p>
        </w:tc>
        <w:tc>
          <w:tcPr>
            <w:tcW w:w="1279" w:type="dxa"/>
            <w:tcBorders>
              <w:top w:val="nil"/>
              <w:left w:val="single" w:sz="12" w:space="0" w:color="000000"/>
              <w:bottom w:val="nil"/>
              <w:right w:val="single" w:sz="12" w:space="0" w:color="000000"/>
            </w:tcBorders>
          </w:tcPr>
          <w:p w14:paraId="7FF0DFF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93.4439 </w:t>
            </w:r>
          </w:p>
        </w:tc>
      </w:tr>
      <w:tr w:rsidR="00F777AC" w:rsidRPr="00283A2F" w14:paraId="260D072B" w14:textId="77777777" w:rsidTr="003676D3">
        <w:trPr>
          <w:trHeight w:val="276"/>
          <w:jc w:val="center"/>
        </w:trPr>
        <w:tc>
          <w:tcPr>
            <w:tcW w:w="978" w:type="dxa"/>
            <w:tcBorders>
              <w:top w:val="nil"/>
              <w:left w:val="single" w:sz="12" w:space="0" w:color="000000"/>
              <w:bottom w:val="nil"/>
              <w:right w:val="single" w:sz="12" w:space="0" w:color="000000"/>
            </w:tcBorders>
          </w:tcPr>
          <w:p w14:paraId="334AF7A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 </w:t>
            </w:r>
          </w:p>
        </w:tc>
        <w:tc>
          <w:tcPr>
            <w:tcW w:w="1954" w:type="dxa"/>
            <w:gridSpan w:val="5"/>
            <w:tcBorders>
              <w:top w:val="nil"/>
              <w:left w:val="single" w:sz="12" w:space="0" w:color="000000"/>
              <w:bottom w:val="nil"/>
              <w:right w:val="nil"/>
            </w:tcBorders>
          </w:tcPr>
          <w:p w14:paraId="5E0BF08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0.0091 </w:t>
            </w:r>
          </w:p>
        </w:tc>
        <w:tc>
          <w:tcPr>
            <w:tcW w:w="1818" w:type="dxa"/>
            <w:gridSpan w:val="3"/>
            <w:tcBorders>
              <w:top w:val="nil"/>
              <w:left w:val="nil"/>
              <w:bottom w:val="nil"/>
              <w:right w:val="nil"/>
            </w:tcBorders>
          </w:tcPr>
          <w:p w14:paraId="0B18291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0.0091 </w:t>
            </w:r>
          </w:p>
        </w:tc>
        <w:tc>
          <w:tcPr>
            <w:tcW w:w="1252" w:type="dxa"/>
            <w:gridSpan w:val="3"/>
            <w:tcBorders>
              <w:top w:val="nil"/>
              <w:left w:val="nil"/>
              <w:bottom w:val="nil"/>
              <w:right w:val="nil"/>
            </w:tcBorders>
          </w:tcPr>
          <w:p w14:paraId="38EE19D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0.0158 </w:t>
            </w:r>
          </w:p>
        </w:tc>
        <w:tc>
          <w:tcPr>
            <w:tcW w:w="1351" w:type="dxa"/>
            <w:gridSpan w:val="2"/>
            <w:tcBorders>
              <w:top w:val="nil"/>
              <w:left w:val="nil"/>
              <w:bottom w:val="nil"/>
              <w:right w:val="single" w:sz="12" w:space="0" w:color="000000"/>
            </w:tcBorders>
          </w:tcPr>
          <w:p w14:paraId="21626B4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0.0072 </w:t>
            </w:r>
          </w:p>
        </w:tc>
        <w:tc>
          <w:tcPr>
            <w:tcW w:w="1279" w:type="dxa"/>
            <w:tcBorders>
              <w:top w:val="nil"/>
              <w:left w:val="single" w:sz="12" w:space="0" w:color="000000"/>
              <w:bottom w:val="nil"/>
              <w:right w:val="single" w:sz="12" w:space="0" w:color="000000"/>
            </w:tcBorders>
          </w:tcPr>
          <w:p w14:paraId="57BA6DA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102.9581 </w:t>
            </w:r>
          </w:p>
        </w:tc>
      </w:tr>
      <w:tr w:rsidR="00F777AC" w:rsidRPr="00283A2F" w14:paraId="45197A6A" w14:textId="77777777" w:rsidTr="003676D3">
        <w:trPr>
          <w:trHeight w:val="276"/>
          <w:jc w:val="center"/>
        </w:trPr>
        <w:tc>
          <w:tcPr>
            <w:tcW w:w="978" w:type="dxa"/>
            <w:tcBorders>
              <w:top w:val="nil"/>
              <w:left w:val="single" w:sz="12" w:space="0" w:color="000000"/>
              <w:bottom w:val="nil"/>
              <w:right w:val="single" w:sz="12" w:space="0" w:color="000000"/>
            </w:tcBorders>
          </w:tcPr>
          <w:p w14:paraId="5CD8C74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 </w:t>
            </w:r>
          </w:p>
        </w:tc>
        <w:tc>
          <w:tcPr>
            <w:tcW w:w="1954" w:type="dxa"/>
            <w:gridSpan w:val="5"/>
            <w:tcBorders>
              <w:top w:val="nil"/>
              <w:left w:val="single" w:sz="12" w:space="0" w:color="000000"/>
              <w:bottom w:val="nil"/>
              <w:right w:val="nil"/>
            </w:tcBorders>
          </w:tcPr>
          <w:p w14:paraId="0360B8C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0.0090 </w:t>
            </w:r>
          </w:p>
        </w:tc>
        <w:tc>
          <w:tcPr>
            <w:tcW w:w="1818" w:type="dxa"/>
            <w:gridSpan w:val="3"/>
            <w:tcBorders>
              <w:top w:val="nil"/>
              <w:left w:val="nil"/>
              <w:bottom w:val="nil"/>
              <w:right w:val="nil"/>
            </w:tcBorders>
          </w:tcPr>
          <w:p w14:paraId="309E15B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0.0091 </w:t>
            </w:r>
          </w:p>
        </w:tc>
        <w:tc>
          <w:tcPr>
            <w:tcW w:w="1252" w:type="dxa"/>
            <w:gridSpan w:val="3"/>
            <w:tcBorders>
              <w:top w:val="nil"/>
              <w:left w:val="nil"/>
              <w:bottom w:val="nil"/>
              <w:right w:val="nil"/>
            </w:tcBorders>
          </w:tcPr>
          <w:p w14:paraId="3BB402B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0.0157 </w:t>
            </w:r>
          </w:p>
        </w:tc>
        <w:tc>
          <w:tcPr>
            <w:tcW w:w="1351" w:type="dxa"/>
            <w:gridSpan w:val="2"/>
            <w:tcBorders>
              <w:top w:val="nil"/>
              <w:left w:val="nil"/>
              <w:bottom w:val="nil"/>
              <w:right w:val="single" w:sz="12" w:space="0" w:color="000000"/>
            </w:tcBorders>
          </w:tcPr>
          <w:p w14:paraId="03DA172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0.0071 </w:t>
            </w:r>
          </w:p>
        </w:tc>
        <w:tc>
          <w:tcPr>
            <w:tcW w:w="1279" w:type="dxa"/>
            <w:tcBorders>
              <w:top w:val="nil"/>
              <w:left w:val="single" w:sz="12" w:space="0" w:color="000000"/>
              <w:bottom w:val="nil"/>
              <w:right w:val="single" w:sz="12" w:space="0" w:color="000000"/>
            </w:tcBorders>
          </w:tcPr>
          <w:p w14:paraId="60B61A3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102.2164 </w:t>
            </w:r>
          </w:p>
        </w:tc>
      </w:tr>
      <w:tr w:rsidR="00F777AC" w:rsidRPr="00283A2F" w14:paraId="201941B8" w14:textId="77777777" w:rsidTr="003676D3">
        <w:trPr>
          <w:trHeight w:val="276"/>
          <w:jc w:val="center"/>
        </w:trPr>
        <w:tc>
          <w:tcPr>
            <w:tcW w:w="978" w:type="dxa"/>
            <w:tcBorders>
              <w:top w:val="nil"/>
              <w:left w:val="single" w:sz="12" w:space="0" w:color="000000"/>
              <w:bottom w:val="nil"/>
              <w:right w:val="single" w:sz="12" w:space="0" w:color="000000"/>
            </w:tcBorders>
          </w:tcPr>
          <w:p w14:paraId="7D7A0FB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8 </w:t>
            </w:r>
          </w:p>
        </w:tc>
        <w:tc>
          <w:tcPr>
            <w:tcW w:w="1954" w:type="dxa"/>
            <w:gridSpan w:val="5"/>
            <w:tcBorders>
              <w:top w:val="nil"/>
              <w:left w:val="single" w:sz="12" w:space="0" w:color="000000"/>
              <w:bottom w:val="nil"/>
              <w:right w:val="nil"/>
            </w:tcBorders>
          </w:tcPr>
          <w:p w14:paraId="4EB8FBA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0.0089 </w:t>
            </w:r>
          </w:p>
        </w:tc>
        <w:tc>
          <w:tcPr>
            <w:tcW w:w="1818" w:type="dxa"/>
            <w:gridSpan w:val="3"/>
            <w:tcBorders>
              <w:top w:val="nil"/>
              <w:left w:val="nil"/>
              <w:bottom w:val="nil"/>
              <w:right w:val="nil"/>
            </w:tcBorders>
          </w:tcPr>
          <w:p w14:paraId="299BF7C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0.0090 </w:t>
            </w:r>
          </w:p>
        </w:tc>
        <w:tc>
          <w:tcPr>
            <w:tcW w:w="1252" w:type="dxa"/>
            <w:gridSpan w:val="3"/>
            <w:tcBorders>
              <w:top w:val="nil"/>
              <w:left w:val="nil"/>
              <w:bottom w:val="nil"/>
              <w:right w:val="nil"/>
            </w:tcBorders>
          </w:tcPr>
          <w:p w14:paraId="5F7DAEF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0.0156 </w:t>
            </w:r>
          </w:p>
        </w:tc>
        <w:tc>
          <w:tcPr>
            <w:tcW w:w="1351" w:type="dxa"/>
            <w:gridSpan w:val="2"/>
            <w:tcBorders>
              <w:top w:val="nil"/>
              <w:left w:val="nil"/>
              <w:bottom w:val="nil"/>
              <w:right w:val="single" w:sz="12" w:space="0" w:color="000000"/>
            </w:tcBorders>
          </w:tcPr>
          <w:p w14:paraId="73AEF8F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0.0071 </w:t>
            </w:r>
          </w:p>
        </w:tc>
        <w:tc>
          <w:tcPr>
            <w:tcW w:w="1279" w:type="dxa"/>
            <w:tcBorders>
              <w:top w:val="nil"/>
              <w:left w:val="single" w:sz="12" w:space="0" w:color="000000"/>
              <w:bottom w:val="nil"/>
              <w:right w:val="single" w:sz="12" w:space="0" w:color="000000"/>
            </w:tcBorders>
          </w:tcPr>
          <w:p w14:paraId="1A934DB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101.4800 </w:t>
            </w:r>
          </w:p>
        </w:tc>
      </w:tr>
      <w:tr w:rsidR="00F777AC" w:rsidRPr="00283A2F" w14:paraId="73824AAB" w14:textId="77777777" w:rsidTr="003676D3">
        <w:trPr>
          <w:trHeight w:val="276"/>
          <w:jc w:val="center"/>
        </w:trPr>
        <w:tc>
          <w:tcPr>
            <w:tcW w:w="978" w:type="dxa"/>
            <w:tcBorders>
              <w:top w:val="nil"/>
              <w:left w:val="single" w:sz="12" w:space="0" w:color="000000"/>
              <w:bottom w:val="nil"/>
              <w:right w:val="single" w:sz="12" w:space="0" w:color="000000"/>
            </w:tcBorders>
          </w:tcPr>
          <w:p w14:paraId="03FAFA5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9 </w:t>
            </w:r>
          </w:p>
        </w:tc>
        <w:tc>
          <w:tcPr>
            <w:tcW w:w="1954" w:type="dxa"/>
            <w:gridSpan w:val="5"/>
            <w:tcBorders>
              <w:top w:val="nil"/>
              <w:left w:val="single" w:sz="12" w:space="0" w:color="000000"/>
              <w:bottom w:val="nil"/>
              <w:right w:val="nil"/>
            </w:tcBorders>
          </w:tcPr>
          <w:p w14:paraId="4E620AC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0.0089 </w:t>
            </w:r>
          </w:p>
        </w:tc>
        <w:tc>
          <w:tcPr>
            <w:tcW w:w="1818" w:type="dxa"/>
            <w:gridSpan w:val="3"/>
            <w:tcBorders>
              <w:top w:val="nil"/>
              <w:left w:val="nil"/>
              <w:bottom w:val="nil"/>
              <w:right w:val="nil"/>
            </w:tcBorders>
          </w:tcPr>
          <w:p w14:paraId="22438EB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0.0089 </w:t>
            </w:r>
          </w:p>
        </w:tc>
        <w:tc>
          <w:tcPr>
            <w:tcW w:w="1252" w:type="dxa"/>
            <w:gridSpan w:val="3"/>
            <w:tcBorders>
              <w:top w:val="nil"/>
              <w:left w:val="nil"/>
              <w:bottom w:val="nil"/>
              <w:right w:val="nil"/>
            </w:tcBorders>
          </w:tcPr>
          <w:p w14:paraId="14C5EA7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0.0154 </w:t>
            </w:r>
          </w:p>
        </w:tc>
        <w:tc>
          <w:tcPr>
            <w:tcW w:w="1351" w:type="dxa"/>
            <w:gridSpan w:val="2"/>
            <w:tcBorders>
              <w:top w:val="nil"/>
              <w:left w:val="nil"/>
              <w:bottom w:val="nil"/>
              <w:right w:val="single" w:sz="12" w:space="0" w:color="000000"/>
            </w:tcBorders>
          </w:tcPr>
          <w:p w14:paraId="07C028E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0.0070 </w:t>
            </w:r>
          </w:p>
        </w:tc>
        <w:tc>
          <w:tcPr>
            <w:tcW w:w="1279" w:type="dxa"/>
            <w:tcBorders>
              <w:top w:val="nil"/>
              <w:left w:val="single" w:sz="12" w:space="0" w:color="000000"/>
              <w:bottom w:val="nil"/>
              <w:right w:val="single" w:sz="12" w:space="0" w:color="000000"/>
            </w:tcBorders>
          </w:tcPr>
          <w:p w14:paraId="71EEDC3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100.7489 </w:t>
            </w:r>
          </w:p>
        </w:tc>
      </w:tr>
      <w:tr w:rsidR="00F777AC" w:rsidRPr="00283A2F" w14:paraId="10F5718E" w14:textId="77777777" w:rsidTr="003676D3">
        <w:trPr>
          <w:trHeight w:val="276"/>
          <w:jc w:val="center"/>
        </w:trPr>
        <w:tc>
          <w:tcPr>
            <w:tcW w:w="978" w:type="dxa"/>
            <w:tcBorders>
              <w:top w:val="nil"/>
              <w:left w:val="single" w:sz="12" w:space="0" w:color="000000"/>
              <w:right w:val="single" w:sz="12" w:space="0" w:color="000000"/>
            </w:tcBorders>
          </w:tcPr>
          <w:p w14:paraId="6877808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10 </w:t>
            </w:r>
          </w:p>
        </w:tc>
        <w:tc>
          <w:tcPr>
            <w:tcW w:w="1954" w:type="dxa"/>
            <w:gridSpan w:val="5"/>
            <w:tcBorders>
              <w:top w:val="nil"/>
              <w:left w:val="single" w:sz="12" w:space="0" w:color="000000"/>
              <w:right w:val="nil"/>
            </w:tcBorders>
          </w:tcPr>
          <w:p w14:paraId="4B8A7F0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0.0088 </w:t>
            </w:r>
          </w:p>
        </w:tc>
        <w:tc>
          <w:tcPr>
            <w:tcW w:w="1818" w:type="dxa"/>
            <w:gridSpan w:val="3"/>
            <w:tcBorders>
              <w:top w:val="nil"/>
              <w:left w:val="nil"/>
              <w:right w:val="nil"/>
            </w:tcBorders>
          </w:tcPr>
          <w:p w14:paraId="1B37198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0.0089 </w:t>
            </w:r>
          </w:p>
        </w:tc>
        <w:tc>
          <w:tcPr>
            <w:tcW w:w="1252" w:type="dxa"/>
            <w:gridSpan w:val="3"/>
            <w:tcBorders>
              <w:top w:val="nil"/>
              <w:left w:val="nil"/>
              <w:right w:val="nil"/>
            </w:tcBorders>
          </w:tcPr>
          <w:p w14:paraId="2BDB843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0.0070 </w:t>
            </w:r>
          </w:p>
        </w:tc>
        <w:tc>
          <w:tcPr>
            <w:tcW w:w="1351" w:type="dxa"/>
            <w:gridSpan w:val="2"/>
            <w:tcBorders>
              <w:top w:val="nil"/>
              <w:left w:val="nil"/>
              <w:right w:val="single" w:sz="12" w:space="0" w:color="000000"/>
            </w:tcBorders>
          </w:tcPr>
          <w:p w14:paraId="1F6D38C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0.0070 </w:t>
            </w:r>
          </w:p>
        </w:tc>
        <w:tc>
          <w:tcPr>
            <w:tcW w:w="1279" w:type="dxa"/>
            <w:tcBorders>
              <w:top w:val="nil"/>
              <w:left w:val="single" w:sz="12" w:space="0" w:color="000000"/>
              <w:right w:val="single" w:sz="12" w:space="0" w:color="000000"/>
            </w:tcBorders>
          </w:tcPr>
          <w:p w14:paraId="3C29217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79.1355 </w:t>
            </w:r>
          </w:p>
        </w:tc>
      </w:tr>
      <w:tr w:rsidR="00F777AC" w:rsidRPr="00283A2F" w14:paraId="7A5E4BEF" w14:textId="77777777" w:rsidTr="003676D3">
        <w:trPr>
          <w:trHeight w:val="276"/>
          <w:jc w:val="center"/>
        </w:trPr>
        <w:tc>
          <w:tcPr>
            <w:tcW w:w="978" w:type="dxa"/>
            <w:tcBorders>
              <w:top w:val="nil"/>
              <w:left w:val="single" w:sz="12" w:space="0" w:color="000000"/>
              <w:bottom w:val="single" w:sz="4" w:space="0" w:color="000000"/>
              <w:right w:val="single" w:sz="12" w:space="0" w:color="000000"/>
            </w:tcBorders>
          </w:tcPr>
          <w:p w14:paraId="3312053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11 </w:t>
            </w:r>
          </w:p>
        </w:tc>
        <w:tc>
          <w:tcPr>
            <w:tcW w:w="1954" w:type="dxa"/>
            <w:gridSpan w:val="5"/>
            <w:tcBorders>
              <w:top w:val="nil"/>
              <w:left w:val="single" w:sz="12" w:space="0" w:color="000000"/>
              <w:bottom w:val="single" w:sz="4" w:space="0" w:color="000000"/>
              <w:right w:val="nil"/>
            </w:tcBorders>
          </w:tcPr>
          <w:p w14:paraId="555EE46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0.0088 </w:t>
            </w:r>
          </w:p>
        </w:tc>
        <w:tc>
          <w:tcPr>
            <w:tcW w:w="1818" w:type="dxa"/>
            <w:gridSpan w:val="3"/>
            <w:tcBorders>
              <w:top w:val="nil"/>
              <w:left w:val="nil"/>
              <w:bottom w:val="single" w:sz="4" w:space="0" w:color="000000"/>
              <w:right w:val="nil"/>
            </w:tcBorders>
          </w:tcPr>
          <w:p w14:paraId="346CF99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0.0088 </w:t>
            </w:r>
          </w:p>
        </w:tc>
        <w:tc>
          <w:tcPr>
            <w:tcW w:w="1252" w:type="dxa"/>
            <w:gridSpan w:val="3"/>
            <w:tcBorders>
              <w:top w:val="nil"/>
              <w:left w:val="nil"/>
              <w:bottom w:val="single" w:sz="4" w:space="0" w:color="000000"/>
              <w:right w:val="nil"/>
            </w:tcBorders>
          </w:tcPr>
          <w:p w14:paraId="53AFFC3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0.0069 </w:t>
            </w:r>
          </w:p>
        </w:tc>
        <w:tc>
          <w:tcPr>
            <w:tcW w:w="1351" w:type="dxa"/>
            <w:gridSpan w:val="2"/>
            <w:tcBorders>
              <w:top w:val="nil"/>
              <w:left w:val="nil"/>
              <w:bottom w:val="single" w:sz="4" w:space="0" w:color="000000"/>
              <w:right w:val="single" w:sz="12" w:space="0" w:color="000000"/>
            </w:tcBorders>
          </w:tcPr>
          <w:p w14:paraId="216B5BB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0.0069 </w:t>
            </w:r>
          </w:p>
        </w:tc>
        <w:tc>
          <w:tcPr>
            <w:tcW w:w="1279" w:type="dxa"/>
            <w:tcBorders>
              <w:top w:val="nil"/>
              <w:left w:val="single" w:sz="12" w:space="0" w:color="000000"/>
              <w:bottom w:val="single" w:sz="4" w:space="0" w:color="000000"/>
              <w:right w:val="single" w:sz="12" w:space="0" w:color="000000"/>
            </w:tcBorders>
          </w:tcPr>
          <w:p w14:paraId="2EAB3D6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78.5640 </w:t>
            </w:r>
          </w:p>
        </w:tc>
      </w:tr>
      <w:tr w:rsidR="00F777AC" w:rsidRPr="00283A2F" w14:paraId="51949093" w14:textId="77777777" w:rsidTr="003676D3">
        <w:trPr>
          <w:trHeight w:val="276"/>
          <w:jc w:val="center"/>
        </w:trPr>
        <w:tc>
          <w:tcPr>
            <w:tcW w:w="978" w:type="dxa"/>
            <w:tcBorders>
              <w:top w:val="single" w:sz="4" w:space="0" w:color="000000"/>
              <w:left w:val="single" w:sz="12" w:space="0" w:color="000000"/>
              <w:bottom w:val="nil"/>
              <w:right w:val="single" w:sz="12" w:space="0" w:color="000000"/>
            </w:tcBorders>
          </w:tcPr>
          <w:p w14:paraId="0E941BA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lastRenderedPageBreak/>
              <w:t xml:space="preserve">12 </w:t>
            </w:r>
          </w:p>
        </w:tc>
        <w:tc>
          <w:tcPr>
            <w:tcW w:w="1954" w:type="dxa"/>
            <w:gridSpan w:val="5"/>
            <w:tcBorders>
              <w:top w:val="single" w:sz="4" w:space="0" w:color="000000"/>
              <w:left w:val="single" w:sz="12" w:space="0" w:color="000000"/>
              <w:bottom w:val="nil"/>
              <w:right w:val="nil"/>
            </w:tcBorders>
          </w:tcPr>
          <w:p w14:paraId="62F53A5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0.0087 </w:t>
            </w:r>
          </w:p>
        </w:tc>
        <w:tc>
          <w:tcPr>
            <w:tcW w:w="1818" w:type="dxa"/>
            <w:gridSpan w:val="3"/>
            <w:tcBorders>
              <w:top w:val="single" w:sz="4" w:space="0" w:color="000000"/>
              <w:left w:val="nil"/>
              <w:bottom w:val="nil"/>
              <w:right w:val="nil"/>
            </w:tcBorders>
          </w:tcPr>
          <w:p w14:paraId="74CB2A2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0.0087 </w:t>
            </w:r>
          </w:p>
        </w:tc>
        <w:tc>
          <w:tcPr>
            <w:tcW w:w="1252" w:type="dxa"/>
            <w:gridSpan w:val="3"/>
            <w:tcBorders>
              <w:top w:val="single" w:sz="4" w:space="0" w:color="000000"/>
              <w:left w:val="nil"/>
              <w:bottom w:val="nil"/>
              <w:right w:val="nil"/>
            </w:tcBorders>
          </w:tcPr>
          <w:p w14:paraId="311D66F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0.0151 </w:t>
            </w:r>
          </w:p>
        </w:tc>
        <w:tc>
          <w:tcPr>
            <w:tcW w:w="1351" w:type="dxa"/>
            <w:gridSpan w:val="2"/>
            <w:tcBorders>
              <w:top w:val="single" w:sz="4" w:space="0" w:color="000000"/>
              <w:left w:val="nil"/>
              <w:bottom w:val="nil"/>
              <w:right w:val="single" w:sz="12" w:space="0" w:color="000000"/>
            </w:tcBorders>
          </w:tcPr>
          <w:p w14:paraId="50033C1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0.0069 </w:t>
            </w:r>
          </w:p>
        </w:tc>
        <w:tc>
          <w:tcPr>
            <w:tcW w:w="1279" w:type="dxa"/>
            <w:tcBorders>
              <w:top w:val="single" w:sz="4" w:space="0" w:color="000000"/>
              <w:left w:val="single" w:sz="12" w:space="0" w:color="000000"/>
              <w:bottom w:val="nil"/>
              <w:right w:val="single" w:sz="12" w:space="0" w:color="000000"/>
            </w:tcBorders>
          </w:tcPr>
          <w:p w14:paraId="2725009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98.4706 </w:t>
            </w:r>
          </w:p>
        </w:tc>
      </w:tr>
      <w:tr w:rsidR="00F777AC" w:rsidRPr="00283A2F" w14:paraId="55DC698D" w14:textId="77777777" w:rsidTr="003676D3">
        <w:trPr>
          <w:trHeight w:val="276"/>
          <w:jc w:val="center"/>
        </w:trPr>
        <w:tc>
          <w:tcPr>
            <w:tcW w:w="978" w:type="dxa"/>
            <w:tcBorders>
              <w:top w:val="nil"/>
              <w:left w:val="single" w:sz="12" w:space="0" w:color="000000"/>
              <w:bottom w:val="nil"/>
              <w:right w:val="single" w:sz="12" w:space="0" w:color="000000"/>
            </w:tcBorders>
          </w:tcPr>
          <w:p w14:paraId="4B7B2A9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13 </w:t>
            </w:r>
          </w:p>
        </w:tc>
        <w:tc>
          <w:tcPr>
            <w:tcW w:w="1954" w:type="dxa"/>
            <w:gridSpan w:val="5"/>
            <w:tcBorders>
              <w:top w:val="nil"/>
              <w:left w:val="single" w:sz="12" w:space="0" w:color="000000"/>
              <w:bottom w:val="nil"/>
              <w:right w:val="nil"/>
            </w:tcBorders>
          </w:tcPr>
          <w:p w14:paraId="4F1D14B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0.0086 </w:t>
            </w:r>
          </w:p>
        </w:tc>
        <w:tc>
          <w:tcPr>
            <w:tcW w:w="1818" w:type="dxa"/>
            <w:gridSpan w:val="3"/>
            <w:tcBorders>
              <w:top w:val="nil"/>
              <w:left w:val="nil"/>
              <w:bottom w:val="nil"/>
              <w:right w:val="nil"/>
            </w:tcBorders>
          </w:tcPr>
          <w:p w14:paraId="29B02C4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0.0087 </w:t>
            </w:r>
          </w:p>
        </w:tc>
        <w:tc>
          <w:tcPr>
            <w:tcW w:w="1252" w:type="dxa"/>
            <w:gridSpan w:val="3"/>
            <w:tcBorders>
              <w:top w:val="nil"/>
              <w:left w:val="nil"/>
              <w:bottom w:val="nil"/>
              <w:right w:val="nil"/>
            </w:tcBorders>
          </w:tcPr>
          <w:p w14:paraId="669FBFC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0.0150 </w:t>
            </w:r>
          </w:p>
        </w:tc>
        <w:tc>
          <w:tcPr>
            <w:tcW w:w="1351" w:type="dxa"/>
            <w:gridSpan w:val="2"/>
            <w:tcBorders>
              <w:top w:val="nil"/>
              <w:left w:val="nil"/>
              <w:bottom w:val="nil"/>
              <w:right w:val="single" w:sz="12" w:space="0" w:color="000000"/>
            </w:tcBorders>
          </w:tcPr>
          <w:p w14:paraId="198C947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0.0068 </w:t>
            </w:r>
          </w:p>
        </w:tc>
        <w:tc>
          <w:tcPr>
            <w:tcW w:w="1279" w:type="dxa"/>
            <w:tcBorders>
              <w:top w:val="nil"/>
              <w:left w:val="single" w:sz="12" w:space="0" w:color="000000"/>
              <w:bottom w:val="nil"/>
              <w:right w:val="single" w:sz="12" w:space="0" w:color="000000"/>
            </w:tcBorders>
          </w:tcPr>
          <w:p w14:paraId="4128D0B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97.7612 </w:t>
            </w:r>
          </w:p>
        </w:tc>
      </w:tr>
      <w:tr w:rsidR="00F777AC" w:rsidRPr="00283A2F" w14:paraId="47ACEA89" w14:textId="77777777" w:rsidTr="003676D3">
        <w:trPr>
          <w:trHeight w:val="276"/>
          <w:jc w:val="center"/>
        </w:trPr>
        <w:tc>
          <w:tcPr>
            <w:tcW w:w="978" w:type="dxa"/>
            <w:tcBorders>
              <w:top w:val="nil"/>
              <w:left w:val="single" w:sz="12" w:space="0" w:color="000000"/>
              <w:bottom w:val="nil"/>
              <w:right w:val="single" w:sz="12" w:space="0" w:color="000000"/>
            </w:tcBorders>
          </w:tcPr>
          <w:p w14:paraId="03CA3B5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14 </w:t>
            </w:r>
          </w:p>
        </w:tc>
        <w:tc>
          <w:tcPr>
            <w:tcW w:w="1954" w:type="dxa"/>
            <w:gridSpan w:val="5"/>
            <w:tcBorders>
              <w:top w:val="nil"/>
              <w:left w:val="single" w:sz="12" w:space="0" w:color="000000"/>
              <w:bottom w:val="nil"/>
              <w:right w:val="nil"/>
            </w:tcBorders>
          </w:tcPr>
          <w:p w14:paraId="0053286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0.0086 </w:t>
            </w:r>
          </w:p>
        </w:tc>
        <w:tc>
          <w:tcPr>
            <w:tcW w:w="1818" w:type="dxa"/>
            <w:gridSpan w:val="3"/>
            <w:tcBorders>
              <w:top w:val="nil"/>
              <w:left w:val="nil"/>
              <w:bottom w:val="nil"/>
              <w:right w:val="nil"/>
            </w:tcBorders>
          </w:tcPr>
          <w:p w14:paraId="114219A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0.0086 </w:t>
            </w:r>
          </w:p>
        </w:tc>
        <w:tc>
          <w:tcPr>
            <w:tcW w:w="1252" w:type="dxa"/>
            <w:gridSpan w:val="3"/>
            <w:tcBorders>
              <w:top w:val="nil"/>
              <w:left w:val="nil"/>
              <w:bottom w:val="nil"/>
              <w:right w:val="nil"/>
            </w:tcBorders>
          </w:tcPr>
          <w:p w14:paraId="2FDE65B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0.0149 </w:t>
            </w:r>
          </w:p>
        </w:tc>
        <w:tc>
          <w:tcPr>
            <w:tcW w:w="1351" w:type="dxa"/>
            <w:gridSpan w:val="2"/>
            <w:tcBorders>
              <w:top w:val="nil"/>
              <w:left w:val="nil"/>
              <w:bottom w:val="nil"/>
              <w:right w:val="single" w:sz="12" w:space="0" w:color="000000"/>
            </w:tcBorders>
          </w:tcPr>
          <w:p w14:paraId="01F1347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0.0068 </w:t>
            </w:r>
          </w:p>
        </w:tc>
        <w:tc>
          <w:tcPr>
            <w:tcW w:w="1279" w:type="dxa"/>
            <w:tcBorders>
              <w:top w:val="nil"/>
              <w:left w:val="single" w:sz="12" w:space="0" w:color="000000"/>
              <w:bottom w:val="nil"/>
              <w:right w:val="single" w:sz="12" w:space="0" w:color="000000"/>
            </w:tcBorders>
          </w:tcPr>
          <w:p w14:paraId="1D75B4F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97.0568 </w:t>
            </w:r>
          </w:p>
        </w:tc>
      </w:tr>
      <w:tr w:rsidR="00F777AC" w:rsidRPr="00283A2F" w14:paraId="4C262B91" w14:textId="77777777" w:rsidTr="003676D3">
        <w:trPr>
          <w:trHeight w:val="276"/>
          <w:jc w:val="center"/>
        </w:trPr>
        <w:tc>
          <w:tcPr>
            <w:tcW w:w="978" w:type="dxa"/>
            <w:tcBorders>
              <w:top w:val="nil"/>
              <w:left w:val="single" w:sz="12" w:space="0" w:color="000000"/>
              <w:bottom w:val="nil"/>
              <w:right w:val="single" w:sz="12" w:space="0" w:color="000000"/>
            </w:tcBorders>
          </w:tcPr>
          <w:p w14:paraId="4FAE631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15 </w:t>
            </w:r>
          </w:p>
        </w:tc>
        <w:tc>
          <w:tcPr>
            <w:tcW w:w="1954" w:type="dxa"/>
            <w:gridSpan w:val="5"/>
            <w:tcBorders>
              <w:top w:val="nil"/>
              <w:left w:val="single" w:sz="12" w:space="0" w:color="000000"/>
              <w:bottom w:val="nil"/>
              <w:right w:val="nil"/>
            </w:tcBorders>
          </w:tcPr>
          <w:p w14:paraId="701C0A3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0.0085 </w:t>
            </w:r>
          </w:p>
        </w:tc>
        <w:tc>
          <w:tcPr>
            <w:tcW w:w="1818" w:type="dxa"/>
            <w:gridSpan w:val="3"/>
            <w:tcBorders>
              <w:top w:val="nil"/>
              <w:left w:val="nil"/>
              <w:bottom w:val="nil"/>
              <w:right w:val="nil"/>
            </w:tcBorders>
          </w:tcPr>
          <w:p w14:paraId="7EC2091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0.0086 </w:t>
            </w:r>
          </w:p>
        </w:tc>
        <w:tc>
          <w:tcPr>
            <w:tcW w:w="1252" w:type="dxa"/>
            <w:gridSpan w:val="3"/>
            <w:tcBorders>
              <w:top w:val="nil"/>
              <w:left w:val="nil"/>
              <w:bottom w:val="nil"/>
              <w:right w:val="nil"/>
            </w:tcBorders>
          </w:tcPr>
          <w:p w14:paraId="74E4DC6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0.0147 </w:t>
            </w:r>
          </w:p>
        </w:tc>
        <w:tc>
          <w:tcPr>
            <w:tcW w:w="1351" w:type="dxa"/>
            <w:gridSpan w:val="2"/>
            <w:tcBorders>
              <w:top w:val="nil"/>
              <w:left w:val="nil"/>
              <w:bottom w:val="nil"/>
              <w:right w:val="single" w:sz="12" w:space="0" w:color="000000"/>
            </w:tcBorders>
          </w:tcPr>
          <w:p w14:paraId="0AE7414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0.0067 </w:t>
            </w:r>
          </w:p>
        </w:tc>
        <w:tc>
          <w:tcPr>
            <w:tcW w:w="1279" w:type="dxa"/>
            <w:tcBorders>
              <w:top w:val="nil"/>
              <w:left w:val="single" w:sz="12" w:space="0" w:color="000000"/>
              <w:bottom w:val="nil"/>
              <w:right w:val="single" w:sz="12" w:space="0" w:color="000000"/>
            </w:tcBorders>
          </w:tcPr>
          <w:p w14:paraId="64C09BC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96.3576 </w:t>
            </w:r>
          </w:p>
        </w:tc>
      </w:tr>
      <w:tr w:rsidR="00F777AC" w:rsidRPr="00283A2F" w14:paraId="5341BFC3" w14:textId="77777777" w:rsidTr="003676D3">
        <w:trPr>
          <w:trHeight w:val="276"/>
          <w:jc w:val="center"/>
        </w:trPr>
        <w:tc>
          <w:tcPr>
            <w:tcW w:w="978" w:type="dxa"/>
            <w:tcBorders>
              <w:top w:val="nil"/>
              <w:left w:val="single" w:sz="12" w:space="0" w:color="000000"/>
              <w:bottom w:val="nil"/>
              <w:right w:val="single" w:sz="12" w:space="0" w:color="000000"/>
            </w:tcBorders>
          </w:tcPr>
          <w:p w14:paraId="6F622B9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16 </w:t>
            </w:r>
          </w:p>
        </w:tc>
        <w:tc>
          <w:tcPr>
            <w:tcW w:w="1954" w:type="dxa"/>
            <w:gridSpan w:val="5"/>
            <w:tcBorders>
              <w:top w:val="nil"/>
              <w:left w:val="single" w:sz="12" w:space="0" w:color="000000"/>
              <w:bottom w:val="nil"/>
              <w:right w:val="nil"/>
            </w:tcBorders>
          </w:tcPr>
          <w:p w14:paraId="242E6E5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0.0084 </w:t>
            </w:r>
          </w:p>
        </w:tc>
        <w:tc>
          <w:tcPr>
            <w:tcW w:w="1818" w:type="dxa"/>
            <w:gridSpan w:val="3"/>
            <w:tcBorders>
              <w:top w:val="nil"/>
              <w:left w:val="nil"/>
              <w:bottom w:val="nil"/>
              <w:right w:val="nil"/>
            </w:tcBorders>
          </w:tcPr>
          <w:p w14:paraId="244B9B1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0.0085 </w:t>
            </w:r>
          </w:p>
        </w:tc>
        <w:tc>
          <w:tcPr>
            <w:tcW w:w="1252" w:type="dxa"/>
            <w:gridSpan w:val="3"/>
            <w:tcBorders>
              <w:top w:val="nil"/>
              <w:left w:val="nil"/>
              <w:bottom w:val="nil"/>
              <w:right w:val="nil"/>
            </w:tcBorders>
          </w:tcPr>
          <w:p w14:paraId="038A27B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0.0146 </w:t>
            </w:r>
          </w:p>
        </w:tc>
        <w:tc>
          <w:tcPr>
            <w:tcW w:w="1351" w:type="dxa"/>
            <w:gridSpan w:val="2"/>
            <w:tcBorders>
              <w:top w:val="nil"/>
              <w:left w:val="nil"/>
              <w:bottom w:val="nil"/>
              <w:right w:val="single" w:sz="12" w:space="0" w:color="000000"/>
            </w:tcBorders>
          </w:tcPr>
          <w:p w14:paraId="66214C5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0.0067 </w:t>
            </w:r>
          </w:p>
        </w:tc>
        <w:tc>
          <w:tcPr>
            <w:tcW w:w="1279" w:type="dxa"/>
            <w:tcBorders>
              <w:top w:val="nil"/>
              <w:left w:val="single" w:sz="12" w:space="0" w:color="000000"/>
              <w:bottom w:val="nil"/>
              <w:right w:val="single" w:sz="12" w:space="0" w:color="000000"/>
            </w:tcBorders>
          </w:tcPr>
          <w:p w14:paraId="267AE22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95.6634 </w:t>
            </w:r>
          </w:p>
        </w:tc>
      </w:tr>
      <w:tr w:rsidR="00F777AC" w:rsidRPr="00283A2F" w14:paraId="6F2F0E99" w14:textId="77777777" w:rsidTr="003676D3">
        <w:trPr>
          <w:trHeight w:val="276"/>
          <w:jc w:val="center"/>
        </w:trPr>
        <w:tc>
          <w:tcPr>
            <w:tcW w:w="978" w:type="dxa"/>
            <w:tcBorders>
              <w:top w:val="nil"/>
              <w:left w:val="single" w:sz="12" w:space="0" w:color="000000"/>
              <w:bottom w:val="nil"/>
              <w:right w:val="single" w:sz="12" w:space="0" w:color="000000"/>
            </w:tcBorders>
          </w:tcPr>
          <w:p w14:paraId="1C66896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17 </w:t>
            </w:r>
          </w:p>
        </w:tc>
        <w:tc>
          <w:tcPr>
            <w:tcW w:w="1954" w:type="dxa"/>
            <w:gridSpan w:val="5"/>
            <w:tcBorders>
              <w:top w:val="nil"/>
              <w:left w:val="single" w:sz="12" w:space="0" w:color="000000"/>
              <w:bottom w:val="nil"/>
              <w:right w:val="nil"/>
            </w:tcBorders>
          </w:tcPr>
          <w:p w14:paraId="24B163D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0.0084 </w:t>
            </w:r>
          </w:p>
        </w:tc>
        <w:tc>
          <w:tcPr>
            <w:tcW w:w="1818" w:type="dxa"/>
            <w:gridSpan w:val="3"/>
            <w:tcBorders>
              <w:top w:val="nil"/>
              <w:left w:val="nil"/>
              <w:bottom w:val="nil"/>
              <w:right w:val="nil"/>
            </w:tcBorders>
          </w:tcPr>
          <w:p w14:paraId="445131B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0.0084 </w:t>
            </w:r>
          </w:p>
        </w:tc>
        <w:tc>
          <w:tcPr>
            <w:tcW w:w="1252" w:type="dxa"/>
            <w:gridSpan w:val="3"/>
            <w:tcBorders>
              <w:top w:val="nil"/>
              <w:left w:val="nil"/>
              <w:bottom w:val="nil"/>
              <w:right w:val="nil"/>
            </w:tcBorders>
          </w:tcPr>
          <w:p w14:paraId="79EDDD5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0.0145 </w:t>
            </w:r>
          </w:p>
        </w:tc>
        <w:tc>
          <w:tcPr>
            <w:tcW w:w="1351" w:type="dxa"/>
            <w:gridSpan w:val="2"/>
            <w:tcBorders>
              <w:top w:val="nil"/>
              <w:left w:val="nil"/>
              <w:bottom w:val="nil"/>
              <w:right w:val="single" w:sz="12" w:space="0" w:color="000000"/>
            </w:tcBorders>
          </w:tcPr>
          <w:p w14:paraId="3550A5C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0.0066 </w:t>
            </w:r>
          </w:p>
        </w:tc>
        <w:tc>
          <w:tcPr>
            <w:tcW w:w="1279" w:type="dxa"/>
            <w:tcBorders>
              <w:top w:val="nil"/>
              <w:left w:val="single" w:sz="12" w:space="0" w:color="000000"/>
              <w:bottom w:val="nil"/>
              <w:right w:val="single" w:sz="12" w:space="0" w:color="000000"/>
            </w:tcBorders>
          </w:tcPr>
          <w:p w14:paraId="71F56BA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94.9742 </w:t>
            </w:r>
          </w:p>
        </w:tc>
      </w:tr>
      <w:tr w:rsidR="00F777AC" w:rsidRPr="00283A2F" w14:paraId="4992CC35" w14:textId="77777777" w:rsidTr="003676D3">
        <w:trPr>
          <w:trHeight w:val="276"/>
          <w:jc w:val="center"/>
        </w:trPr>
        <w:tc>
          <w:tcPr>
            <w:tcW w:w="978" w:type="dxa"/>
            <w:tcBorders>
              <w:top w:val="nil"/>
              <w:left w:val="single" w:sz="12" w:space="0" w:color="000000"/>
              <w:bottom w:val="nil"/>
              <w:right w:val="single" w:sz="12" w:space="0" w:color="000000"/>
            </w:tcBorders>
          </w:tcPr>
          <w:p w14:paraId="7B50016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18 </w:t>
            </w:r>
          </w:p>
        </w:tc>
        <w:tc>
          <w:tcPr>
            <w:tcW w:w="1954" w:type="dxa"/>
            <w:gridSpan w:val="5"/>
            <w:tcBorders>
              <w:top w:val="nil"/>
              <w:left w:val="single" w:sz="12" w:space="0" w:color="000000"/>
              <w:bottom w:val="nil"/>
              <w:right w:val="nil"/>
            </w:tcBorders>
          </w:tcPr>
          <w:p w14:paraId="47520BE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0.0083 </w:t>
            </w:r>
          </w:p>
        </w:tc>
        <w:tc>
          <w:tcPr>
            <w:tcW w:w="1818" w:type="dxa"/>
            <w:gridSpan w:val="3"/>
            <w:tcBorders>
              <w:top w:val="nil"/>
              <w:left w:val="nil"/>
              <w:bottom w:val="nil"/>
              <w:right w:val="nil"/>
            </w:tcBorders>
          </w:tcPr>
          <w:p w14:paraId="319F8E2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0.0084 </w:t>
            </w:r>
          </w:p>
        </w:tc>
        <w:tc>
          <w:tcPr>
            <w:tcW w:w="1252" w:type="dxa"/>
            <w:gridSpan w:val="3"/>
            <w:tcBorders>
              <w:top w:val="nil"/>
              <w:left w:val="nil"/>
              <w:bottom w:val="nil"/>
              <w:right w:val="nil"/>
            </w:tcBorders>
          </w:tcPr>
          <w:p w14:paraId="511C99C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0.0123 </w:t>
            </w:r>
          </w:p>
        </w:tc>
        <w:tc>
          <w:tcPr>
            <w:tcW w:w="1351" w:type="dxa"/>
            <w:gridSpan w:val="2"/>
            <w:tcBorders>
              <w:top w:val="nil"/>
              <w:left w:val="nil"/>
              <w:bottom w:val="nil"/>
              <w:right w:val="single" w:sz="12" w:space="0" w:color="000000"/>
            </w:tcBorders>
          </w:tcPr>
          <w:p w14:paraId="5145131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0.0066 </w:t>
            </w:r>
          </w:p>
        </w:tc>
        <w:tc>
          <w:tcPr>
            <w:tcW w:w="1279" w:type="dxa"/>
            <w:tcBorders>
              <w:top w:val="nil"/>
              <w:left w:val="single" w:sz="12" w:space="0" w:color="000000"/>
              <w:bottom w:val="nil"/>
              <w:right w:val="single" w:sz="12" w:space="0" w:color="000000"/>
            </w:tcBorders>
          </w:tcPr>
          <w:p w14:paraId="61F9DCA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89.0738 </w:t>
            </w:r>
          </w:p>
        </w:tc>
      </w:tr>
      <w:tr w:rsidR="00F777AC" w:rsidRPr="00283A2F" w14:paraId="16D85E61" w14:textId="77777777" w:rsidTr="003676D3">
        <w:trPr>
          <w:trHeight w:val="276"/>
          <w:jc w:val="center"/>
        </w:trPr>
        <w:tc>
          <w:tcPr>
            <w:tcW w:w="978" w:type="dxa"/>
            <w:tcBorders>
              <w:top w:val="nil"/>
              <w:left w:val="single" w:sz="12" w:space="0" w:color="000000"/>
              <w:bottom w:val="nil"/>
              <w:right w:val="single" w:sz="12" w:space="0" w:color="000000"/>
            </w:tcBorders>
          </w:tcPr>
          <w:p w14:paraId="1FB0E96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19 </w:t>
            </w:r>
          </w:p>
        </w:tc>
        <w:tc>
          <w:tcPr>
            <w:tcW w:w="1954" w:type="dxa"/>
            <w:gridSpan w:val="5"/>
            <w:tcBorders>
              <w:top w:val="nil"/>
              <w:left w:val="single" w:sz="12" w:space="0" w:color="000000"/>
              <w:bottom w:val="nil"/>
              <w:right w:val="nil"/>
            </w:tcBorders>
          </w:tcPr>
          <w:p w14:paraId="60F7716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0.0083 </w:t>
            </w:r>
          </w:p>
        </w:tc>
        <w:tc>
          <w:tcPr>
            <w:tcW w:w="1818" w:type="dxa"/>
            <w:gridSpan w:val="3"/>
            <w:tcBorders>
              <w:top w:val="nil"/>
              <w:left w:val="nil"/>
              <w:bottom w:val="nil"/>
              <w:right w:val="nil"/>
            </w:tcBorders>
          </w:tcPr>
          <w:p w14:paraId="0FC5895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0.0083 </w:t>
            </w:r>
          </w:p>
        </w:tc>
        <w:tc>
          <w:tcPr>
            <w:tcW w:w="1252" w:type="dxa"/>
            <w:gridSpan w:val="3"/>
            <w:tcBorders>
              <w:top w:val="nil"/>
              <w:left w:val="nil"/>
              <w:bottom w:val="nil"/>
              <w:right w:val="nil"/>
            </w:tcBorders>
          </w:tcPr>
          <w:p w14:paraId="2832355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0.0095 </w:t>
            </w:r>
          </w:p>
        </w:tc>
        <w:tc>
          <w:tcPr>
            <w:tcW w:w="1351" w:type="dxa"/>
            <w:gridSpan w:val="2"/>
            <w:tcBorders>
              <w:top w:val="nil"/>
              <w:left w:val="nil"/>
              <w:bottom w:val="nil"/>
              <w:right w:val="single" w:sz="12" w:space="0" w:color="000000"/>
            </w:tcBorders>
          </w:tcPr>
          <w:p w14:paraId="2935B5B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0.0066 </w:t>
            </w:r>
          </w:p>
        </w:tc>
        <w:tc>
          <w:tcPr>
            <w:tcW w:w="1279" w:type="dxa"/>
            <w:tcBorders>
              <w:top w:val="nil"/>
              <w:left w:val="single" w:sz="12" w:space="0" w:color="000000"/>
              <w:bottom w:val="nil"/>
              <w:right w:val="single" w:sz="12" w:space="0" w:color="000000"/>
            </w:tcBorders>
          </w:tcPr>
          <w:p w14:paraId="0C89A05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81.5742 </w:t>
            </w:r>
          </w:p>
        </w:tc>
      </w:tr>
      <w:tr w:rsidR="00F777AC" w:rsidRPr="00283A2F" w14:paraId="3CE88E29" w14:textId="77777777" w:rsidTr="003676D3">
        <w:trPr>
          <w:trHeight w:val="276"/>
          <w:jc w:val="center"/>
        </w:trPr>
        <w:tc>
          <w:tcPr>
            <w:tcW w:w="978" w:type="dxa"/>
            <w:tcBorders>
              <w:top w:val="nil"/>
              <w:left w:val="single" w:sz="12" w:space="0" w:color="000000"/>
              <w:bottom w:val="nil"/>
              <w:right w:val="single" w:sz="12" w:space="0" w:color="000000"/>
            </w:tcBorders>
          </w:tcPr>
          <w:p w14:paraId="05A97AF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20 </w:t>
            </w:r>
          </w:p>
        </w:tc>
        <w:tc>
          <w:tcPr>
            <w:tcW w:w="1954" w:type="dxa"/>
            <w:gridSpan w:val="5"/>
            <w:tcBorders>
              <w:top w:val="nil"/>
              <w:left w:val="single" w:sz="12" w:space="0" w:color="000000"/>
              <w:bottom w:val="nil"/>
              <w:right w:val="nil"/>
            </w:tcBorders>
          </w:tcPr>
          <w:p w14:paraId="51E02E4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0.0082 </w:t>
            </w:r>
          </w:p>
        </w:tc>
        <w:tc>
          <w:tcPr>
            <w:tcW w:w="1818" w:type="dxa"/>
            <w:gridSpan w:val="3"/>
            <w:tcBorders>
              <w:top w:val="nil"/>
              <w:left w:val="nil"/>
              <w:bottom w:val="nil"/>
              <w:right w:val="nil"/>
            </w:tcBorders>
          </w:tcPr>
          <w:p w14:paraId="205B2E2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0.0082 </w:t>
            </w:r>
          </w:p>
        </w:tc>
        <w:tc>
          <w:tcPr>
            <w:tcW w:w="1252" w:type="dxa"/>
            <w:gridSpan w:val="3"/>
            <w:tcBorders>
              <w:top w:val="nil"/>
              <w:left w:val="nil"/>
              <w:bottom w:val="nil"/>
              <w:right w:val="nil"/>
            </w:tcBorders>
          </w:tcPr>
          <w:p w14:paraId="6505A2D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0.0094 </w:t>
            </w:r>
          </w:p>
        </w:tc>
        <w:tc>
          <w:tcPr>
            <w:tcW w:w="1351" w:type="dxa"/>
            <w:gridSpan w:val="2"/>
            <w:tcBorders>
              <w:top w:val="nil"/>
              <w:left w:val="nil"/>
              <w:bottom w:val="nil"/>
              <w:right w:val="single" w:sz="12" w:space="0" w:color="000000"/>
            </w:tcBorders>
          </w:tcPr>
          <w:p w14:paraId="24461AA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0.0065 </w:t>
            </w:r>
          </w:p>
        </w:tc>
        <w:tc>
          <w:tcPr>
            <w:tcW w:w="1279" w:type="dxa"/>
            <w:tcBorders>
              <w:top w:val="nil"/>
              <w:left w:val="single" w:sz="12" w:space="0" w:color="000000"/>
              <w:bottom w:val="nil"/>
              <w:right w:val="single" w:sz="12" w:space="0" w:color="000000"/>
            </w:tcBorders>
          </w:tcPr>
          <w:p w14:paraId="30796A1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80.9857 </w:t>
            </w:r>
          </w:p>
        </w:tc>
      </w:tr>
      <w:tr w:rsidR="00F777AC" w:rsidRPr="00283A2F" w14:paraId="1DBC9B65" w14:textId="77777777" w:rsidTr="003676D3">
        <w:trPr>
          <w:trHeight w:val="276"/>
          <w:jc w:val="center"/>
        </w:trPr>
        <w:tc>
          <w:tcPr>
            <w:tcW w:w="978" w:type="dxa"/>
            <w:tcBorders>
              <w:top w:val="nil"/>
              <w:left w:val="single" w:sz="12" w:space="0" w:color="000000"/>
              <w:bottom w:val="nil"/>
              <w:right w:val="single" w:sz="12" w:space="0" w:color="000000"/>
            </w:tcBorders>
          </w:tcPr>
          <w:p w14:paraId="40A29A8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21 </w:t>
            </w:r>
          </w:p>
        </w:tc>
        <w:tc>
          <w:tcPr>
            <w:tcW w:w="1954" w:type="dxa"/>
            <w:gridSpan w:val="5"/>
            <w:tcBorders>
              <w:top w:val="nil"/>
              <w:left w:val="single" w:sz="12" w:space="0" w:color="000000"/>
              <w:bottom w:val="nil"/>
              <w:right w:val="nil"/>
            </w:tcBorders>
          </w:tcPr>
          <w:p w14:paraId="390E180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0.0081 </w:t>
            </w:r>
          </w:p>
        </w:tc>
        <w:tc>
          <w:tcPr>
            <w:tcW w:w="1818" w:type="dxa"/>
            <w:gridSpan w:val="3"/>
            <w:tcBorders>
              <w:top w:val="nil"/>
              <w:left w:val="nil"/>
              <w:bottom w:val="nil"/>
              <w:right w:val="nil"/>
            </w:tcBorders>
          </w:tcPr>
          <w:p w14:paraId="6CBBFA1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0.0082 </w:t>
            </w:r>
          </w:p>
        </w:tc>
        <w:tc>
          <w:tcPr>
            <w:tcW w:w="1252" w:type="dxa"/>
            <w:gridSpan w:val="3"/>
            <w:tcBorders>
              <w:top w:val="nil"/>
              <w:left w:val="nil"/>
              <w:bottom w:val="nil"/>
              <w:right w:val="nil"/>
            </w:tcBorders>
          </w:tcPr>
          <w:p w14:paraId="027522E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0.0063 </w:t>
            </w:r>
          </w:p>
        </w:tc>
        <w:tc>
          <w:tcPr>
            <w:tcW w:w="1351" w:type="dxa"/>
            <w:gridSpan w:val="2"/>
            <w:tcBorders>
              <w:top w:val="nil"/>
              <w:left w:val="nil"/>
              <w:bottom w:val="nil"/>
              <w:right w:val="single" w:sz="12" w:space="0" w:color="000000"/>
            </w:tcBorders>
          </w:tcPr>
          <w:p w14:paraId="62C827A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0.0065 </w:t>
            </w:r>
          </w:p>
        </w:tc>
        <w:tc>
          <w:tcPr>
            <w:tcW w:w="1279" w:type="dxa"/>
            <w:tcBorders>
              <w:top w:val="nil"/>
              <w:left w:val="single" w:sz="12" w:space="0" w:color="000000"/>
              <w:bottom w:val="nil"/>
              <w:right w:val="single" w:sz="12" w:space="0" w:color="000000"/>
            </w:tcBorders>
          </w:tcPr>
          <w:p w14:paraId="33A6B6B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72.8134 </w:t>
            </w:r>
          </w:p>
        </w:tc>
      </w:tr>
      <w:tr w:rsidR="00F777AC" w:rsidRPr="00283A2F" w14:paraId="3A5B309D" w14:textId="77777777" w:rsidTr="003676D3">
        <w:trPr>
          <w:trHeight w:val="276"/>
          <w:jc w:val="center"/>
        </w:trPr>
        <w:tc>
          <w:tcPr>
            <w:tcW w:w="978" w:type="dxa"/>
            <w:tcBorders>
              <w:top w:val="nil"/>
              <w:left w:val="single" w:sz="12" w:space="0" w:color="000000"/>
              <w:bottom w:val="nil"/>
              <w:right w:val="single" w:sz="12" w:space="0" w:color="000000"/>
            </w:tcBorders>
          </w:tcPr>
          <w:p w14:paraId="67A2306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22 </w:t>
            </w:r>
          </w:p>
        </w:tc>
        <w:tc>
          <w:tcPr>
            <w:tcW w:w="1954" w:type="dxa"/>
            <w:gridSpan w:val="5"/>
            <w:tcBorders>
              <w:top w:val="nil"/>
              <w:left w:val="single" w:sz="12" w:space="0" w:color="000000"/>
              <w:bottom w:val="nil"/>
              <w:right w:val="nil"/>
            </w:tcBorders>
          </w:tcPr>
          <w:p w14:paraId="5427E0E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0.0081 </w:t>
            </w:r>
          </w:p>
        </w:tc>
        <w:tc>
          <w:tcPr>
            <w:tcW w:w="1818" w:type="dxa"/>
            <w:gridSpan w:val="3"/>
            <w:tcBorders>
              <w:top w:val="nil"/>
              <w:left w:val="nil"/>
              <w:bottom w:val="nil"/>
              <w:right w:val="nil"/>
            </w:tcBorders>
          </w:tcPr>
          <w:p w14:paraId="18EB863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0.0081 </w:t>
            </w:r>
          </w:p>
        </w:tc>
        <w:tc>
          <w:tcPr>
            <w:tcW w:w="1252" w:type="dxa"/>
            <w:gridSpan w:val="3"/>
            <w:tcBorders>
              <w:top w:val="nil"/>
              <w:left w:val="nil"/>
              <w:bottom w:val="nil"/>
              <w:right w:val="nil"/>
            </w:tcBorders>
          </w:tcPr>
          <w:p w14:paraId="1E898BD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0.0063 </w:t>
            </w:r>
          </w:p>
        </w:tc>
        <w:tc>
          <w:tcPr>
            <w:tcW w:w="1351" w:type="dxa"/>
            <w:gridSpan w:val="2"/>
            <w:tcBorders>
              <w:top w:val="nil"/>
              <w:left w:val="nil"/>
              <w:bottom w:val="nil"/>
              <w:right w:val="single" w:sz="12" w:space="0" w:color="000000"/>
            </w:tcBorders>
          </w:tcPr>
          <w:p w14:paraId="1DC7252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0.0064 </w:t>
            </w:r>
          </w:p>
        </w:tc>
        <w:tc>
          <w:tcPr>
            <w:tcW w:w="1279" w:type="dxa"/>
            <w:tcBorders>
              <w:top w:val="nil"/>
              <w:left w:val="single" w:sz="12" w:space="0" w:color="000000"/>
              <w:bottom w:val="nil"/>
              <w:right w:val="single" w:sz="12" w:space="0" w:color="000000"/>
            </w:tcBorders>
          </w:tcPr>
          <w:p w14:paraId="7BE925C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72.2875 </w:t>
            </w:r>
          </w:p>
        </w:tc>
      </w:tr>
      <w:tr w:rsidR="00F777AC" w:rsidRPr="00283A2F" w14:paraId="7B676F5A" w14:textId="77777777" w:rsidTr="003676D3">
        <w:trPr>
          <w:trHeight w:val="276"/>
          <w:jc w:val="center"/>
        </w:trPr>
        <w:tc>
          <w:tcPr>
            <w:tcW w:w="978" w:type="dxa"/>
            <w:tcBorders>
              <w:top w:val="nil"/>
              <w:left w:val="single" w:sz="12" w:space="0" w:color="000000"/>
              <w:bottom w:val="nil"/>
              <w:right w:val="single" w:sz="12" w:space="0" w:color="000000"/>
            </w:tcBorders>
          </w:tcPr>
          <w:p w14:paraId="5764D17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23 </w:t>
            </w:r>
          </w:p>
        </w:tc>
        <w:tc>
          <w:tcPr>
            <w:tcW w:w="1954" w:type="dxa"/>
            <w:gridSpan w:val="5"/>
            <w:tcBorders>
              <w:top w:val="nil"/>
              <w:left w:val="single" w:sz="12" w:space="0" w:color="000000"/>
              <w:bottom w:val="nil"/>
              <w:right w:val="nil"/>
            </w:tcBorders>
          </w:tcPr>
          <w:p w14:paraId="51C4F20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0.0080 </w:t>
            </w:r>
          </w:p>
        </w:tc>
        <w:tc>
          <w:tcPr>
            <w:tcW w:w="1818" w:type="dxa"/>
            <w:gridSpan w:val="3"/>
            <w:tcBorders>
              <w:top w:val="nil"/>
              <w:left w:val="nil"/>
              <w:bottom w:val="nil"/>
              <w:right w:val="nil"/>
            </w:tcBorders>
          </w:tcPr>
          <w:p w14:paraId="0B853BE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0.0081 </w:t>
            </w:r>
          </w:p>
        </w:tc>
        <w:tc>
          <w:tcPr>
            <w:tcW w:w="1252" w:type="dxa"/>
            <w:gridSpan w:val="3"/>
            <w:tcBorders>
              <w:top w:val="nil"/>
              <w:left w:val="nil"/>
              <w:bottom w:val="nil"/>
              <w:right w:val="nil"/>
            </w:tcBorders>
          </w:tcPr>
          <w:p w14:paraId="1156D19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0.0063 </w:t>
            </w:r>
          </w:p>
        </w:tc>
        <w:tc>
          <w:tcPr>
            <w:tcW w:w="1351" w:type="dxa"/>
            <w:gridSpan w:val="2"/>
            <w:tcBorders>
              <w:top w:val="nil"/>
              <w:left w:val="nil"/>
              <w:bottom w:val="nil"/>
              <w:right w:val="single" w:sz="12" w:space="0" w:color="000000"/>
            </w:tcBorders>
          </w:tcPr>
          <w:p w14:paraId="4AB3B08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0.0064 </w:t>
            </w:r>
          </w:p>
        </w:tc>
        <w:tc>
          <w:tcPr>
            <w:tcW w:w="1279" w:type="dxa"/>
            <w:tcBorders>
              <w:top w:val="nil"/>
              <w:left w:val="single" w:sz="12" w:space="0" w:color="000000"/>
              <w:bottom w:val="nil"/>
              <w:right w:val="single" w:sz="12" w:space="0" w:color="000000"/>
            </w:tcBorders>
          </w:tcPr>
          <w:p w14:paraId="6A87EBA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71.7655 </w:t>
            </w:r>
          </w:p>
        </w:tc>
      </w:tr>
      <w:tr w:rsidR="00F777AC" w:rsidRPr="00283A2F" w14:paraId="3694A518" w14:textId="77777777" w:rsidTr="003676D3">
        <w:trPr>
          <w:trHeight w:val="276"/>
          <w:jc w:val="center"/>
        </w:trPr>
        <w:tc>
          <w:tcPr>
            <w:tcW w:w="978" w:type="dxa"/>
            <w:tcBorders>
              <w:top w:val="nil"/>
              <w:left w:val="single" w:sz="12" w:space="0" w:color="000000"/>
              <w:bottom w:val="nil"/>
              <w:right w:val="single" w:sz="12" w:space="0" w:color="000000"/>
            </w:tcBorders>
          </w:tcPr>
          <w:p w14:paraId="4A27D72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24 </w:t>
            </w:r>
          </w:p>
        </w:tc>
        <w:tc>
          <w:tcPr>
            <w:tcW w:w="1954" w:type="dxa"/>
            <w:gridSpan w:val="5"/>
            <w:tcBorders>
              <w:top w:val="nil"/>
              <w:left w:val="single" w:sz="12" w:space="0" w:color="000000"/>
              <w:bottom w:val="nil"/>
              <w:right w:val="nil"/>
            </w:tcBorders>
          </w:tcPr>
          <w:p w14:paraId="75764FA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0.0080 </w:t>
            </w:r>
          </w:p>
        </w:tc>
        <w:tc>
          <w:tcPr>
            <w:tcW w:w="1818" w:type="dxa"/>
            <w:gridSpan w:val="3"/>
            <w:tcBorders>
              <w:top w:val="nil"/>
              <w:left w:val="nil"/>
              <w:bottom w:val="nil"/>
              <w:right w:val="nil"/>
            </w:tcBorders>
          </w:tcPr>
          <w:p w14:paraId="56DBB5D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0.0080 </w:t>
            </w:r>
          </w:p>
        </w:tc>
        <w:tc>
          <w:tcPr>
            <w:tcW w:w="1252" w:type="dxa"/>
            <w:gridSpan w:val="3"/>
            <w:tcBorders>
              <w:top w:val="nil"/>
              <w:left w:val="nil"/>
              <w:bottom w:val="nil"/>
              <w:right w:val="nil"/>
            </w:tcBorders>
          </w:tcPr>
          <w:p w14:paraId="45DC5EE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0.0062 </w:t>
            </w:r>
          </w:p>
        </w:tc>
        <w:tc>
          <w:tcPr>
            <w:tcW w:w="1351" w:type="dxa"/>
            <w:gridSpan w:val="2"/>
            <w:tcBorders>
              <w:top w:val="nil"/>
              <w:left w:val="nil"/>
              <w:bottom w:val="nil"/>
              <w:right w:val="single" w:sz="12" w:space="0" w:color="000000"/>
            </w:tcBorders>
          </w:tcPr>
          <w:p w14:paraId="3231EE0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0.0063 </w:t>
            </w:r>
          </w:p>
        </w:tc>
        <w:tc>
          <w:tcPr>
            <w:tcW w:w="1279" w:type="dxa"/>
            <w:tcBorders>
              <w:top w:val="nil"/>
              <w:left w:val="single" w:sz="12" w:space="0" w:color="000000"/>
              <w:bottom w:val="nil"/>
              <w:right w:val="single" w:sz="12" w:space="0" w:color="000000"/>
            </w:tcBorders>
          </w:tcPr>
          <w:p w14:paraId="408482A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71.2472 </w:t>
            </w:r>
          </w:p>
        </w:tc>
      </w:tr>
      <w:tr w:rsidR="00F777AC" w:rsidRPr="00283A2F" w14:paraId="02A7AC4F" w14:textId="77777777" w:rsidTr="003676D3">
        <w:trPr>
          <w:trHeight w:val="276"/>
          <w:jc w:val="center"/>
        </w:trPr>
        <w:tc>
          <w:tcPr>
            <w:tcW w:w="978" w:type="dxa"/>
            <w:tcBorders>
              <w:top w:val="nil"/>
              <w:left w:val="single" w:sz="12" w:space="0" w:color="000000"/>
              <w:bottom w:val="nil"/>
              <w:right w:val="single" w:sz="12" w:space="0" w:color="000000"/>
            </w:tcBorders>
          </w:tcPr>
          <w:p w14:paraId="7F8E698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25 </w:t>
            </w:r>
          </w:p>
        </w:tc>
        <w:tc>
          <w:tcPr>
            <w:tcW w:w="1954" w:type="dxa"/>
            <w:gridSpan w:val="5"/>
            <w:tcBorders>
              <w:top w:val="nil"/>
              <w:left w:val="single" w:sz="12" w:space="0" w:color="000000"/>
              <w:bottom w:val="nil"/>
              <w:right w:val="nil"/>
            </w:tcBorders>
          </w:tcPr>
          <w:p w14:paraId="15742C4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0.0079 </w:t>
            </w:r>
          </w:p>
        </w:tc>
        <w:tc>
          <w:tcPr>
            <w:tcW w:w="1818" w:type="dxa"/>
            <w:gridSpan w:val="3"/>
            <w:tcBorders>
              <w:top w:val="nil"/>
              <w:left w:val="nil"/>
              <w:bottom w:val="nil"/>
              <w:right w:val="nil"/>
            </w:tcBorders>
          </w:tcPr>
          <w:p w14:paraId="24D3628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0.0079 </w:t>
            </w:r>
          </w:p>
        </w:tc>
        <w:tc>
          <w:tcPr>
            <w:tcW w:w="1252" w:type="dxa"/>
            <w:gridSpan w:val="3"/>
            <w:tcBorders>
              <w:top w:val="nil"/>
              <w:left w:val="nil"/>
              <w:bottom w:val="nil"/>
              <w:right w:val="nil"/>
            </w:tcBorders>
          </w:tcPr>
          <w:p w14:paraId="5C78B55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0.0062 </w:t>
            </w:r>
          </w:p>
        </w:tc>
        <w:tc>
          <w:tcPr>
            <w:tcW w:w="1351" w:type="dxa"/>
            <w:gridSpan w:val="2"/>
            <w:tcBorders>
              <w:top w:val="nil"/>
              <w:left w:val="nil"/>
              <w:bottom w:val="nil"/>
              <w:right w:val="single" w:sz="12" w:space="0" w:color="000000"/>
            </w:tcBorders>
          </w:tcPr>
          <w:p w14:paraId="1DD240B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0.0063 </w:t>
            </w:r>
          </w:p>
        </w:tc>
        <w:tc>
          <w:tcPr>
            <w:tcW w:w="1279" w:type="dxa"/>
            <w:tcBorders>
              <w:top w:val="nil"/>
              <w:left w:val="single" w:sz="12" w:space="0" w:color="000000"/>
              <w:bottom w:val="nil"/>
              <w:right w:val="single" w:sz="12" w:space="0" w:color="000000"/>
            </w:tcBorders>
          </w:tcPr>
          <w:p w14:paraId="260AAD5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70.7326 </w:t>
            </w:r>
          </w:p>
        </w:tc>
      </w:tr>
      <w:tr w:rsidR="00F777AC" w:rsidRPr="00283A2F" w14:paraId="236BBE54" w14:textId="77777777" w:rsidTr="003676D3">
        <w:trPr>
          <w:trHeight w:val="276"/>
          <w:jc w:val="center"/>
        </w:trPr>
        <w:tc>
          <w:tcPr>
            <w:tcW w:w="978" w:type="dxa"/>
            <w:tcBorders>
              <w:top w:val="nil"/>
              <w:left w:val="single" w:sz="12" w:space="0" w:color="000000"/>
              <w:bottom w:val="nil"/>
              <w:right w:val="single" w:sz="12" w:space="0" w:color="000000"/>
            </w:tcBorders>
          </w:tcPr>
          <w:p w14:paraId="758A08C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26 </w:t>
            </w:r>
          </w:p>
        </w:tc>
        <w:tc>
          <w:tcPr>
            <w:tcW w:w="1954" w:type="dxa"/>
            <w:gridSpan w:val="5"/>
            <w:tcBorders>
              <w:top w:val="nil"/>
              <w:left w:val="single" w:sz="12" w:space="0" w:color="000000"/>
              <w:bottom w:val="nil"/>
              <w:right w:val="nil"/>
            </w:tcBorders>
          </w:tcPr>
          <w:p w14:paraId="4B80597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0.0078 </w:t>
            </w:r>
          </w:p>
        </w:tc>
        <w:tc>
          <w:tcPr>
            <w:tcW w:w="1818" w:type="dxa"/>
            <w:gridSpan w:val="3"/>
            <w:tcBorders>
              <w:top w:val="nil"/>
              <w:left w:val="nil"/>
              <w:bottom w:val="nil"/>
              <w:right w:val="nil"/>
            </w:tcBorders>
          </w:tcPr>
          <w:p w14:paraId="15F6306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0.0079 </w:t>
            </w:r>
          </w:p>
        </w:tc>
        <w:tc>
          <w:tcPr>
            <w:tcW w:w="1252" w:type="dxa"/>
            <w:gridSpan w:val="3"/>
            <w:tcBorders>
              <w:top w:val="nil"/>
              <w:left w:val="nil"/>
              <w:bottom w:val="nil"/>
              <w:right w:val="nil"/>
            </w:tcBorders>
          </w:tcPr>
          <w:p w14:paraId="20AAF1E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0.0061 </w:t>
            </w:r>
          </w:p>
        </w:tc>
        <w:tc>
          <w:tcPr>
            <w:tcW w:w="1351" w:type="dxa"/>
            <w:gridSpan w:val="2"/>
            <w:tcBorders>
              <w:top w:val="nil"/>
              <w:left w:val="nil"/>
              <w:bottom w:val="nil"/>
              <w:right w:val="single" w:sz="12" w:space="0" w:color="000000"/>
            </w:tcBorders>
          </w:tcPr>
          <w:p w14:paraId="590DE2C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0.0062 </w:t>
            </w:r>
          </w:p>
        </w:tc>
        <w:tc>
          <w:tcPr>
            <w:tcW w:w="1279" w:type="dxa"/>
            <w:tcBorders>
              <w:top w:val="nil"/>
              <w:left w:val="single" w:sz="12" w:space="0" w:color="000000"/>
              <w:bottom w:val="nil"/>
              <w:right w:val="single" w:sz="12" w:space="0" w:color="000000"/>
            </w:tcBorders>
          </w:tcPr>
          <w:p w14:paraId="04C20CA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70.2218 </w:t>
            </w:r>
          </w:p>
        </w:tc>
      </w:tr>
      <w:tr w:rsidR="00F777AC" w:rsidRPr="00283A2F" w14:paraId="7F0376E0" w14:textId="77777777" w:rsidTr="003676D3">
        <w:trPr>
          <w:trHeight w:val="276"/>
          <w:jc w:val="center"/>
        </w:trPr>
        <w:tc>
          <w:tcPr>
            <w:tcW w:w="978" w:type="dxa"/>
            <w:tcBorders>
              <w:top w:val="nil"/>
              <w:left w:val="single" w:sz="12" w:space="0" w:color="000000"/>
              <w:bottom w:val="nil"/>
              <w:right w:val="single" w:sz="12" w:space="0" w:color="000000"/>
            </w:tcBorders>
          </w:tcPr>
          <w:p w14:paraId="777172A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27 </w:t>
            </w:r>
          </w:p>
        </w:tc>
        <w:tc>
          <w:tcPr>
            <w:tcW w:w="1954" w:type="dxa"/>
            <w:gridSpan w:val="5"/>
            <w:tcBorders>
              <w:top w:val="nil"/>
              <w:left w:val="single" w:sz="12" w:space="0" w:color="000000"/>
              <w:bottom w:val="nil"/>
              <w:right w:val="nil"/>
            </w:tcBorders>
          </w:tcPr>
          <w:p w14:paraId="5649791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0.0078 </w:t>
            </w:r>
          </w:p>
        </w:tc>
        <w:tc>
          <w:tcPr>
            <w:tcW w:w="1818" w:type="dxa"/>
            <w:gridSpan w:val="3"/>
            <w:tcBorders>
              <w:top w:val="nil"/>
              <w:left w:val="nil"/>
              <w:bottom w:val="nil"/>
              <w:right w:val="nil"/>
            </w:tcBorders>
          </w:tcPr>
          <w:p w14:paraId="5BB664C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0.0078 </w:t>
            </w:r>
          </w:p>
        </w:tc>
        <w:tc>
          <w:tcPr>
            <w:tcW w:w="1252" w:type="dxa"/>
            <w:gridSpan w:val="3"/>
            <w:tcBorders>
              <w:top w:val="nil"/>
              <w:left w:val="nil"/>
              <w:bottom w:val="nil"/>
              <w:right w:val="nil"/>
            </w:tcBorders>
          </w:tcPr>
          <w:p w14:paraId="7F44294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0.0061 </w:t>
            </w:r>
          </w:p>
        </w:tc>
        <w:tc>
          <w:tcPr>
            <w:tcW w:w="1351" w:type="dxa"/>
            <w:gridSpan w:val="2"/>
            <w:tcBorders>
              <w:top w:val="nil"/>
              <w:left w:val="nil"/>
              <w:bottom w:val="nil"/>
              <w:right w:val="single" w:sz="12" w:space="0" w:color="000000"/>
            </w:tcBorders>
          </w:tcPr>
          <w:p w14:paraId="74F1BCC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0.0062 </w:t>
            </w:r>
          </w:p>
        </w:tc>
        <w:tc>
          <w:tcPr>
            <w:tcW w:w="1279" w:type="dxa"/>
            <w:tcBorders>
              <w:top w:val="nil"/>
              <w:left w:val="single" w:sz="12" w:space="0" w:color="000000"/>
              <w:bottom w:val="nil"/>
              <w:right w:val="single" w:sz="12" w:space="0" w:color="000000"/>
            </w:tcBorders>
          </w:tcPr>
          <w:p w14:paraId="78E4DD1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69.7146 </w:t>
            </w:r>
          </w:p>
        </w:tc>
      </w:tr>
      <w:tr w:rsidR="00F777AC" w:rsidRPr="00283A2F" w14:paraId="141A67F5" w14:textId="77777777" w:rsidTr="003676D3">
        <w:trPr>
          <w:trHeight w:val="276"/>
          <w:jc w:val="center"/>
        </w:trPr>
        <w:tc>
          <w:tcPr>
            <w:tcW w:w="978" w:type="dxa"/>
            <w:tcBorders>
              <w:top w:val="nil"/>
              <w:left w:val="single" w:sz="12" w:space="0" w:color="000000"/>
              <w:bottom w:val="nil"/>
              <w:right w:val="single" w:sz="12" w:space="0" w:color="000000"/>
            </w:tcBorders>
          </w:tcPr>
          <w:p w14:paraId="42F46B6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28 </w:t>
            </w:r>
          </w:p>
        </w:tc>
        <w:tc>
          <w:tcPr>
            <w:tcW w:w="1954" w:type="dxa"/>
            <w:gridSpan w:val="5"/>
            <w:tcBorders>
              <w:top w:val="nil"/>
              <w:left w:val="single" w:sz="12" w:space="0" w:color="000000"/>
              <w:bottom w:val="nil"/>
              <w:right w:val="nil"/>
            </w:tcBorders>
          </w:tcPr>
          <w:p w14:paraId="35C859C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0.0077 </w:t>
            </w:r>
          </w:p>
        </w:tc>
        <w:tc>
          <w:tcPr>
            <w:tcW w:w="1818" w:type="dxa"/>
            <w:gridSpan w:val="3"/>
            <w:tcBorders>
              <w:top w:val="nil"/>
              <w:left w:val="nil"/>
              <w:bottom w:val="nil"/>
              <w:right w:val="nil"/>
            </w:tcBorders>
          </w:tcPr>
          <w:p w14:paraId="6228221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0.0078 </w:t>
            </w:r>
          </w:p>
        </w:tc>
        <w:tc>
          <w:tcPr>
            <w:tcW w:w="1252" w:type="dxa"/>
            <w:gridSpan w:val="3"/>
            <w:tcBorders>
              <w:top w:val="nil"/>
              <w:left w:val="nil"/>
              <w:bottom w:val="nil"/>
              <w:right w:val="nil"/>
            </w:tcBorders>
          </w:tcPr>
          <w:p w14:paraId="38AFE80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0.0060 </w:t>
            </w:r>
          </w:p>
        </w:tc>
        <w:tc>
          <w:tcPr>
            <w:tcW w:w="1351" w:type="dxa"/>
            <w:gridSpan w:val="2"/>
            <w:tcBorders>
              <w:top w:val="nil"/>
              <w:left w:val="nil"/>
              <w:bottom w:val="nil"/>
              <w:right w:val="single" w:sz="12" w:space="0" w:color="000000"/>
            </w:tcBorders>
          </w:tcPr>
          <w:p w14:paraId="4F65261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0.0061 </w:t>
            </w:r>
          </w:p>
        </w:tc>
        <w:tc>
          <w:tcPr>
            <w:tcW w:w="1279" w:type="dxa"/>
            <w:tcBorders>
              <w:top w:val="nil"/>
              <w:left w:val="single" w:sz="12" w:space="0" w:color="000000"/>
              <w:bottom w:val="nil"/>
              <w:right w:val="single" w:sz="12" w:space="0" w:color="000000"/>
            </w:tcBorders>
          </w:tcPr>
          <w:p w14:paraId="767225A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69.2112 </w:t>
            </w:r>
          </w:p>
        </w:tc>
      </w:tr>
      <w:tr w:rsidR="00F777AC" w:rsidRPr="00283A2F" w14:paraId="0CEE5259" w14:textId="77777777" w:rsidTr="003676D3">
        <w:trPr>
          <w:trHeight w:val="276"/>
          <w:jc w:val="center"/>
        </w:trPr>
        <w:tc>
          <w:tcPr>
            <w:tcW w:w="978" w:type="dxa"/>
            <w:tcBorders>
              <w:top w:val="nil"/>
              <w:left w:val="single" w:sz="12" w:space="0" w:color="000000"/>
              <w:bottom w:val="nil"/>
              <w:right w:val="single" w:sz="12" w:space="0" w:color="000000"/>
            </w:tcBorders>
          </w:tcPr>
          <w:p w14:paraId="5412ED2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29 </w:t>
            </w:r>
          </w:p>
        </w:tc>
        <w:tc>
          <w:tcPr>
            <w:tcW w:w="1954" w:type="dxa"/>
            <w:gridSpan w:val="5"/>
            <w:tcBorders>
              <w:top w:val="nil"/>
              <w:left w:val="single" w:sz="12" w:space="0" w:color="000000"/>
              <w:bottom w:val="nil"/>
              <w:right w:val="nil"/>
            </w:tcBorders>
          </w:tcPr>
          <w:p w14:paraId="7520F87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0.0077 </w:t>
            </w:r>
          </w:p>
        </w:tc>
        <w:tc>
          <w:tcPr>
            <w:tcW w:w="1818" w:type="dxa"/>
            <w:gridSpan w:val="3"/>
            <w:tcBorders>
              <w:top w:val="nil"/>
              <w:left w:val="nil"/>
              <w:bottom w:val="nil"/>
              <w:right w:val="nil"/>
            </w:tcBorders>
          </w:tcPr>
          <w:p w14:paraId="0CE9AEE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0.0077 </w:t>
            </w:r>
          </w:p>
        </w:tc>
        <w:tc>
          <w:tcPr>
            <w:tcW w:w="1252" w:type="dxa"/>
            <w:gridSpan w:val="3"/>
            <w:tcBorders>
              <w:top w:val="nil"/>
              <w:left w:val="nil"/>
              <w:bottom w:val="nil"/>
              <w:right w:val="nil"/>
            </w:tcBorders>
          </w:tcPr>
          <w:p w14:paraId="7BE77F2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0.0060 </w:t>
            </w:r>
          </w:p>
        </w:tc>
        <w:tc>
          <w:tcPr>
            <w:tcW w:w="1351" w:type="dxa"/>
            <w:gridSpan w:val="2"/>
            <w:tcBorders>
              <w:top w:val="nil"/>
              <w:left w:val="nil"/>
              <w:bottom w:val="nil"/>
              <w:right w:val="single" w:sz="12" w:space="0" w:color="000000"/>
            </w:tcBorders>
          </w:tcPr>
          <w:p w14:paraId="7B05CD9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0.0061 </w:t>
            </w:r>
          </w:p>
        </w:tc>
        <w:tc>
          <w:tcPr>
            <w:tcW w:w="1279" w:type="dxa"/>
            <w:tcBorders>
              <w:top w:val="nil"/>
              <w:left w:val="single" w:sz="12" w:space="0" w:color="000000"/>
              <w:bottom w:val="nil"/>
              <w:right w:val="single" w:sz="12" w:space="0" w:color="000000"/>
            </w:tcBorders>
          </w:tcPr>
          <w:p w14:paraId="28ACEC3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68.7113 </w:t>
            </w:r>
          </w:p>
        </w:tc>
      </w:tr>
      <w:tr w:rsidR="00F777AC" w:rsidRPr="00283A2F" w14:paraId="7E162082" w14:textId="77777777" w:rsidTr="003676D3">
        <w:trPr>
          <w:trHeight w:val="276"/>
          <w:jc w:val="center"/>
        </w:trPr>
        <w:tc>
          <w:tcPr>
            <w:tcW w:w="978" w:type="dxa"/>
            <w:tcBorders>
              <w:top w:val="nil"/>
              <w:left w:val="single" w:sz="12" w:space="0" w:color="000000"/>
              <w:bottom w:val="nil"/>
              <w:right w:val="single" w:sz="12" w:space="0" w:color="000000"/>
            </w:tcBorders>
          </w:tcPr>
          <w:p w14:paraId="2DD9D07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30 </w:t>
            </w:r>
          </w:p>
        </w:tc>
        <w:tc>
          <w:tcPr>
            <w:tcW w:w="1954" w:type="dxa"/>
            <w:gridSpan w:val="5"/>
            <w:tcBorders>
              <w:top w:val="nil"/>
              <w:left w:val="single" w:sz="12" w:space="0" w:color="000000"/>
              <w:bottom w:val="nil"/>
              <w:right w:val="nil"/>
            </w:tcBorders>
          </w:tcPr>
          <w:p w14:paraId="181E23B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0.0076 </w:t>
            </w:r>
          </w:p>
        </w:tc>
        <w:tc>
          <w:tcPr>
            <w:tcW w:w="1818" w:type="dxa"/>
            <w:gridSpan w:val="3"/>
            <w:tcBorders>
              <w:top w:val="nil"/>
              <w:left w:val="nil"/>
              <w:bottom w:val="nil"/>
              <w:right w:val="nil"/>
            </w:tcBorders>
          </w:tcPr>
          <w:p w14:paraId="574C105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0.0077 </w:t>
            </w:r>
          </w:p>
        </w:tc>
        <w:tc>
          <w:tcPr>
            <w:tcW w:w="1252" w:type="dxa"/>
            <w:gridSpan w:val="3"/>
            <w:tcBorders>
              <w:top w:val="nil"/>
              <w:left w:val="nil"/>
              <w:bottom w:val="nil"/>
              <w:right w:val="nil"/>
            </w:tcBorders>
          </w:tcPr>
          <w:p w14:paraId="1C1AFD8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0.0059 </w:t>
            </w:r>
          </w:p>
        </w:tc>
        <w:tc>
          <w:tcPr>
            <w:tcW w:w="1351" w:type="dxa"/>
            <w:gridSpan w:val="2"/>
            <w:tcBorders>
              <w:top w:val="nil"/>
              <w:left w:val="nil"/>
              <w:bottom w:val="nil"/>
              <w:right w:val="single" w:sz="12" w:space="0" w:color="000000"/>
            </w:tcBorders>
          </w:tcPr>
          <w:p w14:paraId="527CA81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0.0061 </w:t>
            </w:r>
          </w:p>
        </w:tc>
        <w:tc>
          <w:tcPr>
            <w:tcW w:w="1279" w:type="dxa"/>
            <w:tcBorders>
              <w:top w:val="nil"/>
              <w:left w:val="single" w:sz="12" w:space="0" w:color="000000"/>
              <w:bottom w:val="nil"/>
              <w:right w:val="single" w:sz="12" w:space="0" w:color="000000"/>
            </w:tcBorders>
          </w:tcPr>
          <w:p w14:paraId="13494CD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68.2151 </w:t>
            </w:r>
          </w:p>
        </w:tc>
      </w:tr>
      <w:tr w:rsidR="00F777AC" w:rsidRPr="00283A2F" w14:paraId="35306C81" w14:textId="77777777" w:rsidTr="003676D3">
        <w:trPr>
          <w:trHeight w:val="265"/>
          <w:jc w:val="center"/>
        </w:trPr>
        <w:tc>
          <w:tcPr>
            <w:tcW w:w="978" w:type="dxa"/>
            <w:tcBorders>
              <w:top w:val="nil"/>
              <w:left w:val="single" w:sz="12" w:space="0" w:color="000000"/>
              <w:bottom w:val="nil"/>
              <w:right w:val="single" w:sz="12" w:space="0" w:color="000000"/>
            </w:tcBorders>
          </w:tcPr>
          <w:p w14:paraId="31EA08D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31 </w:t>
            </w:r>
          </w:p>
        </w:tc>
        <w:tc>
          <w:tcPr>
            <w:tcW w:w="6375" w:type="dxa"/>
            <w:gridSpan w:val="13"/>
            <w:tcBorders>
              <w:top w:val="nil"/>
              <w:left w:val="single" w:sz="12" w:space="0" w:color="000000"/>
              <w:bottom w:val="nil"/>
              <w:right w:val="single" w:sz="12" w:space="0" w:color="000000"/>
            </w:tcBorders>
          </w:tcPr>
          <w:p w14:paraId="7A623CC7" w14:textId="77777777" w:rsidR="00F777AC" w:rsidRPr="00283A2F" w:rsidRDefault="00F777AC" w:rsidP="007A1185">
            <w:pPr>
              <w:tabs>
                <w:tab w:val="center" w:pos="2237"/>
                <w:tab w:val="center" w:pos="4056"/>
                <w:tab w:val="center" w:pos="5310"/>
              </w:tabs>
              <w:rPr>
                <w:rFonts w:eastAsia="Calibri" w:cs="Calibri"/>
                <w:color w:val="000000"/>
                <w:lang w:val="en-GB"/>
              </w:rPr>
            </w:pPr>
            <w:r w:rsidRPr="00283A2F">
              <w:rPr>
                <w:rFonts w:ascii="Arial" w:eastAsia="Arial" w:hAnsi="Arial" w:cs="Arial"/>
                <w:color w:val="000000"/>
                <w:lang w:val="en-GB"/>
              </w:rPr>
              <w:t xml:space="preserve">0.0076 </w:t>
            </w:r>
            <w:r w:rsidRPr="00283A2F">
              <w:rPr>
                <w:rFonts w:ascii="Arial" w:eastAsia="Arial" w:hAnsi="Arial" w:cs="Arial"/>
                <w:color w:val="000000"/>
                <w:lang w:val="en-GB"/>
              </w:rPr>
              <w:tab/>
              <w:t xml:space="preserve">0.0076 </w:t>
            </w:r>
            <w:r w:rsidRPr="00283A2F">
              <w:rPr>
                <w:rFonts w:ascii="Arial" w:eastAsia="Arial" w:hAnsi="Arial" w:cs="Arial"/>
                <w:color w:val="000000"/>
                <w:lang w:val="en-GB"/>
              </w:rPr>
              <w:tab/>
              <w:t xml:space="preserve">0.0059 </w:t>
            </w:r>
            <w:r w:rsidRPr="00283A2F">
              <w:rPr>
                <w:rFonts w:ascii="Arial" w:eastAsia="Arial" w:hAnsi="Arial" w:cs="Arial"/>
                <w:color w:val="000000"/>
                <w:lang w:val="en-GB"/>
              </w:rPr>
              <w:tab/>
              <w:t xml:space="preserve">0.0060 </w:t>
            </w:r>
          </w:p>
        </w:tc>
        <w:tc>
          <w:tcPr>
            <w:tcW w:w="1279" w:type="dxa"/>
            <w:tcBorders>
              <w:top w:val="nil"/>
              <w:left w:val="single" w:sz="12" w:space="0" w:color="000000"/>
              <w:bottom w:val="nil"/>
              <w:right w:val="single" w:sz="12" w:space="0" w:color="000000"/>
            </w:tcBorders>
          </w:tcPr>
          <w:p w14:paraId="25C2973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67.7224 </w:t>
            </w:r>
          </w:p>
        </w:tc>
      </w:tr>
      <w:tr w:rsidR="00F777AC" w:rsidRPr="00283A2F" w14:paraId="3C6A520A" w14:textId="77777777" w:rsidTr="003676D3">
        <w:trPr>
          <w:trHeight w:val="288"/>
          <w:jc w:val="center"/>
        </w:trPr>
        <w:tc>
          <w:tcPr>
            <w:tcW w:w="978" w:type="dxa"/>
            <w:tcBorders>
              <w:top w:val="nil"/>
              <w:left w:val="single" w:sz="12" w:space="0" w:color="000000"/>
              <w:bottom w:val="nil"/>
              <w:right w:val="single" w:sz="12" w:space="0" w:color="000000"/>
            </w:tcBorders>
          </w:tcPr>
          <w:p w14:paraId="521CFC3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32 </w:t>
            </w:r>
          </w:p>
        </w:tc>
        <w:tc>
          <w:tcPr>
            <w:tcW w:w="1535" w:type="dxa"/>
            <w:tcBorders>
              <w:top w:val="nil"/>
              <w:left w:val="single" w:sz="12" w:space="0" w:color="000000"/>
              <w:bottom w:val="nil"/>
              <w:right w:val="nil"/>
            </w:tcBorders>
          </w:tcPr>
          <w:p w14:paraId="3D03D2F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0.0075 </w:t>
            </w:r>
          </w:p>
        </w:tc>
        <w:tc>
          <w:tcPr>
            <w:tcW w:w="2132" w:type="dxa"/>
            <w:gridSpan w:val="6"/>
            <w:tcBorders>
              <w:top w:val="nil"/>
              <w:left w:val="nil"/>
              <w:bottom w:val="nil"/>
              <w:right w:val="nil"/>
            </w:tcBorders>
          </w:tcPr>
          <w:p w14:paraId="56C2496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0.0076 </w:t>
            </w:r>
          </w:p>
        </w:tc>
        <w:tc>
          <w:tcPr>
            <w:tcW w:w="1252" w:type="dxa"/>
            <w:gridSpan w:val="3"/>
            <w:tcBorders>
              <w:top w:val="nil"/>
              <w:left w:val="nil"/>
              <w:bottom w:val="nil"/>
              <w:right w:val="nil"/>
            </w:tcBorders>
          </w:tcPr>
          <w:p w14:paraId="7686697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0.0059 </w:t>
            </w:r>
          </w:p>
        </w:tc>
        <w:tc>
          <w:tcPr>
            <w:tcW w:w="1456" w:type="dxa"/>
            <w:gridSpan w:val="3"/>
            <w:tcBorders>
              <w:top w:val="nil"/>
              <w:left w:val="nil"/>
              <w:bottom w:val="nil"/>
              <w:right w:val="single" w:sz="12" w:space="0" w:color="000000"/>
            </w:tcBorders>
          </w:tcPr>
          <w:p w14:paraId="1D89599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0.0060 </w:t>
            </w:r>
          </w:p>
        </w:tc>
        <w:tc>
          <w:tcPr>
            <w:tcW w:w="1279" w:type="dxa"/>
            <w:tcBorders>
              <w:top w:val="nil"/>
              <w:left w:val="single" w:sz="12" w:space="0" w:color="000000"/>
              <w:bottom w:val="nil"/>
              <w:right w:val="single" w:sz="12" w:space="0" w:color="000000"/>
            </w:tcBorders>
          </w:tcPr>
          <w:p w14:paraId="393EE1D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67.2333 </w:t>
            </w:r>
          </w:p>
        </w:tc>
      </w:tr>
      <w:tr w:rsidR="00F777AC" w:rsidRPr="00283A2F" w14:paraId="387CCE72" w14:textId="77777777" w:rsidTr="003676D3">
        <w:trPr>
          <w:trHeight w:val="276"/>
          <w:jc w:val="center"/>
        </w:trPr>
        <w:tc>
          <w:tcPr>
            <w:tcW w:w="978" w:type="dxa"/>
            <w:tcBorders>
              <w:top w:val="nil"/>
              <w:left w:val="single" w:sz="12" w:space="0" w:color="000000"/>
              <w:bottom w:val="nil"/>
              <w:right w:val="single" w:sz="12" w:space="0" w:color="000000"/>
            </w:tcBorders>
          </w:tcPr>
          <w:p w14:paraId="55DA232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33 </w:t>
            </w:r>
          </w:p>
        </w:tc>
        <w:tc>
          <w:tcPr>
            <w:tcW w:w="1535" w:type="dxa"/>
            <w:tcBorders>
              <w:top w:val="nil"/>
              <w:left w:val="single" w:sz="12" w:space="0" w:color="000000"/>
              <w:bottom w:val="nil"/>
              <w:right w:val="nil"/>
            </w:tcBorders>
          </w:tcPr>
          <w:p w14:paraId="2C842B2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0.0213 </w:t>
            </w:r>
          </w:p>
        </w:tc>
        <w:tc>
          <w:tcPr>
            <w:tcW w:w="2132" w:type="dxa"/>
            <w:gridSpan w:val="6"/>
            <w:tcBorders>
              <w:top w:val="nil"/>
              <w:left w:val="nil"/>
              <w:bottom w:val="nil"/>
              <w:right w:val="nil"/>
            </w:tcBorders>
          </w:tcPr>
          <w:p w14:paraId="6578145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0.0183 </w:t>
            </w:r>
          </w:p>
        </w:tc>
        <w:tc>
          <w:tcPr>
            <w:tcW w:w="1252" w:type="dxa"/>
            <w:gridSpan w:val="3"/>
            <w:tcBorders>
              <w:top w:val="nil"/>
              <w:left w:val="nil"/>
              <w:bottom w:val="nil"/>
              <w:right w:val="nil"/>
            </w:tcBorders>
          </w:tcPr>
          <w:p w14:paraId="4AB0342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0.0058 </w:t>
            </w:r>
          </w:p>
        </w:tc>
        <w:tc>
          <w:tcPr>
            <w:tcW w:w="1456" w:type="dxa"/>
            <w:gridSpan w:val="3"/>
            <w:tcBorders>
              <w:top w:val="nil"/>
              <w:left w:val="nil"/>
              <w:bottom w:val="nil"/>
              <w:right w:val="single" w:sz="12" w:space="0" w:color="000000"/>
            </w:tcBorders>
          </w:tcPr>
          <w:p w14:paraId="64CD960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0.0173 </w:t>
            </w:r>
          </w:p>
        </w:tc>
        <w:tc>
          <w:tcPr>
            <w:tcW w:w="1279" w:type="dxa"/>
            <w:tcBorders>
              <w:top w:val="nil"/>
              <w:left w:val="single" w:sz="12" w:space="0" w:color="000000"/>
              <w:bottom w:val="nil"/>
              <w:right w:val="single" w:sz="12" w:space="0" w:color="000000"/>
            </w:tcBorders>
          </w:tcPr>
          <w:p w14:paraId="3E009C6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156.7457 </w:t>
            </w:r>
          </w:p>
        </w:tc>
      </w:tr>
      <w:tr w:rsidR="00F777AC" w:rsidRPr="00283A2F" w14:paraId="5D27C3A7" w14:textId="77777777" w:rsidTr="003676D3">
        <w:trPr>
          <w:trHeight w:val="276"/>
          <w:jc w:val="center"/>
        </w:trPr>
        <w:tc>
          <w:tcPr>
            <w:tcW w:w="978" w:type="dxa"/>
            <w:tcBorders>
              <w:top w:val="nil"/>
              <w:left w:val="single" w:sz="12" w:space="0" w:color="000000"/>
              <w:bottom w:val="nil"/>
              <w:right w:val="single" w:sz="12" w:space="0" w:color="000000"/>
            </w:tcBorders>
          </w:tcPr>
          <w:p w14:paraId="2708B9A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34 </w:t>
            </w:r>
          </w:p>
        </w:tc>
        <w:tc>
          <w:tcPr>
            <w:tcW w:w="1535" w:type="dxa"/>
            <w:tcBorders>
              <w:top w:val="nil"/>
              <w:left w:val="single" w:sz="12" w:space="0" w:color="000000"/>
              <w:bottom w:val="nil"/>
              <w:right w:val="nil"/>
            </w:tcBorders>
          </w:tcPr>
          <w:p w14:paraId="14C6945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0.0074 </w:t>
            </w:r>
          </w:p>
        </w:tc>
        <w:tc>
          <w:tcPr>
            <w:tcW w:w="2132" w:type="dxa"/>
            <w:gridSpan w:val="6"/>
            <w:tcBorders>
              <w:top w:val="nil"/>
              <w:left w:val="nil"/>
              <w:bottom w:val="nil"/>
              <w:right w:val="nil"/>
            </w:tcBorders>
          </w:tcPr>
          <w:p w14:paraId="21354CD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0.0074 </w:t>
            </w:r>
          </w:p>
        </w:tc>
        <w:tc>
          <w:tcPr>
            <w:tcW w:w="1252" w:type="dxa"/>
            <w:gridSpan w:val="3"/>
            <w:tcBorders>
              <w:top w:val="nil"/>
              <w:left w:val="nil"/>
              <w:bottom w:val="nil"/>
              <w:right w:val="nil"/>
            </w:tcBorders>
          </w:tcPr>
          <w:p w14:paraId="14D24E7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0.0126 </w:t>
            </w:r>
          </w:p>
        </w:tc>
        <w:tc>
          <w:tcPr>
            <w:tcW w:w="1456" w:type="dxa"/>
            <w:gridSpan w:val="3"/>
            <w:tcBorders>
              <w:top w:val="nil"/>
              <w:left w:val="nil"/>
              <w:bottom w:val="nil"/>
              <w:right w:val="single" w:sz="12" w:space="0" w:color="000000"/>
            </w:tcBorders>
          </w:tcPr>
          <w:p w14:paraId="6318199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0.0059 </w:t>
            </w:r>
          </w:p>
        </w:tc>
        <w:tc>
          <w:tcPr>
            <w:tcW w:w="1279" w:type="dxa"/>
            <w:tcBorders>
              <w:top w:val="nil"/>
              <w:left w:val="single" w:sz="12" w:space="0" w:color="000000"/>
              <w:bottom w:val="nil"/>
              <w:right w:val="single" w:sz="12" w:space="0" w:color="000000"/>
            </w:tcBorders>
          </w:tcPr>
          <w:p w14:paraId="2E99CBA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83.1592 </w:t>
            </w:r>
          </w:p>
        </w:tc>
      </w:tr>
      <w:tr w:rsidR="00F777AC" w:rsidRPr="00283A2F" w14:paraId="34131440" w14:textId="77777777" w:rsidTr="003676D3">
        <w:trPr>
          <w:trHeight w:val="276"/>
          <w:jc w:val="center"/>
        </w:trPr>
        <w:tc>
          <w:tcPr>
            <w:tcW w:w="978" w:type="dxa"/>
            <w:tcBorders>
              <w:top w:val="nil"/>
              <w:left w:val="single" w:sz="12" w:space="0" w:color="000000"/>
              <w:bottom w:val="nil"/>
              <w:right w:val="single" w:sz="12" w:space="0" w:color="000000"/>
            </w:tcBorders>
          </w:tcPr>
          <w:p w14:paraId="5989B7A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35 </w:t>
            </w:r>
          </w:p>
        </w:tc>
        <w:tc>
          <w:tcPr>
            <w:tcW w:w="1535" w:type="dxa"/>
            <w:tcBorders>
              <w:top w:val="nil"/>
              <w:left w:val="single" w:sz="12" w:space="0" w:color="000000"/>
              <w:bottom w:val="nil"/>
              <w:right w:val="nil"/>
            </w:tcBorders>
          </w:tcPr>
          <w:p w14:paraId="135787A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0.0073 </w:t>
            </w:r>
          </w:p>
        </w:tc>
        <w:tc>
          <w:tcPr>
            <w:tcW w:w="2132" w:type="dxa"/>
            <w:gridSpan w:val="6"/>
            <w:tcBorders>
              <w:top w:val="nil"/>
              <w:left w:val="nil"/>
              <w:bottom w:val="nil"/>
              <w:right w:val="nil"/>
            </w:tcBorders>
          </w:tcPr>
          <w:p w14:paraId="1FFB6FB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0.0074 </w:t>
            </w:r>
          </w:p>
        </w:tc>
        <w:tc>
          <w:tcPr>
            <w:tcW w:w="1252" w:type="dxa"/>
            <w:gridSpan w:val="3"/>
            <w:tcBorders>
              <w:top w:val="nil"/>
              <w:left w:val="nil"/>
              <w:bottom w:val="nil"/>
              <w:right w:val="nil"/>
            </w:tcBorders>
          </w:tcPr>
          <w:p w14:paraId="0BFA018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0.0057 </w:t>
            </w:r>
          </w:p>
        </w:tc>
        <w:tc>
          <w:tcPr>
            <w:tcW w:w="1456" w:type="dxa"/>
            <w:gridSpan w:val="3"/>
            <w:tcBorders>
              <w:top w:val="nil"/>
              <w:left w:val="nil"/>
              <w:bottom w:val="nil"/>
              <w:right w:val="single" w:sz="12" w:space="0" w:color="000000"/>
            </w:tcBorders>
          </w:tcPr>
          <w:p w14:paraId="111A1C9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0.0058 </w:t>
            </w:r>
          </w:p>
        </w:tc>
        <w:tc>
          <w:tcPr>
            <w:tcW w:w="1279" w:type="dxa"/>
            <w:tcBorders>
              <w:top w:val="nil"/>
              <w:left w:val="single" w:sz="12" w:space="0" w:color="000000"/>
              <w:bottom w:val="nil"/>
              <w:right w:val="single" w:sz="12" w:space="0" w:color="000000"/>
            </w:tcBorders>
          </w:tcPr>
          <w:p w14:paraId="31C6D62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65.5802 </w:t>
            </w:r>
          </w:p>
        </w:tc>
      </w:tr>
      <w:tr w:rsidR="00F777AC" w:rsidRPr="00283A2F" w14:paraId="593CAE83" w14:textId="77777777" w:rsidTr="003676D3">
        <w:trPr>
          <w:trHeight w:val="276"/>
          <w:jc w:val="center"/>
        </w:trPr>
        <w:tc>
          <w:tcPr>
            <w:tcW w:w="978" w:type="dxa"/>
            <w:tcBorders>
              <w:top w:val="nil"/>
              <w:left w:val="single" w:sz="12" w:space="0" w:color="000000"/>
              <w:bottom w:val="nil"/>
              <w:right w:val="single" w:sz="12" w:space="0" w:color="000000"/>
            </w:tcBorders>
          </w:tcPr>
          <w:p w14:paraId="5AFCB2E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36 </w:t>
            </w:r>
          </w:p>
        </w:tc>
        <w:tc>
          <w:tcPr>
            <w:tcW w:w="1535" w:type="dxa"/>
            <w:tcBorders>
              <w:top w:val="nil"/>
              <w:left w:val="single" w:sz="12" w:space="0" w:color="000000"/>
              <w:bottom w:val="nil"/>
              <w:right w:val="nil"/>
            </w:tcBorders>
          </w:tcPr>
          <w:p w14:paraId="2B68A8C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0.0073 </w:t>
            </w:r>
          </w:p>
        </w:tc>
        <w:tc>
          <w:tcPr>
            <w:tcW w:w="2132" w:type="dxa"/>
            <w:gridSpan w:val="6"/>
            <w:tcBorders>
              <w:top w:val="nil"/>
              <w:left w:val="nil"/>
              <w:bottom w:val="nil"/>
              <w:right w:val="nil"/>
            </w:tcBorders>
          </w:tcPr>
          <w:p w14:paraId="691FB81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0.0073 </w:t>
            </w:r>
          </w:p>
        </w:tc>
        <w:tc>
          <w:tcPr>
            <w:tcW w:w="1252" w:type="dxa"/>
            <w:gridSpan w:val="3"/>
            <w:tcBorders>
              <w:top w:val="nil"/>
              <w:left w:val="nil"/>
              <w:bottom w:val="nil"/>
              <w:right w:val="nil"/>
            </w:tcBorders>
          </w:tcPr>
          <w:p w14:paraId="00E6A72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0.0107 </w:t>
            </w:r>
          </w:p>
        </w:tc>
        <w:tc>
          <w:tcPr>
            <w:tcW w:w="1456" w:type="dxa"/>
            <w:gridSpan w:val="3"/>
            <w:tcBorders>
              <w:top w:val="nil"/>
              <w:left w:val="nil"/>
              <w:bottom w:val="nil"/>
              <w:right w:val="single" w:sz="12" w:space="0" w:color="000000"/>
            </w:tcBorders>
          </w:tcPr>
          <w:p w14:paraId="2BA801C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0.0088 </w:t>
            </w:r>
          </w:p>
        </w:tc>
        <w:tc>
          <w:tcPr>
            <w:tcW w:w="1279" w:type="dxa"/>
            <w:tcBorders>
              <w:top w:val="nil"/>
              <w:left w:val="single" w:sz="12" w:space="0" w:color="000000"/>
              <w:bottom w:val="nil"/>
              <w:right w:val="single" w:sz="12" w:space="0" w:color="000000"/>
            </w:tcBorders>
          </w:tcPr>
          <w:p w14:paraId="6758EB0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85.2146 </w:t>
            </w:r>
          </w:p>
        </w:tc>
      </w:tr>
      <w:tr w:rsidR="00F777AC" w:rsidRPr="00283A2F" w14:paraId="1A0B27B4" w14:textId="77777777" w:rsidTr="003676D3">
        <w:trPr>
          <w:trHeight w:val="276"/>
          <w:jc w:val="center"/>
        </w:trPr>
        <w:tc>
          <w:tcPr>
            <w:tcW w:w="978" w:type="dxa"/>
            <w:tcBorders>
              <w:top w:val="nil"/>
              <w:left w:val="single" w:sz="12" w:space="0" w:color="000000"/>
              <w:bottom w:val="nil"/>
              <w:right w:val="single" w:sz="12" w:space="0" w:color="000000"/>
            </w:tcBorders>
          </w:tcPr>
          <w:p w14:paraId="07FFC6A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37 </w:t>
            </w:r>
          </w:p>
        </w:tc>
        <w:tc>
          <w:tcPr>
            <w:tcW w:w="1535" w:type="dxa"/>
            <w:tcBorders>
              <w:top w:val="nil"/>
              <w:left w:val="single" w:sz="12" w:space="0" w:color="000000"/>
              <w:bottom w:val="nil"/>
              <w:right w:val="nil"/>
            </w:tcBorders>
          </w:tcPr>
          <w:p w14:paraId="7A74160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0.0072 </w:t>
            </w:r>
          </w:p>
        </w:tc>
        <w:tc>
          <w:tcPr>
            <w:tcW w:w="2132" w:type="dxa"/>
            <w:gridSpan w:val="6"/>
            <w:tcBorders>
              <w:top w:val="nil"/>
              <w:left w:val="nil"/>
              <w:bottom w:val="nil"/>
              <w:right w:val="nil"/>
            </w:tcBorders>
          </w:tcPr>
          <w:p w14:paraId="527E214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0.0073 </w:t>
            </w:r>
          </w:p>
        </w:tc>
        <w:tc>
          <w:tcPr>
            <w:tcW w:w="1252" w:type="dxa"/>
            <w:gridSpan w:val="3"/>
            <w:tcBorders>
              <w:top w:val="nil"/>
              <w:left w:val="nil"/>
              <w:bottom w:val="nil"/>
              <w:right w:val="nil"/>
            </w:tcBorders>
          </w:tcPr>
          <w:p w14:paraId="4BD04C2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0.0057 </w:t>
            </w:r>
          </w:p>
        </w:tc>
        <w:tc>
          <w:tcPr>
            <w:tcW w:w="1456" w:type="dxa"/>
            <w:gridSpan w:val="3"/>
            <w:tcBorders>
              <w:top w:val="nil"/>
              <w:left w:val="nil"/>
              <w:bottom w:val="nil"/>
              <w:right w:val="single" w:sz="12" w:space="0" w:color="000000"/>
            </w:tcBorders>
          </w:tcPr>
          <w:p w14:paraId="110580E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0.0057 </w:t>
            </w:r>
          </w:p>
        </w:tc>
        <w:tc>
          <w:tcPr>
            <w:tcW w:w="1279" w:type="dxa"/>
            <w:tcBorders>
              <w:top w:val="nil"/>
              <w:left w:val="single" w:sz="12" w:space="0" w:color="000000"/>
              <w:bottom w:val="nil"/>
              <w:right w:val="single" w:sz="12" w:space="0" w:color="000000"/>
            </w:tcBorders>
          </w:tcPr>
          <w:p w14:paraId="1B2FF65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64.5710 </w:t>
            </w:r>
          </w:p>
        </w:tc>
      </w:tr>
      <w:tr w:rsidR="00F777AC" w:rsidRPr="00283A2F" w14:paraId="29247A75" w14:textId="77777777" w:rsidTr="003676D3">
        <w:trPr>
          <w:trHeight w:val="276"/>
          <w:jc w:val="center"/>
        </w:trPr>
        <w:tc>
          <w:tcPr>
            <w:tcW w:w="978" w:type="dxa"/>
            <w:tcBorders>
              <w:top w:val="nil"/>
              <w:left w:val="single" w:sz="12" w:space="0" w:color="000000"/>
              <w:bottom w:val="nil"/>
              <w:right w:val="single" w:sz="12" w:space="0" w:color="000000"/>
            </w:tcBorders>
          </w:tcPr>
          <w:p w14:paraId="38FED6A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38 </w:t>
            </w:r>
          </w:p>
        </w:tc>
        <w:tc>
          <w:tcPr>
            <w:tcW w:w="1535" w:type="dxa"/>
            <w:tcBorders>
              <w:top w:val="nil"/>
              <w:left w:val="single" w:sz="12" w:space="0" w:color="000000"/>
              <w:bottom w:val="nil"/>
              <w:right w:val="nil"/>
            </w:tcBorders>
          </w:tcPr>
          <w:p w14:paraId="237E336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0.0072 </w:t>
            </w:r>
          </w:p>
        </w:tc>
        <w:tc>
          <w:tcPr>
            <w:tcW w:w="2132" w:type="dxa"/>
            <w:gridSpan w:val="6"/>
            <w:tcBorders>
              <w:top w:val="nil"/>
              <w:left w:val="nil"/>
              <w:bottom w:val="nil"/>
              <w:right w:val="nil"/>
            </w:tcBorders>
          </w:tcPr>
          <w:p w14:paraId="3B8651E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0.0072 </w:t>
            </w:r>
          </w:p>
        </w:tc>
        <w:tc>
          <w:tcPr>
            <w:tcW w:w="1252" w:type="dxa"/>
            <w:gridSpan w:val="3"/>
            <w:tcBorders>
              <w:top w:val="nil"/>
              <w:left w:val="nil"/>
              <w:bottom w:val="nil"/>
              <w:right w:val="nil"/>
            </w:tcBorders>
          </w:tcPr>
          <w:p w14:paraId="2B01DFB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0.0081 </w:t>
            </w:r>
          </w:p>
        </w:tc>
        <w:tc>
          <w:tcPr>
            <w:tcW w:w="1456" w:type="dxa"/>
            <w:gridSpan w:val="3"/>
            <w:tcBorders>
              <w:top w:val="nil"/>
              <w:left w:val="nil"/>
              <w:bottom w:val="nil"/>
              <w:right w:val="single" w:sz="12" w:space="0" w:color="000000"/>
            </w:tcBorders>
          </w:tcPr>
          <w:p w14:paraId="01EF670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0.0086 </w:t>
            </w:r>
          </w:p>
        </w:tc>
        <w:tc>
          <w:tcPr>
            <w:tcW w:w="1279" w:type="dxa"/>
            <w:tcBorders>
              <w:top w:val="nil"/>
              <w:left w:val="single" w:sz="12" w:space="0" w:color="000000"/>
              <w:bottom w:val="nil"/>
              <w:right w:val="single" w:sz="12" w:space="0" w:color="000000"/>
            </w:tcBorders>
          </w:tcPr>
          <w:p w14:paraId="5850A70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77.8253 </w:t>
            </w:r>
          </w:p>
        </w:tc>
      </w:tr>
      <w:tr w:rsidR="003676D3" w:rsidRPr="00283A2F" w14:paraId="30C1AEEB" w14:textId="77777777" w:rsidTr="003676D3">
        <w:trPr>
          <w:trHeight w:val="276"/>
          <w:jc w:val="center"/>
        </w:trPr>
        <w:tc>
          <w:tcPr>
            <w:tcW w:w="978" w:type="dxa"/>
            <w:tcBorders>
              <w:top w:val="nil"/>
              <w:left w:val="single" w:sz="12" w:space="0" w:color="000000"/>
              <w:right w:val="single" w:sz="12" w:space="0" w:color="000000"/>
            </w:tcBorders>
          </w:tcPr>
          <w:p w14:paraId="777AACD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39 </w:t>
            </w:r>
          </w:p>
        </w:tc>
        <w:tc>
          <w:tcPr>
            <w:tcW w:w="1535" w:type="dxa"/>
            <w:tcBorders>
              <w:top w:val="nil"/>
              <w:left w:val="single" w:sz="12" w:space="0" w:color="000000"/>
              <w:right w:val="nil"/>
            </w:tcBorders>
          </w:tcPr>
          <w:p w14:paraId="3845F29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0.0071 </w:t>
            </w:r>
          </w:p>
        </w:tc>
        <w:tc>
          <w:tcPr>
            <w:tcW w:w="2132" w:type="dxa"/>
            <w:gridSpan w:val="6"/>
            <w:tcBorders>
              <w:top w:val="nil"/>
              <w:left w:val="nil"/>
              <w:right w:val="nil"/>
            </w:tcBorders>
          </w:tcPr>
          <w:p w14:paraId="6E77C10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0.0072 </w:t>
            </w:r>
          </w:p>
        </w:tc>
        <w:tc>
          <w:tcPr>
            <w:tcW w:w="1252" w:type="dxa"/>
            <w:gridSpan w:val="3"/>
            <w:tcBorders>
              <w:top w:val="nil"/>
              <w:left w:val="nil"/>
              <w:right w:val="nil"/>
            </w:tcBorders>
          </w:tcPr>
          <w:p w14:paraId="0335ECC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0.0081 </w:t>
            </w:r>
          </w:p>
        </w:tc>
        <w:tc>
          <w:tcPr>
            <w:tcW w:w="1456" w:type="dxa"/>
            <w:gridSpan w:val="3"/>
            <w:tcBorders>
              <w:top w:val="nil"/>
              <w:left w:val="nil"/>
              <w:right w:val="single" w:sz="12" w:space="0" w:color="000000"/>
            </w:tcBorders>
          </w:tcPr>
          <w:p w14:paraId="46C9A59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0.0086 </w:t>
            </w:r>
          </w:p>
        </w:tc>
        <w:tc>
          <w:tcPr>
            <w:tcW w:w="1279" w:type="dxa"/>
            <w:tcBorders>
              <w:top w:val="nil"/>
              <w:left w:val="single" w:sz="12" w:space="0" w:color="000000"/>
              <w:right w:val="single" w:sz="12" w:space="0" w:color="000000"/>
            </w:tcBorders>
          </w:tcPr>
          <w:p w14:paraId="40E1C7F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77.2643 </w:t>
            </w:r>
          </w:p>
        </w:tc>
      </w:tr>
      <w:tr w:rsidR="00F777AC" w:rsidRPr="00283A2F" w14:paraId="57D67372" w14:textId="77777777" w:rsidTr="003676D3">
        <w:trPr>
          <w:trHeight w:val="279"/>
          <w:jc w:val="center"/>
        </w:trPr>
        <w:tc>
          <w:tcPr>
            <w:tcW w:w="978" w:type="dxa"/>
            <w:tcBorders>
              <w:top w:val="nil"/>
              <w:left w:val="single" w:sz="12" w:space="0" w:color="000000"/>
              <w:right w:val="single" w:sz="12" w:space="0" w:color="000000"/>
            </w:tcBorders>
          </w:tcPr>
          <w:p w14:paraId="116032D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40 </w:t>
            </w:r>
          </w:p>
        </w:tc>
        <w:tc>
          <w:tcPr>
            <w:tcW w:w="1535" w:type="dxa"/>
            <w:tcBorders>
              <w:top w:val="nil"/>
              <w:left w:val="single" w:sz="12" w:space="0" w:color="000000"/>
              <w:right w:val="nil"/>
            </w:tcBorders>
          </w:tcPr>
          <w:p w14:paraId="328AD77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0.0071 </w:t>
            </w:r>
          </w:p>
        </w:tc>
        <w:tc>
          <w:tcPr>
            <w:tcW w:w="3384" w:type="dxa"/>
            <w:gridSpan w:val="9"/>
            <w:tcBorders>
              <w:top w:val="nil"/>
              <w:left w:val="nil"/>
              <w:right w:val="nil"/>
            </w:tcBorders>
          </w:tcPr>
          <w:p w14:paraId="1378D204" w14:textId="77777777" w:rsidR="00F777AC" w:rsidRPr="00283A2F" w:rsidRDefault="00F777AC" w:rsidP="007A1185">
            <w:pPr>
              <w:tabs>
                <w:tab w:val="center" w:pos="652"/>
                <w:tab w:val="center" w:pos="2472"/>
              </w:tabs>
              <w:rPr>
                <w:rFonts w:eastAsia="Calibri" w:cs="Calibri"/>
                <w:color w:val="000000"/>
                <w:lang w:val="en-GB"/>
              </w:rPr>
            </w:pPr>
            <w:r w:rsidRPr="00283A2F">
              <w:rPr>
                <w:rFonts w:eastAsia="Calibri" w:cs="Calibri"/>
                <w:color w:val="000000"/>
                <w:lang w:val="en-GB"/>
              </w:rPr>
              <w:tab/>
            </w:r>
            <w:r w:rsidRPr="00283A2F">
              <w:rPr>
                <w:rFonts w:ascii="Arial" w:eastAsia="Arial" w:hAnsi="Arial" w:cs="Arial"/>
                <w:color w:val="000000"/>
                <w:lang w:val="en-GB"/>
              </w:rPr>
              <w:t xml:space="preserve">0.0071 </w:t>
            </w:r>
            <w:r w:rsidRPr="00283A2F">
              <w:rPr>
                <w:rFonts w:ascii="Arial" w:eastAsia="Arial" w:hAnsi="Arial" w:cs="Arial"/>
                <w:color w:val="000000"/>
                <w:lang w:val="en-GB"/>
              </w:rPr>
              <w:tab/>
              <w:t xml:space="preserve">0.0055 </w:t>
            </w:r>
          </w:p>
        </w:tc>
        <w:tc>
          <w:tcPr>
            <w:tcW w:w="1456" w:type="dxa"/>
            <w:gridSpan w:val="3"/>
            <w:tcBorders>
              <w:top w:val="nil"/>
              <w:left w:val="nil"/>
              <w:right w:val="single" w:sz="12" w:space="0" w:color="000000"/>
            </w:tcBorders>
          </w:tcPr>
          <w:p w14:paraId="1D1D988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0.0085 </w:t>
            </w:r>
          </w:p>
        </w:tc>
        <w:tc>
          <w:tcPr>
            <w:tcW w:w="1279" w:type="dxa"/>
            <w:tcBorders>
              <w:top w:val="nil"/>
              <w:left w:val="single" w:sz="12" w:space="0" w:color="000000"/>
              <w:right w:val="single" w:sz="12" w:space="0" w:color="000000"/>
            </w:tcBorders>
          </w:tcPr>
          <w:p w14:paraId="1370576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70.4102 </w:t>
            </w:r>
          </w:p>
        </w:tc>
      </w:tr>
      <w:tr w:rsidR="003676D3" w:rsidRPr="00283A2F" w14:paraId="553126D1" w14:textId="77777777" w:rsidTr="003676D3">
        <w:trPr>
          <w:trHeight w:val="201"/>
          <w:jc w:val="center"/>
        </w:trPr>
        <w:tc>
          <w:tcPr>
            <w:tcW w:w="978" w:type="dxa"/>
            <w:tcBorders>
              <w:left w:val="single" w:sz="12" w:space="0" w:color="000000"/>
              <w:bottom w:val="nil"/>
              <w:right w:val="single" w:sz="12" w:space="0" w:color="000000"/>
            </w:tcBorders>
          </w:tcPr>
          <w:p w14:paraId="69206C3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41 </w:t>
            </w:r>
          </w:p>
        </w:tc>
        <w:tc>
          <w:tcPr>
            <w:tcW w:w="3667" w:type="dxa"/>
            <w:gridSpan w:val="7"/>
            <w:tcBorders>
              <w:left w:val="single" w:sz="12" w:space="0" w:color="000000"/>
              <w:bottom w:val="nil"/>
              <w:right w:val="nil"/>
            </w:tcBorders>
          </w:tcPr>
          <w:p w14:paraId="4F5A4026" w14:textId="77777777" w:rsidR="00F777AC" w:rsidRPr="00283A2F" w:rsidRDefault="00F777AC" w:rsidP="007A1185">
            <w:pPr>
              <w:tabs>
                <w:tab w:val="center" w:pos="446"/>
                <w:tab w:val="center" w:pos="2237"/>
              </w:tabs>
              <w:rPr>
                <w:rFonts w:eastAsia="Calibri" w:cs="Calibri"/>
                <w:color w:val="000000"/>
                <w:lang w:val="en-GB"/>
              </w:rPr>
            </w:pPr>
            <w:r w:rsidRPr="00283A2F">
              <w:rPr>
                <w:rFonts w:eastAsia="Calibri" w:cs="Calibri"/>
                <w:color w:val="000000"/>
                <w:lang w:val="en-GB"/>
              </w:rPr>
              <w:tab/>
            </w:r>
            <w:r w:rsidRPr="00283A2F">
              <w:rPr>
                <w:rFonts w:ascii="Arial" w:eastAsia="Arial" w:hAnsi="Arial" w:cs="Arial"/>
                <w:color w:val="000000"/>
                <w:lang w:val="en-GB"/>
              </w:rPr>
              <w:t xml:space="preserve">0.0070 </w:t>
            </w:r>
            <w:r w:rsidRPr="00283A2F">
              <w:rPr>
                <w:rFonts w:ascii="Arial" w:eastAsia="Arial" w:hAnsi="Arial" w:cs="Arial"/>
                <w:color w:val="000000"/>
                <w:lang w:val="en-GB"/>
              </w:rPr>
              <w:tab/>
              <w:t xml:space="preserve">0.0071 </w:t>
            </w:r>
          </w:p>
        </w:tc>
        <w:tc>
          <w:tcPr>
            <w:tcW w:w="1252" w:type="dxa"/>
            <w:gridSpan w:val="3"/>
            <w:tcBorders>
              <w:left w:val="nil"/>
              <w:bottom w:val="nil"/>
              <w:right w:val="nil"/>
            </w:tcBorders>
          </w:tcPr>
          <w:p w14:paraId="5F21FBD0" w14:textId="7BECB09C" w:rsidR="00F777AC" w:rsidRPr="00283A2F" w:rsidRDefault="00F777AC" w:rsidP="004221ED">
            <w:pPr>
              <w:spacing w:after="2"/>
              <w:rPr>
                <w:rFonts w:eastAsia="Calibri" w:cs="Calibri"/>
                <w:color w:val="000000"/>
                <w:lang w:val="en-GB"/>
              </w:rPr>
            </w:pPr>
            <w:r w:rsidRPr="00283A2F">
              <w:rPr>
                <w:rFonts w:ascii="Arial" w:eastAsia="Arial" w:hAnsi="Arial" w:cs="Arial"/>
                <w:color w:val="000000"/>
                <w:lang w:val="en-GB"/>
              </w:rPr>
              <w:t xml:space="preserve"> 0.0054 </w:t>
            </w:r>
          </w:p>
        </w:tc>
        <w:tc>
          <w:tcPr>
            <w:tcW w:w="1456" w:type="dxa"/>
            <w:gridSpan w:val="3"/>
            <w:tcBorders>
              <w:left w:val="nil"/>
              <w:bottom w:val="nil"/>
              <w:right w:val="single" w:sz="12" w:space="0" w:color="000000"/>
            </w:tcBorders>
          </w:tcPr>
          <w:p w14:paraId="116A72D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0.0106 </w:t>
            </w:r>
          </w:p>
        </w:tc>
        <w:tc>
          <w:tcPr>
            <w:tcW w:w="1279" w:type="dxa"/>
            <w:tcBorders>
              <w:left w:val="single" w:sz="12" w:space="0" w:color="000000"/>
              <w:bottom w:val="nil"/>
              <w:right w:val="single" w:sz="12" w:space="0" w:color="000000"/>
            </w:tcBorders>
          </w:tcPr>
          <w:p w14:paraId="11E9E63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75.2197 </w:t>
            </w:r>
          </w:p>
        </w:tc>
      </w:tr>
      <w:tr w:rsidR="00F777AC" w:rsidRPr="00283A2F" w14:paraId="3764A4F9" w14:textId="77777777" w:rsidTr="003676D3">
        <w:trPr>
          <w:trHeight w:val="276"/>
          <w:jc w:val="center"/>
        </w:trPr>
        <w:tc>
          <w:tcPr>
            <w:tcW w:w="978" w:type="dxa"/>
            <w:tcBorders>
              <w:top w:val="nil"/>
              <w:left w:val="single" w:sz="12" w:space="0" w:color="000000"/>
              <w:bottom w:val="nil"/>
              <w:right w:val="single" w:sz="12" w:space="0" w:color="000000"/>
            </w:tcBorders>
          </w:tcPr>
          <w:p w14:paraId="59AAF62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42 </w:t>
            </w:r>
          </w:p>
        </w:tc>
        <w:tc>
          <w:tcPr>
            <w:tcW w:w="1633" w:type="dxa"/>
            <w:gridSpan w:val="2"/>
            <w:tcBorders>
              <w:top w:val="nil"/>
              <w:left w:val="single" w:sz="12" w:space="0" w:color="000000"/>
              <w:bottom w:val="nil"/>
              <w:right w:val="nil"/>
            </w:tcBorders>
          </w:tcPr>
          <w:p w14:paraId="0EB2AC1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0.0070 </w:t>
            </w:r>
          </w:p>
        </w:tc>
        <w:tc>
          <w:tcPr>
            <w:tcW w:w="2034" w:type="dxa"/>
            <w:gridSpan w:val="5"/>
            <w:tcBorders>
              <w:top w:val="nil"/>
              <w:left w:val="nil"/>
              <w:bottom w:val="nil"/>
              <w:right w:val="nil"/>
            </w:tcBorders>
          </w:tcPr>
          <w:p w14:paraId="7780810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0.0070 </w:t>
            </w:r>
          </w:p>
        </w:tc>
        <w:tc>
          <w:tcPr>
            <w:tcW w:w="1252" w:type="dxa"/>
            <w:gridSpan w:val="3"/>
            <w:tcBorders>
              <w:top w:val="nil"/>
              <w:left w:val="nil"/>
              <w:bottom w:val="nil"/>
              <w:right w:val="nil"/>
            </w:tcBorders>
          </w:tcPr>
          <w:p w14:paraId="17E232B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0.0054 </w:t>
            </w:r>
          </w:p>
        </w:tc>
        <w:tc>
          <w:tcPr>
            <w:tcW w:w="1456" w:type="dxa"/>
            <w:gridSpan w:val="3"/>
            <w:tcBorders>
              <w:top w:val="nil"/>
              <w:left w:val="nil"/>
              <w:bottom w:val="nil"/>
              <w:right w:val="single" w:sz="12" w:space="0" w:color="000000"/>
            </w:tcBorders>
          </w:tcPr>
          <w:p w14:paraId="5BBFB20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0.0105 </w:t>
            </w:r>
          </w:p>
        </w:tc>
        <w:tc>
          <w:tcPr>
            <w:tcW w:w="1279" w:type="dxa"/>
            <w:tcBorders>
              <w:top w:val="nil"/>
              <w:left w:val="single" w:sz="12" w:space="0" w:color="000000"/>
              <w:bottom w:val="nil"/>
              <w:right w:val="single" w:sz="12" w:space="0" w:color="000000"/>
            </w:tcBorders>
          </w:tcPr>
          <w:p w14:paraId="641C93F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74.6773 </w:t>
            </w:r>
          </w:p>
        </w:tc>
      </w:tr>
      <w:tr w:rsidR="00F777AC" w:rsidRPr="00283A2F" w14:paraId="36445EEF" w14:textId="77777777" w:rsidTr="003676D3">
        <w:trPr>
          <w:trHeight w:val="276"/>
          <w:jc w:val="center"/>
        </w:trPr>
        <w:tc>
          <w:tcPr>
            <w:tcW w:w="978" w:type="dxa"/>
            <w:tcBorders>
              <w:top w:val="nil"/>
              <w:left w:val="single" w:sz="12" w:space="0" w:color="000000"/>
              <w:bottom w:val="nil"/>
              <w:right w:val="single" w:sz="12" w:space="0" w:color="000000"/>
            </w:tcBorders>
          </w:tcPr>
          <w:p w14:paraId="2B19BA2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43 </w:t>
            </w:r>
          </w:p>
        </w:tc>
        <w:tc>
          <w:tcPr>
            <w:tcW w:w="1633" w:type="dxa"/>
            <w:gridSpan w:val="2"/>
            <w:tcBorders>
              <w:top w:val="nil"/>
              <w:left w:val="single" w:sz="12" w:space="0" w:color="000000"/>
              <w:bottom w:val="nil"/>
              <w:right w:val="nil"/>
            </w:tcBorders>
          </w:tcPr>
          <w:p w14:paraId="1508226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0.0069 </w:t>
            </w:r>
          </w:p>
        </w:tc>
        <w:tc>
          <w:tcPr>
            <w:tcW w:w="2034" w:type="dxa"/>
            <w:gridSpan w:val="5"/>
            <w:tcBorders>
              <w:top w:val="nil"/>
              <w:left w:val="nil"/>
              <w:bottom w:val="nil"/>
              <w:right w:val="nil"/>
            </w:tcBorders>
          </w:tcPr>
          <w:p w14:paraId="741C528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0.0070 </w:t>
            </w:r>
          </w:p>
        </w:tc>
        <w:tc>
          <w:tcPr>
            <w:tcW w:w="1252" w:type="dxa"/>
            <w:gridSpan w:val="3"/>
            <w:tcBorders>
              <w:top w:val="nil"/>
              <w:left w:val="nil"/>
              <w:bottom w:val="nil"/>
              <w:right w:val="nil"/>
            </w:tcBorders>
          </w:tcPr>
          <w:p w14:paraId="7D9817E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0.0054 </w:t>
            </w:r>
          </w:p>
        </w:tc>
        <w:tc>
          <w:tcPr>
            <w:tcW w:w="1456" w:type="dxa"/>
            <w:gridSpan w:val="3"/>
            <w:tcBorders>
              <w:top w:val="nil"/>
              <w:left w:val="nil"/>
              <w:bottom w:val="nil"/>
              <w:right w:val="single" w:sz="12" w:space="0" w:color="000000"/>
            </w:tcBorders>
          </w:tcPr>
          <w:p w14:paraId="4EDAF98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0.0116 </w:t>
            </w:r>
          </w:p>
        </w:tc>
        <w:tc>
          <w:tcPr>
            <w:tcW w:w="1279" w:type="dxa"/>
            <w:tcBorders>
              <w:top w:val="nil"/>
              <w:left w:val="single" w:sz="12" w:space="0" w:color="000000"/>
              <w:bottom w:val="nil"/>
              <w:right w:val="single" w:sz="12" w:space="0" w:color="000000"/>
            </w:tcBorders>
          </w:tcPr>
          <w:p w14:paraId="41A3717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76.9947 </w:t>
            </w:r>
          </w:p>
        </w:tc>
      </w:tr>
      <w:tr w:rsidR="00F777AC" w:rsidRPr="00283A2F" w14:paraId="7854F24B" w14:textId="77777777" w:rsidTr="003676D3">
        <w:trPr>
          <w:trHeight w:val="276"/>
          <w:jc w:val="center"/>
        </w:trPr>
        <w:tc>
          <w:tcPr>
            <w:tcW w:w="978" w:type="dxa"/>
            <w:tcBorders>
              <w:top w:val="nil"/>
              <w:left w:val="single" w:sz="12" w:space="0" w:color="000000"/>
              <w:bottom w:val="nil"/>
              <w:right w:val="single" w:sz="12" w:space="0" w:color="000000"/>
            </w:tcBorders>
          </w:tcPr>
          <w:p w14:paraId="77FAD0F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44 </w:t>
            </w:r>
          </w:p>
        </w:tc>
        <w:tc>
          <w:tcPr>
            <w:tcW w:w="1633" w:type="dxa"/>
            <w:gridSpan w:val="2"/>
            <w:tcBorders>
              <w:top w:val="nil"/>
              <w:left w:val="single" w:sz="12" w:space="0" w:color="000000"/>
              <w:bottom w:val="nil"/>
              <w:right w:val="nil"/>
            </w:tcBorders>
          </w:tcPr>
          <w:p w14:paraId="6C2F5AE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0.0069 </w:t>
            </w:r>
          </w:p>
        </w:tc>
        <w:tc>
          <w:tcPr>
            <w:tcW w:w="2034" w:type="dxa"/>
            <w:gridSpan w:val="5"/>
            <w:tcBorders>
              <w:top w:val="nil"/>
              <w:left w:val="nil"/>
              <w:bottom w:val="nil"/>
              <w:right w:val="nil"/>
            </w:tcBorders>
          </w:tcPr>
          <w:p w14:paraId="6FBF8C0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0.0069 </w:t>
            </w:r>
          </w:p>
        </w:tc>
        <w:tc>
          <w:tcPr>
            <w:tcW w:w="1252" w:type="dxa"/>
            <w:gridSpan w:val="3"/>
            <w:tcBorders>
              <w:top w:val="nil"/>
              <w:left w:val="nil"/>
              <w:bottom w:val="nil"/>
              <w:right w:val="nil"/>
            </w:tcBorders>
          </w:tcPr>
          <w:p w14:paraId="226D1F8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0.0053 </w:t>
            </w:r>
          </w:p>
        </w:tc>
        <w:tc>
          <w:tcPr>
            <w:tcW w:w="1456" w:type="dxa"/>
            <w:gridSpan w:val="3"/>
            <w:tcBorders>
              <w:top w:val="nil"/>
              <w:left w:val="nil"/>
              <w:bottom w:val="nil"/>
              <w:right w:val="single" w:sz="12" w:space="0" w:color="000000"/>
            </w:tcBorders>
          </w:tcPr>
          <w:p w14:paraId="4F6020B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0.0053 </w:t>
            </w:r>
          </w:p>
        </w:tc>
        <w:tc>
          <w:tcPr>
            <w:tcW w:w="1279" w:type="dxa"/>
            <w:tcBorders>
              <w:top w:val="nil"/>
              <w:left w:val="single" w:sz="12" w:space="0" w:color="000000"/>
              <w:bottom w:val="nil"/>
              <w:right w:val="single" w:sz="12" w:space="0" w:color="000000"/>
            </w:tcBorders>
          </w:tcPr>
          <w:p w14:paraId="35D2F02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61.0447 </w:t>
            </w:r>
          </w:p>
        </w:tc>
      </w:tr>
      <w:tr w:rsidR="00F777AC" w:rsidRPr="00283A2F" w14:paraId="79B5DF7E" w14:textId="77777777" w:rsidTr="003676D3">
        <w:trPr>
          <w:trHeight w:val="276"/>
          <w:jc w:val="center"/>
        </w:trPr>
        <w:tc>
          <w:tcPr>
            <w:tcW w:w="978" w:type="dxa"/>
            <w:tcBorders>
              <w:top w:val="nil"/>
              <w:left w:val="single" w:sz="12" w:space="0" w:color="000000"/>
              <w:bottom w:val="nil"/>
              <w:right w:val="single" w:sz="12" w:space="0" w:color="000000"/>
            </w:tcBorders>
          </w:tcPr>
          <w:p w14:paraId="6DE0226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45 </w:t>
            </w:r>
          </w:p>
        </w:tc>
        <w:tc>
          <w:tcPr>
            <w:tcW w:w="1633" w:type="dxa"/>
            <w:gridSpan w:val="2"/>
            <w:tcBorders>
              <w:top w:val="nil"/>
              <w:left w:val="single" w:sz="12" w:space="0" w:color="000000"/>
              <w:bottom w:val="nil"/>
              <w:right w:val="nil"/>
            </w:tcBorders>
          </w:tcPr>
          <w:p w14:paraId="4A95A11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0.0068 </w:t>
            </w:r>
          </w:p>
        </w:tc>
        <w:tc>
          <w:tcPr>
            <w:tcW w:w="2034" w:type="dxa"/>
            <w:gridSpan w:val="5"/>
            <w:tcBorders>
              <w:top w:val="nil"/>
              <w:left w:val="nil"/>
              <w:bottom w:val="nil"/>
              <w:right w:val="nil"/>
            </w:tcBorders>
          </w:tcPr>
          <w:p w14:paraId="6952B69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0.0068 </w:t>
            </w:r>
          </w:p>
        </w:tc>
        <w:tc>
          <w:tcPr>
            <w:tcW w:w="1252" w:type="dxa"/>
            <w:gridSpan w:val="3"/>
            <w:tcBorders>
              <w:top w:val="nil"/>
              <w:left w:val="nil"/>
              <w:bottom w:val="nil"/>
              <w:right w:val="nil"/>
            </w:tcBorders>
          </w:tcPr>
          <w:p w14:paraId="2532BB2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0.0053 </w:t>
            </w:r>
          </w:p>
        </w:tc>
        <w:tc>
          <w:tcPr>
            <w:tcW w:w="1456" w:type="dxa"/>
            <w:gridSpan w:val="3"/>
            <w:tcBorders>
              <w:top w:val="nil"/>
              <w:left w:val="nil"/>
              <w:bottom w:val="nil"/>
              <w:right w:val="single" w:sz="12" w:space="0" w:color="000000"/>
            </w:tcBorders>
          </w:tcPr>
          <w:p w14:paraId="2641D4C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0.0053 </w:t>
            </w:r>
          </w:p>
        </w:tc>
        <w:tc>
          <w:tcPr>
            <w:tcW w:w="1279" w:type="dxa"/>
            <w:tcBorders>
              <w:top w:val="nil"/>
              <w:left w:val="single" w:sz="12" w:space="0" w:color="000000"/>
              <w:bottom w:val="nil"/>
              <w:right w:val="single" w:sz="12" w:space="0" w:color="000000"/>
            </w:tcBorders>
          </w:tcPr>
          <w:p w14:paraId="468BBBF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60.6038 </w:t>
            </w:r>
          </w:p>
        </w:tc>
      </w:tr>
      <w:tr w:rsidR="00F777AC" w:rsidRPr="00283A2F" w14:paraId="451F507F" w14:textId="77777777" w:rsidTr="003676D3">
        <w:trPr>
          <w:trHeight w:val="276"/>
          <w:jc w:val="center"/>
        </w:trPr>
        <w:tc>
          <w:tcPr>
            <w:tcW w:w="978" w:type="dxa"/>
            <w:tcBorders>
              <w:top w:val="nil"/>
              <w:left w:val="single" w:sz="12" w:space="0" w:color="000000"/>
              <w:bottom w:val="nil"/>
              <w:right w:val="single" w:sz="12" w:space="0" w:color="000000"/>
            </w:tcBorders>
          </w:tcPr>
          <w:p w14:paraId="514BE7E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46 </w:t>
            </w:r>
          </w:p>
        </w:tc>
        <w:tc>
          <w:tcPr>
            <w:tcW w:w="1633" w:type="dxa"/>
            <w:gridSpan w:val="2"/>
            <w:tcBorders>
              <w:top w:val="nil"/>
              <w:left w:val="single" w:sz="12" w:space="0" w:color="000000"/>
              <w:bottom w:val="nil"/>
              <w:right w:val="nil"/>
            </w:tcBorders>
          </w:tcPr>
          <w:p w14:paraId="680C379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0.0068 </w:t>
            </w:r>
          </w:p>
        </w:tc>
        <w:tc>
          <w:tcPr>
            <w:tcW w:w="2034" w:type="dxa"/>
            <w:gridSpan w:val="5"/>
            <w:tcBorders>
              <w:top w:val="nil"/>
              <w:left w:val="nil"/>
              <w:bottom w:val="nil"/>
              <w:right w:val="nil"/>
            </w:tcBorders>
          </w:tcPr>
          <w:p w14:paraId="37BDC8A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0.0068 </w:t>
            </w:r>
          </w:p>
        </w:tc>
        <w:tc>
          <w:tcPr>
            <w:tcW w:w="1252" w:type="dxa"/>
            <w:gridSpan w:val="3"/>
            <w:tcBorders>
              <w:top w:val="nil"/>
              <w:left w:val="nil"/>
              <w:bottom w:val="nil"/>
              <w:right w:val="nil"/>
            </w:tcBorders>
          </w:tcPr>
          <w:p w14:paraId="06C7102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0.0053 </w:t>
            </w:r>
          </w:p>
        </w:tc>
        <w:tc>
          <w:tcPr>
            <w:tcW w:w="1456" w:type="dxa"/>
            <w:gridSpan w:val="3"/>
            <w:tcBorders>
              <w:top w:val="nil"/>
              <w:left w:val="nil"/>
              <w:bottom w:val="nil"/>
              <w:right w:val="single" w:sz="12" w:space="0" w:color="000000"/>
            </w:tcBorders>
          </w:tcPr>
          <w:p w14:paraId="1DC4449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0.0053 </w:t>
            </w:r>
          </w:p>
        </w:tc>
        <w:tc>
          <w:tcPr>
            <w:tcW w:w="1279" w:type="dxa"/>
            <w:tcBorders>
              <w:top w:val="nil"/>
              <w:left w:val="single" w:sz="12" w:space="0" w:color="000000"/>
              <w:bottom w:val="nil"/>
              <w:right w:val="single" w:sz="12" w:space="0" w:color="000000"/>
            </w:tcBorders>
          </w:tcPr>
          <w:p w14:paraId="0D88688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60.1661 </w:t>
            </w:r>
          </w:p>
        </w:tc>
      </w:tr>
      <w:tr w:rsidR="00F777AC" w:rsidRPr="00283A2F" w14:paraId="1A1D4E4C" w14:textId="77777777" w:rsidTr="003676D3">
        <w:trPr>
          <w:trHeight w:val="276"/>
          <w:jc w:val="center"/>
        </w:trPr>
        <w:tc>
          <w:tcPr>
            <w:tcW w:w="978" w:type="dxa"/>
            <w:tcBorders>
              <w:top w:val="nil"/>
              <w:left w:val="single" w:sz="12" w:space="0" w:color="000000"/>
              <w:bottom w:val="nil"/>
              <w:right w:val="single" w:sz="12" w:space="0" w:color="000000"/>
            </w:tcBorders>
          </w:tcPr>
          <w:p w14:paraId="5D5FF43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47 </w:t>
            </w:r>
          </w:p>
        </w:tc>
        <w:tc>
          <w:tcPr>
            <w:tcW w:w="1633" w:type="dxa"/>
            <w:gridSpan w:val="2"/>
            <w:tcBorders>
              <w:top w:val="nil"/>
              <w:left w:val="single" w:sz="12" w:space="0" w:color="000000"/>
              <w:bottom w:val="nil"/>
              <w:right w:val="nil"/>
            </w:tcBorders>
          </w:tcPr>
          <w:p w14:paraId="4529119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0.0067 </w:t>
            </w:r>
          </w:p>
        </w:tc>
        <w:tc>
          <w:tcPr>
            <w:tcW w:w="2034" w:type="dxa"/>
            <w:gridSpan w:val="5"/>
            <w:tcBorders>
              <w:top w:val="nil"/>
              <w:left w:val="nil"/>
              <w:bottom w:val="nil"/>
              <w:right w:val="nil"/>
            </w:tcBorders>
          </w:tcPr>
          <w:p w14:paraId="539584E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0.0068 </w:t>
            </w:r>
          </w:p>
        </w:tc>
        <w:tc>
          <w:tcPr>
            <w:tcW w:w="1252" w:type="dxa"/>
            <w:gridSpan w:val="3"/>
            <w:tcBorders>
              <w:top w:val="nil"/>
              <w:left w:val="nil"/>
              <w:bottom w:val="nil"/>
              <w:right w:val="nil"/>
            </w:tcBorders>
          </w:tcPr>
          <w:p w14:paraId="2A17AB9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0.0052 </w:t>
            </w:r>
          </w:p>
        </w:tc>
        <w:tc>
          <w:tcPr>
            <w:tcW w:w="1456" w:type="dxa"/>
            <w:gridSpan w:val="3"/>
            <w:tcBorders>
              <w:top w:val="nil"/>
              <w:left w:val="nil"/>
              <w:bottom w:val="nil"/>
              <w:right w:val="single" w:sz="12" w:space="0" w:color="000000"/>
            </w:tcBorders>
          </w:tcPr>
          <w:p w14:paraId="691DAED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0.0101 </w:t>
            </w:r>
          </w:p>
        </w:tc>
        <w:tc>
          <w:tcPr>
            <w:tcW w:w="1279" w:type="dxa"/>
            <w:tcBorders>
              <w:top w:val="nil"/>
              <w:left w:val="single" w:sz="12" w:space="0" w:color="000000"/>
              <w:bottom w:val="nil"/>
              <w:right w:val="single" w:sz="12" w:space="0" w:color="000000"/>
            </w:tcBorders>
          </w:tcPr>
          <w:p w14:paraId="32CA68A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71.9864 </w:t>
            </w:r>
          </w:p>
        </w:tc>
      </w:tr>
      <w:tr w:rsidR="00F777AC" w:rsidRPr="00283A2F" w14:paraId="3946AE06" w14:textId="77777777" w:rsidTr="003676D3">
        <w:trPr>
          <w:trHeight w:val="276"/>
          <w:jc w:val="center"/>
        </w:trPr>
        <w:tc>
          <w:tcPr>
            <w:tcW w:w="978" w:type="dxa"/>
            <w:tcBorders>
              <w:top w:val="nil"/>
              <w:left w:val="single" w:sz="12" w:space="0" w:color="000000"/>
              <w:bottom w:val="nil"/>
              <w:right w:val="single" w:sz="12" w:space="0" w:color="000000"/>
            </w:tcBorders>
          </w:tcPr>
          <w:p w14:paraId="7151709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48 </w:t>
            </w:r>
          </w:p>
        </w:tc>
        <w:tc>
          <w:tcPr>
            <w:tcW w:w="1633" w:type="dxa"/>
            <w:gridSpan w:val="2"/>
            <w:tcBorders>
              <w:top w:val="nil"/>
              <w:left w:val="single" w:sz="12" w:space="0" w:color="000000"/>
              <w:bottom w:val="nil"/>
              <w:right w:val="nil"/>
            </w:tcBorders>
          </w:tcPr>
          <w:p w14:paraId="5C59D09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0.0067 </w:t>
            </w:r>
          </w:p>
        </w:tc>
        <w:tc>
          <w:tcPr>
            <w:tcW w:w="2034" w:type="dxa"/>
            <w:gridSpan w:val="5"/>
            <w:tcBorders>
              <w:top w:val="nil"/>
              <w:left w:val="nil"/>
              <w:bottom w:val="nil"/>
              <w:right w:val="nil"/>
            </w:tcBorders>
          </w:tcPr>
          <w:p w14:paraId="7CA3E21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0.0067 </w:t>
            </w:r>
          </w:p>
        </w:tc>
        <w:tc>
          <w:tcPr>
            <w:tcW w:w="1252" w:type="dxa"/>
            <w:gridSpan w:val="3"/>
            <w:tcBorders>
              <w:top w:val="nil"/>
              <w:left w:val="nil"/>
              <w:bottom w:val="nil"/>
              <w:right w:val="nil"/>
            </w:tcBorders>
          </w:tcPr>
          <w:p w14:paraId="3625266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0.0052 </w:t>
            </w:r>
          </w:p>
        </w:tc>
        <w:tc>
          <w:tcPr>
            <w:tcW w:w="1456" w:type="dxa"/>
            <w:gridSpan w:val="3"/>
            <w:tcBorders>
              <w:top w:val="nil"/>
              <w:left w:val="nil"/>
              <w:bottom w:val="nil"/>
              <w:right w:val="single" w:sz="12" w:space="0" w:color="000000"/>
            </w:tcBorders>
          </w:tcPr>
          <w:p w14:paraId="4A402BE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0.0111 </w:t>
            </w:r>
          </w:p>
        </w:tc>
        <w:tc>
          <w:tcPr>
            <w:tcW w:w="1279" w:type="dxa"/>
            <w:tcBorders>
              <w:top w:val="nil"/>
              <w:left w:val="single" w:sz="12" w:space="0" w:color="000000"/>
              <w:bottom w:val="nil"/>
              <w:right w:val="single" w:sz="12" w:space="0" w:color="000000"/>
            </w:tcBorders>
          </w:tcPr>
          <w:p w14:paraId="1AE0B32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74.1337 </w:t>
            </w:r>
          </w:p>
        </w:tc>
      </w:tr>
      <w:tr w:rsidR="00F777AC" w:rsidRPr="00283A2F" w14:paraId="34992B44" w14:textId="77777777" w:rsidTr="003676D3">
        <w:trPr>
          <w:trHeight w:val="276"/>
          <w:jc w:val="center"/>
        </w:trPr>
        <w:tc>
          <w:tcPr>
            <w:tcW w:w="978" w:type="dxa"/>
            <w:tcBorders>
              <w:top w:val="nil"/>
              <w:left w:val="single" w:sz="12" w:space="0" w:color="000000"/>
              <w:bottom w:val="nil"/>
              <w:right w:val="single" w:sz="12" w:space="0" w:color="000000"/>
            </w:tcBorders>
          </w:tcPr>
          <w:p w14:paraId="678EEC8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49 </w:t>
            </w:r>
          </w:p>
        </w:tc>
        <w:tc>
          <w:tcPr>
            <w:tcW w:w="1633" w:type="dxa"/>
            <w:gridSpan w:val="2"/>
            <w:tcBorders>
              <w:top w:val="nil"/>
              <w:left w:val="single" w:sz="12" w:space="0" w:color="000000"/>
              <w:bottom w:val="nil"/>
              <w:right w:val="nil"/>
            </w:tcBorders>
          </w:tcPr>
          <w:p w14:paraId="7113DFE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0.0066 </w:t>
            </w:r>
          </w:p>
        </w:tc>
        <w:tc>
          <w:tcPr>
            <w:tcW w:w="2034" w:type="dxa"/>
            <w:gridSpan w:val="5"/>
            <w:tcBorders>
              <w:top w:val="nil"/>
              <w:left w:val="nil"/>
              <w:bottom w:val="nil"/>
              <w:right w:val="nil"/>
            </w:tcBorders>
          </w:tcPr>
          <w:p w14:paraId="2281DFB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0.0067 </w:t>
            </w:r>
          </w:p>
        </w:tc>
        <w:tc>
          <w:tcPr>
            <w:tcW w:w="1252" w:type="dxa"/>
            <w:gridSpan w:val="3"/>
            <w:tcBorders>
              <w:top w:val="nil"/>
              <w:left w:val="nil"/>
              <w:bottom w:val="nil"/>
              <w:right w:val="nil"/>
            </w:tcBorders>
          </w:tcPr>
          <w:p w14:paraId="6B6F281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0.0051 </w:t>
            </w:r>
          </w:p>
        </w:tc>
        <w:tc>
          <w:tcPr>
            <w:tcW w:w="1456" w:type="dxa"/>
            <w:gridSpan w:val="3"/>
            <w:tcBorders>
              <w:top w:val="nil"/>
              <w:left w:val="nil"/>
              <w:bottom w:val="nil"/>
              <w:right w:val="single" w:sz="12" w:space="0" w:color="000000"/>
            </w:tcBorders>
          </w:tcPr>
          <w:p w14:paraId="226213A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0.0110 </w:t>
            </w:r>
          </w:p>
        </w:tc>
        <w:tc>
          <w:tcPr>
            <w:tcW w:w="1279" w:type="dxa"/>
            <w:tcBorders>
              <w:top w:val="nil"/>
              <w:left w:val="single" w:sz="12" w:space="0" w:color="000000"/>
              <w:bottom w:val="nil"/>
              <w:right w:val="single" w:sz="12" w:space="0" w:color="000000"/>
            </w:tcBorders>
          </w:tcPr>
          <w:p w14:paraId="2799067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73.5993 </w:t>
            </w:r>
          </w:p>
        </w:tc>
      </w:tr>
      <w:tr w:rsidR="00F777AC" w:rsidRPr="00283A2F" w14:paraId="4879F35C" w14:textId="77777777" w:rsidTr="003676D3">
        <w:trPr>
          <w:trHeight w:val="276"/>
          <w:jc w:val="center"/>
        </w:trPr>
        <w:tc>
          <w:tcPr>
            <w:tcW w:w="978" w:type="dxa"/>
            <w:tcBorders>
              <w:top w:val="nil"/>
              <w:left w:val="single" w:sz="12" w:space="0" w:color="000000"/>
              <w:bottom w:val="nil"/>
              <w:right w:val="single" w:sz="12" w:space="0" w:color="000000"/>
            </w:tcBorders>
          </w:tcPr>
          <w:p w14:paraId="731DA01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50 </w:t>
            </w:r>
          </w:p>
        </w:tc>
        <w:tc>
          <w:tcPr>
            <w:tcW w:w="1633" w:type="dxa"/>
            <w:gridSpan w:val="2"/>
            <w:tcBorders>
              <w:top w:val="nil"/>
              <w:left w:val="single" w:sz="12" w:space="0" w:color="000000"/>
              <w:bottom w:val="nil"/>
              <w:right w:val="nil"/>
            </w:tcBorders>
          </w:tcPr>
          <w:p w14:paraId="5293DB7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0.0066 </w:t>
            </w:r>
          </w:p>
        </w:tc>
        <w:tc>
          <w:tcPr>
            <w:tcW w:w="2034" w:type="dxa"/>
            <w:gridSpan w:val="5"/>
            <w:tcBorders>
              <w:top w:val="nil"/>
              <w:left w:val="nil"/>
              <w:bottom w:val="nil"/>
              <w:right w:val="nil"/>
            </w:tcBorders>
          </w:tcPr>
          <w:p w14:paraId="0D572BC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0.0066 </w:t>
            </w:r>
          </w:p>
        </w:tc>
        <w:tc>
          <w:tcPr>
            <w:tcW w:w="1252" w:type="dxa"/>
            <w:gridSpan w:val="3"/>
            <w:tcBorders>
              <w:top w:val="nil"/>
              <w:left w:val="nil"/>
              <w:bottom w:val="nil"/>
              <w:right w:val="nil"/>
            </w:tcBorders>
          </w:tcPr>
          <w:p w14:paraId="6437A9C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0.0051 </w:t>
            </w:r>
          </w:p>
        </w:tc>
        <w:tc>
          <w:tcPr>
            <w:tcW w:w="1456" w:type="dxa"/>
            <w:gridSpan w:val="3"/>
            <w:tcBorders>
              <w:top w:val="nil"/>
              <w:left w:val="nil"/>
              <w:bottom w:val="nil"/>
              <w:right w:val="single" w:sz="12" w:space="0" w:color="000000"/>
            </w:tcBorders>
          </w:tcPr>
          <w:p w14:paraId="4678A5A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0.0110 </w:t>
            </w:r>
          </w:p>
        </w:tc>
        <w:tc>
          <w:tcPr>
            <w:tcW w:w="1279" w:type="dxa"/>
            <w:tcBorders>
              <w:top w:val="nil"/>
              <w:left w:val="single" w:sz="12" w:space="0" w:color="000000"/>
              <w:bottom w:val="nil"/>
              <w:right w:val="single" w:sz="12" w:space="0" w:color="000000"/>
            </w:tcBorders>
          </w:tcPr>
          <w:p w14:paraId="1D79107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73.0687 </w:t>
            </w:r>
          </w:p>
        </w:tc>
      </w:tr>
      <w:tr w:rsidR="00F777AC" w:rsidRPr="00283A2F" w14:paraId="442C4048" w14:textId="77777777" w:rsidTr="003676D3">
        <w:trPr>
          <w:trHeight w:val="276"/>
          <w:jc w:val="center"/>
        </w:trPr>
        <w:tc>
          <w:tcPr>
            <w:tcW w:w="978" w:type="dxa"/>
            <w:tcBorders>
              <w:top w:val="nil"/>
              <w:left w:val="single" w:sz="12" w:space="0" w:color="000000"/>
              <w:bottom w:val="nil"/>
              <w:right w:val="single" w:sz="12" w:space="0" w:color="000000"/>
            </w:tcBorders>
          </w:tcPr>
          <w:p w14:paraId="0979DE8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51 </w:t>
            </w:r>
          </w:p>
        </w:tc>
        <w:tc>
          <w:tcPr>
            <w:tcW w:w="1633" w:type="dxa"/>
            <w:gridSpan w:val="2"/>
            <w:tcBorders>
              <w:top w:val="nil"/>
              <w:left w:val="single" w:sz="12" w:space="0" w:color="000000"/>
              <w:bottom w:val="nil"/>
              <w:right w:val="nil"/>
            </w:tcBorders>
          </w:tcPr>
          <w:p w14:paraId="2359925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0.0065 </w:t>
            </w:r>
          </w:p>
        </w:tc>
        <w:tc>
          <w:tcPr>
            <w:tcW w:w="2034" w:type="dxa"/>
            <w:gridSpan w:val="5"/>
            <w:tcBorders>
              <w:top w:val="nil"/>
              <w:left w:val="nil"/>
              <w:bottom w:val="nil"/>
              <w:right w:val="nil"/>
            </w:tcBorders>
          </w:tcPr>
          <w:p w14:paraId="3E4F01A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0.0066 </w:t>
            </w:r>
          </w:p>
        </w:tc>
        <w:tc>
          <w:tcPr>
            <w:tcW w:w="1252" w:type="dxa"/>
            <w:gridSpan w:val="3"/>
            <w:tcBorders>
              <w:top w:val="nil"/>
              <w:left w:val="nil"/>
              <w:bottom w:val="nil"/>
              <w:right w:val="nil"/>
            </w:tcBorders>
          </w:tcPr>
          <w:p w14:paraId="77FEF71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0.0051 </w:t>
            </w:r>
          </w:p>
        </w:tc>
        <w:tc>
          <w:tcPr>
            <w:tcW w:w="1456" w:type="dxa"/>
            <w:gridSpan w:val="3"/>
            <w:tcBorders>
              <w:top w:val="nil"/>
              <w:left w:val="nil"/>
              <w:bottom w:val="nil"/>
              <w:right w:val="single" w:sz="12" w:space="0" w:color="000000"/>
            </w:tcBorders>
          </w:tcPr>
          <w:p w14:paraId="0B596F7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0.0109 </w:t>
            </w:r>
          </w:p>
        </w:tc>
        <w:tc>
          <w:tcPr>
            <w:tcW w:w="1279" w:type="dxa"/>
            <w:tcBorders>
              <w:top w:val="nil"/>
              <w:left w:val="single" w:sz="12" w:space="0" w:color="000000"/>
              <w:bottom w:val="nil"/>
              <w:right w:val="single" w:sz="12" w:space="0" w:color="000000"/>
            </w:tcBorders>
          </w:tcPr>
          <w:p w14:paraId="011600E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72.5419 </w:t>
            </w:r>
          </w:p>
        </w:tc>
      </w:tr>
      <w:tr w:rsidR="00F777AC" w:rsidRPr="00283A2F" w14:paraId="5AD3B908" w14:textId="77777777" w:rsidTr="003676D3">
        <w:trPr>
          <w:trHeight w:val="276"/>
          <w:jc w:val="center"/>
        </w:trPr>
        <w:tc>
          <w:tcPr>
            <w:tcW w:w="978" w:type="dxa"/>
            <w:tcBorders>
              <w:top w:val="nil"/>
              <w:left w:val="single" w:sz="12" w:space="0" w:color="000000"/>
              <w:bottom w:val="nil"/>
              <w:right w:val="single" w:sz="12" w:space="0" w:color="000000"/>
            </w:tcBorders>
          </w:tcPr>
          <w:p w14:paraId="70AAD8C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52 </w:t>
            </w:r>
          </w:p>
        </w:tc>
        <w:tc>
          <w:tcPr>
            <w:tcW w:w="1633" w:type="dxa"/>
            <w:gridSpan w:val="2"/>
            <w:tcBorders>
              <w:top w:val="nil"/>
              <w:left w:val="single" w:sz="12" w:space="0" w:color="000000"/>
              <w:bottom w:val="nil"/>
              <w:right w:val="nil"/>
            </w:tcBorders>
          </w:tcPr>
          <w:p w14:paraId="654A5E2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0.0065 </w:t>
            </w:r>
          </w:p>
        </w:tc>
        <w:tc>
          <w:tcPr>
            <w:tcW w:w="2034" w:type="dxa"/>
            <w:gridSpan w:val="5"/>
            <w:tcBorders>
              <w:top w:val="nil"/>
              <w:left w:val="nil"/>
              <w:bottom w:val="nil"/>
              <w:right w:val="nil"/>
            </w:tcBorders>
          </w:tcPr>
          <w:p w14:paraId="710B93C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0.0065 </w:t>
            </w:r>
          </w:p>
        </w:tc>
        <w:tc>
          <w:tcPr>
            <w:tcW w:w="1252" w:type="dxa"/>
            <w:gridSpan w:val="3"/>
            <w:tcBorders>
              <w:top w:val="nil"/>
              <w:left w:val="nil"/>
              <w:bottom w:val="nil"/>
              <w:right w:val="nil"/>
            </w:tcBorders>
          </w:tcPr>
          <w:p w14:paraId="6431124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0.0050 </w:t>
            </w:r>
          </w:p>
        </w:tc>
        <w:tc>
          <w:tcPr>
            <w:tcW w:w="1456" w:type="dxa"/>
            <w:gridSpan w:val="3"/>
            <w:tcBorders>
              <w:top w:val="nil"/>
              <w:left w:val="nil"/>
              <w:bottom w:val="nil"/>
              <w:right w:val="single" w:sz="12" w:space="0" w:color="000000"/>
            </w:tcBorders>
          </w:tcPr>
          <w:p w14:paraId="4998327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0.0108 </w:t>
            </w:r>
          </w:p>
        </w:tc>
        <w:tc>
          <w:tcPr>
            <w:tcW w:w="1279" w:type="dxa"/>
            <w:tcBorders>
              <w:top w:val="nil"/>
              <w:left w:val="single" w:sz="12" w:space="0" w:color="000000"/>
              <w:bottom w:val="nil"/>
              <w:right w:val="single" w:sz="12" w:space="0" w:color="000000"/>
            </w:tcBorders>
          </w:tcPr>
          <w:p w14:paraId="6ED41FC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72.0190 </w:t>
            </w:r>
          </w:p>
        </w:tc>
      </w:tr>
      <w:tr w:rsidR="00F777AC" w:rsidRPr="00283A2F" w14:paraId="01B66509" w14:textId="77777777" w:rsidTr="003676D3">
        <w:trPr>
          <w:trHeight w:val="276"/>
          <w:jc w:val="center"/>
        </w:trPr>
        <w:tc>
          <w:tcPr>
            <w:tcW w:w="978" w:type="dxa"/>
            <w:tcBorders>
              <w:top w:val="nil"/>
              <w:left w:val="single" w:sz="12" w:space="0" w:color="000000"/>
              <w:bottom w:val="nil"/>
              <w:right w:val="single" w:sz="12" w:space="0" w:color="000000"/>
            </w:tcBorders>
          </w:tcPr>
          <w:p w14:paraId="076E5A7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53 </w:t>
            </w:r>
          </w:p>
        </w:tc>
        <w:tc>
          <w:tcPr>
            <w:tcW w:w="1633" w:type="dxa"/>
            <w:gridSpan w:val="2"/>
            <w:tcBorders>
              <w:top w:val="nil"/>
              <w:left w:val="single" w:sz="12" w:space="0" w:color="000000"/>
              <w:bottom w:val="nil"/>
              <w:right w:val="nil"/>
            </w:tcBorders>
          </w:tcPr>
          <w:p w14:paraId="2F91A36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0.0064 </w:t>
            </w:r>
          </w:p>
        </w:tc>
        <w:tc>
          <w:tcPr>
            <w:tcW w:w="2034" w:type="dxa"/>
            <w:gridSpan w:val="5"/>
            <w:tcBorders>
              <w:top w:val="nil"/>
              <w:left w:val="nil"/>
              <w:bottom w:val="nil"/>
              <w:right w:val="nil"/>
            </w:tcBorders>
          </w:tcPr>
          <w:p w14:paraId="0135AEC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0.0065 </w:t>
            </w:r>
          </w:p>
        </w:tc>
        <w:tc>
          <w:tcPr>
            <w:tcW w:w="1252" w:type="dxa"/>
            <w:gridSpan w:val="3"/>
            <w:tcBorders>
              <w:top w:val="nil"/>
              <w:left w:val="nil"/>
              <w:bottom w:val="nil"/>
              <w:right w:val="nil"/>
            </w:tcBorders>
          </w:tcPr>
          <w:p w14:paraId="037E1F3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0.0050 </w:t>
            </w:r>
          </w:p>
        </w:tc>
        <w:tc>
          <w:tcPr>
            <w:tcW w:w="1456" w:type="dxa"/>
            <w:gridSpan w:val="3"/>
            <w:tcBorders>
              <w:top w:val="nil"/>
              <w:left w:val="nil"/>
              <w:bottom w:val="nil"/>
              <w:right w:val="single" w:sz="12" w:space="0" w:color="000000"/>
            </w:tcBorders>
          </w:tcPr>
          <w:p w14:paraId="1881746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0.0107 </w:t>
            </w:r>
          </w:p>
        </w:tc>
        <w:tc>
          <w:tcPr>
            <w:tcW w:w="1279" w:type="dxa"/>
            <w:tcBorders>
              <w:top w:val="nil"/>
              <w:left w:val="single" w:sz="12" w:space="0" w:color="000000"/>
              <w:bottom w:val="nil"/>
              <w:right w:val="single" w:sz="12" w:space="0" w:color="000000"/>
            </w:tcBorders>
          </w:tcPr>
          <w:p w14:paraId="395B617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71.4998 </w:t>
            </w:r>
          </w:p>
        </w:tc>
      </w:tr>
      <w:tr w:rsidR="00F777AC" w:rsidRPr="00283A2F" w14:paraId="0C9DD66F" w14:textId="77777777" w:rsidTr="003676D3">
        <w:trPr>
          <w:trHeight w:val="276"/>
          <w:jc w:val="center"/>
        </w:trPr>
        <w:tc>
          <w:tcPr>
            <w:tcW w:w="978" w:type="dxa"/>
            <w:tcBorders>
              <w:top w:val="nil"/>
              <w:left w:val="single" w:sz="12" w:space="0" w:color="000000"/>
              <w:bottom w:val="nil"/>
              <w:right w:val="single" w:sz="12" w:space="0" w:color="000000"/>
            </w:tcBorders>
          </w:tcPr>
          <w:p w14:paraId="4D4EB14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54 </w:t>
            </w:r>
          </w:p>
        </w:tc>
        <w:tc>
          <w:tcPr>
            <w:tcW w:w="1633" w:type="dxa"/>
            <w:gridSpan w:val="2"/>
            <w:tcBorders>
              <w:top w:val="nil"/>
              <w:left w:val="single" w:sz="12" w:space="0" w:color="000000"/>
              <w:bottom w:val="nil"/>
              <w:right w:val="nil"/>
            </w:tcBorders>
          </w:tcPr>
          <w:p w14:paraId="5EF4EF8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0.0064 </w:t>
            </w:r>
          </w:p>
        </w:tc>
        <w:tc>
          <w:tcPr>
            <w:tcW w:w="2034" w:type="dxa"/>
            <w:gridSpan w:val="5"/>
            <w:tcBorders>
              <w:top w:val="nil"/>
              <w:left w:val="nil"/>
              <w:bottom w:val="nil"/>
              <w:right w:val="nil"/>
            </w:tcBorders>
          </w:tcPr>
          <w:p w14:paraId="7595F7F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0.0064 </w:t>
            </w:r>
          </w:p>
        </w:tc>
        <w:tc>
          <w:tcPr>
            <w:tcW w:w="1252" w:type="dxa"/>
            <w:gridSpan w:val="3"/>
            <w:tcBorders>
              <w:top w:val="nil"/>
              <w:left w:val="nil"/>
              <w:bottom w:val="nil"/>
              <w:right w:val="nil"/>
            </w:tcBorders>
          </w:tcPr>
          <w:p w14:paraId="15579EF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0.0050 </w:t>
            </w:r>
          </w:p>
        </w:tc>
        <w:tc>
          <w:tcPr>
            <w:tcW w:w="1456" w:type="dxa"/>
            <w:gridSpan w:val="3"/>
            <w:tcBorders>
              <w:top w:val="nil"/>
              <w:left w:val="nil"/>
              <w:bottom w:val="nil"/>
              <w:right w:val="single" w:sz="12" w:space="0" w:color="000000"/>
            </w:tcBorders>
          </w:tcPr>
          <w:p w14:paraId="5D7A65E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0.0106 </w:t>
            </w:r>
          </w:p>
        </w:tc>
        <w:tc>
          <w:tcPr>
            <w:tcW w:w="1279" w:type="dxa"/>
            <w:tcBorders>
              <w:top w:val="nil"/>
              <w:left w:val="single" w:sz="12" w:space="0" w:color="000000"/>
              <w:bottom w:val="nil"/>
              <w:right w:val="single" w:sz="12" w:space="0" w:color="000000"/>
            </w:tcBorders>
          </w:tcPr>
          <w:p w14:paraId="3BA38E7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70.9844 </w:t>
            </w:r>
          </w:p>
        </w:tc>
      </w:tr>
      <w:tr w:rsidR="00F777AC" w:rsidRPr="00283A2F" w14:paraId="28F1D4B4" w14:textId="77777777" w:rsidTr="003676D3">
        <w:trPr>
          <w:trHeight w:val="276"/>
          <w:jc w:val="center"/>
        </w:trPr>
        <w:tc>
          <w:tcPr>
            <w:tcW w:w="978" w:type="dxa"/>
            <w:tcBorders>
              <w:top w:val="nil"/>
              <w:left w:val="single" w:sz="12" w:space="0" w:color="000000"/>
              <w:bottom w:val="nil"/>
              <w:right w:val="single" w:sz="12" w:space="0" w:color="000000"/>
            </w:tcBorders>
          </w:tcPr>
          <w:p w14:paraId="1E381A5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lastRenderedPageBreak/>
              <w:t xml:space="preserve">55 </w:t>
            </w:r>
          </w:p>
        </w:tc>
        <w:tc>
          <w:tcPr>
            <w:tcW w:w="1633" w:type="dxa"/>
            <w:gridSpan w:val="2"/>
            <w:tcBorders>
              <w:top w:val="nil"/>
              <w:left w:val="single" w:sz="12" w:space="0" w:color="000000"/>
              <w:bottom w:val="nil"/>
              <w:right w:val="nil"/>
            </w:tcBorders>
          </w:tcPr>
          <w:p w14:paraId="695685E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0.0063 </w:t>
            </w:r>
          </w:p>
        </w:tc>
        <w:tc>
          <w:tcPr>
            <w:tcW w:w="2034" w:type="dxa"/>
            <w:gridSpan w:val="5"/>
            <w:tcBorders>
              <w:top w:val="nil"/>
              <w:left w:val="nil"/>
              <w:bottom w:val="nil"/>
              <w:right w:val="nil"/>
            </w:tcBorders>
          </w:tcPr>
          <w:p w14:paraId="375B6E5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0.0064 </w:t>
            </w:r>
          </w:p>
        </w:tc>
        <w:tc>
          <w:tcPr>
            <w:tcW w:w="1252" w:type="dxa"/>
            <w:gridSpan w:val="3"/>
            <w:tcBorders>
              <w:top w:val="nil"/>
              <w:left w:val="nil"/>
              <w:bottom w:val="nil"/>
              <w:right w:val="nil"/>
            </w:tcBorders>
          </w:tcPr>
          <w:p w14:paraId="49A4083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0.0049 </w:t>
            </w:r>
          </w:p>
        </w:tc>
        <w:tc>
          <w:tcPr>
            <w:tcW w:w="1456" w:type="dxa"/>
            <w:gridSpan w:val="3"/>
            <w:tcBorders>
              <w:top w:val="nil"/>
              <w:left w:val="nil"/>
              <w:bottom w:val="nil"/>
              <w:right w:val="single" w:sz="12" w:space="0" w:color="000000"/>
            </w:tcBorders>
          </w:tcPr>
          <w:p w14:paraId="34DD252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0.0106 </w:t>
            </w:r>
          </w:p>
        </w:tc>
        <w:tc>
          <w:tcPr>
            <w:tcW w:w="1279" w:type="dxa"/>
            <w:tcBorders>
              <w:top w:val="nil"/>
              <w:left w:val="single" w:sz="12" w:space="0" w:color="000000"/>
              <w:bottom w:val="nil"/>
              <w:right w:val="single" w:sz="12" w:space="0" w:color="000000"/>
            </w:tcBorders>
          </w:tcPr>
          <w:p w14:paraId="22E792A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70.4726 </w:t>
            </w:r>
          </w:p>
        </w:tc>
      </w:tr>
      <w:tr w:rsidR="003676D3" w:rsidRPr="00283A2F" w14:paraId="1D54F773" w14:textId="77777777" w:rsidTr="003676D3">
        <w:trPr>
          <w:trHeight w:val="276"/>
          <w:jc w:val="center"/>
        </w:trPr>
        <w:tc>
          <w:tcPr>
            <w:tcW w:w="978" w:type="dxa"/>
            <w:tcBorders>
              <w:top w:val="nil"/>
              <w:left w:val="single" w:sz="12" w:space="0" w:color="000000"/>
              <w:right w:val="single" w:sz="12" w:space="0" w:color="000000"/>
            </w:tcBorders>
          </w:tcPr>
          <w:p w14:paraId="6079D48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56 </w:t>
            </w:r>
          </w:p>
        </w:tc>
        <w:tc>
          <w:tcPr>
            <w:tcW w:w="1633" w:type="dxa"/>
            <w:gridSpan w:val="2"/>
            <w:tcBorders>
              <w:top w:val="nil"/>
              <w:left w:val="single" w:sz="12" w:space="0" w:color="000000"/>
              <w:right w:val="nil"/>
            </w:tcBorders>
          </w:tcPr>
          <w:p w14:paraId="3CDB48C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0.0063 </w:t>
            </w:r>
          </w:p>
        </w:tc>
        <w:tc>
          <w:tcPr>
            <w:tcW w:w="2034" w:type="dxa"/>
            <w:gridSpan w:val="5"/>
            <w:tcBorders>
              <w:top w:val="nil"/>
              <w:left w:val="nil"/>
              <w:right w:val="nil"/>
            </w:tcBorders>
          </w:tcPr>
          <w:p w14:paraId="4383352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0.0063 </w:t>
            </w:r>
          </w:p>
        </w:tc>
        <w:tc>
          <w:tcPr>
            <w:tcW w:w="1252" w:type="dxa"/>
            <w:gridSpan w:val="3"/>
            <w:tcBorders>
              <w:top w:val="nil"/>
              <w:left w:val="nil"/>
              <w:right w:val="nil"/>
            </w:tcBorders>
          </w:tcPr>
          <w:p w14:paraId="1B9A407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0.0049 </w:t>
            </w:r>
          </w:p>
        </w:tc>
        <w:tc>
          <w:tcPr>
            <w:tcW w:w="1456" w:type="dxa"/>
            <w:gridSpan w:val="3"/>
            <w:tcBorders>
              <w:top w:val="nil"/>
              <w:left w:val="nil"/>
              <w:right w:val="single" w:sz="12" w:space="0" w:color="000000"/>
            </w:tcBorders>
          </w:tcPr>
          <w:p w14:paraId="07A7799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0.0105 </w:t>
            </w:r>
          </w:p>
        </w:tc>
        <w:tc>
          <w:tcPr>
            <w:tcW w:w="1279" w:type="dxa"/>
            <w:tcBorders>
              <w:top w:val="nil"/>
              <w:left w:val="single" w:sz="12" w:space="0" w:color="000000"/>
              <w:right w:val="single" w:sz="12" w:space="0" w:color="000000"/>
            </w:tcBorders>
          </w:tcPr>
          <w:p w14:paraId="3EF021F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69.9646 </w:t>
            </w:r>
          </w:p>
        </w:tc>
      </w:tr>
      <w:tr w:rsidR="003676D3" w:rsidRPr="00283A2F" w14:paraId="1AAAF781" w14:textId="77777777" w:rsidTr="003676D3">
        <w:trPr>
          <w:trHeight w:val="276"/>
          <w:jc w:val="center"/>
        </w:trPr>
        <w:tc>
          <w:tcPr>
            <w:tcW w:w="978" w:type="dxa"/>
            <w:tcBorders>
              <w:top w:val="nil"/>
              <w:left w:val="single" w:sz="12" w:space="0" w:color="000000"/>
              <w:bottom w:val="single" w:sz="4" w:space="0" w:color="000000"/>
              <w:right w:val="single" w:sz="12" w:space="0" w:color="000000"/>
            </w:tcBorders>
          </w:tcPr>
          <w:p w14:paraId="5FA5B90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57 </w:t>
            </w:r>
          </w:p>
        </w:tc>
        <w:tc>
          <w:tcPr>
            <w:tcW w:w="1633" w:type="dxa"/>
            <w:gridSpan w:val="2"/>
            <w:tcBorders>
              <w:top w:val="nil"/>
              <w:left w:val="single" w:sz="12" w:space="0" w:color="000000"/>
              <w:bottom w:val="single" w:sz="4" w:space="0" w:color="000000"/>
              <w:right w:val="nil"/>
            </w:tcBorders>
          </w:tcPr>
          <w:p w14:paraId="73B797C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0.0062 </w:t>
            </w:r>
          </w:p>
        </w:tc>
        <w:tc>
          <w:tcPr>
            <w:tcW w:w="2034" w:type="dxa"/>
            <w:gridSpan w:val="5"/>
            <w:tcBorders>
              <w:top w:val="nil"/>
              <w:left w:val="nil"/>
              <w:bottom w:val="single" w:sz="4" w:space="0" w:color="000000"/>
              <w:right w:val="nil"/>
            </w:tcBorders>
          </w:tcPr>
          <w:p w14:paraId="6547B35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0.0063 </w:t>
            </w:r>
          </w:p>
        </w:tc>
        <w:tc>
          <w:tcPr>
            <w:tcW w:w="1252" w:type="dxa"/>
            <w:gridSpan w:val="3"/>
            <w:tcBorders>
              <w:top w:val="nil"/>
              <w:left w:val="nil"/>
              <w:bottom w:val="single" w:sz="4" w:space="0" w:color="000000"/>
              <w:right w:val="nil"/>
            </w:tcBorders>
          </w:tcPr>
          <w:p w14:paraId="0AB90EF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0.0049 </w:t>
            </w:r>
          </w:p>
        </w:tc>
        <w:tc>
          <w:tcPr>
            <w:tcW w:w="1456" w:type="dxa"/>
            <w:gridSpan w:val="3"/>
            <w:tcBorders>
              <w:top w:val="nil"/>
              <w:left w:val="nil"/>
              <w:bottom w:val="single" w:sz="4" w:space="0" w:color="000000"/>
              <w:right w:val="single" w:sz="12" w:space="0" w:color="000000"/>
            </w:tcBorders>
          </w:tcPr>
          <w:p w14:paraId="787FF03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0.0104 </w:t>
            </w:r>
          </w:p>
        </w:tc>
        <w:tc>
          <w:tcPr>
            <w:tcW w:w="1279" w:type="dxa"/>
            <w:tcBorders>
              <w:top w:val="nil"/>
              <w:left w:val="single" w:sz="12" w:space="0" w:color="000000"/>
              <w:bottom w:val="single" w:sz="4" w:space="0" w:color="000000"/>
              <w:right w:val="single" w:sz="12" w:space="0" w:color="000000"/>
            </w:tcBorders>
          </w:tcPr>
          <w:p w14:paraId="5F2E9F8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69.4602 </w:t>
            </w:r>
          </w:p>
        </w:tc>
      </w:tr>
      <w:tr w:rsidR="003676D3" w:rsidRPr="00283A2F" w14:paraId="2169AE92" w14:textId="77777777" w:rsidTr="003676D3">
        <w:trPr>
          <w:trHeight w:val="276"/>
          <w:jc w:val="center"/>
        </w:trPr>
        <w:tc>
          <w:tcPr>
            <w:tcW w:w="978" w:type="dxa"/>
            <w:tcBorders>
              <w:top w:val="single" w:sz="4" w:space="0" w:color="000000"/>
              <w:left w:val="single" w:sz="12" w:space="0" w:color="000000"/>
              <w:bottom w:val="nil"/>
              <w:right w:val="single" w:sz="12" w:space="0" w:color="000000"/>
            </w:tcBorders>
          </w:tcPr>
          <w:p w14:paraId="2BE5D43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58 </w:t>
            </w:r>
          </w:p>
        </w:tc>
        <w:tc>
          <w:tcPr>
            <w:tcW w:w="1633" w:type="dxa"/>
            <w:gridSpan w:val="2"/>
            <w:tcBorders>
              <w:top w:val="single" w:sz="4" w:space="0" w:color="000000"/>
              <w:left w:val="single" w:sz="12" w:space="0" w:color="000000"/>
              <w:bottom w:val="nil"/>
              <w:right w:val="nil"/>
            </w:tcBorders>
          </w:tcPr>
          <w:p w14:paraId="2B0A752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0.0062 </w:t>
            </w:r>
          </w:p>
        </w:tc>
        <w:tc>
          <w:tcPr>
            <w:tcW w:w="2034" w:type="dxa"/>
            <w:gridSpan w:val="5"/>
            <w:tcBorders>
              <w:top w:val="single" w:sz="4" w:space="0" w:color="000000"/>
              <w:left w:val="nil"/>
              <w:bottom w:val="nil"/>
              <w:right w:val="nil"/>
            </w:tcBorders>
          </w:tcPr>
          <w:p w14:paraId="4B3E389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0.0062 </w:t>
            </w:r>
          </w:p>
        </w:tc>
        <w:tc>
          <w:tcPr>
            <w:tcW w:w="1252" w:type="dxa"/>
            <w:gridSpan w:val="3"/>
            <w:tcBorders>
              <w:top w:val="single" w:sz="4" w:space="0" w:color="000000"/>
              <w:left w:val="nil"/>
              <w:bottom w:val="nil"/>
              <w:right w:val="nil"/>
            </w:tcBorders>
          </w:tcPr>
          <w:p w14:paraId="2D0D81E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0.0048 </w:t>
            </w:r>
          </w:p>
        </w:tc>
        <w:tc>
          <w:tcPr>
            <w:tcW w:w="1456" w:type="dxa"/>
            <w:gridSpan w:val="3"/>
            <w:tcBorders>
              <w:top w:val="single" w:sz="4" w:space="0" w:color="000000"/>
              <w:left w:val="nil"/>
              <w:bottom w:val="nil"/>
              <w:right w:val="single" w:sz="12" w:space="0" w:color="000000"/>
            </w:tcBorders>
          </w:tcPr>
          <w:p w14:paraId="7A3E13B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0.0048 </w:t>
            </w:r>
          </w:p>
        </w:tc>
        <w:tc>
          <w:tcPr>
            <w:tcW w:w="1279" w:type="dxa"/>
            <w:tcBorders>
              <w:top w:val="single" w:sz="4" w:space="0" w:color="000000"/>
              <w:left w:val="single" w:sz="12" w:space="0" w:color="000000"/>
              <w:bottom w:val="nil"/>
              <w:right w:val="single" w:sz="12" w:space="0" w:color="000000"/>
            </w:tcBorders>
          </w:tcPr>
          <w:p w14:paraId="3A887E7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55.0275 </w:t>
            </w:r>
          </w:p>
        </w:tc>
      </w:tr>
      <w:tr w:rsidR="00F777AC" w:rsidRPr="00283A2F" w14:paraId="0D756385" w14:textId="77777777" w:rsidTr="003676D3">
        <w:trPr>
          <w:trHeight w:val="276"/>
          <w:jc w:val="center"/>
        </w:trPr>
        <w:tc>
          <w:tcPr>
            <w:tcW w:w="978" w:type="dxa"/>
            <w:tcBorders>
              <w:top w:val="nil"/>
              <w:left w:val="single" w:sz="12" w:space="0" w:color="000000"/>
              <w:bottom w:val="nil"/>
              <w:right w:val="single" w:sz="12" w:space="0" w:color="000000"/>
            </w:tcBorders>
          </w:tcPr>
          <w:p w14:paraId="6E5AE81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59 </w:t>
            </w:r>
          </w:p>
        </w:tc>
        <w:tc>
          <w:tcPr>
            <w:tcW w:w="1633" w:type="dxa"/>
            <w:gridSpan w:val="2"/>
            <w:tcBorders>
              <w:top w:val="nil"/>
              <w:left w:val="single" w:sz="12" w:space="0" w:color="000000"/>
              <w:bottom w:val="nil"/>
              <w:right w:val="nil"/>
            </w:tcBorders>
          </w:tcPr>
          <w:p w14:paraId="3087688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0.0061 </w:t>
            </w:r>
          </w:p>
        </w:tc>
        <w:tc>
          <w:tcPr>
            <w:tcW w:w="2034" w:type="dxa"/>
            <w:gridSpan w:val="5"/>
            <w:tcBorders>
              <w:top w:val="nil"/>
              <w:left w:val="nil"/>
              <w:bottom w:val="nil"/>
              <w:right w:val="nil"/>
            </w:tcBorders>
          </w:tcPr>
          <w:p w14:paraId="55C2656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0.0062 </w:t>
            </w:r>
          </w:p>
        </w:tc>
        <w:tc>
          <w:tcPr>
            <w:tcW w:w="1252" w:type="dxa"/>
            <w:gridSpan w:val="3"/>
            <w:tcBorders>
              <w:top w:val="nil"/>
              <w:left w:val="nil"/>
              <w:bottom w:val="nil"/>
              <w:right w:val="nil"/>
            </w:tcBorders>
          </w:tcPr>
          <w:p w14:paraId="1DB8F02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0.0048 </w:t>
            </w:r>
          </w:p>
        </w:tc>
        <w:tc>
          <w:tcPr>
            <w:tcW w:w="1456" w:type="dxa"/>
            <w:gridSpan w:val="3"/>
            <w:tcBorders>
              <w:top w:val="nil"/>
              <w:left w:val="nil"/>
              <w:bottom w:val="nil"/>
              <w:right w:val="single" w:sz="12" w:space="0" w:color="000000"/>
            </w:tcBorders>
          </w:tcPr>
          <w:p w14:paraId="5AE1791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0.0092 </w:t>
            </w:r>
          </w:p>
        </w:tc>
        <w:tc>
          <w:tcPr>
            <w:tcW w:w="1279" w:type="dxa"/>
            <w:tcBorders>
              <w:top w:val="nil"/>
              <w:left w:val="single" w:sz="12" w:space="0" w:color="000000"/>
              <w:bottom w:val="nil"/>
              <w:right w:val="single" w:sz="12" w:space="0" w:color="000000"/>
            </w:tcBorders>
          </w:tcPr>
          <w:p w14:paraId="16EFED7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65.8102 </w:t>
            </w:r>
          </w:p>
        </w:tc>
      </w:tr>
      <w:tr w:rsidR="00F777AC" w:rsidRPr="00283A2F" w14:paraId="42CE5D51" w14:textId="77777777" w:rsidTr="003676D3">
        <w:trPr>
          <w:trHeight w:val="276"/>
          <w:jc w:val="center"/>
        </w:trPr>
        <w:tc>
          <w:tcPr>
            <w:tcW w:w="978" w:type="dxa"/>
            <w:tcBorders>
              <w:top w:val="nil"/>
              <w:left w:val="single" w:sz="12" w:space="0" w:color="000000"/>
              <w:bottom w:val="nil"/>
              <w:right w:val="single" w:sz="12" w:space="0" w:color="000000"/>
            </w:tcBorders>
          </w:tcPr>
          <w:p w14:paraId="6B7799C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60 </w:t>
            </w:r>
          </w:p>
        </w:tc>
        <w:tc>
          <w:tcPr>
            <w:tcW w:w="1633" w:type="dxa"/>
            <w:gridSpan w:val="2"/>
            <w:tcBorders>
              <w:top w:val="nil"/>
              <w:left w:val="single" w:sz="12" w:space="0" w:color="000000"/>
              <w:bottom w:val="nil"/>
              <w:right w:val="nil"/>
            </w:tcBorders>
          </w:tcPr>
          <w:p w14:paraId="6652D3B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0.0061 </w:t>
            </w:r>
          </w:p>
        </w:tc>
        <w:tc>
          <w:tcPr>
            <w:tcW w:w="2034" w:type="dxa"/>
            <w:gridSpan w:val="5"/>
            <w:tcBorders>
              <w:top w:val="nil"/>
              <w:left w:val="nil"/>
              <w:bottom w:val="nil"/>
              <w:right w:val="nil"/>
            </w:tcBorders>
          </w:tcPr>
          <w:p w14:paraId="1291C3E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0.0061 </w:t>
            </w:r>
          </w:p>
        </w:tc>
        <w:tc>
          <w:tcPr>
            <w:tcW w:w="1252" w:type="dxa"/>
            <w:gridSpan w:val="3"/>
            <w:tcBorders>
              <w:top w:val="nil"/>
              <w:left w:val="nil"/>
              <w:bottom w:val="nil"/>
              <w:right w:val="nil"/>
            </w:tcBorders>
          </w:tcPr>
          <w:p w14:paraId="7D15C21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0.0048 </w:t>
            </w:r>
          </w:p>
        </w:tc>
        <w:tc>
          <w:tcPr>
            <w:tcW w:w="1456" w:type="dxa"/>
            <w:gridSpan w:val="3"/>
            <w:tcBorders>
              <w:top w:val="nil"/>
              <w:left w:val="nil"/>
              <w:bottom w:val="nil"/>
              <w:right w:val="single" w:sz="12" w:space="0" w:color="000000"/>
            </w:tcBorders>
          </w:tcPr>
          <w:p w14:paraId="46C3131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0.0047 </w:t>
            </w:r>
          </w:p>
        </w:tc>
        <w:tc>
          <w:tcPr>
            <w:tcW w:w="1279" w:type="dxa"/>
            <w:tcBorders>
              <w:top w:val="nil"/>
              <w:left w:val="single" w:sz="12" w:space="0" w:color="000000"/>
              <w:bottom w:val="nil"/>
              <w:right w:val="single" w:sz="12" w:space="0" w:color="000000"/>
            </w:tcBorders>
          </w:tcPr>
          <w:p w14:paraId="44C1330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54.2379 </w:t>
            </w:r>
          </w:p>
        </w:tc>
      </w:tr>
      <w:tr w:rsidR="00F777AC" w:rsidRPr="00283A2F" w14:paraId="0BE3E6E9" w14:textId="77777777" w:rsidTr="003676D3">
        <w:trPr>
          <w:trHeight w:val="276"/>
          <w:jc w:val="center"/>
        </w:trPr>
        <w:tc>
          <w:tcPr>
            <w:tcW w:w="978" w:type="dxa"/>
            <w:tcBorders>
              <w:top w:val="nil"/>
              <w:left w:val="single" w:sz="12" w:space="0" w:color="000000"/>
              <w:bottom w:val="nil"/>
              <w:right w:val="single" w:sz="12" w:space="0" w:color="000000"/>
            </w:tcBorders>
          </w:tcPr>
          <w:p w14:paraId="01DECFD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61 </w:t>
            </w:r>
          </w:p>
        </w:tc>
        <w:tc>
          <w:tcPr>
            <w:tcW w:w="1633" w:type="dxa"/>
            <w:gridSpan w:val="2"/>
            <w:tcBorders>
              <w:top w:val="nil"/>
              <w:left w:val="single" w:sz="12" w:space="0" w:color="000000"/>
              <w:bottom w:val="nil"/>
              <w:right w:val="nil"/>
            </w:tcBorders>
          </w:tcPr>
          <w:p w14:paraId="5BD8DFD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0.0061 </w:t>
            </w:r>
          </w:p>
        </w:tc>
        <w:tc>
          <w:tcPr>
            <w:tcW w:w="2034" w:type="dxa"/>
            <w:gridSpan w:val="5"/>
            <w:tcBorders>
              <w:top w:val="nil"/>
              <w:left w:val="nil"/>
              <w:bottom w:val="nil"/>
              <w:right w:val="nil"/>
            </w:tcBorders>
          </w:tcPr>
          <w:p w14:paraId="2A0F5E4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0.0061 </w:t>
            </w:r>
          </w:p>
        </w:tc>
        <w:tc>
          <w:tcPr>
            <w:tcW w:w="1252" w:type="dxa"/>
            <w:gridSpan w:val="3"/>
            <w:tcBorders>
              <w:top w:val="nil"/>
              <w:left w:val="nil"/>
              <w:bottom w:val="nil"/>
              <w:right w:val="nil"/>
            </w:tcBorders>
          </w:tcPr>
          <w:p w14:paraId="2AA06BE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0.0047 </w:t>
            </w:r>
          </w:p>
        </w:tc>
        <w:tc>
          <w:tcPr>
            <w:tcW w:w="1456" w:type="dxa"/>
            <w:gridSpan w:val="3"/>
            <w:tcBorders>
              <w:top w:val="nil"/>
              <w:left w:val="nil"/>
              <w:bottom w:val="nil"/>
              <w:right w:val="single" w:sz="12" w:space="0" w:color="000000"/>
            </w:tcBorders>
          </w:tcPr>
          <w:p w14:paraId="6757AFB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0.0101 </w:t>
            </w:r>
          </w:p>
        </w:tc>
        <w:tc>
          <w:tcPr>
            <w:tcW w:w="1279" w:type="dxa"/>
            <w:tcBorders>
              <w:top w:val="nil"/>
              <w:left w:val="single" w:sz="12" w:space="0" w:color="000000"/>
              <w:bottom w:val="nil"/>
              <w:right w:val="single" w:sz="12" w:space="0" w:color="000000"/>
            </w:tcBorders>
          </w:tcPr>
          <w:p w14:paraId="29FDE26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67.4131 </w:t>
            </w:r>
          </w:p>
        </w:tc>
      </w:tr>
      <w:tr w:rsidR="00F777AC" w:rsidRPr="00283A2F" w14:paraId="5CCE81DC" w14:textId="77777777" w:rsidTr="003676D3">
        <w:trPr>
          <w:trHeight w:val="276"/>
          <w:jc w:val="center"/>
        </w:trPr>
        <w:tc>
          <w:tcPr>
            <w:tcW w:w="978" w:type="dxa"/>
            <w:tcBorders>
              <w:top w:val="nil"/>
              <w:left w:val="single" w:sz="12" w:space="0" w:color="000000"/>
              <w:bottom w:val="nil"/>
              <w:right w:val="single" w:sz="12" w:space="0" w:color="000000"/>
            </w:tcBorders>
          </w:tcPr>
          <w:p w14:paraId="411E296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62 </w:t>
            </w:r>
          </w:p>
        </w:tc>
        <w:tc>
          <w:tcPr>
            <w:tcW w:w="1633" w:type="dxa"/>
            <w:gridSpan w:val="2"/>
            <w:tcBorders>
              <w:top w:val="nil"/>
              <w:left w:val="single" w:sz="12" w:space="0" w:color="000000"/>
              <w:bottom w:val="nil"/>
              <w:right w:val="nil"/>
            </w:tcBorders>
          </w:tcPr>
          <w:p w14:paraId="3D27F79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0.0060 </w:t>
            </w:r>
          </w:p>
        </w:tc>
        <w:tc>
          <w:tcPr>
            <w:tcW w:w="2034" w:type="dxa"/>
            <w:gridSpan w:val="5"/>
            <w:tcBorders>
              <w:top w:val="nil"/>
              <w:left w:val="nil"/>
              <w:bottom w:val="nil"/>
              <w:right w:val="nil"/>
            </w:tcBorders>
          </w:tcPr>
          <w:p w14:paraId="4152302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0.0060 </w:t>
            </w:r>
          </w:p>
        </w:tc>
        <w:tc>
          <w:tcPr>
            <w:tcW w:w="1252" w:type="dxa"/>
            <w:gridSpan w:val="3"/>
            <w:tcBorders>
              <w:top w:val="nil"/>
              <w:left w:val="nil"/>
              <w:bottom w:val="nil"/>
              <w:right w:val="nil"/>
            </w:tcBorders>
          </w:tcPr>
          <w:p w14:paraId="090E08E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0.0047 </w:t>
            </w:r>
          </w:p>
        </w:tc>
        <w:tc>
          <w:tcPr>
            <w:tcW w:w="1456" w:type="dxa"/>
            <w:gridSpan w:val="3"/>
            <w:tcBorders>
              <w:top w:val="nil"/>
              <w:left w:val="nil"/>
              <w:bottom w:val="nil"/>
              <w:right w:val="single" w:sz="12" w:space="0" w:color="000000"/>
            </w:tcBorders>
          </w:tcPr>
          <w:p w14:paraId="7A7883B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0.0090 </w:t>
            </w:r>
          </w:p>
        </w:tc>
        <w:tc>
          <w:tcPr>
            <w:tcW w:w="1279" w:type="dxa"/>
            <w:tcBorders>
              <w:top w:val="nil"/>
              <w:left w:val="single" w:sz="12" w:space="0" w:color="000000"/>
              <w:bottom w:val="nil"/>
              <w:right w:val="single" w:sz="12" w:space="0" w:color="000000"/>
            </w:tcBorders>
          </w:tcPr>
          <w:p w14:paraId="7C62291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64.3737 </w:t>
            </w:r>
          </w:p>
        </w:tc>
      </w:tr>
      <w:tr w:rsidR="00F777AC" w:rsidRPr="00283A2F" w14:paraId="6F2B7356" w14:textId="77777777" w:rsidTr="003676D3">
        <w:trPr>
          <w:trHeight w:val="276"/>
          <w:jc w:val="center"/>
        </w:trPr>
        <w:tc>
          <w:tcPr>
            <w:tcW w:w="978" w:type="dxa"/>
            <w:tcBorders>
              <w:top w:val="nil"/>
              <w:left w:val="single" w:sz="12" w:space="0" w:color="000000"/>
              <w:bottom w:val="nil"/>
              <w:right w:val="single" w:sz="12" w:space="0" w:color="000000"/>
            </w:tcBorders>
          </w:tcPr>
          <w:p w14:paraId="7958CB8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63 </w:t>
            </w:r>
          </w:p>
        </w:tc>
        <w:tc>
          <w:tcPr>
            <w:tcW w:w="1633" w:type="dxa"/>
            <w:gridSpan w:val="2"/>
            <w:tcBorders>
              <w:top w:val="nil"/>
              <w:left w:val="single" w:sz="12" w:space="0" w:color="000000"/>
              <w:bottom w:val="nil"/>
              <w:right w:val="nil"/>
            </w:tcBorders>
          </w:tcPr>
          <w:p w14:paraId="5E850ED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0.0060 </w:t>
            </w:r>
          </w:p>
        </w:tc>
        <w:tc>
          <w:tcPr>
            <w:tcW w:w="2034" w:type="dxa"/>
            <w:gridSpan w:val="5"/>
            <w:tcBorders>
              <w:top w:val="nil"/>
              <w:left w:val="nil"/>
              <w:bottom w:val="nil"/>
              <w:right w:val="nil"/>
            </w:tcBorders>
          </w:tcPr>
          <w:p w14:paraId="3197912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0.0060 </w:t>
            </w:r>
          </w:p>
        </w:tc>
        <w:tc>
          <w:tcPr>
            <w:tcW w:w="1252" w:type="dxa"/>
            <w:gridSpan w:val="3"/>
            <w:tcBorders>
              <w:top w:val="nil"/>
              <w:left w:val="nil"/>
              <w:bottom w:val="nil"/>
              <w:right w:val="nil"/>
            </w:tcBorders>
          </w:tcPr>
          <w:p w14:paraId="1EA80B0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0.0047 </w:t>
            </w:r>
          </w:p>
        </w:tc>
        <w:tc>
          <w:tcPr>
            <w:tcW w:w="1456" w:type="dxa"/>
            <w:gridSpan w:val="3"/>
            <w:tcBorders>
              <w:top w:val="nil"/>
              <w:left w:val="nil"/>
              <w:bottom w:val="nil"/>
              <w:right w:val="single" w:sz="12" w:space="0" w:color="000000"/>
            </w:tcBorders>
          </w:tcPr>
          <w:p w14:paraId="2FBB526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0.0067 </w:t>
            </w:r>
          </w:p>
        </w:tc>
        <w:tc>
          <w:tcPr>
            <w:tcW w:w="1279" w:type="dxa"/>
            <w:tcBorders>
              <w:top w:val="nil"/>
              <w:left w:val="single" w:sz="12" w:space="0" w:color="000000"/>
              <w:bottom w:val="nil"/>
              <w:right w:val="single" w:sz="12" w:space="0" w:color="000000"/>
            </w:tcBorders>
          </w:tcPr>
          <w:p w14:paraId="4053F00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58.3879 </w:t>
            </w:r>
          </w:p>
        </w:tc>
      </w:tr>
      <w:tr w:rsidR="00F777AC" w:rsidRPr="00283A2F" w14:paraId="7A38800B" w14:textId="77777777" w:rsidTr="003676D3">
        <w:trPr>
          <w:trHeight w:val="276"/>
          <w:jc w:val="center"/>
        </w:trPr>
        <w:tc>
          <w:tcPr>
            <w:tcW w:w="978" w:type="dxa"/>
            <w:tcBorders>
              <w:top w:val="nil"/>
              <w:left w:val="single" w:sz="12" w:space="0" w:color="000000"/>
              <w:bottom w:val="nil"/>
              <w:right w:val="single" w:sz="12" w:space="0" w:color="000000"/>
            </w:tcBorders>
          </w:tcPr>
          <w:p w14:paraId="70F498A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64 </w:t>
            </w:r>
          </w:p>
        </w:tc>
        <w:tc>
          <w:tcPr>
            <w:tcW w:w="1633" w:type="dxa"/>
            <w:gridSpan w:val="2"/>
            <w:tcBorders>
              <w:top w:val="nil"/>
              <w:left w:val="single" w:sz="12" w:space="0" w:color="000000"/>
              <w:bottom w:val="nil"/>
              <w:right w:val="nil"/>
            </w:tcBorders>
          </w:tcPr>
          <w:p w14:paraId="729267E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0.0059 </w:t>
            </w:r>
          </w:p>
        </w:tc>
        <w:tc>
          <w:tcPr>
            <w:tcW w:w="2034" w:type="dxa"/>
            <w:gridSpan w:val="5"/>
            <w:tcBorders>
              <w:top w:val="nil"/>
              <w:left w:val="nil"/>
              <w:bottom w:val="nil"/>
              <w:right w:val="nil"/>
            </w:tcBorders>
          </w:tcPr>
          <w:p w14:paraId="75A8421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0.0060 </w:t>
            </w:r>
          </w:p>
        </w:tc>
        <w:tc>
          <w:tcPr>
            <w:tcW w:w="1252" w:type="dxa"/>
            <w:gridSpan w:val="3"/>
            <w:tcBorders>
              <w:top w:val="nil"/>
              <w:left w:val="nil"/>
              <w:bottom w:val="nil"/>
              <w:right w:val="nil"/>
            </w:tcBorders>
          </w:tcPr>
          <w:p w14:paraId="52FD137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0.0046 </w:t>
            </w:r>
          </w:p>
        </w:tc>
        <w:tc>
          <w:tcPr>
            <w:tcW w:w="1456" w:type="dxa"/>
            <w:gridSpan w:val="3"/>
            <w:tcBorders>
              <w:top w:val="nil"/>
              <w:left w:val="nil"/>
              <w:bottom w:val="nil"/>
              <w:right w:val="single" w:sz="12" w:space="0" w:color="000000"/>
            </w:tcBorders>
          </w:tcPr>
          <w:p w14:paraId="51E1DB8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0.0045 </w:t>
            </w:r>
          </w:p>
        </w:tc>
        <w:tc>
          <w:tcPr>
            <w:tcW w:w="1279" w:type="dxa"/>
            <w:tcBorders>
              <w:top w:val="nil"/>
              <w:left w:val="single" w:sz="12" w:space="0" w:color="000000"/>
              <w:bottom w:val="nil"/>
              <w:right w:val="single" w:sz="12" w:space="0" w:color="000000"/>
            </w:tcBorders>
          </w:tcPr>
          <w:p w14:paraId="60B0D06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52.6261 </w:t>
            </w:r>
          </w:p>
        </w:tc>
      </w:tr>
      <w:tr w:rsidR="00F777AC" w:rsidRPr="00283A2F" w14:paraId="7DDDFCB8" w14:textId="77777777" w:rsidTr="003676D3">
        <w:trPr>
          <w:trHeight w:val="276"/>
          <w:jc w:val="center"/>
        </w:trPr>
        <w:tc>
          <w:tcPr>
            <w:tcW w:w="978" w:type="dxa"/>
            <w:tcBorders>
              <w:top w:val="nil"/>
              <w:left w:val="single" w:sz="12" w:space="0" w:color="000000"/>
              <w:bottom w:val="nil"/>
              <w:right w:val="single" w:sz="12" w:space="0" w:color="000000"/>
            </w:tcBorders>
          </w:tcPr>
          <w:p w14:paraId="64952AC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65 </w:t>
            </w:r>
          </w:p>
        </w:tc>
        <w:tc>
          <w:tcPr>
            <w:tcW w:w="1633" w:type="dxa"/>
            <w:gridSpan w:val="2"/>
            <w:tcBorders>
              <w:top w:val="nil"/>
              <w:left w:val="single" w:sz="12" w:space="0" w:color="000000"/>
              <w:bottom w:val="nil"/>
              <w:right w:val="nil"/>
            </w:tcBorders>
          </w:tcPr>
          <w:p w14:paraId="49969C4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0.0059 </w:t>
            </w:r>
          </w:p>
        </w:tc>
        <w:tc>
          <w:tcPr>
            <w:tcW w:w="2034" w:type="dxa"/>
            <w:gridSpan w:val="5"/>
            <w:tcBorders>
              <w:top w:val="nil"/>
              <w:left w:val="nil"/>
              <w:bottom w:val="nil"/>
              <w:right w:val="nil"/>
            </w:tcBorders>
          </w:tcPr>
          <w:p w14:paraId="31F76D4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0.0059 </w:t>
            </w:r>
          </w:p>
        </w:tc>
        <w:tc>
          <w:tcPr>
            <w:tcW w:w="1252" w:type="dxa"/>
            <w:gridSpan w:val="3"/>
            <w:tcBorders>
              <w:top w:val="nil"/>
              <w:left w:val="nil"/>
              <w:bottom w:val="nil"/>
              <w:right w:val="nil"/>
            </w:tcBorders>
          </w:tcPr>
          <w:p w14:paraId="7C26EEF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0.0046 </w:t>
            </w:r>
          </w:p>
        </w:tc>
        <w:tc>
          <w:tcPr>
            <w:tcW w:w="1456" w:type="dxa"/>
            <w:gridSpan w:val="3"/>
            <w:tcBorders>
              <w:top w:val="nil"/>
              <w:left w:val="nil"/>
              <w:bottom w:val="nil"/>
              <w:right w:val="single" w:sz="12" w:space="0" w:color="000000"/>
            </w:tcBorders>
          </w:tcPr>
          <w:p w14:paraId="7CAA54D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0.0045 </w:t>
            </w:r>
          </w:p>
        </w:tc>
        <w:tc>
          <w:tcPr>
            <w:tcW w:w="1279" w:type="dxa"/>
            <w:tcBorders>
              <w:top w:val="nil"/>
              <w:left w:val="single" w:sz="12" w:space="0" w:color="000000"/>
              <w:bottom w:val="nil"/>
              <w:right w:val="single" w:sz="12" w:space="0" w:color="000000"/>
            </w:tcBorders>
          </w:tcPr>
          <w:p w14:paraId="2D85B78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52.2460 </w:t>
            </w:r>
          </w:p>
        </w:tc>
      </w:tr>
      <w:tr w:rsidR="00F777AC" w:rsidRPr="00283A2F" w14:paraId="332299C9" w14:textId="77777777" w:rsidTr="003676D3">
        <w:trPr>
          <w:trHeight w:val="276"/>
          <w:jc w:val="center"/>
        </w:trPr>
        <w:tc>
          <w:tcPr>
            <w:tcW w:w="978" w:type="dxa"/>
            <w:tcBorders>
              <w:top w:val="nil"/>
              <w:left w:val="single" w:sz="12" w:space="0" w:color="000000"/>
              <w:bottom w:val="nil"/>
              <w:right w:val="single" w:sz="12" w:space="0" w:color="000000"/>
            </w:tcBorders>
          </w:tcPr>
          <w:p w14:paraId="483520C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66 </w:t>
            </w:r>
          </w:p>
        </w:tc>
        <w:tc>
          <w:tcPr>
            <w:tcW w:w="1633" w:type="dxa"/>
            <w:gridSpan w:val="2"/>
            <w:tcBorders>
              <w:top w:val="nil"/>
              <w:left w:val="single" w:sz="12" w:space="0" w:color="000000"/>
              <w:bottom w:val="nil"/>
              <w:right w:val="nil"/>
            </w:tcBorders>
          </w:tcPr>
          <w:p w14:paraId="3936FE3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0.0058 </w:t>
            </w:r>
          </w:p>
        </w:tc>
        <w:tc>
          <w:tcPr>
            <w:tcW w:w="2034" w:type="dxa"/>
            <w:gridSpan w:val="5"/>
            <w:tcBorders>
              <w:top w:val="nil"/>
              <w:left w:val="nil"/>
              <w:bottom w:val="nil"/>
              <w:right w:val="nil"/>
            </w:tcBorders>
          </w:tcPr>
          <w:p w14:paraId="0DC30C8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0.0059 </w:t>
            </w:r>
          </w:p>
        </w:tc>
        <w:tc>
          <w:tcPr>
            <w:tcW w:w="1252" w:type="dxa"/>
            <w:gridSpan w:val="3"/>
            <w:tcBorders>
              <w:top w:val="nil"/>
              <w:left w:val="nil"/>
              <w:bottom w:val="nil"/>
              <w:right w:val="nil"/>
            </w:tcBorders>
          </w:tcPr>
          <w:p w14:paraId="0EC43F4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0.0046 </w:t>
            </w:r>
          </w:p>
        </w:tc>
        <w:tc>
          <w:tcPr>
            <w:tcW w:w="1456" w:type="dxa"/>
            <w:gridSpan w:val="3"/>
            <w:tcBorders>
              <w:top w:val="nil"/>
              <w:left w:val="nil"/>
              <w:bottom w:val="nil"/>
              <w:right w:val="single" w:sz="12" w:space="0" w:color="000000"/>
            </w:tcBorders>
          </w:tcPr>
          <w:p w14:paraId="19BC756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0.0066 </w:t>
            </w:r>
          </w:p>
        </w:tc>
        <w:tc>
          <w:tcPr>
            <w:tcW w:w="1279" w:type="dxa"/>
            <w:tcBorders>
              <w:top w:val="nil"/>
              <w:left w:val="single" w:sz="12" w:space="0" w:color="000000"/>
              <w:bottom w:val="nil"/>
              <w:right w:val="single" w:sz="12" w:space="0" w:color="000000"/>
            </w:tcBorders>
          </w:tcPr>
          <w:p w14:paraId="6DF034B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57.1010 </w:t>
            </w:r>
          </w:p>
        </w:tc>
      </w:tr>
      <w:tr w:rsidR="00F777AC" w:rsidRPr="00283A2F" w14:paraId="0DED73C7" w14:textId="77777777" w:rsidTr="003676D3">
        <w:trPr>
          <w:trHeight w:val="276"/>
          <w:jc w:val="center"/>
        </w:trPr>
        <w:tc>
          <w:tcPr>
            <w:tcW w:w="978" w:type="dxa"/>
            <w:tcBorders>
              <w:top w:val="nil"/>
              <w:left w:val="single" w:sz="12" w:space="0" w:color="000000"/>
              <w:bottom w:val="nil"/>
              <w:right w:val="single" w:sz="12" w:space="0" w:color="000000"/>
            </w:tcBorders>
          </w:tcPr>
          <w:p w14:paraId="5172771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67 </w:t>
            </w:r>
          </w:p>
        </w:tc>
        <w:tc>
          <w:tcPr>
            <w:tcW w:w="1633" w:type="dxa"/>
            <w:gridSpan w:val="2"/>
            <w:tcBorders>
              <w:top w:val="nil"/>
              <w:left w:val="single" w:sz="12" w:space="0" w:color="000000"/>
              <w:bottom w:val="nil"/>
              <w:right w:val="nil"/>
            </w:tcBorders>
          </w:tcPr>
          <w:p w14:paraId="2F4F29E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0.0058 </w:t>
            </w:r>
          </w:p>
        </w:tc>
        <w:tc>
          <w:tcPr>
            <w:tcW w:w="2034" w:type="dxa"/>
            <w:gridSpan w:val="5"/>
            <w:tcBorders>
              <w:top w:val="nil"/>
              <w:left w:val="nil"/>
              <w:bottom w:val="nil"/>
              <w:right w:val="nil"/>
            </w:tcBorders>
          </w:tcPr>
          <w:p w14:paraId="0B079BD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0.0058 </w:t>
            </w:r>
          </w:p>
        </w:tc>
        <w:tc>
          <w:tcPr>
            <w:tcW w:w="1252" w:type="dxa"/>
            <w:gridSpan w:val="3"/>
            <w:tcBorders>
              <w:top w:val="nil"/>
              <w:left w:val="nil"/>
              <w:bottom w:val="nil"/>
              <w:right w:val="nil"/>
            </w:tcBorders>
          </w:tcPr>
          <w:p w14:paraId="3DF2A34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0.0045 </w:t>
            </w:r>
          </w:p>
        </w:tc>
        <w:tc>
          <w:tcPr>
            <w:tcW w:w="1456" w:type="dxa"/>
            <w:gridSpan w:val="3"/>
            <w:tcBorders>
              <w:top w:val="nil"/>
              <w:left w:val="nil"/>
              <w:bottom w:val="nil"/>
              <w:right w:val="single" w:sz="12" w:space="0" w:color="000000"/>
            </w:tcBorders>
          </w:tcPr>
          <w:p w14:paraId="206DE32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0.0065 </w:t>
            </w:r>
          </w:p>
        </w:tc>
        <w:tc>
          <w:tcPr>
            <w:tcW w:w="1279" w:type="dxa"/>
            <w:tcBorders>
              <w:top w:val="nil"/>
              <w:left w:val="single" w:sz="12" w:space="0" w:color="000000"/>
              <w:bottom w:val="nil"/>
              <w:right w:val="single" w:sz="12" w:space="0" w:color="000000"/>
            </w:tcBorders>
          </w:tcPr>
          <w:p w14:paraId="32AF661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56.6889 </w:t>
            </w:r>
          </w:p>
        </w:tc>
      </w:tr>
      <w:tr w:rsidR="00F777AC" w:rsidRPr="00283A2F" w14:paraId="69457687" w14:textId="77777777" w:rsidTr="003676D3">
        <w:trPr>
          <w:trHeight w:val="276"/>
          <w:jc w:val="center"/>
        </w:trPr>
        <w:tc>
          <w:tcPr>
            <w:tcW w:w="978" w:type="dxa"/>
            <w:tcBorders>
              <w:top w:val="nil"/>
              <w:left w:val="single" w:sz="12" w:space="0" w:color="000000"/>
              <w:bottom w:val="nil"/>
              <w:right w:val="single" w:sz="12" w:space="0" w:color="000000"/>
            </w:tcBorders>
          </w:tcPr>
          <w:p w14:paraId="697F5BD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68 </w:t>
            </w:r>
          </w:p>
        </w:tc>
        <w:tc>
          <w:tcPr>
            <w:tcW w:w="1633" w:type="dxa"/>
            <w:gridSpan w:val="2"/>
            <w:tcBorders>
              <w:top w:val="nil"/>
              <w:left w:val="single" w:sz="12" w:space="0" w:color="000000"/>
              <w:bottom w:val="nil"/>
              <w:right w:val="nil"/>
            </w:tcBorders>
          </w:tcPr>
          <w:p w14:paraId="55F2B93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0.0058 </w:t>
            </w:r>
          </w:p>
        </w:tc>
        <w:tc>
          <w:tcPr>
            <w:tcW w:w="2034" w:type="dxa"/>
            <w:gridSpan w:val="5"/>
            <w:tcBorders>
              <w:top w:val="nil"/>
              <w:left w:val="nil"/>
              <w:bottom w:val="nil"/>
              <w:right w:val="nil"/>
            </w:tcBorders>
          </w:tcPr>
          <w:p w14:paraId="5BB9689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0.0058 </w:t>
            </w:r>
          </w:p>
        </w:tc>
        <w:tc>
          <w:tcPr>
            <w:tcW w:w="1252" w:type="dxa"/>
            <w:gridSpan w:val="3"/>
            <w:tcBorders>
              <w:top w:val="nil"/>
              <w:left w:val="nil"/>
              <w:bottom w:val="nil"/>
              <w:right w:val="nil"/>
            </w:tcBorders>
          </w:tcPr>
          <w:p w14:paraId="72ED9C3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0.0063 </w:t>
            </w:r>
          </w:p>
        </w:tc>
        <w:tc>
          <w:tcPr>
            <w:tcW w:w="1456" w:type="dxa"/>
            <w:gridSpan w:val="3"/>
            <w:tcBorders>
              <w:top w:val="nil"/>
              <w:left w:val="nil"/>
              <w:bottom w:val="nil"/>
              <w:right w:val="single" w:sz="12" w:space="0" w:color="000000"/>
            </w:tcBorders>
          </w:tcPr>
          <w:p w14:paraId="208E57B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0.0065 </w:t>
            </w:r>
          </w:p>
        </w:tc>
        <w:tc>
          <w:tcPr>
            <w:tcW w:w="1279" w:type="dxa"/>
            <w:tcBorders>
              <w:top w:val="nil"/>
              <w:left w:val="single" w:sz="12" w:space="0" w:color="000000"/>
              <w:bottom w:val="nil"/>
              <w:right w:val="single" w:sz="12" w:space="0" w:color="000000"/>
            </w:tcBorders>
          </w:tcPr>
          <w:p w14:paraId="0FC73B9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60.9154 </w:t>
            </w:r>
          </w:p>
        </w:tc>
      </w:tr>
      <w:tr w:rsidR="00F777AC" w:rsidRPr="00283A2F" w14:paraId="41AD1033" w14:textId="77777777" w:rsidTr="003676D3">
        <w:trPr>
          <w:trHeight w:val="276"/>
          <w:jc w:val="center"/>
        </w:trPr>
        <w:tc>
          <w:tcPr>
            <w:tcW w:w="978" w:type="dxa"/>
            <w:tcBorders>
              <w:top w:val="nil"/>
              <w:left w:val="single" w:sz="12" w:space="0" w:color="000000"/>
              <w:bottom w:val="nil"/>
              <w:right w:val="single" w:sz="12" w:space="0" w:color="000000"/>
            </w:tcBorders>
          </w:tcPr>
          <w:p w14:paraId="28E10A1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69 </w:t>
            </w:r>
          </w:p>
        </w:tc>
        <w:tc>
          <w:tcPr>
            <w:tcW w:w="1633" w:type="dxa"/>
            <w:gridSpan w:val="2"/>
            <w:tcBorders>
              <w:top w:val="nil"/>
              <w:left w:val="single" w:sz="12" w:space="0" w:color="000000"/>
              <w:bottom w:val="nil"/>
              <w:right w:val="nil"/>
            </w:tcBorders>
          </w:tcPr>
          <w:p w14:paraId="5C4DB1A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0.0057 </w:t>
            </w:r>
          </w:p>
        </w:tc>
        <w:tc>
          <w:tcPr>
            <w:tcW w:w="2034" w:type="dxa"/>
            <w:gridSpan w:val="5"/>
            <w:tcBorders>
              <w:top w:val="nil"/>
              <w:left w:val="nil"/>
              <w:bottom w:val="nil"/>
              <w:right w:val="nil"/>
            </w:tcBorders>
          </w:tcPr>
          <w:p w14:paraId="2BA6546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0.0057 </w:t>
            </w:r>
          </w:p>
        </w:tc>
        <w:tc>
          <w:tcPr>
            <w:tcW w:w="1252" w:type="dxa"/>
            <w:gridSpan w:val="3"/>
            <w:tcBorders>
              <w:top w:val="nil"/>
              <w:left w:val="nil"/>
              <w:bottom w:val="nil"/>
              <w:right w:val="nil"/>
            </w:tcBorders>
          </w:tcPr>
          <w:p w14:paraId="2701A8E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0.0063 </w:t>
            </w:r>
          </w:p>
        </w:tc>
        <w:tc>
          <w:tcPr>
            <w:tcW w:w="1456" w:type="dxa"/>
            <w:gridSpan w:val="3"/>
            <w:tcBorders>
              <w:top w:val="nil"/>
              <w:left w:val="nil"/>
              <w:bottom w:val="nil"/>
              <w:right w:val="single" w:sz="12" w:space="0" w:color="000000"/>
            </w:tcBorders>
          </w:tcPr>
          <w:p w14:paraId="05B8539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0.0064 </w:t>
            </w:r>
          </w:p>
        </w:tc>
        <w:tc>
          <w:tcPr>
            <w:tcW w:w="1279" w:type="dxa"/>
            <w:tcBorders>
              <w:top w:val="nil"/>
              <w:left w:val="single" w:sz="12" w:space="0" w:color="000000"/>
              <w:bottom w:val="nil"/>
              <w:right w:val="single" w:sz="12" w:space="0" w:color="000000"/>
            </w:tcBorders>
          </w:tcPr>
          <w:p w14:paraId="0B6BCD3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60.4761 </w:t>
            </w:r>
          </w:p>
        </w:tc>
      </w:tr>
      <w:tr w:rsidR="00F777AC" w:rsidRPr="00283A2F" w14:paraId="7CE12DFB" w14:textId="77777777" w:rsidTr="003676D3">
        <w:trPr>
          <w:trHeight w:val="276"/>
          <w:jc w:val="center"/>
        </w:trPr>
        <w:tc>
          <w:tcPr>
            <w:tcW w:w="978" w:type="dxa"/>
            <w:tcBorders>
              <w:top w:val="nil"/>
              <w:left w:val="single" w:sz="12" w:space="0" w:color="000000"/>
              <w:bottom w:val="nil"/>
              <w:right w:val="single" w:sz="12" w:space="0" w:color="000000"/>
            </w:tcBorders>
          </w:tcPr>
          <w:p w14:paraId="27533E1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70 </w:t>
            </w:r>
          </w:p>
        </w:tc>
        <w:tc>
          <w:tcPr>
            <w:tcW w:w="1633" w:type="dxa"/>
            <w:gridSpan w:val="2"/>
            <w:tcBorders>
              <w:top w:val="nil"/>
              <w:left w:val="single" w:sz="12" w:space="0" w:color="000000"/>
              <w:bottom w:val="nil"/>
              <w:right w:val="nil"/>
            </w:tcBorders>
          </w:tcPr>
          <w:p w14:paraId="3F8279E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0.0057 </w:t>
            </w:r>
          </w:p>
        </w:tc>
        <w:tc>
          <w:tcPr>
            <w:tcW w:w="2034" w:type="dxa"/>
            <w:gridSpan w:val="5"/>
            <w:tcBorders>
              <w:top w:val="nil"/>
              <w:left w:val="nil"/>
              <w:bottom w:val="nil"/>
              <w:right w:val="nil"/>
            </w:tcBorders>
          </w:tcPr>
          <w:p w14:paraId="0B8AB86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0.0057 </w:t>
            </w:r>
          </w:p>
        </w:tc>
        <w:tc>
          <w:tcPr>
            <w:tcW w:w="1252" w:type="dxa"/>
            <w:gridSpan w:val="3"/>
            <w:tcBorders>
              <w:top w:val="nil"/>
              <w:left w:val="nil"/>
              <w:bottom w:val="nil"/>
              <w:right w:val="nil"/>
            </w:tcBorders>
          </w:tcPr>
          <w:p w14:paraId="63D1376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0.0063 </w:t>
            </w:r>
          </w:p>
        </w:tc>
        <w:tc>
          <w:tcPr>
            <w:tcW w:w="1456" w:type="dxa"/>
            <w:gridSpan w:val="3"/>
            <w:tcBorders>
              <w:top w:val="nil"/>
              <w:left w:val="nil"/>
              <w:bottom w:val="nil"/>
              <w:right w:val="single" w:sz="12" w:space="0" w:color="000000"/>
            </w:tcBorders>
          </w:tcPr>
          <w:p w14:paraId="6C488C5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0.0084 </w:t>
            </w:r>
          </w:p>
        </w:tc>
        <w:tc>
          <w:tcPr>
            <w:tcW w:w="1279" w:type="dxa"/>
            <w:tcBorders>
              <w:top w:val="nil"/>
              <w:left w:val="single" w:sz="12" w:space="0" w:color="000000"/>
              <w:bottom w:val="nil"/>
              <w:right w:val="single" w:sz="12" w:space="0" w:color="000000"/>
            </w:tcBorders>
          </w:tcPr>
          <w:p w14:paraId="363DD35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65.1169 </w:t>
            </w:r>
          </w:p>
        </w:tc>
      </w:tr>
      <w:tr w:rsidR="00F777AC" w:rsidRPr="00283A2F" w14:paraId="5B9A2BA6" w14:textId="77777777" w:rsidTr="003676D3">
        <w:trPr>
          <w:trHeight w:val="276"/>
          <w:jc w:val="center"/>
        </w:trPr>
        <w:tc>
          <w:tcPr>
            <w:tcW w:w="978" w:type="dxa"/>
            <w:tcBorders>
              <w:top w:val="nil"/>
              <w:left w:val="single" w:sz="12" w:space="0" w:color="000000"/>
              <w:bottom w:val="nil"/>
              <w:right w:val="single" w:sz="12" w:space="0" w:color="000000"/>
            </w:tcBorders>
          </w:tcPr>
          <w:p w14:paraId="65ADE8A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71 </w:t>
            </w:r>
          </w:p>
        </w:tc>
        <w:tc>
          <w:tcPr>
            <w:tcW w:w="1633" w:type="dxa"/>
            <w:gridSpan w:val="2"/>
            <w:tcBorders>
              <w:top w:val="nil"/>
              <w:left w:val="single" w:sz="12" w:space="0" w:color="000000"/>
              <w:bottom w:val="nil"/>
              <w:right w:val="nil"/>
            </w:tcBorders>
          </w:tcPr>
          <w:p w14:paraId="5BC3FD4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0.0056 </w:t>
            </w:r>
          </w:p>
        </w:tc>
        <w:tc>
          <w:tcPr>
            <w:tcW w:w="2034" w:type="dxa"/>
            <w:gridSpan w:val="5"/>
            <w:tcBorders>
              <w:top w:val="nil"/>
              <w:left w:val="nil"/>
              <w:bottom w:val="nil"/>
              <w:right w:val="nil"/>
            </w:tcBorders>
          </w:tcPr>
          <w:p w14:paraId="08D9659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0.0057 </w:t>
            </w:r>
          </w:p>
        </w:tc>
        <w:tc>
          <w:tcPr>
            <w:tcW w:w="1252" w:type="dxa"/>
            <w:gridSpan w:val="3"/>
            <w:tcBorders>
              <w:top w:val="nil"/>
              <w:left w:val="nil"/>
              <w:bottom w:val="nil"/>
              <w:right w:val="nil"/>
            </w:tcBorders>
          </w:tcPr>
          <w:p w14:paraId="171C0E6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0.0062 </w:t>
            </w:r>
          </w:p>
        </w:tc>
        <w:tc>
          <w:tcPr>
            <w:tcW w:w="1456" w:type="dxa"/>
            <w:gridSpan w:val="3"/>
            <w:tcBorders>
              <w:top w:val="nil"/>
              <w:left w:val="nil"/>
              <w:bottom w:val="nil"/>
              <w:right w:val="single" w:sz="12" w:space="0" w:color="000000"/>
            </w:tcBorders>
          </w:tcPr>
          <w:p w14:paraId="2A6255F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0.0084 </w:t>
            </w:r>
          </w:p>
        </w:tc>
        <w:tc>
          <w:tcPr>
            <w:tcW w:w="1279" w:type="dxa"/>
            <w:tcBorders>
              <w:top w:val="nil"/>
              <w:left w:val="single" w:sz="12" w:space="0" w:color="000000"/>
              <w:bottom w:val="nil"/>
              <w:right w:val="single" w:sz="12" w:space="0" w:color="000000"/>
            </w:tcBorders>
          </w:tcPr>
          <w:p w14:paraId="1989EEC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64.6477 </w:t>
            </w:r>
          </w:p>
        </w:tc>
      </w:tr>
      <w:tr w:rsidR="00F777AC" w:rsidRPr="00283A2F" w14:paraId="2DE4416E" w14:textId="77777777" w:rsidTr="003676D3">
        <w:trPr>
          <w:trHeight w:val="276"/>
          <w:jc w:val="center"/>
        </w:trPr>
        <w:tc>
          <w:tcPr>
            <w:tcW w:w="978" w:type="dxa"/>
            <w:tcBorders>
              <w:top w:val="nil"/>
              <w:left w:val="single" w:sz="12" w:space="0" w:color="000000"/>
              <w:bottom w:val="nil"/>
              <w:right w:val="single" w:sz="12" w:space="0" w:color="000000"/>
            </w:tcBorders>
          </w:tcPr>
          <w:p w14:paraId="4489539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72 </w:t>
            </w:r>
          </w:p>
        </w:tc>
        <w:tc>
          <w:tcPr>
            <w:tcW w:w="1633" w:type="dxa"/>
            <w:gridSpan w:val="2"/>
            <w:tcBorders>
              <w:top w:val="nil"/>
              <w:left w:val="single" w:sz="12" w:space="0" w:color="000000"/>
              <w:bottom w:val="nil"/>
              <w:right w:val="nil"/>
            </w:tcBorders>
          </w:tcPr>
          <w:p w14:paraId="6358FBA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0.0056 </w:t>
            </w:r>
          </w:p>
        </w:tc>
        <w:tc>
          <w:tcPr>
            <w:tcW w:w="2034" w:type="dxa"/>
            <w:gridSpan w:val="5"/>
            <w:tcBorders>
              <w:top w:val="nil"/>
              <w:left w:val="nil"/>
              <w:bottom w:val="nil"/>
              <w:right w:val="nil"/>
            </w:tcBorders>
          </w:tcPr>
          <w:p w14:paraId="67BC400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0.0056 </w:t>
            </w:r>
          </w:p>
        </w:tc>
        <w:tc>
          <w:tcPr>
            <w:tcW w:w="1252" w:type="dxa"/>
            <w:gridSpan w:val="3"/>
            <w:tcBorders>
              <w:top w:val="nil"/>
              <w:left w:val="nil"/>
              <w:bottom w:val="nil"/>
              <w:right w:val="nil"/>
            </w:tcBorders>
          </w:tcPr>
          <w:p w14:paraId="3BF0B25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0.0062 </w:t>
            </w:r>
          </w:p>
        </w:tc>
        <w:tc>
          <w:tcPr>
            <w:tcW w:w="1456" w:type="dxa"/>
            <w:gridSpan w:val="3"/>
            <w:tcBorders>
              <w:top w:val="nil"/>
              <w:left w:val="nil"/>
              <w:bottom w:val="nil"/>
              <w:right w:val="single" w:sz="12" w:space="0" w:color="000000"/>
            </w:tcBorders>
          </w:tcPr>
          <w:p w14:paraId="1BF5B79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0.0083 </w:t>
            </w:r>
          </w:p>
        </w:tc>
        <w:tc>
          <w:tcPr>
            <w:tcW w:w="1279" w:type="dxa"/>
            <w:tcBorders>
              <w:top w:val="nil"/>
              <w:left w:val="single" w:sz="12" w:space="0" w:color="000000"/>
              <w:bottom w:val="nil"/>
              <w:right w:val="single" w:sz="12" w:space="0" w:color="000000"/>
            </w:tcBorders>
          </w:tcPr>
          <w:p w14:paraId="3C91512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64.1818 </w:t>
            </w:r>
          </w:p>
        </w:tc>
      </w:tr>
      <w:tr w:rsidR="00F777AC" w:rsidRPr="00283A2F" w14:paraId="00798086" w14:textId="77777777" w:rsidTr="003676D3">
        <w:trPr>
          <w:trHeight w:val="276"/>
          <w:jc w:val="center"/>
        </w:trPr>
        <w:tc>
          <w:tcPr>
            <w:tcW w:w="978" w:type="dxa"/>
            <w:tcBorders>
              <w:top w:val="nil"/>
              <w:left w:val="single" w:sz="12" w:space="0" w:color="000000"/>
              <w:bottom w:val="nil"/>
              <w:right w:val="single" w:sz="12" w:space="0" w:color="000000"/>
            </w:tcBorders>
          </w:tcPr>
          <w:p w14:paraId="28AEEC2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73 </w:t>
            </w:r>
          </w:p>
        </w:tc>
        <w:tc>
          <w:tcPr>
            <w:tcW w:w="1633" w:type="dxa"/>
            <w:gridSpan w:val="2"/>
            <w:tcBorders>
              <w:top w:val="nil"/>
              <w:left w:val="single" w:sz="12" w:space="0" w:color="000000"/>
              <w:bottom w:val="nil"/>
              <w:right w:val="nil"/>
            </w:tcBorders>
          </w:tcPr>
          <w:p w14:paraId="59A59FA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0.0055 </w:t>
            </w:r>
          </w:p>
        </w:tc>
        <w:tc>
          <w:tcPr>
            <w:tcW w:w="2034" w:type="dxa"/>
            <w:gridSpan w:val="5"/>
            <w:tcBorders>
              <w:top w:val="nil"/>
              <w:left w:val="nil"/>
              <w:bottom w:val="nil"/>
              <w:right w:val="nil"/>
            </w:tcBorders>
          </w:tcPr>
          <w:p w14:paraId="41EAB89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0.0056 </w:t>
            </w:r>
          </w:p>
        </w:tc>
        <w:tc>
          <w:tcPr>
            <w:tcW w:w="1252" w:type="dxa"/>
            <w:gridSpan w:val="3"/>
            <w:tcBorders>
              <w:top w:val="nil"/>
              <w:left w:val="nil"/>
              <w:bottom w:val="nil"/>
              <w:right w:val="nil"/>
            </w:tcBorders>
          </w:tcPr>
          <w:p w14:paraId="64B73F8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0.0061 </w:t>
            </w:r>
          </w:p>
        </w:tc>
        <w:tc>
          <w:tcPr>
            <w:tcW w:w="1456" w:type="dxa"/>
            <w:gridSpan w:val="3"/>
            <w:tcBorders>
              <w:top w:val="nil"/>
              <w:left w:val="nil"/>
              <w:bottom w:val="nil"/>
              <w:right w:val="single" w:sz="12" w:space="0" w:color="000000"/>
            </w:tcBorders>
          </w:tcPr>
          <w:p w14:paraId="650E233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0.0082 </w:t>
            </w:r>
          </w:p>
        </w:tc>
        <w:tc>
          <w:tcPr>
            <w:tcW w:w="1279" w:type="dxa"/>
            <w:tcBorders>
              <w:top w:val="nil"/>
              <w:left w:val="single" w:sz="12" w:space="0" w:color="000000"/>
              <w:bottom w:val="nil"/>
              <w:right w:val="single" w:sz="12" w:space="0" w:color="000000"/>
            </w:tcBorders>
          </w:tcPr>
          <w:p w14:paraId="6A6A061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63.7193 </w:t>
            </w:r>
          </w:p>
        </w:tc>
      </w:tr>
      <w:tr w:rsidR="00F777AC" w:rsidRPr="00283A2F" w14:paraId="280834C0" w14:textId="77777777" w:rsidTr="003676D3">
        <w:trPr>
          <w:trHeight w:val="276"/>
          <w:jc w:val="center"/>
        </w:trPr>
        <w:tc>
          <w:tcPr>
            <w:tcW w:w="978" w:type="dxa"/>
            <w:tcBorders>
              <w:top w:val="nil"/>
              <w:left w:val="single" w:sz="12" w:space="0" w:color="000000"/>
              <w:bottom w:val="nil"/>
              <w:right w:val="single" w:sz="12" w:space="0" w:color="000000"/>
            </w:tcBorders>
          </w:tcPr>
          <w:p w14:paraId="50443D1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74 </w:t>
            </w:r>
          </w:p>
        </w:tc>
        <w:tc>
          <w:tcPr>
            <w:tcW w:w="1633" w:type="dxa"/>
            <w:gridSpan w:val="2"/>
            <w:tcBorders>
              <w:top w:val="nil"/>
              <w:left w:val="single" w:sz="12" w:space="0" w:color="000000"/>
              <w:bottom w:val="nil"/>
              <w:right w:val="nil"/>
            </w:tcBorders>
          </w:tcPr>
          <w:p w14:paraId="64E78B5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0.0055 </w:t>
            </w:r>
          </w:p>
        </w:tc>
        <w:tc>
          <w:tcPr>
            <w:tcW w:w="2034" w:type="dxa"/>
            <w:gridSpan w:val="5"/>
            <w:tcBorders>
              <w:top w:val="nil"/>
              <w:left w:val="nil"/>
              <w:bottom w:val="nil"/>
              <w:right w:val="nil"/>
            </w:tcBorders>
          </w:tcPr>
          <w:p w14:paraId="21D98FE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0.0055 </w:t>
            </w:r>
          </w:p>
        </w:tc>
        <w:tc>
          <w:tcPr>
            <w:tcW w:w="1252" w:type="dxa"/>
            <w:gridSpan w:val="3"/>
            <w:tcBorders>
              <w:top w:val="nil"/>
              <w:left w:val="nil"/>
              <w:bottom w:val="nil"/>
              <w:right w:val="nil"/>
            </w:tcBorders>
          </w:tcPr>
          <w:p w14:paraId="3273529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0.0061 </w:t>
            </w:r>
          </w:p>
        </w:tc>
        <w:tc>
          <w:tcPr>
            <w:tcW w:w="1456" w:type="dxa"/>
            <w:gridSpan w:val="3"/>
            <w:tcBorders>
              <w:top w:val="nil"/>
              <w:left w:val="nil"/>
              <w:bottom w:val="nil"/>
              <w:right w:val="single" w:sz="12" w:space="0" w:color="000000"/>
            </w:tcBorders>
          </w:tcPr>
          <w:p w14:paraId="0D34160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0.0082 </w:t>
            </w:r>
          </w:p>
        </w:tc>
        <w:tc>
          <w:tcPr>
            <w:tcW w:w="1279" w:type="dxa"/>
            <w:tcBorders>
              <w:top w:val="nil"/>
              <w:left w:val="single" w:sz="12" w:space="0" w:color="000000"/>
              <w:bottom w:val="nil"/>
              <w:right w:val="single" w:sz="12" w:space="0" w:color="000000"/>
            </w:tcBorders>
          </w:tcPr>
          <w:p w14:paraId="223D62E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63.2602 </w:t>
            </w:r>
          </w:p>
        </w:tc>
      </w:tr>
      <w:tr w:rsidR="00F777AC" w:rsidRPr="00283A2F" w14:paraId="4049CAC9" w14:textId="77777777" w:rsidTr="003676D3">
        <w:trPr>
          <w:trHeight w:val="265"/>
          <w:jc w:val="center"/>
        </w:trPr>
        <w:tc>
          <w:tcPr>
            <w:tcW w:w="978" w:type="dxa"/>
            <w:tcBorders>
              <w:top w:val="nil"/>
              <w:left w:val="single" w:sz="12" w:space="0" w:color="000000"/>
              <w:bottom w:val="nil"/>
              <w:right w:val="single" w:sz="12" w:space="0" w:color="000000"/>
            </w:tcBorders>
          </w:tcPr>
          <w:p w14:paraId="5DDC74C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75 </w:t>
            </w:r>
          </w:p>
        </w:tc>
        <w:tc>
          <w:tcPr>
            <w:tcW w:w="4919" w:type="dxa"/>
            <w:gridSpan w:val="10"/>
            <w:tcBorders>
              <w:top w:val="nil"/>
              <w:left w:val="single" w:sz="12" w:space="0" w:color="000000"/>
              <w:bottom w:val="nil"/>
              <w:right w:val="nil"/>
            </w:tcBorders>
          </w:tcPr>
          <w:p w14:paraId="6D77E322" w14:textId="77777777" w:rsidR="00F777AC" w:rsidRPr="00283A2F" w:rsidRDefault="00F777AC" w:rsidP="007A1185">
            <w:pPr>
              <w:tabs>
                <w:tab w:val="center" w:pos="446"/>
                <w:tab w:val="center" w:pos="2237"/>
                <w:tab w:val="center" w:pos="4056"/>
              </w:tabs>
              <w:rPr>
                <w:rFonts w:eastAsia="Calibri" w:cs="Calibri"/>
                <w:color w:val="000000"/>
                <w:lang w:val="en-GB"/>
              </w:rPr>
            </w:pPr>
            <w:r w:rsidRPr="00283A2F">
              <w:rPr>
                <w:rFonts w:eastAsia="Calibri" w:cs="Calibri"/>
                <w:color w:val="000000"/>
                <w:lang w:val="en-GB"/>
              </w:rPr>
              <w:tab/>
            </w:r>
            <w:r w:rsidRPr="00283A2F">
              <w:rPr>
                <w:rFonts w:ascii="Arial" w:eastAsia="Arial" w:hAnsi="Arial" w:cs="Arial"/>
                <w:color w:val="000000"/>
                <w:lang w:val="en-GB"/>
              </w:rPr>
              <w:t xml:space="preserve">0.0055 </w:t>
            </w:r>
            <w:r w:rsidRPr="00283A2F">
              <w:rPr>
                <w:rFonts w:ascii="Arial" w:eastAsia="Arial" w:hAnsi="Arial" w:cs="Arial"/>
                <w:color w:val="000000"/>
                <w:lang w:val="en-GB"/>
              </w:rPr>
              <w:tab/>
              <w:t xml:space="preserve">0.0055 </w:t>
            </w:r>
            <w:r w:rsidRPr="00283A2F">
              <w:rPr>
                <w:rFonts w:ascii="Arial" w:eastAsia="Arial" w:hAnsi="Arial" w:cs="Arial"/>
                <w:color w:val="000000"/>
                <w:lang w:val="en-GB"/>
              </w:rPr>
              <w:tab/>
              <w:t xml:space="preserve">0.0041 </w:t>
            </w:r>
          </w:p>
        </w:tc>
        <w:tc>
          <w:tcPr>
            <w:tcW w:w="1456" w:type="dxa"/>
            <w:gridSpan w:val="3"/>
            <w:tcBorders>
              <w:top w:val="nil"/>
              <w:left w:val="nil"/>
              <w:bottom w:val="nil"/>
              <w:right w:val="single" w:sz="12" w:space="0" w:color="000000"/>
            </w:tcBorders>
          </w:tcPr>
          <w:p w14:paraId="2B51731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0.0061 </w:t>
            </w:r>
          </w:p>
        </w:tc>
        <w:tc>
          <w:tcPr>
            <w:tcW w:w="1279" w:type="dxa"/>
            <w:tcBorders>
              <w:top w:val="nil"/>
              <w:left w:val="single" w:sz="12" w:space="0" w:color="000000"/>
              <w:bottom w:val="nil"/>
              <w:right w:val="single" w:sz="12" w:space="0" w:color="000000"/>
            </w:tcBorders>
          </w:tcPr>
          <w:p w14:paraId="6EB8BD7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52.9232 </w:t>
            </w:r>
          </w:p>
        </w:tc>
      </w:tr>
      <w:tr w:rsidR="00F777AC" w:rsidRPr="00283A2F" w14:paraId="0A0A9E77" w14:textId="77777777" w:rsidTr="003676D3">
        <w:trPr>
          <w:trHeight w:val="288"/>
          <w:jc w:val="center"/>
        </w:trPr>
        <w:tc>
          <w:tcPr>
            <w:tcW w:w="978" w:type="dxa"/>
            <w:tcBorders>
              <w:top w:val="nil"/>
              <w:left w:val="single" w:sz="12" w:space="0" w:color="000000"/>
              <w:bottom w:val="nil"/>
              <w:right w:val="single" w:sz="12" w:space="0" w:color="000000"/>
            </w:tcBorders>
          </w:tcPr>
          <w:p w14:paraId="03FF035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76 </w:t>
            </w:r>
          </w:p>
        </w:tc>
        <w:tc>
          <w:tcPr>
            <w:tcW w:w="1849" w:type="dxa"/>
            <w:gridSpan w:val="3"/>
            <w:tcBorders>
              <w:top w:val="nil"/>
              <w:left w:val="single" w:sz="12" w:space="0" w:color="000000"/>
              <w:bottom w:val="nil"/>
              <w:right w:val="nil"/>
            </w:tcBorders>
          </w:tcPr>
          <w:p w14:paraId="69307E2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0.0054 </w:t>
            </w:r>
          </w:p>
        </w:tc>
        <w:tc>
          <w:tcPr>
            <w:tcW w:w="1818" w:type="dxa"/>
            <w:gridSpan w:val="4"/>
            <w:tcBorders>
              <w:top w:val="nil"/>
              <w:left w:val="nil"/>
              <w:bottom w:val="nil"/>
              <w:right w:val="nil"/>
            </w:tcBorders>
          </w:tcPr>
          <w:p w14:paraId="046515B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0.0055 </w:t>
            </w:r>
          </w:p>
        </w:tc>
        <w:tc>
          <w:tcPr>
            <w:tcW w:w="2708" w:type="dxa"/>
            <w:gridSpan w:val="6"/>
            <w:tcBorders>
              <w:top w:val="nil"/>
              <w:left w:val="nil"/>
              <w:bottom w:val="nil"/>
              <w:right w:val="single" w:sz="12" w:space="0" w:color="000000"/>
            </w:tcBorders>
          </w:tcPr>
          <w:p w14:paraId="34FF862B" w14:textId="77777777" w:rsidR="00F777AC" w:rsidRPr="00283A2F" w:rsidRDefault="00F777AC" w:rsidP="007A1185">
            <w:pPr>
              <w:tabs>
                <w:tab w:val="center" w:pos="338"/>
                <w:tab w:val="center" w:pos="1591"/>
              </w:tabs>
              <w:rPr>
                <w:rFonts w:eastAsia="Calibri" w:cs="Calibri"/>
                <w:color w:val="000000"/>
                <w:lang w:val="en-GB"/>
              </w:rPr>
            </w:pPr>
            <w:r w:rsidRPr="00283A2F">
              <w:rPr>
                <w:rFonts w:eastAsia="Calibri" w:cs="Calibri"/>
                <w:color w:val="000000"/>
                <w:lang w:val="en-GB"/>
              </w:rPr>
              <w:tab/>
            </w:r>
            <w:r w:rsidRPr="00283A2F">
              <w:rPr>
                <w:rFonts w:ascii="Arial" w:eastAsia="Arial" w:hAnsi="Arial" w:cs="Arial"/>
                <w:color w:val="000000"/>
                <w:lang w:val="en-GB"/>
              </w:rPr>
              <w:t xml:space="preserve">0.0041 </w:t>
            </w:r>
            <w:r w:rsidRPr="00283A2F">
              <w:rPr>
                <w:rFonts w:ascii="Arial" w:eastAsia="Arial" w:hAnsi="Arial" w:cs="Arial"/>
                <w:color w:val="000000"/>
                <w:lang w:val="en-GB"/>
              </w:rPr>
              <w:tab/>
              <w:t xml:space="preserve">0.0041 </w:t>
            </w:r>
          </w:p>
        </w:tc>
        <w:tc>
          <w:tcPr>
            <w:tcW w:w="1279" w:type="dxa"/>
            <w:tcBorders>
              <w:top w:val="nil"/>
              <w:left w:val="single" w:sz="12" w:space="0" w:color="000000"/>
              <w:bottom w:val="nil"/>
              <w:right w:val="single" w:sz="12" w:space="0" w:color="000000"/>
            </w:tcBorders>
          </w:tcPr>
          <w:p w14:paraId="49CAF44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47.6989 </w:t>
            </w:r>
          </w:p>
        </w:tc>
      </w:tr>
      <w:tr w:rsidR="00F777AC" w:rsidRPr="00283A2F" w14:paraId="70587264" w14:textId="77777777" w:rsidTr="003676D3">
        <w:trPr>
          <w:trHeight w:val="276"/>
          <w:jc w:val="center"/>
        </w:trPr>
        <w:tc>
          <w:tcPr>
            <w:tcW w:w="978" w:type="dxa"/>
            <w:tcBorders>
              <w:top w:val="nil"/>
              <w:left w:val="single" w:sz="12" w:space="0" w:color="000000"/>
              <w:bottom w:val="nil"/>
              <w:right w:val="single" w:sz="12" w:space="0" w:color="000000"/>
            </w:tcBorders>
          </w:tcPr>
          <w:p w14:paraId="546DFE1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77 </w:t>
            </w:r>
          </w:p>
        </w:tc>
        <w:tc>
          <w:tcPr>
            <w:tcW w:w="1849" w:type="dxa"/>
            <w:gridSpan w:val="3"/>
            <w:tcBorders>
              <w:top w:val="nil"/>
              <w:left w:val="single" w:sz="12" w:space="0" w:color="000000"/>
              <w:bottom w:val="nil"/>
              <w:right w:val="nil"/>
            </w:tcBorders>
          </w:tcPr>
          <w:p w14:paraId="1AB8ACE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0.0054 </w:t>
            </w:r>
          </w:p>
        </w:tc>
        <w:tc>
          <w:tcPr>
            <w:tcW w:w="1818" w:type="dxa"/>
            <w:gridSpan w:val="4"/>
            <w:tcBorders>
              <w:top w:val="nil"/>
              <w:left w:val="nil"/>
              <w:bottom w:val="nil"/>
              <w:right w:val="nil"/>
            </w:tcBorders>
          </w:tcPr>
          <w:p w14:paraId="39CE659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0.0054 </w:t>
            </w:r>
          </w:p>
        </w:tc>
        <w:tc>
          <w:tcPr>
            <w:tcW w:w="2708" w:type="dxa"/>
            <w:gridSpan w:val="6"/>
            <w:tcBorders>
              <w:top w:val="nil"/>
              <w:left w:val="nil"/>
              <w:bottom w:val="nil"/>
              <w:right w:val="single" w:sz="12" w:space="0" w:color="000000"/>
            </w:tcBorders>
          </w:tcPr>
          <w:p w14:paraId="3E1B86B4" w14:textId="77777777" w:rsidR="00F777AC" w:rsidRPr="00283A2F" w:rsidRDefault="00F777AC" w:rsidP="007A1185">
            <w:pPr>
              <w:tabs>
                <w:tab w:val="center" w:pos="338"/>
                <w:tab w:val="center" w:pos="1591"/>
              </w:tabs>
              <w:rPr>
                <w:rFonts w:eastAsia="Calibri" w:cs="Calibri"/>
                <w:color w:val="000000"/>
                <w:lang w:val="en-GB"/>
              </w:rPr>
            </w:pPr>
            <w:r w:rsidRPr="00283A2F">
              <w:rPr>
                <w:rFonts w:eastAsia="Calibri" w:cs="Calibri"/>
                <w:color w:val="000000"/>
                <w:lang w:val="en-GB"/>
              </w:rPr>
              <w:tab/>
            </w:r>
            <w:r w:rsidRPr="00283A2F">
              <w:rPr>
                <w:rFonts w:ascii="Arial" w:eastAsia="Arial" w:hAnsi="Arial" w:cs="Arial"/>
                <w:color w:val="000000"/>
                <w:lang w:val="en-GB"/>
              </w:rPr>
              <w:t xml:space="preserve">0.0041 </w:t>
            </w:r>
            <w:r w:rsidRPr="00283A2F">
              <w:rPr>
                <w:rFonts w:ascii="Arial" w:eastAsia="Arial" w:hAnsi="Arial" w:cs="Arial"/>
                <w:color w:val="000000"/>
                <w:lang w:val="en-GB"/>
              </w:rPr>
              <w:tab/>
              <w:t xml:space="preserve">0.0090 </w:t>
            </w:r>
          </w:p>
        </w:tc>
        <w:tc>
          <w:tcPr>
            <w:tcW w:w="1279" w:type="dxa"/>
            <w:tcBorders>
              <w:top w:val="nil"/>
              <w:left w:val="single" w:sz="12" w:space="0" w:color="000000"/>
              <w:bottom w:val="nil"/>
              <w:right w:val="single" w:sz="12" w:space="0" w:color="000000"/>
            </w:tcBorders>
          </w:tcPr>
          <w:p w14:paraId="410B7A1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59.6075 </w:t>
            </w:r>
          </w:p>
        </w:tc>
      </w:tr>
      <w:tr w:rsidR="00F777AC" w:rsidRPr="00283A2F" w14:paraId="7FB37F49" w14:textId="77777777" w:rsidTr="003676D3">
        <w:trPr>
          <w:trHeight w:val="276"/>
          <w:jc w:val="center"/>
        </w:trPr>
        <w:tc>
          <w:tcPr>
            <w:tcW w:w="978" w:type="dxa"/>
            <w:tcBorders>
              <w:top w:val="nil"/>
              <w:left w:val="single" w:sz="12" w:space="0" w:color="000000"/>
              <w:bottom w:val="nil"/>
              <w:right w:val="single" w:sz="12" w:space="0" w:color="000000"/>
            </w:tcBorders>
          </w:tcPr>
          <w:p w14:paraId="0C29479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78 </w:t>
            </w:r>
          </w:p>
        </w:tc>
        <w:tc>
          <w:tcPr>
            <w:tcW w:w="1849" w:type="dxa"/>
            <w:gridSpan w:val="3"/>
            <w:tcBorders>
              <w:top w:val="nil"/>
              <w:left w:val="single" w:sz="12" w:space="0" w:color="000000"/>
              <w:bottom w:val="nil"/>
              <w:right w:val="nil"/>
            </w:tcBorders>
          </w:tcPr>
          <w:p w14:paraId="26AC16A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0.0105 </w:t>
            </w:r>
          </w:p>
        </w:tc>
        <w:tc>
          <w:tcPr>
            <w:tcW w:w="1818" w:type="dxa"/>
            <w:gridSpan w:val="4"/>
            <w:tcBorders>
              <w:top w:val="nil"/>
              <w:left w:val="nil"/>
              <w:bottom w:val="nil"/>
              <w:right w:val="nil"/>
            </w:tcBorders>
          </w:tcPr>
          <w:p w14:paraId="32ED608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0.0106 </w:t>
            </w:r>
          </w:p>
        </w:tc>
        <w:tc>
          <w:tcPr>
            <w:tcW w:w="2708" w:type="dxa"/>
            <w:gridSpan w:val="6"/>
            <w:tcBorders>
              <w:top w:val="nil"/>
              <w:left w:val="nil"/>
              <w:bottom w:val="nil"/>
              <w:right w:val="single" w:sz="12" w:space="0" w:color="000000"/>
            </w:tcBorders>
          </w:tcPr>
          <w:p w14:paraId="579DEC4B" w14:textId="77777777" w:rsidR="00F777AC" w:rsidRPr="00283A2F" w:rsidRDefault="00F777AC" w:rsidP="007A1185">
            <w:pPr>
              <w:tabs>
                <w:tab w:val="center" w:pos="338"/>
                <w:tab w:val="center" w:pos="1591"/>
              </w:tabs>
              <w:rPr>
                <w:rFonts w:eastAsia="Calibri" w:cs="Calibri"/>
                <w:color w:val="000000"/>
                <w:lang w:val="en-GB"/>
              </w:rPr>
            </w:pPr>
            <w:r w:rsidRPr="00283A2F">
              <w:rPr>
                <w:rFonts w:eastAsia="Calibri" w:cs="Calibri"/>
                <w:color w:val="000000"/>
                <w:lang w:val="en-GB"/>
              </w:rPr>
              <w:tab/>
            </w:r>
            <w:r w:rsidRPr="00283A2F">
              <w:rPr>
                <w:rFonts w:ascii="Arial" w:eastAsia="Arial" w:hAnsi="Arial" w:cs="Arial"/>
                <w:color w:val="000000"/>
                <w:lang w:val="en-GB"/>
              </w:rPr>
              <w:t xml:space="preserve">0.0041 </w:t>
            </w:r>
            <w:r w:rsidRPr="00283A2F">
              <w:rPr>
                <w:rFonts w:ascii="Arial" w:eastAsia="Arial" w:hAnsi="Arial" w:cs="Arial"/>
                <w:color w:val="000000"/>
                <w:lang w:val="en-GB"/>
              </w:rPr>
              <w:tab/>
              <w:t xml:space="preserve">0.0118 </w:t>
            </w:r>
          </w:p>
        </w:tc>
        <w:tc>
          <w:tcPr>
            <w:tcW w:w="1279" w:type="dxa"/>
            <w:tcBorders>
              <w:top w:val="nil"/>
              <w:left w:val="single" w:sz="12" w:space="0" w:color="000000"/>
              <w:bottom w:val="nil"/>
              <w:right w:val="single" w:sz="12" w:space="0" w:color="000000"/>
            </w:tcBorders>
          </w:tcPr>
          <w:p w14:paraId="607EE8B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92.6201 </w:t>
            </w:r>
          </w:p>
        </w:tc>
      </w:tr>
      <w:tr w:rsidR="003676D3" w:rsidRPr="00283A2F" w14:paraId="426F2DBA" w14:textId="77777777" w:rsidTr="003676D3">
        <w:trPr>
          <w:trHeight w:val="276"/>
          <w:jc w:val="center"/>
        </w:trPr>
        <w:tc>
          <w:tcPr>
            <w:tcW w:w="978" w:type="dxa"/>
            <w:tcBorders>
              <w:top w:val="nil"/>
              <w:left w:val="single" w:sz="12" w:space="0" w:color="000000"/>
              <w:right w:val="single" w:sz="12" w:space="0" w:color="000000"/>
            </w:tcBorders>
          </w:tcPr>
          <w:p w14:paraId="2427118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79 </w:t>
            </w:r>
          </w:p>
        </w:tc>
        <w:tc>
          <w:tcPr>
            <w:tcW w:w="1849" w:type="dxa"/>
            <w:gridSpan w:val="3"/>
            <w:tcBorders>
              <w:top w:val="nil"/>
              <w:left w:val="single" w:sz="12" w:space="0" w:color="000000"/>
              <w:right w:val="nil"/>
            </w:tcBorders>
          </w:tcPr>
          <w:p w14:paraId="09D915C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0.0053 </w:t>
            </w:r>
          </w:p>
        </w:tc>
        <w:tc>
          <w:tcPr>
            <w:tcW w:w="1818" w:type="dxa"/>
            <w:gridSpan w:val="4"/>
            <w:tcBorders>
              <w:top w:val="nil"/>
              <w:left w:val="nil"/>
              <w:right w:val="nil"/>
            </w:tcBorders>
          </w:tcPr>
          <w:p w14:paraId="68255F0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0.0053 </w:t>
            </w:r>
          </w:p>
        </w:tc>
        <w:tc>
          <w:tcPr>
            <w:tcW w:w="2708" w:type="dxa"/>
            <w:gridSpan w:val="6"/>
            <w:tcBorders>
              <w:top w:val="nil"/>
              <w:left w:val="nil"/>
              <w:right w:val="single" w:sz="12" w:space="0" w:color="000000"/>
            </w:tcBorders>
          </w:tcPr>
          <w:p w14:paraId="7CBBE41C" w14:textId="77777777" w:rsidR="00F777AC" w:rsidRPr="00283A2F" w:rsidRDefault="00F777AC" w:rsidP="007A1185">
            <w:pPr>
              <w:tabs>
                <w:tab w:val="center" w:pos="338"/>
                <w:tab w:val="center" w:pos="1591"/>
              </w:tabs>
              <w:rPr>
                <w:rFonts w:eastAsia="Calibri" w:cs="Calibri"/>
                <w:color w:val="000000"/>
                <w:lang w:val="en-GB"/>
              </w:rPr>
            </w:pPr>
            <w:r w:rsidRPr="00283A2F">
              <w:rPr>
                <w:rFonts w:eastAsia="Calibri" w:cs="Calibri"/>
                <w:color w:val="000000"/>
                <w:lang w:val="en-GB"/>
              </w:rPr>
              <w:tab/>
            </w:r>
            <w:r w:rsidRPr="00283A2F">
              <w:rPr>
                <w:rFonts w:ascii="Arial" w:eastAsia="Arial" w:hAnsi="Arial" w:cs="Arial"/>
                <w:color w:val="000000"/>
                <w:lang w:val="en-GB"/>
              </w:rPr>
              <w:t xml:space="preserve">0.0040 </w:t>
            </w:r>
            <w:r w:rsidRPr="00283A2F">
              <w:rPr>
                <w:rFonts w:ascii="Arial" w:eastAsia="Arial" w:hAnsi="Arial" w:cs="Arial"/>
                <w:color w:val="000000"/>
                <w:lang w:val="en-GB"/>
              </w:rPr>
              <w:tab/>
              <w:t xml:space="preserve">0.0040 </w:t>
            </w:r>
          </w:p>
        </w:tc>
        <w:tc>
          <w:tcPr>
            <w:tcW w:w="1279" w:type="dxa"/>
            <w:tcBorders>
              <w:top w:val="nil"/>
              <w:left w:val="single" w:sz="12" w:space="0" w:color="000000"/>
              <w:right w:val="single" w:sz="12" w:space="0" w:color="000000"/>
            </w:tcBorders>
          </w:tcPr>
          <w:p w14:paraId="4F2B127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46.6135 </w:t>
            </w:r>
          </w:p>
        </w:tc>
      </w:tr>
      <w:tr w:rsidR="003676D3" w:rsidRPr="00283A2F" w14:paraId="644B140C" w14:textId="77777777" w:rsidTr="003676D3">
        <w:trPr>
          <w:trHeight w:val="279"/>
          <w:jc w:val="center"/>
        </w:trPr>
        <w:tc>
          <w:tcPr>
            <w:tcW w:w="978" w:type="dxa"/>
            <w:tcBorders>
              <w:top w:val="nil"/>
              <w:left w:val="single" w:sz="12" w:space="0" w:color="000000"/>
              <w:right w:val="single" w:sz="12" w:space="0" w:color="000000"/>
            </w:tcBorders>
          </w:tcPr>
          <w:p w14:paraId="3E3A06A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80 </w:t>
            </w:r>
          </w:p>
        </w:tc>
        <w:tc>
          <w:tcPr>
            <w:tcW w:w="1849" w:type="dxa"/>
            <w:gridSpan w:val="3"/>
            <w:tcBorders>
              <w:top w:val="nil"/>
              <w:left w:val="single" w:sz="12" w:space="0" w:color="000000"/>
              <w:right w:val="nil"/>
            </w:tcBorders>
          </w:tcPr>
          <w:p w14:paraId="531DCC1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0.0053 </w:t>
            </w:r>
          </w:p>
        </w:tc>
        <w:tc>
          <w:tcPr>
            <w:tcW w:w="1818" w:type="dxa"/>
            <w:gridSpan w:val="4"/>
            <w:tcBorders>
              <w:top w:val="nil"/>
              <w:left w:val="nil"/>
              <w:right w:val="nil"/>
            </w:tcBorders>
          </w:tcPr>
          <w:p w14:paraId="392C957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0.0053 </w:t>
            </w:r>
          </w:p>
        </w:tc>
        <w:tc>
          <w:tcPr>
            <w:tcW w:w="2708" w:type="dxa"/>
            <w:gridSpan w:val="6"/>
            <w:tcBorders>
              <w:top w:val="nil"/>
              <w:left w:val="nil"/>
              <w:right w:val="single" w:sz="12" w:space="0" w:color="000000"/>
            </w:tcBorders>
          </w:tcPr>
          <w:p w14:paraId="7E6F6FD0" w14:textId="77777777" w:rsidR="00F777AC" w:rsidRPr="00283A2F" w:rsidRDefault="00F777AC" w:rsidP="007A1185">
            <w:pPr>
              <w:tabs>
                <w:tab w:val="center" w:pos="338"/>
                <w:tab w:val="center" w:pos="1591"/>
              </w:tabs>
              <w:rPr>
                <w:rFonts w:eastAsia="Calibri" w:cs="Calibri"/>
                <w:color w:val="000000"/>
                <w:lang w:val="en-GB"/>
              </w:rPr>
            </w:pPr>
            <w:r w:rsidRPr="00283A2F">
              <w:rPr>
                <w:rFonts w:eastAsia="Calibri" w:cs="Calibri"/>
                <w:color w:val="000000"/>
                <w:lang w:val="en-GB"/>
              </w:rPr>
              <w:tab/>
            </w:r>
            <w:r w:rsidRPr="00283A2F">
              <w:rPr>
                <w:rFonts w:ascii="Arial" w:eastAsia="Arial" w:hAnsi="Arial" w:cs="Arial"/>
                <w:color w:val="000000"/>
                <w:lang w:val="en-GB"/>
              </w:rPr>
              <w:t xml:space="preserve">0.0040 </w:t>
            </w:r>
            <w:r w:rsidRPr="00283A2F">
              <w:rPr>
                <w:rFonts w:ascii="Arial" w:eastAsia="Arial" w:hAnsi="Arial" w:cs="Arial"/>
                <w:color w:val="000000"/>
                <w:lang w:val="en-GB"/>
              </w:rPr>
              <w:tab/>
              <w:t xml:space="preserve">0.0039 </w:t>
            </w:r>
          </w:p>
        </w:tc>
        <w:tc>
          <w:tcPr>
            <w:tcW w:w="1279" w:type="dxa"/>
            <w:tcBorders>
              <w:top w:val="nil"/>
              <w:left w:val="single" w:sz="12" w:space="0" w:color="000000"/>
              <w:right w:val="single" w:sz="12" w:space="0" w:color="000000"/>
            </w:tcBorders>
          </w:tcPr>
          <w:p w14:paraId="1421807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46.2768 </w:t>
            </w:r>
          </w:p>
        </w:tc>
      </w:tr>
      <w:tr w:rsidR="003676D3" w:rsidRPr="00283A2F" w14:paraId="4E8FB7A6" w14:textId="77777777" w:rsidTr="003676D3">
        <w:trPr>
          <w:trHeight w:val="233"/>
          <w:jc w:val="center"/>
        </w:trPr>
        <w:tc>
          <w:tcPr>
            <w:tcW w:w="978" w:type="dxa"/>
            <w:tcBorders>
              <w:left w:val="single" w:sz="12" w:space="0" w:color="000000"/>
              <w:bottom w:val="nil"/>
              <w:right w:val="single" w:sz="12" w:space="0" w:color="000000"/>
            </w:tcBorders>
          </w:tcPr>
          <w:p w14:paraId="41E3877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81 </w:t>
            </w:r>
          </w:p>
        </w:tc>
        <w:tc>
          <w:tcPr>
            <w:tcW w:w="1849" w:type="dxa"/>
            <w:gridSpan w:val="3"/>
            <w:tcBorders>
              <w:left w:val="single" w:sz="12" w:space="0" w:color="000000"/>
              <w:bottom w:val="nil"/>
              <w:right w:val="nil"/>
            </w:tcBorders>
          </w:tcPr>
          <w:p w14:paraId="7E40AEC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0.0052 </w:t>
            </w:r>
          </w:p>
        </w:tc>
        <w:tc>
          <w:tcPr>
            <w:tcW w:w="1818" w:type="dxa"/>
            <w:gridSpan w:val="4"/>
            <w:tcBorders>
              <w:left w:val="nil"/>
              <w:bottom w:val="nil"/>
              <w:right w:val="nil"/>
            </w:tcBorders>
          </w:tcPr>
          <w:p w14:paraId="2D90F24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0.0053 </w:t>
            </w:r>
          </w:p>
        </w:tc>
        <w:tc>
          <w:tcPr>
            <w:tcW w:w="1252" w:type="dxa"/>
            <w:gridSpan w:val="3"/>
            <w:tcBorders>
              <w:left w:val="nil"/>
              <w:bottom w:val="nil"/>
              <w:right w:val="nil"/>
            </w:tcBorders>
          </w:tcPr>
          <w:p w14:paraId="1BB512B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0.0040 </w:t>
            </w:r>
          </w:p>
        </w:tc>
        <w:tc>
          <w:tcPr>
            <w:tcW w:w="1456" w:type="dxa"/>
            <w:gridSpan w:val="3"/>
            <w:tcBorders>
              <w:left w:val="nil"/>
              <w:bottom w:val="nil"/>
              <w:right w:val="single" w:sz="12" w:space="0" w:color="000000"/>
            </w:tcBorders>
          </w:tcPr>
          <w:p w14:paraId="4C97395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0.0039 </w:t>
            </w:r>
          </w:p>
        </w:tc>
        <w:tc>
          <w:tcPr>
            <w:tcW w:w="1279" w:type="dxa"/>
            <w:tcBorders>
              <w:left w:val="single" w:sz="12" w:space="0" w:color="000000"/>
              <w:bottom w:val="nil"/>
              <w:right w:val="single" w:sz="12" w:space="0" w:color="000000"/>
            </w:tcBorders>
          </w:tcPr>
          <w:p w14:paraId="48BB253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45.9425 </w:t>
            </w:r>
          </w:p>
        </w:tc>
      </w:tr>
      <w:tr w:rsidR="00F777AC" w:rsidRPr="00283A2F" w14:paraId="7076104F" w14:textId="77777777" w:rsidTr="003676D3">
        <w:trPr>
          <w:trHeight w:val="276"/>
          <w:jc w:val="center"/>
        </w:trPr>
        <w:tc>
          <w:tcPr>
            <w:tcW w:w="978" w:type="dxa"/>
            <w:tcBorders>
              <w:top w:val="nil"/>
              <w:left w:val="single" w:sz="12" w:space="0" w:color="000000"/>
              <w:bottom w:val="nil"/>
              <w:right w:val="single" w:sz="12" w:space="0" w:color="000000"/>
            </w:tcBorders>
          </w:tcPr>
          <w:p w14:paraId="7A85412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82 </w:t>
            </w:r>
          </w:p>
        </w:tc>
        <w:tc>
          <w:tcPr>
            <w:tcW w:w="1849" w:type="dxa"/>
            <w:gridSpan w:val="3"/>
            <w:tcBorders>
              <w:top w:val="nil"/>
              <w:left w:val="single" w:sz="12" w:space="0" w:color="000000"/>
              <w:bottom w:val="nil"/>
              <w:right w:val="nil"/>
            </w:tcBorders>
          </w:tcPr>
          <w:p w14:paraId="6520896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0.0138 </w:t>
            </w:r>
          </w:p>
        </w:tc>
        <w:tc>
          <w:tcPr>
            <w:tcW w:w="1818" w:type="dxa"/>
            <w:gridSpan w:val="4"/>
            <w:tcBorders>
              <w:top w:val="nil"/>
              <w:left w:val="nil"/>
              <w:bottom w:val="nil"/>
              <w:right w:val="nil"/>
            </w:tcBorders>
          </w:tcPr>
          <w:p w14:paraId="2C44C69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0.0123 </w:t>
            </w:r>
          </w:p>
        </w:tc>
        <w:tc>
          <w:tcPr>
            <w:tcW w:w="1252" w:type="dxa"/>
            <w:gridSpan w:val="3"/>
            <w:tcBorders>
              <w:top w:val="nil"/>
              <w:left w:val="nil"/>
              <w:bottom w:val="nil"/>
              <w:right w:val="nil"/>
            </w:tcBorders>
          </w:tcPr>
          <w:p w14:paraId="65830D8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0.0039 </w:t>
            </w:r>
          </w:p>
        </w:tc>
        <w:tc>
          <w:tcPr>
            <w:tcW w:w="1456" w:type="dxa"/>
            <w:gridSpan w:val="3"/>
            <w:tcBorders>
              <w:top w:val="nil"/>
              <w:left w:val="nil"/>
              <w:bottom w:val="nil"/>
              <w:right w:val="single" w:sz="12" w:space="0" w:color="000000"/>
            </w:tcBorders>
          </w:tcPr>
          <w:p w14:paraId="6FAA03B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0.0114 </w:t>
            </w:r>
          </w:p>
        </w:tc>
        <w:tc>
          <w:tcPr>
            <w:tcW w:w="1279" w:type="dxa"/>
            <w:tcBorders>
              <w:top w:val="nil"/>
              <w:left w:val="single" w:sz="12" w:space="0" w:color="000000"/>
              <w:bottom w:val="nil"/>
              <w:right w:val="single" w:sz="12" w:space="0" w:color="000000"/>
            </w:tcBorders>
          </w:tcPr>
          <w:p w14:paraId="685DC5B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103.6295 </w:t>
            </w:r>
          </w:p>
        </w:tc>
      </w:tr>
      <w:tr w:rsidR="00F777AC" w:rsidRPr="00283A2F" w14:paraId="3C7A4255" w14:textId="77777777" w:rsidTr="003676D3">
        <w:trPr>
          <w:trHeight w:val="276"/>
          <w:jc w:val="center"/>
        </w:trPr>
        <w:tc>
          <w:tcPr>
            <w:tcW w:w="978" w:type="dxa"/>
            <w:tcBorders>
              <w:top w:val="nil"/>
              <w:left w:val="single" w:sz="12" w:space="0" w:color="000000"/>
              <w:bottom w:val="nil"/>
              <w:right w:val="single" w:sz="12" w:space="0" w:color="000000"/>
            </w:tcBorders>
          </w:tcPr>
          <w:p w14:paraId="7C5C8DF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83 </w:t>
            </w:r>
          </w:p>
        </w:tc>
        <w:tc>
          <w:tcPr>
            <w:tcW w:w="1849" w:type="dxa"/>
            <w:gridSpan w:val="3"/>
            <w:tcBorders>
              <w:top w:val="nil"/>
              <w:left w:val="single" w:sz="12" w:space="0" w:color="000000"/>
              <w:bottom w:val="nil"/>
              <w:right w:val="nil"/>
            </w:tcBorders>
          </w:tcPr>
          <w:p w14:paraId="05BE88C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0.0101 </w:t>
            </w:r>
          </w:p>
        </w:tc>
        <w:tc>
          <w:tcPr>
            <w:tcW w:w="1818" w:type="dxa"/>
            <w:gridSpan w:val="4"/>
            <w:tcBorders>
              <w:top w:val="nil"/>
              <w:left w:val="nil"/>
              <w:bottom w:val="nil"/>
              <w:right w:val="nil"/>
            </w:tcBorders>
          </w:tcPr>
          <w:p w14:paraId="7993257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0.0102 </w:t>
            </w:r>
          </w:p>
        </w:tc>
        <w:tc>
          <w:tcPr>
            <w:tcW w:w="1252" w:type="dxa"/>
            <w:gridSpan w:val="3"/>
            <w:tcBorders>
              <w:top w:val="nil"/>
              <w:left w:val="nil"/>
              <w:bottom w:val="nil"/>
              <w:right w:val="nil"/>
            </w:tcBorders>
          </w:tcPr>
          <w:p w14:paraId="1D11563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0.0074 </w:t>
            </w:r>
          </w:p>
        </w:tc>
        <w:tc>
          <w:tcPr>
            <w:tcW w:w="1456" w:type="dxa"/>
            <w:gridSpan w:val="3"/>
            <w:tcBorders>
              <w:top w:val="nil"/>
              <w:left w:val="nil"/>
              <w:bottom w:val="nil"/>
              <w:right w:val="single" w:sz="12" w:space="0" w:color="000000"/>
            </w:tcBorders>
          </w:tcPr>
          <w:p w14:paraId="3D2666D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0.0113 </w:t>
            </w:r>
          </w:p>
        </w:tc>
        <w:tc>
          <w:tcPr>
            <w:tcW w:w="1279" w:type="dxa"/>
            <w:tcBorders>
              <w:top w:val="nil"/>
              <w:left w:val="single" w:sz="12" w:space="0" w:color="000000"/>
              <w:bottom w:val="nil"/>
              <w:right w:val="single" w:sz="12" w:space="0" w:color="000000"/>
            </w:tcBorders>
          </w:tcPr>
          <w:p w14:paraId="0544D3B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97.6785 </w:t>
            </w:r>
          </w:p>
        </w:tc>
      </w:tr>
      <w:tr w:rsidR="00F777AC" w:rsidRPr="00283A2F" w14:paraId="7086809C" w14:textId="77777777" w:rsidTr="003676D3">
        <w:trPr>
          <w:trHeight w:val="276"/>
          <w:jc w:val="center"/>
        </w:trPr>
        <w:tc>
          <w:tcPr>
            <w:tcW w:w="978" w:type="dxa"/>
            <w:tcBorders>
              <w:top w:val="nil"/>
              <w:left w:val="single" w:sz="12" w:space="0" w:color="000000"/>
              <w:bottom w:val="nil"/>
              <w:right w:val="single" w:sz="12" w:space="0" w:color="000000"/>
            </w:tcBorders>
          </w:tcPr>
          <w:p w14:paraId="394F9B9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84 </w:t>
            </w:r>
          </w:p>
        </w:tc>
        <w:tc>
          <w:tcPr>
            <w:tcW w:w="1849" w:type="dxa"/>
            <w:gridSpan w:val="3"/>
            <w:tcBorders>
              <w:top w:val="nil"/>
              <w:left w:val="single" w:sz="12" w:space="0" w:color="000000"/>
              <w:bottom w:val="nil"/>
              <w:right w:val="nil"/>
            </w:tcBorders>
          </w:tcPr>
          <w:p w14:paraId="3E1081C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0.0051 </w:t>
            </w:r>
          </w:p>
        </w:tc>
        <w:tc>
          <w:tcPr>
            <w:tcW w:w="1818" w:type="dxa"/>
            <w:gridSpan w:val="4"/>
            <w:tcBorders>
              <w:top w:val="nil"/>
              <w:left w:val="nil"/>
              <w:bottom w:val="nil"/>
              <w:right w:val="nil"/>
            </w:tcBorders>
          </w:tcPr>
          <w:p w14:paraId="1A4EFF7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0.0051 </w:t>
            </w:r>
          </w:p>
        </w:tc>
        <w:tc>
          <w:tcPr>
            <w:tcW w:w="1252" w:type="dxa"/>
            <w:gridSpan w:val="3"/>
            <w:tcBorders>
              <w:top w:val="nil"/>
              <w:left w:val="nil"/>
              <w:bottom w:val="nil"/>
              <w:right w:val="nil"/>
            </w:tcBorders>
          </w:tcPr>
          <w:p w14:paraId="63AC3C9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0.0039 </w:t>
            </w:r>
          </w:p>
        </w:tc>
        <w:tc>
          <w:tcPr>
            <w:tcW w:w="1456" w:type="dxa"/>
            <w:gridSpan w:val="3"/>
            <w:tcBorders>
              <w:top w:val="nil"/>
              <w:left w:val="nil"/>
              <w:bottom w:val="nil"/>
              <w:right w:val="single" w:sz="12" w:space="0" w:color="000000"/>
            </w:tcBorders>
          </w:tcPr>
          <w:p w14:paraId="619D796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0.0038 </w:t>
            </w:r>
          </w:p>
        </w:tc>
        <w:tc>
          <w:tcPr>
            <w:tcW w:w="1279" w:type="dxa"/>
            <w:tcBorders>
              <w:top w:val="nil"/>
              <w:left w:val="single" w:sz="12" w:space="0" w:color="000000"/>
              <w:bottom w:val="nil"/>
              <w:right w:val="single" w:sz="12" w:space="0" w:color="000000"/>
            </w:tcBorders>
          </w:tcPr>
          <w:p w14:paraId="7147F4C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44.7978 </w:t>
            </w:r>
          </w:p>
        </w:tc>
      </w:tr>
      <w:tr w:rsidR="00F777AC" w:rsidRPr="00283A2F" w14:paraId="07CA493D" w14:textId="77777777" w:rsidTr="003676D3">
        <w:trPr>
          <w:trHeight w:val="276"/>
          <w:jc w:val="center"/>
        </w:trPr>
        <w:tc>
          <w:tcPr>
            <w:tcW w:w="978" w:type="dxa"/>
            <w:tcBorders>
              <w:top w:val="nil"/>
              <w:left w:val="single" w:sz="12" w:space="0" w:color="000000"/>
              <w:bottom w:val="nil"/>
              <w:right w:val="single" w:sz="12" w:space="0" w:color="000000"/>
            </w:tcBorders>
          </w:tcPr>
          <w:p w14:paraId="7300C67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85 </w:t>
            </w:r>
          </w:p>
        </w:tc>
        <w:tc>
          <w:tcPr>
            <w:tcW w:w="1849" w:type="dxa"/>
            <w:gridSpan w:val="3"/>
            <w:tcBorders>
              <w:top w:val="nil"/>
              <w:left w:val="single" w:sz="12" w:space="0" w:color="000000"/>
              <w:bottom w:val="nil"/>
              <w:right w:val="nil"/>
            </w:tcBorders>
          </w:tcPr>
          <w:p w14:paraId="7FCBF0A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0.0051 </w:t>
            </w:r>
          </w:p>
        </w:tc>
        <w:tc>
          <w:tcPr>
            <w:tcW w:w="1818" w:type="dxa"/>
            <w:gridSpan w:val="4"/>
            <w:tcBorders>
              <w:top w:val="nil"/>
              <w:left w:val="nil"/>
              <w:bottom w:val="nil"/>
              <w:right w:val="nil"/>
            </w:tcBorders>
          </w:tcPr>
          <w:p w14:paraId="4DDBC32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0.0051 </w:t>
            </w:r>
          </w:p>
        </w:tc>
        <w:tc>
          <w:tcPr>
            <w:tcW w:w="1252" w:type="dxa"/>
            <w:gridSpan w:val="3"/>
            <w:tcBorders>
              <w:top w:val="nil"/>
              <w:left w:val="nil"/>
              <w:bottom w:val="nil"/>
              <w:right w:val="nil"/>
            </w:tcBorders>
          </w:tcPr>
          <w:p w14:paraId="02DBA27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0.0081 </w:t>
            </w:r>
          </w:p>
        </w:tc>
        <w:tc>
          <w:tcPr>
            <w:tcW w:w="1456" w:type="dxa"/>
            <w:gridSpan w:val="3"/>
            <w:tcBorders>
              <w:top w:val="nil"/>
              <w:left w:val="nil"/>
              <w:bottom w:val="nil"/>
              <w:right w:val="single" w:sz="12" w:space="0" w:color="000000"/>
            </w:tcBorders>
          </w:tcPr>
          <w:p w14:paraId="3EF37DA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0.0038 </w:t>
            </w:r>
          </w:p>
        </w:tc>
        <w:tc>
          <w:tcPr>
            <w:tcW w:w="1279" w:type="dxa"/>
            <w:tcBorders>
              <w:top w:val="nil"/>
              <w:left w:val="single" w:sz="12" w:space="0" w:color="000000"/>
              <w:bottom w:val="nil"/>
              <w:right w:val="single" w:sz="12" w:space="0" w:color="000000"/>
            </w:tcBorders>
          </w:tcPr>
          <w:p w14:paraId="1E2836C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55.1309 </w:t>
            </w:r>
          </w:p>
        </w:tc>
      </w:tr>
      <w:tr w:rsidR="00F777AC" w:rsidRPr="00283A2F" w14:paraId="6F4D7C7C" w14:textId="77777777" w:rsidTr="003676D3">
        <w:trPr>
          <w:trHeight w:val="276"/>
          <w:jc w:val="center"/>
        </w:trPr>
        <w:tc>
          <w:tcPr>
            <w:tcW w:w="978" w:type="dxa"/>
            <w:tcBorders>
              <w:top w:val="nil"/>
              <w:left w:val="single" w:sz="12" w:space="0" w:color="000000"/>
              <w:bottom w:val="nil"/>
              <w:right w:val="single" w:sz="12" w:space="0" w:color="000000"/>
            </w:tcBorders>
          </w:tcPr>
          <w:p w14:paraId="76684D9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86 </w:t>
            </w:r>
          </w:p>
        </w:tc>
        <w:tc>
          <w:tcPr>
            <w:tcW w:w="1849" w:type="dxa"/>
            <w:gridSpan w:val="3"/>
            <w:tcBorders>
              <w:top w:val="nil"/>
              <w:left w:val="single" w:sz="12" w:space="0" w:color="000000"/>
              <w:bottom w:val="nil"/>
              <w:right w:val="nil"/>
            </w:tcBorders>
          </w:tcPr>
          <w:p w14:paraId="1A74E4E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0.0050 </w:t>
            </w:r>
          </w:p>
        </w:tc>
        <w:tc>
          <w:tcPr>
            <w:tcW w:w="1818" w:type="dxa"/>
            <w:gridSpan w:val="4"/>
            <w:tcBorders>
              <w:top w:val="nil"/>
              <w:left w:val="nil"/>
              <w:bottom w:val="nil"/>
              <w:right w:val="nil"/>
            </w:tcBorders>
          </w:tcPr>
          <w:p w14:paraId="117D7BE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0.0051 </w:t>
            </w:r>
          </w:p>
        </w:tc>
        <w:tc>
          <w:tcPr>
            <w:tcW w:w="1252" w:type="dxa"/>
            <w:gridSpan w:val="3"/>
            <w:tcBorders>
              <w:top w:val="nil"/>
              <w:left w:val="nil"/>
              <w:bottom w:val="nil"/>
              <w:right w:val="nil"/>
            </w:tcBorders>
          </w:tcPr>
          <w:p w14:paraId="160749E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0.0072 </w:t>
            </w:r>
          </w:p>
        </w:tc>
        <w:tc>
          <w:tcPr>
            <w:tcW w:w="1456" w:type="dxa"/>
            <w:gridSpan w:val="3"/>
            <w:tcBorders>
              <w:top w:val="nil"/>
              <w:left w:val="nil"/>
              <w:bottom w:val="nil"/>
              <w:right w:val="single" w:sz="12" w:space="0" w:color="000000"/>
            </w:tcBorders>
          </w:tcPr>
          <w:p w14:paraId="30AAD57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0.0055 </w:t>
            </w:r>
          </w:p>
        </w:tc>
        <w:tc>
          <w:tcPr>
            <w:tcW w:w="1279" w:type="dxa"/>
            <w:tcBorders>
              <w:top w:val="nil"/>
              <w:left w:val="single" w:sz="12" w:space="0" w:color="000000"/>
              <w:bottom w:val="nil"/>
              <w:right w:val="single" w:sz="12" w:space="0" w:color="000000"/>
            </w:tcBorders>
          </w:tcPr>
          <w:p w14:paraId="24CD33E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57.2001 </w:t>
            </w:r>
          </w:p>
        </w:tc>
      </w:tr>
      <w:tr w:rsidR="00F777AC" w:rsidRPr="00283A2F" w14:paraId="319E665D" w14:textId="77777777" w:rsidTr="003676D3">
        <w:trPr>
          <w:trHeight w:val="276"/>
          <w:jc w:val="center"/>
        </w:trPr>
        <w:tc>
          <w:tcPr>
            <w:tcW w:w="978" w:type="dxa"/>
            <w:tcBorders>
              <w:top w:val="nil"/>
              <w:left w:val="single" w:sz="12" w:space="0" w:color="000000"/>
              <w:bottom w:val="nil"/>
              <w:right w:val="single" w:sz="12" w:space="0" w:color="000000"/>
            </w:tcBorders>
          </w:tcPr>
          <w:p w14:paraId="0AAD912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87 </w:t>
            </w:r>
          </w:p>
        </w:tc>
        <w:tc>
          <w:tcPr>
            <w:tcW w:w="1849" w:type="dxa"/>
            <w:gridSpan w:val="3"/>
            <w:tcBorders>
              <w:top w:val="nil"/>
              <w:left w:val="single" w:sz="12" w:space="0" w:color="000000"/>
              <w:bottom w:val="nil"/>
              <w:right w:val="nil"/>
            </w:tcBorders>
          </w:tcPr>
          <w:p w14:paraId="3FA5E1B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0.0050 </w:t>
            </w:r>
          </w:p>
        </w:tc>
        <w:tc>
          <w:tcPr>
            <w:tcW w:w="1818" w:type="dxa"/>
            <w:gridSpan w:val="4"/>
            <w:tcBorders>
              <w:top w:val="nil"/>
              <w:left w:val="nil"/>
              <w:bottom w:val="nil"/>
              <w:right w:val="nil"/>
            </w:tcBorders>
          </w:tcPr>
          <w:p w14:paraId="59D179A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0.0050 </w:t>
            </w:r>
          </w:p>
        </w:tc>
        <w:tc>
          <w:tcPr>
            <w:tcW w:w="1252" w:type="dxa"/>
            <w:gridSpan w:val="3"/>
            <w:tcBorders>
              <w:top w:val="nil"/>
              <w:left w:val="nil"/>
              <w:bottom w:val="nil"/>
              <w:right w:val="nil"/>
            </w:tcBorders>
          </w:tcPr>
          <w:p w14:paraId="5434064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0.0072 </w:t>
            </w:r>
          </w:p>
        </w:tc>
        <w:tc>
          <w:tcPr>
            <w:tcW w:w="1456" w:type="dxa"/>
            <w:gridSpan w:val="3"/>
            <w:tcBorders>
              <w:top w:val="nil"/>
              <w:left w:val="nil"/>
              <w:bottom w:val="nil"/>
              <w:right w:val="single" w:sz="12" w:space="0" w:color="000000"/>
            </w:tcBorders>
          </w:tcPr>
          <w:p w14:paraId="6AE0D39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0.0055 </w:t>
            </w:r>
          </w:p>
        </w:tc>
        <w:tc>
          <w:tcPr>
            <w:tcW w:w="1279" w:type="dxa"/>
            <w:tcBorders>
              <w:top w:val="nil"/>
              <w:left w:val="single" w:sz="12" w:space="0" w:color="000000"/>
              <w:bottom w:val="nil"/>
              <w:right w:val="single" w:sz="12" w:space="0" w:color="000000"/>
            </w:tcBorders>
          </w:tcPr>
          <w:p w14:paraId="4E230C5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56.7879 </w:t>
            </w:r>
          </w:p>
        </w:tc>
      </w:tr>
      <w:tr w:rsidR="00F777AC" w:rsidRPr="00283A2F" w14:paraId="007869A2" w14:textId="77777777" w:rsidTr="003676D3">
        <w:trPr>
          <w:trHeight w:val="276"/>
          <w:jc w:val="center"/>
        </w:trPr>
        <w:tc>
          <w:tcPr>
            <w:tcW w:w="978" w:type="dxa"/>
            <w:tcBorders>
              <w:top w:val="nil"/>
              <w:left w:val="single" w:sz="12" w:space="0" w:color="000000"/>
              <w:bottom w:val="nil"/>
              <w:right w:val="single" w:sz="12" w:space="0" w:color="000000"/>
            </w:tcBorders>
          </w:tcPr>
          <w:p w14:paraId="24C9CD1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88 </w:t>
            </w:r>
          </w:p>
        </w:tc>
        <w:tc>
          <w:tcPr>
            <w:tcW w:w="1849" w:type="dxa"/>
            <w:gridSpan w:val="3"/>
            <w:tcBorders>
              <w:top w:val="nil"/>
              <w:left w:val="single" w:sz="12" w:space="0" w:color="000000"/>
              <w:bottom w:val="nil"/>
              <w:right w:val="nil"/>
            </w:tcBorders>
          </w:tcPr>
          <w:p w14:paraId="6CCC990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0.0050 </w:t>
            </w:r>
          </w:p>
        </w:tc>
        <w:tc>
          <w:tcPr>
            <w:tcW w:w="1818" w:type="dxa"/>
            <w:gridSpan w:val="4"/>
            <w:tcBorders>
              <w:top w:val="nil"/>
              <w:left w:val="nil"/>
              <w:bottom w:val="nil"/>
              <w:right w:val="nil"/>
            </w:tcBorders>
          </w:tcPr>
          <w:p w14:paraId="0017A6E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0.0050 </w:t>
            </w:r>
          </w:p>
        </w:tc>
        <w:tc>
          <w:tcPr>
            <w:tcW w:w="1252" w:type="dxa"/>
            <w:gridSpan w:val="3"/>
            <w:tcBorders>
              <w:top w:val="nil"/>
              <w:left w:val="nil"/>
              <w:bottom w:val="nil"/>
              <w:right w:val="nil"/>
            </w:tcBorders>
          </w:tcPr>
          <w:p w14:paraId="266B452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0.0071 </w:t>
            </w:r>
          </w:p>
        </w:tc>
        <w:tc>
          <w:tcPr>
            <w:tcW w:w="1456" w:type="dxa"/>
            <w:gridSpan w:val="3"/>
            <w:tcBorders>
              <w:top w:val="nil"/>
              <w:left w:val="nil"/>
              <w:bottom w:val="nil"/>
              <w:right w:val="single" w:sz="12" w:space="0" w:color="000000"/>
            </w:tcBorders>
          </w:tcPr>
          <w:p w14:paraId="7C48194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0.0055 </w:t>
            </w:r>
          </w:p>
        </w:tc>
        <w:tc>
          <w:tcPr>
            <w:tcW w:w="1279" w:type="dxa"/>
            <w:tcBorders>
              <w:top w:val="nil"/>
              <w:left w:val="single" w:sz="12" w:space="0" w:color="000000"/>
              <w:bottom w:val="nil"/>
              <w:right w:val="single" w:sz="12" w:space="0" w:color="000000"/>
            </w:tcBorders>
          </w:tcPr>
          <w:p w14:paraId="74FF47F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56.3787 </w:t>
            </w:r>
          </w:p>
        </w:tc>
      </w:tr>
      <w:tr w:rsidR="00F777AC" w:rsidRPr="00283A2F" w14:paraId="75AAC76B" w14:textId="77777777" w:rsidTr="003676D3">
        <w:trPr>
          <w:trHeight w:val="276"/>
          <w:jc w:val="center"/>
        </w:trPr>
        <w:tc>
          <w:tcPr>
            <w:tcW w:w="978" w:type="dxa"/>
            <w:tcBorders>
              <w:top w:val="nil"/>
              <w:left w:val="single" w:sz="12" w:space="0" w:color="000000"/>
              <w:bottom w:val="nil"/>
              <w:right w:val="single" w:sz="12" w:space="0" w:color="000000"/>
            </w:tcBorders>
          </w:tcPr>
          <w:p w14:paraId="2679276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89 </w:t>
            </w:r>
          </w:p>
        </w:tc>
        <w:tc>
          <w:tcPr>
            <w:tcW w:w="1849" w:type="dxa"/>
            <w:gridSpan w:val="3"/>
            <w:tcBorders>
              <w:top w:val="nil"/>
              <w:left w:val="single" w:sz="12" w:space="0" w:color="000000"/>
              <w:bottom w:val="nil"/>
              <w:right w:val="nil"/>
            </w:tcBorders>
          </w:tcPr>
          <w:p w14:paraId="10EA1D3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0.0049 </w:t>
            </w:r>
          </w:p>
        </w:tc>
        <w:tc>
          <w:tcPr>
            <w:tcW w:w="1818" w:type="dxa"/>
            <w:gridSpan w:val="4"/>
            <w:tcBorders>
              <w:top w:val="nil"/>
              <w:left w:val="nil"/>
              <w:bottom w:val="nil"/>
              <w:right w:val="nil"/>
            </w:tcBorders>
          </w:tcPr>
          <w:p w14:paraId="006FE18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0.0050 </w:t>
            </w:r>
          </w:p>
        </w:tc>
        <w:tc>
          <w:tcPr>
            <w:tcW w:w="1252" w:type="dxa"/>
            <w:gridSpan w:val="3"/>
            <w:tcBorders>
              <w:top w:val="nil"/>
              <w:left w:val="nil"/>
              <w:bottom w:val="nil"/>
              <w:right w:val="nil"/>
            </w:tcBorders>
          </w:tcPr>
          <w:p w14:paraId="5F2B8A4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0.0071 </w:t>
            </w:r>
          </w:p>
        </w:tc>
        <w:tc>
          <w:tcPr>
            <w:tcW w:w="1456" w:type="dxa"/>
            <w:gridSpan w:val="3"/>
            <w:tcBorders>
              <w:top w:val="nil"/>
              <w:left w:val="nil"/>
              <w:bottom w:val="nil"/>
              <w:right w:val="single" w:sz="12" w:space="0" w:color="000000"/>
            </w:tcBorders>
          </w:tcPr>
          <w:p w14:paraId="2465085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0.0072 </w:t>
            </w:r>
          </w:p>
        </w:tc>
        <w:tc>
          <w:tcPr>
            <w:tcW w:w="1279" w:type="dxa"/>
            <w:tcBorders>
              <w:top w:val="nil"/>
              <w:left w:val="single" w:sz="12" w:space="0" w:color="000000"/>
              <w:bottom w:val="nil"/>
              <w:right w:val="single" w:sz="12" w:space="0" w:color="000000"/>
            </w:tcBorders>
          </w:tcPr>
          <w:p w14:paraId="52FE024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60.3632 </w:t>
            </w:r>
          </w:p>
        </w:tc>
      </w:tr>
      <w:tr w:rsidR="00F777AC" w:rsidRPr="00283A2F" w14:paraId="3DF93E1D" w14:textId="77777777" w:rsidTr="003676D3">
        <w:trPr>
          <w:trHeight w:val="276"/>
          <w:jc w:val="center"/>
        </w:trPr>
        <w:tc>
          <w:tcPr>
            <w:tcW w:w="978" w:type="dxa"/>
            <w:tcBorders>
              <w:top w:val="nil"/>
              <w:left w:val="single" w:sz="12" w:space="0" w:color="000000"/>
              <w:bottom w:val="nil"/>
              <w:right w:val="single" w:sz="12" w:space="0" w:color="000000"/>
            </w:tcBorders>
          </w:tcPr>
          <w:p w14:paraId="33B13B5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90 </w:t>
            </w:r>
          </w:p>
        </w:tc>
        <w:tc>
          <w:tcPr>
            <w:tcW w:w="1849" w:type="dxa"/>
            <w:gridSpan w:val="3"/>
            <w:tcBorders>
              <w:top w:val="nil"/>
              <w:left w:val="single" w:sz="12" w:space="0" w:color="000000"/>
              <w:bottom w:val="nil"/>
              <w:right w:val="nil"/>
            </w:tcBorders>
          </w:tcPr>
          <w:p w14:paraId="313E995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0.0049 </w:t>
            </w:r>
          </w:p>
        </w:tc>
        <w:tc>
          <w:tcPr>
            <w:tcW w:w="1818" w:type="dxa"/>
            <w:gridSpan w:val="4"/>
            <w:tcBorders>
              <w:top w:val="nil"/>
              <w:left w:val="nil"/>
              <w:bottom w:val="nil"/>
              <w:right w:val="nil"/>
            </w:tcBorders>
          </w:tcPr>
          <w:p w14:paraId="498CF6B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0.0049 </w:t>
            </w:r>
          </w:p>
        </w:tc>
        <w:tc>
          <w:tcPr>
            <w:tcW w:w="1252" w:type="dxa"/>
            <w:gridSpan w:val="3"/>
            <w:tcBorders>
              <w:top w:val="nil"/>
              <w:left w:val="nil"/>
              <w:bottom w:val="nil"/>
              <w:right w:val="nil"/>
            </w:tcBorders>
          </w:tcPr>
          <w:p w14:paraId="3FE2BEF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0.0053 </w:t>
            </w:r>
          </w:p>
        </w:tc>
        <w:tc>
          <w:tcPr>
            <w:tcW w:w="1456" w:type="dxa"/>
            <w:gridSpan w:val="3"/>
            <w:tcBorders>
              <w:top w:val="nil"/>
              <w:left w:val="nil"/>
              <w:bottom w:val="nil"/>
              <w:right w:val="single" w:sz="12" w:space="0" w:color="000000"/>
            </w:tcBorders>
          </w:tcPr>
          <w:p w14:paraId="78C447A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0.0080 </w:t>
            </w:r>
          </w:p>
        </w:tc>
        <w:tc>
          <w:tcPr>
            <w:tcW w:w="1279" w:type="dxa"/>
            <w:tcBorders>
              <w:top w:val="nil"/>
              <w:left w:val="single" w:sz="12" w:space="0" w:color="000000"/>
              <w:bottom w:val="nil"/>
              <w:right w:val="single" w:sz="12" w:space="0" w:color="000000"/>
            </w:tcBorders>
          </w:tcPr>
          <w:p w14:paraId="1CFD56D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57.6220 </w:t>
            </w:r>
          </w:p>
        </w:tc>
      </w:tr>
      <w:tr w:rsidR="00F777AC" w:rsidRPr="00283A2F" w14:paraId="3FC31073" w14:textId="77777777" w:rsidTr="003676D3">
        <w:trPr>
          <w:trHeight w:val="276"/>
          <w:jc w:val="center"/>
        </w:trPr>
        <w:tc>
          <w:tcPr>
            <w:tcW w:w="978" w:type="dxa"/>
            <w:tcBorders>
              <w:top w:val="nil"/>
              <w:left w:val="single" w:sz="12" w:space="0" w:color="000000"/>
              <w:bottom w:val="nil"/>
              <w:right w:val="single" w:sz="12" w:space="0" w:color="000000"/>
            </w:tcBorders>
          </w:tcPr>
          <w:p w14:paraId="1DD0A75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91 </w:t>
            </w:r>
          </w:p>
        </w:tc>
        <w:tc>
          <w:tcPr>
            <w:tcW w:w="1849" w:type="dxa"/>
            <w:gridSpan w:val="3"/>
            <w:tcBorders>
              <w:top w:val="nil"/>
              <w:left w:val="single" w:sz="12" w:space="0" w:color="000000"/>
              <w:bottom w:val="nil"/>
              <w:right w:val="nil"/>
            </w:tcBorders>
          </w:tcPr>
          <w:p w14:paraId="68B189E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0.0048 </w:t>
            </w:r>
          </w:p>
        </w:tc>
        <w:tc>
          <w:tcPr>
            <w:tcW w:w="1818" w:type="dxa"/>
            <w:gridSpan w:val="4"/>
            <w:tcBorders>
              <w:top w:val="nil"/>
              <w:left w:val="nil"/>
              <w:bottom w:val="nil"/>
              <w:right w:val="nil"/>
            </w:tcBorders>
          </w:tcPr>
          <w:p w14:paraId="7E044B1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0.0049 </w:t>
            </w:r>
          </w:p>
        </w:tc>
        <w:tc>
          <w:tcPr>
            <w:tcW w:w="1252" w:type="dxa"/>
            <w:gridSpan w:val="3"/>
            <w:tcBorders>
              <w:top w:val="nil"/>
              <w:left w:val="nil"/>
              <w:bottom w:val="nil"/>
              <w:right w:val="nil"/>
            </w:tcBorders>
          </w:tcPr>
          <w:p w14:paraId="05C0B77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0.0052 </w:t>
            </w:r>
          </w:p>
        </w:tc>
        <w:tc>
          <w:tcPr>
            <w:tcW w:w="1456" w:type="dxa"/>
            <w:gridSpan w:val="3"/>
            <w:tcBorders>
              <w:top w:val="nil"/>
              <w:left w:val="nil"/>
              <w:bottom w:val="nil"/>
              <w:right w:val="single" w:sz="12" w:space="0" w:color="000000"/>
            </w:tcBorders>
          </w:tcPr>
          <w:p w14:paraId="4D4A7C6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0.0079 </w:t>
            </w:r>
          </w:p>
        </w:tc>
        <w:tc>
          <w:tcPr>
            <w:tcW w:w="1279" w:type="dxa"/>
            <w:tcBorders>
              <w:top w:val="nil"/>
              <w:left w:val="single" w:sz="12" w:space="0" w:color="000000"/>
              <w:bottom w:val="nil"/>
              <w:right w:val="single" w:sz="12" w:space="0" w:color="000000"/>
            </w:tcBorders>
          </w:tcPr>
          <w:p w14:paraId="3D92B1F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57.2069 </w:t>
            </w:r>
          </w:p>
        </w:tc>
      </w:tr>
      <w:tr w:rsidR="00F777AC" w:rsidRPr="00283A2F" w14:paraId="3ADD1977" w14:textId="77777777" w:rsidTr="003676D3">
        <w:trPr>
          <w:trHeight w:val="276"/>
          <w:jc w:val="center"/>
        </w:trPr>
        <w:tc>
          <w:tcPr>
            <w:tcW w:w="978" w:type="dxa"/>
            <w:tcBorders>
              <w:top w:val="nil"/>
              <w:left w:val="single" w:sz="12" w:space="0" w:color="000000"/>
              <w:bottom w:val="nil"/>
              <w:right w:val="single" w:sz="12" w:space="0" w:color="000000"/>
            </w:tcBorders>
          </w:tcPr>
          <w:p w14:paraId="395AE7F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92 </w:t>
            </w:r>
          </w:p>
        </w:tc>
        <w:tc>
          <w:tcPr>
            <w:tcW w:w="1849" w:type="dxa"/>
            <w:gridSpan w:val="3"/>
            <w:tcBorders>
              <w:top w:val="nil"/>
              <w:left w:val="single" w:sz="12" w:space="0" w:color="000000"/>
              <w:bottom w:val="nil"/>
              <w:right w:val="nil"/>
            </w:tcBorders>
          </w:tcPr>
          <w:p w14:paraId="6F80CC0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0.0048 </w:t>
            </w:r>
          </w:p>
        </w:tc>
        <w:tc>
          <w:tcPr>
            <w:tcW w:w="1818" w:type="dxa"/>
            <w:gridSpan w:val="4"/>
            <w:tcBorders>
              <w:top w:val="nil"/>
              <w:left w:val="nil"/>
              <w:bottom w:val="nil"/>
              <w:right w:val="nil"/>
            </w:tcBorders>
          </w:tcPr>
          <w:p w14:paraId="3B214E8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0.0048 </w:t>
            </w:r>
          </w:p>
        </w:tc>
        <w:tc>
          <w:tcPr>
            <w:tcW w:w="1252" w:type="dxa"/>
            <w:gridSpan w:val="3"/>
            <w:tcBorders>
              <w:top w:val="nil"/>
              <w:left w:val="nil"/>
              <w:bottom w:val="nil"/>
              <w:right w:val="nil"/>
            </w:tcBorders>
          </w:tcPr>
          <w:p w14:paraId="07CEDDF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0.0036 </w:t>
            </w:r>
          </w:p>
        </w:tc>
        <w:tc>
          <w:tcPr>
            <w:tcW w:w="1456" w:type="dxa"/>
            <w:gridSpan w:val="3"/>
            <w:tcBorders>
              <w:top w:val="nil"/>
              <w:left w:val="nil"/>
              <w:bottom w:val="nil"/>
              <w:right w:val="single" w:sz="12" w:space="0" w:color="000000"/>
            </w:tcBorders>
          </w:tcPr>
          <w:p w14:paraId="26266B2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0.0079 </w:t>
            </w:r>
          </w:p>
        </w:tc>
        <w:tc>
          <w:tcPr>
            <w:tcW w:w="1279" w:type="dxa"/>
            <w:tcBorders>
              <w:top w:val="nil"/>
              <w:left w:val="single" w:sz="12" w:space="0" w:color="000000"/>
              <w:bottom w:val="nil"/>
              <w:right w:val="single" w:sz="12" w:space="0" w:color="000000"/>
            </w:tcBorders>
          </w:tcPr>
          <w:p w14:paraId="2AE8AA6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52.9604 </w:t>
            </w:r>
          </w:p>
        </w:tc>
      </w:tr>
      <w:tr w:rsidR="00F777AC" w:rsidRPr="00283A2F" w14:paraId="3807B0F7" w14:textId="77777777" w:rsidTr="003676D3">
        <w:trPr>
          <w:trHeight w:val="276"/>
          <w:jc w:val="center"/>
        </w:trPr>
        <w:tc>
          <w:tcPr>
            <w:tcW w:w="978" w:type="dxa"/>
            <w:tcBorders>
              <w:top w:val="nil"/>
              <w:left w:val="single" w:sz="12" w:space="0" w:color="000000"/>
              <w:bottom w:val="nil"/>
              <w:right w:val="single" w:sz="12" w:space="0" w:color="000000"/>
            </w:tcBorders>
          </w:tcPr>
          <w:p w14:paraId="4F26B5F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93 </w:t>
            </w:r>
          </w:p>
        </w:tc>
        <w:tc>
          <w:tcPr>
            <w:tcW w:w="1849" w:type="dxa"/>
            <w:gridSpan w:val="3"/>
            <w:tcBorders>
              <w:top w:val="nil"/>
              <w:left w:val="single" w:sz="12" w:space="0" w:color="000000"/>
              <w:bottom w:val="nil"/>
              <w:right w:val="nil"/>
            </w:tcBorders>
          </w:tcPr>
          <w:p w14:paraId="1B20508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0.0048 </w:t>
            </w:r>
          </w:p>
        </w:tc>
        <w:tc>
          <w:tcPr>
            <w:tcW w:w="1818" w:type="dxa"/>
            <w:gridSpan w:val="4"/>
            <w:tcBorders>
              <w:top w:val="nil"/>
              <w:left w:val="nil"/>
              <w:bottom w:val="nil"/>
              <w:right w:val="nil"/>
            </w:tcBorders>
          </w:tcPr>
          <w:p w14:paraId="41BE059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0.0048 </w:t>
            </w:r>
          </w:p>
        </w:tc>
        <w:tc>
          <w:tcPr>
            <w:tcW w:w="1252" w:type="dxa"/>
            <w:gridSpan w:val="3"/>
            <w:tcBorders>
              <w:top w:val="nil"/>
              <w:left w:val="nil"/>
              <w:bottom w:val="nil"/>
              <w:right w:val="nil"/>
            </w:tcBorders>
          </w:tcPr>
          <w:p w14:paraId="31E839D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0.0051 </w:t>
            </w:r>
          </w:p>
        </w:tc>
        <w:tc>
          <w:tcPr>
            <w:tcW w:w="1456" w:type="dxa"/>
            <w:gridSpan w:val="3"/>
            <w:tcBorders>
              <w:top w:val="nil"/>
              <w:left w:val="nil"/>
              <w:bottom w:val="nil"/>
              <w:right w:val="single" w:sz="12" w:space="0" w:color="000000"/>
            </w:tcBorders>
          </w:tcPr>
          <w:p w14:paraId="34FF760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0.0078 </w:t>
            </w:r>
          </w:p>
        </w:tc>
        <w:tc>
          <w:tcPr>
            <w:tcW w:w="1279" w:type="dxa"/>
            <w:tcBorders>
              <w:top w:val="nil"/>
              <w:left w:val="single" w:sz="12" w:space="0" w:color="000000"/>
              <w:bottom w:val="nil"/>
              <w:right w:val="single" w:sz="12" w:space="0" w:color="000000"/>
            </w:tcBorders>
          </w:tcPr>
          <w:p w14:paraId="475F8F4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56.3695 </w:t>
            </w:r>
          </w:p>
        </w:tc>
      </w:tr>
      <w:tr w:rsidR="00F777AC" w:rsidRPr="00283A2F" w14:paraId="3807F14A" w14:textId="77777777" w:rsidTr="003676D3">
        <w:trPr>
          <w:trHeight w:val="276"/>
          <w:jc w:val="center"/>
        </w:trPr>
        <w:tc>
          <w:tcPr>
            <w:tcW w:w="978" w:type="dxa"/>
            <w:tcBorders>
              <w:top w:val="nil"/>
              <w:left w:val="single" w:sz="12" w:space="0" w:color="000000"/>
              <w:bottom w:val="nil"/>
              <w:right w:val="single" w:sz="12" w:space="0" w:color="000000"/>
            </w:tcBorders>
          </w:tcPr>
          <w:p w14:paraId="1A1CD35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94 </w:t>
            </w:r>
          </w:p>
        </w:tc>
        <w:tc>
          <w:tcPr>
            <w:tcW w:w="1849" w:type="dxa"/>
            <w:gridSpan w:val="3"/>
            <w:tcBorders>
              <w:top w:val="nil"/>
              <w:left w:val="single" w:sz="12" w:space="0" w:color="000000"/>
              <w:bottom w:val="nil"/>
              <w:right w:val="nil"/>
            </w:tcBorders>
          </w:tcPr>
          <w:p w14:paraId="5EE481C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0.0047 </w:t>
            </w:r>
          </w:p>
        </w:tc>
        <w:tc>
          <w:tcPr>
            <w:tcW w:w="1818" w:type="dxa"/>
            <w:gridSpan w:val="4"/>
            <w:tcBorders>
              <w:top w:val="nil"/>
              <w:left w:val="nil"/>
              <w:bottom w:val="nil"/>
              <w:right w:val="nil"/>
            </w:tcBorders>
          </w:tcPr>
          <w:p w14:paraId="7F52981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0.0048 </w:t>
            </w:r>
          </w:p>
        </w:tc>
        <w:tc>
          <w:tcPr>
            <w:tcW w:w="1252" w:type="dxa"/>
            <w:gridSpan w:val="3"/>
            <w:tcBorders>
              <w:top w:val="nil"/>
              <w:left w:val="nil"/>
              <w:bottom w:val="nil"/>
              <w:right w:val="nil"/>
            </w:tcBorders>
          </w:tcPr>
          <w:p w14:paraId="1EA16F1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0.0068 </w:t>
            </w:r>
          </w:p>
        </w:tc>
        <w:tc>
          <w:tcPr>
            <w:tcW w:w="1456" w:type="dxa"/>
            <w:gridSpan w:val="3"/>
            <w:tcBorders>
              <w:top w:val="nil"/>
              <w:left w:val="nil"/>
              <w:bottom w:val="nil"/>
              <w:right w:val="single" w:sz="12" w:space="0" w:color="000000"/>
            </w:tcBorders>
          </w:tcPr>
          <w:p w14:paraId="322EA86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0.0069 </w:t>
            </w:r>
          </w:p>
        </w:tc>
        <w:tc>
          <w:tcPr>
            <w:tcW w:w="1279" w:type="dxa"/>
            <w:tcBorders>
              <w:top w:val="nil"/>
              <w:left w:val="single" w:sz="12" w:space="0" w:color="000000"/>
              <w:bottom w:val="nil"/>
              <w:right w:val="single" w:sz="12" w:space="0" w:color="000000"/>
            </w:tcBorders>
          </w:tcPr>
          <w:p w14:paraId="42FE7CD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58.0626 </w:t>
            </w:r>
          </w:p>
        </w:tc>
      </w:tr>
      <w:tr w:rsidR="00F777AC" w:rsidRPr="00283A2F" w14:paraId="6E59BA29" w14:textId="77777777" w:rsidTr="003676D3">
        <w:trPr>
          <w:trHeight w:val="276"/>
          <w:jc w:val="center"/>
        </w:trPr>
        <w:tc>
          <w:tcPr>
            <w:tcW w:w="978" w:type="dxa"/>
            <w:tcBorders>
              <w:top w:val="nil"/>
              <w:left w:val="single" w:sz="12" w:space="0" w:color="000000"/>
              <w:bottom w:val="nil"/>
              <w:right w:val="single" w:sz="12" w:space="0" w:color="000000"/>
            </w:tcBorders>
          </w:tcPr>
          <w:p w14:paraId="23C06BA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95 </w:t>
            </w:r>
          </w:p>
        </w:tc>
        <w:tc>
          <w:tcPr>
            <w:tcW w:w="1849" w:type="dxa"/>
            <w:gridSpan w:val="3"/>
            <w:tcBorders>
              <w:top w:val="nil"/>
              <w:left w:val="single" w:sz="12" w:space="0" w:color="000000"/>
              <w:bottom w:val="nil"/>
              <w:right w:val="nil"/>
            </w:tcBorders>
          </w:tcPr>
          <w:p w14:paraId="27EF330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0.0047 </w:t>
            </w:r>
          </w:p>
        </w:tc>
        <w:tc>
          <w:tcPr>
            <w:tcW w:w="1818" w:type="dxa"/>
            <w:gridSpan w:val="4"/>
            <w:tcBorders>
              <w:top w:val="nil"/>
              <w:left w:val="nil"/>
              <w:bottom w:val="nil"/>
              <w:right w:val="nil"/>
            </w:tcBorders>
          </w:tcPr>
          <w:p w14:paraId="1E86287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0.0047 </w:t>
            </w:r>
          </w:p>
        </w:tc>
        <w:tc>
          <w:tcPr>
            <w:tcW w:w="1252" w:type="dxa"/>
            <w:gridSpan w:val="3"/>
            <w:tcBorders>
              <w:top w:val="nil"/>
              <w:left w:val="nil"/>
              <w:bottom w:val="nil"/>
              <w:right w:val="nil"/>
            </w:tcBorders>
          </w:tcPr>
          <w:p w14:paraId="1BCBB75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0.0068 </w:t>
            </w:r>
          </w:p>
        </w:tc>
        <w:tc>
          <w:tcPr>
            <w:tcW w:w="1456" w:type="dxa"/>
            <w:gridSpan w:val="3"/>
            <w:tcBorders>
              <w:top w:val="nil"/>
              <w:left w:val="nil"/>
              <w:bottom w:val="nil"/>
              <w:right w:val="single" w:sz="12" w:space="0" w:color="000000"/>
            </w:tcBorders>
          </w:tcPr>
          <w:p w14:paraId="7145A1C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0.0069 </w:t>
            </w:r>
          </w:p>
        </w:tc>
        <w:tc>
          <w:tcPr>
            <w:tcW w:w="1279" w:type="dxa"/>
            <w:tcBorders>
              <w:top w:val="nil"/>
              <w:left w:val="single" w:sz="12" w:space="0" w:color="000000"/>
              <w:bottom w:val="nil"/>
              <w:right w:val="single" w:sz="12" w:space="0" w:color="000000"/>
            </w:tcBorders>
          </w:tcPr>
          <w:p w14:paraId="175D38D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57.6444 </w:t>
            </w:r>
          </w:p>
        </w:tc>
      </w:tr>
      <w:tr w:rsidR="00F777AC" w:rsidRPr="00283A2F" w14:paraId="23365D30" w14:textId="77777777" w:rsidTr="003676D3">
        <w:trPr>
          <w:trHeight w:val="276"/>
          <w:jc w:val="center"/>
        </w:trPr>
        <w:tc>
          <w:tcPr>
            <w:tcW w:w="978" w:type="dxa"/>
            <w:tcBorders>
              <w:top w:val="nil"/>
              <w:left w:val="single" w:sz="12" w:space="0" w:color="000000"/>
              <w:bottom w:val="nil"/>
              <w:right w:val="single" w:sz="12" w:space="0" w:color="000000"/>
            </w:tcBorders>
          </w:tcPr>
          <w:p w14:paraId="0347A9F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96 </w:t>
            </w:r>
          </w:p>
        </w:tc>
        <w:tc>
          <w:tcPr>
            <w:tcW w:w="1849" w:type="dxa"/>
            <w:gridSpan w:val="3"/>
            <w:tcBorders>
              <w:top w:val="nil"/>
              <w:left w:val="single" w:sz="12" w:space="0" w:color="000000"/>
              <w:bottom w:val="nil"/>
              <w:right w:val="nil"/>
            </w:tcBorders>
          </w:tcPr>
          <w:p w14:paraId="6F51026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0.0047 </w:t>
            </w:r>
          </w:p>
        </w:tc>
        <w:tc>
          <w:tcPr>
            <w:tcW w:w="1818" w:type="dxa"/>
            <w:gridSpan w:val="4"/>
            <w:tcBorders>
              <w:top w:val="nil"/>
              <w:left w:val="nil"/>
              <w:bottom w:val="nil"/>
              <w:right w:val="nil"/>
            </w:tcBorders>
          </w:tcPr>
          <w:p w14:paraId="11D561A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0.0047 </w:t>
            </w:r>
          </w:p>
        </w:tc>
        <w:tc>
          <w:tcPr>
            <w:tcW w:w="1252" w:type="dxa"/>
            <w:gridSpan w:val="3"/>
            <w:tcBorders>
              <w:top w:val="nil"/>
              <w:left w:val="nil"/>
              <w:bottom w:val="nil"/>
              <w:right w:val="nil"/>
            </w:tcBorders>
          </w:tcPr>
          <w:p w14:paraId="420F9AA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0.0067 </w:t>
            </w:r>
          </w:p>
        </w:tc>
        <w:tc>
          <w:tcPr>
            <w:tcW w:w="1456" w:type="dxa"/>
            <w:gridSpan w:val="3"/>
            <w:tcBorders>
              <w:top w:val="nil"/>
              <w:left w:val="nil"/>
              <w:bottom w:val="nil"/>
              <w:right w:val="single" w:sz="12" w:space="0" w:color="000000"/>
            </w:tcBorders>
          </w:tcPr>
          <w:p w14:paraId="6BADF7B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0.0068 </w:t>
            </w:r>
          </w:p>
        </w:tc>
        <w:tc>
          <w:tcPr>
            <w:tcW w:w="1279" w:type="dxa"/>
            <w:tcBorders>
              <w:top w:val="nil"/>
              <w:left w:val="single" w:sz="12" w:space="0" w:color="000000"/>
              <w:bottom w:val="nil"/>
              <w:right w:val="single" w:sz="12" w:space="0" w:color="000000"/>
            </w:tcBorders>
          </w:tcPr>
          <w:p w14:paraId="0C047CD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57.2293 </w:t>
            </w:r>
          </w:p>
        </w:tc>
      </w:tr>
      <w:tr w:rsidR="00F777AC" w:rsidRPr="00283A2F" w14:paraId="29ED42BA" w14:textId="77777777" w:rsidTr="003676D3">
        <w:trPr>
          <w:trHeight w:val="276"/>
          <w:jc w:val="center"/>
        </w:trPr>
        <w:tc>
          <w:tcPr>
            <w:tcW w:w="978" w:type="dxa"/>
            <w:tcBorders>
              <w:top w:val="nil"/>
              <w:left w:val="single" w:sz="12" w:space="0" w:color="000000"/>
              <w:bottom w:val="nil"/>
              <w:right w:val="single" w:sz="12" w:space="0" w:color="000000"/>
            </w:tcBorders>
          </w:tcPr>
          <w:p w14:paraId="77A1B16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97 </w:t>
            </w:r>
          </w:p>
        </w:tc>
        <w:tc>
          <w:tcPr>
            <w:tcW w:w="1849" w:type="dxa"/>
            <w:gridSpan w:val="3"/>
            <w:tcBorders>
              <w:top w:val="nil"/>
              <w:left w:val="single" w:sz="12" w:space="0" w:color="000000"/>
              <w:bottom w:val="nil"/>
              <w:right w:val="nil"/>
            </w:tcBorders>
          </w:tcPr>
          <w:p w14:paraId="1120D59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0.0046 </w:t>
            </w:r>
          </w:p>
        </w:tc>
        <w:tc>
          <w:tcPr>
            <w:tcW w:w="1818" w:type="dxa"/>
            <w:gridSpan w:val="4"/>
            <w:tcBorders>
              <w:top w:val="nil"/>
              <w:left w:val="nil"/>
              <w:bottom w:val="nil"/>
              <w:right w:val="nil"/>
            </w:tcBorders>
          </w:tcPr>
          <w:p w14:paraId="33AF4C8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0.0047 </w:t>
            </w:r>
          </w:p>
        </w:tc>
        <w:tc>
          <w:tcPr>
            <w:tcW w:w="1252" w:type="dxa"/>
            <w:gridSpan w:val="3"/>
            <w:tcBorders>
              <w:top w:val="nil"/>
              <w:left w:val="nil"/>
              <w:bottom w:val="nil"/>
              <w:right w:val="nil"/>
            </w:tcBorders>
          </w:tcPr>
          <w:p w14:paraId="67180A9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0.0067 </w:t>
            </w:r>
          </w:p>
        </w:tc>
        <w:tc>
          <w:tcPr>
            <w:tcW w:w="1456" w:type="dxa"/>
            <w:gridSpan w:val="3"/>
            <w:tcBorders>
              <w:top w:val="nil"/>
              <w:left w:val="nil"/>
              <w:bottom w:val="nil"/>
              <w:right w:val="single" w:sz="12" w:space="0" w:color="000000"/>
            </w:tcBorders>
          </w:tcPr>
          <w:p w14:paraId="205A64F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0.0068 </w:t>
            </w:r>
          </w:p>
        </w:tc>
        <w:tc>
          <w:tcPr>
            <w:tcW w:w="1279" w:type="dxa"/>
            <w:tcBorders>
              <w:top w:val="nil"/>
              <w:left w:val="single" w:sz="12" w:space="0" w:color="000000"/>
              <w:bottom w:val="nil"/>
              <w:right w:val="single" w:sz="12" w:space="0" w:color="000000"/>
            </w:tcBorders>
          </w:tcPr>
          <w:p w14:paraId="46E0677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56.8171 </w:t>
            </w:r>
          </w:p>
        </w:tc>
      </w:tr>
      <w:tr w:rsidR="00F777AC" w:rsidRPr="00283A2F" w14:paraId="6FCEF3C6" w14:textId="77777777" w:rsidTr="003676D3">
        <w:trPr>
          <w:trHeight w:val="276"/>
          <w:jc w:val="center"/>
        </w:trPr>
        <w:tc>
          <w:tcPr>
            <w:tcW w:w="978" w:type="dxa"/>
            <w:tcBorders>
              <w:top w:val="nil"/>
              <w:left w:val="single" w:sz="12" w:space="0" w:color="000000"/>
              <w:bottom w:val="nil"/>
              <w:right w:val="single" w:sz="12" w:space="0" w:color="000000"/>
            </w:tcBorders>
          </w:tcPr>
          <w:p w14:paraId="0E25A9E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lastRenderedPageBreak/>
              <w:t xml:space="preserve">98 </w:t>
            </w:r>
          </w:p>
        </w:tc>
        <w:tc>
          <w:tcPr>
            <w:tcW w:w="1849" w:type="dxa"/>
            <w:gridSpan w:val="3"/>
            <w:tcBorders>
              <w:top w:val="nil"/>
              <w:left w:val="single" w:sz="12" w:space="0" w:color="000000"/>
              <w:bottom w:val="nil"/>
              <w:right w:val="nil"/>
            </w:tcBorders>
          </w:tcPr>
          <w:p w14:paraId="55F3853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0.0046 </w:t>
            </w:r>
          </w:p>
        </w:tc>
        <w:tc>
          <w:tcPr>
            <w:tcW w:w="1818" w:type="dxa"/>
            <w:gridSpan w:val="4"/>
            <w:tcBorders>
              <w:top w:val="nil"/>
              <w:left w:val="nil"/>
              <w:bottom w:val="nil"/>
              <w:right w:val="nil"/>
            </w:tcBorders>
          </w:tcPr>
          <w:p w14:paraId="7A4B673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0.0046 </w:t>
            </w:r>
          </w:p>
        </w:tc>
        <w:tc>
          <w:tcPr>
            <w:tcW w:w="1252" w:type="dxa"/>
            <w:gridSpan w:val="3"/>
            <w:tcBorders>
              <w:top w:val="nil"/>
              <w:left w:val="nil"/>
              <w:bottom w:val="nil"/>
              <w:right w:val="nil"/>
            </w:tcBorders>
          </w:tcPr>
          <w:p w14:paraId="39C2FAE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0.0066 </w:t>
            </w:r>
          </w:p>
        </w:tc>
        <w:tc>
          <w:tcPr>
            <w:tcW w:w="1456" w:type="dxa"/>
            <w:gridSpan w:val="3"/>
            <w:tcBorders>
              <w:top w:val="nil"/>
              <w:left w:val="nil"/>
              <w:bottom w:val="nil"/>
              <w:right w:val="single" w:sz="12" w:space="0" w:color="000000"/>
            </w:tcBorders>
          </w:tcPr>
          <w:p w14:paraId="08202EA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0.0067 </w:t>
            </w:r>
          </w:p>
        </w:tc>
        <w:tc>
          <w:tcPr>
            <w:tcW w:w="1279" w:type="dxa"/>
            <w:tcBorders>
              <w:top w:val="nil"/>
              <w:left w:val="single" w:sz="12" w:space="0" w:color="000000"/>
              <w:bottom w:val="nil"/>
              <w:right w:val="single" w:sz="12" w:space="0" w:color="000000"/>
            </w:tcBorders>
          </w:tcPr>
          <w:p w14:paraId="55A9D7F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56.4079 </w:t>
            </w:r>
          </w:p>
        </w:tc>
      </w:tr>
      <w:tr w:rsidR="00F777AC" w:rsidRPr="00283A2F" w14:paraId="6324A15B" w14:textId="77777777" w:rsidTr="003676D3">
        <w:trPr>
          <w:trHeight w:val="276"/>
          <w:jc w:val="center"/>
        </w:trPr>
        <w:tc>
          <w:tcPr>
            <w:tcW w:w="978" w:type="dxa"/>
            <w:tcBorders>
              <w:top w:val="nil"/>
              <w:left w:val="single" w:sz="12" w:space="0" w:color="000000"/>
              <w:bottom w:val="nil"/>
              <w:right w:val="single" w:sz="12" w:space="0" w:color="000000"/>
            </w:tcBorders>
          </w:tcPr>
          <w:p w14:paraId="716AD2F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99 </w:t>
            </w:r>
          </w:p>
        </w:tc>
        <w:tc>
          <w:tcPr>
            <w:tcW w:w="1849" w:type="dxa"/>
            <w:gridSpan w:val="3"/>
            <w:tcBorders>
              <w:top w:val="nil"/>
              <w:left w:val="single" w:sz="12" w:space="0" w:color="000000"/>
              <w:bottom w:val="nil"/>
              <w:right w:val="nil"/>
            </w:tcBorders>
          </w:tcPr>
          <w:p w14:paraId="2A2D08A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0.0046 </w:t>
            </w:r>
          </w:p>
        </w:tc>
        <w:tc>
          <w:tcPr>
            <w:tcW w:w="1818" w:type="dxa"/>
            <w:gridSpan w:val="4"/>
            <w:tcBorders>
              <w:top w:val="nil"/>
              <w:left w:val="nil"/>
              <w:bottom w:val="nil"/>
              <w:right w:val="nil"/>
            </w:tcBorders>
          </w:tcPr>
          <w:p w14:paraId="1CB1D94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0.0046 </w:t>
            </w:r>
          </w:p>
        </w:tc>
        <w:tc>
          <w:tcPr>
            <w:tcW w:w="1252" w:type="dxa"/>
            <w:gridSpan w:val="3"/>
            <w:tcBorders>
              <w:top w:val="nil"/>
              <w:left w:val="nil"/>
              <w:bottom w:val="nil"/>
              <w:right w:val="nil"/>
            </w:tcBorders>
          </w:tcPr>
          <w:p w14:paraId="6DE9D7E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0.0066 </w:t>
            </w:r>
          </w:p>
        </w:tc>
        <w:tc>
          <w:tcPr>
            <w:tcW w:w="1456" w:type="dxa"/>
            <w:gridSpan w:val="3"/>
            <w:tcBorders>
              <w:top w:val="nil"/>
              <w:left w:val="nil"/>
              <w:bottom w:val="nil"/>
              <w:right w:val="single" w:sz="12" w:space="0" w:color="000000"/>
            </w:tcBorders>
          </w:tcPr>
          <w:p w14:paraId="3F0D9C7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0.0067 </w:t>
            </w:r>
          </w:p>
        </w:tc>
        <w:tc>
          <w:tcPr>
            <w:tcW w:w="1279" w:type="dxa"/>
            <w:tcBorders>
              <w:top w:val="nil"/>
              <w:left w:val="single" w:sz="12" w:space="0" w:color="000000"/>
              <w:bottom w:val="nil"/>
              <w:right w:val="single" w:sz="12" w:space="0" w:color="000000"/>
            </w:tcBorders>
          </w:tcPr>
          <w:p w14:paraId="0837E3A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56.0017 </w:t>
            </w:r>
          </w:p>
        </w:tc>
      </w:tr>
      <w:tr w:rsidR="00F777AC" w:rsidRPr="00283A2F" w14:paraId="4B266101" w14:textId="77777777" w:rsidTr="003676D3">
        <w:trPr>
          <w:trHeight w:val="276"/>
          <w:jc w:val="center"/>
        </w:trPr>
        <w:tc>
          <w:tcPr>
            <w:tcW w:w="978" w:type="dxa"/>
            <w:tcBorders>
              <w:top w:val="nil"/>
              <w:left w:val="single" w:sz="12" w:space="0" w:color="000000"/>
              <w:bottom w:val="nil"/>
              <w:right w:val="single" w:sz="12" w:space="0" w:color="000000"/>
            </w:tcBorders>
          </w:tcPr>
          <w:p w14:paraId="0F4F024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100 </w:t>
            </w:r>
          </w:p>
        </w:tc>
        <w:tc>
          <w:tcPr>
            <w:tcW w:w="1849" w:type="dxa"/>
            <w:gridSpan w:val="3"/>
            <w:tcBorders>
              <w:top w:val="nil"/>
              <w:left w:val="single" w:sz="12" w:space="0" w:color="000000"/>
              <w:bottom w:val="nil"/>
              <w:right w:val="nil"/>
            </w:tcBorders>
          </w:tcPr>
          <w:p w14:paraId="6517AFB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0.0045 </w:t>
            </w:r>
          </w:p>
        </w:tc>
        <w:tc>
          <w:tcPr>
            <w:tcW w:w="1818" w:type="dxa"/>
            <w:gridSpan w:val="4"/>
            <w:tcBorders>
              <w:top w:val="nil"/>
              <w:left w:val="nil"/>
              <w:bottom w:val="nil"/>
              <w:right w:val="nil"/>
            </w:tcBorders>
          </w:tcPr>
          <w:p w14:paraId="58BDE43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0.0046 </w:t>
            </w:r>
          </w:p>
        </w:tc>
        <w:tc>
          <w:tcPr>
            <w:tcW w:w="1252" w:type="dxa"/>
            <w:gridSpan w:val="3"/>
            <w:tcBorders>
              <w:top w:val="nil"/>
              <w:left w:val="nil"/>
              <w:bottom w:val="nil"/>
              <w:right w:val="nil"/>
            </w:tcBorders>
          </w:tcPr>
          <w:p w14:paraId="07E8E3C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0.0034 </w:t>
            </w:r>
          </w:p>
        </w:tc>
        <w:tc>
          <w:tcPr>
            <w:tcW w:w="1456" w:type="dxa"/>
            <w:gridSpan w:val="3"/>
            <w:tcBorders>
              <w:top w:val="nil"/>
              <w:left w:val="nil"/>
              <w:bottom w:val="nil"/>
              <w:right w:val="single" w:sz="12" w:space="0" w:color="000000"/>
            </w:tcBorders>
          </w:tcPr>
          <w:p w14:paraId="0C7816C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0.0033 </w:t>
            </w:r>
          </w:p>
        </w:tc>
        <w:tc>
          <w:tcPr>
            <w:tcW w:w="1279" w:type="dxa"/>
            <w:tcBorders>
              <w:top w:val="nil"/>
              <w:left w:val="single" w:sz="12" w:space="0" w:color="000000"/>
              <w:bottom w:val="nil"/>
              <w:right w:val="single" w:sz="12" w:space="0" w:color="000000"/>
            </w:tcBorders>
          </w:tcPr>
          <w:p w14:paraId="760F7C7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39.6447 </w:t>
            </w:r>
          </w:p>
        </w:tc>
      </w:tr>
      <w:tr w:rsidR="00F777AC" w:rsidRPr="00283A2F" w14:paraId="6E52E677" w14:textId="77777777" w:rsidTr="003676D3">
        <w:trPr>
          <w:trHeight w:val="276"/>
          <w:jc w:val="center"/>
        </w:trPr>
        <w:tc>
          <w:tcPr>
            <w:tcW w:w="978" w:type="dxa"/>
            <w:tcBorders>
              <w:top w:val="nil"/>
              <w:left w:val="single" w:sz="12" w:space="0" w:color="000000"/>
              <w:bottom w:val="nil"/>
              <w:right w:val="single" w:sz="12" w:space="0" w:color="000000"/>
            </w:tcBorders>
          </w:tcPr>
          <w:p w14:paraId="1A644EB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101 </w:t>
            </w:r>
          </w:p>
        </w:tc>
        <w:tc>
          <w:tcPr>
            <w:tcW w:w="1849" w:type="dxa"/>
            <w:gridSpan w:val="3"/>
            <w:tcBorders>
              <w:top w:val="nil"/>
              <w:left w:val="single" w:sz="12" w:space="0" w:color="000000"/>
              <w:bottom w:val="nil"/>
              <w:right w:val="nil"/>
            </w:tcBorders>
          </w:tcPr>
          <w:p w14:paraId="152D674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0.0045 </w:t>
            </w:r>
          </w:p>
        </w:tc>
        <w:tc>
          <w:tcPr>
            <w:tcW w:w="1818" w:type="dxa"/>
            <w:gridSpan w:val="4"/>
            <w:tcBorders>
              <w:top w:val="nil"/>
              <w:left w:val="nil"/>
              <w:bottom w:val="nil"/>
              <w:right w:val="nil"/>
            </w:tcBorders>
          </w:tcPr>
          <w:p w14:paraId="09E0C91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0.0045 </w:t>
            </w:r>
          </w:p>
        </w:tc>
        <w:tc>
          <w:tcPr>
            <w:tcW w:w="1252" w:type="dxa"/>
            <w:gridSpan w:val="3"/>
            <w:tcBorders>
              <w:top w:val="nil"/>
              <w:left w:val="nil"/>
              <w:bottom w:val="nil"/>
              <w:right w:val="nil"/>
            </w:tcBorders>
          </w:tcPr>
          <w:p w14:paraId="0F905D1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0.0047 </w:t>
            </w:r>
          </w:p>
        </w:tc>
        <w:tc>
          <w:tcPr>
            <w:tcW w:w="1456" w:type="dxa"/>
            <w:gridSpan w:val="3"/>
            <w:tcBorders>
              <w:top w:val="nil"/>
              <w:left w:val="nil"/>
              <w:bottom w:val="nil"/>
              <w:right w:val="single" w:sz="12" w:space="0" w:color="000000"/>
            </w:tcBorders>
          </w:tcPr>
          <w:p w14:paraId="304F0E7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0.0066 </w:t>
            </w:r>
          </w:p>
        </w:tc>
        <w:tc>
          <w:tcPr>
            <w:tcW w:w="1279" w:type="dxa"/>
            <w:tcBorders>
              <w:top w:val="nil"/>
              <w:left w:val="single" w:sz="12" w:space="0" w:color="000000"/>
              <w:bottom w:val="nil"/>
              <w:right w:val="single" w:sz="12" w:space="0" w:color="000000"/>
            </w:tcBorders>
          </w:tcPr>
          <w:p w14:paraId="63EBF64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50.8676 </w:t>
            </w:r>
          </w:p>
        </w:tc>
      </w:tr>
      <w:tr w:rsidR="003676D3" w:rsidRPr="00283A2F" w14:paraId="333E1A94" w14:textId="77777777" w:rsidTr="003676D3">
        <w:trPr>
          <w:trHeight w:val="276"/>
          <w:jc w:val="center"/>
        </w:trPr>
        <w:tc>
          <w:tcPr>
            <w:tcW w:w="978" w:type="dxa"/>
            <w:tcBorders>
              <w:top w:val="nil"/>
              <w:left w:val="single" w:sz="12" w:space="0" w:color="000000"/>
              <w:right w:val="single" w:sz="12" w:space="0" w:color="000000"/>
            </w:tcBorders>
          </w:tcPr>
          <w:p w14:paraId="7D604EA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102 </w:t>
            </w:r>
          </w:p>
        </w:tc>
        <w:tc>
          <w:tcPr>
            <w:tcW w:w="1849" w:type="dxa"/>
            <w:gridSpan w:val="3"/>
            <w:tcBorders>
              <w:top w:val="nil"/>
              <w:left w:val="single" w:sz="12" w:space="0" w:color="000000"/>
              <w:right w:val="nil"/>
            </w:tcBorders>
          </w:tcPr>
          <w:p w14:paraId="72B72EF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0.0045 </w:t>
            </w:r>
          </w:p>
        </w:tc>
        <w:tc>
          <w:tcPr>
            <w:tcW w:w="1818" w:type="dxa"/>
            <w:gridSpan w:val="4"/>
            <w:tcBorders>
              <w:top w:val="nil"/>
              <w:left w:val="nil"/>
              <w:right w:val="nil"/>
            </w:tcBorders>
          </w:tcPr>
          <w:p w14:paraId="7891BE2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0.0045 </w:t>
            </w:r>
          </w:p>
        </w:tc>
        <w:tc>
          <w:tcPr>
            <w:tcW w:w="1252" w:type="dxa"/>
            <w:gridSpan w:val="3"/>
            <w:tcBorders>
              <w:top w:val="nil"/>
              <w:left w:val="nil"/>
              <w:right w:val="nil"/>
            </w:tcBorders>
          </w:tcPr>
          <w:p w14:paraId="0A37D05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0.0034 </w:t>
            </w:r>
          </w:p>
        </w:tc>
        <w:tc>
          <w:tcPr>
            <w:tcW w:w="1456" w:type="dxa"/>
            <w:gridSpan w:val="3"/>
            <w:tcBorders>
              <w:top w:val="nil"/>
              <w:left w:val="nil"/>
              <w:right w:val="single" w:sz="12" w:space="0" w:color="000000"/>
            </w:tcBorders>
          </w:tcPr>
          <w:p w14:paraId="1A40065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0.0074 </w:t>
            </w:r>
          </w:p>
        </w:tc>
        <w:tc>
          <w:tcPr>
            <w:tcW w:w="1279" w:type="dxa"/>
            <w:tcBorders>
              <w:top w:val="nil"/>
              <w:left w:val="single" w:sz="12" w:space="0" w:color="000000"/>
              <w:right w:val="single" w:sz="12" w:space="0" w:color="000000"/>
            </w:tcBorders>
          </w:tcPr>
          <w:p w14:paraId="25406A6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49.2945 </w:t>
            </w:r>
          </w:p>
        </w:tc>
      </w:tr>
      <w:tr w:rsidR="003676D3" w:rsidRPr="00283A2F" w14:paraId="460E4683" w14:textId="77777777" w:rsidTr="003676D3">
        <w:trPr>
          <w:trHeight w:val="276"/>
          <w:jc w:val="center"/>
        </w:trPr>
        <w:tc>
          <w:tcPr>
            <w:tcW w:w="978" w:type="dxa"/>
            <w:tcBorders>
              <w:top w:val="nil"/>
              <w:left w:val="single" w:sz="12" w:space="0" w:color="000000"/>
              <w:bottom w:val="single" w:sz="4" w:space="0" w:color="000000"/>
              <w:right w:val="single" w:sz="12" w:space="0" w:color="000000"/>
            </w:tcBorders>
          </w:tcPr>
          <w:p w14:paraId="708E659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103 </w:t>
            </w:r>
          </w:p>
        </w:tc>
        <w:tc>
          <w:tcPr>
            <w:tcW w:w="1849" w:type="dxa"/>
            <w:gridSpan w:val="3"/>
            <w:tcBorders>
              <w:top w:val="nil"/>
              <w:left w:val="single" w:sz="12" w:space="0" w:color="000000"/>
              <w:bottom w:val="single" w:sz="4" w:space="0" w:color="000000"/>
              <w:right w:val="nil"/>
            </w:tcBorders>
          </w:tcPr>
          <w:p w14:paraId="21DC838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0.0044 </w:t>
            </w:r>
          </w:p>
        </w:tc>
        <w:tc>
          <w:tcPr>
            <w:tcW w:w="1818" w:type="dxa"/>
            <w:gridSpan w:val="4"/>
            <w:tcBorders>
              <w:top w:val="nil"/>
              <w:left w:val="nil"/>
              <w:bottom w:val="single" w:sz="4" w:space="0" w:color="000000"/>
              <w:right w:val="nil"/>
            </w:tcBorders>
          </w:tcPr>
          <w:p w14:paraId="23AE05D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0.0045 </w:t>
            </w:r>
          </w:p>
        </w:tc>
        <w:tc>
          <w:tcPr>
            <w:tcW w:w="1252" w:type="dxa"/>
            <w:gridSpan w:val="3"/>
            <w:tcBorders>
              <w:top w:val="nil"/>
              <w:left w:val="nil"/>
              <w:bottom w:val="single" w:sz="4" w:space="0" w:color="000000"/>
              <w:right w:val="nil"/>
            </w:tcBorders>
          </w:tcPr>
          <w:p w14:paraId="6622ED5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0.0033 </w:t>
            </w:r>
          </w:p>
        </w:tc>
        <w:tc>
          <w:tcPr>
            <w:tcW w:w="1456" w:type="dxa"/>
            <w:gridSpan w:val="3"/>
            <w:tcBorders>
              <w:top w:val="nil"/>
              <w:left w:val="nil"/>
              <w:bottom w:val="single" w:sz="4" w:space="0" w:color="000000"/>
              <w:right w:val="single" w:sz="12" w:space="0" w:color="000000"/>
            </w:tcBorders>
          </w:tcPr>
          <w:p w14:paraId="64F8BD9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0.0073 </w:t>
            </w:r>
          </w:p>
        </w:tc>
        <w:tc>
          <w:tcPr>
            <w:tcW w:w="1279" w:type="dxa"/>
            <w:tcBorders>
              <w:top w:val="nil"/>
              <w:left w:val="single" w:sz="12" w:space="0" w:color="000000"/>
              <w:bottom w:val="single" w:sz="4" w:space="0" w:color="000000"/>
              <w:right w:val="single" w:sz="12" w:space="0" w:color="000000"/>
            </w:tcBorders>
          </w:tcPr>
          <w:p w14:paraId="358EE5A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48.9391 </w:t>
            </w:r>
          </w:p>
        </w:tc>
      </w:tr>
      <w:tr w:rsidR="003676D3" w:rsidRPr="00283A2F" w14:paraId="64F529B0" w14:textId="77777777" w:rsidTr="003676D3">
        <w:trPr>
          <w:trHeight w:val="276"/>
          <w:jc w:val="center"/>
        </w:trPr>
        <w:tc>
          <w:tcPr>
            <w:tcW w:w="978" w:type="dxa"/>
            <w:tcBorders>
              <w:top w:val="single" w:sz="4" w:space="0" w:color="000000"/>
              <w:left w:val="single" w:sz="12" w:space="0" w:color="000000"/>
              <w:bottom w:val="nil"/>
              <w:right w:val="single" w:sz="12" w:space="0" w:color="000000"/>
            </w:tcBorders>
          </w:tcPr>
          <w:p w14:paraId="2CB3E48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104 </w:t>
            </w:r>
          </w:p>
        </w:tc>
        <w:tc>
          <w:tcPr>
            <w:tcW w:w="1849" w:type="dxa"/>
            <w:gridSpan w:val="3"/>
            <w:tcBorders>
              <w:top w:val="single" w:sz="4" w:space="0" w:color="000000"/>
              <w:left w:val="single" w:sz="12" w:space="0" w:color="000000"/>
              <w:bottom w:val="nil"/>
              <w:right w:val="nil"/>
            </w:tcBorders>
          </w:tcPr>
          <w:p w14:paraId="0C541B0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0.0044 </w:t>
            </w:r>
          </w:p>
        </w:tc>
        <w:tc>
          <w:tcPr>
            <w:tcW w:w="1818" w:type="dxa"/>
            <w:gridSpan w:val="4"/>
            <w:tcBorders>
              <w:top w:val="single" w:sz="4" w:space="0" w:color="000000"/>
              <w:left w:val="nil"/>
              <w:bottom w:val="nil"/>
              <w:right w:val="nil"/>
            </w:tcBorders>
          </w:tcPr>
          <w:p w14:paraId="119E275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0.0044 </w:t>
            </w:r>
          </w:p>
        </w:tc>
        <w:tc>
          <w:tcPr>
            <w:tcW w:w="1252" w:type="dxa"/>
            <w:gridSpan w:val="3"/>
            <w:tcBorders>
              <w:top w:val="single" w:sz="4" w:space="0" w:color="000000"/>
              <w:left w:val="nil"/>
              <w:bottom w:val="nil"/>
              <w:right w:val="nil"/>
            </w:tcBorders>
          </w:tcPr>
          <w:p w14:paraId="7B585D9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0.0033 </w:t>
            </w:r>
          </w:p>
        </w:tc>
        <w:tc>
          <w:tcPr>
            <w:tcW w:w="1456" w:type="dxa"/>
            <w:gridSpan w:val="3"/>
            <w:tcBorders>
              <w:top w:val="single" w:sz="4" w:space="0" w:color="000000"/>
              <w:left w:val="nil"/>
              <w:bottom w:val="nil"/>
              <w:right w:val="single" w:sz="12" w:space="0" w:color="000000"/>
            </w:tcBorders>
          </w:tcPr>
          <w:p w14:paraId="080A748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0.0073 </w:t>
            </w:r>
          </w:p>
        </w:tc>
        <w:tc>
          <w:tcPr>
            <w:tcW w:w="1279" w:type="dxa"/>
            <w:tcBorders>
              <w:top w:val="single" w:sz="4" w:space="0" w:color="000000"/>
              <w:left w:val="single" w:sz="12" w:space="0" w:color="000000"/>
              <w:bottom w:val="nil"/>
              <w:right w:val="single" w:sz="12" w:space="0" w:color="000000"/>
            </w:tcBorders>
          </w:tcPr>
          <w:p w14:paraId="1424DB1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48.5863 </w:t>
            </w:r>
          </w:p>
        </w:tc>
      </w:tr>
      <w:tr w:rsidR="00F777AC" w:rsidRPr="00283A2F" w14:paraId="7FB05FAC" w14:textId="77777777" w:rsidTr="003676D3">
        <w:trPr>
          <w:trHeight w:val="276"/>
          <w:jc w:val="center"/>
        </w:trPr>
        <w:tc>
          <w:tcPr>
            <w:tcW w:w="978" w:type="dxa"/>
            <w:tcBorders>
              <w:top w:val="nil"/>
              <w:left w:val="single" w:sz="12" w:space="0" w:color="000000"/>
              <w:bottom w:val="nil"/>
              <w:right w:val="single" w:sz="12" w:space="0" w:color="000000"/>
            </w:tcBorders>
          </w:tcPr>
          <w:p w14:paraId="2C4D313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105 </w:t>
            </w:r>
          </w:p>
        </w:tc>
        <w:tc>
          <w:tcPr>
            <w:tcW w:w="1849" w:type="dxa"/>
            <w:gridSpan w:val="3"/>
            <w:tcBorders>
              <w:top w:val="nil"/>
              <w:left w:val="single" w:sz="12" w:space="0" w:color="000000"/>
              <w:bottom w:val="nil"/>
              <w:right w:val="nil"/>
            </w:tcBorders>
          </w:tcPr>
          <w:p w14:paraId="2865AA2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0.0044 </w:t>
            </w:r>
          </w:p>
        </w:tc>
        <w:tc>
          <w:tcPr>
            <w:tcW w:w="1818" w:type="dxa"/>
            <w:gridSpan w:val="4"/>
            <w:tcBorders>
              <w:top w:val="nil"/>
              <w:left w:val="nil"/>
              <w:bottom w:val="nil"/>
              <w:right w:val="nil"/>
            </w:tcBorders>
          </w:tcPr>
          <w:p w14:paraId="5F3D633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0.0044 </w:t>
            </w:r>
          </w:p>
        </w:tc>
        <w:tc>
          <w:tcPr>
            <w:tcW w:w="1252" w:type="dxa"/>
            <w:gridSpan w:val="3"/>
            <w:tcBorders>
              <w:top w:val="nil"/>
              <w:left w:val="nil"/>
              <w:bottom w:val="nil"/>
              <w:right w:val="nil"/>
            </w:tcBorders>
          </w:tcPr>
          <w:p w14:paraId="51145F5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0.0033 </w:t>
            </w:r>
          </w:p>
        </w:tc>
        <w:tc>
          <w:tcPr>
            <w:tcW w:w="1456" w:type="dxa"/>
            <w:gridSpan w:val="3"/>
            <w:tcBorders>
              <w:top w:val="nil"/>
              <w:left w:val="nil"/>
              <w:bottom w:val="nil"/>
              <w:right w:val="single" w:sz="12" w:space="0" w:color="000000"/>
            </w:tcBorders>
          </w:tcPr>
          <w:p w14:paraId="159B74F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0.0072 </w:t>
            </w:r>
          </w:p>
        </w:tc>
        <w:tc>
          <w:tcPr>
            <w:tcW w:w="1279" w:type="dxa"/>
            <w:tcBorders>
              <w:top w:val="nil"/>
              <w:left w:val="single" w:sz="12" w:space="0" w:color="000000"/>
              <w:bottom w:val="nil"/>
              <w:right w:val="single" w:sz="12" w:space="0" w:color="000000"/>
            </w:tcBorders>
          </w:tcPr>
          <w:p w14:paraId="07E1E23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48.2360 </w:t>
            </w:r>
          </w:p>
        </w:tc>
      </w:tr>
      <w:tr w:rsidR="00F777AC" w:rsidRPr="00283A2F" w14:paraId="4009FC63" w14:textId="77777777" w:rsidTr="003676D3">
        <w:trPr>
          <w:trHeight w:val="276"/>
          <w:jc w:val="center"/>
        </w:trPr>
        <w:tc>
          <w:tcPr>
            <w:tcW w:w="978" w:type="dxa"/>
            <w:tcBorders>
              <w:top w:val="nil"/>
              <w:left w:val="single" w:sz="12" w:space="0" w:color="000000"/>
              <w:bottom w:val="nil"/>
              <w:right w:val="single" w:sz="12" w:space="0" w:color="000000"/>
            </w:tcBorders>
          </w:tcPr>
          <w:p w14:paraId="2C5347D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106 </w:t>
            </w:r>
          </w:p>
        </w:tc>
        <w:tc>
          <w:tcPr>
            <w:tcW w:w="1849" w:type="dxa"/>
            <w:gridSpan w:val="3"/>
            <w:tcBorders>
              <w:top w:val="nil"/>
              <w:left w:val="single" w:sz="12" w:space="0" w:color="000000"/>
              <w:bottom w:val="nil"/>
              <w:right w:val="nil"/>
            </w:tcBorders>
          </w:tcPr>
          <w:p w14:paraId="11F6D9F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0.0043 </w:t>
            </w:r>
          </w:p>
        </w:tc>
        <w:tc>
          <w:tcPr>
            <w:tcW w:w="1818" w:type="dxa"/>
            <w:gridSpan w:val="4"/>
            <w:tcBorders>
              <w:top w:val="nil"/>
              <w:left w:val="nil"/>
              <w:bottom w:val="nil"/>
              <w:right w:val="nil"/>
            </w:tcBorders>
          </w:tcPr>
          <w:p w14:paraId="4615C08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0.0044 </w:t>
            </w:r>
          </w:p>
        </w:tc>
        <w:tc>
          <w:tcPr>
            <w:tcW w:w="1252" w:type="dxa"/>
            <w:gridSpan w:val="3"/>
            <w:tcBorders>
              <w:top w:val="nil"/>
              <w:left w:val="nil"/>
              <w:bottom w:val="nil"/>
              <w:right w:val="nil"/>
            </w:tcBorders>
          </w:tcPr>
          <w:p w14:paraId="4B882AC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0.0100 </w:t>
            </w:r>
          </w:p>
        </w:tc>
        <w:tc>
          <w:tcPr>
            <w:tcW w:w="1456" w:type="dxa"/>
            <w:gridSpan w:val="3"/>
            <w:tcBorders>
              <w:top w:val="nil"/>
              <w:left w:val="nil"/>
              <w:bottom w:val="nil"/>
              <w:right w:val="single" w:sz="12" w:space="0" w:color="000000"/>
            </w:tcBorders>
          </w:tcPr>
          <w:p w14:paraId="41DCDF9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0.0063 </w:t>
            </w:r>
          </w:p>
        </w:tc>
        <w:tc>
          <w:tcPr>
            <w:tcW w:w="1279" w:type="dxa"/>
            <w:tcBorders>
              <w:top w:val="nil"/>
              <w:left w:val="single" w:sz="12" w:space="0" w:color="000000"/>
              <w:bottom w:val="nil"/>
              <w:right w:val="single" w:sz="12" w:space="0" w:color="000000"/>
            </w:tcBorders>
          </w:tcPr>
          <w:p w14:paraId="5179930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62.5862 </w:t>
            </w:r>
          </w:p>
        </w:tc>
      </w:tr>
      <w:tr w:rsidR="00F777AC" w:rsidRPr="00283A2F" w14:paraId="36789292" w14:textId="77777777" w:rsidTr="003676D3">
        <w:trPr>
          <w:trHeight w:val="276"/>
          <w:jc w:val="center"/>
        </w:trPr>
        <w:tc>
          <w:tcPr>
            <w:tcW w:w="978" w:type="dxa"/>
            <w:tcBorders>
              <w:top w:val="nil"/>
              <w:left w:val="single" w:sz="12" w:space="0" w:color="000000"/>
              <w:bottom w:val="nil"/>
              <w:right w:val="single" w:sz="12" w:space="0" w:color="000000"/>
            </w:tcBorders>
          </w:tcPr>
          <w:p w14:paraId="5A24261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107 </w:t>
            </w:r>
          </w:p>
        </w:tc>
        <w:tc>
          <w:tcPr>
            <w:tcW w:w="1849" w:type="dxa"/>
            <w:gridSpan w:val="3"/>
            <w:tcBorders>
              <w:top w:val="nil"/>
              <w:left w:val="single" w:sz="12" w:space="0" w:color="000000"/>
              <w:bottom w:val="nil"/>
              <w:right w:val="nil"/>
            </w:tcBorders>
          </w:tcPr>
          <w:p w14:paraId="37D5850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0.0043 </w:t>
            </w:r>
          </w:p>
        </w:tc>
        <w:tc>
          <w:tcPr>
            <w:tcW w:w="1818" w:type="dxa"/>
            <w:gridSpan w:val="4"/>
            <w:tcBorders>
              <w:top w:val="nil"/>
              <w:left w:val="nil"/>
              <w:bottom w:val="nil"/>
              <w:right w:val="nil"/>
            </w:tcBorders>
          </w:tcPr>
          <w:p w14:paraId="155CA35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0.0043 </w:t>
            </w:r>
          </w:p>
        </w:tc>
        <w:tc>
          <w:tcPr>
            <w:tcW w:w="1252" w:type="dxa"/>
            <w:gridSpan w:val="3"/>
            <w:tcBorders>
              <w:top w:val="nil"/>
              <w:left w:val="nil"/>
              <w:bottom w:val="nil"/>
              <w:right w:val="nil"/>
            </w:tcBorders>
          </w:tcPr>
          <w:p w14:paraId="1DF27BD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0.0032 </w:t>
            </w:r>
          </w:p>
        </w:tc>
        <w:tc>
          <w:tcPr>
            <w:tcW w:w="1456" w:type="dxa"/>
            <w:gridSpan w:val="3"/>
            <w:tcBorders>
              <w:top w:val="nil"/>
              <w:left w:val="nil"/>
              <w:bottom w:val="nil"/>
              <w:right w:val="single" w:sz="12" w:space="0" w:color="000000"/>
            </w:tcBorders>
          </w:tcPr>
          <w:p w14:paraId="7A850AD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0.0031 </w:t>
            </w:r>
          </w:p>
        </w:tc>
        <w:tc>
          <w:tcPr>
            <w:tcW w:w="1279" w:type="dxa"/>
            <w:tcBorders>
              <w:top w:val="nil"/>
              <w:left w:val="single" w:sz="12" w:space="0" w:color="000000"/>
              <w:bottom w:val="nil"/>
              <w:right w:val="single" w:sz="12" w:space="0" w:color="000000"/>
            </w:tcBorders>
          </w:tcPr>
          <w:p w14:paraId="5CFECFD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37.5588 </w:t>
            </w:r>
          </w:p>
        </w:tc>
      </w:tr>
      <w:tr w:rsidR="00F777AC" w:rsidRPr="00283A2F" w14:paraId="6D844F97" w14:textId="77777777" w:rsidTr="003676D3">
        <w:trPr>
          <w:trHeight w:val="276"/>
          <w:jc w:val="center"/>
        </w:trPr>
        <w:tc>
          <w:tcPr>
            <w:tcW w:w="978" w:type="dxa"/>
            <w:tcBorders>
              <w:top w:val="nil"/>
              <w:left w:val="single" w:sz="12" w:space="0" w:color="000000"/>
              <w:bottom w:val="nil"/>
              <w:right w:val="single" w:sz="12" w:space="0" w:color="000000"/>
            </w:tcBorders>
          </w:tcPr>
          <w:p w14:paraId="4A9BC39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108 </w:t>
            </w:r>
          </w:p>
        </w:tc>
        <w:tc>
          <w:tcPr>
            <w:tcW w:w="1849" w:type="dxa"/>
            <w:gridSpan w:val="3"/>
            <w:tcBorders>
              <w:top w:val="nil"/>
              <w:left w:val="single" w:sz="12" w:space="0" w:color="000000"/>
              <w:bottom w:val="nil"/>
              <w:right w:val="nil"/>
            </w:tcBorders>
          </w:tcPr>
          <w:p w14:paraId="54ABDF9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0.0043 </w:t>
            </w:r>
          </w:p>
        </w:tc>
        <w:tc>
          <w:tcPr>
            <w:tcW w:w="1818" w:type="dxa"/>
            <w:gridSpan w:val="4"/>
            <w:tcBorders>
              <w:top w:val="nil"/>
              <w:left w:val="nil"/>
              <w:bottom w:val="nil"/>
              <w:right w:val="nil"/>
            </w:tcBorders>
          </w:tcPr>
          <w:p w14:paraId="60AE366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0.0043 </w:t>
            </w:r>
          </w:p>
        </w:tc>
        <w:tc>
          <w:tcPr>
            <w:tcW w:w="1252" w:type="dxa"/>
            <w:gridSpan w:val="3"/>
            <w:tcBorders>
              <w:top w:val="nil"/>
              <w:left w:val="nil"/>
              <w:bottom w:val="nil"/>
              <w:right w:val="nil"/>
            </w:tcBorders>
          </w:tcPr>
          <w:p w14:paraId="1669888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0.0032 </w:t>
            </w:r>
          </w:p>
        </w:tc>
        <w:tc>
          <w:tcPr>
            <w:tcW w:w="1456" w:type="dxa"/>
            <w:gridSpan w:val="3"/>
            <w:tcBorders>
              <w:top w:val="nil"/>
              <w:left w:val="nil"/>
              <w:bottom w:val="nil"/>
              <w:right w:val="single" w:sz="12" w:space="0" w:color="000000"/>
            </w:tcBorders>
          </w:tcPr>
          <w:p w14:paraId="69A8441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0.0031 </w:t>
            </w:r>
          </w:p>
        </w:tc>
        <w:tc>
          <w:tcPr>
            <w:tcW w:w="1279" w:type="dxa"/>
            <w:tcBorders>
              <w:top w:val="nil"/>
              <w:left w:val="single" w:sz="12" w:space="0" w:color="000000"/>
              <w:bottom w:val="nil"/>
              <w:right w:val="single" w:sz="12" w:space="0" w:color="000000"/>
            </w:tcBorders>
          </w:tcPr>
          <w:p w14:paraId="774A03E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37.2875 </w:t>
            </w:r>
          </w:p>
        </w:tc>
      </w:tr>
      <w:tr w:rsidR="00F777AC" w:rsidRPr="00283A2F" w14:paraId="3AEBFFF1" w14:textId="77777777" w:rsidTr="003676D3">
        <w:trPr>
          <w:trHeight w:val="276"/>
          <w:jc w:val="center"/>
        </w:trPr>
        <w:tc>
          <w:tcPr>
            <w:tcW w:w="978" w:type="dxa"/>
            <w:tcBorders>
              <w:top w:val="nil"/>
              <w:left w:val="single" w:sz="12" w:space="0" w:color="000000"/>
              <w:bottom w:val="nil"/>
              <w:right w:val="single" w:sz="12" w:space="0" w:color="000000"/>
            </w:tcBorders>
          </w:tcPr>
          <w:p w14:paraId="07EE472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109 </w:t>
            </w:r>
          </w:p>
        </w:tc>
        <w:tc>
          <w:tcPr>
            <w:tcW w:w="1849" w:type="dxa"/>
            <w:gridSpan w:val="3"/>
            <w:tcBorders>
              <w:top w:val="nil"/>
              <w:left w:val="single" w:sz="12" w:space="0" w:color="000000"/>
              <w:bottom w:val="nil"/>
              <w:right w:val="nil"/>
            </w:tcBorders>
          </w:tcPr>
          <w:p w14:paraId="5B2D2B7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0.0043 </w:t>
            </w:r>
          </w:p>
        </w:tc>
        <w:tc>
          <w:tcPr>
            <w:tcW w:w="1818" w:type="dxa"/>
            <w:gridSpan w:val="4"/>
            <w:tcBorders>
              <w:top w:val="nil"/>
              <w:left w:val="nil"/>
              <w:bottom w:val="nil"/>
              <w:right w:val="nil"/>
            </w:tcBorders>
          </w:tcPr>
          <w:p w14:paraId="6EE85A5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0.0043 </w:t>
            </w:r>
          </w:p>
        </w:tc>
        <w:tc>
          <w:tcPr>
            <w:tcW w:w="1252" w:type="dxa"/>
            <w:gridSpan w:val="3"/>
            <w:tcBorders>
              <w:top w:val="nil"/>
              <w:left w:val="nil"/>
              <w:bottom w:val="nil"/>
              <w:right w:val="nil"/>
            </w:tcBorders>
          </w:tcPr>
          <w:p w14:paraId="62DE1EE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0.0032 </w:t>
            </w:r>
          </w:p>
        </w:tc>
        <w:tc>
          <w:tcPr>
            <w:tcW w:w="1456" w:type="dxa"/>
            <w:gridSpan w:val="3"/>
            <w:tcBorders>
              <w:top w:val="nil"/>
              <w:left w:val="nil"/>
              <w:bottom w:val="nil"/>
              <w:right w:val="single" w:sz="12" w:space="0" w:color="000000"/>
            </w:tcBorders>
          </w:tcPr>
          <w:p w14:paraId="7E5494C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0.0031 </w:t>
            </w:r>
          </w:p>
        </w:tc>
        <w:tc>
          <w:tcPr>
            <w:tcW w:w="1279" w:type="dxa"/>
            <w:tcBorders>
              <w:top w:val="nil"/>
              <w:left w:val="single" w:sz="12" w:space="0" w:color="000000"/>
              <w:bottom w:val="nil"/>
              <w:right w:val="single" w:sz="12" w:space="0" w:color="000000"/>
            </w:tcBorders>
          </w:tcPr>
          <w:p w14:paraId="0DDB8E3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37.0181 </w:t>
            </w:r>
          </w:p>
        </w:tc>
      </w:tr>
      <w:tr w:rsidR="00F777AC" w:rsidRPr="00283A2F" w14:paraId="5005915A" w14:textId="77777777" w:rsidTr="003676D3">
        <w:trPr>
          <w:trHeight w:val="276"/>
          <w:jc w:val="center"/>
        </w:trPr>
        <w:tc>
          <w:tcPr>
            <w:tcW w:w="978" w:type="dxa"/>
            <w:tcBorders>
              <w:top w:val="nil"/>
              <w:left w:val="single" w:sz="12" w:space="0" w:color="000000"/>
              <w:bottom w:val="nil"/>
              <w:right w:val="single" w:sz="12" w:space="0" w:color="000000"/>
            </w:tcBorders>
          </w:tcPr>
          <w:p w14:paraId="0AC6953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110 </w:t>
            </w:r>
          </w:p>
        </w:tc>
        <w:tc>
          <w:tcPr>
            <w:tcW w:w="1849" w:type="dxa"/>
            <w:gridSpan w:val="3"/>
            <w:tcBorders>
              <w:top w:val="nil"/>
              <w:left w:val="single" w:sz="12" w:space="0" w:color="000000"/>
              <w:bottom w:val="nil"/>
              <w:right w:val="nil"/>
            </w:tcBorders>
          </w:tcPr>
          <w:p w14:paraId="7F5768E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0.0042 </w:t>
            </w:r>
          </w:p>
        </w:tc>
        <w:tc>
          <w:tcPr>
            <w:tcW w:w="1818" w:type="dxa"/>
            <w:gridSpan w:val="4"/>
            <w:tcBorders>
              <w:top w:val="nil"/>
              <w:left w:val="nil"/>
              <w:bottom w:val="nil"/>
              <w:right w:val="nil"/>
            </w:tcBorders>
          </w:tcPr>
          <w:p w14:paraId="57610EE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0.0042 </w:t>
            </w:r>
          </w:p>
        </w:tc>
        <w:tc>
          <w:tcPr>
            <w:tcW w:w="1252" w:type="dxa"/>
            <w:gridSpan w:val="3"/>
            <w:tcBorders>
              <w:top w:val="nil"/>
              <w:left w:val="nil"/>
              <w:bottom w:val="nil"/>
              <w:right w:val="nil"/>
            </w:tcBorders>
          </w:tcPr>
          <w:p w14:paraId="4186C19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0.0032 </w:t>
            </w:r>
          </w:p>
        </w:tc>
        <w:tc>
          <w:tcPr>
            <w:tcW w:w="1456" w:type="dxa"/>
            <w:gridSpan w:val="3"/>
            <w:tcBorders>
              <w:top w:val="nil"/>
              <w:left w:val="nil"/>
              <w:bottom w:val="nil"/>
              <w:right w:val="single" w:sz="12" w:space="0" w:color="000000"/>
            </w:tcBorders>
          </w:tcPr>
          <w:p w14:paraId="69BC89E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0.0031 </w:t>
            </w:r>
          </w:p>
        </w:tc>
        <w:tc>
          <w:tcPr>
            <w:tcW w:w="1279" w:type="dxa"/>
            <w:tcBorders>
              <w:top w:val="nil"/>
              <w:left w:val="single" w:sz="12" w:space="0" w:color="000000"/>
              <w:bottom w:val="nil"/>
              <w:right w:val="single" w:sz="12" w:space="0" w:color="000000"/>
            </w:tcBorders>
          </w:tcPr>
          <w:p w14:paraId="01024B0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36.7507 </w:t>
            </w:r>
          </w:p>
        </w:tc>
      </w:tr>
      <w:tr w:rsidR="00F777AC" w:rsidRPr="00283A2F" w14:paraId="2828168D" w14:textId="77777777" w:rsidTr="003676D3">
        <w:trPr>
          <w:trHeight w:val="276"/>
          <w:jc w:val="center"/>
        </w:trPr>
        <w:tc>
          <w:tcPr>
            <w:tcW w:w="978" w:type="dxa"/>
            <w:tcBorders>
              <w:top w:val="nil"/>
              <w:left w:val="single" w:sz="12" w:space="0" w:color="000000"/>
              <w:bottom w:val="nil"/>
              <w:right w:val="single" w:sz="12" w:space="0" w:color="000000"/>
            </w:tcBorders>
          </w:tcPr>
          <w:p w14:paraId="00A617E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111 </w:t>
            </w:r>
          </w:p>
        </w:tc>
        <w:tc>
          <w:tcPr>
            <w:tcW w:w="1849" w:type="dxa"/>
            <w:gridSpan w:val="3"/>
            <w:tcBorders>
              <w:top w:val="nil"/>
              <w:left w:val="single" w:sz="12" w:space="0" w:color="000000"/>
              <w:bottom w:val="nil"/>
              <w:right w:val="nil"/>
            </w:tcBorders>
          </w:tcPr>
          <w:p w14:paraId="7EF058B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0.0042 </w:t>
            </w:r>
          </w:p>
        </w:tc>
        <w:tc>
          <w:tcPr>
            <w:tcW w:w="1818" w:type="dxa"/>
            <w:gridSpan w:val="4"/>
            <w:tcBorders>
              <w:top w:val="nil"/>
              <w:left w:val="nil"/>
              <w:bottom w:val="nil"/>
              <w:right w:val="nil"/>
            </w:tcBorders>
          </w:tcPr>
          <w:p w14:paraId="6588C6E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0.0042 </w:t>
            </w:r>
          </w:p>
        </w:tc>
        <w:tc>
          <w:tcPr>
            <w:tcW w:w="1252" w:type="dxa"/>
            <w:gridSpan w:val="3"/>
            <w:tcBorders>
              <w:top w:val="nil"/>
              <w:left w:val="nil"/>
              <w:bottom w:val="nil"/>
              <w:right w:val="nil"/>
            </w:tcBorders>
          </w:tcPr>
          <w:p w14:paraId="4B43E13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0.0031 </w:t>
            </w:r>
          </w:p>
        </w:tc>
        <w:tc>
          <w:tcPr>
            <w:tcW w:w="1456" w:type="dxa"/>
            <w:gridSpan w:val="3"/>
            <w:tcBorders>
              <w:top w:val="nil"/>
              <w:left w:val="nil"/>
              <w:bottom w:val="nil"/>
              <w:right w:val="single" w:sz="12" w:space="0" w:color="000000"/>
            </w:tcBorders>
          </w:tcPr>
          <w:p w14:paraId="0624C00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0.0030 </w:t>
            </w:r>
          </w:p>
        </w:tc>
        <w:tc>
          <w:tcPr>
            <w:tcW w:w="1279" w:type="dxa"/>
            <w:tcBorders>
              <w:top w:val="nil"/>
              <w:left w:val="single" w:sz="12" w:space="0" w:color="000000"/>
              <w:bottom w:val="nil"/>
              <w:right w:val="single" w:sz="12" w:space="0" w:color="000000"/>
            </w:tcBorders>
          </w:tcPr>
          <w:p w14:paraId="4AE7580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36.4852 </w:t>
            </w:r>
          </w:p>
        </w:tc>
      </w:tr>
      <w:tr w:rsidR="00F777AC" w:rsidRPr="00283A2F" w14:paraId="289F0767" w14:textId="77777777" w:rsidTr="003676D3">
        <w:trPr>
          <w:trHeight w:val="276"/>
          <w:jc w:val="center"/>
        </w:trPr>
        <w:tc>
          <w:tcPr>
            <w:tcW w:w="978" w:type="dxa"/>
            <w:tcBorders>
              <w:top w:val="nil"/>
              <w:left w:val="single" w:sz="12" w:space="0" w:color="000000"/>
              <w:bottom w:val="nil"/>
              <w:right w:val="single" w:sz="12" w:space="0" w:color="000000"/>
            </w:tcBorders>
          </w:tcPr>
          <w:p w14:paraId="24F5E03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112 </w:t>
            </w:r>
          </w:p>
        </w:tc>
        <w:tc>
          <w:tcPr>
            <w:tcW w:w="1849" w:type="dxa"/>
            <w:gridSpan w:val="3"/>
            <w:tcBorders>
              <w:top w:val="nil"/>
              <w:left w:val="single" w:sz="12" w:space="0" w:color="000000"/>
              <w:bottom w:val="nil"/>
              <w:right w:val="nil"/>
            </w:tcBorders>
          </w:tcPr>
          <w:p w14:paraId="07A6576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0.0042 </w:t>
            </w:r>
          </w:p>
        </w:tc>
        <w:tc>
          <w:tcPr>
            <w:tcW w:w="1818" w:type="dxa"/>
            <w:gridSpan w:val="4"/>
            <w:tcBorders>
              <w:top w:val="nil"/>
              <w:left w:val="nil"/>
              <w:bottom w:val="nil"/>
              <w:right w:val="nil"/>
            </w:tcBorders>
          </w:tcPr>
          <w:p w14:paraId="137496B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0.0042 </w:t>
            </w:r>
          </w:p>
        </w:tc>
        <w:tc>
          <w:tcPr>
            <w:tcW w:w="1252" w:type="dxa"/>
            <w:gridSpan w:val="3"/>
            <w:tcBorders>
              <w:top w:val="nil"/>
              <w:left w:val="nil"/>
              <w:bottom w:val="nil"/>
              <w:right w:val="nil"/>
            </w:tcBorders>
          </w:tcPr>
          <w:p w14:paraId="7AC7959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0.0094 </w:t>
            </w:r>
          </w:p>
        </w:tc>
        <w:tc>
          <w:tcPr>
            <w:tcW w:w="1456" w:type="dxa"/>
            <w:gridSpan w:val="3"/>
            <w:tcBorders>
              <w:top w:val="nil"/>
              <w:left w:val="nil"/>
              <w:bottom w:val="nil"/>
              <w:right w:val="single" w:sz="12" w:space="0" w:color="000000"/>
            </w:tcBorders>
          </w:tcPr>
          <w:p w14:paraId="55C2C64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0.0030 </w:t>
            </w:r>
          </w:p>
        </w:tc>
        <w:tc>
          <w:tcPr>
            <w:tcW w:w="1279" w:type="dxa"/>
            <w:tcBorders>
              <w:top w:val="nil"/>
              <w:left w:val="single" w:sz="12" w:space="0" w:color="000000"/>
              <w:bottom w:val="nil"/>
              <w:right w:val="single" w:sz="12" w:space="0" w:color="000000"/>
            </w:tcBorders>
          </w:tcPr>
          <w:p w14:paraId="2C3C83F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51.9283 </w:t>
            </w:r>
          </w:p>
        </w:tc>
      </w:tr>
      <w:tr w:rsidR="00F777AC" w:rsidRPr="00283A2F" w14:paraId="5AC69E6B" w14:textId="77777777" w:rsidTr="003676D3">
        <w:trPr>
          <w:trHeight w:val="276"/>
          <w:jc w:val="center"/>
        </w:trPr>
        <w:tc>
          <w:tcPr>
            <w:tcW w:w="978" w:type="dxa"/>
            <w:tcBorders>
              <w:top w:val="nil"/>
              <w:left w:val="single" w:sz="12" w:space="0" w:color="000000"/>
              <w:bottom w:val="nil"/>
              <w:right w:val="single" w:sz="12" w:space="0" w:color="000000"/>
            </w:tcBorders>
          </w:tcPr>
          <w:p w14:paraId="77EBB32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113 </w:t>
            </w:r>
          </w:p>
        </w:tc>
        <w:tc>
          <w:tcPr>
            <w:tcW w:w="1849" w:type="dxa"/>
            <w:gridSpan w:val="3"/>
            <w:tcBorders>
              <w:top w:val="nil"/>
              <w:left w:val="single" w:sz="12" w:space="0" w:color="000000"/>
              <w:bottom w:val="nil"/>
              <w:right w:val="nil"/>
            </w:tcBorders>
          </w:tcPr>
          <w:p w14:paraId="284432D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0.0041 </w:t>
            </w:r>
          </w:p>
        </w:tc>
        <w:tc>
          <w:tcPr>
            <w:tcW w:w="1818" w:type="dxa"/>
            <w:gridSpan w:val="4"/>
            <w:tcBorders>
              <w:top w:val="nil"/>
              <w:left w:val="nil"/>
              <w:bottom w:val="nil"/>
              <w:right w:val="nil"/>
            </w:tcBorders>
          </w:tcPr>
          <w:p w14:paraId="5B5E1B0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0.0042 </w:t>
            </w:r>
          </w:p>
        </w:tc>
        <w:tc>
          <w:tcPr>
            <w:tcW w:w="1252" w:type="dxa"/>
            <w:gridSpan w:val="3"/>
            <w:tcBorders>
              <w:top w:val="nil"/>
              <w:left w:val="nil"/>
              <w:bottom w:val="nil"/>
              <w:right w:val="nil"/>
            </w:tcBorders>
          </w:tcPr>
          <w:p w14:paraId="443F774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0.0093 </w:t>
            </w:r>
          </w:p>
        </w:tc>
        <w:tc>
          <w:tcPr>
            <w:tcW w:w="1456" w:type="dxa"/>
            <w:gridSpan w:val="3"/>
            <w:tcBorders>
              <w:top w:val="nil"/>
              <w:left w:val="nil"/>
              <w:bottom w:val="nil"/>
              <w:right w:val="single" w:sz="12" w:space="0" w:color="000000"/>
            </w:tcBorders>
          </w:tcPr>
          <w:p w14:paraId="51CF4D7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0.0030 </w:t>
            </w:r>
          </w:p>
        </w:tc>
        <w:tc>
          <w:tcPr>
            <w:tcW w:w="1279" w:type="dxa"/>
            <w:tcBorders>
              <w:top w:val="nil"/>
              <w:left w:val="single" w:sz="12" w:space="0" w:color="000000"/>
              <w:bottom w:val="nil"/>
              <w:right w:val="single" w:sz="12" w:space="0" w:color="000000"/>
            </w:tcBorders>
          </w:tcPr>
          <w:p w14:paraId="18DC697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51.5545 </w:t>
            </w:r>
          </w:p>
        </w:tc>
      </w:tr>
      <w:tr w:rsidR="00F777AC" w:rsidRPr="00283A2F" w14:paraId="22DF3BAF" w14:textId="77777777" w:rsidTr="003676D3">
        <w:trPr>
          <w:trHeight w:val="276"/>
          <w:jc w:val="center"/>
        </w:trPr>
        <w:tc>
          <w:tcPr>
            <w:tcW w:w="978" w:type="dxa"/>
            <w:tcBorders>
              <w:top w:val="nil"/>
              <w:left w:val="single" w:sz="12" w:space="0" w:color="000000"/>
              <w:bottom w:val="nil"/>
              <w:right w:val="single" w:sz="12" w:space="0" w:color="000000"/>
            </w:tcBorders>
          </w:tcPr>
          <w:p w14:paraId="10B864D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114 </w:t>
            </w:r>
          </w:p>
        </w:tc>
        <w:tc>
          <w:tcPr>
            <w:tcW w:w="1849" w:type="dxa"/>
            <w:gridSpan w:val="3"/>
            <w:tcBorders>
              <w:top w:val="nil"/>
              <w:left w:val="single" w:sz="12" w:space="0" w:color="000000"/>
              <w:bottom w:val="nil"/>
              <w:right w:val="nil"/>
            </w:tcBorders>
          </w:tcPr>
          <w:p w14:paraId="0D002F4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0.0041 </w:t>
            </w:r>
          </w:p>
        </w:tc>
        <w:tc>
          <w:tcPr>
            <w:tcW w:w="1818" w:type="dxa"/>
            <w:gridSpan w:val="4"/>
            <w:tcBorders>
              <w:top w:val="nil"/>
              <w:left w:val="nil"/>
              <w:bottom w:val="nil"/>
              <w:right w:val="nil"/>
            </w:tcBorders>
          </w:tcPr>
          <w:p w14:paraId="5B231EC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0.0041 </w:t>
            </w:r>
          </w:p>
        </w:tc>
        <w:tc>
          <w:tcPr>
            <w:tcW w:w="1252" w:type="dxa"/>
            <w:gridSpan w:val="3"/>
            <w:tcBorders>
              <w:top w:val="nil"/>
              <w:left w:val="nil"/>
              <w:bottom w:val="nil"/>
              <w:right w:val="nil"/>
            </w:tcBorders>
          </w:tcPr>
          <w:p w14:paraId="6D60533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0.0030 </w:t>
            </w:r>
          </w:p>
        </w:tc>
        <w:tc>
          <w:tcPr>
            <w:tcW w:w="1456" w:type="dxa"/>
            <w:gridSpan w:val="3"/>
            <w:tcBorders>
              <w:top w:val="nil"/>
              <w:left w:val="nil"/>
              <w:bottom w:val="nil"/>
              <w:right w:val="single" w:sz="12" w:space="0" w:color="000000"/>
            </w:tcBorders>
          </w:tcPr>
          <w:p w14:paraId="236460A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0.0030 </w:t>
            </w:r>
          </w:p>
        </w:tc>
        <w:tc>
          <w:tcPr>
            <w:tcW w:w="1279" w:type="dxa"/>
            <w:tcBorders>
              <w:top w:val="nil"/>
              <w:left w:val="single" w:sz="12" w:space="0" w:color="000000"/>
              <w:bottom w:val="nil"/>
              <w:right w:val="single" w:sz="12" w:space="0" w:color="000000"/>
            </w:tcBorders>
          </w:tcPr>
          <w:p w14:paraId="5CDCEF8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35.6161 </w:t>
            </w:r>
          </w:p>
        </w:tc>
      </w:tr>
      <w:tr w:rsidR="00F777AC" w:rsidRPr="00283A2F" w14:paraId="09AF8F6D" w14:textId="77777777" w:rsidTr="003676D3">
        <w:trPr>
          <w:trHeight w:val="276"/>
          <w:jc w:val="center"/>
        </w:trPr>
        <w:tc>
          <w:tcPr>
            <w:tcW w:w="978" w:type="dxa"/>
            <w:tcBorders>
              <w:top w:val="nil"/>
              <w:left w:val="single" w:sz="12" w:space="0" w:color="000000"/>
              <w:bottom w:val="nil"/>
              <w:right w:val="single" w:sz="12" w:space="0" w:color="000000"/>
            </w:tcBorders>
          </w:tcPr>
          <w:p w14:paraId="6901704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115 </w:t>
            </w:r>
          </w:p>
        </w:tc>
        <w:tc>
          <w:tcPr>
            <w:tcW w:w="1849" w:type="dxa"/>
            <w:gridSpan w:val="3"/>
            <w:tcBorders>
              <w:top w:val="nil"/>
              <w:left w:val="single" w:sz="12" w:space="0" w:color="000000"/>
              <w:bottom w:val="nil"/>
              <w:right w:val="nil"/>
            </w:tcBorders>
          </w:tcPr>
          <w:p w14:paraId="773D4D7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0.0041 </w:t>
            </w:r>
          </w:p>
        </w:tc>
        <w:tc>
          <w:tcPr>
            <w:tcW w:w="1818" w:type="dxa"/>
            <w:gridSpan w:val="4"/>
            <w:tcBorders>
              <w:top w:val="nil"/>
              <w:left w:val="nil"/>
              <w:bottom w:val="nil"/>
              <w:right w:val="nil"/>
            </w:tcBorders>
          </w:tcPr>
          <w:p w14:paraId="05D21A9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0.0041 </w:t>
            </w:r>
          </w:p>
        </w:tc>
        <w:tc>
          <w:tcPr>
            <w:tcW w:w="1252" w:type="dxa"/>
            <w:gridSpan w:val="3"/>
            <w:tcBorders>
              <w:top w:val="nil"/>
              <w:left w:val="nil"/>
              <w:bottom w:val="nil"/>
              <w:right w:val="nil"/>
            </w:tcBorders>
          </w:tcPr>
          <w:p w14:paraId="6851C6A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0.0030 </w:t>
            </w:r>
          </w:p>
        </w:tc>
        <w:tc>
          <w:tcPr>
            <w:tcW w:w="1456" w:type="dxa"/>
            <w:gridSpan w:val="3"/>
            <w:tcBorders>
              <w:top w:val="nil"/>
              <w:left w:val="nil"/>
              <w:bottom w:val="nil"/>
              <w:right w:val="single" w:sz="12" w:space="0" w:color="000000"/>
            </w:tcBorders>
          </w:tcPr>
          <w:p w14:paraId="243FB5D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0.0030 </w:t>
            </w:r>
          </w:p>
        </w:tc>
        <w:tc>
          <w:tcPr>
            <w:tcW w:w="1279" w:type="dxa"/>
            <w:tcBorders>
              <w:top w:val="nil"/>
              <w:left w:val="single" w:sz="12" w:space="0" w:color="000000"/>
              <w:bottom w:val="nil"/>
              <w:right w:val="single" w:sz="12" w:space="0" w:color="000000"/>
            </w:tcBorders>
          </w:tcPr>
          <w:p w14:paraId="3B2EB3A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35.3588 </w:t>
            </w:r>
          </w:p>
        </w:tc>
      </w:tr>
      <w:tr w:rsidR="00F777AC" w:rsidRPr="00283A2F" w14:paraId="45F309BF" w14:textId="77777777" w:rsidTr="003676D3">
        <w:trPr>
          <w:trHeight w:val="276"/>
          <w:jc w:val="center"/>
        </w:trPr>
        <w:tc>
          <w:tcPr>
            <w:tcW w:w="978" w:type="dxa"/>
            <w:tcBorders>
              <w:top w:val="nil"/>
              <w:left w:val="single" w:sz="12" w:space="0" w:color="000000"/>
              <w:bottom w:val="nil"/>
              <w:right w:val="single" w:sz="12" w:space="0" w:color="000000"/>
            </w:tcBorders>
          </w:tcPr>
          <w:p w14:paraId="2F1DF61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116 </w:t>
            </w:r>
          </w:p>
        </w:tc>
        <w:tc>
          <w:tcPr>
            <w:tcW w:w="1849" w:type="dxa"/>
            <w:gridSpan w:val="3"/>
            <w:tcBorders>
              <w:top w:val="nil"/>
              <w:left w:val="single" w:sz="12" w:space="0" w:color="000000"/>
              <w:bottom w:val="nil"/>
              <w:right w:val="nil"/>
            </w:tcBorders>
          </w:tcPr>
          <w:p w14:paraId="2B7640E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0.0040 </w:t>
            </w:r>
          </w:p>
        </w:tc>
        <w:tc>
          <w:tcPr>
            <w:tcW w:w="1818" w:type="dxa"/>
            <w:gridSpan w:val="4"/>
            <w:tcBorders>
              <w:top w:val="nil"/>
              <w:left w:val="nil"/>
              <w:bottom w:val="nil"/>
              <w:right w:val="nil"/>
            </w:tcBorders>
          </w:tcPr>
          <w:p w14:paraId="72A5678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0.0041 </w:t>
            </w:r>
          </w:p>
        </w:tc>
        <w:tc>
          <w:tcPr>
            <w:tcW w:w="1252" w:type="dxa"/>
            <w:gridSpan w:val="3"/>
            <w:tcBorders>
              <w:top w:val="nil"/>
              <w:left w:val="nil"/>
              <w:bottom w:val="nil"/>
              <w:right w:val="nil"/>
            </w:tcBorders>
          </w:tcPr>
          <w:p w14:paraId="4E81EFC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0.0030 </w:t>
            </w:r>
          </w:p>
        </w:tc>
        <w:tc>
          <w:tcPr>
            <w:tcW w:w="1456" w:type="dxa"/>
            <w:gridSpan w:val="3"/>
            <w:tcBorders>
              <w:top w:val="nil"/>
              <w:left w:val="nil"/>
              <w:bottom w:val="nil"/>
              <w:right w:val="single" w:sz="12" w:space="0" w:color="000000"/>
            </w:tcBorders>
          </w:tcPr>
          <w:p w14:paraId="69D771B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0.0029 </w:t>
            </w:r>
          </w:p>
        </w:tc>
        <w:tc>
          <w:tcPr>
            <w:tcW w:w="1279" w:type="dxa"/>
            <w:tcBorders>
              <w:top w:val="nil"/>
              <w:left w:val="single" w:sz="12" w:space="0" w:color="000000"/>
              <w:bottom w:val="nil"/>
              <w:right w:val="single" w:sz="12" w:space="0" w:color="000000"/>
            </w:tcBorders>
          </w:tcPr>
          <w:p w14:paraId="09315E1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35.1033 </w:t>
            </w:r>
          </w:p>
        </w:tc>
      </w:tr>
      <w:tr w:rsidR="00F777AC" w:rsidRPr="00283A2F" w14:paraId="16CA5AC7" w14:textId="77777777" w:rsidTr="003676D3">
        <w:trPr>
          <w:trHeight w:val="276"/>
          <w:jc w:val="center"/>
        </w:trPr>
        <w:tc>
          <w:tcPr>
            <w:tcW w:w="978" w:type="dxa"/>
            <w:tcBorders>
              <w:top w:val="nil"/>
              <w:left w:val="single" w:sz="12" w:space="0" w:color="000000"/>
              <w:bottom w:val="nil"/>
              <w:right w:val="single" w:sz="12" w:space="0" w:color="000000"/>
            </w:tcBorders>
          </w:tcPr>
          <w:p w14:paraId="17C9AE1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117 </w:t>
            </w:r>
          </w:p>
        </w:tc>
        <w:tc>
          <w:tcPr>
            <w:tcW w:w="1849" w:type="dxa"/>
            <w:gridSpan w:val="3"/>
            <w:tcBorders>
              <w:top w:val="nil"/>
              <w:left w:val="single" w:sz="12" w:space="0" w:color="000000"/>
              <w:bottom w:val="nil"/>
              <w:right w:val="nil"/>
            </w:tcBorders>
          </w:tcPr>
          <w:p w14:paraId="2F29848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0.0040 </w:t>
            </w:r>
          </w:p>
        </w:tc>
        <w:tc>
          <w:tcPr>
            <w:tcW w:w="1818" w:type="dxa"/>
            <w:gridSpan w:val="4"/>
            <w:tcBorders>
              <w:top w:val="nil"/>
              <w:left w:val="nil"/>
              <w:bottom w:val="nil"/>
              <w:right w:val="nil"/>
            </w:tcBorders>
          </w:tcPr>
          <w:p w14:paraId="66CECBE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0.0040 </w:t>
            </w:r>
          </w:p>
        </w:tc>
        <w:tc>
          <w:tcPr>
            <w:tcW w:w="1252" w:type="dxa"/>
            <w:gridSpan w:val="3"/>
            <w:tcBorders>
              <w:top w:val="nil"/>
              <w:left w:val="nil"/>
              <w:bottom w:val="nil"/>
              <w:right w:val="nil"/>
            </w:tcBorders>
          </w:tcPr>
          <w:p w14:paraId="2671E72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0.0030 </w:t>
            </w:r>
          </w:p>
        </w:tc>
        <w:tc>
          <w:tcPr>
            <w:tcW w:w="1456" w:type="dxa"/>
            <w:gridSpan w:val="3"/>
            <w:tcBorders>
              <w:top w:val="nil"/>
              <w:left w:val="nil"/>
              <w:bottom w:val="nil"/>
              <w:right w:val="single" w:sz="12" w:space="0" w:color="000000"/>
            </w:tcBorders>
          </w:tcPr>
          <w:p w14:paraId="7ABD11B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0.0029 </w:t>
            </w:r>
          </w:p>
        </w:tc>
        <w:tc>
          <w:tcPr>
            <w:tcW w:w="1279" w:type="dxa"/>
            <w:tcBorders>
              <w:top w:val="nil"/>
              <w:left w:val="single" w:sz="12" w:space="0" w:color="000000"/>
              <w:bottom w:val="nil"/>
              <w:right w:val="single" w:sz="12" w:space="0" w:color="000000"/>
            </w:tcBorders>
          </w:tcPr>
          <w:p w14:paraId="425D77D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34.8497 </w:t>
            </w:r>
          </w:p>
        </w:tc>
      </w:tr>
      <w:tr w:rsidR="00F777AC" w:rsidRPr="00283A2F" w14:paraId="1115DB29" w14:textId="77777777" w:rsidTr="003676D3">
        <w:trPr>
          <w:trHeight w:val="276"/>
          <w:jc w:val="center"/>
        </w:trPr>
        <w:tc>
          <w:tcPr>
            <w:tcW w:w="978" w:type="dxa"/>
            <w:tcBorders>
              <w:top w:val="nil"/>
              <w:left w:val="single" w:sz="12" w:space="0" w:color="000000"/>
              <w:bottom w:val="nil"/>
              <w:right w:val="single" w:sz="12" w:space="0" w:color="000000"/>
            </w:tcBorders>
          </w:tcPr>
          <w:p w14:paraId="6C09539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118 </w:t>
            </w:r>
          </w:p>
        </w:tc>
        <w:tc>
          <w:tcPr>
            <w:tcW w:w="1849" w:type="dxa"/>
            <w:gridSpan w:val="3"/>
            <w:tcBorders>
              <w:top w:val="nil"/>
              <w:left w:val="single" w:sz="12" w:space="0" w:color="000000"/>
              <w:bottom w:val="nil"/>
              <w:right w:val="nil"/>
            </w:tcBorders>
          </w:tcPr>
          <w:p w14:paraId="3CD7C24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0.0040 </w:t>
            </w:r>
          </w:p>
        </w:tc>
        <w:tc>
          <w:tcPr>
            <w:tcW w:w="1818" w:type="dxa"/>
            <w:gridSpan w:val="4"/>
            <w:tcBorders>
              <w:top w:val="nil"/>
              <w:left w:val="nil"/>
              <w:bottom w:val="nil"/>
              <w:right w:val="nil"/>
            </w:tcBorders>
          </w:tcPr>
          <w:p w14:paraId="3C443D1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0.0040 </w:t>
            </w:r>
          </w:p>
        </w:tc>
        <w:tc>
          <w:tcPr>
            <w:tcW w:w="1252" w:type="dxa"/>
            <w:gridSpan w:val="3"/>
            <w:tcBorders>
              <w:top w:val="nil"/>
              <w:left w:val="nil"/>
              <w:bottom w:val="nil"/>
              <w:right w:val="nil"/>
            </w:tcBorders>
          </w:tcPr>
          <w:p w14:paraId="20E7558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0.0062 </w:t>
            </w:r>
          </w:p>
        </w:tc>
        <w:tc>
          <w:tcPr>
            <w:tcW w:w="1456" w:type="dxa"/>
            <w:gridSpan w:val="3"/>
            <w:tcBorders>
              <w:top w:val="nil"/>
              <w:left w:val="nil"/>
              <w:bottom w:val="nil"/>
              <w:right w:val="single" w:sz="12" w:space="0" w:color="000000"/>
            </w:tcBorders>
          </w:tcPr>
          <w:p w14:paraId="65C9A15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0.0029 </w:t>
            </w:r>
          </w:p>
        </w:tc>
        <w:tc>
          <w:tcPr>
            <w:tcW w:w="1279" w:type="dxa"/>
            <w:tcBorders>
              <w:top w:val="nil"/>
              <w:left w:val="single" w:sz="12" w:space="0" w:color="000000"/>
              <w:bottom w:val="nil"/>
              <w:right w:val="single" w:sz="12" w:space="0" w:color="000000"/>
            </w:tcBorders>
          </w:tcPr>
          <w:p w14:paraId="033E88E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42.6619 </w:t>
            </w:r>
          </w:p>
        </w:tc>
      </w:tr>
      <w:tr w:rsidR="00F777AC" w:rsidRPr="00283A2F" w14:paraId="2AEAC542" w14:textId="77777777" w:rsidTr="003676D3">
        <w:trPr>
          <w:trHeight w:val="265"/>
          <w:jc w:val="center"/>
        </w:trPr>
        <w:tc>
          <w:tcPr>
            <w:tcW w:w="978" w:type="dxa"/>
            <w:tcBorders>
              <w:top w:val="nil"/>
              <w:left w:val="single" w:sz="12" w:space="0" w:color="000000"/>
              <w:right w:val="single" w:sz="12" w:space="0" w:color="000000"/>
            </w:tcBorders>
          </w:tcPr>
          <w:p w14:paraId="0E8568F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119 </w:t>
            </w:r>
          </w:p>
        </w:tc>
        <w:tc>
          <w:tcPr>
            <w:tcW w:w="1849" w:type="dxa"/>
            <w:gridSpan w:val="3"/>
            <w:tcBorders>
              <w:top w:val="nil"/>
              <w:left w:val="single" w:sz="12" w:space="0" w:color="000000"/>
              <w:right w:val="nil"/>
            </w:tcBorders>
          </w:tcPr>
          <w:p w14:paraId="2F17ED7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0.0040 </w:t>
            </w:r>
          </w:p>
        </w:tc>
        <w:tc>
          <w:tcPr>
            <w:tcW w:w="4526" w:type="dxa"/>
            <w:gridSpan w:val="10"/>
            <w:tcBorders>
              <w:top w:val="nil"/>
              <w:left w:val="nil"/>
              <w:right w:val="single" w:sz="12" w:space="0" w:color="000000"/>
            </w:tcBorders>
          </w:tcPr>
          <w:p w14:paraId="43FE0177" w14:textId="77777777" w:rsidR="00F777AC" w:rsidRPr="00283A2F" w:rsidRDefault="00F777AC" w:rsidP="007A1185">
            <w:pPr>
              <w:tabs>
                <w:tab w:val="center" w:pos="338"/>
                <w:tab w:val="center" w:pos="2157"/>
                <w:tab w:val="center" w:pos="3411"/>
              </w:tabs>
              <w:rPr>
                <w:rFonts w:eastAsia="Calibri" w:cs="Calibri"/>
                <w:color w:val="000000"/>
                <w:lang w:val="en-GB"/>
              </w:rPr>
            </w:pPr>
            <w:r w:rsidRPr="00283A2F">
              <w:rPr>
                <w:rFonts w:eastAsia="Calibri" w:cs="Calibri"/>
                <w:color w:val="000000"/>
                <w:lang w:val="en-GB"/>
              </w:rPr>
              <w:tab/>
            </w:r>
            <w:r w:rsidRPr="00283A2F">
              <w:rPr>
                <w:rFonts w:ascii="Arial" w:eastAsia="Arial" w:hAnsi="Arial" w:cs="Arial"/>
                <w:color w:val="000000"/>
                <w:lang w:val="en-GB"/>
              </w:rPr>
              <w:t xml:space="preserve">0.0040 </w:t>
            </w:r>
            <w:r w:rsidRPr="00283A2F">
              <w:rPr>
                <w:rFonts w:ascii="Arial" w:eastAsia="Arial" w:hAnsi="Arial" w:cs="Arial"/>
                <w:color w:val="000000"/>
                <w:lang w:val="en-GB"/>
              </w:rPr>
              <w:tab/>
              <w:t xml:space="preserve">0.0041 </w:t>
            </w:r>
            <w:r w:rsidRPr="00283A2F">
              <w:rPr>
                <w:rFonts w:ascii="Arial" w:eastAsia="Arial" w:hAnsi="Arial" w:cs="Arial"/>
                <w:color w:val="000000"/>
                <w:lang w:val="en-GB"/>
              </w:rPr>
              <w:tab/>
              <w:t xml:space="preserve">0.0029 </w:t>
            </w:r>
          </w:p>
        </w:tc>
        <w:tc>
          <w:tcPr>
            <w:tcW w:w="1279" w:type="dxa"/>
            <w:tcBorders>
              <w:top w:val="nil"/>
              <w:left w:val="single" w:sz="12" w:space="0" w:color="000000"/>
              <w:right w:val="single" w:sz="12" w:space="0" w:color="000000"/>
            </w:tcBorders>
          </w:tcPr>
          <w:p w14:paraId="028B092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37.1448 </w:t>
            </w:r>
          </w:p>
        </w:tc>
      </w:tr>
      <w:tr w:rsidR="00F777AC" w:rsidRPr="00283A2F" w14:paraId="36EABE3B" w14:textId="77777777" w:rsidTr="003676D3">
        <w:trPr>
          <w:trHeight w:val="291"/>
          <w:jc w:val="center"/>
        </w:trPr>
        <w:tc>
          <w:tcPr>
            <w:tcW w:w="978" w:type="dxa"/>
            <w:tcBorders>
              <w:top w:val="nil"/>
              <w:left w:val="single" w:sz="12" w:space="0" w:color="000000"/>
              <w:right w:val="single" w:sz="12" w:space="0" w:color="000000"/>
            </w:tcBorders>
          </w:tcPr>
          <w:p w14:paraId="4E88670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120 </w:t>
            </w:r>
          </w:p>
        </w:tc>
        <w:tc>
          <w:tcPr>
            <w:tcW w:w="6375" w:type="dxa"/>
            <w:gridSpan w:val="13"/>
            <w:tcBorders>
              <w:top w:val="nil"/>
              <w:left w:val="single" w:sz="12" w:space="0" w:color="000000"/>
              <w:right w:val="single" w:sz="12" w:space="0" w:color="000000"/>
            </w:tcBorders>
          </w:tcPr>
          <w:p w14:paraId="61E6104C" w14:textId="77777777" w:rsidR="00F777AC" w:rsidRPr="00283A2F" w:rsidRDefault="00F777AC" w:rsidP="007A1185">
            <w:pPr>
              <w:tabs>
                <w:tab w:val="center" w:pos="446"/>
                <w:tab w:val="center" w:pos="2237"/>
                <w:tab w:val="center" w:pos="4056"/>
                <w:tab w:val="center" w:pos="5310"/>
              </w:tabs>
              <w:rPr>
                <w:rFonts w:eastAsia="Calibri" w:cs="Calibri"/>
                <w:color w:val="000000"/>
                <w:lang w:val="en-GB"/>
              </w:rPr>
            </w:pPr>
            <w:r w:rsidRPr="00283A2F">
              <w:rPr>
                <w:rFonts w:eastAsia="Calibri" w:cs="Calibri"/>
                <w:color w:val="000000"/>
                <w:lang w:val="en-GB"/>
              </w:rPr>
              <w:tab/>
            </w:r>
            <w:r w:rsidRPr="00283A2F">
              <w:rPr>
                <w:rFonts w:ascii="Arial" w:eastAsia="Arial" w:hAnsi="Arial" w:cs="Arial"/>
                <w:color w:val="000000"/>
                <w:lang w:val="en-GB"/>
              </w:rPr>
              <w:t xml:space="preserve">0.0049 </w:t>
            </w:r>
            <w:r w:rsidRPr="00283A2F">
              <w:rPr>
                <w:rFonts w:ascii="Arial" w:eastAsia="Arial" w:hAnsi="Arial" w:cs="Arial"/>
                <w:color w:val="000000"/>
                <w:lang w:val="en-GB"/>
              </w:rPr>
              <w:tab/>
              <w:t xml:space="preserve">0.0039 </w:t>
            </w:r>
            <w:r w:rsidRPr="00283A2F">
              <w:rPr>
                <w:rFonts w:ascii="Arial" w:eastAsia="Arial" w:hAnsi="Arial" w:cs="Arial"/>
                <w:color w:val="000000"/>
                <w:lang w:val="en-GB"/>
              </w:rPr>
              <w:tab/>
              <w:t xml:space="preserve">0.0040 </w:t>
            </w:r>
            <w:r w:rsidRPr="00283A2F">
              <w:rPr>
                <w:rFonts w:ascii="Arial" w:eastAsia="Arial" w:hAnsi="Arial" w:cs="Arial"/>
                <w:color w:val="000000"/>
                <w:lang w:val="en-GB"/>
              </w:rPr>
              <w:tab/>
              <w:t xml:space="preserve">0.0057 </w:t>
            </w:r>
          </w:p>
        </w:tc>
        <w:tc>
          <w:tcPr>
            <w:tcW w:w="1279" w:type="dxa"/>
            <w:tcBorders>
              <w:top w:val="nil"/>
              <w:left w:val="single" w:sz="12" w:space="0" w:color="000000"/>
              <w:right w:val="single" w:sz="12" w:space="0" w:color="000000"/>
            </w:tcBorders>
          </w:tcPr>
          <w:p w14:paraId="520C24C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46.3616 </w:t>
            </w:r>
          </w:p>
        </w:tc>
      </w:tr>
      <w:tr w:rsidR="00F777AC" w:rsidRPr="00283A2F" w14:paraId="73CDC199" w14:textId="77777777" w:rsidTr="003676D3">
        <w:trPr>
          <w:trHeight w:val="137"/>
          <w:jc w:val="center"/>
        </w:trPr>
        <w:tc>
          <w:tcPr>
            <w:tcW w:w="978" w:type="dxa"/>
            <w:tcBorders>
              <w:left w:val="single" w:sz="12" w:space="0" w:color="000000"/>
              <w:bottom w:val="nil"/>
              <w:right w:val="single" w:sz="12" w:space="0" w:color="000000"/>
            </w:tcBorders>
          </w:tcPr>
          <w:p w14:paraId="6320412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121 </w:t>
            </w:r>
          </w:p>
        </w:tc>
        <w:tc>
          <w:tcPr>
            <w:tcW w:w="3955" w:type="dxa"/>
            <w:gridSpan w:val="9"/>
            <w:tcBorders>
              <w:left w:val="single" w:sz="12" w:space="0" w:color="000000"/>
              <w:bottom w:val="nil"/>
              <w:right w:val="nil"/>
            </w:tcBorders>
          </w:tcPr>
          <w:p w14:paraId="790492CB" w14:textId="77777777" w:rsidR="00F777AC" w:rsidRPr="00283A2F" w:rsidRDefault="00F777AC" w:rsidP="007A1185">
            <w:pPr>
              <w:tabs>
                <w:tab w:val="center" w:pos="446"/>
                <w:tab w:val="center" w:pos="2237"/>
              </w:tabs>
              <w:rPr>
                <w:rFonts w:eastAsia="Calibri" w:cs="Calibri"/>
                <w:color w:val="000000"/>
                <w:lang w:val="en-GB"/>
              </w:rPr>
            </w:pPr>
            <w:r w:rsidRPr="00283A2F">
              <w:rPr>
                <w:rFonts w:eastAsia="Calibri" w:cs="Calibri"/>
                <w:color w:val="000000"/>
                <w:lang w:val="en-GB"/>
              </w:rPr>
              <w:tab/>
            </w:r>
            <w:r w:rsidRPr="00283A2F">
              <w:rPr>
                <w:rFonts w:ascii="Arial" w:eastAsia="Arial" w:hAnsi="Arial" w:cs="Arial"/>
                <w:color w:val="000000"/>
                <w:lang w:val="en-GB"/>
              </w:rPr>
              <w:t xml:space="preserve">0.0048 </w:t>
            </w:r>
            <w:r w:rsidRPr="00283A2F">
              <w:rPr>
                <w:rFonts w:ascii="Arial" w:eastAsia="Arial" w:hAnsi="Arial" w:cs="Arial"/>
                <w:color w:val="000000"/>
                <w:lang w:val="en-GB"/>
              </w:rPr>
              <w:tab/>
              <w:t xml:space="preserve">0.0039 </w:t>
            </w:r>
          </w:p>
        </w:tc>
        <w:tc>
          <w:tcPr>
            <w:tcW w:w="1253" w:type="dxa"/>
            <w:gridSpan w:val="3"/>
            <w:tcBorders>
              <w:left w:val="nil"/>
              <w:bottom w:val="nil"/>
              <w:right w:val="nil"/>
            </w:tcBorders>
          </w:tcPr>
          <w:p w14:paraId="3CE3AC5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0.0040 </w:t>
            </w:r>
          </w:p>
        </w:tc>
        <w:tc>
          <w:tcPr>
            <w:tcW w:w="1167" w:type="dxa"/>
            <w:tcBorders>
              <w:left w:val="nil"/>
              <w:bottom w:val="nil"/>
              <w:right w:val="single" w:sz="12" w:space="0" w:color="000000"/>
            </w:tcBorders>
          </w:tcPr>
          <w:p w14:paraId="02A5193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0.0057 </w:t>
            </w:r>
          </w:p>
        </w:tc>
        <w:tc>
          <w:tcPr>
            <w:tcW w:w="1279" w:type="dxa"/>
            <w:tcBorders>
              <w:left w:val="single" w:sz="12" w:space="0" w:color="000000"/>
              <w:bottom w:val="nil"/>
              <w:right w:val="single" w:sz="12" w:space="0" w:color="000000"/>
            </w:tcBorders>
          </w:tcPr>
          <w:p w14:paraId="3488811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46.0273 </w:t>
            </w:r>
          </w:p>
        </w:tc>
      </w:tr>
      <w:tr w:rsidR="00F777AC" w:rsidRPr="00283A2F" w14:paraId="2706EA1A" w14:textId="77777777" w:rsidTr="003676D3">
        <w:trPr>
          <w:trHeight w:val="276"/>
          <w:jc w:val="center"/>
        </w:trPr>
        <w:tc>
          <w:tcPr>
            <w:tcW w:w="978" w:type="dxa"/>
            <w:tcBorders>
              <w:top w:val="nil"/>
              <w:left w:val="single" w:sz="12" w:space="0" w:color="000000"/>
              <w:bottom w:val="nil"/>
              <w:right w:val="single" w:sz="12" w:space="0" w:color="000000"/>
            </w:tcBorders>
          </w:tcPr>
          <w:p w14:paraId="3788EDC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122 </w:t>
            </w:r>
          </w:p>
        </w:tc>
        <w:tc>
          <w:tcPr>
            <w:tcW w:w="1920" w:type="dxa"/>
            <w:gridSpan w:val="4"/>
            <w:tcBorders>
              <w:top w:val="nil"/>
              <w:left w:val="single" w:sz="12" w:space="0" w:color="000000"/>
              <w:bottom w:val="nil"/>
              <w:right w:val="nil"/>
            </w:tcBorders>
          </w:tcPr>
          <w:p w14:paraId="1B1724B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0.0048 </w:t>
            </w:r>
          </w:p>
        </w:tc>
        <w:tc>
          <w:tcPr>
            <w:tcW w:w="2035" w:type="dxa"/>
            <w:gridSpan w:val="5"/>
            <w:tcBorders>
              <w:top w:val="nil"/>
              <w:left w:val="nil"/>
              <w:bottom w:val="nil"/>
              <w:right w:val="nil"/>
            </w:tcBorders>
          </w:tcPr>
          <w:p w14:paraId="61E9560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0.0039 </w:t>
            </w:r>
          </w:p>
        </w:tc>
        <w:tc>
          <w:tcPr>
            <w:tcW w:w="1253" w:type="dxa"/>
            <w:gridSpan w:val="3"/>
            <w:tcBorders>
              <w:top w:val="nil"/>
              <w:left w:val="nil"/>
              <w:bottom w:val="nil"/>
              <w:right w:val="nil"/>
            </w:tcBorders>
          </w:tcPr>
          <w:p w14:paraId="4F953B0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0.0040 </w:t>
            </w:r>
          </w:p>
        </w:tc>
        <w:tc>
          <w:tcPr>
            <w:tcW w:w="1167" w:type="dxa"/>
            <w:tcBorders>
              <w:top w:val="nil"/>
              <w:left w:val="nil"/>
              <w:bottom w:val="nil"/>
              <w:right w:val="single" w:sz="12" w:space="0" w:color="000000"/>
            </w:tcBorders>
          </w:tcPr>
          <w:p w14:paraId="2B0767F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0.0063 </w:t>
            </w:r>
          </w:p>
        </w:tc>
        <w:tc>
          <w:tcPr>
            <w:tcW w:w="1279" w:type="dxa"/>
            <w:tcBorders>
              <w:top w:val="nil"/>
              <w:left w:val="single" w:sz="12" w:space="0" w:color="000000"/>
              <w:bottom w:val="nil"/>
              <w:right w:val="single" w:sz="12" w:space="0" w:color="000000"/>
            </w:tcBorders>
          </w:tcPr>
          <w:p w14:paraId="562D684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47.3561 </w:t>
            </w:r>
          </w:p>
        </w:tc>
      </w:tr>
      <w:tr w:rsidR="00F777AC" w:rsidRPr="00283A2F" w14:paraId="57588FE8" w14:textId="77777777" w:rsidTr="003676D3">
        <w:trPr>
          <w:trHeight w:val="276"/>
          <w:jc w:val="center"/>
        </w:trPr>
        <w:tc>
          <w:tcPr>
            <w:tcW w:w="978" w:type="dxa"/>
            <w:tcBorders>
              <w:top w:val="nil"/>
              <w:left w:val="single" w:sz="12" w:space="0" w:color="000000"/>
              <w:bottom w:val="nil"/>
              <w:right w:val="single" w:sz="12" w:space="0" w:color="000000"/>
            </w:tcBorders>
          </w:tcPr>
          <w:p w14:paraId="4F4FADA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123 </w:t>
            </w:r>
          </w:p>
        </w:tc>
        <w:tc>
          <w:tcPr>
            <w:tcW w:w="1920" w:type="dxa"/>
            <w:gridSpan w:val="4"/>
            <w:tcBorders>
              <w:top w:val="nil"/>
              <w:left w:val="single" w:sz="12" w:space="0" w:color="000000"/>
              <w:bottom w:val="nil"/>
              <w:right w:val="nil"/>
            </w:tcBorders>
          </w:tcPr>
          <w:p w14:paraId="3EC5C11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0.0048 </w:t>
            </w:r>
          </w:p>
        </w:tc>
        <w:tc>
          <w:tcPr>
            <w:tcW w:w="2035" w:type="dxa"/>
            <w:gridSpan w:val="5"/>
            <w:tcBorders>
              <w:top w:val="nil"/>
              <w:left w:val="nil"/>
              <w:bottom w:val="nil"/>
              <w:right w:val="nil"/>
            </w:tcBorders>
          </w:tcPr>
          <w:p w14:paraId="438CD4D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0.0039 </w:t>
            </w:r>
          </w:p>
        </w:tc>
        <w:tc>
          <w:tcPr>
            <w:tcW w:w="1253" w:type="dxa"/>
            <w:gridSpan w:val="3"/>
            <w:tcBorders>
              <w:top w:val="nil"/>
              <w:left w:val="nil"/>
              <w:bottom w:val="nil"/>
              <w:right w:val="nil"/>
            </w:tcBorders>
          </w:tcPr>
          <w:p w14:paraId="0CCDF4E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0.0055 </w:t>
            </w:r>
          </w:p>
        </w:tc>
        <w:tc>
          <w:tcPr>
            <w:tcW w:w="1167" w:type="dxa"/>
            <w:tcBorders>
              <w:top w:val="nil"/>
              <w:left w:val="nil"/>
              <w:bottom w:val="nil"/>
              <w:right w:val="single" w:sz="12" w:space="0" w:color="000000"/>
            </w:tcBorders>
          </w:tcPr>
          <w:p w14:paraId="54390F9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0.0056 </w:t>
            </w:r>
          </w:p>
        </w:tc>
        <w:tc>
          <w:tcPr>
            <w:tcW w:w="1279" w:type="dxa"/>
            <w:tcBorders>
              <w:top w:val="nil"/>
              <w:left w:val="single" w:sz="12" w:space="0" w:color="000000"/>
              <w:bottom w:val="nil"/>
              <w:right w:val="single" w:sz="12" w:space="0" w:color="000000"/>
            </w:tcBorders>
          </w:tcPr>
          <w:p w14:paraId="2C19081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49.2428 </w:t>
            </w:r>
          </w:p>
        </w:tc>
      </w:tr>
      <w:tr w:rsidR="00F777AC" w:rsidRPr="00283A2F" w14:paraId="40DE64A0" w14:textId="77777777" w:rsidTr="003676D3">
        <w:trPr>
          <w:trHeight w:val="276"/>
          <w:jc w:val="center"/>
        </w:trPr>
        <w:tc>
          <w:tcPr>
            <w:tcW w:w="978" w:type="dxa"/>
            <w:tcBorders>
              <w:top w:val="nil"/>
              <w:left w:val="single" w:sz="12" w:space="0" w:color="000000"/>
              <w:bottom w:val="nil"/>
              <w:right w:val="single" w:sz="12" w:space="0" w:color="000000"/>
            </w:tcBorders>
          </w:tcPr>
          <w:p w14:paraId="7B95958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124 </w:t>
            </w:r>
          </w:p>
        </w:tc>
        <w:tc>
          <w:tcPr>
            <w:tcW w:w="1920" w:type="dxa"/>
            <w:gridSpan w:val="4"/>
            <w:tcBorders>
              <w:top w:val="nil"/>
              <w:left w:val="single" w:sz="12" w:space="0" w:color="000000"/>
              <w:bottom w:val="nil"/>
              <w:right w:val="nil"/>
            </w:tcBorders>
          </w:tcPr>
          <w:p w14:paraId="3496BC4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0.0038 </w:t>
            </w:r>
          </w:p>
        </w:tc>
        <w:tc>
          <w:tcPr>
            <w:tcW w:w="2035" w:type="dxa"/>
            <w:gridSpan w:val="5"/>
            <w:tcBorders>
              <w:top w:val="nil"/>
              <w:left w:val="nil"/>
              <w:bottom w:val="nil"/>
              <w:right w:val="nil"/>
            </w:tcBorders>
          </w:tcPr>
          <w:p w14:paraId="15C2C8D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0.0038 </w:t>
            </w:r>
          </w:p>
        </w:tc>
        <w:tc>
          <w:tcPr>
            <w:tcW w:w="1253" w:type="dxa"/>
            <w:gridSpan w:val="3"/>
            <w:tcBorders>
              <w:top w:val="nil"/>
              <w:left w:val="nil"/>
              <w:bottom w:val="nil"/>
              <w:right w:val="nil"/>
            </w:tcBorders>
          </w:tcPr>
          <w:p w14:paraId="6C9FA50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0.0055 </w:t>
            </w:r>
          </w:p>
        </w:tc>
        <w:tc>
          <w:tcPr>
            <w:tcW w:w="1167" w:type="dxa"/>
            <w:tcBorders>
              <w:top w:val="nil"/>
              <w:left w:val="nil"/>
              <w:bottom w:val="nil"/>
              <w:right w:val="single" w:sz="12" w:space="0" w:color="000000"/>
            </w:tcBorders>
          </w:tcPr>
          <w:p w14:paraId="438B4EA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0.0028 </w:t>
            </w:r>
          </w:p>
        </w:tc>
        <w:tc>
          <w:tcPr>
            <w:tcW w:w="1279" w:type="dxa"/>
            <w:tcBorders>
              <w:top w:val="nil"/>
              <w:left w:val="single" w:sz="12" w:space="0" w:color="000000"/>
              <w:bottom w:val="nil"/>
              <w:right w:val="single" w:sz="12" w:space="0" w:color="000000"/>
            </w:tcBorders>
          </w:tcPr>
          <w:p w14:paraId="5255CE7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39.5683 </w:t>
            </w:r>
          </w:p>
        </w:tc>
      </w:tr>
      <w:tr w:rsidR="00F777AC" w:rsidRPr="00283A2F" w14:paraId="4CBE2A2E" w14:textId="77777777" w:rsidTr="003676D3">
        <w:trPr>
          <w:trHeight w:val="276"/>
          <w:jc w:val="center"/>
        </w:trPr>
        <w:tc>
          <w:tcPr>
            <w:tcW w:w="978" w:type="dxa"/>
            <w:tcBorders>
              <w:top w:val="nil"/>
              <w:left w:val="single" w:sz="12" w:space="0" w:color="000000"/>
              <w:bottom w:val="nil"/>
              <w:right w:val="single" w:sz="12" w:space="0" w:color="000000"/>
            </w:tcBorders>
          </w:tcPr>
          <w:p w14:paraId="2EC72D3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125 </w:t>
            </w:r>
          </w:p>
        </w:tc>
        <w:tc>
          <w:tcPr>
            <w:tcW w:w="1920" w:type="dxa"/>
            <w:gridSpan w:val="4"/>
            <w:tcBorders>
              <w:top w:val="nil"/>
              <w:left w:val="single" w:sz="12" w:space="0" w:color="000000"/>
              <w:bottom w:val="nil"/>
              <w:right w:val="nil"/>
            </w:tcBorders>
          </w:tcPr>
          <w:p w14:paraId="2A1E375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0.0037 </w:t>
            </w:r>
          </w:p>
        </w:tc>
        <w:tc>
          <w:tcPr>
            <w:tcW w:w="2035" w:type="dxa"/>
            <w:gridSpan w:val="5"/>
            <w:tcBorders>
              <w:top w:val="nil"/>
              <w:left w:val="nil"/>
              <w:bottom w:val="nil"/>
              <w:right w:val="nil"/>
            </w:tcBorders>
          </w:tcPr>
          <w:p w14:paraId="643E3D2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0.0038 </w:t>
            </w:r>
          </w:p>
        </w:tc>
        <w:tc>
          <w:tcPr>
            <w:tcW w:w="1253" w:type="dxa"/>
            <w:gridSpan w:val="3"/>
            <w:tcBorders>
              <w:top w:val="nil"/>
              <w:left w:val="nil"/>
              <w:bottom w:val="nil"/>
              <w:right w:val="nil"/>
            </w:tcBorders>
          </w:tcPr>
          <w:p w14:paraId="42BCE99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0.0054 </w:t>
            </w:r>
          </w:p>
        </w:tc>
        <w:tc>
          <w:tcPr>
            <w:tcW w:w="1167" w:type="dxa"/>
            <w:tcBorders>
              <w:top w:val="nil"/>
              <w:left w:val="nil"/>
              <w:bottom w:val="nil"/>
              <w:right w:val="single" w:sz="12" w:space="0" w:color="000000"/>
            </w:tcBorders>
          </w:tcPr>
          <w:p w14:paraId="645B342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0.0027 </w:t>
            </w:r>
          </w:p>
        </w:tc>
        <w:tc>
          <w:tcPr>
            <w:tcW w:w="1279" w:type="dxa"/>
            <w:tcBorders>
              <w:top w:val="nil"/>
              <w:left w:val="single" w:sz="12" w:space="0" w:color="000000"/>
              <w:bottom w:val="nil"/>
              <w:right w:val="single" w:sz="12" w:space="0" w:color="000000"/>
            </w:tcBorders>
          </w:tcPr>
          <w:p w14:paraId="19EDA42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39.2830 </w:t>
            </w:r>
          </w:p>
        </w:tc>
      </w:tr>
      <w:tr w:rsidR="00F777AC" w:rsidRPr="00283A2F" w14:paraId="5348D0DB" w14:textId="77777777" w:rsidTr="003676D3">
        <w:trPr>
          <w:trHeight w:val="276"/>
          <w:jc w:val="center"/>
        </w:trPr>
        <w:tc>
          <w:tcPr>
            <w:tcW w:w="978" w:type="dxa"/>
            <w:tcBorders>
              <w:top w:val="nil"/>
              <w:left w:val="single" w:sz="12" w:space="0" w:color="000000"/>
              <w:bottom w:val="nil"/>
              <w:right w:val="single" w:sz="12" w:space="0" w:color="000000"/>
            </w:tcBorders>
          </w:tcPr>
          <w:p w14:paraId="3664F64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126 </w:t>
            </w:r>
          </w:p>
        </w:tc>
        <w:tc>
          <w:tcPr>
            <w:tcW w:w="1920" w:type="dxa"/>
            <w:gridSpan w:val="4"/>
            <w:tcBorders>
              <w:top w:val="nil"/>
              <w:left w:val="single" w:sz="12" w:space="0" w:color="000000"/>
              <w:bottom w:val="nil"/>
              <w:right w:val="nil"/>
            </w:tcBorders>
          </w:tcPr>
          <w:p w14:paraId="5A49249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0.0037 </w:t>
            </w:r>
          </w:p>
        </w:tc>
        <w:tc>
          <w:tcPr>
            <w:tcW w:w="2035" w:type="dxa"/>
            <w:gridSpan w:val="5"/>
            <w:tcBorders>
              <w:top w:val="nil"/>
              <w:left w:val="nil"/>
              <w:bottom w:val="nil"/>
              <w:right w:val="nil"/>
            </w:tcBorders>
          </w:tcPr>
          <w:p w14:paraId="430E698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0.0038 </w:t>
            </w:r>
          </w:p>
        </w:tc>
        <w:tc>
          <w:tcPr>
            <w:tcW w:w="1253" w:type="dxa"/>
            <w:gridSpan w:val="3"/>
            <w:tcBorders>
              <w:top w:val="nil"/>
              <w:left w:val="nil"/>
              <w:bottom w:val="nil"/>
              <w:right w:val="nil"/>
            </w:tcBorders>
          </w:tcPr>
          <w:p w14:paraId="1AF47A9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0.0054 </w:t>
            </w:r>
          </w:p>
        </w:tc>
        <w:tc>
          <w:tcPr>
            <w:tcW w:w="1167" w:type="dxa"/>
            <w:tcBorders>
              <w:top w:val="nil"/>
              <w:left w:val="nil"/>
              <w:bottom w:val="nil"/>
              <w:right w:val="single" w:sz="12" w:space="0" w:color="000000"/>
            </w:tcBorders>
          </w:tcPr>
          <w:p w14:paraId="300F3B4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0.0027 </w:t>
            </w:r>
          </w:p>
        </w:tc>
        <w:tc>
          <w:tcPr>
            <w:tcW w:w="1279" w:type="dxa"/>
            <w:tcBorders>
              <w:top w:val="nil"/>
              <w:left w:val="single" w:sz="12" w:space="0" w:color="000000"/>
              <w:bottom w:val="nil"/>
              <w:right w:val="single" w:sz="12" w:space="0" w:color="000000"/>
            </w:tcBorders>
          </w:tcPr>
          <w:p w14:paraId="5361355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38.9998 </w:t>
            </w:r>
          </w:p>
        </w:tc>
      </w:tr>
      <w:tr w:rsidR="00F777AC" w:rsidRPr="00283A2F" w14:paraId="18FFA0D2" w14:textId="77777777" w:rsidTr="003676D3">
        <w:trPr>
          <w:trHeight w:val="276"/>
          <w:jc w:val="center"/>
        </w:trPr>
        <w:tc>
          <w:tcPr>
            <w:tcW w:w="978" w:type="dxa"/>
            <w:tcBorders>
              <w:top w:val="nil"/>
              <w:left w:val="single" w:sz="12" w:space="0" w:color="000000"/>
              <w:bottom w:val="nil"/>
              <w:right w:val="single" w:sz="12" w:space="0" w:color="000000"/>
            </w:tcBorders>
          </w:tcPr>
          <w:p w14:paraId="2B81318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127 </w:t>
            </w:r>
          </w:p>
        </w:tc>
        <w:tc>
          <w:tcPr>
            <w:tcW w:w="1920" w:type="dxa"/>
            <w:gridSpan w:val="4"/>
            <w:tcBorders>
              <w:top w:val="nil"/>
              <w:left w:val="single" w:sz="12" w:space="0" w:color="000000"/>
              <w:bottom w:val="nil"/>
              <w:right w:val="nil"/>
            </w:tcBorders>
          </w:tcPr>
          <w:p w14:paraId="16551AC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0.0037 </w:t>
            </w:r>
          </w:p>
        </w:tc>
        <w:tc>
          <w:tcPr>
            <w:tcW w:w="2035" w:type="dxa"/>
            <w:gridSpan w:val="5"/>
            <w:tcBorders>
              <w:top w:val="nil"/>
              <w:left w:val="nil"/>
              <w:bottom w:val="nil"/>
              <w:right w:val="nil"/>
            </w:tcBorders>
          </w:tcPr>
          <w:p w14:paraId="59F1E46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0.0038 </w:t>
            </w:r>
          </w:p>
        </w:tc>
        <w:tc>
          <w:tcPr>
            <w:tcW w:w="1253" w:type="dxa"/>
            <w:gridSpan w:val="3"/>
            <w:tcBorders>
              <w:top w:val="nil"/>
              <w:left w:val="nil"/>
              <w:bottom w:val="nil"/>
              <w:right w:val="nil"/>
            </w:tcBorders>
          </w:tcPr>
          <w:p w14:paraId="2FD3B9D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0.0053 </w:t>
            </w:r>
          </w:p>
        </w:tc>
        <w:tc>
          <w:tcPr>
            <w:tcW w:w="1167" w:type="dxa"/>
            <w:tcBorders>
              <w:top w:val="nil"/>
              <w:left w:val="nil"/>
              <w:bottom w:val="nil"/>
              <w:right w:val="single" w:sz="12" w:space="0" w:color="000000"/>
            </w:tcBorders>
          </w:tcPr>
          <w:p w14:paraId="688CCA4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0.0027 </w:t>
            </w:r>
          </w:p>
        </w:tc>
        <w:tc>
          <w:tcPr>
            <w:tcW w:w="1279" w:type="dxa"/>
            <w:tcBorders>
              <w:top w:val="nil"/>
              <w:left w:val="single" w:sz="12" w:space="0" w:color="000000"/>
              <w:bottom w:val="nil"/>
              <w:right w:val="single" w:sz="12" w:space="0" w:color="000000"/>
            </w:tcBorders>
          </w:tcPr>
          <w:p w14:paraId="7C385AC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38.7186 </w:t>
            </w:r>
          </w:p>
        </w:tc>
      </w:tr>
      <w:tr w:rsidR="00F777AC" w:rsidRPr="00283A2F" w14:paraId="278351EA" w14:textId="77777777" w:rsidTr="003676D3">
        <w:trPr>
          <w:trHeight w:val="276"/>
          <w:jc w:val="center"/>
        </w:trPr>
        <w:tc>
          <w:tcPr>
            <w:tcW w:w="978" w:type="dxa"/>
            <w:tcBorders>
              <w:top w:val="nil"/>
              <w:left w:val="single" w:sz="12" w:space="0" w:color="000000"/>
              <w:bottom w:val="nil"/>
              <w:right w:val="single" w:sz="12" w:space="0" w:color="000000"/>
            </w:tcBorders>
          </w:tcPr>
          <w:p w14:paraId="21C95D0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128 </w:t>
            </w:r>
          </w:p>
        </w:tc>
        <w:tc>
          <w:tcPr>
            <w:tcW w:w="1920" w:type="dxa"/>
            <w:gridSpan w:val="4"/>
            <w:tcBorders>
              <w:top w:val="nil"/>
              <w:left w:val="single" w:sz="12" w:space="0" w:color="000000"/>
              <w:bottom w:val="nil"/>
              <w:right w:val="nil"/>
            </w:tcBorders>
          </w:tcPr>
          <w:p w14:paraId="4501922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0.0037 </w:t>
            </w:r>
          </w:p>
        </w:tc>
        <w:tc>
          <w:tcPr>
            <w:tcW w:w="2035" w:type="dxa"/>
            <w:gridSpan w:val="5"/>
            <w:tcBorders>
              <w:top w:val="nil"/>
              <w:left w:val="nil"/>
              <w:bottom w:val="nil"/>
              <w:right w:val="nil"/>
            </w:tcBorders>
          </w:tcPr>
          <w:p w14:paraId="684FE09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0.0037 </w:t>
            </w:r>
          </w:p>
        </w:tc>
        <w:tc>
          <w:tcPr>
            <w:tcW w:w="1253" w:type="dxa"/>
            <w:gridSpan w:val="3"/>
            <w:tcBorders>
              <w:top w:val="nil"/>
              <w:left w:val="nil"/>
              <w:bottom w:val="nil"/>
              <w:right w:val="nil"/>
            </w:tcBorders>
          </w:tcPr>
          <w:p w14:paraId="5B68E51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0.0053 </w:t>
            </w:r>
          </w:p>
        </w:tc>
        <w:tc>
          <w:tcPr>
            <w:tcW w:w="1167" w:type="dxa"/>
            <w:tcBorders>
              <w:top w:val="nil"/>
              <w:left w:val="nil"/>
              <w:bottom w:val="nil"/>
              <w:right w:val="single" w:sz="12" w:space="0" w:color="000000"/>
            </w:tcBorders>
          </w:tcPr>
          <w:p w14:paraId="6228849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0.0027 </w:t>
            </w:r>
          </w:p>
        </w:tc>
        <w:tc>
          <w:tcPr>
            <w:tcW w:w="1279" w:type="dxa"/>
            <w:tcBorders>
              <w:top w:val="nil"/>
              <w:left w:val="single" w:sz="12" w:space="0" w:color="000000"/>
              <w:bottom w:val="nil"/>
              <w:right w:val="single" w:sz="12" w:space="0" w:color="000000"/>
            </w:tcBorders>
          </w:tcPr>
          <w:p w14:paraId="477325F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38.4394 </w:t>
            </w:r>
          </w:p>
        </w:tc>
      </w:tr>
      <w:tr w:rsidR="00F777AC" w:rsidRPr="00283A2F" w14:paraId="6E7D1C3F" w14:textId="77777777" w:rsidTr="003676D3">
        <w:trPr>
          <w:trHeight w:val="276"/>
          <w:jc w:val="center"/>
        </w:trPr>
        <w:tc>
          <w:tcPr>
            <w:tcW w:w="978" w:type="dxa"/>
            <w:tcBorders>
              <w:top w:val="nil"/>
              <w:left w:val="single" w:sz="12" w:space="0" w:color="000000"/>
              <w:bottom w:val="nil"/>
              <w:right w:val="single" w:sz="12" w:space="0" w:color="000000"/>
            </w:tcBorders>
          </w:tcPr>
          <w:p w14:paraId="73EA3CC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129 </w:t>
            </w:r>
          </w:p>
        </w:tc>
        <w:tc>
          <w:tcPr>
            <w:tcW w:w="1920" w:type="dxa"/>
            <w:gridSpan w:val="4"/>
            <w:tcBorders>
              <w:top w:val="nil"/>
              <w:left w:val="single" w:sz="12" w:space="0" w:color="000000"/>
              <w:bottom w:val="nil"/>
              <w:right w:val="nil"/>
            </w:tcBorders>
          </w:tcPr>
          <w:p w14:paraId="7C2B403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0.0036 </w:t>
            </w:r>
          </w:p>
        </w:tc>
        <w:tc>
          <w:tcPr>
            <w:tcW w:w="2035" w:type="dxa"/>
            <w:gridSpan w:val="5"/>
            <w:tcBorders>
              <w:top w:val="nil"/>
              <w:left w:val="nil"/>
              <w:bottom w:val="nil"/>
              <w:right w:val="nil"/>
            </w:tcBorders>
          </w:tcPr>
          <w:p w14:paraId="224A68C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0.0037 </w:t>
            </w:r>
          </w:p>
        </w:tc>
        <w:tc>
          <w:tcPr>
            <w:tcW w:w="1253" w:type="dxa"/>
            <w:gridSpan w:val="3"/>
            <w:tcBorders>
              <w:top w:val="nil"/>
              <w:left w:val="nil"/>
              <w:bottom w:val="nil"/>
              <w:right w:val="nil"/>
            </w:tcBorders>
          </w:tcPr>
          <w:p w14:paraId="1BA3419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0.0053 </w:t>
            </w:r>
          </w:p>
        </w:tc>
        <w:tc>
          <w:tcPr>
            <w:tcW w:w="1167" w:type="dxa"/>
            <w:tcBorders>
              <w:top w:val="nil"/>
              <w:left w:val="nil"/>
              <w:bottom w:val="nil"/>
              <w:right w:val="single" w:sz="12" w:space="0" w:color="000000"/>
            </w:tcBorders>
          </w:tcPr>
          <w:p w14:paraId="6117EB6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0.0027 </w:t>
            </w:r>
          </w:p>
        </w:tc>
        <w:tc>
          <w:tcPr>
            <w:tcW w:w="1279" w:type="dxa"/>
            <w:tcBorders>
              <w:top w:val="nil"/>
              <w:left w:val="single" w:sz="12" w:space="0" w:color="000000"/>
              <w:bottom w:val="nil"/>
              <w:right w:val="single" w:sz="12" w:space="0" w:color="000000"/>
            </w:tcBorders>
          </w:tcPr>
          <w:p w14:paraId="6DAF05C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38.1623 </w:t>
            </w:r>
          </w:p>
        </w:tc>
      </w:tr>
      <w:tr w:rsidR="00F777AC" w:rsidRPr="00283A2F" w14:paraId="3582B6BB" w14:textId="77777777" w:rsidTr="003676D3">
        <w:trPr>
          <w:trHeight w:val="276"/>
          <w:jc w:val="center"/>
        </w:trPr>
        <w:tc>
          <w:tcPr>
            <w:tcW w:w="978" w:type="dxa"/>
            <w:tcBorders>
              <w:top w:val="nil"/>
              <w:left w:val="single" w:sz="12" w:space="0" w:color="000000"/>
              <w:bottom w:val="nil"/>
              <w:right w:val="single" w:sz="12" w:space="0" w:color="000000"/>
            </w:tcBorders>
          </w:tcPr>
          <w:p w14:paraId="50B19A6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130 </w:t>
            </w:r>
          </w:p>
        </w:tc>
        <w:tc>
          <w:tcPr>
            <w:tcW w:w="1920" w:type="dxa"/>
            <w:gridSpan w:val="4"/>
            <w:tcBorders>
              <w:top w:val="nil"/>
              <w:left w:val="single" w:sz="12" w:space="0" w:color="000000"/>
              <w:bottom w:val="nil"/>
              <w:right w:val="nil"/>
            </w:tcBorders>
          </w:tcPr>
          <w:p w14:paraId="487CD1C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0.0036 </w:t>
            </w:r>
          </w:p>
        </w:tc>
        <w:tc>
          <w:tcPr>
            <w:tcW w:w="2035" w:type="dxa"/>
            <w:gridSpan w:val="5"/>
            <w:tcBorders>
              <w:top w:val="nil"/>
              <w:left w:val="nil"/>
              <w:bottom w:val="nil"/>
              <w:right w:val="nil"/>
            </w:tcBorders>
          </w:tcPr>
          <w:p w14:paraId="7787DAB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0.0037 </w:t>
            </w:r>
          </w:p>
        </w:tc>
        <w:tc>
          <w:tcPr>
            <w:tcW w:w="1253" w:type="dxa"/>
            <w:gridSpan w:val="3"/>
            <w:tcBorders>
              <w:top w:val="nil"/>
              <w:left w:val="nil"/>
              <w:bottom w:val="nil"/>
              <w:right w:val="nil"/>
            </w:tcBorders>
          </w:tcPr>
          <w:p w14:paraId="31DF67A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0.0036 </w:t>
            </w:r>
          </w:p>
        </w:tc>
        <w:tc>
          <w:tcPr>
            <w:tcW w:w="1167" w:type="dxa"/>
            <w:tcBorders>
              <w:top w:val="nil"/>
              <w:left w:val="nil"/>
              <w:bottom w:val="nil"/>
              <w:right w:val="single" w:sz="12" w:space="0" w:color="000000"/>
            </w:tcBorders>
          </w:tcPr>
          <w:p w14:paraId="6297D67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0.0027 </w:t>
            </w:r>
          </w:p>
        </w:tc>
        <w:tc>
          <w:tcPr>
            <w:tcW w:w="1279" w:type="dxa"/>
            <w:tcBorders>
              <w:top w:val="nil"/>
              <w:left w:val="single" w:sz="12" w:space="0" w:color="000000"/>
              <w:bottom w:val="nil"/>
              <w:right w:val="single" w:sz="12" w:space="0" w:color="000000"/>
            </w:tcBorders>
          </w:tcPr>
          <w:p w14:paraId="760B95E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33.9238 </w:t>
            </w:r>
          </w:p>
        </w:tc>
      </w:tr>
      <w:tr w:rsidR="00F777AC" w:rsidRPr="00283A2F" w14:paraId="2B2C073D" w14:textId="77777777" w:rsidTr="003676D3">
        <w:trPr>
          <w:trHeight w:val="276"/>
          <w:jc w:val="center"/>
        </w:trPr>
        <w:tc>
          <w:tcPr>
            <w:tcW w:w="978" w:type="dxa"/>
            <w:tcBorders>
              <w:top w:val="nil"/>
              <w:left w:val="single" w:sz="12" w:space="0" w:color="000000"/>
              <w:bottom w:val="nil"/>
              <w:right w:val="single" w:sz="12" w:space="0" w:color="000000"/>
            </w:tcBorders>
          </w:tcPr>
          <w:p w14:paraId="72A8E87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131 </w:t>
            </w:r>
          </w:p>
        </w:tc>
        <w:tc>
          <w:tcPr>
            <w:tcW w:w="1920" w:type="dxa"/>
            <w:gridSpan w:val="4"/>
            <w:tcBorders>
              <w:top w:val="nil"/>
              <w:left w:val="single" w:sz="12" w:space="0" w:color="000000"/>
              <w:bottom w:val="nil"/>
              <w:right w:val="nil"/>
            </w:tcBorders>
          </w:tcPr>
          <w:p w14:paraId="54EC0B5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0.0036 </w:t>
            </w:r>
          </w:p>
        </w:tc>
        <w:tc>
          <w:tcPr>
            <w:tcW w:w="2035" w:type="dxa"/>
            <w:gridSpan w:val="5"/>
            <w:tcBorders>
              <w:top w:val="nil"/>
              <w:left w:val="nil"/>
              <w:bottom w:val="nil"/>
              <w:right w:val="nil"/>
            </w:tcBorders>
          </w:tcPr>
          <w:p w14:paraId="7E7B828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0.0036 </w:t>
            </w:r>
          </w:p>
        </w:tc>
        <w:tc>
          <w:tcPr>
            <w:tcW w:w="1253" w:type="dxa"/>
            <w:gridSpan w:val="3"/>
            <w:tcBorders>
              <w:top w:val="nil"/>
              <w:left w:val="nil"/>
              <w:bottom w:val="nil"/>
              <w:right w:val="nil"/>
            </w:tcBorders>
          </w:tcPr>
          <w:p w14:paraId="634BA69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0.0036 </w:t>
            </w:r>
          </w:p>
        </w:tc>
        <w:tc>
          <w:tcPr>
            <w:tcW w:w="1167" w:type="dxa"/>
            <w:tcBorders>
              <w:top w:val="nil"/>
              <w:left w:val="nil"/>
              <w:bottom w:val="nil"/>
              <w:right w:val="single" w:sz="12" w:space="0" w:color="000000"/>
            </w:tcBorders>
          </w:tcPr>
          <w:p w14:paraId="68440E7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0.0026 </w:t>
            </w:r>
          </w:p>
        </w:tc>
        <w:tc>
          <w:tcPr>
            <w:tcW w:w="1279" w:type="dxa"/>
            <w:tcBorders>
              <w:top w:val="nil"/>
              <w:left w:val="single" w:sz="12" w:space="0" w:color="000000"/>
              <w:bottom w:val="nil"/>
              <w:right w:val="single" w:sz="12" w:space="0" w:color="000000"/>
            </w:tcBorders>
          </w:tcPr>
          <w:p w14:paraId="15EC740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33.6789 </w:t>
            </w:r>
          </w:p>
        </w:tc>
      </w:tr>
      <w:tr w:rsidR="00F777AC" w:rsidRPr="00283A2F" w14:paraId="0E2EE6AE" w14:textId="77777777" w:rsidTr="003676D3">
        <w:trPr>
          <w:trHeight w:val="276"/>
          <w:jc w:val="center"/>
        </w:trPr>
        <w:tc>
          <w:tcPr>
            <w:tcW w:w="978" w:type="dxa"/>
            <w:tcBorders>
              <w:top w:val="nil"/>
              <w:left w:val="single" w:sz="12" w:space="0" w:color="000000"/>
              <w:bottom w:val="nil"/>
              <w:right w:val="single" w:sz="12" w:space="0" w:color="000000"/>
            </w:tcBorders>
          </w:tcPr>
          <w:p w14:paraId="531E68B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132 </w:t>
            </w:r>
          </w:p>
        </w:tc>
        <w:tc>
          <w:tcPr>
            <w:tcW w:w="1920" w:type="dxa"/>
            <w:gridSpan w:val="4"/>
            <w:tcBorders>
              <w:top w:val="nil"/>
              <w:left w:val="single" w:sz="12" w:space="0" w:color="000000"/>
              <w:bottom w:val="nil"/>
              <w:right w:val="nil"/>
            </w:tcBorders>
          </w:tcPr>
          <w:p w14:paraId="50A3AE6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0.0036 </w:t>
            </w:r>
          </w:p>
        </w:tc>
        <w:tc>
          <w:tcPr>
            <w:tcW w:w="2035" w:type="dxa"/>
            <w:gridSpan w:val="5"/>
            <w:tcBorders>
              <w:top w:val="nil"/>
              <w:left w:val="nil"/>
              <w:bottom w:val="nil"/>
              <w:right w:val="nil"/>
            </w:tcBorders>
          </w:tcPr>
          <w:p w14:paraId="3266D70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0.0036 </w:t>
            </w:r>
          </w:p>
        </w:tc>
        <w:tc>
          <w:tcPr>
            <w:tcW w:w="1253" w:type="dxa"/>
            <w:gridSpan w:val="3"/>
            <w:tcBorders>
              <w:top w:val="nil"/>
              <w:left w:val="nil"/>
              <w:bottom w:val="nil"/>
              <w:right w:val="nil"/>
            </w:tcBorders>
          </w:tcPr>
          <w:p w14:paraId="2E52E13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0.0036 </w:t>
            </w:r>
          </w:p>
        </w:tc>
        <w:tc>
          <w:tcPr>
            <w:tcW w:w="1167" w:type="dxa"/>
            <w:tcBorders>
              <w:top w:val="nil"/>
              <w:left w:val="nil"/>
              <w:bottom w:val="nil"/>
              <w:right w:val="single" w:sz="12" w:space="0" w:color="000000"/>
            </w:tcBorders>
          </w:tcPr>
          <w:p w14:paraId="3C968FA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0.0026 </w:t>
            </w:r>
          </w:p>
        </w:tc>
        <w:tc>
          <w:tcPr>
            <w:tcW w:w="1279" w:type="dxa"/>
            <w:tcBorders>
              <w:top w:val="nil"/>
              <w:left w:val="single" w:sz="12" w:space="0" w:color="000000"/>
              <w:bottom w:val="nil"/>
              <w:right w:val="single" w:sz="12" w:space="0" w:color="000000"/>
            </w:tcBorders>
          </w:tcPr>
          <w:p w14:paraId="7712255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33.4358 </w:t>
            </w:r>
          </w:p>
        </w:tc>
      </w:tr>
      <w:tr w:rsidR="00F777AC" w:rsidRPr="00283A2F" w14:paraId="035634B9" w14:textId="77777777" w:rsidTr="003676D3">
        <w:trPr>
          <w:trHeight w:val="276"/>
          <w:jc w:val="center"/>
        </w:trPr>
        <w:tc>
          <w:tcPr>
            <w:tcW w:w="978" w:type="dxa"/>
            <w:tcBorders>
              <w:top w:val="nil"/>
              <w:left w:val="single" w:sz="12" w:space="0" w:color="000000"/>
              <w:bottom w:val="nil"/>
              <w:right w:val="single" w:sz="12" w:space="0" w:color="000000"/>
            </w:tcBorders>
          </w:tcPr>
          <w:p w14:paraId="385448B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133 </w:t>
            </w:r>
          </w:p>
        </w:tc>
        <w:tc>
          <w:tcPr>
            <w:tcW w:w="1920" w:type="dxa"/>
            <w:gridSpan w:val="4"/>
            <w:tcBorders>
              <w:top w:val="nil"/>
              <w:left w:val="single" w:sz="12" w:space="0" w:color="000000"/>
              <w:bottom w:val="nil"/>
              <w:right w:val="nil"/>
            </w:tcBorders>
          </w:tcPr>
          <w:p w14:paraId="1475CA4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0.0035 </w:t>
            </w:r>
          </w:p>
        </w:tc>
        <w:tc>
          <w:tcPr>
            <w:tcW w:w="2035" w:type="dxa"/>
            <w:gridSpan w:val="5"/>
            <w:tcBorders>
              <w:top w:val="nil"/>
              <w:left w:val="nil"/>
              <w:bottom w:val="nil"/>
              <w:right w:val="nil"/>
            </w:tcBorders>
          </w:tcPr>
          <w:p w14:paraId="05DECC8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0.0036 </w:t>
            </w:r>
          </w:p>
        </w:tc>
        <w:tc>
          <w:tcPr>
            <w:tcW w:w="1253" w:type="dxa"/>
            <w:gridSpan w:val="3"/>
            <w:tcBorders>
              <w:top w:val="nil"/>
              <w:left w:val="nil"/>
              <w:bottom w:val="nil"/>
              <w:right w:val="nil"/>
            </w:tcBorders>
          </w:tcPr>
          <w:p w14:paraId="4F5A429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0.0026 </w:t>
            </w:r>
          </w:p>
        </w:tc>
        <w:tc>
          <w:tcPr>
            <w:tcW w:w="1167" w:type="dxa"/>
            <w:tcBorders>
              <w:top w:val="nil"/>
              <w:left w:val="nil"/>
              <w:bottom w:val="nil"/>
              <w:right w:val="single" w:sz="12" w:space="0" w:color="000000"/>
            </w:tcBorders>
          </w:tcPr>
          <w:p w14:paraId="54B9A75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0.0026 </w:t>
            </w:r>
          </w:p>
        </w:tc>
        <w:tc>
          <w:tcPr>
            <w:tcW w:w="1279" w:type="dxa"/>
            <w:tcBorders>
              <w:top w:val="nil"/>
              <w:left w:val="single" w:sz="12" w:space="0" w:color="000000"/>
              <w:bottom w:val="nil"/>
              <w:right w:val="single" w:sz="12" w:space="0" w:color="000000"/>
            </w:tcBorders>
          </w:tcPr>
          <w:p w14:paraId="7155CAE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30.7489 </w:t>
            </w:r>
          </w:p>
        </w:tc>
      </w:tr>
      <w:tr w:rsidR="00F777AC" w:rsidRPr="00283A2F" w14:paraId="0098B120" w14:textId="77777777" w:rsidTr="003676D3">
        <w:trPr>
          <w:trHeight w:val="276"/>
          <w:jc w:val="center"/>
        </w:trPr>
        <w:tc>
          <w:tcPr>
            <w:tcW w:w="978" w:type="dxa"/>
            <w:tcBorders>
              <w:top w:val="nil"/>
              <w:left w:val="single" w:sz="12" w:space="0" w:color="000000"/>
              <w:bottom w:val="nil"/>
              <w:right w:val="single" w:sz="12" w:space="0" w:color="000000"/>
            </w:tcBorders>
          </w:tcPr>
          <w:p w14:paraId="1D315C3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134 </w:t>
            </w:r>
          </w:p>
        </w:tc>
        <w:tc>
          <w:tcPr>
            <w:tcW w:w="1920" w:type="dxa"/>
            <w:gridSpan w:val="4"/>
            <w:tcBorders>
              <w:top w:val="nil"/>
              <w:left w:val="single" w:sz="12" w:space="0" w:color="000000"/>
              <w:bottom w:val="nil"/>
              <w:right w:val="nil"/>
            </w:tcBorders>
          </w:tcPr>
          <w:p w14:paraId="09ABC75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0.0035 </w:t>
            </w:r>
          </w:p>
        </w:tc>
        <w:tc>
          <w:tcPr>
            <w:tcW w:w="2035" w:type="dxa"/>
            <w:gridSpan w:val="5"/>
            <w:tcBorders>
              <w:top w:val="nil"/>
              <w:left w:val="nil"/>
              <w:bottom w:val="nil"/>
              <w:right w:val="nil"/>
            </w:tcBorders>
          </w:tcPr>
          <w:p w14:paraId="1E0ACC7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0.0036 </w:t>
            </w:r>
          </w:p>
        </w:tc>
        <w:tc>
          <w:tcPr>
            <w:tcW w:w="1253" w:type="dxa"/>
            <w:gridSpan w:val="3"/>
            <w:tcBorders>
              <w:top w:val="nil"/>
              <w:left w:val="nil"/>
              <w:bottom w:val="nil"/>
              <w:right w:val="nil"/>
            </w:tcBorders>
          </w:tcPr>
          <w:p w14:paraId="1F51C63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0.0026 </w:t>
            </w:r>
          </w:p>
        </w:tc>
        <w:tc>
          <w:tcPr>
            <w:tcW w:w="1167" w:type="dxa"/>
            <w:tcBorders>
              <w:top w:val="nil"/>
              <w:left w:val="nil"/>
              <w:bottom w:val="nil"/>
              <w:right w:val="single" w:sz="12" w:space="0" w:color="000000"/>
            </w:tcBorders>
          </w:tcPr>
          <w:p w14:paraId="1F2F256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0.0026 </w:t>
            </w:r>
          </w:p>
        </w:tc>
        <w:tc>
          <w:tcPr>
            <w:tcW w:w="1279" w:type="dxa"/>
            <w:tcBorders>
              <w:top w:val="nil"/>
              <w:left w:val="single" w:sz="12" w:space="0" w:color="000000"/>
              <w:bottom w:val="nil"/>
              <w:right w:val="single" w:sz="12" w:space="0" w:color="000000"/>
            </w:tcBorders>
          </w:tcPr>
          <w:p w14:paraId="6EBA6A9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30.5267 </w:t>
            </w:r>
          </w:p>
        </w:tc>
      </w:tr>
      <w:tr w:rsidR="00F777AC" w:rsidRPr="00283A2F" w14:paraId="2BABB3D2" w14:textId="77777777" w:rsidTr="003676D3">
        <w:trPr>
          <w:trHeight w:val="276"/>
          <w:jc w:val="center"/>
        </w:trPr>
        <w:tc>
          <w:tcPr>
            <w:tcW w:w="978" w:type="dxa"/>
            <w:tcBorders>
              <w:top w:val="nil"/>
              <w:left w:val="single" w:sz="12" w:space="0" w:color="000000"/>
              <w:bottom w:val="nil"/>
              <w:right w:val="single" w:sz="12" w:space="0" w:color="000000"/>
            </w:tcBorders>
          </w:tcPr>
          <w:p w14:paraId="7CCFD2F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135 </w:t>
            </w:r>
          </w:p>
        </w:tc>
        <w:tc>
          <w:tcPr>
            <w:tcW w:w="1920" w:type="dxa"/>
            <w:gridSpan w:val="4"/>
            <w:tcBorders>
              <w:top w:val="nil"/>
              <w:left w:val="single" w:sz="12" w:space="0" w:color="000000"/>
              <w:bottom w:val="nil"/>
              <w:right w:val="nil"/>
            </w:tcBorders>
          </w:tcPr>
          <w:p w14:paraId="4BDE473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0.0035 </w:t>
            </w:r>
          </w:p>
        </w:tc>
        <w:tc>
          <w:tcPr>
            <w:tcW w:w="2035" w:type="dxa"/>
            <w:gridSpan w:val="5"/>
            <w:tcBorders>
              <w:top w:val="nil"/>
              <w:left w:val="nil"/>
              <w:bottom w:val="nil"/>
              <w:right w:val="nil"/>
            </w:tcBorders>
          </w:tcPr>
          <w:p w14:paraId="295F18C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0.0035 </w:t>
            </w:r>
          </w:p>
        </w:tc>
        <w:tc>
          <w:tcPr>
            <w:tcW w:w="1253" w:type="dxa"/>
            <w:gridSpan w:val="3"/>
            <w:tcBorders>
              <w:top w:val="nil"/>
              <w:left w:val="nil"/>
              <w:bottom w:val="nil"/>
              <w:right w:val="nil"/>
            </w:tcBorders>
          </w:tcPr>
          <w:p w14:paraId="404606D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0.0025 </w:t>
            </w:r>
          </w:p>
        </w:tc>
        <w:tc>
          <w:tcPr>
            <w:tcW w:w="1167" w:type="dxa"/>
            <w:tcBorders>
              <w:top w:val="nil"/>
              <w:left w:val="nil"/>
              <w:bottom w:val="nil"/>
              <w:right w:val="single" w:sz="12" w:space="0" w:color="000000"/>
            </w:tcBorders>
          </w:tcPr>
          <w:p w14:paraId="59817F0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0.0026 </w:t>
            </w:r>
          </w:p>
        </w:tc>
        <w:tc>
          <w:tcPr>
            <w:tcW w:w="1279" w:type="dxa"/>
            <w:tcBorders>
              <w:top w:val="nil"/>
              <w:left w:val="single" w:sz="12" w:space="0" w:color="000000"/>
              <w:bottom w:val="nil"/>
              <w:right w:val="single" w:sz="12" w:space="0" w:color="000000"/>
            </w:tcBorders>
          </w:tcPr>
          <w:p w14:paraId="57F34BB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30.3062 </w:t>
            </w:r>
          </w:p>
        </w:tc>
      </w:tr>
      <w:tr w:rsidR="00F777AC" w:rsidRPr="00283A2F" w14:paraId="2EA79D82" w14:textId="77777777" w:rsidTr="003676D3">
        <w:trPr>
          <w:trHeight w:val="276"/>
          <w:jc w:val="center"/>
        </w:trPr>
        <w:tc>
          <w:tcPr>
            <w:tcW w:w="978" w:type="dxa"/>
            <w:tcBorders>
              <w:top w:val="nil"/>
              <w:left w:val="single" w:sz="12" w:space="0" w:color="000000"/>
              <w:bottom w:val="nil"/>
              <w:right w:val="single" w:sz="12" w:space="0" w:color="000000"/>
            </w:tcBorders>
          </w:tcPr>
          <w:p w14:paraId="751E560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136 </w:t>
            </w:r>
          </w:p>
        </w:tc>
        <w:tc>
          <w:tcPr>
            <w:tcW w:w="1920" w:type="dxa"/>
            <w:gridSpan w:val="4"/>
            <w:tcBorders>
              <w:top w:val="nil"/>
              <w:left w:val="single" w:sz="12" w:space="0" w:color="000000"/>
              <w:bottom w:val="nil"/>
              <w:right w:val="nil"/>
            </w:tcBorders>
          </w:tcPr>
          <w:p w14:paraId="27D83DF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0.0035 </w:t>
            </w:r>
          </w:p>
        </w:tc>
        <w:tc>
          <w:tcPr>
            <w:tcW w:w="2035" w:type="dxa"/>
            <w:gridSpan w:val="5"/>
            <w:tcBorders>
              <w:top w:val="nil"/>
              <w:left w:val="nil"/>
              <w:bottom w:val="nil"/>
              <w:right w:val="nil"/>
            </w:tcBorders>
          </w:tcPr>
          <w:p w14:paraId="2DCDEF5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0.0035 </w:t>
            </w:r>
          </w:p>
        </w:tc>
        <w:tc>
          <w:tcPr>
            <w:tcW w:w="1253" w:type="dxa"/>
            <w:gridSpan w:val="3"/>
            <w:tcBorders>
              <w:top w:val="nil"/>
              <w:left w:val="nil"/>
              <w:bottom w:val="nil"/>
              <w:right w:val="nil"/>
            </w:tcBorders>
          </w:tcPr>
          <w:p w14:paraId="5063C8C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0.0025 </w:t>
            </w:r>
          </w:p>
        </w:tc>
        <w:tc>
          <w:tcPr>
            <w:tcW w:w="1167" w:type="dxa"/>
            <w:tcBorders>
              <w:top w:val="nil"/>
              <w:left w:val="nil"/>
              <w:bottom w:val="nil"/>
              <w:right w:val="single" w:sz="12" w:space="0" w:color="000000"/>
            </w:tcBorders>
          </w:tcPr>
          <w:p w14:paraId="1F1B456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0.0025 </w:t>
            </w:r>
          </w:p>
        </w:tc>
        <w:tc>
          <w:tcPr>
            <w:tcW w:w="1279" w:type="dxa"/>
            <w:tcBorders>
              <w:top w:val="nil"/>
              <w:left w:val="single" w:sz="12" w:space="0" w:color="000000"/>
              <w:bottom w:val="nil"/>
              <w:right w:val="single" w:sz="12" w:space="0" w:color="000000"/>
            </w:tcBorders>
          </w:tcPr>
          <w:p w14:paraId="74424D9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30.0872 </w:t>
            </w:r>
          </w:p>
        </w:tc>
      </w:tr>
      <w:tr w:rsidR="00F777AC" w:rsidRPr="00283A2F" w14:paraId="4CA04441" w14:textId="77777777" w:rsidTr="003676D3">
        <w:trPr>
          <w:trHeight w:val="276"/>
          <w:jc w:val="center"/>
        </w:trPr>
        <w:tc>
          <w:tcPr>
            <w:tcW w:w="978" w:type="dxa"/>
            <w:tcBorders>
              <w:top w:val="nil"/>
              <w:left w:val="single" w:sz="12" w:space="0" w:color="000000"/>
              <w:bottom w:val="nil"/>
              <w:right w:val="single" w:sz="12" w:space="0" w:color="000000"/>
            </w:tcBorders>
          </w:tcPr>
          <w:p w14:paraId="6F523D3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137 </w:t>
            </w:r>
          </w:p>
        </w:tc>
        <w:tc>
          <w:tcPr>
            <w:tcW w:w="1920" w:type="dxa"/>
            <w:gridSpan w:val="4"/>
            <w:tcBorders>
              <w:top w:val="nil"/>
              <w:left w:val="single" w:sz="12" w:space="0" w:color="000000"/>
              <w:bottom w:val="nil"/>
              <w:right w:val="nil"/>
            </w:tcBorders>
          </w:tcPr>
          <w:p w14:paraId="41047C7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0.0034 </w:t>
            </w:r>
          </w:p>
        </w:tc>
        <w:tc>
          <w:tcPr>
            <w:tcW w:w="2035" w:type="dxa"/>
            <w:gridSpan w:val="5"/>
            <w:tcBorders>
              <w:top w:val="nil"/>
              <w:left w:val="nil"/>
              <w:bottom w:val="nil"/>
              <w:right w:val="nil"/>
            </w:tcBorders>
          </w:tcPr>
          <w:p w14:paraId="6428C91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0.0035 </w:t>
            </w:r>
          </w:p>
        </w:tc>
        <w:tc>
          <w:tcPr>
            <w:tcW w:w="1253" w:type="dxa"/>
            <w:gridSpan w:val="3"/>
            <w:tcBorders>
              <w:top w:val="nil"/>
              <w:left w:val="nil"/>
              <w:bottom w:val="nil"/>
              <w:right w:val="nil"/>
            </w:tcBorders>
          </w:tcPr>
          <w:p w14:paraId="0BB8212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0.0025 </w:t>
            </w:r>
          </w:p>
        </w:tc>
        <w:tc>
          <w:tcPr>
            <w:tcW w:w="1167" w:type="dxa"/>
            <w:tcBorders>
              <w:top w:val="nil"/>
              <w:left w:val="nil"/>
              <w:bottom w:val="nil"/>
              <w:right w:val="single" w:sz="12" w:space="0" w:color="000000"/>
            </w:tcBorders>
          </w:tcPr>
          <w:p w14:paraId="31DB75F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0.0025 </w:t>
            </w:r>
          </w:p>
        </w:tc>
        <w:tc>
          <w:tcPr>
            <w:tcW w:w="1279" w:type="dxa"/>
            <w:tcBorders>
              <w:top w:val="nil"/>
              <w:left w:val="single" w:sz="12" w:space="0" w:color="000000"/>
              <w:bottom w:val="nil"/>
              <w:right w:val="single" w:sz="12" w:space="0" w:color="000000"/>
            </w:tcBorders>
          </w:tcPr>
          <w:p w14:paraId="4B490DB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29.8699 </w:t>
            </w:r>
          </w:p>
        </w:tc>
      </w:tr>
      <w:tr w:rsidR="00F777AC" w:rsidRPr="00283A2F" w14:paraId="7C764846" w14:textId="77777777" w:rsidTr="003676D3">
        <w:trPr>
          <w:trHeight w:val="276"/>
          <w:jc w:val="center"/>
        </w:trPr>
        <w:tc>
          <w:tcPr>
            <w:tcW w:w="978" w:type="dxa"/>
            <w:tcBorders>
              <w:top w:val="nil"/>
              <w:left w:val="single" w:sz="12" w:space="0" w:color="000000"/>
              <w:bottom w:val="nil"/>
              <w:right w:val="single" w:sz="12" w:space="0" w:color="000000"/>
            </w:tcBorders>
          </w:tcPr>
          <w:p w14:paraId="3B67477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138 </w:t>
            </w:r>
          </w:p>
        </w:tc>
        <w:tc>
          <w:tcPr>
            <w:tcW w:w="1920" w:type="dxa"/>
            <w:gridSpan w:val="4"/>
            <w:tcBorders>
              <w:top w:val="nil"/>
              <w:left w:val="single" w:sz="12" w:space="0" w:color="000000"/>
              <w:bottom w:val="nil"/>
              <w:right w:val="nil"/>
            </w:tcBorders>
          </w:tcPr>
          <w:p w14:paraId="042E19A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0.0034 </w:t>
            </w:r>
          </w:p>
        </w:tc>
        <w:tc>
          <w:tcPr>
            <w:tcW w:w="2035" w:type="dxa"/>
            <w:gridSpan w:val="5"/>
            <w:tcBorders>
              <w:top w:val="nil"/>
              <w:left w:val="nil"/>
              <w:bottom w:val="nil"/>
              <w:right w:val="nil"/>
            </w:tcBorders>
          </w:tcPr>
          <w:p w14:paraId="779B82B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0.0035 </w:t>
            </w:r>
          </w:p>
        </w:tc>
        <w:tc>
          <w:tcPr>
            <w:tcW w:w="1253" w:type="dxa"/>
            <w:gridSpan w:val="3"/>
            <w:tcBorders>
              <w:top w:val="nil"/>
              <w:left w:val="nil"/>
              <w:bottom w:val="nil"/>
              <w:right w:val="nil"/>
            </w:tcBorders>
          </w:tcPr>
          <w:p w14:paraId="23F3BA1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0.0025 </w:t>
            </w:r>
          </w:p>
        </w:tc>
        <w:tc>
          <w:tcPr>
            <w:tcW w:w="1167" w:type="dxa"/>
            <w:tcBorders>
              <w:top w:val="nil"/>
              <w:left w:val="nil"/>
              <w:bottom w:val="nil"/>
              <w:right w:val="single" w:sz="12" w:space="0" w:color="000000"/>
            </w:tcBorders>
          </w:tcPr>
          <w:p w14:paraId="5837FDE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0.0025 </w:t>
            </w:r>
          </w:p>
        </w:tc>
        <w:tc>
          <w:tcPr>
            <w:tcW w:w="1279" w:type="dxa"/>
            <w:tcBorders>
              <w:top w:val="nil"/>
              <w:left w:val="single" w:sz="12" w:space="0" w:color="000000"/>
              <w:bottom w:val="nil"/>
              <w:right w:val="single" w:sz="12" w:space="0" w:color="000000"/>
            </w:tcBorders>
          </w:tcPr>
          <w:p w14:paraId="7715053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29.6541 </w:t>
            </w:r>
          </w:p>
        </w:tc>
      </w:tr>
      <w:tr w:rsidR="00F777AC" w:rsidRPr="00283A2F" w14:paraId="3B39119E" w14:textId="77777777" w:rsidTr="003676D3">
        <w:trPr>
          <w:trHeight w:val="276"/>
          <w:jc w:val="center"/>
        </w:trPr>
        <w:tc>
          <w:tcPr>
            <w:tcW w:w="978" w:type="dxa"/>
            <w:tcBorders>
              <w:top w:val="nil"/>
              <w:left w:val="single" w:sz="12" w:space="0" w:color="000000"/>
              <w:bottom w:val="nil"/>
              <w:right w:val="single" w:sz="12" w:space="0" w:color="000000"/>
            </w:tcBorders>
          </w:tcPr>
          <w:p w14:paraId="60BFAD4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139 </w:t>
            </w:r>
          </w:p>
        </w:tc>
        <w:tc>
          <w:tcPr>
            <w:tcW w:w="1920" w:type="dxa"/>
            <w:gridSpan w:val="4"/>
            <w:tcBorders>
              <w:top w:val="nil"/>
              <w:left w:val="single" w:sz="12" w:space="0" w:color="000000"/>
              <w:bottom w:val="nil"/>
              <w:right w:val="nil"/>
            </w:tcBorders>
          </w:tcPr>
          <w:p w14:paraId="34673C6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0.0034 </w:t>
            </w:r>
          </w:p>
        </w:tc>
        <w:tc>
          <w:tcPr>
            <w:tcW w:w="2035" w:type="dxa"/>
            <w:gridSpan w:val="5"/>
            <w:tcBorders>
              <w:top w:val="nil"/>
              <w:left w:val="nil"/>
              <w:bottom w:val="nil"/>
              <w:right w:val="nil"/>
            </w:tcBorders>
          </w:tcPr>
          <w:p w14:paraId="778543C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0.0034 </w:t>
            </w:r>
          </w:p>
        </w:tc>
        <w:tc>
          <w:tcPr>
            <w:tcW w:w="1253" w:type="dxa"/>
            <w:gridSpan w:val="3"/>
            <w:tcBorders>
              <w:top w:val="nil"/>
              <w:left w:val="nil"/>
              <w:bottom w:val="nil"/>
              <w:right w:val="nil"/>
            </w:tcBorders>
          </w:tcPr>
          <w:p w14:paraId="4E86665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0.0025 </w:t>
            </w:r>
          </w:p>
        </w:tc>
        <w:tc>
          <w:tcPr>
            <w:tcW w:w="1167" w:type="dxa"/>
            <w:tcBorders>
              <w:top w:val="nil"/>
              <w:left w:val="nil"/>
              <w:bottom w:val="nil"/>
              <w:right w:val="single" w:sz="12" w:space="0" w:color="000000"/>
            </w:tcBorders>
          </w:tcPr>
          <w:p w14:paraId="1510D5E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0.0025 </w:t>
            </w:r>
          </w:p>
        </w:tc>
        <w:tc>
          <w:tcPr>
            <w:tcW w:w="1279" w:type="dxa"/>
            <w:tcBorders>
              <w:top w:val="nil"/>
              <w:left w:val="single" w:sz="12" w:space="0" w:color="000000"/>
              <w:bottom w:val="nil"/>
              <w:right w:val="single" w:sz="12" w:space="0" w:color="000000"/>
            </w:tcBorders>
          </w:tcPr>
          <w:p w14:paraId="41E9A3A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29.4398 </w:t>
            </w:r>
          </w:p>
        </w:tc>
      </w:tr>
      <w:tr w:rsidR="00F777AC" w:rsidRPr="00283A2F" w14:paraId="522FFA63" w14:textId="77777777" w:rsidTr="003676D3">
        <w:trPr>
          <w:trHeight w:val="276"/>
          <w:jc w:val="center"/>
        </w:trPr>
        <w:tc>
          <w:tcPr>
            <w:tcW w:w="978" w:type="dxa"/>
            <w:tcBorders>
              <w:top w:val="nil"/>
              <w:left w:val="single" w:sz="12" w:space="0" w:color="000000"/>
              <w:bottom w:val="nil"/>
              <w:right w:val="single" w:sz="12" w:space="0" w:color="000000"/>
            </w:tcBorders>
          </w:tcPr>
          <w:p w14:paraId="1765B83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140 </w:t>
            </w:r>
          </w:p>
        </w:tc>
        <w:tc>
          <w:tcPr>
            <w:tcW w:w="1920" w:type="dxa"/>
            <w:gridSpan w:val="4"/>
            <w:tcBorders>
              <w:top w:val="nil"/>
              <w:left w:val="single" w:sz="12" w:space="0" w:color="000000"/>
              <w:bottom w:val="nil"/>
              <w:right w:val="nil"/>
            </w:tcBorders>
          </w:tcPr>
          <w:p w14:paraId="3458B2F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0.0034 </w:t>
            </w:r>
          </w:p>
        </w:tc>
        <w:tc>
          <w:tcPr>
            <w:tcW w:w="2035" w:type="dxa"/>
            <w:gridSpan w:val="5"/>
            <w:tcBorders>
              <w:top w:val="nil"/>
              <w:left w:val="nil"/>
              <w:bottom w:val="nil"/>
              <w:right w:val="nil"/>
            </w:tcBorders>
          </w:tcPr>
          <w:p w14:paraId="49D705F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0.0034 </w:t>
            </w:r>
          </w:p>
        </w:tc>
        <w:tc>
          <w:tcPr>
            <w:tcW w:w="1253" w:type="dxa"/>
            <w:gridSpan w:val="3"/>
            <w:tcBorders>
              <w:top w:val="nil"/>
              <w:left w:val="nil"/>
              <w:bottom w:val="nil"/>
              <w:right w:val="nil"/>
            </w:tcBorders>
          </w:tcPr>
          <w:p w14:paraId="590D038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0.0025 </w:t>
            </w:r>
          </w:p>
        </w:tc>
        <w:tc>
          <w:tcPr>
            <w:tcW w:w="1167" w:type="dxa"/>
            <w:tcBorders>
              <w:top w:val="nil"/>
              <w:left w:val="nil"/>
              <w:bottom w:val="nil"/>
              <w:right w:val="single" w:sz="12" w:space="0" w:color="000000"/>
            </w:tcBorders>
          </w:tcPr>
          <w:p w14:paraId="634D960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0.0025 </w:t>
            </w:r>
          </w:p>
        </w:tc>
        <w:tc>
          <w:tcPr>
            <w:tcW w:w="1279" w:type="dxa"/>
            <w:tcBorders>
              <w:top w:val="nil"/>
              <w:left w:val="single" w:sz="12" w:space="0" w:color="000000"/>
              <w:bottom w:val="nil"/>
              <w:right w:val="single" w:sz="12" w:space="0" w:color="000000"/>
            </w:tcBorders>
          </w:tcPr>
          <w:p w14:paraId="3282778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29.2271 </w:t>
            </w:r>
          </w:p>
        </w:tc>
      </w:tr>
      <w:tr w:rsidR="00F777AC" w:rsidRPr="00283A2F" w14:paraId="733C939D" w14:textId="77777777" w:rsidTr="003676D3">
        <w:trPr>
          <w:trHeight w:val="276"/>
          <w:jc w:val="center"/>
        </w:trPr>
        <w:tc>
          <w:tcPr>
            <w:tcW w:w="978" w:type="dxa"/>
            <w:tcBorders>
              <w:top w:val="nil"/>
              <w:left w:val="single" w:sz="12" w:space="0" w:color="000000"/>
              <w:bottom w:val="nil"/>
              <w:right w:val="single" w:sz="12" w:space="0" w:color="000000"/>
            </w:tcBorders>
          </w:tcPr>
          <w:p w14:paraId="15A5965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lastRenderedPageBreak/>
              <w:t xml:space="preserve">141 </w:t>
            </w:r>
          </w:p>
        </w:tc>
        <w:tc>
          <w:tcPr>
            <w:tcW w:w="1920" w:type="dxa"/>
            <w:gridSpan w:val="4"/>
            <w:tcBorders>
              <w:top w:val="nil"/>
              <w:left w:val="single" w:sz="12" w:space="0" w:color="000000"/>
              <w:bottom w:val="nil"/>
              <w:right w:val="nil"/>
            </w:tcBorders>
          </w:tcPr>
          <w:p w14:paraId="0C852A1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0.0033 </w:t>
            </w:r>
          </w:p>
        </w:tc>
        <w:tc>
          <w:tcPr>
            <w:tcW w:w="2035" w:type="dxa"/>
            <w:gridSpan w:val="5"/>
            <w:tcBorders>
              <w:top w:val="nil"/>
              <w:left w:val="nil"/>
              <w:bottom w:val="nil"/>
              <w:right w:val="nil"/>
            </w:tcBorders>
          </w:tcPr>
          <w:p w14:paraId="6BABE3A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0.0034 </w:t>
            </w:r>
          </w:p>
        </w:tc>
        <w:tc>
          <w:tcPr>
            <w:tcW w:w="1253" w:type="dxa"/>
            <w:gridSpan w:val="3"/>
            <w:tcBorders>
              <w:top w:val="nil"/>
              <w:left w:val="nil"/>
              <w:bottom w:val="nil"/>
              <w:right w:val="nil"/>
            </w:tcBorders>
          </w:tcPr>
          <w:p w14:paraId="3C498C2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0.0024 </w:t>
            </w:r>
          </w:p>
        </w:tc>
        <w:tc>
          <w:tcPr>
            <w:tcW w:w="1167" w:type="dxa"/>
            <w:tcBorders>
              <w:top w:val="nil"/>
              <w:left w:val="nil"/>
              <w:bottom w:val="nil"/>
              <w:right w:val="single" w:sz="12" w:space="0" w:color="000000"/>
            </w:tcBorders>
          </w:tcPr>
          <w:p w14:paraId="6C93AD2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0.0025 </w:t>
            </w:r>
          </w:p>
        </w:tc>
        <w:tc>
          <w:tcPr>
            <w:tcW w:w="1279" w:type="dxa"/>
            <w:tcBorders>
              <w:top w:val="nil"/>
              <w:left w:val="single" w:sz="12" w:space="0" w:color="000000"/>
              <w:bottom w:val="nil"/>
              <w:right w:val="single" w:sz="12" w:space="0" w:color="000000"/>
            </w:tcBorders>
          </w:tcPr>
          <w:p w14:paraId="7865C4D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29.0160 </w:t>
            </w:r>
          </w:p>
        </w:tc>
      </w:tr>
      <w:tr w:rsidR="00F777AC" w:rsidRPr="00283A2F" w14:paraId="65ECCDB3" w14:textId="77777777" w:rsidTr="003676D3">
        <w:trPr>
          <w:trHeight w:val="276"/>
          <w:jc w:val="center"/>
        </w:trPr>
        <w:tc>
          <w:tcPr>
            <w:tcW w:w="978" w:type="dxa"/>
            <w:tcBorders>
              <w:top w:val="nil"/>
              <w:left w:val="single" w:sz="12" w:space="0" w:color="000000"/>
              <w:bottom w:val="nil"/>
              <w:right w:val="single" w:sz="12" w:space="0" w:color="000000"/>
            </w:tcBorders>
          </w:tcPr>
          <w:p w14:paraId="75F7DA7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142 </w:t>
            </w:r>
          </w:p>
        </w:tc>
        <w:tc>
          <w:tcPr>
            <w:tcW w:w="1920" w:type="dxa"/>
            <w:gridSpan w:val="4"/>
            <w:tcBorders>
              <w:top w:val="nil"/>
              <w:left w:val="single" w:sz="12" w:space="0" w:color="000000"/>
              <w:bottom w:val="nil"/>
              <w:right w:val="nil"/>
            </w:tcBorders>
          </w:tcPr>
          <w:p w14:paraId="40848E0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0.0033 </w:t>
            </w:r>
          </w:p>
        </w:tc>
        <w:tc>
          <w:tcPr>
            <w:tcW w:w="2035" w:type="dxa"/>
            <w:gridSpan w:val="5"/>
            <w:tcBorders>
              <w:top w:val="nil"/>
              <w:left w:val="nil"/>
              <w:bottom w:val="nil"/>
              <w:right w:val="nil"/>
            </w:tcBorders>
          </w:tcPr>
          <w:p w14:paraId="384A509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0.0034 </w:t>
            </w:r>
          </w:p>
        </w:tc>
        <w:tc>
          <w:tcPr>
            <w:tcW w:w="1253" w:type="dxa"/>
            <w:gridSpan w:val="3"/>
            <w:tcBorders>
              <w:top w:val="nil"/>
              <w:left w:val="nil"/>
              <w:bottom w:val="nil"/>
              <w:right w:val="nil"/>
            </w:tcBorders>
          </w:tcPr>
          <w:p w14:paraId="16021F0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0.0024 </w:t>
            </w:r>
          </w:p>
        </w:tc>
        <w:tc>
          <w:tcPr>
            <w:tcW w:w="1167" w:type="dxa"/>
            <w:tcBorders>
              <w:top w:val="nil"/>
              <w:left w:val="nil"/>
              <w:bottom w:val="nil"/>
              <w:right w:val="single" w:sz="12" w:space="0" w:color="000000"/>
            </w:tcBorders>
          </w:tcPr>
          <w:p w14:paraId="6A6CFA2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0.0024 </w:t>
            </w:r>
          </w:p>
        </w:tc>
        <w:tc>
          <w:tcPr>
            <w:tcW w:w="1279" w:type="dxa"/>
            <w:tcBorders>
              <w:top w:val="nil"/>
              <w:left w:val="single" w:sz="12" w:space="0" w:color="000000"/>
              <w:bottom w:val="nil"/>
              <w:right w:val="single" w:sz="12" w:space="0" w:color="000000"/>
            </w:tcBorders>
          </w:tcPr>
          <w:p w14:paraId="71C677B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28.8064 </w:t>
            </w:r>
          </w:p>
        </w:tc>
      </w:tr>
      <w:tr w:rsidR="00F777AC" w:rsidRPr="00283A2F" w14:paraId="54E2261E" w14:textId="77777777" w:rsidTr="003676D3">
        <w:trPr>
          <w:trHeight w:val="276"/>
          <w:jc w:val="center"/>
        </w:trPr>
        <w:tc>
          <w:tcPr>
            <w:tcW w:w="978" w:type="dxa"/>
            <w:tcBorders>
              <w:top w:val="nil"/>
              <w:left w:val="single" w:sz="12" w:space="0" w:color="000000"/>
              <w:bottom w:val="nil"/>
              <w:right w:val="single" w:sz="12" w:space="0" w:color="000000"/>
            </w:tcBorders>
          </w:tcPr>
          <w:p w14:paraId="489C3AD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143 </w:t>
            </w:r>
          </w:p>
        </w:tc>
        <w:tc>
          <w:tcPr>
            <w:tcW w:w="1920" w:type="dxa"/>
            <w:gridSpan w:val="4"/>
            <w:tcBorders>
              <w:top w:val="nil"/>
              <w:left w:val="single" w:sz="12" w:space="0" w:color="000000"/>
              <w:bottom w:val="nil"/>
              <w:right w:val="nil"/>
            </w:tcBorders>
          </w:tcPr>
          <w:p w14:paraId="2C8A631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0.0033 </w:t>
            </w:r>
          </w:p>
        </w:tc>
        <w:tc>
          <w:tcPr>
            <w:tcW w:w="2035" w:type="dxa"/>
            <w:gridSpan w:val="5"/>
            <w:tcBorders>
              <w:top w:val="nil"/>
              <w:left w:val="nil"/>
              <w:bottom w:val="nil"/>
              <w:right w:val="nil"/>
            </w:tcBorders>
          </w:tcPr>
          <w:p w14:paraId="5408FF9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0.0033 </w:t>
            </w:r>
          </w:p>
        </w:tc>
        <w:tc>
          <w:tcPr>
            <w:tcW w:w="1253" w:type="dxa"/>
            <w:gridSpan w:val="3"/>
            <w:tcBorders>
              <w:top w:val="nil"/>
              <w:left w:val="nil"/>
              <w:bottom w:val="nil"/>
              <w:right w:val="nil"/>
            </w:tcBorders>
          </w:tcPr>
          <w:p w14:paraId="784121B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0.0024 </w:t>
            </w:r>
          </w:p>
        </w:tc>
        <w:tc>
          <w:tcPr>
            <w:tcW w:w="1167" w:type="dxa"/>
            <w:tcBorders>
              <w:top w:val="nil"/>
              <w:left w:val="nil"/>
              <w:bottom w:val="nil"/>
              <w:right w:val="single" w:sz="12" w:space="0" w:color="000000"/>
            </w:tcBorders>
          </w:tcPr>
          <w:p w14:paraId="75B71A4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0.0024 </w:t>
            </w:r>
          </w:p>
        </w:tc>
        <w:tc>
          <w:tcPr>
            <w:tcW w:w="1279" w:type="dxa"/>
            <w:tcBorders>
              <w:top w:val="nil"/>
              <w:left w:val="single" w:sz="12" w:space="0" w:color="000000"/>
              <w:bottom w:val="nil"/>
              <w:right w:val="single" w:sz="12" w:space="0" w:color="000000"/>
            </w:tcBorders>
          </w:tcPr>
          <w:p w14:paraId="0C77396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28.5982 </w:t>
            </w:r>
          </w:p>
        </w:tc>
      </w:tr>
      <w:tr w:rsidR="00F777AC" w:rsidRPr="00283A2F" w14:paraId="35544070" w14:textId="77777777" w:rsidTr="003676D3">
        <w:trPr>
          <w:trHeight w:val="276"/>
          <w:jc w:val="center"/>
        </w:trPr>
        <w:tc>
          <w:tcPr>
            <w:tcW w:w="978" w:type="dxa"/>
            <w:tcBorders>
              <w:top w:val="nil"/>
              <w:left w:val="single" w:sz="12" w:space="0" w:color="000000"/>
              <w:bottom w:val="nil"/>
              <w:right w:val="single" w:sz="12" w:space="0" w:color="000000"/>
            </w:tcBorders>
          </w:tcPr>
          <w:p w14:paraId="02DD36D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144 </w:t>
            </w:r>
          </w:p>
        </w:tc>
        <w:tc>
          <w:tcPr>
            <w:tcW w:w="1920" w:type="dxa"/>
            <w:gridSpan w:val="4"/>
            <w:tcBorders>
              <w:top w:val="nil"/>
              <w:left w:val="single" w:sz="12" w:space="0" w:color="000000"/>
              <w:bottom w:val="nil"/>
              <w:right w:val="nil"/>
            </w:tcBorders>
          </w:tcPr>
          <w:p w14:paraId="7B8DF68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0.0039 </w:t>
            </w:r>
          </w:p>
        </w:tc>
        <w:tc>
          <w:tcPr>
            <w:tcW w:w="2035" w:type="dxa"/>
            <w:gridSpan w:val="5"/>
            <w:tcBorders>
              <w:top w:val="nil"/>
              <w:left w:val="nil"/>
              <w:bottom w:val="nil"/>
              <w:right w:val="nil"/>
            </w:tcBorders>
          </w:tcPr>
          <w:p w14:paraId="10376EC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0.0033 </w:t>
            </w:r>
          </w:p>
        </w:tc>
        <w:tc>
          <w:tcPr>
            <w:tcW w:w="1253" w:type="dxa"/>
            <w:gridSpan w:val="3"/>
            <w:tcBorders>
              <w:top w:val="nil"/>
              <w:left w:val="nil"/>
              <w:bottom w:val="nil"/>
              <w:right w:val="nil"/>
            </w:tcBorders>
          </w:tcPr>
          <w:p w14:paraId="39A117F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0.0024 </w:t>
            </w:r>
          </w:p>
        </w:tc>
        <w:tc>
          <w:tcPr>
            <w:tcW w:w="1167" w:type="dxa"/>
            <w:tcBorders>
              <w:top w:val="nil"/>
              <w:left w:val="nil"/>
              <w:bottom w:val="nil"/>
              <w:right w:val="single" w:sz="12" w:space="0" w:color="000000"/>
            </w:tcBorders>
          </w:tcPr>
          <w:p w14:paraId="7421327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0.0024 </w:t>
            </w:r>
          </w:p>
        </w:tc>
        <w:tc>
          <w:tcPr>
            <w:tcW w:w="1279" w:type="dxa"/>
            <w:tcBorders>
              <w:top w:val="nil"/>
              <w:left w:val="single" w:sz="12" w:space="0" w:color="000000"/>
              <w:bottom w:val="nil"/>
              <w:right w:val="single" w:sz="12" w:space="0" w:color="000000"/>
            </w:tcBorders>
          </w:tcPr>
          <w:p w14:paraId="389B353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29.9333 </w:t>
            </w:r>
          </w:p>
        </w:tc>
      </w:tr>
      <w:tr w:rsidR="00F777AC" w:rsidRPr="00283A2F" w14:paraId="72D875BF" w14:textId="77777777" w:rsidTr="003676D3">
        <w:trPr>
          <w:trHeight w:val="276"/>
          <w:jc w:val="center"/>
        </w:trPr>
        <w:tc>
          <w:tcPr>
            <w:tcW w:w="978" w:type="dxa"/>
            <w:tcBorders>
              <w:top w:val="nil"/>
              <w:left w:val="single" w:sz="12" w:space="0" w:color="000000"/>
              <w:bottom w:val="nil"/>
              <w:right w:val="single" w:sz="12" w:space="0" w:color="000000"/>
            </w:tcBorders>
          </w:tcPr>
          <w:p w14:paraId="7C38E5E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145 </w:t>
            </w:r>
          </w:p>
        </w:tc>
        <w:tc>
          <w:tcPr>
            <w:tcW w:w="1920" w:type="dxa"/>
            <w:gridSpan w:val="4"/>
            <w:tcBorders>
              <w:top w:val="nil"/>
              <w:left w:val="single" w:sz="12" w:space="0" w:color="000000"/>
              <w:bottom w:val="nil"/>
              <w:right w:val="nil"/>
            </w:tcBorders>
          </w:tcPr>
          <w:p w14:paraId="2DD880E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0.0032 </w:t>
            </w:r>
          </w:p>
        </w:tc>
        <w:tc>
          <w:tcPr>
            <w:tcW w:w="2035" w:type="dxa"/>
            <w:gridSpan w:val="5"/>
            <w:tcBorders>
              <w:top w:val="nil"/>
              <w:left w:val="nil"/>
              <w:bottom w:val="nil"/>
              <w:right w:val="nil"/>
            </w:tcBorders>
          </w:tcPr>
          <w:p w14:paraId="65D5B10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0.0033 </w:t>
            </w:r>
          </w:p>
        </w:tc>
        <w:tc>
          <w:tcPr>
            <w:tcW w:w="1253" w:type="dxa"/>
            <w:gridSpan w:val="3"/>
            <w:tcBorders>
              <w:top w:val="nil"/>
              <w:left w:val="nil"/>
              <w:bottom w:val="nil"/>
              <w:right w:val="nil"/>
            </w:tcBorders>
          </w:tcPr>
          <w:p w14:paraId="51F5193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0.0024 </w:t>
            </w:r>
          </w:p>
        </w:tc>
        <w:tc>
          <w:tcPr>
            <w:tcW w:w="1167" w:type="dxa"/>
            <w:tcBorders>
              <w:top w:val="nil"/>
              <w:left w:val="nil"/>
              <w:bottom w:val="nil"/>
              <w:right w:val="single" w:sz="12" w:space="0" w:color="000000"/>
            </w:tcBorders>
          </w:tcPr>
          <w:p w14:paraId="42D5D56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0.0048 </w:t>
            </w:r>
          </w:p>
        </w:tc>
        <w:tc>
          <w:tcPr>
            <w:tcW w:w="1279" w:type="dxa"/>
            <w:tcBorders>
              <w:top w:val="nil"/>
              <w:left w:val="single" w:sz="12" w:space="0" w:color="000000"/>
              <w:bottom w:val="nil"/>
              <w:right w:val="single" w:sz="12" w:space="0" w:color="000000"/>
            </w:tcBorders>
          </w:tcPr>
          <w:p w14:paraId="2068E2F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34.1240 </w:t>
            </w:r>
          </w:p>
        </w:tc>
      </w:tr>
      <w:tr w:rsidR="00F777AC" w:rsidRPr="00283A2F" w14:paraId="70986A11" w14:textId="77777777" w:rsidTr="003676D3">
        <w:trPr>
          <w:trHeight w:val="276"/>
          <w:jc w:val="center"/>
        </w:trPr>
        <w:tc>
          <w:tcPr>
            <w:tcW w:w="978" w:type="dxa"/>
            <w:tcBorders>
              <w:top w:val="nil"/>
              <w:left w:val="single" w:sz="12" w:space="0" w:color="000000"/>
              <w:bottom w:val="nil"/>
              <w:right w:val="single" w:sz="12" w:space="0" w:color="000000"/>
            </w:tcBorders>
          </w:tcPr>
          <w:p w14:paraId="752A13E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146 </w:t>
            </w:r>
          </w:p>
        </w:tc>
        <w:tc>
          <w:tcPr>
            <w:tcW w:w="1920" w:type="dxa"/>
            <w:gridSpan w:val="4"/>
            <w:tcBorders>
              <w:top w:val="nil"/>
              <w:left w:val="single" w:sz="12" w:space="0" w:color="000000"/>
              <w:bottom w:val="nil"/>
              <w:right w:val="nil"/>
            </w:tcBorders>
          </w:tcPr>
          <w:p w14:paraId="6A4B488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0.0032 </w:t>
            </w:r>
          </w:p>
        </w:tc>
        <w:tc>
          <w:tcPr>
            <w:tcW w:w="2035" w:type="dxa"/>
            <w:gridSpan w:val="5"/>
            <w:tcBorders>
              <w:top w:val="nil"/>
              <w:left w:val="nil"/>
              <w:bottom w:val="nil"/>
              <w:right w:val="nil"/>
            </w:tcBorders>
          </w:tcPr>
          <w:p w14:paraId="652A76B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0.0033 </w:t>
            </w:r>
          </w:p>
        </w:tc>
        <w:tc>
          <w:tcPr>
            <w:tcW w:w="1253" w:type="dxa"/>
            <w:gridSpan w:val="3"/>
            <w:tcBorders>
              <w:top w:val="nil"/>
              <w:left w:val="nil"/>
              <w:bottom w:val="nil"/>
              <w:right w:val="nil"/>
            </w:tcBorders>
          </w:tcPr>
          <w:p w14:paraId="291997F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0.0024 </w:t>
            </w:r>
          </w:p>
        </w:tc>
        <w:tc>
          <w:tcPr>
            <w:tcW w:w="1167" w:type="dxa"/>
            <w:tcBorders>
              <w:top w:val="nil"/>
              <w:left w:val="nil"/>
              <w:bottom w:val="nil"/>
              <w:right w:val="single" w:sz="12" w:space="0" w:color="000000"/>
            </w:tcBorders>
          </w:tcPr>
          <w:p w14:paraId="55E687E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0.0031 </w:t>
            </w:r>
          </w:p>
        </w:tc>
        <w:tc>
          <w:tcPr>
            <w:tcW w:w="1279" w:type="dxa"/>
            <w:tcBorders>
              <w:top w:val="nil"/>
              <w:left w:val="single" w:sz="12" w:space="0" w:color="000000"/>
              <w:bottom w:val="nil"/>
              <w:right w:val="single" w:sz="12" w:space="0" w:color="000000"/>
            </w:tcBorders>
          </w:tcPr>
          <w:p w14:paraId="07F8D88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29.7654 </w:t>
            </w:r>
          </w:p>
        </w:tc>
      </w:tr>
      <w:tr w:rsidR="00F777AC" w:rsidRPr="00283A2F" w14:paraId="1B6704C3" w14:textId="77777777" w:rsidTr="003676D3">
        <w:trPr>
          <w:trHeight w:val="276"/>
          <w:jc w:val="center"/>
        </w:trPr>
        <w:tc>
          <w:tcPr>
            <w:tcW w:w="978" w:type="dxa"/>
            <w:tcBorders>
              <w:top w:val="nil"/>
              <w:left w:val="single" w:sz="12" w:space="0" w:color="000000"/>
              <w:bottom w:val="nil"/>
              <w:right w:val="single" w:sz="12" w:space="0" w:color="000000"/>
            </w:tcBorders>
          </w:tcPr>
          <w:p w14:paraId="222A0E0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147 </w:t>
            </w:r>
          </w:p>
        </w:tc>
        <w:tc>
          <w:tcPr>
            <w:tcW w:w="1920" w:type="dxa"/>
            <w:gridSpan w:val="4"/>
            <w:tcBorders>
              <w:top w:val="nil"/>
              <w:left w:val="single" w:sz="12" w:space="0" w:color="000000"/>
              <w:bottom w:val="nil"/>
              <w:right w:val="nil"/>
            </w:tcBorders>
          </w:tcPr>
          <w:p w14:paraId="426811B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0.0032 </w:t>
            </w:r>
          </w:p>
        </w:tc>
        <w:tc>
          <w:tcPr>
            <w:tcW w:w="2035" w:type="dxa"/>
            <w:gridSpan w:val="5"/>
            <w:tcBorders>
              <w:top w:val="nil"/>
              <w:left w:val="nil"/>
              <w:bottom w:val="nil"/>
              <w:right w:val="nil"/>
            </w:tcBorders>
          </w:tcPr>
          <w:p w14:paraId="2D7C225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0.0032 </w:t>
            </w:r>
          </w:p>
        </w:tc>
        <w:tc>
          <w:tcPr>
            <w:tcW w:w="1253" w:type="dxa"/>
            <w:gridSpan w:val="3"/>
            <w:tcBorders>
              <w:top w:val="nil"/>
              <w:left w:val="nil"/>
              <w:bottom w:val="nil"/>
              <w:right w:val="nil"/>
            </w:tcBorders>
          </w:tcPr>
          <w:p w14:paraId="0E3D8E4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0.0023 </w:t>
            </w:r>
          </w:p>
        </w:tc>
        <w:tc>
          <w:tcPr>
            <w:tcW w:w="1167" w:type="dxa"/>
            <w:tcBorders>
              <w:top w:val="nil"/>
              <w:left w:val="nil"/>
              <w:bottom w:val="nil"/>
              <w:right w:val="single" w:sz="12" w:space="0" w:color="000000"/>
            </w:tcBorders>
          </w:tcPr>
          <w:p w14:paraId="6A877E7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0.0023 </w:t>
            </w:r>
          </w:p>
        </w:tc>
        <w:tc>
          <w:tcPr>
            <w:tcW w:w="1279" w:type="dxa"/>
            <w:tcBorders>
              <w:top w:val="nil"/>
              <w:left w:val="single" w:sz="12" w:space="0" w:color="000000"/>
              <w:bottom w:val="nil"/>
              <w:right w:val="single" w:sz="12" w:space="0" w:color="000000"/>
            </w:tcBorders>
          </w:tcPr>
          <w:p w14:paraId="6B0AE10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27.7429 </w:t>
            </w:r>
          </w:p>
        </w:tc>
      </w:tr>
      <w:tr w:rsidR="003676D3" w:rsidRPr="00283A2F" w14:paraId="3564548C" w14:textId="77777777" w:rsidTr="003676D3">
        <w:trPr>
          <w:trHeight w:val="276"/>
          <w:jc w:val="center"/>
        </w:trPr>
        <w:tc>
          <w:tcPr>
            <w:tcW w:w="978" w:type="dxa"/>
            <w:tcBorders>
              <w:top w:val="nil"/>
              <w:left w:val="single" w:sz="12" w:space="0" w:color="000000"/>
              <w:right w:val="single" w:sz="12" w:space="0" w:color="000000"/>
            </w:tcBorders>
          </w:tcPr>
          <w:p w14:paraId="5A2E6A3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148 </w:t>
            </w:r>
          </w:p>
        </w:tc>
        <w:tc>
          <w:tcPr>
            <w:tcW w:w="1920" w:type="dxa"/>
            <w:gridSpan w:val="4"/>
            <w:tcBorders>
              <w:top w:val="nil"/>
              <w:left w:val="single" w:sz="12" w:space="0" w:color="000000"/>
              <w:right w:val="nil"/>
            </w:tcBorders>
          </w:tcPr>
          <w:p w14:paraId="41AD440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0.0032 </w:t>
            </w:r>
          </w:p>
        </w:tc>
        <w:tc>
          <w:tcPr>
            <w:tcW w:w="2035" w:type="dxa"/>
            <w:gridSpan w:val="5"/>
            <w:tcBorders>
              <w:top w:val="nil"/>
              <w:left w:val="nil"/>
              <w:right w:val="nil"/>
            </w:tcBorders>
          </w:tcPr>
          <w:p w14:paraId="2F17930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0.0032 </w:t>
            </w:r>
          </w:p>
        </w:tc>
        <w:tc>
          <w:tcPr>
            <w:tcW w:w="1253" w:type="dxa"/>
            <w:gridSpan w:val="3"/>
            <w:tcBorders>
              <w:top w:val="nil"/>
              <w:left w:val="nil"/>
              <w:right w:val="nil"/>
            </w:tcBorders>
          </w:tcPr>
          <w:p w14:paraId="3670BFF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0.0023 </w:t>
            </w:r>
          </w:p>
        </w:tc>
        <w:tc>
          <w:tcPr>
            <w:tcW w:w="1167" w:type="dxa"/>
            <w:tcBorders>
              <w:top w:val="nil"/>
              <w:left w:val="nil"/>
              <w:right w:val="single" w:sz="12" w:space="0" w:color="000000"/>
            </w:tcBorders>
          </w:tcPr>
          <w:p w14:paraId="1E80948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0.0023 </w:t>
            </w:r>
          </w:p>
        </w:tc>
        <w:tc>
          <w:tcPr>
            <w:tcW w:w="1279" w:type="dxa"/>
            <w:tcBorders>
              <w:top w:val="nil"/>
              <w:left w:val="single" w:sz="12" w:space="0" w:color="000000"/>
              <w:right w:val="single" w:sz="12" w:space="0" w:color="000000"/>
            </w:tcBorders>
          </w:tcPr>
          <w:p w14:paraId="45CF1BA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27.5425 </w:t>
            </w:r>
          </w:p>
        </w:tc>
      </w:tr>
      <w:tr w:rsidR="003676D3" w:rsidRPr="00283A2F" w14:paraId="6C05A86C" w14:textId="77777777" w:rsidTr="003676D3">
        <w:trPr>
          <w:trHeight w:val="276"/>
          <w:jc w:val="center"/>
        </w:trPr>
        <w:tc>
          <w:tcPr>
            <w:tcW w:w="978" w:type="dxa"/>
            <w:tcBorders>
              <w:top w:val="nil"/>
              <w:left w:val="single" w:sz="12" w:space="0" w:color="000000"/>
              <w:bottom w:val="single" w:sz="4" w:space="0" w:color="000000"/>
              <w:right w:val="single" w:sz="12" w:space="0" w:color="000000"/>
            </w:tcBorders>
          </w:tcPr>
          <w:p w14:paraId="650C3CE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149 </w:t>
            </w:r>
          </w:p>
        </w:tc>
        <w:tc>
          <w:tcPr>
            <w:tcW w:w="1920" w:type="dxa"/>
            <w:gridSpan w:val="4"/>
            <w:tcBorders>
              <w:top w:val="nil"/>
              <w:left w:val="single" w:sz="12" w:space="0" w:color="000000"/>
              <w:bottom w:val="single" w:sz="4" w:space="0" w:color="000000"/>
              <w:right w:val="nil"/>
            </w:tcBorders>
          </w:tcPr>
          <w:p w14:paraId="21892CA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0.0031 </w:t>
            </w:r>
          </w:p>
        </w:tc>
        <w:tc>
          <w:tcPr>
            <w:tcW w:w="2035" w:type="dxa"/>
            <w:gridSpan w:val="5"/>
            <w:tcBorders>
              <w:top w:val="nil"/>
              <w:left w:val="nil"/>
              <w:bottom w:val="single" w:sz="4" w:space="0" w:color="000000"/>
              <w:right w:val="nil"/>
            </w:tcBorders>
          </w:tcPr>
          <w:p w14:paraId="2683E2F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0.0032 </w:t>
            </w:r>
          </w:p>
        </w:tc>
        <w:tc>
          <w:tcPr>
            <w:tcW w:w="1253" w:type="dxa"/>
            <w:gridSpan w:val="3"/>
            <w:tcBorders>
              <w:top w:val="nil"/>
              <w:left w:val="nil"/>
              <w:bottom w:val="single" w:sz="4" w:space="0" w:color="000000"/>
              <w:right w:val="nil"/>
            </w:tcBorders>
          </w:tcPr>
          <w:p w14:paraId="2CA793D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0.0023 </w:t>
            </w:r>
          </w:p>
        </w:tc>
        <w:tc>
          <w:tcPr>
            <w:tcW w:w="1167" w:type="dxa"/>
            <w:tcBorders>
              <w:top w:val="nil"/>
              <w:left w:val="nil"/>
              <w:bottom w:val="single" w:sz="4" w:space="0" w:color="000000"/>
              <w:right w:val="single" w:sz="12" w:space="0" w:color="000000"/>
            </w:tcBorders>
          </w:tcPr>
          <w:p w14:paraId="33E09FF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0.0023 </w:t>
            </w:r>
          </w:p>
        </w:tc>
        <w:tc>
          <w:tcPr>
            <w:tcW w:w="1279" w:type="dxa"/>
            <w:tcBorders>
              <w:top w:val="nil"/>
              <w:left w:val="single" w:sz="12" w:space="0" w:color="000000"/>
              <w:bottom w:val="single" w:sz="4" w:space="0" w:color="000000"/>
              <w:right w:val="single" w:sz="12" w:space="0" w:color="000000"/>
            </w:tcBorders>
          </w:tcPr>
          <w:p w14:paraId="4B64906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27.3435 </w:t>
            </w:r>
          </w:p>
        </w:tc>
      </w:tr>
      <w:tr w:rsidR="003676D3" w:rsidRPr="00283A2F" w14:paraId="3B9BF170" w14:textId="77777777" w:rsidTr="003676D3">
        <w:trPr>
          <w:trHeight w:val="276"/>
          <w:jc w:val="center"/>
        </w:trPr>
        <w:tc>
          <w:tcPr>
            <w:tcW w:w="978" w:type="dxa"/>
            <w:tcBorders>
              <w:top w:val="single" w:sz="4" w:space="0" w:color="000000"/>
              <w:left w:val="single" w:sz="12" w:space="0" w:color="000000"/>
              <w:bottom w:val="nil"/>
              <w:right w:val="single" w:sz="12" w:space="0" w:color="000000"/>
            </w:tcBorders>
          </w:tcPr>
          <w:p w14:paraId="301B169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150 </w:t>
            </w:r>
          </w:p>
        </w:tc>
        <w:tc>
          <w:tcPr>
            <w:tcW w:w="1920" w:type="dxa"/>
            <w:gridSpan w:val="4"/>
            <w:tcBorders>
              <w:top w:val="single" w:sz="4" w:space="0" w:color="000000"/>
              <w:left w:val="single" w:sz="12" w:space="0" w:color="000000"/>
              <w:bottom w:val="nil"/>
              <w:right w:val="nil"/>
            </w:tcBorders>
          </w:tcPr>
          <w:p w14:paraId="1A3F8E1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0.0031 </w:t>
            </w:r>
          </w:p>
        </w:tc>
        <w:tc>
          <w:tcPr>
            <w:tcW w:w="2035" w:type="dxa"/>
            <w:gridSpan w:val="5"/>
            <w:tcBorders>
              <w:top w:val="single" w:sz="4" w:space="0" w:color="000000"/>
              <w:left w:val="nil"/>
              <w:bottom w:val="nil"/>
              <w:right w:val="nil"/>
            </w:tcBorders>
          </w:tcPr>
          <w:p w14:paraId="133A779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0.0032 </w:t>
            </w:r>
          </w:p>
        </w:tc>
        <w:tc>
          <w:tcPr>
            <w:tcW w:w="1253" w:type="dxa"/>
            <w:gridSpan w:val="3"/>
            <w:tcBorders>
              <w:top w:val="single" w:sz="4" w:space="0" w:color="000000"/>
              <w:left w:val="nil"/>
              <w:bottom w:val="nil"/>
              <w:right w:val="nil"/>
            </w:tcBorders>
          </w:tcPr>
          <w:p w14:paraId="450A01D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0.0048 </w:t>
            </w:r>
          </w:p>
        </w:tc>
        <w:tc>
          <w:tcPr>
            <w:tcW w:w="1167" w:type="dxa"/>
            <w:tcBorders>
              <w:top w:val="single" w:sz="4" w:space="0" w:color="000000"/>
              <w:left w:val="nil"/>
              <w:bottom w:val="nil"/>
              <w:right w:val="single" w:sz="12" w:space="0" w:color="000000"/>
            </w:tcBorders>
          </w:tcPr>
          <w:p w14:paraId="2BF675B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0.0023 </w:t>
            </w:r>
          </w:p>
        </w:tc>
        <w:tc>
          <w:tcPr>
            <w:tcW w:w="1279" w:type="dxa"/>
            <w:tcBorders>
              <w:top w:val="single" w:sz="4" w:space="0" w:color="000000"/>
              <w:left w:val="single" w:sz="12" w:space="0" w:color="000000"/>
              <w:bottom w:val="nil"/>
              <w:right w:val="single" w:sz="12" w:space="0" w:color="000000"/>
            </w:tcBorders>
          </w:tcPr>
          <w:p w14:paraId="290EE60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33.3211 </w:t>
            </w:r>
          </w:p>
        </w:tc>
      </w:tr>
      <w:tr w:rsidR="00F777AC" w:rsidRPr="00283A2F" w14:paraId="76D037F9" w14:textId="77777777" w:rsidTr="003676D3">
        <w:trPr>
          <w:trHeight w:val="276"/>
          <w:jc w:val="center"/>
        </w:trPr>
        <w:tc>
          <w:tcPr>
            <w:tcW w:w="978" w:type="dxa"/>
            <w:tcBorders>
              <w:top w:val="nil"/>
              <w:left w:val="single" w:sz="12" w:space="0" w:color="000000"/>
              <w:bottom w:val="nil"/>
              <w:right w:val="single" w:sz="12" w:space="0" w:color="000000"/>
            </w:tcBorders>
          </w:tcPr>
          <w:p w14:paraId="688A2D6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151 </w:t>
            </w:r>
          </w:p>
        </w:tc>
        <w:tc>
          <w:tcPr>
            <w:tcW w:w="1920" w:type="dxa"/>
            <w:gridSpan w:val="4"/>
            <w:tcBorders>
              <w:top w:val="nil"/>
              <w:left w:val="single" w:sz="12" w:space="0" w:color="000000"/>
              <w:bottom w:val="nil"/>
              <w:right w:val="nil"/>
            </w:tcBorders>
          </w:tcPr>
          <w:p w14:paraId="17FDA35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0.0031 </w:t>
            </w:r>
          </w:p>
        </w:tc>
        <w:tc>
          <w:tcPr>
            <w:tcW w:w="2035" w:type="dxa"/>
            <w:gridSpan w:val="5"/>
            <w:tcBorders>
              <w:top w:val="nil"/>
              <w:left w:val="nil"/>
              <w:bottom w:val="nil"/>
              <w:right w:val="nil"/>
            </w:tcBorders>
          </w:tcPr>
          <w:p w14:paraId="786FF3E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0.0031 </w:t>
            </w:r>
          </w:p>
        </w:tc>
        <w:tc>
          <w:tcPr>
            <w:tcW w:w="1253" w:type="dxa"/>
            <w:gridSpan w:val="3"/>
            <w:tcBorders>
              <w:top w:val="nil"/>
              <w:left w:val="nil"/>
              <w:bottom w:val="nil"/>
              <w:right w:val="nil"/>
            </w:tcBorders>
          </w:tcPr>
          <w:p w14:paraId="79EDDB8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0.0045 </w:t>
            </w:r>
          </w:p>
        </w:tc>
        <w:tc>
          <w:tcPr>
            <w:tcW w:w="1167" w:type="dxa"/>
            <w:tcBorders>
              <w:top w:val="nil"/>
              <w:left w:val="nil"/>
              <w:bottom w:val="nil"/>
              <w:right w:val="single" w:sz="12" w:space="0" w:color="000000"/>
            </w:tcBorders>
          </w:tcPr>
          <w:p w14:paraId="350CDE9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0.0023 </w:t>
            </w:r>
          </w:p>
        </w:tc>
        <w:tc>
          <w:tcPr>
            <w:tcW w:w="1279" w:type="dxa"/>
            <w:tcBorders>
              <w:top w:val="nil"/>
              <w:left w:val="single" w:sz="12" w:space="0" w:color="000000"/>
              <w:bottom w:val="nil"/>
              <w:right w:val="single" w:sz="12" w:space="0" w:color="000000"/>
            </w:tcBorders>
          </w:tcPr>
          <w:p w14:paraId="49C3C7A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32.4448 </w:t>
            </w:r>
          </w:p>
        </w:tc>
      </w:tr>
      <w:tr w:rsidR="00F777AC" w:rsidRPr="00283A2F" w14:paraId="73275F74" w14:textId="77777777" w:rsidTr="003676D3">
        <w:trPr>
          <w:trHeight w:val="276"/>
          <w:jc w:val="center"/>
        </w:trPr>
        <w:tc>
          <w:tcPr>
            <w:tcW w:w="978" w:type="dxa"/>
            <w:tcBorders>
              <w:top w:val="nil"/>
              <w:left w:val="single" w:sz="12" w:space="0" w:color="000000"/>
              <w:bottom w:val="nil"/>
              <w:right w:val="single" w:sz="12" w:space="0" w:color="000000"/>
            </w:tcBorders>
          </w:tcPr>
          <w:p w14:paraId="2D003C8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152 </w:t>
            </w:r>
          </w:p>
        </w:tc>
        <w:tc>
          <w:tcPr>
            <w:tcW w:w="1920" w:type="dxa"/>
            <w:gridSpan w:val="4"/>
            <w:tcBorders>
              <w:top w:val="nil"/>
              <w:left w:val="single" w:sz="12" w:space="0" w:color="000000"/>
              <w:bottom w:val="nil"/>
              <w:right w:val="nil"/>
            </w:tcBorders>
          </w:tcPr>
          <w:p w14:paraId="7D1EBE4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0.0031 </w:t>
            </w:r>
          </w:p>
        </w:tc>
        <w:tc>
          <w:tcPr>
            <w:tcW w:w="2035" w:type="dxa"/>
            <w:gridSpan w:val="5"/>
            <w:tcBorders>
              <w:top w:val="nil"/>
              <w:left w:val="nil"/>
              <w:bottom w:val="nil"/>
              <w:right w:val="nil"/>
            </w:tcBorders>
          </w:tcPr>
          <w:p w14:paraId="1F760B8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0.0031 </w:t>
            </w:r>
          </w:p>
        </w:tc>
        <w:tc>
          <w:tcPr>
            <w:tcW w:w="1253" w:type="dxa"/>
            <w:gridSpan w:val="3"/>
            <w:tcBorders>
              <w:top w:val="nil"/>
              <w:left w:val="nil"/>
              <w:bottom w:val="nil"/>
              <w:right w:val="nil"/>
            </w:tcBorders>
          </w:tcPr>
          <w:p w14:paraId="0EA4DED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0.0023 </w:t>
            </w:r>
          </w:p>
        </w:tc>
        <w:tc>
          <w:tcPr>
            <w:tcW w:w="1167" w:type="dxa"/>
            <w:tcBorders>
              <w:top w:val="nil"/>
              <w:left w:val="nil"/>
              <w:bottom w:val="nil"/>
              <w:right w:val="single" w:sz="12" w:space="0" w:color="000000"/>
            </w:tcBorders>
          </w:tcPr>
          <w:p w14:paraId="6605725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0.0023 </w:t>
            </w:r>
          </w:p>
        </w:tc>
        <w:tc>
          <w:tcPr>
            <w:tcW w:w="1279" w:type="dxa"/>
            <w:tcBorders>
              <w:top w:val="nil"/>
              <w:left w:val="single" w:sz="12" w:space="0" w:color="000000"/>
              <w:bottom w:val="nil"/>
              <w:right w:val="single" w:sz="12" w:space="0" w:color="000000"/>
            </w:tcBorders>
          </w:tcPr>
          <w:p w14:paraId="7A0028B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26.7514 </w:t>
            </w:r>
          </w:p>
        </w:tc>
      </w:tr>
      <w:tr w:rsidR="00F777AC" w:rsidRPr="00283A2F" w14:paraId="4ACC1317" w14:textId="77777777" w:rsidTr="003676D3">
        <w:trPr>
          <w:trHeight w:val="276"/>
          <w:jc w:val="center"/>
        </w:trPr>
        <w:tc>
          <w:tcPr>
            <w:tcW w:w="978" w:type="dxa"/>
            <w:tcBorders>
              <w:top w:val="nil"/>
              <w:left w:val="single" w:sz="12" w:space="0" w:color="000000"/>
              <w:bottom w:val="nil"/>
              <w:right w:val="single" w:sz="12" w:space="0" w:color="000000"/>
            </w:tcBorders>
          </w:tcPr>
          <w:p w14:paraId="4885D6F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153 </w:t>
            </w:r>
          </w:p>
        </w:tc>
        <w:tc>
          <w:tcPr>
            <w:tcW w:w="1920" w:type="dxa"/>
            <w:gridSpan w:val="4"/>
            <w:tcBorders>
              <w:top w:val="nil"/>
              <w:left w:val="single" w:sz="12" w:space="0" w:color="000000"/>
              <w:bottom w:val="nil"/>
              <w:right w:val="nil"/>
            </w:tcBorders>
          </w:tcPr>
          <w:p w14:paraId="51944B8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0.0030 </w:t>
            </w:r>
          </w:p>
        </w:tc>
        <w:tc>
          <w:tcPr>
            <w:tcW w:w="2035" w:type="dxa"/>
            <w:gridSpan w:val="5"/>
            <w:tcBorders>
              <w:top w:val="nil"/>
              <w:left w:val="nil"/>
              <w:bottom w:val="nil"/>
              <w:right w:val="nil"/>
            </w:tcBorders>
          </w:tcPr>
          <w:p w14:paraId="41230BD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0.0031 </w:t>
            </w:r>
          </w:p>
        </w:tc>
        <w:tc>
          <w:tcPr>
            <w:tcW w:w="1253" w:type="dxa"/>
            <w:gridSpan w:val="3"/>
            <w:tcBorders>
              <w:top w:val="nil"/>
              <w:left w:val="nil"/>
              <w:bottom w:val="nil"/>
              <w:right w:val="nil"/>
            </w:tcBorders>
          </w:tcPr>
          <w:p w14:paraId="7889B94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0.0044 </w:t>
            </w:r>
          </w:p>
        </w:tc>
        <w:tc>
          <w:tcPr>
            <w:tcW w:w="1167" w:type="dxa"/>
            <w:tcBorders>
              <w:top w:val="nil"/>
              <w:left w:val="nil"/>
              <w:bottom w:val="nil"/>
              <w:right w:val="single" w:sz="12" w:space="0" w:color="000000"/>
            </w:tcBorders>
          </w:tcPr>
          <w:p w14:paraId="5695BCE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0.0022 </w:t>
            </w:r>
          </w:p>
        </w:tc>
        <w:tc>
          <w:tcPr>
            <w:tcW w:w="1279" w:type="dxa"/>
            <w:tcBorders>
              <w:top w:val="nil"/>
              <w:left w:val="single" w:sz="12" w:space="0" w:color="000000"/>
              <w:bottom w:val="nil"/>
              <w:right w:val="single" w:sz="12" w:space="0" w:color="000000"/>
            </w:tcBorders>
          </w:tcPr>
          <w:p w14:paraId="497C90C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31.9773 </w:t>
            </w:r>
          </w:p>
        </w:tc>
      </w:tr>
      <w:tr w:rsidR="00F777AC" w:rsidRPr="00283A2F" w14:paraId="43A97B1D" w14:textId="77777777" w:rsidTr="003676D3">
        <w:trPr>
          <w:trHeight w:val="276"/>
          <w:jc w:val="center"/>
        </w:trPr>
        <w:tc>
          <w:tcPr>
            <w:tcW w:w="978" w:type="dxa"/>
            <w:tcBorders>
              <w:top w:val="nil"/>
              <w:left w:val="single" w:sz="12" w:space="0" w:color="000000"/>
              <w:bottom w:val="nil"/>
              <w:right w:val="single" w:sz="12" w:space="0" w:color="000000"/>
            </w:tcBorders>
          </w:tcPr>
          <w:p w14:paraId="1205348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154 </w:t>
            </w:r>
          </w:p>
        </w:tc>
        <w:tc>
          <w:tcPr>
            <w:tcW w:w="1920" w:type="dxa"/>
            <w:gridSpan w:val="4"/>
            <w:tcBorders>
              <w:top w:val="nil"/>
              <w:left w:val="single" w:sz="12" w:space="0" w:color="000000"/>
              <w:bottom w:val="nil"/>
              <w:right w:val="nil"/>
            </w:tcBorders>
          </w:tcPr>
          <w:p w14:paraId="6CBD948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0.0030 </w:t>
            </w:r>
          </w:p>
        </w:tc>
        <w:tc>
          <w:tcPr>
            <w:tcW w:w="2035" w:type="dxa"/>
            <w:gridSpan w:val="5"/>
            <w:tcBorders>
              <w:top w:val="nil"/>
              <w:left w:val="nil"/>
              <w:bottom w:val="nil"/>
              <w:right w:val="nil"/>
            </w:tcBorders>
          </w:tcPr>
          <w:p w14:paraId="3FF71B2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0.0031 </w:t>
            </w:r>
          </w:p>
        </w:tc>
        <w:tc>
          <w:tcPr>
            <w:tcW w:w="1253" w:type="dxa"/>
            <w:gridSpan w:val="3"/>
            <w:tcBorders>
              <w:top w:val="nil"/>
              <w:left w:val="nil"/>
              <w:bottom w:val="nil"/>
              <w:right w:val="nil"/>
            </w:tcBorders>
          </w:tcPr>
          <w:p w14:paraId="05D9EF4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0.0022 </w:t>
            </w:r>
          </w:p>
        </w:tc>
        <w:tc>
          <w:tcPr>
            <w:tcW w:w="1167" w:type="dxa"/>
            <w:tcBorders>
              <w:top w:val="nil"/>
              <w:left w:val="nil"/>
              <w:bottom w:val="nil"/>
              <w:right w:val="single" w:sz="12" w:space="0" w:color="000000"/>
            </w:tcBorders>
          </w:tcPr>
          <w:p w14:paraId="14BE3D0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0.0022 </w:t>
            </w:r>
          </w:p>
        </w:tc>
        <w:tc>
          <w:tcPr>
            <w:tcW w:w="1279" w:type="dxa"/>
            <w:tcBorders>
              <w:top w:val="nil"/>
              <w:left w:val="single" w:sz="12" w:space="0" w:color="000000"/>
              <w:bottom w:val="nil"/>
              <w:right w:val="single" w:sz="12" w:space="0" w:color="000000"/>
            </w:tcBorders>
          </w:tcPr>
          <w:p w14:paraId="6138308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26.3669 </w:t>
            </w:r>
          </w:p>
        </w:tc>
      </w:tr>
      <w:tr w:rsidR="00F777AC" w:rsidRPr="00283A2F" w14:paraId="2A0A33E7" w14:textId="77777777" w:rsidTr="003676D3">
        <w:trPr>
          <w:trHeight w:val="276"/>
          <w:jc w:val="center"/>
        </w:trPr>
        <w:tc>
          <w:tcPr>
            <w:tcW w:w="978" w:type="dxa"/>
            <w:tcBorders>
              <w:top w:val="nil"/>
              <w:left w:val="single" w:sz="12" w:space="0" w:color="000000"/>
              <w:bottom w:val="nil"/>
              <w:right w:val="single" w:sz="12" w:space="0" w:color="000000"/>
            </w:tcBorders>
          </w:tcPr>
          <w:p w14:paraId="57E4CE7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155 </w:t>
            </w:r>
          </w:p>
        </w:tc>
        <w:tc>
          <w:tcPr>
            <w:tcW w:w="1920" w:type="dxa"/>
            <w:gridSpan w:val="4"/>
            <w:tcBorders>
              <w:top w:val="nil"/>
              <w:left w:val="single" w:sz="12" w:space="0" w:color="000000"/>
              <w:bottom w:val="nil"/>
              <w:right w:val="nil"/>
            </w:tcBorders>
          </w:tcPr>
          <w:p w14:paraId="7FD2922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0.0030 </w:t>
            </w:r>
          </w:p>
        </w:tc>
        <w:tc>
          <w:tcPr>
            <w:tcW w:w="2035" w:type="dxa"/>
            <w:gridSpan w:val="5"/>
            <w:tcBorders>
              <w:top w:val="nil"/>
              <w:left w:val="nil"/>
              <w:bottom w:val="nil"/>
              <w:right w:val="nil"/>
            </w:tcBorders>
          </w:tcPr>
          <w:p w14:paraId="4C3D24C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0.0031 </w:t>
            </w:r>
          </w:p>
        </w:tc>
        <w:tc>
          <w:tcPr>
            <w:tcW w:w="1253" w:type="dxa"/>
            <w:gridSpan w:val="3"/>
            <w:tcBorders>
              <w:top w:val="nil"/>
              <w:left w:val="nil"/>
              <w:bottom w:val="nil"/>
              <w:right w:val="nil"/>
            </w:tcBorders>
          </w:tcPr>
          <w:p w14:paraId="60B9AF7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0.0022 </w:t>
            </w:r>
          </w:p>
        </w:tc>
        <w:tc>
          <w:tcPr>
            <w:tcW w:w="1167" w:type="dxa"/>
            <w:tcBorders>
              <w:top w:val="nil"/>
              <w:left w:val="nil"/>
              <w:bottom w:val="nil"/>
              <w:right w:val="single" w:sz="12" w:space="0" w:color="000000"/>
            </w:tcBorders>
          </w:tcPr>
          <w:p w14:paraId="4E8CCCF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0.0022 </w:t>
            </w:r>
          </w:p>
        </w:tc>
        <w:tc>
          <w:tcPr>
            <w:tcW w:w="1279" w:type="dxa"/>
            <w:tcBorders>
              <w:top w:val="nil"/>
              <w:left w:val="single" w:sz="12" w:space="0" w:color="000000"/>
              <w:bottom w:val="nil"/>
              <w:right w:val="single" w:sz="12" w:space="0" w:color="000000"/>
            </w:tcBorders>
          </w:tcPr>
          <w:p w14:paraId="0A9FA85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26.1764 </w:t>
            </w:r>
          </w:p>
        </w:tc>
      </w:tr>
      <w:tr w:rsidR="00F777AC" w:rsidRPr="00283A2F" w14:paraId="5F9EDC66" w14:textId="77777777" w:rsidTr="003676D3">
        <w:trPr>
          <w:trHeight w:val="276"/>
          <w:jc w:val="center"/>
        </w:trPr>
        <w:tc>
          <w:tcPr>
            <w:tcW w:w="978" w:type="dxa"/>
            <w:tcBorders>
              <w:top w:val="nil"/>
              <w:left w:val="single" w:sz="12" w:space="0" w:color="000000"/>
              <w:bottom w:val="nil"/>
              <w:right w:val="single" w:sz="12" w:space="0" w:color="000000"/>
            </w:tcBorders>
          </w:tcPr>
          <w:p w14:paraId="6475E90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156 </w:t>
            </w:r>
          </w:p>
        </w:tc>
        <w:tc>
          <w:tcPr>
            <w:tcW w:w="1920" w:type="dxa"/>
            <w:gridSpan w:val="4"/>
            <w:tcBorders>
              <w:top w:val="nil"/>
              <w:left w:val="single" w:sz="12" w:space="0" w:color="000000"/>
              <w:bottom w:val="nil"/>
              <w:right w:val="nil"/>
            </w:tcBorders>
          </w:tcPr>
          <w:p w14:paraId="1A798FA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0.0030 </w:t>
            </w:r>
          </w:p>
        </w:tc>
        <w:tc>
          <w:tcPr>
            <w:tcW w:w="2035" w:type="dxa"/>
            <w:gridSpan w:val="5"/>
            <w:tcBorders>
              <w:top w:val="nil"/>
              <w:left w:val="nil"/>
              <w:bottom w:val="nil"/>
              <w:right w:val="nil"/>
            </w:tcBorders>
          </w:tcPr>
          <w:p w14:paraId="4488D8E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0.0030 </w:t>
            </w:r>
          </w:p>
        </w:tc>
        <w:tc>
          <w:tcPr>
            <w:tcW w:w="1253" w:type="dxa"/>
            <w:gridSpan w:val="3"/>
            <w:tcBorders>
              <w:top w:val="nil"/>
              <w:left w:val="nil"/>
              <w:bottom w:val="nil"/>
              <w:right w:val="nil"/>
            </w:tcBorders>
          </w:tcPr>
          <w:p w14:paraId="50F5EA9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0.0022 </w:t>
            </w:r>
          </w:p>
        </w:tc>
        <w:tc>
          <w:tcPr>
            <w:tcW w:w="1167" w:type="dxa"/>
            <w:tcBorders>
              <w:top w:val="nil"/>
              <w:left w:val="nil"/>
              <w:bottom w:val="nil"/>
              <w:right w:val="single" w:sz="12" w:space="0" w:color="000000"/>
            </w:tcBorders>
          </w:tcPr>
          <w:p w14:paraId="0535601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0.0022 </w:t>
            </w:r>
          </w:p>
        </w:tc>
        <w:tc>
          <w:tcPr>
            <w:tcW w:w="1279" w:type="dxa"/>
            <w:tcBorders>
              <w:top w:val="nil"/>
              <w:left w:val="single" w:sz="12" w:space="0" w:color="000000"/>
              <w:bottom w:val="nil"/>
              <w:right w:val="single" w:sz="12" w:space="0" w:color="000000"/>
            </w:tcBorders>
          </w:tcPr>
          <w:p w14:paraId="6BB37BB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25.9873 </w:t>
            </w:r>
          </w:p>
        </w:tc>
      </w:tr>
      <w:tr w:rsidR="00F777AC" w:rsidRPr="00283A2F" w14:paraId="04C738E1" w14:textId="77777777" w:rsidTr="003676D3">
        <w:trPr>
          <w:trHeight w:val="276"/>
          <w:jc w:val="center"/>
        </w:trPr>
        <w:tc>
          <w:tcPr>
            <w:tcW w:w="978" w:type="dxa"/>
            <w:tcBorders>
              <w:top w:val="nil"/>
              <w:left w:val="single" w:sz="12" w:space="0" w:color="000000"/>
              <w:bottom w:val="nil"/>
              <w:right w:val="single" w:sz="12" w:space="0" w:color="000000"/>
            </w:tcBorders>
          </w:tcPr>
          <w:p w14:paraId="6C7A0DB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157 </w:t>
            </w:r>
          </w:p>
        </w:tc>
        <w:tc>
          <w:tcPr>
            <w:tcW w:w="1920" w:type="dxa"/>
            <w:gridSpan w:val="4"/>
            <w:tcBorders>
              <w:top w:val="nil"/>
              <w:left w:val="single" w:sz="12" w:space="0" w:color="000000"/>
              <w:bottom w:val="nil"/>
              <w:right w:val="nil"/>
            </w:tcBorders>
          </w:tcPr>
          <w:p w14:paraId="216C3AE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0.0030 </w:t>
            </w:r>
          </w:p>
        </w:tc>
        <w:tc>
          <w:tcPr>
            <w:tcW w:w="2035" w:type="dxa"/>
            <w:gridSpan w:val="5"/>
            <w:tcBorders>
              <w:top w:val="nil"/>
              <w:left w:val="nil"/>
              <w:bottom w:val="nil"/>
              <w:right w:val="nil"/>
            </w:tcBorders>
          </w:tcPr>
          <w:p w14:paraId="501DB19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0.0035 </w:t>
            </w:r>
          </w:p>
        </w:tc>
        <w:tc>
          <w:tcPr>
            <w:tcW w:w="1253" w:type="dxa"/>
            <w:gridSpan w:val="3"/>
            <w:tcBorders>
              <w:top w:val="nil"/>
              <w:left w:val="nil"/>
              <w:bottom w:val="nil"/>
              <w:right w:val="nil"/>
            </w:tcBorders>
          </w:tcPr>
          <w:p w14:paraId="1E322A9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0.0022 </w:t>
            </w:r>
          </w:p>
        </w:tc>
        <w:tc>
          <w:tcPr>
            <w:tcW w:w="1167" w:type="dxa"/>
            <w:tcBorders>
              <w:top w:val="nil"/>
              <w:left w:val="nil"/>
              <w:bottom w:val="nil"/>
              <w:right w:val="single" w:sz="12" w:space="0" w:color="000000"/>
            </w:tcBorders>
          </w:tcPr>
          <w:p w14:paraId="0597F88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0.0022 </w:t>
            </w:r>
          </w:p>
        </w:tc>
        <w:tc>
          <w:tcPr>
            <w:tcW w:w="1279" w:type="dxa"/>
            <w:tcBorders>
              <w:top w:val="nil"/>
              <w:left w:val="single" w:sz="12" w:space="0" w:color="000000"/>
              <w:bottom w:val="nil"/>
              <w:right w:val="single" w:sz="12" w:space="0" w:color="000000"/>
            </w:tcBorders>
          </w:tcPr>
          <w:p w14:paraId="32265CE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26.9134 </w:t>
            </w:r>
          </w:p>
        </w:tc>
      </w:tr>
      <w:tr w:rsidR="00F777AC" w:rsidRPr="00283A2F" w14:paraId="271ED2B5" w14:textId="77777777" w:rsidTr="003676D3">
        <w:trPr>
          <w:trHeight w:val="276"/>
          <w:jc w:val="center"/>
        </w:trPr>
        <w:tc>
          <w:tcPr>
            <w:tcW w:w="978" w:type="dxa"/>
            <w:tcBorders>
              <w:top w:val="nil"/>
              <w:left w:val="single" w:sz="12" w:space="0" w:color="000000"/>
              <w:bottom w:val="nil"/>
              <w:right w:val="single" w:sz="12" w:space="0" w:color="000000"/>
            </w:tcBorders>
          </w:tcPr>
          <w:p w14:paraId="69DDC83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158 </w:t>
            </w:r>
          </w:p>
        </w:tc>
        <w:tc>
          <w:tcPr>
            <w:tcW w:w="1920" w:type="dxa"/>
            <w:gridSpan w:val="4"/>
            <w:tcBorders>
              <w:top w:val="nil"/>
              <w:left w:val="single" w:sz="12" w:space="0" w:color="000000"/>
              <w:bottom w:val="nil"/>
              <w:right w:val="nil"/>
            </w:tcBorders>
          </w:tcPr>
          <w:p w14:paraId="7C577DF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0.0029 </w:t>
            </w:r>
          </w:p>
        </w:tc>
        <w:tc>
          <w:tcPr>
            <w:tcW w:w="2035" w:type="dxa"/>
            <w:gridSpan w:val="5"/>
            <w:tcBorders>
              <w:top w:val="nil"/>
              <w:left w:val="nil"/>
              <w:bottom w:val="nil"/>
              <w:right w:val="nil"/>
            </w:tcBorders>
          </w:tcPr>
          <w:p w14:paraId="438924B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0.0034 </w:t>
            </w:r>
          </w:p>
        </w:tc>
        <w:tc>
          <w:tcPr>
            <w:tcW w:w="1253" w:type="dxa"/>
            <w:gridSpan w:val="3"/>
            <w:tcBorders>
              <w:top w:val="nil"/>
              <w:left w:val="nil"/>
              <w:bottom w:val="nil"/>
              <w:right w:val="nil"/>
            </w:tcBorders>
          </w:tcPr>
          <w:p w14:paraId="7F53014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0.0042 </w:t>
            </w:r>
          </w:p>
        </w:tc>
        <w:tc>
          <w:tcPr>
            <w:tcW w:w="1167" w:type="dxa"/>
            <w:tcBorders>
              <w:top w:val="nil"/>
              <w:left w:val="nil"/>
              <w:bottom w:val="nil"/>
              <w:right w:val="single" w:sz="12" w:space="0" w:color="000000"/>
            </w:tcBorders>
          </w:tcPr>
          <w:p w14:paraId="2E642D5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0.0022 </w:t>
            </w:r>
          </w:p>
        </w:tc>
        <w:tc>
          <w:tcPr>
            <w:tcW w:w="1279" w:type="dxa"/>
            <w:tcBorders>
              <w:top w:val="nil"/>
              <w:left w:val="single" w:sz="12" w:space="0" w:color="000000"/>
              <w:bottom w:val="nil"/>
              <w:right w:val="single" w:sz="12" w:space="0" w:color="000000"/>
            </w:tcBorders>
          </w:tcPr>
          <w:p w14:paraId="542B95C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31.7611 </w:t>
            </w:r>
          </w:p>
        </w:tc>
      </w:tr>
      <w:tr w:rsidR="003676D3" w:rsidRPr="00283A2F" w14:paraId="5B7299BF" w14:textId="77777777" w:rsidTr="003676D3">
        <w:trPr>
          <w:trHeight w:val="264"/>
          <w:jc w:val="center"/>
        </w:trPr>
        <w:tc>
          <w:tcPr>
            <w:tcW w:w="978" w:type="dxa"/>
            <w:tcBorders>
              <w:top w:val="nil"/>
              <w:left w:val="single" w:sz="12" w:space="0" w:color="000000"/>
              <w:right w:val="single" w:sz="12" w:space="0" w:color="000000"/>
            </w:tcBorders>
          </w:tcPr>
          <w:p w14:paraId="64863F8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159 </w:t>
            </w:r>
          </w:p>
        </w:tc>
        <w:tc>
          <w:tcPr>
            <w:tcW w:w="1920" w:type="dxa"/>
            <w:gridSpan w:val="4"/>
            <w:tcBorders>
              <w:top w:val="nil"/>
              <w:left w:val="single" w:sz="12" w:space="0" w:color="000000"/>
              <w:right w:val="nil"/>
            </w:tcBorders>
          </w:tcPr>
          <w:p w14:paraId="0D40B6E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0.0029 </w:t>
            </w:r>
          </w:p>
        </w:tc>
        <w:tc>
          <w:tcPr>
            <w:tcW w:w="2035" w:type="dxa"/>
            <w:gridSpan w:val="5"/>
            <w:tcBorders>
              <w:top w:val="nil"/>
              <w:left w:val="nil"/>
              <w:right w:val="nil"/>
            </w:tcBorders>
          </w:tcPr>
          <w:p w14:paraId="06B4812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0.0030 </w:t>
            </w:r>
          </w:p>
        </w:tc>
        <w:tc>
          <w:tcPr>
            <w:tcW w:w="1253" w:type="dxa"/>
            <w:gridSpan w:val="3"/>
            <w:tcBorders>
              <w:top w:val="nil"/>
              <w:left w:val="nil"/>
              <w:right w:val="nil"/>
            </w:tcBorders>
          </w:tcPr>
          <w:p w14:paraId="55CA629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0.0042 </w:t>
            </w:r>
          </w:p>
        </w:tc>
        <w:tc>
          <w:tcPr>
            <w:tcW w:w="1167" w:type="dxa"/>
            <w:tcBorders>
              <w:top w:val="nil"/>
              <w:left w:val="nil"/>
              <w:right w:val="single" w:sz="12" w:space="0" w:color="000000"/>
            </w:tcBorders>
          </w:tcPr>
          <w:p w14:paraId="503637D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0.0021 </w:t>
            </w:r>
          </w:p>
        </w:tc>
        <w:tc>
          <w:tcPr>
            <w:tcW w:w="1279" w:type="dxa"/>
            <w:tcBorders>
              <w:top w:val="nil"/>
              <w:left w:val="single" w:sz="12" w:space="0" w:color="000000"/>
              <w:right w:val="single" w:sz="12" w:space="0" w:color="000000"/>
            </w:tcBorders>
          </w:tcPr>
          <w:p w14:paraId="4B0A0BC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30.6316 </w:t>
            </w:r>
          </w:p>
        </w:tc>
      </w:tr>
      <w:tr w:rsidR="00F777AC" w:rsidRPr="00283A2F" w14:paraId="3AED3ABC" w14:textId="77777777" w:rsidTr="003676D3">
        <w:trPr>
          <w:trHeight w:val="224"/>
          <w:jc w:val="center"/>
        </w:trPr>
        <w:tc>
          <w:tcPr>
            <w:tcW w:w="978" w:type="dxa"/>
            <w:tcBorders>
              <w:top w:val="nil"/>
              <w:left w:val="single" w:sz="12" w:space="0" w:color="000000"/>
              <w:right w:val="single" w:sz="12" w:space="0" w:color="000000"/>
            </w:tcBorders>
            <w:vAlign w:val="bottom"/>
          </w:tcPr>
          <w:p w14:paraId="5681270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160 </w:t>
            </w:r>
          </w:p>
        </w:tc>
        <w:tc>
          <w:tcPr>
            <w:tcW w:w="1920" w:type="dxa"/>
            <w:gridSpan w:val="4"/>
            <w:tcBorders>
              <w:top w:val="nil"/>
              <w:left w:val="single" w:sz="12" w:space="0" w:color="000000"/>
              <w:right w:val="nil"/>
            </w:tcBorders>
            <w:vAlign w:val="bottom"/>
          </w:tcPr>
          <w:p w14:paraId="33C30DF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0.0029 </w:t>
            </w:r>
          </w:p>
        </w:tc>
        <w:tc>
          <w:tcPr>
            <w:tcW w:w="4455" w:type="dxa"/>
            <w:gridSpan w:val="9"/>
            <w:tcBorders>
              <w:top w:val="nil"/>
              <w:left w:val="nil"/>
              <w:right w:val="single" w:sz="12" w:space="0" w:color="000000"/>
            </w:tcBorders>
            <w:vAlign w:val="bottom"/>
          </w:tcPr>
          <w:p w14:paraId="5CFA7439" w14:textId="77777777" w:rsidR="00F777AC" w:rsidRPr="00283A2F" w:rsidRDefault="00F777AC" w:rsidP="007A1185">
            <w:pPr>
              <w:tabs>
                <w:tab w:val="center" w:pos="554"/>
                <w:tab w:val="center" w:pos="2373"/>
                <w:tab w:val="center" w:pos="3627"/>
              </w:tabs>
              <w:rPr>
                <w:rFonts w:eastAsia="Calibri" w:cs="Calibri"/>
                <w:color w:val="000000"/>
                <w:lang w:val="en-GB"/>
              </w:rPr>
            </w:pPr>
            <w:r w:rsidRPr="00283A2F">
              <w:rPr>
                <w:rFonts w:eastAsia="Calibri" w:cs="Calibri"/>
                <w:color w:val="000000"/>
                <w:lang w:val="en-GB"/>
              </w:rPr>
              <w:tab/>
            </w:r>
            <w:r w:rsidRPr="00283A2F">
              <w:rPr>
                <w:rFonts w:ascii="Arial" w:eastAsia="Arial" w:hAnsi="Arial" w:cs="Arial"/>
                <w:color w:val="000000"/>
                <w:lang w:val="en-GB"/>
              </w:rPr>
              <w:t xml:space="preserve">0.0029 </w:t>
            </w:r>
            <w:r w:rsidRPr="00283A2F">
              <w:rPr>
                <w:rFonts w:ascii="Arial" w:eastAsia="Arial" w:hAnsi="Arial" w:cs="Arial"/>
                <w:color w:val="000000"/>
                <w:lang w:val="en-GB"/>
              </w:rPr>
              <w:tab/>
              <w:t xml:space="preserve">0.0044 </w:t>
            </w:r>
            <w:r w:rsidRPr="00283A2F">
              <w:rPr>
                <w:rFonts w:ascii="Arial" w:eastAsia="Arial" w:hAnsi="Arial" w:cs="Arial"/>
                <w:color w:val="000000"/>
                <w:lang w:val="en-GB"/>
              </w:rPr>
              <w:tab/>
              <w:t xml:space="preserve">0.0021 </w:t>
            </w:r>
          </w:p>
        </w:tc>
        <w:tc>
          <w:tcPr>
            <w:tcW w:w="1279" w:type="dxa"/>
            <w:tcBorders>
              <w:top w:val="nil"/>
              <w:left w:val="single" w:sz="12" w:space="0" w:color="000000"/>
              <w:right w:val="single" w:sz="12" w:space="0" w:color="000000"/>
            </w:tcBorders>
          </w:tcPr>
          <w:p w14:paraId="12A0B931" w14:textId="5B49E9CE"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30.8968 </w:t>
            </w:r>
          </w:p>
        </w:tc>
      </w:tr>
      <w:tr w:rsidR="003676D3" w:rsidRPr="00283A2F" w14:paraId="4091C7D9" w14:textId="77777777" w:rsidTr="003676D3">
        <w:trPr>
          <w:trHeight w:val="170"/>
          <w:jc w:val="center"/>
        </w:trPr>
        <w:tc>
          <w:tcPr>
            <w:tcW w:w="978" w:type="dxa"/>
            <w:tcBorders>
              <w:left w:val="single" w:sz="12" w:space="0" w:color="000000"/>
              <w:bottom w:val="nil"/>
              <w:right w:val="single" w:sz="12" w:space="0" w:color="000000"/>
            </w:tcBorders>
          </w:tcPr>
          <w:p w14:paraId="2BAB86F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161 </w:t>
            </w:r>
          </w:p>
        </w:tc>
        <w:tc>
          <w:tcPr>
            <w:tcW w:w="2136" w:type="dxa"/>
            <w:gridSpan w:val="6"/>
            <w:tcBorders>
              <w:left w:val="single" w:sz="12" w:space="0" w:color="000000"/>
              <w:bottom w:val="nil"/>
              <w:right w:val="nil"/>
            </w:tcBorders>
          </w:tcPr>
          <w:p w14:paraId="43C5C9F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0.0029 </w:t>
            </w:r>
          </w:p>
        </w:tc>
        <w:tc>
          <w:tcPr>
            <w:tcW w:w="1819" w:type="dxa"/>
            <w:gridSpan w:val="3"/>
            <w:tcBorders>
              <w:left w:val="nil"/>
              <w:bottom w:val="nil"/>
              <w:right w:val="nil"/>
            </w:tcBorders>
          </w:tcPr>
          <w:p w14:paraId="19DF9D1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0.0029 </w:t>
            </w:r>
          </w:p>
        </w:tc>
        <w:tc>
          <w:tcPr>
            <w:tcW w:w="1253" w:type="dxa"/>
            <w:gridSpan w:val="3"/>
            <w:tcBorders>
              <w:left w:val="nil"/>
              <w:bottom w:val="nil"/>
              <w:right w:val="nil"/>
            </w:tcBorders>
          </w:tcPr>
          <w:p w14:paraId="10A2031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0.0044 </w:t>
            </w:r>
          </w:p>
        </w:tc>
        <w:tc>
          <w:tcPr>
            <w:tcW w:w="1167" w:type="dxa"/>
            <w:tcBorders>
              <w:left w:val="nil"/>
              <w:bottom w:val="nil"/>
              <w:right w:val="single" w:sz="12" w:space="0" w:color="000000"/>
            </w:tcBorders>
          </w:tcPr>
          <w:p w14:paraId="261A1BB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0.0021 </w:t>
            </w:r>
          </w:p>
        </w:tc>
        <w:tc>
          <w:tcPr>
            <w:tcW w:w="1279" w:type="dxa"/>
            <w:tcBorders>
              <w:left w:val="single" w:sz="12" w:space="0" w:color="000000"/>
              <w:bottom w:val="nil"/>
              <w:right w:val="single" w:sz="12" w:space="0" w:color="000000"/>
            </w:tcBorders>
          </w:tcPr>
          <w:p w14:paraId="6BEB6515" w14:textId="29D6A80E" w:rsidR="00F777AC" w:rsidRPr="00283A2F" w:rsidRDefault="00F777AC" w:rsidP="003676D3">
            <w:pPr>
              <w:spacing w:after="2"/>
              <w:rPr>
                <w:rFonts w:eastAsia="Calibri" w:cs="Calibri"/>
                <w:color w:val="000000"/>
                <w:lang w:val="en-GB"/>
              </w:rPr>
            </w:pPr>
            <w:r w:rsidRPr="00283A2F">
              <w:rPr>
                <w:rFonts w:ascii="Arial" w:eastAsia="Arial" w:hAnsi="Arial" w:cs="Arial"/>
                <w:color w:val="000000"/>
                <w:lang w:val="en-GB"/>
              </w:rPr>
              <w:t xml:space="preserve">30.6741 </w:t>
            </w:r>
          </w:p>
        </w:tc>
      </w:tr>
      <w:tr w:rsidR="00F777AC" w:rsidRPr="00283A2F" w14:paraId="771AE981" w14:textId="77777777" w:rsidTr="003676D3">
        <w:trPr>
          <w:trHeight w:val="276"/>
          <w:jc w:val="center"/>
        </w:trPr>
        <w:tc>
          <w:tcPr>
            <w:tcW w:w="978" w:type="dxa"/>
            <w:tcBorders>
              <w:top w:val="nil"/>
              <w:left w:val="single" w:sz="12" w:space="0" w:color="000000"/>
              <w:bottom w:val="nil"/>
              <w:right w:val="single" w:sz="12" w:space="0" w:color="000000"/>
            </w:tcBorders>
          </w:tcPr>
          <w:p w14:paraId="33AC94F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162 </w:t>
            </w:r>
          </w:p>
        </w:tc>
        <w:tc>
          <w:tcPr>
            <w:tcW w:w="2136" w:type="dxa"/>
            <w:gridSpan w:val="6"/>
            <w:tcBorders>
              <w:top w:val="nil"/>
              <w:left w:val="single" w:sz="12" w:space="0" w:color="000000"/>
              <w:bottom w:val="nil"/>
              <w:right w:val="nil"/>
            </w:tcBorders>
          </w:tcPr>
          <w:p w14:paraId="7EDCA0D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0.0028 </w:t>
            </w:r>
          </w:p>
        </w:tc>
        <w:tc>
          <w:tcPr>
            <w:tcW w:w="1819" w:type="dxa"/>
            <w:gridSpan w:val="3"/>
            <w:tcBorders>
              <w:top w:val="nil"/>
              <w:left w:val="nil"/>
              <w:bottom w:val="nil"/>
              <w:right w:val="nil"/>
            </w:tcBorders>
          </w:tcPr>
          <w:p w14:paraId="7113971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0.0029 </w:t>
            </w:r>
          </w:p>
        </w:tc>
        <w:tc>
          <w:tcPr>
            <w:tcW w:w="1253" w:type="dxa"/>
            <w:gridSpan w:val="3"/>
            <w:tcBorders>
              <w:top w:val="nil"/>
              <w:left w:val="nil"/>
              <w:bottom w:val="nil"/>
              <w:right w:val="nil"/>
            </w:tcBorders>
          </w:tcPr>
          <w:p w14:paraId="1798741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0.0043 </w:t>
            </w:r>
          </w:p>
        </w:tc>
        <w:tc>
          <w:tcPr>
            <w:tcW w:w="1167" w:type="dxa"/>
            <w:tcBorders>
              <w:top w:val="nil"/>
              <w:left w:val="nil"/>
              <w:bottom w:val="nil"/>
              <w:right w:val="single" w:sz="12" w:space="0" w:color="000000"/>
            </w:tcBorders>
          </w:tcPr>
          <w:p w14:paraId="4EA9B63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0.0021 </w:t>
            </w:r>
          </w:p>
        </w:tc>
        <w:tc>
          <w:tcPr>
            <w:tcW w:w="1279" w:type="dxa"/>
            <w:tcBorders>
              <w:top w:val="nil"/>
              <w:left w:val="single" w:sz="12" w:space="0" w:color="000000"/>
              <w:bottom w:val="nil"/>
              <w:right w:val="single" w:sz="12" w:space="0" w:color="000000"/>
            </w:tcBorders>
          </w:tcPr>
          <w:p w14:paraId="5FC080D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30.4250 </w:t>
            </w:r>
          </w:p>
        </w:tc>
      </w:tr>
      <w:tr w:rsidR="00F777AC" w:rsidRPr="00283A2F" w14:paraId="51FB7F57" w14:textId="77777777" w:rsidTr="003676D3">
        <w:trPr>
          <w:trHeight w:val="276"/>
          <w:jc w:val="center"/>
        </w:trPr>
        <w:tc>
          <w:tcPr>
            <w:tcW w:w="978" w:type="dxa"/>
            <w:tcBorders>
              <w:top w:val="nil"/>
              <w:left w:val="single" w:sz="12" w:space="0" w:color="000000"/>
              <w:bottom w:val="nil"/>
              <w:right w:val="single" w:sz="12" w:space="0" w:color="000000"/>
            </w:tcBorders>
          </w:tcPr>
          <w:p w14:paraId="5E7CE54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163 </w:t>
            </w:r>
          </w:p>
        </w:tc>
        <w:tc>
          <w:tcPr>
            <w:tcW w:w="2136" w:type="dxa"/>
            <w:gridSpan w:val="6"/>
            <w:tcBorders>
              <w:top w:val="nil"/>
              <w:left w:val="single" w:sz="12" w:space="0" w:color="000000"/>
              <w:bottom w:val="nil"/>
              <w:right w:val="nil"/>
            </w:tcBorders>
          </w:tcPr>
          <w:p w14:paraId="7875F3D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0.0028 </w:t>
            </w:r>
          </w:p>
        </w:tc>
        <w:tc>
          <w:tcPr>
            <w:tcW w:w="1819" w:type="dxa"/>
            <w:gridSpan w:val="3"/>
            <w:tcBorders>
              <w:top w:val="nil"/>
              <w:left w:val="nil"/>
              <w:bottom w:val="nil"/>
              <w:right w:val="nil"/>
            </w:tcBorders>
          </w:tcPr>
          <w:p w14:paraId="60179D3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0.0029 </w:t>
            </w:r>
          </w:p>
        </w:tc>
        <w:tc>
          <w:tcPr>
            <w:tcW w:w="1253" w:type="dxa"/>
            <w:gridSpan w:val="3"/>
            <w:tcBorders>
              <w:top w:val="nil"/>
              <w:left w:val="nil"/>
              <w:bottom w:val="nil"/>
              <w:right w:val="nil"/>
            </w:tcBorders>
          </w:tcPr>
          <w:p w14:paraId="04F871B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0.0021 </w:t>
            </w:r>
          </w:p>
        </w:tc>
        <w:tc>
          <w:tcPr>
            <w:tcW w:w="1167" w:type="dxa"/>
            <w:tcBorders>
              <w:top w:val="nil"/>
              <w:left w:val="nil"/>
              <w:bottom w:val="nil"/>
              <w:right w:val="single" w:sz="12" w:space="0" w:color="000000"/>
            </w:tcBorders>
          </w:tcPr>
          <w:p w14:paraId="4A2EA48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0.0021 </w:t>
            </w:r>
          </w:p>
        </w:tc>
        <w:tc>
          <w:tcPr>
            <w:tcW w:w="1279" w:type="dxa"/>
            <w:tcBorders>
              <w:top w:val="nil"/>
              <w:left w:val="single" w:sz="12" w:space="0" w:color="000000"/>
              <w:bottom w:val="nil"/>
              <w:right w:val="single" w:sz="12" w:space="0" w:color="000000"/>
            </w:tcBorders>
          </w:tcPr>
          <w:p w14:paraId="7A6A102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24.6626 </w:t>
            </w:r>
          </w:p>
        </w:tc>
      </w:tr>
      <w:tr w:rsidR="00F777AC" w:rsidRPr="00283A2F" w14:paraId="0AA24296" w14:textId="77777777" w:rsidTr="003676D3">
        <w:trPr>
          <w:trHeight w:val="276"/>
          <w:jc w:val="center"/>
        </w:trPr>
        <w:tc>
          <w:tcPr>
            <w:tcW w:w="978" w:type="dxa"/>
            <w:tcBorders>
              <w:top w:val="nil"/>
              <w:left w:val="single" w:sz="12" w:space="0" w:color="000000"/>
              <w:bottom w:val="nil"/>
              <w:right w:val="single" w:sz="12" w:space="0" w:color="000000"/>
            </w:tcBorders>
          </w:tcPr>
          <w:p w14:paraId="3851032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164 </w:t>
            </w:r>
          </w:p>
        </w:tc>
        <w:tc>
          <w:tcPr>
            <w:tcW w:w="2136" w:type="dxa"/>
            <w:gridSpan w:val="6"/>
            <w:tcBorders>
              <w:top w:val="nil"/>
              <w:left w:val="single" w:sz="12" w:space="0" w:color="000000"/>
              <w:bottom w:val="nil"/>
              <w:right w:val="nil"/>
            </w:tcBorders>
          </w:tcPr>
          <w:p w14:paraId="16F29AC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0.0028 </w:t>
            </w:r>
          </w:p>
        </w:tc>
        <w:tc>
          <w:tcPr>
            <w:tcW w:w="1819" w:type="dxa"/>
            <w:gridSpan w:val="3"/>
            <w:tcBorders>
              <w:top w:val="nil"/>
              <w:left w:val="nil"/>
              <w:bottom w:val="nil"/>
              <w:right w:val="nil"/>
            </w:tcBorders>
          </w:tcPr>
          <w:p w14:paraId="7428933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0.0028 </w:t>
            </w:r>
          </w:p>
        </w:tc>
        <w:tc>
          <w:tcPr>
            <w:tcW w:w="1253" w:type="dxa"/>
            <w:gridSpan w:val="3"/>
            <w:tcBorders>
              <w:top w:val="nil"/>
              <w:left w:val="nil"/>
              <w:bottom w:val="nil"/>
              <w:right w:val="nil"/>
            </w:tcBorders>
          </w:tcPr>
          <w:p w14:paraId="53A3A2E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0.0021 </w:t>
            </w:r>
          </w:p>
        </w:tc>
        <w:tc>
          <w:tcPr>
            <w:tcW w:w="1167" w:type="dxa"/>
            <w:tcBorders>
              <w:top w:val="nil"/>
              <w:left w:val="nil"/>
              <w:bottom w:val="nil"/>
              <w:right w:val="single" w:sz="12" w:space="0" w:color="000000"/>
            </w:tcBorders>
          </w:tcPr>
          <w:p w14:paraId="47AD6B8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0.0021 </w:t>
            </w:r>
          </w:p>
        </w:tc>
        <w:tc>
          <w:tcPr>
            <w:tcW w:w="1279" w:type="dxa"/>
            <w:tcBorders>
              <w:top w:val="nil"/>
              <w:left w:val="single" w:sz="12" w:space="0" w:color="000000"/>
              <w:bottom w:val="nil"/>
              <w:right w:val="single" w:sz="12" w:space="0" w:color="000000"/>
            </w:tcBorders>
          </w:tcPr>
          <w:p w14:paraId="630324A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24.4844 </w:t>
            </w:r>
          </w:p>
        </w:tc>
      </w:tr>
      <w:tr w:rsidR="00F777AC" w:rsidRPr="00283A2F" w14:paraId="4C7B33F1" w14:textId="77777777" w:rsidTr="003676D3">
        <w:trPr>
          <w:trHeight w:val="276"/>
          <w:jc w:val="center"/>
        </w:trPr>
        <w:tc>
          <w:tcPr>
            <w:tcW w:w="978" w:type="dxa"/>
            <w:tcBorders>
              <w:top w:val="nil"/>
              <w:left w:val="single" w:sz="12" w:space="0" w:color="000000"/>
              <w:bottom w:val="nil"/>
              <w:right w:val="single" w:sz="12" w:space="0" w:color="000000"/>
            </w:tcBorders>
          </w:tcPr>
          <w:p w14:paraId="0DE12A2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165 </w:t>
            </w:r>
          </w:p>
        </w:tc>
        <w:tc>
          <w:tcPr>
            <w:tcW w:w="2136" w:type="dxa"/>
            <w:gridSpan w:val="6"/>
            <w:tcBorders>
              <w:top w:val="nil"/>
              <w:left w:val="single" w:sz="12" w:space="0" w:color="000000"/>
              <w:bottom w:val="nil"/>
              <w:right w:val="nil"/>
            </w:tcBorders>
          </w:tcPr>
          <w:p w14:paraId="121A830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0.0028 </w:t>
            </w:r>
          </w:p>
        </w:tc>
        <w:tc>
          <w:tcPr>
            <w:tcW w:w="1819" w:type="dxa"/>
            <w:gridSpan w:val="3"/>
            <w:tcBorders>
              <w:top w:val="nil"/>
              <w:left w:val="nil"/>
              <w:bottom w:val="nil"/>
              <w:right w:val="nil"/>
            </w:tcBorders>
          </w:tcPr>
          <w:p w14:paraId="1E21056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0.0028 </w:t>
            </w:r>
          </w:p>
        </w:tc>
        <w:tc>
          <w:tcPr>
            <w:tcW w:w="1253" w:type="dxa"/>
            <w:gridSpan w:val="3"/>
            <w:tcBorders>
              <w:top w:val="nil"/>
              <w:left w:val="nil"/>
              <w:bottom w:val="nil"/>
              <w:right w:val="nil"/>
            </w:tcBorders>
          </w:tcPr>
          <w:p w14:paraId="73D9D95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0.0021 </w:t>
            </w:r>
          </w:p>
        </w:tc>
        <w:tc>
          <w:tcPr>
            <w:tcW w:w="1167" w:type="dxa"/>
            <w:tcBorders>
              <w:top w:val="nil"/>
              <w:left w:val="nil"/>
              <w:bottom w:val="nil"/>
              <w:right w:val="single" w:sz="12" w:space="0" w:color="000000"/>
            </w:tcBorders>
          </w:tcPr>
          <w:p w14:paraId="07731DD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0.0021 </w:t>
            </w:r>
          </w:p>
        </w:tc>
        <w:tc>
          <w:tcPr>
            <w:tcW w:w="1279" w:type="dxa"/>
            <w:tcBorders>
              <w:top w:val="nil"/>
              <w:left w:val="single" w:sz="12" w:space="0" w:color="000000"/>
              <w:bottom w:val="nil"/>
              <w:right w:val="single" w:sz="12" w:space="0" w:color="000000"/>
            </w:tcBorders>
          </w:tcPr>
          <w:p w14:paraId="664DA9E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24.3075 </w:t>
            </w:r>
          </w:p>
        </w:tc>
      </w:tr>
      <w:tr w:rsidR="00F777AC" w:rsidRPr="00283A2F" w14:paraId="33444B92" w14:textId="77777777" w:rsidTr="003676D3">
        <w:trPr>
          <w:trHeight w:val="276"/>
          <w:jc w:val="center"/>
        </w:trPr>
        <w:tc>
          <w:tcPr>
            <w:tcW w:w="978" w:type="dxa"/>
            <w:tcBorders>
              <w:top w:val="nil"/>
              <w:left w:val="single" w:sz="12" w:space="0" w:color="000000"/>
              <w:bottom w:val="nil"/>
              <w:right w:val="single" w:sz="12" w:space="0" w:color="000000"/>
            </w:tcBorders>
          </w:tcPr>
          <w:p w14:paraId="2D84938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166 </w:t>
            </w:r>
          </w:p>
        </w:tc>
        <w:tc>
          <w:tcPr>
            <w:tcW w:w="2136" w:type="dxa"/>
            <w:gridSpan w:val="6"/>
            <w:tcBorders>
              <w:top w:val="nil"/>
              <w:left w:val="single" w:sz="12" w:space="0" w:color="000000"/>
              <w:bottom w:val="nil"/>
              <w:right w:val="nil"/>
            </w:tcBorders>
          </w:tcPr>
          <w:p w14:paraId="521C2F8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0.0028 </w:t>
            </w:r>
          </w:p>
        </w:tc>
        <w:tc>
          <w:tcPr>
            <w:tcW w:w="1819" w:type="dxa"/>
            <w:gridSpan w:val="3"/>
            <w:tcBorders>
              <w:top w:val="nil"/>
              <w:left w:val="nil"/>
              <w:bottom w:val="nil"/>
              <w:right w:val="nil"/>
            </w:tcBorders>
          </w:tcPr>
          <w:p w14:paraId="1E58428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0.0028 </w:t>
            </w:r>
          </w:p>
        </w:tc>
        <w:tc>
          <w:tcPr>
            <w:tcW w:w="1253" w:type="dxa"/>
            <w:gridSpan w:val="3"/>
            <w:tcBorders>
              <w:top w:val="nil"/>
              <w:left w:val="nil"/>
              <w:bottom w:val="nil"/>
              <w:right w:val="nil"/>
            </w:tcBorders>
          </w:tcPr>
          <w:p w14:paraId="3AFE2CB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0.0020 </w:t>
            </w:r>
          </w:p>
        </w:tc>
        <w:tc>
          <w:tcPr>
            <w:tcW w:w="1167" w:type="dxa"/>
            <w:tcBorders>
              <w:top w:val="nil"/>
              <w:left w:val="nil"/>
              <w:bottom w:val="nil"/>
              <w:right w:val="single" w:sz="12" w:space="0" w:color="000000"/>
            </w:tcBorders>
          </w:tcPr>
          <w:p w14:paraId="4406F86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0.0020 </w:t>
            </w:r>
          </w:p>
        </w:tc>
        <w:tc>
          <w:tcPr>
            <w:tcW w:w="1279" w:type="dxa"/>
            <w:tcBorders>
              <w:top w:val="nil"/>
              <w:left w:val="single" w:sz="12" w:space="0" w:color="000000"/>
              <w:bottom w:val="nil"/>
              <w:right w:val="single" w:sz="12" w:space="0" w:color="000000"/>
            </w:tcBorders>
          </w:tcPr>
          <w:p w14:paraId="5A741B3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24.1319 </w:t>
            </w:r>
          </w:p>
        </w:tc>
      </w:tr>
      <w:tr w:rsidR="00F777AC" w:rsidRPr="00283A2F" w14:paraId="55F268F7" w14:textId="77777777" w:rsidTr="003676D3">
        <w:trPr>
          <w:trHeight w:val="276"/>
          <w:jc w:val="center"/>
        </w:trPr>
        <w:tc>
          <w:tcPr>
            <w:tcW w:w="978" w:type="dxa"/>
            <w:tcBorders>
              <w:top w:val="nil"/>
              <w:left w:val="single" w:sz="12" w:space="0" w:color="000000"/>
              <w:bottom w:val="nil"/>
              <w:right w:val="single" w:sz="12" w:space="0" w:color="000000"/>
            </w:tcBorders>
          </w:tcPr>
          <w:p w14:paraId="5E13E3E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167 </w:t>
            </w:r>
          </w:p>
        </w:tc>
        <w:tc>
          <w:tcPr>
            <w:tcW w:w="2136" w:type="dxa"/>
            <w:gridSpan w:val="6"/>
            <w:tcBorders>
              <w:top w:val="nil"/>
              <w:left w:val="single" w:sz="12" w:space="0" w:color="000000"/>
              <w:bottom w:val="nil"/>
              <w:right w:val="nil"/>
            </w:tcBorders>
          </w:tcPr>
          <w:p w14:paraId="3C1BC44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0.0027 </w:t>
            </w:r>
          </w:p>
        </w:tc>
        <w:tc>
          <w:tcPr>
            <w:tcW w:w="1819" w:type="dxa"/>
            <w:gridSpan w:val="3"/>
            <w:tcBorders>
              <w:top w:val="nil"/>
              <w:left w:val="nil"/>
              <w:bottom w:val="nil"/>
              <w:right w:val="nil"/>
            </w:tcBorders>
          </w:tcPr>
          <w:p w14:paraId="1046A99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0.0028 </w:t>
            </w:r>
          </w:p>
        </w:tc>
        <w:tc>
          <w:tcPr>
            <w:tcW w:w="1253" w:type="dxa"/>
            <w:gridSpan w:val="3"/>
            <w:tcBorders>
              <w:top w:val="nil"/>
              <w:left w:val="nil"/>
              <w:bottom w:val="nil"/>
              <w:right w:val="nil"/>
            </w:tcBorders>
          </w:tcPr>
          <w:p w14:paraId="01E4199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0.0020 </w:t>
            </w:r>
          </w:p>
        </w:tc>
        <w:tc>
          <w:tcPr>
            <w:tcW w:w="1167" w:type="dxa"/>
            <w:tcBorders>
              <w:top w:val="nil"/>
              <w:left w:val="nil"/>
              <w:bottom w:val="nil"/>
              <w:right w:val="single" w:sz="12" w:space="0" w:color="000000"/>
            </w:tcBorders>
          </w:tcPr>
          <w:p w14:paraId="26B6574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0.0020 </w:t>
            </w:r>
          </w:p>
        </w:tc>
        <w:tc>
          <w:tcPr>
            <w:tcW w:w="1279" w:type="dxa"/>
            <w:tcBorders>
              <w:top w:val="nil"/>
              <w:left w:val="single" w:sz="12" w:space="0" w:color="000000"/>
              <w:bottom w:val="nil"/>
              <w:right w:val="single" w:sz="12" w:space="0" w:color="000000"/>
            </w:tcBorders>
          </w:tcPr>
          <w:p w14:paraId="3C3EF2B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23.9576 </w:t>
            </w:r>
          </w:p>
        </w:tc>
      </w:tr>
      <w:tr w:rsidR="00F777AC" w:rsidRPr="00283A2F" w14:paraId="19021C00" w14:textId="77777777" w:rsidTr="003676D3">
        <w:trPr>
          <w:trHeight w:val="276"/>
          <w:jc w:val="center"/>
        </w:trPr>
        <w:tc>
          <w:tcPr>
            <w:tcW w:w="978" w:type="dxa"/>
            <w:tcBorders>
              <w:top w:val="nil"/>
              <w:left w:val="single" w:sz="12" w:space="0" w:color="000000"/>
              <w:bottom w:val="nil"/>
              <w:right w:val="single" w:sz="12" w:space="0" w:color="000000"/>
            </w:tcBorders>
          </w:tcPr>
          <w:p w14:paraId="4FB1A9B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168 </w:t>
            </w:r>
          </w:p>
        </w:tc>
        <w:tc>
          <w:tcPr>
            <w:tcW w:w="2136" w:type="dxa"/>
            <w:gridSpan w:val="6"/>
            <w:tcBorders>
              <w:top w:val="nil"/>
              <w:left w:val="single" w:sz="12" w:space="0" w:color="000000"/>
              <w:bottom w:val="nil"/>
              <w:right w:val="nil"/>
            </w:tcBorders>
          </w:tcPr>
          <w:p w14:paraId="6DC7BC9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0.0027 </w:t>
            </w:r>
          </w:p>
        </w:tc>
        <w:tc>
          <w:tcPr>
            <w:tcW w:w="1819" w:type="dxa"/>
            <w:gridSpan w:val="3"/>
            <w:tcBorders>
              <w:top w:val="nil"/>
              <w:left w:val="nil"/>
              <w:bottom w:val="nil"/>
              <w:right w:val="nil"/>
            </w:tcBorders>
          </w:tcPr>
          <w:p w14:paraId="229B167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0.0028 </w:t>
            </w:r>
          </w:p>
        </w:tc>
        <w:tc>
          <w:tcPr>
            <w:tcW w:w="1253" w:type="dxa"/>
            <w:gridSpan w:val="3"/>
            <w:tcBorders>
              <w:top w:val="nil"/>
              <w:left w:val="nil"/>
              <w:bottom w:val="nil"/>
              <w:right w:val="nil"/>
            </w:tcBorders>
          </w:tcPr>
          <w:p w14:paraId="32BAC29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0.0020 </w:t>
            </w:r>
          </w:p>
        </w:tc>
        <w:tc>
          <w:tcPr>
            <w:tcW w:w="1167" w:type="dxa"/>
            <w:tcBorders>
              <w:top w:val="nil"/>
              <w:left w:val="nil"/>
              <w:bottom w:val="nil"/>
              <w:right w:val="single" w:sz="12" w:space="0" w:color="000000"/>
            </w:tcBorders>
          </w:tcPr>
          <w:p w14:paraId="41C87E3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0.0020 </w:t>
            </w:r>
          </w:p>
        </w:tc>
        <w:tc>
          <w:tcPr>
            <w:tcW w:w="1279" w:type="dxa"/>
            <w:tcBorders>
              <w:top w:val="nil"/>
              <w:left w:val="single" w:sz="12" w:space="0" w:color="000000"/>
              <w:bottom w:val="nil"/>
              <w:right w:val="single" w:sz="12" w:space="0" w:color="000000"/>
            </w:tcBorders>
          </w:tcPr>
          <w:p w14:paraId="439DD50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23.7845 </w:t>
            </w:r>
          </w:p>
        </w:tc>
      </w:tr>
      <w:tr w:rsidR="00F777AC" w:rsidRPr="00283A2F" w14:paraId="324F1AFE" w14:textId="77777777" w:rsidTr="003676D3">
        <w:trPr>
          <w:trHeight w:val="276"/>
          <w:jc w:val="center"/>
        </w:trPr>
        <w:tc>
          <w:tcPr>
            <w:tcW w:w="978" w:type="dxa"/>
            <w:tcBorders>
              <w:top w:val="nil"/>
              <w:left w:val="single" w:sz="12" w:space="0" w:color="000000"/>
              <w:bottom w:val="nil"/>
              <w:right w:val="single" w:sz="12" w:space="0" w:color="000000"/>
            </w:tcBorders>
          </w:tcPr>
          <w:p w14:paraId="00F8F72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169 </w:t>
            </w:r>
          </w:p>
        </w:tc>
        <w:tc>
          <w:tcPr>
            <w:tcW w:w="2136" w:type="dxa"/>
            <w:gridSpan w:val="6"/>
            <w:tcBorders>
              <w:top w:val="nil"/>
              <w:left w:val="single" w:sz="12" w:space="0" w:color="000000"/>
              <w:bottom w:val="nil"/>
              <w:right w:val="nil"/>
            </w:tcBorders>
          </w:tcPr>
          <w:p w14:paraId="6A2E741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0.0027 </w:t>
            </w:r>
          </w:p>
        </w:tc>
        <w:tc>
          <w:tcPr>
            <w:tcW w:w="1819" w:type="dxa"/>
            <w:gridSpan w:val="3"/>
            <w:tcBorders>
              <w:top w:val="nil"/>
              <w:left w:val="nil"/>
              <w:bottom w:val="nil"/>
              <w:right w:val="nil"/>
            </w:tcBorders>
          </w:tcPr>
          <w:p w14:paraId="1329CB1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0.0027 </w:t>
            </w:r>
          </w:p>
        </w:tc>
        <w:tc>
          <w:tcPr>
            <w:tcW w:w="1253" w:type="dxa"/>
            <w:gridSpan w:val="3"/>
            <w:tcBorders>
              <w:top w:val="nil"/>
              <w:left w:val="nil"/>
              <w:bottom w:val="nil"/>
              <w:right w:val="nil"/>
            </w:tcBorders>
          </w:tcPr>
          <w:p w14:paraId="4561F48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0.0020 </w:t>
            </w:r>
          </w:p>
        </w:tc>
        <w:tc>
          <w:tcPr>
            <w:tcW w:w="1167" w:type="dxa"/>
            <w:tcBorders>
              <w:top w:val="nil"/>
              <w:left w:val="nil"/>
              <w:bottom w:val="nil"/>
              <w:right w:val="single" w:sz="12" w:space="0" w:color="000000"/>
            </w:tcBorders>
          </w:tcPr>
          <w:p w14:paraId="59EE7C1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0.0020 </w:t>
            </w:r>
          </w:p>
        </w:tc>
        <w:tc>
          <w:tcPr>
            <w:tcW w:w="1279" w:type="dxa"/>
            <w:tcBorders>
              <w:top w:val="nil"/>
              <w:left w:val="single" w:sz="12" w:space="0" w:color="000000"/>
              <w:bottom w:val="nil"/>
              <w:right w:val="single" w:sz="12" w:space="0" w:color="000000"/>
            </w:tcBorders>
          </w:tcPr>
          <w:p w14:paraId="2D1C50A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23.6127 </w:t>
            </w:r>
          </w:p>
        </w:tc>
      </w:tr>
      <w:tr w:rsidR="00F777AC" w:rsidRPr="00283A2F" w14:paraId="295A0579" w14:textId="77777777" w:rsidTr="003676D3">
        <w:trPr>
          <w:trHeight w:val="276"/>
          <w:jc w:val="center"/>
        </w:trPr>
        <w:tc>
          <w:tcPr>
            <w:tcW w:w="978" w:type="dxa"/>
            <w:tcBorders>
              <w:top w:val="nil"/>
              <w:left w:val="single" w:sz="12" w:space="0" w:color="000000"/>
              <w:bottom w:val="nil"/>
              <w:right w:val="single" w:sz="12" w:space="0" w:color="000000"/>
            </w:tcBorders>
          </w:tcPr>
          <w:p w14:paraId="1FCB539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170 </w:t>
            </w:r>
          </w:p>
        </w:tc>
        <w:tc>
          <w:tcPr>
            <w:tcW w:w="2136" w:type="dxa"/>
            <w:gridSpan w:val="6"/>
            <w:tcBorders>
              <w:top w:val="nil"/>
              <w:left w:val="single" w:sz="12" w:space="0" w:color="000000"/>
              <w:bottom w:val="nil"/>
              <w:right w:val="nil"/>
            </w:tcBorders>
          </w:tcPr>
          <w:p w14:paraId="5651E4F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0.0027 </w:t>
            </w:r>
          </w:p>
        </w:tc>
        <w:tc>
          <w:tcPr>
            <w:tcW w:w="1819" w:type="dxa"/>
            <w:gridSpan w:val="3"/>
            <w:tcBorders>
              <w:top w:val="nil"/>
              <w:left w:val="nil"/>
              <w:bottom w:val="nil"/>
              <w:right w:val="nil"/>
            </w:tcBorders>
          </w:tcPr>
          <w:p w14:paraId="1EC9211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0.0027 </w:t>
            </w:r>
          </w:p>
        </w:tc>
        <w:tc>
          <w:tcPr>
            <w:tcW w:w="1253" w:type="dxa"/>
            <w:gridSpan w:val="3"/>
            <w:tcBorders>
              <w:top w:val="nil"/>
              <w:left w:val="nil"/>
              <w:bottom w:val="nil"/>
              <w:right w:val="nil"/>
            </w:tcBorders>
          </w:tcPr>
          <w:p w14:paraId="2507F90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0.0020 </w:t>
            </w:r>
          </w:p>
        </w:tc>
        <w:tc>
          <w:tcPr>
            <w:tcW w:w="1167" w:type="dxa"/>
            <w:tcBorders>
              <w:top w:val="nil"/>
              <w:left w:val="nil"/>
              <w:bottom w:val="nil"/>
              <w:right w:val="single" w:sz="12" w:space="0" w:color="000000"/>
            </w:tcBorders>
          </w:tcPr>
          <w:p w14:paraId="3DEA454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0.0020 </w:t>
            </w:r>
          </w:p>
        </w:tc>
        <w:tc>
          <w:tcPr>
            <w:tcW w:w="1279" w:type="dxa"/>
            <w:tcBorders>
              <w:top w:val="nil"/>
              <w:left w:val="single" w:sz="12" w:space="0" w:color="000000"/>
              <w:bottom w:val="nil"/>
              <w:right w:val="single" w:sz="12" w:space="0" w:color="000000"/>
            </w:tcBorders>
          </w:tcPr>
          <w:p w14:paraId="5F71BC8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23.4421 </w:t>
            </w:r>
          </w:p>
        </w:tc>
      </w:tr>
      <w:tr w:rsidR="00F777AC" w:rsidRPr="00283A2F" w14:paraId="152C9F21" w14:textId="77777777" w:rsidTr="003676D3">
        <w:trPr>
          <w:trHeight w:val="276"/>
          <w:jc w:val="center"/>
        </w:trPr>
        <w:tc>
          <w:tcPr>
            <w:tcW w:w="978" w:type="dxa"/>
            <w:tcBorders>
              <w:top w:val="nil"/>
              <w:left w:val="single" w:sz="12" w:space="0" w:color="000000"/>
              <w:bottom w:val="nil"/>
              <w:right w:val="single" w:sz="12" w:space="0" w:color="000000"/>
            </w:tcBorders>
          </w:tcPr>
          <w:p w14:paraId="7D90AD8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171 </w:t>
            </w:r>
          </w:p>
        </w:tc>
        <w:tc>
          <w:tcPr>
            <w:tcW w:w="2136" w:type="dxa"/>
            <w:gridSpan w:val="6"/>
            <w:tcBorders>
              <w:top w:val="nil"/>
              <w:left w:val="single" w:sz="12" w:space="0" w:color="000000"/>
              <w:bottom w:val="nil"/>
              <w:right w:val="nil"/>
            </w:tcBorders>
          </w:tcPr>
          <w:p w14:paraId="325ED5B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0.0027 </w:t>
            </w:r>
          </w:p>
        </w:tc>
        <w:tc>
          <w:tcPr>
            <w:tcW w:w="1819" w:type="dxa"/>
            <w:gridSpan w:val="3"/>
            <w:tcBorders>
              <w:top w:val="nil"/>
              <w:left w:val="nil"/>
              <w:bottom w:val="nil"/>
              <w:right w:val="nil"/>
            </w:tcBorders>
          </w:tcPr>
          <w:p w14:paraId="7B3978B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0.0027 </w:t>
            </w:r>
          </w:p>
        </w:tc>
        <w:tc>
          <w:tcPr>
            <w:tcW w:w="1253" w:type="dxa"/>
            <w:gridSpan w:val="3"/>
            <w:tcBorders>
              <w:top w:val="nil"/>
              <w:left w:val="nil"/>
              <w:bottom w:val="nil"/>
              <w:right w:val="nil"/>
            </w:tcBorders>
          </w:tcPr>
          <w:p w14:paraId="66D8D6E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0.0020 </w:t>
            </w:r>
          </w:p>
        </w:tc>
        <w:tc>
          <w:tcPr>
            <w:tcW w:w="1167" w:type="dxa"/>
            <w:tcBorders>
              <w:top w:val="nil"/>
              <w:left w:val="nil"/>
              <w:bottom w:val="nil"/>
              <w:right w:val="single" w:sz="12" w:space="0" w:color="000000"/>
            </w:tcBorders>
          </w:tcPr>
          <w:p w14:paraId="27B92E4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0.0020 </w:t>
            </w:r>
          </w:p>
        </w:tc>
        <w:tc>
          <w:tcPr>
            <w:tcW w:w="1279" w:type="dxa"/>
            <w:tcBorders>
              <w:top w:val="nil"/>
              <w:left w:val="single" w:sz="12" w:space="0" w:color="000000"/>
              <w:bottom w:val="nil"/>
              <w:right w:val="single" w:sz="12" w:space="0" w:color="000000"/>
            </w:tcBorders>
          </w:tcPr>
          <w:p w14:paraId="0630B21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23.2727 </w:t>
            </w:r>
          </w:p>
        </w:tc>
      </w:tr>
      <w:tr w:rsidR="00F777AC" w:rsidRPr="00283A2F" w14:paraId="63169C19" w14:textId="77777777" w:rsidTr="003676D3">
        <w:trPr>
          <w:trHeight w:val="276"/>
          <w:jc w:val="center"/>
        </w:trPr>
        <w:tc>
          <w:tcPr>
            <w:tcW w:w="978" w:type="dxa"/>
            <w:tcBorders>
              <w:top w:val="nil"/>
              <w:left w:val="single" w:sz="12" w:space="0" w:color="000000"/>
              <w:bottom w:val="nil"/>
              <w:right w:val="single" w:sz="12" w:space="0" w:color="000000"/>
            </w:tcBorders>
          </w:tcPr>
          <w:p w14:paraId="6BE1841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172 </w:t>
            </w:r>
          </w:p>
        </w:tc>
        <w:tc>
          <w:tcPr>
            <w:tcW w:w="2136" w:type="dxa"/>
            <w:gridSpan w:val="6"/>
            <w:tcBorders>
              <w:top w:val="nil"/>
              <w:left w:val="single" w:sz="12" w:space="0" w:color="000000"/>
              <w:bottom w:val="nil"/>
              <w:right w:val="nil"/>
            </w:tcBorders>
          </w:tcPr>
          <w:p w14:paraId="45961F2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0.0026 </w:t>
            </w:r>
          </w:p>
        </w:tc>
        <w:tc>
          <w:tcPr>
            <w:tcW w:w="1819" w:type="dxa"/>
            <w:gridSpan w:val="3"/>
            <w:tcBorders>
              <w:top w:val="nil"/>
              <w:left w:val="nil"/>
              <w:bottom w:val="nil"/>
              <w:right w:val="nil"/>
            </w:tcBorders>
          </w:tcPr>
          <w:p w14:paraId="2B370F0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0.0027 </w:t>
            </w:r>
          </w:p>
        </w:tc>
        <w:tc>
          <w:tcPr>
            <w:tcW w:w="1253" w:type="dxa"/>
            <w:gridSpan w:val="3"/>
            <w:tcBorders>
              <w:top w:val="nil"/>
              <w:left w:val="nil"/>
              <w:bottom w:val="nil"/>
              <w:right w:val="nil"/>
            </w:tcBorders>
          </w:tcPr>
          <w:p w14:paraId="7A48B89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0.0019 </w:t>
            </w:r>
          </w:p>
        </w:tc>
        <w:tc>
          <w:tcPr>
            <w:tcW w:w="1167" w:type="dxa"/>
            <w:tcBorders>
              <w:top w:val="nil"/>
              <w:left w:val="nil"/>
              <w:bottom w:val="nil"/>
              <w:right w:val="single" w:sz="12" w:space="0" w:color="000000"/>
            </w:tcBorders>
          </w:tcPr>
          <w:p w14:paraId="52DF51E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0.0020 </w:t>
            </w:r>
          </w:p>
        </w:tc>
        <w:tc>
          <w:tcPr>
            <w:tcW w:w="1279" w:type="dxa"/>
            <w:tcBorders>
              <w:top w:val="nil"/>
              <w:left w:val="single" w:sz="12" w:space="0" w:color="000000"/>
              <w:bottom w:val="nil"/>
              <w:right w:val="single" w:sz="12" w:space="0" w:color="000000"/>
            </w:tcBorders>
          </w:tcPr>
          <w:p w14:paraId="5C55CFE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23.1046 </w:t>
            </w:r>
          </w:p>
        </w:tc>
      </w:tr>
      <w:tr w:rsidR="00F777AC" w:rsidRPr="00283A2F" w14:paraId="16E57560" w14:textId="77777777" w:rsidTr="003676D3">
        <w:trPr>
          <w:trHeight w:val="276"/>
          <w:jc w:val="center"/>
        </w:trPr>
        <w:tc>
          <w:tcPr>
            <w:tcW w:w="978" w:type="dxa"/>
            <w:tcBorders>
              <w:top w:val="nil"/>
              <w:left w:val="single" w:sz="12" w:space="0" w:color="000000"/>
              <w:bottom w:val="nil"/>
              <w:right w:val="single" w:sz="12" w:space="0" w:color="000000"/>
            </w:tcBorders>
          </w:tcPr>
          <w:p w14:paraId="756F659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173 </w:t>
            </w:r>
          </w:p>
        </w:tc>
        <w:tc>
          <w:tcPr>
            <w:tcW w:w="2136" w:type="dxa"/>
            <w:gridSpan w:val="6"/>
            <w:tcBorders>
              <w:top w:val="nil"/>
              <w:left w:val="single" w:sz="12" w:space="0" w:color="000000"/>
              <w:bottom w:val="nil"/>
              <w:right w:val="nil"/>
            </w:tcBorders>
          </w:tcPr>
          <w:p w14:paraId="4D992B0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0.0026 </w:t>
            </w:r>
          </w:p>
        </w:tc>
        <w:tc>
          <w:tcPr>
            <w:tcW w:w="1819" w:type="dxa"/>
            <w:gridSpan w:val="3"/>
            <w:tcBorders>
              <w:top w:val="nil"/>
              <w:left w:val="nil"/>
              <w:bottom w:val="nil"/>
              <w:right w:val="nil"/>
            </w:tcBorders>
          </w:tcPr>
          <w:p w14:paraId="08143EA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0.0027 </w:t>
            </w:r>
          </w:p>
        </w:tc>
        <w:tc>
          <w:tcPr>
            <w:tcW w:w="1253" w:type="dxa"/>
            <w:gridSpan w:val="3"/>
            <w:tcBorders>
              <w:top w:val="nil"/>
              <w:left w:val="nil"/>
              <w:bottom w:val="nil"/>
              <w:right w:val="nil"/>
            </w:tcBorders>
          </w:tcPr>
          <w:p w14:paraId="0BB44C5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0.0019 </w:t>
            </w:r>
          </w:p>
        </w:tc>
        <w:tc>
          <w:tcPr>
            <w:tcW w:w="1167" w:type="dxa"/>
            <w:tcBorders>
              <w:top w:val="nil"/>
              <w:left w:val="nil"/>
              <w:bottom w:val="nil"/>
              <w:right w:val="single" w:sz="12" w:space="0" w:color="000000"/>
            </w:tcBorders>
          </w:tcPr>
          <w:p w14:paraId="1EE2280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0.0019 </w:t>
            </w:r>
          </w:p>
        </w:tc>
        <w:tc>
          <w:tcPr>
            <w:tcW w:w="1279" w:type="dxa"/>
            <w:tcBorders>
              <w:top w:val="nil"/>
              <w:left w:val="single" w:sz="12" w:space="0" w:color="000000"/>
              <w:bottom w:val="nil"/>
              <w:right w:val="single" w:sz="12" w:space="0" w:color="000000"/>
            </w:tcBorders>
          </w:tcPr>
          <w:p w14:paraId="6526A71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22.9377 </w:t>
            </w:r>
          </w:p>
        </w:tc>
      </w:tr>
      <w:tr w:rsidR="00F777AC" w:rsidRPr="00283A2F" w14:paraId="47BF3C62" w14:textId="77777777" w:rsidTr="003676D3">
        <w:trPr>
          <w:trHeight w:val="276"/>
          <w:jc w:val="center"/>
        </w:trPr>
        <w:tc>
          <w:tcPr>
            <w:tcW w:w="978" w:type="dxa"/>
            <w:tcBorders>
              <w:top w:val="nil"/>
              <w:left w:val="single" w:sz="12" w:space="0" w:color="000000"/>
              <w:bottom w:val="nil"/>
              <w:right w:val="single" w:sz="12" w:space="0" w:color="000000"/>
            </w:tcBorders>
          </w:tcPr>
          <w:p w14:paraId="7BD4B10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174 </w:t>
            </w:r>
          </w:p>
        </w:tc>
        <w:tc>
          <w:tcPr>
            <w:tcW w:w="2136" w:type="dxa"/>
            <w:gridSpan w:val="6"/>
            <w:tcBorders>
              <w:top w:val="nil"/>
              <w:left w:val="single" w:sz="12" w:space="0" w:color="000000"/>
              <w:bottom w:val="nil"/>
              <w:right w:val="nil"/>
            </w:tcBorders>
          </w:tcPr>
          <w:p w14:paraId="29991D0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0.0026 </w:t>
            </w:r>
          </w:p>
        </w:tc>
        <w:tc>
          <w:tcPr>
            <w:tcW w:w="1819" w:type="dxa"/>
            <w:gridSpan w:val="3"/>
            <w:tcBorders>
              <w:top w:val="nil"/>
              <w:left w:val="nil"/>
              <w:bottom w:val="nil"/>
              <w:right w:val="nil"/>
            </w:tcBorders>
          </w:tcPr>
          <w:p w14:paraId="71FAB51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0.0026 </w:t>
            </w:r>
          </w:p>
        </w:tc>
        <w:tc>
          <w:tcPr>
            <w:tcW w:w="1253" w:type="dxa"/>
            <w:gridSpan w:val="3"/>
            <w:tcBorders>
              <w:top w:val="nil"/>
              <w:left w:val="nil"/>
              <w:bottom w:val="nil"/>
              <w:right w:val="nil"/>
            </w:tcBorders>
          </w:tcPr>
          <w:p w14:paraId="3A02D5C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0.0019 </w:t>
            </w:r>
          </w:p>
        </w:tc>
        <w:tc>
          <w:tcPr>
            <w:tcW w:w="1167" w:type="dxa"/>
            <w:tcBorders>
              <w:top w:val="nil"/>
              <w:left w:val="nil"/>
              <w:bottom w:val="nil"/>
              <w:right w:val="single" w:sz="12" w:space="0" w:color="000000"/>
            </w:tcBorders>
          </w:tcPr>
          <w:p w14:paraId="19D00EA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0.0019 </w:t>
            </w:r>
          </w:p>
        </w:tc>
        <w:tc>
          <w:tcPr>
            <w:tcW w:w="1279" w:type="dxa"/>
            <w:tcBorders>
              <w:top w:val="nil"/>
              <w:left w:val="single" w:sz="12" w:space="0" w:color="000000"/>
              <w:bottom w:val="nil"/>
              <w:right w:val="single" w:sz="12" w:space="0" w:color="000000"/>
            </w:tcBorders>
          </w:tcPr>
          <w:p w14:paraId="5DCE206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22.7720 </w:t>
            </w:r>
          </w:p>
        </w:tc>
      </w:tr>
      <w:tr w:rsidR="00F777AC" w:rsidRPr="00283A2F" w14:paraId="19A2E7CA" w14:textId="77777777" w:rsidTr="003676D3">
        <w:trPr>
          <w:trHeight w:val="276"/>
          <w:jc w:val="center"/>
        </w:trPr>
        <w:tc>
          <w:tcPr>
            <w:tcW w:w="978" w:type="dxa"/>
            <w:tcBorders>
              <w:top w:val="nil"/>
              <w:left w:val="single" w:sz="12" w:space="0" w:color="000000"/>
              <w:bottom w:val="nil"/>
              <w:right w:val="single" w:sz="12" w:space="0" w:color="000000"/>
            </w:tcBorders>
          </w:tcPr>
          <w:p w14:paraId="0E7C515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175 </w:t>
            </w:r>
          </w:p>
        </w:tc>
        <w:tc>
          <w:tcPr>
            <w:tcW w:w="2136" w:type="dxa"/>
            <w:gridSpan w:val="6"/>
            <w:tcBorders>
              <w:top w:val="nil"/>
              <w:left w:val="single" w:sz="12" w:space="0" w:color="000000"/>
              <w:bottom w:val="nil"/>
              <w:right w:val="nil"/>
            </w:tcBorders>
          </w:tcPr>
          <w:p w14:paraId="524888D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0.0026 </w:t>
            </w:r>
          </w:p>
        </w:tc>
        <w:tc>
          <w:tcPr>
            <w:tcW w:w="1819" w:type="dxa"/>
            <w:gridSpan w:val="3"/>
            <w:tcBorders>
              <w:top w:val="nil"/>
              <w:left w:val="nil"/>
              <w:bottom w:val="nil"/>
              <w:right w:val="nil"/>
            </w:tcBorders>
          </w:tcPr>
          <w:p w14:paraId="43B64F9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0.0026 </w:t>
            </w:r>
          </w:p>
        </w:tc>
        <w:tc>
          <w:tcPr>
            <w:tcW w:w="1253" w:type="dxa"/>
            <w:gridSpan w:val="3"/>
            <w:tcBorders>
              <w:top w:val="nil"/>
              <w:left w:val="nil"/>
              <w:bottom w:val="nil"/>
              <w:right w:val="nil"/>
            </w:tcBorders>
          </w:tcPr>
          <w:p w14:paraId="4418F3A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0.0019 </w:t>
            </w:r>
          </w:p>
        </w:tc>
        <w:tc>
          <w:tcPr>
            <w:tcW w:w="1167" w:type="dxa"/>
            <w:tcBorders>
              <w:top w:val="nil"/>
              <w:left w:val="nil"/>
              <w:bottom w:val="nil"/>
              <w:right w:val="single" w:sz="12" w:space="0" w:color="000000"/>
            </w:tcBorders>
          </w:tcPr>
          <w:p w14:paraId="0C4841A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0.0019 </w:t>
            </w:r>
          </w:p>
        </w:tc>
        <w:tc>
          <w:tcPr>
            <w:tcW w:w="1279" w:type="dxa"/>
            <w:tcBorders>
              <w:top w:val="nil"/>
              <w:left w:val="single" w:sz="12" w:space="0" w:color="000000"/>
              <w:bottom w:val="nil"/>
              <w:right w:val="single" w:sz="12" w:space="0" w:color="000000"/>
            </w:tcBorders>
          </w:tcPr>
          <w:p w14:paraId="4B0BAAC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22.6074 </w:t>
            </w:r>
          </w:p>
        </w:tc>
      </w:tr>
      <w:tr w:rsidR="00F777AC" w:rsidRPr="00283A2F" w14:paraId="2D8A9112" w14:textId="77777777" w:rsidTr="003676D3">
        <w:trPr>
          <w:trHeight w:val="276"/>
          <w:jc w:val="center"/>
        </w:trPr>
        <w:tc>
          <w:tcPr>
            <w:tcW w:w="978" w:type="dxa"/>
            <w:tcBorders>
              <w:top w:val="nil"/>
              <w:left w:val="single" w:sz="12" w:space="0" w:color="000000"/>
              <w:bottom w:val="nil"/>
              <w:right w:val="single" w:sz="12" w:space="0" w:color="000000"/>
            </w:tcBorders>
          </w:tcPr>
          <w:p w14:paraId="19A2E7E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176 </w:t>
            </w:r>
          </w:p>
        </w:tc>
        <w:tc>
          <w:tcPr>
            <w:tcW w:w="2136" w:type="dxa"/>
            <w:gridSpan w:val="6"/>
            <w:tcBorders>
              <w:top w:val="nil"/>
              <w:left w:val="single" w:sz="12" w:space="0" w:color="000000"/>
              <w:bottom w:val="nil"/>
              <w:right w:val="nil"/>
            </w:tcBorders>
          </w:tcPr>
          <w:p w14:paraId="19A7799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0.0026 </w:t>
            </w:r>
          </w:p>
        </w:tc>
        <w:tc>
          <w:tcPr>
            <w:tcW w:w="1819" w:type="dxa"/>
            <w:gridSpan w:val="3"/>
            <w:tcBorders>
              <w:top w:val="nil"/>
              <w:left w:val="nil"/>
              <w:bottom w:val="nil"/>
              <w:right w:val="nil"/>
            </w:tcBorders>
          </w:tcPr>
          <w:p w14:paraId="48F136B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0.0026 </w:t>
            </w:r>
          </w:p>
        </w:tc>
        <w:tc>
          <w:tcPr>
            <w:tcW w:w="1253" w:type="dxa"/>
            <w:gridSpan w:val="3"/>
            <w:tcBorders>
              <w:top w:val="nil"/>
              <w:left w:val="nil"/>
              <w:bottom w:val="nil"/>
              <w:right w:val="nil"/>
            </w:tcBorders>
          </w:tcPr>
          <w:p w14:paraId="68CC79D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0.0019 </w:t>
            </w:r>
          </w:p>
        </w:tc>
        <w:tc>
          <w:tcPr>
            <w:tcW w:w="1167" w:type="dxa"/>
            <w:tcBorders>
              <w:top w:val="nil"/>
              <w:left w:val="nil"/>
              <w:bottom w:val="nil"/>
              <w:right w:val="single" w:sz="12" w:space="0" w:color="000000"/>
            </w:tcBorders>
          </w:tcPr>
          <w:p w14:paraId="076B473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0.0019 </w:t>
            </w:r>
          </w:p>
        </w:tc>
        <w:tc>
          <w:tcPr>
            <w:tcW w:w="1279" w:type="dxa"/>
            <w:tcBorders>
              <w:top w:val="nil"/>
              <w:left w:val="single" w:sz="12" w:space="0" w:color="000000"/>
              <w:bottom w:val="nil"/>
              <w:right w:val="single" w:sz="12" w:space="0" w:color="000000"/>
            </w:tcBorders>
          </w:tcPr>
          <w:p w14:paraId="399894A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22.4441 </w:t>
            </w:r>
          </w:p>
        </w:tc>
      </w:tr>
      <w:tr w:rsidR="00F777AC" w:rsidRPr="00283A2F" w14:paraId="6C11B8BD" w14:textId="77777777" w:rsidTr="003676D3">
        <w:trPr>
          <w:trHeight w:val="276"/>
          <w:jc w:val="center"/>
        </w:trPr>
        <w:tc>
          <w:tcPr>
            <w:tcW w:w="978" w:type="dxa"/>
            <w:tcBorders>
              <w:top w:val="nil"/>
              <w:left w:val="single" w:sz="12" w:space="0" w:color="000000"/>
              <w:bottom w:val="nil"/>
              <w:right w:val="single" w:sz="12" w:space="0" w:color="000000"/>
            </w:tcBorders>
          </w:tcPr>
          <w:p w14:paraId="37EC3C4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177 </w:t>
            </w:r>
          </w:p>
        </w:tc>
        <w:tc>
          <w:tcPr>
            <w:tcW w:w="2136" w:type="dxa"/>
            <w:gridSpan w:val="6"/>
            <w:tcBorders>
              <w:top w:val="nil"/>
              <w:left w:val="single" w:sz="12" w:space="0" w:color="000000"/>
              <w:bottom w:val="nil"/>
              <w:right w:val="nil"/>
            </w:tcBorders>
          </w:tcPr>
          <w:p w14:paraId="7CD22AD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0.0026 </w:t>
            </w:r>
          </w:p>
        </w:tc>
        <w:tc>
          <w:tcPr>
            <w:tcW w:w="1819" w:type="dxa"/>
            <w:gridSpan w:val="3"/>
            <w:tcBorders>
              <w:top w:val="nil"/>
              <w:left w:val="nil"/>
              <w:bottom w:val="nil"/>
              <w:right w:val="nil"/>
            </w:tcBorders>
          </w:tcPr>
          <w:p w14:paraId="25C358C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0.0026 </w:t>
            </w:r>
          </w:p>
        </w:tc>
        <w:tc>
          <w:tcPr>
            <w:tcW w:w="1253" w:type="dxa"/>
            <w:gridSpan w:val="3"/>
            <w:tcBorders>
              <w:top w:val="nil"/>
              <w:left w:val="nil"/>
              <w:bottom w:val="nil"/>
              <w:right w:val="nil"/>
            </w:tcBorders>
          </w:tcPr>
          <w:p w14:paraId="52315A6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0.0019 </w:t>
            </w:r>
          </w:p>
        </w:tc>
        <w:tc>
          <w:tcPr>
            <w:tcW w:w="1167" w:type="dxa"/>
            <w:tcBorders>
              <w:top w:val="nil"/>
              <w:left w:val="nil"/>
              <w:bottom w:val="nil"/>
              <w:right w:val="single" w:sz="12" w:space="0" w:color="000000"/>
            </w:tcBorders>
          </w:tcPr>
          <w:p w14:paraId="4A65FD4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0.0019 </w:t>
            </w:r>
          </w:p>
        </w:tc>
        <w:tc>
          <w:tcPr>
            <w:tcW w:w="1279" w:type="dxa"/>
            <w:tcBorders>
              <w:top w:val="nil"/>
              <w:left w:val="single" w:sz="12" w:space="0" w:color="000000"/>
              <w:bottom w:val="nil"/>
              <w:right w:val="single" w:sz="12" w:space="0" w:color="000000"/>
            </w:tcBorders>
          </w:tcPr>
          <w:p w14:paraId="45B2812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22.2820 </w:t>
            </w:r>
          </w:p>
        </w:tc>
      </w:tr>
      <w:tr w:rsidR="00F777AC" w:rsidRPr="00283A2F" w14:paraId="15A4DF04" w14:textId="77777777" w:rsidTr="003676D3">
        <w:trPr>
          <w:trHeight w:val="276"/>
          <w:jc w:val="center"/>
        </w:trPr>
        <w:tc>
          <w:tcPr>
            <w:tcW w:w="978" w:type="dxa"/>
            <w:tcBorders>
              <w:top w:val="nil"/>
              <w:left w:val="single" w:sz="12" w:space="0" w:color="000000"/>
              <w:bottom w:val="nil"/>
              <w:right w:val="single" w:sz="12" w:space="0" w:color="000000"/>
            </w:tcBorders>
          </w:tcPr>
          <w:p w14:paraId="7EE9295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178 </w:t>
            </w:r>
          </w:p>
        </w:tc>
        <w:tc>
          <w:tcPr>
            <w:tcW w:w="2136" w:type="dxa"/>
            <w:gridSpan w:val="6"/>
            <w:tcBorders>
              <w:top w:val="nil"/>
              <w:left w:val="single" w:sz="12" w:space="0" w:color="000000"/>
              <w:bottom w:val="nil"/>
              <w:right w:val="nil"/>
            </w:tcBorders>
          </w:tcPr>
          <w:p w14:paraId="51E4B49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0.0025 </w:t>
            </w:r>
          </w:p>
        </w:tc>
        <w:tc>
          <w:tcPr>
            <w:tcW w:w="1819" w:type="dxa"/>
            <w:gridSpan w:val="3"/>
            <w:tcBorders>
              <w:top w:val="nil"/>
              <w:left w:val="nil"/>
              <w:bottom w:val="nil"/>
              <w:right w:val="nil"/>
            </w:tcBorders>
          </w:tcPr>
          <w:p w14:paraId="4DF1F78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0.0026 </w:t>
            </w:r>
          </w:p>
        </w:tc>
        <w:tc>
          <w:tcPr>
            <w:tcW w:w="1253" w:type="dxa"/>
            <w:gridSpan w:val="3"/>
            <w:tcBorders>
              <w:top w:val="nil"/>
              <w:left w:val="nil"/>
              <w:bottom w:val="nil"/>
              <w:right w:val="nil"/>
            </w:tcBorders>
          </w:tcPr>
          <w:p w14:paraId="56B1BF9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0.0019 </w:t>
            </w:r>
          </w:p>
        </w:tc>
        <w:tc>
          <w:tcPr>
            <w:tcW w:w="1167" w:type="dxa"/>
            <w:tcBorders>
              <w:top w:val="nil"/>
              <w:left w:val="nil"/>
              <w:bottom w:val="nil"/>
              <w:right w:val="single" w:sz="12" w:space="0" w:color="000000"/>
            </w:tcBorders>
          </w:tcPr>
          <w:p w14:paraId="7C111ED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0.0019 </w:t>
            </w:r>
          </w:p>
        </w:tc>
        <w:tc>
          <w:tcPr>
            <w:tcW w:w="1279" w:type="dxa"/>
            <w:tcBorders>
              <w:top w:val="nil"/>
              <w:left w:val="single" w:sz="12" w:space="0" w:color="000000"/>
              <w:bottom w:val="nil"/>
              <w:right w:val="single" w:sz="12" w:space="0" w:color="000000"/>
            </w:tcBorders>
          </w:tcPr>
          <w:p w14:paraId="37D8DD0C"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22.1210 </w:t>
            </w:r>
          </w:p>
        </w:tc>
      </w:tr>
      <w:tr w:rsidR="00F777AC" w:rsidRPr="00283A2F" w14:paraId="7C2F7991" w14:textId="77777777" w:rsidTr="003676D3">
        <w:trPr>
          <w:trHeight w:val="276"/>
          <w:jc w:val="center"/>
        </w:trPr>
        <w:tc>
          <w:tcPr>
            <w:tcW w:w="978" w:type="dxa"/>
            <w:tcBorders>
              <w:top w:val="nil"/>
              <w:left w:val="single" w:sz="12" w:space="0" w:color="000000"/>
              <w:bottom w:val="nil"/>
              <w:right w:val="single" w:sz="12" w:space="0" w:color="000000"/>
            </w:tcBorders>
          </w:tcPr>
          <w:p w14:paraId="710C652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179 </w:t>
            </w:r>
          </w:p>
        </w:tc>
        <w:tc>
          <w:tcPr>
            <w:tcW w:w="2136" w:type="dxa"/>
            <w:gridSpan w:val="6"/>
            <w:tcBorders>
              <w:top w:val="nil"/>
              <w:left w:val="single" w:sz="12" w:space="0" w:color="000000"/>
              <w:bottom w:val="nil"/>
              <w:right w:val="nil"/>
            </w:tcBorders>
          </w:tcPr>
          <w:p w14:paraId="0390AA8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0.0025 </w:t>
            </w:r>
          </w:p>
        </w:tc>
        <w:tc>
          <w:tcPr>
            <w:tcW w:w="1819" w:type="dxa"/>
            <w:gridSpan w:val="3"/>
            <w:tcBorders>
              <w:top w:val="nil"/>
              <w:left w:val="nil"/>
              <w:bottom w:val="nil"/>
              <w:right w:val="nil"/>
            </w:tcBorders>
          </w:tcPr>
          <w:p w14:paraId="5FEB13D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0.0026 </w:t>
            </w:r>
          </w:p>
        </w:tc>
        <w:tc>
          <w:tcPr>
            <w:tcW w:w="1253" w:type="dxa"/>
            <w:gridSpan w:val="3"/>
            <w:tcBorders>
              <w:top w:val="nil"/>
              <w:left w:val="nil"/>
              <w:bottom w:val="nil"/>
              <w:right w:val="nil"/>
            </w:tcBorders>
          </w:tcPr>
          <w:p w14:paraId="5866448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0.0019 </w:t>
            </w:r>
          </w:p>
        </w:tc>
        <w:tc>
          <w:tcPr>
            <w:tcW w:w="1167" w:type="dxa"/>
            <w:tcBorders>
              <w:top w:val="nil"/>
              <w:left w:val="nil"/>
              <w:bottom w:val="nil"/>
              <w:right w:val="single" w:sz="12" w:space="0" w:color="000000"/>
            </w:tcBorders>
          </w:tcPr>
          <w:p w14:paraId="665ED15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0.0019 </w:t>
            </w:r>
          </w:p>
        </w:tc>
        <w:tc>
          <w:tcPr>
            <w:tcW w:w="1279" w:type="dxa"/>
            <w:tcBorders>
              <w:top w:val="nil"/>
              <w:left w:val="single" w:sz="12" w:space="0" w:color="000000"/>
              <w:bottom w:val="nil"/>
              <w:right w:val="single" w:sz="12" w:space="0" w:color="000000"/>
            </w:tcBorders>
          </w:tcPr>
          <w:p w14:paraId="5E91031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21.9612 </w:t>
            </w:r>
          </w:p>
        </w:tc>
      </w:tr>
      <w:tr w:rsidR="00F777AC" w:rsidRPr="00283A2F" w14:paraId="4F7A8270" w14:textId="77777777" w:rsidTr="003676D3">
        <w:trPr>
          <w:trHeight w:val="276"/>
          <w:jc w:val="center"/>
        </w:trPr>
        <w:tc>
          <w:tcPr>
            <w:tcW w:w="978" w:type="dxa"/>
            <w:tcBorders>
              <w:top w:val="nil"/>
              <w:left w:val="single" w:sz="12" w:space="0" w:color="000000"/>
              <w:bottom w:val="nil"/>
              <w:right w:val="single" w:sz="12" w:space="0" w:color="000000"/>
            </w:tcBorders>
          </w:tcPr>
          <w:p w14:paraId="44579A1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180 </w:t>
            </w:r>
          </w:p>
        </w:tc>
        <w:tc>
          <w:tcPr>
            <w:tcW w:w="2136" w:type="dxa"/>
            <w:gridSpan w:val="6"/>
            <w:tcBorders>
              <w:top w:val="nil"/>
              <w:left w:val="single" w:sz="12" w:space="0" w:color="000000"/>
              <w:bottom w:val="nil"/>
              <w:right w:val="nil"/>
            </w:tcBorders>
          </w:tcPr>
          <w:p w14:paraId="6FBEA20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0.0025 </w:t>
            </w:r>
          </w:p>
        </w:tc>
        <w:tc>
          <w:tcPr>
            <w:tcW w:w="1819" w:type="dxa"/>
            <w:gridSpan w:val="3"/>
            <w:tcBorders>
              <w:top w:val="nil"/>
              <w:left w:val="nil"/>
              <w:bottom w:val="nil"/>
              <w:right w:val="nil"/>
            </w:tcBorders>
          </w:tcPr>
          <w:p w14:paraId="7F5B635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0.0025 </w:t>
            </w:r>
          </w:p>
        </w:tc>
        <w:tc>
          <w:tcPr>
            <w:tcW w:w="1253" w:type="dxa"/>
            <w:gridSpan w:val="3"/>
            <w:tcBorders>
              <w:top w:val="nil"/>
              <w:left w:val="nil"/>
              <w:bottom w:val="nil"/>
              <w:right w:val="nil"/>
            </w:tcBorders>
          </w:tcPr>
          <w:p w14:paraId="6FFF482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0.0018 </w:t>
            </w:r>
          </w:p>
        </w:tc>
        <w:tc>
          <w:tcPr>
            <w:tcW w:w="1167" w:type="dxa"/>
            <w:tcBorders>
              <w:top w:val="nil"/>
              <w:left w:val="nil"/>
              <w:bottom w:val="nil"/>
              <w:right w:val="single" w:sz="12" w:space="0" w:color="000000"/>
            </w:tcBorders>
          </w:tcPr>
          <w:p w14:paraId="2F7F5BD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0.0018 </w:t>
            </w:r>
          </w:p>
        </w:tc>
        <w:tc>
          <w:tcPr>
            <w:tcW w:w="1279" w:type="dxa"/>
            <w:tcBorders>
              <w:top w:val="nil"/>
              <w:left w:val="single" w:sz="12" w:space="0" w:color="000000"/>
              <w:bottom w:val="nil"/>
              <w:right w:val="single" w:sz="12" w:space="0" w:color="000000"/>
            </w:tcBorders>
          </w:tcPr>
          <w:p w14:paraId="43F2AA4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21.8025 </w:t>
            </w:r>
          </w:p>
        </w:tc>
      </w:tr>
      <w:tr w:rsidR="00F777AC" w:rsidRPr="00283A2F" w14:paraId="5112CCDC" w14:textId="77777777" w:rsidTr="003676D3">
        <w:trPr>
          <w:trHeight w:val="276"/>
          <w:jc w:val="center"/>
        </w:trPr>
        <w:tc>
          <w:tcPr>
            <w:tcW w:w="978" w:type="dxa"/>
            <w:tcBorders>
              <w:top w:val="nil"/>
              <w:left w:val="single" w:sz="12" w:space="0" w:color="000000"/>
              <w:bottom w:val="nil"/>
              <w:right w:val="single" w:sz="12" w:space="0" w:color="000000"/>
            </w:tcBorders>
          </w:tcPr>
          <w:p w14:paraId="29EAE21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181 </w:t>
            </w:r>
          </w:p>
        </w:tc>
        <w:tc>
          <w:tcPr>
            <w:tcW w:w="2136" w:type="dxa"/>
            <w:gridSpan w:val="6"/>
            <w:tcBorders>
              <w:top w:val="nil"/>
              <w:left w:val="single" w:sz="12" w:space="0" w:color="000000"/>
              <w:bottom w:val="nil"/>
              <w:right w:val="nil"/>
            </w:tcBorders>
          </w:tcPr>
          <w:p w14:paraId="32EFAF2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0.0025 </w:t>
            </w:r>
          </w:p>
        </w:tc>
        <w:tc>
          <w:tcPr>
            <w:tcW w:w="1819" w:type="dxa"/>
            <w:gridSpan w:val="3"/>
            <w:tcBorders>
              <w:top w:val="nil"/>
              <w:left w:val="nil"/>
              <w:bottom w:val="nil"/>
              <w:right w:val="nil"/>
            </w:tcBorders>
          </w:tcPr>
          <w:p w14:paraId="301EF9C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0.0025 </w:t>
            </w:r>
          </w:p>
        </w:tc>
        <w:tc>
          <w:tcPr>
            <w:tcW w:w="1253" w:type="dxa"/>
            <w:gridSpan w:val="3"/>
            <w:tcBorders>
              <w:top w:val="nil"/>
              <w:left w:val="nil"/>
              <w:bottom w:val="nil"/>
              <w:right w:val="nil"/>
            </w:tcBorders>
          </w:tcPr>
          <w:p w14:paraId="2F61313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0.0018 </w:t>
            </w:r>
          </w:p>
        </w:tc>
        <w:tc>
          <w:tcPr>
            <w:tcW w:w="1167" w:type="dxa"/>
            <w:tcBorders>
              <w:top w:val="nil"/>
              <w:left w:val="nil"/>
              <w:bottom w:val="nil"/>
              <w:right w:val="single" w:sz="12" w:space="0" w:color="000000"/>
            </w:tcBorders>
          </w:tcPr>
          <w:p w14:paraId="3EAAEB3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0.0018 </w:t>
            </w:r>
          </w:p>
        </w:tc>
        <w:tc>
          <w:tcPr>
            <w:tcW w:w="1279" w:type="dxa"/>
            <w:tcBorders>
              <w:top w:val="nil"/>
              <w:left w:val="single" w:sz="12" w:space="0" w:color="000000"/>
              <w:bottom w:val="nil"/>
              <w:right w:val="single" w:sz="12" w:space="0" w:color="000000"/>
            </w:tcBorders>
          </w:tcPr>
          <w:p w14:paraId="3E0E991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21.6450 </w:t>
            </w:r>
          </w:p>
        </w:tc>
      </w:tr>
      <w:tr w:rsidR="00F777AC" w:rsidRPr="00283A2F" w14:paraId="643CE81A" w14:textId="77777777" w:rsidTr="003676D3">
        <w:trPr>
          <w:trHeight w:val="276"/>
          <w:jc w:val="center"/>
        </w:trPr>
        <w:tc>
          <w:tcPr>
            <w:tcW w:w="978" w:type="dxa"/>
            <w:tcBorders>
              <w:top w:val="nil"/>
              <w:left w:val="single" w:sz="12" w:space="0" w:color="000000"/>
              <w:bottom w:val="nil"/>
              <w:right w:val="single" w:sz="12" w:space="0" w:color="000000"/>
            </w:tcBorders>
          </w:tcPr>
          <w:p w14:paraId="5949E9C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182 </w:t>
            </w:r>
          </w:p>
        </w:tc>
        <w:tc>
          <w:tcPr>
            <w:tcW w:w="2136" w:type="dxa"/>
            <w:gridSpan w:val="6"/>
            <w:tcBorders>
              <w:top w:val="nil"/>
              <w:left w:val="single" w:sz="12" w:space="0" w:color="000000"/>
              <w:bottom w:val="nil"/>
              <w:right w:val="nil"/>
            </w:tcBorders>
          </w:tcPr>
          <w:p w14:paraId="039ACA5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0.0025 </w:t>
            </w:r>
          </w:p>
        </w:tc>
        <w:tc>
          <w:tcPr>
            <w:tcW w:w="1819" w:type="dxa"/>
            <w:gridSpan w:val="3"/>
            <w:tcBorders>
              <w:top w:val="nil"/>
              <w:left w:val="nil"/>
              <w:bottom w:val="nil"/>
              <w:right w:val="nil"/>
            </w:tcBorders>
          </w:tcPr>
          <w:p w14:paraId="645245C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0.0025 </w:t>
            </w:r>
          </w:p>
        </w:tc>
        <w:tc>
          <w:tcPr>
            <w:tcW w:w="1253" w:type="dxa"/>
            <w:gridSpan w:val="3"/>
            <w:tcBorders>
              <w:top w:val="nil"/>
              <w:left w:val="nil"/>
              <w:bottom w:val="nil"/>
              <w:right w:val="nil"/>
            </w:tcBorders>
          </w:tcPr>
          <w:p w14:paraId="434B9DA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0.0018 </w:t>
            </w:r>
          </w:p>
        </w:tc>
        <w:tc>
          <w:tcPr>
            <w:tcW w:w="1167" w:type="dxa"/>
            <w:tcBorders>
              <w:top w:val="nil"/>
              <w:left w:val="nil"/>
              <w:bottom w:val="nil"/>
              <w:right w:val="single" w:sz="12" w:space="0" w:color="000000"/>
            </w:tcBorders>
          </w:tcPr>
          <w:p w14:paraId="46EC495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0.0018 </w:t>
            </w:r>
          </w:p>
        </w:tc>
        <w:tc>
          <w:tcPr>
            <w:tcW w:w="1279" w:type="dxa"/>
            <w:tcBorders>
              <w:top w:val="nil"/>
              <w:left w:val="single" w:sz="12" w:space="0" w:color="000000"/>
              <w:bottom w:val="nil"/>
              <w:right w:val="single" w:sz="12" w:space="0" w:color="000000"/>
            </w:tcBorders>
          </w:tcPr>
          <w:p w14:paraId="71C66C7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21.4887 </w:t>
            </w:r>
          </w:p>
        </w:tc>
      </w:tr>
      <w:tr w:rsidR="00F777AC" w:rsidRPr="00283A2F" w14:paraId="252D1D34" w14:textId="77777777" w:rsidTr="003676D3">
        <w:trPr>
          <w:trHeight w:val="276"/>
          <w:jc w:val="center"/>
        </w:trPr>
        <w:tc>
          <w:tcPr>
            <w:tcW w:w="978" w:type="dxa"/>
            <w:tcBorders>
              <w:top w:val="nil"/>
              <w:left w:val="single" w:sz="12" w:space="0" w:color="000000"/>
              <w:bottom w:val="nil"/>
              <w:right w:val="single" w:sz="12" w:space="0" w:color="000000"/>
            </w:tcBorders>
          </w:tcPr>
          <w:p w14:paraId="0FA10E7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183 </w:t>
            </w:r>
          </w:p>
        </w:tc>
        <w:tc>
          <w:tcPr>
            <w:tcW w:w="2136" w:type="dxa"/>
            <w:gridSpan w:val="6"/>
            <w:tcBorders>
              <w:top w:val="nil"/>
              <w:left w:val="single" w:sz="12" w:space="0" w:color="000000"/>
              <w:bottom w:val="nil"/>
              <w:right w:val="nil"/>
            </w:tcBorders>
          </w:tcPr>
          <w:p w14:paraId="30B540C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0.0024 </w:t>
            </w:r>
          </w:p>
        </w:tc>
        <w:tc>
          <w:tcPr>
            <w:tcW w:w="1819" w:type="dxa"/>
            <w:gridSpan w:val="3"/>
            <w:tcBorders>
              <w:top w:val="nil"/>
              <w:left w:val="nil"/>
              <w:bottom w:val="nil"/>
              <w:right w:val="nil"/>
            </w:tcBorders>
          </w:tcPr>
          <w:p w14:paraId="3482DFB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0.0025 </w:t>
            </w:r>
          </w:p>
        </w:tc>
        <w:tc>
          <w:tcPr>
            <w:tcW w:w="1253" w:type="dxa"/>
            <w:gridSpan w:val="3"/>
            <w:tcBorders>
              <w:top w:val="nil"/>
              <w:left w:val="nil"/>
              <w:bottom w:val="nil"/>
              <w:right w:val="nil"/>
            </w:tcBorders>
          </w:tcPr>
          <w:p w14:paraId="1BCC7B7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0.0018 </w:t>
            </w:r>
          </w:p>
        </w:tc>
        <w:tc>
          <w:tcPr>
            <w:tcW w:w="1167" w:type="dxa"/>
            <w:tcBorders>
              <w:top w:val="nil"/>
              <w:left w:val="nil"/>
              <w:bottom w:val="nil"/>
              <w:right w:val="single" w:sz="12" w:space="0" w:color="000000"/>
            </w:tcBorders>
          </w:tcPr>
          <w:p w14:paraId="0EAA63B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0.0018 </w:t>
            </w:r>
          </w:p>
        </w:tc>
        <w:tc>
          <w:tcPr>
            <w:tcW w:w="1279" w:type="dxa"/>
            <w:tcBorders>
              <w:top w:val="nil"/>
              <w:left w:val="single" w:sz="12" w:space="0" w:color="000000"/>
              <w:bottom w:val="nil"/>
              <w:right w:val="single" w:sz="12" w:space="0" w:color="000000"/>
            </w:tcBorders>
          </w:tcPr>
          <w:p w14:paraId="39C0669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21.3334 </w:t>
            </w:r>
          </w:p>
        </w:tc>
      </w:tr>
      <w:tr w:rsidR="00F777AC" w:rsidRPr="00283A2F" w14:paraId="23231F9A" w14:textId="77777777" w:rsidTr="003676D3">
        <w:trPr>
          <w:trHeight w:val="276"/>
          <w:jc w:val="center"/>
        </w:trPr>
        <w:tc>
          <w:tcPr>
            <w:tcW w:w="978" w:type="dxa"/>
            <w:tcBorders>
              <w:top w:val="nil"/>
              <w:left w:val="single" w:sz="12" w:space="0" w:color="000000"/>
              <w:bottom w:val="nil"/>
              <w:right w:val="single" w:sz="12" w:space="0" w:color="000000"/>
            </w:tcBorders>
          </w:tcPr>
          <w:p w14:paraId="4EC6260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lastRenderedPageBreak/>
              <w:t xml:space="preserve">184 </w:t>
            </w:r>
          </w:p>
        </w:tc>
        <w:tc>
          <w:tcPr>
            <w:tcW w:w="2136" w:type="dxa"/>
            <w:gridSpan w:val="6"/>
            <w:tcBorders>
              <w:top w:val="nil"/>
              <w:left w:val="single" w:sz="12" w:space="0" w:color="000000"/>
              <w:bottom w:val="nil"/>
              <w:right w:val="nil"/>
            </w:tcBorders>
          </w:tcPr>
          <w:p w14:paraId="22AD1DE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0.0024 </w:t>
            </w:r>
          </w:p>
        </w:tc>
        <w:tc>
          <w:tcPr>
            <w:tcW w:w="1819" w:type="dxa"/>
            <w:gridSpan w:val="3"/>
            <w:tcBorders>
              <w:top w:val="nil"/>
              <w:left w:val="nil"/>
              <w:bottom w:val="nil"/>
              <w:right w:val="nil"/>
            </w:tcBorders>
          </w:tcPr>
          <w:p w14:paraId="6661E8F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0.0025 </w:t>
            </w:r>
          </w:p>
        </w:tc>
        <w:tc>
          <w:tcPr>
            <w:tcW w:w="1253" w:type="dxa"/>
            <w:gridSpan w:val="3"/>
            <w:tcBorders>
              <w:top w:val="nil"/>
              <w:left w:val="nil"/>
              <w:bottom w:val="nil"/>
              <w:right w:val="nil"/>
            </w:tcBorders>
          </w:tcPr>
          <w:p w14:paraId="5532F35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0.0022 </w:t>
            </w:r>
          </w:p>
        </w:tc>
        <w:tc>
          <w:tcPr>
            <w:tcW w:w="1167" w:type="dxa"/>
            <w:tcBorders>
              <w:top w:val="nil"/>
              <w:left w:val="nil"/>
              <w:bottom w:val="nil"/>
              <w:right w:val="single" w:sz="12" w:space="0" w:color="000000"/>
            </w:tcBorders>
          </w:tcPr>
          <w:p w14:paraId="1EAF3A5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0.0018 </w:t>
            </w:r>
          </w:p>
        </w:tc>
        <w:tc>
          <w:tcPr>
            <w:tcW w:w="1279" w:type="dxa"/>
            <w:tcBorders>
              <w:top w:val="nil"/>
              <w:left w:val="single" w:sz="12" w:space="0" w:color="000000"/>
              <w:bottom w:val="nil"/>
              <w:right w:val="single" w:sz="12" w:space="0" w:color="000000"/>
            </w:tcBorders>
          </w:tcPr>
          <w:p w14:paraId="435EB3C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22.1423 </w:t>
            </w:r>
          </w:p>
        </w:tc>
      </w:tr>
      <w:tr w:rsidR="00F777AC" w:rsidRPr="00283A2F" w14:paraId="72E0A7CE" w14:textId="77777777" w:rsidTr="003676D3">
        <w:trPr>
          <w:trHeight w:val="276"/>
          <w:jc w:val="center"/>
        </w:trPr>
        <w:tc>
          <w:tcPr>
            <w:tcW w:w="978" w:type="dxa"/>
            <w:tcBorders>
              <w:top w:val="nil"/>
              <w:left w:val="single" w:sz="12" w:space="0" w:color="000000"/>
              <w:bottom w:val="nil"/>
              <w:right w:val="single" w:sz="12" w:space="0" w:color="000000"/>
            </w:tcBorders>
          </w:tcPr>
          <w:p w14:paraId="15800FA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185 </w:t>
            </w:r>
          </w:p>
        </w:tc>
        <w:tc>
          <w:tcPr>
            <w:tcW w:w="2136" w:type="dxa"/>
            <w:gridSpan w:val="6"/>
            <w:tcBorders>
              <w:top w:val="nil"/>
              <w:left w:val="single" w:sz="12" w:space="0" w:color="000000"/>
              <w:bottom w:val="nil"/>
              <w:right w:val="nil"/>
            </w:tcBorders>
          </w:tcPr>
          <w:p w14:paraId="6CE5D9D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0.0025 </w:t>
            </w:r>
          </w:p>
        </w:tc>
        <w:tc>
          <w:tcPr>
            <w:tcW w:w="1819" w:type="dxa"/>
            <w:gridSpan w:val="3"/>
            <w:tcBorders>
              <w:top w:val="nil"/>
              <w:left w:val="nil"/>
              <w:bottom w:val="nil"/>
              <w:right w:val="nil"/>
            </w:tcBorders>
          </w:tcPr>
          <w:p w14:paraId="48E36C04"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0.0024 </w:t>
            </w:r>
          </w:p>
        </w:tc>
        <w:tc>
          <w:tcPr>
            <w:tcW w:w="1253" w:type="dxa"/>
            <w:gridSpan w:val="3"/>
            <w:tcBorders>
              <w:top w:val="nil"/>
              <w:left w:val="nil"/>
              <w:bottom w:val="nil"/>
              <w:right w:val="nil"/>
            </w:tcBorders>
          </w:tcPr>
          <w:p w14:paraId="57B3BDFA"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0.0022 </w:t>
            </w:r>
          </w:p>
        </w:tc>
        <w:tc>
          <w:tcPr>
            <w:tcW w:w="1167" w:type="dxa"/>
            <w:tcBorders>
              <w:top w:val="nil"/>
              <w:left w:val="nil"/>
              <w:bottom w:val="nil"/>
              <w:right w:val="single" w:sz="12" w:space="0" w:color="000000"/>
            </w:tcBorders>
          </w:tcPr>
          <w:p w14:paraId="258C089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0.0036 </w:t>
            </w:r>
          </w:p>
        </w:tc>
        <w:tc>
          <w:tcPr>
            <w:tcW w:w="1279" w:type="dxa"/>
            <w:tcBorders>
              <w:top w:val="nil"/>
              <w:left w:val="single" w:sz="12" w:space="0" w:color="000000"/>
              <w:bottom w:val="nil"/>
              <w:right w:val="single" w:sz="12" w:space="0" w:color="000000"/>
            </w:tcBorders>
          </w:tcPr>
          <w:p w14:paraId="0831A056"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26.7412 </w:t>
            </w:r>
          </w:p>
        </w:tc>
      </w:tr>
      <w:tr w:rsidR="00F777AC" w:rsidRPr="00283A2F" w14:paraId="61F8C9B5" w14:textId="77777777" w:rsidTr="003676D3">
        <w:trPr>
          <w:trHeight w:val="276"/>
          <w:jc w:val="center"/>
        </w:trPr>
        <w:tc>
          <w:tcPr>
            <w:tcW w:w="978" w:type="dxa"/>
            <w:tcBorders>
              <w:top w:val="nil"/>
              <w:left w:val="single" w:sz="12" w:space="0" w:color="000000"/>
              <w:bottom w:val="nil"/>
              <w:right w:val="single" w:sz="12" w:space="0" w:color="000000"/>
            </w:tcBorders>
          </w:tcPr>
          <w:p w14:paraId="2F927C4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186 </w:t>
            </w:r>
          </w:p>
        </w:tc>
        <w:tc>
          <w:tcPr>
            <w:tcW w:w="2136" w:type="dxa"/>
            <w:gridSpan w:val="6"/>
            <w:tcBorders>
              <w:top w:val="nil"/>
              <w:left w:val="single" w:sz="12" w:space="0" w:color="000000"/>
              <w:bottom w:val="nil"/>
              <w:right w:val="nil"/>
            </w:tcBorders>
          </w:tcPr>
          <w:p w14:paraId="21B58B2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0.0024 </w:t>
            </w:r>
          </w:p>
        </w:tc>
        <w:tc>
          <w:tcPr>
            <w:tcW w:w="1819" w:type="dxa"/>
            <w:gridSpan w:val="3"/>
            <w:tcBorders>
              <w:top w:val="nil"/>
              <w:left w:val="nil"/>
              <w:bottom w:val="nil"/>
              <w:right w:val="nil"/>
            </w:tcBorders>
          </w:tcPr>
          <w:p w14:paraId="4CA914B7"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0.0024 </w:t>
            </w:r>
          </w:p>
        </w:tc>
        <w:tc>
          <w:tcPr>
            <w:tcW w:w="1253" w:type="dxa"/>
            <w:gridSpan w:val="3"/>
            <w:tcBorders>
              <w:top w:val="nil"/>
              <w:left w:val="nil"/>
              <w:bottom w:val="nil"/>
              <w:right w:val="nil"/>
            </w:tcBorders>
          </w:tcPr>
          <w:p w14:paraId="0D8C826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0.0035 </w:t>
            </w:r>
          </w:p>
        </w:tc>
        <w:tc>
          <w:tcPr>
            <w:tcW w:w="1167" w:type="dxa"/>
            <w:tcBorders>
              <w:top w:val="nil"/>
              <w:left w:val="nil"/>
              <w:bottom w:val="nil"/>
              <w:right w:val="single" w:sz="12" w:space="0" w:color="000000"/>
            </w:tcBorders>
          </w:tcPr>
          <w:p w14:paraId="62728B2B"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0.0018 </w:t>
            </w:r>
          </w:p>
        </w:tc>
        <w:tc>
          <w:tcPr>
            <w:tcW w:w="1279" w:type="dxa"/>
            <w:tcBorders>
              <w:top w:val="nil"/>
              <w:left w:val="single" w:sz="12" w:space="0" w:color="000000"/>
              <w:bottom w:val="nil"/>
              <w:right w:val="single" w:sz="12" w:space="0" w:color="000000"/>
            </w:tcBorders>
          </w:tcPr>
          <w:p w14:paraId="5F51D8D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25.1124 </w:t>
            </w:r>
          </w:p>
        </w:tc>
      </w:tr>
      <w:tr w:rsidR="00F777AC" w:rsidRPr="00283A2F" w14:paraId="4793BC10" w14:textId="77777777" w:rsidTr="003676D3">
        <w:trPr>
          <w:trHeight w:val="276"/>
          <w:jc w:val="center"/>
        </w:trPr>
        <w:tc>
          <w:tcPr>
            <w:tcW w:w="978" w:type="dxa"/>
            <w:tcBorders>
              <w:top w:val="nil"/>
              <w:left w:val="single" w:sz="12" w:space="0" w:color="000000"/>
              <w:bottom w:val="nil"/>
              <w:right w:val="single" w:sz="12" w:space="0" w:color="000000"/>
            </w:tcBorders>
          </w:tcPr>
          <w:p w14:paraId="205F0C88"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187 </w:t>
            </w:r>
          </w:p>
        </w:tc>
        <w:tc>
          <w:tcPr>
            <w:tcW w:w="2136" w:type="dxa"/>
            <w:gridSpan w:val="6"/>
            <w:tcBorders>
              <w:top w:val="nil"/>
              <w:left w:val="single" w:sz="12" w:space="0" w:color="000000"/>
              <w:bottom w:val="nil"/>
              <w:right w:val="nil"/>
            </w:tcBorders>
          </w:tcPr>
          <w:p w14:paraId="797086D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0.0024 </w:t>
            </w:r>
          </w:p>
        </w:tc>
        <w:tc>
          <w:tcPr>
            <w:tcW w:w="1819" w:type="dxa"/>
            <w:gridSpan w:val="3"/>
            <w:tcBorders>
              <w:top w:val="nil"/>
              <w:left w:val="nil"/>
              <w:bottom w:val="nil"/>
              <w:right w:val="nil"/>
            </w:tcBorders>
          </w:tcPr>
          <w:p w14:paraId="6CF199E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0.0024 </w:t>
            </w:r>
          </w:p>
        </w:tc>
        <w:tc>
          <w:tcPr>
            <w:tcW w:w="1253" w:type="dxa"/>
            <w:gridSpan w:val="3"/>
            <w:tcBorders>
              <w:top w:val="nil"/>
              <w:left w:val="nil"/>
              <w:bottom w:val="nil"/>
              <w:right w:val="nil"/>
            </w:tcBorders>
          </w:tcPr>
          <w:p w14:paraId="0BA93A5D"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0.0034 </w:t>
            </w:r>
          </w:p>
        </w:tc>
        <w:tc>
          <w:tcPr>
            <w:tcW w:w="1167" w:type="dxa"/>
            <w:tcBorders>
              <w:top w:val="nil"/>
              <w:left w:val="nil"/>
              <w:bottom w:val="nil"/>
              <w:right w:val="single" w:sz="12" w:space="0" w:color="000000"/>
            </w:tcBorders>
          </w:tcPr>
          <w:p w14:paraId="7630AB5E"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0.0018 </w:t>
            </w:r>
          </w:p>
        </w:tc>
        <w:tc>
          <w:tcPr>
            <w:tcW w:w="1279" w:type="dxa"/>
            <w:tcBorders>
              <w:top w:val="nil"/>
              <w:left w:val="single" w:sz="12" w:space="0" w:color="000000"/>
              <w:bottom w:val="nil"/>
              <w:right w:val="single" w:sz="12" w:space="0" w:color="000000"/>
            </w:tcBorders>
          </w:tcPr>
          <w:p w14:paraId="442B2E15"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24.8904 </w:t>
            </w:r>
          </w:p>
        </w:tc>
      </w:tr>
      <w:tr w:rsidR="003676D3" w:rsidRPr="00283A2F" w14:paraId="7DBAD33E" w14:textId="77777777" w:rsidTr="003676D3">
        <w:trPr>
          <w:trHeight w:val="282"/>
          <w:jc w:val="center"/>
        </w:trPr>
        <w:tc>
          <w:tcPr>
            <w:tcW w:w="978" w:type="dxa"/>
            <w:tcBorders>
              <w:top w:val="nil"/>
              <w:left w:val="single" w:sz="17" w:space="0" w:color="000000"/>
              <w:right w:val="single" w:sz="12" w:space="0" w:color="000000"/>
            </w:tcBorders>
          </w:tcPr>
          <w:p w14:paraId="09A282E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188 </w:t>
            </w:r>
          </w:p>
        </w:tc>
        <w:tc>
          <w:tcPr>
            <w:tcW w:w="2136" w:type="dxa"/>
            <w:gridSpan w:val="6"/>
            <w:tcBorders>
              <w:top w:val="nil"/>
              <w:left w:val="single" w:sz="12" w:space="0" w:color="000000"/>
              <w:right w:val="nil"/>
            </w:tcBorders>
          </w:tcPr>
          <w:p w14:paraId="3A84067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0.0024 </w:t>
            </w:r>
          </w:p>
        </w:tc>
        <w:tc>
          <w:tcPr>
            <w:tcW w:w="1819" w:type="dxa"/>
            <w:gridSpan w:val="3"/>
            <w:tcBorders>
              <w:top w:val="nil"/>
              <w:left w:val="nil"/>
              <w:right w:val="nil"/>
            </w:tcBorders>
          </w:tcPr>
          <w:p w14:paraId="75F918C9"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0.0024 </w:t>
            </w:r>
          </w:p>
        </w:tc>
        <w:tc>
          <w:tcPr>
            <w:tcW w:w="1253" w:type="dxa"/>
            <w:gridSpan w:val="3"/>
            <w:tcBorders>
              <w:top w:val="nil"/>
              <w:left w:val="nil"/>
              <w:right w:val="nil"/>
            </w:tcBorders>
          </w:tcPr>
          <w:p w14:paraId="7038C62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0.0034 </w:t>
            </w:r>
          </w:p>
        </w:tc>
        <w:tc>
          <w:tcPr>
            <w:tcW w:w="1167" w:type="dxa"/>
            <w:tcBorders>
              <w:top w:val="nil"/>
              <w:left w:val="nil"/>
              <w:right w:val="single" w:sz="12" w:space="0" w:color="000000"/>
            </w:tcBorders>
          </w:tcPr>
          <w:p w14:paraId="4D1614F1"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0.0017 </w:t>
            </w:r>
          </w:p>
        </w:tc>
        <w:tc>
          <w:tcPr>
            <w:tcW w:w="1279" w:type="dxa"/>
            <w:tcBorders>
              <w:top w:val="nil"/>
              <w:left w:val="single" w:sz="12" w:space="0" w:color="000000"/>
              <w:right w:val="single" w:sz="12" w:space="0" w:color="000000"/>
            </w:tcBorders>
          </w:tcPr>
          <w:p w14:paraId="632E2E8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24.7724 </w:t>
            </w:r>
          </w:p>
        </w:tc>
      </w:tr>
      <w:tr w:rsidR="003676D3" w:rsidRPr="00283A2F" w14:paraId="707E8A3E" w14:textId="77777777" w:rsidTr="003676D3">
        <w:trPr>
          <w:trHeight w:val="284"/>
          <w:jc w:val="center"/>
        </w:trPr>
        <w:tc>
          <w:tcPr>
            <w:tcW w:w="978" w:type="dxa"/>
            <w:tcBorders>
              <w:top w:val="nil"/>
              <w:left w:val="single" w:sz="18" w:space="0" w:color="000000"/>
              <w:bottom w:val="single" w:sz="18" w:space="0" w:color="000000"/>
              <w:right w:val="single" w:sz="12" w:space="0" w:color="000000"/>
            </w:tcBorders>
          </w:tcPr>
          <w:p w14:paraId="0346DD3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189 </w:t>
            </w:r>
          </w:p>
        </w:tc>
        <w:tc>
          <w:tcPr>
            <w:tcW w:w="2136" w:type="dxa"/>
            <w:gridSpan w:val="6"/>
            <w:tcBorders>
              <w:top w:val="nil"/>
              <w:left w:val="single" w:sz="12" w:space="0" w:color="000000"/>
              <w:bottom w:val="single" w:sz="18" w:space="0" w:color="000000"/>
              <w:right w:val="nil"/>
            </w:tcBorders>
          </w:tcPr>
          <w:p w14:paraId="50A0A1C0"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0.0024 </w:t>
            </w:r>
          </w:p>
        </w:tc>
        <w:tc>
          <w:tcPr>
            <w:tcW w:w="1819" w:type="dxa"/>
            <w:gridSpan w:val="3"/>
            <w:tcBorders>
              <w:top w:val="nil"/>
              <w:left w:val="nil"/>
              <w:bottom w:val="single" w:sz="18" w:space="0" w:color="000000"/>
              <w:right w:val="nil"/>
            </w:tcBorders>
          </w:tcPr>
          <w:p w14:paraId="3D6A33BF"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0.0024 </w:t>
            </w:r>
          </w:p>
        </w:tc>
        <w:tc>
          <w:tcPr>
            <w:tcW w:w="1253" w:type="dxa"/>
            <w:gridSpan w:val="3"/>
            <w:tcBorders>
              <w:top w:val="nil"/>
              <w:left w:val="nil"/>
              <w:bottom w:val="single" w:sz="18" w:space="0" w:color="000000"/>
              <w:right w:val="nil"/>
            </w:tcBorders>
          </w:tcPr>
          <w:p w14:paraId="2E4FED9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0.0017 </w:t>
            </w:r>
          </w:p>
        </w:tc>
        <w:tc>
          <w:tcPr>
            <w:tcW w:w="1167" w:type="dxa"/>
            <w:tcBorders>
              <w:top w:val="nil"/>
              <w:left w:val="nil"/>
              <w:bottom w:val="single" w:sz="18" w:space="0" w:color="000000"/>
              <w:right w:val="single" w:sz="12" w:space="0" w:color="000000"/>
            </w:tcBorders>
          </w:tcPr>
          <w:p w14:paraId="4B59C2F2"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0.0017 </w:t>
            </w:r>
          </w:p>
        </w:tc>
        <w:tc>
          <w:tcPr>
            <w:tcW w:w="1279" w:type="dxa"/>
            <w:tcBorders>
              <w:top w:val="nil"/>
              <w:left w:val="single" w:sz="12" w:space="0" w:color="000000"/>
              <w:bottom w:val="single" w:sz="18" w:space="0" w:color="000000"/>
              <w:right w:val="single" w:sz="12" w:space="0" w:color="000000"/>
            </w:tcBorders>
          </w:tcPr>
          <w:p w14:paraId="4D988DA3" w14:textId="77777777" w:rsidR="00F777AC" w:rsidRPr="00283A2F" w:rsidRDefault="00F777AC" w:rsidP="007A1185">
            <w:pPr>
              <w:rPr>
                <w:rFonts w:eastAsia="Calibri" w:cs="Calibri"/>
                <w:color w:val="000000"/>
                <w:lang w:val="en-GB"/>
              </w:rPr>
            </w:pPr>
            <w:r w:rsidRPr="00283A2F">
              <w:rPr>
                <w:rFonts w:ascii="Arial" w:eastAsia="Arial" w:hAnsi="Arial" w:cs="Arial"/>
                <w:color w:val="000000"/>
                <w:lang w:val="en-GB"/>
              </w:rPr>
              <w:t xml:space="preserve">20.5121 </w:t>
            </w:r>
          </w:p>
        </w:tc>
      </w:tr>
    </w:tbl>
    <w:p w14:paraId="418A592B" w14:textId="77777777" w:rsidR="00F777AC" w:rsidRPr="00283A2F" w:rsidRDefault="00F777AC" w:rsidP="00F777AC">
      <w:pPr>
        <w:spacing w:after="115"/>
        <w:rPr>
          <w:rFonts w:eastAsia="Calibri" w:cs="Calibri"/>
          <w:color w:val="000000"/>
          <w:lang w:val="en-GB"/>
        </w:rPr>
      </w:pPr>
      <w:r w:rsidRPr="00283A2F">
        <w:rPr>
          <w:rFonts w:ascii="Times New Roman" w:eastAsia="Times New Roman" w:hAnsi="Times New Roman"/>
          <w:color w:val="000000"/>
          <w:lang w:val="en-GB"/>
        </w:rPr>
        <w:t xml:space="preserve"> </w:t>
      </w:r>
    </w:p>
    <w:p w14:paraId="483DC125" w14:textId="0427905F" w:rsidR="00F777AC" w:rsidRPr="00283A2F" w:rsidRDefault="00F777AC">
      <w:pPr>
        <w:spacing w:after="160" w:line="259" w:lineRule="auto"/>
        <w:jc w:val="left"/>
        <w:rPr>
          <w:lang w:val="en-GB"/>
        </w:rPr>
      </w:pPr>
    </w:p>
    <w:p w14:paraId="7CDA3D83" w14:textId="77777777" w:rsidR="00F777AC" w:rsidRPr="00283A2F" w:rsidRDefault="00F777AC">
      <w:pPr>
        <w:spacing w:after="160" w:line="259" w:lineRule="auto"/>
        <w:jc w:val="left"/>
        <w:rPr>
          <w:lang w:val="en-GB"/>
        </w:rPr>
      </w:pPr>
    </w:p>
    <w:p w14:paraId="1E81F978" w14:textId="33F0881D" w:rsidR="00E572A0" w:rsidRPr="00283A2F" w:rsidRDefault="00E572A0">
      <w:pPr>
        <w:spacing w:after="160" w:line="259" w:lineRule="auto"/>
        <w:jc w:val="left"/>
        <w:rPr>
          <w:lang w:val="en-GB"/>
        </w:rPr>
      </w:pPr>
      <w:r w:rsidRPr="00283A2F">
        <w:rPr>
          <w:lang w:val="en-GB"/>
        </w:rPr>
        <w:br w:type="page"/>
      </w:r>
    </w:p>
    <w:p w14:paraId="2DA28A1E" w14:textId="0DD0F4BF" w:rsidR="00E572A0" w:rsidRPr="00283A2F" w:rsidRDefault="00B23EC1" w:rsidP="00FB120A">
      <w:pPr>
        <w:pStyle w:val="Heading2"/>
        <w:spacing w:after="120"/>
        <w:ind w:left="0"/>
        <w:rPr>
          <w:rFonts w:asciiTheme="minorHAnsi" w:hAnsiTheme="minorHAnsi" w:cstheme="minorHAnsi"/>
          <w:sz w:val="24"/>
          <w:szCs w:val="28"/>
          <w:lang w:val="en-GB"/>
        </w:rPr>
      </w:pPr>
      <w:bookmarkStart w:id="252" w:name="_Toc96524866"/>
      <w:bookmarkStart w:id="253" w:name="_Hlk73222441"/>
      <w:bookmarkStart w:id="254" w:name="_Hlk83226592"/>
      <w:r w:rsidRPr="00283A2F">
        <w:rPr>
          <w:rFonts w:asciiTheme="minorHAnsi" w:hAnsiTheme="minorHAnsi" w:cstheme="minorHAnsi"/>
          <w:sz w:val="24"/>
          <w:szCs w:val="28"/>
          <w:lang w:val="en-GB"/>
        </w:rPr>
        <w:lastRenderedPageBreak/>
        <w:t>Annex 21: Knowledge Management Strategy</w:t>
      </w:r>
      <w:bookmarkEnd w:id="252"/>
    </w:p>
    <w:bookmarkEnd w:id="253"/>
    <w:p w14:paraId="7E418F3F" w14:textId="25BB5196" w:rsidR="00B23EC1" w:rsidRPr="00283A2F" w:rsidRDefault="00B23EC1" w:rsidP="00FB120A">
      <w:pPr>
        <w:spacing w:after="160" w:line="259" w:lineRule="auto"/>
        <w:rPr>
          <w:lang w:val="en-GB"/>
        </w:rPr>
      </w:pPr>
      <w:r w:rsidRPr="00283A2F">
        <w:rPr>
          <w:lang w:val="en-GB"/>
        </w:rPr>
        <w:t xml:space="preserve">This is the draft </w:t>
      </w:r>
      <w:r w:rsidR="009D7767" w:rsidRPr="00283A2F">
        <w:rPr>
          <w:lang w:val="en-GB"/>
        </w:rPr>
        <w:t>Green Sharm</w:t>
      </w:r>
      <w:r w:rsidRPr="00283A2F">
        <w:rPr>
          <w:lang w:val="en-GB"/>
        </w:rPr>
        <w:t xml:space="preserve"> Project Knowledge Management Strategy outlining the guiding principles, KM framework and priorities for implementation. The strategy is designed to guide and support the KM efforts of the project during </w:t>
      </w:r>
      <w:r w:rsidR="009D7767" w:rsidRPr="00283A2F">
        <w:rPr>
          <w:lang w:val="en-GB"/>
        </w:rPr>
        <w:t>implementation and</w:t>
      </w:r>
      <w:r w:rsidRPr="00283A2F">
        <w:rPr>
          <w:lang w:val="en-GB"/>
        </w:rPr>
        <w:t xml:space="preserve"> is based on the relevant Outcome and Outputs in the Project Document. </w:t>
      </w:r>
    </w:p>
    <w:p w14:paraId="34215AE0" w14:textId="77777777" w:rsidR="00B23EC1" w:rsidRPr="00283A2F" w:rsidRDefault="00B23EC1" w:rsidP="00FB120A">
      <w:pPr>
        <w:spacing w:after="160" w:line="259" w:lineRule="auto"/>
        <w:rPr>
          <w:lang w:val="en-GB"/>
        </w:rPr>
      </w:pPr>
      <w:r w:rsidRPr="00283A2F">
        <w:rPr>
          <w:lang w:val="en-GB"/>
        </w:rPr>
        <w:t xml:space="preserve">The Inception Workshop and the Project Board are invited to review and endorse the KM Strategy and consider the needs of this activity of the project. </w:t>
      </w:r>
    </w:p>
    <w:p w14:paraId="7EA81F02" w14:textId="46BAA8E2" w:rsidR="00B23EC1" w:rsidRPr="00283A2F" w:rsidRDefault="00375686" w:rsidP="00375686">
      <w:pPr>
        <w:keepNext/>
        <w:spacing w:before="240" w:after="240"/>
        <w:rPr>
          <w:b/>
          <w:lang w:val="en-GB"/>
        </w:rPr>
      </w:pPr>
      <w:r w:rsidRPr="00283A2F">
        <w:rPr>
          <w:b/>
          <w:lang w:val="en-GB"/>
        </w:rPr>
        <w:t xml:space="preserve">1) </w:t>
      </w:r>
      <w:r w:rsidR="00B23EC1" w:rsidRPr="00283A2F">
        <w:rPr>
          <w:b/>
          <w:lang w:val="en-GB"/>
        </w:rPr>
        <w:t xml:space="preserve">Overview </w:t>
      </w:r>
    </w:p>
    <w:p w14:paraId="12BA958D" w14:textId="2949C885" w:rsidR="00B23EC1" w:rsidRPr="00283A2F" w:rsidRDefault="00B23EC1" w:rsidP="00FB120A">
      <w:pPr>
        <w:spacing w:after="160" w:line="259" w:lineRule="auto"/>
        <w:rPr>
          <w:lang w:val="en-GB"/>
        </w:rPr>
      </w:pPr>
      <w:r w:rsidRPr="00283A2F">
        <w:rPr>
          <w:lang w:val="en-GB"/>
        </w:rPr>
        <w:t xml:space="preserve">The project seeks </w:t>
      </w:r>
      <w:r w:rsidR="004E402B" w:rsidRPr="00283A2F">
        <w:rPr>
          <w:rFonts w:cs="Calibri"/>
          <w:bCs/>
          <w:lang w:val="en-GB"/>
        </w:rPr>
        <w:t xml:space="preserve">to turn Sharm El Sheikh into a model integrated and ecologically sustainable tourism city of national and international importance through the adoption of further low-carbon technologies, proactive waste prevention and management practices and a further-enhanced protection of its natural capital basis. This will be achieved through a concerted effort to develop an integrated </w:t>
      </w:r>
      <w:r w:rsidR="004E402B" w:rsidRPr="00283A2F">
        <w:rPr>
          <w:rFonts w:cs="Calibri"/>
          <w:bCs/>
          <w:i/>
          <w:iCs/>
          <w:lang w:val="en-GB"/>
        </w:rPr>
        <w:t>Sharm El-Sheikh Sustainable Development Strategy (</w:t>
      </w:r>
      <w:proofErr w:type="spellStart"/>
      <w:r w:rsidR="004E402B" w:rsidRPr="00283A2F">
        <w:rPr>
          <w:rFonts w:cs="Calibri"/>
          <w:bCs/>
          <w:i/>
          <w:iCs/>
          <w:lang w:val="en-GB"/>
        </w:rPr>
        <w:t>SE</w:t>
      </w:r>
      <w:r w:rsidR="00807DA8">
        <w:rPr>
          <w:rFonts w:cs="Calibri"/>
          <w:bCs/>
          <w:i/>
          <w:iCs/>
          <w:lang w:val="en-GB"/>
        </w:rPr>
        <w:t>S</w:t>
      </w:r>
      <w:r w:rsidR="004E402B" w:rsidRPr="00283A2F">
        <w:rPr>
          <w:rFonts w:cs="Calibri"/>
          <w:bCs/>
          <w:i/>
          <w:iCs/>
          <w:lang w:val="en-GB"/>
        </w:rPr>
        <w:t>SDS</w:t>
      </w:r>
      <w:proofErr w:type="spellEnd"/>
      <w:r w:rsidR="004E402B" w:rsidRPr="00283A2F">
        <w:rPr>
          <w:rFonts w:cs="Calibri"/>
          <w:bCs/>
          <w:i/>
          <w:iCs/>
          <w:lang w:val="en-GB"/>
        </w:rPr>
        <w:t>)</w:t>
      </w:r>
      <w:r w:rsidR="004E402B" w:rsidRPr="00283A2F">
        <w:rPr>
          <w:rFonts w:cs="Calibri"/>
          <w:bCs/>
          <w:lang w:val="en-GB"/>
        </w:rPr>
        <w:t xml:space="preserve"> </w:t>
      </w:r>
      <w:r w:rsidR="004E402B" w:rsidRPr="00283A2F">
        <w:rPr>
          <w:rFonts w:cs="Calibri"/>
          <w:bCs/>
          <w:i/>
          <w:iCs/>
          <w:lang w:val="en-GB"/>
        </w:rPr>
        <w:t>and Action Plan</w:t>
      </w:r>
      <w:r w:rsidRPr="00283A2F">
        <w:rPr>
          <w:lang w:val="en-GB"/>
        </w:rPr>
        <w:t xml:space="preserve">. </w:t>
      </w:r>
    </w:p>
    <w:p w14:paraId="207EABB1" w14:textId="3F3D1F0C" w:rsidR="00372B97" w:rsidRPr="00283A2F" w:rsidRDefault="00372B97" w:rsidP="00FB120A">
      <w:pPr>
        <w:spacing w:after="160" w:line="259" w:lineRule="auto"/>
        <w:rPr>
          <w:rFonts w:cs="Calibri"/>
          <w:bCs/>
          <w:lang w:val="en-GB"/>
        </w:rPr>
      </w:pPr>
      <w:r w:rsidRPr="00283A2F">
        <w:rPr>
          <w:rFonts w:cs="Calibri"/>
          <w:bCs/>
          <w:lang w:val="en-GB"/>
        </w:rPr>
        <w:t xml:space="preserve">The Project will provide a </w:t>
      </w:r>
      <w:r w:rsidR="00D641FD" w:rsidRPr="00283A2F">
        <w:rPr>
          <w:rFonts w:cs="Calibri"/>
          <w:bCs/>
          <w:lang w:val="en-GB"/>
        </w:rPr>
        <w:t>best practice example for one of the major tourist destinations in the Red Sea and Northern Africa</w:t>
      </w:r>
      <w:r w:rsidRPr="00283A2F">
        <w:rPr>
          <w:rFonts w:cs="Calibri"/>
          <w:bCs/>
          <w:lang w:val="en-GB"/>
        </w:rPr>
        <w:t xml:space="preserve"> </w:t>
      </w:r>
      <w:r w:rsidR="002B690A" w:rsidRPr="00283A2F">
        <w:rPr>
          <w:rFonts w:cs="Calibri"/>
          <w:bCs/>
          <w:lang w:val="en-GB"/>
        </w:rPr>
        <w:t xml:space="preserve">to turn Sharm El-Sheikh </w:t>
      </w:r>
      <w:r w:rsidRPr="00283A2F">
        <w:rPr>
          <w:rFonts w:cs="Calibri"/>
          <w:bCs/>
          <w:lang w:val="en-GB"/>
        </w:rPr>
        <w:t>into a model integrated and ecologically sustainable tourism city of national and international importance through the adoption of further low-carbon technologies, proactive waste prevention and management practices and a further-enhanced protection of its natural capital basis</w:t>
      </w:r>
      <w:r w:rsidR="002B690A" w:rsidRPr="00283A2F">
        <w:rPr>
          <w:rFonts w:cs="Calibri"/>
          <w:bCs/>
          <w:lang w:val="en-GB"/>
        </w:rPr>
        <w:t>.</w:t>
      </w:r>
    </w:p>
    <w:p w14:paraId="39BC7B06" w14:textId="2C9FAFB7" w:rsidR="00827A83" w:rsidRPr="00283A2F" w:rsidRDefault="00827A83" w:rsidP="00827A83">
      <w:pPr>
        <w:tabs>
          <w:tab w:val="left" w:pos="426"/>
        </w:tabs>
        <w:spacing w:after="120"/>
        <w:rPr>
          <w:rFonts w:cs="Calibri"/>
          <w:bCs/>
          <w:lang w:val="en-GB"/>
        </w:rPr>
      </w:pPr>
      <w:r w:rsidRPr="00283A2F">
        <w:rPr>
          <w:rFonts w:cs="Calibri"/>
          <w:bCs/>
          <w:lang w:val="en-GB"/>
        </w:rPr>
        <w:t xml:space="preserve">The </w:t>
      </w:r>
      <w:proofErr w:type="spellStart"/>
      <w:r w:rsidR="00807DA8">
        <w:rPr>
          <w:rFonts w:cs="Calibri"/>
          <w:bCs/>
          <w:lang w:val="en-GB"/>
        </w:rPr>
        <w:t>SESSD</w:t>
      </w:r>
      <w:r w:rsidRPr="00283A2F">
        <w:rPr>
          <w:rFonts w:cs="Calibri"/>
          <w:bCs/>
          <w:lang w:val="en-GB"/>
        </w:rPr>
        <w:t>S</w:t>
      </w:r>
      <w:proofErr w:type="spellEnd"/>
      <w:r w:rsidRPr="00283A2F">
        <w:rPr>
          <w:rFonts w:cs="Calibri"/>
          <w:bCs/>
          <w:lang w:val="en-GB"/>
        </w:rPr>
        <w:t xml:space="preserve"> will integrate the required legal and institutional framework, an efficient interurban management mechanism, and a consensus building approach that reduces duplication of efforts, especially among governmental authorities (national, regional, local). It will develop an enabling institutional framework/guideline for territorial planning that: (</w:t>
      </w:r>
      <w:proofErr w:type="spellStart"/>
      <w:r w:rsidRPr="00283A2F">
        <w:rPr>
          <w:rFonts w:cs="Calibri"/>
          <w:bCs/>
          <w:lang w:val="en-GB"/>
        </w:rPr>
        <w:t>i</w:t>
      </w:r>
      <w:proofErr w:type="spellEnd"/>
      <w:r w:rsidRPr="00283A2F">
        <w:rPr>
          <w:rFonts w:cs="Calibri"/>
          <w:bCs/>
          <w:lang w:val="en-GB"/>
        </w:rPr>
        <w:t xml:space="preserve">) acknowledges the different regional, urban and local situations and the need for spatially coherent territories, (ii) links and coordinates urban, regional and national plans, and (iii) establishes guidelines and mechanisms for coordinated urban territorial, environmental and infrastructure planning and management. </w:t>
      </w:r>
    </w:p>
    <w:p w14:paraId="1CD3C867" w14:textId="7F9647CE" w:rsidR="00827A83" w:rsidRPr="00283A2F" w:rsidRDefault="00827A83" w:rsidP="00827A83">
      <w:pPr>
        <w:tabs>
          <w:tab w:val="left" w:pos="426"/>
        </w:tabs>
        <w:spacing w:after="120"/>
        <w:rPr>
          <w:rFonts w:cs="Calibri"/>
          <w:bCs/>
          <w:lang w:val="en-GB"/>
        </w:rPr>
      </w:pPr>
      <w:r w:rsidRPr="00283A2F">
        <w:rPr>
          <w:rFonts w:cs="Calibri"/>
          <w:bCs/>
          <w:lang w:val="en-GB"/>
        </w:rPr>
        <w:t xml:space="preserve">The Action Plan until the year 2030 will present goals for the focus areas selected in the strategy. The goals are expanded upon through various actions. </w:t>
      </w:r>
      <w:r w:rsidRPr="00283A2F">
        <w:rPr>
          <w:rFonts w:cs="Calibri"/>
          <w:lang w:val="en-GB"/>
        </w:rPr>
        <w:t>Targets</w:t>
      </w:r>
      <w:r w:rsidRPr="00283A2F">
        <w:rPr>
          <w:rFonts w:cs="Calibri"/>
          <w:b/>
          <w:bCs/>
          <w:lang w:val="en-GB"/>
        </w:rPr>
        <w:t xml:space="preserve"> </w:t>
      </w:r>
      <w:r w:rsidRPr="00283A2F">
        <w:rPr>
          <w:rFonts w:cs="Calibri"/>
          <w:lang w:val="en-GB"/>
        </w:rPr>
        <w:t>will be specified</w:t>
      </w:r>
      <w:r w:rsidRPr="00283A2F">
        <w:rPr>
          <w:rFonts w:cs="Calibri"/>
          <w:bCs/>
          <w:lang w:val="en-GB"/>
        </w:rPr>
        <w:t xml:space="preserve"> the desired outcomes of </w:t>
      </w:r>
      <w:proofErr w:type="spellStart"/>
      <w:r w:rsidR="00807DA8">
        <w:rPr>
          <w:rFonts w:cs="Calibri"/>
          <w:bCs/>
          <w:lang w:val="en-GB"/>
        </w:rPr>
        <w:t>SESSD</w:t>
      </w:r>
      <w:r w:rsidRPr="00283A2F">
        <w:rPr>
          <w:rFonts w:cs="Calibri"/>
          <w:bCs/>
          <w:lang w:val="en-GB"/>
        </w:rPr>
        <w:t>S</w:t>
      </w:r>
      <w:proofErr w:type="spellEnd"/>
      <w:r w:rsidRPr="00283A2F">
        <w:rPr>
          <w:rFonts w:cs="Calibri"/>
          <w:bCs/>
          <w:lang w:val="en-GB"/>
        </w:rPr>
        <w:t xml:space="preserve"> activities being an important step to translate the vision and goals into specific activities. The action plan </w:t>
      </w:r>
      <w:r w:rsidR="00232624" w:rsidRPr="00283A2F">
        <w:rPr>
          <w:rFonts w:cs="Calibri"/>
          <w:bCs/>
          <w:lang w:val="en-GB"/>
        </w:rPr>
        <w:t xml:space="preserve">will </w:t>
      </w:r>
      <w:r w:rsidRPr="00283A2F">
        <w:rPr>
          <w:rFonts w:cs="Calibri"/>
          <w:bCs/>
          <w:lang w:val="en-GB"/>
        </w:rPr>
        <w:t xml:space="preserve">include both, long-term strategic infrastructure investments (implementation scope beyond 5 years), as well as short-term measures implemented with TA and financial support under the GEF Project and providing a contribution to the implementation of the </w:t>
      </w:r>
      <w:proofErr w:type="spellStart"/>
      <w:r w:rsidR="00807DA8">
        <w:rPr>
          <w:rFonts w:cs="Calibri"/>
          <w:bCs/>
          <w:lang w:val="en-GB"/>
        </w:rPr>
        <w:t>SESSD</w:t>
      </w:r>
      <w:r w:rsidRPr="00283A2F">
        <w:rPr>
          <w:rFonts w:cs="Calibri"/>
          <w:bCs/>
          <w:lang w:val="en-GB"/>
        </w:rPr>
        <w:t>S</w:t>
      </w:r>
      <w:proofErr w:type="spellEnd"/>
      <w:r w:rsidRPr="00283A2F">
        <w:rPr>
          <w:rFonts w:cs="Calibri"/>
          <w:bCs/>
          <w:lang w:val="en-GB"/>
        </w:rPr>
        <w:t xml:space="preserve">. The action plan will form the </w:t>
      </w:r>
      <w:r w:rsidRPr="00283A2F">
        <w:rPr>
          <w:rFonts w:cs="Lato"/>
          <w:color w:val="000000"/>
          <w:szCs w:val="20"/>
          <w:lang w:val="en-GB"/>
        </w:rPr>
        <w:t>prioritization framework and include a scoring system for infrastructure investment projects (incl. multi-criteria analysis), including assessment of environmental and climate impacts.</w:t>
      </w:r>
      <w:r w:rsidRPr="00283A2F">
        <w:rPr>
          <w:rFonts w:cs="Calibri"/>
          <w:bCs/>
          <w:lang w:val="en-GB"/>
        </w:rPr>
        <w:t xml:space="preserve"> The plan will be evaluated annually, and additions will be made as necessary</w:t>
      </w:r>
      <w:r w:rsidR="00232624" w:rsidRPr="00283A2F">
        <w:rPr>
          <w:rFonts w:cs="Calibri"/>
          <w:bCs/>
          <w:lang w:val="en-GB"/>
        </w:rPr>
        <w:t>.</w:t>
      </w:r>
    </w:p>
    <w:p w14:paraId="3F99852E" w14:textId="0B1B204A" w:rsidR="00232624" w:rsidRPr="00283A2F" w:rsidRDefault="00B23EC1" w:rsidP="00FB120A">
      <w:pPr>
        <w:spacing w:after="160" w:line="259" w:lineRule="auto"/>
        <w:rPr>
          <w:lang w:val="en-GB"/>
        </w:rPr>
      </w:pPr>
      <w:r w:rsidRPr="00283A2F">
        <w:rPr>
          <w:lang w:val="en-GB"/>
        </w:rPr>
        <w:t xml:space="preserve">There will be clarification of roles and enhancement of capacities particularly at local government level. The institutional and regulatory context will be reviewed, updated and strengthened so as to prevent new degradation of forests and agricultural lands. The project will aim for a robust, comprehensive and appropriate </w:t>
      </w:r>
      <w:r w:rsidR="00232624" w:rsidRPr="00283A2F">
        <w:rPr>
          <w:lang w:val="en-GB"/>
        </w:rPr>
        <w:t xml:space="preserve">sustainable development </w:t>
      </w:r>
      <w:r w:rsidRPr="00283A2F">
        <w:rPr>
          <w:lang w:val="en-GB"/>
        </w:rPr>
        <w:t>framework which will assess</w:t>
      </w:r>
      <w:r w:rsidR="00232624" w:rsidRPr="00283A2F">
        <w:rPr>
          <w:lang w:val="en-GB"/>
        </w:rPr>
        <w:t xml:space="preserve"> climate mitigation, chemicals and waste as well as</w:t>
      </w:r>
      <w:r w:rsidRPr="00283A2F">
        <w:rPr>
          <w:lang w:val="en-GB"/>
        </w:rPr>
        <w:t xml:space="preserve"> biodiversity and key ecosystem goods and services to inform permitting decisions. </w:t>
      </w:r>
    </w:p>
    <w:p w14:paraId="17DAB8E5" w14:textId="56BD47EC" w:rsidR="0050743D" w:rsidRPr="00283A2F" w:rsidRDefault="001D3424" w:rsidP="001D3424">
      <w:pPr>
        <w:keepNext/>
        <w:spacing w:before="240" w:after="240"/>
        <w:rPr>
          <w:b/>
          <w:lang w:val="en-GB"/>
        </w:rPr>
      </w:pPr>
      <w:r w:rsidRPr="00283A2F">
        <w:rPr>
          <w:b/>
          <w:lang w:val="en-GB"/>
        </w:rPr>
        <w:t xml:space="preserve">2) </w:t>
      </w:r>
      <w:r w:rsidR="0050743D" w:rsidRPr="00283A2F">
        <w:rPr>
          <w:b/>
          <w:lang w:val="en-GB"/>
        </w:rPr>
        <w:t xml:space="preserve">Rationale </w:t>
      </w:r>
    </w:p>
    <w:p w14:paraId="200C35F7" w14:textId="122B59DE" w:rsidR="0050743D" w:rsidRPr="00283A2F" w:rsidRDefault="0050743D" w:rsidP="00FB120A">
      <w:pPr>
        <w:spacing w:after="160" w:line="259" w:lineRule="auto"/>
        <w:rPr>
          <w:lang w:val="en-GB"/>
        </w:rPr>
      </w:pPr>
      <w:r w:rsidRPr="00283A2F">
        <w:rPr>
          <w:lang w:val="en-GB"/>
        </w:rPr>
        <w:t xml:space="preserve">Knowledge Management (KM) is the process of capturing (and distilling), creating, storing, sharing, and effectively using knowledge. KM refers to a multi-disciplinary approach to achieving organizational objectives by consolidating, creating, storing, sharing and use of knowledge. </w:t>
      </w:r>
      <w:r w:rsidR="00B060C3" w:rsidRPr="00283A2F">
        <w:rPr>
          <w:lang w:val="en-GB"/>
        </w:rPr>
        <w:t>Several of the above-mentioned</w:t>
      </w:r>
      <w:r w:rsidRPr="00283A2F">
        <w:rPr>
          <w:lang w:val="en-GB"/>
        </w:rPr>
        <w:t xml:space="preserve"> outcomes of the </w:t>
      </w:r>
      <w:r w:rsidR="00B060C3" w:rsidRPr="00283A2F">
        <w:rPr>
          <w:lang w:val="en-GB"/>
        </w:rPr>
        <w:t>Green Sharm</w:t>
      </w:r>
      <w:r w:rsidRPr="00283A2F">
        <w:rPr>
          <w:lang w:val="en-GB"/>
        </w:rPr>
        <w:t xml:space="preserve"> project focus on the establishment of a system for knowledge and information management</w:t>
      </w:r>
      <w:r w:rsidR="00B060C3" w:rsidRPr="00283A2F">
        <w:rPr>
          <w:lang w:val="en-GB"/>
        </w:rPr>
        <w:t>, building capacity,</w:t>
      </w:r>
      <w:r w:rsidRPr="00283A2F">
        <w:rPr>
          <w:lang w:val="en-GB"/>
        </w:rPr>
        <w:t xml:space="preserve"> and sharing of best practices and lessons learned. Central to this is the creation of a Knowledge Management </w:t>
      </w:r>
      <w:r w:rsidR="00B060C3" w:rsidRPr="00283A2F">
        <w:rPr>
          <w:lang w:val="en-GB"/>
        </w:rPr>
        <w:t>Strategy</w:t>
      </w:r>
      <w:r w:rsidRPr="00283A2F">
        <w:rPr>
          <w:lang w:val="en-GB"/>
        </w:rPr>
        <w:t xml:space="preserve"> including key knowledge tools and products for effective sharing of </w:t>
      </w:r>
      <w:r w:rsidR="00B060C3" w:rsidRPr="00283A2F">
        <w:rPr>
          <w:lang w:val="en-GB"/>
        </w:rPr>
        <w:t>urban sustainable development</w:t>
      </w:r>
      <w:r w:rsidRPr="00283A2F">
        <w:rPr>
          <w:lang w:val="en-GB"/>
        </w:rPr>
        <w:t xml:space="preserve"> information, knowledge and experiences – developing a stronger KM modality. KM will play a key role in facilitating planning and policy processes to</w:t>
      </w:r>
      <w:r w:rsidR="00CF21BA" w:rsidRPr="00283A2F">
        <w:rPr>
          <w:lang w:val="en-GB"/>
        </w:rPr>
        <w:t xml:space="preserve"> </w:t>
      </w:r>
      <w:r w:rsidRPr="00283A2F">
        <w:rPr>
          <w:lang w:val="en-GB"/>
        </w:rPr>
        <w:t xml:space="preserve">facilitate the adoption of </w:t>
      </w:r>
      <w:r w:rsidR="00B060C3" w:rsidRPr="00283A2F">
        <w:rPr>
          <w:lang w:val="en-GB"/>
        </w:rPr>
        <w:t>sustainable urban development</w:t>
      </w:r>
      <w:r w:rsidRPr="00283A2F">
        <w:rPr>
          <w:lang w:val="en-GB"/>
        </w:rPr>
        <w:t xml:space="preserve"> practices supporting </w:t>
      </w:r>
      <w:r w:rsidR="00B060C3" w:rsidRPr="00283A2F">
        <w:rPr>
          <w:lang w:val="en-GB"/>
        </w:rPr>
        <w:t xml:space="preserve">a </w:t>
      </w:r>
      <w:r w:rsidRPr="00283A2F">
        <w:rPr>
          <w:lang w:val="en-GB"/>
        </w:rPr>
        <w:t>sustainable</w:t>
      </w:r>
      <w:r w:rsidR="00B060C3" w:rsidRPr="00283A2F">
        <w:rPr>
          <w:lang w:val="en-GB"/>
        </w:rPr>
        <w:t xml:space="preserve"> environment for</w:t>
      </w:r>
      <w:r w:rsidRPr="00283A2F">
        <w:rPr>
          <w:lang w:val="en-GB"/>
        </w:rPr>
        <w:t xml:space="preserve"> </w:t>
      </w:r>
      <w:r w:rsidR="00B060C3" w:rsidRPr="00283A2F">
        <w:rPr>
          <w:lang w:val="en-GB"/>
        </w:rPr>
        <w:t xml:space="preserve">the development of tourism industry, </w:t>
      </w:r>
      <w:r w:rsidRPr="00283A2F">
        <w:rPr>
          <w:lang w:val="en-GB"/>
        </w:rPr>
        <w:t xml:space="preserve">livelihoods and climate resilience among communities living </w:t>
      </w:r>
      <w:r w:rsidR="00B060C3" w:rsidRPr="00283A2F">
        <w:rPr>
          <w:lang w:val="en-GB"/>
        </w:rPr>
        <w:t xml:space="preserve">in and around </w:t>
      </w:r>
      <w:r w:rsidR="00B060C3" w:rsidRPr="00283A2F">
        <w:rPr>
          <w:rFonts w:cs="Calibri"/>
          <w:bCs/>
          <w:lang w:val="en-GB"/>
        </w:rPr>
        <w:t>Sharm El-Sheikh</w:t>
      </w:r>
      <w:r w:rsidRPr="00283A2F">
        <w:rPr>
          <w:lang w:val="en-GB"/>
        </w:rPr>
        <w:t xml:space="preserve">. Applying a gender-responsive approach (e.g. through consultations with both women and men and the collection of sex-disaggregated data where </w:t>
      </w:r>
      <w:r w:rsidRPr="00283A2F">
        <w:rPr>
          <w:lang w:val="en-GB"/>
        </w:rPr>
        <w:lastRenderedPageBreak/>
        <w:t xml:space="preserve">applicable), the project aims to capture both tacit and explicit knowledge </w:t>
      </w:r>
      <w:r w:rsidR="00B060C3" w:rsidRPr="00283A2F">
        <w:rPr>
          <w:lang w:val="en-GB"/>
        </w:rPr>
        <w:t xml:space="preserve">from successful implementation of the </w:t>
      </w:r>
      <w:proofErr w:type="spellStart"/>
      <w:r w:rsidR="00807DA8">
        <w:rPr>
          <w:lang w:val="en-GB"/>
        </w:rPr>
        <w:t>SESSD</w:t>
      </w:r>
      <w:r w:rsidR="00B060C3" w:rsidRPr="00283A2F">
        <w:rPr>
          <w:lang w:val="en-GB"/>
        </w:rPr>
        <w:t>S</w:t>
      </w:r>
      <w:proofErr w:type="spellEnd"/>
      <w:r w:rsidR="00B060C3" w:rsidRPr="00283A2F">
        <w:rPr>
          <w:lang w:val="en-GB"/>
        </w:rPr>
        <w:t xml:space="preserve"> and the actions defined therein</w:t>
      </w:r>
      <w:r w:rsidRPr="00283A2F">
        <w:rPr>
          <w:lang w:val="en-GB"/>
        </w:rPr>
        <w:t xml:space="preserve">. </w:t>
      </w:r>
    </w:p>
    <w:p w14:paraId="40DC0A3E" w14:textId="026616BC" w:rsidR="00CF21BA" w:rsidRPr="00283A2F" w:rsidRDefault="0050743D" w:rsidP="00FB120A">
      <w:pPr>
        <w:spacing w:after="160" w:line="259" w:lineRule="auto"/>
        <w:rPr>
          <w:lang w:val="en-GB"/>
        </w:rPr>
      </w:pPr>
      <w:r w:rsidRPr="00283A2F">
        <w:rPr>
          <w:lang w:val="en-GB"/>
        </w:rPr>
        <w:t xml:space="preserve">The strategy builds on the results-based approach to project planning and management. It will establish </w:t>
      </w:r>
      <w:r w:rsidR="00B060C3" w:rsidRPr="00283A2F">
        <w:rPr>
          <w:lang w:val="en-GB"/>
        </w:rPr>
        <w:t xml:space="preserve">a </w:t>
      </w:r>
      <w:r w:rsidRPr="00283A2F">
        <w:rPr>
          <w:lang w:val="en-GB"/>
        </w:rPr>
        <w:t xml:space="preserve">national </w:t>
      </w:r>
      <w:r w:rsidR="00B060C3" w:rsidRPr="00283A2F">
        <w:rPr>
          <w:lang w:val="en-GB"/>
        </w:rPr>
        <w:t>platform</w:t>
      </w:r>
      <w:r w:rsidRPr="00283A2F">
        <w:rPr>
          <w:lang w:val="en-GB"/>
        </w:rPr>
        <w:t xml:space="preserve"> for managing information and sharing of best practices and lessons learned in the </w:t>
      </w:r>
      <w:r w:rsidR="00B060C3" w:rsidRPr="00283A2F">
        <w:rPr>
          <w:lang w:val="en-GB"/>
        </w:rPr>
        <w:t>sustainable development of a major tourist destination</w:t>
      </w:r>
      <w:r w:rsidRPr="00283A2F">
        <w:rPr>
          <w:lang w:val="en-GB"/>
        </w:rPr>
        <w:t>.</w:t>
      </w:r>
    </w:p>
    <w:p w14:paraId="0574AD88" w14:textId="5939273D" w:rsidR="00E6613F" w:rsidRPr="00283A2F" w:rsidRDefault="001D3424" w:rsidP="001D3424">
      <w:pPr>
        <w:keepNext/>
        <w:spacing w:before="240" w:after="240"/>
        <w:rPr>
          <w:b/>
          <w:lang w:val="en-GB"/>
        </w:rPr>
      </w:pPr>
      <w:r w:rsidRPr="00283A2F">
        <w:rPr>
          <w:b/>
          <w:lang w:val="en-GB"/>
        </w:rPr>
        <w:t xml:space="preserve">3) </w:t>
      </w:r>
      <w:r w:rsidR="00E6613F" w:rsidRPr="00283A2F">
        <w:rPr>
          <w:b/>
          <w:lang w:val="en-GB"/>
        </w:rPr>
        <w:t xml:space="preserve">Guiding Principles </w:t>
      </w:r>
    </w:p>
    <w:p w14:paraId="6831DDEC" w14:textId="77777777" w:rsidR="00E6613F" w:rsidRPr="00283A2F" w:rsidRDefault="00E6613F" w:rsidP="00E6613F">
      <w:pPr>
        <w:spacing w:after="160" w:line="259" w:lineRule="auto"/>
        <w:jc w:val="left"/>
        <w:rPr>
          <w:lang w:val="en-GB"/>
        </w:rPr>
      </w:pPr>
      <w:r w:rsidRPr="00283A2F">
        <w:rPr>
          <w:lang w:val="en-GB"/>
        </w:rPr>
        <w:t xml:space="preserve">The Strategy will be guided by 3 key principles: </w:t>
      </w:r>
    </w:p>
    <w:p w14:paraId="27A62261" w14:textId="77777777" w:rsidR="00D3311D" w:rsidRPr="00283A2F" w:rsidRDefault="00E6613F" w:rsidP="00F21769">
      <w:pPr>
        <w:pStyle w:val="ListParagraph"/>
        <w:numPr>
          <w:ilvl w:val="0"/>
          <w:numId w:val="36"/>
        </w:numPr>
        <w:spacing w:after="160" w:line="259" w:lineRule="auto"/>
        <w:jc w:val="left"/>
      </w:pPr>
      <w:r w:rsidRPr="00283A2F">
        <w:t xml:space="preserve">Knowledge Management needs to be </w:t>
      </w:r>
      <w:r w:rsidRPr="00283A2F">
        <w:rPr>
          <w:b/>
        </w:rPr>
        <w:t xml:space="preserve">people-centred </w:t>
      </w:r>
      <w:r w:rsidRPr="00283A2F">
        <w:t xml:space="preserve">and </w:t>
      </w:r>
      <w:r w:rsidRPr="00283A2F">
        <w:rPr>
          <w:b/>
        </w:rPr>
        <w:t xml:space="preserve">demand-driven </w:t>
      </w:r>
      <w:r w:rsidRPr="00283A2F">
        <w:t>which will ensure the project is providing gender-responsive, relevant and useful knowledge products for stakeholders</w:t>
      </w:r>
    </w:p>
    <w:p w14:paraId="5014E110" w14:textId="77777777" w:rsidR="00D3311D" w:rsidRPr="00283A2F" w:rsidRDefault="00E6613F" w:rsidP="00F21769">
      <w:pPr>
        <w:pStyle w:val="ListParagraph"/>
        <w:numPr>
          <w:ilvl w:val="0"/>
          <w:numId w:val="36"/>
        </w:numPr>
        <w:spacing w:after="160" w:line="259" w:lineRule="auto"/>
        <w:jc w:val="left"/>
        <w:rPr>
          <w:bCs w:val="0"/>
        </w:rPr>
      </w:pPr>
      <w:r w:rsidRPr="00283A2F">
        <w:t xml:space="preserve">Transfer of knowledge needs to be </w:t>
      </w:r>
      <w:r w:rsidRPr="00283A2F">
        <w:rPr>
          <w:b/>
        </w:rPr>
        <w:t xml:space="preserve">context specific </w:t>
      </w:r>
      <w:r w:rsidRPr="00283A2F">
        <w:t>with technology and process playing appropriate and enabling functions</w:t>
      </w:r>
    </w:p>
    <w:p w14:paraId="4FA00F28" w14:textId="15A7CA2E" w:rsidR="00E6613F" w:rsidRPr="00283A2F" w:rsidRDefault="00E6613F" w:rsidP="00F21769">
      <w:pPr>
        <w:pStyle w:val="ListParagraph"/>
        <w:numPr>
          <w:ilvl w:val="0"/>
          <w:numId w:val="36"/>
        </w:numPr>
        <w:spacing w:after="160" w:line="259" w:lineRule="auto"/>
        <w:ind w:left="714" w:hanging="357"/>
        <w:contextualSpacing w:val="0"/>
        <w:jc w:val="left"/>
        <w:rPr>
          <w:bCs w:val="0"/>
        </w:rPr>
      </w:pPr>
      <w:r w:rsidRPr="00283A2F">
        <w:t xml:space="preserve">Knowledge Management is </w:t>
      </w:r>
      <w:r w:rsidRPr="00283A2F">
        <w:rPr>
          <w:b/>
        </w:rPr>
        <w:t xml:space="preserve">measurable </w:t>
      </w:r>
      <w:r w:rsidRPr="00283A2F">
        <w:t xml:space="preserve">and, where appropriate, </w:t>
      </w:r>
      <w:r w:rsidRPr="00283A2F">
        <w:rPr>
          <w:b/>
        </w:rPr>
        <w:t>attributable</w:t>
      </w:r>
    </w:p>
    <w:p w14:paraId="213A409D" w14:textId="0D5991B3" w:rsidR="00E6613F" w:rsidRPr="00283A2F" w:rsidRDefault="001D3424" w:rsidP="001D3424">
      <w:pPr>
        <w:keepNext/>
        <w:spacing w:before="240" w:after="240"/>
        <w:rPr>
          <w:b/>
          <w:lang w:val="en-GB"/>
        </w:rPr>
      </w:pPr>
      <w:r w:rsidRPr="00283A2F">
        <w:rPr>
          <w:b/>
          <w:lang w:val="en-GB"/>
        </w:rPr>
        <w:t xml:space="preserve">4) </w:t>
      </w:r>
      <w:r w:rsidR="00E6613F" w:rsidRPr="00283A2F">
        <w:rPr>
          <w:b/>
          <w:lang w:val="en-GB"/>
        </w:rPr>
        <w:t xml:space="preserve">Knowledge Management Framework </w:t>
      </w:r>
    </w:p>
    <w:p w14:paraId="52CD7C29" w14:textId="3997331E" w:rsidR="00E6613F" w:rsidRPr="00283A2F" w:rsidRDefault="00E6613F" w:rsidP="001D3424">
      <w:pPr>
        <w:keepNext/>
        <w:spacing w:before="240" w:after="240"/>
        <w:rPr>
          <w:b/>
          <w:lang w:val="en-GB"/>
        </w:rPr>
      </w:pPr>
      <w:r w:rsidRPr="00283A2F">
        <w:rPr>
          <w:b/>
          <w:lang w:val="en-GB"/>
        </w:rPr>
        <w:t xml:space="preserve">4.1. Purpose </w:t>
      </w:r>
    </w:p>
    <w:p w14:paraId="35C90366" w14:textId="0871CC02" w:rsidR="00CF21BA" w:rsidRPr="00283A2F" w:rsidRDefault="00E6613F" w:rsidP="00FB120A">
      <w:pPr>
        <w:spacing w:after="160" w:line="259" w:lineRule="auto"/>
        <w:rPr>
          <w:lang w:val="en-GB"/>
        </w:rPr>
      </w:pPr>
      <w:r w:rsidRPr="00283A2F">
        <w:rPr>
          <w:lang w:val="en-GB"/>
        </w:rPr>
        <w:t xml:space="preserve">To strengthen the capture, creation, storage, dissemination and use of knowledge to support </w:t>
      </w:r>
      <w:r w:rsidR="00B060C3" w:rsidRPr="00283A2F">
        <w:rPr>
          <w:lang w:val="en-GB"/>
        </w:rPr>
        <w:t xml:space="preserve">the </w:t>
      </w:r>
      <w:r w:rsidR="005B50E3" w:rsidRPr="00283A2F">
        <w:rPr>
          <w:lang w:val="en-GB"/>
        </w:rPr>
        <w:t xml:space="preserve">implementation of the Green </w:t>
      </w:r>
      <w:r w:rsidR="005B50E3" w:rsidRPr="00283A2F">
        <w:rPr>
          <w:rFonts w:cs="Calibri"/>
          <w:bCs/>
          <w:lang w:val="en-GB"/>
        </w:rPr>
        <w:t xml:space="preserve">Sharm </w:t>
      </w:r>
      <w:r w:rsidR="005B50E3" w:rsidRPr="00283A2F">
        <w:rPr>
          <w:lang w:val="en-GB"/>
        </w:rPr>
        <w:t>Project</w:t>
      </w:r>
      <w:r w:rsidRPr="00283A2F">
        <w:rPr>
          <w:lang w:val="en-GB"/>
        </w:rPr>
        <w:t xml:space="preserve"> and beyond into the region and globally.</w:t>
      </w:r>
    </w:p>
    <w:p w14:paraId="3C98DB4E" w14:textId="2FFAEB8A" w:rsidR="00531F4F" w:rsidRPr="00283A2F" w:rsidRDefault="005B50E3" w:rsidP="00E6613F">
      <w:pPr>
        <w:spacing w:after="160" w:line="259" w:lineRule="auto"/>
        <w:jc w:val="left"/>
        <w:rPr>
          <w:lang w:val="en-GB"/>
        </w:rPr>
      </w:pPr>
      <w:r w:rsidRPr="00283A2F">
        <w:rPr>
          <w:noProof/>
          <w:lang w:val="en-GB"/>
        </w:rPr>
        <w:drawing>
          <wp:inline distT="0" distB="0" distL="0" distR="0" wp14:anchorId="482AD55D" wp14:editId="09D8AB1B">
            <wp:extent cx="5392343" cy="2882189"/>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398211" cy="2885326"/>
                    </a:xfrm>
                    <a:prstGeom prst="rect">
                      <a:avLst/>
                    </a:prstGeom>
                  </pic:spPr>
                </pic:pic>
              </a:graphicData>
            </a:graphic>
          </wp:inline>
        </w:drawing>
      </w:r>
    </w:p>
    <w:p w14:paraId="6C37CD7B" w14:textId="3ABACF09" w:rsidR="00531F4F" w:rsidRPr="00283A2F" w:rsidRDefault="00531F4F" w:rsidP="00E6613F">
      <w:pPr>
        <w:spacing w:after="160" w:line="259" w:lineRule="auto"/>
        <w:jc w:val="left"/>
        <w:rPr>
          <w:lang w:val="en-GB"/>
        </w:rPr>
      </w:pPr>
    </w:p>
    <w:p w14:paraId="56FDA880" w14:textId="5B5CE258" w:rsidR="0051134A" w:rsidRPr="00283A2F" w:rsidRDefault="0051134A" w:rsidP="00142649">
      <w:pPr>
        <w:spacing w:after="160" w:line="259" w:lineRule="auto"/>
        <w:rPr>
          <w:lang w:val="en-GB"/>
        </w:rPr>
      </w:pPr>
      <w:r w:rsidRPr="00283A2F">
        <w:rPr>
          <w:lang w:val="en-GB"/>
        </w:rPr>
        <w:t xml:space="preserve">Knowledge management cuts across all areas of project activity, and to realize it, collaboration is essential. KM cuts across research, planning, practice, and learning. It supports organizational objectives through capacity development and depends on the project for information in order to keep the KM cycle active and strengthened, ultimately helping stakeholders make more informed decisions. The KM cycle, if resourced adequately, is reinforcing. </w:t>
      </w:r>
    </w:p>
    <w:p w14:paraId="5C3628FD" w14:textId="7E448A05" w:rsidR="0051134A" w:rsidRPr="00283A2F" w:rsidRDefault="0051134A" w:rsidP="00BD1434">
      <w:pPr>
        <w:keepNext/>
        <w:spacing w:before="240" w:after="240"/>
        <w:rPr>
          <w:b/>
          <w:bCs/>
          <w:lang w:val="en-GB"/>
        </w:rPr>
      </w:pPr>
      <w:r w:rsidRPr="00283A2F">
        <w:rPr>
          <w:b/>
          <w:bCs/>
          <w:lang w:val="en-GB"/>
        </w:rPr>
        <w:t>4.2.</w:t>
      </w:r>
      <w:r w:rsidR="00BD1434" w:rsidRPr="00283A2F">
        <w:rPr>
          <w:b/>
          <w:bCs/>
          <w:lang w:val="en-GB"/>
        </w:rPr>
        <w:t xml:space="preserve"> </w:t>
      </w:r>
      <w:r w:rsidRPr="00283A2F">
        <w:rPr>
          <w:b/>
          <w:lang w:val="en-GB"/>
        </w:rPr>
        <w:t>Objective</w:t>
      </w:r>
      <w:r w:rsidRPr="00283A2F">
        <w:rPr>
          <w:b/>
          <w:bCs/>
          <w:lang w:val="en-GB"/>
        </w:rPr>
        <w:t xml:space="preserve"> of the KM strategy </w:t>
      </w:r>
    </w:p>
    <w:p w14:paraId="2BA561B0" w14:textId="79DEF13A" w:rsidR="0051134A" w:rsidRPr="00283A2F" w:rsidRDefault="0051134A" w:rsidP="00142649">
      <w:pPr>
        <w:spacing w:after="160" w:line="259" w:lineRule="auto"/>
        <w:rPr>
          <w:lang w:val="en-GB"/>
        </w:rPr>
      </w:pPr>
      <w:r w:rsidRPr="00283A2F">
        <w:rPr>
          <w:lang w:val="en-GB"/>
        </w:rPr>
        <w:t xml:space="preserve">To strengthen access to information and knowledge to support and influence local, national, regional and global policy dialogues on approaches to </w:t>
      </w:r>
      <w:r w:rsidR="00C54D11" w:rsidRPr="00283A2F">
        <w:rPr>
          <w:lang w:val="en-GB"/>
        </w:rPr>
        <w:t xml:space="preserve">sustainable urban development and green touristic destinations </w:t>
      </w:r>
      <w:r w:rsidRPr="00283A2F">
        <w:rPr>
          <w:lang w:val="en-GB"/>
        </w:rPr>
        <w:t>for adoption.</w:t>
      </w:r>
    </w:p>
    <w:p w14:paraId="25810058" w14:textId="32A0235A" w:rsidR="00531F4F" w:rsidRPr="00283A2F" w:rsidRDefault="00531F4F" w:rsidP="00BD1434">
      <w:pPr>
        <w:keepNext/>
        <w:spacing w:before="240" w:after="240"/>
        <w:rPr>
          <w:b/>
          <w:bCs/>
          <w:lang w:val="en-GB"/>
        </w:rPr>
      </w:pPr>
      <w:r w:rsidRPr="00283A2F">
        <w:rPr>
          <w:b/>
          <w:bCs/>
          <w:lang w:val="en-GB"/>
        </w:rPr>
        <w:lastRenderedPageBreak/>
        <w:t>4.3.</w:t>
      </w:r>
      <w:r w:rsidR="00BD1434" w:rsidRPr="00283A2F">
        <w:rPr>
          <w:b/>
          <w:bCs/>
          <w:lang w:val="en-GB"/>
        </w:rPr>
        <w:t xml:space="preserve"> </w:t>
      </w:r>
      <w:r w:rsidRPr="00283A2F">
        <w:rPr>
          <w:b/>
          <w:lang w:val="en-GB"/>
        </w:rPr>
        <w:t>Defining</w:t>
      </w:r>
      <w:r w:rsidRPr="00283A2F">
        <w:rPr>
          <w:b/>
          <w:bCs/>
          <w:lang w:val="en-GB"/>
        </w:rPr>
        <w:t xml:space="preserve"> KM Strategy </w:t>
      </w:r>
    </w:p>
    <w:p w14:paraId="60F6FE0B" w14:textId="3840FA7C" w:rsidR="00531F4F" w:rsidRPr="00283A2F" w:rsidRDefault="00531F4F" w:rsidP="00142649">
      <w:pPr>
        <w:spacing w:after="160" w:line="259" w:lineRule="auto"/>
        <w:rPr>
          <w:lang w:val="en-GB"/>
        </w:rPr>
      </w:pPr>
      <w:r w:rsidRPr="00283A2F">
        <w:rPr>
          <w:b/>
          <w:bCs/>
          <w:lang w:val="en-GB"/>
        </w:rPr>
        <w:t xml:space="preserve">Identification and Prioritization </w:t>
      </w:r>
      <w:r w:rsidRPr="00283A2F">
        <w:rPr>
          <w:lang w:val="en-GB"/>
        </w:rPr>
        <w:t xml:space="preserve">– </w:t>
      </w:r>
      <w:r w:rsidR="00C54D11" w:rsidRPr="00283A2F">
        <w:rPr>
          <w:lang w:val="en-GB"/>
        </w:rPr>
        <w:t>Since the project will be o</w:t>
      </w:r>
      <w:r w:rsidRPr="00283A2F">
        <w:rPr>
          <w:lang w:val="en-GB"/>
        </w:rPr>
        <w:t xml:space="preserve">perating </w:t>
      </w:r>
      <w:r w:rsidR="00C54D11" w:rsidRPr="00283A2F">
        <w:rPr>
          <w:lang w:val="en-GB"/>
        </w:rPr>
        <w:t xml:space="preserve">at different levels – the governorate/municipality level and the tourism industry represented by the </w:t>
      </w:r>
      <w:r w:rsidR="00C833D7" w:rsidRPr="00283A2F">
        <w:rPr>
          <w:lang w:val="en-GB"/>
        </w:rPr>
        <w:t xml:space="preserve">Egyptian </w:t>
      </w:r>
      <w:r w:rsidR="00C54D11" w:rsidRPr="00283A2F">
        <w:rPr>
          <w:lang w:val="en-GB"/>
        </w:rPr>
        <w:t>Tourism Federation</w:t>
      </w:r>
      <w:r w:rsidR="00C833D7" w:rsidRPr="00283A2F">
        <w:rPr>
          <w:lang w:val="en-GB"/>
        </w:rPr>
        <w:t xml:space="preserve"> and Egyptian </w:t>
      </w:r>
      <w:r w:rsidR="00C54D11" w:rsidRPr="00283A2F">
        <w:rPr>
          <w:lang w:val="en-GB"/>
        </w:rPr>
        <w:t xml:space="preserve">Hotel Association, and individual owners/operators of hotels &amp; resorts in </w:t>
      </w:r>
      <w:r w:rsidR="00C54D11" w:rsidRPr="00283A2F">
        <w:rPr>
          <w:rFonts w:cs="Calibri"/>
          <w:bCs/>
          <w:lang w:val="en-GB"/>
        </w:rPr>
        <w:t>Sharm El-Sheikh</w:t>
      </w:r>
      <w:r w:rsidR="00C54D11" w:rsidRPr="00283A2F">
        <w:rPr>
          <w:lang w:val="en-GB"/>
        </w:rPr>
        <w:t xml:space="preserve"> – </w:t>
      </w:r>
      <w:r w:rsidRPr="00283A2F">
        <w:rPr>
          <w:lang w:val="en-GB"/>
        </w:rPr>
        <w:t xml:space="preserve">with a number of pilot scale projects in each and a diversity of stakeholders, there is a need to assess what their on-going knowledge needs are to determine targeted KM support. Identification and prioritization will be carried out by the PMU led by the Project Manager in close consultation with key stakeholders. </w:t>
      </w:r>
    </w:p>
    <w:p w14:paraId="7E7CD02C" w14:textId="63EEBE95" w:rsidR="00531F4F" w:rsidRPr="00283A2F" w:rsidRDefault="00531F4F" w:rsidP="00142649">
      <w:pPr>
        <w:spacing w:after="160" w:line="259" w:lineRule="auto"/>
        <w:rPr>
          <w:lang w:val="en-GB"/>
        </w:rPr>
      </w:pPr>
      <w:r w:rsidRPr="00283A2F">
        <w:rPr>
          <w:b/>
          <w:bCs/>
          <w:lang w:val="en-GB"/>
        </w:rPr>
        <w:t xml:space="preserve">Engagement </w:t>
      </w:r>
      <w:r w:rsidRPr="00283A2F">
        <w:rPr>
          <w:lang w:val="en-GB"/>
        </w:rPr>
        <w:t xml:space="preserve">– Across </w:t>
      </w:r>
      <w:r w:rsidR="00C54D11" w:rsidRPr="00283A2F">
        <w:rPr>
          <w:lang w:val="en-GB"/>
        </w:rPr>
        <w:t>the project area</w:t>
      </w:r>
      <w:r w:rsidRPr="00283A2F">
        <w:rPr>
          <w:lang w:val="en-GB"/>
        </w:rPr>
        <w:t xml:space="preserve"> with a diversity of stakeholders</w:t>
      </w:r>
      <w:r w:rsidR="00C54D11" w:rsidRPr="00283A2F">
        <w:rPr>
          <w:lang w:val="en-GB"/>
        </w:rPr>
        <w:t>,</w:t>
      </w:r>
      <w:r w:rsidRPr="00283A2F">
        <w:rPr>
          <w:lang w:val="en-GB"/>
        </w:rPr>
        <w:t xml:space="preserve"> engagement will need to be targeted to specific groups to assess KM effectiveness. Strategic considerations will include: </w:t>
      </w:r>
    </w:p>
    <w:p w14:paraId="154B2292" w14:textId="39A3B38E" w:rsidR="00531F4F" w:rsidRPr="00283A2F" w:rsidRDefault="00531F4F" w:rsidP="00F21769">
      <w:pPr>
        <w:pStyle w:val="ListParagraph"/>
        <w:numPr>
          <w:ilvl w:val="0"/>
          <w:numId w:val="32"/>
        </w:numPr>
        <w:spacing w:after="160" w:line="259" w:lineRule="auto"/>
      </w:pPr>
      <w:r w:rsidRPr="00283A2F">
        <w:t>Incentivising use of knowledge management systems and products</w:t>
      </w:r>
    </w:p>
    <w:p w14:paraId="7E79F4CE" w14:textId="2F1AE629" w:rsidR="00531F4F" w:rsidRPr="00283A2F" w:rsidRDefault="00531F4F" w:rsidP="00F21769">
      <w:pPr>
        <w:pStyle w:val="ListParagraph"/>
        <w:numPr>
          <w:ilvl w:val="0"/>
          <w:numId w:val="32"/>
        </w:numPr>
        <w:spacing w:after="160" w:line="259" w:lineRule="auto"/>
      </w:pPr>
      <w:r w:rsidRPr="00283A2F">
        <w:t>Incentivising the generation of knowledge sharing and products by stakeholders</w:t>
      </w:r>
    </w:p>
    <w:p w14:paraId="603F057A" w14:textId="77777777" w:rsidR="00531F4F" w:rsidRPr="00283A2F" w:rsidRDefault="00531F4F" w:rsidP="00142649">
      <w:pPr>
        <w:spacing w:after="160" w:line="259" w:lineRule="auto"/>
        <w:rPr>
          <w:lang w:val="en-GB"/>
        </w:rPr>
      </w:pPr>
      <w:r w:rsidRPr="00283A2F">
        <w:rPr>
          <w:b/>
          <w:bCs/>
          <w:lang w:val="en-GB"/>
        </w:rPr>
        <w:t xml:space="preserve">Working </w:t>
      </w:r>
      <w:proofErr w:type="spellStart"/>
      <w:r w:rsidRPr="00283A2F">
        <w:rPr>
          <w:b/>
          <w:bCs/>
          <w:lang w:val="en-GB"/>
        </w:rPr>
        <w:t>S.M.A.R.T</w:t>
      </w:r>
      <w:proofErr w:type="spellEnd"/>
      <w:r w:rsidRPr="00283A2F">
        <w:rPr>
          <w:b/>
          <w:bCs/>
          <w:lang w:val="en-GB"/>
        </w:rPr>
        <w:t xml:space="preserve"> </w:t>
      </w:r>
      <w:r w:rsidRPr="00283A2F">
        <w:rPr>
          <w:lang w:val="en-GB"/>
        </w:rPr>
        <w:t xml:space="preserve">– Data quality will depend on getting the right data and ensuring that the data is accurate. A robust monitoring and evaluation plan will support this work. </w:t>
      </w:r>
    </w:p>
    <w:p w14:paraId="0230B1E8" w14:textId="2AB26BC9" w:rsidR="00C54D11" w:rsidRPr="00283A2F" w:rsidRDefault="00531F4F" w:rsidP="00142649">
      <w:pPr>
        <w:spacing w:after="160" w:line="259" w:lineRule="auto"/>
        <w:rPr>
          <w:lang w:val="en-GB"/>
        </w:rPr>
      </w:pPr>
      <w:r w:rsidRPr="00283A2F">
        <w:rPr>
          <w:b/>
          <w:bCs/>
          <w:lang w:val="en-GB"/>
        </w:rPr>
        <w:t xml:space="preserve">Less is more – </w:t>
      </w:r>
      <w:r w:rsidRPr="00283A2F">
        <w:rPr>
          <w:lang w:val="en-GB"/>
        </w:rPr>
        <w:t xml:space="preserve">Development of a harmonized results reporting framework to improve the reporting capacity of </w:t>
      </w:r>
      <w:r w:rsidR="00C54D11" w:rsidRPr="00283A2F">
        <w:rPr>
          <w:lang w:val="en-GB"/>
        </w:rPr>
        <w:t>the</w:t>
      </w:r>
      <w:r w:rsidRPr="00283A2F">
        <w:rPr>
          <w:lang w:val="en-GB"/>
        </w:rPr>
        <w:t xml:space="preserve"> stakeholders. </w:t>
      </w:r>
    </w:p>
    <w:p w14:paraId="6D8CC041" w14:textId="393C7EB3" w:rsidR="004826B4" w:rsidRPr="00283A2F" w:rsidRDefault="006F0077" w:rsidP="00DD597A">
      <w:pPr>
        <w:spacing w:after="160" w:line="259" w:lineRule="auto"/>
        <w:ind w:left="426" w:hanging="426"/>
        <w:rPr>
          <w:lang w:val="en-GB"/>
        </w:rPr>
      </w:pPr>
      <w:r w:rsidRPr="00283A2F">
        <w:rPr>
          <w:lang w:val="en-GB"/>
        </w:rPr>
        <w:t>To achieve its objective, the project’s KM Strategy will focus on 3 key areas:</w:t>
      </w:r>
    </w:p>
    <w:p w14:paraId="1A370A2C" w14:textId="54FC74B2" w:rsidR="00C30549" w:rsidRPr="00977FD9" w:rsidRDefault="00C30549" w:rsidP="00142649">
      <w:pPr>
        <w:keepNext/>
        <w:spacing w:before="240" w:after="240"/>
        <w:rPr>
          <w:u w:val="single"/>
          <w:lang w:val="en-GB"/>
        </w:rPr>
      </w:pPr>
      <w:r w:rsidRPr="00977FD9">
        <w:rPr>
          <w:u w:val="single"/>
          <w:lang w:val="en-GB"/>
        </w:rPr>
        <w:t>4.</w:t>
      </w:r>
      <w:r w:rsidR="006F0077" w:rsidRPr="00977FD9">
        <w:rPr>
          <w:u w:val="single"/>
          <w:lang w:val="en-GB"/>
        </w:rPr>
        <w:t>3</w:t>
      </w:r>
      <w:r w:rsidRPr="00977FD9">
        <w:rPr>
          <w:u w:val="single"/>
          <w:lang w:val="en-GB"/>
        </w:rPr>
        <w:t>.</w:t>
      </w:r>
      <w:r w:rsidR="00DD597A" w:rsidRPr="00977FD9">
        <w:rPr>
          <w:u w:val="single"/>
          <w:lang w:val="en-GB"/>
        </w:rPr>
        <w:t>1</w:t>
      </w:r>
      <w:r w:rsidRPr="00977FD9">
        <w:rPr>
          <w:u w:val="single"/>
          <w:lang w:val="en-GB"/>
        </w:rPr>
        <w:t xml:space="preserve"> Capacity Development </w:t>
      </w:r>
    </w:p>
    <w:p w14:paraId="01080093" w14:textId="77777777" w:rsidR="00980CD8" w:rsidRPr="00977FD9" w:rsidRDefault="00980CD8" w:rsidP="00142649">
      <w:pPr>
        <w:spacing w:after="160" w:line="259" w:lineRule="auto"/>
        <w:rPr>
          <w:lang w:val="en-GB"/>
        </w:rPr>
      </w:pPr>
      <w:r w:rsidRPr="00977FD9">
        <w:rPr>
          <w:lang w:val="en-GB"/>
        </w:rPr>
        <w:t xml:space="preserve">Capacity building in terms of embedding comprehensive monitoring and evaluation plans for activities will be critical to guide information capture and analysis in the development of knowledge and knowledge products – experience notes, lessons learned and best practices. </w:t>
      </w:r>
    </w:p>
    <w:p w14:paraId="0112E0B6" w14:textId="0BAC5AC1" w:rsidR="00980CD8" w:rsidRPr="00977FD9" w:rsidRDefault="00C30549" w:rsidP="00142649">
      <w:pPr>
        <w:spacing w:after="160" w:line="259" w:lineRule="auto"/>
        <w:rPr>
          <w:lang w:val="en-GB"/>
        </w:rPr>
      </w:pPr>
      <w:r w:rsidRPr="00977FD9">
        <w:rPr>
          <w:lang w:val="en-GB"/>
        </w:rPr>
        <w:t xml:space="preserve">To improve the formulation of policies, strategies, and interventions in a sustainable manner, efforts will be made for the development of institutional capacity to generate knowledge solutions through a strategic use of technical assistance resources. Where there is limited local capacity in providing knowledge solutions the project will engage, whenever appropriate and feasible, local institutions for knowledge management activities to build their institutional capacity. </w:t>
      </w:r>
    </w:p>
    <w:p w14:paraId="015DB69E" w14:textId="7543E2C7" w:rsidR="00980CD8" w:rsidRPr="00977FD9" w:rsidRDefault="00980CD8" w:rsidP="00142649">
      <w:pPr>
        <w:tabs>
          <w:tab w:val="left" w:pos="426"/>
        </w:tabs>
        <w:spacing w:after="120"/>
        <w:rPr>
          <w:rFonts w:cs="Calibri"/>
          <w:bCs/>
          <w:lang w:val="en-GB"/>
        </w:rPr>
      </w:pPr>
      <w:r w:rsidRPr="00977FD9">
        <w:rPr>
          <w:rFonts w:cs="Calibri"/>
          <w:bCs/>
          <w:lang w:val="en-GB"/>
        </w:rPr>
        <w:t xml:space="preserve">A training needs assessment and a training plan will be developed targeting national and municipal institutions, private sector and </w:t>
      </w:r>
      <w:proofErr w:type="spellStart"/>
      <w:r w:rsidRPr="00977FD9">
        <w:rPr>
          <w:rFonts w:cs="Calibri"/>
          <w:bCs/>
          <w:lang w:val="en-GB"/>
        </w:rPr>
        <w:t>CSOs</w:t>
      </w:r>
      <w:proofErr w:type="spellEnd"/>
      <w:r w:rsidRPr="00977FD9">
        <w:rPr>
          <w:rFonts w:cs="Calibri"/>
          <w:bCs/>
          <w:lang w:val="en-GB"/>
        </w:rPr>
        <w:t xml:space="preserve">. A detailed training program and action plan will be designed in the first year, and the training program will be implemented throughout the project´s duration. In addition, a Sustainable City Capacity Scorecard will be developed in PY1 to track the improvement of the institutional capacities of the key institutions (and others that may be included during implementation) in planning, implementation and monitoring of urban, resilient, adaptive and sustainable growth. The Sustainable City Scorecard will be completed at mid-term and end of project as part of the project´s </w:t>
      </w:r>
      <w:proofErr w:type="spellStart"/>
      <w:r w:rsidRPr="00977FD9">
        <w:rPr>
          <w:rFonts w:cs="Calibri"/>
          <w:bCs/>
          <w:lang w:val="en-GB"/>
        </w:rPr>
        <w:t>M&amp;E</w:t>
      </w:r>
      <w:proofErr w:type="spellEnd"/>
      <w:r w:rsidRPr="00977FD9">
        <w:rPr>
          <w:rFonts w:cs="Calibri"/>
          <w:bCs/>
          <w:lang w:val="en-GB"/>
        </w:rPr>
        <w:t xml:space="preserve"> (Outcome 4.</w:t>
      </w:r>
      <w:r w:rsidR="00E35672" w:rsidRPr="00977FD9">
        <w:rPr>
          <w:rFonts w:cs="Calibri"/>
          <w:bCs/>
          <w:lang w:val="en-GB"/>
        </w:rPr>
        <w:t>2</w:t>
      </w:r>
      <w:r w:rsidRPr="00977FD9">
        <w:rPr>
          <w:rFonts w:cs="Calibri"/>
          <w:bCs/>
          <w:lang w:val="en-GB"/>
        </w:rPr>
        <w:t xml:space="preserve">). </w:t>
      </w:r>
    </w:p>
    <w:p w14:paraId="5178F351" w14:textId="3E0569A6" w:rsidR="00980CD8" w:rsidRPr="00977FD9" w:rsidRDefault="00980CD8" w:rsidP="00142649">
      <w:pPr>
        <w:tabs>
          <w:tab w:val="left" w:pos="426"/>
        </w:tabs>
        <w:spacing w:after="120"/>
        <w:rPr>
          <w:rFonts w:cs="Calibri"/>
          <w:bCs/>
          <w:lang w:val="en-GB"/>
        </w:rPr>
      </w:pPr>
      <w:r w:rsidRPr="00977FD9">
        <w:rPr>
          <w:rFonts w:cs="Calibri"/>
          <w:bCs/>
          <w:lang w:val="en-GB"/>
        </w:rPr>
        <w:t xml:space="preserve">The specific services to be provided by the Project will be detailed, which may likely include short-term technical assistance and expertise for consultant-led trainings on: </w:t>
      </w:r>
    </w:p>
    <w:p w14:paraId="281B5B58" w14:textId="77777777" w:rsidR="00980CD8" w:rsidRPr="00977FD9" w:rsidRDefault="00980CD8" w:rsidP="00142649">
      <w:pPr>
        <w:pStyle w:val="ListParagraph"/>
        <w:numPr>
          <w:ilvl w:val="0"/>
          <w:numId w:val="9"/>
        </w:numPr>
      </w:pPr>
      <w:r w:rsidRPr="00977FD9">
        <w:t>Institutional capacity building concerning development, management and implementation of sustainable development strategies and action plans at municipal level. Target group: mainly municipal/governorate staff.</w:t>
      </w:r>
    </w:p>
    <w:p w14:paraId="3C8C0E8B" w14:textId="7ACB255A" w:rsidR="00980CD8" w:rsidRPr="00977FD9" w:rsidRDefault="00980CD8" w:rsidP="00142649">
      <w:pPr>
        <w:pStyle w:val="ListParagraph"/>
        <w:numPr>
          <w:ilvl w:val="0"/>
          <w:numId w:val="9"/>
        </w:numPr>
      </w:pPr>
      <w:r w:rsidRPr="00977FD9">
        <w:t xml:space="preserve">Training of public and private sector representatives on </w:t>
      </w:r>
      <w:proofErr w:type="spellStart"/>
      <w:r w:rsidRPr="00977FD9">
        <w:t>MRV</w:t>
      </w:r>
      <w:proofErr w:type="spellEnd"/>
      <w:r w:rsidRPr="00977FD9">
        <w:t xml:space="preserve"> methodologies for GHG and other emission reductions, in line with the </w:t>
      </w:r>
      <w:proofErr w:type="spellStart"/>
      <w:r w:rsidR="00807DA8" w:rsidRPr="00977FD9">
        <w:t>SESSD</w:t>
      </w:r>
      <w:r w:rsidRPr="00977FD9">
        <w:t>S</w:t>
      </w:r>
      <w:proofErr w:type="spellEnd"/>
      <w:r w:rsidRPr="00977FD9">
        <w:t xml:space="preserve"> requirements and international standards</w:t>
      </w:r>
    </w:p>
    <w:p w14:paraId="6416C096" w14:textId="77777777" w:rsidR="00980CD8" w:rsidRPr="00977FD9" w:rsidRDefault="00980CD8" w:rsidP="00142649">
      <w:pPr>
        <w:pStyle w:val="ListParagraph"/>
        <w:numPr>
          <w:ilvl w:val="0"/>
          <w:numId w:val="9"/>
        </w:numPr>
      </w:pPr>
      <w:r w:rsidRPr="00977FD9">
        <w:t>Technical training activities for public officers/technical staff of utilities concerning design principles, technical specifications and selection criteria for energy &amp; resource efficiency, renewable energy and waste management projects.</w:t>
      </w:r>
    </w:p>
    <w:p w14:paraId="57E72F61" w14:textId="77777777" w:rsidR="00980CD8" w:rsidRPr="00977FD9" w:rsidRDefault="00980CD8" w:rsidP="00142649">
      <w:pPr>
        <w:pStyle w:val="ListParagraph"/>
        <w:numPr>
          <w:ilvl w:val="0"/>
          <w:numId w:val="9"/>
        </w:numPr>
      </w:pPr>
      <w:r w:rsidRPr="00977FD9">
        <w:t>Training activities for hotel staff (technical managers/FM, etc.) on conducting energy assessments/audits in their facilities and implement energy monitoring and management practices in line with international standards and norms (e.g. ISO 50001/50002), including best practices on resource efficiency measures for hotels</w:t>
      </w:r>
    </w:p>
    <w:p w14:paraId="60E63C2B" w14:textId="6637C278" w:rsidR="00980CD8" w:rsidRPr="00977FD9" w:rsidRDefault="00980CD8" w:rsidP="00142649">
      <w:pPr>
        <w:pStyle w:val="ListParagraph"/>
        <w:numPr>
          <w:ilvl w:val="0"/>
          <w:numId w:val="9"/>
        </w:numPr>
      </w:pPr>
      <w:r w:rsidRPr="00977FD9">
        <w:t>Training activities for public officers and hotel managers/staff on green purchasing (criteria, tech specifications, selection of alternative products to e.g. single-use plastics)</w:t>
      </w:r>
    </w:p>
    <w:p w14:paraId="0B4F77F8" w14:textId="795A191E" w:rsidR="000346C8" w:rsidRPr="00977FD9" w:rsidRDefault="00761CB2" w:rsidP="0051120D">
      <w:pPr>
        <w:rPr>
          <w:lang w:val="en-GB"/>
        </w:rPr>
      </w:pPr>
      <w:r w:rsidRPr="00977FD9">
        <w:rPr>
          <w:lang w:val="en-GB"/>
        </w:rPr>
        <w:lastRenderedPageBreak/>
        <w:t xml:space="preserve">This will entail </w:t>
      </w:r>
      <w:r w:rsidR="00D01E7C" w:rsidRPr="00977FD9">
        <w:rPr>
          <w:lang w:val="en-GB"/>
        </w:rPr>
        <w:t xml:space="preserve">exchanges </w:t>
      </w:r>
      <w:r w:rsidRPr="00977FD9">
        <w:rPr>
          <w:lang w:val="en-GB"/>
        </w:rPr>
        <w:t xml:space="preserve">regarding </w:t>
      </w:r>
      <w:r w:rsidR="00011F9F" w:rsidRPr="00977FD9">
        <w:rPr>
          <w:lang w:val="en-GB"/>
        </w:rPr>
        <w:t xml:space="preserve">relevant </w:t>
      </w:r>
      <w:r w:rsidRPr="00977FD9">
        <w:rPr>
          <w:lang w:val="en-GB"/>
        </w:rPr>
        <w:t xml:space="preserve">previous </w:t>
      </w:r>
      <w:r w:rsidR="00011F9F" w:rsidRPr="00977FD9">
        <w:rPr>
          <w:lang w:val="en-GB"/>
        </w:rPr>
        <w:t xml:space="preserve">and ongoing </w:t>
      </w:r>
      <w:r w:rsidRPr="00977FD9">
        <w:rPr>
          <w:lang w:val="en-GB"/>
        </w:rPr>
        <w:t xml:space="preserve">projects </w:t>
      </w:r>
      <w:r w:rsidR="00EC2466" w:rsidRPr="00977FD9">
        <w:rPr>
          <w:lang w:val="en-GB"/>
        </w:rPr>
        <w:t>funded by the GEF and other donors</w:t>
      </w:r>
      <w:r w:rsidR="005C2CEB" w:rsidRPr="00977FD9">
        <w:rPr>
          <w:lang w:val="en-GB"/>
        </w:rPr>
        <w:t xml:space="preserve"> </w:t>
      </w:r>
      <w:r w:rsidR="00011F9F" w:rsidRPr="00977FD9">
        <w:rPr>
          <w:lang w:val="en-GB"/>
        </w:rPr>
        <w:t xml:space="preserve">(see Sections </w:t>
      </w:r>
      <w:r w:rsidR="00011F9F" w:rsidRPr="00977FD9">
        <w:rPr>
          <w:i/>
          <w:iCs/>
          <w:lang w:val="en-GB"/>
        </w:rPr>
        <w:t>2.2 The baseline scenario</w:t>
      </w:r>
      <w:r w:rsidR="00011F9F" w:rsidRPr="00977FD9">
        <w:rPr>
          <w:lang w:val="en-GB"/>
        </w:rPr>
        <w:t xml:space="preserve"> and </w:t>
      </w:r>
      <w:r w:rsidR="00EC2466" w:rsidRPr="00977FD9">
        <w:rPr>
          <w:i/>
          <w:iCs/>
          <w:lang w:val="en-GB"/>
        </w:rPr>
        <w:t>3.9 Coordination and partnerships</w:t>
      </w:r>
      <w:r w:rsidR="00EC2466" w:rsidRPr="00977FD9">
        <w:rPr>
          <w:lang w:val="en-GB"/>
        </w:rPr>
        <w:t>)</w:t>
      </w:r>
      <w:r w:rsidR="005C2CEB" w:rsidRPr="00977FD9">
        <w:rPr>
          <w:lang w:val="en-GB"/>
        </w:rPr>
        <w:t xml:space="preserve">, through </w:t>
      </w:r>
      <w:r w:rsidR="00D01E7C" w:rsidRPr="00977FD9">
        <w:rPr>
          <w:lang w:val="en-GB"/>
        </w:rPr>
        <w:t xml:space="preserve">exchanges with (former) </w:t>
      </w:r>
      <w:r w:rsidR="005C2CEB" w:rsidRPr="00977FD9">
        <w:rPr>
          <w:lang w:val="en-GB"/>
        </w:rPr>
        <w:t xml:space="preserve">project staff and government </w:t>
      </w:r>
      <w:r w:rsidR="00D01E7C" w:rsidRPr="00977FD9">
        <w:rPr>
          <w:lang w:val="en-GB"/>
        </w:rPr>
        <w:t xml:space="preserve">personnel involved, as well as </w:t>
      </w:r>
      <w:r w:rsidR="00D56057" w:rsidRPr="00977FD9">
        <w:rPr>
          <w:lang w:val="en-GB"/>
        </w:rPr>
        <w:t xml:space="preserve">from donors or development agencies, including </w:t>
      </w:r>
      <w:r w:rsidR="00D01E7C" w:rsidRPr="00977FD9">
        <w:rPr>
          <w:lang w:val="en-GB"/>
        </w:rPr>
        <w:t>the UNDP country office</w:t>
      </w:r>
      <w:r w:rsidR="00D56057" w:rsidRPr="00977FD9">
        <w:rPr>
          <w:lang w:val="en-GB"/>
        </w:rPr>
        <w:t xml:space="preserve"> environment team due to its quality assurance role in past UNDP/GEF projects.</w:t>
      </w:r>
      <w:r w:rsidR="00283A2F" w:rsidRPr="00977FD9">
        <w:rPr>
          <w:lang w:val="en-GB"/>
        </w:rPr>
        <w:t xml:space="preserve"> Such trainings and exchanges will benefit from the knowledge products generated under previous projects (e.g. the UNDP-GEF rooftop PV project, and </w:t>
      </w:r>
      <w:proofErr w:type="spellStart"/>
      <w:r w:rsidR="00283A2F" w:rsidRPr="00977FD9">
        <w:rPr>
          <w:lang w:val="en-GB"/>
        </w:rPr>
        <w:t>UNIDO</w:t>
      </w:r>
      <w:proofErr w:type="spellEnd"/>
      <w:r w:rsidR="00283A2F" w:rsidRPr="00977FD9">
        <w:rPr>
          <w:lang w:val="en-GB"/>
        </w:rPr>
        <w:t xml:space="preserve"> GEF solar water heating projects). Useful knowledge products include technical specifications for the selected technology, results of case studies, list of recommended suppliers, design tools, etc. The project will follow up on advancements and commercialization of new technologies in other countries such as hybrid A/C systems than can be suitable for Sharm El-Sheikh. UNDP-GEF RTAs overseeing the project will provide </w:t>
      </w:r>
      <w:r w:rsidR="00571A4A" w:rsidRPr="00977FD9">
        <w:rPr>
          <w:lang w:val="en-GB"/>
        </w:rPr>
        <w:t xml:space="preserve">relevant </w:t>
      </w:r>
      <w:r w:rsidR="00283A2F" w:rsidRPr="00977FD9">
        <w:rPr>
          <w:lang w:val="en-GB"/>
        </w:rPr>
        <w:t xml:space="preserve">lessons and best practices </w:t>
      </w:r>
      <w:r w:rsidR="00571A4A" w:rsidRPr="00977FD9">
        <w:rPr>
          <w:lang w:val="en-GB"/>
        </w:rPr>
        <w:t xml:space="preserve">available </w:t>
      </w:r>
      <w:r w:rsidR="00283A2F" w:rsidRPr="00977FD9">
        <w:rPr>
          <w:lang w:val="en-GB"/>
        </w:rPr>
        <w:t>from the UNDP-GEF portfolio beyond Egypt.</w:t>
      </w:r>
    </w:p>
    <w:p w14:paraId="2302FD31" w14:textId="77FA6ED4" w:rsidR="00DD597A" w:rsidRPr="00977FD9" w:rsidRDefault="00DD597A" w:rsidP="00DD597A">
      <w:pPr>
        <w:keepNext/>
        <w:spacing w:before="240" w:after="240"/>
        <w:rPr>
          <w:u w:val="single"/>
          <w:lang w:val="en-GB"/>
        </w:rPr>
      </w:pPr>
      <w:r w:rsidRPr="00977FD9">
        <w:rPr>
          <w:u w:val="single"/>
          <w:lang w:val="en-GB"/>
        </w:rPr>
        <w:t>4.3.</w:t>
      </w:r>
      <w:r w:rsidR="000346C8" w:rsidRPr="00977FD9">
        <w:rPr>
          <w:u w:val="single"/>
          <w:lang w:val="en-GB"/>
        </w:rPr>
        <w:t>2</w:t>
      </w:r>
      <w:r w:rsidRPr="00977FD9">
        <w:rPr>
          <w:u w:val="single"/>
          <w:lang w:val="en-GB"/>
        </w:rPr>
        <w:t xml:space="preserve"> Knowledge Products</w:t>
      </w:r>
      <w:r w:rsidR="00283A2F" w:rsidRPr="00977FD9">
        <w:rPr>
          <w:u w:val="single"/>
          <w:lang w:val="en-GB"/>
        </w:rPr>
        <w:t xml:space="preserve"> by the project</w:t>
      </w:r>
      <w:r w:rsidRPr="00977FD9">
        <w:rPr>
          <w:u w:val="single"/>
          <w:lang w:val="en-GB"/>
        </w:rPr>
        <w:t xml:space="preserve"> </w:t>
      </w:r>
    </w:p>
    <w:p w14:paraId="44B80FB3" w14:textId="6D68AA59" w:rsidR="00DD597A" w:rsidRPr="00977FD9" w:rsidRDefault="00DD597A" w:rsidP="00DD597A">
      <w:pPr>
        <w:spacing w:after="160" w:line="259" w:lineRule="auto"/>
        <w:rPr>
          <w:lang w:val="en-GB"/>
        </w:rPr>
      </w:pPr>
      <w:r w:rsidRPr="00977FD9">
        <w:rPr>
          <w:lang w:val="en-GB"/>
        </w:rPr>
        <w:t>Developing demand-driven knowledge products to support information and knowledge sharing, will include flagship products for the project</w:t>
      </w:r>
      <w:r w:rsidR="006E1E16" w:rsidRPr="00977FD9">
        <w:rPr>
          <w:lang w:val="en-GB"/>
        </w:rPr>
        <w:t>, such as</w:t>
      </w:r>
      <w:r w:rsidRPr="00977FD9">
        <w:rPr>
          <w:lang w:val="en-GB"/>
        </w:rPr>
        <w:t xml:space="preserve">: </w:t>
      </w:r>
    </w:p>
    <w:p w14:paraId="4CD14BB6" w14:textId="6183C4C4" w:rsidR="00DD597A" w:rsidRPr="00977FD9" w:rsidRDefault="006B0A1D" w:rsidP="00F21769">
      <w:pPr>
        <w:pStyle w:val="ListParagraph"/>
        <w:numPr>
          <w:ilvl w:val="0"/>
          <w:numId w:val="32"/>
        </w:numPr>
        <w:spacing w:after="160" w:line="259" w:lineRule="auto"/>
      </w:pPr>
      <w:r w:rsidRPr="00977FD9">
        <w:t>T</w:t>
      </w:r>
      <w:r w:rsidR="00DD597A" w:rsidRPr="00977FD9">
        <w:t>raining needs assessments, training plans and training materials</w:t>
      </w:r>
    </w:p>
    <w:p w14:paraId="14525A17" w14:textId="77777777" w:rsidR="00DD597A" w:rsidRPr="00977FD9" w:rsidRDefault="00DD597A" w:rsidP="00F21769">
      <w:pPr>
        <w:pStyle w:val="ListParagraph"/>
        <w:numPr>
          <w:ilvl w:val="0"/>
          <w:numId w:val="32"/>
        </w:numPr>
        <w:spacing w:after="160" w:line="259" w:lineRule="auto"/>
      </w:pPr>
      <w:proofErr w:type="spellStart"/>
      <w:r w:rsidRPr="00977FD9">
        <w:t>MRV</w:t>
      </w:r>
      <w:proofErr w:type="spellEnd"/>
      <w:r w:rsidRPr="00977FD9">
        <w:t xml:space="preserve"> Platform</w:t>
      </w:r>
    </w:p>
    <w:p w14:paraId="0049E1D3" w14:textId="77777777" w:rsidR="002911FE" w:rsidRPr="00977FD9" w:rsidRDefault="002911FE" w:rsidP="00F21769">
      <w:pPr>
        <w:pStyle w:val="ListParagraph"/>
        <w:numPr>
          <w:ilvl w:val="0"/>
          <w:numId w:val="32"/>
        </w:numPr>
        <w:spacing w:after="160" w:line="259" w:lineRule="auto"/>
      </w:pPr>
      <w:r w:rsidRPr="00977FD9">
        <w:t xml:space="preserve">Experience Notes and minutes from Technical Coordination Groups </w:t>
      </w:r>
    </w:p>
    <w:p w14:paraId="2D650868" w14:textId="2444D699" w:rsidR="00E736DD" w:rsidRPr="00977FD9" w:rsidRDefault="009C42F2" w:rsidP="00F21769">
      <w:pPr>
        <w:pStyle w:val="ListParagraph"/>
        <w:numPr>
          <w:ilvl w:val="0"/>
          <w:numId w:val="32"/>
        </w:numPr>
        <w:spacing w:after="160" w:line="259" w:lineRule="auto"/>
      </w:pPr>
      <w:r w:rsidRPr="00977FD9">
        <w:t>L</w:t>
      </w:r>
      <w:r w:rsidR="00210619" w:rsidRPr="00977FD9">
        <w:t xml:space="preserve">essons learnt by the project, including most notably </w:t>
      </w:r>
      <w:r w:rsidR="00544260" w:rsidRPr="00977FD9">
        <w:t xml:space="preserve">documented results from </w:t>
      </w:r>
      <w:r w:rsidR="00210619" w:rsidRPr="00977FD9">
        <w:t xml:space="preserve">the green investment </w:t>
      </w:r>
      <w:r w:rsidR="000346C8" w:rsidRPr="00977FD9">
        <w:t>pilot projects</w:t>
      </w:r>
      <w:r w:rsidR="00E736DD" w:rsidRPr="00977FD9">
        <w:t xml:space="preserve"> (</w:t>
      </w:r>
      <w:r w:rsidR="000346C8" w:rsidRPr="00977FD9">
        <w:t>incl</w:t>
      </w:r>
      <w:r w:rsidR="0080240D" w:rsidRPr="00977FD9">
        <w:t>.</w:t>
      </w:r>
      <w:r w:rsidR="000346C8" w:rsidRPr="00977FD9">
        <w:t xml:space="preserve"> investment cost</w:t>
      </w:r>
      <w:r w:rsidR="0080240D" w:rsidRPr="00977FD9">
        <w:t>s</w:t>
      </w:r>
      <w:r w:rsidR="000346C8" w:rsidRPr="00977FD9">
        <w:t>, payback period, technical feasibility for different introduced technologies</w:t>
      </w:r>
      <w:r w:rsidR="00E736DD" w:rsidRPr="00977FD9">
        <w:t>, etc.)</w:t>
      </w:r>
      <w:r w:rsidR="000346C8" w:rsidRPr="00977FD9">
        <w:t xml:space="preserve"> documented in </w:t>
      </w:r>
      <w:r w:rsidR="001365C0" w:rsidRPr="00977FD9">
        <w:t xml:space="preserve">annual and technical </w:t>
      </w:r>
      <w:r w:rsidRPr="00977FD9">
        <w:t xml:space="preserve">reports, </w:t>
      </w:r>
      <w:r w:rsidR="000346C8" w:rsidRPr="00977FD9">
        <w:t xml:space="preserve">brochures, digital albums, videos, etc.  </w:t>
      </w:r>
    </w:p>
    <w:p w14:paraId="4B13CBD1" w14:textId="61063023" w:rsidR="00FD2DC8" w:rsidRPr="00977FD9" w:rsidRDefault="00FD2DC8" w:rsidP="00F21769">
      <w:pPr>
        <w:pStyle w:val="ListParagraph"/>
        <w:numPr>
          <w:ilvl w:val="0"/>
          <w:numId w:val="32"/>
        </w:numPr>
        <w:spacing w:after="160" w:line="259" w:lineRule="auto"/>
      </w:pPr>
      <w:r w:rsidRPr="00977FD9">
        <w:t>Peer-reviewed journal publications</w:t>
      </w:r>
    </w:p>
    <w:p w14:paraId="660F53F2" w14:textId="77777777" w:rsidR="00DD597A" w:rsidRPr="00977FD9" w:rsidRDefault="00DD597A" w:rsidP="00DD597A">
      <w:pPr>
        <w:spacing w:after="160" w:line="259" w:lineRule="auto"/>
        <w:rPr>
          <w:lang w:val="en-GB"/>
        </w:rPr>
      </w:pPr>
      <w:r w:rsidRPr="00977FD9">
        <w:rPr>
          <w:lang w:val="en-GB"/>
        </w:rPr>
        <w:t xml:space="preserve">These knowledge products will also capture the gender dimensions and present data in sex-disaggregated format wherever applicable. </w:t>
      </w:r>
    </w:p>
    <w:p w14:paraId="75145E27" w14:textId="77777777" w:rsidR="00DD597A" w:rsidRPr="00977FD9" w:rsidRDefault="00DD597A" w:rsidP="00DD597A">
      <w:pPr>
        <w:spacing w:after="160" w:line="259" w:lineRule="auto"/>
        <w:rPr>
          <w:lang w:val="en-GB"/>
        </w:rPr>
      </w:pPr>
      <w:r w:rsidRPr="00977FD9">
        <w:rPr>
          <w:lang w:val="en-GB"/>
        </w:rPr>
        <w:t xml:space="preserve">Importantly, collaborations and partnerships will play a significant role in effectively operationalizing the KM strategy, and to maintain quality standards. Collaborations and partnerships will be defined in thematic areas by the PMU and subject matter specialists. </w:t>
      </w:r>
    </w:p>
    <w:p w14:paraId="296CE5F2" w14:textId="77777777" w:rsidR="00DD597A" w:rsidRPr="00977FD9" w:rsidRDefault="00DD597A" w:rsidP="00DD597A">
      <w:pPr>
        <w:spacing w:after="160" w:line="259" w:lineRule="auto"/>
        <w:rPr>
          <w:lang w:val="en-GB"/>
        </w:rPr>
      </w:pPr>
      <w:r w:rsidRPr="00977FD9">
        <w:rPr>
          <w:lang w:val="en-GB"/>
        </w:rPr>
        <w:t xml:space="preserve">For quality assurance, the project’s Technical Team, Planning Team and other personnel will receive training on: </w:t>
      </w:r>
    </w:p>
    <w:p w14:paraId="51BE3E6B" w14:textId="77777777" w:rsidR="00DD597A" w:rsidRPr="00977FD9" w:rsidRDefault="00DD597A" w:rsidP="00F21769">
      <w:pPr>
        <w:pStyle w:val="ListParagraph"/>
        <w:numPr>
          <w:ilvl w:val="0"/>
          <w:numId w:val="32"/>
        </w:numPr>
        <w:spacing w:after="160" w:line="259" w:lineRule="auto"/>
      </w:pPr>
      <w:r w:rsidRPr="00977FD9">
        <w:t xml:space="preserve">Documenting lessons learned, best practice and success stories </w:t>
      </w:r>
    </w:p>
    <w:p w14:paraId="461EB498" w14:textId="731A9748" w:rsidR="00DD597A" w:rsidRPr="00977FD9" w:rsidRDefault="00DD597A" w:rsidP="00F21769">
      <w:pPr>
        <w:pStyle w:val="ListParagraph"/>
        <w:numPr>
          <w:ilvl w:val="0"/>
          <w:numId w:val="32"/>
        </w:numPr>
        <w:spacing w:after="160" w:line="259" w:lineRule="auto"/>
      </w:pPr>
      <w:r w:rsidRPr="00977FD9">
        <w:t xml:space="preserve">Research methodologies and </w:t>
      </w:r>
      <w:proofErr w:type="spellStart"/>
      <w:r w:rsidRPr="00977FD9">
        <w:t>M&amp;E</w:t>
      </w:r>
      <w:proofErr w:type="spellEnd"/>
      <w:r w:rsidRPr="00977FD9">
        <w:t xml:space="preserve"> including capturing tacit and explicit knowledge, interviews, producing multi-media resources as determined by their on-going needs, and how to ensure gender is reflected in any knowledge products. </w:t>
      </w:r>
    </w:p>
    <w:p w14:paraId="7B612565" w14:textId="0A3EE99F" w:rsidR="000346C8" w:rsidRPr="00977FD9" w:rsidRDefault="000346C8" w:rsidP="000346C8">
      <w:pPr>
        <w:keepNext/>
        <w:spacing w:before="240" w:after="240"/>
        <w:rPr>
          <w:u w:val="single"/>
          <w:lang w:val="en-GB"/>
        </w:rPr>
      </w:pPr>
      <w:r w:rsidRPr="00977FD9">
        <w:rPr>
          <w:u w:val="single"/>
          <w:lang w:val="en-GB"/>
        </w:rPr>
        <w:t>4.3.3 Knowledge Events organised by the project</w:t>
      </w:r>
    </w:p>
    <w:p w14:paraId="58E48BF3" w14:textId="77777777" w:rsidR="000346C8" w:rsidRPr="00977FD9" w:rsidRDefault="000346C8" w:rsidP="000346C8">
      <w:pPr>
        <w:spacing w:after="160" w:line="259" w:lineRule="auto"/>
        <w:rPr>
          <w:lang w:val="en-GB"/>
        </w:rPr>
      </w:pPr>
      <w:r w:rsidRPr="00977FD9">
        <w:rPr>
          <w:lang w:val="en-GB"/>
        </w:rPr>
        <w:t xml:space="preserve">Opportunities for enhancing knowledge dissemination, sharing and application will be actively explored through the conduct of and participation in meetings, workshops, conferences and similar events. Innovative pilot projects, lessons learned, and best practices will be showcased at these learning events to facilitate knowledge sharing. </w:t>
      </w:r>
    </w:p>
    <w:p w14:paraId="52D9D7A5" w14:textId="7DD26DFF" w:rsidR="000346C8" w:rsidRPr="00977FD9" w:rsidRDefault="000346C8" w:rsidP="000346C8">
      <w:pPr>
        <w:spacing w:after="160" w:line="259" w:lineRule="auto"/>
        <w:rPr>
          <w:lang w:val="en-GB"/>
        </w:rPr>
      </w:pPr>
      <w:r w:rsidRPr="00977FD9">
        <w:rPr>
          <w:lang w:val="en-GB"/>
        </w:rPr>
        <w:t xml:space="preserve">Engagement and information and knowledge sharing </w:t>
      </w:r>
      <w:r w:rsidR="002624B6" w:rsidRPr="00977FD9">
        <w:rPr>
          <w:lang w:val="en-GB"/>
        </w:rPr>
        <w:t xml:space="preserve">events </w:t>
      </w:r>
      <w:r w:rsidRPr="00977FD9">
        <w:rPr>
          <w:lang w:val="en-GB"/>
        </w:rPr>
        <w:t>will include</w:t>
      </w:r>
      <w:r w:rsidR="002624B6" w:rsidRPr="00977FD9">
        <w:rPr>
          <w:lang w:val="en-GB"/>
        </w:rPr>
        <w:t xml:space="preserve"> </w:t>
      </w:r>
      <w:r w:rsidR="002624B6" w:rsidRPr="00977FD9">
        <w:rPr>
          <w:i/>
          <w:iCs/>
          <w:lang w:val="en-GB"/>
        </w:rPr>
        <w:t>inter alia</w:t>
      </w:r>
      <w:r w:rsidRPr="00977FD9">
        <w:rPr>
          <w:lang w:val="en-GB"/>
        </w:rPr>
        <w:t xml:space="preserve">: </w:t>
      </w:r>
    </w:p>
    <w:p w14:paraId="01B9381D" w14:textId="0980ACD6" w:rsidR="0041460F" w:rsidRPr="00977FD9" w:rsidRDefault="0041460F" w:rsidP="00F21769">
      <w:pPr>
        <w:pStyle w:val="ListParagraph"/>
        <w:numPr>
          <w:ilvl w:val="0"/>
          <w:numId w:val="32"/>
        </w:numPr>
        <w:spacing w:after="160" w:line="259" w:lineRule="auto"/>
      </w:pPr>
      <w:r w:rsidRPr="00977FD9">
        <w:t xml:space="preserve">The above-mentioned knowledge products on project lessons and results will be disseminated to the targeted stakeholders </w:t>
      </w:r>
      <w:r w:rsidR="00305555" w:rsidRPr="00977FD9">
        <w:t xml:space="preserve">and beyond </w:t>
      </w:r>
      <w:r w:rsidRPr="00977FD9">
        <w:t xml:space="preserve">to promote replication </w:t>
      </w:r>
      <w:r w:rsidR="001A68AB" w:rsidRPr="00977FD9">
        <w:t>and upscaling</w:t>
      </w:r>
      <w:r w:rsidR="00305555" w:rsidRPr="00977FD9">
        <w:t>,</w:t>
      </w:r>
      <w:r w:rsidR="001A68AB" w:rsidRPr="00977FD9">
        <w:t xml:space="preserve"> </w:t>
      </w:r>
      <w:r w:rsidRPr="00977FD9">
        <w:t xml:space="preserve">through seminars to be held in collaboration with </w:t>
      </w:r>
      <w:r w:rsidR="00305555" w:rsidRPr="00977FD9">
        <w:t xml:space="preserve">the </w:t>
      </w:r>
      <w:r w:rsidRPr="00977FD9">
        <w:t xml:space="preserve">Egyptian Hotel Association, Sharm El-Sheikh Investors Associations and/or Ministry of Tourism. Seminars can include exhibitions for suppliers to present their products in order to connect hotels with suppliers.  Once technology is proven and there is large interest for replication, the project will stop providing co-finance and limit support to technical assistance. The successful technologies implemented in Sharm </w:t>
      </w:r>
      <w:r w:rsidR="002A2F76" w:rsidRPr="00977FD9">
        <w:t xml:space="preserve">El Sheikh </w:t>
      </w:r>
      <w:r w:rsidRPr="00977FD9">
        <w:t xml:space="preserve">will be conveyed to other </w:t>
      </w:r>
      <w:r w:rsidR="002A2F76" w:rsidRPr="00977FD9">
        <w:t xml:space="preserve">municipalities </w:t>
      </w:r>
      <w:r w:rsidR="00052D2F" w:rsidRPr="00977FD9">
        <w:t xml:space="preserve">and </w:t>
      </w:r>
      <w:r w:rsidRPr="00977FD9">
        <w:t xml:space="preserve">hotels in Egypt </w:t>
      </w:r>
      <w:r w:rsidR="00052D2F" w:rsidRPr="00977FD9">
        <w:t xml:space="preserve">working with the Ministry of Environment, </w:t>
      </w:r>
      <w:r w:rsidR="001A68AB" w:rsidRPr="00977FD9">
        <w:t>the Green Tourism Unit of the Ministry of Tourism and Antiquities</w:t>
      </w:r>
      <w:r w:rsidR="00052D2F" w:rsidRPr="00977FD9">
        <w:t xml:space="preserve"> and the Egyptian Hotel Association</w:t>
      </w:r>
      <w:r w:rsidRPr="00977FD9">
        <w:t>.</w:t>
      </w:r>
    </w:p>
    <w:p w14:paraId="0A32C423" w14:textId="1E3C1332" w:rsidR="000346C8" w:rsidRPr="00977FD9" w:rsidRDefault="000346C8" w:rsidP="00F21769">
      <w:pPr>
        <w:pStyle w:val="ListParagraph"/>
        <w:numPr>
          <w:ilvl w:val="0"/>
          <w:numId w:val="32"/>
        </w:numPr>
        <w:spacing w:after="160" w:line="259" w:lineRule="auto"/>
      </w:pPr>
      <w:r w:rsidRPr="00977FD9">
        <w:t>Public promotion of successes in green hotel practices in Sharm El Sheikh and public sector</w:t>
      </w:r>
    </w:p>
    <w:p w14:paraId="589B3B78" w14:textId="77777777" w:rsidR="000346C8" w:rsidRPr="00977FD9" w:rsidRDefault="000346C8" w:rsidP="00F21769">
      <w:pPr>
        <w:pStyle w:val="ListParagraph"/>
        <w:numPr>
          <w:ilvl w:val="0"/>
          <w:numId w:val="32"/>
        </w:numPr>
        <w:spacing w:after="160" w:line="259" w:lineRule="auto"/>
      </w:pPr>
      <w:r w:rsidRPr="00977FD9">
        <w:t>Biennial “Egyptian Green Tourism Award” ceremony and dissemination events</w:t>
      </w:r>
    </w:p>
    <w:p w14:paraId="564552BE" w14:textId="77777777" w:rsidR="000346C8" w:rsidRPr="00977FD9" w:rsidRDefault="000346C8" w:rsidP="00F21769">
      <w:pPr>
        <w:pStyle w:val="ListParagraph"/>
        <w:numPr>
          <w:ilvl w:val="0"/>
          <w:numId w:val="32"/>
        </w:numPr>
        <w:spacing w:after="160" w:line="259" w:lineRule="auto"/>
      </w:pPr>
      <w:r w:rsidRPr="00977FD9">
        <w:lastRenderedPageBreak/>
        <w:t>Municipality/Governorate and Local Government roundtable meetings</w:t>
      </w:r>
    </w:p>
    <w:p w14:paraId="3C842F4C" w14:textId="77777777" w:rsidR="000346C8" w:rsidRPr="00977FD9" w:rsidRDefault="000346C8" w:rsidP="00F21769">
      <w:pPr>
        <w:pStyle w:val="ListParagraph"/>
        <w:numPr>
          <w:ilvl w:val="0"/>
          <w:numId w:val="32"/>
        </w:numPr>
        <w:spacing w:after="160" w:line="259" w:lineRule="auto"/>
      </w:pPr>
      <w:r w:rsidRPr="00977FD9">
        <w:t>Technical Coordination Groups</w:t>
      </w:r>
    </w:p>
    <w:p w14:paraId="36173C25" w14:textId="77777777" w:rsidR="000346C8" w:rsidRPr="00977FD9" w:rsidRDefault="000346C8" w:rsidP="00F21769">
      <w:pPr>
        <w:pStyle w:val="ListParagraph"/>
        <w:numPr>
          <w:ilvl w:val="0"/>
          <w:numId w:val="32"/>
        </w:numPr>
        <w:spacing w:after="160" w:line="259" w:lineRule="auto"/>
      </w:pPr>
      <w:r w:rsidRPr="00977FD9">
        <w:t>Knowledge fairs, roadshows, competitions, learning events</w:t>
      </w:r>
    </w:p>
    <w:p w14:paraId="5E2A9FAA" w14:textId="129277C4" w:rsidR="000346C8" w:rsidRPr="00977FD9" w:rsidRDefault="000346C8" w:rsidP="00F21769">
      <w:pPr>
        <w:pStyle w:val="ListParagraph"/>
        <w:numPr>
          <w:ilvl w:val="0"/>
          <w:numId w:val="32"/>
        </w:numPr>
        <w:spacing w:after="160" w:line="259" w:lineRule="auto"/>
      </w:pPr>
      <w:r w:rsidRPr="00977FD9">
        <w:t>Development and dissemination of news and publications</w:t>
      </w:r>
    </w:p>
    <w:p w14:paraId="18094D9B" w14:textId="38D18DF6" w:rsidR="008A6600" w:rsidRPr="00977FD9" w:rsidRDefault="008A6600" w:rsidP="00F21769">
      <w:pPr>
        <w:pStyle w:val="ListParagraph"/>
        <w:numPr>
          <w:ilvl w:val="0"/>
          <w:numId w:val="32"/>
        </w:numPr>
        <w:spacing w:after="160" w:line="259" w:lineRule="auto"/>
      </w:pPr>
      <w:r w:rsidRPr="00977FD9">
        <w:t>Final Project Dissemination Conference</w:t>
      </w:r>
    </w:p>
    <w:p w14:paraId="6A6D54E4" w14:textId="62209912" w:rsidR="00C30549" w:rsidRPr="00283A2F" w:rsidRDefault="001D3424" w:rsidP="00142649">
      <w:pPr>
        <w:keepNext/>
        <w:spacing w:before="240" w:after="240"/>
        <w:rPr>
          <w:b/>
          <w:lang w:val="en-GB"/>
        </w:rPr>
      </w:pPr>
      <w:r w:rsidRPr="00977FD9">
        <w:rPr>
          <w:b/>
          <w:lang w:val="en-GB"/>
        </w:rPr>
        <w:t xml:space="preserve">5) </w:t>
      </w:r>
      <w:r w:rsidR="00C30549" w:rsidRPr="00977FD9">
        <w:rPr>
          <w:b/>
          <w:lang w:val="en-GB"/>
        </w:rPr>
        <w:t>Knowledge Management implementation priorities</w:t>
      </w:r>
      <w:r w:rsidR="00C30549" w:rsidRPr="00283A2F">
        <w:rPr>
          <w:b/>
          <w:lang w:val="en-GB"/>
        </w:rPr>
        <w:t xml:space="preserve"> </w:t>
      </w:r>
    </w:p>
    <w:p w14:paraId="7F5E95DA" w14:textId="09266FED" w:rsidR="00C30549" w:rsidRPr="00283A2F" w:rsidRDefault="00C30549" w:rsidP="00142649">
      <w:pPr>
        <w:spacing w:after="160" w:line="259" w:lineRule="auto"/>
        <w:rPr>
          <w:lang w:val="en-GB"/>
        </w:rPr>
      </w:pPr>
      <w:r w:rsidRPr="00283A2F">
        <w:rPr>
          <w:b/>
          <w:bCs/>
          <w:lang w:val="en-GB"/>
        </w:rPr>
        <w:t xml:space="preserve">Priority 1: </w:t>
      </w:r>
      <w:r w:rsidRPr="00283A2F">
        <w:rPr>
          <w:lang w:val="en-GB"/>
        </w:rPr>
        <w:t>KM Strategy refined and endorsed by the Inception Workshop and approved by the Project Board.</w:t>
      </w:r>
      <w:r w:rsidRPr="00283A2F">
        <w:rPr>
          <w:b/>
          <w:bCs/>
          <w:lang w:val="en-GB"/>
        </w:rPr>
        <w:t xml:space="preserve"> </w:t>
      </w:r>
      <w:r w:rsidRPr="00283A2F">
        <w:rPr>
          <w:lang w:val="en-GB"/>
        </w:rPr>
        <w:t xml:space="preserve">Recruitment </w:t>
      </w:r>
      <w:r w:rsidR="00980CD8" w:rsidRPr="00283A2F">
        <w:rPr>
          <w:lang w:val="en-GB"/>
        </w:rPr>
        <w:t xml:space="preserve">of </w:t>
      </w:r>
      <w:r w:rsidRPr="00283A2F">
        <w:rPr>
          <w:lang w:val="en-GB"/>
        </w:rPr>
        <w:t xml:space="preserve">Communications and Knowledge Management </w:t>
      </w:r>
      <w:r w:rsidR="00980CD8" w:rsidRPr="00283A2F">
        <w:rPr>
          <w:lang w:val="en-GB"/>
        </w:rPr>
        <w:t xml:space="preserve">Officer (refer to </w:t>
      </w:r>
      <w:proofErr w:type="spellStart"/>
      <w:r w:rsidR="00980CD8" w:rsidRPr="00283A2F">
        <w:rPr>
          <w:lang w:val="en-GB"/>
        </w:rPr>
        <w:t>ToR</w:t>
      </w:r>
      <w:proofErr w:type="spellEnd"/>
      <w:r w:rsidR="00980CD8" w:rsidRPr="00283A2F">
        <w:rPr>
          <w:lang w:val="en-GB"/>
        </w:rPr>
        <w:t xml:space="preserve"> in the Annex 7).</w:t>
      </w:r>
    </w:p>
    <w:p w14:paraId="6AA7C308" w14:textId="77777777" w:rsidR="00C30549" w:rsidRPr="00283A2F" w:rsidRDefault="00C30549" w:rsidP="00142649">
      <w:pPr>
        <w:spacing w:after="160" w:line="259" w:lineRule="auto"/>
        <w:rPr>
          <w:lang w:val="en-GB"/>
        </w:rPr>
      </w:pPr>
      <w:r w:rsidRPr="00283A2F">
        <w:rPr>
          <w:b/>
          <w:bCs/>
          <w:lang w:val="en-GB"/>
        </w:rPr>
        <w:t xml:space="preserve">Priority 2: </w:t>
      </w:r>
      <w:r w:rsidRPr="00283A2F">
        <w:rPr>
          <w:lang w:val="en-GB"/>
        </w:rPr>
        <w:t xml:space="preserve">KM System development: People, Processes and Platforms </w:t>
      </w:r>
    </w:p>
    <w:p w14:paraId="40F1E70B" w14:textId="39ED76B7" w:rsidR="00C30549" w:rsidRPr="00283A2F" w:rsidRDefault="00C30549" w:rsidP="00F21769">
      <w:pPr>
        <w:pStyle w:val="ListParagraph"/>
        <w:numPr>
          <w:ilvl w:val="0"/>
          <w:numId w:val="32"/>
        </w:numPr>
        <w:spacing w:after="160" w:line="259" w:lineRule="auto"/>
      </w:pPr>
      <w:r w:rsidRPr="00283A2F">
        <w:t xml:space="preserve">2.1 Development of research and analytical frameworks to guide and inform strategies of data, information and knowledge capture/analysis, and monitoring and evaluation for implementation at project localities initially. This will include the identification of thematic knowledge areas, and consistently, the skills thematic areas for networks database; </w:t>
      </w:r>
    </w:p>
    <w:p w14:paraId="450A1BB3" w14:textId="36052FE3" w:rsidR="00EA2658" w:rsidRPr="00283A2F" w:rsidRDefault="00C30549" w:rsidP="00F21769">
      <w:pPr>
        <w:pStyle w:val="ListParagraph"/>
        <w:numPr>
          <w:ilvl w:val="0"/>
          <w:numId w:val="32"/>
        </w:numPr>
        <w:spacing w:after="160" w:line="259" w:lineRule="auto"/>
      </w:pPr>
      <w:r w:rsidRPr="00283A2F">
        <w:t xml:space="preserve">2.2 Development of the Online Community of Practice and information and knowledge sharing forum to include the set-up of </w:t>
      </w:r>
      <w:r w:rsidR="00EA2658" w:rsidRPr="00283A2F">
        <w:t xml:space="preserve">project website and </w:t>
      </w:r>
      <w:r w:rsidRPr="00283A2F">
        <w:t>social media accounts;</w:t>
      </w:r>
    </w:p>
    <w:p w14:paraId="7E02FAC4" w14:textId="0D903C9C" w:rsidR="00832162" w:rsidRPr="00283A2F" w:rsidRDefault="00832162" w:rsidP="00142649">
      <w:pPr>
        <w:spacing w:after="160" w:line="259" w:lineRule="auto"/>
        <w:rPr>
          <w:lang w:val="en-GB"/>
        </w:rPr>
      </w:pPr>
      <w:r w:rsidRPr="00283A2F">
        <w:rPr>
          <w:b/>
          <w:bCs/>
          <w:lang w:val="en-GB"/>
        </w:rPr>
        <w:t xml:space="preserve">Priority 3: </w:t>
      </w:r>
      <w:r w:rsidRPr="00283A2F">
        <w:rPr>
          <w:lang w:val="en-GB"/>
        </w:rPr>
        <w:t xml:space="preserve">Content Management: Identification and assignment of knowledge management activities to project staff, local and central government officials, private sector, NGOs and community level stakeholders. The value of editorial/creative content management cannot be overemphasized, since knowledge management will not succeed if there are no workers and managers whose primary duties involve gathering, editing and re/packaging knowledge. </w:t>
      </w:r>
    </w:p>
    <w:p w14:paraId="3F568D46" w14:textId="65F28522" w:rsidR="00C15F97" w:rsidRPr="00283A2F" w:rsidRDefault="00832162" w:rsidP="00142649">
      <w:pPr>
        <w:spacing w:after="160" w:line="259" w:lineRule="auto"/>
        <w:rPr>
          <w:lang w:val="en-GB"/>
        </w:rPr>
      </w:pPr>
      <w:r w:rsidRPr="00283A2F">
        <w:rPr>
          <w:b/>
          <w:bCs/>
          <w:lang w:val="en-GB"/>
        </w:rPr>
        <w:t xml:space="preserve">Priority 4: </w:t>
      </w:r>
      <w:r w:rsidRPr="00283A2F">
        <w:rPr>
          <w:lang w:val="en-GB"/>
        </w:rPr>
        <w:t xml:space="preserve">Development of a KM monitoring and evaluation framework. Any amendments to the framework will be managed by the Communications and Knowledge Management </w:t>
      </w:r>
      <w:r w:rsidR="00EA2658" w:rsidRPr="00283A2F">
        <w:rPr>
          <w:lang w:val="en-GB"/>
        </w:rPr>
        <w:t>Expert</w:t>
      </w:r>
      <w:r w:rsidRPr="00283A2F">
        <w:rPr>
          <w:lang w:val="en-GB"/>
        </w:rPr>
        <w:t xml:space="preserve">. </w:t>
      </w:r>
    </w:p>
    <w:p w14:paraId="6A66CCD7" w14:textId="02C1F577" w:rsidR="00832162" w:rsidRPr="00283A2F" w:rsidRDefault="001D3424" w:rsidP="00142649">
      <w:pPr>
        <w:keepNext/>
        <w:spacing w:before="240" w:after="240"/>
        <w:rPr>
          <w:b/>
          <w:lang w:val="en-GB"/>
        </w:rPr>
      </w:pPr>
      <w:r w:rsidRPr="00283A2F">
        <w:rPr>
          <w:b/>
          <w:lang w:val="en-GB"/>
        </w:rPr>
        <w:t xml:space="preserve">6) </w:t>
      </w:r>
      <w:r w:rsidR="00832162" w:rsidRPr="00283A2F">
        <w:rPr>
          <w:b/>
          <w:lang w:val="en-GB"/>
        </w:rPr>
        <w:t xml:space="preserve">Risk management </w:t>
      </w:r>
    </w:p>
    <w:p w14:paraId="6C579DEF" w14:textId="1EB56646" w:rsidR="00C30549" w:rsidRPr="00283A2F" w:rsidRDefault="00832162" w:rsidP="00142649">
      <w:pPr>
        <w:spacing w:after="160" w:line="259" w:lineRule="auto"/>
        <w:rPr>
          <w:lang w:val="en-GB"/>
        </w:rPr>
      </w:pPr>
      <w:r w:rsidRPr="00283A2F">
        <w:rPr>
          <w:lang w:val="en-GB"/>
        </w:rPr>
        <w:t>Knowledge Management activities are an integral part of the project and will be supported through ongoing and pipelined technical advisory support. Closer coordination will also be made with local and central government and the Community of Practice to assess knowledge needs and mobilize project expertise, collaboration or partnerships to respond to District needs for knowledge solutions.</w:t>
      </w:r>
    </w:p>
    <w:tbl>
      <w:tblPr>
        <w:tblStyle w:val="ListTable3-Accent6"/>
        <w:tblW w:w="0" w:type="auto"/>
        <w:tblLook w:val="04A0" w:firstRow="1" w:lastRow="0" w:firstColumn="1" w:lastColumn="0" w:noHBand="0" w:noVBand="1"/>
      </w:tblPr>
      <w:tblGrid>
        <w:gridCol w:w="4981"/>
        <w:gridCol w:w="4981"/>
      </w:tblGrid>
      <w:tr w:rsidR="00EA2658" w:rsidRPr="00283A2F" w14:paraId="39049952" w14:textId="77777777" w:rsidTr="00EA26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81" w:type="dxa"/>
          </w:tcPr>
          <w:p w14:paraId="3A7B784F" w14:textId="79E66CB9" w:rsidR="00EA2658" w:rsidRPr="00283A2F" w:rsidRDefault="00EA2658" w:rsidP="00EA2658">
            <w:pPr>
              <w:spacing w:after="160" w:line="259" w:lineRule="auto"/>
              <w:jc w:val="center"/>
              <w:rPr>
                <w:sz w:val="18"/>
                <w:szCs w:val="18"/>
                <w:lang w:val="en-GB"/>
              </w:rPr>
            </w:pPr>
            <w:r w:rsidRPr="00283A2F">
              <w:rPr>
                <w:sz w:val="18"/>
                <w:szCs w:val="18"/>
                <w:lang w:val="en-GB"/>
              </w:rPr>
              <w:t>RISKS</w:t>
            </w:r>
          </w:p>
        </w:tc>
        <w:tc>
          <w:tcPr>
            <w:tcW w:w="4981" w:type="dxa"/>
          </w:tcPr>
          <w:p w14:paraId="2DC350EF" w14:textId="2727E74D" w:rsidR="00EA2658" w:rsidRPr="00283A2F" w:rsidRDefault="00EA2658" w:rsidP="00EA2658">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18"/>
                <w:szCs w:val="18"/>
                <w:lang w:val="en-GB"/>
              </w:rPr>
            </w:pPr>
            <w:r w:rsidRPr="00283A2F">
              <w:rPr>
                <w:sz w:val="18"/>
                <w:szCs w:val="18"/>
                <w:lang w:val="en-GB"/>
              </w:rPr>
              <w:t>RISK MITIGATION</w:t>
            </w:r>
          </w:p>
        </w:tc>
      </w:tr>
      <w:tr w:rsidR="00EA2658" w:rsidRPr="00283A2F" w14:paraId="3B9046B1" w14:textId="77777777" w:rsidTr="00EA2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007AB6FC" w14:textId="2977D319" w:rsidR="00EA2658" w:rsidRPr="00283A2F" w:rsidRDefault="00EA2658" w:rsidP="00F21769">
            <w:pPr>
              <w:pStyle w:val="ListParagraph"/>
              <w:numPr>
                <w:ilvl w:val="0"/>
                <w:numId w:val="37"/>
              </w:numPr>
              <w:spacing w:before="0"/>
              <w:ind w:hanging="357"/>
              <w:jc w:val="left"/>
              <w:rPr>
                <w:b w:val="0"/>
                <w:bCs/>
                <w:sz w:val="18"/>
                <w:szCs w:val="18"/>
                <w:lang w:eastAsia="ja-JP"/>
              </w:rPr>
            </w:pPr>
            <w:r w:rsidRPr="00283A2F">
              <w:rPr>
                <w:b w:val="0"/>
                <w:bCs/>
                <w:sz w:val="18"/>
                <w:szCs w:val="18"/>
                <w:lang w:eastAsia="ja-JP"/>
              </w:rPr>
              <w:t>Dis-incentivisation of knowledge sharing – information monopolies for competitive advantage</w:t>
            </w:r>
          </w:p>
        </w:tc>
        <w:tc>
          <w:tcPr>
            <w:tcW w:w="4981" w:type="dxa"/>
          </w:tcPr>
          <w:p w14:paraId="7ECA8D00" w14:textId="3D093D18" w:rsidR="00EA2658" w:rsidRPr="00283A2F" w:rsidRDefault="00EA2658" w:rsidP="00EA2658">
            <w:pPr>
              <w:spacing w:after="120"/>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283A2F">
              <w:rPr>
                <w:sz w:val="18"/>
                <w:szCs w:val="18"/>
                <w:lang w:val="en-GB"/>
              </w:rPr>
              <w:t>Incorporate into work plan and partnerships</w:t>
            </w:r>
          </w:p>
        </w:tc>
      </w:tr>
      <w:tr w:rsidR="00EA2658" w:rsidRPr="00283A2F" w14:paraId="58D57B2A" w14:textId="77777777" w:rsidTr="00EA2658">
        <w:tc>
          <w:tcPr>
            <w:cnfStyle w:val="001000000000" w:firstRow="0" w:lastRow="0" w:firstColumn="1" w:lastColumn="0" w:oddVBand="0" w:evenVBand="0" w:oddHBand="0" w:evenHBand="0" w:firstRowFirstColumn="0" w:firstRowLastColumn="0" w:lastRowFirstColumn="0" w:lastRowLastColumn="0"/>
            <w:tcW w:w="4981" w:type="dxa"/>
          </w:tcPr>
          <w:p w14:paraId="584FFEE2" w14:textId="77777777" w:rsidR="00EA2658" w:rsidRPr="00283A2F" w:rsidRDefault="00EA2658" w:rsidP="00F21769">
            <w:pPr>
              <w:pStyle w:val="ListParagraph"/>
              <w:numPr>
                <w:ilvl w:val="0"/>
                <w:numId w:val="37"/>
              </w:numPr>
              <w:spacing w:before="0"/>
              <w:ind w:hanging="357"/>
              <w:jc w:val="left"/>
              <w:rPr>
                <w:b w:val="0"/>
                <w:bCs/>
                <w:sz w:val="18"/>
                <w:szCs w:val="18"/>
                <w:lang w:eastAsia="ja-JP"/>
              </w:rPr>
            </w:pPr>
            <w:r w:rsidRPr="00283A2F">
              <w:rPr>
                <w:b w:val="0"/>
                <w:bCs/>
                <w:sz w:val="18"/>
                <w:szCs w:val="18"/>
                <w:lang w:eastAsia="ja-JP"/>
              </w:rPr>
              <w:t xml:space="preserve">Under-resourcing: </w:t>
            </w:r>
          </w:p>
          <w:p w14:paraId="0FF1FC98" w14:textId="4BD7C482" w:rsidR="00EA2658" w:rsidRPr="00283A2F" w:rsidRDefault="00EA2658" w:rsidP="00F21769">
            <w:pPr>
              <w:pStyle w:val="ListParagraph"/>
              <w:numPr>
                <w:ilvl w:val="1"/>
                <w:numId w:val="37"/>
              </w:numPr>
              <w:spacing w:before="0"/>
              <w:ind w:left="594" w:hanging="357"/>
              <w:jc w:val="left"/>
              <w:rPr>
                <w:b w:val="0"/>
                <w:bCs/>
                <w:sz w:val="18"/>
                <w:szCs w:val="18"/>
                <w:lang w:eastAsia="ja-JP"/>
              </w:rPr>
            </w:pPr>
            <w:r w:rsidRPr="00283A2F">
              <w:rPr>
                <w:b w:val="0"/>
                <w:bCs/>
                <w:sz w:val="18"/>
                <w:szCs w:val="18"/>
                <w:lang w:eastAsia="ja-JP"/>
              </w:rPr>
              <w:t>Operational costs for data and information collection, publications, storage and dissemination</w:t>
            </w:r>
          </w:p>
          <w:p w14:paraId="28F4C5E6" w14:textId="7382E361" w:rsidR="00EA2658" w:rsidRPr="00283A2F" w:rsidRDefault="00EA2658" w:rsidP="00F21769">
            <w:pPr>
              <w:pStyle w:val="ListParagraph"/>
              <w:numPr>
                <w:ilvl w:val="1"/>
                <w:numId w:val="37"/>
              </w:numPr>
              <w:spacing w:before="0"/>
              <w:ind w:left="594" w:hanging="357"/>
              <w:jc w:val="left"/>
              <w:rPr>
                <w:b w:val="0"/>
                <w:bCs/>
                <w:sz w:val="18"/>
                <w:szCs w:val="18"/>
                <w:lang w:eastAsia="ja-JP"/>
              </w:rPr>
            </w:pPr>
            <w:r w:rsidRPr="00283A2F">
              <w:rPr>
                <w:b w:val="0"/>
                <w:bCs/>
                <w:sz w:val="18"/>
                <w:szCs w:val="18"/>
                <w:lang w:eastAsia="ja-JP"/>
              </w:rPr>
              <w:t>Pipelined costs for technical assistance for capacity building in information capture and analysis for the development of knowledge products, publications</w:t>
            </w:r>
          </w:p>
        </w:tc>
        <w:tc>
          <w:tcPr>
            <w:tcW w:w="4981" w:type="dxa"/>
          </w:tcPr>
          <w:p w14:paraId="5158DAFA" w14:textId="4DF154EF" w:rsidR="00EA2658" w:rsidRPr="00283A2F" w:rsidRDefault="00EA2658" w:rsidP="00EA2658">
            <w:pPr>
              <w:spacing w:after="120"/>
              <w:jc w:val="left"/>
              <w:cnfStyle w:val="000000000000" w:firstRow="0" w:lastRow="0" w:firstColumn="0" w:lastColumn="0" w:oddVBand="0" w:evenVBand="0" w:oddHBand="0" w:evenHBand="0" w:firstRowFirstColumn="0" w:firstRowLastColumn="0" w:lastRowFirstColumn="0" w:lastRowLastColumn="0"/>
              <w:rPr>
                <w:sz w:val="18"/>
                <w:szCs w:val="18"/>
                <w:lang w:val="en-GB"/>
              </w:rPr>
            </w:pPr>
            <w:r w:rsidRPr="00283A2F">
              <w:rPr>
                <w:sz w:val="18"/>
                <w:szCs w:val="18"/>
                <w:lang w:val="en-GB"/>
              </w:rPr>
              <w:t>Develop a costed annual Communications and KM work plan</w:t>
            </w:r>
          </w:p>
        </w:tc>
      </w:tr>
      <w:tr w:rsidR="00EA2658" w:rsidRPr="00283A2F" w14:paraId="5C4F7B0C" w14:textId="77777777" w:rsidTr="00EA2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1A858328" w14:textId="4B614272" w:rsidR="00EA2658" w:rsidRPr="00283A2F" w:rsidRDefault="00EA2658" w:rsidP="00F21769">
            <w:pPr>
              <w:pStyle w:val="ListParagraph"/>
              <w:numPr>
                <w:ilvl w:val="0"/>
                <w:numId w:val="37"/>
              </w:numPr>
              <w:spacing w:before="0"/>
              <w:ind w:hanging="357"/>
              <w:jc w:val="left"/>
              <w:rPr>
                <w:b w:val="0"/>
                <w:bCs/>
                <w:sz w:val="18"/>
                <w:szCs w:val="18"/>
                <w:lang w:eastAsia="ja-JP"/>
              </w:rPr>
            </w:pPr>
            <w:r w:rsidRPr="00283A2F">
              <w:rPr>
                <w:b w:val="0"/>
                <w:bCs/>
                <w:sz w:val="18"/>
                <w:szCs w:val="18"/>
                <w:lang w:eastAsia="ja-JP"/>
              </w:rPr>
              <w:t>No specific identification and accountabilities towards content developers/development</w:t>
            </w:r>
          </w:p>
        </w:tc>
        <w:tc>
          <w:tcPr>
            <w:tcW w:w="4981" w:type="dxa"/>
          </w:tcPr>
          <w:p w14:paraId="0F056063" w14:textId="766F93C5" w:rsidR="00EA2658" w:rsidRPr="00283A2F" w:rsidRDefault="00EA2658" w:rsidP="00EA2658">
            <w:pPr>
              <w:spacing w:after="120"/>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283A2F">
              <w:rPr>
                <w:sz w:val="18"/>
                <w:szCs w:val="18"/>
                <w:lang w:val="en-GB"/>
              </w:rPr>
              <w:t xml:space="preserve">Incorporate into </w:t>
            </w:r>
            <w:proofErr w:type="spellStart"/>
            <w:r w:rsidRPr="00283A2F">
              <w:rPr>
                <w:sz w:val="18"/>
                <w:szCs w:val="18"/>
                <w:lang w:val="en-GB"/>
              </w:rPr>
              <w:t>TORs</w:t>
            </w:r>
            <w:proofErr w:type="spellEnd"/>
            <w:r w:rsidRPr="00283A2F">
              <w:rPr>
                <w:sz w:val="18"/>
                <w:szCs w:val="18"/>
                <w:lang w:val="en-GB"/>
              </w:rPr>
              <w:t xml:space="preserve"> and work plans</w:t>
            </w:r>
          </w:p>
        </w:tc>
      </w:tr>
      <w:tr w:rsidR="00EA2658" w:rsidRPr="00283A2F" w14:paraId="4ED2FB2F" w14:textId="77777777" w:rsidTr="00EA2658">
        <w:tc>
          <w:tcPr>
            <w:cnfStyle w:val="001000000000" w:firstRow="0" w:lastRow="0" w:firstColumn="1" w:lastColumn="0" w:oddVBand="0" w:evenVBand="0" w:oddHBand="0" w:evenHBand="0" w:firstRowFirstColumn="0" w:firstRowLastColumn="0" w:lastRowFirstColumn="0" w:lastRowLastColumn="0"/>
            <w:tcW w:w="4981" w:type="dxa"/>
          </w:tcPr>
          <w:p w14:paraId="25787552" w14:textId="246E8A22" w:rsidR="00EA2658" w:rsidRPr="00283A2F" w:rsidRDefault="00EA2658" w:rsidP="00F21769">
            <w:pPr>
              <w:pStyle w:val="ListParagraph"/>
              <w:numPr>
                <w:ilvl w:val="0"/>
                <w:numId w:val="37"/>
              </w:numPr>
              <w:spacing w:before="0"/>
              <w:ind w:hanging="357"/>
              <w:jc w:val="left"/>
              <w:rPr>
                <w:b w:val="0"/>
                <w:bCs/>
                <w:sz w:val="18"/>
                <w:szCs w:val="18"/>
                <w:lang w:eastAsia="ja-JP"/>
              </w:rPr>
            </w:pPr>
            <w:r w:rsidRPr="00283A2F">
              <w:rPr>
                <w:b w:val="0"/>
                <w:bCs/>
                <w:sz w:val="18"/>
                <w:szCs w:val="18"/>
                <w:lang w:eastAsia="ja-JP"/>
              </w:rPr>
              <w:t>Not sufficiently incentivised</w:t>
            </w:r>
          </w:p>
        </w:tc>
        <w:tc>
          <w:tcPr>
            <w:tcW w:w="4981" w:type="dxa"/>
          </w:tcPr>
          <w:p w14:paraId="193985E9" w14:textId="30BF64A3" w:rsidR="00EA2658" w:rsidRPr="00283A2F" w:rsidRDefault="00EA2658" w:rsidP="00EA2658">
            <w:pPr>
              <w:spacing w:after="120"/>
              <w:jc w:val="left"/>
              <w:cnfStyle w:val="000000000000" w:firstRow="0" w:lastRow="0" w:firstColumn="0" w:lastColumn="0" w:oddVBand="0" w:evenVBand="0" w:oddHBand="0" w:evenHBand="0" w:firstRowFirstColumn="0" w:firstRowLastColumn="0" w:lastRowFirstColumn="0" w:lastRowLastColumn="0"/>
              <w:rPr>
                <w:sz w:val="18"/>
                <w:szCs w:val="18"/>
                <w:lang w:val="en-GB"/>
              </w:rPr>
            </w:pPr>
            <w:r w:rsidRPr="00283A2F">
              <w:rPr>
                <w:sz w:val="18"/>
                <w:szCs w:val="18"/>
                <w:lang w:val="en-GB"/>
              </w:rPr>
              <w:t>Explore cost effective incentives and/or knowledge partnerships</w:t>
            </w:r>
          </w:p>
        </w:tc>
      </w:tr>
      <w:tr w:rsidR="00EA2658" w:rsidRPr="00283A2F" w14:paraId="16173533" w14:textId="77777777" w:rsidTr="00EA26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Pr>
          <w:p w14:paraId="61AB240F" w14:textId="2C82D6DC" w:rsidR="00EA2658" w:rsidRPr="00283A2F" w:rsidRDefault="00EA2658" w:rsidP="00F21769">
            <w:pPr>
              <w:pStyle w:val="ListParagraph"/>
              <w:numPr>
                <w:ilvl w:val="0"/>
                <w:numId w:val="37"/>
              </w:numPr>
              <w:spacing w:before="0"/>
              <w:ind w:hanging="357"/>
              <w:jc w:val="left"/>
              <w:rPr>
                <w:b w:val="0"/>
                <w:bCs/>
                <w:sz w:val="18"/>
                <w:szCs w:val="18"/>
                <w:lang w:eastAsia="ja-JP"/>
              </w:rPr>
            </w:pPr>
            <w:r w:rsidRPr="00283A2F">
              <w:rPr>
                <w:b w:val="0"/>
                <w:bCs/>
                <w:sz w:val="18"/>
                <w:szCs w:val="18"/>
                <w:lang w:eastAsia="ja-JP"/>
              </w:rPr>
              <w:t>Lack of measuring impact</w:t>
            </w:r>
          </w:p>
        </w:tc>
        <w:tc>
          <w:tcPr>
            <w:tcW w:w="4981" w:type="dxa"/>
          </w:tcPr>
          <w:p w14:paraId="7D9346FC" w14:textId="2A0994E0" w:rsidR="00EA2658" w:rsidRPr="00283A2F" w:rsidRDefault="00EA2658" w:rsidP="00EA2658">
            <w:pPr>
              <w:spacing w:after="120"/>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283A2F">
              <w:rPr>
                <w:sz w:val="18"/>
                <w:szCs w:val="18"/>
                <w:lang w:val="en-GB"/>
              </w:rPr>
              <w:t>Develop a performance indicator framework for KM</w:t>
            </w:r>
          </w:p>
        </w:tc>
      </w:tr>
      <w:tr w:rsidR="00EA2658" w:rsidRPr="00283A2F" w14:paraId="30E132DA" w14:textId="77777777" w:rsidTr="00EA2658">
        <w:tc>
          <w:tcPr>
            <w:cnfStyle w:val="001000000000" w:firstRow="0" w:lastRow="0" w:firstColumn="1" w:lastColumn="0" w:oddVBand="0" w:evenVBand="0" w:oddHBand="0" w:evenHBand="0" w:firstRowFirstColumn="0" w:firstRowLastColumn="0" w:lastRowFirstColumn="0" w:lastRowLastColumn="0"/>
            <w:tcW w:w="4981" w:type="dxa"/>
          </w:tcPr>
          <w:p w14:paraId="67C51CDC" w14:textId="0E7E6AEB" w:rsidR="00EA2658" w:rsidRPr="00283A2F" w:rsidRDefault="00EA2658" w:rsidP="00F21769">
            <w:pPr>
              <w:pStyle w:val="ListParagraph"/>
              <w:numPr>
                <w:ilvl w:val="0"/>
                <w:numId w:val="37"/>
              </w:numPr>
              <w:spacing w:before="0"/>
              <w:ind w:hanging="357"/>
              <w:jc w:val="left"/>
              <w:rPr>
                <w:b w:val="0"/>
                <w:bCs/>
                <w:sz w:val="18"/>
                <w:szCs w:val="18"/>
                <w:lang w:eastAsia="ja-JP"/>
              </w:rPr>
            </w:pPr>
            <w:r w:rsidRPr="00283A2F">
              <w:rPr>
                <w:b w:val="0"/>
                <w:bCs/>
                <w:sz w:val="18"/>
                <w:szCs w:val="18"/>
                <w:lang w:eastAsia="ja-JP"/>
              </w:rPr>
              <w:t>Behaviour change</w:t>
            </w:r>
          </w:p>
        </w:tc>
        <w:tc>
          <w:tcPr>
            <w:tcW w:w="4981" w:type="dxa"/>
          </w:tcPr>
          <w:p w14:paraId="0FF1233A" w14:textId="08B71C06" w:rsidR="00EA2658" w:rsidRPr="00283A2F" w:rsidRDefault="00EA2658" w:rsidP="00EA2658">
            <w:pPr>
              <w:spacing w:after="120"/>
              <w:jc w:val="left"/>
              <w:cnfStyle w:val="000000000000" w:firstRow="0" w:lastRow="0" w:firstColumn="0" w:lastColumn="0" w:oddVBand="0" w:evenVBand="0" w:oddHBand="0" w:evenHBand="0" w:firstRowFirstColumn="0" w:firstRowLastColumn="0" w:lastRowFirstColumn="0" w:lastRowLastColumn="0"/>
              <w:rPr>
                <w:sz w:val="18"/>
                <w:szCs w:val="18"/>
                <w:lang w:val="en-GB"/>
              </w:rPr>
            </w:pPr>
            <w:r w:rsidRPr="00283A2F">
              <w:rPr>
                <w:sz w:val="18"/>
                <w:szCs w:val="18"/>
                <w:lang w:val="en-GB"/>
              </w:rPr>
              <w:t>Behaviour change strategy and monitoring and evaluation plan developed</w:t>
            </w:r>
          </w:p>
        </w:tc>
      </w:tr>
    </w:tbl>
    <w:p w14:paraId="540F38C0" w14:textId="1785013D" w:rsidR="00C15F97" w:rsidRPr="00283A2F" w:rsidRDefault="001D3424" w:rsidP="001D3424">
      <w:pPr>
        <w:keepNext/>
        <w:spacing w:before="240" w:after="240"/>
        <w:rPr>
          <w:b/>
          <w:lang w:val="en-GB"/>
        </w:rPr>
      </w:pPr>
      <w:r w:rsidRPr="00283A2F">
        <w:rPr>
          <w:b/>
          <w:lang w:val="en-GB"/>
        </w:rPr>
        <w:lastRenderedPageBreak/>
        <w:t xml:space="preserve">7) </w:t>
      </w:r>
      <w:r w:rsidR="00C15F97" w:rsidRPr="00283A2F">
        <w:rPr>
          <w:b/>
          <w:lang w:val="en-GB"/>
        </w:rPr>
        <w:t xml:space="preserve">Monitoring and evaluation </w:t>
      </w:r>
    </w:p>
    <w:p w14:paraId="670F30D7" w14:textId="77777777" w:rsidR="00980CD8" w:rsidRPr="00283A2F" w:rsidRDefault="00C15F97" w:rsidP="00142649">
      <w:pPr>
        <w:tabs>
          <w:tab w:val="left" w:pos="426"/>
        </w:tabs>
        <w:spacing w:after="120"/>
        <w:rPr>
          <w:rFonts w:cs="Calibri"/>
          <w:bCs/>
          <w:lang w:val="en-GB"/>
        </w:rPr>
      </w:pPr>
      <w:r w:rsidRPr="00283A2F">
        <w:rPr>
          <w:lang w:val="en-GB"/>
        </w:rPr>
        <w:t xml:space="preserve">The project will develop a system for capturing and measuring KM access, sharing and use. Measurement data and analysis should be used to inform and calibrate the strategy as an indication of performance. </w:t>
      </w:r>
      <w:r w:rsidR="00980CD8" w:rsidRPr="00283A2F">
        <w:rPr>
          <w:rFonts w:cs="Calibri"/>
          <w:bCs/>
          <w:lang w:val="en-GB"/>
        </w:rPr>
        <w:t xml:space="preserve">At present, mechanisms that ensure the regular monitoring of tangible data on tourism impacts continue to be limited in Egypt. Yet, for the health and competitiveness of destinations like Sharm El Sheikh that rely on irreplaceable natural treasures such as its coastline and marine resources, monitoring mechanisms that generate regular insights into impacts empower stakeholders with tangible evidence in the management, preservation and maintenance efforts of the environment to which they are connected. </w:t>
      </w:r>
    </w:p>
    <w:p w14:paraId="6958768C" w14:textId="608BC7C9" w:rsidR="00980CD8" w:rsidRPr="00283A2F" w:rsidRDefault="00C15F97" w:rsidP="00142649">
      <w:pPr>
        <w:spacing w:after="160" w:line="259" w:lineRule="auto"/>
        <w:rPr>
          <w:rFonts w:cs="Calibri"/>
          <w:bCs/>
          <w:lang w:val="en-GB"/>
        </w:rPr>
      </w:pPr>
      <w:r w:rsidRPr="00283A2F">
        <w:rPr>
          <w:lang w:val="en-GB"/>
        </w:rPr>
        <w:t>The progress of implementation of Knowledge Management activities may be monitored closely through the following indicators.</w:t>
      </w:r>
      <w:r w:rsidR="00980CD8" w:rsidRPr="00283A2F">
        <w:rPr>
          <w:lang w:val="en-GB"/>
        </w:rPr>
        <w:t xml:space="preserve"> </w:t>
      </w:r>
      <w:r w:rsidR="00980CD8" w:rsidRPr="00283A2F">
        <w:rPr>
          <w:rFonts w:cs="Calibri"/>
          <w:bCs/>
          <w:lang w:val="en-GB"/>
        </w:rPr>
        <w:t xml:space="preserve">The project will support the establishment of </w:t>
      </w:r>
      <w:r w:rsidR="00980CD8" w:rsidRPr="00283A2F">
        <w:rPr>
          <w:rFonts w:cs="Calibri"/>
          <w:bCs/>
          <w:iCs/>
          <w:lang w:val="en-GB"/>
        </w:rPr>
        <w:t xml:space="preserve">a </w:t>
      </w:r>
      <w:proofErr w:type="spellStart"/>
      <w:r w:rsidR="00980CD8" w:rsidRPr="00283A2F">
        <w:rPr>
          <w:rFonts w:cs="Calibri"/>
          <w:bCs/>
          <w:iCs/>
          <w:lang w:val="en-GB"/>
        </w:rPr>
        <w:t>MRV</w:t>
      </w:r>
      <w:proofErr w:type="spellEnd"/>
      <w:r w:rsidR="00980CD8" w:rsidRPr="00283A2F">
        <w:rPr>
          <w:rFonts w:cs="Calibri"/>
          <w:bCs/>
          <w:iCs/>
          <w:lang w:val="en-GB"/>
        </w:rPr>
        <w:t xml:space="preserve"> system </w:t>
      </w:r>
      <w:r w:rsidR="00980CD8" w:rsidRPr="00283A2F">
        <w:rPr>
          <w:rFonts w:cs="Calibri"/>
          <w:bCs/>
          <w:lang w:val="en-GB"/>
        </w:rPr>
        <w:t xml:space="preserve">at local level, which will provide regular, reliable and context-specific insights for the sustainable development of tourism in Sharm El Sheikh and in the region, and will consequently play a key role in the effective monitoring and implementation of the </w:t>
      </w:r>
      <w:proofErr w:type="spellStart"/>
      <w:r w:rsidR="00807DA8">
        <w:rPr>
          <w:rFonts w:cs="Calibri"/>
          <w:bCs/>
          <w:lang w:val="en-GB"/>
        </w:rPr>
        <w:t>SESSD</w:t>
      </w:r>
      <w:r w:rsidR="00980CD8" w:rsidRPr="00283A2F">
        <w:rPr>
          <w:rFonts w:cs="Calibri"/>
          <w:bCs/>
          <w:lang w:val="en-GB"/>
        </w:rPr>
        <w:t>S</w:t>
      </w:r>
      <w:proofErr w:type="spellEnd"/>
      <w:r w:rsidR="00980CD8" w:rsidRPr="00283A2F">
        <w:rPr>
          <w:rFonts w:cs="Calibri"/>
          <w:bCs/>
          <w:lang w:val="en-GB"/>
        </w:rPr>
        <w:t xml:space="preserve"> and Action Plan.</w:t>
      </w:r>
    </w:p>
    <w:p w14:paraId="426DDCC6" w14:textId="77777777" w:rsidR="00EA2658" w:rsidRPr="00283A2F" w:rsidRDefault="00980CD8" w:rsidP="00C624C7">
      <w:pPr>
        <w:tabs>
          <w:tab w:val="left" w:pos="426"/>
        </w:tabs>
        <w:spacing w:after="120"/>
        <w:rPr>
          <w:rFonts w:cs="Calibri"/>
          <w:bCs/>
          <w:lang w:val="en-GB"/>
        </w:rPr>
      </w:pPr>
      <w:r w:rsidRPr="00283A2F">
        <w:rPr>
          <w:rFonts w:cs="Calibri"/>
          <w:bCs/>
          <w:lang w:val="en-GB"/>
        </w:rPr>
        <w:t>Monitoring, reporting and verification will involve the systematic collection and analysis of information based on planned activities and set targets during the implementation of the urban sustainable development strategy and activities, where the data collected accords with a set of performance indicators relevant to the measurement of the progress made towards greening Sharm. A platform for Monitoring, Reporting and Verification (</w:t>
      </w:r>
      <w:proofErr w:type="spellStart"/>
      <w:r w:rsidRPr="00283A2F">
        <w:rPr>
          <w:rFonts w:cs="Calibri"/>
          <w:bCs/>
          <w:lang w:val="en-GB"/>
        </w:rPr>
        <w:t>MRV</w:t>
      </w:r>
      <w:proofErr w:type="spellEnd"/>
      <w:r w:rsidRPr="00283A2F">
        <w:rPr>
          <w:rFonts w:cs="Calibri"/>
          <w:bCs/>
          <w:lang w:val="en-GB"/>
        </w:rPr>
        <w:t xml:space="preserve">) will be developed to guide and adapt the Sharm El-Sheikh urban infrastructure use and sustainable development plans over time. </w:t>
      </w:r>
    </w:p>
    <w:p w14:paraId="017A0705" w14:textId="449013C6" w:rsidR="006F0077" w:rsidRPr="00283A2F" w:rsidRDefault="00980CD8" w:rsidP="00142649">
      <w:pPr>
        <w:tabs>
          <w:tab w:val="left" w:pos="426"/>
        </w:tabs>
        <w:spacing w:after="120"/>
        <w:rPr>
          <w:rFonts w:cs="Calibri"/>
          <w:bCs/>
          <w:lang w:val="en-GB"/>
        </w:rPr>
      </w:pPr>
      <w:r w:rsidRPr="00283A2F">
        <w:rPr>
          <w:rFonts w:cs="Calibri"/>
          <w:bCs/>
          <w:lang w:val="en-GB"/>
        </w:rPr>
        <w:t>The monitoring platform will be based on ongoing successful experiences and will monitor sustainable city indicators based on indicators developed by the Global Platform for Sustainable Cities (</w:t>
      </w:r>
      <w:proofErr w:type="spellStart"/>
      <w:r w:rsidRPr="00283A2F">
        <w:rPr>
          <w:rFonts w:cs="Calibri"/>
          <w:bCs/>
          <w:lang w:val="en-GB"/>
        </w:rPr>
        <w:t>GPSC</w:t>
      </w:r>
      <w:proofErr w:type="spellEnd"/>
      <w:r w:rsidRPr="00283A2F">
        <w:rPr>
          <w:rFonts w:cs="Calibri"/>
          <w:bCs/>
          <w:lang w:val="en-GB"/>
        </w:rPr>
        <w:t xml:space="preserve">) as well as other indicators that may be identified specifically for the case of Sharm. Monitoring will include project relevant impact indicators (e.g. resource efficiency and energy use, sustainable transport, solid waste management and chemicals, biodiversity, GHG &amp; </w:t>
      </w:r>
      <w:proofErr w:type="spellStart"/>
      <w:r w:rsidRPr="00283A2F">
        <w:rPr>
          <w:rFonts w:cs="Calibri"/>
          <w:bCs/>
          <w:lang w:val="en-GB"/>
        </w:rPr>
        <w:t>UPOP</w:t>
      </w:r>
      <w:proofErr w:type="spellEnd"/>
      <w:r w:rsidRPr="00283A2F">
        <w:rPr>
          <w:rFonts w:cs="Calibri"/>
          <w:bCs/>
          <w:lang w:val="en-GB"/>
        </w:rPr>
        <w:t xml:space="preserve"> emissions). In addition, management efficiency indicators related to integrated planning, transparency and citizen participation will be defined and monitored. </w:t>
      </w:r>
    </w:p>
    <w:bookmarkEnd w:id="254"/>
    <w:p w14:paraId="66537336" w14:textId="00CA34E4" w:rsidR="00D60817" w:rsidRPr="00283A2F" w:rsidRDefault="00D60817">
      <w:pPr>
        <w:spacing w:after="160" w:line="259" w:lineRule="auto"/>
        <w:jc w:val="left"/>
        <w:rPr>
          <w:rFonts w:cs="Calibri"/>
          <w:bCs/>
          <w:lang w:val="en-GB"/>
        </w:rPr>
      </w:pPr>
      <w:r w:rsidRPr="00283A2F">
        <w:rPr>
          <w:rFonts w:cs="Calibri"/>
          <w:bCs/>
          <w:lang w:val="en-GB"/>
        </w:rPr>
        <w:br w:type="page"/>
      </w:r>
    </w:p>
    <w:p w14:paraId="21B8CD57" w14:textId="077A0B6A" w:rsidR="00D60817" w:rsidRPr="00283A2F" w:rsidRDefault="00D60817" w:rsidP="00D60817">
      <w:pPr>
        <w:pStyle w:val="Heading2"/>
        <w:spacing w:after="120"/>
        <w:ind w:left="0"/>
        <w:rPr>
          <w:rFonts w:asciiTheme="minorHAnsi" w:hAnsiTheme="minorHAnsi" w:cstheme="minorHAnsi"/>
          <w:sz w:val="24"/>
          <w:szCs w:val="28"/>
          <w:lang w:val="en-GB"/>
        </w:rPr>
      </w:pPr>
      <w:bookmarkStart w:id="255" w:name="_Toc96524867"/>
      <w:r w:rsidRPr="00564862">
        <w:rPr>
          <w:rFonts w:asciiTheme="minorHAnsi" w:hAnsiTheme="minorHAnsi" w:cstheme="minorHAnsi"/>
          <w:sz w:val="24"/>
          <w:szCs w:val="28"/>
          <w:lang w:val="en-GB"/>
        </w:rPr>
        <w:lastRenderedPageBreak/>
        <w:t>Annex 22: Initial Project Procurement Pla</w:t>
      </w:r>
      <w:r w:rsidR="005F42E0" w:rsidRPr="00564862">
        <w:rPr>
          <w:rFonts w:asciiTheme="minorHAnsi" w:hAnsiTheme="minorHAnsi" w:cstheme="minorHAnsi"/>
          <w:sz w:val="24"/>
          <w:szCs w:val="28"/>
          <w:lang w:val="en-GB"/>
        </w:rPr>
        <w:t>n (Year 1)</w:t>
      </w:r>
      <w:bookmarkEnd w:id="255"/>
    </w:p>
    <w:p w14:paraId="7C397402" w14:textId="297F5A39" w:rsidR="005F42E0" w:rsidRPr="00283A2F" w:rsidRDefault="005F42E0" w:rsidP="007938D4">
      <w:pPr>
        <w:spacing w:after="120"/>
        <w:rPr>
          <w:lang w:val="en-GB"/>
        </w:rPr>
      </w:pPr>
      <w:r w:rsidRPr="00283A2F">
        <w:rPr>
          <w:lang w:val="en-GB"/>
        </w:rPr>
        <w:t xml:space="preserve">The national Implementing Partner / Executing Agency shall, with support from UNDP, through the project management unit, update the procurement plan throughout the duration of the project at least annually by including contracts previously awarded. The procurement plan below is merely an indication and, due to the volatility of various costs and the necessity for adaptive management, is subject to change during implementation. As a result, there should be room for flexibility during project implementation. </w:t>
      </w:r>
    </w:p>
    <w:p w14:paraId="15B514D3" w14:textId="5EECAD81" w:rsidR="00B44FAB" w:rsidRPr="00283A2F" w:rsidRDefault="00B44FAB" w:rsidP="007938D4">
      <w:pPr>
        <w:spacing w:after="120"/>
        <w:rPr>
          <w:lang w:val="en-GB"/>
        </w:rPr>
      </w:pPr>
    </w:p>
    <w:tbl>
      <w:tblPr>
        <w:tblW w:w="10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526"/>
        <w:gridCol w:w="5529"/>
      </w:tblGrid>
      <w:tr w:rsidR="00B44FAB" w:rsidRPr="00283A2F" w14:paraId="544AB182" w14:textId="77777777" w:rsidTr="00B222FC">
        <w:tc>
          <w:tcPr>
            <w:tcW w:w="10055" w:type="dxa"/>
            <w:gridSpan w:val="2"/>
            <w:shd w:val="clear" w:color="auto" w:fill="BFBFBF" w:themeFill="background1" w:themeFillShade="BF"/>
            <w:tcMar>
              <w:top w:w="0" w:type="dxa"/>
              <w:left w:w="108" w:type="dxa"/>
              <w:bottom w:w="0" w:type="dxa"/>
              <w:right w:w="108" w:type="dxa"/>
            </w:tcMar>
            <w:hideMark/>
          </w:tcPr>
          <w:p w14:paraId="15DCD7AC" w14:textId="77777777" w:rsidR="00B44FAB" w:rsidRPr="00283A2F" w:rsidRDefault="00B44FAB" w:rsidP="00B222FC">
            <w:pPr>
              <w:rPr>
                <w:b/>
                <w:sz w:val="18"/>
                <w:szCs w:val="18"/>
                <w:lang w:val="en-GB"/>
              </w:rPr>
            </w:pPr>
            <w:r w:rsidRPr="00283A2F">
              <w:rPr>
                <w:b/>
                <w:sz w:val="18"/>
                <w:szCs w:val="18"/>
                <w:lang w:val="en-GB"/>
              </w:rPr>
              <w:t>Project Name: Enhancing Biodiversity Conservation and Sustainable Land and Natural Resource Management</w:t>
            </w:r>
          </w:p>
        </w:tc>
      </w:tr>
      <w:tr w:rsidR="00B44FAB" w:rsidRPr="00283A2F" w14:paraId="7757B1A8" w14:textId="77777777" w:rsidTr="00B222FC">
        <w:trPr>
          <w:trHeight w:val="228"/>
        </w:trPr>
        <w:tc>
          <w:tcPr>
            <w:tcW w:w="4526" w:type="dxa"/>
            <w:tcMar>
              <w:top w:w="0" w:type="dxa"/>
              <w:left w:w="108" w:type="dxa"/>
              <w:bottom w:w="0" w:type="dxa"/>
              <w:right w:w="108" w:type="dxa"/>
            </w:tcMar>
            <w:hideMark/>
          </w:tcPr>
          <w:p w14:paraId="5088A1C4" w14:textId="77777777" w:rsidR="00B44FAB" w:rsidRPr="00283A2F" w:rsidRDefault="00B44FAB" w:rsidP="00B222FC">
            <w:pPr>
              <w:rPr>
                <w:sz w:val="18"/>
                <w:szCs w:val="18"/>
                <w:lang w:val="en-GB"/>
              </w:rPr>
            </w:pPr>
            <w:r w:rsidRPr="00283A2F">
              <w:rPr>
                <w:sz w:val="18"/>
                <w:szCs w:val="18"/>
                <w:lang w:val="en-GB"/>
              </w:rPr>
              <w:t>Country: Green Sharm El-Sheikh</w:t>
            </w:r>
          </w:p>
        </w:tc>
        <w:tc>
          <w:tcPr>
            <w:tcW w:w="5529" w:type="dxa"/>
            <w:tcMar>
              <w:top w:w="0" w:type="dxa"/>
              <w:left w:w="108" w:type="dxa"/>
              <w:bottom w:w="0" w:type="dxa"/>
              <w:right w:w="108" w:type="dxa"/>
            </w:tcMar>
            <w:hideMark/>
          </w:tcPr>
          <w:p w14:paraId="24B2B85E" w14:textId="77777777" w:rsidR="00B44FAB" w:rsidRPr="00283A2F" w:rsidRDefault="00B44FAB" w:rsidP="00B222FC">
            <w:pPr>
              <w:rPr>
                <w:sz w:val="18"/>
                <w:szCs w:val="18"/>
                <w:lang w:val="en-GB"/>
              </w:rPr>
            </w:pPr>
            <w:r w:rsidRPr="00283A2F">
              <w:rPr>
                <w:sz w:val="18"/>
                <w:szCs w:val="18"/>
                <w:lang w:val="en-GB"/>
              </w:rPr>
              <w:t>Implementing Partner: Ministry of Environment</w:t>
            </w:r>
          </w:p>
        </w:tc>
      </w:tr>
      <w:tr w:rsidR="00B44FAB" w:rsidRPr="00283A2F" w14:paraId="19D36F32" w14:textId="77777777" w:rsidTr="00B222FC">
        <w:trPr>
          <w:trHeight w:val="226"/>
        </w:trPr>
        <w:tc>
          <w:tcPr>
            <w:tcW w:w="4526" w:type="dxa"/>
            <w:tcMar>
              <w:top w:w="0" w:type="dxa"/>
              <w:left w:w="108" w:type="dxa"/>
              <w:bottom w:w="0" w:type="dxa"/>
              <w:right w:w="108" w:type="dxa"/>
            </w:tcMar>
            <w:hideMark/>
          </w:tcPr>
          <w:p w14:paraId="7A476D1E" w14:textId="0D5487D4" w:rsidR="00B44FAB" w:rsidRPr="00993971" w:rsidRDefault="00C96655" w:rsidP="00B222FC">
            <w:pPr>
              <w:rPr>
                <w:sz w:val="18"/>
                <w:szCs w:val="18"/>
                <w:highlight w:val="magenta"/>
                <w:lang w:val="en-GB"/>
              </w:rPr>
            </w:pPr>
            <w:r w:rsidRPr="003A4554">
              <w:rPr>
                <w:sz w:val="18"/>
                <w:szCs w:val="18"/>
                <w:lang w:val="en-GB"/>
              </w:rPr>
              <w:t xml:space="preserve">Tentative Date of First Procurement: </w:t>
            </w:r>
            <w:r w:rsidRPr="003A4554">
              <w:rPr>
                <w:sz w:val="18"/>
                <w:szCs w:val="18"/>
                <w:highlight w:val="yellow"/>
                <w:lang w:val="en-GB"/>
              </w:rPr>
              <w:t>01 April 2022</w:t>
            </w:r>
          </w:p>
        </w:tc>
        <w:tc>
          <w:tcPr>
            <w:tcW w:w="5529" w:type="dxa"/>
            <w:tcMar>
              <w:top w:w="0" w:type="dxa"/>
              <w:left w:w="108" w:type="dxa"/>
              <w:bottom w:w="0" w:type="dxa"/>
              <w:right w:w="108" w:type="dxa"/>
            </w:tcMar>
            <w:hideMark/>
          </w:tcPr>
          <w:p w14:paraId="2132181A" w14:textId="1FADD038" w:rsidR="00B44FAB" w:rsidRPr="00283A2F" w:rsidRDefault="00C96655" w:rsidP="00B222FC">
            <w:pPr>
              <w:rPr>
                <w:sz w:val="18"/>
                <w:szCs w:val="18"/>
                <w:lang w:val="en-GB"/>
              </w:rPr>
            </w:pPr>
            <w:r w:rsidRPr="003A4554">
              <w:rPr>
                <w:sz w:val="18"/>
                <w:szCs w:val="18"/>
                <w:lang w:val="en-GB"/>
              </w:rPr>
              <w:t>Date of this Procurement Plan: 22 September 2021</w:t>
            </w:r>
          </w:p>
        </w:tc>
      </w:tr>
    </w:tbl>
    <w:p w14:paraId="5F5D8B28" w14:textId="77777777" w:rsidR="00B44FAB" w:rsidRPr="003B5AD6" w:rsidRDefault="00B44FAB" w:rsidP="00B44FAB">
      <w:pPr>
        <w:rPr>
          <w:lang w:val="en-GB"/>
        </w:rPr>
      </w:pPr>
    </w:p>
    <w:p w14:paraId="22B06E00" w14:textId="77777777" w:rsidR="00B44FAB" w:rsidRPr="00283A2F" w:rsidRDefault="00B44FAB" w:rsidP="00B44FAB">
      <w:pPr>
        <w:pStyle w:val="CommentSubject"/>
        <w:rPr>
          <w:bCs w:val="0"/>
          <w:szCs w:val="24"/>
          <w:lang w:val="en-GB"/>
        </w:rPr>
      </w:pPr>
      <w:r w:rsidRPr="00283A2F">
        <w:rPr>
          <w:bCs w:val="0"/>
          <w:szCs w:val="24"/>
          <w:lang w:val="en-GB"/>
        </w:rPr>
        <w:t>1. Project Procurement Thresholds</w:t>
      </w:r>
    </w:p>
    <w:p w14:paraId="6578C220" w14:textId="77777777" w:rsidR="00B44FAB" w:rsidRPr="00283A2F" w:rsidRDefault="00B44FAB" w:rsidP="00B44FAB">
      <w:pPr>
        <w:rPr>
          <w:lang w:val="en-GB"/>
        </w:rPr>
      </w:pPr>
    </w:p>
    <w:p w14:paraId="64BC3471" w14:textId="77777777" w:rsidR="00B44FAB" w:rsidRPr="00283A2F" w:rsidRDefault="00B44FAB" w:rsidP="00B44FAB">
      <w:pPr>
        <w:rPr>
          <w:lang w:val="en-GB"/>
        </w:rPr>
      </w:pPr>
      <w:r w:rsidRPr="00283A2F">
        <w:rPr>
          <w:lang w:val="en-GB"/>
        </w:rPr>
        <w:t>The following UNDP procurement thresholds shall apply to procurement of goods, services and works:</w:t>
      </w:r>
    </w:p>
    <w:p w14:paraId="2334C5B1" w14:textId="77777777" w:rsidR="00B44FAB" w:rsidRPr="00283A2F" w:rsidRDefault="00B44FAB" w:rsidP="00B44FAB">
      <w:pPr>
        <w:pStyle w:val="Header"/>
        <w:tabs>
          <w:tab w:val="clear" w:pos="4153"/>
          <w:tab w:val="clear" w:pos="8306"/>
        </w:tabs>
        <w:rPr>
          <w:lang w:val="en-GB"/>
        </w:rPr>
      </w:pPr>
    </w:p>
    <w:tbl>
      <w:tblPr>
        <w:tblStyle w:val="TableGrid"/>
        <w:tblW w:w="10060" w:type="dxa"/>
        <w:tblLook w:val="04A0" w:firstRow="1" w:lastRow="0" w:firstColumn="1" w:lastColumn="0" w:noHBand="0" w:noVBand="1"/>
      </w:tblPr>
      <w:tblGrid>
        <w:gridCol w:w="2012"/>
        <w:gridCol w:w="1811"/>
        <w:gridCol w:w="1984"/>
        <w:gridCol w:w="2241"/>
        <w:gridCol w:w="2012"/>
      </w:tblGrid>
      <w:tr w:rsidR="00B44FAB" w:rsidRPr="00283A2F" w14:paraId="0EB99DA4" w14:textId="77777777" w:rsidTr="00B222FC">
        <w:tc>
          <w:tcPr>
            <w:tcW w:w="2012" w:type="dxa"/>
            <w:shd w:val="clear" w:color="auto" w:fill="BFBFBF" w:themeFill="background1" w:themeFillShade="BF"/>
          </w:tcPr>
          <w:p w14:paraId="3A90EDB2" w14:textId="77777777" w:rsidR="00B44FAB" w:rsidRPr="00283A2F" w:rsidRDefault="00B44FAB" w:rsidP="00B222FC">
            <w:pPr>
              <w:rPr>
                <w:b/>
                <w:sz w:val="16"/>
                <w:szCs w:val="16"/>
                <w:lang w:val="en-GB"/>
              </w:rPr>
            </w:pPr>
            <w:r w:rsidRPr="00283A2F">
              <w:rPr>
                <w:b/>
                <w:sz w:val="16"/>
                <w:szCs w:val="16"/>
                <w:lang w:val="en-GB"/>
              </w:rPr>
              <w:t>Procurement method</w:t>
            </w:r>
          </w:p>
        </w:tc>
        <w:tc>
          <w:tcPr>
            <w:tcW w:w="1811" w:type="dxa"/>
            <w:shd w:val="clear" w:color="auto" w:fill="BFBFBF" w:themeFill="background1" w:themeFillShade="BF"/>
          </w:tcPr>
          <w:p w14:paraId="64FB89B2" w14:textId="77777777" w:rsidR="00B44FAB" w:rsidRPr="00283A2F" w:rsidRDefault="00B44FAB" w:rsidP="00B222FC">
            <w:pPr>
              <w:rPr>
                <w:b/>
                <w:sz w:val="16"/>
                <w:szCs w:val="16"/>
                <w:lang w:val="en-GB"/>
              </w:rPr>
            </w:pPr>
            <w:r w:rsidRPr="00283A2F">
              <w:rPr>
                <w:b/>
                <w:sz w:val="16"/>
                <w:szCs w:val="16"/>
                <w:lang w:val="en-GB"/>
              </w:rPr>
              <w:t>Contract value</w:t>
            </w:r>
          </w:p>
        </w:tc>
        <w:tc>
          <w:tcPr>
            <w:tcW w:w="1984" w:type="dxa"/>
            <w:shd w:val="clear" w:color="auto" w:fill="BFBFBF" w:themeFill="background1" w:themeFillShade="BF"/>
          </w:tcPr>
          <w:p w14:paraId="20DE6F2C" w14:textId="77777777" w:rsidR="00B44FAB" w:rsidRPr="00283A2F" w:rsidRDefault="00B44FAB" w:rsidP="00B222FC">
            <w:pPr>
              <w:rPr>
                <w:b/>
                <w:sz w:val="16"/>
                <w:szCs w:val="16"/>
                <w:lang w:val="en-GB"/>
              </w:rPr>
            </w:pPr>
            <w:r w:rsidRPr="00283A2F">
              <w:rPr>
                <w:b/>
                <w:sz w:val="16"/>
                <w:szCs w:val="16"/>
                <w:lang w:val="en-GB"/>
              </w:rPr>
              <w:t>Type of requirement</w:t>
            </w:r>
          </w:p>
        </w:tc>
        <w:tc>
          <w:tcPr>
            <w:tcW w:w="2241" w:type="dxa"/>
            <w:shd w:val="clear" w:color="auto" w:fill="BFBFBF" w:themeFill="background1" w:themeFillShade="BF"/>
          </w:tcPr>
          <w:p w14:paraId="105BA7FB" w14:textId="77777777" w:rsidR="00B44FAB" w:rsidRPr="00283A2F" w:rsidRDefault="00B44FAB" w:rsidP="00B222FC">
            <w:pPr>
              <w:rPr>
                <w:b/>
                <w:sz w:val="16"/>
                <w:szCs w:val="16"/>
                <w:lang w:val="en-GB"/>
              </w:rPr>
            </w:pPr>
            <w:r w:rsidRPr="00283A2F">
              <w:rPr>
                <w:b/>
                <w:sz w:val="16"/>
                <w:szCs w:val="16"/>
                <w:lang w:val="en-GB"/>
              </w:rPr>
              <w:t>Method of solicitation</w:t>
            </w:r>
          </w:p>
        </w:tc>
        <w:tc>
          <w:tcPr>
            <w:tcW w:w="2012" w:type="dxa"/>
            <w:shd w:val="clear" w:color="auto" w:fill="BFBFBF" w:themeFill="background1" w:themeFillShade="BF"/>
          </w:tcPr>
          <w:p w14:paraId="2747F61E" w14:textId="77777777" w:rsidR="00B44FAB" w:rsidRPr="00283A2F" w:rsidRDefault="00B44FAB" w:rsidP="00B222FC">
            <w:pPr>
              <w:rPr>
                <w:b/>
                <w:sz w:val="16"/>
                <w:szCs w:val="16"/>
                <w:lang w:val="en-GB"/>
              </w:rPr>
            </w:pPr>
            <w:r w:rsidRPr="00283A2F">
              <w:rPr>
                <w:b/>
                <w:sz w:val="16"/>
                <w:szCs w:val="16"/>
                <w:lang w:val="en-GB"/>
              </w:rPr>
              <w:t>Type of competition</w:t>
            </w:r>
          </w:p>
        </w:tc>
      </w:tr>
      <w:tr w:rsidR="00B44FAB" w:rsidRPr="00283A2F" w14:paraId="3AE9F965" w14:textId="77777777" w:rsidTr="00B222FC">
        <w:tc>
          <w:tcPr>
            <w:tcW w:w="2012" w:type="dxa"/>
          </w:tcPr>
          <w:p w14:paraId="01E14DA9" w14:textId="77777777" w:rsidR="00B44FAB" w:rsidRPr="00283A2F" w:rsidRDefault="00B44FAB" w:rsidP="00B222FC">
            <w:pPr>
              <w:rPr>
                <w:sz w:val="16"/>
                <w:szCs w:val="16"/>
                <w:lang w:val="en-GB"/>
              </w:rPr>
            </w:pPr>
            <w:r w:rsidRPr="00283A2F">
              <w:rPr>
                <w:sz w:val="16"/>
                <w:szCs w:val="16"/>
                <w:lang w:val="en-GB"/>
              </w:rPr>
              <w:t>Micro-purchasing</w:t>
            </w:r>
          </w:p>
        </w:tc>
        <w:tc>
          <w:tcPr>
            <w:tcW w:w="1811" w:type="dxa"/>
          </w:tcPr>
          <w:p w14:paraId="3B6CFEE6" w14:textId="77777777" w:rsidR="00B44FAB" w:rsidRPr="00283A2F" w:rsidRDefault="00B44FAB" w:rsidP="00B222FC">
            <w:pPr>
              <w:rPr>
                <w:sz w:val="16"/>
                <w:szCs w:val="16"/>
                <w:lang w:val="en-GB"/>
              </w:rPr>
            </w:pPr>
            <w:r w:rsidRPr="00283A2F">
              <w:rPr>
                <w:sz w:val="16"/>
                <w:szCs w:val="16"/>
                <w:lang w:val="en-GB"/>
              </w:rPr>
              <w:t>Below US $5,000</w:t>
            </w:r>
          </w:p>
        </w:tc>
        <w:tc>
          <w:tcPr>
            <w:tcW w:w="1984" w:type="dxa"/>
          </w:tcPr>
          <w:p w14:paraId="5F7B815E" w14:textId="77777777" w:rsidR="00B44FAB" w:rsidRPr="00283A2F" w:rsidRDefault="00B44FAB" w:rsidP="00B222FC">
            <w:pPr>
              <w:rPr>
                <w:sz w:val="16"/>
                <w:szCs w:val="16"/>
                <w:lang w:val="en-GB"/>
              </w:rPr>
            </w:pPr>
            <w:r w:rsidRPr="00283A2F">
              <w:rPr>
                <w:sz w:val="16"/>
                <w:szCs w:val="16"/>
                <w:lang w:val="en-GB"/>
              </w:rPr>
              <w:t>Goods, services or simple works</w:t>
            </w:r>
          </w:p>
        </w:tc>
        <w:tc>
          <w:tcPr>
            <w:tcW w:w="2241" w:type="dxa"/>
          </w:tcPr>
          <w:p w14:paraId="201ECC64" w14:textId="77777777" w:rsidR="00B44FAB" w:rsidRPr="00283A2F" w:rsidRDefault="00B44FAB" w:rsidP="00B222FC">
            <w:pPr>
              <w:rPr>
                <w:sz w:val="16"/>
                <w:szCs w:val="16"/>
                <w:lang w:val="en-GB"/>
              </w:rPr>
            </w:pPr>
            <w:r w:rsidRPr="00283A2F">
              <w:rPr>
                <w:sz w:val="16"/>
                <w:szCs w:val="16"/>
                <w:lang w:val="en-GB"/>
              </w:rPr>
              <w:t>Canvassing (by phone, internet, shopping, etc.)</w:t>
            </w:r>
          </w:p>
        </w:tc>
        <w:tc>
          <w:tcPr>
            <w:tcW w:w="2012" w:type="dxa"/>
          </w:tcPr>
          <w:p w14:paraId="5893D89E" w14:textId="77777777" w:rsidR="00B44FAB" w:rsidRPr="00283A2F" w:rsidRDefault="00B44FAB" w:rsidP="00B222FC">
            <w:pPr>
              <w:rPr>
                <w:sz w:val="16"/>
                <w:szCs w:val="16"/>
                <w:lang w:val="en-GB"/>
              </w:rPr>
            </w:pPr>
            <w:r w:rsidRPr="00283A2F">
              <w:rPr>
                <w:sz w:val="16"/>
                <w:szCs w:val="16"/>
                <w:lang w:val="en-GB"/>
              </w:rPr>
              <w:t>Limited international or national</w:t>
            </w:r>
          </w:p>
        </w:tc>
      </w:tr>
      <w:tr w:rsidR="00B44FAB" w:rsidRPr="00283A2F" w14:paraId="426CF928" w14:textId="77777777" w:rsidTr="00B222FC">
        <w:tc>
          <w:tcPr>
            <w:tcW w:w="2012" w:type="dxa"/>
          </w:tcPr>
          <w:p w14:paraId="3D1162EB" w14:textId="77777777" w:rsidR="00B44FAB" w:rsidRPr="00283A2F" w:rsidRDefault="00B44FAB" w:rsidP="00B222FC">
            <w:pPr>
              <w:rPr>
                <w:sz w:val="16"/>
                <w:szCs w:val="16"/>
                <w:lang w:val="en-GB"/>
              </w:rPr>
            </w:pPr>
            <w:r w:rsidRPr="00283A2F">
              <w:rPr>
                <w:sz w:val="16"/>
                <w:szCs w:val="16"/>
                <w:lang w:val="en-GB"/>
              </w:rPr>
              <w:t>Request for quotation</w:t>
            </w:r>
          </w:p>
        </w:tc>
        <w:tc>
          <w:tcPr>
            <w:tcW w:w="1811" w:type="dxa"/>
          </w:tcPr>
          <w:p w14:paraId="5F0CB94C" w14:textId="77777777" w:rsidR="00B44FAB" w:rsidRPr="00283A2F" w:rsidRDefault="00B44FAB" w:rsidP="00B222FC">
            <w:pPr>
              <w:rPr>
                <w:sz w:val="16"/>
                <w:szCs w:val="16"/>
                <w:lang w:val="en-GB"/>
              </w:rPr>
            </w:pPr>
            <w:r w:rsidRPr="00283A2F">
              <w:rPr>
                <w:sz w:val="16"/>
                <w:szCs w:val="16"/>
                <w:lang w:val="en-GB"/>
              </w:rPr>
              <w:t>US $5,000-$149,999</w:t>
            </w:r>
          </w:p>
        </w:tc>
        <w:tc>
          <w:tcPr>
            <w:tcW w:w="1984" w:type="dxa"/>
          </w:tcPr>
          <w:p w14:paraId="062D6FFB" w14:textId="77777777" w:rsidR="00B44FAB" w:rsidRPr="00283A2F" w:rsidRDefault="00B44FAB" w:rsidP="00B222FC">
            <w:pPr>
              <w:rPr>
                <w:sz w:val="16"/>
                <w:szCs w:val="16"/>
                <w:lang w:val="en-GB"/>
              </w:rPr>
            </w:pPr>
            <w:r w:rsidRPr="00283A2F">
              <w:rPr>
                <w:sz w:val="16"/>
                <w:szCs w:val="16"/>
                <w:lang w:val="en-GB"/>
              </w:rPr>
              <w:t>Goods, services or simple works</w:t>
            </w:r>
          </w:p>
        </w:tc>
        <w:tc>
          <w:tcPr>
            <w:tcW w:w="2241" w:type="dxa"/>
          </w:tcPr>
          <w:p w14:paraId="182D9BB8" w14:textId="77777777" w:rsidR="00B44FAB" w:rsidRPr="00283A2F" w:rsidRDefault="00B44FAB" w:rsidP="00B222FC">
            <w:pPr>
              <w:rPr>
                <w:sz w:val="16"/>
                <w:szCs w:val="16"/>
                <w:lang w:val="en-GB"/>
              </w:rPr>
            </w:pPr>
            <w:r w:rsidRPr="00283A2F">
              <w:rPr>
                <w:sz w:val="16"/>
                <w:szCs w:val="16"/>
                <w:lang w:val="en-GB"/>
              </w:rPr>
              <w:t>Written request for quotation</w:t>
            </w:r>
          </w:p>
        </w:tc>
        <w:tc>
          <w:tcPr>
            <w:tcW w:w="2012" w:type="dxa"/>
          </w:tcPr>
          <w:p w14:paraId="28BBA9C7" w14:textId="77777777" w:rsidR="00B44FAB" w:rsidRPr="00283A2F" w:rsidRDefault="00B44FAB" w:rsidP="00B222FC">
            <w:pPr>
              <w:rPr>
                <w:sz w:val="16"/>
                <w:szCs w:val="16"/>
                <w:lang w:val="en-GB"/>
              </w:rPr>
            </w:pPr>
            <w:r w:rsidRPr="00283A2F">
              <w:rPr>
                <w:sz w:val="16"/>
                <w:szCs w:val="16"/>
                <w:lang w:val="en-GB"/>
              </w:rPr>
              <w:t>Limited international or national</w:t>
            </w:r>
          </w:p>
        </w:tc>
      </w:tr>
      <w:tr w:rsidR="00B44FAB" w:rsidRPr="00283A2F" w14:paraId="6B220302" w14:textId="77777777" w:rsidTr="00B222FC">
        <w:tc>
          <w:tcPr>
            <w:tcW w:w="2012" w:type="dxa"/>
          </w:tcPr>
          <w:p w14:paraId="699F4068" w14:textId="77777777" w:rsidR="00B44FAB" w:rsidRPr="00283A2F" w:rsidRDefault="00B44FAB" w:rsidP="00B222FC">
            <w:pPr>
              <w:rPr>
                <w:sz w:val="16"/>
                <w:szCs w:val="16"/>
                <w:lang w:val="en-GB"/>
              </w:rPr>
            </w:pPr>
            <w:r w:rsidRPr="00283A2F">
              <w:rPr>
                <w:sz w:val="16"/>
                <w:szCs w:val="16"/>
                <w:lang w:val="en-GB"/>
              </w:rPr>
              <w:t>Invitation to bid</w:t>
            </w:r>
          </w:p>
        </w:tc>
        <w:tc>
          <w:tcPr>
            <w:tcW w:w="1811" w:type="dxa"/>
          </w:tcPr>
          <w:p w14:paraId="1D76BD8F" w14:textId="77777777" w:rsidR="00B44FAB" w:rsidRPr="00283A2F" w:rsidRDefault="00B44FAB" w:rsidP="00B222FC">
            <w:pPr>
              <w:rPr>
                <w:sz w:val="16"/>
                <w:szCs w:val="16"/>
                <w:lang w:val="en-GB"/>
              </w:rPr>
            </w:pPr>
            <w:r w:rsidRPr="00283A2F">
              <w:rPr>
                <w:sz w:val="16"/>
                <w:szCs w:val="16"/>
                <w:lang w:val="en-GB"/>
              </w:rPr>
              <w:t>US $150,000 and above</w:t>
            </w:r>
          </w:p>
        </w:tc>
        <w:tc>
          <w:tcPr>
            <w:tcW w:w="1984" w:type="dxa"/>
          </w:tcPr>
          <w:p w14:paraId="6F52E060" w14:textId="77777777" w:rsidR="00B44FAB" w:rsidRPr="00283A2F" w:rsidRDefault="00B44FAB" w:rsidP="00B222FC">
            <w:pPr>
              <w:rPr>
                <w:sz w:val="16"/>
                <w:szCs w:val="16"/>
                <w:lang w:val="en-GB"/>
              </w:rPr>
            </w:pPr>
            <w:r w:rsidRPr="00283A2F">
              <w:rPr>
                <w:sz w:val="16"/>
                <w:szCs w:val="16"/>
                <w:lang w:val="en-GB"/>
              </w:rPr>
              <w:t>Goods or works</w:t>
            </w:r>
          </w:p>
        </w:tc>
        <w:tc>
          <w:tcPr>
            <w:tcW w:w="2241" w:type="dxa"/>
          </w:tcPr>
          <w:p w14:paraId="5976C360" w14:textId="77777777" w:rsidR="00B44FAB" w:rsidRPr="00283A2F" w:rsidRDefault="00B44FAB" w:rsidP="00B222FC">
            <w:pPr>
              <w:rPr>
                <w:sz w:val="16"/>
                <w:szCs w:val="16"/>
                <w:lang w:val="en-GB"/>
              </w:rPr>
            </w:pPr>
            <w:r w:rsidRPr="00283A2F">
              <w:rPr>
                <w:sz w:val="16"/>
                <w:szCs w:val="16"/>
                <w:lang w:val="en-GB"/>
              </w:rPr>
              <w:t>Advertisement in international media</w:t>
            </w:r>
          </w:p>
        </w:tc>
        <w:tc>
          <w:tcPr>
            <w:tcW w:w="2012" w:type="dxa"/>
          </w:tcPr>
          <w:p w14:paraId="3C32277F" w14:textId="77777777" w:rsidR="00B44FAB" w:rsidRPr="00283A2F" w:rsidRDefault="00B44FAB" w:rsidP="00B222FC">
            <w:pPr>
              <w:rPr>
                <w:sz w:val="16"/>
                <w:szCs w:val="16"/>
                <w:lang w:val="en-GB"/>
              </w:rPr>
            </w:pPr>
            <w:r w:rsidRPr="00283A2F">
              <w:rPr>
                <w:sz w:val="16"/>
                <w:szCs w:val="16"/>
                <w:lang w:val="en-GB"/>
              </w:rPr>
              <w:t>Open international</w:t>
            </w:r>
          </w:p>
        </w:tc>
      </w:tr>
      <w:tr w:rsidR="00B44FAB" w:rsidRPr="00283A2F" w14:paraId="576C6F7C" w14:textId="77777777" w:rsidTr="00B222FC">
        <w:tc>
          <w:tcPr>
            <w:tcW w:w="2012" w:type="dxa"/>
          </w:tcPr>
          <w:p w14:paraId="12DA55B2" w14:textId="77777777" w:rsidR="00B44FAB" w:rsidRPr="00283A2F" w:rsidRDefault="00B44FAB" w:rsidP="00B222FC">
            <w:pPr>
              <w:rPr>
                <w:sz w:val="16"/>
                <w:szCs w:val="16"/>
                <w:lang w:val="en-GB"/>
              </w:rPr>
            </w:pPr>
            <w:r w:rsidRPr="00283A2F">
              <w:rPr>
                <w:sz w:val="16"/>
                <w:szCs w:val="16"/>
                <w:lang w:val="en-GB"/>
              </w:rPr>
              <w:t>Request for proposal</w:t>
            </w:r>
          </w:p>
        </w:tc>
        <w:tc>
          <w:tcPr>
            <w:tcW w:w="1811" w:type="dxa"/>
          </w:tcPr>
          <w:p w14:paraId="5D164BC7" w14:textId="77777777" w:rsidR="00B44FAB" w:rsidRPr="00283A2F" w:rsidRDefault="00B44FAB" w:rsidP="00B222FC">
            <w:pPr>
              <w:rPr>
                <w:sz w:val="16"/>
                <w:szCs w:val="16"/>
                <w:lang w:val="en-GB"/>
              </w:rPr>
            </w:pPr>
            <w:r w:rsidRPr="00283A2F">
              <w:rPr>
                <w:sz w:val="16"/>
                <w:szCs w:val="16"/>
                <w:lang w:val="en-GB"/>
              </w:rPr>
              <w:t>US $150,000 and above</w:t>
            </w:r>
          </w:p>
        </w:tc>
        <w:tc>
          <w:tcPr>
            <w:tcW w:w="1984" w:type="dxa"/>
          </w:tcPr>
          <w:p w14:paraId="3B660163" w14:textId="77777777" w:rsidR="00B44FAB" w:rsidRPr="00283A2F" w:rsidRDefault="00B44FAB" w:rsidP="00B222FC">
            <w:pPr>
              <w:rPr>
                <w:sz w:val="16"/>
                <w:szCs w:val="16"/>
                <w:lang w:val="en-GB"/>
              </w:rPr>
            </w:pPr>
            <w:r w:rsidRPr="00283A2F">
              <w:rPr>
                <w:sz w:val="16"/>
                <w:szCs w:val="16"/>
                <w:lang w:val="en-GB"/>
              </w:rPr>
              <w:t>Services</w:t>
            </w:r>
          </w:p>
        </w:tc>
        <w:tc>
          <w:tcPr>
            <w:tcW w:w="2241" w:type="dxa"/>
          </w:tcPr>
          <w:p w14:paraId="5350029D" w14:textId="77777777" w:rsidR="00B44FAB" w:rsidRPr="00283A2F" w:rsidRDefault="00B44FAB" w:rsidP="00B222FC">
            <w:pPr>
              <w:rPr>
                <w:sz w:val="16"/>
                <w:szCs w:val="16"/>
                <w:lang w:val="en-GB"/>
              </w:rPr>
            </w:pPr>
            <w:r w:rsidRPr="00283A2F">
              <w:rPr>
                <w:sz w:val="16"/>
                <w:szCs w:val="16"/>
                <w:lang w:val="en-GB"/>
              </w:rPr>
              <w:t>Direct invitation or negotiation</w:t>
            </w:r>
          </w:p>
        </w:tc>
        <w:tc>
          <w:tcPr>
            <w:tcW w:w="2012" w:type="dxa"/>
          </w:tcPr>
          <w:p w14:paraId="3F811E19" w14:textId="77777777" w:rsidR="00B44FAB" w:rsidRPr="00283A2F" w:rsidRDefault="00B44FAB" w:rsidP="00B222FC">
            <w:pPr>
              <w:rPr>
                <w:sz w:val="16"/>
                <w:szCs w:val="16"/>
                <w:lang w:val="en-GB"/>
              </w:rPr>
            </w:pPr>
            <w:r w:rsidRPr="00283A2F">
              <w:rPr>
                <w:sz w:val="16"/>
                <w:szCs w:val="16"/>
                <w:lang w:val="en-GB"/>
              </w:rPr>
              <w:t>Open international</w:t>
            </w:r>
          </w:p>
        </w:tc>
      </w:tr>
      <w:tr w:rsidR="00B44FAB" w:rsidRPr="00283A2F" w14:paraId="55C0DDAD" w14:textId="77777777" w:rsidTr="00B222FC">
        <w:tc>
          <w:tcPr>
            <w:tcW w:w="2012" w:type="dxa"/>
          </w:tcPr>
          <w:p w14:paraId="75FDD00B" w14:textId="77777777" w:rsidR="00B44FAB" w:rsidRPr="00283A2F" w:rsidRDefault="00B44FAB" w:rsidP="00B222FC">
            <w:pPr>
              <w:pStyle w:val="CharCharCharCharCarChar"/>
              <w:spacing w:after="60" w:line="240" w:lineRule="auto"/>
              <w:rPr>
                <w:rFonts w:ascii="Calibri" w:hAnsi="Calibri"/>
                <w:sz w:val="16"/>
                <w:szCs w:val="16"/>
                <w:vertAlign w:val="baseline"/>
                <w:lang w:val="en-GB"/>
              </w:rPr>
            </w:pPr>
            <w:r w:rsidRPr="00283A2F">
              <w:rPr>
                <w:rFonts w:ascii="Calibri" w:hAnsi="Calibri"/>
                <w:sz w:val="16"/>
                <w:szCs w:val="16"/>
                <w:vertAlign w:val="baseline"/>
                <w:lang w:val="en-GB"/>
              </w:rPr>
              <w:t>Direct contracting</w:t>
            </w:r>
          </w:p>
        </w:tc>
        <w:tc>
          <w:tcPr>
            <w:tcW w:w="1811" w:type="dxa"/>
          </w:tcPr>
          <w:p w14:paraId="25233AB2" w14:textId="77777777" w:rsidR="00B44FAB" w:rsidRPr="00283A2F" w:rsidRDefault="00B44FAB" w:rsidP="00B222FC">
            <w:pPr>
              <w:rPr>
                <w:sz w:val="16"/>
                <w:szCs w:val="16"/>
                <w:lang w:val="en-GB"/>
              </w:rPr>
            </w:pPr>
            <w:r w:rsidRPr="00283A2F">
              <w:rPr>
                <w:sz w:val="16"/>
                <w:szCs w:val="16"/>
                <w:lang w:val="en-GB"/>
              </w:rPr>
              <w:t>Any amount within permissible circumstances</w:t>
            </w:r>
          </w:p>
        </w:tc>
        <w:tc>
          <w:tcPr>
            <w:tcW w:w="1984" w:type="dxa"/>
          </w:tcPr>
          <w:p w14:paraId="538F8C84" w14:textId="77777777" w:rsidR="00B44FAB" w:rsidRPr="00283A2F" w:rsidRDefault="00B44FAB" w:rsidP="00B222FC">
            <w:pPr>
              <w:rPr>
                <w:sz w:val="16"/>
                <w:szCs w:val="16"/>
                <w:lang w:val="en-GB"/>
              </w:rPr>
            </w:pPr>
            <w:r w:rsidRPr="00283A2F">
              <w:rPr>
                <w:sz w:val="16"/>
                <w:szCs w:val="16"/>
                <w:lang w:val="en-GB"/>
              </w:rPr>
              <w:t>Services, goods or works</w:t>
            </w:r>
          </w:p>
        </w:tc>
        <w:tc>
          <w:tcPr>
            <w:tcW w:w="2241" w:type="dxa"/>
          </w:tcPr>
          <w:p w14:paraId="450E733A" w14:textId="77777777" w:rsidR="00B44FAB" w:rsidRPr="00283A2F" w:rsidRDefault="00B44FAB" w:rsidP="00B222FC">
            <w:pPr>
              <w:rPr>
                <w:sz w:val="16"/>
                <w:szCs w:val="16"/>
                <w:lang w:val="en-GB"/>
              </w:rPr>
            </w:pPr>
          </w:p>
        </w:tc>
        <w:tc>
          <w:tcPr>
            <w:tcW w:w="2012" w:type="dxa"/>
          </w:tcPr>
          <w:p w14:paraId="566758A7" w14:textId="77777777" w:rsidR="00B44FAB" w:rsidRPr="00283A2F" w:rsidRDefault="00B44FAB" w:rsidP="00B222FC">
            <w:pPr>
              <w:rPr>
                <w:sz w:val="16"/>
                <w:szCs w:val="16"/>
                <w:lang w:val="en-GB"/>
              </w:rPr>
            </w:pPr>
            <w:r w:rsidRPr="00283A2F">
              <w:rPr>
                <w:sz w:val="16"/>
                <w:szCs w:val="16"/>
                <w:lang w:val="en-GB"/>
              </w:rPr>
              <w:t>None</w:t>
            </w:r>
          </w:p>
        </w:tc>
      </w:tr>
    </w:tbl>
    <w:p w14:paraId="63051BF9" w14:textId="77777777" w:rsidR="00B44FAB" w:rsidRPr="00283A2F" w:rsidRDefault="00B44FAB" w:rsidP="00B44FAB">
      <w:pPr>
        <w:rPr>
          <w:lang w:val="en-GB"/>
        </w:rPr>
      </w:pPr>
    </w:p>
    <w:p w14:paraId="560F0F66" w14:textId="77777777" w:rsidR="00B44FAB" w:rsidRPr="00283A2F" w:rsidRDefault="00B44FAB" w:rsidP="00B44FAB">
      <w:pPr>
        <w:pStyle w:val="CommentSubject"/>
        <w:rPr>
          <w:bCs w:val="0"/>
          <w:szCs w:val="24"/>
          <w:lang w:val="en-GB"/>
        </w:rPr>
      </w:pPr>
      <w:r w:rsidRPr="00283A2F">
        <w:rPr>
          <w:bCs w:val="0"/>
          <w:szCs w:val="24"/>
          <w:lang w:val="en-GB"/>
        </w:rPr>
        <w:t>2. Prior or Post Review</w:t>
      </w:r>
    </w:p>
    <w:p w14:paraId="1ACEA422" w14:textId="77777777" w:rsidR="00B44FAB" w:rsidRPr="00283A2F" w:rsidRDefault="00B44FAB" w:rsidP="00B44FAB">
      <w:pPr>
        <w:rPr>
          <w:lang w:val="en-GB"/>
        </w:rPr>
      </w:pPr>
    </w:p>
    <w:p w14:paraId="047B6B4C" w14:textId="77777777" w:rsidR="00B44FAB" w:rsidRPr="00283A2F" w:rsidRDefault="00B44FAB" w:rsidP="00B44FAB">
      <w:pPr>
        <w:rPr>
          <w:lang w:val="en-GB"/>
        </w:rPr>
      </w:pPr>
      <w:r w:rsidRPr="00283A2F">
        <w:rPr>
          <w:lang w:val="en-GB"/>
        </w:rPr>
        <w:t>The following UNDP prior or post review requirements apply to the various procurement and consultant recruitment methods used for the project.</w:t>
      </w:r>
    </w:p>
    <w:p w14:paraId="0DCFE5E7" w14:textId="77777777" w:rsidR="00B44FAB" w:rsidRPr="00283A2F" w:rsidRDefault="00B44FAB" w:rsidP="00B44FAB">
      <w:pPr>
        <w:rPr>
          <w:lang w:val="en-GB"/>
        </w:rPr>
      </w:pPr>
    </w:p>
    <w:tbl>
      <w:tblPr>
        <w:tblStyle w:val="TableGrid"/>
        <w:tblW w:w="0" w:type="auto"/>
        <w:tblLook w:val="04A0" w:firstRow="1" w:lastRow="0" w:firstColumn="1" w:lastColumn="0" w:noHBand="0" w:noVBand="1"/>
      </w:tblPr>
      <w:tblGrid>
        <w:gridCol w:w="2405"/>
        <w:gridCol w:w="3402"/>
        <w:gridCol w:w="2268"/>
        <w:gridCol w:w="1887"/>
      </w:tblGrid>
      <w:tr w:rsidR="00B44FAB" w:rsidRPr="00283A2F" w14:paraId="108CE579" w14:textId="77777777" w:rsidTr="00B222FC">
        <w:tc>
          <w:tcPr>
            <w:tcW w:w="2405" w:type="dxa"/>
            <w:shd w:val="clear" w:color="auto" w:fill="BFBFBF" w:themeFill="background1" w:themeFillShade="BF"/>
          </w:tcPr>
          <w:p w14:paraId="7BB39798" w14:textId="77777777" w:rsidR="00B44FAB" w:rsidRPr="00283A2F" w:rsidRDefault="00B44FAB" w:rsidP="00B222FC">
            <w:pPr>
              <w:spacing w:after="0"/>
              <w:jc w:val="center"/>
              <w:rPr>
                <w:b/>
                <w:sz w:val="16"/>
                <w:szCs w:val="16"/>
                <w:lang w:val="en-GB"/>
              </w:rPr>
            </w:pPr>
          </w:p>
        </w:tc>
        <w:tc>
          <w:tcPr>
            <w:tcW w:w="3402" w:type="dxa"/>
            <w:shd w:val="clear" w:color="auto" w:fill="BFBFBF" w:themeFill="background1" w:themeFillShade="BF"/>
          </w:tcPr>
          <w:p w14:paraId="33CBA9C4" w14:textId="77777777" w:rsidR="00B44FAB" w:rsidRPr="00283A2F" w:rsidRDefault="00B44FAB" w:rsidP="00B222FC">
            <w:pPr>
              <w:spacing w:after="0"/>
              <w:jc w:val="center"/>
              <w:rPr>
                <w:b/>
                <w:sz w:val="16"/>
                <w:szCs w:val="16"/>
                <w:lang w:val="en-GB"/>
              </w:rPr>
            </w:pPr>
            <w:r w:rsidRPr="00283A2F">
              <w:rPr>
                <w:b/>
                <w:sz w:val="16"/>
                <w:szCs w:val="16"/>
                <w:lang w:val="en-GB"/>
              </w:rPr>
              <w:t>Level 1 (Country):</w:t>
            </w:r>
          </w:p>
        </w:tc>
        <w:tc>
          <w:tcPr>
            <w:tcW w:w="2268" w:type="dxa"/>
            <w:shd w:val="clear" w:color="auto" w:fill="BFBFBF" w:themeFill="background1" w:themeFillShade="BF"/>
          </w:tcPr>
          <w:p w14:paraId="273C8E4F" w14:textId="77777777" w:rsidR="00B44FAB" w:rsidRPr="00283A2F" w:rsidRDefault="00B44FAB" w:rsidP="00B222FC">
            <w:pPr>
              <w:spacing w:after="0"/>
              <w:jc w:val="center"/>
              <w:rPr>
                <w:b/>
                <w:sz w:val="16"/>
                <w:szCs w:val="16"/>
                <w:lang w:val="en-GB"/>
              </w:rPr>
            </w:pPr>
            <w:r w:rsidRPr="00283A2F">
              <w:rPr>
                <w:b/>
                <w:sz w:val="16"/>
                <w:szCs w:val="16"/>
                <w:lang w:val="en-GB"/>
              </w:rPr>
              <w:t>Level 2 (Regional):</w:t>
            </w:r>
          </w:p>
        </w:tc>
        <w:tc>
          <w:tcPr>
            <w:tcW w:w="1887" w:type="dxa"/>
            <w:shd w:val="clear" w:color="auto" w:fill="BFBFBF" w:themeFill="background1" w:themeFillShade="BF"/>
          </w:tcPr>
          <w:p w14:paraId="592C38D3" w14:textId="77777777" w:rsidR="00B44FAB" w:rsidRPr="00283A2F" w:rsidRDefault="00B44FAB" w:rsidP="00B222FC">
            <w:pPr>
              <w:spacing w:after="0"/>
              <w:jc w:val="center"/>
              <w:rPr>
                <w:b/>
                <w:sz w:val="16"/>
                <w:szCs w:val="16"/>
                <w:lang w:val="en-GB"/>
              </w:rPr>
            </w:pPr>
            <w:r w:rsidRPr="00283A2F">
              <w:rPr>
                <w:b/>
                <w:sz w:val="16"/>
                <w:szCs w:val="16"/>
                <w:lang w:val="en-GB"/>
              </w:rPr>
              <w:t>Level 3 (HQ):</w:t>
            </w:r>
          </w:p>
        </w:tc>
      </w:tr>
      <w:tr w:rsidR="00B44FAB" w:rsidRPr="00283A2F" w14:paraId="0B21EFCD" w14:textId="77777777" w:rsidTr="00B222FC">
        <w:tc>
          <w:tcPr>
            <w:tcW w:w="2405" w:type="dxa"/>
            <w:shd w:val="clear" w:color="auto" w:fill="BFBFBF" w:themeFill="background1" w:themeFillShade="BF"/>
          </w:tcPr>
          <w:p w14:paraId="084C1F3D" w14:textId="77777777" w:rsidR="00B44FAB" w:rsidRPr="00283A2F" w:rsidRDefault="00B44FAB" w:rsidP="00B222FC">
            <w:pPr>
              <w:spacing w:after="0"/>
              <w:jc w:val="center"/>
              <w:rPr>
                <w:b/>
                <w:sz w:val="16"/>
                <w:szCs w:val="16"/>
                <w:lang w:val="en-GB"/>
              </w:rPr>
            </w:pPr>
          </w:p>
        </w:tc>
        <w:tc>
          <w:tcPr>
            <w:tcW w:w="3402" w:type="dxa"/>
            <w:shd w:val="clear" w:color="auto" w:fill="BFBFBF" w:themeFill="background1" w:themeFillShade="BF"/>
          </w:tcPr>
          <w:p w14:paraId="6B571730" w14:textId="77777777" w:rsidR="00B44FAB" w:rsidRPr="00283A2F" w:rsidRDefault="00B44FAB" w:rsidP="00B222FC">
            <w:pPr>
              <w:spacing w:after="0"/>
              <w:jc w:val="center"/>
              <w:rPr>
                <w:b/>
                <w:sz w:val="16"/>
                <w:szCs w:val="16"/>
                <w:lang w:val="en-GB"/>
              </w:rPr>
            </w:pPr>
            <w:r w:rsidRPr="00283A2F">
              <w:rPr>
                <w:b/>
                <w:sz w:val="16"/>
                <w:szCs w:val="16"/>
                <w:lang w:val="en-GB"/>
              </w:rPr>
              <w:t>Contracts, Assets and Procurement Committee</w:t>
            </w:r>
          </w:p>
        </w:tc>
        <w:tc>
          <w:tcPr>
            <w:tcW w:w="2268" w:type="dxa"/>
            <w:shd w:val="clear" w:color="auto" w:fill="BFBFBF" w:themeFill="background1" w:themeFillShade="BF"/>
          </w:tcPr>
          <w:p w14:paraId="072176D7" w14:textId="77777777" w:rsidR="00B44FAB" w:rsidRPr="00283A2F" w:rsidRDefault="00B44FAB" w:rsidP="00B222FC">
            <w:pPr>
              <w:spacing w:after="0"/>
              <w:jc w:val="center"/>
              <w:rPr>
                <w:b/>
                <w:sz w:val="16"/>
                <w:szCs w:val="16"/>
                <w:lang w:val="en-GB"/>
              </w:rPr>
            </w:pPr>
            <w:r w:rsidRPr="00283A2F">
              <w:rPr>
                <w:b/>
                <w:sz w:val="16"/>
                <w:szCs w:val="16"/>
                <w:lang w:val="en-GB"/>
              </w:rPr>
              <w:t>Regional Advisory Committee on Procurement</w:t>
            </w:r>
          </w:p>
          <w:p w14:paraId="29D8C6E3" w14:textId="77777777" w:rsidR="00B44FAB" w:rsidRPr="00283A2F" w:rsidRDefault="00B44FAB" w:rsidP="00B222FC">
            <w:pPr>
              <w:spacing w:after="0"/>
              <w:jc w:val="center"/>
              <w:rPr>
                <w:b/>
                <w:sz w:val="16"/>
                <w:szCs w:val="16"/>
                <w:lang w:val="en-GB"/>
              </w:rPr>
            </w:pPr>
            <w:r w:rsidRPr="00283A2F">
              <w:rPr>
                <w:b/>
                <w:sz w:val="16"/>
                <w:szCs w:val="16"/>
                <w:lang w:val="en-GB"/>
              </w:rPr>
              <w:t>(country offices only)</w:t>
            </w:r>
          </w:p>
        </w:tc>
        <w:tc>
          <w:tcPr>
            <w:tcW w:w="1887" w:type="dxa"/>
            <w:shd w:val="clear" w:color="auto" w:fill="BFBFBF" w:themeFill="background1" w:themeFillShade="BF"/>
          </w:tcPr>
          <w:p w14:paraId="7C52AF74" w14:textId="77777777" w:rsidR="00B44FAB" w:rsidRPr="00283A2F" w:rsidRDefault="00B44FAB" w:rsidP="00B222FC">
            <w:pPr>
              <w:spacing w:after="0"/>
              <w:jc w:val="center"/>
              <w:rPr>
                <w:b/>
                <w:sz w:val="16"/>
                <w:szCs w:val="16"/>
                <w:lang w:val="en-GB"/>
              </w:rPr>
            </w:pPr>
            <w:r w:rsidRPr="00283A2F">
              <w:rPr>
                <w:b/>
                <w:sz w:val="16"/>
                <w:szCs w:val="16"/>
                <w:lang w:val="en-GB"/>
              </w:rPr>
              <w:t>Advisory Committee on Procurement</w:t>
            </w:r>
          </w:p>
        </w:tc>
      </w:tr>
      <w:tr w:rsidR="00B44FAB" w:rsidRPr="00283A2F" w14:paraId="09F06AEF" w14:textId="77777777" w:rsidTr="00B222FC">
        <w:tc>
          <w:tcPr>
            <w:tcW w:w="9962" w:type="dxa"/>
            <w:gridSpan w:val="4"/>
            <w:shd w:val="clear" w:color="auto" w:fill="D9D9D9" w:themeFill="background1" w:themeFillShade="D9"/>
          </w:tcPr>
          <w:p w14:paraId="2FF94C49" w14:textId="77777777" w:rsidR="00B44FAB" w:rsidRPr="00283A2F" w:rsidRDefault="00B44FAB" w:rsidP="00B222FC">
            <w:pPr>
              <w:spacing w:after="0"/>
              <w:rPr>
                <w:b/>
                <w:sz w:val="16"/>
                <w:szCs w:val="16"/>
                <w:lang w:val="en-GB"/>
              </w:rPr>
            </w:pPr>
            <w:r w:rsidRPr="00283A2F">
              <w:rPr>
                <w:b/>
                <w:sz w:val="16"/>
                <w:szCs w:val="16"/>
                <w:lang w:val="en-GB"/>
              </w:rPr>
              <w:t>Competitive procurement process</w:t>
            </w:r>
          </w:p>
        </w:tc>
      </w:tr>
      <w:tr w:rsidR="00B44FAB" w:rsidRPr="00283A2F" w14:paraId="493590A7" w14:textId="77777777" w:rsidTr="00B222FC">
        <w:tc>
          <w:tcPr>
            <w:tcW w:w="2405" w:type="dxa"/>
          </w:tcPr>
          <w:p w14:paraId="67430134" w14:textId="77777777" w:rsidR="00B44FAB" w:rsidRPr="00283A2F" w:rsidRDefault="00B44FAB" w:rsidP="00B222FC">
            <w:pPr>
              <w:spacing w:after="0"/>
              <w:rPr>
                <w:sz w:val="16"/>
                <w:szCs w:val="16"/>
                <w:lang w:val="en-GB"/>
              </w:rPr>
            </w:pPr>
            <w:r w:rsidRPr="00283A2F">
              <w:rPr>
                <w:sz w:val="16"/>
                <w:szCs w:val="16"/>
                <w:lang w:val="en-GB"/>
              </w:rPr>
              <w:t>Any contract or series of contracts including amendments to be awarded to a vendor in a calendar year that in aggregate has a cumulative value:</w:t>
            </w:r>
          </w:p>
        </w:tc>
        <w:tc>
          <w:tcPr>
            <w:tcW w:w="3402" w:type="dxa"/>
          </w:tcPr>
          <w:p w14:paraId="10921271" w14:textId="77777777" w:rsidR="00B44FAB" w:rsidRPr="00283A2F" w:rsidRDefault="00B44FAB" w:rsidP="00B222FC">
            <w:pPr>
              <w:pStyle w:val="CharCharCharCharCarChar"/>
              <w:spacing w:after="0" w:line="240" w:lineRule="auto"/>
              <w:rPr>
                <w:rFonts w:ascii="Calibri" w:hAnsi="Calibri"/>
                <w:sz w:val="16"/>
                <w:szCs w:val="16"/>
                <w:vertAlign w:val="baseline"/>
                <w:lang w:val="en-GB"/>
              </w:rPr>
            </w:pPr>
            <w:r w:rsidRPr="00283A2F">
              <w:rPr>
                <w:rFonts w:ascii="Calibri" w:hAnsi="Calibri"/>
                <w:sz w:val="16"/>
                <w:szCs w:val="16"/>
                <w:vertAlign w:val="baseline"/>
                <w:lang w:val="en-GB"/>
              </w:rPr>
              <w:t>Above US $50,000 (above US $100,000 for Individual Contracts) and up to the standard delegated procurement authority – Direct Review by CAP Chairperson</w:t>
            </w:r>
          </w:p>
          <w:p w14:paraId="4EDA37C4" w14:textId="77777777" w:rsidR="00B44FAB" w:rsidRPr="00283A2F" w:rsidRDefault="00B44FAB" w:rsidP="00B222FC">
            <w:pPr>
              <w:spacing w:after="0"/>
              <w:rPr>
                <w:sz w:val="16"/>
                <w:szCs w:val="16"/>
                <w:lang w:val="en-GB"/>
              </w:rPr>
            </w:pPr>
            <w:r w:rsidRPr="00283A2F">
              <w:rPr>
                <w:sz w:val="16"/>
                <w:szCs w:val="16"/>
                <w:lang w:val="en-GB"/>
              </w:rPr>
              <w:t>Above the standard delegated procurement authority and up to any increased delegated procurement authority – by CAP Committee</w:t>
            </w:r>
          </w:p>
        </w:tc>
        <w:tc>
          <w:tcPr>
            <w:tcW w:w="2268" w:type="dxa"/>
          </w:tcPr>
          <w:p w14:paraId="249A3551" w14:textId="77777777" w:rsidR="00B44FAB" w:rsidRPr="00283A2F" w:rsidRDefault="00B44FAB" w:rsidP="00B222FC">
            <w:pPr>
              <w:spacing w:after="0"/>
              <w:rPr>
                <w:sz w:val="16"/>
                <w:szCs w:val="16"/>
                <w:lang w:val="en-GB"/>
              </w:rPr>
            </w:pPr>
            <w:r w:rsidRPr="00283A2F">
              <w:rPr>
                <w:sz w:val="16"/>
                <w:szCs w:val="16"/>
                <w:lang w:val="en-GB"/>
              </w:rPr>
              <w:t>Above the delegated procurement authority and up to US $2 million (applies per year for Long-Term Agreements)</w:t>
            </w:r>
          </w:p>
        </w:tc>
        <w:tc>
          <w:tcPr>
            <w:tcW w:w="1887" w:type="dxa"/>
          </w:tcPr>
          <w:p w14:paraId="4AFC3978" w14:textId="77777777" w:rsidR="00B44FAB" w:rsidRPr="00283A2F" w:rsidRDefault="00B44FAB" w:rsidP="00B222FC">
            <w:pPr>
              <w:spacing w:after="0"/>
              <w:rPr>
                <w:sz w:val="16"/>
                <w:szCs w:val="16"/>
                <w:lang w:val="en-GB"/>
              </w:rPr>
            </w:pPr>
            <w:r w:rsidRPr="00283A2F">
              <w:rPr>
                <w:sz w:val="16"/>
                <w:szCs w:val="16"/>
                <w:lang w:val="en-GB"/>
              </w:rPr>
              <w:t>Country offices: above US $2 million (applies per year for Long-Term Agreements)</w:t>
            </w:r>
          </w:p>
        </w:tc>
      </w:tr>
      <w:tr w:rsidR="00B44FAB" w:rsidRPr="00283A2F" w14:paraId="0CB785F4" w14:textId="77777777" w:rsidTr="00B222FC">
        <w:tc>
          <w:tcPr>
            <w:tcW w:w="9962" w:type="dxa"/>
            <w:gridSpan w:val="4"/>
            <w:shd w:val="clear" w:color="auto" w:fill="D9D9D9" w:themeFill="background1" w:themeFillShade="D9"/>
          </w:tcPr>
          <w:p w14:paraId="26FB2B44" w14:textId="77777777" w:rsidR="00B44FAB" w:rsidRPr="00283A2F" w:rsidRDefault="00B44FAB" w:rsidP="00B222FC">
            <w:pPr>
              <w:spacing w:after="0"/>
              <w:rPr>
                <w:b/>
                <w:sz w:val="16"/>
                <w:szCs w:val="16"/>
                <w:lang w:val="en-GB"/>
              </w:rPr>
            </w:pPr>
            <w:r w:rsidRPr="00283A2F">
              <w:rPr>
                <w:b/>
                <w:sz w:val="16"/>
                <w:szCs w:val="16"/>
                <w:lang w:val="en-GB"/>
              </w:rPr>
              <w:t>Direct contracting</w:t>
            </w:r>
          </w:p>
        </w:tc>
      </w:tr>
      <w:tr w:rsidR="00B44FAB" w:rsidRPr="00283A2F" w14:paraId="206FCB82" w14:textId="77777777" w:rsidTr="00B222FC">
        <w:tc>
          <w:tcPr>
            <w:tcW w:w="2405" w:type="dxa"/>
          </w:tcPr>
          <w:p w14:paraId="779AA898" w14:textId="77777777" w:rsidR="00B44FAB" w:rsidRPr="00283A2F" w:rsidRDefault="00B44FAB" w:rsidP="00B222FC">
            <w:pPr>
              <w:spacing w:after="0"/>
              <w:rPr>
                <w:sz w:val="16"/>
                <w:szCs w:val="16"/>
                <w:lang w:val="en-GB"/>
              </w:rPr>
            </w:pPr>
            <w:r w:rsidRPr="00283A2F">
              <w:rPr>
                <w:sz w:val="16"/>
                <w:szCs w:val="16"/>
                <w:lang w:val="en-GB"/>
              </w:rPr>
              <w:t>Any contract or series of contracts, including amendments to be awarded to a vendor in a calendar year that in aggregate has a cumulative value:</w:t>
            </w:r>
          </w:p>
        </w:tc>
        <w:tc>
          <w:tcPr>
            <w:tcW w:w="3402" w:type="dxa"/>
          </w:tcPr>
          <w:p w14:paraId="0342CFF3" w14:textId="77777777" w:rsidR="00B44FAB" w:rsidRPr="00283A2F" w:rsidRDefault="00B44FAB" w:rsidP="00B222FC">
            <w:pPr>
              <w:spacing w:after="0"/>
              <w:rPr>
                <w:sz w:val="16"/>
                <w:szCs w:val="16"/>
                <w:lang w:val="en-GB"/>
              </w:rPr>
            </w:pPr>
            <w:r w:rsidRPr="00283A2F">
              <w:rPr>
                <w:sz w:val="16"/>
                <w:szCs w:val="16"/>
                <w:lang w:val="en-GB"/>
              </w:rPr>
              <w:t>Above US $50,000 and up to 50 percent of the standard delegated procurement authority – Direct Review by CAP Chairperson</w:t>
            </w:r>
          </w:p>
          <w:p w14:paraId="35305327" w14:textId="77777777" w:rsidR="00B44FAB" w:rsidRPr="00283A2F" w:rsidRDefault="00B44FAB" w:rsidP="00B222FC">
            <w:pPr>
              <w:spacing w:after="0"/>
              <w:rPr>
                <w:sz w:val="16"/>
                <w:szCs w:val="16"/>
                <w:lang w:val="en-GB"/>
              </w:rPr>
            </w:pPr>
            <w:r w:rsidRPr="00283A2F">
              <w:rPr>
                <w:sz w:val="16"/>
                <w:szCs w:val="16"/>
                <w:lang w:val="en-GB"/>
              </w:rPr>
              <w:t>Above 50 percent of the standard delegated procurement authority and up to 50 percent of any increased delegated procurement authority – by CAP Committee</w:t>
            </w:r>
          </w:p>
        </w:tc>
        <w:tc>
          <w:tcPr>
            <w:tcW w:w="2268" w:type="dxa"/>
          </w:tcPr>
          <w:p w14:paraId="19F2C9A7" w14:textId="77777777" w:rsidR="00B44FAB" w:rsidRPr="00283A2F" w:rsidRDefault="00B44FAB" w:rsidP="00B222FC">
            <w:pPr>
              <w:spacing w:after="0"/>
              <w:rPr>
                <w:sz w:val="16"/>
                <w:szCs w:val="16"/>
                <w:lang w:val="en-GB"/>
              </w:rPr>
            </w:pPr>
            <w:r w:rsidRPr="00283A2F">
              <w:rPr>
                <w:sz w:val="16"/>
                <w:szCs w:val="16"/>
                <w:lang w:val="en-GB"/>
              </w:rPr>
              <w:t>Above 50 percent of the delegated procurement authority and up to US $2 million (applies per year for long-term agreements)</w:t>
            </w:r>
          </w:p>
        </w:tc>
        <w:tc>
          <w:tcPr>
            <w:tcW w:w="1887" w:type="dxa"/>
          </w:tcPr>
          <w:p w14:paraId="122EC4EB" w14:textId="77777777" w:rsidR="00B44FAB" w:rsidRPr="00283A2F" w:rsidRDefault="00B44FAB" w:rsidP="00B222FC">
            <w:pPr>
              <w:spacing w:after="0"/>
              <w:rPr>
                <w:sz w:val="16"/>
                <w:szCs w:val="16"/>
                <w:lang w:val="en-GB"/>
              </w:rPr>
            </w:pPr>
            <w:r w:rsidRPr="00283A2F">
              <w:rPr>
                <w:sz w:val="16"/>
                <w:szCs w:val="16"/>
                <w:lang w:val="en-GB"/>
              </w:rPr>
              <w:t>Headquarters units: above 50 percent of the delegated procurement authority</w:t>
            </w:r>
          </w:p>
          <w:p w14:paraId="27451628" w14:textId="77777777" w:rsidR="00B44FAB" w:rsidRPr="00283A2F" w:rsidRDefault="00B44FAB" w:rsidP="00B222FC">
            <w:pPr>
              <w:spacing w:after="0"/>
              <w:rPr>
                <w:sz w:val="16"/>
                <w:szCs w:val="16"/>
                <w:lang w:val="en-GB"/>
              </w:rPr>
            </w:pPr>
            <w:r w:rsidRPr="00283A2F">
              <w:rPr>
                <w:sz w:val="16"/>
                <w:szCs w:val="16"/>
                <w:lang w:val="en-GB"/>
              </w:rPr>
              <w:t>Country offices: above US $2 million (applies per year for long-term agreements)</w:t>
            </w:r>
          </w:p>
        </w:tc>
      </w:tr>
      <w:tr w:rsidR="00B44FAB" w:rsidRPr="00283A2F" w14:paraId="34E70652" w14:textId="77777777" w:rsidTr="00B222FC">
        <w:tc>
          <w:tcPr>
            <w:tcW w:w="9962" w:type="dxa"/>
            <w:gridSpan w:val="4"/>
            <w:shd w:val="clear" w:color="auto" w:fill="D9D9D9" w:themeFill="background1" w:themeFillShade="D9"/>
          </w:tcPr>
          <w:p w14:paraId="7BDEFEEF" w14:textId="77777777" w:rsidR="00B44FAB" w:rsidRPr="00283A2F" w:rsidRDefault="00B44FAB" w:rsidP="00B222FC">
            <w:pPr>
              <w:spacing w:after="0"/>
              <w:rPr>
                <w:b/>
                <w:sz w:val="16"/>
                <w:szCs w:val="16"/>
                <w:lang w:val="en-GB"/>
              </w:rPr>
            </w:pPr>
            <w:r w:rsidRPr="00283A2F">
              <w:rPr>
                <w:b/>
                <w:sz w:val="16"/>
                <w:szCs w:val="16"/>
                <w:lang w:val="en-GB"/>
              </w:rPr>
              <w:t>Amendment of all contracts</w:t>
            </w:r>
          </w:p>
        </w:tc>
      </w:tr>
      <w:tr w:rsidR="00B44FAB" w:rsidRPr="00283A2F" w14:paraId="6CA9957C" w14:textId="77777777" w:rsidTr="00B222FC">
        <w:tc>
          <w:tcPr>
            <w:tcW w:w="2405" w:type="dxa"/>
          </w:tcPr>
          <w:p w14:paraId="1DEA360F" w14:textId="77777777" w:rsidR="00B44FAB" w:rsidRPr="00283A2F" w:rsidRDefault="00B44FAB" w:rsidP="00B222FC">
            <w:pPr>
              <w:spacing w:after="0"/>
              <w:rPr>
                <w:sz w:val="16"/>
                <w:szCs w:val="16"/>
                <w:lang w:val="en-GB"/>
              </w:rPr>
            </w:pPr>
            <w:r w:rsidRPr="00283A2F">
              <w:rPr>
                <w:sz w:val="16"/>
                <w:szCs w:val="16"/>
                <w:lang w:val="en-GB"/>
              </w:rPr>
              <w:lastRenderedPageBreak/>
              <w:t>Any amendment or series of amendments to a contract which, in aggregate, increases the contract value by 20 percent or the delegated procurement authority, whichever is less:</w:t>
            </w:r>
          </w:p>
        </w:tc>
        <w:tc>
          <w:tcPr>
            <w:tcW w:w="3402" w:type="dxa"/>
          </w:tcPr>
          <w:p w14:paraId="3D288EC1" w14:textId="77777777" w:rsidR="00B44FAB" w:rsidRPr="00283A2F" w:rsidRDefault="00B44FAB" w:rsidP="00B222FC">
            <w:pPr>
              <w:spacing w:after="0"/>
              <w:rPr>
                <w:sz w:val="16"/>
                <w:szCs w:val="16"/>
                <w:lang w:val="en-GB"/>
              </w:rPr>
            </w:pPr>
            <w:r w:rsidRPr="00283A2F">
              <w:rPr>
                <w:sz w:val="16"/>
                <w:szCs w:val="16"/>
                <w:lang w:val="en-GB"/>
              </w:rPr>
              <w:t>Above US $50,000 and up to the standard delegated procurement authority – Direct Review by CAP Chairperson.</w:t>
            </w:r>
          </w:p>
          <w:p w14:paraId="57F94985" w14:textId="77777777" w:rsidR="00B44FAB" w:rsidRPr="00283A2F" w:rsidRDefault="00B44FAB" w:rsidP="00B222FC">
            <w:pPr>
              <w:spacing w:after="0"/>
              <w:rPr>
                <w:sz w:val="16"/>
                <w:szCs w:val="16"/>
                <w:lang w:val="en-GB"/>
              </w:rPr>
            </w:pPr>
            <w:r w:rsidRPr="00283A2F">
              <w:rPr>
                <w:sz w:val="16"/>
                <w:szCs w:val="16"/>
                <w:lang w:val="en-GB"/>
              </w:rPr>
              <w:t>Above the standard delegated procurement authority and up to the increased delegated procurement authority - by CAP Committee</w:t>
            </w:r>
          </w:p>
        </w:tc>
        <w:tc>
          <w:tcPr>
            <w:tcW w:w="2268" w:type="dxa"/>
          </w:tcPr>
          <w:p w14:paraId="11865121" w14:textId="77777777" w:rsidR="00B44FAB" w:rsidRPr="00283A2F" w:rsidRDefault="00B44FAB" w:rsidP="00B222FC">
            <w:pPr>
              <w:spacing w:after="0"/>
              <w:rPr>
                <w:sz w:val="16"/>
                <w:szCs w:val="16"/>
                <w:lang w:val="en-GB"/>
              </w:rPr>
            </w:pPr>
            <w:r w:rsidRPr="00283A2F">
              <w:rPr>
                <w:sz w:val="16"/>
                <w:szCs w:val="16"/>
                <w:lang w:val="en-GB"/>
              </w:rPr>
              <w:t>Above the delegated procurement authority and up to US $2 million (applies per year for long-term agreements)</w:t>
            </w:r>
          </w:p>
        </w:tc>
        <w:tc>
          <w:tcPr>
            <w:tcW w:w="1887" w:type="dxa"/>
          </w:tcPr>
          <w:p w14:paraId="68E32259" w14:textId="77777777" w:rsidR="00B44FAB" w:rsidRPr="00283A2F" w:rsidRDefault="00B44FAB" w:rsidP="00B222FC">
            <w:pPr>
              <w:spacing w:after="0"/>
              <w:rPr>
                <w:sz w:val="16"/>
                <w:szCs w:val="16"/>
                <w:lang w:val="en-GB"/>
              </w:rPr>
            </w:pPr>
            <w:r w:rsidRPr="00283A2F">
              <w:rPr>
                <w:sz w:val="16"/>
                <w:szCs w:val="16"/>
                <w:lang w:val="en-GB"/>
              </w:rPr>
              <w:t>Country offices: above US $2 million (applies per year for long-term agreements)</w:t>
            </w:r>
          </w:p>
        </w:tc>
      </w:tr>
      <w:tr w:rsidR="00B44FAB" w:rsidRPr="00283A2F" w14:paraId="5050FAFC" w14:textId="77777777" w:rsidTr="00B222FC">
        <w:tc>
          <w:tcPr>
            <w:tcW w:w="9962" w:type="dxa"/>
            <w:gridSpan w:val="4"/>
            <w:shd w:val="clear" w:color="auto" w:fill="D9D9D9" w:themeFill="background1" w:themeFillShade="D9"/>
          </w:tcPr>
          <w:p w14:paraId="40D89821" w14:textId="77777777" w:rsidR="00B44FAB" w:rsidRPr="00283A2F" w:rsidRDefault="00B44FAB" w:rsidP="00B222FC">
            <w:pPr>
              <w:spacing w:after="0"/>
              <w:rPr>
                <w:b/>
                <w:sz w:val="16"/>
                <w:szCs w:val="16"/>
                <w:lang w:val="en-GB"/>
              </w:rPr>
            </w:pPr>
            <w:r w:rsidRPr="00283A2F">
              <w:rPr>
                <w:b/>
                <w:sz w:val="16"/>
                <w:szCs w:val="16"/>
                <w:lang w:val="en-GB"/>
              </w:rPr>
              <w:t>Ex ante review</w:t>
            </w:r>
          </w:p>
        </w:tc>
      </w:tr>
      <w:tr w:rsidR="00B44FAB" w:rsidRPr="00283A2F" w14:paraId="4621594F" w14:textId="77777777" w:rsidTr="00B222FC">
        <w:tc>
          <w:tcPr>
            <w:tcW w:w="2405" w:type="dxa"/>
          </w:tcPr>
          <w:p w14:paraId="4DB97CF3" w14:textId="77777777" w:rsidR="00B44FAB" w:rsidRPr="00283A2F" w:rsidRDefault="00B44FAB" w:rsidP="00B222FC">
            <w:pPr>
              <w:spacing w:after="0"/>
              <w:rPr>
                <w:sz w:val="16"/>
                <w:szCs w:val="16"/>
                <w:lang w:val="en-GB"/>
              </w:rPr>
            </w:pPr>
            <w:r w:rsidRPr="00283A2F">
              <w:rPr>
                <w:sz w:val="16"/>
                <w:szCs w:val="16"/>
                <w:lang w:val="en-GB"/>
              </w:rPr>
              <w:t>Ex ante review refers to the review of the procurement strategy roadmap prior to commencement of the procurement process for complex procurement actions with a value:</w:t>
            </w:r>
          </w:p>
        </w:tc>
        <w:tc>
          <w:tcPr>
            <w:tcW w:w="3402" w:type="dxa"/>
          </w:tcPr>
          <w:p w14:paraId="5FFB433A" w14:textId="77777777" w:rsidR="00B44FAB" w:rsidRPr="00283A2F" w:rsidRDefault="00B44FAB" w:rsidP="00B222FC">
            <w:pPr>
              <w:spacing w:after="0"/>
              <w:rPr>
                <w:sz w:val="16"/>
                <w:szCs w:val="16"/>
                <w:lang w:val="en-GB"/>
              </w:rPr>
            </w:pPr>
            <w:r w:rsidRPr="00283A2F">
              <w:rPr>
                <w:sz w:val="16"/>
                <w:szCs w:val="16"/>
                <w:lang w:val="en-GB"/>
              </w:rPr>
              <w:t>N/A</w:t>
            </w:r>
          </w:p>
        </w:tc>
        <w:tc>
          <w:tcPr>
            <w:tcW w:w="2268" w:type="dxa"/>
          </w:tcPr>
          <w:p w14:paraId="454EF6D0" w14:textId="77777777" w:rsidR="00B44FAB" w:rsidRPr="00283A2F" w:rsidRDefault="00B44FAB" w:rsidP="00B222FC">
            <w:pPr>
              <w:spacing w:after="0"/>
              <w:rPr>
                <w:sz w:val="16"/>
                <w:szCs w:val="16"/>
                <w:lang w:val="en-GB"/>
              </w:rPr>
            </w:pPr>
            <w:r w:rsidRPr="00283A2F">
              <w:rPr>
                <w:sz w:val="16"/>
                <w:szCs w:val="16"/>
                <w:lang w:val="en-GB"/>
              </w:rPr>
              <w:t>Above US $1 million and up to US $2 million (applies per year for long-term agreements)</w:t>
            </w:r>
          </w:p>
        </w:tc>
        <w:tc>
          <w:tcPr>
            <w:tcW w:w="1887" w:type="dxa"/>
          </w:tcPr>
          <w:p w14:paraId="015F753D" w14:textId="77777777" w:rsidR="00B44FAB" w:rsidRPr="00283A2F" w:rsidRDefault="00B44FAB" w:rsidP="00B222FC">
            <w:pPr>
              <w:spacing w:after="0"/>
              <w:rPr>
                <w:sz w:val="16"/>
                <w:szCs w:val="16"/>
                <w:lang w:val="en-GB"/>
              </w:rPr>
            </w:pPr>
            <w:r w:rsidRPr="00283A2F">
              <w:rPr>
                <w:sz w:val="16"/>
                <w:szCs w:val="16"/>
                <w:lang w:val="en-GB"/>
              </w:rPr>
              <w:t>Above US $2 million (applies per year for long- term agreements)</w:t>
            </w:r>
          </w:p>
        </w:tc>
      </w:tr>
      <w:tr w:rsidR="00B44FAB" w:rsidRPr="00283A2F" w14:paraId="3A31D0D9" w14:textId="77777777" w:rsidTr="00B222FC">
        <w:tc>
          <w:tcPr>
            <w:tcW w:w="9962" w:type="dxa"/>
            <w:gridSpan w:val="4"/>
          </w:tcPr>
          <w:p w14:paraId="086C15BA" w14:textId="77777777" w:rsidR="00B44FAB" w:rsidRPr="00283A2F" w:rsidRDefault="00B44FAB" w:rsidP="00B222FC">
            <w:pPr>
              <w:spacing w:after="0"/>
              <w:rPr>
                <w:sz w:val="16"/>
                <w:szCs w:val="16"/>
                <w:lang w:val="en-GB"/>
              </w:rPr>
            </w:pPr>
            <w:r w:rsidRPr="00283A2F">
              <w:rPr>
                <w:sz w:val="16"/>
                <w:szCs w:val="16"/>
                <w:lang w:val="en-GB"/>
              </w:rPr>
              <w:t>Notes:</w:t>
            </w:r>
          </w:p>
          <w:p w14:paraId="358A4056" w14:textId="77777777" w:rsidR="00B44FAB" w:rsidRPr="00283A2F" w:rsidRDefault="00B44FAB" w:rsidP="00B222FC">
            <w:pPr>
              <w:spacing w:after="0"/>
              <w:rPr>
                <w:sz w:val="16"/>
                <w:szCs w:val="16"/>
                <w:lang w:val="en-GB"/>
              </w:rPr>
            </w:pPr>
            <w:r w:rsidRPr="00283A2F">
              <w:rPr>
                <w:sz w:val="16"/>
                <w:szCs w:val="16"/>
                <w:lang w:val="en-GB"/>
              </w:rPr>
              <w:t>1. The procurement support unit shall participate when requested in the committee review of ex ante submissions.</w:t>
            </w:r>
          </w:p>
          <w:p w14:paraId="13D2ECD3" w14:textId="77777777" w:rsidR="00B44FAB" w:rsidRPr="00283A2F" w:rsidRDefault="00B44FAB" w:rsidP="00B222FC">
            <w:pPr>
              <w:spacing w:after="0"/>
              <w:rPr>
                <w:sz w:val="16"/>
                <w:szCs w:val="16"/>
                <w:lang w:val="en-GB"/>
              </w:rPr>
            </w:pPr>
            <w:r w:rsidRPr="00283A2F">
              <w:rPr>
                <w:sz w:val="16"/>
                <w:szCs w:val="16"/>
                <w:lang w:val="en-GB"/>
              </w:rPr>
              <w:t>2. An ex ante review is not required if:</w:t>
            </w:r>
          </w:p>
          <w:p w14:paraId="1DD41C5E" w14:textId="77777777" w:rsidR="00B44FAB" w:rsidRPr="00283A2F" w:rsidRDefault="00B44FAB" w:rsidP="00B222FC">
            <w:pPr>
              <w:spacing w:after="0"/>
              <w:rPr>
                <w:sz w:val="16"/>
                <w:szCs w:val="16"/>
                <w:lang w:val="en-GB"/>
              </w:rPr>
            </w:pPr>
            <w:r w:rsidRPr="00283A2F">
              <w:rPr>
                <w:sz w:val="16"/>
                <w:szCs w:val="16"/>
                <w:lang w:val="en-GB"/>
              </w:rPr>
              <w:t>(a)      The business unit has had a previous successful experience in the procurement of similar goods/services/works that was already subject to an ex ante review; or</w:t>
            </w:r>
          </w:p>
          <w:p w14:paraId="6D510116" w14:textId="77777777" w:rsidR="00B44FAB" w:rsidRPr="00283A2F" w:rsidRDefault="00B44FAB" w:rsidP="00B222FC">
            <w:pPr>
              <w:spacing w:after="0"/>
              <w:rPr>
                <w:sz w:val="16"/>
                <w:szCs w:val="16"/>
                <w:lang w:val="en-GB"/>
              </w:rPr>
            </w:pPr>
            <w:r w:rsidRPr="00283A2F">
              <w:rPr>
                <w:sz w:val="16"/>
                <w:szCs w:val="16"/>
                <w:lang w:val="en-GB"/>
              </w:rPr>
              <w:t>(b)      There is sufficient specific corporate guidance and templates on the procurement of the said goods/services.</w:t>
            </w:r>
          </w:p>
          <w:p w14:paraId="57A39902" w14:textId="77777777" w:rsidR="00B44FAB" w:rsidRPr="00283A2F" w:rsidRDefault="00B44FAB" w:rsidP="00B222FC">
            <w:pPr>
              <w:spacing w:after="0"/>
              <w:rPr>
                <w:sz w:val="16"/>
                <w:szCs w:val="16"/>
                <w:lang w:val="en-GB"/>
              </w:rPr>
            </w:pPr>
            <w:r w:rsidRPr="00283A2F">
              <w:rPr>
                <w:sz w:val="16"/>
                <w:szCs w:val="16"/>
                <w:lang w:val="en-GB"/>
              </w:rPr>
              <w:t>3.    Irrespective of the above, the procurement authority may submit the cases for ex ante review if significant risks are perceived.</w:t>
            </w:r>
          </w:p>
        </w:tc>
      </w:tr>
    </w:tbl>
    <w:p w14:paraId="2425D69F" w14:textId="77777777" w:rsidR="00B44FAB" w:rsidRPr="00283A2F" w:rsidRDefault="00B44FAB" w:rsidP="00B44FAB">
      <w:pPr>
        <w:spacing w:after="0" w:line="22" w:lineRule="atLeast"/>
        <w:ind w:left="720"/>
        <w:rPr>
          <w:rFonts w:eastAsia="Times New Roman" w:cstheme="minorHAnsi"/>
          <w:szCs w:val="20"/>
          <w:lang w:val="en-GB"/>
        </w:rPr>
      </w:pPr>
      <w:bookmarkStart w:id="256" w:name="_Hlk26276360"/>
    </w:p>
    <w:tbl>
      <w:tblPr>
        <w:tblW w:w="99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68"/>
        <w:gridCol w:w="1795"/>
        <w:gridCol w:w="1134"/>
        <w:gridCol w:w="1134"/>
        <w:gridCol w:w="1134"/>
        <w:gridCol w:w="852"/>
        <w:gridCol w:w="1275"/>
        <w:gridCol w:w="1418"/>
        <w:gridCol w:w="709"/>
      </w:tblGrid>
      <w:tr w:rsidR="00B44FAB" w:rsidRPr="00283A2F" w14:paraId="2D1479FA" w14:textId="77777777" w:rsidTr="00B222FC">
        <w:trPr>
          <w:tblHeader/>
        </w:trPr>
        <w:tc>
          <w:tcPr>
            <w:tcW w:w="468" w:type="dxa"/>
            <w:shd w:val="clear" w:color="auto" w:fill="BFBFBF" w:themeFill="background1" w:themeFillShade="BF"/>
            <w:tcMar>
              <w:top w:w="0" w:type="dxa"/>
              <w:left w:w="108" w:type="dxa"/>
              <w:bottom w:w="0" w:type="dxa"/>
              <w:right w:w="108" w:type="dxa"/>
            </w:tcMar>
            <w:hideMark/>
          </w:tcPr>
          <w:p w14:paraId="5AA757AB" w14:textId="77777777" w:rsidR="00B44FAB" w:rsidRPr="00283A2F" w:rsidRDefault="00B44FAB" w:rsidP="00B222FC">
            <w:pPr>
              <w:spacing w:after="0"/>
              <w:jc w:val="center"/>
              <w:rPr>
                <w:rFonts w:asciiTheme="minorHAnsi" w:hAnsiTheme="minorHAnsi" w:cstheme="minorHAnsi"/>
                <w:b/>
                <w:sz w:val="16"/>
                <w:szCs w:val="16"/>
                <w:lang w:val="en-GB"/>
              </w:rPr>
            </w:pPr>
            <w:r w:rsidRPr="00283A2F">
              <w:rPr>
                <w:rFonts w:asciiTheme="minorHAnsi" w:hAnsiTheme="minorHAnsi" w:cstheme="minorHAnsi"/>
                <w:b/>
                <w:sz w:val="16"/>
                <w:szCs w:val="16"/>
                <w:lang w:val="en-GB"/>
              </w:rPr>
              <w:t>No</w:t>
            </w:r>
          </w:p>
        </w:tc>
        <w:tc>
          <w:tcPr>
            <w:tcW w:w="1795" w:type="dxa"/>
            <w:shd w:val="clear" w:color="auto" w:fill="BFBFBF" w:themeFill="background1" w:themeFillShade="BF"/>
            <w:tcMar>
              <w:top w:w="0" w:type="dxa"/>
              <w:left w:w="108" w:type="dxa"/>
              <w:bottom w:w="0" w:type="dxa"/>
              <w:right w:w="108" w:type="dxa"/>
            </w:tcMar>
            <w:hideMark/>
          </w:tcPr>
          <w:p w14:paraId="60DB2704" w14:textId="77777777" w:rsidR="00B44FAB" w:rsidRPr="00283A2F" w:rsidRDefault="00B44FAB" w:rsidP="00B222FC">
            <w:pPr>
              <w:pStyle w:val="BalloonText"/>
              <w:spacing w:after="0"/>
              <w:jc w:val="center"/>
              <w:rPr>
                <w:rFonts w:asciiTheme="minorHAnsi" w:hAnsiTheme="minorHAnsi" w:cstheme="minorHAnsi"/>
                <w:b/>
                <w:lang w:val="en-GB"/>
              </w:rPr>
            </w:pPr>
            <w:r w:rsidRPr="00283A2F">
              <w:rPr>
                <w:rFonts w:asciiTheme="minorHAnsi" w:hAnsiTheme="minorHAnsi" w:cstheme="minorHAnsi"/>
                <w:b/>
                <w:lang w:val="en-GB"/>
              </w:rPr>
              <w:t>General Description</w:t>
            </w:r>
          </w:p>
        </w:tc>
        <w:tc>
          <w:tcPr>
            <w:tcW w:w="1134" w:type="dxa"/>
            <w:shd w:val="clear" w:color="auto" w:fill="BFBFBF" w:themeFill="background1" w:themeFillShade="BF"/>
            <w:tcMar>
              <w:top w:w="0" w:type="dxa"/>
              <w:left w:w="108" w:type="dxa"/>
              <w:bottom w:w="0" w:type="dxa"/>
              <w:right w:w="108" w:type="dxa"/>
            </w:tcMar>
            <w:hideMark/>
          </w:tcPr>
          <w:p w14:paraId="5274B3DF" w14:textId="77777777" w:rsidR="00B44FAB" w:rsidRPr="00283A2F" w:rsidRDefault="00B44FAB" w:rsidP="00B222FC">
            <w:pPr>
              <w:spacing w:after="0"/>
              <w:jc w:val="center"/>
              <w:rPr>
                <w:rFonts w:asciiTheme="minorHAnsi" w:hAnsiTheme="minorHAnsi" w:cstheme="minorHAnsi"/>
                <w:b/>
                <w:sz w:val="16"/>
                <w:szCs w:val="16"/>
                <w:lang w:val="en-GB"/>
              </w:rPr>
            </w:pPr>
            <w:r w:rsidRPr="00283A2F">
              <w:rPr>
                <w:rFonts w:asciiTheme="minorHAnsi" w:hAnsiTheme="minorHAnsi" w:cstheme="minorHAnsi"/>
                <w:b/>
                <w:sz w:val="16"/>
                <w:szCs w:val="16"/>
                <w:lang w:val="en-GB"/>
              </w:rPr>
              <w:t>Contract Value USD</w:t>
            </w:r>
          </w:p>
          <w:p w14:paraId="62254FAC" w14:textId="77777777" w:rsidR="00B44FAB" w:rsidRPr="00283A2F" w:rsidRDefault="00B44FAB" w:rsidP="00B222FC">
            <w:pPr>
              <w:spacing w:after="0"/>
              <w:jc w:val="center"/>
              <w:rPr>
                <w:rFonts w:asciiTheme="minorHAnsi" w:hAnsiTheme="minorHAnsi" w:cstheme="minorHAnsi"/>
                <w:b/>
                <w:sz w:val="16"/>
                <w:szCs w:val="16"/>
                <w:lang w:val="en-GB"/>
              </w:rPr>
            </w:pPr>
            <w:r w:rsidRPr="00283A2F">
              <w:rPr>
                <w:rFonts w:asciiTheme="minorHAnsi" w:hAnsiTheme="minorHAnsi" w:cstheme="minorHAnsi"/>
                <w:b/>
                <w:sz w:val="16"/>
                <w:szCs w:val="16"/>
                <w:lang w:val="en-GB"/>
              </w:rPr>
              <w:t>Year 1</w:t>
            </w:r>
          </w:p>
          <w:p w14:paraId="4C6E5545" w14:textId="77777777" w:rsidR="00B44FAB" w:rsidRPr="00283A2F" w:rsidRDefault="00B44FAB" w:rsidP="00B222FC">
            <w:pPr>
              <w:spacing w:after="0"/>
              <w:jc w:val="center"/>
              <w:rPr>
                <w:rFonts w:asciiTheme="minorHAnsi" w:hAnsiTheme="minorHAnsi" w:cstheme="minorHAnsi"/>
                <w:b/>
                <w:sz w:val="16"/>
                <w:szCs w:val="16"/>
                <w:lang w:val="en-GB"/>
              </w:rPr>
            </w:pPr>
            <w:r w:rsidRPr="00283A2F">
              <w:rPr>
                <w:rFonts w:asciiTheme="minorHAnsi" w:hAnsiTheme="minorHAnsi" w:cstheme="minorHAnsi"/>
                <w:b/>
                <w:sz w:val="16"/>
                <w:szCs w:val="16"/>
                <w:lang w:val="en-GB"/>
              </w:rPr>
              <w:t>(cumulative)</w:t>
            </w:r>
          </w:p>
        </w:tc>
        <w:tc>
          <w:tcPr>
            <w:tcW w:w="1134" w:type="dxa"/>
            <w:shd w:val="clear" w:color="auto" w:fill="BFBFBF" w:themeFill="background1" w:themeFillShade="BF"/>
            <w:tcMar>
              <w:top w:w="0" w:type="dxa"/>
              <w:left w:w="108" w:type="dxa"/>
              <w:bottom w:w="0" w:type="dxa"/>
              <w:right w:w="108" w:type="dxa"/>
            </w:tcMar>
            <w:hideMark/>
          </w:tcPr>
          <w:p w14:paraId="3FCA2576" w14:textId="77777777" w:rsidR="00B44FAB" w:rsidRPr="00283A2F" w:rsidRDefault="00B44FAB" w:rsidP="00B222FC">
            <w:pPr>
              <w:spacing w:after="0"/>
              <w:jc w:val="center"/>
              <w:rPr>
                <w:rFonts w:asciiTheme="minorHAnsi" w:hAnsiTheme="minorHAnsi" w:cstheme="minorHAnsi"/>
                <w:b/>
                <w:sz w:val="16"/>
                <w:szCs w:val="16"/>
                <w:lang w:val="en-GB"/>
              </w:rPr>
            </w:pPr>
            <w:r w:rsidRPr="00283A2F">
              <w:rPr>
                <w:rFonts w:asciiTheme="minorHAnsi" w:hAnsiTheme="minorHAnsi" w:cstheme="minorHAnsi"/>
                <w:b/>
                <w:sz w:val="16"/>
                <w:szCs w:val="16"/>
                <w:lang w:val="en-GB"/>
              </w:rPr>
              <w:t>Procurement Method</w:t>
            </w:r>
          </w:p>
        </w:tc>
        <w:tc>
          <w:tcPr>
            <w:tcW w:w="1134" w:type="dxa"/>
            <w:shd w:val="clear" w:color="auto" w:fill="BFBFBF" w:themeFill="background1" w:themeFillShade="BF"/>
            <w:tcMar>
              <w:top w:w="0" w:type="dxa"/>
              <w:left w:w="108" w:type="dxa"/>
              <w:bottom w:w="0" w:type="dxa"/>
              <w:right w:w="108" w:type="dxa"/>
            </w:tcMar>
            <w:hideMark/>
          </w:tcPr>
          <w:p w14:paraId="490C0133" w14:textId="77777777" w:rsidR="00B44FAB" w:rsidRPr="00283A2F" w:rsidRDefault="00B44FAB" w:rsidP="00B222FC">
            <w:pPr>
              <w:spacing w:after="0"/>
              <w:jc w:val="center"/>
              <w:rPr>
                <w:rFonts w:asciiTheme="minorHAnsi" w:hAnsiTheme="minorHAnsi" w:cstheme="minorHAnsi"/>
                <w:b/>
                <w:sz w:val="16"/>
                <w:szCs w:val="16"/>
                <w:lang w:val="en-GB"/>
              </w:rPr>
            </w:pPr>
            <w:r w:rsidRPr="00283A2F">
              <w:rPr>
                <w:rFonts w:asciiTheme="minorHAnsi" w:hAnsiTheme="minorHAnsi" w:cstheme="minorHAnsi"/>
                <w:b/>
                <w:sz w:val="16"/>
                <w:szCs w:val="16"/>
                <w:lang w:val="en-GB"/>
              </w:rPr>
              <w:t>Procurement By</w:t>
            </w:r>
          </w:p>
        </w:tc>
        <w:tc>
          <w:tcPr>
            <w:tcW w:w="852" w:type="dxa"/>
            <w:shd w:val="clear" w:color="auto" w:fill="BFBFBF" w:themeFill="background1" w:themeFillShade="BF"/>
            <w:tcMar>
              <w:top w:w="0" w:type="dxa"/>
              <w:left w:w="108" w:type="dxa"/>
              <w:bottom w:w="0" w:type="dxa"/>
              <w:right w:w="108" w:type="dxa"/>
            </w:tcMar>
            <w:hideMark/>
          </w:tcPr>
          <w:p w14:paraId="6C96D97E" w14:textId="77777777" w:rsidR="00B44FAB" w:rsidRPr="00283A2F" w:rsidRDefault="00B44FAB" w:rsidP="00B222FC">
            <w:pPr>
              <w:spacing w:after="0"/>
              <w:jc w:val="center"/>
              <w:rPr>
                <w:rFonts w:asciiTheme="minorHAnsi" w:hAnsiTheme="minorHAnsi" w:cstheme="minorHAnsi"/>
                <w:b/>
                <w:sz w:val="16"/>
                <w:szCs w:val="16"/>
                <w:lang w:val="en-GB"/>
              </w:rPr>
            </w:pPr>
            <w:r w:rsidRPr="00283A2F">
              <w:rPr>
                <w:rFonts w:asciiTheme="minorHAnsi" w:hAnsiTheme="minorHAnsi" w:cstheme="minorHAnsi"/>
                <w:b/>
                <w:sz w:val="16"/>
                <w:szCs w:val="16"/>
                <w:lang w:val="en-GB"/>
              </w:rPr>
              <w:t>No of Contracts</w:t>
            </w:r>
          </w:p>
        </w:tc>
        <w:tc>
          <w:tcPr>
            <w:tcW w:w="1275" w:type="dxa"/>
            <w:shd w:val="clear" w:color="auto" w:fill="BFBFBF" w:themeFill="background1" w:themeFillShade="BF"/>
            <w:tcMar>
              <w:top w:w="0" w:type="dxa"/>
              <w:left w:w="108" w:type="dxa"/>
              <w:bottom w:w="0" w:type="dxa"/>
              <w:right w:w="108" w:type="dxa"/>
            </w:tcMar>
            <w:hideMark/>
          </w:tcPr>
          <w:p w14:paraId="72229A0D" w14:textId="77777777" w:rsidR="00B44FAB" w:rsidRPr="00283A2F" w:rsidRDefault="00B44FAB" w:rsidP="00B222FC">
            <w:pPr>
              <w:spacing w:after="0"/>
              <w:jc w:val="center"/>
              <w:rPr>
                <w:rFonts w:asciiTheme="minorHAnsi" w:hAnsiTheme="minorHAnsi" w:cstheme="minorHAnsi"/>
                <w:b/>
                <w:sz w:val="16"/>
                <w:szCs w:val="16"/>
                <w:lang w:val="en-GB"/>
              </w:rPr>
            </w:pPr>
            <w:r w:rsidRPr="00283A2F">
              <w:rPr>
                <w:rFonts w:asciiTheme="minorHAnsi" w:hAnsiTheme="minorHAnsi" w:cstheme="minorHAnsi"/>
                <w:b/>
                <w:sz w:val="16"/>
                <w:szCs w:val="16"/>
                <w:lang w:val="en-GB"/>
              </w:rPr>
              <w:t>Advertisement Date (quarter/year)</w:t>
            </w:r>
          </w:p>
        </w:tc>
        <w:tc>
          <w:tcPr>
            <w:tcW w:w="1418" w:type="dxa"/>
            <w:shd w:val="clear" w:color="auto" w:fill="BFBFBF" w:themeFill="background1" w:themeFillShade="BF"/>
            <w:tcMar>
              <w:top w:w="0" w:type="dxa"/>
              <w:left w:w="108" w:type="dxa"/>
              <w:bottom w:w="0" w:type="dxa"/>
              <w:right w:w="108" w:type="dxa"/>
            </w:tcMar>
            <w:hideMark/>
          </w:tcPr>
          <w:p w14:paraId="347CD87D" w14:textId="77777777" w:rsidR="00B44FAB" w:rsidRPr="00283A2F" w:rsidRDefault="00B44FAB" w:rsidP="00B222FC">
            <w:pPr>
              <w:spacing w:after="0"/>
              <w:jc w:val="center"/>
              <w:rPr>
                <w:rFonts w:asciiTheme="minorHAnsi" w:hAnsiTheme="minorHAnsi" w:cstheme="minorHAnsi"/>
                <w:b/>
                <w:sz w:val="16"/>
                <w:szCs w:val="16"/>
                <w:lang w:val="en-GB"/>
              </w:rPr>
            </w:pPr>
            <w:r w:rsidRPr="00283A2F">
              <w:rPr>
                <w:rFonts w:asciiTheme="minorHAnsi" w:hAnsiTheme="minorHAnsi" w:cstheme="minorHAnsi"/>
                <w:b/>
                <w:sz w:val="16"/>
                <w:szCs w:val="16"/>
                <w:lang w:val="en-GB"/>
              </w:rPr>
              <w:t>Implementation Start date (quarter/year)</w:t>
            </w:r>
          </w:p>
        </w:tc>
        <w:tc>
          <w:tcPr>
            <w:tcW w:w="709" w:type="dxa"/>
            <w:shd w:val="clear" w:color="auto" w:fill="BFBFBF" w:themeFill="background1" w:themeFillShade="BF"/>
            <w:tcMar>
              <w:top w:w="0" w:type="dxa"/>
              <w:left w:w="108" w:type="dxa"/>
              <w:bottom w:w="0" w:type="dxa"/>
              <w:right w:w="108" w:type="dxa"/>
            </w:tcMar>
            <w:hideMark/>
          </w:tcPr>
          <w:p w14:paraId="3489FF50" w14:textId="77777777" w:rsidR="00B44FAB" w:rsidRPr="00283A2F" w:rsidRDefault="00B44FAB" w:rsidP="00B222FC">
            <w:pPr>
              <w:spacing w:after="0"/>
              <w:jc w:val="center"/>
              <w:rPr>
                <w:rFonts w:asciiTheme="minorHAnsi" w:hAnsiTheme="minorHAnsi" w:cstheme="minorHAnsi"/>
                <w:b/>
                <w:sz w:val="16"/>
                <w:szCs w:val="16"/>
                <w:lang w:val="en-GB"/>
              </w:rPr>
            </w:pPr>
            <w:r w:rsidRPr="00283A2F">
              <w:rPr>
                <w:rFonts w:asciiTheme="minorHAnsi" w:hAnsiTheme="minorHAnsi" w:cstheme="minorHAnsi"/>
                <w:b/>
                <w:sz w:val="16"/>
                <w:szCs w:val="16"/>
                <w:lang w:val="en-GB"/>
              </w:rPr>
              <w:t>Prior or Post review</w:t>
            </w:r>
          </w:p>
        </w:tc>
      </w:tr>
      <w:tr w:rsidR="00B44FAB" w:rsidRPr="00283A2F" w14:paraId="3D873823" w14:textId="77777777" w:rsidTr="00B222FC">
        <w:tc>
          <w:tcPr>
            <w:tcW w:w="9919" w:type="dxa"/>
            <w:gridSpan w:val="9"/>
            <w:shd w:val="clear" w:color="auto" w:fill="D9D9D9" w:themeFill="background1" w:themeFillShade="D9"/>
            <w:tcMar>
              <w:top w:w="0" w:type="dxa"/>
              <w:left w:w="108" w:type="dxa"/>
              <w:bottom w:w="0" w:type="dxa"/>
              <w:right w:w="108" w:type="dxa"/>
            </w:tcMar>
          </w:tcPr>
          <w:p w14:paraId="05984477" w14:textId="77777777" w:rsidR="00B44FAB" w:rsidRPr="00283A2F" w:rsidRDefault="00B44FAB" w:rsidP="003459E3">
            <w:pPr>
              <w:keepNext/>
              <w:spacing w:after="0"/>
              <w:rPr>
                <w:rFonts w:asciiTheme="minorHAnsi" w:hAnsiTheme="minorHAnsi" w:cstheme="minorHAnsi"/>
                <w:b/>
                <w:sz w:val="16"/>
                <w:szCs w:val="16"/>
                <w:lang w:val="en-GB"/>
              </w:rPr>
            </w:pPr>
            <w:r w:rsidRPr="00283A2F">
              <w:rPr>
                <w:rFonts w:asciiTheme="minorHAnsi" w:hAnsiTheme="minorHAnsi" w:cstheme="minorHAnsi"/>
                <w:b/>
                <w:sz w:val="16"/>
                <w:szCs w:val="16"/>
                <w:lang w:val="en-GB"/>
              </w:rPr>
              <w:t xml:space="preserve">Procurement Plan Table 1: Expected Goods and Non-Consulting Services under the </w:t>
            </w:r>
            <w:bookmarkStart w:id="257" w:name="m_-7052829634957647431__Hlk501011797"/>
            <w:r w:rsidRPr="00283A2F">
              <w:rPr>
                <w:rFonts w:asciiTheme="minorHAnsi" w:hAnsiTheme="minorHAnsi" w:cstheme="minorHAnsi"/>
                <w:b/>
                <w:sz w:val="16"/>
                <w:szCs w:val="16"/>
                <w:lang w:val="en-GB"/>
              </w:rPr>
              <w:t>GEF project “</w:t>
            </w:r>
            <w:bookmarkEnd w:id="257"/>
            <w:r w:rsidRPr="00283A2F">
              <w:rPr>
                <w:rFonts w:asciiTheme="minorHAnsi" w:hAnsiTheme="minorHAnsi" w:cstheme="minorHAnsi"/>
                <w:b/>
                <w:sz w:val="16"/>
                <w:szCs w:val="16"/>
                <w:lang w:val="en-GB"/>
              </w:rPr>
              <w:t>Green Sharm El-Sheikh” for Year 1</w:t>
            </w:r>
          </w:p>
        </w:tc>
      </w:tr>
      <w:tr w:rsidR="00B44FAB" w:rsidRPr="00977FD9" w14:paraId="217DFCAD" w14:textId="77777777" w:rsidTr="00B222FC">
        <w:tc>
          <w:tcPr>
            <w:tcW w:w="468" w:type="dxa"/>
            <w:tcMar>
              <w:top w:w="0" w:type="dxa"/>
              <w:left w:w="108" w:type="dxa"/>
              <w:bottom w:w="0" w:type="dxa"/>
              <w:right w:w="108" w:type="dxa"/>
            </w:tcMar>
            <w:hideMark/>
          </w:tcPr>
          <w:p w14:paraId="07816552" w14:textId="77777777"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w:t>
            </w:r>
          </w:p>
        </w:tc>
        <w:tc>
          <w:tcPr>
            <w:tcW w:w="1795" w:type="dxa"/>
            <w:tcMar>
              <w:top w:w="0" w:type="dxa"/>
              <w:left w:w="108" w:type="dxa"/>
              <w:bottom w:w="0" w:type="dxa"/>
              <w:right w:w="108" w:type="dxa"/>
            </w:tcMar>
          </w:tcPr>
          <w:p w14:paraId="0A189CA9" w14:textId="5C0BD70C" w:rsidR="00B44FAB" w:rsidRPr="00977FD9" w:rsidRDefault="00564862" w:rsidP="003459E3">
            <w:pPr>
              <w:spacing w:after="0"/>
              <w:jc w:val="left"/>
              <w:rPr>
                <w:rFonts w:asciiTheme="minorHAnsi" w:hAnsiTheme="minorHAnsi" w:cstheme="minorHAnsi"/>
                <w:sz w:val="16"/>
                <w:szCs w:val="16"/>
                <w:lang w:val="en-GB"/>
              </w:rPr>
            </w:pPr>
            <w:r w:rsidRPr="00977FD9">
              <w:rPr>
                <w:rFonts w:asciiTheme="minorHAnsi" w:hAnsiTheme="minorHAnsi" w:cstheme="minorHAnsi"/>
                <w:sz w:val="16"/>
                <w:szCs w:val="16"/>
                <w:lang w:val="en-GB"/>
              </w:rPr>
              <w:t xml:space="preserve">One </w:t>
            </w:r>
            <w:r w:rsidR="00B44FAB" w:rsidRPr="00977FD9">
              <w:rPr>
                <w:rFonts w:asciiTheme="minorHAnsi" w:hAnsiTheme="minorHAnsi" w:cstheme="minorHAnsi"/>
                <w:sz w:val="16"/>
                <w:szCs w:val="16"/>
                <w:lang w:val="en-GB"/>
              </w:rPr>
              <w:t xml:space="preserve">project </w:t>
            </w:r>
            <w:r w:rsidRPr="00977FD9">
              <w:rPr>
                <w:rFonts w:asciiTheme="minorHAnsi" w:hAnsiTheme="minorHAnsi" w:cstheme="minorHAnsi"/>
                <w:sz w:val="16"/>
                <w:szCs w:val="16"/>
                <w:lang w:val="en-GB"/>
              </w:rPr>
              <w:t>vehicle</w:t>
            </w:r>
          </w:p>
        </w:tc>
        <w:tc>
          <w:tcPr>
            <w:tcW w:w="1134" w:type="dxa"/>
            <w:shd w:val="clear" w:color="auto" w:fill="auto"/>
            <w:tcMar>
              <w:top w:w="0" w:type="dxa"/>
              <w:left w:w="108" w:type="dxa"/>
              <w:bottom w:w="0" w:type="dxa"/>
              <w:right w:w="108" w:type="dxa"/>
            </w:tcMar>
          </w:tcPr>
          <w:p w14:paraId="6D3EB6C4" w14:textId="0CD17C7F" w:rsidR="00B44FAB" w:rsidRPr="00977FD9" w:rsidRDefault="00564862"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3</w:t>
            </w:r>
            <w:r w:rsidR="00B44FAB" w:rsidRPr="00977FD9">
              <w:rPr>
                <w:rFonts w:asciiTheme="minorHAnsi" w:hAnsiTheme="minorHAnsi" w:cstheme="minorHAnsi"/>
                <w:sz w:val="16"/>
                <w:szCs w:val="16"/>
                <w:lang w:val="en-GB"/>
              </w:rPr>
              <w:t>7,000</w:t>
            </w:r>
          </w:p>
        </w:tc>
        <w:tc>
          <w:tcPr>
            <w:tcW w:w="1134" w:type="dxa"/>
            <w:tcMar>
              <w:top w:w="0" w:type="dxa"/>
              <w:left w:w="108" w:type="dxa"/>
              <w:bottom w:w="0" w:type="dxa"/>
              <w:right w:w="108" w:type="dxa"/>
            </w:tcMar>
          </w:tcPr>
          <w:p w14:paraId="19F65FF6" w14:textId="77777777"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Request for quotation</w:t>
            </w:r>
          </w:p>
        </w:tc>
        <w:tc>
          <w:tcPr>
            <w:tcW w:w="1134" w:type="dxa"/>
            <w:tcMar>
              <w:top w:w="0" w:type="dxa"/>
              <w:left w:w="108" w:type="dxa"/>
              <w:bottom w:w="0" w:type="dxa"/>
              <w:right w:w="108" w:type="dxa"/>
            </w:tcMar>
          </w:tcPr>
          <w:p w14:paraId="1BCC236E" w14:textId="77777777" w:rsidR="00B44FAB" w:rsidRPr="00977FD9" w:rsidRDefault="00B44FAB" w:rsidP="00B222FC">
            <w:pPr>
              <w:pStyle w:val="BalloonText"/>
              <w:spacing w:after="0"/>
              <w:rPr>
                <w:rFonts w:asciiTheme="minorHAnsi" w:hAnsiTheme="minorHAnsi" w:cstheme="minorHAnsi"/>
                <w:lang w:val="en-GB"/>
              </w:rPr>
            </w:pPr>
            <w:r w:rsidRPr="00977FD9">
              <w:rPr>
                <w:rFonts w:asciiTheme="minorHAnsi" w:hAnsiTheme="minorHAnsi" w:cstheme="minorHAnsi"/>
                <w:lang w:val="en-GB"/>
              </w:rPr>
              <w:t>IP</w:t>
            </w:r>
          </w:p>
        </w:tc>
        <w:tc>
          <w:tcPr>
            <w:tcW w:w="852" w:type="dxa"/>
            <w:tcMar>
              <w:top w:w="0" w:type="dxa"/>
              <w:left w:w="108" w:type="dxa"/>
              <w:bottom w:w="0" w:type="dxa"/>
              <w:right w:w="108" w:type="dxa"/>
            </w:tcMar>
          </w:tcPr>
          <w:p w14:paraId="0177FC3F" w14:textId="6B9B5F5D" w:rsidR="00B44FAB" w:rsidRPr="00977FD9" w:rsidRDefault="00564862"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w:t>
            </w:r>
          </w:p>
        </w:tc>
        <w:tc>
          <w:tcPr>
            <w:tcW w:w="1275" w:type="dxa"/>
            <w:tcMar>
              <w:top w:w="0" w:type="dxa"/>
              <w:left w:w="108" w:type="dxa"/>
              <w:bottom w:w="0" w:type="dxa"/>
              <w:right w:w="108" w:type="dxa"/>
            </w:tcMar>
          </w:tcPr>
          <w:p w14:paraId="7314A2B9" w14:textId="0573D2CC"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w:t>
            </w:r>
            <w:r w:rsidR="00564862" w:rsidRPr="00977FD9">
              <w:rPr>
                <w:rFonts w:asciiTheme="minorHAnsi" w:hAnsiTheme="minorHAnsi" w:cstheme="minorHAnsi"/>
                <w:sz w:val="16"/>
                <w:szCs w:val="16"/>
                <w:lang w:val="en-GB"/>
              </w:rPr>
              <w:t>3</w:t>
            </w:r>
            <w:r w:rsidRPr="00977FD9">
              <w:rPr>
                <w:rFonts w:asciiTheme="minorHAnsi" w:hAnsiTheme="minorHAnsi" w:cstheme="minorHAnsi"/>
                <w:sz w:val="16"/>
                <w:szCs w:val="16"/>
                <w:lang w:val="en-GB"/>
              </w:rPr>
              <w:t>/2021</w:t>
            </w:r>
          </w:p>
        </w:tc>
        <w:tc>
          <w:tcPr>
            <w:tcW w:w="1418" w:type="dxa"/>
            <w:tcMar>
              <w:top w:w="0" w:type="dxa"/>
              <w:left w:w="108" w:type="dxa"/>
              <w:bottom w:w="0" w:type="dxa"/>
              <w:right w:w="108" w:type="dxa"/>
            </w:tcMar>
          </w:tcPr>
          <w:p w14:paraId="79B388FE" w14:textId="5F3B51D8"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w:t>
            </w:r>
            <w:r w:rsidR="00564862" w:rsidRPr="00977FD9">
              <w:rPr>
                <w:rFonts w:asciiTheme="minorHAnsi" w:hAnsiTheme="minorHAnsi" w:cstheme="minorHAnsi"/>
                <w:sz w:val="16"/>
                <w:szCs w:val="16"/>
                <w:lang w:val="en-GB"/>
              </w:rPr>
              <w:t>3</w:t>
            </w:r>
            <w:r w:rsidRPr="00977FD9">
              <w:rPr>
                <w:rFonts w:asciiTheme="minorHAnsi" w:hAnsiTheme="minorHAnsi" w:cstheme="minorHAnsi"/>
                <w:sz w:val="16"/>
                <w:szCs w:val="16"/>
                <w:lang w:val="en-GB"/>
              </w:rPr>
              <w:t>/2021</w:t>
            </w:r>
          </w:p>
        </w:tc>
        <w:tc>
          <w:tcPr>
            <w:tcW w:w="709" w:type="dxa"/>
            <w:tcMar>
              <w:top w:w="0" w:type="dxa"/>
              <w:left w:w="108" w:type="dxa"/>
              <w:bottom w:w="0" w:type="dxa"/>
              <w:right w:w="108" w:type="dxa"/>
            </w:tcMar>
          </w:tcPr>
          <w:p w14:paraId="779B7254" w14:textId="77777777"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PRIOR</w:t>
            </w:r>
          </w:p>
        </w:tc>
      </w:tr>
      <w:tr w:rsidR="00B44FAB" w:rsidRPr="00977FD9" w14:paraId="67C9548F" w14:textId="77777777" w:rsidTr="00B222FC">
        <w:tc>
          <w:tcPr>
            <w:tcW w:w="468" w:type="dxa"/>
            <w:tcMar>
              <w:top w:w="0" w:type="dxa"/>
              <w:left w:w="108" w:type="dxa"/>
              <w:bottom w:w="0" w:type="dxa"/>
              <w:right w:w="108" w:type="dxa"/>
            </w:tcMar>
            <w:hideMark/>
          </w:tcPr>
          <w:p w14:paraId="79532B92" w14:textId="77777777"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2</w:t>
            </w:r>
          </w:p>
          <w:p w14:paraId="06BB7F1F" w14:textId="77777777" w:rsidR="00B44FAB" w:rsidRPr="00977FD9" w:rsidRDefault="00B44FAB" w:rsidP="00B222FC">
            <w:pPr>
              <w:spacing w:after="0"/>
              <w:rPr>
                <w:rFonts w:asciiTheme="minorHAnsi" w:hAnsiTheme="minorHAnsi" w:cstheme="minorHAnsi"/>
                <w:sz w:val="16"/>
                <w:szCs w:val="16"/>
                <w:lang w:val="en-GB"/>
              </w:rPr>
            </w:pPr>
          </w:p>
        </w:tc>
        <w:tc>
          <w:tcPr>
            <w:tcW w:w="1795" w:type="dxa"/>
            <w:tcMar>
              <w:top w:w="0" w:type="dxa"/>
              <w:left w:w="108" w:type="dxa"/>
              <w:bottom w:w="0" w:type="dxa"/>
              <w:right w:w="108" w:type="dxa"/>
            </w:tcMar>
          </w:tcPr>
          <w:p w14:paraId="62087E22" w14:textId="77777777" w:rsidR="00B44FAB" w:rsidRPr="00977FD9" w:rsidRDefault="00B44FAB" w:rsidP="003459E3">
            <w:pPr>
              <w:spacing w:after="0"/>
              <w:jc w:val="left"/>
              <w:rPr>
                <w:rFonts w:asciiTheme="minorHAnsi" w:hAnsiTheme="minorHAnsi" w:cstheme="minorHAnsi"/>
                <w:sz w:val="16"/>
                <w:szCs w:val="16"/>
                <w:lang w:val="en-GB"/>
              </w:rPr>
            </w:pPr>
            <w:r w:rsidRPr="00977FD9">
              <w:rPr>
                <w:rFonts w:asciiTheme="minorHAnsi" w:hAnsiTheme="minorHAnsi" w:cstheme="minorHAnsi"/>
                <w:sz w:val="16"/>
                <w:szCs w:val="16"/>
                <w:lang w:val="en-GB"/>
              </w:rPr>
              <w:t>Vehicle insurance. USD 1000/car/year * 6 years</w:t>
            </w:r>
          </w:p>
        </w:tc>
        <w:tc>
          <w:tcPr>
            <w:tcW w:w="1134" w:type="dxa"/>
            <w:shd w:val="clear" w:color="auto" w:fill="auto"/>
            <w:tcMar>
              <w:top w:w="0" w:type="dxa"/>
              <w:left w:w="108" w:type="dxa"/>
              <w:bottom w:w="0" w:type="dxa"/>
              <w:right w:w="108" w:type="dxa"/>
            </w:tcMar>
          </w:tcPr>
          <w:p w14:paraId="7ADBCF31" w14:textId="2FC57E6B" w:rsidR="00B44FAB" w:rsidRPr="00977FD9" w:rsidRDefault="00564862"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w:t>
            </w:r>
            <w:r w:rsidR="00B44FAB" w:rsidRPr="00977FD9">
              <w:rPr>
                <w:rFonts w:asciiTheme="minorHAnsi" w:hAnsiTheme="minorHAnsi" w:cstheme="minorHAnsi"/>
                <w:sz w:val="16"/>
                <w:szCs w:val="16"/>
                <w:lang w:val="en-GB"/>
              </w:rPr>
              <w:t>,000</w:t>
            </w:r>
          </w:p>
        </w:tc>
        <w:tc>
          <w:tcPr>
            <w:tcW w:w="1134" w:type="dxa"/>
            <w:tcMar>
              <w:top w:w="0" w:type="dxa"/>
              <w:left w:w="108" w:type="dxa"/>
              <w:bottom w:w="0" w:type="dxa"/>
              <w:right w:w="108" w:type="dxa"/>
            </w:tcMar>
          </w:tcPr>
          <w:p w14:paraId="5DA879C5" w14:textId="77777777"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Request for quotation</w:t>
            </w:r>
          </w:p>
        </w:tc>
        <w:tc>
          <w:tcPr>
            <w:tcW w:w="1134" w:type="dxa"/>
            <w:tcMar>
              <w:top w:w="0" w:type="dxa"/>
              <w:left w:w="108" w:type="dxa"/>
              <w:bottom w:w="0" w:type="dxa"/>
              <w:right w:w="108" w:type="dxa"/>
            </w:tcMar>
          </w:tcPr>
          <w:p w14:paraId="235454DB" w14:textId="77777777"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IP</w:t>
            </w:r>
          </w:p>
        </w:tc>
        <w:tc>
          <w:tcPr>
            <w:tcW w:w="852" w:type="dxa"/>
            <w:tcMar>
              <w:top w:w="0" w:type="dxa"/>
              <w:left w:w="108" w:type="dxa"/>
              <w:bottom w:w="0" w:type="dxa"/>
              <w:right w:w="108" w:type="dxa"/>
            </w:tcMar>
          </w:tcPr>
          <w:p w14:paraId="75482AAD" w14:textId="0B8E0D3E" w:rsidR="00B44FAB" w:rsidRPr="00977FD9" w:rsidRDefault="00564862"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w:t>
            </w:r>
          </w:p>
        </w:tc>
        <w:tc>
          <w:tcPr>
            <w:tcW w:w="1275" w:type="dxa"/>
            <w:tcMar>
              <w:top w:w="0" w:type="dxa"/>
              <w:left w:w="108" w:type="dxa"/>
              <w:bottom w:w="0" w:type="dxa"/>
              <w:right w:w="108" w:type="dxa"/>
            </w:tcMar>
          </w:tcPr>
          <w:p w14:paraId="6C9A15DF" w14:textId="5ABCCE39"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w:t>
            </w:r>
            <w:r w:rsidR="00564862" w:rsidRPr="00977FD9">
              <w:rPr>
                <w:rFonts w:asciiTheme="minorHAnsi" w:hAnsiTheme="minorHAnsi" w:cstheme="minorHAnsi"/>
                <w:sz w:val="16"/>
                <w:szCs w:val="16"/>
                <w:lang w:val="en-GB"/>
              </w:rPr>
              <w:t>3</w:t>
            </w:r>
            <w:r w:rsidRPr="00977FD9">
              <w:rPr>
                <w:rFonts w:asciiTheme="minorHAnsi" w:hAnsiTheme="minorHAnsi" w:cstheme="minorHAnsi"/>
                <w:sz w:val="16"/>
                <w:szCs w:val="16"/>
                <w:lang w:val="en-GB"/>
              </w:rPr>
              <w:t>/2021</w:t>
            </w:r>
          </w:p>
        </w:tc>
        <w:tc>
          <w:tcPr>
            <w:tcW w:w="1418" w:type="dxa"/>
            <w:tcMar>
              <w:top w:w="0" w:type="dxa"/>
              <w:left w:w="108" w:type="dxa"/>
              <w:bottom w:w="0" w:type="dxa"/>
              <w:right w:w="108" w:type="dxa"/>
            </w:tcMar>
          </w:tcPr>
          <w:p w14:paraId="6E4602EC" w14:textId="74AB0C2A"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w:t>
            </w:r>
            <w:r w:rsidR="00564862" w:rsidRPr="00977FD9">
              <w:rPr>
                <w:rFonts w:asciiTheme="minorHAnsi" w:hAnsiTheme="minorHAnsi" w:cstheme="minorHAnsi"/>
                <w:sz w:val="16"/>
                <w:szCs w:val="16"/>
                <w:lang w:val="en-GB"/>
              </w:rPr>
              <w:t>3</w:t>
            </w:r>
            <w:r w:rsidRPr="00977FD9">
              <w:rPr>
                <w:rFonts w:asciiTheme="minorHAnsi" w:hAnsiTheme="minorHAnsi" w:cstheme="minorHAnsi"/>
                <w:sz w:val="16"/>
                <w:szCs w:val="16"/>
                <w:lang w:val="en-GB"/>
              </w:rPr>
              <w:t>/2021</w:t>
            </w:r>
          </w:p>
        </w:tc>
        <w:tc>
          <w:tcPr>
            <w:tcW w:w="709" w:type="dxa"/>
            <w:tcMar>
              <w:top w:w="0" w:type="dxa"/>
              <w:left w:w="108" w:type="dxa"/>
              <w:bottom w:w="0" w:type="dxa"/>
              <w:right w:w="108" w:type="dxa"/>
            </w:tcMar>
          </w:tcPr>
          <w:p w14:paraId="0EEAFBC4" w14:textId="77777777"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PRIOR</w:t>
            </w:r>
          </w:p>
        </w:tc>
      </w:tr>
      <w:tr w:rsidR="00B44FAB" w:rsidRPr="00977FD9" w14:paraId="6F6302C0" w14:textId="77777777" w:rsidTr="00B222FC">
        <w:tc>
          <w:tcPr>
            <w:tcW w:w="468" w:type="dxa"/>
            <w:tcMar>
              <w:top w:w="0" w:type="dxa"/>
              <w:left w:w="108" w:type="dxa"/>
              <w:bottom w:w="0" w:type="dxa"/>
              <w:right w:w="108" w:type="dxa"/>
            </w:tcMar>
            <w:hideMark/>
          </w:tcPr>
          <w:p w14:paraId="31BDE14B" w14:textId="77777777"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3</w:t>
            </w:r>
          </w:p>
        </w:tc>
        <w:tc>
          <w:tcPr>
            <w:tcW w:w="1795" w:type="dxa"/>
            <w:tcMar>
              <w:top w:w="0" w:type="dxa"/>
              <w:left w:w="108" w:type="dxa"/>
              <w:bottom w:w="0" w:type="dxa"/>
              <w:right w:w="108" w:type="dxa"/>
            </w:tcMar>
          </w:tcPr>
          <w:p w14:paraId="5C78D0F0" w14:textId="77777777" w:rsidR="00B44FAB" w:rsidRPr="00977FD9" w:rsidRDefault="00B44FAB" w:rsidP="003459E3">
            <w:pPr>
              <w:spacing w:after="0"/>
              <w:jc w:val="left"/>
              <w:rPr>
                <w:rFonts w:asciiTheme="minorHAnsi" w:hAnsiTheme="minorHAnsi" w:cstheme="minorHAnsi"/>
                <w:sz w:val="16"/>
                <w:szCs w:val="16"/>
                <w:lang w:val="en-GB"/>
              </w:rPr>
            </w:pPr>
            <w:r w:rsidRPr="00977FD9">
              <w:rPr>
                <w:rFonts w:asciiTheme="minorHAnsi" w:hAnsiTheme="minorHAnsi" w:cstheme="minorHAnsi"/>
                <w:sz w:val="16"/>
                <w:szCs w:val="16"/>
                <w:lang w:val="en-GB"/>
              </w:rPr>
              <w:t>Vehicle maintenance. USD 2000/car/</w:t>
            </w:r>
            <w:proofErr w:type="spellStart"/>
            <w:r w:rsidRPr="00977FD9">
              <w:rPr>
                <w:rFonts w:asciiTheme="minorHAnsi" w:hAnsiTheme="minorHAnsi" w:cstheme="minorHAnsi"/>
                <w:sz w:val="16"/>
                <w:szCs w:val="16"/>
                <w:lang w:val="en-GB"/>
              </w:rPr>
              <w:t>yr</w:t>
            </w:r>
            <w:proofErr w:type="spellEnd"/>
            <w:r w:rsidRPr="00977FD9">
              <w:rPr>
                <w:rFonts w:asciiTheme="minorHAnsi" w:hAnsiTheme="minorHAnsi" w:cstheme="minorHAnsi"/>
                <w:sz w:val="16"/>
                <w:szCs w:val="16"/>
                <w:lang w:val="en-GB"/>
              </w:rPr>
              <w:t xml:space="preserve"> * 6 years</w:t>
            </w:r>
          </w:p>
        </w:tc>
        <w:tc>
          <w:tcPr>
            <w:tcW w:w="1134" w:type="dxa"/>
            <w:shd w:val="clear" w:color="auto" w:fill="auto"/>
            <w:tcMar>
              <w:top w:w="0" w:type="dxa"/>
              <w:left w:w="108" w:type="dxa"/>
              <w:bottom w:w="0" w:type="dxa"/>
              <w:right w:w="108" w:type="dxa"/>
            </w:tcMar>
          </w:tcPr>
          <w:p w14:paraId="21F46719" w14:textId="290CC544" w:rsidR="00B44FAB" w:rsidRPr="00977FD9" w:rsidRDefault="00564862"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2,</w:t>
            </w:r>
            <w:r w:rsidR="00B44FAB" w:rsidRPr="00977FD9">
              <w:rPr>
                <w:rFonts w:asciiTheme="minorHAnsi" w:hAnsiTheme="minorHAnsi" w:cstheme="minorHAnsi"/>
                <w:sz w:val="16"/>
                <w:szCs w:val="16"/>
                <w:lang w:val="en-GB"/>
              </w:rPr>
              <w:t>000</w:t>
            </w:r>
          </w:p>
        </w:tc>
        <w:tc>
          <w:tcPr>
            <w:tcW w:w="1134" w:type="dxa"/>
            <w:tcMar>
              <w:top w:w="0" w:type="dxa"/>
              <w:left w:w="108" w:type="dxa"/>
              <w:bottom w:w="0" w:type="dxa"/>
              <w:right w:w="108" w:type="dxa"/>
            </w:tcMar>
          </w:tcPr>
          <w:p w14:paraId="3823F0BD" w14:textId="77777777"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Request for quotation</w:t>
            </w:r>
          </w:p>
        </w:tc>
        <w:tc>
          <w:tcPr>
            <w:tcW w:w="1134" w:type="dxa"/>
            <w:tcMar>
              <w:top w:w="0" w:type="dxa"/>
              <w:left w:w="108" w:type="dxa"/>
              <w:bottom w:w="0" w:type="dxa"/>
              <w:right w:w="108" w:type="dxa"/>
            </w:tcMar>
          </w:tcPr>
          <w:p w14:paraId="55D76783" w14:textId="77777777"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IP</w:t>
            </w:r>
          </w:p>
        </w:tc>
        <w:tc>
          <w:tcPr>
            <w:tcW w:w="852" w:type="dxa"/>
            <w:tcMar>
              <w:top w:w="0" w:type="dxa"/>
              <w:left w:w="108" w:type="dxa"/>
              <w:bottom w:w="0" w:type="dxa"/>
              <w:right w:w="108" w:type="dxa"/>
            </w:tcMar>
          </w:tcPr>
          <w:p w14:paraId="43AAF929" w14:textId="7D35660D" w:rsidR="00B44FAB" w:rsidRPr="00977FD9" w:rsidRDefault="00564862"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w:t>
            </w:r>
          </w:p>
        </w:tc>
        <w:tc>
          <w:tcPr>
            <w:tcW w:w="1275" w:type="dxa"/>
            <w:tcMar>
              <w:top w:w="0" w:type="dxa"/>
              <w:left w:w="108" w:type="dxa"/>
              <w:bottom w:w="0" w:type="dxa"/>
              <w:right w:w="108" w:type="dxa"/>
            </w:tcMar>
          </w:tcPr>
          <w:p w14:paraId="11257B4E" w14:textId="7A6F70BE"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w:t>
            </w:r>
            <w:r w:rsidR="00564862" w:rsidRPr="00977FD9">
              <w:rPr>
                <w:rFonts w:asciiTheme="minorHAnsi" w:hAnsiTheme="minorHAnsi" w:cstheme="minorHAnsi"/>
                <w:sz w:val="16"/>
                <w:szCs w:val="16"/>
                <w:lang w:val="en-GB"/>
              </w:rPr>
              <w:t>4</w:t>
            </w:r>
            <w:r w:rsidRPr="00977FD9">
              <w:rPr>
                <w:rFonts w:asciiTheme="minorHAnsi" w:hAnsiTheme="minorHAnsi" w:cstheme="minorHAnsi"/>
                <w:sz w:val="16"/>
                <w:szCs w:val="16"/>
                <w:lang w:val="en-GB"/>
              </w:rPr>
              <w:t>/2021</w:t>
            </w:r>
          </w:p>
        </w:tc>
        <w:tc>
          <w:tcPr>
            <w:tcW w:w="1418" w:type="dxa"/>
            <w:tcMar>
              <w:top w:w="0" w:type="dxa"/>
              <w:left w:w="108" w:type="dxa"/>
              <w:bottom w:w="0" w:type="dxa"/>
              <w:right w:w="108" w:type="dxa"/>
            </w:tcMar>
          </w:tcPr>
          <w:p w14:paraId="65F817E8" w14:textId="157FA819"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w:t>
            </w:r>
            <w:r w:rsidR="00564862" w:rsidRPr="00977FD9">
              <w:rPr>
                <w:rFonts w:asciiTheme="minorHAnsi" w:hAnsiTheme="minorHAnsi" w:cstheme="minorHAnsi"/>
                <w:sz w:val="16"/>
                <w:szCs w:val="16"/>
                <w:lang w:val="en-GB"/>
              </w:rPr>
              <w:t>4</w:t>
            </w:r>
            <w:r w:rsidRPr="00977FD9">
              <w:rPr>
                <w:rFonts w:asciiTheme="minorHAnsi" w:hAnsiTheme="minorHAnsi" w:cstheme="minorHAnsi"/>
                <w:sz w:val="16"/>
                <w:szCs w:val="16"/>
                <w:lang w:val="en-GB"/>
              </w:rPr>
              <w:t>/2021</w:t>
            </w:r>
          </w:p>
        </w:tc>
        <w:tc>
          <w:tcPr>
            <w:tcW w:w="709" w:type="dxa"/>
            <w:tcMar>
              <w:top w:w="0" w:type="dxa"/>
              <w:left w:w="108" w:type="dxa"/>
              <w:bottom w:w="0" w:type="dxa"/>
              <w:right w:w="108" w:type="dxa"/>
            </w:tcMar>
          </w:tcPr>
          <w:p w14:paraId="79B9FE70" w14:textId="77777777"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PRIOR</w:t>
            </w:r>
          </w:p>
        </w:tc>
      </w:tr>
      <w:tr w:rsidR="00B44FAB" w:rsidRPr="00977FD9" w14:paraId="57CD81D5" w14:textId="77777777" w:rsidTr="00B222FC">
        <w:tc>
          <w:tcPr>
            <w:tcW w:w="468" w:type="dxa"/>
            <w:tcMar>
              <w:top w:w="0" w:type="dxa"/>
              <w:left w:w="108" w:type="dxa"/>
              <w:bottom w:w="0" w:type="dxa"/>
              <w:right w:w="108" w:type="dxa"/>
            </w:tcMar>
            <w:hideMark/>
          </w:tcPr>
          <w:p w14:paraId="446D6787" w14:textId="77777777"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4</w:t>
            </w:r>
          </w:p>
        </w:tc>
        <w:tc>
          <w:tcPr>
            <w:tcW w:w="1795" w:type="dxa"/>
            <w:tcMar>
              <w:top w:w="0" w:type="dxa"/>
              <w:left w:w="108" w:type="dxa"/>
              <w:bottom w:w="0" w:type="dxa"/>
              <w:right w:w="108" w:type="dxa"/>
            </w:tcMar>
          </w:tcPr>
          <w:p w14:paraId="34296F8C" w14:textId="77777777" w:rsidR="00B44FAB" w:rsidRPr="00977FD9" w:rsidRDefault="00B44FAB" w:rsidP="003459E3">
            <w:pPr>
              <w:spacing w:after="0"/>
              <w:jc w:val="left"/>
              <w:rPr>
                <w:rFonts w:asciiTheme="minorHAnsi" w:hAnsiTheme="minorHAnsi" w:cstheme="minorHAnsi"/>
                <w:sz w:val="16"/>
                <w:szCs w:val="16"/>
                <w:lang w:val="en-GB"/>
              </w:rPr>
            </w:pPr>
            <w:r w:rsidRPr="00977FD9">
              <w:rPr>
                <w:rFonts w:asciiTheme="minorHAnsi" w:hAnsiTheme="minorHAnsi" w:cstheme="minorHAnsi"/>
                <w:sz w:val="16"/>
                <w:szCs w:val="16"/>
                <w:lang w:val="en-GB"/>
              </w:rPr>
              <w:t xml:space="preserve">Rent three flats, two offices in Cairo and Sharm and accommodation in Sharm for Technical Officers USD 1500/month*8 month in the first year </w:t>
            </w:r>
          </w:p>
        </w:tc>
        <w:tc>
          <w:tcPr>
            <w:tcW w:w="1134" w:type="dxa"/>
            <w:shd w:val="clear" w:color="auto" w:fill="auto"/>
            <w:tcMar>
              <w:top w:w="0" w:type="dxa"/>
              <w:left w:w="108" w:type="dxa"/>
              <w:bottom w:w="0" w:type="dxa"/>
              <w:right w:w="108" w:type="dxa"/>
            </w:tcMar>
          </w:tcPr>
          <w:p w14:paraId="34A92EF8" w14:textId="77777777"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12,000</w:t>
            </w:r>
          </w:p>
        </w:tc>
        <w:tc>
          <w:tcPr>
            <w:tcW w:w="1134" w:type="dxa"/>
            <w:tcMar>
              <w:top w:w="0" w:type="dxa"/>
              <w:left w:w="108" w:type="dxa"/>
              <w:bottom w:w="0" w:type="dxa"/>
              <w:right w:w="108" w:type="dxa"/>
            </w:tcMar>
          </w:tcPr>
          <w:p w14:paraId="597BA327" w14:textId="77777777"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Request for quotation</w:t>
            </w:r>
          </w:p>
        </w:tc>
        <w:tc>
          <w:tcPr>
            <w:tcW w:w="1134" w:type="dxa"/>
            <w:tcMar>
              <w:top w:w="0" w:type="dxa"/>
              <w:left w:w="108" w:type="dxa"/>
              <w:bottom w:w="0" w:type="dxa"/>
              <w:right w:w="108" w:type="dxa"/>
            </w:tcMar>
          </w:tcPr>
          <w:p w14:paraId="772EFECF" w14:textId="77777777"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IP</w:t>
            </w:r>
          </w:p>
        </w:tc>
        <w:tc>
          <w:tcPr>
            <w:tcW w:w="852" w:type="dxa"/>
            <w:tcMar>
              <w:top w:w="0" w:type="dxa"/>
              <w:left w:w="108" w:type="dxa"/>
              <w:bottom w:w="0" w:type="dxa"/>
              <w:right w:w="108" w:type="dxa"/>
            </w:tcMar>
          </w:tcPr>
          <w:p w14:paraId="60F23DC3" w14:textId="77777777"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3</w:t>
            </w:r>
          </w:p>
        </w:tc>
        <w:tc>
          <w:tcPr>
            <w:tcW w:w="1275" w:type="dxa"/>
            <w:tcMar>
              <w:top w:w="0" w:type="dxa"/>
              <w:left w:w="108" w:type="dxa"/>
              <w:bottom w:w="0" w:type="dxa"/>
              <w:right w:w="108" w:type="dxa"/>
            </w:tcMar>
          </w:tcPr>
          <w:p w14:paraId="483857B4" w14:textId="59DD2B06"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w:t>
            </w:r>
            <w:r w:rsidR="00564862" w:rsidRPr="00977FD9">
              <w:rPr>
                <w:rFonts w:asciiTheme="minorHAnsi" w:hAnsiTheme="minorHAnsi" w:cstheme="minorHAnsi"/>
                <w:sz w:val="16"/>
                <w:szCs w:val="16"/>
                <w:lang w:val="en-GB"/>
              </w:rPr>
              <w:t>3</w:t>
            </w:r>
            <w:r w:rsidRPr="00977FD9">
              <w:rPr>
                <w:rFonts w:asciiTheme="minorHAnsi" w:hAnsiTheme="minorHAnsi" w:cstheme="minorHAnsi"/>
                <w:sz w:val="16"/>
                <w:szCs w:val="16"/>
                <w:lang w:val="en-GB"/>
              </w:rPr>
              <w:t>/2021</w:t>
            </w:r>
          </w:p>
        </w:tc>
        <w:tc>
          <w:tcPr>
            <w:tcW w:w="1418" w:type="dxa"/>
            <w:tcMar>
              <w:top w:w="0" w:type="dxa"/>
              <w:left w:w="108" w:type="dxa"/>
              <w:bottom w:w="0" w:type="dxa"/>
              <w:right w:w="108" w:type="dxa"/>
            </w:tcMar>
          </w:tcPr>
          <w:p w14:paraId="34896384" w14:textId="68E052BB"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w:t>
            </w:r>
            <w:r w:rsidR="00564862" w:rsidRPr="00977FD9">
              <w:rPr>
                <w:rFonts w:asciiTheme="minorHAnsi" w:hAnsiTheme="minorHAnsi" w:cstheme="minorHAnsi"/>
                <w:sz w:val="16"/>
                <w:szCs w:val="16"/>
                <w:lang w:val="en-GB"/>
              </w:rPr>
              <w:t>3</w:t>
            </w:r>
            <w:r w:rsidRPr="00977FD9">
              <w:rPr>
                <w:rFonts w:asciiTheme="minorHAnsi" w:hAnsiTheme="minorHAnsi" w:cstheme="minorHAnsi"/>
                <w:sz w:val="16"/>
                <w:szCs w:val="16"/>
                <w:lang w:val="en-GB"/>
              </w:rPr>
              <w:t>/2021</w:t>
            </w:r>
          </w:p>
        </w:tc>
        <w:tc>
          <w:tcPr>
            <w:tcW w:w="709" w:type="dxa"/>
            <w:tcMar>
              <w:top w:w="0" w:type="dxa"/>
              <w:left w:w="108" w:type="dxa"/>
              <w:bottom w:w="0" w:type="dxa"/>
              <w:right w:w="108" w:type="dxa"/>
            </w:tcMar>
          </w:tcPr>
          <w:p w14:paraId="15BB919A" w14:textId="77777777" w:rsidR="00B44FAB" w:rsidRPr="00977FD9" w:rsidRDefault="00B44FAB" w:rsidP="00B222FC">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PRIOR</w:t>
            </w:r>
          </w:p>
        </w:tc>
      </w:tr>
      <w:tr w:rsidR="00564862" w:rsidRPr="00977FD9" w14:paraId="4E5AFD31" w14:textId="77777777" w:rsidTr="00B222FC">
        <w:tc>
          <w:tcPr>
            <w:tcW w:w="468" w:type="dxa"/>
            <w:tcMar>
              <w:top w:w="0" w:type="dxa"/>
              <w:left w:w="108" w:type="dxa"/>
              <w:bottom w:w="0" w:type="dxa"/>
              <w:right w:w="108" w:type="dxa"/>
            </w:tcMar>
          </w:tcPr>
          <w:p w14:paraId="01FAADC3"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5</w:t>
            </w:r>
          </w:p>
        </w:tc>
        <w:tc>
          <w:tcPr>
            <w:tcW w:w="1795" w:type="dxa"/>
            <w:tcMar>
              <w:top w:w="0" w:type="dxa"/>
              <w:left w:w="108" w:type="dxa"/>
              <w:bottom w:w="0" w:type="dxa"/>
              <w:right w:w="108" w:type="dxa"/>
            </w:tcMar>
          </w:tcPr>
          <w:p w14:paraId="08E8BC1A" w14:textId="77777777" w:rsidR="00564862" w:rsidRPr="00977FD9" w:rsidRDefault="00564862" w:rsidP="00564862">
            <w:pPr>
              <w:spacing w:after="0"/>
              <w:jc w:val="left"/>
              <w:rPr>
                <w:rFonts w:asciiTheme="minorHAnsi" w:hAnsiTheme="minorHAnsi" w:cstheme="minorHAnsi"/>
                <w:sz w:val="16"/>
                <w:szCs w:val="16"/>
                <w:lang w:val="en-GB"/>
              </w:rPr>
            </w:pPr>
            <w:r w:rsidRPr="00977FD9">
              <w:rPr>
                <w:rFonts w:asciiTheme="minorHAnsi" w:hAnsiTheme="minorHAnsi" w:cstheme="minorHAnsi"/>
                <w:sz w:val="16"/>
                <w:szCs w:val="16"/>
                <w:lang w:val="en-GB"/>
              </w:rPr>
              <w:t xml:space="preserve">(Laptop @USD 1000*7) + Printer @USD 600*2 + photocopier @USD 1500+ mobile phones @USD 300*7 + </w:t>
            </w:r>
            <w:proofErr w:type="spellStart"/>
            <w:r w:rsidRPr="00977FD9">
              <w:rPr>
                <w:rFonts w:asciiTheme="minorHAnsi" w:hAnsiTheme="minorHAnsi" w:cstheme="minorHAnsi"/>
                <w:sz w:val="16"/>
                <w:szCs w:val="16"/>
                <w:lang w:val="en-GB"/>
              </w:rPr>
              <w:t>wifi</w:t>
            </w:r>
            <w:proofErr w:type="spellEnd"/>
            <w:r w:rsidRPr="00977FD9">
              <w:rPr>
                <w:rFonts w:asciiTheme="minorHAnsi" w:hAnsiTheme="minorHAnsi" w:cstheme="minorHAnsi"/>
                <w:sz w:val="16"/>
                <w:szCs w:val="16"/>
                <w:lang w:val="en-GB"/>
              </w:rPr>
              <w:t xml:space="preserve"> </w:t>
            </w:r>
            <w:proofErr w:type="spellStart"/>
            <w:r w:rsidRPr="00977FD9">
              <w:rPr>
                <w:rFonts w:asciiTheme="minorHAnsi" w:hAnsiTheme="minorHAnsi" w:cstheme="minorHAnsi"/>
                <w:sz w:val="16"/>
                <w:szCs w:val="16"/>
                <w:lang w:val="en-GB"/>
              </w:rPr>
              <w:t>router@USD</w:t>
            </w:r>
            <w:proofErr w:type="spellEnd"/>
            <w:r w:rsidRPr="00977FD9">
              <w:rPr>
                <w:rFonts w:asciiTheme="minorHAnsi" w:hAnsiTheme="minorHAnsi" w:cstheme="minorHAnsi"/>
                <w:sz w:val="16"/>
                <w:szCs w:val="16"/>
                <w:lang w:val="en-GB"/>
              </w:rPr>
              <w:t xml:space="preserve"> 300</w:t>
            </w:r>
          </w:p>
        </w:tc>
        <w:tc>
          <w:tcPr>
            <w:tcW w:w="1134" w:type="dxa"/>
            <w:shd w:val="clear" w:color="auto" w:fill="auto"/>
            <w:tcMar>
              <w:top w:w="0" w:type="dxa"/>
              <w:left w:w="108" w:type="dxa"/>
              <w:bottom w:w="0" w:type="dxa"/>
              <w:right w:w="108" w:type="dxa"/>
            </w:tcMar>
          </w:tcPr>
          <w:p w14:paraId="6384F601"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12,000</w:t>
            </w:r>
          </w:p>
        </w:tc>
        <w:tc>
          <w:tcPr>
            <w:tcW w:w="1134" w:type="dxa"/>
            <w:tcMar>
              <w:top w:w="0" w:type="dxa"/>
              <w:left w:w="108" w:type="dxa"/>
              <w:bottom w:w="0" w:type="dxa"/>
              <w:right w:w="108" w:type="dxa"/>
            </w:tcMar>
          </w:tcPr>
          <w:p w14:paraId="7EDE7CE9"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Request for quotation</w:t>
            </w:r>
          </w:p>
        </w:tc>
        <w:tc>
          <w:tcPr>
            <w:tcW w:w="1134" w:type="dxa"/>
            <w:tcMar>
              <w:top w:w="0" w:type="dxa"/>
              <w:left w:w="108" w:type="dxa"/>
              <w:bottom w:w="0" w:type="dxa"/>
              <w:right w:w="108" w:type="dxa"/>
            </w:tcMar>
          </w:tcPr>
          <w:p w14:paraId="386AF187"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IP</w:t>
            </w:r>
          </w:p>
        </w:tc>
        <w:tc>
          <w:tcPr>
            <w:tcW w:w="852" w:type="dxa"/>
            <w:tcMar>
              <w:top w:w="0" w:type="dxa"/>
              <w:left w:w="108" w:type="dxa"/>
              <w:bottom w:w="0" w:type="dxa"/>
              <w:right w:w="108" w:type="dxa"/>
            </w:tcMar>
          </w:tcPr>
          <w:p w14:paraId="79C09DAF"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w:t>
            </w:r>
          </w:p>
        </w:tc>
        <w:tc>
          <w:tcPr>
            <w:tcW w:w="1275" w:type="dxa"/>
            <w:tcMar>
              <w:top w:w="0" w:type="dxa"/>
              <w:left w:w="108" w:type="dxa"/>
              <w:bottom w:w="0" w:type="dxa"/>
              <w:right w:w="108" w:type="dxa"/>
            </w:tcMar>
          </w:tcPr>
          <w:p w14:paraId="6D6E3403" w14:textId="5CC26DCF"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Q3/2021</w:t>
            </w:r>
          </w:p>
        </w:tc>
        <w:tc>
          <w:tcPr>
            <w:tcW w:w="1418" w:type="dxa"/>
            <w:tcMar>
              <w:top w:w="0" w:type="dxa"/>
              <w:left w:w="108" w:type="dxa"/>
              <w:bottom w:w="0" w:type="dxa"/>
              <w:right w:w="108" w:type="dxa"/>
            </w:tcMar>
          </w:tcPr>
          <w:p w14:paraId="37CE5798" w14:textId="3A132BD6"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Q3/2021</w:t>
            </w:r>
          </w:p>
        </w:tc>
        <w:tc>
          <w:tcPr>
            <w:tcW w:w="709" w:type="dxa"/>
            <w:tcMar>
              <w:top w:w="0" w:type="dxa"/>
              <w:left w:w="108" w:type="dxa"/>
              <w:bottom w:w="0" w:type="dxa"/>
              <w:right w:w="108" w:type="dxa"/>
            </w:tcMar>
          </w:tcPr>
          <w:p w14:paraId="0203297B"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PRIOR</w:t>
            </w:r>
          </w:p>
        </w:tc>
      </w:tr>
      <w:tr w:rsidR="00564862" w:rsidRPr="00977FD9" w14:paraId="50D77BC5" w14:textId="77777777" w:rsidTr="00B222FC">
        <w:tc>
          <w:tcPr>
            <w:tcW w:w="468" w:type="dxa"/>
            <w:tcMar>
              <w:top w:w="0" w:type="dxa"/>
              <w:left w:w="108" w:type="dxa"/>
              <w:bottom w:w="0" w:type="dxa"/>
              <w:right w:w="108" w:type="dxa"/>
            </w:tcMar>
          </w:tcPr>
          <w:p w14:paraId="13B032C6"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6</w:t>
            </w:r>
          </w:p>
        </w:tc>
        <w:tc>
          <w:tcPr>
            <w:tcW w:w="1795" w:type="dxa"/>
            <w:tcMar>
              <w:top w:w="0" w:type="dxa"/>
              <w:left w:w="108" w:type="dxa"/>
              <w:bottom w:w="0" w:type="dxa"/>
              <w:right w:w="108" w:type="dxa"/>
            </w:tcMar>
          </w:tcPr>
          <w:p w14:paraId="6998849C" w14:textId="77777777" w:rsidR="00564862" w:rsidRPr="00977FD9" w:rsidRDefault="00564862" w:rsidP="00564862">
            <w:pPr>
              <w:spacing w:after="0"/>
              <w:jc w:val="left"/>
              <w:rPr>
                <w:rFonts w:asciiTheme="minorHAnsi" w:hAnsiTheme="minorHAnsi" w:cstheme="minorHAnsi"/>
                <w:sz w:val="16"/>
                <w:szCs w:val="16"/>
                <w:lang w:val="en-GB"/>
              </w:rPr>
            </w:pPr>
            <w:r w:rsidRPr="00977FD9">
              <w:rPr>
                <w:rFonts w:asciiTheme="minorHAnsi" w:hAnsiTheme="minorHAnsi" w:cstheme="minorHAnsi"/>
                <w:sz w:val="16"/>
                <w:szCs w:val="16"/>
                <w:lang w:val="en-GB"/>
              </w:rPr>
              <w:t xml:space="preserve">Office Furniture including 7 desks, 7 chairs, 4 cabinets, etc. </w:t>
            </w:r>
          </w:p>
        </w:tc>
        <w:tc>
          <w:tcPr>
            <w:tcW w:w="1134" w:type="dxa"/>
            <w:shd w:val="clear" w:color="auto" w:fill="auto"/>
            <w:tcMar>
              <w:top w:w="0" w:type="dxa"/>
              <w:left w:w="108" w:type="dxa"/>
              <w:bottom w:w="0" w:type="dxa"/>
              <w:right w:w="108" w:type="dxa"/>
            </w:tcMar>
          </w:tcPr>
          <w:p w14:paraId="1B2434BC"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12,000</w:t>
            </w:r>
          </w:p>
        </w:tc>
        <w:tc>
          <w:tcPr>
            <w:tcW w:w="1134" w:type="dxa"/>
            <w:tcMar>
              <w:top w:w="0" w:type="dxa"/>
              <w:left w:w="108" w:type="dxa"/>
              <w:bottom w:w="0" w:type="dxa"/>
              <w:right w:w="108" w:type="dxa"/>
            </w:tcMar>
          </w:tcPr>
          <w:p w14:paraId="5707BE87"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Request for Quotation</w:t>
            </w:r>
          </w:p>
        </w:tc>
        <w:tc>
          <w:tcPr>
            <w:tcW w:w="1134" w:type="dxa"/>
            <w:tcMar>
              <w:top w:w="0" w:type="dxa"/>
              <w:left w:w="108" w:type="dxa"/>
              <w:bottom w:w="0" w:type="dxa"/>
              <w:right w:w="108" w:type="dxa"/>
            </w:tcMar>
          </w:tcPr>
          <w:p w14:paraId="5F251DA7"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IP</w:t>
            </w:r>
          </w:p>
        </w:tc>
        <w:tc>
          <w:tcPr>
            <w:tcW w:w="852" w:type="dxa"/>
            <w:tcMar>
              <w:top w:w="0" w:type="dxa"/>
              <w:left w:w="108" w:type="dxa"/>
              <w:bottom w:w="0" w:type="dxa"/>
              <w:right w:w="108" w:type="dxa"/>
            </w:tcMar>
          </w:tcPr>
          <w:p w14:paraId="2DEF7CFD"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w:t>
            </w:r>
          </w:p>
        </w:tc>
        <w:tc>
          <w:tcPr>
            <w:tcW w:w="1275" w:type="dxa"/>
            <w:tcMar>
              <w:top w:w="0" w:type="dxa"/>
              <w:left w:w="108" w:type="dxa"/>
              <w:bottom w:w="0" w:type="dxa"/>
              <w:right w:w="108" w:type="dxa"/>
            </w:tcMar>
          </w:tcPr>
          <w:p w14:paraId="579AD046" w14:textId="6B0BF736"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Q3/2021</w:t>
            </w:r>
          </w:p>
        </w:tc>
        <w:tc>
          <w:tcPr>
            <w:tcW w:w="1418" w:type="dxa"/>
            <w:tcMar>
              <w:top w:w="0" w:type="dxa"/>
              <w:left w:w="108" w:type="dxa"/>
              <w:bottom w:w="0" w:type="dxa"/>
              <w:right w:w="108" w:type="dxa"/>
            </w:tcMar>
          </w:tcPr>
          <w:p w14:paraId="6934E984" w14:textId="66104034"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Q3/2021</w:t>
            </w:r>
          </w:p>
        </w:tc>
        <w:tc>
          <w:tcPr>
            <w:tcW w:w="709" w:type="dxa"/>
            <w:tcMar>
              <w:top w:w="0" w:type="dxa"/>
              <w:left w:w="108" w:type="dxa"/>
              <w:bottom w:w="0" w:type="dxa"/>
              <w:right w:w="108" w:type="dxa"/>
            </w:tcMar>
          </w:tcPr>
          <w:p w14:paraId="2DEF4FDC"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PRIOR</w:t>
            </w:r>
          </w:p>
        </w:tc>
      </w:tr>
      <w:tr w:rsidR="00564862" w:rsidRPr="00977FD9" w14:paraId="64E526A0" w14:textId="77777777" w:rsidTr="00B222FC">
        <w:tc>
          <w:tcPr>
            <w:tcW w:w="9919" w:type="dxa"/>
            <w:gridSpan w:val="9"/>
            <w:shd w:val="clear" w:color="auto" w:fill="D9D9D9" w:themeFill="background1" w:themeFillShade="D9"/>
            <w:tcMar>
              <w:top w:w="0" w:type="dxa"/>
              <w:left w:w="108" w:type="dxa"/>
              <w:bottom w:w="0" w:type="dxa"/>
              <w:right w:w="108" w:type="dxa"/>
            </w:tcMar>
          </w:tcPr>
          <w:p w14:paraId="7DF2C10E" w14:textId="77777777" w:rsidR="00564862" w:rsidRPr="00977FD9" w:rsidRDefault="00564862" w:rsidP="00564862">
            <w:pPr>
              <w:keepNext/>
              <w:spacing w:after="0"/>
              <w:rPr>
                <w:rFonts w:asciiTheme="minorHAnsi" w:hAnsiTheme="minorHAnsi" w:cstheme="minorHAnsi"/>
                <w:b/>
                <w:sz w:val="16"/>
                <w:szCs w:val="16"/>
                <w:lang w:val="en-GB"/>
              </w:rPr>
            </w:pPr>
            <w:r w:rsidRPr="00977FD9">
              <w:rPr>
                <w:rFonts w:asciiTheme="minorHAnsi" w:hAnsiTheme="minorHAnsi" w:cstheme="minorHAnsi"/>
                <w:b/>
                <w:sz w:val="16"/>
                <w:szCs w:val="16"/>
                <w:lang w:val="en-GB"/>
              </w:rPr>
              <w:t>Procurement Plan Table 2: Expected Work Contracts under the GEF project “Green Sharm El-Sheikh for Year 1</w:t>
            </w:r>
          </w:p>
        </w:tc>
      </w:tr>
      <w:tr w:rsidR="00564862" w:rsidRPr="00977FD9" w14:paraId="39EABBDB" w14:textId="77777777" w:rsidTr="00B222FC">
        <w:tc>
          <w:tcPr>
            <w:tcW w:w="468" w:type="dxa"/>
            <w:tcMar>
              <w:top w:w="0" w:type="dxa"/>
              <w:left w:w="108" w:type="dxa"/>
              <w:bottom w:w="0" w:type="dxa"/>
              <w:right w:w="108" w:type="dxa"/>
            </w:tcMar>
          </w:tcPr>
          <w:p w14:paraId="4607C1BC"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w:t>
            </w:r>
          </w:p>
        </w:tc>
        <w:tc>
          <w:tcPr>
            <w:tcW w:w="1795" w:type="dxa"/>
            <w:tcMar>
              <w:top w:w="0" w:type="dxa"/>
              <w:left w:w="108" w:type="dxa"/>
              <w:bottom w:w="0" w:type="dxa"/>
              <w:right w:w="108" w:type="dxa"/>
            </w:tcMar>
          </w:tcPr>
          <w:p w14:paraId="32A01B92" w14:textId="77777777" w:rsidR="00564862" w:rsidRPr="00977FD9" w:rsidRDefault="00564862" w:rsidP="00564862">
            <w:pPr>
              <w:spacing w:after="0"/>
              <w:jc w:val="left"/>
              <w:rPr>
                <w:rFonts w:asciiTheme="minorHAnsi" w:hAnsiTheme="minorHAnsi" w:cstheme="minorHAnsi"/>
                <w:sz w:val="16"/>
                <w:szCs w:val="16"/>
                <w:lang w:val="en-GB"/>
              </w:rPr>
            </w:pPr>
            <w:r w:rsidRPr="00977FD9">
              <w:rPr>
                <w:rFonts w:asciiTheme="minorHAnsi" w:hAnsiTheme="minorHAnsi" w:cstheme="minorHAnsi"/>
                <w:sz w:val="16"/>
                <w:szCs w:val="16"/>
                <w:lang w:val="en-GB"/>
              </w:rPr>
              <w:t xml:space="preserve">National Consulting Firm to refine Sharm Sustainable Development Master Plan </w:t>
            </w:r>
          </w:p>
        </w:tc>
        <w:tc>
          <w:tcPr>
            <w:tcW w:w="1134" w:type="dxa"/>
            <w:shd w:val="clear" w:color="auto" w:fill="auto"/>
            <w:tcMar>
              <w:top w:w="0" w:type="dxa"/>
              <w:left w:w="108" w:type="dxa"/>
              <w:bottom w:w="0" w:type="dxa"/>
              <w:right w:w="108" w:type="dxa"/>
            </w:tcMar>
          </w:tcPr>
          <w:p w14:paraId="434E7473"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20,000</w:t>
            </w:r>
          </w:p>
        </w:tc>
        <w:tc>
          <w:tcPr>
            <w:tcW w:w="1134" w:type="dxa"/>
            <w:tcMar>
              <w:top w:w="0" w:type="dxa"/>
              <w:left w:w="108" w:type="dxa"/>
              <w:bottom w:w="0" w:type="dxa"/>
              <w:right w:w="108" w:type="dxa"/>
            </w:tcMar>
          </w:tcPr>
          <w:p w14:paraId="33D63366"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Request for Proposal</w:t>
            </w:r>
          </w:p>
        </w:tc>
        <w:tc>
          <w:tcPr>
            <w:tcW w:w="1134" w:type="dxa"/>
            <w:tcMar>
              <w:top w:w="0" w:type="dxa"/>
              <w:left w:w="108" w:type="dxa"/>
              <w:bottom w:w="0" w:type="dxa"/>
              <w:right w:w="108" w:type="dxa"/>
            </w:tcMar>
          </w:tcPr>
          <w:p w14:paraId="3B7E9ECE"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IP</w:t>
            </w:r>
          </w:p>
        </w:tc>
        <w:tc>
          <w:tcPr>
            <w:tcW w:w="852" w:type="dxa"/>
            <w:tcMar>
              <w:top w:w="0" w:type="dxa"/>
              <w:left w:w="108" w:type="dxa"/>
              <w:bottom w:w="0" w:type="dxa"/>
              <w:right w:w="108" w:type="dxa"/>
            </w:tcMar>
          </w:tcPr>
          <w:p w14:paraId="039F1B02"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w:t>
            </w:r>
          </w:p>
        </w:tc>
        <w:tc>
          <w:tcPr>
            <w:tcW w:w="1275" w:type="dxa"/>
            <w:tcMar>
              <w:top w:w="0" w:type="dxa"/>
              <w:left w:w="108" w:type="dxa"/>
              <w:bottom w:w="0" w:type="dxa"/>
              <w:right w:w="108" w:type="dxa"/>
            </w:tcMar>
          </w:tcPr>
          <w:p w14:paraId="09DBCADC" w14:textId="61A7BC98"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Q3/2021</w:t>
            </w:r>
          </w:p>
        </w:tc>
        <w:tc>
          <w:tcPr>
            <w:tcW w:w="1418" w:type="dxa"/>
            <w:tcMar>
              <w:top w:w="0" w:type="dxa"/>
              <w:left w:w="108" w:type="dxa"/>
              <w:bottom w:w="0" w:type="dxa"/>
              <w:right w:w="108" w:type="dxa"/>
            </w:tcMar>
          </w:tcPr>
          <w:p w14:paraId="50021710" w14:textId="099E5085"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Q3/2021</w:t>
            </w:r>
          </w:p>
        </w:tc>
        <w:tc>
          <w:tcPr>
            <w:tcW w:w="709" w:type="dxa"/>
            <w:tcMar>
              <w:top w:w="0" w:type="dxa"/>
              <w:left w:w="108" w:type="dxa"/>
              <w:bottom w:w="0" w:type="dxa"/>
              <w:right w:w="108" w:type="dxa"/>
            </w:tcMar>
          </w:tcPr>
          <w:p w14:paraId="7B3BA30A"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PRIOR</w:t>
            </w:r>
          </w:p>
        </w:tc>
      </w:tr>
      <w:tr w:rsidR="00564862" w:rsidRPr="00977FD9" w14:paraId="196D8031" w14:textId="77777777" w:rsidTr="00B222FC">
        <w:tc>
          <w:tcPr>
            <w:tcW w:w="468" w:type="dxa"/>
            <w:tcMar>
              <w:top w:w="0" w:type="dxa"/>
              <w:left w:w="108" w:type="dxa"/>
              <w:bottom w:w="0" w:type="dxa"/>
              <w:right w:w="108" w:type="dxa"/>
            </w:tcMar>
          </w:tcPr>
          <w:p w14:paraId="7D3598E5"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2</w:t>
            </w:r>
          </w:p>
        </w:tc>
        <w:tc>
          <w:tcPr>
            <w:tcW w:w="1795" w:type="dxa"/>
            <w:tcMar>
              <w:top w:w="0" w:type="dxa"/>
              <w:left w:w="108" w:type="dxa"/>
              <w:bottom w:w="0" w:type="dxa"/>
              <w:right w:w="108" w:type="dxa"/>
            </w:tcMar>
          </w:tcPr>
          <w:p w14:paraId="0C378F51" w14:textId="77777777" w:rsidR="00564862" w:rsidRPr="00977FD9" w:rsidRDefault="00564862" w:rsidP="00564862">
            <w:pPr>
              <w:spacing w:after="0"/>
              <w:jc w:val="left"/>
              <w:rPr>
                <w:rFonts w:asciiTheme="minorHAnsi" w:hAnsiTheme="minorHAnsi" w:cstheme="minorHAnsi"/>
                <w:sz w:val="16"/>
                <w:szCs w:val="16"/>
                <w:lang w:val="en-GB"/>
              </w:rPr>
            </w:pPr>
            <w:r w:rsidRPr="00977FD9">
              <w:rPr>
                <w:rFonts w:asciiTheme="minorHAnsi" w:hAnsiTheme="minorHAnsi" w:cstheme="minorHAnsi"/>
                <w:sz w:val="16"/>
                <w:szCs w:val="16"/>
                <w:lang w:val="en-GB"/>
              </w:rPr>
              <w:t xml:space="preserve">Co-finance </w:t>
            </w:r>
            <w:proofErr w:type="spellStart"/>
            <w:r w:rsidRPr="00977FD9">
              <w:rPr>
                <w:rFonts w:asciiTheme="minorHAnsi" w:hAnsiTheme="minorHAnsi" w:cstheme="minorHAnsi"/>
                <w:sz w:val="16"/>
                <w:szCs w:val="16"/>
                <w:lang w:val="en-GB"/>
              </w:rPr>
              <w:t>CCM</w:t>
            </w:r>
            <w:proofErr w:type="spellEnd"/>
            <w:r w:rsidRPr="00977FD9">
              <w:rPr>
                <w:rFonts w:asciiTheme="minorHAnsi" w:hAnsiTheme="minorHAnsi" w:cstheme="minorHAnsi"/>
                <w:sz w:val="16"/>
                <w:szCs w:val="16"/>
                <w:lang w:val="en-GB"/>
              </w:rPr>
              <w:t xml:space="preserve"> pilot Projects</w:t>
            </w:r>
          </w:p>
        </w:tc>
        <w:tc>
          <w:tcPr>
            <w:tcW w:w="1134" w:type="dxa"/>
            <w:shd w:val="clear" w:color="auto" w:fill="auto"/>
            <w:tcMar>
              <w:top w:w="0" w:type="dxa"/>
              <w:left w:w="108" w:type="dxa"/>
              <w:bottom w:w="0" w:type="dxa"/>
              <w:right w:w="108" w:type="dxa"/>
            </w:tcMar>
          </w:tcPr>
          <w:p w14:paraId="4A81CF4C"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20,000</w:t>
            </w:r>
          </w:p>
        </w:tc>
        <w:tc>
          <w:tcPr>
            <w:tcW w:w="1134" w:type="dxa"/>
            <w:tcMar>
              <w:top w:w="0" w:type="dxa"/>
              <w:left w:w="108" w:type="dxa"/>
              <w:bottom w:w="0" w:type="dxa"/>
              <w:right w:w="108" w:type="dxa"/>
            </w:tcMar>
          </w:tcPr>
          <w:p w14:paraId="70FA6B47"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MOUs</w:t>
            </w:r>
          </w:p>
        </w:tc>
        <w:tc>
          <w:tcPr>
            <w:tcW w:w="1134" w:type="dxa"/>
            <w:tcMar>
              <w:top w:w="0" w:type="dxa"/>
              <w:left w:w="108" w:type="dxa"/>
              <w:bottom w:w="0" w:type="dxa"/>
              <w:right w:w="108" w:type="dxa"/>
            </w:tcMar>
          </w:tcPr>
          <w:p w14:paraId="51F2665F"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IP</w:t>
            </w:r>
          </w:p>
        </w:tc>
        <w:tc>
          <w:tcPr>
            <w:tcW w:w="852" w:type="dxa"/>
            <w:tcMar>
              <w:top w:w="0" w:type="dxa"/>
              <w:left w:w="108" w:type="dxa"/>
              <w:bottom w:w="0" w:type="dxa"/>
              <w:right w:w="108" w:type="dxa"/>
            </w:tcMar>
          </w:tcPr>
          <w:p w14:paraId="5B4E33C9"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w:t>
            </w:r>
          </w:p>
        </w:tc>
        <w:tc>
          <w:tcPr>
            <w:tcW w:w="1275" w:type="dxa"/>
            <w:tcMar>
              <w:top w:w="0" w:type="dxa"/>
              <w:left w:w="108" w:type="dxa"/>
              <w:bottom w:w="0" w:type="dxa"/>
              <w:right w:w="108" w:type="dxa"/>
            </w:tcMar>
          </w:tcPr>
          <w:p w14:paraId="622587B9" w14:textId="6C0A2F5D"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Q4/2021</w:t>
            </w:r>
          </w:p>
        </w:tc>
        <w:tc>
          <w:tcPr>
            <w:tcW w:w="1418" w:type="dxa"/>
            <w:tcMar>
              <w:top w:w="0" w:type="dxa"/>
              <w:left w:w="108" w:type="dxa"/>
              <w:bottom w:w="0" w:type="dxa"/>
              <w:right w:w="108" w:type="dxa"/>
            </w:tcMar>
          </w:tcPr>
          <w:p w14:paraId="54D4BF03" w14:textId="33908D06"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Q4/2021</w:t>
            </w:r>
          </w:p>
        </w:tc>
        <w:tc>
          <w:tcPr>
            <w:tcW w:w="709" w:type="dxa"/>
            <w:tcMar>
              <w:top w:w="0" w:type="dxa"/>
              <w:left w:w="108" w:type="dxa"/>
              <w:bottom w:w="0" w:type="dxa"/>
              <w:right w:w="108" w:type="dxa"/>
            </w:tcMar>
          </w:tcPr>
          <w:p w14:paraId="00B0CB22"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PRIOR</w:t>
            </w:r>
          </w:p>
        </w:tc>
      </w:tr>
      <w:tr w:rsidR="00564862" w:rsidRPr="00977FD9" w14:paraId="6FB3089E" w14:textId="77777777" w:rsidTr="00B222FC">
        <w:tc>
          <w:tcPr>
            <w:tcW w:w="468" w:type="dxa"/>
            <w:tcMar>
              <w:top w:w="0" w:type="dxa"/>
              <w:left w:w="108" w:type="dxa"/>
              <w:bottom w:w="0" w:type="dxa"/>
              <w:right w:w="108" w:type="dxa"/>
            </w:tcMar>
          </w:tcPr>
          <w:p w14:paraId="18DB8B0E"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3</w:t>
            </w:r>
          </w:p>
        </w:tc>
        <w:tc>
          <w:tcPr>
            <w:tcW w:w="1795" w:type="dxa"/>
            <w:tcMar>
              <w:top w:w="0" w:type="dxa"/>
              <w:left w:w="108" w:type="dxa"/>
              <w:bottom w:w="0" w:type="dxa"/>
              <w:right w:w="108" w:type="dxa"/>
            </w:tcMar>
          </w:tcPr>
          <w:p w14:paraId="3972605B" w14:textId="77777777" w:rsidR="00564862" w:rsidRPr="00977FD9" w:rsidRDefault="00564862" w:rsidP="00564862">
            <w:pPr>
              <w:spacing w:after="0"/>
              <w:jc w:val="left"/>
              <w:rPr>
                <w:rFonts w:asciiTheme="minorHAnsi" w:hAnsiTheme="minorHAnsi" w:cstheme="minorHAnsi"/>
                <w:sz w:val="16"/>
                <w:szCs w:val="16"/>
                <w:lang w:val="en-GB"/>
              </w:rPr>
            </w:pPr>
            <w:r w:rsidRPr="00977FD9">
              <w:rPr>
                <w:rFonts w:asciiTheme="minorHAnsi" w:hAnsiTheme="minorHAnsi" w:cstheme="minorHAnsi"/>
                <w:sz w:val="16"/>
                <w:szCs w:val="16"/>
                <w:lang w:val="en-GB"/>
              </w:rPr>
              <w:t>National company to support design pilot installation of new technologies in PAs (e.g. anchoring systems, waste collection and disposal from boats and piers</w:t>
            </w:r>
          </w:p>
        </w:tc>
        <w:tc>
          <w:tcPr>
            <w:tcW w:w="1134" w:type="dxa"/>
            <w:shd w:val="clear" w:color="auto" w:fill="auto"/>
            <w:tcMar>
              <w:top w:w="0" w:type="dxa"/>
              <w:left w:w="108" w:type="dxa"/>
              <w:bottom w:w="0" w:type="dxa"/>
              <w:right w:w="108" w:type="dxa"/>
            </w:tcMar>
          </w:tcPr>
          <w:p w14:paraId="73E75118"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20,000</w:t>
            </w:r>
          </w:p>
        </w:tc>
        <w:tc>
          <w:tcPr>
            <w:tcW w:w="1134" w:type="dxa"/>
            <w:tcMar>
              <w:top w:w="0" w:type="dxa"/>
              <w:left w:w="108" w:type="dxa"/>
              <w:bottom w:w="0" w:type="dxa"/>
              <w:right w:w="108" w:type="dxa"/>
            </w:tcMar>
          </w:tcPr>
          <w:p w14:paraId="0C1EF990"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Request for quotation</w:t>
            </w:r>
          </w:p>
        </w:tc>
        <w:tc>
          <w:tcPr>
            <w:tcW w:w="1134" w:type="dxa"/>
            <w:tcMar>
              <w:top w:w="0" w:type="dxa"/>
              <w:left w:w="108" w:type="dxa"/>
              <w:bottom w:w="0" w:type="dxa"/>
              <w:right w:w="108" w:type="dxa"/>
            </w:tcMar>
          </w:tcPr>
          <w:p w14:paraId="1B58B5E6"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IP</w:t>
            </w:r>
          </w:p>
        </w:tc>
        <w:tc>
          <w:tcPr>
            <w:tcW w:w="852" w:type="dxa"/>
            <w:tcMar>
              <w:top w:w="0" w:type="dxa"/>
              <w:left w:w="108" w:type="dxa"/>
              <w:bottom w:w="0" w:type="dxa"/>
              <w:right w:w="108" w:type="dxa"/>
            </w:tcMar>
          </w:tcPr>
          <w:p w14:paraId="3546EEF4"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w:t>
            </w:r>
          </w:p>
        </w:tc>
        <w:tc>
          <w:tcPr>
            <w:tcW w:w="1275" w:type="dxa"/>
            <w:tcMar>
              <w:top w:w="0" w:type="dxa"/>
              <w:left w:w="108" w:type="dxa"/>
              <w:bottom w:w="0" w:type="dxa"/>
              <w:right w:w="108" w:type="dxa"/>
            </w:tcMar>
          </w:tcPr>
          <w:p w14:paraId="7D49DB88" w14:textId="5EF37FB5"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Q4/2021</w:t>
            </w:r>
          </w:p>
        </w:tc>
        <w:tc>
          <w:tcPr>
            <w:tcW w:w="1418" w:type="dxa"/>
            <w:tcMar>
              <w:top w:w="0" w:type="dxa"/>
              <w:left w:w="108" w:type="dxa"/>
              <w:bottom w:w="0" w:type="dxa"/>
              <w:right w:w="108" w:type="dxa"/>
            </w:tcMar>
          </w:tcPr>
          <w:p w14:paraId="1577E8E5" w14:textId="7A31E928"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Q4/2021</w:t>
            </w:r>
          </w:p>
        </w:tc>
        <w:tc>
          <w:tcPr>
            <w:tcW w:w="709" w:type="dxa"/>
            <w:tcMar>
              <w:top w:w="0" w:type="dxa"/>
              <w:left w:w="108" w:type="dxa"/>
              <w:bottom w:w="0" w:type="dxa"/>
              <w:right w:w="108" w:type="dxa"/>
            </w:tcMar>
          </w:tcPr>
          <w:p w14:paraId="342E4FAA"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PRIOR</w:t>
            </w:r>
          </w:p>
        </w:tc>
      </w:tr>
      <w:tr w:rsidR="00564862" w:rsidRPr="00977FD9" w14:paraId="609869CB" w14:textId="77777777" w:rsidTr="00B222FC">
        <w:tc>
          <w:tcPr>
            <w:tcW w:w="9919" w:type="dxa"/>
            <w:gridSpan w:val="9"/>
            <w:shd w:val="clear" w:color="auto" w:fill="D9D9D9" w:themeFill="background1" w:themeFillShade="D9"/>
            <w:tcMar>
              <w:top w:w="0" w:type="dxa"/>
              <w:left w:w="108" w:type="dxa"/>
              <w:bottom w:w="0" w:type="dxa"/>
              <w:right w:w="108" w:type="dxa"/>
            </w:tcMar>
          </w:tcPr>
          <w:p w14:paraId="49D73851" w14:textId="77777777" w:rsidR="00564862" w:rsidRPr="00977FD9" w:rsidRDefault="00564862" w:rsidP="00564862">
            <w:pPr>
              <w:keepNext/>
              <w:spacing w:after="0"/>
              <w:rPr>
                <w:rFonts w:asciiTheme="minorHAnsi" w:hAnsiTheme="minorHAnsi" w:cstheme="minorHAnsi"/>
                <w:b/>
                <w:sz w:val="16"/>
                <w:szCs w:val="16"/>
                <w:lang w:val="en-GB"/>
              </w:rPr>
            </w:pPr>
            <w:r w:rsidRPr="00977FD9">
              <w:rPr>
                <w:rFonts w:asciiTheme="minorHAnsi" w:hAnsiTheme="minorHAnsi" w:cstheme="minorHAnsi"/>
                <w:b/>
                <w:sz w:val="16"/>
                <w:szCs w:val="16"/>
                <w:lang w:val="en-GB"/>
              </w:rPr>
              <w:lastRenderedPageBreak/>
              <w:t>Procurement Plan Table 3: Table 3: Expected Consultancy Services under Green Sharm El-Sheikh Project for Year 1</w:t>
            </w:r>
          </w:p>
        </w:tc>
      </w:tr>
      <w:tr w:rsidR="00564862" w:rsidRPr="00977FD9" w14:paraId="45631369" w14:textId="77777777" w:rsidTr="00B222FC">
        <w:tc>
          <w:tcPr>
            <w:tcW w:w="468" w:type="dxa"/>
            <w:tcMar>
              <w:top w:w="0" w:type="dxa"/>
              <w:left w:w="108" w:type="dxa"/>
              <w:bottom w:w="0" w:type="dxa"/>
              <w:right w:w="108" w:type="dxa"/>
            </w:tcMar>
          </w:tcPr>
          <w:p w14:paraId="521F7FF0"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w:t>
            </w:r>
          </w:p>
        </w:tc>
        <w:tc>
          <w:tcPr>
            <w:tcW w:w="1795" w:type="dxa"/>
            <w:tcMar>
              <w:top w:w="0" w:type="dxa"/>
              <w:left w:w="108" w:type="dxa"/>
              <w:bottom w:w="0" w:type="dxa"/>
              <w:right w:w="108" w:type="dxa"/>
            </w:tcMar>
          </w:tcPr>
          <w:p w14:paraId="1D7C094F" w14:textId="77777777" w:rsidR="00564862" w:rsidRPr="00977FD9" w:rsidRDefault="00564862" w:rsidP="00564862">
            <w:pPr>
              <w:pStyle w:val="BalloonText"/>
              <w:spacing w:after="0"/>
              <w:jc w:val="left"/>
              <w:rPr>
                <w:rFonts w:asciiTheme="minorHAnsi" w:hAnsiTheme="minorHAnsi" w:cstheme="minorHAnsi"/>
                <w:lang w:val="en-GB"/>
              </w:rPr>
            </w:pPr>
            <w:r w:rsidRPr="00977FD9">
              <w:rPr>
                <w:rFonts w:asciiTheme="minorHAnsi" w:hAnsiTheme="minorHAnsi" w:cstheme="minorHAnsi"/>
                <w:lang w:val="en-GB"/>
              </w:rPr>
              <w:t>National Project Manager USD   3700/month*10m in the first year</w:t>
            </w:r>
          </w:p>
        </w:tc>
        <w:tc>
          <w:tcPr>
            <w:tcW w:w="1134" w:type="dxa"/>
            <w:shd w:val="clear" w:color="auto" w:fill="auto"/>
            <w:tcMar>
              <w:top w:w="0" w:type="dxa"/>
              <w:left w:w="108" w:type="dxa"/>
              <w:bottom w:w="0" w:type="dxa"/>
              <w:right w:w="108" w:type="dxa"/>
            </w:tcMar>
          </w:tcPr>
          <w:p w14:paraId="3A7DDD7D"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37,000</w:t>
            </w:r>
          </w:p>
        </w:tc>
        <w:tc>
          <w:tcPr>
            <w:tcW w:w="1134" w:type="dxa"/>
            <w:tcMar>
              <w:top w:w="0" w:type="dxa"/>
              <w:left w:w="108" w:type="dxa"/>
              <w:bottom w:w="0" w:type="dxa"/>
              <w:right w:w="108" w:type="dxa"/>
            </w:tcMar>
          </w:tcPr>
          <w:p w14:paraId="09A6CA52"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IC</w:t>
            </w:r>
          </w:p>
        </w:tc>
        <w:tc>
          <w:tcPr>
            <w:tcW w:w="1134" w:type="dxa"/>
            <w:tcMar>
              <w:top w:w="0" w:type="dxa"/>
              <w:left w:w="108" w:type="dxa"/>
              <w:bottom w:w="0" w:type="dxa"/>
              <w:right w:w="108" w:type="dxa"/>
            </w:tcMar>
          </w:tcPr>
          <w:p w14:paraId="5EAC7152"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IP</w:t>
            </w:r>
          </w:p>
        </w:tc>
        <w:tc>
          <w:tcPr>
            <w:tcW w:w="852" w:type="dxa"/>
            <w:tcMar>
              <w:top w:w="0" w:type="dxa"/>
              <w:left w:w="108" w:type="dxa"/>
              <w:bottom w:w="0" w:type="dxa"/>
              <w:right w:w="108" w:type="dxa"/>
            </w:tcMar>
          </w:tcPr>
          <w:p w14:paraId="18844636"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w:t>
            </w:r>
          </w:p>
        </w:tc>
        <w:tc>
          <w:tcPr>
            <w:tcW w:w="1275" w:type="dxa"/>
            <w:tcMar>
              <w:top w:w="0" w:type="dxa"/>
              <w:left w:w="108" w:type="dxa"/>
              <w:bottom w:w="0" w:type="dxa"/>
              <w:right w:w="108" w:type="dxa"/>
            </w:tcMar>
          </w:tcPr>
          <w:p w14:paraId="25863CEB" w14:textId="323FC39F"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Q3/2021</w:t>
            </w:r>
          </w:p>
        </w:tc>
        <w:tc>
          <w:tcPr>
            <w:tcW w:w="1418" w:type="dxa"/>
            <w:tcMar>
              <w:top w:w="0" w:type="dxa"/>
              <w:left w:w="108" w:type="dxa"/>
              <w:bottom w:w="0" w:type="dxa"/>
              <w:right w:w="108" w:type="dxa"/>
            </w:tcMar>
          </w:tcPr>
          <w:p w14:paraId="29DBB8CC" w14:textId="69124939"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Q3/2021</w:t>
            </w:r>
          </w:p>
        </w:tc>
        <w:tc>
          <w:tcPr>
            <w:tcW w:w="709" w:type="dxa"/>
            <w:tcMar>
              <w:top w:w="0" w:type="dxa"/>
              <w:left w:w="108" w:type="dxa"/>
              <w:bottom w:w="0" w:type="dxa"/>
              <w:right w:w="108" w:type="dxa"/>
            </w:tcMar>
          </w:tcPr>
          <w:p w14:paraId="6D4D3124"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PRIOR</w:t>
            </w:r>
          </w:p>
        </w:tc>
      </w:tr>
      <w:tr w:rsidR="00564862" w:rsidRPr="00977FD9" w14:paraId="561A9077" w14:textId="77777777" w:rsidTr="00B222FC">
        <w:tc>
          <w:tcPr>
            <w:tcW w:w="468" w:type="dxa"/>
            <w:tcMar>
              <w:top w:w="0" w:type="dxa"/>
              <w:left w:w="108" w:type="dxa"/>
              <w:bottom w:w="0" w:type="dxa"/>
              <w:right w:w="108" w:type="dxa"/>
            </w:tcMar>
          </w:tcPr>
          <w:p w14:paraId="04EC7B30"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2</w:t>
            </w:r>
          </w:p>
        </w:tc>
        <w:tc>
          <w:tcPr>
            <w:tcW w:w="1795" w:type="dxa"/>
            <w:tcMar>
              <w:top w:w="0" w:type="dxa"/>
              <w:left w:w="108" w:type="dxa"/>
              <w:bottom w:w="0" w:type="dxa"/>
              <w:right w:w="108" w:type="dxa"/>
            </w:tcMar>
          </w:tcPr>
          <w:p w14:paraId="7F3EA452" w14:textId="77777777" w:rsidR="00564862" w:rsidRPr="00977FD9" w:rsidRDefault="00564862" w:rsidP="00564862">
            <w:pPr>
              <w:spacing w:after="0"/>
              <w:jc w:val="left"/>
              <w:rPr>
                <w:rFonts w:asciiTheme="minorHAnsi" w:hAnsiTheme="minorHAnsi" w:cstheme="minorHAnsi"/>
                <w:sz w:val="16"/>
                <w:szCs w:val="16"/>
                <w:lang w:val="en-GB"/>
              </w:rPr>
            </w:pPr>
            <w:r w:rsidRPr="00977FD9">
              <w:rPr>
                <w:rFonts w:asciiTheme="minorHAnsi" w:hAnsiTheme="minorHAnsi" w:cstheme="minorHAnsi"/>
                <w:sz w:val="16"/>
                <w:szCs w:val="16"/>
                <w:lang w:val="en-GB"/>
              </w:rPr>
              <w:t>Local Project Coordinator USD 2300/month *8 m in the first year</w:t>
            </w:r>
          </w:p>
        </w:tc>
        <w:tc>
          <w:tcPr>
            <w:tcW w:w="1134" w:type="dxa"/>
            <w:shd w:val="clear" w:color="auto" w:fill="auto"/>
            <w:tcMar>
              <w:top w:w="0" w:type="dxa"/>
              <w:left w:w="108" w:type="dxa"/>
              <w:bottom w:w="0" w:type="dxa"/>
              <w:right w:w="108" w:type="dxa"/>
            </w:tcMar>
          </w:tcPr>
          <w:p w14:paraId="2132CD5C"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18,400</w:t>
            </w:r>
          </w:p>
        </w:tc>
        <w:tc>
          <w:tcPr>
            <w:tcW w:w="1134" w:type="dxa"/>
            <w:tcMar>
              <w:top w:w="0" w:type="dxa"/>
              <w:left w:w="108" w:type="dxa"/>
              <w:bottom w:w="0" w:type="dxa"/>
              <w:right w:w="108" w:type="dxa"/>
            </w:tcMar>
          </w:tcPr>
          <w:p w14:paraId="34FD07BB"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IC</w:t>
            </w:r>
          </w:p>
        </w:tc>
        <w:tc>
          <w:tcPr>
            <w:tcW w:w="1134" w:type="dxa"/>
            <w:tcMar>
              <w:top w:w="0" w:type="dxa"/>
              <w:left w:w="108" w:type="dxa"/>
              <w:bottom w:w="0" w:type="dxa"/>
              <w:right w:w="108" w:type="dxa"/>
            </w:tcMar>
          </w:tcPr>
          <w:p w14:paraId="6A1E6B72"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IP</w:t>
            </w:r>
          </w:p>
        </w:tc>
        <w:tc>
          <w:tcPr>
            <w:tcW w:w="852" w:type="dxa"/>
            <w:tcMar>
              <w:top w:w="0" w:type="dxa"/>
              <w:left w:w="108" w:type="dxa"/>
              <w:bottom w:w="0" w:type="dxa"/>
              <w:right w:w="108" w:type="dxa"/>
            </w:tcMar>
          </w:tcPr>
          <w:p w14:paraId="2C0CDE70"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w:t>
            </w:r>
          </w:p>
        </w:tc>
        <w:tc>
          <w:tcPr>
            <w:tcW w:w="1275" w:type="dxa"/>
            <w:tcMar>
              <w:top w:w="0" w:type="dxa"/>
              <w:left w:w="108" w:type="dxa"/>
              <w:bottom w:w="0" w:type="dxa"/>
              <w:right w:w="108" w:type="dxa"/>
            </w:tcMar>
          </w:tcPr>
          <w:p w14:paraId="04BE495B" w14:textId="1555ADA8"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Q3/2021</w:t>
            </w:r>
          </w:p>
        </w:tc>
        <w:tc>
          <w:tcPr>
            <w:tcW w:w="1418" w:type="dxa"/>
            <w:tcMar>
              <w:top w:w="0" w:type="dxa"/>
              <w:left w:w="108" w:type="dxa"/>
              <w:bottom w:w="0" w:type="dxa"/>
              <w:right w:w="108" w:type="dxa"/>
            </w:tcMar>
          </w:tcPr>
          <w:p w14:paraId="1310D34C" w14:textId="29C7916B"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Q3/2021</w:t>
            </w:r>
          </w:p>
        </w:tc>
        <w:tc>
          <w:tcPr>
            <w:tcW w:w="709" w:type="dxa"/>
            <w:tcMar>
              <w:top w:w="0" w:type="dxa"/>
              <w:left w:w="108" w:type="dxa"/>
              <w:bottom w:w="0" w:type="dxa"/>
              <w:right w:w="108" w:type="dxa"/>
            </w:tcMar>
          </w:tcPr>
          <w:p w14:paraId="0786B6AC"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PRIOR</w:t>
            </w:r>
          </w:p>
        </w:tc>
      </w:tr>
      <w:tr w:rsidR="00564862" w:rsidRPr="00977FD9" w14:paraId="2FCB5C1F" w14:textId="77777777" w:rsidTr="00B222FC">
        <w:tc>
          <w:tcPr>
            <w:tcW w:w="468" w:type="dxa"/>
            <w:tcMar>
              <w:top w:w="0" w:type="dxa"/>
              <w:left w:w="108" w:type="dxa"/>
              <w:bottom w:w="0" w:type="dxa"/>
              <w:right w:w="108" w:type="dxa"/>
            </w:tcMar>
          </w:tcPr>
          <w:p w14:paraId="542516F9"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3</w:t>
            </w:r>
          </w:p>
        </w:tc>
        <w:tc>
          <w:tcPr>
            <w:tcW w:w="1795" w:type="dxa"/>
            <w:tcMar>
              <w:top w:w="0" w:type="dxa"/>
              <w:left w:w="108" w:type="dxa"/>
              <w:bottom w:w="0" w:type="dxa"/>
              <w:right w:w="108" w:type="dxa"/>
            </w:tcMar>
          </w:tcPr>
          <w:p w14:paraId="2DEF1DF5" w14:textId="77777777" w:rsidR="00564862" w:rsidRPr="00977FD9" w:rsidRDefault="00564862" w:rsidP="00564862">
            <w:pPr>
              <w:spacing w:after="0"/>
              <w:jc w:val="left"/>
              <w:rPr>
                <w:rFonts w:asciiTheme="minorHAnsi" w:hAnsiTheme="minorHAnsi" w:cstheme="minorHAnsi"/>
                <w:sz w:val="16"/>
                <w:szCs w:val="16"/>
                <w:lang w:val="en-GB"/>
              </w:rPr>
            </w:pPr>
            <w:r w:rsidRPr="00977FD9">
              <w:rPr>
                <w:rFonts w:asciiTheme="minorHAnsi" w:hAnsiTheme="minorHAnsi" w:cstheme="minorHAnsi"/>
                <w:sz w:val="16"/>
                <w:szCs w:val="16"/>
                <w:lang w:val="en-GB"/>
              </w:rPr>
              <w:t>BD/Gender Technical Officer USD 1600/month* 8 m in the first year</w:t>
            </w:r>
          </w:p>
        </w:tc>
        <w:tc>
          <w:tcPr>
            <w:tcW w:w="1134" w:type="dxa"/>
            <w:shd w:val="clear" w:color="auto" w:fill="auto"/>
            <w:tcMar>
              <w:top w:w="0" w:type="dxa"/>
              <w:left w:w="108" w:type="dxa"/>
              <w:bottom w:w="0" w:type="dxa"/>
              <w:right w:w="108" w:type="dxa"/>
            </w:tcMar>
          </w:tcPr>
          <w:p w14:paraId="495D0F21"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12.800</w:t>
            </w:r>
          </w:p>
        </w:tc>
        <w:tc>
          <w:tcPr>
            <w:tcW w:w="1134" w:type="dxa"/>
            <w:tcMar>
              <w:top w:w="0" w:type="dxa"/>
              <w:left w:w="108" w:type="dxa"/>
              <w:bottom w:w="0" w:type="dxa"/>
              <w:right w:w="108" w:type="dxa"/>
            </w:tcMar>
          </w:tcPr>
          <w:p w14:paraId="121A37A3"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IC</w:t>
            </w:r>
          </w:p>
        </w:tc>
        <w:tc>
          <w:tcPr>
            <w:tcW w:w="1134" w:type="dxa"/>
            <w:tcMar>
              <w:top w:w="0" w:type="dxa"/>
              <w:left w:w="108" w:type="dxa"/>
              <w:bottom w:w="0" w:type="dxa"/>
              <w:right w:w="108" w:type="dxa"/>
            </w:tcMar>
          </w:tcPr>
          <w:p w14:paraId="12D5291B"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IP</w:t>
            </w:r>
          </w:p>
        </w:tc>
        <w:tc>
          <w:tcPr>
            <w:tcW w:w="852" w:type="dxa"/>
            <w:tcMar>
              <w:top w:w="0" w:type="dxa"/>
              <w:left w:w="108" w:type="dxa"/>
              <w:bottom w:w="0" w:type="dxa"/>
              <w:right w:w="108" w:type="dxa"/>
            </w:tcMar>
          </w:tcPr>
          <w:p w14:paraId="1696AFD3"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w:t>
            </w:r>
          </w:p>
        </w:tc>
        <w:tc>
          <w:tcPr>
            <w:tcW w:w="1275" w:type="dxa"/>
            <w:tcMar>
              <w:top w:w="0" w:type="dxa"/>
              <w:left w:w="108" w:type="dxa"/>
              <w:bottom w:w="0" w:type="dxa"/>
              <w:right w:w="108" w:type="dxa"/>
            </w:tcMar>
          </w:tcPr>
          <w:p w14:paraId="2DE40247" w14:textId="69AE7910"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Q3/2021</w:t>
            </w:r>
          </w:p>
        </w:tc>
        <w:tc>
          <w:tcPr>
            <w:tcW w:w="1418" w:type="dxa"/>
            <w:tcMar>
              <w:top w:w="0" w:type="dxa"/>
              <w:left w:w="108" w:type="dxa"/>
              <w:bottom w:w="0" w:type="dxa"/>
              <w:right w:w="108" w:type="dxa"/>
            </w:tcMar>
          </w:tcPr>
          <w:p w14:paraId="1F38225B" w14:textId="48C53E01"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Q3/2021</w:t>
            </w:r>
          </w:p>
        </w:tc>
        <w:tc>
          <w:tcPr>
            <w:tcW w:w="709" w:type="dxa"/>
            <w:tcMar>
              <w:top w:w="0" w:type="dxa"/>
              <w:left w:w="108" w:type="dxa"/>
              <w:bottom w:w="0" w:type="dxa"/>
              <w:right w:w="108" w:type="dxa"/>
            </w:tcMar>
          </w:tcPr>
          <w:p w14:paraId="478AB840"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PRIOR</w:t>
            </w:r>
          </w:p>
        </w:tc>
      </w:tr>
      <w:tr w:rsidR="00564862" w:rsidRPr="00977FD9" w14:paraId="702477AA" w14:textId="77777777" w:rsidTr="00B222FC">
        <w:tc>
          <w:tcPr>
            <w:tcW w:w="468" w:type="dxa"/>
            <w:tcMar>
              <w:top w:w="0" w:type="dxa"/>
              <w:left w:w="108" w:type="dxa"/>
              <w:bottom w:w="0" w:type="dxa"/>
              <w:right w:w="108" w:type="dxa"/>
            </w:tcMar>
          </w:tcPr>
          <w:p w14:paraId="2799E82E"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4</w:t>
            </w:r>
          </w:p>
        </w:tc>
        <w:tc>
          <w:tcPr>
            <w:tcW w:w="1795" w:type="dxa"/>
            <w:tcMar>
              <w:top w:w="0" w:type="dxa"/>
              <w:left w:w="108" w:type="dxa"/>
              <w:bottom w:w="0" w:type="dxa"/>
              <w:right w:w="108" w:type="dxa"/>
            </w:tcMar>
          </w:tcPr>
          <w:p w14:paraId="566CFB29" w14:textId="77777777" w:rsidR="00564862" w:rsidRPr="00977FD9" w:rsidRDefault="00564862" w:rsidP="00564862">
            <w:pPr>
              <w:spacing w:after="0"/>
              <w:jc w:val="left"/>
              <w:rPr>
                <w:rFonts w:asciiTheme="minorHAnsi" w:hAnsiTheme="minorHAnsi" w:cstheme="minorHAnsi"/>
                <w:sz w:val="16"/>
                <w:szCs w:val="16"/>
                <w:lang w:val="en-GB"/>
              </w:rPr>
            </w:pPr>
            <w:r w:rsidRPr="00977FD9">
              <w:rPr>
                <w:rFonts w:asciiTheme="minorHAnsi" w:hAnsiTheme="minorHAnsi" w:cstheme="minorHAnsi"/>
                <w:sz w:val="16"/>
                <w:szCs w:val="16"/>
                <w:lang w:val="en-GB"/>
              </w:rPr>
              <w:t>Environmental Safeguards/</w:t>
            </w:r>
            <w:proofErr w:type="spellStart"/>
            <w:r w:rsidRPr="00977FD9">
              <w:rPr>
                <w:rFonts w:asciiTheme="minorHAnsi" w:hAnsiTheme="minorHAnsi" w:cstheme="minorHAnsi"/>
                <w:sz w:val="16"/>
                <w:szCs w:val="16"/>
                <w:lang w:val="en-GB"/>
              </w:rPr>
              <w:t>CCM</w:t>
            </w:r>
            <w:proofErr w:type="spellEnd"/>
            <w:r w:rsidRPr="00977FD9">
              <w:rPr>
                <w:rFonts w:asciiTheme="minorHAnsi" w:hAnsiTheme="minorHAnsi" w:cstheme="minorHAnsi"/>
                <w:sz w:val="16"/>
                <w:szCs w:val="16"/>
                <w:lang w:val="en-GB"/>
              </w:rPr>
              <w:t xml:space="preserve"> Technical Officer USD 1600/month* 8 m in the first year </w:t>
            </w:r>
          </w:p>
        </w:tc>
        <w:tc>
          <w:tcPr>
            <w:tcW w:w="1134" w:type="dxa"/>
            <w:shd w:val="clear" w:color="auto" w:fill="auto"/>
            <w:tcMar>
              <w:top w:w="0" w:type="dxa"/>
              <w:left w:w="108" w:type="dxa"/>
              <w:bottom w:w="0" w:type="dxa"/>
              <w:right w:w="108" w:type="dxa"/>
            </w:tcMar>
          </w:tcPr>
          <w:p w14:paraId="2DEC348E"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12,800</w:t>
            </w:r>
          </w:p>
          <w:p w14:paraId="59A8EB33" w14:textId="77777777" w:rsidR="00564862" w:rsidRPr="00977FD9" w:rsidRDefault="00564862" w:rsidP="00564862">
            <w:pPr>
              <w:spacing w:after="0"/>
              <w:rPr>
                <w:rFonts w:asciiTheme="minorHAnsi" w:hAnsiTheme="minorHAnsi" w:cstheme="minorHAnsi"/>
                <w:sz w:val="16"/>
                <w:szCs w:val="16"/>
                <w:lang w:val="en-GB"/>
              </w:rPr>
            </w:pPr>
          </w:p>
        </w:tc>
        <w:tc>
          <w:tcPr>
            <w:tcW w:w="1134" w:type="dxa"/>
            <w:tcMar>
              <w:top w:w="0" w:type="dxa"/>
              <w:left w:w="108" w:type="dxa"/>
              <w:bottom w:w="0" w:type="dxa"/>
              <w:right w:w="108" w:type="dxa"/>
            </w:tcMar>
          </w:tcPr>
          <w:p w14:paraId="4053E589"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IC</w:t>
            </w:r>
          </w:p>
        </w:tc>
        <w:tc>
          <w:tcPr>
            <w:tcW w:w="1134" w:type="dxa"/>
            <w:tcMar>
              <w:top w:w="0" w:type="dxa"/>
              <w:left w:w="108" w:type="dxa"/>
              <w:bottom w:w="0" w:type="dxa"/>
              <w:right w:w="108" w:type="dxa"/>
            </w:tcMar>
          </w:tcPr>
          <w:p w14:paraId="6D9982B9"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IP</w:t>
            </w:r>
          </w:p>
        </w:tc>
        <w:tc>
          <w:tcPr>
            <w:tcW w:w="852" w:type="dxa"/>
            <w:tcMar>
              <w:top w:w="0" w:type="dxa"/>
              <w:left w:w="108" w:type="dxa"/>
              <w:bottom w:w="0" w:type="dxa"/>
              <w:right w:w="108" w:type="dxa"/>
            </w:tcMar>
          </w:tcPr>
          <w:p w14:paraId="3538D7C3"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w:t>
            </w:r>
          </w:p>
        </w:tc>
        <w:tc>
          <w:tcPr>
            <w:tcW w:w="1275" w:type="dxa"/>
            <w:tcMar>
              <w:top w:w="0" w:type="dxa"/>
              <w:left w:w="108" w:type="dxa"/>
              <w:bottom w:w="0" w:type="dxa"/>
              <w:right w:w="108" w:type="dxa"/>
            </w:tcMar>
          </w:tcPr>
          <w:p w14:paraId="60BA24B0" w14:textId="0E001410"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Q3/2021</w:t>
            </w:r>
          </w:p>
        </w:tc>
        <w:tc>
          <w:tcPr>
            <w:tcW w:w="1418" w:type="dxa"/>
            <w:tcMar>
              <w:top w:w="0" w:type="dxa"/>
              <w:left w:w="108" w:type="dxa"/>
              <w:bottom w:w="0" w:type="dxa"/>
              <w:right w:w="108" w:type="dxa"/>
            </w:tcMar>
          </w:tcPr>
          <w:p w14:paraId="601E4D66" w14:textId="28B8938E"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Q3/2021</w:t>
            </w:r>
          </w:p>
        </w:tc>
        <w:tc>
          <w:tcPr>
            <w:tcW w:w="709" w:type="dxa"/>
            <w:tcMar>
              <w:top w:w="0" w:type="dxa"/>
              <w:left w:w="108" w:type="dxa"/>
              <w:bottom w:w="0" w:type="dxa"/>
              <w:right w:w="108" w:type="dxa"/>
            </w:tcMar>
          </w:tcPr>
          <w:p w14:paraId="058C3D9E"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PRIOR</w:t>
            </w:r>
          </w:p>
        </w:tc>
      </w:tr>
      <w:tr w:rsidR="00564862" w:rsidRPr="00977FD9" w14:paraId="60486153" w14:textId="77777777" w:rsidTr="00B222FC">
        <w:tc>
          <w:tcPr>
            <w:tcW w:w="468" w:type="dxa"/>
            <w:tcMar>
              <w:top w:w="0" w:type="dxa"/>
              <w:left w:w="108" w:type="dxa"/>
              <w:bottom w:w="0" w:type="dxa"/>
              <w:right w:w="108" w:type="dxa"/>
            </w:tcMar>
          </w:tcPr>
          <w:p w14:paraId="420FA779"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5</w:t>
            </w:r>
          </w:p>
        </w:tc>
        <w:tc>
          <w:tcPr>
            <w:tcW w:w="1795" w:type="dxa"/>
            <w:tcMar>
              <w:top w:w="0" w:type="dxa"/>
              <w:left w:w="108" w:type="dxa"/>
              <w:bottom w:w="0" w:type="dxa"/>
              <w:right w:w="108" w:type="dxa"/>
            </w:tcMar>
          </w:tcPr>
          <w:p w14:paraId="6D98AA64" w14:textId="77777777" w:rsidR="00564862" w:rsidRPr="00977FD9" w:rsidRDefault="00564862" w:rsidP="00564862">
            <w:pPr>
              <w:spacing w:after="0"/>
              <w:jc w:val="left"/>
              <w:rPr>
                <w:rFonts w:asciiTheme="minorHAnsi" w:hAnsiTheme="minorHAnsi" w:cstheme="minorHAnsi"/>
                <w:sz w:val="16"/>
                <w:szCs w:val="16"/>
                <w:lang w:val="en-GB"/>
              </w:rPr>
            </w:pPr>
            <w:proofErr w:type="spellStart"/>
            <w:r w:rsidRPr="00977FD9">
              <w:rPr>
                <w:rFonts w:asciiTheme="minorHAnsi" w:hAnsiTheme="minorHAnsi" w:cstheme="minorHAnsi"/>
                <w:sz w:val="16"/>
                <w:szCs w:val="16"/>
                <w:lang w:val="en-GB"/>
              </w:rPr>
              <w:t>MRV</w:t>
            </w:r>
            <w:proofErr w:type="spellEnd"/>
            <w:r w:rsidRPr="00977FD9">
              <w:rPr>
                <w:rFonts w:asciiTheme="minorHAnsi" w:hAnsiTheme="minorHAnsi" w:cstheme="minorHAnsi"/>
                <w:sz w:val="16"/>
                <w:szCs w:val="16"/>
                <w:lang w:val="en-GB"/>
              </w:rPr>
              <w:t>/</w:t>
            </w:r>
            <w:proofErr w:type="spellStart"/>
            <w:r w:rsidRPr="00977FD9">
              <w:rPr>
                <w:rFonts w:asciiTheme="minorHAnsi" w:hAnsiTheme="minorHAnsi" w:cstheme="minorHAnsi"/>
                <w:sz w:val="16"/>
                <w:szCs w:val="16"/>
                <w:lang w:val="en-GB"/>
              </w:rPr>
              <w:t>CCM</w:t>
            </w:r>
            <w:proofErr w:type="spellEnd"/>
            <w:r w:rsidRPr="00977FD9">
              <w:rPr>
                <w:rFonts w:asciiTheme="minorHAnsi" w:hAnsiTheme="minorHAnsi" w:cstheme="minorHAnsi"/>
                <w:sz w:val="16"/>
                <w:szCs w:val="16"/>
                <w:lang w:val="en-GB"/>
              </w:rPr>
              <w:t xml:space="preserve"> Technical Officer USD 1600/months* 8m in the first year</w:t>
            </w:r>
          </w:p>
        </w:tc>
        <w:tc>
          <w:tcPr>
            <w:tcW w:w="1134" w:type="dxa"/>
            <w:shd w:val="clear" w:color="auto" w:fill="auto"/>
            <w:tcMar>
              <w:top w:w="0" w:type="dxa"/>
              <w:left w:w="108" w:type="dxa"/>
              <w:bottom w:w="0" w:type="dxa"/>
              <w:right w:w="108" w:type="dxa"/>
            </w:tcMar>
          </w:tcPr>
          <w:p w14:paraId="14CDAB94"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12,800</w:t>
            </w:r>
          </w:p>
        </w:tc>
        <w:tc>
          <w:tcPr>
            <w:tcW w:w="1134" w:type="dxa"/>
            <w:tcMar>
              <w:top w:w="0" w:type="dxa"/>
              <w:left w:w="108" w:type="dxa"/>
              <w:bottom w:w="0" w:type="dxa"/>
              <w:right w:w="108" w:type="dxa"/>
            </w:tcMar>
          </w:tcPr>
          <w:p w14:paraId="313BF9F3"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IC</w:t>
            </w:r>
          </w:p>
        </w:tc>
        <w:tc>
          <w:tcPr>
            <w:tcW w:w="1134" w:type="dxa"/>
            <w:tcMar>
              <w:top w:w="0" w:type="dxa"/>
              <w:left w:w="108" w:type="dxa"/>
              <w:bottom w:w="0" w:type="dxa"/>
              <w:right w:w="108" w:type="dxa"/>
            </w:tcMar>
          </w:tcPr>
          <w:p w14:paraId="64F0A70F"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IP</w:t>
            </w:r>
          </w:p>
        </w:tc>
        <w:tc>
          <w:tcPr>
            <w:tcW w:w="852" w:type="dxa"/>
            <w:tcMar>
              <w:top w:w="0" w:type="dxa"/>
              <w:left w:w="108" w:type="dxa"/>
              <w:bottom w:w="0" w:type="dxa"/>
              <w:right w:w="108" w:type="dxa"/>
            </w:tcMar>
          </w:tcPr>
          <w:p w14:paraId="7F45C4BC"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w:t>
            </w:r>
          </w:p>
        </w:tc>
        <w:tc>
          <w:tcPr>
            <w:tcW w:w="1275" w:type="dxa"/>
            <w:tcMar>
              <w:top w:w="0" w:type="dxa"/>
              <w:left w:w="108" w:type="dxa"/>
              <w:bottom w:w="0" w:type="dxa"/>
              <w:right w:w="108" w:type="dxa"/>
            </w:tcMar>
          </w:tcPr>
          <w:p w14:paraId="32995BC8" w14:textId="28855C10"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Q3/2021</w:t>
            </w:r>
          </w:p>
        </w:tc>
        <w:tc>
          <w:tcPr>
            <w:tcW w:w="1418" w:type="dxa"/>
            <w:tcMar>
              <w:top w:w="0" w:type="dxa"/>
              <w:left w:w="108" w:type="dxa"/>
              <w:bottom w:w="0" w:type="dxa"/>
              <w:right w:w="108" w:type="dxa"/>
            </w:tcMar>
          </w:tcPr>
          <w:p w14:paraId="4062C852" w14:textId="19C278D6"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Q3/2021</w:t>
            </w:r>
          </w:p>
        </w:tc>
        <w:tc>
          <w:tcPr>
            <w:tcW w:w="709" w:type="dxa"/>
            <w:tcMar>
              <w:top w:w="0" w:type="dxa"/>
              <w:left w:w="108" w:type="dxa"/>
              <w:bottom w:w="0" w:type="dxa"/>
              <w:right w:w="108" w:type="dxa"/>
            </w:tcMar>
          </w:tcPr>
          <w:p w14:paraId="28ABC244"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PRIOR</w:t>
            </w:r>
          </w:p>
        </w:tc>
      </w:tr>
      <w:tr w:rsidR="00564862" w:rsidRPr="00977FD9" w14:paraId="47742FF6" w14:textId="77777777" w:rsidTr="00B222FC">
        <w:tc>
          <w:tcPr>
            <w:tcW w:w="468" w:type="dxa"/>
            <w:tcMar>
              <w:top w:w="0" w:type="dxa"/>
              <w:left w:w="108" w:type="dxa"/>
              <w:bottom w:w="0" w:type="dxa"/>
              <w:right w:w="108" w:type="dxa"/>
            </w:tcMar>
          </w:tcPr>
          <w:p w14:paraId="53CA96F3"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6</w:t>
            </w:r>
          </w:p>
        </w:tc>
        <w:tc>
          <w:tcPr>
            <w:tcW w:w="1795" w:type="dxa"/>
            <w:tcMar>
              <w:top w:w="0" w:type="dxa"/>
              <w:left w:w="108" w:type="dxa"/>
              <w:bottom w:w="0" w:type="dxa"/>
              <w:right w:w="108" w:type="dxa"/>
            </w:tcMar>
          </w:tcPr>
          <w:p w14:paraId="1E0DD467" w14:textId="77777777" w:rsidR="00564862" w:rsidRPr="00977FD9" w:rsidRDefault="00564862" w:rsidP="00564862">
            <w:pPr>
              <w:spacing w:after="0"/>
              <w:jc w:val="left"/>
              <w:rPr>
                <w:rFonts w:asciiTheme="minorHAnsi" w:hAnsiTheme="minorHAnsi" w:cstheme="minorHAnsi"/>
                <w:sz w:val="16"/>
                <w:szCs w:val="16"/>
                <w:lang w:val="en-GB"/>
              </w:rPr>
            </w:pPr>
            <w:r w:rsidRPr="00977FD9">
              <w:rPr>
                <w:rFonts w:asciiTheme="minorHAnsi" w:hAnsiTheme="minorHAnsi" w:cstheme="minorHAnsi"/>
                <w:sz w:val="16"/>
                <w:szCs w:val="16"/>
                <w:lang w:val="en-GB"/>
              </w:rPr>
              <w:t>Communication/KM Officer (Cairo Office) USD 1300 /month* 6 m for the first year</w:t>
            </w:r>
          </w:p>
        </w:tc>
        <w:tc>
          <w:tcPr>
            <w:tcW w:w="1134" w:type="dxa"/>
            <w:shd w:val="clear" w:color="auto" w:fill="auto"/>
            <w:tcMar>
              <w:top w:w="0" w:type="dxa"/>
              <w:left w:w="108" w:type="dxa"/>
              <w:bottom w:w="0" w:type="dxa"/>
              <w:right w:w="108" w:type="dxa"/>
            </w:tcMar>
          </w:tcPr>
          <w:p w14:paraId="139A2B05"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7,800</w:t>
            </w:r>
          </w:p>
        </w:tc>
        <w:tc>
          <w:tcPr>
            <w:tcW w:w="1134" w:type="dxa"/>
            <w:tcMar>
              <w:top w:w="0" w:type="dxa"/>
              <w:left w:w="108" w:type="dxa"/>
              <w:bottom w:w="0" w:type="dxa"/>
              <w:right w:w="108" w:type="dxa"/>
            </w:tcMar>
          </w:tcPr>
          <w:p w14:paraId="1C7109C1"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IC</w:t>
            </w:r>
          </w:p>
        </w:tc>
        <w:tc>
          <w:tcPr>
            <w:tcW w:w="1134" w:type="dxa"/>
            <w:tcMar>
              <w:top w:w="0" w:type="dxa"/>
              <w:left w:w="108" w:type="dxa"/>
              <w:bottom w:w="0" w:type="dxa"/>
              <w:right w:w="108" w:type="dxa"/>
            </w:tcMar>
          </w:tcPr>
          <w:p w14:paraId="378FE7A9"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IP</w:t>
            </w:r>
          </w:p>
        </w:tc>
        <w:tc>
          <w:tcPr>
            <w:tcW w:w="852" w:type="dxa"/>
            <w:tcMar>
              <w:top w:w="0" w:type="dxa"/>
              <w:left w:w="108" w:type="dxa"/>
              <w:bottom w:w="0" w:type="dxa"/>
              <w:right w:w="108" w:type="dxa"/>
            </w:tcMar>
          </w:tcPr>
          <w:p w14:paraId="26B7213A"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w:t>
            </w:r>
          </w:p>
        </w:tc>
        <w:tc>
          <w:tcPr>
            <w:tcW w:w="1275" w:type="dxa"/>
            <w:tcMar>
              <w:top w:w="0" w:type="dxa"/>
              <w:left w:w="108" w:type="dxa"/>
              <w:bottom w:w="0" w:type="dxa"/>
              <w:right w:w="108" w:type="dxa"/>
            </w:tcMar>
          </w:tcPr>
          <w:p w14:paraId="5A8277F3" w14:textId="21D47280"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Q4/2021</w:t>
            </w:r>
          </w:p>
        </w:tc>
        <w:tc>
          <w:tcPr>
            <w:tcW w:w="1418" w:type="dxa"/>
            <w:tcMar>
              <w:top w:w="0" w:type="dxa"/>
              <w:left w:w="108" w:type="dxa"/>
              <w:bottom w:w="0" w:type="dxa"/>
              <w:right w:w="108" w:type="dxa"/>
            </w:tcMar>
          </w:tcPr>
          <w:p w14:paraId="5A4082DD" w14:textId="27DC7F38"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Q4/2021</w:t>
            </w:r>
          </w:p>
        </w:tc>
        <w:tc>
          <w:tcPr>
            <w:tcW w:w="709" w:type="dxa"/>
            <w:tcMar>
              <w:top w:w="0" w:type="dxa"/>
              <w:left w:w="108" w:type="dxa"/>
              <w:bottom w:w="0" w:type="dxa"/>
              <w:right w:w="108" w:type="dxa"/>
            </w:tcMar>
          </w:tcPr>
          <w:p w14:paraId="77E92D1A"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PRIOR</w:t>
            </w:r>
          </w:p>
        </w:tc>
      </w:tr>
      <w:tr w:rsidR="00564862" w:rsidRPr="00977FD9" w14:paraId="6E2AB729" w14:textId="77777777" w:rsidTr="00B222FC">
        <w:tc>
          <w:tcPr>
            <w:tcW w:w="468" w:type="dxa"/>
            <w:tcMar>
              <w:top w:w="0" w:type="dxa"/>
              <w:left w:w="108" w:type="dxa"/>
              <w:bottom w:w="0" w:type="dxa"/>
              <w:right w:w="108" w:type="dxa"/>
            </w:tcMar>
          </w:tcPr>
          <w:p w14:paraId="4F60D166"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7</w:t>
            </w:r>
          </w:p>
        </w:tc>
        <w:tc>
          <w:tcPr>
            <w:tcW w:w="1795" w:type="dxa"/>
            <w:tcMar>
              <w:top w:w="0" w:type="dxa"/>
              <w:left w:w="108" w:type="dxa"/>
              <w:bottom w:w="0" w:type="dxa"/>
              <w:right w:w="108" w:type="dxa"/>
            </w:tcMar>
          </w:tcPr>
          <w:p w14:paraId="504E1883" w14:textId="77777777" w:rsidR="00564862" w:rsidRPr="00977FD9" w:rsidRDefault="00564862" w:rsidP="00564862">
            <w:pPr>
              <w:spacing w:after="0"/>
              <w:jc w:val="left"/>
              <w:rPr>
                <w:rFonts w:asciiTheme="minorHAnsi" w:hAnsiTheme="minorHAnsi" w:cstheme="minorHAnsi"/>
                <w:sz w:val="16"/>
                <w:szCs w:val="16"/>
                <w:lang w:val="en-GB"/>
              </w:rPr>
            </w:pPr>
            <w:r w:rsidRPr="00977FD9">
              <w:rPr>
                <w:rFonts w:asciiTheme="minorHAnsi" w:hAnsiTheme="minorHAnsi" w:cstheme="minorHAnsi"/>
                <w:sz w:val="16"/>
                <w:szCs w:val="16"/>
                <w:lang w:val="en-GB"/>
              </w:rPr>
              <w:t>Admin/Finance/Procurement Officer (Cairo Office) USD 1300/month* 8 m in the first year</w:t>
            </w:r>
          </w:p>
        </w:tc>
        <w:tc>
          <w:tcPr>
            <w:tcW w:w="1134" w:type="dxa"/>
            <w:shd w:val="clear" w:color="auto" w:fill="auto"/>
            <w:tcMar>
              <w:top w:w="0" w:type="dxa"/>
              <w:left w:w="108" w:type="dxa"/>
              <w:bottom w:w="0" w:type="dxa"/>
              <w:right w:w="108" w:type="dxa"/>
            </w:tcMar>
          </w:tcPr>
          <w:p w14:paraId="5F0F26FD"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10,400</w:t>
            </w:r>
          </w:p>
        </w:tc>
        <w:tc>
          <w:tcPr>
            <w:tcW w:w="1134" w:type="dxa"/>
            <w:tcMar>
              <w:top w:w="0" w:type="dxa"/>
              <w:left w:w="108" w:type="dxa"/>
              <w:bottom w:w="0" w:type="dxa"/>
              <w:right w:w="108" w:type="dxa"/>
            </w:tcMar>
          </w:tcPr>
          <w:p w14:paraId="6357AA19"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IC</w:t>
            </w:r>
          </w:p>
        </w:tc>
        <w:tc>
          <w:tcPr>
            <w:tcW w:w="1134" w:type="dxa"/>
            <w:tcMar>
              <w:top w:w="0" w:type="dxa"/>
              <w:left w:w="108" w:type="dxa"/>
              <w:bottom w:w="0" w:type="dxa"/>
              <w:right w:w="108" w:type="dxa"/>
            </w:tcMar>
          </w:tcPr>
          <w:p w14:paraId="35257A64"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IP</w:t>
            </w:r>
          </w:p>
        </w:tc>
        <w:tc>
          <w:tcPr>
            <w:tcW w:w="852" w:type="dxa"/>
            <w:tcMar>
              <w:top w:w="0" w:type="dxa"/>
              <w:left w:w="108" w:type="dxa"/>
              <w:bottom w:w="0" w:type="dxa"/>
              <w:right w:w="108" w:type="dxa"/>
            </w:tcMar>
          </w:tcPr>
          <w:p w14:paraId="79D52B16"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w:t>
            </w:r>
          </w:p>
        </w:tc>
        <w:tc>
          <w:tcPr>
            <w:tcW w:w="1275" w:type="dxa"/>
            <w:tcMar>
              <w:top w:w="0" w:type="dxa"/>
              <w:left w:w="108" w:type="dxa"/>
              <w:bottom w:w="0" w:type="dxa"/>
              <w:right w:w="108" w:type="dxa"/>
            </w:tcMar>
          </w:tcPr>
          <w:p w14:paraId="01E2E641" w14:textId="153C8309"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Q3/2021</w:t>
            </w:r>
          </w:p>
        </w:tc>
        <w:tc>
          <w:tcPr>
            <w:tcW w:w="1418" w:type="dxa"/>
            <w:tcMar>
              <w:top w:w="0" w:type="dxa"/>
              <w:left w:w="108" w:type="dxa"/>
              <w:bottom w:w="0" w:type="dxa"/>
              <w:right w:w="108" w:type="dxa"/>
            </w:tcMar>
          </w:tcPr>
          <w:p w14:paraId="78A7F771" w14:textId="1BF2204D"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Q3/2021</w:t>
            </w:r>
          </w:p>
        </w:tc>
        <w:tc>
          <w:tcPr>
            <w:tcW w:w="709" w:type="dxa"/>
            <w:tcMar>
              <w:top w:w="0" w:type="dxa"/>
              <w:left w:w="108" w:type="dxa"/>
              <w:bottom w:w="0" w:type="dxa"/>
              <w:right w:w="108" w:type="dxa"/>
            </w:tcMar>
          </w:tcPr>
          <w:p w14:paraId="5ECCB438"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PRIOR</w:t>
            </w:r>
          </w:p>
        </w:tc>
      </w:tr>
      <w:tr w:rsidR="00564862" w:rsidRPr="00977FD9" w14:paraId="3333A93E" w14:textId="77777777" w:rsidTr="00B222FC">
        <w:tc>
          <w:tcPr>
            <w:tcW w:w="468" w:type="dxa"/>
            <w:tcMar>
              <w:top w:w="0" w:type="dxa"/>
              <w:left w:w="108" w:type="dxa"/>
              <w:bottom w:w="0" w:type="dxa"/>
              <w:right w:w="108" w:type="dxa"/>
            </w:tcMar>
          </w:tcPr>
          <w:p w14:paraId="77C19288"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9</w:t>
            </w:r>
          </w:p>
        </w:tc>
        <w:tc>
          <w:tcPr>
            <w:tcW w:w="1795" w:type="dxa"/>
            <w:tcMar>
              <w:top w:w="0" w:type="dxa"/>
              <w:left w:w="108" w:type="dxa"/>
              <w:bottom w:w="0" w:type="dxa"/>
              <w:right w:w="108" w:type="dxa"/>
            </w:tcMar>
          </w:tcPr>
          <w:p w14:paraId="581F6850" w14:textId="3C3EE408" w:rsidR="00564862" w:rsidRPr="00977FD9" w:rsidRDefault="00564862" w:rsidP="00564862">
            <w:pPr>
              <w:spacing w:after="0"/>
              <w:jc w:val="left"/>
              <w:rPr>
                <w:rFonts w:asciiTheme="minorHAnsi" w:hAnsiTheme="minorHAnsi" w:cstheme="minorHAnsi"/>
                <w:sz w:val="16"/>
                <w:szCs w:val="16"/>
                <w:lang w:val="en-GB"/>
              </w:rPr>
            </w:pPr>
            <w:r w:rsidRPr="00977FD9">
              <w:rPr>
                <w:rFonts w:asciiTheme="minorHAnsi" w:hAnsiTheme="minorHAnsi" w:cstheme="minorHAnsi"/>
                <w:sz w:val="16"/>
                <w:szCs w:val="16"/>
                <w:lang w:val="en-GB"/>
              </w:rPr>
              <w:t xml:space="preserve">Driver USD 700/month *6 m in the first year </w:t>
            </w:r>
          </w:p>
        </w:tc>
        <w:tc>
          <w:tcPr>
            <w:tcW w:w="1134" w:type="dxa"/>
            <w:shd w:val="clear" w:color="auto" w:fill="auto"/>
            <w:tcMar>
              <w:top w:w="0" w:type="dxa"/>
              <w:left w:w="108" w:type="dxa"/>
              <w:bottom w:w="0" w:type="dxa"/>
              <w:right w:w="108" w:type="dxa"/>
            </w:tcMar>
          </w:tcPr>
          <w:p w14:paraId="47F1971C" w14:textId="794F48E2"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8,400</w:t>
            </w:r>
          </w:p>
        </w:tc>
        <w:tc>
          <w:tcPr>
            <w:tcW w:w="1134" w:type="dxa"/>
            <w:tcMar>
              <w:top w:w="0" w:type="dxa"/>
              <w:left w:w="108" w:type="dxa"/>
              <w:bottom w:w="0" w:type="dxa"/>
              <w:right w:w="108" w:type="dxa"/>
            </w:tcMar>
          </w:tcPr>
          <w:p w14:paraId="1A3EE30B"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IC</w:t>
            </w:r>
          </w:p>
        </w:tc>
        <w:tc>
          <w:tcPr>
            <w:tcW w:w="1134" w:type="dxa"/>
            <w:tcMar>
              <w:top w:w="0" w:type="dxa"/>
              <w:left w:w="108" w:type="dxa"/>
              <w:bottom w:w="0" w:type="dxa"/>
              <w:right w:w="108" w:type="dxa"/>
            </w:tcMar>
          </w:tcPr>
          <w:p w14:paraId="7998D69D"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IP</w:t>
            </w:r>
          </w:p>
        </w:tc>
        <w:tc>
          <w:tcPr>
            <w:tcW w:w="852" w:type="dxa"/>
            <w:tcMar>
              <w:top w:w="0" w:type="dxa"/>
              <w:left w:w="108" w:type="dxa"/>
              <w:bottom w:w="0" w:type="dxa"/>
              <w:right w:w="108" w:type="dxa"/>
            </w:tcMar>
          </w:tcPr>
          <w:p w14:paraId="776E3905" w14:textId="6CA930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w:t>
            </w:r>
          </w:p>
        </w:tc>
        <w:tc>
          <w:tcPr>
            <w:tcW w:w="1275" w:type="dxa"/>
            <w:tcMar>
              <w:top w:w="0" w:type="dxa"/>
              <w:left w:w="108" w:type="dxa"/>
              <w:bottom w:w="0" w:type="dxa"/>
              <w:right w:w="108" w:type="dxa"/>
            </w:tcMar>
          </w:tcPr>
          <w:p w14:paraId="5A8E7BE9" w14:textId="2266D385"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Q3/2021</w:t>
            </w:r>
          </w:p>
        </w:tc>
        <w:tc>
          <w:tcPr>
            <w:tcW w:w="1418" w:type="dxa"/>
            <w:tcMar>
              <w:top w:w="0" w:type="dxa"/>
              <w:left w:w="108" w:type="dxa"/>
              <w:bottom w:w="0" w:type="dxa"/>
              <w:right w:w="108" w:type="dxa"/>
            </w:tcMar>
          </w:tcPr>
          <w:p w14:paraId="273486AB" w14:textId="2B007C4B"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Q3/2021</w:t>
            </w:r>
          </w:p>
        </w:tc>
        <w:tc>
          <w:tcPr>
            <w:tcW w:w="709" w:type="dxa"/>
            <w:tcMar>
              <w:top w:w="0" w:type="dxa"/>
              <w:left w:w="108" w:type="dxa"/>
              <w:bottom w:w="0" w:type="dxa"/>
              <w:right w:w="108" w:type="dxa"/>
            </w:tcMar>
          </w:tcPr>
          <w:p w14:paraId="251F0C9D"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PRIOR</w:t>
            </w:r>
          </w:p>
        </w:tc>
      </w:tr>
      <w:tr w:rsidR="00564862" w:rsidRPr="00977FD9" w14:paraId="141B905C" w14:textId="77777777" w:rsidTr="00B222FC">
        <w:tc>
          <w:tcPr>
            <w:tcW w:w="468" w:type="dxa"/>
            <w:tcMar>
              <w:top w:w="0" w:type="dxa"/>
              <w:left w:w="108" w:type="dxa"/>
              <w:bottom w:w="0" w:type="dxa"/>
              <w:right w:w="108" w:type="dxa"/>
            </w:tcMar>
          </w:tcPr>
          <w:p w14:paraId="5FF090EE"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10</w:t>
            </w:r>
          </w:p>
        </w:tc>
        <w:tc>
          <w:tcPr>
            <w:tcW w:w="1795" w:type="dxa"/>
            <w:tcMar>
              <w:top w:w="0" w:type="dxa"/>
              <w:left w:w="108" w:type="dxa"/>
              <w:bottom w:w="0" w:type="dxa"/>
              <w:right w:w="108" w:type="dxa"/>
            </w:tcMar>
          </w:tcPr>
          <w:p w14:paraId="2AF4D966" w14:textId="77777777" w:rsidR="00564862" w:rsidRPr="00977FD9" w:rsidRDefault="00564862" w:rsidP="00564862">
            <w:pPr>
              <w:spacing w:after="0"/>
              <w:jc w:val="left"/>
              <w:rPr>
                <w:rFonts w:asciiTheme="minorHAnsi" w:hAnsiTheme="minorHAnsi" w:cstheme="minorHAnsi"/>
                <w:sz w:val="16"/>
                <w:szCs w:val="16"/>
                <w:lang w:val="en-GB"/>
              </w:rPr>
            </w:pPr>
            <w:r w:rsidRPr="00977FD9">
              <w:rPr>
                <w:rFonts w:asciiTheme="minorHAnsi" w:hAnsiTheme="minorHAnsi" w:cstheme="minorHAnsi"/>
                <w:sz w:val="16"/>
                <w:szCs w:val="16"/>
                <w:lang w:val="en-GB"/>
              </w:rPr>
              <w:t xml:space="preserve">SEIA Consultants </w:t>
            </w:r>
          </w:p>
        </w:tc>
        <w:tc>
          <w:tcPr>
            <w:tcW w:w="1134" w:type="dxa"/>
            <w:shd w:val="clear" w:color="auto" w:fill="auto"/>
            <w:tcMar>
              <w:top w:w="0" w:type="dxa"/>
              <w:left w:w="108" w:type="dxa"/>
              <w:bottom w:w="0" w:type="dxa"/>
              <w:right w:w="108" w:type="dxa"/>
            </w:tcMar>
          </w:tcPr>
          <w:p w14:paraId="0E44D6DB"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201,000</w:t>
            </w:r>
          </w:p>
        </w:tc>
        <w:tc>
          <w:tcPr>
            <w:tcW w:w="1134" w:type="dxa"/>
            <w:tcMar>
              <w:top w:w="0" w:type="dxa"/>
              <w:left w:w="108" w:type="dxa"/>
              <w:bottom w:w="0" w:type="dxa"/>
              <w:right w:w="108" w:type="dxa"/>
            </w:tcMar>
          </w:tcPr>
          <w:p w14:paraId="01F336E6"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IC</w:t>
            </w:r>
          </w:p>
        </w:tc>
        <w:tc>
          <w:tcPr>
            <w:tcW w:w="1134" w:type="dxa"/>
            <w:tcMar>
              <w:top w:w="0" w:type="dxa"/>
              <w:left w:w="108" w:type="dxa"/>
              <w:bottom w:w="0" w:type="dxa"/>
              <w:right w:w="108" w:type="dxa"/>
            </w:tcMar>
          </w:tcPr>
          <w:p w14:paraId="6A8DD6E4"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IP</w:t>
            </w:r>
          </w:p>
        </w:tc>
        <w:tc>
          <w:tcPr>
            <w:tcW w:w="852" w:type="dxa"/>
            <w:tcMar>
              <w:top w:w="0" w:type="dxa"/>
              <w:left w:w="108" w:type="dxa"/>
              <w:bottom w:w="0" w:type="dxa"/>
              <w:right w:w="108" w:type="dxa"/>
            </w:tcMar>
          </w:tcPr>
          <w:p w14:paraId="5E79D1A7"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3</w:t>
            </w:r>
          </w:p>
        </w:tc>
        <w:tc>
          <w:tcPr>
            <w:tcW w:w="1275" w:type="dxa"/>
            <w:tcMar>
              <w:top w:w="0" w:type="dxa"/>
              <w:left w:w="108" w:type="dxa"/>
              <w:bottom w:w="0" w:type="dxa"/>
              <w:right w:w="108" w:type="dxa"/>
            </w:tcMar>
          </w:tcPr>
          <w:p w14:paraId="026CE8EF" w14:textId="6B0B98DE"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Q3/2021</w:t>
            </w:r>
          </w:p>
        </w:tc>
        <w:tc>
          <w:tcPr>
            <w:tcW w:w="1418" w:type="dxa"/>
            <w:tcMar>
              <w:top w:w="0" w:type="dxa"/>
              <w:left w:w="108" w:type="dxa"/>
              <w:bottom w:w="0" w:type="dxa"/>
              <w:right w:w="108" w:type="dxa"/>
            </w:tcMar>
          </w:tcPr>
          <w:p w14:paraId="2730D691" w14:textId="255D7741"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Q3/2021</w:t>
            </w:r>
          </w:p>
        </w:tc>
        <w:tc>
          <w:tcPr>
            <w:tcW w:w="709" w:type="dxa"/>
            <w:tcMar>
              <w:top w:w="0" w:type="dxa"/>
              <w:left w:w="108" w:type="dxa"/>
              <w:bottom w:w="0" w:type="dxa"/>
              <w:right w:w="108" w:type="dxa"/>
            </w:tcMar>
          </w:tcPr>
          <w:p w14:paraId="17A445EF" w14:textId="77777777" w:rsidR="00564862" w:rsidRPr="00977FD9" w:rsidRDefault="00564862" w:rsidP="00564862">
            <w:pPr>
              <w:spacing w:after="0"/>
              <w:rPr>
                <w:rFonts w:asciiTheme="minorHAnsi" w:hAnsiTheme="minorHAnsi" w:cstheme="minorHAnsi"/>
                <w:sz w:val="16"/>
                <w:szCs w:val="16"/>
                <w:lang w:val="en-GB"/>
              </w:rPr>
            </w:pPr>
          </w:p>
        </w:tc>
      </w:tr>
      <w:tr w:rsidR="00564862" w:rsidRPr="00977FD9" w14:paraId="77E3F289" w14:textId="77777777" w:rsidTr="00B222FC">
        <w:tc>
          <w:tcPr>
            <w:tcW w:w="468" w:type="dxa"/>
            <w:tcMar>
              <w:top w:w="0" w:type="dxa"/>
              <w:left w:w="108" w:type="dxa"/>
              <w:bottom w:w="0" w:type="dxa"/>
              <w:right w:w="108" w:type="dxa"/>
            </w:tcMar>
          </w:tcPr>
          <w:p w14:paraId="007DC52F"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11</w:t>
            </w:r>
          </w:p>
        </w:tc>
        <w:tc>
          <w:tcPr>
            <w:tcW w:w="1795" w:type="dxa"/>
            <w:tcMar>
              <w:top w:w="0" w:type="dxa"/>
              <w:left w:w="108" w:type="dxa"/>
              <w:bottom w:w="0" w:type="dxa"/>
              <w:right w:w="108" w:type="dxa"/>
            </w:tcMar>
          </w:tcPr>
          <w:p w14:paraId="7402528B" w14:textId="77777777" w:rsidR="00564862" w:rsidRPr="00977FD9" w:rsidRDefault="00564862" w:rsidP="00564862">
            <w:pPr>
              <w:spacing w:after="0"/>
              <w:jc w:val="left"/>
              <w:rPr>
                <w:rFonts w:asciiTheme="minorHAnsi" w:hAnsiTheme="minorHAnsi" w:cstheme="minorHAnsi"/>
                <w:sz w:val="16"/>
                <w:szCs w:val="16"/>
                <w:lang w:val="en-GB"/>
              </w:rPr>
            </w:pPr>
            <w:proofErr w:type="spellStart"/>
            <w:r w:rsidRPr="00977FD9">
              <w:rPr>
                <w:rFonts w:asciiTheme="minorHAnsi" w:hAnsiTheme="minorHAnsi" w:cstheme="minorHAnsi"/>
                <w:sz w:val="16"/>
                <w:szCs w:val="16"/>
                <w:lang w:val="en-GB"/>
              </w:rPr>
              <w:t>CCM</w:t>
            </w:r>
            <w:proofErr w:type="spellEnd"/>
            <w:r w:rsidRPr="00977FD9">
              <w:rPr>
                <w:rFonts w:asciiTheme="minorHAnsi" w:hAnsiTheme="minorHAnsi" w:cstheme="minorHAnsi"/>
                <w:sz w:val="16"/>
                <w:szCs w:val="16"/>
                <w:lang w:val="en-GB"/>
              </w:rPr>
              <w:t xml:space="preserve"> National Consultants</w:t>
            </w:r>
          </w:p>
        </w:tc>
        <w:tc>
          <w:tcPr>
            <w:tcW w:w="1134" w:type="dxa"/>
            <w:shd w:val="clear" w:color="auto" w:fill="auto"/>
            <w:tcMar>
              <w:top w:w="0" w:type="dxa"/>
              <w:left w:w="108" w:type="dxa"/>
              <w:bottom w:w="0" w:type="dxa"/>
              <w:right w:w="108" w:type="dxa"/>
            </w:tcMar>
          </w:tcPr>
          <w:p w14:paraId="1825A0BA"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10,000</w:t>
            </w:r>
          </w:p>
        </w:tc>
        <w:tc>
          <w:tcPr>
            <w:tcW w:w="1134" w:type="dxa"/>
            <w:tcMar>
              <w:top w:w="0" w:type="dxa"/>
              <w:left w:w="108" w:type="dxa"/>
              <w:bottom w:w="0" w:type="dxa"/>
              <w:right w:w="108" w:type="dxa"/>
            </w:tcMar>
          </w:tcPr>
          <w:p w14:paraId="7693B2BE"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IC</w:t>
            </w:r>
          </w:p>
        </w:tc>
        <w:tc>
          <w:tcPr>
            <w:tcW w:w="1134" w:type="dxa"/>
            <w:tcMar>
              <w:top w:w="0" w:type="dxa"/>
              <w:left w:w="108" w:type="dxa"/>
              <w:bottom w:w="0" w:type="dxa"/>
              <w:right w:w="108" w:type="dxa"/>
            </w:tcMar>
          </w:tcPr>
          <w:p w14:paraId="1B3D258D"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IP</w:t>
            </w:r>
          </w:p>
        </w:tc>
        <w:tc>
          <w:tcPr>
            <w:tcW w:w="852" w:type="dxa"/>
            <w:tcMar>
              <w:top w:w="0" w:type="dxa"/>
              <w:left w:w="108" w:type="dxa"/>
              <w:bottom w:w="0" w:type="dxa"/>
              <w:right w:w="108" w:type="dxa"/>
            </w:tcMar>
          </w:tcPr>
          <w:p w14:paraId="13D655E3"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3</w:t>
            </w:r>
          </w:p>
        </w:tc>
        <w:tc>
          <w:tcPr>
            <w:tcW w:w="1275" w:type="dxa"/>
            <w:tcMar>
              <w:top w:w="0" w:type="dxa"/>
              <w:left w:w="108" w:type="dxa"/>
              <w:bottom w:w="0" w:type="dxa"/>
              <w:right w:w="108" w:type="dxa"/>
            </w:tcMar>
          </w:tcPr>
          <w:p w14:paraId="20A999C4" w14:textId="5BDB835D"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Q4/2021</w:t>
            </w:r>
          </w:p>
        </w:tc>
        <w:tc>
          <w:tcPr>
            <w:tcW w:w="1418" w:type="dxa"/>
            <w:tcMar>
              <w:top w:w="0" w:type="dxa"/>
              <w:left w:w="108" w:type="dxa"/>
              <w:bottom w:w="0" w:type="dxa"/>
              <w:right w:w="108" w:type="dxa"/>
            </w:tcMar>
          </w:tcPr>
          <w:p w14:paraId="257CC5CD" w14:textId="5B8FB73C"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Q4/2021</w:t>
            </w:r>
          </w:p>
        </w:tc>
        <w:tc>
          <w:tcPr>
            <w:tcW w:w="709" w:type="dxa"/>
            <w:tcMar>
              <w:top w:w="0" w:type="dxa"/>
              <w:left w:w="108" w:type="dxa"/>
              <w:bottom w:w="0" w:type="dxa"/>
              <w:right w:w="108" w:type="dxa"/>
            </w:tcMar>
          </w:tcPr>
          <w:p w14:paraId="3EBD1BE5"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PRIOR</w:t>
            </w:r>
          </w:p>
        </w:tc>
      </w:tr>
      <w:tr w:rsidR="00564862" w:rsidRPr="00977FD9" w14:paraId="5F6009FB" w14:textId="77777777" w:rsidTr="00B222FC">
        <w:tc>
          <w:tcPr>
            <w:tcW w:w="468" w:type="dxa"/>
            <w:tcMar>
              <w:top w:w="0" w:type="dxa"/>
              <w:left w:w="108" w:type="dxa"/>
              <w:bottom w:w="0" w:type="dxa"/>
              <w:right w:w="108" w:type="dxa"/>
            </w:tcMar>
          </w:tcPr>
          <w:p w14:paraId="7EDC6382"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12</w:t>
            </w:r>
          </w:p>
        </w:tc>
        <w:tc>
          <w:tcPr>
            <w:tcW w:w="1795" w:type="dxa"/>
            <w:tcMar>
              <w:top w:w="0" w:type="dxa"/>
              <w:left w:w="108" w:type="dxa"/>
              <w:bottom w:w="0" w:type="dxa"/>
              <w:right w:w="108" w:type="dxa"/>
            </w:tcMar>
          </w:tcPr>
          <w:p w14:paraId="67E2683D" w14:textId="77777777" w:rsidR="00564862" w:rsidRPr="00977FD9" w:rsidRDefault="00564862" w:rsidP="00564862">
            <w:pPr>
              <w:spacing w:after="0"/>
              <w:jc w:val="left"/>
              <w:rPr>
                <w:rFonts w:asciiTheme="minorHAnsi" w:hAnsiTheme="minorHAnsi" w:cstheme="minorHAnsi"/>
                <w:sz w:val="16"/>
                <w:szCs w:val="16"/>
                <w:lang w:val="en-GB"/>
              </w:rPr>
            </w:pPr>
            <w:r w:rsidRPr="00977FD9">
              <w:rPr>
                <w:rFonts w:asciiTheme="minorHAnsi" w:hAnsiTheme="minorHAnsi" w:cstheme="minorHAnsi"/>
                <w:sz w:val="16"/>
                <w:szCs w:val="16"/>
                <w:lang w:val="en-GB"/>
              </w:rPr>
              <w:t xml:space="preserve">BD National Consultant </w:t>
            </w:r>
          </w:p>
        </w:tc>
        <w:tc>
          <w:tcPr>
            <w:tcW w:w="1134" w:type="dxa"/>
            <w:shd w:val="clear" w:color="auto" w:fill="auto"/>
            <w:tcMar>
              <w:top w:w="0" w:type="dxa"/>
              <w:left w:w="108" w:type="dxa"/>
              <w:bottom w:w="0" w:type="dxa"/>
              <w:right w:w="108" w:type="dxa"/>
            </w:tcMar>
          </w:tcPr>
          <w:p w14:paraId="73C5C94B"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10,000</w:t>
            </w:r>
          </w:p>
        </w:tc>
        <w:tc>
          <w:tcPr>
            <w:tcW w:w="1134" w:type="dxa"/>
            <w:tcMar>
              <w:top w:w="0" w:type="dxa"/>
              <w:left w:w="108" w:type="dxa"/>
              <w:bottom w:w="0" w:type="dxa"/>
              <w:right w:w="108" w:type="dxa"/>
            </w:tcMar>
          </w:tcPr>
          <w:p w14:paraId="05C839FC"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IC</w:t>
            </w:r>
          </w:p>
        </w:tc>
        <w:tc>
          <w:tcPr>
            <w:tcW w:w="1134" w:type="dxa"/>
            <w:tcMar>
              <w:top w:w="0" w:type="dxa"/>
              <w:left w:w="108" w:type="dxa"/>
              <w:bottom w:w="0" w:type="dxa"/>
              <w:right w:w="108" w:type="dxa"/>
            </w:tcMar>
          </w:tcPr>
          <w:p w14:paraId="6D653636"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IP</w:t>
            </w:r>
          </w:p>
        </w:tc>
        <w:tc>
          <w:tcPr>
            <w:tcW w:w="852" w:type="dxa"/>
            <w:tcMar>
              <w:top w:w="0" w:type="dxa"/>
              <w:left w:w="108" w:type="dxa"/>
              <w:bottom w:w="0" w:type="dxa"/>
              <w:right w:w="108" w:type="dxa"/>
            </w:tcMar>
          </w:tcPr>
          <w:p w14:paraId="5EDDA243"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3</w:t>
            </w:r>
          </w:p>
        </w:tc>
        <w:tc>
          <w:tcPr>
            <w:tcW w:w="1275" w:type="dxa"/>
            <w:tcMar>
              <w:top w:w="0" w:type="dxa"/>
              <w:left w:w="108" w:type="dxa"/>
              <w:bottom w:w="0" w:type="dxa"/>
              <w:right w:w="108" w:type="dxa"/>
            </w:tcMar>
          </w:tcPr>
          <w:p w14:paraId="77A6CCDD" w14:textId="6253401B"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Q4/2021</w:t>
            </w:r>
          </w:p>
        </w:tc>
        <w:tc>
          <w:tcPr>
            <w:tcW w:w="1418" w:type="dxa"/>
            <w:tcMar>
              <w:top w:w="0" w:type="dxa"/>
              <w:left w:w="108" w:type="dxa"/>
              <w:bottom w:w="0" w:type="dxa"/>
              <w:right w:w="108" w:type="dxa"/>
            </w:tcMar>
          </w:tcPr>
          <w:p w14:paraId="550E2309" w14:textId="0DA6CD96"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Q4/2021</w:t>
            </w:r>
          </w:p>
        </w:tc>
        <w:tc>
          <w:tcPr>
            <w:tcW w:w="709" w:type="dxa"/>
            <w:tcMar>
              <w:top w:w="0" w:type="dxa"/>
              <w:left w:w="108" w:type="dxa"/>
              <w:bottom w:w="0" w:type="dxa"/>
              <w:right w:w="108" w:type="dxa"/>
            </w:tcMar>
          </w:tcPr>
          <w:p w14:paraId="1A62E7B7"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PRIOR</w:t>
            </w:r>
          </w:p>
        </w:tc>
      </w:tr>
      <w:tr w:rsidR="00564862" w:rsidRPr="00977FD9" w14:paraId="42BA1672" w14:textId="77777777" w:rsidTr="00B222FC">
        <w:tc>
          <w:tcPr>
            <w:tcW w:w="468" w:type="dxa"/>
            <w:tcMar>
              <w:top w:w="0" w:type="dxa"/>
              <w:left w:w="108" w:type="dxa"/>
              <w:bottom w:w="0" w:type="dxa"/>
              <w:right w:w="108" w:type="dxa"/>
            </w:tcMar>
          </w:tcPr>
          <w:p w14:paraId="026BCC5C"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14</w:t>
            </w:r>
          </w:p>
        </w:tc>
        <w:tc>
          <w:tcPr>
            <w:tcW w:w="1795" w:type="dxa"/>
            <w:tcMar>
              <w:top w:w="0" w:type="dxa"/>
              <w:left w:w="108" w:type="dxa"/>
              <w:bottom w:w="0" w:type="dxa"/>
              <w:right w:w="108" w:type="dxa"/>
            </w:tcMar>
          </w:tcPr>
          <w:p w14:paraId="7C8BA7A8" w14:textId="77777777" w:rsidR="00564862" w:rsidRPr="00977FD9" w:rsidRDefault="00564862" w:rsidP="00564862">
            <w:pPr>
              <w:spacing w:after="0"/>
              <w:jc w:val="left"/>
              <w:rPr>
                <w:rFonts w:asciiTheme="minorHAnsi" w:hAnsiTheme="minorHAnsi" w:cstheme="minorHAnsi"/>
                <w:sz w:val="16"/>
                <w:szCs w:val="16"/>
                <w:lang w:val="en-GB"/>
              </w:rPr>
            </w:pPr>
            <w:r w:rsidRPr="00977FD9">
              <w:rPr>
                <w:rFonts w:asciiTheme="minorHAnsi" w:hAnsiTheme="minorHAnsi" w:cstheme="minorHAnsi"/>
                <w:sz w:val="16"/>
                <w:szCs w:val="16"/>
                <w:lang w:val="en-GB"/>
              </w:rPr>
              <w:t>BD International Consultant</w:t>
            </w:r>
          </w:p>
        </w:tc>
        <w:tc>
          <w:tcPr>
            <w:tcW w:w="1134" w:type="dxa"/>
            <w:shd w:val="clear" w:color="auto" w:fill="auto"/>
            <w:tcMar>
              <w:top w:w="0" w:type="dxa"/>
              <w:left w:w="108" w:type="dxa"/>
              <w:bottom w:w="0" w:type="dxa"/>
              <w:right w:w="108" w:type="dxa"/>
            </w:tcMar>
          </w:tcPr>
          <w:p w14:paraId="14ABC7C1"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8,000</w:t>
            </w:r>
          </w:p>
        </w:tc>
        <w:tc>
          <w:tcPr>
            <w:tcW w:w="1134" w:type="dxa"/>
            <w:tcMar>
              <w:top w:w="0" w:type="dxa"/>
              <w:left w:w="108" w:type="dxa"/>
              <w:bottom w:w="0" w:type="dxa"/>
              <w:right w:w="108" w:type="dxa"/>
            </w:tcMar>
          </w:tcPr>
          <w:p w14:paraId="1D1AFAED"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IC</w:t>
            </w:r>
          </w:p>
        </w:tc>
        <w:tc>
          <w:tcPr>
            <w:tcW w:w="1134" w:type="dxa"/>
            <w:tcMar>
              <w:top w:w="0" w:type="dxa"/>
              <w:left w:w="108" w:type="dxa"/>
              <w:bottom w:w="0" w:type="dxa"/>
              <w:right w:w="108" w:type="dxa"/>
            </w:tcMar>
          </w:tcPr>
          <w:p w14:paraId="2F191856"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IP</w:t>
            </w:r>
          </w:p>
        </w:tc>
        <w:tc>
          <w:tcPr>
            <w:tcW w:w="852" w:type="dxa"/>
            <w:tcMar>
              <w:top w:w="0" w:type="dxa"/>
              <w:left w:w="108" w:type="dxa"/>
              <w:bottom w:w="0" w:type="dxa"/>
              <w:right w:w="108" w:type="dxa"/>
            </w:tcMar>
          </w:tcPr>
          <w:p w14:paraId="70C76498"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1</w:t>
            </w:r>
          </w:p>
        </w:tc>
        <w:tc>
          <w:tcPr>
            <w:tcW w:w="1275" w:type="dxa"/>
            <w:tcMar>
              <w:top w:w="0" w:type="dxa"/>
              <w:left w:w="108" w:type="dxa"/>
              <w:bottom w:w="0" w:type="dxa"/>
              <w:right w:w="108" w:type="dxa"/>
            </w:tcMar>
          </w:tcPr>
          <w:p w14:paraId="2C6B14C1"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Q4/2021</w:t>
            </w:r>
          </w:p>
        </w:tc>
        <w:tc>
          <w:tcPr>
            <w:tcW w:w="1418" w:type="dxa"/>
            <w:tcMar>
              <w:top w:w="0" w:type="dxa"/>
              <w:left w:w="108" w:type="dxa"/>
              <w:bottom w:w="0" w:type="dxa"/>
              <w:right w:w="108" w:type="dxa"/>
            </w:tcMar>
          </w:tcPr>
          <w:p w14:paraId="2307FB91"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Q4/2021</w:t>
            </w:r>
          </w:p>
        </w:tc>
        <w:tc>
          <w:tcPr>
            <w:tcW w:w="709" w:type="dxa"/>
            <w:tcMar>
              <w:top w:w="0" w:type="dxa"/>
              <w:left w:w="108" w:type="dxa"/>
              <w:bottom w:w="0" w:type="dxa"/>
              <w:right w:w="108" w:type="dxa"/>
            </w:tcMar>
          </w:tcPr>
          <w:p w14:paraId="044AC026" w14:textId="77777777" w:rsidR="00564862" w:rsidRPr="00977FD9" w:rsidRDefault="00564862" w:rsidP="00564862">
            <w:pPr>
              <w:spacing w:after="0"/>
              <w:rPr>
                <w:rFonts w:asciiTheme="minorHAnsi" w:hAnsiTheme="minorHAnsi" w:cstheme="minorHAnsi"/>
                <w:sz w:val="16"/>
                <w:szCs w:val="16"/>
                <w:lang w:val="en-GB"/>
              </w:rPr>
            </w:pPr>
            <w:r w:rsidRPr="00977FD9">
              <w:rPr>
                <w:rFonts w:asciiTheme="minorHAnsi" w:hAnsiTheme="minorHAnsi" w:cstheme="minorHAnsi"/>
                <w:sz w:val="16"/>
                <w:szCs w:val="16"/>
                <w:lang w:val="en-GB"/>
              </w:rPr>
              <w:t>PRIOR</w:t>
            </w:r>
          </w:p>
        </w:tc>
      </w:tr>
      <w:bookmarkEnd w:id="256"/>
    </w:tbl>
    <w:p w14:paraId="77FBE66E" w14:textId="1B8E2CC8" w:rsidR="00B44FAB" w:rsidRPr="00977FD9" w:rsidRDefault="00B44FAB" w:rsidP="00B44FAB">
      <w:pPr>
        <w:spacing w:after="0"/>
        <w:jc w:val="left"/>
        <w:rPr>
          <w:rFonts w:asciiTheme="minorHAnsi" w:hAnsiTheme="minorHAnsi" w:cstheme="minorHAnsi"/>
          <w:b/>
          <w:bCs/>
          <w:szCs w:val="22"/>
          <w:lang w:val="en-GB"/>
        </w:rPr>
      </w:pPr>
    </w:p>
    <w:p w14:paraId="44A74661" w14:textId="77777777" w:rsidR="00CF3328" w:rsidRPr="00977FD9" w:rsidRDefault="00CF3328">
      <w:pPr>
        <w:spacing w:after="160" w:line="259" w:lineRule="auto"/>
        <w:jc w:val="left"/>
        <w:rPr>
          <w:lang w:val="en-GB"/>
        </w:rPr>
      </w:pPr>
      <w:r w:rsidRPr="00977FD9">
        <w:rPr>
          <w:lang w:val="en-GB"/>
        </w:rPr>
        <w:br w:type="page"/>
      </w:r>
    </w:p>
    <w:p w14:paraId="43671ED2" w14:textId="10A7F93C" w:rsidR="00CF3328" w:rsidRPr="00283A2F" w:rsidRDefault="00CF3328" w:rsidP="00CF3328">
      <w:pPr>
        <w:pStyle w:val="Heading2"/>
        <w:spacing w:after="120"/>
        <w:ind w:left="0"/>
        <w:rPr>
          <w:rFonts w:asciiTheme="minorHAnsi" w:hAnsiTheme="minorHAnsi" w:cstheme="minorHAnsi"/>
          <w:sz w:val="24"/>
          <w:szCs w:val="28"/>
          <w:lang w:val="en-GB"/>
        </w:rPr>
      </w:pPr>
      <w:bookmarkStart w:id="258" w:name="_Toc96524868"/>
      <w:r w:rsidRPr="00977FD9">
        <w:rPr>
          <w:rFonts w:asciiTheme="minorHAnsi" w:hAnsiTheme="minorHAnsi" w:cstheme="minorHAnsi"/>
          <w:sz w:val="24"/>
          <w:szCs w:val="28"/>
          <w:lang w:val="en-GB"/>
        </w:rPr>
        <w:lastRenderedPageBreak/>
        <w:t>Annex 24: Background Report</w:t>
      </w:r>
      <w:r w:rsidR="00D33237" w:rsidRPr="00977FD9">
        <w:rPr>
          <w:rFonts w:asciiTheme="minorHAnsi" w:hAnsiTheme="minorHAnsi" w:cstheme="minorHAnsi"/>
          <w:sz w:val="24"/>
          <w:szCs w:val="28"/>
          <w:lang w:val="en-GB"/>
        </w:rPr>
        <w:t>: Biodiversity and Protected Areas</w:t>
      </w:r>
      <w:bookmarkEnd w:id="258"/>
    </w:p>
    <w:p w14:paraId="2B442CE6" w14:textId="723E12DA" w:rsidR="00CF3328" w:rsidRPr="00283A2F" w:rsidRDefault="00350AA9" w:rsidP="00D77B28">
      <w:pPr>
        <w:spacing w:after="160" w:line="259" w:lineRule="auto"/>
        <w:jc w:val="left"/>
        <w:rPr>
          <w:lang w:val="en-GB"/>
        </w:rPr>
      </w:pPr>
      <w:r w:rsidRPr="00283A2F">
        <w:rPr>
          <w:noProof/>
          <w:lang w:val="en-GB"/>
        </w:rPr>
        <w:drawing>
          <wp:inline distT="0" distB="0" distL="0" distR="0" wp14:anchorId="33A54488" wp14:editId="517D0273">
            <wp:extent cx="6321197" cy="7988667"/>
            <wp:effectExtent l="0" t="0" r="381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a:srcRect t="4188" b="3113"/>
                    <a:stretch/>
                  </pic:blipFill>
                  <pic:spPr bwMode="auto">
                    <a:xfrm>
                      <a:off x="0" y="0"/>
                      <a:ext cx="6321425" cy="7988955"/>
                    </a:xfrm>
                    <a:prstGeom prst="rect">
                      <a:avLst/>
                    </a:prstGeom>
                    <a:ln>
                      <a:noFill/>
                    </a:ln>
                    <a:extLst>
                      <a:ext uri="{53640926-AAD7-44D8-BBD7-CCE9431645EC}">
                        <a14:shadowObscured xmlns:a14="http://schemas.microsoft.com/office/drawing/2010/main"/>
                      </a:ext>
                    </a:extLst>
                  </pic:spPr>
                </pic:pic>
              </a:graphicData>
            </a:graphic>
          </wp:inline>
        </w:drawing>
      </w:r>
    </w:p>
    <w:p w14:paraId="52662284" w14:textId="3346FC65" w:rsidR="00350AA9" w:rsidRPr="00283A2F" w:rsidRDefault="00350AA9">
      <w:pPr>
        <w:spacing w:after="160" w:line="259" w:lineRule="auto"/>
        <w:jc w:val="left"/>
        <w:rPr>
          <w:lang w:val="en-GB"/>
        </w:rPr>
      </w:pPr>
      <w:r w:rsidRPr="00283A2F">
        <w:rPr>
          <w:lang w:val="en-GB"/>
        </w:rPr>
        <w:br w:type="page"/>
      </w:r>
    </w:p>
    <w:p w14:paraId="454D6B62" w14:textId="135CEEED" w:rsidR="00350AA9" w:rsidRPr="00283A2F" w:rsidRDefault="00702D47" w:rsidP="00702D47">
      <w:pPr>
        <w:rPr>
          <w:lang w:val="en-GB"/>
        </w:rPr>
      </w:pPr>
      <w:r w:rsidRPr="00283A2F">
        <w:rPr>
          <w:noProof/>
          <w:lang w:val="en-GB"/>
        </w:rPr>
        <w:lastRenderedPageBreak/>
        <w:drawing>
          <wp:inline distT="0" distB="0" distL="0" distR="0" wp14:anchorId="255961DE" wp14:editId="710C5651">
            <wp:extent cx="5995670" cy="8618220"/>
            <wp:effectExtent l="0" t="0" r="508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95670" cy="8618220"/>
                    </a:xfrm>
                    <a:prstGeom prst="rect">
                      <a:avLst/>
                    </a:prstGeom>
                  </pic:spPr>
                </pic:pic>
              </a:graphicData>
            </a:graphic>
          </wp:inline>
        </w:drawing>
      </w:r>
    </w:p>
    <w:p w14:paraId="6F46B3AD" w14:textId="18080FE5" w:rsidR="00702D47" w:rsidRPr="00283A2F" w:rsidRDefault="00702D47" w:rsidP="00702D47">
      <w:pPr>
        <w:rPr>
          <w:lang w:val="en-GB"/>
        </w:rPr>
      </w:pPr>
      <w:r w:rsidRPr="00283A2F">
        <w:rPr>
          <w:noProof/>
          <w:lang w:val="en-GB"/>
        </w:rPr>
        <w:lastRenderedPageBreak/>
        <w:drawing>
          <wp:inline distT="0" distB="0" distL="0" distR="0" wp14:anchorId="38C36A85" wp14:editId="073F074F">
            <wp:extent cx="6332220" cy="8546465"/>
            <wp:effectExtent l="0" t="0" r="0" b="698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332220" cy="8546465"/>
                    </a:xfrm>
                    <a:prstGeom prst="rect">
                      <a:avLst/>
                    </a:prstGeom>
                  </pic:spPr>
                </pic:pic>
              </a:graphicData>
            </a:graphic>
          </wp:inline>
        </w:drawing>
      </w:r>
    </w:p>
    <w:p w14:paraId="7A611088" w14:textId="14453ECD" w:rsidR="00905AF6" w:rsidRPr="00283A2F" w:rsidRDefault="00905AF6">
      <w:pPr>
        <w:spacing w:after="160" w:line="259" w:lineRule="auto"/>
        <w:jc w:val="left"/>
        <w:rPr>
          <w:lang w:val="en-GB"/>
        </w:rPr>
      </w:pPr>
      <w:r w:rsidRPr="00283A2F">
        <w:rPr>
          <w:noProof/>
          <w:lang w:val="en-GB"/>
        </w:rPr>
        <w:lastRenderedPageBreak/>
        <w:drawing>
          <wp:inline distT="0" distB="0" distL="0" distR="0" wp14:anchorId="5E1F440E" wp14:editId="5C46C64A">
            <wp:extent cx="6332220" cy="8605520"/>
            <wp:effectExtent l="0" t="0" r="0" b="508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332220" cy="8605520"/>
                    </a:xfrm>
                    <a:prstGeom prst="rect">
                      <a:avLst/>
                    </a:prstGeom>
                  </pic:spPr>
                </pic:pic>
              </a:graphicData>
            </a:graphic>
          </wp:inline>
        </w:drawing>
      </w:r>
    </w:p>
    <w:p w14:paraId="21BBA02B" w14:textId="4F9BC235" w:rsidR="00905AF6" w:rsidRPr="00283A2F" w:rsidRDefault="00905AF6">
      <w:pPr>
        <w:spacing w:after="160" w:line="259" w:lineRule="auto"/>
        <w:jc w:val="left"/>
        <w:rPr>
          <w:lang w:val="en-GB"/>
        </w:rPr>
      </w:pPr>
      <w:r w:rsidRPr="00283A2F">
        <w:rPr>
          <w:noProof/>
          <w:lang w:val="en-GB"/>
        </w:rPr>
        <w:lastRenderedPageBreak/>
        <w:drawing>
          <wp:inline distT="0" distB="0" distL="0" distR="0" wp14:anchorId="222E2FD6" wp14:editId="4EFCB43F">
            <wp:extent cx="6332220" cy="844613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332220" cy="8446135"/>
                    </a:xfrm>
                    <a:prstGeom prst="rect">
                      <a:avLst/>
                    </a:prstGeom>
                  </pic:spPr>
                </pic:pic>
              </a:graphicData>
            </a:graphic>
          </wp:inline>
        </w:drawing>
      </w:r>
    </w:p>
    <w:p w14:paraId="2576459F" w14:textId="11CB47C7" w:rsidR="00905AF6" w:rsidRPr="00283A2F" w:rsidRDefault="00905AF6">
      <w:pPr>
        <w:spacing w:after="160" w:line="259" w:lineRule="auto"/>
        <w:jc w:val="left"/>
        <w:rPr>
          <w:lang w:val="en-GB"/>
        </w:rPr>
      </w:pPr>
      <w:r w:rsidRPr="00283A2F">
        <w:rPr>
          <w:noProof/>
          <w:lang w:val="en-GB"/>
        </w:rPr>
        <w:lastRenderedPageBreak/>
        <w:drawing>
          <wp:inline distT="0" distB="0" distL="0" distR="0" wp14:anchorId="1C9792B0" wp14:editId="7DE32CB2">
            <wp:extent cx="6289040" cy="861822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289040" cy="8618220"/>
                    </a:xfrm>
                    <a:prstGeom prst="rect">
                      <a:avLst/>
                    </a:prstGeom>
                  </pic:spPr>
                </pic:pic>
              </a:graphicData>
            </a:graphic>
          </wp:inline>
        </w:drawing>
      </w:r>
    </w:p>
    <w:p w14:paraId="3E8D6B4B" w14:textId="7CBE192D" w:rsidR="00905AF6" w:rsidRPr="00283A2F" w:rsidRDefault="00905AF6">
      <w:pPr>
        <w:spacing w:after="160" w:line="259" w:lineRule="auto"/>
        <w:jc w:val="left"/>
        <w:rPr>
          <w:lang w:val="en-GB"/>
        </w:rPr>
      </w:pPr>
      <w:r w:rsidRPr="00283A2F">
        <w:rPr>
          <w:noProof/>
          <w:lang w:val="en-GB"/>
        </w:rPr>
        <w:lastRenderedPageBreak/>
        <w:drawing>
          <wp:inline distT="0" distB="0" distL="0" distR="0" wp14:anchorId="269C31CF" wp14:editId="512FA0B9">
            <wp:extent cx="6216650" cy="861822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216650" cy="8618220"/>
                    </a:xfrm>
                    <a:prstGeom prst="rect">
                      <a:avLst/>
                    </a:prstGeom>
                  </pic:spPr>
                </pic:pic>
              </a:graphicData>
            </a:graphic>
          </wp:inline>
        </w:drawing>
      </w:r>
    </w:p>
    <w:p w14:paraId="23D8C025" w14:textId="5DD206E3" w:rsidR="00905AF6" w:rsidRPr="00283A2F" w:rsidRDefault="00905AF6">
      <w:pPr>
        <w:spacing w:after="160" w:line="259" w:lineRule="auto"/>
        <w:jc w:val="left"/>
        <w:rPr>
          <w:lang w:val="en-GB"/>
        </w:rPr>
      </w:pPr>
      <w:r w:rsidRPr="00283A2F">
        <w:rPr>
          <w:noProof/>
          <w:lang w:val="en-GB"/>
        </w:rPr>
        <w:lastRenderedPageBreak/>
        <w:drawing>
          <wp:inline distT="0" distB="0" distL="0" distR="0" wp14:anchorId="016723CB" wp14:editId="615D92B5">
            <wp:extent cx="6332220" cy="8526145"/>
            <wp:effectExtent l="0" t="0" r="0" b="825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332220" cy="8526145"/>
                    </a:xfrm>
                    <a:prstGeom prst="rect">
                      <a:avLst/>
                    </a:prstGeom>
                  </pic:spPr>
                </pic:pic>
              </a:graphicData>
            </a:graphic>
          </wp:inline>
        </w:drawing>
      </w:r>
    </w:p>
    <w:p w14:paraId="5D5F2A33" w14:textId="545A8ACD" w:rsidR="00905AF6" w:rsidRPr="00283A2F" w:rsidRDefault="00905AF6">
      <w:pPr>
        <w:spacing w:after="160" w:line="259" w:lineRule="auto"/>
        <w:jc w:val="left"/>
        <w:rPr>
          <w:lang w:val="en-GB"/>
        </w:rPr>
      </w:pPr>
      <w:r w:rsidRPr="00283A2F">
        <w:rPr>
          <w:noProof/>
          <w:lang w:val="en-GB"/>
        </w:rPr>
        <w:lastRenderedPageBreak/>
        <w:drawing>
          <wp:inline distT="0" distB="0" distL="0" distR="0" wp14:anchorId="047F45B4" wp14:editId="32DFF22E">
            <wp:extent cx="6332220" cy="851852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332220" cy="8518525"/>
                    </a:xfrm>
                    <a:prstGeom prst="rect">
                      <a:avLst/>
                    </a:prstGeom>
                  </pic:spPr>
                </pic:pic>
              </a:graphicData>
            </a:graphic>
          </wp:inline>
        </w:drawing>
      </w:r>
    </w:p>
    <w:p w14:paraId="308BCE3D" w14:textId="3FAE94A4" w:rsidR="00905AF6" w:rsidRPr="00283A2F" w:rsidRDefault="00905AF6">
      <w:pPr>
        <w:spacing w:after="160" w:line="259" w:lineRule="auto"/>
        <w:jc w:val="left"/>
        <w:rPr>
          <w:lang w:val="en-GB"/>
        </w:rPr>
      </w:pPr>
      <w:r w:rsidRPr="00283A2F">
        <w:rPr>
          <w:noProof/>
          <w:lang w:val="en-GB"/>
        </w:rPr>
        <w:lastRenderedPageBreak/>
        <w:drawing>
          <wp:inline distT="0" distB="0" distL="0" distR="0" wp14:anchorId="45FD8763" wp14:editId="2A3FC320">
            <wp:extent cx="6191250" cy="8524875"/>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191250" cy="8524875"/>
                    </a:xfrm>
                    <a:prstGeom prst="rect">
                      <a:avLst/>
                    </a:prstGeom>
                  </pic:spPr>
                </pic:pic>
              </a:graphicData>
            </a:graphic>
          </wp:inline>
        </w:drawing>
      </w:r>
    </w:p>
    <w:p w14:paraId="278922F5" w14:textId="2361C78F" w:rsidR="00905AF6" w:rsidRPr="00283A2F" w:rsidRDefault="00905AF6">
      <w:pPr>
        <w:spacing w:after="160" w:line="259" w:lineRule="auto"/>
        <w:jc w:val="left"/>
        <w:rPr>
          <w:lang w:val="en-GB"/>
        </w:rPr>
      </w:pPr>
      <w:r w:rsidRPr="00283A2F">
        <w:rPr>
          <w:noProof/>
          <w:lang w:val="en-GB"/>
        </w:rPr>
        <w:lastRenderedPageBreak/>
        <w:drawing>
          <wp:inline distT="0" distB="0" distL="0" distR="0" wp14:anchorId="107FDC96" wp14:editId="7F2401B0">
            <wp:extent cx="6332220" cy="855599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332220" cy="8555990"/>
                    </a:xfrm>
                    <a:prstGeom prst="rect">
                      <a:avLst/>
                    </a:prstGeom>
                  </pic:spPr>
                </pic:pic>
              </a:graphicData>
            </a:graphic>
          </wp:inline>
        </w:drawing>
      </w:r>
    </w:p>
    <w:p w14:paraId="79316DEC" w14:textId="2D2AEDD9" w:rsidR="00905AF6" w:rsidRPr="00283A2F" w:rsidRDefault="00905AF6">
      <w:pPr>
        <w:spacing w:after="160" w:line="259" w:lineRule="auto"/>
        <w:jc w:val="left"/>
        <w:rPr>
          <w:lang w:val="en-GB"/>
        </w:rPr>
      </w:pPr>
      <w:r w:rsidRPr="00283A2F">
        <w:rPr>
          <w:noProof/>
          <w:lang w:val="en-GB"/>
        </w:rPr>
        <w:lastRenderedPageBreak/>
        <w:drawing>
          <wp:inline distT="0" distB="0" distL="0" distR="0" wp14:anchorId="0D59AF4D" wp14:editId="5685D558">
            <wp:extent cx="6332220" cy="8247380"/>
            <wp:effectExtent l="0" t="0" r="0" b="127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332220" cy="8247380"/>
                    </a:xfrm>
                    <a:prstGeom prst="rect">
                      <a:avLst/>
                    </a:prstGeom>
                  </pic:spPr>
                </pic:pic>
              </a:graphicData>
            </a:graphic>
          </wp:inline>
        </w:drawing>
      </w:r>
    </w:p>
    <w:p w14:paraId="62F36AA2" w14:textId="2F4EA9A9" w:rsidR="00BB78FF" w:rsidRPr="00283A2F" w:rsidRDefault="00BB78FF">
      <w:pPr>
        <w:spacing w:after="160" w:line="259" w:lineRule="auto"/>
        <w:jc w:val="left"/>
        <w:rPr>
          <w:lang w:val="en-GB"/>
        </w:rPr>
      </w:pPr>
    </w:p>
    <w:p w14:paraId="77CF85F1" w14:textId="003E70C1" w:rsidR="00BB78FF" w:rsidRPr="00283A2F" w:rsidRDefault="00BB78FF">
      <w:pPr>
        <w:spacing w:after="160" w:line="259" w:lineRule="auto"/>
        <w:jc w:val="left"/>
        <w:rPr>
          <w:lang w:val="en-GB"/>
        </w:rPr>
      </w:pPr>
      <w:r w:rsidRPr="00283A2F">
        <w:rPr>
          <w:noProof/>
          <w:lang w:val="en-GB"/>
        </w:rPr>
        <w:lastRenderedPageBreak/>
        <w:drawing>
          <wp:inline distT="0" distB="0" distL="0" distR="0" wp14:anchorId="1F1F6CB3" wp14:editId="479A29B2">
            <wp:extent cx="6332220" cy="8531860"/>
            <wp:effectExtent l="0" t="0" r="0" b="254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332220" cy="8531860"/>
                    </a:xfrm>
                    <a:prstGeom prst="rect">
                      <a:avLst/>
                    </a:prstGeom>
                  </pic:spPr>
                </pic:pic>
              </a:graphicData>
            </a:graphic>
          </wp:inline>
        </w:drawing>
      </w:r>
    </w:p>
    <w:p w14:paraId="76783C7B" w14:textId="474B679E" w:rsidR="00BB78FF" w:rsidRPr="00283A2F" w:rsidRDefault="00BB78FF">
      <w:pPr>
        <w:spacing w:after="160" w:line="259" w:lineRule="auto"/>
        <w:jc w:val="left"/>
        <w:rPr>
          <w:lang w:val="en-GB"/>
        </w:rPr>
      </w:pPr>
      <w:r w:rsidRPr="00283A2F">
        <w:rPr>
          <w:noProof/>
          <w:lang w:val="en-GB"/>
        </w:rPr>
        <w:lastRenderedPageBreak/>
        <w:drawing>
          <wp:inline distT="0" distB="0" distL="0" distR="0" wp14:anchorId="345A7F99" wp14:editId="0EDDED59">
            <wp:extent cx="6296025" cy="8553450"/>
            <wp:effectExtent l="0" t="0" r="952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296025" cy="8553450"/>
                    </a:xfrm>
                    <a:prstGeom prst="rect">
                      <a:avLst/>
                    </a:prstGeom>
                  </pic:spPr>
                </pic:pic>
              </a:graphicData>
            </a:graphic>
          </wp:inline>
        </w:drawing>
      </w:r>
    </w:p>
    <w:p w14:paraId="32D2F443" w14:textId="36E0BB67" w:rsidR="00BB78FF" w:rsidRPr="00283A2F" w:rsidRDefault="00BB78FF">
      <w:pPr>
        <w:spacing w:after="160" w:line="259" w:lineRule="auto"/>
        <w:jc w:val="left"/>
        <w:rPr>
          <w:lang w:val="en-GB"/>
        </w:rPr>
      </w:pPr>
      <w:r w:rsidRPr="00283A2F">
        <w:rPr>
          <w:noProof/>
          <w:lang w:val="en-GB"/>
        </w:rPr>
        <w:lastRenderedPageBreak/>
        <w:drawing>
          <wp:inline distT="0" distB="0" distL="0" distR="0" wp14:anchorId="4BF88D16" wp14:editId="1949759D">
            <wp:extent cx="6289040" cy="861822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289040" cy="8618220"/>
                    </a:xfrm>
                    <a:prstGeom prst="rect">
                      <a:avLst/>
                    </a:prstGeom>
                  </pic:spPr>
                </pic:pic>
              </a:graphicData>
            </a:graphic>
          </wp:inline>
        </w:drawing>
      </w:r>
    </w:p>
    <w:p w14:paraId="66822DC4" w14:textId="6E9102EB" w:rsidR="00BB78FF" w:rsidRPr="00283A2F" w:rsidRDefault="00BB78FF">
      <w:pPr>
        <w:spacing w:after="160" w:line="259" w:lineRule="auto"/>
        <w:jc w:val="left"/>
        <w:rPr>
          <w:lang w:val="en-GB"/>
        </w:rPr>
      </w:pPr>
    </w:p>
    <w:p w14:paraId="4C29EB34" w14:textId="620C64D4" w:rsidR="00BB78FF" w:rsidRPr="00283A2F" w:rsidRDefault="00BB78FF">
      <w:pPr>
        <w:spacing w:after="160" w:line="259" w:lineRule="auto"/>
        <w:jc w:val="left"/>
        <w:rPr>
          <w:lang w:val="en-GB"/>
        </w:rPr>
      </w:pPr>
      <w:r w:rsidRPr="00283A2F">
        <w:rPr>
          <w:noProof/>
          <w:lang w:val="en-GB"/>
        </w:rPr>
        <w:drawing>
          <wp:inline distT="0" distB="0" distL="0" distR="0" wp14:anchorId="4F81F919" wp14:editId="0CA2F136">
            <wp:extent cx="6332220" cy="796353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6332220" cy="7963535"/>
                    </a:xfrm>
                    <a:prstGeom prst="rect">
                      <a:avLst/>
                    </a:prstGeom>
                  </pic:spPr>
                </pic:pic>
              </a:graphicData>
            </a:graphic>
          </wp:inline>
        </w:drawing>
      </w:r>
    </w:p>
    <w:p w14:paraId="10850C69" w14:textId="3FB39152" w:rsidR="00BB78FF" w:rsidRPr="00283A2F" w:rsidRDefault="00BB78FF">
      <w:pPr>
        <w:spacing w:after="160" w:line="259" w:lineRule="auto"/>
        <w:jc w:val="left"/>
        <w:rPr>
          <w:lang w:val="en-GB"/>
        </w:rPr>
      </w:pPr>
    </w:p>
    <w:p w14:paraId="66DABCD8" w14:textId="3A5B742D" w:rsidR="00BB78FF" w:rsidRPr="00283A2F" w:rsidRDefault="00BB78FF">
      <w:pPr>
        <w:spacing w:after="160" w:line="259" w:lineRule="auto"/>
        <w:jc w:val="left"/>
        <w:rPr>
          <w:lang w:val="en-GB"/>
        </w:rPr>
      </w:pPr>
      <w:r w:rsidRPr="00283A2F">
        <w:rPr>
          <w:noProof/>
          <w:lang w:val="en-GB"/>
        </w:rPr>
        <w:lastRenderedPageBreak/>
        <w:drawing>
          <wp:inline distT="0" distB="0" distL="0" distR="0" wp14:anchorId="1BEAADF0" wp14:editId="792277D1">
            <wp:extent cx="6332220" cy="827405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6332220" cy="8274050"/>
                    </a:xfrm>
                    <a:prstGeom prst="rect">
                      <a:avLst/>
                    </a:prstGeom>
                  </pic:spPr>
                </pic:pic>
              </a:graphicData>
            </a:graphic>
          </wp:inline>
        </w:drawing>
      </w:r>
    </w:p>
    <w:p w14:paraId="6184C7E0" w14:textId="77777777" w:rsidR="00BB78FF" w:rsidRPr="00283A2F" w:rsidRDefault="00BB78FF">
      <w:pPr>
        <w:spacing w:after="160" w:line="259" w:lineRule="auto"/>
        <w:jc w:val="left"/>
        <w:rPr>
          <w:lang w:val="en-GB"/>
        </w:rPr>
      </w:pPr>
    </w:p>
    <w:p w14:paraId="3F870DD2" w14:textId="25751630" w:rsidR="00905AF6" w:rsidRPr="00283A2F" w:rsidRDefault="00EC347B">
      <w:pPr>
        <w:spacing w:after="160" w:line="259" w:lineRule="auto"/>
        <w:jc w:val="left"/>
        <w:rPr>
          <w:lang w:val="en-GB"/>
        </w:rPr>
      </w:pPr>
      <w:r w:rsidRPr="00283A2F">
        <w:rPr>
          <w:noProof/>
          <w:lang w:val="en-GB"/>
        </w:rPr>
        <w:lastRenderedPageBreak/>
        <w:drawing>
          <wp:inline distT="0" distB="0" distL="0" distR="0" wp14:anchorId="3561D146" wp14:editId="04A64339">
            <wp:extent cx="6214110" cy="861822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6214110" cy="8618220"/>
                    </a:xfrm>
                    <a:prstGeom prst="rect">
                      <a:avLst/>
                    </a:prstGeom>
                  </pic:spPr>
                </pic:pic>
              </a:graphicData>
            </a:graphic>
          </wp:inline>
        </w:drawing>
      </w:r>
    </w:p>
    <w:p w14:paraId="17E0E6D0" w14:textId="3E86EB5B" w:rsidR="00EC347B" w:rsidRPr="00283A2F" w:rsidRDefault="00EC347B">
      <w:pPr>
        <w:spacing w:after="160" w:line="259" w:lineRule="auto"/>
        <w:jc w:val="left"/>
        <w:rPr>
          <w:lang w:val="en-GB"/>
        </w:rPr>
      </w:pPr>
      <w:r w:rsidRPr="00283A2F">
        <w:rPr>
          <w:noProof/>
          <w:lang w:val="en-GB"/>
        </w:rPr>
        <w:lastRenderedPageBreak/>
        <w:drawing>
          <wp:inline distT="0" distB="0" distL="0" distR="0" wp14:anchorId="1E22038C" wp14:editId="19EEDF56">
            <wp:extent cx="6229350" cy="8315325"/>
            <wp:effectExtent l="0" t="0" r="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6229350" cy="8315325"/>
                    </a:xfrm>
                    <a:prstGeom prst="rect">
                      <a:avLst/>
                    </a:prstGeom>
                  </pic:spPr>
                </pic:pic>
              </a:graphicData>
            </a:graphic>
          </wp:inline>
        </w:drawing>
      </w:r>
    </w:p>
    <w:p w14:paraId="58FFE8A2" w14:textId="3B1C4845" w:rsidR="00EC347B" w:rsidRPr="00283A2F" w:rsidRDefault="00EC347B">
      <w:pPr>
        <w:spacing w:after="160" w:line="259" w:lineRule="auto"/>
        <w:jc w:val="left"/>
        <w:rPr>
          <w:lang w:val="en-GB"/>
        </w:rPr>
      </w:pPr>
      <w:r w:rsidRPr="00283A2F">
        <w:rPr>
          <w:noProof/>
          <w:lang w:val="en-GB"/>
        </w:rPr>
        <w:lastRenderedPageBreak/>
        <w:drawing>
          <wp:inline distT="0" distB="0" distL="0" distR="0" wp14:anchorId="2974B354" wp14:editId="7D106598">
            <wp:extent cx="5962650" cy="82677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62650" cy="8267700"/>
                    </a:xfrm>
                    <a:prstGeom prst="rect">
                      <a:avLst/>
                    </a:prstGeom>
                  </pic:spPr>
                </pic:pic>
              </a:graphicData>
            </a:graphic>
          </wp:inline>
        </w:drawing>
      </w:r>
    </w:p>
    <w:p w14:paraId="470D4460" w14:textId="066E4B05" w:rsidR="00EC347B" w:rsidRPr="00283A2F" w:rsidRDefault="00EC347B">
      <w:pPr>
        <w:spacing w:after="160" w:line="259" w:lineRule="auto"/>
        <w:jc w:val="left"/>
        <w:rPr>
          <w:lang w:val="en-GB"/>
        </w:rPr>
      </w:pPr>
      <w:r w:rsidRPr="00283A2F">
        <w:rPr>
          <w:noProof/>
          <w:lang w:val="en-GB"/>
        </w:rPr>
        <w:lastRenderedPageBreak/>
        <w:drawing>
          <wp:inline distT="0" distB="0" distL="0" distR="0" wp14:anchorId="6B0BDEA7" wp14:editId="4169A3A8">
            <wp:extent cx="6086475" cy="8372475"/>
            <wp:effectExtent l="0" t="0" r="9525"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6086475" cy="8372475"/>
                    </a:xfrm>
                    <a:prstGeom prst="rect">
                      <a:avLst/>
                    </a:prstGeom>
                  </pic:spPr>
                </pic:pic>
              </a:graphicData>
            </a:graphic>
          </wp:inline>
        </w:drawing>
      </w:r>
    </w:p>
    <w:p w14:paraId="5040AF5F" w14:textId="74B21926" w:rsidR="00EC347B" w:rsidRPr="00283A2F" w:rsidRDefault="00EC347B">
      <w:pPr>
        <w:spacing w:after="160" w:line="259" w:lineRule="auto"/>
        <w:jc w:val="left"/>
        <w:rPr>
          <w:lang w:val="en-GB"/>
        </w:rPr>
      </w:pPr>
      <w:r w:rsidRPr="00283A2F">
        <w:rPr>
          <w:noProof/>
          <w:lang w:val="en-GB"/>
        </w:rPr>
        <w:lastRenderedPageBreak/>
        <w:drawing>
          <wp:inline distT="0" distB="0" distL="0" distR="0" wp14:anchorId="17F91323" wp14:editId="495FE1E2">
            <wp:extent cx="5934075" cy="8143875"/>
            <wp:effectExtent l="0" t="0" r="9525"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34075" cy="8143875"/>
                    </a:xfrm>
                    <a:prstGeom prst="rect">
                      <a:avLst/>
                    </a:prstGeom>
                  </pic:spPr>
                </pic:pic>
              </a:graphicData>
            </a:graphic>
          </wp:inline>
        </w:drawing>
      </w:r>
    </w:p>
    <w:p w14:paraId="6F7BCD60" w14:textId="24646175" w:rsidR="00EC347B" w:rsidRPr="00283A2F" w:rsidRDefault="00EC347B">
      <w:pPr>
        <w:spacing w:after="160" w:line="259" w:lineRule="auto"/>
        <w:jc w:val="left"/>
        <w:rPr>
          <w:lang w:val="en-GB"/>
        </w:rPr>
      </w:pPr>
      <w:r w:rsidRPr="00283A2F">
        <w:rPr>
          <w:lang w:val="en-GB"/>
        </w:rPr>
        <w:br w:type="page"/>
      </w:r>
    </w:p>
    <w:p w14:paraId="39FB9B26" w14:textId="5AACE3FC" w:rsidR="00EC347B" w:rsidRPr="00283A2F" w:rsidRDefault="00EC347B">
      <w:pPr>
        <w:spacing w:after="160" w:line="259" w:lineRule="auto"/>
        <w:jc w:val="left"/>
        <w:rPr>
          <w:lang w:val="en-GB"/>
        </w:rPr>
      </w:pPr>
      <w:r w:rsidRPr="00283A2F">
        <w:rPr>
          <w:noProof/>
          <w:lang w:val="en-GB"/>
        </w:rPr>
        <w:lastRenderedPageBreak/>
        <w:drawing>
          <wp:inline distT="0" distB="0" distL="0" distR="0" wp14:anchorId="7F4AA805" wp14:editId="6E1CB5BC">
            <wp:extent cx="6000750" cy="8410575"/>
            <wp:effectExtent l="0" t="0" r="0" b="952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6000750" cy="8410575"/>
                    </a:xfrm>
                    <a:prstGeom prst="rect">
                      <a:avLst/>
                    </a:prstGeom>
                  </pic:spPr>
                </pic:pic>
              </a:graphicData>
            </a:graphic>
          </wp:inline>
        </w:drawing>
      </w:r>
    </w:p>
    <w:p w14:paraId="35B311D7" w14:textId="3D492D12" w:rsidR="00EC347B" w:rsidRPr="00283A2F" w:rsidRDefault="00EC347B">
      <w:pPr>
        <w:spacing w:after="160" w:line="259" w:lineRule="auto"/>
        <w:jc w:val="left"/>
        <w:rPr>
          <w:lang w:val="en-GB"/>
        </w:rPr>
      </w:pPr>
      <w:r w:rsidRPr="00283A2F">
        <w:rPr>
          <w:noProof/>
          <w:lang w:val="en-GB"/>
        </w:rPr>
        <w:lastRenderedPageBreak/>
        <w:drawing>
          <wp:inline distT="0" distB="0" distL="0" distR="0" wp14:anchorId="396F0F19" wp14:editId="74A3082C">
            <wp:extent cx="5857875" cy="8524875"/>
            <wp:effectExtent l="0" t="0" r="9525"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857875" cy="8524875"/>
                    </a:xfrm>
                    <a:prstGeom prst="rect">
                      <a:avLst/>
                    </a:prstGeom>
                  </pic:spPr>
                </pic:pic>
              </a:graphicData>
            </a:graphic>
          </wp:inline>
        </w:drawing>
      </w:r>
    </w:p>
    <w:p w14:paraId="3B52EDEC" w14:textId="5C914D44" w:rsidR="00EC347B" w:rsidRPr="00283A2F" w:rsidRDefault="00EC347B">
      <w:pPr>
        <w:spacing w:after="160" w:line="259" w:lineRule="auto"/>
        <w:jc w:val="left"/>
        <w:rPr>
          <w:lang w:val="en-GB"/>
        </w:rPr>
      </w:pPr>
      <w:r w:rsidRPr="00283A2F">
        <w:rPr>
          <w:noProof/>
          <w:lang w:val="en-GB"/>
        </w:rPr>
        <w:lastRenderedPageBreak/>
        <w:drawing>
          <wp:inline distT="0" distB="0" distL="0" distR="0" wp14:anchorId="0E2E994F" wp14:editId="2CBC2446">
            <wp:extent cx="5991225" cy="8353425"/>
            <wp:effectExtent l="0" t="0" r="9525"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991225" cy="8353425"/>
                    </a:xfrm>
                    <a:prstGeom prst="rect">
                      <a:avLst/>
                    </a:prstGeom>
                  </pic:spPr>
                </pic:pic>
              </a:graphicData>
            </a:graphic>
          </wp:inline>
        </w:drawing>
      </w:r>
    </w:p>
    <w:p w14:paraId="4D4E1287" w14:textId="67F515F6" w:rsidR="00EC347B" w:rsidRPr="00283A2F" w:rsidRDefault="00EC347B">
      <w:pPr>
        <w:spacing w:after="160" w:line="259" w:lineRule="auto"/>
        <w:jc w:val="left"/>
        <w:rPr>
          <w:lang w:val="en-GB"/>
        </w:rPr>
      </w:pPr>
      <w:r w:rsidRPr="00283A2F">
        <w:rPr>
          <w:noProof/>
          <w:lang w:val="en-GB"/>
        </w:rPr>
        <w:lastRenderedPageBreak/>
        <w:drawing>
          <wp:inline distT="0" distB="0" distL="0" distR="0" wp14:anchorId="683F7A66" wp14:editId="66479184">
            <wp:extent cx="6076950" cy="8448675"/>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6076950" cy="8448675"/>
                    </a:xfrm>
                    <a:prstGeom prst="rect">
                      <a:avLst/>
                    </a:prstGeom>
                  </pic:spPr>
                </pic:pic>
              </a:graphicData>
            </a:graphic>
          </wp:inline>
        </w:drawing>
      </w:r>
    </w:p>
    <w:p w14:paraId="40586DDC" w14:textId="4F95850E" w:rsidR="00EC347B" w:rsidRPr="00283A2F" w:rsidRDefault="00EC347B">
      <w:pPr>
        <w:spacing w:after="160" w:line="259" w:lineRule="auto"/>
        <w:jc w:val="left"/>
        <w:rPr>
          <w:lang w:val="en-GB"/>
        </w:rPr>
      </w:pPr>
      <w:r w:rsidRPr="00283A2F">
        <w:rPr>
          <w:noProof/>
          <w:lang w:val="en-GB"/>
        </w:rPr>
        <w:lastRenderedPageBreak/>
        <w:drawing>
          <wp:inline distT="0" distB="0" distL="0" distR="0" wp14:anchorId="2595CE09" wp14:editId="7F0DFBC5">
            <wp:extent cx="6000750" cy="8353425"/>
            <wp:effectExtent l="0" t="0" r="0"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6000750" cy="8353425"/>
                    </a:xfrm>
                    <a:prstGeom prst="rect">
                      <a:avLst/>
                    </a:prstGeom>
                  </pic:spPr>
                </pic:pic>
              </a:graphicData>
            </a:graphic>
          </wp:inline>
        </w:drawing>
      </w:r>
    </w:p>
    <w:p w14:paraId="361E42E0" w14:textId="552D67FD" w:rsidR="00EC347B" w:rsidRPr="00283A2F" w:rsidRDefault="007B5EDA">
      <w:pPr>
        <w:spacing w:after="160" w:line="259" w:lineRule="auto"/>
        <w:jc w:val="left"/>
        <w:rPr>
          <w:lang w:val="en-GB"/>
        </w:rPr>
      </w:pPr>
      <w:r w:rsidRPr="00283A2F">
        <w:rPr>
          <w:noProof/>
          <w:lang w:val="en-GB"/>
        </w:rPr>
        <w:lastRenderedPageBreak/>
        <w:drawing>
          <wp:inline distT="0" distB="0" distL="0" distR="0" wp14:anchorId="1A5F39AA" wp14:editId="5233E2AF">
            <wp:extent cx="5934075" cy="8067675"/>
            <wp:effectExtent l="0" t="0" r="9525"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934075" cy="8067675"/>
                    </a:xfrm>
                    <a:prstGeom prst="rect">
                      <a:avLst/>
                    </a:prstGeom>
                  </pic:spPr>
                </pic:pic>
              </a:graphicData>
            </a:graphic>
          </wp:inline>
        </w:drawing>
      </w:r>
    </w:p>
    <w:p w14:paraId="49FB31E5" w14:textId="44B607FD" w:rsidR="007B5EDA" w:rsidRPr="00283A2F" w:rsidRDefault="007B5EDA">
      <w:pPr>
        <w:spacing w:after="160" w:line="259" w:lineRule="auto"/>
        <w:jc w:val="left"/>
        <w:rPr>
          <w:lang w:val="en-GB"/>
        </w:rPr>
      </w:pPr>
      <w:r w:rsidRPr="00283A2F">
        <w:rPr>
          <w:lang w:val="en-GB"/>
        </w:rPr>
        <w:br w:type="page"/>
      </w:r>
    </w:p>
    <w:p w14:paraId="165D6109" w14:textId="301B5319" w:rsidR="007B5EDA" w:rsidRPr="00283A2F" w:rsidRDefault="007B5EDA">
      <w:pPr>
        <w:spacing w:after="160" w:line="259" w:lineRule="auto"/>
        <w:jc w:val="left"/>
        <w:rPr>
          <w:lang w:val="en-GB"/>
        </w:rPr>
      </w:pPr>
      <w:r w:rsidRPr="00283A2F">
        <w:rPr>
          <w:noProof/>
          <w:lang w:val="en-GB"/>
        </w:rPr>
        <w:lastRenderedPageBreak/>
        <w:drawing>
          <wp:inline distT="0" distB="0" distL="0" distR="0" wp14:anchorId="66C74CD4" wp14:editId="06DB5BD4">
            <wp:extent cx="5857875" cy="8181975"/>
            <wp:effectExtent l="0" t="0" r="9525"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857875" cy="8181975"/>
                    </a:xfrm>
                    <a:prstGeom prst="rect">
                      <a:avLst/>
                    </a:prstGeom>
                  </pic:spPr>
                </pic:pic>
              </a:graphicData>
            </a:graphic>
          </wp:inline>
        </w:drawing>
      </w:r>
    </w:p>
    <w:p w14:paraId="234FA2DA" w14:textId="7BC164BE" w:rsidR="007B5EDA" w:rsidRPr="00283A2F" w:rsidRDefault="007B5EDA">
      <w:pPr>
        <w:spacing w:after="160" w:line="259" w:lineRule="auto"/>
        <w:jc w:val="left"/>
        <w:rPr>
          <w:lang w:val="en-GB"/>
        </w:rPr>
      </w:pPr>
      <w:r w:rsidRPr="00283A2F">
        <w:rPr>
          <w:noProof/>
          <w:lang w:val="en-GB"/>
        </w:rPr>
        <w:lastRenderedPageBreak/>
        <w:drawing>
          <wp:inline distT="0" distB="0" distL="0" distR="0" wp14:anchorId="7D0549A7" wp14:editId="4EE786B3">
            <wp:extent cx="5905500" cy="8239125"/>
            <wp:effectExtent l="0" t="0" r="0" b="952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05500" cy="8239125"/>
                    </a:xfrm>
                    <a:prstGeom prst="rect">
                      <a:avLst/>
                    </a:prstGeom>
                  </pic:spPr>
                </pic:pic>
              </a:graphicData>
            </a:graphic>
          </wp:inline>
        </w:drawing>
      </w:r>
    </w:p>
    <w:p w14:paraId="4542CCB4" w14:textId="344C0BB1" w:rsidR="007B5EDA" w:rsidRPr="00283A2F" w:rsidRDefault="007B5EDA">
      <w:pPr>
        <w:spacing w:after="160" w:line="259" w:lineRule="auto"/>
        <w:jc w:val="left"/>
        <w:rPr>
          <w:lang w:val="en-GB"/>
        </w:rPr>
      </w:pPr>
      <w:r w:rsidRPr="00283A2F">
        <w:rPr>
          <w:noProof/>
          <w:lang w:val="en-GB"/>
        </w:rPr>
        <w:lastRenderedPageBreak/>
        <w:drawing>
          <wp:inline distT="0" distB="0" distL="0" distR="0" wp14:anchorId="7059A65F" wp14:editId="3A507057">
            <wp:extent cx="6113780" cy="8618220"/>
            <wp:effectExtent l="0" t="0" r="127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6113780" cy="8618220"/>
                    </a:xfrm>
                    <a:prstGeom prst="rect">
                      <a:avLst/>
                    </a:prstGeom>
                  </pic:spPr>
                </pic:pic>
              </a:graphicData>
            </a:graphic>
          </wp:inline>
        </w:drawing>
      </w:r>
    </w:p>
    <w:p w14:paraId="64695D6A" w14:textId="6BCEA810" w:rsidR="007B5EDA" w:rsidRPr="00283A2F" w:rsidRDefault="007B5EDA">
      <w:pPr>
        <w:spacing w:after="160" w:line="259" w:lineRule="auto"/>
        <w:jc w:val="left"/>
        <w:rPr>
          <w:lang w:val="en-GB"/>
        </w:rPr>
      </w:pPr>
      <w:r w:rsidRPr="00283A2F">
        <w:rPr>
          <w:noProof/>
          <w:lang w:val="en-GB"/>
        </w:rPr>
        <w:lastRenderedPageBreak/>
        <w:drawing>
          <wp:inline distT="0" distB="0" distL="0" distR="0" wp14:anchorId="2700857C" wp14:editId="5A0DB5EB">
            <wp:extent cx="5895975" cy="8372475"/>
            <wp:effectExtent l="0" t="0" r="9525" b="952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895975" cy="8372475"/>
                    </a:xfrm>
                    <a:prstGeom prst="rect">
                      <a:avLst/>
                    </a:prstGeom>
                  </pic:spPr>
                </pic:pic>
              </a:graphicData>
            </a:graphic>
          </wp:inline>
        </w:drawing>
      </w:r>
    </w:p>
    <w:p w14:paraId="721267F2" w14:textId="748C5D1A" w:rsidR="007B5EDA" w:rsidRPr="00283A2F" w:rsidRDefault="007B5EDA">
      <w:pPr>
        <w:spacing w:after="160" w:line="259" w:lineRule="auto"/>
        <w:jc w:val="left"/>
        <w:rPr>
          <w:lang w:val="en-GB"/>
        </w:rPr>
      </w:pPr>
      <w:r w:rsidRPr="00283A2F">
        <w:rPr>
          <w:noProof/>
          <w:lang w:val="en-GB"/>
        </w:rPr>
        <w:lastRenderedPageBreak/>
        <w:drawing>
          <wp:inline distT="0" distB="0" distL="0" distR="0" wp14:anchorId="466673F6" wp14:editId="637B8AF1">
            <wp:extent cx="6086475" cy="8505825"/>
            <wp:effectExtent l="0" t="0" r="9525"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6086475" cy="8505825"/>
                    </a:xfrm>
                    <a:prstGeom prst="rect">
                      <a:avLst/>
                    </a:prstGeom>
                  </pic:spPr>
                </pic:pic>
              </a:graphicData>
            </a:graphic>
          </wp:inline>
        </w:drawing>
      </w:r>
    </w:p>
    <w:p w14:paraId="47DCAFB2" w14:textId="05F5AF4D" w:rsidR="007B5EDA" w:rsidRPr="00283A2F" w:rsidRDefault="007B5EDA">
      <w:pPr>
        <w:spacing w:after="160" w:line="259" w:lineRule="auto"/>
        <w:jc w:val="left"/>
        <w:rPr>
          <w:lang w:val="en-GB"/>
        </w:rPr>
      </w:pPr>
      <w:r w:rsidRPr="00283A2F">
        <w:rPr>
          <w:noProof/>
          <w:lang w:val="en-GB"/>
        </w:rPr>
        <w:lastRenderedPageBreak/>
        <w:drawing>
          <wp:inline distT="0" distB="0" distL="0" distR="0" wp14:anchorId="3D52CF1A" wp14:editId="2CDFDFC7">
            <wp:extent cx="5772150" cy="83820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772150" cy="8382000"/>
                    </a:xfrm>
                    <a:prstGeom prst="rect">
                      <a:avLst/>
                    </a:prstGeom>
                  </pic:spPr>
                </pic:pic>
              </a:graphicData>
            </a:graphic>
          </wp:inline>
        </w:drawing>
      </w:r>
    </w:p>
    <w:p w14:paraId="2F86E30B" w14:textId="64C0E12E" w:rsidR="00905AF6" w:rsidRPr="00283A2F" w:rsidRDefault="00905AF6">
      <w:pPr>
        <w:spacing w:after="160" w:line="259" w:lineRule="auto"/>
        <w:jc w:val="left"/>
        <w:rPr>
          <w:lang w:val="en-GB"/>
        </w:rPr>
      </w:pPr>
    </w:p>
    <w:p w14:paraId="568B86CA" w14:textId="77777777" w:rsidR="00905AF6" w:rsidRPr="00283A2F" w:rsidRDefault="00905AF6">
      <w:pPr>
        <w:spacing w:after="160" w:line="259" w:lineRule="auto"/>
        <w:jc w:val="left"/>
        <w:rPr>
          <w:lang w:val="en-GB"/>
        </w:rPr>
      </w:pPr>
    </w:p>
    <w:p w14:paraId="6E42D07D" w14:textId="77777777" w:rsidR="00702D47" w:rsidRPr="00283A2F" w:rsidRDefault="00702D47">
      <w:pPr>
        <w:spacing w:after="160" w:line="259" w:lineRule="auto"/>
        <w:jc w:val="left"/>
        <w:rPr>
          <w:lang w:val="en-GB"/>
        </w:rPr>
      </w:pPr>
    </w:p>
    <w:p w14:paraId="16FE1E76" w14:textId="77777777" w:rsidR="00702D47" w:rsidRPr="00283A2F" w:rsidRDefault="00702D47">
      <w:pPr>
        <w:spacing w:after="160" w:line="259" w:lineRule="auto"/>
        <w:jc w:val="left"/>
        <w:rPr>
          <w:lang w:val="en-GB"/>
        </w:rPr>
      </w:pPr>
    </w:p>
    <w:p w14:paraId="03162CC0" w14:textId="77777777" w:rsidR="00702D47" w:rsidRPr="00283A2F" w:rsidRDefault="00702D47">
      <w:pPr>
        <w:spacing w:after="160" w:line="259" w:lineRule="auto"/>
        <w:jc w:val="left"/>
        <w:rPr>
          <w:lang w:val="en-GB"/>
        </w:rPr>
      </w:pPr>
    </w:p>
    <w:p w14:paraId="3D82E075" w14:textId="77777777" w:rsidR="00702D47" w:rsidRPr="00283A2F" w:rsidRDefault="00702D47">
      <w:pPr>
        <w:spacing w:after="160" w:line="259" w:lineRule="auto"/>
        <w:jc w:val="left"/>
        <w:rPr>
          <w:lang w:val="en-GB"/>
        </w:rPr>
      </w:pPr>
    </w:p>
    <w:p w14:paraId="08568A24" w14:textId="04BF6498" w:rsidR="00702D47" w:rsidRPr="00283A2F" w:rsidRDefault="00702D47">
      <w:pPr>
        <w:spacing w:after="160" w:line="259" w:lineRule="auto"/>
        <w:jc w:val="left"/>
        <w:rPr>
          <w:lang w:val="en-GB"/>
        </w:rPr>
      </w:pPr>
      <w:r w:rsidRPr="00283A2F">
        <w:rPr>
          <w:lang w:val="en-GB"/>
        </w:rPr>
        <w:br w:type="page"/>
      </w:r>
    </w:p>
    <w:p w14:paraId="441EF3B2" w14:textId="1DCABB9E" w:rsidR="00702D47" w:rsidRPr="00283A2F" w:rsidRDefault="007B5EDA" w:rsidP="00702D47">
      <w:pPr>
        <w:rPr>
          <w:lang w:val="en-GB"/>
        </w:rPr>
      </w:pPr>
      <w:r w:rsidRPr="00283A2F">
        <w:rPr>
          <w:noProof/>
          <w:lang w:val="en-GB"/>
        </w:rPr>
        <w:lastRenderedPageBreak/>
        <w:drawing>
          <wp:inline distT="0" distB="0" distL="0" distR="0" wp14:anchorId="0EAA7D8A" wp14:editId="3D9ED493">
            <wp:extent cx="5619750" cy="8124825"/>
            <wp:effectExtent l="0" t="0" r="0"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619750" cy="8124825"/>
                    </a:xfrm>
                    <a:prstGeom prst="rect">
                      <a:avLst/>
                    </a:prstGeom>
                  </pic:spPr>
                </pic:pic>
              </a:graphicData>
            </a:graphic>
          </wp:inline>
        </w:drawing>
      </w:r>
    </w:p>
    <w:p w14:paraId="058C6036" w14:textId="76D3EB4C" w:rsidR="007B5EDA" w:rsidRPr="00283A2F" w:rsidRDefault="007B5EDA" w:rsidP="00702D47">
      <w:pPr>
        <w:rPr>
          <w:lang w:val="en-GB"/>
        </w:rPr>
      </w:pPr>
      <w:r w:rsidRPr="00283A2F">
        <w:rPr>
          <w:noProof/>
          <w:lang w:val="en-GB"/>
        </w:rPr>
        <w:lastRenderedPageBreak/>
        <w:drawing>
          <wp:inline distT="0" distB="0" distL="0" distR="0" wp14:anchorId="6DEF34D8" wp14:editId="0CCB25FA">
            <wp:extent cx="5781675" cy="8353425"/>
            <wp:effectExtent l="0" t="0" r="9525"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81675" cy="8353425"/>
                    </a:xfrm>
                    <a:prstGeom prst="rect">
                      <a:avLst/>
                    </a:prstGeom>
                  </pic:spPr>
                </pic:pic>
              </a:graphicData>
            </a:graphic>
          </wp:inline>
        </w:drawing>
      </w:r>
    </w:p>
    <w:p w14:paraId="3AF6BACC" w14:textId="08F10608" w:rsidR="007B5EDA" w:rsidRPr="00283A2F" w:rsidRDefault="007B5EDA" w:rsidP="00702D47">
      <w:pPr>
        <w:rPr>
          <w:lang w:val="en-GB"/>
        </w:rPr>
      </w:pPr>
    </w:p>
    <w:p w14:paraId="21811895" w14:textId="6AE0D977" w:rsidR="007B5EDA" w:rsidRPr="00283A2F" w:rsidRDefault="007B5EDA" w:rsidP="00702D47">
      <w:pPr>
        <w:rPr>
          <w:lang w:val="en-GB"/>
        </w:rPr>
      </w:pPr>
      <w:r w:rsidRPr="00283A2F">
        <w:rPr>
          <w:noProof/>
          <w:lang w:val="en-GB"/>
        </w:rPr>
        <w:lastRenderedPageBreak/>
        <w:drawing>
          <wp:inline distT="0" distB="0" distL="0" distR="0" wp14:anchorId="7D21D32C" wp14:editId="15AF3C31">
            <wp:extent cx="5867400" cy="8353425"/>
            <wp:effectExtent l="0" t="0" r="0" b="952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867400" cy="8353425"/>
                    </a:xfrm>
                    <a:prstGeom prst="rect">
                      <a:avLst/>
                    </a:prstGeom>
                  </pic:spPr>
                </pic:pic>
              </a:graphicData>
            </a:graphic>
          </wp:inline>
        </w:drawing>
      </w:r>
    </w:p>
    <w:p w14:paraId="4F039E12" w14:textId="4EB7B884" w:rsidR="007B5EDA" w:rsidRPr="00283A2F" w:rsidRDefault="0091446E" w:rsidP="00702D47">
      <w:pPr>
        <w:rPr>
          <w:lang w:val="en-GB"/>
        </w:rPr>
      </w:pPr>
      <w:r w:rsidRPr="00283A2F">
        <w:rPr>
          <w:noProof/>
          <w:lang w:val="en-GB"/>
        </w:rPr>
        <w:lastRenderedPageBreak/>
        <w:drawing>
          <wp:inline distT="0" distB="0" distL="0" distR="0" wp14:anchorId="3842684E" wp14:editId="66A85D1D">
            <wp:extent cx="5867400" cy="83820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867400" cy="8382000"/>
                    </a:xfrm>
                    <a:prstGeom prst="rect">
                      <a:avLst/>
                    </a:prstGeom>
                  </pic:spPr>
                </pic:pic>
              </a:graphicData>
            </a:graphic>
          </wp:inline>
        </w:drawing>
      </w:r>
    </w:p>
    <w:p w14:paraId="792E828E" w14:textId="0853834A" w:rsidR="0091446E" w:rsidRPr="00283A2F" w:rsidRDefault="0091446E" w:rsidP="00702D47">
      <w:pPr>
        <w:rPr>
          <w:lang w:val="en-GB"/>
        </w:rPr>
      </w:pPr>
    </w:p>
    <w:p w14:paraId="06E0718C" w14:textId="24A7BCA2" w:rsidR="0091446E" w:rsidRPr="00283A2F" w:rsidRDefault="0091446E" w:rsidP="00702D47">
      <w:pPr>
        <w:rPr>
          <w:lang w:val="en-GB"/>
        </w:rPr>
      </w:pPr>
      <w:r w:rsidRPr="00283A2F">
        <w:rPr>
          <w:noProof/>
          <w:lang w:val="en-GB"/>
        </w:rPr>
        <w:lastRenderedPageBreak/>
        <w:drawing>
          <wp:inline distT="0" distB="0" distL="0" distR="0" wp14:anchorId="2FF9C571" wp14:editId="1C1853D3">
            <wp:extent cx="5915025" cy="8248650"/>
            <wp:effectExtent l="0" t="0" r="952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915025" cy="8248650"/>
                    </a:xfrm>
                    <a:prstGeom prst="rect">
                      <a:avLst/>
                    </a:prstGeom>
                  </pic:spPr>
                </pic:pic>
              </a:graphicData>
            </a:graphic>
          </wp:inline>
        </w:drawing>
      </w:r>
    </w:p>
    <w:p w14:paraId="51FC48F3" w14:textId="5A345D42" w:rsidR="0091446E" w:rsidRPr="00283A2F" w:rsidRDefault="0091446E" w:rsidP="00702D47">
      <w:pPr>
        <w:rPr>
          <w:lang w:val="en-GB"/>
        </w:rPr>
      </w:pPr>
      <w:r w:rsidRPr="00283A2F">
        <w:rPr>
          <w:noProof/>
          <w:lang w:val="en-GB"/>
        </w:rPr>
        <w:lastRenderedPageBreak/>
        <w:drawing>
          <wp:inline distT="0" distB="0" distL="0" distR="0" wp14:anchorId="3666CC15" wp14:editId="20B01E8B">
            <wp:extent cx="5934075" cy="8467725"/>
            <wp:effectExtent l="0" t="0" r="9525" b="952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34075" cy="8467725"/>
                    </a:xfrm>
                    <a:prstGeom prst="rect">
                      <a:avLst/>
                    </a:prstGeom>
                  </pic:spPr>
                </pic:pic>
              </a:graphicData>
            </a:graphic>
          </wp:inline>
        </w:drawing>
      </w:r>
    </w:p>
    <w:p w14:paraId="25EA81CC" w14:textId="0F38DD21" w:rsidR="0091446E" w:rsidRPr="00283A2F" w:rsidRDefault="0091446E" w:rsidP="00702D47">
      <w:pPr>
        <w:rPr>
          <w:lang w:val="en-GB"/>
        </w:rPr>
      </w:pPr>
      <w:r w:rsidRPr="00283A2F">
        <w:rPr>
          <w:noProof/>
          <w:lang w:val="en-GB"/>
        </w:rPr>
        <w:lastRenderedPageBreak/>
        <w:drawing>
          <wp:inline distT="0" distB="0" distL="0" distR="0" wp14:anchorId="798FE4FD" wp14:editId="2050AFBA">
            <wp:extent cx="5953125" cy="8277225"/>
            <wp:effectExtent l="0" t="0" r="9525" b="952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53125" cy="8277225"/>
                    </a:xfrm>
                    <a:prstGeom prst="rect">
                      <a:avLst/>
                    </a:prstGeom>
                  </pic:spPr>
                </pic:pic>
              </a:graphicData>
            </a:graphic>
          </wp:inline>
        </w:drawing>
      </w:r>
    </w:p>
    <w:p w14:paraId="1387F8BB" w14:textId="01B32068" w:rsidR="0091446E" w:rsidRPr="00283A2F" w:rsidRDefault="0091446E" w:rsidP="00702D47">
      <w:pPr>
        <w:rPr>
          <w:lang w:val="en-GB"/>
        </w:rPr>
      </w:pPr>
    </w:p>
    <w:p w14:paraId="4FEEEB5B" w14:textId="18CA30D3" w:rsidR="0091446E" w:rsidRPr="00283A2F" w:rsidRDefault="0091446E" w:rsidP="00702D47">
      <w:pPr>
        <w:rPr>
          <w:lang w:val="en-GB"/>
        </w:rPr>
      </w:pPr>
      <w:r w:rsidRPr="00283A2F">
        <w:rPr>
          <w:noProof/>
          <w:lang w:val="en-GB"/>
        </w:rPr>
        <w:lastRenderedPageBreak/>
        <w:drawing>
          <wp:inline distT="0" distB="0" distL="0" distR="0" wp14:anchorId="1B04E0B4" wp14:editId="252D1496">
            <wp:extent cx="5886450" cy="8353425"/>
            <wp:effectExtent l="0" t="0" r="0" b="952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886450" cy="8353425"/>
                    </a:xfrm>
                    <a:prstGeom prst="rect">
                      <a:avLst/>
                    </a:prstGeom>
                  </pic:spPr>
                </pic:pic>
              </a:graphicData>
            </a:graphic>
          </wp:inline>
        </w:drawing>
      </w:r>
    </w:p>
    <w:p w14:paraId="1FBFC8F3" w14:textId="7AC9A137" w:rsidR="0091446E" w:rsidRPr="00283A2F" w:rsidRDefault="0091446E">
      <w:pPr>
        <w:spacing w:after="160" w:line="259" w:lineRule="auto"/>
        <w:jc w:val="left"/>
        <w:rPr>
          <w:lang w:val="en-GB"/>
        </w:rPr>
      </w:pPr>
      <w:r w:rsidRPr="00283A2F">
        <w:rPr>
          <w:lang w:val="en-GB"/>
        </w:rPr>
        <w:br w:type="page"/>
      </w:r>
    </w:p>
    <w:p w14:paraId="243AB232" w14:textId="0B173BA1" w:rsidR="0091446E" w:rsidRPr="00283A2F" w:rsidRDefault="0091446E" w:rsidP="00702D47">
      <w:pPr>
        <w:rPr>
          <w:lang w:val="en-GB"/>
        </w:rPr>
      </w:pPr>
      <w:r w:rsidRPr="00283A2F">
        <w:rPr>
          <w:noProof/>
          <w:lang w:val="en-GB"/>
        </w:rPr>
        <w:lastRenderedPageBreak/>
        <w:drawing>
          <wp:inline distT="0" distB="0" distL="0" distR="0" wp14:anchorId="79919FFA" wp14:editId="62B32FAE">
            <wp:extent cx="5772150" cy="843915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72150" cy="8439150"/>
                    </a:xfrm>
                    <a:prstGeom prst="rect">
                      <a:avLst/>
                    </a:prstGeom>
                  </pic:spPr>
                </pic:pic>
              </a:graphicData>
            </a:graphic>
          </wp:inline>
        </w:drawing>
      </w:r>
    </w:p>
    <w:p w14:paraId="15574EE1" w14:textId="1E0AF06A" w:rsidR="0091446E" w:rsidRPr="00283A2F" w:rsidRDefault="0091446E" w:rsidP="00702D47">
      <w:pPr>
        <w:rPr>
          <w:lang w:val="en-GB"/>
        </w:rPr>
      </w:pPr>
      <w:r w:rsidRPr="00283A2F">
        <w:rPr>
          <w:noProof/>
          <w:lang w:val="en-GB"/>
        </w:rPr>
        <w:lastRenderedPageBreak/>
        <w:drawing>
          <wp:inline distT="0" distB="0" distL="0" distR="0" wp14:anchorId="059587CF" wp14:editId="5487CD6A">
            <wp:extent cx="5953125" cy="8315325"/>
            <wp:effectExtent l="0" t="0" r="9525"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53125" cy="8315325"/>
                    </a:xfrm>
                    <a:prstGeom prst="rect">
                      <a:avLst/>
                    </a:prstGeom>
                  </pic:spPr>
                </pic:pic>
              </a:graphicData>
            </a:graphic>
          </wp:inline>
        </w:drawing>
      </w:r>
    </w:p>
    <w:p w14:paraId="24B5E7C7" w14:textId="463EC0D9" w:rsidR="0091446E" w:rsidRPr="00283A2F" w:rsidRDefault="0091446E">
      <w:pPr>
        <w:spacing w:after="160" w:line="259" w:lineRule="auto"/>
        <w:jc w:val="left"/>
        <w:rPr>
          <w:lang w:val="en-GB"/>
        </w:rPr>
      </w:pPr>
      <w:r w:rsidRPr="00283A2F">
        <w:rPr>
          <w:lang w:val="en-GB"/>
        </w:rPr>
        <w:br w:type="page"/>
      </w:r>
    </w:p>
    <w:p w14:paraId="70792E1B" w14:textId="02DAE3BA" w:rsidR="0091446E" w:rsidRPr="00283A2F" w:rsidRDefault="0091446E" w:rsidP="00702D47">
      <w:pPr>
        <w:rPr>
          <w:lang w:val="en-GB"/>
        </w:rPr>
      </w:pPr>
      <w:r w:rsidRPr="00283A2F">
        <w:rPr>
          <w:noProof/>
          <w:lang w:val="en-GB"/>
        </w:rPr>
        <w:lastRenderedPageBreak/>
        <w:drawing>
          <wp:inline distT="0" distB="0" distL="0" distR="0" wp14:anchorId="77CFB8BF" wp14:editId="76EF6F92">
            <wp:extent cx="6010275" cy="8486775"/>
            <wp:effectExtent l="0" t="0" r="9525" b="952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6010275" cy="8486775"/>
                    </a:xfrm>
                    <a:prstGeom prst="rect">
                      <a:avLst/>
                    </a:prstGeom>
                  </pic:spPr>
                </pic:pic>
              </a:graphicData>
            </a:graphic>
          </wp:inline>
        </w:drawing>
      </w:r>
    </w:p>
    <w:p w14:paraId="225F1763" w14:textId="49941595" w:rsidR="0091446E" w:rsidRPr="00283A2F" w:rsidRDefault="0091446E" w:rsidP="00702D47">
      <w:pPr>
        <w:rPr>
          <w:lang w:val="en-GB"/>
        </w:rPr>
      </w:pPr>
      <w:r w:rsidRPr="00283A2F">
        <w:rPr>
          <w:noProof/>
          <w:lang w:val="en-GB"/>
        </w:rPr>
        <w:lastRenderedPageBreak/>
        <w:drawing>
          <wp:inline distT="0" distB="0" distL="0" distR="0" wp14:anchorId="5D9047A9" wp14:editId="031A1383">
            <wp:extent cx="5619750" cy="8296275"/>
            <wp:effectExtent l="0" t="0" r="0"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619750" cy="8296275"/>
                    </a:xfrm>
                    <a:prstGeom prst="rect">
                      <a:avLst/>
                    </a:prstGeom>
                  </pic:spPr>
                </pic:pic>
              </a:graphicData>
            </a:graphic>
          </wp:inline>
        </w:drawing>
      </w:r>
    </w:p>
    <w:p w14:paraId="510CCE4B" w14:textId="3333FE8C" w:rsidR="0091446E" w:rsidRPr="00283A2F" w:rsidRDefault="0091446E" w:rsidP="00702D47">
      <w:pPr>
        <w:rPr>
          <w:lang w:val="en-GB"/>
        </w:rPr>
      </w:pPr>
      <w:r w:rsidRPr="00283A2F">
        <w:rPr>
          <w:noProof/>
          <w:lang w:val="en-GB"/>
        </w:rPr>
        <w:lastRenderedPageBreak/>
        <w:drawing>
          <wp:inline distT="0" distB="0" distL="0" distR="0" wp14:anchorId="0C0CA048" wp14:editId="5B6D9D2E">
            <wp:extent cx="5895975" cy="8239125"/>
            <wp:effectExtent l="0" t="0" r="9525"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895975" cy="8239125"/>
                    </a:xfrm>
                    <a:prstGeom prst="rect">
                      <a:avLst/>
                    </a:prstGeom>
                  </pic:spPr>
                </pic:pic>
              </a:graphicData>
            </a:graphic>
          </wp:inline>
        </w:drawing>
      </w:r>
    </w:p>
    <w:p w14:paraId="6CB921BD" w14:textId="4E4C4EDF" w:rsidR="0091446E" w:rsidRPr="00283A2F" w:rsidRDefault="0091446E" w:rsidP="00702D47">
      <w:pPr>
        <w:rPr>
          <w:lang w:val="en-GB"/>
        </w:rPr>
      </w:pPr>
    </w:p>
    <w:p w14:paraId="607AB320" w14:textId="7D900733" w:rsidR="009C41BA" w:rsidRPr="00283A2F" w:rsidRDefault="009C41BA" w:rsidP="00702D47">
      <w:pPr>
        <w:rPr>
          <w:lang w:val="en-GB"/>
        </w:rPr>
      </w:pPr>
      <w:r w:rsidRPr="00283A2F">
        <w:rPr>
          <w:noProof/>
          <w:lang w:val="en-GB"/>
        </w:rPr>
        <w:lastRenderedPageBreak/>
        <w:drawing>
          <wp:inline distT="0" distB="0" distL="0" distR="0" wp14:anchorId="1F2DCDE5" wp14:editId="3B40950C">
            <wp:extent cx="5886450" cy="83058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886450" cy="8305800"/>
                    </a:xfrm>
                    <a:prstGeom prst="rect">
                      <a:avLst/>
                    </a:prstGeom>
                  </pic:spPr>
                </pic:pic>
              </a:graphicData>
            </a:graphic>
          </wp:inline>
        </w:drawing>
      </w:r>
    </w:p>
    <w:p w14:paraId="19712F6F" w14:textId="160B5745" w:rsidR="009C41BA" w:rsidRPr="00283A2F" w:rsidRDefault="009C41BA" w:rsidP="00702D47">
      <w:pPr>
        <w:rPr>
          <w:lang w:val="en-GB"/>
        </w:rPr>
      </w:pPr>
      <w:r w:rsidRPr="00283A2F">
        <w:rPr>
          <w:noProof/>
          <w:lang w:val="en-GB"/>
        </w:rPr>
        <w:lastRenderedPageBreak/>
        <w:drawing>
          <wp:inline distT="0" distB="0" distL="0" distR="0" wp14:anchorId="4DA98A22" wp14:editId="7C250DE5">
            <wp:extent cx="5800725" cy="8362950"/>
            <wp:effectExtent l="0" t="0" r="9525"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800725" cy="8362950"/>
                    </a:xfrm>
                    <a:prstGeom prst="rect">
                      <a:avLst/>
                    </a:prstGeom>
                  </pic:spPr>
                </pic:pic>
              </a:graphicData>
            </a:graphic>
          </wp:inline>
        </w:drawing>
      </w:r>
    </w:p>
    <w:p w14:paraId="4C1FAA7D" w14:textId="43570F5F" w:rsidR="009C41BA" w:rsidRPr="00283A2F" w:rsidRDefault="009C41BA" w:rsidP="00702D47">
      <w:pPr>
        <w:rPr>
          <w:lang w:val="en-GB"/>
        </w:rPr>
      </w:pPr>
      <w:r w:rsidRPr="00283A2F">
        <w:rPr>
          <w:noProof/>
          <w:lang w:val="en-GB"/>
        </w:rPr>
        <w:lastRenderedPageBreak/>
        <w:drawing>
          <wp:inline distT="0" distB="0" distL="0" distR="0" wp14:anchorId="22731E7C" wp14:editId="356532A5">
            <wp:extent cx="5514975" cy="8334375"/>
            <wp:effectExtent l="0" t="0" r="9525" b="952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514975" cy="8334375"/>
                    </a:xfrm>
                    <a:prstGeom prst="rect">
                      <a:avLst/>
                    </a:prstGeom>
                  </pic:spPr>
                </pic:pic>
              </a:graphicData>
            </a:graphic>
          </wp:inline>
        </w:drawing>
      </w:r>
    </w:p>
    <w:p w14:paraId="7DF57976" w14:textId="67A720E0" w:rsidR="009C41BA" w:rsidRPr="00283A2F" w:rsidRDefault="009C41BA" w:rsidP="00702D47">
      <w:pPr>
        <w:rPr>
          <w:lang w:val="en-GB"/>
        </w:rPr>
      </w:pPr>
    </w:p>
    <w:p w14:paraId="11A52D4F" w14:textId="1FD5F9F5" w:rsidR="009C41BA" w:rsidRPr="00283A2F" w:rsidRDefault="009C41BA" w:rsidP="00702D47">
      <w:pPr>
        <w:rPr>
          <w:lang w:val="en-GB"/>
        </w:rPr>
      </w:pPr>
      <w:r w:rsidRPr="00283A2F">
        <w:rPr>
          <w:noProof/>
          <w:lang w:val="en-GB"/>
        </w:rPr>
        <w:lastRenderedPageBreak/>
        <w:drawing>
          <wp:inline distT="0" distB="0" distL="0" distR="0" wp14:anchorId="2B297F66" wp14:editId="720925BF">
            <wp:extent cx="5543550" cy="819150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543550" cy="8191500"/>
                    </a:xfrm>
                    <a:prstGeom prst="rect">
                      <a:avLst/>
                    </a:prstGeom>
                  </pic:spPr>
                </pic:pic>
              </a:graphicData>
            </a:graphic>
          </wp:inline>
        </w:drawing>
      </w:r>
    </w:p>
    <w:p w14:paraId="6EE3023E" w14:textId="046A6E1D" w:rsidR="009C41BA" w:rsidRPr="00283A2F" w:rsidRDefault="009C41BA" w:rsidP="00702D47">
      <w:pPr>
        <w:rPr>
          <w:lang w:val="en-GB"/>
        </w:rPr>
      </w:pPr>
    </w:p>
    <w:p w14:paraId="020F12E0" w14:textId="1753C1AB" w:rsidR="009C41BA" w:rsidRPr="00283A2F" w:rsidRDefault="009C41BA">
      <w:pPr>
        <w:spacing w:after="160" w:line="259" w:lineRule="auto"/>
        <w:jc w:val="left"/>
        <w:rPr>
          <w:lang w:val="en-GB"/>
        </w:rPr>
      </w:pPr>
      <w:r w:rsidRPr="00283A2F">
        <w:rPr>
          <w:lang w:val="en-GB"/>
        </w:rPr>
        <w:br w:type="page"/>
      </w:r>
    </w:p>
    <w:p w14:paraId="033969A3" w14:textId="2D3ED3DE" w:rsidR="009C41BA" w:rsidRPr="00283A2F" w:rsidRDefault="009C41BA" w:rsidP="00702D47">
      <w:pPr>
        <w:rPr>
          <w:lang w:val="en-GB"/>
        </w:rPr>
      </w:pPr>
      <w:r w:rsidRPr="00283A2F">
        <w:rPr>
          <w:noProof/>
          <w:lang w:val="en-GB"/>
        </w:rPr>
        <w:lastRenderedPageBreak/>
        <w:drawing>
          <wp:inline distT="0" distB="0" distL="0" distR="0" wp14:anchorId="00C8E287" wp14:editId="35A6F45D">
            <wp:extent cx="5705475" cy="8258175"/>
            <wp:effectExtent l="0" t="0" r="9525" b="952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705475" cy="8258175"/>
                    </a:xfrm>
                    <a:prstGeom prst="rect">
                      <a:avLst/>
                    </a:prstGeom>
                  </pic:spPr>
                </pic:pic>
              </a:graphicData>
            </a:graphic>
          </wp:inline>
        </w:drawing>
      </w:r>
    </w:p>
    <w:p w14:paraId="5E52C14A" w14:textId="224DB816" w:rsidR="009C41BA" w:rsidRPr="00283A2F" w:rsidRDefault="009C41BA" w:rsidP="00702D47">
      <w:pPr>
        <w:rPr>
          <w:lang w:val="en-GB"/>
        </w:rPr>
      </w:pPr>
    </w:p>
    <w:p w14:paraId="1A9BF2F8" w14:textId="5C13DDD1" w:rsidR="009C41BA" w:rsidRPr="00283A2F" w:rsidRDefault="009C41BA" w:rsidP="00702D47">
      <w:pPr>
        <w:rPr>
          <w:lang w:val="en-GB"/>
        </w:rPr>
      </w:pPr>
      <w:r w:rsidRPr="00283A2F">
        <w:rPr>
          <w:noProof/>
          <w:lang w:val="en-GB"/>
        </w:rPr>
        <w:lastRenderedPageBreak/>
        <w:drawing>
          <wp:inline distT="0" distB="0" distL="0" distR="0" wp14:anchorId="7F66D00E" wp14:editId="26489B34">
            <wp:extent cx="5572125" cy="8124825"/>
            <wp:effectExtent l="0" t="0" r="9525" b="95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572125" cy="8124825"/>
                    </a:xfrm>
                    <a:prstGeom prst="rect">
                      <a:avLst/>
                    </a:prstGeom>
                  </pic:spPr>
                </pic:pic>
              </a:graphicData>
            </a:graphic>
          </wp:inline>
        </w:drawing>
      </w:r>
    </w:p>
    <w:p w14:paraId="013170F3" w14:textId="09DC631D" w:rsidR="009C41BA" w:rsidRPr="00283A2F" w:rsidRDefault="009C41BA">
      <w:pPr>
        <w:spacing w:after="160" w:line="259" w:lineRule="auto"/>
        <w:jc w:val="left"/>
        <w:rPr>
          <w:lang w:val="en-GB"/>
        </w:rPr>
      </w:pPr>
      <w:r w:rsidRPr="00283A2F">
        <w:rPr>
          <w:lang w:val="en-GB"/>
        </w:rPr>
        <w:br w:type="page"/>
      </w:r>
    </w:p>
    <w:p w14:paraId="66D2F380" w14:textId="13522A6C" w:rsidR="009C41BA" w:rsidRPr="00283A2F" w:rsidRDefault="009C41BA" w:rsidP="00702D47">
      <w:pPr>
        <w:rPr>
          <w:lang w:val="en-GB"/>
        </w:rPr>
      </w:pPr>
      <w:r w:rsidRPr="00283A2F">
        <w:rPr>
          <w:noProof/>
          <w:lang w:val="en-GB"/>
        </w:rPr>
        <w:lastRenderedPageBreak/>
        <w:drawing>
          <wp:inline distT="0" distB="0" distL="0" distR="0" wp14:anchorId="04FD81A4" wp14:editId="0C6327F4">
            <wp:extent cx="6162675" cy="8334375"/>
            <wp:effectExtent l="0" t="0" r="9525" b="952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6162675" cy="8334375"/>
                    </a:xfrm>
                    <a:prstGeom prst="rect">
                      <a:avLst/>
                    </a:prstGeom>
                  </pic:spPr>
                </pic:pic>
              </a:graphicData>
            </a:graphic>
          </wp:inline>
        </w:drawing>
      </w:r>
    </w:p>
    <w:p w14:paraId="52321F51" w14:textId="0C8CEEB8" w:rsidR="009C41BA" w:rsidRPr="00283A2F" w:rsidRDefault="009C41BA" w:rsidP="00702D47">
      <w:pPr>
        <w:rPr>
          <w:lang w:val="en-GB"/>
        </w:rPr>
      </w:pPr>
    </w:p>
    <w:p w14:paraId="15AEC850" w14:textId="77E04DF4" w:rsidR="009C41BA" w:rsidRPr="00283A2F" w:rsidRDefault="009C41BA" w:rsidP="00702D47">
      <w:pPr>
        <w:rPr>
          <w:lang w:val="en-GB"/>
        </w:rPr>
      </w:pPr>
      <w:r w:rsidRPr="00283A2F">
        <w:rPr>
          <w:noProof/>
          <w:lang w:val="en-GB"/>
        </w:rPr>
        <w:lastRenderedPageBreak/>
        <w:drawing>
          <wp:inline distT="0" distB="0" distL="0" distR="0" wp14:anchorId="7FBB84EE" wp14:editId="57E7AC60">
            <wp:extent cx="5724525" cy="8201025"/>
            <wp:effectExtent l="0" t="0" r="9525" b="952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724525" cy="8201025"/>
                    </a:xfrm>
                    <a:prstGeom prst="rect">
                      <a:avLst/>
                    </a:prstGeom>
                  </pic:spPr>
                </pic:pic>
              </a:graphicData>
            </a:graphic>
          </wp:inline>
        </w:drawing>
      </w:r>
    </w:p>
    <w:p w14:paraId="731B9228" w14:textId="5A4D6EE5" w:rsidR="009C41BA" w:rsidRPr="00283A2F" w:rsidRDefault="009C41BA" w:rsidP="00702D47">
      <w:pPr>
        <w:rPr>
          <w:lang w:val="en-GB"/>
        </w:rPr>
      </w:pPr>
      <w:r w:rsidRPr="00283A2F">
        <w:rPr>
          <w:noProof/>
          <w:lang w:val="en-GB"/>
        </w:rPr>
        <w:lastRenderedPageBreak/>
        <w:drawing>
          <wp:inline distT="0" distB="0" distL="0" distR="0" wp14:anchorId="29B7221F" wp14:editId="71A4CF82">
            <wp:extent cx="5581650" cy="822960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581650" cy="8229600"/>
                    </a:xfrm>
                    <a:prstGeom prst="rect">
                      <a:avLst/>
                    </a:prstGeom>
                  </pic:spPr>
                </pic:pic>
              </a:graphicData>
            </a:graphic>
          </wp:inline>
        </w:drawing>
      </w:r>
    </w:p>
    <w:p w14:paraId="67A42779" w14:textId="65A5D7F6" w:rsidR="009C41BA" w:rsidRPr="00283A2F" w:rsidRDefault="009C41BA" w:rsidP="00702D47">
      <w:pPr>
        <w:rPr>
          <w:lang w:val="en-GB"/>
        </w:rPr>
      </w:pPr>
    </w:p>
    <w:p w14:paraId="265AE35E" w14:textId="08FC1AB7" w:rsidR="009C41BA" w:rsidRPr="00283A2F" w:rsidRDefault="009C41BA" w:rsidP="00702D47">
      <w:pPr>
        <w:rPr>
          <w:lang w:val="en-GB"/>
        </w:rPr>
      </w:pPr>
      <w:r w:rsidRPr="00283A2F">
        <w:rPr>
          <w:noProof/>
          <w:lang w:val="en-GB"/>
        </w:rPr>
        <w:lastRenderedPageBreak/>
        <w:drawing>
          <wp:inline distT="0" distB="0" distL="0" distR="0" wp14:anchorId="65EB596C" wp14:editId="10D2700F">
            <wp:extent cx="5514975" cy="7915275"/>
            <wp:effectExtent l="0" t="0" r="9525" b="952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514975" cy="7915275"/>
                    </a:xfrm>
                    <a:prstGeom prst="rect">
                      <a:avLst/>
                    </a:prstGeom>
                  </pic:spPr>
                </pic:pic>
              </a:graphicData>
            </a:graphic>
          </wp:inline>
        </w:drawing>
      </w:r>
    </w:p>
    <w:p w14:paraId="4A9989A4" w14:textId="114234CC" w:rsidR="009C41BA" w:rsidRPr="00283A2F" w:rsidRDefault="00A55031" w:rsidP="00702D47">
      <w:pPr>
        <w:rPr>
          <w:lang w:val="en-GB"/>
        </w:rPr>
      </w:pPr>
      <w:r w:rsidRPr="00283A2F">
        <w:rPr>
          <w:noProof/>
          <w:lang w:val="en-GB"/>
        </w:rPr>
        <w:lastRenderedPageBreak/>
        <w:drawing>
          <wp:inline distT="0" distB="0" distL="0" distR="0" wp14:anchorId="72214A4B" wp14:editId="022C16FC">
            <wp:extent cx="5591175" cy="8220075"/>
            <wp:effectExtent l="0" t="0" r="952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591175" cy="8220075"/>
                    </a:xfrm>
                    <a:prstGeom prst="rect">
                      <a:avLst/>
                    </a:prstGeom>
                  </pic:spPr>
                </pic:pic>
              </a:graphicData>
            </a:graphic>
          </wp:inline>
        </w:drawing>
      </w:r>
    </w:p>
    <w:p w14:paraId="33F02876" w14:textId="1F4D131B" w:rsidR="00A55031" w:rsidRPr="00283A2F" w:rsidRDefault="00A55031" w:rsidP="00702D47">
      <w:pPr>
        <w:rPr>
          <w:lang w:val="en-GB"/>
        </w:rPr>
      </w:pPr>
    </w:p>
    <w:p w14:paraId="6AE2BD49" w14:textId="1784887E" w:rsidR="00A55031" w:rsidRPr="00283A2F" w:rsidRDefault="00A55031">
      <w:pPr>
        <w:spacing w:after="160" w:line="259" w:lineRule="auto"/>
        <w:jc w:val="left"/>
        <w:rPr>
          <w:lang w:val="en-GB"/>
        </w:rPr>
      </w:pPr>
      <w:r w:rsidRPr="00283A2F">
        <w:rPr>
          <w:lang w:val="en-GB"/>
        </w:rPr>
        <w:br w:type="page"/>
      </w:r>
    </w:p>
    <w:p w14:paraId="5274FDB3" w14:textId="1EF92384" w:rsidR="00A55031" w:rsidRPr="00283A2F" w:rsidRDefault="00A55031" w:rsidP="00702D47">
      <w:pPr>
        <w:rPr>
          <w:lang w:val="en-GB"/>
        </w:rPr>
      </w:pPr>
      <w:r w:rsidRPr="00283A2F">
        <w:rPr>
          <w:noProof/>
          <w:lang w:val="en-GB"/>
        </w:rPr>
        <w:lastRenderedPageBreak/>
        <w:drawing>
          <wp:inline distT="0" distB="0" distL="0" distR="0" wp14:anchorId="4EE3D823" wp14:editId="15E7846B">
            <wp:extent cx="5715000" cy="8220075"/>
            <wp:effectExtent l="0" t="0" r="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715000" cy="8220075"/>
                    </a:xfrm>
                    <a:prstGeom prst="rect">
                      <a:avLst/>
                    </a:prstGeom>
                  </pic:spPr>
                </pic:pic>
              </a:graphicData>
            </a:graphic>
          </wp:inline>
        </w:drawing>
      </w:r>
    </w:p>
    <w:p w14:paraId="56D43D4B" w14:textId="77777777" w:rsidR="00A55031" w:rsidRPr="00283A2F" w:rsidRDefault="00A55031">
      <w:pPr>
        <w:spacing w:after="160" w:line="259" w:lineRule="auto"/>
        <w:jc w:val="left"/>
        <w:rPr>
          <w:lang w:val="en-GB"/>
        </w:rPr>
      </w:pPr>
      <w:r w:rsidRPr="00283A2F">
        <w:rPr>
          <w:lang w:val="en-GB"/>
        </w:rPr>
        <w:br w:type="page"/>
      </w:r>
    </w:p>
    <w:p w14:paraId="24850AB9" w14:textId="1CD0B7FA" w:rsidR="00A55031" w:rsidRPr="00283A2F" w:rsidRDefault="00A55031" w:rsidP="00702D47">
      <w:pPr>
        <w:rPr>
          <w:lang w:val="en-GB"/>
        </w:rPr>
      </w:pPr>
      <w:r w:rsidRPr="00283A2F">
        <w:rPr>
          <w:noProof/>
          <w:lang w:val="en-GB"/>
        </w:rPr>
        <w:lastRenderedPageBreak/>
        <w:drawing>
          <wp:inline distT="0" distB="0" distL="0" distR="0" wp14:anchorId="72496CFD" wp14:editId="05E7109D">
            <wp:extent cx="5953125" cy="8067675"/>
            <wp:effectExtent l="0" t="0" r="9525"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953125" cy="8067675"/>
                    </a:xfrm>
                    <a:prstGeom prst="rect">
                      <a:avLst/>
                    </a:prstGeom>
                  </pic:spPr>
                </pic:pic>
              </a:graphicData>
            </a:graphic>
          </wp:inline>
        </w:drawing>
      </w:r>
    </w:p>
    <w:p w14:paraId="0E2EA48D" w14:textId="26226C0E" w:rsidR="00A55031" w:rsidRPr="00283A2F" w:rsidRDefault="00A55031">
      <w:pPr>
        <w:spacing w:after="160" w:line="259" w:lineRule="auto"/>
        <w:jc w:val="left"/>
        <w:rPr>
          <w:lang w:val="en-GB"/>
        </w:rPr>
      </w:pPr>
      <w:r w:rsidRPr="00283A2F">
        <w:rPr>
          <w:lang w:val="en-GB"/>
        </w:rPr>
        <w:br w:type="page"/>
      </w:r>
    </w:p>
    <w:p w14:paraId="11982F4E" w14:textId="1391DB67" w:rsidR="00A55031" w:rsidRPr="00283A2F" w:rsidRDefault="00A55031" w:rsidP="00702D47">
      <w:pPr>
        <w:rPr>
          <w:lang w:val="en-GB"/>
        </w:rPr>
      </w:pPr>
      <w:r w:rsidRPr="00283A2F">
        <w:rPr>
          <w:noProof/>
          <w:lang w:val="en-GB"/>
        </w:rPr>
        <w:lastRenderedPageBreak/>
        <w:drawing>
          <wp:inline distT="0" distB="0" distL="0" distR="0" wp14:anchorId="4F83F4C6" wp14:editId="14523E14">
            <wp:extent cx="5972175" cy="8153400"/>
            <wp:effectExtent l="0" t="0" r="9525"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972175" cy="8153400"/>
                    </a:xfrm>
                    <a:prstGeom prst="rect">
                      <a:avLst/>
                    </a:prstGeom>
                  </pic:spPr>
                </pic:pic>
              </a:graphicData>
            </a:graphic>
          </wp:inline>
        </w:drawing>
      </w:r>
    </w:p>
    <w:p w14:paraId="5D9AA887" w14:textId="33C98488" w:rsidR="00A55031" w:rsidRPr="00283A2F" w:rsidRDefault="00A55031" w:rsidP="00702D47">
      <w:pPr>
        <w:rPr>
          <w:lang w:val="en-GB"/>
        </w:rPr>
      </w:pPr>
    </w:p>
    <w:p w14:paraId="54EE26B4" w14:textId="4F4FA44D" w:rsidR="00A55031" w:rsidRPr="00283A2F" w:rsidRDefault="00A55031">
      <w:pPr>
        <w:spacing w:after="160" w:line="259" w:lineRule="auto"/>
        <w:jc w:val="left"/>
        <w:rPr>
          <w:lang w:val="en-GB"/>
        </w:rPr>
      </w:pPr>
      <w:r w:rsidRPr="00283A2F">
        <w:rPr>
          <w:lang w:val="en-GB"/>
        </w:rPr>
        <w:br w:type="page"/>
      </w:r>
    </w:p>
    <w:p w14:paraId="3D5F00CE" w14:textId="5447AD68" w:rsidR="00A55031" w:rsidRPr="00283A2F" w:rsidRDefault="00A55031" w:rsidP="00702D47">
      <w:pPr>
        <w:rPr>
          <w:lang w:val="en-GB"/>
        </w:rPr>
      </w:pPr>
      <w:r w:rsidRPr="00283A2F">
        <w:rPr>
          <w:noProof/>
          <w:lang w:val="en-GB"/>
        </w:rPr>
        <w:lastRenderedPageBreak/>
        <w:drawing>
          <wp:inline distT="0" distB="0" distL="0" distR="0" wp14:anchorId="53F79AAB" wp14:editId="5FDA49A2">
            <wp:extent cx="6332220" cy="8244205"/>
            <wp:effectExtent l="0" t="0" r="0" b="444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6332220" cy="8244205"/>
                    </a:xfrm>
                    <a:prstGeom prst="rect">
                      <a:avLst/>
                    </a:prstGeom>
                  </pic:spPr>
                </pic:pic>
              </a:graphicData>
            </a:graphic>
          </wp:inline>
        </w:drawing>
      </w:r>
    </w:p>
    <w:p w14:paraId="5CD45BA7" w14:textId="31D1413C" w:rsidR="00A55031" w:rsidRPr="00283A2F" w:rsidRDefault="00A55031">
      <w:pPr>
        <w:spacing w:after="160" w:line="259" w:lineRule="auto"/>
        <w:jc w:val="left"/>
        <w:rPr>
          <w:lang w:val="en-GB"/>
        </w:rPr>
      </w:pPr>
      <w:r w:rsidRPr="00283A2F">
        <w:rPr>
          <w:lang w:val="en-GB"/>
        </w:rPr>
        <w:br w:type="page"/>
      </w:r>
    </w:p>
    <w:p w14:paraId="43C05671" w14:textId="6D81270A" w:rsidR="00A55031" w:rsidRPr="00283A2F" w:rsidRDefault="00A55031" w:rsidP="00702D47">
      <w:pPr>
        <w:rPr>
          <w:lang w:val="en-GB"/>
        </w:rPr>
      </w:pPr>
      <w:r w:rsidRPr="00283A2F">
        <w:rPr>
          <w:noProof/>
          <w:lang w:val="en-GB"/>
        </w:rPr>
        <w:lastRenderedPageBreak/>
        <w:drawing>
          <wp:inline distT="0" distB="0" distL="0" distR="0" wp14:anchorId="5BEAE669" wp14:editId="5D962CAC">
            <wp:extent cx="6153150" cy="843915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6153150" cy="8439150"/>
                    </a:xfrm>
                    <a:prstGeom prst="rect">
                      <a:avLst/>
                    </a:prstGeom>
                  </pic:spPr>
                </pic:pic>
              </a:graphicData>
            </a:graphic>
          </wp:inline>
        </w:drawing>
      </w:r>
    </w:p>
    <w:p w14:paraId="0EC3AA3D" w14:textId="375B01BE" w:rsidR="00A55031" w:rsidRPr="00283A2F" w:rsidRDefault="00A55031" w:rsidP="00702D47">
      <w:pPr>
        <w:rPr>
          <w:lang w:val="en-GB"/>
        </w:rPr>
      </w:pPr>
      <w:r w:rsidRPr="00283A2F">
        <w:rPr>
          <w:noProof/>
          <w:lang w:val="en-GB"/>
        </w:rPr>
        <w:lastRenderedPageBreak/>
        <w:drawing>
          <wp:inline distT="0" distB="0" distL="0" distR="0" wp14:anchorId="6C1C195D" wp14:editId="0D060584">
            <wp:extent cx="6172200" cy="8505825"/>
            <wp:effectExtent l="0" t="0" r="0" b="952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6172200" cy="8505825"/>
                    </a:xfrm>
                    <a:prstGeom prst="rect">
                      <a:avLst/>
                    </a:prstGeom>
                  </pic:spPr>
                </pic:pic>
              </a:graphicData>
            </a:graphic>
          </wp:inline>
        </w:drawing>
      </w:r>
    </w:p>
    <w:p w14:paraId="395EB03D" w14:textId="20D8A5D9" w:rsidR="00A55031" w:rsidRPr="00283A2F" w:rsidRDefault="00A55031" w:rsidP="00702D47">
      <w:pPr>
        <w:rPr>
          <w:lang w:val="en-GB"/>
        </w:rPr>
      </w:pPr>
      <w:r w:rsidRPr="00283A2F">
        <w:rPr>
          <w:noProof/>
          <w:lang w:val="en-GB"/>
        </w:rPr>
        <w:lastRenderedPageBreak/>
        <w:drawing>
          <wp:inline distT="0" distB="0" distL="0" distR="0" wp14:anchorId="0F08CE86" wp14:editId="5FE7A559">
            <wp:extent cx="6029325" cy="8305800"/>
            <wp:effectExtent l="0" t="0" r="9525"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6029325" cy="8305800"/>
                    </a:xfrm>
                    <a:prstGeom prst="rect">
                      <a:avLst/>
                    </a:prstGeom>
                  </pic:spPr>
                </pic:pic>
              </a:graphicData>
            </a:graphic>
          </wp:inline>
        </w:drawing>
      </w:r>
    </w:p>
    <w:p w14:paraId="325F48C7" w14:textId="22E5282D" w:rsidR="00A55031" w:rsidRPr="00283A2F" w:rsidRDefault="00A55031" w:rsidP="00702D47">
      <w:pPr>
        <w:rPr>
          <w:lang w:val="en-GB"/>
        </w:rPr>
      </w:pPr>
    </w:p>
    <w:p w14:paraId="4C42FBD9" w14:textId="149425A6" w:rsidR="00A55031" w:rsidRPr="00283A2F" w:rsidRDefault="00A55031" w:rsidP="00702D47">
      <w:pPr>
        <w:rPr>
          <w:lang w:val="en-GB"/>
        </w:rPr>
      </w:pPr>
      <w:r w:rsidRPr="00283A2F">
        <w:rPr>
          <w:noProof/>
          <w:lang w:val="en-GB"/>
        </w:rPr>
        <w:lastRenderedPageBreak/>
        <w:drawing>
          <wp:inline distT="0" distB="0" distL="0" distR="0" wp14:anchorId="0FF379BF" wp14:editId="0A9245EB">
            <wp:extent cx="6105525" cy="8315325"/>
            <wp:effectExtent l="0" t="0" r="9525" b="952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6105525" cy="8315325"/>
                    </a:xfrm>
                    <a:prstGeom prst="rect">
                      <a:avLst/>
                    </a:prstGeom>
                  </pic:spPr>
                </pic:pic>
              </a:graphicData>
            </a:graphic>
          </wp:inline>
        </w:drawing>
      </w:r>
    </w:p>
    <w:p w14:paraId="12750588" w14:textId="461217AC" w:rsidR="00A55031" w:rsidRPr="00283A2F" w:rsidRDefault="00A55031">
      <w:pPr>
        <w:spacing w:after="160" w:line="259" w:lineRule="auto"/>
        <w:jc w:val="left"/>
        <w:rPr>
          <w:lang w:val="en-GB"/>
        </w:rPr>
      </w:pPr>
      <w:r w:rsidRPr="00283A2F">
        <w:rPr>
          <w:lang w:val="en-GB"/>
        </w:rPr>
        <w:br w:type="page"/>
      </w:r>
    </w:p>
    <w:p w14:paraId="3F22ED98" w14:textId="4D24810F" w:rsidR="00A55031" w:rsidRPr="00283A2F" w:rsidRDefault="00A55031" w:rsidP="00702D47">
      <w:pPr>
        <w:rPr>
          <w:lang w:val="en-GB"/>
        </w:rPr>
      </w:pPr>
      <w:r w:rsidRPr="00283A2F">
        <w:rPr>
          <w:noProof/>
          <w:lang w:val="en-GB"/>
        </w:rPr>
        <w:lastRenderedPageBreak/>
        <w:drawing>
          <wp:inline distT="0" distB="0" distL="0" distR="0" wp14:anchorId="590AF558" wp14:editId="147325EF">
            <wp:extent cx="6153150" cy="8181975"/>
            <wp:effectExtent l="0" t="0" r="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6153150" cy="8181975"/>
                    </a:xfrm>
                    <a:prstGeom prst="rect">
                      <a:avLst/>
                    </a:prstGeom>
                  </pic:spPr>
                </pic:pic>
              </a:graphicData>
            </a:graphic>
          </wp:inline>
        </w:drawing>
      </w:r>
    </w:p>
    <w:p w14:paraId="0C77F6E4" w14:textId="71474584" w:rsidR="00AA6B36" w:rsidRPr="00283A2F" w:rsidRDefault="00AA6B36" w:rsidP="00702D47">
      <w:pPr>
        <w:rPr>
          <w:lang w:val="en-GB"/>
        </w:rPr>
      </w:pPr>
    </w:p>
    <w:p w14:paraId="5642DE1A" w14:textId="5E4F5CBE" w:rsidR="00AA6B36" w:rsidRPr="00283A2F" w:rsidRDefault="00AA6B36" w:rsidP="00702D47">
      <w:pPr>
        <w:rPr>
          <w:lang w:val="en-GB"/>
        </w:rPr>
      </w:pPr>
    </w:p>
    <w:p w14:paraId="25A5C1F0" w14:textId="5834B0B8" w:rsidR="00AA6B36" w:rsidRPr="00283A2F" w:rsidRDefault="00AA6B36" w:rsidP="00702D47">
      <w:pPr>
        <w:rPr>
          <w:lang w:val="en-GB"/>
        </w:rPr>
      </w:pPr>
      <w:r w:rsidRPr="00283A2F">
        <w:rPr>
          <w:noProof/>
          <w:lang w:val="en-GB"/>
        </w:rPr>
        <w:lastRenderedPageBreak/>
        <w:drawing>
          <wp:inline distT="0" distB="0" distL="0" distR="0" wp14:anchorId="6B0FAA95" wp14:editId="5310082B">
            <wp:extent cx="5753100" cy="822960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753100" cy="8229600"/>
                    </a:xfrm>
                    <a:prstGeom prst="rect">
                      <a:avLst/>
                    </a:prstGeom>
                  </pic:spPr>
                </pic:pic>
              </a:graphicData>
            </a:graphic>
          </wp:inline>
        </w:drawing>
      </w:r>
    </w:p>
    <w:p w14:paraId="786C5CC1" w14:textId="546083B3" w:rsidR="00AA6B36" w:rsidRPr="00283A2F" w:rsidRDefault="00AA6B36">
      <w:pPr>
        <w:spacing w:after="160" w:line="259" w:lineRule="auto"/>
        <w:jc w:val="left"/>
        <w:rPr>
          <w:lang w:val="en-GB"/>
        </w:rPr>
      </w:pPr>
      <w:r w:rsidRPr="00283A2F">
        <w:rPr>
          <w:lang w:val="en-GB"/>
        </w:rPr>
        <w:br w:type="page"/>
      </w:r>
    </w:p>
    <w:p w14:paraId="15A9442B" w14:textId="6B13C4B8" w:rsidR="00AA6B36" w:rsidRPr="00283A2F" w:rsidRDefault="00AA6B36" w:rsidP="00702D47">
      <w:pPr>
        <w:rPr>
          <w:lang w:val="en-GB"/>
        </w:rPr>
      </w:pPr>
      <w:r w:rsidRPr="00283A2F">
        <w:rPr>
          <w:noProof/>
          <w:lang w:val="en-GB"/>
        </w:rPr>
        <w:lastRenderedPageBreak/>
        <w:drawing>
          <wp:inline distT="0" distB="0" distL="0" distR="0" wp14:anchorId="06AA3170" wp14:editId="4A373B9A">
            <wp:extent cx="5991225" cy="8324850"/>
            <wp:effectExtent l="0" t="0" r="9525"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991225" cy="8324850"/>
                    </a:xfrm>
                    <a:prstGeom prst="rect">
                      <a:avLst/>
                    </a:prstGeom>
                  </pic:spPr>
                </pic:pic>
              </a:graphicData>
            </a:graphic>
          </wp:inline>
        </w:drawing>
      </w:r>
    </w:p>
    <w:p w14:paraId="706EAA32" w14:textId="0155C8BB" w:rsidR="00AA6B36" w:rsidRPr="00283A2F" w:rsidRDefault="00AA6B36">
      <w:pPr>
        <w:spacing w:after="160" w:line="259" w:lineRule="auto"/>
        <w:jc w:val="left"/>
        <w:rPr>
          <w:lang w:val="en-GB"/>
        </w:rPr>
      </w:pPr>
      <w:r w:rsidRPr="00283A2F">
        <w:rPr>
          <w:lang w:val="en-GB"/>
        </w:rPr>
        <w:br w:type="page"/>
      </w:r>
    </w:p>
    <w:p w14:paraId="53026B13" w14:textId="331EF74C" w:rsidR="00AA6B36" w:rsidRPr="00283A2F" w:rsidRDefault="00AA6B36" w:rsidP="00702D47">
      <w:pPr>
        <w:rPr>
          <w:lang w:val="en-GB"/>
        </w:rPr>
      </w:pPr>
      <w:r w:rsidRPr="00283A2F">
        <w:rPr>
          <w:noProof/>
          <w:lang w:val="en-GB"/>
        </w:rPr>
        <w:lastRenderedPageBreak/>
        <w:drawing>
          <wp:inline distT="0" distB="0" distL="0" distR="0" wp14:anchorId="2D875F41" wp14:editId="3D5E058C">
            <wp:extent cx="5943600" cy="8334375"/>
            <wp:effectExtent l="0" t="0" r="0" b="952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943600" cy="8334375"/>
                    </a:xfrm>
                    <a:prstGeom prst="rect">
                      <a:avLst/>
                    </a:prstGeom>
                  </pic:spPr>
                </pic:pic>
              </a:graphicData>
            </a:graphic>
          </wp:inline>
        </w:drawing>
      </w:r>
    </w:p>
    <w:p w14:paraId="4601DB73" w14:textId="05DBC2ED" w:rsidR="00AA6B36" w:rsidRPr="00283A2F" w:rsidRDefault="00AA6B36" w:rsidP="00702D47">
      <w:pPr>
        <w:rPr>
          <w:lang w:val="en-GB"/>
        </w:rPr>
      </w:pPr>
      <w:r w:rsidRPr="00283A2F">
        <w:rPr>
          <w:noProof/>
          <w:lang w:val="en-GB"/>
        </w:rPr>
        <w:lastRenderedPageBreak/>
        <w:drawing>
          <wp:inline distT="0" distB="0" distL="0" distR="0" wp14:anchorId="4B2DEF52" wp14:editId="37064041">
            <wp:extent cx="6332220" cy="8033385"/>
            <wp:effectExtent l="0" t="0" r="0" b="571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6332220" cy="8033385"/>
                    </a:xfrm>
                    <a:prstGeom prst="rect">
                      <a:avLst/>
                    </a:prstGeom>
                  </pic:spPr>
                </pic:pic>
              </a:graphicData>
            </a:graphic>
          </wp:inline>
        </w:drawing>
      </w:r>
    </w:p>
    <w:p w14:paraId="5AD1B23F" w14:textId="237FFF08" w:rsidR="00AA6B36" w:rsidRPr="00283A2F" w:rsidRDefault="00AA6B36">
      <w:pPr>
        <w:spacing w:after="160" w:line="259" w:lineRule="auto"/>
        <w:jc w:val="left"/>
        <w:rPr>
          <w:lang w:val="en-GB"/>
        </w:rPr>
      </w:pPr>
      <w:r w:rsidRPr="00283A2F">
        <w:rPr>
          <w:lang w:val="en-GB"/>
        </w:rPr>
        <w:br w:type="page"/>
      </w:r>
    </w:p>
    <w:p w14:paraId="0067A842" w14:textId="119FD34F" w:rsidR="00AA6B36" w:rsidRPr="00283A2F" w:rsidRDefault="00AA6B36" w:rsidP="00702D47">
      <w:pPr>
        <w:rPr>
          <w:lang w:val="en-GB"/>
        </w:rPr>
      </w:pPr>
      <w:r w:rsidRPr="00283A2F">
        <w:rPr>
          <w:noProof/>
          <w:lang w:val="en-GB"/>
        </w:rPr>
        <w:lastRenderedPageBreak/>
        <w:drawing>
          <wp:inline distT="0" distB="0" distL="0" distR="0" wp14:anchorId="2241CB21" wp14:editId="511A79AB">
            <wp:extent cx="6029325" cy="8096250"/>
            <wp:effectExtent l="0" t="0" r="9525"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6029325" cy="8096250"/>
                    </a:xfrm>
                    <a:prstGeom prst="rect">
                      <a:avLst/>
                    </a:prstGeom>
                  </pic:spPr>
                </pic:pic>
              </a:graphicData>
            </a:graphic>
          </wp:inline>
        </w:drawing>
      </w:r>
    </w:p>
    <w:p w14:paraId="3B7A4A47" w14:textId="6D5E3CF3" w:rsidR="00AA6B36" w:rsidRPr="00283A2F" w:rsidRDefault="00AA6B36" w:rsidP="00702D47">
      <w:pPr>
        <w:rPr>
          <w:lang w:val="en-GB"/>
        </w:rPr>
      </w:pPr>
      <w:r w:rsidRPr="00283A2F">
        <w:rPr>
          <w:noProof/>
          <w:lang w:val="en-GB"/>
        </w:rPr>
        <w:lastRenderedPageBreak/>
        <w:drawing>
          <wp:inline distT="0" distB="0" distL="0" distR="0" wp14:anchorId="270410E8" wp14:editId="62095192">
            <wp:extent cx="6324600" cy="8353425"/>
            <wp:effectExtent l="0" t="0" r="0" b="952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6324600" cy="8353425"/>
                    </a:xfrm>
                    <a:prstGeom prst="rect">
                      <a:avLst/>
                    </a:prstGeom>
                  </pic:spPr>
                </pic:pic>
              </a:graphicData>
            </a:graphic>
          </wp:inline>
        </w:drawing>
      </w:r>
    </w:p>
    <w:p w14:paraId="5355277E" w14:textId="3CCCD61F" w:rsidR="00AA6B36" w:rsidRPr="00283A2F" w:rsidRDefault="00AA6B36" w:rsidP="00702D47">
      <w:pPr>
        <w:rPr>
          <w:lang w:val="en-GB"/>
        </w:rPr>
      </w:pPr>
      <w:r w:rsidRPr="00283A2F">
        <w:rPr>
          <w:noProof/>
          <w:lang w:val="en-GB"/>
        </w:rPr>
        <w:lastRenderedPageBreak/>
        <w:drawing>
          <wp:inline distT="0" distB="0" distL="0" distR="0" wp14:anchorId="4794CD49" wp14:editId="3D13D485">
            <wp:extent cx="6332220" cy="8039735"/>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6332220" cy="8039735"/>
                    </a:xfrm>
                    <a:prstGeom prst="rect">
                      <a:avLst/>
                    </a:prstGeom>
                  </pic:spPr>
                </pic:pic>
              </a:graphicData>
            </a:graphic>
          </wp:inline>
        </w:drawing>
      </w:r>
    </w:p>
    <w:p w14:paraId="193F3B01" w14:textId="618E7F51" w:rsidR="00AA6B36" w:rsidRPr="00283A2F" w:rsidRDefault="00C10BE2" w:rsidP="00702D47">
      <w:pPr>
        <w:rPr>
          <w:lang w:val="en-GB"/>
        </w:rPr>
      </w:pPr>
      <w:r w:rsidRPr="00283A2F">
        <w:rPr>
          <w:noProof/>
          <w:lang w:val="en-GB"/>
        </w:rPr>
        <w:lastRenderedPageBreak/>
        <w:drawing>
          <wp:inline distT="0" distB="0" distL="0" distR="0" wp14:anchorId="3744F80F" wp14:editId="343EA00A">
            <wp:extent cx="6332220" cy="8317230"/>
            <wp:effectExtent l="0" t="0" r="0" b="762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6332220" cy="8317230"/>
                    </a:xfrm>
                    <a:prstGeom prst="rect">
                      <a:avLst/>
                    </a:prstGeom>
                  </pic:spPr>
                </pic:pic>
              </a:graphicData>
            </a:graphic>
          </wp:inline>
        </w:drawing>
      </w:r>
    </w:p>
    <w:p w14:paraId="32B72CEE" w14:textId="38436C85" w:rsidR="00C10BE2" w:rsidRPr="00283A2F" w:rsidRDefault="00C10BE2" w:rsidP="00702D47">
      <w:pPr>
        <w:rPr>
          <w:lang w:val="en-GB"/>
        </w:rPr>
      </w:pPr>
    </w:p>
    <w:p w14:paraId="0DA6FDCA" w14:textId="1CDAAE00" w:rsidR="00C10BE2" w:rsidRPr="00283A2F" w:rsidRDefault="00C10BE2" w:rsidP="00702D47">
      <w:pPr>
        <w:rPr>
          <w:lang w:val="en-GB"/>
        </w:rPr>
      </w:pPr>
      <w:r w:rsidRPr="00283A2F">
        <w:rPr>
          <w:noProof/>
          <w:lang w:val="en-GB"/>
        </w:rPr>
        <w:lastRenderedPageBreak/>
        <w:drawing>
          <wp:inline distT="0" distB="0" distL="0" distR="0" wp14:anchorId="4EE037CC" wp14:editId="0AC969B9">
            <wp:extent cx="6238875" cy="8296275"/>
            <wp:effectExtent l="0" t="0" r="9525" b="952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6238875" cy="8296275"/>
                    </a:xfrm>
                    <a:prstGeom prst="rect">
                      <a:avLst/>
                    </a:prstGeom>
                  </pic:spPr>
                </pic:pic>
              </a:graphicData>
            </a:graphic>
          </wp:inline>
        </w:drawing>
      </w:r>
    </w:p>
    <w:p w14:paraId="0C52008F" w14:textId="79E71EF2" w:rsidR="00C10BE2" w:rsidRPr="00283A2F" w:rsidRDefault="00C10BE2" w:rsidP="00702D47">
      <w:pPr>
        <w:rPr>
          <w:lang w:val="en-GB"/>
        </w:rPr>
      </w:pPr>
    </w:p>
    <w:p w14:paraId="329B3223" w14:textId="0C01C087" w:rsidR="00C10BE2" w:rsidRPr="00283A2F" w:rsidRDefault="00C10BE2" w:rsidP="00702D47">
      <w:pPr>
        <w:rPr>
          <w:lang w:val="en-GB"/>
        </w:rPr>
      </w:pPr>
      <w:r w:rsidRPr="00283A2F">
        <w:rPr>
          <w:noProof/>
          <w:lang w:val="en-GB"/>
        </w:rPr>
        <w:lastRenderedPageBreak/>
        <w:drawing>
          <wp:inline distT="0" distB="0" distL="0" distR="0" wp14:anchorId="4648D7A9" wp14:editId="67AA5167">
            <wp:extent cx="6332220" cy="796544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6332220" cy="7965440"/>
                    </a:xfrm>
                    <a:prstGeom prst="rect">
                      <a:avLst/>
                    </a:prstGeom>
                  </pic:spPr>
                </pic:pic>
              </a:graphicData>
            </a:graphic>
          </wp:inline>
        </w:drawing>
      </w:r>
    </w:p>
    <w:p w14:paraId="3A43A1EE" w14:textId="1E5FF64A" w:rsidR="00C10BE2" w:rsidRPr="00283A2F" w:rsidRDefault="00C10BE2">
      <w:pPr>
        <w:spacing w:after="160" w:line="259" w:lineRule="auto"/>
        <w:jc w:val="left"/>
        <w:rPr>
          <w:lang w:val="en-GB"/>
        </w:rPr>
      </w:pPr>
      <w:r w:rsidRPr="00283A2F">
        <w:rPr>
          <w:lang w:val="en-GB"/>
        </w:rPr>
        <w:br w:type="page"/>
      </w:r>
    </w:p>
    <w:p w14:paraId="627849DA" w14:textId="05823800" w:rsidR="00C10BE2" w:rsidRPr="00283A2F" w:rsidRDefault="00C10BE2" w:rsidP="00702D47">
      <w:pPr>
        <w:rPr>
          <w:lang w:val="en-GB"/>
        </w:rPr>
      </w:pPr>
      <w:r w:rsidRPr="00283A2F">
        <w:rPr>
          <w:noProof/>
          <w:lang w:val="en-GB"/>
        </w:rPr>
        <w:lastRenderedPageBreak/>
        <w:drawing>
          <wp:inline distT="0" distB="0" distL="0" distR="0" wp14:anchorId="1E4D34A1" wp14:editId="12E8BC9D">
            <wp:extent cx="5934075" cy="8229600"/>
            <wp:effectExtent l="0" t="0" r="9525"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934075" cy="8229600"/>
                    </a:xfrm>
                    <a:prstGeom prst="rect">
                      <a:avLst/>
                    </a:prstGeom>
                  </pic:spPr>
                </pic:pic>
              </a:graphicData>
            </a:graphic>
          </wp:inline>
        </w:drawing>
      </w:r>
    </w:p>
    <w:p w14:paraId="6FAB093A" w14:textId="71FD863A" w:rsidR="00C10BE2" w:rsidRPr="00283A2F" w:rsidRDefault="00C10BE2">
      <w:pPr>
        <w:spacing w:after="160" w:line="259" w:lineRule="auto"/>
        <w:jc w:val="left"/>
        <w:rPr>
          <w:lang w:val="en-GB"/>
        </w:rPr>
      </w:pPr>
      <w:r w:rsidRPr="00283A2F">
        <w:rPr>
          <w:lang w:val="en-GB"/>
        </w:rPr>
        <w:br w:type="page"/>
      </w:r>
    </w:p>
    <w:p w14:paraId="261355D5" w14:textId="2E2ED076" w:rsidR="00C10BE2" w:rsidRPr="00283A2F" w:rsidRDefault="00F93A6F" w:rsidP="00702D47">
      <w:pPr>
        <w:rPr>
          <w:lang w:val="en-GB"/>
        </w:rPr>
      </w:pPr>
      <w:r w:rsidRPr="00283A2F">
        <w:rPr>
          <w:noProof/>
          <w:lang w:val="en-GB"/>
        </w:rPr>
        <w:lastRenderedPageBreak/>
        <w:drawing>
          <wp:inline distT="0" distB="0" distL="0" distR="0" wp14:anchorId="69BC49B0" wp14:editId="370C8756">
            <wp:extent cx="5899595" cy="4073236"/>
            <wp:effectExtent l="0" t="0" r="6350" b="381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0"/>
                    <a:srcRect t="3205" b="12534"/>
                    <a:stretch/>
                  </pic:blipFill>
                  <pic:spPr bwMode="auto">
                    <a:xfrm>
                      <a:off x="0" y="0"/>
                      <a:ext cx="5958582" cy="4113962"/>
                    </a:xfrm>
                    <a:prstGeom prst="rect">
                      <a:avLst/>
                    </a:prstGeom>
                    <a:ln>
                      <a:noFill/>
                    </a:ln>
                    <a:extLst>
                      <a:ext uri="{53640926-AAD7-44D8-BBD7-CCE9431645EC}">
                        <a14:shadowObscured xmlns:a14="http://schemas.microsoft.com/office/drawing/2010/main"/>
                      </a:ext>
                    </a:extLst>
                  </pic:spPr>
                </pic:pic>
              </a:graphicData>
            </a:graphic>
          </wp:inline>
        </w:drawing>
      </w:r>
    </w:p>
    <w:p w14:paraId="550002E7" w14:textId="77777777" w:rsidR="00F844C4" w:rsidRPr="00283A2F" w:rsidRDefault="00F844C4" w:rsidP="00702D47">
      <w:pPr>
        <w:rPr>
          <w:lang w:val="en-GB"/>
        </w:rPr>
      </w:pPr>
    </w:p>
    <w:p w14:paraId="05AE98B5" w14:textId="6C7D522D" w:rsidR="00F93A6F" w:rsidRPr="00283A2F" w:rsidRDefault="00F93A6F" w:rsidP="00702D47">
      <w:pPr>
        <w:rPr>
          <w:lang w:val="en-GB"/>
        </w:rPr>
      </w:pPr>
      <w:r w:rsidRPr="00283A2F">
        <w:rPr>
          <w:noProof/>
          <w:lang w:val="en-GB"/>
        </w:rPr>
        <w:drawing>
          <wp:inline distT="0" distB="0" distL="0" distR="0" wp14:anchorId="0A72A7CD" wp14:editId="0D8EAD94">
            <wp:extent cx="5568206" cy="4010025"/>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1"/>
                    <a:srcRect t="2104" b="8116"/>
                    <a:stretch/>
                  </pic:blipFill>
                  <pic:spPr bwMode="auto">
                    <a:xfrm>
                      <a:off x="0" y="0"/>
                      <a:ext cx="5614365" cy="4043267"/>
                    </a:xfrm>
                    <a:prstGeom prst="rect">
                      <a:avLst/>
                    </a:prstGeom>
                    <a:ln>
                      <a:noFill/>
                    </a:ln>
                    <a:extLst>
                      <a:ext uri="{53640926-AAD7-44D8-BBD7-CCE9431645EC}">
                        <a14:shadowObscured xmlns:a14="http://schemas.microsoft.com/office/drawing/2010/main"/>
                      </a:ext>
                    </a:extLst>
                  </pic:spPr>
                </pic:pic>
              </a:graphicData>
            </a:graphic>
          </wp:inline>
        </w:drawing>
      </w:r>
    </w:p>
    <w:p w14:paraId="1E528A41" w14:textId="1A2011BE" w:rsidR="00AA6B36" w:rsidRPr="00283A2F" w:rsidRDefault="00F844C4" w:rsidP="00702D47">
      <w:pPr>
        <w:rPr>
          <w:lang w:val="en-GB"/>
        </w:rPr>
      </w:pPr>
      <w:r w:rsidRPr="00283A2F">
        <w:rPr>
          <w:noProof/>
          <w:lang w:val="en-GB"/>
        </w:rPr>
        <w:lastRenderedPageBreak/>
        <w:drawing>
          <wp:inline distT="0" distB="0" distL="0" distR="0" wp14:anchorId="58E382BE" wp14:editId="5B496D34">
            <wp:extent cx="5932170" cy="3930732"/>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2"/>
                    <a:srcRect b="6488"/>
                    <a:stretch/>
                  </pic:blipFill>
                  <pic:spPr bwMode="auto">
                    <a:xfrm>
                      <a:off x="0" y="0"/>
                      <a:ext cx="5941190" cy="3936709"/>
                    </a:xfrm>
                    <a:prstGeom prst="rect">
                      <a:avLst/>
                    </a:prstGeom>
                    <a:ln>
                      <a:noFill/>
                    </a:ln>
                    <a:extLst>
                      <a:ext uri="{53640926-AAD7-44D8-BBD7-CCE9431645EC}">
                        <a14:shadowObscured xmlns:a14="http://schemas.microsoft.com/office/drawing/2010/main"/>
                      </a:ext>
                    </a:extLst>
                  </pic:spPr>
                </pic:pic>
              </a:graphicData>
            </a:graphic>
          </wp:inline>
        </w:drawing>
      </w:r>
    </w:p>
    <w:p w14:paraId="5B5574B2" w14:textId="786AC639" w:rsidR="00F844C4" w:rsidRPr="00283A2F" w:rsidRDefault="00F844C4" w:rsidP="00702D47">
      <w:pPr>
        <w:rPr>
          <w:lang w:val="en-GB"/>
        </w:rPr>
      </w:pPr>
    </w:p>
    <w:p w14:paraId="334378B0" w14:textId="458650BA" w:rsidR="00F844C4" w:rsidRPr="00283A2F" w:rsidRDefault="00F844C4" w:rsidP="00702D47">
      <w:pPr>
        <w:rPr>
          <w:lang w:val="en-GB"/>
        </w:rPr>
      </w:pPr>
      <w:r w:rsidRPr="00283A2F">
        <w:rPr>
          <w:noProof/>
          <w:lang w:val="en-GB"/>
        </w:rPr>
        <w:drawing>
          <wp:inline distT="0" distB="0" distL="0" distR="0" wp14:anchorId="1F56A139" wp14:editId="3B5BE06B">
            <wp:extent cx="5657627" cy="3724275"/>
            <wp:effectExtent l="0" t="0" r="635"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3"/>
                    <a:srcRect b="7375"/>
                    <a:stretch/>
                  </pic:blipFill>
                  <pic:spPr bwMode="auto">
                    <a:xfrm>
                      <a:off x="0" y="0"/>
                      <a:ext cx="5695551" cy="3749239"/>
                    </a:xfrm>
                    <a:prstGeom prst="rect">
                      <a:avLst/>
                    </a:prstGeom>
                    <a:ln>
                      <a:noFill/>
                    </a:ln>
                    <a:extLst>
                      <a:ext uri="{53640926-AAD7-44D8-BBD7-CCE9431645EC}">
                        <a14:shadowObscured xmlns:a14="http://schemas.microsoft.com/office/drawing/2010/main"/>
                      </a:ext>
                    </a:extLst>
                  </pic:spPr>
                </pic:pic>
              </a:graphicData>
            </a:graphic>
          </wp:inline>
        </w:drawing>
      </w:r>
    </w:p>
    <w:p w14:paraId="4CD3BFAB" w14:textId="6B3A7E52" w:rsidR="00F844C4" w:rsidRPr="00283A2F" w:rsidRDefault="00F844C4">
      <w:pPr>
        <w:spacing w:after="160" w:line="259" w:lineRule="auto"/>
        <w:jc w:val="left"/>
        <w:rPr>
          <w:lang w:val="en-GB"/>
        </w:rPr>
      </w:pPr>
      <w:r w:rsidRPr="00283A2F">
        <w:rPr>
          <w:lang w:val="en-GB"/>
        </w:rPr>
        <w:br w:type="page"/>
      </w:r>
    </w:p>
    <w:p w14:paraId="7F3A0228" w14:textId="34E1F9A0" w:rsidR="00AA6B36" w:rsidRPr="00283A2F" w:rsidRDefault="00F844C4" w:rsidP="00702D47">
      <w:pPr>
        <w:rPr>
          <w:lang w:val="en-GB"/>
        </w:rPr>
      </w:pPr>
      <w:r w:rsidRPr="00283A2F">
        <w:rPr>
          <w:noProof/>
          <w:lang w:val="en-GB"/>
        </w:rPr>
        <w:lastRenderedPageBreak/>
        <w:drawing>
          <wp:inline distT="0" distB="0" distL="0" distR="0" wp14:anchorId="6A60FAA3" wp14:editId="321FF669">
            <wp:extent cx="5450205" cy="3800104"/>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4"/>
                    <a:srcRect b="7332"/>
                    <a:stretch/>
                  </pic:blipFill>
                  <pic:spPr bwMode="auto">
                    <a:xfrm>
                      <a:off x="0" y="0"/>
                      <a:ext cx="5459529" cy="3806605"/>
                    </a:xfrm>
                    <a:prstGeom prst="rect">
                      <a:avLst/>
                    </a:prstGeom>
                    <a:ln>
                      <a:noFill/>
                    </a:ln>
                    <a:extLst>
                      <a:ext uri="{53640926-AAD7-44D8-BBD7-CCE9431645EC}">
                        <a14:shadowObscured xmlns:a14="http://schemas.microsoft.com/office/drawing/2010/main"/>
                      </a:ext>
                    </a:extLst>
                  </pic:spPr>
                </pic:pic>
              </a:graphicData>
            </a:graphic>
          </wp:inline>
        </w:drawing>
      </w:r>
    </w:p>
    <w:p w14:paraId="5C324DE8" w14:textId="77777777" w:rsidR="00F844C4" w:rsidRPr="00283A2F" w:rsidRDefault="00F844C4" w:rsidP="00702D47">
      <w:pPr>
        <w:rPr>
          <w:lang w:val="en-GB"/>
        </w:rPr>
      </w:pPr>
    </w:p>
    <w:p w14:paraId="00F3E8A3" w14:textId="4225340E" w:rsidR="00F844C4" w:rsidRPr="00283A2F" w:rsidRDefault="00F844C4" w:rsidP="00702D47">
      <w:pPr>
        <w:rPr>
          <w:lang w:val="en-GB"/>
        </w:rPr>
      </w:pPr>
      <w:r w:rsidRPr="00283A2F">
        <w:rPr>
          <w:noProof/>
          <w:lang w:val="en-GB"/>
        </w:rPr>
        <w:drawing>
          <wp:inline distT="0" distB="0" distL="0" distR="0" wp14:anchorId="284AC924" wp14:editId="14F4D4EA">
            <wp:extent cx="5505442" cy="4171950"/>
            <wp:effectExtent l="0" t="0" r="63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5"/>
                    <a:srcRect b="4394"/>
                    <a:stretch/>
                  </pic:blipFill>
                  <pic:spPr bwMode="auto">
                    <a:xfrm>
                      <a:off x="0" y="0"/>
                      <a:ext cx="5517111" cy="4180793"/>
                    </a:xfrm>
                    <a:prstGeom prst="rect">
                      <a:avLst/>
                    </a:prstGeom>
                    <a:ln>
                      <a:noFill/>
                    </a:ln>
                    <a:extLst>
                      <a:ext uri="{53640926-AAD7-44D8-BBD7-CCE9431645EC}">
                        <a14:shadowObscured xmlns:a14="http://schemas.microsoft.com/office/drawing/2010/main"/>
                      </a:ext>
                    </a:extLst>
                  </pic:spPr>
                </pic:pic>
              </a:graphicData>
            </a:graphic>
          </wp:inline>
        </w:drawing>
      </w:r>
    </w:p>
    <w:p w14:paraId="79081332" w14:textId="45D55E06" w:rsidR="00AA6B36" w:rsidRPr="00283A2F" w:rsidRDefault="00AA6B36" w:rsidP="00702D47">
      <w:pPr>
        <w:rPr>
          <w:lang w:val="en-GB"/>
        </w:rPr>
      </w:pPr>
    </w:p>
    <w:p w14:paraId="2584E592" w14:textId="6E816D05" w:rsidR="00AA6B36" w:rsidRPr="00283A2F" w:rsidRDefault="009602F8" w:rsidP="00702D47">
      <w:pPr>
        <w:rPr>
          <w:lang w:val="en-GB"/>
        </w:rPr>
      </w:pPr>
      <w:r w:rsidRPr="00283A2F">
        <w:rPr>
          <w:noProof/>
          <w:lang w:val="en-GB"/>
        </w:rPr>
        <w:lastRenderedPageBreak/>
        <w:drawing>
          <wp:inline distT="0" distB="0" distL="0" distR="0" wp14:anchorId="79972B4E" wp14:editId="3429C308">
            <wp:extent cx="5638800" cy="3951458"/>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644469" cy="3955430"/>
                    </a:xfrm>
                    <a:prstGeom prst="rect">
                      <a:avLst/>
                    </a:prstGeom>
                  </pic:spPr>
                </pic:pic>
              </a:graphicData>
            </a:graphic>
          </wp:inline>
        </w:drawing>
      </w:r>
    </w:p>
    <w:p w14:paraId="764056B1" w14:textId="11103203" w:rsidR="009602F8" w:rsidRPr="00283A2F" w:rsidRDefault="009602F8" w:rsidP="00702D47">
      <w:pPr>
        <w:rPr>
          <w:lang w:val="en-GB"/>
        </w:rPr>
      </w:pPr>
      <w:r w:rsidRPr="00283A2F">
        <w:rPr>
          <w:noProof/>
          <w:lang w:val="en-GB"/>
        </w:rPr>
        <w:drawing>
          <wp:inline distT="0" distB="0" distL="0" distR="0" wp14:anchorId="47CDAE4D" wp14:editId="78513D24">
            <wp:extent cx="5534025" cy="4181596"/>
            <wp:effectExtent l="0" t="0" r="0" b="952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544855" cy="4189779"/>
                    </a:xfrm>
                    <a:prstGeom prst="rect">
                      <a:avLst/>
                    </a:prstGeom>
                  </pic:spPr>
                </pic:pic>
              </a:graphicData>
            </a:graphic>
          </wp:inline>
        </w:drawing>
      </w:r>
    </w:p>
    <w:p w14:paraId="355B6552" w14:textId="77777777" w:rsidR="009602F8" w:rsidRPr="00283A2F" w:rsidRDefault="009602F8" w:rsidP="00702D47">
      <w:pPr>
        <w:rPr>
          <w:lang w:val="en-GB"/>
        </w:rPr>
      </w:pPr>
    </w:p>
    <w:p w14:paraId="0891E080" w14:textId="77777777" w:rsidR="009602F8" w:rsidRPr="00283A2F" w:rsidRDefault="009602F8" w:rsidP="00702D47">
      <w:pPr>
        <w:rPr>
          <w:lang w:val="en-GB"/>
        </w:rPr>
      </w:pPr>
    </w:p>
    <w:p w14:paraId="0A135C76" w14:textId="53C97052" w:rsidR="00AA6B36" w:rsidRPr="00283A2F" w:rsidRDefault="009602F8" w:rsidP="00702D47">
      <w:pPr>
        <w:rPr>
          <w:lang w:val="en-GB"/>
        </w:rPr>
      </w:pPr>
      <w:r w:rsidRPr="00283A2F">
        <w:rPr>
          <w:noProof/>
          <w:lang w:val="en-GB"/>
        </w:rPr>
        <w:lastRenderedPageBreak/>
        <w:drawing>
          <wp:inline distT="0" distB="0" distL="0" distR="0" wp14:anchorId="71E6E097" wp14:editId="17427AF3">
            <wp:extent cx="5852183" cy="4010025"/>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860007" cy="4015386"/>
                    </a:xfrm>
                    <a:prstGeom prst="rect">
                      <a:avLst/>
                    </a:prstGeom>
                  </pic:spPr>
                </pic:pic>
              </a:graphicData>
            </a:graphic>
          </wp:inline>
        </w:drawing>
      </w:r>
    </w:p>
    <w:p w14:paraId="4DBDEF70" w14:textId="08AC574B" w:rsidR="00AA6B36" w:rsidRPr="00283A2F" w:rsidRDefault="00AA6B36" w:rsidP="00702D47">
      <w:pPr>
        <w:rPr>
          <w:lang w:val="en-GB"/>
        </w:rPr>
      </w:pPr>
    </w:p>
    <w:p w14:paraId="569D9FBA" w14:textId="383867CB" w:rsidR="009602F8" w:rsidRPr="00283A2F" w:rsidRDefault="009602F8" w:rsidP="00702D47">
      <w:pPr>
        <w:rPr>
          <w:lang w:val="en-GB"/>
        </w:rPr>
      </w:pPr>
      <w:r w:rsidRPr="00283A2F">
        <w:rPr>
          <w:noProof/>
          <w:lang w:val="en-GB"/>
        </w:rPr>
        <w:drawing>
          <wp:inline distT="0" distB="0" distL="0" distR="0" wp14:anchorId="66F2A8F1" wp14:editId="7BBDE3A8">
            <wp:extent cx="5962650" cy="4128771"/>
            <wp:effectExtent l="0" t="0" r="0" b="508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981862" cy="4142074"/>
                    </a:xfrm>
                    <a:prstGeom prst="rect">
                      <a:avLst/>
                    </a:prstGeom>
                  </pic:spPr>
                </pic:pic>
              </a:graphicData>
            </a:graphic>
          </wp:inline>
        </w:drawing>
      </w:r>
    </w:p>
    <w:p w14:paraId="6E1A5E02" w14:textId="77777777" w:rsidR="00AA6B36" w:rsidRPr="00283A2F" w:rsidRDefault="00AA6B36" w:rsidP="00702D47">
      <w:pPr>
        <w:rPr>
          <w:lang w:val="en-GB"/>
        </w:rPr>
      </w:pPr>
    </w:p>
    <w:p w14:paraId="222CAF2D" w14:textId="39AA9491" w:rsidR="00CF3328" w:rsidRPr="00283A2F" w:rsidRDefault="000408D4" w:rsidP="00702D47">
      <w:pPr>
        <w:rPr>
          <w:lang w:val="en-GB"/>
        </w:rPr>
      </w:pPr>
      <w:r w:rsidRPr="00283A2F">
        <w:rPr>
          <w:noProof/>
          <w:lang w:val="en-GB"/>
        </w:rPr>
        <w:lastRenderedPageBreak/>
        <w:drawing>
          <wp:inline distT="0" distB="0" distL="0" distR="0" wp14:anchorId="1782BC96" wp14:editId="636A79CE">
            <wp:extent cx="5070763" cy="3984098"/>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088378" cy="3997938"/>
                    </a:xfrm>
                    <a:prstGeom prst="rect">
                      <a:avLst/>
                    </a:prstGeom>
                  </pic:spPr>
                </pic:pic>
              </a:graphicData>
            </a:graphic>
          </wp:inline>
        </w:drawing>
      </w:r>
    </w:p>
    <w:p w14:paraId="60125E82" w14:textId="77777777" w:rsidR="000B3B67" w:rsidRPr="00283A2F" w:rsidRDefault="000B3B67" w:rsidP="00702D47">
      <w:pPr>
        <w:rPr>
          <w:lang w:val="en-GB"/>
        </w:rPr>
      </w:pPr>
    </w:p>
    <w:p w14:paraId="0326939F" w14:textId="79EE43E0" w:rsidR="000408D4" w:rsidRPr="00283A2F" w:rsidRDefault="000408D4" w:rsidP="00702D47">
      <w:pPr>
        <w:rPr>
          <w:lang w:val="en-GB"/>
        </w:rPr>
      </w:pPr>
      <w:r w:rsidRPr="00283A2F">
        <w:rPr>
          <w:noProof/>
          <w:lang w:val="en-GB"/>
        </w:rPr>
        <w:drawing>
          <wp:inline distT="0" distB="0" distL="0" distR="0" wp14:anchorId="27EE1F88" wp14:editId="18559542">
            <wp:extent cx="5011387" cy="4047002"/>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022304" cy="4055818"/>
                    </a:xfrm>
                    <a:prstGeom prst="rect">
                      <a:avLst/>
                    </a:prstGeom>
                  </pic:spPr>
                </pic:pic>
              </a:graphicData>
            </a:graphic>
          </wp:inline>
        </w:drawing>
      </w:r>
    </w:p>
    <w:p w14:paraId="44AEEEB9" w14:textId="720507FC" w:rsidR="000408D4" w:rsidRPr="00283A2F" w:rsidRDefault="000408D4" w:rsidP="00702D47">
      <w:pPr>
        <w:rPr>
          <w:lang w:val="en-GB"/>
        </w:rPr>
      </w:pPr>
    </w:p>
    <w:p w14:paraId="02C85C43" w14:textId="06CFC80E" w:rsidR="000408D4" w:rsidRPr="00283A2F" w:rsidRDefault="000B3B67" w:rsidP="00702D47">
      <w:pPr>
        <w:rPr>
          <w:lang w:val="en-GB"/>
        </w:rPr>
      </w:pPr>
      <w:r w:rsidRPr="00283A2F">
        <w:rPr>
          <w:noProof/>
          <w:lang w:val="en-GB"/>
        </w:rPr>
        <w:lastRenderedPageBreak/>
        <w:drawing>
          <wp:inline distT="0" distB="0" distL="0" distR="0" wp14:anchorId="737D26F9" wp14:editId="3FFEB3B2">
            <wp:extent cx="6332220" cy="457200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6332220" cy="4572000"/>
                    </a:xfrm>
                    <a:prstGeom prst="rect">
                      <a:avLst/>
                    </a:prstGeom>
                  </pic:spPr>
                </pic:pic>
              </a:graphicData>
            </a:graphic>
          </wp:inline>
        </w:drawing>
      </w:r>
    </w:p>
    <w:p w14:paraId="6C3A69FF" w14:textId="77777777" w:rsidR="000B3B67" w:rsidRPr="00283A2F" w:rsidRDefault="000B3B67" w:rsidP="00702D47">
      <w:pPr>
        <w:rPr>
          <w:lang w:val="en-GB"/>
        </w:rPr>
      </w:pPr>
    </w:p>
    <w:p w14:paraId="2D1F786C" w14:textId="7BFD4F76" w:rsidR="000B3B67" w:rsidRPr="00283A2F" w:rsidRDefault="000B3B67" w:rsidP="00702D47">
      <w:pPr>
        <w:rPr>
          <w:lang w:val="en-GB"/>
        </w:rPr>
      </w:pPr>
      <w:r w:rsidRPr="00283A2F">
        <w:rPr>
          <w:noProof/>
          <w:lang w:val="en-GB"/>
        </w:rPr>
        <w:drawing>
          <wp:inline distT="0" distB="0" distL="0" distR="0" wp14:anchorId="782F317D" wp14:editId="041385B6">
            <wp:extent cx="6332220" cy="3573780"/>
            <wp:effectExtent l="0" t="0" r="0" b="762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6332220" cy="3573780"/>
                    </a:xfrm>
                    <a:prstGeom prst="rect">
                      <a:avLst/>
                    </a:prstGeom>
                  </pic:spPr>
                </pic:pic>
              </a:graphicData>
            </a:graphic>
          </wp:inline>
        </w:drawing>
      </w:r>
    </w:p>
    <w:p w14:paraId="3FDE527C" w14:textId="77777777" w:rsidR="000B3B67" w:rsidRPr="00283A2F" w:rsidRDefault="000B3B67" w:rsidP="00702D47">
      <w:pPr>
        <w:rPr>
          <w:lang w:val="en-GB"/>
        </w:rPr>
      </w:pPr>
    </w:p>
    <w:p w14:paraId="4C63C4E8" w14:textId="4CC233DC" w:rsidR="000408D4" w:rsidRPr="00283A2F" w:rsidRDefault="000B3B67" w:rsidP="00702D47">
      <w:pPr>
        <w:rPr>
          <w:lang w:val="en-GB"/>
        </w:rPr>
      </w:pPr>
      <w:r w:rsidRPr="00283A2F">
        <w:rPr>
          <w:noProof/>
          <w:lang w:val="en-GB"/>
        </w:rPr>
        <w:lastRenderedPageBreak/>
        <w:drawing>
          <wp:inline distT="0" distB="0" distL="0" distR="0" wp14:anchorId="0F5E3695" wp14:editId="22A33321">
            <wp:extent cx="6331881" cy="3894892"/>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4"/>
                    <a:srcRect t="2472" b="7468"/>
                    <a:stretch/>
                  </pic:blipFill>
                  <pic:spPr bwMode="auto">
                    <a:xfrm>
                      <a:off x="0" y="0"/>
                      <a:ext cx="6332220" cy="3895100"/>
                    </a:xfrm>
                    <a:prstGeom prst="rect">
                      <a:avLst/>
                    </a:prstGeom>
                    <a:ln>
                      <a:noFill/>
                    </a:ln>
                    <a:extLst>
                      <a:ext uri="{53640926-AAD7-44D8-BBD7-CCE9431645EC}">
                        <a14:shadowObscured xmlns:a14="http://schemas.microsoft.com/office/drawing/2010/main"/>
                      </a:ext>
                    </a:extLst>
                  </pic:spPr>
                </pic:pic>
              </a:graphicData>
            </a:graphic>
          </wp:inline>
        </w:drawing>
      </w:r>
    </w:p>
    <w:p w14:paraId="00C6F377" w14:textId="568FCE2F" w:rsidR="00DA25F9" w:rsidRPr="00283A2F" w:rsidRDefault="000B3B67" w:rsidP="000B3B67">
      <w:pPr>
        <w:rPr>
          <w:lang w:val="en-GB"/>
        </w:rPr>
      </w:pPr>
      <w:r w:rsidRPr="00283A2F">
        <w:rPr>
          <w:noProof/>
          <w:lang w:val="en-GB"/>
        </w:rPr>
        <w:drawing>
          <wp:inline distT="0" distB="0" distL="0" distR="0" wp14:anchorId="458367AB" wp14:editId="79BA51D1">
            <wp:extent cx="6332220" cy="4493082"/>
            <wp:effectExtent l="0" t="0" r="0" b="317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5"/>
                    <a:srcRect t="2229"/>
                    <a:stretch/>
                  </pic:blipFill>
                  <pic:spPr bwMode="auto">
                    <a:xfrm>
                      <a:off x="0" y="0"/>
                      <a:ext cx="6332220" cy="4493082"/>
                    </a:xfrm>
                    <a:prstGeom prst="rect">
                      <a:avLst/>
                    </a:prstGeom>
                    <a:ln>
                      <a:noFill/>
                    </a:ln>
                    <a:extLst>
                      <a:ext uri="{53640926-AAD7-44D8-BBD7-CCE9431645EC}">
                        <a14:shadowObscured xmlns:a14="http://schemas.microsoft.com/office/drawing/2010/main"/>
                      </a:ext>
                    </a:extLst>
                  </pic:spPr>
                </pic:pic>
              </a:graphicData>
            </a:graphic>
          </wp:inline>
        </w:drawing>
      </w:r>
    </w:p>
    <w:p w14:paraId="2D4FA248" w14:textId="76B6A986" w:rsidR="00D33237" w:rsidRPr="00283A2F" w:rsidRDefault="00D33237" w:rsidP="00D33237">
      <w:pPr>
        <w:pStyle w:val="Heading2"/>
        <w:spacing w:after="120"/>
        <w:ind w:left="0"/>
        <w:rPr>
          <w:rFonts w:asciiTheme="minorHAnsi" w:hAnsiTheme="minorHAnsi" w:cstheme="minorHAnsi"/>
          <w:sz w:val="24"/>
          <w:szCs w:val="28"/>
          <w:lang w:val="en-GB"/>
        </w:rPr>
      </w:pPr>
      <w:bookmarkStart w:id="259" w:name="_Toc96524869"/>
      <w:r w:rsidRPr="009516FA">
        <w:rPr>
          <w:rFonts w:asciiTheme="minorHAnsi" w:hAnsiTheme="minorHAnsi" w:cstheme="minorHAnsi"/>
          <w:sz w:val="24"/>
          <w:szCs w:val="28"/>
          <w:lang w:val="en-GB"/>
        </w:rPr>
        <w:lastRenderedPageBreak/>
        <w:t xml:space="preserve">Annex 25: Background Report: </w:t>
      </w:r>
      <w:r w:rsidR="004124C1" w:rsidRPr="009516FA">
        <w:rPr>
          <w:rFonts w:asciiTheme="minorHAnsi" w:hAnsiTheme="minorHAnsi" w:cstheme="minorHAnsi"/>
          <w:sz w:val="24"/>
          <w:szCs w:val="28"/>
          <w:lang w:val="en-GB"/>
        </w:rPr>
        <w:t>Tourism and Energy</w:t>
      </w:r>
      <w:bookmarkEnd w:id="259"/>
      <w:r w:rsidRPr="00283A2F">
        <w:rPr>
          <w:rFonts w:asciiTheme="minorHAnsi" w:hAnsiTheme="minorHAnsi" w:cstheme="minorHAnsi"/>
          <w:sz w:val="24"/>
          <w:szCs w:val="28"/>
          <w:lang w:val="en-GB"/>
        </w:rPr>
        <w:t xml:space="preserve"> </w:t>
      </w:r>
    </w:p>
    <w:p w14:paraId="494D15F1" w14:textId="77DD124E" w:rsidR="00D33237" w:rsidRDefault="00C534E1" w:rsidP="00702D47">
      <w:pPr>
        <w:rPr>
          <w:lang w:val="en-GB"/>
        </w:rPr>
      </w:pPr>
      <w:r>
        <w:rPr>
          <w:noProof/>
        </w:rPr>
        <w:drawing>
          <wp:inline distT="0" distB="0" distL="0" distR="0" wp14:anchorId="48F8AF4B" wp14:editId="2C74CE44">
            <wp:extent cx="5557675" cy="8165054"/>
            <wp:effectExtent l="0" t="0" r="508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564601" cy="8175230"/>
                    </a:xfrm>
                    <a:prstGeom prst="rect">
                      <a:avLst/>
                    </a:prstGeom>
                  </pic:spPr>
                </pic:pic>
              </a:graphicData>
            </a:graphic>
          </wp:inline>
        </w:drawing>
      </w:r>
    </w:p>
    <w:p w14:paraId="77142CE6" w14:textId="2F54F91C" w:rsidR="00C534E1" w:rsidRDefault="00C534E1" w:rsidP="00702D47">
      <w:pPr>
        <w:rPr>
          <w:lang w:val="en-GB"/>
        </w:rPr>
      </w:pPr>
      <w:r>
        <w:rPr>
          <w:noProof/>
        </w:rPr>
        <w:lastRenderedPageBreak/>
        <w:drawing>
          <wp:inline distT="0" distB="0" distL="0" distR="0" wp14:anchorId="2D27B698" wp14:editId="0576B223">
            <wp:extent cx="6262818" cy="5540189"/>
            <wp:effectExtent l="0" t="0" r="508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7"/>
                    <a:srcRect t="19599" b="16108"/>
                    <a:stretch/>
                  </pic:blipFill>
                  <pic:spPr bwMode="auto">
                    <a:xfrm>
                      <a:off x="0" y="0"/>
                      <a:ext cx="6263640" cy="5540916"/>
                    </a:xfrm>
                    <a:prstGeom prst="rect">
                      <a:avLst/>
                    </a:prstGeom>
                    <a:ln>
                      <a:noFill/>
                    </a:ln>
                    <a:extLst>
                      <a:ext uri="{53640926-AAD7-44D8-BBD7-CCE9431645EC}">
                        <a14:shadowObscured xmlns:a14="http://schemas.microsoft.com/office/drawing/2010/main"/>
                      </a:ext>
                    </a:extLst>
                  </pic:spPr>
                </pic:pic>
              </a:graphicData>
            </a:graphic>
          </wp:inline>
        </w:drawing>
      </w:r>
    </w:p>
    <w:p w14:paraId="69E56549" w14:textId="206B919D" w:rsidR="006820A0" w:rsidRDefault="006820A0" w:rsidP="00702D47">
      <w:pPr>
        <w:rPr>
          <w:lang w:val="en-GB"/>
        </w:rPr>
      </w:pPr>
    </w:p>
    <w:p w14:paraId="59BE03AF" w14:textId="6A7476D4" w:rsidR="006820A0" w:rsidRDefault="006820A0" w:rsidP="00702D47">
      <w:pPr>
        <w:rPr>
          <w:lang w:val="en-GB"/>
        </w:rPr>
      </w:pPr>
      <w:r>
        <w:rPr>
          <w:noProof/>
        </w:rPr>
        <w:drawing>
          <wp:inline distT="0" distB="0" distL="0" distR="0" wp14:anchorId="10FF8121" wp14:editId="339DF270">
            <wp:extent cx="6332220" cy="1708785"/>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6332220" cy="1708785"/>
                    </a:xfrm>
                    <a:prstGeom prst="rect">
                      <a:avLst/>
                    </a:prstGeom>
                  </pic:spPr>
                </pic:pic>
              </a:graphicData>
            </a:graphic>
          </wp:inline>
        </w:drawing>
      </w:r>
    </w:p>
    <w:p w14:paraId="280C9BFC" w14:textId="77777777" w:rsidR="00C534E1" w:rsidRPr="00283A2F" w:rsidRDefault="00C534E1" w:rsidP="00702D47">
      <w:pPr>
        <w:rPr>
          <w:lang w:val="en-GB"/>
        </w:rPr>
      </w:pPr>
    </w:p>
    <w:p w14:paraId="2C799338" w14:textId="71FAF941" w:rsidR="00C12DA5" w:rsidRPr="00283A2F" w:rsidRDefault="00C12DA5" w:rsidP="00702D47">
      <w:pPr>
        <w:rPr>
          <w:lang w:val="en-GB"/>
        </w:rPr>
      </w:pPr>
    </w:p>
    <w:p w14:paraId="3A1F43BC" w14:textId="359CAD6D" w:rsidR="006820A0" w:rsidRDefault="006820A0">
      <w:pPr>
        <w:spacing w:after="160" w:line="259" w:lineRule="auto"/>
        <w:jc w:val="left"/>
        <w:rPr>
          <w:lang w:val="en-GB"/>
        </w:rPr>
      </w:pPr>
      <w:r>
        <w:rPr>
          <w:lang w:val="en-GB"/>
        </w:rPr>
        <w:br w:type="page"/>
      </w:r>
    </w:p>
    <w:p w14:paraId="3B359F32" w14:textId="7A3FE100" w:rsidR="006820A0" w:rsidRDefault="006820A0" w:rsidP="00702D47">
      <w:pPr>
        <w:rPr>
          <w:lang w:val="en-GB"/>
        </w:rPr>
      </w:pPr>
      <w:r>
        <w:rPr>
          <w:noProof/>
        </w:rPr>
        <w:lastRenderedPageBreak/>
        <w:drawing>
          <wp:inline distT="0" distB="0" distL="0" distR="0" wp14:anchorId="0DF1AB53" wp14:editId="04BD9537">
            <wp:extent cx="5529431" cy="8053812"/>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542498" cy="8072845"/>
                    </a:xfrm>
                    <a:prstGeom prst="rect">
                      <a:avLst/>
                    </a:prstGeom>
                  </pic:spPr>
                </pic:pic>
              </a:graphicData>
            </a:graphic>
          </wp:inline>
        </w:drawing>
      </w:r>
    </w:p>
    <w:p w14:paraId="7FA7B51B" w14:textId="77777777" w:rsidR="006820A0" w:rsidRDefault="006820A0" w:rsidP="00702D47">
      <w:pPr>
        <w:rPr>
          <w:lang w:val="en-GB"/>
        </w:rPr>
      </w:pPr>
    </w:p>
    <w:p w14:paraId="283AA6DA" w14:textId="6D1FBC8E" w:rsidR="006820A0" w:rsidRDefault="006820A0" w:rsidP="00702D47">
      <w:pPr>
        <w:rPr>
          <w:lang w:val="en-GB"/>
        </w:rPr>
      </w:pPr>
    </w:p>
    <w:p w14:paraId="759178BC" w14:textId="68D1CCE4" w:rsidR="006820A0" w:rsidRDefault="006820A0" w:rsidP="00702D47">
      <w:pPr>
        <w:rPr>
          <w:lang w:val="en-GB"/>
        </w:rPr>
      </w:pPr>
    </w:p>
    <w:p w14:paraId="53AE25C3" w14:textId="3EA8E34C" w:rsidR="006820A0" w:rsidRDefault="003653A7" w:rsidP="00702D47">
      <w:pPr>
        <w:rPr>
          <w:lang w:val="en-GB"/>
        </w:rPr>
      </w:pPr>
      <w:r>
        <w:rPr>
          <w:noProof/>
        </w:rPr>
        <w:drawing>
          <wp:inline distT="0" distB="0" distL="0" distR="0" wp14:anchorId="7024BD96" wp14:editId="59B32485">
            <wp:extent cx="6010888" cy="8284733"/>
            <wp:effectExtent l="0" t="0" r="9525"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6013363" cy="8288145"/>
                    </a:xfrm>
                    <a:prstGeom prst="rect">
                      <a:avLst/>
                    </a:prstGeom>
                  </pic:spPr>
                </pic:pic>
              </a:graphicData>
            </a:graphic>
          </wp:inline>
        </w:drawing>
      </w:r>
    </w:p>
    <w:p w14:paraId="18F392B4" w14:textId="77777777" w:rsidR="006820A0" w:rsidRPr="00283A2F" w:rsidRDefault="006820A0" w:rsidP="00702D47">
      <w:pPr>
        <w:rPr>
          <w:lang w:val="en-GB"/>
        </w:rPr>
      </w:pPr>
    </w:p>
    <w:p w14:paraId="0B93B376" w14:textId="652DB864" w:rsidR="003653A7" w:rsidRDefault="003653A7">
      <w:pPr>
        <w:spacing w:after="160" w:line="259" w:lineRule="auto"/>
        <w:jc w:val="left"/>
        <w:rPr>
          <w:lang w:val="en-GB"/>
        </w:rPr>
      </w:pPr>
      <w:r>
        <w:rPr>
          <w:noProof/>
        </w:rPr>
        <w:drawing>
          <wp:inline distT="0" distB="0" distL="0" distR="0" wp14:anchorId="2607BB0F" wp14:editId="4B26F4E7">
            <wp:extent cx="5660415" cy="790687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665850" cy="7914462"/>
                    </a:xfrm>
                    <a:prstGeom prst="rect">
                      <a:avLst/>
                    </a:prstGeom>
                  </pic:spPr>
                </pic:pic>
              </a:graphicData>
            </a:graphic>
          </wp:inline>
        </w:drawing>
      </w:r>
      <w:r>
        <w:rPr>
          <w:lang w:val="en-GB"/>
        </w:rPr>
        <w:br w:type="page"/>
      </w:r>
    </w:p>
    <w:p w14:paraId="683D8978" w14:textId="77777777" w:rsidR="003961BE" w:rsidRDefault="003961BE">
      <w:pPr>
        <w:spacing w:after="160" w:line="259" w:lineRule="auto"/>
        <w:jc w:val="left"/>
        <w:rPr>
          <w:lang w:val="en-GB"/>
        </w:rPr>
      </w:pPr>
    </w:p>
    <w:p w14:paraId="73F7DFF1" w14:textId="1BCFB662" w:rsidR="003653A7" w:rsidRDefault="003961BE">
      <w:pPr>
        <w:spacing w:after="160" w:line="259" w:lineRule="auto"/>
        <w:jc w:val="left"/>
        <w:rPr>
          <w:lang w:val="en-GB"/>
        </w:rPr>
      </w:pPr>
      <w:r>
        <w:rPr>
          <w:noProof/>
        </w:rPr>
        <w:drawing>
          <wp:inline distT="0" distB="0" distL="0" distR="0" wp14:anchorId="00735AA3" wp14:editId="5E7CD572">
            <wp:extent cx="5757399" cy="726141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5765151" cy="7271189"/>
                    </a:xfrm>
                    <a:prstGeom prst="rect">
                      <a:avLst/>
                    </a:prstGeom>
                  </pic:spPr>
                </pic:pic>
              </a:graphicData>
            </a:graphic>
          </wp:inline>
        </w:drawing>
      </w:r>
    </w:p>
    <w:p w14:paraId="0A9495C3" w14:textId="01420A3F" w:rsidR="003961BE" w:rsidRDefault="003961BE">
      <w:pPr>
        <w:spacing w:after="160" w:line="259" w:lineRule="auto"/>
        <w:jc w:val="left"/>
        <w:rPr>
          <w:lang w:val="en-GB"/>
        </w:rPr>
      </w:pPr>
    </w:p>
    <w:p w14:paraId="5D8FD366" w14:textId="71ADD8F4" w:rsidR="003961BE" w:rsidRDefault="003961BE">
      <w:pPr>
        <w:spacing w:after="160" w:line="259" w:lineRule="auto"/>
        <w:jc w:val="left"/>
        <w:rPr>
          <w:lang w:val="en-GB"/>
        </w:rPr>
      </w:pPr>
    </w:p>
    <w:p w14:paraId="3568F955" w14:textId="173212EA" w:rsidR="003961BE" w:rsidRDefault="003961BE">
      <w:pPr>
        <w:spacing w:after="160" w:line="259" w:lineRule="auto"/>
        <w:jc w:val="left"/>
        <w:rPr>
          <w:lang w:val="en-GB"/>
        </w:rPr>
      </w:pPr>
      <w:r>
        <w:rPr>
          <w:lang w:val="en-GB"/>
        </w:rPr>
        <w:br w:type="page"/>
      </w:r>
    </w:p>
    <w:p w14:paraId="770C5719" w14:textId="4B2138B5" w:rsidR="003961BE" w:rsidRDefault="003961BE">
      <w:pPr>
        <w:spacing w:after="160" w:line="259" w:lineRule="auto"/>
        <w:jc w:val="left"/>
        <w:rPr>
          <w:lang w:val="en-GB"/>
        </w:rPr>
      </w:pPr>
      <w:r>
        <w:rPr>
          <w:noProof/>
        </w:rPr>
        <w:lastRenderedPageBreak/>
        <w:drawing>
          <wp:inline distT="0" distB="0" distL="0" distR="0" wp14:anchorId="54896167" wp14:editId="7599E0AD">
            <wp:extent cx="6332220" cy="8571865"/>
            <wp:effectExtent l="0" t="0" r="0"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6332220" cy="8571865"/>
                    </a:xfrm>
                    <a:prstGeom prst="rect">
                      <a:avLst/>
                    </a:prstGeom>
                  </pic:spPr>
                </pic:pic>
              </a:graphicData>
            </a:graphic>
          </wp:inline>
        </w:drawing>
      </w:r>
    </w:p>
    <w:p w14:paraId="489BDE6E" w14:textId="77777777" w:rsidR="003961BE" w:rsidRDefault="003961BE">
      <w:pPr>
        <w:spacing w:after="160" w:line="259" w:lineRule="auto"/>
        <w:jc w:val="left"/>
        <w:rPr>
          <w:lang w:val="en-GB"/>
        </w:rPr>
      </w:pPr>
      <w:r>
        <w:rPr>
          <w:noProof/>
        </w:rPr>
        <w:lastRenderedPageBreak/>
        <w:drawing>
          <wp:inline distT="0" distB="0" distL="0" distR="0" wp14:anchorId="2BC8A47C" wp14:editId="4B5AF2C7">
            <wp:extent cx="6114415" cy="8618220"/>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6114415" cy="8618220"/>
                    </a:xfrm>
                    <a:prstGeom prst="rect">
                      <a:avLst/>
                    </a:prstGeom>
                  </pic:spPr>
                </pic:pic>
              </a:graphicData>
            </a:graphic>
          </wp:inline>
        </w:drawing>
      </w:r>
    </w:p>
    <w:p w14:paraId="47EB6B9D" w14:textId="77777777" w:rsidR="003961BE" w:rsidRDefault="003961BE">
      <w:pPr>
        <w:spacing w:after="160" w:line="259" w:lineRule="auto"/>
        <w:jc w:val="left"/>
        <w:rPr>
          <w:lang w:val="en-GB"/>
        </w:rPr>
      </w:pPr>
      <w:r>
        <w:rPr>
          <w:noProof/>
        </w:rPr>
        <w:lastRenderedPageBreak/>
        <w:drawing>
          <wp:inline distT="0" distB="0" distL="0" distR="0" wp14:anchorId="382FE533" wp14:editId="207895D1">
            <wp:extent cx="6195060" cy="86182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6195060" cy="8618220"/>
                    </a:xfrm>
                    <a:prstGeom prst="rect">
                      <a:avLst/>
                    </a:prstGeom>
                  </pic:spPr>
                </pic:pic>
              </a:graphicData>
            </a:graphic>
          </wp:inline>
        </w:drawing>
      </w:r>
    </w:p>
    <w:p w14:paraId="3976DFE4" w14:textId="77777777" w:rsidR="00CC217E" w:rsidRDefault="00CC217E">
      <w:pPr>
        <w:spacing w:after="160" w:line="259" w:lineRule="auto"/>
        <w:jc w:val="left"/>
        <w:rPr>
          <w:lang w:val="en-GB"/>
        </w:rPr>
      </w:pPr>
      <w:r>
        <w:rPr>
          <w:noProof/>
        </w:rPr>
        <w:lastRenderedPageBreak/>
        <w:drawing>
          <wp:inline distT="0" distB="0" distL="0" distR="0" wp14:anchorId="5A7F96A0" wp14:editId="6BC25ACE">
            <wp:extent cx="6164580" cy="8618220"/>
            <wp:effectExtent l="0" t="0" r="762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6164580" cy="8618220"/>
                    </a:xfrm>
                    <a:prstGeom prst="rect">
                      <a:avLst/>
                    </a:prstGeom>
                  </pic:spPr>
                </pic:pic>
              </a:graphicData>
            </a:graphic>
          </wp:inline>
        </w:drawing>
      </w:r>
    </w:p>
    <w:p w14:paraId="6D5688F9" w14:textId="77777777" w:rsidR="00CC217E" w:rsidRDefault="00CC217E">
      <w:pPr>
        <w:spacing w:after="160" w:line="259" w:lineRule="auto"/>
        <w:jc w:val="left"/>
        <w:rPr>
          <w:lang w:val="en-GB"/>
        </w:rPr>
      </w:pPr>
      <w:r>
        <w:rPr>
          <w:noProof/>
        </w:rPr>
        <w:lastRenderedPageBreak/>
        <w:drawing>
          <wp:inline distT="0" distB="0" distL="0" distR="0" wp14:anchorId="27B64215" wp14:editId="1611D668">
            <wp:extent cx="5987415" cy="861822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987415" cy="8618220"/>
                    </a:xfrm>
                    <a:prstGeom prst="rect">
                      <a:avLst/>
                    </a:prstGeom>
                  </pic:spPr>
                </pic:pic>
              </a:graphicData>
            </a:graphic>
          </wp:inline>
        </w:drawing>
      </w:r>
    </w:p>
    <w:p w14:paraId="2A6E9E1E" w14:textId="77777777" w:rsidR="00CC217E" w:rsidRDefault="00CC217E">
      <w:pPr>
        <w:spacing w:after="160" w:line="259" w:lineRule="auto"/>
        <w:jc w:val="left"/>
        <w:rPr>
          <w:lang w:val="en-GB"/>
        </w:rPr>
      </w:pPr>
      <w:r>
        <w:rPr>
          <w:noProof/>
        </w:rPr>
        <w:lastRenderedPageBreak/>
        <w:drawing>
          <wp:inline distT="0" distB="0" distL="0" distR="0" wp14:anchorId="0CE04B21" wp14:editId="13AED748">
            <wp:extent cx="5789295" cy="8618220"/>
            <wp:effectExtent l="0" t="0" r="190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789295" cy="8618220"/>
                    </a:xfrm>
                    <a:prstGeom prst="rect">
                      <a:avLst/>
                    </a:prstGeom>
                  </pic:spPr>
                </pic:pic>
              </a:graphicData>
            </a:graphic>
          </wp:inline>
        </w:drawing>
      </w:r>
    </w:p>
    <w:p w14:paraId="1A2BB5B2" w14:textId="77777777" w:rsidR="00CC217E" w:rsidRDefault="00CC217E">
      <w:pPr>
        <w:spacing w:after="160" w:line="259" w:lineRule="auto"/>
        <w:jc w:val="left"/>
        <w:rPr>
          <w:lang w:val="en-GB"/>
        </w:rPr>
      </w:pPr>
      <w:r>
        <w:rPr>
          <w:noProof/>
        </w:rPr>
        <w:lastRenderedPageBreak/>
        <w:drawing>
          <wp:inline distT="0" distB="0" distL="0" distR="0" wp14:anchorId="75D3229B" wp14:editId="3FE387D9">
            <wp:extent cx="5938520" cy="8618220"/>
            <wp:effectExtent l="0" t="0" r="508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938520" cy="8618220"/>
                    </a:xfrm>
                    <a:prstGeom prst="rect">
                      <a:avLst/>
                    </a:prstGeom>
                  </pic:spPr>
                </pic:pic>
              </a:graphicData>
            </a:graphic>
          </wp:inline>
        </w:drawing>
      </w:r>
    </w:p>
    <w:p w14:paraId="2B56EBEF" w14:textId="77777777" w:rsidR="00CC217E" w:rsidRDefault="00CC217E">
      <w:pPr>
        <w:spacing w:after="160" w:line="259" w:lineRule="auto"/>
        <w:jc w:val="left"/>
        <w:rPr>
          <w:lang w:val="en-GB"/>
        </w:rPr>
      </w:pPr>
      <w:r>
        <w:rPr>
          <w:noProof/>
        </w:rPr>
        <w:lastRenderedPageBreak/>
        <w:drawing>
          <wp:inline distT="0" distB="0" distL="0" distR="0" wp14:anchorId="08E72AD0" wp14:editId="2762120E">
            <wp:extent cx="5783580" cy="8618220"/>
            <wp:effectExtent l="0" t="0" r="762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783580" cy="8618220"/>
                    </a:xfrm>
                    <a:prstGeom prst="rect">
                      <a:avLst/>
                    </a:prstGeom>
                  </pic:spPr>
                </pic:pic>
              </a:graphicData>
            </a:graphic>
          </wp:inline>
        </w:drawing>
      </w:r>
    </w:p>
    <w:p w14:paraId="7598BA4A" w14:textId="77777777" w:rsidR="00CC217E" w:rsidRDefault="00CC217E">
      <w:pPr>
        <w:spacing w:after="160" w:line="259" w:lineRule="auto"/>
        <w:jc w:val="left"/>
        <w:rPr>
          <w:noProof/>
        </w:rPr>
      </w:pPr>
      <w:r>
        <w:rPr>
          <w:noProof/>
        </w:rPr>
        <w:lastRenderedPageBreak/>
        <w:drawing>
          <wp:inline distT="0" distB="0" distL="0" distR="0" wp14:anchorId="02C1A8A6" wp14:editId="5A6F8A52">
            <wp:extent cx="5765800" cy="8618220"/>
            <wp:effectExtent l="0" t="0" r="635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765800" cy="8618220"/>
                    </a:xfrm>
                    <a:prstGeom prst="rect">
                      <a:avLst/>
                    </a:prstGeom>
                  </pic:spPr>
                </pic:pic>
              </a:graphicData>
            </a:graphic>
          </wp:inline>
        </w:drawing>
      </w:r>
      <w:r w:rsidRPr="00CC217E">
        <w:rPr>
          <w:noProof/>
        </w:rPr>
        <w:t xml:space="preserve"> </w:t>
      </w:r>
      <w:r>
        <w:rPr>
          <w:noProof/>
        </w:rPr>
        <w:lastRenderedPageBreak/>
        <w:drawing>
          <wp:inline distT="0" distB="0" distL="0" distR="0" wp14:anchorId="2CAE5CAF" wp14:editId="38266677">
            <wp:extent cx="5819140" cy="861822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819140" cy="8618220"/>
                    </a:xfrm>
                    <a:prstGeom prst="rect">
                      <a:avLst/>
                    </a:prstGeom>
                  </pic:spPr>
                </pic:pic>
              </a:graphicData>
            </a:graphic>
          </wp:inline>
        </w:drawing>
      </w:r>
    </w:p>
    <w:p w14:paraId="40438736" w14:textId="77777777" w:rsidR="00CC217E" w:rsidRDefault="00CC217E">
      <w:pPr>
        <w:spacing w:after="160" w:line="259" w:lineRule="auto"/>
        <w:jc w:val="left"/>
        <w:rPr>
          <w:lang w:val="en-GB"/>
        </w:rPr>
      </w:pPr>
      <w:r>
        <w:rPr>
          <w:noProof/>
        </w:rPr>
        <w:lastRenderedPageBreak/>
        <w:drawing>
          <wp:inline distT="0" distB="0" distL="0" distR="0" wp14:anchorId="5C8EB993" wp14:editId="6A72320A">
            <wp:extent cx="5909945" cy="861822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909945" cy="8618220"/>
                    </a:xfrm>
                    <a:prstGeom prst="rect">
                      <a:avLst/>
                    </a:prstGeom>
                  </pic:spPr>
                </pic:pic>
              </a:graphicData>
            </a:graphic>
          </wp:inline>
        </w:drawing>
      </w:r>
    </w:p>
    <w:p w14:paraId="72EE0E1B" w14:textId="77777777" w:rsidR="00CC217E" w:rsidRDefault="00CC217E">
      <w:pPr>
        <w:spacing w:after="160" w:line="259" w:lineRule="auto"/>
        <w:jc w:val="left"/>
        <w:rPr>
          <w:lang w:val="en-GB"/>
        </w:rPr>
      </w:pPr>
      <w:r>
        <w:rPr>
          <w:noProof/>
        </w:rPr>
        <w:lastRenderedPageBreak/>
        <w:drawing>
          <wp:inline distT="0" distB="0" distL="0" distR="0" wp14:anchorId="157B93E1" wp14:editId="40E4C8C6">
            <wp:extent cx="5768975" cy="8618220"/>
            <wp:effectExtent l="0" t="0" r="317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5768975" cy="8618220"/>
                    </a:xfrm>
                    <a:prstGeom prst="rect">
                      <a:avLst/>
                    </a:prstGeom>
                  </pic:spPr>
                </pic:pic>
              </a:graphicData>
            </a:graphic>
          </wp:inline>
        </w:drawing>
      </w:r>
    </w:p>
    <w:p w14:paraId="75CDB010" w14:textId="77777777" w:rsidR="00CC217E" w:rsidRDefault="00CC217E">
      <w:pPr>
        <w:spacing w:after="160" w:line="259" w:lineRule="auto"/>
        <w:jc w:val="left"/>
        <w:rPr>
          <w:lang w:val="en-GB"/>
        </w:rPr>
      </w:pPr>
      <w:r>
        <w:rPr>
          <w:noProof/>
        </w:rPr>
        <w:lastRenderedPageBreak/>
        <w:drawing>
          <wp:inline distT="0" distB="0" distL="0" distR="0" wp14:anchorId="091E9D5A" wp14:editId="76873D24">
            <wp:extent cx="5813425" cy="861822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5813425" cy="8618220"/>
                    </a:xfrm>
                    <a:prstGeom prst="rect">
                      <a:avLst/>
                    </a:prstGeom>
                  </pic:spPr>
                </pic:pic>
              </a:graphicData>
            </a:graphic>
          </wp:inline>
        </w:drawing>
      </w:r>
    </w:p>
    <w:p w14:paraId="5E1C3492" w14:textId="77777777" w:rsidR="00C968C1" w:rsidRDefault="00C968C1">
      <w:pPr>
        <w:spacing w:after="160" w:line="259" w:lineRule="auto"/>
        <w:jc w:val="left"/>
        <w:rPr>
          <w:lang w:val="en-GB"/>
        </w:rPr>
      </w:pPr>
      <w:r>
        <w:rPr>
          <w:noProof/>
        </w:rPr>
        <w:lastRenderedPageBreak/>
        <w:drawing>
          <wp:inline distT="0" distB="0" distL="0" distR="0" wp14:anchorId="4FD393B3" wp14:editId="02D60FAD">
            <wp:extent cx="5601970" cy="861822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601970" cy="8618220"/>
                    </a:xfrm>
                    <a:prstGeom prst="rect">
                      <a:avLst/>
                    </a:prstGeom>
                  </pic:spPr>
                </pic:pic>
              </a:graphicData>
            </a:graphic>
          </wp:inline>
        </w:drawing>
      </w:r>
    </w:p>
    <w:p w14:paraId="22A7DC84" w14:textId="77777777" w:rsidR="00C968C1" w:rsidRDefault="00C968C1">
      <w:pPr>
        <w:spacing w:after="160" w:line="259" w:lineRule="auto"/>
        <w:jc w:val="left"/>
        <w:rPr>
          <w:lang w:val="en-GB"/>
        </w:rPr>
      </w:pPr>
      <w:r>
        <w:rPr>
          <w:noProof/>
        </w:rPr>
        <w:lastRenderedPageBreak/>
        <w:drawing>
          <wp:inline distT="0" distB="0" distL="0" distR="0" wp14:anchorId="07ED6C3F" wp14:editId="3A5E7472">
            <wp:extent cx="5727700" cy="8618220"/>
            <wp:effectExtent l="0" t="0" r="635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727700" cy="8618220"/>
                    </a:xfrm>
                    <a:prstGeom prst="rect">
                      <a:avLst/>
                    </a:prstGeom>
                  </pic:spPr>
                </pic:pic>
              </a:graphicData>
            </a:graphic>
          </wp:inline>
        </w:drawing>
      </w:r>
    </w:p>
    <w:p w14:paraId="6683E86A" w14:textId="77777777" w:rsidR="00C968C1" w:rsidRDefault="00C968C1">
      <w:pPr>
        <w:spacing w:after="160" w:line="259" w:lineRule="auto"/>
        <w:jc w:val="left"/>
        <w:rPr>
          <w:lang w:val="en-GB"/>
        </w:rPr>
      </w:pPr>
      <w:r>
        <w:rPr>
          <w:noProof/>
        </w:rPr>
        <w:lastRenderedPageBreak/>
        <w:drawing>
          <wp:inline distT="0" distB="0" distL="0" distR="0" wp14:anchorId="1ED37EA3" wp14:editId="32ADE724">
            <wp:extent cx="5765800" cy="8618220"/>
            <wp:effectExtent l="0" t="0" r="635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765800" cy="8618220"/>
                    </a:xfrm>
                    <a:prstGeom prst="rect">
                      <a:avLst/>
                    </a:prstGeom>
                  </pic:spPr>
                </pic:pic>
              </a:graphicData>
            </a:graphic>
          </wp:inline>
        </w:drawing>
      </w:r>
    </w:p>
    <w:p w14:paraId="03DC41A7" w14:textId="77777777" w:rsidR="00C968C1" w:rsidRDefault="00C968C1">
      <w:pPr>
        <w:spacing w:after="160" w:line="259" w:lineRule="auto"/>
        <w:jc w:val="left"/>
        <w:rPr>
          <w:lang w:val="en-GB"/>
        </w:rPr>
      </w:pPr>
      <w:r>
        <w:rPr>
          <w:noProof/>
        </w:rPr>
        <w:lastRenderedPageBreak/>
        <w:drawing>
          <wp:inline distT="0" distB="0" distL="0" distR="0" wp14:anchorId="14818BA4" wp14:editId="48D6DA0F">
            <wp:extent cx="5831840" cy="861822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831840" cy="8618220"/>
                    </a:xfrm>
                    <a:prstGeom prst="rect">
                      <a:avLst/>
                    </a:prstGeom>
                  </pic:spPr>
                </pic:pic>
              </a:graphicData>
            </a:graphic>
          </wp:inline>
        </w:drawing>
      </w:r>
    </w:p>
    <w:p w14:paraId="26A18043" w14:textId="77777777" w:rsidR="00C968C1" w:rsidRDefault="00C968C1">
      <w:pPr>
        <w:spacing w:after="160" w:line="259" w:lineRule="auto"/>
        <w:jc w:val="left"/>
        <w:rPr>
          <w:noProof/>
        </w:rPr>
      </w:pPr>
      <w:r>
        <w:rPr>
          <w:noProof/>
        </w:rPr>
        <w:lastRenderedPageBreak/>
        <w:drawing>
          <wp:inline distT="0" distB="0" distL="0" distR="0" wp14:anchorId="76A6B6D6" wp14:editId="74C119D6">
            <wp:extent cx="5721985" cy="861822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5721985" cy="8618220"/>
                    </a:xfrm>
                    <a:prstGeom prst="rect">
                      <a:avLst/>
                    </a:prstGeom>
                  </pic:spPr>
                </pic:pic>
              </a:graphicData>
            </a:graphic>
          </wp:inline>
        </w:drawing>
      </w:r>
      <w:r w:rsidRPr="00C968C1">
        <w:rPr>
          <w:noProof/>
        </w:rPr>
        <w:t xml:space="preserve"> </w:t>
      </w:r>
      <w:r>
        <w:rPr>
          <w:noProof/>
        </w:rPr>
        <w:lastRenderedPageBreak/>
        <w:drawing>
          <wp:inline distT="0" distB="0" distL="0" distR="0" wp14:anchorId="17C3C69C" wp14:editId="4CA6FAE1">
            <wp:extent cx="5807075" cy="8618220"/>
            <wp:effectExtent l="0" t="0" r="3175"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5807075" cy="8618220"/>
                    </a:xfrm>
                    <a:prstGeom prst="rect">
                      <a:avLst/>
                    </a:prstGeom>
                  </pic:spPr>
                </pic:pic>
              </a:graphicData>
            </a:graphic>
          </wp:inline>
        </w:drawing>
      </w:r>
    </w:p>
    <w:p w14:paraId="4889A92D" w14:textId="77777777" w:rsidR="00C968C1" w:rsidRDefault="00C968C1">
      <w:pPr>
        <w:spacing w:after="160" w:line="259" w:lineRule="auto"/>
        <w:jc w:val="left"/>
        <w:rPr>
          <w:lang w:val="en-GB"/>
        </w:rPr>
      </w:pPr>
      <w:r>
        <w:rPr>
          <w:noProof/>
        </w:rPr>
        <w:lastRenderedPageBreak/>
        <w:drawing>
          <wp:inline distT="0" distB="0" distL="0" distR="0" wp14:anchorId="0B905861" wp14:editId="3B9B4760">
            <wp:extent cx="5745480" cy="8618220"/>
            <wp:effectExtent l="0" t="0" r="762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5745480" cy="8618220"/>
                    </a:xfrm>
                    <a:prstGeom prst="rect">
                      <a:avLst/>
                    </a:prstGeom>
                  </pic:spPr>
                </pic:pic>
              </a:graphicData>
            </a:graphic>
          </wp:inline>
        </w:drawing>
      </w:r>
    </w:p>
    <w:p w14:paraId="2AEDBBF9" w14:textId="77777777" w:rsidR="00C968C1" w:rsidRDefault="00C968C1">
      <w:pPr>
        <w:spacing w:after="160" w:line="259" w:lineRule="auto"/>
        <w:jc w:val="left"/>
        <w:rPr>
          <w:lang w:val="en-GB"/>
        </w:rPr>
      </w:pPr>
      <w:r>
        <w:rPr>
          <w:noProof/>
        </w:rPr>
        <w:lastRenderedPageBreak/>
        <w:drawing>
          <wp:inline distT="0" distB="0" distL="0" distR="0" wp14:anchorId="5D4150F1" wp14:editId="2DCB0751">
            <wp:extent cx="5804535" cy="8618220"/>
            <wp:effectExtent l="0" t="0" r="5715"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5804535" cy="8618220"/>
                    </a:xfrm>
                    <a:prstGeom prst="rect">
                      <a:avLst/>
                    </a:prstGeom>
                  </pic:spPr>
                </pic:pic>
              </a:graphicData>
            </a:graphic>
          </wp:inline>
        </w:drawing>
      </w:r>
    </w:p>
    <w:p w14:paraId="1B9AFF6F" w14:textId="77777777" w:rsidR="00C968C1" w:rsidRDefault="00C968C1">
      <w:pPr>
        <w:spacing w:after="160" w:line="259" w:lineRule="auto"/>
        <w:jc w:val="left"/>
        <w:rPr>
          <w:lang w:val="en-GB"/>
        </w:rPr>
      </w:pPr>
      <w:r>
        <w:rPr>
          <w:noProof/>
        </w:rPr>
        <w:lastRenderedPageBreak/>
        <w:drawing>
          <wp:inline distT="0" distB="0" distL="0" distR="0" wp14:anchorId="01ACFE8B" wp14:editId="64ADBE29">
            <wp:extent cx="5834380" cy="861822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5834380" cy="8618220"/>
                    </a:xfrm>
                    <a:prstGeom prst="rect">
                      <a:avLst/>
                    </a:prstGeom>
                  </pic:spPr>
                </pic:pic>
              </a:graphicData>
            </a:graphic>
          </wp:inline>
        </w:drawing>
      </w:r>
    </w:p>
    <w:p w14:paraId="5CC37B05" w14:textId="77777777" w:rsidR="004F3E67" w:rsidRDefault="004F3E67">
      <w:pPr>
        <w:spacing w:after="160" w:line="259" w:lineRule="auto"/>
        <w:jc w:val="left"/>
        <w:rPr>
          <w:lang w:val="en-GB"/>
        </w:rPr>
      </w:pPr>
      <w:r>
        <w:rPr>
          <w:noProof/>
        </w:rPr>
        <w:lastRenderedPageBreak/>
        <w:drawing>
          <wp:inline distT="0" distB="0" distL="0" distR="0" wp14:anchorId="17FC465E" wp14:editId="44244E1A">
            <wp:extent cx="5858510" cy="8618220"/>
            <wp:effectExtent l="0" t="0" r="889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5858510" cy="8618220"/>
                    </a:xfrm>
                    <a:prstGeom prst="rect">
                      <a:avLst/>
                    </a:prstGeom>
                  </pic:spPr>
                </pic:pic>
              </a:graphicData>
            </a:graphic>
          </wp:inline>
        </w:drawing>
      </w:r>
    </w:p>
    <w:p w14:paraId="34A23987" w14:textId="77777777" w:rsidR="004F3E67" w:rsidRDefault="004F3E67">
      <w:pPr>
        <w:spacing w:after="160" w:line="259" w:lineRule="auto"/>
        <w:jc w:val="left"/>
        <w:rPr>
          <w:lang w:val="en-GB"/>
        </w:rPr>
      </w:pPr>
      <w:r>
        <w:rPr>
          <w:noProof/>
        </w:rPr>
        <w:lastRenderedPageBreak/>
        <w:drawing>
          <wp:inline distT="0" distB="0" distL="0" distR="0" wp14:anchorId="3A1DB3B8" wp14:editId="20846DFE">
            <wp:extent cx="5869940" cy="861822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5869940" cy="8618220"/>
                    </a:xfrm>
                    <a:prstGeom prst="rect">
                      <a:avLst/>
                    </a:prstGeom>
                  </pic:spPr>
                </pic:pic>
              </a:graphicData>
            </a:graphic>
          </wp:inline>
        </w:drawing>
      </w:r>
    </w:p>
    <w:p w14:paraId="2E9A8020" w14:textId="77777777" w:rsidR="004F3E67" w:rsidRDefault="004F3E67">
      <w:pPr>
        <w:spacing w:after="160" w:line="259" w:lineRule="auto"/>
        <w:jc w:val="left"/>
        <w:rPr>
          <w:lang w:val="en-GB"/>
        </w:rPr>
      </w:pPr>
      <w:r>
        <w:rPr>
          <w:noProof/>
        </w:rPr>
        <w:lastRenderedPageBreak/>
        <w:drawing>
          <wp:inline distT="0" distB="0" distL="0" distR="0" wp14:anchorId="6A339CED" wp14:editId="59181B3F">
            <wp:extent cx="5812790" cy="861822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5812790" cy="8618220"/>
                    </a:xfrm>
                    <a:prstGeom prst="rect">
                      <a:avLst/>
                    </a:prstGeom>
                  </pic:spPr>
                </pic:pic>
              </a:graphicData>
            </a:graphic>
          </wp:inline>
        </w:drawing>
      </w:r>
    </w:p>
    <w:p w14:paraId="2B885C4D" w14:textId="77777777" w:rsidR="004F3E67" w:rsidRDefault="004F3E67">
      <w:pPr>
        <w:spacing w:after="160" w:line="259" w:lineRule="auto"/>
        <w:jc w:val="left"/>
        <w:rPr>
          <w:lang w:val="en-GB"/>
        </w:rPr>
      </w:pPr>
      <w:r>
        <w:rPr>
          <w:noProof/>
        </w:rPr>
        <w:lastRenderedPageBreak/>
        <w:drawing>
          <wp:inline distT="0" distB="0" distL="0" distR="0" wp14:anchorId="04D15AF4" wp14:editId="6E9AFE81">
            <wp:extent cx="5765800" cy="8618220"/>
            <wp:effectExtent l="0" t="0" r="635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5765800" cy="8618220"/>
                    </a:xfrm>
                    <a:prstGeom prst="rect">
                      <a:avLst/>
                    </a:prstGeom>
                  </pic:spPr>
                </pic:pic>
              </a:graphicData>
            </a:graphic>
          </wp:inline>
        </w:drawing>
      </w:r>
    </w:p>
    <w:p w14:paraId="27AFD39C" w14:textId="77777777" w:rsidR="004F3E67" w:rsidRDefault="004F3E67">
      <w:pPr>
        <w:spacing w:after="160" w:line="259" w:lineRule="auto"/>
        <w:jc w:val="left"/>
        <w:rPr>
          <w:noProof/>
        </w:rPr>
      </w:pPr>
      <w:r>
        <w:rPr>
          <w:noProof/>
        </w:rPr>
        <w:lastRenderedPageBreak/>
        <w:drawing>
          <wp:inline distT="0" distB="0" distL="0" distR="0" wp14:anchorId="7F6DE649" wp14:editId="36288ADC">
            <wp:extent cx="5934710" cy="8618220"/>
            <wp:effectExtent l="0" t="0" r="889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5934710" cy="8618220"/>
                    </a:xfrm>
                    <a:prstGeom prst="rect">
                      <a:avLst/>
                    </a:prstGeom>
                  </pic:spPr>
                </pic:pic>
              </a:graphicData>
            </a:graphic>
          </wp:inline>
        </w:drawing>
      </w:r>
      <w:r w:rsidRPr="004F3E67">
        <w:rPr>
          <w:noProof/>
        </w:rPr>
        <w:t xml:space="preserve"> </w:t>
      </w:r>
      <w:r>
        <w:rPr>
          <w:noProof/>
        </w:rPr>
        <w:lastRenderedPageBreak/>
        <w:drawing>
          <wp:inline distT="0" distB="0" distL="0" distR="0" wp14:anchorId="4C92C882" wp14:editId="362305FC">
            <wp:extent cx="5596255" cy="8618220"/>
            <wp:effectExtent l="0" t="0" r="4445"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5596255" cy="8618220"/>
                    </a:xfrm>
                    <a:prstGeom prst="rect">
                      <a:avLst/>
                    </a:prstGeom>
                  </pic:spPr>
                </pic:pic>
              </a:graphicData>
            </a:graphic>
          </wp:inline>
        </w:drawing>
      </w:r>
    </w:p>
    <w:p w14:paraId="2CE37C78" w14:textId="5D7FC173" w:rsidR="003961BE" w:rsidRDefault="004F3E67">
      <w:pPr>
        <w:spacing w:after="160" w:line="259" w:lineRule="auto"/>
        <w:jc w:val="left"/>
        <w:rPr>
          <w:lang w:val="en-GB"/>
        </w:rPr>
      </w:pPr>
      <w:r>
        <w:rPr>
          <w:noProof/>
        </w:rPr>
        <w:lastRenderedPageBreak/>
        <w:drawing>
          <wp:inline distT="0" distB="0" distL="0" distR="0" wp14:anchorId="0B40D438" wp14:editId="511A178C">
            <wp:extent cx="5883910" cy="8618220"/>
            <wp:effectExtent l="0" t="0" r="254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5883910" cy="8618220"/>
                    </a:xfrm>
                    <a:prstGeom prst="rect">
                      <a:avLst/>
                    </a:prstGeom>
                  </pic:spPr>
                </pic:pic>
              </a:graphicData>
            </a:graphic>
          </wp:inline>
        </w:drawing>
      </w:r>
      <w:r w:rsidR="003961BE">
        <w:rPr>
          <w:lang w:val="en-GB"/>
        </w:rPr>
        <w:br w:type="page"/>
      </w:r>
    </w:p>
    <w:p w14:paraId="2DC99CAA" w14:textId="34E4CFBE" w:rsidR="00D33237" w:rsidRPr="00283A2F" w:rsidRDefault="00D33237" w:rsidP="00D33237">
      <w:pPr>
        <w:pStyle w:val="Heading2"/>
        <w:spacing w:after="120"/>
        <w:ind w:left="0"/>
        <w:rPr>
          <w:rFonts w:asciiTheme="minorHAnsi" w:hAnsiTheme="minorHAnsi" w:cstheme="minorHAnsi"/>
          <w:sz w:val="24"/>
          <w:szCs w:val="28"/>
          <w:lang w:val="en-GB"/>
        </w:rPr>
      </w:pPr>
      <w:bookmarkStart w:id="260" w:name="_Toc96524870"/>
      <w:r w:rsidRPr="00977FD9">
        <w:rPr>
          <w:rFonts w:asciiTheme="minorHAnsi" w:hAnsiTheme="minorHAnsi" w:cstheme="minorHAnsi"/>
          <w:sz w:val="24"/>
          <w:szCs w:val="28"/>
          <w:lang w:val="en-GB"/>
        </w:rPr>
        <w:lastRenderedPageBreak/>
        <w:t xml:space="preserve">Annex 26: Background Report: </w:t>
      </w:r>
      <w:r w:rsidR="004124C1" w:rsidRPr="00977FD9">
        <w:rPr>
          <w:rFonts w:asciiTheme="minorHAnsi" w:hAnsiTheme="minorHAnsi" w:cstheme="minorHAnsi"/>
          <w:sz w:val="24"/>
          <w:szCs w:val="28"/>
          <w:lang w:val="en-GB"/>
        </w:rPr>
        <w:t>Waste</w:t>
      </w:r>
      <w:bookmarkEnd w:id="260"/>
      <w:r w:rsidRPr="00283A2F">
        <w:rPr>
          <w:rFonts w:asciiTheme="minorHAnsi" w:hAnsiTheme="minorHAnsi" w:cstheme="minorHAnsi"/>
          <w:sz w:val="24"/>
          <w:szCs w:val="28"/>
          <w:lang w:val="en-GB"/>
        </w:rPr>
        <w:t xml:space="preserve"> </w:t>
      </w:r>
    </w:p>
    <w:p w14:paraId="29188C43" w14:textId="1507E490" w:rsidR="00D33237" w:rsidRDefault="000A04A6" w:rsidP="00702D47">
      <w:pPr>
        <w:pStyle w:val="Header"/>
        <w:tabs>
          <w:tab w:val="clear" w:pos="4153"/>
          <w:tab w:val="clear" w:pos="8306"/>
        </w:tabs>
        <w:rPr>
          <w:lang w:val="en-GB"/>
        </w:rPr>
      </w:pPr>
      <w:r>
        <w:rPr>
          <w:noProof/>
        </w:rPr>
        <w:drawing>
          <wp:inline distT="0" distB="0" distL="0" distR="0" wp14:anchorId="6A4CF8D9" wp14:editId="307509DB">
            <wp:extent cx="6332220" cy="791083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6332220" cy="7910830"/>
                    </a:xfrm>
                    <a:prstGeom prst="rect">
                      <a:avLst/>
                    </a:prstGeom>
                  </pic:spPr>
                </pic:pic>
              </a:graphicData>
            </a:graphic>
          </wp:inline>
        </w:drawing>
      </w:r>
    </w:p>
    <w:p w14:paraId="6AD81F28" w14:textId="261641B2" w:rsidR="000A04A6" w:rsidRDefault="000A04A6" w:rsidP="00702D47">
      <w:pPr>
        <w:pStyle w:val="Header"/>
        <w:tabs>
          <w:tab w:val="clear" w:pos="4153"/>
          <w:tab w:val="clear" w:pos="8306"/>
        </w:tabs>
        <w:rPr>
          <w:lang w:val="en-GB"/>
        </w:rPr>
      </w:pPr>
      <w:r>
        <w:rPr>
          <w:noProof/>
        </w:rPr>
        <w:lastRenderedPageBreak/>
        <w:drawing>
          <wp:inline distT="0" distB="0" distL="0" distR="0" wp14:anchorId="12BC6268" wp14:editId="56AF81E0">
            <wp:extent cx="6332220" cy="7492365"/>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6332220" cy="7492365"/>
                    </a:xfrm>
                    <a:prstGeom prst="rect">
                      <a:avLst/>
                    </a:prstGeom>
                  </pic:spPr>
                </pic:pic>
              </a:graphicData>
            </a:graphic>
          </wp:inline>
        </w:drawing>
      </w:r>
    </w:p>
    <w:p w14:paraId="3EE322E7" w14:textId="77777777" w:rsidR="000A04A6" w:rsidRDefault="000A04A6" w:rsidP="00702D47">
      <w:pPr>
        <w:pStyle w:val="Header"/>
        <w:tabs>
          <w:tab w:val="clear" w:pos="4153"/>
          <w:tab w:val="clear" w:pos="8306"/>
        </w:tabs>
        <w:rPr>
          <w:lang w:val="en-GB"/>
        </w:rPr>
      </w:pPr>
    </w:p>
    <w:p w14:paraId="33344771" w14:textId="1B8FCE19" w:rsidR="000A04A6" w:rsidRDefault="000A04A6" w:rsidP="00702D47">
      <w:pPr>
        <w:pStyle w:val="Header"/>
        <w:tabs>
          <w:tab w:val="clear" w:pos="4153"/>
          <w:tab w:val="clear" w:pos="8306"/>
        </w:tabs>
        <w:rPr>
          <w:lang w:val="en-GB"/>
        </w:rPr>
      </w:pPr>
    </w:p>
    <w:p w14:paraId="76E25DC2" w14:textId="6533E305" w:rsidR="000A04A6" w:rsidRDefault="000A04A6" w:rsidP="00702D47">
      <w:pPr>
        <w:pStyle w:val="Header"/>
        <w:tabs>
          <w:tab w:val="clear" w:pos="4153"/>
          <w:tab w:val="clear" w:pos="8306"/>
        </w:tabs>
        <w:rPr>
          <w:lang w:val="en-GB"/>
        </w:rPr>
      </w:pPr>
    </w:p>
    <w:p w14:paraId="12992749" w14:textId="1884E7A6" w:rsidR="000A04A6" w:rsidRDefault="000A04A6" w:rsidP="00702D47">
      <w:pPr>
        <w:pStyle w:val="Header"/>
        <w:tabs>
          <w:tab w:val="clear" w:pos="4153"/>
          <w:tab w:val="clear" w:pos="8306"/>
        </w:tabs>
        <w:rPr>
          <w:lang w:val="en-GB"/>
        </w:rPr>
      </w:pPr>
    </w:p>
    <w:p w14:paraId="3DB793C3" w14:textId="46AC6C1E" w:rsidR="000A04A6" w:rsidRDefault="000A04A6" w:rsidP="00702D47">
      <w:pPr>
        <w:pStyle w:val="Header"/>
        <w:tabs>
          <w:tab w:val="clear" w:pos="4153"/>
          <w:tab w:val="clear" w:pos="8306"/>
        </w:tabs>
        <w:rPr>
          <w:lang w:val="en-GB"/>
        </w:rPr>
      </w:pPr>
    </w:p>
    <w:p w14:paraId="5FBC914A" w14:textId="63B179E3" w:rsidR="000A04A6" w:rsidRDefault="000A04A6" w:rsidP="00702D47">
      <w:pPr>
        <w:pStyle w:val="Header"/>
        <w:tabs>
          <w:tab w:val="clear" w:pos="4153"/>
          <w:tab w:val="clear" w:pos="8306"/>
        </w:tabs>
        <w:rPr>
          <w:lang w:val="en-GB"/>
        </w:rPr>
      </w:pPr>
      <w:r>
        <w:rPr>
          <w:noProof/>
        </w:rPr>
        <w:lastRenderedPageBreak/>
        <w:drawing>
          <wp:inline distT="0" distB="0" distL="0" distR="0" wp14:anchorId="2A1DC640" wp14:editId="534B3F9E">
            <wp:extent cx="5961380" cy="8618220"/>
            <wp:effectExtent l="0" t="0" r="127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961380" cy="8618220"/>
                    </a:xfrm>
                    <a:prstGeom prst="rect">
                      <a:avLst/>
                    </a:prstGeom>
                  </pic:spPr>
                </pic:pic>
              </a:graphicData>
            </a:graphic>
          </wp:inline>
        </w:drawing>
      </w:r>
    </w:p>
    <w:p w14:paraId="2A9DDA80" w14:textId="6298CC8E" w:rsidR="000A04A6" w:rsidRDefault="000A04A6" w:rsidP="00702D47">
      <w:pPr>
        <w:pStyle w:val="Header"/>
        <w:tabs>
          <w:tab w:val="clear" w:pos="4153"/>
          <w:tab w:val="clear" w:pos="8306"/>
        </w:tabs>
        <w:rPr>
          <w:lang w:val="en-GB"/>
        </w:rPr>
      </w:pPr>
      <w:r>
        <w:rPr>
          <w:noProof/>
        </w:rPr>
        <w:lastRenderedPageBreak/>
        <w:drawing>
          <wp:inline distT="0" distB="0" distL="0" distR="0" wp14:anchorId="2F370942" wp14:editId="6D6B0104">
            <wp:extent cx="6109970" cy="8618220"/>
            <wp:effectExtent l="0" t="0" r="508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6109970" cy="8618220"/>
                    </a:xfrm>
                    <a:prstGeom prst="rect">
                      <a:avLst/>
                    </a:prstGeom>
                  </pic:spPr>
                </pic:pic>
              </a:graphicData>
            </a:graphic>
          </wp:inline>
        </w:drawing>
      </w:r>
    </w:p>
    <w:p w14:paraId="1AEC5541" w14:textId="04A8FF0C" w:rsidR="000A04A6" w:rsidRDefault="000A04A6" w:rsidP="00702D47">
      <w:pPr>
        <w:pStyle w:val="Header"/>
        <w:tabs>
          <w:tab w:val="clear" w:pos="4153"/>
          <w:tab w:val="clear" w:pos="8306"/>
        </w:tabs>
        <w:rPr>
          <w:lang w:val="en-GB"/>
        </w:rPr>
      </w:pPr>
      <w:r>
        <w:rPr>
          <w:noProof/>
        </w:rPr>
        <w:lastRenderedPageBreak/>
        <w:drawing>
          <wp:inline distT="0" distB="0" distL="0" distR="0" wp14:anchorId="414B0475" wp14:editId="75F6D7C3">
            <wp:extent cx="5873750" cy="861822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5873750" cy="8618220"/>
                    </a:xfrm>
                    <a:prstGeom prst="rect">
                      <a:avLst/>
                    </a:prstGeom>
                  </pic:spPr>
                </pic:pic>
              </a:graphicData>
            </a:graphic>
          </wp:inline>
        </w:drawing>
      </w:r>
    </w:p>
    <w:p w14:paraId="624D1A71" w14:textId="6494AA73" w:rsidR="000A04A6" w:rsidRDefault="000A04A6" w:rsidP="00702D47">
      <w:pPr>
        <w:pStyle w:val="Header"/>
        <w:tabs>
          <w:tab w:val="clear" w:pos="4153"/>
          <w:tab w:val="clear" w:pos="8306"/>
        </w:tabs>
        <w:rPr>
          <w:lang w:val="en-GB"/>
        </w:rPr>
      </w:pPr>
      <w:r>
        <w:rPr>
          <w:noProof/>
        </w:rPr>
        <w:lastRenderedPageBreak/>
        <w:drawing>
          <wp:inline distT="0" distB="0" distL="0" distR="0" wp14:anchorId="20FA8E33" wp14:editId="472DF439">
            <wp:extent cx="5838825" cy="8618220"/>
            <wp:effectExtent l="0" t="0" r="9525"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5838825" cy="8618220"/>
                    </a:xfrm>
                    <a:prstGeom prst="rect">
                      <a:avLst/>
                    </a:prstGeom>
                  </pic:spPr>
                </pic:pic>
              </a:graphicData>
            </a:graphic>
          </wp:inline>
        </w:drawing>
      </w:r>
    </w:p>
    <w:p w14:paraId="365BD837" w14:textId="33D41088" w:rsidR="000A04A6" w:rsidRDefault="000A04A6" w:rsidP="00702D47">
      <w:pPr>
        <w:pStyle w:val="Header"/>
        <w:tabs>
          <w:tab w:val="clear" w:pos="4153"/>
          <w:tab w:val="clear" w:pos="8306"/>
        </w:tabs>
        <w:rPr>
          <w:lang w:val="en-GB"/>
        </w:rPr>
      </w:pPr>
      <w:r>
        <w:rPr>
          <w:noProof/>
        </w:rPr>
        <w:lastRenderedPageBreak/>
        <w:drawing>
          <wp:inline distT="0" distB="0" distL="0" distR="0" wp14:anchorId="3F8D63A7" wp14:editId="2E34D749">
            <wp:extent cx="5916295" cy="8618220"/>
            <wp:effectExtent l="0" t="0" r="8255"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5916295" cy="8618220"/>
                    </a:xfrm>
                    <a:prstGeom prst="rect">
                      <a:avLst/>
                    </a:prstGeom>
                  </pic:spPr>
                </pic:pic>
              </a:graphicData>
            </a:graphic>
          </wp:inline>
        </w:drawing>
      </w:r>
    </w:p>
    <w:p w14:paraId="698B07B9" w14:textId="68015D84" w:rsidR="000A04A6" w:rsidRDefault="008E75D5" w:rsidP="00702D47">
      <w:pPr>
        <w:pStyle w:val="Header"/>
        <w:tabs>
          <w:tab w:val="clear" w:pos="4153"/>
          <w:tab w:val="clear" w:pos="8306"/>
        </w:tabs>
        <w:rPr>
          <w:lang w:val="en-GB"/>
        </w:rPr>
      </w:pPr>
      <w:r>
        <w:rPr>
          <w:noProof/>
        </w:rPr>
        <w:lastRenderedPageBreak/>
        <w:drawing>
          <wp:inline distT="0" distB="0" distL="0" distR="0" wp14:anchorId="67B46A86" wp14:editId="0F677924">
            <wp:extent cx="6041390" cy="861822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6041390" cy="8618220"/>
                    </a:xfrm>
                    <a:prstGeom prst="rect">
                      <a:avLst/>
                    </a:prstGeom>
                  </pic:spPr>
                </pic:pic>
              </a:graphicData>
            </a:graphic>
          </wp:inline>
        </w:drawing>
      </w:r>
    </w:p>
    <w:p w14:paraId="176D6DB8" w14:textId="3AB7EE01" w:rsidR="008E75D5" w:rsidRDefault="008E75D5" w:rsidP="00702D47">
      <w:pPr>
        <w:pStyle w:val="Header"/>
        <w:tabs>
          <w:tab w:val="clear" w:pos="4153"/>
          <w:tab w:val="clear" w:pos="8306"/>
        </w:tabs>
        <w:rPr>
          <w:lang w:val="en-GB"/>
        </w:rPr>
      </w:pPr>
      <w:r>
        <w:rPr>
          <w:noProof/>
        </w:rPr>
        <w:lastRenderedPageBreak/>
        <w:drawing>
          <wp:inline distT="0" distB="0" distL="0" distR="0" wp14:anchorId="36CF6B3F" wp14:editId="4E5218A4">
            <wp:extent cx="5856605" cy="861822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856605" cy="8618220"/>
                    </a:xfrm>
                    <a:prstGeom prst="rect">
                      <a:avLst/>
                    </a:prstGeom>
                  </pic:spPr>
                </pic:pic>
              </a:graphicData>
            </a:graphic>
          </wp:inline>
        </w:drawing>
      </w:r>
    </w:p>
    <w:p w14:paraId="3D32656B" w14:textId="398FBB14" w:rsidR="008E75D5" w:rsidRDefault="008E75D5" w:rsidP="00702D47">
      <w:pPr>
        <w:pStyle w:val="Header"/>
        <w:tabs>
          <w:tab w:val="clear" w:pos="4153"/>
          <w:tab w:val="clear" w:pos="8306"/>
        </w:tabs>
        <w:rPr>
          <w:lang w:val="en-GB"/>
        </w:rPr>
      </w:pPr>
      <w:r>
        <w:rPr>
          <w:noProof/>
        </w:rPr>
        <w:lastRenderedPageBreak/>
        <w:drawing>
          <wp:inline distT="0" distB="0" distL="0" distR="0" wp14:anchorId="4D5C4349" wp14:editId="678E18BD">
            <wp:extent cx="5824855" cy="8618220"/>
            <wp:effectExtent l="0" t="0" r="4445"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5824855" cy="8618220"/>
                    </a:xfrm>
                    <a:prstGeom prst="rect">
                      <a:avLst/>
                    </a:prstGeom>
                  </pic:spPr>
                </pic:pic>
              </a:graphicData>
            </a:graphic>
          </wp:inline>
        </w:drawing>
      </w:r>
    </w:p>
    <w:p w14:paraId="5A08CF5F" w14:textId="4912B2DD" w:rsidR="008E75D5" w:rsidRDefault="008E75D5" w:rsidP="00702D47">
      <w:pPr>
        <w:pStyle w:val="Header"/>
        <w:tabs>
          <w:tab w:val="clear" w:pos="4153"/>
          <w:tab w:val="clear" w:pos="8306"/>
        </w:tabs>
        <w:rPr>
          <w:lang w:val="en-GB"/>
        </w:rPr>
      </w:pPr>
      <w:r>
        <w:rPr>
          <w:noProof/>
        </w:rPr>
        <w:lastRenderedPageBreak/>
        <w:drawing>
          <wp:inline distT="0" distB="0" distL="0" distR="0" wp14:anchorId="75F01329" wp14:editId="161C038F">
            <wp:extent cx="5757545" cy="861822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5757545" cy="8618220"/>
                    </a:xfrm>
                    <a:prstGeom prst="rect">
                      <a:avLst/>
                    </a:prstGeom>
                  </pic:spPr>
                </pic:pic>
              </a:graphicData>
            </a:graphic>
          </wp:inline>
        </w:drawing>
      </w:r>
    </w:p>
    <w:p w14:paraId="6D64A63E" w14:textId="46B95FC9" w:rsidR="008E75D5" w:rsidRDefault="008E75D5" w:rsidP="00702D47">
      <w:pPr>
        <w:pStyle w:val="Header"/>
        <w:tabs>
          <w:tab w:val="clear" w:pos="4153"/>
          <w:tab w:val="clear" w:pos="8306"/>
        </w:tabs>
        <w:rPr>
          <w:lang w:val="en-GB"/>
        </w:rPr>
      </w:pPr>
      <w:r>
        <w:rPr>
          <w:noProof/>
        </w:rPr>
        <w:lastRenderedPageBreak/>
        <w:drawing>
          <wp:inline distT="0" distB="0" distL="0" distR="0" wp14:anchorId="6CC5E9CE" wp14:editId="7FA77499">
            <wp:extent cx="5742305" cy="861822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5742305" cy="8618220"/>
                    </a:xfrm>
                    <a:prstGeom prst="rect">
                      <a:avLst/>
                    </a:prstGeom>
                  </pic:spPr>
                </pic:pic>
              </a:graphicData>
            </a:graphic>
          </wp:inline>
        </w:drawing>
      </w:r>
    </w:p>
    <w:p w14:paraId="1410D74D" w14:textId="6EEE752A" w:rsidR="000A04A6" w:rsidRDefault="008E75D5" w:rsidP="00702D47">
      <w:pPr>
        <w:pStyle w:val="Header"/>
        <w:tabs>
          <w:tab w:val="clear" w:pos="4153"/>
          <w:tab w:val="clear" w:pos="8306"/>
        </w:tabs>
        <w:rPr>
          <w:lang w:val="en-GB"/>
        </w:rPr>
      </w:pPr>
      <w:r>
        <w:rPr>
          <w:noProof/>
        </w:rPr>
        <w:lastRenderedPageBreak/>
        <w:drawing>
          <wp:inline distT="0" distB="0" distL="0" distR="0" wp14:anchorId="156E1C4A" wp14:editId="3C3FEE1E">
            <wp:extent cx="5775960" cy="861822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5775960" cy="8618220"/>
                    </a:xfrm>
                    <a:prstGeom prst="rect">
                      <a:avLst/>
                    </a:prstGeom>
                  </pic:spPr>
                </pic:pic>
              </a:graphicData>
            </a:graphic>
          </wp:inline>
        </w:drawing>
      </w:r>
    </w:p>
    <w:p w14:paraId="4D11C916" w14:textId="07902D67" w:rsidR="008E75D5" w:rsidRDefault="008E75D5" w:rsidP="00702D47">
      <w:pPr>
        <w:pStyle w:val="Header"/>
        <w:tabs>
          <w:tab w:val="clear" w:pos="4153"/>
          <w:tab w:val="clear" w:pos="8306"/>
        </w:tabs>
        <w:rPr>
          <w:lang w:val="en-GB"/>
        </w:rPr>
      </w:pPr>
      <w:r>
        <w:rPr>
          <w:noProof/>
        </w:rPr>
        <w:lastRenderedPageBreak/>
        <w:drawing>
          <wp:inline distT="0" distB="0" distL="0" distR="0" wp14:anchorId="7CD9DD0F" wp14:editId="4D029623">
            <wp:extent cx="5940425" cy="8618220"/>
            <wp:effectExtent l="0" t="0" r="3175"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5940425" cy="8618220"/>
                    </a:xfrm>
                    <a:prstGeom prst="rect">
                      <a:avLst/>
                    </a:prstGeom>
                  </pic:spPr>
                </pic:pic>
              </a:graphicData>
            </a:graphic>
          </wp:inline>
        </w:drawing>
      </w:r>
    </w:p>
    <w:p w14:paraId="412A8E7A" w14:textId="36FF1BB7" w:rsidR="008E75D5" w:rsidRDefault="008E75D5" w:rsidP="00702D47">
      <w:pPr>
        <w:pStyle w:val="Header"/>
        <w:tabs>
          <w:tab w:val="clear" w:pos="4153"/>
          <w:tab w:val="clear" w:pos="8306"/>
        </w:tabs>
        <w:rPr>
          <w:lang w:val="en-GB"/>
        </w:rPr>
      </w:pPr>
      <w:r>
        <w:rPr>
          <w:noProof/>
        </w:rPr>
        <w:lastRenderedPageBreak/>
        <w:drawing>
          <wp:inline distT="0" distB="0" distL="0" distR="0" wp14:anchorId="16F6AC50" wp14:editId="103D2D11">
            <wp:extent cx="5645150" cy="861822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5645150" cy="8618220"/>
                    </a:xfrm>
                    <a:prstGeom prst="rect">
                      <a:avLst/>
                    </a:prstGeom>
                  </pic:spPr>
                </pic:pic>
              </a:graphicData>
            </a:graphic>
          </wp:inline>
        </w:drawing>
      </w:r>
    </w:p>
    <w:p w14:paraId="73D714F1" w14:textId="715B1048" w:rsidR="008E75D5" w:rsidRDefault="008E75D5" w:rsidP="00702D47">
      <w:pPr>
        <w:pStyle w:val="Header"/>
        <w:tabs>
          <w:tab w:val="clear" w:pos="4153"/>
          <w:tab w:val="clear" w:pos="8306"/>
        </w:tabs>
        <w:rPr>
          <w:lang w:val="en-GB"/>
        </w:rPr>
      </w:pPr>
      <w:r>
        <w:rPr>
          <w:noProof/>
        </w:rPr>
        <w:lastRenderedPageBreak/>
        <w:drawing>
          <wp:inline distT="0" distB="0" distL="0" distR="0" wp14:anchorId="665F8CFB" wp14:editId="7AB06959">
            <wp:extent cx="5900420" cy="8618220"/>
            <wp:effectExtent l="0" t="0" r="508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5900420" cy="8618220"/>
                    </a:xfrm>
                    <a:prstGeom prst="rect">
                      <a:avLst/>
                    </a:prstGeom>
                  </pic:spPr>
                </pic:pic>
              </a:graphicData>
            </a:graphic>
          </wp:inline>
        </w:drawing>
      </w:r>
    </w:p>
    <w:p w14:paraId="4D8C8D78" w14:textId="38BE925B" w:rsidR="008E75D5" w:rsidRDefault="00595CDF" w:rsidP="00702D47">
      <w:pPr>
        <w:pStyle w:val="Header"/>
        <w:tabs>
          <w:tab w:val="clear" w:pos="4153"/>
          <w:tab w:val="clear" w:pos="8306"/>
        </w:tabs>
        <w:rPr>
          <w:lang w:val="en-GB"/>
        </w:rPr>
      </w:pPr>
      <w:r>
        <w:rPr>
          <w:noProof/>
        </w:rPr>
        <w:lastRenderedPageBreak/>
        <w:drawing>
          <wp:inline distT="0" distB="0" distL="0" distR="0" wp14:anchorId="1A0B2E7B" wp14:editId="3A02F203">
            <wp:extent cx="5748655" cy="8618220"/>
            <wp:effectExtent l="0" t="0" r="4445"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5748655" cy="8618220"/>
                    </a:xfrm>
                    <a:prstGeom prst="rect">
                      <a:avLst/>
                    </a:prstGeom>
                  </pic:spPr>
                </pic:pic>
              </a:graphicData>
            </a:graphic>
          </wp:inline>
        </w:drawing>
      </w:r>
    </w:p>
    <w:p w14:paraId="0201857A" w14:textId="7CE16950" w:rsidR="00595CDF" w:rsidRDefault="00595CDF" w:rsidP="00702D47">
      <w:pPr>
        <w:pStyle w:val="Header"/>
        <w:tabs>
          <w:tab w:val="clear" w:pos="4153"/>
          <w:tab w:val="clear" w:pos="8306"/>
        </w:tabs>
        <w:rPr>
          <w:lang w:val="en-GB"/>
        </w:rPr>
      </w:pPr>
      <w:r>
        <w:rPr>
          <w:noProof/>
        </w:rPr>
        <w:lastRenderedPageBreak/>
        <w:drawing>
          <wp:inline distT="0" distB="0" distL="0" distR="0" wp14:anchorId="2FEA055E" wp14:editId="3FDCB573">
            <wp:extent cx="5815965" cy="861822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5815965" cy="8618220"/>
                    </a:xfrm>
                    <a:prstGeom prst="rect">
                      <a:avLst/>
                    </a:prstGeom>
                  </pic:spPr>
                </pic:pic>
              </a:graphicData>
            </a:graphic>
          </wp:inline>
        </w:drawing>
      </w:r>
    </w:p>
    <w:p w14:paraId="6E92196C" w14:textId="5BAC4898" w:rsidR="00595CDF" w:rsidRDefault="00595CDF" w:rsidP="00702D47">
      <w:pPr>
        <w:pStyle w:val="Header"/>
        <w:tabs>
          <w:tab w:val="clear" w:pos="4153"/>
          <w:tab w:val="clear" w:pos="8306"/>
        </w:tabs>
        <w:rPr>
          <w:lang w:val="en-GB"/>
        </w:rPr>
      </w:pPr>
      <w:r>
        <w:rPr>
          <w:noProof/>
        </w:rPr>
        <w:lastRenderedPageBreak/>
        <w:drawing>
          <wp:inline distT="0" distB="0" distL="0" distR="0" wp14:anchorId="1748B1F5" wp14:editId="5ADFB754">
            <wp:extent cx="6135370" cy="861822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6135370" cy="8618220"/>
                    </a:xfrm>
                    <a:prstGeom prst="rect">
                      <a:avLst/>
                    </a:prstGeom>
                  </pic:spPr>
                </pic:pic>
              </a:graphicData>
            </a:graphic>
          </wp:inline>
        </w:drawing>
      </w:r>
    </w:p>
    <w:p w14:paraId="7B69E860" w14:textId="06E82714" w:rsidR="00595CDF" w:rsidRDefault="00595CDF" w:rsidP="00702D47">
      <w:pPr>
        <w:pStyle w:val="Header"/>
        <w:tabs>
          <w:tab w:val="clear" w:pos="4153"/>
          <w:tab w:val="clear" w:pos="8306"/>
        </w:tabs>
        <w:rPr>
          <w:lang w:val="en-GB"/>
        </w:rPr>
      </w:pPr>
      <w:r>
        <w:rPr>
          <w:noProof/>
        </w:rPr>
        <w:lastRenderedPageBreak/>
        <w:drawing>
          <wp:inline distT="0" distB="0" distL="0" distR="0" wp14:anchorId="5C3CA601" wp14:editId="1DB963C3">
            <wp:extent cx="5798820" cy="861822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5798820" cy="8618220"/>
                    </a:xfrm>
                    <a:prstGeom prst="rect">
                      <a:avLst/>
                    </a:prstGeom>
                  </pic:spPr>
                </pic:pic>
              </a:graphicData>
            </a:graphic>
          </wp:inline>
        </w:drawing>
      </w:r>
    </w:p>
    <w:p w14:paraId="132FED41" w14:textId="59E777F4" w:rsidR="00595CDF" w:rsidRDefault="00595CDF" w:rsidP="00702D47">
      <w:pPr>
        <w:pStyle w:val="Header"/>
        <w:tabs>
          <w:tab w:val="clear" w:pos="4153"/>
          <w:tab w:val="clear" w:pos="8306"/>
        </w:tabs>
        <w:rPr>
          <w:lang w:val="en-GB"/>
        </w:rPr>
      </w:pPr>
      <w:r>
        <w:rPr>
          <w:noProof/>
        </w:rPr>
        <w:lastRenderedPageBreak/>
        <w:drawing>
          <wp:inline distT="0" distB="0" distL="0" distR="0" wp14:anchorId="15110358" wp14:editId="48BA035C">
            <wp:extent cx="5713095" cy="8618220"/>
            <wp:effectExtent l="0" t="0" r="1905"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5713095" cy="8618220"/>
                    </a:xfrm>
                    <a:prstGeom prst="rect">
                      <a:avLst/>
                    </a:prstGeom>
                  </pic:spPr>
                </pic:pic>
              </a:graphicData>
            </a:graphic>
          </wp:inline>
        </w:drawing>
      </w:r>
    </w:p>
    <w:p w14:paraId="1FF1C0AE" w14:textId="5147AC01" w:rsidR="00595CDF" w:rsidRDefault="00595CDF" w:rsidP="00702D47">
      <w:pPr>
        <w:pStyle w:val="Header"/>
        <w:tabs>
          <w:tab w:val="clear" w:pos="4153"/>
          <w:tab w:val="clear" w:pos="8306"/>
        </w:tabs>
        <w:rPr>
          <w:lang w:val="en-GB"/>
        </w:rPr>
      </w:pPr>
      <w:r>
        <w:rPr>
          <w:noProof/>
        </w:rPr>
        <w:lastRenderedPageBreak/>
        <w:drawing>
          <wp:inline distT="0" distB="0" distL="0" distR="0" wp14:anchorId="253242D3" wp14:editId="143A507A">
            <wp:extent cx="5955665" cy="8618220"/>
            <wp:effectExtent l="0" t="0" r="6985"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5955665" cy="8618220"/>
                    </a:xfrm>
                    <a:prstGeom prst="rect">
                      <a:avLst/>
                    </a:prstGeom>
                  </pic:spPr>
                </pic:pic>
              </a:graphicData>
            </a:graphic>
          </wp:inline>
        </w:drawing>
      </w:r>
    </w:p>
    <w:p w14:paraId="459E880A" w14:textId="479C1C20" w:rsidR="00595CDF" w:rsidRDefault="00595CDF" w:rsidP="00702D47">
      <w:pPr>
        <w:pStyle w:val="Header"/>
        <w:tabs>
          <w:tab w:val="clear" w:pos="4153"/>
          <w:tab w:val="clear" w:pos="8306"/>
        </w:tabs>
        <w:rPr>
          <w:lang w:val="en-GB"/>
        </w:rPr>
      </w:pPr>
      <w:r>
        <w:rPr>
          <w:noProof/>
        </w:rPr>
        <w:lastRenderedPageBreak/>
        <w:drawing>
          <wp:inline distT="0" distB="0" distL="0" distR="0" wp14:anchorId="14245951" wp14:editId="51833C89">
            <wp:extent cx="5949950" cy="861822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5949950" cy="8618220"/>
                    </a:xfrm>
                    <a:prstGeom prst="rect">
                      <a:avLst/>
                    </a:prstGeom>
                  </pic:spPr>
                </pic:pic>
              </a:graphicData>
            </a:graphic>
          </wp:inline>
        </w:drawing>
      </w:r>
    </w:p>
    <w:p w14:paraId="4AEFDB34" w14:textId="45710A5B" w:rsidR="00595CDF" w:rsidRDefault="00595CDF" w:rsidP="00702D47">
      <w:pPr>
        <w:pStyle w:val="Header"/>
        <w:tabs>
          <w:tab w:val="clear" w:pos="4153"/>
          <w:tab w:val="clear" w:pos="8306"/>
        </w:tabs>
        <w:rPr>
          <w:lang w:val="en-GB"/>
        </w:rPr>
      </w:pPr>
      <w:r>
        <w:rPr>
          <w:noProof/>
        </w:rPr>
        <w:lastRenderedPageBreak/>
        <w:drawing>
          <wp:inline distT="0" distB="0" distL="0" distR="0" wp14:anchorId="1EFA2759" wp14:editId="7DC4460A">
            <wp:extent cx="5946775" cy="861822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5946775" cy="8618220"/>
                    </a:xfrm>
                    <a:prstGeom prst="rect">
                      <a:avLst/>
                    </a:prstGeom>
                  </pic:spPr>
                </pic:pic>
              </a:graphicData>
            </a:graphic>
          </wp:inline>
        </w:drawing>
      </w:r>
    </w:p>
    <w:p w14:paraId="1CA71383" w14:textId="05B1A186" w:rsidR="00595CDF" w:rsidRDefault="00595CDF" w:rsidP="00702D47">
      <w:pPr>
        <w:pStyle w:val="Header"/>
        <w:tabs>
          <w:tab w:val="clear" w:pos="4153"/>
          <w:tab w:val="clear" w:pos="8306"/>
        </w:tabs>
        <w:rPr>
          <w:lang w:val="en-GB"/>
        </w:rPr>
      </w:pPr>
      <w:r>
        <w:rPr>
          <w:noProof/>
        </w:rPr>
        <w:lastRenderedPageBreak/>
        <w:drawing>
          <wp:inline distT="0" distB="0" distL="0" distR="0" wp14:anchorId="15048AEE" wp14:editId="6A5299DC">
            <wp:extent cx="5946775" cy="8618220"/>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5946775" cy="8618220"/>
                    </a:xfrm>
                    <a:prstGeom prst="rect">
                      <a:avLst/>
                    </a:prstGeom>
                  </pic:spPr>
                </pic:pic>
              </a:graphicData>
            </a:graphic>
          </wp:inline>
        </w:drawing>
      </w:r>
    </w:p>
    <w:p w14:paraId="0A8E472F" w14:textId="6866257C" w:rsidR="00595CDF" w:rsidRDefault="00595CDF" w:rsidP="00702D47">
      <w:pPr>
        <w:pStyle w:val="Header"/>
        <w:tabs>
          <w:tab w:val="clear" w:pos="4153"/>
          <w:tab w:val="clear" w:pos="8306"/>
        </w:tabs>
        <w:rPr>
          <w:lang w:val="en-GB"/>
        </w:rPr>
      </w:pPr>
      <w:r>
        <w:rPr>
          <w:noProof/>
        </w:rPr>
        <w:lastRenderedPageBreak/>
        <w:drawing>
          <wp:inline distT="0" distB="0" distL="0" distR="0" wp14:anchorId="7242090A" wp14:editId="6A61AA29">
            <wp:extent cx="5695315" cy="8618220"/>
            <wp:effectExtent l="0" t="0" r="635"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5695315" cy="8618220"/>
                    </a:xfrm>
                    <a:prstGeom prst="rect">
                      <a:avLst/>
                    </a:prstGeom>
                  </pic:spPr>
                </pic:pic>
              </a:graphicData>
            </a:graphic>
          </wp:inline>
        </w:drawing>
      </w:r>
    </w:p>
    <w:p w14:paraId="31B8EC40" w14:textId="1127142F" w:rsidR="00595CDF" w:rsidRDefault="003E00D0" w:rsidP="00702D47">
      <w:pPr>
        <w:pStyle w:val="Header"/>
        <w:tabs>
          <w:tab w:val="clear" w:pos="4153"/>
          <w:tab w:val="clear" w:pos="8306"/>
        </w:tabs>
        <w:rPr>
          <w:lang w:val="en-GB"/>
        </w:rPr>
      </w:pPr>
      <w:r>
        <w:rPr>
          <w:noProof/>
        </w:rPr>
        <w:lastRenderedPageBreak/>
        <w:drawing>
          <wp:inline distT="0" distB="0" distL="0" distR="0" wp14:anchorId="5656F340" wp14:editId="60BEC101">
            <wp:extent cx="5885180" cy="8618220"/>
            <wp:effectExtent l="0" t="0" r="127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5885180" cy="8618220"/>
                    </a:xfrm>
                    <a:prstGeom prst="rect">
                      <a:avLst/>
                    </a:prstGeom>
                  </pic:spPr>
                </pic:pic>
              </a:graphicData>
            </a:graphic>
          </wp:inline>
        </w:drawing>
      </w:r>
    </w:p>
    <w:p w14:paraId="233DF763" w14:textId="3224973A" w:rsidR="003E00D0" w:rsidRDefault="003E00D0" w:rsidP="00702D47">
      <w:pPr>
        <w:pStyle w:val="Header"/>
        <w:tabs>
          <w:tab w:val="clear" w:pos="4153"/>
          <w:tab w:val="clear" w:pos="8306"/>
        </w:tabs>
        <w:rPr>
          <w:lang w:val="en-GB"/>
        </w:rPr>
      </w:pPr>
      <w:r>
        <w:rPr>
          <w:noProof/>
        </w:rPr>
        <w:lastRenderedPageBreak/>
        <w:drawing>
          <wp:inline distT="0" distB="0" distL="0" distR="0" wp14:anchorId="40CA48B0" wp14:editId="2B535FC1">
            <wp:extent cx="5756910" cy="8618220"/>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5756910" cy="8618220"/>
                    </a:xfrm>
                    <a:prstGeom prst="rect">
                      <a:avLst/>
                    </a:prstGeom>
                  </pic:spPr>
                </pic:pic>
              </a:graphicData>
            </a:graphic>
          </wp:inline>
        </w:drawing>
      </w:r>
    </w:p>
    <w:p w14:paraId="265B1507" w14:textId="71DD2F1A" w:rsidR="000A04A6" w:rsidRDefault="003E00D0" w:rsidP="00702D47">
      <w:pPr>
        <w:pStyle w:val="Header"/>
        <w:tabs>
          <w:tab w:val="clear" w:pos="4153"/>
          <w:tab w:val="clear" w:pos="8306"/>
        </w:tabs>
        <w:rPr>
          <w:lang w:val="en-GB"/>
        </w:rPr>
      </w:pPr>
      <w:r>
        <w:rPr>
          <w:noProof/>
        </w:rPr>
        <w:lastRenderedPageBreak/>
        <w:drawing>
          <wp:inline distT="0" distB="0" distL="0" distR="0" wp14:anchorId="017B2BA9" wp14:editId="6D469ADA">
            <wp:extent cx="5730875" cy="8618220"/>
            <wp:effectExtent l="0" t="0" r="3175"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5730875" cy="8618220"/>
                    </a:xfrm>
                    <a:prstGeom prst="rect">
                      <a:avLst/>
                    </a:prstGeom>
                  </pic:spPr>
                </pic:pic>
              </a:graphicData>
            </a:graphic>
          </wp:inline>
        </w:drawing>
      </w:r>
    </w:p>
    <w:p w14:paraId="4D64E491" w14:textId="7DEE26B8" w:rsidR="003E00D0" w:rsidRDefault="003E00D0" w:rsidP="00702D47">
      <w:pPr>
        <w:pStyle w:val="Header"/>
        <w:tabs>
          <w:tab w:val="clear" w:pos="4153"/>
          <w:tab w:val="clear" w:pos="8306"/>
        </w:tabs>
        <w:rPr>
          <w:lang w:val="en-GB"/>
        </w:rPr>
      </w:pPr>
      <w:r>
        <w:rPr>
          <w:noProof/>
        </w:rPr>
        <w:lastRenderedPageBreak/>
        <w:drawing>
          <wp:inline distT="0" distB="0" distL="0" distR="0" wp14:anchorId="23D9522F" wp14:editId="63329D61">
            <wp:extent cx="5857875" cy="8618220"/>
            <wp:effectExtent l="0" t="0" r="9525"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5857875" cy="8618220"/>
                    </a:xfrm>
                    <a:prstGeom prst="rect">
                      <a:avLst/>
                    </a:prstGeom>
                  </pic:spPr>
                </pic:pic>
              </a:graphicData>
            </a:graphic>
          </wp:inline>
        </w:drawing>
      </w:r>
    </w:p>
    <w:p w14:paraId="34506565" w14:textId="4E0F1D8E" w:rsidR="003E00D0" w:rsidRDefault="003E00D0" w:rsidP="00702D47">
      <w:pPr>
        <w:pStyle w:val="Header"/>
        <w:tabs>
          <w:tab w:val="clear" w:pos="4153"/>
          <w:tab w:val="clear" w:pos="8306"/>
        </w:tabs>
        <w:rPr>
          <w:lang w:val="en-GB"/>
        </w:rPr>
      </w:pPr>
      <w:r>
        <w:rPr>
          <w:noProof/>
        </w:rPr>
        <w:lastRenderedPageBreak/>
        <w:drawing>
          <wp:inline distT="0" distB="0" distL="0" distR="0" wp14:anchorId="5E10D863" wp14:editId="474A25EE">
            <wp:extent cx="5781040" cy="861822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5781040" cy="8618220"/>
                    </a:xfrm>
                    <a:prstGeom prst="rect">
                      <a:avLst/>
                    </a:prstGeom>
                  </pic:spPr>
                </pic:pic>
              </a:graphicData>
            </a:graphic>
          </wp:inline>
        </w:drawing>
      </w:r>
    </w:p>
    <w:p w14:paraId="34EDBEA7" w14:textId="08305343" w:rsidR="003E00D0" w:rsidRDefault="003E00D0" w:rsidP="00702D47">
      <w:pPr>
        <w:pStyle w:val="Header"/>
        <w:tabs>
          <w:tab w:val="clear" w:pos="4153"/>
          <w:tab w:val="clear" w:pos="8306"/>
        </w:tabs>
        <w:rPr>
          <w:lang w:val="en-GB"/>
        </w:rPr>
      </w:pPr>
      <w:r>
        <w:rPr>
          <w:noProof/>
        </w:rPr>
        <w:lastRenderedPageBreak/>
        <w:drawing>
          <wp:inline distT="0" distB="0" distL="0" distR="0" wp14:anchorId="60891DCA" wp14:editId="0748BC62">
            <wp:extent cx="5955665" cy="8618220"/>
            <wp:effectExtent l="0" t="0" r="6985"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5955665" cy="8618220"/>
                    </a:xfrm>
                    <a:prstGeom prst="rect">
                      <a:avLst/>
                    </a:prstGeom>
                  </pic:spPr>
                </pic:pic>
              </a:graphicData>
            </a:graphic>
          </wp:inline>
        </w:drawing>
      </w:r>
    </w:p>
    <w:p w14:paraId="40F6E27E" w14:textId="401B6BB9" w:rsidR="003E00D0" w:rsidRDefault="003E00D0" w:rsidP="00702D47">
      <w:pPr>
        <w:pStyle w:val="Header"/>
        <w:tabs>
          <w:tab w:val="clear" w:pos="4153"/>
          <w:tab w:val="clear" w:pos="8306"/>
        </w:tabs>
        <w:rPr>
          <w:lang w:val="en-GB"/>
        </w:rPr>
      </w:pPr>
      <w:r>
        <w:rPr>
          <w:noProof/>
        </w:rPr>
        <w:lastRenderedPageBreak/>
        <w:drawing>
          <wp:inline distT="0" distB="0" distL="0" distR="0" wp14:anchorId="77005CFD" wp14:editId="63FC4C5F">
            <wp:extent cx="5861685" cy="8618220"/>
            <wp:effectExtent l="0" t="0" r="5715"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5861685" cy="8618220"/>
                    </a:xfrm>
                    <a:prstGeom prst="rect">
                      <a:avLst/>
                    </a:prstGeom>
                  </pic:spPr>
                </pic:pic>
              </a:graphicData>
            </a:graphic>
          </wp:inline>
        </w:drawing>
      </w:r>
    </w:p>
    <w:p w14:paraId="028D979A" w14:textId="0E88DAB0" w:rsidR="000A04A6" w:rsidRDefault="003E00D0" w:rsidP="00702D47">
      <w:pPr>
        <w:pStyle w:val="Header"/>
        <w:tabs>
          <w:tab w:val="clear" w:pos="4153"/>
          <w:tab w:val="clear" w:pos="8306"/>
        </w:tabs>
        <w:rPr>
          <w:lang w:val="en-GB"/>
        </w:rPr>
      </w:pPr>
      <w:r>
        <w:rPr>
          <w:noProof/>
        </w:rPr>
        <w:lastRenderedPageBreak/>
        <w:drawing>
          <wp:inline distT="0" distB="0" distL="0" distR="0" wp14:anchorId="6DEC9006" wp14:editId="275E302A">
            <wp:extent cx="5649595" cy="8618220"/>
            <wp:effectExtent l="0" t="0" r="8255"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5649595" cy="8618220"/>
                    </a:xfrm>
                    <a:prstGeom prst="rect">
                      <a:avLst/>
                    </a:prstGeom>
                  </pic:spPr>
                </pic:pic>
              </a:graphicData>
            </a:graphic>
          </wp:inline>
        </w:drawing>
      </w:r>
    </w:p>
    <w:p w14:paraId="333A4F15" w14:textId="6E7F5711" w:rsidR="003E00D0" w:rsidRDefault="003E00D0" w:rsidP="00702D47">
      <w:pPr>
        <w:pStyle w:val="Header"/>
        <w:tabs>
          <w:tab w:val="clear" w:pos="4153"/>
          <w:tab w:val="clear" w:pos="8306"/>
        </w:tabs>
        <w:rPr>
          <w:lang w:val="en-GB"/>
        </w:rPr>
      </w:pPr>
      <w:r>
        <w:rPr>
          <w:noProof/>
        </w:rPr>
        <w:lastRenderedPageBreak/>
        <w:drawing>
          <wp:inline distT="0" distB="0" distL="0" distR="0" wp14:anchorId="568E5948" wp14:editId="2E03FB65">
            <wp:extent cx="5649595" cy="8618220"/>
            <wp:effectExtent l="0" t="0" r="8255"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5649595" cy="8618220"/>
                    </a:xfrm>
                    <a:prstGeom prst="rect">
                      <a:avLst/>
                    </a:prstGeom>
                  </pic:spPr>
                </pic:pic>
              </a:graphicData>
            </a:graphic>
          </wp:inline>
        </w:drawing>
      </w:r>
    </w:p>
    <w:p w14:paraId="263C1BB1" w14:textId="0DA92AE8" w:rsidR="003E00D0" w:rsidRDefault="00D73D35" w:rsidP="00702D47">
      <w:pPr>
        <w:pStyle w:val="Header"/>
        <w:tabs>
          <w:tab w:val="clear" w:pos="4153"/>
          <w:tab w:val="clear" w:pos="8306"/>
        </w:tabs>
        <w:rPr>
          <w:lang w:val="en-GB"/>
        </w:rPr>
      </w:pPr>
      <w:r>
        <w:rPr>
          <w:noProof/>
        </w:rPr>
        <w:lastRenderedPageBreak/>
        <w:drawing>
          <wp:inline distT="0" distB="0" distL="0" distR="0" wp14:anchorId="50FE44FF" wp14:editId="45A9C7C6">
            <wp:extent cx="5724525" cy="8618220"/>
            <wp:effectExtent l="0" t="0" r="9525"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5724525" cy="8618220"/>
                    </a:xfrm>
                    <a:prstGeom prst="rect">
                      <a:avLst/>
                    </a:prstGeom>
                  </pic:spPr>
                </pic:pic>
              </a:graphicData>
            </a:graphic>
          </wp:inline>
        </w:drawing>
      </w:r>
    </w:p>
    <w:p w14:paraId="2DDFD089" w14:textId="6CE10A2A" w:rsidR="00D73D35" w:rsidRDefault="00D73D35" w:rsidP="00702D47">
      <w:pPr>
        <w:pStyle w:val="Header"/>
        <w:tabs>
          <w:tab w:val="clear" w:pos="4153"/>
          <w:tab w:val="clear" w:pos="8306"/>
        </w:tabs>
        <w:rPr>
          <w:lang w:val="en-GB"/>
        </w:rPr>
      </w:pPr>
      <w:r>
        <w:rPr>
          <w:noProof/>
        </w:rPr>
        <w:lastRenderedPageBreak/>
        <w:drawing>
          <wp:inline distT="0" distB="0" distL="0" distR="0" wp14:anchorId="7994C914" wp14:editId="5BF30032">
            <wp:extent cx="5581650" cy="8618220"/>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5581650" cy="8618220"/>
                    </a:xfrm>
                    <a:prstGeom prst="rect">
                      <a:avLst/>
                    </a:prstGeom>
                  </pic:spPr>
                </pic:pic>
              </a:graphicData>
            </a:graphic>
          </wp:inline>
        </w:drawing>
      </w:r>
    </w:p>
    <w:p w14:paraId="104FE90B" w14:textId="03DE461F" w:rsidR="00D73D35" w:rsidRDefault="00D73D35" w:rsidP="00702D47">
      <w:pPr>
        <w:pStyle w:val="Header"/>
        <w:tabs>
          <w:tab w:val="clear" w:pos="4153"/>
          <w:tab w:val="clear" w:pos="8306"/>
        </w:tabs>
        <w:rPr>
          <w:lang w:val="en-GB"/>
        </w:rPr>
      </w:pPr>
      <w:r>
        <w:rPr>
          <w:noProof/>
        </w:rPr>
        <w:lastRenderedPageBreak/>
        <w:drawing>
          <wp:inline distT="0" distB="0" distL="0" distR="0" wp14:anchorId="1E4B5A64" wp14:editId="4BD77A01">
            <wp:extent cx="5751195" cy="8618220"/>
            <wp:effectExtent l="0" t="0" r="1905"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5751195" cy="8618220"/>
                    </a:xfrm>
                    <a:prstGeom prst="rect">
                      <a:avLst/>
                    </a:prstGeom>
                  </pic:spPr>
                </pic:pic>
              </a:graphicData>
            </a:graphic>
          </wp:inline>
        </w:drawing>
      </w:r>
    </w:p>
    <w:p w14:paraId="0134C611" w14:textId="6EFC60F8" w:rsidR="00D73D35" w:rsidRDefault="00D73D35" w:rsidP="00702D47">
      <w:pPr>
        <w:pStyle w:val="Header"/>
        <w:tabs>
          <w:tab w:val="clear" w:pos="4153"/>
          <w:tab w:val="clear" w:pos="8306"/>
        </w:tabs>
        <w:rPr>
          <w:lang w:val="en-GB"/>
        </w:rPr>
      </w:pPr>
      <w:r>
        <w:rPr>
          <w:noProof/>
        </w:rPr>
        <w:lastRenderedPageBreak/>
        <w:drawing>
          <wp:inline distT="0" distB="0" distL="0" distR="0" wp14:anchorId="3671DC35" wp14:editId="4919A017">
            <wp:extent cx="5945505" cy="861822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stretch>
                      <a:fillRect/>
                    </a:stretch>
                  </pic:blipFill>
                  <pic:spPr>
                    <a:xfrm>
                      <a:off x="0" y="0"/>
                      <a:ext cx="5945505" cy="8618220"/>
                    </a:xfrm>
                    <a:prstGeom prst="rect">
                      <a:avLst/>
                    </a:prstGeom>
                  </pic:spPr>
                </pic:pic>
              </a:graphicData>
            </a:graphic>
          </wp:inline>
        </w:drawing>
      </w:r>
    </w:p>
    <w:p w14:paraId="6320EAC0" w14:textId="5BA93867" w:rsidR="00D73D35" w:rsidRDefault="00D73D35" w:rsidP="00702D47">
      <w:pPr>
        <w:pStyle w:val="Header"/>
        <w:tabs>
          <w:tab w:val="clear" w:pos="4153"/>
          <w:tab w:val="clear" w:pos="8306"/>
        </w:tabs>
        <w:rPr>
          <w:lang w:val="en-GB"/>
        </w:rPr>
      </w:pPr>
      <w:r>
        <w:rPr>
          <w:noProof/>
        </w:rPr>
        <w:lastRenderedPageBreak/>
        <w:drawing>
          <wp:inline distT="0" distB="0" distL="0" distR="0" wp14:anchorId="44B9B27A" wp14:editId="2300D501">
            <wp:extent cx="5704840" cy="861822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1"/>
                    <a:stretch>
                      <a:fillRect/>
                    </a:stretch>
                  </pic:blipFill>
                  <pic:spPr>
                    <a:xfrm>
                      <a:off x="0" y="0"/>
                      <a:ext cx="5704840" cy="8618220"/>
                    </a:xfrm>
                    <a:prstGeom prst="rect">
                      <a:avLst/>
                    </a:prstGeom>
                  </pic:spPr>
                </pic:pic>
              </a:graphicData>
            </a:graphic>
          </wp:inline>
        </w:drawing>
      </w:r>
    </w:p>
    <w:p w14:paraId="05E5A096" w14:textId="70C3451F" w:rsidR="00D73D35" w:rsidRDefault="00D73D35" w:rsidP="00702D47">
      <w:pPr>
        <w:pStyle w:val="Header"/>
        <w:tabs>
          <w:tab w:val="clear" w:pos="4153"/>
          <w:tab w:val="clear" w:pos="8306"/>
        </w:tabs>
        <w:rPr>
          <w:lang w:val="en-GB"/>
        </w:rPr>
      </w:pPr>
      <w:r>
        <w:rPr>
          <w:noProof/>
        </w:rPr>
        <w:lastRenderedPageBreak/>
        <w:drawing>
          <wp:inline distT="0" distB="0" distL="0" distR="0" wp14:anchorId="22B664F1" wp14:editId="4A4B3FC7">
            <wp:extent cx="5859780" cy="8618220"/>
            <wp:effectExtent l="0" t="0" r="762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5859780" cy="8618220"/>
                    </a:xfrm>
                    <a:prstGeom prst="rect">
                      <a:avLst/>
                    </a:prstGeom>
                  </pic:spPr>
                </pic:pic>
              </a:graphicData>
            </a:graphic>
          </wp:inline>
        </w:drawing>
      </w:r>
    </w:p>
    <w:p w14:paraId="0E3FB126" w14:textId="0E2B4C76" w:rsidR="00D73D35" w:rsidRDefault="00D73D35" w:rsidP="00702D47">
      <w:pPr>
        <w:pStyle w:val="Header"/>
        <w:tabs>
          <w:tab w:val="clear" w:pos="4153"/>
          <w:tab w:val="clear" w:pos="8306"/>
        </w:tabs>
        <w:rPr>
          <w:lang w:val="en-GB"/>
        </w:rPr>
      </w:pPr>
      <w:r>
        <w:rPr>
          <w:noProof/>
        </w:rPr>
        <w:lastRenderedPageBreak/>
        <w:drawing>
          <wp:inline distT="0" distB="0" distL="0" distR="0" wp14:anchorId="1DCA56C8" wp14:editId="766FEF60">
            <wp:extent cx="5954395" cy="8618220"/>
            <wp:effectExtent l="0" t="0" r="8255"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5954395" cy="8618220"/>
                    </a:xfrm>
                    <a:prstGeom prst="rect">
                      <a:avLst/>
                    </a:prstGeom>
                  </pic:spPr>
                </pic:pic>
              </a:graphicData>
            </a:graphic>
          </wp:inline>
        </w:drawing>
      </w:r>
    </w:p>
    <w:p w14:paraId="2E210670" w14:textId="5F727B24" w:rsidR="00D73D35" w:rsidRDefault="00D73D35" w:rsidP="00702D47">
      <w:pPr>
        <w:pStyle w:val="Header"/>
        <w:tabs>
          <w:tab w:val="clear" w:pos="4153"/>
          <w:tab w:val="clear" w:pos="8306"/>
        </w:tabs>
        <w:rPr>
          <w:lang w:val="en-GB"/>
        </w:rPr>
      </w:pPr>
      <w:r>
        <w:rPr>
          <w:noProof/>
        </w:rPr>
        <w:lastRenderedPageBreak/>
        <w:drawing>
          <wp:inline distT="0" distB="0" distL="0" distR="0" wp14:anchorId="3A1E6561" wp14:editId="3B241833">
            <wp:extent cx="5775325" cy="8618220"/>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4"/>
                    <a:stretch>
                      <a:fillRect/>
                    </a:stretch>
                  </pic:blipFill>
                  <pic:spPr>
                    <a:xfrm>
                      <a:off x="0" y="0"/>
                      <a:ext cx="5775325" cy="8618220"/>
                    </a:xfrm>
                    <a:prstGeom prst="rect">
                      <a:avLst/>
                    </a:prstGeom>
                  </pic:spPr>
                </pic:pic>
              </a:graphicData>
            </a:graphic>
          </wp:inline>
        </w:drawing>
      </w:r>
    </w:p>
    <w:p w14:paraId="45EB0465" w14:textId="35120F11" w:rsidR="00D73D35" w:rsidRDefault="00D73D35" w:rsidP="00702D47">
      <w:pPr>
        <w:pStyle w:val="Header"/>
        <w:tabs>
          <w:tab w:val="clear" w:pos="4153"/>
          <w:tab w:val="clear" w:pos="8306"/>
        </w:tabs>
        <w:rPr>
          <w:lang w:val="en-GB"/>
        </w:rPr>
      </w:pPr>
      <w:r>
        <w:rPr>
          <w:noProof/>
        </w:rPr>
        <w:lastRenderedPageBreak/>
        <w:drawing>
          <wp:inline distT="0" distB="0" distL="0" distR="0" wp14:anchorId="4D22323E" wp14:editId="33EE4FB6">
            <wp:extent cx="5922010" cy="8618220"/>
            <wp:effectExtent l="0" t="0" r="254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5922010" cy="8618220"/>
                    </a:xfrm>
                    <a:prstGeom prst="rect">
                      <a:avLst/>
                    </a:prstGeom>
                  </pic:spPr>
                </pic:pic>
              </a:graphicData>
            </a:graphic>
          </wp:inline>
        </w:drawing>
      </w:r>
    </w:p>
    <w:p w14:paraId="10D8D845" w14:textId="6A1EB00E" w:rsidR="00D73D35" w:rsidRDefault="00FC6496" w:rsidP="00702D47">
      <w:pPr>
        <w:pStyle w:val="Header"/>
        <w:tabs>
          <w:tab w:val="clear" w:pos="4153"/>
          <w:tab w:val="clear" w:pos="8306"/>
        </w:tabs>
        <w:rPr>
          <w:lang w:val="en-GB"/>
        </w:rPr>
      </w:pPr>
      <w:r>
        <w:rPr>
          <w:noProof/>
        </w:rPr>
        <w:lastRenderedPageBreak/>
        <w:drawing>
          <wp:inline distT="0" distB="0" distL="0" distR="0" wp14:anchorId="6DECBE07" wp14:editId="2E43008A">
            <wp:extent cx="5988050" cy="8618220"/>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6"/>
                    <a:stretch>
                      <a:fillRect/>
                    </a:stretch>
                  </pic:blipFill>
                  <pic:spPr>
                    <a:xfrm>
                      <a:off x="0" y="0"/>
                      <a:ext cx="5988050" cy="8618220"/>
                    </a:xfrm>
                    <a:prstGeom prst="rect">
                      <a:avLst/>
                    </a:prstGeom>
                  </pic:spPr>
                </pic:pic>
              </a:graphicData>
            </a:graphic>
          </wp:inline>
        </w:drawing>
      </w:r>
    </w:p>
    <w:p w14:paraId="365506F7" w14:textId="02F45EE0" w:rsidR="00FC6496" w:rsidRDefault="00FC6496" w:rsidP="00702D47">
      <w:pPr>
        <w:pStyle w:val="Header"/>
        <w:tabs>
          <w:tab w:val="clear" w:pos="4153"/>
          <w:tab w:val="clear" w:pos="8306"/>
        </w:tabs>
        <w:rPr>
          <w:lang w:val="en-GB"/>
        </w:rPr>
      </w:pPr>
      <w:r>
        <w:rPr>
          <w:noProof/>
        </w:rPr>
        <w:lastRenderedPageBreak/>
        <w:drawing>
          <wp:inline distT="0" distB="0" distL="0" distR="0" wp14:anchorId="29646B41" wp14:editId="0C736BBE">
            <wp:extent cx="5982970" cy="861822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7"/>
                    <a:stretch>
                      <a:fillRect/>
                    </a:stretch>
                  </pic:blipFill>
                  <pic:spPr>
                    <a:xfrm>
                      <a:off x="0" y="0"/>
                      <a:ext cx="5982970" cy="8618220"/>
                    </a:xfrm>
                    <a:prstGeom prst="rect">
                      <a:avLst/>
                    </a:prstGeom>
                  </pic:spPr>
                </pic:pic>
              </a:graphicData>
            </a:graphic>
          </wp:inline>
        </w:drawing>
      </w:r>
    </w:p>
    <w:p w14:paraId="73E861A2" w14:textId="32E20791" w:rsidR="00FC6496" w:rsidRDefault="00FC6496" w:rsidP="00702D47">
      <w:pPr>
        <w:pStyle w:val="Header"/>
        <w:tabs>
          <w:tab w:val="clear" w:pos="4153"/>
          <w:tab w:val="clear" w:pos="8306"/>
        </w:tabs>
        <w:rPr>
          <w:lang w:val="en-GB"/>
        </w:rPr>
      </w:pPr>
      <w:r>
        <w:rPr>
          <w:noProof/>
        </w:rPr>
        <w:lastRenderedPageBreak/>
        <w:drawing>
          <wp:inline distT="0" distB="0" distL="0" distR="0" wp14:anchorId="117D8210" wp14:editId="16F34BB9">
            <wp:extent cx="5899785" cy="8618220"/>
            <wp:effectExtent l="0" t="0" r="5715"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
                    <a:stretch>
                      <a:fillRect/>
                    </a:stretch>
                  </pic:blipFill>
                  <pic:spPr>
                    <a:xfrm>
                      <a:off x="0" y="0"/>
                      <a:ext cx="5899785" cy="8618220"/>
                    </a:xfrm>
                    <a:prstGeom prst="rect">
                      <a:avLst/>
                    </a:prstGeom>
                  </pic:spPr>
                </pic:pic>
              </a:graphicData>
            </a:graphic>
          </wp:inline>
        </w:drawing>
      </w:r>
    </w:p>
    <w:p w14:paraId="24491BD8" w14:textId="1CD2F133" w:rsidR="00FC6496" w:rsidRDefault="00FC6496" w:rsidP="00702D47">
      <w:pPr>
        <w:pStyle w:val="Header"/>
        <w:tabs>
          <w:tab w:val="clear" w:pos="4153"/>
          <w:tab w:val="clear" w:pos="8306"/>
        </w:tabs>
        <w:rPr>
          <w:lang w:val="en-GB"/>
        </w:rPr>
      </w:pPr>
      <w:r>
        <w:rPr>
          <w:noProof/>
        </w:rPr>
        <w:lastRenderedPageBreak/>
        <w:drawing>
          <wp:inline distT="0" distB="0" distL="0" distR="0" wp14:anchorId="69238D3A" wp14:editId="13EDEB1A">
            <wp:extent cx="5671820" cy="8618220"/>
            <wp:effectExtent l="0" t="0" r="508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a:stretch>
                      <a:fillRect/>
                    </a:stretch>
                  </pic:blipFill>
                  <pic:spPr>
                    <a:xfrm>
                      <a:off x="0" y="0"/>
                      <a:ext cx="5671820" cy="8618220"/>
                    </a:xfrm>
                    <a:prstGeom prst="rect">
                      <a:avLst/>
                    </a:prstGeom>
                  </pic:spPr>
                </pic:pic>
              </a:graphicData>
            </a:graphic>
          </wp:inline>
        </w:drawing>
      </w:r>
    </w:p>
    <w:p w14:paraId="637BFCE7" w14:textId="59666FAD" w:rsidR="00FC6496" w:rsidRDefault="00FC6496" w:rsidP="00702D47">
      <w:pPr>
        <w:pStyle w:val="Header"/>
        <w:tabs>
          <w:tab w:val="clear" w:pos="4153"/>
          <w:tab w:val="clear" w:pos="8306"/>
        </w:tabs>
        <w:rPr>
          <w:lang w:val="en-GB"/>
        </w:rPr>
      </w:pPr>
      <w:r>
        <w:rPr>
          <w:noProof/>
        </w:rPr>
        <w:lastRenderedPageBreak/>
        <w:drawing>
          <wp:inline distT="0" distB="0" distL="0" distR="0" wp14:anchorId="77940AEE" wp14:editId="05744134">
            <wp:extent cx="5668645" cy="8618220"/>
            <wp:effectExtent l="0" t="0" r="8255"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0"/>
                    <a:stretch>
                      <a:fillRect/>
                    </a:stretch>
                  </pic:blipFill>
                  <pic:spPr>
                    <a:xfrm>
                      <a:off x="0" y="0"/>
                      <a:ext cx="5668645" cy="8618220"/>
                    </a:xfrm>
                    <a:prstGeom prst="rect">
                      <a:avLst/>
                    </a:prstGeom>
                  </pic:spPr>
                </pic:pic>
              </a:graphicData>
            </a:graphic>
          </wp:inline>
        </w:drawing>
      </w:r>
    </w:p>
    <w:p w14:paraId="49D73470" w14:textId="51C9C509" w:rsidR="00FC6496" w:rsidRDefault="00FC6496" w:rsidP="00702D47">
      <w:pPr>
        <w:pStyle w:val="Header"/>
        <w:tabs>
          <w:tab w:val="clear" w:pos="4153"/>
          <w:tab w:val="clear" w:pos="8306"/>
        </w:tabs>
        <w:rPr>
          <w:lang w:val="en-GB"/>
        </w:rPr>
      </w:pPr>
      <w:r>
        <w:rPr>
          <w:noProof/>
        </w:rPr>
        <w:lastRenderedPageBreak/>
        <w:drawing>
          <wp:inline distT="0" distB="0" distL="0" distR="0" wp14:anchorId="577F9331" wp14:editId="543EA9B9">
            <wp:extent cx="5796280" cy="8618220"/>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5796280" cy="8618220"/>
                    </a:xfrm>
                    <a:prstGeom prst="rect">
                      <a:avLst/>
                    </a:prstGeom>
                  </pic:spPr>
                </pic:pic>
              </a:graphicData>
            </a:graphic>
          </wp:inline>
        </w:drawing>
      </w:r>
    </w:p>
    <w:p w14:paraId="4498CFCC" w14:textId="15F4DEFE" w:rsidR="00FC6496" w:rsidRDefault="00FC6496" w:rsidP="00702D47">
      <w:pPr>
        <w:pStyle w:val="Header"/>
        <w:tabs>
          <w:tab w:val="clear" w:pos="4153"/>
          <w:tab w:val="clear" w:pos="8306"/>
        </w:tabs>
        <w:rPr>
          <w:lang w:val="en-GB"/>
        </w:rPr>
      </w:pPr>
      <w:r>
        <w:rPr>
          <w:noProof/>
        </w:rPr>
        <w:lastRenderedPageBreak/>
        <w:drawing>
          <wp:inline distT="0" distB="0" distL="0" distR="0" wp14:anchorId="63E4FDEC" wp14:editId="62EE23B8">
            <wp:extent cx="5864860" cy="8618220"/>
            <wp:effectExtent l="0" t="0" r="254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5864860" cy="8618220"/>
                    </a:xfrm>
                    <a:prstGeom prst="rect">
                      <a:avLst/>
                    </a:prstGeom>
                  </pic:spPr>
                </pic:pic>
              </a:graphicData>
            </a:graphic>
          </wp:inline>
        </w:drawing>
      </w:r>
    </w:p>
    <w:p w14:paraId="6E1B6134" w14:textId="769F376C" w:rsidR="00FC6496" w:rsidRDefault="00FC6496" w:rsidP="00702D47">
      <w:pPr>
        <w:pStyle w:val="Header"/>
        <w:tabs>
          <w:tab w:val="clear" w:pos="4153"/>
          <w:tab w:val="clear" w:pos="8306"/>
        </w:tabs>
        <w:rPr>
          <w:lang w:val="en-GB"/>
        </w:rPr>
      </w:pPr>
      <w:r>
        <w:rPr>
          <w:noProof/>
        </w:rPr>
        <w:lastRenderedPageBreak/>
        <w:drawing>
          <wp:inline distT="0" distB="0" distL="0" distR="0" wp14:anchorId="1D818CD4" wp14:editId="0E04740A">
            <wp:extent cx="5772150" cy="8618220"/>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5772150" cy="8618220"/>
                    </a:xfrm>
                    <a:prstGeom prst="rect">
                      <a:avLst/>
                    </a:prstGeom>
                  </pic:spPr>
                </pic:pic>
              </a:graphicData>
            </a:graphic>
          </wp:inline>
        </w:drawing>
      </w:r>
    </w:p>
    <w:p w14:paraId="551E29E9" w14:textId="59AFB989" w:rsidR="00FC6496" w:rsidRDefault="00FC6496" w:rsidP="00702D47">
      <w:pPr>
        <w:pStyle w:val="Header"/>
        <w:tabs>
          <w:tab w:val="clear" w:pos="4153"/>
          <w:tab w:val="clear" w:pos="8306"/>
        </w:tabs>
        <w:rPr>
          <w:lang w:val="en-GB"/>
        </w:rPr>
      </w:pPr>
      <w:r>
        <w:rPr>
          <w:noProof/>
        </w:rPr>
        <w:lastRenderedPageBreak/>
        <w:drawing>
          <wp:inline distT="0" distB="0" distL="0" distR="0" wp14:anchorId="655D1CFB" wp14:editId="402DAE69">
            <wp:extent cx="6010275" cy="8618220"/>
            <wp:effectExtent l="0" t="0" r="9525"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4"/>
                    <a:stretch>
                      <a:fillRect/>
                    </a:stretch>
                  </pic:blipFill>
                  <pic:spPr>
                    <a:xfrm>
                      <a:off x="0" y="0"/>
                      <a:ext cx="6010275" cy="8618220"/>
                    </a:xfrm>
                    <a:prstGeom prst="rect">
                      <a:avLst/>
                    </a:prstGeom>
                  </pic:spPr>
                </pic:pic>
              </a:graphicData>
            </a:graphic>
          </wp:inline>
        </w:drawing>
      </w:r>
    </w:p>
    <w:p w14:paraId="456DB0AF" w14:textId="69A6802F" w:rsidR="00FC6496" w:rsidRDefault="00FC6496" w:rsidP="00702D47">
      <w:pPr>
        <w:pStyle w:val="Header"/>
        <w:tabs>
          <w:tab w:val="clear" w:pos="4153"/>
          <w:tab w:val="clear" w:pos="8306"/>
        </w:tabs>
        <w:rPr>
          <w:lang w:val="en-GB"/>
        </w:rPr>
      </w:pPr>
      <w:r>
        <w:rPr>
          <w:noProof/>
        </w:rPr>
        <w:lastRenderedPageBreak/>
        <w:drawing>
          <wp:inline distT="0" distB="0" distL="0" distR="0" wp14:anchorId="1AF25239" wp14:editId="5D490F73">
            <wp:extent cx="5901055" cy="8618220"/>
            <wp:effectExtent l="0" t="0" r="4445"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5"/>
                    <a:stretch>
                      <a:fillRect/>
                    </a:stretch>
                  </pic:blipFill>
                  <pic:spPr>
                    <a:xfrm>
                      <a:off x="0" y="0"/>
                      <a:ext cx="5901055" cy="8618220"/>
                    </a:xfrm>
                    <a:prstGeom prst="rect">
                      <a:avLst/>
                    </a:prstGeom>
                  </pic:spPr>
                </pic:pic>
              </a:graphicData>
            </a:graphic>
          </wp:inline>
        </w:drawing>
      </w:r>
    </w:p>
    <w:p w14:paraId="339080DD" w14:textId="4E0AB84A" w:rsidR="00FC6496" w:rsidRDefault="00FC6496" w:rsidP="00702D47">
      <w:pPr>
        <w:pStyle w:val="Header"/>
        <w:tabs>
          <w:tab w:val="clear" w:pos="4153"/>
          <w:tab w:val="clear" w:pos="8306"/>
        </w:tabs>
        <w:rPr>
          <w:lang w:val="en-GB"/>
        </w:rPr>
      </w:pPr>
      <w:r>
        <w:rPr>
          <w:noProof/>
        </w:rPr>
        <w:lastRenderedPageBreak/>
        <w:drawing>
          <wp:inline distT="0" distB="0" distL="0" distR="0" wp14:anchorId="7077CF19" wp14:editId="3F50EC24">
            <wp:extent cx="5849620" cy="8618220"/>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6"/>
                    <a:stretch>
                      <a:fillRect/>
                    </a:stretch>
                  </pic:blipFill>
                  <pic:spPr>
                    <a:xfrm>
                      <a:off x="0" y="0"/>
                      <a:ext cx="5849620" cy="8618220"/>
                    </a:xfrm>
                    <a:prstGeom prst="rect">
                      <a:avLst/>
                    </a:prstGeom>
                  </pic:spPr>
                </pic:pic>
              </a:graphicData>
            </a:graphic>
          </wp:inline>
        </w:drawing>
      </w:r>
    </w:p>
    <w:p w14:paraId="0C4CCF3E" w14:textId="762AD9CC" w:rsidR="00FC6496" w:rsidRDefault="00FC6496" w:rsidP="00702D47">
      <w:pPr>
        <w:pStyle w:val="Header"/>
        <w:tabs>
          <w:tab w:val="clear" w:pos="4153"/>
          <w:tab w:val="clear" w:pos="8306"/>
        </w:tabs>
        <w:rPr>
          <w:lang w:val="en-GB"/>
        </w:rPr>
      </w:pPr>
      <w:r>
        <w:rPr>
          <w:noProof/>
        </w:rPr>
        <w:lastRenderedPageBreak/>
        <w:drawing>
          <wp:inline distT="0" distB="0" distL="0" distR="0" wp14:anchorId="219B7370" wp14:editId="63A84290">
            <wp:extent cx="5727700" cy="8618220"/>
            <wp:effectExtent l="0" t="0" r="635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7"/>
                    <a:stretch>
                      <a:fillRect/>
                    </a:stretch>
                  </pic:blipFill>
                  <pic:spPr>
                    <a:xfrm>
                      <a:off x="0" y="0"/>
                      <a:ext cx="5727700" cy="8618220"/>
                    </a:xfrm>
                    <a:prstGeom prst="rect">
                      <a:avLst/>
                    </a:prstGeom>
                  </pic:spPr>
                </pic:pic>
              </a:graphicData>
            </a:graphic>
          </wp:inline>
        </w:drawing>
      </w:r>
    </w:p>
    <w:p w14:paraId="64F24F08" w14:textId="0BC671DA" w:rsidR="00FC6496" w:rsidRDefault="00821119" w:rsidP="00702D47">
      <w:pPr>
        <w:pStyle w:val="Header"/>
        <w:tabs>
          <w:tab w:val="clear" w:pos="4153"/>
          <w:tab w:val="clear" w:pos="8306"/>
        </w:tabs>
        <w:rPr>
          <w:lang w:val="en-GB"/>
        </w:rPr>
      </w:pPr>
      <w:r>
        <w:rPr>
          <w:noProof/>
        </w:rPr>
        <w:lastRenderedPageBreak/>
        <w:drawing>
          <wp:inline distT="0" distB="0" distL="0" distR="0" wp14:anchorId="58566BE4" wp14:editId="0675FFB2">
            <wp:extent cx="5688965" cy="8618220"/>
            <wp:effectExtent l="0" t="0" r="6985"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5688965" cy="8618220"/>
                    </a:xfrm>
                    <a:prstGeom prst="rect">
                      <a:avLst/>
                    </a:prstGeom>
                  </pic:spPr>
                </pic:pic>
              </a:graphicData>
            </a:graphic>
          </wp:inline>
        </w:drawing>
      </w:r>
    </w:p>
    <w:p w14:paraId="570A7E2D" w14:textId="73A5188C" w:rsidR="00821119" w:rsidRDefault="00821119" w:rsidP="00702D47">
      <w:pPr>
        <w:pStyle w:val="Header"/>
        <w:tabs>
          <w:tab w:val="clear" w:pos="4153"/>
          <w:tab w:val="clear" w:pos="8306"/>
        </w:tabs>
        <w:rPr>
          <w:lang w:val="en-GB"/>
        </w:rPr>
      </w:pPr>
      <w:r>
        <w:rPr>
          <w:noProof/>
        </w:rPr>
        <w:lastRenderedPageBreak/>
        <w:drawing>
          <wp:inline distT="0" distB="0" distL="0" distR="0" wp14:anchorId="6CFF93FE" wp14:editId="23DD590F">
            <wp:extent cx="5624195" cy="8618220"/>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5624195" cy="8618220"/>
                    </a:xfrm>
                    <a:prstGeom prst="rect">
                      <a:avLst/>
                    </a:prstGeom>
                  </pic:spPr>
                </pic:pic>
              </a:graphicData>
            </a:graphic>
          </wp:inline>
        </w:drawing>
      </w:r>
    </w:p>
    <w:p w14:paraId="1FABAFB1" w14:textId="0E855A3C" w:rsidR="00821119" w:rsidRDefault="00821119" w:rsidP="00702D47">
      <w:pPr>
        <w:pStyle w:val="Header"/>
        <w:tabs>
          <w:tab w:val="clear" w:pos="4153"/>
          <w:tab w:val="clear" w:pos="8306"/>
        </w:tabs>
        <w:rPr>
          <w:noProof/>
        </w:rPr>
      </w:pPr>
      <w:r>
        <w:rPr>
          <w:noProof/>
        </w:rPr>
        <w:lastRenderedPageBreak/>
        <w:drawing>
          <wp:inline distT="0" distB="0" distL="0" distR="0" wp14:anchorId="6F940750" wp14:editId="1CE98CFD">
            <wp:extent cx="5641975" cy="8618220"/>
            <wp:effectExtent l="0" t="0" r="0"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5641975" cy="8618220"/>
                    </a:xfrm>
                    <a:prstGeom prst="rect">
                      <a:avLst/>
                    </a:prstGeom>
                  </pic:spPr>
                </pic:pic>
              </a:graphicData>
            </a:graphic>
          </wp:inline>
        </w:drawing>
      </w:r>
      <w:r w:rsidRPr="00821119">
        <w:rPr>
          <w:noProof/>
        </w:rPr>
        <w:t xml:space="preserve"> </w:t>
      </w:r>
      <w:r>
        <w:rPr>
          <w:noProof/>
        </w:rPr>
        <w:lastRenderedPageBreak/>
        <w:drawing>
          <wp:inline distT="0" distB="0" distL="0" distR="0" wp14:anchorId="6A09C62D" wp14:editId="1404A5BC">
            <wp:extent cx="5684520" cy="8618220"/>
            <wp:effectExtent l="0" t="0" r="0"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5684520" cy="8618220"/>
                    </a:xfrm>
                    <a:prstGeom prst="rect">
                      <a:avLst/>
                    </a:prstGeom>
                  </pic:spPr>
                </pic:pic>
              </a:graphicData>
            </a:graphic>
          </wp:inline>
        </w:drawing>
      </w:r>
    </w:p>
    <w:p w14:paraId="2CE3770E" w14:textId="114587F8" w:rsidR="00821119" w:rsidRDefault="00821119" w:rsidP="00702D47">
      <w:pPr>
        <w:pStyle w:val="Header"/>
        <w:tabs>
          <w:tab w:val="clear" w:pos="4153"/>
          <w:tab w:val="clear" w:pos="8306"/>
        </w:tabs>
        <w:rPr>
          <w:lang w:val="en-GB"/>
        </w:rPr>
      </w:pPr>
      <w:r>
        <w:rPr>
          <w:noProof/>
        </w:rPr>
        <w:lastRenderedPageBreak/>
        <w:drawing>
          <wp:inline distT="0" distB="0" distL="0" distR="0" wp14:anchorId="402C0E9C" wp14:editId="75395D19">
            <wp:extent cx="5600700" cy="8618220"/>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5600700" cy="8618220"/>
                    </a:xfrm>
                    <a:prstGeom prst="rect">
                      <a:avLst/>
                    </a:prstGeom>
                  </pic:spPr>
                </pic:pic>
              </a:graphicData>
            </a:graphic>
          </wp:inline>
        </w:drawing>
      </w:r>
    </w:p>
    <w:p w14:paraId="337DE86C" w14:textId="368BC113" w:rsidR="00821119" w:rsidRDefault="00821119" w:rsidP="00702D47">
      <w:pPr>
        <w:pStyle w:val="Header"/>
        <w:tabs>
          <w:tab w:val="clear" w:pos="4153"/>
          <w:tab w:val="clear" w:pos="8306"/>
        </w:tabs>
        <w:rPr>
          <w:lang w:val="en-GB"/>
        </w:rPr>
      </w:pPr>
      <w:r>
        <w:rPr>
          <w:noProof/>
        </w:rPr>
        <w:lastRenderedPageBreak/>
        <w:drawing>
          <wp:inline distT="0" distB="0" distL="0" distR="0" wp14:anchorId="2007F8F7" wp14:editId="6CE6E768">
            <wp:extent cx="5757545" cy="8618220"/>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5757545" cy="8618220"/>
                    </a:xfrm>
                    <a:prstGeom prst="rect">
                      <a:avLst/>
                    </a:prstGeom>
                  </pic:spPr>
                </pic:pic>
              </a:graphicData>
            </a:graphic>
          </wp:inline>
        </w:drawing>
      </w:r>
    </w:p>
    <w:p w14:paraId="2A7AD1EB" w14:textId="46D9FCFB" w:rsidR="00821119" w:rsidRDefault="00821119" w:rsidP="00702D47">
      <w:pPr>
        <w:pStyle w:val="Header"/>
        <w:tabs>
          <w:tab w:val="clear" w:pos="4153"/>
          <w:tab w:val="clear" w:pos="8306"/>
        </w:tabs>
        <w:rPr>
          <w:lang w:val="en-GB"/>
        </w:rPr>
      </w:pPr>
      <w:r>
        <w:rPr>
          <w:noProof/>
        </w:rPr>
        <w:lastRenderedPageBreak/>
        <w:drawing>
          <wp:inline distT="0" distB="0" distL="0" distR="0" wp14:anchorId="33CB00B3" wp14:editId="4B9962D7">
            <wp:extent cx="8460811" cy="5563331"/>
            <wp:effectExtent l="952"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rot="16200000">
                      <a:off x="0" y="0"/>
                      <a:ext cx="8471273" cy="5570210"/>
                    </a:xfrm>
                    <a:prstGeom prst="rect">
                      <a:avLst/>
                    </a:prstGeom>
                  </pic:spPr>
                </pic:pic>
              </a:graphicData>
            </a:graphic>
          </wp:inline>
        </w:drawing>
      </w:r>
    </w:p>
    <w:p w14:paraId="0FA4465F" w14:textId="77777777" w:rsidR="00D73D35" w:rsidRDefault="00D73D35" w:rsidP="00702D47">
      <w:pPr>
        <w:pStyle w:val="Header"/>
        <w:tabs>
          <w:tab w:val="clear" w:pos="4153"/>
          <w:tab w:val="clear" w:pos="8306"/>
        </w:tabs>
        <w:rPr>
          <w:lang w:val="en-GB"/>
        </w:rPr>
      </w:pPr>
    </w:p>
    <w:p w14:paraId="0D06C6A0" w14:textId="5A0D04F0" w:rsidR="000E17DE" w:rsidRDefault="00821119" w:rsidP="00702D47">
      <w:pPr>
        <w:pStyle w:val="Header"/>
        <w:tabs>
          <w:tab w:val="clear" w:pos="4153"/>
          <w:tab w:val="clear" w:pos="8306"/>
        </w:tabs>
        <w:rPr>
          <w:lang w:val="en-GB"/>
        </w:rPr>
      </w:pPr>
      <w:r>
        <w:rPr>
          <w:noProof/>
        </w:rPr>
        <w:drawing>
          <wp:inline distT="0" distB="0" distL="0" distR="0" wp14:anchorId="7DD3A4B6" wp14:editId="15830309">
            <wp:extent cx="6213475" cy="3634617"/>
            <wp:effectExtent l="0" t="0" r="0" b="4445"/>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5"/>
                    <a:srcRect l="1872"/>
                    <a:stretch/>
                  </pic:blipFill>
                  <pic:spPr bwMode="auto">
                    <a:xfrm>
                      <a:off x="0" y="0"/>
                      <a:ext cx="6213685" cy="3634740"/>
                    </a:xfrm>
                    <a:prstGeom prst="rect">
                      <a:avLst/>
                    </a:prstGeom>
                    <a:ln>
                      <a:noFill/>
                    </a:ln>
                    <a:extLst>
                      <a:ext uri="{53640926-AAD7-44D8-BBD7-CCE9431645EC}">
                        <a14:shadowObscured xmlns:a14="http://schemas.microsoft.com/office/drawing/2010/main"/>
                      </a:ext>
                    </a:extLst>
                  </pic:spPr>
                </pic:pic>
              </a:graphicData>
            </a:graphic>
          </wp:inline>
        </w:drawing>
      </w:r>
      <w:r w:rsidR="000E17DE">
        <w:rPr>
          <w:lang w:val="en-GB"/>
        </w:rPr>
        <w:t xml:space="preserve">   </w:t>
      </w:r>
      <w:r w:rsidR="000E17DE">
        <w:rPr>
          <w:noProof/>
        </w:rPr>
        <w:drawing>
          <wp:inline distT="0" distB="0" distL="0" distR="0" wp14:anchorId="57F46943" wp14:editId="2589CCE9">
            <wp:extent cx="6241909" cy="952060"/>
            <wp:effectExtent l="0" t="0" r="6985" b="635"/>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6328029" cy="965196"/>
                    </a:xfrm>
                    <a:prstGeom prst="rect">
                      <a:avLst/>
                    </a:prstGeom>
                  </pic:spPr>
                </pic:pic>
              </a:graphicData>
            </a:graphic>
          </wp:inline>
        </w:drawing>
      </w:r>
    </w:p>
    <w:p w14:paraId="79277C96" w14:textId="7AE38615" w:rsidR="000A04A6" w:rsidRDefault="000A04A6" w:rsidP="00702D47">
      <w:pPr>
        <w:pStyle w:val="Header"/>
        <w:tabs>
          <w:tab w:val="clear" w:pos="4153"/>
          <w:tab w:val="clear" w:pos="8306"/>
        </w:tabs>
        <w:rPr>
          <w:lang w:val="en-GB"/>
        </w:rPr>
      </w:pPr>
    </w:p>
    <w:p w14:paraId="6129DFD9" w14:textId="1E7D61F9" w:rsidR="000A04A6" w:rsidRDefault="000A04A6" w:rsidP="00702D47">
      <w:pPr>
        <w:pStyle w:val="Header"/>
        <w:tabs>
          <w:tab w:val="clear" w:pos="4153"/>
          <w:tab w:val="clear" w:pos="8306"/>
        </w:tabs>
        <w:rPr>
          <w:lang w:val="en-GB"/>
        </w:rPr>
      </w:pPr>
    </w:p>
    <w:p w14:paraId="79F2F947" w14:textId="79521E76" w:rsidR="00D77B28" w:rsidRPr="00283A2F" w:rsidRDefault="000E17DE" w:rsidP="00D77B28">
      <w:pPr>
        <w:spacing w:after="160" w:line="259" w:lineRule="auto"/>
        <w:jc w:val="left"/>
        <w:rPr>
          <w:lang w:val="en-GB"/>
        </w:rPr>
        <w:sectPr w:rsidR="00D77B28" w:rsidRPr="00283A2F" w:rsidSect="00433183">
          <w:pgSz w:w="12240" w:h="15840" w:code="1"/>
          <w:pgMar w:top="1134" w:right="1134" w:bottom="1134" w:left="1134" w:header="720" w:footer="720" w:gutter="0"/>
          <w:cols w:space="720"/>
          <w:docGrid w:linePitch="360"/>
        </w:sectPr>
      </w:pPr>
      <w:r>
        <w:rPr>
          <w:lang w:val="en-GB"/>
        </w:rPr>
        <w:br w:type="page"/>
      </w:r>
    </w:p>
    <w:p w14:paraId="4E69894A" w14:textId="7E6D2D38" w:rsidR="00225D8E" w:rsidRPr="00283A2F" w:rsidRDefault="00225D8E" w:rsidP="005A5152">
      <w:pPr>
        <w:pStyle w:val="Heading2"/>
        <w:spacing w:after="120"/>
        <w:ind w:left="0"/>
        <w:rPr>
          <w:rFonts w:asciiTheme="minorHAnsi" w:hAnsiTheme="minorHAnsi" w:cstheme="minorHAnsi"/>
          <w:sz w:val="24"/>
          <w:szCs w:val="28"/>
          <w:lang w:val="en-GB"/>
        </w:rPr>
      </w:pPr>
      <w:bookmarkStart w:id="261" w:name="_Toc96524871"/>
      <w:r w:rsidRPr="008F6C77">
        <w:rPr>
          <w:rFonts w:asciiTheme="minorHAnsi" w:hAnsiTheme="minorHAnsi" w:cstheme="minorHAnsi"/>
          <w:sz w:val="24"/>
          <w:szCs w:val="28"/>
          <w:lang w:val="en-GB"/>
        </w:rPr>
        <w:lastRenderedPageBreak/>
        <w:t>Annex 2</w:t>
      </w:r>
      <w:r w:rsidR="004124C1" w:rsidRPr="008F6C77">
        <w:rPr>
          <w:rFonts w:asciiTheme="minorHAnsi" w:hAnsiTheme="minorHAnsi" w:cstheme="minorHAnsi"/>
          <w:sz w:val="24"/>
          <w:szCs w:val="28"/>
          <w:lang w:val="en-GB"/>
        </w:rPr>
        <w:t>7</w:t>
      </w:r>
      <w:r w:rsidRPr="008F6C77">
        <w:rPr>
          <w:rFonts w:asciiTheme="minorHAnsi" w:hAnsiTheme="minorHAnsi" w:cstheme="minorHAnsi"/>
          <w:sz w:val="24"/>
          <w:szCs w:val="28"/>
          <w:lang w:val="en-GB"/>
        </w:rPr>
        <w:t xml:space="preserve">: </w:t>
      </w:r>
      <w:proofErr w:type="spellStart"/>
      <w:r w:rsidRPr="008F6C77">
        <w:rPr>
          <w:rFonts w:asciiTheme="minorHAnsi" w:hAnsiTheme="minorHAnsi" w:cstheme="minorHAnsi"/>
          <w:sz w:val="24"/>
          <w:szCs w:val="28"/>
          <w:lang w:val="en-GB"/>
        </w:rPr>
        <w:t>TBWP</w:t>
      </w:r>
      <w:proofErr w:type="spellEnd"/>
      <w:r w:rsidRPr="008F6C77">
        <w:rPr>
          <w:rFonts w:asciiTheme="minorHAnsi" w:hAnsiTheme="minorHAnsi" w:cstheme="minorHAnsi"/>
          <w:sz w:val="24"/>
          <w:szCs w:val="28"/>
          <w:lang w:val="en-GB"/>
        </w:rPr>
        <w:t xml:space="preserve"> in GEF Budget Template</w:t>
      </w:r>
      <w:bookmarkEnd w:id="261"/>
      <w:r w:rsidRPr="00283A2F">
        <w:rPr>
          <w:rFonts w:asciiTheme="minorHAnsi" w:hAnsiTheme="minorHAnsi" w:cstheme="minorHAnsi"/>
          <w:sz w:val="24"/>
          <w:szCs w:val="28"/>
          <w:lang w:val="en-GB"/>
        </w:rPr>
        <w:t xml:space="preserve"> </w:t>
      </w:r>
      <w:r w:rsidR="00BE77B9">
        <w:rPr>
          <w:rFonts w:asciiTheme="minorHAnsi" w:hAnsiTheme="minorHAnsi" w:cstheme="minorHAnsi"/>
          <w:sz w:val="24"/>
          <w:szCs w:val="28"/>
          <w:lang w:val="en-GB"/>
        </w:rPr>
        <w:t xml:space="preserve"> </w:t>
      </w:r>
    </w:p>
    <w:tbl>
      <w:tblPr>
        <w:tblW w:w="13562" w:type="dxa"/>
        <w:tblLook w:val="04A0" w:firstRow="1" w:lastRow="0" w:firstColumn="1" w:lastColumn="0" w:noHBand="0" w:noVBand="1"/>
      </w:tblPr>
      <w:tblGrid>
        <w:gridCol w:w="1645"/>
        <w:gridCol w:w="3194"/>
        <w:gridCol w:w="744"/>
        <w:gridCol w:w="867"/>
        <w:gridCol w:w="867"/>
        <w:gridCol w:w="888"/>
        <w:gridCol w:w="867"/>
        <w:gridCol w:w="850"/>
        <w:gridCol w:w="992"/>
        <w:gridCol w:w="1135"/>
        <w:gridCol w:w="1513"/>
      </w:tblGrid>
      <w:tr w:rsidR="00537B01" w:rsidRPr="00537B01" w14:paraId="7ABBB79D" w14:textId="77777777" w:rsidTr="00537B01">
        <w:tc>
          <w:tcPr>
            <w:tcW w:w="1647"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C0E05AB" w14:textId="77777777" w:rsidR="00537B01" w:rsidRPr="00537B01" w:rsidRDefault="00537B01" w:rsidP="00537B01">
            <w:pPr>
              <w:spacing w:after="0"/>
              <w:jc w:val="center"/>
              <w:rPr>
                <w:rFonts w:eastAsia="Times New Roman" w:cs="Calibri"/>
                <w:b/>
                <w:bCs/>
                <w:i/>
                <w:iCs/>
                <w:color w:val="000000"/>
                <w:sz w:val="16"/>
                <w:szCs w:val="16"/>
                <w:lang w:val="en-GB" w:eastAsia="en-GB"/>
              </w:rPr>
            </w:pPr>
            <w:r w:rsidRPr="00537B01">
              <w:rPr>
                <w:rFonts w:eastAsia="Times New Roman" w:cs="Calibri"/>
                <w:b/>
                <w:bCs/>
                <w:i/>
                <w:iCs/>
                <w:color w:val="000000"/>
                <w:sz w:val="16"/>
                <w:szCs w:val="16"/>
                <w:lang w:val="en-GB" w:eastAsia="en-GB"/>
              </w:rPr>
              <w:t>Expend Cat</w:t>
            </w:r>
          </w:p>
        </w:tc>
        <w:tc>
          <w:tcPr>
            <w:tcW w:w="3196"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0FC3A53" w14:textId="77777777" w:rsidR="00537B01" w:rsidRPr="00537B01" w:rsidRDefault="00537B01" w:rsidP="00537B01">
            <w:pPr>
              <w:spacing w:after="0"/>
              <w:jc w:val="center"/>
              <w:rPr>
                <w:rFonts w:eastAsia="Times New Roman" w:cs="Calibri"/>
                <w:b/>
                <w:bCs/>
                <w:i/>
                <w:iCs/>
                <w:color w:val="000000"/>
                <w:sz w:val="16"/>
                <w:szCs w:val="16"/>
                <w:lang w:val="en-GB" w:eastAsia="en-GB"/>
              </w:rPr>
            </w:pPr>
            <w:r w:rsidRPr="00537B01">
              <w:rPr>
                <w:rFonts w:eastAsia="Times New Roman" w:cs="Calibri"/>
                <w:b/>
                <w:bCs/>
                <w:i/>
                <w:iCs/>
                <w:color w:val="000000"/>
                <w:sz w:val="16"/>
                <w:szCs w:val="16"/>
                <w:lang w:val="en-GB" w:eastAsia="en-GB"/>
              </w:rPr>
              <w:t>Detailed Description</w:t>
            </w:r>
          </w:p>
        </w:tc>
        <w:tc>
          <w:tcPr>
            <w:tcW w:w="6071" w:type="dxa"/>
            <w:gridSpan w:val="7"/>
            <w:tcBorders>
              <w:top w:val="single" w:sz="4" w:space="0" w:color="auto"/>
              <w:left w:val="nil"/>
              <w:bottom w:val="single" w:sz="4" w:space="0" w:color="auto"/>
              <w:right w:val="single" w:sz="4" w:space="0" w:color="auto"/>
            </w:tcBorders>
            <w:shd w:val="clear" w:color="000000" w:fill="D9D9D9"/>
            <w:vAlign w:val="center"/>
            <w:hideMark/>
          </w:tcPr>
          <w:p w14:paraId="47566DC0" w14:textId="77777777" w:rsidR="00537B01" w:rsidRPr="00537B01" w:rsidRDefault="00537B01" w:rsidP="00537B01">
            <w:pPr>
              <w:spacing w:after="0"/>
              <w:jc w:val="center"/>
              <w:rPr>
                <w:rFonts w:eastAsia="Times New Roman" w:cs="Calibri"/>
                <w:b/>
                <w:bCs/>
                <w:i/>
                <w:iCs/>
                <w:color w:val="000000"/>
                <w:sz w:val="16"/>
                <w:szCs w:val="16"/>
                <w:lang w:val="en-GB" w:eastAsia="en-GB"/>
              </w:rPr>
            </w:pPr>
            <w:r w:rsidRPr="00537B01">
              <w:rPr>
                <w:rFonts w:eastAsia="Times New Roman" w:cs="Calibri"/>
                <w:b/>
                <w:bCs/>
                <w:i/>
                <w:iCs/>
                <w:color w:val="000000"/>
                <w:sz w:val="16"/>
                <w:szCs w:val="16"/>
                <w:lang w:val="en-GB" w:eastAsia="en-GB"/>
              </w:rPr>
              <w:t>Component (</w:t>
            </w:r>
            <w:proofErr w:type="spellStart"/>
            <w:r w:rsidRPr="00537B01">
              <w:rPr>
                <w:rFonts w:eastAsia="Times New Roman" w:cs="Calibri"/>
                <w:b/>
                <w:bCs/>
                <w:i/>
                <w:iCs/>
                <w:color w:val="000000"/>
                <w:sz w:val="16"/>
                <w:szCs w:val="16"/>
                <w:lang w:val="en-GB" w:eastAsia="en-GB"/>
              </w:rPr>
              <w:t>USDeq</w:t>
            </w:r>
            <w:proofErr w:type="spellEnd"/>
            <w:r w:rsidRPr="00537B01">
              <w:rPr>
                <w:rFonts w:eastAsia="Times New Roman" w:cs="Calibri"/>
                <w:b/>
                <w:bCs/>
                <w:i/>
                <w:iCs/>
                <w:color w:val="000000"/>
                <w:sz w:val="16"/>
                <w:szCs w:val="16"/>
                <w:lang w:val="en-GB" w:eastAsia="en-GB"/>
              </w:rPr>
              <w:t>.)</w:t>
            </w:r>
          </w:p>
        </w:tc>
        <w:tc>
          <w:tcPr>
            <w:tcW w:w="1135" w:type="dxa"/>
            <w:tcBorders>
              <w:top w:val="single" w:sz="4" w:space="0" w:color="auto"/>
              <w:left w:val="nil"/>
              <w:bottom w:val="single" w:sz="4" w:space="0" w:color="auto"/>
              <w:right w:val="single" w:sz="4" w:space="0" w:color="auto"/>
            </w:tcBorders>
            <w:shd w:val="clear" w:color="000000" w:fill="D9D9D9"/>
            <w:vAlign w:val="center"/>
            <w:hideMark/>
          </w:tcPr>
          <w:p w14:paraId="59BD324B" w14:textId="77777777" w:rsidR="00537B01" w:rsidRPr="00537B01" w:rsidRDefault="00537B01" w:rsidP="00537B01">
            <w:pPr>
              <w:spacing w:after="0"/>
              <w:jc w:val="center"/>
              <w:rPr>
                <w:rFonts w:eastAsia="Times New Roman" w:cs="Calibri"/>
                <w:b/>
                <w:bCs/>
                <w:i/>
                <w:iCs/>
                <w:color w:val="000000"/>
                <w:sz w:val="16"/>
                <w:szCs w:val="16"/>
                <w:lang w:val="en-GB" w:eastAsia="en-GB"/>
              </w:rPr>
            </w:pPr>
            <w:r w:rsidRPr="00537B01">
              <w:rPr>
                <w:rFonts w:eastAsia="Times New Roman" w:cs="Calibri"/>
                <w:b/>
                <w:bCs/>
                <w:i/>
                <w:iCs/>
                <w:color w:val="000000"/>
                <w:sz w:val="16"/>
                <w:szCs w:val="16"/>
                <w:lang w:val="en-GB" w:eastAsia="en-GB"/>
              </w:rPr>
              <w:t>Total</w:t>
            </w:r>
          </w:p>
        </w:tc>
        <w:tc>
          <w:tcPr>
            <w:tcW w:w="1513" w:type="dxa"/>
            <w:tcBorders>
              <w:top w:val="single" w:sz="4" w:space="0" w:color="auto"/>
              <w:left w:val="nil"/>
              <w:bottom w:val="single" w:sz="4" w:space="0" w:color="auto"/>
              <w:right w:val="single" w:sz="4" w:space="0" w:color="auto"/>
            </w:tcBorders>
            <w:shd w:val="clear" w:color="000000" w:fill="D9D9D9"/>
            <w:vAlign w:val="center"/>
            <w:hideMark/>
          </w:tcPr>
          <w:p w14:paraId="4A3F5564" w14:textId="77777777" w:rsidR="00537B01" w:rsidRPr="00537B01" w:rsidRDefault="00537B01" w:rsidP="00537B01">
            <w:pPr>
              <w:spacing w:after="0"/>
              <w:jc w:val="center"/>
              <w:rPr>
                <w:rFonts w:eastAsia="Times New Roman" w:cs="Calibri"/>
                <w:b/>
                <w:bCs/>
                <w:i/>
                <w:iCs/>
                <w:color w:val="000000"/>
                <w:sz w:val="16"/>
                <w:szCs w:val="16"/>
                <w:lang w:val="en-GB" w:eastAsia="en-GB"/>
              </w:rPr>
            </w:pPr>
            <w:r w:rsidRPr="00537B01">
              <w:rPr>
                <w:rFonts w:eastAsia="Times New Roman" w:cs="Calibri"/>
                <w:b/>
                <w:bCs/>
                <w:i/>
                <w:iCs/>
                <w:color w:val="000000"/>
                <w:sz w:val="16"/>
                <w:szCs w:val="16"/>
                <w:lang w:val="en-GB" w:eastAsia="en-GB"/>
              </w:rPr>
              <w:t>Responsible Entity</w:t>
            </w:r>
          </w:p>
        </w:tc>
      </w:tr>
      <w:tr w:rsidR="00537B01" w:rsidRPr="00537B01" w14:paraId="184D04CD" w14:textId="77777777" w:rsidTr="00537B01">
        <w:tc>
          <w:tcPr>
            <w:tcW w:w="1647" w:type="dxa"/>
            <w:vMerge/>
            <w:tcBorders>
              <w:top w:val="single" w:sz="4" w:space="0" w:color="auto"/>
              <w:left w:val="single" w:sz="4" w:space="0" w:color="auto"/>
              <w:bottom w:val="single" w:sz="4" w:space="0" w:color="auto"/>
              <w:right w:val="single" w:sz="4" w:space="0" w:color="auto"/>
            </w:tcBorders>
            <w:vAlign w:val="center"/>
            <w:hideMark/>
          </w:tcPr>
          <w:p w14:paraId="0E7FFD85" w14:textId="77777777" w:rsidR="00537B01" w:rsidRPr="00537B01" w:rsidRDefault="00537B01" w:rsidP="00537B01">
            <w:pPr>
              <w:spacing w:after="0"/>
              <w:jc w:val="left"/>
              <w:rPr>
                <w:rFonts w:eastAsia="Times New Roman" w:cs="Calibri"/>
                <w:b/>
                <w:bCs/>
                <w:i/>
                <w:iCs/>
                <w:color w:val="000000"/>
                <w:sz w:val="16"/>
                <w:szCs w:val="16"/>
                <w:lang w:val="en-GB" w:eastAsia="en-GB"/>
              </w:rPr>
            </w:pPr>
          </w:p>
        </w:tc>
        <w:tc>
          <w:tcPr>
            <w:tcW w:w="3196" w:type="dxa"/>
            <w:vMerge/>
            <w:tcBorders>
              <w:top w:val="single" w:sz="4" w:space="0" w:color="auto"/>
              <w:left w:val="single" w:sz="4" w:space="0" w:color="auto"/>
              <w:bottom w:val="single" w:sz="4" w:space="0" w:color="auto"/>
              <w:right w:val="single" w:sz="4" w:space="0" w:color="auto"/>
            </w:tcBorders>
            <w:vAlign w:val="center"/>
            <w:hideMark/>
          </w:tcPr>
          <w:p w14:paraId="5F2D97FA" w14:textId="77777777" w:rsidR="00537B01" w:rsidRPr="00537B01" w:rsidRDefault="00537B01" w:rsidP="00537B01">
            <w:pPr>
              <w:spacing w:after="0"/>
              <w:jc w:val="left"/>
              <w:rPr>
                <w:rFonts w:eastAsia="Times New Roman" w:cs="Calibri"/>
                <w:b/>
                <w:bCs/>
                <w:i/>
                <w:iCs/>
                <w:color w:val="000000"/>
                <w:sz w:val="16"/>
                <w:szCs w:val="16"/>
                <w:lang w:val="en-GB" w:eastAsia="en-GB"/>
              </w:rPr>
            </w:pPr>
          </w:p>
        </w:tc>
        <w:tc>
          <w:tcPr>
            <w:tcW w:w="743" w:type="dxa"/>
            <w:tcBorders>
              <w:top w:val="nil"/>
              <w:left w:val="nil"/>
              <w:bottom w:val="single" w:sz="4" w:space="0" w:color="auto"/>
              <w:right w:val="single" w:sz="4" w:space="0" w:color="auto"/>
            </w:tcBorders>
            <w:shd w:val="clear" w:color="000000" w:fill="D9D9D9"/>
            <w:vAlign w:val="center"/>
            <w:hideMark/>
          </w:tcPr>
          <w:p w14:paraId="732C48A7" w14:textId="77777777" w:rsidR="00537B01" w:rsidRPr="00537B01" w:rsidRDefault="00537B01" w:rsidP="00537B01">
            <w:pPr>
              <w:spacing w:after="0"/>
              <w:jc w:val="center"/>
              <w:rPr>
                <w:rFonts w:eastAsia="Times New Roman" w:cs="Calibri"/>
                <w:b/>
                <w:bCs/>
                <w:i/>
                <w:iCs/>
                <w:color w:val="000000"/>
                <w:sz w:val="16"/>
                <w:szCs w:val="16"/>
                <w:lang w:val="en-GB" w:eastAsia="en-GB"/>
              </w:rPr>
            </w:pPr>
            <w:r w:rsidRPr="00537B01">
              <w:rPr>
                <w:rFonts w:eastAsia="Times New Roman" w:cs="Calibri"/>
                <w:b/>
                <w:bCs/>
                <w:i/>
                <w:iCs/>
                <w:color w:val="000000"/>
                <w:sz w:val="16"/>
                <w:szCs w:val="16"/>
                <w:lang w:val="en-GB" w:eastAsia="en-GB"/>
              </w:rPr>
              <w:t>Comp 1</w:t>
            </w:r>
          </w:p>
        </w:tc>
        <w:tc>
          <w:tcPr>
            <w:tcW w:w="866" w:type="dxa"/>
            <w:tcBorders>
              <w:top w:val="nil"/>
              <w:left w:val="nil"/>
              <w:bottom w:val="single" w:sz="4" w:space="0" w:color="auto"/>
              <w:right w:val="single" w:sz="4" w:space="0" w:color="auto"/>
            </w:tcBorders>
            <w:shd w:val="clear" w:color="000000" w:fill="D9D9D9"/>
            <w:vAlign w:val="center"/>
            <w:hideMark/>
          </w:tcPr>
          <w:p w14:paraId="04EC3205" w14:textId="77777777" w:rsidR="00537B01" w:rsidRPr="00537B01" w:rsidRDefault="00537B01" w:rsidP="00537B01">
            <w:pPr>
              <w:spacing w:after="0"/>
              <w:jc w:val="center"/>
              <w:rPr>
                <w:rFonts w:eastAsia="Times New Roman" w:cs="Calibri"/>
                <w:b/>
                <w:bCs/>
                <w:i/>
                <w:iCs/>
                <w:color w:val="000000"/>
                <w:sz w:val="16"/>
                <w:szCs w:val="16"/>
                <w:lang w:val="en-GB" w:eastAsia="en-GB"/>
              </w:rPr>
            </w:pPr>
            <w:r w:rsidRPr="00537B01">
              <w:rPr>
                <w:rFonts w:eastAsia="Times New Roman" w:cs="Calibri"/>
                <w:b/>
                <w:bCs/>
                <w:i/>
                <w:iCs/>
                <w:color w:val="000000"/>
                <w:sz w:val="16"/>
                <w:szCs w:val="16"/>
                <w:lang w:val="en-GB" w:eastAsia="en-GB"/>
              </w:rPr>
              <w:t>Comp 2</w:t>
            </w:r>
          </w:p>
        </w:tc>
        <w:tc>
          <w:tcPr>
            <w:tcW w:w="866" w:type="dxa"/>
            <w:tcBorders>
              <w:top w:val="nil"/>
              <w:left w:val="nil"/>
              <w:bottom w:val="single" w:sz="4" w:space="0" w:color="auto"/>
              <w:right w:val="single" w:sz="4" w:space="0" w:color="auto"/>
            </w:tcBorders>
            <w:shd w:val="clear" w:color="000000" w:fill="D9D9D9"/>
            <w:vAlign w:val="center"/>
            <w:hideMark/>
          </w:tcPr>
          <w:p w14:paraId="7447AD53" w14:textId="77777777" w:rsidR="00537B01" w:rsidRPr="00537B01" w:rsidRDefault="00537B01" w:rsidP="00537B01">
            <w:pPr>
              <w:spacing w:after="0"/>
              <w:jc w:val="center"/>
              <w:rPr>
                <w:rFonts w:eastAsia="Times New Roman" w:cs="Calibri"/>
                <w:b/>
                <w:bCs/>
                <w:i/>
                <w:iCs/>
                <w:color w:val="000000"/>
                <w:sz w:val="16"/>
                <w:szCs w:val="16"/>
                <w:lang w:val="en-GB" w:eastAsia="en-GB"/>
              </w:rPr>
            </w:pPr>
            <w:r w:rsidRPr="00537B01">
              <w:rPr>
                <w:rFonts w:eastAsia="Times New Roman" w:cs="Calibri"/>
                <w:b/>
                <w:bCs/>
                <w:i/>
                <w:iCs/>
                <w:color w:val="000000"/>
                <w:sz w:val="16"/>
                <w:szCs w:val="16"/>
                <w:lang w:val="en-GB" w:eastAsia="en-GB"/>
              </w:rPr>
              <w:t>Comp 3</w:t>
            </w:r>
          </w:p>
        </w:tc>
        <w:tc>
          <w:tcPr>
            <w:tcW w:w="888" w:type="dxa"/>
            <w:tcBorders>
              <w:top w:val="nil"/>
              <w:left w:val="nil"/>
              <w:bottom w:val="single" w:sz="4" w:space="0" w:color="auto"/>
              <w:right w:val="single" w:sz="4" w:space="0" w:color="auto"/>
            </w:tcBorders>
            <w:shd w:val="clear" w:color="000000" w:fill="D9D9D9"/>
            <w:vAlign w:val="center"/>
            <w:hideMark/>
          </w:tcPr>
          <w:p w14:paraId="7CD13C3D" w14:textId="77777777" w:rsidR="00537B01" w:rsidRPr="00537B01" w:rsidRDefault="00537B01" w:rsidP="00537B01">
            <w:pPr>
              <w:spacing w:after="0"/>
              <w:jc w:val="center"/>
              <w:rPr>
                <w:rFonts w:eastAsia="Times New Roman" w:cs="Calibri"/>
                <w:b/>
                <w:bCs/>
                <w:i/>
                <w:iCs/>
                <w:color w:val="000000"/>
                <w:sz w:val="16"/>
                <w:szCs w:val="16"/>
                <w:lang w:val="en-GB" w:eastAsia="en-GB"/>
              </w:rPr>
            </w:pPr>
            <w:r w:rsidRPr="00537B01">
              <w:rPr>
                <w:rFonts w:eastAsia="Times New Roman" w:cs="Calibri"/>
                <w:b/>
                <w:bCs/>
                <w:i/>
                <w:iCs/>
                <w:color w:val="000000"/>
                <w:sz w:val="16"/>
                <w:szCs w:val="16"/>
                <w:lang w:val="en-GB" w:eastAsia="en-GB"/>
              </w:rPr>
              <w:t>Comp 4</w:t>
            </w:r>
          </w:p>
        </w:tc>
        <w:tc>
          <w:tcPr>
            <w:tcW w:w="866" w:type="dxa"/>
            <w:tcBorders>
              <w:top w:val="nil"/>
              <w:left w:val="nil"/>
              <w:bottom w:val="single" w:sz="4" w:space="0" w:color="auto"/>
              <w:right w:val="single" w:sz="4" w:space="0" w:color="auto"/>
            </w:tcBorders>
            <w:shd w:val="clear" w:color="000000" w:fill="D9D9D9"/>
            <w:vAlign w:val="center"/>
            <w:hideMark/>
          </w:tcPr>
          <w:p w14:paraId="0200F05E" w14:textId="77777777" w:rsidR="00537B01" w:rsidRPr="00537B01" w:rsidRDefault="00537B01" w:rsidP="00537B01">
            <w:pPr>
              <w:spacing w:after="0"/>
              <w:jc w:val="center"/>
              <w:rPr>
                <w:rFonts w:eastAsia="Times New Roman" w:cs="Calibri"/>
                <w:b/>
                <w:bCs/>
                <w:i/>
                <w:iCs/>
                <w:color w:val="000000"/>
                <w:sz w:val="16"/>
                <w:szCs w:val="16"/>
                <w:lang w:val="en-GB" w:eastAsia="en-GB"/>
              </w:rPr>
            </w:pPr>
            <w:r w:rsidRPr="00537B01">
              <w:rPr>
                <w:rFonts w:eastAsia="Times New Roman" w:cs="Calibri"/>
                <w:b/>
                <w:bCs/>
                <w:i/>
                <w:iCs/>
                <w:color w:val="000000"/>
                <w:sz w:val="16"/>
                <w:szCs w:val="16"/>
                <w:lang w:val="en-GB" w:eastAsia="en-GB"/>
              </w:rPr>
              <w:t>Sub-Total</w:t>
            </w:r>
          </w:p>
        </w:tc>
        <w:tc>
          <w:tcPr>
            <w:tcW w:w="850" w:type="dxa"/>
            <w:tcBorders>
              <w:top w:val="nil"/>
              <w:left w:val="nil"/>
              <w:bottom w:val="single" w:sz="4" w:space="0" w:color="auto"/>
              <w:right w:val="single" w:sz="4" w:space="0" w:color="auto"/>
            </w:tcBorders>
            <w:shd w:val="clear" w:color="000000" w:fill="D9D9D9"/>
            <w:vAlign w:val="center"/>
            <w:hideMark/>
          </w:tcPr>
          <w:p w14:paraId="7911F187" w14:textId="77777777" w:rsidR="00537B01" w:rsidRPr="00537B01" w:rsidRDefault="00537B01" w:rsidP="00537B01">
            <w:pPr>
              <w:spacing w:after="0"/>
              <w:jc w:val="center"/>
              <w:rPr>
                <w:rFonts w:eastAsia="Times New Roman" w:cs="Calibri"/>
                <w:b/>
                <w:bCs/>
                <w:i/>
                <w:iCs/>
                <w:color w:val="000000"/>
                <w:sz w:val="16"/>
                <w:szCs w:val="16"/>
                <w:lang w:val="en-GB" w:eastAsia="en-GB"/>
              </w:rPr>
            </w:pPr>
            <w:proofErr w:type="spellStart"/>
            <w:r w:rsidRPr="00537B01">
              <w:rPr>
                <w:rFonts w:eastAsia="Times New Roman" w:cs="Calibri"/>
                <w:b/>
                <w:bCs/>
                <w:i/>
                <w:iCs/>
                <w:color w:val="000000"/>
                <w:sz w:val="16"/>
                <w:szCs w:val="16"/>
                <w:lang w:val="en-GB" w:eastAsia="en-GB"/>
              </w:rPr>
              <w:t>M&amp;E</w:t>
            </w:r>
            <w:proofErr w:type="spellEnd"/>
          </w:p>
        </w:tc>
        <w:tc>
          <w:tcPr>
            <w:tcW w:w="992" w:type="dxa"/>
            <w:tcBorders>
              <w:top w:val="nil"/>
              <w:left w:val="nil"/>
              <w:bottom w:val="single" w:sz="4" w:space="0" w:color="auto"/>
              <w:right w:val="single" w:sz="4" w:space="0" w:color="auto"/>
            </w:tcBorders>
            <w:shd w:val="clear" w:color="000000" w:fill="D9D9D9"/>
            <w:vAlign w:val="center"/>
            <w:hideMark/>
          </w:tcPr>
          <w:p w14:paraId="406BCEC4" w14:textId="77777777" w:rsidR="00537B01" w:rsidRPr="00537B01" w:rsidRDefault="00537B01" w:rsidP="00537B01">
            <w:pPr>
              <w:spacing w:after="0"/>
              <w:jc w:val="center"/>
              <w:rPr>
                <w:rFonts w:eastAsia="Times New Roman" w:cs="Calibri"/>
                <w:b/>
                <w:bCs/>
                <w:i/>
                <w:iCs/>
                <w:color w:val="000000"/>
                <w:sz w:val="16"/>
                <w:szCs w:val="16"/>
                <w:lang w:val="en-GB" w:eastAsia="en-GB"/>
              </w:rPr>
            </w:pPr>
            <w:r w:rsidRPr="00537B01">
              <w:rPr>
                <w:rFonts w:eastAsia="Times New Roman" w:cs="Calibri"/>
                <w:b/>
                <w:bCs/>
                <w:i/>
                <w:iCs/>
                <w:color w:val="000000"/>
                <w:sz w:val="16"/>
                <w:szCs w:val="16"/>
                <w:lang w:val="en-GB" w:eastAsia="en-GB"/>
              </w:rPr>
              <w:t>PMC</w:t>
            </w:r>
          </w:p>
        </w:tc>
        <w:tc>
          <w:tcPr>
            <w:tcW w:w="1135" w:type="dxa"/>
            <w:tcBorders>
              <w:top w:val="nil"/>
              <w:left w:val="nil"/>
              <w:bottom w:val="single" w:sz="4" w:space="0" w:color="auto"/>
              <w:right w:val="single" w:sz="4" w:space="0" w:color="auto"/>
            </w:tcBorders>
            <w:shd w:val="clear" w:color="000000" w:fill="D9D9D9"/>
            <w:vAlign w:val="center"/>
            <w:hideMark/>
          </w:tcPr>
          <w:p w14:paraId="02E81664" w14:textId="77777777" w:rsidR="00537B01" w:rsidRPr="00537B01" w:rsidRDefault="00537B01" w:rsidP="00537B01">
            <w:pPr>
              <w:spacing w:after="0"/>
              <w:jc w:val="center"/>
              <w:rPr>
                <w:rFonts w:eastAsia="Times New Roman" w:cs="Calibri"/>
                <w:b/>
                <w:bCs/>
                <w:i/>
                <w:iCs/>
                <w:color w:val="000000"/>
                <w:sz w:val="16"/>
                <w:szCs w:val="16"/>
                <w:lang w:val="en-GB" w:eastAsia="en-GB"/>
              </w:rPr>
            </w:pPr>
            <w:r w:rsidRPr="00537B01">
              <w:rPr>
                <w:rFonts w:eastAsia="Times New Roman" w:cs="Calibri"/>
                <w:b/>
                <w:bCs/>
                <w:i/>
                <w:iCs/>
                <w:color w:val="000000"/>
                <w:sz w:val="16"/>
                <w:szCs w:val="16"/>
                <w:lang w:val="en-GB" w:eastAsia="en-GB"/>
              </w:rPr>
              <w:t>(USD eq.)</w:t>
            </w:r>
          </w:p>
        </w:tc>
        <w:tc>
          <w:tcPr>
            <w:tcW w:w="1513" w:type="dxa"/>
            <w:tcBorders>
              <w:top w:val="nil"/>
              <w:left w:val="nil"/>
              <w:bottom w:val="single" w:sz="4" w:space="0" w:color="auto"/>
              <w:right w:val="single" w:sz="4" w:space="0" w:color="auto"/>
            </w:tcBorders>
            <w:shd w:val="clear" w:color="000000" w:fill="D9D9D9"/>
            <w:vAlign w:val="center"/>
            <w:hideMark/>
          </w:tcPr>
          <w:p w14:paraId="1CAF9DFF" w14:textId="77777777" w:rsidR="00537B01" w:rsidRPr="00537B01" w:rsidRDefault="00537B01" w:rsidP="00537B01">
            <w:pPr>
              <w:spacing w:after="0"/>
              <w:jc w:val="center"/>
              <w:rPr>
                <w:rFonts w:eastAsia="Times New Roman" w:cs="Calibri"/>
                <w:b/>
                <w:bCs/>
                <w:i/>
                <w:iCs/>
                <w:color w:val="000000"/>
                <w:sz w:val="16"/>
                <w:szCs w:val="16"/>
                <w:lang w:val="en-GB" w:eastAsia="en-GB"/>
              </w:rPr>
            </w:pPr>
            <w:r w:rsidRPr="00537B01">
              <w:rPr>
                <w:rFonts w:eastAsia="Times New Roman" w:cs="Calibri"/>
                <w:b/>
                <w:bCs/>
                <w:i/>
                <w:iCs/>
                <w:color w:val="000000"/>
                <w:sz w:val="16"/>
                <w:szCs w:val="16"/>
                <w:lang w:val="en-GB" w:eastAsia="en-GB"/>
              </w:rPr>
              <w:t>(Executing Entity receiving funds from the GEF Agency) [1]</w:t>
            </w:r>
          </w:p>
        </w:tc>
      </w:tr>
      <w:tr w:rsidR="00537B01" w:rsidRPr="00537B01" w14:paraId="0D252F91"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5DBDE9B0"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Furniture/Equipment</w:t>
            </w:r>
          </w:p>
        </w:tc>
        <w:tc>
          <w:tcPr>
            <w:tcW w:w="3196" w:type="dxa"/>
            <w:tcBorders>
              <w:top w:val="nil"/>
              <w:left w:val="nil"/>
              <w:bottom w:val="single" w:sz="4" w:space="0" w:color="auto"/>
              <w:right w:val="single" w:sz="4" w:space="0" w:color="auto"/>
            </w:tcBorders>
            <w:shd w:val="clear" w:color="auto" w:fill="auto"/>
            <w:vAlign w:val="center"/>
            <w:hideMark/>
          </w:tcPr>
          <w:p w14:paraId="59BAEE23"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xml:space="preserve">73400 Rental &amp; </w:t>
            </w:r>
            <w:proofErr w:type="spellStart"/>
            <w:r w:rsidRPr="00537B01">
              <w:rPr>
                <w:rFonts w:eastAsia="Times New Roman" w:cs="Calibri"/>
                <w:color w:val="000000"/>
                <w:sz w:val="16"/>
                <w:szCs w:val="16"/>
                <w:lang w:val="en-GB" w:eastAsia="en-GB"/>
              </w:rPr>
              <w:t>Maint</w:t>
            </w:r>
            <w:proofErr w:type="spellEnd"/>
            <w:r w:rsidRPr="00537B01">
              <w:rPr>
                <w:rFonts w:eastAsia="Times New Roman" w:cs="Calibri"/>
                <w:color w:val="000000"/>
                <w:sz w:val="16"/>
                <w:szCs w:val="16"/>
                <w:lang w:val="en-GB" w:eastAsia="en-GB"/>
              </w:rPr>
              <w:t xml:space="preserve"> of Other Equip: vehicle fuel ($50/</w:t>
            </w:r>
            <w:proofErr w:type="spellStart"/>
            <w:r w:rsidRPr="00537B01">
              <w:rPr>
                <w:rFonts w:eastAsia="Times New Roman" w:cs="Calibri"/>
                <w:color w:val="000000"/>
                <w:sz w:val="16"/>
                <w:szCs w:val="16"/>
                <w:lang w:val="en-GB" w:eastAsia="en-GB"/>
              </w:rPr>
              <w:t>wk</w:t>
            </w:r>
            <w:proofErr w:type="spellEnd"/>
            <w:r w:rsidRPr="00537B01">
              <w:rPr>
                <w:rFonts w:eastAsia="Times New Roman" w:cs="Calibri"/>
                <w:color w:val="000000"/>
                <w:sz w:val="16"/>
                <w:szCs w:val="16"/>
                <w:lang w:val="en-GB" w:eastAsia="en-GB"/>
              </w:rPr>
              <w:t>*52 weeks*1vehicle*6yrs) (30% of which under Component 1)</w:t>
            </w:r>
          </w:p>
        </w:tc>
        <w:tc>
          <w:tcPr>
            <w:tcW w:w="743" w:type="dxa"/>
            <w:tcBorders>
              <w:top w:val="nil"/>
              <w:left w:val="nil"/>
              <w:bottom w:val="single" w:sz="4" w:space="0" w:color="auto"/>
              <w:right w:val="single" w:sz="4" w:space="0" w:color="auto"/>
            </w:tcBorders>
            <w:shd w:val="clear" w:color="auto" w:fill="auto"/>
            <w:noWrap/>
            <w:vAlign w:val="center"/>
            <w:hideMark/>
          </w:tcPr>
          <w:p w14:paraId="734E8F7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4,680</w:t>
            </w:r>
          </w:p>
        </w:tc>
        <w:tc>
          <w:tcPr>
            <w:tcW w:w="866" w:type="dxa"/>
            <w:tcBorders>
              <w:top w:val="nil"/>
              <w:left w:val="nil"/>
              <w:bottom w:val="single" w:sz="4" w:space="0" w:color="auto"/>
              <w:right w:val="single" w:sz="4" w:space="0" w:color="auto"/>
            </w:tcBorders>
            <w:shd w:val="clear" w:color="auto" w:fill="auto"/>
            <w:noWrap/>
            <w:vAlign w:val="center"/>
            <w:hideMark/>
          </w:tcPr>
          <w:p w14:paraId="27E22DB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2B00473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44B8768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73A8BED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4,680</w:t>
            </w:r>
          </w:p>
        </w:tc>
        <w:tc>
          <w:tcPr>
            <w:tcW w:w="850" w:type="dxa"/>
            <w:tcBorders>
              <w:top w:val="nil"/>
              <w:left w:val="nil"/>
              <w:bottom w:val="single" w:sz="4" w:space="0" w:color="auto"/>
              <w:right w:val="single" w:sz="4" w:space="0" w:color="auto"/>
            </w:tcBorders>
            <w:shd w:val="clear" w:color="auto" w:fill="auto"/>
            <w:noWrap/>
            <w:vAlign w:val="center"/>
            <w:hideMark/>
          </w:tcPr>
          <w:p w14:paraId="2BADF9C0"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4C5304B4"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27E851F2"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4,680</w:t>
            </w:r>
          </w:p>
        </w:tc>
        <w:tc>
          <w:tcPr>
            <w:tcW w:w="1513" w:type="dxa"/>
            <w:tcBorders>
              <w:top w:val="nil"/>
              <w:left w:val="nil"/>
              <w:bottom w:val="single" w:sz="4" w:space="0" w:color="auto"/>
              <w:right w:val="single" w:sz="4" w:space="0" w:color="auto"/>
            </w:tcBorders>
            <w:shd w:val="clear" w:color="auto" w:fill="auto"/>
            <w:noWrap/>
            <w:vAlign w:val="center"/>
            <w:hideMark/>
          </w:tcPr>
          <w:p w14:paraId="169C819D"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70903237"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669E84BF"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Furniture/Equipment</w:t>
            </w:r>
          </w:p>
        </w:tc>
        <w:tc>
          <w:tcPr>
            <w:tcW w:w="3196" w:type="dxa"/>
            <w:tcBorders>
              <w:top w:val="nil"/>
              <w:left w:val="nil"/>
              <w:bottom w:val="single" w:sz="4" w:space="0" w:color="auto"/>
              <w:right w:val="single" w:sz="4" w:space="0" w:color="auto"/>
            </w:tcBorders>
            <w:shd w:val="clear" w:color="auto" w:fill="auto"/>
            <w:vAlign w:val="center"/>
            <w:hideMark/>
          </w:tcPr>
          <w:p w14:paraId="6A5780A1"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xml:space="preserve">73400 Rental &amp; </w:t>
            </w:r>
            <w:proofErr w:type="spellStart"/>
            <w:r w:rsidRPr="00537B01">
              <w:rPr>
                <w:rFonts w:eastAsia="Times New Roman" w:cs="Calibri"/>
                <w:color w:val="000000"/>
                <w:sz w:val="16"/>
                <w:szCs w:val="16"/>
                <w:lang w:val="en-GB" w:eastAsia="en-GB"/>
              </w:rPr>
              <w:t>Maint</w:t>
            </w:r>
            <w:proofErr w:type="spellEnd"/>
            <w:r w:rsidRPr="00537B01">
              <w:rPr>
                <w:rFonts w:eastAsia="Times New Roman" w:cs="Calibri"/>
                <w:color w:val="000000"/>
                <w:sz w:val="16"/>
                <w:szCs w:val="16"/>
                <w:lang w:val="en-GB" w:eastAsia="en-GB"/>
              </w:rPr>
              <w:t xml:space="preserve"> of Other Equip: vehicle fuel ($50/</w:t>
            </w:r>
            <w:proofErr w:type="spellStart"/>
            <w:r w:rsidRPr="00537B01">
              <w:rPr>
                <w:rFonts w:eastAsia="Times New Roman" w:cs="Calibri"/>
                <w:color w:val="000000"/>
                <w:sz w:val="16"/>
                <w:szCs w:val="16"/>
                <w:lang w:val="en-GB" w:eastAsia="en-GB"/>
              </w:rPr>
              <w:t>wk</w:t>
            </w:r>
            <w:proofErr w:type="spellEnd"/>
            <w:r w:rsidRPr="00537B01">
              <w:rPr>
                <w:rFonts w:eastAsia="Times New Roman" w:cs="Calibri"/>
                <w:color w:val="000000"/>
                <w:sz w:val="16"/>
                <w:szCs w:val="16"/>
                <w:lang w:val="en-GB" w:eastAsia="en-GB"/>
              </w:rPr>
              <w:t>*52 weeks*1vehicle*6yrs) (30% of which under Component 2)</w:t>
            </w:r>
          </w:p>
        </w:tc>
        <w:tc>
          <w:tcPr>
            <w:tcW w:w="743" w:type="dxa"/>
            <w:tcBorders>
              <w:top w:val="nil"/>
              <w:left w:val="nil"/>
              <w:bottom w:val="single" w:sz="4" w:space="0" w:color="auto"/>
              <w:right w:val="single" w:sz="4" w:space="0" w:color="auto"/>
            </w:tcBorders>
            <w:shd w:val="clear" w:color="auto" w:fill="auto"/>
            <w:noWrap/>
            <w:vAlign w:val="center"/>
            <w:hideMark/>
          </w:tcPr>
          <w:p w14:paraId="39EE9A3F"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11A04319"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4,680</w:t>
            </w:r>
          </w:p>
        </w:tc>
        <w:tc>
          <w:tcPr>
            <w:tcW w:w="866" w:type="dxa"/>
            <w:tcBorders>
              <w:top w:val="nil"/>
              <w:left w:val="nil"/>
              <w:bottom w:val="single" w:sz="4" w:space="0" w:color="auto"/>
              <w:right w:val="single" w:sz="4" w:space="0" w:color="auto"/>
            </w:tcBorders>
            <w:shd w:val="clear" w:color="auto" w:fill="auto"/>
            <w:noWrap/>
            <w:vAlign w:val="center"/>
            <w:hideMark/>
          </w:tcPr>
          <w:p w14:paraId="4C3AD240"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07A0B59F"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3B645C7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4,680</w:t>
            </w:r>
          </w:p>
        </w:tc>
        <w:tc>
          <w:tcPr>
            <w:tcW w:w="850" w:type="dxa"/>
            <w:tcBorders>
              <w:top w:val="nil"/>
              <w:left w:val="nil"/>
              <w:bottom w:val="single" w:sz="4" w:space="0" w:color="auto"/>
              <w:right w:val="single" w:sz="4" w:space="0" w:color="auto"/>
            </w:tcBorders>
            <w:shd w:val="clear" w:color="auto" w:fill="auto"/>
            <w:noWrap/>
            <w:vAlign w:val="center"/>
            <w:hideMark/>
          </w:tcPr>
          <w:p w14:paraId="143C3AEB"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65ACFC3F"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3855E38A"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4,680</w:t>
            </w:r>
          </w:p>
        </w:tc>
        <w:tc>
          <w:tcPr>
            <w:tcW w:w="1513" w:type="dxa"/>
            <w:tcBorders>
              <w:top w:val="nil"/>
              <w:left w:val="nil"/>
              <w:bottom w:val="single" w:sz="4" w:space="0" w:color="auto"/>
              <w:right w:val="single" w:sz="4" w:space="0" w:color="auto"/>
            </w:tcBorders>
            <w:shd w:val="clear" w:color="auto" w:fill="auto"/>
            <w:noWrap/>
            <w:vAlign w:val="center"/>
            <w:hideMark/>
          </w:tcPr>
          <w:p w14:paraId="5206F920"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5206DD5B"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66E34FE7"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Furniture/Equipment</w:t>
            </w:r>
          </w:p>
        </w:tc>
        <w:tc>
          <w:tcPr>
            <w:tcW w:w="3196" w:type="dxa"/>
            <w:tcBorders>
              <w:top w:val="nil"/>
              <w:left w:val="nil"/>
              <w:bottom w:val="single" w:sz="4" w:space="0" w:color="auto"/>
              <w:right w:val="single" w:sz="4" w:space="0" w:color="auto"/>
            </w:tcBorders>
            <w:shd w:val="clear" w:color="auto" w:fill="auto"/>
            <w:vAlign w:val="center"/>
            <w:hideMark/>
          </w:tcPr>
          <w:p w14:paraId="397D4EB9"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xml:space="preserve">73400 Rental &amp; </w:t>
            </w:r>
            <w:proofErr w:type="spellStart"/>
            <w:r w:rsidRPr="00537B01">
              <w:rPr>
                <w:rFonts w:eastAsia="Times New Roman" w:cs="Calibri"/>
                <w:color w:val="000000"/>
                <w:sz w:val="16"/>
                <w:szCs w:val="16"/>
                <w:lang w:val="en-GB" w:eastAsia="en-GB"/>
              </w:rPr>
              <w:t>Maint</w:t>
            </w:r>
            <w:proofErr w:type="spellEnd"/>
            <w:r w:rsidRPr="00537B01">
              <w:rPr>
                <w:rFonts w:eastAsia="Times New Roman" w:cs="Calibri"/>
                <w:color w:val="000000"/>
                <w:sz w:val="16"/>
                <w:szCs w:val="16"/>
                <w:lang w:val="en-GB" w:eastAsia="en-GB"/>
              </w:rPr>
              <w:t xml:space="preserve"> of Other Equip: vehicle fuel ($50/</w:t>
            </w:r>
            <w:proofErr w:type="spellStart"/>
            <w:r w:rsidRPr="00537B01">
              <w:rPr>
                <w:rFonts w:eastAsia="Times New Roman" w:cs="Calibri"/>
                <w:color w:val="000000"/>
                <w:sz w:val="16"/>
                <w:szCs w:val="16"/>
                <w:lang w:val="en-GB" w:eastAsia="en-GB"/>
              </w:rPr>
              <w:t>wk</w:t>
            </w:r>
            <w:proofErr w:type="spellEnd"/>
            <w:r w:rsidRPr="00537B01">
              <w:rPr>
                <w:rFonts w:eastAsia="Times New Roman" w:cs="Calibri"/>
                <w:color w:val="000000"/>
                <w:sz w:val="16"/>
                <w:szCs w:val="16"/>
                <w:lang w:val="en-GB" w:eastAsia="en-GB"/>
              </w:rPr>
              <w:t>*52 weeks*1vehicle*6yrs) (30% of which under Component 3)</w:t>
            </w:r>
          </w:p>
        </w:tc>
        <w:tc>
          <w:tcPr>
            <w:tcW w:w="743" w:type="dxa"/>
            <w:tcBorders>
              <w:top w:val="nil"/>
              <w:left w:val="nil"/>
              <w:bottom w:val="single" w:sz="4" w:space="0" w:color="auto"/>
              <w:right w:val="single" w:sz="4" w:space="0" w:color="auto"/>
            </w:tcBorders>
            <w:shd w:val="clear" w:color="auto" w:fill="auto"/>
            <w:noWrap/>
            <w:vAlign w:val="center"/>
            <w:hideMark/>
          </w:tcPr>
          <w:p w14:paraId="1741E81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5670E4B6"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440302B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4,680</w:t>
            </w:r>
          </w:p>
        </w:tc>
        <w:tc>
          <w:tcPr>
            <w:tcW w:w="888" w:type="dxa"/>
            <w:tcBorders>
              <w:top w:val="nil"/>
              <w:left w:val="nil"/>
              <w:bottom w:val="single" w:sz="4" w:space="0" w:color="auto"/>
              <w:right w:val="single" w:sz="4" w:space="0" w:color="auto"/>
            </w:tcBorders>
            <w:shd w:val="clear" w:color="auto" w:fill="auto"/>
            <w:noWrap/>
            <w:vAlign w:val="center"/>
            <w:hideMark/>
          </w:tcPr>
          <w:p w14:paraId="428C163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133C75B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4,680</w:t>
            </w:r>
          </w:p>
        </w:tc>
        <w:tc>
          <w:tcPr>
            <w:tcW w:w="850" w:type="dxa"/>
            <w:tcBorders>
              <w:top w:val="nil"/>
              <w:left w:val="nil"/>
              <w:bottom w:val="single" w:sz="4" w:space="0" w:color="auto"/>
              <w:right w:val="single" w:sz="4" w:space="0" w:color="auto"/>
            </w:tcBorders>
            <w:shd w:val="clear" w:color="auto" w:fill="auto"/>
            <w:noWrap/>
            <w:vAlign w:val="center"/>
            <w:hideMark/>
          </w:tcPr>
          <w:p w14:paraId="117C1F5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61CAC86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3B773764"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4,680</w:t>
            </w:r>
          </w:p>
        </w:tc>
        <w:tc>
          <w:tcPr>
            <w:tcW w:w="1513" w:type="dxa"/>
            <w:tcBorders>
              <w:top w:val="nil"/>
              <w:left w:val="nil"/>
              <w:bottom w:val="single" w:sz="4" w:space="0" w:color="auto"/>
              <w:right w:val="single" w:sz="4" w:space="0" w:color="auto"/>
            </w:tcBorders>
            <w:shd w:val="clear" w:color="auto" w:fill="auto"/>
            <w:noWrap/>
            <w:vAlign w:val="center"/>
            <w:hideMark/>
          </w:tcPr>
          <w:p w14:paraId="6794C999"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1AC76539"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6C66BFAD"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Furniture/Equipment</w:t>
            </w:r>
          </w:p>
        </w:tc>
        <w:tc>
          <w:tcPr>
            <w:tcW w:w="3196" w:type="dxa"/>
            <w:tcBorders>
              <w:top w:val="nil"/>
              <w:left w:val="nil"/>
              <w:bottom w:val="single" w:sz="4" w:space="0" w:color="auto"/>
              <w:right w:val="single" w:sz="4" w:space="0" w:color="auto"/>
            </w:tcBorders>
            <w:shd w:val="clear" w:color="auto" w:fill="auto"/>
            <w:vAlign w:val="center"/>
            <w:hideMark/>
          </w:tcPr>
          <w:p w14:paraId="3CD444F6"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xml:space="preserve">73400 Rental &amp; </w:t>
            </w:r>
            <w:proofErr w:type="spellStart"/>
            <w:r w:rsidRPr="00537B01">
              <w:rPr>
                <w:rFonts w:eastAsia="Times New Roman" w:cs="Calibri"/>
                <w:color w:val="000000"/>
                <w:sz w:val="16"/>
                <w:szCs w:val="16"/>
                <w:lang w:val="en-GB" w:eastAsia="en-GB"/>
              </w:rPr>
              <w:t>Maint</w:t>
            </w:r>
            <w:proofErr w:type="spellEnd"/>
            <w:r w:rsidRPr="00537B01">
              <w:rPr>
                <w:rFonts w:eastAsia="Times New Roman" w:cs="Calibri"/>
                <w:color w:val="000000"/>
                <w:sz w:val="16"/>
                <w:szCs w:val="16"/>
                <w:lang w:val="en-GB" w:eastAsia="en-GB"/>
              </w:rPr>
              <w:t xml:space="preserve"> of Other Equip: vehicle fuel ($50/</w:t>
            </w:r>
            <w:proofErr w:type="spellStart"/>
            <w:r w:rsidRPr="00537B01">
              <w:rPr>
                <w:rFonts w:eastAsia="Times New Roman" w:cs="Calibri"/>
                <w:color w:val="000000"/>
                <w:sz w:val="16"/>
                <w:szCs w:val="16"/>
                <w:lang w:val="en-GB" w:eastAsia="en-GB"/>
              </w:rPr>
              <w:t>wk</w:t>
            </w:r>
            <w:proofErr w:type="spellEnd"/>
            <w:r w:rsidRPr="00537B01">
              <w:rPr>
                <w:rFonts w:eastAsia="Times New Roman" w:cs="Calibri"/>
                <w:color w:val="000000"/>
                <w:sz w:val="16"/>
                <w:szCs w:val="16"/>
                <w:lang w:val="en-GB" w:eastAsia="en-GB"/>
              </w:rPr>
              <w:t xml:space="preserve">*52 weeks*1vehicle*6yrs) (10% of which under Component 4) (50% KM / 50% </w:t>
            </w:r>
            <w:proofErr w:type="spellStart"/>
            <w:r w:rsidRPr="00537B01">
              <w:rPr>
                <w:rFonts w:eastAsia="Times New Roman" w:cs="Calibri"/>
                <w:color w:val="000000"/>
                <w:sz w:val="16"/>
                <w:szCs w:val="16"/>
                <w:lang w:val="en-GB" w:eastAsia="en-GB"/>
              </w:rPr>
              <w:t>M&amp;E</w:t>
            </w:r>
            <w:proofErr w:type="spellEnd"/>
            <w:r w:rsidRPr="00537B01">
              <w:rPr>
                <w:rFonts w:eastAsia="Times New Roman" w:cs="Calibri"/>
                <w:color w:val="000000"/>
                <w:sz w:val="16"/>
                <w:szCs w:val="16"/>
                <w:lang w:val="en-GB" w:eastAsia="en-GB"/>
              </w:rPr>
              <w:t>)</w:t>
            </w:r>
          </w:p>
        </w:tc>
        <w:tc>
          <w:tcPr>
            <w:tcW w:w="743" w:type="dxa"/>
            <w:tcBorders>
              <w:top w:val="nil"/>
              <w:left w:val="nil"/>
              <w:bottom w:val="single" w:sz="4" w:space="0" w:color="auto"/>
              <w:right w:val="single" w:sz="4" w:space="0" w:color="auto"/>
            </w:tcBorders>
            <w:shd w:val="clear" w:color="auto" w:fill="auto"/>
            <w:noWrap/>
            <w:vAlign w:val="center"/>
            <w:hideMark/>
          </w:tcPr>
          <w:p w14:paraId="3666679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11A1A82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01BBFFBD"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244EB1E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780</w:t>
            </w:r>
          </w:p>
        </w:tc>
        <w:tc>
          <w:tcPr>
            <w:tcW w:w="866" w:type="dxa"/>
            <w:tcBorders>
              <w:top w:val="nil"/>
              <w:left w:val="nil"/>
              <w:bottom w:val="single" w:sz="4" w:space="0" w:color="auto"/>
              <w:right w:val="single" w:sz="4" w:space="0" w:color="auto"/>
            </w:tcBorders>
            <w:shd w:val="clear" w:color="auto" w:fill="auto"/>
            <w:noWrap/>
            <w:vAlign w:val="center"/>
            <w:hideMark/>
          </w:tcPr>
          <w:p w14:paraId="7A0BC641"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780</w:t>
            </w:r>
          </w:p>
        </w:tc>
        <w:tc>
          <w:tcPr>
            <w:tcW w:w="850" w:type="dxa"/>
            <w:tcBorders>
              <w:top w:val="nil"/>
              <w:left w:val="nil"/>
              <w:bottom w:val="single" w:sz="4" w:space="0" w:color="auto"/>
              <w:right w:val="single" w:sz="4" w:space="0" w:color="auto"/>
            </w:tcBorders>
            <w:shd w:val="clear" w:color="auto" w:fill="auto"/>
            <w:noWrap/>
            <w:vAlign w:val="center"/>
            <w:hideMark/>
          </w:tcPr>
          <w:p w14:paraId="30C1AC91"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780</w:t>
            </w:r>
          </w:p>
        </w:tc>
        <w:tc>
          <w:tcPr>
            <w:tcW w:w="992" w:type="dxa"/>
            <w:tcBorders>
              <w:top w:val="nil"/>
              <w:left w:val="nil"/>
              <w:bottom w:val="single" w:sz="4" w:space="0" w:color="auto"/>
              <w:right w:val="single" w:sz="4" w:space="0" w:color="auto"/>
            </w:tcBorders>
            <w:shd w:val="clear" w:color="auto" w:fill="auto"/>
            <w:noWrap/>
            <w:vAlign w:val="center"/>
            <w:hideMark/>
          </w:tcPr>
          <w:p w14:paraId="11060162"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2E6FC3C0"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1,560</w:t>
            </w:r>
          </w:p>
        </w:tc>
        <w:tc>
          <w:tcPr>
            <w:tcW w:w="1513" w:type="dxa"/>
            <w:tcBorders>
              <w:top w:val="nil"/>
              <w:left w:val="nil"/>
              <w:bottom w:val="single" w:sz="4" w:space="0" w:color="auto"/>
              <w:right w:val="single" w:sz="4" w:space="0" w:color="auto"/>
            </w:tcBorders>
            <w:shd w:val="clear" w:color="auto" w:fill="auto"/>
            <w:noWrap/>
            <w:vAlign w:val="center"/>
            <w:hideMark/>
          </w:tcPr>
          <w:p w14:paraId="10B56A9B"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2FC808B3"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6E82F5EC"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Furniture/Equipment</w:t>
            </w:r>
          </w:p>
        </w:tc>
        <w:tc>
          <w:tcPr>
            <w:tcW w:w="3196" w:type="dxa"/>
            <w:tcBorders>
              <w:top w:val="nil"/>
              <w:left w:val="nil"/>
              <w:bottom w:val="single" w:sz="4" w:space="0" w:color="auto"/>
              <w:right w:val="single" w:sz="4" w:space="0" w:color="auto"/>
            </w:tcBorders>
            <w:shd w:val="clear" w:color="auto" w:fill="auto"/>
            <w:vAlign w:val="center"/>
            <w:hideMark/>
          </w:tcPr>
          <w:p w14:paraId="3121641C"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72800 IT equipment: IT equipment for project staff – PCs, laptops, printers, etc. ($12,000)</w:t>
            </w:r>
          </w:p>
        </w:tc>
        <w:tc>
          <w:tcPr>
            <w:tcW w:w="743" w:type="dxa"/>
            <w:tcBorders>
              <w:top w:val="nil"/>
              <w:left w:val="nil"/>
              <w:bottom w:val="single" w:sz="4" w:space="0" w:color="auto"/>
              <w:right w:val="single" w:sz="4" w:space="0" w:color="auto"/>
            </w:tcBorders>
            <w:shd w:val="clear" w:color="auto" w:fill="auto"/>
            <w:noWrap/>
            <w:vAlign w:val="center"/>
            <w:hideMark/>
          </w:tcPr>
          <w:p w14:paraId="690A45EF"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4A29D1C4"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41613447"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491F6D19"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55A921B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0</w:t>
            </w:r>
          </w:p>
        </w:tc>
        <w:tc>
          <w:tcPr>
            <w:tcW w:w="850" w:type="dxa"/>
            <w:tcBorders>
              <w:top w:val="nil"/>
              <w:left w:val="nil"/>
              <w:bottom w:val="single" w:sz="4" w:space="0" w:color="auto"/>
              <w:right w:val="single" w:sz="4" w:space="0" w:color="auto"/>
            </w:tcBorders>
            <w:shd w:val="clear" w:color="auto" w:fill="auto"/>
            <w:noWrap/>
            <w:vAlign w:val="center"/>
            <w:hideMark/>
          </w:tcPr>
          <w:p w14:paraId="54801857"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5132A2C9"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12,000</w:t>
            </w:r>
          </w:p>
        </w:tc>
        <w:tc>
          <w:tcPr>
            <w:tcW w:w="1135" w:type="dxa"/>
            <w:tcBorders>
              <w:top w:val="nil"/>
              <w:left w:val="nil"/>
              <w:bottom w:val="single" w:sz="4" w:space="0" w:color="auto"/>
              <w:right w:val="single" w:sz="4" w:space="0" w:color="auto"/>
            </w:tcBorders>
            <w:shd w:val="clear" w:color="auto" w:fill="auto"/>
            <w:vAlign w:val="center"/>
            <w:hideMark/>
          </w:tcPr>
          <w:p w14:paraId="1E9BE96A"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12,000</w:t>
            </w:r>
          </w:p>
        </w:tc>
        <w:tc>
          <w:tcPr>
            <w:tcW w:w="1513" w:type="dxa"/>
            <w:tcBorders>
              <w:top w:val="nil"/>
              <w:left w:val="nil"/>
              <w:bottom w:val="single" w:sz="4" w:space="0" w:color="auto"/>
              <w:right w:val="single" w:sz="4" w:space="0" w:color="auto"/>
            </w:tcBorders>
            <w:shd w:val="clear" w:color="auto" w:fill="auto"/>
            <w:noWrap/>
            <w:vAlign w:val="center"/>
            <w:hideMark/>
          </w:tcPr>
          <w:p w14:paraId="5E564CAA"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6318B645"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280286EE"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Furniture/Equipment - Vehicle</w:t>
            </w:r>
          </w:p>
        </w:tc>
        <w:tc>
          <w:tcPr>
            <w:tcW w:w="3196" w:type="dxa"/>
            <w:tcBorders>
              <w:top w:val="nil"/>
              <w:left w:val="nil"/>
              <w:bottom w:val="single" w:sz="4" w:space="0" w:color="auto"/>
              <w:right w:val="single" w:sz="4" w:space="0" w:color="auto"/>
            </w:tcBorders>
            <w:shd w:val="clear" w:color="auto" w:fill="auto"/>
            <w:vAlign w:val="center"/>
            <w:hideMark/>
          </w:tcPr>
          <w:p w14:paraId="03FF3261"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72200 Equipment and Furniture: 4x4 Vehicle Sharm El Sheikh ($37,000), 30% of which under Component 1 ($11,100) (see note at table end)</w:t>
            </w:r>
          </w:p>
        </w:tc>
        <w:tc>
          <w:tcPr>
            <w:tcW w:w="743" w:type="dxa"/>
            <w:tcBorders>
              <w:top w:val="nil"/>
              <w:left w:val="nil"/>
              <w:bottom w:val="single" w:sz="4" w:space="0" w:color="auto"/>
              <w:right w:val="single" w:sz="4" w:space="0" w:color="auto"/>
            </w:tcBorders>
            <w:shd w:val="clear" w:color="auto" w:fill="auto"/>
            <w:noWrap/>
            <w:vAlign w:val="center"/>
            <w:hideMark/>
          </w:tcPr>
          <w:p w14:paraId="703C658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11,100</w:t>
            </w:r>
          </w:p>
        </w:tc>
        <w:tc>
          <w:tcPr>
            <w:tcW w:w="866" w:type="dxa"/>
            <w:tcBorders>
              <w:top w:val="nil"/>
              <w:left w:val="nil"/>
              <w:bottom w:val="single" w:sz="4" w:space="0" w:color="auto"/>
              <w:right w:val="single" w:sz="4" w:space="0" w:color="auto"/>
            </w:tcBorders>
            <w:shd w:val="clear" w:color="auto" w:fill="auto"/>
            <w:noWrap/>
            <w:vAlign w:val="center"/>
            <w:hideMark/>
          </w:tcPr>
          <w:p w14:paraId="580F4E3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5E38AF7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3FAFF1A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5BD728FA"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11,100</w:t>
            </w:r>
          </w:p>
        </w:tc>
        <w:tc>
          <w:tcPr>
            <w:tcW w:w="850" w:type="dxa"/>
            <w:tcBorders>
              <w:top w:val="nil"/>
              <w:left w:val="nil"/>
              <w:bottom w:val="single" w:sz="4" w:space="0" w:color="auto"/>
              <w:right w:val="single" w:sz="4" w:space="0" w:color="auto"/>
            </w:tcBorders>
            <w:shd w:val="clear" w:color="auto" w:fill="auto"/>
            <w:noWrap/>
            <w:vAlign w:val="center"/>
            <w:hideMark/>
          </w:tcPr>
          <w:p w14:paraId="684BE25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42366C62"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3CE8CA76"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11,100</w:t>
            </w:r>
          </w:p>
        </w:tc>
        <w:tc>
          <w:tcPr>
            <w:tcW w:w="1513" w:type="dxa"/>
            <w:tcBorders>
              <w:top w:val="nil"/>
              <w:left w:val="nil"/>
              <w:bottom w:val="single" w:sz="4" w:space="0" w:color="auto"/>
              <w:right w:val="single" w:sz="4" w:space="0" w:color="auto"/>
            </w:tcBorders>
            <w:shd w:val="clear" w:color="auto" w:fill="auto"/>
            <w:noWrap/>
            <w:vAlign w:val="center"/>
            <w:hideMark/>
          </w:tcPr>
          <w:p w14:paraId="49ABE90F"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79962010"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46155C64"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Furniture/Equipment - Vehicle</w:t>
            </w:r>
          </w:p>
        </w:tc>
        <w:tc>
          <w:tcPr>
            <w:tcW w:w="3196" w:type="dxa"/>
            <w:tcBorders>
              <w:top w:val="nil"/>
              <w:left w:val="nil"/>
              <w:bottom w:val="single" w:sz="4" w:space="0" w:color="auto"/>
              <w:right w:val="single" w:sz="4" w:space="0" w:color="auto"/>
            </w:tcBorders>
            <w:shd w:val="clear" w:color="auto" w:fill="auto"/>
            <w:vAlign w:val="center"/>
            <w:hideMark/>
          </w:tcPr>
          <w:p w14:paraId="3C8654AD"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72200 Equipment and Furniture: Purchase of monitoring/metering equipment for energy/emission monitoring ($15,000, allocated to output 2.1.1); 4x4 Vehicle Sharm El Sheikh ($37,000), 30% of which under Component 2 ($11,100) (see note at table end)</w:t>
            </w:r>
          </w:p>
        </w:tc>
        <w:tc>
          <w:tcPr>
            <w:tcW w:w="743" w:type="dxa"/>
            <w:tcBorders>
              <w:top w:val="nil"/>
              <w:left w:val="nil"/>
              <w:bottom w:val="single" w:sz="4" w:space="0" w:color="auto"/>
              <w:right w:val="single" w:sz="4" w:space="0" w:color="auto"/>
            </w:tcBorders>
            <w:shd w:val="clear" w:color="auto" w:fill="auto"/>
            <w:noWrap/>
            <w:vAlign w:val="center"/>
            <w:hideMark/>
          </w:tcPr>
          <w:p w14:paraId="086B3D5A"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151D6AA2"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26,100</w:t>
            </w:r>
          </w:p>
        </w:tc>
        <w:tc>
          <w:tcPr>
            <w:tcW w:w="866" w:type="dxa"/>
            <w:tcBorders>
              <w:top w:val="nil"/>
              <w:left w:val="nil"/>
              <w:bottom w:val="single" w:sz="4" w:space="0" w:color="auto"/>
              <w:right w:val="single" w:sz="4" w:space="0" w:color="auto"/>
            </w:tcBorders>
            <w:shd w:val="clear" w:color="auto" w:fill="auto"/>
            <w:noWrap/>
            <w:vAlign w:val="center"/>
            <w:hideMark/>
          </w:tcPr>
          <w:p w14:paraId="24908086"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569F6CF2"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3D2358B4"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26,100</w:t>
            </w:r>
          </w:p>
        </w:tc>
        <w:tc>
          <w:tcPr>
            <w:tcW w:w="850" w:type="dxa"/>
            <w:tcBorders>
              <w:top w:val="nil"/>
              <w:left w:val="nil"/>
              <w:bottom w:val="single" w:sz="4" w:space="0" w:color="auto"/>
              <w:right w:val="single" w:sz="4" w:space="0" w:color="auto"/>
            </w:tcBorders>
            <w:shd w:val="clear" w:color="auto" w:fill="auto"/>
            <w:noWrap/>
            <w:vAlign w:val="center"/>
            <w:hideMark/>
          </w:tcPr>
          <w:p w14:paraId="100ED499"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23FEB7F1"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7DE36187"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26,100</w:t>
            </w:r>
          </w:p>
        </w:tc>
        <w:tc>
          <w:tcPr>
            <w:tcW w:w="1513" w:type="dxa"/>
            <w:tcBorders>
              <w:top w:val="nil"/>
              <w:left w:val="nil"/>
              <w:bottom w:val="single" w:sz="4" w:space="0" w:color="auto"/>
              <w:right w:val="single" w:sz="4" w:space="0" w:color="auto"/>
            </w:tcBorders>
            <w:shd w:val="clear" w:color="auto" w:fill="auto"/>
            <w:noWrap/>
            <w:vAlign w:val="center"/>
            <w:hideMark/>
          </w:tcPr>
          <w:p w14:paraId="1721751A"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165C8F4A"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0F58F9CE"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Furniture/Equipment - Vehicle</w:t>
            </w:r>
          </w:p>
        </w:tc>
        <w:tc>
          <w:tcPr>
            <w:tcW w:w="3196" w:type="dxa"/>
            <w:tcBorders>
              <w:top w:val="nil"/>
              <w:left w:val="nil"/>
              <w:bottom w:val="single" w:sz="4" w:space="0" w:color="auto"/>
              <w:right w:val="single" w:sz="4" w:space="0" w:color="auto"/>
            </w:tcBorders>
            <w:shd w:val="clear" w:color="auto" w:fill="auto"/>
            <w:vAlign w:val="center"/>
            <w:hideMark/>
          </w:tcPr>
          <w:p w14:paraId="63740E34"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72200 Equipment: Equipment related to income generation activities (e.g. craft making, eco-lodges, fishing boats, etc.) (3.4.2, $20,000); equipment/investments in PA management such as moorings, trails, interpretation facilities and signage, camp sites, etc., as based on management plans (3.1.1, $50,000); 4x4 Vehicle Sharm El Sheikh ($37,000), 30% of which under Component 3 ($11,100) (see note at table end)</w:t>
            </w:r>
          </w:p>
        </w:tc>
        <w:tc>
          <w:tcPr>
            <w:tcW w:w="743" w:type="dxa"/>
            <w:tcBorders>
              <w:top w:val="nil"/>
              <w:left w:val="nil"/>
              <w:bottom w:val="single" w:sz="4" w:space="0" w:color="auto"/>
              <w:right w:val="single" w:sz="4" w:space="0" w:color="auto"/>
            </w:tcBorders>
            <w:shd w:val="clear" w:color="auto" w:fill="auto"/>
            <w:noWrap/>
            <w:vAlign w:val="center"/>
            <w:hideMark/>
          </w:tcPr>
          <w:p w14:paraId="7651CDD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3B5268A1"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6384B2E4"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81,100</w:t>
            </w:r>
          </w:p>
        </w:tc>
        <w:tc>
          <w:tcPr>
            <w:tcW w:w="888" w:type="dxa"/>
            <w:tcBorders>
              <w:top w:val="nil"/>
              <w:left w:val="nil"/>
              <w:bottom w:val="single" w:sz="4" w:space="0" w:color="auto"/>
              <w:right w:val="single" w:sz="4" w:space="0" w:color="auto"/>
            </w:tcBorders>
            <w:shd w:val="clear" w:color="auto" w:fill="auto"/>
            <w:noWrap/>
            <w:vAlign w:val="center"/>
            <w:hideMark/>
          </w:tcPr>
          <w:p w14:paraId="74CFBCD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608BEF59"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81,100</w:t>
            </w:r>
          </w:p>
        </w:tc>
        <w:tc>
          <w:tcPr>
            <w:tcW w:w="850" w:type="dxa"/>
            <w:tcBorders>
              <w:top w:val="nil"/>
              <w:left w:val="nil"/>
              <w:bottom w:val="single" w:sz="4" w:space="0" w:color="auto"/>
              <w:right w:val="single" w:sz="4" w:space="0" w:color="auto"/>
            </w:tcBorders>
            <w:shd w:val="clear" w:color="auto" w:fill="auto"/>
            <w:noWrap/>
            <w:vAlign w:val="center"/>
            <w:hideMark/>
          </w:tcPr>
          <w:p w14:paraId="736A1D8B"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48FC5322"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130E2016"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81,100</w:t>
            </w:r>
          </w:p>
        </w:tc>
        <w:tc>
          <w:tcPr>
            <w:tcW w:w="1513" w:type="dxa"/>
            <w:tcBorders>
              <w:top w:val="nil"/>
              <w:left w:val="nil"/>
              <w:bottom w:val="single" w:sz="4" w:space="0" w:color="auto"/>
              <w:right w:val="single" w:sz="4" w:space="0" w:color="auto"/>
            </w:tcBorders>
            <w:shd w:val="clear" w:color="auto" w:fill="auto"/>
            <w:noWrap/>
            <w:vAlign w:val="center"/>
            <w:hideMark/>
          </w:tcPr>
          <w:p w14:paraId="1FF1B294"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48D6F7A1"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77F1D435"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Furniture/Equipment - Vehicle</w:t>
            </w:r>
          </w:p>
        </w:tc>
        <w:tc>
          <w:tcPr>
            <w:tcW w:w="3196" w:type="dxa"/>
            <w:tcBorders>
              <w:top w:val="nil"/>
              <w:left w:val="nil"/>
              <w:bottom w:val="single" w:sz="4" w:space="0" w:color="auto"/>
              <w:right w:val="single" w:sz="4" w:space="0" w:color="auto"/>
            </w:tcBorders>
            <w:shd w:val="clear" w:color="auto" w:fill="auto"/>
            <w:vAlign w:val="center"/>
            <w:hideMark/>
          </w:tcPr>
          <w:p w14:paraId="1366FCA7"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xml:space="preserve">72200 Equipment and Furniture: 4x4 Vehicle Sharm El Sheikh ($37,000), 10% of which under Component 4 ($3,700) (see note at table end) (50% KM / 50% </w:t>
            </w:r>
            <w:proofErr w:type="spellStart"/>
            <w:r w:rsidRPr="00537B01">
              <w:rPr>
                <w:rFonts w:eastAsia="Times New Roman" w:cs="Calibri"/>
                <w:color w:val="000000"/>
                <w:sz w:val="16"/>
                <w:szCs w:val="16"/>
                <w:lang w:val="en-GB" w:eastAsia="en-GB"/>
              </w:rPr>
              <w:t>M&amp;E</w:t>
            </w:r>
            <w:proofErr w:type="spellEnd"/>
            <w:r w:rsidRPr="00537B01">
              <w:rPr>
                <w:rFonts w:eastAsia="Times New Roman" w:cs="Calibri"/>
                <w:color w:val="000000"/>
                <w:sz w:val="16"/>
                <w:szCs w:val="16"/>
                <w:lang w:val="en-GB" w:eastAsia="en-GB"/>
              </w:rPr>
              <w:t>)</w:t>
            </w:r>
          </w:p>
        </w:tc>
        <w:tc>
          <w:tcPr>
            <w:tcW w:w="743" w:type="dxa"/>
            <w:tcBorders>
              <w:top w:val="nil"/>
              <w:left w:val="nil"/>
              <w:bottom w:val="single" w:sz="4" w:space="0" w:color="auto"/>
              <w:right w:val="single" w:sz="4" w:space="0" w:color="auto"/>
            </w:tcBorders>
            <w:shd w:val="clear" w:color="auto" w:fill="auto"/>
            <w:noWrap/>
            <w:vAlign w:val="center"/>
            <w:hideMark/>
          </w:tcPr>
          <w:p w14:paraId="70F74ED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5A983C1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1D46EC6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44E79996"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1,850</w:t>
            </w:r>
          </w:p>
        </w:tc>
        <w:tc>
          <w:tcPr>
            <w:tcW w:w="866" w:type="dxa"/>
            <w:tcBorders>
              <w:top w:val="nil"/>
              <w:left w:val="nil"/>
              <w:bottom w:val="single" w:sz="4" w:space="0" w:color="auto"/>
              <w:right w:val="single" w:sz="4" w:space="0" w:color="auto"/>
            </w:tcBorders>
            <w:shd w:val="clear" w:color="auto" w:fill="auto"/>
            <w:noWrap/>
            <w:vAlign w:val="center"/>
            <w:hideMark/>
          </w:tcPr>
          <w:p w14:paraId="03FBE07E"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1,850</w:t>
            </w:r>
          </w:p>
        </w:tc>
        <w:tc>
          <w:tcPr>
            <w:tcW w:w="850" w:type="dxa"/>
            <w:tcBorders>
              <w:top w:val="nil"/>
              <w:left w:val="nil"/>
              <w:bottom w:val="single" w:sz="4" w:space="0" w:color="auto"/>
              <w:right w:val="single" w:sz="4" w:space="0" w:color="auto"/>
            </w:tcBorders>
            <w:shd w:val="clear" w:color="auto" w:fill="auto"/>
            <w:noWrap/>
            <w:vAlign w:val="center"/>
            <w:hideMark/>
          </w:tcPr>
          <w:p w14:paraId="70E002CF"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1,850</w:t>
            </w:r>
          </w:p>
        </w:tc>
        <w:tc>
          <w:tcPr>
            <w:tcW w:w="992" w:type="dxa"/>
            <w:tcBorders>
              <w:top w:val="nil"/>
              <w:left w:val="nil"/>
              <w:bottom w:val="single" w:sz="4" w:space="0" w:color="auto"/>
              <w:right w:val="single" w:sz="4" w:space="0" w:color="auto"/>
            </w:tcBorders>
            <w:shd w:val="clear" w:color="auto" w:fill="auto"/>
            <w:noWrap/>
            <w:vAlign w:val="center"/>
            <w:hideMark/>
          </w:tcPr>
          <w:p w14:paraId="5CD8B28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00453A6A"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3,700</w:t>
            </w:r>
          </w:p>
        </w:tc>
        <w:tc>
          <w:tcPr>
            <w:tcW w:w="1513" w:type="dxa"/>
            <w:tcBorders>
              <w:top w:val="nil"/>
              <w:left w:val="nil"/>
              <w:bottom w:val="single" w:sz="4" w:space="0" w:color="auto"/>
              <w:right w:val="single" w:sz="4" w:space="0" w:color="auto"/>
            </w:tcBorders>
            <w:shd w:val="clear" w:color="auto" w:fill="auto"/>
            <w:noWrap/>
            <w:vAlign w:val="center"/>
            <w:hideMark/>
          </w:tcPr>
          <w:p w14:paraId="7ADE9A6B"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3135195C"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79E6ADFB"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Furniture/Equipment - Vehicle</w:t>
            </w:r>
          </w:p>
        </w:tc>
        <w:tc>
          <w:tcPr>
            <w:tcW w:w="3196" w:type="dxa"/>
            <w:tcBorders>
              <w:top w:val="nil"/>
              <w:left w:val="nil"/>
              <w:bottom w:val="single" w:sz="4" w:space="0" w:color="auto"/>
              <w:right w:val="single" w:sz="4" w:space="0" w:color="auto"/>
            </w:tcBorders>
            <w:shd w:val="clear" w:color="auto" w:fill="auto"/>
            <w:vAlign w:val="center"/>
            <w:hideMark/>
          </w:tcPr>
          <w:p w14:paraId="21AD75DD"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72200 Equipment and Furniture: Office equipment</w:t>
            </w:r>
          </w:p>
        </w:tc>
        <w:tc>
          <w:tcPr>
            <w:tcW w:w="743" w:type="dxa"/>
            <w:tcBorders>
              <w:top w:val="nil"/>
              <w:left w:val="nil"/>
              <w:bottom w:val="single" w:sz="4" w:space="0" w:color="auto"/>
              <w:right w:val="single" w:sz="4" w:space="0" w:color="auto"/>
            </w:tcBorders>
            <w:shd w:val="clear" w:color="auto" w:fill="auto"/>
            <w:noWrap/>
            <w:vAlign w:val="center"/>
            <w:hideMark/>
          </w:tcPr>
          <w:p w14:paraId="168F668B"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165DB25F"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2390B21E"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010DE6F1"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0D616E51"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0</w:t>
            </w:r>
          </w:p>
        </w:tc>
        <w:tc>
          <w:tcPr>
            <w:tcW w:w="850" w:type="dxa"/>
            <w:tcBorders>
              <w:top w:val="nil"/>
              <w:left w:val="nil"/>
              <w:bottom w:val="single" w:sz="4" w:space="0" w:color="auto"/>
              <w:right w:val="single" w:sz="4" w:space="0" w:color="auto"/>
            </w:tcBorders>
            <w:shd w:val="clear" w:color="auto" w:fill="auto"/>
            <w:noWrap/>
            <w:vAlign w:val="center"/>
            <w:hideMark/>
          </w:tcPr>
          <w:p w14:paraId="6DD1C6D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23C5C192"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20,967</w:t>
            </w:r>
          </w:p>
        </w:tc>
        <w:tc>
          <w:tcPr>
            <w:tcW w:w="1135" w:type="dxa"/>
            <w:tcBorders>
              <w:top w:val="nil"/>
              <w:left w:val="nil"/>
              <w:bottom w:val="single" w:sz="4" w:space="0" w:color="auto"/>
              <w:right w:val="single" w:sz="4" w:space="0" w:color="auto"/>
            </w:tcBorders>
            <w:shd w:val="clear" w:color="auto" w:fill="auto"/>
            <w:vAlign w:val="center"/>
            <w:hideMark/>
          </w:tcPr>
          <w:p w14:paraId="749FB45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20,967</w:t>
            </w:r>
          </w:p>
        </w:tc>
        <w:tc>
          <w:tcPr>
            <w:tcW w:w="1513" w:type="dxa"/>
            <w:tcBorders>
              <w:top w:val="nil"/>
              <w:left w:val="nil"/>
              <w:bottom w:val="single" w:sz="4" w:space="0" w:color="auto"/>
              <w:right w:val="single" w:sz="4" w:space="0" w:color="auto"/>
            </w:tcBorders>
            <w:shd w:val="clear" w:color="auto" w:fill="auto"/>
            <w:noWrap/>
            <w:vAlign w:val="center"/>
            <w:hideMark/>
          </w:tcPr>
          <w:p w14:paraId="2DD721B6"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40D6ECBA" w14:textId="77777777" w:rsidTr="00993971">
        <w:tc>
          <w:tcPr>
            <w:tcW w:w="1647" w:type="dxa"/>
            <w:tcBorders>
              <w:top w:val="nil"/>
              <w:left w:val="single" w:sz="4" w:space="0" w:color="auto"/>
              <w:bottom w:val="single" w:sz="4" w:space="0" w:color="auto"/>
              <w:right w:val="single" w:sz="4" w:space="0" w:color="auto"/>
            </w:tcBorders>
            <w:shd w:val="clear" w:color="auto" w:fill="auto"/>
            <w:vAlign w:val="center"/>
            <w:hideMark/>
          </w:tcPr>
          <w:p w14:paraId="5D1ABAE2"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lastRenderedPageBreak/>
              <w:t>Contractual Services – Individual</w:t>
            </w:r>
          </w:p>
        </w:tc>
        <w:tc>
          <w:tcPr>
            <w:tcW w:w="3196" w:type="dxa"/>
            <w:tcBorders>
              <w:top w:val="nil"/>
              <w:left w:val="nil"/>
              <w:bottom w:val="single" w:sz="4" w:space="0" w:color="auto"/>
              <w:right w:val="single" w:sz="4" w:space="0" w:color="auto"/>
            </w:tcBorders>
            <w:shd w:val="clear" w:color="auto" w:fill="auto"/>
            <w:vAlign w:val="center"/>
            <w:hideMark/>
          </w:tcPr>
          <w:p w14:paraId="65804F7C"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xml:space="preserve">71400 Contractual Services Ind: 5% PM ($13,125; please see TOR in Annex 7); 20% 4 Technical Officers (1*$26,250+3*$21,875=$91,875); 20% Comms &amp; KM Officer ($21,875); 30% Driver ($13,125); $41,940 for </w:t>
            </w:r>
            <w:proofErr w:type="spellStart"/>
            <w:r w:rsidRPr="00537B01">
              <w:rPr>
                <w:rFonts w:eastAsia="Times New Roman" w:cs="Calibri"/>
                <w:color w:val="000000"/>
                <w:sz w:val="16"/>
                <w:szCs w:val="16"/>
                <w:lang w:val="en-GB" w:eastAsia="en-GB"/>
              </w:rPr>
              <w:t>ESIA</w:t>
            </w:r>
            <w:proofErr w:type="spellEnd"/>
            <w:r w:rsidRPr="00537B01">
              <w:rPr>
                <w:rFonts w:eastAsia="Times New Roman" w:cs="Calibri"/>
                <w:color w:val="000000"/>
                <w:sz w:val="16"/>
                <w:szCs w:val="16"/>
                <w:lang w:val="en-GB" w:eastAsia="en-GB"/>
              </w:rPr>
              <w:t>/</w:t>
            </w:r>
            <w:proofErr w:type="spellStart"/>
            <w:r w:rsidRPr="00537B01">
              <w:rPr>
                <w:rFonts w:eastAsia="Times New Roman" w:cs="Calibri"/>
                <w:color w:val="000000"/>
                <w:sz w:val="16"/>
                <w:szCs w:val="16"/>
                <w:lang w:val="en-GB" w:eastAsia="en-GB"/>
              </w:rPr>
              <w:t>SESA</w:t>
            </w:r>
            <w:proofErr w:type="spellEnd"/>
            <w:r w:rsidRPr="00537B01">
              <w:rPr>
                <w:rFonts w:eastAsia="Times New Roman" w:cs="Calibri"/>
                <w:color w:val="000000"/>
                <w:sz w:val="16"/>
                <w:szCs w:val="16"/>
                <w:lang w:val="en-GB" w:eastAsia="en-GB"/>
              </w:rPr>
              <w:t>/</w:t>
            </w:r>
            <w:proofErr w:type="spellStart"/>
            <w:r w:rsidRPr="00537B01">
              <w:rPr>
                <w:rFonts w:eastAsia="Times New Roman" w:cs="Calibri"/>
                <w:color w:val="000000"/>
                <w:sz w:val="16"/>
                <w:szCs w:val="16"/>
                <w:lang w:val="en-GB" w:eastAsia="en-GB"/>
              </w:rPr>
              <w:t>ESMP</w:t>
            </w:r>
            <w:proofErr w:type="spellEnd"/>
            <w:r w:rsidRPr="00537B01">
              <w:rPr>
                <w:rFonts w:eastAsia="Times New Roman" w:cs="Calibri"/>
                <w:color w:val="000000"/>
                <w:sz w:val="16"/>
                <w:szCs w:val="16"/>
                <w:lang w:val="en-GB" w:eastAsia="en-GB"/>
              </w:rPr>
              <w:t xml:space="preserve"> in Yr1</w:t>
            </w:r>
          </w:p>
        </w:tc>
        <w:tc>
          <w:tcPr>
            <w:tcW w:w="743" w:type="dxa"/>
            <w:tcBorders>
              <w:top w:val="nil"/>
              <w:left w:val="nil"/>
              <w:bottom w:val="single" w:sz="4" w:space="0" w:color="auto"/>
              <w:right w:val="single" w:sz="4" w:space="0" w:color="auto"/>
            </w:tcBorders>
            <w:shd w:val="clear" w:color="auto" w:fill="auto"/>
            <w:noWrap/>
            <w:vAlign w:val="center"/>
            <w:hideMark/>
          </w:tcPr>
          <w:p w14:paraId="06762AA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181,940</w:t>
            </w:r>
          </w:p>
        </w:tc>
        <w:tc>
          <w:tcPr>
            <w:tcW w:w="866" w:type="dxa"/>
            <w:tcBorders>
              <w:top w:val="nil"/>
              <w:left w:val="nil"/>
              <w:bottom w:val="single" w:sz="4" w:space="0" w:color="auto"/>
              <w:right w:val="single" w:sz="4" w:space="0" w:color="auto"/>
            </w:tcBorders>
            <w:shd w:val="clear" w:color="auto" w:fill="auto"/>
            <w:noWrap/>
            <w:vAlign w:val="center"/>
            <w:hideMark/>
          </w:tcPr>
          <w:p w14:paraId="7E4F2401"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3D252450"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54EEE4E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6BD07BEF"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181,940</w:t>
            </w:r>
          </w:p>
        </w:tc>
        <w:tc>
          <w:tcPr>
            <w:tcW w:w="850" w:type="dxa"/>
            <w:tcBorders>
              <w:top w:val="nil"/>
              <w:left w:val="nil"/>
              <w:bottom w:val="single" w:sz="4" w:space="0" w:color="auto"/>
              <w:right w:val="single" w:sz="4" w:space="0" w:color="auto"/>
            </w:tcBorders>
            <w:shd w:val="clear" w:color="auto" w:fill="auto"/>
            <w:noWrap/>
            <w:vAlign w:val="center"/>
            <w:hideMark/>
          </w:tcPr>
          <w:p w14:paraId="382F6FFE"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0EE839F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7E0498A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181,940</w:t>
            </w:r>
          </w:p>
        </w:tc>
        <w:tc>
          <w:tcPr>
            <w:tcW w:w="1513" w:type="dxa"/>
            <w:tcBorders>
              <w:top w:val="nil"/>
              <w:left w:val="nil"/>
              <w:bottom w:val="single" w:sz="4" w:space="0" w:color="auto"/>
              <w:right w:val="single" w:sz="4" w:space="0" w:color="auto"/>
            </w:tcBorders>
            <w:shd w:val="clear" w:color="auto" w:fill="auto"/>
            <w:noWrap/>
            <w:vAlign w:val="center"/>
            <w:hideMark/>
          </w:tcPr>
          <w:p w14:paraId="1160923D"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7D9A0957" w14:textId="77777777" w:rsidTr="00993971">
        <w:tc>
          <w:tcPr>
            <w:tcW w:w="1647" w:type="dxa"/>
            <w:tcBorders>
              <w:top w:val="nil"/>
              <w:left w:val="single" w:sz="4" w:space="0" w:color="auto"/>
              <w:bottom w:val="single" w:sz="4" w:space="0" w:color="auto"/>
              <w:right w:val="single" w:sz="4" w:space="0" w:color="auto"/>
            </w:tcBorders>
            <w:shd w:val="clear" w:color="auto" w:fill="auto"/>
            <w:vAlign w:val="center"/>
            <w:hideMark/>
          </w:tcPr>
          <w:p w14:paraId="104468C0"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Contractual Services – Individual</w:t>
            </w:r>
          </w:p>
        </w:tc>
        <w:tc>
          <w:tcPr>
            <w:tcW w:w="3196" w:type="dxa"/>
            <w:tcBorders>
              <w:top w:val="nil"/>
              <w:left w:val="nil"/>
              <w:bottom w:val="single" w:sz="4" w:space="0" w:color="auto"/>
              <w:right w:val="single" w:sz="4" w:space="0" w:color="auto"/>
            </w:tcBorders>
            <w:shd w:val="clear" w:color="auto" w:fill="auto"/>
            <w:vAlign w:val="center"/>
            <w:hideMark/>
          </w:tcPr>
          <w:p w14:paraId="2B7344AD"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xml:space="preserve">71400 Contractual Services Ind: 50% PM ($131,250; please see TOR in Annex 7); 50% 4 Technical Officers (1*$65,625+3*$54,687.50=$229,687.50); 50% Comms &amp; KM Officer ($54,687.50); 30% Driver ($13,125); $150,000 for </w:t>
            </w:r>
            <w:proofErr w:type="spellStart"/>
            <w:r w:rsidRPr="00537B01">
              <w:rPr>
                <w:rFonts w:eastAsia="Times New Roman" w:cs="Calibri"/>
                <w:color w:val="000000"/>
                <w:sz w:val="16"/>
                <w:szCs w:val="16"/>
                <w:lang w:val="en-GB" w:eastAsia="en-GB"/>
              </w:rPr>
              <w:t>ESIA</w:t>
            </w:r>
            <w:proofErr w:type="spellEnd"/>
            <w:r w:rsidRPr="00537B01">
              <w:rPr>
                <w:rFonts w:eastAsia="Times New Roman" w:cs="Calibri"/>
                <w:color w:val="000000"/>
                <w:sz w:val="16"/>
                <w:szCs w:val="16"/>
                <w:lang w:val="en-GB" w:eastAsia="en-GB"/>
              </w:rPr>
              <w:t>/</w:t>
            </w:r>
            <w:proofErr w:type="spellStart"/>
            <w:r w:rsidRPr="00537B01">
              <w:rPr>
                <w:rFonts w:eastAsia="Times New Roman" w:cs="Calibri"/>
                <w:color w:val="000000"/>
                <w:sz w:val="16"/>
                <w:szCs w:val="16"/>
                <w:lang w:val="en-GB" w:eastAsia="en-GB"/>
              </w:rPr>
              <w:t>SESA</w:t>
            </w:r>
            <w:proofErr w:type="spellEnd"/>
            <w:r w:rsidRPr="00537B01">
              <w:rPr>
                <w:rFonts w:eastAsia="Times New Roman" w:cs="Calibri"/>
                <w:color w:val="000000"/>
                <w:sz w:val="16"/>
                <w:szCs w:val="16"/>
                <w:lang w:val="en-GB" w:eastAsia="en-GB"/>
              </w:rPr>
              <w:t>/</w:t>
            </w:r>
            <w:proofErr w:type="spellStart"/>
            <w:r w:rsidRPr="00537B01">
              <w:rPr>
                <w:rFonts w:eastAsia="Times New Roman" w:cs="Calibri"/>
                <w:color w:val="000000"/>
                <w:sz w:val="16"/>
                <w:szCs w:val="16"/>
                <w:lang w:val="en-GB" w:eastAsia="en-GB"/>
              </w:rPr>
              <w:t>ESMP</w:t>
            </w:r>
            <w:proofErr w:type="spellEnd"/>
            <w:r w:rsidRPr="00537B01">
              <w:rPr>
                <w:rFonts w:eastAsia="Times New Roman" w:cs="Calibri"/>
                <w:color w:val="000000"/>
                <w:sz w:val="16"/>
                <w:szCs w:val="16"/>
                <w:lang w:val="en-GB" w:eastAsia="en-GB"/>
              </w:rPr>
              <w:t xml:space="preserve"> in Yr1</w:t>
            </w:r>
          </w:p>
        </w:tc>
        <w:tc>
          <w:tcPr>
            <w:tcW w:w="743" w:type="dxa"/>
            <w:tcBorders>
              <w:top w:val="nil"/>
              <w:left w:val="nil"/>
              <w:bottom w:val="single" w:sz="4" w:space="0" w:color="auto"/>
              <w:right w:val="single" w:sz="4" w:space="0" w:color="auto"/>
            </w:tcBorders>
            <w:shd w:val="clear" w:color="auto" w:fill="auto"/>
            <w:noWrap/>
            <w:vAlign w:val="center"/>
            <w:hideMark/>
          </w:tcPr>
          <w:p w14:paraId="001E59C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27679C6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578,750</w:t>
            </w:r>
          </w:p>
        </w:tc>
        <w:tc>
          <w:tcPr>
            <w:tcW w:w="866" w:type="dxa"/>
            <w:tcBorders>
              <w:top w:val="nil"/>
              <w:left w:val="nil"/>
              <w:bottom w:val="single" w:sz="4" w:space="0" w:color="auto"/>
              <w:right w:val="single" w:sz="4" w:space="0" w:color="auto"/>
            </w:tcBorders>
            <w:shd w:val="clear" w:color="auto" w:fill="auto"/>
            <w:noWrap/>
            <w:vAlign w:val="center"/>
            <w:hideMark/>
          </w:tcPr>
          <w:p w14:paraId="4CE73B10"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5DD1A66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4EE9DC91"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578,750</w:t>
            </w:r>
          </w:p>
        </w:tc>
        <w:tc>
          <w:tcPr>
            <w:tcW w:w="850" w:type="dxa"/>
            <w:tcBorders>
              <w:top w:val="nil"/>
              <w:left w:val="nil"/>
              <w:bottom w:val="single" w:sz="4" w:space="0" w:color="auto"/>
              <w:right w:val="single" w:sz="4" w:space="0" w:color="auto"/>
            </w:tcBorders>
            <w:shd w:val="clear" w:color="auto" w:fill="auto"/>
            <w:noWrap/>
            <w:vAlign w:val="center"/>
            <w:hideMark/>
          </w:tcPr>
          <w:p w14:paraId="7CBF790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5892A68E"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0D0C8B9A"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578,750</w:t>
            </w:r>
          </w:p>
        </w:tc>
        <w:tc>
          <w:tcPr>
            <w:tcW w:w="1513" w:type="dxa"/>
            <w:tcBorders>
              <w:top w:val="nil"/>
              <w:left w:val="nil"/>
              <w:bottom w:val="single" w:sz="4" w:space="0" w:color="auto"/>
              <w:right w:val="single" w:sz="4" w:space="0" w:color="auto"/>
            </w:tcBorders>
            <w:shd w:val="clear" w:color="auto" w:fill="auto"/>
            <w:noWrap/>
            <w:vAlign w:val="center"/>
            <w:hideMark/>
          </w:tcPr>
          <w:p w14:paraId="355449A5"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308DED3C" w14:textId="77777777" w:rsidTr="00993971">
        <w:tc>
          <w:tcPr>
            <w:tcW w:w="1647" w:type="dxa"/>
            <w:tcBorders>
              <w:top w:val="nil"/>
              <w:left w:val="single" w:sz="4" w:space="0" w:color="auto"/>
              <w:bottom w:val="single" w:sz="4" w:space="0" w:color="auto"/>
              <w:right w:val="single" w:sz="4" w:space="0" w:color="auto"/>
            </w:tcBorders>
            <w:shd w:val="clear" w:color="auto" w:fill="auto"/>
            <w:vAlign w:val="center"/>
            <w:hideMark/>
          </w:tcPr>
          <w:p w14:paraId="19655CF9"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Contractual Services – Individual</w:t>
            </w:r>
          </w:p>
        </w:tc>
        <w:tc>
          <w:tcPr>
            <w:tcW w:w="3196" w:type="dxa"/>
            <w:tcBorders>
              <w:top w:val="nil"/>
              <w:left w:val="nil"/>
              <w:bottom w:val="single" w:sz="4" w:space="0" w:color="auto"/>
              <w:right w:val="single" w:sz="4" w:space="0" w:color="auto"/>
            </w:tcBorders>
            <w:shd w:val="clear" w:color="auto" w:fill="auto"/>
            <w:vAlign w:val="center"/>
            <w:hideMark/>
          </w:tcPr>
          <w:p w14:paraId="60AC746D"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xml:space="preserve">71400 Contractual Services Ind: 20% PM ($52,500; please see TOR in Annex 7); 20% 4 Technical Officers (1*$26,250+3*$21,875=$91,875); 20% Comms &amp; KM Officer ($21,875); 30% Driver ($13,125); </w:t>
            </w:r>
            <w:proofErr w:type="spellStart"/>
            <w:r w:rsidRPr="00537B01">
              <w:rPr>
                <w:rFonts w:eastAsia="Times New Roman" w:cs="Calibri"/>
                <w:color w:val="000000"/>
                <w:sz w:val="16"/>
                <w:szCs w:val="16"/>
                <w:lang w:val="en-GB" w:eastAsia="en-GB"/>
              </w:rPr>
              <w:t>CSs</w:t>
            </w:r>
            <w:proofErr w:type="spellEnd"/>
            <w:r w:rsidRPr="00537B01">
              <w:rPr>
                <w:rFonts w:eastAsia="Times New Roman" w:cs="Calibri"/>
                <w:color w:val="000000"/>
                <w:sz w:val="16"/>
                <w:szCs w:val="16"/>
                <w:lang w:val="en-GB" w:eastAsia="en-GB"/>
              </w:rPr>
              <w:t xml:space="preserve"> to provide technical support and training for income generation activities in output 3.4.2 ($22,500 divided equally between 6 </w:t>
            </w:r>
            <w:proofErr w:type="spellStart"/>
            <w:r w:rsidRPr="00537B01">
              <w:rPr>
                <w:rFonts w:eastAsia="Times New Roman" w:cs="Calibri"/>
                <w:color w:val="000000"/>
                <w:sz w:val="16"/>
                <w:szCs w:val="16"/>
                <w:lang w:val="en-GB" w:eastAsia="en-GB"/>
              </w:rPr>
              <w:t>yrs</w:t>
            </w:r>
            <w:proofErr w:type="spellEnd"/>
            <w:r w:rsidRPr="00537B01">
              <w:rPr>
                <w:rFonts w:eastAsia="Times New Roman" w:cs="Calibri"/>
                <w:color w:val="000000"/>
                <w:sz w:val="16"/>
                <w:szCs w:val="16"/>
                <w:lang w:val="en-GB" w:eastAsia="en-GB"/>
              </w:rPr>
              <w:t>)</w:t>
            </w:r>
          </w:p>
        </w:tc>
        <w:tc>
          <w:tcPr>
            <w:tcW w:w="743" w:type="dxa"/>
            <w:tcBorders>
              <w:top w:val="nil"/>
              <w:left w:val="nil"/>
              <w:bottom w:val="single" w:sz="4" w:space="0" w:color="auto"/>
              <w:right w:val="single" w:sz="4" w:space="0" w:color="auto"/>
            </w:tcBorders>
            <w:shd w:val="clear" w:color="auto" w:fill="auto"/>
            <w:noWrap/>
            <w:vAlign w:val="center"/>
            <w:hideMark/>
          </w:tcPr>
          <w:p w14:paraId="52FB6DB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12ADB3F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2CDDEF70"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201,875</w:t>
            </w:r>
          </w:p>
        </w:tc>
        <w:tc>
          <w:tcPr>
            <w:tcW w:w="888" w:type="dxa"/>
            <w:tcBorders>
              <w:top w:val="nil"/>
              <w:left w:val="nil"/>
              <w:bottom w:val="single" w:sz="4" w:space="0" w:color="auto"/>
              <w:right w:val="single" w:sz="4" w:space="0" w:color="auto"/>
            </w:tcBorders>
            <w:shd w:val="clear" w:color="auto" w:fill="auto"/>
            <w:noWrap/>
            <w:vAlign w:val="center"/>
            <w:hideMark/>
          </w:tcPr>
          <w:p w14:paraId="593753F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3A9CC7A7"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201,875</w:t>
            </w:r>
          </w:p>
        </w:tc>
        <w:tc>
          <w:tcPr>
            <w:tcW w:w="850" w:type="dxa"/>
            <w:tcBorders>
              <w:top w:val="nil"/>
              <w:left w:val="nil"/>
              <w:bottom w:val="single" w:sz="4" w:space="0" w:color="auto"/>
              <w:right w:val="single" w:sz="4" w:space="0" w:color="auto"/>
            </w:tcBorders>
            <w:shd w:val="clear" w:color="auto" w:fill="auto"/>
            <w:noWrap/>
            <w:vAlign w:val="center"/>
            <w:hideMark/>
          </w:tcPr>
          <w:p w14:paraId="2BA42FDB"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54CCA466"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49CBAD9A"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201,875</w:t>
            </w:r>
          </w:p>
        </w:tc>
        <w:tc>
          <w:tcPr>
            <w:tcW w:w="1513" w:type="dxa"/>
            <w:tcBorders>
              <w:top w:val="nil"/>
              <w:left w:val="nil"/>
              <w:bottom w:val="single" w:sz="4" w:space="0" w:color="auto"/>
              <w:right w:val="single" w:sz="4" w:space="0" w:color="auto"/>
            </w:tcBorders>
            <w:shd w:val="clear" w:color="auto" w:fill="auto"/>
            <w:noWrap/>
            <w:vAlign w:val="center"/>
            <w:hideMark/>
          </w:tcPr>
          <w:p w14:paraId="25CFD0E7"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5D821956" w14:textId="77777777" w:rsidTr="00993971">
        <w:tc>
          <w:tcPr>
            <w:tcW w:w="1647" w:type="dxa"/>
            <w:tcBorders>
              <w:top w:val="nil"/>
              <w:left w:val="single" w:sz="4" w:space="0" w:color="auto"/>
              <w:bottom w:val="single" w:sz="4" w:space="0" w:color="auto"/>
              <w:right w:val="single" w:sz="4" w:space="0" w:color="auto"/>
            </w:tcBorders>
            <w:shd w:val="clear" w:color="auto" w:fill="auto"/>
            <w:vAlign w:val="center"/>
            <w:hideMark/>
          </w:tcPr>
          <w:p w14:paraId="4FD2DCEE"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Contractual Services – Individual</w:t>
            </w:r>
          </w:p>
        </w:tc>
        <w:tc>
          <w:tcPr>
            <w:tcW w:w="3196" w:type="dxa"/>
            <w:tcBorders>
              <w:top w:val="nil"/>
              <w:left w:val="nil"/>
              <w:bottom w:val="single" w:sz="4" w:space="0" w:color="auto"/>
              <w:right w:val="single" w:sz="4" w:space="0" w:color="auto"/>
            </w:tcBorders>
            <w:shd w:val="clear" w:color="auto" w:fill="auto"/>
            <w:vAlign w:val="center"/>
            <w:hideMark/>
          </w:tcPr>
          <w:p w14:paraId="677270E6"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xml:space="preserve">71400 Contractual Services Ind: 3% PM ($8,750); 10% 4 Technical Officers (1*$13,125+3*$10,937.50=$45,937.50); 10% Driver ($4,375); 10% Comms &amp; KM Officer ($10,937.50; 50% KM / 50% </w:t>
            </w:r>
            <w:proofErr w:type="spellStart"/>
            <w:r w:rsidRPr="00537B01">
              <w:rPr>
                <w:rFonts w:eastAsia="Times New Roman" w:cs="Calibri"/>
                <w:color w:val="000000"/>
                <w:sz w:val="16"/>
                <w:szCs w:val="16"/>
                <w:lang w:val="en-GB" w:eastAsia="en-GB"/>
              </w:rPr>
              <w:t>M&amp;E</w:t>
            </w:r>
            <w:proofErr w:type="spellEnd"/>
            <w:r w:rsidRPr="00537B01">
              <w:rPr>
                <w:rFonts w:eastAsia="Times New Roman" w:cs="Calibri"/>
                <w:color w:val="000000"/>
                <w:sz w:val="16"/>
                <w:szCs w:val="16"/>
                <w:lang w:val="en-GB" w:eastAsia="en-GB"/>
              </w:rPr>
              <w:t>)</w:t>
            </w:r>
          </w:p>
        </w:tc>
        <w:tc>
          <w:tcPr>
            <w:tcW w:w="743" w:type="dxa"/>
            <w:tcBorders>
              <w:top w:val="nil"/>
              <w:left w:val="nil"/>
              <w:bottom w:val="single" w:sz="4" w:space="0" w:color="auto"/>
              <w:right w:val="single" w:sz="4" w:space="0" w:color="auto"/>
            </w:tcBorders>
            <w:shd w:val="clear" w:color="auto" w:fill="auto"/>
            <w:noWrap/>
            <w:vAlign w:val="center"/>
            <w:hideMark/>
          </w:tcPr>
          <w:p w14:paraId="2C620A9D"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483DE17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08FF16BB"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3D17B38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35,000</w:t>
            </w:r>
          </w:p>
        </w:tc>
        <w:tc>
          <w:tcPr>
            <w:tcW w:w="866" w:type="dxa"/>
            <w:tcBorders>
              <w:top w:val="nil"/>
              <w:left w:val="nil"/>
              <w:bottom w:val="single" w:sz="4" w:space="0" w:color="auto"/>
              <w:right w:val="single" w:sz="4" w:space="0" w:color="auto"/>
            </w:tcBorders>
            <w:shd w:val="clear" w:color="auto" w:fill="auto"/>
            <w:noWrap/>
            <w:vAlign w:val="center"/>
            <w:hideMark/>
          </w:tcPr>
          <w:p w14:paraId="514E8F8A"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35,000</w:t>
            </w:r>
          </w:p>
        </w:tc>
        <w:tc>
          <w:tcPr>
            <w:tcW w:w="850" w:type="dxa"/>
            <w:tcBorders>
              <w:top w:val="nil"/>
              <w:left w:val="nil"/>
              <w:bottom w:val="single" w:sz="4" w:space="0" w:color="auto"/>
              <w:right w:val="single" w:sz="4" w:space="0" w:color="auto"/>
            </w:tcBorders>
            <w:shd w:val="clear" w:color="auto" w:fill="auto"/>
            <w:noWrap/>
            <w:vAlign w:val="center"/>
            <w:hideMark/>
          </w:tcPr>
          <w:p w14:paraId="4DE59100"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35,000</w:t>
            </w:r>
          </w:p>
        </w:tc>
        <w:tc>
          <w:tcPr>
            <w:tcW w:w="992" w:type="dxa"/>
            <w:tcBorders>
              <w:top w:val="nil"/>
              <w:left w:val="nil"/>
              <w:bottom w:val="single" w:sz="4" w:space="0" w:color="auto"/>
              <w:right w:val="single" w:sz="4" w:space="0" w:color="auto"/>
            </w:tcBorders>
            <w:shd w:val="clear" w:color="auto" w:fill="auto"/>
            <w:noWrap/>
            <w:vAlign w:val="center"/>
            <w:hideMark/>
          </w:tcPr>
          <w:p w14:paraId="7AF88E1B"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2C708B3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70,000</w:t>
            </w:r>
          </w:p>
        </w:tc>
        <w:tc>
          <w:tcPr>
            <w:tcW w:w="1513" w:type="dxa"/>
            <w:tcBorders>
              <w:top w:val="nil"/>
              <w:left w:val="nil"/>
              <w:bottom w:val="single" w:sz="4" w:space="0" w:color="auto"/>
              <w:right w:val="single" w:sz="4" w:space="0" w:color="auto"/>
            </w:tcBorders>
            <w:shd w:val="clear" w:color="auto" w:fill="auto"/>
            <w:noWrap/>
            <w:vAlign w:val="center"/>
            <w:hideMark/>
          </w:tcPr>
          <w:p w14:paraId="749A4626"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0F3914EA" w14:textId="77777777" w:rsidTr="00993971">
        <w:tc>
          <w:tcPr>
            <w:tcW w:w="1647" w:type="dxa"/>
            <w:tcBorders>
              <w:top w:val="nil"/>
              <w:left w:val="single" w:sz="4" w:space="0" w:color="auto"/>
              <w:bottom w:val="single" w:sz="4" w:space="0" w:color="auto"/>
              <w:right w:val="single" w:sz="4" w:space="0" w:color="auto"/>
            </w:tcBorders>
            <w:shd w:val="clear" w:color="auto" w:fill="auto"/>
            <w:vAlign w:val="center"/>
            <w:hideMark/>
          </w:tcPr>
          <w:p w14:paraId="6312EA0E"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Contractual Services – Individual</w:t>
            </w:r>
          </w:p>
        </w:tc>
        <w:tc>
          <w:tcPr>
            <w:tcW w:w="3196" w:type="dxa"/>
            <w:tcBorders>
              <w:top w:val="nil"/>
              <w:left w:val="nil"/>
              <w:bottom w:val="single" w:sz="4" w:space="0" w:color="auto"/>
              <w:right w:val="single" w:sz="4" w:space="0" w:color="auto"/>
            </w:tcBorders>
            <w:shd w:val="clear" w:color="auto" w:fill="auto"/>
            <w:vAlign w:val="center"/>
            <w:hideMark/>
          </w:tcPr>
          <w:p w14:paraId="67AA17EA"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71400 Contractual Services Ind: 22% PM ($56,875; please see TOR in Annex 7); 100% Admin &amp; Finance Assistant in Cairo ($87,500)</w:t>
            </w:r>
          </w:p>
        </w:tc>
        <w:tc>
          <w:tcPr>
            <w:tcW w:w="743" w:type="dxa"/>
            <w:tcBorders>
              <w:top w:val="nil"/>
              <w:left w:val="nil"/>
              <w:bottom w:val="single" w:sz="4" w:space="0" w:color="auto"/>
              <w:right w:val="single" w:sz="4" w:space="0" w:color="auto"/>
            </w:tcBorders>
            <w:shd w:val="clear" w:color="auto" w:fill="auto"/>
            <w:noWrap/>
            <w:vAlign w:val="center"/>
            <w:hideMark/>
          </w:tcPr>
          <w:p w14:paraId="03645D61"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3C5EFEE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23657AE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0729808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5E33CDB9"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0</w:t>
            </w:r>
          </w:p>
        </w:tc>
        <w:tc>
          <w:tcPr>
            <w:tcW w:w="850" w:type="dxa"/>
            <w:tcBorders>
              <w:top w:val="nil"/>
              <w:left w:val="nil"/>
              <w:bottom w:val="single" w:sz="4" w:space="0" w:color="auto"/>
              <w:right w:val="single" w:sz="4" w:space="0" w:color="auto"/>
            </w:tcBorders>
            <w:shd w:val="clear" w:color="auto" w:fill="auto"/>
            <w:noWrap/>
            <w:vAlign w:val="center"/>
            <w:hideMark/>
          </w:tcPr>
          <w:p w14:paraId="04680B87"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268EDAF0"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144,375</w:t>
            </w:r>
          </w:p>
        </w:tc>
        <w:tc>
          <w:tcPr>
            <w:tcW w:w="1135" w:type="dxa"/>
            <w:tcBorders>
              <w:top w:val="nil"/>
              <w:left w:val="nil"/>
              <w:bottom w:val="single" w:sz="4" w:space="0" w:color="auto"/>
              <w:right w:val="single" w:sz="4" w:space="0" w:color="auto"/>
            </w:tcBorders>
            <w:shd w:val="clear" w:color="auto" w:fill="auto"/>
            <w:vAlign w:val="center"/>
            <w:hideMark/>
          </w:tcPr>
          <w:p w14:paraId="5171F90F"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144,375</w:t>
            </w:r>
          </w:p>
        </w:tc>
        <w:tc>
          <w:tcPr>
            <w:tcW w:w="1513" w:type="dxa"/>
            <w:tcBorders>
              <w:top w:val="nil"/>
              <w:left w:val="nil"/>
              <w:bottom w:val="single" w:sz="4" w:space="0" w:color="auto"/>
              <w:right w:val="single" w:sz="4" w:space="0" w:color="auto"/>
            </w:tcBorders>
            <w:shd w:val="clear" w:color="auto" w:fill="auto"/>
            <w:noWrap/>
            <w:vAlign w:val="center"/>
            <w:hideMark/>
          </w:tcPr>
          <w:p w14:paraId="1C6CA66B"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00B25E5B"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1BE417C5"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Contractual Services – Company</w:t>
            </w:r>
          </w:p>
        </w:tc>
        <w:tc>
          <w:tcPr>
            <w:tcW w:w="3196" w:type="dxa"/>
            <w:tcBorders>
              <w:top w:val="nil"/>
              <w:left w:val="nil"/>
              <w:bottom w:val="single" w:sz="4" w:space="0" w:color="auto"/>
              <w:right w:val="single" w:sz="4" w:space="0" w:color="auto"/>
            </w:tcBorders>
            <w:shd w:val="clear" w:color="auto" w:fill="auto"/>
            <w:vAlign w:val="center"/>
            <w:hideMark/>
          </w:tcPr>
          <w:p w14:paraId="1870B457"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xml:space="preserve">72100 Contractual Services – Comp:  (1.1.2 &amp; 1.2.2) International TA to support the </w:t>
            </w:r>
            <w:proofErr w:type="spellStart"/>
            <w:r w:rsidRPr="00537B01">
              <w:rPr>
                <w:rFonts w:eastAsia="Times New Roman" w:cs="Calibri"/>
                <w:color w:val="000000"/>
                <w:sz w:val="16"/>
                <w:szCs w:val="16"/>
                <w:lang w:val="en-GB" w:eastAsia="en-GB"/>
              </w:rPr>
              <w:t>SESSDS</w:t>
            </w:r>
            <w:proofErr w:type="spellEnd"/>
            <w:r w:rsidRPr="00537B01">
              <w:rPr>
                <w:rFonts w:eastAsia="Times New Roman" w:cs="Calibri"/>
                <w:color w:val="000000"/>
                <w:sz w:val="16"/>
                <w:szCs w:val="16"/>
                <w:lang w:val="en-GB" w:eastAsia="en-GB"/>
              </w:rPr>
              <w:t xml:space="preserve"> development, incl. action plan and financing strategy ($100,000); (1.1.3) Development of a CO2 calculator (and/or other promotional tools) ($10,000); (1.2.1) 4 feasibility studies to be tendered out: (1) waste management + business plan ($80,000), (2) innovative RE + EE solutions ($80,000), (3) renewable energy desalination plants + EIA ($80,000), (4) transport &amp; mobility ($40,000); (1.1.3) Dissemination and communication activities, incl. development/launching of marketing and branding strategy / campaign for green tourism ($60,000); (1.2.3) International TA for long-term financing scheme to increase the uptake of private sector investments in environmental technologies and biodiversity conservation ($75,480)</w:t>
            </w:r>
          </w:p>
        </w:tc>
        <w:tc>
          <w:tcPr>
            <w:tcW w:w="743" w:type="dxa"/>
            <w:tcBorders>
              <w:top w:val="nil"/>
              <w:left w:val="nil"/>
              <w:bottom w:val="single" w:sz="4" w:space="0" w:color="auto"/>
              <w:right w:val="single" w:sz="4" w:space="0" w:color="auto"/>
            </w:tcBorders>
            <w:shd w:val="clear" w:color="auto" w:fill="auto"/>
            <w:noWrap/>
            <w:vAlign w:val="center"/>
            <w:hideMark/>
          </w:tcPr>
          <w:p w14:paraId="36C323EE"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525,480</w:t>
            </w:r>
          </w:p>
        </w:tc>
        <w:tc>
          <w:tcPr>
            <w:tcW w:w="866" w:type="dxa"/>
            <w:tcBorders>
              <w:top w:val="nil"/>
              <w:left w:val="nil"/>
              <w:bottom w:val="single" w:sz="4" w:space="0" w:color="auto"/>
              <w:right w:val="single" w:sz="4" w:space="0" w:color="auto"/>
            </w:tcBorders>
            <w:shd w:val="clear" w:color="auto" w:fill="auto"/>
            <w:noWrap/>
            <w:vAlign w:val="center"/>
            <w:hideMark/>
          </w:tcPr>
          <w:p w14:paraId="77462F62"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5A94BF3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177830CB"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78F49BBB"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525,480</w:t>
            </w:r>
          </w:p>
        </w:tc>
        <w:tc>
          <w:tcPr>
            <w:tcW w:w="850" w:type="dxa"/>
            <w:tcBorders>
              <w:top w:val="nil"/>
              <w:left w:val="nil"/>
              <w:bottom w:val="single" w:sz="4" w:space="0" w:color="auto"/>
              <w:right w:val="single" w:sz="4" w:space="0" w:color="auto"/>
            </w:tcBorders>
            <w:shd w:val="clear" w:color="auto" w:fill="auto"/>
            <w:noWrap/>
            <w:vAlign w:val="center"/>
            <w:hideMark/>
          </w:tcPr>
          <w:p w14:paraId="5B0759C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440C2972"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219EC17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525,480</w:t>
            </w:r>
          </w:p>
        </w:tc>
        <w:tc>
          <w:tcPr>
            <w:tcW w:w="1513" w:type="dxa"/>
            <w:tcBorders>
              <w:top w:val="nil"/>
              <w:left w:val="nil"/>
              <w:bottom w:val="single" w:sz="4" w:space="0" w:color="auto"/>
              <w:right w:val="single" w:sz="4" w:space="0" w:color="auto"/>
            </w:tcBorders>
            <w:shd w:val="clear" w:color="auto" w:fill="auto"/>
            <w:noWrap/>
            <w:vAlign w:val="center"/>
            <w:hideMark/>
          </w:tcPr>
          <w:p w14:paraId="627013BE"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10976BC6" w14:textId="77777777" w:rsidTr="00993971">
        <w:tc>
          <w:tcPr>
            <w:tcW w:w="1647" w:type="dxa"/>
            <w:tcBorders>
              <w:top w:val="nil"/>
              <w:left w:val="single" w:sz="4" w:space="0" w:color="auto"/>
              <w:bottom w:val="single" w:sz="4" w:space="0" w:color="auto"/>
              <w:right w:val="single" w:sz="4" w:space="0" w:color="auto"/>
            </w:tcBorders>
            <w:shd w:val="clear" w:color="auto" w:fill="auto"/>
            <w:vAlign w:val="center"/>
            <w:hideMark/>
          </w:tcPr>
          <w:p w14:paraId="55DA85F9"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lastRenderedPageBreak/>
              <w:t>Contractual Services – Company</w:t>
            </w:r>
          </w:p>
        </w:tc>
        <w:tc>
          <w:tcPr>
            <w:tcW w:w="3196" w:type="dxa"/>
            <w:tcBorders>
              <w:top w:val="nil"/>
              <w:left w:val="nil"/>
              <w:bottom w:val="single" w:sz="4" w:space="0" w:color="auto"/>
              <w:right w:val="single" w:sz="4" w:space="0" w:color="auto"/>
            </w:tcBorders>
            <w:shd w:val="clear" w:color="auto" w:fill="auto"/>
            <w:vAlign w:val="center"/>
            <w:hideMark/>
          </w:tcPr>
          <w:p w14:paraId="3B529526"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72100 Contractual Services – Comp: Local/Intl. consultant firms to be contracted: Design, implementation, supervision company ($170,000), Cost sharing mechanism for pilot investments ($2,324,170) under outputs 2.2.1, 2.2.2, 2.2.3 and 2.3.1.</w:t>
            </w:r>
          </w:p>
        </w:tc>
        <w:tc>
          <w:tcPr>
            <w:tcW w:w="743" w:type="dxa"/>
            <w:tcBorders>
              <w:top w:val="nil"/>
              <w:left w:val="nil"/>
              <w:bottom w:val="single" w:sz="4" w:space="0" w:color="auto"/>
              <w:right w:val="single" w:sz="4" w:space="0" w:color="auto"/>
            </w:tcBorders>
            <w:shd w:val="clear" w:color="auto" w:fill="auto"/>
            <w:noWrap/>
            <w:vAlign w:val="center"/>
            <w:hideMark/>
          </w:tcPr>
          <w:p w14:paraId="6A30A320"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66EEF809"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2,494,170</w:t>
            </w:r>
          </w:p>
        </w:tc>
        <w:tc>
          <w:tcPr>
            <w:tcW w:w="866" w:type="dxa"/>
            <w:tcBorders>
              <w:top w:val="nil"/>
              <w:left w:val="nil"/>
              <w:bottom w:val="single" w:sz="4" w:space="0" w:color="auto"/>
              <w:right w:val="single" w:sz="4" w:space="0" w:color="auto"/>
            </w:tcBorders>
            <w:shd w:val="clear" w:color="auto" w:fill="auto"/>
            <w:noWrap/>
            <w:vAlign w:val="center"/>
            <w:hideMark/>
          </w:tcPr>
          <w:p w14:paraId="78AE634F"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5524B912"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7CDCCC9D"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2,494,170</w:t>
            </w:r>
          </w:p>
        </w:tc>
        <w:tc>
          <w:tcPr>
            <w:tcW w:w="850" w:type="dxa"/>
            <w:tcBorders>
              <w:top w:val="nil"/>
              <w:left w:val="nil"/>
              <w:bottom w:val="single" w:sz="4" w:space="0" w:color="auto"/>
              <w:right w:val="single" w:sz="4" w:space="0" w:color="auto"/>
            </w:tcBorders>
            <w:shd w:val="clear" w:color="auto" w:fill="auto"/>
            <w:noWrap/>
            <w:vAlign w:val="center"/>
            <w:hideMark/>
          </w:tcPr>
          <w:p w14:paraId="3DA2A48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238E0AA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1B3AC8EA"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2,494,170</w:t>
            </w:r>
          </w:p>
        </w:tc>
        <w:tc>
          <w:tcPr>
            <w:tcW w:w="1513" w:type="dxa"/>
            <w:tcBorders>
              <w:top w:val="nil"/>
              <w:left w:val="nil"/>
              <w:bottom w:val="single" w:sz="4" w:space="0" w:color="auto"/>
              <w:right w:val="single" w:sz="4" w:space="0" w:color="auto"/>
            </w:tcBorders>
            <w:shd w:val="clear" w:color="auto" w:fill="auto"/>
            <w:noWrap/>
            <w:vAlign w:val="center"/>
            <w:hideMark/>
          </w:tcPr>
          <w:p w14:paraId="393A673D"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41093998" w14:textId="77777777" w:rsidTr="00993971">
        <w:tc>
          <w:tcPr>
            <w:tcW w:w="1647" w:type="dxa"/>
            <w:tcBorders>
              <w:top w:val="nil"/>
              <w:left w:val="single" w:sz="4" w:space="0" w:color="auto"/>
              <w:bottom w:val="single" w:sz="4" w:space="0" w:color="auto"/>
              <w:right w:val="single" w:sz="4" w:space="0" w:color="auto"/>
            </w:tcBorders>
            <w:shd w:val="clear" w:color="auto" w:fill="auto"/>
            <w:vAlign w:val="center"/>
            <w:hideMark/>
          </w:tcPr>
          <w:p w14:paraId="1C0E51E4"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Contractual Services – Company</w:t>
            </w:r>
          </w:p>
        </w:tc>
        <w:tc>
          <w:tcPr>
            <w:tcW w:w="3196" w:type="dxa"/>
            <w:tcBorders>
              <w:top w:val="nil"/>
              <w:left w:val="nil"/>
              <w:bottom w:val="single" w:sz="4" w:space="0" w:color="auto"/>
              <w:right w:val="single" w:sz="4" w:space="0" w:color="auto"/>
            </w:tcBorders>
            <w:shd w:val="clear" w:color="auto" w:fill="auto"/>
            <w:vAlign w:val="center"/>
            <w:hideMark/>
          </w:tcPr>
          <w:p w14:paraId="6C684BD3"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72100 Contractual Services – Comp: (</w:t>
            </w:r>
            <w:proofErr w:type="spellStart"/>
            <w:r w:rsidRPr="00537B01">
              <w:rPr>
                <w:rFonts w:eastAsia="Times New Roman" w:cs="Calibri"/>
                <w:color w:val="000000"/>
                <w:sz w:val="16"/>
                <w:szCs w:val="16"/>
                <w:lang w:val="en-GB" w:eastAsia="en-GB"/>
              </w:rPr>
              <w:t>i</w:t>
            </w:r>
            <w:proofErr w:type="spellEnd"/>
            <w:r w:rsidRPr="00537B01">
              <w:rPr>
                <w:rFonts w:eastAsia="Times New Roman" w:cs="Calibri"/>
                <w:color w:val="000000"/>
                <w:sz w:val="16"/>
                <w:szCs w:val="16"/>
                <w:lang w:val="en-GB" w:eastAsia="en-GB"/>
              </w:rPr>
              <w:t xml:space="preserve">) to support installation of new technologies and tools for threat management ($40,000, </w:t>
            </w:r>
            <w:proofErr w:type="spellStart"/>
            <w:r w:rsidRPr="00537B01">
              <w:rPr>
                <w:rFonts w:eastAsia="Times New Roman" w:cs="Calibri"/>
                <w:color w:val="000000"/>
                <w:sz w:val="16"/>
                <w:szCs w:val="16"/>
                <w:lang w:val="en-GB" w:eastAsia="en-GB"/>
              </w:rPr>
              <w:t>yr</w:t>
            </w:r>
            <w:proofErr w:type="spellEnd"/>
            <w:r w:rsidRPr="00537B01">
              <w:rPr>
                <w:rFonts w:eastAsia="Times New Roman" w:cs="Calibri"/>
                <w:color w:val="000000"/>
                <w:sz w:val="16"/>
                <w:szCs w:val="16"/>
                <w:lang w:val="en-GB" w:eastAsia="en-GB"/>
              </w:rPr>
              <w:t xml:space="preserve"> 1); (ii) to document best practices ($20,000, </w:t>
            </w:r>
            <w:proofErr w:type="spellStart"/>
            <w:r w:rsidRPr="00537B01">
              <w:rPr>
                <w:rFonts w:eastAsia="Times New Roman" w:cs="Calibri"/>
                <w:color w:val="000000"/>
                <w:sz w:val="16"/>
                <w:szCs w:val="16"/>
                <w:lang w:val="en-GB" w:eastAsia="en-GB"/>
              </w:rPr>
              <w:t>yr</w:t>
            </w:r>
            <w:proofErr w:type="spellEnd"/>
            <w:r w:rsidRPr="00537B01">
              <w:rPr>
                <w:rFonts w:eastAsia="Times New Roman" w:cs="Calibri"/>
                <w:color w:val="000000"/>
                <w:sz w:val="16"/>
                <w:szCs w:val="16"/>
                <w:lang w:val="en-GB" w:eastAsia="en-GB"/>
              </w:rPr>
              <w:t xml:space="preserve"> 1) and (iii) technical support and pilot installation of new technologies (e.g. anchoring systems, waste collection and disposal from boats and piers, etc.; $80,000 </w:t>
            </w:r>
            <w:proofErr w:type="spellStart"/>
            <w:r w:rsidRPr="00537B01">
              <w:rPr>
                <w:rFonts w:eastAsia="Times New Roman" w:cs="Calibri"/>
                <w:color w:val="000000"/>
                <w:sz w:val="16"/>
                <w:szCs w:val="16"/>
                <w:lang w:val="en-GB" w:eastAsia="en-GB"/>
              </w:rPr>
              <w:t>yrs</w:t>
            </w:r>
            <w:proofErr w:type="spellEnd"/>
            <w:r w:rsidRPr="00537B01">
              <w:rPr>
                <w:rFonts w:eastAsia="Times New Roman" w:cs="Calibri"/>
                <w:color w:val="000000"/>
                <w:sz w:val="16"/>
                <w:szCs w:val="16"/>
                <w:lang w:val="en-GB" w:eastAsia="en-GB"/>
              </w:rPr>
              <w:t xml:space="preserve"> 2 and 3 each and $40,000 </w:t>
            </w:r>
            <w:proofErr w:type="spellStart"/>
            <w:r w:rsidRPr="00537B01">
              <w:rPr>
                <w:rFonts w:eastAsia="Times New Roman" w:cs="Calibri"/>
                <w:color w:val="000000"/>
                <w:sz w:val="16"/>
                <w:szCs w:val="16"/>
                <w:lang w:val="en-GB" w:eastAsia="en-GB"/>
              </w:rPr>
              <w:t>yr</w:t>
            </w:r>
            <w:proofErr w:type="spellEnd"/>
            <w:r w:rsidRPr="00537B01">
              <w:rPr>
                <w:rFonts w:eastAsia="Times New Roman" w:cs="Calibri"/>
                <w:color w:val="000000"/>
                <w:sz w:val="16"/>
                <w:szCs w:val="16"/>
                <w:lang w:val="en-GB" w:eastAsia="en-GB"/>
              </w:rPr>
              <w:t xml:space="preserve"> 4 (3.1.1, subtotal $260,000); </w:t>
            </w:r>
            <w:proofErr w:type="spellStart"/>
            <w:r w:rsidRPr="00537B01">
              <w:rPr>
                <w:rFonts w:eastAsia="Times New Roman" w:cs="Calibri"/>
                <w:color w:val="000000"/>
                <w:sz w:val="16"/>
                <w:szCs w:val="16"/>
                <w:lang w:val="en-GB" w:eastAsia="en-GB"/>
              </w:rPr>
              <w:t>CSs</w:t>
            </w:r>
            <w:proofErr w:type="spellEnd"/>
            <w:r w:rsidRPr="00537B01">
              <w:rPr>
                <w:rFonts w:eastAsia="Times New Roman" w:cs="Calibri"/>
                <w:color w:val="000000"/>
                <w:sz w:val="16"/>
                <w:szCs w:val="16"/>
                <w:lang w:val="en-GB" w:eastAsia="en-GB"/>
              </w:rPr>
              <w:t xml:space="preserve"> to conduct inventory and define baselines for terrestrial and coastal areas of 3 PAs (3.3.1, $20,000, </w:t>
            </w:r>
            <w:proofErr w:type="spellStart"/>
            <w:r w:rsidRPr="00537B01">
              <w:rPr>
                <w:rFonts w:eastAsia="Times New Roman" w:cs="Calibri"/>
                <w:color w:val="000000"/>
                <w:sz w:val="16"/>
                <w:szCs w:val="16"/>
                <w:lang w:val="en-GB" w:eastAsia="en-GB"/>
              </w:rPr>
              <w:t>yr</w:t>
            </w:r>
            <w:proofErr w:type="spellEnd"/>
            <w:r w:rsidRPr="00537B01">
              <w:rPr>
                <w:rFonts w:eastAsia="Times New Roman" w:cs="Calibri"/>
                <w:color w:val="000000"/>
                <w:sz w:val="16"/>
                <w:szCs w:val="16"/>
                <w:lang w:val="en-GB" w:eastAsia="en-GB"/>
              </w:rPr>
              <w:t xml:space="preserve"> 1); to undertake monitoring of terrestrial, coastal and marine systems (3.3.2, $40,000 @ $8000 each </w:t>
            </w:r>
            <w:proofErr w:type="spellStart"/>
            <w:r w:rsidRPr="00537B01">
              <w:rPr>
                <w:rFonts w:eastAsia="Times New Roman" w:cs="Calibri"/>
                <w:color w:val="000000"/>
                <w:sz w:val="16"/>
                <w:szCs w:val="16"/>
                <w:lang w:val="en-GB" w:eastAsia="en-GB"/>
              </w:rPr>
              <w:t>yrs</w:t>
            </w:r>
            <w:proofErr w:type="spellEnd"/>
            <w:r w:rsidRPr="00537B01">
              <w:rPr>
                <w:rFonts w:eastAsia="Times New Roman" w:cs="Calibri"/>
                <w:color w:val="000000"/>
                <w:sz w:val="16"/>
                <w:szCs w:val="16"/>
                <w:lang w:val="en-GB" w:eastAsia="en-GB"/>
              </w:rPr>
              <w:t xml:space="preserve"> 2-6); NGO to support participatory planning in </w:t>
            </w:r>
            <w:proofErr w:type="spellStart"/>
            <w:r w:rsidRPr="00537B01">
              <w:rPr>
                <w:rFonts w:eastAsia="Times New Roman" w:cs="Calibri"/>
                <w:color w:val="000000"/>
                <w:sz w:val="16"/>
                <w:szCs w:val="16"/>
                <w:lang w:val="en-GB" w:eastAsia="en-GB"/>
              </w:rPr>
              <w:t>Gharqana</w:t>
            </w:r>
            <w:proofErr w:type="spellEnd"/>
            <w:r w:rsidRPr="00537B01">
              <w:rPr>
                <w:rFonts w:eastAsia="Times New Roman" w:cs="Calibri"/>
                <w:color w:val="000000"/>
                <w:sz w:val="16"/>
                <w:szCs w:val="16"/>
                <w:lang w:val="en-GB" w:eastAsia="en-GB"/>
              </w:rPr>
              <w:t xml:space="preserve"> village (3.4.1, $40,000 @ $8000 each </w:t>
            </w:r>
            <w:proofErr w:type="spellStart"/>
            <w:r w:rsidRPr="00537B01">
              <w:rPr>
                <w:rFonts w:eastAsia="Times New Roman" w:cs="Calibri"/>
                <w:color w:val="000000"/>
                <w:sz w:val="16"/>
                <w:szCs w:val="16"/>
                <w:lang w:val="en-GB" w:eastAsia="en-GB"/>
              </w:rPr>
              <w:t>yrs</w:t>
            </w:r>
            <w:proofErr w:type="spellEnd"/>
            <w:r w:rsidRPr="00537B01">
              <w:rPr>
                <w:rFonts w:eastAsia="Times New Roman" w:cs="Calibri"/>
                <w:color w:val="000000"/>
                <w:sz w:val="16"/>
                <w:szCs w:val="16"/>
                <w:lang w:val="en-GB" w:eastAsia="en-GB"/>
              </w:rPr>
              <w:t xml:space="preserve"> 2-6); NGO to support implementation of ecotourism and livelihood activities in </w:t>
            </w:r>
            <w:proofErr w:type="spellStart"/>
            <w:r w:rsidRPr="00537B01">
              <w:rPr>
                <w:rFonts w:eastAsia="Times New Roman" w:cs="Calibri"/>
                <w:color w:val="000000"/>
                <w:sz w:val="16"/>
                <w:szCs w:val="16"/>
                <w:lang w:val="en-GB" w:eastAsia="en-GB"/>
              </w:rPr>
              <w:t>Gharqana</w:t>
            </w:r>
            <w:proofErr w:type="spellEnd"/>
            <w:r w:rsidRPr="00537B01">
              <w:rPr>
                <w:rFonts w:eastAsia="Times New Roman" w:cs="Calibri"/>
                <w:color w:val="000000"/>
                <w:sz w:val="16"/>
                <w:szCs w:val="16"/>
                <w:lang w:val="en-GB" w:eastAsia="en-GB"/>
              </w:rPr>
              <w:t xml:space="preserve"> village (3.4.2, $40,000 @ $8000 each </w:t>
            </w:r>
            <w:proofErr w:type="spellStart"/>
            <w:r w:rsidRPr="00537B01">
              <w:rPr>
                <w:rFonts w:eastAsia="Times New Roman" w:cs="Calibri"/>
                <w:color w:val="000000"/>
                <w:sz w:val="16"/>
                <w:szCs w:val="16"/>
                <w:lang w:val="en-GB" w:eastAsia="en-GB"/>
              </w:rPr>
              <w:t>yrs</w:t>
            </w:r>
            <w:proofErr w:type="spellEnd"/>
            <w:r w:rsidRPr="00537B01">
              <w:rPr>
                <w:rFonts w:eastAsia="Times New Roman" w:cs="Calibri"/>
                <w:color w:val="000000"/>
                <w:sz w:val="16"/>
                <w:szCs w:val="16"/>
                <w:lang w:val="en-GB" w:eastAsia="en-GB"/>
              </w:rPr>
              <w:t xml:space="preserve"> 2-6); support to communities for income generation activities for activities on cost sharing basis that will be defined following the village participatory planning process in Year 1 (3.4.2, $197,897 @ $40,000 each </w:t>
            </w:r>
            <w:proofErr w:type="spellStart"/>
            <w:r w:rsidRPr="00537B01">
              <w:rPr>
                <w:rFonts w:eastAsia="Times New Roman" w:cs="Calibri"/>
                <w:color w:val="000000"/>
                <w:sz w:val="16"/>
                <w:szCs w:val="16"/>
                <w:lang w:val="en-GB" w:eastAsia="en-GB"/>
              </w:rPr>
              <w:t>yrs</w:t>
            </w:r>
            <w:proofErr w:type="spellEnd"/>
            <w:r w:rsidRPr="00537B01">
              <w:rPr>
                <w:rFonts w:eastAsia="Times New Roman" w:cs="Calibri"/>
                <w:color w:val="000000"/>
                <w:sz w:val="16"/>
                <w:szCs w:val="16"/>
                <w:lang w:val="en-GB" w:eastAsia="en-GB"/>
              </w:rPr>
              <w:t xml:space="preserve"> 2-5 + $37,897 </w:t>
            </w:r>
            <w:proofErr w:type="spellStart"/>
            <w:r w:rsidRPr="00537B01">
              <w:rPr>
                <w:rFonts w:eastAsia="Times New Roman" w:cs="Calibri"/>
                <w:color w:val="000000"/>
                <w:sz w:val="16"/>
                <w:szCs w:val="16"/>
                <w:lang w:val="en-GB" w:eastAsia="en-GB"/>
              </w:rPr>
              <w:t>yr</w:t>
            </w:r>
            <w:proofErr w:type="spellEnd"/>
            <w:r w:rsidRPr="00537B01">
              <w:rPr>
                <w:rFonts w:eastAsia="Times New Roman" w:cs="Calibri"/>
                <w:color w:val="000000"/>
                <w:sz w:val="16"/>
                <w:szCs w:val="16"/>
                <w:lang w:val="en-GB" w:eastAsia="en-GB"/>
              </w:rPr>
              <w:t xml:space="preserve"> 6); Produce electronic awareness related materials for hotel staff and visitors (output 3.5.2, $20,000, </w:t>
            </w:r>
            <w:proofErr w:type="spellStart"/>
            <w:r w:rsidRPr="00537B01">
              <w:rPr>
                <w:rFonts w:eastAsia="Times New Roman" w:cs="Calibri"/>
                <w:color w:val="000000"/>
                <w:sz w:val="16"/>
                <w:szCs w:val="16"/>
                <w:lang w:val="en-GB" w:eastAsia="en-GB"/>
              </w:rPr>
              <w:t>yr</w:t>
            </w:r>
            <w:proofErr w:type="spellEnd"/>
            <w:r w:rsidRPr="00537B01">
              <w:rPr>
                <w:rFonts w:eastAsia="Times New Roman" w:cs="Calibri"/>
                <w:color w:val="000000"/>
                <w:sz w:val="16"/>
                <w:szCs w:val="16"/>
                <w:lang w:val="en-GB" w:eastAsia="en-GB"/>
              </w:rPr>
              <w:t xml:space="preserve"> 1).</w:t>
            </w:r>
          </w:p>
        </w:tc>
        <w:tc>
          <w:tcPr>
            <w:tcW w:w="743" w:type="dxa"/>
            <w:tcBorders>
              <w:top w:val="nil"/>
              <w:left w:val="nil"/>
              <w:bottom w:val="single" w:sz="4" w:space="0" w:color="auto"/>
              <w:right w:val="single" w:sz="4" w:space="0" w:color="auto"/>
            </w:tcBorders>
            <w:shd w:val="clear" w:color="auto" w:fill="auto"/>
            <w:noWrap/>
            <w:vAlign w:val="center"/>
            <w:hideMark/>
          </w:tcPr>
          <w:p w14:paraId="7831E019"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2C6F286D"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3F6EB57D"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617,897</w:t>
            </w:r>
          </w:p>
        </w:tc>
        <w:tc>
          <w:tcPr>
            <w:tcW w:w="888" w:type="dxa"/>
            <w:tcBorders>
              <w:top w:val="nil"/>
              <w:left w:val="nil"/>
              <w:bottom w:val="single" w:sz="4" w:space="0" w:color="auto"/>
              <w:right w:val="single" w:sz="4" w:space="0" w:color="auto"/>
            </w:tcBorders>
            <w:shd w:val="clear" w:color="auto" w:fill="auto"/>
            <w:noWrap/>
            <w:vAlign w:val="center"/>
            <w:hideMark/>
          </w:tcPr>
          <w:p w14:paraId="153558BA"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3A9982A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617,897</w:t>
            </w:r>
          </w:p>
        </w:tc>
        <w:tc>
          <w:tcPr>
            <w:tcW w:w="850" w:type="dxa"/>
            <w:tcBorders>
              <w:top w:val="nil"/>
              <w:left w:val="nil"/>
              <w:bottom w:val="single" w:sz="4" w:space="0" w:color="auto"/>
              <w:right w:val="single" w:sz="4" w:space="0" w:color="auto"/>
            </w:tcBorders>
            <w:shd w:val="clear" w:color="auto" w:fill="auto"/>
            <w:noWrap/>
            <w:vAlign w:val="center"/>
            <w:hideMark/>
          </w:tcPr>
          <w:p w14:paraId="2E362B84"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6F30418A"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294F3C20"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617,897</w:t>
            </w:r>
          </w:p>
        </w:tc>
        <w:tc>
          <w:tcPr>
            <w:tcW w:w="1513" w:type="dxa"/>
            <w:tcBorders>
              <w:top w:val="nil"/>
              <w:left w:val="nil"/>
              <w:bottom w:val="single" w:sz="4" w:space="0" w:color="auto"/>
              <w:right w:val="single" w:sz="4" w:space="0" w:color="auto"/>
            </w:tcBorders>
            <w:shd w:val="clear" w:color="auto" w:fill="auto"/>
            <w:noWrap/>
            <w:vAlign w:val="center"/>
            <w:hideMark/>
          </w:tcPr>
          <w:p w14:paraId="5FC26E2A"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09DEA9CA"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19F34B1F"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International Consultants</w:t>
            </w:r>
          </w:p>
        </w:tc>
        <w:tc>
          <w:tcPr>
            <w:tcW w:w="3196" w:type="dxa"/>
            <w:tcBorders>
              <w:top w:val="nil"/>
              <w:left w:val="nil"/>
              <w:bottom w:val="single" w:sz="4" w:space="0" w:color="auto"/>
              <w:right w:val="single" w:sz="4" w:space="0" w:color="auto"/>
            </w:tcBorders>
            <w:shd w:val="clear" w:color="auto" w:fill="auto"/>
            <w:vAlign w:val="center"/>
            <w:hideMark/>
          </w:tcPr>
          <w:p w14:paraId="2595A201"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xml:space="preserve">71200 International Consultants: to set up </w:t>
            </w:r>
            <w:proofErr w:type="spellStart"/>
            <w:r w:rsidRPr="00537B01">
              <w:rPr>
                <w:rFonts w:eastAsia="Times New Roman" w:cs="Calibri"/>
                <w:color w:val="000000"/>
                <w:sz w:val="16"/>
                <w:szCs w:val="16"/>
                <w:lang w:val="en-GB" w:eastAsia="en-GB"/>
              </w:rPr>
              <w:t>MRV</w:t>
            </w:r>
            <w:proofErr w:type="spellEnd"/>
            <w:r w:rsidRPr="00537B01">
              <w:rPr>
                <w:rFonts w:eastAsia="Times New Roman" w:cs="Calibri"/>
                <w:color w:val="000000"/>
                <w:sz w:val="16"/>
                <w:szCs w:val="16"/>
                <w:lang w:val="en-GB" w:eastAsia="en-GB"/>
              </w:rPr>
              <w:t xml:space="preserve"> methodology (output 1.1.4)</w:t>
            </w:r>
          </w:p>
        </w:tc>
        <w:tc>
          <w:tcPr>
            <w:tcW w:w="743" w:type="dxa"/>
            <w:tcBorders>
              <w:top w:val="nil"/>
              <w:left w:val="nil"/>
              <w:bottom w:val="single" w:sz="4" w:space="0" w:color="auto"/>
              <w:right w:val="single" w:sz="4" w:space="0" w:color="auto"/>
            </w:tcBorders>
            <w:shd w:val="clear" w:color="auto" w:fill="auto"/>
            <w:noWrap/>
            <w:vAlign w:val="center"/>
            <w:hideMark/>
          </w:tcPr>
          <w:p w14:paraId="7874CD9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24,000</w:t>
            </w:r>
          </w:p>
        </w:tc>
        <w:tc>
          <w:tcPr>
            <w:tcW w:w="866" w:type="dxa"/>
            <w:tcBorders>
              <w:top w:val="nil"/>
              <w:left w:val="nil"/>
              <w:bottom w:val="single" w:sz="4" w:space="0" w:color="auto"/>
              <w:right w:val="single" w:sz="4" w:space="0" w:color="auto"/>
            </w:tcBorders>
            <w:shd w:val="clear" w:color="auto" w:fill="auto"/>
            <w:noWrap/>
            <w:vAlign w:val="center"/>
            <w:hideMark/>
          </w:tcPr>
          <w:p w14:paraId="3400E44A"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2142C639"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19BB3C4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3F04DCF1"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24,000</w:t>
            </w:r>
          </w:p>
        </w:tc>
        <w:tc>
          <w:tcPr>
            <w:tcW w:w="850" w:type="dxa"/>
            <w:tcBorders>
              <w:top w:val="nil"/>
              <w:left w:val="nil"/>
              <w:bottom w:val="single" w:sz="4" w:space="0" w:color="auto"/>
              <w:right w:val="single" w:sz="4" w:space="0" w:color="auto"/>
            </w:tcBorders>
            <w:shd w:val="clear" w:color="auto" w:fill="auto"/>
            <w:noWrap/>
            <w:vAlign w:val="center"/>
            <w:hideMark/>
          </w:tcPr>
          <w:p w14:paraId="389CDF4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752E2C1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075F2A6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24,000</w:t>
            </w:r>
          </w:p>
        </w:tc>
        <w:tc>
          <w:tcPr>
            <w:tcW w:w="1513" w:type="dxa"/>
            <w:tcBorders>
              <w:top w:val="nil"/>
              <w:left w:val="nil"/>
              <w:bottom w:val="single" w:sz="4" w:space="0" w:color="auto"/>
              <w:right w:val="single" w:sz="4" w:space="0" w:color="auto"/>
            </w:tcBorders>
            <w:shd w:val="clear" w:color="auto" w:fill="auto"/>
            <w:noWrap/>
            <w:vAlign w:val="center"/>
            <w:hideMark/>
          </w:tcPr>
          <w:p w14:paraId="68EA918C"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4B39C070"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3E245C83"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International Consultants</w:t>
            </w:r>
          </w:p>
        </w:tc>
        <w:tc>
          <w:tcPr>
            <w:tcW w:w="3196" w:type="dxa"/>
            <w:tcBorders>
              <w:top w:val="nil"/>
              <w:left w:val="nil"/>
              <w:bottom w:val="single" w:sz="4" w:space="0" w:color="auto"/>
              <w:right w:val="single" w:sz="4" w:space="0" w:color="auto"/>
            </w:tcBorders>
            <w:shd w:val="clear" w:color="auto" w:fill="auto"/>
            <w:vAlign w:val="center"/>
            <w:hideMark/>
          </w:tcPr>
          <w:p w14:paraId="13FDD4ED"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xml:space="preserve">71200 International Consultants: EE and resource efficiency experts to support design/implementation of innovative pilot solutions in hotels (2.2.2, $80,000); Waste management experts providing expertise for conducting feasibilities, design, implementation support, monitoring (2.3.1, $88,000); </w:t>
            </w:r>
          </w:p>
        </w:tc>
        <w:tc>
          <w:tcPr>
            <w:tcW w:w="743" w:type="dxa"/>
            <w:tcBorders>
              <w:top w:val="nil"/>
              <w:left w:val="nil"/>
              <w:bottom w:val="single" w:sz="4" w:space="0" w:color="auto"/>
              <w:right w:val="single" w:sz="4" w:space="0" w:color="auto"/>
            </w:tcBorders>
            <w:shd w:val="clear" w:color="auto" w:fill="auto"/>
            <w:noWrap/>
            <w:vAlign w:val="center"/>
            <w:hideMark/>
          </w:tcPr>
          <w:p w14:paraId="0BDE3894"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672D4D3F"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168,000</w:t>
            </w:r>
          </w:p>
        </w:tc>
        <w:tc>
          <w:tcPr>
            <w:tcW w:w="866" w:type="dxa"/>
            <w:tcBorders>
              <w:top w:val="nil"/>
              <w:left w:val="nil"/>
              <w:bottom w:val="single" w:sz="4" w:space="0" w:color="auto"/>
              <w:right w:val="single" w:sz="4" w:space="0" w:color="auto"/>
            </w:tcBorders>
            <w:shd w:val="clear" w:color="auto" w:fill="auto"/>
            <w:noWrap/>
            <w:vAlign w:val="center"/>
            <w:hideMark/>
          </w:tcPr>
          <w:p w14:paraId="4FF94EAA"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2A4BB55D"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35796FF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168,000</w:t>
            </w:r>
          </w:p>
        </w:tc>
        <w:tc>
          <w:tcPr>
            <w:tcW w:w="850" w:type="dxa"/>
            <w:tcBorders>
              <w:top w:val="nil"/>
              <w:left w:val="nil"/>
              <w:bottom w:val="single" w:sz="4" w:space="0" w:color="auto"/>
              <w:right w:val="single" w:sz="4" w:space="0" w:color="auto"/>
            </w:tcBorders>
            <w:shd w:val="clear" w:color="auto" w:fill="auto"/>
            <w:noWrap/>
            <w:vAlign w:val="center"/>
            <w:hideMark/>
          </w:tcPr>
          <w:p w14:paraId="0EC89BD7"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410F436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019A688B"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168,000</w:t>
            </w:r>
          </w:p>
        </w:tc>
        <w:tc>
          <w:tcPr>
            <w:tcW w:w="1513" w:type="dxa"/>
            <w:tcBorders>
              <w:top w:val="nil"/>
              <w:left w:val="nil"/>
              <w:bottom w:val="single" w:sz="4" w:space="0" w:color="auto"/>
              <w:right w:val="single" w:sz="4" w:space="0" w:color="auto"/>
            </w:tcBorders>
            <w:shd w:val="clear" w:color="auto" w:fill="auto"/>
            <w:noWrap/>
            <w:vAlign w:val="center"/>
            <w:hideMark/>
          </w:tcPr>
          <w:p w14:paraId="1BA95BF7"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32E8E991"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01986664"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International Consultants</w:t>
            </w:r>
          </w:p>
        </w:tc>
        <w:tc>
          <w:tcPr>
            <w:tcW w:w="3196" w:type="dxa"/>
            <w:tcBorders>
              <w:top w:val="nil"/>
              <w:left w:val="nil"/>
              <w:bottom w:val="single" w:sz="4" w:space="0" w:color="auto"/>
              <w:right w:val="single" w:sz="4" w:space="0" w:color="auto"/>
            </w:tcBorders>
            <w:shd w:val="clear" w:color="auto" w:fill="auto"/>
            <w:vAlign w:val="center"/>
            <w:hideMark/>
          </w:tcPr>
          <w:p w14:paraId="4E9CB017"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71200 International Consultants: IC to provide new technologies for management of threats (e.g. new anchoring systems, waste management on boats and piers, etc.) allocated to output 3.1.1</w:t>
            </w:r>
          </w:p>
        </w:tc>
        <w:tc>
          <w:tcPr>
            <w:tcW w:w="743" w:type="dxa"/>
            <w:tcBorders>
              <w:top w:val="nil"/>
              <w:left w:val="nil"/>
              <w:bottom w:val="single" w:sz="4" w:space="0" w:color="auto"/>
              <w:right w:val="single" w:sz="4" w:space="0" w:color="auto"/>
            </w:tcBorders>
            <w:shd w:val="clear" w:color="auto" w:fill="auto"/>
            <w:noWrap/>
            <w:vAlign w:val="center"/>
            <w:hideMark/>
          </w:tcPr>
          <w:p w14:paraId="6C1C512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15630317"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127A57CF"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40,000</w:t>
            </w:r>
          </w:p>
        </w:tc>
        <w:tc>
          <w:tcPr>
            <w:tcW w:w="888" w:type="dxa"/>
            <w:tcBorders>
              <w:top w:val="nil"/>
              <w:left w:val="nil"/>
              <w:bottom w:val="single" w:sz="4" w:space="0" w:color="auto"/>
              <w:right w:val="single" w:sz="4" w:space="0" w:color="auto"/>
            </w:tcBorders>
            <w:shd w:val="clear" w:color="auto" w:fill="auto"/>
            <w:noWrap/>
            <w:vAlign w:val="center"/>
            <w:hideMark/>
          </w:tcPr>
          <w:p w14:paraId="7A875A7D"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35A779C0"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40,000</w:t>
            </w:r>
          </w:p>
        </w:tc>
        <w:tc>
          <w:tcPr>
            <w:tcW w:w="850" w:type="dxa"/>
            <w:tcBorders>
              <w:top w:val="nil"/>
              <w:left w:val="nil"/>
              <w:bottom w:val="single" w:sz="4" w:space="0" w:color="auto"/>
              <w:right w:val="single" w:sz="4" w:space="0" w:color="auto"/>
            </w:tcBorders>
            <w:shd w:val="clear" w:color="auto" w:fill="auto"/>
            <w:noWrap/>
            <w:vAlign w:val="center"/>
            <w:hideMark/>
          </w:tcPr>
          <w:p w14:paraId="74F69CD4"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33EB684D"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690D3267"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40,000</w:t>
            </w:r>
          </w:p>
        </w:tc>
        <w:tc>
          <w:tcPr>
            <w:tcW w:w="1513" w:type="dxa"/>
            <w:tcBorders>
              <w:top w:val="nil"/>
              <w:left w:val="nil"/>
              <w:bottom w:val="single" w:sz="4" w:space="0" w:color="auto"/>
              <w:right w:val="single" w:sz="4" w:space="0" w:color="auto"/>
            </w:tcBorders>
            <w:shd w:val="clear" w:color="auto" w:fill="auto"/>
            <w:noWrap/>
            <w:vAlign w:val="center"/>
            <w:hideMark/>
          </w:tcPr>
          <w:p w14:paraId="3A5390DB"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24C8D469"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2C552882"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lastRenderedPageBreak/>
              <w:t>International Consultants</w:t>
            </w:r>
          </w:p>
        </w:tc>
        <w:tc>
          <w:tcPr>
            <w:tcW w:w="3196" w:type="dxa"/>
            <w:tcBorders>
              <w:top w:val="nil"/>
              <w:left w:val="nil"/>
              <w:bottom w:val="single" w:sz="4" w:space="0" w:color="auto"/>
              <w:right w:val="single" w:sz="4" w:space="0" w:color="auto"/>
            </w:tcBorders>
            <w:shd w:val="clear" w:color="auto" w:fill="auto"/>
            <w:vAlign w:val="center"/>
            <w:hideMark/>
          </w:tcPr>
          <w:p w14:paraId="59FFCBFB"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xml:space="preserve">71200 International Consultants: </w:t>
            </w:r>
            <w:proofErr w:type="spellStart"/>
            <w:r w:rsidRPr="00537B01">
              <w:rPr>
                <w:rFonts w:eastAsia="Times New Roman" w:cs="Calibri"/>
                <w:color w:val="000000"/>
                <w:sz w:val="16"/>
                <w:szCs w:val="16"/>
                <w:lang w:val="en-GB" w:eastAsia="en-GB"/>
              </w:rPr>
              <w:t>M&amp;E</w:t>
            </w:r>
            <w:proofErr w:type="spellEnd"/>
            <w:r w:rsidRPr="00537B01">
              <w:rPr>
                <w:rFonts w:eastAsia="Times New Roman" w:cs="Calibri"/>
                <w:color w:val="000000"/>
                <w:sz w:val="16"/>
                <w:szCs w:val="16"/>
                <w:lang w:val="en-GB" w:eastAsia="en-GB"/>
              </w:rPr>
              <w:t xml:space="preserve">: Mid-Term Review ($30,000) and Terminal Evaluation ($30,000) (4.1.1.) (100% </w:t>
            </w:r>
            <w:proofErr w:type="spellStart"/>
            <w:r w:rsidRPr="00537B01">
              <w:rPr>
                <w:rFonts w:eastAsia="Times New Roman" w:cs="Calibri"/>
                <w:color w:val="000000"/>
                <w:sz w:val="16"/>
                <w:szCs w:val="16"/>
                <w:lang w:val="en-GB" w:eastAsia="en-GB"/>
              </w:rPr>
              <w:t>M&amp;E</w:t>
            </w:r>
            <w:proofErr w:type="spellEnd"/>
            <w:r w:rsidRPr="00537B01">
              <w:rPr>
                <w:rFonts w:eastAsia="Times New Roman" w:cs="Calibri"/>
                <w:color w:val="000000"/>
                <w:sz w:val="16"/>
                <w:szCs w:val="16"/>
                <w:lang w:val="en-GB" w:eastAsia="en-GB"/>
              </w:rPr>
              <w:t>)</w:t>
            </w:r>
          </w:p>
        </w:tc>
        <w:tc>
          <w:tcPr>
            <w:tcW w:w="743" w:type="dxa"/>
            <w:tcBorders>
              <w:top w:val="nil"/>
              <w:left w:val="nil"/>
              <w:bottom w:val="single" w:sz="4" w:space="0" w:color="auto"/>
              <w:right w:val="single" w:sz="4" w:space="0" w:color="auto"/>
            </w:tcBorders>
            <w:shd w:val="clear" w:color="auto" w:fill="auto"/>
            <w:noWrap/>
            <w:vAlign w:val="center"/>
            <w:hideMark/>
          </w:tcPr>
          <w:p w14:paraId="4541445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73E75D26"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0DED66B4"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6789D072"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2D0E831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0</w:t>
            </w:r>
          </w:p>
        </w:tc>
        <w:tc>
          <w:tcPr>
            <w:tcW w:w="850" w:type="dxa"/>
            <w:tcBorders>
              <w:top w:val="nil"/>
              <w:left w:val="nil"/>
              <w:bottom w:val="single" w:sz="4" w:space="0" w:color="auto"/>
              <w:right w:val="single" w:sz="4" w:space="0" w:color="auto"/>
            </w:tcBorders>
            <w:shd w:val="clear" w:color="auto" w:fill="auto"/>
            <w:noWrap/>
            <w:vAlign w:val="center"/>
            <w:hideMark/>
          </w:tcPr>
          <w:p w14:paraId="20C74BB1"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60,000</w:t>
            </w:r>
          </w:p>
        </w:tc>
        <w:tc>
          <w:tcPr>
            <w:tcW w:w="992" w:type="dxa"/>
            <w:tcBorders>
              <w:top w:val="nil"/>
              <w:left w:val="nil"/>
              <w:bottom w:val="single" w:sz="4" w:space="0" w:color="auto"/>
              <w:right w:val="single" w:sz="4" w:space="0" w:color="auto"/>
            </w:tcBorders>
            <w:shd w:val="clear" w:color="auto" w:fill="auto"/>
            <w:noWrap/>
            <w:vAlign w:val="center"/>
            <w:hideMark/>
          </w:tcPr>
          <w:p w14:paraId="18AF8C56"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21A77A37"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60,000</w:t>
            </w:r>
          </w:p>
        </w:tc>
        <w:tc>
          <w:tcPr>
            <w:tcW w:w="1513" w:type="dxa"/>
            <w:tcBorders>
              <w:top w:val="nil"/>
              <w:left w:val="nil"/>
              <w:bottom w:val="single" w:sz="4" w:space="0" w:color="auto"/>
              <w:right w:val="single" w:sz="4" w:space="0" w:color="auto"/>
            </w:tcBorders>
            <w:shd w:val="clear" w:color="auto" w:fill="auto"/>
            <w:noWrap/>
            <w:vAlign w:val="center"/>
            <w:hideMark/>
          </w:tcPr>
          <w:p w14:paraId="31084196"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6C732211"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47898D78"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Local Consultants</w:t>
            </w:r>
          </w:p>
        </w:tc>
        <w:tc>
          <w:tcPr>
            <w:tcW w:w="3196" w:type="dxa"/>
            <w:tcBorders>
              <w:top w:val="nil"/>
              <w:left w:val="nil"/>
              <w:bottom w:val="single" w:sz="4" w:space="0" w:color="auto"/>
              <w:right w:val="single" w:sz="4" w:space="0" w:color="auto"/>
            </w:tcBorders>
            <w:shd w:val="clear" w:color="auto" w:fill="auto"/>
            <w:vAlign w:val="center"/>
            <w:hideMark/>
          </w:tcPr>
          <w:p w14:paraId="03051FD2"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xml:space="preserve">71300 Local short-term consultants: to do a legal/framework gap analysis and review of intl. best practice and prepare guidelines for local sustainable development planning (1.1.1, $15,000); to develop a green tourism marketing/branding strategy and action plan and continuous promotional activities (1.1.3, $27,500); to develop a </w:t>
            </w:r>
            <w:proofErr w:type="spellStart"/>
            <w:r w:rsidRPr="00537B01">
              <w:rPr>
                <w:rFonts w:eastAsia="Times New Roman" w:cs="Calibri"/>
                <w:color w:val="000000"/>
                <w:sz w:val="16"/>
                <w:szCs w:val="16"/>
                <w:lang w:val="en-GB" w:eastAsia="en-GB"/>
              </w:rPr>
              <w:t>MRV</w:t>
            </w:r>
            <w:proofErr w:type="spellEnd"/>
            <w:r w:rsidRPr="00537B01">
              <w:rPr>
                <w:rFonts w:eastAsia="Times New Roman" w:cs="Calibri"/>
                <w:color w:val="000000"/>
                <w:sz w:val="16"/>
                <w:szCs w:val="16"/>
                <w:lang w:val="en-GB" w:eastAsia="en-GB"/>
              </w:rPr>
              <w:t xml:space="preserve"> platform (1.2.2, $17,500); to support </w:t>
            </w:r>
            <w:proofErr w:type="spellStart"/>
            <w:r w:rsidRPr="00537B01">
              <w:rPr>
                <w:rFonts w:eastAsia="Times New Roman" w:cs="Calibri"/>
                <w:color w:val="000000"/>
                <w:sz w:val="16"/>
                <w:szCs w:val="16"/>
                <w:lang w:val="en-GB" w:eastAsia="en-GB"/>
              </w:rPr>
              <w:t>SESSDS</w:t>
            </w:r>
            <w:proofErr w:type="spellEnd"/>
            <w:r w:rsidRPr="00537B01">
              <w:rPr>
                <w:rFonts w:eastAsia="Times New Roman" w:cs="Calibri"/>
                <w:color w:val="000000"/>
                <w:sz w:val="16"/>
                <w:szCs w:val="16"/>
                <w:lang w:val="en-GB" w:eastAsia="en-GB"/>
              </w:rPr>
              <w:t xml:space="preserve"> financing strategy and long-term financing scheme to increase the uptake of private sector investments in environmental technologies and biodiversity conservation (1.2.3, $20,000)</w:t>
            </w:r>
          </w:p>
        </w:tc>
        <w:tc>
          <w:tcPr>
            <w:tcW w:w="743" w:type="dxa"/>
            <w:tcBorders>
              <w:top w:val="nil"/>
              <w:left w:val="nil"/>
              <w:bottom w:val="single" w:sz="4" w:space="0" w:color="auto"/>
              <w:right w:val="single" w:sz="4" w:space="0" w:color="auto"/>
            </w:tcBorders>
            <w:shd w:val="clear" w:color="auto" w:fill="auto"/>
            <w:noWrap/>
            <w:vAlign w:val="center"/>
            <w:hideMark/>
          </w:tcPr>
          <w:p w14:paraId="76A26BFD"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80,000</w:t>
            </w:r>
          </w:p>
        </w:tc>
        <w:tc>
          <w:tcPr>
            <w:tcW w:w="866" w:type="dxa"/>
            <w:tcBorders>
              <w:top w:val="nil"/>
              <w:left w:val="nil"/>
              <w:bottom w:val="single" w:sz="4" w:space="0" w:color="auto"/>
              <w:right w:val="single" w:sz="4" w:space="0" w:color="auto"/>
            </w:tcBorders>
            <w:shd w:val="clear" w:color="auto" w:fill="auto"/>
            <w:noWrap/>
            <w:vAlign w:val="center"/>
            <w:hideMark/>
          </w:tcPr>
          <w:p w14:paraId="5015CBA9"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6F3301CF"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12D9663A"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393374A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80,000</w:t>
            </w:r>
          </w:p>
        </w:tc>
        <w:tc>
          <w:tcPr>
            <w:tcW w:w="850" w:type="dxa"/>
            <w:tcBorders>
              <w:top w:val="nil"/>
              <w:left w:val="nil"/>
              <w:bottom w:val="single" w:sz="4" w:space="0" w:color="auto"/>
              <w:right w:val="single" w:sz="4" w:space="0" w:color="auto"/>
            </w:tcBorders>
            <w:shd w:val="clear" w:color="auto" w:fill="auto"/>
            <w:noWrap/>
            <w:vAlign w:val="center"/>
            <w:hideMark/>
          </w:tcPr>
          <w:p w14:paraId="060EB2EA"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7CF26DBB"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7B689E02"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80,000</w:t>
            </w:r>
          </w:p>
        </w:tc>
        <w:tc>
          <w:tcPr>
            <w:tcW w:w="1513" w:type="dxa"/>
            <w:tcBorders>
              <w:top w:val="nil"/>
              <w:left w:val="nil"/>
              <w:bottom w:val="single" w:sz="4" w:space="0" w:color="auto"/>
              <w:right w:val="single" w:sz="4" w:space="0" w:color="auto"/>
            </w:tcBorders>
            <w:shd w:val="clear" w:color="auto" w:fill="auto"/>
            <w:noWrap/>
            <w:vAlign w:val="center"/>
            <w:hideMark/>
          </w:tcPr>
          <w:p w14:paraId="7782B553"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6BF1B86E"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17EEDC31"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Local Consultants</w:t>
            </w:r>
          </w:p>
        </w:tc>
        <w:tc>
          <w:tcPr>
            <w:tcW w:w="3196" w:type="dxa"/>
            <w:tcBorders>
              <w:top w:val="nil"/>
              <w:left w:val="nil"/>
              <w:bottom w:val="single" w:sz="4" w:space="0" w:color="auto"/>
              <w:right w:val="single" w:sz="4" w:space="0" w:color="auto"/>
            </w:tcBorders>
            <w:shd w:val="clear" w:color="auto" w:fill="auto"/>
            <w:vAlign w:val="center"/>
            <w:hideMark/>
          </w:tcPr>
          <w:p w14:paraId="4181FA93"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xml:space="preserve">71300 Local short-term Consultants: Hiring individual trainers for conducting trainings in public and private sector on sustainable strategies </w:t>
            </w:r>
            <w:proofErr w:type="spellStart"/>
            <w:r w:rsidRPr="00537B01">
              <w:rPr>
                <w:rFonts w:eastAsia="Times New Roman" w:cs="Calibri"/>
                <w:color w:val="000000"/>
                <w:sz w:val="16"/>
                <w:szCs w:val="16"/>
                <w:lang w:val="en-GB" w:eastAsia="en-GB"/>
              </w:rPr>
              <w:t>devt</w:t>
            </w:r>
            <w:proofErr w:type="spellEnd"/>
            <w:r w:rsidRPr="00537B01">
              <w:rPr>
                <w:rFonts w:eastAsia="Times New Roman" w:cs="Calibri"/>
                <w:color w:val="000000"/>
                <w:sz w:val="16"/>
                <w:szCs w:val="16"/>
                <w:lang w:val="en-GB" w:eastAsia="en-GB"/>
              </w:rPr>
              <w:t xml:space="preserve">. planning, </w:t>
            </w:r>
            <w:proofErr w:type="spellStart"/>
            <w:r w:rsidRPr="00537B01">
              <w:rPr>
                <w:rFonts w:eastAsia="Times New Roman" w:cs="Calibri"/>
                <w:color w:val="000000"/>
                <w:sz w:val="16"/>
                <w:szCs w:val="16"/>
                <w:lang w:val="en-GB" w:eastAsia="en-GB"/>
              </w:rPr>
              <w:t>MRV</w:t>
            </w:r>
            <w:proofErr w:type="spellEnd"/>
            <w:r w:rsidRPr="00537B01">
              <w:rPr>
                <w:rFonts w:eastAsia="Times New Roman" w:cs="Calibri"/>
                <w:color w:val="000000"/>
                <w:sz w:val="16"/>
                <w:szCs w:val="16"/>
                <w:lang w:val="en-GB" w:eastAsia="en-GB"/>
              </w:rPr>
              <w:t>, energy &amp; resource efficiency, green purchasing, etc. (altogether 150 days incl. preparation; 2.1.1, $75,000); Feasibility studies and monitoring/supervision support for outputs 2.2.1 $50,000, 2.2.2 ($32,500), 2.2.3 ($25,000); Support and supervise local implementation of avoided GHG/</w:t>
            </w:r>
            <w:proofErr w:type="spellStart"/>
            <w:r w:rsidRPr="00537B01">
              <w:rPr>
                <w:rFonts w:eastAsia="Times New Roman" w:cs="Calibri"/>
                <w:color w:val="000000"/>
                <w:sz w:val="16"/>
                <w:szCs w:val="16"/>
                <w:lang w:val="en-GB" w:eastAsia="en-GB"/>
              </w:rPr>
              <w:t>UPOPs</w:t>
            </w:r>
            <w:proofErr w:type="spellEnd"/>
            <w:r w:rsidRPr="00537B01">
              <w:rPr>
                <w:rFonts w:eastAsia="Times New Roman" w:cs="Calibri"/>
                <w:color w:val="000000"/>
                <w:sz w:val="16"/>
                <w:szCs w:val="16"/>
                <w:lang w:val="en-GB" w:eastAsia="en-GB"/>
              </w:rPr>
              <w:t>/MSW activities under 2.3.1 ($85,000)</w:t>
            </w:r>
          </w:p>
        </w:tc>
        <w:tc>
          <w:tcPr>
            <w:tcW w:w="743" w:type="dxa"/>
            <w:tcBorders>
              <w:top w:val="nil"/>
              <w:left w:val="nil"/>
              <w:bottom w:val="single" w:sz="4" w:space="0" w:color="auto"/>
              <w:right w:val="single" w:sz="4" w:space="0" w:color="auto"/>
            </w:tcBorders>
            <w:shd w:val="clear" w:color="auto" w:fill="auto"/>
            <w:noWrap/>
            <w:vAlign w:val="center"/>
            <w:hideMark/>
          </w:tcPr>
          <w:p w14:paraId="3276AAC7"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0D8251D0"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267,500</w:t>
            </w:r>
          </w:p>
        </w:tc>
        <w:tc>
          <w:tcPr>
            <w:tcW w:w="866" w:type="dxa"/>
            <w:tcBorders>
              <w:top w:val="nil"/>
              <w:left w:val="nil"/>
              <w:bottom w:val="single" w:sz="4" w:space="0" w:color="auto"/>
              <w:right w:val="single" w:sz="4" w:space="0" w:color="auto"/>
            </w:tcBorders>
            <w:shd w:val="clear" w:color="auto" w:fill="auto"/>
            <w:noWrap/>
            <w:vAlign w:val="center"/>
            <w:hideMark/>
          </w:tcPr>
          <w:p w14:paraId="5B8950E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3DF1C4E6"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7F1B859D"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267,500</w:t>
            </w:r>
          </w:p>
        </w:tc>
        <w:tc>
          <w:tcPr>
            <w:tcW w:w="850" w:type="dxa"/>
            <w:tcBorders>
              <w:top w:val="nil"/>
              <w:left w:val="nil"/>
              <w:bottom w:val="single" w:sz="4" w:space="0" w:color="auto"/>
              <w:right w:val="single" w:sz="4" w:space="0" w:color="auto"/>
            </w:tcBorders>
            <w:shd w:val="clear" w:color="auto" w:fill="auto"/>
            <w:noWrap/>
            <w:vAlign w:val="center"/>
            <w:hideMark/>
          </w:tcPr>
          <w:p w14:paraId="5DE1E4F9"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3E1A17E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0A148F0E"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267,500</w:t>
            </w:r>
          </w:p>
        </w:tc>
        <w:tc>
          <w:tcPr>
            <w:tcW w:w="1513" w:type="dxa"/>
            <w:tcBorders>
              <w:top w:val="nil"/>
              <w:left w:val="nil"/>
              <w:bottom w:val="single" w:sz="4" w:space="0" w:color="auto"/>
              <w:right w:val="single" w:sz="4" w:space="0" w:color="auto"/>
            </w:tcBorders>
            <w:shd w:val="clear" w:color="auto" w:fill="auto"/>
            <w:noWrap/>
            <w:vAlign w:val="center"/>
            <w:hideMark/>
          </w:tcPr>
          <w:p w14:paraId="51C0C927"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61996E61"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333D36F1"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Local Consultants</w:t>
            </w:r>
          </w:p>
        </w:tc>
        <w:tc>
          <w:tcPr>
            <w:tcW w:w="3196" w:type="dxa"/>
            <w:tcBorders>
              <w:top w:val="nil"/>
              <w:left w:val="nil"/>
              <w:bottom w:val="single" w:sz="4" w:space="0" w:color="auto"/>
              <w:right w:val="single" w:sz="4" w:space="0" w:color="auto"/>
            </w:tcBorders>
            <w:shd w:val="clear" w:color="auto" w:fill="auto"/>
            <w:vAlign w:val="center"/>
            <w:hideMark/>
          </w:tcPr>
          <w:p w14:paraId="4E719371"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xml:space="preserve">71300 Local short-term Consultants:  to facilitate consultations and assessment related to threat management (3.1.1, $14,000); to develop electronic system for management of visiting and permitting (4 weeks) and prepare of financing/resource mobilization and reinvestment strategies for 3 PAs (3.2.1, $47,500); to provide oversight for marine ecosystem monitoring in </w:t>
            </w:r>
            <w:proofErr w:type="spellStart"/>
            <w:r w:rsidRPr="00537B01">
              <w:rPr>
                <w:rFonts w:eastAsia="Times New Roman" w:cs="Calibri"/>
                <w:color w:val="000000"/>
                <w:sz w:val="16"/>
                <w:szCs w:val="16"/>
                <w:lang w:val="en-GB" w:eastAsia="en-GB"/>
              </w:rPr>
              <w:t>YR</w:t>
            </w:r>
            <w:proofErr w:type="spellEnd"/>
            <w:r w:rsidRPr="00537B01">
              <w:rPr>
                <w:rFonts w:eastAsia="Times New Roman" w:cs="Calibri"/>
                <w:color w:val="000000"/>
                <w:sz w:val="16"/>
                <w:szCs w:val="16"/>
                <w:lang w:val="en-GB" w:eastAsia="en-GB"/>
              </w:rPr>
              <w:t xml:space="preserve"> 2 and 4 (3.3.2, $20,000); to update Chamber of Hotels guidelines and support hotels with biodiversity-friendly hotel improvements (3.5.1 $10,000, 3.5.2 $15,000); to help develop electronic database and input baseline and monitoring data and training of staff for use of system in </w:t>
            </w:r>
            <w:proofErr w:type="spellStart"/>
            <w:r w:rsidRPr="00537B01">
              <w:rPr>
                <w:rFonts w:eastAsia="Times New Roman" w:cs="Calibri"/>
                <w:color w:val="000000"/>
                <w:sz w:val="16"/>
                <w:szCs w:val="16"/>
                <w:lang w:val="en-GB" w:eastAsia="en-GB"/>
              </w:rPr>
              <w:t>YR</w:t>
            </w:r>
            <w:proofErr w:type="spellEnd"/>
            <w:r w:rsidRPr="00537B01">
              <w:rPr>
                <w:rFonts w:eastAsia="Times New Roman" w:cs="Calibri"/>
                <w:color w:val="000000"/>
                <w:sz w:val="16"/>
                <w:szCs w:val="16"/>
                <w:lang w:val="en-GB" w:eastAsia="en-GB"/>
              </w:rPr>
              <w:t xml:space="preserve"> 2 and to evaluate and adjust operations in </w:t>
            </w:r>
            <w:proofErr w:type="spellStart"/>
            <w:r w:rsidRPr="00537B01">
              <w:rPr>
                <w:rFonts w:eastAsia="Times New Roman" w:cs="Calibri"/>
                <w:color w:val="000000"/>
                <w:sz w:val="16"/>
                <w:szCs w:val="16"/>
                <w:lang w:val="en-GB" w:eastAsia="en-GB"/>
              </w:rPr>
              <w:t>YR</w:t>
            </w:r>
            <w:proofErr w:type="spellEnd"/>
            <w:r w:rsidRPr="00537B01">
              <w:rPr>
                <w:rFonts w:eastAsia="Times New Roman" w:cs="Calibri"/>
                <w:color w:val="000000"/>
                <w:sz w:val="16"/>
                <w:szCs w:val="16"/>
                <w:lang w:val="en-GB" w:eastAsia="en-GB"/>
              </w:rPr>
              <w:t xml:space="preserve"> 4 (3.3.2, $9,000)</w:t>
            </w:r>
          </w:p>
        </w:tc>
        <w:tc>
          <w:tcPr>
            <w:tcW w:w="743" w:type="dxa"/>
            <w:tcBorders>
              <w:top w:val="nil"/>
              <w:left w:val="nil"/>
              <w:bottom w:val="single" w:sz="4" w:space="0" w:color="auto"/>
              <w:right w:val="single" w:sz="4" w:space="0" w:color="auto"/>
            </w:tcBorders>
            <w:shd w:val="clear" w:color="auto" w:fill="auto"/>
            <w:noWrap/>
            <w:vAlign w:val="center"/>
            <w:hideMark/>
          </w:tcPr>
          <w:p w14:paraId="7632325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7EC2EB3B"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16C7215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115,500</w:t>
            </w:r>
          </w:p>
        </w:tc>
        <w:tc>
          <w:tcPr>
            <w:tcW w:w="888" w:type="dxa"/>
            <w:tcBorders>
              <w:top w:val="nil"/>
              <w:left w:val="nil"/>
              <w:bottom w:val="single" w:sz="4" w:space="0" w:color="auto"/>
              <w:right w:val="single" w:sz="4" w:space="0" w:color="auto"/>
            </w:tcBorders>
            <w:shd w:val="clear" w:color="auto" w:fill="auto"/>
            <w:noWrap/>
            <w:vAlign w:val="center"/>
            <w:hideMark/>
          </w:tcPr>
          <w:p w14:paraId="705781B0"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681730C6"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115,500</w:t>
            </w:r>
          </w:p>
        </w:tc>
        <w:tc>
          <w:tcPr>
            <w:tcW w:w="850" w:type="dxa"/>
            <w:tcBorders>
              <w:top w:val="nil"/>
              <w:left w:val="nil"/>
              <w:bottom w:val="single" w:sz="4" w:space="0" w:color="auto"/>
              <w:right w:val="single" w:sz="4" w:space="0" w:color="auto"/>
            </w:tcBorders>
            <w:shd w:val="clear" w:color="auto" w:fill="auto"/>
            <w:noWrap/>
            <w:vAlign w:val="center"/>
            <w:hideMark/>
          </w:tcPr>
          <w:p w14:paraId="5CB7153D"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76B6A1EB"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576EAFA1"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115,500</w:t>
            </w:r>
          </w:p>
        </w:tc>
        <w:tc>
          <w:tcPr>
            <w:tcW w:w="1513" w:type="dxa"/>
            <w:tcBorders>
              <w:top w:val="nil"/>
              <w:left w:val="nil"/>
              <w:bottom w:val="single" w:sz="4" w:space="0" w:color="auto"/>
              <w:right w:val="single" w:sz="4" w:space="0" w:color="auto"/>
            </w:tcBorders>
            <w:shd w:val="clear" w:color="auto" w:fill="auto"/>
            <w:noWrap/>
            <w:vAlign w:val="center"/>
            <w:hideMark/>
          </w:tcPr>
          <w:p w14:paraId="4C5485AF"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50F7F028"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562C56FA"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Local Consultants</w:t>
            </w:r>
          </w:p>
        </w:tc>
        <w:tc>
          <w:tcPr>
            <w:tcW w:w="3196" w:type="dxa"/>
            <w:tcBorders>
              <w:top w:val="nil"/>
              <w:left w:val="nil"/>
              <w:bottom w:val="single" w:sz="4" w:space="0" w:color="auto"/>
              <w:right w:val="single" w:sz="4" w:space="0" w:color="auto"/>
            </w:tcBorders>
            <w:shd w:val="clear" w:color="auto" w:fill="auto"/>
            <w:vAlign w:val="center"/>
            <w:hideMark/>
          </w:tcPr>
          <w:p w14:paraId="7E11A98E"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xml:space="preserve">71300 Local short-term Consultants: </w:t>
            </w:r>
            <w:proofErr w:type="spellStart"/>
            <w:r w:rsidRPr="00537B01">
              <w:rPr>
                <w:rFonts w:eastAsia="Times New Roman" w:cs="Calibri"/>
                <w:color w:val="000000"/>
                <w:sz w:val="16"/>
                <w:szCs w:val="16"/>
                <w:lang w:val="en-GB" w:eastAsia="en-GB"/>
              </w:rPr>
              <w:t>M&amp;E</w:t>
            </w:r>
            <w:proofErr w:type="spellEnd"/>
            <w:r w:rsidRPr="00537B01">
              <w:rPr>
                <w:rFonts w:eastAsia="Times New Roman" w:cs="Calibri"/>
                <w:color w:val="000000"/>
                <w:sz w:val="16"/>
                <w:szCs w:val="16"/>
                <w:lang w:val="en-GB" w:eastAsia="en-GB"/>
              </w:rPr>
              <w:t xml:space="preserve">: Mid-Term Review ($10,000) and Terminal Evaluation ($10,000) (100% </w:t>
            </w:r>
            <w:proofErr w:type="spellStart"/>
            <w:r w:rsidRPr="00537B01">
              <w:rPr>
                <w:rFonts w:eastAsia="Times New Roman" w:cs="Calibri"/>
                <w:color w:val="000000"/>
                <w:sz w:val="16"/>
                <w:szCs w:val="16"/>
                <w:lang w:val="en-GB" w:eastAsia="en-GB"/>
              </w:rPr>
              <w:t>M&amp;E</w:t>
            </w:r>
            <w:proofErr w:type="spellEnd"/>
            <w:r w:rsidRPr="00537B01">
              <w:rPr>
                <w:rFonts w:eastAsia="Times New Roman" w:cs="Calibri"/>
                <w:color w:val="000000"/>
                <w:sz w:val="16"/>
                <w:szCs w:val="16"/>
                <w:lang w:val="en-GB" w:eastAsia="en-GB"/>
              </w:rPr>
              <w:t>)</w:t>
            </w:r>
          </w:p>
        </w:tc>
        <w:tc>
          <w:tcPr>
            <w:tcW w:w="743" w:type="dxa"/>
            <w:tcBorders>
              <w:top w:val="nil"/>
              <w:left w:val="nil"/>
              <w:bottom w:val="single" w:sz="4" w:space="0" w:color="auto"/>
              <w:right w:val="single" w:sz="4" w:space="0" w:color="auto"/>
            </w:tcBorders>
            <w:shd w:val="clear" w:color="auto" w:fill="auto"/>
            <w:noWrap/>
            <w:vAlign w:val="center"/>
            <w:hideMark/>
          </w:tcPr>
          <w:p w14:paraId="06A2ACA4"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29C5D364"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254B6591"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5884350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62F3471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0</w:t>
            </w:r>
          </w:p>
        </w:tc>
        <w:tc>
          <w:tcPr>
            <w:tcW w:w="850" w:type="dxa"/>
            <w:tcBorders>
              <w:top w:val="nil"/>
              <w:left w:val="nil"/>
              <w:bottom w:val="single" w:sz="4" w:space="0" w:color="auto"/>
              <w:right w:val="single" w:sz="4" w:space="0" w:color="auto"/>
            </w:tcBorders>
            <w:shd w:val="clear" w:color="auto" w:fill="auto"/>
            <w:noWrap/>
            <w:vAlign w:val="center"/>
            <w:hideMark/>
          </w:tcPr>
          <w:p w14:paraId="29FA9592"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20,000</w:t>
            </w:r>
          </w:p>
        </w:tc>
        <w:tc>
          <w:tcPr>
            <w:tcW w:w="992" w:type="dxa"/>
            <w:tcBorders>
              <w:top w:val="nil"/>
              <w:left w:val="nil"/>
              <w:bottom w:val="single" w:sz="4" w:space="0" w:color="auto"/>
              <w:right w:val="single" w:sz="4" w:space="0" w:color="auto"/>
            </w:tcBorders>
            <w:shd w:val="clear" w:color="auto" w:fill="auto"/>
            <w:noWrap/>
            <w:vAlign w:val="center"/>
            <w:hideMark/>
          </w:tcPr>
          <w:p w14:paraId="0D48CA9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3C901649"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20,000</w:t>
            </w:r>
          </w:p>
        </w:tc>
        <w:tc>
          <w:tcPr>
            <w:tcW w:w="1513" w:type="dxa"/>
            <w:tcBorders>
              <w:top w:val="nil"/>
              <w:left w:val="nil"/>
              <w:bottom w:val="single" w:sz="4" w:space="0" w:color="auto"/>
              <w:right w:val="single" w:sz="4" w:space="0" w:color="auto"/>
            </w:tcBorders>
            <w:shd w:val="clear" w:color="auto" w:fill="auto"/>
            <w:noWrap/>
            <w:vAlign w:val="center"/>
            <w:hideMark/>
          </w:tcPr>
          <w:p w14:paraId="7EB3C0CA"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12E6C2C6"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52C5023A"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lastRenderedPageBreak/>
              <w:t>Trainings, Workshops, Meetings</w:t>
            </w:r>
          </w:p>
        </w:tc>
        <w:tc>
          <w:tcPr>
            <w:tcW w:w="3196" w:type="dxa"/>
            <w:tcBorders>
              <w:top w:val="nil"/>
              <w:left w:val="nil"/>
              <w:bottom w:val="single" w:sz="4" w:space="0" w:color="auto"/>
              <w:right w:val="single" w:sz="4" w:space="0" w:color="auto"/>
            </w:tcBorders>
            <w:shd w:val="clear" w:color="auto" w:fill="auto"/>
            <w:vAlign w:val="center"/>
            <w:hideMark/>
          </w:tcPr>
          <w:p w14:paraId="6AF340C9"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75700 Workshops and meetings: Stakeholder consultation and capacity development meetings for inter-institutional development and coordination and to develop strategies and action plans, financing strategies, review measures continuously</w:t>
            </w:r>
          </w:p>
        </w:tc>
        <w:tc>
          <w:tcPr>
            <w:tcW w:w="743" w:type="dxa"/>
            <w:tcBorders>
              <w:top w:val="nil"/>
              <w:left w:val="nil"/>
              <w:bottom w:val="single" w:sz="4" w:space="0" w:color="auto"/>
              <w:right w:val="single" w:sz="4" w:space="0" w:color="auto"/>
            </w:tcBorders>
            <w:shd w:val="clear" w:color="auto" w:fill="auto"/>
            <w:noWrap/>
            <w:vAlign w:val="center"/>
            <w:hideMark/>
          </w:tcPr>
          <w:p w14:paraId="1109576F"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40,000</w:t>
            </w:r>
          </w:p>
        </w:tc>
        <w:tc>
          <w:tcPr>
            <w:tcW w:w="866" w:type="dxa"/>
            <w:tcBorders>
              <w:top w:val="nil"/>
              <w:left w:val="nil"/>
              <w:bottom w:val="single" w:sz="4" w:space="0" w:color="auto"/>
              <w:right w:val="single" w:sz="4" w:space="0" w:color="auto"/>
            </w:tcBorders>
            <w:shd w:val="clear" w:color="auto" w:fill="auto"/>
            <w:noWrap/>
            <w:vAlign w:val="center"/>
            <w:hideMark/>
          </w:tcPr>
          <w:p w14:paraId="2E6BECE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7D6C40DE"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3D017484"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7BDFCD22"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40,000</w:t>
            </w:r>
          </w:p>
        </w:tc>
        <w:tc>
          <w:tcPr>
            <w:tcW w:w="850" w:type="dxa"/>
            <w:tcBorders>
              <w:top w:val="nil"/>
              <w:left w:val="nil"/>
              <w:bottom w:val="single" w:sz="4" w:space="0" w:color="auto"/>
              <w:right w:val="single" w:sz="4" w:space="0" w:color="auto"/>
            </w:tcBorders>
            <w:shd w:val="clear" w:color="auto" w:fill="auto"/>
            <w:noWrap/>
            <w:vAlign w:val="center"/>
            <w:hideMark/>
          </w:tcPr>
          <w:p w14:paraId="53CD81BE"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0DF7418D"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619A646F"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40,000</w:t>
            </w:r>
          </w:p>
        </w:tc>
        <w:tc>
          <w:tcPr>
            <w:tcW w:w="1513" w:type="dxa"/>
            <w:tcBorders>
              <w:top w:val="nil"/>
              <w:left w:val="nil"/>
              <w:bottom w:val="single" w:sz="4" w:space="0" w:color="auto"/>
              <w:right w:val="single" w:sz="4" w:space="0" w:color="auto"/>
            </w:tcBorders>
            <w:shd w:val="clear" w:color="auto" w:fill="auto"/>
            <w:noWrap/>
            <w:vAlign w:val="center"/>
            <w:hideMark/>
          </w:tcPr>
          <w:p w14:paraId="7B0BE896"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0D7039AE"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39CAD835"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Trainings, Workshops, Meetings</w:t>
            </w:r>
          </w:p>
        </w:tc>
        <w:tc>
          <w:tcPr>
            <w:tcW w:w="3196" w:type="dxa"/>
            <w:tcBorders>
              <w:top w:val="nil"/>
              <w:left w:val="nil"/>
              <w:bottom w:val="single" w:sz="4" w:space="0" w:color="auto"/>
              <w:right w:val="single" w:sz="4" w:space="0" w:color="auto"/>
            </w:tcBorders>
            <w:shd w:val="clear" w:color="auto" w:fill="auto"/>
            <w:vAlign w:val="center"/>
            <w:hideMark/>
          </w:tcPr>
          <w:p w14:paraId="35D53E86"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75700 Workshops and meetings: Training workshops and stakeholder consultations (2.1.1)</w:t>
            </w:r>
          </w:p>
        </w:tc>
        <w:tc>
          <w:tcPr>
            <w:tcW w:w="743" w:type="dxa"/>
            <w:tcBorders>
              <w:top w:val="nil"/>
              <w:left w:val="nil"/>
              <w:bottom w:val="single" w:sz="4" w:space="0" w:color="auto"/>
              <w:right w:val="single" w:sz="4" w:space="0" w:color="auto"/>
            </w:tcBorders>
            <w:shd w:val="clear" w:color="auto" w:fill="auto"/>
            <w:noWrap/>
            <w:vAlign w:val="center"/>
            <w:hideMark/>
          </w:tcPr>
          <w:p w14:paraId="50CC6947"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4CEFB76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15,000</w:t>
            </w:r>
          </w:p>
        </w:tc>
        <w:tc>
          <w:tcPr>
            <w:tcW w:w="866" w:type="dxa"/>
            <w:tcBorders>
              <w:top w:val="nil"/>
              <w:left w:val="nil"/>
              <w:bottom w:val="single" w:sz="4" w:space="0" w:color="auto"/>
              <w:right w:val="single" w:sz="4" w:space="0" w:color="auto"/>
            </w:tcBorders>
            <w:shd w:val="clear" w:color="auto" w:fill="auto"/>
            <w:noWrap/>
            <w:vAlign w:val="center"/>
            <w:hideMark/>
          </w:tcPr>
          <w:p w14:paraId="235B2EB4"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7C1B6BC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4302C0EE"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15,000</w:t>
            </w:r>
          </w:p>
        </w:tc>
        <w:tc>
          <w:tcPr>
            <w:tcW w:w="850" w:type="dxa"/>
            <w:tcBorders>
              <w:top w:val="nil"/>
              <w:left w:val="nil"/>
              <w:bottom w:val="single" w:sz="4" w:space="0" w:color="auto"/>
              <w:right w:val="single" w:sz="4" w:space="0" w:color="auto"/>
            </w:tcBorders>
            <w:shd w:val="clear" w:color="auto" w:fill="auto"/>
            <w:noWrap/>
            <w:vAlign w:val="center"/>
            <w:hideMark/>
          </w:tcPr>
          <w:p w14:paraId="5BB04C3E"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1569C1F0"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1541DEBE"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15,000</w:t>
            </w:r>
          </w:p>
        </w:tc>
        <w:tc>
          <w:tcPr>
            <w:tcW w:w="1513" w:type="dxa"/>
            <w:tcBorders>
              <w:top w:val="nil"/>
              <w:left w:val="nil"/>
              <w:bottom w:val="single" w:sz="4" w:space="0" w:color="auto"/>
              <w:right w:val="single" w:sz="4" w:space="0" w:color="auto"/>
            </w:tcBorders>
            <w:shd w:val="clear" w:color="auto" w:fill="auto"/>
            <w:noWrap/>
            <w:vAlign w:val="center"/>
            <w:hideMark/>
          </w:tcPr>
          <w:p w14:paraId="1B0AEE9A"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68005D28"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25617060"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Trainings, Workshops, Meetings</w:t>
            </w:r>
          </w:p>
        </w:tc>
        <w:tc>
          <w:tcPr>
            <w:tcW w:w="3196" w:type="dxa"/>
            <w:tcBorders>
              <w:top w:val="nil"/>
              <w:left w:val="nil"/>
              <w:bottom w:val="single" w:sz="4" w:space="0" w:color="auto"/>
              <w:right w:val="single" w:sz="4" w:space="0" w:color="auto"/>
            </w:tcBorders>
            <w:shd w:val="clear" w:color="auto" w:fill="auto"/>
            <w:vAlign w:val="center"/>
            <w:hideMark/>
          </w:tcPr>
          <w:p w14:paraId="2620D424"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xml:space="preserve">75700 Workshops and meetings: Stakeholder consultations related to threat assessment options and implementation of new technologies and tools and training of junior biodiversity staff in Sharm El Sheikh PMU (3.1.1, $12,000); Workshops related to development of financing/resource mobilization strategies and development and application of guidelines for financing of PA activities (3.2.1, $6,000); Training workshops for terrestrial and coastal area assessment methodology (3.3.1, $4,000); </w:t>
            </w:r>
            <w:proofErr w:type="spellStart"/>
            <w:r w:rsidRPr="00537B01">
              <w:rPr>
                <w:rFonts w:eastAsia="Times New Roman" w:cs="Calibri"/>
                <w:color w:val="000000"/>
                <w:sz w:val="16"/>
                <w:szCs w:val="16"/>
                <w:lang w:val="en-GB" w:eastAsia="en-GB"/>
              </w:rPr>
              <w:t>YR</w:t>
            </w:r>
            <w:proofErr w:type="spellEnd"/>
            <w:r w:rsidRPr="00537B01">
              <w:rPr>
                <w:rFonts w:eastAsia="Times New Roman" w:cs="Calibri"/>
                <w:color w:val="000000"/>
                <w:sz w:val="16"/>
                <w:szCs w:val="16"/>
                <w:lang w:val="en-GB" w:eastAsia="en-GB"/>
              </w:rPr>
              <w:t xml:space="preserve"> 2 and 4 workshops to discuss management responses to monitoring results and </w:t>
            </w:r>
            <w:proofErr w:type="spellStart"/>
            <w:r w:rsidRPr="00537B01">
              <w:rPr>
                <w:rFonts w:eastAsia="Times New Roman" w:cs="Calibri"/>
                <w:color w:val="000000"/>
                <w:sz w:val="16"/>
                <w:szCs w:val="16"/>
                <w:lang w:val="en-GB" w:eastAsia="en-GB"/>
              </w:rPr>
              <w:t>YR</w:t>
            </w:r>
            <w:proofErr w:type="spellEnd"/>
            <w:r w:rsidRPr="00537B01">
              <w:rPr>
                <w:rFonts w:eastAsia="Times New Roman" w:cs="Calibri"/>
                <w:color w:val="000000"/>
                <w:sz w:val="16"/>
                <w:szCs w:val="16"/>
                <w:lang w:val="en-GB" w:eastAsia="en-GB"/>
              </w:rPr>
              <w:t xml:space="preserve"> 5 national workshop to discuss project learning (3.3.2, $6,000); Community workshops and meetings (with other stakeholders) to define community management interventions (3.4.1, $8,000); Stakeholder and training workshops related to development of income generation activities (3.4.2, $12,000); Workshops to training staff of new biodiversity-friendly hotel operations (3.5.1, $6,000); Annual workshops and training for hotel and enterprise staff on biodiversity-related aspects (3.5.2, $20,000).</w:t>
            </w:r>
          </w:p>
        </w:tc>
        <w:tc>
          <w:tcPr>
            <w:tcW w:w="743" w:type="dxa"/>
            <w:tcBorders>
              <w:top w:val="nil"/>
              <w:left w:val="nil"/>
              <w:bottom w:val="single" w:sz="4" w:space="0" w:color="auto"/>
              <w:right w:val="single" w:sz="4" w:space="0" w:color="auto"/>
            </w:tcBorders>
            <w:shd w:val="clear" w:color="auto" w:fill="auto"/>
            <w:noWrap/>
            <w:vAlign w:val="center"/>
            <w:hideMark/>
          </w:tcPr>
          <w:p w14:paraId="54772492"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79C2D76B"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42CF10AB"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74,000</w:t>
            </w:r>
          </w:p>
        </w:tc>
        <w:tc>
          <w:tcPr>
            <w:tcW w:w="888" w:type="dxa"/>
            <w:tcBorders>
              <w:top w:val="nil"/>
              <w:left w:val="nil"/>
              <w:bottom w:val="single" w:sz="4" w:space="0" w:color="auto"/>
              <w:right w:val="single" w:sz="4" w:space="0" w:color="auto"/>
            </w:tcBorders>
            <w:shd w:val="clear" w:color="auto" w:fill="auto"/>
            <w:noWrap/>
            <w:vAlign w:val="center"/>
            <w:hideMark/>
          </w:tcPr>
          <w:p w14:paraId="1CBF4012"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7009C51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74,000</w:t>
            </w:r>
          </w:p>
        </w:tc>
        <w:tc>
          <w:tcPr>
            <w:tcW w:w="850" w:type="dxa"/>
            <w:tcBorders>
              <w:top w:val="nil"/>
              <w:left w:val="nil"/>
              <w:bottom w:val="single" w:sz="4" w:space="0" w:color="auto"/>
              <w:right w:val="single" w:sz="4" w:space="0" w:color="auto"/>
            </w:tcBorders>
            <w:shd w:val="clear" w:color="auto" w:fill="auto"/>
            <w:noWrap/>
            <w:vAlign w:val="center"/>
            <w:hideMark/>
          </w:tcPr>
          <w:p w14:paraId="41DBA374"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221A82B7"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6E157DB2"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74,000</w:t>
            </w:r>
          </w:p>
        </w:tc>
        <w:tc>
          <w:tcPr>
            <w:tcW w:w="1513" w:type="dxa"/>
            <w:tcBorders>
              <w:top w:val="nil"/>
              <w:left w:val="nil"/>
              <w:bottom w:val="single" w:sz="4" w:space="0" w:color="auto"/>
              <w:right w:val="single" w:sz="4" w:space="0" w:color="auto"/>
            </w:tcBorders>
            <w:shd w:val="clear" w:color="auto" w:fill="auto"/>
            <w:noWrap/>
            <w:vAlign w:val="center"/>
            <w:hideMark/>
          </w:tcPr>
          <w:p w14:paraId="4983FFFD"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453437ED"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7102B5F9"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Trainings, Workshops, Meetings</w:t>
            </w:r>
          </w:p>
        </w:tc>
        <w:tc>
          <w:tcPr>
            <w:tcW w:w="3196" w:type="dxa"/>
            <w:tcBorders>
              <w:top w:val="nil"/>
              <w:left w:val="nil"/>
              <w:bottom w:val="single" w:sz="4" w:space="0" w:color="auto"/>
              <w:right w:val="single" w:sz="4" w:space="0" w:color="auto"/>
            </w:tcBorders>
            <w:shd w:val="clear" w:color="auto" w:fill="auto"/>
            <w:vAlign w:val="center"/>
            <w:hideMark/>
          </w:tcPr>
          <w:p w14:paraId="100C079F"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xml:space="preserve">75700 Workshops and meetings: </w:t>
            </w:r>
            <w:proofErr w:type="spellStart"/>
            <w:r w:rsidRPr="00537B01">
              <w:rPr>
                <w:rFonts w:eastAsia="Times New Roman" w:cs="Calibri"/>
                <w:color w:val="000000"/>
                <w:sz w:val="16"/>
                <w:szCs w:val="16"/>
                <w:lang w:val="en-GB" w:eastAsia="en-GB"/>
              </w:rPr>
              <w:t>M&amp;E</w:t>
            </w:r>
            <w:proofErr w:type="spellEnd"/>
            <w:r w:rsidRPr="00537B01">
              <w:rPr>
                <w:rFonts w:eastAsia="Times New Roman" w:cs="Calibri"/>
                <w:color w:val="000000"/>
                <w:sz w:val="16"/>
                <w:szCs w:val="16"/>
                <w:lang w:val="en-GB" w:eastAsia="en-GB"/>
              </w:rPr>
              <w:t xml:space="preserve">: Inception workshop and other </w:t>
            </w:r>
            <w:proofErr w:type="spellStart"/>
            <w:r w:rsidRPr="00537B01">
              <w:rPr>
                <w:rFonts w:eastAsia="Times New Roman" w:cs="Calibri"/>
                <w:color w:val="000000"/>
                <w:sz w:val="16"/>
                <w:szCs w:val="16"/>
                <w:lang w:val="en-GB" w:eastAsia="en-GB"/>
              </w:rPr>
              <w:t>M&amp;E</w:t>
            </w:r>
            <w:proofErr w:type="spellEnd"/>
            <w:r w:rsidRPr="00537B01">
              <w:rPr>
                <w:rFonts w:eastAsia="Times New Roman" w:cs="Calibri"/>
                <w:color w:val="000000"/>
                <w:sz w:val="16"/>
                <w:szCs w:val="16"/>
                <w:lang w:val="en-GB" w:eastAsia="en-GB"/>
              </w:rPr>
              <w:t xml:space="preserve"> meetings (output 4.1.1, $10,000 + $10,000); KM: Final Project Dissemination Conference (output 4.1.2, $10,000); </w:t>
            </w:r>
          </w:p>
        </w:tc>
        <w:tc>
          <w:tcPr>
            <w:tcW w:w="743" w:type="dxa"/>
            <w:tcBorders>
              <w:top w:val="nil"/>
              <w:left w:val="nil"/>
              <w:bottom w:val="single" w:sz="4" w:space="0" w:color="auto"/>
              <w:right w:val="single" w:sz="4" w:space="0" w:color="auto"/>
            </w:tcBorders>
            <w:shd w:val="clear" w:color="auto" w:fill="auto"/>
            <w:noWrap/>
            <w:vAlign w:val="center"/>
            <w:hideMark/>
          </w:tcPr>
          <w:p w14:paraId="388D2379"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1996A217"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42D50A9F"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02054D6F"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10,000</w:t>
            </w:r>
          </w:p>
        </w:tc>
        <w:tc>
          <w:tcPr>
            <w:tcW w:w="866" w:type="dxa"/>
            <w:tcBorders>
              <w:top w:val="nil"/>
              <w:left w:val="nil"/>
              <w:bottom w:val="single" w:sz="4" w:space="0" w:color="auto"/>
              <w:right w:val="single" w:sz="4" w:space="0" w:color="auto"/>
            </w:tcBorders>
            <w:shd w:val="clear" w:color="auto" w:fill="auto"/>
            <w:noWrap/>
            <w:vAlign w:val="center"/>
            <w:hideMark/>
          </w:tcPr>
          <w:p w14:paraId="20783C5F"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10,000</w:t>
            </w:r>
          </w:p>
        </w:tc>
        <w:tc>
          <w:tcPr>
            <w:tcW w:w="850" w:type="dxa"/>
            <w:tcBorders>
              <w:top w:val="nil"/>
              <w:left w:val="nil"/>
              <w:bottom w:val="single" w:sz="4" w:space="0" w:color="auto"/>
              <w:right w:val="single" w:sz="4" w:space="0" w:color="auto"/>
            </w:tcBorders>
            <w:shd w:val="clear" w:color="auto" w:fill="auto"/>
            <w:noWrap/>
            <w:vAlign w:val="center"/>
            <w:hideMark/>
          </w:tcPr>
          <w:p w14:paraId="3FB0BFF6"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20,000</w:t>
            </w:r>
          </w:p>
        </w:tc>
        <w:tc>
          <w:tcPr>
            <w:tcW w:w="992" w:type="dxa"/>
            <w:tcBorders>
              <w:top w:val="nil"/>
              <w:left w:val="nil"/>
              <w:bottom w:val="single" w:sz="4" w:space="0" w:color="auto"/>
              <w:right w:val="single" w:sz="4" w:space="0" w:color="auto"/>
            </w:tcBorders>
            <w:shd w:val="clear" w:color="auto" w:fill="auto"/>
            <w:noWrap/>
            <w:vAlign w:val="center"/>
            <w:hideMark/>
          </w:tcPr>
          <w:p w14:paraId="7AC11ABA"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5D2B540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30,000</w:t>
            </w:r>
          </w:p>
        </w:tc>
        <w:tc>
          <w:tcPr>
            <w:tcW w:w="1513" w:type="dxa"/>
            <w:tcBorders>
              <w:top w:val="nil"/>
              <w:left w:val="nil"/>
              <w:bottom w:val="single" w:sz="4" w:space="0" w:color="auto"/>
              <w:right w:val="single" w:sz="4" w:space="0" w:color="auto"/>
            </w:tcBorders>
            <w:shd w:val="clear" w:color="auto" w:fill="auto"/>
            <w:noWrap/>
            <w:vAlign w:val="center"/>
            <w:hideMark/>
          </w:tcPr>
          <w:p w14:paraId="624326CB"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532AC81B"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7F525470"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Travel</w:t>
            </w:r>
          </w:p>
        </w:tc>
        <w:tc>
          <w:tcPr>
            <w:tcW w:w="3196" w:type="dxa"/>
            <w:tcBorders>
              <w:top w:val="nil"/>
              <w:left w:val="nil"/>
              <w:bottom w:val="single" w:sz="4" w:space="0" w:color="auto"/>
              <w:right w:val="single" w:sz="4" w:space="0" w:color="auto"/>
            </w:tcBorders>
            <w:shd w:val="clear" w:color="auto" w:fill="auto"/>
            <w:vAlign w:val="center"/>
            <w:hideMark/>
          </w:tcPr>
          <w:p w14:paraId="147E489F"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71600 Travel: Travel costs of PMU team, international and local consultants under Component 1</w:t>
            </w:r>
          </w:p>
        </w:tc>
        <w:tc>
          <w:tcPr>
            <w:tcW w:w="743" w:type="dxa"/>
            <w:tcBorders>
              <w:top w:val="nil"/>
              <w:left w:val="nil"/>
              <w:bottom w:val="single" w:sz="4" w:space="0" w:color="auto"/>
              <w:right w:val="single" w:sz="4" w:space="0" w:color="auto"/>
            </w:tcBorders>
            <w:shd w:val="clear" w:color="auto" w:fill="auto"/>
            <w:noWrap/>
            <w:vAlign w:val="center"/>
            <w:hideMark/>
          </w:tcPr>
          <w:p w14:paraId="4BB4C00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31,000</w:t>
            </w:r>
          </w:p>
        </w:tc>
        <w:tc>
          <w:tcPr>
            <w:tcW w:w="866" w:type="dxa"/>
            <w:tcBorders>
              <w:top w:val="nil"/>
              <w:left w:val="nil"/>
              <w:bottom w:val="single" w:sz="4" w:space="0" w:color="auto"/>
              <w:right w:val="single" w:sz="4" w:space="0" w:color="auto"/>
            </w:tcBorders>
            <w:shd w:val="clear" w:color="auto" w:fill="auto"/>
            <w:noWrap/>
            <w:vAlign w:val="center"/>
            <w:hideMark/>
          </w:tcPr>
          <w:p w14:paraId="70376BD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1931D44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27A97D4A"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2C383D07"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31,000</w:t>
            </w:r>
          </w:p>
        </w:tc>
        <w:tc>
          <w:tcPr>
            <w:tcW w:w="850" w:type="dxa"/>
            <w:tcBorders>
              <w:top w:val="nil"/>
              <w:left w:val="nil"/>
              <w:bottom w:val="single" w:sz="4" w:space="0" w:color="auto"/>
              <w:right w:val="single" w:sz="4" w:space="0" w:color="auto"/>
            </w:tcBorders>
            <w:shd w:val="clear" w:color="auto" w:fill="auto"/>
            <w:noWrap/>
            <w:vAlign w:val="center"/>
            <w:hideMark/>
          </w:tcPr>
          <w:p w14:paraId="0489F16A"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3AFF2801"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69AE868D"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31,000</w:t>
            </w:r>
          </w:p>
        </w:tc>
        <w:tc>
          <w:tcPr>
            <w:tcW w:w="1513" w:type="dxa"/>
            <w:tcBorders>
              <w:top w:val="nil"/>
              <w:left w:val="nil"/>
              <w:bottom w:val="single" w:sz="4" w:space="0" w:color="auto"/>
              <w:right w:val="single" w:sz="4" w:space="0" w:color="auto"/>
            </w:tcBorders>
            <w:shd w:val="clear" w:color="auto" w:fill="auto"/>
            <w:noWrap/>
            <w:vAlign w:val="center"/>
            <w:hideMark/>
          </w:tcPr>
          <w:p w14:paraId="676CC768"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2566E0CA"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2B4BA028"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Travel</w:t>
            </w:r>
          </w:p>
        </w:tc>
        <w:tc>
          <w:tcPr>
            <w:tcW w:w="3196" w:type="dxa"/>
            <w:tcBorders>
              <w:top w:val="nil"/>
              <w:left w:val="nil"/>
              <w:bottom w:val="single" w:sz="4" w:space="0" w:color="auto"/>
              <w:right w:val="single" w:sz="4" w:space="0" w:color="auto"/>
            </w:tcBorders>
            <w:shd w:val="clear" w:color="auto" w:fill="auto"/>
            <w:vAlign w:val="center"/>
            <w:hideMark/>
          </w:tcPr>
          <w:p w14:paraId="0F4BEB09"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71600 Travel: Travel costs of PMU team, international and local consultants under Component 2</w:t>
            </w:r>
          </w:p>
        </w:tc>
        <w:tc>
          <w:tcPr>
            <w:tcW w:w="743" w:type="dxa"/>
            <w:tcBorders>
              <w:top w:val="nil"/>
              <w:left w:val="nil"/>
              <w:bottom w:val="single" w:sz="4" w:space="0" w:color="auto"/>
              <w:right w:val="single" w:sz="4" w:space="0" w:color="auto"/>
            </w:tcBorders>
            <w:shd w:val="clear" w:color="auto" w:fill="auto"/>
            <w:noWrap/>
            <w:vAlign w:val="center"/>
            <w:hideMark/>
          </w:tcPr>
          <w:p w14:paraId="6E847D3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6BC411E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39,000</w:t>
            </w:r>
          </w:p>
        </w:tc>
        <w:tc>
          <w:tcPr>
            <w:tcW w:w="866" w:type="dxa"/>
            <w:tcBorders>
              <w:top w:val="nil"/>
              <w:left w:val="nil"/>
              <w:bottom w:val="single" w:sz="4" w:space="0" w:color="auto"/>
              <w:right w:val="single" w:sz="4" w:space="0" w:color="auto"/>
            </w:tcBorders>
            <w:shd w:val="clear" w:color="auto" w:fill="auto"/>
            <w:noWrap/>
            <w:vAlign w:val="center"/>
            <w:hideMark/>
          </w:tcPr>
          <w:p w14:paraId="5BF08970"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35D56D86"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57D76D5E"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39,000</w:t>
            </w:r>
          </w:p>
        </w:tc>
        <w:tc>
          <w:tcPr>
            <w:tcW w:w="850" w:type="dxa"/>
            <w:tcBorders>
              <w:top w:val="nil"/>
              <w:left w:val="nil"/>
              <w:bottom w:val="single" w:sz="4" w:space="0" w:color="auto"/>
              <w:right w:val="single" w:sz="4" w:space="0" w:color="auto"/>
            </w:tcBorders>
            <w:shd w:val="clear" w:color="auto" w:fill="auto"/>
            <w:noWrap/>
            <w:vAlign w:val="center"/>
            <w:hideMark/>
          </w:tcPr>
          <w:p w14:paraId="7E8B981F"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4C57C97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5ED8726E"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39,000</w:t>
            </w:r>
          </w:p>
        </w:tc>
        <w:tc>
          <w:tcPr>
            <w:tcW w:w="1513" w:type="dxa"/>
            <w:tcBorders>
              <w:top w:val="nil"/>
              <w:left w:val="nil"/>
              <w:bottom w:val="single" w:sz="4" w:space="0" w:color="auto"/>
              <w:right w:val="single" w:sz="4" w:space="0" w:color="auto"/>
            </w:tcBorders>
            <w:shd w:val="clear" w:color="auto" w:fill="auto"/>
            <w:noWrap/>
            <w:vAlign w:val="center"/>
            <w:hideMark/>
          </w:tcPr>
          <w:p w14:paraId="30AAD980"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0FE7333E"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76CA5E53"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Travel</w:t>
            </w:r>
          </w:p>
        </w:tc>
        <w:tc>
          <w:tcPr>
            <w:tcW w:w="3196" w:type="dxa"/>
            <w:tcBorders>
              <w:top w:val="nil"/>
              <w:left w:val="nil"/>
              <w:bottom w:val="single" w:sz="4" w:space="0" w:color="auto"/>
              <w:right w:val="single" w:sz="4" w:space="0" w:color="auto"/>
            </w:tcBorders>
            <w:shd w:val="clear" w:color="auto" w:fill="auto"/>
            <w:vAlign w:val="center"/>
            <w:hideMark/>
          </w:tcPr>
          <w:p w14:paraId="4C919827"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71600 Travel: Travel costs of PMU team, international and local consultants under Component 3</w:t>
            </w:r>
          </w:p>
        </w:tc>
        <w:tc>
          <w:tcPr>
            <w:tcW w:w="743" w:type="dxa"/>
            <w:tcBorders>
              <w:top w:val="nil"/>
              <w:left w:val="nil"/>
              <w:bottom w:val="single" w:sz="4" w:space="0" w:color="auto"/>
              <w:right w:val="single" w:sz="4" w:space="0" w:color="auto"/>
            </w:tcBorders>
            <w:shd w:val="clear" w:color="auto" w:fill="auto"/>
            <w:noWrap/>
            <w:vAlign w:val="center"/>
            <w:hideMark/>
          </w:tcPr>
          <w:p w14:paraId="0886EFB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3BA69692"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00EB3224"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60,000</w:t>
            </w:r>
          </w:p>
        </w:tc>
        <w:tc>
          <w:tcPr>
            <w:tcW w:w="888" w:type="dxa"/>
            <w:tcBorders>
              <w:top w:val="nil"/>
              <w:left w:val="nil"/>
              <w:bottom w:val="single" w:sz="4" w:space="0" w:color="auto"/>
              <w:right w:val="single" w:sz="4" w:space="0" w:color="auto"/>
            </w:tcBorders>
            <w:shd w:val="clear" w:color="auto" w:fill="auto"/>
            <w:noWrap/>
            <w:vAlign w:val="center"/>
            <w:hideMark/>
          </w:tcPr>
          <w:p w14:paraId="59EF2D0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47A01860"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60,000</w:t>
            </w:r>
          </w:p>
        </w:tc>
        <w:tc>
          <w:tcPr>
            <w:tcW w:w="850" w:type="dxa"/>
            <w:tcBorders>
              <w:top w:val="nil"/>
              <w:left w:val="nil"/>
              <w:bottom w:val="single" w:sz="4" w:space="0" w:color="auto"/>
              <w:right w:val="single" w:sz="4" w:space="0" w:color="auto"/>
            </w:tcBorders>
            <w:shd w:val="clear" w:color="auto" w:fill="auto"/>
            <w:noWrap/>
            <w:vAlign w:val="center"/>
            <w:hideMark/>
          </w:tcPr>
          <w:p w14:paraId="63D3F93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560C5A64"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32F49D00"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60,000</w:t>
            </w:r>
          </w:p>
        </w:tc>
        <w:tc>
          <w:tcPr>
            <w:tcW w:w="1513" w:type="dxa"/>
            <w:tcBorders>
              <w:top w:val="nil"/>
              <w:left w:val="nil"/>
              <w:bottom w:val="single" w:sz="4" w:space="0" w:color="auto"/>
              <w:right w:val="single" w:sz="4" w:space="0" w:color="auto"/>
            </w:tcBorders>
            <w:shd w:val="clear" w:color="auto" w:fill="auto"/>
            <w:noWrap/>
            <w:vAlign w:val="center"/>
            <w:hideMark/>
          </w:tcPr>
          <w:p w14:paraId="6D37C757"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257FD28F"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33A594E3"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lastRenderedPageBreak/>
              <w:t>Travel</w:t>
            </w:r>
          </w:p>
        </w:tc>
        <w:tc>
          <w:tcPr>
            <w:tcW w:w="3196" w:type="dxa"/>
            <w:tcBorders>
              <w:top w:val="nil"/>
              <w:left w:val="nil"/>
              <w:bottom w:val="single" w:sz="4" w:space="0" w:color="auto"/>
              <w:right w:val="single" w:sz="4" w:space="0" w:color="auto"/>
            </w:tcBorders>
            <w:shd w:val="clear" w:color="auto" w:fill="auto"/>
            <w:vAlign w:val="center"/>
            <w:hideMark/>
          </w:tcPr>
          <w:p w14:paraId="724D8741"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xml:space="preserve">71600 Travel: Travel costs of PMU team, international and local consultants under Component 4 (50% KM / 50% </w:t>
            </w:r>
            <w:proofErr w:type="spellStart"/>
            <w:r w:rsidRPr="00537B01">
              <w:rPr>
                <w:rFonts w:eastAsia="Times New Roman" w:cs="Calibri"/>
                <w:color w:val="000000"/>
                <w:sz w:val="16"/>
                <w:szCs w:val="16"/>
                <w:lang w:val="en-GB" w:eastAsia="en-GB"/>
              </w:rPr>
              <w:t>M&amp;E</w:t>
            </w:r>
            <w:proofErr w:type="spellEnd"/>
            <w:r w:rsidRPr="00537B01">
              <w:rPr>
                <w:rFonts w:eastAsia="Times New Roman" w:cs="Calibri"/>
                <w:color w:val="000000"/>
                <w:sz w:val="16"/>
                <w:szCs w:val="16"/>
                <w:lang w:val="en-GB" w:eastAsia="en-GB"/>
              </w:rPr>
              <w:t>)</w:t>
            </w:r>
          </w:p>
        </w:tc>
        <w:tc>
          <w:tcPr>
            <w:tcW w:w="743" w:type="dxa"/>
            <w:tcBorders>
              <w:top w:val="nil"/>
              <w:left w:val="nil"/>
              <w:bottom w:val="single" w:sz="4" w:space="0" w:color="auto"/>
              <w:right w:val="single" w:sz="4" w:space="0" w:color="auto"/>
            </w:tcBorders>
            <w:shd w:val="clear" w:color="auto" w:fill="auto"/>
            <w:noWrap/>
            <w:vAlign w:val="center"/>
            <w:hideMark/>
          </w:tcPr>
          <w:p w14:paraId="234AAAB2"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02833FAA"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002E1DCD"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0439E811"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17,070</w:t>
            </w:r>
          </w:p>
        </w:tc>
        <w:tc>
          <w:tcPr>
            <w:tcW w:w="866" w:type="dxa"/>
            <w:tcBorders>
              <w:top w:val="nil"/>
              <w:left w:val="nil"/>
              <w:bottom w:val="single" w:sz="4" w:space="0" w:color="auto"/>
              <w:right w:val="single" w:sz="4" w:space="0" w:color="auto"/>
            </w:tcBorders>
            <w:shd w:val="clear" w:color="auto" w:fill="auto"/>
            <w:noWrap/>
            <w:vAlign w:val="center"/>
            <w:hideMark/>
          </w:tcPr>
          <w:p w14:paraId="3C888D31"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17,070</w:t>
            </w:r>
          </w:p>
        </w:tc>
        <w:tc>
          <w:tcPr>
            <w:tcW w:w="850" w:type="dxa"/>
            <w:tcBorders>
              <w:top w:val="nil"/>
              <w:left w:val="nil"/>
              <w:bottom w:val="single" w:sz="4" w:space="0" w:color="auto"/>
              <w:right w:val="single" w:sz="4" w:space="0" w:color="auto"/>
            </w:tcBorders>
            <w:shd w:val="clear" w:color="auto" w:fill="auto"/>
            <w:noWrap/>
            <w:vAlign w:val="center"/>
            <w:hideMark/>
          </w:tcPr>
          <w:p w14:paraId="5D9D632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17,070</w:t>
            </w:r>
          </w:p>
        </w:tc>
        <w:tc>
          <w:tcPr>
            <w:tcW w:w="992" w:type="dxa"/>
            <w:tcBorders>
              <w:top w:val="nil"/>
              <w:left w:val="nil"/>
              <w:bottom w:val="single" w:sz="4" w:space="0" w:color="auto"/>
              <w:right w:val="single" w:sz="4" w:space="0" w:color="auto"/>
            </w:tcBorders>
            <w:shd w:val="clear" w:color="auto" w:fill="auto"/>
            <w:noWrap/>
            <w:vAlign w:val="center"/>
            <w:hideMark/>
          </w:tcPr>
          <w:p w14:paraId="79F1D031"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4CCCDFC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34,140</w:t>
            </w:r>
          </w:p>
        </w:tc>
        <w:tc>
          <w:tcPr>
            <w:tcW w:w="1513" w:type="dxa"/>
            <w:tcBorders>
              <w:top w:val="nil"/>
              <w:left w:val="nil"/>
              <w:bottom w:val="single" w:sz="4" w:space="0" w:color="auto"/>
              <w:right w:val="single" w:sz="4" w:space="0" w:color="auto"/>
            </w:tcBorders>
            <w:shd w:val="clear" w:color="auto" w:fill="auto"/>
            <w:noWrap/>
            <w:vAlign w:val="center"/>
            <w:hideMark/>
          </w:tcPr>
          <w:p w14:paraId="6AB10E55"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166B3C9C" w14:textId="77777777" w:rsidTr="00993971">
        <w:tc>
          <w:tcPr>
            <w:tcW w:w="1647" w:type="dxa"/>
            <w:tcBorders>
              <w:top w:val="nil"/>
              <w:left w:val="single" w:sz="4" w:space="0" w:color="auto"/>
              <w:bottom w:val="single" w:sz="4" w:space="0" w:color="auto"/>
              <w:right w:val="single" w:sz="4" w:space="0" w:color="auto"/>
            </w:tcBorders>
            <w:shd w:val="clear" w:color="auto" w:fill="auto"/>
            <w:vAlign w:val="center"/>
            <w:hideMark/>
          </w:tcPr>
          <w:p w14:paraId="33BD7F35"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Office Supplies</w:t>
            </w:r>
          </w:p>
        </w:tc>
        <w:tc>
          <w:tcPr>
            <w:tcW w:w="3196" w:type="dxa"/>
            <w:tcBorders>
              <w:top w:val="nil"/>
              <w:left w:val="nil"/>
              <w:bottom w:val="single" w:sz="4" w:space="0" w:color="auto"/>
              <w:right w:val="single" w:sz="4" w:space="0" w:color="auto"/>
            </w:tcBorders>
            <w:shd w:val="clear" w:color="auto" w:fill="auto"/>
            <w:vAlign w:val="center"/>
            <w:hideMark/>
          </w:tcPr>
          <w:p w14:paraId="07C5E422"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72500 Supplies: supplies, communications, maintenance of IT equipment</w:t>
            </w:r>
          </w:p>
        </w:tc>
        <w:tc>
          <w:tcPr>
            <w:tcW w:w="743" w:type="dxa"/>
            <w:tcBorders>
              <w:top w:val="nil"/>
              <w:left w:val="nil"/>
              <w:bottom w:val="single" w:sz="4" w:space="0" w:color="auto"/>
              <w:right w:val="single" w:sz="4" w:space="0" w:color="auto"/>
            </w:tcBorders>
            <w:shd w:val="clear" w:color="auto" w:fill="auto"/>
            <w:noWrap/>
            <w:vAlign w:val="center"/>
            <w:hideMark/>
          </w:tcPr>
          <w:p w14:paraId="4DCD9197"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62573242"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462FF71A"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39277437"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39A23EAB"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0</w:t>
            </w:r>
          </w:p>
        </w:tc>
        <w:tc>
          <w:tcPr>
            <w:tcW w:w="850" w:type="dxa"/>
            <w:tcBorders>
              <w:top w:val="nil"/>
              <w:left w:val="nil"/>
              <w:bottom w:val="single" w:sz="4" w:space="0" w:color="auto"/>
              <w:right w:val="single" w:sz="4" w:space="0" w:color="auto"/>
            </w:tcBorders>
            <w:shd w:val="clear" w:color="auto" w:fill="auto"/>
            <w:noWrap/>
            <w:vAlign w:val="center"/>
            <w:hideMark/>
          </w:tcPr>
          <w:p w14:paraId="204AF40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76814699"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10,500</w:t>
            </w:r>
          </w:p>
        </w:tc>
        <w:tc>
          <w:tcPr>
            <w:tcW w:w="1135" w:type="dxa"/>
            <w:tcBorders>
              <w:top w:val="nil"/>
              <w:left w:val="nil"/>
              <w:bottom w:val="single" w:sz="4" w:space="0" w:color="auto"/>
              <w:right w:val="single" w:sz="4" w:space="0" w:color="auto"/>
            </w:tcBorders>
            <w:shd w:val="clear" w:color="auto" w:fill="auto"/>
            <w:vAlign w:val="center"/>
            <w:hideMark/>
          </w:tcPr>
          <w:p w14:paraId="587E5E6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10,500</w:t>
            </w:r>
          </w:p>
        </w:tc>
        <w:tc>
          <w:tcPr>
            <w:tcW w:w="1513" w:type="dxa"/>
            <w:tcBorders>
              <w:top w:val="nil"/>
              <w:left w:val="nil"/>
              <w:bottom w:val="single" w:sz="4" w:space="0" w:color="auto"/>
              <w:right w:val="single" w:sz="4" w:space="0" w:color="auto"/>
            </w:tcBorders>
            <w:shd w:val="clear" w:color="auto" w:fill="auto"/>
            <w:noWrap/>
            <w:vAlign w:val="center"/>
            <w:hideMark/>
          </w:tcPr>
          <w:p w14:paraId="02F89B52"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37079209"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2B00D968"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Other Operating Costs</w:t>
            </w:r>
          </w:p>
        </w:tc>
        <w:tc>
          <w:tcPr>
            <w:tcW w:w="3196" w:type="dxa"/>
            <w:tcBorders>
              <w:top w:val="nil"/>
              <w:left w:val="nil"/>
              <w:bottom w:val="single" w:sz="4" w:space="0" w:color="auto"/>
              <w:right w:val="single" w:sz="4" w:space="0" w:color="auto"/>
            </w:tcBorders>
            <w:shd w:val="clear" w:color="auto" w:fill="auto"/>
            <w:vAlign w:val="center"/>
            <w:hideMark/>
          </w:tcPr>
          <w:p w14:paraId="5AA1461E"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74500 Miscellaneous Expenses (Insurance): vehicle insurance ($1000/</w:t>
            </w:r>
            <w:proofErr w:type="spellStart"/>
            <w:r w:rsidRPr="00537B01">
              <w:rPr>
                <w:rFonts w:eastAsia="Times New Roman" w:cs="Calibri"/>
                <w:color w:val="000000"/>
                <w:sz w:val="16"/>
                <w:szCs w:val="16"/>
                <w:lang w:val="en-GB" w:eastAsia="en-GB"/>
              </w:rPr>
              <w:t>yr</w:t>
            </w:r>
            <w:proofErr w:type="spellEnd"/>
            <w:r w:rsidRPr="00537B01">
              <w:rPr>
                <w:rFonts w:eastAsia="Times New Roman" w:cs="Calibri"/>
                <w:color w:val="000000"/>
                <w:sz w:val="16"/>
                <w:szCs w:val="16"/>
                <w:lang w:val="en-GB" w:eastAsia="en-GB"/>
              </w:rPr>
              <w:t>*1vehicle*6yrs) (10% of which under Component 1)</w:t>
            </w:r>
          </w:p>
        </w:tc>
        <w:tc>
          <w:tcPr>
            <w:tcW w:w="743" w:type="dxa"/>
            <w:tcBorders>
              <w:top w:val="nil"/>
              <w:left w:val="nil"/>
              <w:bottom w:val="single" w:sz="4" w:space="0" w:color="auto"/>
              <w:right w:val="single" w:sz="4" w:space="0" w:color="auto"/>
            </w:tcBorders>
            <w:shd w:val="clear" w:color="auto" w:fill="auto"/>
            <w:noWrap/>
            <w:vAlign w:val="center"/>
            <w:hideMark/>
          </w:tcPr>
          <w:p w14:paraId="780BD6D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1,800</w:t>
            </w:r>
          </w:p>
        </w:tc>
        <w:tc>
          <w:tcPr>
            <w:tcW w:w="866" w:type="dxa"/>
            <w:tcBorders>
              <w:top w:val="nil"/>
              <w:left w:val="nil"/>
              <w:bottom w:val="single" w:sz="4" w:space="0" w:color="auto"/>
              <w:right w:val="single" w:sz="4" w:space="0" w:color="auto"/>
            </w:tcBorders>
            <w:shd w:val="clear" w:color="auto" w:fill="auto"/>
            <w:noWrap/>
            <w:vAlign w:val="center"/>
            <w:hideMark/>
          </w:tcPr>
          <w:p w14:paraId="793E1686"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5DF30ED6"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508D00D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4C65C41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1,800</w:t>
            </w:r>
          </w:p>
        </w:tc>
        <w:tc>
          <w:tcPr>
            <w:tcW w:w="850" w:type="dxa"/>
            <w:tcBorders>
              <w:top w:val="nil"/>
              <w:left w:val="nil"/>
              <w:bottom w:val="single" w:sz="4" w:space="0" w:color="auto"/>
              <w:right w:val="single" w:sz="4" w:space="0" w:color="auto"/>
            </w:tcBorders>
            <w:shd w:val="clear" w:color="auto" w:fill="auto"/>
            <w:noWrap/>
            <w:vAlign w:val="center"/>
            <w:hideMark/>
          </w:tcPr>
          <w:p w14:paraId="7720A8F4"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3AFE897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51ED22CD"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1,800</w:t>
            </w:r>
          </w:p>
        </w:tc>
        <w:tc>
          <w:tcPr>
            <w:tcW w:w="1513" w:type="dxa"/>
            <w:tcBorders>
              <w:top w:val="nil"/>
              <w:left w:val="nil"/>
              <w:bottom w:val="single" w:sz="4" w:space="0" w:color="auto"/>
              <w:right w:val="single" w:sz="4" w:space="0" w:color="auto"/>
            </w:tcBorders>
            <w:shd w:val="clear" w:color="auto" w:fill="auto"/>
            <w:noWrap/>
            <w:vAlign w:val="center"/>
            <w:hideMark/>
          </w:tcPr>
          <w:p w14:paraId="115CFAA0"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7C0CB619" w14:textId="77777777" w:rsidTr="00993971">
        <w:tc>
          <w:tcPr>
            <w:tcW w:w="1647" w:type="dxa"/>
            <w:tcBorders>
              <w:top w:val="nil"/>
              <w:left w:val="single" w:sz="4" w:space="0" w:color="auto"/>
              <w:bottom w:val="single" w:sz="4" w:space="0" w:color="auto"/>
              <w:right w:val="single" w:sz="4" w:space="0" w:color="auto"/>
            </w:tcBorders>
            <w:shd w:val="clear" w:color="auto" w:fill="auto"/>
            <w:vAlign w:val="center"/>
            <w:hideMark/>
          </w:tcPr>
          <w:p w14:paraId="387A28CE"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Other Operating Costs</w:t>
            </w:r>
          </w:p>
        </w:tc>
        <w:tc>
          <w:tcPr>
            <w:tcW w:w="3196" w:type="dxa"/>
            <w:tcBorders>
              <w:top w:val="nil"/>
              <w:left w:val="nil"/>
              <w:bottom w:val="single" w:sz="4" w:space="0" w:color="auto"/>
              <w:right w:val="single" w:sz="4" w:space="0" w:color="auto"/>
            </w:tcBorders>
            <w:shd w:val="clear" w:color="auto" w:fill="auto"/>
            <w:vAlign w:val="center"/>
            <w:hideMark/>
          </w:tcPr>
          <w:p w14:paraId="417C2FE4"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73100 Rental &amp; Maintenance-Premises: Office rent in Cairo ($500/</w:t>
            </w:r>
            <w:proofErr w:type="spellStart"/>
            <w:r w:rsidRPr="00537B01">
              <w:rPr>
                <w:rFonts w:eastAsia="Times New Roman" w:cs="Calibri"/>
                <w:color w:val="000000"/>
                <w:sz w:val="16"/>
                <w:szCs w:val="16"/>
                <w:lang w:val="en-GB" w:eastAsia="en-GB"/>
              </w:rPr>
              <w:t>mth</w:t>
            </w:r>
            <w:proofErr w:type="spellEnd"/>
            <w:r w:rsidRPr="00537B01">
              <w:rPr>
                <w:rFonts w:eastAsia="Times New Roman" w:cs="Calibri"/>
                <w:color w:val="000000"/>
                <w:sz w:val="16"/>
                <w:szCs w:val="16"/>
                <w:lang w:val="en-GB" w:eastAsia="en-GB"/>
              </w:rPr>
              <w:t xml:space="preserve"> * 32 months) &amp; Sharm El Sheikh ($1000/</w:t>
            </w:r>
            <w:proofErr w:type="spellStart"/>
            <w:r w:rsidRPr="00537B01">
              <w:rPr>
                <w:rFonts w:eastAsia="Times New Roman" w:cs="Calibri"/>
                <w:color w:val="000000"/>
                <w:sz w:val="16"/>
                <w:szCs w:val="16"/>
                <w:lang w:val="en-GB" w:eastAsia="en-GB"/>
              </w:rPr>
              <w:t>mth</w:t>
            </w:r>
            <w:proofErr w:type="spellEnd"/>
            <w:r w:rsidRPr="00537B01">
              <w:rPr>
                <w:rFonts w:eastAsia="Times New Roman" w:cs="Calibri"/>
                <w:color w:val="000000"/>
                <w:sz w:val="16"/>
                <w:szCs w:val="16"/>
                <w:lang w:val="en-GB" w:eastAsia="en-GB"/>
              </w:rPr>
              <w:t xml:space="preserve"> * 68 months)</w:t>
            </w:r>
          </w:p>
        </w:tc>
        <w:tc>
          <w:tcPr>
            <w:tcW w:w="743" w:type="dxa"/>
            <w:tcBorders>
              <w:top w:val="nil"/>
              <w:left w:val="nil"/>
              <w:bottom w:val="single" w:sz="4" w:space="0" w:color="auto"/>
              <w:right w:val="single" w:sz="4" w:space="0" w:color="auto"/>
            </w:tcBorders>
            <w:shd w:val="clear" w:color="auto" w:fill="auto"/>
            <w:noWrap/>
            <w:vAlign w:val="center"/>
            <w:hideMark/>
          </w:tcPr>
          <w:p w14:paraId="54461B7D"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2099663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37F2798F"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6C2E4447"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45FE561F"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0</w:t>
            </w:r>
          </w:p>
        </w:tc>
        <w:tc>
          <w:tcPr>
            <w:tcW w:w="850" w:type="dxa"/>
            <w:tcBorders>
              <w:top w:val="nil"/>
              <w:left w:val="nil"/>
              <w:bottom w:val="single" w:sz="4" w:space="0" w:color="auto"/>
              <w:right w:val="single" w:sz="4" w:space="0" w:color="auto"/>
            </w:tcBorders>
            <w:shd w:val="clear" w:color="auto" w:fill="auto"/>
            <w:noWrap/>
            <w:vAlign w:val="center"/>
            <w:hideMark/>
          </w:tcPr>
          <w:p w14:paraId="493AC6B1"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6EE54F90"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84,000</w:t>
            </w:r>
          </w:p>
        </w:tc>
        <w:tc>
          <w:tcPr>
            <w:tcW w:w="1135" w:type="dxa"/>
            <w:tcBorders>
              <w:top w:val="nil"/>
              <w:left w:val="nil"/>
              <w:bottom w:val="single" w:sz="4" w:space="0" w:color="auto"/>
              <w:right w:val="single" w:sz="4" w:space="0" w:color="auto"/>
            </w:tcBorders>
            <w:shd w:val="clear" w:color="auto" w:fill="auto"/>
            <w:vAlign w:val="center"/>
            <w:hideMark/>
          </w:tcPr>
          <w:p w14:paraId="6E2A2A4A"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84,000</w:t>
            </w:r>
          </w:p>
        </w:tc>
        <w:tc>
          <w:tcPr>
            <w:tcW w:w="1513" w:type="dxa"/>
            <w:tcBorders>
              <w:top w:val="nil"/>
              <w:left w:val="nil"/>
              <w:bottom w:val="single" w:sz="4" w:space="0" w:color="auto"/>
              <w:right w:val="single" w:sz="4" w:space="0" w:color="auto"/>
            </w:tcBorders>
            <w:shd w:val="clear" w:color="auto" w:fill="auto"/>
            <w:noWrap/>
            <w:vAlign w:val="center"/>
            <w:hideMark/>
          </w:tcPr>
          <w:p w14:paraId="62A55723"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5EB2E6DF"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0EB2DBDD"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Other Operating Costs</w:t>
            </w:r>
          </w:p>
        </w:tc>
        <w:tc>
          <w:tcPr>
            <w:tcW w:w="3196" w:type="dxa"/>
            <w:tcBorders>
              <w:top w:val="nil"/>
              <w:left w:val="nil"/>
              <w:bottom w:val="single" w:sz="4" w:space="0" w:color="auto"/>
              <w:right w:val="single" w:sz="4" w:space="0" w:color="auto"/>
            </w:tcBorders>
            <w:shd w:val="clear" w:color="auto" w:fill="auto"/>
            <w:vAlign w:val="center"/>
            <w:hideMark/>
          </w:tcPr>
          <w:p w14:paraId="7EA96DA5"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74500 Miscellaneous Expenses (Insurance): vehicle insurance ($1000/</w:t>
            </w:r>
            <w:proofErr w:type="spellStart"/>
            <w:r w:rsidRPr="00537B01">
              <w:rPr>
                <w:rFonts w:eastAsia="Times New Roman" w:cs="Calibri"/>
                <w:color w:val="000000"/>
                <w:sz w:val="16"/>
                <w:szCs w:val="16"/>
                <w:lang w:val="en-GB" w:eastAsia="en-GB"/>
              </w:rPr>
              <w:t>yr</w:t>
            </w:r>
            <w:proofErr w:type="spellEnd"/>
            <w:r w:rsidRPr="00537B01">
              <w:rPr>
                <w:rFonts w:eastAsia="Times New Roman" w:cs="Calibri"/>
                <w:color w:val="000000"/>
                <w:sz w:val="16"/>
                <w:szCs w:val="16"/>
                <w:lang w:val="en-GB" w:eastAsia="en-GB"/>
              </w:rPr>
              <w:t>*1vehicle*6yrs) (10% of which under Component 2)</w:t>
            </w:r>
          </w:p>
        </w:tc>
        <w:tc>
          <w:tcPr>
            <w:tcW w:w="743" w:type="dxa"/>
            <w:tcBorders>
              <w:top w:val="nil"/>
              <w:left w:val="nil"/>
              <w:bottom w:val="single" w:sz="4" w:space="0" w:color="auto"/>
              <w:right w:val="single" w:sz="4" w:space="0" w:color="auto"/>
            </w:tcBorders>
            <w:shd w:val="clear" w:color="auto" w:fill="auto"/>
            <w:noWrap/>
            <w:vAlign w:val="center"/>
            <w:hideMark/>
          </w:tcPr>
          <w:p w14:paraId="44E0544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6D0DA252"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1,800</w:t>
            </w:r>
          </w:p>
        </w:tc>
        <w:tc>
          <w:tcPr>
            <w:tcW w:w="866" w:type="dxa"/>
            <w:tcBorders>
              <w:top w:val="nil"/>
              <w:left w:val="nil"/>
              <w:bottom w:val="single" w:sz="4" w:space="0" w:color="auto"/>
              <w:right w:val="single" w:sz="4" w:space="0" w:color="auto"/>
            </w:tcBorders>
            <w:shd w:val="clear" w:color="auto" w:fill="auto"/>
            <w:noWrap/>
            <w:vAlign w:val="center"/>
            <w:hideMark/>
          </w:tcPr>
          <w:p w14:paraId="3F191A07"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41084A4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7617119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1,800</w:t>
            </w:r>
          </w:p>
        </w:tc>
        <w:tc>
          <w:tcPr>
            <w:tcW w:w="850" w:type="dxa"/>
            <w:tcBorders>
              <w:top w:val="nil"/>
              <w:left w:val="nil"/>
              <w:bottom w:val="single" w:sz="4" w:space="0" w:color="auto"/>
              <w:right w:val="single" w:sz="4" w:space="0" w:color="auto"/>
            </w:tcBorders>
            <w:shd w:val="clear" w:color="auto" w:fill="auto"/>
            <w:noWrap/>
            <w:vAlign w:val="center"/>
            <w:hideMark/>
          </w:tcPr>
          <w:p w14:paraId="6E0A885F"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251E9F79"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22D89B4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1,800</w:t>
            </w:r>
          </w:p>
        </w:tc>
        <w:tc>
          <w:tcPr>
            <w:tcW w:w="1513" w:type="dxa"/>
            <w:tcBorders>
              <w:top w:val="nil"/>
              <w:left w:val="nil"/>
              <w:bottom w:val="single" w:sz="4" w:space="0" w:color="auto"/>
              <w:right w:val="single" w:sz="4" w:space="0" w:color="auto"/>
            </w:tcBorders>
            <w:shd w:val="clear" w:color="auto" w:fill="auto"/>
            <w:noWrap/>
            <w:vAlign w:val="center"/>
            <w:hideMark/>
          </w:tcPr>
          <w:p w14:paraId="6AC9E714"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598FB92C"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104FD58D"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Other Operating Costs</w:t>
            </w:r>
          </w:p>
        </w:tc>
        <w:tc>
          <w:tcPr>
            <w:tcW w:w="3196" w:type="dxa"/>
            <w:tcBorders>
              <w:top w:val="nil"/>
              <w:left w:val="nil"/>
              <w:bottom w:val="single" w:sz="4" w:space="0" w:color="auto"/>
              <w:right w:val="single" w:sz="4" w:space="0" w:color="auto"/>
            </w:tcBorders>
            <w:shd w:val="clear" w:color="auto" w:fill="auto"/>
            <w:vAlign w:val="center"/>
            <w:hideMark/>
          </w:tcPr>
          <w:p w14:paraId="61C04236"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74500 Miscellaneous Expenses (Insurance): vehicle insurance ($1000/</w:t>
            </w:r>
            <w:proofErr w:type="spellStart"/>
            <w:r w:rsidRPr="00537B01">
              <w:rPr>
                <w:rFonts w:eastAsia="Times New Roman" w:cs="Calibri"/>
                <w:color w:val="000000"/>
                <w:sz w:val="16"/>
                <w:szCs w:val="16"/>
                <w:lang w:val="en-GB" w:eastAsia="en-GB"/>
              </w:rPr>
              <w:t>yr</w:t>
            </w:r>
            <w:proofErr w:type="spellEnd"/>
            <w:r w:rsidRPr="00537B01">
              <w:rPr>
                <w:rFonts w:eastAsia="Times New Roman" w:cs="Calibri"/>
                <w:color w:val="000000"/>
                <w:sz w:val="16"/>
                <w:szCs w:val="16"/>
                <w:lang w:val="en-GB" w:eastAsia="en-GB"/>
              </w:rPr>
              <w:t>*1vehicle*6yrs) (10% of which under Component 3)</w:t>
            </w:r>
          </w:p>
        </w:tc>
        <w:tc>
          <w:tcPr>
            <w:tcW w:w="743" w:type="dxa"/>
            <w:tcBorders>
              <w:top w:val="nil"/>
              <w:left w:val="nil"/>
              <w:bottom w:val="single" w:sz="4" w:space="0" w:color="auto"/>
              <w:right w:val="single" w:sz="4" w:space="0" w:color="auto"/>
            </w:tcBorders>
            <w:shd w:val="clear" w:color="auto" w:fill="auto"/>
            <w:noWrap/>
            <w:vAlign w:val="center"/>
            <w:hideMark/>
          </w:tcPr>
          <w:p w14:paraId="27B8F01B"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7CDFF127"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363371F6"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1,800</w:t>
            </w:r>
          </w:p>
        </w:tc>
        <w:tc>
          <w:tcPr>
            <w:tcW w:w="888" w:type="dxa"/>
            <w:tcBorders>
              <w:top w:val="nil"/>
              <w:left w:val="nil"/>
              <w:bottom w:val="single" w:sz="4" w:space="0" w:color="auto"/>
              <w:right w:val="single" w:sz="4" w:space="0" w:color="auto"/>
            </w:tcBorders>
            <w:shd w:val="clear" w:color="auto" w:fill="auto"/>
            <w:noWrap/>
            <w:vAlign w:val="center"/>
            <w:hideMark/>
          </w:tcPr>
          <w:p w14:paraId="6EA7A987"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311FA4F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1,800</w:t>
            </w:r>
          </w:p>
        </w:tc>
        <w:tc>
          <w:tcPr>
            <w:tcW w:w="850" w:type="dxa"/>
            <w:tcBorders>
              <w:top w:val="nil"/>
              <w:left w:val="nil"/>
              <w:bottom w:val="single" w:sz="4" w:space="0" w:color="auto"/>
              <w:right w:val="single" w:sz="4" w:space="0" w:color="auto"/>
            </w:tcBorders>
            <w:shd w:val="clear" w:color="auto" w:fill="auto"/>
            <w:noWrap/>
            <w:vAlign w:val="center"/>
            <w:hideMark/>
          </w:tcPr>
          <w:p w14:paraId="26087A90"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2E52B031"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353E256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1,800</w:t>
            </w:r>
          </w:p>
        </w:tc>
        <w:tc>
          <w:tcPr>
            <w:tcW w:w="1513" w:type="dxa"/>
            <w:tcBorders>
              <w:top w:val="nil"/>
              <w:left w:val="nil"/>
              <w:bottom w:val="single" w:sz="4" w:space="0" w:color="auto"/>
              <w:right w:val="single" w:sz="4" w:space="0" w:color="auto"/>
            </w:tcBorders>
            <w:shd w:val="clear" w:color="auto" w:fill="auto"/>
            <w:noWrap/>
            <w:vAlign w:val="center"/>
            <w:hideMark/>
          </w:tcPr>
          <w:p w14:paraId="2C2D1BC9"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01ED2278"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79BFADF0"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Other Operating Costs</w:t>
            </w:r>
          </w:p>
        </w:tc>
        <w:tc>
          <w:tcPr>
            <w:tcW w:w="3196" w:type="dxa"/>
            <w:tcBorders>
              <w:top w:val="nil"/>
              <w:left w:val="nil"/>
              <w:bottom w:val="single" w:sz="4" w:space="0" w:color="auto"/>
              <w:right w:val="single" w:sz="4" w:space="0" w:color="auto"/>
            </w:tcBorders>
            <w:shd w:val="clear" w:color="auto" w:fill="auto"/>
            <w:vAlign w:val="center"/>
            <w:hideMark/>
          </w:tcPr>
          <w:p w14:paraId="4980D20A"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xml:space="preserve">74100 Professional services: </w:t>
            </w:r>
            <w:proofErr w:type="spellStart"/>
            <w:r w:rsidRPr="00537B01">
              <w:rPr>
                <w:rFonts w:eastAsia="Times New Roman" w:cs="Calibri"/>
                <w:color w:val="000000"/>
                <w:sz w:val="16"/>
                <w:szCs w:val="16"/>
                <w:lang w:val="en-GB" w:eastAsia="en-GB"/>
              </w:rPr>
              <w:t>M&amp;E</w:t>
            </w:r>
            <w:proofErr w:type="spellEnd"/>
            <w:r w:rsidRPr="00537B01">
              <w:rPr>
                <w:rFonts w:eastAsia="Times New Roman" w:cs="Calibri"/>
                <w:color w:val="000000"/>
                <w:sz w:val="16"/>
                <w:szCs w:val="16"/>
                <w:lang w:val="en-GB" w:eastAsia="en-GB"/>
              </w:rPr>
              <w:t xml:space="preserve">: Translation of MTR and </w:t>
            </w:r>
            <w:proofErr w:type="spellStart"/>
            <w:r w:rsidRPr="00537B01">
              <w:rPr>
                <w:rFonts w:eastAsia="Times New Roman" w:cs="Calibri"/>
                <w:color w:val="000000"/>
                <w:sz w:val="16"/>
                <w:szCs w:val="16"/>
                <w:lang w:val="en-GB" w:eastAsia="en-GB"/>
              </w:rPr>
              <w:t>TE</w:t>
            </w:r>
            <w:proofErr w:type="spellEnd"/>
            <w:r w:rsidRPr="00537B01">
              <w:rPr>
                <w:rFonts w:eastAsia="Times New Roman" w:cs="Calibri"/>
                <w:color w:val="000000"/>
                <w:sz w:val="16"/>
                <w:szCs w:val="16"/>
                <w:lang w:val="en-GB" w:eastAsia="en-GB"/>
              </w:rPr>
              <w:t xml:space="preserve"> to Arabic ($5,000) (100% </w:t>
            </w:r>
            <w:proofErr w:type="spellStart"/>
            <w:r w:rsidRPr="00537B01">
              <w:rPr>
                <w:rFonts w:eastAsia="Times New Roman" w:cs="Calibri"/>
                <w:color w:val="000000"/>
                <w:sz w:val="16"/>
                <w:szCs w:val="16"/>
                <w:lang w:val="en-GB" w:eastAsia="en-GB"/>
              </w:rPr>
              <w:t>M&amp;E</w:t>
            </w:r>
            <w:proofErr w:type="spellEnd"/>
            <w:r w:rsidRPr="00537B01">
              <w:rPr>
                <w:rFonts w:eastAsia="Times New Roman" w:cs="Calibri"/>
                <w:color w:val="000000"/>
                <w:sz w:val="16"/>
                <w:szCs w:val="16"/>
                <w:lang w:val="en-GB" w:eastAsia="en-GB"/>
              </w:rPr>
              <w:t>)</w:t>
            </w:r>
          </w:p>
        </w:tc>
        <w:tc>
          <w:tcPr>
            <w:tcW w:w="743" w:type="dxa"/>
            <w:tcBorders>
              <w:top w:val="nil"/>
              <w:left w:val="nil"/>
              <w:bottom w:val="single" w:sz="4" w:space="0" w:color="auto"/>
              <w:right w:val="single" w:sz="4" w:space="0" w:color="auto"/>
            </w:tcBorders>
            <w:shd w:val="clear" w:color="auto" w:fill="auto"/>
            <w:noWrap/>
            <w:vAlign w:val="center"/>
            <w:hideMark/>
          </w:tcPr>
          <w:p w14:paraId="6E069B3A"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0E7DF8D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11C0BBE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29F57EA9"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4A08E8E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0</w:t>
            </w:r>
          </w:p>
        </w:tc>
        <w:tc>
          <w:tcPr>
            <w:tcW w:w="850" w:type="dxa"/>
            <w:tcBorders>
              <w:top w:val="nil"/>
              <w:left w:val="nil"/>
              <w:bottom w:val="single" w:sz="4" w:space="0" w:color="auto"/>
              <w:right w:val="single" w:sz="4" w:space="0" w:color="auto"/>
            </w:tcBorders>
            <w:shd w:val="clear" w:color="auto" w:fill="auto"/>
            <w:noWrap/>
            <w:vAlign w:val="center"/>
            <w:hideMark/>
          </w:tcPr>
          <w:p w14:paraId="52DB6851"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5,000</w:t>
            </w:r>
          </w:p>
        </w:tc>
        <w:tc>
          <w:tcPr>
            <w:tcW w:w="992" w:type="dxa"/>
            <w:tcBorders>
              <w:top w:val="nil"/>
              <w:left w:val="nil"/>
              <w:bottom w:val="single" w:sz="4" w:space="0" w:color="auto"/>
              <w:right w:val="single" w:sz="4" w:space="0" w:color="auto"/>
            </w:tcBorders>
            <w:shd w:val="clear" w:color="auto" w:fill="auto"/>
            <w:noWrap/>
            <w:vAlign w:val="center"/>
            <w:hideMark/>
          </w:tcPr>
          <w:p w14:paraId="463DBE12"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49B19FCA"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5,000</w:t>
            </w:r>
          </w:p>
        </w:tc>
        <w:tc>
          <w:tcPr>
            <w:tcW w:w="1513" w:type="dxa"/>
            <w:tcBorders>
              <w:top w:val="nil"/>
              <w:left w:val="nil"/>
              <w:bottom w:val="single" w:sz="4" w:space="0" w:color="auto"/>
              <w:right w:val="single" w:sz="4" w:space="0" w:color="auto"/>
            </w:tcBorders>
            <w:shd w:val="clear" w:color="auto" w:fill="auto"/>
            <w:noWrap/>
            <w:vAlign w:val="center"/>
            <w:hideMark/>
          </w:tcPr>
          <w:p w14:paraId="3E4BEDC3"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32C90FF1"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014FF3CB"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Other Operating Costs</w:t>
            </w:r>
          </w:p>
        </w:tc>
        <w:tc>
          <w:tcPr>
            <w:tcW w:w="3196" w:type="dxa"/>
            <w:tcBorders>
              <w:top w:val="nil"/>
              <w:left w:val="nil"/>
              <w:bottom w:val="single" w:sz="4" w:space="0" w:color="auto"/>
              <w:right w:val="single" w:sz="4" w:space="0" w:color="auto"/>
            </w:tcBorders>
            <w:shd w:val="clear" w:color="auto" w:fill="auto"/>
            <w:vAlign w:val="center"/>
            <w:hideMark/>
          </w:tcPr>
          <w:p w14:paraId="73486DF0"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74500 Miscellaneous Expenses (Insurance): vehicle insurance ($1000/</w:t>
            </w:r>
            <w:proofErr w:type="spellStart"/>
            <w:r w:rsidRPr="00537B01">
              <w:rPr>
                <w:rFonts w:eastAsia="Times New Roman" w:cs="Calibri"/>
                <w:color w:val="000000"/>
                <w:sz w:val="16"/>
                <w:szCs w:val="16"/>
                <w:lang w:val="en-GB" w:eastAsia="en-GB"/>
              </w:rPr>
              <w:t>yr</w:t>
            </w:r>
            <w:proofErr w:type="spellEnd"/>
            <w:r w:rsidRPr="00537B01">
              <w:rPr>
                <w:rFonts w:eastAsia="Times New Roman" w:cs="Calibri"/>
                <w:color w:val="000000"/>
                <w:sz w:val="16"/>
                <w:szCs w:val="16"/>
                <w:lang w:val="en-GB" w:eastAsia="en-GB"/>
              </w:rPr>
              <w:t xml:space="preserve">*1vehicle*6yrs) (10% of which under Component 4) (50% KM / 50% </w:t>
            </w:r>
            <w:proofErr w:type="spellStart"/>
            <w:r w:rsidRPr="00537B01">
              <w:rPr>
                <w:rFonts w:eastAsia="Times New Roman" w:cs="Calibri"/>
                <w:color w:val="000000"/>
                <w:sz w:val="16"/>
                <w:szCs w:val="16"/>
                <w:lang w:val="en-GB" w:eastAsia="en-GB"/>
              </w:rPr>
              <w:t>M&amp;E</w:t>
            </w:r>
            <w:proofErr w:type="spellEnd"/>
            <w:r w:rsidRPr="00537B01">
              <w:rPr>
                <w:rFonts w:eastAsia="Times New Roman" w:cs="Calibri"/>
                <w:color w:val="000000"/>
                <w:sz w:val="16"/>
                <w:szCs w:val="16"/>
                <w:lang w:val="en-GB" w:eastAsia="en-GB"/>
              </w:rPr>
              <w:t>)</w:t>
            </w:r>
          </w:p>
        </w:tc>
        <w:tc>
          <w:tcPr>
            <w:tcW w:w="743" w:type="dxa"/>
            <w:tcBorders>
              <w:top w:val="nil"/>
              <w:left w:val="nil"/>
              <w:bottom w:val="single" w:sz="4" w:space="0" w:color="auto"/>
              <w:right w:val="single" w:sz="4" w:space="0" w:color="auto"/>
            </w:tcBorders>
            <w:shd w:val="clear" w:color="auto" w:fill="auto"/>
            <w:noWrap/>
            <w:vAlign w:val="center"/>
            <w:hideMark/>
          </w:tcPr>
          <w:p w14:paraId="3CAE940E"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1072BE4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1CFA2719"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43BAAF3E"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300</w:t>
            </w:r>
          </w:p>
        </w:tc>
        <w:tc>
          <w:tcPr>
            <w:tcW w:w="866" w:type="dxa"/>
            <w:tcBorders>
              <w:top w:val="nil"/>
              <w:left w:val="nil"/>
              <w:bottom w:val="single" w:sz="4" w:space="0" w:color="auto"/>
              <w:right w:val="single" w:sz="4" w:space="0" w:color="auto"/>
            </w:tcBorders>
            <w:shd w:val="clear" w:color="auto" w:fill="auto"/>
            <w:noWrap/>
            <w:vAlign w:val="center"/>
            <w:hideMark/>
          </w:tcPr>
          <w:p w14:paraId="6BE1AA19"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300</w:t>
            </w:r>
          </w:p>
        </w:tc>
        <w:tc>
          <w:tcPr>
            <w:tcW w:w="850" w:type="dxa"/>
            <w:tcBorders>
              <w:top w:val="nil"/>
              <w:left w:val="nil"/>
              <w:bottom w:val="single" w:sz="4" w:space="0" w:color="auto"/>
              <w:right w:val="single" w:sz="4" w:space="0" w:color="auto"/>
            </w:tcBorders>
            <w:shd w:val="clear" w:color="auto" w:fill="auto"/>
            <w:noWrap/>
            <w:vAlign w:val="center"/>
            <w:hideMark/>
          </w:tcPr>
          <w:p w14:paraId="4B477359"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300</w:t>
            </w:r>
          </w:p>
        </w:tc>
        <w:tc>
          <w:tcPr>
            <w:tcW w:w="992" w:type="dxa"/>
            <w:tcBorders>
              <w:top w:val="nil"/>
              <w:left w:val="nil"/>
              <w:bottom w:val="single" w:sz="4" w:space="0" w:color="auto"/>
              <w:right w:val="single" w:sz="4" w:space="0" w:color="auto"/>
            </w:tcBorders>
            <w:shd w:val="clear" w:color="auto" w:fill="auto"/>
            <w:noWrap/>
            <w:vAlign w:val="center"/>
            <w:hideMark/>
          </w:tcPr>
          <w:p w14:paraId="0F20F75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1135" w:type="dxa"/>
            <w:tcBorders>
              <w:top w:val="nil"/>
              <w:left w:val="nil"/>
              <w:bottom w:val="single" w:sz="4" w:space="0" w:color="auto"/>
              <w:right w:val="single" w:sz="4" w:space="0" w:color="auto"/>
            </w:tcBorders>
            <w:shd w:val="clear" w:color="auto" w:fill="auto"/>
            <w:vAlign w:val="center"/>
            <w:hideMark/>
          </w:tcPr>
          <w:p w14:paraId="7EBCE46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600</w:t>
            </w:r>
          </w:p>
        </w:tc>
        <w:tc>
          <w:tcPr>
            <w:tcW w:w="1513" w:type="dxa"/>
            <w:tcBorders>
              <w:top w:val="nil"/>
              <w:left w:val="nil"/>
              <w:bottom w:val="single" w:sz="4" w:space="0" w:color="auto"/>
              <w:right w:val="single" w:sz="4" w:space="0" w:color="auto"/>
            </w:tcBorders>
            <w:shd w:val="clear" w:color="auto" w:fill="auto"/>
            <w:noWrap/>
            <w:vAlign w:val="center"/>
            <w:hideMark/>
          </w:tcPr>
          <w:p w14:paraId="2F92EE34"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4348531E" w14:textId="77777777" w:rsidTr="00537B01">
        <w:tc>
          <w:tcPr>
            <w:tcW w:w="1647" w:type="dxa"/>
            <w:tcBorders>
              <w:top w:val="nil"/>
              <w:left w:val="single" w:sz="4" w:space="0" w:color="auto"/>
              <w:bottom w:val="single" w:sz="4" w:space="0" w:color="auto"/>
              <w:right w:val="single" w:sz="4" w:space="0" w:color="auto"/>
            </w:tcBorders>
            <w:shd w:val="clear" w:color="auto" w:fill="auto"/>
            <w:vAlign w:val="center"/>
            <w:hideMark/>
          </w:tcPr>
          <w:p w14:paraId="66755C3A"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Other Operating Costs</w:t>
            </w:r>
          </w:p>
        </w:tc>
        <w:tc>
          <w:tcPr>
            <w:tcW w:w="3196" w:type="dxa"/>
            <w:tcBorders>
              <w:top w:val="nil"/>
              <w:left w:val="nil"/>
              <w:bottom w:val="single" w:sz="4" w:space="0" w:color="auto"/>
              <w:right w:val="single" w:sz="4" w:space="0" w:color="auto"/>
            </w:tcBorders>
            <w:shd w:val="clear" w:color="auto" w:fill="auto"/>
            <w:vAlign w:val="center"/>
            <w:hideMark/>
          </w:tcPr>
          <w:p w14:paraId="3F600871"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74100 Professional services: auditing costs (6*$4000)</w:t>
            </w:r>
          </w:p>
        </w:tc>
        <w:tc>
          <w:tcPr>
            <w:tcW w:w="743" w:type="dxa"/>
            <w:tcBorders>
              <w:top w:val="nil"/>
              <w:left w:val="nil"/>
              <w:bottom w:val="single" w:sz="4" w:space="0" w:color="auto"/>
              <w:right w:val="single" w:sz="4" w:space="0" w:color="auto"/>
            </w:tcBorders>
            <w:shd w:val="clear" w:color="auto" w:fill="auto"/>
            <w:noWrap/>
            <w:vAlign w:val="center"/>
            <w:hideMark/>
          </w:tcPr>
          <w:p w14:paraId="6230BC0D"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02AB393C"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7DBF659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88" w:type="dxa"/>
            <w:tcBorders>
              <w:top w:val="nil"/>
              <w:left w:val="nil"/>
              <w:bottom w:val="single" w:sz="4" w:space="0" w:color="auto"/>
              <w:right w:val="single" w:sz="4" w:space="0" w:color="auto"/>
            </w:tcBorders>
            <w:shd w:val="clear" w:color="auto" w:fill="auto"/>
            <w:noWrap/>
            <w:vAlign w:val="center"/>
            <w:hideMark/>
          </w:tcPr>
          <w:p w14:paraId="32A97E4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866" w:type="dxa"/>
            <w:tcBorders>
              <w:top w:val="nil"/>
              <w:left w:val="nil"/>
              <w:bottom w:val="single" w:sz="4" w:space="0" w:color="auto"/>
              <w:right w:val="single" w:sz="4" w:space="0" w:color="auto"/>
            </w:tcBorders>
            <w:shd w:val="clear" w:color="auto" w:fill="auto"/>
            <w:noWrap/>
            <w:vAlign w:val="center"/>
            <w:hideMark/>
          </w:tcPr>
          <w:p w14:paraId="2B5DE5D3"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0</w:t>
            </w:r>
          </w:p>
        </w:tc>
        <w:tc>
          <w:tcPr>
            <w:tcW w:w="850" w:type="dxa"/>
            <w:tcBorders>
              <w:top w:val="nil"/>
              <w:left w:val="nil"/>
              <w:bottom w:val="single" w:sz="4" w:space="0" w:color="auto"/>
              <w:right w:val="single" w:sz="4" w:space="0" w:color="auto"/>
            </w:tcBorders>
            <w:shd w:val="clear" w:color="auto" w:fill="auto"/>
            <w:noWrap/>
            <w:vAlign w:val="center"/>
            <w:hideMark/>
          </w:tcPr>
          <w:p w14:paraId="4C469170"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c>
          <w:tcPr>
            <w:tcW w:w="992" w:type="dxa"/>
            <w:tcBorders>
              <w:top w:val="nil"/>
              <w:left w:val="nil"/>
              <w:bottom w:val="single" w:sz="4" w:space="0" w:color="auto"/>
              <w:right w:val="single" w:sz="4" w:space="0" w:color="auto"/>
            </w:tcBorders>
            <w:shd w:val="clear" w:color="auto" w:fill="auto"/>
            <w:noWrap/>
            <w:vAlign w:val="center"/>
            <w:hideMark/>
          </w:tcPr>
          <w:p w14:paraId="4A4661F5"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24,000</w:t>
            </w:r>
          </w:p>
        </w:tc>
        <w:tc>
          <w:tcPr>
            <w:tcW w:w="1135" w:type="dxa"/>
            <w:tcBorders>
              <w:top w:val="nil"/>
              <w:left w:val="nil"/>
              <w:bottom w:val="single" w:sz="4" w:space="0" w:color="auto"/>
              <w:right w:val="single" w:sz="4" w:space="0" w:color="auto"/>
            </w:tcBorders>
            <w:shd w:val="clear" w:color="auto" w:fill="auto"/>
            <w:vAlign w:val="center"/>
            <w:hideMark/>
          </w:tcPr>
          <w:p w14:paraId="0928DFE8" w14:textId="77777777" w:rsidR="00537B01" w:rsidRPr="00537B01" w:rsidRDefault="00537B01" w:rsidP="00537B01">
            <w:pPr>
              <w:spacing w:after="0"/>
              <w:jc w:val="right"/>
              <w:rPr>
                <w:rFonts w:eastAsia="Times New Roman" w:cs="Calibri"/>
                <w:color w:val="000000"/>
                <w:sz w:val="16"/>
                <w:szCs w:val="16"/>
                <w:lang w:val="en-GB" w:eastAsia="en-GB"/>
              </w:rPr>
            </w:pPr>
            <w:r w:rsidRPr="00537B01">
              <w:rPr>
                <w:rFonts w:eastAsia="Times New Roman" w:cs="Calibri"/>
                <w:color w:val="000000"/>
                <w:sz w:val="16"/>
                <w:szCs w:val="16"/>
                <w:lang w:val="en-GB" w:eastAsia="en-GB"/>
              </w:rPr>
              <w:t>24,000</w:t>
            </w:r>
          </w:p>
        </w:tc>
        <w:tc>
          <w:tcPr>
            <w:tcW w:w="1513" w:type="dxa"/>
            <w:tcBorders>
              <w:top w:val="nil"/>
              <w:left w:val="nil"/>
              <w:bottom w:val="single" w:sz="4" w:space="0" w:color="auto"/>
              <w:right w:val="single" w:sz="4" w:space="0" w:color="auto"/>
            </w:tcBorders>
            <w:shd w:val="clear" w:color="auto" w:fill="auto"/>
            <w:noWrap/>
            <w:vAlign w:val="center"/>
            <w:hideMark/>
          </w:tcPr>
          <w:p w14:paraId="002269FA"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MOE</w:t>
            </w:r>
          </w:p>
        </w:tc>
      </w:tr>
      <w:tr w:rsidR="00537B01" w:rsidRPr="00537B01" w14:paraId="70E70418" w14:textId="77777777" w:rsidTr="00537B01">
        <w:tc>
          <w:tcPr>
            <w:tcW w:w="1647" w:type="dxa"/>
            <w:tcBorders>
              <w:top w:val="nil"/>
              <w:left w:val="single" w:sz="4" w:space="0" w:color="auto"/>
              <w:bottom w:val="single" w:sz="4" w:space="0" w:color="auto"/>
              <w:right w:val="single" w:sz="4" w:space="0" w:color="auto"/>
            </w:tcBorders>
            <w:shd w:val="clear" w:color="000000" w:fill="D9D9D9"/>
            <w:noWrap/>
            <w:vAlign w:val="center"/>
            <w:hideMark/>
          </w:tcPr>
          <w:p w14:paraId="48A981B0"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Grand Total</w:t>
            </w:r>
          </w:p>
        </w:tc>
        <w:tc>
          <w:tcPr>
            <w:tcW w:w="3196" w:type="dxa"/>
            <w:tcBorders>
              <w:top w:val="nil"/>
              <w:left w:val="nil"/>
              <w:bottom w:val="single" w:sz="4" w:space="0" w:color="auto"/>
              <w:right w:val="single" w:sz="4" w:space="0" w:color="auto"/>
            </w:tcBorders>
            <w:shd w:val="clear" w:color="000000" w:fill="D9D9D9"/>
            <w:noWrap/>
            <w:vAlign w:val="center"/>
            <w:hideMark/>
          </w:tcPr>
          <w:p w14:paraId="29E1125C" w14:textId="77777777" w:rsidR="00537B01" w:rsidRPr="00537B01" w:rsidRDefault="00537B01" w:rsidP="00537B01">
            <w:pPr>
              <w:spacing w:after="0"/>
              <w:jc w:val="lef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 </w:t>
            </w:r>
          </w:p>
        </w:tc>
        <w:tc>
          <w:tcPr>
            <w:tcW w:w="743" w:type="dxa"/>
            <w:tcBorders>
              <w:top w:val="nil"/>
              <w:left w:val="nil"/>
              <w:bottom w:val="single" w:sz="4" w:space="0" w:color="auto"/>
              <w:right w:val="single" w:sz="4" w:space="0" w:color="auto"/>
            </w:tcBorders>
            <w:shd w:val="clear" w:color="000000" w:fill="D9D9D9"/>
            <w:noWrap/>
            <w:vAlign w:val="center"/>
            <w:hideMark/>
          </w:tcPr>
          <w:p w14:paraId="3A8A0998" w14:textId="77777777" w:rsidR="00537B01" w:rsidRPr="00537B01" w:rsidRDefault="00537B01" w:rsidP="00537B01">
            <w:pPr>
              <w:spacing w:after="0"/>
              <w:jc w:val="righ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900,000</w:t>
            </w:r>
          </w:p>
        </w:tc>
        <w:tc>
          <w:tcPr>
            <w:tcW w:w="866" w:type="dxa"/>
            <w:tcBorders>
              <w:top w:val="nil"/>
              <w:left w:val="nil"/>
              <w:bottom w:val="single" w:sz="4" w:space="0" w:color="auto"/>
              <w:right w:val="single" w:sz="4" w:space="0" w:color="auto"/>
            </w:tcBorders>
            <w:shd w:val="clear" w:color="000000" w:fill="D9D9D9"/>
            <w:noWrap/>
            <w:vAlign w:val="center"/>
            <w:hideMark/>
          </w:tcPr>
          <w:p w14:paraId="5C9EF292" w14:textId="77777777" w:rsidR="00537B01" w:rsidRPr="00537B01" w:rsidRDefault="00537B01" w:rsidP="00537B01">
            <w:pPr>
              <w:spacing w:after="0"/>
              <w:jc w:val="righ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3,595,000</w:t>
            </w:r>
          </w:p>
        </w:tc>
        <w:tc>
          <w:tcPr>
            <w:tcW w:w="866" w:type="dxa"/>
            <w:tcBorders>
              <w:top w:val="nil"/>
              <w:left w:val="nil"/>
              <w:bottom w:val="single" w:sz="4" w:space="0" w:color="auto"/>
              <w:right w:val="single" w:sz="4" w:space="0" w:color="auto"/>
            </w:tcBorders>
            <w:shd w:val="clear" w:color="000000" w:fill="D9D9D9"/>
            <w:noWrap/>
            <w:vAlign w:val="center"/>
            <w:hideMark/>
          </w:tcPr>
          <w:p w14:paraId="58CCA986" w14:textId="77777777" w:rsidR="00537B01" w:rsidRPr="00537B01" w:rsidRDefault="00537B01" w:rsidP="00537B01">
            <w:pPr>
              <w:spacing w:after="0"/>
              <w:jc w:val="righ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1,196,852</w:t>
            </w:r>
          </w:p>
        </w:tc>
        <w:tc>
          <w:tcPr>
            <w:tcW w:w="888" w:type="dxa"/>
            <w:tcBorders>
              <w:top w:val="nil"/>
              <w:left w:val="nil"/>
              <w:bottom w:val="single" w:sz="4" w:space="0" w:color="auto"/>
              <w:right w:val="single" w:sz="4" w:space="0" w:color="auto"/>
            </w:tcBorders>
            <w:shd w:val="clear" w:color="000000" w:fill="D9D9D9"/>
            <w:noWrap/>
            <w:vAlign w:val="center"/>
            <w:hideMark/>
          </w:tcPr>
          <w:p w14:paraId="3E905564" w14:textId="77777777" w:rsidR="00537B01" w:rsidRPr="00537B01" w:rsidRDefault="00537B01" w:rsidP="00537B01">
            <w:pPr>
              <w:spacing w:after="0"/>
              <w:jc w:val="righ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65,000</w:t>
            </w:r>
          </w:p>
        </w:tc>
        <w:tc>
          <w:tcPr>
            <w:tcW w:w="866" w:type="dxa"/>
            <w:tcBorders>
              <w:top w:val="nil"/>
              <w:left w:val="nil"/>
              <w:bottom w:val="single" w:sz="4" w:space="0" w:color="auto"/>
              <w:right w:val="single" w:sz="4" w:space="0" w:color="auto"/>
            </w:tcBorders>
            <w:shd w:val="clear" w:color="000000" w:fill="D9D9D9"/>
            <w:noWrap/>
            <w:vAlign w:val="center"/>
            <w:hideMark/>
          </w:tcPr>
          <w:p w14:paraId="4228C3C1" w14:textId="77777777" w:rsidR="00537B01" w:rsidRPr="00537B01" w:rsidRDefault="00537B01" w:rsidP="00537B01">
            <w:pPr>
              <w:spacing w:after="0"/>
              <w:jc w:val="righ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5,756,852</w:t>
            </w:r>
          </w:p>
        </w:tc>
        <w:tc>
          <w:tcPr>
            <w:tcW w:w="850" w:type="dxa"/>
            <w:tcBorders>
              <w:top w:val="nil"/>
              <w:left w:val="nil"/>
              <w:bottom w:val="single" w:sz="4" w:space="0" w:color="auto"/>
              <w:right w:val="single" w:sz="4" w:space="0" w:color="auto"/>
            </w:tcBorders>
            <w:shd w:val="clear" w:color="000000" w:fill="D9D9D9"/>
            <w:noWrap/>
            <w:vAlign w:val="center"/>
            <w:hideMark/>
          </w:tcPr>
          <w:p w14:paraId="30EAA891" w14:textId="77777777" w:rsidR="00537B01" w:rsidRPr="00537B01" w:rsidRDefault="00537B01" w:rsidP="00537B01">
            <w:pPr>
              <w:spacing w:after="0"/>
              <w:jc w:val="righ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160,000</w:t>
            </w:r>
          </w:p>
        </w:tc>
        <w:tc>
          <w:tcPr>
            <w:tcW w:w="992" w:type="dxa"/>
            <w:tcBorders>
              <w:top w:val="nil"/>
              <w:left w:val="nil"/>
              <w:bottom w:val="single" w:sz="4" w:space="0" w:color="auto"/>
              <w:right w:val="single" w:sz="4" w:space="0" w:color="auto"/>
            </w:tcBorders>
            <w:shd w:val="clear" w:color="000000" w:fill="D9D9D9"/>
            <w:noWrap/>
            <w:vAlign w:val="center"/>
            <w:hideMark/>
          </w:tcPr>
          <w:p w14:paraId="35519A45" w14:textId="77777777" w:rsidR="00537B01" w:rsidRPr="00537B01" w:rsidRDefault="00537B01" w:rsidP="00537B01">
            <w:pPr>
              <w:spacing w:after="0"/>
              <w:jc w:val="righ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295,842</w:t>
            </w:r>
          </w:p>
        </w:tc>
        <w:tc>
          <w:tcPr>
            <w:tcW w:w="1135" w:type="dxa"/>
            <w:tcBorders>
              <w:top w:val="nil"/>
              <w:left w:val="nil"/>
              <w:bottom w:val="single" w:sz="4" w:space="0" w:color="auto"/>
              <w:right w:val="single" w:sz="4" w:space="0" w:color="auto"/>
            </w:tcBorders>
            <w:shd w:val="clear" w:color="000000" w:fill="D9D9D9"/>
            <w:noWrap/>
            <w:vAlign w:val="center"/>
            <w:hideMark/>
          </w:tcPr>
          <w:p w14:paraId="16980982" w14:textId="77777777" w:rsidR="00537B01" w:rsidRPr="00537B01" w:rsidRDefault="00537B01" w:rsidP="00537B01">
            <w:pPr>
              <w:spacing w:after="0"/>
              <w:jc w:val="right"/>
              <w:rPr>
                <w:rFonts w:eastAsia="Times New Roman" w:cs="Calibri"/>
                <w:b/>
                <w:bCs/>
                <w:color w:val="000000"/>
                <w:sz w:val="16"/>
                <w:szCs w:val="16"/>
                <w:lang w:val="en-GB" w:eastAsia="en-GB"/>
              </w:rPr>
            </w:pPr>
            <w:r w:rsidRPr="00537B01">
              <w:rPr>
                <w:rFonts w:eastAsia="Times New Roman" w:cs="Calibri"/>
                <w:b/>
                <w:bCs/>
                <w:color w:val="000000"/>
                <w:sz w:val="16"/>
                <w:szCs w:val="16"/>
                <w:lang w:val="en-GB" w:eastAsia="en-GB"/>
              </w:rPr>
              <w:t>6,212,694</w:t>
            </w:r>
          </w:p>
        </w:tc>
        <w:tc>
          <w:tcPr>
            <w:tcW w:w="1513" w:type="dxa"/>
            <w:tcBorders>
              <w:top w:val="nil"/>
              <w:left w:val="nil"/>
              <w:bottom w:val="single" w:sz="4" w:space="0" w:color="auto"/>
              <w:right w:val="single" w:sz="4" w:space="0" w:color="auto"/>
            </w:tcBorders>
            <w:shd w:val="clear" w:color="000000" w:fill="D9D9D9"/>
            <w:noWrap/>
            <w:vAlign w:val="center"/>
            <w:hideMark/>
          </w:tcPr>
          <w:p w14:paraId="61B17BCB" w14:textId="77777777" w:rsidR="00537B01" w:rsidRPr="00537B01" w:rsidRDefault="00537B01" w:rsidP="00537B01">
            <w:pPr>
              <w:spacing w:after="0"/>
              <w:jc w:val="left"/>
              <w:rPr>
                <w:rFonts w:eastAsia="Times New Roman" w:cs="Calibri"/>
                <w:color w:val="000000"/>
                <w:sz w:val="16"/>
                <w:szCs w:val="16"/>
                <w:lang w:val="en-GB" w:eastAsia="en-GB"/>
              </w:rPr>
            </w:pPr>
            <w:r w:rsidRPr="00537B01">
              <w:rPr>
                <w:rFonts w:eastAsia="Times New Roman" w:cs="Calibri"/>
                <w:color w:val="000000"/>
                <w:sz w:val="16"/>
                <w:szCs w:val="16"/>
                <w:lang w:val="en-GB" w:eastAsia="en-GB"/>
              </w:rPr>
              <w:t> </w:t>
            </w:r>
          </w:p>
        </w:tc>
      </w:tr>
    </w:tbl>
    <w:p w14:paraId="38C91950" w14:textId="213100D8" w:rsidR="00B44FAB" w:rsidRDefault="00B44FAB" w:rsidP="00953DA2">
      <w:pPr>
        <w:pStyle w:val="Header"/>
        <w:tabs>
          <w:tab w:val="clear" w:pos="4153"/>
          <w:tab w:val="clear" w:pos="8306"/>
        </w:tabs>
        <w:spacing w:after="120"/>
        <w:rPr>
          <w:lang w:val="en-GB"/>
        </w:rPr>
      </w:pPr>
    </w:p>
    <w:p w14:paraId="6FFA1E15" w14:textId="77777777" w:rsidR="00537B01" w:rsidRPr="00953DA2" w:rsidRDefault="00537B01" w:rsidP="00953DA2">
      <w:pPr>
        <w:pStyle w:val="Header"/>
        <w:tabs>
          <w:tab w:val="clear" w:pos="4153"/>
          <w:tab w:val="clear" w:pos="8306"/>
        </w:tabs>
        <w:spacing w:after="120"/>
        <w:rPr>
          <w:lang w:val="en-GB"/>
        </w:rPr>
      </w:pPr>
    </w:p>
    <w:sectPr w:rsidR="00537B01" w:rsidRPr="00953DA2" w:rsidSect="00225D8E">
      <w:pgSz w:w="15840" w:h="12240" w:orient="landscape" w:code="1"/>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39783" w14:textId="77777777" w:rsidR="00B7745F" w:rsidRDefault="00B7745F" w:rsidP="006F0D5F">
      <w:r>
        <w:separator/>
      </w:r>
    </w:p>
  </w:endnote>
  <w:endnote w:type="continuationSeparator" w:id="0">
    <w:p w14:paraId="6D0D56DE" w14:textId="77777777" w:rsidR="00B7745F" w:rsidRDefault="00B7745F" w:rsidP="006F0D5F">
      <w:r>
        <w:continuationSeparator/>
      </w:r>
    </w:p>
  </w:endnote>
  <w:endnote w:type="continuationNotice" w:id="1">
    <w:p w14:paraId="7636AE8D" w14:textId="77777777" w:rsidR="00B7745F" w:rsidRDefault="00B7745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panose1 w:val="02020803070505020304"/>
    <w:charset w:val="00"/>
    <w:family w:val="auto"/>
    <w:pitch w:val="variable"/>
    <w:sig w:usb0="E0002AF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ヒラギノ角ゴ Pro W3">
    <w:charset w:val="80"/>
    <w:family w:val="auto"/>
    <w:pitch w:val="variable"/>
    <w:sig w:usb0="E00002FF" w:usb1="7AC7FFFF" w:usb2="00000012" w:usb3="00000000" w:csb0="0002000D" w:csb1="00000000"/>
  </w:font>
  <w:font w:name="Noto Sans Light">
    <w:altName w:val="Calibri"/>
    <w:panose1 w:val="00000000000000000000"/>
    <w:charset w:val="00"/>
    <w:family w:val="swiss"/>
    <w:notTrueType/>
    <w:pitch w:val="default"/>
    <w:sig w:usb0="00000003" w:usb1="00000000" w:usb2="00000000" w:usb3="00000000" w:csb0="00000001" w:csb1="00000000"/>
  </w:font>
  <w:font w:name="Noto Sans SemBd">
    <w:altName w:val="Calibri"/>
    <w:panose1 w:val="00000000000000000000"/>
    <w:charset w:val="00"/>
    <w:family w:val="swiss"/>
    <w:notTrueType/>
    <w:pitch w:val="default"/>
    <w:sig w:usb0="00000003" w:usb1="00000000" w:usb2="00000000" w:usb3="00000000" w:csb0="00000001" w:csb1="00000000"/>
  </w:font>
  <w:font w:name="æ…[ˇ">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venir Next Regular">
    <w:altName w:val="Calibri"/>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6B2DF" w14:textId="64D3D670" w:rsidR="00B7745F" w:rsidRPr="00F368E8" w:rsidRDefault="00B7745F" w:rsidP="00F368E8">
    <w:pPr>
      <w:pStyle w:val="Footer"/>
      <w:pBdr>
        <w:top w:val="single" w:sz="4" w:space="1" w:color="D9D9D9"/>
      </w:pBdr>
      <w:tabs>
        <w:tab w:val="left" w:pos="345"/>
        <w:tab w:val="right" w:pos="9360"/>
      </w:tabs>
      <w:jc w:val="left"/>
      <w:rPr>
        <w:rFonts w:asciiTheme="minorHAnsi" w:hAnsiTheme="minorHAnsi" w:cstheme="minorHAnsi"/>
      </w:rPr>
    </w:pPr>
    <w:r>
      <w:rPr>
        <w:rFonts w:asciiTheme="minorHAnsi" w:hAnsiTheme="minorHAnsi" w:cstheme="minorHAnsi"/>
      </w:rPr>
      <w:t xml:space="preserve">UNDP 6249 GEF 10117 – EGYPT – Green Sharm El Sheikh – </w:t>
    </w:r>
    <w:r w:rsidRPr="00301CFB">
      <w:rPr>
        <w:rFonts w:asciiTheme="minorHAnsi" w:hAnsiTheme="minorHAnsi" w:cstheme="minorHAnsi"/>
      </w:rPr>
      <w:t>Project Document</w:t>
    </w:r>
    <w:r w:rsidRPr="00301CFB">
      <w:rPr>
        <w:rFonts w:asciiTheme="minorHAnsi" w:hAnsiTheme="minorHAnsi" w:cstheme="minorHAnsi"/>
      </w:rPr>
      <w:tab/>
    </w:r>
    <w:r w:rsidRPr="00301CFB">
      <w:rPr>
        <w:rFonts w:asciiTheme="minorHAnsi" w:hAnsiTheme="minorHAnsi" w:cstheme="minorHAnsi"/>
      </w:rPr>
      <w:fldChar w:fldCharType="begin"/>
    </w:r>
    <w:r w:rsidRPr="00301CFB">
      <w:rPr>
        <w:rFonts w:asciiTheme="minorHAnsi" w:hAnsiTheme="minorHAnsi" w:cstheme="minorHAnsi"/>
      </w:rPr>
      <w:instrText xml:space="preserve"> PAGE   \* MERGEFORMAT </w:instrText>
    </w:r>
    <w:r w:rsidRPr="00301CFB">
      <w:rPr>
        <w:rFonts w:asciiTheme="minorHAnsi" w:hAnsiTheme="minorHAnsi" w:cstheme="minorHAnsi"/>
      </w:rPr>
      <w:fldChar w:fldCharType="separate"/>
    </w:r>
    <w:r>
      <w:rPr>
        <w:rFonts w:asciiTheme="minorHAnsi" w:hAnsiTheme="minorHAnsi" w:cstheme="minorHAnsi"/>
        <w:noProof/>
      </w:rPr>
      <w:t>44</w:t>
    </w:r>
    <w:r w:rsidRPr="00301CFB">
      <w:rPr>
        <w:rFonts w:asciiTheme="minorHAnsi" w:hAnsiTheme="minorHAnsi" w:cstheme="minorHAnsi"/>
        <w:noProof/>
      </w:rPr>
      <w:fldChar w:fldCharType="end"/>
    </w:r>
    <w:r w:rsidRPr="00301CFB">
      <w:rPr>
        <w:rFonts w:asciiTheme="minorHAnsi" w:hAnsiTheme="minorHAnsi" w:cstheme="minorHAnsi"/>
      </w:rPr>
      <w:t xml:space="preserve"> | </w:t>
    </w:r>
    <w:r w:rsidRPr="00301CFB">
      <w:rPr>
        <w:rFonts w:asciiTheme="minorHAnsi" w:hAnsiTheme="minorHAnsi" w:cstheme="minorHAnsi"/>
        <w:color w:val="7F7F7F"/>
        <w:spacing w:val="60"/>
      </w:rPr>
      <w:t>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7745C" w14:textId="77777777" w:rsidR="00B7745F" w:rsidRPr="00301CFB" w:rsidRDefault="00B7745F" w:rsidP="00C52786">
    <w:pPr>
      <w:pStyle w:val="Footer"/>
      <w:pBdr>
        <w:top w:val="single" w:sz="4" w:space="1" w:color="D9D9D9"/>
      </w:pBdr>
      <w:tabs>
        <w:tab w:val="left" w:pos="345"/>
        <w:tab w:val="right" w:pos="9360"/>
      </w:tabs>
      <w:jc w:val="left"/>
      <w:rPr>
        <w:rFonts w:asciiTheme="minorHAnsi" w:hAnsiTheme="minorHAnsi" w:cstheme="minorHAnsi"/>
      </w:rPr>
    </w:pPr>
    <w:r w:rsidRPr="00301CFB">
      <w:rPr>
        <w:rFonts w:asciiTheme="minorHAnsi" w:hAnsiTheme="minorHAnsi" w:cstheme="minorHAnsi"/>
      </w:rPr>
      <w:t>UND</w:t>
    </w:r>
    <w:r>
      <w:rPr>
        <w:rFonts w:asciiTheme="minorHAnsi" w:hAnsiTheme="minorHAnsi" w:cstheme="minorHAnsi"/>
      </w:rPr>
      <w:t xml:space="preserve">P </w:t>
    </w:r>
    <w:r w:rsidRPr="00301CFB">
      <w:rPr>
        <w:rFonts w:asciiTheme="minorHAnsi" w:hAnsiTheme="minorHAnsi" w:cstheme="minorHAnsi"/>
      </w:rPr>
      <w:t xml:space="preserve">Project Document Template </w:t>
    </w:r>
    <w:r>
      <w:rPr>
        <w:rFonts w:asciiTheme="minorHAnsi" w:hAnsiTheme="minorHAnsi" w:cstheme="minorHAnsi"/>
      </w:rPr>
      <w:t xml:space="preserve">- </w:t>
    </w:r>
    <w:r w:rsidRPr="00301CFB">
      <w:rPr>
        <w:rFonts w:asciiTheme="minorHAnsi" w:hAnsiTheme="minorHAnsi" w:cstheme="minorHAnsi"/>
      </w:rPr>
      <w:t xml:space="preserve">July 2019 </w:t>
    </w:r>
    <w:r w:rsidRPr="00301CFB">
      <w:rPr>
        <w:rFonts w:asciiTheme="minorHAnsi" w:hAnsiTheme="minorHAnsi" w:cstheme="minorHAnsi"/>
      </w:rPr>
      <w:tab/>
    </w:r>
    <w:r w:rsidRPr="00301CFB">
      <w:rPr>
        <w:rFonts w:asciiTheme="minorHAnsi" w:hAnsiTheme="minorHAnsi" w:cstheme="minorHAnsi"/>
      </w:rPr>
      <w:tab/>
    </w:r>
    <w:r w:rsidRPr="00301CFB">
      <w:rPr>
        <w:rFonts w:asciiTheme="minorHAnsi" w:hAnsiTheme="minorHAnsi" w:cstheme="minorHAnsi"/>
      </w:rPr>
      <w:tab/>
    </w:r>
    <w:r w:rsidRPr="00301CFB">
      <w:rPr>
        <w:rFonts w:asciiTheme="minorHAnsi" w:hAnsiTheme="minorHAnsi" w:cstheme="minorHAnsi"/>
      </w:rPr>
      <w:fldChar w:fldCharType="begin"/>
    </w:r>
    <w:r w:rsidRPr="00301CFB">
      <w:rPr>
        <w:rFonts w:asciiTheme="minorHAnsi" w:hAnsiTheme="minorHAnsi" w:cstheme="minorHAnsi"/>
      </w:rPr>
      <w:instrText xml:space="preserve"> PAGE   \* MERGEFORMAT </w:instrText>
    </w:r>
    <w:r w:rsidRPr="00301CFB">
      <w:rPr>
        <w:rFonts w:asciiTheme="minorHAnsi" w:hAnsiTheme="minorHAnsi" w:cstheme="minorHAnsi"/>
      </w:rPr>
      <w:fldChar w:fldCharType="separate"/>
    </w:r>
    <w:r>
      <w:rPr>
        <w:rFonts w:asciiTheme="minorHAnsi" w:hAnsiTheme="minorHAnsi" w:cstheme="minorHAnsi"/>
        <w:noProof/>
      </w:rPr>
      <w:t>52</w:t>
    </w:r>
    <w:r w:rsidRPr="00301CFB">
      <w:rPr>
        <w:rFonts w:asciiTheme="minorHAnsi" w:hAnsiTheme="minorHAnsi" w:cstheme="minorHAnsi"/>
        <w:noProof/>
      </w:rPr>
      <w:fldChar w:fldCharType="end"/>
    </w:r>
    <w:r w:rsidRPr="00301CFB">
      <w:rPr>
        <w:rFonts w:asciiTheme="minorHAnsi" w:hAnsiTheme="minorHAnsi" w:cstheme="minorHAnsi"/>
      </w:rPr>
      <w:t xml:space="preserve"> | </w:t>
    </w:r>
    <w:r w:rsidRPr="00301CFB">
      <w:rPr>
        <w:rFonts w:asciiTheme="minorHAnsi" w:hAnsiTheme="minorHAnsi" w:cstheme="minorHAnsi"/>
        <w:color w:val="7F7F7F"/>
        <w:spacing w:val="60"/>
      </w:rPr>
      <w:t>Page</w:t>
    </w:r>
  </w:p>
  <w:p w14:paraId="78F7E65A" w14:textId="77777777" w:rsidR="00B7745F" w:rsidRDefault="00B7745F" w:rsidP="000B122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7F475" w14:textId="77777777" w:rsidR="00B7745F" w:rsidRPr="00301CFB" w:rsidRDefault="00B7745F" w:rsidP="00C52786">
    <w:pPr>
      <w:pStyle w:val="Footer"/>
      <w:pBdr>
        <w:top w:val="single" w:sz="4" w:space="1" w:color="D9D9D9"/>
      </w:pBdr>
      <w:tabs>
        <w:tab w:val="left" w:pos="345"/>
        <w:tab w:val="right" w:pos="9360"/>
      </w:tabs>
      <w:jc w:val="left"/>
      <w:rPr>
        <w:rFonts w:asciiTheme="minorHAnsi" w:hAnsiTheme="minorHAnsi" w:cstheme="minorHAnsi"/>
      </w:rPr>
    </w:pPr>
    <w:r w:rsidRPr="00301CFB">
      <w:rPr>
        <w:rFonts w:asciiTheme="minorHAnsi" w:hAnsiTheme="minorHAnsi" w:cstheme="minorHAnsi"/>
      </w:rPr>
      <w:t>UND</w:t>
    </w:r>
    <w:r>
      <w:rPr>
        <w:rFonts w:asciiTheme="minorHAnsi" w:hAnsiTheme="minorHAnsi" w:cstheme="minorHAnsi"/>
      </w:rPr>
      <w:t xml:space="preserve">P </w:t>
    </w:r>
    <w:r w:rsidRPr="00301CFB">
      <w:rPr>
        <w:rFonts w:asciiTheme="minorHAnsi" w:hAnsiTheme="minorHAnsi" w:cstheme="minorHAnsi"/>
      </w:rPr>
      <w:t xml:space="preserve">Project Document Template </w:t>
    </w:r>
    <w:r>
      <w:rPr>
        <w:rFonts w:asciiTheme="minorHAnsi" w:hAnsiTheme="minorHAnsi" w:cstheme="minorHAnsi"/>
      </w:rPr>
      <w:t xml:space="preserve">- </w:t>
    </w:r>
    <w:r w:rsidRPr="00301CFB">
      <w:rPr>
        <w:rFonts w:asciiTheme="minorHAnsi" w:hAnsiTheme="minorHAnsi" w:cstheme="minorHAnsi"/>
      </w:rPr>
      <w:t xml:space="preserve">July 2019 </w:t>
    </w:r>
    <w:r w:rsidRPr="00301CFB">
      <w:rPr>
        <w:rFonts w:asciiTheme="minorHAnsi" w:hAnsiTheme="minorHAnsi" w:cstheme="minorHAnsi"/>
      </w:rPr>
      <w:tab/>
    </w:r>
    <w:r w:rsidRPr="00301CFB">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301CFB">
      <w:rPr>
        <w:rFonts w:asciiTheme="minorHAnsi" w:hAnsiTheme="minorHAnsi" w:cstheme="minorHAnsi"/>
      </w:rPr>
      <w:tab/>
    </w:r>
    <w:r w:rsidRPr="00301CFB">
      <w:rPr>
        <w:rFonts w:asciiTheme="minorHAnsi" w:hAnsiTheme="minorHAnsi" w:cstheme="minorHAnsi"/>
      </w:rPr>
      <w:fldChar w:fldCharType="begin"/>
    </w:r>
    <w:r w:rsidRPr="00301CFB">
      <w:rPr>
        <w:rFonts w:asciiTheme="minorHAnsi" w:hAnsiTheme="minorHAnsi" w:cstheme="minorHAnsi"/>
      </w:rPr>
      <w:instrText xml:space="preserve"> PAGE   \* MERGEFORMAT </w:instrText>
    </w:r>
    <w:r w:rsidRPr="00301CFB">
      <w:rPr>
        <w:rFonts w:asciiTheme="minorHAnsi" w:hAnsiTheme="minorHAnsi" w:cstheme="minorHAnsi"/>
      </w:rPr>
      <w:fldChar w:fldCharType="separate"/>
    </w:r>
    <w:r>
      <w:rPr>
        <w:rFonts w:asciiTheme="minorHAnsi" w:hAnsiTheme="minorHAnsi" w:cstheme="minorHAnsi"/>
        <w:noProof/>
      </w:rPr>
      <w:t>62</w:t>
    </w:r>
    <w:r w:rsidRPr="00301CFB">
      <w:rPr>
        <w:rFonts w:asciiTheme="minorHAnsi" w:hAnsiTheme="minorHAnsi" w:cstheme="minorHAnsi"/>
        <w:noProof/>
      </w:rPr>
      <w:fldChar w:fldCharType="end"/>
    </w:r>
    <w:r w:rsidRPr="00301CFB">
      <w:rPr>
        <w:rFonts w:asciiTheme="minorHAnsi" w:hAnsiTheme="minorHAnsi" w:cstheme="minorHAnsi"/>
      </w:rPr>
      <w:t xml:space="preserve"> | </w:t>
    </w:r>
    <w:r w:rsidRPr="00301CFB">
      <w:rPr>
        <w:rFonts w:asciiTheme="minorHAnsi" w:hAnsiTheme="minorHAnsi" w:cstheme="minorHAnsi"/>
        <w:color w:val="7F7F7F"/>
        <w:spacing w:val="60"/>
      </w:rPr>
      <w:t>Page</w:t>
    </w:r>
  </w:p>
  <w:p w14:paraId="3D49EA78" w14:textId="77777777" w:rsidR="00B7745F" w:rsidRDefault="00B7745F" w:rsidP="000B122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5326512"/>
      <w:docPartObj>
        <w:docPartGallery w:val="Page Numbers (Bottom of Page)"/>
        <w:docPartUnique/>
      </w:docPartObj>
    </w:sdtPr>
    <w:sdtEndPr>
      <w:rPr>
        <w:noProof/>
      </w:rPr>
    </w:sdtEndPr>
    <w:sdtContent>
      <w:p w14:paraId="2BBDF21E" w14:textId="77777777" w:rsidR="00B7745F" w:rsidRDefault="00B7745F">
        <w:pPr>
          <w:pStyle w:val="Footer"/>
          <w:jc w:val="right"/>
        </w:pPr>
        <w:r>
          <w:fldChar w:fldCharType="begin"/>
        </w:r>
        <w:r>
          <w:instrText xml:space="preserve"> PAGE   \* MERGEFORMAT </w:instrText>
        </w:r>
        <w:r>
          <w:fldChar w:fldCharType="separate"/>
        </w:r>
        <w:r>
          <w:rPr>
            <w:noProof/>
          </w:rPr>
          <w:t>7</w:t>
        </w:r>
        <w:r>
          <w:rPr>
            <w:noProof/>
          </w:rPr>
          <w:fldChar w:fldCharType="end"/>
        </w:r>
      </w:p>
    </w:sdtContent>
  </w:sdt>
  <w:p w14:paraId="30FE2E0F" w14:textId="77777777" w:rsidR="00B7745F" w:rsidRDefault="00B774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EB304" w14:textId="77777777" w:rsidR="00B7745F" w:rsidRDefault="00B7745F" w:rsidP="006F0D5F">
      <w:r>
        <w:separator/>
      </w:r>
    </w:p>
  </w:footnote>
  <w:footnote w:type="continuationSeparator" w:id="0">
    <w:p w14:paraId="44B31759" w14:textId="77777777" w:rsidR="00B7745F" w:rsidRDefault="00B7745F" w:rsidP="006F0D5F">
      <w:r>
        <w:continuationSeparator/>
      </w:r>
    </w:p>
  </w:footnote>
  <w:footnote w:type="continuationNotice" w:id="1">
    <w:p w14:paraId="28886612" w14:textId="77777777" w:rsidR="00B7745F" w:rsidRDefault="00B7745F">
      <w:pPr>
        <w:spacing w:after="0"/>
      </w:pPr>
    </w:p>
  </w:footnote>
  <w:footnote w:id="2">
    <w:p w14:paraId="069D37FF"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Other evidence of government agreement may be accepted in lieu of a </w:t>
      </w:r>
      <w:proofErr w:type="gramStart"/>
      <w:r w:rsidRPr="002D7741">
        <w:rPr>
          <w:rFonts w:asciiTheme="minorHAnsi" w:hAnsiTheme="minorHAnsi" w:cstheme="minorHAnsi"/>
          <w:lang w:val="en-GB"/>
        </w:rPr>
        <w:t>signature, unless</w:t>
      </w:r>
      <w:proofErr w:type="gramEnd"/>
      <w:r w:rsidRPr="002D7741">
        <w:rPr>
          <w:rFonts w:asciiTheme="minorHAnsi" w:hAnsiTheme="minorHAnsi" w:cstheme="minorHAnsi"/>
          <w:lang w:val="en-GB"/>
        </w:rPr>
        <w:t xml:space="preserve"> the programme country government requires a signature.</w:t>
      </w:r>
    </w:p>
  </w:footnote>
  <w:footnote w:id="3">
    <w:p w14:paraId="7B573EDA" w14:textId="77777777" w:rsidR="00B7745F" w:rsidRPr="002D7741" w:rsidRDefault="00B7745F" w:rsidP="00CF3A56">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All signatures to be provided within 25 days of GEF CEO endorsement</w:t>
      </w:r>
    </w:p>
  </w:footnote>
  <w:footnote w:id="4">
    <w:p w14:paraId="3021141F"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w:t>
      </w:r>
      <w:hyperlink r:id="rId1" w:history="1">
        <w:r w:rsidRPr="002D7741">
          <w:rPr>
            <w:rStyle w:val="Hyperlink"/>
            <w:rFonts w:asciiTheme="minorHAnsi" w:hAnsiTheme="minorHAnsi" w:cstheme="minorHAnsi"/>
            <w:lang w:val="en-GB"/>
          </w:rPr>
          <w:t>https://www.cia.gov/library/publications/the-world-factbook/geos/eg.html</w:t>
        </w:r>
      </w:hyperlink>
      <w:r w:rsidRPr="002D7741">
        <w:rPr>
          <w:rFonts w:asciiTheme="minorHAnsi" w:hAnsiTheme="minorHAnsi" w:cstheme="minorHAnsi"/>
          <w:lang w:val="en-GB"/>
        </w:rPr>
        <w:t xml:space="preserve"> </w:t>
      </w:r>
    </w:p>
  </w:footnote>
  <w:footnote w:id="5">
    <w:p w14:paraId="000DA462"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w:t>
      </w:r>
      <w:hyperlink r:id="rId2" w:history="1">
        <w:r w:rsidRPr="002D7741">
          <w:rPr>
            <w:rStyle w:val="Hyperlink"/>
            <w:rFonts w:asciiTheme="minorHAnsi" w:hAnsiTheme="minorHAnsi" w:cstheme="minorHAnsi"/>
            <w:lang w:val="en-GB"/>
          </w:rPr>
          <w:t>https://tradingeconomics.com/egypt/government-budget</w:t>
        </w:r>
      </w:hyperlink>
      <w:r w:rsidRPr="002D7741">
        <w:rPr>
          <w:rFonts w:asciiTheme="minorHAnsi" w:hAnsiTheme="minorHAnsi" w:cstheme="minorHAnsi"/>
          <w:lang w:val="en-GB"/>
        </w:rPr>
        <w:t xml:space="preserve"> </w:t>
      </w:r>
    </w:p>
  </w:footnote>
  <w:footnote w:id="6">
    <w:p w14:paraId="16C4A2D4"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footnote>
  <w:footnote w:id="7">
    <w:p w14:paraId="10A7671A"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w:t>
      </w:r>
      <w:hyperlink r:id="rId3" w:history="1">
        <w:r w:rsidRPr="002D7741">
          <w:rPr>
            <w:rStyle w:val="Hyperlink"/>
            <w:rFonts w:asciiTheme="minorHAnsi" w:hAnsiTheme="minorHAnsi" w:cstheme="minorHAnsi"/>
            <w:lang w:val="en-GB"/>
          </w:rPr>
          <w:t>http://population.city/egypt/port-said/</w:t>
        </w:r>
      </w:hyperlink>
      <w:r w:rsidRPr="002D7741">
        <w:rPr>
          <w:rFonts w:asciiTheme="minorHAnsi" w:hAnsiTheme="minorHAnsi" w:cstheme="minorHAnsi"/>
          <w:lang w:val="en-GB"/>
        </w:rPr>
        <w:t xml:space="preserve"> </w:t>
      </w:r>
    </w:p>
  </w:footnote>
  <w:footnote w:id="8">
    <w:p w14:paraId="4BE1C560"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Source: IRENA: Renewable Energy Outlook Egypt 2018</w:t>
      </w:r>
    </w:p>
  </w:footnote>
  <w:footnote w:id="9">
    <w:p w14:paraId="2F5DBFAB"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w:t>
      </w:r>
      <w:hyperlink r:id="rId4" w:history="1">
        <w:r w:rsidRPr="002D7741">
          <w:rPr>
            <w:rStyle w:val="Hyperlink"/>
            <w:rFonts w:asciiTheme="minorHAnsi" w:hAnsiTheme="minorHAnsi" w:cstheme="minorHAnsi"/>
            <w:lang w:val="en-GB"/>
          </w:rPr>
          <w:t>http://www.rcreee.org/sites/default/files/afex_ee_2017.pdf</w:t>
        </w:r>
      </w:hyperlink>
    </w:p>
  </w:footnote>
  <w:footnote w:id="10">
    <w:p w14:paraId="3A8EBF5D" w14:textId="77777777" w:rsidR="00B7745F" w:rsidRPr="002D7741" w:rsidRDefault="00B7745F" w:rsidP="00305D25">
      <w:pPr>
        <w:pStyle w:val="FootnoteText"/>
        <w:spacing w:after="0"/>
        <w:rPr>
          <w:rFonts w:asciiTheme="minorHAnsi" w:hAnsiTheme="minorHAnsi" w:cstheme="minorHAnsi"/>
          <w:highlight w:val="yellow"/>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AF-Mercados EMI for European Bank for Reconstruction and Development, September 2013</w:t>
      </w:r>
    </w:p>
  </w:footnote>
  <w:footnote w:id="11">
    <w:p w14:paraId="11502E20"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Egyptian-German Joint Committee on Renewable Energy, Energy Efficiency and Environmental Protection: Energy Audit Report for </w:t>
      </w:r>
      <w:proofErr w:type="spellStart"/>
      <w:r w:rsidRPr="002D7741">
        <w:rPr>
          <w:rFonts w:asciiTheme="minorHAnsi" w:hAnsiTheme="minorHAnsi" w:cstheme="minorHAnsi"/>
          <w:lang w:val="en-GB"/>
        </w:rPr>
        <w:t>Faraana</w:t>
      </w:r>
      <w:proofErr w:type="spellEnd"/>
      <w:r w:rsidRPr="002D7741">
        <w:rPr>
          <w:rFonts w:asciiTheme="minorHAnsi" w:hAnsiTheme="minorHAnsi" w:cstheme="minorHAnsi"/>
          <w:lang w:val="en-GB"/>
        </w:rPr>
        <w:t xml:space="preserve"> Reef Resort, Sharm El Sheik, Egypt</w:t>
      </w:r>
    </w:p>
  </w:footnote>
  <w:footnote w:id="12">
    <w:p w14:paraId="4C064536"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w:t>
      </w:r>
      <w:r w:rsidRPr="002D7741">
        <w:rPr>
          <w:rFonts w:asciiTheme="minorHAnsi" w:hAnsiTheme="minorHAnsi" w:cstheme="minorHAnsi"/>
          <w:noProof/>
          <w:lang w:val="en-GB"/>
        </w:rPr>
        <w:t xml:space="preserve">(NILE), New center for Integrated studies of Land &amp; Environment, et al. </w:t>
      </w:r>
      <w:r w:rsidRPr="002D7741">
        <w:rPr>
          <w:rFonts w:asciiTheme="minorHAnsi" w:hAnsiTheme="minorHAnsi" w:cstheme="minorHAnsi"/>
          <w:i/>
          <w:iCs/>
          <w:noProof/>
          <w:lang w:val="en-GB"/>
        </w:rPr>
        <w:t xml:space="preserve">Annual report for solid waste management in Egypt. </w:t>
      </w:r>
      <w:r w:rsidRPr="002D7741">
        <w:rPr>
          <w:rFonts w:asciiTheme="minorHAnsi" w:hAnsiTheme="minorHAnsi" w:cstheme="minorHAnsi"/>
          <w:noProof/>
          <w:lang w:val="en-GB"/>
        </w:rPr>
        <w:t>Cairo : Ministry of State for Environmental Affairs, 2013.</w:t>
      </w:r>
    </w:p>
  </w:footnote>
  <w:footnote w:id="13">
    <w:p w14:paraId="2799FC50"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w:t>
      </w:r>
      <w:proofErr w:type="spellStart"/>
      <w:r w:rsidRPr="002D7741">
        <w:rPr>
          <w:rFonts w:asciiTheme="minorHAnsi" w:hAnsiTheme="minorHAnsi" w:cstheme="minorHAnsi"/>
          <w:lang w:val="en-GB"/>
        </w:rPr>
        <w:t>Zaki</w:t>
      </w:r>
      <w:proofErr w:type="spellEnd"/>
      <w:r w:rsidRPr="002D7741">
        <w:rPr>
          <w:rFonts w:asciiTheme="minorHAnsi" w:hAnsiTheme="minorHAnsi" w:cstheme="minorHAnsi"/>
          <w:lang w:val="en-GB"/>
        </w:rPr>
        <w:t xml:space="preserve">, Tarek and </w:t>
      </w:r>
      <w:proofErr w:type="spellStart"/>
      <w:r w:rsidRPr="002D7741">
        <w:rPr>
          <w:rFonts w:asciiTheme="minorHAnsi" w:hAnsiTheme="minorHAnsi" w:cstheme="minorHAnsi"/>
          <w:lang w:val="en-GB"/>
        </w:rPr>
        <w:t>Khial</w:t>
      </w:r>
      <w:proofErr w:type="spellEnd"/>
      <w:r w:rsidRPr="002D7741">
        <w:rPr>
          <w:rFonts w:asciiTheme="minorHAnsi" w:hAnsiTheme="minorHAnsi" w:cstheme="minorHAnsi"/>
          <w:lang w:val="en-GB"/>
        </w:rPr>
        <w:t xml:space="preserve">, Amine. Country report on the solid waste management in EGYPT. </w:t>
      </w:r>
      <w:proofErr w:type="spellStart"/>
      <w:proofErr w:type="gramStart"/>
      <w:r w:rsidRPr="002D7741">
        <w:rPr>
          <w:rFonts w:asciiTheme="minorHAnsi" w:hAnsiTheme="minorHAnsi" w:cstheme="minorHAnsi"/>
          <w:lang w:val="en-GB"/>
        </w:rPr>
        <w:t>s.l.</w:t>
      </w:r>
      <w:proofErr w:type="spellEnd"/>
      <w:r w:rsidRPr="002D7741">
        <w:rPr>
          <w:rFonts w:asciiTheme="minorHAnsi" w:hAnsiTheme="minorHAnsi" w:cstheme="minorHAnsi"/>
          <w:lang w:val="en-GB"/>
        </w:rPr>
        <w:t xml:space="preserve"> :</w:t>
      </w:r>
      <w:proofErr w:type="gramEnd"/>
      <w:r w:rsidRPr="002D7741">
        <w:rPr>
          <w:rFonts w:asciiTheme="minorHAnsi" w:hAnsiTheme="minorHAnsi" w:cstheme="minorHAnsi"/>
          <w:lang w:val="en-GB"/>
        </w:rPr>
        <w:t xml:space="preserve"> </w:t>
      </w:r>
      <w:proofErr w:type="spellStart"/>
      <w:r w:rsidRPr="002D7741">
        <w:rPr>
          <w:rFonts w:asciiTheme="minorHAnsi" w:hAnsiTheme="minorHAnsi" w:cstheme="minorHAnsi"/>
          <w:lang w:val="en-GB"/>
        </w:rPr>
        <w:t>SWEEPNET</w:t>
      </w:r>
      <w:proofErr w:type="spellEnd"/>
      <w:r w:rsidRPr="002D7741">
        <w:rPr>
          <w:rFonts w:asciiTheme="minorHAnsi" w:hAnsiTheme="minorHAnsi" w:cstheme="minorHAnsi"/>
          <w:lang w:val="en-GB"/>
        </w:rPr>
        <w:t>, 2014.</w:t>
      </w:r>
    </w:p>
  </w:footnote>
  <w:footnote w:id="14">
    <w:p w14:paraId="0E521C5E"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Data from 13/11/2012</w:t>
      </w:r>
    </w:p>
  </w:footnote>
  <w:footnote w:id="15">
    <w:p w14:paraId="7F16FC84" w14:textId="77777777" w:rsidR="00B7745F" w:rsidRPr="002D7741" w:rsidRDefault="00B7745F" w:rsidP="00305D25">
      <w:pPr>
        <w:pStyle w:val="FootnoteText"/>
        <w:spacing w:after="0"/>
        <w:rPr>
          <w:rFonts w:asciiTheme="minorHAnsi" w:hAnsiTheme="minorHAnsi" w:cstheme="minorHAnsi"/>
          <w:highlight w:val="yellow"/>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AF-Mercados EMI for European Bank, September 2013</w:t>
      </w:r>
    </w:p>
  </w:footnote>
  <w:footnote w:id="16">
    <w:p w14:paraId="2FE240E6" w14:textId="77777777" w:rsidR="00B7745F" w:rsidRPr="002D7741" w:rsidRDefault="00B7745F" w:rsidP="00305D25">
      <w:pPr>
        <w:pStyle w:val="FootnoteText"/>
        <w:spacing w:after="0"/>
        <w:rPr>
          <w:rFonts w:asciiTheme="minorHAnsi" w:hAnsiTheme="minorHAnsi" w:cstheme="minorHAnsi"/>
          <w:highlight w:val="yellow"/>
        </w:rPr>
      </w:pPr>
      <w:r w:rsidRPr="002D7741">
        <w:rPr>
          <w:rStyle w:val="FootnoteReference"/>
          <w:rFonts w:asciiTheme="minorHAnsi" w:hAnsiTheme="minorHAnsi" w:cstheme="minorHAnsi"/>
          <w:sz w:val="16"/>
          <w:szCs w:val="16"/>
        </w:rPr>
        <w:footnoteRef/>
      </w:r>
      <w:r w:rsidRPr="002D7741">
        <w:rPr>
          <w:rFonts w:asciiTheme="minorHAnsi" w:hAnsiTheme="minorHAnsi" w:cstheme="minorHAnsi"/>
        </w:rPr>
        <w:t xml:space="preserve"> </w:t>
      </w:r>
      <w:hyperlink r:id="rId5" w:history="1">
        <w:r w:rsidRPr="002D7741">
          <w:rPr>
            <w:rStyle w:val="Hyperlink"/>
            <w:rFonts w:asciiTheme="minorHAnsi" w:hAnsiTheme="minorHAnsi" w:cstheme="minorHAnsi"/>
          </w:rPr>
          <w:t>http://www.rcreee.org/sites/default/files/afex_ee_2017.pdf</w:t>
        </w:r>
      </w:hyperlink>
      <w:r w:rsidRPr="002D7741">
        <w:rPr>
          <w:rFonts w:asciiTheme="minorHAnsi" w:hAnsiTheme="minorHAnsi" w:cstheme="minorHAnsi"/>
        </w:rPr>
        <w:t xml:space="preserve"> </w:t>
      </w:r>
    </w:p>
  </w:footnote>
  <w:footnote w:id="17">
    <w:p w14:paraId="6DF3A15A"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w:t>
      </w:r>
      <w:proofErr w:type="spellStart"/>
      <w:r w:rsidRPr="002D7741">
        <w:rPr>
          <w:rFonts w:asciiTheme="minorHAnsi" w:hAnsiTheme="minorHAnsi" w:cstheme="minorHAnsi"/>
          <w:lang w:val="en-GB"/>
        </w:rPr>
        <w:t>GOPP</w:t>
      </w:r>
      <w:proofErr w:type="spellEnd"/>
      <w:r w:rsidRPr="002D7741">
        <w:rPr>
          <w:rFonts w:asciiTheme="minorHAnsi" w:hAnsiTheme="minorHAnsi" w:cstheme="minorHAnsi"/>
          <w:lang w:val="en-GB"/>
        </w:rPr>
        <w:t>, UN-HABITAT. The National Urban Policy, March 2019 (PowerPoint presentation).</w:t>
      </w:r>
    </w:p>
  </w:footnote>
  <w:footnote w:id="18">
    <w:p w14:paraId="3681F2B5"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UN-HABITAT is supporting </w:t>
      </w:r>
      <w:proofErr w:type="spellStart"/>
      <w:r w:rsidRPr="002D7741">
        <w:rPr>
          <w:rFonts w:asciiTheme="minorHAnsi" w:hAnsiTheme="minorHAnsi" w:cstheme="minorHAnsi"/>
          <w:lang w:val="en-GB"/>
        </w:rPr>
        <w:t>GOPP</w:t>
      </w:r>
      <w:proofErr w:type="spellEnd"/>
      <w:r w:rsidRPr="002D7741">
        <w:rPr>
          <w:rFonts w:asciiTheme="minorHAnsi" w:hAnsiTheme="minorHAnsi" w:cstheme="minorHAnsi"/>
          <w:lang w:val="en-GB"/>
        </w:rPr>
        <w:t xml:space="preserve"> to develop strategic urban plans for 70 smaller cities</w:t>
      </w:r>
    </w:p>
  </w:footnote>
  <w:footnote w:id="19">
    <w:p w14:paraId="3248D642" w14:textId="592265C5"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The Green Fins initiative aims to protect and conserve coral reefs through environmentally friendly guidelines that promote a sustainable diving and snorkelling industry. See also </w:t>
      </w:r>
      <w:hyperlink r:id="rId6" w:history="1">
        <w:r w:rsidRPr="002D7741">
          <w:rPr>
            <w:rStyle w:val="Hyperlink"/>
            <w:rFonts w:asciiTheme="minorHAnsi" w:hAnsiTheme="minorHAnsi" w:cstheme="minorHAnsi"/>
            <w:lang w:val="en-GB"/>
          </w:rPr>
          <w:t>https://www.greenfins.net/</w:t>
        </w:r>
      </w:hyperlink>
    </w:p>
  </w:footnote>
  <w:footnote w:id="20">
    <w:p w14:paraId="2F5066E9"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A multicriteria analysis (MCA) offers a way to identify the most feasible options with maximum impacts among projects that are not infrastructure investment-specific, or when conditions (e.g., resources, data, government requests, or capacity) dictate that an infrastructure assessment cannot be completed. It entails engaging stakeholders to score individual projects against a set of predetermined criteria, which can be weighed against each other to create a list of prioritized projects.</w:t>
      </w:r>
    </w:p>
  </w:footnote>
  <w:footnote w:id="21">
    <w:p w14:paraId="3A88D6AE" w14:textId="039B6CC5"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Brine is a by-product liquid stream with higher concentrations of most of the feed’s dissolved solids, some of the pre-treatment additives (residual amounts of coagulants, flocculants, and anti-</w:t>
      </w:r>
      <w:proofErr w:type="spellStart"/>
      <w:r w:rsidRPr="002D7741">
        <w:rPr>
          <w:rFonts w:asciiTheme="minorHAnsi" w:hAnsiTheme="minorHAnsi" w:cstheme="minorHAnsi"/>
          <w:lang w:val="en-GB"/>
        </w:rPr>
        <w:t>scalants</w:t>
      </w:r>
      <w:proofErr w:type="spellEnd"/>
      <w:r w:rsidRPr="002D7741">
        <w:rPr>
          <w:rFonts w:asciiTheme="minorHAnsi" w:hAnsiTheme="minorHAnsi" w:cstheme="minorHAnsi"/>
          <w:lang w:val="en-GB"/>
        </w:rPr>
        <w:t>), organics, microbial contaminants and any particulates rejected by the reverse osmosis membranes.</w:t>
      </w:r>
    </w:p>
  </w:footnote>
  <w:footnote w:id="22">
    <w:p w14:paraId="4126E0F0"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Funded through dues collected from hotels.</w:t>
      </w:r>
    </w:p>
  </w:footnote>
  <w:footnote w:id="23">
    <w:p w14:paraId="2EA0A97A"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following the “Monitoring Guidelines of Capacity Development in GEF Operations”</w:t>
      </w:r>
    </w:p>
  </w:footnote>
  <w:footnote w:id="24">
    <w:p w14:paraId="0F9A61AF" w14:textId="27B608A3"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EMIS is p</w:t>
      </w:r>
      <w:r w:rsidRPr="002D7741">
        <w:rPr>
          <w:rFonts w:asciiTheme="minorHAnsi" w:hAnsiTheme="minorHAnsi" w:cstheme="minorHAnsi"/>
          <w:bCs/>
          <w:lang w:val="en-GB"/>
        </w:rPr>
        <w:t xml:space="preserve">romoted by UNDP in other projects/countries, </w:t>
      </w:r>
      <w:proofErr w:type="gramStart"/>
      <w:r w:rsidRPr="002D7741">
        <w:rPr>
          <w:rFonts w:asciiTheme="minorHAnsi" w:hAnsiTheme="minorHAnsi" w:cstheme="minorHAnsi"/>
          <w:bCs/>
          <w:lang w:val="en-GB"/>
        </w:rPr>
        <w:t>e.g.</w:t>
      </w:r>
      <w:proofErr w:type="gramEnd"/>
      <w:r w:rsidRPr="002D7741">
        <w:rPr>
          <w:rFonts w:asciiTheme="minorHAnsi" w:hAnsiTheme="minorHAnsi" w:cstheme="minorHAnsi"/>
          <w:bCs/>
          <w:lang w:val="en-GB"/>
        </w:rPr>
        <w:t xml:space="preserve"> see the case of Serbia: </w:t>
      </w:r>
      <w:hyperlink r:id="rId7" w:history="1">
        <w:r w:rsidRPr="002D7741">
          <w:rPr>
            <w:rStyle w:val="Hyperlink"/>
            <w:rFonts w:asciiTheme="minorHAnsi" w:hAnsiTheme="minorHAnsi" w:cstheme="minorHAnsi"/>
            <w:bCs/>
            <w:lang w:val="en-GB"/>
          </w:rPr>
          <w:t>http://ems-undp.rs/en-us/Blog/ISEM</w:t>
        </w:r>
      </w:hyperlink>
      <w:r w:rsidRPr="002D7741">
        <w:rPr>
          <w:rFonts w:asciiTheme="minorHAnsi" w:hAnsiTheme="minorHAnsi" w:cstheme="minorHAnsi"/>
          <w:bCs/>
          <w:lang w:val="en-GB"/>
        </w:rPr>
        <w:t xml:space="preserve"> </w:t>
      </w:r>
    </w:p>
  </w:footnote>
  <w:footnote w:id="25">
    <w:p w14:paraId="43C958CD" w14:textId="3AB8DB3E"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COOL ME - Scaling up sustainable </w:t>
      </w:r>
      <w:proofErr w:type="spellStart"/>
      <w:r w:rsidRPr="002D7741">
        <w:rPr>
          <w:rFonts w:asciiTheme="minorHAnsi" w:hAnsiTheme="minorHAnsi" w:cstheme="minorHAnsi"/>
          <w:lang w:val="en-GB"/>
        </w:rPr>
        <w:t>COOLing</w:t>
      </w:r>
      <w:proofErr w:type="spellEnd"/>
      <w:r w:rsidRPr="002D7741">
        <w:rPr>
          <w:rFonts w:asciiTheme="minorHAnsi" w:hAnsiTheme="minorHAnsi" w:cstheme="minorHAnsi"/>
          <w:lang w:val="en-GB"/>
        </w:rPr>
        <w:t xml:space="preserve"> in the Middle East</w:t>
      </w:r>
    </w:p>
  </w:footnote>
  <w:footnote w:id="26">
    <w:p w14:paraId="642FC360"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w:t>
      </w:r>
      <w:hyperlink r:id="rId8" w:history="1">
        <w:r w:rsidRPr="002D7741">
          <w:rPr>
            <w:rStyle w:val="Hyperlink"/>
            <w:rFonts w:asciiTheme="minorHAnsi" w:hAnsiTheme="minorHAnsi" w:cstheme="minorHAnsi"/>
            <w:lang w:val="en-GB"/>
          </w:rPr>
          <w:t>https://www.gstcouncil.org/gstc-criteria/</w:t>
        </w:r>
      </w:hyperlink>
    </w:p>
  </w:footnote>
  <w:footnote w:id="27">
    <w:p w14:paraId="6B40848F"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w:t>
      </w:r>
      <w:hyperlink r:id="rId9" w:history="1">
        <w:r w:rsidRPr="002D7741">
          <w:rPr>
            <w:rStyle w:val="Hyperlink"/>
            <w:rFonts w:asciiTheme="minorHAnsi" w:hAnsiTheme="minorHAnsi" w:cstheme="minorHAnsi"/>
            <w:lang w:val="en-GB"/>
          </w:rPr>
          <w:t>https://www.greenhotelier.org/</w:t>
        </w:r>
      </w:hyperlink>
    </w:p>
  </w:footnote>
  <w:footnote w:id="28">
    <w:p w14:paraId="252A5F02"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w:t>
      </w:r>
      <w:r w:rsidRPr="002D7741">
        <w:rPr>
          <w:rFonts w:asciiTheme="minorHAnsi" w:hAnsiTheme="minorHAnsi" w:cstheme="minorHAnsi"/>
          <w:lang w:val="en-GB" w:eastAsia="en-GB"/>
        </w:rPr>
        <w:t>As the Government of Egypt has not signed or ratified the Minamata Convention on Mercury this project does not include any interventions related to mercury</w:t>
      </w:r>
    </w:p>
  </w:footnote>
  <w:footnote w:id="29">
    <w:p w14:paraId="658B8958" w14:textId="77777777" w:rsidR="00B7745F" w:rsidRPr="002D7741" w:rsidRDefault="00B7745F" w:rsidP="00305D25">
      <w:pPr>
        <w:pStyle w:val="FootnoteText"/>
        <w:spacing w:after="0"/>
        <w:rPr>
          <w:rFonts w:asciiTheme="minorHAnsi" w:hAnsiTheme="minorHAnsi" w:cstheme="minorHAnsi"/>
          <w:highlight w:val="yellow"/>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By 2020, at the latest, biodiversity values have been integrated into national and local development and poverty reduction strategies and planning processes and are being incorporated into national accounting, as appropriate, and reporting systems</w:t>
      </w:r>
    </w:p>
  </w:footnote>
  <w:footnote w:id="30">
    <w:p w14:paraId="3520E8F5"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By 2020, at the latest, Governments, business and stakeholders at all levels have taken steps to achieve or have implemented plans for sustainable production and consumption and have kept the impacts of use of natural resources well within safe ecological limits.</w:t>
      </w:r>
    </w:p>
  </w:footnote>
  <w:footnote w:id="31">
    <w:p w14:paraId="4A95DFBC"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By 2020, pollution, including from excess nutrients, has been brought to levels that are not detrimental to ecosystem function and biodiversity.</w:t>
      </w:r>
    </w:p>
  </w:footnote>
  <w:footnote w:id="32">
    <w:p w14:paraId="72B51C3D"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By 2015, the multiple anthropogenic pressures on coral reefs, and other vulnerable ecosystems impacted by climate change or ocean acidification are minimized, so as to maintain their integrity and functioning.</w:t>
      </w:r>
    </w:p>
  </w:footnote>
  <w:footnote w:id="33">
    <w:p w14:paraId="29095469"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By 2020, the rate of loss of all natural habitats, including forests, is at least halved and where feasible brought close to zero, and degradation and fragmentation is significantly reduced.</w:t>
      </w:r>
    </w:p>
  </w:footnote>
  <w:footnote w:id="34">
    <w:p w14:paraId="65F80A8C"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By 2020 all fish and invertebrate stocks and aquatic plants are managed and harvested sustainably, legally and applying </w:t>
      </w:r>
      <w:proofErr w:type="gramStart"/>
      <w:r w:rsidRPr="002D7741">
        <w:rPr>
          <w:rFonts w:asciiTheme="minorHAnsi" w:hAnsiTheme="minorHAnsi" w:cstheme="minorHAnsi"/>
          <w:lang w:val="en-GB"/>
        </w:rPr>
        <w:t>ecosystem based</w:t>
      </w:r>
      <w:proofErr w:type="gramEnd"/>
      <w:r w:rsidRPr="002D7741">
        <w:rPr>
          <w:rFonts w:asciiTheme="minorHAnsi" w:hAnsiTheme="minorHAnsi" w:cstheme="minorHAnsi"/>
          <w:lang w:val="en-GB"/>
        </w:rPr>
        <w:t xml:space="preserve"> approaches, so that overfishing is avoided, recovery plans and measures are in place for all depleted species, fisheries have no significant adverse impacts on threatened species and vulnerable ecosystems and the impacts of fisheries on stocks, species and ecosystems are within safe ecological limits.</w:t>
      </w:r>
    </w:p>
  </w:footnote>
  <w:footnote w:id="35">
    <w:p w14:paraId="77B984DB"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By 2020, ecosystems that provide essential services, including services related to water, and contribute to health, </w:t>
      </w:r>
      <w:proofErr w:type="gramStart"/>
      <w:r w:rsidRPr="002D7741">
        <w:rPr>
          <w:rFonts w:asciiTheme="minorHAnsi" w:hAnsiTheme="minorHAnsi" w:cstheme="minorHAnsi"/>
          <w:lang w:val="en-GB"/>
        </w:rPr>
        <w:t>livelihoods</w:t>
      </w:r>
      <w:proofErr w:type="gramEnd"/>
      <w:r w:rsidRPr="002D7741">
        <w:rPr>
          <w:rFonts w:asciiTheme="minorHAnsi" w:hAnsiTheme="minorHAnsi" w:cstheme="minorHAnsi"/>
          <w:lang w:val="en-GB"/>
        </w:rPr>
        <w:t xml:space="preserve"> and well-being, are restored and safeguarded, taking into account the needs of women, indigenous and local communities, and the poor and vulnerable.</w:t>
      </w:r>
    </w:p>
  </w:footnote>
  <w:footnote w:id="36">
    <w:p w14:paraId="232ACA42" w14:textId="77777777" w:rsidR="00B7745F" w:rsidRPr="002D7741" w:rsidRDefault="00B7745F" w:rsidP="00305D25">
      <w:pPr>
        <w:pStyle w:val="FootnoteText"/>
        <w:spacing w:after="0"/>
        <w:rPr>
          <w:rFonts w:asciiTheme="minorHAnsi" w:hAnsiTheme="minorHAnsi" w:cstheme="minorHAnsi"/>
          <w:highlight w:val="yellow"/>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By 2020, at the latest, the mobilization of financial resources for effectively implementing the Strategic Plan for Biodiversity 2011-2020 from all sources, and in accordance with the consolidated and agreed process in the Strategy for Resource Mobilization, should increase substantially from the current levels. This target will be subject to changes contingent to resource needs assessments to be developed and reported by Parties</w:t>
      </w:r>
    </w:p>
  </w:footnote>
  <w:footnote w:id="37">
    <w:p w14:paraId="3B9E13D4"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Y. H. </w:t>
      </w:r>
      <w:proofErr w:type="spellStart"/>
      <w:r w:rsidRPr="002D7741">
        <w:rPr>
          <w:rFonts w:asciiTheme="minorHAnsi" w:hAnsiTheme="minorHAnsi" w:cstheme="minorHAnsi"/>
          <w:lang w:val="en-GB"/>
        </w:rPr>
        <w:t>Ramzy</w:t>
      </w:r>
      <w:proofErr w:type="spellEnd"/>
      <w:r w:rsidRPr="002D7741">
        <w:rPr>
          <w:rFonts w:asciiTheme="minorHAnsi" w:hAnsiTheme="minorHAnsi" w:cstheme="minorHAnsi"/>
          <w:lang w:val="en-GB"/>
        </w:rPr>
        <w:t xml:space="preserve">, Sustainable tourism development in </w:t>
      </w:r>
      <w:proofErr w:type="spellStart"/>
      <w:r w:rsidRPr="002D7741">
        <w:rPr>
          <w:rFonts w:asciiTheme="minorHAnsi" w:hAnsiTheme="minorHAnsi" w:cstheme="minorHAnsi"/>
          <w:lang w:val="en-GB"/>
        </w:rPr>
        <w:t>AlFayoum</w:t>
      </w:r>
      <w:proofErr w:type="spellEnd"/>
      <w:r w:rsidRPr="002D7741">
        <w:rPr>
          <w:rFonts w:asciiTheme="minorHAnsi" w:hAnsiTheme="minorHAnsi" w:cstheme="minorHAnsi"/>
          <w:lang w:val="en-GB"/>
        </w:rPr>
        <w:t xml:space="preserve"> Oasis, Egypt</w:t>
      </w:r>
    </w:p>
  </w:footnote>
  <w:footnote w:id="38">
    <w:p w14:paraId="7DC39629" w14:textId="77777777" w:rsidR="00B7745F" w:rsidRPr="002D7741" w:rsidRDefault="00B7745F" w:rsidP="00305D25">
      <w:pPr>
        <w:pStyle w:val="FootnoteText"/>
        <w:spacing w:after="0"/>
        <w:rPr>
          <w:rFonts w:asciiTheme="minorHAnsi" w:hAnsiTheme="minorHAnsi" w:cstheme="minorHAnsi"/>
          <w:highlight w:val="yellow"/>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w:t>
      </w:r>
      <w:hyperlink r:id="rId10" w:history="1">
        <w:r w:rsidRPr="002D7741">
          <w:rPr>
            <w:rStyle w:val="Hyperlink"/>
            <w:rFonts w:asciiTheme="minorHAnsi" w:hAnsiTheme="minorHAnsi" w:cstheme="minorHAnsi"/>
            <w:lang w:val="en-GB"/>
          </w:rPr>
          <w:t>http://chm.pops.int/Implementation/NIPs/NIPTransmission/tabid/253/Default.aspx</w:t>
        </w:r>
      </w:hyperlink>
      <w:r w:rsidRPr="002D7741">
        <w:rPr>
          <w:rFonts w:asciiTheme="minorHAnsi" w:hAnsiTheme="minorHAnsi" w:cstheme="minorHAnsi"/>
          <w:lang w:val="en-GB"/>
        </w:rPr>
        <w:t xml:space="preserve"> </w:t>
      </w:r>
    </w:p>
  </w:footnote>
  <w:footnote w:id="39">
    <w:p w14:paraId="3A6B7B4A" w14:textId="77777777" w:rsidR="00B7745F" w:rsidRPr="002D7741" w:rsidRDefault="00B7745F" w:rsidP="00305D25">
      <w:pPr>
        <w:pStyle w:val="FootnoteText"/>
        <w:spacing w:after="0"/>
        <w:rPr>
          <w:rFonts w:asciiTheme="minorHAnsi" w:hAnsiTheme="minorHAnsi" w:cstheme="minorHAnsi"/>
          <w:color w:val="000000"/>
          <w:lang w:val="en-GB"/>
        </w:rPr>
      </w:pPr>
      <w:r w:rsidRPr="002D7741">
        <w:rPr>
          <w:rStyle w:val="FootnoteReference"/>
          <w:rFonts w:asciiTheme="minorHAnsi" w:hAnsiTheme="minorHAnsi" w:cstheme="minorHAnsi"/>
          <w:color w:val="000000"/>
          <w:sz w:val="16"/>
          <w:szCs w:val="16"/>
          <w:lang w:val="en-GB"/>
        </w:rPr>
        <w:footnoteRef/>
      </w:r>
      <w:r w:rsidRPr="002D7741">
        <w:rPr>
          <w:rFonts w:asciiTheme="minorHAnsi" w:hAnsiTheme="minorHAnsi" w:cstheme="minorHAnsi"/>
          <w:color w:val="000000"/>
          <w:lang w:val="en-GB"/>
        </w:rPr>
        <w:t xml:space="preserve"> </w:t>
      </w:r>
      <w:hyperlink r:id="rId11" w:history="1">
        <w:r w:rsidRPr="002D7741">
          <w:rPr>
            <w:rFonts w:asciiTheme="minorHAnsi" w:hAnsiTheme="minorHAnsi" w:cstheme="minorHAnsi"/>
            <w:lang w:val="en-GB"/>
          </w:rPr>
          <w:t>https://panorama.solutions/en</w:t>
        </w:r>
      </w:hyperlink>
      <w:r w:rsidRPr="002D7741">
        <w:rPr>
          <w:rFonts w:asciiTheme="minorHAnsi" w:hAnsiTheme="minorHAnsi" w:cstheme="minorHAnsi"/>
          <w:lang w:val="en-GB"/>
        </w:rPr>
        <w:t xml:space="preserve">  </w:t>
      </w:r>
    </w:p>
  </w:footnote>
  <w:footnote w:id="40">
    <w:p w14:paraId="4865A677"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Baseline, </w:t>
      </w:r>
      <w:proofErr w:type="gramStart"/>
      <w:r w:rsidRPr="002D7741">
        <w:rPr>
          <w:rFonts w:asciiTheme="minorHAnsi" w:hAnsiTheme="minorHAnsi" w:cstheme="minorHAnsi"/>
          <w:lang w:val="en-GB"/>
        </w:rPr>
        <w:t>mid-term</w:t>
      </w:r>
      <w:proofErr w:type="gramEnd"/>
      <w:r w:rsidRPr="002D7741">
        <w:rPr>
          <w:rFonts w:asciiTheme="minorHAnsi" w:hAnsiTheme="minorHAnsi" w:cstheme="minorHAnsi"/>
          <w:lang w:val="en-GB"/>
        </w:rPr>
        <w:t xml:space="preserve"> and end of project target levels must be expressed in the same neutral unit of analysis as the corresponding indicator. Baseline is the current/original status or condition and need to be quantified. The baseline must be established before the project document is submitted to the GEF for final approval. The baseline values will be used to measure the success of the project through implementation monitoring and evaluation. </w:t>
      </w:r>
    </w:p>
  </w:footnote>
  <w:footnote w:id="41">
    <w:p w14:paraId="7EB0023C"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Target is the change in the baseline value that will be achieved by the mid-term review and then again by the terminal evaluation.</w:t>
      </w:r>
    </w:p>
  </w:footnote>
  <w:footnote w:id="42">
    <w:p w14:paraId="1F41148A"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bCs/>
          <w:lang w:val="en-GB"/>
        </w:rPr>
        <w:t xml:space="preserve">Outcomes are </w:t>
      </w:r>
      <w:r w:rsidRPr="002D7741">
        <w:rPr>
          <w:rFonts w:asciiTheme="minorHAnsi" w:hAnsiTheme="minorHAnsi" w:cstheme="minorHAnsi"/>
          <w:lang w:val="en-GB"/>
        </w:rPr>
        <w:t xml:space="preserve">medium term results that the project makes a contribution towards, and that are designed to help achieve the </w:t>
      </w:r>
      <w:proofErr w:type="gramStart"/>
      <w:r w:rsidRPr="002D7741">
        <w:rPr>
          <w:rFonts w:asciiTheme="minorHAnsi" w:hAnsiTheme="minorHAnsi" w:cstheme="minorHAnsi"/>
          <w:lang w:val="en-GB"/>
        </w:rPr>
        <w:t>longer term</w:t>
      </w:r>
      <w:proofErr w:type="gramEnd"/>
      <w:r w:rsidRPr="002D7741">
        <w:rPr>
          <w:rFonts w:asciiTheme="minorHAnsi" w:hAnsiTheme="minorHAnsi" w:cstheme="minorHAnsi"/>
          <w:lang w:val="en-GB"/>
        </w:rPr>
        <w:t xml:space="preserve"> objective.  Achievement of outcomes will be influenced both by project outputs and additional factors that may be outside the direct control of the project.</w:t>
      </w:r>
    </w:p>
  </w:footnote>
  <w:footnote w:id="43">
    <w:p w14:paraId="1EBDBAD1" w14:textId="4EAABDD4"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w:t>
      </w:r>
      <w:r w:rsidRPr="002D7741">
        <w:rPr>
          <w:rFonts w:asciiTheme="minorHAnsi" w:hAnsiTheme="minorHAnsi" w:cstheme="minorHAnsi"/>
          <w:color w:val="000000"/>
          <w:lang w:val="en-GB"/>
        </w:rPr>
        <w:t xml:space="preserve">Egypt’s Ministry of Environment has been working in recent years with the support of international partners to pave the way for mainstreaming green economy and sustainable consumption and production-related policies as tools to achieve sustainable development. The Sustainable Consumption and Production Action Plan (2016) and the Green Economy Work plan and Strategy (2010) were developed in line with Egypt’s 2030 Sustainable Development Strategy adopted by the Cabinet. The </w:t>
      </w:r>
      <w:proofErr w:type="spellStart"/>
      <w:r w:rsidRPr="002D7741">
        <w:rPr>
          <w:rFonts w:asciiTheme="minorHAnsi" w:hAnsiTheme="minorHAnsi" w:cstheme="minorHAnsi"/>
          <w:color w:val="000000"/>
          <w:lang w:val="en-GB"/>
        </w:rPr>
        <w:t>SESSDS</w:t>
      </w:r>
      <w:proofErr w:type="spellEnd"/>
      <w:r w:rsidRPr="002D7741">
        <w:rPr>
          <w:rFonts w:asciiTheme="minorHAnsi" w:hAnsiTheme="minorHAnsi" w:cstheme="minorHAnsi"/>
          <w:color w:val="000000"/>
          <w:lang w:val="en-GB"/>
        </w:rPr>
        <w:t xml:space="preserve"> will be built off and harmonized with existing national principles on resource efficiency, sustainable </w:t>
      </w:r>
      <w:proofErr w:type="gramStart"/>
      <w:r w:rsidRPr="002D7741">
        <w:rPr>
          <w:rFonts w:asciiTheme="minorHAnsi" w:hAnsiTheme="minorHAnsi" w:cstheme="minorHAnsi"/>
          <w:color w:val="000000"/>
          <w:lang w:val="en-GB"/>
        </w:rPr>
        <w:t>consumption</w:t>
      </w:r>
      <w:proofErr w:type="gramEnd"/>
      <w:r w:rsidRPr="002D7741">
        <w:rPr>
          <w:rFonts w:asciiTheme="minorHAnsi" w:hAnsiTheme="minorHAnsi" w:cstheme="minorHAnsi"/>
          <w:color w:val="000000"/>
          <w:lang w:val="en-GB"/>
        </w:rPr>
        <w:t xml:space="preserve"> and the green economy. In addition, there is a </w:t>
      </w:r>
    </w:p>
  </w:footnote>
  <w:footnote w:id="44">
    <w:p w14:paraId="3A1D33FD"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Based on relative sensitivity for each of the 189 diving sites site calculated for each main criterion Habitats, Coral, Fishes and Exploitation and outbreak. Refer to Annex 20 for 2017 baseline of 189 sites</w:t>
      </w:r>
    </w:p>
  </w:footnote>
  <w:footnote w:id="45">
    <w:p w14:paraId="31CC7C04" w14:textId="77777777" w:rsidR="00303EA2" w:rsidRPr="002D7741" w:rsidRDefault="00303EA2" w:rsidP="00303EA2">
      <w:pPr>
        <w:pStyle w:val="fn1"/>
        <w:rPr>
          <w:rFonts w:asciiTheme="minorHAnsi" w:hAnsiTheme="minorHAnsi" w:cstheme="minorHAnsi"/>
          <w:color w:val="000000"/>
          <w:sz w:val="16"/>
          <w:szCs w:val="16"/>
        </w:rPr>
      </w:pPr>
      <w:r w:rsidRPr="002D7741">
        <w:rPr>
          <w:rStyle w:val="FootnoteReference"/>
          <w:rFonts w:asciiTheme="minorHAnsi" w:hAnsiTheme="minorHAnsi" w:cstheme="minorHAnsi"/>
          <w:sz w:val="16"/>
          <w:szCs w:val="16"/>
        </w:rPr>
        <w:footnoteRef/>
      </w:r>
      <w:r w:rsidRPr="002D7741">
        <w:rPr>
          <w:rFonts w:asciiTheme="minorHAnsi" w:hAnsiTheme="minorHAnsi" w:cstheme="minorHAnsi"/>
          <w:sz w:val="16"/>
          <w:szCs w:val="16"/>
        </w:rPr>
        <w:t xml:space="preserve"> See </w:t>
      </w:r>
      <w:hyperlink r:id="rId12" w:history="1">
        <w:r w:rsidRPr="002D7741">
          <w:rPr>
            <w:rStyle w:val="Hyperlink"/>
            <w:rFonts w:asciiTheme="minorHAnsi" w:hAnsiTheme="minorHAnsi" w:cstheme="minorHAnsi"/>
            <w:sz w:val="16"/>
            <w:szCs w:val="16"/>
          </w:rPr>
          <w:t>https://www.thegef.org/gef/policies_guidelines</w:t>
        </w:r>
      </w:hyperlink>
    </w:p>
  </w:footnote>
  <w:footnote w:id="46">
    <w:p w14:paraId="7F3ACF6A"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See http://www.undp.org/content/undp/en/home/operations/transparency/information_disclosurepolicy/</w:t>
      </w:r>
    </w:p>
  </w:footnote>
  <w:footnote w:id="47">
    <w:p w14:paraId="0E340109"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See https://www.thegef.org/gef/policies_guidelines</w:t>
      </w:r>
    </w:p>
  </w:footnote>
  <w:footnote w:id="48">
    <w:p w14:paraId="7BCC3551" w14:textId="77777777" w:rsidR="009121FA" w:rsidRPr="002D7741" w:rsidRDefault="009121FA" w:rsidP="009121FA">
      <w:pPr>
        <w:pStyle w:val="fn1"/>
        <w:jc w:val="left"/>
        <w:rPr>
          <w:rFonts w:asciiTheme="minorHAnsi" w:hAnsiTheme="minorHAnsi" w:cstheme="minorHAnsi"/>
          <w:sz w:val="16"/>
          <w:szCs w:val="16"/>
        </w:rPr>
      </w:pPr>
      <w:r w:rsidRPr="002D7741">
        <w:rPr>
          <w:rStyle w:val="FootnoteReference"/>
          <w:rFonts w:asciiTheme="minorHAnsi" w:hAnsiTheme="minorHAnsi" w:cstheme="minorHAnsi"/>
          <w:sz w:val="16"/>
          <w:szCs w:val="16"/>
        </w:rPr>
        <w:footnoteRef/>
      </w:r>
      <w:r w:rsidRPr="002D7741">
        <w:rPr>
          <w:rFonts w:asciiTheme="minorHAnsi" w:hAnsiTheme="minorHAnsi" w:cstheme="minorHAnsi"/>
          <w:sz w:val="16"/>
          <w:szCs w:val="16"/>
        </w:rPr>
        <w:t xml:space="preserve"> See </w:t>
      </w:r>
      <w:hyperlink r:id="rId13" w:history="1">
        <w:r w:rsidRPr="002D7741">
          <w:rPr>
            <w:rStyle w:val="Hyperlink"/>
            <w:rFonts w:asciiTheme="minorHAnsi" w:hAnsiTheme="minorHAnsi" w:cstheme="minorHAnsi"/>
            <w:sz w:val="16"/>
            <w:szCs w:val="16"/>
          </w:rPr>
          <w:t>https://popp.undp.org/_layouts/15/WopiFrame.aspx?sourcedoc=/UNDP_POPP_DOCUMENT_LIBRARY/Public/PPM_Project%20Management_Closing.docx&amp;action=default</w:t>
        </w:r>
      </w:hyperlink>
      <w:r w:rsidRPr="002D7741">
        <w:rPr>
          <w:rFonts w:asciiTheme="minorHAnsi" w:hAnsiTheme="minorHAnsi" w:cstheme="minorHAnsi"/>
          <w:sz w:val="16"/>
          <w:szCs w:val="16"/>
        </w:rPr>
        <w:t xml:space="preserve">. </w:t>
      </w:r>
    </w:p>
  </w:footnote>
  <w:footnote w:id="49">
    <w:p w14:paraId="2D50F170"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Data collection methods should outline specific tools used to collect data and additional information as necessary to support monitoring. The </w:t>
      </w:r>
      <w:proofErr w:type="spellStart"/>
      <w:r w:rsidRPr="002D7741">
        <w:rPr>
          <w:rFonts w:asciiTheme="minorHAnsi" w:hAnsiTheme="minorHAnsi" w:cstheme="minorHAnsi"/>
          <w:lang w:val="en-GB"/>
        </w:rPr>
        <w:t>PIR</w:t>
      </w:r>
      <w:proofErr w:type="spellEnd"/>
      <w:r w:rsidRPr="002D7741">
        <w:rPr>
          <w:rFonts w:asciiTheme="minorHAnsi" w:hAnsiTheme="minorHAnsi" w:cstheme="minorHAnsi"/>
          <w:lang w:val="en-GB"/>
        </w:rPr>
        <w:t xml:space="preserve"> cannot be used as a source of verification.</w:t>
      </w:r>
    </w:p>
  </w:footnote>
  <w:footnote w:id="50">
    <w:p w14:paraId="36B773F6"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In accordance with workplan, to be specified during project inception</w:t>
      </w:r>
    </w:p>
  </w:footnote>
  <w:footnote w:id="51">
    <w:p w14:paraId="36E86555"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Probability (P) based on 1-5 scale (1 = Not likely; 5 = Expected), Impact (I) based on 1-5 scale (1 = Low; 5 = Critical)</w:t>
      </w:r>
    </w:p>
  </w:footnote>
  <w:footnote w:id="52">
    <w:p w14:paraId="5A8B8FA3" w14:textId="77777777" w:rsidR="00B7745F" w:rsidRPr="002D7741" w:rsidRDefault="00B7745F" w:rsidP="00573BBB">
      <w:pPr>
        <w:pStyle w:val="FootnoteText"/>
        <w:rPr>
          <w:rFonts w:asciiTheme="minorHAnsi" w:hAnsiTheme="minorHAnsi" w:cstheme="minorHAnsi"/>
          <w:lang w:val="en-CA"/>
        </w:rPr>
      </w:pPr>
      <w:r w:rsidRPr="002D7741">
        <w:rPr>
          <w:rStyle w:val="FootnoteReference"/>
          <w:rFonts w:asciiTheme="minorHAnsi" w:hAnsiTheme="minorHAnsi" w:cstheme="minorHAnsi"/>
          <w:sz w:val="16"/>
          <w:szCs w:val="16"/>
        </w:rPr>
        <w:footnoteRef/>
      </w:r>
      <w:r w:rsidRPr="002D7741">
        <w:rPr>
          <w:rFonts w:asciiTheme="minorHAnsi" w:hAnsiTheme="minorHAnsi" w:cstheme="minorHAnsi"/>
        </w:rPr>
        <w:t xml:space="preserve"> </w:t>
      </w:r>
      <w:hyperlink r:id="rId14" w:history="1">
        <w:r w:rsidRPr="002D7741">
          <w:rPr>
            <w:rStyle w:val="Hyperlink"/>
            <w:rFonts w:asciiTheme="minorHAnsi" w:hAnsiTheme="minorHAnsi" w:cstheme="minorHAnsi"/>
          </w:rPr>
          <w:t>https://covid19.who.int/region/emro/country/eg/</w:t>
        </w:r>
      </w:hyperlink>
      <w:r w:rsidRPr="002D7741">
        <w:rPr>
          <w:rFonts w:asciiTheme="minorHAnsi" w:hAnsiTheme="minorHAnsi" w:cstheme="minorHAnsi"/>
        </w:rPr>
        <w:t xml:space="preserve"> </w:t>
      </w:r>
    </w:p>
  </w:footnote>
  <w:footnote w:id="53">
    <w:p w14:paraId="14F8984E"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EF Natural gas: 0.2kg CO2eq/kWh, EF electricity: 0.519 kg CO2eq/kWh</w:t>
      </w:r>
    </w:p>
  </w:footnote>
  <w:footnote w:id="54">
    <w:p w14:paraId="25D75894"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Source: Energy Audit </w:t>
      </w:r>
      <w:proofErr w:type="spellStart"/>
      <w:r w:rsidRPr="002D7741">
        <w:rPr>
          <w:rFonts w:asciiTheme="minorHAnsi" w:hAnsiTheme="minorHAnsi" w:cstheme="minorHAnsi"/>
          <w:lang w:val="en-GB"/>
        </w:rPr>
        <w:t>Faraana</w:t>
      </w:r>
      <w:proofErr w:type="spellEnd"/>
      <w:r w:rsidRPr="002D7741">
        <w:rPr>
          <w:rFonts w:asciiTheme="minorHAnsi" w:hAnsiTheme="minorHAnsi" w:cstheme="minorHAnsi"/>
          <w:lang w:val="en-GB"/>
        </w:rPr>
        <w:t xml:space="preserve"> Reef Hotel </w:t>
      </w:r>
      <w:r w:rsidRPr="002D7741">
        <w:rPr>
          <w:rFonts w:asciiTheme="minorHAnsi" w:hAnsiTheme="minorHAnsi" w:cstheme="minorHAnsi"/>
          <w:bCs/>
          <w:lang w:val="en-GB"/>
        </w:rPr>
        <w:t>Sharm El-Sheikh</w:t>
      </w:r>
      <w:r w:rsidRPr="002D7741">
        <w:rPr>
          <w:rFonts w:asciiTheme="minorHAnsi" w:hAnsiTheme="minorHAnsi" w:cstheme="minorHAnsi"/>
          <w:lang w:val="en-GB"/>
        </w:rPr>
        <w:t xml:space="preserve"> (2019)</w:t>
      </w:r>
    </w:p>
  </w:footnote>
  <w:footnote w:id="55">
    <w:p w14:paraId="516DDE43"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Source: Energy Audit </w:t>
      </w:r>
      <w:proofErr w:type="spellStart"/>
      <w:r w:rsidRPr="002D7741">
        <w:rPr>
          <w:rFonts w:asciiTheme="minorHAnsi" w:hAnsiTheme="minorHAnsi" w:cstheme="minorHAnsi"/>
          <w:lang w:val="en-GB"/>
        </w:rPr>
        <w:t>Faraana</w:t>
      </w:r>
      <w:proofErr w:type="spellEnd"/>
      <w:r w:rsidRPr="002D7741">
        <w:rPr>
          <w:rFonts w:asciiTheme="minorHAnsi" w:hAnsiTheme="minorHAnsi" w:cstheme="minorHAnsi"/>
          <w:lang w:val="en-GB"/>
        </w:rPr>
        <w:t xml:space="preserve"> Reef Hotel </w:t>
      </w:r>
      <w:r w:rsidRPr="002D7741">
        <w:rPr>
          <w:rFonts w:asciiTheme="minorHAnsi" w:hAnsiTheme="minorHAnsi" w:cstheme="minorHAnsi"/>
          <w:bCs/>
          <w:lang w:val="en-GB"/>
        </w:rPr>
        <w:t>Sharm El-Sheikh</w:t>
      </w:r>
      <w:r w:rsidRPr="002D7741">
        <w:rPr>
          <w:rFonts w:asciiTheme="minorHAnsi" w:hAnsiTheme="minorHAnsi" w:cstheme="minorHAnsi"/>
          <w:lang w:val="en-GB"/>
        </w:rPr>
        <w:t xml:space="preserve"> (2019)</w:t>
      </w:r>
    </w:p>
  </w:footnote>
  <w:footnote w:id="56">
    <w:p w14:paraId="7EF48887"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Not included potential savings from replacement of refrigerant</w:t>
      </w:r>
    </w:p>
  </w:footnote>
  <w:footnote w:id="57">
    <w:p w14:paraId="1F36BA68" w14:textId="3A314FDF"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Sustainable Energy Opportunities at the Hotel Sector in Egypt (EBRD, 2013)</w:t>
      </w:r>
    </w:p>
  </w:footnote>
  <w:footnote w:id="58">
    <w:p w14:paraId="26ADDECD" w14:textId="57511CE9"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Energy Audit </w:t>
      </w:r>
      <w:proofErr w:type="spellStart"/>
      <w:r w:rsidRPr="002D7741">
        <w:rPr>
          <w:rFonts w:asciiTheme="minorHAnsi" w:hAnsiTheme="minorHAnsi" w:cstheme="minorHAnsi"/>
          <w:lang w:val="en-GB"/>
        </w:rPr>
        <w:t>Faraana</w:t>
      </w:r>
      <w:proofErr w:type="spellEnd"/>
      <w:r w:rsidRPr="002D7741">
        <w:rPr>
          <w:rFonts w:asciiTheme="minorHAnsi" w:hAnsiTheme="minorHAnsi" w:cstheme="minorHAnsi"/>
          <w:lang w:val="en-GB"/>
        </w:rPr>
        <w:t xml:space="preserve"> Reef Hotel </w:t>
      </w:r>
      <w:r w:rsidRPr="002D7741">
        <w:rPr>
          <w:rFonts w:asciiTheme="minorHAnsi" w:hAnsiTheme="minorHAnsi" w:cstheme="minorHAnsi"/>
          <w:bCs/>
          <w:lang w:val="en-GB"/>
        </w:rPr>
        <w:t>Sharm El-Sheikh</w:t>
      </w:r>
      <w:r w:rsidRPr="002D7741">
        <w:rPr>
          <w:rFonts w:asciiTheme="minorHAnsi" w:hAnsiTheme="minorHAnsi" w:cstheme="minorHAnsi"/>
          <w:lang w:val="en-GB"/>
        </w:rPr>
        <w:t xml:space="preserve"> (</w:t>
      </w:r>
      <w:proofErr w:type="spellStart"/>
      <w:r w:rsidRPr="002D7741">
        <w:rPr>
          <w:rFonts w:asciiTheme="minorHAnsi" w:hAnsiTheme="minorHAnsi" w:cstheme="minorHAnsi"/>
          <w:lang w:val="en-GB"/>
        </w:rPr>
        <w:t>JCEE</w:t>
      </w:r>
      <w:proofErr w:type="spellEnd"/>
      <w:r w:rsidRPr="002D7741">
        <w:rPr>
          <w:rFonts w:asciiTheme="minorHAnsi" w:hAnsiTheme="minorHAnsi" w:cstheme="minorHAnsi"/>
          <w:lang w:val="en-GB"/>
        </w:rPr>
        <w:t>/GIZ, 2019)</w:t>
      </w:r>
    </w:p>
  </w:footnote>
  <w:footnote w:id="59">
    <w:p w14:paraId="2AE7E9ED"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Source: Energy Audit </w:t>
      </w:r>
      <w:proofErr w:type="spellStart"/>
      <w:r w:rsidRPr="002D7741">
        <w:rPr>
          <w:rFonts w:asciiTheme="minorHAnsi" w:hAnsiTheme="minorHAnsi" w:cstheme="minorHAnsi"/>
          <w:lang w:val="en-GB"/>
        </w:rPr>
        <w:t>Faraana</w:t>
      </w:r>
      <w:proofErr w:type="spellEnd"/>
      <w:r w:rsidRPr="002D7741">
        <w:rPr>
          <w:rFonts w:asciiTheme="minorHAnsi" w:hAnsiTheme="minorHAnsi" w:cstheme="minorHAnsi"/>
          <w:lang w:val="en-GB"/>
        </w:rPr>
        <w:t xml:space="preserve"> Reef Hotel </w:t>
      </w:r>
      <w:r w:rsidRPr="002D7741">
        <w:rPr>
          <w:rFonts w:asciiTheme="minorHAnsi" w:hAnsiTheme="minorHAnsi" w:cstheme="minorHAnsi"/>
          <w:bCs/>
          <w:lang w:val="en-GB"/>
        </w:rPr>
        <w:t>Sharm El-Sheikh</w:t>
      </w:r>
      <w:r w:rsidRPr="002D7741">
        <w:rPr>
          <w:rFonts w:asciiTheme="minorHAnsi" w:hAnsiTheme="minorHAnsi" w:cstheme="minorHAnsi"/>
          <w:lang w:val="en-GB"/>
        </w:rPr>
        <w:t xml:space="preserve"> (2019)</w:t>
      </w:r>
    </w:p>
  </w:footnote>
  <w:footnote w:id="60">
    <w:p w14:paraId="36C0FA51" w14:textId="288E34F8" w:rsidR="00B7745F" w:rsidRPr="002D7741" w:rsidRDefault="00B7745F" w:rsidP="00D40E55">
      <w:pPr>
        <w:pStyle w:val="FootnoteText"/>
        <w:rPr>
          <w:rFonts w:asciiTheme="minorHAnsi" w:hAnsiTheme="minorHAnsi" w:cstheme="minorHAnsi"/>
        </w:rPr>
      </w:pPr>
      <w:r w:rsidRPr="002D7741">
        <w:rPr>
          <w:rStyle w:val="FootnoteReference"/>
          <w:rFonts w:asciiTheme="minorHAnsi" w:hAnsiTheme="minorHAnsi" w:cstheme="minorHAnsi"/>
          <w:sz w:val="16"/>
          <w:szCs w:val="16"/>
        </w:rPr>
        <w:footnoteRef/>
      </w:r>
      <w:r w:rsidRPr="002D7741">
        <w:rPr>
          <w:rFonts w:asciiTheme="minorHAnsi" w:hAnsiTheme="minorHAnsi" w:cstheme="minorHAnsi"/>
        </w:rPr>
        <w:t xml:space="preserve"> Default value based on </w:t>
      </w:r>
      <w:proofErr w:type="spellStart"/>
      <w:r w:rsidRPr="002D7741">
        <w:rPr>
          <w:rFonts w:asciiTheme="minorHAnsi" w:hAnsiTheme="minorHAnsi" w:cstheme="minorHAnsi"/>
        </w:rPr>
        <w:t>CDM</w:t>
      </w:r>
      <w:proofErr w:type="spellEnd"/>
      <w:r w:rsidRPr="002D7741">
        <w:rPr>
          <w:rFonts w:asciiTheme="minorHAnsi" w:hAnsiTheme="minorHAnsi" w:cstheme="minorHAnsi"/>
        </w:rPr>
        <w:t xml:space="preserve"> combined margin approach, from </w:t>
      </w:r>
      <w:proofErr w:type="spellStart"/>
      <w:r w:rsidRPr="002D7741">
        <w:rPr>
          <w:rFonts w:asciiTheme="minorHAnsi" w:hAnsiTheme="minorHAnsi" w:cstheme="minorHAnsi"/>
        </w:rPr>
        <w:t>IGES</w:t>
      </w:r>
      <w:proofErr w:type="spellEnd"/>
      <w:r w:rsidRPr="002D7741">
        <w:rPr>
          <w:rFonts w:asciiTheme="minorHAnsi" w:hAnsiTheme="minorHAnsi" w:cstheme="minorHAnsi"/>
        </w:rPr>
        <w:t xml:space="preserve"> database</w:t>
      </w:r>
    </w:p>
  </w:footnote>
  <w:footnote w:id="61">
    <w:p w14:paraId="362CDE51" w14:textId="77777777" w:rsidR="006D6599" w:rsidRPr="002D7741" w:rsidRDefault="006D6599" w:rsidP="006D6599">
      <w:pPr>
        <w:pStyle w:val="FootnoteText"/>
        <w:rPr>
          <w:rFonts w:asciiTheme="minorHAnsi" w:hAnsiTheme="minorHAnsi" w:cstheme="minorHAnsi"/>
        </w:rPr>
      </w:pPr>
      <w:r w:rsidRPr="002D7741">
        <w:rPr>
          <w:rStyle w:val="FootnoteReference"/>
          <w:rFonts w:asciiTheme="minorHAnsi" w:hAnsiTheme="minorHAnsi" w:cstheme="minorHAnsi"/>
          <w:sz w:val="16"/>
          <w:szCs w:val="16"/>
        </w:rPr>
        <w:footnoteRef/>
      </w:r>
      <w:r w:rsidRPr="002D7741">
        <w:rPr>
          <w:rFonts w:asciiTheme="minorHAnsi" w:hAnsiTheme="minorHAnsi" w:cstheme="minorHAnsi"/>
        </w:rPr>
        <w:t xml:space="preserve"> Prohibited </w:t>
      </w:r>
      <w:r w:rsidRPr="002D7741">
        <w:rPr>
          <w:rFonts w:asciiTheme="minorHAnsi" w:hAnsiTheme="minorHAnsi" w:cstheme="minorHAnsi"/>
          <w:lang w:val="en-CA"/>
        </w:rPr>
        <w:t xml:space="preserve">grounds of discrimination include race, ethnicity, sex, age, language, disability, sexual orientation, gender identity, religion, political or other opinion, national or social or geographical origin, property, </w:t>
      </w:r>
      <w:proofErr w:type="gramStart"/>
      <w:r w:rsidRPr="002D7741">
        <w:rPr>
          <w:rFonts w:asciiTheme="minorHAnsi" w:hAnsiTheme="minorHAnsi" w:cstheme="minorHAnsi"/>
          <w:lang w:val="en-CA"/>
        </w:rPr>
        <w:t>birth</w:t>
      </w:r>
      <w:proofErr w:type="gramEnd"/>
      <w:r w:rsidRPr="002D7741">
        <w:rPr>
          <w:rFonts w:asciiTheme="minorHAnsi" w:hAnsiTheme="minorHAnsi" w:cstheme="minorHAnsi"/>
          <w:lang w:val="en-CA"/>
        </w:rPr>
        <w:t xml:space="preserve"> or other status including as an indigenous person or as a member of a minority. </w:t>
      </w:r>
      <w:r w:rsidRPr="002D7741">
        <w:rPr>
          <w:rFonts w:asciiTheme="minorHAnsi" w:hAnsiTheme="minorHAnsi" w:cstheme="minorHAnsi"/>
        </w:rPr>
        <w:t>References to “women and men” or similar is understood to include women and men, boys and girls, and other groups discriminated against based on their gender identities, such as transgender and transsexual people.</w:t>
      </w:r>
    </w:p>
  </w:footnote>
  <w:footnote w:id="62">
    <w:p w14:paraId="72599C82" w14:textId="77777777" w:rsidR="006D6599" w:rsidRPr="002D7741" w:rsidRDefault="006D6599" w:rsidP="006D6599">
      <w:pPr>
        <w:pStyle w:val="FootnoteText"/>
        <w:rPr>
          <w:rFonts w:asciiTheme="minorHAnsi" w:hAnsiTheme="minorHAnsi" w:cstheme="minorHAnsi"/>
        </w:rPr>
      </w:pPr>
      <w:r w:rsidRPr="002D7741">
        <w:rPr>
          <w:rStyle w:val="FootnoteReference"/>
          <w:rFonts w:asciiTheme="minorHAnsi" w:hAnsiTheme="minorHAnsi" w:cstheme="minorHAnsi"/>
          <w:sz w:val="16"/>
          <w:szCs w:val="16"/>
        </w:rPr>
        <w:footnoteRef/>
      </w:r>
      <w:r w:rsidRPr="002D7741">
        <w:rPr>
          <w:rFonts w:asciiTheme="minorHAnsi" w:hAnsiTheme="minorHAnsi" w:cstheme="minorHAnsi"/>
        </w:rPr>
        <w:t xml:space="preserve"> See the </w:t>
      </w:r>
      <w:hyperlink r:id="rId15" w:history="1">
        <w:r w:rsidRPr="002D7741">
          <w:rPr>
            <w:rStyle w:val="Hyperlink"/>
            <w:rFonts w:asciiTheme="minorHAnsi" w:hAnsiTheme="minorHAnsi" w:cstheme="minorHAnsi"/>
          </w:rPr>
          <w:t>Convention on Biological Diversity</w:t>
        </w:r>
      </w:hyperlink>
      <w:r w:rsidRPr="002D7741">
        <w:rPr>
          <w:rFonts w:asciiTheme="minorHAnsi" w:hAnsiTheme="minorHAnsi" w:cstheme="minorHAnsi"/>
        </w:rPr>
        <w:t xml:space="preserve"> and its </w:t>
      </w:r>
      <w:hyperlink r:id="rId16" w:history="1">
        <w:r w:rsidRPr="002D7741">
          <w:rPr>
            <w:rStyle w:val="Hyperlink"/>
            <w:rFonts w:asciiTheme="minorHAnsi" w:hAnsiTheme="minorHAnsi" w:cstheme="minorHAnsi"/>
          </w:rPr>
          <w:t>Cartagena Protocol on Biosafety</w:t>
        </w:r>
      </w:hyperlink>
      <w:r w:rsidRPr="002D7741">
        <w:rPr>
          <w:rFonts w:asciiTheme="minorHAnsi" w:hAnsiTheme="minorHAnsi" w:cstheme="minorHAnsi"/>
        </w:rPr>
        <w:t>.</w:t>
      </w:r>
    </w:p>
  </w:footnote>
  <w:footnote w:id="63">
    <w:p w14:paraId="72D62900" w14:textId="77777777" w:rsidR="006D6599" w:rsidRPr="002D7741" w:rsidRDefault="006D6599" w:rsidP="006D6599">
      <w:pPr>
        <w:pStyle w:val="FootnoteText"/>
        <w:rPr>
          <w:rFonts w:asciiTheme="minorHAnsi" w:hAnsiTheme="minorHAnsi" w:cstheme="minorHAnsi"/>
        </w:rPr>
      </w:pPr>
      <w:r w:rsidRPr="002D7741">
        <w:rPr>
          <w:rStyle w:val="FootnoteReference"/>
          <w:rFonts w:asciiTheme="minorHAnsi" w:hAnsiTheme="minorHAnsi" w:cstheme="minorHAnsi"/>
          <w:sz w:val="16"/>
          <w:szCs w:val="16"/>
        </w:rPr>
        <w:footnoteRef/>
      </w:r>
      <w:r w:rsidRPr="002D7741">
        <w:rPr>
          <w:rFonts w:asciiTheme="minorHAnsi" w:hAnsiTheme="minorHAnsi" w:cstheme="minorHAnsi"/>
        </w:rPr>
        <w:t xml:space="preserve"> See the </w:t>
      </w:r>
      <w:hyperlink r:id="rId17" w:history="1">
        <w:r w:rsidRPr="002D7741">
          <w:rPr>
            <w:rStyle w:val="Hyperlink"/>
            <w:rFonts w:asciiTheme="minorHAnsi" w:hAnsiTheme="minorHAnsi" w:cstheme="minorHAnsi"/>
          </w:rPr>
          <w:t>Convention on Biological Diversity</w:t>
        </w:r>
      </w:hyperlink>
      <w:r w:rsidRPr="002D7741">
        <w:rPr>
          <w:rFonts w:asciiTheme="minorHAnsi" w:hAnsiTheme="minorHAnsi" w:cstheme="minorHAnsi"/>
        </w:rPr>
        <w:t xml:space="preserve"> and its </w:t>
      </w:r>
      <w:hyperlink r:id="rId18" w:history="1">
        <w:r w:rsidRPr="002D7741">
          <w:rPr>
            <w:rStyle w:val="Hyperlink"/>
            <w:rFonts w:asciiTheme="minorHAnsi" w:hAnsiTheme="minorHAnsi" w:cstheme="minorHAnsi"/>
          </w:rPr>
          <w:t>Nagoya Protocol</w:t>
        </w:r>
      </w:hyperlink>
      <w:r w:rsidRPr="002D7741">
        <w:rPr>
          <w:rFonts w:asciiTheme="minorHAnsi" w:hAnsiTheme="minorHAnsi" w:cstheme="minorHAnsi"/>
        </w:rPr>
        <w:t xml:space="preserve"> on access and benefit sharing from use of genetic resources.</w:t>
      </w:r>
    </w:p>
  </w:footnote>
  <w:footnote w:id="64">
    <w:p w14:paraId="1CEFD5EB" w14:textId="77777777" w:rsidR="006D6599" w:rsidRPr="002D7741" w:rsidRDefault="006D6599" w:rsidP="006D6599">
      <w:pPr>
        <w:pStyle w:val="FootnoteText"/>
        <w:rPr>
          <w:rFonts w:asciiTheme="minorHAnsi" w:hAnsiTheme="minorHAnsi" w:cstheme="minorHAnsi"/>
        </w:rPr>
      </w:pPr>
      <w:r w:rsidRPr="002D7741">
        <w:rPr>
          <w:rStyle w:val="FootnoteReference"/>
          <w:rFonts w:asciiTheme="minorHAnsi" w:hAnsiTheme="minorHAnsi" w:cstheme="minorHAnsi"/>
          <w:sz w:val="16"/>
          <w:szCs w:val="16"/>
        </w:rPr>
        <w:footnoteRef/>
      </w:r>
      <w:r w:rsidRPr="002D7741">
        <w:rPr>
          <w:rFonts w:asciiTheme="minorHAnsi" w:hAnsiTheme="minorHAnsi" w:cstheme="minorHAnsi"/>
        </w:rPr>
        <w:t xml:space="preserve"> Forced eviction is defined here as the permanent or temporary removal against their will of individuals, </w:t>
      </w:r>
      <w:proofErr w:type="gramStart"/>
      <w:r w:rsidRPr="002D7741">
        <w:rPr>
          <w:rFonts w:asciiTheme="minorHAnsi" w:hAnsiTheme="minorHAnsi" w:cstheme="minorHAnsi"/>
        </w:rPr>
        <w:t>families</w:t>
      </w:r>
      <w:proofErr w:type="gramEnd"/>
      <w:r w:rsidRPr="002D7741">
        <w:rPr>
          <w:rFonts w:asciiTheme="minorHAnsi" w:hAnsiTheme="minorHAnsi" w:cstheme="minorHAnsi"/>
        </w:rPr>
        <w:t xml:space="preserve"> or communities from the homes and/or land which they occupy, without the provision of, and access to, appropriate forms of legal or other protection. Forced evictions constitute gross violations of a range of internationally recognized human rights.</w:t>
      </w:r>
    </w:p>
  </w:footnote>
  <w:footnote w:id="65">
    <w:p w14:paraId="76AE1DD7" w14:textId="77777777" w:rsidR="00B7745F" w:rsidRPr="002D7741" w:rsidRDefault="00B7745F" w:rsidP="00305D25">
      <w:pPr>
        <w:pStyle w:val="FootnoteText"/>
        <w:spacing w:after="0"/>
        <w:rPr>
          <w:rFonts w:asciiTheme="minorHAnsi" w:hAnsiTheme="minorHAnsi" w:cstheme="minorHAnsi"/>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lang w:val="en-GB"/>
        </w:rPr>
        <w:t xml:space="preserve"> United Nations Development Reports: Table 5. Gender Inequality Index </w:t>
      </w:r>
    </w:p>
    <w:p w14:paraId="10BBCB5A" w14:textId="77777777" w:rsidR="00B7745F" w:rsidRPr="002D7741" w:rsidRDefault="00B7745F" w:rsidP="00305D25">
      <w:pPr>
        <w:pStyle w:val="FootnoteText"/>
        <w:spacing w:after="0"/>
        <w:rPr>
          <w:rFonts w:asciiTheme="minorHAnsi" w:hAnsiTheme="minorHAnsi" w:cstheme="minorHAnsi"/>
          <w:lang w:val="en-GB"/>
        </w:rPr>
      </w:pPr>
      <w:r w:rsidRPr="002D7741">
        <w:rPr>
          <w:rFonts w:asciiTheme="minorHAnsi" w:hAnsiTheme="minorHAnsi" w:cstheme="minorHAnsi"/>
          <w:lang w:val="en-GB"/>
        </w:rPr>
        <w:t xml:space="preserve"> </w:t>
      </w:r>
      <w:hyperlink r:id="rId19" w:history="1">
        <w:r w:rsidRPr="002D7741">
          <w:rPr>
            <w:rStyle w:val="Hyperlink"/>
            <w:rFonts w:asciiTheme="minorHAnsi" w:hAnsiTheme="minorHAnsi" w:cstheme="minorHAnsi"/>
            <w:lang w:val="en-GB"/>
          </w:rPr>
          <w:t>http://hdr.undp.org/en/composite/GII</w:t>
        </w:r>
      </w:hyperlink>
    </w:p>
  </w:footnote>
  <w:footnote w:id="66">
    <w:p w14:paraId="55392E33" w14:textId="77777777" w:rsidR="00B7745F" w:rsidRPr="002D7741" w:rsidRDefault="00B7745F" w:rsidP="00305D25">
      <w:pPr>
        <w:widowControl w:val="0"/>
        <w:autoSpaceDE w:val="0"/>
        <w:autoSpaceDN w:val="0"/>
        <w:adjustRightInd w:val="0"/>
        <w:spacing w:after="0"/>
        <w:rPr>
          <w:rFonts w:asciiTheme="minorHAnsi" w:hAnsiTheme="minorHAnsi" w:cstheme="minorHAnsi"/>
          <w:color w:val="262626"/>
          <w:sz w:val="16"/>
          <w:szCs w:val="16"/>
          <w:lang w:val="en-GB"/>
        </w:rPr>
      </w:pPr>
      <w:r w:rsidRPr="002D7741">
        <w:rPr>
          <w:rStyle w:val="FootnoteReference"/>
          <w:rFonts w:asciiTheme="minorHAnsi" w:hAnsiTheme="minorHAnsi" w:cstheme="minorHAnsi"/>
          <w:sz w:val="16"/>
          <w:szCs w:val="16"/>
          <w:lang w:val="en-GB"/>
        </w:rPr>
        <w:footnoteRef/>
      </w:r>
      <w:r w:rsidRPr="002D7741">
        <w:rPr>
          <w:rFonts w:asciiTheme="minorHAnsi" w:hAnsiTheme="minorHAnsi" w:cstheme="minorHAnsi"/>
          <w:sz w:val="16"/>
          <w:szCs w:val="16"/>
          <w:lang w:val="en-GB"/>
        </w:rPr>
        <w:t xml:space="preserve"> </w:t>
      </w:r>
      <w:r w:rsidRPr="002D7741">
        <w:rPr>
          <w:rFonts w:asciiTheme="minorHAnsi" w:hAnsiTheme="minorHAnsi" w:cstheme="minorHAnsi"/>
          <w:color w:val="262626"/>
          <w:sz w:val="16"/>
          <w:szCs w:val="16"/>
          <w:lang w:val="en-GB"/>
        </w:rPr>
        <w:t>Sensitivity and zoning plan of the Sharm El-</w:t>
      </w:r>
      <w:proofErr w:type="spellStart"/>
      <w:r w:rsidRPr="002D7741">
        <w:rPr>
          <w:rFonts w:asciiTheme="minorHAnsi" w:hAnsiTheme="minorHAnsi" w:cstheme="minorHAnsi"/>
          <w:color w:val="262626"/>
          <w:sz w:val="16"/>
          <w:szCs w:val="16"/>
          <w:lang w:val="en-GB"/>
        </w:rPr>
        <w:t>Shiekh</w:t>
      </w:r>
      <w:proofErr w:type="spellEnd"/>
      <w:r w:rsidRPr="002D7741">
        <w:rPr>
          <w:rFonts w:asciiTheme="minorHAnsi" w:hAnsiTheme="minorHAnsi" w:cstheme="minorHAnsi"/>
          <w:color w:val="262626"/>
          <w:sz w:val="16"/>
          <w:szCs w:val="16"/>
          <w:lang w:val="en-GB"/>
        </w:rPr>
        <w:t xml:space="preserve"> coral reefs through spatial multiple criteria analysis: </w:t>
      </w:r>
      <w:r w:rsidRPr="002D7741">
        <w:rPr>
          <w:rFonts w:asciiTheme="minorHAnsi" w:hAnsiTheme="minorHAnsi" w:cstheme="minorHAnsi"/>
          <w:color w:val="404040"/>
          <w:sz w:val="16"/>
          <w:szCs w:val="16"/>
          <w:lang w:val="en-GB"/>
        </w:rPr>
        <w:t>Final Report (2017)</w:t>
      </w:r>
    </w:p>
    <w:p w14:paraId="0DAE4D05" w14:textId="77777777" w:rsidR="00B7745F" w:rsidRPr="002D7741" w:rsidRDefault="00B7745F" w:rsidP="00305D25">
      <w:pPr>
        <w:pStyle w:val="FootnoteText"/>
        <w:spacing w:after="0"/>
        <w:rPr>
          <w:rFonts w:asciiTheme="minorHAnsi" w:hAnsiTheme="minorHAnsi" w:cstheme="minorHAnsi"/>
          <w:lang w:val="en-GB"/>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F202D" w14:textId="77777777" w:rsidR="00B7745F" w:rsidRPr="00424365" w:rsidRDefault="00B7745F" w:rsidP="00424365">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A2580"/>
    <w:multiLevelType w:val="hybridMultilevel"/>
    <w:tmpl w:val="19E48CA6"/>
    <w:lvl w:ilvl="0" w:tplc="329267CA">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 w15:restartNumberingAfterBreak="0">
    <w:nsid w:val="01901054"/>
    <w:multiLevelType w:val="hybridMultilevel"/>
    <w:tmpl w:val="048CDF3A"/>
    <w:lvl w:ilvl="0" w:tplc="37F41EAC">
      <w:start w:val="5"/>
      <w:numFmt w:val="bullet"/>
      <w:lvlText w:val="-"/>
      <w:lvlJc w:val="left"/>
      <w:pPr>
        <w:ind w:left="1440" w:hanging="360"/>
      </w:pPr>
      <w:rPr>
        <w:rFonts w:ascii="Calibri" w:eastAsia="Yu Mincho"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9324B2"/>
    <w:multiLevelType w:val="hybridMultilevel"/>
    <w:tmpl w:val="F446DC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28609B"/>
    <w:multiLevelType w:val="hybridMultilevel"/>
    <w:tmpl w:val="DC3683DA"/>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7541FA"/>
    <w:multiLevelType w:val="hybridMultilevel"/>
    <w:tmpl w:val="8D382A82"/>
    <w:lvl w:ilvl="0" w:tplc="B75020C6">
      <w:numFmt w:val="bullet"/>
      <w:lvlText w:val="-"/>
      <w:lvlJc w:val="left"/>
      <w:pPr>
        <w:ind w:left="720" w:hanging="360"/>
      </w:pPr>
      <w:rPr>
        <w:rFonts w:ascii="Calibri" w:eastAsia="Calibr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5" w15:restartNumberingAfterBreak="0">
    <w:nsid w:val="03A908C5"/>
    <w:multiLevelType w:val="hybridMultilevel"/>
    <w:tmpl w:val="31226B16"/>
    <w:lvl w:ilvl="0" w:tplc="329267CA">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57F0529"/>
    <w:multiLevelType w:val="hybridMultilevel"/>
    <w:tmpl w:val="6A04B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F854E5"/>
    <w:multiLevelType w:val="hybridMultilevel"/>
    <w:tmpl w:val="4888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9264A3"/>
    <w:multiLevelType w:val="hybridMultilevel"/>
    <w:tmpl w:val="D722CA2E"/>
    <w:lvl w:ilvl="0" w:tplc="04090001">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A6D3BB9"/>
    <w:multiLevelType w:val="hybridMultilevel"/>
    <w:tmpl w:val="E6EA3A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0B46309D"/>
    <w:multiLevelType w:val="hybridMultilevel"/>
    <w:tmpl w:val="C81C7BD4"/>
    <w:lvl w:ilvl="0" w:tplc="DCECD1B8">
      <w:start w:val="1"/>
      <w:numFmt w:val="decimal"/>
      <w:lvlText w:val="%1."/>
      <w:lvlJc w:val="left"/>
      <w:pPr>
        <w:ind w:left="786" w:hanging="360"/>
      </w:pPr>
      <w:rPr>
        <w:i w:val="0"/>
        <w:color w:val="auto"/>
        <w:lang w:val="en-US"/>
      </w:rPr>
    </w:lvl>
    <w:lvl w:ilvl="1" w:tplc="08090001">
      <w:start w:val="1"/>
      <w:numFmt w:val="bullet"/>
      <w:lvlText w:val=""/>
      <w:lvlJc w:val="left"/>
      <w:pPr>
        <w:ind w:left="1364" w:hanging="360"/>
      </w:pPr>
      <w:rPr>
        <w:rFonts w:ascii="Symbol" w:hAnsi="Symbol" w:hint="default"/>
      </w:rPr>
    </w:lvl>
    <w:lvl w:ilvl="2" w:tplc="0809001B">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2" w15:restartNumberingAfterBreak="0">
    <w:nsid w:val="0BBD7BDC"/>
    <w:multiLevelType w:val="hybridMultilevel"/>
    <w:tmpl w:val="164E0D86"/>
    <w:lvl w:ilvl="0" w:tplc="329267C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E4774C8"/>
    <w:multiLevelType w:val="hybridMultilevel"/>
    <w:tmpl w:val="BF943F7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F4749AE"/>
    <w:multiLevelType w:val="hybridMultilevel"/>
    <w:tmpl w:val="B5D689BC"/>
    <w:lvl w:ilvl="0" w:tplc="329267CA">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123642BB"/>
    <w:multiLevelType w:val="hybridMultilevel"/>
    <w:tmpl w:val="1C4E637C"/>
    <w:lvl w:ilvl="0" w:tplc="57F4C676">
      <w:numFmt w:val="bullet"/>
      <w:lvlText w:val="-"/>
      <w:lvlJc w:val="left"/>
      <w:pPr>
        <w:ind w:left="360" w:hanging="360"/>
      </w:pPr>
      <w:rPr>
        <w:rFonts w:ascii="Calibri" w:eastAsia="SimSun" w:hAnsi="Calibri" w:cs="Calibri"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7" w15:restartNumberingAfterBreak="0">
    <w:nsid w:val="13D51994"/>
    <w:multiLevelType w:val="hybridMultilevel"/>
    <w:tmpl w:val="11680ADA"/>
    <w:lvl w:ilvl="0" w:tplc="329267CA">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155C0DDA"/>
    <w:multiLevelType w:val="hybridMultilevel"/>
    <w:tmpl w:val="DCCAC18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161277A5"/>
    <w:multiLevelType w:val="hybridMultilevel"/>
    <w:tmpl w:val="A976AB9A"/>
    <w:lvl w:ilvl="0" w:tplc="9DB00120">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16642708"/>
    <w:multiLevelType w:val="hybridMultilevel"/>
    <w:tmpl w:val="31C0DE4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16F2025F"/>
    <w:multiLevelType w:val="hybridMultilevel"/>
    <w:tmpl w:val="6C50A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A8A57BD"/>
    <w:multiLevelType w:val="hybridMultilevel"/>
    <w:tmpl w:val="6B62EFEA"/>
    <w:lvl w:ilvl="0" w:tplc="329267C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BA1147D"/>
    <w:multiLevelType w:val="hybridMultilevel"/>
    <w:tmpl w:val="1D547D90"/>
    <w:lvl w:ilvl="0" w:tplc="8A80CA82">
      <w:start w:val="1"/>
      <w:numFmt w:val="bullet"/>
      <w:lvlText w:val="-"/>
      <w:lvlJc w:val="left"/>
      <w:pPr>
        <w:ind w:left="1440" w:hanging="360"/>
      </w:pPr>
      <w:rPr>
        <w:rFonts w:ascii="Calibri" w:eastAsiaTheme="minorHAnsi" w:hAnsi="Calibri" w:cs="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4" w15:restartNumberingAfterBreak="0">
    <w:nsid w:val="1DB43435"/>
    <w:multiLevelType w:val="hybridMultilevel"/>
    <w:tmpl w:val="34A88064"/>
    <w:lvl w:ilvl="0" w:tplc="329267C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FDB4121"/>
    <w:multiLevelType w:val="hybridMultilevel"/>
    <w:tmpl w:val="BCE66644"/>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392BF7"/>
    <w:multiLevelType w:val="hybridMultilevel"/>
    <w:tmpl w:val="D2A0EB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268C00ED"/>
    <w:multiLevelType w:val="hybridMultilevel"/>
    <w:tmpl w:val="7488F12C"/>
    <w:lvl w:ilvl="0" w:tplc="329267C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6F42687"/>
    <w:multiLevelType w:val="hybridMultilevel"/>
    <w:tmpl w:val="6A2ECC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A4565C6"/>
    <w:multiLevelType w:val="hybridMultilevel"/>
    <w:tmpl w:val="48C067F8"/>
    <w:lvl w:ilvl="0" w:tplc="329267CA">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2AF10FEA"/>
    <w:multiLevelType w:val="hybridMultilevel"/>
    <w:tmpl w:val="8F1805C6"/>
    <w:lvl w:ilvl="0" w:tplc="329267C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BAC28C9"/>
    <w:multiLevelType w:val="hybridMultilevel"/>
    <w:tmpl w:val="9DB245B2"/>
    <w:lvl w:ilvl="0" w:tplc="A6FE07CC">
      <w:numFmt w:val="bullet"/>
      <w:lvlText w:val="•"/>
      <w:lvlJc w:val="left"/>
      <w:pPr>
        <w:ind w:left="360" w:hanging="360"/>
      </w:pPr>
      <w:rPr>
        <w:rFonts w:ascii="Calibri" w:eastAsiaTheme="minorHAnsi" w:hAnsi="Calibri" w:cs="Calibr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306E3801"/>
    <w:multiLevelType w:val="hybridMultilevel"/>
    <w:tmpl w:val="80A26A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380055C"/>
    <w:multiLevelType w:val="hybridMultilevel"/>
    <w:tmpl w:val="5204BD4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39163BBB"/>
    <w:multiLevelType w:val="hybridMultilevel"/>
    <w:tmpl w:val="5B6CA7D2"/>
    <w:lvl w:ilvl="0" w:tplc="329267C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2DE7BB3"/>
    <w:multiLevelType w:val="hybridMultilevel"/>
    <w:tmpl w:val="825A27FC"/>
    <w:lvl w:ilvl="0" w:tplc="D3308D2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2E87E9B"/>
    <w:multiLevelType w:val="hybridMultilevel"/>
    <w:tmpl w:val="59463AA0"/>
    <w:lvl w:ilvl="0" w:tplc="906AD4DE">
      <w:start w:val="1"/>
      <w:numFmt w:val="bullet"/>
      <w:pStyle w:val="body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369594B"/>
    <w:multiLevelType w:val="hybridMultilevel"/>
    <w:tmpl w:val="F62A4B6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9" w15:restartNumberingAfterBreak="0">
    <w:nsid w:val="43E4532D"/>
    <w:multiLevelType w:val="hybridMultilevel"/>
    <w:tmpl w:val="4F40CE10"/>
    <w:lvl w:ilvl="0" w:tplc="329267CA">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6AF5B00"/>
    <w:multiLevelType w:val="hybridMultilevel"/>
    <w:tmpl w:val="D6BC8712"/>
    <w:lvl w:ilvl="0" w:tplc="329267C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7181BDB"/>
    <w:multiLevelType w:val="hybridMultilevel"/>
    <w:tmpl w:val="BE0C7C2C"/>
    <w:lvl w:ilvl="0" w:tplc="329267CA">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97141C3"/>
    <w:multiLevelType w:val="hybridMultilevel"/>
    <w:tmpl w:val="3D56882E"/>
    <w:lvl w:ilvl="0" w:tplc="725231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9BD25F3"/>
    <w:multiLevelType w:val="hybridMultilevel"/>
    <w:tmpl w:val="1DA00660"/>
    <w:lvl w:ilvl="0" w:tplc="329267C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49F74B1E"/>
    <w:multiLevelType w:val="hybridMultilevel"/>
    <w:tmpl w:val="0FA454D2"/>
    <w:lvl w:ilvl="0" w:tplc="8B9EB184">
      <w:start w:val="1"/>
      <w:numFmt w:val="bullet"/>
      <w:pStyle w:val="TableBullet"/>
      <w:lvlText w:val="•"/>
      <w:lvlJc w:val="left"/>
      <w:pPr>
        <w:ind w:left="720" w:hanging="360"/>
      </w:pPr>
      <w:rPr>
        <w:rFonts w:ascii="Arial" w:hAnsi="Arial" w:hint="default"/>
        <w:b w:val="0"/>
        <w:i w:val="0"/>
        <w:caps w:val="0"/>
        <w:strike w:val="0"/>
        <w:dstrike w:val="0"/>
        <w:vanish w:val="0"/>
        <w:sz w:val="20"/>
        <w:vertAlign w:val="baseline"/>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4EF95B31"/>
    <w:multiLevelType w:val="hybridMultilevel"/>
    <w:tmpl w:val="780E41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4FBD411C"/>
    <w:multiLevelType w:val="hybridMultilevel"/>
    <w:tmpl w:val="DCC64DD6"/>
    <w:lvl w:ilvl="0" w:tplc="945E575A">
      <w:start w:val="1"/>
      <w:numFmt w:val="decimal"/>
      <w:pStyle w:val="NumberedParasPIF"/>
      <w:lvlText w:val="%1. "/>
      <w:lvlJc w:val="left"/>
      <w:pPr>
        <w:ind w:left="7560" w:hanging="360"/>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rPr>
    </w:lvl>
    <w:lvl w:ilvl="1" w:tplc="08090003">
      <w:start w:val="1"/>
      <w:numFmt w:val="lowerLetter"/>
      <w:lvlText w:val="%2."/>
      <w:lvlJc w:val="left"/>
      <w:pPr>
        <w:ind w:left="8685" w:hanging="360"/>
      </w:pPr>
    </w:lvl>
    <w:lvl w:ilvl="2" w:tplc="08090005" w:tentative="1">
      <w:start w:val="1"/>
      <w:numFmt w:val="lowerRoman"/>
      <w:lvlText w:val="%3."/>
      <w:lvlJc w:val="right"/>
      <w:pPr>
        <w:ind w:left="9405" w:hanging="180"/>
      </w:pPr>
    </w:lvl>
    <w:lvl w:ilvl="3" w:tplc="08090001" w:tentative="1">
      <w:start w:val="1"/>
      <w:numFmt w:val="decimal"/>
      <w:lvlText w:val="%4."/>
      <w:lvlJc w:val="left"/>
      <w:pPr>
        <w:ind w:left="10125" w:hanging="360"/>
      </w:pPr>
    </w:lvl>
    <w:lvl w:ilvl="4" w:tplc="08090003" w:tentative="1">
      <w:start w:val="1"/>
      <w:numFmt w:val="lowerLetter"/>
      <w:lvlText w:val="%5."/>
      <w:lvlJc w:val="left"/>
      <w:pPr>
        <w:ind w:left="10845" w:hanging="360"/>
      </w:pPr>
    </w:lvl>
    <w:lvl w:ilvl="5" w:tplc="08090005" w:tentative="1">
      <w:start w:val="1"/>
      <w:numFmt w:val="lowerRoman"/>
      <w:lvlText w:val="%6."/>
      <w:lvlJc w:val="right"/>
      <w:pPr>
        <w:ind w:left="11565" w:hanging="180"/>
      </w:pPr>
    </w:lvl>
    <w:lvl w:ilvl="6" w:tplc="08090001" w:tentative="1">
      <w:start w:val="1"/>
      <w:numFmt w:val="decimal"/>
      <w:lvlText w:val="%7."/>
      <w:lvlJc w:val="left"/>
      <w:pPr>
        <w:ind w:left="12285" w:hanging="360"/>
      </w:pPr>
    </w:lvl>
    <w:lvl w:ilvl="7" w:tplc="08090003" w:tentative="1">
      <w:start w:val="1"/>
      <w:numFmt w:val="lowerLetter"/>
      <w:lvlText w:val="%8."/>
      <w:lvlJc w:val="left"/>
      <w:pPr>
        <w:ind w:left="13005" w:hanging="360"/>
      </w:pPr>
    </w:lvl>
    <w:lvl w:ilvl="8" w:tplc="08090005" w:tentative="1">
      <w:start w:val="1"/>
      <w:numFmt w:val="lowerRoman"/>
      <w:lvlText w:val="%9."/>
      <w:lvlJc w:val="right"/>
      <w:pPr>
        <w:ind w:left="13725" w:hanging="180"/>
      </w:pPr>
    </w:lvl>
  </w:abstractNum>
  <w:abstractNum w:abstractNumId="48" w15:restartNumberingAfterBreak="0">
    <w:nsid w:val="500932FC"/>
    <w:multiLevelType w:val="hybridMultilevel"/>
    <w:tmpl w:val="60BA52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1143D4A"/>
    <w:multiLevelType w:val="hybridMultilevel"/>
    <w:tmpl w:val="E38C253C"/>
    <w:lvl w:ilvl="0" w:tplc="329267CA">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18E00B2"/>
    <w:multiLevelType w:val="hybridMultilevel"/>
    <w:tmpl w:val="B06A4D2E"/>
    <w:lvl w:ilvl="0" w:tplc="329267CA">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A564FA9"/>
    <w:multiLevelType w:val="hybridMultilevel"/>
    <w:tmpl w:val="7738FE2A"/>
    <w:lvl w:ilvl="0" w:tplc="185E2284">
      <w:start w:val="1"/>
      <w:numFmt w:val="upp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52" w15:restartNumberingAfterBreak="0">
    <w:nsid w:val="5B9C379F"/>
    <w:multiLevelType w:val="hybridMultilevel"/>
    <w:tmpl w:val="242E5BBC"/>
    <w:lvl w:ilvl="0" w:tplc="329267C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BF053C1"/>
    <w:multiLevelType w:val="hybridMultilevel"/>
    <w:tmpl w:val="47D07A1E"/>
    <w:lvl w:ilvl="0" w:tplc="6BAACE96">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C11528B"/>
    <w:multiLevelType w:val="hybridMultilevel"/>
    <w:tmpl w:val="AD8C791C"/>
    <w:lvl w:ilvl="0" w:tplc="5996297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CD8078F"/>
    <w:multiLevelType w:val="hybridMultilevel"/>
    <w:tmpl w:val="684A7C0A"/>
    <w:lvl w:ilvl="0" w:tplc="329267CA">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5D80423C"/>
    <w:multiLevelType w:val="hybridMultilevel"/>
    <w:tmpl w:val="607CFC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7" w15:restartNumberingAfterBreak="0">
    <w:nsid w:val="5E8E3FB2"/>
    <w:multiLevelType w:val="hybridMultilevel"/>
    <w:tmpl w:val="7EACFE80"/>
    <w:lvl w:ilvl="0" w:tplc="6786EF44">
      <w:start w:val="6"/>
      <w:numFmt w:val="bullet"/>
      <w:lvlText w:val="-"/>
      <w:lvlJc w:val="left"/>
      <w:pPr>
        <w:ind w:left="360" w:hanging="360"/>
      </w:pPr>
      <w:rPr>
        <w:rFonts w:ascii="Times New Roman" w:eastAsia="Times New Roman" w:hAnsi="Times New Roman" w:cs="Times New Roman" w:hint="default"/>
        <w:lang w:val="en-G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8" w15:restartNumberingAfterBreak="0">
    <w:nsid w:val="600E53E5"/>
    <w:multiLevelType w:val="hybridMultilevel"/>
    <w:tmpl w:val="B7060F24"/>
    <w:lvl w:ilvl="0" w:tplc="DA28D64C">
      <w:start w:val="1"/>
      <w:numFmt w:val="decimal"/>
      <w:lvlText w:val="%1."/>
      <w:lvlJc w:val="left"/>
      <w:pPr>
        <w:ind w:left="360" w:hanging="360"/>
      </w:pPr>
      <w:rPr>
        <w:rFonts w:hint="default"/>
      </w:rPr>
    </w:lvl>
    <w:lvl w:ilvl="1" w:tplc="5F28F69E">
      <w:start w:val="3"/>
      <w:numFmt w:val="bullet"/>
      <w:lvlText w:val="-"/>
      <w:lvlJc w:val="left"/>
      <w:pPr>
        <w:ind w:left="1080" w:hanging="360"/>
      </w:pPr>
      <w:rPr>
        <w:rFonts w:ascii="Calibri" w:eastAsia="SimSun" w:hAnsi="Calibri" w:cs="Calibri"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9"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65FC4D46"/>
    <w:multiLevelType w:val="hybridMultilevel"/>
    <w:tmpl w:val="82D215C2"/>
    <w:lvl w:ilvl="0" w:tplc="329267CA">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61" w15:restartNumberingAfterBreak="0">
    <w:nsid w:val="672D6484"/>
    <w:multiLevelType w:val="hybridMultilevel"/>
    <w:tmpl w:val="C03A076E"/>
    <w:lvl w:ilvl="0" w:tplc="329267CA">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2" w15:restartNumberingAfterBreak="0">
    <w:nsid w:val="6C2A551E"/>
    <w:multiLevelType w:val="hybridMultilevel"/>
    <w:tmpl w:val="5F2A5CA4"/>
    <w:lvl w:ilvl="0" w:tplc="5BBC987E">
      <w:start w:val="1"/>
      <w:numFmt w:val="bullet"/>
      <w:lvlText w:val=""/>
      <w:lvlJc w:val="left"/>
      <w:pPr>
        <w:ind w:left="720" w:hanging="360"/>
      </w:pPr>
      <w:rPr>
        <w:rFonts w:ascii="Symbol" w:hAnsi="Symbol" w:hint="default"/>
        <w:color w:val="808080" w:themeColor="background1" w:themeShade="80"/>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FCC4006"/>
    <w:multiLevelType w:val="hybridMultilevel"/>
    <w:tmpl w:val="A7668D7A"/>
    <w:lvl w:ilvl="0" w:tplc="DA28D64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728E0028"/>
    <w:multiLevelType w:val="hybridMultilevel"/>
    <w:tmpl w:val="4644EA5E"/>
    <w:lvl w:ilvl="0" w:tplc="329267CA">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5" w15:restartNumberingAfterBreak="0">
    <w:nsid w:val="72EB035B"/>
    <w:multiLevelType w:val="hybridMultilevel"/>
    <w:tmpl w:val="CF16F3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6" w15:restartNumberingAfterBreak="0">
    <w:nsid w:val="73780B76"/>
    <w:multiLevelType w:val="hybridMultilevel"/>
    <w:tmpl w:val="C7488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4344BFC"/>
    <w:multiLevelType w:val="hybridMultilevel"/>
    <w:tmpl w:val="A26A36C2"/>
    <w:lvl w:ilvl="0" w:tplc="329267CA">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747A2C32"/>
    <w:multiLevelType w:val="hybridMultilevel"/>
    <w:tmpl w:val="752466F2"/>
    <w:lvl w:ilvl="0" w:tplc="329267CA">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6F312A7"/>
    <w:multiLevelType w:val="hybridMultilevel"/>
    <w:tmpl w:val="8D78D1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90C1560"/>
    <w:multiLevelType w:val="hybridMultilevel"/>
    <w:tmpl w:val="44561B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DE3395F"/>
    <w:multiLevelType w:val="hybridMultilevel"/>
    <w:tmpl w:val="7C2E5F48"/>
    <w:lvl w:ilvl="0" w:tplc="329267C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9"/>
  </w:num>
  <w:num w:numId="2">
    <w:abstractNumId w:val="7"/>
  </w:num>
  <w:num w:numId="3">
    <w:abstractNumId w:val="59"/>
  </w:num>
  <w:num w:numId="4">
    <w:abstractNumId w:val="29"/>
  </w:num>
  <w:num w:numId="5">
    <w:abstractNumId w:val="37"/>
  </w:num>
  <w:num w:numId="6">
    <w:abstractNumId w:val="15"/>
  </w:num>
  <w:num w:numId="7">
    <w:abstractNumId w:val="47"/>
  </w:num>
  <w:num w:numId="8">
    <w:abstractNumId w:val="11"/>
  </w:num>
  <w:num w:numId="9">
    <w:abstractNumId w:val="50"/>
  </w:num>
  <w:num w:numId="10">
    <w:abstractNumId w:val="48"/>
  </w:num>
  <w:num w:numId="11">
    <w:abstractNumId w:val="0"/>
  </w:num>
  <w:num w:numId="12">
    <w:abstractNumId w:val="53"/>
  </w:num>
  <w:num w:numId="13">
    <w:abstractNumId w:val="28"/>
  </w:num>
  <w:num w:numId="14">
    <w:abstractNumId w:val="65"/>
  </w:num>
  <w:num w:numId="15">
    <w:abstractNumId w:val="3"/>
  </w:num>
  <w:num w:numId="16">
    <w:abstractNumId w:val="25"/>
  </w:num>
  <w:num w:numId="17">
    <w:abstractNumId w:val="13"/>
  </w:num>
  <w:num w:numId="18">
    <w:abstractNumId w:val="33"/>
  </w:num>
  <w:num w:numId="19">
    <w:abstractNumId w:val="2"/>
  </w:num>
  <w:num w:numId="20">
    <w:abstractNumId w:val="54"/>
  </w:num>
  <w:num w:numId="21">
    <w:abstractNumId w:val="38"/>
  </w:num>
  <w:num w:numId="22">
    <w:abstractNumId w:val="10"/>
  </w:num>
  <w:num w:numId="23">
    <w:abstractNumId w:val="32"/>
  </w:num>
  <w:num w:numId="24">
    <w:abstractNumId w:val="34"/>
  </w:num>
  <w:num w:numId="25">
    <w:abstractNumId w:val="42"/>
  </w:num>
  <w:num w:numId="26">
    <w:abstractNumId w:val="66"/>
  </w:num>
  <w:num w:numId="27">
    <w:abstractNumId w:val="20"/>
  </w:num>
  <w:num w:numId="28">
    <w:abstractNumId w:val="46"/>
  </w:num>
  <w:num w:numId="29">
    <w:abstractNumId w:val="56"/>
  </w:num>
  <w:num w:numId="30">
    <w:abstractNumId w:val="26"/>
  </w:num>
  <w:num w:numId="31">
    <w:abstractNumId w:val="36"/>
  </w:num>
  <w:num w:numId="32">
    <w:abstractNumId w:val="18"/>
  </w:num>
  <w:num w:numId="33">
    <w:abstractNumId w:val="6"/>
  </w:num>
  <w:num w:numId="34">
    <w:abstractNumId w:val="21"/>
  </w:num>
  <w:num w:numId="35">
    <w:abstractNumId w:val="9"/>
  </w:num>
  <w:num w:numId="36">
    <w:abstractNumId w:val="63"/>
  </w:num>
  <w:num w:numId="37">
    <w:abstractNumId w:val="58"/>
  </w:num>
  <w:num w:numId="38">
    <w:abstractNumId w:val="62"/>
  </w:num>
  <w:num w:numId="39">
    <w:abstractNumId w:val="23"/>
  </w:num>
  <w:num w:numId="40">
    <w:abstractNumId w:val="43"/>
  </w:num>
  <w:num w:numId="41">
    <w:abstractNumId w:val="1"/>
  </w:num>
  <w:num w:numId="42">
    <w:abstractNumId w:val="27"/>
  </w:num>
  <w:num w:numId="43">
    <w:abstractNumId w:val="57"/>
  </w:num>
  <w:num w:numId="44">
    <w:abstractNumId w:val="41"/>
  </w:num>
  <w:num w:numId="45">
    <w:abstractNumId w:val="17"/>
  </w:num>
  <w:num w:numId="46">
    <w:abstractNumId w:val="61"/>
  </w:num>
  <w:num w:numId="47">
    <w:abstractNumId w:val="30"/>
  </w:num>
  <w:num w:numId="48">
    <w:abstractNumId w:val="64"/>
  </w:num>
  <w:num w:numId="49">
    <w:abstractNumId w:val="52"/>
  </w:num>
  <w:num w:numId="50">
    <w:abstractNumId w:val="40"/>
  </w:num>
  <w:num w:numId="51">
    <w:abstractNumId w:val="24"/>
  </w:num>
  <w:num w:numId="52">
    <w:abstractNumId w:val="12"/>
  </w:num>
  <w:num w:numId="53">
    <w:abstractNumId w:val="22"/>
  </w:num>
  <w:num w:numId="54">
    <w:abstractNumId w:val="39"/>
  </w:num>
  <w:num w:numId="55">
    <w:abstractNumId w:val="67"/>
  </w:num>
  <w:num w:numId="56">
    <w:abstractNumId w:val="14"/>
  </w:num>
  <w:num w:numId="57">
    <w:abstractNumId w:val="44"/>
  </w:num>
  <w:num w:numId="58">
    <w:abstractNumId w:val="5"/>
  </w:num>
  <w:num w:numId="59">
    <w:abstractNumId w:val="49"/>
  </w:num>
  <w:num w:numId="60">
    <w:abstractNumId w:val="71"/>
  </w:num>
  <w:num w:numId="61">
    <w:abstractNumId w:val="60"/>
  </w:num>
  <w:num w:numId="62">
    <w:abstractNumId w:val="31"/>
  </w:num>
  <w:num w:numId="63">
    <w:abstractNumId w:val="35"/>
  </w:num>
  <w:num w:numId="64">
    <w:abstractNumId w:val="55"/>
  </w:num>
  <w:num w:numId="65">
    <w:abstractNumId w:val="45"/>
  </w:num>
  <w:num w:numId="66">
    <w:abstractNumId w:val="8"/>
  </w:num>
  <w:num w:numId="6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4"/>
  </w:num>
  <w:num w:numId="69">
    <w:abstractNumId w:val="16"/>
  </w:num>
  <w:num w:numId="70">
    <w:abstractNumId w:val="68"/>
  </w:num>
  <w:num w:numId="71">
    <w:abstractNumId w:val="53"/>
  </w:num>
  <w:num w:numId="72">
    <w:abstractNumId w:val="69"/>
  </w:num>
  <w:num w:numId="73">
    <w:abstractNumId w:val="53"/>
  </w:num>
  <w:num w:numId="74">
    <w:abstractNumId w:val="53"/>
  </w:num>
  <w:num w:numId="75">
    <w:abstractNumId w:val="53"/>
  </w:num>
  <w:num w:numId="76">
    <w:abstractNumId w:val="53"/>
  </w:num>
  <w:num w:numId="77">
    <w:abstractNumId w:val="70"/>
  </w:num>
  <w:num w:numId="78">
    <w:abstractNumId w:val="5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hyphenationZone w:val="425"/>
  <w:characterSpacingControl w:val="doNotCompress"/>
  <w:hdrShapeDefaults>
    <o:shapedefaults v:ext="edit" spidmax="552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90E"/>
    <w:rsid w:val="000002CB"/>
    <w:rsid w:val="000007E3"/>
    <w:rsid w:val="000009AB"/>
    <w:rsid w:val="00000B01"/>
    <w:rsid w:val="00000CA8"/>
    <w:rsid w:val="000013F2"/>
    <w:rsid w:val="00001411"/>
    <w:rsid w:val="0000193B"/>
    <w:rsid w:val="00001D86"/>
    <w:rsid w:val="0000245E"/>
    <w:rsid w:val="00002767"/>
    <w:rsid w:val="0000278F"/>
    <w:rsid w:val="00002875"/>
    <w:rsid w:val="00002A5F"/>
    <w:rsid w:val="00002CC1"/>
    <w:rsid w:val="00002CE3"/>
    <w:rsid w:val="00002E0B"/>
    <w:rsid w:val="00002FE5"/>
    <w:rsid w:val="000030A6"/>
    <w:rsid w:val="00003355"/>
    <w:rsid w:val="00003942"/>
    <w:rsid w:val="00003A90"/>
    <w:rsid w:val="00003B86"/>
    <w:rsid w:val="00003C72"/>
    <w:rsid w:val="00003E5D"/>
    <w:rsid w:val="00004157"/>
    <w:rsid w:val="000042BA"/>
    <w:rsid w:val="00004539"/>
    <w:rsid w:val="00004922"/>
    <w:rsid w:val="00004946"/>
    <w:rsid w:val="00004D70"/>
    <w:rsid w:val="00004F14"/>
    <w:rsid w:val="00005125"/>
    <w:rsid w:val="00005456"/>
    <w:rsid w:val="000057AA"/>
    <w:rsid w:val="00005845"/>
    <w:rsid w:val="0000586A"/>
    <w:rsid w:val="00005D48"/>
    <w:rsid w:val="000060DE"/>
    <w:rsid w:val="00006629"/>
    <w:rsid w:val="000066E3"/>
    <w:rsid w:val="0000683B"/>
    <w:rsid w:val="00006CAE"/>
    <w:rsid w:val="00006E50"/>
    <w:rsid w:val="000075A3"/>
    <w:rsid w:val="000077F2"/>
    <w:rsid w:val="000079E0"/>
    <w:rsid w:val="00007B01"/>
    <w:rsid w:val="00007BA4"/>
    <w:rsid w:val="000101B0"/>
    <w:rsid w:val="00010572"/>
    <w:rsid w:val="000107D2"/>
    <w:rsid w:val="000107D3"/>
    <w:rsid w:val="00010886"/>
    <w:rsid w:val="0001093E"/>
    <w:rsid w:val="00010AAC"/>
    <w:rsid w:val="00010C17"/>
    <w:rsid w:val="00010DED"/>
    <w:rsid w:val="00010E68"/>
    <w:rsid w:val="00010FF9"/>
    <w:rsid w:val="000110CD"/>
    <w:rsid w:val="0001134C"/>
    <w:rsid w:val="0001168F"/>
    <w:rsid w:val="00011695"/>
    <w:rsid w:val="00011819"/>
    <w:rsid w:val="00011E59"/>
    <w:rsid w:val="00011E9A"/>
    <w:rsid w:val="00011F9F"/>
    <w:rsid w:val="000122EA"/>
    <w:rsid w:val="00012373"/>
    <w:rsid w:val="0001248E"/>
    <w:rsid w:val="000125B2"/>
    <w:rsid w:val="000129BB"/>
    <w:rsid w:val="000131AA"/>
    <w:rsid w:val="000131D9"/>
    <w:rsid w:val="00013401"/>
    <w:rsid w:val="00013523"/>
    <w:rsid w:val="00013659"/>
    <w:rsid w:val="0001388D"/>
    <w:rsid w:val="00013ADE"/>
    <w:rsid w:val="00013E4D"/>
    <w:rsid w:val="000140DF"/>
    <w:rsid w:val="000144C8"/>
    <w:rsid w:val="000149C3"/>
    <w:rsid w:val="000152A3"/>
    <w:rsid w:val="000152EE"/>
    <w:rsid w:val="00015653"/>
    <w:rsid w:val="00015860"/>
    <w:rsid w:val="000159FD"/>
    <w:rsid w:val="00015B6A"/>
    <w:rsid w:val="00016050"/>
    <w:rsid w:val="0001605E"/>
    <w:rsid w:val="00016525"/>
    <w:rsid w:val="00016649"/>
    <w:rsid w:val="00016673"/>
    <w:rsid w:val="000168AF"/>
    <w:rsid w:val="00016A23"/>
    <w:rsid w:val="00016E89"/>
    <w:rsid w:val="00017017"/>
    <w:rsid w:val="00017171"/>
    <w:rsid w:val="00017263"/>
    <w:rsid w:val="000177F6"/>
    <w:rsid w:val="00017872"/>
    <w:rsid w:val="00017925"/>
    <w:rsid w:val="00017BFE"/>
    <w:rsid w:val="00017D90"/>
    <w:rsid w:val="00017EBE"/>
    <w:rsid w:val="00020479"/>
    <w:rsid w:val="000205AF"/>
    <w:rsid w:val="00020728"/>
    <w:rsid w:val="0002075C"/>
    <w:rsid w:val="00020885"/>
    <w:rsid w:val="00020AA0"/>
    <w:rsid w:val="00020CCD"/>
    <w:rsid w:val="00020E0A"/>
    <w:rsid w:val="00020F79"/>
    <w:rsid w:val="00021004"/>
    <w:rsid w:val="00021238"/>
    <w:rsid w:val="00021299"/>
    <w:rsid w:val="000217F5"/>
    <w:rsid w:val="00021B90"/>
    <w:rsid w:val="00022401"/>
    <w:rsid w:val="0002252F"/>
    <w:rsid w:val="000225BF"/>
    <w:rsid w:val="000228F7"/>
    <w:rsid w:val="00022DE9"/>
    <w:rsid w:val="00022FA4"/>
    <w:rsid w:val="000230A3"/>
    <w:rsid w:val="00023408"/>
    <w:rsid w:val="00023435"/>
    <w:rsid w:val="000234A8"/>
    <w:rsid w:val="0002376E"/>
    <w:rsid w:val="0002378B"/>
    <w:rsid w:val="000238BE"/>
    <w:rsid w:val="00023A76"/>
    <w:rsid w:val="00023C29"/>
    <w:rsid w:val="00023EA8"/>
    <w:rsid w:val="00023F8A"/>
    <w:rsid w:val="000240AF"/>
    <w:rsid w:val="000242AE"/>
    <w:rsid w:val="00024495"/>
    <w:rsid w:val="00024607"/>
    <w:rsid w:val="0002489D"/>
    <w:rsid w:val="00024BC7"/>
    <w:rsid w:val="00025012"/>
    <w:rsid w:val="000251BB"/>
    <w:rsid w:val="0002530B"/>
    <w:rsid w:val="00025357"/>
    <w:rsid w:val="00025483"/>
    <w:rsid w:val="00025652"/>
    <w:rsid w:val="000259A1"/>
    <w:rsid w:val="00025C9A"/>
    <w:rsid w:val="00025E57"/>
    <w:rsid w:val="000260FF"/>
    <w:rsid w:val="00026455"/>
    <w:rsid w:val="0002661F"/>
    <w:rsid w:val="000266D2"/>
    <w:rsid w:val="00026B52"/>
    <w:rsid w:val="0002706D"/>
    <w:rsid w:val="0002714D"/>
    <w:rsid w:val="0002798F"/>
    <w:rsid w:val="00027A2F"/>
    <w:rsid w:val="00027C06"/>
    <w:rsid w:val="00027D48"/>
    <w:rsid w:val="00030007"/>
    <w:rsid w:val="00030411"/>
    <w:rsid w:val="00030504"/>
    <w:rsid w:val="00030538"/>
    <w:rsid w:val="00030979"/>
    <w:rsid w:val="00030C3B"/>
    <w:rsid w:val="00030F88"/>
    <w:rsid w:val="0003122B"/>
    <w:rsid w:val="00031291"/>
    <w:rsid w:val="000316CE"/>
    <w:rsid w:val="00031908"/>
    <w:rsid w:val="00031E16"/>
    <w:rsid w:val="00031E84"/>
    <w:rsid w:val="0003214C"/>
    <w:rsid w:val="00032241"/>
    <w:rsid w:val="00032524"/>
    <w:rsid w:val="00032719"/>
    <w:rsid w:val="00032B4A"/>
    <w:rsid w:val="00032DB3"/>
    <w:rsid w:val="00032E37"/>
    <w:rsid w:val="00033245"/>
    <w:rsid w:val="0003333F"/>
    <w:rsid w:val="00033631"/>
    <w:rsid w:val="00033738"/>
    <w:rsid w:val="00033869"/>
    <w:rsid w:val="00033EB5"/>
    <w:rsid w:val="00033F65"/>
    <w:rsid w:val="00034030"/>
    <w:rsid w:val="00034174"/>
    <w:rsid w:val="000341EA"/>
    <w:rsid w:val="000344DE"/>
    <w:rsid w:val="00034508"/>
    <w:rsid w:val="000346C8"/>
    <w:rsid w:val="00034713"/>
    <w:rsid w:val="00034849"/>
    <w:rsid w:val="000348DE"/>
    <w:rsid w:val="00034ADC"/>
    <w:rsid w:val="00034B20"/>
    <w:rsid w:val="00034B29"/>
    <w:rsid w:val="0003544E"/>
    <w:rsid w:val="000354B3"/>
    <w:rsid w:val="0003557E"/>
    <w:rsid w:val="0003559D"/>
    <w:rsid w:val="00035762"/>
    <w:rsid w:val="00035830"/>
    <w:rsid w:val="000358DD"/>
    <w:rsid w:val="00035C72"/>
    <w:rsid w:val="00035D96"/>
    <w:rsid w:val="0003646E"/>
    <w:rsid w:val="00036774"/>
    <w:rsid w:val="00036804"/>
    <w:rsid w:val="000369B9"/>
    <w:rsid w:val="00036A5C"/>
    <w:rsid w:val="00036D83"/>
    <w:rsid w:val="00036F60"/>
    <w:rsid w:val="0003762A"/>
    <w:rsid w:val="0003763F"/>
    <w:rsid w:val="000376BD"/>
    <w:rsid w:val="000377AB"/>
    <w:rsid w:val="0003782E"/>
    <w:rsid w:val="00037A3E"/>
    <w:rsid w:val="00037A55"/>
    <w:rsid w:val="00037E21"/>
    <w:rsid w:val="00040511"/>
    <w:rsid w:val="000408AC"/>
    <w:rsid w:val="000408AE"/>
    <w:rsid w:val="000408D4"/>
    <w:rsid w:val="00040B03"/>
    <w:rsid w:val="00040B34"/>
    <w:rsid w:val="00041281"/>
    <w:rsid w:val="00041337"/>
    <w:rsid w:val="0004177A"/>
    <w:rsid w:val="00041B17"/>
    <w:rsid w:val="00041DA9"/>
    <w:rsid w:val="00041E0C"/>
    <w:rsid w:val="00041E77"/>
    <w:rsid w:val="00041FE0"/>
    <w:rsid w:val="00042901"/>
    <w:rsid w:val="00042952"/>
    <w:rsid w:val="00042B7B"/>
    <w:rsid w:val="00042BB9"/>
    <w:rsid w:val="00042BF5"/>
    <w:rsid w:val="00042C7F"/>
    <w:rsid w:val="00042C93"/>
    <w:rsid w:val="00043155"/>
    <w:rsid w:val="00043249"/>
    <w:rsid w:val="00043336"/>
    <w:rsid w:val="0004344E"/>
    <w:rsid w:val="0004369A"/>
    <w:rsid w:val="00043934"/>
    <w:rsid w:val="00043A0B"/>
    <w:rsid w:val="00043A4B"/>
    <w:rsid w:val="00044177"/>
    <w:rsid w:val="0004450C"/>
    <w:rsid w:val="000445AD"/>
    <w:rsid w:val="00044654"/>
    <w:rsid w:val="00044655"/>
    <w:rsid w:val="00044B66"/>
    <w:rsid w:val="00044B8D"/>
    <w:rsid w:val="00044BD9"/>
    <w:rsid w:val="00044C0A"/>
    <w:rsid w:val="00044FDD"/>
    <w:rsid w:val="00045319"/>
    <w:rsid w:val="0004581D"/>
    <w:rsid w:val="000459A0"/>
    <w:rsid w:val="0004601D"/>
    <w:rsid w:val="000461FE"/>
    <w:rsid w:val="0004629E"/>
    <w:rsid w:val="000464F1"/>
    <w:rsid w:val="00046776"/>
    <w:rsid w:val="00046804"/>
    <w:rsid w:val="00046B29"/>
    <w:rsid w:val="00046BEC"/>
    <w:rsid w:val="00046C73"/>
    <w:rsid w:val="00046C99"/>
    <w:rsid w:val="00046CF8"/>
    <w:rsid w:val="00047789"/>
    <w:rsid w:val="000477B7"/>
    <w:rsid w:val="0004796E"/>
    <w:rsid w:val="00050021"/>
    <w:rsid w:val="00050075"/>
    <w:rsid w:val="000509F3"/>
    <w:rsid w:val="00050D84"/>
    <w:rsid w:val="0005135E"/>
    <w:rsid w:val="0005159D"/>
    <w:rsid w:val="000516CD"/>
    <w:rsid w:val="000518ED"/>
    <w:rsid w:val="000519A3"/>
    <w:rsid w:val="00051A25"/>
    <w:rsid w:val="000520EC"/>
    <w:rsid w:val="00052245"/>
    <w:rsid w:val="0005232E"/>
    <w:rsid w:val="00052D2F"/>
    <w:rsid w:val="00052EF5"/>
    <w:rsid w:val="0005318A"/>
    <w:rsid w:val="00053494"/>
    <w:rsid w:val="0005351F"/>
    <w:rsid w:val="00053607"/>
    <w:rsid w:val="00053AFF"/>
    <w:rsid w:val="00053D94"/>
    <w:rsid w:val="00053FCA"/>
    <w:rsid w:val="000540EE"/>
    <w:rsid w:val="00054813"/>
    <w:rsid w:val="00054883"/>
    <w:rsid w:val="00054895"/>
    <w:rsid w:val="000548D9"/>
    <w:rsid w:val="000548DC"/>
    <w:rsid w:val="000549A0"/>
    <w:rsid w:val="00054B0C"/>
    <w:rsid w:val="00054B77"/>
    <w:rsid w:val="00054EB2"/>
    <w:rsid w:val="00054ED5"/>
    <w:rsid w:val="00055271"/>
    <w:rsid w:val="0005530F"/>
    <w:rsid w:val="00055372"/>
    <w:rsid w:val="000554CA"/>
    <w:rsid w:val="000556B8"/>
    <w:rsid w:val="000556B9"/>
    <w:rsid w:val="000556CB"/>
    <w:rsid w:val="0005571B"/>
    <w:rsid w:val="00055950"/>
    <w:rsid w:val="00055972"/>
    <w:rsid w:val="00055AC7"/>
    <w:rsid w:val="00055B1C"/>
    <w:rsid w:val="00055E46"/>
    <w:rsid w:val="00055F28"/>
    <w:rsid w:val="00055F2E"/>
    <w:rsid w:val="00056113"/>
    <w:rsid w:val="000561E4"/>
    <w:rsid w:val="00056567"/>
    <w:rsid w:val="000565AB"/>
    <w:rsid w:val="000567B1"/>
    <w:rsid w:val="00056B16"/>
    <w:rsid w:val="00056F62"/>
    <w:rsid w:val="000573C1"/>
    <w:rsid w:val="000575CF"/>
    <w:rsid w:val="00057AA3"/>
    <w:rsid w:val="00057BC5"/>
    <w:rsid w:val="00057BDB"/>
    <w:rsid w:val="00057D7D"/>
    <w:rsid w:val="00057E03"/>
    <w:rsid w:val="00057EFB"/>
    <w:rsid w:val="00057F1E"/>
    <w:rsid w:val="0006004C"/>
    <w:rsid w:val="0006010A"/>
    <w:rsid w:val="0006041E"/>
    <w:rsid w:val="0006080C"/>
    <w:rsid w:val="00060B0B"/>
    <w:rsid w:val="00060D9A"/>
    <w:rsid w:val="00060E4F"/>
    <w:rsid w:val="00060F65"/>
    <w:rsid w:val="00061536"/>
    <w:rsid w:val="0006153D"/>
    <w:rsid w:val="0006183C"/>
    <w:rsid w:val="00061B53"/>
    <w:rsid w:val="00061D75"/>
    <w:rsid w:val="00061F51"/>
    <w:rsid w:val="00062063"/>
    <w:rsid w:val="000623DA"/>
    <w:rsid w:val="00062757"/>
    <w:rsid w:val="00062792"/>
    <w:rsid w:val="00062E78"/>
    <w:rsid w:val="0006350F"/>
    <w:rsid w:val="0006362C"/>
    <w:rsid w:val="00063762"/>
    <w:rsid w:val="00063934"/>
    <w:rsid w:val="00063935"/>
    <w:rsid w:val="00063AC8"/>
    <w:rsid w:val="00063D1F"/>
    <w:rsid w:val="00063D70"/>
    <w:rsid w:val="00063DD1"/>
    <w:rsid w:val="00063E7C"/>
    <w:rsid w:val="00063EC0"/>
    <w:rsid w:val="00064087"/>
    <w:rsid w:val="00064A5C"/>
    <w:rsid w:val="00064A64"/>
    <w:rsid w:val="00064B27"/>
    <w:rsid w:val="00064BBE"/>
    <w:rsid w:val="00065342"/>
    <w:rsid w:val="000653A9"/>
    <w:rsid w:val="000655CA"/>
    <w:rsid w:val="0006562F"/>
    <w:rsid w:val="000664A5"/>
    <w:rsid w:val="00066A40"/>
    <w:rsid w:val="00066A76"/>
    <w:rsid w:val="00066B9D"/>
    <w:rsid w:val="00066C4E"/>
    <w:rsid w:val="00067173"/>
    <w:rsid w:val="0006741E"/>
    <w:rsid w:val="0006790E"/>
    <w:rsid w:val="0006793B"/>
    <w:rsid w:val="000679AB"/>
    <w:rsid w:val="00067C2A"/>
    <w:rsid w:val="00067C6A"/>
    <w:rsid w:val="00067FC8"/>
    <w:rsid w:val="00070127"/>
    <w:rsid w:val="000703C1"/>
    <w:rsid w:val="000706F1"/>
    <w:rsid w:val="000708BC"/>
    <w:rsid w:val="00070A5C"/>
    <w:rsid w:val="00070B1A"/>
    <w:rsid w:val="00070C7C"/>
    <w:rsid w:val="00070FE8"/>
    <w:rsid w:val="0007103E"/>
    <w:rsid w:val="0007137A"/>
    <w:rsid w:val="000715AE"/>
    <w:rsid w:val="00071BBD"/>
    <w:rsid w:val="00071E46"/>
    <w:rsid w:val="00071E65"/>
    <w:rsid w:val="00071F11"/>
    <w:rsid w:val="000720DF"/>
    <w:rsid w:val="00072255"/>
    <w:rsid w:val="0007245F"/>
    <w:rsid w:val="00072768"/>
    <w:rsid w:val="000728A8"/>
    <w:rsid w:val="000729D2"/>
    <w:rsid w:val="00072CB3"/>
    <w:rsid w:val="00072DC0"/>
    <w:rsid w:val="0007301B"/>
    <w:rsid w:val="000734D7"/>
    <w:rsid w:val="000734EF"/>
    <w:rsid w:val="00073885"/>
    <w:rsid w:val="00073E1A"/>
    <w:rsid w:val="0007404F"/>
    <w:rsid w:val="000740E5"/>
    <w:rsid w:val="000743F4"/>
    <w:rsid w:val="0007444B"/>
    <w:rsid w:val="00074763"/>
    <w:rsid w:val="0007479A"/>
    <w:rsid w:val="000748FE"/>
    <w:rsid w:val="00074B7D"/>
    <w:rsid w:val="00074D27"/>
    <w:rsid w:val="00074F2E"/>
    <w:rsid w:val="00074FF6"/>
    <w:rsid w:val="00075056"/>
    <w:rsid w:val="00075100"/>
    <w:rsid w:val="00075324"/>
    <w:rsid w:val="000756A7"/>
    <w:rsid w:val="00075D5A"/>
    <w:rsid w:val="00075DDD"/>
    <w:rsid w:val="00075FD8"/>
    <w:rsid w:val="000761BB"/>
    <w:rsid w:val="000761BF"/>
    <w:rsid w:val="00076590"/>
    <w:rsid w:val="00076770"/>
    <w:rsid w:val="00076B25"/>
    <w:rsid w:val="00076F42"/>
    <w:rsid w:val="00077232"/>
    <w:rsid w:val="00077367"/>
    <w:rsid w:val="00077475"/>
    <w:rsid w:val="000776C5"/>
    <w:rsid w:val="000779F3"/>
    <w:rsid w:val="00077B70"/>
    <w:rsid w:val="00080BD1"/>
    <w:rsid w:val="00080C5C"/>
    <w:rsid w:val="00080EAA"/>
    <w:rsid w:val="00080EB3"/>
    <w:rsid w:val="00081049"/>
    <w:rsid w:val="00081406"/>
    <w:rsid w:val="00081409"/>
    <w:rsid w:val="00081580"/>
    <w:rsid w:val="000816B1"/>
    <w:rsid w:val="000819E6"/>
    <w:rsid w:val="00081B5A"/>
    <w:rsid w:val="00081E3B"/>
    <w:rsid w:val="00082061"/>
    <w:rsid w:val="000824D6"/>
    <w:rsid w:val="00082B33"/>
    <w:rsid w:val="00082B40"/>
    <w:rsid w:val="00082E59"/>
    <w:rsid w:val="00082FFB"/>
    <w:rsid w:val="0008309A"/>
    <w:rsid w:val="00083486"/>
    <w:rsid w:val="00083F24"/>
    <w:rsid w:val="000843F3"/>
    <w:rsid w:val="000845EE"/>
    <w:rsid w:val="00084854"/>
    <w:rsid w:val="0008485F"/>
    <w:rsid w:val="00084A32"/>
    <w:rsid w:val="00084C30"/>
    <w:rsid w:val="00084C85"/>
    <w:rsid w:val="00084D05"/>
    <w:rsid w:val="00084E2B"/>
    <w:rsid w:val="00085230"/>
    <w:rsid w:val="00085267"/>
    <w:rsid w:val="00085389"/>
    <w:rsid w:val="0008544C"/>
    <w:rsid w:val="00085555"/>
    <w:rsid w:val="000859F1"/>
    <w:rsid w:val="00085CC7"/>
    <w:rsid w:val="00086050"/>
    <w:rsid w:val="000867F9"/>
    <w:rsid w:val="00086A4C"/>
    <w:rsid w:val="00086D18"/>
    <w:rsid w:val="00086FA9"/>
    <w:rsid w:val="00087007"/>
    <w:rsid w:val="0008702C"/>
    <w:rsid w:val="00087305"/>
    <w:rsid w:val="00087438"/>
    <w:rsid w:val="00087B20"/>
    <w:rsid w:val="00087C10"/>
    <w:rsid w:val="00087C2B"/>
    <w:rsid w:val="00087CC3"/>
    <w:rsid w:val="00090168"/>
    <w:rsid w:val="000902FD"/>
    <w:rsid w:val="0009064C"/>
    <w:rsid w:val="00090966"/>
    <w:rsid w:val="00090B95"/>
    <w:rsid w:val="00090BF9"/>
    <w:rsid w:val="00090C58"/>
    <w:rsid w:val="00090CD1"/>
    <w:rsid w:val="00090CDB"/>
    <w:rsid w:val="00090D3E"/>
    <w:rsid w:val="00090ED9"/>
    <w:rsid w:val="00090FA1"/>
    <w:rsid w:val="0009100C"/>
    <w:rsid w:val="0009100F"/>
    <w:rsid w:val="0009107D"/>
    <w:rsid w:val="00091084"/>
    <w:rsid w:val="000912FA"/>
    <w:rsid w:val="0009132D"/>
    <w:rsid w:val="000915CD"/>
    <w:rsid w:val="000916EF"/>
    <w:rsid w:val="00091A00"/>
    <w:rsid w:val="000923DC"/>
    <w:rsid w:val="0009253D"/>
    <w:rsid w:val="00092689"/>
    <w:rsid w:val="00093127"/>
    <w:rsid w:val="00093250"/>
    <w:rsid w:val="00093316"/>
    <w:rsid w:val="000935B5"/>
    <w:rsid w:val="000938C2"/>
    <w:rsid w:val="00093EE8"/>
    <w:rsid w:val="0009401E"/>
    <w:rsid w:val="0009411E"/>
    <w:rsid w:val="000944FE"/>
    <w:rsid w:val="00094563"/>
    <w:rsid w:val="00094736"/>
    <w:rsid w:val="000949C3"/>
    <w:rsid w:val="00094C29"/>
    <w:rsid w:val="00094D57"/>
    <w:rsid w:val="00094E53"/>
    <w:rsid w:val="00094FB0"/>
    <w:rsid w:val="000951AD"/>
    <w:rsid w:val="00095885"/>
    <w:rsid w:val="00095D57"/>
    <w:rsid w:val="00096087"/>
    <w:rsid w:val="00096203"/>
    <w:rsid w:val="00096562"/>
    <w:rsid w:val="00096807"/>
    <w:rsid w:val="00096847"/>
    <w:rsid w:val="00096C29"/>
    <w:rsid w:val="00097017"/>
    <w:rsid w:val="000971A7"/>
    <w:rsid w:val="00097308"/>
    <w:rsid w:val="000973F9"/>
    <w:rsid w:val="0009742F"/>
    <w:rsid w:val="00097632"/>
    <w:rsid w:val="00097892"/>
    <w:rsid w:val="0009789C"/>
    <w:rsid w:val="00097A1D"/>
    <w:rsid w:val="00097A1E"/>
    <w:rsid w:val="00097F0F"/>
    <w:rsid w:val="00097F1F"/>
    <w:rsid w:val="000A01FA"/>
    <w:rsid w:val="000A024F"/>
    <w:rsid w:val="000A0289"/>
    <w:rsid w:val="000A04A6"/>
    <w:rsid w:val="000A0830"/>
    <w:rsid w:val="000A08E0"/>
    <w:rsid w:val="000A0B46"/>
    <w:rsid w:val="000A0B66"/>
    <w:rsid w:val="000A0CDF"/>
    <w:rsid w:val="000A0E18"/>
    <w:rsid w:val="000A0F4C"/>
    <w:rsid w:val="000A1533"/>
    <w:rsid w:val="000A1C7A"/>
    <w:rsid w:val="000A1E78"/>
    <w:rsid w:val="000A20A2"/>
    <w:rsid w:val="000A21B8"/>
    <w:rsid w:val="000A22F9"/>
    <w:rsid w:val="000A2C62"/>
    <w:rsid w:val="000A2F7D"/>
    <w:rsid w:val="000A308B"/>
    <w:rsid w:val="000A346A"/>
    <w:rsid w:val="000A3778"/>
    <w:rsid w:val="000A3A28"/>
    <w:rsid w:val="000A3BDA"/>
    <w:rsid w:val="000A4043"/>
    <w:rsid w:val="000A4287"/>
    <w:rsid w:val="000A43CF"/>
    <w:rsid w:val="000A44E4"/>
    <w:rsid w:val="000A4779"/>
    <w:rsid w:val="000A47FB"/>
    <w:rsid w:val="000A498F"/>
    <w:rsid w:val="000A52AF"/>
    <w:rsid w:val="000A53DB"/>
    <w:rsid w:val="000A5408"/>
    <w:rsid w:val="000A54A8"/>
    <w:rsid w:val="000A54AF"/>
    <w:rsid w:val="000A5827"/>
    <w:rsid w:val="000A5D1F"/>
    <w:rsid w:val="000A5FFD"/>
    <w:rsid w:val="000A60AB"/>
    <w:rsid w:val="000A60FE"/>
    <w:rsid w:val="000A6186"/>
    <w:rsid w:val="000A6583"/>
    <w:rsid w:val="000A683B"/>
    <w:rsid w:val="000A6A7D"/>
    <w:rsid w:val="000A6CEB"/>
    <w:rsid w:val="000A6D34"/>
    <w:rsid w:val="000A6D37"/>
    <w:rsid w:val="000A6EF8"/>
    <w:rsid w:val="000A6F18"/>
    <w:rsid w:val="000A6FDA"/>
    <w:rsid w:val="000A7064"/>
    <w:rsid w:val="000A711D"/>
    <w:rsid w:val="000A74B2"/>
    <w:rsid w:val="000A75A5"/>
    <w:rsid w:val="000A75E6"/>
    <w:rsid w:val="000A7649"/>
    <w:rsid w:val="000A798A"/>
    <w:rsid w:val="000A7B3C"/>
    <w:rsid w:val="000A7B8A"/>
    <w:rsid w:val="000B0328"/>
    <w:rsid w:val="000B0485"/>
    <w:rsid w:val="000B0A46"/>
    <w:rsid w:val="000B0BDB"/>
    <w:rsid w:val="000B0C62"/>
    <w:rsid w:val="000B0E63"/>
    <w:rsid w:val="000B1229"/>
    <w:rsid w:val="000B14C7"/>
    <w:rsid w:val="000B16F0"/>
    <w:rsid w:val="000B1854"/>
    <w:rsid w:val="000B1BA8"/>
    <w:rsid w:val="000B1F3E"/>
    <w:rsid w:val="000B2FA5"/>
    <w:rsid w:val="000B3699"/>
    <w:rsid w:val="000B36AF"/>
    <w:rsid w:val="000B36CD"/>
    <w:rsid w:val="000B3966"/>
    <w:rsid w:val="000B3A46"/>
    <w:rsid w:val="000B3B16"/>
    <w:rsid w:val="000B3B1B"/>
    <w:rsid w:val="000B3B67"/>
    <w:rsid w:val="000B3B7D"/>
    <w:rsid w:val="000B3D4F"/>
    <w:rsid w:val="000B48A6"/>
    <w:rsid w:val="000B4A65"/>
    <w:rsid w:val="000B4C07"/>
    <w:rsid w:val="000B4C68"/>
    <w:rsid w:val="000B4D3F"/>
    <w:rsid w:val="000B4EC9"/>
    <w:rsid w:val="000B5072"/>
    <w:rsid w:val="000B508E"/>
    <w:rsid w:val="000B5523"/>
    <w:rsid w:val="000B5696"/>
    <w:rsid w:val="000B5784"/>
    <w:rsid w:val="000B5E17"/>
    <w:rsid w:val="000B635A"/>
    <w:rsid w:val="000B6775"/>
    <w:rsid w:val="000B69ED"/>
    <w:rsid w:val="000B69F0"/>
    <w:rsid w:val="000B6E12"/>
    <w:rsid w:val="000B7898"/>
    <w:rsid w:val="000B7BA0"/>
    <w:rsid w:val="000C0415"/>
    <w:rsid w:val="000C0637"/>
    <w:rsid w:val="000C06D6"/>
    <w:rsid w:val="000C17CD"/>
    <w:rsid w:val="000C1847"/>
    <w:rsid w:val="000C19E7"/>
    <w:rsid w:val="000C1D2C"/>
    <w:rsid w:val="000C1ED7"/>
    <w:rsid w:val="000C1FC3"/>
    <w:rsid w:val="000C224E"/>
    <w:rsid w:val="000C2571"/>
    <w:rsid w:val="000C2632"/>
    <w:rsid w:val="000C27AC"/>
    <w:rsid w:val="000C295E"/>
    <w:rsid w:val="000C2D59"/>
    <w:rsid w:val="000C352C"/>
    <w:rsid w:val="000C3D1A"/>
    <w:rsid w:val="000C3F7C"/>
    <w:rsid w:val="000C3FF2"/>
    <w:rsid w:val="000C40DB"/>
    <w:rsid w:val="000C498C"/>
    <w:rsid w:val="000C4AB0"/>
    <w:rsid w:val="000C4DDD"/>
    <w:rsid w:val="000C506D"/>
    <w:rsid w:val="000C533E"/>
    <w:rsid w:val="000C53C5"/>
    <w:rsid w:val="000C558C"/>
    <w:rsid w:val="000C5AF6"/>
    <w:rsid w:val="000C5C1D"/>
    <w:rsid w:val="000C5E47"/>
    <w:rsid w:val="000C5F12"/>
    <w:rsid w:val="000C61B3"/>
    <w:rsid w:val="000C646E"/>
    <w:rsid w:val="000C65FB"/>
    <w:rsid w:val="000C66BF"/>
    <w:rsid w:val="000C6BE3"/>
    <w:rsid w:val="000C6C1E"/>
    <w:rsid w:val="000C6E8C"/>
    <w:rsid w:val="000C6F06"/>
    <w:rsid w:val="000C72D1"/>
    <w:rsid w:val="000C73CE"/>
    <w:rsid w:val="000C78C6"/>
    <w:rsid w:val="000C7B71"/>
    <w:rsid w:val="000C7D6D"/>
    <w:rsid w:val="000D00F9"/>
    <w:rsid w:val="000D0139"/>
    <w:rsid w:val="000D048C"/>
    <w:rsid w:val="000D05BB"/>
    <w:rsid w:val="000D0818"/>
    <w:rsid w:val="000D08F6"/>
    <w:rsid w:val="000D0A60"/>
    <w:rsid w:val="000D0ABB"/>
    <w:rsid w:val="000D0FD6"/>
    <w:rsid w:val="000D11EC"/>
    <w:rsid w:val="000D1271"/>
    <w:rsid w:val="000D13E5"/>
    <w:rsid w:val="000D1449"/>
    <w:rsid w:val="000D1E42"/>
    <w:rsid w:val="000D1EE9"/>
    <w:rsid w:val="000D1F2B"/>
    <w:rsid w:val="000D212E"/>
    <w:rsid w:val="000D21EA"/>
    <w:rsid w:val="000D27B5"/>
    <w:rsid w:val="000D285B"/>
    <w:rsid w:val="000D2A90"/>
    <w:rsid w:val="000D2DF2"/>
    <w:rsid w:val="000D2E10"/>
    <w:rsid w:val="000D3449"/>
    <w:rsid w:val="000D3BEF"/>
    <w:rsid w:val="000D3D7D"/>
    <w:rsid w:val="000D3EE0"/>
    <w:rsid w:val="000D416C"/>
    <w:rsid w:val="000D4251"/>
    <w:rsid w:val="000D43BE"/>
    <w:rsid w:val="000D451E"/>
    <w:rsid w:val="000D4562"/>
    <w:rsid w:val="000D45E4"/>
    <w:rsid w:val="000D45FB"/>
    <w:rsid w:val="000D4D46"/>
    <w:rsid w:val="000D4E89"/>
    <w:rsid w:val="000D5052"/>
    <w:rsid w:val="000D50D3"/>
    <w:rsid w:val="000D5385"/>
    <w:rsid w:val="000D53AA"/>
    <w:rsid w:val="000D5402"/>
    <w:rsid w:val="000D54DE"/>
    <w:rsid w:val="000D5803"/>
    <w:rsid w:val="000D59FD"/>
    <w:rsid w:val="000D5A5F"/>
    <w:rsid w:val="000D623F"/>
    <w:rsid w:val="000D6334"/>
    <w:rsid w:val="000D642D"/>
    <w:rsid w:val="000D6555"/>
    <w:rsid w:val="000D65C1"/>
    <w:rsid w:val="000D6850"/>
    <w:rsid w:val="000D6910"/>
    <w:rsid w:val="000D6935"/>
    <w:rsid w:val="000D6A08"/>
    <w:rsid w:val="000D6DB5"/>
    <w:rsid w:val="000D6F0B"/>
    <w:rsid w:val="000D7696"/>
    <w:rsid w:val="000D784E"/>
    <w:rsid w:val="000D78A3"/>
    <w:rsid w:val="000E0121"/>
    <w:rsid w:val="000E03FF"/>
    <w:rsid w:val="000E089B"/>
    <w:rsid w:val="000E0A3E"/>
    <w:rsid w:val="000E0CBB"/>
    <w:rsid w:val="000E0DAD"/>
    <w:rsid w:val="000E166F"/>
    <w:rsid w:val="000E17DE"/>
    <w:rsid w:val="000E1D4A"/>
    <w:rsid w:val="000E1E85"/>
    <w:rsid w:val="000E2363"/>
    <w:rsid w:val="000E2793"/>
    <w:rsid w:val="000E2CEB"/>
    <w:rsid w:val="000E2D6A"/>
    <w:rsid w:val="000E2E6D"/>
    <w:rsid w:val="000E310E"/>
    <w:rsid w:val="000E3117"/>
    <w:rsid w:val="000E3178"/>
    <w:rsid w:val="000E3437"/>
    <w:rsid w:val="000E3605"/>
    <w:rsid w:val="000E36AC"/>
    <w:rsid w:val="000E399A"/>
    <w:rsid w:val="000E3C19"/>
    <w:rsid w:val="000E40DD"/>
    <w:rsid w:val="000E4C90"/>
    <w:rsid w:val="000E506E"/>
    <w:rsid w:val="000E53C3"/>
    <w:rsid w:val="000E5638"/>
    <w:rsid w:val="000E586B"/>
    <w:rsid w:val="000E58D8"/>
    <w:rsid w:val="000E5A8B"/>
    <w:rsid w:val="000E5B28"/>
    <w:rsid w:val="000E5F7F"/>
    <w:rsid w:val="000E608C"/>
    <w:rsid w:val="000E6159"/>
    <w:rsid w:val="000E6178"/>
    <w:rsid w:val="000E6481"/>
    <w:rsid w:val="000E6550"/>
    <w:rsid w:val="000E67BE"/>
    <w:rsid w:val="000E6879"/>
    <w:rsid w:val="000E696F"/>
    <w:rsid w:val="000E6B61"/>
    <w:rsid w:val="000E71DB"/>
    <w:rsid w:val="000E7618"/>
    <w:rsid w:val="000E7AD0"/>
    <w:rsid w:val="000E7B07"/>
    <w:rsid w:val="000E7EF4"/>
    <w:rsid w:val="000F0120"/>
    <w:rsid w:val="000F0234"/>
    <w:rsid w:val="000F052A"/>
    <w:rsid w:val="000F069D"/>
    <w:rsid w:val="000F06D0"/>
    <w:rsid w:val="000F0727"/>
    <w:rsid w:val="000F0D37"/>
    <w:rsid w:val="000F0E78"/>
    <w:rsid w:val="000F0F02"/>
    <w:rsid w:val="000F1116"/>
    <w:rsid w:val="000F138D"/>
    <w:rsid w:val="000F13BD"/>
    <w:rsid w:val="000F172F"/>
    <w:rsid w:val="000F1789"/>
    <w:rsid w:val="000F17C2"/>
    <w:rsid w:val="000F1A04"/>
    <w:rsid w:val="000F1F83"/>
    <w:rsid w:val="000F225E"/>
    <w:rsid w:val="000F298C"/>
    <w:rsid w:val="000F29C6"/>
    <w:rsid w:val="000F2B73"/>
    <w:rsid w:val="000F2C3A"/>
    <w:rsid w:val="000F3057"/>
    <w:rsid w:val="000F32EE"/>
    <w:rsid w:val="000F33D3"/>
    <w:rsid w:val="000F3411"/>
    <w:rsid w:val="000F3503"/>
    <w:rsid w:val="000F354A"/>
    <w:rsid w:val="000F3934"/>
    <w:rsid w:val="000F3B58"/>
    <w:rsid w:val="000F3CE4"/>
    <w:rsid w:val="000F4082"/>
    <w:rsid w:val="000F4475"/>
    <w:rsid w:val="000F447B"/>
    <w:rsid w:val="000F468D"/>
    <w:rsid w:val="000F477E"/>
    <w:rsid w:val="000F4AC2"/>
    <w:rsid w:val="000F4B30"/>
    <w:rsid w:val="000F4D17"/>
    <w:rsid w:val="000F4D50"/>
    <w:rsid w:val="000F51C9"/>
    <w:rsid w:val="000F54AD"/>
    <w:rsid w:val="000F55A3"/>
    <w:rsid w:val="000F5711"/>
    <w:rsid w:val="000F5920"/>
    <w:rsid w:val="000F5CDD"/>
    <w:rsid w:val="000F5E60"/>
    <w:rsid w:val="000F6317"/>
    <w:rsid w:val="000F635E"/>
    <w:rsid w:val="000F64F0"/>
    <w:rsid w:val="000F6504"/>
    <w:rsid w:val="000F686B"/>
    <w:rsid w:val="000F6944"/>
    <w:rsid w:val="000F6ABD"/>
    <w:rsid w:val="000F6AFE"/>
    <w:rsid w:val="000F6B5F"/>
    <w:rsid w:val="000F6C3E"/>
    <w:rsid w:val="000F6C51"/>
    <w:rsid w:val="000F6D1A"/>
    <w:rsid w:val="000F6E64"/>
    <w:rsid w:val="000F6F77"/>
    <w:rsid w:val="000F75DE"/>
    <w:rsid w:val="000F7725"/>
    <w:rsid w:val="000F797F"/>
    <w:rsid w:val="000F7CB8"/>
    <w:rsid w:val="00100449"/>
    <w:rsid w:val="00100E91"/>
    <w:rsid w:val="0010116A"/>
    <w:rsid w:val="00101F60"/>
    <w:rsid w:val="00102368"/>
    <w:rsid w:val="00102A22"/>
    <w:rsid w:val="00102BEE"/>
    <w:rsid w:val="00102C1E"/>
    <w:rsid w:val="00102ED5"/>
    <w:rsid w:val="00103E01"/>
    <w:rsid w:val="00103F3D"/>
    <w:rsid w:val="001047C6"/>
    <w:rsid w:val="00104C4C"/>
    <w:rsid w:val="00104E41"/>
    <w:rsid w:val="001050A9"/>
    <w:rsid w:val="00105761"/>
    <w:rsid w:val="00105B25"/>
    <w:rsid w:val="00105BC9"/>
    <w:rsid w:val="00105BFD"/>
    <w:rsid w:val="00105C73"/>
    <w:rsid w:val="00105D3A"/>
    <w:rsid w:val="00105D4D"/>
    <w:rsid w:val="00105EF0"/>
    <w:rsid w:val="001060F5"/>
    <w:rsid w:val="001064F9"/>
    <w:rsid w:val="001066BA"/>
    <w:rsid w:val="001068C4"/>
    <w:rsid w:val="001068EA"/>
    <w:rsid w:val="00106B19"/>
    <w:rsid w:val="00106BF7"/>
    <w:rsid w:val="00106C12"/>
    <w:rsid w:val="00106CAB"/>
    <w:rsid w:val="00106D42"/>
    <w:rsid w:val="00106E54"/>
    <w:rsid w:val="00106EAB"/>
    <w:rsid w:val="001071AE"/>
    <w:rsid w:val="00107472"/>
    <w:rsid w:val="001074A3"/>
    <w:rsid w:val="00107D07"/>
    <w:rsid w:val="00107E58"/>
    <w:rsid w:val="00107F7C"/>
    <w:rsid w:val="00110171"/>
    <w:rsid w:val="0011033D"/>
    <w:rsid w:val="001106D9"/>
    <w:rsid w:val="001107FC"/>
    <w:rsid w:val="00110869"/>
    <w:rsid w:val="00110B0F"/>
    <w:rsid w:val="00110BBD"/>
    <w:rsid w:val="00111347"/>
    <w:rsid w:val="00111446"/>
    <w:rsid w:val="0011158A"/>
    <w:rsid w:val="001116C4"/>
    <w:rsid w:val="00111710"/>
    <w:rsid w:val="00111777"/>
    <w:rsid w:val="0011179A"/>
    <w:rsid w:val="001119CC"/>
    <w:rsid w:val="00111A0D"/>
    <w:rsid w:val="0011203F"/>
    <w:rsid w:val="001123E5"/>
    <w:rsid w:val="001124E2"/>
    <w:rsid w:val="0011260C"/>
    <w:rsid w:val="0011296C"/>
    <w:rsid w:val="00112999"/>
    <w:rsid w:val="00112BA8"/>
    <w:rsid w:val="00112F30"/>
    <w:rsid w:val="001130FB"/>
    <w:rsid w:val="00113106"/>
    <w:rsid w:val="00113134"/>
    <w:rsid w:val="001134AE"/>
    <w:rsid w:val="0011363C"/>
    <w:rsid w:val="00113B22"/>
    <w:rsid w:val="00113C02"/>
    <w:rsid w:val="00114040"/>
    <w:rsid w:val="0011431C"/>
    <w:rsid w:val="0011459A"/>
    <w:rsid w:val="001147E9"/>
    <w:rsid w:val="001149D1"/>
    <w:rsid w:val="00114C27"/>
    <w:rsid w:val="00114E65"/>
    <w:rsid w:val="0011551E"/>
    <w:rsid w:val="001155A9"/>
    <w:rsid w:val="00115713"/>
    <w:rsid w:val="0011590D"/>
    <w:rsid w:val="00115B6D"/>
    <w:rsid w:val="00115DE4"/>
    <w:rsid w:val="00115EED"/>
    <w:rsid w:val="00115F67"/>
    <w:rsid w:val="00115FFA"/>
    <w:rsid w:val="0011607C"/>
    <w:rsid w:val="0011628E"/>
    <w:rsid w:val="001162B3"/>
    <w:rsid w:val="001166C1"/>
    <w:rsid w:val="00116790"/>
    <w:rsid w:val="00116D4B"/>
    <w:rsid w:val="0011725F"/>
    <w:rsid w:val="001172F9"/>
    <w:rsid w:val="00117596"/>
    <w:rsid w:val="00117D5A"/>
    <w:rsid w:val="00117E23"/>
    <w:rsid w:val="00120051"/>
    <w:rsid w:val="001200A9"/>
    <w:rsid w:val="00120135"/>
    <w:rsid w:val="0012047E"/>
    <w:rsid w:val="00120581"/>
    <w:rsid w:val="00120734"/>
    <w:rsid w:val="001207C0"/>
    <w:rsid w:val="00120DB2"/>
    <w:rsid w:val="00120DD3"/>
    <w:rsid w:val="00120DD4"/>
    <w:rsid w:val="00121376"/>
    <w:rsid w:val="0012189C"/>
    <w:rsid w:val="00121B6D"/>
    <w:rsid w:val="00121DBA"/>
    <w:rsid w:val="001220E5"/>
    <w:rsid w:val="001222A0"/>
    <w:rsid w:val="00122301"/>
    <w:rsid w:val="001226AF"/>
    <w:rsid w:val="00122769"/>
    <w:rsid w:val="00122BAF"/>
    <w:rsid w:val="001231DB"/>
    <w:rsid w:val="00123899"/>
    <w:rsid w:val="00123A59"/>
    <w:rsid w:val="00123B59"/>
    <w:rsid w:val="00123B61"/>
    <w:rsid w:val="00123BE8"/>
    <w:rsid w:val="00124080"/>
    <w:rsid w:val="00124201"/>
    <w:rsid w:val="00124EF1"/>
    <w:rsid w:val="0012505A"/>
    <w:rsid w:val="001252EE"/>
    <w:rsid w:val="0012547F"/>
    <w:rsid w:val="001255AC"/>
    <w:rsid w:val="001255EC"/>
    <w:rsid w:val="00125E42"/>
    <w:rsid w:val="00126365"/>
    <w:rsid w:val="00126D7F"/>
    <w:rsid w:val="001273CB"/>
    <w:rsid w:val="001274AB"/>
    <w:rsid w:val="0012751D"/>
    <w:rsid w:val="00127659"/>
    <w:rsid w:val="001276AF"/>
    <w:rsid w:val="00127866"/>
    <w:rsid w:val="001279C0"/>
    <w:rsid w:val="00127D0D"/>
    <w:rsid w:val="00127D4A"/>
    <w:rsid w:val="0013006B"/>
    <w:rsid w:val="00130152"/>
    <w:rsid w:val="0013035C"/>
    <w:rsid w:val="0013048D"/>
    <w:rsid w:val="001304B5"/>
    <w:rsid w:val="00130603"/>
    <w:rsid w:val="00130670"/>
    <w:rsid w:val="0013081A"/>
    <w:rsid w:val="0013084B"/>
    <w:rsid w:val="0013093F"/>
    <w:rsid w:val="001309D3"/>
    <w:rsid w:val="001310FB"/>
    <w:rsid w:val="00131141"/>
    <w:rsid w:val="00131A2B"/>
    <w:rsid w:val="00132164"/>
    <w:rsid w:val="00132A08"/>
    <w:rsid w:val="00132AE7"/>
    <w:rsid w:val="00132CCB"/>
    <w:rsid w:val="00133018"/>
    <w:rsid w:val="0013328C"/>
    <w:rsid w:val="001332A9"/>
    <w:rsid w:val="0013343D"/>
    <w:rsid w:val="001335E0"/>
    <w:rsid w:val="00133902"/>
    <w:rsid w:val="00133CDD"/>
    <w:rsid w:val="00133D74"/>
    <w:rsid w:val="001348D8"/>
    <w:rsid w:val="00134F15"/>
    <w:rsid w:val="0013515F"/>
    <w:rsid w:val="001351C9"/>
    <w:rsid w:val="00135392"/>
    <w:rsid w:val="00135578"/>
    <w:rsid w:val="00135706"/>
    <w:rsid w:val="00135735"/>
    <w:rsid w:val="001364FA"/>
    <w:rsid w:val="001365C0"/>
    <w:rsid w:val="0013666D"/>
    <w:rsid w:val="0013676E"/>
    <w:rsid w:val="00136CBD"/>
    <w:rsid w:val="001370CB"/>
    <w:rsid w:val="001374CA"/>
    <w:rsid w:val="00137850"/>
    <w:rsid w:val="00137C16"/>
    <w:rsid w:val="00137C56"/>
    <w:rsid w:val="00137E01"/>
    <w:rsid w:val="00137F67"/>
    <w:rsid w:val="001401A0"/>
    <w:rsid w:val="0014049E"/>
    <w:rsid w:val="0014076C"/>
    <w:rsid w:val="00140A2F"/>
    <w:rsid w:val="00140EE1"/>
    <w:rsid w:val="00140FA1"/>
    <w:rsid w:val="001411C6"/>
    <w:rsid w:val="00141478"/>
    <w:rsid w:val="0014163C"/>
    <w:rsid w:val="00141B89"/>
    <w:rsid w:val="00141C63"/>
    <w:rsid w:val="00141CBA"/>
    <w:rsid w:val="00141DE9"/>
    <w:rsid w:val="00141E03"/>
    <w:rsid w:val="001425C3"/>
    <w:rsid w:val="00142649"/>
    <w:rsid w:val="001426C0"/>
    <w:rsid w:val="00142791"/>
    <w:rsid w:val="00142989"/>
    <w:rsid w:val="00142A50"/>
    <w:rsid w:val="00142B69"/>
    <w:rsid w:val="00142C77"/>
    <w:rsid w:val="00142D7F"/>
    <w:rsid w:val="00142E4F"/>
    <w:rsid w:val="00142F51"/>
    <w:rsid w:val="00143285"/>
    <w:rsid w:val="00143544"/>
    <w:rsid w:val="0014384D"/>
    <w:rsid w:val="001438BB"/>
    <w:rsid w:val="00143B00"/>
    <w:rsid w:val="00143B91"/>
    <w:rsid w:val="00143C57"/>
    <w:rsid w:val="00143D21"/>
    <w:rsid w:val="00143F97"/>
    <w:rsid w:val="001441A6"/>
    <w:rsid w:val="001443C3"/>
    <w:rsid w:val="001445CF"/>
    <w:rsid w:val="001447EB"/>
    <w:rsid w:val="00144E4B"/>
    <w:rsid w:val="00145010"/>
    <w:rsid w:val="001452D8"/>
    <w:rsid w:val="00145498"/>
    <w:rsid w:val="001455F1"/>
    <w:rsid w:val="0014571A"/>
    <w:rsid w:val="00145816"/>
    <w:rsid w:val="0014581A"/>
    <w:rsid w:val="00145AEC"/>
    <w:rsid w:val="00145CE7"/>
    <w:rsid w:val="00146321"/>
    <w:rsid w:val="00146350"/>
    <w:rsid w:val="0014662F"/>
    <w:rsid w:val="0014673C"/>
    <w:rsid w:val="00146C38"/>
    <w:rsid w:val="00146C58"/>
    <w:rsid w:val="00146CE9"/>
    <w:rsid w:val="00146D5A"/>
    <w:rsid w:val="00146DAE"/>
    <w:rsid w:val="001470DC"/>
    <w:rsid w:val="001474D3"/>
    <w:rsid w:val="00147529"/>
    <w:rsid w:val="00147667"/>
    <w:rsid w:val="001478E1"/>
    <w:rsid w:val="00147A34"/>
    <w:rsid w:val="00147B63"/>
    <w:rsid w:val="001503E2"/>
    <w:rsid w:val="0015056C"/>
    <w:rsid w:val="00150788"/>
    <w:rsid w:val="00150C86"/>
    <w:rsid w:val="00150F43"/>
    <w:rsid w:val="0015100E"/>
    <w:rsid w:val="001512F5"/>
    <w:rsid w:val="0015134F"/>
    <w:rsid w:val="001518A4"/>
    <w:rsid w:val="00151AEB"/>
    <w:rsid w:val="00151BA7"/>
    <w:rsid w:val="0015241F"/>
    <w:rsid w:val="00152699"/>
    <w:rsid w:val="001527B2"/>
    <w:rsid w:val="001529D7"/>
    <w:rsid w:val="00152A7E"/>
    <w:rsid w:val="00152D55"/>
    <w:rsid w:val="00152F8E"/>
    <w:rsid w:val="00152FF9"/>
    <w:rsid w:val="00153109"/>
    <w:rsid w:val="00153156"/>
    <w:rsid w:val="00153513"/>
    <w:rsid w:val="00153794"/>
    <w:rsid w:val="00153A85"/>
    <w:rsid w:val="00153DFA"/>
    <w:rsid w:val="00153E02"/>
    <w:rsid w:val="00154499"/>
    <w:rsid w:val="00154AA2"/>
    <w:rsid w:val="00154DD5"/>
    <w:rsid w:val="00154ED8"/>
    <w:rsid w:val="00154FDF"/>
    <w:rsid w:val="00155092"/>
    <w:rsid w:val="00155458"/>
    <w:rsid w:val="00155610"/>
    <w:rsid w:val="0015568A"/>
    <w:rsid w:val="00155911"/>
    <w:rsid w:val="00155BC5"/>
    <w:rsid w:val="00155D98"/>
    <w:rsid w:val="00155FA6"/>
    <w:rsid w:val="0015600E"/>
    <w:rsid w:val="001561F1"/>
    <w:rsid w:val="001565D2"/>
    <w:rsid w:val="001566BA"/>
    <w:rsid w:val="0015686F"/>
    <w:rsid w:val="00156889"/>
    <w:rsid w:val="00156A0E"/>
    <w:rsid w:val="00156C3E"/>
    <w:rsid w:val="001571F9"/>
    <w:rsid w:val="0015737E"/>
    <w:rsid w:val="00157439"/>
    <w:rsid w:val="00157559"/>
    <w:rsid w:val="00157693"/>
    <w:rsid w:val="00157AF9"/>
    <w:rsid w:val="00157CC5"/>
    <w:rsid w:val="00157CFD"/>
    <w:rsid w:val="00157E85"/>
    <w:rsid w:val="001602C4"/>
    <w:rsid w:val="001602E1"/>
    <w:rsid w:val="001602F5"/>
    <w:rsid w:val="0016045E"/>
    <w:rsid w:val="001604F7"/>
    <w:rsid w:val="00160F30"/>
    <w:rsid w:val="00160F58"/>
    <w:rsid w:val="001613FC"/>
    <w:rsid w:val="001614E1"/>
    <w:rsid w:val="001617DC"/>
    <w:rsid w:val="00161809"/>
    <w:rsid w:val="0016180B"/>
    <w:rsid w:val="00161D54"/>
    <w:rsid w:val="00161F04"/>
    <w:rsid w:val="00161FBF"/>
    <w:rsid w:val="0016231D"/>
    <w:rsid w:val="001623FD"/>
    <w:rsid w:val="00162560"/>
    <w:rsid w:val="001625D0"/>
    <w:rsid w:val="00162B97"/>
    <w:rsid w:val="00162CF7"/>
    <w:rsid w:val="00162DAA"/>
    <w:rsid w:val="00163384"/>
    <w:rsid w:val="001633F0"/>
    <w:rsid w:val="00163805"/>
    <w:rsid w:val="001638EC"/>
    <w:rsid w:val="00163950"/>
    <w:rsid w:val="001643BA"/>
    <w:rsid w:val="001645B5"/>
    <w:rsid w:val="00164967"/>
    <w:rsid w:val="00164D85"/>
    <w:rsid w:val="00165328"/>
    <w:rsid w:val="0016557B"/>
    <w:rsid w:val="0016593F"/>
    <w:rsid w:val="00165EBD"/>
    <w:rsid w:val="001660AA"/>
    <w:rsid w:val="00166C25"/>
    <w:rsid w:val="00166D7E"/>
    <w:rsid w:val="00166EBA"/>
    <w:rsid w:val="00166ED2"/>
    <w:rsid w:val="00167101"/>
    <w:rsid w:val="00167631"/>
    <w:rsid w:val="001677F2"/>
    <w:rsid w:val="00167900"/>
    <w:rsid w:val="00167B70"/>
    <w:rsid w:val="0017005A"/>
    <w:rsid w:val="00170911"/>
    <w:rsid w:val="00170DFF"/>
    <w:rsid w:val="00170E29"/>
    <w:rsid w:val="00170EC3"/>
    <w:rsid w:val="00170F09"/>
    <w:rsid w:val="00171038"/>
    <w:rsid w:val="001710D3"/>
    <w:rsid w:val="00171586"/>
    <w:rsid w:val="001723DA"/>
    <w:rsid w:val="001723EA"/>
    <w:rsid w:val="00172B6E"/>
    <w:rsid w:val="00172BBE"/>
    <w:rsid w:val="00172E20"/>
    <w:rsid w:val="001733A9"/>
    <w:rsid w:val="001733F4"/>
    <w:rsid w:val="00173542"/>
    <w:rsid w:val="00173799"/>
    <w:rsid w:val="001737F0"/>
    <w:rsid w:val="0017399E"/>
    <w:rsid w:val="00173D8C"/>
    <w:rsid w:val="00173FEA"/>
    <w:rsid w:val="00174433"/>
    <w:rsid w:val="001748C7"/>
    <w:rsid w:val="00174B83"/>
    <w:rsid w:val="00174F36"/>
    <w:rsid w:val="00174F5B"/>
    <w:rsid w:val="00174F8B"/>
    <w:rsid w:val="00175107"/>
    <w:rsid w:val="00175181"/>
    <w:rsid w:val="001754B1"/>
    <w:rsid w:val="001755DF"/>
    <w:rsid w:val="001755F4"/>
    <w:rsid w:val="00175918"/>
    <w:rsid w:val="00175CD9"/>
    <w:rsid w:val="00175E92"/>
    <w:rsid w:val="00175F2A"/>
    <w:rsid w:val="00175F31"/>
    <w:rsid w:val="00176215"/>
    <w:rsid w:val="0017626D"/>
    <w:rsid w:val="0017651C"/>
    <w:rsid w:val="0017656F"/>
    <w:rsid w:val="00176704"/>
    <w:rsid w:val="0017674A"/>
    <w:rsid w:val="00176DEF"/>
    <w:rsid w:val="0017747C"/>
    <w:rsid w:val="001774AD"/>
    <w:rsid w:val="00177576"/>
    <w:rsid w:val="0017773F"/>
    <w:rsid w:val="00177953"/>
    <w:rsid w:val="00177A33"/>
    <w:rsid w:val="00177CDD"/>
    <w:rsid w:val="00177F10"/>
    <w:rsid w:val="0018089C"/>
    <w:rsid w:val="001809FC"/>
    <w:rsid w:val="00180BEB"/>
    <w:rsid w:val="00180C1D"/>
    <w:rsid w:val="00181046"/>
    <w:rsid w:val="001811AA"/>
    <w:rsid w:val="00181244"/>
    <w:rsid w:val="00181BBD"/>
    <w:rsid w:val="00181C67"/>
    <w:rsid w:val="00181D07"/>
    <w:rsid w:val="00181E7A"/>
    <w:rsid w:val="0018211F"/>
    <w:rsid w:val="00182292"/>
    <w:rsid w:val="0018230A"/>
    <w:rsid w:val="00182770"/>
    <w:rsid w:val="00182A82"/>
    <w:rsid w:val="00182CA1"/>
    <w:rsid w:val="00183062"/>
    <w:rsid w:val="001831B3"/>
    <w:rsid w:val="001832D6"/>
    <w:rsid w:val="0018347B"/>
    <w:rsid w:val="001837F3"/>
    <w:rsid w:val="00183CCE"/>
    <w:rsid w:val="00183CD0"/>
    <w:rsid w:val="00183F5C"/>
    <w:rsid w:val="00183F62"/>
    <w:rsid w:val="001844CF"/>
    <w:rsid w:val="001845CA"/>
    <w:rsid w:val="00184737"/>
    <w:rsid w:val="0018483D"/>
    <w:rsid w:val="00184AA4"/>
    <w:rsid w:val="00184B18"/>
    <w:rsid w:val="00184BCE"/>
    <w:rsid w:val="00184C6D"/>
    <w:rsid w:val="0018509D"/>
    <w:rsid w:val="0018535C"/>
    <w:rsid w:val="00185527"/>
    <w:rsid w:val="00185837"/>
    <w:rsid w:val="00185C58"/>
    <w:rsid w:val="00185C61"/>
    <w:rsid w:val="00185D47"/>
    <w:rsid w:val="00185F67"/>
    <w:rsid w:val="00185FE5"/>
    <w:rsid w:val="0018637D"/>
    <w:rsid w:val="0018643E"/>
    <w:rsid w:val="0018660A"/>
    <w:rsid w:val="00186638"/>
    <w:rsid w:val="00186D11"/>
    <w:rsid w:val="00187637"/>
    <w:rsid w:val="00187818"/>
    <w:rsid w:val="00190860"/>
    <w:rsid w:val="001909E5"/>
    <w:rsid w:val="00190F06"/>
    <w:rsid w:val="00190F82"/>
    <w:rsid w:val="0019123F"/>
    <w:rsid w:val="0019130E"/>
    <w:rsid w:val="001916B4"/>
    <w:rsid w:val="00191A44"/>
    <w:rsid w:val="00191A6D"/>
    <w:rsid w:val="00191C1F"/>
    <w:rsid w:val="00191CCE"/>
    <w:rsid w:val="00191D2F"/>
    <w:rsid w:val="00191F69"/>
    <w:rsid w:val="00192102"/>
    <w:rsid w:val="001922D9"/>
    <w:rsid w:val="001922E5"/>
    <w:rsid w:val="001923E3"/>
    <w:rsid w:val="00192618"/>
    <w:rsid w:val="00192812"/>
    <w:rsid w:val="00192B81"/>
    <w:rsid w:val="00192D88"/>
    <w:rsid w:val="0019313F"/>
    <w:rsid w:val="001931C2"/>
    <w:rsid w:val="001931DD"/>
    <w:rsid w:val="001939D9"/>
    <w:rsid w:val="00193BFC"/>
    <w:rsid w:val="00193DDC"/>
    <w:rsid w:val="00193DF0"/>
    <w:rsid w:val="00194333"/>
    <w:rsid w:val="001947BC"/>
    <w:rsid w:val="00194BA9"/>
    <w:rsid w:val="00194EE1"/>
    <w:rsid w:val="0019507E"/>
    <w:rsid w:val="00195F54"/>
    <w:rsid w:val="00196502"/>
    <w:rsid w:val="00196528"/>
    <w:rsid w:val="001969FB"/>
    <w:rsid w:val="00196AC3"/>
    <w:rsid w:val="00196E4C"/>
    <w:rsid w:val="0019742F"/>
    <w:rsid w:val="0019747F"/>
    <w:rsid w:val="0019755B"/>
    <w:rsid w:val="0019774B"/>
    <w:rsid w:val="00197758"/>
    <w:rsid w:val="00197B08"/>
    <w:rsid w:val="00197DE3"/>
    <w:rsid w:val="001A0210"/>
    <w:rsid w:val="001A0213"/>
    <w:rsid w:val="001A03A5"/>
    <w:rsid w:val="001A0917"/>
    <w:rsid w:val="001A0CBC"/>
    <w:rsid w:val="001A1150"/>
    <w:rsid w:val="001A166B"/>
    <w:rsid w:val="001A16A5"/>
    <w:rsid w:val="001A17A2"/>
    <w:rsid w:val="001A18AE"/>
    <w:rsid w:val="001A1AF5"/>
    <w:rsid w:val="001A1BF2"/>
    <w:rsid w:val="001A1E4A"/>
    <w:rsid w:val="001A2021"/>
    <w:rsid w:val="001A2232"/>
    <w:rsid w:val="001A251A"/>
    <w:rsid w:val="001A2662"/>
    <w:rsid w:val="001A2799"/>
    <w:rsid w:val="001A27D4"/>
    <w:rsid w:val="001A2986"/>
    <w:rsid w:val="001A2B30"/>
    <w:rsid w:val="001A2CD1"/>
    <w:rsid w:val="001A2D26"/>
    <w:rsid w:val="001A3019"/>
    <w:rsid w:val="001A30B3"/>
    <w:rsid w:val="001A3452"/>
    <w:rsid w:val="001A3D1B"/>
    <w:rsid w:val="001A3D75"/>
    <w:rsid w:val="001A3E87"/>
    <w:rsid w:val="001A3EC4"/>
    <w:rsid w:val="001A44AC"/>
    <w:rsid w:val="001A457F"/>
    <w:rsid w:val="001A4583"/>
    <w:rsid w:val="001A48C8"/>
    <w:rsid w:val="001A497E"/>
    <w:rsid w:val="001A49C9"/>
    <w:rsid w:val="001A51F6"/>
    <w:rsid w:val="001A579A"/>
    <w:rsid w:val="001A57A7"/>
    <w:rsid w:val="001A584F"/>
    <w:rsid w:val="001A594E"/>
    <w:rsid w:val="001A5C0D"/>
    <w:rsid w:val="001A5CD7"/>
    <w:rsid w:val="001A60F2"/>
    <w:rsid w:val="001A656A"/>
    <w:rsid w:val="001A68AB"/>
    <w:rsid w:val="001A6C50"/>
    <w:rsid w:val="001A6DAD"/>
    <w:rsid w:val="001A6E39"/>
    <w:rsid w:val="001A7113"/>
    <w:rsid w:val="001A753E"/>
    <w:rsid w:val="001A7D44"/>
    <w:rsid w:val="001A7F0F"/>
    <w:rsid w:val="001B01C8"/>
    <w:rsid w:val="001B030E"/>
    <w:rsid w:val="001B0341"/>
    <w:rsid w:val="001B0624"/>
    <w:rsid w:val="001B063C"/>
    <w:rsid w:val="001B0DA6"/>
    <w:rsid w:val="001B0DD9"/>
    <w:rsid w:val="001B0F5F"/>
    <w:rsid w:val="001B0F8B"/>
    <w:rsid w:val="001B1079"/>
    <w:rsid w:val="001B118D"/>
    <w:rsid w:val="001B14E4"/>
    <w:rsid w:val="001B1932"/>
    <w:rsid w:val="001B1BCE"/>
    <w:rsid w:val="001B22B5"/>
    <w:rsid w:val="001B22CF"/>
    <w:rsid w:val="001B25DA"/>
    <w:rsid w:val="001B263B"/>
    <w:rsid w:val="001B26A1"/>
    <w:rsid w:val="001B276C"/>
    <w:rsid w:val="001B28CB"/>
    <w:rsid w:val="001B2AEE"/>
    <w:rsid w:val="001B2F6C"/>
    <w:rsid w:val="001B3329"/>
    <w:rsid w:val="001B33E7"/>
    <w:rsid w:val="001B34FC"/>
    <w:rsid w:val="001B3519"/>
    <w:rsid w:val="001B3622"/>
    <w:rsid w:val="001B376F"/>
    <w:rsid w:val="001B3854"/>
    <w:rsid w:val="001B3A8A"/>
    <w:rsid w:val="001B3A9E"/>
    <w:rsid w:val="001B3CE3"/>
    <w:rsid w:val="001B4182"/>
    <w:rsid w:val="001B43BC"/>
    <w:rsid w:val="001B4522"/>
    <w:rsid w:val="001B4885"/>
    <w:rsid w:val="001B4A04"/>
    <w:rsid w:val="001B4C82"/>
    <w:rsid w:val="001B539F"/>
    <w:rsid w:val="001B54A9"/>
    <w:rsid w:val="001B56A2"/>
    <w:rsid w:val="001B570B"/>
    <w:rsid w:val="001B5A05"/>
    <w:rsid w:val="001B5A8E"/>
    <w:rsid w:val="001B5DF7"/>
    <w:rsid w:val="001B61EA"/>
    <w:rsid w:val="001B6223"/>
    <w:rsid w:val="001B63DA"/>
    <w:rsid w:val="001B64EA"/>
    <w:rsid w:val="001B6592"/>
    <w:rsid w:val="001B6B6B"/>
    <w:rsid w:val="001B6BF3"/>
    <w:rsid w:val="001B6E1F"/>
    <w:rsid w:val="001B7015"/>
    <w:rsid w:val="001B721B"/>
    <w:rsid w:val="001B7A8D"/>
    <w:rsid w:val="001B7ED7"/>
    <w:rsid w:val="001C0065"/>
    <w:rsid w:val="001C04AF"/>
    <w:rsid w:val="001C05C4"/>
    <w:rsid w:val="001C05C7"/>
    <w:rsid w:val="001C0701"/>
    <w:rsid w:val="001C0BBD"/>
    <w:rsid w:val="001C0CCE"/>
    <w:rsid w:val="001C0FF1"/>
    <w:rsid w:val="001C127F"/>
    <w:rsid w:val="001C187B"/>
    <w:rsid w:val="001C1A16"/>
    <w:rsid w:val="001C2765"/>
    <w:rsid w:val="001C2955"/>
    <w:rsid w:val="001C2A72"/>
    <w:rsid w:val="001C2B79"/>
    <w:rsid w:val="001C2E84"/>
    <w:rsid w:val="001C2EF9"/>
    <w:rsid w:val="001C31DD"/>
    <w:rsid w:val="001C3B92"/>
    <w:rsid w:val="001C3DC3"/>
    <w:rsid w:val="001C3E56"/>
    <w:rsid w:val="001C3F29"/>
    <w:rsid w:val="001C414F"/>
    <w:rsid w:val="001C4A37"/>
    <w:rsid w:val="001C4A7A"/>
    <w:rsid w:val="001C4E34"/>
    <w:rsid w:val="001C502A"/>
    <w:rsid w:val="001C505F"/>
    <w:rsid w:val="001C53C6"/>
    <w:rsid w:val="001C5460"/>
    <w:rsid w:val="001C576B"/>
    <w:rsid w:val="001C577A"/>
    <w:rsid w:val="001C59E3"/>
    <w:rsid w:val="001C5A8A"/>
    <w:rsid w:val="001C5D45"/>
    <w:rsid w:val="001C60E3"/>
    <w:rsid w:val="001C6111"/>
    <w:rsid w:val="001C61BD"/>
    <w:rsid w:val="001C621F"/>
    <w:rsid w:val="001C64FC"/>
    <w:rsid w:val="001C6641"/>
    <w:rsid w:val="001C677D"/>
    <w:rsid w:val="001C69E8"/>
    <w:rsid w:val="001C6AE6"/>
    <w:rsid w:val="001C7024"/>
    <w:rsid w:val="001C71A7"/>
    <w:rsid w:val="001C7624"/>
    <w:rsid w:val="001C7E82"/>
    <w:rsid w:val="001C7EB4"/>
    <w:rsid w:val="001D0785"/>
    <w:rsid w:val="001D085B"/>
    <w:rsid w:val="001D08F7"/>
    <w:rsid w:val="001D091C"/>
    <w:rsid w:val="001D0B24"/>
    <w:rsid w:val="001D0B98"/>
    <w:rsid w:val="001D0F8F"/>
    <w:rsid w:val="001D101A"/>
    <w:rsid w:val="001D117F"/>
    <w:rsid w:val="001D124F"/>
    <w:rsid w:val="001D1466"/>
    <w:rsid w:val="001D15C1"/>
    <w:rsid w:val="001D1623"/>
    <w:rsid w:val="001D17FF"/>
    <w:rsid w:val="001D1EB5"/>
    <w:rsid w:val="001D206C"/>
    <w:rsid w:val="001D2095"/>
    <w:rsid w:val="001D2097"/>
    <w:rsid w:val="001D2536"/>
    <w:rsid w:val="001D2544"/>
    <w:rsid w:val="001D2681"/>
    <w:rsid w:val="001D284A"/>
    <w:rsid w:val="001D2C44"/>
    <w:rsid w:val="001D2D2C"/>
    <w:rsid w:val="001D2E13"/>
    <w:rsid w:val="001D32EB"/>
    <w:rsid w:val="001D3424"/>
    <w:rsid w:val="001D3475"/>
    <w:rsid w:val="001D34B7"/>
    <w:rsid w:val="001D3679"/>
    <w:rsid w:val="001D3AF9"/>
    <w:rsid w:val="001D40B4"/>
    <w:rsid w:val="001D45FA"/>
    <w:rsid w:val="001D4C43"/>
    <w:rsid w:val="001D4FA4"/>
    <w:rsid w:val="001D5072"/>
    <w:rsid w:val="001D5273"/>
    <w:rsid w:val="001D53CF"/>
    <w:rsid w:val="001D5A3D"/>
    <w:rsid w:val="001D5B18"/>
    <w:rsid w:val="001D5C68"/>
    <w:rsid w:val="001D5F11"/>
    <w:rsid w:val="001D617A"/>
    <w:rsid w:val="001D65AF"/>
    <w:rsid w:val="001D6BDC"/>
    <w:rsid w:val="001D7074"/>
    <w:rsid w:val="001D717B"/>
    <w:rsid w:val="001D723D"/>
    <w:rsid w:val="001D734E"/>
    <w:rsid w:val="001D7438"/>
    <w:rsid w:val="001D754B"/>
    <w:rsid w:val="001D755B"/>
    <w:rsid w:val="001D79A2"/>
    <w:rsid w:val="001D7CB4"/>
    <w:rsid w:val="001D7E35"/>
    <w:rsid w:val="001D7EE8"/>
    <w:rsid w:val="001E0081"/>
    <w:rsid w:val="001E0176"/>
    <w:rsid w:val="001E09DC"/>
    <w:rsid w:val="001E0A62"/>
    <w:rsid w:val="001E0BCB"/>
    <w:rsid w:val="001E0D51"/>
    <w:rsid w:val="001E0F01"/>
    <w:rsid w:val="001E1B67"/>
    <w:rsid w:val="001E1D63"/>
    <w:rsid w:val="001E1FE9"/>
    <w:rsid w:val="001E20FE"/>
    <w:rsid w:val="001E23DB"/>
    <w:rsid w:val="001E25F3"/>
    <w:rsid w:val="001E2955"/>
    <w:rsid w:val="001E2A0E"/>
    <w:rsid w:val="001E2CE6"/>
    <w:rsid w:val="001E3017"/>
    <w:rsid w:val="001E3070"/>
    <w:rsid w:val="001E33AB"/>
    <w:rsid w:val="001E361F"/>
    <w:rsid w:val="001E3650"/>
    <w:rsid w:val="001E401E"/>
    <w:rsid w:val="001E4241"/>
    <w:rsid w:val="001E45CB"/>
    <w:rsid w:val="001E4AF9"/>
    <w:rsid w:val="001E4D69"/>
    <w:rsid w:val="001E4DED"/>
    <w:rsid w:val="001E5562"/>
    <w:rsid w:val="001E5CAF"/>
    <w:rsid w:val="001E5D8D"/>
    <w:rsid w:val="001E5FA3"/>
    <w:rsid w:val="001E61F7"/>
    <w:rsid w:val="001E629B"/>
    <w:rsid w:val="001E6563"/>
    <w:rsid w:val="001E6875"/>
    <w:rsid w:val="001E6E4E"/>
    <w:rsid w:val="001E74B0"/>
    <w:rsid w:val="001E760D"/>
    <w:rsid w:val="001E786A"/>
    <w:rsid w:val="001E78BD"/>
    <w:rsid w:val="001E7959"/>
    <w:rsid w:val="001E7C29"/>
    <w:rsid w:val="001E7E64"/>
    <w:rsid w:val="001F0014"/>
    <w:rsid w:val="001F005E"/>
    <w:rsid w:val="001F0209"/>
    <w:rsid w:val="001F0632"/>
    <w:rsid w:val="001F080C"/>
    <w:rsid w:val="001F08F0"/>
    <w:rsid w:val="001F0D77"/>
    <w:rsid w:val="001F0DE9"/>
    <w:rsid w:val="001F0F81"/>
    <w:rsid w:val="001F131B"/>
    <w:rsid w:val="001F1382"/>
    <w:rsid w:val="001F13C4"/>
    <w:rsid w:val="001F16AD"/>
    <w:rsid w:val="001F1973"/>
    <w:rsid w:val="001F1D15"/>
    <w:rsid w:val="001F23EA"/>
    <w:rsid w:val="001F2D39"/>
    <w:rsid w:val="001F3061"/>
    <w:rsid w:val="001F3114"/>
    <w:rsid w:val="001F36FD"/>
    <w:rsid w:val="001F4133"/>
    <w:rsid w:val="001F4467"/>
    <w:rsid w:val="001F4484"/>
    <w:rsid w:val="001F44E0"/>
    <w:rsid w:val="001F476F"/>
    <w:rsid w:val="001F4987"/>
    <w:rsid w:val="001F49F2"/>
    <w:rsid w:val="001F4B06"/>
    <w:rsid w:val="001F4BA5"/>
    <w:rsid w:val="001F51F2"/>
    <w:rsid w:val="001F5457"/>
    <w:rsid w:val="001F5BAA"/>
    <w:rsid w:val="001F60C6"/>
    <w:rsid w:val="001F61BB"/>
    <w:rsid w:val="001F627B"/>
    <w:rsid w:val="001F6948"/>
    <w:rsid w:val="001F6B73"/>
    <w:rsid w:val="001F6C08"/>
    <w:rsid w:val="001F6E52"/>
    <w:rsid w:val="001F731B"/>
    <w:rsid w:val="001F7362"/>
    <w:rsid w:val="001F77EF"/>
    <w:rsid w:val="001F7909"/>
    <w:rsid w:val="001F7A04"/>
    <w:rsid w:val="001F7BE8"/>
    <w:rsid w:val="001F7C97"/>
    <w:rsid w:val="001F7D90"/>
    <w:rsid w:val="001F7F70"/>
    <w:rsid w:val="00200387"/>
    <w:rsid w:val="00200566"/>
    <w:rsid w:val="002008B5"/>
    <w:rsid w:val="00200903"/>
    <w:rsid w:val="00200AF5"/>
    <w:rsid w:val="00200CBA"/>
    <w:rsid w:val="00200D16"/>
    <w:rsid w:val="00200DBD"/>
    <w:rsid w:val="002018E2"/>
    <w:rsid w:val="00201974"/>
    <w:rsid w:val="00201B77"/>
    <w:rsid w:val="00201CAF"/>
    <w:rsid w:val="0020217D"/>
    <w:rsid w:val="002021E7"/>
    <w:rsid w:val="002022B1"/>
    <w:rsid w:val="00202506"/>
    <w:rsid w:val="002026B3"/>
    <w:rsid w:val="0020280D"/>
    <w:rsid w:val="0020281C"/>
    <w:rsid w:val="00202866"/>
    <w:rsid w:val="00202E24"/>
    <w:rsid w:val="00202E57"/>
    <w:rsid w:val="0020310F"/>
    <w:rsid w:val="0020341F"/>
    <w:rsid w:val="0020342A"/>
    <w:rsid w:val="0020351D"/>
    <w:rsid w:val="00203686"/>
    <w:rsid w:val="0020383C"/>
    <w:rsid w:val="00203894"/>
    <w:rsid w:val="002038F5"/>
    <w:rsid w:val="00203A1E"/>
    <w:rsid w:val="00203A61"/>
    <w:rsid w:val="00203C11"/>
    <w:rsid w:val="00204768"/>
    <w:rsid w:val="0020476D"/>
    <w:rsid w:val="0020477E"/>
    <w:rsid w:val="002048B7"/>
    <w:rsid w:val="00204A6E"/>
    <w:rsid w:val="00204C05"/>
    <w:rsid w:val="00204E38"/>
    <w:rsid w:val="00205234"/>
    <w:rsid w:val="0020538B"/>
    <w:rsid w:val="0020563D"/>
    <w:rsid w:val="00205829"/>
    <w:rsid w:val="002059DC"/>
    <w:rsid w:val="002059F6"/>
    <w:rsid w:val="00205A02"/>
    <w:rsid w:val="00205A64"/>
    <w:rsid w:val="00205B65"/>
    <w:rsid w:val="00205B81"/>
    <w:rsid w:val="002060FF"/>
    <w:rsid w:val="002061DC"/>
    <w:rsid w:val="0020620C"/>
    <w:rsid w:val="002068FA"/>
    <w:rsid w:val="00206A02"/>
    <w:rsid w:val="00206DD4"/>
    <w:rsid w:val="0020703A"/>
    <w:rsid w:val="00207218"/>
    <w:rsid w:val="0020757C"/>
    <w:rsid w:val="002078C3"/>
    <w:rsid w:val="00207B09"/>
    <w:rsid w:val="00207FA6"/>
    <w:rsid w:val="00207FAE"/>
    <w:rsid w:val="00207FC5"/>
    <w:rsid w:val="00210146"/>
    <w:rsid w:val="0021028A"/>
    <w:rsid w:val="002102D3"/>
    <w:rsid w:val="002104CB"/>
    <w:rsid w:val="00210619"/>
    <w:rsid w:val="00210693"/>
    <w:rsid w:val="002106F7"/>
    <w:rsid w:val="0021095B"/>
    <w:rsid w:val="002109A6"/>
    <w:rsid w:val="00210B1E"/>
    <w:rsid w:val="00210B8A"/>
    <w:rsid w:val="00210C35"/>
    <w:rsid w:val="00210CB9"/>
    <w:rsid w:val="00210CBF"/>
    <w:rsid w:val="00210D1C"/>
    <w:rsid w:val="00210F36"/>
    <w:rsid w:val="00211045"/>
    <w:rsid w:val="00211050"/>
    <w:rsid w:val="0021110D"/>
    <w:rsid w:val="00211686"/>
    <w:rsid w:val="00211714"/>
    <w:rsid w:val="00211946"/>
    <w:rsid w:val="00211AE1"/>
    <w:rsid w:val="00211BEA"/>
    <w:rsid w:val="00212153"/>
    <w:rsid w:val="002121A5"/>
    <w:rsid w:val="0021239E"/>
    <w:rsid w:val="002123BA"/>
    <w:rsid w:val="0021263D"/>
    <w:rsid w:val="0021287F"/>
    <w:rsid w:val="002128F2"/>
    <w:rsid w:val="00212B0D"/>
    <w:rsid w:val="00212C48"/>
    <w:rsid w:val="00212D96"/>
    <w:rsid w:val="00212E44"/>
    <w:rsid w:val="00212EA1"/>
    <w:rsid w:val="00212ED0"/>
    <w:rsid w:val="0021324D"/>
    <w:rsid w:val="002132DD"/>
    <w:rsid w:val="00213305"/>
    <w:rsid w:val="00213387"/>
    <w:rsid w:val="00213A7B"/>
    <w:rsid w:val="00213AEE"/>
    <w:rsid w:val="00213B3C"/>
    <w:rsid w:val="00213ED0"/>
    <w:rsid w:val="00213F6B"/>
    <w:rsid w:val="00213F9D"/>
    <w:rsid w:val="00214157"/>
    <w:rsid w:val="00214320"/>
    <w:rsid w:val="00214634"/>
    <w:rsid w:val="002149E9"/>
    <w:rsid w:val="00214E77"/>
    <w:rsid w:val="00214FF4"/>
    <w:rsid w:val="002157E8"/>
    <w:rsid w:val="0021581F"/>
    <w:rsid w:val="00215EF0"/>
    <w:rsid w:val="0021600D"/>
    <w:rsid w:val="002163A6"/>
    <w:rsid w:val="00216441"/>
    <w:rsid w:val="0021648B"/>
    <w:rsid w:val="00216560"/>
    <w:rsid w:val="002165C8"/>
    <w:rsid w:val="0021677F"/>
    <w:rsid w:val="00216839"/>
    <w:rsid w:val="00216844"/>
    <w:rsid w:val="002168D9"/>
    <w:rsid w:val="0021693A"/>
    <w:rsid w:val="00216C9B"/>
    <w:rsid w:val="00216D60"/>
    <w:rsid w:val="00216DA9"/>
    <w:rsid w:val="00216FD4"/>
    <w:rsid w:val="00217471"/>
    <w:rsid w:val="00217860"/>
    <w:rsid w:val="00217BC1"/>
    <w:rsid w:val="00217DA4"/>
    <w:rsid w:val="00220076"/>
    <w:rsid w:val="002204B4"/>
    <w:rsid w:val="0022073C"/>
    <w:rsid w:val="00221020"/>
    <w:rsid w:val="00221946"/>
    <w:rsid w:val="00221CCB"/>
    <w:rsid w:val="00221DB3"/>
    <w:rsid w:val="00221ED4"/>
    <w:rsid w:val="00222497"/>
    <w:rsid w:val="0022282B"/>
    <w:rsid w:val="002228A7"/>
    <w:rsid w:val="00222B80"/>
    <w:rsid w:val="00222DA0"/>
    <w:rsid w:val="0022335E"/>
    <w:rsid w:val="0022359C"/>
    <w:rsid w:val="002239A2"/>
    <w:rsid w:val="00223CEB"/>
    <w:rsid w:val="00223D00"/>
    <w:rsid w:val="00223E6D"/>
    <w:rsid w:val="002242CA"/>
    <w:rsid w:val="002242E9"/>
    <w:rsid w:val="00224389"/>
    <w:rsid w:val="00224417"/>
    <w:rsid w:val="002245D5"/>
    <w:rsid w:val="0022477A"/>
    <w:rsid w:val="002247E5"/>
    <w:rsid w:val="00224856"/>
    <w:rsid w:val="00224938"/>
    <w:rsid w:val="00224C0E"/>
    <w:rsid w:val="00224D90"/>
    <w:rsid w:val="00224FE4"/>
    <w:rsid w:val="002250C4"/>
    <w:rsid w:val="00225248"/>
    <w:rsid w:val="00225451"/>
    <w:rsid w:val="002257BB"/>
    <w:rsid w:val="0022587B"/>
    <w:rsid w:val="00225AFE"/>
    <w:rsid w:val="00225D8E"/>
    <w:rsid w:val="00225E3F"/>
    <w:rsid w:val="00225F06"/>
    <w:rsid w:val="00225FE5"/>
    <w:rsid w:val="002260A4"/>
    <w:rsid w:val="0022640B"/>
    <w:rsid w:val="00226584"/>
    <w:rsid w:val="002266A2"/>
    <w:rsid w:val="00226841"/>
    <w:rsid w:val="00226ADE"/>
    <w:rsid w:val="00226BE5"/>
    <w:rsid w:val="00226D1B"/>
    <w:rsid w:val="00226D6E"/>
    <w:rsid w:val="00226F5A"/>
    <w:rsid w:val="0022701A"/>
    <w:rsid w:val="00227210"/>
    <w:rsid w:val="0022730C"/>
    <w:rsid w:val="00227811"/>
    <w:rsid w:val="00227A94"/>
    <w:rsid w:val="00227C48"/>
    <w:rsid w:val="00227D00"/>
    <w:rsid w:val="0023034D"/>
    <w:rsid w:val="00230554"/>
    <w:rsid w:val="00230E0E"/>
    <w:rsid w:val="00231380"/>
    <w:rsid w:val="00231598"/>
    <w:rsid w:val="002317AF"/>
    <w:rsid w:val="00231A45"/>
    <w:rsid w:val="00231CF8"/>
    <w:rsid w:val="00231E36"/>
    <w:rsid w:val="00231E38"/>
    <w:rsid w:val="0023248C"/>
    <w:rsid w:val="00232624"/>
    <w:rsid w:val="002327FD"/>
    <w:rsid w:val="00232C0D"/>
    <w:rsid w:val="00233370"/>
    <w:rsid w:val="00233434"/>
    <w:rsid w:val="0023375A"/>
    <w:rsid w:val="00233A98"/>
    <w:rsid w:val="00233B1C"/>
    <w:rsid w:val="00233F11"/>
    <w:rsid w:val="0023415E"/>
    <w:rsid w:val="002342D8"/>
    <w:rsid w:val="002343A9"/>
    <w:rsid w:val="00234446"/>
    <w:rsid w:val="002347EF"/>
    <w:rsid w:val="00234A45"/>
    <w:rsid w:val="00234D78"/>
    <w:rsid w:val="00234E8E"/>
    <w:rsid w:val="00234E92"/>
    <w:rsid w:val="00234EF6"/>
    <w:rsid w:val="0023576B"/>
    <w:rsid w:val="00235828"/>
    <w:rsid w:val="00235A05"/>
    <w:rsid w:val="00235AE4"/>
    <w:rsid w:val="00235F3D"/>
    <w:rsid w:val="002363B6"/>
    <w:rsid w:val="002365D6"/>
    <w:rsid w:val="00236765"/>
    <w:rsid w:val="00236816"/>
    <w:rsid w:val="0023688D"/>
    <w:rsid w:val="002369B0"/>
    <w:rsid w:val="00236A33"/>
    <w:rsid w:val="00236C0B"/>
    <w:rsid w:val="00236E5E"/>
    <w:rsid w:val="00236ED9"/>
    <w:rsid w:val="00237071"/>
    <w:rsid w:val="0023749D"/>
    <w:rsid w:val="002375DC"/>
    <w:rsid w:val="002379BB"/>
    <w:rsid w:val="00237D2A"/>
    <w:rsid w:val="00237D8E"/>
    <w:rsid w:val="00237FC9"/>
    <w:rsid w:val="00237FE5"/>
    <w:rsid w:val="002402E1"/>
    <w:rsid w:val="00240744"/>
    <w:rsid w:val="00240789"/>
    <w:rsid w:val="00240BF7"/>
    <w:rsid w:val="00240C07"/>
    <w:rsid w:val="00240E04"/>
    <w:rsid w:val="0024129C"/>
    <w:rsid w:val="00241590"/>
    <w:rsid w:val="00241682"/>
    <w:rsid w:val="0024188E"/>
    <w:rsid w:val="00241CD9"/>
    <w:rsid w:val="00241E95"/>
    <w:rsid w:val="00241F4E"/>
    <w:rsid w:val="002422C9"/>
    <w:rsid w:val="00242B34"/>
    <w:rsid w:val="00242D88"/>
    <w:rsid w:val="00243069"/>
    <w:rsid w:val="0024330D"/>
    <w:rsid w:val="0024349A"/>
    <w:rsid w:val="002438E1"/>
    <w:rsid w:val="00243DCD"/>
    <w:rsid w:val="0024454D"/>
    <w:rsid w:val="0024455A"/>
    <w:rsid w:val="0024537A"/>
    <w:rsid w:val="00245A3A"/>
    <w:rsid w:val="00245CD4"/>
    <w:rsid w:val="00245F41"/>
    <w:rsid w:val="002460CE"/>
    <w:rsid w:val="002462B2"/>
    <w:rsid w:val="0024643E"/>
    <w:rsid w:val="00246539"/>
    <w:rsid w:val="0024695B"/>
    <w:rsid w:val="00246D22"/>
    <w:rsid w:val="0024718D"/>
    <w:rsid w:val="0024718E"/>
    <w:rsid w:val="00247233"/>
    <w:rsid w:val="00247283"/>
    <w:rsid w:val="002473B3"/>
    <w:rsid w:val="00247474"/>
    <w:rsid w:val="00247513"/>
    <w:rsid w:val="00247730"/>
    <w:rsid w:val="0024779F"/>
    <w:rsid w:val="00247993"/>
    <w:rsid w:val="002479BE"/>
    <w:rsid w:val="00247DAF"/>
    <w:rsid w:val="00247F33"/>
    <w:rsid w:val="002500DF"/>
    <w:rsid w:val="002500E5"/>
    <w:rsid w:val="00250105"/>
    <w:rsid w:val="00250821"/>
    <w:rsid w:val="00251BE2"/>
    <w:rsid w:val="00251CD1"/>
    <w:rsid w:val="00251D3E"/>
    <w:rsid w:val="00251EB8"/>
    <w:rsid w:val="00251F0E"/>
    <w:rsid w:val="0025203A"/>
    <w:rsid w:val="002521C4"/>
    <w:rsid w:val="0025249D"/>
    <w:rsid w:val="0025249E"/>
    <w:rsid w:val="00252564"/>
    <w:rsid w:val="00252568"/>
    <w:rsid w:val="002525B0"/>
    <w:rsid w:val="00252643"/>
    <w:rsid w:val="002528C2"/>
    <w:rsid w:val="00252CC9"/>
    <w:rsid w:val="00253192"/>
    <w:rsid w:val="00253370"/>
    <w:rsid w:val="002533B2"/>
    <w:rsid w:val="002535D2"/>
    <w:rsid w:val="00253754"/>
    <w:rsid w:val="002537BB"/>
    <w:rsid w:val="002538D8"/>
    <w:rsid w:val="00253AD0"/>
    <w:rsid w:val="00253AD8"/>
    <w:rsid w:val="00254005"/>
    <w:rsid w:val="002545A2"/>
    <w:rsid w:val="00254668"/>
    <w:rsid w:val="00254B0E"/>
    <w:rsid w:val="00254DE3"/>
    <w:rsid w:val="00254E0E"/>
    <w:rsid w:val="00254F75"/>
    <w:rsid w:val="00254FC2"/>
    <w:rsid w:val="0025519D"/>
    <w:rsid w:val="002556A5"/>
    <w:rsid w:val="00255772"/>
    <w:rsid w:val="00255945"/>
    <w:rsid w:val="002559F0"/>
    <w:rsid w:val="00255A9F"/>
    <w:rsid w:val="00255C9D"/>
    <w:rsid w:val="00255DFF"/>
    <w:rsid w:val="00255F9A"/>
    <w:rsid w:val="002562CC"/>
    <w:rsid w:val="00256451"/>
    <w:rsid w:val="00256D10"/>
    <w:rsid w:val="002572B9"/>
    <w:rsid w:val="002572BD"/>
    <w:rsid w:val="002603D4"/>
    <w:rsid w:val="002605E7"/>
    <w:rsid w:val="002605FB"/>
    <w:rsid w:val="00260747"/>
    <w:rsid w:val="00260802"/>
    <w:rsid w:val="0026091D"/>
    <w:rsid w:val="0026097D"/>
    <w:rsid w:val="00260A87"/>
    <w:rsid w:val="00260E56"/>
    <w:rsid w:val="002610BE"/>
    <w:rsid w:val="002612D0"/>
    <w:rsid w:val="0026145E"/>
    <w:rsid w:val="0026179E"/>
    <w:rsid w:val="00261C22"/>
    <w:rsid w:val="00261DE5"/>
    <w:rsid w:val="00261F8B"/>
    <w:rsid w:val="002624B6"/>
    <w:rsid w:val="00262690"/>
    <w:rsid w:val="00262973"/>
    <w:rsid w:val="00262BFE"/>
    <w:rsid w:val="00262E1F"/>
    <w:rsid w:val="00263814"/>
    <w:rsid w:val="002638A7"/>
    <w:rsid w:val="00263A24"/>
    <w:rsid w:val="00263CD5"/>
    <w:rsid w:val="00263D5D"/>
    <w:rsid w:val="00263D6B"/>
    <w:rsid w:val="00263FAE"/>
    <w:rsid w:val="002641E8"/>
    <w:rsid w:val="00264323"/>
    <w:rsid w:val="002644FE"/>
    <w:rsid w:val="002647B5"/>
    <w:rsid w:val="00264917"/>
    <w:rsid w:val="002650E2"/>
    <w:rsid w:val="002651F9"/>
    <w:rsid w:val="0026528B"/>
    <w:rsid w:val="002654C0"/>
    <w:rsid w:val="002655FF"/>
    <w:rsid w:val="002657EC"/>
    <w:rsid w:val="002657EF"/>
    <w:rsid w:val="002659D0"/>
    <w:rsid w:val="00265B44"/>
    <w:rsid w:val="00265F01"/>
    <w:rsid w:val="00265F20"/>
    <w:rsid w:val="00265F4F"/>
    <w:rsid w:val="00266011"/>
    <w:rsid w:val="002662CC"/>
    <w:rsid w:val="002664A8"/>
    <w:rsid w:val="002664F9"/>
    <w:rsid w:val="00266500"/>
    <w:rsid w:val="002668C2"/>
    <w:rsid w:val="00266C09"/>
    <w:rsid w:val="00266E5E"/>
    <w:rsid w:val="00266ED9"/>
    <w:rsid w:val="00267091"/>
    <w:rsid w:val="00267145"/>
    <w:rsid w:val="002671E1"/>
    <w:rsid w:val="002675A6"/>
    <w:rsid w:val="00267856"/>
    <w:rsid w:val="00267E32"/>
    <w:rsid w:val="00267FED"/>
    <w:rsid w:val="0027056B"/>
    <w:rsid w:val="0027098E"/>
    <w:rsid w:val="002709F1"/>
    <w:rsid w:val="00270C7B"/>
    <w:rsid w:val="00270C8B"/>
    <w:rsid w:val="00270CEA"/>
    <w:rsid w:val="00270E7B"/>
    <w:rsid w:val="0027113A"/>
    <w:rsid w:val="00271599"/>
    <w:rsid w:val="0027185A"/>
    <w:rsid w:val="00271865"/>
    <w:rsid w:val="00271B36"/>
    <w:rsid w:val="00271CFC"/>
    <w:rsid w:val="00271DDE"/>
    <w:rsid w:val="00272410"/>
    <w:rsid w:val="00272435"/>
    <w:rsid w:val="0027284E"/>
    <w:rsid w:val="00272864"/>
    <w:rsid w:val="00272ABC"/>
    <w:rsid w:val="00273186"/>
    <w:rsid w:val="0027319D"/>
    <w:rsid w:val="0027330C"/>
    <w:rsid w:val="002734BF"/>
    <w:rsid w:val="00273560"/>
    <w:rsid w:val="002737D5"/>
    <w:rsid w:val="0027383A"/>
    <w:rsid w:val="0027398E"/>
    <w:rsid w:val="00273C60"/>
    <w:rsid w:val="00273E53"/>
    <w:rsid w:val="00273F23"/>
    <w:rsid w:val="00273FFA"/>
    <w:rsid w:val="00274187"/>
    <w:rsid w:val="002742D2"/>
    <w:rsid w:val="00274392"/>
    <w:rsid w:val="002744FB"/>
    <w:rsid w:val="002745C0"/>
    <w:rsid w:val="002746A7"/>
    <w:rsid w:val="00274984"/>
    <w:rsid w:val="00274AD6"/>
    <w:rsid w:val="00274AEF"/>
    <w:rsid w:val="00274B4A"/>
    <w:rsid w:val="00274E1B"/>
    <w:rsid w:val="00275F2B"/>
    <w:rsid w:val="00275FDE"/>
    <w:rsid w:val="00276198"/>
    <w:rsid w:val="00276422"/>
    <w:rsid w:val="002765D8"/>
    <w:rsid w:val="002767C0"/>
    <w:rsid w:val="00276E66"/>
    <w:rsid w:val="002770D7"/>
    <w:rsid w:val="00277114"/>
    <w:rsid w:val="002771F4"/>
    <w:rsid w:val="00277383"/>
    <w:rsid w:val="0027738D"/>
    <w:rsid w:val="002773F8"/>
    <w:rsid w:val="002777BA"/>
    <w:rsid w:val="002779D7"/>
    <w:rsid w:val="00277DDD"/>
    <w:rsid w:val="00277DFD"/>
    <w:rsid w:val="00280818"/>
    <w:rsid w:val="0028083C"/>
    <w:rsid w:val="0028089B"/>
    <w:rsid w:val="00280A24"/>
    <w:rsid w:val="00280B8A"/>
    <w:rsid w:val="00280C73"/>
    <w:rsid w:val="00280D77"/>
    <w:rsid w:val="00280FED"/>
    <w:rsid w:val="002811A8"/>
    <w:rsid w:val="002813CA"/>
    <w:rsid w:val="002813DA"/>
    <w:rsid w:val="002814C1"/>
    <w:rsid w:val="002815DD"/>
    <w:rsid w:val="00281646"/>
    <w:rsid w:val="002819DE"/>
    <w:rsid w:val="00281B19"/>
    <w:rsid w:val="00281E03"/>
    <w:rsid w:val="0028206C"/>
    <w:rsid w:val="0028225C"/>
    <w:rsid w:val="0028279F"/>
    <w:rsid w:val="00282960"/>
    <w:rsid w:val="00282DE6"/>
    <w:rsid w:val="00282E27"/>
    <w:rsid w:val="00282E2B"/>
    <w:rsid w:val="002831ED"/>
    <w:rsid w:val="0028332F"/>
    <w:rsid w:val="00283468"/>
    <w:rsid w:val="00283533"/>
    <w:rsid w:val="002836DA"/>
    <w:rsid w:val="00283A2F"/>
    <w:rsid w:val="00283B3F"/>
    <w:rsid w:val="00283BC6"/>
    <w:rsid w:val="00283CEC"/>
    <w:rsid w:val="00283EE9"/>
    <w:rsid w:val="002842AC"/>
    <w:rsid w:val="002846E9"/>
    <w:rsid w:val="0028478A"/>
    <w:rsid w:val="00284867"/>
    <w:rsid w:val="00284BA8"/>
    <w:rsid w:val="00284C4E"/>
    <w:rsid w:val="0028508A"/>
    <w:rsid w:val="0028508B"/>
    <w:rsid w:val="00285165"/>
    <w:rsid w:val="00285883"/>
    <w:rsid w:val="0028590A"/>
    <w:rsid w:val="00285A3E"/>
    <w:rsid w:val="00285A7D"/>
    <w:rsid w:val="0028618F"/>
    <w:rsid w:val="00286816"/>
    <w:rsid w:val="002869F7"/>
    <w:rsid w:val="00286A61"/>
    <w:rsid w:val="00286B16"/>
    <w:rsid w:val="00286E02"/>
    <w:rsid w:val="00287241"/>
    <w:rsid w:val="002872A4"/>
    <w:rsid w:val="00287412"/>
    <w:rsid w:val="00287491"/>
    <w:rsid w:val="00287648"/>
    <w:rsid w:val="00287835"/>
    <w:rsid w:val="0028789A"/>
    <w:rsid w:val="0028799E"/>
    <w:rsid w:val="00290145"/>
    <w:rsid w:val="0029044E"/>
    <w:rsid w:val="00290492"/>
    <w:rsid w:val="002904E1"/>
    <w:rsid w:val="002905A5"/>
    <w:rsid w:val="0029061A"/>
    <w:rsid w:val="00290634"/>
    <w:rsid w:val="002906AA"/>
    <w:rsid w:val="002908AB"/>
    <w:rsid w:val="00290E4D"/>
    <w:rsid w:val="002911FE"/>
    <w:rsid w:val="00291511"/>
    <w:rsid w:val="00291A6C"/>
    <w:rsid w:val="00291BF8"/>
    <w:rsid w:val="00291E02"/>
    <w:rsid w:val="002921AE"/>
    <w:rsid w:val="002921CD"/>
    <w:rsid w:val="00292619"/>
    <w:rsid w:val="002926AD"/>
    <w:rsid w:val="00292737"/>
    <w:rsid w:val="00292797"/>
    <w:rsid w:val="00292A1D"/>
    <w:rsid w:val="00292FB8"/>
    <w:rsid w:val="00292FBE"/>
    <w:rsid w:val="00293047"/>
    <w:rsid w:val="002935D3"/>
    <w:rsid w:val="00293643"/>
    <w:rsid w:val="00293647"/>
    <w:rsid w:val="00293C23"/>
    <w:rsid w:val="00293D40"/>
    <w:rsid w:val="00293E0D"/>
    <w:rsid w:val="00293E2C"/>
    <w:rsid w:val="002942A0"/>
    <w:rsid w:val="00294350"/>
    <w:rsid w:val="00294542"/>
    <w:rsid w:val="00294602"/>
    <w:rsid w:val="0029467D"/>
    <w:rsid w:val="0029468D"/>
    <w:rsid w:val="002946AC"/>
    <w:rsid w:val="00294A1A"/>
    <w:rsid w:val="00294CE8"/>
    <w:rsid w:val="00294E0B"/>
    <w:rsid w:val="0029500E"/>
    <w:rsid w:val="00295193"/>
    <w:rsid w:val="002954E9"/>
    <w:rsid w:val="002956B3"/>
    <w:rsid w:val="0029570C"/>
    <w:rsid w:val="00295809"/>
    <w:rsid w:val="00295A68"/>
    <w:rsid w:val="00295B70"/>
    <w:rsid w:val="00296074"/>
    <w:rsid w:val="002960B4"/>
    <w:rsid w:val="00296497"/>
    <w:rsid w:val="0029674B"/>
    <w:rsid w:val="0029682D"/>
    <w:rsid w:val="00296C6F"/>
    <w:rsid w:val="00296D6B"/>
    <w:rsid w:val="00296E91"/>
    <w:rsid w:val="00296F9E"/>
    <w:rsid w:val="00297969"/>
    <w:rsid w:val="00297B5C"/>
    <w:rsid w:val="00297D6D"/>
    <w:rsid w:val="002A017C"/>
    <w:rsid w:val="002A05A9"/>
    <w:rsid w:val="002A05C3"/>
    <w:rsid w:val="002A0900"/>
    <w:rsid w:val="002A0D75"/>
    <w:rsid w:val="002A100D"/>
    <w:rsid w:val="002A118F"/>
    <w:rsid w:val="002A1376"/>
    <w:rsid w:val="002A1581"/>
    <w:rsid w:val="002A15DB"/>
    <w:rsid w:val="002A1923"/>
    <w:rsid w:val="002A1A80"/>
    <w:rsid w:val="002A2143"/>
    <w:rsid w:val="002A2552"/>
    <w:rsid w:val="002A2615"/>
    <w:rsid w:val="002A28A0"/>
    <w:rsid w:val="002A2BB2"/>
    <w:rsid w:val="002A2F09"/>
    <w:rsid w:val="002A2F76"/>
    <w:rsid w:val="002A3373"/>
    <w:rsid w:val="002A3557"/>
    <w:rsid w:val="002A35BF"/>
    <w:rsid w:val="002A3786"/>
    <w:rsid w:val="002A38BB"/>
    <w:rsid w:val="002A3A8A"/>
    <w:rsid w:val="002A440C"/>
    <w:rsid w:val="002A4BC6"/>
    <w:rsid w:val="002A4D3E"/>
    <w:rsid w:val="002A528B"/>
    <w:rsid w:val="002A55F4"/>
    <w:rsid w:val="002A58B5"/>
    <w:rsid w:val="002A58EE"/>
    <w:rsid w:val="002A58F3"/>
    <w:rsid w:val="002A5AD3"/>
    <w:rsid w:val="002A5C87"/>
    <w:rsid w:val="002A5CF8"/>
    <w:rsid w:val="002A5D81"/>
    <w:rsid w:val="002A5DDD"/>
    <w:rsid w:val="002A5E27"/>
    <w:rsid w:val="002A5FA6"/>
    <w:rsid w:val="002A61CD"/>
    <w:rsid w:val="002A62FD"/>
    <w:rsid w:val="002A6344"/>
    <w:rsid w:val="002A6BEC"/>
    <w:rsid w:val="002A6CFC"/>
    <w:rsid w:val="002A6E9B"/>
    <w:rsid w:val="002A7042"/>
    <w:rsid w:val="002A7441"/>
    <w:rsid w:val="002A74CB"/>
    <w:rsid w:val="002A77E6"/>
    <w:rsid w:val="002A79D3"/>
    <w:rsid w:val="002A7CE1"/>
    <w:rsid w:val="002A7F2F"/>
    <w:rsid w:val="002B0057"/>
    <w:rsid w:val="002B0316"/>
    <w:rsid w:val="002B05B2"/>
    <w:rsid w:val="002B069B"/>
    <w:rsid w:val="002B0A40"/>
    <w:rsid w:val="002B0F37"/>
    <w:rsid w:val="002B119D"/>
    <w:rsid w:val="002B126D"/>
    <w:rsid w:val="002B1456"/>
    <w:rsid w:val="002B15FC"/>
    <w:rsid w:val="002B19A4"/>
    <w:rsid w:val="002B19F5"/>
    <w:rsid w:val="002B1FDE"/>
    <w:rsid w:val="002B2065"/>
    <w:rsid w:val="002B22BD"/>
    <w:rsid w:val="002B25AC"/>
    <w:rsid w:val="002B25F0"/>
    <w:rsid w:val="002B2ABA"/>
    <w:rsid w:val="002B2F61"/>
    <w:rsid w:val="002B2F74"/>
    <w:rsid w:val="002B3222"/>
    <w:rsid w:val="002B32E3"/>
    <w:rsid w:val="002B3466"/>
    <w:rsid w:val="002B3CFB"/>
    <w:rsid w:val="002B43A2"/>
    <w:rsid w:val="002B4422"/>
    <w:rsid w:val="002B4769"/>
    <w:rsid w:val="002B4784"/>
    <w:rsid w:val="002B4A97"/>
    <w:rsid w:val="002B4CFB"/>
    <w:rsid w:val="002B4F12"/>
    <w:rsid w:val="002B505C"/>
    <w:rsid w:val="002B51C9"/>
    <w:rsid w:val="002B5220"/>
    <w:rsid w:val="002B59A0"/>
    <w:rsid w:val="002B5ABD"/>
    <w:rsid w:val="002B5C94"/>
    <w:rsid w:val="002B5CE0"/>
    <w:rsid w:val="002B5D11"/>
    <w:rsid w:val="002B5D93"/>
    <w:rsid w:val="002B5DE9"/>
    <w:rsid w:val="002B62CB"/>
    <w:rsid w:val="002B64EF"/>
    <w:rsid w:val="002B6694"/>
    <w:rsid w:val="002B6846"/>
    <w:rsid w:val="002B690A"/>
    <w:rsid w:val="002B692A"/>
    <w:rsid w:val="002B69F7"/>
    <w:rsid w:val="002B6AD8"/>
    <w:rsid w:val="002B6AF3"/>
    <w:rsid w:val="002B70F7"/>
    <w:rsid w:val="002B7326"/>
    <w:rsid w:val="002B7966"/>
    <w:rsid w:val="002B7AF6"/>
    <w:rsid w:val="002B7E61"/>
    <w:rsid w:val="002B7F86"/>
    <w:rsid w:val="002C0302"/>
    <w:rsid w:val="002C068C"/>
    <w:rsid w:val="002C074A"/>
    <w:rsid w:val="002C0F24"/>
    <w:rsid w:val="002C10C4"/>
    <w:rsid w:val="002C133E"/>
    <w:rsid w:val="002C144B"/>
    <w:rsid w:val="002C173C"/>
    <w:rsid w:val="002C1804"/>
    <w:rsid w:val="002C1E28"/>
    <w:rsid w:val="002C1FDD"/>
    <w:rsid w:val="002C23EF"/>
    <w:rsid w:val="002C25D0"/>
    <w:rsid w:val="002C27BE"/>
    <w:rsid w:val="002C2B0A"/>
    <w:rsid w:val="002C2D78"/>
    <w:rsid w:val="002C2DE0"/>
    <w:rsid w:val="002C2F12"/>
    <w:rsid w:val="002C3754"/>
    <w:rsid w:val="002C3867"/>
    <w:rsid w:val="002C3DE5"/>
    <w:rsid w:val="002C3F19"/>
    <w:rsid w:val="002C4159"/>
    <w:rsid w:val="002C4661"/>
    <w:rsid w:val="002C47C5"/>
    <w:rsid w:val="002C49B0"/>
    <w:rsid w:val="002C49DA"/>
    <w:rsid w:val="002C4C25"/>
    <w:rsid w:val="002C4F8C"/>
    <w:rsid w:val="002C510E"/>
    <w:rsid w:val="002C5583"/>
    <w:rsid w:val="002C59D4"/>
    <w:rsid w:val="002C5B4E"/>
    <w:rsid w:val="002C5D13"/>
    <w:rsid w:val="002C5DC7"/>
    <w:rsid w:val="002C5EFA"/>
    <w:rsid w:val="002C621D"/>
    <w:rsid w:val="002C629B"/>
    <w:rsid w:val="002C62D0"/>
    <w:rsid w:val="002C66EE"/>
    <w:rsid w:val="002C69AE"/>
    <w:rsid w:val="002C6C2A"/>
    <w:rsid w:val="002C6E30"/>
    <w:rsid w:val="002C6FB7"/>
    <w:rsid w:val="002C7073"/>
    <w:rsid w:val="002C7244"/>
    <w:rsid w:val="002C78F6"/>
    <w:rsid w:val="002C7EAC"/>
    <w:rsid w:val="002D0513"/>
    <w:rsid w:val="002D07E0"/>
    <w:rsid w:val="002D0BF4"/>
    <w:rsid w:val="002D0CEF"/>
    <w:rsid w:val="002D0D4D"/>
    <w:rsid w:val="002D1057"/>
    <w:rsid w:val="002D16C4"/>
    <w:rsid w:val="002D17F8"/>
    <w:rsid w:val="002D1826"/>
    <w:rsid w:val="002D1889"/>
    <w:rsid w:val="002D2257"/>
    <w:rsid w:val="002D25F7"/>
    <w:rsid w:val="002D2714"/>
    <w:rsid w:val="002D28C4"/>
    <w:rsid w:val="002D3339"/>
    <w:rsid w:val="002D33BB"/>
    <w:rsid w:val="002D345E"/>
    <w:rsid w:val="002D38E5"/>
    <w:rsid w:val="002D3DDA"/>
    <w:rsid w:val="002D3E8E"/>
    <w:rsid w:val="002D4160"/>
    <w:rsid w:val="002D421E"/>
    <w:rsid w:val="002D43B5"/>
    <w:rsid w:val="002D4975"/>
    <w:rsid w:val="002D49DD"/>
    <w:rsid w:val="002D4A31"/>
    <w:rsid w:val="002D4BC8"/>
    <w:rsid w:val="002D4DF8"/>
    <w:rsid w:val="002D5043"/>
    <w:rsid w:val="002D51FE"/>
    <w:rsid w:val="002D5383"/>
    <w:rsid w:val="002D5860"/>
    <w:rsid w:val="002D598F"/>
    <w:rsid w:val="002D5993"/>
    <w:rsid w:val="002D59BE"/>
    <w:rsid w:val="002D608A"/>
    <w:rsid w:val="002D624A"/>
    <w:rsid w:val="002D669D"/>
    <w:rsid w:val="002D671E"/>
    <w:rsid w:val="002D7277"/>
    <w:rsid w:val="002D72F3"/>
    <w:rsid w:val="002D7431"/>
    <w:rsid w:val="002D752D"/>
    <w:rsid w:val="002D75F4"/>
    <w:rsid w:val="002D7741"/>
    <w:rsid w:val="002D77B9"/>
    <w:rsid w:val="002D78F3"/>
    <w:rsid w:val="002D7ADF"/>
    <w:rsid w:val="002D7B25"/>
    <w:rsid w:val="002D7EA0"/>
    <w:rsid w:val="002E02BD"/>
    <w:rsid w:val="002E0490"/>
    <w:rsid w:val="002E0FF0"/>
    <w:rsid w:val="002E1529"/>
    <w:rsid w:val="002E15C5"/>
    <w:rsid w:val="002E16D5"/>
    <w:rsid w:val="002E1A56"/>
    <w:rsid w:val="002E1C7E"/>
    <w:rsid w:val="002E1D0B"/>
    <w:rsid w:val="002E207C"/>
    <w:rsid w:val="002E21A3"/>
    <w:rsid w:val="002E21E5"/>
    <w:rsid w:val="002E2536"/>
    <w:rsid w:val="002E283D"/>
    <w:rsid w:val="002E29A2"/>
    <w:rsid w:val="002E29C9"/>
    <w:rsid w:val="002E337C"/>
    <w:rsid w:val="002E37BF"/>
    <w:rsid w:val="002E386A"/>
    <w:rsid w:val="002E3BB1"/>
    <w:rsid w:val="002E3F16"/>
    <w:rsid w:val="002E4639"/>
    <w:rsid w:val="002E48FD"/>
    <w:rsid w:val="002E4C27"/>
    <w:rsid w:val="002E4D12"/>
    <w:rsid w:val="002E4E3A"/>
    <w:rsid w:val="002E4F8C"/>
    <w:rsid w:val="002E50A7"/>
    <w:rsid w:val="002E5450"/>
    <w:rsid w:val="002E566A"/>
    <w:rsid w:val="002E58AA"/>
    <w:rsid w:val="002E617F"/>
    <w:rsid w:val="002E6666"/>
    <w:rsid w:val="002E6784"/>
    <w:rsid w:val="002E6985"/>
    <w:rsid w:val="002E6C71"/>
    <w:rsid w:val="002E6D14"/>
    <w:rsid w:val="002E6D65"/>
    <w:rsid w:val="002E6E23"/>
    <w:rsid w:val="002E7283"/>
    <w:rsid w:val="002E739F"/>
    <w:rsid w:val="002E7733"/>
    <w:rsid w:val="002E7A4D"/>
    <w:rsid w:val="002E7D23"/>
    <w:rsid w:val="002F012F"/>
    <w:rsid w:val="002F01E0"/>
    <w:rsid w:val="002F086A"/>
    <w:rsid w:val="002F0A18"/>
    <w:rsid w:val="002F0F30"/>
    <w:rsid w:val="002F0FB6"/>
    <w:rsid w:val="002F1346"/>
    <w:rsid w:val="002F155D"/>
    <w:rsid w:val="002F159B"/>
    <w:rsid w:val="002F17FD"/>
    <w:rsid w:val="002F1903"/>
    <w:rsid w:val="002F1AC5"/>
    <w:rsid w:val="002F1B70"/>
    <w:rsid w:val="002F1D35"/>
    <w:rsid w:val="002F1EBD"/>
    <w:rsid w:val="002F241D"/>
    <w:rsid w:val="002F26BB"/>
    <w:rsid w:val="002F26E5"/>
    <w:rsid w:val="002F2CA5"/>
    <w:rsid w:val="002F3084"/>
    <w:rsid w:val="002F34C0"/>
    <w:rsid w:val="002F3533"/>
    <w:rsid w:val="002F35CC"/>
    <w:rsid w:val="002F3600"/>
    <w:rsid w:val="002F3761"/>
    <w:rsid w:val="002F38B1"/>
    <w:rsid w:val="002F3C93"/>
    <w:rsid w:val="002F4203"/>
    <w:rsid w:val="002F450D"/>
    <w:rsid w:val="002F4657"/>
    <w:rsid w:val="002F4685"/>
    <w:rsid w:val="002F4718"/>
    <w:rsid w:val="002F5065"/>
    <w:rsid w:val="002F5094"/>
    <w:rsid w:val="002F5147"/>
    <w:rsid w:val="002F544F"/>
    <w:rsid w:val="002F5D75"/>
    <w:rsid w:val="002F613B"/>
    <w:rsid w:val="002F6148"/>
    <w:rsid w:val="002F6A99"/>
    <w:rsid w:val="002F6ACC"/>
    <w:rsid w:val="002F6FF5"/>
    <w:rsid w:val="002F7027"/>
    <w:rsid w:val="002F7115"/>
    <w:rsid w:val="002F7349"/>
    <w:rsid w:val="002F7419"/>
    <w:rsid w:val="002F76D2"/>
    <w:rsid w:val="002F777E"/>
    <w:rsid w:val="002F7A47"/>
    <w:rsid w:val="002F7BF3"/>
    <w:rsid w:val="002F7D93"/>
    <w:rsid w:val="002F7F42"/>
    <w:rsid w:val="002F7FFA"/>
    <w:rsid w:val="0030009F"/>
    <w:rsid w:val="003002ED"/>
    <w:rsid w:val="0030092A"/>
    <w:rsid w:val="00300E6A"/>
    <w:rsid w:val="00301044"/>
    <w:rsid w:val="003011A0"/>
    <w:rsid w:val="003014D5"/>
    <w:rsid w:val="0030187D"/>
    <w:rsid w:val="00301A9E"/>
    <w:rsid w:val="00301CFB"/>
    <w:rsid w:val="00301DB9"/>
    <w:rsid w:val="00301E49"/>
    <w:rsid w:val="00301FDD"/>
    <w:rsid w:val="003020BD"/>
    <w:rsid w:val="00302277"/>
    <w:rsid w:val="00302288"/>
    <w:rsid w:val="003024B7"/>
    <w:rsid w:val="003027DB"/>
    <w:rsid w:val="003028AE"/>
    <w:rsid w:val="0030302D"/>
    <w:rsid w:val="00303281"/>
    <w:rsid w:val="00303411"/>
    <w:rsid w:val="003037B1"/>
    <w:rsid w:val="003038DE"/>
    <w:rsid w:val="0030398D"/>
    <w:rsid w:val="003039EF"/>
    <w:rsid w:val="00303C7B"/>
    <w:rsid w:val="00303EA2"/>
    <w:rsid w:val="00303EFD"/>
    <w:rsid w:val="00304259"/>
    <w:rsid w:val="003042D1"/>
    <w:rsid w:val="00304B86"/>
    <w:rsid w:val="00304DAD"/>
    <w:rsid w:val="00305555"/>
    <w:rsid w:val="003055CB"/>
    <w:rsid w:val="00305725"/>
    <w:rsid w:val="00305738"/>
    <w:rsid w:val="00305A10"/>
    <w:rsid w:val="00305D25"/>
    <w:rsid w:val="00305F32"/>
    <w:rsid w:val="00306048"/>
    <w:rsid w:val="003065F7"/>
    <w:rsid w:val="0030661A"/>
    <w:rsid w:val="0030676E"/>
    <w:rsid w:val="00306905"/>
    <w:rsid w:val="00306B1F"/>
    <w:rsid w:val="00306C5C"/>
    <w:rsid w:val="00306E2C"/>
    <w:rsid w:val="0030716B"/>
    <w:rsid w:val="003074B4"/>
    <w:rsid w:val="003076EE"/>
    <w:rsid w:val="0030798F"/>
    <w:rsid w:val="00307A9A"/>
    <w:rsid w:val="00307B5A"/>
    <w:rsid w:val="00310587"/>
    <w:rsid w:val="003107C2"/>
    <w:rsid w:val="00310A6A"/>
    <w:rsid w:val="00310B0C"/>
    <w:rsid w:val="00310C69"/>
    <w:rsid w:val="00310E00"/>
    <w:rsid w:val="00311BC6"/>
    <w:rsid w:val="00311FFB"/>
    <w:rsid w:val="0031209B"/>
    <w:rsid w:val="003122C4"/>
    <w:rsid w:val="00312579"/>
    <w:rsid w:val="00312C01"/>
    <w:rsid w:val="00313077"/>
    <w:rsid w:val="0031360D"/>
    <w:rsid w:val="003137EC"/>
    <w:rsid w:val="00313EE2"/>
    <w:rsid w:val="00313F4A"/>
    <w:rsid w:val="00313F8E"/>
    <w:rsid w:val="003147B7"/>
    <w:rsid w:val="00314B11"/>
    <w:rsid w:val="00314B45"/>
    <w:rsid w:val="00314F7F"/>
    <w:rsid w:val="00315ADA"/>
    <w:rsid w:val="00315BF2"/>
    <w:rsid w:val="00315C4E"/>
    <w:rsid w:val="00315D40"/>
    <w:rsid w:val="00315F27"/>
    <w:rsid w:val="003160C0"/>
    <w:rsid w:val="003164E5"/>
    <w:rsid w:val="0031690B"/>
    <w:rsid w:val="00316967"/>
    <w:rsid w:val="00316D44"/>
    <w:rsid w:val="00317025"/>
    <w:rsid w:val="0031715A"/>
    <w:rsid w:val="0031730F"/>
    <w:rsid w:val="003174D6"/>
    <w:rsid w:val="003175BD"/>
    <w:rsid w:val="0031784F"/>
    <w:rsid w:val="00317881"/>
    <w:rsid w:val="003179FD"/>
    <w:rsid w:val="00317FEC"/>
    <w:rsid w:val="00320044"/>
    <w:rsid w:val="0032007D"/>
    <w:rsid w:val="00320373"/>
    <w:rsid w:val="0032039F"/>
    <w:rsid w:val="003205BE"/>
    <w:rsid w:val="00320666"/>
    <w:rsid w:val="003206DD"/>
    <w:rsid w:val="003209B7"/>
    <w:rsid w:val="00320DF2"/>
    <w:rsid w:val="00320F67"/>
    <w:rsid w:val="00320F86"/>
    <w:rsid w:val="003213A3"/>
    <w:rsid w:val="00321457"/>
    <w:rsid w:val="0032183A"/>
    <w:rsid w:val="00321E98"/>
    <w:rsid w:val="00322406"/>
    <w:rsid w:val="0032240E"/>
    <w:rsid w:val="0032260E"/>
    <w:rsid w:val="00322AA5"/>
    <w:rsid w:val="00322B55"/>
    <w:rsid w:val="00322EBE"/>
    <w:rsid w:val="00322EC7"/>
    <w:rsid w:val="00323304"/>
    <w:rsid w:val="00323437"/>
    <w:rsid w:val="003234CA"/>
    <w:rsid w:val="00323588"/>
    <w:rsid w:val="00323613"/>
    <w:rsid w:val="003237F1"/>
    <w:rsid w:val="00323A3C"/>
    <w:rsid w:val="0032423F"/>
    <w:rsid w:val="00324502"/>
    <w:rsid w:val="003247A4"/>
    <w:rsid w:val="00324873"/>
    <w:rsid w:val="00324B11"/>
    <w:rsid w:val="00324E58"/>
    <w:rsid w:val="00324EB1"/>
    <w:rsid w:val="00324F13"/>
    <w:rsid w:val="003250AD"/>
    <w:rsid w:val="003250F0"/>
    <w:rsid w:val="003255CA"/>
    <w:rsid w:val="00325A5C"/>
    <w:rsid w:val="00325C7B"/>
    <w:rsid w:val="00326795"/>
    <w:rsid w:val="00326927"/>
    <w:rsid w:val="0032735B"/>
    <w:rsid w:val="00327923"/>
    <w:rsid w:val="00327BDD"/>
    <w:rsid w:val="003305F7"/>
    <w:rsid w:val="0033072B"/>
    <w:rsid w:val="00330863"/>
    <w:rsid w:val="00330BF2"/>
    <w:rsid w:val="00331399"/>
    <w:rsid w:val="00331487"/>
    <w:rsid w:val="003315BF"/>
    <w:rsid w:val="003315F6"/>
    <w:rsid w:val="0033169D"/>
    <w:rsid w:val="003316A1"/>
    <w:rsid w:val="003319D4"/>
    <w:rsid w:val="00331AD5"/>
    <w:rsid w:val="00331BEE"/>
    <w:rsid w:val="0033211B"/>
    <w:rsid w:val="0033222E"/>
    <w:rsid w:val="003322A0"/>
    <w:rsid w:val="0033249B"/>
    <w:rsid w:val="0033295F"/>
    <w:rsid w:val="00332ABD"/>
    <w:rsid w:val="00332ED4"/>
    <w:rsid w:val="00333636"/>
    <w:rsid w:val="003336F0"/>
    <w:rsid w:val="003336FB"/>
    <w:rsid w:val="0033373D"/>
    <w:rsid w:val="00333753"/>
    <w:rsid w:val="0033391A"/>
    <w:rsid w:val="00333AB1"/>
    <w:rsid w:val="00333BAA"/>
    <w:rsid w:val="00333F1D"/>
    <w:rsid w:val="00333F2D"/>
    <w:rsid w:val="0033444C"/>
    <w:rsid w:val="0033479E"/>
    <w:rsid w:val="003347FB"/>
    <w:rsid w:val="00335154"/>
    <w:rsid w:val="0033564A"/>
    <w:rsid w:val="00335728"/>
    <w:rsid w:val="00335A0C"/>
    <w:rsid w:val="00335E8B"/>
    <w:rsid w:val="00335FE8"/>
    <w:rsid w:val="003360CE"/>
    <w:rsid w:val="003361AC"/>
    <w:rsid w:val="0033635D"/>
    <w:rsid w:val="003364CC"/>
    <w:rsid w:val="003366A6"/>
    <w:rsid w:val="0033670F"/>
    <w:rsid w:val="003369C7"/>
    <w:rsid w:val="00336AEE"/>
    <w:rsid w:val="00336B96"/>
    <w:rsid w:val="00336C79"/>
    <w:rsid w:val="00336CA4"/>
    <w:rsid w:val="0033707E"/>
    <w:rsid w:val="0033712F"/>
    <w:rsid w:val="00337213"/>
    <w:rsid w:val="003375C3"/>
    <w:rsid w:val="00337768"/>
    <w:rsid w:val="0033798D"/>
    <w:rsid w:val="00337AEC"/>
    <w:rsid w:val="00337B9C"/>
    <w:rsid w:val="00337BAD"/>
    <w:rsid w:val="00337BB6"/>
    <w:rsid w:val="00337C27"/>
    <w:rsid w:val="00337EFD"/>
    <w:rsid w:val="00337F86"/>
    <w:rsid w:val="003401ED"/>
    <w:rsid w:val="00340302"/>
    <w:rsid w:val="00340781"/>
    <w:rsid w:val="003409D5"/>
    <w:rsid w:val="003409D8"/>
    <w:rsid w:val="00340A20"/>
    <w:rsid w:val="00340BF5"/>
    <w:rsid w:val="00340E23"/>
    <w:rsid w:val="00341005"/>
    <w:rsid w:val="0034101A"/>
    <w:rsid w:val="0034103A"/>
    <w:rsid w:val="0034109B"/>
    <w:rsid w:val="003416D9"/>
    <w:rsid w:val="0034178C"/>
    <w:rsid w:val="00341997"/>
    <w:rsid w:val="00341D7C"/>
    <w:rsid w:val="00341EB7"/>
    <w:rsid w:val="0034205B"/>
    <w:rsid w:val="003421CC"/>
    <w:rsid w:val="00342299"/>
    <w:rsid w:val="00342485"/>
    <w:rsid w:val="0034253F"/>
    <w:rsid w:val="0034254B"/>
    <w:rsid w:val="00342734"/>
    <w:rsid w:val="00342904"/>
    <w:rsid w:val="00342F5E"/>
    <w:rsid w:val="00342F73"/>
    <w:rsid w:val="003431BF"/>
    <w:rsid w:val="0034324F"/>
    <w:rsid w:val="0034342B"/>
    <w:rsid w:val="003434C9"/>
    <w:rsid w:val="003436D8"/>
    <w:rsid w:val="00343A13"/>
    <w:rsid w:val="00343CCA"/>
    <w:rsid w:val="00343F19"/>
    <w:rsid w:val="00344189"/>
    <w:rsid w:val="0034444A"/>
    <w:rsid w:val="003444CB"/>
    <w:rsid w:val="0034481F"/>
    <w:rsid w:val="0034485A"/>
    <w:rsid w:val="00344F5D"/>
    <w:rsid w:val="00345216"/>
    <w:rsid w:val="0034575E"/>
    <w:rsid w:val="003458C4"/>
    <w:rsid w:val="003458CC"/>
    <w:rsid w:val="00345916"/>
    <w:rsid w:val="003459E3"/>
    <w:rsid w:val="00345C39"/>
    <w:rsid w:val="00345FF5"/>
    <w:rsid w:val="003463E3"/>
    <w:rsid w:val="003466C3"/>
    <w:rsid w:val="003469F2"/>
    <w:rsid w:val="00346C0D"/>
    <w:rsid w:val="00346C36"/>
    <w:rsid w:val="00346F20"/>
    <w:rsid w:val="003470AE"/>
    <w:rsid w:val="003470C2"/>
    <w:rsid w:val="003470DE"/>
    <w:rsid w:val="00347398"/>
    <w:rsid w:val="00347642"/>
    <w:rsid w:val="00347790"/>
    <w:rsid w:val="00347998"/>
    <w:rsid w:val="003479C8"/>
    <w:rsid w:val="003479D2"/>
    <w:rsid w:val="00347BA3"/>
    <w:rsid w:val="00347DBF"/>
    <w:rsid w:val="00347E6F"/>
    <w:rsid w:val="00347F8D"/>
    <w:rsid w:val="00347FAB"/>
    <w:rsid w:val="0035002B"/>
    <w:rsid w:val="003500F1"/>
    <w:rsid w:val="0035027B"/>
    <w:rsid w:val="003507B4"/>
    <w:rsid w:val="00350AA9"/>
    <w:rsid w:val="00350C7F"/>
    <w:rsid w:val="00351062"/>
    <w:rsid w:val="003510E0"/>
    <w:rsid w:val="003512CF"/>
    <w:rsid w:val="003513E9"/>
    <w:rsid w:val="003515FF"/>
    <w:rsid w:val="00351A8B"/>
    <w:rsid w:val="00351AC2"/>
    <w:rsid w:val="00351D3B"/>
    <w:rsid w:val="00352526"/>
    <w:rsid w:val="00352558"/>
    <w:rsid w:val="0035273E"/>
    <w:rsid w:val="003531C0"/>
    <w:rsid w:val="003531C7"/>
    <w:rsid w:val="00353256"/>
    <w:rsid w:val="0035331A"/>
    <w:rsid w:val="003534C4"/>
    <w:rsid w:val="00353646"/>
    <w:rsid w:val="0035375C"/>
    <w:rsid w:val="00353BFA"/>
    <w:rsid w:val="00353CB0"/>
    <w:rsid w:val="00353F26"/>
    <w:rsid w:val="0035406A"/>
    <w:rsid w:val="003544E9"/>
    <w:rsid w:val="00354671"/>
    <w:rsid w:val="0035489D"/>
    <w:rsid w:val="00354F0E"/>
    <w:rsid w:val="00355194"/>
    <w:rsid w:val="003552D5"/>
    <w:rsid w:val="003552D7"/>
    <w:rsid w:val="00355AE5"/>
    <w:rsid w:val="00355B1D"/>
    <w:rsid w:val="00355D08"/>
    <w:rsid w:val="00355DD7"/>
    <w:rsid w:val="00355E2A"/>
    <w:rsid w:val="00356039"/>
    <w:rsid w:val="003560C1"/>
    <w:rsid w:val="003564F2"/>
    <w:rsid w:val="00356510"/>
    <w:rsid w:val="003566FE"/>
    <w:rsid w:val="003567A2"/>
    <w:rsid w:val="00356BB7"/>
    <w:rsid w:val="00356D0B"/>
    <w:rsid w:val="00356D7C"/>
    <w:rsid w:val="0035711F"/>
    <w:rsid w:val="003571CD"/>
    <w:rsid w:val="0035748A"/>
    <w:rsid w:val="0035786D"/>
    <w:rsid w:val="00357870"/>
    <w:rsid w:val="00357938"/>
    <w:rsid w:val="00357A8E"/>
    <w:rsid w:val="00357C53"/>
    <w:rsid w:val="00357E8B"/>
    <w:rsid w:val="00357F12"/>
    <w:rsid w:val="00357F46"/>
    <w:rsid w:val="00360016"/>
    <w:rsid w:val="003600E3"/>
    <w:rsid w:val="0036087C"/>
    <w:rsid w:val="003608FB"/>
    <w:rsid w:val="00360FF7"/>
    <w:rsid w:val="00361028"/>
    <w:rsid w:val="003610D6"/>
    <w:rsid w:val="00361226"/>
    <w:rsid w:val="0036131F"/>
    <w:rsid w:val="00361640"/>
    <w:rsid w:val="0036165F"/>
    <w:rsid w:val="00361687"/>
    <w:rsid w:val="00361728"/>
    <w:rsid w:val="0036189E"/>
    <w:rsid w:val="00361BBA"/>
    <w:rsid w:val="00361CDB"/>
    <w:rsid w:val="00361F1D"/>
    <w:rsid w:val="003622A7"/>
    <w:rsid w:val="003622F1"/>
    <w:rsid w:val="003624D3"/>
    <w:rsid w:val="00362618"/>
    <w:rsid w:val="00362669"/>
    <w:rsid w:val="00362677"/>
    <w:rsid w:val="00362855"/>
    <w:rsid w:val="00362D7E"/>
    <w:rsid w:val="00362E73"/>
    <w:rsid w:val="003633CE"/>
    <w:rsid w:val="00363442"/>
    <w:rsid w:val="00363AE3"/>
    <w:rsid w:val="00363B0B"/>
    <w:rsid w:val="00363BB4"/>
    <w:rsid w:val="00363D15"/>
    <w:rsid w:val="00363D28"/>
    <w:rsid w:val="00363D4D"/>
    <w:rsid w:val="00363DBD"/>
    <w:rsid w:val="00363FDA"/>
    <w:rsid w:val="003640F7"/>
    <w:rsid w:val="00364321"/>
    <w:rsid w:val="003645C9"/>
    <w:rsid w:val="0036483A"/>
    <w:rsid w:val="00364990"/>
    <w:rsid w:val="00364BBF"/>
    <w:rsid w:val="00364F0B"/>
    <w:rsid w:val="003650FF"/>
    <w:rsid w:val="0036517D"/>
    <w:rsid w:val="00365322"/>
    <w:rsid w:val="00365385"/>
    <w:rsid w:val="003653A7"/>
    <w:rsid w:val="00365714"/>
    <w:rsid w:val="00365CDE"/>
    <w:rsid w:val="00365F71"/>
    <w:rsid w:val="00365FC2"/>
    <w:rsid w:val="00366348"/>
    <w:rsid w:val="0036671C"/>
    <w:rsid w:val="003669F4"/>
    <w:rsid w:val="00366A2D"/>
    <w:rsid w:val="003670B6"/>
    <w:rsid w:val="003671D9"/>
    <w:rsid w:val="00367338"/>
    <w:rsid w:val="00367394"/>
    <w:rsid w:val="003673A0"/>
    <w:rsid w:val="00367508"/>
    <w:rsid w:val="00367680"/>
    <w:rsid w:val="003676D3"/>
    <w:rsid w:val="00367AD4"/>
    <w:rsid w:val="00367BA7"/>
    <w:rsid w:val="00367DBF"/>
    <w:rsid w:val="00367F0D"/>
    <w:rsid w:val="003702F8"/>
    <w:rsid w:val="003707A4"/>
    <w:rsid w:val="00371036"/>
    <w:rsid w:val="0037132E"/>
    <w:rsid w:val="003714D3"/>
    <w:rsid w:val="00371B8F"/>
    <w:rsid w:val="00371BB0"/>
    <w:rsid w:val="003721DB"/>
    <w:rsid w:val="0037228D"/>
    <w:rsid w:val="003723DF"/>
    <w:rsid w:val="0037246E"/>
    <w:rsid w:val="0037247E"/>
    <w:rsid w:val="00372975"/>
    <w:rsid w:val="00372B97"/>
    <w:rsid w:val="00372C69"/>
    <w:rsid w:val="00372ECF"/>
    <w:rsid w:val="00372FED"/>
    <w:rsid w:val="00372FF7"/>
    <w:rsid w:val="00373232"/>
    <w:rsid w:val="00373592"/>
    <w:rsid w:val="00374009"/>
    <w:rsid w:val="00374126"/>
    <w:rsid w:val="00374160"/>
    <w:rsid w:val="00374482"/>
    <w:rsid w:val="00374645"/>
    <w:rsid w:val="003747AD"/>
    <w:rsid w:val="00374CBE"/>
    <w:rsid w:val="003750DD"/>
    <w:rsid w:val="00375686"/>
    <w:rsid w:val="0037577D"/>
    <w:rsid w:val="0037578C"/>
    <w:rsid w:val="003758BF"/>
    <w:rsid w:val="003758CA"/>
    <w:rsid w:val="00375F49"/>
    <w:rsid w:val="00376100"/>
    <w:rsid w:val="0037634F"/>
    <w:rsid w:val="00376DBD"/>
    <w:rsid w:val="00377049"/>
    <w:rsid w:val="003770A9"/>
    <w:rsid w:val="00377357"/>
    <w:rsid w:val="0037737A"/>
    <w:rsid w:val="00377416"/>
    <w:rsid w:val="00377680"/>
    <w:rsid w:val="003777AE"/>
    <w:rsid w:val="00377BC9"/>
    <w:rsid w:val="00377EF5"/>
    <w:rsid w:val="003801B9"/>
    <w:rsid w:val="0038050E"/>
    <w:rsid w:val="003806E9"/>
    <w:rsid w:val="003806FE"/>
    <w:rsid w:val="00380786"/>
    <w:rsid w:val="003808D5"/>
    <w:rsid w:val="00380972"/>
    <w:rsid w:val="00380A21"/>
    <w:rsid w:val="00380B7C"/>
    <w:rsid w:val="00380E52"/>
    <w:rsid w:val="00380F6A"/>
    <w:rsid w:val="00381020"/>
    <w:rsid w:val="00381069"/>
    <w:rsid w:val="003810DA"/>
    <w:rsid w:val="003811C1"/>
    <w:rsid w:val="00381742"/>
    <w:rsid w:val="00381757"/>
    <w:rsid w:val="00381846"/>
    <w:rsid w:val="0038259F"/>
    <w:rsid w:val="00382A2C"/>
    <w:rsid w:val="00382B5B"/>
    <w:rsid w:val="00382D11"/>
    <w:rsid w:val="00382F46"/>
    <w:rsid w:val="003831E3"/>
    <w:rsid w:val="0038370D"/>
    <w:rsid w:val="00383AAE"/>
    <w:rsid w:val="00383E4E"/>
    <w:rsid w:val="003840D3"/>
    <w:rsid w:val="0038417E"/>
    <w:rsid w:val="003847E4"/>
    <w:rsid w:val="00384A35"/>
    <w:rsid w:val="00385024"/>
    <w:rsid w:val="003855DD"/>
    <w:rsid w:val="00385BFD"/>
    <w:rsid w:val="00385F64"/>
    <w:rsid w:val="0038611F"/>
    <w:rsid w:val="00386488"/>
    <w:rsid w:val="003865B1"/>
    <w:rsid w:val="003866F8"/>
    <w:rsid w:val="00386971"/>
    <w:rsid w:val="00386981"/>
    <w:rsid w:val="00386CC8"/>
    <w:rsid w:val="00386DEA"/>
    <w:rsid w:val="00386F0C"/>
    <w:rsid w:val="00386F9A"/>
    <w:rsid w:val="00387287"/>
    <w:rsid w:val="00387486"/>
    <w:rsid w:val="003875E8"/>
    <w:rsid w:val="003877D3"/>
    <w:rsid w:val="00387859"/>
    <w:rsid w:val="00387E71"/>
    <w:rsid w:val="003902A2"/>
    <w:rsid w:val="0039051F"/>
    <w:rsid w:val="00390625"/>
    <w:rsid w:val="00390943"/>
    <w:rsid w:val="00390996"/>
    <w:rsid w:val="00391671"/>
    <w:rsid w:val="00391ABF"/>
    <w:rsid w:val="00391F78"/>
    <w:rsid w:val="00392188"/>
    <w:rsid w:val="003924CB"/>
    <w:rsid w:val="00392560"/>
    <w:rsid w:val="0039260B"/>
    <w:rsid w:val="003928B1"/>
    <w:rsid w:val="00392A10"/>
    <w:rsid w:val="00392E99"/>
    <w:rsid w:val="003930F1"/>
    <w:rsid w:val="003931C9"/>
    <w:rsid w:val="00393241"/>
    <w:rsid w:val="00393350"/>
    <w:rsid w:val="0039379B"/>
    <w:rsid w:val="003941F1"/>
    <w:rsid w:val="003942EE"/>
    <w:rsid w:val="003942F8"/>
    <w:rsid w:val="00394AC4"/>
    <w:rsid w:val="00394BB2"/>
    <w:rsid w:val="00394C21"/>
    <w:rsid w:val="00394D51"/>
    <w:rsid w:val="0039516A"/>
    <w:rsid w:val="00395272"/>
    <w:rsid w:val="0039547D"/>
    <w:rsid w:val="003954AC"/>
    <w:rsid w:val="003958DB"/>
    <w:rsid w:val="00395978"/>
    <w:rsid w:val="00395D6C"/>
    <w:rsid w:val="003961BE"/>
    <w:rsid w:val="0039626C"/>
    <w:rsid w:val="00396274"/>
    <w:rsid w:val="003963B5"/>
    <w:rsid w:val="00396423"/>
    <w:rsid w:val="00396601"/>
    <w:rsid w:val="00396BF7"/>
    <w:rsid w:val="00396D01"/>
    <w:rsid w:val="00396EB2"/>
    <w:rsid w:val="003970BC"/>
    <w:rsid w:val="00397187"/>
    <w:rsid w:val="0039764F"/>
    <w:rsid w:val="003976C1"/>
    <w:rsid w:val="003977F6"/>
    <w:rsid w:val="0039788B"/>
    <w:rsid w:val="00397AAF"/>
    <w:rsid w:val="00397C37"/>
    <w:rsid w:val="00397D0F"/>
    <w:rsid w:val="00397DE6"/>
    <w:rsid w:val="003A00B2"/>
    <w:rsid w:val="003A01F2"/>
    <w:rsid w:val="003A0FAF"/>
    <w:rsid w:val="003A102F"/>
    <w:rsid w:val="003A11EA"/>
    <w:rsid w:val="003A171F"/>
    <w:rsid w:val="003A1BE9"/>
    <w:rsid w:val="003A1C9A"/>
    <w:rsid w:val="003A1CBA"/>
    <w:rsid w:val="003A1D39"/>
    <w:rsid w:val="003A216A"/>
    <w:rsid w:val="003A2196"/>
    <w:rsid w:val="003A247B"/>
    <w:rsid w:val="003A26EE"/>
    <w:rsid w:val="003A2789"/>
    <w:rsid w:val="003A3403"/>
    <w:rsid w:val="003A349A"/>
    <w:rsid w:val="003A4074"/>
    <w:rsid w:val="003A4214"/>
    <w:rsid w:val="003A45CD"/>
    <w:rsid w:val="003A464B"/>
    <w:rsid w:val="003A466E"/>
    <w:rsid w:val="003A46A8"/>
    <w:rsid w:val="003A4757"/>
    <w:rsid w:val="003A4A79"/>
    <w:rsid w:val="003A4B1B"/>
    <w:rsid w:val="003A4BDD"/>
    <w:rsid w:val="003A51D7"/>
    <w:rsid w:val="003A5219"/>
    <w:rsid w:val="003A5299"/>
    <w:rsid w:val="003A533D"/>
    <w:rsid w:val="003A5372"/>
    <w:rsid w:val="003A54A5"/>
    <w:rsid w:val="003A58BE"/>
    <w:rsid w:val="003A592A"/>
    <w:rsid w:val="003A596A"/>
    <w:rsid w:val="003A5B9D"/>
    <w:rsid w:val="003A68B4"/>
    <w:rsid w:val="003A6FFD"/>
    <w:rsid w:val="003A70F8"/>
    <w:rsid w:val="003A7123"/>
    <w:rsid w:val="003A7162"/>
    <w:rsid w:val="003A7565"/>
    <w:rsid w:val="003A757E"/>
    <w:rsid w:val="003A77C8"/>
    <w:rsid w:val="003A7C36"/>
    <w:rsid w:val="003A7F91"/>
    <w:rsid w:val="003B0163"/>
    <w:rsid w:val="003B0440"/>
    <w:rsid w:val="003B0680"/>
    <w:rsid w:val="003B0971"/>
    <w:rsid w:val="003B0B3E"/>
    <w:rsid w:val="003B0B91"/>
    <w:rsid w:val="003B0E68"/>
    <w:rsid w:val="003B0EC5"/>
    <w:rsid w:val="003B11C3"/>
    <w:rsid w:val="003B15A6"/>
    <w:rsid w:val="003B161C"/>
    <w:rsid w:val="003B17C5"/>
    <w:rsid w:val="003B1858"/>
    <w:rsid w:val="003B1B69"/>
    <w:rsid w:val="003B1B7E"/>
    <w:rsid w:val="003B1D16"/>
    <w:rsid w:val="003B215C"/>
    <w:rsid w:val="003B21CA"/>
    <w:rsid w:val="003B2233"/>
    <w:rsid w:val="003B25EB"/>
    <w:rsid w:val="003B2748"/>
    <w:rsid w:val="003B2A79"/>
    <w:rsid w:val="003B2DA7"/>
    <w:rsid w:val="003B32FC"/>
    <w:rsid w:val="003B3B6F"/>
    <w:rsid w:val="003B3CB1"/>
    <w:rsid w:val="003B3DC5"/>
    <w:rsid w:val="003B3FE3"/>
    <w:rsid w:val="003B4345"/>
    <w:rsid w:val="003B45DC"/>
    <w:rsid w:val="003B45E9"/>
    <w:rsid w:val="003B4784"/>
    <w:rsid w:val="003B494C"/>
    <w:rsid w:val="003B4ADA"/>
    <w:rsid w:val="003B4B24"/>
    <w:rsid w:val="003B4DEC"/>
    <w:rsid w:val="003B4FC2"/>
    <w:rsid w:val="003B5047"/>
    <w:rsid w:val="003B537B"/>
    <w:rsid w:val="003B54FD"/>
    <w:rsid w:val="003B5681"/>
    <w:rsid w:val="003B5803"/>
    <w:rsid w:val="003B5AD6"/>
    <w:rsid w:val="003B5C2D"/>
    <w:rsid w:val="003B5E3B"/>
    <w:rsid w:val="003B5E52"/>
    <w:rsid w:val="003B5F28"/>
    <w:rsid w:val="003B5F55"/>
    <w:rsid w:val="003B6162"/>
    <w:rsid w:val="003B61EC"/>
    <w:rsid w:val="003B6502"/>
    <w:rsid w:val="003B6510"/>
    <w:rsid w:val="003B6528"/>
    <w:rsid w:val="003B6706"/>
    <w:rsid w:val="003B6735"/>
    <w:rsid w:val="003B680F"/>
    <w:rsid w:val="003B68DF"/>
    <w:rsid w:val="003B7022"/>
    <w:rsid w:val="003B756D"/>
    <w:rsid w:val="003B7916"/>
    <w:rsid w:val="003B7A89"/>
    <w:rsid w:val="003B7A8A"/>
    <w:rsid w:val="003C0371"/>
    <w:rsid w:val="003C042F"/>
    <w:rsid w:val="003C0446"/>
    <w:rsid w:val="003C04A0"/>
    <w:rsid w:val="003C0568"/>
    <w:rsid w:val="003C0C13"/>
    <w:rsid w:val="003C0C73"/>
    <w:rsid w:val="003C0C78"/>
    <w:rsid w:val="003C0EA7"/>
    <w:rsid w:val="003C0EEA"/>
    <w:rsid w:val="003C0FAF"/>
    <w:rsid w:val="003C1611"/>
    <w:rsid w:val="003C16FF"/>
    <w:rsid w:val="003C1AEA"/>
    <w:rsid w:val="003C1BA7"/>
    <w:rsid w:val="003C1BA9"/>
    <w:rsid w:val="003C1C76"/>
    <w:rsid w:val="003C221A"/>
    <w:rsid w:val="003C22D5"/>
    <w:rsid w:val="003C236E"/>
    <w:rsid w:val="003C2488"/>
    <w:rsid w:val="003C290D"/>
    <w:rsid w:val="003C2BF3"/>
    <w:rsid w:val="003C2C8F"/>
    <w:rsid w:val="003C2D66"/>
    <w:rsid w:val="003C2F90"/>
    <w:rsid w:val="003C307B"/>
    <w:rsid w:val="003C33B5"/>
    <w:rsid w:val="003C3B22"/>
    <w:rsid w:val="003C3C63"/>
    <w:rsid w:val="003C3CA5"/>
    <w:rsid w:val="003C3E2F"/>
    <w:rsid w:val="003C3EFE"/>
    <w:rsid w:val="003C4468"/>
    <w:rsid w:val="003C45D0"/>
    <w:rsid w:val="003C4B11"/>
    <w:rsid w:val="003C4FE3"/>
    <w:rsid w:val="003C500C"/>
    <w:rsid w:val="003C5620"/>
    <w:rsid w:val="003C563A"/>
    <w:rsid w:val="003C5702"/>
    <w:rsid w:val="003C586A"/>
    <w:rsid w:val="003C5953"/>
    <w:rsid w:val="003C59A8"/>
    <w:rsid w:val="003C5AB9"/>
    <w:rsid w:val="003C64D3"/>
    <w:rsid w:val="003C6601"/>
    <w:rsid w:val="003C6649"/>
    <w:rsid w:val="003C665A"/>
    <w:rsid w:val="003C6942"/>
    <w:rsid w:val="003C6F3D"/>
    <w:rsid w:val="003C717A"/>
    <w:rsid w:val="003C765E"/>
    <w:rsid w:val="003C7C1A"/>
    <w:rsid w:val="003D0304"/>
    <w:rsid w:val="003D0370"/>
    <w:rsid w:val="003D05F5"/>
    <w:rsid w:val="003D0608"/>
    <w:rsid w:val="003D1BE9"/>
    <w:rsid w:val="003D1DA8"/>
    <w:rsid w:val="003D1EBF"/>
    <w:rsid w:val="003D215B"/>
    <w:rsid w:val="003D223C"/>
    <w:rsid w:val="003D2573"/>
    <w:rsid w:val="003D2B2A"/>
    <w:rsid w:val="003D2C23"/>
    <w:rsid w:val="003D3360"/>
    <w:rsid w:val="003D337C"/>
    <w:rsid w:val="003D343D"/>
    <w:rsid w:val="003D3701"/>
    <w:rsid w:val="003D37E7"/>
    <w:rsid w:val="003D3922"/>
    <w:rsid w:val="003D3CEB"/>
    <w:rsid w:val="003D3E2D"/>
    <w:rsid w:val="003D41EE"/>
    <w:rsid w:val="003D445B"/>
    <w:rsid w:val="003D461A"/>
    <w:rsid w:val="003D46F1"/>
    <w:rsid w:val="003D4868"/>
    <w:rsid w:val="003D48DD"/>
    <w:rsid w:val="003D4903"/>
    <w:rsid w:val="003D4A6D"/>
    <w:rsid w:val="003D5029"/>
    <w:rsid w:val="003D50A4"/>
    <w:rsid w:val="003D53D6"/>
    <w:rsid w:val="003D5625"/>
    <w:rsid w:val="003D5A25"/>
    <w:rsid w:val="003D5B29"/>
    <w:rsid w:val="003D5B3A"/>
    <w:rsid w:val="003D5B40"/>
    <w:rsid w:val="003D5C4A"/>
    <w:rsid w:val="003D5D92"/>
    <w:rsid w:val="003D625B"/>
    <w:rsid w:val="003D63E2"/>
    <w:rsid w:val="003D63E4"/>
    <w:rsid w:val="003D680A"/>
    <w:rsid w:val="003D68AA"/>
    <w:rsid w:val="003D68D5"/>
    <w:rsid w:val="003D6AD1"/>
    <w:rsid w:val="003D6AE9"/>
    <w:rsid w:val="003D6C8A"/>
    <w:rsid w:val="003D6E31"/>
    <w:rsid w:val="003D6FE3"/>
    <w:rsid w:val="003D71D5"/>
    <w:rsid w:val="003D7381"/>
    <w:rsid w:val="003D7676"/>
    <w:rsid w:val="003D77D8"/>
    <w:rsid w:val="003D7961"/>
    <w:rsid w:val="003D7B5A"/>
    <w:rsid w:val="003D7DA2"/>
    <w:rsid w:val="003D7DC6"/>
    <w:rsid w:val="003E00D0"/>
    <w:rsid w:val="003E01A5"/>
    <w:rsid w:val="003E0327"/>
    <w:rsid w:val="003E034C"/>
    <w:rsid w:val="003E03CE"/>
    <w:rsid w:val="003E0B73"/>
    <w:rsid w:val="003E0CDB"/>
    <w:rsid w:val="003E0EB2"/>
    <w:rsid w:val="003E1587"/>
    <w:rsid w:val="003E15B4"/>
    <w:rsid w:val="003E1932"/>
    <w:rsid w:val="003E1C96"/>
    <w:rsid w:val="003E1CBA"/>
    <w:rsid w:val="003E1DD5"/>
    <w:rsid w:val="003E1F71"/>
    <w:rsid w:val="003E2279"/>
    <w:rsid w:val="003E266B"/>
    <w:rsid w:val="003E2863"/>
    <w:rsid w:val="003E29DE"/>
    <w:rsid w:val="003E2B56"/>
    <w:rsid w:val="003E36C9"/>
    <w:rsid w:val="003E38CD"/>
    <w:rsid w:val="003E3ABA"/>
    <w:rsid w:val="003E4697"/>
    <w:rsid w:val="003E4F30"/>
    <w:rsid w:val="003E4FD9"/>
    <w:rsid w:val="003E50E8"/>
    <w:rsid w:val="003E5875"/>
    <w:rsid w:val="003E5B2E"/>
    <w:rsid w:val="003E5B62"/>
    <w:rsid w:val="003E5C49"/>
    <w:rsid w:val="003E5C8B"/>
    <w:rsid w:val="003E5DB4"/>
    <w:rsid w:val="003E6089"/>
    <w:rsid w:val="003E60B5"/>
    <w:rsid w:val="003E6151"/>
    <w:rsid w:val="003E6389"/>
    <w:rsid w:val="003E6491"/>
    <w:rsid w:val="003E6852"/>
    <w:rsid w:val="003E6D59"/>
    <w:rsid w:val="003E6EF1"/>
    <w:rsid w:val="003E7280"/>
    <w:rsid w:val="003E7392"/>
    <w:rsid w:val="003E73EB"/>
    <w:rsid w:val="003E74DF"/>
    <w:rsid w:val="003E785A"/>
    <w:rsid w:val="003E7860"/>
    <w:rsid w:val="003E7D66"/>
    <w:rsid w:val="003E7D93"/>
    <w:rsid w:val="003E7E3D"/>
    <w:rsid w:val="003F0095"/>
    <w:rsid w:val="003F0857"/>
    <w:rsid w:val="003F0AA3"/>
    <w:rsid w:val="003F0E1E"/>
    <w:rsid w:val="003F0F21"/>
    <w:rsid w:val="003F1173"/>
    <w:rsid w:val="003F123E"/>
    <w:rsid w:val="003F13B3"/>
    <w:rsid w:val="003F1A84"/>
    <w:rsid w:val="003F1CE6"/>
    <w:rsid w:val="003F2165"/>
    <w:rsid w:val="003F22CA"/>
    <w:rsid w:val="003F232A"/>
    <w:rsid w:val="003F2425"/>
    <w:rsid w:val="003F260C"/>
    <w:rsid w:val="003F2824"/>
    <w:rsid w:val="003F2900"/>
    <w:rsid w:val="003F2984"/>
    <w:rsid w:val="003F2D3D"/>
    <w:rsid w:val="003F2DDB"/>
    <w:rsid w:val="003F2EE5"/>
    <w:rsid w:val="003F2F54"/>
    <w:rsid w:val="003F3070"/>
    <w:rsid w:val="003F30CA"/>
    <w:rsid w:val="003F3430"/>
    <w:rsid w:val="003F3438"/>
    <w:rsid w:val="003F354C"/>
    <w:rsid w:val="003F3AE0"/>
    <w:rsid w:val="003F3BC5"/>
    <w:rsid w:val="003F492C"/>
    <w:rsid w:val="003F49DB"/>
    <w:rsid w:val="003F5660"/>
    <w:rsid w:val="003F578B"/>
    <w:rsid w:val="003F57FA"/>
    <w:rsid w:val="003F6490"/>
    <w:rsid w:val="003F67A2"/>
    <w:rsid w:val="003F7121"/>
    <w:rsid w:val="003F7169"/>
    <w:rsid w:val="003F77BC"/>
    <w:rsid w:val="003F789A"/>
    <w:rsid w:val="003F7965"/>
    <w:rsid w:val="003F7F02"/>
    <w:rsid w:val="00400132"/>
    <w:rsid w:val="0040014B"/>
    <w:rsid w:val="00400165"/>
    <w:rsid w:val="00400305"/>
    <w:rsid w:val="00400802"/>
    <w:rsid w:val="0040086B"/>
    <w:rsid w:val="00400C72"/>
    <w:rsid w:val="00400E97"/>
    <w:rsid w:val="00400EC8"/>
    <w:rsid w:val="0040122B"/>
    <w:rsid w:val="00401CE8"/>
    <w:rsid w:val="00401F01"/>
    <w:rsid w:val="00402317"/>
    <w:rsid w:val="00402458"/>
    <w:rsid w:val="004024C9"/>
    <w:rsid w:val="0040253E"/>
    <w:rsid w:val="00402567"/>
    <w:rsid w:val="00402CA3"/>
    <w:rsid w:val="004030FC"/>
    <w:rsid w:val="0040372D"/>
    <w:rsid w:val="00403DFF"/>
    <w:rsid w:val="00403EA8"/>
    <w:rsid w:val="00403F8C"/>
    <w:rsid w:val="0040417E"/>
    <w:rsid w:val="00404A14"/>
    <w:rsid w:val="004052AC"/>
    <w:rsid w:val="00405365"/>
    <w:rsid w:val="00405437"/>
    <w:rsid w:val="004058B3"/>
    <w:rsid w:val="00405E60"/>
    <w:rsid w:val="00405ECD"/>
    <w:rsid w:val="00406452"/>
    <w:rsid w:val="00406578"/>
    <w:rsid w:val="00406619"/>
    <w:rsid w:val="004066C3"/>
    <w:rsid w:val="00406774"/>
    <w:rsid w:val="00406BB3"/>
    <w:rsid w:val="00406CA5"/>
    <w:rsid w:val="00406DFF"/>
    <w:rsid w:val="00406FF8"/>
    <w:rsid w:val="00407483"/>
    <w:rsid w:val="004074FD"/>
    <w:rsid w:val="00407586"/>
    <w:rsid w:val="0040780A"/>
    <w:rsid w:val="0040793A"/>
    <w:rsid w:val="00407C7F"/>
    <w:rsid w:val="00407CE5"/>
    <w:rsid w:val="0041098F"/>
    <w:rsid w:val="00410B05"/>
    <w:rsid w:val="00410CBA"/>
    <w:rsid w:val="00410D09"/>
    <w:rsid w:val="00410E7B"/>
    <w:rsid w:val="0041108A"/>
    <w:rsid w:val="004113D4"/>
    <w:rsid w:val="004118CC"/>
    <w:rsid w:val="004118D7"/>
    <w:rsid w:val="00411F4F"/>
    <w:rsid w:val="004122CB"/>
    <w:rsid w:val="00412469"/>
    <w:rsid w:val="004124C1"/>
    <w:rsid w:val="00412621"/>
    <w:rsid w:val="0041285A"/>
    <w:rsid w:val="00412A28"/>
    <w:rsid w:val="00412A4F"/>
    <w:rsid w:val="0041323A"/>
    <w:rsid w:val="0041348F"/>
    <w:rsid w:val="0041354D"/>
    <w:rsid w:val="00413E0A"/>
    <w:rsid w:val="0041406B"/>
    <w:rsid w:val="00414535"/>
    <w:rsid w:val="0041460F"/>
    <w:rsid w:val="00414969"/>
    <w:rsid w:val="00414B3B"/>
    <w:rsid w:val="00414E23"/>
    <w:rsid w:val="00415649"/>
    <w:rsid w:val="004156F1"/>
    <w:rsid w:val="00415B69"/>
    <w:rsid w:val="00415C0B"/>
    <w:rsid w:val="00415C17"/>
    <w:rsid w:val="00415F3B"/>
    <w:rsid w:val="00416159"/>
    <w:rsid w:val="00416276"/>
    <w:rsid w:val="004162B1"/>
    <w:rsid w:val="004166F8"/>
    <w:rsid w:val="004167A4"/>
    <w:rsid w:val="00416AEF"/>
    <w:rsid w:val="00416B45"/>
    <w:rsid w:val="00416D14"/>
    <w:rsid w:val="0041701A"/>
    <w:rsid w:val="00417062"/>
    <w:rsid w:val="00417122"/>
    <w:rsid w:val="00417A50"/>
    <w:rsid w:val="00417A5C"/>
    <w:rsid w:val="00417B1D"/>
    <w:rsid w:val="00417C3C"/>
    <w:rsid w:val="00417D4D"/>
    <w:rsid w:val="00417D9F"/>
    <w:rsid w:val="00417F58"/>
    <w:rsid w:val="00420136"/>
    <w:rsid w:val="0042046D"/>
    <w:rsid w:val="004204EE"/>
    <w:rsid w:val="004205E1"/>
    <w:rsid w:val="004209B7"/>
    <w:rsid w:val="00421068"/>
    <w:rsid w:val="004210C4"/>
    <w:rsid w:val="004210E5"/>
    <w:rsid w:val="00421755"/>
    <w:rsid w:val="0042197D"/>
    <w:rsid w:val="00421B56"/>
    <w:rsid w:val="00421DA2"/>
    <w:rsid w:val="00421E4E"/>
    <w:rsid w:val="00421FD8"/>
    <w:rsid w:val="00422057"/>
    <w:rsid w:val="004221A6"/>
    <w:rsid w:val="004221ED"/>
    <w:rsid w:val="004226FA"/>
    <w:rsid w:val="00422BE2"/>
    <w:rsid w:val="00422D9E"/>
    <w:rsid w:val="00423735"/>
    <w:rsid w:val="0042383C"/>
    <w:rsid w:val="00423A6A"/>
    <w:rsid w:val="00423B2C"/>
    <w:rsid w:val="00423EAD"/>
    <w:rsid w:val="00423F5D"/>
    <w:rsid w:val="00424365"/>
    <w:rsid w:val="00424483"/>
    <w:rsid w:val="00424650"/>
    <w:rsid w:val="00424694"/>
    <w:rsid w:val="004248E2"/>
    <w:rsid w:val="00424D8F"/>
    <w:rsid w:val="00424E8C"/>
    <w:rsid w:val="00425604"/>
    <w:rsid w:val="004259E2"/>
    <w:rsid w:val="004261F1"/>
    <w:rsid w:val="004268C3"/>
    <w:rsid w:val="00426A97"/>
    <w:rsid w:val="00426CCD"/>
    <w:rsid w:val="00426D82"/>
    <w:rsid w:val="00426D84"/>
    <w:rsid w:val="00427263"/>
    <w:rsid w:val="004273C9"/>
    <w:rsid w:val="00427D93"/>
    <w:rsid w:val="00427E67"/>
    <w:rsid w:val="00430445"/>
    <w:rsid w:val="004304F5"/>
    <w:rsid w:val="00430899"/>
    <w:rsid w:val="00430AB6"/>
    <w:rsid w:val="00430D70"/>
    <w:rsid w:val="0043108E"/>
    <w:rsid w:val="0043121A"/>
    <w:rsid w:val="004315BC"/>
    <w:rsid w:val="004316DE"/>
    <w:rsid w:val="00431CF0"/>
    <w:rsid w:val="00431CF9"/>
    <w:rsid w:val="00431D59"/>
    <w:rsid w:val="00432383"/>
    <w:rsid w:val="0043295E"/>
    <w:rsid w:val="00432AAD"/>
    <w:rsid w:val="00432CE8"/>
    <w:rsid w:val="00433183"/>
    <w:rsid w:val="004337D1"/>
    <w:rsid w:val="00433E50"/>
    <w:rsid w:val="00433FCD"/>
    <w:rsid w:val="0043446D"/>
    <w:rsid w:val="004346F0"/>
    <w:rsid w:val="0043492A"/>
    <w:rsid w:val="00434C02"/>
    <w:rsid w:val="00434EC5"/>
    <w:rsid w:val="004350A2"/>
    <w:rsid w:val="0043514A"/>
    <w:rsid w:val="00435196"/>
    <w:rsid w:val="00435781"/>
    <w:rsid w:val="004358DB"/>
    <w:rsid w:val="00435D3E"/>
    <w:rsid w:val="00435D5F"/>
    <w:rsid w:val="00435F65"/>
    <w:rsid w:val="0043623C"/>
    <w:rsid w:val="00436324"/>
    <w:rsid w:val="0043644E"/>
    <w:rsid w:val="0043687C"/>
    <w:rsid w:val="00436E0B"/>
    <w:rsid w:val="00437084"/>
    <w:rsid w:val="0043725B"/>
    <w:rsid w:val="00437577"/>
    <w:rsid w:val="00437834"/>
    <w:rsid w:val="004378B8"/>
    <w:rsid w:val="00437948"/>
    <w:rsid w:val="00437AC4"/>
    <w:rsid w:val="00437B28"/>
    <w:rsid w:val="00437C2C"/>
    <w:rsid w:val="00440260"/>
    <w:rsid w:val="004405FA"/>
    <w:rsid w:val="0044077A"/>
    <w:rsid w:val="00440B51"/>
    <w:rsid w:val="00440BC3"/>
    <w:rsid w:val="00440F14"/>
    <w:rsid w:val="0044124A"/>
    <w:rsid w:val="00441406"/>
    <w:rsid w:val="004414EB"/>
    <w:rsid w:val="00441749"/>
    <w:rsid w:val="00441B52"/>
    <w:rsid w:val="00441F64"/>
    <w:rsid w:val="00441FB8"/>
    <w:rsid w:val="004421E1"/>
    <w:rsid w:val="00442742"/>
    <w:rsid w:val="004428EA"/>
    <w:rsid w:val="00442ABA"/>
    <w:rsid w:val="00442E1A"/>
    <w:rsid w:val="00442E8C"/>
    <w:rsid w:val="004433CE"/>
    <w:rsid w:val="00443729"/>
    <w:rsid w:val="00443AAA"/>
    <w:rsid w:val="00443B70"/>
    <w:rsid w:val="00443D94"/>
    <w:rsid w:val="00443F0C"/>
    <w:rsid w:val="004440C2"/>
    <w:rsid w:val="0044455B"/>
    <w:rsid w:val="00444597"/>
    <w:rsid w:val="00444C4D"/>
    <w:rsid w:val="00444D39"/>
    <w:rsid w:val="00444F4A"/>
    <w:rsid w:val="004452F4"/>
    <w:rsid w:val="004454AB"/>
    <w:rsid w:val="004455F1"/>
    <w:rsid w:val="00445633"/>
    <w:rsid w:val="00445C35"/>
    <w:rsid w:val="0044603D"/>
    <w:rsid w:val="0044609E"/>
    <w:rsid w:val="00446106"/>
    <w:rsid w:val="0044687A"/>
    <w:rsid w:val="00446D08"/>
    <w:rsid w:val="00446D5A"/>
    <w:rsid w:val="00446EA9"/>
    <w:rsid w:val="00446F71"/>
    <w:rsid w:val="004470DE"/>
    <w:rsid w:val="0044712D"/>
    <w:rsid w:val="0044749F"/>
    <w:rsid w:val="004474E9"/>
    <w:rsid w:val="00447F11"/>
    <w:rsid w:val="00447FB1"/>
    <w:rsid w:val="004501B9"/>
    <w:rsid w:val="00450364"/>
    <w:rsid w:val="00450569"/>
    <w:rsid w:val="00450604"/>
    <w:rsid w:val="00450A69"/>
    <w:rsid w:val="00450A7C"/>
    <w:rsid w:val="00450BE9"/>
    <w:rsid w:val="00450EFD"/>
    <w:rsid w:val="004510E5"/>
    <w:rsid w:val="004510F4"/>
    <w:rsid w:val="00451496"/>
    <w:rsid w:val="00451696"/>
    <w:rsid w:val="00451706"/>
    <w:rsid w:val="0045185A"/>
    <w:rsid w:val="00451E73"/>
    <w:rsid w:val="00451EC0"/>
    <w:rsid w:val="00452079"/>
    <w:rsid w:val="0045207A"/>
    <w:rsid w:val="00452195"/>
    <w:rsid w:val="00452303"/>
    <w:rsid w:val="00452A74"/>
    <w:rsid w:val="00452AA3"/>
    <w:rsid w:val="00453298"/>
    <w:rsid w:val="00453715"/>
    <w:rsid w:val="00453D4C"/>
    <w:rsid w:val="004541AC"/>
    <w:rsid w:val="0045435C"/>
    <w:rsid w:val="004546F5"/>
    <w:rsid w:val="004547F9"/>
    <w:rsid w:val="00454932"/>
    <w:rsid w:val="00454A59"/>
    <w:rsid w:val="00454CC8"/>
    <w:rsid w:val="00454D3E"/>
    <w:rsid w:val="00455000"/>
    <w:rsid w:val="004552F1"/>
    <w:rsid w:val="004553E9"/>
    <w:rsid w:val="0045549B"/>
    <w:rsid w:val="00455580"/>
    <w:rsid w:val="00455F8C"/>
    <w:rsid w:val="00456028"/>
    <w:rsid w:val="00456446"/>
    <w:rsid w:val="00456A4A"/>
    <w:rsid w:val="00456BC5"/>
    <w:rsid w:val="00456C7E"/>
    <w:rsid w:val="0045750B"/>
    <w:rsid w:val="004577CA"/>
    <w:rsid w:val="00457AAC"/>
    <w:rsid w:val="00457E01"/>
    <w:rsid w:val="00457E65"/>
    <w:rsid w:val="004602E1"/>
    <w:rsid w:val="004602F7"/>
    <w:rsid w:val="004608EA"/>
    <w:rsid w:val="00460B06"/>
    <w:rsid w:val="00460D31"/>
    <w:rsid w:val="00460DB4"/>
    <w:rsid w:val="00460DD3"/>
    <w:rsid w:val="00460FF5"/>
    <w:rsid w:val="004611BF"/>
    <w:rsid w:val="0046158F"/>
    <w:rsid w:val="004615DC"/>
    <w:rsid w:val="004617EE"/>
    <w:rsid w:val="00461D61"/>
    <w:rsid w:val="004620D0"/>
    <w:rsid w:val="00462285"/>
    <w:rsid w:val="004624C6"/>
    <w:rsid w:val="00462A23"/>
    <w:rsid w:val="00462AA0"/>
    <w:rsid w:val="00462B74"/>
    <w:rsid w:val="0046313E"/>
    <w:rsid w:val="00463248"/>
    <w:rsid w:val="004633E9"/>
    <w:rsid w:val="00463496"/>
    <w:rsid w:val="004634A9"/>
    <w:rsid w:val="00463899"/>
    <w:rsid w:val="00463DC5"/>
    <w:rsid w:val="00463DDF"/>
    <w:rsid w:val="00463DF7"/>
    <w:rsid w:val="00463EFC"/>
    <w:rsid w:val="004642BC"/>
    <w:rsid w:val="00464321"/>
    <w:rsid w:val="004643D6"/>
    <w:rsid w:val="004644AB"/>
    <w:rsid w:val="004644B7"/>
    <w:rsid w:val="00464D42"/>
    <w:rsid w:val="00464E58"/>
    <w:rsid w:val="0046500E"/>
    <w:rsid w:val="004650E2"/>
    <w:rsid w:val="0046544E"/>
    <w:rsid w:val="004654A2"/>
    <w:rsid w:val="0046565B"/>
    <w:rsid w:val="0046577E"/>
    <w:rsid w:val="004657F5"/>
    <w:rsid w:val="00465A54"/>
    <w:rsid w:val="00465AC0"/>
    <w:rsid w:val="00465B93"/>
    <w:rsid w:val="00465BCE"/>
    <w:rsid w:val="00465D36"/>
    <w:rsid w:val="00465F2D"/>
    <w:rsid w:val="00465FAD"/>
    <w:rsid w:val="00466094"/>
    <w:rsid w:val="004660CA"/>
    <w:rsid w:val="004661D4"/>
    <w:rsid w:val="004662A9"/>
    <w:rsid w:val="00466308"/>
    <w:rsid w:val="00466632"/>
    <w:rsid w:val="004669B2"/>
    <w:rsid w:val="00466A09"/>
    <w:rsid w:val="00466B34"/>
    <w:rsid w:val="00466F7E"/>
    <w:rsid w:val="0046717A"/>
    <w:rsid w:val="004673D9"/>
    <w:rsid w:val="00467A92"/>
    <w:rsid w:val="00467AA0"/>
    <w:rsid w:val="00467BA4"/>
    <w:rsid w:val="00467BF4"/>
    <w:rsid w:val="00467DEF"/>
    <w:rsid w:val="00467F61"/>
    <w:rsid w:val="0047010E"/>
    <w:rsid w:val="00470178"/>
    <w:rsid w:val="00470442"/>
    <w:rsid w:val="004705A9"/>
    <w:rsid w:val="004705B5"/>
    <w:rsid w:val="0047136E"/>
    <w:rsid w:val="0047179A"/>
    <w:rsid w:val="00471A18"/>
    <w:rsid w:val="00471C19"/>
    <w:rsid w:val="00471C5E"/>
    <w:rsid w:val="00471FA1"/>
    <w:rsid w:val="004723D1"/>
    <w:rsid w:val="00472407"/>
    <w:rsid w:val="0047242D"/>
    <w:rsid w:val="0047254F"/>
    <w:rsid w:val="00472608"/>
    <w:rsid w:val="00472782"/>
    <w:rsid w:val="0047284A"/>
    <w:rsid w:val="0047285B"/>
    <w:rsid w:val="00472ACC"/>
    <w:rsid w:val="00472D57"/>
    <w:rsid w:val="00472F5D"/>
    <w:rsid w:val="00472FDE"/>
    <w:rsid w:val="004731BC"/>
    <w:rsid w:val="0047339D"/>
    <w:rsid w:val="00473AD4"/>
    <w:rsid w:val="00473DBB"/>
    <w:rsid w:val="00473EDD"/>
    <w:rsid w:val="004743E2"/>
    <w:rsid w:val="00474A34"/>
    <w:rsid w:val="00474AA7"/>
    <w:rsid w:val="00474D89"/>
    <w:rsid w:val="00474EB1"/>
    <w:rsid w:val="0047517C"/>
    <w:rsid w:val="0047534E"/>
    <w:rsid w:val="0047541A"/>
    <w:rsid w:val="00475560"/>
    <w:rsid w:val="004757A8"/>
    <w:rsid w:val="00475907"/>
    <w:rsid w:val="004759A3"/>
    <w:rsid w:val="004761DE"/>
    <w:rsid w:val="0047620B"/>
    <w:rsid w:val="00476270"/>
    <w:rsid w:val="004763E0"/>
    <w:rsid w:val="004766BE"/>
    <w:rsid w:val="004766E2"/>
    <w:rsid w:val="004768AB"/>
    <w:rsid w:val="00476B3B"/>
    <w:rsid w:val="004770E1"/>
    <w:rsid w:val="00477734"/>
    <w:rsid w:val="00477ACF"/>
    <w:rsid w:val="00477B44"/>
    <w:rsid w:val="00477E70"/>
    <w:rsid w:val="00480204"/>
    <w:rsid w:val="0048059C"/>
    <w:rsid w:val="00480B1E"/>
    <w:rsid w:val="00480B24"/>
    <w:rsid w:val="00480C43"/>
    <w:rsid w:val="00480D7B"/>
    <w:rsid w:val="00481810"/>
    <w:rsid w:val="00481BBF"/>
    <w:rsid w:val="00481FE1"/>
    <w:rsid w:val="00482168"/>
    <w:rsid w:val="004821E0"/>
    <w:rsid w:val="00482271"/>
    <w:rsid w:val="004822C7"/>
    <w:rsid w:val="0048248F"/>
    <w:rsid w:val="0048269A"/>
    <w:rsid w:val="004826B4"/>
    <w:rsid w:val="004827D7"/>
    <w:rsid w:val="00482C42"/>
    <w:rsid w:val="00482F8F"/>
    <w:rsid w:val="00483987"/>
    <w:rsid w:val="00483A5E"/>
    <w:rsid w:val="00483A63"/>
    <w:rsid w:val="00483B03"/>
    <w:rsid w:val="00483EF3"/>
    <w:rsid w:val="00483FA3"/>
    <w:rsid w:val="00483FCB"/>
    <w:rsid w:val="004840D2"/>
    <w:rsid w:val="004844EC"/>
    <w:rsid w:val="004844F7"/>
    <w:rsid w:val="004848BC"/>
    <w:rsid w:val="00484B9D"/>
    <w:rsid w:val="00484BC6"/>
    <w:rsid w:val="00484DBF"/>
    <w:rsid w:val="00484ED2"/>
    <w:rsid w:val="0048528B"/>
    <w:rsid w:val="0048540A"/>
    <w:rsid w:val="004855BD"/>
    <w:rsid w:val="004858FC"/>
    <w:rsid w:val="004859B2"/>
    <w:rsid w:val="00485A67"/>
    <w:rsid w:val="00485CFF"/>
    <w:rsid w:val="00485D9F"/>
    <w:rsid w:val="00485E62"/>
    <w:rsid w:val="00485E6A"/>
    <w:rsid w:val="004863A9"/>
    <w:rsid w:val="00486908"/>
    <w:rsid w:val="00486A19"/>
    <w:rsid w:val="00486E38"/>
    <w:rsid w:val="00486F6C"/>
    <w:rsid w:val="0048713A"/>
    <w:rsid w:val="00487C15"/>
    <w:rsid w:val="00487E79"/>
    <w:rsid w:val="004904E7"/>
    <w:rsid w:val="00490742"/>
    <w:rsid w:val="004913AD"/>
    <w:rsid w:val="004914CA"/>
    <w:rsid w:val="004916EF"/>
    <w:rsid w:val="00491715"/>
    <w:rsid w:val="00491C6B"/>
    <w:rsid w:val="00491C9F"/>
    <w:rsid w:val="00491D67"/>
    <w:rsid w:val="0049211E"/>
    <w:rsid w:val="00492198"/>
    <w:rsid w:val="004923E4"/>
    <w:rsid w:val="00492757"/>
    <w:rsid w:val="00492B8C"/>
    <w:rsid w:val="00492D0F"/>
    <w:rsid w:val="00493070"/>
    <w:rsid w:val="004932C0"/>
    <w:rsid w:val="004937E8"/>
    <w:rsid w:val="00493938"/>
    <w:rsid w:val="00493C90"/>
    <w:rsid w:val="00493F18"/>
    <w:rsid w:val="0049405D"/>
    <w:rsid w:val="0049415E"/>
    <w:rsid w:val="00494185"/>
    <w:rsid w:val="004946C8"/>
    <w:rsid w:val="00494749"/>
    <w:rsid w:val="00494836"/>
    <w:rsid w:val="00494AC6"/>
    <w:rsid w:val="00494C24"/>
    <w:rsid w:val="0049501B"/>
    <w:rsid w:val="004950C5"/>
    <w:rsid w:val="00495218"/>
    <w:rsid w:val="004957C9"/>
    <w:rsid w:val="00495BB7"/>
    <w:rsid w:val="00495C51"/>
    <w:rsid w:val="00495CD1"/>
    <w:rsid w:val="00495CF0"/>
    <w:rsid w:val="00495EDC"/>
    <w:rsid w:val="00496201"/>
    <w:rsid w:val="004962CF"/>
    <w:rsid w:val="0049643D"/>
    <w:rsid w:val="004967DB"/>
    <w:rsid w:val="00496BC5"/>
    <w:rsid w:val="00496BD2"/>
    <w:rsid w:val="00496F0E"/>
    <w:rsid w:val="0049725A"/>
    <w:rsid w:val="004973C8"/>
    <w:rsid w:val="0049787B"/>
    <w:rsid w:val="00497E1B"/>
    <w:rsid w:val="00497E27"/>
    <w:rsid w:val="004A03A0"/>
    <w:rsid w:val="004A06CD"/>
    <w:rsid w:val="004A071C"/>
    <w:rsid w:val="004A0AE5"/>
    <w:rsid w:val="004A0E4B"/>
    <w:rsid w:val="004A0E81"/>
    <w:rsid w:val="004A1145"/>
    <w:rsid w:val="004A1146"/>
    <w:rsid w:val="004A1157"/>
    <w:rsid w:val="004A120A"/>
    <w:rsid w:val="004A12B9"/>
    <w:rsid w:val="004A1475"/>
    <w:rsid w:val="004A189F"/>
    <w:rsid w:val="004A281B"/>
    <w:rsid w:val="004A2D4D"/>
    <w:rsid w:val="004A3098"/>
    <w:rsid w:val="004A311B"/>
    <w:rsid w:val="004A3369"/>
    <w:rsid w:val="004A3501"/>
    <w:rsid w:val="004A390F"/>
    <w:rsid w:val="004A39D9"/>
    <w:rsid w:val="004A4013"/>
    <w:rsid w:val="004A40E3"/>
    <w:rsid w:val="004A45D7"/>
    <w:rsid w:val="004A4615"/>
    <w:rsid w:val="004A4777"/>
    <w:rsid w:val="004A4947"/>
    <w:rsid w:val="004A4B2F"/>
    <w:rsid w:val="004A4F5A"/>
    <w:rsid w:val="004A505F"/>
    <w:rsid w:val="004A54CF"/>
    <w:rsid w:val="004A574B"/>
    <w:rsid w:val="004A59EE"/>
    <w:rsid w:val="004A6050"/>
    <w:rsid w:val="004A607B"/>
    <w:rsid w:val="004A60A3"/>
    <w:rsid w:val="004A614C"/>
    <w:rsid w:val="004A63D5"/>
    <w:rsid w:val="004A6883"/>
    <w:rsid w:val="004A6F41"/>
    <w:rsid w:val="004A6F99"/>
    <w:rsid w:val="004A731E"/>
    <w:rsid w:val="004A740B"/>
    <w:rsid w:val="004A78F3"/>
    <w:rsid w:val="004A7D62"/>
    <w:rsid w:val="004A7F31"/>
    <w:rsid w:val="004B023D"/>
    <w:rsid w:val="004B024E"/>
    <w:rsid w:val="004B0881"/>
    <w:rsid w:val="004B0ABA"/>
    <w:rsid w:val="004B0C74"/>
    <w:rsid w:val="004B0C8E"/>
    <w:rsid w:val="004B13C1"/>
    <w:rsid w:val="004B153F"/>
    <w:rsid w:val="004B15A9"/>
    <w:rsid w:val="004B1747"/>
    <w:rsid w:val="004B189A"/>
    <w:rsid w:val="004B1A7D"/>
    <w:rsid w:val="004B1CA0"/>
    <w:rsid w:val="004B1E9D"/>
    <w:rsid w:val="004B1F50"/>
    <w:rsid w:val="004B20AE"/>
    <w:rsid w:val="004B2166"/>
    <w:rsid w:val="004B276B"/>
    <w:rsid w:val="004B27DC"/>
    <w:rsid w:val="004B27DE"/>
    <w:rsid w:val="004B2B5C"/>
    <w:rsid w:val="004B2D0B"/>
    <w:rsid w:val="004B3098"/>
    <w:rsid w:val="004B331C"/>
    <w:rsid w:val="004B338D"/>
    <w:rsid w:val="004B3411"/>
    <w:rsid w:val="004B358E"/>
    <w:rsid w:val="004B37C5"/>
    <w:rsid w:val="004B3DB4"/>
    <w:rsid w:val="004B3ED7"/>
    <w:rsid w:val="004B4002"/>
    <w:rsid w:val="004B40CD"/>
    <w:rsid w:val="004B425F"/>
    <w:rsid w:val="004B49B7"/>
    <w:rsid w:val="004B4FB6"/>
    <w:rsid w:val="004B4FDD"/>
    <w:rsid w:val="004B4FF4"/>
    <w:rsid w:val="004B5400"/>
    <w:rsid w:val="004B5743"/>
    <w:rsid w:val="004B598C"/>
    <w:rsid w:val="004B5B7A"/>
    <w:rsid w:val="004B612C"/>
    <w:rsid w:val="004B6303"/>
    <w:rsid w:val="004B69B5"/>
    <w:rsid w:val="004B6C12"/>
    <w:rsid w:val="004B6C44"/>
    <w:rsid w:val="004B70C2"/>
    <w:rsid w:val="004B7147"/>
    <w:rsid w:val="004B7231"/>
    <w:rsid w:val="004B79B1"/>
    <w:rsid w:val="004B7BE1"/>
    <w:rsid w:val="004B7C09"/>
    <w:rsid w:val="004C059F"/>
    <w:rsid w:val="004C05DE"/>
    <w:rsid w:val="004C0675"/>
    <w:rsid w:val="004C0680"/>
    <w:rsid w:val="004C0695"/>
    <w:rsid w:val="004C0749"/>
    <w:rsid w:val="004C0C60"/>
    <w:rsid w:val="004C0E64"/>
    <w:rsid w:val="004C0F12"/>
    <w:rsid w:val="004C0F8B"/>
    <w:rsid w:val="004C1065"/>
    <w:rsid w:val="004C10E9"/>
    <w:rsid w:val="004C111A"/>
    <w:rsid w:val="004C127C"/>
    <w:rsid w:val="004C1819"/>
    <w:rsid w:val="004C1904"/>
    <w:rsid w:val="004C1CCB"/>
    <w:rsid w:val="004C1DCA"/>
    <w:rsid w:val="004C2122"/>
    <w:rsid w:val="004C213A"/>
    <w:rsid w:val="004C2261"/>
    <w:rsid w:val="004C2273"/>
    <w:rsid w:val="004C23EA"/>
    <w:rsid w:val="004C28E5"/>
    <w:rsid w:val="004C2ADF"/>
    <w:rsid w:val="004C2C55"/>
    <w:rsid w:val="004C2C68"/>
    <w:rsid w:val="004C2CB1"/>
    <w:rsid w:val="004C2D82"/>
    <w:rsid w:val="004C2DEA"/>
    <w:rsid w:val="004C2E7E"/>
    <w:rsid w:val="004C314C"/>
    <w:rsid w:val="004C33C6"/>
    <w:rsid w:val="004C3717"/>
    <w:rsid w:val="004C3B3C"/>
    <w:rsid w:val="004C3CA4"/>
    <w:rsid w:val="004C3CE0"/>
    <w:rsid w:val="004C3F00"/>
    <w:rsid w:val="004C4070"/>
    <w:rsid w:val="004C427B"/>
    <w:rsid w:val="004C454A"/>
    <w:rsid w:val="004C4C9A"/>
    <w:rsid w:val="004C4CAF"/>
    <w:rsid w:val="004C4F40"/>
    <w:rsid w:val="004C51A5"/>
    <w:rsid w:val="004C52E0"/>
    <w:rsid w:val="004C55B4"/>
    <w:rsid w:val="004C708B"/>
    <w:rsid w:val="004C70C7"/>
    <w:rsid w:val="004C7214"/>
    <w:rsid w:val="004C75DE"/>
    <w:rsid w:val="004C7878"/>
    <w:rsid w:val="004C7F9B"/>
    <w:rsid w:val="004D006E"/>
    <w:rsid w:val="004D007D"/>
    <w:rsid w:val="004D025E"/>
    <w:rsid w:val="004D03E2"/>
    <w:rsid w:val="004D0419"/>
    <w:rsid w:val="004D0769"/>
    <w:rsid w:val="004D0D1E"/>
    <w:rsid w:val="004D0F26"/>
    <w:rsid w:val="004D1035"/>
    <w:rsid w:val="004D16E4"/>
    <w:rsid w:val="004D1765"/>
    <w:rsid w:val="004D1B4D"/>
    <w:rsid w:val="004D1CEF"/>
    <w:rsid w:val="004D1CF0"/>
    <w:rsid w:val="004D1D9A"/>
    <w:rsid w:val="004D2095"/>
    <w:rsid w:val="004D256C"/>
    <w:rsid w:val="004D2762"/>
    <w:rsid w:val="004D279D"/>
    <w:rsid w:val="004D2ACC"/>
    <w:rsid w:val="004D2BF7"/>
    <w:rsid w:val="004D2D60"/>
    <w:rsid w:val="004D2F82"/>
    <w:rsid w:val="004D3100"/>
    <w:rsid w:val="004D3179"/>
    <w:rsid w:val="004D3749"/>
    <w:rsid w:val="004D38A5"/>
    <w:rsid w:val="004D396A"/>
    <w:rsid w:val="004D3CD1"/>
    <w:rsid w:val="004D4395"/>
    <w:rsid w:val="004D4446"/>
    <w:rsid w:val="004D4482"/>
    <w:rsid w:val="004D4B3A"/>
    <w:rsid w:val="004D516E"/>
    <w:rsid w:val="004D5260"/>
    <w:rsid w:val="004D52B7"/>
    <w:rsid w:val="004D5307"/>
    <w:rsid w:val="004D54AE"/>
    <w:rsid w:val="004D5517"/>
    <w:rsid w:val="004D58A0"/>
    <w:rsid w:val="004D5988"/>
    <w:rsid w:val="004D6A24"/>
    <w:rsid w:val="004D6BE5"/>
    <w:rsid w:val="004D6C22"/>
    <w:rsid w:val="004D7623"/>
    <w:rsid w:val="004E06EC"/>
    <w:rsid w:val="004E0D83"/>
    <w:rsid w:val="004E0F30"/>
    <w:rsid w:val="004E1222"/>
    <w:rsid w:val="004E1255"/>
    <w:rsid w:val="004E163A"/>
    <w:rsid w:val="004E1670"/>
    <w:rsid w:val="004E1A4B"/>
    <w:rsid w:val="004E1C0F"/>
    <w:rsid w:val="004E1C6D"/>
    <w:rsid w:val="004E1E86"/>
    <w:rsid w:val="004E1FAC"/>
    <w:rsid w:val="004E202B"/>
    <w:rsid w:val="004E211A"/>
    <w:rsid w:val="004E21F0"/>
    <w:rsid w:val="004E2921"/>
    <w:rsid w:val="004E2D27"/>
    <w:rsid w:val="004E2EFA"/>
    <w:rsid w:val="004E3282"/>
    <w:rsid w:val="004E32F3"/>
    <w:rsid w:val="004E35AF"/>
    <w:rsid w:val="004E35F4"/>
    <w:rsid w:val="004E3757"/>
    <w:rsid w:val="004E3D58"/>
    <w:rsid w:val="004E3FD7"/>
    <w:rsid w:val="004E402B"/>
    <w:rsid w:val="004E474F"/>
    <w:rsid w:val="004E49D7"/>
    <w:rsid w:val="004E4A21"/>
    <w:rsid w:val="004E4AE0"/>
    <w:rsid w:val="004E4FF9"/>
    <w:rsid w:val="004E53BA"/>
    <w:rsid w:val="004E53D7"/>
    <w:rsid w:val="004E581E"/>
    <w:rsid w:val="004E5984"/>
    <w:rsid w:val="004E5A04"/>
    <w:rsid w:val="004E5B57"/>
    <w:rsid w:val="004E5D22"/>
    <w:rsid w:val="004E5E21"/>
    <w:rsid w:val="004E637F"/>
    <w:rsid w:val="004E63D6"/>
    <w:rsid w:val="004E6411"/>
    <w:rsid w:val="004E65EE"/>
    <w:rsid w:val="004E664E"/>
    <w:rsid w:val="004E68CE"/>
    <w:rsid w:val="004E6930"/>
    <w:rsid w:val="004E6978"/>
    <w:rsid w:val="004E69BA"/>
    <w:rsid w:val="004E7312"/>
    <w:rsid w:val="004E73DC"/>
    <w:rsid w:val="004E7405"/>
    <w:rsid w:val="004E76AD"/>
    <w:rsid w:val="004E781D"/>
    <w:rsid w:val="004E7826"/>
    <w:rsid w:val="004E7A15"/>
    <w:rsid w:val="004E7C49"/>
    <w:rsid w:val="004E7C4B"/>
    <w:rsid w:val="004E7D26"/>
    <w:rsid w:val="004E7D9E"/>
    <w:rsid w:val="004E7ECD"/>
    <w:rsid w:val="004F00A5"/>
    <w:rsid w:val="004F02C7"/>
    <w:rsid w:val="004F05A5"/>
    <w:rsid w:val="004F0EEC"/>
    <w:rsid w:val="004F130A"/>
    <w:rsid w:val="004F1314"/>
    <w:rsid w:val="004F1434"/>
    <w:rsid w:val="004F148D"/>
    <w:rsid w:val="004F15DD"/>
    <w:rsid w:val="004F1617"/>
    <w:rsid w:val="004F182F"/>
    <w:rsid w:val="004F187F"/>
    <w:rsid w:val="004F1895"/>
    <w:rsid w:val="004F19C3"/>
    <w:rsid w:val="004F1D7F"/>
    <w:rsid w:val="004F2706"/>
    <w:rsid w:val="004F28D3"/>
    <w:rsid w:val="004F28ED"/>
    <w:rsid w:val="004F2A0D"/>
    <w:rsid w:val="004F2A27"/>
    <w:rsid w:val="004F2A99"/>
    <w:rsid w:val="004F2C39"/>
    <w:rsid w:val="004F3A51"/>
    <w:rsid w:val="004F3AFC"/>
    <w:rsid w:val="004F3B77"/>
    <w:rsid w:val="004F3B9C"/>
    <w:rsid w:val="004F3DC1"/>
    <w:rsid w:val="004F3E67"/>
    <w:rsid w:val="004F3F48"/>
    <w:rsid w:val="004F4269"/>
    <w:rsid w:val="004F44C3"/>
    <w:rsid w:val="004F4646"/>
    <w:rsid w:val="004F4BE2"/>
    <w:rsid w:val="004F4DD9"/>
    <w:rsid w:val="004F4EBD"/>
    <w:rsid w:val="004F503A"/>
    <w:rsid w:val="004F530D"/>
    <w:rsid w:val="004F54A4"/>
    <w:rsid w:val="004F5712"/>
    <w:rsid w:val="004F57E4"/>
    <w:rsid w:val="004F5B68"/>
    <w:rsid w:val="004F6211"/>
    <w:rsid w:val="004F6595"/>
    <w:rsid w:val="004F6700"/>
    <w:rsid w:val="004F6A28"/>
    <w:rsid w:val="004F6C54"/>
    <w:rsid w:val="004F6E41"/>
    <w:rsid w:val="004F7177"/>
    <w:rsid w:val="004F7322"/>
    <w:rsid w:val="004F7F0C"/>
    <w:rsid w:val="004F7F69"/>
    <w:rsid w:val="004F7FCB"/>
    <w:rsid w:val="004F7FD8"/>
    <w:rsid w:val="0050002E"/>
    <w:rsid w:val="00500077"/>
    <w:rsid w:val="005005F4"/>
    <w:rsid w:val="00500A1A"/>
    <w:rsid w:val="00500A88"/>
    <w:rsid w:val="00500B8F"/>
    <w:rsid w:val="00500D89"/>
    <w:rsid w:val="00500DF2"/>
    <w:rsid w:val="00500F8F"/>
    <w:rsid w:val="00500FF1"/>
    <w:rsid w:val="0050132E"/>
    <w:rsid w:val="0050143A"/>
    <w:rsid w:val="00501807"/>
    <w:rsid w:val="00501910"/>
    <w:rsid w:val="00501981"/>
    <w:rsid w:val="00501B2E"/>
    <w:rsid w:val="00501B41"/>
    <w:rsid w:val="00501E29"/>
    <w:rsid w:val="0050227A"/>
    <w:rsid w:val="00502281"/>
    <w:rsid w:val="005022C0"/>
    <w:rsid w:val="0050245C"/>
    <w:rsid w:val="0050249E"/>
    <w:rsid w:val="0050250C"/>
    <w:rsid w:val="00502BB8"/>
    <w:rsid w:val="00503109"/>
    <w:rsid w:val="00503290"/>
    <w:rsid w:val="005033A4"/>
    <w:rsid w:val="005033E6"/>
    <w:rsid w:val="00503ACA"/>
    <w:rsid w:val="00503C42"/>
    <w:rsid w:val="005042D6"/>
    <w:rsid w:val="00504584"/>
    <w:rsid w:val="005045C4"/>
    <w:rsid w:val="005046D4"/>
    <w:rsid w:val="00504A57"/>
    <w:rsid w:val="00504F56"/>
    <w:rsid w:val="0050502B"/>
    <w:rsid w:val="00505041"/>
    <w:rsid w:val="0050520B"/>
    <w:rsid w:val="00505275"/>
    <w:rsid w:val="0050536A"/>
    <w:rsid w:val="005053DE"/>
    <w:rsid w:val="00505585"/>
    <w:rsid w:val="0050597B"/>
    <w:rsid w:val="00505A16"/>
    <w:rsid w:val="00505A37"/>
    <w:rsid w:val="0050694A"/>
    <w:rsid w:val="00506A39"/>
    <w:rsid w:val="00506C9C"/>
    <w:rsid w:val="00506CA1"/>
    <w:rsid w:val="0050723F"/>
    <w:rsid w:val="005072DD"/>
    <w:rsid w:val="0050743D"/>
    <w:rsid w:val="0050745B"/>
    <w:rsid w:val="005075F0"/>
    <w:rsid w:val="00507837"/>
    <w:rsid w:val="00507929"/>
    <w:rsid w:val="005079D7"/>
    <w:rsid w:val="00507CB2"/>
    <w:rsid w:val="0051009E"/>
    <w:rsid w:val="00510412"/>
    <w:rsid w:val="005106F3"/>
    <w:rsid w:val="00510940"/>
    <w:rsid w:val="00510DF8"/>
    <w:rsid w:val="00510F77"/>
    <w:rsid w:val="0051120D"/>
    <w:rsid w:val="0051134A"/>
    <w:rsid w:val="005114DF"/>
    <w:rsid w:val="0051164C"/>
    <w:rsid w:val="00511BD7"/>
    <w:rsid w:val="005121D0"/>
    <w:rsid w:val="005123ED"/>
    <w:rsid w:val="00512404"/>
    <w:rsid w:val="0051274E"/>
    <w:rsid w:val="0051299F"/>
    <w:rsid w:val="00512A3A"/>
    <w:rsid w:val="00512A7C"/>
    <w:rsid w:val="00512B39"/>
    <w:rsid w:val="00512BC9"/>
    <w:rsid w:val="00512BDA"/>
    <w:rsid w:val="00513094"/>
    <w:rsid w:val="00513420"/>
    <w:rsid w:val="0051390F"/>
    <w:rsid w:val="00513A0E"/>
    <w:rsid w:val="00513D34"/>
    <w:rsid w:val="00513E03"/>
    <w:rsid w:val="00513EE9"/>
    <w:rsid w:val="00514031"/>
    <w:rsid w:val="00514147"/>
    <w:rsid w:val="005142F8"/>
    <w:rsid w:val="00514385"/>
    <w:rsid w:val="00514555"/>
    <w:rsid w:val="00514D95"/>
    <w:rsid w:val="00514F9D"/>
    <w:rsid w:val="00515031"/>
    <w:rsid w:val="005151E1"/>
    <w:rsid w:val="00515346"/>
    <w:rsid w:val="00515394"/>
    <w:rsid w:val="005155DF"/>
    <w:rsid w:val="00515762"/>
    <w:rsid w:val="005159DF"/>
    <w:rsid w:val="00515C72"/>
    <w:rsid w:val="00515F82"/>
    <w:rsid w:val="005160A2"/>
    <w:rsid w:val="0051655E"/>
    <w:rsid w:val="00516573"/>
    <w:rsid w:val="00516797"/>
    <w:rsid w:val="0051694E"/>
    <w:rsid w:val="005169FC"/>
    <w:rsid w:val="00516BD6"/>
    <w:rsid w:val="00517108"/>
    <w:rsid w:val="005174D8"/>
    <w:rsid w:val="0051751E"/>
    <w:rsid w:val="005176B3"/>
    <w:rsid w:val="00517A46"/>
    <w:rsid w:val="00517B19"/>
    <w:rsid w:val="00517B8E"/>
    <w:rsid w:val="00517C88"/>
    <w:rsid w:val="00517C95"/>
    <w:rsid w:val="00517E2C"/>
    <w:rsid w:val="00517F4A"/>
    <w:rsid w:val="00517FC8"/>
    <w:rsid w:val="00520701"/>
    <w:rsid w:val="005208BD"/>
    <w:rsid w:val="005209A2"/>
    <w:rsid w:val="00520A61"/>
    <w:rsid w:val="00520DBB"/>
    <w:rsid w:val="00520DF6"/>
    <w:rsid w:val="0052111B"/>
    <w:rsid w:val="005212A1"/>
    <w:rsid w:val="00521598"/>
    <w:rsid w:val="0052183C"/>
    <w:rsid w:val="00521991"/>
    <w:rsid w:val="00521AC6"/>
    <w:rsid w:val="00521F7C"/>
    <w:rsid w:val="00521FA0"/>
    <w:rsid w:val="0052253E"/>
    <w:rsid w:val="0052260A"/>
    <w:rsid w:val="00522954"/>
    <w:rsid w:val="00522997"/>
    <w:rsid w:val="00522A5C"/>
    <w:rsid w:val="00522AD1"/>
    <w:rsid w:val="00522E3F"/>
    <w:rsid w:val="00522F3F"/>
    <w:rsid w:val="005235C8"/>
    <w:rsid w:val="00523DB8"/>
    <w:rsid w:val="00523E0E"/>
    <w:rsid w:val="0052453F"/>
    <w:rsid w:val="00524DF9"/>
    <w:rsid w:val="005250C0"/>
    <w:rsid w:val="00525104"/>
    <w:rsid w:val="00525554"/>
    <w:rsid w:val="00525710"/>
    <w:rsid w:val="00525831"/>
    <w:rsid w:val="00525B82"/>
    <w:rsid w:val="00525D97"/>
    <w:rsid w:val="00525E5E"/>
    <w:rsid w:val="00525F93"/>
    <w:rsid w:val="00525FCE"/>
    <w:rsid w:val="00526424"/>
    <w:rsid w:val="005266A7"/>
    <w:rsid w:val="0052677E"/>
    <w:rsid w:val="005267F4"/>
    <w:rsid w:val="00526F98"/>
    <w:rsid w:val="005274AB"/>
    <w:rsid w:val="005279BA"/>
    <w:rsid w:val="00527C02"/>
    <w:rsid w:val="00527C6E"/>
    <w:rsid w:val="00527E48"/>
    <w:rsid w:val="00527E4D"/>
    <w:rsid w:val="00530034"/>
    <w:rsid w:val="00530119"/>
    <w:rsid w:val="005301E8"/>
    <w:rsid w:val="005305E1"/>
    <w:rsid w:val="005306DC"/>
    <w:rsid w:val="00530A60"/>
    <w:rsid w:val="00530D61"/>
    <w:rsid w:val="00530EF5"/>
    <w:rsid w:val="00531334"/>
    <w:rsid w:val="005317E6"/>
    <w:rsid w:val="0053197A"/>
    <w:rsid w:val="005319A3"/>
    <w:rsid w:val="00531A60"/>
    <w:rsid w:val="00531F4F"/>
    <w:rsid w:val="00532410"/>
    <w:rsid w:val="00532524"/>
    <w:rsid w:val="005325D0"/>
    <w:rsid w:val="005326EC"/>
    <w:rsid w:val="00532951"/>
    <w:rsid w:val="00532D36"/>
    <w:rsid w:val="00532DCF"/>
    <w:rsid w:val="00532F1E"/>
    <w:rsid w:val="00532F29"/>
    <w:rsid w:val="00532FDA"/>
    <w:rsid w:val="005339B1"/>
    <w:rsid w:val="005339C9"/>
    <w:rsid w:val="00533DE5"/>
    <w:rsid w:val="00533EC7"/>
    <w:rsid w:val="00533ED1"/>
    <w:rsid w:val="0053408E"/>
    <w:rsid w:val="005341AC"/>
    <w:rsid w:val="00534423"/>
    <w:rsid w:val="00534EBF"/>
    <w:rsid w:val="00535045"/>
    <w:rsid w:val="00535497"/>
    <w:rsid w:val="005356DB"/>
    <w:rsid w:val="00535750"/>
    <w:rsid w:val="00535F67"/>
    <w:rsid w:val="00536078"/>
    <w:rsid w:val="0053617E"/>
    <w:rsid w:val="00536189"/>
    <w:rsid w:val="00536640"/>
    <w:rsid w:val="005369DE"/>
    <w:rsid w:val="00536A77"/>
    <w:rsid w:val="00536C2B"/>
    <w:rsid w:val="00536CF4"/>
    <w:rsid w:val="00536CFA"/>
    <w:rsid w:val="00536E7F"/>
    <w:rsid w:val="00537145"/>
    <w:rsid w:val="005371D5"/>
    <w:rsid w:val="0053772A"/>
    <w:rsid w:val="00537B01"/>
    <w:rsid w:val="00537C91"/>
    <w:rsid w:val="00537D50"/>
    <w:rsid w:val="00537E1D"/>
    <w:rsid w:val="00537E2E"/>
    <w:rsid w:val="00540180"/>
    <w:rsid w:val="00540661"/>
    <w:rsid w:val="00540C4F"/>
    <w:rsid w:val="00541100"/>
    <w:rsid w:val="00541281"/>
    <w:rsid w:val="00541458"/>
    <w:rsid w:val="005414DB"/>
    <w:rsid w:val="005416AE"/>
    <w:rsid w:val="0054170B"/>
    <w:rsid w:val="00541AC6"/>
    <w:rsid w:val="00541C73"/>
    <w:rsid w:val="00541E6F"/>
    <w:rsid w:val="00541F22"/>
    <w:rsid w:val="00542003"/>
    <w:rsid w:val="00542026"/>
    <w:rsid w:val="00542081"/>
    <w:rsid w:val="005421E0"/>
    <w:rsid w:val="005422EC"/>
    <w:rsid w:val="0054268D"/>
    <w:rsid w:val="0054284A"/>
    <w:rsid w:val="0054284D"/>
    <w:rsid w:val="0054295A"/>
    <w:rsid w:val="00542C07"/>
    <w:rsid w:val="00542C23"/>
    <w:rsid w:val="00542D2E"/>
    <w:rsid w:val="00542ED9"/>
    <w:rsid w:val="00542EEC"/>
    <w:rsid w:val="00543587"/>
    <w:rsid w:val="0054359C"/>
    <w:rsid w:val="005436F3"/>
    <w:rsid w:val="0054375D"/>
    <w:rsid w:val="00543821"/>
    <w:rsid w:val="00543A83"/>
    <w:rsid w:val="00543B41"/>
    <w:rsid w:val="00543B55"/>
    <w:rsid w:val="00543BC4"/>
    <w:rsid w:val="00544099"/>
    <w:rsid w:val="00544260"/>
    <w:rsid w:val="00544882"/>
    <w:rsid w:val="00544AA6"/>
    <w:rsid w:val="00544EF1"/>
    <w:rsid w:val="00544F78"/>
    <w:rsid w:val="00545077"/>
    <w:rsid w:val="005452CA"/>
    <w:rsid w:val="005456B5"/>
    <w:rsid w:val="00545728"/>
    <w:rsid w:val="0054583F"/>
    <w:rsid w:val="00545955"/>
    <w:rsid w:val="00545B26"/>
    <w:rsid w:val="00545F69"/>
    <w:rsid w:val="005463EB"/>
    <w:rsid w:val="005464E9"/>
    <w:rsid w:val="00546658"/>
    <w:rsid w:val="00546839"/>
    <w:rsid w:val="0054685E"/>
    <w:rsid w:val="00546908"/>
    <w:rsid w:val="00546B52"/>
    <w:rsid w:val="0054733C"/>
    <w:rsid w:val="00547710"/>
    <w:rsid w:val="0054791C"/>
    <w:rsid w:val="00547BC0"/>
    <w:rsid w:val="00547D61"/>
    <w:rsid w:val="00547E3A"/>
    <w:rsid w:val="0055000C"/>
    <w:rsid w:val="00550282"/>
    <w:rsid w:val="005504F3"/>
    <w:rsid w:val="005506A1"/>
    <w:rsid w:val="005507B6"/>
    <w:rsid w:val="00550B07"/>
    <w:rsid w:val="00550B11"/>
    <w:rsid w:val="00550BAE"/>
    <w:rsid w:val="00550D8E"/>
    <w:rsid w:val="00550D94"/>
    <w:rsid w:val="0055115E"/>
    <w:rsid w:val="0055129E"/>
    <w:rsid w:val="005513A9"/>
    <w:rsid w:val="005517F0"/>
    <w:rsid w:val="0055194E"/>
    <w:rsid w:val="00551A26"/>
    <w:rsid w:val="00551F29"/>
    <w:rsid w:val="00551FA3"/>
    <w:rsid w:val="00552012"/>
    <w:rsid w:val="0055273C"/>
    <w:rsid w:val="00552B21"/>
    <w:rsid w:val="00552F78"/>
    <w:rsid w:val="005547C6"/>
    <w:rsid w:val="00554AEF"/>
    <w:rsid w:val="00554D82"/>
    <w:rsid w:val="005550B6"/>
    <w:rsid w:val="0055521B"/>
    <w:rsid w:val="005557EC"/>
    <w:rsid w:val="00555BA2"/>
    <w:rsid w:val="00555C4D"/>
    <w:rsid w:val="00555E96"/>
    <w:rsid w:val="00555F2A"/>
    <w:rsid w:val="005560B5"/>
    <w:rsid w:val="0055612B"/>
    <w:rsid w:val="00556143"/>
    <w:rsid w:val="005561AB"/>
    <w:rsid w:val="005565F1"/>
    <w:rsid w:val="005566E6"/>
    <w:rsid w:val="00556931"/>
    <w:rsid w:val="00556A02"/>
    <w:rsid w:val="00556D02"/>
    <w:rsid w:val="00556D6D"/>
    <w:rsid w:val="00556E4A"/>
    <w:rsid w:val="00556F17"/>
    <w:rsid w:val="00556F2B"/>
    <w:rsid w:val="005570A5"/>
    <w:rsid w:val="0055719D"/>
    <w:rsid w:val="0055720F"/>
    <w:rsid w:val="00557274"/>
    <w:rsid w:val="005572DD"/>
    <w:rsid w:val="005576E4"/>
    <w:rsid w:val="0055787F"/>
    <w:rsid w:val="00557C92"/>
    <w:rsid w:val="00557DF6"/>
    <w:rsid w:val="00557E81"/>
    <w:rsid w:val="00560154"/>
    <w:rsid w:val="00560175"/>
    <w:rsid w:val="00560200"/>
    <w:rsid w:val="005603E7"/>
    <w:rsid w:val="005607F6"/>
    <w:rsid w:val="0056088E"/>
    <w:rsid w:val="00560B6B"/>
    <w:rsid w:val="00560D0E"/>
    <w:rsid w:val="00560D3E"/>
    <w:rsid w:val="0056101D"/>
    <w:rsid w:val="00561152"/>
    <w:rsid w:val="00561253"/>
    <w:rsid w:val="0056141C"/>
    <w:rsid w:val="0056147F"/>
    <w:rsid w:val="005615E7"/>
    <w:rsid w:val="005616DA"/>
    <w:rsid w:val="005617D9"/>
    <w:rsid w:val="005618F3"/>
    <w:rsid w:val="00561AA7"/>
    <w:rsid w:val="00561F01"/>
    <w:rsid w:val="005621F7"/>
    <w:rsid w:val="005623DA"/>
    <w:rsid w:val="0056251B"/>
    <w:rsid w:val="00562A16"/>
    <w:rsid w:val="00562AB2"/>
    <w:rsid w:val="005631F4"/>
    <w:rsid w:val="00563526"/>
    <w:rsid w:val="00563630"/>
    <w:rsid w:val="005636AF"/>
    <w:rsid w:val="0056378E"/>
    <w:rsid w:val="005637A8"/>
    <w:rsid w:val="00563CE2"/>
    <w:rsid w:val="00563ED4"/>
    <w:rsid w:val="00563FBA"/>
    <w:rsid w:val="00564078"/>
    <w:rsid w:val="005640C5"/>
    <w:rsid w:val="005640F8"/>
    <w:rsid w:val="00564862"/>
    <w:rsid w:val="005650BC"/>
    <w:rsid w:val="005651D2"/>
    <w:rsid w:val="00565276"/>
    <w:rsid w:val="0056539A"/>
    <w:rsid w:val="00565B7D"/>
    <w:rsid w:val="00565BB3"/>
    <w:rsid w:val="00565C73"/>
    <w:rsid w:val="00565D25"/>
    <w:rsid w:val="0056634E"/>
    <w:rsid w:val="005665F7"/>
    <w:rsid w:val="005669A4"/>
    <w:rsid w:val="00566DAF"/>
    <w:rsid w:val="00566E45"/>
    <w:rsid w:val="0056703B"/>
    <w:rsid w:val="0056706E"/>
    <w:rsid w:val="0056722A"/>
    <w:rsid w:val="00567544"/>
    <w:rsid w:val="005676D3"/>
    <w:rsid w:val="0056796C"/>
    <w:rsid w:val="00567A64"/>
    <w:rsid w:val="00567BB2"/>
    <w:rsid w:val="00567DB7"/>
    <w:rsid w:val="00567DC7"/>
    <w:rsid w:val="00567F04"/>
    <w:rsid w:val="00570112"/>
    <w:rsid w:val="00570222"/>
    <w:rsid w:val="005702B3"/>
    <w:rsid w:val="005703B0"/>
    <w:rsid w:val="005707F8"/>
    <w:rsid w:val="00570B09"/>
    <w:rsid w:val="00570E55"/>
    <w:rsid w:val="005712E5"/>
    <w:rsid w:val="00571310"/>
    <w:rsid w:val="005715A4"/>
    <w:rsid w:val="00571865"/>
    <w:rsid w:val="005719B4"/>
    <w:rsid w:val="00571A4A"/>
    <w:rsid w:val="00571EDC"/>
    <w:rsid w:val="005722AF"/>
    <w:rsid w:val="00572387"/>
    <w:rsid w:val="005724DA"/>
    <w:rsid w:val="00572892"/>
    <w:rsid w:val="005728DE"/>
    <w:rsid w:val="00572F3B"/>
    <w:rsid w:val="005731A1"/>
    <w:rsid w:val="0057326F"/>
    <w:rsid w:val="005737D8"/>
    <w:rsid w:val="00573A8B"/>
    <w:rsid w:val="00573AC4"/>
    <w:rsid w:val="00573BBB"/>
    <w:rsid w:val="00573C58"/>
    <w:rsid w:val="00573D9F"/>
    <w:rsid w:val="00573EC0"/>
    <w:rsid w:val="00573FB1"/>
    <w:rsid w:val="00574043"/>
    <w:rsid w:val="005740E6"/>
    <w:rsid w:val="00574446"/>
    <w:rsid w:val="00574A47"/>
    <w:rsid w:val="00574C10"/>
    <w:rsid w:val="00574E71"/>
    <w:rsid w:val="005750A4"/>
    <w:rsid w:val="005750C5"/>
    <w:rsid w:val="005751FA"/>
    <w:rsid w:val="0057578A"/>
    <w:rsid w:val="0057581A"/>
    <w:rsid w:val="00575820"/>
    <w:rsid w:val="00575BFE"/>
    <w:rsid w:val="005760EA"/>
    <w:rsid w:val="0057611C"/>
    <w:rsid w:val="0057616D"/>
    <w:rsid w:val="00576758"/>
    <w:rsid w:val="00576D6B"/>
    <w:rsid w:val="00576E59"/>
    <w:rsid w:val="0057745C"/>
    <w:rsid w:val="005776C4"/>
    <w:rsid w:val="0057778E"/>
    <w:rsid w:val="005777FA"/>
    <w:rsid w:val="0057798E"/>
    <w:rsid w:val="00577C2F"/>
    <w:rsid w:val="00577C93"/>
    <w:rsid w:val="00577EE8"/>
    <w:rsid w:val="0058006A"/>
    <w:rsid w:val="00580096"/>
    <w:rsid w:val="0058022C"/>
    <w:rsid w:val="005802CA"/>
    <w:rsid w:val="00580332"/>
    <w:rsid w:val="00580408"/>
    <w:rsid w:val="00580530"/>
    <w:rsid w:val="00580550"/>
    <w:rsid w:val="00580730"/>
    <w:rsid w:val="00580770"/>
    <w:rsid w:val="005808AC"/>
    <w:rsid w:val="00580A46"/>
    <w:rsid w:val="00580C71"/>
    <w:rsid w:val="00581007"/>
    <w:rsid w:val="00581223"/>
    <w:rsid w:val="005814A3"/>
    <w:rsid w:val="0058176B"/>
    <w:rsid w:val="00581A81"/>
    <w:rsid w:val="00581DB5"/>
    <w:rsid w:val="005826BD"/>
    <w:rsid w:val="00582A1B"/>
    <w:rsid w:val="00582B60"/>
    <w:rsid w:val="00582EA0"/>
    <w:rsid w:val="00583734"/>
    <w:rsid w:val="00583E96"/>
    <w:rsid w:val="00583F7C"/>
    <w:rsid w:val="00584522"/>
    <w:rsid w:val="00584611"/>
    <w:rsid w:val="00584B1A"/>
    <w:rsid w:val="00584B4A"/>
    <w:rsid w:val="00584D8D"/>
    <w:rsid w:val="00584D90"/>
    <w:rsid w:val="0058527E"/>
    <w:rsid w:val="005854EA"/>
    <w:rsid w:val="00585565"/>
    <w:rsid w:val="005859CD"/>
    <w:rsid w:val="00585CB7"/>
    <w:rsid w:val="00585EF9"/>
    <w:rsid w:val="0058607D"/>
    <w:rsid w:val="00586183"/>
    <w:rsid w:val="0058627A"/>
    <w:rsid w:val="005862BB"/>
    <w:rsid w:val="005862CE"/>
    <w:rsid w:val="005866C4"/>
    <w:rsid w:val="00586716"/>
    <w:rsid w:val="00586A91"/>
    <w:rsid w:val="00586AAA"/>
    <w:rsid w:val="00586AC4"/>
    <w:rsid w:val="00586C66"/>
    <w:rsid w:val="00587277"/>
    <w:rsid w:val="005872FA"/>
    <w:rsid w:val="0058768C"/>
    <w:rsid w:val="005876A4"/>
    <w:rsid w:val="00587869"/>
    <w:rsid w:val="0058792B"/>
    <w:rsid w:val="00587BB5"/>
    <w:rsid w:val="00587D16"/>
    <w:rsid w:val="005908B9"/>
    <w:rsid w:val="00590EC3"/>
    <w:rsid w:val="00591868"/>
    <w:rsid w:val="00591D26"/>
    <w:rsid w:val="00591D35"/>
    <w:rsid w:val="00591D7F"/>
    <w:rsid w:val="00591F2B"/>
    <w:rsid w:val="00592337"/>
    <w:rsid w:val="00592581"/>
    <w:rsid w:val="005926EE"/>
    <w:rsid w:val="0059276A"/>
    <w:rsid w:val="00592B76"/>
    <w:rsid w:val="00593402"/>
    <w:rsid w:val="0059346C"/>
    <w:rsid w:val="0059355B"/>
    <w:rsid w:val="005936CF"/>
    <w:rsid w:val="00593D50"/>
    <w:rsid w:val="00593DD5"/>
    <w:rsid w:val="00593E6B"/>
    <w:rsid w:val="00594316"/>
    <w:rsid w:val="005943B6"/>
    <w:rsid w:val="0059465E"/>
    <w:rsid w:val="0059466A"/>
    <w:rsid w:val="0059479C"/>
    <w:rsid w:val="00594A5A"/>
    <w:rsid w:val="00594E6B"/>
    <w:rsid w:val="00595064"/>
    <w:rsid w:val="005950A1"/>
    <w:rsid w:val="005950FE"/>
    <w:rsid w:val="0059567A"/>
    <w:rsid w:val="0059567F"/>
    <w:rsid w:val="005957B5"/>
    <w:rsid w:val="0059588D"/>
    <w:rsid w:val="00595A23"/>
    <w:rsid w:val="00595CDF"/>
    <w:rsid w:val="00596105"/>
    <w:rsid w:val="00596293"/>
    <w:rsid w:val="00596316"/>
    <w:rsid w:val="005966D3"/>
    <w:rsid w:val="00596D4C"/>
    <w:rsid w:val="00596E54"/>
    <w:rsid w:val="00596EE1"/>
    <w:rsid w:val="00596F55"/>
    <w:rsid w:val="00597277"/>
    <w:rsid w:val="00597493"/>
    <w:rsid w:val="0059774D"/>
    <w:rsid w:val="00597A09"/>
    <w:rsid w:val="00597C3A"/>
    <w:rsid w:val="00597DEC"/>
    <w:rsid w:val="005A015D"/>
    <w:rsid w:val="005A015E"/>
    <w:rsid w:val="005A0163"/>
    <w:rsid w:val="005A034C"/>
    <w:rsid w:val="005A0367"/>
    <w:rsid w:val="005A073A"/>
    <w:rsid w:val="005A0801"/>
    <w:rsid w:val="005A0B3C"/>
    <w:rsid w:val="005A0BA9"/>
    <w:rsid w:val="005A0C3B"/>
    <w:rsid w:val="005A117C"/>
    <w:rsid w:val="005A119F"/>
    <w:rsid w:val="005A1227"/>
    <w:rsid w:val="005A18B8"/>
    <w:rsid w:val="005A1C30"/>
    <w:rsid w:val="005A1F26"/>
    <w:rsid w:val="005A2A1C"/>
    <w:rsid w:val="005A2AA6"/>
    <w:rsid w:val="005A2BE1"/>
    <w:rsid w:val="005A2C3B"/>
    <w:rsid w:val="005A2FB6"/>
    <w:rsid w:val="005A3205"/>
    <w:rsid w:val="005A331D"/>
    <w:rsid w:val="005A3759"/>
    <w:rsid w:val="005A3B40"/>
    <w:rsid w:val="005A41FA"/>
    <w:rsid w:val="005A4A3D"/>
    <w:rsid w:val="005A5152"/>
    <w:rsid w:val="005A5261"/>
    <w:rsid w:val="005A5282"/>
    <w:rsid w:val="005A542A"/>
    <w:rsid w:val="005A5463"/>
    <w:rsid w:val="005A558C"/>
    <w:rsid w:val="005A5BAF"/>
    <w:rsid w:val="005A5BCA"/>
    <w:rsid w:val="005A5CCF"/>
    <w:rsid w:val="005A5CD9"/>
    <w:rsid w:val="005A612F"/>
    <w:rsid w:val="005A649B"/>
    <w:rsid w:val="005A6C9F"/>
    <w:rsid w:val="005A6F8D"/>
    <w:rsid w:val="005A7391"/>
    <w:rsid w:val="005A73D9"/>
    <w:rsid w:val="005A75DC"/>
    <w:rsid w:val="005A7695"/>
    <w:rsid w:val="005A7714"/>
    <w:rsid w:val="005A780E"/>
    <w:rsid w:val="005A7882"/>
    <w:rsid w:val="005A7B3E"/>
    <w:rsid w:val="005A7CDC"/>
    <w:rsid w:val="005B0195"/>
    <w:rsid w:val="005B03B0"/>
    <w:rsid w:val="005B0573"/>
    <w:rsid w:val="005B06E4"/>
    <w:rsid w:val="005B09FC"/>
    <w:rsid w:val="005B0A73"/>
    <w:rsid w:val="005B0D15"/>
    <w:rsid w:val="005B145A"/>
    <w:rsid w:val="005B18BE"/>
    <w:rsid w:val="005B195E"/>
    <w:rsid w:val="005B1AD0"/>
    <w:rsid w:val="005B1BC9"/>
    <w:rsid w:val="005B1F35"/>
    <w:rsid w:val="005B211D"/>
    <w:rsid w:val="005B227C"/>
    <w:rsid w:val="005B22B6"/>
    <w:rsid w:val="005B2392"/>
    <w:rsid w:val="005B27B8"/>
    <w:rsid w:val="005B27BF"/>
    <w:rsid w:val="005B28C3"/>
    <w:rsid w:val="005B2923"/>
    <w:rsid w:val="005B2959"/>
    <w:rsid w:val="005B2BFE"/>
    <w:rsid w:val="005B2CA8"/>
    <w:rsid w:val="005B2D6F"/>
    <w:rsid w:val="005B2F2A"/>
    <w:rsid w:val="005B330E"/>
    <w:rsid w:val="005B35B0"/>
    <w:rsid w:val="005B3695"/>
    <w:rsid w:val="005B39B9"/>
    <w:rsid w:val="005B4071"/>
    <w:rsid w:val="005B4087"/>
    <w:rsid w:val="005B4452"/>
    <w:rsid w:val="005B47FC"/>
    <w:rsid w:val="005B4C71"/>
    <w:rsid w:val="005B50E3"/>
    <w:rsid w:val="005B51CF"/>
    <w:rsid w:val="005B52CA"/>
    <w:rsid w:val="005B5AD9"/>
    <w:rsid w:val="005B5B2E"/>
    <w:rsid w:val="005B5B6D"/>
    <w:rsid w:val="005B5F43"/>
    <w:rsid w:val="005B632E"/>
    <w:rsid w:val="005B6BD4"/>
    <w:rsid w:val="005B6D4D"/>
    <w:rsid w:val="005B6EDE"/>
    <w:rsid w:val="005B71AA"/>
    <w:rsid w:val="005B7288"/>
    <w:rsid w:val="005B7564"/>
    <w:rsid w:val="005B75C1"/>
    <w:rsid w:val="005B75D2"/>
    <w:rsid w:val="005B77F1"/>
    <w:rsid w:val="005B795F"/>
    <w:rsid w:val="005B7F3B"/>
    <w:rsid w:val="005B7FD1"/>
    <w:rsid w:val="005C0065"/>
    <w:rsid w:val="005C014E"/>
    <w:rsid w:val="005C02F8"/>
    <w:rsid w:val="005C030E"/>
    <w:rsid w:val="005C03B2"/>
    <w:rsid w:val="005C0A0B"/>
    <w:rsid w:val="005C0F5A"/>
    <w:rsid w:val="005C105E"/>
    <w:rsid w:val="005C10D0"/>
    <w:rsid w:val="005C1521"/>
    <w:rsid w:val="005C1530"/>
    <w:rsid w:val="005C16EA"/>
    <w:rsid w:val="005C16FA"/>
    <w:rsid w:val="005C1707"/>
    <w:rsid w:val="005C1979"/>
    <w:rsid w:val="005C1B34"/>
    <w:rsid w:val="005C1F44"/>
    <w:rsid w:val="005C223D"/>
    <w:rsid w:val="005C2467"/>
    <w:rsid w:val="005C2630"/>
    <w:rsid w:val="005C2785"/>
    <w:rsid w:val="005C2A0E"/>
    <w:rsid w:val="005C2A51"/>
    <w:rsid w:val="005C2B5B"/>
    <w:rsid w:val="005C2CEB"/>
    <w:rsid w:val="005C302C"/>
    <w:rsid w:val="005C33CA"/>
    <w:rsid w:val="005C35FB"/>
    <w:rsid w:val="005C3C4B"/>
    <w:rsid w:val="005C3F91"/>
    <w:rsid w:val="005C40BA"/>
    <w:rsid w:val="005C4133"/>
    <w:rsid w:val="005C426F"/>
    <w:rsid w:val="005C446A"/>
    <w:rsid w:val="005C44F6"/>
    <w:rsid w:val="005C4813"/>
    <w:rsid w:val="005C4B0B"/>
    <w:rsid w:val="005C4B0E"/>
    <w:rsid w:val="005C526E"/>
    <w:rsid w:val="005C535E"/>
    <w:rsid w:val="005C572C"/>
    <w:rsid w:val="005C5759"/>
    <w:rsid w:val="005C58E3"/>
    <w:rsid w:val="005C5E04"/>
    <w:rsid w:val="005C5E24"/>
    <w:rsid w:val="005C618F"/>
    <w:rsid w:val="005C630E"/>
    <w:rsid w:val="005C6441"/>
    <w:rsid w:val="005C69A4"/>
    <w:rsid w:val="005C69EB"/>
    <w:rsid w:val="005C6DCA"/>
    <w:rsid w:val="005C733F"/>
    <w:rsid w:val="005C7701"/>
    <w:rsid w:val="005C7824"/>
    <w:rsid w:val="005C7C21"/>
    <w:rsid w:val="005C7D89"/>
    <w:rsid w:val="005D05CD"/>
    <w:rsid w:val="005D0B7F"/>
    <w:rsid w:val="005D0C12"/>
    <w:rsid w:val="005D0F07"/>
    <w:rsid w:val="005D0F96"/>
    <w:rsid w:val="005D1077"/>
    <w:rsid w:val="005D1A4B"/>
    <w:rsid w:val="005D1D69"/>
    <w:rsid w:val="005D1FFC"/>
    <w:rsid w:val="005D2781"/>
    <w:rsid w:val="005D2B18"/>
    <w:rsid w:val="005D321F"/>
    <w:rsid w:val="005D352D"/>
    <w:rsid w:val="005D3A6F"/>
    <w:rsid w:val="005D4274"/>
    <w:rsid w:val="005D4312"/>
    <w:rsid w:val="005D44C4"/>
    <w:rsid w:val="005D44CC"/>
    <w:rsid w:val="005D4762"/>
    <w:rsid w:val="005D4793"/>
    <w:rsid w:val="005D4830"/>
    <w:rsid w:val="005D4F97"/>
    <w:rsid w:val="005D513B"/>
    <w:rsid w:val="005D533C"/>
    <w:rsid w:val="005D54AE"/>
    <w:rsid w:val="005D55DC"/>
    <w:rsid w:val="005D56F1"/>
    <w:rsid w:val="005D5945"/>
    <w:rsid w:val="005D5EAE"/>
    <w:rsid w:val="005D5FF0"/>
    <w:rsid w:val="005D61ED"/>
    <w:rsid w:val="005D61EE"/>
    <w:rsid w:val="005D691B"/>
    <w:rsid w:val="005D6B2C"/>
    <w:rsid w:val="005D6B4F"/>
    <w:rsid w:val="005D6BB7"/>
    <w:rsid w:val="005D6EEC"/>
    <w:rsid w:val="005D7001"/>
    <w:rsid w:val="005D7223"/>
    <w:rsid w:val="005D74F5"/>
    <w:rsid w:val="005D75F7"/>
    <w:rsid w:val="005D77E2"/>
    <w:rsid w:val="005D7A31"/>
    <w:rsid w:val="005D7FA0"/>
    <w:rsid w:val="005E060C"/>
    <w:rsid w:val="005E0DFE"/>
    <w:rsid w:val="005E11D3"/>
    <w:rsid w:val="005E1246"/>
    <w:rsid w:val="005E1454"/>
    <w:rsid w:val="005E1B40"/>
    <w:rsid w:val="005E218B"/>
    <w:rsid w:val="005E22FB"/>
    <w:rsid w:val="005E25F7"/>
    <w:rsid w:val="005E29B9"/>
    <w:rsid w:val="005E2F94"/>
    <w:rsid w:val="005E301A"/>
    <w:rsid w:val="005E310B"/>
    <w:rsid w:val="005E3534"/>
    <w:rsid w:val="005E36C4"/>
    <w:rsid w:val="005E38BB"/>
    <w:rsid w:val="005E3913"/>
    <w:rsid w:val="005E3990"/>
    <w:rsid w:val="005E3DE5"/>
    <w:rsid w:val="005E4042"/>
    <w:rsid w:val="005E4230"/>
    <w:rsid w:val="005E4534"/>
    <w:rsid w:val="005E47A2"/>
    <w:rsid w:val="005E4C83"/>
    <w:rsid w:val="005E4DED"/>
    <w:rsid w:val="005E5157"/>
    <w:rsid w:val="005E5190"/>
    <w:rsid w:val="005E527F"/>
    <w:rsid w:val="005E52A6"/>
    <w:rsid w:val="005E53CC"/>
    <w:rsid w:val="005E543E"/>
    <w:rsid w:val="005E54E8"/>
    <w:rsid w:val="005E57E1"/>
    <w:rsid w:val="005E58ED"/>
    <w:rsid w:val="005E5FBE"/>
    <w:rsid w:val="005E6206"/>
    <w:rsid w:val="005E6353"/>
    <w:rsid w:val="005E651C"/>
    <w:rsid w:val="005E68D5"/>
    <w:rsid w:val="005E6D31"/>
    <w:rsid w:val="005E6F34"/>
    <w:rsid w:val="005E73AC"/>
    <w:rsid w:val="005E77D3"/>
    <w:rsid w:val="005E79C4"/>
    <w:rsid w:val="005E7BED"/>
    <w:rsid w:val="005E7CEC"/>
    <w:rsid w:val="005E7E35"/>
    <w:rsid w:val="005F02B8"/>
    <w:rsid w:val="005F08D8"/>
    <w:rsid w:val="005F0A1F"/>
    <w:rsid w:val="005F0B16"/>
    <w:rsid w:val="005F0C5B"/>
    <w:rsid w:val="005F0D8C"/>
    <w:rsid w:val="005F0E16"/>
    <w:rsid w:val="005F0E51"/>
    <w:rsid w:val="005F145D"/>
    <w:rsid w:val="005F172C"/>
    <w:rsid w:val="005F18F9"/>
    <w:rsid w:val="005F1D37"/>
    <w:rsid w:val="005F1DD5"/>
    <w:rsid w:val="005F1FDA"/>
    <w:rsid w:val="005F2201"/>
    <w:rsid w:val="005F23C8"/>
    <w:rsid w:val="005F2484"/>
    <w:rsid w:val="005F28F9"/>
    <w:rsid w:val="005F2BFF"/>
    <w:rsid w:val="005F2E51"/>
    <w:rsid w:val="005F3007"/>
    <w:rsid w:val="005F3015"/>
    <w:rsid w:val="005F334E"/>
    <w:rsid w:val="005F3465"/>
    <w:rsid w:val="005F34CA"/>
    <w:rsid w:val="005F3912"/>
    <w:rsid w:val="005F393D"/>
    <w:rsid w:val="005F3AA2"/>
    <w:rsid w:val="005F3C83"/>
    <w:rsid w:val="005F41A2"/>
    <w:rsid w:val="005F41B2"/>
    <w:rsid w:val="005F4201"/>
    <w:rsid w:val="005F428C"/>
    <w:rsid w:val="005F42E0"/>
    <w:rsid w:val="005F42EA"/>
    <w:rsid w:val="005F4649"/>
    <w:rsid w:val="005F48B6"/>
    <w:rsid w:val="005F4B30"/>
    <w:rsid w:val="005F4CC7"/>
    <w:rsid w:val="005F517F"/>
    <w:rsid w:val="005F530C"/>
    <w:rsid w:val="005F5541"/>
    <w:rsid w:val="005F56F6"/>
    <w:rsid w:val="005F5C5A"/>
    <w:rsid w:val="005F6003"/>
    <w:rsid w:val="005F6572"/>
    <w:rsid w:val="005F6745"/>
    <w:rsid w:val="005F67B4"/>
    <w:rsid w:val="005F69DB"/>
    <w:rsid w:val="005F6A03"/>
    <w:rsid w:val="005F6AD4"/>
    <w:rsid w:val="005F713A"/>
    <w:rsid w:val="005F7804"/>
    <w:rsid w:val="005F7F03"/>
    <w:rsid w:val="006003B3"/>
    <w:rsid w:val="00600555"/>
    <w:rsid w:val="00600608"/>
    <w:rsid w:val="00600E38"/>
    <w:rsid w:val="00600E73"/>
    <w:rsid w:val="0060112D"/>
    <w:rsid w:val="00601376"/>
    <w:rsid w:val="006013CB"/>
    <w:rsid w:val="00601728"/>
    <w:rsid w:val="00601A3D"/>
    <w:rsid w:val="00601B9B"/>
    <w:rsid w:val="00602595"/>
    <w:rsid w:val="006025D0"/>
    <w:rsid w:val="0060262C"/>
    <w:rsid w:val="00602738"/>
    <w:rsid w:val="00602EAA"/>
    <w:rsid w:val="00602EBD"/>
    <w:rsid w:val="00602F1A"/>
    <w:rsid w:val="00603291"/>
    <w:rsid w:val="0060331D"/>
    <w:rsid w:val="00603710"/>
    <w:rsid w:val="00603A45"/>
    <w:rsid w:val="00603F62"/>
    <w:rsid w:val="00604002"/>
    <w:rsid w:val="006040A0"/>
    <w:rsid w:val="00604863"/>
    <w:rsid w:val="0060488A"/>
    <w:rsid w:val="00604976"/>
    <w:rsid w:val="00604BF8"/>
    <w:rsid w:val="00604CFF"/>
    <w:rsid w:val="00604F06"/>
    <w:rsid w:val="006054E8"/>
    <w:rsid w:val="00605567"/>
    <w:rsid w:val="006058C4"/>
    <w:rsid w:val="006058F6"/>
    <w:rsid w:val="00605FA2"/>
    <w:rsid w:val="006063D1"/>
    <w:rsid w:val="006063E0"/>
    <w:rsid w:val="00606530"/>
    <w:rsid w:val="0060672F"/>
    <w:rsid w:val="0060684B"/>
    <w:rsid w:val="0060695C"/>
    <w:rsid w:val="00606BE6"/>
    <w:rsid w:val="006070CD"/>
    <w:rsid w:val="006078DA"/>
    <w:rsid w:val="00607BDD"/>
    <w:rsid w:val="006103EB"/>
    <w:rsid w:val="00610438"/>
    <w:rsid w:val="0061055E"/>
    <w:rsid w:val="00610567"/>
    <w:rsid w:val="0061064E"/>
    <w:rsid w:val="006108C3"/>
    <w:rsid w:val="00610C6D"/>
    <w:rsid w:val="00610F78"/>
    <w:rsid w:val="00611364"/>
    <w:rsid w:val="006113B7"/>
    <w:rsid w:val="00611429"/>
    <w:rsid w:val="00611797"/>
    <w:rsid w:val="00611A14"/>
    <w:rsid w:val="00611ADE"/>
    <w:rsid w:val="00611FE1"/>
    <w:rsid w:val="006121FA"/>
    <w:rsid w:val="0061254C"/>
    <w:rsid w:val="0061266E"/>
    <w:rsid w:val="006126B3"/>
    <w:rsid w:val="0061287E"/>
    <w:rsid w:val="00612959"/>
    <w:rsid w:val="00612C3E"/>
    <w:rsid w:val="00612C46"/>
    <w:rsid w:val="00612D49"/>
    <w:rsid w:val="00612D54"/>
    <w:rsid w:val="006130D4"/>
    <w:rsid w:val="0061335F"/>
    <w:rsid w:val="0061347C"/>
    <w:rsid w:val="006134F6"/>
    <w:rsid w:val="00613662"/>
    <w:rsid w:val="006136F7"/>
    <w:rsid w:val="00613760"/>
    <w:rsid w:val="00613BB4"/>
    <w:rsid w:val="00613C8F"/>
    <w:rsid w:val="00613D76"/>
    <w:rsid w:val="00614024"/>
    <w:rsid w:val="006144AF"/>
    <w:rsid w:val="0061465F"/>
    <w:rsid w:val="006146D7"/>
    <w:rsid w:val="006147BE"/>
    <w:rsid w:val="006153BE"/>
    <w:rsid w:val="00615AD2"/>
    <w:rsid w:val="00615C9C"/>
    <w:rsid w:val="00615E31"/>
    <w:rsid w:val="00615FEA"/>
    <w:rsid w:val="00616466"/>
    <w:rsid w:val="0061687B"/>
    <w:rsid w:val="00616D04"/>
    <w:rsid w:val="00616E61"/>
    <w:rsid w:val="00617019"/>
    <w:rsid w:val="006176EA"/>
    <w:rsid w:val="006178C7"/>
    <w:rsid w:val="006206C5"/>
    <w:rsid w:val="00620C52"/>
    <w:rsid w:val="00620E7F"/>
    <w:rsid w:val="006214BF"/>
    <w:rsid w:val="00621613"/>
    <w:rsid w:val="00621653"/>
    <w:rsid w:val="00621C25"/>
    <w:rsid w:val="00621C62"/>
    <w:rsid w:val="00621CA4"/>
    <w:rsid w:val="00621EC7"/>
    <w:rsid w:val="00621F8E"/>
    <w:rsid w:val="00621FD6"/>
    <w:rsid w:val="006228EA"/>
    <w:rsid w:val="00622ACB"/>
    <w:rsid w:val="00622AD0"/>
    <w:rsid w:val="00622D20"/>
    <w:rsid w:val="00622D33"/>
    <w:rsid w:val="00622E8D"/>
    <w:rsid w:val="00622FC7"/>
    <w:rsid w:val="006230D6"/>
    <w:rsid w:val="0062386F"/>
    <w:rsid w:val="00623F1A"/>
    <w:rsid w:val="006240B5"/>
    <w:rsid w:val="006240E2"/>
    <w:rsid w:val="006243CF"/>
    <w:rsid w:val="006244A3"/>
    <w:rsid w:val="00624591"/>
    <w:rsid w:val="006245C6"/>
    <w:rsid w:val="00624A58"/>
    <w:rsid w:val="00624A78"/>
    <w:rsid w:val="00624C1F"/>
    <w:rsid w:val="00624D0A"/>
    <w:rsid w:val="00625040"/>
    <w:rsid w:val="006252B9"/>
    <w:rsid w:val="0062539C"/>
    <w:rsid w:val="006255AC"/>
    <w:rsid w:val="0062598B"/>
    <w:rsid w:val="006259F6"/>
    <w:rsid w:val="00625AA2"/>
    <w:rsid w:val="00625D19"/>
    <w:rsid w:val="00625D5D"/>
    <w:rsid w:val="00625EAB"/>
    <w:rsid w:val="00626076"/>
    <w:rsid w:val="006260BF"/>
    <w:rsid w:val="00626539"/>
    <w:rsid w:val="0062685C"/>
    <w:rsid w:val="00626ABF"/>
    <w:rsid w:val="00626B6E"/>
    <w:rsid w:val="00626BE7"/>
    <w:rsid w:val="00626C60"/>
    <w:rsid w:val="00626F8C"/>
    <w:rsid w:val="00626FD3"/>
    <w:rsid w:val="00627270"/>
    <w:rsid w:val="00627347"/>
    <w:rsid w:val="0062746A"/>
    <w:rsid w:val="00627555"/>
    <w:rsid w:val="006275EE"/>
    <w:rsid w:val="006277EE"/>
    <w:rsid w:val="00627A38"/>
    <w:rsid w:val="00627A89"/>
    <w:rsid w:val="00627F59"/>
    <w:rsid w:val="0063000E"/>
    <w:rsid w:val="006304CE"/>
    <w:rsid w:val="006308B6"/>
    <w:rsid w:val="00630AF6"/>
    <w:rsid w:val="00630B28"/>
    <w:rsid w:val="006310B1"/>
    <w:rsid w:val="00631301"/>
    <w:rsid w:val="00631514"/>
    <w:rsid w:val="00631526"/>
    <w:rsid w:val="006315B8"/>
    <w:rsid w:val="006316F2"/>
    <w:rsid w:val="00631E63"/>
    <w:rsid w:val="0063265D"/>
    <w:rsid w:val="00632760"/>
    <w:rsid w:val="00632B37"/>
    <w:rsid w:val="00632D79"/>
    <w:rsid w:val="00632F5D"/>
    <w:rsid w:val="006334FD"/>
    <w:rsid w:val="0063363E"/>
    <w:rsid w:val="006339EC"/>
    <w:rsid w:val="00633BA5"/>
    <w:rsid w:val="00633BAF"/>
    <w:rsid w:val="00633CA3"/>
    <w:rsid w:val="0063409C"/>
    <w:rsid w:val="00634321"/>
    <w:rsid w:val="0063442A"/>
    <w:rsid w:val="00634451"/>
    <w:rsid w:val="0063448F"/>
    <w:rsid w:val="006344FD"/>
    <w:rsid w:val="00634522"/>
    <w:rsid w:val="00634708"/>
    <w:rsid w:val="00634920"/>
    <w:rsid w:val="00634C6E"/>
    <w:rsid w:val="00634D35"/>
    <w:rsid w:val="00635265"/>
    <w:rsid w:val="006353F2"/>
    <w:rsid w:val="00635405"/>
    <w:rsid w:val="00635457"/>
    <w:rsid w:val="0063568A"/>
    <w:rsid w:val="00635782"/>
    <w:rsid w:val="006357C6"/>
    <w:rsid w:val="00635A28"/>
    <w:rsid w:val="00636010"/>
    <w:rsid w:val="00636252"/>
    <w:rsid w:val="00636318"/>
    <w:rsid w:val="006363F4"/>
    <w:rsid w:val="006364A0"/>
    <w:rsid w:val="00636730"/>
    <w:rsid w:val="006367A0"/>
    <w:rsid w:val="006369BC"/>
    <w:rsid w:val="00636AF0"/>
    <w:rsid w:val="00636B7E"/>
    <w:rsid w:val="00636CE9"/>
    <w:rsid w:val="006372C1"/>
    <w:rsid w:val="006376D8"/>
    <w:rsid w:val="00637821"/>
    <w:rsid w:val="0063796B"/>
    <w:rsid w:val="00637F05"/>
    <w:rsid w:val="006407FF"/>
    <w:rsid w:val="00640AF8"/>
    <w:rsid w:val="00640B29"/>
    <w:rsid w:val="00640B3F"/>
    <w:rsid w:val="0064112D"/>
    <w:rsid w:val="00641257"/>
    <w:rsid w:val="006414C8"/>
    <w:rsid w:val="006414DC"/>
    <w:rsid w:val="006423C0"/>
    <w:rsid w:val="006424D7"/>
    <w:rsid w:val="00642641"/>
    <w:rsid w:val="00642788"/>
    <w:rsid w:val="006427A9"/>
    <w:rsid w:val="006428D0"/>
    <w:rsid w:val="006428FC"/>
    <w:rsid w:val="006429F4"/>
    <w:rsid w:val="00642B38"/>
    <w:rsid w:val="00642CC4"/>
    <w:rsid w:val="00643174"/>
    <w:rsid w:val="00643546"/>
    <w:rsid w:val="006438FE"/>
    <w:rsid w:val="00643EF7"/>
    <w:rsid w:val="0064423C"/>
    <w:rsid w:val="00644DA3"/>
    <w:rsid w:val="0064514B"/>
    <w:rsid w:val="00645490"/>
    <w:rsid w:val="0064550B"/>
    <w:rsid w:val="0064555E"/>
    <w:rsid w:val="00645808"/>
    <w:rsid w:val="0064592C"/>
    <w:rsid w:val="00645AA3"/>
    <w:rsid w:val="00645F6C"/>
    <w:rsid w:val="00646055"/>
    <w:rsid w:val="006461C1"/>
    <w:rsid w:val="0064670E"/>
    <w:rsid w:val="00646AEB"/>
    <w:rsid w:val="006478AD"/>
    <w:rsid w:val="00647928"/>
    <w:rsid w:val="00647AD9"/>
    <w:rsid w:val="00647BDB"/>
    <w:rsid w:val="00647E1F"/>
    <w:rsid w:val="00647FE3"/>
    <w:rsid w:val="006502FE"/>
    <w:rsid w:val="0065077E"/>
    <w:rsid w:val="006508A6"/>
    <w:rsid w:val="006509A0"/>
    <w:rsid w:val="00650D2A"/>
    <w:rsid w:val="00650D44"/>
    <w:rsid w:val="00650F25"/>
    <w:rsid w:val="00650FE7"/>
    <w:rsid w:val="006512C4"/>
    <w:rsid w:val="0065145A"/>
    <w:rsid w:val="0065154C"/>
    <w:rsid w:val="00651BC6"/>
    <w:rsid w:val="0065209A"/>
    <w:rsid w:val="006522AB"/>
    <w:rsid w:val="00653294"/>
    <w:rsid w:val="006535A5"/>
    <w:rsid w:val="006535C8"/>
    <w:rsid w:val="00653C6E"/>
    <w:rsid w:val="0065459C"/>
    <w:rsid w:val="00654AF8"/>
    <w:rsid w:val="00654B31"/>
    <w:rsid w:val="00654D07"/>
    <w:rsid w:val="00654D16"/>
    <w:rsid w:val="00654DD8"/>
    <w:rsid w:val="00654EF4"/>
    <w:rsid w:val="006550C1"/>
    <w:rsid w:val="00655182"/>
    <w:rsid w:val="006553E7"/>
    <w:rsid w:val="0065558C"/>
    <w:rsid w:val="00655758"/>
    <w:rsid w:val="006559DA"/>
    <w:rsid w:val="00655A76"/>
    <w:rsid w:val="00655B9D"/>
    <w:rsid w:val="006561EC"/>
    <w:rsid w:val="00656285"/>
    <w:rsid w:val="00656B40"/>
    <w:rsid w:val="00656CBB"/>
    <w:rsid w:val="00656D04"/>
    <w:rsid w:val="00656DA1"/>
    <w:rsid w:val="00656F05"/>
    <w:rsid w:val="00657098"/>
    <w:rsid w:val="006570AE"/>
    <w:rsid w:val="0065747B"/>
    <w:rsid w:val="006576E3"/>
    <w:rsid w:val="00657AAD"/>
    <w:rsid w:val="0066076A"/>
    <w:rsid w:val="006608BD"/>
    <w:rsid w:val="00660DBB"/>
    <w:rsid w:val="00660DEE"/>
    <w:rsid w:val="00660EA3"/>
    <w:rsid w:val="0066102C"/>
    <w:rsid w:val="006610E2"/>
    <w:rsid w:val="006613D1"/>
    <w:rsid w:val="006614DA"/>
    <w:rsid w:val="006615C8"/>
    <w:rsid w:val="006615CD"/>
    <w:rsid w:val="00661724"/>
    <w:rsid w:val="00661989"/>
    <w:rsid w:val="00661AD3"/>
    <w:rsid w:val="00662643"/>
    <w:rsid w:val="006626D4"/>
    <w:rsid w:val="0066278E"/>
    <w:rsid w:val="00662A85"/>
    <w:rsid w:val="00662D3D"/>
    <w:rsid w:val="0066304F"/>
    <w:rsid w:val="006630AE"/>
    <w:rsid w:val="006630FC"/>
    <w:rsid w:val="00663208"/>
    <w:rsid w:val="00663291"/>
    <w:rsid w:val="00663327"/>
    <w:rsid w:val="00663536"/>
    <w:rsid w:val="00663D81"/>
    <w:rsid w:val="006640E0"/>
    <w:rsid w:val="006641D9"/>
    <w:rsid w:val="0066422B"/>
    <w:rsid w:val="0066427A"/>
    <w:rsid w:val="006642E3"/>
    <w:rsid w:val="00664374"/>
    <w:rsid w:val="00664620"/>
    <w:rsid w:val="0066468D"/>
    <w:rsid w:val="00664720"/>
    <w:rsid w:val="00664959"/>
    <w:rsid w:val="00665089"/>
    <w:rsid w:val="0066587B"/>
    <w:rsid w:val="00665AC8"/>
    <w:rsid w:val="00665E01"/>
    <w:rsid w:val="00665E6A"/>
    <w:rsid w:val="00665EA0"/>
    <w:rsid w:val="00665F06"/>
    <w:rsid w:val="00665FAC"/>
    <w:rsid w:val="0066625C"/>
    <w:rsid w:val="00666556"/>
    <w:rsid w:val="00666A76"/>
    <w:rsid w:val="00666AEF"/>
    <w:rsid w:val="00666B04"/>
    <w:rsid w:val="006672BA"/>
    <w:rsid w:val="006674A2"/>
    <w:rsid w:val="00667627"/>
    <w:rsid w:val="0066793E"/>
    <w:rsid w:val="00667B10"/>
    <w:rsid w:val="00667DC9"/>
    <w:rsid w:val="00667E02"/>
    <w:rsid w:val="00667F9A"/>
    <w:rsid w:val="00670138"/>
    <w:rsid w:val="006703D0"/>
    <w:rsid w:val="00670466"/>
    <w:rsid w:val="006705F8"/>
    <w:rsid w:val="00670823"/>
    <w:rsid w:val="00670B52"/>
    <w:rsid w:val="00670B57"/>
    <w:rsid w:val="00670C06"/>
    <w:rsid w:val="006713E8"/>
    <w:rsid w:val="0067179A"/>
    <w:rsid w:val="00671EF0"/>
    <w:rsid w:val="00672486"/>
    <w:rsid w:val="006724CB"/>
    <w:rsid w:val="00672705"/>
    <w:rsid w:val="006728B8"/>
    <w:rsid w:val="00672C94"/>
    <w:rsid w:val="00672EC3"/>
    <w:rsid w:val="00672F00"/>
    <w:rsid w:val="006730B2"/>
    <w:rsid w:val="00673184"/>
    <w:rsid w:val="006733A2"/>
    <w:rsid w:val="0067387E"/>
    <w:rsid w:val="00673941"/>
    <w:rsid w:val="00673BB9"/>
    <w:rsid w:val="00673CE8"/>
    <w:rsid w:val="00673D2F"/>
    <w:rsid w:val="00674143"/>
    <w:rsid w:val="00674495"/>
    <w:rsid w:val="00674845"/>
    <w:rsid w:val="00674AC0"/>
    <w:rsid w:val="00674C75"/>
    <w:rsid w:val="00674C8F"/>
    <w:rsid w:val="006750FF"/>
    <w:rsid w:val="006751C4"/>
    <w:rsid w:val="00675274"/>
    <w:rsid w:val="00675432"/>
    <w:rsid w:val="0067548A"/>
    <w:rsid w:val="006754DF"/>
    <w:rsid w:val="00675B3D"/>
    <w:rsid w:val="00675D07"/>
    <w:rsid w:val="00675E8C"/>
    <w:rsid w:val="00675E97"/>
    <w:rsid w:val="00676249"/>
    <w:rsid w:val="006763FD"/>
    <w:rsid w:val="0067642B"/>
    <w:rsid w:val="006764AF"/>
    <w:rsid w:val="006765F4"/>
    <w:rsid w:val="006768F3"/>
    <w:rsid w:val="00676BB0"/>
    <w:rsid w:val="00676E4E"/>
    <w:rsid w:val="00676EC8"/>
    <w:rsid w:val="00677248"/>
    <w:rsid w:val="006773E7"/>
    <w:rsid w:val="00677513"/>
    <w:rsid w:val="00677677"/>
    <w:rsid w:val="006776A1"/>
    <w:rsid w:val="006776B7"/>
    <w:rsid w:val="006776E6"/>
    <w:rsid w:val="006776F1"/>
    <w:rsid w:val="0067783C"/>
    <w:rsid w:val="00677CF5"/>
    <w:rsid w:val="00677F19"/>
    <w:rsid w:val="0068000C"/>
    <w:rsid w:val="00680030"/>
    <w:rsid w:val="0068006D"/>
    <w:rsid w:val="00680080"/>
    <w:rsid w:val="00680685"/>
    <w:rsid w:val="006806D3"/>
    <w:rsid w:val="00680A9B"/>
    <w:rsid w:val="00680E4D"/>
    <w:rsid w:val="0068113E"/>
    <w:rsid w:val="00681461"/>
    <w:rsid w:val="00681806"/>
    <w:rsid w:val="00681937"/>
    <w:rsid w:val="00681BB9"/>
    <w:rsid w:val="00681CB8"/>
    <w:rsid w:val="00681E89"/>
    <w:rsid w:val="006820A0"/>
    <w:rsid w:val="006820B2"/>
    <w:rsid w:val="006820C5"/>
    <w:rsid w:val="00682175"/>
    <w:rsid w:val="0068219D"/>
    <w:rsid w:val="006825CB"/>
    <w:rsid w:val="006827E0"/>
    <w:rsid w:val="0068291C"/>
    <w:rsid w:val="0068297E"/>
    <w:rsid w:val="00682A05"/>
    <w:rsid w:val="00682A53"/>
    <w:rsid w:val="00682B6A"/>
    <w:rsid w:val="00682D89"/>
    <w:rsid w:val="00682E0D"/>
    <w:rsid w:val="00682F28"/>
    <w:rsid w:val="00682F90"/>
    <w:rsid w:val="00683032"/>
    <w:rsid w:val="0068307F"/>
    <w:rsid w:val="006830DD"/>
    <w:rsid w:val="0068339E"/>
    <w:rsid w:val="0068349B"/>
    <w:rsid w:val="006835D7"/>
    <w:rsid w:val="0068369F"/>
    <w:rsid w:val="0068382C"/>
    <w:rsid w:val="00683869"/>
    <w:rsid w:val="00683BC5"/>
    <w:rsid w:val="00683DBA"/>
    <w:rsid w:val="00684219"/>
    <w:rsid w:val="0068470F"/>
    <w:rsid w:val="00684A03"/>
    <w:rsid w:val="00684B3A"/>
    <w:rsid w:val="00685224"/>
    <w:rsid w:val="0068532B"/>
    <w:rsid w:val="00685432"/>
    <w:rsid w:val="006854BF"/>
    <w:rsid w:val="006856A7"/>
    <w:rsid w:val="00685C58"/>
    <w:rsid w:val="00685C6E"/>
    <w:rsid w:val="00685EBB"/>
    <w:rsid w:val="0068646D"/>
    <w:rsid w:val="006864FC"/>
    <w:rsid w:val="0068660F"/>
    <w:rsid w:val="006868FC"/>
    <w:rsid w:val="00686901"/>
    <w:rsid w:val="00686D80"/>
    <w:rsid w:val="00687425"/>
    <w:rsid w:val="0068783E"/>
    <w:rsid w:val="00687B96"/>
    <w:rsid w:val="00687EAD"/>
    <w:rsid w:val="0069012A"/>
    <w:rsid w:val="006903B1"/>
    <w:rsid w:val="00690501"/>
    <w:rsid w:val="00690B13"/>
    <w:rsid w:val="00690B51"/>
    <w:rsid w:val="00691110"/>
    <w:rsid w:val="006914F8"/>
    <w:rsid w:val="006915DE"/>
    <w:rsid w:val="00691672"/>
    <w:rsid w:val="00691D2F"/>
    <w:rsid w:val="0069210B"/>
    <w:rsid w:val="00692135"/>
    <w:rsid w:val="006921E6"/>
    <w:rsid w:val="00692602"/>
    <w:rsid w:val="00692B95"/>
    <w:rsid w:val="00692CFF"/>
    <w:rsid w:val="00692FBF"/>
    <w:rsid w:val="0069368E"/>
    <w:rsid w:val="0069387D"/>
    <w:rsid w:val="00693F26"/>
    <w:rsid w:val="00693FAF"/>
    <w:rsid w:val="006940FF"/>
    <w:rsid w:val="00694786"/>
    <w:rsid w:val="0069489D"/>
    <w:rsid w:val="006948EB"/>
    <w:rsid w:val="00694A02"/>
    <w:rsid w:val="00694ECB"/>
    <w:rsid w:val="006950A5"/>
    <w:rsid w:val="00695202"/>
    <w:rsid w:val="006957EB"/>
    <w:rsid w:val="00695CFB"/>
    <w:rsid w:val="00695D69"/>
    <w:rsid w:val="00696207"/>
    <w:rsid w:val="0069639B"/>
    <w:rsid w:val="006964EF"/>
    <w:rsid w:val="0069665A"/>
    <w:rsid w:val="00696759"/>
    <w:rsid w:val="00696B9B"/>
    <w:rsid w:val="00696D59"/>
    <w:rsid w:val="00697779"/>
    <w:rsid w:val="00697C0E"/>
    <w:rsid w:val="006A014B"/>
    <w:rsid w:val="006A05E3"/>
    <w:rsid w:val="006A0721"/>
    <w:rsid w:val="006A0C0D"/>
    <w:rsid w:val="006A1AEB"/>
    <w:rsid w:val="006A1D70"/>
    <w:rsid w:val="006A1E8F"/>
    <w:rsid w:val="006A249E"/>
    <w:rsid w:val="006A2559"/>
    <w:rsid w:val="006A255A"/>
    <w:rsid w:val="006A28E6"/>
    <w:rsid w:val="006A2A7F"/>
    <w:rsid w:val="006A2AE0"/>
    <w:rsid w:val="006A3509"/>
    <w:rsid w:val="006A3810"/>
    <w:rsid w:val="006A3CED"/>
    <w:rsid w:val="006A3F20"/>
    <w:rsid w:val="006A40B7"/>
    <w:rsid w:val="006A4407"/>
    <w:rsid w:val="006A466F"/>
    <w:rsid w:val="006A4914"/>
    <w:rsid w:val="006A4AF0"/>
    <w:rsid w:val="006A5163"/>
    <w:rsid w:val="006A54B4"/>
    <w:rsid w:val="006A55CF"/>
    <w:rsid w:val="006A5802"/>
    <w:rsid w:val="006A588D"/>
    <w:rsid w:val="006A599D"/>
    <w:rsid w:val="006A5A7E"/>
    <w:rsid w:val="006A5E7E"/>
    <w:rsid w:val="006A610C"/>
    <w:rsid w:val="006A611E"/>
    <w:rsid w:val="006A62A7"/>
    <w:rsid w:val="006A6A9E"/>
    <w:rsid w:val="006A6D78"/>
    <w:rsid w:val="006A6FE5"/>
    <w:rsid w:val="006A76C5"/>
    <w:rsid w:val="006A790A"/>
    <w:rsid w:val="006A79F2"/>
    <w:rsid w:val="006A7C16"/>
    <w:rsid w:val="006A7C21"/>
    <w:rsid w:val="006A7CF4"/>
    <w:rsid w:val="006A7E98"/>
    <w:rsid w:val="006A7FB2"/>
    <w:rsid w:val="006B0081"/>
    <w:rsid w:val="006B0293"/>
    <w:rsid w:val="006B09D7"/>
    <w:rsid w:val="006B0A04"/>
    <w:rsid w:val="006B0A1D"/>
    <w:rsid w:val="006B0FAC"/>
    <w:rsid w:val="006B181B"/>
    <w:rsid w:val="006B18CB"/>
    <w:rsid w:val="006B198E"/>
    <w:rsid w:val="006B1B7F"/>
    <w:rsid w:val="006B1C6F"/>
    <w:rsid w:val="006B1E13"/>
    <w:rsid w:val="006B2301"/>
    <w:rsid w:val="006B27B7"/>
    <w:rsid w:val="006B27F7"/>
    <w:rsid w:val="006B2827"/>
    <w:rsid w:val="006B35A8"/>
    <w:rsid w:val="006B368D"/>
    <w:rsid w:val="006B3BB8"/>
    <w:rsid w:val="006B3C52"/>
    <w:rsid w:val="006B3E06"/>
    <w:rsid w:val="006B3F2D"/>
    <w:rsid w:val="006B4E1D"/>
    <w:rsid w:val="006B4F6A"/>
    <w:rsid w:val="006B4FAA"/>
    <w:rsid w:val="006B52AF"/>
    <w:rsid w:val="006B53FA"/>
    <w:rsid w:val="006B5629"/>
    <w:rsid w:val="006B58A7"/>
    <w:rsid w:val="006B5925"/>
    <w:rsid w:val="006B5D23"/>
    <w:rsid w:val="006B62A8"/>
    <w:rsid w:val="006B6736"/>
    <w:rsid w:val="006B67FA"/>
    <w:rsid w:val="006B7273"/>
    <w:rsid w:val="006B7895"/>
    <w:rsid w:val="006B78C9"/>
    <w:rsid w:val="006B79F8"/>
    <w:rsid w:val="006B7A0E"/>
    <w:rsid w:val="006C0137"/>
    <w:rsid w:val="006C0763"/>
    <w:rsid w:val="006C187A"/>
    <w:rsid w:val="006C196B"/>
    <w:rsid w:val="006C19E7"/>
    <w:rsid w:val="006C1A36"/>
    <w:rsid w:val="006C1A3A"/>
    <w:rsid w:val="006C1B1C"/>
    <w:rsid w:val="006C1B8E"/>
    <w:rsid w:val="006C1F00"/>
    <w:rsid w:val="006C1FCB"/>
    <w:rsid w:val="006C2551"/>
    <w:rsid w:val="006C2923"/>
    <w:rsid w:val="006C2A21"/>
    <w:rsid w:val="006C2D0C"/>
    <w:rsid w:val="006C2F2F"/>
    <w:rsid w:val="006C32E6"/>
    <w:rsid w:val="006C364B"/>
    <w:rsid w:val="006C3698"/>
    <w:rsid w:val="006C385C"/>
    <w:rsid w:val="006C3AA6"/>
    <w:rsid w:val="006C3EDC"/>
    <w:rsid w:val="006C4102"/>
    <w:rsid w:val="006C41AB"/>
    <w:rsid w:val="006C4582"/>
    <w:rsid w:val="006C45A0"/>
    <w:rsid w:val="006C46EE"/>
    <w:rsid w:val="006C47BC"/>
    <w:rsid w:val="006C48D9"/>
    <w:rsid w:val="006C4A23"/>
    <w:rsid w:val="006C4C7C"/>
    <w:rsid w:val="006C4C97"/>
    <w:rsid w:val="006C4FAE"/>
    <w:rsid w:val="006C515B"/>
    <w:rsid w:val="006C5A96"/>
    <w:rsid w:val="006C5B17"/>
    <w:rsid w:val="006C6072"/>
    <w:rsid w:val="006C640F"/>
    <w:rsid w:val="006C6642"/>
    <w:rsid w:val="006C6881"/>
    <w:rsid w:val="006C7027"/>
    <w:rsid w:val="006C70CC"/>
    <w:rsid w:val="006C72D9"/>
    <w:rsid w:val="006C76AB"/>
    <w:rsid w:val="006C7815"/>
    <w:rsid w:val="006C79F1"/>
    <w:rsid w:val="006C7B22"/>
    <w:rsid w:val="006C7FB3"/>
    <w:rsid w:val="006D03E4"/>
    <w:rsid w:val="006D081D"/>
    <w:rsid w:val="006D0A45"/>
    <w:rsid w:val="006D133D"/>
    <w:rsid w:val="006D136F"/>
    <w:rsid w:val="006D1374"/>
    <w:rsid w:val="006D13A0"/>
    <w:rsid w:val="006D1842"/>
    <w:rsid w:val="006D1959"/>
    <w:rsid w:val="006D1B3C"/>
    <w:rsid w:val="006D1D88"/>
    <w:rsid w:val="006D1E74"/>
    <w:rsid w:val="006D1E9C"/>
    <w:rsid w:val="006D2049"/>
    <w:rsid w:val="006D2343"/>
    <w:rsid w:val="006D2543"/>
    <w:rsid w:val="006D278E"/>
    <w:rsid w:val="006D2C73"/>
    <w:rsid w:val="006D2CB5"/>
    <w:rsid w:val="006D34B3"/>
    <w:rsid w:val="006D3A59"/>
    <w:rsid w:val="006D4394"/>
    <w:rsid w:val="006D43CA"/>
    <w:rsid w:val="006D4CDC"/>
    <w:rsid w:val="006D4DE7"/>
    <w:rsid w:val="006D5305"/>
    <w:rsid w:val="006D542A"/>
    <w:rsid w:val="006D5546"/>
    <w:rsid w:val="006D5650"/>
    <w:rsid w:val="006D582B"/>
    <w:rsid w:val="006D5911"/>
    <w:rsid w:val="006D594F"/>
    <w:rsid w:val="006D596B"/>
    <w:rsid w:val="006D5CC4"/>
    <w:rsid w:val="006D5EAE"/>
    <w:rsid w:val="006D6042"/>
    <w:rsid w:val="006D6599"/>
    <w:rsid w:val="006D669F"/>
    <w:rsid w:val="006D6763"/>
    <w:rsid w:val="006D679D"/>
    <w:rsid w:val="006D6807"/>
    <w:rsid w:val="006D6AD6"/>
    <w:rsid w:val="006D6B6D"/>
    <w:rsid w:val="006D6EC5"/>
    <w:rsid w:val="006D725D"/>
    <w:rsid w:val="006D796D"/>
    <w:rsid w:val="006D7AD1"/>
    <w:rsid w:val="006D7B3E"/>
    <w:rsid w:val="006D7BED"/>
    <w:rsid w:val="006E012B"/>
    <w:rsid w:val="006E037C"/>
    <w:rsid w:val="006E0441"/>
    <w:rsid w:val="006E05CE"/>
    <w:rsid w:val="006E0714"/>
    <w:rsid w:val="006E0981"/>
    <w:rsid w:val="006E0E4A"/>
    <w:rsid w:val="006E0EBB"/>
    <w:rsid w:val="006E0F18"/>
    <w:rsid w:val="006E1341"/>
    <w:rsid w:val="006E139D"/>
    <w:rsid w:val="006E144F"/>
    <w:rsid w:val="006E1B88"/>
    <w:rsid w:val="006E1E16"/>
    <w:rsid w:val="006E1F90"/>
    <w:rsid w:val="006E1FAE"/>
    <w:rsid w:val="006E23C2"/>
    <w:rsid w:val="006E2691"/>
    <w:rsid w:val="006E2710"/>
    <w:rsid w:val="006E2A3A"/>
    <w:rsid w:val="006E2A88"/>
    <w:rsid w:val="006E2AF7"/>
    <w:rsid w:val="006E2B3A"/>
    <w:rsid w:val="006E2CEC"/>
    <w:rsid w:val="006E2EC6"/>
    <w:rsid w:val="006E3077"/>
    <w:rsid w:val="006E3197"/>
    <w:rsid w:val="006E3774"/>
    <w:rsid w:val="006E381E"/>
    <w:rsid w:val="006E3851"/>
    <w:rsid w:val="006E3B0E"/>
    <w:rsid w:val="006E3CBA"/>
    <w:rsid w:val="006E3DF5"/>
    <w:rsid w:val="006E3E42"/>
    <w:rsid w:val="006E4088"/>
    <w:rsid w:val="006E40C1"/>
    <w:rsid w:val="006E4128"/>
    <w:rsid w:val="006E426A"/>
    <w:rsid w:val="006E442B"/>
    <w:rsid w:val="006E473A"/>
    <w:rsid w:val="006E4871"/>
    <w:rsid w:val="006E49F6"/>
    <w:rsid w:val="006E4A87"/>
    <w:rsid w:val="006E517A"/>
    <w:rsid w:val="006E527A"/>
    <w:rsid w:val="006E52C6"/>
    <w:rsid w:val="006E582F"/>
    <w:rsid w:val="006E59B5"/>
    <w:rsid w:val="006E5B14"/>
    <w:rsid w:val="006E600B"/>
    <w:rsid w:val="006E6809"/>
    <w:rsid w:val="006E687B"/>
    <w:rsid w:val="006E69F3"/>
    <w:rsid w:val="006E6CD8"/>
    <w:rsid w:val="006E709F"/>
    <w:rsid w:val="006E7277"/>
    <w:rsid w:val="006E72D1"/>
    <w:rsid w:val="006E732F"/>
    <w:rsid w:val="006E7521"/>
    <w:rsid w:val="006E7929"/>
    <w:rsid w:val="006E7A96"/>
    <w:rsid w:val="006E7BFD"/>
    <w:rsid w:val="006E7E64"/>
    <w:rsid w:val="006E7EA0"/>
    <w:rsid w:val="006E7FAB"/>
    <w:rsid w:val="006F0051"/>
    <w:rsid w:val="006F0077"/>
    <w:rsid w:val="006F07BD"/>
    <w:rsid w:val="006F0A1A"/>
    <w:rsid w:val="006F0C73"/>
    <w:rsid w:val="006F0D5F"/>
    <w:rsid w:val="006F0E20"/>
    <w:rsid w:val="006F1212"/>
    <w:rsid w:val="006F13A5"/>
    <w:rsid w:val="006F141C"/>
    <w:rsid w:val="006F1845"/>
    <w:rsid w:val="006F1AB9"/>
    <w:rsid w:val="006F1B98"/>
    <w:rsid w:val="006F1BAB"/>
    <w:rsid w:val="006F1D31"/>
    <w:rsid w:val="006F2142"/>
    <w:rsid w:val="006F2184"/>
    <w:rsid w:val="006F2256"/>
    <w:rsid w:val="006F2339"/>
    <w:rsid w:val="006F242A"/>
    <w:rsid w:val="006F2743"/>
    <w:rsid w:val="006F280C"/>
    <w:rsid w:val="006F299E"/>
    <w:rsid w:val="006F2AA8"/>
    <w:rsid w:val="006F2AD1"/>
    <w:rsid w:val="006F2F98"/>
    <w:rsid w:val="006F305C"/>
    <w:rsid w:val="006F308D"/>
    <w:rsid w:val="006F32D3"/>
    <w:rsid w:val="006F35C4"/>
    <w:rsid w:val="006F3687"/>
    <w:rsid w:val="006F3698"/>
    <w:rsid w:val="006F36E4"/>
    <w:rsid w:val="006F37AA"/>
    <w:rsid w:val="006F38D3"/>
    <w:rsid w:val="006F3972"/>
    <w:rsid w:val="006F3A58"/>
    <w:rsid w:val="006F3AFD"/>
    <w:rsid w:val="006F3C04"/>
    <w:rsid w:val="006F3E29"/>
    <w:rsid w:val="006F461E"/>
    <w:rsid w:val="006F47AD"/>
    <w:rsid w:val="006F48F4"/>
    <w:rsid w:val="006F4907"/>
    <w:rsid w:val="006F493B"/>
    <w:rsid w:val="006F4958"/>
    <w:rsid w:val="006F4CD7"/>
    <w:rsid w:val="006F52A5"/>
    <w:rsid w:val="006F52C8"/>
    <w:rsid w:val="006F5318"/>
    <w:rsid w:val="006F54A7"/>
    <w:rsid w:val="006F5559"/>
    <w:rsid w:val="006F5818"/>
    <w:rsid w:val="006F5941"/>
    <w:rsid w:val="006F5D0F"/>
    <w:rsid w:val="006F5D36"/>
    <w:rsid w:val="006F6033"/>
    <w:rsid w:val="006F614B"/>
    <w:rsid w:val="006F61ED"/>
    <w:rsid w:val="006F6396"/>
    <w:rsid w:val="006F6400"/>
    <w:rsid w:val="006F65D3"/>
    <w:rsid w:val="006F67CB"/>
    <w:rsid w:val="006F69A5"/>
    <w:rsid w:val="006F6CD1"/>
    <w:rsid w:val="006F6DF3"/>
    <w:rsid w:val="006F702E"/>
    <w:rsid w:val="006F7150"/>
    <w:rsid w:val="006F73AC"/>
    <w:rsid w:val="006F74E2"/>
    <w:rsid w:val="006F7516"/>
    <w:rsid w:val="006F785E"/>
    <w:rsid w:val="006F7A9C"/>
    <w:rsid w:val="006F7B14"/>
    <w:rsid w:val="006F7F7A"/>
    <w:rsid w:val="00700206"/>
    <w:rsid w:val="007003B6"/>
    <w:rsid w:val="007004A4"/>
    <w:rsid w:val="0070076F"/>
    <w:rsid w:val="007008FA"/>
    <w:rsid w:val="00700A21"/>
    <w:rsid w:val="00700B27"/>
    <w:rsid w:val="00700B85"/>
    <w:rsid w:val="00700D11"/>
    <w:rsid w:val="00700D7C"/>
    <w:rsid w:val="00700F25"/>
    <w:rsid w:val="007010CD"/>
    <w:rsid w:val="007013C0"/>
    <w:rsid w:val="007016CA"/>
    <w:rsid w:val="0070195A"/>
    <w:rsid w:val="00701E91"/>
    <w:rsid w:val="007020E1"/>
    <w:rsid w:val="00702103"/>
    <w:rsid w:val="0070216B"/>
    <w:rsid w:val="0070216C"/>
    <w:rsid w:val="007025A5"/>
    <w:rsid w:val="007027FA"/>
    <w:rsid w:val="0070293E"/>
    <w:rsid w:val="00702D47"/>
    <w:rsid w:val="00702D65"/>
    <w:rsid w:val="00703A47"/>
    <w:rsid w:val="00703AF9"/>
    <w:rsid w:val="007044F2"/>
    <w:rsid w:val="007049C7"/>
    <w:rsid w:val="00704B00"/>
    <w:rsid w:val="00704CF0"/>
    <w:rsid w:val="007050EF"/>
    <w:rsid w:val="00705171"/>
    <w:rsid w:val="007051F8"/>
    <w:rsid w:val="007059DF"/>
    <w:rsid w:val="00705E93"/>
    <w:rsid w:val="0070606B"/>
    <w:rsid w:val="007062A2"/>
    <w:rsid w:val="007063B0"/>
    <w:rsid w:val="0070647B"/>
    <w:rsid w:val="00706B04"/>
    <w:rsid w:val="00706B5E"/>
    <w:rsid w:val="00706FA2"/>
    <w:rsid w:val="007073F3"/>
    <w:rsid w:val="007075E6"/>
    <w:rsid w:val="007075EC"/>
    <w:rsid w:val="007079DE"/>
    <w:rsid w:val="00707A43"/>
    <w:rsid w:val="00707A93"/>
    <w:rsid w:val="00710283"/>
    <w:rsid w:val="0071098E"/>
    <w:rsid w:val="00710FE1"/>
    <w:rsid w:val="00711451"/>
    <w:rsid w:val="007115EF"/>
    <w:rsid w:val="0071172A"/>
    <w:rsid w:val="00711AC2"/>
    <w:rsid w:val="00711CD6"/>
    <w:rsid w:val="00711D15"/>
    <w:rsid w:val="00711F2A"/>
    <w:rsid w:val="00711FB6"/>
    <w:rsid w:val="00711FFD"/>
    <w:rsid w:val="007124FA"/>
    <w:rsid w:val="0071268B"/>
    <w:rsid w:val="007128E6"/>
    <w:rsid w:val="00712C6F"/>
    <w:rsid w:val="00712EBD"/>
    <w:rsid w:val="0071368B"/>
    <w:rsid w:val="007137D1"/>
    <w:rsid w:val="00713AA0"/>
    <w:rsid w:val="00713C16"/>
    <w:rsid w:val="00713C2F"/>
    <w:rsid w:val="00713EEE"/>
    <w:rsid w:val="00713F0E"/>
    <w:rsid w:val="0071452D"/>
    <w:rsid w:val="00714655"/>
    <w:rsid w:val="00714659"/>
    <w:rsid w:val="00714746"/>
    <w:rsid w:val="00714AF4"/>
    <w:rsid w:val="00714BC5"/>
    <w:rsid w:val="00714EE4"/>
    <w:rsid w:val="00715094"/>
    <w:rsid w:val="00715259"/>
    <w:rsid w:val="00715559"/>
    <w:rsid w:val="007157CF"/>
    <w:rsid w:val="00715A87"/>
    <w:rsid w:val="00715E49"/>
    <w:rsid w:val="00715EDA"/>
    <w:rsid w:val="00715F7B"/>
    <w:rsid w:val="00715F88"/>
    <w:rsid w:val="00716077"/>
    <w:rsid w:val="00716178"/>
    <w:rsid w:val="007165EC"/>
    <w:rsid w:val="00716624"/>
    <w:rsid w:val="0071668C"/>
    <w:rsid w:val="007169EE"/>
    <w:rsid w:val="00716F75"/>
    <w:rsid w:val="007175F4"/>
    <w:rsid w:val="00717793"/>
    <w:rsid w:val="00717BE5"/>
    <w:rsid w:val="00717C81"/>
    <w:rsid w:val="00717CB0"/>
    <w:rsid w:val="007200AB"/>
    <w:rsid w:val="00720284"/>
    <w:rsid w:val="00720382"/>
    <w:rsid w:val="00720525"/>
    <w:rsid w:val="007206E2"/>
    <w:rsid w:val="00720733"/>
    <w:rsid w:val="00720790"/>
    <w:rsid w:val="00720951"/>
    <w:rsid w:val="00720BB0"/>
    <w:rsid w:val="00720EC1"/>
    <w:rsid w:val="00720F69"/>
    <w:rsid w:val="00720F89"/>
    <w:rsid w:val="00720FA6"/>
    <w:rsid w:val="0072141E"/>
    <w:rsid w:val="007215F3"/>
    <w:rsid w:val="00721613"/>
    <w:rsid w:val="00721661"/>
    <w:rsid w:val="00721EAF"/>
    <w:rsid w:val="00721FA5"/>
    <w:rsid w:val="007220D0"/>
    <w:rsid w:val="007225D3"/>
    <w:rsid w:val="00722BBA"/>
    <w:rsid w:val="00722D4D"/>
    <w:rsid w:val="00722F3B"/>
    <w:rsid w:val="00722F95"/>
    <w:rsid w:val="007230A0"/>
    <w:rsid w:val="007233AF"/>
    <w:rsid w:val="0072349E"/>
    <w:rsid w:val="0072359E"/>
    <w:rsid w:val="007236DC"/>
    <w:rsid w:val="00723791"/>
    <w:rsid w:val="00723B81"/>
    <w:rsid w:val="00723C31"/>
    <w:rsid w:val="00723EA4"/>
    <w:rsid w:val="00724288"/>
    <w:rsid w:val="00724611"/>
    <w:rsid w:val="0072475F"/>
    <w:rsid w:val="00724942"/>
    <w:rsid w:val="00724A76"/>
    <w:rsid w:val="00724A92"/>
    <w:rsid w:val="00724BE4"/>
    <w:rsid w:val="00724D5D"/>
    <w:rsid w:val="0072518E"/>
    <w:rsid w:val="007253DD"/>
    <w:rsid w:val="007256B9"/>
    <w:rsid w:val="00725933"/>
    <w:rsid w:val="007259BD"/>
    <w:rsid w:val="00725C80"/>
    <w:rsid w:val="00725DC7"/>
    <w:rsid w:val="00726406"/>
    <w:rsid w:val="007267D9"/>
    <w:rsid w:val="0072692D"/>
    <w:rsid w:val="00726B7A"/>
    <w:rsid w:val="00726BA7"/>
    <w:rsid w:val="00726CB9"/>
    <w:rsid w:val="00726F17"/>
    <w:rsid w:val="00727120"/>
    <w:rsid w:val="00727130"/>
    <w:rsid w:val="00727173"/>
    <w:rsid w:val="0072718E"/>
    <w:rsid w:val="00727A8A"/>
    <w:rsid w:val="00727EED"/>
    <w:rsid w:val="0073010A"/>
    <w:rsid w:val="00730349"/>
    <w:rsid w:val="00730922"/>
    <w:rsid w:val="00730ABC"/>
    <w:rsid w:val="00730B4A"/>
    <w:rsid w:val="00730BE1"/>
    <w:rsid w:val="00730C16"/>
    <w:rsid w:val="007311BD"/>
    <w:rsid w:val="007315E7"/>
    <w:rsid w:val="00731BF3"/>
    <w:rsid w:val="00731C0E"/>
    <w:rsid w:val="00731C11"/>
    <w:rsid w:val="00732108"/>
    <w:rsid w:val="00732217"/>
    <w:rsid w:val="007322C3"/>
    <w:rsid w:val="00732600"/>
    <w:rsid w:val="00732712"/>
    <w:rsid w:val="00732BBB"/>
    <w:rsid w:val="00732E41"/>
    <w:rsid w:val="00732F43"/>
    <w:rsid w:val="00732F62"/>
    <w:rsid w:val="00732F6F"/>
    <w:rsid w:val="00733258"/>
    <w:rsid w:val="00733409"/>
    <w:rsid w:val="0073352B"/>
    <w:rsid w:val="00733800"/>
    <w:rsid w:val="0073393D"/>
    <w:rsid w:val="00733A97"/>
    <w:rsid w:val="00733B2E"/>
    <w:rsid w:val="00733E9C"/>
    <w:rsid w:val="0073479D"/>
    <w:rsid w:val="00734893"/>
    <w:rsid w:val="00734B62"/>
    <w:rsid w:val="00734DFD"/>
    <w:rsid w:val="00734F6D"/>
    <w:rsid w:val="0073512C"/>
    <w:rsid w:val="0073518C"/>
    <w:rsid w:val="00735206"/>
    <w:rsid w:val="007352F9"/>
    <w:rsid w:val="0073548F"/>
    <w:rsid w:val="00735640"/>
    <w:rsid w:val="00735884"/>
    <w:rsid w:val="0073612E"/>
    <w:rsid w:val="007366C2"/>
    <w:rsid w:val="00736733"/>
    <w:rsid w:val="0073673A"/>
    <w:rsid w:val="00736AD0"/>
    <w:rsid w:val="00736B97"/>
    <w:rsid w:val="00736DBB"/>
    <w:rsid w:val="0073703E"/>
    <w:rsid w:val="00737BE0"/>
    <w:rsid w:val="00737DCC"/>
    <w:rsid w:val="00737FBC"/>
    <w:rsid w:val="00740309"/>
    <w:rsid w:val="007404E6"/>
    <w:rsid w:val="00740665"/>
    <w:rsid w:val="00740CEA"/>
    <w:rsid w:val="00740F26"/>
    <w:rsid w:val="00740F5B"/>
    <w:rsid w:val="00741051"/>
    <w:rsid w:val="007410BB"/>
    <w:rsid w:val="00741426"/>
    <w:rsid w:val="007414FA"/>
    <w:rsid w:val="00741C66"/>
    <w:rsid w:val="00741DDF"/>
    <w:rsid w:val="00741FB5"/>
    <w:rsid w:val="00742125"/>
    <w:rsid w:val="007423D4"/>
    <w:rsid w:val="007424B1"/>
    <w:rsid w:val="00742894"/>
    <w:rsid w:val="007428DF"/>
    <w:rsid w:val="00742AEE"/>
    <w:rsid w:val="00742B41"/>
    <w:rsid w:val="00742EE6"/>
    <w:rsid w:val="00743398"/>
    <w:rsid w:val="00743544"/>
    <w:rsid w:val="007436BE"/>
    <w:rsid w:val="00743A74"/>
    <w:rsid w:val="00743CBD"/>
    <w:rsid w:val="00743E06"/>
    <w:rsid w:val="007440E9"/>
    <w:rsid w:val="007446D0"/>
    <w:rsid w:val="007447C2"/>
    <w:rsid w:val="00744A3B"/>
    <w:rsid w:val="0074519B"/>
    <w:rsid w:val="007451F5"/>
    <w:rsid w:val="007453F2"/>
    <w:rsid w:val="00745531"/>
    <w:rsid w:val="00746456"/>
    <w:rsid w:val="007464D5"/>
    <w:rsid w:val="00746B6A"/>
    <w:rsid w:val="00746FD3"/>
    <w:rsid w:val="00746FD9"/>
    <w:rsid w:val="00747111"/>
    <w:rsid w:val="007471CE"/>
    <w:rsid w:val="007471F3"/>
    <w:rsid w:val="0074731A"/>
    <w:rsid w:val="007473E3"/>
    <w:rsid w:val="007476B8"/>
    <w:rsid w:val="007478E4"/>
    <w:rsid w:val="00747952"/>
    <w:rsid w:val="00747ABB"/>
    <w:rsid w:val="00747E91"/>
    <w:rsid w:val="00747FC1"/>
    <w:rsid w:val="007504EA"/>
    <w:rsid w:val="0075064F"/>
    <w:rsid w:val="0075070A"/>
    <w:rsid w:val="0075099B"/>
    <w:rsid w:val="00750AE7"/>
    <w:rsid w:val="00750B9D"/>
    <w:rsid w:val="00750DE1"/>
    <w:rsid w:val="00750E0B"/>
    <w:rsid w:val="007510AE"/>
    <w:rsid w:val="007513A1"/>
    <w:rsid w:val="00751975"/>
    <w:rsid w:val="00751D79"/>
    <w:rsid w:val="00751EF5"/>
    <w:rsid w:val="007521FF"/>
    <w:rsid w:val="00752313"/>
    <w:rsid w:val="0075236F"/>
    <w:rsid w:val="007523E4"/>
    <w:rsid w:val="00752404"/>
    <w:rsid w:val="007525A4"/>
    <w:rsid w:val="00752A67"/>
    <w:rsid w:val="00752C62"/>
    <w:rsid w:val="00752CB4"/>
    <w:rsid w:val="00752D03"/>
    <w:rsid w:val="00752DE4"/>
    <w:rsid w:val="00752E94"/>
    <w:rsid w:val="00752FE6"/>
    <w:rsid w:val="00753077"/>
    <w:rsid w:val="00753293"/>
    <w:rsid w:val="007532E1"/>
    <w:rsid w:val="0075334E"/>
    <w:rsid w:val="00753587"/>
    <w:rsid w:val="00753C91"/>
    <w:rsid w:val="00753CC9"/>
    <w:rsid w:val="00753E5C"/>
    <w:rsid w:val="00754034"/>
    <w:rsid w:val="007540C7"/>
    <w:rsid w:val="0075427B"/>
    <w:rsid w:val="0075427C"/>
    <w:rsid w:val="0075468C"/>
    <w:rsid w:val="0075488C"/>
    <w:rsid w:val="00754C5D"/>
    <w:rsid w:val="00754D0D"/>
    <w:rsid w:val="007553C1"/>
    <w:rsid w:val="00755492"/>
    <w:rsid w:val="007556C7"/>
    <w:rsid w:val="00755B1C"/>
    <w:rsid w:val="0075622F"/>
    <w:rsid w:val="00756CB0"/>
    <w:rsid w:val="00756DD5"/>
    <w:rsid w:val="007570EC"/>
    <w:rsid w:val="0075724A"/>
    <w:rsid w:val="00757417"/>
    <w:rsid w:val="007574E0"/>
    <w:rsid w:val="00757904"/>
    <w:rsid w:val="00757B4A"/>
    <w:rsid w:val="00757F33"/>
    <w:rsid w:val="0076005F"/>
    <w:rsid w:val="0076016D"/>
    <w:rsid w:val="007603C5"/>
    <w:rsid w:val="00760452"/>
    <w:rsid w:val="00760536"/>
    <w:rsid w:val="00760540"/>
    <w:rsid w:val="00760587"/>
    <w:rsid w:val="0076066D"/>
    <w:rsid w:val="00760679"/>
    <w:rsid w:val="007606A4"/>
    <w:rsid w:val="0076097B"/>
    <w:rsid w:val="00760A49"/>
    <w:rsid w:val="00760D3A"/>
    <w:rsid w:val="00760F6A"/>
    <w:rsid w:val="00761042"/>
    <w:rsid w:val="00761BD3"/>
    <w:rsid w:val="00761CB2"/>
    <w:rsid w:val="00761CDB"/>
    <w:rsid w:val="00761E47"/>
    <w:rsid w:val="00761F18"/>
    <w:rsid w:val="00762199"/>
    <w:rsid w:val="007622B3"/>
    <w:rsid w:val="00762332"/>
    <w:rsid w:val="0076238B"/>
    <w:rsid w:val="00762710"/>
    <w:rsid w:val="0076309E"/>
    <w:rsid w:val="00763166"/>
    <w:rsid w:val="007631EC"/>
    <w:rsid w:val="00763414"/>
    <w:rsid w:val="00763642"/>
    <w:rsid w:val="00763A5F"/>
    <w:rsid w:val="00763B00"/>
    <w:rsid w:val="0076429D"/>
    <w:rsid w:val="0076454B"/>
    <w:rsid w:val="00764918"/>
    <w:rsid w:val="007649D2"/>
    <w:rsid w:val="00764AD4"/>
    <w:rsid w:val="00764D01"/>
    <w:rsid w:val="007650FA"/>
    <w:rsid w:val="00765378"/>
    <w:rsid w:val="007654AE"/>
    <w:rsid w:val="00765512"/>
    <w:rsid w:val="007655D1"/>
    <w:rsid w:val="00765713"/>
    <w:rsid w:val="0076581D"/>
    <w:rsid w:val="00765D9F"/>
    <w:rsid w:val="00765E61"/>
    <w:rsid w:val="00765F4A"/>
    <w:rsid w:val="007660FA"/>
    <w:rsid w:val="0076611B"/>
    <w:rsid w:val="0076671E"/>
    <w:rsid w:val="00767143"/>
    <w:rsid w:val="007675DE"/>
    <w:rsid w:val="00767BC2"/>
    <w:rsid w:val="0077056D"/>
    <w:rsid w:val="0077065D"/>
    <w:rsid w:val="0077088A"/>
    <w:rsid w:val="00770B83"/>
    <w:rsid w:val="00770BD9"/>
    <w:rsid w:val="00770DC8"/>
    <w:rsid w:val="007714DC"/>
    <w:rsid w:val="00771601"/>
    <w:rsid w:val="007716A2"/>
    <w:rsid w:val="007718DD"/>
    <w:rsid w:val="00771B35"/>
    <w:rsid w:val="00772100"/>
    <w:rsid w:val="007721B5"/>
    <w:rsid w:val="0077236B"/>
    <w:rsid w:val="00772687"/>
    <w:rsid w:val="00772BDA"/>
    <w:rsid w:val="00772D0D"/>
    <w:rsid w:val="00772E8E"/>
    <w:rsid w:val="0077331E"/>
    <w:rsid w:val="00773581"/>
    <w:rsid w:val="00773626"/>
    <w:rsid w:val="007736EA"/>
    <w:rsid w:val="00773726"/>
    <w:rsid w:val="00773780"/>
    <w:rsid w:val="007739AC"/>
    <w:rsid w:val="00773B13"/>
    <w:rsid w:val="00773CDE"/>
    <w:rsid w:val="00773DE7"/>
    <w:rsid w:val="00774122"/>
    <w:rsid w:val="00774143"/>
    <w:rsid w:val="007744DE"/>
    <w:rsid w:val="00774618"/>
    <w:rsid w:val="007746A0"/>
    <w:rsid w:val="007747E1"/>
    <w:rsid w:val="00774B54"/>
    <w:rsid w:val="00774B5E"/>
    <w:rsid w:val="00774B94"/>
    <w:rsid w:val="00774C5F"/>
    <w:rsid w:val="00774DE4"/>
    <w:rsid w:val="0077509F"/>
    <w:rsid w:val="00775366"/>
    <w:rsid w:val="0077552E"/>
    <w:rsid w:val="007758DB"/>
    <w:rsid w:val="00775D0B"/>
    <w:rsid w:val="00775DB0"/>
    <w:rsid w:val="00775EE2"/>
    <w:rsid w:val="00775EE3"/>
    <w:rsid w:val="007763B6"/>
    <w:rsid w:val="007766EB"/>
    <w:rsid w:val="00776E81"/>
    <w:rsid w:val="0077729F"/>
    <w:rsid w:val="0077757C"/>
    <w:rsid w:val="007777A5"/>
    <w:rsid w:val="00777B5A"/>
    <w:rsid w:val="00777F5A"/>
    <w:rsid w:val="00780054"/>
    <w:rsid w:val="007800B5"/>
    <w:rsid w:val="00780234"/>
    <w:rsid w:val="00780619"/>
    <w:rsid w:val="00780B74"/>
    <w:rsid w:val="00780C2C"/>
    <w:rsid w:val="00780DCC"/>
    <w:rsid w:val="007813C4"/>
    <w:rsid w:val="00781596"/>
    <w:rsid w:val="00781598"/>
    <w:rsid w:val="007817B5"/>
    <w:rsid w:val="0078181C"/>
    <w:rsid w:val="00781B50"/>
    <w:rsid w:val="00781B92"/>
    <w:rsid w:val="00781C79"/>
    <w:rsid w:val="00781FB8"/>
    <w:rsid w:val="007820FB"/>
    <w:rsid w:val="007822E7"/>
    <w:rsid w:val="00782B38"/>
    <w:rsid w:val="00782B8A"/>
    <w:rsid w:val="00782E2C"/>
    <w:rsid w:val="00782F08"/>
    <w:rsid w:val="0078321C"/>
    <w:rsid w:val="0078365D"/>
    <w:rsid w:val="00783766"/>
    <w:rsid w:val="007838CE"/>
    <w:rsid w:val="00783D91"/>
    <w:rsid w:val="007840E1"/>
    <w:rsid w:val="00784695"/>
    <w:rsid w:val="007846E7"/>
    <w:rsid w:val="00784852"/>
    <w:rsid w:val="007848E4"/>
    <w:rsid w:val="00784D5B"/>
    <w:rsid w:val="007851F4"/>
    <w:rsid w:val="00785427"/>
    <w:rsid w:val="00785741"/>
    <w:rsid w:val="007858E8"/>
    <w:rsid w:val="007859E4"/>
    <w:rsid w:val="00785D68"/>
    <w:rsid w:val="00786746"/>
    <w:rsid w:val="0078686D"/>
    <w:rsid w:val="00786926"/>
    <w:rsid w:val="00786946"/>
    <w:rsid w:val="00786B61"/>
    <w:rsid w:val="00786E8C"/>
    <w:rsid w:val="00786F49"/>
    <w:rsid w:val="007870FD"/>
    <w:rsid w:val="007873E6"/>
    <w:rsid w:val="00787406"/>
    <w:rsid w:val="007877D6"/>
    <w:rsid w:val="007878A9"/>
    <w:rsid w:val="007878C5"/>
    <w:rsid w:val="00787BB5"/>
    <w:rsid w:val="00787CD1"/>
    <w:rsid w:val="00787D88"/>
    <w:rsid w:val="00790064"/>
    <w:rsid w:val="007902F4"/>
    <w:rsid w:val="00790444"/>
    <w:rsid w:val="007905BD"/>
    <w:rsid w:val="00790644"/>
    <w:rsid w:val="007907D4"/>
    <w:rsid w:val="00790848"/>
    <w:rsid w:val="0079099A"/>
    <w:rsid w:val="00790AE5"/>
    <w:rsid w:val="00790E66"/>
    <w:rsid w:val="00791151"/>
    <w:rsid w:val="007911A4"/>
    <w:rsid w:val="007911B5"/>
    <w:rsid w:val="007913CE"/>
    <w:rsid w:val="007914BA"/>
    <w:rsid w:val="00791C9A"/>
    <w:rsid w:val="007923B7"/>
    <w:rsid w:val="00792938"/>
    <w:rsid w:val="00792BF6"/>
    <w:rsid w:val="00792E25"/>
    <w:rsid w:val="00792E43"/>
    <w:rsid w:val="00792E53"/>
    <w:rsid w:val="00792E9A"/>
    <w:rsid w:val="00792FBB"/>
    <w:rsid w:val="00793099"/>
    <w:rsid w:val="0079310C"/>
    <w:rsid w:val="00793194"/>
    <w:rsid w:val="0079339C"/>
    <w:rsid w:val="007934EC"/>
    <w:rsid w:val="00793791"/>
    <w:rsid w:val="007938D0"/>
    <w:rsid w:val="007938D4"/>
    <w:rsid w:val="00793C01"/>
    <w:rsid w:val="00793CFF"/>
    <w:rsid w:val="0079495D"/>
    <w:rsid w:val="00794D6D"/>
    <w:rsid w:val="00794E5C"/>
    <w:rsid w:val="00794EF4"/>
    <w:rsid w:val="00794FA3"/>
    <w:rsid w:val="00794FD8"/>
    <w:rsid w:val="0079519D"/>
    <w:rsid w:val="007952E3"/>
    <w:rsid w:val="007955CD"/>
    <w:rsid w:val="00795688"/>
    <w:rsid w:val="007956DE"/>
    <w:rsid w:val="00795CEA"/>
    <w:rsid w:val="00796276"/>
    <w:rsid w:val="00796317"/>
    <w:rsid w:val="00796397"/>
    <w:rsid w:val="0079653F"/>
    <w:rsid w:val="00796666"/>
    <w:rsid w:val="00796807"/>
    <w:rsid w:val="00796ABB"/>
    <w:rsid w:val="00796C11"/>
    <w:rsid w:val="00796CD0"/>
    <w:rsid w:val="0079709B"/>
    <w:rsid w:val="0079750E"/>
    <w:rsid w:val="007975AD"/>
    <w:rsid w:val="007978EB"/>
    <w:rsid w:val="00797AD4"/>
    <w:rsid w:val="00797CB0"/>
    <w:rsid w:val="00797F65"/>
    <w:rsid w:val="007A0B1C"/>
    <w:rsid w:val="007A0CCB"/>
    <w:rsid w:val="007A0E92"/>
    <w:rsid w:val="007A1175"/>
    <w:rsid w:val="007A1185"/>
    <w:rsid w:val="007A13F6"/>
    <w:rsid w:val="007A1511"/>
    <w:rsid w:val="007A18B6"/>
    <w:rsid w:val="007A1B3B"/>
    <w:rsid w:val="007A2121"/>
    <w:rsid w:val="007A225D"/>
    <w:rsid w:val="007A230D"/>
    <w:rsid w:val="007A24AD"/>
    <w:rsid w:val="007A26CA"/>
    <w:rsid w:val="007A2A7A"/>
    <w:rsid w:val="007A2ABF"/>
    <w:rsid w:val="007A2BF9"/>
    <w:rsid w:val="007A3144"/>
    <w:rsid w:val="007A32A0"/>
    <w:rsid w:val="007A33A8"/>
    <w:rsid w:val="007A349F"/>
    <w:rsid w:val="007A3E68"/>
    <w:rsid w:val="007A414B"/>
    <w:rsid w:val="007A4391"/>
    <w:rsid w:val="007A47C7"/>
    <w:rsid w:val="007A4B05"/>
    <w:rsid w:val="007A4C05"/>
    <w:rsid w:val="007A4FF1"/>
    <w:rsid w:val="007A5118"/>
    <w:rsid w:val="007A5170"/>
    <w:rsid w:val="007A5377"/>
    <w:rsid w:val="007A53A9"/>
    <w:rsid w:val="007A53D0"/>
    <w:rsid w:val="007A5551"/>
    <w:rsid w:val="007A5902"/>
    <w:rsid w:val="007A5C67"/>
    <w:rsid w:val="007A62E1"/>
    <w:rsid w:val="007A63DF"/>
    <w:rsid w:val="007A6911"/>
    <w:rsid w:val="007A6F72"/>
    <w:rsid w:val="007A7246"/>
    <w:rsid w:val="007A746B"/>
    <w:rsid w:val="007A7824"/>
    <w:rsid w:val="007A797E"/>
    <w:rsid w:val="007A7AB5"/>
    <w:rsid w:val="007A7CEA"/>
    <w:rsid w:val="007A7F2F"/>
    <w:rsid w:val="007B010E"/>
    <w:rsid w:val="007B05A1"/>
    <w:rsid w:val="007B06EA"/>
    <w:rsid w:val="007B0BE7"/>
    <w:rsid w:val="007B0D55"/>
    <w:rsid w:val="007B0FEE"/>
    <w:rsid w:val="007B1503"/>
    <w:rsid w:val="007B1761"/>
    <w:rsid w:val="007B19B2"/>
    <w:rsid w:val="007B1D5A"/>
    <w:rsid w:val="007B1DA5"/>
    <w:rsid w:val="007B1ED4"/>
    <w:rsid w:val="007B215A"/>
    <w:rsid w:val="007B2413"/>
    <w:rsid w:val="007B2A44"/>
    <w:rsid w:val="007B2C85"/>
    <w:rsid w:val="007B2E0B"/>
    <w:rsid w:val="007B2EA6"/>
    <w:rsid w:val="007B3BEF"/>
    <w:rsid w:val="007B3D2E"/>
    <w:rsid w:val="007B3F0F"/>
    <w:rsid w:val="007B4073"/>
    <w:rsid w:val="007B4257"/>
    <w:rsid w:val="007B42B9"/>
    <w:rsid w:val="007B47BC"/>
    <w:rsid w:val="007B4ACA"/>
    <w:rsid w:val="007B5015"/>
    <w:rsid w:val="007B513F"/>
    <w:rsid w:val="007B5448"/>
    <w:rsid w:val="007B555D"/>
    <w:rsid w:val="007B556B"/>
    <w:rsid w:val="007B557E"/>
    <w:rsid w:val="007B584C"/>
    <w:rsid w:val="007B5921"/>
    <w:rsid w:val="007B5942"/>
    <w:rsid w:val="007B5B38"/>
    <w:rsid w:val="007B5BA0"/>
    <w:rsid w:val="007B5C8C"/>
    <w:rsid w:val="007B5EDA"/>
    <w:rsid w:val="007B5EE1"/>
    <w:rsid w:val="007B60D5"/>
    <w:rsid w:val="007B6147"/>
    <w:rsid w:val="007B648F"/>
    <w:rsid w:val="007B7229"/>
    <w:rsid w:val="007B72D6"/>
    <w:rsid w:val="007B7344"/>
    <w:rsid w:val="007B777A"/>
    <w:rsid w:val="007B7928"/>
    <w:rsid w:val="007B7AE9"/>
    <w:rsid w:val="007B7CA2"/>
    <w:rsid w:val="007B7D91"/>
    <w:rsid w:val="007B7DE5"/>
    <w:rsid w:val="007B7FF2"/>
    <w:rsid w:val="007C00FC"/>
    <w:rsid w:val="007C0246"/>
    <w:rsid w:val="007C0403"/>
    <w:rsid w:val="007C05B6"/>
    <w:rsid w:val="007C0977"/>
    <w:rsid w:val="007C0B7B"/>
    <w:rsid w:val="007C0E0F"/>
    <w:rsid w:val="007C1019"/>
    <w:rsid w:val="007C160F"/>
    <w:rsid w:val="007C1E74"/>
    <w:rsid w:val="007C21C7"/>
    <w:rsid w:val="007C2A2F"/>
    <w:rsid w:val="007C2D83"/>
    <w:rsid w:val="007C2F46"/>
    <w:rsid w:val="007C3023"/>
    <w:rsid w:val="007C33AA"/>
    <w:rsid w:val="007C34DF"/>
    <w:rsid w:val="007C366F"/>
    <w:rsid w:val="007C3900"/>
    <w:rsid w:val="007C3964"/>
    <w:rsid w:val="007C399B"/>
    <w:rsid w:val="007C3C27"/>
    <w:rsid w:val="007C3E49"/>
    <w:rsid w:val="007C3FAF"/>
    <w:rsid w:val="007C42E3"/>
    <w:rsid w:val="007C45D6"/>
    <w:rsid w:val="007C485F"/>
    <w:rsid w:val="007C5252"/>
    <w:rsid w:val="007C525B"/>
    <w:rsid w:val="007C580E"/>
    <w:rsid w:val="007C5C4D"/>
    <w:rsid w:val="007C5CB6"/>
    <w:rsid w:val="007C5E3B"/>
    <w:rsid w:val="007C6114"/>
    <w:rsid w:val="007C62F9"/>
    <w:rsid w:val="007C635E"/>
    <w:rsid w:val="007C6533"/>
    <w:rsid w:val="007C6DDC"/>
    <w:rsid w:val="007C6E13"/>
    <w:rsid w:val="007C6E71"/>
    <w:rsid w:val="007C6ED6"/>
    <w:rsid w:val="007C70E6"/>
    <w:rsid w:val="007C723E"/>
    <w:rsid w:val="007C73B8"/>
    <w:rsid w:val="007C776B"/>
    <w:rsid w:val="007C799E"/>
    <w:rsid w:val="007C79F8"/>
    <w:rsid w:val="007C7C3D"/>
    <w:rsid w:val="007D00AE"/>
    <w:rsid w:val="007D020E"/>
    <w:rsid w:val="007D048A"/>
    <w:rsid w:val="007D0523"/>
    <w:rsid w:val="007D0AB3"/>
    <w:rsid w:val="007D0CB4"/>
    <w:rsid w:val="007D10B3"/>
    <w:rsid w:val="007D1183"/>
    <w:rsid w:val="007D16AF"/>
    <w:rsid w:val="007D1798"/>
    <w:rsid w:val="007D1D92"/>
    <w:rsid w:val="007D1FE2"/>
    <w:rsid w:val="007D2028"/>
    <w:rsid w:val="007D2DC7"/>
    <w:rsid w:val="007D2FC0"/>
    <w:rsid w:val="007D3020"/>
    <w:rsid w:val="007D3075"/>
    <w:rsid w:val="007D3176"/>
    <w:rsid w:val="007D3285"/>
    <w:rsid w:val="007D3291"/>
    <w:rsid w:val="007D32A8"/>
    <w:rsid w:val="007D33F8"/>
    <w:rsid w:val="007D3618"/>
    <w:rsid w:val="007D3644"/>
    <w:rsid w:val="007D3873"/>
    <w:rsid w:val="007D3958"/>
    <w:rsid w:val="007D3A5D"/>
    <w:rsid w:val="007D3D6E"/>
    <w:rsid w:val="007D3DB0"/>
    <w:rsid w:val="007D43BD"/>
    <w:rsid w:val="007D4607"/>
    <w:rsid w:val="007D4C24"/>
    <w:rsid w:val="007D4C66"/>
    <w:rsid w:val="007D4E38"/>
    <w:rsid w:val="007D4EF2"/>
    <w:rsid w:val="007D4FC6"/>
    <w:rsid w:val="007D56ED"/>
    <w:rsid w:val="007D571C"/>
    <w:rsid w:val="007D58EB"/>
    <w:rsid w:val="007D5911"/>
    <w:rsid w:val="007D5B4D"/>
    <w:rsid w:val="007D5DD7"/>
    <w:rsid w:val="007D5FB9"/>
    <w:rsid w:val="007D5FE5"/>
    <w:rsid w:val="007D66BF"/>
    <w:rsid w:val="007D6B9E"/>
    <w:rsid w:val="007D6BFA"/>
    <w:rsid w:val="007D6DB5"/>
    <w:rsid w:val="007D6DB9"/>
    <w:rsid w:val="007D6E9B"/>
    <w:rsid w:val="007D6F7C"/>
    <w:rsid w:val="007D728B"/>
    <w:rsid w:val="007D72F8"/>
    <w:rsid w:val="007D748E"/>
    <w:rsid w:val="007D7590"/>
    <w:rsid w:val="007D7877"/>
    <w:rsid w:val="007D792E"/>
    <w:rsid w:val="007D7947"/>
    <w:rsid w:val="007D7CFF"/>
    <w:rsid w:val="007D7DF9"/>
    <w:rsid w:val="007E00A4"/>
    <w:rsid w:val="007E0122"/>
    <w:rsid w:val="007E0286"/>
    <w:rsid w:val="007E09F3"/>
    <w:rsid w:val="007E0E91"/>
    <w:rsid w:val="007E0F04"/>
    <w:rsid w:val="007E1251"/>
    <w:rsid w:val="007E127E"/>
    <w:rsid w:val="007E144E"/>
    <w:rsid w:val="007E153E"/>
    <w:rsid w:val="007E1A8E"/>
    <w:rsid w:val="007E1AB4"/>
    <w:rsid w:val="007E1BBD"/>
    <w:rsid w:val="007E1F11"/>
    <w:rsid w:val="007E2098"/>
    <w:rsid w:val="007E214A"/>
    <w:rsid w:val="007E218C"/>
    <w:rsid w:val="007E23B8"/>
    <w:rsid w:val="007E2598"/>
    <w:rsid w:val="007E3375"/>
    <w:rsid w:val="007E36AE"/>
    <w:rsid w:val="007E36D1"/>
    <w:rsid w:val="007E37D2"/>
    <w:rsid w:val="007E3A98"/>
    <w:rsid w:val="007E3DD7"/>
    <w:rsid w:val="007E40A9"/>
    <w:rsid w:val="007E4136"/>
    <w:rsid w:val="007E4173"/>
    <w:rsid w:val="007E42E9"/>
    <w:rsid w:val="007E4598"/>
    <w:rsid w:val="007E4606"/>
    <w:rsid w:val="007E461A"/>
    <w:rsid w:val="007E475A"/>
    <w:rsid w:val="007E4829"/>
    <w:rsid w:val="007E48EF"/>
    <w:rsid w:val="007E49DB"/>
    <w:rsid w:val="007E5717"/>
    <w:rsid w:val="007E57B3"/>
    <w:rsid w:val="007E59A4"/>
    <w:rsid w:val="007E5AA0"/>
    <w:rsid w:val="007E5FDA"/>
    <w:rsid w:val="007E60FB"/>
    <w:rsid w:val="007E6657"/>
    <w:rsid w:val="007E6993"/>
    <w:rsid w:val="007E6BBF"/>
    <w:rsid w:val="007E6DA5"/>
    <w:rsid w:val="007E6E85"/>
    <w:rsid w:val="007E7295"/>
    <w:rsid w:val="007E743B"/>
    <w:rsid w:val="007E779E"/>
    <w:rsid w:val="007E7AC9"/>
    <w:rsid w:val="007E7D9E"/>
    <w:rsid w:val="007F000D"/>
    <w:rsid w:val="007F0360"/>
    <w:rsid w:val="007F0485"/>
    <w:rsid w:val="007F05D0"/>
    <w:rsid w:val="007F05E3"/>
    <w:rsid w:val="007F05EA"/>
    <w:rsid w:val="007F0849"/>
    <w:rsid w:val="007F0AD0"/>
    <w:rsid w:val="007F0DB6"/>
    <w:rsid w:val="007F0F61"/>
    <w:rsid w:val="007F1A9D"/>
    <w:rsid w:val="007F1C0E"/>
    <w:rsid w:val="007F1D81"/>
    <w:rsid w:val="007F1F1D"/>
    <w:rsid w:val="007F1F3B"/>
    <w:rsid w:val="007F21F0"/>
    <w:rsid w:val="007F2588"/>
    <w:rsid w:val="007F27D0"/>
    <w:rsid w:val="007F2ADD"/>
    <w:rsid w:val="007F30A7"/>
    <w:rsid w:val="007F3176"/>
    <w:rsid w:val="007F32F4"/>
    <w:rsid w:val="007F35C8"/>
    <w:rsid w:val="007F3671"/>
    <w:rsid w:val="007F3708"/>
    <w:rsid w:val="007F379F"/>
    <w:rsid w:val="007F37A8"/>
    <w:rsid w:val="007F37A9"/>
    <w:rsid w:val="007F3C35"/>
    <w:rsid w:val="007F3C36"/>
    <w:rsid w:val="007F3E21"/>
    <w:rsid w:val="007F41A7"/>
    <w:rsid w:val="007F44F7"/>
    <w:rsid w:val="007F4AAC"/>
    <w:rsid w:val="007F4FB7"/>
    <w:rsid w:val="007F5098"/>
    <w:rsid w:val="007F510D"/>
    <w:rsid w:val="007F5125"/>
    <w:rsid w:val="007F52D1"/>
    <w:rsid w:val="007F5357"/>
    <w:rsid w:val="007F5483"/>
    <w:rsid w:val="007F57A5"/>
    <w:rsid w:val="007F58BD"/>
    <w:rsid w:val="007F5D68"/>
    <w:rsid w:val="007F60D4"/>
    <w:rsid w:val="007F6102"/>
    <w:rsid w:val="007F6407"/>
    <w:rsid w:val="007F653B"/>
    <w:rsid w:val="007F6D52"/>
    <w:rsid w:val="007F6F97"/>
    <w:rsid w:val="007F705A"/>
    <w:rsid w:val="007F73C4"/>
    <w:rsid w:val="007F768A"/>
    <w:rsid w:val="007F768E"/>
    <w:rsid w:val="00800104"/>
    <w:rsid w:val="0080030E"/>
    <w:rsid w:val="008005E6"/>
    <w:rsid w:val="00800888"/>
    <w:rsid w:val="00800A59"/>
    <w:rsid w:val="00800A7A"/>
    <w:rsid w:val="00800A8F"/>
    <w:rsid w:val="00800DB8"/>
    <w:rsid w:val="00800E51"/>
    <w:rsid w:val="00800F66"/>
    <w:rsid w:val="008010B9"/>
    <w:rsid w:val="00801472"/>
    <w:rsid w:val="00801536"/>
    <w:rsid w:val="00801604"/>
    <w:rsid w:val="008019E4"/>
    <w:rsid w:val="00801B37"/>
    <w:rsid w:val="0080206E"/>
    <w:rsid w:val="0080223A"/>
    <w:rsid w:val="0080240D"/>
    <w:rsid w:val="00802444"/>
    <w:rsid w:val="008027C4"/>
    <w:rsid w:val="008028DF"/>
    <w:rsid w:val="008031A3"/>
    <w:rsid w:val="0080346F"/>
    <w:rsid w:val="00803A0E"/>
    <w:rsid w:val="00803DB3"/>
    <w:rsid w:val="008042E0"/>
    <w:rsid w:val="008049FB"/>
    <w:rsid w:val="00804A61"/>
    <w:rsid w:val="0080519E"/>
    <w:rsid w:val="00805543"/>
    <w:rsid w:val="00805AFE"/>
    <w:rsid w:val="00805B10"/>
    <w:rsid w:val="00806084"/>
    <w:rsid w:val="00806150"/>
    <w:rsid w:val="008061CA"/>
    <w:rsid w:val="008064B6"/>
    <w:rsid w:val="008065E6"/>
    <w:rsid w:val="00806776"/>
    <w:rsid w:val="00806892"/>
    <w:rsid w:val="00806AED"/>
    <w:rsid w:val="00806CA8"/>
    <w:rsid w:val="008071BF"/>
    <w:rsid w:val="00807855"/>
    <w:rsid w:val="008079D4"/>
    <w:rsid w:val="00807AE4"/>
    <w:rsid w:val="00807C89"/>
    <w:rsid w:val="00807DA8"/>
    <w:rsid w:val="00807DD3"/>
    <w:rsid w:val="0081040B"/>
    <w:rsid w:val="0081052C"/>
    <w:rsid w:val="00810591"/>
    <w:rsid w:val="00810A26"/>
    <w:rsid w:val="00810A80"/>
    <w:rsid w:val="00810B39"/>
    <w:rsid w:val="00810B48"/>
    <w:rsid w:val="00810C15"/>
    <w:rsid w:val="00810DE5"/>
    <w:rsid w:val="00810FD9"/>
    <w:rsid w:val="00811085"/>
    <w:rsid w:val="008110FE"/>
    <w:rsid w:val="008111AA"/>
    <w:rsid w:val="00811350"/>
    <w:rsid w:val="00811641"/>
    <w:rsid w:val="00811F60"/>
    <w:rsid w:val="00812001"/>
    <w:rsid w:val="00812341"/>
    <w:rsid w:val="00812CCF"/>
    <w:rsid w:val="0081321A"/>
    <w:rsid w:val="008132F7"/>
    <w:rsid w:val="008135F1"/>
    <w:rsid w:val="00813B07"/>
    <w:rsid w:val="008141ED"/>
    <w:rsid w:val="008142D9"/>
    <w:rsid w:val="00814B96"/>
    <w:rsid w:val="00814E4B"/>
    <w:rsid w:val="00814FB9"/>
    <w:rsid w:val="008151DA"/>
    <w:rsid w:val="00815277"/>
    <w:rsid w:val="008154F4"/>
    <w:rsid w:val="0081570C"/>
    <w:rsid w:val="008157DC"/>
    <w:rsid w:val="008158DB"/>
    <w:rsid w:val="00815C1C"/>
    <w:rsid w:val="008161F5"/>
    <w:rsid w:val="00816389"/>
    <w:rsid w:val="008163F5"/>
    <w:rsid w:val="008165F1"/>
    <w:rsid w:val="008165F2"/>
    <w:rsid w:val="00816BDB"/>
    <w:rsid w:val="00816C33"/>
    <w:rsid w:val="00816E15"/>
    <w:rsid w:val="00817358"/>
    <w:rsid w:val="00817762"/>
    <w:rsid w:val="00817A5F"/>
    <w:rsid w:val="00817BC8"/>
    <w:rsid w:val="008201A4"/>
    <w:rsid w:val="00820265"/>
    <w:rsid w:val="0082052C"/>
    <w:rsid w:val="00820A24"/>
    <w:rsid w:val="00820B1A"/>
    <w:rsid w:val="00821119"/>
    <w:rsid w:val="008213F4"/>
    <w:rsid w:val="00821D9B"/>
    <w:rsid w:val="00821E53"/>
    <w:rsid w:val="00821F37"/>
    <w:rsid w:val="008223D7"/>
    <w:rsid w:val="00822408"/>
    <w:rsid w:val="00822481"/>
    <w:rsid w:val="008224ED"/>
    <w:rsid w:val="0082267F"/>
    <w:rsid w:val="008229C7"/>
    <w:rsid w:val="00822C4C"/>
    <w:rsid w:val="008238B5"/>
    <w:rsid w:val="00823C61"/>
    <w:rsid w:val="00823E32"/>
    <w:rsid w:val="00823EFB"/>
    <w:rsid w:val="0082462E"/>
    <w:rsid w:val="00824685"/>
    <w:rsid w:val="0082483E"/>
    <w:rsid w:val="00824C1E"/>
    <w:rsid w:val="00824DB6"/>
    <w:rsid w:val="00825073"/>
    <w:rsid w:val="008253E8"/>
    <w:rsid w:val="00825634"/>
    <w:rsid w:val="00825871"/>
    <w:rsid w:val="00825878"/>
    <w:rsid w:val="008258A5"/>
    <w:rsid w:val="008265A0"/>
    <w:rsid w:val="008267F8"/>
    <w:rsid w:val="00826C9B"/>
    <w:rsid w:val="00826D86"/>
    <w:rsid w:val="00826EA0"/>
    <w:rsid w:val="00826EFD"/>
    <w:rsid w:val="0082707E"/>
    <w:rsid w:val="0082724A"/>
    <w:rsid w:val="00827594"/>
    <w:rsid w:val="008277AC"/>
    <w:rsid w:val="00827A83"/>
    <w:rsid w:val="00827E60"/>
    <w:rsid w:val="00827ED2"/>
    <w:rsid w:val="00827FD9"/>
    <w:rsid w:val="0083040D"/>
    <w:rsid w:val="0083065A"/>
    <w:rsid w:val="008308EC"/>
    <w:rsid w:val="008309D4"/>
    <w:rsid w:val="00830A05"/>
    <w:rsid w:val="00830A81"/>
    <w:rsid w:val="00830EF8"/>
    <w:rsid w:val="0083141B"/>
    <w:rsid w:val="00831632"/>
    <w:rsid w:val="00831AFC"/>
    <w:rsid w:val="00831D6F"/>
    <w:rsid w:val="00832162"/>
    <w:rsid w:val="00832210"/>
    <w:rsid w:val="00832281"/>
    <w:rsid w:val="008322BD"/>
    <w:rsid w:val="0083247E"/>
    <w:rsid w:val="00832D93"/>
    <w:rsid w:val="00833099"/>
    <w:rsid w:val="008333C8"/>
    <w:rsid w:val="008336FC"/>
    <w:rsid w:val="00833A16"/>
    <w:rsid w:val="00833BC2"/>
    <w:rsid w:val="00833BD0"/>
    <w:rsid w:val="00833C8F"/>
    <w:rsid w:val="00833CD5"/>
    <w:rsid w:val="00833DD5"/>
    <w:rsid w:val="00833E43"/>
    <w:rsid w:val="00833F87"/>
    <w:rsid w:val="008343BF"/>
    <w:rsid w:val="008343E4"/>
    <w:rsid w:val="00834644"/>
    <w:rsid w:val="00834B68"/>
    <w:rsid w:val="00834BEF"/>
    <w:rsid w:val="00834F8D"/>
    <w:rsid w:val="00835151"/>
    <w:rsid w:val="00835792"/>
    <w:rsid w:val="0083586F"/>
    <w:rsid w:val="008359FE"/>
    <w:rsid w:val="00835BA1"/>
    <w:rsid w:val="00835CFE"/>
    <w:rsid w:val="00835D49"/>
    <w:rsid w:val="00835D9D"/>
    <w:rsid w:val="00835E27"/>
    <w:rsid w:val="00836534"/>
    <w:rsid w:val="008367CB"/>
    <w:rsid w:val="00836936"/>
    <w:rsid w:val="008369B6"/>
    <w:rsid w:val="00836A41"/>
    <w:rsid w:val="00836E3B"/>
    <w:rsid w:val="00836F3D"/>
    <w:rsid w:val="00836F78"/>
    <w:rsid w:val="00837080"/>
    <w:rsid w:val="00837307"/>
    <w:rsid w:val="00837417"/>
    <w:rsid w:val="00837BDA"/>
    <w:rsid w:val="0084001F"/>
    <w:rsid w:val="008402D3"/>
    <w:rsid w:val="00840571"/>
    <w:rsid w:val="008405EC"/>
    <w:rsid w:val="00840607"/>
    <w:rsid w:val="00840640"/>
    <w:rsid w:val="00840A21"/>
    <w:rsid w:val="00840B96"/>
    <w:rsid w:val="00841551"/>
    <w:rsid w:val="008416EF"/>
    <w:rsid w:val="008418AB"/>
    <w:rsid w:val="00841C52"/>
    <w:rsid w:val="00841D0A"/>
    <w:rsid w:val="00841FC9"/>
    <w:rsid w:val="0084204E"/>
    <w:rsid w:val="00842088"/>
    <w:rsid w:val="008423A0"/>
    <w:rsid w:val="008428EC"/>
    <w:rsid w:val="00842AE1"/>
    <w:rsid w:val="00842B48"/>
    <w:rsid w:val="00843019"/>
    <w:rsid w:val="00843159"/>
    <w:rsid w:val="008431F3"/>
    <w:rsid w:val="008432CB"/>
    <w:rsid w:val="00843451"/>
    <w:rsid w:val="0084369C"/>
    <w:rsid w:val="0084386F"/>
    <w:rsid w:val="00843895"/>
    <w:rsid w:val="00843E42"/>
    <w:rsid w:val="00843FD4"/>
    <w:rsid w:val="00844336"/>
    <w:rsid w:val="00844370"/>
    <w:rsid w:val="008443F5"/>
    <w:rsid w:val="0084441C"/>
    <w:rsid w:val="0084446A"/>
    <w:rsid w:val="00844505"/>
    <w:rsid w:val="00844756"/>
    <w:rsid w:val="00844A2D"/>
    <w:rsid w:val="00844A54"/>
    <w:rsid w:val="00844C43"/>
    <w:rsid w:val="00845077"/>
    <w:rsid w:val="008450AC"/>
    <w:rsid w:val="008453C4"/>
    <w:rsid w:val="0084611E"/>
    <w:rsid w:val="008462F8"/>
    <w:rsid w:val="008466F0"/>
    <w:rsid w:val="008469FC"/>
    <w:rsid w:val="00846C4B"/>
    <w:rsid w:val="00846FE0"/>
    <w:rsid w:val="0084730C"/>
    <w:rsid w:val="00847876"/>
    <w:rsid w:val="00847966"/>
    <w:rsid w:val="00847AB0"/>
    <w:rsid w:val="00847B55"/>
    <w:rsid w:val="00847D9B"/>
    <w:rsid w:val="008503E0"/>
    <w:rsid w:val="00850847"/>
    <w:rsid w:val="00850C1F"/>
    <w:rsid w:val="0085119F"/>
    <w:rsid w:val="0085142B"/>
    <w:rsid w:val="0085147E"/>
    <w:rsid w:val="008517D0"/>
    <w:rsid w:val="00851EC4"/>
    <w:rsid w:val="00851F55"/>
    <w:rsid w:val="0085225F"/>
    <w:rsid w:val="00852807"/>
    <w:rsid w:val="00852BE3"/>
    <w:rsid w:val="00852C5A"/>
    <w:rsid w:val="00852E26"/>
    <w:rsid w:val="00852E75"/>
    <w:rsid w:val="00852F5B"/>
    <w:rsid w:val="00852F8C"/>
    <w:rsid w:val="0085332E"/>
    <w:rsid w:val="00853611"/>
    <w:rsid w:val="0085364F"/>
    <w:rsid w:val="0085417E"/>
    <w:rsid w:val="0085423A"/>
    <w:rsid w:val="0085452F"/>
    <w:rsid w:val="0085473C"/>
    <w:rsid w:val="00854985"/>
    <w:rsid w:val="00855154"/>
    <w:rsid w:val="00855272"/>
    <w:rsid w:val="00855695"/>
    <w:rsid w:val="00855802"/>
    <w:rsid w:val="00855974"/>
    <w:rsid w:val="00855DAC"/>
    <w:rsid w:val="00855EEB"/>
    <w:rsid w:val="0085629B"/>
    <w:rsid w:val="00856451"/>
    <w:rsid w:val="00856A2C"/>
    <w:rsid w:val="008571BA"/>
    <w:rsid w:val="008571D4"/>
    <w:rsid w:val="00857824"/>
    <w:rsid w:val="0085787C"/>
    <w:rsid w:val="00860325"/>
    <w:rsid w:val="008603D3"/>
    <w:rsid w:val="008606C2"/>
    <w:rsid w:val="008606FD"/>
    <w:rsid w:val="00860721"/>
    <w:rsid w:val="00860B41"/>
    <w:rsid w:val="00860CDB"/>
    <w:rsid w:val="00860F92"/>
    <w:rsid w:val="008613EF"/>
    <w:rsid w:val="00861607"/>
    <w:rsid w:val="00861813"/>
    <w:rsid w:val="00861B9A"/>
    <w:rsid w:val="00862196"/>
    <w:rsid w:val="0086219E"/>
    <w:rsid w:val="00862E50"/>
    <w:rsid w:val="00863317"/>
    <w:rsid w:val="0086367E"/>
    <w:rsid w:val="0086371F"/>
    <w:rsid w:val="008638A7"/>
    <w:rsid w:val="00863B22"/>
    <w:rsid w:val="00863C40"/>
    <w:rsid w:val="00863D05"/>
    <w:rsid w:val="0086407F"/>
    <w:rsid w:val="008641EF"/>
    <w:rsid w:val="00864468"/>
    <w:rsid w:val="008644B7"/>
    <w:rsid w:val="008645AF"/>
    <w:rsid w:val="008647F9"/>
    <w:rsid w:val="00864981"/>
    <w:rsid w:val="00864DA8"/>
    <w:rsid w:val="008650F8"/>
    <w:rsid w:val="00865184"/>
    <w:rsid w:val="008651C9"/>
    <w:rsid w:val="00865234"/>
    <w:rsid w:val="00865478"/>
    <w:rsid w:val="008655D3"/>
    <w:rsid w:val="00865C94"/>
    <w:rsid w:val="00865CE8"/>
    <w:rsid w:val="00865D8D"/>
    <w:rsid w:val="00865D8F"/>
    <w:rsid w:val="00866090"/>
    <w:rsid w:val="00866416"/>
    <w:rsid w:val="00866570"/>
    <w:rsid w:val="00866792"/>
    <w:rsid w:val="00866873"/>
    <w:rsid w:val="00866987"/>
    <w:rsid w:val="00866F1B"/>
    <w:rsid w:val="0086726F"/>
    <w:rsid w:val="00867E75"/>
    <w:rsid w:val="00870055"/>
    <w:rsid w:val="00870206"/>
    <w:rsid w:val="00870308"/>
    <w:rsid w:val="00870394"/>
    <w:rsid w:val="00870D61"/>
    <w:rsid w:val="0087114A"/>
    <w:rsid w:val="00871242"/>
    <w:rsid w:val="00871678"/>
    <w:rsid w:val="00871931"/>
    <w:rsid w:val="00871AC1"/>
    <w:rsid w:val="00871D31"/>
    <w:rsid w:val="00871DCB"/>
    <w:rsid w:val="00872099"/>
    <w:rsid w:val="00872665"/>
    <w:rsid w:val="00872742"/>
    <w:rsid w:val="008727AE"/>
    <w:rsid w:val="00872BA2"/>
    <w:rsid w:val="00872D48"/>
    <w:rsid w:val="00872DA4"/>
    <w:rsid w:val="00872E9D"/>
    <w:rsid w:val="00872F38"/>
    <w:rsid w:val="008730EA"/>
    <w:rsid w:val="008736C5"/>
    <w:rsid w:val="0087377C"/>
    <w:rsid w:val="00873C55"/>
    <w:rsid w:val="0087437D"/>
    <w:rsid w:val="008744CC"/>
    <w:rsid w:val="00874785"/>
    <w:rsid w:val="008747AE"/>
    <w:rsid w:val="008747CC"/>
    <w:rsid w:val="00874F90"/>
    <w:rsid w:val="0087513A"/>
    <w:rsid w:val="00875203"/>
    <w:rsid w:val="00875F40"/>
    <w:rsid w:val="00875F4A"/>
    <w:rsid w:val="00875F6E"/>
    <w:rsid w:val="00876132"/>
    <w:rsid w:val="00876287"/>
    <w:rsid w:val="008762B5"/>
    <w:rsid w:val="008764BD"/>
    <w:rsid w:val="00876C64"/>
    <w:rsid w:val="00876EBE"/>
    <w:rsid w:val="008771C4"/>
    <w:rsid w:val="00877275"/>
    <w:rsid w:val="008776C0"/>
    <w:rsid w:val="008776D5"/>
    <w:rsid w:val="00877F62"/>
    <w:rsid w:val="00880260"/>
    <w:rsid w:val="008805A1"/>
    <w:rsid w:val="0088094A"/>
    <w:rsid w:val="00880B7D"/>
    <w:rsid w:val="00880F8D"/>
    <w:rsid w:val="0088175C"/>
    <w:rsid w:val="00881A26"/>
    <w:rsid w:val="00881B56"/>
    <w:rsid w:val="00881CA0"/>
    <w:rsid w:val="00881D74"/>
    <w:rsid w:val="00881F0F"/>
    <w:rsid w:val="008826B2"/>
    <w:rsid w:val="00882ED3"/>
    <w:rsid w:val="00883250"/>
    <w:rsid w:val="0088338A"/>
    <w:rsid w:val="0088356A"/>
    <w:rsid w:val="00883572"/>
    <w:rsid w:val="008836FB"/>
    <w:rsid w:val="00883996"/>
    <w:rsid w:val="00883EC4"/>
    <w:rsid w:val="008844BF"/>
    <w:rsid w:val="0088467E"/>
    <w:rsid w:val="008846F9"/>
    <w:rsid w:val="00884836"/>
    <w:rsid w:val="0088484F"/>
    <w:rsid w:val="00884A2F"/>
    <w:rsid w:val="00884F69"/>
    <w:rsid w:val="008850DE"/>
    <w:rsid w:val="00885A9C"/>
    <w:rsid w:val="00886081"/>
    <w:rsid w:val="008864C4"/>
    <w:rsid w:val="008867D4"/>
    <w:rsid w:val="0088695F"/>
    <w:rsid w:val="00886A29"/>
    <w:rsid w:val="00886C14"/>
    <w:rsid w:val="00886D65"/>
    <w:rsid w:val="008870D1"/>
    <w:rsid w:val="008870DF"/>
    <w:rsid w:val="00887335"/>
    <w:rsid w:val="008879B3"/>
    <w:rsid w:val="008879E9"/>
    <w:rsid w:val="00887AA1"/>
    <w:rsid w:val="00887C90"/>
    <w:rsid w:val="00890195"/>
    <w:rsid w:val="0089034E"/>
    <w:rsid w:val="00890845"/>
    <w:rsid w:val="00890C9A"/>
    <w:rsid w:val="00890CC6"/>
    <w:rsid w:val="00890E3C"/>
    <w:rsid w:val="00891001"/>
    <w:rsid w:val="00891759"/>
    <w:rsid w:val="008919DB"/>
    <w:rsid w:val="00891A9E"/>
    <w:rsid w:val="00891B21"/>
    <w:rsid w:val="00891B71"/>
    <w:rsid w:val="008920C2"/>
    <w:rsid w:val="008927A0"/>
    <w:rsid w:val="00892B01"/>
    <w:rsid w:val="00892C64"/>
    <w:rsid w:val="00892DCD"/>
    <w:rsid w:val="00892E99"/>
    <w:rsid w:val="00893068"/>
    <w:rsid w:val="008931D1"/>
    <w:rsid w:val="008933CF"/>
    <w:rsid w:val="008934A9"/>
    <w:rsid w:val="0089377A"/>
    <w:rsid w:val="0089379D"/>
    <w:rsid w:val="00893A81"/>
    <w:rsid w:val="00893AAE"/>
    <w:rsid w:val="00893E8D"/>
    <w:rsid w:val="0089404D"/>
    <w:rsid w:val="00894279"/>
    <w:rsid w:val="0089430E"/>
    <w:rsid w:val="008943C0"/>
    <w:rsid w:val="0089473A"/>
    <w:rsid w:val="0089474F"/>
    <w:rsid w:val="008948C7"/>
    <w:rsid w:val="00894D47"/>
    <w:rsid w:val="00894E73"/>
    <w:rsid w:val="008954B7"/>
    <w:rsid w:val="0089598B"/>
    <w:rsid w:val="00895F3C"/>
    <w:rsid w:val="00895FB1"/>
    <w:rsid w:val="00896100"/>
    <w:rsid w:val="00896458"/>
    <w:rsid w:val="0089648B"/>
    <w:rsid w:val="008966D4"/>
    <w:rsid w:val="00896798"/>
    <w:rsid w:val="008968EC"/>
    <w:rsid w:val="0089737D"/>
    <w:rsid w:val="008976A4"/>
    <w:rsid w:val="00897773"/>
    <w:rsid w:val="008977B2"/>
    <w:rsid w:val="00897879"/>
    <w:rsid w:val="0089791E"/>
    <w:rsid w:val="00897C37"/>
    <w:rsid w:val="00897CB7"/>
    <w:rsid w:val="008A0455"/>
    <w:rsid w:val="008A048B"/>
    <w:rsid w:val="008A0858"/>
    <w:rsid w:val="008A0C62"/>
    <w:rsid w:val="008A0C8F"/>
    <w:rsid w:val="008A1015"/>
    <w:rsid w:val="008A11E1"/>
    <w:rsid w:val="008A1491"/>
    <w:rsid w:val="008A1A78"/>
    <w:rsid w:val="008A1B63"/>
    <w:rsid w:val="008A1D23"/>
    <w:rsid w:val="008A1F85"/>
    <w:rsid w:val="008A21A3"/>
    <w:rsid w:val="008A2447"/>
    <w:rsid w:val="008A246D"/>
    <w:rsid w:val="008A29C8"/>
    <w:rsid w:val="008A347C"/>
    <w:rsid w:val="008A3645"/>
    <w:rsid w:val="008A37A4"/>
    <w:rsid w:val="008A37E7"/>
    <w:rsid w:val="008A386E"/>
    <w:rsid w:val="008A3A82"/>
    <w:rsid w:val="008A3F6E"/>
    <w:rsid w:val="008A40B2"/>
    <w:rsid w:val="008A4316"/>
    <w:rsid w:val="008A431C"/>
    <w:rsid w:val="008A43F3"/>
    <w:rsid w:val="008A47E2"/>
    <w:rsid w:val="008A49F4"/>
    <w:rsid w:val="008A4C00"/>
    <w:rsid w:val="008A4C24"/>
    <w:rsid w:val="008A52DB"/>
    <w:rsid w:val="008A549B"/>
    <w:rsid w:val="008A54D2"/>
    <w:rsid w:val="008A5C8C"/>
    <w:rsid w:val="008A5CAB"/>
    <w:rsid w:val="008A5E27"/>
    <w:rsid w:val="008A6548"/>
    <w:rsid w:val="008A6600"/>
    <w:rsid w:val="008A6833"/>
    <w:rsid w:val="008A690C"/>
    <w:rsid w:val="008A6B6D"/>
    <w:rsid w:val="008A6C89"/>
    <w:rsid w:val="008A6E54"/>
    <w:rsid w:val="008A7066"/>
    <w:rsid w:val="008A7183"/>
    <w:rsid w:val="008A76B0"/>
    <w:rsid w:val="008A7BFE"/>
    <w:rsid w:val="008B0308"/>
    <w:rsid w:val="008B0B90"/>
    <w:rsid w:val="008B0E4B"/>
    <w:rsid w:val="008B0E81"/>
    <w:rsid w:val="008B0F0C"/>
    <w:rsid w:val="008B11E0"/>
    <w:rsid w:val="008B13B8"/>
    <w:rsid w:val="008B14BC"/>
    <w:rsid w:val="008B1D0D"/>
    <w:rsid w:val="008B1E35"/>
    <w:rsid w:val="008B1F8B"/>
    <w:rsid w:val="008B2137"/>
    <w:rsid w:val="008B21D6"/>
    <w:rsid w:val="008B276B"/>
    <w:rsid w:val="008B2973"/>
    <w:rsid w:val="008B2985"/>
    <w:rsid w:val="008B2B7C"/>
    <w:rsid w:val="008B2C36"/>
    <w:rsid w:val="008B3177"/>
    <w:rsid w:val="008B3690"/>
    <w:rsid w:val="008B3C2C"/>
    <w:rsid w:val="008B3CF0"/>
    <w:rsid w:val="008B3D33"/>
    <w:rsid w:val="008B3D6C"/>
    <w:rsid w:val="008B444F"/>
    <w:rsid w:val="008B44D3"/>
    <w:rsid w:val="008B4CF7"/>
    <w:rsid w:val="008B509D"/>
    <w:rsid w:val="008B50D9"/>
    <w:rsid w:val="008B5186"/>
    <w:rsid w:val="008B51DB"/>
    <w:rsid w:val="008B52C3"/>
    <w:rsid w:val="008B55F8"/>
    <w:rsid w:val="008B5B52"/>
    <w:rsid w:val="008B638F"/>
    <w:rsid w:val="008B6426"/>
    <w:rsid w:val="008B6670"/>
    <w:rsid w:val="008B67A5"/>
    <w:rsid w:val="008B681D"/>
    <w:rsid w:val="008B689F"/>
    <w:rsid w:val="008B6934"/>
    <w:rsid w:val="008B693A"/>
    <w:rsid w:val="008B6E54"/>
    <w:rsid w:val="008B72E1"/>
    <w:rsid w:val="008B758D"/>
    <w:rsid w:val="008B76AE"/>
    <w:rsid w:val="008B7F96"/>
    <w:rsid w:val="008C00DB"/>
    <w:rsid w:val="008C01F3"/>
    <w:rsid w:val="008C0B77"/>
    <w:rsid w:val="008C0D5A"/>
    <w:rsid w:val="008C0DC2"/>
    <w:rsid w:val="008C11B6"/>
    <w:rsid w:val="008C1296"/>
    <w:rsid w:val="008C153E"/>
    <w:rsid w:val="008C169D"/>
    <w:rsid w:val="008C17E2"/>
    <w:rsid w:val="008C19AB"/>
    <w:rsid w:val="008C1DEB"/>
    <w:rsid w:val="008C23B9"/>
    <w:rsid w:val="008C2511"/>
    <w:rsid w:val="008C253D"/>
    <w:rsid w:val="008C27C6"/>
    <w:rsid w:val="008C2854"/>
    <w:rsid w:val="008C2A0F"/>
    <w:rsid w:val="008C2A27"/>
    <w:rsid w:val="008C2EDC"/>
    <w:rsid w:val="008C335A"/>
    <w:rsid w:val="008C33EC"/>
    <w:rsid w:val="008C3C04"/>
    <w:rsid w:val="008C3C4C"/>
    <w:rsid w:val="008C3F68"/>
    <w:rsid w:val="008C427F"/>
    <w:rsid w:val="008C428F"/>
    <w:rsid w:val="008C44B7"/>
    <w:rsid w:val="008C48A1"/>
    <w:rsid w:val="008C48CF"/>
    <w:rsid w:val="008C4BD6"/>
    <w:rsid w:val="008C4FA8"/>
    <w:rsid w:val="008C50A1"/>
    <w:rsid w:val="008C50CF"/>
    <w:rsid w:val="008C527C"/>
    <w:rsid w:val="008C55C8"/>
    <w:rsid w:val="008C5646"/>
    <w:rsid w:val="008C5B8B"/>
    <w:rsid w:val="008C5DA0"/>
    <w:rsid w:val="008C615F"/>
    <w:rsid w:val="008C6272"/>
    <w:rsid w:val="008C62A8"/>
    <w:rsid w:val="008C65EB"/>
    <w:rsid w:val="008C677D"/>
    <w:rsid w:val="008C67FB"/>
    <w:rsid w:val="008C68CC"/>
    <w:rsid w:val="008C6BDC"/>
    <w:rsid w:val="008C6C80"/>
    <w:rsid w:val="008C6F0C"/>
    <w:rsid w:val="008C6F7D"/>
    <w:rsid w:val="008C70F7"/>
    <w:rsid w:val="008C7178"/>
    <w:rsid w:val="008C72AA"/>
    <w:rsid w:val="008C7309"/>
    <w:rsid w:val="008C7547"/>
    <w:rsid w:val="008C75BC"/>
    <w:rsid w:val="008C76ED"/>
    <w:rsid w:val="008C7B14"/>
    <w:rsid w:val="008D0598"/>
    <w:rsid w:val="008D0BB8"/>
    <w:rsid w:val="008D0E81"/>
    <w:rsid w:val="008D0E9A"/>
    <w:rsid w:val="008D132D"/>
    <w:rsid w:val="008D1705"/>
    <w:rsid w:val="008D1975"/>
    <w:rsid w:val="008D199E"/>
    <w:rsid w:val="008D1CF3"/>
    <w:rsid w:val="008D1EBA"/>
    <w:rsid w:val="008D1F18"/>
    <w:rsid w:val="008D2342"/>
    <w:rsid w:val="008D23DB"/>
    <w:rsid w:val="008D2BDC"/>
    <w:rsid w:val="008D2D2D"/>
    <w:rsid w:val="008D2FB7"/>
    <w:rsid w:val="008D31D7"/>
    <w:rsid w:val="008D338C"/>
    <w:rsid w:val="008D3409"/>
    <w:rsid w:val="008D343D"/>
    <w:rsid w:val="008D390F"/>
    <w:rsid w:val="008D43A7"/>
    <w:rsid w:val="008D451E"/>
    <w:rsid w:val="008D486A"/>
    <w:rsid w:val="008D4ED8"/>
    <w:rsid w:val="008D51B2"/>
    <w:rsid w:val="008D5293"/>
    <w:rsid w:val="008D52DE"/>
    <w:rsid w:val="008D5303"/>
    <w:rsid w:val="008D552A"/>
    <w:rsid w:val="008D55A1"/>
    <w:rsid w:val="008D5BAC"/>
    <w:rsid w:val="008D5C30"/>
    <w:rsid w:val="008D5D7E"/>
    <w:rsid w:val="008D60D5"/>
    <w:rsid w:val="008D62F7"/>
    <w:rsid w:val="008D69E9"/>
    <w:rsid w:val="008D6A1D"/>
    <w:rsid w:val="008D6DF1"/>
    <w:rsid w:val="008D6E8C"/>
    <w:rsid w:val="008D78A2"/>
    <w:rsid w:val="008D794C"/>
    <w:rsid w:val="008D7E84"/>
    <w:rsid w:val="008E019F"/>
    <w:rsid w:val="008E0D6F"/>
    <w:rsid w:val="008E0EB3"/>
    <w:rsid w:val="008E1143"/>
    <w:rsid w:val="008E1196"/>
    <w:rsid w:val="008E12EE"/>
    <w:rsid w:val="008E13DD"/>
    <w:rsid w:val="008E1554"/>
    <w:rsid w:val="008E1626"/>
    <w:rsid w:val="008E1B6D"/>
    <w:rsid w:val="008E218B"/>
    <w:rsid w:val="008E251A"/>
    <w:rsid w:val="008E27C2"/>
    <w:rsid w:val="008E2E37"/>
    <w:rsid w:val="008E3068"/>
    <w:rsid w:val="008E3106"/>
    <w:rsid w:val="008E31DD"/>
    <w:rsid w:val="008E3490"/>
    <w:rsid w:val="008E355F"/>
    <w:rsid w:val="008E398B"/>
    <w:rsid w:val="008E3D1E"/>
    <w:rsid w:val="008E40A5"/>
    <w:rsid w:val="008E4727"/>
    <w:rsid w:val="008E5310"/>
    <w:rsid w:val="008E53EA"/>
    <w:rsid w:val="008E5A6A"/>
    <w:rsid w:val="008E5C1F"/>
    <w:rsid w:val="008E5D78"/>
    <w:rsid w:val="008E625E"/>
    <w:rsid w:val="008E6CBA"/>
    <w:rsid w:val="008E6D2F"/>
    <w:rsid w:val="008E730D"/>
    <w:rsid w:val="008E7428"/>
    <w:rsid w:val="008E75D5"/>
    <w:rsid w:val="008E760B"/>
    <w:rsid w:val="008E7842"/>
    <w:rsid w:val="008E7A22"/>
    <w:rsid w:val="008E7C16"/>
    <w:rsid w:val="008E7DD6"/>
    <w:rsid w:val="008F01CC"/>
    <w:rsid w:val="008F049F"/>
    <w:rsid w:val="008F0894"/>
    <w:rsid w:val="008F08EA"/>
    <w:rsid w:val="008F0951"/>
    <w:rsid w:val="008F0B32"/>
    <w:rsid w:val="008F0C64"/>
    <w:rsid w:val="008F0EBC"/>
    <w:rsid w:val="008F1069"/>
    <w:rsid w:val="008F135D"/>
    <w:rsid w:val="008F13C6"/>
    <w:rsid w:val="008F165E"/>
    <w:rsid w:val="008F194D"/>
    <w:rsid w:val="008F19A0"/>
    <w:rsid w:val="008F19B4"/>
    <w:rsid w:val="008F19D5"/>
    <w:rsid w:val="008F1BB8"/>
    <w:rsid w:val="008F2096"/>
    <w:rsid w:val="008F2362"/>
    <w:rsid w:val="008F2451"/>
    <w:rsid w:val="008F2A5F"/>
    <w:rsid w:val="008F2C21"/>
    <w:rsid w:val="008F2CDC"/>
    <w:rsid w:val="008F2D33"/>
    <w:rsid w:val="008F2F73"/>
    <w:rsid w:val="008F3180"/>
    <w:rsid w:val="008F31AC"/>
    <w:rsid w:val="008F3222"/>
    <w:rsid w:val="008F3357"/>
    <w:rsid w:val="008F351E"/>
    <w:rsid w:val="008F3FF3"/>
    <w:rsid w:val="008F4044"/>
    <w:rsid w:val="008F40C9"/>
    <w:rsid w:val="008F4104"/>
    <w:rsid w:val="008F43D6"/>
    <w:rsid w:val="008F4431"/>
    <w:rsid w:val="008F4573"/>
    <w:rsid w:val="008F45C4"/>
    <w:rsid w:val="008F4712"/>
    <w:rsid w:val="008F486A"/>
    <w:rsid w:val="008F4A73"/>
    <w:rsid w:val="008F4DBA"/>
    <w:rsid w:val="008F5014"/>
    <w:rsid w:val="008F5291"/>
    <w:rsid w:val="008F54AB"/>
    <w:rsid w:val="008F557D"/>
    <w:rsid w:val="008F568E"/>
    <w:rsid w:val="008F5693"/>
    <w:rsid w:val="008F5731"/>
    <w:rsid w:val="008F584D"/>
    <w:rsid w:val="008F5E11"/>
    <w:rsid w:val="008F5EAE"/>
    <w:rsid w:val="008F5F49"/>
    <w:rsid w:val="008F606A"/>
    <w:rsid w:val="008F646C"/>
    <w:rsid w:val="008F6495"/>
    <w:rsid w:val="008F653E"/>
    <w:rsid w:val="008F65EC"/>
    <w:rsid w:val="008F665F"/>
    <w:rsid w:val="008F68B9"/>
    <w:rsid w:val="008F6AD9"/>
    <w:rsid w:val="008F6C77"/>
    <w:rsid w:val="008F6E1F"/>
    <w:rsid w:val="008F6FAB"/>
    <w:rsid w:val="008F708D"/>
    <w:rsid w:val="008F7124"/>
    <w:rsid w:val="008F7176"/>
    <w:rsid w:val="008F73BD"/>
    <w:rsid w:val="008F7763"/>
    <w:rsid w:val="008F7976"/>
    <w:rsid w:val="008F7AA5"/>
    <w:rsid w:val="008F7B3D"/>
    <w:rsid w:val="008F7B8A"/>
    <w:rsid w:val="008F7C19"/>
    <w:rsid w:val="008F7CDA"/>
    <w:rsid w:val="008F7E0C"/>
    <w:rsid w:val="008F7F77"/>
    <w:rsid w:val="00900031"/>
    <w:rsid w:val="00900106"/>
    <w:rsid w:val="009004F0"/>
    <w:rsid w:val="00900A38"/>
    <w:rsid w:val="009011B2"/>
    <w:rsid w:val="00901727"/>
    <w:rsid w:val="00901C95"/>
    <w:rsid w:val="00901CCD"/>
    <w:rsid w:val="00901E1F"/>
    <w:rsid w:val="009021E6"/>
    <w:rsid w:val="009023F3"/>
    <w:rsid w:val="00902441"/>
    <w:rsid w:val="00902512"/>
    <w:rsid w:val="009026C7"/>
    <w:rsid w:val="00902C1B"/>
    <w:rsid w:val="00902C21"/>
    <w:rsid w:val="00902CA5"/>
    <w:rsid w:val="00902E76"/>
    <w:rsid w:val="009030E2"/>
    <w:rsid w:val="0090338B"/>
    <w:rsid w:val="009035BD"/>
    <w:rsid w:val="00903B08"/>
    <w:rsid w:val="0090403D"/>
    <w:rsid w:val="00904182"/>
    <w:rsid w:val="0090418E"/>
    <w:rsid w:val="009042AB"/>
    <w:rsid w:val="00904403"/>
    <w:rsid w:val="009046BA"/>
    <w:rsid w:val="00904D59"/>
    <w:rsid w:val="00904F14"/>
    <w:rsid w:val="00904F9F"/>
    <w:rsid w:val="00905551"/>
    <w:rsid w:val="0090561C"/>
    <w:rsid w:val="009058CD"/>
    <w:rsid w:val="00905A68"/>
    <w:rsid w:val="00905AF6"/>
    <w:rsid w:val="00905BF6"/>
    <w:rsid w:val="00905CDC"/>
    <w:rsid w:val="00905FEF"/>
    <w:rsid w:val="00906421"/>
    <w:rsid w:val="00906AF7"/>
    <w:rsid w:val="00906F14"/>
    <w:rsid w:val="009071ED"/>
    <w:rsid w:val="0090763D"/>
    <w:rsid w:val="009078F9"/>
    <w:rsid w:val="00907AE6"/>
    <w:rsid w:val="00907B1B"/>
    <w:rsid w:val="00907C61"/>
    <w:rsid w:val="00907D58"/>
    <w:rsid w:val="00907E65"/>
    <w:rsid w:val="0091019E"/>
    <w:rsid w:val="00910320"/>
    <w:rsid w:val="00910639"/>
    <w:rsid w:val="0091089B"/>
    <w:rsid w:val="009108A5"/>
    <w:rsid w:val="00910A27"/>
    <w:rsid w:val="00910A38"/>
    <w:rsid w:val="00910BED"/>
    <w:rsid w:val="00910E9A"/>
    <w:rsid w:val="00910F27"/>
    <w:rsid w:val="00910FF0"/>
    <w:rsid w:val="0091140E"/>
    <w:rsid w:val="0091140F"/>
    <w:rsid w:val="00911548"/>
    <w:rsid w:val="00911A39"/>
    <w:rsid w:val="00911D16"/>
    <w:rsid w:val="00912142"/>
    <w:rsid w:val="009121FA"/>
    <w:rsid w:val="00912290"/>
    <w:rsid w:val="0091235B"/>
    <w:rsid w:val="00912B86"/>
    <w:rsid w:val="00912D5B"/>
    <w:rsid w:val="00912DA1"/>
    <w:rsid w:val="00912E4B"/>
    <w:rsid w:val="009132ED"/>
    <w:rsid w:val="00913747"/>
    <w:rsid w:val="009139D4"/>
    <w:rsid w:val="00913A83"/>
    <w:rsid w:val="00913B59"/>
    <w:rsid w:val="00913CF3"/>
    <w:rsid w:val="00913E1F"/>
    <w:rsid w:val="009141F1"/>
    <w:rsid w:val="0091426C"/>
    <w:rsid w:val="00914274"/>
    <w:rsid w:val="0091446E"/>
    <w:rsid w:val="00914803"/>
    <w:rsid w:val="00914C26"/>
    <w:rsid w:val="00914E41"/>
    <w:rsid w:val="00914F84"/>
    <w:rsid w:val="0091550C"/>
    <w:rsid w:val="00915510"/>
    <w:rsid w:val="0091576D"/>
    <w:rsid w:val="00915AE4"/>
    <w:rsid w:val="00915C10"/>
    <w:rsid w:val="009163DE"/>
    <w:rsid w:val="00916406"/>
    <w:rsid w:val="00916789"/>
    <w:rsid w:val="009168A6"/>
    <w:rsid w:val="009169B0"/>
    <w:rsid w:val="00916A77"/>
    <w:rsid w:val="00916BB6"/>
    <w:rsid w:val="00916D22"/>
    <w:rsid w:val="00916D52"/>
    <w:rsid w:val="00916E24"/>
    <w:rsid w:val="00916EF5"/>
    <w:rsid w:val="009170C3"/>
    <w:rsid w:val="0091730C"/>
    <w:rsid w:val="00917315"/>
    <w:rsid w:val="00920000"/>
    <w:rsid w:val="00920006"/>
    <w:rsid w:val="00920360"/>
    <w:rsid w:val="00920559"/>
    <w:rsid w:val="009205D3"/>
    <w:rsid w:val="00920665"/>
    <w:rsid w:val="009206D3"/>
    <w:rsid w:val="0092092D"/>
    <w:rsid w:val="00920A8D"/>
    <w:rsid w:val="00920B6C"/>
    <w:rsid w:val="00920DFE"/>
    <w:rsid w:val="00920E65"/>
    <w:rsid w:val="00921065"/>
    <w:rsid w:val="009211C1"/>
    <w:rsid w:val="00921271"/>
    <w:rsid w:val="00921335"/>
    <w:rsid w:val="009216D1"/>
    <w:rsid w:val="00921B4A"/>
    <w:rsid w:val="009220A8"/>
    <w:rsid w:val="00922315"/>
    <w:rsid w:val="009223CB"/>
    <w:rsid w:val="0092262A"/>
    <w:rsid w:val="00922A16"/>
    <w:rsid w:val="009234B7"/>
    <w:rsid w:val="0092370E"/>
    <w:rsid w:val="009237DE"/>
    <w:rsid w:val="00923871"/>
    <w:rsid w:val="0092398B"/>
    <w:rsid w:val="00923C81"/>
    <w:rsid w:val="00923CB5"/>
    <w:rsid w:val="00923D16"/>
    <w:rsid w:val="00923F3B"/>
    <w:rsid w:val="00924269"/>
    <w:rsid w:val="009242B0"/>
    <w:rsid w:val="009243F7"/>
    <w:rsid w:val="0092442E"/>
    <w:rsid w:val="00924623"/>
    <w:rsid w:val="009246E0"/>
    <w:rsid w:val="00924AD9"/>
    <w:rsid w:val="00924AED"/>
    <w:rsid w:val="00924E67"/>
    <w:rsid w:val="00924F99"/>
    <w:rsid w:val="009252C4"/>
    <w:rsid w:val="009259FB"/>
    <w:rsid w:val="00925D4D"/>
    <w:rsid w:val="00925F9F"/>
    <w:rsid w:val="00925FB8"/>
    <w:rsid w:val="0092622A"/>
    <w:rsid w:val="00926354"/>
    <w:rsid w:val="009265DF"/>
    <w:rsid w:val="00926656"/>
    <w:rsid w:val="0092670D"/>
    <w:rsid w:val="009268EF"/>
    <w:rsid w:val="00926E58"/>
    <w:rsid w:val="00927139"/>
    <w:rsid w:val="00927265"/>
    <w:rsid w:val="0092726E"/>
    <w:rsid w:val="00927C2B"/>
    <w:rsid w:val="00927CD0"/>
    <w:rsid w:val="00927CDF"/>
    <w:rsid w:val="00927E1D"/>
    <w:rsid w:val="00927FD4"/>
    <w:rsid w:val="00930051"/>
    <w:rsid w:val="009302F7"/>
    <w:rsid w:val="00930339"/>
    <w:rsid w:val="00930439"/>
    <w:rsid w:val="00930493"/>
    <w:rsid w:val="009305A4"/>
    <w:rsid w:val="00930DB5"/>
    <w:rsid w:val="0093110D"/>
    <w:rsid w:val="0093143C"/>
    <w:rsid w:val="00931616"/>
    <w:rsid w:val="0093163C"/>
    <w:rsid w:val="009317EA"/>
    <w:rsid w:val="0093185E"/>
    <w:rsid w:val="00931B33"/>
    <w:rsid w:val="00931BBC"/>
    <w:rsid w:val="00931E2D"/>
    <w:rsid w:val="009323D7"/>
    <w:rsid w:val="0093240D"/>
    <w:rsid w:val="009328CC"/>
    <w:rsid w:val="0093293F"/>
    <w:rsid w:val="00932AB0"/>
    <w:rsid w:val="00932B86"/>
    <w:rsid w:val="00932B87"/>
    <w:rsid w:val="00933126"/>
    <w:rsid w:val="00933204"/>
    <w:rsid w:val="009336A3"/>
    <w:rsid w:val="00933923"/>
    <w:rsid w:val="00933B9A"/>
    <w:rsid w:val="00933CCE"/>
    <w:rsid w:val="00933E3C"/>
    <w:rsid w:val="009345E3"/>
    <w:rsid w:val="009346B0"/>
    <w:rsid w:val="009346F8"/>
    <w:rsid w:val="009348F9"/>
    <w:rsid w:val="00934C88"/>
    <w:rsid w:val="00934DC1"/>
    <w:rsid w:val="00934F6C"/>
    <w:rsid w:val="0093510E"/>
    <w:rsid w:val="009351B2"/>
    <w:rsid w:val="00935288"/>
    <w:rsid w:val="00935292"/>
    <w:rsid w:val="009354A5"/>
    <w:rsid w:val="0093570E"/>
    <w:rsid w:val="009357ED"/>
    <w:rsid w:val="00935A11"/>
    <w:rsid w:val="00935C5B"/>
    <w:rsid w:val="00935EC6"/>
    <w:rsid w:val="009360DC"/>
    <w:rsid w:val="0093618E"/>
    <w:rsid w:val="00936320"/>
    <w:rsid w:val="009366BA"/>
    <w:rsid w:val="009367DF"/>
    <w:rsid w:val="00936A3B"/>
    <w:rsid w:val="00936E93"/>
    <w:rsid w:val="0093714A"/>
    <w:rsid w:val="0093722B"/>
    <w:rsid w:val="009372C1"/>
    <w:rsid w:val="00937544"/>
    <w:rsid w:val="00937AA9"/>
    <w:rsid w:val="00937AB1"/>
    <w:rsid w:val="0094003B"/>
    <w:rsid w:val="00940112"/>
    <w:rsid w:val="00940309"/>
    <w:rsid w:val="0094042F"/>
    <w:rsid w:val="009405C1"/>
    <w:rsid w:val="0094063C"/>
    <w:rsid w:val="00940679"/>
    <w:rsid w:val="0094068D"/>
    <w:rsid w:val="00940D03"/>
    <w:rsid w:val="00940D58"/>
    <w:rsid w:val="00940DD5"/>
    <w:rsid w:val="009410EF"/>
    <w:rsid w:val="00941466"/>
    <w:rsid w:val="009419B9"/>
    <w:rsid w:val="009419BB"/>
    <w:rsid w:val="00941B56"/>
    <w:rsid w:val="00941CAD"/>
    <w:rsid w:val="00941F7E"/>
    <w:rsid w:val="00942B03"/>
    <w:rsid w:val="00942D39"/>
    <w:rsid w:val="00943012"/>
    <w:rsid w:val="009433BB"/>
    <w:rsid w:val="009435C5"/>
    <w:rsid w:val="0094380A"/>
    <w:rsid w:val="00943D17"/>
    <w:rsid w:val="00943D64"/>
    <w:rsid w:val="00943EB8"/>
    <w:rsid w:val="0094424B"/>
    <w:rsid w:val="009443D8"/>
    <w:rsid w:val="0094440F"/>
    <w:rsid w:val="0094449A"/>
    <w:rsid w:val="0094449B"/>
    <w:rsid w:val="00944757"/>
    <w:rsid w:val="009447B4"/>
    <w:rsid w:val="009447E5"/>
    <w:rsid w:val="00944A6D"/>
    <w:rsid w:val="00944B73"/>
    <w:rsid w:val="009454ED"/>
    <w:rsid w:val="00945648"/>
    <w:rsid w:val="009456A8"/>
    <w:rsid w:val="009459CA"/>
    <w:rsid w:val="0094605F"/>
    <w:rsid w:val="009465FF"/>
    <w:rsid w:val="009467E2"/>
    <w:rsid w:val="0094680C"/>
    <w:rsid w:val="00946D75"/>
    <w:rsid w:val="00946F32"/>
    <w:rsid w:val="00946FCE"/>
    <w:rsid w:val="00947149"/>
    <w:rsid w:val="0094720D"/>
    <w:rsid w:val="0094781E"/>
    <w:rsid w:val="00947920"/>
    <w:rsid w:val="00947FBB"/>
    <w:rsid w:val="00950888"/>
    <w:rsid w:val="00950981"/>
    <w:rsid w:val="00950A01"/>
    <w:rsid w:val="00950D20"/>
    <w:rsid w:val="00951195"/>
    <w:rsid w:val="00951288"/>
    <w:rsid w:val="00951303"/>
    <w:rsid w:val="009516FA"/>
    <w:rsid w:val="0095181B"/>
    <w:rsid w:val="009518AC"/>
    <w:rsid w:val="0095193F"/>
    <w:rsid w:val="00951B55"/>
    <w:rsid w:val="00951C69"/>
    <w:rsid w:val="0095235F"/>
    <w:rsid w:val="0095291D"/>
    <w:rsid w:val="00952E2F"/>
    <w:rsid w:val="00952EEE"/>
    <w:rsid w:val="009533BC"/>
    <w:rsid w:val="009536A0"/>
    <w:rsid w:val="00953718"/>
    <w:rsid w:val="009537AC"/>
    <w:rsid w:val="009539B7"/>
    <w:rsid w:val="009539EE"/>
    <w:rsid w:val="00953A52"/>
    <w:rsid w:val="00953DA2"/>
    <w:rsid w:val="00954979"/>
    <w:rsid w:val="00954A3F"/>
    <w:rsid w:val="00954C05"/>
    <w:rsid w:val="009550B0"/>
    <w:rsid w:val="00955102"/>
    <w:rsid w:val="00955491"/>
    <w:rsid w:val="00955E6B"/>
    <w:rsid w:val="00956168"/>
    <w:rsid w:val="0095626D"/>
    <w:rsid w:val="009566FA"/>
    <w:rsid w:val="00956A94"/>
    <w:rsid w:val="00956F0F"/>
    <w:rsid w:val="00957325"/>
    <w:rsid w:val="00957956"/>
    <w:rsid w:val="009579C9"/>
    <w:rsid w:val="00957A72"/>
    <w:rsid w:val="00957B41"/>
    <w:rsid w:val="00957BB7"/>
    <w:rsid w:val="00957D37"/>
    <w:rsid w:val="009602F8"/>
    <w:rsid w:val="00960C83"/>
    <w:rsid w:val="00960EE4"/>
    <w:rsid w:val="00961242"/>
    <w:rsid w:val="00961302"/>
    <w:rsid w:val="00961B15"/>
    <w:rsid w:val="00961B52"/>
    <w:rsid w:val="00961C44"/>
    <w:rsid w:val="00961D9F"/>
    <w:rsid w:val="009620A8"/>
    <w:rsid w:val="009621BF"/>
    <w:rsid w:val="00962374"/>
    <w:rsid w:val="00962597"/>
    <w:rsid w:val="009626D4"/>
    <w:rsid w:val="009626F1"/>
    <w:rsid w:val="00962835"/>
    <w:rsid w:val="0096284E"/>
    <w:rsid w:val="009629D5"/>
    <w:rsid w:val="00962B9E"/>
    <w:rsid w:val="00962BEA"/>
    <w:rsid w:val="00962C26"/>
    <w:rsid w:val="00962CDD"/>
    <w:rsid w:val="00963219"/>
    <w:rsid w:val="009633DA"/>
    <w:rsid w:val="0096357B"/>
    <w:rsid w:val="0096398E"/>
    <w:rsid w:val="00963CC0"/>
    <w:rsid w:val="00964010"/>
    <w:rsid w:val="00964373"/>
    <w:rsid w:val="00964545"/>
    <w:rsid w:val="0096460D"/>
    <w:rsid w:val="00964CA6"/>
    <w:rsid w:val="00965861"/>
    <w:rsid w:val="00965905"/>
    <w:rsid w:val="009659B2"/>
    <w:rsid w:val="00965AA1"/>
    <w:rsid w:val="00965B49"/>
    <w:rsid w:val="00965BED"/>
    <w:rsid w:val="00965C41"/>
    <w:rsid w:val="00965D7C"/>
    <w:rsid w:val="0096665D"/>
    <w:rsid w:val="00966CBE"/>
    <w:rsid w:val="00966EC9"/>
    <w:rsid w:val="00966F62"/>
    <w:rsid w:val="009673B1"/>
    <w:rsid w:val="00967407"/>
    <w:rsid w:val="0096753C"/>
    <w:rsid w:val="0096759F"/>
    <w:rsid w:val="009675BA"/>
    <w:rsid w:val="00967A16"/>
    <w:rsid w:val="00967D40"/>
    <w:rsid w:val="009701BE"/>
    <w:rsid w:val="00970365"/>
    <w:rsid w:val="009706BE"/>
    <w:rsid w:val="00970C1C"/>
    <w:rsid w:val="00971046"/>
    <w:rsid w:val="009711F4"/>
    <w:rsid w:val="009712F0"/>
    <w:rsid w:val="0097141E"/>
    <w:rsid w:val="0097146E"/>
    <w:rsid w:val="0097196B"/>
    <w:rsid w:val="00971C49"/>
    <w:rsid w:val="00971D7A"/>
    <w:rsid w:val="009722CC"/>
    <w:rsid w:val="00972343"/>
    <w:rsid w:val="0097248E"/>
    <w:rsid w:val="009727E4"/>
    <w:rsid w:val="0097283D"/>
    <w:rsid w:val="00972CBE"/>
    <w:rsid w:val="00972F4B"/>
    <w:rsid w:val="00972FFF"/>
    <w:rsid w:val="00973513"/>
    <w:rsid w:val="009736A0"/>
    <w:rsid w:val="00973806"/>
    <w:rsid w:val="009738E4"/>
    <w:rsid w:val="00973EA9"/>
    <w:rsid w:val="009745F5"/>
    <w:rsid w:val="009747C3"/>
    <w:rsid w:val="009748EE"/>
    <w:rsid w:val="00974908"/>
    <w:rsid w:val="00974923"/>
    <w:rsid w:val="00974937"/>
    <w:rsid w:val="009749F9"/>
    <w:rsid w:val="00974CD7"/>
    <w:rsid w:val="009750B4"/>
    <w:rsid w:val="0097514C"/>
    <w:rsid w:val="00975282"/>
    <w:rsid w:val="00975528"/>
    <w:rsid w:val="00975858"/>
    <w:rsid w:val="00975FC6"/>
    <w:rsid w:val="00976020"/>
    <w:rsid w:val="0097619D"/>
    <w:rsid w:val="00976252"/>
    <w:rsid w:val="0097635E"/>
    <w:rsid w:val="0097644F"/>
    <w:rsid w:val="009765C7"/>
    <w:rsid w:val="009768A5"/>
    <w:rsid w:val="009769EA"/>
    <w:rsid w:val="009769EE"/>
    <w:rsid w:val="00976A1D"/>
    <w:rsid w:val="00976AC0"/>
    <w:rsid w:val="00976AF6"/>
    <w:rsid w:val="00976D95"/>
    <w:rsid w:val="00977019"/>
    <w:rsid w:val="009775E4"/>
    <w:rsid w:val="0097768C"/>
    <w:rsid w:val="00977FD9"/>
    <w:rsid w:val="00980402"/>
    <w:rsid w:val="00980593"/>
    <w:rsid w:val="00980784"/>
    <w:rsid w:val="00980916"/>
    <w:rsid w:val="00980CD7"/>
    <w:rsid w:val="00980CD8"/>
    <w:rsid w:val="00980D98"/>
    <w:rsid w:val="00981182"/>
    <w:rsid w:val="00981245"/>
    <w:rsid w:val="009812A6"/>
    <w:rsid w:val="009812F9"/>
    <w:rsid w:val="009814A3"/>
    <w:rsid w:val="00981AB6"/>
    <w:rsid w:val="00981DB4"/>
    <w:rsid w:val="00981F00"/>
    <w:rsid w:val="0098240E"/>
    <w:rsid w:val="0098254D"/>
    <w:rsid w:val="009825CE"/>
    <w:rsid w:val="00982755"/>
    <w:rsid w:val="00982A10"/>
    <w:rsid w:val="00982EE9"/>
    <w:rsid w:val="00983058"/>
    <w:rsid w:val="00983136"/>
    <w:rsid w:val="009833F4"/>
    <w:rsid w:val="00983538"/>
    <w:rsid w:val="00983702"/>
    <w:rsid w:val="00983983"/>
    <w:rsid w:val="00983A89"/>
    <w:rsid w:val="00983CAC"/>
    <w:rsid w:val="00983F43"/>
    <w:rsid w:val="00983FD7"/>
    <w:rsid w:val="009840EB"/>
    <w:rsid w:val="0098451C"/>
    <w:rsid w:val="0098479D"/>
    <w:rsid w:val="00984906"/>
    <w:rsid w:val="00984DF0"/>
    <w:rsid w:val="00984E62"/>
    <w:rsid w:val="00985350"/>
    <w:rsid w:val="00985533"/>
    <w:rsid w:val="00985599"/>
    <w:rsid w:val="009856DF"/>
    <w:rsid w:val="00985735"/>
    <w:rsid w:val="009859EF"/>
    <w:rsid w:val="00985B31"/>
    <w:rsid w:val="00985B91"/>
    <w:rsid w:val="00985DCB"/>
    <w:rsid w:val="00986019"/>
    <w:rsid w:val="0098604D"/>
    <w:rsid w:val="009862A4"/>
    <w:rsid w:val="00986447"/>
    <w:rsid w:val="00986519"/>
    <w:rsid w:val="009865DB"/>
    <w:rsid w:val="009865E5"/>
    <w:rsid w:val="00986A20"/>
    <w:rsid w:val="00986B2E"/>
    <w:rsid w:val="00986D7B"/>
    <w:rsid w:val="0098761A"/>
    <w:rsid w:val="0098773D"/>
    <w:rsid w:val="00987982"/>
    <w:rsid w:val="00987AC8"/>
    <w:rsid w:val="009902A6"/>
    <w:rsid w:val="009906B4"/>
    <w:rsid w:val="009910D8"/>
    <w:rsid w:val="00991125"/>
    <w:rsid w:val="00991237"/>
    <w:rsid w:val="009914A5"/>
    <w:rsid w:val="009914EE"/>
    <w:rsid w:val="00991757"/>
    <w:rsid w:val="00991D86"/>
    <w:rsid w:val="00991ECA"/>
    <w:rsid w:val="00991FAC"/>
    <w:rsid w:val="00991FF7"/>
    <w:rsid w:val="009926A1"/>
    <w:rsid w:val="0099280A"/>
    <w:rsid w:val="0099288D"/>
    <w:rsid w:val="00992999"/>
    <w:rsid w:val="009932BF"/>
    <w:rsid w:val="00993697"/>
    <w:rsid w:val="009937EB"/>
    <w:rsid w:val="00993971"/>
    <w:rsid w:val="00993A63"/>
    <w:rsid w:val="00993AB2"/>
    <w:rsid w:val="00993D41"/>
    <w:rsid w:val="00994037"/>
    <w:rsid w:val="009940F2"/>
    <w:rsid w:val="0099420C"/>
    <w:rsid w:val="00994234"/>
    <w:rsid w:val="00994EC2"/>
    <w:rsid w:val="00994ED0"/>
    <w:rsid w:val="00994ED4"/>
    <w:rsid w:val="00995511"/>
    <w:rsid w:val="0099571F"/>
    <w:rsid w:val="009957A0"/>
    <w:rsid w:val="00995842"/>
    <w:rsid w:val="00995844"/>
    <w:rsid w:val="00995971"/>
    <w:rsid w:val="00995C44"/>
    <w:rsid w:val="00995DBE"/>
    <w:rsid w:val="00995FD9"/>
    <w:rsid w:val="00996222"/>
    <w:rsid w:val="0099630A"/>
    <w:rsid w:val="009965AE"/>
    <w:rsid w:val="0099660D"/>
    <w:rsid w:val="00996732"/>
    <w:rsid w:val="0099685F"/>
    <w:rsid w:val="00996BD8"/>
    <w:rsid w:val="00996E56"/>
    <w:rsid w:val="009971C5"/>
    <w:rsid w:val="009972AB"/>
    <w:rsid w:val="0099733E"/>
    <w:rsid w:val="0099743D"/>
    <w:rsid w:val="009976A0"/>
    <w:rsid w:val="00997759"/>
    <w:rsid w:val="009977C6"/>
    <w:rsid w:val="009977D2"/>
    <w:rsid w:val="0099787D"/>
    <w:rsid w:val="00997A9D"/>
    <w:rsid w:val="00997B80"/>
    <w:rsid w:val="00997F87"/>
    <w:rsid w:val="009A0097"/>
    <w:rsid w:val="009A044E"/>
    <w:rsid w:val="009A0774"/>
    <w:rsid w:val="009A0D83"/>
    <w:rsid w:val="009A0F6B"/>
    <w:rsid w:val="009A17B1"/>
    <w:rsid w:val="009A17C3"/>
    <w:rsid w:val="009A194B"/>
    <w:rsid w:val="009A1B61"/>
    <w:rsid w:val="009A1DE4"/>
    <w:rsid w:val="009A1E95"/>
    <w:rsid w:val="009A20D9"/>
    <w:rsid w:val="009A2235"/>
    <w:rsid w:val="009A2296"/>
    <w:rsid w:val="009A231C"/>
    <w:rsid w:val="009A23FD"/>
    <w:rsid w:val="009A244D"/>
    <w:rsid w:val="009A278E"/>
    <w:rsid w:val="009A2A86"/>
    <w:rsid w:val="009A2E3D"/>
    <w:rsid w:val="009A2EFD"/>
    <w:rsid w:val="009A3421"/>
    <w:rsid w:val="009A34D7"/>
    <w:rsid w:val="009A38BA"/>
    <w:rsid w:val="009A392A"/>
    <w:rsid w:val="009A39C3"/>
    <w:rsid w:val="009A4184"/>
    <w:rsid w:val="009A42B3"/>
    <w:rsid w:val="009A44D6"/>
    <w:rsid w:val="009A45DC"/>
    <w:rsid w:val="009A46F1"/>
    <w:rsid w:val="009A496C"/>
    <w:rsid w:val="009A4BDF"/>
    <w:rsid w:val="009A4C8C"/>
    <w:rsid w:val="009A5386"/>
    <w:rsid w:val="009A54B5"/>
    <w:rsid w:val="009A62B1"/>
    <w:rsid w:val="009A6486"/>
    <w:rsid w:val="009A648C"/>
    <w:rsid w:val="009A6A4F"/>
    <w:rsid w:val="009A6AB5"/>
    <w:rsid w:val="009A6D54"/>
    <w:rsid w:val="009A6DE0"/>
    <w:rsid w:val="009A6EFD"/>
    <w:rsid w:val="009A791B"/>
    <w:rsid w:val="009A7BD8"/>
    <w:rsid w:val="009A7C1D"/>
    <w:rsid w:val="009B0091"/>
    <w:rsid w:val="009B0103"/>
    <w:rsid w:val="009B079E"/>
    <w:rsid w:val="009B07BF"/>
    <w:rsid w:val="009B07CE"/>
    <w:rsid w:val="009B085A"/>
    <w:rsid w:val="009B0EBD"/>
    <w:rsid w:val="009B100F"/>
    <w:rsid w:val="009B117B"/>
    <w:rsid w:val="009B132A"/>
    <w:rsid w:val="009B176D"/>
    <w:rsid w:val="009B18C3"/>
    <w:rsid w:val="009B1AD4"/>
    <w:rsid w:val="009B1BD0"/>
    <w:rsid w:val="009B1BEF"/>
    <w:rsid w:val="009B1D51"/>
    <w:rsid w:val="009B1DFC"/>
    <w:rsid w:val="009B1F71"/>
    <w:rsid w:val="009B204D"/>
    <w:rsid w:val="009B214E"/>
    <w:rsid w:val="009B2458"/>
    <w:rsid w:val="009B2545"/>
    <w:rsid w:val="009B2E78"/>
    <w:rsid w:val="009B30DF"/>
    <w:rsid w:val="009B317B"/>
    <w:rsid w:val="009B3213"/>
    <w:rsid w:val="009B3612"/>
    <w:rsid w:val="009B3C2B"/>
    <w:rsid w:val="009B3D63"/>
    <w:rsid w:val="009B3ECA"/>
    <w:rsid w:val="009B3F9E"/>
    <w:rsid w:val="009B3FD7"/>
    <w:rsid w:val="009B497E"/>
    <w:rsid w:val="009B4A45"/>
    <w:rsid w:val="009B4B95"/>
    <w:rsid w:val="009B4CD4"/>
    <w:rsid w:val="009B4DFD"/>
    <w:rsid w:val="009B54B1"/>
    <w:rsid w:val="009B5631"/>
    <w:rsid w:val="009B5A66"/>
    <w:rsid w:val="009B5B8D"/>
    <w:rsid w:val="009B5D03"/>
    <w:rsid w:val="009B6639"/>
    <w:rsid w:val="009B69EE"/>
    <w:rsid w:val="009B69F3"/>
    <w:rsid w:val="009B6A54"/>
    <w:rsid w:val="009B6C2A"/>
    <w:rsid w:val="009B6C37"/>
    <w:rsid w:val="009B6E52"/>
    <w:rsid w:val="009B7002"/>
    <w:rsid w:val="009B725D"/>
    <w:rsid w:val="009B7666"/>
    <w:rsid w:val="009B76BF"/>
    <w:rsid w:val="009B7758"/>
    <w:rsid w:val="009B7773"/>
    <w:rsid w:val="009B77AF"/>
    <w:rsid w:val="009B7DB8"/>
    <w:rsid w:val="009C02CB"/>
    <w:rsid w:val="009C0353"/>
    <w:rsid w:val="009C0458"/>
    <w:rsid w:val="009C04F0"/>
    <w:rsid w:val="009C0692"/>
    <w:rsid w:val="009C0766"/>
    <w:rsid w:val="009C07FE"/>
    <w:rsid w:val="009C0A18"/>
    <w:rsid w:val="009C0E59"/>
    <w:rsid w:val="009C11F6"/>
    <w:rsid w:val="009C1255"/>
    <w:rsid w:val="009C12F0"/>
    <w:rsid w:val="009C1597"/>
    <w:rsid w:val="009C1632"/>
    <w:rsid w:val="009C16D0"/>
    <w:rsid w:val="009C202E"/>
    <w:rsid w:val="009C21E7"/>
    <w:rsid w:val="009C24ED"/>
    <w:rsid w:val="009C25A5"/>
    <w:rsid w:val="009C2603"/>
    <w:rsid w:val="009C26B5"/>
    <w:rsid w:val="009C2708"/>
    <w:rsid w:val="009C2B05"/>
    <w:rsid w:val="009C2F83"/>
    <w:rsid w:val="009C3022"/>
    <w:rsid w:val="009C309E"/>
    <w:rsid w:val="009C3109"/>
    <w:rsid w:val="009C33F2"/>
    <w:rsid w:val="009C394C"/>
    <w:rsid w:val="009C3D2A"/>
    <w:rsid w:val="009C40CE"/>
    <w:rsid w:val="009C41BA"/>
    <w:rsid w:val="009C42F2"/>
    <w:rsid w:val="009C49AB"/>
    <w:rsid w:val="009C4D13"/>
    <w:rsid w:val="009C4D65"/>
    <w:rsid w:val="009C4ED3"/>
    <w:rsid w:val="009C5385"/>
    <w:rsid w:val="009C560E"/>
    <w:rsid w:val="009C57DF"/>
    <w:rsid w:val="009C5C76"/>
    <w:rsid w:val="009C5D07"/>
    <w:rsid w:val="009C6359"/>
    <w:rsid w:val="009C6371"/>
    <w:rsid w:val="009C6487"/>
    <w:rsid w:val="009C67D0"/>
    <w:rsid w:val="009C6B11"/>
    <w:rsid w:val="009C6BC5"/>
    <w:rsid w:val="009C6FE4"/>
    <w:rsid w:val="009C7043"/>
    <w:rsid w:val="009C7092"/>
    <w:rsid w:val="009C7124"/>
    <w:rsid w:val="009C73C1"/>
    <w:rsid w:val="009C743B"/>
    <w:rsid w:val="009C7628"/>
    <w:rsid w:val="009C7B18"/>
    <w:rsid w:val="009C7B47"/>
    <w:rsid w:val="009C7BC7"/>
    <w:rsid w:val="009C7C8D"/>
    <w:rsid w:val="009C7DCE"/>
    <w:rsid w:val="009D002D"/>
    <w:rsid w:val="009D003F"/>
    <w:rsid w:val="009D0095"/>
    <w:rsid w:val="009D01C7"/>
    <w:rsid w:val="009D02D6"/>
    <w:rsid w:val="009D045F"/>
    <w:rsid w:val="009D0814"/>
    <w:rsid w:val="009D08C5"/>
    <w:rsid w:val="009D09E6"/>
    <w:rsid w:val="009D0B44"/>
    <w:rsid w:val="009D0CC9"/>
    <w:rsid w:val="009D11BA"/>
    <w:rsid w:val="009D11C2"/>
    <w:rsid w:val="009D13C7"/>
    <w:rsid w:val="009D1532"/>
    <w:rsid w:val="009D1644"/>
    <w:rsid w:val="009D1AAB"/>
    <w:rsid w:val="009D1B02"/>
    <w:rsid w:val="009D1CC0"/>
    <w:rsid w:val="009D21B3"/>
    <w:rsid w:val="009D2303"/>
    <w:rsid w:val="009D2406"/>
    <w:rsid w:val="009D2867"/>
    <w:rsid w:val="009D29BD"/>
    <w:rsid w:val="009D29E4"/>
    <w:rsid w:val="009D2A13"/>
    <w:rsid w:val="009D2AEE"/>
    <w:rsid w:val="009D2DCE"/>
    <w:rsid w:val="009D3368"/>
    <w:rsid w:val="009D3BED"/>
    <w:rsid w:val="009D40D0"/>
    <w:rsid w:val="009D42A0"/>
    <w:rsid w:val="009D4513"/>
    <w:rsid w:val="009D4731"/>
    <w:rsid w:val="009D48D9"/>
    <w:rsid w:val="009D49E7"/>
    <w:rsid w:val="009D4A08"/>
    <w:rsid w:val="009D4A0A"/>
    <w:rsid w:val="009D4B1F"/>
    <w:rsid w:val="009D4BAA"/>
    <w:rsid w:val="009D4C0D"/>
    <w:rsid w:val="009D4C77"/>
    <w:rsid w:val="009D4D0E"/>
    <w:rsid w:val="009D55BA"/>
    <w:rsid w:val="009D56C2"/>
    <w:rsid w:val="009D5834"/>
    <w:rsid w:val="009D583B"/>
    <w:rsid w:val="009D5972"/>
    <w:rsid w:val="009D5F35"/>
    <w:rsid w:val="009D5F60"/>
    <w:rsid w:val="009D6024"/>
    <w:rsid w:val="009D602A"/>
    <w:rsid w:val="009D628E"/>
    <w:rsid w:val="009D62AB"/>
    <w:rsid w:val="009D6354"/>
    <w:rsid w:val="009D6380"/>
    <w:rsid w:val="009D6684"/>
    <w:rsid w:val="009D6881"/>
    <w:rsid w:val="009D6D7F"/>
    <w:rsid w:val="009D6E72"/>
    <w:rsid w:val="009D7469"/>
    <w:rsid w:val="009D748D"/>
    <w:rsid w:val="009D75BD"/>
    <w:rsid w:val="009D7767"/>
    <w:rsid w:val="009E0683"/>
    <w:rsid w:val="009E096F"/>
    <w:rsid w:val="009E0A13"/>
    <w:rsid w:val="009E0B0B"/>
    <w:rsid w:val="009E0B4C"/>
    <w:rsid w:val="009E0C6D"/>
    <w:rsid w:val="009E0F98"/>
    <w:rsid w:val="009E123D"/>
    <w:rsid w:val="009E1A7F"/>
    <w:rsid w:val="009E1B83"/>
    <w:rsid w:val="009E2049"/>
    <w:rsid w:val="009E220F"/>
    <w:rsid w:val="009E2356"/>
    <w:rsid w:val="009E2382"/>
    <w:rsid w:val="009E286F"/>
    <w:rsid w:val="009E2E3C"/>
    <w:rsid w:val="009E3075"/>
    <w:rsid w:val="009E3482"/>
    <w:rsid w:val="009E3981"/>
    <w:rsid w:val="009E3A60"/>
    <w:rsid w:val="009E3EF3"/>
    <w:rsid w:val="009E3F20"/>
    <w:rsid w:val="009E40F6"/>
    <w:rsid w:val="009E44C7"/>
    <w:rsid w:val="009E44D8"/>
    <w:rsid w:val="009E483B"/>
    <w:rsid w:val="009E5103"/>
    <w:rsid w:val="009E5331"/>
    <w:rsid w:val="009E5498"/>
    <w:rsid w:val="009E54D1"/>
    <w:rsid w:val="009E561D"/>
    <w:rsid w:val="009E5690"/>
    <w:rsid w:val="009E56B5"/>
    <w:rsid w:val="009E58FC"/>
    <w:rsid w:val="009E5AA2"/>
    <w:rsid w:val="009E5D05"/>
    <w:rsid w:val="009E622A"/>
    <w:rsid w:val="009E638D"/>
    <w:rsid w:val="009E65AC"/>
    <w:rsid w:val="009E65EB"/>
    <w:rsid w:val="009E6BB4"/>
    <w:rsid w:val="009E6E73"/>
    <w:rsid w:val="009E77E4"/>
    <w:rsid w:val="009E7870"/>
    <w:rsid w:val="009E792E"/>
    <w:rsid w:val="009E7B8E"/>
    <w:rsid w:val="009E7BFC"/>
    <w:rsid w:val="009E7C06"/>
    <w:rsid w:val="009F00FB"/>
    <w:rsid w:val="009F0330"/>
    <w:rsid w:val="009F0556"/>
    <w:rsid w:val="009F096C"/>
    <w:rsid w:val="009F1051"/>
    <w:rsid w:val="009F117B"/>
    <w:rsid w:val="009F1418"/>
    <w:rsid w:val="009F14AD"/>
    <w:rsid w:val="009F165D"/>
    <w:rsid w:val="009F18E9"/>
    <w:rsid w:val="009F19D4"/>
    <w:rsid w:val="009F255F"/>
    <w:rsid w:val="009F25B0"/>
    <w:rsid w:val="009F2C9A"/>
    <w:rsid w:val="009F2D78"/>
    <w:rsid w:val="009F2E48"/>
    <w:rsid w:val="009F2EBB"/>
    <w:rsid w:val="009F30A5"/>
    <w:rsid w:val="009F310A"/>
    <w:rsid w:val="009F32B6"/>
    <w:rsid w:val="009F396E"/>
    <w:rsid w:val="009F3C1A"/>
    <w:rsid w:val="009F3D06"/>
    <w:rsid w:val="009F43D6"/>
    <w:rsid w:val="009F465F"/>
    <w:rsid w:val="009F4911"/>
    <w:rsid w:val="009F49A0"/>
    <w:rsid w:val="009F4DB4"/>
    <w:rsid w:val="009F508B"/>
    <w:rsid w:val="009F50F7"/>
    <w:rsid w:val="009F5172"/>
    <w:rsid w:val="009F591D"/>
    <w:rsid w:val="009F5CFB"/>
    <w:rsid w:val="009F5EBA"/>
    <w:rsid w:val="009F5EFB"/>
    <w:rsid w:val="009F61BE"/>
    <w:rsid w:val="009F625A"/>
    <w:rsid w:val="009F6ACC"/>
    <w:rsid w:val="009F6AE2"/>
    <w:rsid w:val="009F6B0E"/>
    <w:rsid w:val="009F6B6C"/>
    <w:rsid w:val="009F7005"/>
    <w:rsid w:val="009F735D"/>
    <w:rsid w:val="009F7633"/>
    <w:rsid w:val="009F7641"/>
    <w:rsid w:val="009F7754"/>
    <w:rsid w:val="009F7913"/>
    <w:rsid w:val="009F7F59"/>
    <w:rsid w:val="00A00178"/>
    <w:rsid w:val="00A001C3"/>
    <w:rsid w:val="00A005C6"/>
    <w:rsid w:val="00A005F1"/>
    <w:rsid w:val="00A00B76"/>
    <w:rsid w:val="00A00CEE"/>
    <w:rsid w:val="00A00E39"/>
    <w:rsid w:val="00A011FD"/>
    <w:rsid w:val="00A016BB"/>
    <w:rsid w:val="00A0173B"/>
    <w:rsid w:val="00A018C8"/>
    <w:rsid w:val="00A01A3A"/>
    <w:rsid w:val="00A01D7A"/>
    <w:rsid w:val="00A0202E"/>
    <w:rsid w:val="00A02284"/>
    <w:rsid w:val="00A0231E"/>
    <w:rsid w:val="00A0238A"/>
    <w:rsid w:val="00A027C0"/>
    <w:rsid w:val="00A028ED"/>
    <w:rsid w:val="00A02A9F"/>
    <w:rsid w:val="00A02D7E"/>
    <w:rsid w:val="00A02E8E"/>
    <w:rsid w:val="00A02F03"/>
    <w:rsid w:val="00A03282"/>
    <w:rsid w:val="00A03293"/>
    <w:rsid w:val="00A032BF"/>
    <w:rsid w:val="00A0353A"/>
    <w:rsid w:val="00A03E92"/>
    <w:rsid w:val="00A0403C"/>
    <w:rsid w:val="00A04129"/>
    <w:rsid w:val="00A042C6"/>
    <w:rsid w:val="00A04569"/>
    <w:rsid w:val="00A0459F"/>
    <w:rsid w:val="00A04D54"/>
    <w:rsid w:val="00A04E6D"/>
    <w:rsid w:val="00A04E6F"/>
    <w:rsid w:val="00A04EB0"/>
    <w:rsid w:val="00A0546B"/>
    <w:rsid w:val="00A05633"/>
    <w:rsid w:val="00A05B2F"/>
    <w:rsid w:val="00A05E95"/>
    <w:rsid w:val="00A05F16"/>
    <w:rsid w:val="00A063A3"/>
    <w:rsid w:val="00A06414"/>
    <w:rsid w:val="00A0647B"/>
    <w:rsid w:val="00A06C12"/>
    <w:rsid w:val="00A06D2A"/>
    <w:rsid w:val="00A075B0"/>
    <w:rsid w:val="00A075E2"/>
    <w:rsid w:val="00A0762F"/>
    <w:rsid w:val="00A079AD"/>
    <w:rsid w:val="00A07CB0"/>
    <w:rsid w:val="00A102A9"/>
    <w:rsid w:val="00A10917"/>
    <w:rsid w:val="00A10ACB"/>
    <w:rsid w:val="00A10CC2"/>
    <w:rsid w:val="00A10DA1"/>
    <w:rsid w:val="00A10EF4"/>
    <w:rsid w:val="00A11125"/>
    <w:rsid w:val="00A112C9"/>
    <w:rsid w:val="00A117CD"/>
    <w:rsid w:val="00A118C6"/>
    <w:rsid w:val="00A11989"/>
    <w:rsid w:val="00A11AC3"/>
    <w:rsid w:val="00A1216C"/>
    <w:rsid w:val="00A126F1"/>
    <w:rsid w:val="00A13031"/>
    <w:rsid w:val="00A13052"/>
    <w:rsid w:val="00A13074"/>
    <w:rsid w:val="00A1363C"/>
    <w:rsid w:val="00A1366E"/>
    <w:rsid w:val="00A136D2"/>
    <w:rsid w:val="00A13877"/>
    <w:rsid w:val="00A13CA9"/>
    <w:rsid w:val="00A13EA3"/>
    <w:rsid w:val="00A140C5"/>
    <w:rsid w:val="00A1411D"/>
    <w:rsid w:val="00A1442F"/>
    <w:rsid w:val="00A1449E"/>
    <w:rsid w:val="00A144AA"/>
    <w:rsid w:val="00A14A21"/>
    <w:rsid w:val="00A14AA6"/>
    <w:rsid w:val="00A14ECB"/>
    <w:rsid w:val="00A150A5"/>
    <w:rsid w:val="00A154ED"/>
    <w:rsid w:val="00A15580"/>
    <w:rsid w:val="00A15A3F"/>
    <w:rsid w:val="00A15D97"/>
    <w:rsid w:val="00A15DAA"/>
    <w:rsid w:val="00A15F1E"/>
    <w:rsid w:val="00A16029"/>
    <w:rsid w:val="00A16100"/>
    <w:rsid w:val="00A1641A"/>
    <w:rsid w:val="00A1656D"/>
    <w:rsid w:val="00A16708"/>
    <w:rsid w:val="00A16A95"/>
    <w:rsid w:val="00A1726F"/>
    <w:rsid w:val="00A1747B"/>
    <w:rsid w:val="00A17876"/>
    <w:rsid w:val="00A179DF"/>
    <w:rsid w:val="00A17A08"/>
    <w:rsid w:val="00A17A2A"/>
    <w:rsid w:val="00A17BD4"/>
    <w:rsid w:val="00A17E07"/>
    <w:rsid w:val="00A17E9C"/>
    <w:rsid w:val="00A17EE4"/>
    <w:rsid w:val="00A17FCB"/>
    <w:rsid w:val="00A20206"/>
    <w:rsid w:val="00A202B7"/>
    <w:rsid w:val="00A20553"/>
    <w:rsid w:val="00A205F2"/>
    <w:rsid w:val="00A20608"/>
    <w:rsid w:val="00A2076B"/>
    <w:rsid w:val="00A20977"/>
    <w:rsid w:val="00A21009"/>
    <w:rsid w:val="00A21473"/>
    <w:rsid w:val="00A216D2"/>
    <w:rsid w:val="00A21F3D"/>
    <w:rsid w:val="00A224CB"/>
    <w:rsid w:val="00A225CA"/>
    <w:rsid w:val="00A2301E"/>
    <w:rsid w:val="00A231E1"/>
    <w:rsid w:val="00A23695"/>
    <w:rsid w:val="00A236C5"/>
    <w:rsid w:val="00A237A4"/>
    <w:rsid w:val="00A23B6A"/>
    <w:rsid w:val="00A23E2A"/>
    <w:rsid w:val="00A23F8C"/>
    <w:rsid w:val="00A2431C"/>
    <w:rsid w:val="00A24593"/>
    <w:rsid w:val="00A2461D"/>
    <w:rsid w:val="00A2462A"/>
    <w:rsid w:val="00A24689"/>
    <w:rsid w:val="00A246EA"/>
    <w:rsid w:val="00A24E56"/>
    <w:rsid w:val="00A24E89"/>
    <w:rsid w:val="00A250E2"/>
    <w:rsid w:val="00A25102"/>
    <w:rsid w:val="00A253B8"/>
    <w:rsid w:val="00A2541F"/>
    <w:rsid w:val="00A2567D"/>
    <w:rsid w:val="00A256CB"/>
    <w:rsid w:val="00A2575C"/>
    <w:rsid w:val="00A259F4"/>
    <w:rsid w:val="00A25B7F"/>
    <w:rsid w:val="00A25C3F"/>
    <w:rsid w:val="00A25CCB"/>
    <w:rsid w:val="00A25D29"/>
    <w:rsid w:val="00A260B3"/>
    <w:rsid w:val="00A26162"/>
    <w:rsid w:val="00A265D8"/>
    <w:rsid w:val="00A269B0"/>
    <w:rsid w:val="00A26D1C"/>
    <w:rsid w:val="00A26E4A"/>
    <w:rsid w:val="00A26EA2"/>
    <w:rsid w:val="00A270D1"/>
    <w:rsid w:val="00A27344"/>
    <w:rsid w:val="00A2774F"/>
    <w:rsid w:val="00A27907"/>
    <w:rsid w:val="00A279F9"/>
    <w:rsid w:val="00A27AA4"/>
    <w:rsid w:val="00A27B01"/>
    <w:rsid w:val="00A27BBA"/>
    <w:rsid w:val="00A27BE1"/>
    <w:rsid w:val="00A30027"/>
    <w:rsid w:val="00A30150"/>
    <w:rsid w:val="00A30473"/>
    <w:rsid w:val="00A30495"/>
    <w:rsid w:val="00A30D77"/>
    <w:rsid w:val="00A30E47"/>
    <w:rsid w:val="00A30F19"/>
    <w:rsid w:val="00A31758"/>
    <w:rsid w:val="00A3179D"/>
    <w:rsid w:val="00A31843"/>
    <w:rsid w:val="00A3193D"/>
    <w:rsid w:val="00A31A68"/>
    <w:rsid w:val="00A31DF6"/>
    <w:rsid w:val="00A31EA0"/>
    <w:rsid w:val="00A322A2"/>
    <w:rsid w:val="00A323D2"/>
    <w:rsid w:val="00A32845"/>
    <w:rsid w:val="00A32A62"/>
    <w:rsid w:val="00A32B2E"/>
    <w:rsid w:val="00A32B55"/>
    <w:rsid w:val="00A32C1B"/>
    <w:rsid w:val="00A32E1A"/>
    <w:rsid w:val="00A32F26"/>
    <w:rsid w:val="00A32F80"/>
    <w:rsid w:val="00A32F9B"/>
    <w:rsid w:val="00A3363C"/>
    <w:rsid w:val="00A34071"/>
    <w:rsid w:val="00A341CB"/>
    <w:rsid w:val="00A3429B"/>
    <w:rsid w:val="00A342F0"/>
    <w:rsid w:val="00A34549"/>
    <w:rsid w:val="00A34574"/>
    <w:rsid w:val="00A3464F"/>
    <w:rsid w:val="00A348A4"/>
    <w:rsid w:val="00A34A70"/>
    <w:rsid w:val="00A34A8E"/>
    <w:rsid w:val="00A34C1D"/>
    <w:rsid w:val="00A34CB6"/>
    <w:rsid w:val="00A34DFE"/>
    <w:rsid w:val="00A3528B"/>
    <w:rsid w:val="00A35521"/>
    <w:rsid w:val="00A358A2"/>
    <w:rsid w:val="00A35E1B"/>
    <w:rsid w:val="00A36029"/>
    <w:rsid w:val="00A36155"/>
    <w:rsid w:val="00A361C9"/>
    <w:rsid w:val="00A363F8"/>
    <w:rsid w:val="00A36402"/>
    <w:rsid w:val="00A36516"/>
    <w:rsid w:val="00A36F4C"/>
    <w:rsid w:val="00A371A9"/>
    <w:rsid w:val="00A373CE"/>
    <w:rsid w:val="00A374EA"/>
    <w:rsid w:val="00A378C4"/>
    <w:rsid w:val="00A37B09"/>
    <w:rsid w:val="00A37BB7"/>
    <w:rsid w:val="00A37D18"/>
    <w:rsid w:val="00A37E2A"/>
    <w:rsid w:val="00A37E8C"/>
    <w:rsid w:val="00A37E99"/>
    <w:rsid w:val="00A4007C"/>
    <w:rsid w:val="00A405F6"/>
    <w:rsid w:val="00A40BC7"/>
    <w:rsid w:val="00A40D42"/>
    <w:rsid w:val="00A40DE0"/>
    <w:rsid w:val="00A40EFE"/>
    <w:rsid w:val="00A41124"/>
    <w:rsid w:val="00A414E5"/>
    <w:rsid w:val="00A4153B"/>
    <w:rsid w:val="00A41598"/>
    <w:rsid w:val="00A41844"/>
    <w:rsid w:val="00A41BF5"/>
    <w:rsid w:val="00A42184"/>
    <w:rsid w:val="00A425B0"/>
    <w:rsid w:val="00A42604"/>
    <w:rsid w:val="00A42C0E"/>
    <w:rsid w:val="00A42D2C"/>
    <w:rsid w:val="00A43301"/>
    <w:rsid w:val="00A433DF"/>
    <w:rsid w:val="00A433F8"/>
    <w:rsid w:val="00A43925"/>
    <w:rsid w:val="00A4393E"/>
    <w:rsid w:val="00A439A0"/>
    <w:rsid w:val="00A43A63"/>
    <w:rsid w:val="00A43C29"/>
    <w:rsid w:val="00A43C6C"/>
    <w:rsid w:val="00A43C8D"/>
    <w:rsid w:val="00A43D73"/>
    <w:rsid w:val="00A43EF6"/>
    <w:rsid w:val="00A44315"/>
    <w:rsid w:val="00A446B8"/>
    <w:rsid w:val="00A44870"/>
    <w:rsid w:val="00A449EF"/>
    <w:rsid w:val="00A44EC7"/>
    <w:rsid w:val="00A44FE2"/>
    <w:rsid w:val="00A44FFA"/>
    <w:rsid w:val="00A4508E"/>
    <w:rsid w:val="00A45147"/>
    <w:rsid w:val="00A45162"/>
    <w:rsid w:val="00A45289"/>
    <w:rsid w:val="00A45364"/>
    <w:rsid w:val="00A4557A"/>
    <w:rsid w:val="00A4563E"/>
    <w:rsid w:val="00A456A7"/>
    <w:rsid w:val="00A45FF6"/>
    <w:rsid w:val="00A4607B"/>
    <w:rsid w:val="00A4674A"/>
    <w:rsid w:val="00A4691A"/>
    <w:rsid w:val="00A46CAD"/>
    <w:rsid w:val="00A46CC4"/>
    <w:rsid w:val="00A46D1F"/>
    <w:rsid w:val="00A46E10"/>
    <w:rsid w:val="00A46E61"/>
    <w:rsid w:val="00A46EC4"/>
    <w:rsid w:val="00A46EE2"/>
    <w:rsid w:val="00A47698"/>
    <w:rsid w:val="00A478F2"/>
    <w:rsid w:val="00A47A16"/>
    <w:rsid w:val="00A47AED"/>
    <w:rsid w:val="00A47D6A"/>
    <w:rsid w:val="00A47E0D"/>
    <w:rsid w:val="00A50654"/>
    <w:rsid w:val="00A50874"/>
    <w:rsid w:val="00A5093F"/>
    <w:rsid w:val="00A50B36"/>
    <w:rsid w:val="00A50E6A"/>
    <w:rsid w:val="00A50E8E"/>
    <w:rsid w:val="00A5100F"/>
    <w:rsid w:val="00A51056"/>
    <w:rsid w:val="00A5121E"/>
    <w:rsid w:val="00A5153E"/>
    <w:rsid w:val="00A51628"/>
    <w:rsid w:val="00A51C1F"/>
    <w:rsid w:val="00A51D80"/>
    <w:rsid w:val="00A5204F"/>
    <w:rsid w:val="00A52139"/>
    <w:rsid w:val="00A5218F"/>
    <w:rsid w:val="00A522C5"/>
    <w:rsid w:val="00A523BA"/>
    <w:rsid w:val="00A5276E"/>
    <w:rsid w:val="00A527FA"/>
    <w:rsid w:val="00A528AF"/>
    <w:rsid w:val="00A52922"/>
    <w:rsid w:val="00A52A2F"/>
    <w:rsid w:val="00A52DB1"/>
    <w:rsid w:val="00A5357C"/>
    <w:rsid w:val="00A53909"/>
    <w:rsid w:val="00A53B44"/>
    <w:rsid w:val="00A53D57"/>
    <w:rsid w:val="00A53FF4"/>
    <w:rsid w:val="00A54002"/>
    <w:rsid w:val="00A54273"/>
    <w:rsid w:val="00A549C7"/>
    <w:rsid w:val="00A549D3"/>
    <w:rsid w:val="00A54E96"/>
    <w:rsid w:val="00A54F76"/>
    <w:rsid w:val="00A55031"/>
    <w:rsid w:val="00A5545D"/>
    <w:rsid w:val="00A554CD"/>
    <w:rsid w:val="00A5566B"/>
    <w:rsid w:val="00A5588B"/>
    <w:rsid w:val="00A55D2B"/>
    <w:rsid w:val="00A55D71"/>
    <w:rsid w:val="00A560F8"/>
    <w:rsid w:val="00A56435"/>
    <w:rsid w:val="00A567F3"/>
    <w:rsid w:val="00A5698E"/>
    <w:rsid w:val="00A56D2E"/>
    <w:rsid w:val="00A56D5E"/>
    <w:rsid w:val="00A572FB"/>
    <w:rsid w:val="00A57742"/>
    <w:rsid w:val="00A57EF4"/>
    <w:rsid w:val="00A60112"/>
    <w:rsid w:val="00A601AA"/>
    <w:rsid w:val="00A60553"/>
    <w:rsid w:val="00A60714"/>
    <w:rsid w:val="00A60A44"/>
    <w:rsid w:val="00A60A95"/>
    <w:rsid w:val="00A60DD5"/>
    <w:rsid w:val="00A610E2"/>
    <w:rsid w:val="00A61144"/>
    <w:rsid w:val="00A614BA"/>
    <w:rsid w:val="00A61C0B"/>
    <w:rsid w:val="00A61DC1"/>
    <w:rsid w:val="00A6291E"/>
    <w:rsid w:val="00A62BE2"/>
    <w:rsid w:val="00A62EF6"/>
    <w:rsid w:val="00A62FAB"/>
    <w:rsid w:val="00A631EE"/>
    <w:rsid w:val="00A63248"/>
    <w:rsid w:val="00A63536"/>
    <w:rsid w:val="00A6353F"/>
    <w:rsid w:val="00A635E9"/>
    <w:rsid w:val="00A6373D"/>
    <w:rsid w:val="00A63D67"/>
    <w:rsid w:val="00A63EC1"/>
    <w:rsid w:val="00A63EF1"/>
    <w:rsid w:val="00A63F8F"/>
    <w:rsid w:val="00A642E5"/>
    <w:rsid w:val="00A647D1"/>
    <w:rsid w:val="00A64A76"/>
    <w:rsid w:val="00A64C6E"/>
    <w:rsid w:val="00A64F0F"/>
    <w:rsid w:val="00A65393"/>
    <w:rsid w:val="00A65503"/>
    <w:rsid w:val="00A656D5"/>
    <w:rsid w:val="00A6587C"/>
    <w:rsid w:val="00A658BD"/>
    <w:rsid w:val="00A65A4A"/>
    <w:rsid w:val="00A661D5"/>
    <w:rsid w:val="00A66212"/>
    <w:rsid w:val="00A66240"/>
    <w:rsid w:val="00A668D4"/>
    <w:rsid w:val="00A66917"/>
    <w:rsid w:val="00A66A8C"/>
    <w:rsid w:val="00A66E44"/>
    <w:rsid w:val="00A673EF"/>
    <w:rsid w:val="00A67522"/>
    <w:rsid w:val="00A675B8"/>
    <w:rsid w:val="00A67939"/>
    <w:rsid w:val="00A67B31"/>
    <w:rsid w:val="00A67B39"/>
    <w:rsid w:val="00A67C9B"/>
    <w:rsid w:val="00A67E49"/>
    <w:rsid w:val="00A67E4A"/>
    <w:rsid w:val="00A67E7A"/>
    <w:rsid w:val="00A67FC4"/>
    <w:rsid w:val="00A7025A"/>
    <w:rsid w:val="00A70B46"/>
    <w:rsid w:val="00A7123D"/>
    <w:rsid w:val="00A7131E"/>
    <w:rsid w:val="00A71418"/>
    <w:rsid w:val="00A71AAB"/>
    <w:rsid w:val="00A71AB5"/>
    <w:rsid w:val="00A71D8D"/>
    <w:rsid w:val="00A71DB5"/>
    <w:rsid w:val="00A720BE"/>
    <w:rsid w:val="00A720EC"/>
    <w:rsid w:val="00A72275"/>
    <w:rsid w:val="00A7232F"/>
    <w:rsid w:val="00A72C6D"/>
    <w:rsid w:val="00A72C81"/>
    <w:rsid w:val="00A72F9E"/>
    <w:rsid w:val="00A73584"/>
    <w:rsid w:val="00A73636"/>
    <w:rsid w:val="00A73C53"/>
    <w:rsid w:val="00A73F4B"/>
    <w:rsid w:val="00A7442C"/>
    <w:rsid w:val="00A7443B"/>
    <w:rsid w:val="00A74BFE"/>
    <w:rsid w:val="00A74C75"/>
    <w:rsid w:val="00A74CCE"/>
    <w:rsid w:val="00A74E97"/>
    <w:rsid w:val="00A74F8B"/>
    <w:rsid w:val="00A753EE"/>
    <w:rsid w:val="00A7567C"/>
    <w:rsid w:val="00A75718"/>
    <w:rsid w:val="00A758E3"/>
    <w:rsid w:val="00A75A7E"/>
    <w:rsid w:val="00A75BC2"/>
    <w:rsid w:val="00A75E6A"/>
    <w:rsid w:val="00A762D0"/>
    <w:rsid w:val="00A7659A"/>
    <w:rsid w:val="00A765A5"/>
    <w:rsid w:val="00A7671B"/>
    <w:rsid w:val="00A768C3"/>
    <w:rsid w:val="00A76983"/>
    <w:rsid w:val="00A76B9C"/>
    <w:rsid w:val="00A76BDC"/>
    <w:rsid w:val="00A76C4E"/>
    <w:rsid w:val="00A76F71"/>
    <w:rsid w:val="00A77118"/>
    <w:rsid w:val="00A7774D"/>
    <w:rsid w:val="00A77964"/>
    <w:rsid w:val="00A77C6B"/>
    <w:rsid w:val="00A77D9C"/>
    <w:rsid w:val="00A8007F"/>
    <w:rsid w:val="00A80149"/>
    <w:rsid w:val="00A80239"/>
    <w:rsid w:val="00A80396"/>
    <w:rsid w:val="00A8042A"/>
    <w:rsid w:val="00A8045B"/>
    <w:rsid w:val="00A80541"/>
    <w:rsid w:val="00A805C3"/>
    <w:rsid w:val="00A80817"/>
    <w:rsid w:val="00A80ABC"/>
    <w:rsid w:val="00A80F48"/>
    <w:rsid w:val="00A80F70"/>
    <w:rsid w:val="00A815DB"/>
    <w:rsid w:val="00A81814"/>
    <w:rsid w:val="00A81A33"/>
    <w:rsid w:val="00A81A96"/>
    <w:rsid w:val="00A81AEF"/>
    <w:rsid w:val="00A81B37"/>
    <w:rsid w:val="00A81BAC"/>
    <w:rsid w:val="00A81BC1"/>
    <w:rsid w:val="00A81CB3"/>
    <w:rsid w:val="00A81D15"/>
    <w:rsid w:val="00A824A5"/>
    <w:rsid w:val="00A8251E"/>
    <w:rsid w:val="00A8278F"/>
    <w:rsid w:val="00A82B79"/>
    <w:rsid w:val="00A82C78"/>
    <w:rsid w:val="00A82E48"/>
    <w:rsid w:val="00A833BD"/>
    <w:rsid w:val="00A834E9"/>
    <w:rsid w:val="00A835FA"/>
    <w:rsid w:val="00A8369F"/>
    <w:rsid w:val="00A83940"/>
    <w:rsid w:val="00A83C8D"/>
    <w:rsid w:val="00A83F18"/>
    <w:rsid w:val="00A84084"/>
    <w:rsid w:val="00A84111"/>
    <w:rsid w:val="00A84227"/>
    <w:rsid w:val="00A8449F"/>
    <w:rsid w:val="00A84607"/>
    <w:rsid w:val="00A84724"/>
    <w:rsid w:val="00A84792"/>
    <w:rsid w:val="00A849AB"/>
    <w:rsid w:val="00A84B2F"/>
    <w:rsid w:val="00A84E3D"/>
    <w:rsid w:val="00A84E73"/>
    <w:rsid w:val="00A850C7"/>
    <w:rsid w:val="00A852AA"/>
    <w:rsid w:val="00A85496"/>
    <w:rsid w:val="00A85981"/>
    <w:rsid w:val="00A86044"/>
    <w:rsid w:val="00A8659C"/>
    <w:rsid w:val="00A866C1"/>
    <w:rsid w:val="00A86A72"/>
    <w:rsid w:val="00A86B23"/>
    <w:rsid w:val="00A86CFD"/>
    <w:rsid w:val="00A86EA9"/>
    <w:rsid w:val="00A87025"/>
    <w:rsid w:val="00A871B2"/>
    <w:rsid w:val="00A872FA"/>
    <w:rsid w:val="00A873A1"/>
    <w:rsid w:val="00A87444"/>
    <w:rsid w:val="00A87995"/>
    <w:rsid w:val="00A87B04"/>
    <w:rsid w:val="00A900FC"/>
    <w:rsid w:val="00A90288"/>
    <w:rsid w:val="00A90331"/>
    <w:rsid w:val="00A90604"/>
    <w:rsid w:val="00A90837"/>
    <w:rsid w:val="00A9092B"/>
    <w:rsid w:val="00A90B58"/>
    <w:rsid w:val="00A90CAF"/>
    <w:rsid w:val="00A90CB6"/>
    <w:rsid w:val="00A91A62"/>
    <w:rsid w:val="00A91C97"/>
    <w:rsid w:val="00A92094"/>
    <w:rsid w:val="00A92543"/>
    <w:rsid w:val="00A92A12"/>
    <w:rsid w:val="00A92AA8"/>
    <w:rsid w:val="00A92CAB"/>
    <w:rsid w:val="00A92F28"/>
    <w:rsid w:val="00A931BA"/>
    <w:rsid w:val="00A936BB"/>
    <w:rsid w:val="00A93A95"/>
    <w:rsid w:val="00A93AAB"/>
    <w:rsid w:val="00A93C95"/>
    <w:rsid w:val="00A94142"/>
    <w:rsid w:val="00A94947"/>
    <w:rsid w:val="00A94A95"/>
    <w:rsid w:val="00A94B30"/>
    <w:rsid w:val="00A94CAC"/>
    <w:rsid w:val="00A94FA7"/>
    <w:rsid w:val="00A94FFC"/>
    <w:rsid w:val="00A95178"/>
    <w:rsid w:val="00A951CF"/>
    <w:rsid w:val="00A952B9"/>
    <w:rsid w:val="00A95305"/>
    <w:rsid w:val="00A954A8"/>
    <w:rsid w:val="00A9550E"/>
    <w:rsid w:val="00A96008"/>
    <w:rsid w:val="00A960BE"/>
    <w:rsid w:val="00A960DD"/>
    <w:rsid w:val="00A96108"/>
    <w:rsid w:val="00A962B5"/>
    <w:rsid w:val="00A962C8"/>
    <w:rsid w:val="00A96508"/>
    <w:rsid w:val="00A96761"/>
    <w:rsid w:val="00A96CE0"/>
    <w:rsid w:val="00A96CF5"/>
    <w:rsid w:val="00A96FF4"/>
    <w:rsid w:val="00A9700F"/>
    <w:rsid w:val="00A97467"/>
    <w:rsid w:val="00A97A9E"/>
    <w:rsid w:val="00A97CAF"/>
    <w:rsid w:val="00A97E7B"/>
    <w:rsid w:val="00AA0102"/>
    <w:rsid w:val="00AA0394"/>
    <w:rsid w:val="00AA04A8"/>
    <w:rsid w:val="00AA04D5"/>
    <w:rsid w:val="00AA093C"/>
    <w:rsid w:val="00AA09F7"/>
    <w:rsid w:val="00AA0C36"/>
    <w:rsid w:val="00AA0D65"/>
    <w:rsid w:val="00AA0FFB"/>
    <w:rsid w:val="00AA1265"/>
    <w:rsid w:val="00AA12D3"/>
    <w:rsid w:val="00AA1BE9"/>
    <w:rsid w:val="00AA1D5F"/>
    <w:rsid w:val="00AA1E2A"/>
    <w:rsid w:val="00AA1E3C"/>
    <w:rsid w:val="00AA20DC"/>
    <w:rsid w:val="00AA21D4"/>
    <w:rsid w:val="00AA230B"/>
    <w:rsid w:val="00AA295A"/>
    <w:rsid w:val="00AA2B03"/>
    <w:rsid w:val="00AA2EEC"/>
    <w:rsid w:val="00AA31F6"/>
    <w:rsid w:val="00AA3C17"/>
    <w:rsid w:val="00AA3C6F"/>
    <w:rsid w:val="00AA3D8A"/>
    <w:rsid w:val="00AA3E97"/>
    <w:rsid w:val="00AA3F2C"/>
    <w:rsid w:val="00AA3F78"/>
    <w:rsid w:val="00AA3FF0"/>
    <w:rsid w:val="00AA41FC"/>
    <w:rsid w:val="00AA4271"/>
    <w:rsid w:val="00AA4608"/>
    <w:rsid w:val="00AA468A"/>
    <w:rsid w:val="00AA4691"/>
    <w:rsid w:val="00AA4C71"/>
    <w:rsid w:val="00AA4DAF"/>
    <w:rsid w:val="00AA4E57"/>
    <w:rsid w:val="00AA4F0B"/>
    <w:rsid w:val="00AA5007"/>
    <w:rsid w:val="00AA5180"/>
    <w:rsid w:val="00AA5363"/>
    <w:rsid w:val="00AA57BF"/>
    <w:rsid w:val="00AA5837"/>
    <w:rsid w:val="00AA5850"/>
    <w:rsid w:val="00AA5A79"/>
    <w:rsid w:val="00AA62D3"/>
    <w:rsid w:val="00AA64D8"/>
    <w:rsid w:val="00AA64F8"/>
    <w:rsid w:val="00AA6691"/>
    <w:rsid w:val="00AA6B36"/>
    <w:rsid w:val="00AA6F92"/>
    <w:rsid w:val="00AA70F7"/>
    <w:rsid w:val="00AA74B5"/>
    <w:rsid w:val="00AA74CF"/>
    <w:rsid w:val="00AA7683"/>
    <w:rsid w:val="00AA7C63"/>
    <w:rsid w:val="00AA7D76"/>
    <w:rsid w:val="00AA7DFC"/>
    <w:rsid w:val="00AA7E51"/>
    <w:rsid w:val="00AA7FDE"/>
    <w:rsid w:val="00AB035F"/>
    <w:rsid w:val="00AB0593"/>
    <w:rsid w:val="00AB097D"/>
    <w:rsid w:val="00AB0AA1"/>
    <w:rsid w:val="00AB0CD6"/>
    <w:rsid w:val="00AB0F4A"/>
    <w:rsid w:val="00AB1950"/>
    <w:rsid w:val="00AB1CF3"/>
    <w:rsid w:val="00AB204F"/>
    <w:rsid w:val="00AB22B5"/>
    <w:rsid w:val="00AB2D12"/>
    <w:rsid w:val="00AB329A"/>
    <w:rsid w:val="00AB32BB"/>
    <w:rsid w:val="00AB32DD"/>
    <w:rsid w:val="00AB368B"/>
    <w:rsid w:val="00AB37E4"/>
    <w:rsid w:val="00AB3980"/>
    <w:rsid w:val="00AB3CA0"/>
    <w:rsid w:val="00AB3DD5"/>
    <w:rsid w:val="00AB4045"/>
    <w:rsid w:val="00AB410B"/>
    <w:rsid w:val="00AB4144"/>
    <w:rsid w:val="00AB420A"/>
    <w:rsid w:val="00AB4254"/>
    <w:rsid w:val="00AB43FC"/>
    <w:rsid w:val="00AB453A"/>
    <w:rsid w:val="00AB4836"/>
    <w:rsid w:val="00AB4CE7"/>
    <w:rsid w:val="00AB4F9E"/>
    <w:rsid w:val="00AB540F"/>
    <w:rsid w:val="00AB587A"/>
    <w:rsid w:val="00AB589B"/>
    <w:rsid w:val="00AB5933"/>
    <w:rsid w:val="00AB5BEA"/>
    <w:rsid w:val="00AB5E12"/>
    <w:rsid w:val="00AB5EEC"/>
    <w:rsid w:val="00AB6AF3"/>
    <w:rsid w:val="00AB6BDB"/>
    <w:rsid w:val="00AB7013"/>
    <w:rsid w:val="00AB79AD"/>
    <w:rsid w:val="00AB7DE6"/>
    <w:rsid w:val="00AC029F"/>
    <w:rsid w:val="00AC05A7"/>
    <w:rsid w:val="00AC07C5"/>
    <w:rsid w:val="00AC08D6"/>
    <w:rsid w:val="00AC0AAE"/>
    <w:rsid w:val="00AC107C"/>
    <w:rsid w:val="00AC11AB"/>
    <w:rsid w:val="00AC120C"/>
    <w:rsid w:val="00AC210B"/>
    <w:rsid w:val="00AC233A"/>
    <w:rsid w:val="00AC2472"/>
    <w:rsid w:val="00AC2743"/>
    <w:rsid w:val="00AC2837"/>
    <w:rsid w:val="00AC2ABA"/>
    <w:rsid w:val="00AC31BC"/>
    <w:rsid w:val="00AC3729"/>
    <w:rsid w:val="00AC3EB5"/>
    <w:rsid w:val="00AC3EC8"/>
    <w:rsid w:val="00AC3EDA"/>
    <w:rsid w:val="00AC41F1"/>
    <w:rsid w:val="00AC41F3"/>
    <w:rsid w:val="00AC4334"/>
    <w:rsid w:val="00AC455F"/>
    <w:rsid w:val="00AC4719"/>
    <w:rsid w:val="00AC4970"/>
    <w:rsid w:val="00AC4D4B"/>
    <w:rsid w:val="00AC4DAB"/>
    <w:rsid w:val="00AC52AB"/>
    <w:rsid w:val="00AC5467"/>
    <w:rsid w:val="00AC5549"/>
    <w:rsid w:val="00AC55D7"/>
    <w:rsid w:val="00AC5A28"/>
    <w:rsid w:val="00AC5BD7"/>
    <w:rsid w:val="00AC5C70"/>
    <w:rsid w:val="00AC5EC2"/>
    <w:rsid w:val="00AC630D"/>
    <w:rsid w:val="00AC6946"/>
    <w:rsid w:val="00AC6A5F"/>
    <w:rsid w:val="00AC6A9E"/>
    <w:rsid w:val="00AC7072"/>
    <w:rsid w:val="00AC722A"/>
    <w:rsid w:val="00AC73A5"/>
    <w:rsid w:val="00AC778E"/>
    <w:rsid w:val="00AC7B71"/>
    <w:rsid w:val="00AC7BA2"/>
    <w:rsid w:val="00AC7DA3"/>
    <w:rsid w:val="00AD001C"/>
    <w:rsid w:val="00AD01CD"/>
    <w:rsid w:val="00AD04CD"/>
    <w:rsid w:val="00AD0638"/>
    <w:rsid w:val="00AD0FD4"/>
    <w:rsid w:val="00AD1050"/>
    <w:rsid w:val="00AD10CA"/>
    <w:rsid w:val="00AD116D"/>
    <w:rsid w:val="00AD1616"/>
    <w:rsid w:val="00AD1807"/>
    <w:rsid w:val="00AD1C21"/>
    <w:rsid w:val="00AD1E84"/>
    <w:rsid w:val="00AD22B9"/>
    <w:rsid w:val="00AD2A12"/>
    <w:rsid w:val="00AD2F82"/>
    <w:rsid w:val="00AD30DA"/>
    <w:rsid w:val="00AD3103"/>
    <w:rsid w:val="00AD35BA"/>
    <w:rsid w:val="00AD364C"/>
    <w:rsid w:val="00AD3AFD"/>
    <w:rsid w:val="00AD3C71"/>
    <w:rsid w:val="00AD3C95"/>
    <w:rsid w:val="00AD3DC6"/>
    <w:rsid w:val="00AD41DD"/>
    <w:rsid w:val="00AD46DD"/>
    <w:rsid w:val="00AD476D"/>
    <w:rsid w:val="00AD483F"/>
    <w:rsid w:val="00AD4F12"/>
    <w:rsid w:val="00AD5270"/>
    <w:rsid w:val="00AD5D10"/>
    <w:rsid w:val="00AD5F81"/>
    <w:rsid w:val="00AD658B"/>
    <w:rsid w:val="00AD67D1"/>
    <w:rsid w:val="00AD68B0"/>
    <w:rsid w:val="00AD69F4"/>
    <w:rsid w:val="00AD6A9D"/>
    <w:rsid w:val="00AD6DA7"/>
    <w:rsid w:val="00AD6DDE"/>
    <w:rsid w:val="00AD6FEB"/>
    <w:rsid w:val="00AD76AA"/>
    <w:rsid w:val="00AD782E"/>
    <w:rsid w:val="00AD7858"/>
    <w:rsid w:val="00AD7C89"/>
    <w:rsid w:val="00AD7CC2"/>
    <w:rsid w:val="00AD7D31"/>
    <w:rsid w:val="00AD7D5F"/>
    <w:rsid w:val="00AD7FC3"/>
    <w:rsid w:val="00AE0041"/>
    <w:rsid w:val="00AE0314"/>
    <w:rsid w:val="00AE036B"/>
    <w:rsid w:val="00AE0382"/>
    <w:rsid w:val="00AE083C"/>
    <w:rsid w:val="00AE0A59"/>
    <w:rsid w:val="00AE0AF5"/>
    <w:rsid w:val="00AE1827"/>
    <w:rsid w:val="00AE19DB"/>
    <w:rsid w:val="00AE1DC2"/>
    <w:rsid w:val="00AE1F97"/>
    <w:rsid w:val="00AE20E4"/>
    <w:rsid w:val="00AE21DA"/>
    <w:rsid w:val="00AE22F3"/>
    <w:rsid w:val="00AE2348"/>
    <w:rsid w:val="00AE2836"/>
    <w:rsid w:val="00AE2BCC"/>
    <w:rsid w:val="00AE31A1"/>
    <w:rsid w:val="00AE3424"/>
    <w:rsid w:val="00AE3AF7"/>
    <w:rsid w:val="00AE3D8E"/>
    <w:rsid w:val="00AE3F90"/>
    <w:rsid w:val="00AE4020"/>
    <w:rsid w:val="00AE40F9"/>
    <w:rsid w:val="00AE4462"/>
    <w:rsid w:val="00AE47E0"/>
    <w:rsid w:val="00AE4B04"/>
    <w:rsid w:val="00AE4CA3"/>
    <w:rsid w:val="00AE4D21"/>
    <w:rsid w:val="00AE4D64"/>
    <w:rsid w:val="00AE4FE6"/>
    <w:rsid w:val="00AE505F"/>
    <w:rsid w:val="00AE54C0"/>
    <w:rsid w:val="00AE54C3"/>
    <w:rsid w:val="00AE5549"/>
    <w:rsid w:val="00AE562C"/>
    <w:rsid w:val="00AE5634"/>
    <w:rsid w:val="00AE568F"/>
    <w:rsid w:val="00AE57A8"/>
    <w:rsid w:val="00AE58F7"/>
    <w:rsid w:val="00AE5A78"/>
    <w:rsid w:val="00AE5F0B"/>
    <w:rsid w:val="00AE6343"/>
    <w:rsid w:val="00AE6372"/>
    <w:rsid w:val="00AE65CE"/>
    <w:rsid w:val="00AE6624"/>
    <w:rsid w:val="00AE681E"/>
    <w:rsid w:val="00AE6CB0"/>
    <w:rsid w:val="00AE6D3F"/>
    <w:rsid w:val="00AE720B"/>
    <w:rsid w:val="00AE7B87"/>
    <w:rsid w:val="00AE7EF6"/>
    <w:rsid w:val="00AF009B"/>
    <w:rsid w:val="00AF073E"/>
    <w:rsid w:val="00AF08A8"/>
    <w:rsid w:val="00AF0B55"/>
    <w:rsid w:val="00AF0DB7"/>
    <w:rsid w:val="00AF10B9"/>
    <w:rsid w:val="00AF11BB"/>
    <w:rsid w:val="00AF13E7"/>
    <w:rsid w:val="00AF147C"/>
    <w:rsid w:val="00AF1485"/>
    <w:rsid w:val="00AF1542"/>
    <w:rsid w:val="00AF157E"/>
    <w:rsid w:val="00AF191B"/>
    <w:rsid w:val="00AF1B27"/>
    <w:rsid w:val="00AF1BD1"/>
    <w:rsid w:val="00AF1CF2"/>
    <w:rsid w:val="00AF1D98"/>
    <w:rsid w:val="00AF1F00"/>
    <w:rsid w:val="00AF26DA"/>
    <w:rsid w:val="00AF28D4"/>
    <w:rsid w:val="00AF2A5F"/>
    <w:rsid w:val="00AF3683"/>
    <w:rsid w:val="00AF3695"/>
    <w:rsid w:val="00AF39A2"/>
    <w:rsid w:val="00AF39F7"/>
    <w:rsid w:val="00AF3ACA"/>
    <w:rsid w:val="00AF3BCE"/>
    <w:rsid w:val="00AF3C5A"/>
    <w:rsid w:val="00AF3DFC"/>
    <w:rsid w:val="00AF3F86"/>
    <w:rsid w:val="00AF444B"/>
    <w:rsid w:val="00AF4698"/>
    <w:rsid w:val="00AF4727"/>
    <w:rsid w:val="00AF5527"/>
    <w:rsid w:val="00AF57B9"/>
    <w:rsid w:val="00AF5933"/>
    <w:rsid w:val="00AF5A45"/>
    <w:rsid w:val="00AF5B14"/>
    <w:rsid w:val="00AF5D29"/>
    <w:rsid w:val="00AF5DF8"/>
    <w:rsid w:val="00AF606C"/>
    <w:rsid w:val="00AF69AD"/>
    <w:rsid w:val="00AF6C42"/>
    <w:rsid w:val="00AF71EE"/>
    <w:rsid w:val="00AF724F"/>
    <w:rsid w:val="00AF7267"/>
    <w:rsid w:val="00AF72C6"/>
    <w:rsid w:val="00AF7DF9"/>
    <w:rsid w:val="00AF7F5B"/>
    <w:rsid w:val="00AF7FC1"/>
    <w:rsid w:val="00B00149"/>
    <w:rsid w:val="00B00282"/>
    <w:rsid w:val="00B0052A"/>
    <w:rsid w:val="00B0088C"/>
    <w:rsid w:val="00B008B1"/>
    <w:rsid w:val="00B00F4B"/>
    <w:rsid w:val="00B00FAD"/>
    <w:rsid w:val="00B010C6"/>
    <w:rsid w:val="00B01231"/>
    <w:rsid w:val="00B01369"/>
    <w:rsid w:val="00B013EA"/>
    <w:rsid w:val="00B016A5"/>
    <w:rsid w:val="00B01A14"/>
    <w:rsid w:val="00B01B57"/>
    <w:rsid w:val="00B01C13"/>
    <w:rsid w:val="00B01D7C"/>
    <w:rsid w:val="00B01DDA"/>
    <w:rsid w:val="00B01F70"/>
    <w:rsid w:val="00B025CB"/>
    <w:rsid w:val="00B02692"/>
    <w:rsid w:val="00B02B6C"/>
    <w:rsid w:val="00B02D7A"/>
    <w:rsid w:val="00B02DA8"/>
    <w:rsid w:val="00B02FAC"/>
    <w:rsid w:val="00B030C3"/>
    <w:rsid w:val="00B03261"/>
    <w:rsid w:val="00B036D2"/>
    <w:rsid w:val="00B037B2"/>
    <w:rsid w:val="00B03864"/>
    <w:rsid w:val="00B03872"/>
    <w:rsid w:val="00B039C7"/>
    <w:rsid w:val="00B03B05"/>
    <w:rsid w:val="00B03E6E"/>
    <w:rsid w:val="00B042C2"/>
    <w:rsid w:val="00B042CF"/>
    <w:rsid w:val="00B04D3C"/>
    <w:rsid w:val="00B04FE3"/>
    <w:rsid w:val="00B051EE"/>
    <w:rsid w:val="00B0560B"/>
    <w:rsid w:val="00B056BD"/>
    <w:rsid w:val="00B05918"/>
    <w:rsid w:val="00B05CB0"/>
    <w:rsid w:val="00B060C3"/>
    <w:rsid w:val="00B06361"/>
    <w:rsid w:val="00B06949"/>
    <w:rsid w:val="00B069F5"/>
    <w:rsid w:val="00B06A30"/>
    <w:rsid w:val="00B06DD4"/>
    <w:rsid w:val="00B07009"/>
    <w:rsid w:val="00B070B3"/>
    <w:rsid w:val="00B07245"/>
    <w:rsid w:val="00B0745E"/>
    <w:rsid w:val="00B0785F"/>
    <w:rsid w:val="00B07B55"/>
    <w:rsid w:val="00B07C88"/>
    <w:rsid w:val="00B100B3"/>
    <w:rsid w:val="00B103B0"/>
    <w:rsid w:val="00B1044F"/>
    <w:rsid w:val="00B109E4"/>
    <w:rsid w:val="00B10A1E"/>
    <w:rsid w:val="00B10D70"/>
    <w:rsid w:val="00B10DED"/>
    <w:rsid w:val="00B1109F"/>
    <w:rsid w:val="00B11110"/>
    <w:rsid w:val="00B11491"/>
    <w:rsid w:val="00B11837"/>
    <w:rsid w:val="00B118E0"/>
    <w:rsid w:val="00B125E3"/>
    <w:rsid w:val="00B12754"/>
    <w:rsid w:val="00B12A7A"/>
    <w:rsid w:val="00B12F80"/>
    <w:rsid w:val="00B12FB7"/>
    <w:rsid w:val="00B12FFA"/>
    <w:rsid w:val="00B132D8"/>
    <w:rsid w:val="00B13319"/>
    <w:rsid w:val="00B13428"/>
    <w:rsid w:val="00B13757"/>
    <w:rsid w:val="00B13794"/>
    <w:rsid w:val="00B137AE"/>
    <w:rsid w:val="00B13874"/>
    <w:rsid w:val="00B1415B"/>
    <w:rsid w:val="00B146A2"/>
    <w:rsid w:val="00B14971"/>
    <w:rsid w:val="00B14C06"/>
    <w:rsid w:val="00B14D3F"/>
    <w:rsid w:val="00B14FEC"/>
    <w:rsid w:val="00B150FA"/>
    <w:rsid w:val="00B153F2"/>
    <w:rsid w:val="00B1540C"/>
    <w:rsid w:val="00B1585E"/>
    <w:rsid w:val="00B159C5"/>
    <w:rsid w:val="00B1607E"/>
    <w:rsid w:val="00B16467"/>
    <w:rsid w:val="00B165E7"/>
    <w:rsid w:val="00B16745"/>
    <w:rsid w:val="00B1693E"/>
    <w:rsid w:val="00B169E1"/>
    <w:rsid w:val="00B16C04"/>
    <w:rsid w:val="00B16FDB"/>
    <w:rsid w:val="00B1700A"/>
    <w:rsid w:val="00B171E8"/>
    <w:rsid w:val="00B1736C"/>
    <w:rsid w:val="00B17451"/>
    <w:rsid w:val="00B1755C"/>
    <w:rsid w:val="00B1760B"/>
    <w:rsid w:val="00B176E0"/>
    <w:rsid w:val="00B17745"/>
    <w:rsid w:val="00B17776"/>
    <w:rsid w:val="00B17A26"/>
    <w:rsid w:val="00B17CD2"/>
    <w:rsid w:val="00B17EB5"/>
    <w:rsid w:val="00B17EBF"/>
    <w:rsid w:val="00B202A7"/>
    <w:rsid w:val="00B202FE"/>
    <w:rsid w:val="00B20A3F"/>
    <w:rsid w:val="00B20A78"/>
    <w:rsid w:val="00B20CAD"/>
    <w:rsid w:val="00B21583"/>
    <w:rsid w:val="00B215F2"/>
    <w:rsid w:val="00B21C15"/>
    <w:rsid w:val="00B22171"/>
    <w:rsid w:val="00B22258"/>
    <w:rsid w:val="00B222FC"/>
    <w:rsid w:val="00B226B0"/>
    <w:rsid w:val="00B226B1"/>
    <w:rsid w:val="00B22B00"/>
    <w:rsid w:val="00B22C10"/>
    <w:rsid w:val="00B22DE8"/>
    <w:rsid w:val="00B22ED9"/>
    <w:rsid w:val="00B2353B"/>
    <w:rsid w:val="00B238A5"/>
    <w:rsid w:val="00B2390D"/>
    <w:rsid w:val="00B23C44"/>
    <w:rsid w:val="00B23D4D"/>
    <w:rsid w:val="00B23EC1"/>
    <w:rsid w:val="00B242C7"/>
    <w:rsid w:val="00B244A5"/>
    <w:rsid w:val="00B247C4"/>
    <w:rsid w:val="00B24857"/>
    <w:rsid w:val="00B24907"/>
    <w:rsid w:val="00B24BB0"/>
    <w:rsid w:val="00B24C87"/>
    <w:rsid w:val="00B24D24"/>
    <w:rsid w:val="00B24E75"/>
    <w:rsid w:val="00B24F5C"/>
    <w:rsid w:val="00B2519B"/>
    <w:rsid w:val="00B258EA"/>
    <w:rsid w:val="00B25927"/>
    <w:rsid w:val="00B25BFC"/>
    <w:rsid w:val="00B262D7"/>
    <w:rsid w:val="00B26524"/>
    <w:rsid w:val="00B270EB"/>
    <w:rsid w:val="00B27425"/>
    <w:rsid w:val="00B275BF"/>
    <w:rsid w:val="00B278F4"/>
    <w:rsid w:val="00B27D81"/>
    <w:rsid w:val="00B27E19"/>
    <w:rsid w:val="00B27F04"/>
    <w:rsid w:val="00B27F33"/>
    <w:rsid w:val="00B30279"/>
    <w:rsid w:val="00B3043F"/>
    <w:rsid w:val="00B30478"/>
    <w:rsid w:val="00B3049F"/>
    <w:rsid w:val="00B305ED"/>
    <w:rsid w:val="00B30709"/>
    <w:rsid w:val="00B3073E"/>
    <w:rsid w:val="00B30A0B"/>
    <w:rsid w:val="00B30E29"/>
    <w:rsid w:val="00B3104E"/>
    <w:rsid w:val="00B31194"/>
    <w:rsid w:val="00B31A86"/>
    <w:rsid w:val="00B321C7"/>
    <w:rsid w:val="00B32250"/>
    <w:rsid w:val="00B32309"/>
    <w:rsid w:val="00B3234F"/>
    <w:rsid w:val="00B32989"/>
    <w:rsid w:val="00B32CAC"/>
    <w:rsid w:val="00B32D42"/>
    <w:rsid w:val="00B32E9D"/>
    <w:rsid w:val="00B331DB"/>
    <w:rsid w:val="00B33822"/>
    <w:rsid w:val="00B33A9C"/>
    <w:rsid w:val="00B33DE8"/>
    <w:rsid w:val="00B33E6B"/>
    <w:rsid w:val="00B33F96"/>
    <w:rsid w:val="00B3415E"/>
    <w:rsid w:val="00B34418"/>
    <w:rsid w:val="00B34527"/>
    <w:rsid w:val="00B3472A"/>
    <w:rsid w:val="00B34992"/>
    <w:rsid w:val="00B34A7B"/>
    <w:rsid w:val="00B34BE3"/>
    <w:rsid w:val="00B34D0C"/>
    <w:rsid w:val="00B351BC"/>
    <w:rsid w:val="00B3537B"/>
    <w:rsid w:val="00B35459"/>
    <w:rsid w:val="00B355E2"/>
    <w:rsid w:val="00B3561D"/>
    <w:rsid w:val="00B3570F"/>
    <w:rsid w:val="00B35C08"/>
    <w:rsid w:val="00B35DBC"/>
    <w:rsid w:val="00B35E93"/>
    <w:rsid w:val="00B35EF6"/>
    <w:rsid w:val="00B3605F"/>
    <w:rsid w:val="00B360BC"/>
    <w:rsid w:val="00B363E9"/>
    <w:rsid w:val="00B364C9"/>
    <w:rsid w:val="00B36688"/>
    <w:rsid w:val="00B36761"/>
    <w:rsid w:val="00B36844"/>
    <w:rsid w:val="00B36857"/>
    <w:rsid w:val="00B368A6"/>
    <w:rsid w:val="00B36C26"/>
    <w:rsid w:val="00B36FF8"/>
    <w:rsid w:val="00B3724B"/>
    <w:rsid w:val="00B3728F"/>
    <w:rsid w:val="00B37353"/>
    <w:rsid w:val="00B374A7"/>
    <w:rsid w:val="00B37B67"/>
    <w:rsid w:val="00B40A5D"/>
    <w:rsid w:val="00B40F2D"/>
    <w:rsid w:val="00B41340"/>
    <w:rsid w:val="00B41428"/>
    <w:rsid w:val="00B4178D"/>
    <w:rsid w:val="00B41A09"/>
    <w:rsid w:val="00B41DBD"/>
    <w:rsid w:val="00B4216D"/>
    <w:rsid w:val="00B422FD"/>
    <w:rsid w:val="00B425CB"/>
    <w:rsid w:val="00B426DA"/>
    <w:rsid w:val="00B4292D"/>
    <w:rsid w:val="00B42983"/>
    <w:rsid w:val="00B430DC"/>
    <w:rsid w:val="00B434A9"/>
    <w:rsid w:val="00B4379F"/>
    <w:rsid w:val="00B437C1"/>
    <w:rsid w:val="00B43C59"/>
    <w:rsid w:val="00B44261"/>
    <w:rsid w:val="00B4429A"/>
    <w:rsid w:val="00B44403"/>
    <w:rsid w:val="00B44AF5"/>
    <w:rsid w:val="00B44DF8"/>
    <w:rsid w:val="00B44EAC"/>
    <w:rsid w:val="00B44FAB"/>
    <w:rsid w:val="00B45104"/>
    <w:rsid w:val="00B453C6"/>
    <w:rsid w:val="00B45D18"/>
    <w:rsid w:val="00B45EF2"/>
    <w:rsid w:val="00B45F7D"/>
    <w:rsid w:val="00B4622E"/>
    <w:rsid w:val="00B4655A"/>
    <w:rsid w:val="00B466C6"/>
    <w:rsid w:val="00B4674C"/>
    <w:rsid w:val="00B468ED"/>
    <w:rsid w:val="00B4697F"/>
    <w:rsid w:val="00B46D25"/>
    <w:rsid w:val="00B46D51"/>
    <w:rsid w:val="00B46D63"/>
    <w:rsid w:val="00B46E3C"/>
    <w:rsid w:val="00B46E5B"/>
    <w:rsid w:val="00B474EB"/>
    <w:rsid w:val="00B476A9"/>
    <w:rsid w:val="00B500D1"/>
    <w:rsid w:val="00B500E0"/>
    <w:rsid w:val="00B50697"/>
    <w:rsid w:val="00B50855"/>
    <w:rsid w:val="00B508A9"/>
    <w:rsid w:val="00B508E4"/>
    <w:rsid w:val="00B50A02"/>
    <w:rsid w:val="00B50C69"/>
    <w:rsid w:val="00B50FF5"/>
    <w:rsid w:val="00B51087"/>
    <w:rsid w:val="00B5192C"/>
    <w:rsid w:val="00B51B9B"/>
    <w:rsid w:val="00B51D29"/>
    <w:rsid w:val="00B51E75"/>
    <w:rsid w:val="00B520A3"/>
    <w:rsid w:val="00B52271"/>
    <w:rsid w:val="00B52330"/>
    <w:rsid w:val="00B52A0D"/>
    <w:rsid w:val="00B52AC0"/>
    <w:rsid w:val="00B52D91"/>
    <w:rsid w:val="00B530B1"/>
    <w:rsid w:val="00B53225"/>
    <w:rsid w:val="00B5368E"/>
    <w:rsid w:val="00B53A96"/>
    <w:rsid w:val="00B53B44"/>
    <w:rsid w:val="00B53FCA"/>
    <w:rsid w:val="00B53FFE"/>
    <w:rsid w:val="00B549FF"/>
    <w:rsid w:val="00B54BF6"/>
    <w:rsid w:val="00B54BF8"/>
    <w:rsid w:val="00B54C44"/>
    <w:rsid w:val="00B54D0D"/>
    <w:rsid w:val="00B54D6A"/>
    <w:rsid w:val="00B54E97"/>
    <w:rsid w:val="00B54EC9"/>
    <w:rsid w:val="00B54FD8"/>
    <w:rsid w:val="00B55003"/>
    <w:rsid w:val="00B550CF"/>
    <w:rsid w:val="00B5520D"/>
    <w:rsid w:val="00B5527F"/>
    <w:rsid w:val="00B552D1"/>
    <w:rsid w:val="00B5558B"/>
    <w:rsid w:val="00B559A1"/>
    <w:rsid w:val="00B55A62"/>
    <w:rsid w:val="00B55D7F"/>
    <w:rsid w:val="00B55F8C"/>
    <w:rsid w:val="00B561CC"/>
    <w:rsid w:val="00B56275"/>
    <w:rsid w:val="00B564B9"/>
    <w:rsid w:val="00B56609"/>
    <w:rsid w:val="00B56C4A"/>
    <w:rsid w:val="00B56DF4"/>
    <w:rsid w:val="00B57777"/>
    <w:rsid w:val="00B578FC"/>
    <w:rsid w:val="00B57A9D"/>
    <w:rsid w:val="00B57E63"/>
    <w:rsid w:val="00B6000A"/>
    <w:rsid w:val="00B602FB"/>
    <w:rsid w:val="00B6041E"/>
    <w:rsid w:val="00B60834"/>
    <w:rsid w:val="00B60A81"/>
    <w:rsid w:val="00B60AAB"/>
    <w:rsid w:val="00B60EE4"/>
    <w:rsid w:val="00B61180"/>
    <w:rsid w:val="00B613A8"/>
    <w:rsid w:val="00B61506"/>
    <w:rsid w:val="00B6194D"/>
    <w:rsid w:val="00B61D96"/>
    <w:rsid w:val="00B61E08"/>
    <w:rsid w:val="00B627ED"/>
    <w:rsid w:val="00B62A82"/>
    <w:rsid w:val="00B62D2A"/>
    <w:rsid w:val="00B62D8C"/>
    <w:rsid w:val="00B62E58"/>
    <w:rsid w:val="00B62F73"/>
    <w:rsid w:val="00B631BD"/>
    <w:rsid w:val="00B6345A"/>
    <w:rsid w:val="00B63B6F"/>
    <w:rsid w:val="00B63CFF"/>
    <w:rsid w:val="00B640CF"/>
    <w:rsid w:val="00B649B5"/>
    <w:rsid w:val="00B64AEA"/>
    <w:rsid w:val="00B64CFB"/>
    <w:rsid w:val="00B64FED"/>
    <w:rsid w:val="00B65044"/>
    <w:rsid w:val="00B6526B"/>
    <w:rsid w:val="00B6539B"/>
    <w:rsid w:val="00B65886"/>
    <w:rsid w:val="00B65BAD"/>
    <w:rsid w:val="00B65C96"/>
    <w:rsid w:val="00B65E1A"/>
    <w:rsid w:val="00B65F09"/>
    <w:rsid w:val="00B6636E"/>
    <w:rsid w:val="00B66419"/>
    <w:rsid w:val="00B66913"/>
    <w:rsid w:val="00B66D83"/>
    <w:rsid w:val="00B67011"/>
    <w:rsid w:val="00B672DC"/>
    <w:rsid w:val="00B679A2"/>
    <w:rsid w:val="00B67A74"/>
    <w:rsid w:val="00B67F02"/>
    <w:rsid w:val="00B700C6"/>
    <w:rsid w:val="00B7062D"/>
    <w:rsid w:val="00B707B2"/>
    <w:rsid w:val="00B709F0"/>
    <w:rsid w:val="00B70A07"/>
    <w:rsid w:val="00B70B95"/>
    <w:rsid w:val="00B70D02"/>
    <w:rsid w:val="00B70E26"/>
    <w:rsid w:val="00B70EF0"/>
    <w:rsid w:val="00B70F9C"/>
    <w:rsid w:val="00B710FA"/>
    <w:rsid w:val="00B712D1"/>
    <w:rsid w:val="00B71368"/>
    <w:rsid w:val="00B714FE"/>
    <w:rsid w:val="00B718A2"/>
    <w:rsid w:val="00B71C39"/>
    <w:rsid w:val="00B71D7F"/>
    <w:rsid w:val="00B71E35"/>
    <w:rsid w:val="00B72032"/>
    <w:rsid w:val="00B7257B"/>
    <w:rsid w:val="00B7263F"/>
    <w:rsid w:val="00B726B3"/>
    <w:rsid w:val="00B728C9"/>
    <w:rsid w:val="00B7294D"/>
    <w:rsid w:val="00B72E33"/>
    <w:rsid w:val="00B7321E"/>
    <w:rsid w:val="00B73611"/>
    <w:rsid w:val="00B7369E"/>
    <w:rsid w:val="00B736F6"/>
    <w:rsid w:val="00B73840"/>
    <w:rsid w:val="00B73AAE"/>
    <w:rsid w:val="00B73B17"/>
    <w:rsid w:val="00B73BF3"/>
    <w:rsid w:val="00B73CA0"/>
    <w:rsid w:val="00B73CB6"/>
    <w:rsid w:val="00B73DD9"/>
    <w:rsid w:val="00B741E1"/>
    <w:rsid w:val="00B746E7"/>
    <w:rsid w:val="00B74895"/>
    <w:rsid w:val="00B74919"/>
    <w:rsid w:val="00B74D4F"/>
    <w:rsid w:val="00B7564F"/>
    <w:rsid w:val="00B759E9"/>
    <w:rsid w:val="00B75A2E"/>
    <w:rsid w:val="00B75A86"/>
    <w:rsid w:val="00B75C8D"/>
    <w:rsid w:val="00B761C7"/>
    <w:rsid w:val="00B76292"/>
    <w:rsid w:val="00B762CD"/>
    <w:rsid w:val="00B762E7"/>
    <w:rsid w:val="00B76385"/>
    <w:rsid w:val="00B764D4"/>
    <w:rsid w:val="00B76642"/>
    <w:rsid w:val="00B7673C"/>
    <w:rsid w:val="00B76816"/>
    <w:rsid w:val="00B76A0C"/>
    <w:rsid w:val="00B76D99"/>
    <w:rsid w:val="00B76F57"/>
    <w:rsid w:val="00B7745F"/>
    <w:rsid w:val="00B77579"/>
    <w:rsid w:val="00B777E3"/>
    <w:rsid w:val="00B77831"/>
    <w:rsid w:val="00B77A08"/>
    <w:rsid w:val="00B77A5C"/>
    <w:rsid w:val="00B77B05"/>
    <w:rsid w:val="00B800B7"/>
    <w:rsid w:val="00B8029B"/>
    <w:rsid w:val="00B8034F"/>
    <w:rsid w:val="00B80A41"/>
    <w:rsid w:val="00B811A1"/>
    <w:rsid w:val="00B81324"/>
    <w:rsid w:val="00B81608"/>
    <w:rsid w:val="00B8168A"/>
    <w:rsid w:val="00B818D0"/>
    <w:rsid w:val="00B81EED"/>
    <w:rsid w:val="00B822B7"/>
    <w:rsid w:val="00B8284D"/>
    <w:rsid w:val="00B82B87"/>
    <w:rsid w:val="00B82EE3"/>
    <w:rsid w:val="00B82F22"/>
    <w:rsid w:val="00B830D2"/>
    <w:rsid w:val="00B83C5E"/>
    <w:rsid w:val="00B83C8D"/>
    <w:rsid w:val="00B83F2D"/>
    <w:rsid w:val="00B83F3E"/>
    <w:rsid w:val="00B83FE7"/>
    <w:rsid w:val="00B841B7"/>
    <w:rsid w:val="00B8434B"/>
    <w:rsid w:val="00B84436"/>
    <w:rsid w:val="00B84B50"/>
    <w:rsid w:val="00B84BDB"/>
    <w:rsid w:val="00B84DC5"/>
    <w:rsid w:val="00B84F64"/>
    <w:rsid w:val="00B84F8E"/>
    <w:rsid w:val="00B851DB"/>
    <w:rsid w:val="00B854D4"/>
    <w:rsid w:val="00B85934"/>
    <w:rsid w:val="00B859C2"/>
    <w:rsid w:val="00B85B75"/>
    <w:rsid w:val="00B85EA1"/>
    <w:rsid w:val="00B860BF"/>
    <w:rsid w:val="00B862D3"/>
    <w:rsid w:val="00B86496"/>
    <w:rsid w:val="00B8656D"/>
    <w:rsid w:val="00B86FD7"/>
    <w:rsid w:val="00B87119"/>
    <w:rsid w:val="00B87822"/>
    <w:rsid w:val="00B879B3"/>
    <w:rsid w:val="00B87A23"/>
    <w:rsid w:val="00B87AE9"/>
    <w:rsid w:val="00B900ED"/>
    <w:rsid w:val="00B90629"/>
    <w:rsid w:val="00B906A9"/>
    <w:rsid w:val="00B90A29"/>
    <w:rsid w:val="00B90C12"/>
    <w:rsid w:val="00B90D09"/>
    <w:rsid w:val="00B90D44"/>
    <w:rsid w:val="00B90D56"/>
    <w:rsid w:val="00B91267"/>
    <w:rsid w:val="00B912D0"/>
    <w:rsid w:val="00B912F7"/>
    <w:rsid w:val="00B916DB"/>
    <w:rsid w:val="00B91A1D"/>
    <w:rsid w:val="00B91B0D"/>
    <w:rsid w:val="00B92003"/>
    <w:rsid w:val="00B921E8"/>
    <w:rsid w:val="00B922FC"/>
    <w:rsid w:val="00B9234F"/>
    <w:rsid w:val="00B9257B"/>
    <w:rsid w:val="00B92686"/>
    <w:rsid w:val="00B927D3"/>
    <w:rsid w:val="00B92E57"/>
    <w:rsid w:val="00B93381"/>
    <w:rsid w:val="00B935E3"/>
    <w:rsid w:val="00B93913"/>
    <w:rsid w:val="00B9391B"/>
    <w:rsid w:val="00B939D8"/>
    <w:rsid w:val="00B9408A"/>
    <w:rsid w:val="00B9409A"/>
    <w:rsid w:val="00B94CB8"/>
    <w:rsid w:val="00B95160"/>
    <w:rsid w:val="00B954D2"/>
    <w:rsid w:val="00B95670"/>
    <w:rsid w:val="00B95C80"/>
    <w:rsid w:val="00B95DDE"/>
    <w:rsid w:val="00B95EB3"/>
    <w:rsid w:val="00B960B4"/>
    <w:rsid w:val="00B961A1"/>
    <w:rsid w:val="00B96325"/>
    <w:rsid w:val="00B9658C"/>
    <w:rsid w:val="00B965F5"/>
    <w:rsid w:val="00B96A42"/>
    <w:rsid w:val="00B96B41"/>
    <w:rsid w:val="00B9781E"/>
    <w:rsid w:val="00B97AE3"/>
    <w:rsid w:val="00B97B96"/>
    <w:rsid w:val="00BA08DF"/>
    <w:rsid w:val="00BA0E69"/>
    <w:rsid w:val="00BA0E6E"/>
    <w:rsid w:val="00BA10A2"/>
    <w:rsid w:val="00BA1236"/>
    <w:rsid w:val="00BA14BF"/>
    <w:rsid w:val="00BA18AA"/>
    <w:rsid w:val="00BA1913"/>
    <w:rsid w:val="00BA1A7E"/>
    <w:rsid w:val="00BA1B87"/>
    <w:rsid w:val="00BA1BD7"/>
    <w:rsid w:val="00BA1C5A"/>
    <w:rsid w:val="00BA1DD7"/>
    <w:rsid w:val="00BA2161"/>
    <w:rsid w:val="00BA21C0"/>
    <w:rsid w:val="00BA2549"/>
    <w:rsid w:val="00BA2674"/>
    <w:rsid w:val="00BA26CB"/>
    <w:rsid w:val="00BA2909"/>
    <w:rsid w:val="00BA3021"/>
    <w:rsid w:val="00BA3706"/>
    <w:rsid w:val="00BA3C1F"/>
    <w:rsid w:val="00BA3EF2"/>
    <w:rsid w:val="00BA403C"/>
    <w:rsid w:val="00BA4524"/>
    <w:rsid w:val="00BA4642"/>
    <w:rsid w:val="00BA48B1"/>
    <w:rsid w:val="00BA4BD0"/>
    <w:rsid w:val="00BA4BFE"/>
    <w:rsid w:val="00BA4C6A"/>
    <w:rsid w:val="00BA4F8F"/>
    <w:rsid w:val="00BA526C"/>
    <w:rsid w:val="00BA5426"/>
    <w:rsid w:val="00BA547B"/>
    <w:rsid w:val="00BA54AD"/>
    <w:rsid w:val="00BA56B4"/>
    <w:rsid w:val="00BA56C5"/>
    <w:rsid w:val="00BA5999"/>
    <w:rsid w:val="00BA61C4"/>
    <w:rsid w:val="00BA64B7"/>
    <w:rsid w:val="00BA68CB"/>
    <w:rsid w:val="00BA6D17"/>
    <w:rsid w:val="00BA6F8A"/>
    <w:rsid w:val="00BA719B"/>
    <w:rsid w:val="00BA75BB"/>
    <w:rsid w:val="00BA75EA"/>
    <w:rsid w:val="00BA7749"/>
    <w:rsid w:val="00BA7874"/>
    <w:rsid w:val="00BA7B0C"/>
    <w:rsid w:val="00BB0583"/>
    <w:rsid w:val="00BB0855"/>
    <w:rsid w:val="00BB09EF"/>
    <w:rsid w:val="00BB0CF9"/>
    <w:rsid w:val="00BB0E20"/>
    <w:rsid w:val="00BB0FD0"/>
    <w:rsid w:val="00BB17E3"/>
    <w:rsid w:val="00BB1A44"/>
    <w:rsid w:val="00BB1BD5"/>
    <w:rsid w:val="00BB20F7"/>
    <w:rsid w:val="00BB23DE"/>
    <w:rsid w:val="00BB241C"/>
    <w:rsid w:val="00BB2473"/>
    <w:rsid w:val="00BB266C"/>
    <w:rsid w:val="00BB278D"/>
    <w:rsid w:val="00BB27B7"/>
    <w:rsid w:val="00BB2934"/>
    <w:rsid w:val="00BB2F9B"/>
    <w:rsid w:val="00BB3215"/>
    <w:rsid w:val="00BB332D"/>
    <w:rsid w:val="00BB3960"/>
    <w:rsid w:val="00BB3972"/>
    <w:rsid w:val="00BB39DD"/>
    <w:rsid w:val="00BB3ADA"/>
    <w:rsid w:val="00BB3DC9"/>
    <w:rsid w:val="00BB3EAD"/>
    <w:rsid w:val="00BB420C"/>
    <w:rsid w:val="00BB431C"/>
    <w:rsid w:val="00BB4496"/>
    <w:rsid w:val="00BB485D"/>
    <w:rsid w:val="00BB487B"/>
    <w:rsid w:val="00BB4C36"/>
    <w:rsid w:val="00BB4CCC"/>
    <w:rsid w:val="00BB50B4"/>
    <w:rsid w:val="00BB515A"/>
    <w:rsid w:val="00BB5394"/>
    <w:rsid w:val="00BB559D"/>
    <w:rsid w:val="00BB56CA"/>
    <w:rsid w:val="00BB580E"/>
    <w:rsid w:val="00BB582F"/>
    <w:rsid w:val="00BB58E6"/>
    <w:rsid w:val="00BB5A70"/>
    <w:rsid w:val="00BB5C5F"/>
    <w:rsid w:val="00BB6208"/>
    <w:rsid w:val="00BB6305"/>
    <w:rsid w:val="00BB64B8"/>
    <w:rsid w:val="00BB64C4"/>
    <w:rsid w:val="00BB7101"/>
    <w:rsid w:val="00BB7124"/>
    <w:rsid w:val="00BB77E9"/>
    <w:rsid w:val="00BB78FF"/>
    <w:rsid w:val="00BB7ABD"/>
    <w:rsid w:val="00BC00D0"/>
    <w:rsid w:val="00BC01DC"/>
    <w:rsid w:val="00BC02A0"/>
    <w:rsid w:val="00BC0576"/>
    <w:rsid w:val="00BC07C2"/>
    <w:rsid w:val="00BC07FD"/>
    <w:rsid w:val="00BC0927"/>
    <w:rsid w:val="00BC0CE1"/>
    <w:rsid w:val="00BC0E84"/>
    <w:rsid w:val="00BC0EC5"/>
    <w:rsid w:val="00BC1394"/>
    <w:rsid w:val="00BC160D"/>
    <w:rsid w:val="00BC1794"/>
    <w:rsid w:val="00BC1B09"/>
    <w:rsid w:val="00BC1BC4"/>
    <w:rsid w:val="00BC1DF3"/>
    <w:rsid w:val="00BC1F48"/>
    <w:rsid w:val="00BC22BB"/>
    <w:rsid w:val="00BC268C"/>
    <w:rsid w:val="00BC28E4"/>
    <w:rsid w:val="00BC299E"/>
    <w:rsid w:val="00BC2A24"/>
    <w:rsid w:val="00BC2E8F"/>
    <w:rsid w:val="00BC307B"/>
    <w:rsid w:val="00BC3172"/>
    <w:rsid w:val="00BC3346"/>
    <w:rsid w:val="00BC3374"/>
    <w:rsid w:val="00BC33EC"/>
    <w:rsid w:val="00BC37C0"/>
    <w:rsid w:val="00BC37C6"/>
    <w:rsid w:val="00BC38EB"/>
    <w:rsid w:val="00BC392E"/>
    <w:rsid w:val="00BC39E9"/>
    <w:rsid w:val="00BC3B6E"/>
    <w:rsid w:val="00BC3B97"/>
    <w:rsid w:val="00BC3CBF"/>
    <w:rsid w:val="00BC3DDE"/>
    <w:rsid w:val="00BC3E92"/>
    <w:rsid w:val="00BC4045"/>
    <w:rsid w:val="00BC413D"/>
    <w:rsid w:val="00BC462A"/>
    <w:rsid w:val="00BC475B"/>
    <w:rsid w:val="00BC4978"/>
    <w:rsid w:val="00BC498B"/>
    <w:rsid w:val="00BC4A48"/>
    <w:rsid w:val="00BC4EAD"/>
    <w:rsid w:val="00BC5487"/>
    <w:rsid w:val="00BC5ABD"/>
    <w:rsid w:val="00BC5AC6"/>
    <w:rsid w:val="00BC5C62"/>
    <w:rsid w:val="00BC6006"/>
    <w:rsid w:val="00BC60B3"/>
    <w:rsid w:val="00BC6462"/>
    <w:rsid w:val="00BC6A32"/>
    <w:rsid w:val="00BC6C18"/>
    <w:rsid w:val="00BC6D4D"/>
    <w:rsid w:val="00BC6E09"/>
    <w:rsid w:val="00BC7224"/>
    <w:rsid w:val="00BC760D"/>
    <w:rsid w:val="00BC77ED"/>
    <w:rsid w:val="00BC7B0A"/>
    <w:rsid w:val="00BC7B8B"/>
    <w:rsid w:val="00BC7BA0"/>
    <w:rsid w:val="00BC7F66"/>
    <w:rsid w:val="00BD0041"/>
    <w:rsid w:val="00BD0075"/>
    <w:rsid w:val="00BD0225"/>
    <w:rsid w:val="00BD02EA"/>
    <w:rsid w:val="00BD079B"/>
    <w:rsid w:val="00BD0AD9"/>
    <w:rsid w:val="00BD0BDB"/>
    <w:rsid w:val="00BD1137"/>
    <w:rsid w:val="00BD129C"/>
    <w:rsid w:val="00BD1434"/>
    <w:rsid w:val="00BD1578"/>
    <w:rsid w:val="00BD160B"/>
    <w:rsid w:val="00BD163E"/>
    <w:rsid w:val="00BD2296"/>
    <w:rsid w:val="00BD28DD"/>
    <w:rsid w:val="00BD293A"/>
    <w:rsid w:val="00BD2C88"/>
    <w:rsid w:val="00BD2D8F"/>
    <w:rsid w:val="00BD2FBE"/>
    <w:rsid w:val="00BD340C"/>
    <w:rsid w:val="00BD366A"/>
    <w:rsid w:val="00BD395B"/>
    <w:rsid w:val="00BD3D3B"/>
    <w:rsid w:val="00BD3E04"/>
    <w:rsid w:val="00BD3E45"/>
    <w:rsid w:val="00BD43A7"/>
    <w:rsid w:val="00BD47A9"/>
    <w:rsid w:val="00BD4949"/>
    <w:rsid w:val="00BD4A6D"/>
    <w:rsid w:val="00BD4D63"/>
    <w:rsid w:val="00BD4E37"/>
    <w:rsid w:val="00BD5067"/>
    <w:rsid w:val="00BD52C3"/>
    <w:rsid w:val="00BD567A"/>
    <w:rsid w:val="00BD56A7"/>
    <w:rsid w:val="00BD57DA"/>
    <w:rsid w:val="00BD610D"/>
    <w:rsid w:val="00BD6342"/>
    <w:rsid w:val="00BD6385"/>
    <w:rsid w:val="00BD6386"/>
    <w:rsid w:val="00BD63DB"/>
    <w:rsid w:val="00BD64EA"/>
    <w:rsid w:val="00BD6BA6"/>
    <w:rsid w:val="00BD6D77"/>
    <w:rsid w:val="00BD6E93"/>
    <w:rsid w:val="00BD71C5"/>
    <w:rsid w:val="00BD726C"/>
    <w:rsid w:val="00BD749B"/>
    <w:rsid w:val="00BD74D0"/>
    <w:rsid w:val="00BD7680"/>
    <w:rsid w:val="00BD76AF"/>
    <w:rsid w:val="00BD78D5"/>
    <w:rsid w:val="00BE0011"/>
    <w:rsid w:val="00BE07ED"/>
    <w:rsid w:val="00BE0C5B"/>
    <w:rsid w:val="00BE0EA1"/>
    <w:rsid w:val="00BE0FC5"/>
    <w:rsid w:val="00BE1341"/>
    <w:rsid w:val="00BE15A0"/>
    <w:rsid w:val="00BE17D8"/>
    <w:rsid w:val="00BE1A9A"/>
    <w:rsid w:val="00BE1BED"/>
    <w:rsid w:val="00BE1C05"/>
    <w:rsid w:val="00BE1F8E"/>
    <w:rsid w:val="00BE217B"/>
    <w:rsid w:val="00BE266C"/>
    <w:rsid w:val="00BE287C"/>
    <w:rsid w:val="00BE2A75"/>
    <w:rsid w:val="00BE3006"/>
    <w:rsid w:val="00BE316A"/>
    <w:rsid w:val="00BE387F"/>
    <w:rsid w:val="00BE3ACF"/>
    <w:rsid w:val="00BE3B28"/>
    <w:rsid w:val="00BE3B6B"/>
    <w:rsid w:val="00BE3B9A"/>
    <w:rsid w:val="00BE43A8"/>
    <w:rsid w:val="00BE45F5"/>
    <w:rsid w:val="00BE47D4"/>
    <w:rsid w:val="00BE4CE5"/>
    <w:rsid w:val="00BE52A2"/>
    <w:rsid w:val="00BE52CA"/>
    <w:rsid w:val="00BE54FB"/>
    <w:rsid w:val="00BE5A11"/>
    <w:rsid w:val="00BE5A70"/>
    <w:rsid w:val="00BE5AE8"/>
    <w:rsid w:val="00BE5B4B"/>
    <w:rsid w:val="00BE5F3F"/>
    <w:rsid w:val="00BE606F"/>
    <w:rsid w:val="00BE627B"/>
    <w:rsid w:val="00BE647F"/>
    <w:rsid w:val="00BE6812"/>
    <w:rsid w:val="00BE6F2A"/>
    <w:rsid w:val="00BE745B"/>
    <w:rsid w:val="00BE7480"/>
    <w:rsid w:val="00BE76A4"/>
    <w:rsid w:val="00BE77B9"/>
    <w:rsid w:val="00BE784B"/>
    <w:rsid w:val="00BE7B66"/>
    <w:rsid w:val="00BE7C14"/>
    <w:rsid w:val="00BE7DC3"/>
    <w:rsid w:val="00BE7F94"/>
    <w:rsid w:val="00BF001A"/>
    <w:rsid w:val="00BF0055"/>
    <w:rsid w:val="00BF0167"/>
    <w:rsid w:val="00BF047F"/>
    <w:rsid w:val="00BF059B"/>
    <w:rsid w:val="00BF06B2"/>
    <w:rsid w:val="00BF072F"/>
    <w:rsid w:val="00BF0753"/>
    <w:rsid w:val="00BF0CC9"/>
    <w:rsid w:val="00BF0D77"/>
    <w:rsid w:val="00BF0F60"/>
    <w:rsid w:val="00BF1439"/>
    <w:rsid w:val="00BF14A8"/>
    <w:rsid w:val="00BF19B0"/>
    <w:rsid w:val="00BF1CF2"/>
    <w:rsid w:val="00BF1DCB"/>
    <w:rsid w:val="00BF20C6"/>
    <w:rsid w:val="00BF216B"/>
    <w:rsid w:val="00BF2481"/>
    <w:rsid w:val="00BF2514"/>
    <w:rsid w:val="00BF27C9"/>
    <w:rsid w:val="00BF28E3"/>
    <w:rsid w:val="00BF2CD7"/>
    <w:rsid w:val="00BF2EBF"/>
    <w:rsid w:val="00BF2FA9"/>
    <w:rsid w:val="00BF305F"/>
    <w:rsid w:val="00BF319E"/>
    <w:rsid w:val="00BF33FC"/>
    <w:rsid w:val="00BF3CE9"/>
    <w:rsid w:val="00BF3D76"/>
    <w:rsid w:val="00BF3E7F"/>
    <w:rsid w:val="00BF4054"/>
    <w:rsid w:val="00BF42B2"/>
    <w:rsid w:val="00BF499D"/>
    <w:rsid w:val="00BF50E7"/>
    <w:rsid w:val="00BF552D"/>
    <w:rsid w:val="00BF57A2"/>
    <w:rsid w:val="00BF5984"/>
    <w:rsid w:val="00BF5BEB"/>
    <w:rsid w:val="00BF619F"/>
    <w:rsid w:val="00BF6425"/>
    <w:rsid w:val="00BF65EA"/>
    <w:rsid w:val="00BF6626"/>
    <w:rsid w:val="00BF67FB"/>
    <w:rsid w:val="00BF69DD"/>
    <w:rsid w:val="00BF6B89"/>
    <w:rsid w:val="00BF6F99"/>
    <w:rsid w:val="00BF7407"/>
    <w:rsid w:val="00BF764D"/>
    <w:rsid w:val="00BF787C"/>
    <w:rsid w:val="00BF79BA"/>
    <w:rsid w:val="00BF7CFA"/>
    <w:rsid w:val="00BF7FE0"/>
    <w:rsid w:val="00BF7FFD"/>
    <w:rsid w:val="00C000D8"/>
    <w:rsid w:val="00C0034F"/>
    <w:rsid w:val="00C00641"/>
    <w:rsid w:val="00C00BD7"/>
    <w:rsid w:val="00C00BEC"/>
    <w:rsid w:val="00C00E41"/>
    <w:rsid w:val="00C00E4C"/>
    <w:rsid w:val="00C00E76"/>
    <w:rsid w:val="00C010BB"/>
    <w:rsid w:val="00C0156B"/>
    <w:rsid w:val="00C016E2"/>
    <w:rsid w:val="00C01925"/>
    <w:rsid w:val="00C01DC1"/>
    <w:rsid w:val="00C01E28"/>
    <w:rsid w:val="00C024E6"/>
    <w:rsid w:val="00C030FC"/>
    <w:rsid w:val="00C0342F"/>
    <w:rsid w:val="00C03537"/>
    <w:rsid w:val="00C03653"/>
    <w:rsid w:val="00C03675"/>
    <w:rsid w:val="00C0374B"/>
    <w:rsid w:val="00C038A0"/>
    <w:rsid w:val="00C03B70"/>
    <w:rsid w:val="00C03EEC"/>
    <w:rsid w:val="00C03F17"/>
    <w:rsid w:val="00C04138"/>
    <w:rsid w:val="00C041A4"/>
    <w:rsid w:val="00C04534"/>
    <w:rsid w:val="00C0474A"/>
    <w:rsid w:val="00C04A73"/>
    <w:rsid w:val="00C04B7E"/>
    <w:rsid w:val="00C04DEA"/>
    <w:rsid w:val="00C05128"/>
    <w:rsid w:val="00C05129"/>
    <w:rsid w:val="00C051CC"/>
    <w:rsid w:val="00C05346"/>
    <w:rsid w:val="00C053DE"/>
    <w:rsid w:val="00C05530"/>
    <w:rsid w:val="00C0571E"/>
    <w:rsid w:val="00C05B27"/>
    <w:rsid w:val="00C05B47"/>
    <w:rsid w:val="00C05C0C"/>
    <w:rsid w:val="00C05CF2"/>
    <w:rsid w:val="00C06357"/>
    <w:rsid w:val="00C064B4"/>
    <w:rsid w:val="00C06511"/>
    <w:rsid w:val="00C06650"/>
    <w:rsid w:val="00C06885"/>
    <w:rsid w:val="00C068F0"/>
    <w:rsid w:val="00C06C96"/>
    <w:rsid w:val="00C06F6B"/>
    <w:rsid w:val="00C06F8D"/>
    <w:rsid w:val="00C071FA"/>
    <w:rsid w:val="00C07365"/>
    <w:rsid w:val="00C0748E"/>
    <w:rsid w:val="00C079CA"/>
    <w:rsid w:val="00C07D31"/>
    <w:rsid w:val="00C10023"/>
    <w:rsid w:val="00C10228"/>
    <w:rsid w:val="00C1045E"/>
    <w:rsid w:val="00C104A1"/>
    <w:rsid w:val="00C10540"/>
    <w:rsid w:val="00C10AC7"/>
    <w:rsid w:val="00C10B90"/>
    <w:rsid w:val="00C10BE2"/>
    <w:rsid w:val="00C10D55"/>
    <w:rsid w:val="00C1121D"/>
    <w:rsid w:val="00C11595"/>
    <w:rsid w:val="00C119C5"/>
    <w:rsid w:val="00C11A4E"/>
    <w:rsid w:val="00C11D44"/>
    <w:rsid w:val="00C11D56"/>
    <w:rsid w:val="00C11F6F"/>
    <w:rsid w:val="00C121D0"/>
    <w:rsid w:val="00C1231E"/>
    <w:rsid w:val="00C12504"/>
    <w:rsid w:val="00C1251E"/>
    <w:rsid w:val="00C12627"/>
    <w:rsid w:val="00C12D36"/>
    <w:rsid w:val="00C12DA5"/>
    <w:rsid w:val="00C1326E"/>
    <w:rsid w:val="00C136FB"/>
    <w:rsid w:val="00C13B05"/>
    <w:rsid w:val="00C13D56"/>
    <w:rsid w:val="00C13EC0"/>
    <w:rsid w:val="00C14281"/>
    <w:rsid w:val="00C1455E"/>
    <w:rsid w:val="00C146D2"/>
    <w:rsid w:val="00C1475E"/>
    <w:rsid w:val="00C14950"/>
    <w:rsid w:val="00C149AE"/>
    <w:rsid w:val="00C14A7A"/>
    <w:rsid w:val="00C14F55"/>
    <w:rsid w:val="00C14F9D"/>
    <w:rsid w:val="00C15062"/>
    <w:rsid w:val="00C15486"/>
    <w:rsid w:val="00C154BB"/>
    <w:rsid w:val="00C158CE"/>
    <w:rsid w:val="00C15901"/>
    <w:rsid w:val="00C15A76"/>
    <w:rsid w:val="00C15ACE"/>
    <w:rsid w:val="00C15F97"/>
    <w:rsid w:val="00C16062"/>
    <w:rsid w:val="00C161A9"/>
    <w:rsid w:val="00C161DF"/>
    <w:rsid w:val="00C1652E"/>
    <w:rsid w:val="00C165B7"/>
    <w:rsid w:val="00C166B2"/>
    <w:rsid w:val="00C166DB"/>
    <w:rsid w:val="00C16CD6"/>
    <w:rsid w:val="00C16D5C"/>
    <w:rsid w:val="00C16D8E"/>
    <w:rsid w:val="00C16FCA"/>
    <w:rsid w:val="00C1719F"/>
    <w:rsid w:val="00C17406"/>
    <w:rsid w:val="00C175D3"/>
    <w:rsid w:val="00C17D1B"/>
    <w:rsid w:val="00C17DA1"/>
    <w:rsid w:val="00C17DE2"/>
    <w:rsid w:val="00C2015E"/>
    <w:rsid w:val="00C202B5"/>
    <w:rsid w:val="00C20A3A"/>
    <w:rsid w:val="00C20B71"/>
    <w:rsid w:val="00C20E73"/>
    <w:rsid w:val="00C210CD"/>
    <w:rsid w:val="00C21122"/>
    <w:rsid w:val="00C21148"/>
    <w:rsid w:val="00C2125C"/>
    <w:rsid w:val="00C21497"/>
    <w:rsid w:val="00C21AF1"/>
    <w:rsid w:val="00C21C48"/>
    <w:rsid w:val="00C21C7D"/>
    <w:rsid w:val="00C21FC5"/>
    <w:rsid w:val="00C2214F"/>
    <w:rsid w:val="00C221B0"/>
    <w:rsid w:val="00C22357"/>
    <w:rsid w:val="00C2276A"/>
    <w:rsid w:val="00C22AD4"/>
    <w:rsid w:val="00C23014"/>
    <w:rsid w:val="00C230EA"/>
    <w:rsid w:val="00C2323E"/>
    <w:rsid w:val="00C233E4"/>
    <w:rsid w:val="00C23420"/>
    <w:rsid w:val="00C235C4"/>
    <w:rsid w:val="00C23744"/>
    <w:rsid w:val="00C2386E"/>
    <w:rsid w:val="00C23B4B"/>
    <w:rsid w:val="00C23E9E"/>
    <w:rsid w:val="00C24117"/>
    <w:rsid w:val="00C244FA"/>
    <w:rsid w:val="00C24557"/>
    <w:rsid w:val="00C24669"/>
    <w:rsid w:val="00C246C4"/>
    <w:rsid w:val="00C249F1"/>
    <w:rsid w:val="00C24DA3"/>
    <w:rsid w:val="00C24E0E"/>
    <w:rsid w:val="00C24F2A"/>
    <w:rsid w:val="00C251B0"/>
    <w:rsid w:val="00C2521A"/>
    <w:rsid w:val="00C2550C"/>
    <w:rsid w:val="00C25654"/>
    <w:rsid w:val="00C258C3"/>
    <w:rsid w:val="00C25A0E"/>
    <w:rsid w:val="00C25C9C"/>
    <w:rsid w:val="00C25D65"/>
    <w:rsid w:val="00C25EA2"/>
    <w:rsid w:val="00C261A1"/>
    <w:rsid w:val="00C2638C"/>
    <w:rsid w:val="00C26530"/>
    <w:rsid w:val="00C26D7B"/>
    <w:rsid w:val="00C26DE0"/>
    <w:rsid w:val="00C26DFC"/>
    <w:rsid w:val="00C26E4F"/>
    <w:rsid w:val="00C26FEC"/>
    <w:rsid w:val="00C272CC"/>
    <w:rsid w:val="00C27C82"/>
    <w:rsid w:val="00C27DF9"/>
    <w:rsid w:val="00C30293"/>
    <w:rsid w:val="00C30344"/>
    <w:rsid w:val="00C3039C"/>
    <w:rsid w:val="00C30549"/>
    <w:rsid w:val="00C30637"/>
    <w:rsid w:val="00C30736"/>
    <w:rsid w:val="00C31158"/>
    <w:rsid w:val="00C3181C"/>
    <w:rsid w:val="00C31D57"/>
    <w:rsid w:val="00C31DCD"/>
    <w:rsid w:val="00C31F9D"/>
    <w:rsid w:val="00C32382"/>
    <w:rsid w:val="00C323FA"/>
    <w:rsid w:val="00C32445"/>
    <w:rsid w:val="00C3258F"/>
    <w:rsid w:val="00C32613"/>
    <w:rsid w:val="00C32983"/>
    <w:rsid w:val="00C32A88"/>
    <w:rsid w:val="00C32D22"/>
    <w:rsid w:val="00C32DEF"/>
    <w:rsid w:val="00C333C9"/>
    <w:rsid w:val="00C3360D"/>
    <w:rsid w:val="00C33652"/>
    <w:rsid w:val="00C33716"/>
    <w:rsid w:val="00C3372E"/>
    <w:rsid w:val="00C33854"/>
    <w:rsid w:val="00C33DA0"/>
    <w:rsid w:val="00C33F23"/>
    <w:rsid w:val="00C34092"/>
    <w:rsid w:val="00C3428C"/>
    <w:rsid w:val="00C34402"/>
    <w:rsid w:val="00C34422"/>
    <w:rsid w:val="00C3454A"/>
    <w:rsid w:val="00C347C2"/>
    <w:rsid w:val="00C3499C"/>
    <w:rsid w:val="00C349C4"/>
    <w:rsid w:val="00C34BFE"/>
    <w:rsid w:val="00C34DB6"/>
    <w:rsid w:val="00C35363"/>
    <w:rsid w:val="00C353BA"/>
    <w:rsid w:val="00C354FA"/>
    <w:rsid w:val="00C35893"/>
    <w:rsid w:val="00C359EA"/>
    <w:rsid w:val="00C35A44"/>
    <w:rsid w:val="00C35C4A"/>
    <w:rsid w:val="00C36162"/>
    <w:rsid w:val="00C3693F"/>
    <w:rsid w:val="00C36ABD"/>
    <w:rsid w:val="00C36D06"/>
    <w:rsid w:val="00C36DD6"/>
    <w:rsid w:val="00C36EC7"/>
    <w:rsid w:val="00C3700C"/>
    <w:rsid w:val="00C3711E"/>
    <w:rsid w:val="00C371E9"/>
    <w:rsid w:val="00C37A79"/>
    <w:rsid w:val="00C37B9D"/>
    <w:rsid w:val="00C400B0"/>
    <w:rsid w:val="00C400D4"/>
    <w:rsid w:val="00C40254"/>
    <w:rsid w:val="00C407EC"/>
    <w:rsid w:val="00C409E7"/>
    <w:rsid w:val="00C40AA1"/>
    <w:rsid w:val="00C40DBD"/>
    <w:rsid w:val="00C40FDB"/>
    <w:rsid w:val="00C41184"/>
    <w:rsid w:val="00C413F3"/>
    <w:rsid w:val="00C4145C"/>
    <w:rsid w:val="00C4155B"/>
    <w:rsid w:val="00C41756"/>
    <w:rsid w:val="00C41AA1"/>
    <w:rsid w:val="00C41B22"/>
    <w:rsid w:val="00C41B31"/>
    <w:rsid w:val="00C41C0E"/>
    <w:rsid w:val="00C42087"/>
    <w:rsid w:val="00C420AB"/>
    <w:rsid w:val="00C4231F"/>
    <w:rsid w:val="00C423A2"/>
    <w:rsid w:val="00C4276B"/>
    <w:rsid w:val="00C427FD"/>
    <w:rsid w:val="00C42A44"/>
    <w:rsid w:val="00C42AD0"/>
    <w:rsid w:val="00C42B31"/>
    <w:rsid w:val="00C42C19"/>
    <w:rsid w:val="00C43170"/>
    <w:rsid w:val="00C43277"/>
    <w:rsid w:val="00C4348A"/>
    <w:rsid w:val="00C43898"/>
    <w:rsid w:val="00C43AAE"/>
    <w:rsid w:val="00C43B98"/>
    <w:rsid w:val="00C43C11"/>
    <w:rsid w:val="00C43F27"/>
    <w:rsid w:val="00C43FFE"/>
    <w:rsid w:val="00C4447B"/>
    <w:rsid w:val="00C4472B"/>
    <w:rsid w:val="00C44A9C"/>
    <w:rsid w:val="00C44BD1"/>
    <w:rsid w:val="00C44D84"/>
    <w:rsid w:val="00C45603"/>
    <w:rsid w:val="00C4568F"/>
    <w:rsid w:val="00C4570A"/>
    <w:rsid w:val="00C45F14"/>
    <w:rsid w:val="00C46155"/>
    <w:rsid w:val="00C46735"/>
    <w:rsid w:val="00C46B5F"/>
    <w:rsid w:val="00C47161"/>
    <w:rsid w:val="00C471A5"/>
    <w:rsid w:val="00C4738F"/>
    <w:rsid w:val="00C47772"/>
    <w:rsid w:val="00C47CEB"/>
    <w:rsid w:val="00C47DE2"/>
    <w:rsid w:val="00C47EFB"/>
    <w:rsid w:val="00C47F74"/>
    <w:rsid w:val="00C50182"/>
    <w:rsid w:val="00C50369"/>
    <w:rsid w:val="00C5089A"/>
    <w:rsid w:val="00C514DE"/>
    <w:rsid w:val="00C51A3B"/>
    <w:rsid w:val="00C51AF2"/>
    <w:rsid w:val="00C51BC6"/>
    <w:rsid w:val="00C51CC3"/>
    <w:rsid w:val="00C51F39"/>
    <w:rsid w:val="00C52052"/>
    <w:rsid w:val="00C521BB"/>
    <w:rsid w:val="00C52253"/>
    <w:rsid w:val="00C52531"/>
    <w:rsid w:val="00C5263A"/>
    <w:rsid w:val="00C5272C"/>
    <w:rsid w:val="00C52786"/>
    <w:rsid w:val="00C5280C"/>
    <w:rsid w:val="00C52A74"/>
    <w:rsid w:val="00C52BE8"/>
    <w:rsid w:val="00C52D16"/>
    <w:rsid w:val="00C52E05"/>
    <w:rsid w:val="00C5303F"/>
    <w:rsid w:val="00C531AE"/>
    <w:rsid w:val="00C533D4"/>
    <w:rsid w:val="00C534E1"/>
    <w:rsid w:val="00C53524"/>
    <w:rsid w:val="00C53A39"/>
    <w:rsid w:val="00C53A4D"/>
    <w:rsid w:val="00C53DCA"/>
    <w:rsid w:val="00C53FF2"/>
    <w:rsid w:val="00C5416E"/>
    <w:rsid w:val="00C542A6"/>
    <w:rsid w:val="00C54378"/>
    <w:rsid w:val="00C543D3"/>
    <w:rsid w:val="00C544B6"/>
    <w:rsid w:val="00C54949"/>
    <w:rsid w:val="00C549A4"/>
    <w:rsid w:val="00C549DF"/>
    <w:rsid w:val="00C54D11"/>
    <w:rsid w:val="00C54E60"/>
    <w:rsid w:val="00C54EF1"/>
    <w:rsid w:val="00C55149"/>
    <w:rsid w:val="00C55489"/>
    <w:rsid w:val="00C5575B"/>
    <w:rsid w:val="00C55983"/>
    <w:rsid w:val="00C55DD1"/>
    <w:rsid w:val="00C55ECC"/>
    <w:rsid w:val="00C5605D"/>
    <w:rsid w:val="00C564A4"/>
    <w:rsid w:val="00C56765"/>
    <w:rsid w:val="00C5684F"/>
    <w:rsid w:val="00C56FF9"/>
    <w:rsid w:val="00C573F2"/>
    <w:rsid w:val="00C576B0"/>
    <w:rsid w:val="00C576D7"/>
    <w:rsid w:val="00C5773D"/>
    <w:rsid w:val="00C5787A"/>
    <w:rsid w:val="00C57A24"/>
    <w:rsid w:val="00C57F5C"/>
    <w:rsid w:val="00C606BD"/>
    <w:rsid w:val="00C6074A"/>
    <w:rsid w:val="00C607FD"/>
    <w:rsid w:val="00C608CA"/>
    <w:rsid w:val="00C611BD"/>
    <w:rsid w:val="00C612E7"/>
    <w:rsid w:val="00C61831"/>
    <w:rsid w:val="00C61B52"/>
    <w:rsid w:val="00C61E03"/>
    <w:rsid w:val="00C61E56"/>
    <w:rsid w:val="00C6215A"/>
    <w:rsid w:val="00C62443"/>
    <w:rsid w:val="00C6248B"/>
    <w:rsid w:val="00C624C7"/>
    <w:rsid w:val="00C62544"/>
    <w:rsid w:val="00C62C33"/>
    <w:rsid w:val="00C62C46"/>
    <w:rsid w:val="00C6391A"/>
    <w:rsid w:val="00C63B95"/>
    <w:rsid w:val="00C63E07"/>
    <w:rsid w:val="00C64027"/>
    <w:rsid w:val="00C6449B"/>
    <w:rsid w:val="00C644BD"/>
    <w:rsid w:val="00C64507"/>
    <w:rsid w:val="00C646F9"/>
    <w:rsid w:val="00C64938"/>
    <w:rsid w:val="00C64BBA"/>
    <w:rsid w:val="00C64C7E"/>
    <w:rsid w:val="00C65094"/>
    <w:rsid w:val="00C651D1"/>
    <w:rsid w:val="00C651FC"/>
    <w:rsid w:val="00C652DD"/>
    <w:rsid w:val="00C6622A"/>
    <w:rsid w:val="00C6641F"/>
    <w:rsid w:val="00C665A8"/>
    <w:rsid w:val="00C66A15"/>
    <w:rsid w:val="00C66C2A"/>
    <w:rsid w:val="00C672FE"/>
    <w:rsid w:val="00C673C6"/>
    <w:rsid w:val="00C6742B"/>
    <w:rsid w:val="00C675FF"/>
    <w:rsid w:val="00C6767D"/>
    <w:rsid w:val="00C67B01"/>
    <w:rsid w:val="00C67C98"/>
    <w:rsid w:val="00C67CA2"/>
    <w:rsid w:val="00C67E3E"/>
    <w:rsid w:val="00C67F0C"/>
    <w:rsid w:val="00C702D8"/>
    <w:rsid w:val="00C7032E"/>
    <w:rsid w:val="00C7041F"/>
    <w:rsid w:val="00C705F0"/>
    <w:rsid w:val="00C706E0"/>
    <w:rsid w:val="00C7078E"/>
    <w:rsid w:val="00C708A5"/>
    <w:rsid w:val="00C70A6A"/>
    <w:rsid w:val="00C70CA7"/>
    <w:rsid w:val="00C710BB"/>
    <w:rsid w:val="00C711D8"/>
    <w:rsid w:val="00C7122B"/>
    <w:rsid w:val="00C715C1"/>
    <w:rsid w:val="00C717E6"/>
    <w:rsid w:val="00C718B9"/>
    <w:rsid w:val="00C71C8C"/>
    <w:rsid w:val="00C71F0E"/>
    <w:rsid w:val="00C722DE"/>
    <w:rsid w:val="00C724B0"/>
    <w:rsid w:val="00C7261E"/>
    <w:rsid w:val="00C7279B"/>
    <w:rsid w:val="00C728AD"/>
    <w:rsid w:val="00C72C1D"/>
    <w:rsid w:val="00C72DE3"/>
    <w:rsid w:val="00C73569"/>
    <w:rsid w:val="00C735BC"/>
    <w:rsid w:val="00C7373F"/>
    <w:rsid w:val="00C738D2"/>
    <w:rsid w:val="00C73A65"/>
    <w:rsid w:val="00C73AE7"/>
    <w:rsid w:val="00C73F81"/>
    <w:rsid w:val="00C74210"/>
    <w:rsid w:val="00C74A73"/>
    <w:rsid w:val="00C75108"/>
    <w:rsid w:val="00C752D0"/>
    <w:rsid w:val="00C752D6"/>
    <w:rsid w:val="00C75729"/>
    <w:rsid w:val="00C75820"/>
    <w:rsid w:val="00C759D7"/>
    <w:rsid w:val="00C75A99"/>
    <w:rsid w:val="00C76018"/>
    <w:rsid w:val="00C762A1"/>
    <w:rsid w:val="00C76456"/>
    <w:rsid w:val="00C764DF"/>
    <w:rsid w:val="00C7657F"/>
    <w:rsid w:val="00C767E7"/>
    <w:rsid w:val="00C76B11"/>
    <w:rsid w:val="00C76C2C"/>
    <w:rsid w:val="00C76E1D"/>
    <w:rsid w:val="00C77124"/>
    <w:rsid w:val="00C77441"/>
    <w:rsid w:val="00C775BB"/>
    <w:rsid w:val="00C77943"/>
    <w:rsid w:val="00C779CD"/>
    <w:rsid w:val="00C77D5E"/>
    <w:rsid w:val="00C77DA4"/>
    <w:rsid w:val="00C77E42"/>
    <w:rsid w:val="00C80384"/>
    <w:rsid w:val="00C8099D"/>
    <w:rsid w:val="00C80A1C"/>
    <w:rsid w:val="00C80C88"/>
    <w:rsid w:val="00C80CA6"/>
    <w:rsid w:val="00C8184B"/>
    <w:rsid w:val="00C8195B"/>
    <w:rsid w:val="00C81D9B"/>
    <w:rsid w:val="00C81F06"/>
    <w:rsid w:val="00C81FEB"/>
    <w:rsid w:val="00C827C0"/>
    <w:rsid w:val="00C82948"/>
    <w:rsid w:val="00C82D3D"/>
    <w:rsid w:val="00C82E29"/>
    <w:rsid w:val="00C83323"/>
    <w:rsid w:val="00C833D7"/>
    <w:rsid w:val="00C83593"/>
    <w:rsid w:val="00C835B3"/>
    <w:rsid w:val="00C8361A"/>
    <w:rsid w:val="00C83801"/>
    <w:rsid w:val="00C83A92"/>
    <w:rsid w:val="00C83B39"/>
    <w:rsid w:val="00C83F56"/>
    <w:rsid w:val="00C8494F"/>
    <w:rsid w:val="00C84A5E"/>
    <w:rsid w:val="00C84A72"/>
    <w:rsid w:val="00C84B1E"/>
    <w:rsid w:val="00C84B24"/>
    <w:rsid w:val="00C84C8F"/>
    <w:rsid w:val="00C84C97"/>
    <w:rsid w:val="00C84EFB"/>
    <w:rsid w:val="00C8524B"/>
    <w:rsid w:val="00C857E0"/>
    <w:rsid w:val="00C85943"/>
    <w:rsid w:val="00C85B54"/>
    <w:rsid w:val="00C85BA1"/>
    <w:rsid w:val="00C85C8F"/>
    <w:rsid w:val="00C86138"/>
    <w:rsid w:val="00C861F1"/>
    <w:rsid w:val="00C86346"/>
    <w:rsid w:val="00C864A3"/>
    <w:rsid w:val="00C8692A"/>
    <w:rsid w:val="00C86AE1"/>
    <w:rsid w:val="00C86B18"/>
    <w:rsid w:val="00C86E3A"/>
    <w:rsid w:val="00C87173"/>
    <w:rsid w:val="00C87E4B"/>
    <w:rsid w:val="00C90502"/>
    <w:rsid w:val="00C906B1"/>
    <w:rsid w:val="00C9074A"/>
    <w:rsid w:val="00C908EB"/>
    <w:rsid w:val="00C90B6D"/>
    <w:rsid w:val="00C90C09"/>
    <w:rsid w:val="00C90F89"/>
    <w:rsid w:val="00C91173"/>
    <w:rsid w:val="00C912B3"/>
    <w:rsid w:val="00C9130F"/>
    <w:rsid w:val="00C91474"/>
    <w:rsid w:val="00C914BA"/>
    <w:rsid w:val="00C91A2F"/>
    <w:rsid w:val="00C91B9A"/>
    <w:rsid w:val="00C91D57"/>
    <w:rsid w:val="00C91EFA"/>
    <w:rsid w:val="00C923F2"/>
    <w:rsid w:val="00C9274C"/>
    <w:rsid w:val="00C92BB4"/>
    <w:rsid w:val="00C92C36"/>
    <w:rsid w:val="00C92E84"/>
    <w:rsid w:val="00C93020"/>
    <w:rsid w:val="00C93087"/>
    <w:rsid w:val="00C930C8"/>
    <w:rsid w:val="00C9355A"/>
    <w:rsid w:val="00C937C9"/>
    <w:rsid w:val="00C93843"/>
    <w:rsid w:val="00C93DF3"/>
    <w:rsid w:val="00C93EF4"/>
    <w:rsid w:val="00C93F2A"/>
    <w:rsid w:val="00C94123"/>
    <w:rsid w:val="00C941EE"/>
    <w:rsid w:val="00C94F7B"/>
    <w:rsid w:val="00C9509C"/>
    <w:rsid w:val="00C950A0"/>
    <w:rsid w:val="00C951AD"/>
    <w:rsid w:val="00C95281"/>
    <w:rsid w:val="00C95A24"/>
    <w:rsid w:val="00C95B21"/>
    <w:rsid w:val="00C95F1A"/>
    <w:rsid w:val="00C96111"/>
    <w:rsid w:val="00C96308"/>
    <w:rsid w:val="00C96655"/>
    <w:rsid w:val="00C96777"/>
    <w:rsid w:val="00C967AF"/>
    <w:rsid w:val="00C967CD"/>
    <w:rsid w:val="00C968C1"/>
    <w:rsid w:val="00C96A9C"/>
    <w:rsid w:val="00C96B19"/>
    <w:rsid w:val="00C96B45"/>
    <w:rsid w:val="00C96E1C"/>
    <w:rsid w:val="00C96E7A"/>
    <w:rsid w:val="00C96E7D"/>
    <w:rsid w:val="00C96FBB"/>
    <w:rsid w:val="00C970A8"/>
    <w:rsid w:val="00C9725B"/>
    <w:rsid w:val="00C9767B"/>
    <w:rsid w:val="00C979A1"/>
    <w:rsid w:val="00C97A11"/>
    <w:rsid w:val="00C97A85"/>
    <w:rsid w:val="00CA01C8"/>
    <w:rsid w:val="00CA0215"/>
    <w:rsid w:val="00CA03D5"/>
    <w:rsid w:val="00CA0EF5"/>
    <w:rsid w:val="00CA10C3"/>
    <w:rsid w:val="00CA12AB"/>
    <w:rsid w:val="00CA1824"/>
    <w:rsid w:val="00CA183A"/>
    <w:rsid w:val="00CA1BCC"/>
    <w:rsid w:val="00CA1DCA"/>
    <w:rsid w:val="00CA22EB"/>
    <w:rsid w:val="00CA23BA"/>
    <w:rsid w:val="00CA2454"/>
    <w:rsid w:val="00CA2560"/>
    <w:rsid w:val="00CA259B"/>
    <w:rsid w:val="00CA2834"/>
    <w:rsid w:val="00CA2C1A"/>
    <w:rsid w:val="00CA2D2D"/>
    <w:rsid w:val="00CA2FE4"/>
    <w:rsid w:val="00CA34EC"/>
    <w:rsid w:val="00CA3515"/>
    <w:rsid w:val="00CA360E"/>
    <w:rsid w:val="00CA363B"/>
    <w:rsid w:val="00CA3732"/>
    <w:rsid w:val="00CA3CB1"/>
    <w:rsid w:val="00CA3DDE"/>
    <w:rsid w:val="00CA401A"/>
    <w:rsid w:val="00CA4271"/>
    <w:rsid w:val="00CA4400"/>
    <w:rsid w:val="00CA4422"/>
    <w:rsid w:val="00CA4A23"/>
    <w:rsid w:val="00CA4BD4"/>
    <w:rsid w:val="00CA4D18"/>
    <w:rsid w:val="00CA4DB8"/>
    <w:rsid w:val="00CA5097"/>
    <w:rsid w:val="00CA534A"/>
    <w:rsid w:val="00CA58A0"/>
    <w:rsid w:val="00CA58A7"/>
    <w:rsid w:val="00CA609F"/>
    <w:rsid w:val="00CA625C"/>
    <w:rsid w:val="00CA6397"/>
    <w:rsid w:val="00CA64DD"/>
    <w:rsid w:val="00CA699F"/>
    <w:rsid w:val="00CA725C"/>
    <w:rsid w:val="00CA7296"/>
    <w:rsid w:val="00CA739E"/>
    <w:rsid w:val="00CA7738"/>
    <w:rsid w:val="00CA77B5"/>
    <w:rsid w:val="00CA7923"/>
    <w:rsid w:val="00CA7BF0"/>
    <w:rsid w:val="00CA7DF9"/>
    <w:rsid w:val="00CB005B"/>
    <w:rsid w:val="00CB009D"/>
    <w:rsid w:val="00CB0492"/>
    <w:rsid w:val="00CB0596"/>
    <w:rsid w:val="00CB06D6"/>
    <w:rsid w:val="00CB0802"/>
    <w:rsid w:val="00CB0C55"/>
    <w:rsid w:val="00CB0CFC"/>
    <w:rsid w:val="00CB0D57"/>
    <w:rsid w:val="00CB0FAD"/>
    <w:rsid w:val="00CB1142"/>
    <w:rsid w:val="00CB15BF"/>
    <w:rsid w:val="00CB1D82"/>
    <w:rsid w:val="00CB1FB5"/>
    <w:rsid w:val="00CB20BD"/>
    <w:rsid w:val="00CB216A"/>
    <w:rsid w:val="00CB21B4"/>
    <w:rsid w:val="00CB24F6"/>
    <w:rsid w:val="00CB2694"/>
    <w:rsid w:val="00CB27E1"/>
    <w:rsid w:val="00CB2B11"/>
    <w:rsid w:val="00CB2F67"/>
    <w:rsid w:val="00CB336B"/>
    <w:rsid w:val="00CB33DC"/>
    <w:rsid w:val="00CB3CBB"/>
    <w:rsid w:val="00CB4472"/>
    <w:rsid w:val="00CB44EB"/>
    <w:rsid w:val="00CB44F5"/>
    <w:rsid w:val="00CB45EF"/>
    <w:rsid w:val="00CB4875"/>
    <w:rsid w:val="00CB4B5D"/>
    <w:rsid w:val="00CB4E57"/>
    <w:rsid w:val="00CB516A"/>
    <w:rsid w:val="00CB5293"/>
    <w:rsid w:val="00CB52C7"/>
    <w:rsid w:val="00CB531D"/>
    <w:rsid w:val="00CB5818"/>
    <w:rsid w:val="00CB5D40"/>
    <w:rsid w:val="00CB5D53"/>
    <w:rsid w:val="00CB5EFA"/>
    <w:rsid w:val="00CB63A1"/>
    <w:rsid w:val="00CB669E"/>
    <w:rsid w:val="00CB671B"/>
    <w:rsid w:val="00CB72BC"/>
    <w:rsid w:val="00CB734B"/>
    <w:rsid w:val="00CB73AF"/>
    <w:rsid w:val="00CB770F"/>
    <w:rsid w:val="00CB78EB"/>
    <w:rsid w:val="00CB7DC2"/>
    <w:rsid w:val="00CB7E4F"/>
    <w:rsid w:val="00CC027D"/>
    <w:rsid w:val="00CC03B4"/>
    <w:rsid w:val="00CC046D"/>
    <w:rsid w:val="00CC04AC"/>
    <w:rsid w:val="00CC059F"/>
    <w:rsid w:val="00CC078C"/>
    <w:rsid w:val="00CC0918"/>
    <w:rsid w:val="00CC096B"/>
    <w:rsid w:val="00CC0D28"/>
    <w:rsid w:val="00CC0FE3"/>
    <w:rsid w:val="00CC12B2"/>
    <w:rsid w:val="00CC20EA"/>
    <w:rsid w:val="00CC217E"/>
    <w:rsid w:val="00CC228B"/>
    <w:rsid w:val="00CC25A4"/>
    <w:rsid w:val="00CC2642"/>
    <w:rsid w:val="00CC2FF5"/>
    <w:rsid w:val="00CC32E1"/>
    <w:rsid w:val="00CC35E7"/>
    <w:rsid w:val="00CC3E0A"/>
    <w:rsid w:val="00CC3EC0"/>
    <w:rsid w:val="00CC4700"/>
    <w:rsid w:val="00CC4873"/>
    <w:rsid w:val="00CC5352"/>
    <w:rsid w:val="00CC584E"/>
    <w:rsid w:val="00CC5B62"/>
    <w:rsid w:val="00CC5F3D"/>
    <w:rsid w:val="00CC61C2"/>
    <w:rsid w:val="00CC6898"/>
    <w:rsid w:val="00CC7127"/>
    <w:rsid w:val="00CC7330"/>
    <w:rsid w:val="00CC7584"/>
    <w:rsid w:val="00CC75AE"/>
    <w:rsid w:val="00CC7A79"/>
    <w:rsid w:val="00CD00EE"/>
    <w:rsid w:val="00CD021C"/>
    <w:rsid w:val="00CD0332"/>
    <w:rsid w:val="00CD0720"/>
    <w:rsid w:val="00CD07F3"/>
    <w:rsid w:val="00CD1298"/>
    <w:rsid w:val="00CD12A4"/>
    <w:rsid w:val="00CD1321"/>
    <w:rsid w:val="00CD14FE"/>
    <w:rsid w:val="00CD1772"/>
    <w:rsid w:val="00CD1BC5"/>
    <w:rsid w:val="00CD1E88"/>
    <w:rsid w:val="00CD1F16"/>
    <w:rsid w:val="00CD2133"/>
    <w:rsid w:val="00CD2363"/>
    <w:rsid w:val="00CD25E6"/>
    <w:rsid w:val="00CD267E"/>
    <w:rsid w:val="00CD281E"/>
    <w:rsid w:val="00CD2C29"/>
    <w:rsid w:val="00CD2CBA"/>
    <w:rsid w:val="00CD2ED5"/>
    <w:rsid w:val="00CD324D"/>
    <w:rsid w:val="00CD390E"/>
    <w:rsid w:val="00CD3B69"/>
    <w:rsid w:val="00CD3D57"/>
    <w:rsid w:val="00CD3FB6"/>
    <w:rsid w:val="00CD4398"/>
    <w:rsid w:val="00CD4485"/>
    <w:rsid w:val="00CD459B"/>
    <w:rsid w:val="00CD46EB"/>
    <w:rsid w:val="00CD4922"/>
    <w:rsid w:val="00CD4951"/>
    <w:rsid w:val="00CD4BDB"/>
    <w:rsid w:val="00CD51A8"/>
    <w:rsid w:val="00CD51C7"/>
    <w:rsid w:val="00CD5741"/>
    <w:rsid w:val="00CD5B52"/>
    <w:rsid w:val="00CD5EF8"/>
    <w:rsid w:val="00CD6079"/>
    <w:rsid w:val="00CD60C3"/>
    <w:rsid w:val="00CD630C"/>
    <w:rsid w:val="00CD6419"/>
    <w:rsid w:val="00CD6546"/>
    <w:rsid w:val="00CD6809"/>
    <w:rsid w:val="00CD6898"/>
    <w:rsid w:val="00CD6916"/>
    <w:rsid w:val="00CD6CA0"/>
    <w:rsid w:val="00CD7086"/>
    <w:rsid w:val="00CD741A"/>
    <w:rsid w:val="00CD7999"/>
    <w:rsid w:val="00CD7A66"/>
    <w:rsid w:val="00CD7B60"/>
    <w:rsid w:val="00CD7F28"/>
    <w:rsid w:val="00CE0378"/>
    <w:rsid w:val="00CE0415"/>
    <w:rsid w:val="00CE04B7"/>
    <w:rsid w:val="00CE0E77"/>
    <w:rsid w:val="00CE0FEB"/>
    <w:rsid w:val="00CE0FEC"/>
    <w:rsid w:val="00CE11B9"/>
    <w:rsid w:val="00CE1213"/>
    <w:rsid w:val="00CE1318"/>
    <w:rsid w:val="00CE13CB"/>
    <w:rsid w:val="00CE159D"/>
    <w:rsid w:val="00CE1ED2"/>
    <w:rsid w:val="00CE23BC"/>
    <w:rsid w:val="00CE2737"/>
    <w:rsid w:val="00CE27CD"/>
    <w:rsid w:val="00CE2A15"/>
    <w:rsid w:val="00CE2A6A"/>
    <w:rsid w:val="00CE2AA6"/>
    <w:rsid w:val="00CE2E1A"/>
    <w:rsid w:val="00CE302A"/>
    <w:rsid w:val="00CE3319"/>
    <w:rsid w:val="00CE360D"/>
    <w:rsid w:val="00CE3D14"/>
    <w:rsid w:val="00CE3D26"/>
    <w:rsid w:val="00CE3E9F"/>
    <w:rsid w:val="00CE3ECB"/>
    <w:rsid w:val="00CE4355"/>
    <w:rsid w:val="00CE45F3"/>
    <w:rsid w:val="00CE463C"/>
    <w:rsid w:val="00CE4A99"/>
    <w:rsid w:val="00CE5153"/>
    <w:rsid w:val="00CE51B0"/>
    <w:rsid w:val="00CE5476"/>
    <w:rsid w:val="00CE595A"/>
    <w:rsid w:val="00CE5961"/>
    <w:rsid w:val="00CE5A15"/>
    <w:rsid w:val="00CE5DD0"/>
    <w:rsid w:val="00CE5E74"/>
    <w:rsid w:val="00CE6687"/>
    <w:rsid w:val="00CE67A6"/>
    <w:rsid w:val="00CE6A21"/>
    <w:rsid w:val="00CE6E72"/>
    <w:rsid w:val="00CE72C2"/>
    <w:rsid w:val="00CE76C5"/>
    <w:rsid w:val="00CE773F"/>
    <w:rsid w:val="00CE788C"/>
    <w:rsid w:val="00CE7CBB"/>
    <w:rsid w:val="00CE7E24"/>
    <w:rsid w:val="00CF0173"/>
    <w:rsid w:val="00CF023C"/>
    <w:rsid w:val="00CF0280"/>
    <w:rsid w:val="00CF060A"/>
    <w:rsid w:val="00CF0948"/>
    <w:rsid w:val="00CF0E36"/>
    <w:rsid w:val="00CF0EB3"/>
    <w:rsid w:val="00CF167A"/>
    <w:rsid w:val="00CF1798"/>
    <w:rsid w:val="00CF1835"/>
    <w:rsid w:val="00CF18F8"/>
    <w:rsid w:val="00CF196A"/>
    <w:rsid w:val="00CF1BA0"/>
    <w:rsid w:val="00CF21BA"/>
    <w:rsid w:val="00CF232D"/>
    <w:rsid w:val="00CF249F"/>
    <w:rsid w:val="00CF26D7"/>
    <w:rsid w:val="00CF27ED"/>
    <w:rsid w:val="00CF2984"/>
    <w:rsid w:val="00CF299C"/>
    <w:rsid w:val="00CF2AF4"/>
    <w:rsid w:val="00CF2B66"/>
    <w:rsid w:val="00CF2D73"/>
    <w:rsid w:val="00CF30CF"/>
    <w:rsid w:val="00CF3328"/>
    <w:rsid w:val="00CF34C9"/>
    <w:rsid w:val="00CF38BB"/>
    <w:rsid w:val="00CF3A56"/>
    <w:rsid w:val="00CF3B12"/>
    <w:rsid w:val="00CF3EA5"/>
    <w:rsid w:val="00CF403B"/>
    <w:rsid w:val="00CF40FB"/>
    <w:rsid w:val="00CF4153"/>
    <w:rsid w:val="00CF4212"/>
    <w:rsid w:val="00CF433E"/>
    <w:rsid w:val="00CF43C6"/>
    <w:rsid w:val="00CF448F"/>
    <w:rsid w:val="00CF501C"/>
    <w:rsid w:val="00CF5A21"/>
    <w:rsid w:val="00CF5AB7"/>
    <w:rsid w:val="00CF602C"/>
    <w:rsid w:val="00CF6174"/>
    <w:rsid w:val="00CF6304"/>
    <w:rsid w:val="00CF6A22"/>
    <w:rsid w:val="00CF6B01"/>
    <w:rsid w:val="00CF6C17"/>
    <w:rsid w:val="00CF6E36"/>
    <w:rsid w:val="00CF715D"/>
    <w:rsid w:val="00CF73FB"/>
    <w:rsid w:val="00CF781F"/>
    <w:rsid w:val="00CF79B2"/>
    <w:rsid w:val="00CF7BF1"/>
    <w:rsid w:val="00CF7FF4"/>
    <w:rsid w:val="00D0009C"/>
    <w:rsid w:val="00D002F5"/>
    <w:rsid w:val="00D00ECE"/>
    <w:rsid w:val="00D00EE0"/>
    <w:rsid w:val="00D01128"/>
    <w:rsid w:val="00D0125C"/>
    <w:rsid w:val="00D0135C"/>
    <w:rsid w:val="00D01550"/>
    <w:rsid w:val="00D015DD"/>
    <w:rsid w:val="00D015EE"/>
    <w:rsid w:val="00D0162E"/>
    <w:rsid w:val="00D016F6"/>
    <w:rsid w:val="00D017AF"/>
    <w:rsid w:val="00D01E7C"/>
    <w:rsid w:val="00D02040"/>
    <w:rsid w:val="00D020AB"/>
    <w:rsid w:val="00D02195"/>
    <w:rsid w:val="00D0227A"/>
    <w:rsid w:val="00D02313"/>
    <w:rsid w:val="00D02810"/>
    <w:rsid w:val="00D02DBA"/>
    <w:rsid w:val="00D033C9"/>
    <w:rsid w:val="00D035EB"/>
    <w:rsid w:val="00D038E1"/>
    <w:rsid w:val="00D0396E"/>
    <w:rsid w:val="00D03B36"/>
    <w:rsid w:val="00D048F5"/>
    <w:rsid w:val="00D04B5B"/>
    <w:rsid w:val="00D04BA7"/>
    <w:rsid w:val="00D04CB4"/>
    <w:rsid w:val="00D0524D"/>
    <w:rsid w:val="00D05453"/>
    <w:rsid w:val="00D054DB"/>
    <w:rsid w:val="00D05608"/>
    <w:rsid w:val="00D05EDA"/>
    <w:rsid w:val="00D05F26"/>
    <w:rsid w:val="00D061C3"/>
    <w:rsid w:val="00D061C5"/>
    <w:rsid w:val="00D0641E"/>
    <w:rsid w:val="00D0687A"/>
    <w:rsid w:val="00D068CB"/>
    <w:rsid w:val="00D06B7E"/>
    <w:rsid w:val="00D076AB"/>
    <w:rsid w:val="00D077A1"/>
    <w:rsid w:val="00D077A4"/>
    <w:rsid w:val="00D07975"/>
    <w:rsid w:val="00D07A0A"/>
    <w:rsid w:val="00D07AE8"/>
    <w:rsid w:val="00D07F79"/>
    <w:rsid w:val="00D100AF"/>
    <w:rsid w:val="00D101F4"/>
    <w:rsid w:val="00D1062B"/>
    <w:rsid w:val="00D10E95"/>
    <w:rsid w:val="00D11515"/>
    <w:rsid w:val="00D11558"/>
    <w:rsid w:val="00D117FA"/>
    <w:rsid w:val="00D11A27"/>
    <w:rsid w:val="00D11B40"/>
    <w:rsid w:val="00D11CB3"/>
    <w:rsid w:val="00D11DE9"/>
    <w:rsid w:val="00D11E69"/>
    <w:rsid w:val="00D12048"/>
    <w:rsid w:val="00D12167"/>
    <w:rsid w:val="00D122DD"/>
    <w:rsid w:val="00D1231C"/>
    <w:rsid w:val="00D1291A"/>
    <w:rsid w:val="00D12D49"/>
    <w:rsid w:val="00D133B0"/>
    <w:rsid w:val="00D134AB"/>
    <w:rsid w:val="00D13510"/>
    <w:rsid w:val="00D135BA"/>
    <w:rsid w:val="00D13728"/>
    <w:rsid w:val="00D13873"/>
    <w:rsid w:val="00D139E9"/>
    <w:rsid w:val="00D13AC9"/>
    <w:rsid w:val="00D13C86"/>
    <w:rsid w:val="00D13D54"/>
    <w:rsid w:val="00D1435B"/>
    <w:rsid w:val="00D14770"/>
    <w:rsid w:val="00D1491E"/>
    <w:rsid w:val="00D14A34"/>
    <w:rsid w:val="00D14F01"/>
    <w:rsid w:val="00D150C9"/>
    <w:rsid w:val="00D1546F"/>
    <w:rsid w:val="00D15B18"/>
    <w:rsid w:val="00D15BA5"/>
    <w:rsid w:val="00D15CE2"/>
    <w:rsid w:val="00D15D73"/>
    <w:rsid w:val="00D15DE2"/>
    <w:rsid w:val="00D16683"/>
    <w:rsid w:val="00D16739"/>
    <w:rsid w:val="00D168B4"/>
    <w:rsid w:val="00D16A48"/>
    <w:rsid w:val="00D1718D"/>
    <w:rsid w:val="00D171F0"/>
    <w:rsid w:val="00D17342"/>
    <w:rsid w:val="00D17469"/>
    <w:rsid w:val="00D175B4"/>
    <w:rsid w:val="00D17A14"/>
    <w:rsid w:val="00D17E20"/>
    <w:rsid w:val="00D17E59"/>
    <w:rsid w:val="00D17EE6"/>
    <w:rsid w:val="00D201F1"/>
    <w:rsid w:val="00D2026A"/>
    <w:rsid w:val="00D206E6"/>
    <w:rsid w:val="00D20805"/>
    <w:rsid w:val="00D2092C"/>
    <w:rsid w:val="00D20C4D"/>
    <w:rsid w:val="00D20E16"/>
    <w:rsid w:val="00D20E21"/>
    <w:rsid w:val="00D20E6C"/>
    <w:rsid w:val="00D210C7"/>
    <w:rsid w:val="00D210D7"/>
    <w:rsid w:val="00D2185E"/>
    <w:rsid w:val="00D218B7"/>
    <w:rsid w:val="00D21A8F"/>
    <w:rsid w:val="00D21ABB"/>
    <w:rsid w:val="00D21B7A"/>
    <w:rsid w:val="00D21BED"/>
    <w:rsid w:val="00D21EE0"/>
    <w:rsid w:val="00D21F5C"/>
    <w:rsid w:val="00D22184"/>
    <w:rsid w:val="00D2233C"/>
    <w:rsid w:val="00D22A01"/>
    <w:rsid w:val="00D22C16"/>
    <w:rsid w:val="00D22CC4"/>
    <w:rsid w:val="00D22D00"/>
    <w:rsid w:val="00D231AA"/>
    <w:rsid w:val="00D23887"/>
    <w:rsid w:val="00D239AA"/>
    <w:rsid w:val="00D23A68"/>
    <w:rsid w:val="00D23AFA"/>
    <w:rsid w:val="00D2541B"/>
    <w:rsid w:val="00D2593F"/>
    <w:rsid w:val="00D2595D"/>
    <w:rsid w:val="00D259B7"/>
    <w:rsid w:val="00D25C22"/>
    <w:rsid w:val="00D25D03"/>
    <w:rsid w:val="00D2605B"/>
    <w:rsid w:val="00D260B0"/>
    <w:rsid w:val="00D26140"/>
    <w:rsid w:val="00D2622F"/>
    <w:rsid w:val="00D26454"/>
    <w:rsid w:val="00D26FB3"/>
    <w:rsid w:val="00D26FC6"/>
    <w:rsid w:val="00D27266"/>
    <w:rsid w:val="00D272D7"/>
    <w:rsid w:val="00D272EB"/>
    <w:rsid w:val="00D27A12"/>
    <w:rsid w:val="00D27D21"/>
    <w:rsid w:val="00D27ED3"/>
    <w:rsid w:val="00D27F6E"/>
    <w:rsid w:val="00D303CB"/>
    <w:rsid w:val="00D3052A"/>
    <w:rsid w:val="00D30808"/>
    <w:rsid w:val="00D30A22"/>
    <w:rsid w:val="00D30A83"/>
    <w:rsid w:val="00D30A9B"/>
    <w:rsid w:val="00D31027"/>
    <w:rsid w:val="00D31041"/>
    <w:rsid w:val="00D31344"/>
    <w:rsid w:val="00D31AA3"/>
    <w:rsid w:val="00D31B8F"/>
    <w:rsid w:val="00D31E4E"/>
    <w:rsid w:val="00D31F69"/>
    <w:rsid w:val="00D321F4"/>
    <w:rsid w:val="00D323BC"/>
    <w:rsid w:val="00D32424"/>
    <w:rsid w:val="00D32447"/>
    <w:rsid w:val="00D32786"/>
    <w:rsid w:val="00D32A2B"/>
    <w:rsid w:val="00D32B68"/>
    <w:rsid w:val="00D32BA8"/>
    <w:rsid w:val="00D32BEA"/>
    <w:rsid w:val="00D3311D"/>
    <w:rsid w:val="00D33237"/>
    <w:rsid w:val="00D33270"/>
    <w:rsid w:val="00D33629"/>
    <w:rsid w:val="00D3369E"/>
    <w:rsid w:val="00D33B1D"/>
    <w:rsid w:val="00D33C26"/>
    <w:rsid w:val="00D3403C"/>
    <w:rsid w:val="00D34360"/>
    <w:rsid w:val="00D34791"/>
    <w:rsid w:val="00D34B1B"/>
    <w:rsid w:val="00D34B3C"/>
    <w:rsid w:val="00D34F7D"/>
    <w:rsid w:val="00D350D0"/>
    <w:rsid w:val="00D3539B"/>
    <w:rsid w:val="00D353E7"/>
    <w:rsid w:val="00D358FF"/>
    <w:rsid w:val="00D35AF5"/>
    <w:rsid w:val="00D35ED7"/>
    <w:rsid w:val="00D35F8C"/>
    <w:rsid w:val="00D361C4"/>
    <w:rsid w:val="00D36460"/>
    <w:rsid w:val="00D364B6"/>
    <w:rsid w:val="00D36674"/>
    <w:rsid w:val="00D36AC1"/>
    <w:rsid w:val="00D36BF9"/>
    <w:rsid w:val="00D36C38"/>
    <w:rsid w:val="00D36C54"/>
    <w:rsid w:val="00D36C79"/>
    <w:rsid w:val="00D36EBD"/>
    <w:rsid w:val="00D371A5"/>
    <w:rsid w:val="00D372EC"/>
    <w:rsid w:val="00D37354"/>
    <w:rsid w:val="00D3741A"/>
    <w:rsid w:val="00D37779"/>
    <w:rsid w:val="00D37842"/>
    <w:rsid w:val="00D37FAF"/>
    <w:rsid w:val="00D4010B"/>
    <w:rsid w:val="00D40178"/>
    <w:rsid w:val="00D402C2"/>
    <w:rsid w:val="00D402F0"/>
    <w:rsid w:val="00D40531"/>
    <w:rsid w:val="00D4065E"/>
    <w:rsid w:val="00D40889"/>
    <w:rsid w:val="00D40C0F"/>
    <w:rsid w:val="00D40D28"/>
    <w:rsid w:val="00D40DB8"/>
    <w:rsid w:val="00D40DE4"/>
    <w:rsid w:val="00D40E55"/>
    <w:rsid w:val="00D40FDE"/>
    <w:rsid w:val="00D413D4"/>
    <w:rsid w:val="00D41474"/>
    <w:rsid w:val="00D4159A"/>
    <w:rsid w:val="00D41C88"/>
    <w:rsid w:val="00D41F17"/>
    <w:rsid w:val="00D4225C"/>
    <w:rsid w:val="00D423F2"/>
    <w:rsid w:val="00D42591"/>
    <w:rsid w:val="00D4275C"/>
    <w:rsid w:val="00D42809"/>
    <w:rsid w:val="00D42863"/>
    <w:rsid w:val="00D428F3"/>
    <w:rsid w:val="00D4296A"/>
    <w:rsid w:val="00D42D7E"/>
    <w:rsid w:val="00D43009"/>
    <w:rsid w:val="00D4309F"/>
    <w:rsid w:val="00D43287"/>
    <w:rsid w:val="00D43605"/>
    <w:rsid w:val="00D436E4"/>
    <w:rsid w:val="00D4374B"/>
    <w:rsid w:val="00D439C5"/>
    <w:rsid w:val="00D43A2D"/>
    <w:rsid w:val="00D43E71"/>
    <w:rsid w:val="00D43F15"/>
    <w:rsid w:val="00D4444D"/>
    <w:rsid w:val="00D44496"/>
    <w:rsid w:val="00D444B3"/>
    <w:rsid w:val="00D44636"/>
    <w:rsid w:val="00D448AC"/>
    <w:rsid w:val="00D44C64"/>
    <w:rsid w:val="00D44DCA"/>
    <w:rsid w:val="00D44E31"/>
    <w:rsid w:val="00D44FCB"/>
    <w:rsid w:val="00D4508A"/>
    <w:rsid w:val="00D453E4"/>
    <w:rsid w:val="00D4577E"/>
    <w:rsid w:val="00D45784"/>
    <w:rsid w:val="00D45955"/>
    <w:rsid w:val="00D45D10"/>
    <w:rsid w:val="00D45ECA"/>
    <w:rsid w:val="00D46138"/>
    <w:rsid w:val="00D463B6"/>
    <w:rsid w:val="00D46441"/>
    <w:rsid w:val="00D46AAB"/>
    <w:rsid w:val="00D46F40"/>
    <w:rsid w:val="00D4726C"/>
    <w:rsid w:val="00D47354"/>
    <w:rsid w:val="00D4752B"/>
    <w:rsid w:val="00D4753A"/>
    <w:rsid w:val="00D47D3B"/>
    <w:rsid w:val="00D47D79"/>
    <w:rsid w:val="00D47E71"/>
    <w:rsid w:val="00D5005A"/>
    <w:rsid w:val="00D500CF"/>
    <w:rsid w:val="00D501F9"/>
    <w:rsid w:val="00D50281"/>
    <w:rsid w:val="00D50308"/>
    <w:rsid w:val="00D50312"/>
    <w:rsid w:val="00D506D1"/>
    <w:rsid w:val="00D50A34"/>
    <w:rsid w:val="00D50CDA"/>
    <w:rsid w:val="00D51390"/>
    <w:rsid w:val="00D51A04"/>
    <w:rsid w:val="00D51F95"/>
    <w:rsid w:val="00D51FFC"/>
    <w:rsid w:val="00D521AA"/>
    <w:rsid w:val="00D521CC"/>
    <w:rsid w:val="00D527FD"/>
    <w:rsid w:val="00D52A9A"/>
    <w:rsid w:val="00D52AB5"/>
    <w:rsid w:val="00D52B86"/>
    <w:rsid w:val="00D52DB7"/>
    <w:rsid w:val="00D52FA1"/>
    <w:rsid w:val="00D53206"/>
    <w:rsid w:val="00D532F8"/>
    <w:rsid w:val="00D534F7"/>
    <w:rsid w:val="00D53661"/>
    <w:rsid w:val="00D53A9C"/>
    <w:rsid w:val="00D53AEB"/>
    <w:rsid w:val="00D53EC9"/>
    <w:rsid w:val="00D543BE"/>
    <w:rsid w:val="00D54755"/>
    <w:rsid w:val="00D548DC"/>
    <w:rsid w:val="00D54950"/>
    <w:rsid w:val="00D55126"/>
    <w:rsid w:val="00D55200"/>
    <w:rsid w:val="00D55223"/>
    <w:rsid w:val="00D552AC"/>
    <w:rsid w:val="00D55BA6"/>
    <w:rsid w:val="00D55D7F"/>
    <w:rsid w:val="00D55E12"/>
    <w:rsid w:val="00D56057"/>
    <w:rsid w:val="00D5609A"/>
    <w:rsid w:val="00D561A9"/>
    <w:rsid w:val="00D56313"/>
    <w:rsid w:val="00D56511"/>
    <w:rsid w:val="00D56530"/>
    <w:rsid w:val="00D5657D"/>
    <w:rsid w:val="00D567D8"/>
    <w:rsid w:val="00D56A91"/>
    <w:rsid w:val="00D56C07"/>
    <w:rsid w:val="00D56C80"/>
    <w:rsid w:val="00D572E2"/>
    <w:rsid w:val="00D573DB"/>
    <w:rsid w:val="00D57946"/>
    <w:rsid w:val="00D5798F"/>
    <w:rsid w:val="00D57A10"/>
    <w:rsid w:val="00D57A56"/>
    <w:rsid w:val="00D57E50"/>
    <w:rsid w:val="00D602CC"/>
    <w:rsid w:val="00D602E5"/>
    <w:rsid w:val="00D606CC"/>
    <w:rsid w:val="00D607BC"/>
    <w:rsid w:val="00D60817"/>
    <w:rsid w:val="00D60B0B"/>
    <w:rsid w:val="00D610A1"/>
    <w:rsid w:val="00D6139D"/>
    <w:rsid w:val="00D619E3"/>
    <w:rsid w:val="00D61B91"/>
    <w:rsid w:val="00D61BC9"/>
    <w:rsid w:val="00D61CE9"/>
    <w:rsid w:val="00D61FC3"/>
    <w:rsid w:val="00D6208D"/>
    <w:rsid w:val="00D62151"/>
    <w:rsid w:val="00D62175"/>
    <w:rsid w:val="00D627D9"/>
    <w:rsid w:val="00D62B36"/>
    <w:rsid w:val="00D62B98"/>
    <w:rsid w:val="00D62CF4"/>
    <w:rsid w:val="00D62FE1"/>
    <w:rsid w:val="00D6301E"/>
    <w:rsid w:val="00D632DC"/>
    <w:rsid w:val="00D63BBD"/>
    <w:rsid w:val="00D64002"/>
    <w:rsid w:val="00D640E4"/>
    <w:rsid w:val="00D641BF"/>
    <w:rsid w:val="00D641D2"/>
    <w:rsid w:val="00D641FD"/>
    <w:rsid w:val="00D6461A"/>
    <w:rsid w:val="00D647BD"/>
    <w:rsid w:val="00D64CA1"/>
    <w:rsid w:val="00D64DF9"/>
    <w:rsid w:val="00D64E27"/>
    <w:rsid w:val="00D64EA4"/>
    <w:rsid w:val="00D65163"/>
    <w:rsid w:val="00D6518B"/>
    <w:rsid w:val="00D65372"/>
    <w:rsid w:val="00D65787"/>
    <w:rsid w:val="00D658B1"/>
    <w:rsid w:val="00D65A5C"/>
    <w:rsid w:val="00D65B4C"/>
    <w:rsid w:val="00D65BBC"/>
    <w:rsid w:val="00D65CCC"/>
    <w:rsid w:val="00D65CD0"/>
    <w:rsid w:val="00D66601"/>
    <w:rsid w:val="00D66749"/>
    <w:rsid w:val="00D669A1"/>
    <w:rsid w:val="00D66CE2"/>
    <w:rsid w:val="00D6719D"/>
    <w:rsid w:val="00D672A6"/>
    <w:rsid w:val="00D6730B"/>
    <w:rsid w:val="00D67374"/>
    <w:rsid w:val="00D676A4"/>
    <w:rsid w:val="00D67742"/>
    <w:rsid w:val="00D67899"/>
    <w:rsid w:val="00D6796A"/>
    <w:rsid w:val="00D67B0B"/>
    <w:rsid w:val="00D67C43"/>
    <w:rsid w:val="00D67E26"/>
    <w:rsid w:val="00D67EDF"/>
    <w:rsid w:val="00D7000A"/>
    <w:rsid w:val="00D705D5"/>
    <w:rsid w:val="00D7070E"/>
    <w:rsid w:val="00D70983"/>
    <w:rsid w:val="00D70A50"/>
    <w:rsid w:val="00D70CCD"/>
    <w:rsid w:val="00D70D0B"/>
    <w:rsid w:val="00D70D36"/>
    <w:rsid w:val="00D71407"/>
    <w:rsid w:val="00D714E4"/>
    <w:rsid w:val="00D715C5"/>
    <w:rsid w:val="00D71963"/>
    <w:rsid w:val="00D71ABC"/>
    <w:rsid w:val="00D71CCF"/>
    <w:rsid w:val="00D7200C"/>
    <w:rsid w:val="00D72307"/>
    <w:rsid w:val="00D72579"/>
    <w:rsid w:val="00D72700"/>
    <w:rsid w:val="00D7275B"/>
    <w:rsid w:val="00D7289D"/>
    <w:rsid w:val="00D72ADA"/>
    <w:rsid w:val="00D72B7B"/>
    <w:rsid w:val="00D72DCD"/>
    <w:rsid w:val="00D730EC"/>
    <w:rsid w:val="00D732DD"/>
    <w:rsid w:val="00D73334"/>
    <w:rsid w:val="00D73551"/>
    <w:rsid w:val="00D73967"/>
    <w:rsid w:val="00D73BAA"/>
    <w:rsid w:val="00D73C08"/>
    <w:rsid w:val="00D73C71"/>
    <w:rsid w:val="00D73D35"/>
    <w:rsid w:val="00D73F34"/>
    <w:rsid w:val="00D742FA"/>
    <w:rsid w:val="00D7437C"/>
    <w:rsid w:val="00D748B2"/>
    <w:rsid w:val="00D74A26"/>
    <w:rsid w:val="00D74A57"/>
    <w:rsid w:val="00D74A77"/>
    <w:rsid w:val="00D74EC5"/>
    <w:rsid w:val="00D75488"/>
    <w:rsid w:val="00D76011"/>
    <w:rsid w:val="00D767D3"/>
    <w:rsid w:val="00D76D1C"/>
    <w:rsid w:val="00D76D4F"/>
    <w:rsid w:val="00D76DFD"/>
    <w:rsid w:val="00D76EE6"/>
    <w:rsid w:val="00D76F17"/>
    <w:rsid w:val="00D76FE1"/>
    <w:rsid w:val="00D770C4"/>
    <w:rsid w:val="00D77316"/>
    <w:rsid w:val="00D77602"/>
    <w:rsid w:val="00D77721"/>
    <w:rsid w:val="00D77763"/>
    <w:rsid w:val="00D7792A"/>
    <w:rsid w:val="00D77B28"/>
    <w:rsid w:val="00D77B98"/>
    <w:rsid w:val="00D77BC2"/>
    <w:rsid w:val="00D77CBD"/>
    <w:rsid w:val="00D802CD"/>
    <w:rsid w:val="00D80333"/>
    <w:rsid w:val="00D80588"/>
    <w:rsid w:val="00D80773"/>
    <w:rsid w:val="00D80AD0"/>
    <w:rsid w:val="00D80BEF"/>
    <w:rsid w:val="00D80E37"/>
    <w:rsid w:val="00D81246"/>
    <w:rsid w:val="00D812C9"/>
    <w:rsid w:val="00D81414"/>
    <w:rsid w:val="00D81453"/>
    <w:rsid w:val="00D81702"/>
    <w:rsid w:val="00D81B08"/>
    <w:rsid w:val="00D82167"/>
    <w:rsid w:val="00D82250"/>
    <w:rsid w:val="00D82407"/>
    <w:rsid w:val="00D82A65"/>
    <w:rsid w:val="00D82B11"/>
    <w:rsid w:val="00D82D7F"/>
    <w:rsid w:val="00D83157"/>
    <w:rsid w:val="00D835D5"/>
    <w:rsid w:val="00D83683"/>
    <w:rsid w:val="00D83922"/>
    <w:rsid w:val="00D83B5D"/>
    <w:rsid w:val="00D83E65"/>
    <w:rsid w:val="00D840B7"/>
    <w:rsid w:val="00D84A65"/>
    <w:rsid w:val="00D84D6E"/>
    <w:rsid w:val="00D8506D"/>
    <w:rsid w:val="00D853DD"/>
    <w:rsid w:val="00D85419"/>
    <w:rsid w:val="00D86081"/>
    <w:rsid w:val="00D86114"/>
    <w:rsid w:val="00D8638E"/>
    <w:rsid w:val="00D86993"/>
    <w:rsid w:val="00D86CA6"/>
    <w:rsid w:val="00D86D63"/>
    <w:rsid w:val="00D86D88"/>
    <w:rsid w:val="00D87175"/>
    <w:rsid w:val="00D87209"/>
    <w:rsid w:val="00D8738A"/>
    <w:rsid w:val="00D873A9"/>
    <w:rsid w:val="00D87A48"/>
    <w:rsid w:val="00D87C68"/>
    <w:rsid w:val="00D87F50"/>
    <w:rsid w:val="00D9043B"/>
    <w:rsid w:val="00D90C42"/>
    <w:rsid w:val="00D90E38"/>
    <w:rsid w:val="00D91297"/>
    <w:rsid w:val="00D9129B"/>
    <w:rsid w:val="00D915B2"/>
    <w:rsid w:val="00D91AFF"/>
    <w:rsid w:val="00D91D2B"/>
    <w:rsid w:val="00D91DCE"/>
    <w:rsid w:val="00D91DF0"/>
    <w:rsid w:val="00D91E37"/>
    <w:rsid w:val="00D91EC7"/>
    <w:rsid w:val="00D91F02"/>
    <w:rsid w:val="00D92227"/>
    <w:rsid w:val="00D922DA"/>
    <w:rsid w:val="00D92388"/>
    <w:rsid w:val="00D92B1B"/>
    <w:rsid w:val="00D92F8B"/>
    <w:rsid w:val="00D930C0"/>
    <w:rsid w:val="00D93421"/>
    <w:rsid w:val="00D9354C"/>
    <w:rsid w:val="00D938C9"/>
    <w:rsid w:val="00D93951"/>
    <w:rsid w:val="00D93A39"/>
    <w:rsid w:val="00D93BD3"/>
    <w:rsid w:val="00D93DA2"/>
    <w:rsid w:val="00D94459"/>
    <w:rsid w:val="00D94488"/>
    <w:rsid w:val="00D94866"/>
    <w:rsid w:val="00D94AF2"/>
    <w:rsid w:val="00D94B33"/>
    <w:rsid w:val="00D94B58"/>
    <w:rsid w:val="00D94BAE"/>
    <w:rsid w:val="00D9534E"/>
    <w:rsid w:val="00D95399"/>
    <w:rsid w:val="00D95914"/>
    <w:rsid w:val="00D95B28"/>
    <w:rsid w:val="00D965E2"/>
    <w:rsid w:val="00D965E9"/>
    <w:rsid w:val="00D96A27"/>
    <w:rsid w:val="00D96CD3"/>
    <w:rsid w:val="00D970E9"/>
    <w:rsid w:val="00D973FC"/>
    <w:rsid w:val="00D97673"/>
    <w:rsid w:val="00D9779D"/>
    <w:rsid w:val="00D978AA"/>
    <w:rsid w:val="00D97D20"/>
    <w:rsid w:val="00D97D8C"/>
    <w:rsid w:val="00D97FDF"/>
    <w:rsid w:val="00DA00B5"/>
    <w:rsid w:val="00DA03C1"/>
    <w:rsid w:val="00DA04CB"/>
    <w:rsid w:val="00DA0522"/>
    <w:rsid w:val="00DA055C"/>
    <w:rsid w:val="00DA131C"/>
    <w:rsid w:val="00DA13D3"/>
    <w:rsid w:val="00DA16DA"/>
    <w:rsid w:val="00DA16DD"/>
    <w:rsid w:val="00DA16F0"/>
    <w:rsid w:val="00DA1798"/>
    <w:rsid w:val="00DA18C3"/>
    <w:rsid w:val="00DA1B85"/>
    <w:rsid w:val="00DA1C4D"/>
    <w:rsid w:val="00DA21F7"/>
    <w:rsid w:val="00DA22B3"/>
    <w:rsid w:val="00DA24FA"/>
    <w:rsid w:val="00DA25F9"/>
    <w:rsid w:val="00DA2982"/>
    <w:rsid w:val="00DA2E81"/>
    <w:rsid w:val="00DA2E89"/>
    <w:rsid w:val="00DA3833"/>
    <w:rsid w:val="00DA4128"/>
    <w:rsid w:val="00DA4158"/>
    <w:rsid w:val="00DA43AA"/>
    <w:rsid w:val="00DA43D1"/>
    <w:rsid w:val="00DA4440"/>
    <w:rsid w:val="00DA44C8"/>
    <w:rsid w:val="00DA469B"/>
    <w:rsid w:val="00DA46DF"/>
    <w:rsid w:val="00DA4B58"/>
    <w:rsid w:val="00DA4F23"/>
    <w:rsid w:val="00DA51AC"/>
    <w:rsid w:val="00DA57B2"/>
    <w:rsid w:val="00DA5894"/>
    <w:rsid w:val="00DA5D4E"/>
    <w:rsid w:val="00DA5D55"/>
    <w:rsid w:val="00DA5F5A"/>
    <w:rsid w:val="00DA5FF1"/>
    <w:rsid w:val="00DA62B8"/>
    <w:rsid w:val="00DA67B7"/>
    <w:rsid w:val="00DA6A2A"/>
    <w:rsid w:val="00DA6C85"/>
    <w:rsid w:val="00DA7202"/>
    <w:rsid w:val="00DA7211"/>
    <w:rsid w:val="00DA7A57"/>
    <w:rsid w:val="00DA7B16"/>
    <w:rsid w:val="00DA7C53"/>
    <w:rsid w:val="00DB0115"/>
    <w:rsid w:val="00DB0725"/>
    <w:rsid w:val="00DB0995"/>
    <w:rsid w:val="00DB0EDC"/>
    <w:rsid w:val="00DB119D"/>
    <w:rsid w:val="00DB1280"/>
    <w:rsid w:val="00DB1806"/>
    <w:rsid w:val="00DB182D"/>
    <w:rsid w:val="00DB18DB"/>
    <w:rsid w:val="00DB18FA"/>
    <w:rsid w:val="00DB1C4A"/>
    <w:rsid w:val="00DB1EC9"/>
    <w:rsid w:val="00DB210F"/>
    <w:rsid w:val="00DB22C6"/>
    <w:rsid w:val="00DB2627"/>
    <w:rsid w:val="00DB29F9"/>
    <w:rsid w:val="00DB2CD1"/>
    <w:rsid w:val="00DB2E95"/>
    <w:rsid w:val="00DB2E99"/>
    <w:rsid w:val="00DB309F"/>
    <w:rsid w:val="00DB34E2"/>
    <w:rsid w:val="00DB38FA"/>
    <w:rsid w:val="00DB39AE"/>
    <w:rsid w:val="00DB3A3E"/>
    <w:rsid w:val="00DB3E07"/>
    <w:rsid w:val="00DB41C1"/>
    <w:rsid w:val="00DB4234"/>
    <w:rsid w:val="00DB425D"/>
    <w:rsid w:val="00DB440B"/>
    <w:rsid w:val="00DB47AA"/>
    <w:rsid w:val="00DB49DC"/>
    <w:rsid w:val="00DB4A97"/>
    <w:rsid w:val="00DB4B8D"/>
    <w:rsid w:val="00DB4EB3"/>
    <w:rsid w:val="00DB520F"/>
    <w:rsid w:val="00DB526D"/>
    <w:rsid w:val="00DB53E9"/>
    <w:rsid w:val="00DB545D"/>
    <w:rsid w:val="00DB552D"/>
    <w:rsid w:val="00DB57E5"/>
    <w:rsid w:val="00DB5ABB"/>
    <w:rsid w:val="00DB5B17"/>
    <w:rsid w:val="00DB5D51"/>
    <w:rsid w:val="00DB5FA1"/>
    <w:rsid w:val="00DB604A"/>
    <w:rsid w:val="00DB6114"/>
    <w:rsid w:val="00DB64D5"/>
    <w:rsid w:val="00DB739C"/>
    <w:rsid w:val="00DB752E"/>
    <w:rsid w:val="00DB7749"/>
    <w:rsid w:val="00DB78DF"/>
    <w:rsid w:val="00DB7997"/>
    <w:rsid w:val="00DB7D22"/>
    <w:rsid w:val="00DB7F61"/>
    <w:rsid w:val="00DC023A"/>
    <w:rsid w:val="00DC02F7"/>
    <w:rsid w:val="00DC05C1"/>
    <w:rsid w:val="00DC08BD"/>
    <w:rsid w:val="00DC098D"/>
    <w:rsid w:val="00DC0AF7"/>
    <w:rsid w:val="00DC0B62"/>
    <w:rsid w:val="00DC0B96"/>
    <w:rsid w:val="00DC0C85"/>
    <w:rsid w:val="00DC0D33"/>
    <w:rsid w:val="00DC0E0C"/>
    <w:rsid w:val="00DC1280"/>
    <w:rsid w:val="00DC12EC"/>
    <w:rsid w:val="00DC16A7"/>
    <w:rsid w:val="00DC1807"/>
    <w:rsid w:val="00DC181B"/>
    <w:rsid w:val="00DC187A"/>
    <w:rsid w:val="00DC1BE4"/>
    <w:rsid w:val="00DC2173"/>
    <w:rsid w:val="00DC2210"/>
    <w:rsid w:val="00DC2960"/>
    <w:rsid w:val="00DC2B33"/>
    <w:rsid w:val="00DC2E2C"/>
    <w:rsid w:val="00DC2FC9"/>
    <w:rsid w:val="00DC35FF"/>
    <w:rsid w:val="00DC3856"/>
    <w:rsid w:val="00DC3A48"/>
    <w:rsid w:val="00DC3BA0"/>
    <w:rsid w:val="00DC3CE4"/>
    <w:rsid w:val="00DC42EF"/>
    <w:rsid w:val="00DC473A"/>
    <w:rsid w:val="00DC487D"/>
    <w:rsid w:val="00DC4ED6"/>
    <w:rsid w:val="00DC543B"/>
    <w:rsid w:val="00DC5533"/>
    <w:rsid w:val="00DC582E"/>
    <w:rsid w:val="00DC65FA"/>
    <w:rsid w:val="00DC6A43"/>
    <w:rsid w:val="00DC6D4F"/>
    <w:rsid w:val="00DC6E35"/>
    <w:rsid w:val="00DC7027"/>
    <w:rsid w:val="00DC7381"/>
    <w:rsid w:val="00DC73D0"/>
    <w:rsid w:val="00DC7439"/>
    <w:rsid w:val="00DC75BB"/>
    <w:rsid w:val="00DC7693"/>
    <w:rsid w:val="00DC772A"/>
    <w:rsid w:val="00DC7C82"/>
    <w:rsid w:val="00DC7CDC"/>
    <w:rsid w:val="00DC7D9D"/>
    <w:rsid w:val="00DC7EE1"/>
    <w:rsid w:val="00DC7F94"/>
    <w:rsid w:val="00DD0111"/>
    <w:rsid w:val="00DD028B"/>
    <w:rsid w:val="00DD05F6"/>
    <w:rsid w:val="00DD06EA"/>
    <w:rsid w:val="00DD13D3"/>
    <w:rsid w:val="00DD18AB"/>
    <w:rsid w:val="00DD18B3"/>
    <w:rsid w:val="00DD1C24"/>
    <w:rsid w:val="00DD2644"/>
    <w:rsid w:val="00DD2826"/>
    <w:rsid w:val="00DD298B"/>
    <w:rsid w:val="00DD2C09"/>
    <w:rsid w:val="00DD358F"/>
    <w:rsid w:val="00DD3648"/>
    <w:rsid w:val="00DD3728"/>
    <w:rsid w:val="00DD3885"/>
    <w:rsid w:val="00DD388D"/>
    <w:rsid w:val="00DD3B85"/>
    <w:rsid w:val="00DD42BA"/>
    <w:rsid w:val="00DD42F1"/>
    <w:rsid w:val="00DD472A"/>
    <w:rsid w:val="00DD4831"/>
    <w:rsid w:val="00DD4959"/>
    <w:rsid w:val="00DD4A93"/>
    <w:rsid w:val="00DD4BD9"/>
    <w:rsid w:val="00DD4DDE"/>
    <w:rsid w:val="00DD5425"/>
    <w:rsid w:val="00DD56A9"/>
    <w:rsid w:val="00DD58F0"/>
    <w:rsid w:val="00DD597A"/>
    <w:rsid w:val="00DD5C93"/>
    <w:rsid w:val="00DD5E7F"/>
    <w:rsid w:val="00DD5F8F"/>
    <w:rsid w:val="00DD5FE9"/>
    <w:rsid w:val="00DD606D"/>
    <w:rsid w:val="00DD6133"/>
    <w:rsid w:val="00DD613A"/>
    <w:rsid w:val="00DD664C"/>
    <w:rsid w:val="00DD6917"/>
    <w:rsid w:val="00DD6A07"/>
    <w:rsid w:val="00DD6BFC"/>
    <w:rsid w:val="00DD71F7"/>
    <w:rsid w:val="00DD7219"/>
    <w:rsid w:val="00DD76E1"/>
    <w:rsid w:val="00DD78ED"/>
    <w:rsid w:val="00DD7BBC"/>
    <w:rsid w:val="00DD7C45"/>
    <w:rsid w:val="00DD7E92"/>
    <w:rsid w:val="00DD7F4F"/>
    <w:rsid w:val="00DE0040"/>
    <w:rsid w:val="00DE026A"/>
    <w:rsid w:val="00DE03BE"/>
    <w:rsid w:val="00DE0845"/>
    <w:rsid w:val="00DE0890"/>
    <w:rsid w:val="00DE08BC"/>
    <w:rsid w:val="00DE0C76"/>
    <w:rsid w:val="00DE0D93"/>
    <w:rsid w:val="00DE0E91"/>
    <w:rsid w:val="00DE1239"/>
    <w:rsid w:val="00DE12BA"/>
    <w:rsid w:val="00DE1608"/>
    <w:rsid w:val="00DE197E"/>
    <w:rsid w:val="00DE1C81"/>
    <w:rsid w:val="00DE2332"/>
    <w:rsid w:val="00DE2575"/>
    <w:rsid w:val="00DE288E"/>
    <w:rsid w:val="00DE2CCE"/>
    <w:rsid w:val="00DE301B"/>
    <w:rsid w:val="00DE319B"/>
    <w:rsid w:val="00DE346C"/>
    <w:rsid w:val="00DE3529"/>
    <w:rsid w:val="00DE355F"/>
    <w:rsid w:val="00DE368A"/>
    <w:rsid w:val="00DE36CF"/>
    <w:rsid w:val="00DE378F"/>
    <w:rsid w:val="00DE399D"/>
    <w:rsid w:val="00DE3A5F"/>
    <w:rsid w:val="00DE3AC1"/>
    <w:rsid w:val="00DE409B"/>
    <w:rsid w:val="00DE41FF"/>
    <w:rsid w:val="00DE4604"/>
    <w:rsid w:val="00DE49A4"/>
    <w:rsid w:val="00DE4C50"/>
    <w:rsid w:val="00DE4E89"/>
    <w:rsid w:val="00DE503F"/>
    <w:rsid w:val="00DE5466"/>
    <w:rsid w:val="00DE5525"/>
    <w:rsid w:val="00DE5A11"/>
    <w:rsid w:val="00DE5DDD"/>
    <w:rsid w:val="00DE64F3"/>
    <w:rsid w:val="00DE66BE"/>
    <w:rsid w:val="00DE6855"/>
    <w:rsid w:val="00DE6D43"/>
    <w:rsid w:val="00DE6DF5"/>
    <w:rsid w:val="00DE7029"/>
    <w:rsid w:val="00DE71A3"/>
    <w:rsid w:val="00DE735E"/>
    <w:rsid w:val="00DE75C2"/>
    <w:rsid w:val="00DE761A"/>
    <w:rsid w:val="00DE77A3"/>
    <w:rsid w:val="00DE7948"/>
    <w:rsid w:val="00DE7A8C"/>
    <w:rsid w:val="00DE7BBF"/>
    <w:rsid w:val="00DE7DF2"/>
    <w:rsid w:val="00DE7FD0"/>
    <w:rsid w:val="00DF029E"/>
    <w:rsid w:val="00DF03C1"/>
    <w:rsid w:val="00DF0596"/>
    <w:rsid w:val="00DF0DED"/>
    <w:rsid w:val="00DF1009"/>
    <w:rsid w:val="00DF11B5"/>
    <w:rsid w:val="00DF1806"/>
    <w:rsid w:val="00DF180C"/>
    <w:rsid w:val="00DF18A8"/>
    <w:rsid w:val="00DF1B0F"/>
    <w:rsid w:val="00DF1BCC"/>
    <w:rsid w:val="00DF1C8A"/>
    <w:rsid w:val="00DF2093"/>
    <w:rsid w:val="00DF2289"/>
    <w:rsid w:val="00DF2655"/>
    <w:rsid w:val="00DF27EB"/>
    <w:rsid w:val="00DF282D"/>
    <w:rsid w:val="00DF2D3A"/>
    <w:rsid w:val="00DF3132"/>
    <w:rsid w:val="00DF31A3"/>
    <w:rsid w:val="00DF359C"/>
    <w:rsid w:val="00DF38EC"/>
    <w:rsid w:val="00DF447C"/>
    <w:rsid w:val="00DF45ED"/>
    <w:rsid w:val="00DF4B25"/>
    <w:rsid w:val="00DF4B29"/>
    <w:rsid w:val="00DF4D05"/>
    <w:rsid w:val="00DF4E26"/>
    <w:rsid w:val="00DF4EB7"/>
    <w:rsid w:val="00DF4F8F"/>
    <w:rsid w:val="00DF52B4"/>
    <w:rsid w:val="00DF530D"/>
    <w:rsid w:val="00DF53C2"/>
    <w:rsid w:val="00DF5F09"/>
    <w:rsid w:val="00DF5F3A"/>
    <w:rsid w:val="00DF65E2"/>
    <w:rsid w:val="00DF6B6C"/>
    <w:rsid w:val="00DF6CA2"/>
    <w:rsid w:val="00DF701F"/>
    <w:rsid w:val="00DF7055"/>
    <w:rsid w:val="00DF7AB2"/>
    <w:rsid w:val="00DF7BC2"/>
    <w:rsid w:val="00DF7C34"/>
    <w:rsid w:val="00DF7D45"/>
    <w:rsid w:val="00E007E5"/>
    <w:rsid w:val="00E00A2C"/>
    <w:rsid w:val="00E00B6E"/>
    <w:rsid w:val="00E00FF6"/>
    <w:rsid w:val="00E01475"/>
    <w:rsid w:val="00E014A5"/>
    <w:rsid w:val="00E01538"/>
    <w:rsid w:val="00E01585"/>
    <w:rsid w:val="00E026D3"/>
    <w:rsid w:val="00E02731"/>
    <w:rsid w:val="00E02896"/>
    <w:rsid w:val="00E029BA"/>
    <w:rsid w:val="00E02B05"/>
    <w:rsid w:val="00E032EE"/>
    <w:rsid w:val="00E03B08"/>
    <w:rsid w:val="00E03B83"/>
    <w:rsid w:val="00E03BCB"/>
    <w:rsid w:val="00E03FC0"/>
    <w:rsid w:val="00E04012"/>
    <w:rsid w:val="00E040B0"/>
    <w:rsid w:val="00E04251"/>
    <w:rsid w:val="00E042C3"/>
    <w:rsid w:val="00E04722"/>
    <w:rsid w:val="00E0482D"/>
    <w:rsid w:val="00E04F66"/>
    <w:rsid w:val="00E052EA"/>
    <w:rsid w:val="00E053F7"/>
    <w:rsid w:val="00E05586"/>
    <w:rsid w:val="00E05714"/>
    <w:rsid w:val="00E058CD"/>
    <w:rsid w:val="00E058FD"/>
    <w:rsid w:val="00E0596F"/>
    <w:rsid w:val="00E05A21"/>
    <w:rsid w:val="00E05A94"/>
    <w:rsid w:val="00E05BFA"/>
    <w:rsid w:val="00E0603C"/>
    <w:rsid w:val="00E062CD"/>
    <w:rsid w:val="00E063C1"/>
    <w:rsid w:val="00E0643C"/>
    <w:rsid w:val="00E0698B"/>
    <w:rsid w:val="00E06A53"/>
    <w:rsid w:val="00E06A7B"/>
    <w:rsid w:val="00E06AEA"/>
    <w:rsid w:val="00E06B49"/>
    <w:rsid w:val="00E06BF1"/>
    <w:rsid w:val="00E06F60"/>
    <w:rsid w:val="00E0705F"/>
    <w:rsid w:val="00E07514"/>
    <w:rsid w:val="00E0768A"/>
    <w:rsid w:val="00E076A5"/>
    <w:rsid w:val="00E078E8"/>
    <w:rsid w:val="00E079E7"/>
    <w:rsid w:val="00E100CA"/>
    <w:rsid w:val="00E10204"/>
    <w:rsid w:val="00E102E8"/>
    <w:rsid w:val="00E1037F"/>
    <w:rsid w:val="00E1040C"/>
    <w:rsid w:val="00E105CA"/>
    <w:rsid w:val="00E107F3"/>
    <w:rsid w:val="00E10A1C"/>
    <w:rsid w:val="00E10CAB"/>
    <w:rsid w:val="00E110CE"/>
    <w:rsid w:val="00E1134D"/>
    <w:rsid w:val="00E114E5"/>
    <w:rsid w:val="00E11729"/>
    <w:rsid w:val="00E11AB0"/>
    <w:rsid w:val="00E12127"/>
    <w:rsid w:val="00E12450"/>
    <w:rsid w:val="00E129EB"/>
    <w:rsid w:val="00E13996"/>
    <w:rsid w:val="00E13BCF"/>
    <w:rsid w:val="00E13CDD"/>
    <w:rsid w:val="00E13FC3"/>
    <w:rsid w:val="00E140FF"/>
    <w:rsid w:val="00E1433A"/>
    <w:rsid w:val="00E1467A"/>
    <w:rsid w:val="00E14721"/>
    <w:rsid w:val="00E15011"/>
    <w:rsid w:val="00E15424"/>
    <w:rsid w:val="00E156AD"/>
    <w:rsid w:val="00E1575A"/>
    <w:rsid w:val="00E158FE"/>
    <w:rsid w:val="00E15C45"/>
    <w:rsid w:val="00E15F3B"/>
    <w:rsid w:val="00E1616F"/>
    <w:rsid w:val="00E161D2"/>
    <w:rsid w:val="00E161E9"/>
    <w:rsid w:val="00E16354"/>
    <w:rsid w:val="00E16431"/>
    <w:rsid w:val="00E1707B"/>
    <w:rsid w:val="00E1738F"/>
    <w:rsid w:val="00E174E0"/>
    <w:rsid w:val="00E17661"/>
    <w:rsid w:val="00E17698"/>
    <w:rsid w:val="00E17902"/>
    <w:rsid w:val="00E17F1B"/>
    <w:rsid w:val="00E201BA"/>
    <w:rsid w:val="00E201F6"/>
    <w:rsid w:val="00E204F7"/>
    <w:rsid w:val="00E205DB"/>
    <w:rsid w:val="00E2078C"/>
    <w:rsid w:val="00E207CF"/>
    <w:rsid w:val="00E207E3"/>
    <w:rsid w:val="00E20809"/>
    <w:rsid w:val="00E20B11"/>
    <w:rsid w:val="00E212DC"/>
    <w:rsid w:val="00E21577"/>
    <w:rsid w:val="00E219E7"/>
    <w:rsid w:val="00E21A2C"/>
    <w:rsid w:val="00E21DF2"/>
    <w:rsid w:val="00E21F06"/>
    <w:rsid w:val="00E21F74"/>
    <w:rsid w:val="00E21FDB"/>
    <w:rsid w:val="00E223D9"/>
    <w:rsid w:val="00E22878"/>
    <w:rsid w:val="00E228D9"/>
    <w:rsid w:val="00E228FD"/>
    <w:rsid w:val="00E22949"/>
    <w:rsid w:val="00E229C2"/>
    <w:rsid w:val="00E22F8F"/>
    <w:rsid w:val="00E2300D"/>
    <w:rsid w:val="00E23153"/>
    <w:rsid w:val="00E2316B"/>
    <w:rsid w:val="00E23395"/>
    <w:rsid w:val="00E23777"/>
    <w:rsid w:val="00E23977"/>
    <w:rsid w:val="00E239A6"/>
    <w:rsid w:val="00E23B51"/>
    <w:rsid w:val="00E23E1F"/>
    <w:rsid w:val="00E241A3"/>
    <w:rsid w:val="00E242E5"/>
    <w:rsid w:val="00E2441F"/>
    <w:rsid w:val="00E24802"/>
    <w:rsid w:val="00E2483E"/>
    <w:rsid w:val="00E24C3C"/>
    <w:rsid w:val="00E24C59"/>
    <w:rsid w:val="00E25202"/>
    <w:rsid w:val="00E253FE"/>
    <w:rsid w:val="00E256D6"/>
    <w:rsid w:val="00E259A0"/>
    <w:rsid w:val="00E25BFE"/>
    <w:rsid w:val="00E25C1D"/>
    <w:rsid w:val="00E262CD"/>
    <w:rsid w:val="00E264B2"/>
    <w:rsid w:val="00E268B8"/>
    <w:rsid w:val="00E26BE6"/>
    <w:rsid w:val="00E27042"/>
    <w:rsid w:val="00E2721B"/>
    <w:rsid w:val="00E2728A"/>
    <w:rsid w:val="00E2734C"/>
    <w:rsid w:val="00E276BD"/>
    <w:rsid w:val="00E279FE"/>
    <w:rsid w:val="00E27DAF"/>
    <w:rsid w:val="00E302DE"/>
    <w:rsid w:val="00E3086E"/>
    <w:rsid w:val="00E30939"/>
    <w:rsid w:val="00E309DA"/>
    <w:rsid w:val="00E30BF7"/>
    <w:rsid w:val="00E30C04"/>
    <w:rsid w:val="00E30D18"/>
    <w:rsid w:val="00E311A2"/>
    <w:rsid w:val="00E31450"/>
    <w:rsid w:val="00E3186C"/>
    <w:rsid w:val="00E31932"/>
    <w:rsid w:val="00E319F3"/>
    <w:rsid w:val="00E31AB2"/>
    <w:rsid w:val="00E31D1C"/>
    <w:rsid w:val="00E31EF1"/>
    <w:rsid w:val="00E32516"/>
    <w:rsid w:val="00E33011"/>
    <w:rsid w:val="00E332D7"/>
    <w:rsid w:val="00E3339C"/>
    <w:rsid w:val="00E33488"/>
    <w:rsid w:val="00E336D7"/>
    <w:rsid w:val="00E336E5"/>
    <w:rsid w:val="00E3375A"/>
    <w:rsid w:val="00E3386E"/>
    <w:rsid w:val="00E33BAF"/>
    <w:rsid w:val="00E33CC9"/>
    <w:rsid w:val="00E33DCE"/>
    <w:rsid w:val="00E33EE0"/>
    <w:rsid w:val="00E3403A"/>
    <w:rsid w:val="00E34053"/>
    <w:rsid w:val="00E34333"/>
    <w:rsid w:val="00E34A47"/>
    <w:rsid w:val="00E34CB6"/>
    <w:rsid w:val="00E34D59"/>
    <w:rsid w:val="00E3519C"/>
    <w:rsid w:val="00E354CF"/>
    <w:rsid w:val="00E35565"/>
    <w:rsid w:val="00E35672"/>
    <w:rsid w:val="00E35858"/>
    <w:rsid w:val="00E35977"/>
    <w:rsid w:val="00E35C01"/>
    <w:rsid w:val="00E35EE1"/>
    <w:rsid w:val="00E35F59"/>
    <w:rsid w:val="00E360DB"/>
    <w:rsid w:val="00E362F0"/>
    <w:rsid w:val="00E36346"/>
    <w:rsid w:val="00E36388"/>
    <w:rsid w:val="00E36394"/>
    <w:rsid w:val="00E36405"/>
    <w:rsid w:val="00E36656"/>
    <w:rsid w:val="00E36760"/>
    <w:rsid w:val="00E36928"/>
    <w:rsid w:val="00E369A8"/>
    <w:rsid w:val="00E37149"/>
    <w:rsid w:val="00E37223"/>
    <w:rsid w:val="00E374D5"/>
    <w:rsid w:val="00E37564"/>
    <w:rsid w:val="00E37951"/>
    <w:rsid w:val="00E37D30"/>
    <w:rsid w:val="00E40105"/>
    <w:rsid w:val="00E4066A"/>
    <w:rsid w:val="00E40683"/>
    <w:rsid w:val="00E409E6"/>
    <w:rsid w:val="00E40A88"/>
    <w:rsid w:val="00E40AF1"/>
    <w:rsid w:val="00E40C36"/>
    <w:rsid w:val="00E41282"/>
    <w:rsid w:val="00E4145B"/>
    <w:rsid w:val="00E41A68"/>
    <w:rsid w:val="00E41E46"/>
    <w:rsid w:val="00E42066"/>
    <w:rsid w:val="00E4218B"/>
    <w:rsid w:val="00E424A0"/>
    <w:rsid w:val="00E42506"/>
    <w:rsid w:val="00E425EA"/>
    <w:rsid w:val="00E4283E"/>
    <w:rsid w:val="00E42DA0"/>
    <w:rsid w:val="00E43125"/>
    <w:rsid w:val="00E4316D"/>
    <w:rsid w:val="00E43287"/>
    <w:rsid w:val="00E432D8"/>
    <w:rsid w:val="00E4351E"/>
    <w:rsid w:val="00E4354E"/>
    <w:rsid w:val="00E436DE"/>
    <w:rsid w:val="00E43761"/>
    <w:rsid w:val="00E437F2"/>
    <w:rsid w:val="00E43951"/>
    <w:rsid w:val="00E439AA"/>
    <w:rsid w:val="00E43CBD"/>
    <w:rsid w:val="00E43E6A"/>
    <w:rsid w:val="00E43E88"/>
    <w:rsid w:val="00E44048"/>
    <w:rsid w:val="00E446E5"/>
    <w:rsid w:val="00E44ABF"/>
    <w:rsid w:val="00E44BB0"/>
    <w:rsid w:val="00E44C34"/>
    <w:rsid w:val="00E44DAB"/>
    <w:rsid w:val="00E454AD"/>
    <w:rsid w:val="00E457F7"/>
    <w:rsid w:val="00E459A4"/>
    <w:rsid w:val="00E459B2"/>
    <w:rsid w:val="00E459E9"/>
    <w:rsid w:val="00E45EC4"/>
    <w:rsid w:val="00E45FB8"/>
    <w:rsid w:val="00E465E7"/>
    <w:rsid w:val="00E46A28"/>
    <w:rsid w:val="00E46E25"/>
    <w:rsid w:val="00E46E27"/>
    <w:rsid w:val="00E4707D"/>
    <w:rsid w:val="00E47226"/>
    <w:rsid w:val="00E47733"/>
    <w:rsid w:val="00E478C3"/>
    <w:rsid w:val="00E47C5F"/>
    <w:rsid w:val="00E507CB"/>
    <w:rsid w:val="00E5081C"/>
    <w:rsid w:val="00E508BF"/>
    <w:rsid w:val="00E5091B"/>
    <w:rsid w:val="00E50A63"/>
    <w:rsid w:val="00E50E59"/>
    <w:rsid w:val="00E511B5"/>
    <w:rsid w:val="00E51839"/>
    <w:rsid w:val="00E5197B"/>
    <w:rsid w:val="00E520BA"/>
    <w:rsid w:val="00E52484"/>
    <w:rsid w:val="00E525F3"/>
    <w:rsid w:val="00E527A6"/>
    <w:rsid w:val="00E528EA"/>
    <w:rsid w:val="00E529B1"/>
    <w:rsid w:val="00E52A93"/>
    <w:rsid w:val="00E52BE4"/>
    <w:rsid w:val="00E52CC5"/>
    <w:rsid w:val="00E52E30"/>
    <w:rsid w:val="00E53003"/>
    <w:rsid w:val="00E53117"/>
    <w:rsid w:val="00E535A8"/>
    <w:rsid w:val="00E535DD"/>
    <w:rsid w:val="00E53671"/>
    <w:rsid w:val="00E54158"/>
    <w:rsid w:val="00E54287"/>
    <w:rsid w:val="00E55298"/>
    <w:rsid w:val="00E557E6"/>
    <w:rsid w:val="00E55B69"/>
    <w:rsid w:val="00E55D41"/>
    <w:rsid w:val="00E5620C"/>
    <w:rsid w:val="00E56319"/>
    <w:rsid w:val="00E56930"/>
    <w:rsid w:val="00E572A0"/>
    <w:rsid w:val="00E5741F"/>
    <w:rsid w:val="00E5775B"/>
    <w:rsid w:val="00E57859"/>
    <w:rsid w:val="00E578BD"/>
    <w:rsid w:val="00E57AB4"/>
    <w:rsid w:val="00E57C70"/>
    <w:rsid w:val="00E57DC7"/>
    <w:rsid w:val="00E57E1A"/>
    <w:rsid w:val="00E57F98"/>
    <w:rsid w:val="00E602DE"/>
    <w:rsid w:val="00E6060B"/>
    <w:rsid w:val="00E60B88"/>
    <w:rsid w:val="00E60B8D"/>
    <w:rsid w:val="00E60D04"/>
    <w:rsid w:val="00E6101F"/>
    <w:rsid w:val="00E61142"/>
    <w:rsid w:val="00E61587"/>
    <w:rsid w:val="00E619C9"/>
    <w:rsid w:val="00E61BB0"/>
    <w:rsid w:val="00E61C7D"/>
    <w:rsid w:val="00E61EC8"/>
    <w:rsid w:val="00E61F96"/>
    <w:rsid w:val="00E62120"/>
    <w:rsid w:val="00E624A0"/>
    <w:rsid w:val="00E625EF"/>
    <w:rsid w:val="00E626A9"/>
    <w:rsid w:val="00E627B6"/>
    <w:rsid w:val="00E627BE"/>
    <w:rsid w:val="00E62C1F"/>
    <w:rsid w:val="00E62C4A"/>
    <w:rsid w:val="00E62D69"/>
    <w:rsid w:val="00E62E0B"/>
    <w:rsid w:val="00E62E9A"/>
    <w:rsid w:val="00E62F1D"/>
    <w:rsid w:val="00E6315B"/>
    <w:rsid w:val="00E633F1"/>
    <w:rsid w:val="00E636F5"/>
    <w:rsid w:val="00E636FD"/>
    <w:rsid w:val="00E6378B"/>
    <w:rsid w:val="00E63A6D"/>
    <w:rsid w:val="00E64617"/>
    <w:rsid w:val="00E64A23"/>
    <w:rsid w:val="00E64D1F"/>
    <w:rsid w:val="00E6542B"/>
    <w:rsid w:val="00E6548E"/>
    <w:rsid w:val="00E656BB"/>
    <w:rsid w:val="00E65C87"/>
    <w:rsid w:val="00E65D92"/>
    <w:rsid w:val="00E660C9"/>
    <w:rsid w:val="00E6613F"/>
    <w:rsid w:val="00E6617A"/>
    <w:rsid w:val="00E663CF"/>
    <w:rsid w:val="00E66418"/>
    <w:rsid w:val="00E66490"/>
    <w:rsid w:val="00E66989"/>
    <w:rsid w:val="00E669D3"/>
    <w:rsid w:val="00E669D9"/>
    <w:rsid w:val="00E66D16"/>
    <w:rsid w:val="00E67016"/>
    <w:rsid w:val="00E674D3"/>
    <w:rsid w:val="00E674F1"/>
    <w:rsid w:val="00E6763F"/>
    <w:rsid w:val="00E6766B"/>
    <w:rsid w:val="00E67916"/>
    <w:rsid w:val="00E67B2A"/>
    <w:rsid w:val="00E67F44"/>
    <w:rsid w:val="00E70037"/>
    <w:rsid w:val="00E70236"/>
    <w:rsid w:val="00E705D5"/>
    <w:rsid w:val="00E706B4"/>
    <w:rsid w:val="00E70976"/>
    <w:rsid w:val="00E70A84"/>
    <w:rsid w:val="00E712DC"/>
    <w:rsid w:val="00E71356"/>
    <w:rsid w:val="00E7161D"/>
    <w:rsid w:val="00E71A0A"/>
    <w:rsid w:val="00E71A66"/>
    <w:rsid w:val="00E7222C"/>
    <w:rsid w:val="00E7236B"/>
    <w:rsid w:val="00E72897"/>
    <w:rsid w:val="00E72BEB"/>
    <w:rsid w:val="00E72D0D"/>
    <w:rsid w:val="00E72E1A"/>
    <w:rsid w:val="00E72E41"/>
    <w:rsid w:val="00E72F4F"/>
    <w:rsid w:val="00E736DD"/>
    <w:rsid w:val="00E73712"/>
    <w:rsid w:val="00E738EB"/>
    <w:rsid w:val="00E73AA5"/>
    <w:rsid w:val="00E73EAE"/>
    <w:rsid w:val="00E74007"/>
    <w:rsid w:val="00E74142"/>
    <w:rsid w:val="00E74254"/>
    <w:rsid w:val="00E743E1"/>
    <w:rsid w:val="00E74754"/>
    <w:rsid w:val="00E747B8"/>
    <w:rsid w:val="00E7480C"/>
    <w:rsid w:val="00E748D0"/>
    <w:rsid w:val="00E74BAD"/>
    <w:rsid w:val="00E750BE"/>
    <w:rsid w:val="00E750D7"/>
    <w:rsid w:val="00E75243"/>
    <w:rsid w:val="00E75603"/>
    <w:rsid w:val="00E7562E"/>
    <w:rsid w:val="00E75926"/>
    <w:rsid w:val="00E75AC3"/>
    <w:rsid w:val="00E75BC8"/>
    <w:rsid w:val="00E75D4E"/>
    <w:rsid w:val="00E7629E"/>
    <w:rsid w:val="00E763A2"/>
    <w:rsid w:val="00E76873"/>
    <w:rsid w:val="00E768D4"/>
    <w:rsid w:val="00E7696C"/>
    <w:rsid w:val="00E76DD1"/>
    <w:rsid w:val="00E76DD6"/>
    <w:rsid w:val="00E76F4F"/>
    <w:rsid w:val="00E7708D"/>
    <w:rsid w:val="00E777C9"/>
    <w:rsid w:val="00E778BA"/>
    <w:rsid w:val="00E77E05"/>
    <w:rsid w:val="00E77ED3"/>
    <w:rsid w:val="00E80231"/>
    <w:rsid w:val="00E80450"/>
    <w:rsid w:val="00E804FD"/>
    <w:rsid w:val="00E80540"/>
    <w:rsid w:val="00E805B8"/>
    <w:rsid w:val="00E806E1"/>
    <w:rsid w:val="00E80793"/>
    <w:rsid w:val="00E80AE7"/>
    <w:rsid w:val="00E80B36"/>
    <w:rsid w:val="00E81025"/>
    <w:rsid w:val="00E8108A"/>
    <w:rsid w:val="00E810C1"/>
    <w:rsid w:val="00E81283"/>
    <w:rsid w:val="00E8130A"/>
    <w:rsid w:val="00E81715"/>
    <w:rsid w:val="00E8173E"/>
    <w:rsid w:val="00E8183E"/>
    <w:rsid w:val="00E81915"/>
    <w:rsid w:val="00E81A0C"/>
    <w:rsid w:val="00E81A98"/>
    <w:rsid w:val="00E81B3F"/>
    <w:rsid w:val="00E81C8B"/>
    <w:rsid w:val="00E8203E"/>
    <w:rsid w:val="00E8204F"/>
    <w:rsid w:val="00E821BB"/>
    <w:rsid w:val="00E8265E"/>
    <w:rsid w:val="00E82AD9"/>
    <w:rsid w:val="00E82B51"/>
    <w:rsid w:val="00E82BF2"/>
    <w:rsid w:val="00E82E8A"/>
    <w:rsid w:val="00E830D3"/>
    <w:rsid w:val="00E832F8"/>
    <w:rsid w:val="00E83357"/>
    <w:rsid w:val="00E83405"/>
    <w:rsid w:val="00E834BD"/>
    <w:rsid w:val="00E838D1"/>
    <w:rsid w:val="00E843CA"/>
    <w:rsid w:val="00E84407"/>
    <w:rsid w:val="00E84508"/>
    <w:rsid w:val="00E847EA"/>
    <w:rsid w:val="00E849B2"/>
    <w:rsid w:val="00E84A60"/>
    <w:rsid w:val="00E84D86"/>
    <w:rsid w:val="00E84E00"/>
    <w:rsid w:val="00E850F8"/>
    <w:rsid w:val="00E851A8"/>
    <w:rsid w:val="00E85351"/>
    <w:rsid w:val="00E853F6"/>
    <w:rsid w:val="00E8547F"/>
    <w:rsid w:val="00E85646"/>
    <w:rsid w:val="00E8576F"/>
    <w:rsid w:val="00E85E8A"/>
    <w:rsid w:val="00E85FC2"/>
    <w:rsid w:val="00E86519"/>
    <w:rsid w:val="00E865CA"/>
    <w:rsid w:val="00E86712"/>
    <w:rsid w:val="00E867D0"/>
    <w:rsid w:val="00E86AC3"/>
    <w:rsid w:val="00E86B93"/>
    <w:rsid w:val="00E87000"/>
    <w:rsid w:val="00E87076"/>
    <w:rsid w:val="00E87129"/>
    <w:rsid w:val="00E8731C"/>
    <w:rsid w:val="00E8737D"/>
    <w:rsid w:val="00E874A6"/>
    <w:rsid w:val="00E87A67"/>
    <w:rsid w:val="00E87E1B"/>
    <w:rsid w:val="00E87E5A"/>
    <w:rsid w:val="00E900FA"/>
    <w:rsid w:val="00E901F9"/>
    <w:rsid w:val="00E9026D"/>
    <w:rsid w:val="00E90644"/>
    <w:rsid w:val="00E906D0"/>
    <w:rsid w:val="00E90848"/>
    <w:rsid w:val="00E908AF"/>
    <w:rsid w:val="00E90DDC"/>
    <w:rsid w:val="00E9124F"/>
    <w:rsid w:val="00E91660"/>
    <w:rsid w:val="00E916FE"/>
    <w:rsid w:val="00E9176B"/>
    <w:rsid w:val="00E91EF9"/>
    <w:rsid w:val="00E91F39"/>
    <w:rsid w:val="00E921BF"/>
    <w:rsid w:val="00E9250D"/>
    <w:rsid w:val="00E9254A"/>
    <w:rsid w:val="00E9256E"/>
    <w:rsid w:val="00E9273B"/>
    <w:rsid w:val="00E9293A"/>
    <w:rsid w:val="00E92C50"/>
    <w:rsid w:val="00E92CE0"/>
    <w:rsid w:val="00E932EE"/>
    <w:rsid w:val="00E93483"/>
    <w:rsid w:val="00E93529"/>
    <w:rsid w:val="00E9354F"/>
    <w:rsid w:val="00E93805"/>
    <w:rsid w:val="00E938BF"/>
    <w:rsid w:val="00E938D5"/>
    <w:rsid w:val="00E939D7"/>
    <w:rsid w:val="00E93A5C"/>
    <w:rsid w:val="00E93DC1"/>
    <w:rsid w:val="00E940A0"/>
    <w:rsid w:val="00E9424F"/>
    <w:rsid w:val="00E947C4"/>
    <w:rsid w:val="00E948E7"/>
    <w:rsid w:val="00E94979"/>
    <w:rsid w:val="00E94A8C"/>
    <w:rsid w:val="00E94F82"/>
    <w:rsid w:val="00E950A9"/>
    <w:rsid w:val="00E95233"/>
    <w:rsid w:val="00E952B3"/>
    <w:rsid w:val="00E95CC6"/>
    <w:rsid w:val="00E95CD0"/>
    <w:rsid w:val="00E96147"/>
    <w:rsid w:val="00E961E2"/>
    <w:rsid w:val="00E96458"/>
    <w:rsid w:val="00E964E6"/>
    <w:rsid w:val="00E9654C"/>
    <w:rsid w:val="00E96709"/>
    <w:rsid w:val="00E96B61"/>
    <w:rsid w:val="00E96CBE"/>
    <w:rsid w:val="00E96F6A"/>
    <w:rsid w:val="00E97012"/>
    <w:rsid w:val="00E9777E"/>
    <w:rsid w:val="00E97CD2"/>
    <w:rsid w:val="00E97DE4"/>
    <w:rsid w:val="00E97E3B"/>
    <w:rsid w:val="00EA00EB"/>
    <w:rsid w:val="00EA02AB"/>
    <w:rsid w:val="00EA07D4"/>
    <w:rsid w:val="00EA0CB2"/>
    <w:rsid w:val="00EA0D85"/>
    <w:rsid w:val="00EA0E5D"/>
    <w:rsid w:val="00EA0FF8"/>
    <w:rsid w:val="00EA1435"/>
    <w:rsid w:val="00EA159B"/>
    <w:rsid w:val="00EA1C73"/>
    <w:rsid w:val="00EA24A7"/>
    <w:rsid w:val="00EA25AA"/>
    <w:rsid w:val="00EA2658"/>
    <w:rsid w:val="00EA2688"/>
    <w:rsid w:val="00EA2794"/>
    <w:rsid w:val="00EA2CDE"/>
    <w:rsid w:val="00EA2D95"/>
    <w:rsid w:val="00EA2E48"/>
    <w:rsid w:val="00EA2EC0"/>
    <w:rsid w:val="00EA2FE8"/>
    <w:rsid w:val="00EA376B"/>
    <w:rsid w:val="00EA384E"/>
    <w:rsid w:val="00EA3D57"/>
    <w:rsid w:val="00EA412C"/>
    <w:rsid w:val="00EA4281"/>
    <w:rsid w:val="00EA451B"/>
    <w:rsid w:val="00EA45E6"/>
    <w:rsid w:val="00EA46E3"/>
    <w:rsid w:val="00EA48ED"/>
    <w:rsid w:val="00EA4A2F"/>
    <w:rsid w:val="00EA4C0A"/>
    <w:rsid w:val="00EA4D2E"/>
    <w:rsid w:val="00EA4E95"/>
    <w:rsid w:val="00EA51C0"/>
    <w:rsid w:val="00EA51D2"/>
    <w:rsid w:val="00EA5469"/>
    <w:rsid w:val="00EA599C"/>
    <w:rsid w:val="00EA5CE2"/>
    <w:rsid w:val="00EA5CFF"/>
    <w:rsid w:val="00EA610A"/>
    <w:rsid w:val="00EA6198"/>
    <w:rsid w:val="00EA62A2"/>
    <w:rsid w:val="00EA6699"/>
    <w:rsid w:val="00EA703E"/>
    <w:rsid w:val="00EA709E"/>
    <w:rsid w:val="00EA70C5"/>
    <w:rsid w:val="00EA741D"/>
    <w:rsid w:val="00EA7ED6"/>
    <w:rsid w:val="00EB03A7"/>
    <w:rsid w:val="00EB064F"/>
    <w:rsid w:val="00EB06A7"/>
    <w:rsid w:val="00EB0897"/>
    <w:rsid w:val="00EB089A"/>
    <w:rsid w:val="00EB0D44"/>
    <w:rsid w:val="00EB0F12"/>
    <w:rsid w:val="00EB14BA"/>
    <w:rsid w:val="00EB1580"/>
    <w:rsid w:val="00EB1967"/>
    <w:rsid w:val="00EB1DEF"/>
    <w:rsid w:val="00EB2219"/>
    <w:rsid w:val="00EB286F"/>
    <w:rsid w:val="00EB28E3"/>
    <w:rsid w:val="00EB28FF"/>
    <w:rsid w:val="00EB2947"/>
    <w:rsid w:val="00EB2DAC"/>
    <w:rsid w:val="00EB350D"/>
    <w:rsid w:val="00EB37A2"/>
    <w:rsid w:val="00EB3B68"/>
    <w:rsid w:val="00EB3F7A"/>
    <w:rsid w:val="00EB412E"/>
    <w:rsid w:val="00EB41EB"/>
    <w:rsid w:val="00EB453D"/>
    <w:rsid w:val="00EB489A"/>
    <w:rsid w:val="00EB4DE5"/>
    <w:rsid w:val="00EB4F67"/>
    <w:rsid w:val="00EB50BA"/>
    <w:rsid w:val="00EB55B9"/>
    <w:rsid w:val="00EB56C0"/>
    <w:rsid w:val="00EB5754"/>
    <w:rsid w:val="00EB59B9"/>
    <w:rsid w:val="00EB5B99"/>
    <w:rsid w:val="00EB5C9E"/>
    <w:rsid w:val="00EB6A5C"/>
    <w:rsid w:val="00EB6CBE"/>
    <w:rsid w:val="00EB6DF5"/>
    <w:rsid w:val="00EB700F"/>
    <w:rsid w:val="00EB748E"/>
    <w:rsid w:val="00EB7827"/>
    <w:rsid w:val="00EB7855"/>
    <w:rsid w:val="00EB7B8A"/>
    <w:rsid w:val="00EC0033"/>
    <w:rsid w:val="00EC008F"/>
    <w:rsid w:val="00EC00B3"/>
    <w:rsid w:val="00EC0117"/>
    <w:rsid w:val="00EC012C"/>
    <w:rsid w:val="00EC097A"/>
    <w:rsid w:val="00EC0A30"/>
    <w:rsid w:val="00EC16D2"/>
    <w:rsid w:val="00EC16E2"/>
    <w:rsid w:val="00EC1802"/>
    <w:rsid w:val="00EC191D"/>
    <w:rsid w:val="00EC1AA1"/>
    <w:rsid w:val="00EC1E72"/>
    <w:rsid w:val="00EC1F6C"/>
    <w:rsid w:val="00EC1F9E"/>
    <w:rsid w:val="00EC2466"/>
    <w:rsid w:val="00EC2695"/>
    <w:rsid w:val="00EC2807"/>
    <w:rsid w:val="00EC2A37"/>
    <w:rsid w:val="00EC2ABC"/>
    <w:rsid w:val="00EC2C69"/>
    <w:rsid w:val="00EC2F3A"/>
    <w:rsid w:val="00EC3351"/>
    <w:rsid w:val="00EC3410"/>
    <w:rsid w:val="00EC347B"/>
    <w:rsid w:val="00EC35DC"/>
    <w:rsid w:val="00EC39DA"/>
    <w:rsid w:val="00EC3BCE"/>
    <w:rsid w:val="00EC3E02"/>
    <w:rsid w:val="00EC3E9C"/>
    <w:rsid w:val="00EC3FD3"/>
    <w:rsid w:val="00EC4050"/>
    <w:rsid w:val="00EC4263"/>
    <w:rsid w:val="00EC489D"/>
    <w:rsid w:val="00EC4E67"/>
    <w:rsid w:val="00EC53F0"/>
    <w:rsid w:val="00EC5485"/>
    <w:rsid w:val="00EC54ED"/>
    <w:rsid w:val="00EC5AF4"/>
    <w:rsid w:val="00EC5B04"/>
    <w:rsid w:val="00EC6490"/>
    <w:rsid w:val="00EC6951"/>
    <w:rsid w:val="00EC696F"/>
    <w:rsid w:val="00EC6D51"/>
    <w:rsid w:val="00EC7030"/>
    <w:rsid w:val="00EC7207"/>
    <w:rsid w:val="00EC73FF"/>
    <w:rsid w:val="00EC77B8"/>
    <w:rsid w:val="00EC7907"/>
    <w:rsid w:val="00EC7A7D"/>
    <w:rsid w:val="00EC7B1B"/>
    <w:rsid w:val="00EC7C35"/>
    <w:rsid w:val="00EC7F93"/>
    <w:rsid w:val="00ED037F"/>
    <w:rsid w:val="00ED0560"/>
    <w:rsid w:val="00ED0837"/>
    <w:rsid w:val="00ED0AE2"/>
    <w:rsid w:val="00ED0C5F"/>
    <w:rsid w:val="00ED0DBB"/>
    <w:rsid w:val="00ED0DED"/>
    <w:rsid w:val="00ED0E8A"/>
    <w:rsid w:val="00ED11BC"/>
    <w:rsid w:val="00ED11E9"/>
    <w:rsid w:val="00ED122C"/>
    <w:rsid w:val="00ED1526"/>
    <w:rsid w:val="00ED1A87"/>
    <w:rsid w:val="00ED1C29"/>
    <w:rsid w:val="00ED1F7B"/>
    <w:rsid w:val="00ED1FD0"/>
    <w:rsid w:val="00ED20F3"/>
    <w:rsid w:val="00ED2968"/>
    <w:rsid w:val="00ED29E5"/>
    <w:rsid w:val="00ED2AF3"/>
    <w:rsid w:val="00ED2C72"/>
    <w:rsid w:val="00ED2EA7"/>
    <w:rsid w:val="00ED306B"/>
    <w:rsid w:val="00ED30A7"/>
    <w:rsid w:val="00ED3257"/>
    <w:rsid w:val="00ED34C3"/>
    <w:rsid w:val="00ED352C"/>
    <w:rsid w:val="00ED3719"/>
    <w:rsid w:val="00ED3876"/>
    <w:rsid w:val="00ED38A7"/>
    <w:rsid w:val="00ED3A0A"/>
    <w:rsid w:val="00ED3A80"/>
    <w:rsid w:val="00ED3D65"/>
    <w:rsid w:val="00ED3EE1"/>
    <w:rsid w:val="00ED3F20"/>
    <w:rsid w:val="00ED4079"/>
    <w:rsid w:val="00ED42EA"/>
    <w:rsid w:val="00ED42ED"/>
    <w:rsid w:val="00ED4C99"/>
    <w:rsid w:val="00ED4D4F"/>
    <w:rsid w:val="00ED4D52"/>
    <w:rsid w:val="00ED4DE7"/>
    <w:rsid w:val="00ED501C"/>
    <w:rsid w:val="00ED51E2"/>
    <w:rsid w:val="00ED5227"/>
    <w:rsid w:val="00ED5281"/>
    <w:rsid w:val="00ED55EB"/>
    <w:rsid w:val="00ED5889"/>
    <w:rsid w:val="00ED592C"/>
    <w:rsid w:val="00ED59B8"/>
    <w:rsid w:val="00ED5D41"/>
    <w:rsid w:val="00ED5DD0"/>
    <w:rsid w:val="00ED5DF5"/>
    <w:rsid w:val="00ED5F9B"/>
    <w:rsid w:val="00ED606E"/>
    <w:rsid w:val="00ED6247"/>
    <w:rsid w:val="00ED6276"/>
    <w:rsid w:val="00ED628E"/>
    <w:rsid w:val="00ED65AF"/>
    <w:rsid w:val="00ED6723"/>
    <w:rsid w:val="00ED6CD1"/>
    <w:rsid w:val="00ED6F38"/>
    <w:rsid w:val="00ED72DF"/>
    <w:rsid w:val="00ED7356"/>
    <w:rsid w:val="00ED7570"/>
    <w:rsid w:val="00ED7742"/>
    <w:rsid w:val="00ED7969"/>
    <w:rsid w:val="00ED7A53"/>
    <w:rsid w:val="00ED7CA0"/>
    <w:rsid w:val="00EE0197"/>
    <w:rsid w:val="00EE0496"/>
    <w:rsid w:val="00EE0FBC"/>
    <w:rsid w:val="00EE120C"/>
    <w:rsid w:val="00EE1385"/>
    <w:rsid w:val="00EE13F6"/>
    <w:rsid w:val="00EE16E6"/>
    <w:rsid w:val="00EE1A64"/>
    <w:rsid w:val="00EE1D4B"/>
    <w:rsid w:val="00EE1F67"/>
    <w:rsid w:val="00EE215B"/>
    <w:rsid w:val="00EE2B24"/>
    <w:rsid w:val="00EE2BBA"/>
    <w:rsid w:val="00EE2BD7"/>
    <w:rsid w:val="00EE2BFF"/>
    <w:rsid w:val="00EE2F28"/>
    <w:rsid w:val="00EE2FAA"/>
    <w:rsid w:val="00EE2FF9"/>
    <w:rsid w:val="00EE3137"/>
    <w:rsid w:val="00EE34C5"/>
    <w:rsid w:val="00EE37CE"/>
    <w:rsid w:val="00EE3FDC"/>
    <w:rsid w:val="00EE44C7"/>
    <w:rsid w:val="00EE4651"/>
    <w:rsid w:val="00EE4735"/>
    <w:rsid w:val="00EE476E"/>
    <w:rsid w:val="00EE4807"/>
    <w:rsid w:val="00EE48EB"/>
    <w:rsid w:val="00EE498F"/>
    <w:rsid w:val="00EE4AD3"/>
    <w:rsid w:val="00EE4BF9"/>
    <w:rsid w:val="00EE4D77"/>
    <w:rsid w:val="00EE4FBD"/>
    <w:rsid w:val="00EE581B"/>
    <w:rsid w:val="00EE58B3"/>
    <w:rsid w:val="00EE612A"/>
    <w:rsid w:val="00EE62B1"/>
    <w:rsid w:val="00EE6586"/>
    <w:rsid w:val="00EE66E6"/>
    <w:rsid w:val="00EE6849"/>
    <w:rsid w:val="00EE6D88"/>
    <w:rsid w:val="00EE6F28"/>
    <w:rsid w:val="00EE72A7"/>
    <w:rsid w:val="00EE77A8"/>
    <w:rsid w:val="00EE77F5"/>
    <w:rsid w:val="00EE7871"/>
    <w:rsid w:val="00EE7939"/>
    <w:rsid w:val="00EE7B7B"/>
    <w:rsid w:val="00EE7C41"/>
    <w:rsid w:val="00EE7E85"/>
    <w:rsid w:val="00EF006A"/>
    <w:rsid w:val="00EF03E6"/>
    <w:rsid w:val="00EF057B"/>
    <w:rsid w:val="00EF0CF1"/>
    <w:rsid w:val="00EF0ECA"/>
    <w:rsid w:val="00EF11BF"/>
    <w:rsid w:val="00EF11EE"/>
    <w:rsid w:val="00EF127A"/>
    <w:rsid w:val="00EF134C"/>
    <w:rsid w:val="00EF1A96"/>
    <w:rsid w:val="00EF20C0"/>
    <w:rsid w:val="00EF21D9"/>
    <w:rsid w:val="00EF2ABF"/>
    <w:rsid w:val="00EF2D8C"/>
    <w:rsid w:val="00EF2ED5"/>
    <w:rsid w:val="00EF2F4B"/>
    <w:rsid w:val="00EF2FF7"/>
    <w:rsid w:val="00EF31FC"/>
    <w:rsid w:val="00EF347E"/>
    <w:rsid w:val="00EF3550"/>
    <w:rsid w:val="00EF372A"/>
    <w:rsid w:val="00EF386D"/>
    <w:rsid w:val="00EF3939"/>
    <w:rsid w:val="00EF3B2D"/>
    <w:rsid w:val="00EF3F8F"/>
    <w:rsid w:val="00EF4134"/>
    <w:rsid w:val="00EF4296"/>
    <w:rsid w:val="00EF42A8"/>
    <w:rsid w:val="00EF4388"/>
    <w:rsid w:val="00EF489B"/>
    <w:rsid w:val="00EF49E7"/>
    <w:rsid w:val="00EF4B11"/>
    <w:rsid w:val="00EF4EB9"/>
    <w:rsid w:val="00EF511F"/>
    <w:rsid w:val="00EF55D0"/>
    <w:rsid w:val="00EF581D"/>
    <w:rsid w:val="00EF5B05"/>
    <w:rsid w:val="00EF5BAA"/>
    <w:rsid w:val="00EF6275"/>
    <w:rsid w:val="00EF628B"/>
    <w:rsid w:val="00EF630B"/>
    <w:rsid w:val="00EF6525"/>
    <w:rsid w:val="00EF65F4"/>
    <w:rsid w:val="00EF67CD"/>
    <w:rsid w:val="00EF68A4"/>
    <w:rsid w:val="00EF6B1E"/>
    <w:rsid w:val="00EF6C84"/>
    <w:rsid w:val="00EF6E9C"/>
    <w:rsid w:val="00EF73C5"/>
    <w:rsid w:val="00EF7522"/>
    <w:rsid w:val="00EF7FD6"/>
    <w:rsid w:val="00F00017"/>
    <w:rsid w:val="00F00A72"/>
    <w:rsid w:val="00F00C9C"/>
    <w:rsid w:val="00F00E11"/>
    <w:rsid w:val="00F01094"/>
    <w:rsid w:val="00F010FA"/>
    <w:rsid w:val="00F01114"/>
    <w:rsid w:val="00F01898"/>
    <w:rsid w:val="00F018D7"/>
    <w:rsid w:val="00F01A3B"/>
    <w:rsid w:val="00F01D04"/>
    <w:rsid w:val="00F01DEA"/>
    <w:rsid w:val="00F01F08"/>
    <w:rsid w:val="00F01FFA"/>
    <w:rsid w:val="00F02921"/>
    <w:rsid w:val="00F02ADE"/>
    <w:rsid w:val="00F02CD3"/>
    <w:rsid w:val="00F02EA2"/>
    <w:rsid w:val="00F030C4"/>
    <w:rsid w:val="00F03202"/>
    <w:rsid w:val="00F036EC"/>
    <w:rsid w:val="00F03774"/>
    <w:rsid w:val="00F037B3"/>
    <w:rsid w:val="00F03A37"/>
    <w:rsid w:val="00F03CE3"/>
    <w:rsid w:val="00F04033"/>
    <w:rsid w:val="00F04225"/>
    <w:rsid w:val="00F0482E"/>
    <w:rsid w:val="00F0552E"/>
    <w:rsid w:val="00F05712"/>
    <w:rsid w:val="00F05F28"/>
    <w:rsid w:val="00F05FA3"/>
    <w:rsid w:val="00F0607C"/>
    <w:rsid w:val="00F0617F"/>
    <w:rsid w:val="00F063FA"/>
    <w:rsid w:val="00F06414"/>
    <w:rsid w:val="00F06823"/>
    <w:rsid w:val="00F06F0F"/>
    <w:rsid w:val="00F07241"/>
    <w:rsid w:val="00F07305"/>
    <w:rsid w:val="00F1053B"/>
    <w:rsid w:val="00F1055C"/>
    <w:rsid w:val="00F105F1"/>
    <w:rsid w:val="00F10B08"/>
    <w:rsid w:val="00F10B5C"/>
    <w:rsid w:val="00F10BCD"/>
    <w:rsid w:val="00F10C40"/>
    <w:rsid w:val="00F10F99"/>
    <w:rsid w:val="00F11124"/>
    <w:rsid w:val="00F1170E"/>
    <w:rsid w:val="00F119EB"/>
    <w:rsid w:val="00F127CB"/>
    <w:rsid w:val="00F12A0D"/>
    <w:rsid w:val="00F12CA2"/>
    <w:rsid w:val="00F12D81"/>
    <w:rsid w:val="00F12F2A"/>
    <w:rsid w:val="00F1320E"/>
    <w:rsid w:val="00F137CA"/>
    <w:rsid w:val="00F13834"/>
    <w:rsid w:val="00F1384A"/>
    <w:rsid w:val="00F138F7"/>
    <w:rsid w:val="00F1395B"/>
    <w:rsid w:val="00F13F7C"/>
    <w:rsid w:val="00F14142"/>
    <w:rsid w:val="00F14293"/>
    <w:rsid w:val="00F142A3"/>
    <w:rsid w:val="00F142C6"/>
    <w:rsid w:val="00F14431"/>
    <w:rsid w:val="00F14471"/>
    <w:rsid w:val="00F144C5"/>
    <w:rsid w:val="00F1454C"/>
    <w:rsid w:val="00F14557"/>
    <w:rsid w:val="00F147B8"/>
    <w:rsid w:val="00F148B8"/>
    <w:rsid w:val="00F14D21"/>
    <w:rsid w:val="00F14FC7"/>
    <w:rsid w:val="00F15034"/>
    <w:rsid w:val="00F158A9"/>
    <w:rsid w:val="00F159ED"/>
    <w:rsid w:val="00F15F93"/>
    <w:rsid w:val="00F164CA"/>
    <w:rsid w:val="00F166D6"/>
    <w:rsid w:val="00F16A15"/>
    <w:rsid w:val="00F16B29"/>
    <w:rsid w:val="00F16F5E"/>
    <w:rsid w:val="00F1769F"/>
    <w:rsid w:val="00F17B51"/>
    <w:rsid w:val="00F17D96"/>
    <w:rsid w:val="00F200D2"/>
    <w:rsid w:val="00F200D4"/>
    <w:rsid w:val="00F202B2"/>
    <w:rsid w:val="00F204A7"/>
    <w:rsid w:val="00F20987"/>
    <w:rsid w:val="00F20A6C"/>
    <w:rsid w:val="00F20C0E"/>
    <w:rsid w:val="00F20E13"/>
    <w:rsid w:val="00F20EAC"/>
    <w:rsid w:val="00F21008"/>
    <w:rsid w:val="00F214E2"/>
    <w:rsid w:val="00F21533"/>
    <w:rsid w:val="00F21644"/>
    <w:rsid w:val="00F21769"/>
    <w:rsid w:val="00F21811"/>
    <w:rsid w:val="00F219D5"/>
    <w:rsid w:val="00F21A71"/>
    <w:rsid w:val="00F21BB5"/>
    <w:rsid w:val="00F21C17"/>
    <w:rsid w:val="00F21C5F"/>
    <w:rsid w:val="00F21E1A"/>
    <w:rsid w:val="00F220D8"/>
    <w:rsid w:val="00F22488"/>
    <w:rsid w:val="00F226DE"/>
    <w:rsid w:val="00F2289E"/>
    <w:rsid w:val="00F229CF"/>
    <w:rsid w:val="00F22A55"/>
    <w:rsid w:val="00F22DCB"/>
    <w:rsid w:val="00F231C6"/>
    <w:rsid w:val="00F232F8"/>
    <w:rsid w:val="00F2337C"/>
    <w:rsid w:val="00F23468"/>
    <w:rsid w:val="00F23507"/>
    <w:rsid w:val="00F2365B"/>
    <w:rsid w:val="00F23BBC"/>
    <w:rsid w:val="00F23D49"/>
    <w:rsid w:val="00F23EB3"/>
    <w:rsid w:val="00F2431B"/>
    <w:rsid w:val="00F243E7"/>
    <w:rsid w:val="00F245A1"/>
    <w:rsid w:val="00F245A3"/>
    <w:rsid w:val="00F24A7A"/>
    <w:rsid w:val="00F24B3F"/>
    <w:rsid w:val="00F24BC5"/>
    <w:rsid w:val="00F24BC6"/>
    <w:rsid w:val="00F24DA8"/>
    <w:rsid w:val="00F24E75"/>
    <w:rsid w:val="00F24EE4"/>
    <w:rsid w:val="00F25309"/>
    <w:rsid w:val="00F2546D"/>
    <w:rsid w:val="00F259EF"/>
    <w:rsid w:val="00F25E01"/>
    <w:rsid w:val="00F26142"/>
    <w:rsid w:val="00F2638B"/>
    <w:rsid w:val="00F26B56"/>
    <w:rsid w:val="00F26CAA"/>
    <w:rsid w:val="00F26E4E"/>
    <w:rsid w:val="00F26E86"/>
    <w:rsid w:val="00F26F3A"/>
    <w:rsid w:val="00F27371"/>
    <w:rsid w:val="00F2787C"/>
    <w:rsid w:val="00F27939"/>
    <w:rsid w:val="00F27C94"/>
    <w:rsid w:val="00F27DB6"/>
    <w:rsid w:val="00F30150"/>
    <w:rsid w:val="00F3031A"/>
    <w:rsid w:val="00F30338"/>
    <w:rsid w:val="00F30558"/>
    <w:rsid w:val="00F307CA"/>
    <w:rsid w:val="00F3108D"/>
    <w:rsid w:val="00F3140B"/>
    <w:rsid w:val="00F31504"/>
    <w:rsid w:val="00F31A10"/>
    <w:rsid w:val="00F31D68"/>
    <w:rsid w:val="00F31EA6"/>
    <w:rsid w:val="00F31F01"/>
    <w:rsid w:val="00F3239C"/>
    <w:rsid w:val="00F325D3"/>
    <w:rsid w:val="00F32B0F"/>
    <w:rsid w:val="00F32C66"/>
    <w:rsid w:val="00F32D2C"/>
    <w:rsid w:val="00F32D99"/>
    <w:rsid w:val="00F32DF8"/>
    <w:rsid w:val="00F32F78"/>
    <w:rsid w:val="00F32FAB"/>
    <w:rsid w:val="00F3320F"/>
    <w:rsid w:val="00F3335A"/>
    <w:rsid w:val="00F33BB8"/>
    <w:rsid w:val="00F33BC3"/>
    <w:rsid w:val="00F33CCA"/>
    <w:rsid w:val="00F33F2C"/>
    <w:rsid w:val="00F343DB"/>
    <w:rsid w:val="00F343E2"/>
    <w:rsid w:val="00F344FE"/>
    <w:rsid w:val="00F345EB"/>
    <w:rsid w:val="00F3462F"/>
    <w:rsid w:val="00F3465B"/>
    <w:rsid w:val="00F35602"/>
    <w:rsid w:val="00F358EA"/>
    <w:rsid w:val="00F35A3B"/>
    <w:rsid w:val="00F35B24"/>
    <w:rsid w:val="00F35EFF"/>
    <w:rsid w:val="00F35F5F"/>
    <w:rsid w:val="00F360F6"/>
    <w:rsid w:val="00F36289"/>
    <w:rsid w:val="00F3650D"/>
    <w:rsid w:val="00F36825"/>
    <w:rsid w:val="00F368E8"/>
    <w:rsid w:val="00F36DC7"/>
    <w:rsid w:val="00F36F3A"/>
    <w:rsid w:val="00F36F67"/>
    <w:rsid w:val="00F3701B"/>
    <w:rsid w:val="00F370EF"/>
    <w:rsid w:val="00F37452"/>
    <w:rsid w:val="00F374A5"/>
    <w:rsid w:val="00F375EC"/>
    <w:rsid w:val="00F37ADB"/>
    <w:rsid w:val="00F37EA9"/>
    <w:rsid w:val="00F4004A"/>
    <w:rsid w:val="00F400D2"/>
    <w:rsid w:val="00F405BA"/>
    <w:rsid w:val="00F40803"/>
    <w:rsid w:val="00F40A73"/>
    <w:rsid w:val="00F40B89"/>
    <w:rsid w:val="00F40D17"/>
    <w:rsid w:val="00F40E26"/>
    <w:rsid w:val="00F40F3E"/>
    <w:rsid w:val="00F40F3F"/>
    <w:rsid w:val="00F410E9"/>
    <w:rsid w:val="00F4198F"/>
    <w:rsid w:val="00F419B3"/>
    <w:rsid w:val="00F41A63"/>
    <w:rsid w:val="00F41B24"/>
    <w:rsid w:val="00F41B8C"/>
    <w:rsid w:val="00F41F6F"/>
    <w:rsid w:val="00F41FCE"/>
    <w:rsid w:val="00F4202C"/>
    <w:rsid w:val="00F420E2"/>
    <w:rsid w:val="00F42297"/>
    <w:rsid w:val="00F426B7"/>
    <w:rsid w:val="00F427AA"/>
    <w:rsid w:val="00F4281F"/>
    <w:rsid w:val="00F42A4A"/>
    <w:rsid w:val="00F42AA7"/>
    <w:rsid w:val="00F42BBB"/>
    <w:rsid w:val="00F42FF3"/>
    <w:rsid w:val="00F43377"/>
    <w:rsid w:val="00F4337C"/>
    <w:rsid w:val="00F4341B"/>
    <w:rsid w:val="00F435BF"/>
    <w:rsid w:val="00F43604"/>
    <w:rsid w:val="00F4366D"/>
    <w:rsid w:val="00F43775"/>
    <w:rsid w:val="00F43801"/>
    <w:rsid w:val="00F43C0C"/>
    <w:rsid w:val="00F43C58"/>
    <w:rsid w:val="00F43D21"/>
    <w:rsid w:val="00F43D8F"/>
    <w:rsid w:val="00F43F26"/>
    <w:rsid w:val="00F442B7"/>
    <w:rsid w:val="00F442CF"/>
    <w:rsid w:val="00F44A27"/>
    <w:rsid w:val="00F44ADE"/>
    <w:rsid w:val="00F44AE9"/>
    <w:rsid w:val="00F44D28"/>
    <w:rsid w:val="00F44DEC"/>
    <w:rsid w:val="00F44EA5"/>
    <w:rsid w:val="00F44F6E"/>
    <w:rsid w:val="00F45515"/>
    <w:rsid w:val="00F45AA6"/>
    <w:rsid w:val="00F45B54"/>
    <w:rsid w:val="00F45DEC"/>
    <w:rsid w:val="00F465F0"/>
    <w:rsid w:val="00F46D83"/>
    <w:rsid w:val="00F46E8B"/>
    <w:rsid w:val="00F46FC1"/>
    <w:rsid w:val="00F47522"/>
    <w:rsid w:val="00F476E1"/>
    <w:rsid w:val="00F4797B"/>
    <w:rsid w:val="00F47B20"/>
    <w:rsid w:val="00F47D2F"/>
    <w:rsid w:val="00F47EFA"/>
    <w:rsid w:val="00F50533"/>
    <w:rsid w:val="00F505B2"/>
    <w:rsid w:val="00F506B5"/>
    <w:rsid w:val="00F50AD2"/>
    <w:rsid w:val="00F50B85"/>
    <w:rsid w:val="00F50D99"/>
    <w:rsid w:val="00F50F8B"/>
    <w:rsid w:val="00F51277"/>
    <w:rsid w:val="00F515D3"/>
    <w:rsid w:val="00F51622"/>
    <w:rsid w:val="00F516A1"/>
    <w:rsid w:val="00F517AD"/>
    <w:rsid w:val="00F517DB"/>
    <w:rsid w:val="00F518F5"/>
    <w:rsid w:val="00F51DA8"/>
    <w:rsid w:val="00F51F1D"/>
    <w:rsid w:val="00F51F4F"/>
    <w:rsid w:val="00F520AA"/>
    <w:rsid w:val="00F5216D"/>
    <w:rsid w:val="00F521A6"/>
    <w:rsid w:val="00F52A12"/>
    <w:rsid w:val="00F530AE"/>
    <w:rsid w:val="00F53596"/>
    <w:rsid w:val="00F53A7E"/>
    <w:rsid w:val="00F53ADE"/>
    <w:rsid w:val="00F53B2F"/>
    <w:rsid w:val="00F53F7B"/>
    <w:rsid w:val="00F53FDF"/>
    <w:rsid w:val="00F540D5"/>
    <w:rsid w:val="00F540F5"/>
    <w:rsid w:val="00F544E7"/>
    <w:rsid w:val="00F544EE"/>
    <w:rsid w:val="00F54509"/>
    <w:rsid w:val="00F54609"/>
    <w:rsid w:val="00F547D6"/>
    <w:rsid w:val="00F5481E"/>
    <w:rsid w:val="00F54902"/>
    <w:rsid w:val="00F54BCE"/>
    <w:rsid w:val="00F54D71"/>
    <w:rsid w:val="00F54DFC"/>
    <w:rsid w:val="00F54F55"/>
    <w:rsid w:val="00F55823"/>
    <w:rsid w:val="00F55937"/>
    <w:rsid w:val="00F559BE"/>
    <w:rsid w:val="00F55F9F"/>
    <w:rsid w:val="00F56066"/>
    <w:rsid w:val="00F565FD"/>
    <w:rsid w:val="00F56693"/>
    <w:rsid w:val="00F5693A"/>
    <w:rsid w:val="00F56B04"/>
    <w:rsid w:val="00F56B49"/>
    <w:rsid w:val="00F57908"/>
    <w:rsid w:val="00F57951"/>
    <w:rsid w:val="00F57B30"/>
    <w:rsid w:val="00F57BCE"/>
    <w:rsid w:val="00F57D0A"/>
    <w:rsid w:val="00F57F49"/>
    <w:rsid w:val="00F6019C"/>
    <w:rsid w:val="00F60690"/>
    <w:rsid w:val="00F60874"/>
    <w:rsid w:val="00F60BF9"/>
    <w:rsid w:val="00F60D84"/>
    <w:rsid w:val="00F60ECD"/>
    <w:rsid w:val="00F6159C"/>
    <w:rsid w:val="00F616E7"/>
    <w:rsid w:val="00F61887"/>
    <w:rsid w:val="00F618D8"/>
    <w:rsid w:val="00F6190E"/>
    <w:rsid w:val="00F6199B"/>
    <w:rsid w:val="00F61D78"/>
    <w:rsid w:val="00F620C0"/>
    <w:rsid w:val="00F62A77"/>
    <w:rsid w:val="00F62E33"/>
    <w:rsid w:val="00F632F2"/>
    <w:rsid w:val="00F6357B"/>
    <w:rsid w:val="00F637AA"/>
    <w:rsid w:val="00F638DA"/>
    <w:rsid w:val="00F63AA5"/>
    <w:rsid w:val="00F63C35"/>
    <w:rsid w:val="00F63CFF"/>
    <w:rsid w:val="00F63DA2"/>
    <w:rsid w:val="00F641B9"/>
    <w:rsid w:val="00F643A7"/>
    <w:rsid w:val="00F64768"/>
    <w:rsid w:val="00F64884"/>
    <w:rsid w:val="00F64AFF"/>
    <w:rsid w:val="00F64C89"/>
    <w:rsid w:val="00F64CB6"/>
    <w:rsid w:val="00F64D2C"/>
    <w:rsid w:val="00F64E96"/>
    <w:rsid w:val="00F651FE"/>
    <w:rsid w:val="00F65363"/>
    <w:rsid w:val="00F655E0"/>
    <w:rsid w:val="00F65930"/>
    <w:rsid w:val="00F65B6C"/>
    <w:rsid w:val="00F65E96"/>
    <w:rsid w:val="00F65F7F"/>
    <w:rsid w:val="00F6600C"/>
    <w:rsid w:val="00F66332"/>
    <w:rsid w:val="00F665A6"/>
    <w:rsid w:val="00F665C9"/>
    <w:rsid w:val="00F666AF"/>
    <w:rsid w:val="00F66703"/>
    <w:rsid w:val="00F6678A"/>
    <w:rsid w:val="00F66980"/>
    <w:rsid w:val="00F66ADA"/>
    <w:rsid w:val="00F66FC2"/>
    <w:rsid w:val="00F6745D"/>
    <w:rsid w:val="00F6758F"/>
    <w:rsid w:val="00F676A2"/>
    <w:rsid w:val="00F67746"/>
    <w:rsid w:val="00F6790E"/>
    <w:rsid w:val="00F6792E"/>
    <w:rsid w:val="00F67AF6"/>
    <w:rsid w:val="00F67C3C"/>
    <w:rsid w:val="00F67E02"/>
    <w:rsid w:val="00F67E09"/>
    <w:rsid w:val="00F701F9"/>
    <w:rsid w:val="00F70390"/>
    <w:rsid w:val="00F708C6"/>
    <w:rsid w:val="00F70A7A"/>
    <w:rsid w:val="00F70B21"/>
    <w:rsid w:val="00F70C05"/>
    <w:rsid w:val="00F70C08"/>
    <w:rsid w:val="00F71156"/>
    <w:rsid w:val="00F711C2"/>
    <w:rsid w:val="00F711DD"/>
    <w:rsid w:val="00F7137F"/>
    <w:rsid w:val="00F7173F"/>
    <w:rsid w:val="00F71782"/>
    <w:rsid w:val="00F7196A"/>
    <w:rsid w:val="00F719CC"/>
    <w:rsid w:val="00F71A77"/>
    <w:rsid w:val="00F71A7B"/>
    <w:rsid w:val="00F71A93"/>
    <w:rsid w:val="00F7204E"/>
    <w:rsid w:val="00F72057"/>
    <w:rsid w:val="00F72366"/>
    <w:rsid w:val="00F727D3"/>
    <w:rsid w:val="00F729BB"/>
    <w:rsid w:val="00F729F3"/>
    <w:rsid w:val="00F72B59"/>
    <w:rsid w:val="00F72B88"/>
    <w:rsid w:val="00F72F07"/>
    <w:rsid w:val="00F72FAE"/>
    <w:rsid w:val="00F738C9"/>
    <w:rsid w:val="00F73A67"/>
    <w:rsid w:val="00F73B4A"/>
    <w:rsid w:val="00F73F43"/>
    <w:rsid w:val="00F740B8"/>
    <w:rsid w:val="00F74201"/>
    <w:rsid w:val="00F744F9"/>
    <w:rsid w:val="00F74686"/>
    <w:rsid w:val="00F746ED"/>
    <w:rsid w:val="00F747F1"/>
    <w:rsid w:val="00F74C3A"/>
    <w:rsid w:val="00F75280"/>
    <w:rsid w:val="00F75302"/>
    <w:rsid w:val="00F75349"/>
    <w:rsid w:val="00F75484"/>
    <w:rsid w:val="00F75A54"/>
    <w:rsid w:val="00F75A9F"/>
    <w:rsid w:val="00F75C83"/>
    <w:rsid w:val="00F75CE4"/>
    <w:rsid w:val="00F75DAF"/>
    <w:rsid w:val="00F75E5D"/>
    <w:rsid w:val="00F75EBD"/>
    <w:rsid w:val="00F762B2"/>
    <w:rsid w:val="00F762D9"/>
    <w:rsid w:val="00F7634B"/>
    <w:rsid w:val="00F769B5"/>
    <w:rsid w:val="00F76DDD"/>
    <w:rsid w:val="00F771D6"/>
    <w:rsid w:val="00F77475"/>
    <w:rsid w:val="00F777AC"/>
    <w:rsid w:val="00F77913"/>
    <w:rsid w:val="00F77A2B"/>
    <w:rsid w:val="00F77D11"/>
    <w:rsid w:val="00F77E8B"/>
    <w:rsid w:val="00F77ED2"/>
    <w:rsid w:val="00F80018"/>
    <w:rsid w:val="00F80236"/>
    <w:rsid w:val="00F802AE"/>
    <w:rsid w:val="00F808F2"/>
    <w:rsid w:val="00F80AA3"/>
    <w:rsid w:val="00F80D5B"/>
    <w:rsid w:val="00F80EAF"/>
    <w:rsid w:val="00F80F4C"/>
    <w:rsid w:val="00F81838"/>
    <w:rsid w:val="00F81848"/>
    <w:rsid w:val="00F81854"/>
    <w:rsid w:val="00F818DC"/>
    <w:rsid w:val="00F81B41"/>
    <w:rsid w:val="00F81D4E"/>
    <w:rsid w:val="00F8203F"/>
    <w:rsid w:val="00F82340"/>
    <w:rsid w:val="00F82C31"/>
    <w:rsid w:val="00F834AC"/>
    <w:rsid w:val="00F83589"/>
    <w:rsid w:val="00F8361B"/>
    <w:rsid w:val="00F839BC"/>
    <w:rsid w:val="00F83ABA"/>
    <w:rsid w:val="00F83CE5"/>
    <w:rsid w:val="00F83EAA"/>
    <w:rsid w:val="00F840EB"/>
    <w:rsid w:val="00F84365"/>
    <w:rsid w:val="00F844C4"/>
    <w:rsid w:val="00F848E0"/>
    <w:rsid w:val="00F84A37"/>
    <w:rsid w:val="00F852D0"/>
    <w:rsid w:val="00F857B6"/>
    <w:rsid w:val="00F857F0"/>
    <w:rsid w:val="00F859CE"/>
    <w:rsid w:val="00F85A80"/>
    <w:rsid w:val="00F85AA1"/>
    <w:rsid w:val="00F85DF6"/>
    <w:rsid w:val="00F86017"/>
    <w:rsid w:val="00F861FB"/>
    <w:rsid w:val="00F862B8"/>
    <w:rsid w:val="00F86771"/>
    <w:rsid w:val="00F86B61"/>
    <w:rsid w:val="00F86D6B"/>
    <w:rsid w:val="00F86FCD"/>
    <w:rsid w:val="00F873AA"/>
    <w:rsid w:val="00F878A6"/>
    <w:rsid w:val="00F87924"/>
    <w:rsid w:val="00F9003A"/>
    <w:rsid w:val="00F903D4"/>
    <w:rsid w:val="00F9072E"/>
    <w:rsid w:val="00F90966"/>
    <w:rsid w:val="00F90B84"/>
    <w:rsid w:val="00F90D32"/>
    <w:rsid w:val="00F90E46"/>
    <w:rsid w:val="00F90E68"/>
    <w:rsid w:val="00F91311"/>
    <w:rsid w:val="00F91363"/>
    <w:rsid w:val="00F913A5"/>
    <w:rsid w:val="00F91951"/>
    <w:rsid w:val="00F91F0A"/>
    <w:rsid w:val="00F92335"/>
    <w:rsid w:val="00F923C8"/>
    <w:rsid w:val="00F924CC"/>
    <w:rsid w:val="00F9256E"/>
    <w:rsid w:val="00F92AFA"/>
    <w:rsid w:val="00F92D3B"/>
    <w:rsid w:val="00F935C4"/>
    <w:rsid w:val="00F93A6F"/>
    <w:rsid w:val="00F93A86"/>
    <w:rsid w:val="00F93DBB"/>
    <w:rsid w:val="00F94022"/>
    <w:rsid w:val="00F94417"/>
    <w:rsid w:val="00F94431"/>
    <w:rsid w:val="00F94623"/>
    <w:rsid w:val="00F9467E"/>
    <w:rsid w:val="00F9486F"/>
    <w:rsid w:val="00F94CBD"/>
    <w:rsid w:val="00F94D01"/>
    <w:rsid w:val="00F94FC6"/>
    <w:rsid w:val="00F957DF"/>
    <w:rsid w:val="00F95AB2"/>
    <w:rsid w:val="00F95AD5"/>
    <w:rsid w:val="00F95E43"/>
    <w:rsid w:val="00F962CB"/>
    <w:rsid w:val="00F965B1"/>
    <w:rsid w:val="00F968C2"/>
    <w:rsid w:val="00F969CD"/>
    <w:rsid w:val="00F96AE9"/>
    <w:rsid w:val="00F96C9D"/>
    <w:rsid w:val="00F96CA1"/>
    <w:rsid w:val="00F96CA9"/>
    <w:rsid w:val="00F96D0A"/>
    <w:rsid w:val="00F96D9E"/>
    <w:rsid w:val="00F96E1C"/>
    <w:rsid w:val="00F96E43"/>
    <w:rsid w:val="00F97061"/>
    <w:rsid w:val="00F974DF"/>
    <w:rsid w:val="00F97642"/>
    <w:rsid w:val="00F97651"/>
    <w:rsid w:val="00F97717"/>
    <w:rsid w:val="00F97F0C"/>
    <w:rsid w:val="00FA0124"/>
    <w:rsid w:val="00FA062C"/>
    <w:rsid w:val="00FA066E"/>
    <w:rsid w:val="00FA0A1A"/>
    <w:rsid w:val="00FA11ED"/>
    <w:rsid w:val="00FA124F"/>
    <w:rsid w:val="00FA125F"/>
    <w:rsid w:val="00FA12CE"/>
    <w:rsid w:val="00FA1322"/>
    <w:rsid w:val="00FA13FA"/>
    <w:rsid w:val="00FA146A"/>
    <w:rsid w:val="00FA14C2"/>
    <w:rsid w:val="00FA164B"/>
    <w:rsid w:val="00FA19EB"/>
    <w:rsid w:val="00FA1BDA"/>
    <w:rsid w:val="00FA1D9D"/>
    <w:rsid w:val="00FA1DF2"/>
    <w:rsid w:val="00FA21D6"/>
    <w:rsid w:val="00FA25A3"/>
    <w:rsid w:val="00FA2F08"/>
    <w:rsid w:val="00FA338D"/>
    <w:rsid w:val="00FA345F"/>
    <w:rsid w:val="00FA37C2"/>
    <w:rsid w:val="00FA383C"/>
    <w:rsid w:val="00FA3959"/>
    <w:rsid w:val="00FA3D8B"/>
    <w:rsid w:val="00FA3DF6"/>
    <w:rsid w:val="00FA4165"/>
    <w:rsid w:val="00FA4844"/>
    <w:rsid w:val="00FA48FB"/>
    <w:rsid w:val="00FA4BC8"/>
    <w:rsid w:val="00FA4C67"/>
    <w:rsid w:val="00FA5135"/>
    <w:rsid w:val="00FA5148"/>
    <w:rsid w:val="00FA516C"/>
    <w:rsid w:val="00FA5394"/>
    <w:rsid w:val="00FA54DB"/>
    <w:rsid w:val="00FA55FC"/>
    <w:rsid w:val="00FA5CEA"/>
    <w:rsid w:val="00FA5F80"/>
    <w:rsid w:val="00FA6278"/>
    <w:rsid w:val="00FA6535"/>
    <w:rsid w:val="00FA66E5"/>
    <w:rsid w:val="00FA7079"/>
    <w:rsid w:val="00FA7092"/>
    <w:rsid w:val="00FA716C"/>
    <w:rsid w:val="00FA7BDC"/>
    <w:rsid w:val="00FA7FA3"/>
    <w:rsid w:val="00FB0122"/>
    <w:rsid w:val="00FB0355"/>
    <w:rsid w:val="00FB042D"/>
    <w:rsid w:val="00FB067A"/>
    <w:rsid w:val="00FB0D46"/>
    <w:rsid w:val="00FB0DB2"/>
    <w:rsid w:val="00FB0F21"/>
    <w:rsid w:val="00FB120A"/>
    <w:rsid w:val="00FB1451"/>
    <w:rsid w:val="00FB158F"/>
    <w:rsid w:val="00FB1740"/>
    <w:rsid w:val="00FB17DA"/>
    <w:rsid w:val="00FB2085"/>
    <w:rsid w:val="00FB22D2"/>
    <w:rsid w:val="00FB26D0"/>
    <w:rsid w:val="00FB27A6"/>
    <w:rsid w:val="00FB298B"/>
    <w:rsid w:val="00FB2AE8"/>
    <w:rsid w:val="00FB2D2D"/>
    <w:rsid w:val="00FB34AE"/>
    <w:rsid w:val="00FB3A98"/>
    <w:rsid w:val="00FB400C"/>
    <w:rsid w:val="00FB4B22"/>
    <w:rsid w:val="00FB4D49"/>
    <w:rsid w:val="00FB4E51"/>
    <w:rsid w:val="00FB5035"/>
    <w:rsid w:val="00FB53F4"/>
    <w:rsid w:val="00FB58DD"/>
    <w:rsid w:val="00FB5C82"/>
    <w:rsid w:val="00FB5DDA"/>
    <w:rsid w:val="00FB6182"/>
    <w:rsid w:val="00FB6622"/>
    <w:rsid w:val="00FB6711"/>
    <w:rsid w:val="00FB6BAA"/>
    <w:rsid w:val="00FB6CC7"/>
    <w:rsid w:val="00FB6E22"/>
    <w:rsid w:val="00FB6E3B"/>
    <w:rsid w:val="00FB6E8D"/>
    <w:rsid w:val="00FB7127"/>
    <w:rsid w:val="00FB76AB"/>
    <w:rsid w:val="00FB7753"/>
    <w:rsid w:val="00FB7D57"/>
    <w:rsid w:val="00FC01BD"/>
    <w:rsid w:val="00FC02D9"/>
    <w:rsid w:val="00FC0458"/>
    <w:rsid w:val="00FC05B4"/>
    <w:rsid w:val="00FC06B5"/>
    <w:rsid w:val="00FC0A96"/>
    <w:rsid w:val="00FC0DD7"/>
    <w:rsid w:val="00FC0FE9"/>
    <w:rsid w:val="00FC17EC"/>
    <w:rsid w:val="00FC195B"/>
    <w:rsid w:val="00FC1DE4"/>
    <w:rsid w:val="00FC1E89"/>
    <w:rsid w:val="00FC1F80"/>
    <w:rsid w:val="00FC26A9"/>
    <w:rsid w:val="00FC2898"/>
    <w:rsid w:val="00FC2C90"/>
    <w:rsid w:val="00FC2F30"/>
    <w:rsid w:val="00FC3159"/>
    <w:rsid w:val="00FC3357"/>
    <w:rsid w:val="00FC340A"/>
    <w:rsid w:val="00FC34B7"/>
    <w:rsid w:val="00FC3885"/>
    <w:rsid w:val="00FC3A9B"/>
    <w:rsid w:val="00FC425C"/>
    <w:rsid w:val="00FC461E"/>
    <w:rsid w:val="00FC4D23"/>
    <w:rsid w:val="00FC59B8"/>
    <w:rsid w:val="00FC5B3A"/>
    <w:rsid w:val="00FC5B42"/>
    <w:rsid w:val="00FC5C4A"/>
    <w:rsid w:val="00FC5C92"/>
    <w:rsid w:val="00FC60BB"/>
    <w:rsid w:val="00FC6496"/>
    <w:rsid w:val="00FC6AE8"/>
    <w:rsid w:val="00FC6B67"/>
    <w:rsid w:val="00FC6CAD"/>
    <w:rsid w:val="00FC6E3A"/>
    <w:rsid w:val="00FC6E8F"/>
    <w:rsid w:val="00FC6ECF"/>
    <w:rsid w:val="00FC7AD7"/>
    <w:rsid w:val="00FC7B90"/>
    <w:rsid w:val="00FC7E0C"/>
    <w:rsid w:val="00FD0486"/>
    <w:rsid w:val="00FD0556"/>
    <w:rsid w:val="00FD05A1"/>
    <w:rsid w:val="00FD0A94"/>
    <w:rsid w:val="00FD1198"/>
    <w:rsid w:val="00FD1878"/>
    <w:rsid w:val="00FD1890"/>
    <w:rsid w:val="00FD1A8C"/>
    <w:rsid w:val="00FD1B6C"/>
    <w:rsid w:val="00FD1F50"/>
    <w:rsid w:val="00FD22D0"/>
    <w:rsid w:val="00FD28B3"/>
    <w:rsid w:val="00FD2B92"/>
    <w:rsid w:val="00FD2D40"/>
    <w:rsid w:val="00FD2DC8"/>
    <w:rsid w:val="00FD36BC"/>
    <w:rsid w:val="00FD3A8F"/>
    <w:rsid w:val="00FD4540"/>
    <w:rsid w:val="00FD4879"/>
    <w:rsid w:val="00FD49F6"/>
    <w:rsid w:val="00FD4E12"/>
    <w:rsid w:val="00FD4F0C"/>
    <w:rsid w:val="00FD4F78"/>
    <w:rsid w:val="00FD52DD"/>
    <w:rsid w:val="00FD52F8"/>
    <w:rsid w:val="00FD5B14"/>
    <w:rsid w:val="00FD5C07"/>
    <w:rsid w:val="00FD5DA5"/>
    <w:rsid w:val="00FD6011"/>
    <w:rsid w:val="00FD6113"/>
    <w:rsid w:val="00FD6155"/>
    <w:rsid w:val="00FD616E"/>
    <w:rsid w:val="00FD61AB"/>
    <w:rsid w:val="00FD6216"/>
    <w:rsid w:val="00FD6D52"/>
    <w:rsid w:val="00FD6FE0"/>
    <w:rsid w:val="00FD71EE"/>
    <w:rsid w:val="00FD7207"/>
    <w:rsid w:val="00FD7475"/>
    <w:rsid w:val="00FD77AF"/>
    <w:rsid w:val="00FD7A01"/>
    <w:rsid w:val="00FD7B96"/>
    <w:rsid w:val="00FD7D1F"/>
    <w:rsid w:val="00FD7E90"/>
    <w:rsid w:val="00FD7FC7"/>
    <w:rsid w:val="00FE0071"/>
    <w:rsid w:val="00FE02F1"/>
    <w:rsid w:val="00FE08E6"/>
    <w:rsid w:val="00FE0A16"/>
    <w:rsid w:val="00FE0C26"/>
    <w:rsid w:val="00FE0C93"/>
    <w:rsid w:val="00FE0E0E"/>
    <w:rsid w:val="00FE0E21"/>
    <w:rsid w:val="00FE132D"/>
    <w:rsid w:val="00FE136B"/>
    <w:rsid w:val="00FE19F5"/>
    <w:rsid w:val="00FE1B6D"/>
    <w:rsid w:val="00FE1C5F"/>
    <w:rsid w:val="00FE1C92"/>
    <w:rsid w:val="00FE2057"/>
    <w:rsid w:val="00FE2263"/>
    <w:rsid w:val="00FE280B"/>
    <w:rsid w:val="00FE281F"/>
    <w:rsid w:val="00FE2D88"/>
    <w:rsid w:val="00FE2FA4"/>
    <w:rsid w:val="00FE36DA"/>
    <w:rsid w:val="00FE3991"/>
    <w:rsid w:val="00FE3B5D"/>
    <w:rsid w:val="00FE44BD"/>
    <w:rsid w:val="00FE45D4"/>
    <w:rsid w:val="00FE46C5"/>
    <w:rsid w:val="00FE4820"/>
    <w:rsid w:val="00FE4886"/>
    <w:rsid w:val="00FE4AAB"/>
    <w:rsid w:val="00FE4DDB"/>
    <w:rsid w:val="00FE5075"/>
    <w:rsid w:val="00FE55D5"/>
    <w:rsid w:val="00FE5672"/>
    <w:rsid w:val="00FE5A09"/>
    <w:rsid w:val="00FE660D"/>
    <w:rsid w:val="00FE681D"/>
    <w:rsid w:val="00FE69D4"/>
    <w:rsid w:val="00FE6E83"/>
    <w:rsid w:val="00FE6ECB"/>
    <w:rsid w:val="00FE709C"/>
    <w:rsid w:val="00FE72D1"/>
    <w:rsid w:val="00FE746E"/>
    <w:rsid w:val="00FE753B"/>
    <w:rsid w:val="00FE7F60"/>
    <w:rsid w:val="00FF0236"/>
    <w:rsid w:val="00FF08DD"/>
    <w:rsid w:val="00FF09F6"/>
    <w:rsid w:val="00FF0A30"/>
    <w:rsid w:val="00FF0A97"/>
    <w:rsid w:val="00FF0CFF"/>
    <w:rsid w:val="00FF122B"/>
    <w:rsid w:val="00FF173F"/>
    <w:rsid w:val="00FF18D7"/>
    <w:rsid w:val="00FF1998"/>
    <w:rsid w:val="00FF1C96"/>
    <w:rsid w:val="00FF1D7C"/>
    <w:rsid w:val="00FF2209"/>
    <w:rsid w:val="00FF23C7"/>
    <w:rsid w:val="00FF2433"/>
    <w:rsid w:val="00FF25E1"/>
    <w:rsid w:val="00FF2C6F"/>
    <w:rsid w:val="00FF3551"/>
    <w:rsid w:val="00FF38BD"/>
    <w:rsid w:val="00FF3BD6"/>
    <w:rsid w:val="00FF3D3D"/>
    <w:rsid w:val="00FF4253"/>
    <w:rsid w:val="00FF4A07"/>
    <w:rsid w:val="00FF5454"/>
    <w:rsid w:val="00FF5596"/>
    <w:rsid w:val="00FF5A7E"/>
    <w:rsid w:val="00FF5CC6"/>
    <w:rsid w:val="00FF5D32"/>
    <w:rsid w:val="00FF5F15"/>
    <w:rsid w:val="00FF6140"/>
    <w:rsid w:val="00FF6905"/>
    <w:rsid w:val="00FF6A16"/>
    <w:rsid w:val="00FF7161"/>
    <w:rsid w:val="00FF7837"/>
    <w:rsid w:val="00FF79CD"/>
    <w:rsid w:val="00FF7BB9"/>
    <w:rsid w:val="00FF7F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5297"/>
    <o:shapelayout v:ext="edit">
      <o:idmap v:ext="edit" data="1"/>
    </o:shapelayout>
  </w:shapeDefaults>
  <w:decimalSymbol w:val="."/>
  <w:listSeparator w:val=","/>
  <w14:docId w14:val="54660DB0"/>
  <w15:docId w15:val="{7FE4F85D-D799-426C-B96B-F1B5D7D54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CD8"/>
    <w:pPr>
      <w:spacing w:after="60" w:line="240" w:lineRule="auto"/>
      <w:jc w:val="both"/>
    </w:pPr>
    <w:rPr>
      <w:rFonts w:ascii="Calibri" w:eastAsia="SimSun" w:hAnsi="Calibri" w:cs="Times New Roman"/>
      <w:sz w:val="20"/>
      <w:szCs w:val="24"/>
    </w:rPr>
  </w:style>
  <w:style w:type="paragraph" w:styleId="Heading1">
    <w:name w:val="heading 1"/>
    <w:basedOn w:val="Normal"/>
    <w:next w:val="Normal"/>
    <w:link w:val="Heading1Char"/>
    <w:uiPriority w:val="9"/>
    <w:qFormat/>
    <w:rsid w:val="00F6790E"/>
    <w:pPr>
      <w:keepNext/>
      <w:numPr>
        <w:numId w:val="1"/>
      </w:numPr>
      <w:pBdr>
        <w:top w:val="single" w:sz="4" w:space="1" w:color="auto"/>
      </w:pBdr>
      <w:suppressAutoHyphens/>
      <w:spacing w:before="104" w:after="226"/>
      <w:outlineLvl w:val="0"/>
    </w:pPr>
    <w:rPr>
      <w:rFonts w:ascii="Century Gothic" w:hAnsi="Century Gothic"/>
      <w:b/>
      <w:smallCaps/>
      <w:spacing w:val="-2"/>
      <w:sz w:val="28"/>
      <w:szCs w:val="20"/>
    </w:rPr>
  </w:style>
  <w:style w:type="paragraph" w:styleId="Heading2">
    <w:name w:val="heading 2"/>
    <w:basedOn w:val="Normal"/>
    <w:next w:val="Normal"/>
    <w:link w:val="Heading2Char1"/>
    <w:uiPriority w:val="9"/>
    <w:qFormat/>
    <w:rsid w:val="00F6790E"/>
    <w:pPr>
      <w:keepNext/>
      <w:ind w:left="720"/>
      <w:outlineLvl w:val="1"/>
    </w:pPr>
    <w:rPr>
      <w:rFonts w:ascii="Arial Narrow" w:hAnsi="Arial Narrow"/>
      <w:b/>
      <w:bCs/>
    </w:rPr>
  </w:style>
  <w:style w:type="paragraph" w:styleId="Heading3">
    <w:name w:val="heading 3"/>
    <w:basedOn w:val="Normal"/>
    <w:next w:val="Normal"/>
    <w:link w:val="Heading3Char"/>
    <w:uiPriority w:val="9"/>
    <w:qFormat/>
    <w:rsid w:val="00F6790E"/>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uiPriority w:val="9"/>
    <w:qFormat/>
    <w:rsid w:val="00F6790E"/>
    <w:pPr>
      <w:keepNext/>
      <w:widowControl w:val="0"/>
      <w:spacing w:after="540"/>
      <w:ind w:left="116"/>
      <w:outlineLvl w:val="3"/>
    </w:pPr>
    <w:rPr>
      <w:b/>
      <w:spacing w:val="15"/>
      <w:sz w:val="28"/>
    </w:rPr>
  </w:style>
  <w:style w:type="paragraph" w:styleId="Heading5">
    <w:name w:val="heading 5"/>
    <w:basedOn w:val="Normal"/>
    <w:next w:val="Normal"/>
    <w:link w:val="Heading5Char"/>
    <w:uiPriority w:val="9"/>
    <w:qFormat/>
    <w:rsid w:val="00F6790E"/>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uiPriority w:val="9"/>
    <w:qFormat/>
    <w:rsid w:val="00F6790E"/>
    <w:pPr>
      <w:keepNext/>
      <w:spacing w:after="0"/>
      <w:ind w:left="360"/>
      <w:jc w:val="left"/>
      <w:outlineLvl w:val="5"/>
    </w:pPr>
    <w:rPr>
      <w:rFonts w:ascii="Times New Roman" w:eastAsia="Times New Roman" w:hAnsi="Times New Roman"/>
      <w:b/>
      <w:bCs/>
      <w:smallCaps/>
      <w:sz w:val="24"/>
      <w:lang w:val="x-none" w:eastAsia="x-none"/>
    </w:rPr>
  </w:style>
  <w:style w:type="paragraph" w:styleId="Heading7">
    <w:name w:val="heading 7"/>
    <w:basedOn w:val="Normal"/>
    <w:next w:val="Normal"/>
    <w:link w:val="Heading7Char"/>
    <w:uiPriority w:val="9"/>
    <w:qFormat/>
    <w:rsid w:val="00F6790E"/>
    <w:pPr>
      <w:keepNext/>
      <w:spacing w:after="0"/>
      <w:jc w:val="left"/>
      <w:outlineLvl w:val="6"/>
    </w:pPr>
    <w:rPr>
      <w:rFonts w:ascii="Times New Roman" w:eastAsia="Times New Roman" w:hAnsi="Times New Roman"/>
      <w:b/>
      <w:bCs/>
      <w:lang w:val="x-none" w:eastAsia="x-none"/>
    </w:rPr>
  </w:style>
  <w:style w:type="paragraph" w:styleId="Heading8">
    <w:name w:val="heading 8"/>
    <w:basedOn w:val="Normal"/>
    <w:next w:val="Normal"/>
    <w:link w:val="Heading8Char"/>
    <w:uiPriority w:val="9"/>
    <w:unhideWhenUsed/>
    <w:qFormat/>
    <w:rsid w:val="00F6790E"/>
    <w:pPr>
      <w:spacing w:before="240"/>
      <w:outlineLvl w:val="7"/>
    </w:pPr>
    <w:rPr>
      <w:i/>
      <w:iCs/>
      <w:sz w:val="24"/>
    </w:rPr>
  </w:style>
  <w:style w:type="paragraph" w:styleId="Heading9">
    <w:name w:val="heading 9"/>
    <w:basedOn w:val="Normal"/>
    <w:next w:val="Normal"/>
    <w:link w:val="Heading9Char"/>
    <w:uiPriority w:val="9"/>
    <w:qFormat/>
    <w:rsid w:val="00F6790E"/>
    <w:pPr>
      <w:keepNext/>
      <w:framePr w:w="3801" w:h="4681" w:hSpace="180" w:wrap="around" w:vAnchor="text" w:hAnchor="page" w:x="7141" w:y="1441"/>
      <w:spacing w:after="0"/>
      <w:jc w:val="left"/>
      <w:outlineLvl w:val="8"/>
    </w:pPr>
    <w:rPr>
      <w:rFonts w:ascii="Times New Roman" w:eastAsia="Times New Roman" w:hAnsi="Times New Roman"/>
      <w:b/>
      <w:bCs/>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90E"/>
    <w:rPr>
      <w:rFonts w:ascii="Century Gothic" w:eastAsia="SimSun" w:hAnsi="Century Gothic" w:cs="Times New Roman"/>
      <w:b/>
      <w:smallCaps/>
      <w:spacing w:val="-2"/>
      <w:sz w:val="28"/>
      <w:szCs w:val="20"/>
    </w:rPr>
  </w:style>
  <w:style w:type="character" w:customStyle="1" w:styleId="Heading2Char">
    <w:name w:val="Heading 2 Char"/>
    <w:uiPriority w:val="9"/>
    <w:locked/>
    <w:rsid w:val="00720790"/>
    <w:rPr>
      <w:rFonts w:ascii="Cambria" w:hAnsi="Cambria" w:cs="Times New Roman"/>
      <w:b/>
      <w:bCs/>
      <w:i/>
      <w:iCs/>
      <w:sz w:val="28"/>
      <w:szCs w:val="28"/>
      <w:lang w:val="en-GB"/>
    </w:rPr>
  </w:style>
  <w:style w:type="character" w:customStyle="1" w:styleId="Heading3Char">
    <w:name w:val="Heading 3 Char"/>
    <w:basedOn w:val="DefaultParagraphFont"/>
    <w:link w:val="Heading3"/>
    <w:uiPriority w:val="9"/>
    <w:rsid w:val="00F6790E"/>
    <w:rPr>
      <w:rFonts w:ascii="Courier" w:eastAsia="SimSun" w:hAnsi="Courier" w:cs="Times New Roman"/>
      <w:b/>
      <w:sz w:val="28"/>
      <w:szCs w:val="20"/>
    </w:rPr>
  </w:style>
  <w:style w:type="character" w:customStyle="1" w:styleId="Heading4Char">
    <w:name w:val="Heading 4 Char"/>
    <w:basedOn w:val="DefaultParagraphFont"/>
    <w:link w:val="Heading4"/>
    <w:uiPriority w:val="9"/>
    <w:rsid w:val="00F6790E"/>
    <w:rPr>
      <w:rFonts w:ascii="Calibri" w:eastAsia="SimSun" w:hAnsi="Calibri" w:cs="Times New Roman"/>
      <w:b/>
      <w:spacing w:val="15"/>
      <w:sz w:val="28"/>
      <w:szCs w:val="24"/>
    </w:rPr>
  </w:style>
  <w:style w:type="character" w:customStyle="1" w:styleId="Heading5Char">
    <w:name w:val="Heading 5 Char"/>
    <w:basedOn w:val="DefaultParagraphFont"/>
    <w:link w:val="Heading5"/>
    <w:uiPriority w:val="9"/>
    <w:rsid w:val="00F6790E"/>
    <w:rPr>
      <w:rFonts w:ascii="Calibri" w:eastAsia="SimSun" w:hAnsi="Calibri" w:cs="Times New Roman"/>
      <w:b/>
      <w:bCs/>
      <w:sz w:val="24"/>
      <w:szCs w:val="24"/>
    </w:rPr>
  </w:style>
  <w:style w:type="character" w:customStyle="1" w:styleId="Heading6Char">
    <w:name w:val="Heading 6 Char"/>
    <w:basedOn w:val="DefaultParagraphFont"/>
    <w:link w:val="Heading6"/>
    <w:uiPriority w:val="9"/>
    <w:rsid w:val="00F6790E"/>
    <w:rPr>
      <w:rFonts w:ascii="Times New Roman" w:eastAsia="Times New Roman" w:hAnsi="Times New Roman" w:cs="Times New Roman"/>
      <w:b/>
      <w:bCs/>
      <w:smallCaps/>
      <w:sz w:val="24"/>
      <w:szCs w:val="24"/>
      <w:lang w:val="x-none" w:eastAsia="x-none"/>
    </w:rPr>
  </w:style>
  <w:style w:type="character" w:customStyle="1" w:styleId="Heading7Char">
    <w:name w:val="Heading 7 Char"/>
    <w:basedOn w:val="DefaultParagraphFont"/>
    <w:link w:val="Heading7"/>
    <w:uiPriority w:val="9"/>
    <w:rsid w:val="00F6790E"/>
    <w:rPr>
      <w:rFonts w:ascii="Times New Roman" w:eastAsia="Times New Roman" w:hAnsi="Times New Roman" w:cs="Times New Roman"/>
      <w:b/>
      <w:bCs/>
      <w:sz w:val="20"/>
      <w:szCs w:val="24"/>
      <w:lang w:val="x-none" w:eastAsia="x-none"/>
    </w:rPr>
  </w:style>
  <w:style w:type="character" w:customStyle="1" w:styleId="Heading8Char">
    <w:name w:val="Heading 8 Char"/>
    <w:basedOn w:val="DefaultParagraphFont"/>
    <w:link w:val="Heading8"/>
    <w:uiPriority w:val="9"/>
    <w:rsid w:val="00F6790E"/>
    <w:rPr>
      <w:rFonts w:ascii="Calibri" w:eastAsia="SimSun" w:hAnsi="Calibri" w:cs="Times New Roman"/>
      <w:i/>
      <w:iCs/>
      <w:sz w:val="24"/>
      <w:szCs w:val="24"/>
    </w:rPr>
  </w:style>
  <w:style w:type="character" w:customStyle="1" w:styleId="Heading9Char">
    <w:name w:val="Heading 9 Char"/>
    <w:basedOn w:val="DefaultParagraphFont"/>
    <w:link w:val="Heading9"/>
    <w:uiPriority w:val="9"/>
    <w:rsid w:val="00F6790E"/>
    <w:rPr>
      <w:rFonts w:ascii="Times New Roman" w:eastAsia="Times New Roman" w:hAnsi="Times New Roman" w:cs="Times New Roman"/>
      <w:b/>
      <w:bCs/>
      <w:sz w:val="24"/>
      <w:szCs w:val="24"/>
      <w:lang w:val="x-none" w:eastAsia="x-none"/>
    </w:rPr>
  </w:style>
  <w:style w:type="paragraph" w:styleId="BalloonText">
    <w:name w:val="Balloon Text"/>
    <w:basedOn w:val="Normal"/>
    <w:link w:val="BalloonTextChar"/>
    <w:uiPriority w:val="99"/>
    <w:rsid w:val="00F6790E"/>
    <w:rPr>
      <w:rFonts w:ascii="Tahoma" w:hAnsi="Tahoma" w:cs="Tahoma"/>
      <w:sz w:val="16"/>
      <w:szCs w:val="16"/>
    </w:rPr>
  </w:style>
  <w:style w:type="character" w:customStyle="1" w:styleId="BalloonTextChar">
    <w:name w:val="Balloon Text Char"/>
    <w:basedOn w:val="DefaultParagraphFont"/>
    <w:link w:val="BalloonText"/>
    <w:uiPriority w:val="99"/>
    <w:rsid w:val="00F6790E"/>
    <w:rPr>
      <w:rFonts w:ascii="Tahoma" w:eastAsia="SimSun" w:hAnsi="Tahoma" w:cs="Tahoma"/>
      <w:sz w:val="16"/>
      <w:szCs w:val="16"/>
    </w:rPr>
  </w:style>
  <w:style w:type="character" w:customStyle="1" w:styleId="Heading2Char1">
    <w:name w:val="Heading 2 Char1"/>
    <w:link w:val="Heading2"/>
    <w:locked/>
    <w:rsid w:val="00F6790E"/>
    <w:rPr>
      <w:rFonts w:ascii="Arial Narrow" w:eastAsia="SimSun" w:hAnsi="Arial Narrow" w:cs="Times New Roman"/>
      <w:b/>
      <w:bCs/>
      <w:sz w:val="20"/>
      <w:szCs w:val="24"/>
    </w:rPr>
  </w:style>
  <w:style w:type="paragraph" w:styleId="Header">
    <w:name w:val="header"/>
    <w:basedOn w:val="Normal"/>
    <w:link w:val="HeaderChar"/>
    <w:uiPriority w:val="99"/>
    <w:rsid w:val="00F6790E"/>
    <w:pPr>
      <w:tabs>
        <w:tab w:val="center" w:pos="4153"/>
        <w:tab w:val="right" w:pos="8306"/>
      </w:tabs>
    </w:pPr>
  </w:style>
  <w:style w:type="character" w:customStyle="1" w:styleId="HeaderChar">
    <w:name w:val="Header Char"/>
    <w:basedOn w:val="DefaultParagraphFont"/>
    <w:link w:val="Header"/>
    <w:uiPriority w:val="99"/>
    <w:rsid w:val="00F6790E"/>
    <w:rPr>
      <w:rFonts w:ascii="Calibri" w:eastAsia="SimSun" w:hAnsi="Calibri" w:cs="Times New Roman"/>
      <w:sz w:val="20"/>
      <w:szCs w:val="24"/>
    </w:rPr>
  </w:style>
  <w:style w:type="paragraph" w:styleId="Footer">
    <w:name w:val="footer"/>
    <w:basedOn w:val="Normal"/>
    <w:link w:val="FooterChar"/>
    <w:uiPriority w:val="99"/>
    <w:rsid w:val="00F6790E"/>
    <w:pPr>
      <w:tabs>
        <w:tab w:val="center" w:pos="4153"/>
        <w:tab w:val="right" w:pos="8306"/>
      </w:tabs>
    </w:pPr>
  </w:style>
  <w:style w:type="character" w:customStyle="1" w:styleId="FooterChar">
    <w:name w:val="Footer Char"/>
    <w:basedOn w:val="DefaultParagraphFont"/>
    <w:link w:val="Footer"/>
    <w:uiPriority w:val="99"/>
    <w:rsid w:val="00F6790E"/>
    <w:rPr>
      <w:rFonts w:ascii="Calibri" w:eastAsia="SimSun" w:hAnsi="Calibri" w:cs="Times New Roman"/>
      <w:sz w:val="20"/>
      <w:szCs w:val="24"/>
    </w:rPr>
  </w:style>
  <w:style w:type="character" w:styleId="PageNumber">
    <w:name w:val="page number"/>
    <w:uiPriority w:val="99"/>
    <w:rsid w:val="00F6790E"/>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FootnoteTextChar1"/>
    <w:qFormat/>
    <w:rsid w:val="00F6790E"/>
    <w:pPr>
      <w:widowControl w:val="0"/>
    </w:pPr>
    <w:rPr>
      <w:rFonts w:ascii="Courier" w:hAnsi="Courier"/>
      <w:sz w:val="16"/>
      <w:szCs w:val="16"/>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locked/>
    <w:rsid w:val="00720790"/>
    <w:rPr>
      <w:rFonts w:ascii="Arial" w:hAnsi="Arial" w:cs="Times New Roman"/>
      <w:lang w:val="en-GB"/>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uiPriority w:val="99"/>
    <w:qFormat/>
    <w:locked/>
    <w:rsid w:val="00F6790E"/>
    <w:rPr>
      <w:rFonts w:ascii="Courier" w:eastAsia="SimSun" w:hAnsi="Courier" w:cs="Times New Roman"/>
      <w:sz w:val="16"/>
      <w:szCs w:val="16"/>
    </w:rPr>
  </w:style>
  <w:style w:type="paragraph" w:styleId="BodyText3">
    <w:name w:val="Body Text 3"/>
    <w:basedOn w:val="Normal"/>
    <w:link w:val="BodyText3Char"/>
    <w:rsid w:val="00F6790E"/>
    <w:rPr>
      <w:szCs w:val="20"/>
    </w:rPr>
  </w:style>
  <w:style w:type="character" w:customStyle="1" w:styleId="BodyText3Char">
    <w:name w:val="Body Text 3 Char"/>
    <w:basedOn w:val="DefaultParagraphFont"/>
    <w:link w:val="BodyText3"/>
    <w:rsid w:val="00F6790E"/>
    <w:rPr>
      <w:rFonts w:ascii="Calibri" w:eastAsia="SimSun" w:hAnsi="Calibri" w:cs="Times New Roman"/>
      <w:sz w:val="20"/>
      <w:szCs w:val="20"/>
    </w:rPr>
  </w:style>
  <w:style w:type="paragraph" w:styleId="BodyTextIndent">
    <w:name w:val="Body Text Indent"/>
    <w:basedOn w:val="Normal"/>
    <w:link w:val="BodyTextIndentChar"/>
    <w:rsid w:val="00F6790E"/>
    <w:pPr>
      <w:tabs>
        <w:tab w:val="left" w:pos="360"/>
      </w:tabs>
    </w:pPr>
    <w:rPr>
      <w:b/>
      <w:i/>
      <w:sz w:val="28"/>
      <w:szCs w:val="20"/>
    </w:rPr>
  </w:style>
  <w:style w:type="character" w:customStyle="1" w:styleId="BodyTextIndentChar">
    <w:name w:val="Body Text Indent Char"/>
    <w:basedOn w:val="DefaultParagraphFont"/>
    <w:link w:val="BodyTextIndent"/>
    <w:rsid w:val="00F6790E"/>
    <w:rPr>
      <w:rFonts w:ascii="Calibri" w:eastAsia="SimSun" w:hAnsi="Calibri" w:cs="Times New Roman"/>
      <w:b/>
      <w:i/>
      <w:sz w:val="28"/>
      <w:szCs w:val="20"/>
    </w:rPr>
  </w:style>
  <w:style w:type="character" w:styleId="Hyperlink">
    <w:name w:val="Hyperlink"/>
    <w:uiPriority w:val="99"/>
    <w:rsid w:val="00F6790E"/>
    <w:rPr>
      <w:rFonts w:cs="Times New Roman"/>
      <w:color w:val="0000FF"/>
      <w:u w:val="single"/>
    </w:rPr>
  </w:style>
  <w:style w:type="character" w:styleId="FollowedHyperlink">
    <w:name w:val="FollowedHyperlink"/>
    <w:uiPriority w:val="99"/>
    <w:rsid w:val="00F6790E"/>
    <w:rPr>
      <w:rFonts w:cs="Times New Roman"/>
      <w:color w:val="800080"/>
      <w:u w:val="single"/>
    </w:rPr>
  </w:style>
  <w:style w:type="paragraph" w:styleId="BodyText">
    <w:name w:val="Body Text"/>
    <w:basedOn w:val="Normal"/>
    <w:link w:val="BodyTextChar"/>
    <w:uiPriority w:val="99"/>
    <w:rsid w:val="00F6790E"/>
    <w:pPr>
      <w:pBdr>
        <w:bottom w:val="single" w:sz="4" w:space="1" w:color="auto"/>
      </w:pBdr>
    </w:pPr>
    <w:rPr>
      <w:rFonts w:ascii="Arial Narrow" w:hAnsi="Arial Narrow"/>
      <w:i/>
      <w:iCs/>
    </w:rPr>
  </w:style>
  <w:style w:type="character" w:customStyle="1" w:styleId="BodyTextChar">
    <w:name w:val="Body Text Char"/>
    <w:basedOn w:val="DefaultParagraphFont"/>
    <w:link w:val="BodyText"/>
    <w:uiPriority w:val="99"/>
    <w:rsid w:val="00F6790E"/>
    <w:rPr>
      <w:rFonts w:ascii="Arial Narrow" w:eastAsia="SimSun" w:hAnsi="Arial Narrow" w:cs="Times New Roman"/>
      <w:i/>
      <w:iCs/>
      <w:sz w:val="20"/>
      <w:szCs w:val="24"/>
    </w:rPr>
  </w:style>
  <w:style w:type="paragraph" w:styleId="BodyText2">
    <w:name w:val="Body Text 2"/>
    <w:basedOn w:val="Normal"/>
    <w:link w:val="BodyText2Char"/>
    <w:rsid w:val="00F6790E"/>
    <w:pPr>
      <w:spacing w:before="120" w:after="120"/>
    </w:pPr>
    <w:rPr>
      <w:rFonts w:ascii="Arial Narrow" w:hAnsi="Arial Narrow"/>
    </w:rPr>
  </w:style>
  <w:style w:type="character" w:customStyle="1" w:styleId="BodyText2Char">
    <w:name w:val="Body Text 2 Char"/>
    <w:basedOn w:val="DefaultParagraphFont"/>
    <w:link w:val="BodyText2"/>
    <w:rsid w:val="00F6790E"/>
    <w:rPr>
      <w:rFonts w:ascii="Arial Narrow" w:eastAsia="SimSun" w:hAnsi="Arial Narrow" w:cs="Times New Roman"/>
      <w:sz w:val="20"/>
      <w:szCs w:val="24"/>
    </w:rPr>
  </w:style>
  <w:style w:type="character" w:styleId="CommentReference">
    <w:name w:val="annotation reference"/>
    <w:uiPriority w:val="99"/>
    <w:rsid w:val="00F6790E"/>
    <w:rPr>
      <w:rFonts w:cs="Times New Roman"/>
      <w:sz w:val="16"/>
      <w:szCs w:val="16"/>
    </w:rPr>
  </w:style>
  <w:style w:type="paragraph" w:styleId="CommentText">
    <w:name w:val="annotation text"/>
    <w:basedOn w:val="Normal"/>
    <w:link w:val="CommentTextChar"/>
    <w:uiPriority w:val="99"/>
    <w:rsid w:val="00F6790E"/>
    <w:rPr>
      <w:szCs w:val="20"/>
    </w:rPr>
  </w:style>
  <w:style w:type="character" w:customStyle="1" w:styleId="CommentTextChar">
    <w:name w:val="Comment Text Char"/>
    <w:basedOn w:val="DefaultParagraphFont"/>
    <w:link w:val="CommentText"/>
    <w:uiPriority w:val="99"/>
    <w:rsid w:val="00F6790E"/>
    <w:rPr>
      <w:rFonts w:ascii="Calibri" w:eastAsia="SimSun" w:hAnsi="Calibri" w:cs="Times New Roman"/>
      <w:sz w:val="20"/>
      <w:szCs w:val="20"/>
    </w:rPr>
  </w:style>
  <w:style w:type="paragraph" w:styleId="CommentSubject">
    <w:name w:val="annotation subject"/>
    <w:basedOn w:val="CommentText"/>
    <w:next w:val="CommentText"/>
    <w:link w:val="CommentSubjectChar"/>
    <w:rsid w:val="00F6790E"/>
    <w:rPr>
      <w:b/>
      <w:bCs/>
    </w:rPr>
  </w:style>
  <w:style w:type="character" w:customStyle="1" w:styleId="CommentSubjectChar">
    <w:name w:val="Comment Subject Char"/>
    <w:basedOn w:val="CommentTextChar"/>
    <w:link w:val="CommentSubject"/>
    <w:rsid w:val="00F6790E"/>
    <w:rPr>
      <w:rFonts w:ascii="Calibri" w:eastAsia="SimSun" w:hAnsi="Calibri" w:cs="Times New Roman"/>
      <w:b/>
      <w:bCs/>
      <w:sz w:val="20"/>
      <w:szCs w:val="20"/>
    </w:rPr>
  </w:style>
  <w:style w:type="table" w:styleId="TableGrid">
    <w:name w:val="Table Grid"/>
    <w:basedOn w:val="TableNormal"/>
    <w:uiPriority w:val="59"/>
    <w:rsid w:val="00F6790E"/>
    <w:pPr>
      <w:spacing w:after="0" w:line="240" w:lineRule="auto"/>
    </w:pPr>
    <w:rPr>
      <w:rFonts w:ascii="Calibri" w:eastAsia="SimSun" w:hAnsi="Calibri"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webb"/>
    <w:basedOn w:val="Normal"/>
    <w:uiPriority w:val="99"/>
    <w:rsid w:val="00F6790E"/>
    <w:pPr>
      <w:spacing w:before="100" w:beforeAutospacing="1" w:after="100" w:afterAutospacing="1"/>
    </w:pPr>
    <w:rPr>
      <w:rFonts w:ascii="Times New Roman" w:hAnsi="Times New Roman"/>
      <w:sz w:val="24"/>
    </w:rPr>
  </w:style>
  <w:style w:type="character" w:styleId="Emphasis">
    <w:name w:val="Emphasis"/>
    <w:qFormat/>
    <w:rsid w:val="00F6790E"/>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headin"/>
    <w:link w:val="CharCharCharCharCarChar"/>
    <w:uiPriority w:val="99"/>
    <w:qFormat/>
    <w:rsid w:val="00F6790E"/>
    <w:rPr>
      <w:rFonts w:ascii="Arial" w:eastAsia="SimSun" w:hAnsi="Arial" w:cs="Times New Roman"/>
      <w:sz w:val="18"/>
      <w:szCs w:val="20"/>
      <w:vertAlign w:val="superscript"/>
    </w:rPr>
  </w:style>
  <w:style w:type="paragraph" w:customStyle="1" w:styleId="Char">
    <w:name w:val="Char"/>
    <w:basedOn w:val="Heading2"/>
    <w:rsid w:val="00F6790E"/>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En tête 1"/>
    <w:basedOn w:val="Normal"/>
    <w:link w:val="ListParagraphChar"/>
    <w:uiPriority w:val="34"/>
    <w:qFormat/>
    <w:rsid w:val="00F6790E"/>
    <w:pPr>
      <w:numPr>
        <w:numId w:val="12"/>
      </w:numPr>
      <w:tabs>
        <w:tab w:val="left" w:pos="426"/>
      </w:tabs>
      <w:spacing w:before="120" w:after="120"/>
      <w:contextualSpacing/>
    </w:pPr>
    <w:rPr>
      <w:rFonts w:asciiTheme="minorHAnsi" w:hAnsiTheme="minorHAnsi" w:cs="Calibri"/>
      <w:bCs/>
      <w:szCs w:val="20"/>
      <w:lang w:val="en-GB"/>
    </w:rPr>
  </w:style>
  <w:style w:type="paragraph" w:styleId="Title">
    <w:name w:val="Title"/>
    <w:basedOn w:val="Normal"/>
    <w:link w:val="TitleChar"/>
    <w:uiPriority w:val="99"/>
    <w:qFormat/>
    <w:rsid w:val="00F6790E"/>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basedOn w:val="DefaultParagraphFont"/>
    <w:link w:val="Title"/>
    <w:uiPriority w:val="99"/>
    <w:rsid w:val="00F6790E"/>
    <w:rPr>
      <w:rFonts w:ascii="Calibri" w:eastAsia="SimSun" w:hAnsi="Calibri" w:cs="Arial"/>
      <w:b/>
      <w:bCs/>
      <w:kern w:val="28"/>
      <w:sz w:val="32"/>
      <w:szCs w:val="32"/>
    </w:rPr>
  </w:style>
  <w:style w:type="paragraph" w:customStyle="1" w:styleId="CharCharChar1">
    <w:name w:val="Char Char Char1"/>
    <w:basedOn w:val="Normal"/>
    <w:uiPriority w:val="99"/>
    <w:rsid w:val="00F6790E"/>
    <w:pPr>
      <w:spacing w:after="160" w:line="240" w:lineRule="exact"/>
      <w:jc w:val="left"/>
    </w:pPr>
    <w:rPr>
      <w:rFonts w:cs="Arial"/>
      <w:szCs w:val="20"/>
    </w:rPr>
  </w:style>
  <w:style w:type="paragraph" w:customStyle="1" w:styleId="JFHeading3">
    <w:name w:val="JF Heading 3"/>
    <w:basedOn w:val="Heading3"/>
    <w:rsid w:val="00F6790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F6790E"/>
    <w:rPr>
      <w:rFonts w:cs="Times New Roman"/>
      <w:b/>
      <w:bCs/>
    </w:rPr>
  </w:style>
  <w:style w:type="paragraph" w:customStyle="1" w:styleId="Default">
    <w:name w:val="Default"/>
    <w:rsid w:val="00724288"/>
    <w:pPr>
      <w:autoSpaceDE w:val="0"/>
      <w:autoSpaceDN w:val="0"/>
      <w:adjustRightInd w:val="0"/>
      <w:spacing w:after="0" w:line="240" w:lineRule="auto"/>
    </w:pPr>
    <w:rPr>
      <w:rFonts w:ascii="Arial" w:eastAsia="MS Mincho" w:hAnsi="Arial" w:cs="Arial"/>
      <w:color w:val="000000"/>
      <w:sz w:val="24"/>
      <w:szCs w:val="24"/>
      <w:lang w:eastAsia="ja-JP"/>
    </w:rPr>
  </w:style>
  <w:style w:type="paragraph" w:customStyle="1" w:styleId="bodyfont">
    <w:name w:val="bodyfont"/>
    <w:basedOn w:val="Normal"/>
    <w:rsid w:val="00F6790E"/>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F6790E"/>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F6790E"/>
    <w:pPr>
      <w:spacing w:line="191" w:lineRule="atLeast"/>
    </w:pPr>
    <w:rPr>
      <w:rFonts w:ascii="Adobe Garamond Pro" w:hAnsi="Adobe Garamond Pro" w:cs="Times New Roman"/>
      <w:color w:val="auto"/>
    </w:rPr>
  </w:style>
  <w:style w:type="character" w:customStyle="1" w:styleId="bodytag3">
    <w:name w:val="bodytag3"/>
    <w:rsid w:val="00F6790E"/>
    <w:rPr>
      <w:rFonts w:ascii="Trebuchet MS" w:hAnsi="Trebuchet MS" w:cs="Times New Roman"/>
      <w:sz w:val="15"/>
      <w:szCs w:val="15"/>
    </w:rPr>
  </w:style>
  <w:style w:type="paragraph" w:styleId="EndnoteText">
    <w:name w:val="endnote text"/>
    <w:aliases w:val=" Char"/>
    <w:basedOn w:val="Normal"/>
    <w:link w:val="EndnoteTextChar"/>
    <w:semiHidden/>
    <w:rsid w:val="00F6790E"/>
    <w:pPr>
      <w:spacing w:after="0"/>
      <w:jc w:val="left"/>
    </w:pPr>
    <w:rPr>
      <w:rFonts w:eastAsia="MS Mincho"/>
      <w:szCs w:val="20"/>
      <w:lang w:eastAsia="ja-JP"/>
    </w:rPr>
  </w:style>
  <w:style w:type="character" w:customStyle="1" w:styleId="EndnoteTextChar">
    <w:name w:val="Endnote Text Char"/>
    <w:aliases w:val=" Char Char"/>
    <w:basedOn w:val="DefaultParagraphFont"/>
    <w:link w:val="EndnoteText"/>
    <w:semiHidden/>
    <w:rsid w:val="00F6790E"/>
    <w:rPr>
      <w:rFonts w:ascii="Calibri" w:eastAsia="MS Mincho" w:hAnsi="Calibri" w:cs="Times New Roman"/>
      <w:sz w:val="20"/>
      <w:szCs w:val="20"/>
      <w:lang w:eastAsia="ja-JP"/>
    </w:rPr>
  </w:style>
  <w:style w:type="character" w:styleId="EndnoteReference">
    <w:name w:val="endnote reference"/>
    <w:semiHidden/>
    <w:rsid w:val="00F6790E"/>
    <w:rPr>
      <w:rFonts w:cs="Times New Roman"/>
      <w:vertAlign w:val="superscript"/>
    </w:rPr>
  </w:style>
  <w:style w:type="character" w:customStyle="1" w:styleId="mw-headline">
    <w:name w:val="mw-headline"/>
    <w:rsid w:val="00F6790E"/>
    <w:rPr>
      <w:rFonts w:cs="Times New Roman"/>
    </w:rPr>
  </w:style>
  <w:style w:type="paragraph" w:customStyle="1" w:styleId="CharCharCharCharCharCharChar">
    <w:name w:val="Char Char Char Char Char Char Char"/>
    <w:basedOn w:val="Heading2"/>
    <w:rsid w:val="00F6790E"/>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F6790E"/>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F6790E"/>
    <w:pPr>
      <w:spacing w:after="0"/>
    </w:pPr>
    <w:rPr>
      <w:rFonts w:ascii="Arial Narrow" w:hAnsi="Arial Narrow" w:cs="Arial"/>
      <w:szCs w:val="20"/>
    </w:rPr>
  </w:style>
  <w:style w:type="paragraph" w:customStyle="1" w:styleId="Paragraph">
    <w:name w:val="Paragraph"/>
    <w:basedOn w:val="Normal"/>
    <w:link w:val="ParagraphChar"/>
    <w:qFormat/>
    <w:rsid w:val="00F6790E"/>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F6790E"/>
    <w:rPr>
      <w:rFonts w:ascii="Times New Roman" w:eastAsia="SimSun" w:hAnsi="Times New Roman" w:cs="Angsana New"/>
      <w:noProof/>
      <w:sz w:val="20"/>
    </w:rPr>
  </w:style>
  <w:style w:type="paragraph" w:customStyle="1" w:styleId="Bullets">
    <w:name w:val="Bullets"/>
    <w:aliases w:val="Párrafo de lista,ADB paragraph numbering,Paragraphe de liste 1,Titulo 4,NULLETS 2,• List Paragraph"/>
    <w:basedOn w:val="Paragraph"/>
    <w:link w:val="BulletsChar"/>
    <w:uiPriority w:val="34"/>
    <w:qFormat/>
    <w:rsid w:val="00F6790E"/>
    <w:pPr>
      <w:numPr>
        <w:numId w:val="3"/>
      </w:numPr>
      <w:spacing w:before="60" w:after="0"/>
    </w:pPr>
  </w:style>
  <w:style w:type="character" w:customStyle="1" w:styleId="BulletsChar">
    <w:name w:val="Bullets Char"/>
    <w:link w:val="Bullets"/>
    <w:uiPriority w:val="34"/>
    <w:rsid w:val="00F6790E"/>
    <w:rPr>
      <w:rFonts w:ascii="Times New Roman" w:eastAsia="SimSun" w:hAnsi="Times New Roman" w:cs="Angsana New"/>
      <w:noProof/>
      <w:sz w:val="20"/>
    </w:rPr>
  </w:style>
  <w:style w:type="paragraph" w:styleId="TOC2">
    <w:name w:val="toc 2"/>
    <w:basedOn w:val="Normal"/>
    <w:next w:val="Normal"/>
    <w:autoRedefine/>
    <w:uiPriority w:val="39"/>
    <w:locked/>
    <w:rsid w:val="001B376F"/>
    <w:pPr>
      <w:tabs>
        <w:tab w:val="right" w:pos="9923"/>
      </w:tabs>
      <w:ind w:left="567"/>
    </w:pPr>
  </w:style>
  <w:style w:type="paragraph" w:styleId="TOC1">
    <w:name w:val="toc 1"/>
    <w:basedOn w:val="Normal"/>
    <w:next w:val="Normal"/>
    <w:autoRedefine/>
    <w:uiPriority w:val="39"/>
    <w:locked/>
    <w:rsid w:val="00EE2BFF"/>
    <w:pPr>
      <w:tabs>
        <w:tab w:val="left" w:pos="540"/>
        <w:tab w:val="right" w:pos="9923"/>
      </w:tabs>
    </w:pPr>
  </w:style>
  <w:style w:type="paragraph" w:customStyle="1" w:styleId="Normalbullets">
    <w:name w:val="Normal bullets"/>
    <w:basedOn w:val="Normal"/>
    <w:rsid w:val="00F6790E"/>
    <w:pPr>
      <w:numPr>
        <w:numId w:val="4"/>
      </w:numPr>
    </w:pPr>
  </w:style>
  <w:style w:type="paragraph" w:customStyle="1" w:styleId="Text">
    <w:name w:val="Text"/>
    <w:basedOn w:val="Normal"/>
    <w:rsid w:val="00F6790E"/>
    <w:pPr>
      <w:spacing w:before="240" w:after="0" w:line="252" w:lineRule="auto"/>
    </w:pPr>
    <w:rPr>
      <w:rFonts w:ascii="Times New Roman" w:hAnsi="Times New Roman"/>
      <w:szCs w:val="20"/>
    </w:rPr>
  </w:style>
  <w:style w:type="paragraph" w:customStyle="1" w:styleId="CharCharChar11">
    <w:name w:val="Char Char Char11"/>
    <w:basedOn w:val="Normal"/>
    <w:rsid w:val="00F6790E"/>
    <w:pPr>
      <w:spacing w:after="160" w:line="240" w:lineRule="exact"/>
      <w:jc w:val="left"/>
    </w:pPr>
    <w:rPr>
      <w:rFonts w:cs="Arial"/>
      <w:szCs w:val="20"/>
    </w:rPr>
  </w:style>
  <w:style w:type="paragraph" w:customStyle="1" w:styleId="BodyText23">
    <w:name w:val="Body Text 23"/>
    <w:basedOn w:val="Normal"/>
    <w:rsid w:val="00F6790E"/>
    <w:pPr>
      <w:widowControl w:val="0"/>
      <w:tabs>
        <w:tab w:val="left" w:pos="547"/>
      </w:tabs>
      <w:spacing w:after="0"/>
      <w:jc w:val="left"/>
    </w:pPr>
    <w:rPr>
      <w:rFonts w:ascii="Times New Roman" w:hAnsi="Times New Roman"/>
      <w:snapToGrid w:val="0"/>
      <w:szCs w:val="20"/>
    </w:rPr>
  </w:style>
  <w:style w:type="paragraph" w:styleId="Caption">
    <w:name w:val="caption"/>
    <w:aliases w:val="Caption arabic"/>
    <w:basedOn w:val="Normal"/>
    <w:next w:val="Normal"/>
    <w:uiPriority w:val="35"/>
    <w:qFormat/>
    <w:rsid w:val="00D62175"/>
    <w:pPr>
      <w:spacing w:before="180"/>
      <w:jc w:val="left"/>
    </w:pPr>
    <w:rPr>
      <w:rFonts w:asciiTheme="minorHAnsi" w:hAnsiTheme="minorHAnsi" w:cstheme="minorHAnsi"/>
      <w:i/>
      <w:sz w:val="18"/>
      <w:szCs w:val="16"/>
    </w:rPr>
  </w:style>
  <w:style w:type="paragraph" w:customStyle="1" w:styleId="TableT">
    <w:name w:val="TableT"/>
    <w:basedOn w:val="Normal"/>
    <w:autoRedefine/>
    <w:rsid w:val="00F6790E"/>
    <w:pPr>
      <w:jc w:val="left"/>
    </w:pPr>
    <w:rPr>
      <w:rFonts w:ascii="Times New Roman" w:hAnsi="Times New Roman"/>
      <w:noProof/>
      <w:szCs w:val="20"/>
    </w:rPr>
  </w:style>
  <w:style w:type="paragraph" w:customStyle="1" w:styleId="ParaCharChar">
    <w:name w:val="Para Char Char"/>
    <w:basedOn w:val="Normal"/>
    <w:link w:val="ParaCharCharChar"/>
    <w:autoRedefine/>
    <w:rsid w:val="00F6790E"/>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F6790E"/>
    <w:rPr>
      <w:rFonts w:ascii="Calibri" w:eastAsia="Arial Unicode MS" w:hAnsi="Calibri" w:cs="Arial"/>
      <w:sz w:val="20"/>
      <w:szCs w:val="20"/>
    </w:rPr>
  </w:style>
  <w:style w:type="paragraph" w:customStyle="1" w:styleId="TableHCharCharChar">
    <w:name w:val="TableH Char Char Char"/>
    <w:basedOn w:val="Normal"/>
    <w:link w:val="TableHCharCharCharChar"/>
    <w:autoRedefine/>
    <w:rsid w:val="00F6790E"/>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F6790E"/>
    <w:rPr>
      <w:rFonts w:ascii="Times New Roman" w:eastAsia="SimSun" w:hAnsi="Times New Roman" w:cs="Times New Roman"/>
      <w:b/>
      <w:sz w:val="21"/>
    </w:rPr>
  </w:style>
  <w:style w:type="character" w:customStyle="1" w:styleId="highlighttext">
    <w:name w:val="highlighttext"/>
    <w:rsid w:val="00F6790E"/>
    <w:rPr>
      <w:rFonts w:ascii="Times New Roman" w:hAnsi="Times New Roman"/>
      <w:sz w:val="22"/>
      <w:bdr w:val="none" w:sz="0" w:space="0" w:color="auto"/>
      <w:shd w:val="clear" w:color="auto" w:fill="B3B3B3"/>
    </w:rPr>
  </w:style>
  <w:style w:type="paragraph" w:customStyle="1" w:styleId="steptext">
    <w:name w:val="steptext"/>
    <w:basedOn w:val="Normal"/>
    <w:rsid w:val="00F6790E"/>
    <w:pPr>
      <w:spacing w:after="0"/>
      <w:jc w:val="left"/>
    </w:pPr>
    <w:rPr>
      <w:rFonts w:ascii="Times New Roman" w:hAnsi="Times New Roman"/>
    </w:rPr>
  </w:style>
  <w:style w:type="paragraph" w:customStyle="1" w:styleId="NumberedList2">
    <w:name w:val="Numbered List 2"/>
    <w:aliases w:val="nl2"/>
    <w:basedOn w:val="Normal"/>
    <w:rsid w:val="00F6790E"/>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F6790E"/>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6790E"/>
    <w:pPr>
      <w:spacing w:after="0"/>
      <w:jc w:val="left"/>
    </w:pPr>
    <w:rPr>
      <w:rFonts w:ascii="Consolas" w:eastAsia="Calibri" w:hAnsi="Consolas"/>
      <w:sz w:val="21"/>
      <w:szCs w:val="21"/>
    </w:rPr>
  </w:style>
  <w:style w:type="character" w:customStyle="1" w:styleId="PlainTextChar">
    <w:name w:val="Plain Text Char"/>
    <w:basedOn w:val="DefaultParagraphFont"/>
    <w:link w:val="PlainText"/>
    <w:uiPriority w:val="99"/>
    <w:rsid w:val="00F6790E"/>
    <w:rPr>
      <w:rFonts w:ascii="Consolas" w:eastAsia="Calibri" w:hAnsi="Consolas" w:cs="Times New Roman"/>
      <w:sz w:val="21"/>
      <w:szCs w:val="21"/>
    </w:rPr>
  </w:style>
  <w:style w:type="paragraph" w:styleId="TOCHeading">
    <w:name w:val="TOC Heading"/>
    <w:basedOn w:val="Heading1"/>
    <w:next w:val="Normal"/>
    <w:uiPriority w:val="39"/>
    <w:unhideWhenUsed/>
    <w:qFormat/>
    <w:rsid w:val="00F6790E"/>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pPr>
      <w:spacing w:after="0" w:line="240" w:lineRule="auto"/>
    </w:pPr>
    <w:rPr>
      <w:rFonts w:ascii="Times" w:eastAsia="Times" w:hAnsi="Times" w:cs="Times New Roman"/>
      <w:sz w:val="24"/>
      <w:szCs w:val="24"/>
    </w:rPr>
  </w:style>
  <w:style w:type="character" w:customStyle="1" w:styleId="NoSpacingChar">
    <w:name w:val="No Spacing Char"/>
    <w:link w:val="NoSpacing"/>
    <w:uiPriority w:val="1"/>
    <w:rsid w:val="00F6790E"/>
    <w:rPr>
      <w:rFonts w:ascii="Times" w:eastAsia="Times" w:hAnsi="Times" w:cs="Times New Roman"/>
      <w:sz w:val="24"/>
      <w:szCs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F6790E"/>
    <w:rPr>
      <w:rFonts w:eastAsia="SimSun" w:cs="Calibri"/>
      <w:bCs/>
      <w:sz w:val="20"/>
      <w:szCs w:val="20"/>
      <w:lang w:val="en-GB"/>
    </w:rPr>
  </w:style>
  <w:style w:type="character" w:customStyle="1" w:styleId="PlainTextChar1">
    <w:name w:val="Plain Text Char1"/>
    <w:uiPriority w:val="99"/>
    <w:locked/>
    <w:rsid w:val="00F6790E"/>
    <w:rPr>
      <w:rFonts w:ascii="Consolas" w:eastAsia="Times New Roman" w:hAnsi="Consolas" w:cs="Times New Roman"/>
      <w:sz w:val="20"/>
      <w:szCs w:val="20"/>
    </w:rPr>
  </w:style>
  <w:style w:type="character" w:styleId="IntenseReference">
    <w:name w:val="Intense Reference"/>
    <w:uiPriority w:val="32"/>
    <w:qFormat/>
    <w:rsid w:val="00F6790E"/>
    <w:rPr>
      <w:b/>
      <w:bCs/>
      <w:smallCaps/>
      <w:color w:val="C0504D"/>
      <w:spacing w:val="5"/>
      <w:u w:val="single"/>
    </w:rPr>
  </w:style>
  <w:style w:type="character" w:customStyle="1" w:styleId="StyleHeading2NotBoldChar">
    <w:name w:val="Style Heading 2 + Not Bold Char"/>
    <w:rsid w:val="00F6790E"/>
    <w:rPr>
      <w:rFonts w:ascii="Book Antiqua" w:hAnsi="Book Antiqua" w:cs="Arial"/>
      <w:b/>
      <w:i/>
      <w:sz w:val="22"/>
      <w:szCs w:val="28"/>
      <w:lang w:val="en-US" w:eastAsia="ar-SA"/>
    </w:rPr>
  </w:style>
  <w:style w:type="character" w:customStyle="1" w:styleId="apple-converted-space">
    <w:name w:val="apple-converted-space"/>
    <w:basedOn w:val="DefaultParagraphFont"/>
    <w:rsid w:val="00F6790E"/>
  </w:style>
  <w:style w:type="paragraph" w:customStyle="1" w:styleId="bodybullets">
    <w:name w:val="body bullets"/>
    <w:basedOn w:val="Normal"/>
    <w:next w:val="Normal"/>
    <w:qFormat/>
    <w:rsid w:val="00F6790E"/>
    <w:pPr>
      <w:numPr>
        <w:numId w:val="5"/>
      </w:numPr>
      <w:spacing w:before="60" w:line="260" w:lineRule="exact"/>
      <w:jc w:val="left"/>
    </w:pPr>
    <w:rPr>
      <w:rFonts w:eastAsia="Times New Roman"/>
      <w:lang w:eastAsia="ja-JP"/>
    </w:rPr>
  </w:style>
  <w:style w:type="character" w:customStyle="1" w:styleId="ColorfulList-Accent1Char">
    <w:name w:val="Colorful List - Accent 1 Char"/>
    <w:link w:val="ColorfulList-Accent12"/>
    <w:uiPriority w:val="34"/>
    <w:locked/>
    <w:rsid w:val="00F6790E"/>
    <w:rPr>
      <w:rFonts w:ascii="Calibri" w:eastAsia="SimSun" w:hAnsi="Calibri" w:cs="Times New Roman"/>
      <w:sz w:val="20"/>
      <w:szCs w:val="20"/>
    </w:rPr>
  </w:style>
  <w:style w:type="paragraph" w:customStyle="1" w:styleId="ColorfulList-Accent12">
    <w:name w:val="Colorful List - Accent 12"/>
    <w:basedOn w:val="Normal"/>
    <w:link w:val="ColorfulList-Accent1Char"/>
    <w:uiPriority w:val="34"/>
    <w:rsid w:val="00007B01"/>
    <w:pPr>
      <w:spacing w:after="0"/>
      <w:ind w:left="720"/>
      <w:jc w:val="left"/>
    </w:pPr>
    <w:rPr>
      <w:szCs w:val="20"/>
    </w:rPr>
  </w:style>
  <w:style w:type="paragraph" w:styleId="TOC3">
    <w:name w:val="toc 3"/>
    <w:basedOn w:val="Normal"/>
    <w:next w:val="Normal"/>
    <w:autoRedefine/>
    <w:uiPriority w:val="39"/>
    <w:unhideWhenUsed/>
    <w:rsid w:val="00F6790E"/>
    <w:pPr>
      <w:ind w:left="400"/>
    </w:p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872F38"/>
    <w:pPr>
      <w:spacing w:after="160" w:line="240" w:lineRule="exact"/>
    </w:pPr>
    <w:rPr>
      <w:rFonts w:ascii="Arial" w:hAnsi="Arial"/>
      <w:sz w:val="18"/>
      <w:szCs w:val="20"/>
      <w:vertAlign w:val="superscript"/>
    </w:rPr>
  </w:style>
  <w:style w:type="character" w:customStyle="1" w:styleId="Mention1">
    <w:name w:val="Mention1"/>
    <w:uiPriority w:val="99"/>
    <w:semiHidden/>
    <w:unhideWhenUsed/>
    <w:rsid w:val="00F6790E"/>
    <w:rPr>
      <w:color w:val="2B579A"/>
      <w:shd w:val="clear" w:color="auto" w:fill="E6E6E6"/>
    </w:rPr>
  </w:style>
  <w:style w:type="numbering" w:customStyle="1" w:styleId="NoList1">
    <w:name w:val="No List1"/>
    <w:next w:val="NoList"/>
    <w:uiPriority w:val="99"/>
    <w:semiHidden/>
    <w:rsid w:val="00F6790E"/>
  </w:style>
  <w:style w:type="paragraph" w:customStyle="1" w:styleId="Outline">
    <w:name w:val="Outline"/>
    <w:basedOn w:val="Normal"/>
    <w:rsid w:val="00F6790E"/>
    <w:pPr>
      <w:spacing w:before="240" w:after="0"/>
      <w:jc w:val="left"/>
    </w:pPr>
    <w:rPr>
      <w:rFonts w:ascii="Times New Roman" w:eastAsia="Times New Roman" w:hAnsi="Times New Roman"/>
      <w:kern w:val="28"/>
      <w:sz w:val="24"/>
      <w:szCs w:val="20"/>
    </w:rPr>
  </w:style>
  <w:style w:type="paragraph" w:styleId="BodyTextIndent2">
    <w:name w:val="Body Text Indent 2"/>
    <w:basedOn w:val="Normal"/>
    <w:link w:val="BodyTextIndent2Char"/>
    <w:rsid w:val="00F6790E"/>
    <w:pPr>
      <w:spacing w:after="0"/>
      <w:ind w:left="360"/>
      <w:jc w:val="left"/>
    </w:pPr>
    <w:rPr>
      <w:rFonts w:ascii="Times New Roman" w:eastAsia="Times New Roman" w:hAnsi="Times New Roman"/>
      <w:i/>
      <w:iCs/>
      <w:lang w:val="x-none" w:eastAsia="x-none"/>
    </w:rPr>
  </w:style>
  <w:style w:type="character" w:customStyle="1" w:styleId="BodyTextIndent2Char">
    <w:name w:val="Body Text Indent 2 Char"/>
    <w:basedOn w:val="DefaultParagraphFont"/>
    <w:link w:val="BodyTextIndent2"/>
    <w:rsid w:val="00F6790E"/>
    <w:rPr>
      <w:rFonts w:ascii="Times New Roman" w:eastAsia="Times New Roman" w:hAnsi="Times New Roman" w:cs="Times New Roman"/>
      <w:i/>
      <w:iCs/>
      <w:sz w:val="20"/>
      <w:szCs w:val="24"/>
      <w:lang w:val="x-none" w:eastAsia="x-none"/>
    </w:rPr>
  </w:style>
  <w:style w:type="paragraph" w:styleId="BodyTextIndent3">
    <w:name w:val="Body Text Indent 3"/>
    <w:basedOn w:val="Normal"/>
    <w:link w:val="BodyTextIndent3Char"/>
    <w:rsid w:val="00F6790E"/>
    <w:pPr>
      <w:spacing w:after="0"/>
      <w:ind w:left="540"/>
      <w:jc w:val="left"/>
    </w:pPr>
    <w:rPr>
      <w:rFonts w:ascii="Times New Roman" w:eastAsia="Times New Roman" w:hAnsi="Times New Roman"/>
      <w:sz w:val="24"/>
      <w:lang w:val="x-none" w:eastAsia="x-none"/>
    </w:rPr>
  </w:style>
  <w:style w:type="character" w:customStyle="1" w:styleId="BodyTextIndent3Char">
    <w:name w:val="Body Text Indent 3 Char"/>
    <w:basedOn w:val="DefaultParagraphFont"/>
    <w:link w:val="BodyTextIndent3"/>
    <w:rsid w:val="00F6790E"/>
    <w:rPr>
      <w:rFonts w:ascii="Times New Roman" w:eastAsia="Times New Roman" w:hAnsi="Times New Roman" w:cs="Times New Roman"/>
      <w:sz w:val="24"/>
      <w:szCs w:val="24"/>
      <w:lang w:val="x-none" w:eastAsia="x-none"/>
    </w:rPr>
  </w:style>
  <w:style w:type="paragraph" w:styleId="DocumentMap">
    <w:name w:val="Document Map"/>
    <w:basedOn w:val="Normal"/>
    <w:link w:val="DocumentMapChar"/>
    <w:semiHidden/>
    <w:rsid w:val="00F6790E"/>
    <w:pPr>
      <w:shd w:val="clear" w:color="auto" w:fill="000080"/>
      <w:spacing w:after="0"/>
      <w:jc w:val="left"/>
    </w:pPr>
    <w:rPr>
      <w:rFonts w:ascii="Tahoma" w:eastAsia="Times New Roman" w:hAnsi="Tahoma"/>
      <w:szCs w:val="20"/>
      <w:lang w:val="x-none" w:eastAsia="x-none"/>
    </w:rPr>
  </w:style>
  <w:style w:type="character" w:customStyle="1" w:styleId="DocumentMapChar">
    <w:name w:val="Document Map Char"/>
    <w:basedOn w:val="DefaultParagraphFont"/>
    <w:link w:val="DocumentMap"/>
    <w:semiHidden/>
    <w:rsid w:val="00F6790E"/>
    <w:rPr>
      <w:rFonts w:ascii="Tahoma" w:eastAsia="Times New Roman" w:hAnsi="Tahoma" w:cs="Times New Roman"/>
      <w:sz w:val="20"/>
      <w:szCs w:val="20"/>
      <w:shd w:val="clear" w:color="auto" w:fill="000080"/>
      <w:lang w:val="x-none" w:eastAsia="x-none"/>
    </w:rPr>
  </w:style>
  <w:style w:type="paragraph" w:customStyle="1" w:styleId="MainParanoChapter">
    <w:name w:val="Main Para no Chapter #"/>
    <w:basedOn w:val="Normal"/>
    <w:link w:val="MainParanoChapterChar"/>
    <w:autoRedefine/>
    <w:uiPriority w:val="99"/>
    <w:qFormat/>
    <w:rsid w:val="00F6790E"/>
    <w:pPr>
      <w:numPr>
        <w:numId w:val="6"/>
      </w:numPr>
      <w:spacing w:before="120" w:after="240"/>
      <w:ind w:left="0" w:firstLine="0"/>
      <w:jc w:val="left"/>
      <w:outlineLvl w:val="1"/>
    </w:pPr>
    <w:rPr>
      <w:rFonts w:ascii="Times New Roman" w:eastAsia="Times New Roman" w:hAnsi="Times New Roman"/>
      <w:color w:val="000000"/>
      <w:sz w:val="24"/>
      <w:lang w:val="x-none" w:eastAsia="x-none"/>
    </w:rPr>
  </w:style>
  <w:style w:type="character" w:customStyle="1" w:styleId="MainParanoChapterChar">
    <w:name w:val="Main Para no Chapter # Char"/>
    <w:link w:val="MainParanoChapter"/>
    <w:uiPriority w:val="99"/>
    <w:locked/>
    <w:rsid w:val="00F6790E"/>
    <w:rPr>
      <w:rFonts w:ascii="Times New Roman" w:eastAsia="Times New Roman" w:hAnsi="Times New Roman" w:cs="Times New Roman"/>
      <w:color w:val="000000"/>
      <w:sz w:val="24"/>
      <w:szCs w:val="24"/>
      <w:lang w:val="x-none" w:eastAsia="x-none"/>
    </w:rPr>
  </w:style>
  <w:style w:type="paragraph" w:styleId="z-TopofForm">
    <w:name w:val="HTML Top of Form"/>
    <w:basedOn w:val="Normal"/>
    <w:next w:val="Normal"/>
    <w:link w:val="z-TopofFormChar"/>
    <w:hidden/>
    <w:rsid w:val="00F6790E"/>
    <w:pPr>
      <w:pBdr>
        <w:bottom w:val="single" w:sz="6" w:space="1" w:color="auto"/>
      </w:pBdr>
      <w:spacing w:after="0"/>
      <w:jc w:val="center"/>
    </w:pPr>
    <w:rPr>
      <w:rFonts w:ascii="Arial" w:eastAsia="Times New Roman" w:hAnsi="Arial"/>
      <w:vanish/>
      <w:sz w:val="16"/>
      <w:szCs w:val="16"/>
      <w:lang w:val="x-none" w:eastAsia="x-none"/>
    </w:rPr>
  </w:style>
  <w:style w:type="character" w:customStyle="1" w:styleId="z-TopofFormChar">
    <w:name w:val="z-Top of Form Char"/>
    <w:basedOn w:val="DefaultParagraphFont"/>
    <w:link w:val="z-TopofForm"/>
    <w:rsid w:val="00F6790E"/>
    <w:rPr>
      <w:rFonts w:ascii="Arial" w:eastAsia="Times New Roman" w:hAnsi="Arial" w:cs="Times New Roman"/>
      <w:vanish/>
      <w:sz w:val="16"/>
      <w:szCs w:val="16"/>
      <w:lang w:val="x-none" w:eastAsia="x-none"/>
    </w:rPr>
  </w:style>
  <w:style w:type="paragraph" w:styleId="z-BottomofForm">
    <w:name w:val="HTML Bottom of Form"/>
    <w:basedOn w:val="Normal"/>
    <w:next w:val="Normal"/>
    <w:link w:val="z-BottomofFormChar"/>
    <w:hidden/>
    <w:rsid w:val="00F6790E"/>
    <w:pPr>
      <w:pBdr>
        <w:top w:val="single" w:sz="6" w:space="1" w:color="auto"/>
      </w:pBdr>
      <w:spacing w:after="0"/>
      <w:jc w:val="center"/>
    </w:pPr>
    <w:rPr>
      <w:rFonts w:ascii="Arial" w:eastAsia="Times New Roman" w:hAnsi="Arial"/>
      <w:vanish/>
      <w:sz w:val="16"/>
      <w:szCs w:val="16"/>
      <w:lang w:val="x-none" w:eastAsia="x-none"/>
    </w:rPr>
  </w:style>
  <w:style w:type="character" w:customStyle="1" w:styleId="z-BottomofFormChar">
    <w:name w:val="z-Bottom of Form Char"/>
    <w:basedOn w:val="DefaultParagraphFont"/>
    <w:link w:val="z-BottomofForm"/>
    <w:rsid w:val="00F6790E"/>
    <w:rPr>
      <w:rFonts w:ascii="Arial" w:eastAsia="Times New Roman" w:hAnsi="Arial" w:cs="Times New Roman"/>
      <w:vanish/>
      <w:sz w:val="16"/>
      <w:szCs w:val="16"/>
      <w:lang w:val="x-none" w:eastAsia="x-none"/>
    </w:rPr>
  </w:style>
  <w:style w:type="numbering" w:customStyle="1" w:styleId="NoList2">
    <w:name w:val="No List2"/>
    <w:next w:val="NoList"/>
    <w:uiPriority w:val="99"/>
    <w:semiHidden/>
    <w:unhideWhenUsed/>
    <w:rsid w:val="00F6790E"/>
  </w:style>
  <w:style w:type="numbering" w:customStyle="1" w:styleId="NoList11">
    <w:name w:val="No List11"/>
    <w:next w:val="NoList"/>
    <w:semiHidden/>
    <w:rsid w:val="00F6790E"/>
  </w:style>
  <w:style w:type="table" w:customStyle="1" w:styleId="TableGrid1">
    <w:name w:val="Table Grid1"/>
    <w:basedOn w:val="TableNormal"/>
    <w:next w:val="TableGrid"/>
    <w:rsid w:val="00F6790E"/>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EFFieldtoFillout">
    <w:name w:val="GEF Field to Fill out"/>
    <w:basedOn w:val="Normal"/>
    <w:link w:val="GEFFieldtoFilloutChar"/>
    <w:qFormat/>
    <w:rsid w:val="00F6790E"/>
    <w:pPr>
      <w:spacing w:after="0"/>
      <w:ind w:left="-720"/>
      <w:jc w:val="left"/>
    </w:pPr>
    <w:rPr>
      <w:rFonts w:ascii="Times New Roman" w:eastAsia="Times New Roman" w:hAnsi="Times New Roman"/>
      <w:color w:val="000000"/>
      <w:sz w:val="22"/>
      <w:szCs w:val="22"/>
      <w:lang w:val="x-none" w:eastAsia="x-none"/>
    </w:rPr>
  </w:style>
  <w:style w:type="paragraph" w:customStyle="1" w:styleId="GEFPartHeading">
    <w:name w:val="GEF Part Heading"/>
    <w:basedOn w:val="ListParagraph"/>
    <w:qFormat/>
    <w:rsid w:val="00F6790E"/>
    <w:pPr>
      <w:snapToGrid w:val="0"/>
      <w:ind w:left="-720"/>
      <w:outlineLvl w:val="0"/>
    </w:pPr>
    <w:rPr>
      <w:rFonts w:ascii="Times New Roman Bold" w:eastAsia="Times New Roman" w:hAnsi="Times New Roman Bold"/>
      <w:b/>
      <w:caps/>
      <w:noProof/>
      <w:color w:val="000000"/>
      <w:sz w:val="22"/>
      <w:szCs w:val="22"/>
      <w:u w:val="single"/>
    </w:rPr>
  </w:style>
  <w:style w:type="paragraph" w:customStyle="1" w:styleId="GEFQuestion">
    <w:name w:val="GEF Question"/>
    <w:basedOn w:val="Normal"/>
    <w:next w:val="Normal"/>
    <w:qFormat/>
    <w:rsid w:val="00F6790E"/>
    <w:pPr>
      <w:spacing w:after="0"/>
      <w:ind w:left="-720"/>
      <w:jc w:val="left"/>
    </w:pPr>
    <w:rPr>
      <w:rFonts w:ascii="Times New Roman" w:eastAsia="Times New Roman" w:hAnsi="Times New Roman"/>
      <w:sz w:val="22"/>
    </w:rPr>
  </w:style>
  <w:style w:type="character" w:customStyle="1" w:styleId="GEFFieldtoFilloutChar">
    <w:name w:val="GEF Field to Fill out Char"/>
    <w:link w:val="GEFFieldtoFillout"/>
    <w:rsid w:val="00F6790E"/>
    <w:rPr>
      <w:rFonts w:ascii="Times New Roman" w:eastAsia="Times New Roman" w:hAnsi="Times New Roman" w:cs="Times New Roman"/>
      <w:color w:val="000000"/>
      <w:lang w:val="x-none" w:eastAsia="x-none"/>
    </w:rPr>
  </w:style>
  <w:style w:type="paragraph" w:customStyle="1" w:styleId="NumberedParasPIF">
    <w:name w:val="Numbered Paras PIF"/>
    <w:basedOn w:val="Normal"/>
    <w:qFormat/>
    <w:rsid w:val="00F6790E"/>
    <w:pPr>
      <w:numPr>
        <w:numId w:val="7"/>
      </w:numPr>
      <w:spacing w:after="100"/>
    </w:pPr>
    <w:rPr>
      <w:rFonts w:ascii="Times New Roman" w:eastAsia="Times New Roman" w:hAnsi="Times New Roman"/>
      <w:szCs w:val="18"/>
      <w:lang w:val="en-GB"/>
    </w:rPr>
  </w:style>
  <w:style w:type="paragraph" w:styleId="Revision">
    <w:name w:val="Revision"/>
    <w:hidden/>
    <w:uiPriority w:val="99"/>
    <w:semiHidden/>
    <w:rsid w:val="002B126D"/>
    <w:pPr>
      <w:spacing w:after="0" w:line="240" w:lineRule="auto"/>
    </w:pPr>
    <w:rPr>
      <w:rFonts w:ascii="Calibri" w:eastAsia="SimSun" w:hAnsi="Calibri" w:cs="Times New Roman"/>
      <w:sz w:val="20"/>
      <w:szCs w:val="24"/>
    </w:rPr>
  </w:style>
  <w:style w:type="table" w:customStyle="1" w:styleId="TableGrid2">
    <w:name w:val="Table Grid2"/>
    <w:basedOn w:val="TableNormal"/>
    <w:next w:val="TableGrid"/>
    <w:uiPriority w:val="39"/>
    <w:rsid w:val="00F67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67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67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67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rwhnung1">
    <w:name w:val="Erwähnung1"/>
    <w:uiPriority w:val="99"/>
    <w:semiHidden/>
    <w:unhideWhenUsed/>
    <w:rsid w:val="00F6790E"/>
    <w:rPr>
      <w:color w:val="2B579A"/>
      <w:shd w:val="clear" w:color="auto" w:fill="E6E6E6"/>
    </w:rPr>
  </w:style>
  <w:style w:type="paragraph" w:customStyle="1" w:styleId="xmsonormal">
    <w:name w:val="x_msonormal"/>
    <w:basedOn w:val="Normal"/>
    <w:rsid w:val="00F6790E"/>
    <w:pPr>
      <w:spacing w:before="100" w:beforeAutospacing="1" w:after="100" w:afterAutospacing="1"/>
      <w:jc w:val="left"/>
    </w:pPr>
    <w:rPr>
      <w:rFonts w:ascii="Times New Roman" w:eastAsia="Times New Roman" w:hAnsi="Times New Roman"/>
      <w:sz w:val="24"/>
      <w:lang w:val="es-ES" w:eastAsia="es-ES"/>
    </w:rPr>
  </w:style>
  <w:style w:type="character" w:customStyle="1" w:styleId="NichtaufgelsteErwhnung1">
    <w:name w:val="Nicht aufgelöste Erwähnung1"/>
    <w:uiPriority w:val="99"/>
    <w:semiHidden/>
    <w:unhideWhenUsed/>
    <w:rsid w:val="00F6790E"/>
    <w:rPr>
      <w:color w:val="605E5C"/>
      <w:shd w:val="clear" w:color="auto" w:fill="E1DFDD"/>
    </w:rPr>
  </w:style>
  <w:style w:type="paragraph" w:customStyle="1" w:styleId="GEFTableHeading">
    <w:name w:val="GEF Table Heading"/>
    <w:basedOn w:val="Normal"/>
    <w:next w:val="Normal"/>
    <w:qFormat/>
    <w:rsid w:val="00F6790E"/>
    <w:pPr>
      <w:spacing w:after="0"/>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rsid w:val="00F6790E"/>
    <w:pPr>
      <w:spacing w:after="0"/>
      <w:ind w:left="-540"/>
      <w:jc w:val="left"/>
    </w:pPr>
    <w:rPr>
      <w:rFonts w:ascii="Times New Roman" w:eastAsia="Times New Roman" w:hAnsi="Times New Roman"/>
    </w:rPr>
  </w:style>
  <w:style w:type="character" w:customStyle="1" w:styleId="hps">
    <w:name w:val="hps"/>
    <w:uiPriority w:val="99"/>
    <w:rsid w:val="00F6790E"/>
  </w:style>
  <w:style w:type="character" w:customStyle="1" w:styleId="shorttext">
    <w:name w:val="short_text"/>
    <w:rsid w:val="00F6790E"/>
  </w:style>
  <w:style w:type="numbering" w:customStyle="1" w:styleId="NoList3">
    <w:name w:val="No List3"/>
    <w:next w:val="NoList"/>
    <w:uiPriority w:val="99"/>
    <w:semiHidden/>
    <w:unhideWhenUsed/>
    <w:rsid w:val="00F6790E"/>
  </w:style>
  <w:style w:type="character" w:customStyle="1" w:styleId="NichtaufgelsteErwhnung2">
    <w:name w:val="Nicht aufgelöste Erwähnung2"/>
    <w:basedOn w:val="DefaultParagraphFont"/>
    <w:uiPriority w:val="99"/>
    <w:semiHidden/>
    <w:unhideWhenUsed/>
    <w:rsid w:val="00F6790E"/>
    <w:rPr>
      <w:color w:val="605E5C"/>
      <w:shd w:val="clear" w:color="auto" w:fill="E1DFDD"/>
    </w:rPr>
  </w:style>
  <w:style w:type="character" w:customStyle="1" w:styleId="FooterChar1">
    <w:name w:val="Footer Char1"/>
    <w:basedOn w:val="DefaultParagraphFont"/>
    <w:uiPriority w:val="99"/>
    <w:semiHidden/>
    <w:rsid w:val="00F6790E"/>
  </w:style>
  <w:style w:type="character" w:customStyle="1" w:styleId="NichtaufgelsteErwhnung3">
    <w:name w:val="Nicht aufgelöste Erwähnung3"/>
    <w:basedOn w:val="DefaultParagraphFont"/>
    <w:uiPriority w:val="99"/>
    <w:semiHidden/>
    <w:unhideWhenUsed/>
    <w:rsid w:val="00F6790E"/>
    <w:rPr>
      <w:color w:val="605E5C"/>
      <w:shd w:val="clear" w:color="auto" w:fill="E1DFDD"/>
    </w:rPr>
  </w:style>
  <w:style w:type="character" w:customStyle="1" w:styleId="NichtaufgelsteErwhnung4">
    <w:name w:val="Nicht aufgelöste Erwähnung4"/>
    <w:basedOn w:val="DefaultParagraphFont"/>
    <w:uiPriority w:val="99"/>
    <w:semiHidden/>
    <w:unhideWhenUsed/>
    <w:rsid w:val="002109A6"/>
    <w:rPr>
      <w:color w:val="605E5C"/>
      <w:shd w:val="clear" w:color="auto" w:fill="E1DFDD"/>
    </w:rPr>
  </w:style>
  <w:style w:type="paragraph" w:styleId="TableofFigures">
    <w:name w:val="table of figures"/>
    <w:basedOn w:val="Normal"/>
    <w:next w:val="Normal"/>
    <w:uiPriority w:val="99"/>
    <w:unhideWhenUsed/>
    <w:rsid w:val="00AF191B"/>
    <w:pPr>
      <w:spacing w:after="0"/>
    </w:pPr>
  </w:style>
  <w:style w:type="paragraph" w:customStyle="1" w:styleId="listbulletsSESP">
    <w:name w:val="list bullets SESP"/>
    <w:basedOn w:val="ListBullet"/>
    <w:autoRedefine/>
    <w:qFormat/>
    <w:rsid w:val="00733B2E"/>
    <w:pPr>
      <w:tabs>
        <w:tab w:val="clear" w:pos="360"/>
        <w:tab w:val="num" w:pos="720"/>
        <w:tab w:val="num" w:pos="972"/>
      </w:tabs>
      <w:spacing w:after="0"/>
      <w:ind w:left="170" w:hanging="170"/>
      <w:jc w:val="left"/>
    </w:pPr>
    <w:rPr>
      <w:rFonts w:asciiTheme="majorHAnsi" w:eastAsia="ヒラギノ角ゴ Pro W3" w:hAnsiTheme="majorHAnsi"/>
      <w:color w:val="000000"/>
      <w:sz w:val="18"/>
      <w:lang w:val="en-GB" w:eastAsia="ja-JP"/>
    </w:rPr>
  </w:style>
  <w:style w:type="paragraph" w:customStyle="1" w:styleId="SESPbodynumbered">
    <w:name w:val="SESP body numbered"/>
    <w:basedOn w:val="Normal"/>
    <w:qFormat/>
    <w:rsid w:val="00733B2E"/>
    <w:pPr>
      <w:numPr>
        <w:numId w:val="25"/>
      </w:numPr>
      <w:tabs>
        <w:tab w:val="left" w:pos="360"/>
      </w:tabs>
      <w:spacing w:before="120" w:after="120" w:line="264" w:lineRule="auto"/>
      <w:jc w:val="left"/>
    </w:pPr>
    <w:rPr>
      <w:rFonts w:eastAsia="MS Mincho"/>
      <w:sz w:val="18"/>
      <w:szCs w:val="20"/>
      <w:lang w:val="en-GB" w:eastAsia="ja-JP"/>
    </w:rPr>
  </w:style>
  <w:style w:type="paragraph" w:styleId="ListBullet">
    <w:name w:val="List Bullet"/>
    <w:basedOn w:val="Normal"/>
    <w:uiPriority w:val="99"/>
    <w:semiHidden/>
    <w:unhideWhenUsed/>
    <w:rsid w:val="00733B2E"/>
    <w:pPr>
      <w:tabs>
        <w:tab w:val="num" w:pos="360"/>
      </w:tabs>
      <w:ind w:left="360"/>
      <w:contextualSpacing/>
    </w:pPr>
  </w:style>
  <w:style w:type="character" w:customStyle="1" w:styleId="ParagraphedelisteCar">
    <w:name w:val="Paragraphe de liste Car"/>
    <w:aliases w:val="List Paragraph1 Car,Project Profile name Car,Paragraphe de liste1 Car,Numbered paragraph Car,Medium Grid 1 - Accent 21 Car,List Paragraph (numbered (a)) Car,Numbered List Paragraph Car,References Car,ReferencesCxSpLast Car"/>
    <w:uiPriority w:val="34"/>
    <w:qFormat/>
    <w:locked/>
    <w:rsid w:val="00604976"/>
    <w:rPr>
      <w:rFonts w:ascii="Calibri" w:eastAsia="Calibri" w:hAnsi="Calibri" w:cs="Calibri"/>
    </w:rPr>
  </w:style>
  <w:style w:type="table" w:customStyle="1" w:styleId="TableauNormal">
    <w:name w:val="Tableau Normal"/>
    <w:uiPriority w:val="99"/>
    <w:semiHidden/>
    <w:rsid w:val="00604976"/>
    <w:pPr>
      <w:spacing w:after="0" w:line="240" w:lineRule="auto"/>
    </w:pPr>
    <w:rPr>
      <w:rFonts w:ascii="Times New Roman" w:eastAsia="Times New Roman" w:hAnsi="Times New Roman" w:cs="Times New Roman"/>
      <w:sz w:val="20"/>
      <w:szCs w:val="20"/>
      <w:lang w:val="en-GB" w:eastAsia="en-GB"/>
    </w:rPr>
    <w:tblPr>
      <w:tblCellMar>
        <w:top w:w="0" w:type="dxa"/>
        <w:left w:w="108" w:type="dxa"/>
        <w:bottom w:w="0" w:type="dxa"/>
        <w:right w:w="108" w:type="dxa"/>
      </w:tblCellMar>
    </w:tblPr>
  </w:style>
  <w:style w:type="table" w:styleId="ListTable3">
    <w:name w:val="List Table 3"/>
    <w:basedOn w:val="TableNormal"/>
    <w:uiPriority w:val="48"/>
    <w:rsid w:val="009E7BF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UnresolvedMention">
    <w:name w:val="Unresolved Mention"/>
    <w:basedOn w:val="DefaultParagraphFont"/>
    <w:uiPriority w:val="99"/>
    <w:semiHidden/>
    <w:unhideWhenUsed/>
    <w:rsid w:val="0079519D"/>
    <w:rPr>
      <w:color w:val="605E5C"/>
      <w:shd w:val="clear" w:color="auto" w:fill="E1DFDD"/>
    </w:rPr>
  </w:style>
  <w:style w:type="table" w:styleId="ListTable3-Accent6">
    <w:name w:val="List Table 3 Accent 6"/>
    <w:basedOn w:val="TableNormal"/>
    <w:uiPriority w:val="48"/>
    <w:rsid w:val="00EA2658"/>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TableGrid0">
    <w:name w:val="TableGrid"/>
    <w:rsid w:val="00F777AC"/>
    <w:pPr>
      <w:spacing w:after="0" w:line="240" w:lineRule="auto"/>
    </w:pPr>
    <w:rPr>
      <w:rFonts w:eastAsiaTheme="minorEastAsia"/>
    </w:rPr>
    <w:tblPr>
      <w:tblCellMar>
        <w:top w:w="0" w:type="dxa"/>
        <w:left w:w="0" w:type="dxa"/>
        <w:bottom w:w="0" w:type="dxa"/>
        <w:right w:w="0" w:type="dxa"/>
      </w:tblCellMar>
    </w:tblPr>
  </w:style>
  <w:style w:type="character" w:styleId="Mention">
    <w:name w:val="Mention"/>
    <w:uiPriority w:val="99"/>
    <w:semiHidden/>
    <w:unhideWhenUsed/>
    <w:rsid w:val="00117596"/>
    <w:rPr>
      <w:color w:val="2B579A"/>
      <w:shd w:val="clear" w:color="auto" w:fill="E6E6E6"/>
    </w:rPr>
  </w:style>
  <w:style w:type="paragraph" w:customStyle="1" w:styleId="Normal1">
    <w:name w:val="Normal1"/>
    <w:basedOn w:val="Normal"/>
    <w:next w:val="Normal"/>
    <w:rsid w:val="00117596"/>
    <w:pPr>
      <w:spacing w:after="0"/>
      <w:ind w:left="360" w:hanging="360"/>
      <w:jc w:val="left"/>
    </w:pPr>
    <w:rPr>
      <w:rFonts w:eastAsia="Times New Roman"/>
      <w:noProof/>
      <w:lang w:eastAsia="ja-JP"/>
    </w:rPr>
  </w:style>
  <w:style w:type="paragraph" w:customStyle="1" w:styleId="Pa14">
    <w:name w:val="Pa14"/>
    <w:basedOn w:val="Default"/>
    <w:next w:val="Default"/>
    <w:uiPriority w:val="99"/>
    <w:rsid w:val="0011431C"/>
    <w:pPr>
      <w:spacing w:line="221" w:lineRule="atLeast"/>
    </w:pPr>
    <w:rPr>
      <w:rFonts w:ascii="Noto Sans Light" w:eastAsiaTheme="minorHAnsi" w:hAnsi="Noto Sans Light" w:cstheme="minorBidi"/>
      <w:color w:val="auto"/>
      <w:lang w:eastAsia="en-US"/>
    </w:rPr>
  </w:style>
  <w:style w:type="character" w:customStyle="1" w:styleId="A8">
    <w:name w:val="A8"/>
    <w:uiPriority w:val="99"/>
    <w:rsid w:val="0011431C"/>
    <w:rPr>
      <w:rFonts w:cs="Noto Sans SemBd"/>
      <w:b/>
      <w:bCs/>
      <w:color w:val="000000"/>
      <w:sz w:val="30"/>
      <w:szCs w:val="30"/>
    </w:rPr>
  </w:style>
  <w:style w:type="paragraph" w:customStyle="1" w:styleId="Char2">
    <w:name w:val="Char2"/>
    <w:basedOn w:val="Normal"/>
    <w:uiPriority w:val="99"/>
    <w:rsid w:val="0011431C"/>
    <w:pPr>
      <w:spacing w:after="160" w:line="240" w:lineRule="exact"/>
      <w:jc w:val="left"/>
    </w:pPr>
    <w:rPr>
      <w:rFonts w:asciiTheme="minorHAnsi" w:eastAsiaTheme="minorHAnsi" w:hAnsiTheme="minorHAnsi" w:cstheme="minorBidi"/>
      <w:sz w:val="22"/>
      <w:szCs w:val="22"/>
      <w:vertAlign w:val="superscript"/>
    </w:rPr>
  </w:style>
  <w:style w:type="table" w:customStyle="1" w:styleId="Rutntstabell1ljusdekorfrg31">
    <w:name w:val="Rutnätstabell 1 ljus – dekorfärg 31"/>
    <w:basedOn w:val="TableNormal"/>
    <w:uiPriority w:val="46"/>
    <w:rsid w:val="00E3386E"/>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FootnoteReference1">
    <w:name w:val="Footnote Reference1"/>
    <w:basedOn w:val="Normal"/>
    <w:uiPriority w:val="99"/>
    <w:rsid w:val="00465BCE"/>
    <w:pPr>
      <w:spacing w:before="60" w:after="160" w:line="240" w:lineRule="exact"/>
      <w:jc w:val="left"/>
    </w:pPr>
    <w:rPr>
      <w:rFonts w:ascii="Arial" w:hAnsi="Arial"/>
      <w:sz w:val="18"/>
      <w:szCs w:val="20"/>
      <w:vertAlign w:val="superscript"/>
    </w:rPr>
  </w:style>
  <w:style w:type="paragraph" w:customStyle="1" w:styleId="SESPPrinciple">
    <w:name w:val="SESP Principle"/>
    <w:basedOn w:val="Normal"/>
    <w:qFormat/>
    <w:rsid w:val="007410BB"/>
    <w:pPr>
      <w:spacing w:before="60"/>
      <w:jc w:val="left"/>
    </w:pPr>
    <w:rPr>
      <w:rFonts w:asciiTheme="minorHAnsi" w:hAnsiTheme="minorHAnsi" w:cstheme="minorHAnsi"/>
      <w:i/>
      <w:iCs/>
      <w:sz w:val="16"/>
      <w:szCs w:val="16"/>
      <w:lang w:eastAsia="ja-JP"/>
    </w:rPr>
  </w:style>
  <w:style w:type="paragraph" w:customStyle="1" w:styleId="Tabletext">
    <w:name w:val="Table text"/>
    <w:basedOn w:val="Normal"/>
    <w:qFormat/>
    <w:rsid w:val="00457E65"/>
    <w:pPr>
      <w:spacing w:before="60"/>
      <w:jc w:val="left"/>
    </w:pPr>
    <w:rPr>
      <w:rFonts w:asciiTheme="minorHAnsi" w:hAnsiTheme="minorHAnsi" w:cstheme="minorHAnsi"/>
      <w:sz w:val="18"/>
      <w:szCs w:val="20"/>
      <w:lang w:eastAsia="ja-JP"/>
    </w:rPr>
  </w:style>
  <w:style w:type="paragraph" w:customStyle="1" w:styleId="TableBullet">
    <w:name w:val="Table Bullet"/>
    <w:basedOn w:val="Normal"/>
    <w:qFormat/>
    <w:rsid w:val="00457E65"/>
    <w:pPr>
      <w:numPr>
        <w:numId w:val="65"/>
      </w:numPr>
      <w:spacing w:after="0"/>
      <w:jc w:val="left"/>
    </w:pPr>
    <w:rPr>
      <w:rFonts w:asciiTheme="minorHAnsi" w:hAnsiTheme="minorHAnsi" w:cstheme="minorHAnsi"/>
      <w:sz w:val="18"/>
      <w:szCs w:val="20"/>
      <w:lang w:eastAsia="ja-JP"/>
    </w:rPr>
  </w:style>
  <w:style w:type="paragraph" w:customStyle="1" w:styleId="TableBullet2">
    <w:name w:val="Table Bullet 2"/>
    <w:basedOn w:val="Normal"/>
    <w:qFormat/>
    <w:rsid w:val="00457E65"/>
    <w:pPr>
      <w:spacing w:after="0"/>
      <w:ind w:left="454" w:hanging="170"/>
      <w:contextualSpacing/>
      <w:jc w:val="left"/>
    </w:pPr>
    <w:rPr>
      <w:rFonts w:asciiTheme="minorHAnsi" w:hAnsiTheme="minorHAnsi" w:cstheme="minorHAnsi"/>
      <w:bCs/>
      <w:sz w:val="18"/>
      <w:szCs w:val="20"/>
      <w:lang w:val="en-GB" w:eastAsia="ja-JP"/>
    </w:rPr>
  </w:style>
  <w:style w:type="paragraph" w:customStyle="1" w:styleId="ColorfulList-Accent11">
    <w:name w:val="Colorful List - Accent 11"/>
    <w:basedOn w:val="Normal"/>
    <w:qFormat/>
    <w:rsid w:val="006D6599"/>
    <w:pPr>
      <w:spacing w:after="0"/>
      <w:ind w:left="720"/>
      <w:contextualSpacing/>
      <w:jc w:val="left"/>
    </w:pPr>
    <w:rPr>
      <w:rFonts w:eastAsia="MS Mincho"/>
      <w:lang w:eastAsia="ja-JP"/>
    </w:rPr>
  </w:style>
  <w:style w:type="paragraph" w:customStyle="1" w:styleId="fn1">
    <w:name w:val="fn1"/>
    <w:basedOn w:val="Normal"/>
    <w:next w:val="FootnoteText"/>
    <w:uiPriority w:val="99"/>
    <w:qFormat/>
    <w:rsid w:val="00303EA2"/>
    <w:pPr>
      <w:widowControl w:val="0"/>
      <w:spacing w:after="0"/>
    </w:pPr>
    <w:rPr>
      <w:rFonts w:eastAsiaTheme="minorHAnsi" w:cstheme="minorBidi"/>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2274955">
      <w:bodyDiv w:val="1"/>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56829305">
      <w:bodyDiv w:val="1"/>
      <w:marLeft w:val="0"/>
      <w:marRight w:val="0"/>
      <w:marTop w:val="0"/>
      <w:marBottom w:val="0"/>
      <w:divBdr>
        <w:top w:val="none" w:sz="0" w:space="0" w:color="auto"/>
        <w:left w:val="none" w:sz="0" w:space="0" w:color="auto"/>
        <w:bottom w:val="none" w:sz="0" w:space="0" w:color="auto"/>
        <w:right w:val="none" w:sz="0" w:space="0" w:color="auto"/>
      </w:divBdr>
    </w:div>
    <w:div w:id="59795981">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80949848">
      <w:bodyDiv w:val="1"/>
      <w:marLeft w:val="0"/>
      <w:marRight w:val="0"/>
      <w:marTop w:val="0"/>
      <w:marBottom w:val="0"/>
      <w:divBdr>
        <w:top w:val="none" w:sz="0" w:space="0" w:color="auto"/>
        <w:left w:val="none" w:sz="0" w:space="0" w:color="auto"/>
        <w:bottom w:val="none" w:sz="0" w:space="0" w:color="auto"/>
        <w:right w:val="none" w:sz="0" w:space="0" w:color="auto"/>
      </w:divBdr>
    </w:div>
    <w:div w:id="90661504">
      <w:bodyDiv w:val="1"/>
      <w:marLeft w:val="0"/>
      <w:marRight w:val="0"/>
      <w:marTop w:val="0"/>
      <w:marBottom w:val="0"/>
      <w:divBdr>
        <w:top w:val="none" w:sz="0" w:space="0" w:color="auto"/>
        <w:left w:val="none" w:sz="0" w:space="0" w:color="auto"/>
        <w:bottom w:val="none" w:sz="0" w:space="0" w:color="auto"/>
        <w:right w:val="none" w:sz="0" w:space="0" w:color="auto"/>
      </w:divBdr>
    </w:div>
    <w:div w:id="91245087">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98263306">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50334">
      <w:bodyDiv w:val="1"/>
      <w:marLeft w:val="0"/>
      <w:marRight w:val="0"/>
      <w:marTop w:val="0"/>
      <w:marBottom w:val="0"/>
      <w:divBdr>
        <w:top w:val="none" w:sz="0" w:space="0" w:color="auto"/>
        <w:left w:val="none" w:sz="0" w:space="0" w:color="auto"/>
        <w:bottom w:val="none" w:sz="0" w:space="0" w:color="auto"/>
        <w:right w:val="none" w:sz="0" w:space="0" w:color="auto"/>
      </w:divBdr>
    </w:div>
    <w:div w:id="107093215">
      <w:bodyDiv w:val="1"/>
      <w:marLeft w:val="0"/>
      <w:marRight w:val="0"/>
      <w:marTop w:val="0"/>
      <w:marBottom w:val="0"/>
      <w:divBdr>
        <w:top w:val="none" w:sz="0" w:space="0" w:color="auto"/>
        <w:left w:val="none" w:sz="0" w:space="0" w:color="auto"/>
        <w:bottom w:val="none" w:sz="0" w:space="0" w:color="auto"/>
        <w:right w:val="none" w:sz="0" w:space="0" w:color="auto"/>
      </w:divBdr>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90607768">
      <w:bodyDiv w:val="1"/>
      <w:marLeft w:val="0"/>
      <w:marRight w:val="0"/>
      <w:marTop w:val="0"/>
      <w:marBottom w:val="0"/>
      <w:divBdr>
        <w:top w:val="none" w:sz="0" w:space="0" w:color="auto"/>
        <w:left w:val="none" w:sz="0" w:space="0" w:color="auto"/>
        <w:bottom w:val="none" w:sz="0" w:space="0" w:color="auto"/>
        <w:right w:val="none" w:sz="0" w:space="0" w:color="auto"/>
      </w:divBdr>
    </w:div>
    <w:div w:id="206989500">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0508397">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64534998">
      <w:bodyDiv w:val="1"/>
      <w:marLeft w:val="0"/>
      <w:marRight w:val="0"/>
      <w:marTop w:val="0"/>
      <w:marBottom w:val="0"/>
      <w:divBdr>
        <w:top w:val="none" w:sz="0" w:space="0" w:color="auto"/>
        <w:left w:val="none" w:sz="0" w:space="0" w:color="auto"/>
        <w:bottom w:val="none" w:sz="0" w:space="0" w:color="auto"/>
        <w:right w:val="none" w:sz="0" w:space="0" w:color="auto"/>
      </w:divBdr>
    </w:div>
    <w:div w:id="266239312">
      <w:bodyDiv w:val="1"/>
      <w:marLeft w:val="0"/>
      <w:marRight w:val="0"/>
      <w:marTop w:val="0"/>
      <w:marBottom w:val="0"/>
      <w:divBdr>
        <w:top w:val="none" w:sz="0" w:space="0" w:color="auto"/>
        <w:left w:val="none" w:sz="0" w:space="0" w:color="auto"/>
        <w:bottom w:val="none" w:sz="0" w:space="0" w:color="auto"/>
        <w:right w:val="none" w:sz="0" w:space="0" w:color="auto"/>
      </w:divBdr>
    </w:div>
    <w:div w:id="287442995">
      <w:bodyDiv w:val="1"/>
      <w:marLeft w:val="0"/>
      <w:marRight w:val="0"/>
      <w:marTop w:val="0"/>
      <w:marBottom w:val="0"/>
      <w:divBdr>
        <w:top w:val="none" w:sz="0" w:space="0" w:color="auto"/>
        <w:left w:val="none" w:sz="0" w:space="0" w:color="auto"/>
        <w:bottom w:val="none" w:sz="0" w:space="0" w:color="auto"/>
        <w:right w:val="none" w:sz="0" w:space="0" w:color="auto"/>
      </w:divBdr>
    </w:div>
    <w:div w:id="300768963">
      <w:bodyDiv w:val="1"/>
      <w:marLeft w:val="0"/>
      <w:marRight w:val="0"/>
      <w:marTop w:val="0"/>
      <w:marBottom w:val="0"/>
      <w:divBdr>
        <w:top w:val="none" w:sz="0" w:space="0" w:color="auto"/>
        <w:left w:val="none" w:sz="0" w:space="0" w:color="auto"/>
        <w:bottom w:val="none" w:sz="0" w:space="0" w:color="auto"/>
        <w:right w:val="none" w:sz="0" w:space="0" w:color="auto"/>
      </w:divBdr>
    </w:div>
    <w:div w:id="306595311">
      <w:bodyDiv w:val="1"/>
      <w:marLeft w:val="0"/>
      <w:marRight w:val="0"/>
      <w:marTop w:val="0"/>
      <w:marBottom w:val="0"/>
      <w:divBdr>
        <w:top w:val="none" w:sz="0" w:space="0" w:color="auto"/>
        <w:left w:val="none" w:sz="0" w:space="0" w:color="auto"/>
        <w:bottom w:val="none" w:sz="0" w:space="0" w:color="auto"/>
        <w:right w:val="none" w:sz="0" w:space="0" w:color="auto"/>
      </w:divBdr>
    </w:div>
    <w:div w:id="312954210">
      <w:bodyDiv w:val="1"/>
      <w:marLeft w:val="0"/>
      <w:marRight w:val="0"/>
      <w:marTop w:val="0"/>
      <w:marBottom w:val="0"/>
      <w:divBdr>
        <w:top w:val="none" w:sz="0" w:space="0" w:color="auto"/>
        <w:left w:val="none" w:sz="0" w:space="0" w:color="auto"/>
        <w:bottom w:val="none" w:sz="0" w:space="0" w:color="auto"/>
        <w:right w:val="none" w:sz="0" w:space="0" w:color="auto"/>
      </w:divBdr>
    </w:div>
    <w:div w:id="342585967">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68070352">
      <w:bodyDiv w:val="1"/>
      <w:marLeft w:val="0"/>
      <w:marRight w:val="0"/>
      <w:marTop w:val="0"/>
      <w:marBottom w:val="0"/>
      <w:divBdr>
        <w:top w:val="none" w:sz="0" w:space="0" w:color="auto"/>
        <w:left w:val="none" w:sz="0" w:space="0" w:color="auto"/>
        <w:bottom w:val="none" w:sz="0" w:space="0" w:color="auto"/>
        <w:right w:val="none" w:sz="0" w:space="0" w:color="auto"/>
      </w:divBdr>
    </w:div>
    <w:div w:id="369494445">
      <w:bodyDiv w:val="1"/>
      <w:marLeft w:val="0"/>
      <w:marRight w:val="0"/>
      <w:marTop w:val="0"/>
      <w:marBottom w:val="0"/>
      <w:divBdr>
        <w:top w:val="none" w:sz="0" w:space="0" w:color="auto"/>
        <w:left w:val="none" w:sz="0" w:space="0" w:color="auto"/>
        <w:bottom w:val="none" w:sz="0" w:space="0" w:color="auto"/>
        <w:right w:val="none" w:sz="0" w:space="0" w:color="auto"/>
      </w:divBdr>
    </w:div>
    <w:div w:id="370692980">
      <w:bodyDiv w:val="1"/>
      <w:marLeft w:val="0"/>
      <w:marRight w:val="0"/>
      <w:marTop w:val="0"/>
      <w:marBottom w:val="0"/>
      <w:divBdr>
        <w:top w:val="none" w:sz="0" w:space="0" w:color="auto"/>
        <w:left w:val="none" w:sz="0" w:space="0" w:color="auto"/>
        <w:bottom w:val="none" w:sz="0" w:space="0" w:color="auto"/>
        <w:right w:val="none" w:sz="0" w:space="0" w:color="auto"/>
      </w:divBdr>
    </w:div>
    <w:div w:id="401755504">
      <w:bodyDiv w:val="1"/>
      <w:marLeft w:val="0"/>
      <w:marRight w:val="0"/>
      <w:marTop w:val="0"/>
      <w:marBottom w:val="0"/>
      <w:divBdr>
        <w:top w:val="none" w:sz="0" w:space="0" w:color="auto"/>
        <w:left w:val="none" w:sz="0" w:space="0" w:color="auto"/>
        <w:bottom w:val="none" w:sz="0" w:space="0" w:color="auto"/>
        <w:right w:val="none" w:sz="0" w:space="0" w:color="auto"/>
      </w:divBdr>
    </w:div>
    <w:div w:id="449128596">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019478">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84132687">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524516499">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556093959">
      <w:bodyDiv w:val="1"/>
      <w:marLeft w:val="0"/>
      <w:marRight w:val="0"/>
      <w:marTop w:val="0"/>
      <w:marBottom w:val="0"/>
      <w:divBdr>
        <w:top w:val="none" w:sz="0" w:space="0" w:color="auto"/>
        <w:left w:val="none" w:sz="0" w:space="0" w:color="auto"/>
        <w:bottom w:val="none" w:sz="0" w:space="0" w:color="auto"/>
        <w:right w:val="none" w:sz="0" w:space="0" w:color="auto"/>
      </w:divBdr>
    </w:div>
    <w:div w:id="561523631">
      <w:bodyDiv w:val="1"/>
      <w:marLeft w:val="0"/>
      <w:marRight w:val="0"/>
      <w:marTop w:val="0"/>
      <w:marBottom w:val="0"/>
      <w:divBdr>
        <w:top w:val="none" w:sz="0" w:space="0" w:color="auto"/>
        <w:left w:val="none" w:sz="0" w:space="0" w:color="auto"/>
        <w:bottom w:val="none" w:sz="0" w:space="0" w:color="auto"/>
        <w:right w:val="none" w:sz="0" w:space="0" w:color="auto"/>
      </w:divBdr>
    </w:div>
    <w:div w:id="577011601">
      <w:bodyDiv w:val="1"/>
      <w:marLeft w:val="0"/>
      <w:marRight w:val="0"/>
      <w:marTop w:val="0"/>
      <w:marBottom w:val="0"/>
      <w:divBdr>
        <w:top w:val="none" w:sz="0" w:space="0" w:color="auto"/>
        <w:left w:val="none" w:sz="0" w:space="0" w:color="auto"/>
        <w:bottom w:val="none" w:sz="0" w:space="0" w:color="auto"/>
        <w:right w:val="none" w:sz="0" w:space="0" w:color="auto"/>
      </w:divBdr>
    </w:div>
    <w:div w:id="632251524">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47246645">
      <w:bodyDiv w:val="1"/>
      <w:marLeft w:val="0"/>
      <w:marRight w:val="0"/>
      <w:marTop w:val="0"/>
      <w:marBottom w:val="0"/>
      <w:divBdr>
        <w:top w:val="none" w:sz="0" w:space="0" w:color="auto"/>
        <w:left w:val="none" w:sz="0" w:space="0" w:color="auto"/>
        <w:bottom w:val="none" w:sz="0" w:space="0" w:color="auto"/>
        <w:right w:val="none" w:sz="0" w:space="0" w:color="auto"/>
      </w:divBdr>
    </w:div>
    <w:div w:id="651564501">
      <w:bodyDiv w:val="1"/>
      <w:marLeft w:val="0"/>
      <w:marRight w:val="0"/>
      <w:marTop w:val="0"/>
      <w:marBottom w:val="0"/>
      <w:divBdr>
        <w:top w:val="none" w:sz="0" w:space="0" w:color="auto"/>
        <w:left w:val="none" w:sz="0" w:space="0" w:color="auto"/>
        <w:bottom w:val="none" w:sz="0" w:space="0" w:color="auto"/>
        <w:right w:val="none" w:sz="0" w:space="0" w:color="auto"/>
      </w:divBdr>
    </w:div>
    <w:div w:id="652298007">
      <w:bodyDiv w:val="1"/>
      <w:marLeft w:val="0"/>
      <w:marRight w:val="0"/>
      <w:marTop w:val="0"/>
      <w:marBottom w:val="0"/>
      <w:divBdr>
        <w:top w:val="none" w:sz="0" w:space="0" w:color="auto"/>
        <w:left w:val="none" w:sz="0" w:space="0" w:color="auto"/>
        <w:bottom w:val="none" w:sz="0" w:space="0" w:color="auto"/>
        <w:right w:val="none" w:sz="0" w:space="0" w:color="auto"/>
      </w:divBdr>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3991343">
      <w:bodyDiv w:val="1"/>
      <w:marLeft w:val="0"/>
      <w:marRight w:val="0"/>
      <w:marTop w:val="0"/>
      <w:marBottom w:val="0"/>
      <w:divBdr>
        <w:top w:val="none" w:sz="0" w:space="0" w:color="auto"/>
        <w:left w:val="none" w:sz="0" w:space="0" w:color="auto"/>
        <w:bottom w:val="none" w:sz="0" w:space="0" w:color="auto"/>
        <w:right w:val="none" w:sz="0" w:space="0" w:color="auto"/>
      </w:divBdr>
    </w:div>
    <w:div w:id="664090995">
      <w:bodyDiv w:val="1"/>
      <w:marLeft w:val="0"/>
      <w:marRight w:val="0"/>
      <w:marTop w:val="0"/>
      <w:marBottom w:val="0"/>
      <w:divBdr>
        <w:top w:val="none" w:sz="0" w:space="0" w:color="auto"/>
        <w:left w:val="none" w:sz="0" w:space="0" w:color="auto"/>
        <w:bottom w:val="none" w:sz="0" w:space="0" w:color="auto"/>
        <w:right w:val="none" w:sz="0" w:space="0" w:color="auto"/>
      </w:divBdr>
    </w:div>
    <w:div w:id="671642897">
      <w:bodyDiv w:val="1"/>
      <w:marLeft w:val="0"/>
      <w:marRight w:val="0"/>
      <w:marTop w:val="0"/>
      <w:marBottom w:val="0"/>
      <w:divBdr>
        <w:top w:val="none" w:sz="0" w:space="0" w:color="auto"/>
        <w:left w:val="none" w:sz="0" w:space="0" w:color="auto"/>
        <w:bottom w:val="none" w:sz="0" w:space="0" w:color="auto"/>
        <w:right w:val="none" w:sz="0" w:space="0" w:color="auto"/>
      </w:divBdr>
    </w:div>
    <w:div w:id="672419221">
      <w:bodyDiv w:val="1"/>
      <w:marLeft w:val="0"/>
      <w:marRight w:val="0"/>
      <w:marTop w:val="0"/>
      <w:marBottom w:val="0"/>
      <w:divBdr>
        <w:top w:val="none" w:sz="0" w:space="0" w:color="auto"/>
        <w:left w:val="none" w:sz="0" w:space="0" w:color="auto"/>
        <w:bottom w:val="none" w:sz="0" w:space="0" w:color="auto"/>
        <w:right w:val="none" w:sz="0" w:space="0" w:color="auto"/>
      </w:divBdr>
    </w:div>
    <w:div w:id="687028873">
      <w:bodyDiv w:val="1"/>
      <w:marLeft w:val="0"/>
      <w:marRight w:val="0"/>
      <w:marTop w:val="0"/>
      <w:marBottom w:val="0"/>
      <w:divBdr>
        <w:top w:val="none" w:sz="0" w:space="0" w:color="auto"/>
        <w:left w:val="none" w:sz="0" w:space="0" w:color="auto"/>
        <w:bottom w:val="none" w:sz="0" w:space="0" w:color="auto"/>
        <w:right w:val="none" w:sz="0" w:space="0" w:color="auto"/>
      </w:divBdr>
    </w:div>
    <w:div w:id="687634060">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046877">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3725116">
      <w:bodyDiv w:val="1"/>
      <w:marLeft w:val="0"/>
      <w:marRight w:val="0"/>
      <w:marTop w:val="0"/>
      <w:marBottom w:val="0"/>
      <w:divBdr>
        <w:top w:val="none" w:sz="0" w:space="0" w:color="auto"/>
        <w:left w:val="none" w:sz="0" w:space="0" w:color="auto"/>
        <w:bottom w:val="none" w:sz="0" w:space="0" w:color="auto"/>
        <w:right w:val="none" w:sz="0" w:space="0" w:color="auto"/>
      </w:divBdr>
    </w:div>
    <w:div w:id="747727296">
      <w:bodyDiv w:val="1"/>
      <w:marLeft w:val="0"/>
      <w:marRight w:val="0"/>
      <w:marTop w:val="0"/>
      <w:marBottom w:val="0"/>
      <w:divBdr>
        <w:top w:val="none" w:sz="0" w:space="0" w:color="auto"/>
        <w:left w:val="none" w:sz="0" w:space="0" w:color="auto"/>
        <w:bottom w:val="none" w:sz="0" w:space="0" w:color="auto"/>
        <w:right w:val="none" w:sz="0" w:space="0" w:color="auto"/>
      </w:divBdr>
    </w:div>
    <w:div w:id="753477676">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65812471">
      <w:bodyDiv w:val="1"/>
      <w:marLeft w:val="0"/>
      <w:marRight w:val="0"/>
      <w:marTop w:val="0"/>
      <w:marBottom w:val="0"/>
      <w:divBdr>
        <w:top w:val="none" w:sz="0" w:space="0" w:color="auto"/>
        <w:left w:val="none" w:sz="0" w:space="0" w:color="auto"/>
        <w:bottom w:val="none" w:sz="0" w:space="0" w:color="auto"/>
        <w:right w:val="none" w:sz="0" w:space="0" w:color="auto"/>
      </w:divBdr>
    </w:div>
    <w:div w:id="769936454">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15414999">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44826383">
      <w:bodyDiv w:val="1"/>
      <w:marLeft w:val="0"/>
      <w:marRight w:val="0"/>
      <w:marTop w:val="0"/>
      <w:marBottom w:val="0"/>
      <w:divBdr>
        <w:top w:val="none" w:sz="0" w:space="0" w:color="auto"/>
        <w:left w:val="none" w:sz="0" w:space="0" w:color="auto"/>
        <w:bottom w:val="none" w:sz="0" w:space="0" w:color="auto"/>
        <w:right w:val="none" w:sz="0" w:space="0" w:color="auto"/>
      </w:divBdr>
    </w:div>
    <w:div w:id="847524008">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65412187">
      <w:bodyDiv w:val="1"/>
      <w:marLeft w:val="0"/>
      <w:marRight w:val="0"/>
      <w:marTop w:val="0"/>
      <w:marBottom w:val="0"/>
      <w:divBdr>
        <w:top w:val="none" w:sz="0" w:space="0" w:color="auto"/>
        <w:left w:val="none" w:sz="0" w:space="0" w:color="auto"/>
        <w:bottom w:val="none" w:sz="0" w:space="0" w:color="auto"/>
        <w:right w:val="none" w:sz="0" w:space="0" w:color="auto"/>
      </w:divBdr>
    </w:div>
    <w:div w:id="865754335">
      <w:bodyDiv w:val="1"/>
      <w:marLeft w:val="0"/>
      <w:marRight w:val="0"/>
      <w:marTop w:val="0"/>
      <w:marBottom w:val="0"/>
      <w:divBdr>
        <w:top w:val="none" w:sz="0" w:space="0" w:color="auto"/>
        <w:left w:val="none" w:sz="0" w:space="0" w:color="auto"/>
        <w:bottom w:val="none" w:sz="0" w:space="0" w:color="auto"/>
        <w:right w:val="none" w:sz="0" w:space="0" w:color="auto"/>
      </w:divBdr>
    </w:div>
    <w:div w:id="872352497">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03492597">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17399298">
      <w:bodyDiv w:val="1"/>
      <w:marLeft w:val="0"/>
      <w:marRight w:val="0"/>
      <w:marTop w:val="0"/>
      <w:marBottom w:val="0"/>
      <w:divBdr>
        <w:top w:val="none" w:sz="0" w:space="0" w:color="auto"/>
        <w:left w:val="none" w:sz="0" w:space="0" w:color="auto"/>
        <w:bottom w:val="none" w:sz="0" w:space="0" w:color="auto"/>
        <w:right w:val="none" w:sz="0" w:space="0" w:color="auto"/>
      </w:divBdr>
    </w:div>
    <w:div w:id="919632255">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46042894">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33460494">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1757543">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6897522">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17139872">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44930815">
      <w:bodyDiv w:val="1"/>
      <w:marLeft w:val="0"/>
      <w:marRight w:val="0"/>
      <w:marTop w:val="0"/>
      <w:marBottom w:val="0"/>
      <w:divBdr>
        <w:top w:val="none" w:sz="0" w:space="0" w:color="auto"/>
        <w:left w:val="none" w:sz="0" w:space="0" w:color="auto"/>
        <w:bottom w:val="none" w:sz="0" w:space="0" w:color="auto"/>
        <w:right w:val="none" w:sz="0" w:space="0" w:color="auto"/>
      </w:divBdr>
    </w:div>
    <w:div w:id="1157068968">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917141">
      <w:bodyDiv w:val="1"/>
      <w:marLeft w:val="0"/>
      <w:marRight w:val="0"/>
      <w:marTop w:val="0"/>
      <w:marBottom w:val="0"/>
      <w:divBdr>
        <w:top w:val="none" w:sz="0" w:space="0" w:color="auto"/>
        <w:left w:val="none" w:sz="0" w:space="0" w:color="auto"/>
        <w:bottom w:val="none" w:sz="0" w:space="0" w:color="auto"/>
        <w:right w:val="none" w:sz="0" w:space="0" w:color="auto"/>
      </w:divBdr>
    </w:div>
    <w:div w:id="1184125408">
      <w:bodyDiv w:val="1"/>
      <w:marLeft w:val="0"/>
      <w:marRight w:val="0"/>
      <w:marTop w:val="0"/>
      <w:marBottom w:val="0"/>
      <w:divBdr>
        <w:top w:val="none" w:sz="0" w:space="0" w:color="auto"/>
        <w:left w:val="none" w:sz="0" w:space="0" w:color="auto"/>
        <w:bottom w:val="none" w:sz="0" w:space="0" w:color="auto"/>
        <w:right w:val="none" w:sz="0" w:space="0" w:color="auto"/>
      </w:divBdr>
    </w:div>
    <w:div w:id="1205024731">
      <w:bodyDiv w:val="1"/>
      <w:marLeft w:val="0"/>
      <w:marRight w:val="0"/>
      <w:marTop w:val="0"/>
      <w:marBottom w:val="0"/>
      <w:divBdr>
        <w:top w:val="none" w:sz="0" w:space="0" w:color="auto"/>
        <w:left w:val="none" w:sz="0" w:space="0" w:color="auto"/>
        <w:bottom w:val="none" w:sz="0" w:space="0" w:color="auto"/>
        <w:right w:val="none" w:sz="0" w:space="0" w:color="auto"/>
      </w:divBdr>
    </w:div>
    <w:div w:id="1207716569">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13466719">
      <w:bodyDiv w:val="1"/>
      <w:marLeft w:val="0"/>
      <w:marRight w:val="0"/>
      <w:marTop w:val="0"/>
      <w:marBottom w:val="0"/>
      <w:divBdr>
        <w:top w:val="none" w:sz="0" w:space="0" w:color="auto"/>
        <w:left w:val="none" w:sz="0" w:space="0" w:color="auto"/>
        <w:bottom w:val="none" w:sz="0" w:space="0" w:color="auto"/>
        <w:right w:val="none" w:sz="0" w:space="0" w:color="auto"/>
      </w:divBdr>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59365011">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297875457">
      <w:bodyDiv w:val="1"/>
      <w:marLeft w:val="0"/>
      <w:marRight w:val="0"/>
      <w:marTop w:val="0"/>
      <w:marBottom w:val="0"/>
      <w:divBdr>
        <w:top w:val="none" w:sz="0" w:space="0" w:color="auto"/>
        <w:left w:val="none" w:sz="0" w:space="0" w:color="auto"/>
        <w:bottom w:val="none" w:sz="0" w:space="0" w:color="auto"/>
        <w:right w:val="none" w:sz="0" w:space="0" w:color="auto"/>
      </w:divBdr>
    </w:div>
    <w:div w:id="1299146763">
      <w:bodyDiv w:val="1"/>
      <w:marLeft w:val="0"/>
      <w:marRight w:val="0"/>
      <w:marTop w:val="0"/>
      <w:marBottom w:val="0"/>
      <w:divBdr>
        <w:top w:val="none" w:sz="0" w:space="0" w:color="auto"/>
        <w:left w:val="none" w:sz="0" w:space="0" w:color="auto"/>
        <w:bottom w:val="none" w:sz="0" w:space="0" w:color="auto"/>
        <w:right w:val="none" w:sz="0" w:space="0" w:color="auto"/>
      </w:divBdr>
    </w:div>
    <w:div w:id="1304888636">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24041268">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64864914">
      <w:bodyDiv w:val="1"/>
      <w:marLeft w:val="0"/>
      <w:marRight w:val="0"/>
      <w:marTop w:val="0"/>
      <w:marBottom w:val="0"/>
      <w:divBdr>
        <w:top w:val="none" w:sz="0" w:space="0" w:color="auto"/>
        <w:left w:val="none" w:sz="0" w:space="0" w:color="auto"/>
        <w:bottom w:val="none" w:sz="0" w:space="0" w:color="auto"/>
        <w:right w:val="none" w:sz="0" w:space="0" w:color="auto"/>
      </w:divBdr>
    </w:div>
    <w:div w:id="1383676987">
      <w:bodyDiv w:val="1"/>
      <w:marLeft w:val="0"/>
      <w:marRight w:val="0"/>
      <w:marTop w:val="0"/>
      <w:marBottom w:val="0"/>
      <w:divBdr>
        <w:top w:val="none" w:sz="0" w:space="0" w:color="auto"/>
        <w:left w:val="none" w:sz="0" w:space="0" w:color="auto"/>
        <w:bottom w:val="none" w:sz="0" w:space="0" w:color="auto"/>
        <w:right w:val="none" w:sz="0" w:space="0" w:color="auto"/>
      </w:divBdr>
    </w:div>
    <w:div w:id="1385372397">
      <w:bodyDiv w:val="1"/>
      <w:marLeft w:val="0"/>
      <w:marRight w:val="0"/>
      <w:marTop w:val="0"/>
      <w:marBottom w:val="0"/>
      <w:divBdr>
        <w:top w:val="none" w:sz="0" w:space="0" w:color="auto"/>
        <w:left w:val="none" w:sz="0" w:space="0" w:color="auto"/>
        <w:bottom w:val="none" w:sz="0" w:space="0" w:color="auto"/>
        <w:right w:val="none" w:sz="0" w:space="0" w:color="auto"/>
      </w:divBdr>
    </w:div>
    <w:div w:id="1385986326">
      <w:bodyDiv w:val="1"/>
      <w:marLeft w:val="0"/>
      <w:marRight w:val="0"/>
      <w:marTop w:val="0"/>
      <w:marBottom w:val="0"/>
      <w:divBdr>
        <w:top w:val="none" w:sz="0" w:space="0" w:color="auto"/>
        <w:left w:val="none" w:sz="0" w:space="0" w:color="auto"/>
        <w:bottom w:val="none" w:sz="0" w:space="0" w:color="auto"/>
        <w:right w:val="none" w:sz="0" w:space="0" w:color="auto"/>
      </w:divBdr>
    </w:div>
    <w:div w:id="1391343281">
      <w:bodyDiv w:val="1"/>
      <w:marLeft w:val="0"/>
      <w:marRight w:val="0"/>
      <w:marTop w:val="0"/>
      <w:marBottom w:val="0"/>
      <w:divBdr>
        <w:top w:val="none" w:sz="0" w:space="0" w:color="auto"/>
        <w:left w:val="none" w:sz="0" w:space="0" w:color="auto"/>
        <w:bottom w:val="none" w:sz="0" w:space="0" w:color="auto"/>
        <w:right w:val="none" w:sz="0" w:space="0" w:color="auto"/>
      </w:divBdr>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1144937">
      <w:bodyDiv w:val="1"/>
      <w:marLeft w:val="0"/>
      <w:marRight w:val="0"/>
      <w:marTop w:val="0"/>
      <w:marBottom w:val="0"/>
      <w:divBdr>
        <w:top w:val="none" w:sz="0" w:space="0" w:color="auto"/>
        <w:left w:val="none" w:sz="0" w:space="0" w:color="auto"/>
        <w:bottom w:val="none" w:sz="0" w:space="0" w:color="auto"/>
        <w:right w:val="none" w:sz="0" w:space="0" w:color="auto"/>
      </w:divBdr>
    </w:div>
    <w:div w:id="1442459023">
      <w:bodyDiv w:val="1"/>
      <w:marLeft w:val="0"/>
      <w:marRight w:val="0"/>
      <w:marTop w:val="0"/>
      <w:marBottom w:val="0"/>
      <w:divBdr>
        <w:top w:val="none" w:sz="0" w:space="0" w:color="auto"/>
        <w:left w:val="none" w:sz="0" w:space="0" w:color="auto"/>
        <w:bottom w:val="none" w:sz="0" w:space="0" w:color="auto"/>
        <w:right w:val="none" w:sz="0" w:space="0" w:color="auto"/>
      </w:divBdr>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61265393">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482651788">
      <w:bodyDiv w:val="1"/>
      <w:marLeft w:val="0"/>
      <w:marRight w:val="0"/>
      <w:marTop w:val="0"/>
      <w:marBottom w:val="0"/>
      <w:divBdr>
        <w:top w:val="none" w:sz="0" w:space="0" w:color="auto"/>
        <w:left w:val="none" w:sz="0" w:space="0" w:color="auto"/>
        <w:bottom w:val="none" w:sz="0" w:space="0" w:color="auto"/>
        <w:right w:val="none" w:sz="0" w:space="0" w:color="auto"/>
      </w:divBdr>
    </w:div>
    <w:div w:id="1512797827">
      <w:bodyDiv w:val="1"/>
      <w:marLeft w:val="0"/>
      <w:marRight w:val="0"/>
      <w:marTop w:val="0"/>
      <w:marBottom w:val="0"/>
      <w:divBdr>
        <w:top w:val="none" w:sz="0" w:space="0" w:color="auto"/>
        <w:left w:val="none" w:sz="0" w:space="0" w:color="auto"/>
        <w:bottom w:val="none" w:sz="0" w:space="0" w:color="auto"/>
        <w:right w:val="none" w:sz="0" w:space="0" w:color="auto"/>
      </w:divBdr>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23058124">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40776644">
      <w:bodyDiv w:val="1"/>
      <w:marLeft w:val="0"/>
      <w:marRight w:val="0"/>
      <w:marTop w:val="0"/>
      <w:marBottom w:val="0"/>
      <w:divBdr>
        <w:top w:val="none" w:sz="0" w:space="0" w:color="auto"/>
        <w:left w:val="none" w:sz="0" w:space="0" w:color="auto"/>
        <w:bottom w:val="none" w:sz="0" w:space="0" w:color="auto"/>
        <w:right w:val="none" w:sz="0" w:space="0" w:color="auto"/>
      </w:divBdr>
    </w:div>
    <w:div w:id="1542287330">
      <w:bodyDiv w:val="1"/>
      <w:marLeft w:val="0"/>
      <w:marRight w:val="0"/>
      <w:marTop w:val="0"/>
      <w:marBottom w:val="0"/>
      <w:divBdr>
        <w:top w:val="none" w:sz="0" w:space="0" w:color="auto"/>
        <w:left w:val="none" w:sz="0" w:space="0" w:color="auto"/>
        <w:bottom w:val="none" w:sz="0" w:space="0" w:color="auto"/>
        <w:right w:val="none" w:sz="0" w:space="0" w:color="auto"/>
      </w:divBdr>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74388746">
      <w:bodyDiv w:val="1"/>
      <w:marLeft w:val="0"/>
      <w:marRight w:val="0"/>
      <w:marTop w:val="0"/>
      <w:marBottom w:val="0"/>
      <w:divBdr>
        <w:top w:val="none" w:sz="0" w:space="0" w:color="auto"/>
        <w:left w:val="none" w:sz="0" w:space="0" w:color="auto"/>
        <w:bottom w:val="none" w:sz="0" w:space="0" w:color="auto"/>
        <w:right w:val="none" w:sz="0" w:space="0" w:color="auto"/>
      </w:divBdr>
    </w:div>
    <w:div w:id="1596942381">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2205172">
      <w:bodyDiv w:val="1"/>
      <w:marLeft w:val="0"/>
      <w:marRight w:val="0"/>
      <w:marTop w:val="0"/>
      <w:marBottom w:val="0"/>
      <w:divBdr>
        <w:top w:val="none" w:sz="0" w:space="0" w:color="auto"/>
        <w:left w:val="none" w:sz="0" w:space="0" w:color="auto"/>
        <w:bottom w:val="none" w:sz="0" w:space="0" w:color="auto"/>
        <w:right w:val="none" w:sz="0" w:space="0" w:color="auto"/>
      </w:divBdr>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18944971">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50280387">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7321210">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687093536">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08555451">
      <w:bodyDiv w:val="1"/>
      <w:marLeft w:val="0"/>
      <w:marRight w:val="0"/>
      <w:marTop w:val="0"/>
      <w:marBottom w:val="0"/>
      <w:divBdr>
        <w:top w:val="none" w:sz="0" w:space="0" w:color="auto"/>
        <w:left w:val="none" w:sz="0" w:space="0" w:color="auto"/>
        <w:bottom w:val="none" w:sz="0" w:space="0" w:color="auto"/>
        <w:right w:val="none" w:sz="0" w:space="0" w:color="auto"/>
      </w:divBdr>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65102147">
      <w:bodyDiv w:val="1"/>
      <w:marLeft w:val="0"/>
      <w:marRight w:val="0"/>
      <w:marTop w:val="0"/>
      <w:marBottom w:val="0"/>
      <w:divBdr>
        <w:top w:val="none" w:sz="0" w:space="0" w:color="auto"/>
        <w:left w:val="none" w:sz="0" w:space="0" w:color="auto"/>
        <w:bottom w:val="none" w:sz="0" w:space="0" w:color="auto"/>
        <w:right w:val="none" w:sz="0" w:space="0" w:color="auto"/>
      </w:divBdr>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0006412">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03883336">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48671882">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79272654">
      <w:bodyDiv w:val="1"/>
      <w:marLeft w:val="0"/>
      <w:marRight w:val="0"/>
      <w:marTop w:val="0"/>
      <w:marBottom w:val="0"/>
      <w:divBdr>
        <w:top w:val="none" w:sz="0" w:space="0" w:color="auto"/>
        <w:left w:val="none" w:sz="0" w:space="0" w:color="auto"/>
        <w:bottom w:val="none" w:sz="0" w:space="0" w:color="auto"/>
        <w:right w:val="none" w:sz="0" w:space="0" w:color="auto"/>
      </w:divBdr>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897013017">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03566135">
      <w:bodyDiv w:val="1"/>
      <w:marLeft w:val="0"/>
      <w:marRight w:val="0"/>
      <w:marTop w:val="0"/>
      <w:marBottom w:val="0"/>
      <w:divBdr>
        <w:top w:val="none" w:sz="0" w:space="0" w:color="auto"/>
        <w:left w:val="none" w:sz="0" w:space="0" w:color="auto"/>
        <w:bottom w:val="none" w:sz="0" w:space="0" w:color="auto"/>
        <w:right w:val="none" w:sz="0" w:space="0" w:color="auto"/>
      </w:divBdr>
    </w:div>
    <w:div w:id="1908878450">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7836237">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29390062">
      <w:bodyDiv w:val="1"/>
      <w:marLeft w:val="0"/>
      <w:marRight w:val="0"/>
      <w:marTop w:val="0"/>
      <w:marBottom w:val="0"/>
      <w:divBdr>
        <w:top w:val="none" w:sz="0" w:space="0" w:color="auto"/>
        <w:left w:val="none" w:sz="0" w:space="0" w:color="auto"/>
        <w:bottom w:val="none" w:sz="0" w:space="0" w:color="auto"/>
        <w:right w:val="none" w:sz="0" w:space="0" w:color="auto"/>
      </w:divBdr>
    </w:div>
    <w:div w:id="1936594216">
      <w:bodyDiv w:val="1"/>
      <w:marLeft w:val="0"/>
      <w:marRight w:val="0"/>
      <w:marTop w:val="0"/>
      <w:marBottom w:val="0"/>
      <w:divBdr>
        <w:top w:val="none" w:sz="0" w:space="0" w:color="auto"/>
        <w:left w:val="none" w:sz="0" w:space="0" w:color="auto"/>
        <w:bottom w:val="none" w:sz="0" w:space="0" w:color="auto"/>
        <w:right w:val="none" w:sz="0" w:space="0" w:color="auto"/>
      </w:divBdr>
    </w:div>
    <w:div w:id="1951859833">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70865146">
      <w:bodyDiv w:val="1"/>
      <w:marLeft w:val="0"/>
      <w:marRight w:val="0"/>
      <w:marTop w:val="0"/>
      <w:marBottom w:val="0"/>
      <w:divBdr>
        <w:top w:val="none" w:sz="0" w:space="0" w:color="auto"/>
        <w:left w:val="none" w:sz="0" w:space="0" w:color="auto"/>
        <w:bottom w:val="none" w:sz="0" w:space="0" w:color="auto"/>
        <w:right w:val="none" w:sz="0" w:space="0" w:color="auto"/>
      </w:divBdr>
    </w:div>
    <w:div w:id="1986933860">
      <w:bodyDiv w:val="1"/>
      <w:marLeft w:val="0"/>
      <w:marRight w:val="0"/>
      <w:marTop w:val="0"/>
      <w:marBottom w:val="0"/>
      <w:divBdr>
        <w:top w:val="none" w:sz="0" w:space="0" w:color="auto"/>
        <w:left w:val="none" w:sz="0" w:space="0" w:color="auto"/>
        <w:bottom w:val="none" w:sz="0" w:space="0" w:color="auto"/>
        <w:right w:val="none" w:sz="0" w:space="0" w:color="auto"/>
      </w:divBdr>
    </w:div>
    <w:div w:id="1995833633">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32950440">
      <w:bodyDiv w:val="1"/>
      <w:marLeft w:val="0"/>
      <w:marRight w:val="0"/>
      <w:marTop w:val="0"/>
      <w:marBottom w:val="0"/>
      <w:divBdr>
        <w:top w:val="none" w:sz="0" w:space="0" w:color="auto"/>
        <w:left w:val="none" w:sz="0" w:space="0" w:color="auto"/>
        <w:bottom w:val="none" w:sz="0" w:space="0" w:color="auto"/>
        <w:right w:val="none" w:sz="0" w:space="0" w:color="auto"/>
      </w:divBdr>
    </w:div>
    <w:div w:id="2038577378">
      <w:bodyDiv w:val="1"/>
      <w:marLeft w:val="0"/>
      <w:marRight w:val="0"/>
      <w:marTop w:val="0"/>
      <w:marBottom w:val="0"/>
      <w:divBdr>
        <w:top w:val="none" w:sz="0" w:space="0" w:color="auto"/>
        <w:left w:val="none" w:sz="0" w:space="0" w:color="auto"/>
        <w:bottom w:val="none" w:sz="0" w:space="0" w:color="auto"/>
        <w:right w:val="none" w:sz="0" w:space="0" w:color="auto"/>
      </w:divBdr>
    </w:div>
    <w:div w:id="2057972507">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3648323">
      <w:bodyDiv w:val="1"/>
      <w:marLeft w:val="0"/>
      <w:marRight w:val="0"/>
      <w:marTop w:val="0"/>
      <w:marBottom w:val="0"/>
      <w:divBdr>
        <w:top w:val="none" w:sz="0" w:space="0" w:color="auto"/>
        <w:left w:val="none" w:sz="0" w:space="0" w:color="auto"/>
        <w:bottom w:val="none" w:sz="0" w:space="0" w:color="auto"/>
        <w:right w:val="none" w:sz="0" w:space="0" w:color="auto"/>
      </w:divBdr>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089882644">
      <w:bodyDiv w:val="1"/>
      <w:marLeft w:val="0"/>
      <w:marRight w:val="0"/>
      <w:marTop w:val="0"/>
      <w:marBottom w:val="0"/>
      <w:divBdr>
        <w:top w:val="none" w:sz="0" w:space="0" w:color="auto"/>
        <w:left w:val="none" w:sz="0" w:space="0" w:color="auto"/>
        <w:bottom w:val="none" w:sz="0" w:space="0" w:color="auto"/>
        <w:right w:val="none" w:sz="0" w:space="0" w:color="auto"/>
      </w:divBdr>
    </w:div>
    <w:div w:id="2092509515">
      <w:bodyDiv w:val="1"/>
      <w:marLeft w:val="0"/>
      <w:marRight w:val="0"/>
      <w:marTop w:val="0"/>
      <w:marBottom w:val="0"/>
      <w:divBdr>
        <w:top w:val="none" w:sz="0" w:space="0" w:color="auto"/>
        <w:left w:val="none" w:sz="0" w:space="0" w:color="auto"/>
        <w:bottom w:val="none" w:sz="0" w:space="0" w:color="auto"/>
        <w:right w:val="none" w:sz="0" w:space="0" w:color="auto"/>
      </w:divBdr>
    </w:div>
    <w:div w:id="2113627481">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1120519">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 w:id="2144810326">
      <w:bodyDiv w:val="1"/>
      <w:marLeft w:val="0"/>
      <w:marRight w:val="0"/>
      <w:marTop w:val="0"/>
      <w:marBottom w:val="0"/>
      <w:divBdr>
        <w:top w:val="none" w:sz="0" w:space="0" w:color="auto"/>
        <w:left w:val="none" w:sz="0" w:space="0" w:color="auto"/>
        <w:bottom w:val="none" w:sz="0" w:space="0" w:color="auto"/>
        <w:right w:val="none" w:sz="0" w:space="0" w:color="auto"/>
      </w:divBdr>
    </w:div>
    <w:div w:id="214677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1.png"/><Relationship Id="rId21" Type="http://schemas.openxmlformats.org/officeDocument/2006/relationships/chart" Target="charts/chart2.xml"/><Relationship Id="rId63" Type="http://schemas.openxmlformats.org/officeDocument/2006/relationships/image" Target="media/image24.png"/><Relationship Id="rId159" Type="http://schemas.openxmlformats.org/officeDocument/2006/relationships/image" Target="media/image113.png"/><Relationship Id="rId170" Type="http://schemas.openxmlformats.org/officeDocument/2006/relationships/image" Target="media/image124.png"/><Relationship Id="rId226" Type="http://schemas.openxmlformats.org/officeDocument/2006/relationships/image" Target="media/image180.png"/><Relationship Id="rId268" Type="http://schemas.openxmlformats.org/officeDocument/2006/relationships/image" Target="media/image222.png"/><Relationship Id="rId32" Type="http://schemas.openxmlformats.org/officeDocument/2006/relationships/image" Target="media/image15.png"/><Relationship Id="rId74" Type="http://schemas.openxmlformats.org/officeDocument/2006/relationships/image" Target="media/image28.png"/><Relationship Id="rId128" Type="http://schemas.openxmlformats.org/officeDocument/2006/relationships/image" Target="media/image82.png"/><Relationship Id="rId5" Type="http://schemas.openxmlformats.org/officeDocument/2006/relationships/customXml" Target="../customXml/item5.xml"/><Relationship Id="rId181" Type="http://schemas.openxmlformats.org/officeDocument/2006/relationships/image" Target="media/image135.png"/><Relationship Id="rId237" Type="http://schemas.openxmlformats.org/officeDocument/2006/relationships/image" Target="media/image191.png"/><Relationship Id="rId279" Type="http://schemas.openxmlformats.org/officeDocument/2006/relationships/image" Target="media/image233.png"/><Relationship Id="rId43" Type="http://schemas.openxmlformats.org/officeDocument/2006/relationships/hyperlink" Target="https://www.thegef.org/sites/default/files/documents/Results_Guidelines.pdf" TargetMode="External"/><Relationship Id="rId139" Type="http://schemas.openxmlformats.org/officeDocument/2006/relationships/image" Target="media/image93.png"/><Relationship Id="rId85" Type="http://schemas.openxmlformats.org/officeDocument/2006/relationships/image" Target="media/image39.png"/><Relationship Id="rId150" Type="http://schemas.openxmlformats.org/officeDocument/2006/relationships/image" Target="media/image104.png"/><Relationship Id="rId171" Type="http://schemas.openxmlformats.org/officeDocument/2006/relationships/image" Target="media/image125.png"/><Relationship Id="rId192" Type="http://schemas.openxmlformats.org/officeDocument/2006/relationships/image" Target="media/image146.png"/><Relationship Id="rId206" Type="http://schemas.openxmlformats.org/officeDocument/2006/relationships/image" Target="media/image160.png"/><Relationship Id="rId227" Type="http://schemas.openxmlformats.org/officeDocument/2006/relationships/image" Target="media/image181.png"/><Relationship Id="rId248" Type="http://schemas.openxmlformats.org/officeDocument/2006/relationships/image" Target="media/image202.png"/><Relationship Id="rId269" Type="http://schemas.openxmlformats.org/officeDocument/2006/relationships/image" Target="media/image223.png"/><Relationship Id="rId12" Type="http://schemas.openxmlformats.org/officeDocument/2006/relationships/footnotes" Target="footnotes.xml"/><Relationship Id="rId33" Type="http://schemas.openxmlformats.org/officeDocument/2006/relationships/image" Target="cid:image001.png@01D71017.D655ABF0" TargetMode="External"/><Relationship Id="rId108" Type="http://schemas.openxmlformats.org/officeDocument/2006/relationships/image" Target="media/image62.png"/><Relationship Id="rId129" Type="http://schemas.openxmlformats.org/officeDocument/2006/relationships/image" Target="media/image83.png"/><Relationship Id="rId280" Type="http://schemas.openxmlformats.org/officeDocument/2006/relationships/image" Target="media/image234.png"/><Relationship Id="rId54" Type="http://schemas.openxmlformats.org/officeDocument/2006/relationships/hyperlink" Target="http://www.undp.org" TargetMode="External"/><Relationship Id="rId75" Type="http://schemas.openxmlformats.org/officeDocument/2006/relationships/image" Target="media/image29.png"/><Relationship Id="rId96" Type="http://schemas.openxmlformats.org/officeDocument/2006/relationships/image" Target="media/image50.png"/><Relationship Id="rId140" Type="http://schemas.openxmlformats.org/officeDocument/2006/relationships/image" Target="media/image94.png"/><Relationship Id="rId161" Type="http://schemas.openxmlformats.org/officeDocument/2006/relationships/image" Target="media/image115.png"/><Relationship Id="rId182" Type="http://schemas.openxmlformats.org/officeDocument/2006/relationships/image" Target="media/image136.png"/><Relationship Id="rId217" Type="http://schemas.openxmlformats.org/officeDocument/2006/relationships/image" Target="media/image171.png"/><Relationship Id="rId6" Type="http://schemas.openxmlformats.org/officeDocument/2006/relationships/customXml" Target="../customXml/item6.xml"/><Relationship Id="rId238" Type="http://schemas.openxmlformats.org/officeDocument/2006/relationships/image" Target="media/image192.png"/><Relationship Id="rId259" Type="http://schemas.openxmlformats.org/officeDocument/2006/relationships/image" Target="media/image213.png"/><Relationship Id="rId23" Type="http://schemas.openxmlformats.org/officeDocument/2006/relationships/hyperlink" Target="http://www.dailynewsegypt.com/2016/08/24/220-hotels-shut-occupancy-collapses-tourist-areas/" TargetMode="External"/><Relationship Id="rId119" Type="http://schemas.openxmlformats.org/officeDocument/2006/relationships/image" Target="media/image73.png"/><Relationship Id="rId270" Type="http://schemas.openxmlformats.org/officeDocument/2006/relationships/image" Target="media/image224.png"/><Relationship Id="rId44" Type="http://schemas.openxmlformats.org/officeDocument/2006/relationships/hyperlink" Target="http://web.undp.org/evaluation/guidance.shtml" TargetMode="External"/><Relationship Id="rId65" Type="http://schemas.openxmlformats.org/officeDocument/2006/relationships/image" Target="media/image26.emf"/><Relationship Id="rId86" Type="http://schemas.openxmlformats.org/officeDocument/2006/relationships/image" Target="media/image40.png"/><Relationship Id="rId130" Type="http://schemas.openxmlformats.org/officeDocument/2006/relationships/image" Target="media/image84.png"/><Relationship Id="rId151" Type="http://schemas.openxmlformats.org/officeDocument/2006/relationships/image" Target="media/image105.png"/><Relationship Id="rId172" Type="http://schemas.openxmlformats.org/officeDocument/2006/relationships/image" Target="media/image126.png"/><Relationship Id="rId193" Type="http://schemas.openxmlformats.org/officeDocument/2006/relationships/image" Target="media/image147.png"/><Relationship Id="rId207" Type="http://schemas.openxmlformats.org/officeDocument/2006/relationships/image" Target="media/image161.png"/><Relationship Id="rId228" Type="http://schemas.openxmlformats.org/officeDocument/2006/relationships/image" Target="media/image182.png"/><Relationship Id="rId249" Type="http://schemas.openxmlformats.org/officeDocument/2006/relationships/image" Target="media/image203.png"/><Relationship Id="rId13" Type="http://schemas.openxmlformats.org/officeDocument/2006/relationships/endnotes" Target="endnotes.xml"/><Relationship Id="rId109" Type="http://schemas.openxmlformats.org/officeDocument/2006/relationships/image" Target="media/image63.png"/><Relationship Id="rId260" Type="http://schemas.openxmlformats.org/officeDocument/2006/relationships/image" Target="media/image214.png"/><Relationship Id="rId281" Type="http://schemas.openxmlformats.org/officeDocument/2006/relationships/image" Target="media/image235.png"/><Relationship Id="rId34" Type="http://schemas.openxmlformats.org/officeDocument/2006/relationships/hyperlink" Target="https://sustainabledevelopment.un.org/" TargetMode="External"/><Relationship Id="rId55" Type="http://schemas.openxmlformats.org/officeDocument/2006/relationships/image" Target="media/image16.jpeg"/><Relationship Id="rId76" Type="http://schemas.openxmlformats.org/officeDocument/2006/relationships/image" Target="media/image30.png"/><Relationship Id="rId97" Type="http://schemas.openxmlformats.org/officeDocument/2006/relationships/image" Target="media/image51.png"/><Relationship Id="rId120" Type="http://schemas.openxmlformats.org/officeDocument/2006/relationships/image" Target="media/image74.png"/><Relationship Id="rId141" Type="http://schemas.openxmlformats.org/officeDocument/2006/relationships/image" Target="media/image95.png"/><Relationship Id="rId7" Type="http://schemas.openxmlformats.org/officeDocument/2006/relationships/customXml" Target="../customXml/item7.xml"/><Relationship Id="rId162" Type="http://schemas.openxmlformats.org/officeDocument/2006/relationships/image" Target="media/image116.png"/><Relationship Id="rId183" Type="http://schemas.openxmlformats.org/officeDocument/2006/relationships/image" Target="media/image137.png"/><Relationship Id="rId218" Type="http://schemas.openxmlformats.org/officeDocument/2006/relationships/image" Target="media/image172.png"/><Relationship Id="rId239" Type="http://schemas.openxmlformats.org/officeDocument/2006/relationships/image" Target="media/image193.png"/><Relationship Id="rId250" Type="http://schemas.openxmlformats.org/officeDocument/2006/relationships/image" Target="media/image204.png"/><Relationship Id="rId271" Type="http://schemas.openxmlformats.org/officeDocument/2006/relationships/image" Target="media/image225.png"/><Relationship Id="rId24" Type="http://schemas.openxmlformats.org/officeDocument/2006/relationships/hyperlink" Target="http://www.baddelonline.com" TargetMode="External"/><Relationship Id="rId45" Type="http://schemas.openxmlformats.org/officeDocument/2006/relationships/hyperlink" Target="http://web.undp.org/evaluation/guidance.shtml" TargetMode="External"/><Relationship Id="rId66" Type="http://schemas.openxmlformats.org/officeDocument/2006/relationships/image" Target="media/image27.emf"/><Relationship Id="rId87" Type="http://schemas.openxmlformats.org/officeDocument/2006/relationships/image" Target="media/image41.png"/><Relationship Id="rId110" Type="http://schemas.openxmlformats.org/officeDocument/2006/relationships/image" Target="media/image64.png"/><Relationship Id="rId131" Type="http://schemas.openxmlformats.org/officeDocument/2006/relationships/image" Target="media/image85.png"/><Relationship Id="rId152" Type="http://schemas.openxmlformats.org/officeDocument/2006/relationships/image" Target="media/image106.png"/><Relationship Id="rId173" Type="http://schemas.openxmlformats.org/officeDocument/2006/relationships/image" Target="media/image127.png"/><Relationship Id="rId194" Type="http://schemas.openxmlformats.org/officeDocument/2006/relationships/image" Target="media/image148.png"/><Relationship Id="rId208" Type="http://schemas.openxmlformats.org/officeDocument/2006/relationships/image" Target="media/image162.png"/><Relationship Id="rId229" Type="http://schemas.openxmlformats.org/officeDocument/2006/relationships/image" Target="media/image183.png"/><Relationship Id="rId240" Type="http://schemas.openxmlformats.org/officeDocument/2006/relationships/image" Target="media/image194.png"/><Relationship Id="rId261" Type="http://schemas.openxmlformats.org/officeDocument/2006/relationships/image" Target="media/image215.png"/><Relationship Id="rId14" Type="http://schemas.openxmlformats.org/officeDocument/2006/relationships/image" Target="media/image1.png"/><Relationship Id="rId35" Type="http://schemas.openxmlformats.org/officeDocument/2006/relationships/footer" Target="footer1.xml"/><Relationship Id="rId56" Type="http://schemas.openxmlformats.org/officeDocument/2006/relationships/image" Target="media/image17.jpeg"/><Relationship Id="rId77" Type="http://schemas.openxmlformats.org/officeDocument/2006/relationships/image" Target="media/image31.png"/><Relationship Id="rId100" Type="http://schemas.openxmlformats.org/officeDocument/2006/relationships/image" Target="media/image54.png"/><Relationship Id="rId282" Type="http://schemas.openxmlformats.org/officeDocument/2006/relationships/image" Target="media/image236.png"/><Relationship Id="rId8" Type="http://schemas.openxmlformats.org/officeDocument/2006/relationships/numbering" Target="numbering.xml"/><Relationship Id="rId98" Type="http://schemas.openxmlformats.org/officeDocument/2006/relationships/image" Target="media/image52.png"/><Relationship Id="rId121" Type="http://schemas.openxmlformats.org/officeDocument/2006/relationships/image" Target="media/image75.png"/><Relationship Id="rId142" Type="http://schemas.openxmlformats.org/officeDocument/2006/relationships/image" Target="media/image96.png"/><Relationship Id="rId163" Type="http://schemas.openxmlformats.org/officeDocument/2006/relationships/image" Target="media/image117.png"/><Relationship Id="rId184" Type="http://schemas.openxmlformats.org/officeDocument/2006/relationships/image" Target="media/image138.png"/><Relationship Id="rId219" Type="http://schemas.openxmlformats.org/officeDocument/2006/relationships/image" Target="media/image173.png"/><Relationship Id="rId230" Type="http://schemas.openxmlformats.org/officeDocument/2006/relationships/image" Target="media/image184.png"/><Relationship Id="rId251" Type="http://schemas.openxmlformats.org/officeDocument/2006/relationships/image" Target="media/image205.png"/><Relationship Id="rId25" Type="http://schemas.openxmlformats.org/officeDocument/2006/relationships/image" Target="media/image8.png"/><Relationship Id="rId46" Type="http://schemas.openxmlformats.org/officeDocument/2006/relationships/hyperlink" Target="https://www.thegef.org/sites/default/files/documents/gef_minimum_fiduciary_standards_partner_agencies_2019.pdf" TargetMode="External"/><Relationship Id="rId67" Type="http://schemas.openxmlformats.org/officeDocument/2006/relationships/hyperlink" Target="https://info.undp.org/sites/bpps/SES_Toolkit/Pages/Homepage.aspx" TargetMode="External"/><Relationship Id="rId272" Type="http://schemas.openxmlformats.org/officeDocument/2006/relationships/image" Target="media/image226.png"/><Relationship Id="rId88" Type="http://schemas.openxmlformats.org/officeDocument/2006/relationships/image" Target="media/image42.png"/><Relationship Id="rId111" Type="http://schemas.openxmlformats.org/officeDocument/2006/relationships/image" Target="media/image65.png"/><Relationship Id="rId132" Type="http://schemas.openxmlformats.org/officeDocument/2006/relationships/image" Target="media/image86.png"/><Relationship Id="rId153" Type="http://schemas.openxmlformats.org/officeDocument/2006/relationships/image" Target="media/image107.png"/><Relationship Id="rId174" Type="http://schemas.openxmlformats.org/officeDocument/2006/relationships/image" Target="media/image128.png"/><Relationship Id="rId195" Type="http://schemas.openxmlformats.org/officeDocument/2006/relationships/image" Target="media/image149.png"/><Relationship Id="rId209" Type="http://schemas.openxmlformats.org/officeDocument/2006/relationships/image" Target="media/image163.png"/><Relationship Id="rId220" Type="http://schemas.openxmlformats.org/officeDocument/2006/relationships/image" Target="media/image174.png"/><Relationship Id="rId241" Type="http://schemas.openxmlformats.org/officeDocument/2006/relationships/image" Target="media/image195.png"/><Relationship Id="rId15" Type="http://schemas.openxmlformats.org/officeDocument/2006/relationships/image" Target="media/image2.png"/><Relationship Id="rId36" Type="http://schemas.openxmlformats.org/officeDocument/2006/relationships/footer" Target="footer2.xml"/><Relationship Id="rId57" Type="http://schemas.openxmlformats.org/officeDocument/2006/relationships/image" Target="media/image18.jpeg"/><Relationship Id="rId262" Type="http://schemas.openxmlformats.org/officeDocument/2006/relationships/image" Target="media/image216.png"/><Relationship Id="rId283" Type="http://schemas.openxmlformats.org/officeDocument/2006/relationships/image" Target="media/image237.png"/><Relationship Id="rId78" Type="http://schemas.openxmlformats.org/officeDocument/2006/relationships/image" Target="media/image32.png"/><Relationship Id="rId99" Type="http://schemas.openxmlformats.org/officeDocument/2006/relationships/image" Target="media/image53.png"/><Relationship Id="rId101" Type="http://schemas.openxmlformats.org/officeDocument/2006/relationships/image" Target="media/image55.png"/><Relationship Id="rId122" Type="http://schemas.openxmlformats.org/officeDocument/2006/relationships/image" Target="media/image76.png"/><Relationship Id="rId143" Type="http://schemas.openxmlformats.org/officeDocument/2006/relationships/image" Target="media/image97.png"/><Relationship Id="rId164" Type="http://schemas.openxmlformats.org/officeDocument/2006/relationships/image" Target="media/image118.png"/><Relationship Id="rId185" Type="http://schemas.openxmlformats.org/officeDocument/2006/relationships/image" Target="media/image139.png"/><Relationship Id="rId9" Type="http://schemas.openxmlformats.org/officeDocument/2006/relationships/styles" Target="styles.xml"/><Relationship Id="rId210" Type="http://schemas.openxmlformats.org/officeDocument/2006/relationships/image" Target="media/image164.png"/><Relationship Id="rId26" Type="http://schemas.openxmlformats.org/officeDocument/2006/relationships/image" Target="media/image9.png"/><Relationship Id="rId231" Type="http://schemas.openxmlformats.org/officeDocument/2006/relationships/image" Target="media/image185.png"/><Relationship Id="rId252" Type="http://schemas.openxmlformats.org/officeDocument/2006/relationships/image" Target="media/image206.png"/><Relationship Id="rId273" Type="http://schemas.openxmlformats.org/officeDocument/2006/relationships/image" Target="media/image227.png"/><Relationship Id="rId47" Type="http://schemas.openxmlformats.org/officeDocument/2006/relationships/hyperlink" Target="https://popp.undp.org/_layouts/15/WopiFrame.aspx?sourcedoc=/UNDP_POPP_DOCUMENT_LIBRARY/Public/PPM_Implement_Provide%20Oversight.docx&amp;action=default" TargetMode="External"/><Relationship Id="rId68" Type="http://schemas.openxmlformats.org/officeDocument/2006/relationships/hyperlink" Target="http://ozone.unep.org/montreal-protocol-substances-deplete-ozone-layer/32506" TargetMode="External"/><Relationship Id="rId89" Type="http://schemas.openxmlformats.org/officeDocument/2006/relationships/image" Target="media/image43.png"/><Relationship Id="rId112" Type="http://schemas.openxmlformats.org/officeDocument/2006/relationships/image" Target="media/image66.png"/><Relationship Id="rId133" Type="http://schemas.openxmlformats.org/officeDocument/2006/relationships/image" Target="media/image87.png"/><Relationship Id="rId154" Type="http://schemas.openxmlformats.org/officeDocument/2006/relationships/image" Target="media/image108.png"/><Relationship Id="rId175" Type="http://schemas.openxmlformats.org/officeDocument/2006/relationships/image" Target="media/image129.png"/><Relationship Id="rId196" Type="http://schemas.openxmlformats.org/officeDocument/2006/relationships/image" Target="media/image150.png"/><Relationship Id="rId200" Type="http://schemas.openxmlformats.org/officeDocument/2006/relationships/image" Target="media/image154.png"/><Relationship Id="rId16" Type="http://schemas.openxmlformats.org/officeDocument/2006/relationships/image" Target="media/image3.jpeg"/><Relationship Id="rId221" Type="http://schemas.openxmlformats.org/officeDocument/2006/relationships/image" Target="media/image175.png"/><Relationship Id="rId242" Type="http://schemas.openxmlformats.org/officeDocument/2006/relationships/image" Target="media/image196.png"/><Relationship Id="rId263" Type="http://schemas.openxmlformats.org/officeDocument/2006/relationships/image" Target="media/image217.png"/><Relationship Id="rId284" Type="http://schemas.openxmlformats.org/officeDocument/2006/relationships/image" Target="media/image238.png"/><Relationship Id="rId37" Type="http://schemas.openxmlformats.org/officeDocument/2006/relationships/header" Target="header1.xml"/><Relationship Id="rId58" Type="http://schemas.openxmlformats.org/officeDocument/2006/relationships/image" Target="media/image19.jpeg"/><Relationship Id="rId79" Type="http://schemas.openxmlformats.org/officeDocument/2006/relationships/image" Target="media/image33.png"/><Relationship Id="rId102" Type="http://schemas.openxmlformats.org/officeDocument/2006/relationships/image" Target="media/image56.png"/><Relationship Id="rId123" Type="http://schemas.openxmlformats.org/officeDocument/2006/relationships/image" Target="media/image77.png"/><Relationship Id="rId144" Type="http://schemas.openxmlformats.org/officeDocument/2006/relationships/image" Target="media/image98.png"/><Relationship Id="rId90" Type="http://schemas.openxmlformats.org/officeDocument/2006/relationships/image" Target="media/image44.png"/><Relationship Id="rId165" Type="http://schemas.openxmlformats.org/officeDocument/2006/relationships/image" Target="media/image119.png"/><Relationship Id="rId186" Type="http://schemas.openxmlformats.org/officeDocument/2006/relationships/image" Target="media/image140.png"/><Relationship Id="rId211" Type="http://schemas.openxmlformats.org/officeDocument/2006/relationships/image" Target="media/image165.png"/><Relationship Id="rId232" Type="http://schemas.openxmlformats.org/officeDocument/2006/relationships/image" Target="media/image186.png"/><Relationship Id="rId253" Type="http://schemas.openxmlformats.org/officeDocument/2006/relationships/image" Target="media/image207.png"/><Relationship Id="rId274" Type="http://schemas.openxmlformats.org/officeDocument/2006/relationships/image" Target="media/image228.png"/><Relationship Id="rId27" Type="http://schemas.openxmlformats.org/officeDocument/2006/relationships/image" Target="media/image10.png"/><Relationship Id="rId48" Type="http://schemas.openxmlformats.org/officeDocument/2006/relationships/hyperlink" Target="https://popp.undp.org/_layouts/15/WopiFrame.aspx?sourcedoc=/UNDP_POPP_DOCUMENT_LIBRARY/Public/PPM_Implement_Manage%20Change.docx&amp;action=default" TargetMode="External"/><Relationship Id="rId69" Type="http://schemas.openxmlformats.org/officeDocument/2006/relationships/hyperlink" Target="http://www.mercuryconvention.org/" TargetMode="External"/><Relationship Id="rId113" Type="http://schemas.openxmlformats.org/officeDocument/2006/relationships/image" Target="media/image67.png"/><Relationship Id="rId134" Type="http://schemas.openxmlformats.org/officeDocument/2006/relationships/image" Target="media/image88.png"/><Relationship Id="rId80" Type="http://schemas.openxmlformats.org/officeDocument/2006/relationships/image" Target="media/image34.png"/><Relationship Id="rId155" Type="http://schemas.openxmlformats.org/officeDocument/2006/relationships/image" Target="media/image109.png"/><Relationship Id="rId176" Type="http://schemas.openxmlformats.org/officeDocument/2006/relationships/image" Target="media/image130.png"/><Relationship Id="rId197" Type="http://schemas.openxmlformats.org/officeDocument/2006/relationships/image" Target="media/image151.png"/><Relationship Id="rId201" Type="http://schemas.openxmlformats.org/officeDocument/2006/relationships/image" Target="media/image155.png"/><Relationship Id="rId222" Type="http://schemas.openxmlformats.org/officeDocument/2006/relationships/image" Target="media/image176.png"/><Relationship Id="rId243" Type="http://schemas.openxmlformats.org/officeDocument/2006/relationships/image" Target="media/image197.png"/><Relationship Id="rId264" Type="http://schemas.openxmlformats.org/officeDocument/2006/relationships/image" Target="media/image218.png"/><Relationship Id="rId285" Type="http://schemas.openxmlformats.org/officeDocument/2006/relationships/image" Target="media/image239.png"/><Relationship Id="rId17" Type="http://schemas.openxmlformats.org/officeDocument/2006/relationships/image" Target="media/image4.png"/><Relationship Id="rId38" Type="http://schemas.openxmlformats.org/officeDocument/2006/relationships/hyperlink" Target="http://www.undp.org/content/undp/en/home/operations/accountability/programme_and_operationspoliciesandprocedures.html" TargetMode="External"/><Relationship Id="rId59" Type="http://schemas.openxmlformats.org/officeDocument/2006/relationships/image" Target="media/image20.png"/><Relationship Id="rId103" Type="http://schemas.openxmlformats.org/officeDocument/2006/relationships/image" Target="media/image57.png"/><Relationship Id="rId124" Type="http://schemas.openxmlformats.org/officeDocument/2006/relationships/image" Target="media/image78.png"/><Relationship Id="rId70" Type="http://schemas.openxmlformats.org/officeDocument/2006/relationships/hyperlink" Target="http://www.basel.int/" TargetMode="External"/><Relationship Id="rId91" Type="http://schemas.openxmlformats.org/officeDocument/2006/relationships/image" Target="media/image45.png"/><Relationship Id="rId145" Type="http://schemas.openxmlformats.org/officeDocument/2006/relationships/image" Target="media/image99.png"/><Relationship Id="rId166" Type="http://schemas.openxmlformats.org/officeDocument/2006/relationships/image" Target="media/image120.png"/><Relationship Id="rId187" Type="http://schemas.openxmlformats.org/officeDocument/2006/relationships/image" Target="media/image141.png"/><Relationship Id="rId1" Type="http://schemas.openxmlformats.org/officeDocument/2006/relationships/customXml" Target="../customXml/item1.xml"/><Relationship Id="rId212" Type="http://schemas.openxmlformats.org/officeDocument/2006/relationships/image" Target="media/image166.png"/><Relationship Id="rId233" Type="http://schemas.openxmlformats.org/officeDocument/2006/relationships/image" Target="media/image187.png"/><Relationship Id="rId254" Type="http://schemas.openxmlformats.org/officeDocument/2006/relationships/image" Target="media/image208.png"/><Relationship Id="rId28" Type="http://schemas.openxmlformats.org/officeDocument/2006/relationships/image" Target="media/image11.emf"/><Relationship Id="rId49" Type="http://schemas.openxmlformats.org/officeDocument/2006/relationships/hyperlink" Target="https://www.thegef.org/sites/default/files/documents/GEF_Guidelines_Project_Program_Cycle_Policy_20200731.pdf" TargetMode="External"/><Relationship Id="rId114" Type="http://schemas.openxmlformats.org/officeDocument/2006/relationships/image" Target="media/image68.png"/><Relationship Id="rId275" Type="http://schemas.openxmlformats.org/officeDocument/2006/relationships/image" Target="media/image229.png"/><Relationship Id="rId60" Type="http://schemas.openxmlformats.org/officeDocument/2006/relationships/image" Target="media/image21.png"/><Relationship Id="rId81" Type="http://schemas.openxmlformats.org/officeDocument/2006/relationships/image" Target="media/image35.jpeg"/><Relationship Id="rId135" Type="http://schemas.openxmlformats.org/officeDocument/2006/relationships/image" Target="media/image89.png"/><Relationship Id="rId156" Type="http://schemas.openxmlformats.org/officeDocument/2006/relationships/image" Target="media/image110.png"/><Relationship Id="rId177" Type="http://schemas.openxmlformats.org/officeDocument/2006/relationships/image" Target="media/image131.png"/><Relationship Id="rId198" Type="http://schemas.openxmlformats.org/officeDocument/2006/relationships/image" Target="media/image152.png"/><Relationship Id="rId202" Type="http://schemas.openxmlformats.org/officeDocument/2006/relationships/image" Target="media/image156.png"/><Relationship Id="rId223" Type="http://schemas.openxmlformats.org/officeDocument/2006/relationships/image" Target="media/image177.png"/><Relationship Id="rId244" Type="http://schemas.openxmlformats.org/officeDocument/2006/relationships/image" Target="media/image198.png"/><Relationship Id="rId18" Type="http://schemas.openxmlformats.org/officeDocument/2006/relationships/image" Target="media/image5.png"/><Relationship Id="rId39" Type="http://schemas.openxmlformats.org/officeDocument/2006/relationships/hyperlink" Target="http://www.undp.org/content/undp/en/home/operations/accountability/evaluation/evaluation_policyofundp.html" TargetMode="External"/><Relationship Id="rId265" Type="http://schemas.openxmlformats.org/officeDocument/2006/relationships/image" Target="media/image219.png"/><Relationship Id="rId286" Type="http://schemas.openxmlformats.org/officeDocument/2006/relationships/image" Target="media/image240.png"/><Relationship Id="rId50" Type="http://schemas.openxmlformats.org/officeDocument/2006/relationships/footer" Target="footer3.xml"/><Relationship Id="rId104" Type="http://schemas.openxmlformats.org/officeDocument/2006/relationships/image" Target="media/image58.png"/><Relationship Id="rId125" Type="http://schemas.openxmlformats.org/officeDocument/2006/relationships/image" Target="media/image79.png"/><Relationship Id="rId146" Type="http://schemas.openxmlformats.org/officeDocument/2006/relationships/image" Target="media/image100.png"/><Relationship Id="rId167" Type="http://schemas.openxmlformats.org/officeDocument/2006/relationships/image" Target="media/image121.png"/><Relationship Id="rId188" Type="http://schemas.openxmlformats.org/officeDocument/2006/relationships/image" Target="media/image142.png"/><Relationship Id="rId71" Type="http://schemas.openxmlformats.org/officeDocument/2006/relationships/hyperlink" Target="http://www.pic.int/" TargetMode="External"/><Relationship Id="rId92" Type="http://schemas.openxmlformats.org/officeDocument/2006/relationships/image" Target="media/image46.png"/><Relationship Id="rId213" Type="http://schemas.openxmlformats.org/officeDocument/2006/relationships/image" Target="media/image167.png"/><Relationship Id="rId234" Type="http://schemas.openxmlformats.org/officeDocument/2006/relationships/image" Target="media/image188.png"/><Relationship Id="rId2" Type="http://schemas.openxmlformats.org/officeDocument/2006/relationships/customXml" Target="../customXml/item2.xml"/><Relationship Id="rId29" Type="http://schemas.openxmlformats.org/officeDocument/2006/relationships/image" Target="media/image12.emf"/><Relationship Id="rId255" Type="http://schemas.openxmlformats.org/officeDocument/2006/relationships/image" Target="media/image209.png"/><Relationship Id="rId276" Type="http://schemas.openxmlformats.org/officeDocument/2006/relationships/image" Target="media/image230.png"/><Relationship Id="rId40" Type="http://schemas.openxmlformats.org/officeDocument/2006/relationships/hyperlink" Target="https://www.thegef.org/sites/default/files/council-meeting-documents/GEF-C.56-03%2C%20Policy%20on%20Monitoring.pdf" TargetMode="External"/><Relationship Id="rId115" Type="http://schemas.openxmlformats.org/officeDocument/2006/relationships/image" Target="media/image69.png"/><Relationship Id="rId136" Type="http://schemas.openxmlformats.org/officeDocument/2006/relationships/image" Target="media/image90.png"/><Relationship Id="rId157" Type="http://schemas.openxmlformats.org/officeDocument/2006/relationships/image" Target="media/image111.png"/><Relationship Id="rId178" Type="http://schemas.openxmlformats.org/officeDocument/2006/relationships/image" Target="media/image132.png"/><Relationship Id="rId61" Type="http://schemas.openxmlformats.org/officeDocument/2006/relationships/image" Target="media/image22.png"/><Relationship Id="rId82" Type="http://schemas.openxmlformats.org/officeDocument/2006/relationships/image" Target="media/image36.png"/><Relationship Id="rId199" Type="http://schemas.openxmlformats.org/officeDocument/2006/relationships/image" Target="media/image153.png"/><Relationship Id="rId203" Type="http://schemas.openxmlformats.org/officeDocument/2006/relationships/image" Target="media/image157.png"/><Relationship Id="rId19" Type="http://schemas.openxmlformats.org/officeDocument/2006/relationships/image" Target="media/image6.jpeg"/><Relationship Id="rId224" Type="http://schemas.openxmlformats.org/officeDocument/2006/relationships/image" Target="media/image178.png"/><Relationship Id="rId245" Type="http://schemas.openxmlformats.org/officeDocument/2006/relationships/image" Target="media/image199.png"/><Relationship Id="rId266" Type="http://schemas.openxmlformats.org/officeDocument/2006/relationships/image" Target="media/image220.png"/><Relationship Id="rId287" Type="http://schemas.openxmlformats.org/officeDocument/2006/relationships/fontTable" Target="fontTable.xml"/><Relationship Id="rId30" Type="http://schemas.openxmlformats.org/officeDocument/2006/relationships/image" Target="media/image13.emf"/><Relationship Id="rId105" Type="http://schemas.openxmlformats.org/officeDocument/2006/relationships/image" Target="media/image59.png"/><Relationship Id="rId126" Type="http://schemas.openxmlformats.org/officeDocument/2006/relationships/image" Target="media/image80.png"/><Relationship Id="rId147" Type="http://schemas.openxmlformats.org/officeDocument/2006/relationships/image" Target="media/image101.png"/><Relationship Id="rId168" Type="http://schemas.openxmlformats.org/officeDocument/2006/relationships/image" Target="media/image122.png"/><Relationship Id="rId51" Type="http://schemas.openxmlformats.org/officeDocument/2006/relationships/hyperlink" Target="http://www.un.org/sc/committees/1267/aq_sanctions_list.shtml" TargetMode="External"/><Relationship Id="rId72" Type="http://schemas.openxmlformats.org/officeDocument/2006/relationships/hyperlink" Target="http://chm.pops.int/" TargetMode="External"/><Relationship Id="rId93" Type="http://schemas.openxmlformats.org/officeDocument/2006/relationships/image" Target="media/image47.png"/><Relationship Id="rId189" Type="http://schemas.openxmlformats.org/officeDocument/2006/relationships/image" Target="media/image143.png"/><Relationship Id="rId3" Type="http://schemas.openxmlformats.org/officeDocument/2006/relationships/customXml" Target="../customXml/item3.xml"/><Relationship Id="rId214" Type="http://schemas.openxmlformats.org/officeDocument/2006/relationships/image" Target="media/image168.png"/><Relationship Id="rId235" Type="http://schemas.openxmlformats.org/officeDocument/2006/relationships/image" Target="media/image189.png"/><Relationship Id="rId256" Type="http://schemas.openxmlformats.org/officeDocument/2006/relationships/image" Target="media/image210.png"/><Relationship Id="rId277" Type="http://schemas.openxmlformats.org/officeDocument/2006/relationships/image" Target="media/image231.png"/><Relationship Id="rId116" Type="http://schemas.openxmlformats.org/officeDocument/2006/relationships/image" Target="media/image70.png"/><Relationship Id="rId137" Type="http://schemas.openxmlformats.org/officeDocument/2006/relationships/image" Target="media/image91.png"/><Relationship Id="rId158" Type="http://schemas.openxmlformats.org/officeDocument/2006/relationships/image" Target="media/image112.png"/><Relationship Id="rId20" Type="http://schemas.openxmlformats.org/officeDocument/2006/relationships/chart" Target="charts/chart1.xml"/><Relationship Id="rId41" Type="http://schemas.openxmlformats.org/officeDocument/2006/relationships/hyperlink" Target="https://www.thegef.org/sites/default/files/council-meeting-documents/EN_GEF.ME_C56_02_GEF_Evaluation_Policy_May_2019_0.pdf" TargetMode="External"/><Relationship Id="rId62" Type="http://schemas.openxmlformats.org/officeDocument/2006/relationships/image" Target="media/image23.png"/><Relationship Id="rId83" Type="http://schemas.openxmlformats.org/officeDocument/2006/relationships/image" Target="media/image37.png"/><Relationship Id="rId179" Type="http://schemas.openxmlformats.org/officeDocument/2006/relationships/image" Target="media/image133.png"/><Relationship Id="rId190" Type="http://schemas.openxmlformats.org/officeDocument/2006/relationships/image" Target="media/image144.png"/><Relationship Id="rId204" Type="http://schemas.openxmlformats.org/officeDocument/2006/relationships/image" Target="media/image158.png"/><Relationship Id="rId225" Type="http://schemas.openxmlformats.org/officeDocument/2006/relationships/image" Target="media/image179.png"/><Relationship Id="rId246" Type="http://schemas.openxmlformats.org/officeDocument/2006/relationships/image" Target="media/image200.png"/><Relationship Id="rId267" Type="http://schemas.openxmlformats.org/officeDocument/2006/relationships/image" Target="media/image221.png"/><Relationship Id="rId288" Type="http://schemas.openxmlformats.org/officeDocument/2006/relationships/theme" Target="theme/theme1.xml"/><Relationship Id="rId106" Type="http://schemas.openxmlformats.org/officeDocument/2006/relationships/image" Target="media/image60.png"/><Relationship Id="rId127" Type="http://schemas.openxmlformats.org/officeDocument/2006/relationships/image" Target="media/image81.png"/><Relationship Id="rId10" Type="http://schemas.openxmlformats.org/officeDocument/2006/relationships/settings" Target="settings.xml"/><Relationship Id="rId31" Type="http://schemas.openxmlformats.org/officeDocument/2006/relationships/image" Target="media/image14.emf"/><Relationship Id="rId52" Type="http://schemas.openxmlformats.org/officeDocument/2006/relationships/hyperlink" Target="http://www.undp.org/ses" TargetMode="External"/><Relationship Id="rId73" Type="http://schemas.openxmlformats.org/officeDocument/2006/relationships/footer" Target="footer4.xml"/><Relationship Id="rId94" Type="http://schemas.openxmlformats.org/officeDocument/2006/relationships/image" Target="media/image48.png"/><Relationship Id="rId148" Type="http://schemas.openxmlformats.org/officeDocument/2006/relationships/image" Target="media/image102.png"/><Relationship Id="rId169" Type="http://schemas.openxmlformats.org/officeDocument/2006/relationships/image" Target="media/image123.png"/><Relationship Id="rId4" Type="http://schemas.openxmlformats.org/officeDocument/2006/relationships/customXml" Target="../customXml/item4.xml"/><Relationship Id="rId180" Type="http://schemas.openxmlformats.org/officeDocument/2006/relationships/image" Target="media/image134.png"/><Relationship Id="rId215" Type="http://schemas.openxmlformats.org/officeDocument/2006/relationships/image" Target="media/image169.png"/><Relationship Id="rId236" Type="http://schemas.openxmlformats.org/officeDocument/2006/relationships/image" Target="media/image190.png"/><Relationship Id="rId257" Type="http://schemas.openxmlformats.org/officeDocument/2006/relationships/image" Target="media/image211.png"/><Relationship Id="rId278" Type="http://schemas.openxmlformats.org/officeDocument/2006/relationships/image" Target="media/image232.png"/><Relationship Id="rId42" Type="http://schemas.openxmlformats.org/officeDocument/2006/relationships/hyperlink" Target="https://www.thegef.org/documents/policies-guidelines" TargetMode="External"/><Relationship Id="rId84" Type="http://schemas.openxmlformats.org/officeDocument/2006/relationships/image" Target="media/image38.png"/><Relationship Id="rId138" Type="http://schemas.openxmlformats.org/officeDocument/2006/relationships/image" Target="media/image92.png"/><Relationship Id="rId191" Type="http://schemas.openxmlformats.org/officeDocument/2006/relationships/image" Target="media/image145.png"/><Relationship Id="rId205" Type="http://schemas.openxmlformats.org/officeDocument/2006/relationships/image" Target="media/image159.png"/><Relationship Id="rId247" Type="http://schemas.openxmlformats.org/officeDocument/2006/relationships/image" Target="media/image201.png"/><Relationship Id="rId107" Type="http://schemas.openxmlformats.org/officeDocument/2006/relationships/image" Target="media/image61.png"/><Relationship Id="rId11" Type="http://schemas.openxmlformats.org/officeDocument/2006/relationships/webSettings" Target="webSettings.xml"/><Relationship Id="rId53" Type="http://schemas.openxmlformats.org/officeDocument/2006/relationships/hyperlink" Target="http://www.undp.org/secu-srm" TargetMode="External"/><Relationship Id="rId149" Type="http://schemas.openxmlformats.org/officeDocument/2006/relationships/image" Target="media/image103.png"/><Relationship Id="rId95" Type="http://schemas.openxmlformats.org/officeDocument/2006/relationships/image" Target="media/image49.png"/><Relationship Id="rId160" Type="http://schemas.openxmlformats.org/officeDocument/2006/relationships/image" Target="media/image114.png"/><Relationship Id="rId216" Type="http://schemas.openxmlformats.org/officeDocument/2006/relationships/image" Target="media/image170.png"/><Relationship Id="rId258" Type="http://schemas.openxmlformats.org/officeDocument/2006/relationships/image" Target="media/image212.png"/><Relationship Id="rId22" Type="http://schemas.openxmlformats.org/officeDocument/2006/relationships/image" Target="media/image7.jpeg"/><Relationship Id="rId64" Type="http://schemas.openxmlformats.org/officeDocument/2006/relationships/image" Target="media/image25.emf"/><Relationship Id="rId118" Type="http://schemas.openxmlformats.org/officeDocument/2006/relationships/image" Target="media/image72.png"/></Relationships>
</file>

<file path=word/_rels/footnotes.xml.rels><?xml version="1.0" encoding="UTF-8" standalone="yes"?>
<Relationships xmlns="http://schemas.openxmlformats.org/package/2006/relationships"><Relationship Id="rId8" Type="http://schemas.openxmlformats.org/officeDocument/2006/relationships/hyperlink" Target="https://www.gstcouncil.org/gstc-criteria/" TargetMode="External"/><Relationship Id="rId13" Type="http://schemas.openxmlformats.org/officeDocument/2006/relationships/hyperlink" Target="https://popp.undp.org/_layouts/15/WopiFrame.aspx?sourcedoc=/UNDP_POPP_DOCUMENT_LIBRARY/Public/PPM_Project%20Management_Closing.docx&amp;action=default" TargetMode="External"/><Relationship Id="rId18" Type="http://schemas.openxmlformats.org/officeDocument/2006/relationships/hyperlink" Target="https://www.cbd.int/abs/" TargetMode="External"/><Relationship Id="rId3" Type="http://schemas.openxmlformats.org/officeDocument/2006/relationships/hyperlink" Target="http://population.city/egypt/port-said/" TargetMode="External"/><Relationship Id="rId7" Type="http://schemas.openxmlformats.org/officeDocument/2006/relationships/hyperlink" Target="http://ems-undp.rs/en-us/Blog/ISEM" TargetMode="External"/><Relationship Id="rId12" Type="http://schemas.openxmlformats.org/officeDocument/2006/relationships/hyperlink" Target="https://www.thegef.org/gef/policies_guidelines" TargetMode="External"/><Relationship Id="rId17" Type="http://schemas.openxmlformats.org/officeDocument/2006/relationships/hyperlink" Target="https://www.cbd.int/" TargetMode="External"/><Relationship Id="rId2" Type="http://schemas.openxmlformats.org/officeDocument/2006/relationships/hyperlink" Target="https://tradingeconomics.com/egypt/government-budget" TargetMode="External"/><Relationship Id="rId16" Type="http://schemas.openxmlformats.org/officeDocument/2006/relationships/hyperlink" Target="https://bch.cbd.int/protocol" TargetMode="External"/><Relationship Id="rId1" Type="http://schemas.openxmlformats.org/officeDocument/2006/relationships/hyperlink" Target="https://www.cia.gov/library/publications/the-world-factbook/geos/eg.html" TargetMode="External"/><Relationship Id="rId6" Type="http://schemas.openxmlformats.org/officeDocument/2006/relationships/hyperlink" Target="https://www.greenfins.net/" TargetMode="External"/><Relationship Id="rId11" Type="http://schemas.openxmlformats.org/officeDocument/2006/relationships/hyperlink" Target="https://panorama.solutions/en" TargetMode="External"/><Relationship Id="rId5" Type="http://schemas.openxmlformats.org/officeDocument/2006/relationships/hyperlink" Target="http://www.rcreee.org/sites/default/files/afex_ee_2017.pdf" TargetMode="External"/><Relationship Id="rId15" Type="http://schemas.openxmlformats.org/officeDocument/2006/relationships/hyperlink" Target="https://www.cbd.int/" TargetMode="External"/><Relationship Id="rId10" Type="http://schemas.openxmlformats.org/officeDocument/2006/relationships/hyperlink" Target="http://chm.pops.int/Implementation/NIPs/NIPTransmission/tabid/253/Default.aspx" TargetMode="External"/><Relationship Id="rId19" Type="http://schemas.openxmlformats.org/officeDocument/2006/relationships/hyperlink" Target="http://hdr.undp.org/en/composite/GII" TargetMode="External"/><Relationship Id="rId4" Type="http://schemas.openxmlformats.org/officeDocument/2006/relationships/hyperlink" Target="http://www.rcreee.org/sites/default/files/afex_ee_2017.pdf" TargetMode="External"/><Relationship Id="rId9" Type="http://schemas.openxmlformats.org/officeDocument/2006/relationships/hyperlink" Target="https://www.greenhotelier.org/" TargetMode="External"/><Relationship Id="rId14" Type="http://schemas.openxmlformats.org/officeDocument/2006/relationships/hyperlink" Target="https://covid19.who.int/region/emro/country/eg/"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conplusultra-my.sharepoint.com/personal/andreas_karner_conplusultra_com/Documents/ka/Projects/15886%20UNDP%20GEF%20Green%20Cities%20Egypt/04%20ProDoc/Gaph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Mappe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sz="1200" b="1"/>
              <a:t>Egypt</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1"/>
          <c:order val="0"/>
          <c:spPr>
            <a:solidFill>
              <a:schemeClr val="accent1"/>
            </a:solidFill>
            <a:ln>
              <a:noFill/>
            </a:ln>
            <a:effectLst/>
          </c:spPr>
          <c:invertIfNegative val="0"/>
          <c:dLbls>
            <c:dLbl>
              <c:idx val="0"/>
              <c:layout>
                <c:manualLayout>
                  <c:x val="0"/>
                  <c:y val="-0.316512487678559"/>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3F7-46EF-BD77-94CB87D7627E}"/>
                </c:ext>
              </c:extLst>
            </c:dLbl>
            <c:dLbl>
              <c:idx val="1"/>
              <c:layout>
                <c:manualLayout>
                  <c:x val="0"/>
                  <c:y val="-0.3337890055409740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3F7-46EF-BD77-94CB87D7627E}"/>
                </c:ext>
              </c:extLst>
            </c:dLbl>
            <c:dLbl>
              <c:idx val="2"/>
              <c:layout>
                <c:manualLayout>
                  <c:x val="0"/>
                  <c:y val="-0.284473242927967"/>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43F7-46EF-BD77-94CB87D7627E}"/>
                </c:ext>
              </c:extLst>
            </c:dLbl>
            <c:dLbl>
              <c:idx val="3"/>
              <c:layout>
                <c:manualLayout>
                  <c:x val="0"/>
                  <c:y val="-0.13686205890930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3F7-46EF-BD77-94CB87D7627E}"/>
                </c:ext>
              </c:extLst>
            </c:dLbl>
            <c:dLbl>
              <c:idx val="4"/>
              <c:layout>
                <c:manualLayout>
                  <c:x val="1.0185067526416E-16"/>
                  <c:y val="-0.28803514144065301"/>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43F7-46EF-BD77-94CB87D7627E}"/>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bg1">
                        <a:lumMod val="50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[Graphs.xlsx]Tabelle1!$F$12:$F$16</c:f>
              <c:numCache>
                <c:formatCode>General</c:formatCode>
                <c:ptCount val="5"/>
                <c:pt idx="0">
                  <c:v>2013</c:v>
                </c:pt>
                <c:pt idx="1">
                  <c:v>2014</c:v>
                </c:pt>
                <c:pt idx="2">
                  <c:v>2015</c:v>
                </c:pt>
                <c:pt idx="3">
                  <c:v>2016</c:v>
                </c:pt>
                <c:pt idx="4">
                  <c:v>2017</c:v>
                </c:pt>
              </c:numCache>
            </c:numRef>
          </c:cat>
          <c:val>
            <c:numRef>
              <c:f>[Graphs.xlsx]Tabelle1!$G$12:$G$16</c:f>
              <c:numCache>
                <c:formatCode>General</c:formatCode>
                <c:ptCount val="5"/>
                <c:pt idx="0">
                  <c:v>94.41</c:v>
                </c:pt>
                <c:pt idx="1">
                  <c:v>97.26</c:v>
                </c:pt>
                <c:pt idx="2">
                  <c:v>84.13</c:v>
                </c:pt>
                <c:pt idx="3">
                  <c:v>32.71</c:v>
                </c:pt>
                <c:pt idx="4">
                  <c:v>83.78</c:v>
                </c:pt>
              </c:numCache>
            </c:numRef>
          </c:val>
          <c:extLst>
            <c:ext xmlns:c16="http://schemas.microsoft.com/office/drawing/2014/chart" uri="{C3380CC4-5D6E-409C-BE32-E72D297353CC}">
              <c16:uniqueId val="{00000005-43F7-46EF-BD77-94CB87D7627E}"/>
            </c:ext>
          </c:extLst>
        </c:ser>
        <c:dLbls>
          <c:showLegendKey val="0"/>
          <c:showVal val="0"/>
          <c:showCatName val="0"/>
          <c:showSerName val="0"/>
          <c:showPercent val="0"/>
          <c:showBubbleSize val="0"/>
        </c:dLbls>
        <c:gapWidth val="150"/>
        <c:overlap val="100"/>
        <c:axId val="2116153912"/>
        <c:axId val="-2095781224"/>
      </c:barChart>
      <c:catAx>
        <c:axId val="21161539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bg1">
                    <a:lumMod val="65000"/>
                  </a:schemeClr>
                </a:solidFill>
                <a:latin typeface="+mn-lt"/>
                <a:ea typeface="+mn-ea"/>
                <a:cs typeface="+mn-cs"/>
              </a:defRPr>
            </a:pPr>
            <a:endParaRPr lang="en-US"/>
          </a:p>
        </c:txPr>
        <c:crossAx val="-2095781224"/>
        <c:crosses val="autoZero"/>
        <c:auto val="1"/>
        <c:lblAlgn val="ctr"/>
        <c:lblOffset val="100"/>
        <c:noMultiLvlLbl val="0"/>
      </c:catAx>
      <c:valAx>
        <c:axId val="-20957812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GB" sz="800"/>
                  <a:t>No. of overnitght</a:t>
                </a:r>
                <a:r>
                  <a:rPr lang="en-GB" sz="800" baseline="0"/>
                  <a:t> stays - in million</a:t>
                </a:r>
                <a:endParaRPr lang="en-GB" sz="800"/>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1" i="0" u="none" strike="noStrike" kern="1200" baseline="0">
                <a:solidFill>
                  <a:schemeClr val="bg1">
                    <a:lumMod val="65000"/>
                  </a:schemeClr>
                </a:solidFill>
                <a:latin typeface="+mn-lt"/>
                <a:ea typeface="+mn-ea"/>
                <a:cs typeface="+mn-cs"/>
              </a:defRPr>
            </a:pPr>
            <a:endParaRPr lang="en-US"/>
          </a:p>
        </c:txPr>
        <c:crossAx val="211615391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12700" cap="flat" cmpd="sng" algn="ctr">
      <a:solidFill>
        <a:schemeClr val="tx1"/>
      </a:solidFill>
      <a:round/>
    </a:ln>
    <a:effectLst>
      <a:outerShdw blurRad="50800" dist="38100" dir="5400000" algn="t" rotWithShape="0">
        <a:prstClr val="black">
          <a:alpha val="40000"/>
        </a:prstClr>
      </a:outerShdw>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sz="1200" b="1"/>
              <a:t>Sharm El Sheikh</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Tabelle1!$G$4</c:f>
              <c:strCache>
                <c:ptCount val="1"/>
                <c:pt idx="0">
                  <c:v>Overnight stays</c:v>
                </c:pt>
              </c:strCache>
            </c:strRef>
          </c:tx>
          <c:spPr>
            <a:solidFill>
              <a:schemeClr val="accent1"/>
            </a:solidFill>
            <a:ln>
              <a:noFill/>
            </a:ln>
            <a:effectLst/>
          </c:spPr>
          <c:invertIfNegative val="0"/>
          <c:dPt>
            <c:idx val="4"/>
            <c:invertIfNegative val="0"/>
            <c:bubble3D val="0"/>
            <c:spPr>
              <a:solidFill>
                <a:schemeClr val="accent1">
                  <a:lumMod val="40000"/>
                  <a:lumOff val="60000"/>
                </a:schemeClr>
              </a:solidFill>
              <a:ln>
                <a:noFill/>
              </a:ln>
              <a:effectLst/>
            </c:spPr>
            <c:extLst>
              <c:ext xmlns:c16="http://schemas.microsoft.com/office/drawing/2014/chart" uri="{C3380CC4-5D6E-409C-BE32-E72D297353CC}">
                <c16:uniqueId val="{00000001-01F8-4FE9-8D00-CE124AF3346E}"/>
              </c:ext>
            </c:extLst>
          </c:dPt>
          <c:dLbls>
            <c:dLbl>
              <c:idx val="0"/>
              <c:layout>
                <c:manualLayout>
                  <c:x val="0"/>
                  <c:y val="-0.34711717005523601"/>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1F8-4FE9-8D00-CE124AF3346E}"/>
                </c:ext>
              </c:extLst>
            </c:dLbl>
            <c:dLbl>
              <c:idx val="1"/>
              <c:layout>
                <c:manualLayout>
                  <c:x val="0"/>
                  <c:y val="-0.168836759988335"/>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1F8-4FE9-8D00-CE124AF3346E}"/>
                </c:ext>
              </c:extLst>
            </c:dLbl>
            <c:dLbl>
              <c:idx val="2"/>
              <c:layout>
                <c:manualLayout>
                  <c:x val="0"/>
                  <c:y val="-0.2829115631379410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01F8-4FE9-8D00-CE124AF3346E}"/>
                </c:ext>
              </c:extLst>
            </c:dLbl>
            <c:dLbl>
              <c:idx val="3"/>
              <c:layout>
                <c:manualLayout>
                  <c:x val="4.1999160016799701E-3"/>
                  <c:y val="-0.34958514514043998"/>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1F8-4FE9-8D00-CE124AF3346E}"/>
                </c:ext>
              </c:extLst>
            </c:dLbl>
            <c:dLbl>
              <c:idx val="4"/>
              <c:layout>
                <c:manualLayout>
                  <c:x val="-1.53995141096588E-16"/>
                  <c:y val="-0.3462667763544480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1F8-4FE9-8D00-CE124AF3346E}"/>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bg1">
                        <a:lumMod val="50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Tabelle1!$F$5:$F$9</c:f>
              <c:strCache>
                <c:ptCount val="5"/>
                <c:pt idx="0">
                  <c:v>2015</c:v>
                </c:pt>
                <c:pt idx="1">
                  <c:v>2016</c:v>
                </c:pt>
                <c:pt idx="2">
                  <c:v>2017</c:v>
                </c:pt>
                <c:pt idx="3">
                  <c:v>2018</c:v>
                </c:pt>
                <c:pt idx="4">
                  <c:v>2019*)</c:v>
                </c:pt>
              </c:strCache>
            </c:strRef>
          </c:cat>
          <c:val>
            <c:numRef>
              <c:f>Tabelle1!$G$5:$G$9</c:f>
              <c:numCache>
                <c:formatCode>_-* #,##0_-;\-* #,##0_-;_-* "-"??_-;_-@_-</c:formatCode>
                <c:ptCount val="5"/>
                <c:pt idx="0">
                  <c:v>791570</c:v>
                </c:pt>
                <c:pt idx="1">
                  <c:v>323931</c:v>
                </c:pt>
                <c:pt idx="2">
                  <c:v>592991</c:v>
                </c:pt>
                <c:pt idx="3">
                  <c:v>812314</c:v>
                </c:pt>
                <c:pt idx="4">
                  <c:v>784688</c:v>
                </c:pt>
              </c:numCache>
            </c:numRef>
          </c:val>
          <c:extLst>
            <c:ext xmlns:c16="http://schemas.microsoft.com/office/drawing/2014/chart" uri="{C3380CC4-5D6E-409C-BE32-E72D297353CC}">
              <c16:uniqueId val="{00000006-01F8-4FE9-8D00-CE124AF3346E}"/>
            </c:ext>
          </c:extLst>
        </c:ser>
        <c:dLbls>
          <c:showLegendKey val="0"/>
          <c:showVal val="0"/>
          <c:showCatName val="0"/>
          <c:showSerName val="0"/>
          <c:showPercent val="0"/>
          <c:showBubbleSize val="0"/>
        </c:dLbls>
        <c:gapWidth val="150"/>
        <c:overlap val="100"/>
        <c:axId val="-2095756584"/>
        <c:axId val="-2095671320"/>
      </c:barChart>
      <c:catAx>
        <c:axId val="-20957565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bg1">
                    <a:lumMod val="65000"/>
                  </a:schemeClr>
                </a:solidFill>
                <a:latin typeface="+mn-lt"/>
                <a:ea typeface="+mn-ea"/>
                <a:cs typeface="+mn-cs"/>
              </a:defRPr>
            </a:pPr>
            <a:endParaRPr lang="en-US"/>
          </a:p>
        </c:txPr>
        <c:crossAx val="-2095671320"/>
        <c:crosses val="autoZero"/>
        <c:auto val="1"/>
        <c:lblAlgn val="ctr"/>
        <c:lblOffset val="100"/>
        <c:noMultiLvlLbl val="0"/>
      </c:catAx>
      <c:valAx>
        <c:axId val="-2095671320"/>
        <c:scaling>
          <c:orientation val="minMax"/>
        </c:scaling>
        <c:delete val="0"/>
        <c:axPos val="l"/>
        <c:majorGridlines>
          <c:spPr>
            <a:ln w="9525" cap="flat" cmpd="sng" algn="ctr">
              <a:solidFill>
                <a:schemeClr val="tx1">
                  <a:lumMod val="15000"/>
                  <a:lumOff val="85000"/>
                </a:schemeClr>
              </a:solidFill>
              <a:round/>
            </a:ln>
            <a:effectLst/>
          </c:spPr>
        </c:majorGridlines>
        <c:numFmt formatCode="_-* #,##0_-;\-* #,##0_-;_-* &quot;-&quot;??_-;_-@_-" sourceLinked="1"/>
        <c:majorTickMark val="none"/>
        <c:minorTickMark val="none"/>
        <c:tickLblPos val="nextTo"/>
        <c:spPr>
          <a:noFill/>
          <a:ln>
            <a:noFill/>
          </a:ln>
          <a:effectLst/>
        </c:spPr>
        <c:txPr>
          <a:bodyPr rot="-60000000" spcFirstLastPara="1" vertOverflow="ellipsis" vert="horz" wrap="square" anchor="ctr" anchorCtr="1"/>
          <a:lstStyle/>
          <a:p>
            <a:pPr>
              <a:defRPr sz="800" b="1" i="0" u="none" strike="noStrike" kern="1200" baseline="0">
                <a:solidFill>
                  <a:schemeClr val="bg1">
                    <a:lumMod val="65000"/>
                  </a:schemeClr>
                </a:solidFill>
                <a:latin typeface="+mn-lt"/>
                <a:ea typeface="+mn-ea"/>
                <a:cs typeface="+mn-cs"/>
              </a:defRPr>
            </a:pPr>
            <a:endParaRPr lang="en-US"/>
          </a:p>
        </c:txPr>
        <c:crossAx val="-20957565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12700" cap="flat" cmpd="sng" algn="ctr">
      <a:solidFill>
        <a:schemeClr val="tx1"/>
      </a:solidFill>
      <a:round/>
    </a:ln>
    <a:effectLst>
      <a:outerShdw blurRad="50800" dist="38100" dir="5400000" algn="t" rotWithShape="0">
        <a:prstClr val="black">
          <a:alpha val="40000"/>
        </a:prstClr>
      </a:outerShdw>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LongProperties xmlns="http://schemas.microsoft.com/office/2006/metadata/longProperties"/>
</file>

<file path=customXml/item6.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7.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Gre19</b:Tag>
    <b:SourceType>InternetSite</b:SourceType>
    <b:Guid>{801DC986-6048-440B-AEC4-F11AC42D3FF7}</b:Guid>
    <b:Title>Green Sharm El Sheikh</b:Title>
    <b:YearAccessed>2019</b:YearAccessed>
    <b:MonthAccessed>July</b:MonthAccessed>
    <b:DayAccessed>28</b:DayAccessed>
    <b:URL>https://www.thegef.org/sites/default/files/web-documents/10117_PIF.pdf</b:URL>
    <b:RefOrder>19</b:RefOrder>
  </b:Source>
  <b:Source>
    <b:Tag>Sou03</b:Tag>
    <b:SourceType>Report</b:SourceType>
    <b:Guid>{8CE958CC-3C82-4C2A-A1F4-B9B7D356CE64}</b:Guid>
    <b:Title>South Sinai Environmental Action Plan _Solid Waste Management _Base line study</b:Title>
    <b:Year>2003</b:Year>
    <b:RefOrder>20</b:RefOrder>
  </b:Source>
  <b:Source>
    <b:Tag>Sou</b:Tag>
    <b:SourceType>Report</b:SourceType>
    <b:Guid>{3B7A8057-B3FF-4289-A034-93FAB292BB37}</b:Guid>
    <b:Title>South Sinai Environmental Action Plan</b:Title>
    <b:Publisher>EEAA</b:Publisher>
    <b:RefOrder>21</b:RefOrder>
  </b:Source>
  <b:Source>
    <b:Tag>NSWM</b:Tag>
    <b:SourceType>Report</b:SourceType>
    <b:Guid>{EDD7C79A-C2B9-49D9-943C-D140A455EA2A}</b:Guid>
    <b:Title>Annual report for solid waste management in Egypt</b:Title>
    <b:Year>2013</b:Year>
    <b:Author>
      <b:Author>
        <b:NameList>
          <b:Person>
            <b:Last>(NILE)</b:Last>
            <b:First>New</b:First>
            <b:Middle>center for Integrated studies of Land &amp; Environment</b:Middle>
          </b:Person>
          <b:Person>
            <b:Last>Zaki</b:Last>
            <b:First>Tarek</b:First>
          </b:Person>
          <b:Person>
            <b:Last>Kafafi</b:Last>
            <b:First>Abdel Ghafour</b:First>
          </b:Person>
          <b:Person>
            <b:Last>Mina</b:Last>
            <b:First>Mounir</b:First>
          </b:Person>
          <b:Person>
            <b:Last>Abd El-Halim</b:Last>
            <b:First>Abd El-Halim</b:First>
          </b:Person>
        </b:NameList>
      </b:Author>
    </b:Author>
    <b:Publisher>Ministry of State for Environmental Affairs</b:Publisher>
    <b:City>Cairo</b:City>
    <b:RefOrder>22</b:RefOrder>
  </b:Source>
  <b:Source>
    <b:Tag>CHA14</b:Tag>
    <b:SourceType>Report</b:SourceType>
    <b:Guid>{92E39C0F-91E4-47A2-A5FE-8C5C9FED7EFC}</b:Guid>
    <b:Title>CHALLENGES AND OPPORTUNITIES FOR SOLID WASTE MANAGEMENT IN THE MASHREQ AND MAGHREB REGION</b:Title>
    <b:Year>2014</b:Year>
    <b:Publisher>Sweep Net</b:Publisher>
    <b:RefOrder>23</b:RefOrder>
  </b:Source>
  <b:Source>
    <b:Tag>مقت</b:Tag>
    <b:SourceType>Report</b:SourceType>
    <b:Guid>{19965035-B004-42B4-9507-29DBF8B69309}</b:Guid>
    <b:Title>مقترح ترشيح مدينة شرم الشيخ كعاصمة إسلامية للبيئة والتنمية المستدامة-تقرير الإنجازات والجهود المبذولة في الحفاظ على البيئة والتنمية المستدامة بمدينة شرم الشيخ</b:Title>
    <b:RefOrder>24</b:RefOrder>
  </b:Source>
  <b:Source>
    <b:Tag>وزا13</b:Tag>
    <b:SourceType>InternetSite</b:SourceType>
    <b:Guid>{CED370E0-53A6-477E-9E64-BCA6158A3B39}</b:Guid>
    <b:Year>2013</b:Year>
    <b:InternetSiteTitle>وزارة البيئة: نقل مخلفات شرم الشيخ ودفنها فى الخناصير</b:InternetSiteTitle>
    <b:Month>September</b:Month>
    <b:Day>23</b:Day>
    <b:YearAccessed>2019</b:YearAccessed>
    <b:MonthAccessed>July</b:MonthAccessed>
    <b:DayAccessed>25</b:DayAccessed>
    <b:URL>https://www.youm7.com/story/2013/9/23/%D9%88%D8%B2%D8%A7%D8%B1%D8%A9-%D8%A7%D9%84%D8%A8%D9%8A%D8%A6%D8%A9-%D9%86%D9%82%D9%84-%D9%85%D8%AE%D9%84%D9%81%D8%A7%D8%AA-%D8%B4%D8%B1%D9%85-%D8%A7%D9%84%D8%B4%D9%8A%D8%AE-%D9%88%D8%AF%D9%81%D9%86%D9%87%D8%A7-%D9%81</b:URL>
    <b:RefOrder>25</b:RefOrder>
  </b:Source>
  <b:Source>
    <b:Tag>Sou19</b:Tag>
    <b:SourceType>Misc</b:SourceType>
    <b:Guid>{71DF8B9E-D76E-406B-9CA6-5FD5A79562D3}</b:Guid>
    <b:Title>South Sinai Governorate </b:Title>
    <b:Year>2019</b:Year>
    <b:City>Cairo</b:City>
    <b:Publisher>South Sinai Governorate </b:Publisher>
    <b:RefOrder>26</b:RefOrder>
  </b:Source>
  <b:Source>
    <b:Tag>HEP13</b:Tag>
    <b:SourceType>InternetSite</b:SourceType>
    <b:Guid>{A5C21035-46E6-4D04-AF8B-94DF5319CCC7}</b:Guid>
    <b:InternetSiteTitle>HEPCA, from diving to development</b:InternetSiteTitle>
    <b:Year>2013</b:Year>
    <b:Month>May</b:Month>
    <b:Day>16</b:Day>
    <b:YearAccessed>2019</b:YearAccessed>
    <b:MonthAccessed>August</b:MonthAccessed>
    <b:DayAccessed>4</b:DayAccessed>
    <b:URL>https://ww.dailynewssegypt.com/2013/05/16/hepca-from-diving-to-development/</b:URL>
    <b:RefOrder>27</b:RefOrder>
  </b:Source>
  <b:Source>
    <b:Tag>HEP192</b:Tag>
    <b:SourceType>InternetSite</b:SourceType>
    <b:Guid>{6BED01E7-7559-4E4D-AF22-86C726A5EAE5}</b:Guid>
    <b:Title>HEPCA_Coverage Area</b:Title>
    <b:YearAccessed>2019</b:YearAccessed>
    <b:MonthAccessed>August</b:MonthAccessed>
    <b:DayAccessed>4</b:DayAccessed>
    <b:URL>http://www.hepca.org/conservation/solid-waste/coverage-area</b:URL>
    <b:RefOrder>28</b:RefOrder>
  </b:Source>
  <b:Source>
    <b:Tag>Int1</b:Tag>
    <b:SourceType>Interview</b:SourceType>
    <b:Guid>{227D832F-66E0-4D31-91C8-CA32A1E04F56}</b:Guid>
    <b:Author>
      <b:Interviewee>
        <b:NameList>
          <b:Person>
            <b:Last>Egypt</b:Last>
            <b:First>Interview</b:First>
            <b:Middle>with one of the Energy Experts</b:Middle>
          </b:Person>
        </b:NameList>
      </b:Interviewee>
    </b:Author>
    <b:RefOrder>3</b:RefOrder>
  </b:Source>
  <b:Source>
    <b:Tag>Placeholder1</b:Tag>
    <b:SourceType>Misc</b:SourceType>
    <b:Guid>{5710D5DA-3F64-4F0D-8A60-0ED9B2653901}</b:Guid>
    <b:Title>Green Sharm ElsheikhEl Sheikh Project – Global Environment Facility (GEF) Project Information Document</b:Title>
    <b:Year>2019</b:Year>
    <b:RefOrder>4</b:RefOrder>
  </b:Source>
  <b:Source>
    <b:Tag>Tra</b:Tag>
    <b:SourceType>InternetSite</b:SourceType>
    <b:Guid>{A62709B4-4811-49A6-820D-FA776977BFC5}</b:Guid>
    <b:Author>
      <b:Author>
        <b:NameList>
          <b:Person>
            <b:Last>Trading Economics</b:Last>
            <b:First>Central</b:First>
            <b:Middle>Bank of Egypt</b:Middle>
          </b:Person>
        </b:NameList>
      </b:Author>
    </b:Author>
    <b:RefOrder>5</b:RefOrder>
  </b:Source>
  <b:Source>
    <b:Tag>htt8</b:Tag>
    <b:SourceType>InternetSite</b:SourceType>
    <b:Guid>{D072EF6A-A0F0-4229-B1B9-0DF82C9AF0F9}</b:Guid>
    <b:URL>https://www.statista.com/statistics/1000081/egypt-international-overnight-stays/</b:URL>
    <b:RefOrder>6</b:RefOrder>
  </b:Source>
  <b:Source>
    <b:Tag>Sta19</b:Tag>
    <b:SourceType>InternetSite</b:SourceType>
    <b:Guid>{8703F6CD-DE48-4532-A66B-3425B4CA8349}</b:Guid>
    <b:Title>
		</b:Title>
    <b:Day>24</b:Day>
    <b:YearAccessed>2019</b:YearAccessed>
    <b:MonthAccessed>July</b:MonthAccessed>
    <b:URL>http://sis.gov.eg/Story/123056/Tourism-2017?lang=en-us </b:URL>
    <b:Author>
      <b:Author>
        <b:NameList>
          <b:Person>
            <b:Last>State Information Service</b:Last>
            <b:First>Egypt</b:First>
            <b:Middle>in 2017 – Sustainable Tourism</b:Middle>
          </b:Person>
        </b:NameList>
      </b:Author>
    </b:Author>
    <b:RefOrder>7</b:RefOrder>
  </b:Source>
  <b:Source>
    <b:Tag>h</b:Tag>
    <b:SourceType>InternetSite</b:SourceType>
    <b:Guid>{1DF46F61-0E27-4AA9-9051-B4050687691E}</b:Guid>
    <b:URL>https://www.egypttoday.com/Article/9/57248/Egypt-is-the-fastest-growing-tourist-destination-UNWTO</b:URL>
    <b:RefOrder>8</b:RefOrder>
  </b:Source>
  <b:Source>
    <b:Tag>htt2</b:Tag>
    <b:SourceType>InternetSite</b:SourceType>
    <b:Guid>{10E0BED7-6ACC-4E96-AF47-3F9D3523259D}</b:Guid>
    <b:URL>https://egyptindependent.com/egypts-hotel-occupancy-rate-skyrockets-in-q1-since-2010/</b:URL>
    <b:RefOrder>9</b:RefOrder>
  </b:Source>
  <b:Source>
    <b:Tag>htt</b:Tag>
    <b:SourceType>InternetSite</b:SourceType>
    <b:Guid>{E1CD56A4-F894-42F8-9903-17B8D117C448}</b:Guid>
    <b:URL>https://enterprise.press/stories/2019/05/13/egyptian-hotel-market-revenue-grows-34-y-o-y-in-1q2019/</b:URL>
    <b:RefOrder>10</b:RefOrder>
  </b:Source>
  <b:Source>
    <b:Tag>OEC12</b:Tag>
    <b:SourceType>Report</b:SourceType>
    <b:Guid>{868BA9EC-1FFE-40FE-8F71-85F129F195F8}</b:Guid>
    <b:Title>OECD Tourism Trends and Policies</b:Title>
    <b:Year>2012</b:Year>
    <b:RefOrder>11</b:RefOrder>
  </b:Source>
  <b:Source>
    <b:Tag>htt3</b:Tag>
    <b:SourceType>InternetSite</b:SourceType>
    <b:Guid>{E325B417-349F-4D00-A5FF-B341F142BBDE}</b:Guid>
    <b:URL>https://www.egypttoday.com/Article/9/66382/Egypt%E2%80%99s-return-to-eco-tourism-tops-%E2%80%98Green-Destinations%E2%80%99</b:URL>
    <b:RefOrder>12</b:RefOrder>
  </b:Source>
  <b:Source>
    <b:Tag>htt4</b:Tag>
    <b:SourceType>InternetSite</b:SourceType>
    <b:Guid>{573B91CD-4B2A-4656-93BC-8CEE49EC6A03}</b:Guid>
    <b:URL>http://www.touregypt.net/ecotourism-in-egypt </b:URL>
    <b:RefOrder>13</b:RefOrder>
  </b:Source>
  <b:Source>
    <b:Tag>htt5</b:Tag>
    <b:SourceType>InternetSite</b:SourceType>
    <b:Guid>{ACF1B6D9-CEEB-4431-BC4F-4C72C404A3C0}</b:Guid>
    <b:URL>•	https://www.egypttoday.com/Article/9/68788/List-of-16-ecotourism-attractions-in-Egypt</b:URL>
    <b:RefOrder>14</b:RefOrder>
  </b:Source>
  <b:Source>
    <b:Tag>htt7</b:Tag>
    <b:SourceType>InternetSite</b:SourceType>
    <b:Guid>{9A0E86E5-06CE-487C-86CD-AD63988D0EA4}</b:Guid>
    <b:URL>https://invest-gate.me/features/hospitality-market-overview/</b:URL>
    <b:RefOrder>15</b:RefOrder>
  </b:Source>
  <b:Source>
    <b:Tag>EEH</b:Tag>
    <b:SourceType>Misc</b:SourceType>
    <b:Guid>{C7A2D84E-D45A-4758-892A-DB48157CECC9}</b:Guid>
    <b:Title>EEHC Annual Report 2016/2017</b:Title>
    <b:RefOrder>2</b:RefOrder>
  </b:Source>
  <b:Source>
    <b:Tag>htt9</b:Tag>
    <b:SourceType>InternetSite</b:SourceType>
    <b:Guid>{E0AD0FA7-FDEA-4D85-A581-E94416B36998}</b:Guid>
    <b:URL>http://nrea.gov.eg/test/en/About/Intro</b:URL>
    <b:RefOrder>16</b:RefOrder>
  </b:Source>
  <b:Source>
    <b:Tag>Int</b:Tag>
    <b:SourceType>InternetSite</b:SourceType>
    <b:Guid>{7BC41ACF-52B5-49FB-B490-C014C5952FC8}</b:Guid>
    <b:Title>International Energy Agency, "World Energy Outlook," 2018.</b:Title>
    <b:URL>https://www.iea.org/weo/</b:URL>
    <b:RefOrder>1</b:RefOrder>
  </b:Source>
  <b:Source>
    <b:Tag>Egy</b:Tag>
    <b:SourceType>InternetSite</b:SourceType>
    <b:Guid>{DFAAA4BE-34D8-4886-94B5-CF91840392D2}</b:Guid>
    <b:Title>Egypt Electricity Regulatory Authority (Egypt ERA)</b:Title>
    <b:URL>http://egyptera.org/ar/Tarrif6.aspx</b:URL>
    <b:RefOrder>17</b:RefOrder>
  </b:Source>
  <b:Source>
    <b:Tag>Pro</b:Tag>
    <b:SourceType>Report</b:SourceType>
    <b:Guid>{F97B808E-6E67-427E-B3A9-3DAD30E8F2FF}</b:Guid>
    <b:Title>Proposal to nominate Sharm el-Sheikh as an Islamic capital for environment and sustainable development</b:Title>
    <b:Publisher>Egyptian Environmental Affairs Agency, National Parks of Egypt</b:Publisher>
    <b:RefOrder>18</b:RefOrder>
  </b:Source>
</b:Sources>
</file>

<file path=customXml/itemProps1.xml><?xml version="1.0" encoding="utf-8"?>
<ds:datastoreItem xmlns:ds="http://schemas.openxmlformats.org/officeDocument/2006/customXml" ds:itemID="{0ADB21A8-26A4-4173-ADAC-006C6D6214AA}"/>
</file>

<file path=customXml/itemProps2.xml><?xml version="1.0" encoding="utf-8"?>
<ds:datastoreItem xmlns:ds="http://schemas.openxmlformats.org/officeDocument/2006/customXml" ds:itemID="{C0D070C8-AD58-40D6-980B-1E503021E3C6}">
  <ds:schemaRefs>
    <ds:schemaRef ds:uri="http://schemas.microsoft.com/sharepoint/v3/contenttype/forms"/>
  </ds:schemaRefs>
</ds:datastoreItem>
</file>

<file path=customXml/itemProps3.xml><?xml version="1.0" encoding="utf-8"?>
<ds:datastoreItem xmlns:ds="http://schemas.openxmlformats.org/officeDocument/2006/customXml" ds:itemID="{22FF0125-2555-4A28-8657-9A692B90FC91}">
  <ds:schemaRefs>
    <ds:schemaRef ds:uri="http://schemas.microsoft.com/sharepoint/v3/contenttype/forms"/>
  </ds:schemaRefs>
</ds:datastoreItem>
</file>

<file path=customXml/itemProps4.xml><?xml version="1.0" encoding="utf-8"?>
<ds:datastoreItem xmlns:ds="http://schemas.openxmlformats.org/officeDocument/2006/customXml" ds:itemID="{260F8F1B-8BB7-4ED1-84A1-E58D4F0D10C5}">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DB775A08-920E-46C7-A0D2-14FAE827D6B3}">
  <ds:schemaRefs>
    <ds:schemaRef ds:uri="http://schemas.microsoft.com/office/2006/metadata/longProperties"/>
  </ds:schemaRefs>
</ds:datastoreItem>
</file>

<file path=customXml/itemProps6.xml><?xml version="1.0" encoding="utf-8"?>
<ds:datastoreItem xmlns:ds="http://schemas.openxmlformats.org/officeDocument/2006/customXml" ds:itemID="{BA1282FD-8774-4148-8DF9-ED7FCFF133F1}">
  <ds:schemaRefs>
    <ds:schemaRef ds:uri="http://schemas.microsoft.com/office/2006/metadata/properties"/>
    <ds:schemaRef ds:uri="http://schemas.microsoft.com/office/infopath/2007/PartnerControls"/>
  </ds:schemaRefs>
</ds:datastoreItem>
</file>

<file path=customXml/itemProps7.xml><?xml version="1.0" encoding="utf-8"?>
<ds:datastoreItem xmlns:ds="http://schemas.openxmlformats.org/officeDocument/2006/customXml" ds:itemID="{288119DD-FC46-4835-AC12-8CA247069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468</Pages>
  <Words>125285</Words>
  <Characters>714131</Characters>
  <Application>Microsoft Office Word</Application>
  <DocSecurity>0</DocSecurity>
  <Lines>5951</Lines>
  <Paragraphs>1675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837741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Bayoumi</dc:creator>
  <cp:keywords/>
  <dc:description/>
  <cp:lastModifiedBy>Yves de Soye</cp:lastModifiedBy>
  <cp:revision>9</cp:revision>
  <cp:lastPrinted>2021-10-13T14:04:00Z</cp:lastPrinted>
  <dcterms:created xsi:type="dcterms:W3CDTF">2022-02-23T13:58:00Z</dcterms:created>
  <dcterms:modified xsi:type="dcterms:W3CDTF">2022-02-23T19:35:00Z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0x0101002174513A2C002E4192770CE48846AD0B</vt:lpwstr>
  </property>
  <property fmtid="{D5CDD505-2E9C-101B-9397-08002B2CF9AE}" pid="3" name="_dlc_DocIdItemGuid">
    <vt:lpwstr>5ad75907-ff46-4f1f-8107-3785bb0eeb8a</vt:lpwstr>
  </property>
  <property fmtid="{D5CDD505-2E9C-101B-9397-08002B2CF9AE}" pid="4" name="_dlc_DocId">
    <vt:lpwstr>KKKATZMDSDUY-340-133</vt:lpwstr>
  </property>
  <property fmtid="{D5CDD505-2E9C-101B-9397-08002B2CF9AE}" pid="5" name="_dlc_DocIdUrl">
    <vt:lpwstr>https://intranet.undp.org/unit/bpps/sdev/gef/_layouts/15/DocIdRedir.aspx?ID=KKKATZMDSDUY-340-133, KKKATZMDSDUY-340-133</vt:lpwstr>
  </property>
  <property fmtid="{D5CDD505-2E9C-101B-9397-08002B2CF9AE}" pid="6" name="Description0">
    <vt:lpwstr/>
  </property>
  <property fmtid="{D5CDD505-2E9C-101B-9397-08002B2CF9AE}" pid="7" name="Category">
    <vt:lpwstr>Concept Design Phase</vt:lpwstr>
  </property>
</Properties>
</file>